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BF5E" w14:textId="22FBAFC7" w:rsidR="00472D2F" w:rsidRPr="00AB7E0F" w:rsidRDefault="00472D2F" w:rsidP="00AB7E0F">
      <w:pPr>
        <w:pStyle w:val="Heading1"/>
        <w:jc w:val="center"/>
        <w:rPr>
          <w:b/>
          <w:bCs/>
          <w:color w:val="000000" w:themeColor="text1"/>
        </w:rPr>
      </w:pPr>
      <w:r w:rsidRPr="00AB7E0F">
        <w:rPr>
          <w:b/>
          <w:bCs/>
          <w:color w:val="000000" w:themeColor="text1"/>
        </w:rPr>
        <w:t>Questions and Answers</w:t>
      </w:r>
    </w:p>
    <w:p w14:paraId="67A93564" w14:textId="29FE3C58" w:rsidR="00472D2F" w:rsidRPr="00A62F65" w:rsidRDefault="0BC6C91A" w:rsidP="005D3C6A">
      <w:pPr>
        <w:spacing w:after="0" w:line="240" w:lineRule="auto"/>
        <w:jc w:val="center"/>
        <w:rPr>
          <w:rFonts w:ascii="Tahoma" w:hAnsi="Tahoma" w:cs="Tahoma"/>
          <w:b/>
          <w:bCs/>
          <w:sz w:val="24"/>
          <w:szCs w:val="24"/>
        </w:rPr>
      </w:pPr>
      <w:r w:rsidRPr="24EDAA36">
        <w:rPr>
          <w:rFonts w:ascii="Tahoma" w:hAnsi="Tahoma" w:cs="Tahoma"/>
          <w:b/>
          <w:bCs/>
          <w:sz w:val="24"/>
          <w:szCs w:val="24"/>
        </w:rPr>
        <w:t>California’s National Electric Vehicle Infrastructure Formula Program</w:t>
      </w:r>
      <w:r w:rsidR="00104AE4">
        <w:rPr>
          <w:rFonts w:ascii="Tahoma" w:hAnsi="Tahoma" w:cs="Tahoma"/>
          <w:b/>
          <w:bCs/>
          <w:sz w:val="24"/>
          <w:szCs w:val="24"/>
        </w:rPr>
        <w:br/>
      </w:r>
      <w:r w:rsidR="00414DE3">
        <w:rPr>
          <w:rFonts w:ascii="Tahoma" w:hAnsi="Tahoma" w:cs="Tahoma"/>
          <w:b/>
          <w:bCs/>
          <w:sz w:val="24"/>
          <w:szCs w:val="24"/>
        </w:rPr>
        <w:t>Solicitation #1</w:t>
      </w:r>
    </w:p>
    <w:p w14:paraId="617218AA" w14:textId="36F79360" w:rsidR="00472D2F" w:rsidRDefault="00320494" w:rsidP="00B4351B">
      <w:pPr>
        <w:spacing w:after="0" w:line="240" w:lineRule="auto"/>
        <w:ind w:left="720" w:hanging="720"/>
        <w:jc w:val="center"/>
        <w:rPr>
          <w:rFonts w:ascii="Tahoma" w:hAnsi="Tahoma" w:cs="Tahoma"/>
          <w:b/>
          <w:sz w:val="24"/>
          <w:szCs w:val="24"/>
        </w:rPr>
      </w:pPr>
      <w:r w:rsidRPr="00A62F65">
        <w:rPr>
          <w:rFonts w:ascii="Tahoma" w:hAnsi="Tahoma" w:cs="Tahoma"/>
          <w:b/>
          <w:sz w:val="24"/>
          <w:szCs w:val="24"/>
        </w:rPr>
        <w:t>GFO</w:t>
      </w:r>
      <w:r w:rsidR="00B4351B" w:rsidRPr="00A62F65">
        <w:rPr>
          <w:rFonts w:ascii="Tahoma" w:hAnsi="Tahoma" w:cs="Tahoma"/>
          <w:b/>
          <w:sz w:val="24"/>
          <w:szCs w:val="24"/>
        </w:rPr>
        <w:t>-</w:t>
      </w:r>
      <w:r w:rsidR="00102438">
        <w:rPr>
          <w:rFonts w:ascii="Tahoma" w:hAnsi="Tahoma" w:cs="Tahoma"/>
          <w:b/>
          <w:sz w:val="24"/>
          <w:szCs w:val="24"/>
        </w:rPr>
        <w:t>23</w:t>
      </w:r>
      <w:r w:rsidR="00B4351B" w:rsidRPr="00A62F65">
        <w:rPr>
          <w:rFonts w:ascii="Tahoma" w:hAnsi="Tahoma" w:cs="Tahoma"/>
          <w:b/>
          <w:sz w:val="24"/>
          <w:szCs w:val="24"/>
        </w:rPr>
        <w:t>-</w:t>
      </w:r>
      <w:r w:rsidR="00102438">
        <w:rPr>
          <w:rFonts w:ascii="Tahoma" w:hAnsi="Tahoma" w:cs="Tahoma"/>
          <w:b/>
          <w:sz w:val="24"/>
          <w:szCs w:val="24"/>
        </w:rPr>
        <w:t>601</w:t>
      </w:r>
    </w:p>
    <w:p w14:paraId="71291BB4" w14:textId="28401815" w:rsidR="00A62F65" w:rsidRPr="00A62F65" w:rsidRDefault="3D369A0D" w:rsidP="24EDAA36">
      <w:pPr>
        <w:spacing w:after="0" w:line="240" w:lineRule="auto"/>
        <w:ind w:left="720" w:hanging="720"/>
        <w:jc w:val="center"/>
        <w:rPr>
          <w:rFonts w:ascii="Tahoma" w:hAnsi="Tahoma" w:cs="Tahoma"/>
          <w:b/>
          <w:bCs/>
          <w:sz w:val="24"/>
          <w:szCs w:val="24"/>
          <w:highlight w:val="yellow"/>
        </w:rPr>
      </w:pPr>
      <w:r w:rsidRPr="24EDAA36">
        <w:rPr>
          <w:rFonts w:ascii="Tahoma" w:hAnsi="Tahoma" w:cs="Tahoma"/>
          <w:b/>
          <w:bCs/>
          <w:sz w:val="24"/>
          <w:szCs w:val="24"/>
        </w:rPr>
        <w:t>December</w:t>
      </w:r>
      <w:r w:rsidR="00B91320">
        <w:rPr>
          <w:rFonts w:ascii="Tahoma" w:hAnsi="Tahoma" w:cs="Tahoma"/>
          <w:b/>
          <w:bCs/>
          <w:sz w:val="24"/>
          <w:szCs w:val="24"/>
        </w:rPr>
        <w:t xml:space="preserve"> 2</w:t>
      </w:r>
      <w:r w:rsidR="00AE0854">
        <w:rPr>
          <w:rFonts w:ascii="Tahoma" w:hAnsi="Tahoma" w:cs="Tahoma"/>
          <w:b/>
          <w:bCs/>
          <w:sz w:val="24"/>
          <w:szCs w:val="24"/>
        </w:rPr>
        <w:t>1</w:t>
      </w:r>
      <w:r w:rsidR="00A62F65" w:rsidRPr="24EDAA36">
        <w:rPr>
          <w:rFonts w:ascii="Tahoma" w:hAnsi="Tahoma" w:cs="Tahoma"/>
          <w:b/>
          <w:bCs/>
          <w:sz w:val="24"/>
          <w:szCs w:val="24"/>
        </w:rPr>
        <w:t>, 20</w:t>
      </w:r>
      <w:r w:rsidR="13193EC9" w:rsidRPr="24EDAA36">
        <w:rPr>
          <w:rFonts w:ascii="Tahoma" w:hAnsi="Tahoma" w:cs="Tahoma"/>
          <w:b/>
          <w:bCs/>
          <w:sz w:val="24"/>
          <w:szCs w:val="24"/>
        </w:rPr>
        <w:t>23</w:t>
      </w:r>
    </w:p>
    <w:p w14:paraId="5118C273" w14:textId="77777777" w:rsidR="00472D2F" w:rsidRDefault="00472D2F" w:rsidP="00B4351B">
      <w:pPr>
        <w:spacing w:after="0" w:line="240" w:lineRule="auto"/>
        <w:ind w:left="720" w:hanging="720"/>
      </w:pPr>
    </w:p>
    <w:p w14:paraId="3DE88B92" w14:textId="77777777" w:rsidR="00B4351B" w:rsidRDefault="00B4351B" w:rsidP="00B4351B">
      <w:pPr>
        <w:spacing w:after="0" w:line="240" w:lineRule="auto"/>
        <w:ind w:left="720" w:hanging="720"/>
      </w:pPr>
    </w:p>
    <w:p w14:paraId="1D3F390E" w14:textId="1E618A36"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 xml:space="preserve">The following answers are based on California Energy Commission (CEC) staff’s interpretation of the questions received. It is the </w:t>
      </w:r>
      <w:r w:rsidR="5FDBC10C" w:rsidRPr="5C97DD95">
        <w:rPr>
          <w:rFonts w:ascii="Tahoma" w:hAnsi="Tahoma" w:cs="Tahoma"/>
          <w:sz w:val="24"/>
          <w:szCs w:val="24"/>
        </w:rPr>
        <w:t>A</w:t>
      </w:r>
      <w:r w:rsidR="00D561F0" w:rsidRPr="5C97DD95">
        <w:rPr>
          <w:rFonts w:ascii="Tahoma" w:hAnsi="Tahoma" w:cs="Tahoma"/>
          <w:sz w:val="24"/>
          <w:szCs w:val="24"/>
        </w:rPr>
        <w:t>pplicant’s</w:t>
      </w:r>
      <w:r w:rsidRPr="00547B20">
        <w:rPr>
          <w:rFonts w:ascii="Tahoma" w:hAnsi="Tahoma" w:cs="Tahoma"/>
          <w:sz w:val="24"/>
          <w:szCs w:val="24"/>
        </w:rPr>
        <w:t xml:space="preserve"> responsibility to review the solicitation and to determine whether their proposed project is eligible for funding </w:t>
      </w:r>
      <w:r w:rsidR="007C0BA3">
        <w:rPr>
          <w:rFonts w:ascii="Tahoma" w:hAnsi="Tahoma" w:cs="Tahoma"/>
          <w:sz w:val="24"/>
          <w:szCs w:val="24"/>
        </w:rPr>
        <w:t>per</w:t>
      </w:r>
      <w:r w:rsidRPr="00547B20">
        <w:rPr>
          <w:rFonts w:ascii="Tahoma" w:hAnsi="Tahoma" w:cs="Tahoma"/>
          <w:sz w:val="24"/>
          <w:szCs w:val="24"/>
        </w:rPr>
        <w:t xml:space="preserve"> the Eligibility Requirements within the solicitation. The CEC cannot give advice as to whether a particular project is eligible for funding, because not all proposal details are known.</w:t>
      </w:r>
    </w:p>
    <w:p w14:paraId="1D7C9FD6" w14:textId="77777777" w:rsidR="00A62F65" w:rsidRDefault="00A62F65" w:rsidP="00A62F65">
      <w:pPr>
        <w:spacing w:after="0" w:line="240" w:lineRule="auto"/>
        <w:rPr>
          <w:highlight w:val="yellow"/>
        </w:rPr>
      </w:pPr>
    </w:p>
    <w:p w14:paraId="4049A3B3" w14:textId="45B44707" w:rsidR="2119C9C9" w:rsidRDefault="2119C9C9"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Project Requirements</w:t>
      </w:r>
    </w:p>
    <w:p w14:paraId="69CCB2C3" w14:textId="77777777" w:rsidR="00B4351B" w:rsidRPr="00A62F65" w:rsidRDefault="00B4351B" w:rsidP="00B4351B">
      <w:pPr>
        <w:spacing w:after="0" w:line="240" w:lineRule="auto"/>
        <w:ind w:left="720" w:hanging="720"/>
        <w:rPr>
          <w:rFonts w:ascii="Tahoma" w:hAnsi="Tahoma" w:cs="Tahoma"/>
          <w:sz w:val="24"/>
          <w:szCs w:val="24"/>
        </w:rPr>
      </w:pPr>
    </w:p>
    <w:p w14:paraId="2B95F6E1" w14:textId="67A8FEE2" w:rsidR="00472D2F" w:rsidRDefault="06B44FD5" w:rsidP="24EDAA36">
      <w:pPr>
        <w:spacing w:after="0" w:line="240" w:lineRule="auto"/>
        <w:ind w:left="720" w:hanging="720"/>
        <w:rPr>
          <w:rFonts w:ascii="Tahoma" w:hAnsi="Tahoma" w:cs="Tahoma"/>
          <w:b/>
          <w:bCs/>
          <w:sz w:val="24"/>
          <w:szCs w:val="24"/>
        </w:rPr>
      </w:pPr>
      <w:r w:rsidRPr="202B1C4F">
        <w:rPr>
          <w:rFonts w:ascii="Tahoma" w:hAnsi="Tahoma" w:cs="Tahoma"/>
          <w:b/>
          <w:bCs/>
          <w:sz w:val="24"/>
          <w:szCs w:val="24"/>
        </w:rPr>
        <w:t>Q1</w:t>
      </w:r>
      <w:r w:rsidR="6587CA4A" w:rsidRPr="202B1C4F">
        <w:rPr>
          <w:rFonts w:ascii="Tahoma" w:hAnsi="Tahoma" w:cs="Tahoma"/>
          <w:b/>
          <w:bCs/>
          <w:sz w:val="24"/>
          <w:szCs w:val="24"/>
        </w:rPr>
        <w:t>.</w:t>
      </w:r>
      <w:r w:rsidR="00472D2F">
        <w:tab/>
      </w:r>
      <w:r w:rsidR="3C262300" w:rsidRPr="202B1C4F">
        <w:rPr>
          <w:rFonts w:ascii="Tahoma" w:hAnsi="Tahoma" w:cs="Tahoma"/>
          <w:b/>
          <w:bCs/>
          <w:sz w:val="24"/>
          <w:szCs w:val="24"/>
        </w:rPr>
        <w:t>What are the requirements for bathrooms</w:t>
      </w:r>
      <w:r w:rsidR="36D5B597" w:rsidRPr="202B1C4F">
        <w:rPr>
          <w:rFonts w:ascii="Tahoma" w:hAnsi="Tahoma" w:cs="Tahoma"/>
          <w:b/>
          <w:bCs/>
          <w:sz w:val="24"/>
          <w:szCs w:val="24"/>
        </w:rPr>
        <w:t xml:space="preserve"> and lighting</w:t>
      </w:r>
      <w:r w:rsidR="3C262300" w:rsidRPr="202B1C4F">
        <w:rPr>
          <w:rFonts w:ascii="Tahoma" w:hAnsi="Tahoma" w:cs="Tahoma"/>
          <w:b/>
          <w:bCs/>
          <w:sz w:val="24"/>
          <w:szCs w:val="24"/>
        </w:rPr>
        <w:t>?</w:t>
      </w:r>
    </w:p>
    <w:p w14:paraId="3AEEE656" w14:textId="77777777" w:rsidR="00B4351B" w:rsidRPr="00A62F65" w:rsidRDefault="00B4351B" w:rsidP="00B4351B">
      <w:pPr>
        <w:spacing w:after="0" w:line="240" w:lineRule="auto"/>
        <w:ind w:left="720" w:hanging="720"/>
        <w:rPr>
          <w:rFonts w:ascii="Tahoma" w:hAnsi="Tahoma" w:cs="Tahoma"/>
          <w:sz w:val="24"/>
          <w:szCs w:val="24"/>
        </w:rPr>
      </w:pPr>
    </w:p>
    <w:p w14:paraId="12E210A7" w14:textId="6840DFBC" w:rsidR="24EDAA36" w:rsidRDefault="06B44FD5" w:rsidP="23D41B4B">
      <w:pPr>
        <w:spacing w:after="0" w:line="240" w:lineRule="auto"/>
        <w:ind w:left="720" w:hanging="720"/>
        <w:rPr>
          <w:rFonts w:ascii="Tahoma" w:hAnsi="Tahoma" w:cs="Tahoma"/>
          <w:sz w:val="24"/>
          <w:szCs w:val="24"/>
        </w:rPr>
      </w:pPr>
      <w:r w:rsidRPr="6E297F65">
        <w:rPr>
          <w:rFonts w:ascii="Tahoma" w:hAnsi="Tahoma" w:cs="Tahoma"/>
          <w:sz w:val="24"/>
          <w:szCs w:val="24"/>
        </w:rPr>
        <w:t>A1</w:t>
      </w:r>
      <w:r w:rsidR="6587CA4A" w:rsidRPr="6E297F65">
        <w:rPr>
          <w:rFonts w:ascii="Tahoma" w:hAnsi="Tahoma" w:cs="Tahoma"/>
          <w:sz w:val="24"/>
          <w:szCs w:val="24"/>
        </w:rPr>
        <w:t>.</w:t>
      </w:r>
      <w:r>
        <w:tab/>
      </w:r>
      <w:r w:rsidR="65771F38" w:rsidRPr="6E297F65">
        <w:rPr>
          <w:rFonts w:ascii="Tahoma" w:hAnsi="Tahoma" w:cs="Tahoma"/>
          <w:sz w:val="24"/>
          <w:szCs w:val="24"/>
        </w:rPr>
        <w:t>GFO-23-601</w:t>
      </w:r>
      <w:r w:rsidR="00C24EB1" w:rsidRPr="6E297F65">
        <w:rPr>
          <w:rFonts w:ascii="Tahoma" w:hAnsi="Tahoma" w:cs="Tahoma"/>
          <w:sz w:val="24"/>
          <w:szCs w:val="24"/>
        </w:rPr>
        <w:t xml:space="preserve"> requires charging stations and parking areas </w:t>
      </w:r>
      <w:r w:rsidR="00FA29E7" w:rsidRPr="6E297F65">
        <w:rPr>
          <w:rFonts w:ascii="Tahoma" w:hAnsi="Tahoma" w:cs="Tahoma"/>
          <w:sz w:val="24"/>
          <w:szCs w:val="24"/>
        </w:rPr>
        <w:t>be well</w:t>
      </w:r>
      <w:r w:rsidR="003050F8" w:rsidRPr="6E297F65">
        <w:rPr>
          <w:rFonts w:ascii="Tahoma" w:hAnsi="Tahoma" w:cs="Tahoma"/>
          <w:sz w:val="24"/>
          <w:szCs w:val="24"/>
        </w:rPr>
        <w:t xml:space="preserve"> </w:t>
      </w:r>
      <w:r w:rsidR="00FA29E7" w:rsidRPr="6E297F65">
        <w:rPr>
          <w:rFonts w:ascii="Tahoma" w:hAnsi="Tahoma" w:cs="Tahoma"/>
          <w:sz w:val="24"/>
          <w:szCs w:val="24"/>
        </w:rPr>
        <w:t>lit</w:t>
      </w:r>
      <w:r w:rsidR="00C64136" w:rsidRPr="6E297F65">
        <w:rPr>
          <w:rFonts w:ascii="Tahoma" w:hAnsi="Tahoma" w:cs="Tahoma"/>
          <w:sz w:val="24"/>
          <w:szCs w:val="24"/>
        </w:rPr>
        <w:t xml:space="preserve"> (</w:t>
      </w:r>
      <w:r w:rsidR="00A065D8" w:rsidRPr="6E297F65">
        <w:rPr>
          <w:rFonts w:ascii="Tahoma" w:hAnsi="Tahoma" w:cs="Tahoma"/>
          <w:sz w:val="24"/>
          <w:szCs w:val="24"/>
        </w:rPr>
        <w:t xml:space="preserve">Application Manual </w:t>
      </w:r>
      <w:r w:rsidR="00C64136" w:rsidRPr="6E297F65">
        <w:rPr>
          <w:rFonts w:ascii="Tahoma" w:hAnsi="Tahoma" w:cs="Tahoma"/>
          <w:sz w:val="24"/>
          <w:szCs w:val="24"/>
        </w:rPr>
        <w:t>Section</w:t>
      </w:r>
      <w:r w:rsidR="00C8782A" w:rsidRPr="6E297F65">
        <w:rPr>
          <w:rFonts w:ascii="Tahoma" w:hAnsi="Tahoma" w:cs="Tahoma"/>
          <w:sz w:val="24"/>
          <w:szCs w:val="24"/>
        </w:rPr>
        <w:t xml:space="preserve"> II.B.8.)</w:t>
      </w:r>
      <w:r w:rsidR="00AB1362" w:rsidRPr="6E297F65">
        <w:rPr>
          <w:rFonts w:ascii="Tahoma" w:hAnsi="Tahoma" w:cs="Tahoma"/>
          <w:sz w:val="24"/>
          <w:szCs w:val="24"/>
        </w:rPr>
        <w:t>,</w:t>
      </w:r>
      <w:r w:rsidR="00FA29E7" w:rsidRPr="6E297F65">
        <w:rPr>
          <w:rFonts w:ascii="Tahoma" w:hAnsi="Tahoma" w:cs="Tahoma"/>
          <w:sz w:val="24"/>
          <w:szCs w:val="24"/>
        </w:rPr>
        <w:t xml:space="preserve"> </w:t>
      </w:r>
      <w:r w:rsidR="00AB1362" w:rsidRPr="6E297F65">
        <w:rPr>
          <w:rFonts w:ascii="Tahoma" w:hAnsi="Tahoma" w:cs="Tahoma"/>
          <w:sz w:val="24"/>
          <w:szCs w:val="24"/>
        </w:rPr>
        <w:t>however, it</w:t>
      </w:r>
      <w:r w:rsidR="65771F38" w:rsidRPr="6E297F65">
        <w:rPr>
          <w:rFonts w:ascii="Tahoma" w:hAnsi="Tahoma" w:cs="Tahoma"/>
          <w:sz w:val="24"/>
          <w:szCs w:val="24"/>
        </w:rPr>
        <w:t xml:space="preserve"> does not have </w:t>
      </w:r>
      <w:r w:rsidR="3F9CFDC1" w:rsidRPr="6E297F65">
        <w:rPr>
          <w:rFonts w:ascii="Tahoma" w:hAnsi="Tahoma" w:cs="Tahoma"/>
          <w:sz w:val="24"/>
          <w:szCs w:val="24"/>
        </w:rPr>
        <w:t xml:space="preserve">requirements </w:t>
      </w:r>
      <w:r w:rsidR="65771F38" w:rsidRPr="6E297F65">
        <w:rPr>
          <w:rFonts w:ascii="Tahoma" w:hAnsi="Tahoma" w:cs="Tahoma"/>
          <w:sz w:val="24"/>
          <w:szCs w:val="24"/>
        </w:rPr>
        <w:t>for bathrooms or other travel amenities</w:t>
      </w:r>
      <w:r w:rsidR="33A230CA" w:rsidRPr="6E297F65">
        <w:rPr>
          <w:rFonts w:ascii="Tahoma" w:hAnsi="Tahoma" w:cs="Tahoma"/>
          <w:sz w:val="24"/>
          <w:szCs w:val="24"/>
        </w:rPr>
        <w:t xml:space="preserve"> as </w:t>
      </w:r>
      <w:r w:rsidR="33A230CA" w:rsidRPr="00DC1D27">
        <w:rPr>
          <w:rFonts w:ascii="Tahoma" w:hAnsi="Tahoma" w:cs="Tahoma"/>
          <w:sz w:val="24"/>
          <w:szCs w:val="24"/>
        </w:rPr>
        <w:t xml:space="preserve">seen in the </w:t>
      </w:r>
      <w:hyperlink r:id="rId11">
        <w:r w:rsidR="00AC008B" w:rsidRPr="00DC1D27">
          <w:rPr>
            <w:rStyle w:val="Hyperlink"/>
            <w:rFonts w:ascii="Tahoma" w:hAnsi="Tahoma" w:cs="Tahoma"/>
            <w:sz w:val="24"/>
            <w:szCs w:val="24"/>
          </w:rPr>
          <w:t>National Electric Vehicle Infrastructure Standards and Requirements</w:t>
        </w:r>
      </w:hyperlink>
      <w:r w:rsidR="00AC008B" w:rsidRPr="00DC1D27">
        <w:rPr>
          <w:rFonts w:ascii="Tahoma" w:hAnsi="Tahoma" w:cs="Tahoma"/>
          <w:sz w:val="24"/>
          <w:szCs w:val="24"/>
        </w:rPr>
        <w:t xml:space="preserve"> at </w:t>
      </w:r>
      <w:r w:rsidR="000E70F4" w:rsidRPr="00E632D0">
        <w:rPr>
          <w:rFonts w:ascii="Tahoma" w:eastAsia="Tahoma" w:hAnsi="Tahoma" w:cs="Tahoma"/>
          <w:sz w:val="24"/>
          <w:szCs w:val="24"/>
        </w:rPr>
        <w:t>https://www.federalregister.gov/documents/2023/02/28/2023-03500/national-electric-vehicle-infrastructure-standards-and-requirements</w:t>
      </w:r>
      <w:r w:rsidR="006213A1" w:rsidRPr="00AD0CBE">
        <w:rPr>
          <w:rFonts w:ascii="Tahoma" w:hAnsi="Tahoma" w:cs="Tahoma"/>
          <w:sz w:val="24"/>
          <w:szCs w:val="24"/>
        </w:rPr>
        <w:t xml:space="preserve"> </w:t>
      </w:r>
      <w:r w:rsidR="00DF26C3" w:rsidRPr="00AD0CBE">
        <w:rPr>
          <w:rFonts w:ascii="Tahoma" w:hAnsi="Tahoma" w:cs="Tahoma"/>
          <w:sz w:val="24"/>
          <w:szCs w:val="24"/>
        </w:rPr>
        <w:t>and</w:t>
      </w:r>
      <w:r w:rsidR="00DF26C3" w:rsidRPr="00DC1D27">
        <w:rPr>
          <w:rFonts w:ascii="Tahoma" w:hAnsi="Tahoma" w:cs="Tahoma"/>
          <w:sz w:val="24"/>
          <w:szCs w:val="24"/>
        </w:rPr>
        <w:t xml:space="preserve"> their costs </w:t>
      </w:r>
      <w:r w:rsidR="00E05FCC" w:rsidRPr="00DC1D27">
        <w:rPr>
          <w:rFonts w:ascii="Tahoma" w:hAnsi="Tahoma" w:cs="Tahoma"/>
          <w:sz w:val="24"/>
          <w:szCs w:val="24"/>
        </w:rPr>
        <w:t xml:space="preserve">are not </w:t>
      </w:r>
      <w:r w:rsidR="00E56B37" w:rsidRPr="00DC1D27">
        <w:rPr>
          <w:rFonts w:ascii="Tahoma" w:hAnsi="Tahoma" w:cs="Tahoma"/>
          <w:sz w:val="24"/>
          <w:szCs w:val="24"/>
        </w:rPr>
        <w:t xml:space="preserve">eligible for </w:t>
      </w:r>
      <w:r w:rsidR="00532130" w:rsidRPr="00DC1D27">
        <w:rPr>
          <w:rFonts w:ascii="Tahoma" w:hAnsi="Tahoma" w:cs="Tahoma"/>
          <w:sz w:val="24"/>
          <w:szCs w:val="24"/>
        </w:rPr>
        <w:t>NEVI reimbursement</w:t>
      </w:r>
      <w:r w:rsidR="00FC739B" w:rsidRPr="00DC1D27">
        <w:rPr>
          <w:rFonts w:ascii="Tahoma" w:hAnsi="Tahoma" w:cs="Tahoma"/>
          <w:sz w:val="24"/>
          <w:szCs w:val="24"/>
        </w:rPr>
        <w:t xml:space="preserve"> or match funds</w:t>
      </w:r>
      <w:r w:rsidR="00EC5620" w:rsidRPr="00DC1D27">
        <w:rPr>
          <w:rFonts w:ascii="Tahoma" w:hAnsi="Tahoma" w:cs="Tahoma"/>
          <w:sz w:val="24"/>
          <w:szCs w:val="24"/>
        </w:rPr>
        <w:t>.</w:t>
      </w:r>
      <w:r w:rsidR="00EC5620" w:rsidRPr="6E297F65">
        <w:rPr>
          <w:rFonts w:ascii="Tahoma" w:hAnsi="Tahoma" w:cs="Tahoma"/>
          <w:sz w:val="24"/>
          <w:szCs w:val="24"/>
        </w:rPr>
        <w:t xml:space="preserve"> </w:t>
      </w:r>
      <w:r w:rsidR="559DE71D" w:rsidRPr="6E297F65">
        <w:rPr>
          <w:rFonts w:ascii="Tahoma" w:hAnsi="Tahoma" w:cs="Tahoma"/>
          <w:sz w:val="24"/>
          <w:szCs w:val="24"/>
        </w:rPr>
        <w:t xml:space="preserve">It is up to the </w:t>
      </w:r>
      <w:r w:rsidR="0015203A" w:rsidRPr="6E297F65">
        <w:rPr>
          <w:rFonts w:ascii="Tahoma" w:hAnsi="Tahoma" w:cs="Tahoma"/>
          <w:sz w:val="24"/>
          <w:szCs w:val="24"/>
        </w:rPr>
        <w:t>A</w:t>
      </w:r>
      <w:r w:rsidR="00395644" w:rsidRPr="6E297F65">
        <w:rPr>
          <w:rFonts w:ascii="Tahoma" w:hAnsi="Tahoma" w:cs="Tahoma"/>
          <w:sz w:val="24"/>
          <w:szCs w:val="24"/>
        </w:rPr>
        <w:t>pplicant</w:t>
      </w:r>
      <w:r w:rsidR="559DE71D" w:rsidRPr="6E297F65">
        <w:rPr>
          <w:rFonts w:ascii="Tahoma" w:hAnsi="Tahoma" w:cs="Tahoma"/>
          <w:sz w:val="24"/>
          <w:szCs w:val="24"/>
        </w:rPr>
        <w:t xml:space="preserve"> to provide </w:t>
      </w:r>
      <w:r w:rsidR="770FEB06" w:rsidRPr="6E297F65">
        <w:rPr>
          <w:rFonts w:ascii="Tahoma" w:hAnsi="Tahoma" w:cs="Tahoma"/>
          <w:sz w:val="24"/>
          <w:szCs w:val="24"/>
        </w:rPr>
        <w:t xml:space="preserve">details in the </w:t>
      </w:r>
      <w:r w:rsidR="3AC98C9E" w:rsidRPr="6E297F65">
        <w:rPr>
          <w:rFonts w:ascii="Tahoma" w:hAnsi="Tahoma" w:cs="Tahoma"/>
          <w:sz w:val="24"/>
          <w:szCs w:val="24"/>
        </w:rPr>
        <w:t xml:space="preserve">Charging Station Design criterion </w:t>
      </w:r>
      <w:r w:rsidR="004E1E36" w:rsidRPr="6E297F65">
        <w:rPr>
          <w:rFonts w:ascii="Tahoma" w:hAnsi="Tahoma" w:cs="Tahoma"/>
          <w:sz w:val="24"/>
          <w:szCs w:val="24"/>
        </w:rPr>
        <w:t>(</w:t>
      </w:r>
      <w:r w:rsidR="00A065D8" w:rsidRPr="6E297F65">
        <w:rPr>
          <w:rFonts w:ascii="Tahoma" w:hAnsi="Tahoma" w:cs="Tahoma"/>
          <w:sz w:val="24"/>
          <w:szCs w:val="24"/>
        </w:rPr>
        <w:t xml:space="preserve">Application Manual </w:t>
      </w:r>
      <w:r w:rsidR="001164DD" w:rsidRPr="6E297F65">
        <w:rPr>
          <w:rFonts w:ascii="Tahoma" w:hAnsi="Tahoma" w:cs="Tahoma"/>
          <w:sz w:val="24"/>
          <w:szCs w:val="24"/>
        </w:rPr>
        <w:t>Section</w:t>
      </w:r>
      <w:r w:rsidR="25A7A90D" w:rsidRPr="6E297F65">
        <w:rPr>
          <w:rFonts w:ascii="Tahoma" w:hAnsi="Tahoma" w:cs="Tahoma"/>
          <w:sz w:val="24"/>
          <w:szCs w:val="24"/>
        </w:rPr>
        <w:t xml:space="preserve"> III.D.2.a</w:t>
      </w:r>
      <w:r w:rsidR="3AC98C9E" w:rsidRPr="6E297F65">
        <w:rPr>
          <w:rFonts w:ascii="Tahoma" w:hAnsi="Tahoma" w:cs="Tahoma"/>
          <w:sz w:val="24"/>
          <w:szCs w:val="24"/>
        </w:rPr>
        <w:t>.</w:t>
      </w:r>
      <w:r w:rsidR="1251F6FB" w:rsidRPr="6E297F65">
        <w:rPr>
          <w:rFonts w:ascii="Tahoma" w:hAnsi="Tahoma" w:cs="Tahoma"/>
          <w:sz w:val="24"/>
          <w:szCs w:val="24"/>
        </w:rPr>
        <w:t>).</w:t>
      </w:r>
    </w:p>
    <w:p w14:paraId="7CB9B50A" w14:textId="0C5FCB7C" w:rsidR="24EDAA36" w:rsidRDefault="24EDAA36" w:rsidP="24EDAA36">
      <w:pPr>
        <w:spacing w:after="0" w:line="240" w:lineRule="auto"/>
        <w:ind w:left="720" w:hanging="720"/>
        <w:rPr>
          <w:rFonts w:ascii="Tahoma" w:hAnsi="Tahoma" w:cs="Tahoma"/>
          <w:sz w:val="24"/>
          <w:szCs w:val="24"/>
        </w:rPr>
      </w:pPr>
    </w:p>
    <w:p w14:paraId="23B6F06F" w14:textId="5705AE94" w:rsidR="00472D2F" w:rsidRDefault="00472D2F" w:rsidP="24EDAA36">
      <w:pPr>
        <w:spacing w:after="0" w:line="240" w:lineRule="auto"/>
        <w:ind w:left="720" w:hanging="720"/>
        <w:rPr>
          <w:rFonts w:ascii="Tahoma" w:hAnsi="Tahoma" w:cs="Tahoma"/>
          <w:b/>
          <w:bCs/>
          <w:sz w:val="24"/>
          <w:szCs w:val="24"/>
          <w:highlight w:val="yellow"/>
        </w:rPr>
      </w:pPr>
      <w:r w:rsidRPr="24EDAA36">
        <w:rPr>
          <w:rFonts w:ascii="Tahoma" w:hAnsi="Tahoma" w:cs="Tahoma"/>
          <w:b/>
          <w:bCs/>
          <w:sz w:val="24"/>
          <w:szCs w:val="24"/>
        </w:rPr>
        <w:t>Q2</w:t>
      </w:r>
      <w:r w:rsidR="00A62F65" w:rsidRPr="24EDAA36">
        <w:rPr>
          <w:rFonts w:ascii="Tahoma" w:hAnsi="Tahoma" w:cs="Tahoma"/>
          <w:b/>
          <w:bCs/>
          <w:sz w:val="24"/>
          <w:szCs w:val="24"/>
        </w:rPr>
        <w:t>.</w:t>
      </w:r>
      <w:r>
        <w:tab/>
      </w:r>
      <w:r w:rsidR="5D90DC0B" w:rsidRPr="24EDAA36">
        <w:rPr>
          <w:rFonts w:ascii="Tahoma" w:hAnsi="Tahoma" w:cs="Tahoma"/>
          <w:b/>
          <w:bCs/>
          <w:sz w:val="24"/>
          <w:szCs w:val="24"/>
        </w:rPr>
        <w:t xml:space="preserve">Must applications </w:t>
      </w:r>
      <w:r w:rsidR="5E920FF1" w:rsidRPr="24EDAA36">
        <w:rPr>
          <w:rFonts w:ascii="Tahoma" w:hAnsi="Tahoma" w:cs="Tahoma"/>
          <w:b/>
          <w:bCs/>
          <w:sz w:val="24"/>
          <w:szCs w:val="24"/>
        </w:rPr>
        <w:t>complete entire corridor groups?</w:t>
      </w:r>
      <w:r>
        <w:tab/>
      </w:r>
    </w:p>
    <w:p w14:paraId="77A67641" w14:textId="77777777" w:rsidR="00B4351B" w:rsidRPr="00A62F65" w:rsidRDefault="00B4351B" w:rsidP="00B4351B">
      <w:pPr>
        <w:spacing w:after="0" w:line="240" w:lineRule="auto"/>
        <w:ind w:left="720" w:hanging="720"/>
        <w:rPr>
          <w:rFonts w:ascii="Tahoma" w:hAnsi="Tahoma" w:cs="Tahoma"/>
          <w:sz w:val="24"/>
          <w:szCs w:val="24"/>
        </w:rPr>
      </w:pPr>
    </w:p>
    <w:p w14:paraId="48138A48" w14:textId="36BCBF87" w:rsidR="00472D2F" w:rsidRPr="00A62F65" w:rsidRDefault="06B44FD5" w:rsidP="202B1C4F">
      <w:pPr>
        <w:spacing w:after="0" w:line="240" w:lineRule="auto"/>
        <w:ind w:left="720" w:hanging="720"/>
        <w:rPr>
          <w:rFonts w:ascii="Tahoma" w:eastAsia="Tahoma" w:hAnsi="Tahoma" w:cs="Tahoma"/>
          <w:sz w:val="24"/>
          <w:szCs w:val="24"/>
        </w:rPr>
      </w:pPr>
      <w:r w:rsidRPr="23D41B4B">
        <w:rPr>
          <w:rFonts w:ascii="Tahoma" w:hAnsi="Tahoma" w:cs="Tahoma"/>
          <w:sz w:val="24"/>
          <w:szCs w:val="24"/>
        </w:rPr>
        <w:t>A2</w:t>
      </w:r>
      <w:r w:rsidR="6587CA4A" w:rsidRPr="23D41B4B">
        <w:rPr>
          <w:rFonts w:ascii="Tahoma" w:hAnsi="Tahoma" w:cs="Tahoma"/>
          <w:sz w:val="24"/>
          <w:szCs w:val="24"/>
        </w:rPr>
        <w:t>.</w:t>
      </w:r>
      <w:r>
        <w:tab/>
      </w:r>
      <w:r w:rsidR="3F4CB803" w:rsidRPr="23D41B4B">
        <w:rPr>
          <w:rFonts w:ascii="Tahoma" w:eastAsia="Tahoma" w:hAnsi="Tahoma" w:cs="Tahoma"/>
          <w:sz w:val="24"/>
          <w:szCs w:val="24"/>
        </w:rPr>
        <w:t>Yes</w:t>
      </w:r>
      <w:r w:rsidR="00E51785">
        <w:rPr>
          <w:rFonts w:ascii="Tahoma" w:eastAsia="Tahoma" w:hAnsi="Tahoma" w:cs="Tahoma"/>
          <w:sz w:val="24"/>
          <w:szCs w:val="24"/>
        </w:rPr>
        <w:t>.</w:t>
      </w:r>
      <w:r w:rsidR="3F4CB803" w:rsidRPr="23D41B4B">
        <w:rPr>
          <w:rFonts w:ascii="Tahoma" w:eastAsia="Tahoma" w:hAnsi="Tahoma" w:cs="Tahoma"/>
          <w:sz w:val="24"/>
          <w:szCs w:val="24"/>
        </w:rPr>
        <w:t xml:space="preserve"> </w:t>
      </w:r>
      <w:r w:rsidR="00E51785">
        <w:rPr>
          <w:rFonts w:ascii="Tahoma" w:eastAsia="Tahoma" w:hAnsi="Tahoma" w:cs="Tahoma"/>
          <w:sz w:val="24"/>
          <w:szCs w:val="24"/>
        </w:rPr>
        <w:t>A</w:t>
      </w:r>
      <w:r w:rsidR="001B7A1B">
        <w:rPr>
          <w:rFonts w:ascii="Tahoma" w:eastAsia="Tahoma" w:hAnsi="Tahoma" w:cs="Tahoma"/>
          <w:sz w:val="24"/>
          <w:szCs w:val="24"/>
        </w:rPr>
        <w:t>pplications</w:t>
      </w:r>
      <w:r w:rsidR="3F4CB803" w:rsidRPr="23D41B4B">
        <w:rPr>
          <w:rFonts w:ascii="Tahoma" w:eastAsia="Tahoma" w:hAnsi="Tahoma" w:cs="Tahoma"/>
          <w:sz w:val="24"/>
          <w:szCs w:val="24"/>
        </w:rPr>
        <w:t xml:space="preserve"> must propose to complete the entire corridor group</w:t>
      </w:r>
      <w:r w:rsidR="0097773C">
        <w:rPr>
          <w:rFonts w:ascii="Tahoma" w:eastAsia="Tahoma" w:hAnsi="Tahoma" w:cs="Tahoma"/>
          <w:sz w:val="24"/>
          <w:szCs w:val="24"/>
        </w:rPr>
        <w:t xml:space="preserve"> it proposes to </w:t>
      </w:r>
      <w:r w:rsidR="00AD0DC1">
        <w:rPr>
          <w:rFonts w:ascii="Tahoma" w:eastAsia="Tahoma" w:hAnsi="Tahoma" w:cs="Tahoma"/>
          <w:sz w:val="24"/>
          <w:szCs w:val="24"/>
        </w:rPr>
        <w:t>address</w:t>
      </w:r>
      <w:r w:rsidR="00C75086">
        <w:rPr>
          <w:rFonts w:ascii="Tahoma" w:eastAsia="Tahoma" w:hAnsi="Tahoma" w:cs="Tahoma"/>
          <w:sz w:val="24"/>
          <w:szCs w:val="24"/>
        </w:rPr>
        <w:t xml:space="preserve">, deploying the minimum number of new charging stations as well as the exact total number of new </w:t>
      </w:r>
      <w:r w:rsidR="00FA3BC3">
        <w:rPr>
          <w:rFonts w:ascii="Tahoma" w:eastAsia="Tahoma" w:hAnsi="Tahoma" w:cs="Tahoma"/>
          <w:sz w:val="24"/>
          <w:szCs w:val="24"/>
        </w:rPr>
        <w:t>Combined Charging System (</w:t>
      </w:r>
      <w:r w:rsidR="00C75086">
        <w:rPr>
          <w:rFonts w:ascii="Tahoma" w:eastAsia="Tahoma" w:hAnsi="Tahoma" w:cs="Tahoma"/>
          <w:sz w:val="24"/>
          <w:szCs w:val="24"/>
        </w:rPr>
        <w:t>CCS</w:t>
      </w:r>
      <w:r w:rsidR="00FA3BC3">
        <w:rPr>
          <w:rFonts w:ascii="Tahoma" w:eastAsia="Tahoma" w:hAnsi="Tahoma" w:cs="Tahoma"/>
          <w:sz w:val="24"/>
          <w:szCs w:val="24"/>
        </w:rPr>
        <w:t>)</w:t>
      </w:r>
      <w:r w:rsidR="00C75086">
        <w:rPr>
          <w:rFonts w:ascii="Tahoma" w:eastAsia="Tahoma" w:hAnsi="Tahoma" w:cs="Tahoma"/>
          <w:sz w:val="24"/>
          <w:szCs w:val="24"/>
        </w:rPr>
        <w:t xml:space="preserve"> charging ports</w:t>
      </w:r>
      <w:r w:rsidR="00AB4477">
        <w:rPr>
          <w:rFonts w:ascii="Tahoma" w:eastAsia="Tahoma" w:hAnsi="Tahoma" w:cs="Tahoma"/>
          <w:sz w:val="24"/>
          <w:szCs w:val="24"/>
        </w:rPr>
        <w:t xml:space="preserve"> for each segment within the corridor group</w:t>
      </w:r>
      <w:r w:rsidR="003659D2">
        <w:rPr>
          <w:rFonts w:ascii="Tahoma" w:eastAsia="Tahoma" w:hAnsi="Tahoma" w:cs="Tahoma"/>
          <w:sz w:val="24"/>
          <w:szCs w:val="24"/>
        </w:rPr>
        <w:t xml:space="preserve">, as identified in Table 2 </w:t>
      </w:r>
      <w:r w:rsidR="006F739A">
        <w:rPr>
          <w:rFonts w:ascii="Tahoma" w:eastAsia="Tahoma" w:hAnsi="Tahoma" w:cs="Tahoma"/>
          <w:sz w:val="24"/>
          <w:szCs w:val="24"/>
        </w:rPr>
        <w:t xml:space="preserve">(Application Manual </w:t>
      </w:r>
      <w:r w:rsidR="003659D2">
        <w:rPr>
          <w:rFonts w:ascii="Tahoma" w:eastAsia="Tahoma" w:hAnsi="Tahoma" w:cs="Tahoma"/>
          <w:sz w:val="24"/>
          <w:szCs w:val="24"/>
        </w:rPr>
        <w:t>Section II.B.</w:t>
      </w:r>
      <w:r w:rsidR="006F739A">
        <w:rPr>
          <w:rFonts w:ascii="Tahoma" w:eastAsia="Tahoma" w:hAnsi="Tahoma" w:cs="Tahoma"/>
          <w:sz w:val="24"/>
          <w:szCs w:val="24"/>
        </w:rPr>
        <w:t>)</w:t>
      </w:r>
      <w:r w:rsidR="3F4CB803" w:rsidDel="007767B9">
        <w:rPr>
          <w:rFonts w:ascii="Tahoma" w:eastAsia="Tahoma" w:hAnsi="Tahoma" w:cs="Tahoma"/>
          <w:sz w:val="24"/>
          <w:szCs w:val="24"/>
        </w:rPr>
        <w:t xml:space="preserve"> </w:t>
      </w:r>
      <w:r w:rsidR="006140D4">
        <w:rPr>
          <w:rFonts w:ascii="Tahoma" w:hAnsi="Tahoma" w:cs="Tahoma"/>
          <w:sz w:val="24"/>
          <w:szCs w:val="24"/>
        </w:rPr>
        <w:t>in their application.</w:t>
      </w:r>
    </w:p>
    <w:p w14:paraId="30ACD0F0" w14:textId="77777777" w:rsidR="00B4351B" w:rsidRPr="00A62F65" w:rsidRDefault="00B4351B" w:rsidP="00B4351B">
      <w:pPr>
        <w:spacing w:after="0" w:line="240" w:lineRule="auto"/>
        <w:ind w:left="720" w:hanging="720"/>
        <w:rPr>
          <w:rFonts w:ascii="Tahoma" w:hAnsi="Tahoma" w:cs="Tahoma"/>
          <w:sz w:val="24"/>
          <w:szCs w:val="24"/>
          <w:highlight w:val="yellow"/>
        </w:rPr>
      </w:pPr>
    </w:p>
    <w:p w14:paraId="414B1649" w14:textId="768ABD8F" w:rsidR="00472D2F" w:rsidRDefault="00472D2F"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Q3</w:t>
      </w:r>
      <w:r w:rsidR="00A62F65" w:rsidRPr="24EDAA36">
        <w:rPr>
          <w:rFonts w:ascii="Tahoma" w:hAnsi="Tahoma" w:cs="Tahoma"/>
          <w:b/>
          <w:bCs/>
          <w:sz w:val="24"/>
          <w:szCs w:val="24"/>
        </w:rPr>
        <w:t>.</w:t>
      </w:r>
      <w:r>
        <w:tab/>
      </w:r>
      <w:r w:rsidR="319B87E4" w:rsidRPr="24EDAA36">
        <w:rPr>
          <w:rFonts w:ascii="Tahoma" w:hAnsi="Tahoma" w:cs="Tahoma"/>
          <w:b/>
          <w:bCs/>
          <w:sz w:val="24"/>
          <w:szCs w:val="24"/>
        </w:rPr>
        <w:t>Are existing EV charging locations eligible?</w:t>
      </w:r>
    </w:p>
    <w:p w14:paraId="502940A0" w14:textId="77777777" w:rsidR="00B4351B" w:rsidRPr="00A62F65" w:rsidRDefault="00B4351B" w:rsidP="00B4351B">
      <w:pPr>
        <w:spacing w:after="0" w:line="240" w:lineRule="auto"/>
        <w:ind w:left="720" w:hanging="720"/>
        <w:rPr>
          <w:rFonts w:ascii="Tahoma" w:hAnsi="Tahoma" w:cs="Tahoma"/>
          <w:sz w:val="24"/>
          <w:szCs w:val="24"/>
        </w:rPr>
      </w:pPr>
    </w:p>
    <w:p w14:paraId="59A1184F" w14:textId="5DED6FAD" w:rsidR="00472D2F" w:rsidRDefault="06B44FD5" w:rsidP="24EDAA36">
      <w:pPr>
        <w:spacing w:after="0" w:line="240" w:lineRule="auto"/>
        <w:ind w:left="720" w:hanging="720"/>
        <w:rPr>
          <w:rFonts w:ascii="Tahoma" w:hAnsi="Tahoma" w:cs="Tahoma"/>
          <w:sz w:val="24"/>
          <w:szCs w:val="24"/>
        </w:rPr>
      </w:pPr>
      <w:r w:rsidRPr="4D8E2FB0">
        <w:rPr>
          <w:rFonts w:ascii="Tahoma" w:hAnsi="Tahoma" w:cs="Tahoma"/>
          <w:sz w:val="24"/>
          <w:szCs w:val="24"/>
        </w:rPr>
        <w:t>A3</w:t>
      </w:r>
      <w:r w:rsidR="6587CA4A" w:rsidRPr="4D8E2FB0">
        <w:rPr>
          <w:rFonts w:ascii="Tahoma" w:hAnsi="Tahoma" w:cs="Tahoma"/>
          <w:sz w:val="24"/>
          <w:szCs w:val="24"/>
        </w:rPr>
        <w:t>.</w:t>
      </w:r>
      <w:r>
        <w:tab/>
      </w:r>
      <w:r w:rsidR="00084909" w:rsidRPr="4D8E2FB0">
        <w:rPr>
          <w:rFonts w:ascii="Tahoma" w:hAnsi="Tahoma" w:cs="Tahoma"/>
          <w:sz w:val="24"/>
          <w:szCs w:val="24"/>
        </w:rPr>
        <w:t>Yes. To be el</w:t>
      </w:r>
      <w:r w:rsidR="00270F33" w:rsidRPr="4D8E2FB0">
        <w:rPr>
          <w:rFonts w:ascii="Tahoma" w:hAnsi="Tahoma" w:cs="Tahoma"/>
          <w:sz w:val="24"/>
          <w:szCs w:val="24"/>
        </w:rPr>
        <w:t>igible,</w:t>
      </w:r>
      <w:r w:rsidR="00270F33">
        <w:t xml:space="preserve"> </w:t>
      </w:r>
      <w:r w:rsidR="00270F33" w:rsidRPr="4D8E2FB0">
        <w:rPr>
          <w:rFonts w:ascii="Tahoma" w:hAnsi="Tahoma" w:cs="Tahoma"/>
          <w:sz w:val="24"/>
          <w:szCs w:val="24"/>
        </w:rPr>
        <w:t>e</w:t>
      </w:r>
      <w:r w:rsidR="17AC6539" w:rsidRPr="4D8E2FB0">
        <w:rPr>
          <w:rFonts w:ascii="Tahoma" w:hAnsi="Tahoma" w:cs="Tahoma"/>
          <w:sz w:val="24"/>
          <w:szCs w:val="24"/>
        </w:rPr>
        <w:t xml:space="preserve">xisting EV charging </w:t>
      </w:r>
      <w:r w:rsidR="006C288F" w:rsidRPr="4D8E2FB0">
        <w:rPr>
          <w:rFonts w:ascii="Tahoma" w:hAnsi="Tahoma" w:cs="Tahoma"/>
          <w:sz w:val="24"/>
          <w:szCs w:val="24"/>
        </w:rPr>
        <w:t>station</w:t>
      </w:r>
      <w:r w:rsidR="46D708B4" w:rsidRPr="4D8E2FB0">
        <w:rPr>
          <w:rFonts w:ascii="Tahoma" w:hAnsi="Tahoma" w:cs="Tahoma"/>
          <w:sz w:val="24"/>
          <w:szCs w:val="24"/>
        </w:rPr>
        <w:t xml:space="preserve"> locations</w:t>
      </w:r>
      <w:r w:rsidR="006C288F" w:rsidRPr="4D8E2FB0">
        <w:rPr>
          <w:rFonts w:ascii="Tahoma" w:hAnsi="Tahoma" w:cs="Tahoma"/>
          <w:sz w:val="24"/>
          <w:szCs w:val="24"/>
        </w:rPr>
        <w:t xml:space="preserve"> </w:t>
      </w:r>
      <w:r w:rsidR="00EF6D9C" w:rsidRPr="4D8E2FB0">
        <w:rPr>
          <w:rFonts w:ascii="Tahoma" w:hAnsi="Tahoma" w:cs="Tahoma"/>
          <w:sz w:val="24"/>
          <w:szCs w:val="24"/>
        </w:rPr>
        <w:t xml:space="preserve">must: </w:t>
      </w:r>
    </w:p>
    <w:p w14:paraId="220A2CDD" w14:textId="5814F37F" w:rsidR="005810F9" w:rsidRDefault="005810F9" w:rsidP="005872FF">
      <w:pPr>
        <w:pStyle w:val="ListParagraph"/>
        <w:numPr>
          <w:ilvl w:val="0"/>
          <w:numId w:val="5"/>
        </w:numPr>
        <w:spacing w:before="120" w:after="120" w:line="240" w:lineRule="auto"/>
        <w:rPr>
          <w:rFonts w:ascii="Tahoma" w:hAnsi="Tahoma" w:cs="Tahoma"/>
          <w:sz w:val="24"/>
          <w:szCs w:val="24"/>
        </w:rPr>
      </w:pPr>
      <w:r>
        <w:rPr>
          <w:rFonts w:ascii="Tahoma" w:hAnsi="Tahoma" w:cs="Tahoma"/>
          <w:sz w:val="24"/>
          <w:szCs w:val="24"/>
        </w:rPr>
        <w:t xml:space="preserve">Be located within </w:t>
      </w:r>
      <w:r w:rsidR="00B657E4">
        <w:rPr>
          <w:rFonts w:ascii="Tahoma" w:hAnsi="Tahoma" w:cs="Tahoma"/>
          <w:sz w:val="24"/>
          <w:szCs w:val="24"/>
        </w:rPr>
        <w:t>one mile of the corridor segment</w:t>
      </w:r>
      <w:r w:rsidR="00650CA0">
        <w:rPr>
          <w:rFonts w:ascii="Tahoma" w:hAnsi="Tahoma" w:cs="Tahoma"/>
          <w:sz w:val="24"/>
          <w:szCs w:val="24"/>
        </w:rPr>
        <w:t>.</w:t>
      </w:r>
    </w:p>
    <w:p w14:paraId="07508455" w14:textId="77946574" w:rsidR="00B657E4" w:rsidRDefault="00805AA9" w:rsidP="005872FF">
      <w:pPr>
        <w:pStyle w:val="ListParagraph"/>
        <w:numPr>
          <w:ilvl w:val="0"/>
          <w:numId w:val="5"/>
        </w:numPr>
        <w:spacing w:before="120" w:after="120" w:line="240" w:lineRule="auto"/>
        <w:rPr>
          <w:rFonts w:ascii="Tahoma" w:hAnsi="Tahoma" w:cs="Tahoma"/>
          <w:sz w:val="24"/>
          <w:szCs w:val="24"/>
        </w:rPr>
      </w:pPr>
      <w:r w:rsidRPr="4D8E2FB0">
        <w:rPr>
          <w:rFonts w:ascii="Tahoma" w:hAnsi="Tahoma" w:cs="Tahoma"/>
          <w:sz w:val="24"/>
          <w:szCs w:val="24"/>
        </w:rPr>
        <w:t>Not</w:t>
      </w:r>
      <w:r w:rsidR="00B657E4" w:rsidRPr="4D8E2FB0">
        <w:rPr>
          <w:rFonts w:ascii="Tahoma" w:hAnsi="Tahoma" w:cs="Tahoma"/>
          <w:sz w:val="24"/>
          <w:szCs w:val="24"/>
        </w:rPr>
        <w:t xml:space="preserve"> replace any chargers that were </w:t>
      </w:r>
      <w:r w:rsidR="0B5E5228" w:rsidRPr="4D8E2FB0">
        <w:rPr>
          <w:rFonts w:ascii="Tahoma" w:hAnsi="Tahoma" w:cs="Tahoma"/>
          <w:sz w:val="24"/>
          <w:szCs w:val="24"/>
        </w:rPr>
        <w:t xml:space="preserve">previously </w:t>
      </w:r>
      <w:r w:rsidR="00B657E4" w:rsidRPr="4D8E2FB0">
        <w:rPr>
          <w:rFonts w:ascii="Tahoma" w:hAnsi="Tahoma" w:cs="Tahoma"/>
          <w:sz w:val="24"/>
          <w:szCs w:val="24"/>
        </w:rPr>
        <w:t>funded by the CEC</w:t>
      </w:r>
      <w:r w:rsidR="00650CA0" w:rsidRPr="4D8E2FB0">
        <w:rPr>
          <w:rFonts w:ascii="Tahoma" w:hAnsi="Tahoma" w:cs="Tahoma"/>
          <w:sz w:val="24"/>
          <w:szCs w:val="24"/>
        </w:rPr>
        <w:t>.</w:t>
      </w:r>
    </w:p>
    <w:p w14:paraId="709E8237" w14:textId="134665C7" w:rsidR="008C0E77" w:rsidRPr="005C708F" w:rsidRDefault="008C0E77" w:rsidP="005872FF">
      <w:pPr>
        <w:pStyle w:val="ListParagraph"/>
        <w:numPr>
          <w:ilvl w:val="0"/>
          <w:numId w:val="5"/>
        </w:numPr>
        <w:spacing w:before="120" w:after="120" w:line="240" w:lineRule="auto"/>
        <w:rPr>
          <w:rFonts w:ascii="Tahoma" w:hAnsi="Tahoma" w:cs="Tahoma"/>
          <w:sz w:val="24"/>
          <w:szCs w:val="24"/>
        </w:rPr>
      </w:pPr>
      <w:r>
        <w:rPr>
          <w:rFonts w:ascii="Tahoma" w:hAnsi="Tahoma" w:cs="Tahoma"/>
          <w:sz w:val="24"/>
          <w:szCs w:val="24"/>
        </w:rPr>
        <w:lastRenderedPageBreak/>
        <w:t>Meet all other requirements listed in Section II.B. of the Application Manual.</w:t>
      </w:r>
    </w:p>
    <w:p w14:paraId="7F85DEAE" w14:textId="7A647C22" w:rsidR="24EDAA36" w:rsidRDefault="24EDAA36" w:rsidP="24EDAA36">
      <w:pPr>
        <w:spacing w:after="0" w:line="240" w:lineRule="auto"/>
        <w:ind w:left="720" w:hanging="720"/>
        <w:rPr>
          <w:rFonts w:ascii="Tahoma" w:hAnsi="Tahoma" w:cs="Tahoma"/>
          <w:sz w:val="24"/>
          <w:szCs w:val="24"/>
        </w:rPr>
      </w:pPr>
    </w:p>
    <w:p w14:paraId="265CE788" w14:textId="5CD9C2B6" w:rsidR="7B2073E7" w:rsidRDefault="7B2073E7"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Q4.</w:t>
      </w:r>
      <w:r>
        <w:tab/>
      </w:r>
      <w:r w:rsidRPr="24EDAA36">
        <w:rPr>
          <w:rFonts w:ascii="Tahoma" w:hAnsi="Tahoma" w:cs="Tahoma"/>
          <w:b/>
          <w:bCs/>
          <w:sz w:val="24"/>
          <w:szCs w:val="24"/>
        </w:rPr>
        <w:t xml:space="preserve">What is the Justice40 and </w:t>
      </w:r>
      <w:r w:rsidR="008F6CE9">
        <w:rPr>
          <w:rFonts w:ascii="Tahoma" w:hAnsi="Tahoma" w:cs="Tahoma"/>
          <w:b/>
          <w:bCs/>
          <w:sz w:val="24"/>
          <w:szCs w:val="24"/>
        </w:rPr>
        <w:t>D</w:t>
      </w:r>
      <w:r w:rsidR="00832B00">
        <w:rPr>
          <w:rFonts w:ascii="Tahoma" w:hAnsi="Tahoma" w:cs="Tahoma"/>
          <w:b/>
          <w:bCs/>
          <w:sz w:val="24"/>
          <w:szCs w:val="24"/>
        </w:rPr>
        <w:t>isadvantaged Community (DAC) and/or L</w:t>
      </w:r>
      <w:r w:rsidR="40CA8F73" w:rsidRPr="24EDAA36">
        <w:rPr>
          <w:rFonts w:ascii="Tahoma" w:hAnsi="Tahoma" w:cs="Tahoma"/>
          <w:b/>
          <w:bCs/>
          <w:sz w:val="24"/>
          <w:szCs w:val="24"/>
        </w:rPr>
        <w:t>ow-</w:t>
      </w:r>
      <w:r w:rsidR="00832B00">
        <w:rPr>
          <w:rFonts w:ascii="Tahoma" w:hAnsi="Tahoma" w:cs="Tahoma"/>
          <w:b/>
          <w:bCs/>
          <w:sz w:val="24"/>
          <w:szCs w:val="24"/>
        </w:rPr>
        <w:t>I</w:t>
      </w:r>
      <w:r w:rsidR="00832B00" w:rsidRPr="24EDAA36">
        <w:rPr>
          <w:rFonts w:ascii="Tahoma" w:hAnsi="Tahoma" w:cs="Tahoma"/>
          <w:b/>
          <w:bCs/>
          <w:sz w:val="24"/>
          <w:szCs w:val="24"/>
        </w:rPr>
        <w:t xml:space="preserve">ncome </w:t>
      </w:r>
      <w:r w:rsidR="00832B00">
        <w:rPr>
          <w:rFonts w:ascii="Tahoma" w:hAnsi="Tahoma" w:cs="Tahoma"/>
          <w:b/>
          <w:bCs/>
          <w:sz w:val="24"/>
          <w:szCs w:val="24"/>
        </w:rPr>
        <w:t>C</w:t>
      </w:r>
      <w:r w:rsidR="00832B00" w:rsidRPr="24EDAA36">
        <w:rPr>
          <w:rFonts w:ascii="Tahoma" w:hAnsi="Tahoma" w:cs="Tahoma"/>
          <w:b/>
          <w:bCs/>
          <w:sz w:val="24"/>
          <w:szCs w:val="24"/>
        </w:rPr>
        <w:t>ommunit</w:t>
      </w:r>
      <w:r w:rsidR="00832B00">
        <w:rPr>
          <w:rFonts w:ascii="Tahoma" w:hAnsi="Tahoma" w:cs="Tahoma"/>
          <w:b/>
          <w:bCs/>
          <w:sz w:val="24"/>
          <w:szCs w:val="24"/>
        </w:rPr>
        <w:t>y (LIC)</w:t>
      </w:r>
      <w:r w:rsidR="008477D9">
        <w:rPr>
          <w:rFonts w:ascii="Tahoma" w:hAnsi="Tahoma" w:cs="Tahoma"/>
          <w:b/>
          <w:bCs/>
          <w:sz w:val="24"/>
          <w:szCs w:val="24"/>
        </w:rPr>
        <w:t xml:space="preserve"> requirement</w:t>
      </w:r>
      <w:r w:rsidRPr="24EDAA36">
        <w:rPr>
          <w:rFonts w:ascii="Tahoma" w:hAnsi="Tahoma" w:cs="Tahoma"/>
          <w:b/>
          <w:bCs/>
          <w:sz w:val="24"/>
          <w:szCs w:val="24"/>
        </w:rPr>
        <w:t>?</w:t>
      </w:r>
    </w:p>
    <w:p w14:paraId="557E064E" w14:textId="2080F364" w:rsidR="24EDAA36" w:rsidRDefault="24EDAA36" w:rsidP="24EDAA36">
      <w:pPr>
        <w:spacing w:after="0" w:line="240" w:lineRule="auto"/>
        <w:ind w:left="720" w:hanging="720"/>
        <w:rPr>
          <w:rFonts w:ascii="Tahoma" w:hAnsi="Tahoma" w:cs="Tahoma"/>
          <w:sz w:val="24"/>
          <w:szCs w:val="24"/>
        </w:rPr>
      </w:pPr>
    </w:p>
    <w:p w14:paraId="778C19AE" w14:textId="2409C01B" w:rsidR="7B2073E7" w:rsidRDefault="7C841595" w:rsidP="5C97DD95">
      <w:pPr>
        <w:spacing w:after="0" w:line="240" w:lineRule="auto"/>
        <w:ind w:left="720" w:hanging="720"/>
        <w:rPr>
          <w:rFonts w:ascii="Tahoma" w:hAnsi="Tahoma" w:cs="Tahoma"/>
          <w:sz w:val="24"/>
          <w:szCs w:val="24"/>
        </w:rPr>
      </w:pPr>
      <w:r w:rsidRPr="202B1C4F">
        <w:rPr>
          <w:rFonts w:ascii="Tahoma" w:hAnsi="Tahoma" w:cs="Tahoma"/>
          <w:sz w:val="24"/>
          <w:szCs w:val="24"/>
        </w:rPr>
        <w:t>A4.</w:t>
      </w:r>
      <w:r w:rsidR="7B2073E7">
        <w:tab/>
      </w:r>
      <w:r w:rsidR="4670C494" w:rsidRPr="202B1C4F">
        <w:rPr>
          <w:rFonts w:ascii="Tahoma" w:hAnsi="Tahoma" w:cs="Tahoma"/>
          <w:sz w:val="24"/>
          <w:szCs w:val="24"/>
        </w:rPr>
        <w:t>Applications must have</w:t>
      </w:r>
      <w:r w:rsidR="585B8EC2" w:rsidRPr="202B1C4F">
        <w:rPr>
          <w:rFonts w:ascii="Tahoma" w:hAnsi="Tahoma" w:cs="Tahoma"/>
          <w:sz w:val="24"/>
          <w:szCs w:val="24"/>
        </w:rPr>
        <w:t xml:space="preserve"> a minimum of </w:t>
      </w:r>
      <w:r w:rsidR="1D31A2FD" w:rsidRPr="202B1C4F">
        <w:rPr>
          <w:rFonts w:ascii="Tahoma" w:hAnsi="Tahoma" w:cs="Tahoma"/>
          <w:sz w:val="24"/>
          <w:szCs w:val="24"/>
        </w:rPr>
        <w:t>50%</w:t>
      </w:r>
      <w:r w:rsidR="39630312" w:rsidRPr="202B1C4F">
        <w:rPr>
          <w:rFonts w:ascii="Tahoma" w:hAnsi="Tahoma" w:cs="Tahoma"/>
          <w:sz w:val="24"/>
          <w:szCs w:val="24"/>
        </w:rPr>
        <w:t xml:space="preserve"> of the deployed chargers physically located in</w:t>
      </w:r>
      <w:r w:rsidR="3C48F49E" w:rsidRPr="202B1C4F">
        <w:rPr>
          <w:rFonts w:ascii="Tahoma" w:hAnsi="Tahoma" w:cs="Tahoma"/>
          <w:sz w:val="24"/>
          <w:szCs w:val="24"/>
        </w:rPr>
        <w:t xml:space="preserve"> a</w:t>
      </w:r>
      <w:r w:rsidR="39630312" w:rsidRPr="202B1C4F">
        <w:rPr>
          <w:rFonts w:ascii="Tahoma" w:hAnsi="Tahoma" w:cs="Tahoma"/>
          <w:sz w:val="24"/>
          <w:szCs w:val="24"/>
        </w:rPr>
        <w:t xml:space="preserve"> </w:t>
      </w:r>
      <w:r w:rsidR="008D38AA">
        <w:rPr>
          <w:rFonts w:ascii="Tahoma" w:hAnsi="Tahoma" w:cs="Tahoma"/>
          <w:sz w:val="24"/>
          <w:szCs w:val="24"/>
        </w:rPr>
        <w:t>D</w:t>
      </w:r>
      <w:r w:rsidR="008D38AA" w:rsidRPr="23D41B4B">
        <w:rPr>
          <w:rFonts w:ascii="Tahoma" w:hAnsi="Tahoma" w:cs="Tahoma"/>
          <w:sz w:val="24"/>
          <w:szCs w:val="24"/>
        </w:rPr>
        <w:t>isadvantaged</w:t>
      </w:r>
      <w:r w:rsidR="008D38AA">
        <w:rPr>
          <w:rFonts w:ascii="Tahoma" w:hAnsi="Tahoma" w:cs="Tahoma"/>
          <w:sz w:val="24"/>
          <w:szCs w:val="24"/>
        </w:rPr>
        <w:t xml:space="preserve"> Community (DAC)</w:t>
      </w:r>
      <w:r w:rsidR="6B6EEBDF" w:rsidRPr="202B1C4F">
        <w:rPr>
          <w:rFonts w:ascii="Tahoma" w:hAnsi="Tahoma" w:cs="Tahoma"/>
          <w:sz w:val="24"/>
          <w:szCs w:val="24"/>
        </w:rPr>
        <w:t xml:space="preserve"> and/or </w:t>
      </w:r>
      <w:r w:rsidR="008D38AA">
        <w:rPr>
          <w:rFonts w:ascii="Tahoma" w:hAnsi="Tahoma" w:cs="Tahoma"/>
          <w:sz w:val="24"/>
          <w:szCs w:val="24"/>
        </w:rPr>
        <w:t>L</w:t>
      </w:r>
      <w:r w:rsidR="008D38AA" w:rsidRPr="23D41B4B">
        <w:rPr>
          <w:rFonts w:ascii="Tahoma" w:hAnsi="Tahoma" w:cs="Tahoma"/>
          <w:sz w:val="24"/>
          <w:szCs w:val="24"/>
        </w:rPr>
        <w:t>ow</w:t>
      </w:r>
      <w:r w:rsidR="14231016" w:rsidRPr="23D41B4B">
        <w:rPr>
          <w:rFonts w:ascii="Tahoma" w:hAnsi="Tahoma" w:cs="Tahoma"/>
          <w:sz w:val="24"/>
          <w:szCs w:val="24"/>
        </w:rPr>
        <w:t>-</w:t>
      </w:r>
      <w:r w:rsidR="008D38AA">
        <w:rPr>
          <w:rFonts w:ascii="Tahoma" w:hAnsi="Tahoma" w:cs="Tahoma"/>
          <w:sz w:val="24"/>
          <w:szCs w:val="24"/>
        </w:rPr>
        <w:t>I</w:t>
      </w:r>
      <w:r w:rsidR="008D38AA" w:rsidRPr="23D41B4B">
        <w:rPr>
          <w:rFonts w:ascii="Tahoma" w:hAnsi="Tahoma" w:cs="Tahoma"/>
          <w:sz w:val="24"/>
          <w:szCs w:val="24"/>
        </w:rPr>
        <w:t xml:space="preserve">ncome </w:t>
      </w:r>
      <w:r w:rsidR="008D38AA">
        <w:rPr>
          <w:rFonts w:ascii="Tahoma" w:hAnsi="Tahoma" w:cs="Tahoma"/>
          <w:sz w:val="24"/>
          <w:szCs w:val="24"/>
        </w:rPr>
        <w:t>C</w:t>
      </w:r>
      <w:r w:rsidR="008D38AA" w:rsidRPr="23D41B4B">
        <w:rPr>
          <w:rFonts w:ascii="Tahoma" w:hAnsi="Tahoma" w:cs="Tahoma"/>
          <w:sz w:val="24"/>
          <w:szCs w:val="24"/>
        </w:rPr>
        <w:t>ommunity</w:t>
      </w:r>
      <w:r w:rsidR="008D38AA">
        <w:rPr>
          <w:rFonts w:ascii="Tahoma" w:hAnsi="Tahoma" w:cs="Tahoma"/>
          <w:sz w:val="24"/>
          <w:szCs w:val="24"/>
        </w:rPr>
        <w:t xml:space="preserve"> (LIC)</w:t>
      </w:r>
      <w:r w:rsidR="38724771" w:rsidRPr="202B1C4F">
        <w:rPr>
          <w:rFonts w:ascii="Tahoma" w:hAnsi="Tahoma" w:cs="Tahoma"/>
          <w:sz w:val="24"/>
          <w:szCs w:val="24"/>
        </w:rPr>
        <w:t xml:space="preserve"> and 40% </w:t>
      </w:r>
      <w:r w:rsidR="523EF92F" w:rsidRPr="202B1C4F">
        <w:rPr>
          <w:rFonts w:ascii="Tahoma" w:hAnsi="Tahoma" w:cs="Tahoma"/>
          <w:sz w:val="24"/>
          <w:szCs w:val="24"/>
        </w:rPr>
        <w:t xml:space="preserve">within a </w:t>
      </w:r>
      <w:r w:rsidR="38724771" w:rsidRPr="202B1C4F">
        <w:rPr>
          <w:rFonts w:ascii="Tahoma" w:hAnsi="Tahoma" w:cs="Tahoma"/>
          <w:sz w:val="24"/>
          <w:szCs w:val="24"/>
        </w:rPr>
        <w:t xml:space="preserve">Justice40 </w:t>
      </w:r>
      <w:r w:rsidR="6C114167" w:rsidRPr="202B1C4F">
        <w:rPr>
          <w:rFonts w:ascii="Tahoma" w:hAnsi="Tahoma" w:cs="Tahoma"/>
          <w:sz w:val="24"/>
          <w:szCs w:val="24"/>
        </w:rPr>
        <w:t>Community</w:t>
      </w:r>
      <w:r w:rsidR="07FFC425" w:rsidRPr="23D41B4B">
        <w:rPr>
          <w:rFonts w:ascii="Tahoma" w:hAnsi="Tahoma" w:cs="Tahoma"/>
          <w:sz w:val="24"/>
          <w:szCs w:val="24"/>
        </w:rPr>
        <w:t xml:space="preserve"> </w:t>
      </w:r>
      <w:r w:rsidR="009A2ACD">
        <w:rPr>
          <w:rFonts w:ascii="Tahoma" w:hAnsi="Tahoma" w:cs="Tahoma"/>
          <w:sz w:val="24"/>
          <w:szCs w:val="24"/>
        </w:rPr>
        <w:t>(</w:t>
      </w:r>
      <w:r w:rsidR="297ED899" w:rsidRPr="23D41B4B" w:rsidDel="00CA1B2D">
        <w:rPr>
          <w:rFonts w:ascii="Tahoma" w:hAnsi="Tahoma" w:cs="Tahoma"/>
          <w:sz w:val="24"/>
          <w:szCs w:val="24"/>
        </w:rPr>
        <w:t>A</w:t>
      </w:r>
      <w:r w:rsidR="46A4A956" w:rsidRPr="23D41B4B" w:rsidDel="00CA1B2D">
        <w:rPr>
          <w:rFonts w:ascii="Tahoma" w:hAnsi="Tahoma" w:cs="Tahoma"/>
          <w:sz w:val="24"/>
          <w:szCs w:val="24"/>
        </w:rPr>
        <w:t xml:space="preserve">pplication </w:t>
      </w:r>
      <w:r w:rsidR="727D9D33" w:rsidRPr="23D41B4B" w:rsidDel="00CA1B2D">
        <w:rPr>
          <w:rFonts w:ascii="Tahoma" w:hAnsi="Tahoma" w:cs="Tahoma"/>
          <w:sz w:val="24"/>
          <w:szCs w:val="24"/>
        </w:rPr>
        <w:t>M</w:t>
      </w:r>
      <w:r w:rsidR="46A4A956" w:rsidRPr="23D41B4B" w:rsidDel="00CA1B2D">
        <w:rPr>
          <w:rFonts w:ascii="Tahoma" w:hAnsi="Tahoma" w:cs="Tahoma"/>
          <w:sz w:val="24"/>
          <w:szCs w:val="24"/>
        </w:rPr>
        <w:t>anual</w:t>
      </w:r>
      <w:r w:rsidR="07FFC425" w:rsidRPr="23D41B4B">
        <w:rPr>
          <w:rFonts w:ascii="Tahoma" w:hAnsi="Tahoma" w:cs="Tahoma"/>
          <w:sz w:val="24"/>
          <w:szCs w:val="24"/>
        </w:rPr>
        <w:t xml:space="preserve"> </w:t>
      </w:r>
      <w:r w:rsidR="001164DD">
        <w:rPr>
          <w:rFonts w:ascii="Tahoma" w:hAnsi="Tahoma" w:cs="Tahoma"/>
          <w:sz w:val="24"/>
          <w:szCs w:val="24"/>
        </w:rPr>
        <w:t>Section</w:t>
      </w:r>
      <w:r w:rsidR="07FFC425" w:rsidRPr="23D41B4B">
        <w:rPr>
          <w:rFonts w:ascii="Tahoma" w:hAnsi="Tahoma" w:cs="Tahoma"/>
          <w:sz w:val="24"/>
          <w:szCs w:val="24"/>
        </w:rPr>
        <w:t xml:space="preserve"> II.B.3.</w:t>
      </w:r>
      <w:r w:rsidR="009A2ACD">
        <w:rPr>
          <w:rFonts w:ascii="Tahoma" w:hAnsi="Tahoma" w:cs="Tahoma"/>
          <w:sz w:val="24"/>
          <w:szCs w:val="24"/>
        </w:rPr>
        <w:t>)</w:t>
      </w:r>
      <w:r w:rsidR="46A4A956" w:rsidRPr="23D41B4B">
        <w:rPr>
          <w:rFonts w:ascii="Tahoma" w:hAnsi="Tahoma" w:cs="Tahoma"/>
          <w:sz w:val="24"/>
          <w:szCs w:val="24"/>
        </w:rPr>
        <w:t>.</w:t>
      </w:r>
      <w:r w:rsidR="2084A6A6" w:rsidRPr="202B1C4F">
        <w:rPr>
          <w:rFonts w:ascii="Tahoma" w:hAnsi="Tahoma" w:cs="Tahoma"/>
          <w:sz w:val="24"/>
          <w:szCs w:val="24"/>
        </w:rPr>
        <w:t xml:space="preserve"> Please review </w:t>
      </w:r>
      <w:hyperlink r:id="rId12">
        <w:r w:rsidR="00FE6E00">
          <w:rPr>
            <w:rStyle w:val="Hyperlink"/>
            <w:rFonts w:ascii="Tahoma" w:hAnsi="Tahoma" w:cs="Tahoma"/>
            <w:sz w:val="24"/>
            <w:szCs w:val="24"/>
          </w:rPr>
          <w:t>California's NEVI Funding Program Map</w:t>
        </w:r>
      </w:hyperlink>
      <w:r w:rsidR="00E80B4E" w:rsidRPr="3C97083A">
        <w:rPr>
          <w:rFonts w:ascii="Tahoma" w:hAnsi="Tahoma" w:cs="Tahoma"/>
          <w:sz w:val="24"/>
          <w:szCs w:val="24"/>
        </w:rPr>
        <w:t xml:space="preserve"> at </w:t>
      </w:r>
      <w:r w:rsidR="00E80B4E" w:rsidRPr="005C708F">
        <w:rPr>
          <w:rFonts w:ascii="Tahoma" w:hAnsi="Tahoma" w:cs="Tahoma"/>
          <w:sz w:val="24"/>
          <w:szCs w:val="24"/>
        </w:rPr>
        <w:t>https://www.energy.ca.gov/programs-and-topics/programs/national-electric-vehicle-infrastructure-nevi-formula-program-0</w:t>
      </w:r>
      <w:r w:rsidR="2084A6A6" w:rsidRPr="3C97083A">
        <w:rPr>
          <w:rFonts w:ascii="Tahoma" w:hAnsi="Tahoma" w:cs="Tahoma"/>
          <w:sz w:val="24"/>
          <w:szCs w:val="24"/>
        </w:rPr>
        <w:t xml:space="preserve"> for more information.</w:t>
      </w:r>
      <w:r w:rsidR="00707D45">
        <w:rPr>
          <w:rFonts w:ascii="Tahoma" w:hAnsi="Tahoma" w:cs="Tahoma"/>
          <w:sz w:val="24"/>
          <w:szCs w:val="24"/>
        </w:rPr>
        <w:t xml:space="preserve"> </w:t>
      </w:r>
      <w:r w:rsidR="00707D45" w:rsidRPr="5C97DD95">
        <w:rPr>
          <w:rFonts w:ascii="Tahoma" w:hAnsi="Tahoma" w:cs="Tahoma"/>
          <w:sz w:val="24"/>
          <w:szCs w:val="24"/>
        </w:rPr>
        <w:t>For additional information on DAC/LIC and Justice40, please review:</w:t>
      </w:r>
      <w:r w:rsidR="00C33606" w:rsidRPr="5C97DD95">
        <w:rPr>
          <w:rFonts w:ascii="Tahoma" w:hAnsi="Tahoma" w:cs="Tahoma"/>
          <w:sz w:val="24"/>
          <w:szCs w:val="24"/>
        </w:rPr>
        <w:t xml:space="preserve"> </w:t>
      </w:r>
    </w:p>
    <w:p w14:paraId="37BBF7F2" w14:textId="3EE0176F" w:rsidR="7B2073E7" w:rsidRDefault="00000000" w:rsidP="5C97DD95">
      <w:pPr>
        <w:pStyle w:val="ListParagraph"/>
        <w:numPr>
          <w:ilvl w:val="1"/>
          <w:numId w:val="6"/>
        </w:numPr>
        <w:spacing w:after="0" w:line="240" w:lineRule="auto"/>
        <w:rPr>
          <w:rFonts w:ascii="Tahoma" w:hAnsi="Tahoma" w:cs="Tahoma"/>
        </w:rPr>
      </w:pPr>
      <w:hyperlink r:id="rId13">
        <w:r w:rsidR="00490433" w:rsidRPr="5C97DD95">
          <w:rPr>
            <w:rStyle w:val="Hyperlink"/>
            <w:rFonts w:ascii="Tahoma" w:hAnsi="Tahoma" w:cs="Tahoma"/>
            <w:sz w:val="24"/>
            <w:szCs w:val="24"/>
          </w:rPr>
          <w:t>California Climate Investment Priority Populations 2022 CES 4.0</w:t>
        </w:r>
      </w:hyperlink>
      <w:r w:rsidR="00490433" w:rsidRPr="5C97DD95">
        <w:rPr>
          <w:rFonts w:ascii="Tahoma" w:hAnsi="Tahoma" w:cs="Tahoma"/>
          <w:sz w:val="24"/>
          <w:szCs w:val="24"/>
        </w:rPr>
        <w:t xml:space="preserve"> at </w:t>
      </w:r>
      <w:hyperlink r:id="rId14">
        <w:r w:rsidR="00490433" w:rsidRPr="5C97DD95">
          <w:rPr>
            <w:rStyle w:val="Hyperlink"/>
            <w:rFonts w:ascii="Tahoma" w:hAnsi="Tahoma" w:cs="Tahoma"/>
            <w:sz w:val="24"/>
            <w:szCs w:val="24"/>
          </w:rPr>
          <w:t>https://gis.carb.arb.ca.gov/portal/apps/experiencebuilder/experience/?id=6b4b15f8c6514733972cabdda3108348</w:t>
        </w:r>
      </w:hyperlink>
      <w:r w:rsidR="5D57BCD6" w:rsidRPr="5C97DD95">
        <w:rPr>
          <w:rFonts w:ascii="Tahoma" w:hAnsi="Tahoma" w:cs="Tahoma"/>
          <w:sz w:val="24"/>
          <w:szCs w:val="24"/>
        </w:rPr>
        <w:t xml:space="preserve"> </w:t>
      </w:r>
      <w:r w:rsidR="00084FB5" w:rsidRPr="5C97DD95">
        <w:rPr>
          <w:rFonts w:ascii="Tahoma" w:hAnsi="Tahoma" w:cs="Tahoma"/>
          <w:sz w:val="24"/>
          <w:szCs w:val="24"/>
        </w:rPr>
        <w:t xml:space="preserve">for </w:t>
      </w:r>
      <w:r w:rsidR="00EC22B8" w:rsidRPr="5C97DD95">
        <w:rPr>
          <w:rFonts w:ascii="Tahoma" w:hAnsi="Tahoma" w:cs="Tahoma"/>
          <w:sz w:val="24"/>
          <w:szCs w:val="24"/>
        </w:rPr>
        <w:t>DAC/LIC</w:t>
      </w:r>
      <w:r w:rsidR="6837EAC3" w:rsidRPr="5C97DD95">
        <w:rPr>
          <w:rFonts w:ascii="Tahoma" w:hAnsi="Tahoma" w:cs="Tahoma"/>
          <w:sz w:val="24"/>
          <w:szCs w:val="24"/>
        </w:rPr>
        <w:t xml:space="preserve"> </w:t>
      </w:r>
      <w:r w:rsidR="00EC22B8" w:rsidRPr="5C97DD95">
        <w:rPr>
          <w:rFonts w:ascii="Tahoma" w:hAnsi="Tahoma" w:cs="Tahoma"/>
          <w:sz w:val="24"/>
          <w:szCs w:val="24"/>
        </w:rPr>
        <w:t>mapping</w:t>
      </w:r>
      <w:r w:rsidR="4216C1C4" w:rsidRPr="5C97DD95">
        <w:rPr>
          <w:rFonts w:ascii="Tahoma" w:hAnsi="Tahoma" w:cs="Tahoma"/>
          <w:sz w:val="24"/>
          <w:szCs w:val="24"/>
        </w:rPr>
        <w:t>;</w:t>
      </w:r>
    </w:p>
    <w:p w14:paraId="0B2DFAFC" w14:textId="27F0D600" w:rsidR="7B2073E7" w:rsidRDefault="00000000" w:rsidP="5C97DD95">
      <w:pPr>
        <w:pStyle w:val="ListParagraph"/>
        <w:numPr>
          <w:ilvl w:val="1"/>
          <w:numId w:val="6"/>
        </w:numPr>
        <w:spacing w:after="0" w:line="240" w:lineRule="auto"/>
        <w:rPr>
          <w:rFonts w:ascii="Tahoma" w:hAnsi="Tahoma" w:cs="Tahoma"/>
          <w:sz w:val="24"/>
          <w:szCs w:val="24"/>
        </w:rPr>
      </w:pPr>
      <w:hyperlink r:id="rId15">
        <w:r w:rsidR="004277D3" w:rsidRPr="5C97DD95">
          <w:rPr>
            <w:rStyle w:val="Hyperlink"/>
            <w:rFonts w:ascii="Tahoma" w:hAnsi="Tahoma" w:cs="Tahoma"/>
            <w:sz w:val="24"/>
            <w:szCs w:val="24"/>
          </w:rPr>
          <w:t>Electric Vehicle</w:t>
        </w:r>
        <w:r w:rsidR="005B5965" w:rsidRPr="5C97DD95">
          <w:rPr>
            <w:rStyle w:val="Hyperlink"/>
            <w:rFonts w:ascii="Tahoma" w:hAnsi="Tahoma" w:cs="Tahoma"/>
            <w:sz w:val="24"/>
            <w:szCs w:val="24"/>
          </w:rPr>
          <w:t xml:space="preserve"> Charging</w:t>
        </w:r>
        <w:r w:rsidR="00260C04" w:rsidRPr="5C97DD95">
          <w:rPr>
            <w:rStyle w:val="Hyperlink"/>
            <w:rFonts w:ascii="Tahoma" w:hAnsi="Tahoma" w:cs="Tahoma"/>
            <w:sz w:val="24"/>
            <w:szCs w:val="24"/>
          </w:rPr>
          <w:t xml:space="preserve"> Justice40</w:t>
        </w:r>
        <w:r w:rsidR="005B5965" w:rsidRPr="5C97DD95">
          <w:rPr>
            <w:rStyle w:val="Hyperlink"/>
            <w:rFonts w:ascii="Tahoma" w:hAnsi="Tahoma" w:cs="Tahoma"/>
            <w:sz w:val="24"/>
            <w:szCs w:val="24"/>
          </w:rPr>
          <w:t xml:space="preserve"> Map</w:t>
        </w:r>
      </w:hyperlink>
      <w:r w:rsidR="00260C04" w:rsidRPr="5C97DD95">
        <w:rPr>
          <w:rFonts w:ascii="Tahoma" w:hAnsi="Tahoma" w:cs="Tahoma"/>
          <w:sz w:val="24"/>
          <w:szCs w:val="24"/>
        </w:rPr>
        <w:t xml:space="preserve"> at https://anl.maps.arcgis.com/apps/webappviewer/index.html?id=33f3e1fc30bf476099923224a1c1b3ee</w:t>
      </w:r>
      <w:r w:rsidR="005B5965" w:rsidRPr="5C97DD95">
        <w:rPr>
          <w:rFonts w:ascii="Tahoma" w:hAnsi="Tahoma" w:cs="Tahoma"/>
          <w:sz w:val="24"/>
          <w:szCs w:val="24"/>
        </w:rPr>
        <w:t xml:space="preserve"> for Justice40</w:t>
      </w:r>
      <w:r w:rsidR="008A6082" w:rsidRPr="5C97DD95">
        <w:rPr>
          <w:rFonts w:ascii="Tahoma" w:hAnsi="Tahoma" w:cs="Tahoma"/>
          <w:sz w:val="24"/>
          <w:szCs w:val="24"/>
        </w:rPr>
        <w:t xml:space="preserve"> mapping</w:t>
      </w:r>
      <w:r w:rsidR="51B62FC7" w:rsidRPr="5C97DD95">
        <w:rPr>
          <w:rFonts w:ascii="Tahoma" w:hAnsi="Tahoma" w:cs="Tahoma"/>
          <w:sz w:val="24"/>
          <w:szCs w:val="24"/>
        </w:rPr>
        <w:t xml:space="preserve">, </w:t>
      </w:r>
      <w:proofErr w:type="gramStart"/>
      <w:r w:rsidR="51B62FC7" w:rsidRPr="5C97DD95">
        <w:rPr>
          <w:rFonts w:ascii="Tahoma" w:hAnsi="Tahoma" w:cs="Tahoma"/>
          <w:sz w:val="24"/>
          <w:szCs w:val="24"/>
        </w:rPr>
        <w:t>and;</w:t>
      </w:r>
      <w:proofErr w:type="gramEnd"/>
    </w:p>
    <w:p w14:paraId="0F246CB5" w14:textId="73CDDA00" w:rsidR="51B62FC7" w:rsidRDefault="51B62FC7" w:rsidP="5C97DD95">
      <w:pPr>
        <w:pStyle w:val="ListParagraph"/>
        <w:numPr>
          <w:ilvl w:val="1"/>
          <w:numId w:val="6"/>
        </w:numPr>
        <w:spacing w:after="0" w:line="240" w:lineRule="auto"/>
        <w:rPr>
          <w:rFonts w:ascii="Tahoma" w:hAnsi="Tahoma" w:cs="Tahoma"/>
          <w:sz w:val="24"/>
          <w:szCs w:val="24"/>
        </w:rPr>
      </w:pPr>
      <w:r w:rsidRPr="5C97DD95">
        <w:rPr>
          <w:rFonts w:ascii="Tahoma" w:hAnsi="Tahoma" w:cs="Tahoma"/>
          <w:sz w:val="24"/>
          <w:szCs w:val="24"/>
        </w:rPr>
        <w:t>Justice40 general information on the Department of Energy’s website at</w:t>
      </w:r>
      <w:r w:rsidR="153493C2" w:rsidRPr="5C97DD95">
        <w:rPr>
          <w:rFonts w:ascii="Tahoma" w:hAnsi="Tahoma" w:cs="Tahoma"/>
          <w:sz w:val="24"/>
          <w:szCs w:val="24"/>
        </w:rPr>
        <w:t xml:space="preserve"> </w:t>
      </w:r>
      <w:hyperlink r:id="rId16">
        <w:r w:rsidR="153493C2" w:rsidRPr="5C97DD95">
          <w:rPr>
            <w:rStyle w:val="Hyperlink"/>
            <w:rFonts w:ascii="Tahoma" w:hAnsi="Tahoma" w:cs="Tahoma"/>
            <w:sz w:val="24"/>
            <w:szCs w:val="24"/>
          </w:rPr>
          <w:t>https://www.energy.gov/justice/justice40-initiative</w:t>
        </w:r>
      </w:hyperlink>
      <w:r w:rsidR="153493C2" w:rsidRPr="5C97DD95">
        <w:rPr>
          <w:rFonts w:ascii="Tahoma" w:hAnsi="Tahoma" w:cs="Tahoma"/>
          <w:sz w:val="24"/>
          <w:szCs w:val="24"/>
        </w:rPr>
        <w:t xml:space="preserve">. </w:t>
      </w:r>
    </w:p>
    <w:p w14:paraId="064D26FB" w14:textId="1660E490" w:rsidR="24EDAA36" w:rsidRDefault="24EDAA36" w:rsidP="24EDAA36">
      <w:pPr>
        <w:spacing w:after="0" w:line="240" w:lineRule="auto"/>
        <w:ind w:left="720" w:hanging="720"/>
        <w:rPr>
          <w:rFonts w:ascii="Tahoma" w:hAnsi="Tahoma" w:cs="Tahoma"/>
          <w:b/>
          <w:bCs/>
          <w:sz w:val="24"/>
          <w:szCs w:val="24"/>
        </w:rPr>
      </w:pPr>
    </w:p>
    <w:p w14:paraId="2263CBB0" w14:textId="00E93BEB" w:rsidR="315E06A9" w:rsidRDefault="49FFB291" w:rsidP="24EDAA36">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sidR="00BC2666">
        <w:rPr>
          <w:rFonts w:ascii="Tahoma" w:hAnsi="Tahoma" w:cs="Tahoma"/>
          <w:b/>
          <w:bCs/>
          <w:sz w:val="24"/>
          <w:szCs w:val="24"/>
        </w:rPr>
        <w:t>5</w:t>
      </w:r>
      <w:r w:rsidRPr="202B1C4F">
        <w:rPr>
          <w:rFonts w:ascii="Tahoma" w:hAnsi="Tahoma" w:cs="Tahoma"/>
          <w:b/>
          <w:bCs/>
          <w:sz w:val="24"/>
          <w:szCs w:val="24"/>
        </w:rPr>
        <w:t>.</w:t>
      </w:r>
      <w:r w:rsidR="315E06A9">
        <w:tab/>
      </w:r>
      <w:r w:rsidRPr="202B1C4F">
        <w:rPr>
          <w:rFonts w:ascii="Tahoma" w:hAnsi="Tahoma" w:cs="Tahoma"/>
          <w:b/>
          <w:bCs/>
          <w:sz w:val="24"/>
          <w:szCs w:val="24"/>
        </w:rPr>
        <w:t xml:space="preserve">Does </w:t>
      </w:r>
      <w:r w:rsidR="3343688F" w:rsidRPr="202B1C4F">
        <w:rPr>
          <w:rFonts w:ascii="Tahoma" w:hAnsi="Tahoma" w:cs="Tahoma"/>
          <w:b/>
          <w:bCs/>
          <w:sz w:val="24"/>
          <w:szCs w:val="24"/>
        </w:rPr>
        <w:t>a</w:t>
      </w:r>
      <w:r w:rsidRPr="202B1C4F">
        <w:rPr>
          <w:rFonts w:ascii="Tahoma" w:hAnsi="Tahoma" w:cs="Tahoma"/>
          <w:b/>
          <w:bCs/>
          <w:sz w:val="24"/>
          <w:szCs w:val="24"/>
        </w:rPr>
        <w:t xml:space="preserve"> NACS connector with CCS adapter count as a permanently attached CCS connector?</w:t>
      </w:r>
      <w:r w:rsidR="6446A994" w:rsidRPr="202B1C4F">
        <w:rPr>
          <w:rFonts w:ascii="Tahoma" w:hAnsi="Tahoma" w:cs="Tahoma"/>
          <w:b/>
          <w:bCs/>
          <w:sz w:val="24"/>
          <w:szCs w:val="24"/>
        </w:rPr>
        <w:t xml:space="preserve"> </w:t>
      </w:r>
    </w:p>
    <w:p w14:paraId="34EDAD9E" w14:textId="05D56771" w:rsidR="202B1C4F" w:rsidRDefault="202B1C4F" w:rsidP="202B1C4F">
      <w:pPr>
        <w:spacing w:after="0" w:line="240" w:lineRule="auto"/>
        <w:ind w:left="720" w:hanging="720"/>
        <w:rPr>
          <w:rFonts w:ascii="Tahoma" w:hAnsi="Tahoma" w:cs="Tahoma"/>
          <w:b/>
          <w:bCs/>
          <w:sz w:val="24"/>
          <w:szCs w:val="24"/>
        </w:rPr>
      </w:pPr>
    </w:p>
    <w:p w14:paraId="142E74E8" w14:textId="2756C416" w:rsidR="00B4351B" w:rsidRDefault="1EFF17D6" w:rsidP="24EDAA36">
      <w:pPr>
        <w:spacing w:after="0" w:line="240" w:lineRule="auto"/>
        <w:ind w:left="720" w:hanging="720"/>
        <w:rPr>
          <w:rFonts w:ascii="Tahoma" w:eastAsia="Tahoma" w:hAnsi="Tahoma" w:cs="Tahoma"/>
          <w:sz w:val="24"/>
          <w:szCs w:val="24"/>
        </w:rPr>
      </w:pPr>
      <w:r w:rsidRPr="02EF658F">
        <w:rPr>
          <w:rFonts w:ascii="Tahoma" w:eastAsia="Tahoma" w:hAnsi="Tahoma" w:cs="Tahoma"/>
          <w:sz w:val="24"/>
          <w:szCs w:val="24"/>
        </w:rPr>
        <w:t>A</w:t>
      </w:r>
      <w:r w:rsidR="00BC2666" w:rsidRPr="02EF658F">
        <w:rPr>
          <w:rFonts w:ascii="Tahoma" w:eastAsia="Tahoma" w:hAnsi="Tahoma" w:cs="Tahoma"/>
          <w:sz w:val="24"/>
          <w:szCs w:val="24"/>
        </w:rPr>
        <w:t>5</w:t>
      </w:r>
      <w:r w:rsidRPr="02EF658F">
        <w:rPr>
          <w:rFonts w:ascii="Tahoma" w:eastAsia="Tahoma" w:hAnsi="Tahoma" w:cs="Tahoma"/>
          <w:sz w:val="24"/>
          <w:szCs w:val="24"/>
        </w:rPr>
        <w:t>.</w:t>
      </w:r>
      <w:r>
        <w:tab/>
      </w:r>
      <w:r w:rsidR="7B53917E" w:rsidRPr="02EF658F">
        <w:rPr>
          <w:rFonts w:ascii="Tahoma" w:eastAsia="Tahoma" w:hAnsi="Tahoma" w:cs="Tahoma"/>
          <w:sz w:val="24"/>
          <w:szCs w:val="24"/>
        </w:rPr>
        <w:t>A NACS connector</w:t>
      </w:r>
      <w:r w:rsidR="6AAD3FF8" w:rsidRPr="02EF658F">
        <w:rPr>
          <w:rFonts w:ascii="Tahoma" w:eastAsia="Tahoma" w:hAnsi="Tahoma" w:cs="Tahoma"/>
          <w:sz w:val="24"/>
          <w:szCs w:val="24"/>
        </w:rPr>
        <w:t xml:space="preserve"> is eligible</w:t>
      </w:r>
      <w:r w:rsidR="7B53917E" w:rsidRPr="02EF658F">
        <w:rPr>
          <w:rFonts w:ascii="Tahoma" w:eastAsia="Tahoma" w:hAnsi="Tahoma" w:cs="Tahoma"/>
          <w:sz w:val="24"/>
          <w:szCs w:val="24"/>
        </w:rPr>
        <w:t xml:space="preserve"> </w:t>
      </w:r>
      <w:r w:rsidR="04F436FC" w:rsidRPr="02EF658F">
        <w:rPr>
          <w:rFonts w:ascii="Tahoma" w:eastAsia="Tahoma" w:hAnsi="Tahoma" w:cs="Tahoma"/>
          <w:sz w:val="24"/>
          <w:szCs w:val="24"/>
        </w:rPr>
        <w:t>if</w:t>
      </w:r>
      <w:r w:rsidR="318059E2" w:rsidRPr="02EF658F">
        <w:rPr>
          <w:rFonts w:ascii="Tahoma" w:eastAsia="Tahoma" w:hAnsi="Tahoma" w:cs="Tahoma"/>
          <w:sz w:val="24"/>
          <w:szCs w:val="24"/>
        </w:rPr>
        <w:t xml:space="preserve"> it</w:t>
      </w:r>
      <w:r w:rsidR="569C49B3" w:rsidRPr="02EF658F">
        <w:rPr>
          <w:rFonts w:ascii="Tahoma" w:eastAsia="Tahoma" w:hAnsi="Tahoma" w:cs="Tahoma"/>
          <w:sz w:val="24"/>
          <w:szCs w:val="24"/>
        </w:rPr>
        <w:t xml:space="preserve"> has</w:t>
      </w:r>
      <w:r w:rsidR="7B53917E" w:rsidRPr="02EF658F">
        <w:rPr>
          <w:rFonts w:ascii="Tahoma" w:eastAsia="Tahoma" w:hAnsi="Tahoma" w:cs="Tahoma"/>
          <w:sz w:val="24"/>
          <w:szCs w:val="24"/>
        </w:rPr>
        <w:t xml:space="preserve"> a permanently attached CCS adapter</w:t>
      </w:r>
      <w:r w:rsidR="00E021A4" w:rsidRPr="02EF658F">
        <w:rPr>
          <w:rFonts w:ascii="Tahoma" w:eastAsia="Tahoma" w:hAnsi="Tahoma" w:cs="Tahoma"/>
          <w:sz w:val="24"/>
          <w:szCs w:val="24"/>
        </w:rPr>
        <w:t xml:space="preserve"> per</w:t>
      </w:r>
      <w:r w:rsidR="0075016A">
        <w:rPr>
          <w:rFonts w:ascii="Tahoma" w:eastAsia="Tahoma" w:hAnsi="Tahoma" w:cs="Tahoma"/>
          <w:sz w:val="24"/>
          <w:szCs w:val="24"/>
        </w:rPr>
        <w:t xml:space="preserve"> each</w:t>
      </w:r>
      <w:r w:rsidR="00E021A4" w:rsidRPr="02EF658F">
        <w:rPr>
          <w:rFonts w:ascii="Tahoma" w:eastAsia="Tahoma" w:hAnsi="Tahoma" w:cs="Tahoma"/>
          <w:sz w:val="24"/>
          <w:szCs w:val="24"/>
        </w:rPr>
        <w:t xml:space="preserve"> charging port</w:t>
      </w:r>
      <w:r w:rsidR="6082F8A0" w:rsidRPr="02EF658F">
        <w:rPr>
          <w:rFonts w:ascii="Tahoma" w:eastAsia="Tahoma" w:hAnsi="Tahoma" w:cs="Tahoma"/>
          <w:sz w:val="24"/>
          <w:szCs w:val="24"/>
        </w:rPr>
        <w:t xml:space="preserve"> </w:t>
      </w:r>
      <w:r w:rsidR="009A2ACD" w:rsidRPr="02EF658F">
        <w:rPr>
          <w:rFonts w:ascii="Tahoma" w:eastAsia="Tahoma" w:hAnsi="Tahoma" w:cs="Tahoma"/>
          <w:sz w:val="24"/>
          <w:szCs w:val="24"/>
        </w:rPr>
        <w:t>(Application Manual</w:t>
      </w:r>
      <w:r w:rsidR="6082F8A0" w:rsidRPr="02EF658F">
        <w:rPr>
          <w:rFonts w:ascii="Tahoma" w:eastAsia="Tahoma" w:hAnsi="Tahoma" w:cs="Tahoma"/>
          <w:sz w:val="24"/>
          <w:szCs w:val="24"/>
        </w:rPr>
        <w:t xml:space="preserve"> </w:t>
      </w:r>
      <w:r w:rsidR="001164DD" w:rsidRPr="02EF658F">
        <w:rPr>
          <w:rFonts w:ascii="Tahoma" w:eastAsia="Tahoma" w:hAnsi="Tahoma" w:cs="Tahoma"/>
          <w:sz w:val="24"/>
          <w:szCs w:val="24"/>
        </w:rPr>
        <w:t>Section</w:t>
      </w:r>
      <w:r w:rsidR="6082F8A0" w:rsidRPr="02EF658F">
        <w:rPr>
          <w:rFonts w:ascii="Tahoma" w:eastAsia="Tahoma" w:hAnsi="Tahoma" w:cs="Tahoma"/>
          <w:sz w:val="24"/>
          <w:szCs w:val="24"/>
        </w:rPr>
        <w:t xml:space="preserve"> II.B.10</w:t>
      </w:r>
      <w:r w:rsidR="009A2ACD" w:rsidRPr="02EF658F">
        <w:rPr>
          <w:rFonts w:ascii="Tahoma" w:eastAsia="Tahoma" w:hAnsi="Tahoma" w:cs="Tahoma"/>
          <w:sz w:val="24"/>
          <w:szCs w:val="24"/>
        </w:rPr>
        <w:t>.)</w:t>
      </w:r>
      <w:r w:rsidR="78D92E7E" w:rsidRPr="02EF658F">
        <w:rPr>
          <w:rFonts w:ascii="Tahoma" w:eastAsia="Tahoma" w:hAnsi="Tahoma" w:cs="Tahoma"/>
          <w:sz w:val="24"/>
          <w:szCs w:val="24"/>
        </w:rPr>
        <w:t>.</w:t>
      </w:r>
      <w:r w:rsidR="00F4766A" w:rsidRPr="02EF658F">
        <w:rPr>
          <w:rFonts w:ascii="Tahoma" w:eastAsia="Tahoma" w:hAnsi="Tahoma" w:cs="Tahoma"/>
          <w:sz w:val="24"/>
          <w:szCs w:val="24"/>
        </w:rPr>
        <w:t xml:space="preserve"> All </w:t>
      </w:r>
      <w:r w:rsidR="00A000D7" w:rsidRPr="02EF658F">
        <w:rPr>
          <w:rFonts w:ascii="Tahoma" w:eastAsia="Tahoma" w:hAnsi="Tahoma" w:cs="Tahoma"/>
          <w:sz w:val="24"/>
          <w:szCs w:val="24"/>
        </w:rPr>
        <w:t xml:space="preserve">chargers must meet the minimum requirements in the </w:t>
      </w:r>
      <w:hyperlink r:id="rId17">
        <w:r w:rsidR="00A000D7" w:rsidRPr="02EF658F">
          <w:rPr>
            <w:rStyle w:val="Hyperlink"/>
            <w:rFonts w:ascii="Tahoma" w:hAnsi="Tahoma" w:cs="Tahoma"/>
            <w:sz w:val="24"/>
            <w:szCs w:val="24"/>
          </w:rPr>
          <w:t>National Electric Vehicle Infrastructure Standards and Requirements</w:t>
        </w:r>
      </w:hyperlink>
      <w:r w:rsidR="6AE9D4D6" w:rsidRPr="02EF658F">
        <w:rPr>
          <w:rStyle w:val="Hyperlink"/>
          <w:rFonts w:ascii="Tahoma" w:hAnsi="Tahoma" w:cs="Tahoma"/>
          <w:sz w:val="24"/>
          <w:szCs w:val="24"/>
        </w:rPr>
        <w:t xml:space="preserve"> </w:t>
      </w:r>
      <w:r w:rsidR="6AE9D4D6" w:rsidRPr="007C4074">
        <w:rPr>
          <w:rStyle w:val="Hyperlink"/>
          <w:rFonts w:ascii="Tahoma" w:hAnsi="Tahoma" w:cs="Tahoma"/>
          <w:color w:val="auto"/>
          <w:sz w:val="24"/>
          <w:szCs w:val="24"/>
          <w:u w:val="none"/>
        </w:rPr>
        <w:t>found at https://www.federalregister.gov/documents/2023/02/28/2023-03500/national-electric-vehicle-infrastructure-standards-and-requirements</w:t>
      </w:r>
      <w:r w:rsidR="00A83A40" w:rsidRPr="63433B31">
        <w:rPr>
          <w:rFonts w:ascii="Tahoma" w:hAnsi="Tahoma" w:cs="Tahoma"/>
          <w:sz w:val="24"/>
          <w:szCs w:val="24"/>
        </w:rPr>
        <w:t xml:space="preserve">. </w:t>
      </w:r>
    </w:p>
    <w:p w14:paraId="501BB16B" w14:textId="12351889" w:rsidR="24EDAA36" w:rsidRDefault="24EDAA36" w:rsidP="24EDAA36">
      <w:pPr>
        <w:spacing w:after="0" w:line="240" w:lineRule="auto"/>
        <w:ind w:left="720" w:hanging="720"/>
        <w:rPr>
          <w:rFonts w:ascii="Tahoma" w:eastAsia="Tahoma" w:hAnsi="Tahoma" w:cs="Tahoma"/>
          <w:sz w:val="24"/>
          <w:szCs w:val="24"/>
        </w:rPr>
      </w:pPr>
    </w:p>
    <w:p w14:paraId="0190A8A4" w14:textId="73723D4B" w:rsidR="19F69AE8" w:rsidRDefault="1EFF17D6" w:rsidP="24EDAA36">
      <w:pPr>
        <w:spacing w:after="0" w:line="240" w:lineRule="auto"/>
        <w:ind w:left="720" w:hanging="720"/>
        <w:rPr>
          <w:rFonts w:ascii="Tahoma" w:eastAsia="Tahoma" w:hAnsi="Tahoma" w:cs="Tahoma"/>
          <w:b/>
          <w:bCs/>
          <w:sz w:val="24"/>
          <w:szCs w:val="24"/>
        </w:rPr>
      </w:pPr>
      <w:r w:rsidRPr="202B1C4F">
        <w:rPr>
          <w:rFonts w:ascii="Tahoma" w:eastAsia="Tahoma" w:hAnsi="Tahoma" w:cs="Tahoma"/>
          <w:b/>
          <w:bCs/>
          <w:sz w:val="24"/>
          <w:szCs w:val="24"/>
        </w:rPr>
        <w:t>Q</w:t>
      </w:r>
      <w:r w:rsidR="00BC2666">
        <w:rPr>
          <w:rFonts w:ascii="Tahoma" w:eastAsia="Tahoma" w:hAnsi="Tahoma" w:cs="Tahoma"/>
          <w:b/>
          <w:bCs/>
          <w:sz w:val="24"/>
          <w:szCs w:val="24"/>
        </w:rPr>
        <w:t>6</w:t>
      </w:r>
      <w:r w:rsidRPr="202B1C4F">
        <w:rPr>
          <w:rFonts w:ascii="Tahoma" w:eastAsia="Tahoma" w:hAnsi="Tahoma" w:cs="Tahoma"/>
          <w:b/>
          <w:bCs/>
          <w:sz w:val="24"/>
          <w:szCs w:val="24"/>
        </w:rPr>
        <w:t>.</w:t>
      </w:r>
      <w:r w:rsidR="19F69AE8">
        <w:tab/>
      </w:r>
      <w:r w:rsidRPr="202B1C4F">
        <w:rPr>
          <w:rFonts w:ascii="Tahoma" w:eastAsia="Tahoma" w:hAnsi="Tahoma" w:cs="Tahoma"/>
          <w:b/>
          <w:bCs/>
          <w:sz w:val="24"/>
          <w:szCs w:val="24"/>
        </w:rPr>
        <w:t>Is biogas used to power distributed energy resources eligible?</w:t>
      </w:r>
    </w:p>
    <w:p w14:paraId="07AF46D3" w14:textId="1195E72B" w:rsidR="24EDAA36" w:rsidRDefault="24EDAA36" w:rsidP="24EDAA36">
      <w:pPr>
        <w:spacing w:after="0" w:line="240" w:lineRule="auto"/>
        <w:ind w:left="720" w:hanging="720"/>
        <w:rPr>
          <w:rFonts w:ascii="Tahoma" w:eastAsia="Tahoma" w:hAnsi="Tahoma" w:cs="Tahoma"/>
          <w:sz w:val="24"/>
          <w:szCs w:val="24"/>
        </w:rPr>
      </w:pPr>
    </w:p>
    <w:p w14:paraId="64FEA13F" w14:textId="27FED0DE" w:rsidR="19F69AE8" w:rsidRDefault="19F69AE8" w:rsidP="24EDAA36">
      <w:pPr>
        <w:spacing w:after="0" w:line="240" w:lineRule="auto"/>
        <w:ind w:left="720" w:hanging="720"/>
        <w:rPr>
          <w:rFonts w:ascii="Tahoma" w:eastAsia="Tahoma" w:hAnsi="Tahoma" w:cs="Tahoma"/>
          <w:sz w:val="24"/>
          <w:szCs w:val="24"/>
        </w:rPr>
      </w:pPr>
      <w:r w:rsidRPr="6E297F65">
        <w:rPr>
          <w:rFonts w:ascii="Tahoma" w:eastAsia="Tahoma" w:hAnsi="Tahoma" w:cs="Tahoma"/>
          <w:sz w:val="24"/>
          <w:szCs w:val="24"/>
        </w:rPr>
        <w:t>A</w:t>
      </w:r>
      <w:r w:rsidR="00BC2666" w:rsidRPr="6E297F65">
        <w:rPr>
          <w:rFonts w:ascii="Tahoma" w:eastAsia="Tahoma" w:hAnsi="Tahoma" w:cs="Tahoma"/>
          <w:sz w:val="24"/>
          <w:szCs w:val="24"/>
        </w:rPr>
        <w:t>6</w:t>
      </w:r>
      <w:r w:rsidRPr="6E297F65">
        <w:rPr>
          <w:rFonts w:ascii="Tahoma" w:eastAsia="Tahoma" w:hAnsi="Tahoma" w:cs="Tahoma"/>
          <w:sz w:val="24"/>
          <w:szCs w:val="24"/>
        </w:rPr>
        <w:t>.</w:t>
      </w:r>
      <w:r>
        <w:tab/>
      </w:r>
      <w:r w:rsidR="00986D3D" w:rsidRPr="6E297F65">
        <w:rPr>
          <w:rFonts w:ascii="Tahoma" w:eastAsia="Tahoma" w:hAnsi="Tahoma" w:cs="Tahoma"/>
          <w:sz w:val="24"/>
          <w:szCs w:val="24"/>
        </w:rPr>
        <w:t xml:space="preserve">No. </w:t>
      </w:r>
      <w:r w:rsidR="00CE537D" w:rsidRPr="6E297F65">
        <w:rPr>
          <w:rFonts w:ascii="Tahoma" w:eastAsia="Tahoma" w:hAnsi="Tahoma" w:cs="Tahoma"/>
          <w:sz w:val="24"/>
          <w:szCs w:val="24"/>
        </w:rPr>
        <w:t xml:space="preserve">Eligible </w:t>
      </w:r>
      <w:r w:rsidR="003E0B87" w:rsidRPr="6E297F65">
        <w:rPr>
          <w:rFonts w:ascii="Tahoma" w:eastAsia="Tahoma" w:hAnsi="Tahoma" w:cs="Tahoma"/>
          <w:sz w:val="24"/>
          <w:szCs w:val="24"/>
        </w:rPr>
        <w:t>DERs include solar</w:t>
      </w:r>
      <w:r w:rsidR="0313F153" w:rsidRPr="6E297F65">
        <w:rPr>
          <w:rFonts w:ascii="Tahoma" w:eastAsia="Tahoma" w:hAnsi="Tahoma" w:cs="Tahoma"/>
          <w:sz w:val="24"/>
          <w:szCs w:val="24"/>
        </w:rPr>
        <w:t xml:space="preserve"> </w:t>
      </w:r>
      <w:r w:rsidR="009A0A31" w:rsidRPr="6E297F65">
        <w:rPr>
          <w:rFonts w:ascii="Tahoma" w:eastAsia="Tahoma" w:hAnsi="Tahoma" w:cs="Tahoma"/>
          <w:sz w:val="24"/>
          <w:szCs w:val="24"/>
        </w:rPr>
        <w:t>photovoltaic</w:t>
      </w:r>
      <w:r w:rsidR="003E0B87" w:rsidRPr="6E297F65">
        <w:rPr>
          <w:rFonts w:ascii="Tahoma" w:eastAsia="Tahoma" w:hAnsi="Tahoma" w:cs="Tahoma"/>
          <w:sz w:val="24"/>
          <w:szCs w:val="24"/>
        </w:rPr>
        <w:t xml:space="preserve"> and </w:t>
      </w:r>
      <w:r w:rsidR="009A0A31" w:rsidRPr="6E297F65">
        <w:rPr>
          <w:rFonts w:ascii="Tahoma" w:eastAsia="Tahoma" w:hAnsi="Tahoma" w:cs="Tahoma"/>
          <w:sz w:val="24"/>
          <w:szCs w:val="24"/>
        </w:rPr>
        <w:t>wind and if desired can be coupled with a battery</w:t>
      </w:r>
      <w:r w:rsidR="005D3CDA" w:rsidRPr="6E297F65">
        <w:rPr>
          <w:rFonts w:ascii="Tahoma" w:eastAsia="Tahoma" w:hAnsi="Tahoma" w:cs="Tahoma"/>
          <w:sz w:val="24"/>
          <w:szCs w:val="24"/>
        </w:rPr>
        <w:t xml:space="preserve"> </w:t>
      </w:r>
      <w:r w:rsidR="003E0B87" w:rsidRPr="6E297F65">
        <w:rPr>
          <w:rFonts w:ascii="Tahoma" w:eastAsia="Tahoma" w:hAnsi="Tahoma" w:cs="Tahoma"/>
          <w:sz w:val="24"/>
          <w:szCs w:val="24"/>
        </w:rPr>
        <w:t>energy storage</w:t>
      </w:r>
      <w:r w:rsidR="009A0A31" w:rsidRPr="6E297F65">
        <w:rPr>
          <w:rFonts w:ascii="Tahoma" w:eastAsia="Tahoma" w:hAnsi="Tahoma" w:cs="Tahoma"/>
          <w:sz w:val="24"/>
          <w:szCs w:val="24"/>
        </w:rPr>
        <w:t xml:space="preserve"> system. Any of these systems must be interconnected to the charging system and must be separately metered from the site host's regular business meter</w:t>
      </w:r>
      <w:r w:rsidR="003E0B87" w:rsidRPr="6E297F65">
        <w:rPr>
          <w:rFonts w:ascii="Tahoma" w:eastAsia="Tahoma" w:hAnsi="Tahoma" w:cs="Tahoma"/>
          <w:sz w:val="24"/>
          <w:szCs w:val="24"/>
        </w:rPr>
        <w:t>.</w:t>
      </w:r>
      <w:r w:rsidR="003E0B87" w:rsidRPr="6E297F65">
        <w:rPr>
          <w:rStyle w:val="cf01"/>
          <w:rFonts w:eastAsia="Tahoma"/>
        </w:rPr>
        <w:t xml:space="preserve"> </w:t>
      </w:r>
    </w:p>
    <w:p w14:paraId="4418842F" w14:textId="38C32746" w:rsidR="24EDAA36" w:rsidRDefault="24EDAA36" w:rsidP="24EDAA36">
      <w:pPr>
        <w:spacing w:after="0" w:line="240" w:lineRule="auto"/>
        <w:ind w:left="720" w:hanging="720"/>
        <w:rPr>
          <w:rFonts w:ascii="Tahoma" w:eastAsia="Tahoma" w:hAnsi="Tahoma" w:cs="Tahoma"/>
          <w:sz w:val="24"/>
          <w:szCs w:val="24"/>
        </w:rPr>
      </w:pPr>
    </w:p>
    <w:p w14:paraId="766A60EB" w14:textId="0EBDE00E" w:rsidR="45633D1D" w:rsidRDefault="45633D1D" w:rsidP="24EDAA36">
      <w:pPr>
        <w:spacing w:after="0" w:line="240" w:lineRule="auto"/>
        <w:ind w:left="720" w:hanging="720"/>
        <w:rPr>
          <w:rFonts w:ascii="Tahoma" w:eastAsia="Tahoma" w:hAnsi="Tahoma" w:cs="Tahoma"/>
          <w:b/>
          <w:bCs/>
          <w:sz w:val="24"/>
          <w:szCs w:val="24"/>
        </w:rPr>
      </w:pPr>
      <w:r w:rsidRPr="24EDAA36">
        <w:rPr>
          <w:rFonts w:ascii="Tahoma" w:eastAsia="Tahoma" w:hAnsi="Tahoma" w:cs="Tahoma"/>
          <w:b/>
          <w:bCs/>
          <w:sz w:val="24"/>
          <w:szCs w:val="24"/>
        </w:rPr>
        <w:t>Q</w:t>
      </w:r>
      <w:r w:rsidR="00BC2666">
        <w:rPr>
          <w:rFonts w:ascii="Tahoma" w:eastAsia="Tahoma" w:hAnsi="Tahoma" w:cs="Tahoma"/>
          <w:b/>
          <w:bCs/>
          <w:sz w:val="24"/>
          <w:szCs w:val="24"/>
        </w:rPr>
        <w:t>7</w:t>
      </w:r>
      <w:r w:rsidRPr="24EDAA36">
        <w:rPr>
          <w:rFonts w:ascii="Tahoma" w:eastAsia="Tahoma" w:hAnsi="Tahoma" w:cs="Tahoma"/>
          <w:b/>
          <w:bCs/>
          <w:sz w:val="24"/>
          <w:szCs w:val="24"/>
        </w:rPr>
        <w:t>.</w:t>
      </w:r>
      <w:r>
        <w:tab/>
      </w:r>
      <w:r w:rsidR="77141106" w:rsidRPr="24EDAA36">
        <w:rPr>
          <w:rFonts w:ascii="Tahoma" w:eastAsia="Tahoma" w:hAnsi="Tahoma" w:cs="Tahoma"/>
          <w:b/>
          <w:bCs/>
          <w:sz w:val="24"/>
          <w:szCs w:val="24"/>
        </w:rPr>
        <w:t xml:space="preserve">What are the minimum preliminary </w:t>
      </w:r>
      <w:r w:rsidR="00D76B31">
        <w:rPr>
          <w:rFonts w:ascii="Tahoma" w:eastAsia="Tahoma" w:hAnsi="Tahoma" w:cs="Tahoma"/>
          <w:b/>
          <w:bCs/>
          <w:sz w:val="24"/>
          <w:szCs w:val="24"/>
        </w:rPr>
        <w:t>charging station</w:t>
      </w:r>
      <w:r w:rsidR="77141106" w:rsidRPr="24EDAA36">
        <w:rPr>
          <w:rFonts w:ascii="Tahoma" w:eastAsia="Tahoma" w:hAnsi="Tahoma" w:cs="Tahoma"/>
          <w:b/>
          <w:bCs/>
          <w:sz w:val="24"/>
          <w:szCs w:val="24"/>
        </w:rPr>
        <w:t xml:space="preserve"> design requirements?</w:t>
      </w:r>
    </w:p>
    <w:p w14:paraId="0758D87F" w14:textId="5C127E44" w:rsidR="24EDAA36" w:rsidRDefault="24EDAA36" w:rsidP="24EDAA36">
      <w:pPr>
        <w:spacing w:after="0" w:line="240" w:lineRule="auto"/>
        <w:ind w:left="720" w:hanging="720"/>
        <w:rPr>
          <w:rFonts w:ascii="Tahoma" w:eastAsia="Tahoma" w:hAnsi="Tahoma" w:cs="Tahoma"/>
          <w:sz w:val="24"/>
          <w:szCs w:val="24"/>
        </w:rPr>
      </w:pPr>
    </w:p>
    <w:p w14:paraId="737DA621" w14:textId="5C935C4B" w:rsidR="77141106" w:rsidRDefault="1EAE6468" w:rsidP="00563C0B">
      <w:pPr>
        <w:spacing w:after="0" w:line="240" w:lineRule="auto"/>
        <w:ind w:left="720" w:hanging="720"/>
        <w:rPr>
          <w:rFonts w:ascii="Tahoma" w:eastAsia="Tahoma" w:hAnsi="Tahoma" w:cs="Tahoma"/>
          <w:sz w:val="24"/>
          <w:szCs w:val="24"/>
        </w:rPr>
      </w:pPr>
      <w:r w:rsidRPr="23D41B4B">
        <w:rPr>
          <w:rFonts w:ascii="Tahoma" w:eastAsia="Tahoma" w:hAnsi="Tahoma" w:cs="Tahoma"/>
          <w:sz w:val="24"/>
          <w:szCs w:val="24"/>
        </w:rPr>
        <w:lastRenderedPageBreak/>
        <w:t>A</w:t>
      </w:r>
      <w:r w:rsidR="00BC2666">
        <w:rPr>
          <w:rFonts w:ascii="Tahoma" w:eastAsia="Tahoma" w:hAnsi="Tahoma" w:cs="Tahoma"/>
          <w:sz w:val="24"/>
          <w:szCs w:val="24"/>
        </w:rPr>
        <w:t>7</w:t>
      </w:r>
      <w:r w:rsidRPr="202B1C4F">
        <w:rPr>
          <w:rFonts w:ascii="Tahoma" w:eastAsia="Tahoma" w:hAnsi="Tahoma" w:cs="Tahoma"/>
          <w:sz w:val="24"/>
          <w:szCs w:val="24"/>
        </w:rPr>
        <w:t>.</w:t>
      </w:r>
      <w:r w:rsidR="77141106">
        <w:tab/>
      </w:r>
      <w:r w:rsidR="2B03A956" w:rsidRPr="202B1C4F">
        <w:rPr>
          <w:rFonts w:ascii="Tahoma" w:eastAsia="Tahoma" w:hAnsi="Tahoma" w:cs="Tahoma"/>
          <w:sz w:val="24"/>
          <w:szCs w:val="24"/>
        </w:rPr>
        <w:t>GFO-23-601 does</w:t>
      </w:r>
      <w:r w:rsidR="0CD76772" w:rsidRPr="202B1C4F">
        <w:rPr>
          <w:rFonts w:ascii="Tahoma" w:eastAsia="Tahoma" w:hAnsi="Tahoma" w:cs="Tahoma"/>
          <w:sz w:val="24"/>
          <w:szCs w:val="24"/>
        </w:rPr>
        <w:t xml:space="preserve"> not</w:t>
      </w:r>
      <w:r w:rsidR="2B03A956" w:rsidRPr="202B1C4F">
        <w:rPr>
          <w:rFonts w:ascii="Tahoma" w:eastAsia="Tahoma" w:hAnsi="Tahoma" w:cs="Tahoma"/>
          <w:sz w:val="24"/>
          <w:szCs w:val="24"/>
        </w:rPr>
        <w:t xml:space="preserve"> define minimum requirements</w:t>
      </w:r>
      <w:r w:rsidR="2AED7B1B" w:rsidRPr="202B1C4F">
        <w:rPr>
          <w:rFonts w:ascii="Tahoma" w:eastAsia="Tahoma" w:hAnsi="Tahoma" w:cs="Tahoma"/>
          <w:sz w:val="24"/>
          <w:szCs w:val="24"/>
        </w:rPr>
        <w:t xml:space="preserve"> for preliminary </w:t>
      </w:r>
      <w:r w:rsidR="00D76B31">
        <w:rPr>
          <w:rFonts w:ascii="Tahoma" w:eastAsia="Tahoma" w:hAnsi="Tahoma" w:cs="Tahoma"/>
          <w:sz w:val="24"/>
          <w:szCs w:val="24"/>
        </w:rPr>
        <w:t xml:space="preserve">charging station </w:t>
      </w:r>
      <w:r w:rsidR="2AED7B1B" w:rsidRPr="23D41B4B">
        <w:rPr>
          <w:rFonts w:ascii="Tahoma" w:eastAsia="Tahoma" w:hAnsi="Tahoma" w:cs="Tahoma"/>
          <w:sz w:val="24"/>
          <w:szCs w:val="24"/>
        </w:rPr>
        <w:t>design</w:t>
      </w:r>
      <w:r w:rsidR="2B03A956" w:rsidRPr="23D41B4B">
        <w:rPr>
          <w:rFonts w:ascii="Tahoma" w:eastAsia="Tahoma" w:hAnsi="Tahoma" w:cs="Tahoma"/>
          <w:sz w:val="24"/>
          <w:szCs w:val="24"/>
        </w:rPr>
        <w:t xml:space="preserve">. </w:t>
      </w:r>
      <w:r w:rsidR="2B03A956" w:rsidRPr="202B1C4F">
        <w:rPr>
          <w:rFonts w:ascii="Tahoma" w:eastAsia="Tahoma" w:hAnsi="Tahoma" w:cs="Tahoma"/>
          <w:sz w:val="24"/>
          <w:szCs w:val="24"/>
        </w:rPr>
        <w:t xml:space="preserve">It is up to the </w:t>
      </w:r>
      <w:r w:rsidR="004107F2">
        <w:rPr>
          <w:rFonts w:ascii="Tahoma" w:eastAsia="Tahoma" w:hAnsi="Tahoma" w:cs="Tahoma"/>
          <w:sz w:val="24"/>
          <w:szCs w:val="24"/>
        </w:rPr>
        <w:t>A</w:t>
      </w:r>
      <w:r w:rsidR="2B03A956" w:rsidRPr="23D41B4B">
        <w:rPr>
          <w:rFonts w:ascii="Tahoma" w:eastAsia="Tahoma" w:hAnsi="Tahoma" w:cs="Tahoma"/>
          <w:sz w:val="24"/>
          <w:szCs w:val="24"/>
        </w:rPr>
        <w:t>pplicant</w:t>
      </w:r>
      <w:r w:rsidR="2B03A956" w:rsidRPr="202B1C4F">
        <w:rPr>
          <w:rFonts w:ascii="Tahoma" w:eastAsia="Tahoma" w:hAnsi="Tahoma" w:cs="Tahoma"/>
          <w:sz w:val="24"/>
          <w:szCs w:val="24"/>
        </w:rPr>
        <w:t xml:space="preserve"> to </w:t>
      </w:r>
      <w:r w:rsidR="26FCCD0A" w:rsidRPr="202B1C4F">
        <w:rPr>
          <w:rFonts w:ascii="Tahoma" w:eastAsia="Tahoma" w:hAnsi="Tahoma" w:cs="Tahoma"/>
          <w:sz w:val="24"/>
          <w:szCs w:val="24"/>
        </w:rPr>
        <w:t xml:space="preserve">decide how much detail to </w:t>
      </w:r>
      <w:r w:rsidR="2B03A956" w:rsidRPr="202B1C4F">
        <w:rPr>
          <w:rFonts w:ascii="Tahoma" w:eastAsia="Tahoma" w:hAnsi="Tahoma" w:cs="Tahoma"/>
          <w:sz w:val="24"/>
          <w:szCs w:val="24"/>
        </w:rPr>
        <w:t>provide</w:t>
      </w:r>
      <w:r w:rsidR="685588B7" w:rsidRPr="202B1C4F">
        <w:rPr>
          <w:rFonts w:ascii="Tahoma" w:eastAsia="Tahoma" w:hAnsi="Tahoma" w:cs="Tahoma"/>
          <w:sz w:val="24"/>
          <w:szCs w:val="24"/>
        </w:rPr>
        <w:t xml:space="preserve"> with the understanding that, all other aspects being equal, an application with </w:t>
      </w:r>
      <w:r w:rsidR="154C10C5" w:rsidRPr="202B1C4F">
        <w:rPr>
          <w:rFonts w:ascii="Tahoma" w:eastAsia="Tahoma" w:hAnsi="Tahoma" w:cs="Tahoma"/>
          <w:sz w:val="24"/>
          <w:szCs w:val="24"/>
        </w:rPr>
        <w:t xml:space="preserve">more </w:t>
      </w:r>
      <w:r w:rsidR="71F56C2F" w:rsidRPr="202B1C4F">
        <w:rPr>
          <w:rFonts w:ascii="Tahoma" w:eastAsia="Tahoma" w:hAnsi="Tahoma" w:cs="Tahoma"/>
          <w:sz w:val="24"/>
          <w:szCs w:val="24"/>
        </w:rPr>
        <w:t>information</w:t>
      </w:r>
      <w:r w:rsidR="154C10C5" w:rsidRPr="202B1C4F">
        <w:rPr>
          <w:rFonts w:ascii="Tahoma" w:eastAsia="Tahoma" w:hAnsi="Tahoma" w:cs="Tahoma"/>
          <w:sz w:val="24"/>
          <w:szCs w:val="24"/>
        </w:rPr>
        <w:t xml:space="preserve"> about </w:t>
      </w:r>
      <w:r w:rsidR="00D76B31">
        <w:rPr>
          <w:rFonts w:ascii="Tahoma" w:eastAsia="Tahoma" w:hAnsi="Tahoma" w:cs="Tahoma"/>
          <w:sz w:val="24"/>
          <w:szCs w:val="24"/>
        </w:rPr>
        <w:t>charging station</w:t>
      </w:r>
      <w:r w:rsidR="154C10C5" w:rsidRPr="202B1C4F">
        <w:rPr>
          <w:rFonts w:ascii="Tahoma" w:eastAsia="Tahoma" w:hAnsi="Tahoma" w:cs="Tahoma"/>
          <w:sz w:val="24"/>
          <w:szCs w:val="24"/>
        </w:rPr>
        <w:t xml:space="preserve"> design may score higher in </w:t>
      </w:r>
      <w:r w:rsidR="004F6122">
        <w:rPr>
          <w:rFonts w:ascii="Tahoma" w:eastAsia="Tahoma" w:hAnsi="Tahoma" w:cs="Tahoma"/>
          <w:sz w:val="24"/>
          <w:szCs w:val="24"/>
        </w:rPr>
        <w:t xml:space="preserve">its </w:t>
      </w:r>
      <w:r w:rsidR="2FD4AD7A" w:rsidRPr="202B1C4F">
        <w:rPr>
          <w:rFonts w:ascii="Tahoma" w:eastAsia="Tahoma" w:hAnsi="Tahoma" w:cs="Tahoma"/>
          <w:sz w:val="24"/>
          <w:szCs w:val="24"/>
        </w:rPr>
        <w:t xml:space="preserve">evaluation </w:t>
      </w:r>
      <w:r w:rsidR="004F6122">
        <w:rPr>
          <w:rFonts w:ascii="Tahoma" w:eastAsia="Tahoma" w:hAnsi="Tahoma" w:cs="Tahoma"/>
          <w:sz w:val="24"/>
          <w:szCs w:val="24"/>
        </w:rPr>
        <w:t>based on the leve</w:t>
      </w:r>
      <w:r w:rsidR="00EE4E40">
        <w:rPr>
          <w:rFonts w:ascii="Tahoma" w:eastAsia="Tahoma" w:hAnsi="Tahoma" w:cs="Tahoma"/>
          <w:sz w:val="24"/>
          <w:szCs w:val="24"/>
        </w:rPr>
        <w:t>l of detail and amount of work that has already been completed at the time of submitting the application</w:t>
      </w:r>
      <w:r w:rsidR="002F39F2" w:rsidRPr="002F39F2">
        <w:rPr>
          <w:rFonts w:ascii="Tahoma" w:eastAsia="Tahoma" w:hAnsi="Tahoma" w:cs="Tahoma"/>
          <w:sz w:val="24"/>
          <w:szCs w:val="24"/>
        </w:rPr>
        <w:t xml:space="preserve"> </w:t>
      </w:r>
      <w:r w:rsidR="2FD4AD7A" w:rsidRPr="202B1C4F">
        <w:rPr>
          <w:rFonts w:ascii="Tahoma" w:eastAsia="Tahoma" w:hAnsi="Tahoma" w:cs="Tahoma"/>
          <w:sz w:val="24"/>
          <w:szCs w:val="24"/>
        </w:rPr>
        <w:t xml:space="preserve">than an application </w:t>
      </w:r>
      <w:r w:rsidR="17128184" w:rsidRPr="202B1C4F">
        <w:rPr>
          <w:rFonts w:ascii="Tahoma" w:eastAsia="Tahoma" w:hAnsi="Tahoma" w:cs="Tahoma"/>
          <w:sz w:val="24"/>
          <w:szCs w:val="24"/>
        </w:rPr>
        <w:t>that provides less information.</w:t>
      </w:r>
      <w:r w:rsidR="00F204D6">
        <w:rPr>
          <w:rFonts w:ascii="Tahoma" w:eastAsia="Tahoma" w:hAnsi="Tahoma" w:cs="Tahoma"/>
          <w:sz w:val="24"/>
          <w:szCs w:val="24"/>
        </w:rPr>
        <w:t xml:space="preserve"> This evaluation c</w:t>
      </w:r>
      <w:r w:rsidR="00757B9F">
        <w:rPr>
          <w:rFonts w:ascii="Tahoma" w:eastAsia="Tahoma" w:hAnsi="Tahoma" w:cs="Tahoma"/>
          <w:sz w:val="24"/>
          <w:szCs w:val="24"/>
        </w:rPr>
        <w:t>riteri</w:t>
      </w:r>
      <w:r w:rsidR="009B5400">
        <w:rPr>
          <w:rFonts w:ascii="Tahoma" w:eastAsia="Tahoma" w:hAnsi="Tahoma" w:cs="Tahoma"/>
          <w:sz w:val="24"/>
          <w:szCs w:val="24"/>
        </w:rPr>
        <w:t>a</w:t>
      </w:r>
      <w:r w:rsidR="00757B9F">
        <w:rPr>
          <w:rFonts w:ascii="Tahoma" w:eastAsia="Tahoma" w:hAnsi="Tahoma" w:cs="Tahoma"/>
          <w:sz w:val="24"/>
          <w:szCs w:val="24"/>
        </w:rPr>
        <w:t xml:space="preserve"> </w:t>
      </w:r>
      <w:r w:rsidR="009B5400">
        <w:rPr>
          <w:rFonts w:ascii="Tahoma" w:eastAsia="Tahoma" w:hAnsi="Tahoma" w:cs="Tahoma"/>
          <w:sz w:val="24"/>
          <w:szCs w:val="24"/>
        </w:rPr>
        <w:t>can be</w:t>
      </w:r>
      <w:r w:rsidR="00786032">
        <w:rPr>
          <w:rFonts w:ascii="Tahoma" w:eastAsia="Tahoma" w:hAnsi="Tahoma" w:cs="Tahoma"/>
          <w:sz w:val="24"/>
          <w:szCs w:val="24"/>
        </w:rPr>
        <w:t xml:space="preserve"> </w:t>
      </w:r>
      <w:r w:rsidR="00757B9F">
        <w:rPr>
          <w:rFonts w:ascii="Tahoma" w:eastAsia="Tahoma" w:hAnsi="Tahoma" w:cs="Tahoma"/>
          <w:sz w:val="24"/>
          <w:szCs w:val="24"/>
        </w:rPr>
        <w:t>found in</w:t>
      </w:r>
      <w:r w:rsidR="154C10C5" w:rsidRPr="23D41B4B" w:rsidDel="00757B9F">
        <w:rPr>
          <w:rFonts w:ascii="Tahoma" w:eastAsia="Tahoma" w:hAnsi="Tahoma" w:cs="Tahoma"/>
          <w:sz w:val="24"/>
          <w:szCs w:val="24"/>
        </w:rPr>
        <w:t xml:space="preserve"> </w:t>
      </w:r>
      <w:r w:rsidR="154C10C5" w:rsidRPr="23D41B4B">
        <w:rPr>
          <w:rFonts w:ascii="Tahoma" w:eastAsia="Tahoma" w:hAnsi="Tahoma" w:cs="Tahoma"/>
          <w:sz w:val="24"/>
          <w:szCs w:val="24"/>
        </w:rPr>
        <w:t xml:space="preserve">Charging Station Design </w:t>
      </w:r>
      <w:r w:rsidR="002F39F2">
        <w:rPr>
          <w:rFonts w:ascii="Tahoma" w:eastAsia="Tahoma" w:hAnsi="Tahoma" w:cs="Tahoma"/>
          <w:sz w:val="24"/>
          <w:szCs w:val="24"/>
        </w:rPr>
        <w:t>and Project Readiness (Application Manual Section III</w:t>
      </w:r>
      <w:r w:rsidR="001147EC">
        <w:rPr>
          <w:rFonts w:ascii="Tahoma" w:eastAsia="Tahoma" w:hAnsi="Tahoma" w:cs="Tahoma"/>
          <w:sz w:val="24"/>
          <w:szCs w:val="24"/>
        </w:rPr>
        <w:t>.D.2.).</w:t>
      </w:r>
      <w:r w:rsidR="00887CF1">
        <w:rPr>
          <w:rFonts w:ascii="Tahoma" w:eastAsia="Tahoma" w:hAnsi="Tahoma" w:cs="Tahoma"/>
          <w:sz w:val="24"/>
          <w:szCs w:val="24"/>
        </w:rPr>
        <w:t xml:space="preserve"> </w:t>
      </w:r>
      <w:r w:rsidR="00887CF1" w:rsidRPr="02EF658F">
        <w:rPr>
          <w:rFonts w:ascii="Tahoma" w:eastAsia="Tahoma" w:hAnsi="Tahoma" w:cs="Tahoma"/>
          <w:sz w:val="24"/>
          <w:szCs w:val="24"/>
        </w:rPr>
        <w:t xml:space="preserve">All chargers must meet the minimum requirements in the </w:t>
      </w:r>
      <w:hyperlink r:id="rId18">
        <w:r w:rsidR="00887CF1" w:rsidRPr="02EF658F">
          <w:rPr>
            <w:rStyle w:val="Hyperlink"/>
            <w:rFonts w:ascii="Tahoma" w:hAnsi="Tahoma" w:cs="Tahoma"/>
            <w:sz w:val="24"/>
            <w:szCs w:val="24"/>
          </w:rPr>
          <w:t>National Electric Vehicle Infrastructure Standards and Requirements</w:t>
        </w:r>
      </w:hyperlink>
      <w:r w:rsidR="00887CF1" w:rsidRPr="0099611A">
        <w:rPr>
          <w:rStyle w:val="Hyperlink"/>
          <w:rFonts w:ascii="Tahoma" w:hAnsi="Tahoma" w:cs="Tahoma"/>
          <w:sz w:val="24"/>
          <w:szCs w:val="24"/>
          <w:u w:val="none"/>
        </w:rPr>
        <w:t xml:space="preserve"> </w:t>
      </w:r>
      <w:r w:rsidR="00887CF1" w:rsidRPr="007C4074">
        <w:rPr>
          <w:rStyle w:val="Hyperlink"/>
          <w:rFonts w:ascii="Tahoma" w:hAnsi="Tahoma" w:cs="Tahoma"/>
          <w:color w:val="auto"/>
          <w:sz w:val="24"/>
          <w:szCs w:val="24"/>
          <w:u w:val="none"/>
        </w:rPr>
        <w:t>found at https://www.federalregister.gov/documents/2023/02/28/2023-03500/national-electric-vehicle-infrastructure-standards-and-requirements</w:t>
      </w:r>
      <w:r w:rsidR="00887CF1" w:rsidRPr="63433B31">
        <w:rPr>
          <w:rFonts w:ascii="Tahoma" w:hAnsi="Tahoma" w:cs="Tahoma"/>
          <w:sz w:val="24"/>
          <w:szCs w:val="24"/>
        </w:rPr>
        <w:t xml:space="preserve">. </w:t>
      </w:r>
    </w:p>
    <w:p w14:paraId="448FFE13" w14:textId="08BBE53A" w:rsidR="24EDAA36" w:rsidRDefault="24EDAA36" w:rsidP="202B1C4F">
      <w:pPr>
        <w:spacing w:after="0" w:line="240" w:lineRule="auto"/>
        <w:ind w:left="720" w:hanging="720"/>
        <w:rPr>
          <w:rFonts w:ascii="Tahoma" w:eastAsia="Tahoma" w:hAnsi="Tahoma" w:cs="Tahoma"/>
          <w:sz w:val="24"/>
          <w:szCs w:val="24"/>
        </w:rPr>
      </w:pPr>
    </w:p>
    <w:p w14:paraId="2642A522" w14:textId="7B3D69CF" w:rsidR="24EDAA36" w:rsidRDefault="1AECBF74" w:rsidP="202B1C4F">
      <w:pPr>
        <w:spacing w:after="0" w:line="240" w:lineRule="auto"/>
        <w:ind w:left="720" w:hanging="720"/>
        <w:rPr>
          <w:rFonts w:ascii="Tahoma" w:eastAsia="Tahoma" w:hAnsi="Tahoma" w:cs="Tahoma"/>
          <w:b/>
          <w:bCs/>
          <w:sz w:val="24"/>
          <w:szCs w:val="24"/>
        </w:rPr>
      </w:pPr>
      <w:r w:rsidRPr="202B1C4F">
        <w:rPr>
          <w:rFonts w:ascii="Tahoma" w:eastAsia="Tahoma" w:hAnsi="Tahoma" w:cs="Tahoma"/>
          <w:b/>
          <w:bCs/>
          <w:sz w:val="24"/>
          <w:szCs w:val="24"/>
        </w:rPr>
        <w:t>Q</w:t>
      </w:r>
      <w:r w:rsidR="00BC2666">
        <w:rPr>
          <w:rFonts w:ascii="Tahoma" w:eastAsia="Tahoma" w:hAnsi="Tahoma" w:cs="Tahoma"/>
          <w:b/>
          <w:bCs/>
          <w:sz w:val="24"/>
          <w:szCs w:val="24"/>
        </w:rPr>
        <w:t>8</w:t>
      </w:r>
      <w:r w:rsidRPr="202B1C4F">
        <w:rPr>
          <w:rFonts w:ascii="Tahoma" w:eastAsia="Tahoma" w:hAnsi="Tahoma" w:cs="Tahoma"/>
          <w:b/>
          <w:bCs/>
          <w:sz w:val="24"/>
          <w:szCs w:val="24"/>
        </w:rPr>
        <w:t>.</w:t>
      </w:r>
      <w:r w:rsidR="24EDAA36">
        <w:tab/>
      </w:r>
      <w:r w:rsidR="4FFEDF9C" w:rsidRPr="202B1C4F">
        <w:rPr>
          <w:rFonts w:ascii="Tahoma" w:eastAsia="Tahoma" w:hAnsi="Tahoma" w:cs="Tahoma"/>
          <w:b/>
          <w:bCs/>
          <w:sz w:val="24"/>
          <w:szCs w:val="24"/>
        </w:rPr>
        <w:t>How many charging ports and stations are required in each corridor?</w:t>
      </w:r>
    </w:p>
    <w:p w14:paraId="18A1AAF2" w14:textId="5CE8219A" w:rsidR="24EDAA36" w:rsidRDefault="24EDAA36" w:rsidP="202B1C4F">
      <w:pPr>
        <w:spacing w:after="0" w:line="240" w:lineRule="auto"/>
        <w:ind w:left="720" w:hanging="720"/>
        <w:rPr>
          <w:rFonts w:ascii="Tahoma" w:eastAsia="Tahoma" w:hAnsi="Tahoma" w:cs="Tahoma"/>
          <w:sz w:val="24"/>
          <w:szCs w:val="24"/>
        </w:rPr>
      </w:pPr>
    </w:p>
    <w:p w14:paraId="4C1F8CD0" w14:textId="4D783DF4" w:rsidR="24EDAA36" w:rsidRDefault="1AECBF74" w:rsidP="202B1C4F">
      <w:pPr>
        <w:spacing w:after="0" w:line="240" w:lineRule="auto"/>
        <w:ind w:left="720" w:hanging="720"/>
        <w:rPr>
          <w:rFonts w:ascii="Tahoma" w:eastAsia="Tahoma" w:hAnsi="Tahoma" w:cs="Tahoma"/>
          <w:sz w:val="24"/>
          <w:szCs w:val="24"/>
        </w:rPr>
      </w:pPr>
      <w:r w:rsidRPr="23D41B4B">
        <w:rPr>
          <w:rFonts w:ascii="Tahoma" w:eastAsia="Tahoma" w:hAnsi="Tahoma" w:cs="Tahoma"/>
          <w:sz w:val="24"/>
          <w:szCs w:val="24"/>
        </w:rPr>
        <w:t>A</w:t>
      </w:r>
      <w:r w:rsidR="00BC2666">
        <w:rPr>
          <w:rFonts w:ascii="Tahoma" w:eastAsia="Tahoma" w:hAnsi="Tahoma" w:cs="Tahoma"/>
          <w:sz w:val="24"/>
          <w:szCs w:val="24"/>
        </w:rPr>
        <w:t>8</w:t>
      </w:r>
      <w:r w:rsidRPr="202B1C4F">
        <w:rPr>
          <w:rFonts w:ascii="Tahoma" w:eastAsia="Tahoma" w:hAnsi="Tahoma" w:cs="Tahoma"/>
          <w:sz w:val="24"/>
          <w:szCs w:val="24"/>
        </w:rPr>
        <w:t>.</w:t>
      </w:r>
      <w:r w:rsidR="24EDAA36">
        <w:tab/>
      </w:r>
      <w:r w:rsidR="386E1E36" w:rsidRPr="202B1C4F">
        <w:rPr>
          <w:rFonts w:ascii="Tahoma" w:eastAsia="Tahoma" w:hAnsi="Tahoma" w:cs="Tahoma"/>
          <w:sz w:val="24"/>
          <w:szCs w:val="24"/>
        </w:rPr>
        <w:t xml:space="preserve">Table 2 </w:t>
      </w:r>
      <w:r w:rsidR="004E1E36">
        <w:rPr>
          <w:rFonts w:ascii="Tahoma" w:eastAsia="Tahoma" w:hAnsi="Tahoma" w:cs="Tahoma"/>
          <w:sz w:val="24"/>
          <w:szCs w:val="24"/>
        </w:rPr>
        <w:t>(</w:t>
      </w:r>
      <w:r w:rsidR="52B51539" w:rsidRPr="202B1C4F">
        <w:rPr>
          <w:rFonts w:ascii="Tahoma" w:eastAsia="Tahoma" w:hAnsi="Tahoma" w:cs="Tahoma"/>
          <w:sz w:val="24"/>
          <w:szCs w:val="24"/>
        </w:rPr>
        <w:t xml:space="preserve">Application Manual </w:t>
      </w:r>
      <w:r w:rsidR="001164DD">
        <w:rPr>
          <w:rFonts w:ascii="Tahoma" w:eastAsia="Tahoma" w:hAnsi="Tahoma" w:cs="Tahoma"/>
          <w:sz w:val="24"/>
          <w:szCs w:val="24"/>
        </w:rPr>
        <w:t>Section</w:t>
      </w:r>
      <w:r w:rsidR="22F41F19" w:rsidRPr="23D41B4B">
        <w:rPr>
          <w:rFonts w:ascii="Tahoma" w:eastAsia="Tahoma" w:hAnsi="Tahoma" w:cs="Tahoma"/>
          <w:sz w:val="24"/>
          <w:szCs w:val="24"/>
        </w:rPr>
        <w:t xml:space="preserve"> II.B.) </w:t>
      </w:r>
      <w:r w:rsidR="52B51539" w:rsidRPr="202B1C4F">
        <w:rPr>
          <w:rFonts w:ascii="Tahoma" w:eastAsia="Tahoma" w:hAnsi="Tahoma" w:cs="Tahoma"/>
          <w:sz w:val="24"/>
          <w:szCs w:val="24"/>
        </w:rPr>
        <w:t xml:space="preserve">shows the </w:t>
      </w:r>
      <w:r w:rsidR="006203B2">
        <w:rPr>
          <w:rFonts w:ascii="Tahoma" w:eastAsia="Tahoma" w:hAnsi="Tahoma" w:cs="Tahoma"/>
          <w:sz w:val="24"/>
          <w:szCs w:val="24"/>
        </w:rPr>
        <w:t>required</w:t>
      </w:r>
      <w:r w:rsidR="006203B2" w:rsidRPr="202B1C4F">
        <w:rPr>
          <w:rFonts w:ascii="Tahoma" w:eastAsia="Tahoma" w:hAnsi="Tahoma" w:cs="Tahoma"/>
          <w:sz w:val="24"/>
          <w:szCs w:val="24"/>
        </w:rPr>
        <w:t xml:space="preserve"> </w:t>
      </w:r>
      <w:r w:rsidR="52B51539" w:rsidRPr="202B1C4F">
        <w:rPr>
          <w:rFonts w:ascii="Tahoma" w:eastAsia="Tahoma" w:hAnsi="Tahoma" w:cs="Tahoma"/>
          <w:sz w:val="24"/>
          <w:szCs w:val="24"/>
        </w:rPr>
        <w:t>number of new charging stations and the total number of new CCS charging ports for each corridor segment.</w:t>
      </w:r>
      <w:r w:rsidR="00C26102">
        <w:rPr>
          <w:rFonts w:ascii="Tahoma" w:eastAsia="Tahoma" w:hAnsi="Tahoma" w:cs="Tahoma"/>
          <w:sz w:val="24"/>
          <w:szCs w:val="24"/>
        </w:rPr>
        <w:t xml:space="preserve"> Additional charging ports may be installed but are not allowed to be in the agreement budget</w:t>
      </w:r>
      <w:r w:rsidR="00FA6945">
        <w:rPr>
          <w:rFonts w:ascii="Tahoma" w:eastAsia="Tahoma" w:hAnsi="Tahoma" w:cs="Tahoma"/>
          <w:sz w:val="24"/>
          <w:szCs w:val="24"/>
        </w:rPr>
        <w:t xml:space="preserve"> </w:t>
      </w:r>
      <w:r w:rsidR="00D770ED">
        <w:rPr>
          <w:rFonts w:ascii="Tahoma" w:eastAsia="Tahoma" w:hAnsi="Tahoma" w:cs="Tahoma"/>
          <w:sz w:val="24"/>
          <w:szCs w:val="24"/>
        </w:rPr>
        <w:t>(</w:t>
      </w:r>
      <w:r w:rsidR="00FA6945">
        <w:rPr>
          <w:rFonts w:ascii="Tahoma" w:eastAsia="Tahoma" w:hAnsi="Tahoma" w:cs="Tahoma"/>
          <w:sz w:val="24"/>
          <w:szCs w:val="24"/>
        </w:rPr>
        <w:t>as NEVI</w:t>
      </w:r>
      <w:r w:rsidR="00A5726C">
        <w:rPr>
          <w:rFonts w:ascii="Tahoma" w:eastAsia="Tahoma" w:hAnsi="Tahoma" w:cs="Tahoma"/>
          <w:sz w:val="24"/>
          <w:szCs w:val="24"/>
        </w:rPr>
        <w:t xml:space="preserve"> reimbursement</w:t>
      </w:r>
      <w:r w:rsidR="00FA6945">
        <w:rPr>
          <w:rFonts w:ascii="Tahoma" w:eastAsia="Tahoma" w:hAnsi="Tahoma" w:cs="Tahoma"/>
          <w:sz w:val="24"/>
          <w:szCs w:val="24"/>
        </w:rPr>
        <w:t xml:space="preserve"> or match funds</w:t>
      </w:r>
      <w:r w:rsidR="00D770ED">
        <w:rPr>
          <w:rFonts w:ascii="Tahoma" w:eastAsia="Tahoma" w:hAnsi="Tahoma" w:cs="Tahoma"/>
          <w:sz w:val="24"/>
          <w:szCs w:val="24"/>
        </w:rPr>
        <w:t>)</w:t>
      </w:r>
      <w:r w:rsidR="00D37338">
        <w:rPr>
          <w:rFonts w:ascii="Tahoma" w:eastAsia="Tahoma" w:hAnsi="Tahoma" w:cs="Tahoma"/>
          <w:sz w:val="24"/>
          <w:szCs w:val="24"/>
        </w:rPr>
        <w:t>, or scope of work, and will not be evaluated.</w:t>
      </w:r>
    </w:p>
    <w:p w14:paraId="21D1B792" w14:textId="36AB0934" w:rsidR="24EDAA36" w:rsidRDefault="24EDAA36" w:rsidP="202B1C4F">
      <w:pPr>
        <w:spacing w:after="0" w:line="240" w:lineRule="auto"/>
        <w:ind w:left="720" w:hanging="720"/>
        <w:rPr>
          <w:rFonts w:ascii="Tahoma" w:eastAsia="Tahoma" w:hAnsi="Tahoma" w:cs="Tahoma"/>
          <w:b/>
          <w:bCs/>
          <w:sz w:val="24"/>
          <w:szCs w:val="24"/>
        </w:rPr>
      </w:pPr>
    </w:p>
    <w:p w14:paraId="5BB906F6" w14:textId="469BC7EE" w:rsidR="24EDAA36" w:rsidRDefault="78DFEE07" w:rsidP="202B1C4F">
      <w:pPr>
        <w:spacing w:after="0" w:line="240" w:lineRule="auto"/>
        <w:ind w:left="720" w:hanging="720"/>
        <w:rPr>
          <w:rFonts w:ascii="Tahoma" w:eastAsia="Tahoma" w:hAnsi="Tahoma" w:cs="Tahoma"/>
          <w:b/>
          <w:bCs/>
          <w:sz w:val="24"/>
          <w:szCs w:val="24"/>
        </w:rPr>
      </w:pPr>
      <w:r w:rsidRPr="202B1C4F">
        <w:rPr>
          <w:rFonts w:ascii="Tahoma" w:eastAsia="Tahoma" w:hAnsi="Tahoma" w:cs="Tahoma"/>
          <w:b/>
          <w:bCs/>
          <w:sz w:val="24"/>
          <w:szCs w:val="24"/>
        </w:rPr>
        <w:t>Q</w:t>
      </w:r>
      <w:r w:rsidR="00BC2666">
        <w:rPr>
          <w:rFonts w:ascii="Tahoma" w:eastAsia="Tahoma" w:hAnsi="Tahoma" w:cs="Tahoma"/>
          <w:b/>
          <w:bCs/>
          <w:sz w:val="24"/>
          <w:szCs w:val="24"/>
        </w:rPr>
        <w:t>9</w:t>
      </w:r>
      <w:r w:rsidRPr="202B1C4F">
        <w:rPr>
          <w:rFonts w:ascii="Tahoma" w:eastAsia="Tahoma" w:hAnsi="Tahoma" w:cs="Tahoma"/>
          <w:b/>
          <w:bCs/>
          <w:sz w:val="24"/>
          <w:szCs w:val="24"/>
        </w:rPr>
        <w:t>.</w:t>
      </w:r>
      <w:r w:rsidR="24EDAA36">
        <w:tab/>
      </w:r>
      <w:r w:rsidRPr="202B1C4F">
        <w:rPr>
          <w:rFonts w:ascii="Tahoma" w:eastAsia="Tahoma" w:hAnsi="Tahoma" w:cs="Tahoma"/>
          <w:b/>
          <w:bCs/>
          <w:sz w:val="24"/>
          <w:szCs w:val="24"/>
        </w:rPr>
        <w:t xml:space="preserve">If an awardee upgrades a </w:t>
      </w:r>
      <w:r w:rsidR="00D76B31">
        <w:rPr>
          <w:rFonts w:ascii="Tahoma" w:eastAsia="Tahoma" w:hAnsi="Tahoma" w:cs="Tahoma"/>
          <w:b/>
          <w:bCs/>
          <w:sz w:val="24"/>
          <w:szCs w:val="24"/>
        </w:rPr>
        <w:t>charging station</w:t>
      </w:r>
      <w:r w:rsidR="0CDFDB27" w:rsidRPr="202B1C4F">
        <w:rPr>
          <w:rFonts w:ascii="Tahoma" w:eastAsia="Tahoma" w:hAnsi="Tahoma" w:cs="Tahoma"/>
          <w:b/>
          <w:bCs/>
          <w:sz w:val="24"/>
          <w:szCs w:val="24"/>
        </w:rPr>
        <w:t xml:space="preserve"> with </w:t>
      </w:r>
      <w:r w:rsidRPr="202B1C4F">
        <w:rPr>
          <w:rFonts w:ascii="Tahoma" w:eastAsia="Tahoma" w:hAnsi="Tahoma" w:cs="Tahoma"/>
          <w:b/>
          <w:bCs/>
          <w:sz w:val="24"/>
          <w:szCs w:val="24"/>
        </w:rPr>
        <w:t>four</w:t>
      </w:r>
      <w:r w:rsidR="485891B3" w:rsidRPr="202B1C4F">
        <w:rPr>
          <w:rFonts w:ascii="Tahoma" w:eastAsia="Tahoma" w:hAnsi="Tahoma" w:cs="Tahoma"/>
          <w:b/>
          <w:bCs/>
          <w:sz w:val="24"/>
          <w:szCs w:val="24"/>
        </w:rPr>
        <w:t xml:space="preserve"> charging port</w:t>
      </w:r>
      <w:r w:rsidR="75F63A38" w:rsidRPr="202B1C4F">
        <w:rPr>
          <w:rFonts w:ascii="Tahoma" w:eastAsia="Tahoma" w:hAnsi="Tahoma" w:cs="Tahoma"/>
          <w:b/>
          <w:bCs/>
          <w:sz w:val="24"/>
          <w:szCs w:val="24"/>
        </w:rPr>
        <w:t>s</w:t>
      </w:r>
      <w:r w:rsidRPr="202B1C4F">
        <w:rPr>
          <w:rFonts w:ascii="Tahoma" w:eastAsia="Tahoma" w:hAnsi="Tahoma" w:cs="Tahoma"/>
          <w:b/>
          <w:bCs/>
          <w:sz w:val="24"/>
          <w:szCs w:val="24"/>
        </w:rPr>
        <w:t xml:space="preserve"> to a</w:t>
      </w:r>
      <w:r w:rsidR="21E1C6D3" w:rsidRPr="202B1C4F">
        <w:rPr>
          <w:rFonts w:ascii="Tahoma" w:eastAsia="Tahoma" w:hAnsi="Tahoma" w:cs="Tahoma"/>
          <w:b/>
          <w:bCs/>
          <w:sz w:val="24"/>
          <w:szCs w:val="24"/>
        </w:rPr>
        <w:t xml:space="preserve"> </w:t>
      </w:r>
      <w:r w:rsidR="00A049A9">
        <w:rPr>
          <w:rFonts w:ascii="Tahoma" w:eastAsia="Tahoma" w:hAnsi="Tahoma" w:cs="Tahoma"/>
          <w:b/>
          <w:bCs/>
          <w:sz w:val="24"/>
          <w:szCs w:val="24"/>
        </w:rPr>
        <w:t>charging station</w:t>
      </w:r>
      <w:r w:rsidR="21E1C6D3" w:rsidRPr="202B1C4F">
        <w:rPr>
          <w:rFonts w:ascii="Tahoma" w:eastAsia="Tahoma" w:hAnsi="Tahoma" w:cs="Tahoma"/>
          <w:b/>
          <w:bCs/>
          <w:sz w:val="24"/>
          <w:szCs w:val="24"/>
        </w:rPr>
        <w:t xml:space="preserve"> with</w:t>
      </w:r>
      <w:r w:rsidR="1346718B" w:rsidRPr="202B1C4F">
        <w:rPr>
          <w:rFonts w:ascii="Tahoma" w:eastAsia="Tahoma" w:hAnsi="Tahoma" w:cs="Tahoma"/>
          <w:b/>
          <w:bCs/>
          <w:sz w:val="24"/>
          <w:szCs w:val="24"/>
        </w:rPr>
        <w:t xml:space="preserve"> ten</w:t>
      </w:r>
      <w:r w:rsidRPr="202B1C4F">
        <w:rPr>
          <w:rFonts w:ascii="Tahoma" w:eastAsia="Tahoma" w:hAnsi="Tahoma" w:cs="Tahoma"/>
          <w:b/>
          <w:bCs/>
          <w:sz w:val="24"/>
          <w:szCs w:val="24"/>
        </w:rPr>
        <w:t xml:space="preserve"> </w:t>
      </w:r>
      <w:r w:rsidR="20F21735" w:rsidRPr="202B1C4F">
        <w:rPr>
          <w:rFonts w:ascii="Tahoma" w:eastAsia="Tahoma" w:hAnsi="Tahoma" w:cs="Tahoma"/>
          <w:b/>
          <w:bCs/>
          <w:sz w:val="24"/>
          <w:szCs w:val="24"/>
        </w:rPr>
        <w:t>charging ports</w:t>
      </w:r>
      <w:r w:rsidRPr="202B1C4F">
        <w:rPr>
          <w:rFonts w:ascii="Tahoma" w:eastAsia="Tahoma" w:hAnsi="Tahoma" w:cs="Tahoma"/>
          <w:b/>
          <w:bCs/>
          <w:sz w:val="24"/>
          <w:szCs w:val="24"/>
        </w:rPr>
        <w:t xml:space="preserve">, does that count as six </w:t>
      </w:r>
      <w:r w:rsidR="488E2FB9" w:rsidRPr="202B1C4F">
        <w:rPr>
          <w:rFonts w:ascii="Tahoma" w:eastAsia="Tahoma" w:hAnsi="Tahoma" w:cs="Tahoma"/>
          <w:b/>
          <w:bCs/>
          <w:sz w:val="24"/>
          <w:szCs w:val="24"/>
        </w:rPr>
        <w:t xml:space="preserve">ports </w:t>
      </w:r>
      <w:r w:rsidRPr="202B1C4F">
        <w:rPr>
          <w:rFonts w:ascii="Tahoma" w:eastAsia="Tahoma" w:hAnsi="Tahoma" w:cs="Tahoma"/>
          <w:b/>
          <w:bCs/>
          <w:sz w:val="24"/>
          <w:szCs w:val="24"/>
        </w:rPr>
        <w:t xml:space="preserve">(the difference) or ten </w:t>
      </w:r>
      <w:r w:rsidR="65409AE8" w:rsidRPr="202B1C4F">
        <w:rPr>
          <w:rFonts w:ascii="Tahoma" w:eastAsia="Tahoma" w:hAnsi="Tahoma" w:cs="Tahoma"/>
          <w:b/>
          <w:bCs/>
          <w:sz w:val="24"/>
          <w:szCs w:val="24"/>
        </w:rPr>
        <w:t>port</w:t>
      </w:r>
      <w:r w:rsidRPr="202B1C4F">
        <w:rPr>
          <w:rFonts w:ascii="Tahoma" w:eastAsia="Tahoma" w:hAnsi="Tahoma" w:cs="Tahoma"/>
          <w:b/>
          <w:bCs/>
          <w:sz w:val="24"/>
          <w:szCs w:val="24"/>
        </w:rPr>
        <w:t>s (the total) towards the total charg</w:t>
      </w:r>
      <w:r w:rsidR="00F30BE9">
        <w:rPr>
          <w:rFonts w:ascii="Tahoma" w:eastAsia="Tahoma" w:hAnsi="Tahoma" w:cs="Tahoma"/>
          <w:b/>
          <w:bCs/>
          <w:sz w:val="24"/>
          <w:szCs w:val="24"/>
        </w:rPr>
        <w:t>ing port</w:t>
      </w:r>
      <w:r w:rsidRPr="202B1C4F">
        <w:rPr>
          <w:rFonts w:ascii="Tahoma" w:eastAsia="Tahoma" w:hAnsi="Tahoma" w:cs="Tahoma"/>
          <w:b/>
          <w:bCs/>
          <w:sz w:val="24"/>
          <w:szCs w:val="24"/>
        </w:rPr>
        <w:t xml:space="preserve"> requirement?</w:t>
      </w:r>
    </w:p>
    <w:p w14:paraId="7F09AEA8" w14:textId="640E0877" w:rsidR="24EDAA36" w:rsidRDefault="24EDAA36" w:rsidP="202B1C4F">
      <w:pPr>
        <w:spacing w:after="0" w:line="240" w:lineRule="auto"/>
        <w:ind w:left="720" w:hanging="720"/>
        <w:rPr>
          <w:rFonts w:ascii="Tahoma" w:eastAsia="Tahoma" w:hAnsi="Tahoma" w:cs="Tahoma"/>
          <w:sz w:val="24"/>
          <w:szCs w:val="24"/>
        </w:rPr>
      </w:pPr>
    </w:p>
    <w:p w14:paraId="639D4F79" w14:textId="33DE326C" w:rsidR="24EDAA36" w:rsidRDefault="78DFEE07" w:rsidP="202B1C4F">
      <w:pPr>
        <w:spacing w:after="0" w:line="240" w:lineRule="auto"/>
        <w:ind w:left="720" w:hanging="720"/>
        <w:rPr>
          <w:rFonts w:ascii="Tahoma" w:eastAsia="Tahoma" w:hAnsi="Tahoma" w:cs="Tahoma"/>
          <w:sz w:val="24"/>
          <w:szCs w:val="24"/>
        </w:rPr>
      </w:pPr>
      <w:r w:rsidRPr="23D41B4B">
        <w:rPr>
          <w:rFonts w:ascii="Tahoma" w:eastAsia="Tahoma" w:hAnsi="Tahoma" w:cs="Tahoma"/>
          <w:sz w:val="24"/>
          <w:szCs w:val="24"/>
        </w:rPr>
        <w:t>A</w:t>
      </w:r>
      <w:r w:rsidR="00BC2666">
        <w:rPr>
          <w:rFonts w:ascii="Tahoma" w:eastAsia="Tahoma" w:hAnsi="Tahoma" w:cs="Tahoma"/>
          <w:sz w:val="24"/>
          <w:szCs w:val="24"/>
        </w:rPr>
        <w:t>9</w:t>
      </w:r>
      <w:r w:rsidRPr="23D41B4B">
        <w:rPr>
          <w:rFonts w:ascii="Tahoma" w:eastAsia="Tahoma" w:hAnsi="Tahoma" w:cs="Tahoma"/>
          <w:sz w:val="24"/>
          <w:szCs w:val="24"/>
        </w:rPr>
        <w:t>.</w:t>
      </w:r>
      <w:r>
        <w:tab/>
      </w:r>
      <w:r w:rsidR="5B6E9157" w:rsidRPr="23D41B4B">
        <w:rPr>
          <w:rFonts w:ascii="Tahoma" w:eastAsia="Tahoma" w:hAnsi="Tahoma" w:cs="Tahoma"/>
          <w:sz w:val="24"/>
          <w:szCs w:val="24"/>
        </w:rPr>
        <w:t>T</w:t>
      </w:r>
      <w:r w:rsidR="6CB67FE1" w:rsidRPr="23D41B4B">
        <w:rPr>
          <w:rFonts w:ascii="Tahoma" w:eastAsia="Tahoma" w:hAnsi="Tahoma" w:cs="Tahoma"/>
          <w:sz w:val="24"/>
          <w:szCs w:val="24"/>
        </w:rPr>
        <w:t xml:space="preserve">able 2 </w:t>
      </w:r>
      <w:r w:rsidR="00013D09">
        <w:rPr>
          <w:rFonts w:ascii="Tahoma" w:eastAsia="Tahoma" w:hAnsi="Tahoma" w:cs="Tahoma"/>
          <w:sz w:val="24"/>
          <w:szCs w:val="24"/>
        </w:rPr>
        <w:t>(</w:t>
      </w:r>
      <w:r w:rsidR="6CB67FE1" w:rsidRPr="23D41B4B">
        <w:rPr>
          <w:rFonts w:ascii="Tahoma" w:eastAsia="Tahoma" w:hAnsi="Tahoma" w:cs="Tahoma"/>
          <w:sz w:val="24"/>
          <w:szCs w:val="24"/>
        </w:rPr>
        <w:t>Application Manual</w:t>
      </w:r>
      <w:r w:rsidR="7D101EB4" w:rsidRPr="23D41B4B">
        <w:rPr>
          <w:rFonts w:ascii="Tahoma" w:eastAsia="Tahoma" w:hAnsi="Tahoma" w:cs="Tahoma"/>
          <w:sz w:val="24"/>
          <w:szCs w:val="24"/>
        </w:rPr>
        <w:t xml:space="preserve"> </w:t>
      </w:r>
      <w:r w:rsidR="001164DD">
        <w:rPr>
          <w:rFonts w:ascii="Tahoma" w:eastAsia="Tahoma" w:hAnsi="Tahoma" w:cs="Tahoma"/>
          <w:sz w:val="24"/>
          <w:szCs w:val="24"/>
        </w:rPr>
        <w:t>Section</w:t>
      </w:r>
      <w:r w:rsidR="7D101EB4" w:rsidRPr="23D41B4B">
        <w:rPr>
          <w:rFonts w:ascii="Tahoma" w:eastAsia="Tahoma" w:hAnsi="Tahoma" w:cs="Tahoma"/>
          <w:sz w:val="24"/>
          <w:szCs w:val="24"/>
        </w:rPr>
        <w:t xml:space="preserve"> II.B.)</w:t>
      </w:r>
      <w:r w:rsidR="5B6E9157" w:rsidRPr="23D41B4B">
        <w:rPr>
          <w:rFonts w:ascii="Tahoma" w:eastAsia="Tahoma" w:hAnsi="Tahoma" w:cs="Tahoma"/>
          <w:sz w:val="24"/>
          <w:szCs w:val="24"/>
        </w:rPr>
        <w:t xml:space="preserve"> </w:t>
      </w:r>
      <w:r w:rsidR="00C17CEF">
        <w:rPr>
          <w:rFonts w:ascii="Tahoma" w:eastAsia="Tahoma" w:hAnsi="Tahoma" w:cs="Tahoma"/>
          <w:sz w:val="24"/>
          <w:szCs w:val="24"/>
        </w:rPr>
        <w:t>defines the total number of new CCS charging ports that must be installed. In this example</w:t>
      </w:r>
      <w:r w:rsidR="00830630">
        <w:rPr>
          <w:rFonts w:ascii="Tahoma" w:eastAsia="Tahoma" w:hAnsi="Tahoma" w:cs="Tahoma"/>
          <w:sz w:val="24"/>
          <w:szCs w:val="24"/>
        </w:rPr>
        <w:t xml:space="preserve">, </w:t>
      </w:r>
      <w:r w:rsidR="00830630" w:rsidRPr="6FE4163E">
        <w:rPr>
          <w:rFonts w:ascii="Tahoma" w:eastAsia="Tahoma" w:hAnsi="Tahoma" w:cs="Tahoma"/>
          <w:sz w:val="24"/>
          <w:szCs w:val="24"/>
        </w:rPr>
        <w:t>th</w:t>
      </w:r>
      <w:r w:rsidR="0A76195B" w:rsidRPr="6FE4163E">
        <w:rPr>
          <w:rFonts w:ascii="Tahoma" w:eastAsia="Tahoma" w:hAnsi="Tahoma" w:cs="Tahoma"/>
          <w:sz w:val="24"/>
          <w:szCs w:val="24"/>
        </w:rPr>
        <w:t>e</w:t>
      </w:r>
      <w:r w:rsidR="00830630">
        <w:rPr>
          <w:rFonts w:ascii="Tahoma" w:eastAsia="Tahoma" w:hAnsi="Tahoma" w:cs="Tahoma"/>
          <w:sz w:val="24"/>
          <w:szCs w:val="24"/>
        </w:rPr>
        <w:t xml:space="preserve"> </w:t>
      </w:r>
      <w:r w:rsidR="00F30BE9">
        <w:rPr>
          <w:rFonts w:ascii="Tahoma" w:eastAsia="Tahoma" w:hAnsi="Tahoma" w:cs="Tahoma"/>
          <w:sz w:val="24"/>
          <w:szCs w:val="24"/>
        </w:rPr>
        <w:t>charging station</w:t>
      </w:r>
      <w:r w:rsidR="00830630">
        <w:rPr>
          <w:rFonts w:ascii="Tahoma" w:eastAsia="Tahoma" w:hAnsi="Tahoma" w:cs="Tahoma"/>
          <w:sz w:val="24"/>
          <w:szCs w:val="24"/>
        </w:rPr>
        <w:t xml:space="preserve"> would count as six new charging ports</w:t>
      </w:r>
      <w:r w:rsidR="008858EF">
        <w:rPr>
          <w:rFonts w:ascii="Tahoma" w:eastAsia="Tahoma" w:hAnsi="Tahoma" w:cs="Tahoma"/>
          <w:sz w:val="24"/>
          <w:szCs w:val="24"/>
        </w:rPr>
        <w:t xml:space="preserve"> if the </w:t>
      </w:r>
      <w:r w:rsidR="002122BE">
        <w:rPr>
          <w:rFonts w:ascii="Tahoma" w:eastAsia="Tahoma" w:hAnsi="Tahoma" w:cs="Tahoma"/>
          <w:sz w:val="24"/>
          <w:szCs w:val="24"/>
        </w:rPr>
        <w:t>existing four charg</w:t>
      </w:r>
      <w:r w:rsidR="00483479">
        <w:rPr>
          <w:rFonts w:ascii="Tahoma" w:eastAsia="Tahoma" w:hAnsi="Tahoma" w:cs="Tahoma"/>
          <w:sz w:val="24"/>
          <w:szCs w:val="24"/>
        </w:rPr>
        <w:t xml:space="preserve">ing ports </w:t>
      </w:r>
      <w:r w:rsidR="4D6278D4" w:rsidRPr="5DB219F9">
        <w:rPr>
          <w:rFonts w:ascii="Tahoma" w:eastAsia="Tahoma" w:hAnsi="Tahoma" w:cs="Tahoma"/>
          <w:sz w:val="24"/>
          <w:szCs w:val="24"/>
        </w:rPr>
        <w:t>are not NEVI-</w:t>
      </w:r>
      <w:r w:rsidR="4D6278D4" w:rsidRPr="57264C7C">
        <w:rPr>
          <w:rFonts w:ascii="Tahoma" w:eastAsia="Tahoma" w:hAnsi="Tahoma" w:cs="Tahoma"/>
          <w:sz w:val="24"/>
          <w:szCs w:val="24"/>
        </w:rPr>
        <w:t xml:space="preserve">compliant </w:t>
      </w:r>
      <w:r w:rsidR="4D6278D4" w:rsidRPr="6586E010">
        <w:rPr>
          <w:rFonts w:ascii="Tahoma" w:eastAsia="Tahoma" w:hAnsi="Tahoma" w:cs="Tahoma"/>
          <w:sz w:val="24"/>
          <w:szCs w:val="24"/>
        </w:rPr>
        <w:t xml:space="preserve">and </w:t>
      </w:r>
      <w:r w:rsidR="00483479" w:rsidRPr="57264C7C">
        <w:rPr>
          <w:rFonts w:ascii="Tahoma" w:eastAsia="Tahoma" w:hAnsi="Tahoma" w:cs="Tahoma"/>
          <w:sz w:val="24"/>
          <w:szCs w:val="24"/>
        </w:rPr>
        <w:t>are</w:t>
      </w:r>
      <w:r w:rsidR="00483479">
        <w:rPr>
          <w:rFonts w:ascii="Tahoma" w:eastAsia="Tahoma" w:hAnsi="Tahoma" w:cs="Tahoma"/>
          <w:sz w:val="24"/>
          <w:szCs w:val="24"/>
        </w:rPr>
        <w:t xml:space="preserve"> not replaced or upgraded</w:t>
      </w:r>
      <w:r w:rsidR="5B6E9157" w:rsidRPr="23D41B4B">
        <w:rPr>
          <w:rFonts w:ascii="Tahoma" w:eastAsia="Tahoma" w:hAnsi="Tahoma" w:cs="Tahoma"/>
          <w:sz w:val="24"/>
          <w:szCs w:val="24"/>
        </w:rPr>
        <w:t xml:space="preserve">. </w:t>
      </w:r>
      <w:r w:rsidR="0078096C">
        <w:rPr>
          <w:rFonts w:ascii="Tahoma" w:eastAsia="Tahoma" w:hAnsi="Tahoma" w:cs="Tahoma"/>
          <w:sz w:val="24"/>
          <w:szCs w:val="24"/>
        </w:rPr>
        <w:t xml:space="preserve">If the existing </w:t>
      </w:r>
      <w:r w:rsidR="00C222BD">
        <w:rPr>
          <w:rFonts w:ascii="Tahoma" w:eastAsia="Tahoma" w:hAnsi="Tahoma" w:cs="Tahoma"/>
          <w:sz w:val="24"/>
          <w:szCs w:val="24"/>
        </w:rPr>
        <w:t xml:space="preserve">four charging ports </w:t>
      </w:r>
      <w:r w:rsidR="55DDCCAF" w:rsidRPr="1AE5AF90">
        <w:rPr>
          <w:rFonts w:ascii="Tahoma" w:eastAsia="Tahoma" w:hAnsi="Tahoma" w:cs="Tahoma"/>
          <w:sz w:val="24"/>
          <w:szCs w:val="24"/>
        </w:rPr>
        <w:t xml:space="preserve">were not NEVI-compliant and </w:t>
      </w:r>
      <w:r w:rsidR="00C222BD" w:rsidRPr="1AE5AF90">
        <w:rPr>
          <w:rFonts w:ascii="Tahoma" w:eastAsia="Tahoma" w:hAnsi="Tahoma" w:cs="Tahoma"/>
          <w:sz w:val="24"/>
          <w:szCs w:val="24"/>
        </w:rPr>
        <w:t>are</w:t>
      </w:r>
      <w:r w:rsidR="00C222BD">
        <w:rPr>
          <w:rFonts w:ascii="Tahoma" w:eastAsia="Tahoma" w:hAnsi="Tahoma" w:cs="Tahoma"/>
          <w:sz w:val="24"/>
          <w:szCs w:val="24"/>
        </w:rPr>
        <w:t xml:space="preserve"> replaced or </w:t>
      </w:r>
      <w:r w:rsidR="000F391E">
        <w:rPr>
          <w:rFonts w:ascii="Tahoma" w:eastAsia="Tahoma" w:hAnsi="Tahoma" w:cs="Tahoma"/>
          <w:sz w:val="24"/>
          <w:szCs w:val="24"/>
        </w:rPr>
        <w:t>upgraded to be NEVI-</w:t>
      </w:r>
      <w:r w:rsidR="000F391E" w:rsidRPr="3F24654D">
        <w:rPr>
          <w:rFonts w:ascii="Tahoma" w:eastAsia="Tahoma" w:hAnsi="Tahoma" w:cs="Tahoma"/>
          <w:sz w:val="24"/>
          <w:szCs w:val="24"/>
        </w:rPr>
        <w:t>complian</w:t>
      </w:r>
      <w:r w:rsidR="4750E974" w:rsidRPr="3F24654D">
        <w:rPr>
          <w:rFonts w:ascii="Tahoma" w:eastAsia="Tahoma" w:hAnsi="Tahoma" w:cs="Tahoma"/>
          <w:sz w:val="24"/>
          <w:szCs w:val="24"/>
        </w:rPr>
        <w:t>t</w:t>
      </w:r>
      <w:r w:rsidR="515104BD" w:rsidRPr="11862C13">
        <w:rPr>
          <w:rFonts w:ascii="Tahoma" w:eastAsia="Tahoma" w:hAnsi="Tahoma" w:cs="Tahoma"/>
          <w:sz w:val="24"/>
          <w:szCs w:val="24"/>
        </w:rPr>
        <w:t xml:space="preserve"> </w:t>
      </w:r>
      <w:r w:rsidR="515104BD" w:rsidRPr="6C0D50B8">
        <w:rPr>
          <w:rFonts w:ascii="Tahoma" w:eastAsia="Tahoma" w:hAnsi="Tahoma" w:cs="Tahoma"/>
          <w:sz w:val="24"/>
          <w:szCs w:val="24"/>
        </w:rPr>
        <w:t xml:space="preserve">in addition to </w:t>
      </w:r>
      <w:r w:rsidR="515104BD" w:rsidRPr="1A7B1032">
        <w:rPr>
          <w:rFonts w:ascii="Tahoma" w:eastAsia="Tahoma" w:hAnsi="Tahoma" w:cs="Tahoma"/>
          <w:sz w:val="24"/>
          <w:szCs w:val="24"/>
        </w:rPr>
        <w:t xml:space="preserve">six new charging ports </w:t>
      </w:r>
      <w:r w:rsidR="515104BD" w:rsidRPr="6C0D50B8">
        <w:rPr>
          <w:rFonts w:ascii="Tahoma" w:eastAsia="Tahoma" w:hAnsi="Tahoma" w:cs="Tahoma"/>
          <w:sz w:val="24"/>
          <w:szCs w:val="24"/>
        </w:rPr>
        <w:t>being</w:t>
      </w:r>
      <w:r w:rsidR="515104BD" w:rsidRPr="1A7B1032">
        <w:rPr>
          <w:rFonts w:ascii="Tahoma" w:eastAsia="Tahoma" w:hAnsi="Tahoma" w:cs="Tahoma"/>
          <w:sz w:val="24"/>
          <w:szCs w:val="24"/>
        </w:rPr>
        <w:t xml:space="preserve"> installed</w:t>
      </w:r>
      <w:r w:rsidR="000F391E">
        <w:rPr>
          <w:rFonts w:ascii="Tahoma" w:eastAsia="Tahoma" w:hAnsi="Tahoma" w:cs="Tahoma"/>
          <w:sz w:val="24"/>
          <w:szCs w:val="24"/>
        </w:rPr>
        <w:t xml:space="preserve">, then those four charging ports </w:t>
      </w:r>
      <w:r w:rsidR="2413ACF9" w:rsidRPr="1BB4F904">
        <w:rPr>
          <w:rFonts w:ascii="Tahoma" w:eastAsia="Tahoma" w:hAnsi="Tahoma" w:cs="Tahoma"/>
          <w:sz w:val="24"/>
          <w:szCs w:val="24"/>
        </w:rPr>
        <w:t xml:space="preserve">would </w:t>
      </w:r>
      <w:r w:rsidR="000F391E" w:rsidRPr="1BB4F904">
        <w:rPr>
          <w:rFonts w:ascii="Tahoma" w:eastAsia="Tahoma" w:hAnsi="Tahoma" w:cs="Tahoma"/>
          <w:sz w:val="24"/>
          <w:szCs w:val="24"/>
        </w:rPr>
        <w:t>also</w:t>
      </w:r>
      <w:r w:rsidR="000F391E">
        <w:rPr>
          <w:rFonts w:ascii="Tahoma" w:eastAsia="Tahoma" w:hAnsi="Tahoma" w:cs="Tahoma"/>
          <w:sz w:val="24"/>
          <w:szCs w:val="24"/>
        </w:rPr>
        <w:t xml:space="preserve"> count toward the required total</w:t>
      </w:r>
      <w:r w:rsidR="002742CF">
        <w:rPr>
          <w:rFonts w:ascii="Tahoma" w:eastAsia="Tahoma" w:hAnsi="Tahoma" w:cs="Tahoma"/>
          <w:sz w:val="24"/>
          <w:szCs w:val="24"/>
        </w:rPr>
        <w:t xml:space="preserve">, bringing the total number of new </w:t>
      </w:r>
      <w:r w:rsidR="00CE1304">
        <w:rPr>
          <w:rFonts w:ascii="Tahoma" w:eastAsia="Tahoma" w:hAnsi="Tahoma" w:cs="Tahoma"/>
          <w:sz w:val="24"/>
          <w:szCs w:val="24"/>
        </w:rPr>
        <w:t xml:space="preserve">charging ports in this example to ten. </w:t>
      </w:r>
      <w:r w:rsidR="1130A756" w:rsidRPr="719DA188">
        <w:rPr>
          <w:rFonts w:ascii="Tahoma" w:eastAsia="Tahoma" w:hAnsi="Tahoma" w:cs="Tahoma"/>
          <w:sz w:val="24"/>
          <w:szCs w:val="24"/>
        </w:rPr>
        <w:t>If the pre-existing</w:t>
      </w:r>
      <w:r w:rsidR="1130A756" w:rsidRPr="64E8B866">
        <w:rPr>
          <w:rFonts w:ascii="Tahoma" w:eastAsia="Tahoma" w:hAnsi="Tahoma" w:cs="Tahoma"/>
          <w:sz w:val="24"/>
          <w:szCs w:val="24"/>
        </w:rPr>
        <w:t xml:space="preserve"> four charging </w:t>
      </w:r>
      <w:r w:rsidR="1130A756" w:rsidRPr="22C1FD8B">
        <w:rPr>
          <w:rFonts w:ascii="Tahoma" w:eastAsia="Tahoma" w:hAnsi="Tahoma" w:cs="Tahoma"/>
          <w:sz w:val="24"/>
          <w:szCs w:val="24"/>
        </w:rPr>
        <w:t xml:space="preserve">ports were already </w:t>
      </w:r>
      <w:r w:rsidR="1130A756" w:rsidRPr="47E46959">
        <w:rPr>
          <w:rFonts w:ascii="Tahoma" w:eastAsia="Tahoma" w:hAnsi="Tahoma" w:cs="Tahoma"/>
          <w:sz w:val="24"/>
          <w:szCs w:val="24"/>
        </w:rPr>
        <w:t>NEVI-</w:t>
      </w:r>
      <w:r w:rsidR="1130A756" w:rsidRPr="75A42717">
        <w:rPr>
          <w:rFonts w:ascii="Tahoma" w:eastAsia="Tahoma" w:hAnsi="Tahoma" w:cs="Tahoma"/>
          <w:sz w:val="24"/>
          <w:szCs w:val="24"/>
        </w:rPr>
        <w:t>compliant</w:t>
      </w:r>
      <w:r w:rsidR="1130A756" w:rsidRPr="47E46959">
        <w:rPr>
          <w:rFonts w:ascii="Tahoma" w:eastAsia="Tahoma" w:hAnsi="Tahoma" w:cs="Tahoma"/>
          <w:sz w:val="24"/>
          <w:szCs w:val="24"/>
        </w:rPr>
        <w:t xml:space="preserve">, they are </w:t>
      </w:r>
      <w:r w:rsidR="1130A756" w:rsidRPr="61DD4ADD">
        <w:rPr>
          <w:rFonts w:ascii="Tahoma" w:eastAsia="Tahoma" w:hAnsi="Tahoma" w:cs="Tahoma"/>
          <w:sz w:val="24"/>
          <w:szCs w:val="24"/>
        </w:rPr>
        <w:t xml:space="preserve">already being </w:t>
      </w:r>
      <w:r w:rsidR="1130A756" w:rsidRPr="02F2D829">
        <w:rPr>
          <w:rFonts w:ascii="Tahoma" w:eastAsia="Tahoma" w:hAnsi="Tahoma" w:cs="Tahoma"/>
          <w:sz w:val="24"/>
          <w:szCs w:val="24"/>
        </w:rPr>
        <w:t>counted</w:t>
      </w:r>
      <w:r w:rsidR="1130A756" w:rsidRPr="11C22F63">
        <w:rPr>
          <w:rFonts w:ascii="Tahoma" w:eastAsia="Tahoma" w:hAnsi="Tahoma" w:cs="Tahoma"/>
          <w:sz w:val="24"/>
          <w:szCs w:val="24"/>
        </w:rPr>
        <w:t xml:space="preserve"> </w:t>
      </w:r>
      <w:r w:rsidR="20BDB9D6" w:rsidRPr="451BB7B2">
        <w:rPr>
          <w:rFonts w:ascii="Tahoma" w:eastAsia="Tahoma" w:hAnsi="Tahoma" w:cs="Tahoma"/>
          <w:sz w:val="24"/>
          <w:szCs w:val="24"/>
        </w:rPr>
        <w:t>as</w:t>
      </w:r>
      <w:r w:rsidR="20BDB9D6" w:rsidRPr="6DB23D8F">
        <w:rPr>
          <w:rFonts w:ascii="Tahoma" w:eastAsia="Tahoma" w:hAnsi="Tahoma" w:cs="Tahoma"/>
          <w:sz w:val="24"/>
          <w:szCs w:val="24"/>
        </w:rPr>
        <w:t xml:space="preserve"> part of the existing NEVI-compliant charger network</w:t>
      </w:r>
      <w:r w:rsidR="7AE13A7E" w:rsidRPr="29AB52DC">
        <w:rPr>
          <w:rFonts w:ascii="Tahoma" w:eastAsia="Tahoma" w:hAnsi="Tahoma" w:cs="Tahoma"/>
          <w:sz w:val="24"/>
          <w:szCs w:val="24"/>
        </w:rPr>
        <w:t>,</w:t>
      </w:r>
      <w:r w:rsidR="20BDB9D6" w:rsidRPr="6DB23D8F">
        <w:rPr>
          <w:rFonts w:ascii="Tahoma" w:eastAsia="Tahoma" w:hAnsi="Tahoma" w:cs="Tahoma"/>
          <w:sz w:val="24"/>
          <w:szCs w:val="24"/>
        </w:rPr>
        <w:t xml:space="preserve"> and </w:t>
      </w:r>
      <w:r w:rsidR="7AE13A7E" w:rsidRPr="29AB52DC">
        <w:rPr>
          <w:rFonts w:ascii="Tahoma" w:eastAsia="Tahoma" w:hAnsi="Tahoma" w:cs="Tahoma"/>
          <w:sz w:val="24"/>
          <w:szCs w:val="24"/>
        </w:rPr>
        <w:t>only</w:t>
      </w:r>
      <w:r w:rsidR="20BDB9D6" w:rsidRPr="6DB23D8F">
        <w:rPr>
          <w:rFonts w:ascii="Tahoma" w:eastAsia="Tahoma" w:hAnsi="Tahoma" w:cs="Tahoma"/>
          <w:sz w:val="24"/>
          <w:szCs w:val="24"/>
        </w:rPr>
        <w:t xml:space="preserve"> the </w:t>
      </w:r>
      <w:r w:rsidR="7AE13A7E" w:rsidRPr="29AB52DC">
        <w:rPr>
          <w:rFonts w:ascii="Tahoma" w:eastAsia="Tahoma" w:hAnsi="Tahoma" w:cs="Tahoma"/>
          <w:sz w:val="24"/>
          <w:szCs w:val="24"/>
        </w:rPr>
        <w:t xml:space="preserve">six new NEVI-compliant charging ports </w:t>
      </w:r>
      <w:r w:rsidR="22BADA4E" w:rsidRPr="460CF055">
        <w:rPr>
          <w:rFonts w:ascii="Tahoma" w:eastAsia="Tahoma" w:hAnsi="Tahoma" w:cs="Tahoma"/>
          <w:sz w:val="24"/>
          <w:szCs w:val="24"/>
        </w:rPr>
        <w:t xml:space="preserve">would be </w:t>
      </w:r>
      <w:r w:rsidR="22BADA4E" w:rsidRPr="0ABC1B48">
        <w:rPr>
          <w:rFonts w:ascii="Tahoma" w:eastAsia="Tahoma" w:hAnsi="Tahoma" w:cs="Tahoma"/>
          <w:sz w:val="24"/>
          <w:szCs w:val="24"/>
        </w:rPr>
        <w:t xml:space="preserve">counted </w:t>
      </w:r>
      <w:r w:rsidR="22BADA4E" w:rsidRPr="574B5C78">
        <w:rPr>
          <w:rFonts w:ascii="Tahoma" w:eastAsia="Tahoma" w:hAnsi="Tahoma" w:cs="Tahoma"/>
          <w:sz w:val="24"/>
          <w:szCs w:val="24"/>
        </w:rPr>
        <w:t xml:space="preserve">under this </w:t>
      </w:r>
      <w:r w:rsidR="22BADA4E" w:rsidRPr="71ADE040">
        <w:rPr>
          <w:rFonts w:ascii="Tahoma" w:eastAsia="Tahoma" w:hAnsi="Tahoma" w:cs="Tahoma"/>
          <w:sz w:val="24"/>
          <w:szCs w:val="24"/>
        </w:rPr>
        <w:t>example project</w:t>
      </w:r>
      <w:r w:rsidR="1130A756" w:rsidRPr="7F438179">
        <w:rPr>
          <w:rFonts w:ascii="Tahoma" w:eastAsia="Tahoma" w:hAnsi="Tahoma" w:cs="Tahoma"/>
          <w:sz w:val="24"/>
          <w:szCs w:val="24"/>
        </w:rPr>
        <w:t>.</w:t>
      </w:r>
    </w:p>
    <w:p w14:paraId="093260F5" w14:textId="687F9011" w:rsidR="24EDAA36" w:rsidRDefault="24EDAA36" w:rsidP="202B1C4F">
      <w:pPr>
        <w:spacing w:after="0" w:line="240" w:lineRule="auto"/>
        <w:ind w:left="720" w:hanging="720"/>
        <w:rPr>
          <w:rFonts w:ascii="Tahoma" w:eastAsia="Tahoma" w:hAnsi="Tahoma" w:cs="Tahoma"/>
          <w:sz w:val="24"/>
          <w:szCs w:val="24"/>
        </w:rPr>
      </w:pPr>
    </w:p>
    <w:p w14:paraId="6DF5E264" w14:textId="28A6A256" w:rsidR="47F2F2E2" w:rsidRDefault="47F2F2E2" w:rsidP="202B1C4F">
      <w:pPr>
        <w:spacing w:after="0" w:line="240" w:lineRule="auto"/>
        <w:ind w:left="720" w:hanging="720"/>
        <w:rPr>
          <w:rFonts w:ascii="Tahoma" w:eastAsia="Tahoma" w:hAnsi="Tahoma" w:cs="Tahoma"/>
          <w:sz w:val="24"/>
          <w:szCs w:val="24"/>
        </w:rPr>
      </w:pPr>
      <w:r w:rsidRPr="202B1C4F">
        <w:rPr>
          <w:rFonts w:ascii="Tahoma" w:eastAsia="Tahoma" w:hAnsi="Tahoma" w:cs="Tahoma"/>
          <w:b/>
          <w:bCs/>
          <w:sz w:val="24"/>
          <w:szCs w:val="24"/>
        </w:rPr>
        <w:t>Q</w:t>
      </w:r>
      <w:r w:rsidR="00BC2666">
        <w:rPr>
          <w:rFonts w:ascii="Tahoma" w:eastAsia="Tahoma" w:hAnsi="Tahoma" w:cs="Tahoma"/>
          <w:b/>
          <w:bCs/>
          <w:sz w:val="24"/>
          <w:szCs w:val="24"/>
        </w:rPr>
        <w:t>10</w:t>
      </w:r>
      <w:r w:rsidRPr="202B1C4F">
        <w:rPr>
          <w:rFonts w:ascii="Tahoma" w:eastAsia="Tahoma" w:hAnsi="Tahoma" w:cs="Tahoma"/>
          <w:b/>
          <w:bCs/>
          <w:sz w:val="24"/>
          <w:szCs w:val="24"/>
        </w:rPr>
        <w:t xml:space="preserve">. </w:t>
      </w:r>
      <w:r>
        <w:tab/>
      </w:r>
      <w:r w:rsidRPr="202B1C4F">
        <w:rPr>
          <w:rFonts w:ascii="Tahoma" w:eastAsia="Tahoma" w:hAnsi="Tahoma" w:cs="Tahoma"/>
          <w:b/>
          <w:bCs/>
          <w:sz w:val="24"/>
          <w:szCs w:val="24"/>
        </w:rPr>
        <w:t xml:space="preserve">What is the minimum distance where </w:t>
      </w:r>
      <w:r w:rsidR="005A41BA">
        <w:rPr>
          <w:rFonts w:ascii="Tahoma" w:eastAsia="Tahoma" w:hAnsi="Tahoma" w:cs="Tahoma"/>
          <w:b/>
          <w:bCs/>
          <w:sz w:val="24"/>
          <w:szCs w:val="24"/>
        </w:rPr>
        <w:t>charging stations</w:t>
      </w:r>
      <w:r w:rsidRPr="202B1C4F">
        <w:rPr>
          <w:rFonts w:ascii="Tahoma" w:eastAsia="Tahoma" w:hAnsi="Tahoma" w:cs="Tahoma"/>
          <w:b/>
          <w:bCs/>
          <w:sz w:val="24"/>
          <w:szCs w:val="24"/>
        </w:rPr>
        <w:t xml:space="preserve"> must be located from the required interchange locations where the corridors intersect?</w:t>
      </w:r>
    </w:p>
    <w:p w14:paraId="2FFBF953" w14:textId="58EC26F1" w:rsidR="202B1C4F" w:rsidRDefault="202B1C4F" w:rsidP="202B1C4F">
      <w:pPr>
        <w:spacing w:after="0" w:line="240" w:lineRule="auto"/>
        <w:ind w:left="720" w:hanging="720"/>
        <w:rPr>
          <w:rFonts w:ascii="Tahoma" w:eastAsia="Tahoma" w:hAnsi="Tahoma" w:cs="Tahoma"/>
          <w:sz w:val="24"/>
          <w:szCs w:val="24"/>
        </w:rPr>
      </w:pPr>
    </w:p>
    <w:p w14:paraId="34970DA2" w14:textId="79D813F0" w:rsidR="47F2F2E2" w:rsidRDefault="47F2F2E2" w:rsidP="202B1C4F">
      <w:pPr>
        <w:spacing w:after="0" w:line="240" w:lineRule="auto"/>
        <w:ind w:left="720" w:hanging="720"/>
        <w:rPr>
          <w:rFonts w:ascii="Tahoma" w:eastAsia="Tahoma" w:hAnsi="Tahoma" w:cs="Tahoma"/>
          <w:sz w:val="24"/>
          <w:szCs w:val="24"/>
        </w:rPr>
      </w:pPr>
      <w:r w:rsidRPr="23D41B4B">
        <w:rPr>
          <w:rFonts w:ascii="Tahoma" w:eastAsia="Tahoma" w:hAnsi="Tahoma" w:cs="Tahoma"/>
          <w:sz w:val="24"/>
          <w:szCs w:val="24"/>
        </w:rPr>
        <w:lastRenderedPageBreak/>
        <w:t>A</w:t>
      </w:r>
      <w:r w:rsidR="004D1366">
        <w:rPr>
          <w:rFonts w:ascii="Tahoma" w:eastAsia="Tahoma" w:hAnsi="Tahoma" w:cs="Tahoma"/>
          <w:sz w:val="24"/>
          <w:szCs w:val="24"/>
        </w:rPr>
        <w:t>10</w:t>
      </w:r>
      <w:r w:rsidRPr="202B1C4F">
        <w:rPr>
          <w:rFonts w:ascii="Tahoma" w:eastAsia="Tahoma" w:hAnsi="Tahoma" w:cs="Tahoma"/>
          <w:sz w:val="24"/>
          <w:szCs w:val="24"/>
        </w:rPr>
        <w:t>.</w:t>
      </w:r>
      <w:r>
        <w:tab/>
      </w:r>
      <w:r w:rsidR="094E0DB1" w:rsidRPr="202B1C4F">
        <w:rPr>
          <w:rFonts w:ascii="Tahoma" w:eastAsia="Tahoma" w:hAnsi="Tahoma" w:cs="Tahoma"/>
          <w:sz w:val="24"/>
          <w:szCs w:val="24"/>
        </w:rPr>
        <w:t>R</w:t>
      </w:r>
      <w:r w:rsidRPr="202B1C4F">
        <w:rPr>
          <w:rFonts w:ascii="Tahoma" w:eastAsia="Tahoma" w:hAnsi="Tahoma" w:cs="Tahoma"/>
          <w:sz w:val="24"/>
          <w:szCs w:val="24"/>
        </w:rPr>
        <w:t xml:space="preserve">equired </w:t>
      </w:r>
      <w:r w:rsidR="4E7C83E6" w:rsidRPr="202B1C4F">
        <w:rPr>
          <w:rFonts w:ascii="Tahoma" w:eastAsia="Tahoma" w:hAnsi="Tahoma" w:cs="Tahoma"/>
          <w:sz w:val="24"/>
          <w:szCs w:val="24"/>
        </w:rPr>
        <w:t>location</w:t>
      </w:r>
      <w:r w:rsidR="05DB8A0E" w:rsidRPr="202B1C4F">
        <w:rPr>
          <w:rFonts w:ascii="Tahoma" w:eastAsia="Tahoma" w:hAnsi="Tahoma" w:cs="Tahoma"/>
          <w:sz w:val="24"/>
          <w:szCs w:val="24"/>
        </w:rPr>
        <w:t>s</w:t>
      </w:r>
      <w:r w:rsidR="22872FBF" w:rsidRPr="202B1C4F">
        <w:rPr>
          <w:rFonts w:ascii="Tahoma" w:eastAsia="Tahoma" w:hAnsi="Tahoma" w:cs="Tahoma"/>
          <w:sz w:val="24"/>
          <w:szCs w:val="24"/>
        </w:rPr>
        <w:t>,</w:t>
      </w:r>
      <w:r w:rsidRPr="202B1C4F">
        <w:rPr>
          <w:rFonts w:ascii="Tahoma" w:eastAsia="Tahoma" w:hAnsi="Tahoma" w:cs="Tahoma"/>
          <w:sz w:val="24"/>
          <w:szCs w:val="24"/>
        </w:rPr>
        <w:t xml:space="preserve"> </w:t>
      </w:r>
      <w:r w:rsidR="67294E37" w:rsidRPr="202B1C4F">
        <w:rPr>
          <w:rFonts w:ascii="Tahoma" w:eastAsia="Tahoma" w:hAnsi="Tahoma" w:cs="Tahoma"/>
          <w:sz w:val="24"/>
          <w:szCs w:val="24"/>
        </w:rPr>
        <w:t xml:space="preserve">as seen </w:t>
      </w:r>
      <w:r w:rsidRPr="202B1C4F">
        <w:rPr>
          <w:rFonts w:ascii="Tahoma" w:eastAsia="Tahoma" w:hAnsi="Tahoma" w:cs="Tahoma"/>
          <w:sz w:val="24"/>
          <w:szCs w:val="24"/>
        </w:rPr>
        <w:t>listed in Table 3</w:t>
      </w:r>
      <w:r w:rsidR="7D432A02" w:rsidRPr="202B1C4F">
        <w:rPr>
          <w:rFonts w:ascii="Tahoma" w:eastAsia="Tahoma" w:hAnsi="Tahoma" w:cs="Tahoma"/>
          <w:sz w:val="24"/>
          <w:szCs w:val="24"/>
        </w:rPr>
        <w:t xml:space="preserve"> </w:t>
      </w:r>
      <w:r w:rsidR="00F56986">
        <w:rPr>
          <w:rFonts w:ascii="Tahoma" w:eastAsia="Tahoma" w:hAnsi="Tahoma" w:cs="Tahoma"/>
          <w:sz w:val="24"/>
          <w:szCs w:val="24"/>
        </w:rPr>
        <w:t>(</w:t>
      </w:r>
      <w:r w:rsidR="7D432A02" w:rsidRPr="202B1C4F">
        <w:rPr>
          <w:rFonts w:ascii="Tahoma" w:eastAsia="Tahoma" w:hAnsi="Tahoma" w:cs="Tahoma"/>
          <w:sz w:val="24"/>
          <w:szCs w:val="24"/>
        </w:rPr>
        <w:t>Application Manual</w:t>
      </w:r>
      <w:r w:rsidR="3F5E344F" w:rsidRPr="23D41B4B">
        <w:rPr>
          <w:rFonts w:ascii="Tahoma" w:eastAsia="Tahoma" w:hAnsi="Tahoma" w:cs="Tahoma"/>
          <w:sz w:val="24"/>
          <w:szCs w:val="24"/>
        </w:rPr>
        <w:t xml:space="preserve"> </w:t>
      </w:r>
      <w:r w:rsidR="001164DD">
        <w:rPr>
          <w:rFonts w:ascii="Tahoma" w:eastAsia="Tahoma" w:hAnsi="Tahoma" w:cs="Tahoma"/>
          <w:sz w:val="24"/>
          <w:szCs w:val="24"/>
        </w:rPr>
        <w:t>Section</w:t>
      </w:r>
      <w:r w:rsidR="3F5E344F" w:rsidRPr="23D41B4B">
        <w:rPr>
          <w:rFonts w:ascii="Tahoma" w:eastAsia="Tahoma" w:hAnsi="Tahoma" w:cs="Tahoma"/>
          <w:sz w:val="24"/>
          <w:szCs w:val="24"/>
        </w:rPr>
        <w:t xml:space="preserve"> II.B.)</w:t>
      </w:r>
      <w:r w:rsidR="62B500FB" w:rsidRPr="23D41B4B">
        <w:rPr>
          <w:rFonts w:ascii="Tahoma" w:eastAsia="Tahoma" w:hAnsi="Tahoma" w:cs="Tahoma"/>
          <w:sz w:val="24"/>
          <w:szCs w:val="24"/>
        </w:rPr>
        <w:t>,</w:t>
      </w:r>
      <w:r w:rsidRPr="202B1C4F">
        <w:rPr>
          <w:rFonts w:ascii="Tahoma" w:eastAsia="Tahoma" w:hAnsi="Tahoma" w:cs="Tahoma"/>
          <w:sz w:val="24"/>
          <w:szCs w:val="24"/>
        </w:rPr>
        <w:t xml:space="preserve"> must be within one mile</w:t>
      </w:r>
      <w:r w:rsidR="27D4A347" w:rsidRPr="23D41B4B">
        <w:rPr>
          <w:rFonts w:ascii="Tahoma" w:eastAsia="Tahoma" w:hAnsi="Tahoma" w:cs="Tahoma"/>
          <w:sz w:val="24"/>
          <w:szCs w:val="24"/>
        </w:rPr>
        <w:t>, as a car drives by the shortest route</w:t>
      </w:r>
      <w:r w:rsidR="01B37A48" w:rsidRPr="23D41B4B">
        <w:rPr>
          <w:rFonts w:ascii="Tahoma" w:eastAsia="Tahoma" w:hAnsi="Tahoma" w:cs="Tahoma"/>
          <w:sz w:val="24"/>
          <w:szCs w:val="24"/>
        </w:rPr>
        <w:t xml:space="preserve"> (</w:t>
      </w:r>
      <w:r w:rsidR="00811BA9">
        <w:rPr>
          <w:rFonts w:ascii="Tahoma" w:eastAsia="Tahoma" w:hAnsi="Tahoma" w:cs="Tahoma"/>
          <w:sz w:val="24"/>
          <w:szCs w:val="24"/>
        </w:rPr>
        <w:t xml:space="preserve">Application Manual </w:t>
      </w:r>
      <w:r w:rsidR="001164DD">
        <w:rPr>
          <w:rFonts w:ascii="Tahoma" w:eastAsia="Tahoma" w:hAnsi="Tahoma" w:cs="Tahoma"/>
          <w:sz w:val="24"/>
          <w:szCs w:val="24"/>
        </w:rPr>
        <w:t>Section</w:t>
      </w:r>
      <w:r w:rsidR="01B37A48" w:rsidRPr="23D41B4B">
        <w:rPr>
          <w:rFonts w:ascii="Tahoma" w:eastAsia="Tahoma" w:hAnsi="Tahoma" w:cs="Tahoma"/>
          <w:sz w:val="24"/>
          <w:szCs w:val="24"/>
        </w:rPr>
        <w:t xml:space="preserve"> II.B.2.)</w:t>
      </w:r>
      <w:r w:rsidRPr="202B1C4F">
        <w:rPr>
          <w:rFonts w:ascii="Tahoma" w:eastAsia="Tahoma" w:hAnsi="Tahoma" w:cs="Tahoma"/>
          <w:sz w:val="24"/>
          <w:szCs w:val="24"/>
        </w:rPr>
        <w:t xml:space="preserve"> of both corridors.</w:t>
      </w:r>
      <w:r w:rsidR="5160BE66" w:rsidRPr="42F9C62E">
        <w:rPr>
          <w:rFonts w:ascii="Tahoma" w:eastAsia="Tahoma" w:hAnsi="Tahoma" w:cs="Tahoma"/>
          <w:sz w:val="24"/>
          <w:szCs w:val="24"/>
        </w:rPr>
        <w:t xml:space="preserve"> </w:t>
      </w:r>
      <w:r w:rsidR="5160BE66" w:rsidRPr="5B2251EB">
        <w:rPr>
          <w:rFonts w:ascii="Tahoma" w:eastAsia="Tahoma" w:hAnsi="Tahoma" w:cs="Tahoma"/>
          <w:sz w:val="24"/>
          <w:szCs w:val="24"/>
        </w:rPr>
        <w:t xml:space="preserve">This requirement is </w:t>
      </w:r>
      <w:r w:rsidR="5160BE66" w:rsidRPr="496A6973">
        <w:rPr>
          <w:rFonts w:ascii="Tahoma" w:eastAsia="Tahoma" w:hAnsi="Tahoma" w:cs="Tahoma"/>
          <w:sz w:val="24"/>
          <w:szCs w:val="24"/>
        </w:rPr>
        <w:t xml:space="preserve">clarified in the </w:t>
      </w:r>
      <w:r w:rsidR="5160BE66" w:rsidRPr="0A9B037C">
        <w:rPr>
          <w:rFonts w:ascii="Tahoma" w:eastAsia="Tahoma" w:hAnsi="Tahoma" w:cs="Tahoma"/>
          <w:sz w:val="24"/>
          <w:szCs w:val="24"/>
        </w:rPr>
        <w:t xml:space="preserve">Application </w:t>
      </w:r>
      <w:r w:rsidR="5160BE66" w:rsidRPr="1B381FCC">
        <w:rPr>
          <w:rFonts w:ascii="Tahoma" w:eastAsia="Tahoma" w:hAnsi="Tahoma" w:cs="Tahoma"/>
          <w:sz w:val="24"/>
          <w:szCs w:val="24"/>
        </w:rPr>
        <w:t>Manual Addendum 1.</w:t>
      </w:r>
    </w:p>
    <w:p w14:paraId="063B7034" w14:textId="77777777" w:rsidR="00F868F4" w:rsidRDefault="00F868F4" w:rsidP="202B1C4F">
      <w:pPr>
        <w:spacing w:after="0" w:line="240" w:lineRule="auto"/>
        <w:ind w:left="720" w:hanging="720"/>
        <w:rPr>
          <w:rFonts w:ascii="Tahoma" w:eastAsia="Tahoma" w:hAnsi="Tahoma" w:cs="Tahoma"/>
          <w:sz w:val="24"/>
          <w:szCs w:val="24"/>
        </w:rPr>
      </w:pPr>
    </w:p>
    <w:p w14:paraId="310AEC96" w14:textId="076C6295" w:rsidR="00A654A2" w:rsidRPr="008D5FBA" w:rsidRDefault="004A2B67" w:rsidP="202B1C4F">
      <w:pPr>
        <w:spacing w:after="0" w:line="240" w:lineRule="auto"/>
        <w:ind w:left="720" w:hanging="720"/>
        <w:rPr>
          <w:rFonts w:ascii="Tahoma" w:hAnsi="Tahoma" w:cs="Tahoma"/>
          <w:b/>
          <w:bCs/>
          <w:sz w:val="24"/>
          <w:szCs w:val="24"/>
        </w:rPr>
      </w:pPr>
      <w:r w:rsidRPr="00650579">
        <w:rPr>
          <w:rFonts w:ascii="Tahoma" w:eastAsia="Tahoma" w:hAnsi="Tahoma" w:cs="Tahoma"/>
          <w:b/>
          <w:bCs/>
          <w:sz w:val="24"/>
          <w:szCs w:val="24"/>
        </w:rPr>
        <w:t xml:space="preserve">Q11. </w:t>
      </w:r>
      <w:r w:rsidR="0064465C">
        <w:rPr>
          <w:rFonts w:ascii="Tahoma" w:eastAsia="Tahoma" w:hAnsi="Tahoma" w:cs="Tahoma"/>
          <w:b/>
          <w:bCs/>
          <w:sz w:val="24"/>
          <w:szCs w:val="24"/>
        </w:rPr>
        <w:tab/>
      </w:r>
      <w:r w:rsidR="00F868F4" w:rsidRPr="00650579">
        <w:rPr>
          <w:rFonts w:ascii="Tahoma" w:hAnsi="Tahoma" w:cs="Tahoma"/>
          <w:b/>
          <w:bCs/>
          <w:sz w:val="24"/>
          <w:szCs w:val="24"/>
        </w:rPr>
        <w:t>What does the CEC mean by "South" in its description of the corridors?</w:t>
      </w:r>
    </w:p>
    <w:p w14:paraId="63911215" w14:textId="77777777" w:rsidR="00F868F4" w:rsidRPr="008D5FBA" w:rsidRDefault="00F868F4" w:rsidP="202B1C4F">
      <w:pPr>
        <w:spacing w:after="0" w:line="240" w:lineRule="auto"/>
        <w:ind w:left="720" w:hanging="720"/>
        <w:rPr>
          <w:rFonts w:ascii="Tahoma" w:eastAsia="Tahoma" w:hAnsi="Tahoma" w:cs="Tahoma"/>
          <w:b/>
          <w:bCs/>
          <w:sz w:val="24"/>
          <w:szCs w:val="24"/>
        </w:rPr>
      </w:pPr>
    </w:p>
    <w:p w14:paraId="39D96356" w14:textId="547E989B" w:rsidR="00F868F4" w:rsidRPr="008D5FBA" w:rsidRDefault="00F868F4" w:rsidP="202B1C4F">
      <w:pPr>
        <w:spacing w:after="0" w:line="240" w:lineRule="auto"/>
        <w:ind w:left="720" w:hanging="720"/>
        <w:rPr>
          <w:rFonts w:ascii="Tahoma" w:eastAsia="Tahoma" w:hAnsi="Tahoma" w:cs="Tahoma"/>
          <w:sz w:val="24"/>
          <w:szCs w:val="24"/>
        </w:rPr>
      </w:pPr>
      <w:r w:rsidRPr="008D5FBA">
        <w:rPr>
          <w:rFonts w:ascii="Tahoma" w:eastAsia="Tahoma" w:hAnsi="Tahoma" w:cs="Tahoma"/>
          <w:sz w:val="24"/>
          <w:szCs w:val="24"/>
        </w:rPr>
        <w:t>A11.</w:t>
      </w:r>
      <w:r w:rsidR="006073ED" w:rsidRPr="008D5FBA">
        <w:rPr>
          <w:rFonts w:ascii="Tahoma" w:eastAsia="Tahoma" w:hAnsi="Tahoma" w:cs="Tahoma"/>
          <w:sz w:val="24"/>
          <w:szCs w:val="24"/>
        </w:rPr>
        <w:t xml:space="preserve"> </w:t>
      </w:r>
      <w:r w:rsidR="0064465C">
        <w:rPr>
          <w:rFonts w:ascii="Tahoma" w:eastAsia="Tahoma" w:hAnsi="Tahoma" w:cs="Tahoma"/>
          <w:sz w:val="24"/>
          <w:szCs w:val="24"/>
        </w:rPr>
        <w:tab/>
      </w:r>
      <w:r w:rsidR="00517DDB" w:rsidRPr="008D5FBA">
        <w:rPr>
          <w:rFonts w:ascii="Tahoma" w:hAnsi="Tahoma" w:cs="Tahoma"/>
          <w:color w:val="000000" w:themeColor="text1"/>
          <w:sz w:val="24"/>
          <w:szCs w:val="24"/>
        </w:rPr>
        <w:t xml:space="preserve">In Table 2: Corridor Group Details (Application Manual Section II.B.), the description of corridor </w:t>
      </w:r>
      <w:r w:rsidR="00C20163">
        <w:rPr>
          <w:rFonts w:ascii="Tahoma" w:hAnsi="Tahoma" w:cs="Tahoma"/>
          <w:color w:val="000000" w:themeColor="text1"/>
          <w:sz w:val="24"/>
          <w:szCs w:val="24"/>
        </w:rPr>
        <w:t>group</w:t>
      </w:r>
      <w:r w:rsidR="00517DDB" w:rsidRPr="008D5FBA">
        <w:rPr>
          <w:rFonts w:ascii="Tahoma" w:hAnsi="Tahoma" w:cs="Tahoma"/>
          <w:color w:val="000000" w:themeColor="text1"/>
          <w:sz w:val="24"/>
          <w:szCs w:val="24"/>
        </w:rPr>
        <w:t xml:space="preserve"> </w:t>
      </w:r>
      <w:r w:rsidR="00AA1B70" w:rsidRPr="008D5FBA">
        <w:rPr>
          <w:rFonts w:ascii="Tahoma" w:hAnsi="Tahoma" w:cs="Tahoma"/>
          <w:color w:val="000000" w:themeColor="text1"/>
          <w:sz w:val="24"/>
          <w:szCs w:val="24"/>
        </w:rPr>
        <w:t>6A is</w:t>
      </w:r>
      <w:r w:rsidR="00517DDB" w:rsidRPr="008D5FBA">
        <w:rPr>
          <w:rFonts w:ascii="Tahoma" w:hAnsi="Tahoma" w:cs="Tahoma"/>
          <w:color w:val="000000" w:themeColor="text1"/>
          <w:sz w:val="24"/>
          <w:szCs w:val="24"/>
        </w:rPr>
        <w:t xml:space="preserve"> “I-5: South of Sacramento to </w:t>
      </w:r>
      <w:proofErr w:type="spellStart"/>
      <w:r w:rsidR="00517DDB" w:rsidRPr="008D5FBA">
        <w:rPr>
          <w:rFonts w:ascii="Tahoma" w:hAnsi="Tahoma" w:cs="Tahoma"/>
          <w:color w:val="000000" w:themeColor="text1"/>
          <w:sz w:val="24"/>
          <w:szCs w:val="24"/>
        </w:rPr>
        <w:t>Kettleman</w:t>
      </w:r>
      <w:proofErr w:type="spellEnd"/>
      <w:r w:rsidR="00517DDB" w:rsidRPr="008D5FBA">
        <w:rPr>
          <w:rFonts w:ascii="Tahoma" w:hAnsi="Tahoma" w:cs="Tahoma"/>
          <w:color w:val="000000" w:themeColor="text1"/>
          <w:sz w:val="24"/>
          <w:szCs w:val="24"/>
        </w:rPr>
        <w:t xml:space="preserve"> City,” and the description</w:t>
      </w:r>
      <w:r w:rsidR="00AA1B70" w:rsidRPr="008D5FBA">
        <w:rPr>
          <w:rFonts w:ascii="Tahoma" w:hAnsi="Tahoma" w:cs="Tahoma"/>
          <w:color w:val="000000" w:themeColor="text1"/>
          <w:sz w:val="24"/>
          <w:szCs w:val="24"/>
        </w:rPr>
        <w:t xml:space="preserve"> of</w:t>
      </w:r>
      <w:r w:rsidR="00517DDB" w:rsidRPr="008D5FBA">
        <w:rPr>
          <w:rFonts w:ascii="Tahoma" w:hAnsi="Tahoma" w:cs="Tahoma"/>
          <w:color w:val="000000" w:themeColor="text1"/>
          <w:sz w:val="24"/>
          <w:szCs w:val="24"/>
        </w:rPr>
        <w:t xml:space="preserve"> corridor </w:t>
      </w:r>
      <w:r w:rsidR="00190594">
        <w:rPr>
          <w:rFonts w:ascii="Tahoma" w:hAnsi="Tahoma" w:cs="Tahoma"/>
          <w:color w:val="000000" w:themeColor="text1"/>
          <w:sz w:val="24"/>
          <w:szCs w:val="24"/>
        </w:rPr>
        <w:t>group</w:t>
      </w:r>
      <w:r w:rsidR="00517DDB" w:rsidRPr="008D5FBA">
        <w:rPr>
          <w:rFonts w:ascii="Tahoma" w:hAnsi="Tahoma" w:cs="Tahoma"/>
          <w:color w:val="000000" w:themeColor="text1"/>
          <w:sz w:val="24"/>
          <w:szCs w:val="24"/>
        </w:rPr>
        <w:t xml:space="preserve"> 6B is “I-5: South of </w:t>
      </w:r>
      <w:proofErr w:type="spellStart"/>
      <w:r w:rsidR="00517DDB" w:rsidRPr="008D5FBA">
        <w:rPr>
          <w:rFonts w:ascii="Tahoma" w:hAnsi="Tahoma" w:cs="Tahoma"/>
          <w:color w:val="000000" w:themeColor="text1"/>
          <w:sz w:val="24"/>
          <w:szCs w:val="24"/>
        </w:rPr>
        <w:t>Kettleman</w:t>
      </w:r>
      <w:proofErr w:type="spellEnd"/>
      <w:r w:rsidR="00517DDB" w:rsidRPr="008D5FBA">
        <w:rPr>
          <w:rFonts w:ascii="Tahoma" w:hAnsi="Tahoma" w:cs="Tahoma"/>
          <w:color w:val="000000" w:themeColor="text1"/>
          <w:sz w:val="24"/>
          <w:szCs w:val="24"/>
        </w:rPr>
        <w:t xml:space="preserve"> City to Santa Clarita.” The meaning of “South” in these instances is that the northernmost NEVI-compliant charging stations installed for these corridor </w:t>
      </w:r>
      <w:r w:rsidR="00EE2853">
        <w:rPr>
          <w:rFonts w:ascii="Tahoma" w:hAnsi="Tahoma" w:cs="Tahoma"/>
          <w:color w:val="000000" w:themeColor="text1"/>
          <w:sz w:val="24"/>
          <w:szCs w:val="24"/>
        </w:rPr>
        <w:t>groups</w:t>
      </w:r>
      <w:r w:rsidR="00EE2853" w:rsidRPr="008D5FBA">
        <w:rPr>
          <w:rFonts w:ascii="Tahoma" w:hAnsi="Tahoma" w:cs="Tahoma"/>
          <w:color w:val="000000" w:themeColor="text1"/>
          <w:sz w:val="24"/>
          <w:szCs w:val="24"/>
        </w:rPr>
        <w:t xml:space="preserve"> </w:t>
      </w:r>
      <w:r w:rsidR="00517DDB" w:rsidRPr="008D5FBA">
        <w:rPr>
          <w:rFonts w:ascii="Tahoma" w:hAnsi="Tahoma" w:cs="Tahoma"/>
          <w:color w:val="000000" w:themeColor="text1"/>
          <w:sz w:val="24"/>
          <w:szCs w:val="24"/>
        </w:rPr>
        <w:t>must be south of the city limits of the named city. For example, the northernmost NEVI-compliant charging station for corridor group 6A must be south of the city limits of Sacramento.</w:t>
      </w:r>
      <w:r w:rsidR="009E0229">
        <w:rPr>
          <w:rFonts w:ascii="Tahoma" w:hAnsi="Tahoma" w:cs="Tahoma"/>
          <w:color w:val="000000" w:themeColor="text1"/>
          <w:sz w:val="24"/>
          <w:szCs w:val="24"/>
        </w:rPr>
        <w:t xml:space="preserve"> </w:t>
      </w:r>
      <w:r w:rsidR="00CB296B">
        <w:rPr>
          <w:rFonts w:ascii="Tahoma" w:hAnsi="Tahoma" w:cs="Tahoma"/>
          <w:color w:val="000000" w:themeColor="text1"/>
          <w:sz w:val="24"/>
          <w:szCs w:val="24"/>
        </w:rPr>
        <w:t xml:space="preserve">To clarify </w:t>
      </w:r>
      <w:r w:rsidR="00EE2853">
        <w:rPr>
          <w:rFonts w:ascii="Tahoma" w:hAnsi="Tahoma" w:cs="Tahoma"/>
          <w:color w:val="000000" w:themeColor="text1"/>
          <w:sz w:val="24"/>
          <w:szCs w:val="24"/>
        </w:rPr>
        <w:t>th</w:t>
      </w:r>
      <w:r w:rsidR="00414925">
        <w:rPr>
          <w:rFonts w:ascii="Tahoma" w:hAnsi="Tahoma" w:cs="Tahoma"/>
          <w:color w:val="000000" w:themeColor="text1"/>
          <w:sz w:val="24"/>
          <w:szCs w:val="24"/>
        </w:rPr>
        <w:t>e</w:t>
      </w:r>
      <w:r w:rsidR="00753BCC">
        <w:rPr>
          <w:rFonts w:ascii="Tahoma" w:hAnsi="Tahoma" w:cs="Tahoma"/>
          <w:color w:val="000000" w:themeColor="text1"/>
          <w:sz w:val="24"/>
          <w:szCs w:val="24"/>
        </w:rPr>
        <w:t xml:space="preserve"> northernmost point</w:t>
      </w:r>
      <w:r w:rsidR="00414925">
        <w:rPr>
          <w:rFonts w:ascii="Tahoma" w:hAnsi="Tahoma" w:cs="Tahoma"/>
          <w:color w:val="000000" w:themeColor="text1"/>
          <w:sz w:val="24"/>
          <w:szCs w:val="24"/>
        </w:rPr>
        <w:t xml:space="preserve"> as being south of Sacramento</w:t>
      </w:r>
      <w:r w:rsidR="00CB296B">
        <w:rPr>
          <w:rFonts w:ascii="Tahoma" w:hAnsi="Tahoma" w:cs="Tahoma"/>
          <w:color w:val="000000" w:themeColor="text1"/>
          <w:sz w:val="24"/>
          <w:szCs w:val="24"/>
        </w:rPr>
        <w:t xml:space="preserve">, </w:t>
      </w:r>
      <w:r w:rsidR="007C5234">
        <w:rPr>
          <w:rFonts w:ascii="Tahoma" w:hAnsi="Tahoma" w:cs="Tahoma"/>
          <w:color w:val="000000" w:themeColor="text1"/>
          <w:sz w:val="24"/>
          <w:szCs w:val="24"/>
        </w:rPr>
        <w:t>corri</w:t>
      </w:r>
      <w:r w:rsidR="008A0EA6">
        <w:rPr>
          <w:rFonts w:ascii="Tahoma" w:hAnsi="Tahoma" w:cs="Tahoma"/>
          <w:color w:val="000000" w:themeColor="text1"/>
          <w:sz w:val="24"/>
          <w:szCs w:val="24"/>
        </w:rPr>
        <w:t xml:space="preserve">dor group 6A has been updated in </w:t>
      </w:r>
      <w:hyperlink r:id="rId19" w:history="1">
        <w:r w:rsidR="00750B04" w:rsidRPr="00414925">
          <w:rPr>
            <w:rStyle w:val="Hyperlink"/>
            <w:rFonts w:ascii="Tahoma" w:hAnsi="Tahoma" w:cs="Tahoma"/>
            <w:sz w:val="24"/>
            <w:szCs w:val="24"/>
          </w:rPr>
          <w:t>California's NEVI Funding Program Map</w:t>
        </w:r>
      </w:hyperlink>
      <w:r w:rsidR="00750B04" w:rsidRPr="00750B04">
        <w:rPr>
          <w:rFonts w:ascii="Tahoma" w:hAnsi="Tahoma" w:cs="Tahoma"/>
          <w:color w:val="000000" w:themeColor="text1"/>
          <w:sz w:val="24"/>
          <w:szCs w:val="24"/>
        </w:rPr>
        <w:t xml:space="preserve"> at https://www.energy.ca.gov/programs-and-topics/programs/national-electric-vehicle-infrastructure-nevi-formula-program-0</w:t>
      </w:r>
      <w:r w:rsidR="00414925">
        <w:rPr>
          <w:rFonts w:ascii="Tahoma" w:hAnsi="Tahoma" w:cs="Tahoma"/>
          <w:color w:val="000000" w:themeColor="text1"/>
          <w:sz w:val="24"/>
          <w:szCs w:val="24"/>
        </w:rPr>
        <w:t>.</w:t>
      </w:r>
      <w:r w:rsidR="00750B04">
        <w:rPr>
          <w:rFonts w:ascii="Tahoma" w:hAnsi="Tahoma" w:cs="Tahoma"/>
          <w:color w:val="000000" w:themeColor="text1"/>
          <w:sz w:val="24"/>
          <w:szCs w:val="24"/>
        </w:rPr>
        <w:t xml:space="preserve"> </w:t>
      </w:r>
      <w:r w:rsidR="008A0EA6">
        <w:rPr>
          <w:rFonts w:ascii="Tahoma" w:hAnsi="Tahoma" w:cs="Tahoma"/>
          <w:color w:val="000000" w:themeColor="text1"/>
          <w:sz w:val="24"/>
          <w:szCs w:val="24"/>
        </w:rPr>
        <w:t xml:space="preserve"> </w:t>
      </w:r>
    </w:p>
    <w:p w14:paraId="0A4E518A" w14:textId="7062E40E" w:rsidR="202B1C4F" w:rsidRDefault="202B1C4F" w:rsidP="202B1C4F">
      <w:pPr>
        <w:spacing w:after="0" w:line="240" w:lineRule="auto"/>
        <w:ind w:left="720" w:hanging="720"/>
        <w:rPr>
          <w:rFonts w:ascii="Tahoma" w:eastAsia="Tahoma" w:hAnsi="Tahoma" w:cs="Tahoma"/>
          <w:sz w:val="24"/>
          <w:szCs w:val="24"/>
        </w:rPr>
      </w:pPr>
    </w:p>
    <w:p w14:paraId="056A9BE5" w14:textId="738007F0" w:rsidR="5603952B" w:rsidRDefault="5603952B"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Applicant Requirements</w:t>
      </w:r>
    </w:p>
    <w:p w14:paraId="7FF8FF3A" w14:textId="4180005A" w:rsidR="24EDAA36" w:rsidRDefault="24EDAA36" w:rsidP="24EDAA36">
      <w:pPr>
        <w:spacing w:after="0" w:line="240" w:lineRule="auto"/>
        <w:ind w:left="720" w:hanging="720"/>
        <w:rPr>
          <w:rFonts w:ascii="Tahoma" w:hAnsi="Tahoma" w:cs="Tahoma"/>
          <w:b/>
          <w:bCs/>
          <w:sz w:val="24"/>
          <w:szCs w:val="24"/>
        </w:rPr>
      </w:pPr>
    </w:p>
    <w:p w14:paraId="2EE76737" w14:textId="52F70274" w:rsidR="0AFD5D21" w:rsidRDefault="009A16BA"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12</w:t>
      </w:r>
      <w:r w:rsidR="0AFD5D21" w:rsidRPr="24EDAA36">
        <w:rPr>
          <w:rFonts w:ascii="Tahoma" w:hAnsi="Tahoma" w:cs="Tahoma"/>
          <w:b/>
          <w:bCs/>
          <w:sz w:val="24"/>
          <w:szCs w:val="24"/>
        </w:rPr>
        <w:t xml:space="preserve">. </w:t>
      </w:r>
      <w:r w:rsidR="0AFD5D21">
        <w:tab/>
      </w:r>
      <w:r w:rsidR="0AFD5D21" w:rsidRPr="24EDAA36">
        <w:rPr>
          <w:rFonts w:ascii="Tahoma" w:hAnsi="Tahoma" w:cs="Tahoma"/>
          <w:b/>
          <w:bCs/>
          <w:sz w:val="24"/>
          <w:szCs w:val="24"/>
        </w:rPr>
        <w:t>Can public entities apply to this solicitation?</w:t>
      </w:r>
    </w:p>
    <w:p w14:paraId="26F5B6B3" w14:textId="4F4EAB83" w:rsidR="24EDAA36" w:rsidRDefault="24EDAA36" w:rsidP="24EDAA36">
      <w:pPr>
        <w:spacing w:after="0" w:line="240" w:lineRule="auto"/>
        <w:ind w:left="720" w:hanging="720"/>
        <w:rPr>
          <w:rFonts w:ascii="Tahoma" w:hAnsi="Tahoma" w:cs="Tahoma"/>
          <w:b/>
          <w:bCs/>
          <w:sz w:val="24"/>
          <w:szCs w:val="24"/>
        </w:rPr>
      </w:pPr>
    </w:p>
    <w:p w14:paraId="1872A6C0" w14:textId="73FF5F88" w:rsidR="0AFD5D21" w:rsidRDefault="009A16BA" w:rsidP="24EDAA36">
      <w:pPr>
        <w:spacing w:after="0" w:line="240" w:lineRule="auto"/>
        <w:ind w:left="720" w:hanging="720"/>
        <w:rPr>
          <w:rFonts w:ascii="Tahoma" w:hAnsi="Tahoma" w:cs="Tahoma"/>
          <w:sz w:val="24"/>
          <w:szCs w:val="24"/>
        </w:rPr>
      </w:pPr>
      <w:r w:rsidRPr="23D41B4B">
        <w:rPr>
          <w:rFonts w:ascii="Tahoma" w:hAnsi="Tahoma" w:cs="Tahoma"/>
          <w:sz w:val="24"/>
          <w:szCs w:val="24"/>
        </w:rPr>
        <w:t>A</w:t>
      </w:r>
      <w:r>
        <w:rPr>
          <w:rFonts w:ascii="Tahoma" w:hAnsi="Tahoma" w:cs="Tahoma"/>
          <w:sz w:val="24"/>
          <w:szCs w:val="24"/>
        </w:rPr>
        <w:t>12</w:t>
      </w:r>
      <w:r w:rsidR="670366A8" w:rsidRPr="202B1C4F">
        <w:rPr>
          <w:rFonts w:ascii="Tahoma" w:hAnsi="Tahoma" w:cs="Tahoma"/>
          <w:sz w:val="24"/>
          <w:szCs w:val="24"/>
        </w:rPr>
        <w:t>.</w:t>
      </w:r>
      <w:r w:rsidR="1AEB65C8" w:rsidRPr="202B1C4F">
        <w:rPr>
          <w:rFonts w:ascii="Tahoma" w:hAnsi="Tahoma" w:cs="Tahoma"/>
          <w:sz w:val="24"/>
          <w:szCs w:val="24"/>
        </w:rPr>
        <w:t xml:space="preserve"> </w:t>
      </w:r>
      <w:r w:rsidR="0AFD5D21">
        <w:tab/>
      </w:r>
      <w:r w:rsidR="1AEB65C8" w:rsidRPr="202B1C4F">
        <w:rPr>
          <w:rFonts w:ascii="Tahoma" w:hAnsi="Tahoma" w:cs="Tahoma"/>
          <w:sz w:val="24"/>
          <w:szCs w:val="24"/>
        </w:rPr>
        <w:t>No</w:t>
      </w:r>
      <w:r w:rsidR="00A5168D">
        <w:rPr>
          <w:rFonts w:ascii="Tahoma" w:hAnsi="Tahoma" w:cs="Tahoma"/>
          <w:sz w:val="24"/>
          <w:szCs w:val="24"/>
        </w:rPr>
        <w:t>.</w:t>
      </w:r>
      <w:r w:rsidR="1AEB65C8" w:rsidRPr="202B1C4F">
        <w:rPr>
          <w:rFonts w:ascii="Tahoma" w:hAnsi="Tahoma" w:cs="Tahoma"/>
          <w:sz w:val="24"/>
          <w:szCs w:val="24"/>
        </w:rPr>
        <w:t xml:space="preserve"> </w:t>
      </w:r>
      <w:r w:rsidR="00A5168D">
        <w:rPr>
          <w:rFonts w:ascii="Tahoma" w:hAnsi="Tahoma" w:cs="Tahoma"/>
          <w:sz w:val="24"/>
          <w:szCs w:val="24"/>
        </w:rPr>
        <w:t>E</w:t>
      </w:r>
      <w:r w:rsidR="1AEB65C8" w:rsidRPr="202B1C4F">
        <w:rPr>
          <w:rFonts w:ascii="Tahoma" w:hAnsi="Tahoma" w:cs="Tahoma"/>
          <w:sz w:val="24"/>
          <w:szCs w:val="24"/>
        </w:rPr>
        <w:t>ligible</w:t>
      </w:r>
      <w:r w:rsidR="706057C6" w:rsidRPr="202B1C4F">
        <w:rPr>
          <w:rFonts w:ascii="Tahoma" w:hAnsi="Tahoma" w:cs="Tahoma"/>
          <w:sz w:val="24"/>
          <w:szCs w:val="24"/>
        </w:rPr>
        <w:t xml:space="preserve"> </w:t>
      </w:r>
      <w:r w:rsidR="0A811860" w:rsidRPr="202B1C4F">
        <w:rPr>
          <w:rFonts w:ascii="Tahoma" w:hAnsi="Tahoma" w:cs="Tahoma"/>
          <w:sz w:val="24"/>
          <w:szCs w:val="24"/>
        </w:rPr>
        <w:t>a</w:t>
      </w:r>
      <w:r w:rsidR="1AEB65C8" w:rsidRPr="202B1C4F">
        <w:rPr>
          <w:rFonts w:ascii="Tahoma" w:hAnsi="Tahoma" w:cs="Tahoma"/>
          <w:sz w:val="24"/>
          <w:szCs w:val="24"/>
        </w:rPr>
        <w:t xml:space="preserve">pplicants </w:t>
      </w:r>
      <w:r w:rsidR="14F4AEF7" w:rsidRPr="202B1C4F">
        <w:rPr>
          <w:rFonts w:ascii="Tahoma" w:hAnsi="Tahoma" w:cs="Tahoma"/>
          <w:sz w:val="24"/>
          <w:szCs w:val="24"/>
        </w:rPr>
        <w:t>must be priva</w:t>
      </w:r>
      <w:r w:rsidR="1E1A6805" w:rsidRPr="202B1C4F">
        <w:rPr>
          <w:rFonts w:ascii="Tahoma" w:hAnsi="Tahoma" w:cs="Tahoma"/>
          <w:sz w:val="24"/>
          <w:szCs w:val="24"/>
        </w:rPr>
        <w:t>te entities</w:t>
      </w:r>
      <w:r w:rsidR="7120D062" w:rsidRPr="202B1C4F">
        <w:rPr>
          <w:rFonts w:ascii="Tahoma" w:hAnsi="Tahoma" w:cs="Tahoma"/>
          <w:sz w:val="24"/>
          <w:szCs w:val="24"/>
        </w:rPr>
        <w:t xml:space="preserve"> </w:t>
      </w:r>
      <w:r w:rsidR="00C31C65">
        <w:rPr>
          <w:rFonts w:ascii="Tahoma" w:hAnsi="Tahoma" w:cs="Tahoma"/>
          <w:sz w:val="24"/>
          <w:szCs w:val="24"/>
        </w:rPr>
        <w:t>(Application Manual</w:t>
      </w:r>
      <w:r w:rsidR="7120D062" w:rsidRPr="202B1C4F">
        <w:rPr>
          <w:rFonts w:ascii="Tahoma" w:hAnsi="Tahoma" w:cs="Tahoma"/>
          <w:sz w:val="24"/>
          <w:szCs w:val="24"/>
        </w:rPr>
        <w:t xml:space="preserve"> Section II.A</w:t>
      </w:r>
      <w:r w:rsidR="7120D062" w:rsidRPr="23D41B4B">
        <w:rPr>
          <w:rFonts w:ascii="Tahoma" w:hAnsi="Tahoma" w:cs="Tahoma"/>
          <w:sz w:val="24"/>
          <w:szCs w:val="24"/>
        </w:rPr>
        <w:t>.</w:t>
      </w:r>
      <w:r w:rsidR="00C31C65">
        <w:rPr>
          <w:rFonts w:ascii="Tahoma" w:hAnsi="Tahoma" w:cs="Tahoma"/>
          <w:sz w:val="24"/>
          <w:szCs w:val="24"/>
        </w:rPr>
        <w:t>)</w:t>
      </w:r>
      <w:r w:rsidR="1E1A6805" w:rsidRPr="23D41B4B">
        <w:rPr>
          <w:rFonts w:ascii="Tahoma" w:hAnsi="Tahoma" w:cs="Tahoma"/>
          <w:sz w:val="24"/>
          <w:szCs w:val="24"/>
        </w:rPr>
        <w:t>.</w:t>
      </w:r>
      <w:r w:rsidR="1AEB65C8" w:rsidRPr="202B1C4F">
        <w:rPr>
          <w:rFonts w:ascii="Tahoma" w:hAnsi="Tahoma" w:cs="Tahoma"/>
          <w:sz w:val="24"/>
          <w:szCs w:val="24"/>
        </w:rPr>
        <w:t xml:space="preserve"> However, public entities can partner with an eligible </w:t>
      </w:r>
      <w:r w:rsidR="2F728B38" w:rsidRPr="202B1C4F">
        <w:rPr>
          <w:rFonts w:ascii="Tahoma" w:hAnsi="Tahoma" w:cs="Tahoma"/>
          <w:sz w:val="24"/>
          <w:szCs w:val="24"/>
        </w:rPr>
        <w:t>a</w:t>
      </w:r>
      <w:r w:rsidR="1AEB65C8" w:rsidRPr="202B1C4F">
        <w:rPr>
          <w:rFonts w:ascii="Tahoma" w:hAnsi="Tahoma" w:cs="Tahoma"/>
          <w:sz w:val="24"/>
          <w:szCs w:val="24"/>
        </w:rPr>
        <w:t xml:space="preserve">pplicant or be a subrecipient </w:t>
      </w:r>
      <w:r w:rsidR="320551BC" w:rsidRPr="202B1C4F">
        <w:rPr>
          <w:rFonts w:ascii="Tahoma" w:hAnsi="Tahoma" w:cs="Tahoma"/>
          <w:sz w:val="24"/>
          <w:szCs w:val="24"/>
        </w:rPr>
        <w:t xml:space="preserve">for a project under an eligible </w:t>
      </w:r>
      <w:r w:rsidR="1E1B8F04" w:rsidRPr="202B1C4F">
        <w:rPr>
          <w:rFonts w:ascii="Tahoma" w:hAnsi="Tahoma" w:cs="Tahoma"/>
          <w:sz w:val="24"/>
          <w:szCs w:val="24"/>
        </w:rPr>
        <w:t>a</w:t>
      </w:r>
      <w:r w:rsidR="320551BC" w:rsidRPr="202B1C4F">
        <w:rPr>
          <w:rFonts w:ascii="Tahoma" w:hAnsi="Tahoma" w:cs="Tahoma"/>
          <w:sz w:val="24"/>
          <w:szCs w:val="24"/>
        </w:rPr>
        <w:t>pplicant’s application.</w:t>
      </w:r>
    </w:p>
    <w:p w14:paraId="2152B2C8" w14:textId="26671FCA" w:rsidR="24EDAA36" w:rsidRDefault="24EDAA36" w:rsidP="24EDAA36">
      <w:pPr>
        <w:spacing w:after="0" w:line="240" w:lineRule="auto"/>
        <w:ind w:left="720" w:hanging="720"/>
        <w:rPr>
          <w:rFonts w:ascii="Tahoma" w:hAnsi="Tahoma" w:cs="Tahoma"/>
          <w:b/>
          <w:bCs/>
          <w:sz w:val="24"/>
          <w:szCs w:val="24"/>
        </w:rPr>
      </w:pPr>
    </w:p>
    <w:p w14:paraId="7ECF9FA0" w14:textId="3DE78E94" w:rsidR="0AFD5D21" w:rsidRDefault="009A16BA" w:rsidP="24EDAA36">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13</w:t>
      </w:r>
      <w:r w:rsidR="670366A8" w:rsidRPr="202B1C4F">
        <w:rPr>
          <w:rFonts w:ascii="Tahoma" w:hAnsi="Tahoma" w:cs="Tahoma"/>
          <w:b/>
          <w:bCs/>
          <w:sz w:val="24"/>
          <w:szCs w:val="24"/>
        </w:rPr>
        <w:t>.</w:t>
      </w:r>
      <w:r w:rsidR="0AFD5D21">
        <w:tab/>
      </w:r>
      <w:r w:rsidR="5934DB11" w:rsidRPr="202B1C4F">
        <w:rPr>
          <w:rFonts w:ascii="Tahoma" w:hAnsi="Tahoma" w:cs="Tahoma"/>
          <w:b/>
          <w:bCs/>
          <w:sz w:val="24"/>
          <w:szCs w:val="24"/>
        </w:rPr>
        <w:t>Can a private non-profit organization apply?</w:t>
      </w:r>
    </w:p>
    <w:p w14:paraId="71CC3647" w14:textId="6FE1BC4B" w:rsidR="24EDAA36" w:rsidRDefault="24EDAA36" w:rsidP="24EDAA36">
      <w:pPr>
        <w:spacing w:after="0" w:line="240" w:lineRule="auto"/>
        <w:ind w:left="720" w:hanging="720"/>
        <w:rPr>
          <w:rFonts w:ascii="Tahoma" w:hAnsi="Tahoma" w:cs="Tahoma"/>
          <w:b/>
          <w:bCs/>
          <w:sz w:val="24"/>
          <w:szCs w:val="24"/>
        </w:rPr>
      </w:pPr>
    </w:p>
    <w:p w14:paraId="0A7E4DD1" w14:textId="55244AC3" w:rsidR="71733AB5" w:rsidRDefault="009A16BA" w:rsidP="202B1C4F">
      <w:pPr>
        <w:spacing w:after="0" w:line="240" w:lineRule="auto"/>
        <w:ind w:left="720" w:hanging="720"/>
        <w:rPr>
          <w:rFonts w:ascii="Tahoma" w:hAnsi="Tahoma" w:cs="Tahoma"/>
          <w:sz w:val="24"/>
          <w:szCs w:val="24"/>
        </w:rPr>
      </w:pPr>
      <w:r w:rsidRPr="23D41B4B">
        <w:rPr>
          <w:rFonts w:ascii="Tahoma" w:hAnsi="Tahoma" w:cs="Tahoma"/>
          <w:sz w:val="24"/>
          <w:szCs w:val="24"/>
        </w:rPr>
        <w:t>A</w:t>
      </w:r>
      <w:r>
        <w:rPr>
          <w:rFonts w:ascii="Tahoma" w:hAnsi="Tahoma" w:cs="Tahoma"/>
          <w:sz w:val="24"/>
          <w:szCs w:val="24"/>
        </w:rPr>
        <w:t>13</w:t>
      </w:r>
      <w:r w:rsidR="5934DB11" w:rsidRPr="202B1C4F">
        <w:rPr>
          <w:rFonts w:ascii="Tahoma" w:hAnsi="Tahoma" w:cs="Tahoma"/>
          <w:sz w:val="24"/>
          <w:szCs w:val="24"/>
        </w:rPr>
        <w:t>.</w:t>
      </w:r>
      <w:r w:rsidR="71733AB5">
        <w:tab/>
      </w:r>
      <w:r w:rsidR="5ACD8562" w:rsidRPr="202B1C4F">
        <w:rPr>
          <w:rFonts w:ascii="Tahoma" w:hAnsi="Tahoma" w:cs="Tahoma"/>
          <w:sz w:val="24"/>
          <w:szCs w:val="24"/>
        </w:rPr>
        <w:t>If a non-profit organization is a private entity and meets all the Applicant Requirements</w:t>
      </w:r>
      <w:r w:rsidR="008779AE">
        <w:rPr>
          <w:rFonts w:ascii="Tahoma" w:hAnsi="Tahoma" w:cs="Tahoma"/>
          <w:sz w:val="24"/>
          <w:szCs w:val="24"/>
        </w:rPr>
        <w:t xml:space="preserve"> (Application Manual </w:t>
      </w:r>
      <w:r w:rsidR="001164DD">
        <w:rPr>
          <w:rFonts w:ascii="Tahoma" w:hAnsi="Tahoma" w:cs="Tahoma"/>
          <w:sz w:val="24"/>
          <w:szCs w:val="24"/>
        </w:rPr>
        <w:t>S</w:t>
      </w:r>
      <w:r w:rsidR="5ACD8562" w:rsidRPr="23D41B4B">
        <w:rPr>
          <w:rFonts w:ascii="Tahoma" w:hAnsi="Tahoma" w:cs="Tahoma"/>
          <w:sz w:val="24"/>
          <w:szCs w:val="24"/>
        </w:rPr>
        <w:t>ection II.A.</w:t>
      </w:r>
      <w:r w:rsidR="008779AE">
        <w:rPr>
          <w:rFonts w:ascii="Tahoma" w:hAnsi="Tahoma" w:cs="Tahoma"/>
          <w:sz w:val="24"/>
          <w:szCs w:val="24"/>
        </w:rPr>
        <w:t>)</w:t>
      </w:r>
      <w:r w:rsidR="5ACD8562" w:rsidRPr="23D41B4B">
        <w:rPr>
          <w:rFonts w:ascii="Tahoma" w:hAnsi="Tahoma" w:cs="Tahoma"/>
          <w:sz w:val="24"/>
          <w:szCs w:val="24"/>
        </w:rPr>
        <w:t>,</w:t>
      </w:r>
      <w:r w:rsidR="5ACD8562" w:rsidRPr="202B1C4F">
        <w:rPr>
          <w:rFonts w:ascii="Tahoma" w:hAnsi="Tahoma" w:cs="Tahoma"/>
          <w:sz w:val="24"/>
          <w:szCs w:val="24"/>
        </w:rPr>
        <w:t xml:space="preserve"> it </w:t>
      </w:r>
      <w:r w:rsidR="0FDFA58B" w:rsidRPr="202B1C4F">
        <w:rPr>
          <w:rFonts w:ascii="Tahoma" w:hAnsi="Tahoma" w:cs="Tahoma"/>
          <w:sz w:val="24"/>
          <w:szCs w:val="24"/>
        </w:rPr>
        <w:t>is eligible to apply.</w:t>
      </w:r>
      <w:r w:rsidR="670366A8" w:rsidRPr="202B1C4F">
        <w:rPr>
          <w:rFonts w:ascii="Tahoma" w:hAnsi="Tahoma" w:cs="Tahoma"/>
          <w:sz w:val="24"/>
          <w:szCs w:val="24"/>
        </w:rPr>
        <w:t xml:space="preserve"> </w:t>
      </w:r>
      <w:r w:rsidR="71733AB5">
        <w:tab/>
      </w:r>
    </w:p>
    <w:p w14:paraId="3F08027F" w14:textId="1A180DB5" w:rsidR="202B1C4F" w:rsidRDefault="202B1C4F" w:rsidP="202B1C4F">
      <w:pPr>
        <w:spacing w:after="0" w:line="240" w:lineRule="auto"/>
        <w:ind w:left="720" w:hanging="720"/>
        <w:rPr>
          <w:rFonts w:ascii="Tahoma" w:hAnsi="Tahoma" w:cs="Tahoma"/>
          <w:sz w:val="24"/>
          <w:szCs w:val="24"/>
        </w:rPr>
      </w:pPr>
    </w:p>
    <w:p w14:paraId="52B4EF11" w14:textId="5FA1D63B" w:rsidR="71123ABB" w:rsidRDefault="009A16BA"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14</w:t>
      </w:r>
      <w:r w:rsidR="71123ABB" w:rsidRPr="24EDAA36">
        <w:rPr>
          <w:rFonts w:ascii="Tahoma" w:hAnsi="Tahoma" w:cs="Tahoma"/>
          <w:b/>
          <w:bCs/>
          <w:sz w:val="24"/>
          <w:szCs w:val="24"/>
        </w:rPr>
        <w:t>.</w:t>
      </w:r>
      <w:r w:rsidR="71123ABB">
        <w:tab/>
      </w:r>
      <w:r w:rsidR="0AFD5D21" w:rsidRPr="24EDAA36">
        <w:rPr>
          <w:rFonts w:ascii="Tahoma" w:hAnsi="Tahoma" w:cs="Tahoma"/>
          <w:b/>
          <w:bCs/>
          <w:sz w:val="24"/>
          <w:szCs w:val="24"/>
        </w:rPr>
        <w:t>Can a car dealership be an eligible applicant?</w:t>
      </w:r>
    </w:p>
    <w:p w14:paraId="30CC00A0" w14:textId="1C79E34B" w:rsidR="24EDAA36" w:rsidRDefault="24EDAA36" w:rsidP="24EDAA36">
      <w:pPr>
        <w:spacing w:after="0" w:line="240" w:lineRule="auto"/>
        <w:ind w:left="720" w:hanging="720"/>
        <w:rPr>
          <w:rFonts w:ascii="Tahoma" w:hAnsi="Tahoma" w:cs="Tahoma"/>
          <w:b/>
          <w:bCs/>
          <w:sz w:val="24"/>
          <w:szCs w:val="24"/>
        </w:rPr>
      </w:pPr>
    </w:p>
    <w:p w14:paraId="198F1036" w14:textId="445AF84D" w:rsidR="004E1277" w:rsidRDefault="009A16BA" w:rsidP="24EDAA36">
      <w:pPr>
        <w:spacing w:after="0" w:line="240" w:lineRule="auto"/>
        <w:ind w:left="720" w:hanging="720"/>
        <w:rPr>
          <w:rFonts w:ascii="Tahoma" w:hAnsi="Tahoma" w:cs="Tahoma"/>
          <w:sz w:val="24"/>
          <w:szCs w:val="24"/>
        </w:rPr>
      </w:pPr>
      <w:r w:rsidRPr="23D41B4B">
        <w:rPr>
          <w:rFonts w:ascii="Tahoma" w:hAnsi="Tahoma" w:cs="Tahoma"/>
          <w:sz w:val="24"/>
          <w:szCs w:val="24"/>
        </w:rPr>
        <w:t>A</w:t>
      </w:r>
      <w:r>
        <w:rPr>
          <w:rFonts w:ascii="Tahoma" w:hAnsi="Tahoma" w:cs="Tahoma"/>
          <w:sz w:val="24"/>
          <w:szCs w:val="24"/>
        </w:rPr>
        <w:t>14</w:t>
      </w:r>
      <w:r w:rsidR="670366A8" w:rsidRPr="202B1C4F">
        <w:rPr>
          <w:rFonts w:ascii="Tahoma" w:hAnsi="Tahoma" w:cs="Tahoma"/>
          <w:sz w:val="24"/>
          <w:szCs w:val="24"/>
        </w:rPr>
        <w:t>.</w:t>
      </w:r>
      <w:r w:rsidR="0AFD5D21">
        <w:tab/>
      </w:r>
      <w:r w:rsidR="7C69825F" w:rsidRPr="202B1C4F">
        <w:rPr>
          <w:rFonts w:ascii="Tahoma" w:hAnsi="Tahoma" w:cs="Tahoma"/>
          <w:sz w:val="24"/>
          <w:szCs w:val="24"/>
        </w:rPr>
        <w:t xml:space="preserve">If a car dealership is a private entity meeting the requirements listed in </w:t>
      </w:r>
      <w:r w:rsidR="00105CC2">
        <w:rPr>
          <w:rFonts w:ascii="Tahoma" w:hAnsi="Tahoma" w:cs="Tahoma"/>
          <w:sz w:val="24"/>
          <w:szCs w:val="24"/>
        </w:rPr>
        <w:t>Applicant Requirements</w:t>
      </w:r>
      <w:r w:rsidR="7C69825F" w:rsidRPr="23D41B4B">
        <w:rPr>
          <w:rFonts w:ascii="Tahoma" w:hAnsi="Tahoma" w:cs="Tahoma"/>
          <w:sz w:val="24"/>
          <w:szCs w:val="24"/>
        </w:rPr>
        <w:t xml:space="preserve"> </w:t>
      </w:r>
      <w:r w:rsidR="00A27AB1">
        <w:rPr>
          <w:rFonts w:ascii="Tahoma" w:hAnsi="Tahoma" w:cs="Tahoma"/>
          <w:sz w:val="24"/>
          <w:szCs w:val="24"/>
        </w:rPr>
        <w:t>(</w:t>
      </w:r>
      <w:r w:rsidR="00713786">
        <w:rPr>
          <w:rFonts w:ascii="Tahoma" w:hAnsi="Tahoma" w:cs="Tahoma"/>
          <w:sz w:val="24"/>
          <w:szCs w:val="24"/>
        </w:rPr>
        <w:t xml:space="preserve">Application Manual </w:t>
      </w:r>
      <w:r w:rsidR="001164DD">
        <w:rPr>
          <w:rFonts w:ascii="Tahoma" w:hAnsi="Tahoma" w:cs="Tahoma"/>
          <w:sz w:val="24"/>
          <w:szCs w:val="24"/>
        </w:rPr>
        <w:t>Section</w:t>
      </w:r>
      <w:r w:rsidR="7C69825F" w:rsidRPr="23D41B4B">
        <w:rPr>
          <w:rFonts w:ascii="Tahoma" w:hAnsi="Tahoma" w:cs="Tahoma"/>
          <w:sz w:val="24"/>
          <w:szCs w:val="24"/>
        </w:rPr>
        <w:t xml:space="preserve"> II.A.</w:t>
      </w:r>
      <w:r w:rsidR="00713786">
        <w:rPr>
          <w:rFonts w:ascii="Tahoma" w:hAnsi="Tahoma" w:cs="Tahoma"/>
          <w:sz w:val="24"/>
          <w:szCs w:val="24"/>
        </w:rPr>
        <w:t>)</w:t>
      </w:r>
      <w:r w:rsidR="7C69825F" w:rsidRPr="23D41B4B">
        <w:rPr>
          <w:rFonts w:ascii="Tahoma" w:hAnsi="Tahoma" w:cs="Tahoma"/>
          <w:sz w:val="24"/>
          <w:szCs w:val="24"/>
        </w:rPr>
        <w:t>, it could be an eligible applicant.</w:t>
      </w:r>
      <w:r w:rsidR="7C69825F" w:rsidRPr="3C97083A">
        <w:rPr>
          <w:rFonts w:ascii="Tahoma" w:hAnsi="Tahoma" w:cs="Tahoma"/>
          <w:sz w:val="24"/>
          <w:szCs w:val="24"/>
        </w:rPr>
        <w:t xml:space="preserve"> </w:t>
      </w:r>
    </w:p>
    <w:p w14:paraId="40C2608F" w14:textId="77777777" w:rsidR="004E1277" w:rsidRDefault="004E1277" w:rsidP="24EDAA36">
      <w:pPr>
        <w:spacing w:after="0" w:line="240" w:lineRule="auto"/>
        <w:ind w:left="720" w:hanging="720"/>
        <w:rPr>
          <w:rFonts w:ascii="Tahoma" w:hAnsi="Tahoma" w:cs="Tahoma"/>
          <w:sz w:val="24"/>
          <w:szCs w:val="24"/>
        </w:rPr>
      </w:pPr>
    </w:p>
    <w:p w14:paraId="053FC1AB" w14:textId="36DC695A" w:rsidR="002D4BDA" w:rsidRDefault="00F04FAF" w:rsidP="00F07A87">
      <w:pPr>
        <w:spacing w:after="0" w:line="240" w:lineRule="auto"/>
        <w:ind w:left="720"/>
        <w:rPr>
          <w:rFonts w:ascii="Tahoma" w:hAnsi="Tahoma" w:cs="Tahoma"/>
          <w:sz w:val="24"/>
          <w:szCs w:val="24"/>
        </w:rPr>
      </w:pPr>
      <w:r>
        <w:rPr>
          <w:rFonts w:ascii="Tahoma" w:hAnsi="Tahoma" w:cs="Tahoma"/>
          <w:sz w:val="24"/>
          <w:szCs w:val="24"/>
        </w:rPr>
        <w:t xml:space="preserve">Applicants must propose </w:t>
      </w:r>
      <w:r w:rsidR="002D4BDA">
        <w:rPr>
          <w:rFonts w:ascii="Tahoma" w:hAnsi="Tahoma" w:cs="Tahoma"/>
          <w:sz w:val="24"/>
          <w:szCs w:val="24"/>
        </w:rPr>
        <w:t xml:space="preserve">projects that deploy at least the minimum number of new charging stations and total number of new charging ports for </w:t>
      </w:r>
      <w:r w:rsidR="002D4BDA" w:rsidRPr="00BF7638">
        <w:rPr>
          <w:rFonts w:ascii="Tahoma" w:hAnsi="Tahoma" w:cs="Tahoma"/>
          <w:sz w:val="24"/>
          <w:szCs w:val="24"/>
        </w:rPr>
        <w:t>each corridor segment</w:t>
      </w:r>
      <w:r w:rsidR="002D4BDA">
        <w:rPr>
          <w:rFonts w:ascii="Tahoma" w:hAnsi="Tahoma" w:cs="Tahoma"/>
          <w:sz w:val="24"/>
          <w:szCs w:val="24"/>
        </w:rPr>
        <w:t xml:space="preserve"> within one of the corridor groups listed in Table 2 </w:t>
      </w:r>
      <w:r w:rsidR="00A27AB1">
        <w:rPr>
          <w:rFonts w:ascii="Tahoma" w:hAnsi="Tahoma" w:cs="Tahoma"/>
          <w:sz w:val="24"/>
          <w:szCs w:val="24"/>
        </w:rPr>
        <w:t>(</w:t>
      </w:r>
      <w:r w:rsidR="002D4BDA">
        <w:rPr>
          <w:rFonts w:ascii="Tahoma" w:hAnsi="Tahoma" w:cs="Tahoma"/>
          <w:sz w:val="24"/>
          <w:szCs w:val="24"/>
        </w:rPr>
        <w:t>Application Manual</w:t>
      </w:r>
      <w:r w:rsidR="0069072E">
        <w:rPr>
          <w:rFonts w:ascii="Tahoma" w:hAnsi="Tahoma" w:cs="Tahoma"/>
          <w:sz w:val="24"/>
          <w:szCs w:val="24"/>
        </w:rPr>
        <w:t xml:space="preserve"> Section II</w:t>
      </w:r>
      <w:r w:rsidR="00D22912">
        <w:rPr>
          <w:rFonts w:ascii="Tahoma" w:hAnsi="Tahoma" w:cs="Tahoma"/>
          <w:sz w:val="24"/>
          <w:szCs w:val="24"/>
        </w:rPr>
        <w:t>.B</w:t>
      </w:r>
      <w:r w:rsidR="002D4BDA">
        <w:rPr>
          <w:rFonts w:ascii="Tahoma" w:hAnsi="Tahoma" w:cs="Tahoma"/>
          <w:sz w:val="24"/>
          <w:szCs w:val="24"/>
        </w:rPr>
        <w:t>.</w:t>
      </w:r>
      <w:r w:rsidR="00D22912">
        <w:rPr>
          <w:rFonts w:ascii="Tahoma" w:hAnsi="Tahoma" w:cs="Tahoma"/>
          <w:sz w:val="24"/>
          <w:szCs w:val="24"/>
        </w:rPr>
        <w:t>).</w:t>
      </w:r>
      <w:r w:rsidR="008B391B">
        <w:rPr>
          <w:rFonts w:ascii="Tahoma" w:hAnsi="Tahoma" w:cs="Tahoma"/>
          <w:sz w:val="24"/>
          <w:szCs w:val="24"/>
        </w:rPr>
        <w:t xml:space="preserve"> The </w:t>
      </w:r>
      <w:r w:rsidR="00273EAD">
        <w:rPr>
          <w:rFonts w:ascii="Tahoma" w:hAnsi="Tahoma" w:cs="Tahoma"/>
          <w:sz w:val="24"/>
          <w:szCs w:val="24"/>
        </w:rPr>
        <w:t xml:space="preserve">Awardee is the sole entity responsible for full compliance </w:t>
      </w:r>
      <w:r w:rsidR="670366A8" w:rsidRPr="54890A26" w:rsidDel="00273EAD">
        <w:rPr>
          <w:rFonts w:ascii="Tahoma" w:hAnsi="Tahoma" w:cs="Tahoma"/>
          <w:sz w:val="24"/>
          <w:szCs w:val="24"/>
        </w:rPr>
        <w:t>of</w:t>
      </w:r>
      <w:r w:rsidR="00273EAD">
        <w:rPr>
          <w:rFonts w:ascii="Tahoma" w:hAnsi="Tahoma" w:cs="Tahoma"/>
          <w:sz w:val="24"/>
          <w:szCs w:val="24"/>
        </w:rPr>
        <w:t xml:space="preserve"> the agreement</w:t>
      </w:r>
      <w:r w:rsidR="007070CC">
        <w:rPr>
          <w:rFonts w:ascii="Tahoma" w:hAnsi="Tahoma" w:cs="Tahoma"/>
          <w:sz w:val="24"/>
          <w:szCs w:val="24"/>
        </w:rPr>
        <w:t xml:space="preserve">, including the </w:t>
      </w:r>
      <w:r w:rsidR="00286DD9">
        <w:rPr>
          <w:rFonts w:ascii="Tahoma" w:hAnsi="Tahoma" w:cs="Tahoma"/>
          <w:sz w:val="24"/>
          <w:szCs w:val="24"/>
        </w:rPr>
        <w:t>six</w:t>
      </w:r>
      <w:r w:rsidR="007070CC">
        <w:rPr>
          <w:rFonts w:ascii="Tahoma" w:hAnsi="Tahoma" w:cs="Tahoma"/>
          <w:sz w:val="24"/>
          <w:szCs w:val="24"/>
        </w:rPr>
        <w:t xml:space="preserve"> years of 97% uptime at every charging station </w:t>
      </w:r>
      <w:r w:rsidR="007070CC">
        <w:rPr>
          <w:rFonts w:ascii="Tahoma" w:hAnsi="Tahoma" w:cs="Tahoma"/>
          <w:sz w:val="24"/>
          <w:szCs w:val="24"/>
        </w:rPr>
        <w:lastRenderedPageBreak/>
        <w:t>within the project.</w:t>
      </w:r>
      <w:r w:rsidR="00670073">
        <w:rPr>
          <w:rFonts w:ascii="Tahoma" w:hAnsi="Tahoma" w:cs="Tahoma"/>
          <w:sz w:val="24"/>
          <w:szCs w:val="24"/>
        </w:rPr>
        <w:t xml:space="preserve"> </w:t>
      </w:r>
      <w:r w:rsidR="005B32DE">
        <w:rPr>
          <w:rFonts w:ascii="Tahoma" w:hAnsi="Tahoma" w:cs="Tahoma"/>
          <w:sz w:val="24"/>
          <w:szCs w:val="24"/>
        </w:rPr>
        <w:t>In this example, that car dealership would need to propose to complete the entire corridor group and not just a single location.</w:t>
      </w:r>
    </w:p>
    <w:p w14:paraId="495716A9" w14:textId="77777777" w:rsidR="002D4BDA" w:rsidRDefault="002D4BDA" w:rsidP="24EDAA36">
      <w:pPr>
        <w:spacing w:after="0" w:line="240" w:lineRule="auto"/>
        <w:ind w:left="720" w:hanging="720"/>
        <w:rPr>
          <w:rFonts w:ascii="Tahoma" w:hAnsi="Tahoma" w:cs="Tahoma"/>
          <w:sz w:val="24"/>
          <w:szCs w:val="24"/>
        </w:rPr>
      </w:pPr>
    </w:p>
    <w:p w14:paraId="51BC68AD" w14:textId="24928241" w:rsidR="0AFD5D21" w:rsidRDefault="7C69825F" w:rsidP="002D4BDA">
      <w:pPr>
        <w:spacing w:after="0" w:line="240" w:lineRule="auto"/>
        <w:ind w:left="720"/>
        <w:rPr>
          <w:rFonts w:ascii="Tahoma" w:hAnsi="Tahoma" w:cs="Tahoma"/>
          <w:sz w:val="24"/>
          <w:szCs w:val="24"/>
        </w:rPr>
      </w:pPr>
      <w:r w:rsidRPr="202B1C4F">
        <w:rPr>
          <w:rFonts w:ascii="Tahoma" w:hAnsi="Tahoma" w:cs="Tahoma"/>
          <w:sz w:val="24"/>
          <w:szCs w:val="24"/>
        </w:rPr>
        <w:t xml:space="preserve">In terms of a car dealership being an eligible </w:t>
      </w:r>
      <w:r w:rsidRPr="00223F5C">
        <w:rPr>
          <w:rFonts w:ascii="Tahoma" w:eastAsia="Tahoma" w:hAnsi="Tahoma" w:cs="Tahoma"/>
          <w:sz w:val="24"/>
          <w:szCs w:val="24"/>
        </w:rPr>
        <w:t>charging station</w:t>
      </w:r>
      <w:r w:rsidRPr="202B1C4F">
        <w:rPr>
          <w:rFonts w:ascii="Tahoma" w:eastAsia="Tahoma" w:hAnsi="Tahoma" w:cs="Tahoma"/>
          <w:b/>
          <w:sz w:val="24"/>
          <w:szCs w:val="24"/>
        </w:rPr>
        <w:t>,</w:t>
      </w:r>
      <w:r w:rsidRPr="202B1C4F">
        <w:rPr>
          <w:rFonts w:ascii="Tahoma" w:hAnsi="Tahoma" w:cs="Tahoma"/>
          <w:sz w:val="24"/>
          <w:szCs w:val="24"/>
        </w:rPr>
        <w:t xml:space="preserve"> if the dealer</w:t>
      </w:r>
      <w:r w:rsidR="211F1263" w:rsidRPr="202B1C4F">
        <w:rPr>
          <w:rFonts w:ascii="Tahoma" w:hAnsi="Tahoma" w:cs="Tahoma"/>
          <w:sz w:val="24"/>
          <w:szCs w:val="24"/>
        </w:rPr>
        <w:t xml:space="preserve">ship’s location meets the requirements </w:t>
      </w:r>
      <w:r w:rsidR="51125C4D" w:rsidRPr="23D41B4B">
        <w:rPr>
          <w:rFonts w:ascii="Tahoma" w:hAnsi="Tahoma" w:cs="Tahoma"/>
          <w:sz w:val="24"/>
          <w:szCs w:val="24"/>
        </w:rPr>
        <w:t>of</w:t>
      </w:r>
      <w:r w:rsidR="211F1263" w:rsidRPr="202B1C4F">
        <w:rPr>
          <w:rFonts w:ascii="Tahoma" w:hAnsi="Tahoma" w:cs="Tahoma"/>
          <w:sz w:val="24"/>
          <w:szCs w:val="24"/>
        </w:rPr>
        <w:t xml:space="preserve"> Project Location</w:t>
      </w:r>
      <w:r w:rsidR="51125C4D" w:rsidRPr="23D41B4B">
        <w:rPr>
          <w:rFonts w:ascii="Tahoma" w:hAnsi="Tahoma" w:cs="Tahoma"/>
          <w:sz w:val="24"/>
          <w:szCs w:val="24"/>
        </w:rPr>
        <w:t xml:space="preserve"> (</w:t>
      </w:r>
      <w:r w:rsidR="006778DB">
        <w:rPr>
          <w:rFonts w:ascii="Tahoma" w:hAnsi="Tahoma" w:cs="Tahoma"/>
          <w:sz w:val="24"/>
          <w:szCs w:val="24"/>
        </w:rPr>
        <w:t xml:space="preserve">Application Manual </w:t>
      </w:r>
      <w:r w:rsidR="001164DD">
        <w:rPr>
          <w:rFonts w:ascii="Tahoma" w:hAnsi="Tahoma" w:cs="Tahoma"/>
          <w:sz w:val="24"/>
          <w:szCs w:val="24"/>
        </w:rPr>
        <w:t>Section</w:t>
      </w:r>
      <w:r w:rsidR="211F1263" w:rsidRPr="23D41B4B">
        <w:rPr>
          <w:rFonts w:ascii="Tahoma" w:hAnsi="Tahoma" w:cs="Tahoma"/>
          <w:sz w:val="24"/>
          <w:szCs w:val="24"/>
        </w:rPr>
        <w:t xml:space="preserve"> II.B.2.</w:t>
      </w:r>
      <w:r w:rsidR="3064CEE6" w:rsidRPr="23D41B4B">
        <w:rPr>
          <w:rFonts w:ascii="Tahoma" w:hAnsi="Tahoma" w:cs="Tahoma"/>
          <w:sz w:val="24"/>
          <w:szCs w:val="24"/>
        </w:rPr>
        <w:t>)</w:t>
      </w:r>
      <w:r w:rsidR="1125B6F6" w:rsidRPr="202B1C4F">
        <w:rPr>
          <w:rFonts w:ascii="Tahoma" w:hAnsi="Tahoma" w:cs="Tahoma"/>
          <w:sz w:val="24"/>
          <w:szCs w:val="24"/>
        </w:rPr>
        <w:t xml:space="preserve"> for a corridor group,</w:t>
      </w:r>
      <w:r w:rsidR="211F1263" w:rsidRPr="202B1C4F">
        <w:rPr>
          <w:rFonts w:ascii="Tahoma" w:hAnsi="Tahoma" w:cs="Tahoma"/>
          <w:sz w:val="24"/>
          <w:szCs w:val="24"/>
        </w:rPr>
        <w:t xml:space="preserve"> it </w:t>
      </w:r>
      <w:r w:rsidR="20F2BA1E" w:rsidRPr="202B1C4F">
        <w:rPr>
          <w:rFonts w:ascii="Tahoma" w:hAnsi="Tahoma" w:cs="Tahoma"/>
          <w:sz w:val="24"/>
          <w:szCs w:val="24"/>
        </w:rPr>
        <w:t xml:space="preserve">could be </w:t>
      </w:r>
      <w:r w:rsidR="00A916C6" w:rsidRPr="63D8CE21">
        <w:rPr>
          <w:rFonts w:ascii="Tahoma" w:hAnsi="Tahoma" w:cs="Tahoma"/>
          <w:sz w:val="24"/>
          <w:szCs w:val="24"/>
        </w:rPr>
        <w:t>one</w:t>
      </w:r>
      <w:r w:rsidR="20F2BA1E" w:rsidRPr="202B1C4F">
        <w:rPr>
          <w:rFonts w:ascii="Tahoma" w:hAnsi="Tahoma" w:cs="Tahoma"/>
          <w:sz w:val="24"/>
          <w:szCs w:val="24"/>
        </w:rPr>
        <w:t xml:space="preserve"> eligible </w:t>
      </w:r>
      <w:r w:rsidR="005A41BA" w:rsidRPr="00223F5C">
        <w:rPr>
          <w:rFonts w:ascii="Tahoma" w:eastAsia="Tahoma" w:hAnsi="Tahoma" w:cs="Tahoma"/>
          <w:sz w:val="24"/>
          <w:szCs w:val="24"/>
        </w:rPr>
        <w:t>charging station</w:t>
      </w:r>
      <w:r w:rsidR="20F2BA1E" w:rsidRPr="202B1C4F">
        <w:rPr>
          <w:rFonts w:ascii="Tahoma" w:eastAsia="Tahoma" w:hAnsi="Tahoma" w:cs="Tahoma"/>
          <w:b/>
          <w:sz w:val="24"/>
          <w:szCs w:val="24"/>
        </w:rPr>
        <w:t xml:space="preserve"> </w:t>
      </w:r>
      <w:r w:rsidR="20F2BA1E" w:rsidRPr="202B1C4F">
        <w:rPr>
          <w:rFonts w:ascii="Tahoma" w:hAnsi="Tahoma" w:cs="Tahoma"/>
          <w:sz w:val="24"/>
          <w:szCs w:val="24"/>
        </w:rPr>
        <w:t>for that corridor group.</w:t>
      </w:r>
    </w:p>
    <w:p w14:paraId="5AC02842" w14:textId="2AC1B803" w:rsidR="24EDAA36" w:rsidRDefault="24EDAA36" w:rsidP="24EDAA36">
      <w:pPr>
        <w:spacing w:after="0" w:line="240" w:lineRule="auto"/>
        <w:ind w:left="720" w:hanging="720"/>
        <w:rPr>
          <w:rFonts w:ascii="Tahoma" w:hAnsi="Tahoma" w:cs="Tahoma"/>
          <w:b/>
          <w:bCs/>
          <w:sz w:val="24"/>
          <w:szCs w:val="24"/>
        </w:rPr>
      </w:pPr>
    </w:p>
    <w:p w14:paraId="45DA3AD2" w14:textId="54EA89A6" w:rsidR="24EDAA36" w:rsidRDefault="009A16BA" w:rsidP="202B1C4F">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15</w:t>
      </w:r>
      <w:r w:rsidR="4C1FCA8C" w:rsidRPr="202B1C4F">
        <w:rPr>
          <w:rFonts w:ascii="Tahoma" w:hAnsi="Tahoma" w:cs="Tahoma"/>
          <w:b/>
          <w:bCs/>
          <w:sz w:val="24"/>
          <w:szCs w:val="24"/>
        </w:rPr>
        <w:t xml:space="preserve">. </w:t>
      </w:r>
      <w:r w:rsidR="24EDAA36">
        <w:tab/>
      </w:r>
      <w:r w:rsidR="4C1FCA8C" w:rsidRPr="202B1C4F">
        <w:rPr>
          <w:rFonts w:ascii="Tahoma" w:hAnsi="Tahoma" w:cs="Tahoma"/>
          <w:b/>
          <w:bCs/>
          <w:sz w:val="24"/>
          <w:szCs w:val="24"/>
        </w:rPr>
        <w:t>What are the requirements related to subcontractors</w:t>
      </w:r>
      <w:r w:rsidR="07144EF7" w:rsidRPr="202B1C4F">
        <w:rPr>
          <w:rFonts w:ascii="Tahoma" w:hAnsi="Tahoma" w:cs="Tahoma"/>
          <w:b/>
          <w:bCs/>
          <w:sz w:val="24"/>
          <w:szCs w:val="24"/>
        </w:rPr>
        <w:t>?</w:t>
      </w:r>
    </w:p>
    <w:p w14:paraId="1F1410CC" w14:textId="20D64C5C" w:rsidR="202B1C4F" w:rsidRDefault="202B1C4F" w:rsidP="202B1C4F">
      <w:pPr>
        <w:spacing w:after="0" w:line="240" w:lineRule="auto"/>
        <w:ind w:left="720" w:hanging="720"/>
        <w:rPr>
          <w:rFonts w:ascii="Tahoma" w:hAnsi="Tahoma" w:cs="Tahoma"/>
          <w:sz w:val="24"/>
          <w:szCs w:val="24"/>
        </w:rPr>
      </w:pPr>
    </w:p>
    <w:p w14:paraId="66CF8DA7" w14:textId="74599259" w:rsidR="00484E1C" w:rsidRDefault="009A16BA" w:rsidP="23D41B4B">
      <w:pPr>
        <w:spacing w:after="0" w:line="240" w:lineRule="auto"/>
        <w:ind w:left="720" w:hanging="720"/>
        <w:rPr>
          <w:rFonts w:ascii="Tahoma" w:hAnsi="Tahoma" w:cs="Tahoma"/>
          <w:sz w:val="24"/>
          <w:szCs w:val="24"/>
        </w:rPr>
      </w:pPr>
      <w:r w:rsidRPr="23D41B4B">
        <w:rPr>
          <w:rFonts w:ascii="Tahoma" w:hAnsi="Tahoma" w:cs="Tahoma"/>
          <w:sz w:val="24"/>
          <w:szCs w:val="24"/>
        </w:rPr>
        <w:t>A</w:t>
      </w:r>
      <w:r>
        <w:rPr>
          <w:rFonts w:ascii="Tahoma" w:hAnsi="Tahoma" w:cs="Tahoma"/>
          <w:sz w:val="24"/>
          <w:szCs w:val="24"/>
        </w:rPr>
        <w:t>15</w:t>
      </w:r>
      <w:r w:rsidR="23D41B4B" w:rsidRPr="23D41B4B">
        <w:rPr>
          <w:rFonts w:ascii="Tahoma" w:hAnsi="Tahoma" w:cs="Tahoma"/>
          <w:sz w:val="24"/>
          <w:szCs w:val="24"/>
        </w:rPr>
        <w:t xml:space="preserve">. </w:t>
      </w:r>
      <w:r w:rsidR="202B1C4F">
        <w:tab/>
      </w:r>
      <w:r w:rsidR="003C489A">
        <w:rPr>
          <w:rFonts w:ascii="Tahoma" w:hAnsi="Tahoma" w:cs="Tahoma"/>
          <w:sz w:val="24"/>
          <w:szCs w:val="24"/>
        </w:rPr>
        <w:t xml:space="preserve">Please see the terms and </w:t>
      </w:r>
      <w:r w:rsidR="00EE38EA">
        <w:rPr>
          <w:rFonts w:ascii="Tahoma" w:hAnsi="Tahoma" w:cs="Tahoma"/>
          <w:sz w:val="24"/>
          <w:szCs w:val="24"/>
        </w:rPr>
        <w:t xml:space="preserve">conditions posted with this </w:t>
      </w:r>
      <w:r w:rsidR="00A57396">
        <w:rPr>
          <w:rFonts w:ascii="Tahoma" w:hAnsi="Tahoma" w:cs="Tahoma"/>
          <w:sz w:val="24"/>
          <w:szCs w:val="24"/>
        </w:rPr>
        <w:t xml:space="preserve">grant funding opportunity, which include requirements for subcontractors. </w:t>
      </w:r>
      <w:r w:rsidR="21FAF0B1" w:rsidRPr="202B1C4F">
        <w:rPr>
          <w:rFonts w:ascii="Tahoma" w:hAnsi="Tahoma" w:cs="Tahoma"/>
          <w:sz w:val="24"/>
          <w:szCs w:val="24"/>
        </w:rPr>
        <w:t xml:space="preserve">Applicants must make sure to follow all the Federal NEVI requirements </w:t>
      </w:r>
      <w:r w:rsidR="0035150B">
        <w:rPr>
          <w:rFonts w:ascii="Tahoma" w:hAnsi="Tahoma" w:cs="Tahoma"/>
          <w:sz w:val="24"/>
          <w:szCs w:val="24"/>
        </w:rPr>
        <w:t>(Application Manual</w:t>
      </w:r>
      <w:r w:rsidR="21FAF0B1" w:rsidRPr="202B1C4F">
        <w:rPr>
          <w:rFonts w:ascii="Tahoma" w:hAnsi="Tahoma" w:cs="Tahoma"/>
          <w:sz w:val="24"/>
          <w:szCs w:val="24"/>
        </w:rPr>
        <w:t xml:space="preserve"> Section II.B.1</w:t>
      </w:r>
      <w:r w:rsidR="007C3350">
        <w:rPr>
          <w:rFonts w:ascii="Tahoma" w:hAnsi="Tahoma" w:cs="Tahoma"/>
          <w:sz w:val="24"/>
          <w:szCs w:val="24"/>
        </w:rPr>
        <w:t>.</w:t>
      </w:r>
      <w:r w:rsidR="0035150B">
        <w:rPr>
          <w:rFonts w:ascii="Tahoma" w:hAnsi="Tahoma" w:cs="Tahoma"/>
          <w:sz w:val="24"/>
          <w:szCs w:val="24"/>
        </w:rPr>
        <w:t>)</w:t>
      </w:r>
      <w:r w:rsidR="21FAF0B1" w:rsidRPr="23D41B4B">
        <w:rPr>
          <w:rFonts w:ascii="Tahoma" w:hAnsi="Tahoma" w:cs="Tahoma"/>
          <w:sz w:val="24"/>
          <w:szCs w:val="24"/>
        </w:rPr>
        <w:t>.</w:t>
      </w:r>
      <w:r w:rsidR="21FAF0B1" w:rsidRPr="202B1C4F">
        <w:rPr>
          <w:rFonts w:ascii="Tahoma" w:hAnsi="Tahoma" w:cs="Tahoma"/>
          <w:sz w:val="24"/>
          <w:szCs w:val="24"/>
        </w:rPr>
        <w:t xml:space="preserve"> Applicants should familiarize</w:t>
      </w:r>
      <w:r w:rsidR="21FAF0B1">
        <w:t xml:space="preserve"> </w:t>
      </w:r>
      <w:r w:rsidR="21FAF0B1" w:rsidRPr="202B1C4F">
        <w:rPr>
          <w:rFonts w:ascii="Tahoma" w:hAnsi="Tahoma" w:cs="Tahoma"/>
          <w:sz w:val="24"/>
          <w:szCs w:val="24"/>
        </w:rPr>
        <w:t xml:space="preserve">themselves with all </w:t>
      </w:r>
      <w:r w:rsidR="0075344D">
        <w:rPr>
          <w:rFonts w:ascii="Tahoma" w:hAnsi="Tahoma" w:cs="Tahoma"/>
          <w:sz w:val="24"/>
          <w:szCs w:val="24"/>
        </w:rPr>
        <w:t>federal</w:t>
      </w:r>
      <w:r w:rsidR="0075344D" w:rsidRPr="202B1C4F">
        <w:rPr>
          <w:rFonts w:ascii="Tahoma" w:hAnsi="Tahoma" w:cs="Tahoma"/>
          <w:sz w:val="24"/>
          <w:szCs w:val="24"/>
        </w:rPr>
        <w:t xml:space="preserve"> </w:t>
      </w:r>
      <w:r w:rsidR="21FAF0B1" w:rsidRPr="202B1C4F">
        <w:rPr>
          <w:rFonts w:ascii="Tahoma" w:hAnsi="Tahoma" w:cs="Tahoma"/>
          <w:sz w:val="24"/>
          <w:szCs w:val="24"/>
        </w:rPr>
        <w:t xml:space="preserve">requirements including </w:t>
      </w:r>
      <w:r w:rsidR="0075344D">
        <w:rPr>
          <w:rFonts w:ascii="Tahoma" w:hAnsi="Tahoma" w:cs="Tahoma"/>
          <w:sz w:val="24"/>
          <w:szCs w:val="24"/>
        </w:rPr>
        <w:t xml:space="preserve">and not limited to </w:t>
      </w:r>
      <w:r w:rsidR="21FAF0B1" w:rsidRPr="202B1C4F">
        <w:rPr>
          <w:rFonts w:ascii="Tahoma" w:hAnsi="Tahoma" w:cs="Tahoma"/>
          <w:sz w:val="24"/>
          <w:szCs w:val="24"/>
        </w:rPr>
        <w:t>labor laws</w:t>
      </w:r>
      <w:r w:rsidR="0075344D">
        <w:rPr>
          <w:rFonts w:ascii="Tahoma" w:hAnsi="Tahoma" w:cs="Tahoma"/>
          <w:sz w:val="24"/>
          <w:szCs w:val="24"/>
        </w:rPr>
        <w:t xml:space="preserve">, nondiscrimination, and </w:t>
      </w:r>
      <w:r w:rsidR="00115F9B">
        <w:rPr>
          <w:rFonts w:ascii="Tahoma" w:hAnsi="Tahoma" w:cs="Tahoma"/>
          <w:sz w:val="24"/>
          <w:szCs w:val="24"/>
        </w:rPr>
        <w:t>procurement rules</w:t>
      </w:r>
      <w:r w:rsidR="21FAF0B1" w:rsidRPr="202B1C4F">
        <w:rPr>
          <w:rFonts w:ascii="Tahoma" w:hAnsi="Tahoma" w:cs="Tahoma"/>
          <w:sz w:val="24"/>
          <w:szCs w:val="24"/>
        </w:rPr>
        <w:t xml:space="preserve">. </w:t>
      </w:r>
    </w:p>
    <w:p w14:paraId="5D4219DA" w14:textId="77777777" w:rsidR="00484E1C" w:rsidRDefault="00484E1C" w:rsidP="23D41B4B">
      <w:pPr>
        <w:spacing w:after="0" w:line="240" w:lineRule="auto"/>
        <w:ind w:left="720" w:hanging="720"/>
        <w:rPr>
          <w:rFonts w:ascii="Tahoma" w:hAnsi="Tahoma" w:cs="Tahoma"/>
          <w:sz w:val="24"/>
          <w:szCs w:val="24"/>
        </w:rPr>
      </w:pPr>
    </w:p>
    <w:p w14:paraId="5577B604" w14:textId="2C931F97" w:rsidR="00484E1C" w:rsidRDefault="002E6680" w:rsidP="00484E1C">
      <w:pPr>
        <w:spacing w:after="0" w:line="240" w:lineRule="auto"/>
        <w:ind w:left="720"/>
        <w:rPr>
          <w:rFonts w:ascii="Tahoma" w:hAnsi="Tahoma" w:cs="Tahoma"/>
          <w:sz w:val="24"/>
          <w:szCs w:val="24"/>
        </w:rPr>
      </w:pPr>
      <w:r w:rsidRPr="6E297F65">
        <w:rPr>
          <w:rFonts w:ascii="Tahoma" w:hAnsi="Tahoma" w:cs="Tahoma"/>
          <w:sz w:val="24"/>
          <w:szCs w:val="24"/>
        </w:rPr>
        <w:t>The Project Team requirements</w:t>
      </w:r>
      <w:r w:rsidR="21FAF0B1" w:rsidRPr="6E297F65">
        <w:rPr>
          <w:rFonts w:ascii="Tahoma" w:hAnsi="Tahoma" w:cs="Tahoma"/>
          <w:sz w:val="24"/>
          <w:szCs w:val="24"/>
        </w:rPr>
        <w:t xml:space="preserve"> </w:t>
      </w:r>
      <w:r w:rsidR="0084202B" w:rsidRPr="6E297F65">
        <w:rPr>
          <w:rFonts w:ascii="Tahoma" w:hAnsi="Tahoma" w:cs="Tahoma"/>
          <w:sz w:val="24"/>
          <w:szCs w:val="24"/>
        </w:rPr>
        <w:t xml:space="preserve">(Application Manual </w:t>
      </w:r>
      <w:r w:rsidR="21FAF0B1" w:rsidRPr="6E297F65">
        <w:rPr>
          <w:rFonts w:ascii="Tahoma" w:hAnsi="Tahoma" w:cs="Tahoma"/>
          <w:sz w:val="24"/>
          <w:szCs w:val="24"/>
        </w:rPr>
        <w:t>Section II.B.9</w:t>
      </w:r>
      <w:r w:rsidR="007C3350" w:rsidRPr="6E297F65">
        <w:rPr>
          <w:rFonts w:ascii="Tahoma" w:hAnsi="Tahoma" w:cs="Tahoma"/>
          <w:sz w:val="24"/>
          <w:szCs w:val="24"/>
        </w:rPr>
        <w:t>.</w:t>
      </w:r>
      <w:r w:rsidR="0084202B" w:rsidRPr="6E297F65">
        <w:rPr>
          <w:rFonts w:ascii="Tahoma" w:hAnsi="Tahoma" w:cs="Tahoma"/>
          <w:sz w:val="24"/>
          <w:szCs w:val="24"/>
        </w:rPr>
        <w:t>)</w:t>
      </w:r>
      <w:r w:rsidR="21FAF0B1" w:rsidRPr="6E297F65">
        <w:rPr>
          <w:rFonts w:ascii="Tahoma" w:hAnsi="Tahoma" w:cs="Tahoma"/>
          <w:sz w:val="24"/>
          <w:szCs w:val="24"/>
        </w:rPr>
        <w:t xml:space="preserve"> also details that the </w:t>
      </w:r>
      <w:r w:rsidR="164829AC" w:rsidRPr="6E297F65">
        <w:rPr>
          <w:rFonts w:ascii="Tahoma" w:hAnsi="Tahoma" w:cs="Tahoma"/>
          <w:sz w:val="24"/>
          <w:szCs w:val="24"/>
        </w:rPr>
        <w:t>A</w:t>
      </w:r>
      <w:r w:rsidR="21FAF0B1" w:rsidRPr="6E297F65">
        <w:rPr>
          <w:rFonts w:ascii="Tahoma" w:hAnsi="Tahoma" w:cs="Tahoma"/>
          <w:sz w:val="24"/>
          <w:szCs w:val="24"/>
        </w:rPr>
        <w:t xml:space="preserve">pplicant’s project team must include at least one subcontractor that meets the Experienced Contractor definition, which is defined as a company or organization with a proven record of accomplishment of overseeing the procurement, permitting, and installation of at least 20 DC fast chargers and completed at least three or more different property locations for three or more different customers since January 1, 2018. </w:t>
      </w:r>
    </w:p>
    <w:p w14:paraId="76BF8B54" w14:textId="77777777" w:rsidR="00484E1C" w:rsidRDefault="00484E1C" w:rsidP="00484E1C">
      <w:pPr>
        <w:spacing w:after="0" w:line="240" w:lineRule="auto"/>
        <w:ind w:left="720"/>
        <w:rPr>
          <w:rFonts w:ascii="Tahoma" w:hAnsi="Tahoma" w:cs="Tahoma"/>
          <w:sz w:val="24"/>
          <w:szCs w:val="24"/>
        </w:rPr>
      </w:pPr>
    </w:p>
    <w:p w14:paraId="389AE707" w14:textId="77777777" w:rsidR="00FD3C51" w:rsidRDefault="00175282" w:rsidP="00484E1C">
      <w:pPr>
        <w:spacing w:after="0" w:line="240" w:lineRule="auto"/>
        <w:ind w:left="720"/>
        <w:rPr>
          <w:rFonts w:ascii="Tahoma" w:hAnsi="Tahoma" w:cs="Tahoma"/>
          <w:sz w:val="24"/>
          <w:szCs w:val="24"/>
        </w:rPr>
      </w:pPr>
      <w:r>
        <w:rPr>
          <w:rFonts w:ascii="Tahoma" w:hAnsi="Tahoma" w:cs="Tahoma"/>
          <w:sz w:val="24"/>
          <w:szCs w:val="24"/>
        </w:rPr>
        <w:t>The Electric Vehicle Infrastructure Training Program (EVITP</w:t>
      </w:r>
      <w:r w:rsidR="001969B2">
        <w:rPr>
          <w:rFonts w:ascii="Tahoma" w:hAnsi="Tahoma" w:cs="Tahoma"/>
          <w:sz w:val="24"/>
          <w:szCs w:val="24"/>
        </w:rPr>
        <w:t>)</w:t>
      </w:r>
      <w:r w:rsidR="00405B03">
        <w:rPr>
          <w:rFonts w:ascii="Tahoma" w:hAnsi="Tahoma" w:cs="Tahoma"/>
          <w:sz w:val="24"/>
          <w:szCs w:val="24"/>
        </w:rPr>
        <w:t xml:space="preserve"> requirements </w:t>
      </w:r>
      <w:r w:rsidR="001969B2">
        <w:rPr>
          <w:rFonts w:ascii="Tahoma" w:hAnsi="Tahoma" w:cs="Tahoma"/>
          <w:sz w:val="24"/>
          <w:szCs w:val="24"/>
        </w:rPr>
        <w:t xml:space="preserve">(Application Manual </w:t>
      </w:r>
      <w:r w:rsidR="001164DD">
        <w:rPr>
          <w:rFonts w:ascii="Tahoma" w:hAnsi="Tahoma" w:cs="Tahoma"/>
          <w:sz w:val="24"/>
          <w:szCs w:val="24"/>
        </w:rPr>
        <w:t>Section</w:t>
      </w:r>
      <w:r w:rsidR="21FAF0B1" w:rsidRPr="23D41B4B">
        <w:rPr>
          <w:rFonts w:ascii="Tahoma" w:hAnsi="Tahoma" w:cs="Tahoma"/>
          <w:sz w:val="24"/>
          <w:szCs w:val="24"/>
        </w:rPr>
        <w:t xml:space="preserve"> II.B.12</w:t>
      </w:r>
      <w:r w:rsidR="007D1900">
        <w:rPr>
          <w:rFonts w:ascii="Tahoma" w:hAnsi="Tahoma" w:cs="Tahoma"/>
          <w:sz w:val="24"/>
          <w:szCs w:val="24"/>
        </w:rPr>
        <w:t>.</w:t>
      </w:r>
      <w:r w:rsidR="001969B2">
        <w:rPr>
          <w:rFonts w:ascii="Tahoma" w:hAnsi="Tahoma" w:cs="Tahoma"/>
          <w:sz w:val="24"/>
          <w:szCs w:val="24"/>
        </w:rPr>
        <w:t>)</w:t>
      </w:r>
      <w:r w:rsidR="21FAF0B1" w:rsidRPr="202B1C4F">
        <w:rPr>
          <w:rFonts w:ascii="Tahoma" w:hAnsi="Tahoma" w:cs="Tahoma"/>
          <w:sz w:val="24"/>
          <w:szCs w:val="24"/>
        </w:rPr>
        <w:t xml:space="preserve"> details the </w:t>
      </w:r>
      <w:r w:rsidR="21FAF0B1" w:rsidRPr="23D41B4B">
        <w:rPr>
          <w:rFonts w:ascii="Tahoma" w:hAnsi="Tahoma" w:cs="Tahoma"/>
          <w:sz w:val="24"/>
          <w:szCs w:val="24"/>
        </w:rPr>
        <w:t>requirement</w:t>
      </w:r>
      <w:r w:rsidR="00405B03">
        <w:rPr>
          <w:rFonts w:ascii="Tahoma" w:hAnsi="Tahoma" w:cs="Tahoma"/>
          <w:sz w:val="24"/>
          <w:szCs w:val="24"/>
        </w:rPr>
        <w:t>s</w:t>
      </w:r>
      <w:r w:rsidR="21FAF0B1" w:rsidRPr="202B1C4F">
        <w:rPr>
          <w:rFonts w:ascii="Tahoma" w:hAnsi="Tahoma" w:cs="Tahoma"/>
          <w:sz w:val="24"/>
          <w:szCs w:val="24"/>
        </w:rPr>
        <w:t xml:space="preserve"> and California State law that requires at least 25% of the installation electricians at each </w:t>
      </w:r>
      <w:r w:rsidR="005A41BA" w:rsidRPr="009206CD">
        <w:rPr>
          <w:rFonts w:ascii="Tahoma" w:eastAsia="Tahoma" w:hAnsi="Tahoma" w:cs="Tahoma"/>
          <w:sz w:val="24"/>
          <w:szCs w:val="24"/>
        </w:rPr>
        <w:t>charging station</w:t>
      </w:r>
      <w:r w:rsidR="21FAF0B1" w:rsidRPr="202B1C4F">
        <w:rPr>
          <w:rFonts w:ascii="Tahoma" w:eastAsia="Tahoma" w:hAnsi="Tahoma" w:cs="Tahoma"/>
          <w:b/>
          <w:sz w:val="24"/>
          <w:szCs w:val="24"/>
        </w:rPr>
        <w:t xml:space="preserve"> </w:t>
      </w:r>
      <w:r w:rsidR="21FAF0B1" w:rsidRPr="202B1C4F">
        <w:rPr>
          <w:rFonts w:ascii="Tahoma" w:hAnsi="Tahoma" w:cs="Tahoma"/>
          <w:sz w:val="24"/>
          <w:szCs w:val="24"/>
        </w:rPr>
        <w:t xml:space="preserve">be EVITP certified. </w:t>
      </w:r>
    </w:p>
    <w:p w14:paraId="18983D74" w14:textId="77777777" w:rsidR="00FD3C51" w:rsidRDefault="00FD3C51" w:rsidP="00484E1C">
      <w:pPr>
        <w:spacing w:after="0" w:line="240" w:lineRule="auto"/>
        <w:ind w:left="720"/>
        <w:rPr>
          <w:rFonts w:ascii="Tahoma" w:hAnsi="Tahoma" w:cs="Tahoma"/>
          <w:sz w:val="24"/>
          <w:szCs w:val="24"/>
        </w:rPr>
      </w:pPr>
    </w:p>
    <w:p w14:paraId="622A44D0" w14:textId="75715A0B" w:rsidR="202B1C4F" w:rsidRDefault="00525A67" w:rsidP="005324EA">
      <w:pPr>
        <w:spacing w:after="0" w:line="240" w:lineRule="auto"/>
        <w:ind w:left="720"/>
        <w:rPr>
          <w:rFonts w:ascii="Tahoma" w:hAnsi="Tahoma" w:cs="Tahoma"/>
          <w:sz w:val="24"/>
          <w:szCs w:val="24"/>
        </w:rPr>
      </w:pPr>
      <w:r>
        <w:rPr>
          <w:rFonts w:ascii="Tahoma" w:hAnsi="Tahoma" w:cs="Tahoma"/>
          <w:sz w:val="24"/>
          <w:szCs w:val="24"/>
        </w:rPr>
        <w:t>AB 2974 Small Business Requirements (Application Manual</w:t>
      </w:r>
      <w:r w:rsidR="21FAF0B1" w:rsidRPr="23D41B4B">
        <w:rPr>
          <w:rFonts w:ascii="Tahoma" w:hAnsi="Tahoma" w:cs="Tahoma"/>
          <w:sz w:val="24"/>
          <w:szCs w:val="24"/>
        </w:rPr>
        <w:t xml:space="preserve"> </w:t>
      </w:r>
      <w:r w:rsidR="21FAF0B1" w:rsidRPr="202B1C4F">
        <w:rPr>
          <w:rFonts w:ascii="Tahoma" w:hAnsi="Tahoma" w:cs="Tahoma"/>
          <w:sz w:val="24"/>
          <w:szCs w:val="24"/>
        </w:rPr>
        <w:t>Section II.B.14</w:t>
      </w:r>
      <w:r w:rsidR="007D1900">
        <w:rPr>
          <w:rFonts w:ascii="Tahoma" w:hAnsi="Tahoma" w:cs="Tahoma"/>
          <w:sz w:val="24"/>
          <w:szCs w:val="24"/>
        </w:rPr>
        <w:t>.</w:t>
      </w:r>
      <w:r w:rsidR="007246A6">
        <w:rPr>
          <w:rFonts w:ascii="Tahoma" w:hAnsi="Tahoma" w:cs="Tahoma"/>
          <w:sz w:val="24"/>
          <w:szCs w:val="24"/>
        </w:rPr>
        <w:t>)</w:t>
      </w:r>
      <w:r w:rsidR="21FAF0B1" w:rsidRPr="202B1C4F">
        <w:rPr>
          <w:rFonts w:ascii="Tahoma" w:hAnsi="Tahoma" w:cs="Tahoma"/>
          <w:sz w:val="24"/>
          <w:szCs w:val="24"/>
        </w:rPr>
        <w:t xml:space="preserve"> requires that at least 25% of the overall NEVI funding be allocated to small businesses</w:t>
      </w:r>
      <w:r w:rsidR="00704914">
        <w:rPr>
          <w:rFonts w:ascii="Tahoma" w:hAnsi="Tahoma" w:cs="Tahoma"/>
          <w:sz w:val="24"/>
          <w:szCs w:val="24"/>
        </w:rPr>
        <w:t>;</w:t>
      </w:r>
      <w:r w:rsidR="21FAF0B1" w:rsidRPr="23D41B4B">
        <w:rPr>
          <w:rFonts w:ascii="Tahoma" w:hAnsi="Tahoma" w:cs="Tahoma"/>
          <w:sz w:val="24"/>
          <w:szCs w:val="24"/>
        </w:rPr>
        <w:t xml:space="preserve"> </w:t>
      </w:r>
      <w:r w:rsidR="00704914">
        <w:rPr>
          <w:rFonts w:ascii="Tahoma" w:hAnsi="Tahoma" w:cs="Tahoma"/>
          <w:sz w:val="24"/>
          <w:szCs w:val="24"/>
        </w:rPr>
        <w:t>e</w:t>
      </w:r>
      <w:r w:rsidR="21FAF0B1" w:rsidRPr="23D41B4B">
        <w:rPr>
          <w:rFonts w:ascii="Tahoma" w:hAnsi="Tahoma" w:cs="Tahoma"/>
          <w:sz w:val="24"/>
          <w:szCs w:val="24"/>
        </w:rPr>
        <w:t>quipment</w:t>
      </w:r>
      <w:r w:rsidR="21FAF0B1" w:rsidRPr="202B1C4F">
        <w:rPr>
          <w:rFonts w:ascii="Tahoma" w:hAnsi="Tahoma" w:cs="Tahoma"/>
          <w:sz w:val="24"/>
          <w:szCs w:val="24"/>
        </w:rPr>
        <w:t xml:space="preserve"> and materials are excluded, but the total funding related to direct labor, fringe benefits, indirect overhead, sub awardees, or vendors should see at least 25% allocated to small businesses.</w:t>
      </w:r>
    </w:p>
    <w:p w14:paraId="1F87D0EE" w14:textId="3F20777F" w:rsidR="00C05763" w:rsidRDefault="00C05763">
      <w:pPr>
        <w:spacing w:after="0" w:line="240" w:lineRule="auto"/>
        <w:rPr>
          <w:rFonts w:ascii="Tahoma" w:hAnsi="Tahoma" w:cs="Tahoma"/>
          <w:b/>
          <w:bCs/>
          <w:sz w:val="24"/>
          <w:szCs w:val="24"/>
        </w:rPr>
      </w:pPr>
    </w:p>
    <w:p w14:paraId="7DF1133B" w14:textId="6714AEEE" w:rsidR="205A384D" w:rsidRDefault="205A384D"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Application Evaluation</w:t>
      </w:r>
    </w:p>
    <w:p w14:paraId="126EF518" w14:textId="5AE33E7A" w:rsidR="24EDAA36" w:rsidRDefault="24EDAA36" w:rsidP="24EDAA36">
      <w:pPr>
        <w:spacing w:after="0" w:line="240" w:lineRule="auto"/>
        <w:ind w:left="720" w:hanging="720"/>
        <w:rPr>
          <w:rFonts w:ascii="Tahoma" w:hAnsi="Tahoma" w:cs="Tahoma"/>
          <w:b/>
          <w:bCs/>
          <w:sz w:val="24"/>
          <w:szCs w:val="24"/>
        </w:rPr>
      </w:pPr>
    </w:p>
    <w:p w14:paraId="7B0F4666" w14:textId="544C964C" w:rsidR="05596D02" w:rsidRDefault="009A16BA"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16</w:t>
      </w:r>
      <w:r w:rsidR="05596D02" w:rsidRPr="24EDAA36">
        <w:rPr>
          <w:rFonts w:ascii="Tahoma" w:hAnsi="Tahoma" w:cs="Tahoma"/>
          <w:b/>
          <w:bCs/>
          <w:sz w:val="24"/>
          <w:szCs w:val="24"/>
        </w:rPr>
        <w:t>.</w:t>
      </w:r>
      <w:r w:rsidR="05596D02">
        <w:tab/>
      </w:r>
      <w:r w:rsidR="05596D02" w:rsidRPr="24EDAA36">
        <w:rPr>
          <w:rFonts w:ascii="Tahoma" w:hAnsi="Tahoma" w:cs="Tahoma"/>
          <w:b/>
          <w:bCs/>
          <w:sz w:val="24"/>
          <w:szCs w:val="24"/>
        </w:rPr>
        <w:t xml:space="preserve">Will an </w:t>
      </w:r>
      <w:r w:rsidR="00212883">
        <w:rPr>
          <w:rFonts w:ascii="Tahoma" w:hAnsi="Tahoma" w:cs="Tahoma"/>
          <w:b/>
          <w:bCs/>
          <w:sz w:val="24"/>
          <w:szCs w:val="24"/>
        </w:rPr>
        <w:t>a</w:t>
      </w:r>
      <w:r w:rsidR="00212883" w:rsidRPr="24EDAA36">
        <w:rPr>
          <w:rFonts w:ascii="Tahoma" w:hAnsi="Tahoma" w:cs="Tahoma"/>
          <w:b/>
          <w:bCs/>
          <w:sz w:val="24"/>
          <w:szCs w:val="24"/>
        </w:rPr>
        <w:t>pplicant</w:t>
      </w:r>
      <w:r w:rsidR="05596D02" w:rsidRPr="24EDAA36">
        <w:rPr>
          <w:rFonts w:ascii="Tahoma" w:hAnsi="Tahoma" w:cs="Tahoma"/>
          <w:b/>
          <w:bCs/>
          <w:sz w:val="24"/>
          <w:szCs w:val="24"/>
        </w:rPr>
        <w:t xml:space="preserve"> lose points if it does not have an Experienced Contractor selected and named in the application, and instead does a competitive bid for an Experienced Contractor if awarded?</w:t>
      </w:r>
    </w:p>
    <w:p w14:paraId="6C98B9B0" w14:textId="1640A84A" w:rsidR="24EDAA36" w:rsidRDefault="24EDAA36" w:rsidP="24EDAA36">
      <w:pPr>
        <w:spacing w:after="0" w:line="240" w:lineRule="auto"/>
        <w:ind w:left="720" w:hanging="720"/>
        <w:rPr>
          <w:rFonts w:ascii="Tahoma" w:hAnsi="Tahoma" w:cs="Tahoma"/>
          <w:b/>
          <w:bCs/>
          <w:sz w:val="24"/>
          <w:szCs w:val="24"/>
        </w:rPr>
      </w:pPr>
    </w:p>
    <w:p w14:paraId="66C9BADA" w14:textId="144AB4BD" w:rsidR="05596D02" w:rsidRDefault="009A16BA" w:rsidP="24EDAA36">
      <w:pPr>
        <w:spacing w:after="0" w:line="240" w:lineRule="auto"/>
        <w:ind w:left="720" w:hanging="720"/>
        <w:rPr>
          <w:rFonts w:ascii="Tahoma" w:hAnsi="Tahoma" w:cs="Tahoma"/>
          <w:sz w:val="24"/>
          <w:szCs w:val="24"/>
        </w:rPr>
      </w:pPr>
      <w:r w:rsidRPr="24EDAA36">
        <w:rPr>
          <w:rFonts w:ascii="Tahoma" w:hAnsi="Tahoma" w:cs="Tahoma"/>
          <w:sz w:val="24"/>
          <w:szCs w:val="24"/>
        </w:rPr>
        <w:t>A</w:t>
      </w:r>
      <w:r>
        <w:rPr>
          <w:rFonts w:ascii="Tahoma" w:hAnsi="Tahoma" w:cs="Tahoma"/>
          <w:sz w:val="24"/>
          <w:szCs w:val="24"/>
        </w:rPr>
        <w:t>16</w:t>
      </w:r>
      <w:r w:rsidR="05596D02" w:rsidRPr="24EDAA36">
        <w:rPr>
          <w:rFonts w:ascii="Tahoma" w:hAnsi="Tahoma" w:cs="Tahoma"/>
          <w:sz w:val="24"/>
          <w:szCs w:val="24"/>
        </w:rPr>
        <w:t>.</w:t>
      </w:r>
      <w:r w:rsidR="05596D02">
        <w:tab/>
      </w:r>
      <w:r w:rsidR="05596D02" w:rsidRPr="24EDAA36">
        <w:rPr>
          <w:rFonts w:ascii="Tahoma" w:hAnsi="Tahoma" w:cs="Tahoma"/>
          <w:sz w:val="24"/>
          <w:szCs w:val="24"/>
        </w:rPr>
        <w:t xml:space="preserve">Applications will be evaluated </w:t>
      </w:r>
      <w:r w:rsidR="00334036">
        <w:rPr>
          <w:rFonts w:ascii="Tahoma" w:hAnsi="Tahoma" w:cs="Tahoma"/>
          <w:sz w:val="24"/>
          <w:szCs w:val="24"/>
        </w:rPr>
        <w:t>by what is provided in the appl</w:t>
      </w:r>
      <w:r w:rsidR="00012F96">
        <w:rPr>
          <w:rFonts w:ascii="Tahoma" w:hAnsi="Tahoma" w:cs="Tahoma"/>
          <w:sz w:val="24"/>
          <w:szCs w:val="24"/>
        </w:rPr>
        <w:t xml:space="preserve">ication’s Project Narrative and the degree to which the </w:t>
      </w:r>
      <w:r w:rsidR="4C0C28F5" w:rsidRPr="1A8CB5BE">
        <w:rPr>
          <w:rFonts w:ascii="Tahoma" w:hAnsi="Tahoma" w:cs="Tahoma"/>
          <w:sz w:val="24"/>
          <w:szCs w:val="24"/>
        </w:rPr>
        <w:t>A</w:t>
      </w:r>
      <w:r w:rsidR="00012F96" w:rsidRPr="1A8CB5BE">
        <w:rPr>
          <w:rFonts w:ascii="Tahoma" w:hAnsi="Tahoma" w:cs="Tahoma"/>
          <w:sz w:val="24"/>
          <w:szCs w:val="24"/>
        </w:rPr>
        <w:t>pplicant</w:t>
      </w:r>
      <w:r w:rsidR="00012F96">
        <w:rPr>
          <w:rFonts w:ascii="Tahoma" w:hAnsi="Tahoma" w:cs="Tahoma"/>
          <w:sz w:val="24"/>
          <w:szCs w:val="24"/>
        </w:rPr>
        <w:t xml:space="preserve"> responds to each question </w:t>
      </w:r>
      <w:r w:rsidR="00012F96">
        <w:rPr>
          <w:rFonts w:ascii="Tahoma" w:hAnsi="Tahoma" w:cs="Tahoma"/>
          <w:sz w:val="24"/>
          <w:szCs w:val="24"/>
        </w:rPr>
        <w:lastRenderedPageBreak/>
        <w:t>detailed in the Evaluation Criteria (Application Manual Section IV.E.)</w:t>
      </w:r>
      <w:r w:rsidR="05596D02" w:rsidRPr="24EDAA36">
        <w:rPr>
          <w:rFonts w:ascii="Tahoma" w:hAnsi="Tahoma" w:cs="Tahoma"/>
          <w:sz w:val="24"/>
          <w:szCs w:val="24"/>
        </w:rPr>
        <w:t xml:space="preserve">. </w:t>
      </w:r>
      <w:r w:rsidR="00250BE0">
        <w:rPr>
          <w:rFonts w:ascii="Tahoma" w:hAnsi="Tahoma" w:cs="Tahoma"/>
          <w:sz w:val="24"/>
          <w:szCs w:val="24"/>
        </w:rPr>
        <w:t xml:space="preserve">An </w:t>
      </w:r>
      <w:r w:rsidR="55A73180" w:rsidRPr="1A8CB5BE">
        <w:rPr>
          <w:rFonts w:ascii="Tahoma" w:hAnsi="Tahoma" w:cs="Tahoma"/>
          <w:sz w:val="24"/>
          <w:szCs w:val="24"/>
        </w:rPr>
        <w:t>A</w:t>
      </w:r>
      <w:r w:rsidR="00250BE0" w:rsidRPr="1A8CB5BE">
        <w:rPr>
          <w:rFonts w:ascii="Tahoma" w:hAnsi="Tahoma" w:cs="Tahoma"/>
          <w:sz w:val="24"/>
          <w:szCs w:val="24"/>
        </w:rPr>
        <w:t>pplicant</w:t>
      </w:r>
      <w:r w:rsidR="00250BE0">
        <w:rPr>
          <w:rFonts w:ascii="Tahoma" w:hAnsi="Tahoma" w:cs="Tahoma"/>
          <w:sz w:val="24"/>
          <w:szCs w:val="24"/>
        </w:rPr>
        <w:t xml:space="preserve"> must state how it will </w:t>
      </w:r>
      <w:r w:rsidR="00280BCB">
        <w:rPr>
          <w:rFonts w:ascii="Tahoma" w:hAnsi="Tahoma" w:cs="Tahoma"/>
          <w:sz w:val="24"/>
          <w:szCs w:val="24"/>
        </w:rPr>
        <w:t>meet the Experienced Contractor requirement in its application if it does not meet the</w:t>
      </w:r>
      <w:r w:rsidR="004E5505">
        <w:rPr>
          <w:rFonts w:ascii="Tahoma" w:hAnsi="Tahoma" w:cs="Tahoma"/>
          <w:sz w:val="24"/>
          <w:szCs w:val="24"/>
        </w:rPr>
        <w:t xml:space="preserve"> Experienced Contractor</w:t>
      </w:r>
      <w:r w:rsidR="00280BCB">
        <w:rPr>
          <w:rFonts w:ascii="Tahoma" w:hAnsi="Tahoma" w:cs="Tahoma"/>
          <w:sz w:val="24"/>
          <w:szCs w:val="24"/>
        </w:rPr>
        <w:t xml:space="preserve"> requirement at the time of its application.</w:t>
      </w:r>
    </w:p>
    <w:p w14:paraId="51980823" w14:textId="2A8762C3" w:rsidR="24EDAA36" w:rsidRDefault="24EDAA36" w:rsidP="24EDAA36">
      <w:pPr>
        <w:spacing w:after="0" w:line="240" w:lineRule="auto"/>
        <w:ind w:left="720" w:hanging="720"/>
        <w:rPr>
          <w:rFonts w:ascii="Tahoma" w:hAnsi="Tahoma" w:cs="Tahoma"/>
          <w:sz w:val="24"/>
          <w:szCs w:val="24"/>
        </w:rPr>
      </w:pPr>
    </w:p>
    <w:p w14:paraId="4957D82C" w14:textId="35A2F565" w:rsidR="05596D02" w:rsidRDefault="009A16BA" w:rsidP="24EDAA36">
      <w:pPr>
        <w:spacing w:after="0" w:line="240" w:lineRule="auto"/>
        <w:ind w:left="720" w:hanging="720"/>
        <w:rPr>
          <w:rFonts w:ascii="Tahoma" w:eastAsia="Tahoma" w:hAnsi="Tahoma" w:cs="Tahoma"/>
          <w:b/>
          <w:bCs/>
          <w:sz w:val="24"/>
          <w:szCs w:val="24"/>
        </w:rPr>
      </w:pPr>
      <w:r w:rsidRPr="202B1C4F">
        <w:rPr>
          <w:rFonts w:ascii="Tahoma" w:eastAsia="Tahoma" w:hAnsi="Tahoma" w:cs="Tahoma"/>
          <w:b/>
          <w:bCs/>
          <w:sz w:val="24"/>
          <w:szCs w:val="24"/>
        </w:rPr>
        <w:t>Q</w:t>
      </w:r>
      <w:r>
        <w:rPr>
          <w:rFonts w:ascii="Tahoma" w:eastAsia="Tahoma" w:hAnsi="Tahoma" w:cs="Tahoma"/>
          <w:b/>
          <w:bCs/>
          <w:sz w:val="24"/>
          <w:szCs w:val="24"/>
        </w:rPr>
        <w:t>17</w:t>
      </w:r>
      <w:r w:rsidR="0F1EA246" w:rsidRPr="202B1C4F">
        <w:rPr>
          <w:rFonts w:ascii="Tahoma" w:eastAsia="Tahoma" w:hAnsi="Tahoma" w:cs="Tahoma"/>
          <w:b/>
          <w:bCs/>
          <w:sz w:val="24"/>
          <w:szCs w:val="24"/>
        </w:rPr>
        <w:t>.</w:t>
      </w:r>
      <w:r w:rsidR="05596D02">
        <w:tab/>
      </w:r>
      <w:r w:rsidR="4662F27F" w:rsidRPr="202B1C4F">
        <w:rPr>
          <w:rFonts w:ascii="Tahoma" w:eastAsia="Tahoma" w:hAnsi="Tahoma" w:cs="Tahoma"/>
          <w:b/>
          <w:bCs/>
          <w:sz w:val="24"/>
          <w:szCs w:val="24"/>
        </w:rPr>
        <w:t>Will applications with distributed energy resources</w:t>
      </w:r>
      <w:r w:rsidR="02D10548" w:rsidRPr="202B1C4F">
        <w:rPr>
          <w:rFonts w:ascii="Tahoma" w:eastAsia="Tahoma" w:hAnsi="Tahoma" w:cs="Tahoma"/>
          <w:b/>
          <w:bCs/>
          <w:sz w:val="24"/>
          <w:szCs w:val="24"/>
        </w:rPr>
        <w:t xml:space="preserve"> (DER)</w:t>
      </w:r>
      <w:r w:rsidR="4662F27F" w:rsidRPr="202B1C4F">
        <w:rPr>
          <w:rFonts w:ascii="Tahoma" w:eastAsia="Tahoma" w:hAnsi="Tahoma" w:cs="Tahoma"/>
          <w:b/>
          <w:bCs/>
          <w:sz w:val="24"/>
          <w:szCs w:val="24"/>
        </w:rPr>
        <w:t xml:space="preserve"> be favored more than projects without?</w:t>
      </w:r>
    </w:p>
    <w:p w14:paraId="1C13F63D" w14:textId="294D829F" w:rsidR="24EDAA36" w:rsidRDefault="24EDAA36" w:rsidP="24EDAA36">
      <w:pPr>
        <w:spacing w:after="0" w:line="240" w:lineRule="auto"/>
        <w:ind w:left="720" w:hanging="720"/>
        <w:rPr>
          <w:rFonts w:ascii="Tahoma" w:eastAsia="Tahoma" w:hAnsi="Tahoma" w:cs="Tahoma"/>
          <w:b/>
          <w:bCs/>
          <w:sz w:val="24"/>
          <w:szCs w:val="24"/>
        </w:rPr>
      </w:pPr>
    </w:p>
    <w:p w14:paraId="7AB3836B" w14:textId="69CBD4FD" w:rsidR="205A384D" w:rsidRDefault="009A16BA" w:rsidP="202B1C4F">
      <w:pPr>
        <w:spacing w:after="0" w:line="240" w:lineRule="auto"/>
        <w:ind w:left="720" w:hanging="720"/>
        <w:rPr>
          <w:rFonts w:ascii="Tahoma" w:eastAsia="Tahoma" w:hAnsi="Tahoma" w:cs="Tahoma"/>
          <w:sz w:val="24"/>
          <w:szCs w:val="24"/>
        </w:rPr>
      </w:pPr>
      <w:r w:rsidRPr="6E297F65">
        <w:rPr>
          <w:rFonts w:ascii="Tahoma" w:hAnsi="Tahoma" w:cs="Tahoma"/>
          <w:sz w:val="24"/>
          <w:szCs w:val="24"/>
        </w:rPr>
        <w:t>A1</w:t>
      </w:r>
      <w:r>
        <w:rPr>
          <w:rFonts w:ascii="Tahoma" w:hAnsi="Tahoma" w:cs="Tahoma"/>
          <w:sz w:val="24"/>
          <w:szCs w:val="24"/>
        </w:rPr>
        <w:t>7</w:t>
      </w:r>
      <w:r w:rsidR="4662F27F" w:rsidRPr="6E297F65">
        <w:rPr>
          <w:rFonts w:ascii="Tahoma" w:hAnsi="Tahoma" w:cs="Tahoma"/>
          <w:sz w:val="24"/>
          <w:szCs w:val="24"/>
        </w:rPr>
        <w:t>.</w:t>
      </w:r>
      <w:r w:rsidR="4662F27F">
        <w:tab/>
      </w:r>
      <w:r w:rsidR="52FEF2DC" w:rsidRPr="6E297F65">
        <w:rPr>
          <w:rFonts w:ascii="Tahoma" w:hAnsi="Tahoma" w:cs="Tahoma"/>
          <w:sz w:val="24"/>
          <w:szCs w:val="24"/>
        </w:rPr>
        <w:t xml:space="preserve">Renewable </w:t>
      </w:r>
      <w:r w:rsidR="2C3568EA" w:rsidRPr="6E297F65">
        <w:rPr>
          <w:rFonts w:ascii="Tahoma" w:hAnsi="Tahoma" w:cs="Tahoma"/>
          <w:sz w:val="24"/>
          <w:szCs w:val="24"/>
        </w:rPr>
        <w:t>DER</w:t>
      </w:r>
      <w:r w:rsidR="00ED7EE8">
        <w:rPr>
          <w:rFonts w:ascii="Tahoma" w:hAnsi="Tahoma" w:cs="Tahoma"/>
          <w:sz w:val="24"/>
          <w:szCs w:val="24"/>
        </w:rPr>
        <w:t>s</w:t>
      </w:r>
      <w:r w:rsidR="00D52B11">
        <w:rPr>
          <w:rFonts w:ascii="Tahoma" w:hAnsi="Tahoma" w:cs="Tahoma"/>
          <w:sz w:val="24"/>
          <w:szCs w:val="24"/>
        </w:rPr>
        <w:t xml:space="preserve"> as defined </w:t>
      </w:r>
      <w:r w:rsidR="007B1EF0">
        <w:rPr>
          <w:rFonts w:ascii="Tahoma" w:hAnsi="Tahoma" w:cs="Tahoma"/>
          <w:sz w:val="24"/>
          <w:szCs w:val="24"/>
        </w:rPr>
        <w:t>in the answer to Q6</w:t>
      </w:r>
      <w:r w:rsidR="00F15815">
        <w:rPr>
          <w:rFonts w:ascii="Tahoma" w:hAnsi="Tahoma" w:cs="Tahoma"/>
          <w:sz w:val="24"/>
          <w:szCs w:val="24"/>
        </w:rPr>
        <w:t xml:space="preserve"> in this Q&amp;A</w:t>
      </w:r>
      <w:r w:rsidR="2C3568EA" w:rsidRPr="6E297F65">
        <w:rPr>
          <w:rFonts w:ascii="Tahoma" w:hAnsi="Tahoma" w:cs="Tahoma"/>
          <w:sz w:val="24"/>
          <w:szCs w:val="24"/>
        </w:rPr>
        <w:t xml:space="preserve"> will be </w:t>
      </w:r>
      <w:r w:rsidR="00C20CF3" w:rsidRPr="6E297F65">
        <w:rPr>
          <w:rFonts w:ascii="Tahoma" w:hAnsi="Tahoma" w:cs="Tahoma"/>
          <w:sz w:val="24"/>
          <w:szCs w:val="24"/>
        </w:rPr>
        <w:t xml:space="preserve">considered </w:t>
      </w:r>
      <w:r w:rsidR="2C3568EA" w:rsidRPr="6E297F65">
        <w:rPr>
          <w:rFonts w:ascii="Tahoma" w:hAnsi="Tahoma" w:cs="Tahoma"/>
          <w:sz w:val="24"/>
          <w:szCs w:val="24"/>
        </w:rPr>
        <w:t xml:space="preserve">in the evaluation </w:t>
      </w:r>
      <w:r w:rsidR="00C20CF3" w:rsidRPr="6E297F65">
        <w:rPr>
          <w:rFonts w:ascii="Tahoma" w:hAnsi="Tahoma" w:cs="Tahoma"/>
          <w:sz w:val="24"/>
          <w:szCs w:val="24"/>
        </w:rPr>
        <w:t xml:space="preserve">criteria </w:t>
      </w:r>
      <w:r w:rsidR="3AB8E10F" w:rsidRPr="6E297F65">
        <w:rPr>
          <w:rFonts w:ascii="Tahoma" w:hAnsi="Tahoma" w:cs="Tahoma"/>
          <w:sz w:val="24"/>
          <w:szCs w:val="24"/>
        </w:rPr>
        <w:t>such as Innovation and Sustainability</w:t>
      </w:r>
      <w:r w:rsidR="00C20CF3" w:rsidRPr="6E297F65">
        <w:rPr>
          <w:rFonts w:ascii="Tahoma" w:hAnsi="Tahoma" w:cs="Tahoma"/>
          <w:sz w:val="24"/>
          <w:szCs w:val="24"/>
        </w:rPr>
        <w:t xml:space="preserve"> </w:t>
      </w:r>
      <w:r w:rsidR="001164DD" w:rsidRPr="6E297F65">
        <w:rPr>
          <w:rFonts w:ascii="Tahoma" w:hAnsi="Tahoma" w:cs="Tahoma"/>
          <w:sz w:val="24"/>
          <w:szCs w:val="24"/>
        </w:rPr>
        <w:t>(Application</w:t>
      </w:r>
      <w:r w:rsidR="6AD133AD" w:rsidRPr="6E297F65">
        <w:rPr>
          <w:rFonts w:ascii="Tahoma" w:hAnsi="Tahoma" w:cs="Tahoma"/>
          <w:sz w:val="24"/>
          <w:szCs w:val="24"/>
        </w:rPr>
        <w:t xml:space="preserve"> </w:t>
      </w:r>
      <w:r w:rsidR="12C33EE4" w:rsidRPr="6E297F65">
        <w:rPr>
          <w:rFonts w:ascii="Tahoma" w:hAnsi="Tahoma" w:cs="Tahoma"/>
          <w:sz w:val="24"/>
          <w:szCs w:val="24"/>
        </w:rPr>
        <w:t>Manual</w:t>
      </w:r>
      <w:r w:rsidR="001164DD" w:rsidRPr="6E297F65">
        <w:rPr>
          <w:rFonts w:ascii="Tahoma" w:hAnsi="Tahoma" w:cs="Tahoma"/>
          <w:sz w:val="24"/>
          <w:szCs w:val="24"/>
        </w:rPr>
        <w:t xml:space="preserve"> Section</w:t>
      </w:r>
      <w:r w:rsidR="006E0B2D" w:rsidRPr="6E297F65">
        <w:rPr>
          <w:rFonts w:ascii="Tahoma" w:hAnsi="Tahoma" w:cs="Tahoma"/>
          <w:sz w:val="24"/>
          <w:szCs w:val="24"/>
        </w:rPr>
        <w:t xml:space="preserve"> </w:t>
      </w:r>
      <w:r w:rsidR="1D45BB67" w:rsidRPr="6E297F65">
        <w:rPr>
          <w:rFonts w:ascii="Tahoma" w:hAnsi="Tahoma" w:cs="Tahoma"/>
          <w:sz w:val="24"/>
          <w:szCs w:val="24"/>
        </w:rPr>
        <w:t>IV.E</w:t>
      </w:r>
      <w:r w:rsidR="006E0B2D" w:rsidRPr="6E297F65">
        <w:rPr>
          <w:rFonts w:ascii="Tahoma" w:hAnsi="Tahoma" w:cs="Tahoma"/>
          <w:sz w:val="24"/>
          <w:szCs w:val="24"/>
        </w:rPr>
        <w:t>.)</w:t>
      </w:r>
      <w:r w:rsidR="4338DAF9" w:rsidRPr="6E297F65">
        <w:rPr>
          <w:rFonts w:ascii="Tahoma" w:hAnsi="Tahoma" w:cs="Tahoma"/>
          <w:sz w:val="24"/>
          <w:szCs w:val="24"/>
        </w:rPr>
        <w:t>.</w:t>
      </w:r>
      <w:r w:rsidR="00161F52" w:rsidRPr="6E297F65">
        <w:rPr>
          <w:rFonts w:ascii="Tahoma" w:hAnsi="Tahoma" w:cs="Tahoma"/>
          <w:sz w:val="24"/>
          <w:szCs w:val="24"/>
        </w:rPr>
        <w:t xml:space="preserve"> All </w:t>
      </w:r>
      <w:r w:rsidR="00476F99" w:rsidRPr="6E297F65">
        <w:rPr>
          <w:rFonts w:ascii="Tahoma" w:hAnsi="Tahoma" w:cs="Tahoma"/>
          <w:sz w:val="24"/>
          <w:szCs w:val="24"/>
        </w:rPr>
        <w:t xml:space="preserve">evaluation criteria will be </w:t>
      </w:r>
      <w:r w:rsidR="004C5C0A" w:rsidRPr="6E297F65">
        <w:rPr>
          <w:rFonts w:ascii="Tahoma" w:hAnsi="Tahoma" w:cs="Tahoma"/>
          <w:sz w:val="24"/>
          <w:szCs w:val="24"/>
        </w:rPr>
        <w:t>reviewed and scored</w:t>
      </w:r>
      <w:r w:rsidR="00476F99" w:rsidRPr="6E297F65">
        <w:rPr>
          <w:rFonts w:ascii="Tahoma" w:hAnsi="Tahoma" w:cs="Tahoma"/>
          <w:sz w:val="24"/>
          <w:szCs w:val="24"/>
        </w:rPr>
        <w:t xml:space="preserve"> in the </w:t>
      </w:r>
      <w:r w:rsidR="004F2E0D" w:rsidRPr="6E297F65">
        <w:rPr>
          <w:rFonts w:ascii="Tahoma" w:hAnsi="Tahoma" w:cs="Tahoma"/>
          <w:sz w:val="24"/>
          <w:szCs w:val="24"/>
        </w:rPr>
        <w:t>evaluation phase</w:t>
      </w:r>
      <w:r w:rsidR="00A34E1F" w:rsidRPr="6E297F65">
        <w:rPr>
          <w:rFonts w:ascii="Tahoma" w:hAnsi="Tahoma" w:cs="Tahoma"/>
          <w:sz w:val="24"/>
          <w:szCs w:val="24"/>
        </w:rPr>
        <w:t xml:space="preserve">, including how </w:t>
      </w:r>
      <w:r w:rsidR="00574496" w:rsidRPr="6E297F65">
        <w:rPr>
          <w:rFonts w:ascii="Tahoma" w:hAnsi="Tahoma" w:cs="Tahoma"/>
          <w:sz w:val="24"/>
          <w:szCs w:val="24"/>
        </w:rPr>
        <w:t xml:space="preserve">renewable </w:t>
      </w:r>
      <w:r w:rsidR="00534ED5" w:rsidRPr="6E297F65">
        <w:rPr>
          <w:rFonts w:ascii="Tahoma" w:hAnsi="Tahoma" w:cs="Tahoma"/>
          <w:sz w:val="24"/>
          <w:szCs w:val="24"/>
        </w:rPr>
        <w:t>DER</w:t>
      </w:r>
      <w:r w:rsidR="00ED7EE8">
        <w:rPr>
          <w:rFonts w:ascii="Tahoma" w:hAnsi="Tahoma" w:cs="Tahoma"/>
          <w:sz w:val="24"/>
          <w:szCs w:val="24"/>
        </w:rPr>
        <w:t>s</w:t>
      </w:r>
      <w:r w:rsidR="00534ED5" w:rsidRPr="6E297F65">
        <w:rPr>
          <w:rFonts w:ascii="Tahoma" w:hAnsi="Tahoma" w:cs="Tahoma"/>
          <w:sz w:val="24"/>
          <w:szCs w:val="24"/>
        </w:rPr>
        <w:t xml:space="preserve"> may impact the </w:t>
      </w:r>
      <w:r w:rsidR="427ECF0F" w:rsidRPr="6E297F65">
        <w:rPr>
          <w:rFonts w:ascii="Tahoma" w:hAnsi="Tahoma" w:cs="Tahoma"/>
          <w:sz w:val="24"/>
          <w:szCs w:val="24"/>
        </w:rPr>
        <w:t xml:space="preserve">benefits and </w:t>
      </w:r>
      <w:r w:rsidR="00534ED5" w:rsidRPr="6E297F65">
        <w:rPr>
          <w:rFonts w:ascii="Tahoma" w:hAnsi="Tahoma" w:cs="Tahoma"/>
          <w:sz w:val="24"/>
          <w:szCs w:val="24"/>
        </w:rPr>
        <w:t>cost of the overall project</w:t>
      </w:r>
      <w:r w:rsidR="004F2E0D" w:rsidRPr="6E297F65">
        <w:rPr>
          <w:rFonts w:ascii="Tahoma" w:hAnsi="Tahoma" w:cs="Tahoma"/>
          <w:sz w:val="24"/>
          <w:szCs w:val="24"/>
        </w:rPr>
        <w:t xml:space="preserve">. </w:t>
      </w:r>
    </w:p>
    <w:p w14:paraId="31E29572" w14:textId="03109DE0" w:rsidR="24EDAA36" w:rsidRDefault="24EDAA36" w:rsidP="24EDAA36">
      <w:pPr>
        <w:spacing w:after="0" w:line="240" w:lineRule="auto"/>
        <w:ind w:left="720" w:hanging="720"/>
        <w:rPr>
          <w:rFonts w:ascii="Tahoma" w:eastAsia="Tahoma" w:hAnsi="Tahoma" w:cs="Tahoma"/>
          <w:b/>
          <w:bCs/>
          <w:sz w:val="24"/>
          <w:szCs w:val="24"/>
        </w:rPr>
      </w:pPr>
    </w:p>
    <w:p w14:paraId="2D8917C1" w14:textId="02888C61" w:rsidR="205A384D" w:rsidRDefault="009A16BA" w:rsidP="24EDAA36">
      <w:pPr>
        <w:spacing w:after="0" w:line="240" w:lineRule="auto"/>
        <w:ind w:left="720" w:hanging="720"/>
        <w:rPr>
          <w:rFonts w:ascii="Tahoma" w:eastAsia="Tahoma" w:hAnsi="Tahoma" w:cs="Tahoma"/>
          <w:b/>
          <w:bCs/>
          <w:sz w:val="24"/>
          <w:szCs w:val="24"/>
        </w:rPr>
      </w:pPr>
      <w:r w:rsidRPr="24EDAA36">
        <w:rPr>
          <w:rFonts w:ascii="Tahoma" w:eastAsia="Tahoma" w:hAnsi="Tahoma" w:cs="Tahoma"/>
          <w:b/>
          <w:bCs/>
          <w:sz w:val="24"/>
          <w:szCs w:val="24"/>
        </w:rPr>
        <w:t>Q</w:t>
      </w:r>
      <w:r>
        <w:rPr>
          <w:rFonts w:ascii="Tahoma" w:eastAsia="Tahoma" w:hAnsi="Tahoma" w:cs="Tahoma"/>
          <w:b/>
          <w:bCs/>
          <w:sz w:val="24"/>
          <w:szCs w:val="24"/>
        </w:rPr>
        <w:t>18</w:t>
      </w:r>
      <w:r w:rsidR="205A384D" w:rsidRPr="24EDAA36">
        <w:rPr>
          <w:rFonts w:ascii="Tahoma" w:eastAsia="Tahoma" w:hAnsi="Tahoma" w:cs="Tahoma"/>
          <w:b/>
          <w:bCs/>
          <w:sz w:val="24"/>
          <w:szCs w:val="24"/>
        </w:rPr>
        <w:t>.</w:t>
      </w:r>
      <w:r w:rsidR="205A384D">
        <w:tab/>
      </w:r>
      <w:r w:rsidR="205A384D" w:rsidRPr="24EDAA36">
        <w:rPr>
          <w:rFonts w:ascii="Tahoma" w:eastAsia="Tahoma" w:hAnsi="Tahoma" w:cs="Tahoma"/>
          <w:b/>
          <w:bCs/>
          <w:sz w:val="24"/>
          <w:szCs w:val="24"/>
        </w:rPr>
        <w:t>Does the CEC have a preferred method for applicants to calculate the greenhouse gas reductions per NEVI dollar?</w:t>
      </w:r>
    </w:p>
    <w:p w14:paraId="0A6E3BF3" w14:textId="71A9C49E" w:rsidR="24EDAA36" w:rsidRDefault="24EDAA36" w:rsidP="24EDAA36">
      <w:pPr>
        <w:spacing w:after="0" w:line="240" w:lineRule="auto"/>
        <w:ind w:left="720" w:hanging="720"/>
        <w:rPr>
          <w:rFonts w:ascii="Tahoma" w:eastAsia="Tahoma" w:hAnsi="Tahoma" w:cs="Tahoma"/>
          <w:sz w:val="24"/>
          <w:szCs w:val="24"/>
        </w:rPr>
      </w:pPr>
    </w:p>
    <w:p w14:paraId="3C2AB306" w14:textId="6CA4C9CF" w:rsidR="24EDAA36" w:rsidRDefault="009A16BA" w:rsidP="24EDAA36">
      <w:pPr>
        <w:spacing w:after="0" w:line="240" w:lineRule="auto"/>
        <w:ind w:left="720" w:hanging="720"/>
        <w:rPr>
          <w:rFonts w:ascii="Tahoma" w:hAnsi="Tahoma" w:cs="Tahoma"/>
          <w:sz w:val="24"/>
          <w:szCs w:val="24"/>
        </w:rPr>
      </w:pPr>
      <w:r w:rsidRPr="202B1C4F">
        <w:rPr>
          <w:rFonts w:ascii="Tahoma" w:eastAsia="Tahoma" w:hAnsi="Tahoma" w:cs="Tahoma"/>
          <w:sz w:val="24"/>
          <w:szCs w:val="24"/>
        </w:rPr>
        <w:t>A</w:t>
      </w:r>
      <w:r>
        <w:rPr>
          <w:rFonts w:ascii="Tahoma" w:eastAsia="Tahoma" w:hAnsi="Tahoma" w:cs="Tahoma"/>
          <w:sz w:val="24"/>
          <w:szCs w:val="24"/>
        </w:rPr>
        <w:t>18</w:t>
      </w:r>
      <w:r w:rsidR="4662F27F" w:rsidRPr="202B1C4F">
        <w:rPr>
          <w:rFonts w:ascii="Tahoma" w:eastAsia="Tahoma" w:hAnsi="Tahoma" w:cs="Tahoma"/>
          <w:sz w:val="24"/>
          <w:szCs w:val="24"/>
        </w:rPr>
        <w:t>.</w:t>
      </w:r>
      <w:r w:rsidR="205A384D">
        <w:tab/>
      </w:r>
      <w:r w:rsidR="00434BE9" w:rsidRPr="0050611B">
        <w:rPr>
          <w:rFonts w:ascii="Tahoma" w:hAnsi="Tahoma" w:cs="Tahoma"/>
          <w:sz w:val="24"/>
          <w:szCs w:val="24"/>
        </w:rPr>
        <w:t xml:space="preserve">While not required, Applicants may use the GREET model tool to calculate GHG emissions. The </w:t>
      </w:r>
      <w:hyperlink r:id="rId20" w:history="1">
        <w:r w:rsidR="00B728F1" w:rsidRPr="00FF6716">
          <w:rPr>
            <w:rStyle w:val="Hyperlink"/>
            <w:rFonts w:ascii="Tahoma" w:hAnsi="Tahoma" w:cs="Tahoma"/>
            <w:sz w:val="24"/>
            <w:szCs w:val="24"/>
          </w:rPr>
          <w:t>tool</w:t>
        </w:r>
      </w:hyperlink>
      <w:r w:rsidR="00FF6716">
        <w:rPr>
          <w:rFonts w:ascii="Tahoma" w:hAnsi="Tahoma" w:cs="Tahoma"/>
          <w:sz w:val="24"/>
          <w:szCs w:val="24"/>
        </w:rPr>
        <w:t xml:space="preserve"> </w:t>
      </w:r>
      <w:r w:rsidR="00434BE9" w:rsidRPr="0050611B">
        <w:rPr>
          <w:rFonts w:ascii="Tahoma" w:hAnsi="Tahoma" w:cs="Tahoma"/>
          <w:sz w:val="24"/>
          <w:szCs w:val="24"/>
        </w:rPr>
        <w:t>is also available on the Alternative Fuels Data Center’s Tools Page</w:t>
      </w:r>
      <w:r w:rsidR="00730B17">
        <w:rPr>
          <w:rFonts w:ascii="Tahoma" w:hAnsi="Tahoma" w:cs="Tahoma"/>
          <w:sz w:val="24"/>
          <w:szCs w:val="24"/>
        </w:rPr>
        <w:t xml:space="preserve"> at</w:t>
      </w:r>
      <w:r w:rsidR="00730B17" w:rsidRPr="0050611B">
        <w:rPr>
          <w:rFonts w:ascii="Tahoma" w:hAnsi="Tahoma" w:cs="Tahoma"/>
          <w:sz w:val="24"/>
          <w:szCs w:val="24"/>
        </w:rPr>
        <w:t xml:space="preserve"> </w:t>
      </w:r>
      <w:r w:rsidR="00434BE9" w:rsidRPr="0050611B">
        <w:rPr>
          <w:rFonts w:ascii="Tahoma" w:hAnsi="Tahoma" w:cs="Tahoma"/>
          <w:sz w:val="24"/>
          <w:szCs w:val="24"/>
        </w:rPr>
        <w:t>afdc.energy.gov/tools.</w:t>
      </w:r>
    </w:p>
    <w:p w14:paraId="62BC532A" w14:textId="77777777" w:rsidR="00845F05" w:rsidRDefault="00845F05" w:rsidP="00845F05">
      <w:pPr>
        <w:spacing w:after="0" w:line="240" w:lineRule="auto"/>
        <w:rPr>
          <w:rFonts w:ascii="Tahoma" w:hAnsi="Tahoma" w:cs="Tahoma"/>
          <w:sz w:val="24"/>
          <w:szCs w:val="24"/>
        </w:rPr>
      </w:pPr>
    </w:p>
    <w:p w14:paraId="53B3F517" w14:textId="08195587" w:rsidR="008E314E" w:rsidRPr="003E0313" w:rsidRDefault="008E314E" w:rsidP="008E314E">
      <w:pPr>
        <w:pStyle w:val="xmsonormal"/>
        <w:ind w:left="720"/>
        <w:rPr>
          <w:rFonts w:ascii="Tahoma" w:hAnsi="Tahoma" w:cs="Tahoma"/>
          <w:sz w:val="24"/>
          <w:szCs w:val="24"/>
        </w:rPr>
      </w:pPr>
      <w:r w:rsidRPr="003E0313">
        <w:rPr>
          <w:rFonts w:ascii="Tahoma" w:hAnsi="Tahoma" w:cs="Tahoma"/>
          <w:sz w:val="24"/>
          <w:szCs w:val="24"/>
        </w:rPr>
        <w:t xml:space="preserve">Applicants can also use the California Air Resources Board’s </w:t>
      </w:r>
      <w:hyperlink r:id="rId21" w:history="1">
        <w:r w:rsidRPr="003E0313">
          <w:rPr>
            <w:rStyle w:val="Hyperlink"/>
            <w:rFonts w:ascii="Tahoma" w:hAnsi="Tahoma" w:cs="Tahoma"/>
            <w:sz w:val="24"/>
            <w:szCs w:val="24"/>
          </w:rPr>
          <w:t>calculation methodology</w:t>
        </w:r>
      </w:hyperlink>
      <w:r w:rsidRPr="003E0313">
        <w:rPr>
          <w:rFonts w:ascii="Tahoma" w:hAnsi="Tahoma" w:cs="Tahoma"/>
          <w:sz w:val="24"/>
          <w:szCs w:val="24"/>
        </w:rPr>
        <w:t xml:space="preserve"> for guidance</w:t>
      </w:r>
      <w:r w:rsidR="00A86EDD">
        <w:rPr>
          <w:rFonts w:ascii="Tahoma" w:hAnsi="Tahoma" w:cs="Tahoma"/>
          <w:sz w:val="24"/>
          <w:szCs w:val="24"/>
        </w:rPr>
        <w:t xml:space="preserve"> at</w:t>
      </w:r>
      <w:r w:rsidR="00A86EDD" w:rsidRPr="003E0313">
        <w:rPr>
          <w:rFonts w:ascii="Tahoma" w:hAnsi="Tahoma" w:cs="Tahoma"/>
          <w:sz w:val="24"/>
          <w:szCs w:val="24"/>
        </w:rPr>
        <w:t xml:space="preserve"> </w:t>
      </w:r>
      <w:r w:rsidR="003E0313" w:rsidRPr="003E0313">
        <w:rPr>
          <w:rFonts w:ascii="Tahoma" w:hAnsi="Tahoma" w:cs="Tahoma"/>
          <w:sz w:val="24"/>
          <w:szCs w:val="24"/>
        </w:rPr>
        <w:t>https://ww2.arb.ca.gov/our-work/programs/low-carbon-fuel-standard/lcfs-guidance-documents-user-guides-and-faqs#guidance</w:t>
      </w:r>
      <w:r w:rsidRPr="003E0313">
        <w:rPr>
          <w:rFonts w:ascii="Tahoma" w:hAnsi="Tahoma" w:cs="Tahoma"/>
          <w:sz w:val="24"/>
          <w:szCs w:val="24"/>
        </w:rPr>
        <w:t>.</w:t>
      </w:r>
    </w:p>
    <w:p w14:paraId="4CCB9616" w14:textId="77777777" w:rsidR="00CF1623" w:rsidRDefault="00CF1623" w:rsidP="00C05763">
      <w:pPr>
        <w:spacing w:after="0" w:line="240" w:lineRule="auto"/>
        <w:rPr>
          <w:rFonts w:ascii="Tahoma" w:eastAsia="Tahoma" w:hAnsi="Tahoma" w:cs="Tahoma"/>
          <w:b/>
          <w:bCs/>
          <w:sz w:val="24"/>
          <w:szCs w:val="24"/>
        </w:rPr>
      </w:pPr>
    </w:p>
    <w:p w14:paraId="60BF94F8" w14:textId="2F7F2E1B" w:rsidR="205A384D" w:rsidRDefault="009A16BA" w:rsidP="24EDAA36">
      <w:pPr>
        <w:spacing w:after="0" w:line="240" w:lineRule="auto"/>
        <w:ind w:left="720" w:hanging="720"/>
        <w:rPr>
          <w:rFonts w:ascii="Tahoma" w:eastAsia="Tahoma" w:hAnsi="Tahoma" w:cs="Tahoma"/>
          <w:b/>
          <w:bCs/>
          <w:sz w:val="24"/>
          <w:szCs w:val="24"/>
        </w:rPr>
      </w:pPr>
      <w:r w:rsidRPr="24EDAA36">
        <w:rPr>
          <w:rFonts w:ascii="Tahoma" w:eastAsia="Tahoma" w:hAnsi="Tahoma" w:cs="Tahoma"/>
          <w:b/>
          <w:bCs/>
          <w:sz w:val="24"/>
          <w:szCs w:val="24"/>
        </w:rPr>
        <w:t>Q</w:t>
      </w:r>
      <w:r>
        <w:rPr>
          <w:rFonts w:ascii="Tahoma" w:eastAsia="Tahoma" w:hAnsi="Tahoma" w:cs="Tahoma"/>
          <w:b/>
          <w:bCs/>
          <w:sz w:val="24"/>
          <w:szCs w:val="24"/>
        </w:rPr>
        <w:t>19</w:t>
      </w:r>
      <w:r w:rsidR="205A384D" w:rsidRPr="24EDAA36">
        <w:rPr>
          <w:rFonts w:ascii="Tahoma" w:eastAsia="Tahoma" w:hAnsi="Tahoma" w:cs="Tahoma"/>
          <w:b/>
          <w:bCs/>
          <w:sz w:val="24"/>
          <w:szCs w:val="24"/>
        </w:rPr>
        <w:t>.</w:t>
      </w:r>
      <w:r w:rsidR="205A384D">
        <w:tab/>
      </w:r>
      <w:r w:rsidR="205A384D" w:rsidRPr="24EDAA36">
        <w:rPr>
          <w:rFonts w:ascii="Tahoma" w:eastAsia="Tahoma" w:hAnsi="Tahoma" w:cs="Tahoma"/>
          <w:b/>
          <w:bCs/>
          <w:sz w:val="24"/>
          <w:szCs w:val="24"/>
        </w:rPr>
        <w:t>When should the project be open for operation? Will this aspect affect the competitiveness/scoring of the application?</w:t>
      </w:r>
    </w:p>
    <w:p w14:paraId="0973FD3F" w14:textId="0D9AED15" w:rsidR="24EDAA36" w:rsidRDefault="24EDAA36" w:rsidP="24EDAA36">
      <w:pPr>
        <w:spacing w:after="0" w:line="240" w:lineRule="auto"/>
        <w:ind w:left="720" w:hanging="720"/>
        <w:rPr>
          <w:rFonts w:ascii="Tahoma" w:eastAsia="Tahoma" w:hAnsi="Tahoma" w:cs="Tahoma"/>
          <w:sz w:val="24"/>
          <w:szCs w:val="24"/>
        </w:rPr>
      </w:pPr>
    </w:p>
    <w:p w14:paraId="5D0A4403" w14:textId="3DDAF116" w:rsidR="205A384D" w:rsidRDefault="009A16BA" w:rsidP="24EDAA36">
      <w:pPr>
        <w:spacing w:after="0" w:line="240" w:lineRule="auto"/>
        <w:ind w:left="720" w:hanging="720"/>
        <w:rPr>
          <w:rFonts w:ascii="Tahoma" w:eastAsia="Tahoma" w:hAnsi="Tahoma" w:cs="Tahoma"/>
          <w:sz w:val="24"/>
          <w:szCs w:val="24"/>
        </w:rPr>
      </w:pPr>
      <w:r w:rsidRPr="202B1C4F">
        <w:rPr>
          <w:rFonts w:ascii="Tahoma" w:eastAsia="Tahoma" w:hAnsi="Tahoma" w:cs="Tahoma"/>
          <w:sz w:val="24"/>
          <w:szCs w:val="24"/>
        </w:rPr>
        <w:t>A</w:t>
      </w:r>
      <w:r>
        <w:rPr>
          <w:rFonts w:ascii="Tahoma" w:eastAsia="Tahoma" w:hAnsi="Tahoma" w:cs="Tahoma"/>
          <w:sz w:val="24"/>
          <w:szCs w:val="24"/>
        </w:rPr>
        <w:t>19</w:t>
      </w:r>
      <w:r w:rsidR="4662F27F" w:rsidRPr="202B1C4F">
        <w:rPr>
          <w:rFonts w:ascii="Tahoma" w:eastAsia="Tahoma" w:hAnsi="Tahoma" w:cs="Tahoma"/>
          <w:sz w:val="24"/>
          <w:szCs w:val="24"/>
        </w:rPr>
        <w:t>.</w:t>
      </w:r>
      <w:r w:rsidR="205A384D">
        <w:tab/>
      </w:r>
      <w:r w:rsidR="00F56912">
        <w:rPr>
          <w:rFonts w:ascii="Tahoma" w:eastAsia="Tahoma" w:hAnsi="Tahoma" w:cs="Tahoma"/>
          <w:sz w:val="24"/>
          <w:szCs w:val="24"/>
        </w:rPr>
        <w:t>The</w:t>
      </w:r>
      <w:r w:rsidR="2D623489" w:rsidRPr="202B1C4F">
        <w:rPr>
          <w:rFonts w:ascii="Tahoma" w:eastAsia="Tahoma" w:hAnsi="Tahoma" w:cs="Tahoma"/>
          <w:sz w:val="24"/>
          <w:szCs w:val="24"/>
        </w:rPr>
        <w:t xml:space="preserve"> </w:t>
      </w:r>
      <w:r w:rsidR="005A41BA" w:rsidRPr="009206CD">
        <w:rPr>
          <w:rFonts w:ascii="Tahoma" w:eastAsia="Tahoma" w:hAnsi="Tahoma" w:cs="Tahoma"/>
          <w:sz w:val="24"/>
          <w:szCs w:val="24"/>
        </w:rPr>
        <w:t>charging stations</w:t>
      </w:r>
      <w:r w:rsidR="4662F27F" w:rsidRPr="202B1C4F">
        <w:rPr>
          <w:rFonts w:ascii="Tahoma" w:eastAsia="Tahoma" w:hAnsi="Tahoma" w:cs="Tahoma"/>
          <w:b/>
          <w:bCs/>
          <w:sz w:val="24"/>
          <w:szCs w:val="24"/>
        </w:rPr>
        <w:t xml:space="preserve"> </w:t>
      </w:r>
      <w:r w:rsidR="4662F27F" w:rsidRPr="202B1C4F">
        <w:rPr>
          <w:rFonts w:ascii="Tahoma" w:eastAsia="Tahoma" w:hAnsi="Tahoma" w:cs="Tahoma"/>
          <w:sz w:val="24"/>
          <w:szCs w:val="24"/>
        </w:rPr>
        <w:t xml:space="preserve">should be operational </w:t>
      </w:r>
      <w:r w:rsidR="0023027F">
        <w:rPr>
          <w:rFonts w:ascii="Tahoma" w:eastAsia="Tahoma" w:hAnsi="Tahoma" w:cs="Tahoma"/>
          <w:sz w:val="24"/>
          <w:szCs w:val="24"/>
        </w:rPr>
        <w:t>and open for public use</w:t>
      </w:r>
      <w:r w:rsidR="4662F27F" w:rsidRPr="202B1C4F">
        <w:rPr>
          <w:rFonts w:ascii="Tahoma" w:eastAsia="Tahoma" w:hAnsi="Tahoma" w:cs="Tahoma"/>
          <w:sz w:val="24"/>
          <w:szCs w:val="24"/>
        </w:rPr>
        <w:t xml:space="preserve"> within 5 years of the execution date</w:t>
      </w:r>
      <w:r w:rsidR="00EC02F6">
        <w:rPr>
          <w:rFonts w:ascii="Tahoma" w:eastAsia="Tahoma" w:hAnsi="Tahoma" w:cs="Tahoma"/>
          <w:sz w:val="24"/>
          <w:szCs w:val="24"/>
        </w:rPr>
        <w:t xml:space="preserve"> (Application Manual Section III.D.4.)</w:t>
      </w:r>
      <w:r w:rsidR="4662F27F" w:rsidRPr="202B1C4F">
        <w:rPr>
          <w:rFonts w:ascii="Tahoma" w:eastAsia="Tahoma" w:hAnsi="Tahoma" w:cs="Tahoma"/>
          <w:sz w:val="24"/>
          <w:szCs w:val="24"/>
        </w:rPr>
        <w:t xml:space="preserve">. Projects will be evaluated based on the </w:t>
      </w:r>
      <w:r w:rsidR="000B5713">
        <w:rPr>
          <w:rFonts w:ascii="Tahoma" w:eastAsia="Tahoma" w:hAnsi="Tahoma" w:cs="Tahoma"/>
          <w:sz w:val="24"/>
          <w:szCs w:val="24"/>
        </w:rPr>
        <w:t xml:space="preserve">level of detail the </w:t>
      </w:r>
      <w:r w:rsidR="5F45301D" w:rsidRPr="1A8CB5BE">
        <w:rPr>
          <w:rFonts w:ascii="Tahoma" w:eastAsia="Tahoma" w:hAnsi="Tahoma" w:cs="Tahoma"/>
          <w:sz w:val="24"/>
          <w:szCs w:val="24"/>
        </w:rPr>
        <w:t>A</w:t>
      </w:r>
      <w:r w:rsidR="000B5713" w:rsidRPr="1A8CB5BE">
        <w:rPr>
          <w:rFonts w:ascii="Tahoma" w:eastAsia="Tahoma" w:hAnsi="Tahoma" w:cs="Tahoma"/>
          <w:sz w:val="24"/>
          <w:szCs w:val="24"/>
        </w:rPr>
        <w:t>pplicant</w:t>
      </w:r>
      <w:r w:rsidR="000B5713">
        <w:rPr>
          <w:rFonts w:ascii="Tahoma" w:eastAsia="Tahoma" w:hAnsi="Tahoma" w:cs="Tahoma"/>
          <w:sz w:val="24"/>
          <w:szCs w:val="24"/>
        </w:rPr>
        <w:t xml:space="preserve"> provides in their </w:t>
      </w:r>
      <w:r w:rsidR="00A44D5E">
        <w:rPr>
          <w:rFonts w:ascii="Tahoma" w:eastAsia="Tahoma" w:hAnsi="Tahoma" w:cs="Tahoma"/>
          <w:sz w:val="24"/>
          <w:szCs w:val="24"/>
        </w:rPr>
        <w:t>project narrative while addressing the questions in the Evaluation Criteria</w:t>
      </w:r>
      <w:r w:rsidR="00C6473A">
        <w:rPr>
          <w:rFonts w:ascii="Tahoma" w:eastAsia="Tahoma" w:hAnsi="Tahoma" w:cs="Tahoma"/>
          <w:sz w:val="24"/>
          <w:szCs w:val="24"/>
        </w:rPr>
        <w:t xml:space="preserve"> (Application Manual Section</w:t>
      </w:r>
      <w:r w:rsidR="00CB12ED">
        <w:rPr>
          <w:rFonts w:ascii="Tahoma" w:eastAsia="Tahoma" w:hAnsi="Tahoma" w:cs="Tahoma"/>
          <w:sz w:val="24"/>
          <w:szCs w:val="24"/>
        </w:rPr>
        <w:t xml:space="preserve"> </w:t>
      </w:r>
      <w:r w:rsidR="00C312E1">
        <w:rPr>
          <w:rFonts w:ascii="Tahoma" w:eastAsia="Tahoma" w:hAnsi="Tahoma" w:cs="Tahoma"/>
          <w:sz w:val="24"/>
          <w:szCs w:val="24"/>
        </w:rPr>
        <w:t>IV</w:t>
      </w:r>
      <w:r w:rsidR="00CB12ED">
        <w:rPr>
          <w:rFonts w:ascii="Tahoma" w:eastAsia="Tahoma" w:hAnsi="Tahoma" w:cs="Tahoma"/>
          <w:sz w:val="24"/>
          <w:szCs w:val="24"/>
        </w:rPr>
        <w:t>.E.)</w:t>
      </w:r>
      <w:r w:rsidR="4662F27F" w:rsidRPr="202B1C4F">
        <w:rPr>
          <w:rFonts w:ascii="Tahoma" w:eastAsia="Tahoma" w:hAnsi="Tahoma" w:cs="Tahoma"/>
          <w:sz w:val="24"/>
          <w:szCs w:val="24"/>
        </w:rPr>
        <w:t>.</w:t>
      </w:r>
      <w:r w:rsidR="00BF64E4">
        <w:rPr>
          <w:rFonts w:ascii="Tahoma" w:eastAsia="Tahoma" w:hAnsi="Tahoma" w:cs="Tahoma"/>
          <w:sz w:val="24"/>
          <w:szCs w:val="24"/>
        </w:rPr>
        <w:t xml:space="preserve"> </w:t>
      </w:r>
    </w:p>
    <w:p w14:paraId="4A5CFFFD" w14:textId="2D6608BD" w:rsidR="24EDAA36" w:rsidRDefault="24EDAA36" w:rsidP="24EDAA36">
      <w:pPr>
        <w:spacing w:after="0" w:line="240" w:lineRule="auto"/>
        <w:ind w:left="720" w:hanging="720"/>
        <w:rPr>
          <w:rFonts w:ascii="Tahoma" w:eastAsia="Tahoma" w:hAnsi="Tahoma" w:cs="Tahoma"/>
          <w:sz w:val="24"/>
          <w:szCs w:val="24"/>
        </w:rPr>
      </w:pPr>
    </w:p>
    <w:p w14:paraId="66DDA4D4" w14:textId="1C7B33C6" w:rsidR="09029D6B" w:rsidRDefault="009A16BA"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20</w:t>
      </w:r>
      <w:r w:rsidR="09029D6B" w:rsidRPr="24EDAA36">
        <w:rPr>
          <w:rFonts w:ascii="Tahoma" w:hAnsi="Tahoma" w:cs="Tahoma"/>
          <w:b/>
          <w:bCs/>
          <w:sz w:val="24"/>
          <w:szCs w:val="24"/>
        </w:rPr>
        <w:t>.</w:t>
      </w:r>
      <w:r w:rsidR="09029D6B">
        <w:tab/>
      </w:r>
      <w:r w:rsidR="09029D6B" w:rsidRPr="24EDAA36">
        <w:rPr>
          <w:rFonts w:ascii="Tahoma" w:hAnsi="Tahoma" w:cs="Tahoma"/>
          <w:b/>
          <w:bCs/>
          <w:sz w:val="24"/>
          <w:szCs w:val="24"/>
        </w:rPr>
        <w:t>Will applications that focus on infrastructure for medium</w:t>
      </w:r>
      <w:r w:rsidR="006A6BD0">
        <w:rPr>
          <w:rFonts w:ascii="Tahoma" w:hAnsi="Tahoma" w:cs="Tahoma"/>
          <w:b/>
          <w:bCs/>
          <w:sz w:val="24"/>
          <w:szCs w:val="24"/>
        </w:rPr>
        <w:t>-</w:t>
      </w:r>
      <w:r w:rsidR="09029D6B" w:rsidRPr="24EDAA36">
        <w:rPr>
          <w:rFonts w:ascii="Tahoma" w:hAnsi="Tahoma" w:cs="Tahoma"/>
          <w:b/>
          <w:bCs/>
          <w:sz w:val="24"/>
          <w:szCs w:val="24"/>
        </w:rPr>
        <w:t xml:space="preserve"> and heavy-duty vehicles (in addition to light</w:t>
      </w:r>
      <w:r w:rsidR="00F43A2D">
        <w:rPr>
          <w:rFonts w:ascii="Tahoma" w:hAnsi="Tahoma" w:cs="Tahoma"/>
          <w:b/>
          <w:bCs/>
          <w:sz w:val="24"/>
          <w:szCs w:val="24"/>
        </w:rPr>
        <w:t>-</w:t>
      </w:r>
      <w:r w:rsidR="09029D6B" w:rsidRPr="24EDAA36">
        <w:rPr>
          <w:rFonts w:ascii="Tahoma" w:hAnsi="Tahoma" w:cs="Tahoma"/>
          <w:b/>
          <w:bCs/>
          <w:sz w:val="24"/>
          <w:szCs w:val="24"/>
        </w:rPr>
        <w:t>duty</w:t>
      </w:r>
      <w:r w:rsidR="00F43A2D">
        <w:rPr>
          <w:rFonts w:ascii="Tahoma" w:hAnsi="Tahoma" w:cs="Tahoma"/>
          <w:b/>
          <w:bCs/>
          <w:sz w:val="24"/>
          <w:szCs w:val="24"/>
        </w:rPr>
        <w:t xml:space="preserve"> vehicles</w:t>
      </w:r>
      <w:r w:rsidR="09029D6B" w:rsidRPr="24EDAA36">
        <w:rPr>
          <w:rFonts w:ascii="Tahoma" w:hAnsi="Tahoma" w:cs="Tahoma"/>
          <w:b/>
          <w:bCs/>
          <w:sz w:val="24"/>
          <w:szCs w:val="24"/>
        </w:rPr>
        <w:t>) be scored lower than those that prioritize light</w:t>
      </w:r>
      <w:r w:rsidR="00B04ECA">
        <w:rPr>
          <w:rFonts w:ascii="Tahoma" w:hAnsi="Tahoma" w:cs="Tahoma"/>
          <w:b/>
          <w:bCs/>
          <w:sz w:val="24"/>
          <w:szCs w:val="24"/>
        </w:rPr>
        <w:t>-</w:t>
      </w:r>
      <w:r w:rsidR="09029D6B" w:rsidRPr="24EDAA36">
        <w:rPr>
          <w:rFonts w:ascii="Tahoma" w:hAnsi="Tahoma" w:cs="Tahoma"/>
          <w:b/>
          <w:bCs/>
          <w:sz w:val="24"/>
          <w:szCs w:val="24"/>
        </w:rPr>
        <w:t>duty</w:t>
      </w:r>
      <w:r w:rsidR="00B04ECA">
        <w:rPr>
          <w:rFonts w:ascii="Tahoma" w:hAnsi="Tahoma" w:cs="Tahoma"/>
          <w:b/>
          <w:bCs/>
          <w:sz w:val="24"/>
          <w:szCs w:val="24"/>
        </w:rPr>
        <w:t xml:space="preserve"> vehicles</w:t>
      </w:r>
      <w:r w:rsidR="09029D6B" w:rsidRPr="24EDAA36">
        <w:rPr>
          <w:rFonts w:ascii="Tahoma" w:hAnsi="Tahoma" w:cs="Tahoma"/>
          <w:b/>
          <w:bCs/>
          <w:sz w:val="24"/>
          <w:szCs w:val="24"/>
        </w:rPr>
        <w:t>?</w:t>
      </w:r>
    </w:p>
    <w:p w14:paraId="6DD465B9" w14:textId="66029600" w:rsidR="24EDAA36" w:rsidRDefault="24EDAA36" w:rsidP="24EDAA36">
      <w:pPr>
        <w:spacing w:after="0" w:line="240" w:lineRule="auto"/>
        <w:ind w:left="720" w:hanging="720"/>
        <w:rPr>
          <w:rFonts w:ascii="Tahoma" w:hAnsi="Tahoma" w:cs="Tahoma"/>
          <w:sz w:val="24"/>
          <w:szCs w:val="24"/>
        </w:rPr>
      </w:pPr>
    </w:p>
    <w:p w14:paraId="303CC518" w14:textId="37A5CE73" w:rsidR="40007658" w:rsidRDefault="009A16BA" w:rsidP="202B1C4F">
      <w:pPr>
        <w:spacing w:after="0" w:line="240" w:lineRule="auto"/>
        <w:ind w:left="720" w:hanging="720"/>
        <w:rPr>
          <w:rFonts w:ascii="Tahoma" w:hAnsi="Tahoma" w:cs="Tahoma"/>
          <w:sz w:val="24"/>
          <w:szCs w:val="24"/>
        </w:rPr>
      </w:pPr>
      <w:r w:rsidRPr="6E297F65">
        <w:rPr>
          <w:rFonts w:ascii="Tahoma" w:hAnsi="Tahoma" w:cs="Tahoma"/>
          <w:sz w:val="24"/>
          <w:szCs w:val="24"/>
        </w:rPr>
        <w:t>A</w:t>
      </w:r>
      <w:r>
        <w:rPr>
          <w:rFonts w:ascii="Tahoma" w:hAnsi="Tahoma" w:cs="Tahoma"/>
          <w:sz w:val="24"/>
          <w:szCs w:val="24"/>
        </w:rPr>
        <w:t>20</w:t>
      </w:r>
      <w:r w:rsidR="40007658" w:rsidRPr="6E297F65">
        <w:rPr>
          <w:rFonts w:ascii="Tahoma" w:hAnsi="Tahoma" w:cs="Tahoma"/>
          <w:sz w:val="24"/>
          <w:szCs w:val="24"/>
        </w:rPr>
        <w:t>.</w:t>
      </w:r>
      <w:r w:rsidR="40007658">
        <w:tab/>
      </w:r>
      <w:r w:rsidR="40007658" w:rsidRPr="6E297F65">
        <w:rPr>
          <w:rFonts w:ascii="Tahoma" w:hAnsi="Tahoma" w:cs="Tahoma"/>
          <w:sz w:val="24"/>
          <w:szCs w:val="24"/>
        </w:rPr>
        <w:t>Applications must primarily serve and provide all required infrastructure for light-duty vehicles</w:t>
      </w:r>
      <w:r w:rsidR="68CC2450" w:rsidRPr="6E297F65">
        <w:rPr>
          <w:rFonts w:ascii="Tahoma" w:hAnsi="Tahoma" w:cs="Tahoma"/>
          <w:sz w:val="24"/>
          <w:szCs w:val="24"/>
        </w:rPr>
        <w:t>.</w:t>
      </w:r>
      <w:r w:rsidR="40007658" w:rsidRPr="6E297F65">
        <w:rPr>
          <w:rFonts w:ascii="Tahoma" w:hAnsi="Tahoma" w:cs="Tahoma"/>
          <w:sz w:val="24"/>
          <w:szCs w:val="24"/>
        </w:rPr>
        <w:t xml:space="preserve"> </w:t>
      </w:r>
      <w:r w:rsidR="72493CDD" w:rsidRPr="6E297F65">
        <w:rPr>
          <w:rFonts w:ascii="Tahoma" w:hAnsi="Tahoma" w:cs="Tahoma"/>
          <w:sz w:val="24"/>
          <w:szCs w:val="24"/>
        </w:rPr>
        <w:t>A</w:t>
      </w:r>
      <w:r w:rsidR="40007658" w:rsidRPr="6E297F65">
        <w:rPr>
          <w:rFonts w:ascii="Tahoma" w:hAnsi="Tahoma" w:cs="Tahoma"/>
          <w:sz w:val="24"/>
          <w:szCs w:val="24"/>
        </w:rPr>
        <w:t xml:space="preserve">pplications can </w:t>
      </w:r>
      <w:r w:rsidR="372DA1F0" w:rsidRPr="6E297F65">
        <w:rPr>
          <w:rFonts w:ascii="Tahoma" w:hAnsi="Tahoma" w:cs="Tahoma"/>
          <w:sz w:val="24"/>
          <w:szCs w:val="24"/>
        </w:rPr>
        <w:t>describe the</w:t>
      </w:r>
      <w:r w:rsidR="40007658" w:rsidRPr="6E297F65">
        <w:rPr>
          <w:rFonts w:ascii="Tahoma" w:hAnsi="Tahoma" w:cs="Tahoma"/>
          <w:sz w:val="24"/>
          <w:szCs w:val="24"/>
        </w:rPr>
        <w:t xml:space="preserve"> </w:t>
      </w:r>
      <w:r w:rsidR="02A33425" w:rsidRPr="6E297F65">
        <w:rPr>
          <w:rFonts w:ascii="Tahoma" w:hAnsi="Tahoma" w:cs="Tahoma"/>
          <w:sz w:val="24"/>
          <w:szCs w:val="24"/>
        </w:rPr>
        <w:t xml:space="preserve">multi-use </w:t>
      </w:r>
      <w:r w:rsidR="22C90F2F" w:rsidRPr="6E297F65">
        <w:rPr>
          <w:rFonts w:ascii="Tahoma" w:hAnsi="Tahoma" w:cs="Tahoma"/>
          <w:sz w:val="24"/>
          <w:szCs w:val="24"/>
        </w:rPr>
        <w:t xml:space="preserve">potential of proposed </w:t>
      </w:r>
      <w:r w:rsidR="0ACD8736" w:rsidRPr="6E297F65">
        <w:rPr>
          <w:rFonts w:ascii="Tahoma" w:hAnsi="Tahoma" w:cs="Tahoma"/>
          <w:sz w:val="24"/>
          <w:szCs w:val="24"/>
        </w:rPr>
        <w:t>projects</w:t>
      </w:r>
      <w:r w:rsidR="22C90F2F" w:rsidRPr="6E297F65">
        <w:rPr>
          <w:rFonts w:ascii="Tahoma" w:hAnsi="Tahoma" w:cs="Tahoma"/>
          <w:sz w:val="24"/>
          <w:szCs w:val="24"/>
        </w:rPr>
        <w:t xml:space="preserve"> under the</w:t>
      </w:r>
      <w:r w:rsidR="11FB94C1" w:rsidRPr="6E297F65">
        <w:rPr>
          <w:rFonts w:ascii="Tahoma" w:hAnsi="Tahoma" w:cs="Tahoma"/>
          <w:sz w:val="24"/>
          <w:szCs w:val="24"/>
        </w:rPr>
        <w:t xml:space="preserve"> Innovation and Sustainability</w:t>
      </w:r>
      <w:r w:rsidR="00706162" w:rsidRPr="6E297F65">
        <w:rPr>
          <w:rFonts w:ascii="Tahoma" w:hAnsi="Tahoma" w:cs="Tahoma"/>
          <w:sz w:val="24"/>
          <w:szCs w:val="24"/>
        </w:rPr>
        <w:t xml:space="preserve"> </w:t>
      </w:r>
      <w:r w:rsidR="1ABBACD3" w:rsidRPr="6E297F65">
        <w:rPr>
          <w:rFonts w:ascii="Tahoma" w:hAnsi="Tahoma" w:cs="Tahoma"/>
          <w:sz w:val="24"/>
          <w:szCs w:val="24"/>
        </w:rPr>
        <w:t xml:space="preserve">evaluation criterion </w:t>
      </w:r>
      <w:r w:rsidR="00706162" w:rsidRPr="6E297F65">
        <w:rPr>
          <w:rFonts w:ascii="Tahoma" w:hAnsi="Tahoma" w:cs="Tahoma"/>
          <w:sz w:val="24"/>
          <w:szCs w:val="24"/>
        </w:rPr>
        <w:t xml:space="preserve">(Application Manual Section </w:t>
      </w:r>
      <w:r w:rsidR="42EBA41D" w:rsidRPr="6E297F65">
        <w:rPr>
          <w:rFonts w:ascii="Tahoma" w:hAnsi="Tahoma" w:cs="Tahoma"/>
          <w:sz w:val="24"/>
          <w:szCs w:val="24"/>
        </w:rPr>
        <w:t>IV.E.6</w:t>
      </w:r>
      <w:r w:rsidR="00F935BE">
        <w:rPr>
          <w:rFonts w:ascii="Tahoma" w:hAnsi="Tahoma" w:cs="Tahoma"/>
          <w:sz w:val="24"/>
          <w:szCs w:val="24"/>
        </w:rPr>
        <w:t>)</w:t>
      </w:r>
      <w:r w:rsidR="009901A8" w:rsidRPr="6E297F65">
        <w:rPr>
          <w:rFonts w:ascii="Tahoma" w:hAnsi="Tahoma" w:cs="Tahoma"/>
          <w:sz w:val="24"/>
          <w:szCs w:val="24"/>
        </w:rPr>
        <w:t>.</w:t>
      </w:r>
      <w:r w:rsidR="00E44542" w:rsidRPr="6E297F65">
        <w:rPr>
          <w:rFonts w:ascii="Tahoma" w:hAnsi="Tahoma" w:cs="Tahoma"/>
          <w:sz w:val="24"/>
          <w:szCs w:val="24"/>
        </w:rPr>
        <w:t xml:space="preserve"> </w:t>
      </w:r>
    </w:p>
    <w:p w14:paraId="4593CC3D" w14:textId="3242E59E" w:rsidR="24EDAA36" w:rsidRDefault="24EDAA36" w:rsidP="00F935BE">
      <w:pPr>
        <w:spacing w:after="0" w:line="240" w:lineRule="auto"/>
        <w:ind w:left="720" w:hanging="720"/>
        <w:rPr>
          <w:rFonts w:ascii="Tahoma" w:hAnsi="Tahoma" w:cs="Tahoma"/>
          <w:b/>
          <w:bCs/>
          <w:sz w:val="24"/>
          <w:szCs w:val="24"/>
        </w:rPr>
      </w:pPr>
    </w:p>
    <w:p w14:paraId="78FBB7BB" w14:textId="265AFE24" w:rsidR="0AFD5D21" w:rsidRDefault="0AFD5D21"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lastRenderedPageBreak/>
        <w:t>Eligible Costs</w:t>
      </w:r>
    </w:p>
    <w:p w14:paraId="3A1778D5" w14:textId="6582AC74" w:rsidR="24EDAA36" w:rsidRDefault="24EDAA36" w:rsidP="24EDAA36">
      <w:pPr>
        <w:spacing w:after="0" w:line="240" w:lineRule="auto"/>
        <w:ind w:left="720" w:hanging="720"/>
        <w:rPr>
          <w:rFonts w:ascii="Tahoma" w:hAnsi="Tahoma" w:cs="Tahoma"/>
          <w:b/>
          <w:bCs/>
          <w:sz w:val="24"/>
          <w:szCs w:val="24"/>
        </w:rPr>
      </w:pPr>
    </w:p>
    <w:p w14:paraId="3F4CF737" w14:textId="15DD448E" w:rsidR="0AFD5D21" w:rsidRDefault="001643B6"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21</w:t>
      </w:r>
      <w:r w:rsidR="0AFD5D21" w:rsidRPr="24EDAA36">
        <w:rPr>
          <w:rFonts w:ascii="Tahoma" w:hAnsi="Tahoma" w:cs="Tahoma"/>
          <w:b/>
          <w:bCs/>
          <w:sz w:val="24"/>
          <w:szCs w:val="24"/>
        </w:rPr>
        <w:t xml:space="preserve">. </w:t>
      </w:r>
      <w:r w:rsidR="0AFD5D21">
        <w:tab/>
      </w:r>
      <w:r w:rsidR="0AFD5D21" w:rsidRPr="24EDAA36">
        <w:rPr>
          <w:rFonts w:ascii="Tahoma" w:hAnsi="Tahoma" w:cs="Tahoma"/>
          <w:b/>
          <w:bCs/>
          <w:sz w:val="24"/>
          <w:szCs w:val="24"/>
        </w:rPr>
        <w:t>What utility upgrade costs are eligible?</w:t>
      </w:r>
    </w:p>
    <w:p w14:paraId="25142160" w14:textId="3FA26235" w:rsidR="24EDAA36" w:rsidRDefault="24EDAA36" w:rsidP="24EDAA36">
      <w:pPr>
        <w:spacing w:after="0" w:line="240" w:lineRule="auto"/>
        <w:ind w:left="720" w:hanging="720"/>
        <w:rPr>
          <w:rFonts w:ascii="Tahoma" w:hAnsi="Tahoma" w:cs="Tahoma"/>
          <w:b/>
          <w:bCs/>
          <w:sz w:val="24"/>
          <w:szCs w:val="24"/>
        </w:rPr>
      </w:pPr>
    </w:p>
    <w:p w14:paraId="30FB3108" w14:textId="770ABCF1" w:rsidR="670366A8" w:rsidRPr="00BC053B" w:rsidRDefault="001643B6" w:rsidP="00213F98">
      <w:pPr>
        <w:spacing w:after="0" w:line="240" w:lineRule="auto"/>
        <w:ind w:left="720" w:hanging="720"/>
        <w:rPr>
          <w:rFonts w:ascii="Tahoma" w:hAnsi="Tahoma" w:cs="Tahoma"/>
          <w:sz w:val="24"/>
          <w:szCs w:val="24"/>
        </w:rPr>
      </w:pPr>
      <w:r w:rsidRPr="6E297F65">
        <w:rPr>
          <w:rFonts w:ascii="Tahoma" w:hAnsi="Tahoma" w:cs="Tahoma"/>
          <w:sz w:val="24"/>
          <w:szCs w:val="24"/>
        </w:rPr>
        <w:t>A2</w:t>
      </w:r>
      <w:r>
        <w:rPr>
          <w:rFonts w:ascii="Tahoma" w:hAnsi="Tahoma" w:cs="Tahoma"/>
          <w:sz w:val="24"/>
          <w:szCs w:val="24"/>
        </w:rPr>
        <w:t>1</w:t>
      </w:r>
      <w:r w:rsidR="670366A8" w:rsidRPr="6E297F65">
        <w:rPr>
          <w:rFonts w:ascii="Tahoma" w:hAnsi="Tahoma" w:cs="Tahoma"/>
          <w:sz w:val="24"/>
          <w:szCs w:val="24"/>
        </w:rPr>
        <w:t>.</w:t>
      </w:r>
      <w:r w:rsidR="670366A8">
        <w:tab/>
      </w:r>
      <w:r w:rsidR="2F7B9533" w:rsidRPr="6E297F65">
        <w:rPr>
          <w:rFonts w:ascii="Tahoma" w:hAnsi="Tahoma" w:cs="Tahoma"/>
          <w:sz w:val="24"/>
          <w:szCs w:val="24"/>
        </w:rPr>
        <w:t>Utility upgrade costs</w:t>
      </w:r>
      <w:r w:rsidR="004D47AD">
        <w:rPr>
          <w:rFonts w:ascii="Tahoma" w:hAnsi="Tahoma" w:cs="Tahoma"/>
          <w:sz w:val="24"/>
          <w:szCs w:val="24"/>
        </w:rPr>
        <w:t xml:space="preserve"> such as transformers, electric panels, conduit, wiring, meters</w:t>
      </w:r>
      <w:r w:rsidR="2F7B9533" w:rsidRPr="6E297F65">
        <w:rPr>
          <w:rFonts w:ascii="Tahoma" w:hAnsi="Tahoma" w:cs="Tahoma"/>
          <w:sz w:val="24"/>
          <w:szCs w:val="24"/>
        </w:rPr>
        <w:t xml:space="preserve"> that are billed to the </w:t>
      </w:r>
      <w:r w:rsidR="44F03EF3" w:rsidRPr="6E297F65">
        <w:rPr>
          <w:rFonts w:ascii="Tahoma" w:hAnsi="Tahoma" w:cs="Tahoma"/>
          <w:sz w:val="24"/>
          <w:szCs w:val="24"/>
        </w:rPr>
        <w:t>A</w:t>
      </w:r>
      <w:r w:rsidR="2F7B9533" w:rsidRPr="6E297F65">
        <w:rPr>
          <w:rFonts w:ascii="Tahoma" w:hAnsi="Tahoma" w:cs="Tahoma"/>
          <w:sz w:val="24"/>
          <w:szCs w:val="24"/>
        </w:rPr>
        <w:t>pplicant or subcontractor</w:t>
      </w:r>
      <w:r w:rsidR="1DDE4479" w:rsidRPr="6E297F65">
        <w:rPr>
          <w:rFonts w:ascii="Tahoma" w:hAnsi="Tahoma" w:cs="Tahoma"/>
          <w:sz w:val="24"/>
          <w:szCs w:val="24"/>
        </w:rPr>
        <w:t>(s)</w:t>
      </w:r>
      <w:r w:rsidR="00C444CE" w:rsidRPr="6E297F65">
        <w:rPr>
          <w:rFonts w:ascii="Tahoma" w:hAnsi="Tahoma" w:cs="Tahoma"/>
          <w:sz w:val="24"/>
          <w:szCs w:val="24"/>
        </w:rPr>
        <w:t>, and which fall under eligible project cost categories as specified in Application Manual Section II.B.20,</w:t>
      </w:r>
      <w:r w:rsidR="2F7B9533" w:rsidRPr="6E297F65">
        <w:rPr>
          <w:rFonts w:ascii="Tahoma" w:hAnsi="Tahoma" w:cs="Tahoma"/>
          <w:sz w:val="24"/>
          <w:szCs w:val="24"/>
        </w:rPr>
        <w:t xml:space="preserve"> </w:t>
      </w:r>
      <w:r w:rsidR="00F06DDF" w:rsidRPr="6E297F65">
        <w:rPr>
          <w:rFonts w:ascii="Tahoma" w:hAnsi="Tahoma" w:cs="Tahoma"/>
          <w:sz w:val="24"/>
          <w:szCs w:val="24"/>
        </w:rPr>
        <w:t>and</w:t>
      </w:r>
      <w:r w:rsidR="00C444CE" w:rsidRPr="6E297F65">
        <w:rPr>
          <w:rFonts w:ascii="Tahoma" w:hAnsi="Tahoma" w:cs="Tahoma"/>
          <w:sz w:val="24"/>
          <w:szCs w:val="24"/>
        </w:rPr>
        <w:t xml:space="preserve"> which</w:t>
      </w:r>
      <w:r w:rsidR="00F06DDF" w:rsidRPr="6E297F65">
        <w:rPr>
          <w:rFonts w:ascii="Tahoma" w:hAnsi="Tahoma" w:cs="Tahoma"/>
          <w:sz w:val="24"/>
          <w:szCs w:val="24"/>
        </w:rPr>
        <w:t xml:space="preserve"> have not nor will be paid for </w:t>
      </w:r>
      <w:r w:rsidR="00BA6A63" w:rsidRPr="6E297F65">
        <w:rPr>
          <w:rFonts w:ascii="Tahoma" w:hAnsi="Tahoma" w:cs="Tahoma"/>
          <w:sz w:val="24"/>
          <w:szCs w:val="24"/>
        </w:rPr>
        <w:t>through a utility program, tariff, or other ratepayer funding, may be</w:t>
      </w:r>
      <w:r w:rsidR="2F7B9533" w:rsidRPr="6E297F65">
        <w:rPr>
          <w:rFonts w:ascii="Tahoma" w:hAnsi="Tahoma" w:cs="Tahoma"/>
          <w:sz w:val="24"/>
          <w:szCs w:val="24"/>
        </w:rPr>
        <w:t xml:space="preserve"> eligible costs for NEVI reimbursement or match funds. Distribution grid or other equipment costs that are otherwise covered by programs or tariff rules of the electric utilities are not eligible for NEVI reimbursement or match funds </w:t>
      </w:r>
      <w:r w:rsidR="003F1AD8" w:rsidRPr="6E297F65">
        <w:rPr>
          <w:rFonts w:ascii="Tahoma" w:hAnsi="Tahoma" w:cs="Tahoma"/>
          <w:sz w:val="24"/>
          <w:szCs w:val="24"/>
        </w:rPr>
        <w:t>(Application Manual</w:t>
      </w:r>
      <w:r w:rsidR="2F7B9533" w:rsidRPr="6E297F65">
        <w:rPr>
          <w:rFonts w:ascii="Tahoma" w:hAnsi="Tahoma" w:cs="Tahoma"/>
          <w:sz w:val="24"/>
          <w:szCs w:val="24"/>
        </w:rPr>
        <w:t xml:space="preserve"> Section</w:t>
      </w:r>
      <w:r w:rsidR="004F01DE" w:rsidRPr="6E297F65">
        <w:rPr>
          <w:rFonts w:ascii="Tahoma" w:hAnsi="Tahoma" w:cs="Tahoma"/>
          <w:sz w:val="24"/>
          <w:szCs w:val="24"/>
        </w:rPr>
        <w:t>s</w:t>
      </w:r>
      <w:r w:rsidR="2F7B9533" w:rsidRPr="6E297F65">
        <w:rPr>
          <w:rFonts w:ascii="Tahoma" w:hAnsi="Tahoma" w:cs="Tahoma"/>
          <w:sz w:val="24"/>
          <w:szCs w:val="24"/>
        </w:rPr>
        <w:t xml:space="preserve"> II.B.20</w:t>
      </w:r>
      <w:r w:rsidR="004F01DE" w:rsidRPr="6E297F65">
        <w:rPr>
          <w:rFonts w:ascii="Tahoma" w:hAnsi="Tahoma" w:cs="Tahoma"/>
          <w:sz w:val="24"/>
          <w:szCs w:val="24"/>
        </w:rPr>
        <w:t xml:space="preserve"> and </w:t>
      </w:r>
      <w:r w:rsidR="00993BA0" w:rsidRPr="6E297F65">
        <w:rPr>
          <w:rFonts w:ascii="Tahoma" w:hAnsi="Tahoma" w:cs="Tahoma"/>
          <w:sz w:val="24"/>
          <w:szCs w:val="24"/>
        </w:rPr>
        <w:t>II.D</w:t>
      </w:r>
      <w:r w:rsidR="003F1AD8" w:rsidRPr="6E297F65">
        <w:rPr>
          <w:rFonts w:ascii="Tahoma" w:hAnsi="Tahoma" w:cs="Tahoma"/>
          <w:sz w:val="24"/>
          <w:szCs w:val="24"/>
        </w:rPr>
        <w:t>)</w:t>
      </w:r>
      <w:r w:rsidR="004D6F98" w:rsidRPr="6E297F65">
        <w:rPr>
          <w:rFonts w:ascii="Tahoma" w:hAnsi="Tahoma" w:cs="Tahoma"/>
          <w:sz w:val="24"/>
          <w:szCs w:val="24"/>
        </w:rPr>
        <w:t>.</w:t>
      </w:r>
    </w:p>
    <w:p w14:paraId="09E33579" w14:textId="712C3104" w:rsidR="24EDAA36" w:rsidRDefault="24EDAA36" w:rsidP="00DE73D1">
      <w:pPr>
        <w:spacing w:after="0" w:line="240" w:lineRule="auto"/>
        <w:rPr>
          <w:rFonts w:ascii="Tahoma" w:hAnsi="Tahoma" w:cs="Tahoma"/>
          <w:sz w:val="24"/>
          <w:szCs w:val="24"/>
        </w:rPr>
      </w:pPr>
    </w:p>
    <w:p w14:paraId="71354CBE" w14:textId="653B2A32" w:rsidR="3EBF3BA4" w:rsidRDefault="3EBF3BA4" w:rsidP="24EDAA36">
      <w:pPr>
        <w:spacing w:after="0" w:line="240" w:lineRule="auto"/>
        <w:ind w:left="720" w:hanging="720"/>
      </w:pPr>
      <w:r w:rsidRPr="24EDAA36">
        <w:rPr>
          <w:rFonts w:ascii="Tahoma" w:hAnsi="Tahoma" w:cs="Tahoma"/>
          <w:b/>
          <w:bCs/>
          <w:sz w:val="24"/>
          <w:szCs w:val="24"/>
        </w:rPr>
        <w:t xml:space="preserve">Miscellaneous </w:t>
      </w:r>
    </w:p>
    <w:p w14:paraId="368DFF2D" w14:textId="70FE9F96" w:rsidR="24EDAA36" w:rsidRDefault="24EDAA36" w:rsidP="24EDAA36">
      <w:pPr>
        <w:spacing w:after="0" w:line="240" w:lineRule="auto"/>
        <w:ind w:left="720" w:hanging="720"/>
        <w:rPr>
          <w:rFonts w:ascii="Tahoma" w:hAnsi="Tahoma" w:cs="Tahoma"/>
          <w:b/>
          <w:bCs/>
          <w:sz w:val="24"/>
          <w:szCs w:val="24"/>
        </w:rPr>
      </w:pPr>
    </w:p>
    <w:p w14:paraId="20165464" w14:textId="151B1C45" w:rsidR="233998E6" w:rsidRDefault="001643B6"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22</w:t>
      </w:r>
      <w:r w:rsidR="233998E6" w:rsidRPr="24EDAA36">
        <w:rPr>
          <w:rFonts w:ascii="Tahoma" w:hAnsi="Tahoma" w:cs="Tahoma"/>
          <w:b/>
          <w:bCs/>
          <w:sz w:val="24"/>
          <w:szCs w:val="24"/>
        </w:rPr>
        <w:t>.</w:t>
      </w:r>
      <w:r w:rsidR="233998E6">
        <w:tab/>
      </w:r>
      <w:r w:rsidR="233998E6" w:rsidRPr="24EDAA36">
        <w:rPr>
          <w:rFonts w:ascii="Tahoma" w:hAnsi="Tahoma" w:cs="Tahoma"/>
          <w:b/>
          <w:bCs/>
          <w:sz w:val="24"/>
          <w:szCs w:val="24"/>
        </w:rPr>
        <w:t>Can the CEC recommend a grant writer for preparing applications?</w:t>
      </w:r>
    </w:p>
    <w:p w14:paraId="23BD751E" w14:textId="761CCD68" w:rsidR="24EDAA36" w:rsidRDefault="24EDAA36" w:rsidP="24EDAA36">
      <w:pPr>
        <w:spacing w:after="0" w:line="240" w:lineRule="auto"/>
        <w:ind w:left="720" w:hanging="720"/>
        <w:rPr>
          <w:rFonts w:ascii="Tahoma" w:hAnsi="Tahoma" w:cs="Tahoma"/>
          <w:sz w:val="24"/>
          <w:szCs w:val="24"/>
        </w:rPr>
      </w:pPr>
    </w:p>
    <w:p w14:paraId="18FD8710" w14:textId="4EBC2F46" w:rsidR="233998E6" w:rsidRDefault="001643B6" w:rsidP="24EDAA36">
      <w:pPr>
        <w:spacing w:after="0" w:line="240" w:lineRule="auto"/>
        <w:ind w:left="720" w:hanging="720"/>
        <w:rPr>
          <w:rFonts w:ascii="Tahoma" w:hAnsi="Tahoma" w:cs="Tahoma"/>
          <w:sz w:val="24"/>
          <w:szCs w:val="24"/>
        </w:rPr>
      </w:pPr>
      <w:r w:rsidRPr="202B1C4F">
        <w:rPr>
          <w:rFonts w:ascii="Tahoma" w:hAnsi="Tahoma" w:cs="Tahoma"/>
          <w:sz w:val="24"/>
          <w:szCs w:val="24"/>
        </w:rPr>
        <w:t>A</w:t>
      </w:r>
      <w:r>
        <w:rPr>
          <w:rFonts w:ascii="Tahoma" w:hAnsi="Tahoma" w:cs="Tahoma"/>
          <w:sz w:val="24"/>
          <w:szCs w:val="24"/>
        </w:rPr>
        <w:t>22</w:t>
      </w:r>
      <w:r w:rsidR="2CA24CF6" w:rsidRPr="202B1C4F">
        <w:rPr>
          <w:rFonts w:ascii="Tahoma" w:hAnsi="Tahoma" w:cs="Tahoma"/>
          <w:sz w:val="24"/>
          <w:szCs w:val="24"/>
        </w:rPr>
        <w:t>.</w:t>
      </w:r>
      <w:r w:rsidR="233998E6">
        <w:tab/>
      </w:r>
      <w:r w:rsidR="2CA24CF6" w:rsidRPr="202B1C4F">
        <w:rPr>
          <w:rFonts w:ascii="Tahoma" w:hAnsi="Tahoma" w:cs="Tahoma"/>
          <w:sz w:val="24"/>
          <w:szCs w:val="24"/>
        </w:rPr>
        <w:t>No</w:t>
      </w:r>
      <w:r w:rsidR="00D6067F">
        <w:rPr>
          <w:rFonts w:ascii="Tahoma" w:hAnsi="Tahoma" w:cs="Tahoma"/>
          <w:sz w:val="24"/>
          <w:szCs w:val="24"/>
        </w:rPr>
        <w:t>.</w:t>
      </w:r>
      <w:r w:rsidR="2CA24CF6" w:rsidRPr="202B1C4F">
        <w:rPr>
          <w:rFonts w:ascii="Tahoma" w:hAnsi="Tahoma" w:cs="Tahoma"/>
          <w:sz w:val="24"/>
          <w:szCs w:val="24"/>
        </w:rPr>
        <w:t xml:space="preserve"> </w:t>
      </w:r>
      <w:r w:rsidR="00D6067F">
        <w:rPr>
          <w:rFonts w:ascii="Tahoma" w:hAnsi="Tahoma" w:cs="Tahoma"/>
          <w:sz w:val="24"/>
          <w:szCs w:val="24"/>
        </w:rPr>
        <w:t>T</w:t>
      </w:r>
      <w:r w:rsidR="2CA24CF6" w:rsidRPr="202B1C4F">
        <w:rPr>
          <w:rFonts w:ascii="Tahoma" w:hAnsi="Tahoma" w:cs="Tahoma"/>
          <w:sz w:val="24"/>
          <w:szCs w:val="24"/>
        </w:rPr>
        <w:t xml:space="preserve">he CEC cannot make such a recommendation. Prospective </w:t>
      </w:r>
      <w:r w:rsidR="6D6BE0FD" w:rsidRPr="1A8CB5BE">
        <w:rPr>
          <w:rFonts w:ascii="Tahoma" w:hAnsi="Tahoma" w:cs="Tahoma"/>
          <w:sz w:val="24"/>
          <w:szCs w:val="24"/>
        </w:rPr>
        <w:t>A</w:t>
      </w:r>
      <w:r w:rsidR="2CA24CF6" w:rsidRPr="1A8CB5BE">
        <w:rPr>
          <w:rFonts w:ascii="Tahoma" w:hAnsi="Tahoma" w:cs="Tahoma"/>
          <w:sz w:val="24"/>
          <w:szCs w:val="24"/>
        </w:rPr>
        <w:t>pplicants</w:t>
      </w:r>
      <w:r w:rsidR="2CA24CF6" w:rsidRPr="202B1C4F">
        <w:rPr>
          <w:rFonts w:ascii="Tahoma" w:hAnsi="Tahoma" w:cs="Tahoma"/>
          <w:sz w:val="24"/>
          <w:szCs w:val="24"/>
        </w:rPr>
        <w:t xml:space="preserve"> </w:t>
      </w:r>
      <w:r w:rsidR="7DEF92D3" w:rsidRPr="202B1C4F">
        <w:rPr>
          <w:rFonts w:ascii="Tahoma" w:hAnsi="Tahoma" w:cs="Tahoma"/>
          <w:sz w:val="24"/>
          <w:szCs w:val="24"/>
        </w:rPr>
        <w:t>may</w:t>
      </w:r>
      <w:r w:rsidR="2CA24CF6" w:rsidRPr="202B1C4F">
        <w:rPr>
          <w:rFonts w:ascii="Tahoma" w:hAnsi="Tahoma" w:cs="Tahoma"/>
          <w:sz w:val="24"/>
          <w:szCs w:val="24"/>
        </w:rPr>
        <w:t xml:space="preserve"> </w:t>
      </w:r>
      <w:r w:rsidR="04F31B94" w:rsidRPr="202B1C4F">
        <w:rPr>
          <w:rFonts w:ascii="Tahoma" w:hAnsi="Tahoma" w:cs="Tahoma"/>
          <w:sz w:val="24"/>
          <w:szCs w:val="24"/>
        </w:rPr>
        <w:t xml:space="preserve">use </w:t>
      </w:r>
      <w:r w:rsidR="2CA24CF6" w:rsidRPr="202B1C4F">
        <w:rPr>
          <w:rFonts w:ascii="Tahoma" w:hAnsi="Tahoma" w:cs="Tahoma"/>
          <w:sz w:val="24"/>
          <w:szCs w:val="24"/>
        </w:rPr>
        <w:t xml:space="preserve">the </w:t>
      </w:r>
      <w:hyperlink r:id="rId22">
        <w:r w:rsidR="2CA24CF6" w:rsidRPr="202B1C4F">
          <w:rPr>
            <w:rStyle w:val="Hyperlink"/>
            <w:rFonts w:ascii="Tahoma" w:hAnsi="Tahoma" w:cs="Tahoma"/>
            <w:sz w:val="24"/>
            <w:szCs w:val="24"/>
          </w:rPr>
          <w:t xml:space="preserve">NEVI </w:t>
        </w:r>
        <w:r w:rsidR="7F35FAB4" w:rsidRPr="202B1C4F">
          <w:rPr>
            <w:rStyle w:val="Hyperlink"/>
            <w:rFonts w:ascii="Tahoma" w:hAnsi="Tahoma" w:cs="Tahoma"/>
            <w:sz w:val="24"/>
            <w:szCs w:val="24"/>
          </w:rPr>
          <w:t>M</w:t>
        </w:r>
        <w:r w:rsidR="2CA24CF6" w:rsidRPr="202B1C4F">
          <w:rPr>
            <w:rStyle w:val="Hyperlink"/>
            <w:rFonts w:ascii="Tahoma" w:hAnsi="Tahoma" w:cs="Tahoma"/>
            <w:sz w:val="24"/>
            <w:szCs w:val="24"/>
          </w:rPr>
          <w:t xml:space="preserve">atchmaker </w:t>
        </w:r>
        <w:r w:rsidR="0335262C" w:rsidRPr="202B1C4F">
          <w:rPr>
            <w:rStyle w:val="Hyperlink"/>
            <w:rFonts w:ascii="Tahoma" w:hAnsi="Tahoma" w:cs="Tahoma"/>
            <w:sz w:val="24"/>
            <w:szCs w:val="24"/>
          </w:rPr>
          <w:t>T</w:t>
        </w:r>
        <w:r w:rsidR="2CA24CF6" w:rsidRPr="202B1C4F">
          <w:rPr>
            <w:rStyle w:val="Hyperlink"/>
            <w:rFonts w:ascii="Tahoma" w:hAnsi="Tahoma" w:cs="Tahoma"/>
            <w:sz w:val="24"/>
            <w:szCs w:val="24"/>
          </w:rPr>
          <w:t>ool</w:t>
        </w:r>
      </w:hyperlink>
      <w:r w:rsidR="2CA24CF6" w:rsidRPr="202B1C4F">
        <w:rPr>
          <w:rFonts w:ascii="Tahoma" w:hAnsi="Tahoma" w:cs="Tahoma"/>
          <w:sz w:val="24"/>
          <w:szCs w:val="24"/>
        </w:rPr>
        <w:t xml:space="preserve"> </w:t>
      </w:r>
      <w:r w:rsidR="05D7127A" w:rsidRPr="202B1C4F">
        <w:rPr>
          <w:rFonts w:ascii="Tahoma" w:hAnsi="Tahoma" w:cs="Tahoma"/>
          <w:sz w:val="24"/>
          <w:szCs w:val="24"/>
        </w:rPr>
        <w:t xml:space="preserve">at https://forms.office.com/g/x3UJPUhsjQ </w:t>
      </w:r>
      <w:r w:rsidR="2CA24CF6" w:rsidRPr="202B1C4F">
        <w:rPr>
          <w:rFonts w:ascii="Tahoma" w:hAnsi="Tahoma" w:cs="Tahoma"/>
          <w:sz w:val="24"/>
          <w:szCs w:val="24"/>
        </w:rPr>
        <w:t xml:space="preserve">and </w:t>
      </w:r>
      <w:hyperlink r:id="rId23">
        <w:r w:rsidR="2CA24CF6" w:rsidRPr="202B1C4F">
          <w:rPr>
            <w:rStyle w:val="Hyperlink"/>
            <w:rFonts w:ascii="Tahoma" w:hAnsi="Tahoma" w:cs="Tahoma"/>
            <w:sz w:val="24"/>
            <w:szCs w:val="24"/>
          </w:rPr>
          <w:t>Empower Innovation</w:t>
        </w:r>
      </w:hyperlink>
      <w:r w:rsidR="2CA24CF6" w:rsidRPr="202B1C4F">
        <w:rPr>
          <w:rFonts w:ascii="Tahoma" w:hAnsi="Tahoma" w:cs="Tahoma"/>
          <w:sz w:val="24"/>
          <w:szCs w:val="24"/>
        </w:rPr>
        <w:t xml:space="preserve"> </w:t>
      </w:r>
      <w:r w:rsidR="21C94EE0" w:rsidRPr="202B1C4F">
        <w:rPr>
          <w:rFonts w:ascii="Tahoma" w:hAnsi="Tahoma" w:cs="Tahoma"/>
          <w:sz w:val="24"/>
          <w:szCs w:val="24"/>
        </w:rPr>
        <w:t xml:space="preserve">at https://www.empowerinnovation.net/ </w:t>
      </w:r>
      <w:r w:rsidR="0F19BDD6" w:rsidRPr="202B1C4F">
        <w:rPr>
          <w:rFonts w:ascii="Tahoma" w:hAnsi="Tahoma" w:cs="Tahoma"/>
          <w:sz w:val="24"/>
          <w:szCs w:val="24"/>
        </w:rPr>
        <w:t>to identify</w:t>
      </w:r>
      <w:r w:rsidR="2CA24CF6" w:rsidRPr="202B1C4F">
        <w:rPr>
          <w:rFonts w:ascii="Tahoma" w:hAnsi="Tahoma" w:cs="Tahoma"/>
          <w:sz w:val="24"/>
          <w:szCs w:val="24"/>
        </w:rPr>
        <w:t xml:space="preserve"> p</w:t>
      </w:r>
      <w:r w:rsidR="09F56023" w:rsidRPr="202B1C4F">
        <w:rPr>
          <w:rFonts w:ascii="Tahoma" w:hAnsi="Tahoma" w:cs="Tahoma"/>
          <w:sz w:val="24"/>
          <w:szCs w:val="24"/>
        </w:rPr>
        <w:t>rospective</w:t>
      </w:r>
      <w:r w:rsidR="2CA24CF6" w:rsidRPr="202B1C4F">
        <w:rPr>
          <w:rFonts w:ascii="Tahoma" w:hAnsi="Tahoma" w:cs="Tahoma"/>
          <w:sz w:val="24"/>
          <w:szCs w:val="24"/>
        </w:rPr>
        <w:t xml:space="preserve"> application partners.</w:t>
      </w:r>
    </w:p>
    <w:p w14:paraId="19963A05" w14:textId="12170286" w:rsidR="24EDAA36" w:rsidRDefault="24EDAA36" w:rsidP="24EDAA36">
      <w:pPr>
        <w:spacing w:after="0" w:line="240" w:lineRule="auto"/>
        <w:ind w:left="720" w:hanging="720"/>
        <w:rPr>
          <w:rFonts w:ascii="Tahoma" w:hAnsi="Tahoma" w:cs="Tahoma"/>
          <w:b/>
          <w:bCs/>
          <w:sz w:val="24"/>
          <w:szCs w:val="24"/>
        </w:rPr>
      </w:pPr>
    </w:p>
    <w:p w14:paraId="48618DD8" w14:textId="30AE4D7B" w:rsidR="0ADA5D44" w:rsidRDefault="00020298" w:rsidP="202B1C4F">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23</w:t>
      </w:r>
      <w:r w:rsidR="35DBA60F" w:rsidRPr="202B1C4F">
        <w:rPr>
          <w:rFonts w:ascii="Tahoma" w:hAnsi="Tahoma" w:cs="Tahoma"/>
          <w:b/>
          <w:bCs/>
          <w:sz w:val="24"/>
          <w:szCs w:val="24"/>
        </w:rPr>
        <w:t>.</w:t>
      </w:r>
      <w:r w:rsidR="0ADA5D44">
        <w:tab/>
      </w:r>
      <w:r w:rsidR="2BD1EA54" w:rsidRPr="202B1C4F">
        <w:rPr>
          <w:rFonts w:ascii="Tahoma" w:hAnsi="Tahoma" w:cs="Tahoma"/>
          <w:b/>
          <w:bCs/>
          <w:sz w:val="24"/>
          <w:szCs w:val="24"/>
        </w:rPr>
        <w:t>Can the CEC provide Shapefiles?</w:t>
      </w:r>
    </w:p>
    <w:p w14:paraId="79CA1450" w14:textId="5832802B" w:rsidR="0ADA5D44" w:rsidRDefault="0ADA5D44" w:rsidP="202B1C4F">
      <w:pPr>
        <w:spacing w:after="0" w:line="240" w:lineRule="auto"/>
        <w:ind w:left="720" w:hanging="720"/>
        <w:rPr>
          <w:rFonts w:ascii="Tahoma" w:hAnsi="Tahoma" w:cs="Tahoma"/>
          <w:b/>
          <w:bCs/>
          <w:sz w:val="24"/>
          <w:szCs w:val="24"/>
        </w:rPr>
      </w:pPr>
    </w:p>
    <w:p w14:paraId="21591620" w14:textId="42031C9C" w:rsidR="0ADA5D44" w:rsidRDefault="00020298" w:rsidP="202B1C4F">
      <w:pPr>
        <w:spacing w:after="0" w:line="240" w:lineRule="auto"/>
        <w:ind w:left="720" w:hanging="720"/>
        <w:rPr>
          <w:rFonts w:ascii="Tahoma" w:hAnsi="Tahoma" w:cs="Tahoma"/>
          <w:sz w:val="24"/>
          <w:szCs w:val="24"/>
        </w:rPr>
      </w:pPr>
      <w:r w:rsidRPr="3C97083A">
        <w:rPr>
          <w:rFonts w:ascii="Tahoma" w:hAnsi="Tahoma" w:cs="Tahoma"/>
          <w:sz w:val="24"/>
          <w:szCs w:val="24"/>
        </w:rPr>
        <w:t>A</w:t>
      </w:r>
      <w:r>
        <w:rPr>
          <w:rFonts w:ascii="Tahoma" w:hAnsi="Tahoma" w:cs="Tahoma"/>
          <w:sz w:val="24"/>
          <w:szCs w:val="24"/>
        </w:rPr>
        <w:t>23</w:t>
      </w:r>
      <w:r w:rsidR="2BD1EA54" w:rsidRPr="3C97083A">
        <w:rPr>
          <w:rFonts w:ascii="Tahoma" w:hAnsi="Tahoma" w:cs="Tahoma"/>
          <w:sz w:val="24"/>
          <w:szCs w:val="24"/>
        </w:rPr>
        <w:t>.</w:t>
      </w:r>
      <w:r w:rsidR="2BD1EA54">
        <w:tab/>
      </w:r>
      <w:r w:rsidR="2660CF85" w:rsidRPr="3C97083A">
        <w:rPr>
          <w:rFonts w:ascii="Tahoma" w:hAnsi="Tahoma" w:cs="Tahoma"/>
          <w:sz w:val="24"/>
          <w:szCs w:val="24"/>
        </w:rPr>
        <w:t xml:space="preserve">The Geographic Information Systems (GIS) Shapefiles used to create </w:t>
      </w:r>
      <w:r w:rsidR="17713DE0" w:rsidRPr="3C97083A">
        <w:rPr>
          <w:rFonts w:ascii="Tahoma" w:hAnsi="Tahoma" w:cs="Tahoma"/>
          <w:sz w:val="24"/>
          <w:szCs w:val="24"/>
        </w:rPr>
        <w:t>California’s</w:t>
      </w:r>
      <w:r w:rsidR="2660CF85" w:rsidRPr="3C97083A">
        <w:rPr>
          <w:rFonts w:ascii="Tahoma" w:hAnsi="Tahoma" w:cs="Tahoma"/>
          <w:sz w:val="24"/>
          <w:szCs w:val="24"/>
        </w:rPr>
        <w:t xml:space="preserve"> NEVI Formula Program Map are available on the</w:t>
      </w:r>
      <w:r w:rsidR="494790C5" w:rsidRPr="3C97083A">
        <w:rPr>
          <w:rFonts w:ascii="Tahoma" w:hAnsi="Tahoma" w:cs="Tahoma"/>
          <w:sz w:val="24"/>
          <w:szCs w:val="24"/>
        </w:rPr>
        <w:t xml:space="preserve"> </w:t>
      </w:r>
      <w:hyperlink r:id="rId24" w:history="1">
        <w:r w:rsidR="00884612" w:rsidRPr="00884612">
          <w:rPr>
            <w:rStyle w:val="Hyperlink"/>
            <w:rFonts w:ascii="Tahoma" w:hAnsi="Tahoma" w:cs="Tahoma"/>
            <w:sz w:val="24"/>
            <w:szCs w:val="24"/>
          </w:rPr>
          <w:t>NEVI GIS Data</w:t>
        </w:r>
      </w:hyperlink>
      <w:r w:rsidR="3290B3BB" w:rsidRPr="3C97083A">
        <w:rPr>
          <w:rFonts w:ascii="Tahoma" w:hAnsi="Tahoma" w:cs="Tahoma"/>
          <w:sz w:val="24"/>
          <w:szCs w:val="24"/>
        </w:rPr>
        <w:t xml:space="preserve"> page at </w:t>
      </w:r>
      <w:r w:rsidR="00884612" w:rsidRPr="00637DCF">
        <w:rPr>
          <w:rFonts w:ascii="Tahoma" w:hAnsi="Tahoma" w:cs="Tahoma"/>
          <w:sz w:val="24"/>
          <w:szCs w:val="24"/>
        </w:rPr>
        <w:t>https://cecgis-caenergy.opendata.arcgis.com/search?q=NEVI</w:t>
      </w:r>
      <w:r w:rsidR="468A2ACA" w:rsidRPr="3C97083A">
        <w:rPr>
          <w:rFonts w:ascii="Tahoma" w:hAnsi="Tahoma" w:cs="Tahoma"/>
          <w:sz w:val="24"/>
          <w:szCs w:val="24"/>
        </w:rPr>
        <w:t xml:space="preserve">. Additional information about </w:t>
      </w:r>
      <w:hyperlink r:id="rId25" w:history="1">
        <w:r w:rsidR="009B74C1" w:rsidRPr="009B74C1">
          <w:rPr>
            <w:rStyle w:val="Hyperlink"/>
            <w:rFonts w:ascii="Tahoma" w:hAnsi="Tahoma" w:cs="Tahoma"/>
            <w:sz w:val="24"/>
            <w:szCs w:val="24"/>
          </w:rPr>
          <w:t>California’s</w:t>
        </w:r>
        <w:r w:rsidR="468A2ACA" w:rsidRPr="009B74C1">
          <w:rPr>
            <w:rStyle w:val="Hyperlink"/>
            <w:rFonts w:ascii="Tahoma" w:hAnsi="Tahoma" w:cs="Tahoma"/>
            <w:sz w:val="24"/>
            <w:szCs w:val="24"/>
          </w:rPr>
          <w:t xml:space="preserve"> </w:t>
        </w:r>
        <w:r w:rsidR="009B74C1" w:rsidRPr="009B74C1">
          <w:rPr>
            <w:rStyle w:val="Hyperlink"/>
            <w:rFonts w:ascii="Tahoma" w:hAnsi="Tahoma" w:cs="Tahoma"/>
            <w:sz w:val="24"/>
            <w:szCs w:val="24"/>
          </w:rPr>
          <w:t>NEVI Formula Program Map</w:t>
        </w:r>
      </w:hyperlink>
      <w:r w:rsidR="468A2ACA" w:rsidRPr="3C97083A">
        <w:rPr>
          <w:rFonts w:ascii="Tahoma" w:hAnsi="Tahoma" w:cs="Tahoma"/>
          <w:sz w:val="24"/>
          <w:szCs w:val="24"/>
        </w:rPr>
        <w:t xml:space="preserve"> is available </w:t>
      </w:r>
      <w:r w:rsidR="754B1E06" w:rsidRPr="3C97083A">
        <w:rPr>
          <w:rFonts w:ascii="Tahoma" w:hAnsi="Tahoma" w:cs="Tahoma"/>
          <w:sz w:val="24"/>
          <w:szCs w:val="24"/>
        </w:rPr>
        <w:t>at https://www.energy.ca.gov/programs-and-topics/programs/national-electric-vehicle-infrastructure-nevi-formula-program-0.</w:t>
      </w:r>
    </w:p>
    <w:p w14:paraId="05147EA6" w14:textId="1E175624" w:rsidR="0ADA5D44" w:rsidRDefault="0ADA5D44" w:rsidP="202B1C4F">
      <w:pPr>
        <w:spacing w:after="0" w:line="240" w:lineRule="auto"/>
        <w:ind w:left="720" w:hanging="720"/>
        <w:rPr>
          <w:rFonts w:ascii="Tahoma" w:hAnsi="Tahoma" w:cs="Tahoma"/>
          <w:b/>
          <w:bCs/>
          <w:sz w:val="24"/>
          <w:szCs w:val="24"/>
        </w:rPr>
      </w:pPr>
    </w:p>
    <w:p w14:paraId="21022E32" w14:textId="64D970FB" w:rsidR="0ADA5D44" w:rsidRDefault="00020298" w:rsidP="24EDAA36">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24</w:t>
      </w:r>
      <w:r w:rsidR="2BD1EA54" w:rsidRPr="202B1C4F">
        <w:rPr>
          <w:rFonts w:ascii="Tahoma" w:hAnsi="Tahoma" w:cs="Tahoma"/>
          <w:b/>
          <w:bCs/>
          <w:sz w:val="24"/>
          <w:szCs w:val="24"/>
        </w:rPr>
        <w:t>.</w:t>
      </w:r>
      <w:r w:rsidR="0ADA5D44">
        <w:tab/>
      </w:r>
      <w:r w:rsidR="35DBA60F" w:rsidRPr="202B1C4F">
        <w:rPr>
          <w:rFonts w:ascii="Tahoma" w:hAnsi="Tahoma" w:cs="Tahoma"/>
          <w:b/>
          <w:bCs/>
          <w:sz w:val="24"/>
          <w:szCs w:val="24"/>
        </w:rPr>
        <w:t>Is there any prohibition on applying for federal tax credits?</w:t>
      </w:r>
    </w:p>
    <w:p w14:paraId="0B4D6CBF" w14:textId="6A85CE90" w:rsidR="24EDAA36" w:rsidRDefault="24EDAA36" w:rsidP="24EDAA36">
      <w:pPr>
        <w:spacing w:after="0" w:line="240" w:lineRule="auto"/>
        <w:ind w:left="720" w:hanging="720"/>
        <w:rPr>
          <w:rFonts w:ascii="Tahoma" w:hAnsi="Tahoma" w:cs="Tahoma"/>
          <w:b/>
          <w:bCs/>
          <w:sz w:val="24"/>
          <w:szCs w:val="24"/>
        </w:rPr>
      </w:pPr>
    </w:p>
    <w:p w14:paraId="6423E8A7" w14:textId="2A95DD3A" w:rsidR="0ADA5D44" w:rsidRDefault="00020298" w:rsidP="24EDAA36">
      <w:pPr>
        <w:spacing w:after="0" w:line="240" w:lineRule="auto"/>
        <w:ind w:left="720" w:hanging="720"/>
        <w:rPr>
          <w:rFonts w:ascii="Tahoma" w:hAnsi="Tahoma" w:cs="Tahoma"/>
          <w:sz w:val="24"/>
          <w:szCs w:val="24"/>
        </w:rPr>
      </w:pPr>
      <w:r w:rsidRPr="6E297F65">
        <w:rPr>
          <w:rFonts w:ascii="Tahoma" w:hAnsi="Tahoma" w:cs="Tahoma"/>
          <w:sz w:val="24"/>
          <w:szCs w:val="24"/>
        </w:rPr>
        <w:t>A2</w:t>
      </w:r>
      <w:r>
        <w:rPr>
          <w:rFonts w:ascii="Tahoma" w:hAnsi="Tahoma" w:cs="Tahoma"/>
          <w:sz w:val="24"/>
          <w:szCs w:val="24"/>
        </w:rPr>
        <w:t>4</w:t>
      </w:r>
      <w:r w:rsidR="35DBA60F" w:rsidRPr="6E297F65">
        <w:rPr>
          <w:rFonts w:ascii="Tahoma" w:hAnsi="Tahoma" w:cs="Tahoma"/>
          <w:sz w:val="24"/>
          <w:szCs w:val="24"/>
        </w:rPr>
        <w:t>.</w:t>
      </w:r>
      <w:r w:rsidR="35DBA60F">
        <w:tab/>
      </w:r>
      <w:r w:rsidR="007E4D5E" w:rsidRPr="6E297F65">
        <w:rPr>
          <w:rFonts w:ascii="Tahoma" w:hAnsi="Tahoma" w:cs="Tahoma"/>
          <w:sz w:val="24"/>
          <w:szCs w:val="24"/>
        </w:rPr>
        <w:t>No</w:t>
      </w:r>
      <w:r w:rsidR="00DB2B63" w:rsidRPr="6E297F65">
        <w:rPr>
          <w:rFonts w:ascii="Tahoma" w:hAnsi="Tahoma" w:cs="Tahoma"/>
          <w:sz w:val="24"/>
          <w:szCs w:val="24"/>
        </w:rPr>
        <w:t>.</w:t>
      </w:r>
      <w:r w:rsidR="007E4D5E" w:rsidRPr="6E297F65">
        <w:rPr>
          <w:rFonts w:ascii="Tahoma" w:hAnsi="Tahoma" w:cs="Tahoma"/>
          <w:sz w:val="24"/>
          <w:szCs w:val="24"/>
        </w:rPr>
        <w:t xml:space="preserve"> </w:t>
      </w:r>
      <w:r w:rsidR="00DB2B63" w:rsidRPr="6E297F65">
        <w:rPr>
          <w:rFonts w:ascii="Tahoma" w:hAnsi="Tahoma" w:cs="Tahoma"/>
          <w:sz w:val="24"/>
          <w:szCs w:val="24"/>
        </w:rPr>
        <w:t>T</w:t>
      </w:r>
      <w:r w:rsidR="007E4D5E" w:rsidRPr="6E297F65">
        <w:rPr>
          <w:rFonts w:ascii="Tahoma" w:hAnsi="Tahoma" w:cs="Tahoma"/>
          <w:sz w:val="24"/>
          <w:szCs w:val="24"/>
        </w:rPr>
        <w:t xml:space="preserve">here </w:t>
      </w:r>
      <w:r w:rsidR="000E009F" w:rsidRPr="6E297F65">
        <w:rPr>
          <w:rFonts w:ascii="Tahoma" w:hAnsi="Tahoma" w:cs="Tahoma"/>
          <w:sz w:val="24"/>
          <w:szCs w:val="24"/>
        </w:rPr>
        <w:t>are</w:t>
      </w:r>
      <w:r w:rsidR="007E4D5E" w:rsidRPr="6E297F65">
        <w:rPr>
          <w:rFonts w:ascii="Tahoma" w:hAnsi="Tahoma" w:cs="Tahoma"/>
          <w:sz w:val="24"/>
          <w:szCs w:val="24"/>
        </w:rPr>
        <w:t xml:space="preserve"> no</w:t>
      </w:r>
      <w:r w:rsidR="00AA5E27" w:rsidRPr="6E297F65">
        <w:rPr>
          <w:rFonts w:ascii="Tahoma" w:hAnsi="Tahoma" w:cs="Tahoma"/>
          <w:sz w:val="24"/>
          <w:szCs w:val="24"/>
        </w:rPr>
        <w:t xml:space="preserve"> </w:t>
      </w:r>
      <w:r w:rsidR="000E009F" w:rsidRPr="6E297F65">
        <w:rPr>
          <w:rFonts w:ascii="Tahoma" w:hAnsi="Tahoma" w:cs="Tahoma"/>
          <w:sz w:val="24"/>
          <w:szCs w:val="24"/>
        </w:rPr>
        <w:t>restrictions</w:t>
      </w:r>
      <w:r w:rsidR="00AA5E27" w:rsidRPr="6E297F65">
        <w:rPr>
          <w:rFonts w:ascii="Tahoma" w:hAnsi="Tahoma" w:cs="Tahoma"/>
          <w:sz w:val="24"/>
          <w:szCs w:val="24"/>
        </w:rPr>
        <w:t xml:space="preserve"> </w:t>
      </w:r>
      <w:r w:rsidR="00F6208A" w:rsidRPr="6E297F65">
        <w:rPr>
          <w:rFonts w:ascii="Tahoma" w:hAnsi="Tahoma" w:cs="Tahoma"/>
          <w:sz w:val="24"/>
          <w:szCs w:val="24"/>
        </w:rPr>
        <w:t xml:space="preserve">against </w:t>
      </w:r>
      <w:r w:rsidR="00AA5E27" w:rsidRPr="6E297F65">
        <w:rPr>
          <w:rFonts w:ascii="Tahoma" w:hAnsi="Tahoma" w:cs="Tahoma"/>
          <w:sz w:val="24"/>
          <w:szCs w:val="24"/>
        </w:rPr>
        <w:t>applying for federal tax credit</w:t>
      </w:r>
      <w:r w:rsidR="007E2113" w:rsidRPr="6E297F65">
        <w:rPr>
          <w:rFonts w:ascii="Tahoma" w:hAnsi="Tahoma" w:cs="Tahoma"/>
          <w:sz w:val="24"/>
          <w:szCs w:val="24"/>
        </w:rPr>
        <w:t>s; however, federal tax credits may not be claimed as match</w:t>
      </w:r>
      <w:r w:rsidR="00365643" w:rsidRPr="6E297F65">
        <w:rPr>
          <w:rFonts w:ascii="Tahoma" w:hAnsi="Tahoma" w:cs="Tahoma"/>
          <w:sz w:val="24"/>
          <w:szCs w:val="24"/>
        </w:rPr>
        <w:t xml:space="preserve"> funding.</w:t>
      </w:r>
      <w:r w:rsidR="009B4C89" w:rsidRPr="6E297F65">
        <w:rPr>
          <w:rFonts w:ascii="Tahoma" w:hAnsi="Tahoma" w:cs="Tahoma"/>
          <w:sz w:val="24"/>
          <w:szCs w:val="24"/>
        </w:rPr>
        <w:t xml:space="preserve"> </w:t>
      </w:r>
    </w:p>
    <w:p w14:paraId="352066CA" w14:textId="334B8B7F" w:rsidR="24EDAA36" w:rsidRDefault="5CE4ED12" w:rsidP="24EDAA36">
      <w:pPr>
        <w:spacing w:after="0" w:line="240" w:lineRule="auto"/>
        <w:ind w:left="720" w:hanging="720"/>
        <w:rPr>
          <w:rFonts w:ascii="Tahoma" w:hAnsi="Tahoma" w:cs="Tahoma"/>
          <w:sz w:val="24"/>
          <w:szCs w:val="24"/>
        </w:rPr>
      </w:pPr>
      <w:r w:rsidRPr="202B1C4F">
        <w:rPr>
          <w:rFonts w:ascii="Tahoma" w:hAnsi="Tahoma" w:cs="Tahoma"/>
          <w:sz w:val="24"/>
          <w:szCs w:val="24"/>
        </w:rPr>
        <w:t xml:space="preserve"> </w:t>
      </w:r>
    </w:p>
    <w:p w14:paraId="34298DAA" w14:textId="7FF8598F" w:rsidR="2736C7B9" w:rsidRDefault="00020298"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25</w:t>
      </w:r>
      <w:r w:rsidR="2736C7B9" w:rsidRPr="24EDAA36">
        <w:rPr>
          <w:rFonts w:ascii="Tahoma" w:hAnsi="Tahoma" w:cs="Tahoma"/>
          <w:b/>
          <w:bCs/>
          <w:sz w:val="24"/>
          <w:szCs w:val="24"/>
        </w:rPr>
        <w:t>.</w:t>
      </w:r>
      <w:r w:rsidR="2736C7B9">
        <w:tab/>
      </w:r>
      <w:r w:rsidR="2736C7B9" w:rsidRPr="24EDAA36">
        <w:rPr>
          <w:rFonts w:ascii="Tahoma" w:hAnsi="Tahoma" w:cs="Tahoma"/>
          <w:b/>
          <w:bCs/>
          <w:sz w:val="24"/>
          <w:szCs w:val="24"/>
        </w:rPr>
        <w:t>If the EV charging stations total is less than $1 million each, will this project be exempt from California Skilled &amp; Trained Workforce requirements?</w:t>
      </w:r>
    </w:p>
    <w:p w14:paraId="01FF100C" w14:textId="391DF02D" w:rsidR="24EDAA36" w:rsidRDefault="24EDAA36" w:rsidP="24EDAA36">
      <w:pPr>
        <w:spacing w:after="0" w:line="240" w:lineRule="auto"/>
        <w:ind w:left="720" w:hanging="720"/>
        <w:rPr>
          <w:rFonts w:ascii="Tahoma" w:hAnsi="Tahoma" w:cs="Tahoma"/>
          <w:sz w:val="24"/>
          <w:szCs w:val="24"/>
        </w:rPr>
      </w:pPr>
    </w:p>
    <w:p w14:paraId="063AE200" w14:textId="63E30D5B" w:rsidR="2736C7B9" w:rsidRDefault="00020298" w:rsidP="24EDAA36">
      <w:pPr>
        <w:spacing w:after="0" w:line="240" w:lineRule="auto"/>
        <w:ind w:left="720" w:hanging="720"/>
        <w:rPr>
          <w:rFonts w:ascii="Tahoma" w:hAnsi="Tahoma" w:cs="Tahoma"/>
          <w:sz w:val="24"/>
          <w:szCs w:val="24"/>
        </w:rPr>
      </w:pPr>
      <w:r w:rsidRPr="202B1C4F">
        <w:rPr>
          <w:rFonts w:ascii="Tahoma" w:hAnsi="Tahoma" w:cs="Tahoma"/>
          <w:sz w:val="24"/>
          <w:szCs w:val="24"/>
        </w:rPr>
        <w:t>A</w:t>
      </w:r>
      <w:r>
        <w:rPr>
          <w:rFonts w:ascii="Tahoma" w:hAnsi="Tahoma" w:cs="Tahoma"/>
          <w:sz w:val="24"/>
          <w:szCs w:val="24"/>
        </w:rPr>
        <w:t>25</w:t>
      </w:r>
      <w:r w:rsidR="68C28EF3" w:rsidRPr="202B1C4F">
        <w:rPr>
          <w:rFonts w:ascii="Tahoma" w:hAnsi="Tahoma" w:cs="Tahoma"/>
          <w:sz w:val="24"/>
          <w:szCs w:val="24"/>
        </w:rPr>
        <w:t>.</w:t>
      </w:r>
      <w:r w:rsidR="2736C7B9">
        <w:tab/>
      </w:r>
      <w:r w:rsidR="50F1BB0A" w:rsidRPr="202B1C4F">
        <w:rPr>
          <w:rFonts w:ascii="Tahoma" w:hAnsi="Tahoma" w:cs="Tahoma"/>
          <w:sz w:val="24"/>
          <w:szCs w:val="24"/>
        </w:rPr>
        <w:t>All awards</w:t>
      </w:r>
      <w:r w:rsidR="4BB81104" w:rsidRPr="202B1C4F">
        <w:rPr>
          <w:rFonts w:ascii="Tahoma" w:hAnsi="Tahoma" w:cs="Tahoma"/>
          <w:sz w:val="24"/>
          <w:szCs w:val="24"/>
        </w:rPr>
        <w:t xml:space="preserve"> for GFO-23-601</w:t>
      </w:r>
      <w:r w:rsidR="50F1BB0A" w:rsidRPr="202B1C4F">
        <w:rPr>
          <w:rFonts w:ascii="Tahoma" w:hAnsi="Tahoma" w:cs="Tahoma"/>
          <w:sz w:val="24"/>
          <w:szCs w:val="24"/>
        </w:rPr>
        <w:t xml:space="preserve"> will be over $1</w:t>
      </w:r>
      <w:r w:rsidR="481B3023" w:rsidRPr="202B1C4F">
        <w:rPr>
          <w:rFonts w:ascii="Tahoma" w:hAnsi="Tahoma" w:cs="Tahoma"/>
          <w:sz w:val="24"/>
          <w:szCs w:val="24"/>
        </w:rPr>
        <w:t xml:space="preserve"> million</w:t>
      </w:r>
      <w:r w:rsidR="00063AA0">
        <w:rPr>
          <w:rFonts w:ascii="Tahoma" w:hAnsi="Tahoma" w:cs="Tahoma"/>
          <w:sz w:val="24"/>
          <w:szCs w:val="24"/>
        </w:rPr>
        <w:t xml:space="preserve">. </w:t>
      </w:r>
    </w:p>
    <w:p w14:paraId="5BB9A9A4" w14:textId="3238092B" w:rsidR="24EDAA36" w:rsidRDefault="24EDAA36" w:rsidP="24EDAA36">
      <w:pPr>
        <w:spacing w:after="0" w:line="240" w:lineRule="auto"/>
        <w:ind w:left="720" w:hanging="720"/>
        <w:rPr>
          <w:rFonts w:ascii="Tahoma" w:hAnsi="Tahoma" w:cs="Tahoma"/>
          <w:b/>
          <w:bCs/>
          <w:sz w:val="24"/>
          <w:szCs w:val="24"/>
        </w:rPr>
      </w:pPr>
    </w:p>
    <w:p w14:paraId="69EA8312" w14:textId="5D4E9F06" w:rsidR="2C26312F" w:rsidRDefault="00020298"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26</w:t>
      </w:r>
      <w:r w:rsidR="2C26312F" w:rsidRPr="24EDAA36">
        <w:rPr>
          <w:rFonts w:ascii="Tahoma" w:hAnsi="Tahoma" w:cs="Tahoma"/>
          <w:b/>
          <w:bCs/>
          <w:sz w:val="24"/>
          <w:szCs w:val="24"/>
        </w:rPr>
        <w:t>.</w:t>
      </w:r>
      <w:r w:rsidR="2C26312F">
        <w:tab/>
      </w:r>
      <w:r w:rsidR="2C26312F" w:rsidRPr="24EDAA36">
        <w:rPr>
          <w:rFonts w:ascii="Tahoma" w:hAnsi="Tahoma" w:cs="Tahoma"/>
          <w:b/>
          <w:bCs/>
          <w:sz w:val="24"/>
          <w:szCs w:val="24"/>
        </w:rPr>
        <w:t xml:space="preserve">How and when can </w:t>
      </w:r>
      <w:r w:rsidR="0046638E">
        <w:rPr>
          <w:rFonts w:ascii="Tahoma" w:hAnsi="Tahoma" w:cs="Tahoma"/>
          <w:b/>
          <w:bCs/>
          <w:sz w:val="24"/>
          <w:szCs w:val="24"/>
        </w:rPr>
        <w:t>a</w:t>
      </w:r>
      <w:r w:rsidR="2C26312F" w:rsidRPr="24EDAA36">
        <w:rPr>
          <w:rFonts w:ascii="Tahoma" w:hAnsi="Tahoma" w:cs="Tahoma"/>
          <w:b/>
          <w:bCs/>
          <w:sz w:val="24"/>
          <w:szCs w:val="24"/>
        </w:rPr>
        <w:t>pplicants comment on contractual language?</w:t>
      </w:r>
    </w:p>
    <w:p w14:paraId="4A300264" w14:textId="79160586" w:rsidR="24EDAA36" w:rsidRDefault="24EDAA36" w:rsidP="24EDAA36">
      <w:pPr>
        <w:spacing w:after="0" w:line="240" w:lineRule="auto"/>
        <w:ind w:left="720" w:hanging="720"/>
        <w:rPr>
          <w:rFonts w:ascii="Tahoma" w:hAnsi="Tahoma" w:cs="Tahoma"/>
          <w:b/>
          <w:bCs/>
          <w:sz w:val="24"/>
          <w:szCs w:val="24"/>
        </w:rPr>
      </w:pPr>
    </w:p>
    <w:p w14:paraId="79B3B553" w14:textId="02812760" w:rsidR="2C26312F" w:rsidRDefault="00020298" w:rsidP="00FB721C">
      <w:pPr>
        <w:spacing w:after="0" w:line="240" w:lineRule="auto"/>
        <w:ind w:left="720" w:hanging="720"/>
        <w:rPr>
          <w:rFonts w:ascii="Tahoma" w:hAnsi="Tahoma" w:cs="Tahoma"/>
          <w:sz w:val="24"/>
          <w:szCs w:val="24"/>
        </w:rPr>
      </w:pPr>
      <w:r w:rsidRPr="6E297F65">
        <w:rPr>
          <w:rFonts w:ascii="Tahoma" w:hAnsi="Tahoma" w:cs="Tahoma"/>
          <w:sz w:val="24"/>
          <w:szCs w:val="24"/>
        </w:rPr>
        <w:t>A2</w:t>
      </w:r>
      <w:r>
        <w:rPr>
          <w:rFonts w:ascii="Tahoma" w:hAnsi="Tahoma" w:cs="Tahoma"/>
          <w:sz w:val="24"/>
          <w:szCs w:val="24"/>
        </w:rPr>
        <w:t>6</w:t>
      </w:r>
      <w:r w:rsidR="70E52FCA" w:rsidRPr="6E297F65">
        <w:rPr>
          <w:rFonts w:ascii="Tahoma" w:hAnsi="Tahoma" w:cs="Tahoma"/>
          <w:sz w:val="24"/>
          <w:szCs w:val="24"/>
        </w:rPr>
        <w:t>.</w:t>
      </w:r>
      <w:r w:rsidR="70E52FCA">
        <w:tab/>
      </w:r>
      <w:r w:rsidR="09A246DE" w:rsidRPr="6E297F65">
        <w:rPr>
          <w:rFonts w:ascii="Tahoma" w:hAnsi="Tahoma" w:cs="Tahoma"/>
          <w:sz w:val="24"/>
          <w:szCs w:val="24"/>
        </w:rPr>
        <w:t>B</w:t>
      </w:r>
      <w:r w:rsidR="00FA06CC" w:rsidRPr="6E297F65">
        <w:rPr>
          <w:rFonts w:ascii="Tahoma" w:hAnsi="Tahoma" w:cs="Tahoma"/>
          <w:sz w:val="24"/>
          <w:szCs w:val="24"/>
        </w:rPr>
        <w:t>y applying</w:t>
      </w:r>
      <w:r w:rsidR="5439C24B" w:rsidRPr="6E297F65">
        <w:rPr>
          <w:rFonts w:ascii="Tahoma" w:hAnsi="Tahoma" w:cs="Tahoma"/>
          <w:sz w:val="24"/>
          <w:szCs w:val="24"/>
        </w:rPr>
        <w:t xml:space="preserve"> to this solicitation,</w:t>
      </w:r>
      <w:r w:rsidR="00FA06CC" w:rsidRPr="6E297F65">
        <w:rPr>
          <w:rFonts w:ascii="Tahoma" w:hAnsi="Tahoma" w:cs="Tahoma"/>
          <w:sz w:val="24"/>
          <w:szCs w:val="24"/>
        </w:rPr>
        <w:t xml:space="preserve"> the applicant agrees to accept </w:t>
      </w:r>
      <w:r w:rsidR="7362A2A0" w:rsidRPr="6E297F65">
        <w:rPr>
          <w:rFonts w:ascii="Tahoma" w:hAnsi="Tahoma" w:cs="Tahoma"/>
          <w:sz w:val="24"/>
          <w:szCs w:val="24"/>
        </w:rPr>
        <w:t xml:space="preserve">the </w:t>
      </w:r>
      <w:r w:rsidR="0031061A" w:rsidRPr="6E297F65">
        <w:rPr>
          <w:rFonts w:ascii="Tahoma" w:hAnsi="Tahoma" w:cs="Tahoma"/>
          <w:sz w:val="24"/>
          <w:szCs w:val="24"/>
        </w:rPr>
        <w:t>s</w:t>
      </w:r>
      <w:r w:rsidR="7362A2A0" w:rsidRPr="6E297F65">
        <w:rPr>
          <w:rFonts w:ascii="Tahoma" w:hAnsi="Tahoma" w:cs="Tahoma"/>
          <w:sz w:val="24"/>
          <w:szCs w:val="24"/>
        </w:rPr>
        <w:t>olicitation</w:t>
      </w:r>
      <w:r w:rsidR="004F1C44" w:rsidRPr="6E297F65">
        <w:rPr>
          <w:rFonts w:ascii="Tahoma" w:hAnsi="Tahoma" w:cs="Tahoma"/>
          <w:sz w:val="24"/>
          <w:szCs w:val="24"/>
        </w:rPr>
        <w:t>’s</w:t>
      </w:r>
      <w:r w:rsidR="7362A2A0" w:rsidRPr="6E297F65">
        <w:rPr>
          <w:rFonts w:ascii="Tahoma" w:hAnsi="Tahoma" w:cs="Tahoma"/>
          <w:sz w:val="24"/>
          <w:szCs w:val="24"/>
        </w:rPr>
        <w:t xml:space="preserve"> </w:t>
      </w:r>
      <w:r w:rsidR="004F1C44" w:rsidRPr="6E297F65">
        <w:rPr>
          <w:rFonts w:ascii="Tahoma" w:hAnsi="Tahoma" w:cs="Tahoma"/>
          <w:sz w:val="24"/>
          <w:szCs w:val="24"/>
        </w:rPr>
        <w:t>T</w:t>
      </w:r>
      <w:r w:rsidR="7362A2A0" w:rsidRPr="6E297F65">
        <w:rPr>
          <w:rFonts w:ascii="Tahoma" w:hAnsi="Tahoma" w:cs="Tahoma"/>
          <w:sz w:val="24"/>
          <w:szCs w:val="24"/>
        </w:rPr>
        <w:t xml:space="preserve">erms and </w:t>
      </w:r>
      <w:r w:rsidR="004F1C44" w:rsidRPr="6E297F65">
        <w:rPr>
          <w:rFonts w:ascii="Tahoma" w:hAnsi="Tahoma" w:cs="Tahoma"/>
          <w:sz w:val="24"/>
          <w:szCs w:val="24"/>
        </w:rPr>
        <w:t>C</w:t>
      </w:r>
      <w:r w:rsidR="7362A2A0" w:rsidRPr="6E297F65">
        <w:rPr>
          <w:rFonts w:ascii="Tahoma" w:hAnsi="Tahoma" w:cs="Tahoma"/>
          <w:sz w:val="24"/>
          <w:szCs w:val="24"/>
        </w:rPr>
        <w:t xml:space="preserve">onditions (Attachments 7 and 8) </w:t>
      </w:r>
      <w:r w:rsidR="00FA06CC" w:rsidRPr="6E297F65">
        <w:rPr>
          <w:rFonts w:ascii="Tahoma" w:hAnsi="Tahoma" w:cs="Tahoma"/>
          <w:sz w:val="24"/>
          <w:szCs w:val="24"/>
        </w:rPr>
        <w:t>without negot</w:t>
      </w:r>
      <w:r w:rsidR="00C0135B" w:rsidRPr="6E297F65">
        <w:rPr>
          <w:rFonts w:ascii="Tahoma" w:hAnsi="Tahoma" w:cs="Tahoma"/>
          <w:sz w:val="24"/>
          <w:szCs w:val="24"/>
        </w:rPr>
        <w:t>iation</w:t>
      </w:r>
      <w:r w:rsidR="7362A2A0" w:rsidRPr="6E297F65">
        <w:rPr>
          <w:rFonts w:ascii="Tahoma" w:hAnsi="Tahoma" w:cs="Tahoma"/>
          <w:sz w:val="24"/>
          <w:szCs w:val="24"/>
        </w:rPr>
        <w:t>.</w:t>
      </w:r>
      <w:r w:rsidR="00C0135B" w:rsidRPr="6E297F65">
        <w:rPr>
          <w:rFonts w:ascii="Tahoma" w:hAnsi="Tahoma" w:cs="Tahoma"/>
          <w:sz w:val="24"/>
          <w:szCs w:val="24"/>
        </w:rPr>
        <w:t xml:space="preserve"> (See Application Manual Section III.D.1.)</w:t>
      </w:r>
      <w:r w:rsidR="7362A2A0" w:rsidRPr="6E297F65">
        <w:rPr>
          <w:rFonts w:ascii="Tahoma" w:hAnsi="Tahoma" w:cs="Tahoma"/>
          <w:sz w:val="24"/>
          <w:szCs w:val="24"/>
        </w:rPr>
        <w:t xml:space="preserve"> </w:t>
      </w:r>
      <w:r w:rsidR="0BED8F31" w:rsidRPr="6E297F65">
        <w:rPr>
          <w:rFonts w:ascii="Tahoma" w:hAnsi="Tahoma" w:cs="Tahoma"/>
          <w:sz w:val="24"/>
          <w:szCs w:val="24"/>
        </w:rPr>
        <w:t xml:space="preserve">At the time of application, </w:t>
      </w:r>
      <w:r w:rsidR="72CE8C62" w:rsidRPr="6E297F65">
        <w:rPr>
          <w:rFonts w:ascii="Tahoma" w:hAnsi="Tahoma" w:cs="Tahoma"/>
          <w:sz w:val="24"/>
          <w:szCs w:val="24"/>
        </w:rPr>
        <w:t>A</w:t>
      </w:r>
      <w:r w:rsidR="0BED8F31" w:rsidRPr="6E297F65">
        <w:rPr>
          <w:rFonts w:ascii="Tahoma" w:hAnsi="Tahoma" w:cs="Tahoma"/>
          <w:sz w:val="24"/>
          <w:szCs w:val="24"/>
        </w:rPr>
        <w:t xml:space="preserve">pplicants must </w:t>
      </w:r>
      <w:r w:rsidR="62AE70A6" w:rsidRPr="6E297F65">
        <w:rPr>
          <w:rFonts w:ascii="Tahoma" w:hAnsi="Tahoma" w:cs="Tahoma"/>
          <w:sz w:val="24"/>
          <w:szCs w:val="24"/>
        </w:rPr>
        <w:t xml:space="preserve">provide Applicant Certifications, one of which is </w:t>
      </w:r>
      <w:r w:rsidR="6463725D" w:rsidRPr="6E297F65">
        <w:rPr>
          <w:rFonts w:ascii="Tahoma" w:hAnsi="Tahoma" w:cs="Tahoma"/>
          <w:sz w:val="24"/>
          <w:szCs w:val="24"/>
        </w:rPr>
        <w:t xml:space="preserve">certifying that </w:t>
      </w:r>
      <w:r w:rsidR="0750B6E7" w:rsidRPr="6E297F65">
        <w:rPr>
          <w:rFonts w:ascii="Tahoma" w:hAnsi="Tahoma" w:cs="Tahoma"/>
          <w:sz w:val="24"/>
          <w:szCs w:val="24"/>
        </w:rPr>
        <w:t>A</w:t>
      </w:r>
      <w:r w:rsidR="6463725D" w:rsidRPr="6E297F65">
        <w:rPr>
          <w:rFonts w:ascii="Tahoma" w:hAnsi="Tahoma" w:cs="Tahoma"/>
          <w:sz w:val="24"/>
          <w:szCs w:val="24"/>
        </w:rPr>
        <w:t xml:space="preserve">pplicants are willing to enter into an agreement with the CEC to conduct the proposed project according to the </w:t>
      </w:r>
      <w:r w:rsidR="006F5992" w:rsidRPr="6E297F65">
        <w:rPr>
          <w:rFonts w:ascii="Tahoma" w:hAnsi="Tahoma" w:cs="Tahoma"/>
          <w:sz w:val="24"/>
          <w:szCs w:val="24"/>
        </w:rPr>
        <w:t>T</w:t>
      </w:r>
      <w:r w:rsidR="6463725D" w:rsidRPr="6E297F65">
        <w:rPr>
          <w:rFonts w:ascii="Tahoma" w:hAnsi="Tahoma" w:cs="Tahoma"/>
          <w:sz w:val="24"/>
          <w:szCs w:val="24"/>
        </w:rPr>
        <w:t xml:space="preserve">erms and </w:t>
      </w:r>
      <w:r w:rsidR="006F5992" w:rsidRPr="6E297F65">
        <w:rPr>
          <w:rFonts w:ascii="Tahoma" w:hAnsi="Tahoma" w:cs="Tahoma"/>
          <w:sz w:val="24"/>
          <w:szCs w:val="24"/>
        </w:rPr>
        <w:t>C</w:t>
      </w:r>
      <w:r w:rsidR="6463725D" w:rsidRPr="6E297F65">
        <w:rPr>
          <w:rFonts w:ascii="Tahoma" w:hAnsi="Tahoma" w:cs="Tahoma"/>
          <w:sz w:val="24"/>
          <w:szCs w:val="24"/>
        </w:rPr>
        <w:t xml:space="preserve">onditions without negotiation. </w:t>
      </w:r>
    </w:p>
    <w:p w14:paraId="68250A60" w14:textId="345F3ABC" w:rsidR="24EDAA36" w:rsidRDefault="24EDAA36" w:rsidP="24EDAA36">
      <w:pPr>
        <w:spacing w:after="0" w:line="240" w:lineRule="auto"/>
        <w:ind w:left="720" w:hanging="720"/>
        <w:rPr>
          <w:rFonts w:ascii="Tahoma" w:hAnsi="Tahoma" w:cs="Tahoma"/>
          <w:b/>
          <w:bCs/>
          <w:sz w:val="24"/>
          <w:szCs w:val="24"/>
        </w:rPr>
      </w:pPr>
    </w:p>
    <w:p w14:paraId="4F2C490B" w14:textId="3B66233B" w:rsidR="2C26312F" w:rsidRDefault="00020298" w:rsidP="24EDAA36">
      <w:pPr>
        <w:spacing w:after="0" w:line="240" w:lineRule="auto"/>
        <w:ind w:left="720" w:hanging="720"/>
        <w:rPr>
          <w:rFonts w:ascii="Tahoma" w:hAnsi="Tahoma" w:cs="Tahoma"/>
          <w:b/>
          <w:bCs/>
          <w:sz w:val="24"/>
          <w:szCs w:val="24"/>
        </w:rPr>
      </w:pPr>
      <w:r w:rsidRPr="24EDAA36">
        <w:rPr>
          <w:rFonts w:ascii="Tahoma" w:hAnsi="Tahoma" w:cs="Tahoma"/>
          <w:b/>
          <w:bCs/>
          <w:sz w:val="24"/>
          <w:szCs w:val="24"/>
        </w:rPr>
        <w:t>Q</w:t>
      </w:r>
      <w:r>
        <w:rPr>
          <w:rFonts w:ascii="Tahoma" w:hAnsi="Tahoma" w:cs="Tahoma"/>
          <w:b/>
          <w:bCs/>
          <w:sz w:val="24"/>
          <w:szCs w:val="24"/>
        </w:rPr>
        <w:t>27</w:t>
      </w:r>
      <w:r w:rsidR="2C26312F" w:rsidRPr="24EDAA36">
        <w:rPr>
          <w:rFonts w:ascii="Tahoma" w:hAnsi="Tahoma" w:cs="Tahoma"/>
          <w:b/>
          <w:bCs/>
          <w:sz w:val="24"/>
          <w:szCs w:val="24"/>
        </w:rPr>
        <w:t>.</w:t>
      </w:r>
      <w:r w:rsidR="2C26312F">
        <w:tab/>
      </w:r>
      <w:r w:rsidR="2C26312F" w:rsidRPr="24EDAA36">
        <w:rPr>
          <w:rFonts w:ascii="Tahoma" w:hAnsi="Tahoma" w:cs="Tahoma"/>
          <w:b/>
          <w:bCs/>
          <w:sz w:val="24"/>
          <w:szCs w:val="24"/>
        </w:rPr>
        <w:t>Will there be a second Q&amp;A period for this solicitation?</w:t>
      </w:r>
    </w:p>
    <w:p w14:paraId="14BEDCDB" w14:textId="1F293738" w:rsidR="24EDAA36" w:rsidRDefault="24EDAA36" w:rsidP="24EDAA36">
      <w:pPr>
        <w:spacing w:after="0" w:line="240" w:lineRule="auto"/>
        <w:ind w:left="720" w:hanging="720"/>
        <w:rPr>
          <w:rFonts w:ascii="Tahoma" w:hAnsi="Tahoma" w:cs="Tahoma"/>
          <w:sz w:val="24"/>
          <w:szCs w:val="24"/>
        </w:rPr>
      </w:pPr>
    </w:p>
    <w:p w14:paraId="62745A1D" w14:textId="2758FD25" w:rsidR="2C26312F" w:rsidRDefault="00020298" w:rsidP="24EDAA36">
      <w:pPr>
        <w:spacing w:after="0" w:line="240" w:lineRule="auto"/>
        <w:ind w:left="720" w:hanging="720"/>
        <w:rPr>
          <w:rFonts w:ascii="Tahoma" w:hAnsi="Tahoma" w:cs="Tahoma"/>
          <w:sz w:val="24"/>
          <w:szCs w:val="24"/>
        </w:rPr>
      </w:pPr>
      <w:r w:rsidRPr="202B1C4F">
        <w:rPr>
          <w:rFonts w:ascii="Tahoma" w:hAnsi="Tahoma" w:cs="Tahoma"/>
          <w:sz w:val="24"/>
          <w:szCs w:val="24"/>
        </w:rPr>
        <w:t>A</w:t>
      </w:r>
      <w:r>
        <w:rPr>
          <w:rFonts w:ascii="Tahoma" w:hAnsi="Tahoma" w:cs="Tahoma"/>
          <w:sz w:val="24"/>
          <w:szCs w:val="24"/>
        </w:rPr>
        <w:t>27</w:t>
      </w:r>
      <w:r w:rsidR="70E52FCA" w:rsidRPr="202B1C4F">
        <w:rPr>
          <w:rFonts w:ascii="Tahoma" w:hAnsi="Tahoma" w:cs="Tahoma"/>
          <w:sz w:val="24"/>
          <w:szCs w:val="24"/>
        </w:rPr>
        <w:t>.</w:t>
      </w:r>
      <w:r w:rsidR="2C26312F">
        <w:tab/>
      </w:r>
      <w:r w:rsidR="70E52FCA" w:rsidRPr="202B1C4F">
        <w:rPr>
          <w:rFonts w:ascii="Tahoma" w:hAnsi="Tahoma" w:cs="Tahoma"/>
          <w:sz w:val="24"/>
          <w:szCs w:val="24"/>
        </w:rPr>
        <w:t>No.</w:t>
      </w:r>
    </w:p>
    <w:p w14:paraId="75CF0036" w14:textId="35E5A7C9" w:rsidR="202B1C4F" w:rsidRDefault="202B1C4F" w:rsidP="202B1C4F">
      <w:pPr>
        <w:spacing w:after="0" w:line="240" w:lineRule="auto"/>
        <w:ind w:left="720" w:hanging="720"/>
        <w:rPr>
          <w:rFonts w:ascii="Tahoma" w:hAnsi="Tahoma" w:cs="Tahoma"/>
          <w:sz w:val="24"/>
          <w:szCs w:val="24"/>
        </w:rPr>
      </w:pPr>
    </w:p>
    <w:p w14:paraId="74A27DD9" w14:textId="48C0DA91" w:rsidR="6BAC4176" w:rsidRDefault="00020298" w:rsidP="202B1C4F">
      <w:pPr>
        <w:spacing w:after="0" w:line="240" w:lineRule="auto"/>
        <w:ind w:left="720" w:hanging="720"/>
        <w:rPr>
          <w:rFonts w:ascii="Tahoma" w:hAnsi="Tahoma" w:cs="Tahoma"/>
          <w:sz w:val="24"/>
          <w:szCs w:val="24"/>
        </w:rPr>
      </w:pPr>
      <w:r w:rsidRPr="23D41B4B">
        <w:rPr>
          <w:rFonts w:ascii="Tahoma" w:hAnsi="Tahoma" w:cs="Tahoma"/>
          <w:b/>
          <w:bCs/>
          <w:sz w:val="24"/>
          <w:szCs w:val="24"/>
        </w:rPr>
        <w:t>Q</w:t>
      </w:r>
      <w:r>
        <w:rPr>
          <w:rFonts w:ascii="Tahoma" w:hAnsi="Tahoma" w:cs="Tahoma"/>
          <w:b/>
          <w:bCs/>
          <w:sz w:val="24"/>
          <w:szCs w:val="24"/>
        </w:rPr>
        <w:t>28</w:t>
      </w:r>
      <w:r w:rsidR="6BAC4176" w:rsidRPr="202B1C4F">
        <w:rPr>
          <w:rFonts w:ascii="Tahoma" w:hAnsi="Tahoma" w:cs="Tahoma"/>
          <w:b/>
          <w:bCs/>
          <w:sz w:val="24"/>
          <w:szCs w:val="24"/>
        </w:rPr>
        <w:t xml:space="preserve">. </w:t>
      </w:r>
      <w:r w:rsidR="6BAC4176">
        <w:tab/>
      </w:r>
      <w:r w:rsidR="6BAC4176" w:rsidRPr="202B1C4F">
        <w:rPr>
          <w:rFonts w:ascii="Tahoma" w:hAnsi="Tahoma" w:cs="Tahoma"/>
          <w:b/>
          <w:bCs/>
          <w:sz w:val="24"/>
          <w:szCs w:val="24"/>
        </w:rPr>
        <w:t>Would the CEC provide notification of any noncompliance and an opportunity to cure prior to termination of the Agreement?</w:t>
      </w:r>
    </w:p>
    <w:p w14:paraId="078B358B" w14:textId="2053AF1D" w:rsidR="202B1C4F" w:rsidRDefault="202B1C4F" w:rsidP="202B1C4F">
      <w:pPr>
        <w:spacing w:after="0" w:line="240" w:lineRule="auto"/>
        <w:ind w:left="720" w:hanging="720"/>
        <w:rPr>
          <w:rFonts w:ascii="Tahoma" w:hAnsi="Tahoma" w:cs="Tahoma"/>
          <w:b/>
          <w:bCs/>
          <w:sz w:val="24"/>
          <w:szCs w:val="24"/>
        </w:rPr>
      </w:pPr>
    </w:p>
    <w:p w14:paraId="5E8A5E6D" w14:textId="70B6025E" w:rsidR="00987539" w:rsidRDefault="00020298" w:rsidP="202B1C4F">
      <w:pPr>
        <w:spacing w:after="0" w:line="240" w:lineRule="auto"/>
        <w:ind w:left="720" w:hanging="720"/>
        <w:rPr>
          <w:rFonts w:ascii="Tahoma" w:hAnsi="Tahoma" w:cs="Tahoma"/>
          <w:sz w:val="24"/>
          <w:szCs w:val="24"/>
        </w:rPr>
      </w:pPr>
      <w:r w:rsidRPr="23D41B4B">
        <w:rPr>
          <w:rFonts w:ascii="Tahoma" w:hAnsi="Tahoma" w:cs="Tahoma"/>
          <w:sz w:val="24"/>
          <w:szCs w:val="24"/>
        </w:rPr>
        <w:t>A</w:t>
      </w:r>
      <w:r>
        <w:rPr>
          <w:rFonts w:ascii="Tahoma" w:hAnsi="Tahoma" w:cs="Tahoma"/>
          <w:sz w:val="24"/>
          <w:szCs w:val="24"/>
        </w:rPr>
        <w:t>28</w:t>
      </w:r>
      <w:r w:rsidR="6BAC4176" w:rsidRPr="23D41B4B">
        <w:rPr>
          <w:rFonts w:ascii="Tahoma" w:hAnsi="Tahoma" w:cs="Tahoma"/>
          <w:sz w:val="24"/>
          <w:szCs w:val="24"/>
        </w:rPr>
        <w:t>.</w:t>
      </w:r>
      <w:r w:rsidR="6BAC4176">
        <w:tab/>
      </w:r>
      <w:r w:rsidR="00A177BD">
        <w:rPr>
          <w:rFonts w:ascii="Tahoma" w:hAnsi="Tahoma" w:cs="Tahoma"/>
          <w:sz w:val="24"/>
          <w:szCs w:val="24"/>
        </w:rPr>
        <w:t xml:space="preserve">Please refer to </w:t>
      </w:r>
      <w:r w:rsidR="00BF173E">
        <w:rPr>
          <w:rFonts w:ascii="Tahoma" w:hAnsi="Tahoma" w:cs="Tahoma"/>
          <w:sz w:val="24"/>
          <w:szCs w:val="24"/>
        </w:rPr>
        <w:t xml:space="preserve">the terms and conditions posted with this solicitation, and which will be part of resulting grant agreements, for </w:t>
      </w:r>
      <w:r w:rsidR="00A75928">
        <w:rPr>
          <w:rFonts w:ascii="Tahoma" w:hAnsi="Tahoma" w:cs="Tahoma"/>
          <w:sz w:val="24"/>
          <w:szCs w:val="24"/>
        </w:rPr>
        <w:t>termination and notification options. Specifically, please see</w:t>
      </w:r>
      <w:r w:rsidR="00987539">
        <w:rPr>
          <w:rFonts w:ascii="Tahoma" w:hAnsi="Tahoma" w:cs="Tahoma"/>
          <w:sz w:val="24"/>
          <w:szCs w:val="24"/>
        </w:rPr>
        <w:t xml:space="preserve"> Exhibit C</w:t>
      </w:r>
      <w:r w:rsidR="00A75928">
        <w:rPr>
          <w:rFonts w:ascii="Tahoma" w:hAnsi="Tahoma" w:cs="Tahoma"/>
          <w:sz w:val="24"/>
          <w:szCs w:val="24"/>
        </w:rPr>
        <w:t xml:space="preserve"> NEVI Terms</w:t>
      </w:r>
      <w:r w:rsidR="00987539">
        <w:rPr>
          <w:rFonts w:ascii="Tahoma" w:hAnsi="Tahoma" w:cs="Tahoma"/>
          <w:sz w:val="24"/>
          <w:szCs w:val="24"/>
        </w:rPr>
        <w:t xml:space="preserve"> and Conditions, Section 13, Termination.</w:t>
      </w:r>
      <w:r w:rsidR="00A75928">
        <w:rPr>
          <w:rFonts w:ascii="Tahoma" w:hAnsi="Tahoma" w:cs="Tahoma"/>
          <w:sz w:val="24"/>
          <w:szCs w:val="24"/>
        </w:rPr>
        <w:t xml:space="preserve"> </w:t>
      </w:r>
    </w:p>
    <w:p w14:paraId="71C623B8" w14:textId="77777777" w:rsidR="00987539" w:rsidRDefault="00987539" w:rsidP="202B1C4F">
      <w:pPr>
        <w:spacing w:after="0" w:line="240" w:lineRule="auto"/>
        <w:ind w:left="720" w:hanging="720"/>
        <w:rPr>
          <w:rFonts w:ascii="Tahoma" w:hAnsi="Tahoma" w:cs="Tahoma"/>
          <w:sz w:val="24"/>
          <w:szCs w:val="24"/>
        </w:rPr>
      </w:pPr>
    </w:p>
    <w:p w14:paraId="6311A586" w14:textId="7426CCBE" w:rsidR="202B1C4F" w:rsidRDefault="202B1C4F" w:rsidP="202B1C4F">
      <w:pPr>
        <w:spacing w:after="0" w:line="240" w:lineRule="auto"/>
        <w:ind w:left="720" w:hanging="720"/>
        <w:rPr>
          <w:rFonts w:ascii="Tahoma" w:hAnsi="Tahoma" w:cs="Tahoma"/>
          <w:sz w:val="24"/>
          <w:szCs w:val="24"/>
          <w:highlight w:val="yellow"/>
        </w:rPr>
      </w:pPr>
    </w:p>
    <w:p w14:paraId="690C2511" w14:textId="1CCFA9E9" w:rsidR="3AABF970" w:rsidRDefault="00020298" w:rsidP="202B1C4F">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29</w:t>
      </w:r>
      <w:r w:rsidR="3AABF970" w:rsidRPr="202B1C4F">
        <w:rPr>
          <w:rFonts w:ascii="Tahoma" w:hAnsi="Tahoma" w:cs="Tahoma"/>
          <w:b/>
          <w:bCs/>
          <w:sz w:val="24"/>
          <w:szCs w:val="24"/>
        </w:rPr>
        <w:t xml:space="preserve">. </w:t>
      </w:r>
      <w:r w:rsidR="3AABF970">
        <w:tab/>
      </w:r>
      <w:r w:rsidR="3AABF970" w:rsidRPr="202B1C4F">
        <w:rPr>
          <w:rFonts w:ascii="Tahoma" w:hAnsi="Tahoma" w:cs="Tahoma"/>
          <w:b/>
          <w:bCs/>
          <w:sz w:val="24"/>
          <w:szCs w:val="24"/>
        </w:rPr>
        <w:t xml:space="preserve">Would the CEC consider limiting liability related to noncompliance with the Agreement, excepting violation of law, to the amount of </w:t>
      </w:r>
      <w:r w:rsidR="00595D12">
        <w:rPr>
          <w:rFonts w:ascii="Tahoma" w:hAnsi="Tahoma" w:cs="Tahoma"/>
          <w:b/>
          <w:bCs/>
          <w:sz w:val="24"/>
          <w:szCs w:val="24"/>
        </w:rPr>
        <w:t>f</w:t>
      </w:r>
      <w:r w:rsidR="00595D12" w:rsidRPr="202B1C4F">
        <w:rPr>
          <w:rFonts w:ascii="Tahoma" w:hAnsi="Tahoma" w:cs="Tahoma"/>
          <w:b/>
          <w:bCs/>
          <w:sz w:val="24"/>
          <w:szCs w:val="24"/>
        </w:rPr>
        <w:t>ederal</w:t>
      </w:r>
      <w:r w:rsidR="3AABF970" w:rsidRPr="202B1C4F">
        <w:rPr>
          <w:rFonts w:ascii="Tahoma" w:hAnsi="Tahoma" w:cs="Tahoma"/>
          <w:b/>
          <w:bCs/>
          <w:sz w:val="24"/>
          <w:szCs w:val="24"/>
        </w:rPr>
        <w:t xml:space="preserve"> funding awarded?</w:t>
      </w:r>
      <w:r w:rsidR="00F978C5">
        <w:rPr>
          <w:rFonts w:ascii="Tahoma" w:hAnsi="Tahoma" w:cs="Tahoma"/>
          <w:b/>
          <w:bCs/>
          <w:sz w:val="24"/>
          <w:szCs w:val="24"/>
        </w:rPr>
        <w:t xml:space="preserve"> </w:t>
      </w:r>
    </w:p>
    <w:p w14:paraId="6E82906A" w14:textId="20E28F52" w:rsidR="202B1C4F" w:rsidRDefault="202B1C4F" w:rsidP="202B1C4F">
      <w:pPr>
        <w:spacing w:after="0" w:line="240" w:lineRule="auto"/>
        <w:ind w:left="720" w:hanging="720"/>
        <w:rPr>
          <w:rFonts w:ascii="Tahoma" w:hAnsi="Tahoma" w:cs="Tahoma"/>
          <w:b/>
          <w:bCs/>
          <w:sz w:val="24"/>
          <w:szCs w:val="24"/>
        </w:rPr>
      </w:pPr>
    </w:p>
    <w:p w14:paraId="5E95A590" w14:textId="0470ADAD" w:rsidR="202B1C4F" w:rsidRDefault="00020298" w:rsidP="005C708F">
      <w:pPr>
        <w:spacing w:after="0" w:line="240" w:lineRule="auto"/>
        <w:ind w:left="720" w:hanging="720"/>
        <w:rPr>
          <w:rFonts w:ascii="Tahoma" w:hAnsi="Tahoma" w:cs="Tahoma"/>
          <w:sz w:val="24"/>
          <w:szCs w:val="24"/>
        </w:rPr>
      </w:pPr>
      <w:r w:rsidRPr="202B1C4F">
        <w:rPr>
          <w:rFonts w:ascii="Tahoma" w:hAnsi="Tahoma" w:cs="Tahoma"/>
          <w:sz w:val="24"/>
          <w:szCs w:val="24"/>
        </w:rPr>
        <w:t>A</w:t>
      </w:r>
      <w:r>
        <w:rPr>
          <w:rFonts w:ascii="Tahoma" w:hAnsi="Tahoma" w:cs="Tahoma"/>
          <w:sz w:val="24"/>
          <w:szCs w:val="24"/>
        </w:rPr>
        <w:t>29</w:t>
      </w:r>
      <w:r w:rsidR="202B1C4F" w:rsidRPr="202B1C4F">
        <w:rPr>
          <w:rFonts w:ascii="Tahoma" w:hAnsi="Tahoma" w:cs="Tahoma"/>
          <w:sz w:val="24"/>
          <w:szCs w:val="24"/>
        </w:rPr>
        <w:t xml:space="preserve">. </w:t>
      </w:r>
      <w:r w:rsidR="202B1C4F">
        <w:tab/>
      </w:r>
      <w:r w:rsidR="000B0C7F" w:rsidRPr="005C708F">
        <w:rPr>
          <w:rFonts w:ascii="Tahoma" w:hAnsi="Tahoma" w:cs="Tahoma"/>
          <w:sz w:val="24"/>
          <w:szCs w:val="24"/>
        </w:rPr>
        <w:t>No</w:t>
      </w:r>
      <w:r w:rsidR="00FE7C40">
        <w:rPr>
          <w:rFonts w:ascii="Tahoma" w:hAnsi="Tahoma" w:cs="Tahoma"/>
          <w:sz w:val="24"/>
          <w:szCs w:val="24"/>
        </w:rPr>
        <w:t>.</w:t>
      </w:r>
    </w:p>
    <w:p w14:paraId="3CB38790" w14:textId="7DCAFCCB" w:rsidR="202B1C4F" w:rsidRDefault="202B1C4F" w:rsidP="202B1C4F">
      <w:pPr>
        <w:spacing w:after="0" w:line="240" w:lineRule="auto"/>
        <w:rPr>
          <w:rFonts w:ascii="Tahoma" w:hAnsi="Tahoma" w:cs="Tahoma"/>
        </w:rPr>
      </w:pPr>
    </w:p>
    <w:p w14:paraId="048445B7" w14:textId="1F06319A" w:rsidR="7624AFFC" w:rsidRDefault="00020298" w:rsidP="202B1C4F">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30</w:t>
      </w:r>
      <w:r w:rsidR="7624AFFC" w:rsidRPr="202B1C4F">
        <w:rPr>
          <w:rFonts w:ascii="Tahoma" w:hAnsi="Tahoma" w:cs="Tahoma"/>
          <w:b/>
          <w:bCs/>
          <w:sz w:val="24"/>
          <w:szCs w:val="24"/>
        </w:rPr>
        <w:t xml:space="preserve">. </w:t>
      </w:r>
      <w:r w:rsidR="7624AFFC">
        <w:tab/>
      </w:r>
      <w:r w:rsidR="7624AFFC" w:rsidRPr="202B1C4F">
        <w:rPr>
          <w:rFonts w:ascii="Tahoma" w:hAnsi="Tahoma" w:cs="Tahoma"/>
          <w:b/>
          <w:bCs/>
          <w:sz w:val="24"/>
          <w:szCs w:val="24"/>
        </w:rPr>
        <w:t xml:space="preserve">If the responses from potential bidders’ questions materially change the requirements in the </w:t>
      </w:r>
      <w:r w:rsidR="005A0BF4">
        <w:rPr>
          <w:rFonts w:ascii="Tahoma" w:hAnsi="Tahoma" w:cs="Tahoma"/>
          <w:b/>
          <w:bCs/>
          <w:sz w:val="24"/>
          <w:szCs w:val="24"/>
        </w:rPr>
        <w:t>solicitation’s</w:t>
      </w:r>
      <w:r w:rsidR="7624AFFC" w:rsidRPr="202B1C4F">
        <w:rPr>
          <w:rFonts w:ascii="Tahoma" w:hAnsi="Tahoma" w:cs="Tahoma"/>
          <w:b/>
          <w:bCs/>
          <w:sz w:val="24"/>
          <w:szCs w:val="24"/>
        </w:rPr>
        <w:t xml:space="preserve"> Application Manual, would the CEC consider extending the proposal due date?</w:t>
      </w:r>
    </w:p>
    <w:p w14:paraId="3656B3C1" w14:textId="239C9279" w:rsidR="202B1C4F" w:rsidRDefault="202B1C4F" w:rsidP="202B1C4F">
      <w:pPr>
        <w:spacing w:after="0" w:line="240" w:lineRule="auto"/>
        <w:rPr>
          <w:rFonts w:ascii="Segoe UI" w:eastAsia="Segoe UI" w:hAnsi="Segoe UI" w:cs="Segoe UI"/>
          <w:sz w:val="18"/>
          <w:szCs w:val="18"/>
        </w:rPr>
      </w:pPr>
    </w:p>
    <w:p w14:paraId="63DCB4C9" w14:textId="07B6A234" w:rsidR="202B1C4F" w:rsidRDefault="00020298" w:rsidP="202B1C4F">
      <w:pPr>
        <w:spacing w:after="0" w:line="240" w:lineRule="auto"/>
        <w:ind w:left="720" w:hanging="720"/>
        <w:rPr>
          <w:rFonts w:ascii="Tahoma" w:hAnsi="Tahoma" w:cs="Tahoma"/>
          <w:sz w:val="24"/>
          <w:szCs w:val="24"/>
        </w:rPr>
      </w:pPr>
      <w:r w:rsidRPr="202B1C4F">
        <w:rPr>
          <w:rFonts w:ascii="Tahoma" w:hAnsi="Tahoma" w:cs="Tahoma"/>
          <w:sz w:val="24"/>
          <w:szCs w:val="24"/>
        </w:rPr>
        <w:t>A</w:t>
      </w:r>
      <w:r>
        <w:rPr>
          <w:rFonts w:ascii="Tahoma" w:hAnsi="Tahoma" w:cs="Tahoma"/>
          <w:sz w:val="24"/>
          <w:szCs w:val="24"/>
        </w:rPr>
        <w:t>30</w:t>
      </w:r>
      <w:r w:rsidR="202B1C4F" w:rsidRPr="202B1C4F">
        <w:rPr>
          <w:rFonts w:ascii="Tahoma" w:hAnsi="Tahoma" w:cs="Tahoma"/>
          <w:sz w:val="24"/>
          <w:szCs w:val="24"/>
        </w:rPr>
        <w:t xml:space="preserve">. </w:t>
      </w:r>
      <w:r w:rsidR="202B1C4F">
        <w:tab/>
      </w:r>
      <w:r w:rsidR="75A07DDA" w:rsidRPr="202B1C4F">
        <w:rPr>
          <w:rFonts w:ascii="Tahoma" w:hAnsi="Tahoma" w:cs="Tahoma"/>
          <w:sz w:val="24"/>
          <w:szCs w:val="24"/>
        </w:rPr>
        <w:t>No</w:t>
      </w:r>
      <w:r w:rsidR="000D344F">
        <w:rPr>
          <w:rFonts w:ascii="Tahoma" w:hAnsi="Tahoma" w:cs="Tahoma"/>
          <w:sz w:val="24"/>
          <w:szCs w:val="24"/>
        </w:rPr>
        <w:t>.</w:t>
      </w:r>
      <w:r w:rsidR="75A07DDA" w:rsidRPr="202B1C4F">
        <w:rPr>
          <w:rFonts w:ascii="Tahoma" w:hAnsi="Tahoma" w:cs="Tahoma"/>
          <w:sz w:val="24"/>
          <w:szCs w:val="24"/>
        </w:rPr>
        <w:t xml:space="preserve"> </w:t>
      </w:r>
      <w:r w:rsidR="000D344F">
        <w:rPr>
          <w:rFonts w:ascii="Tahoma" w:hAnsi="Tahoma" w:cs="Tahoma"/>
          <w:sz w:val="24"/>
          <w:szCs w:val="24"/>
        </w:rPr>
        <w:t>A</w:t>
      </w:r>
      <w:r w:rsidR="75A07DDA" w:rsidRPr="202B1C4F">
        <w:rPr>
          <w:rFonts w:ascii="Tahoma" w:hAnsi="Tahoma" w:cs="Tahoma"/>
          <w:sz w:val="24"/>
          <w:szCs w:val="24"/>
        </w:rPr>
        <w:t xml:space="preserve">pplications are due </w:t>
      </w:r>
      <w:r w:rsidR="6429BB08" w:rsidRPr="202B1C4F">
        <w:rPr>
          <w:rFonts w:ascii="Tahoma" w:hAnsi="Tahoma" w:cs="Tahoma"/>
          <w:sz w:val="24"/>
          <w:szCs w:val="24"/>
        </w:rPr>
        <w:t>by</w:t>
      </w:r>
      <w:r w:rsidR="36FB98A9" w:rsidRPr="202B1C4F">
        <w:rPr>
          <w:rFonts w:ascii="Tahoma" w:hAnsi="Tahoma" w:cs="Tahoma"/>
          <w:sz w:val="24"/>
          <w:szCs w:val="24"/>
        </w:rPr>
        <w:t xml:space="preserve"> January 26, 2024</w:t>
      </w:r>
      <w:r w:rsidR="3E3F5795" w:rsidRPr="202B1C4F">
        <w:rPr>
          <w:rFonts w:ascii="Tahoma" w:hAnsi="Tahoma" w:cs="Tahoma"/>
          <w:sz w:val="24"/>
          <w:szCs w:val="24"/>
        </w:rPr>
        <w:t>,</w:t>
      </w:r>
      <w:r w:rsidR="36FB98A9" w:rsidRPr="202B1C4F">
        <w:rPr>
          <w:rFonts w:ascii="Tahoma" w:hAnsi="Tahoma" w:cs="Tahoma"/>
          <w:sz w:val="24"/>
          <w:szCs w:val="24"/>
        </w:rPr>
        <w:t xml:space="preserve"> </w:t>
      </w:r>
      <w:r w:rsidR="4D8B0223" w:rsidRPr="3C97083A">
        <w:rPr>
          <w:rFonts w:ascii="Tahoma" w:hAnsi="Tahoma" w:cs="Tahoma"/>
          <w:sz w:val="24"/>
          <w:szCs w:val="24"/>
        </w:rPr>
        <w:t>by</w:t>
      </w:r>
      <w:r w:rsidR="75A07DDA" w:rsidRPr="202B1C4F">
        <w:rPr>
          <w:rFonts w:ascii="Tahoma" w:hAnsi="Tahoma" w:cs="Tahoma"/>
          <w:sz w:val="24"/>
          <w:szCs w:val="24"/>
        </w:rPr>
        <w:t xml:space="preserve"> 11:59</w:t>
      </w:r>
      <w:r w:rsidR="647652D8" w:rsidRPr="202B1C4F">
        <w:rPr>
          <w:rFonts w:ascii="Tahoma" w:hAnsi="Tahoma" w:cs="Tahoma"/>
          <w:sz w:val="24"/>
          <w:szCs w:val="24"/>
        </w:rPr>
        <w:t xml:space="preserve"> p.m. </w:t>
      </w:r>
    </w:p>
    <w:p w14:paraId="7AE703DB" w14:textId="78F88757" w:rsidR="24EDAA36" w:rsidRDefault="24EDAA36" w:rsidP="24EDAA36">
      <w:pPr>
        <w:spacing w:after="0" w:line="240" w:lineRule="auto"/>
        <w:ind w:left="720" w:hanging="720"/>
        <w:rPr>
          <w:rFonts w:ascii="Tahoma" w:hAnsi="Tahoma" w:cs="Tahoma"/>
          <w:sz w:val="24"/>
          <w:szCs w:val="24"/>
        </w:rPr>
      </w:pPr>
    </w:p>
    <w:p w14:paraId="08B2F4F4" w14:textId="00B2126D" w:rsidR="7B123ACD" w:rsidRDefault="20B51619" w:rsidP="24EDAA36">
      <w:pPr>
        <w:spacing w:after="0" w:line="240" w:lineRule="auto"/>
        <w:ind w:left="720" w:hanging="720"/>
        <w:rPr>
          <w:rFonts w:ascii="Tahoma" w:hAnsi="Tahoma" w:cs="Tahoma"/>
          <w:b/>
          <w:bCs/>
          <w:sz w:val="24"/>
          <w:szCs w:val="24"/>
        </w:rPr>
      </w:pPr>
      <w:r w:rsidRPr="3C97083A">
        <w:rPr>
          <w:rFonts w:ascii="Tahoma" w:hAnsi="Tahoma" w:cs="Tahoma"/>
          <w:b/>
          <w:bCs/>
          <w:sz w:val="24"/>
          <w:szCs w:val="24"/>
        </w:rPr>
        <w:t>Future</w:t>
      </w:r>
      <w:r w:rsidR="7B123ACD" w:rsidRPr="24EDAA36">
        <w:rPr>
          <w:rFonts w:ascii="Tahoma" w:hAnsi="Tahoma" w:cs="Tahoma"/>
          <w:b/>
          <w:bCs/>
          <w:sz w:val="24"/>
          <w:szCs w:val="24"/>
        </w:rPr>
        <w:t xml:space="preserve"> NEVI Solicitations</w:t>
      </w:r>
    </w:p>
    <w:p w14:paraId="2242B407" w14:textId="258F316C" w:rsidR="24EDAA36" w:rsidRDefault="24EDAA36" w:rsidP="24EDAA36">
      <w:pPr>
        <w:spacing w:after="0" w:line="240" w:lineRule="auto"/>
        <w:ind w:left="720" w:hanging="720"/>
        <w:rPr>
          <w:rFonts w:ascii="Tahoma" w:hAnsi="Tahoma" w:cs="Tahoma"/>
          <w:sz w:val="24"/>
          <w:szCs w:val="24"/>
        </w:rPr>
      </w:pPr>
    </w:p>
    <w:p w14:paraId="52FD4C11" w14:textId="5AC9A8DC" w:rsidR="7B123ACD" w:rsidRDefault="00020298" w:rsidP="24EDAA36">
      <w:pPr>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31</w:t>
      </w:r>
      <w:r w:rsidR="7F9A7E45" w:rsidRPr="202B1C4F">
        <w:rPr>
          <w:rFonts w:ascii="Tahoma" w:hAnsi="Tahoma" w:cs="Tahoma"/>
          <w:b/>
          <w:bCs/>
          <w:sz w:val="24"/>
          <w:szCs w:val="24"/>
        </w:rPr>
        <w:t>.</w:t>
      </w:r>
      <w:r w:rsidR="7B123ACD">
        <w:tab/>
      </w:r>
      <w:r w:rsidR="7F9A7E45" w:rsidRPr="202B1C4F">
        <w:rPr>
          <w:rFonts w:ascii="Tahoma" w:hAnsi="Tahoma" w:cs="Tahoma"/>
          <w:b/>
          <w:bCs/>
          <w:sz w:val="24"/>
          <w:szCs w:val="24"/>
        </w:rPr>
        <w:t>When will the CEC release the next NEVI solicitation?</w:t>
      </w:r>
    </w:p>
    <w:p w14:paraId="5F4D7D5F" w14:textId="7E9FD5A0" w:rsidR="24EDAA36" w:rsidRDefault="24EDAA36" w:rsidP="24EDAA36">
      <w:pPr>
        <w:spacing w:after="0" w:line="240" w:lineRule="auto"/>
        <w:ind w:left="720" w:hanging="720"/>
        <w:rPr>
          <w:rFonts w:ascii="Tahoma" w:hAnsi="Tahoma" w:cs="Tahoma"/>
          <w:b/>
          <w:bCs/>
          <w:sz w:val="24"/>
          <w:szCs w:val="24"/>
        </w:rPr>
      </w:pPr>
    </w:p>
    <w:p w14:paraId="5F9F1BC0" w14:textId="11EBBF21" w:rsidR="7549F8E6" w:rsidRDefault="00020298" w:rsidP="24EDAA36">
      <w:pPr>
        <w:spacing w:after="0" w:line="240" w:lineRule="auto"/>
        <w:ind w:left="720" w:hanging="720"/>
        <w:rPr>
          <w:rFonts w:ascii="Tahoma" w:hAnsi="Tahoma" w:cs="Tahoma"/>
          <w:sz w:val="24"/>
          <w:szCs w:val="24"/>
        </w:rPr>
      </w:pPr>
      <w:r w:rsidRPr="6E297F65">
        <w:rPr>
          <w:rFonts w:ascii="Tahoma" w:hAnsi="Tahoma" w:cs="Tahoma"/>
          <w:sz w:val="24"/>
          <w:szCs w:val="24"/>
        </w:rPr>
        <w:t>A3</w:t>
      </w:r>
      <w:r>
        <w:rPr>
          <w:rFonts w:ascii="Tahoma" w:hAnsi="Tahoma" w:cs="Tahoma"/>
          <w:sz w:val="24"/>
          <w:szCs w:val="24"/>
        </w:rPr>
        <w:t>1</w:t>
      </w:r>
      <w:r w:rsidR="7D2D504B" w:rsidRPr="6E297F65">
        <w:rPr>
          <w:rFonts w:ascii="Tahoma" w:hAnsi="Tahoma" w:cs="Tahoma"/>
          <w:sz w:val="24"/>
          <w:szCs w:val="24"/>
        </w:rPr>
        <w:t>.</w:t>
      </w:r>
      <w:r w:rsidR="7D2D504B">
        <w:tab/>
      </w:r>
      <w:r w:rsidR="7D2D504B" w:rsidRPr="6E297F65">
        <w:rPr>
          <w:rFonts w:ascii="Tahoma" w:hAnsi="Tahoma" w:cs="Tahoma"/>
          <w:sz w:val="24"/>
          <w:szCs w:val="24"/>
        </w:rPr>
        <w:t xml:space="preserve">The CEC is planning to release the </w:t>
      </w:r>
      <w:r w:rsidR="6ECC1610" w:rsidRPr="6E297F65">
        <w:rPr>
          <w:rFonts w:ascii="Tahoma" w:hAnsi="Tahoma" w:cs="Tahoma"/>
          <w:sz w:val="24"/>
          <w:szCs w:val="24"/>
        </w:rPr>
        <w:t>concepts for</w:t>
      </w:r>
      <w:r w:rsidR="7D2D504B" w:rsidRPr="6E297F65">
        <w:rPr>
          <w:rFonts w:ascii="Tahoma" w:hAnsi="Tahoma" w:cs="Tahoma"/>
          <w:sz w:val="24"/>
          <w:szCs w:val="24"/>
        </w:rPr>
        <w:t xml:space="preserve"> </w:t>
      </w:r>
      <w:r w:rsidR="6ECC1610" w:rsidRPr="6E297F65">
        <w:rPr>
          <w:rFonts w:ascii="Tahoma" w:hAnsi="Tahoma" w:cs="Tahoma"/>
          <w:sz w:val="24"/>
          <w:szCs w:val="24"/>
        </w:rPr>
        <w:t>the</w:t>
      </w:r>
      <w:r w:rsidR="7D2D504B" w:rsidRPr="6E297F65">
        <w:rPr>
          <w:rFonts w:ascii="Tahoma" w:hAnsi="Tahoma" w:cs="Tahoma"/>
          <w:sz w:val="24"/>
          <w:szCs w:val="24"/>
        </w:rPr>
        <w:t xml:space="preserve"> next NEVI solicitation </w:t>
      </w:r>
      <w:r w:rsidR="63843965" w:rsidRPr="6E297F65">
        <w:rPr>
          <w:rFonts w:ascii="Tahoma" w:hAnsi="Tahoma" w:cs="Tahoma"/>
          <w:sz w:val="24"/>
          <w:szCs w:val="24"/>
        </w:rPr>
        <w:t xml:space="preserve">and to hold a period for public comment </w:t>
      </w:r>
      <w:r w:rsidR="7D2D504B" w:rsidRPr="6E297F65">
        <w:rPr>
          <w:rFonts w:ascii="Tahoma" w:hAnsi="Tahoma" w:cs="Tahoma"/>
          <w:sz w:val="24"/>
          <w:szCs w:val="24"/>
        </w:rPr>
        <w:t xml:space="preserve">shortly after applications are due for this solicitation. However, this schedule is subject to change and interested parties are </w:t>
      </w:r>
      <w:r w:rsidR="49618AEF" w:rsidRPr="6E297F65">
        <w:rPr>
          <w:rFonts w:ascii="Tahoma" w:hAnsi="Tahoma" w:cs="Tahoma"/>
          <w:sz w:val="24"/>
          <w:szCs w:val="24"/>
        </w:rPr>
        <w:t>encouraged to join the CEC subscription list</w:t>
      </w:r>
      <w:r w:rsidR="70527E8D" w:rsidRPr="6E297F65">
        <w:rPr>
          <w:rFonts w:ascii="Tahoma" w:hAnsi="Tahoma" w:cs="Tahoma"/>
          <w:sz w:val="24"/>
          <w:szCs w:val="24"/>
        </w:rPr>
        <w:t xml:space="preserve"> located on the </w:t>
      </w:r>
      <w:hyperlink r:id="rId26">
        <w:r w:rsidR="70527E8D" w:rsidRPr="6E297F65">
          <w:rPr>
            <w:rStyle w:val="Hyperlink"/>
            <w:rFonts w:ascii="Tahoma" w:hAnsi="Tahoma" w:cs="Tahoma"/>
            <w:sz w:val="24"/>
            <w:szCs w:val="24"/>
          </w:rPr>
          <w:t>CEC NEVI homepage</w:t>
        </w:r>
      </w:hyperlink>
      <w:r w:rsidR="70527E8D" w:rsidRPr="6E297F65">
        <w:rPr>
          <w:rFonts w:ascii="Tahoma" w:hAnsi="Tahoma" w:cs="Tahoma"/>
          <w:sz w:val="24"/>
          <w:szCs w:val="24"/>
        </w:rPr>
        <w:t xml:space="preserve"> </w:t>
      </w:r>
      <w:r w:rsidR="00894FBE" w:rsidRPr="6E297F65">
        <w:rPr>
          <w:rFonts w:ascii="Tahoma" w:hAnsi="Tahoma" w:cs="Tahoma"/>
          <w:sz w:val="24"/>
          <w:szCs w:val="24"/>
        </w:rPr>
        <w:t>at</w:t>
      </w:r>
      <w:r w:rsidR="004920A9" w:rsidRPr="6E297F65">
        <w:rPr>
          <w:rFonts w:ascii="Tahoma" w:hAnsi="Tahoma" w:cs="Tahoma"/>
          <w:sz w:val="24"/>
          <w:szCs w:val="24"/>
        </w:rPr>
        <w:t xml:space="preserve"> </w:t>
      </w:r>
      <w:r w:rsidR="70527E8D" w:rsidRPr="6E297F65">
        <w:rPr>
          <w:rFonts w:ascii="Tahoma" w:hAnsi="Tahoma" w:cs="Tahoma"/>
          <w:sz w:val="24"/>
          <w:szCs w:val="24"/>
        </w:rPr>
        <w:t>https://www.energy.ca.gov/programs-and-</w:t>
      </w:r>
      <w:r w:rsidR="70527E8D" w:rsidRPr="6E297F65">
        <w:rPr>
          <w:rFonts w:ascii="Tahoma" w:hAnsi="Tahoma" w:cs="Tahoma"/>
          <w:sz w:val="24"/>
          <w:szCs w:val="24"/>
        </w:rPr>
        <w:lastRenderedPageBreak/>
        <w:t>topics/programs/national-electric-vehicle-infrastructure-nevi-formula-program t</w:t>
      </w:r>
      <w:r w:rsidR="49618AEF" w:rsidRPr="6E297F65">
        <w:rPr>
          <w:rFonts w:ascii="Tahoma" w:hAnsi="Tahoma" w:cs="Tahoma"/>
          <w:sz w:val="24"/>
          <w:szCs w:val="24"/>
        </w:rPr>
        <w:t>o receive notification of future public announcements related to NEVI solicitations.</w:t>
      </w:r>
    </w:p>
    <w:p w14:paraId="4A6883B7" w14:textId="0E8EA0AB" w:rsidR="24EDAA36" w:rsidRDefault="24EDAA36" w:rsidP="24EDAA36">
      <w:pPr>
        <w:spacing w:after="0" w:line="240" w:lineRule="auto"/>
        <w:ind w:left="720" w:hanging="720"/>
        <w:rPr>
          <w:rFonts w:ascii="Tahoma" w:hAnsi="Tahoma" w:cs="Tahoma"/>
          <w:b/>
          <w:bCs/>
          <w:sz w:val="24"/>
          <w:szCs w:val="24"/>
        </w:rPr>
      </w:pPr>
    </w:p>
    <w:p w14:paraId="1DF66986" w14:textId="51A159D2" w:rsidR="7549F8E6" w:rsidRDefault="00020298" w:rsidP="00AE0854">
      <w:pPr>
        <w:keepNext/>
        <w:keepLines/>
        <w:spacing w:after="0" w:line="240" w:lineRule="auto"/>
        <w:ind w:left="720" w:hanging="720"/>
        <w:rPr>
          <w:rFonts w:ascii="Tahoma" w:hAnsi="Tahoma" w:cs="Tahoma"/>
          <w:b/>
          <w:bCs/>
          <w:sz w:val="24"/>
          <w:szCs w:val="24"/>
        </w:rPr>
      </w:pPr>
      <w:r w:rsidRPr="202B1C4F">
        <w:rPr>
          <w:rFonts w:ascii="Tahoma" w:hAnsi="Tahoma" w:cs="Tahoma"/>
          <w:b/>
          <w:bCs/>
          <w:sz w:val="24"/>
          <w:szCs w:val="24"/>
        </w:rPr>
        <w:t>Q</w:t>
      </w:r>
      <w:r>
        <w:rPr>
          <w:rFonts w:ascii="Tahoma" w:hAnsi="Tahoma" w:cs="Tahoma"/>
          <w:b/>
          <w:bCs/>
          <w:sz w:val="24"/>
          <w:szCs w:val="24"/>
        </w:rPr>
        <w:t>32</w:t>
      </w:r>
      <w:r w:rsidR="7D2D504B" w:rsidRPr="202B1C4F">
        <w:rPr>
          <w:rFonts w:ascii="Tahoma" w:hAnsi="Tahoma" w:cs="Tahoma"/>
          <w:b/>
          <w:bCs/>
          <w:sz w:val="24"/>
          <w:szCs w:val="24"/>
        </w:rPr>
        <w:t>.</w:t>
      </w:r>
      <w:r w:rsidR="7549F8E6">
        <w:tab/>
      </w:r>
      <w:r w:rsidR="7D2D504B" w:rsidRPr="202B1C4F">
        <w:rPr>
          <w:rFonts w:ascii="Tahoma" w:hAnsi="Tahoma" w:cs="Tahoma"/>
          <w:b/>
          <w:bCs/>
          <w:sz w:val="24"/>
          <w:szCs w:val="24"/>
        </w:rPr>
        <w:t xml:space="preserve">When will </w:t>
      </w:r>
      <w:r w:rsidR="44EF017E" w:rsidRPr="202B1C4F">
        <w:rPr>
          <w:rFonts w:ascii="Tahoma" w:hAnsi="Tahoma" w:cs="Tahoma"/>
          <w:b/>
          <w:bCs/>
          <w:sz w:val="24"/>
          <w:szCs w:val="24"/>
        </w:rPr>
        <w:t>other corridor groups become available</w:t>
      </w:r>
      <w:r w:rsidR="7D2D504B" w:rsidRPr="202B1C4F">
        <w:rPr>
          <w:rFonts w:ascii="Tahoma" w:hAnsi="Tahoma" w:cs="Tahoma"/>
          <w:b/>
          <w:bCs/>
          <w:sz w:val="24"/>
          <w:szCs w:val="24"/>
        </w:rPr>
        <w:t>?</w:t>
      </w:r>
    </w:p>
    <w:p w14:paraId="5FBE007C" w14:textId="121092FE" w:rsidR="24EDAA36" w:rsidRDefault="24EDAA36" w:rsidP="00AE0854">
      <w:pPr>
        <w:keepNext/>
        <w:keepLines/>
        <w:spacing w:after="0" w:line="240" w:lineRule="auto"/>
        <w:ind w:left="720" w:hanging="720"/>
        <w:rPr>
          <w:rFonts w:ascii="Tahoma" w:hAnsi="Tahoma" w:cs="Tahoma"/>
          <w:b/>
          <w:bCs/>
          <w:sz w:val="24"/>
          <w:szCs w:val="24"/>
        </w:rPr>
      </w:pPr>
    </w:p>
    <w:p w14:paraId="0095C4F1" w14:textId="4C810849" w:rsidR="7549F8E6" w:rsidRDefault="00020298" w:rsidP="00AE0854">
      <w:pPr>
        <w:keepNext/>
        <w:keepLines/>
        <w:spacing w:after="0" w:line="240" w:lineRule="auto"/>
        <w:ind w:left="720" w:hanging="720"/>
        <w:rPr>
          <w:rFonts w:ascii="Tahoma" w:hAnsi="Tahoma" w:cs="Tahoma"/>
          <w:sz w:val="24"/>
          <w:szCs w:val="24"/>
        </w:rPr>
      </w:pPr>
      <w:r w:rsidRPr="202B1C4F">
        <w:rPr>
          <w:rFonts w:ascii="Tahoma" w:hAnsi="Tahoma" w:cs="Tahoma"/>
          <w:sz w:val="24"/>
          <w:szCs w:val="24"/>
        </w:rPr>
        <w:t>A</w:t>
      </w:r>
      <w:r>
        <w:rPr>
          <w:rFonts w:ascii="Tahoma" w:hAnsi="Tahoma" w:cs="Tahoma"/>
          <w:sz w:val="24"/>
          <w:szCs w:val="24"/>
        </w:rPr>
        <w:t>32</w:t>
      </w:r>
      <w:r w:rsidR="7D2D504B" w:rsidRPr="202B1C4F">
        <w:rPr>
          <w:rFonts w:ascii="Tahoma" w:hAnsi="Tahoma" w:cs="Tahoma"/>
          <w:sz w:val="24"/>
          <w:szCs w:val="24"/>
        </w:rPr>
        <w:t>.</w:t>
      </w:r>
      <w:r w:rsidR="7549F8E6">
        <w:tab/>
      </w:r>
      <w:r w:rsidR="1774474F" w:rsidRPr="202B1C4F">
        <w:rPr>
          <w:rFonts w:ascii="Tahoma" w:hAnsi="Tahoma" w:cs="Tahoma"/>
          <w:sz w:val="24"/>
          <w:szCs w:val="24"/>
        </w:rPr>
        <w:t>The next</w:t>
      </w:r>
      <w:r w:rsidR="790E26DA" w:rsidRPr="202B1C4F">
        <w:rPr>
          <w:rFonts w:ascii="Tahoma" w:hAnsi="Tahoma" w:cs="Tahoma"/>
          <w:sz w:val="24"/>
          <w:szCs w:val="24"/>
        </w:rPr>
        <w:t xml:space="preserve"> NEVI</w:t>
      </w:r>
      <w:r w:rsidR="1774474F" w:rsidRPr="202B1C4F">
        <w:rPr>
          <w:rFonts w:ascii="Tahoma" w:hAnsi="Tahoma" w:cs="Tahoma"/>
          <w:sz w:val="24"/>
          <w:szCs w:val="24"/>
        </w:rPr>
        <w:t xml:space="preserve"> solicitation will offer a new selection of corridor groups</w:t>
      </w:r>
      <w:r w:rsidR="00D00277">
        <w:rPr>
          <w:rFonts w:ascii="Tahoma" w:hAnsi="Tahoma" w:cs="Tahoma"/>
          <w:sz w:val="24"/>
          <w:szCs w:val="24"/>
        </w:rPr>
        <w:t xml:space="preserve"> and</w:t>
      </w:r>
      <w:r w:rsidR="0092167B">
        <w:rPr>
          <w:rFonts w:ascii="Tahoma" w:hAnsi="Tahoma" w:cs="Tahoma"/>
          <w:sz w:val="24"/>
          <w:szCs w:val="24"/>
        </w:rPr>
        <w:t xml:space="preserve"> </w:t>
      </w:r>
      <w:r w:rsidR="00BC7A33">
        <w:rPr>
          <w:rFonts w:ascii="Tahoma" w:hAnsi="Tahoma" w:cs="Tahoma"/>
          <w:sz w:val="24"/>
          <w:szCs w:val="24"/>
        </w:rPr>
        <w:t xml:space="preserve">is expected to </w:t>
      </w:r>
      <w:r w:rsidR="0092167B">
        <w:rPr>
          <w:rFonts w:ascii="Tahoma" w:hAnsi="Tahoma" w:cs="Tahoma"/>
          <w:sz w:val="24"/>
          <w:szCs w:val="24"/>
        </w:rPr>
        <w:t xml:space="preserve">be </w:t>
      </w:r>
      <w:r w:rsidR="009C5032">
        <w:rPr>
          <w:rFonts w:ascii="Tahoma" w:hAnsi="Tahoma" w:cs="Tahoma"/>
          <w:sz w:val="24"/>
          <w:szCs w:val="24"/>
        </w:rPr>
        <w:t xml:space="preserve">released </w:t>
      </w:r>
      <w:r w:rsidR="009C5032" w:rsidDel="00BC7A33">
        <w:rPr>
          <w:rFonts w:ascii="Tahoma" w:hAnsi="Tahoma" w:cs="Tahoma"/>
          <w:sz w:val="24"/>
          <w:szCs w:val="24"/>
        </w:rPr>
        <w:t xml:space="preserve">in </w:t>
      </w:r>
      <w:r w:rsidR="00BC7A33">
        <w:rPr>
          <w:rFonts w:ascii="Tahoma" w:hAnsi="Tahoma" w:cs="Tahoma"/>
          <w:sz w:val="24"/>
          <w:szCs w:val="24"/>
        </w:rPr>
        <w:t xml:space="preserve">the second half </w:t>
      </w:r>
      <w:r w:rsidR="009C5032">
        <w:rPr>
          <w:rFonts w:ascii="Tahoma" w:hAnsi="Tahoma" w:cs="Tahoma"/>
          <w:sz w:val="24"/>
          <w:szCs w:val="24"/>
        </w:rPr>
        <w:t>of 2024.</w:t>
      </w:r>
      <w:r w:rsidR="009666A4">
        <w:rPr>
          <w:rFonts w:ascii="Tahoma" w:hAnsi="Tahoma" w:cs="Tahoma"/>
          <w:sz w:val="24"/>
          <w:szCs w:val="24"/>
        </w:rPr>
        <w:t xml:space="preserve"> </w:t>
      </w:r>
    </w:p>
    <w:sectPr w:rsidR="7549F8E6" w:rsidSect="00152AA0">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BE48" w14:textId="77777777" w:rsidR="00152AA0" w:rsidRDefault="00152AA0" w:rsidP="00B4351B">
      <w:pPr>
        <w:spacing w:after="0" w:line="240" w:lineRule="auto"/>
      </w:pPr>
      <w:r>
        <w:separator/>
      </w:r>
    </w:p>
  </w:endnote>
  <w:endnote w:type="continuationSeparator" w:id="0">
    <w:p w14:paraId="7AC85172" w14:textId="77777777" w:rsidR="00152AA0" w:rsidRDefault="00152AA0" w:rsidP="00B4351B">
      <w:pPr>
        <w:spacing w:after="0" w:line="240" w:lineRule="auto"/>
      </w:pPr>
      <w:r>
        <w:continuationSeparator/>
      </w:r>
    </w:p>
  </w:endnote>
  <w:endnote w:type="continuationNotice" w:id="1">
    <w:p w14:paraId="2613DB45" w14:textId="77777777" w:rsidR="00152AA0" w:rsidRDefault="00152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F158" w14:textId="6497D3F5" w:rsidR="00B4351B" w:rsidRPr="00A62F65" w:rsidRDefault="00F574C9" w:rsidP="00F574C9">
    <w:pPr>
      <w:pStyle w:val="Footer"/>
      <w:spacing w:after="0" w:line="240" w:lineRule="auto"/>
      <w:rPr>
        <w:rFonts w:ascii="Tahoma" w:hAnsi="Tahoma" w:cs="Tahoma"/>
        <w:noProof/>
      </w:rPr>
    </w:pPr>
    <w:r w:rsidRPr="00A62F65">
      <w:rPr>
        <w:rFonts w:ascii="Tahoma" w:hAnsi="Tahoma" w:cs="Tahoma"/>
      </w:rPr>
      <w:t>Questions and Answers</w:t>
    </w:r>
    <w:r w:rsidRPr="00A62F65">
      <w:rPr>
        <w:rFonts w:ascii="Tahoma" w:hAnsi="Tahoma" w:cs="Tahoma"/>
      </w:rPr>
      <w:tab/>
    </w:r>
    <w:r w:rsidRPr="00A62F65">
      <w:rPr>
        <w:rFonts w:ascii="Tahoma" w:hAnsi="Tahoma" w:cs="Tahoma"/>
      </w:rPr>
      <w:fldChar w:fldCharType="begin"/>
    </w:r>
    <w:r w:rsidRPr="00A62F65">
      <w:rPr>
        <w:rFonts w:ascii="Tahoma" w:hAnsi="Tahoma" w:cs="Tahoma"/>
      </w:rPr>
      <w:instrText xml:space="preserve"> PAGE   \* MERGEFORMAT </w:instrText>
    </w:r>
    <w:r w:rsidRPr="00A62F65">
      <w:rPr>
        <w:rFonts w:ascii="Tahoma" w:hAnsi="Tahoma" w:cs="Tahoma"/>
      </w:rPr>
      <w:fldChar w:fldCharType="separate"/>
    </w:r>
    <w:r w:rsidR="00626DE4" w:rsidRPr="00A62F65">
      <w:rPr>
        <w:rFonts w:ascii="Tahoma" w:hAnsi="Tahoma" w:cs="Tahoma"/>
        <w:noProof/>
      </w:rPr>
      <w:t>1</w:t>
    </w:r>
    <w:r w:rsidRPr="00A62F65">
      <w:rPr>
        <w:rFonts w:ascii="Tahoma" w:hAnsi="Tahoma" w:cs="Tahoma"/>
        <w:noProof/>
      </w:rPr>
      <w:fldChar w:fldCharType="end"/>
    </w:r>
    <w:r w:rsidRPr="00A62F65">
      <w:rPr>
        <w:rFonts w:ascii="Tahoma" w:hAnsi="Tahoma" w:cs="Tahoma"/>
        <w:noProof/>
      </w:rPr>
      <w:tab/>
    </w:r>
    <w:r w:rsidR="00AE0854">
      <w:rPr>
        <w:rFonts w:ascii="Tahoma" w:hAnsi="Tahoma" w:cs="Tahoma"/>
        <w:noProof/>
      </w:rPr>
      <w:t>GFO-23-601</w:t>
    </w:r>
  </w:p>
  <w:p w14:paraId="7F7886D8" w14:textId="5C724A60" w:rsidR="00F574C9" w:rsidRPr="00A62F65" w:rsidRDefault="00414DE3" w:rsidP="00AE0854">
    <w:pPr>
      <w:pStyle w:val="Footer"/>
      <w:spacing w:after="0" w:line="240" w:lineRule="auto"/>
      <w:jc w:val="right"/>
      <w:rPr>
        <w:rFonts w:ascii="Tahoma" w:hAnsi="Tahoma" w:cs="Tahoma"/>
      </w:rPr>
    </w:pPr>
    <w:r>
      <w:rPr>
        <w:rFonts w:ascii="Tahoma" w:hAnsi="Tahoma" w:cs="Tahoma"/>
        <w:noProof/>
      </w:rPr>
      <w:t>December 2023</w:t>
    </w:r>
    <w:r w:rsidR="00F574C9" w:rsidRPr="00A62F65">
      <w:rPr>
        <w:rFonts w:ascii="Tahoma" w:hAnsi="Tahoma" w:cs="Tahoma"/>
        <w:noProof/>
      </w:rPr>
      <w:tab/>
    </w:r>
    <w:r w:rsidR="00F574C9" w:rsidRPr="00A62F65">
      <w:rPr>
        <w:rFonts w:ascii="Tahoma" w:hAnsi="Tahoma" w:cs="Tahoma"/>
        <w:noProof/>
      </w:rPr>
      <w:tab/>
    </w:r>
    <w:r w:rsidR="00AE0854">
      <w:rPr>
        <w:rFonts w:ascii="Tahoma" w:hAnsi="Tahoma" w:cs="Tahoma"/>
        <w:noProof/>
      </w:rPr>
      <w:t xml:space="preserve">California’s National Electric Vehicle Infrastructure Formula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4CCC" w14:textId="77777777" w:rsidR="00152AA0" w:rsidRDefault="00152AA0" w:rsidP="00B4351B">
      <w:pPr>
        <w:spacing w:after="0" w:line="240" w:lineRule="auto"/>
      </w:pPr>
      <w:r>
        <w:separator/>
      </w:r>
    </w:p>
  </w:footnote>
  <w:footnote w:type="continuationSeparator" w:id="0">
    <w:p w14:paraId="712617F2" w14:textId="77777777" w:rsidR="00152AA0" w:rsidRDefault="00152AA0" w:rsidP="00B4351B">
      <w:pPr>
        <w:spacing w:after="0" w:line="240" w:lineRule="auto"/>
      </w:pPr>
      <w:r>
        <w:continuationSeparator/>
      </w:r>
    </w:p>
  </w:footnote>
  <w:footnote w:type="continuationNotice" w:id="1">
    <w:p w14:paraId="6B56AF0B" w14:textId="77777777" w:rsidR="00152AA0" w:rsidRDefault="00152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97DD95" w14:paraId="57ACF9AF" w14:textId="77777777" w:rsidTr="5C97DD95">
      <w:trPr>
        <w:trHeight w:val="300"/>
      </w:trPr>
      <w:tc>
        <w:tcPr>
          <w:tcW w:w="3120" w:type="dxa"/>
        </w:tcPr>
        <w:p w14:paraId="07FAEA1A" w14:textId="0DA81BBC" w:rsidR="5C97DD95" w:rsidRDefault="5C97DD95" w:rsidP="5C97DD95">
          <w:pPr>
            <w:pStyle w:val="Header"/>
            <w:ind w:left="-115"/>
          </w:pPr>
        </w:p>
      </w:tc>
      <w:tc>
        <w:tcPr>
          <w:tcW w:w="3120" w:type="dxa"/>
        </w:tcPr>
        <w:p w14:paraId="2FE4EF4B" w14:textId="59585AE3" w:rsidR="5C97DD95" w:rsidRDefault="5C97DD95" w:rsidP="5C97DD95">
          <w:pPr>
            <w:pStyle w:val="Header"/>
            <w:jc w:val="center"/>
          </w:pPr>
        </w:p>
      </w:tc>
      <w:tc>
        <w:tcPr>
          <w:tcW w:w="3120" w:type="dxa"/>
        </w:tcPr>
        <w:p w14:paraId="4CBD8C72" w14:textId="15793CEB" w:rsidR="5C97DD95" w:rsidRDefault="5C97DD95" w:rsidP="5C97DD95">
          <w:pPr>
            <w:pStyle w:val="Header"/>
            <w:ind w:right="-115"/>
            <w:jc w:val="right"/>
          </w:pPr>
        </w:p>
      </w:tc>
    </w:tr>
  </w:tbl>
  <w:p w14:paraId="4C615ED5" w14:textId="733DD119" w:rsidR="00E360EC" w:rsidRDefault="00E360E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A44"/>
    <w:multiLevelType w:val="hybridMultilevel"/>
    <w:tmpl w:val="486CA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3E076"/>
    <w:multiLevelType w:val="hybridMultilevel"/>
    <w:tmpl w:val="FFFFFFFF"/>
    <w:lvl w:ilvl="0" w:tplc="5CDE4CBC">
      <w:start w:val="1"/>
      <w:numFmt w:val="upperLetter"/>
      <w:lvlText w:val="%1."/>
      <w:lvlJc w:val="left"/>
      <w:pPr>
        <w:ind w:left="720" w:hanging="360"/>
      </w:pPr>
    </w:lvl>
    <w:lvl w:ilvl="1" w:tplc="60E22E16">
      <w:start w:val="1"/>
      <w:numFmt w:val="lowerLetter"/>
      <w:lvlText w:val="%2."/>
      <w:lvlJc w:val="left"/>
      <w:pPr>
        <w:ind w:left="1440" w:hanging="360"/>
      </w:pPr>
    </w:lvl>
    <w:lvl w:ilvl="2" w:tplc="616CF1A4">
      <w:start w:val="1"/>
      <w:numFmt w:val="lowerRoman"/>
      <w:lvlText w:val="%3."/>
      <w:lvlJc w:val="right"/>
      <w:pPr>
        <w:ind w:left="2160" w:hanging="180"/>
      </w:pPr>
    </w:lvl>
    <w:lvl w:ilvl="3" w:tplc="B1DCC672">
      <w:start w:val="1"/>
      <w:numFmt w:val="decimal"/>
      <w:lvlText w:val="%4."/>
      <w:lvlJc w:val="left"/>
      <w:pPr>
        <w:ind w:left="2880" w:hanging="360"/>
      </w:pPr>
    </w:lvl>
    <w:lvl w:ilvl="4" w:tplc="A8C8780C">
      <w:start w:val="1"/>
      <w:numFmt w:val="lowerLetter"/>
      <w:lvlText w:val="%5."/>
      <w:lvlJc w:val="left"/>
      <w:pPr>
        <w:ind w:left="3600" w:hanging="360"/>
      </w:pPr>
    </w:lvl>
    <w:lvl w:ilvl="5" w:tplc="CBD8CF00">
      <w:start w:val="1"/>
      <w:numFmt w:val="lowerRoman"/>
      <w:lvlText w:val="%6."/>
      <w:lvlJc w:val="right"/>
      <w:pPr>
        <w:ind w:left="4320" w:hanging="180"/>
      </w:pPr>
    </w:lvl>
    <w:lvl w:ilvl="6" w:tplc="EB1C48C8">
      <w:start w:val="1"/>
      <w:numFmt w:val="decimal"/>
      <w:lvlText w:val="%7."/>
      <w:lvlJc w:val="left"/>
      <w:pPr>
        <w:ind w:left="5040" w:hanging="360"/>
      </w:pPr>
    </w:lvl>
    <w:lvl w:ilvl="7" w:tplc="A644EE5A">
      <w:start w:val="1"/>
      <w:numFmt w:val="lowerLetter"/>
      <w:lvlText w:val="%8."/>
      <w:lvlJc w:val="left"/>
      <w:pPr>
        <w:ind w:left="5760" w:hanging="360"/>
      </w:pPr>
    </w:lvl>
    <w:lvl w:ilvl="8" w:tplc="7E40D72A">
      <w:start w:val="1"/>
      <w:numFmt w:val="lowerRoman"/>
      <w:lvlText w:val="%9."/>
      <w:lvlJc w:val="right"/>
      <w:pPr>
        <w:ind w:left="6480" w:hanging="180"/>
      </w:pPr>
    </w:lvl>
  </w:abstractNum>
  <w:abstractNum w:abstractNumId="2" w15:restartNumberingAfterBreak="0">
    <w:nsid w:val="29F26C9F"/>
    <w:multiLevelType w:val="hybridMultilevel"/>
    <w:tmpl w:val="566A8144"/>
    <w:lvl w:ilvl="0" w:tplc="7242B4AA">
      <w:start w:val="1"/>
      <w:numFmt w:val="bullet"/>
      <w:lvlText w:val=""/>
      <w:lvlJc w:val="left"/>
      <w:pPr>
        <w:ind w:left="360" w:hanging="360"/>
      </w:pPr>
      <w:rPr>
        <w:rFonts w:ascii="Symbol" w:hAnsi="Symbol" w:hint="default"/>
      </w:rPr>
    </w:lvl>
    <w:lvl w:ilvl="1" w:tplc="7D78E91C">
      <w:start w:val="1"/>
      <w:numFmt w:val="bullet"/>
      <w:lvlText w:val="o"/>
      <w:lvlJc w:val="left"/>
      <w:pPr>
        <w:ind w:left="1080" w:hanging="360"/>
      </w:pPr>
      <w:rPr>
        <w:rFonts w:ascii="Courier New" w:hAnsi="Courier New" w:hint="default"/>
      </w:rPr>
    </w:lvl>
    <w:lvl w:ilvl="2" w:tplc="6ACCA5CE">
      <w:start w:val="1"/>
      <w:numFmt w:val="bullet"/>
      <w:lvlText w:val=""/>
      <w:lvlJc w:val="left"/>
      <w:pPr>
        <w:ind w:left="1800" w:hanging="360"/>
      </w:pPr>
      <w:rPr>
        <w:rFonts w:ascii="Wingdings" w:hAnsi="Wingdings" w:hint="default"/>
      </w:rPr>
    </w:lvl>
    <w:lvl w:ilvl="3" w:tplc="426460E2">
      <w:start w:val="1"/>
      <w:numFmt w:val="bullet"/>
      <w:lvlText w:val=""/>
      <w:lvlJc w:val="left"/>
      <w:pPr>
        <w:ind w:left="2520" w:hanging="360"/>
      </w:pPr>
      <w:rPr>
        <w:rFonts w:ascii="Symbol" w:hAnsi="Symbol" w:hint="default"/>
      </w:rPr>
    </w:lvl>
    <w:lvl w:ilvl="4" w:tplc="5866B2B6">
      <w:start w:val="1"/>
      <w:numFmt w:val="bullet"/>
      <w:lvlText w:val="o"/>
      <w:lvlJc w:val="left"/>
      <w:pPr>
        <w:ind w:left="3240" w:hanging="360"/>
      </w:pPr>
      <w:rPr>
        <w:rFonts w:ascii="Courier New" w:hAnsi="Courier New" w:hint="default"/>
      </w:rPr>
    </w:lvl>
    <w:lvl w:ilvl="5" w:tplc="6062EF48">
      <w:start w:val="1"/>
      <w:numFmt w:val="bullet"/>
      <w:lvlText w:val=""/>
      <w:lvlJc w:val="left"/>
      <w:pPr>
        <w:ind w:left="3960" w:hanging="360"/>
      </w:pPr>
      <w:rPr>
        <w:rFonts w:ascii="Wingdings" w:hAnsi="Wingdings" w:hint="default"/>
      </w:rPr>
    </w:lvl>
    <w:lvl w:ilvl="6" w:tplc="5AD64B9C">
      <w:start w:val="1"/>
      <w:numFmt w:val="bullet"/>
      <w:lvlText w:val=""/>
      <w:lvlJc w:val="left"/>
      <w:pPr>
        <w:ind w:left="4680" w:hanging="360"/>
      </w:pPr>
      <w:rPr>
        <w:rFonts w:ascii="Symbol" w:hAnsi="Symbol" w:hint="default"/>
      </w:rPr>
    </w:lvl>
    <w:lvl w:ilvl="7" w:tplc="0D745866">
      <w:start w:val="1"/>
      <w:numFmt w:val="bullet"/>
      <w:lvlText w:val="o"/>
      <w:lvlJc w:val="left"/>
      <w:pPr>
        <w:ind w:left="5400" w:hanging="360"/>
      </w:pPr>
      <w:rPr>
        <w:rFonts w:ascii="Courier New" w:hAnsi="Courier New" w:hint="default"/>
      </w:rPr>
    </w:lvl>
    <w:lvl w:ilvl="8" w:tplc="BCD4833E">
      <w:start w:val="1"/>
      <w:numFmt w:val="bullet"/>
      <w:lvlText w:val=""/>
      <w:lvlJc w:val="left"/>
      <w:pPr>
        <w:ind w:left="6120" w:hanging="360"/>
      </w:pPr>
      <w:rPr>
        <w:rFonts w:ascii="Wingdings" w:hAnsi="Wingdings" w:hint="default"/>
      </w:rPr>
    </w:lvl>
  </w:abstractNum>
  <w:abstractNum w:abstractNumId="3" w15:restartNumberingAfterBreak="0">
    <w:nsid w:val="2A3E116B"/>
    <w:multiLevelType w:val="hybridMultilevel"/>
    <w:tmpl w:val="FFFFFFFF"/>
    <w:lvl w:ilvl="0" w:tplc="EBC0BC16">
      <w:start w:val="1"/>
      <w:numFmt w:val="upperLetter"/>
      <w:lvlText w:val="%1."/>
      <w:lvlJc w:val="left"/>
      <w:pPr>
        <w:ind w:left="720" w:hanging="360"/>
      </w:pPr>
    </w:lvl>
    <w:lvl w:ilvl="1" w:tplc="26B8DA96">
      <w:start w:val="1"/>
      <w:numFmt w:val="lowerLetter"/>
      <w:lvlText w:val="%2."/>
      <w:lvlJc w:val="left"/>
      <w:pPr>
        <w:ind w:left="1440" w:hanging="360"/>
      </w:pPr>
    </w:lvl>
    <w:lvl w:ilvl="2" w:tplc="27AA027E">
      <w:start w:val="1"/>
      <w:numFmt w:val="lowerRoman"/>
      <w:lvlText w:val="%3."/>
      <w:lvlJc w:val="right"/>
      <w:pPr>
        <w:ind w:left="2160" w:hanging="180"/>
      </w:pPr>
    </w:lvl>
    <w:lvl w:ilvl="3" w:tplc="F42854B6">
      <w:start w:val="1"/>
      <w:numFmt w:val="decimal"/>
      <w:lvlText w:val="%4."/>
      <w:lvlJc w:val="left"/>
      <w:pPr>
        <w:ind w:left="2880" w:hanging="360"/>
      </w:pPr>
    </w:lvl>
    <w:lvl w:ilvl="4" w:tplc="28D0356A">
      <w:start w:val="1"/>
      <w:numFmt w:val="lowerLetter"/>
      <w:lvlText w:val="%5."/>
      <w:lvlJc w:val="left"/>
      <w:pPr>
        <w:ind w:left="3600" w:hanging="360"/>
      </w:pPr>
    </w:lvl>
    <w:lvl w:ilvl="5" w:tplc="774E7376">
      <w:start w:val="1"/>
      <w:numFmt w:val="lowerRoman"/>
      <w:lvlText w:val="%6."/>
      <w:lvlJc w:val="right"/>
      <w:pPr>
        <w:ind w:left="4320" w:hanging="180"/>
      </w:pPr>
    </w:lvl>
    <w:lvl w:ilvl="6" w:tplc="E63AD16A">
      <w:start w:val="1"/>
      <w:numFmt w:val="decimal"/>
      <w:lvlText w:val="%7."/>
      <w:lvlJc w:val="left"/>
      <w:pPr>
        <w:ind w:left="5040" w:hanging="360"/>
      </w:pPr>
    </w:lvl>
    <w:lvl w:ilvl="7" w:tplc="55726EE2">
      <w:start w:val="1"/>
      <w:numFmt w:val="lowerLetter"/>
      <w:lvlText w:val="%8."/>
      <w:lvlJc w:val="left"/>
      <w:pPr>
        <w:ind w:left="5760" w:hanging="360"/>
      </w:pPr>
    </w:lvl>
    <w:lvl w:ilvl="8" w:tplc="643E184C">
      <w:start w:val="1"/>
      <w:numFmt w:val="lowerRoman"/>
      <w:lvlText w:val="%9."/>
      <w:lvlJc w:val="right"/>
      <w:pPr>
        <w:ind w:left="6480" w:hanging="180"/>
      </w:pPr>
    </w:lvl>
  </w:abstractNum>
  <w:abstractNum w:abstractNumId="4" w15:restartNumberingAfterBreak="0">
    <w:nsid w:val="38A37B65"/>
    <w:multiLevelType w:val="hybridMultilevel"/>
    <w:tmpl w:val="20DC094A"/>
    <w:lvl w:ilvl="0" w:tplc="B680DA1E">
      <w:start w:val="1"/>
      <w:numFmt w:val="bullet"/>
      <w:lvlText w:val=""/>
      <w:lvlJc w:val="left"/>
      <w:pPr>
        <w:ind w:left="720" w:hanging="360"/>
      </w:pPr>
      <w:rPr>
        <w:rFonts w:ascii="Symbol" w:hAnsi="Symbol" w:hint="default"/>
      </w:rPr>
    </w:lvl>
    <w:lvl w:ilvl="1" w:tplc="6AB87528">
      <w:start w:val="1"/>
      <w:numFmt w:val="bullet"/>
      <w:lvlText w:val=""/>
      <w:lvlJc w:val="left"/>
      <w:pPr>
        <w:ind w:left="1440" w:hanging="360"/>
      </w:pPr>
      <w:rPr>
        <w:rFonts w:ascii="Symbol" w:hAnsi="Symbol" w:hint="default"/>
      </w:rPr>
    </w:lvl>
    <w:lvl w:ilvl="2" w:tplc="DC96F768">
      <w:start w:val="1"/>
      <w:numFmt w:val="bullet"/>
      <w:lvlText w:val=""/>
      <w:lvlJc w:val="left"/>
      <w:pPr>
        <w:ind w:left="2160" w:hanging="360"/>
      </w:pPr>
      <w:rPr>
        <w:rFonts w:ascii="Wingdings" w:hAnsi="Wingdings" w:hint="default"/>
      </w:rPr>
    </w:lvl>
    <w:lvl w:ilvl="3" w:tplc="F0EC112E">
      <w:start w:val="1"/>
      <w:numFmt w:val="bullet"/>
      <w:lvlText w:val=""/>
      <w:lvlJc w:val="left"/>
      <w:pPr>
        <w:ind w:left="2880" w:hanging="360"/>
      </w:pPr>
      <w:rPr>
        <w:rFonts w:ascii="Symbol" w:hAnsi="Symbol" w:hint="default"/>
      </w:rPr>
    </w:lvl>
    <w:lvl w:ilvl="4" w:tplc="564C0C28">
      <w:start w:val="1"/>
      <w:numFmt w:val="bullet"/>
      <w:lvlText w:val="o"/>
      <w:lvlJc w:val="left"/>
      <w:pPr>
        <w:ind w:left="3600" w:hanging="360"/>
      </w:pPr>
      <w:rPr>
        <w:rFonts w:ascii="Courier New" w:hAnsi="Courier New" w:hint="default"/>
      </w:rPr>
    </w:lvl>
    <w:lvl w:ilvl="5" w:tplc="C562F8B2">
      <w:start w:val="1"/>
      <w:numFmt w:val="bullet"/>
      <w:lvlText w:val=""/>
      <w:lvlJc w:val="left"/>
      <w:pPr>
        <w:ind w:left="4320" w:hanging="360"/>
      </w:pPr>
      <w:rPr>
        <w:rFonts w:ascii="Wingdings" w:hAnsi="Wingdings" w:hint="default"/>
      </w:rPr>
    </w:lvl>
    <w:lvl w:ilvl="6" w:tplc="82686D7A">
      <w:start w:val="1"/>
      <w:numFmt w:val="bullet"/>
      <w:lvlText w:val=""/>
      <w:lvlJc w:val="left"/>
      <w:pPr>
        <w:ind w:left="5040" w:hanging="360"/>
      </w:pPr>
      <w:rPr>
        <w:rFonts w:ascii="Symbol" w:hAnsi="Symbol" w:hint="default"/>
      </w:rPr>
    </w:lvl>
    <w:lvl w:ilvl="7" w:tplc="7B4EDBDC">
      <w:start w:val="1"/>
      <w:numFmt w:val="bullet"/>
      <w:lvlText w:val="o"/>
      <w:lvlJc w:val="left"/>
      <w:pPr>
        <w:ind w:left="5760" w:hanging="360"/>
      </w:pPr>
      <w:rPr>
        <w:rFonts w:ascii="Courier New" w:hAnsi="Courier New" w:hint="default"/>
      </w:rPr>
    </w:lvl>
    <w:lvl w:ilvl="8" w:tplc="0DD88132">
      <w:start w:val="1"/>
      <w:numFmt w:val="bullet"/>
      <w:lvlText w:val=""/>
      <w:lvlJc w:val="left"/>
      <w:pPr>
        <w:ind w:left="6480" w:hanging="360"/>
      </w:pPr>
      <w:rPr>
        <w:rFonts w:ascii="Wingdings" w:hAnsi="Wingdings" w:hint="default"/>
      </w:rPr>
    </w:lvl>
  </w:abstractNum>
  <w:abstractNum w:abstractNumId="5" w15:restartNumberingAfterBreak="0">
    <w:nsid w:val="459CC56D"/>
    <w:multiLevelType w:val="hybridMultilevel"/>
    <w:tmpl w:val="FFFFFFFF"/>
    <w:lvl w:ilvl="0" w:tplc="8300F508">
      <w:start w:val="1"/>
      <w:numFmt w:val="upperLetter"/>
      <w:lvlText w:val="%1."/>
      <w:lvlJc w:val="left"/>
      <w:pPr>
        <w:ind w:left="720" w:hanging="360"/>
      </w:pPr>
    </w:lvl>
    <w:lvl w:ilvl="1" w:tplc="E146CFDE">
      <w:start w:val="1"/>
      <w:numFmt w:val="lowerLetter"/>
      <w:lvlText w:val="%2."/>
      <w:lvlJc w:val="left"/>
      <w:pPr>
        <w:ind w:left="1440" w:hanging="360"/>
      </w:pPr>
    </w:lvl>
    <w:lvl w:ilvl="2" w:tplc="1AFED20E">
      <w:start w:val="1"/>
      <w:numFmt w:val="lowerRoman"/>
      <w:lvlText w:val="%3."/>
      <w:lvlJc w:val="right"/>
      <w:pPr>
        <w:ind w:left="2160" w:hanging="180"/>
      </w:pPr>
    </w:lvl>
    <w:lvl w:ilvl="3" w:tplc="07DCD7D4">
      <w:start w:val="1"/>
      <w:numFmt w:val="decimal"/>
      <w:lvlText w:val="%4."/>
      <w:lvlJc w:val="left"/>
      <w:pPr>
        <w:ind w:left="2880" w:hanging="360"/>
      </w:pPr>
    </w:lvl>
    <w:lvl w:ilvl="4" w:tplc="73B8F256">
      <w:start w:val="1"/>
      <w:numFmt w:val="lowerLetter"/>
      <w:lvlText w:val="%5."/>
      <w:lvlJc w:val="left"/>
      <w:pPr>
        <w:ind w:left="3600" w:hanging="360"/>
      </w:pPr>
    </w:lvl>
    <w:lvl w:ilvl="5" w:tplc="899494E4">
      <w:start w:val="1"/>
      <w:numFmt w:val="lowerRoman"/>
      <w:lvlText w:val="%6."/>
      <w:lvlJc w:val="right"/>
      <w:pPr>
        <w:ind w:left="4320" w:hanging="180"/>
      </w:pPr>
    </w:lvl>
    <w:lvl w:ilvl="6" w:tplc="5EFE9062">
      <w:start w:val="1"/>
      <w:numFmt w:val="decimal"/>
      <w:lvlText w:val="%7."/>
      <w:lvlJc w:val="left"/>
      <w:pPr>
        <w:ind w:left="5040" w:hanging="360"/>
      </w:pPr>
    </w:lvl>
    <w:lvl w:ilvl="7" w:tplc="9BC6A098">
      <w:start w:val="1"/>
      <w:numFmt w:val="lowerLetter"/>
      <w:lvlText w:val="%8."/>
      <w:lvlJc w:val="left"/>
      <w:pPr>
        <w:ind w:left="5760" w:hanging="360"/>
      </w:pPr>
    </w:lvl>
    <w:lvl w:ilvl="8" w:tplc="5E7AEC10">
      <w:start w:val="1"/>
      <w:numFmt w:val="lowerRoman"/>
      <w:lvlText w:val="%9."/>
      <w:lvlJc w:val="right"/>
      <w:pPr>
        <w:ind w:left="6480" w:hanging="180"/>
      </w:pPr>
    </w:lvl>
  </w:abstractNum>
  <w:abstractNum w:abstractNumId="6" w15:restartNumberingAfterBreak="0">
    <w:nsid w:val="63D7484A"/>
    <w:multiLevelType w:val="hybridMultilevel"/>
    <w:tmpl w:val="3360442A"/>
    <w:lvl w:ilvl="0" w:tplc="553E7B58">
      <w:start w:val="1"/>
      <w:numFmt w:val="upperLetter"/>
      <w:lvlText w:val="%1."/>
      <w:lvlJc w:val="left"/>
      <w:pPr>
        <w:ind w:left="720" w:hanging="360"/>
      </w:pPr>
    </w:lvl>
    <w:lvl w:ilvl="1" w:tplc="6B2CE2BA">
      <w:start w:val="1"/>
      <w:numFmt w:val="lowerLetter"/>
      <w:lvlText w:val="%2."/>
      <w:lvlJc w:val="left"/>
      <w:pPr>
        <w:ind w:left="1440" w:hanging="360"/>
      </w:pPr>
    </w:lvl>
    <w:lvl w:ilvl="2" w:tplc="BC92D6EE">
      <w:start w:val="1"/>
      <w:numFmt w:val="lowerRoman"/>
      <w:lvlText w:val="%3."/>
      <w:lvlJc w:val="right"/>
      <w:pPr>
        <w:ind w:left="2160" w:hanging="180"/>
      </w:pPr>
    </w:lvl>
    <w:lvl w:ilvl="3" w:tplc="EFB0CDA0">
      <w:start w:val="1"/>
      <w:numFmt w:val="decimal"/>
      <w:lvlText w:val="%4."/>
      <w:lvlJc w:val="left"/>
      <w:pPr>
        <w:ind w:left="2880" w:hanging="360"/>
      </w:pPr>
    </w:lvl>
    <w:lvl w:ilvl="4" w:tplc="2EBC38A0">
      <w:start w:val="1"/>
      <w:numFmt w:val="lowerLetter"/>
      <w:lvlText w:val="%5."/>
      <w:lvlJc w:val="left"/>
      <w:pPr>
        <w:ind w:left="3600" w:hanging="360"/>
      </w:pPr>
    </w:lvl>
    <w:lvl w:ilvl="5" w:tplc="C9BA9052">
      <w:start w:val="1"/>
      <w:numFmt w:val="lowerRoman"/>
      <w:lvlText w:val="%6."/>
      <w:lvlJc w:val="right"/>
      <w:pPr>
        <w:ind w:left="4320" w:hanging="180"/>
      </w:pPr>
    </w:lvl>
    <w:lvl w:ilvl="6" w:tplc="40C67CF0">
      <w:start w:val="1"/>
      <w:numFmt w:val="decimal"/>
      <w:lvlText w:val="%7."/>
      <w:lvlJc w:val="left"/>
      <w:pPr>
        <w:ind w:left="5040" w:hanging="360"/>
      </w:pPr>
    </w:lvl>
    <w:lvl w:ilvl="7" w:tplc="6C08118C">
      <w:start w:val="1"/>
      <w:numFmt w:val="lowerLetter"/>
      <w:lvlText w:val="%8."/>
      <w:lvlJc w:val="left"/>
      <w:pPr>
        <w:ind w:left="5760" w:hanging="360"/>
      </w:pPr>
    </w:lvl>
    <w:lvl w:ilvl="8" w:tplc="8A94BDF4">
      <w:start w:val="1"/>
      <w:numFmt w:val="lowerRoman"/>
      <w:lvlText w:val="%9."/>
      <w:lvlJc w:val="right"/>
      <w:pPr>
        <w:ind w:left="6480" w:hanging="180"/>
      </w:pPr>
    </w:lvl>
  </w:abstractNum>
  <w:num w:numId="1" w16cid:durableId="179273553">
    <w:abstractNumId w:val="1"/>
  </w:num>
  <w:num w:numId="2" w16cid:durableId="2101364409">
    <w:abstractNumId w:val="3"/>
  </w:num>
  <w:num w:numId="3" w16cid:durableId="1458833869">
    <w:abstractNumId w:val="5"/>
  </w:num>
  <w:num w:numId="4" w16cid:durableId="1243489960">
    <w:abstractNumId w:val="6"/>
  </w:num>
  <w:num w:numId="5" w16cid:durableId="630400349">
    <w:abstractNumId w:val="0"/>
  </w:num>
  <w:num w:numId="6" w16cid:durableId="1296331606">
    <w:abstractNumId w:val="4"/>
  </w:num>
  <w:num w:numId="7" w16cid:durableId="95128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29EF"/>
    <w:rsid w:val="00003D49"/>
    <w:rsid w:val="00004779"/>
    <w:rsid w:val="000055DF"/>
    <w:rsid w:val="00010560"/>
    <w:rsid w:val="00011324"/>
    <w:rsid w:val="0001182A"/>
    <w:rsid w:val="00012F96"/>
    <w:rsid w:val="0001332E"/>
    <w:rsid w:val="00013D09"/>
    <w:rsid w:val="000155F4"/>
    <w:rsid w:val="00016E63"/>
    <w:rsid w:val="00020298"/>
    <w:rsid w:val="0002481C"/>
    <w:rsid w:val="000257AF"/>
    <w:rsid w:val="0002635A"/>
    <w:rsid w:val="00045860"/>
    <w:rsid w:val="00045F94"/>
    <w:rsid w:val="00047521"/>
    <w:rsid w:val="00047A16"/>
    <w:rsid w:val="000506B3"/>
    <w:rsid w:val="000507FC"/>
    <w:rsid w:val="000567EA"/>
    <w:rsid w:val="0006099C"/>
    <w:rsid w:val="0006214E"/>
    <w:rsid w:val="00063AA0"/>
    <w:rsid w:val="00070AA3"/>
    <w:rsid w:val="00072A3F"/>
    <w:rsid w:val="0008024C"/>
    <w:rsid w:val="000816DA"/>
    <w:rsid w:val="00081D20"/>
    <w:rsid w:val="00081E60"/>
    <w:rsid w:val="00081F5F"/>
    <w:rsid w:val="000831B4"/>
    <w:rsid w:val="00084909"/>
    <w:rsid w:val="00084F57"/>
    <w:rsid w:val="00084FB5"/>
    <w:rsid w:val="00085FE5"/>
    <w:rsid w:val="000875E6"/>
    <w:rsid w:val="00087846"/>
    <w:rsid w:val="00093F0B"/>
    <w:rsid w:val="00096C26"/>
    <w:rsid w:val="000A1145"/>
    <w:rsid w:val="000A2284"/>
    <w:rsid w:val="000A5B14"/>
    <w:rsid w:val="000A73D9"/>
    <w:rsid w:val="000B04A5"/>
    <w:rsid w:val="000B0C7F"/>
    <w:rsid w:val="000B0E07"/>
    <w:rsid w:val="000B174C"/>
    <w:rsid w:val="000B5713"/>
    <w:rsid w:val="000B6ABE"/>
    <w:rsid w:val="000B7D0B"/>
    <w:rsid w:val="000C05B5"/>
    <w:rsid w:val="000C29C2"/>
    <w:rsid w:val="000C4303"/>
    <w:rsid w:val="000C65F0"/>
    <w:rsid w:val="000C7307"/>
    <w:rsid w:val="000D2109"/>
    <w:rsid w:val="000D2CF7"/>
    <w:rsid w:val="000D344F"/>
    <w:rsid w:val="000D3DBC"/>
    <w:rsid w:val="000D6067"/>
    <w:rsid w:val="000E000D"/>
    <w:rsid w:val="000E009F"/>
    <w:rsid w:val="000E05A8"/>
    <w:rsid w:val="000E17A5"/>
    <w:rsid w:val="000E1ED4"/>
    <w:rsid w:val="000E70F4"/>
    <w:rsid w:val="000F2C6A"/>
    <w:rsid w:val="000F391E"/>
    <w:rsid w:val="000F50EC"/>
    <w:rsid w:val="00100B44"/>
    <w:rsid w:val="00101208"/>
    <w:rsid w:val="00102438"/>
    <w:rsid w:val="00102AA0"/>
    <w:rsid w:val="0010459C"/>
    <w:rsid w:val="00104AE4"/>
    <w:rsid w:val="00105CC2"/>
    <w:rsid w:val="00110F90"/>
    <w:rsid w:val="00114587"/>
    <w:rsid w:val="001147EC"/>
    <w:rsid w:val="00115B01"/>
    <w:rsid w:val="00115D2D"/>
    <w:rsid w:val="00115F9B"/>
    <w:rsid w:val="001164DD"/>
    <w:rsid w:val="00124AE2"/>
    <w:rsid w:val="00131435"/>
    <w:rsid w:val="001315AA"/>
    <w:rsid w:val="0013210D"/>
    <w:rsid w:val="0013732F"/>
    <w:rsid w:val="0013A62D"/>
    <w:rsid w:val="0014242A"/>
    <w:rsid w:val="00147A43"/>
    <w:rsid w:val="00150314"/>
    <w:rsid w:val="0015203A"/>
    <w:rsid w:val="00152AA0"/>
    <w:rsid w:val="0015579F"/>
    <w:rsid w:val="001562C8"/>
    <w:rsid w:val="0015729B"/>
    <w:rsid w:val="0015780C"/>
    <w:rsid w:val="00157CF3"/>
    <w:rsid w:val="00161682"/>
    <w:rsid w:val="00161F52"/>
    <w:rsid w:val="001643B6"/>
    <w:rsid w:val="0016442B"/>
    <w:rsid w:val="00164593"/>
    <w:rsid w:val="0016476C"/>
    <w:rsid w:val="00166882"/>
    <w:rsid w:val="001713F6"/>
    <w:rsid w:val="00174932"/>
    <w:rsid w:val="00175282"/>
    <w:rsid w:val="00182878"/>
    <w:rsid w:val="001849C2"/>
    <w:rsid w:val="00190594"/>
    <w:rsid w:val="001969B2"/>
    <w:rsid w:val="001973A2"/>
    <w:rsid w:val="00197809"/>
    <w:rsid w:val="001A01E2"/>
    <w:rsid w:val="001A50F2"/>
    <w:rsid w:val="001A631C"/>
    <w:rsid w:val="001B3C89"/>
    <w:rsid w:val="001B7A1B"/>
    <w:rsid w:val="001C0FC8"/>
    <w:rsid w:val="001C6E67"/>
    <w:rsid w:val="001C7E7C"/>
    <w:rsid w:val="001D3026"/>
    <w:rsid w:val="001D4FFB"/>
    <w:rsid w:val="001D7CAF"/>
    <w:rsid w:val="001E09D0"/>
    <w:rsid w:val="001E122C"/>
    <w:rsid w:val="001E1629"/>
    <w:rsid w:val="001E3960"/>
    <w:rsid w:val="001E42C0"/>
    <w:rsid w:val="001E5CC4"/>
    <w:rsid w:val="001F034C"/>
    <w:rsid w:val="001F1CCF"/>
    <w:rsid w:val="001F2773"/>
    <w:rsid w:val="001F5283"/>
    <w:rsid w:val="00201200"/>
    <w:rsid w:val="0020599A"/>
    <w:rsid w:val="00207317"/>
    <w:rsid w:val="002122BE"/>
    <w:rsid w:val="00212714"/>
    <w:rsid w:val="00212883"/>
    <w:rsid w:val="00213F98"/>
    <w:rsid w:val="00214CD8"/>
    <w:rsid w:val="002170C7"/>
    <w:rsid w:val="002177B6"/>
    <w:rsid w:val="00223F5C"/>
    <w:rsid w:val="0023027F"/>
    <w:rsid w:val="00232AF3"/>
    <w:rsid w:val="00233147"/>
    <w:rsid w:val="00240695"/>
    <w:rsid w:val="0024644B"/>
    <w:rsid w:val="00250854"/>
    <w:rsid w:val="00250BE0"/>
    <w:rsid w:val="002515FA"/>
    <w:rsid w:val="00260C04"/>
    <w:rsid w:val="00261C09"/>
    <w:rsid w:val="00263BB7"/>
    <w:rsid w:val="00270F33"/>
    <w:rsid w:val="00273EAD"/>
    <w:rsid w:val="002742CF"/>
    <w:rsid w:val="00274FB6"/>
    <w:rsid w:val="00276ECD"/>
    <w:rsid w:val="00280BCB"/>
    <w:rsid w:val="00281948"/>
    <w:rsid w:val="002830D4"/>
    <w:rsid w:val="00286DD9"/>
    <w:rsid w:val="00286F6D"/>
    <w:rsid w:val="00294633"/>
    <w:rsid w:val="002A066A"/>
    <w:rsid w:val="002A187E"/>
    <w:rsid w:val="002A2CB1"/>
    <w:rsid w:val="002A4B4E"/>
    <w:rsid w:val="002A763F"/>
    <w:rsid w:val="002B0220"/>
    <w:rsid w:val="002B3D27"/>
    <w:rsid w:val="002C2CB5"/>
    <w:rsid w:val="002C5F1A"/>
    <w:rsid w:val="002C73CB"/>
    <w:rsid w:val="002D126D"/>
    <w:rsid w:val="002D4BDA"/>
    <w:rsid w:val="002E53A8"/>
    <w:rsid w:val="002E570C"/>
    <w:rsid w:val="002E6680"/>
    <w:rsid w:val="002F39F2"/>
    <w:rsid w:val="002F66A0"/>
    <w:rsid w:val="002F6FA6"/>
    <w:rsid w:val="003013C9"/>
    <w:rsid w:val="003050F8"/>
    <w:rsid w:val="0031061A"/>
    <w:rsid w:val="00320494"/>
    <w:rsid w:val="00320A48"/>
    <w:rsid w:val="00320FA6"/>
    <w:rsid w:val="0032AF22"/>
    <w:rsid w:val="003322AC"/>
    <w:rsid w:val="003329B9"/>
    <w:rsid w:val="00332B38"/>
    <w:rsid w:val="00334036"/>
    <w:rsid w:val="00334353"/>
    <w:rsid w:val="003349DD"/>
    <w:rsid w:val="00336D6C"/>
    <w:rsid w:val="00340F75"/>
    <w:rsid w:val="00342394"/>
    <w:rsid w:val="0034531B"/>
    <w:rsid w:val="0035150B"/>
    <w:rsid w:val="003558BD"/>
    <w:rsid w:val="003571E4"/>
    <w:rsid w:val="00360985"/>
    <w:rsid w:val="00362ACD"/>
    <w:rsid w:val="00365643"/>
    <w:rsid w:val="003659D2"/>
    <w:rsid w:val="00370E76"/>
    <w:rsid w:val="0037119E"/>
    <w:rsid w:val="00371BD4"/>
    <w:rsid w:val="00372A0C"/>
    <w:rsid w:val="0038769A"/>
    <w:rsid w:val="00390E73"/>
    <w:rsid w:val="00392AD3"/>
    <w:rsid w:val="00392DAF"/>
    <w:rsid w:val="00395644"/>
    <w:rsid w:val="003979B7"/>
    <w:rsid w:val="003A07B8"/>
    <w:rsid w:val="003A1C6D"/>
    <w:rsid w:val="003A30A1"/>
    <w:rsid w:val="003A43B6"/>
    <w:rsid w:val="003A4ADA"/>
    <w:rsid w:val="003A58AB"/>
    <w:rsid w:val="003A7012"/>
    <w:rsid w:val="003B1B31"/>
    <w:rsid w:val="003B1DFD"/>
    <w:rsid w:val="003B255D"/>
    <w:rsid w:val="003B3096"/>
    <w:rsid w:val="003B3435"/>
    <w:rsid w:val="003B39AE"/>
    <w:rsid w:val="003B63D4"/>
    <w:rsid w:val="003C0B73"/>
    <w:rsid w:val="003C2D18"/>
    <w:rsid w:val="003C3BD9"/>
    <w:rsid w:val="003C477D"/>
    <w:rsid w:val="003C489A"/>
    <w:rsid w:val="003C7785"/>
    <w:rsid w:val="003D30D8"/>
    <w:rsid w:val="003D4471"/>
    <w:rsid w:val="003D4DC0"/>
    <w:rsid w:val="003D594E"/>
    <w:rsid w:val="003D6AA0"/>
    <w:rsid w:val="003E00F6"/>
    <w:rsid w:val="003E0313"/>
    <w:rsid w:val="003E0B87"/>
    <w:rsid w:val="003E25BE"/>
    <w:rsid w:val="003E3C64"/>
    <w:rsid w:val="003E558A"/>
    <w:rsid w:val="003E77C5"/>
    <w:rsid w:val="003E7837"/>
    <w:rsid w:val="003F1AD8"/>
    <w:rsid w:val="003F503D"/>
    <w:rsid w:val="00403F57"/>
    <w:rsid w:val="00405B03"/>
    <w:rsid w:val="00407109"/>
    <w:rsid w:val="00407E36"/>
    <w:rsid w:val="004100F1"/>
    <w:rsid w:val="004107F2"/>
    <w:rsid w:val="00410C4C"/>
    <w:rsid w:val="00414925"/>
    <w:rsid w:val="00414D72"/>
    <w:rsid w:val="00414DE3"/>
    <w:rsid w:val="004153E8"/>
    <w:rsid w:val="00420BA1"/>
    <w:rsid w:val="00422E7B"/>
    <w:rsid w:val="00424F5A"/>
    <w:rsid w:val="004277D3"/>
    <w:rsid w:val="00427A86"/>
    <w:rsid w:val="004330BF"/>
    <w:rsid w:val="00434BE9"/>
    <w:rsid w:val="0043672B"/>
    <w:rsid w:val="00437D93"/>
    <w:rsid w:val="004429DA"/>
    <w:rsid w:val="0044481C"/>
    <w:rsid w:val="0044739F"/>
    <w:rsid w:val="00447BCF"/>
    <w:rsid w:val="004514A5"/>
    <w:rsid w:val="0045357B"/>
    <w:rsid w:val="004535F6"/>
    <w:rsid w:val="0045598E"/>
    <w:rsid w:val="00460F38"/>
    <w:rsid w:val="0046166C"/>
    <w:rsid w:val="00464EAD"/>
    <w:rsid w:val="0046638E"/>
    <w:rsid w:val="00467041"/>
    <w:rsid w:val="0047161E"/>
    <w:rsid w:val="00472D2F"/>
    <w:rsid w:val="00472D60"/>
    <w:rsid w:val="00473935"/>
    <w:rsid w:val="00474EFF"/>
    <w:rsid w:val="0047537B"/>
    <w:rsid w:val="00476F99"/>
    <w:rsid w:val="00483479"/>
    <w:rsid w:val="00484E1C"/>
    <w:rsid w:val="00490433"/>
    <w:rsid w:val="004920A9"/>
    <w:rsid w:val="00493BC0"/>
    <w:rsid w:val="004A2B67"/>
    <w:rsid w:val="004A30BF"/>
    <w:rsid w:val="004A4412"/>
    <w:rsid w:val="004A5E0E"/>
    <w:rsid w:val="004A6E94"/>
    <w:rsid w:val="004B72F2"/>
    <w:rsid w:val="004C2AC4"/>
    <w:rsid w:val="004C3910"/>
    <w:rsid w:val="004C5C0A"/>
    <w:rsid w:val="004C68A8"/>
    <w:rsid w:val="004D071B"/>
    <w:rsid w:val="004D088C"/>
    <w:rsid w:val="004D1344"/>
    <w:rsid w:val="004D1366"/>
    <w:rsid w:val="004D3788"/>
    <w:rsid w:val="004D378D"/>
    <w:rsid w:val="004D47AD"/>
    <w:rsid w:val="004D6F98"/>
    <w:rsid w:val="004D7354"/>
    <w:rsid w:val="004E1277"/>
    <w:rsid w:val="004E1E36"/>
    <w:rsid w:val="004E5505"/>
    <w:rsid w:val="004E6275"/>
    <w:rsid w:val="004E7205"/>
    <w:rsid w:val="004F0053"/>
    <w:rsid w:val="004F01DE"/>
    <w:rsid w:val="004F1C44"/>
    <w:rsid w:val="004F244F"/>
    <w:rsid w:val="004F2E0D"/>
    <w:rsid w:val="004F6122"/>
    <w:rsid w:val="00502234"/>
    <w:rsid w:val="0050611B"/>
    <w:rsid w:val="0050707E"/>
    <w:rsid w:val="00507AF2"/>
    <w:rsid w:val="00512ACE"/>
    <w:rsid w:val="0051475B"/>
    <w:rsid w:val="00514F62"/>
    <w:rsid w:val="00515AF9"/>
    <w:rsid w:val="00517C8F"/>
    <w:rsid w:val="00517DDB"/>
    <w:rsid w:val="005229E5"/>
    <w:rsid w:val="005246B2"/>
    <w:rsid w:val="0052493D"/>
    <w:rsid w:val="00525A67"/>
    <w:rsid w:val="005312CD"/>
    <w:rsid w:val="005314E5"/>
    <w:rsid w:val="00532130"/>
    <w:rsid w:val="005321BD"/>
    <w:rsid w:val="005324EA"/>
    <w:rsid w:val="005344F0"/>
    <w:rsid w:val="00534ED5"/>
    <w:rsid w:val="0053504D"/>
    <w:rsid w:val="0053700D"/>
    <w:rsid w:val="00537D8E"/>
    <w:rsid w:val="00542681"/>
    <w:rsid w:val="0054503C"/>
    <w:rsid w:val="00546895"/>
    <w:rsid w:val="00546E5D"/>
    <w:rsid w:val="005506A2"/>
    <w:rsid w:val="0055075D"/>
    <w:rsid w:val="00551897"/>
    <w:rsid w:val="00551FB9"/>
    <w:rsid w:val="00552C88"/>
    <w:rsid w:val="005572D8"/>
    <w:rsid w:val="005617A6"/>
    <w:rsid w:val="00563C0B"/>
    <w:rsid w:val="00570A98"/>
    <w:rsid w:val="00571DAA"/>
    <w:rsid w:val="0057307E"/>
    <w:rsid w:val="0057384C"/>
    <w:rsid w:val="00574496"/>
    <w:rsid w:val="00574EE9"/>
    <w:rsid w:val="00575CB3"/>
    <w:rsid w:val="00575F68"/>
    <w:rsid w:val="005763A5"/>
    <w:rsid w:val="00577493"/>
    <w:rsid w:val="005806C8"/>
    <w:rsid w:val="005810F9"/>
    <w:rsid w:val="00582679"/>
    <w:rsid w:val="005843E3"/>
    <w:rsid w:val="00584452"/>
    <w:rsid w:val="005872FF"/>
    <w:rsid w:val="005934DF"/>
    <w:rsid w:val="0059359F"/>
    <w:rsid w:val="0059529E"/>
    <w:rsid w:val="0059578A"/>
    <w:rsid w:val="00595D12"/>
    <w:rsid w:val="005967DE"/>
    <w:rsid w:val="005A071D"/>
    <w:rsid w:val="005A09E6"/>
    <w:rsid w:val="005A0BF4"/>
    <w:rsid w:val="005A184B"/>
    <w:rsid w:val="005A354C"/>
    <w:rsid w:val="005A37A9"/>
    <w:rsid w:val="005A41BA"/>
    <w:rsid w:val="005A4537"/>
    <w:rsid w:val="005A4D5E"/>
    <w:rsid w:val="005A4EA3"/>
    <w:rsid w:val="005B3138"/>
    <w:rsid w:val="005B32DE"/>
    <w:rsid w:val="005B47FE"/>
    <w:rsid w:val="005B5294"/>
    <w:rsid w:val="005B5965"/>
    <w:rsid w:val="005C19FC"/>
    <w:rsid w:val="005C3912"/>
    <w:rsid w:val="005C4E52"/>
    <w:rsid w:val="005C5DA6"/>
    <w:rsid w:val="005C64DB"/>
    <w:rsid w:val="005C708F"/>
    <w:rsid w:val="005D1368"/>
    <w:rsid w:val="005D3C6A"/>
    <w:rsid w:val="005D3C78"/>
    <w:rsid w:val="005D3CDA"/>
    <w:rsid w:val="005D6217"/>
    <w:rsid w:val="005D69E0"/>
    <w:rsid w:val="005E2C28"/>
    <w:rsid w:val="005E7E7D"/>
    <w:rsid w:val="005F2535"/>
    <w:rsid w:val="005F460F"/>
    <w:rsid w:val="005F7356"/>
    <w:rsid w:val="00601C2C"/>
    <w:rsid w:val="006073ED"/>
    <w:rsid w:val="00612762"/>
    <w:rsid w:val="006140D4"/>
    <w:rsid w:val="00617274"/>
    <w:rsid w:val="006203B2"/>
    <w:rsid w:val="006213A1"/>
    <w:rsid w:val="006218D0"/>
    <w:rsid w:val="0062404E"/>
    <w:rsid w:val="00626DE4"/>
    <w:rsid w:val="00630C6E"/>
    <w:rsid w:val="00630D59"/>
    <w:rsid w:val="00630F53"/>
    <w:rsid w:val="006313CD"/>
    <w:rsid w:val="00632FA1"/>
    <w:rsid w:val="00633FE5"/>
    <w:rsid w:val="006366E7"/>
    <w:rsid w:val="00637DCF"/>
    <w:rsid w:val="0064465C"/>
    <w:rsid w:val="00647B3B"/>
    <w:rsid w:val="00650579"/>
    <w:rsid w:val="00650CA0"/>
    <w:rsid w:val="0065310A"/>
    <w:rsid w:val="006564E7"/>
    <w:rsid w:val="00662EEB"/>
    <w:rsid w:val="00666A96"/>
    <w:rsid w:val="00670073"/>
    <w:rsid w:val="00672711"/>
    <w:rsid w:val="00675D5F"/>
    <w:rsid w:val="00676E88"/>
    <w:rsid w:val="0067727B"/>
    <w:rsid w:val="00677677"/>
    <w:rsid w:val="006778DB"/>
    <w:rsid w:val="00677F2E"/>
    <w:rsid w:val="00681559"/>
    <w:rsid w:val="00682F44"/>
    <w:rsid w:val="00686195"/>
    <w:rsid w:val="00690677"/>
    <w:rsid w:val="0069072E"/>
    <w:rsid w:val="00694849"/>
    <w:rsid w:val="006951D7"/>
    <w:rsid w:val="00695F97"/>
    <w:rsid w:val="00696BBA"/>
    <w:rsid w:val="0069710C"/>
    <w:rsid w:val="006A3C39"/>
    <w:rsid w:val="006A6BD0"/>
    <w:rsid w:val="006A745F"/>
    <w:rsid w:val="006B187E"/>
    <w:rsid w:val="006B273C"/>
    <w:rsid w:val="006B5CF9"/>
    <w:rsid w:val="006C288F"/>
    <w:rsid w:val="006C6284"/>
    <w:rsid w:val="006C6655"/>
    <w:rsid w:val="006D007C"/>
    <w:rsid w:val="006D2CDA"/>
    <w:rsid w:val="006D359A"/>
    <w:rsid w:val="006D4346"/>
    <w:rsid w:val="006D5A65"/>
    <w:rsid w:val="006E0B2D"/>
    <w:rsid w:val="006E70AF"/>
    <w:rsid w:val="006F0E92"/>
    <w:rsid w:val="006F474B"/>
    <w:rsid w:val="006F5992"/>
    <w:rsid w:val="006F739A"/>
    <w:rsid w:val="006F7E75"/>
    <w:rsid w:val="007048E0"/>
    <w:rsid w:val="00704914"/>
    <w:rsid w:val="00705EA2"/>
    <w:rsid w:val="00706162"/>
    <w:rsid w:val="007070CC"/>
    <w:rsid w:val="00707D45"/>
    <w:rsid w:val="00711CE8"/>
    <w:rsid w:val="00713786"/>
    <w:rsid w:val="007246A6"/>
    <w:rsid w:val="0072592F"/>
    <w:rsid w:val="00730318"/>
    <w:rsid w:val="0073068E"/>
    <w:rsid w:val="00730B17"/>
    <w:rsid w:val="0073278D"/>
    <w:rsid w:val="007333F6"/>
    <w:rsid w:val="007353BF"/>
    <w:rsid w:val="0074598E"/>
    <w:rsid w:val="00746ACE"/>
    <w:rsid w:val="0075016A"/>
    <w:rsid w:val="00750B04"/>
    <w:rsid w:val="0075131E"/>
    <w:rsid w:val="00752885"/>
    <w:rsid w:val="0075344D"/>
    <w:rsid w:val="00753BCC"/>
    <w:rsid w:val="00757550"/>
    <w:rsid w:val="00757B9F"/>
    <w:rsid w:val="007609AA"/>
    <w:rsid w:val="00760F04"/>
    <w:rsid w:val="007617FF"/>
    <w:rsid w:val="0076278D"/>
    <w:rsid w:val="007668C3"/>
    <w:rsid w:val="0076776F"/>
    <w:rsid w:val="00767D67"/>
    <w:rsid w:val="00770F24"/>
    <w:rsid w:val="007745D0"/>
    <w:rsid w:val="007767B9"/>
    <w:rsid w:val="00776EE9"/>
    <w:rsid w:val="0078021A"/>
    <w:rsid w:val="0078081A"/>
    <w:rsid w:val="0078096C"/>
    <w:rsid w:val="00780ADA"/>
    <w:rsid w:val="007825B7"/>
    <w:rsid w:val="00786032"/>
    <w:rsid w:val="00786270"/>
    <w:rsid w:val="007863BF"/>
    <w:rsid w:val="0079377E"/>
    <w:rsid w:val="007A24F8"/>
    <w:rsid w:val="007A6F8E"/>
    <w:rsid w:val="007A762B"/>
    <w:rsid w:val="007B0020"/>
    <w:rsid w:val="007B1EF0"/>
    <w:rsid w:val="007B2EAA"/>
    <w:rsid w:val="007B33B2"/>
    <w:rsid w:val="007B482A"/>
    <w:rsid w:val="007B50D0"/>
    <w:rsid w:val="007B5F83"/>
    <w:rsid w:val="007B6B82"/>
    <w:rsid w:val="007C0236"/>
    <w:rsid w:val="007C0BA3"/>
    <w:rsid w:val="007C0F59"/>
    <w:rsid w:val="007C3350"/>
    <w:rsid w:val="007C4074"/>
    <w:rsid w:val="007C5234"/>
    <w:rsid w:val="007C7EAE"/>
    <w:rsid w:val="007D1900"/>
    <w:rsid w:val="007D193A"/>
    <w:rsid w:val="007D4A81"/>
    <w:rsid w:val="007E09A5"/>
    <w:rsid w:val="007E2113"/>
    <w:rsid w:val="007E4D5E"/>
    <w:rsid w:val="007E514B"/>
    <w:rsid w:val="007E6811"/>
    <w:rsid w:val="007E7C0F"/>
    <w:rsid w:val="007F12E2"/>
    <w:rsid w:val="007F27BC"/>
    <w:rsid w:val="007F757C"/>
    <w:rsid w:val="008018E5"/>
    <w:rsid w:val="0080413E"/>
    <w:rsid w:val="00805AA9"/>
    <w:rsid w:val="00805BC8"/>
    <w:rsid w:val="00805DDA"/>
    <w:rsid w:val="00810C1F"/>
    <w:rsid w:val="00811BA9"/>
    <w:rsid w:val="008157E2"/>
    <w:rsid w:val="0082043E"/>
    <w:rsid w:val="00824CBE"/>
    <w:rsid w:val="00827F54"/>
    <w:rsid w:val="008304D8"/>
    <w:rsid w:val="00830630"/>
    <w:rsid w:val="008314B7"/>
    <w:rsid w:val="0083272B"/>
    <w:rsid w:val="00832B00"/>
    <w:rsid w:val="0083506C"/>
    <w:rsid w:val="008400E5"/>
    <w:rsid w:val="00840A25"/>
    <w:rsid w:val="0084202B"/>
    <w:rsid w:val="008428FB"/>
    <w:rsid w:val="00845F05"/>
    <w:rsid w:val="008475B4"/>
    <w:rsid w:val="008477D9"/>
    <w:rsid w:val="00853EDC"/>
    <w:rsid w:val="00860744"/>
    <w:rsid w:val="00865293"/>
    <w:rsid w:val="008705F8"/>
    <w:rsid w:val="00873481"/>
    <w:rsid w:val="00874DBF"/>
    <w:rsid w:val="00875B07"/>
    <w:rsid w:val="00875E67"/>
    <w:rsid w:val="00876F51"/>
    <w:rsid w:val="008779AE"/>
    <w:rsid w:val="00877D86"/>
    <w:rsid w:val="00883311"/>
    <w:rsid w:val="0088407F"/>
    <w:rsid w:val="00884612"/>
    <w:rsid w:val="008847D3"/>
    <w:rsid w:val="008858EF"/>
    <w:rsid w:val="00887CF1"/>
    <w:rsid w:val="00891E4F"/>
    <w:rsid w:val="008948EA"/>
    <w:rsid w:val="00894FBE"/>
    <w:rsid w:val="00897C9F"/>
    <w:rsid w:val="008A0EA6"/>
    <w:rsid w:val="008A1AD7"/>
    <w:rsid w:val="008A2018"/>
    <w:rsid w:val="008A3DD1"/>
    <w:rsid w:val="008A6082"/>
    <w:rsid w:val="008B391B"/>
    <w:rsid w:val="008B7EF1"/>
    <w:rsid w:val="008C0E77"/>
    <w:rsid w:val="008C1498"/>
    <w:rsid w:val="008C7504"/>
    <w:rsid w:val="008D38AA"/>
    <w:rsid w:val="008D3E22"/>
    <w:rsid w:val="008D53A2"/>
    <w:rsid w:val="008D5FBA"/>
    <w:rsid w:val="008E1AAC"/>
    <w:rsid w:val="008E1FFB"/>
    <w:rsid w:val="008E314E"/>
    <w:rsid w:val="008E4EF4"/>
    <w:rsid w:val="008F3348"/>
    <w:rsid w:val="008F44E8"/>
    <w:rsid w:val="008F6CE9"/>
    <w:rsid w:val="008F7C18"/>
    <w:rsid w:val="009007A6"/>
    <w:rsid w:val="00904183"/>
    <w:rsid w:val="009062BE"/>
    <w:rsid w:val="00907449"/>
    <w:rsid w:val="0091500C"/>
    <w:rsid w:val="0091555D"/>
    <w:rsid w:val="00920BB1"/>
    <w:rsid w:val="0092167B"/>
    <w:rsid w:val="00930BF9"/>
    <w:rsid w:val="009319EB"/>
    <w:rsid w:val="0093236C"/>
    <w:rsid w:val="00932D55"/>
    <w:rsid w:val="00933C80"/>
    <w:rsid w:val="00935718"/>
    <w:rsid w:val="0093715E"/>
    <w:rsid w:val="00943E8B"/>
    <w:rsid w:val="0095480B"/>
    <w:rsid w:val="0095615A"/>
    <w:rsid w:val="00957755"/>
    <w:rsid w:val="00960CA8"/>
    <w:rsid w:val="00964DBF"/>
    <w:rsid w:val="009666A4"/>
    <w:rsid w:val="00971316"/>
    <w:rsid w:val="009713D8"/>
    <w:rsid w:val="00971404"/>
    <w:rsid w:val="00971510"/>
    <w:rsid w:val="00974220"/>
    <w:rsid w:val="0097773C"/>
    <w:rsid w:val="00980768"/>
    <w:rsid w:val="00981EBD"/>
    <w:rsid w:val="00986D3D"/>
    <w:rsid w:val="00987539"/>
    <w:rsid w:val="009901A8"/>
    <w:rsid w:val="009908C4"/>
    <w:rsid w:val="00993055"/>
    <w:rsid w:val="0099376B"/>
    <w:rsid w:val="00993BA0"/>
    <w:rsid w:val="0099611A"/>
    <w:rsid w:val="00996CAE"/>
    <w:rsid w:val="009976F8"/>
    <w:rsid w:val="009A0A31"/>
    <w:rsid w:val="009A0C2D"/>
    <w:rsid w:val="009A16BA"/>
    <w:rsid w:val="009A2ACD"/>
    <w:rsid w:val="009A4EB4"/>
    <w:rsid w:val="009B0DC2"/>
    <w:rsid w:val="009B1B70"/>
    <w:rsid w:val="009B4C89"/>
    <w:rsid w:val="009B5400"/>
    <w:rsid w:val="009B74C1"/>
    <w:rsid w:val="009C4FEF"/>
    <w:rsid w:val="009C5032"/>
    <w:rsid w:val="009D190C"/>
    <w:rsid w:val="009D3792"/>
    <w:rsid w:val="009D4CD4"/>
    <w:rsid w:val="009D655E"/>
    <w:rsid w:val="009E0229"/>
    <w:rsid w:val="009F702D"/>
    <w:rsid w:val="00A000D7"/>
    <w:rsid w:val="00A00F06"/>
    <w:rsid w:val="00A049A9"/>
    <w:rsid w:val="00A065D8"/>
    <w:rsid w:val="00A125AC"/>
    <w:rsid w:val="00A177BD"/>
    <w:rsid w:val="00A2286E"/>
    <w:rsid w:val="00A256D3"/>
    <w:rsid w:val="00A27AB1"/>
    <w:rsid w:val="00A33180"/>
    <w:rsid w:val="00A34E1F"/>
    <w:rsid w:val="00A3530F"/>
    <w:rsid w:val="00A36783"/>
    <w:rsid w:val="00A4046D"/>
    <w:rsid w:val="00A41E3A"/>
    <w:rsid w:val="00A41F62"/>
    <w:rsid w:val="00A427B9"/>
    <w:rsid w:val="00A43C3D"/>
    <w:rsid w:val="00A44D5E"/>
    <w:rsid w:val="00A46E19"/>
    <w:rsid w:val="00A501F3"/>
    <w:rsid w:val="00A5168D"/>
    <w:rsid w:val="00A54548"/>
    <w:rsid w:val="00A54D92"/>
    <w:rsid w:val="00A5726C"/>
    <w:rsid w:val="00A57396"/>
    <w:rsid w:val="00A603A2"/>
    <w:rsid w:val="00A62F65"/>
    <w:rsid w:val="00A630F3"/>
    <w:rsid w:val="00A63C67"/>
    <w:rsid w:val="00A646BD"/>
    <w:rsid w:val="00A654A2"/>
    <w:rsid w:val="00A751D3"/>
    <w:rsid w:val="00A75928"/>
    <w:rsid w:val="00A77DD9"/>
    <w:rsid w:val="00A83A40"/>
    <w:rsid w:val="00A8436A"/>
    <w:rsid w:val="00A86EDD"/>
    <w:rsid w:val="00A87841"/>
    <w:rsid w:val="00A916C6"/>
    <w:rsid w:val="00A95C40"/>
    <w:rsid w:val="00A96698"/>
    <w:rsid w:val="00A96B56"/>
    <w:rsid w:val="00A97147"/>
    <w:rsid w:val="00A97A3D"/>
    <w:rsid w:val="00A97E0B"/>
    <w:rsid w:val="00AA09B9"/>
    <w:rsid w:val="00AA0E63"/>
    <w:rsid w:val="00AA18DC"/>
    <w:rsid w:val="00AA1B70"/>
    <w:rsid w:val="00AA2597"/>
    <w:rsid w:val="00AA290D"/>
    <w:rsid w:val="00AA31FC"/>
    <w:rsid w:val="00AA58FB"/>
    <w:rsid w:val="00AA5E27"/>
    <w:rsid w:val="00AA6BBF"/>
    <w:rsid w:val="00AB1236"/>
    <w:rsid w:val="00AB1362"/>
    <w:rsid w:val="00AB4477"/>
    <w:rsid w:val="00AB5621"/>
    <w:rsid w:val="00AB7E0F"/>
    <w:rsid w:val="00AC008B"/>
    <w:rsid w:val="00AC049C"/>
    <w:rsid w:val="00AC11EC"/>
    <w:rsid w:val="00AC2097"/>
    <w:rsid w:val="00AC3BB3"/>
    <w:rsid w:val="00AD0CBE"/>
    <w:rsid w:val="00AD0DC1"/>
    <w:rsid w:val="00AD31C8"/>
    <w:rsid w:val="00AD7268"/>
    <w:rsid w:val="00AD7AB2"/>
    <w:rsid w:val="00AE0854"/>
    <w:rsid w:val="00AE0DAD"/>
    <w:rsid w:val="00AE5797"/>
    <w:rsid w:val="00AE6FE1"/>
    <w:rsid w:val="00AE73CD"/>
    <w:rsid w:val="00AF0433"/>
    <w:rsid w:val="00AF04AA"/>
    <w:rsid w:val="00AF3401"/>
    <w:rsid w:val="00AF4AD2"/>
    <w:rsid w:val="00AF6E7B"/>
    <w:rsid w:val="00B037AE"/>
    <w:rsid w:val="00B04ECA"/>
    <w:rsid w:val="00B053D2"/>
    <w:rsid w:val="00B158C2"/>
    <w:rsid w:val="00B15C8A"/>
    <w:rsid w:val="00B15D4D"/>
    <w:rsid w:val="00B16731"/>
    <w:rsid w:val="00B177FA"/>
    <w:rsid w:val="00B21D19"/>
    <w:rsid w:val="00B26D09"/>
    <w:rsid w:val="00B278FE"/>
    <w:rsid w:val="00B32402"/>
    <w:rsid w:val="00B34955"/>
    <w:rsid w:val="00B34B29"/>
    <w:rsid w:val="00B35640"/>
    <w:rsid w:val="00B35B00"/>
    <w:rsid w:val="00B37034"/>
    <w:rsid w:val="00B37D42"/>
    <w:rsid w:val="00B40209"/>
    <w:rsid w:val="00B42E35"/>
    <w:rsid w:val="00B43329"/>
    <w:rsid w:val="00B4351B"/>
    <w:rsid w:val="00B460F9"/>
    <w:rsid w:val="00B464D7"/>
    <w:rsid w:val="00B472EA"/>
    <w:rsid w:val="00B50906"/>
    <w:rsid w:val="00B52548"/>
    <w:rsid w:val="00B54510"/>
    <w:rsid w:val="00B5501B"/>
    <w:rsid w:val="00B55322"/>
    <w:rsid w:val="00B616FB"/>
    <w:rsid w:val="00B637B8"/>
    <w:rsid w:val="00B63AAD"/>
    <w:rsid w:val="00B657E4"/>
    <w:rsid w:val="00B728F1"/>
    <w:rsid w:val="00B80033"/>
    <w:rsid w:val="00B85E7C"/>
    <w:rsid w:val="00B87FA7"/>
    <w:rsid w:val="00B91320"/>
    <w:rsid w:val="00B96BD4"/>
    <w:rsid w:val="00BA0F53"/>
    <w:rsid w:val="00BA4A9F"/>
    <w:rsid w:val="00BA6A63"/>
    <w:rsid w:val="00BA7887"/>
    <w:rsid w:val="00BB797F"/>
    <w:rsid w:val="00BC053B"/>
    <w:rsid w:val="00BC2666"/>
    <w:rsid w:val="00BC30E0"/>
    <w:rsid w:val="00BC443F"/>
    <w:rsid w:val="00BC5B5C"/>
    <w:rsid w:val="00BC7A33"/>
    <w:rsid w:val="00BC7EAD"/>
    <w:rsid w:val="00BD223C"/>
    <w:rsid w:val="00BD426C"/>
    <w:rsid w:val="00BE05A8"/>
    <w:rsid w:val="00BE40BC"/>
    <w:rsid w:val="00BF173E"/>
    <w:rsid w:val="00BF4ECF"/>
    <w:rsid w:val="00BF64E4"/>
    <w:rsid w:val="00BF7638"/>
    <w:rsid w:val="00BF8D40"/>
    <w:rsid w:val="00C00398"/>
    <w:rsid w:val="00C0135B"/>
    <w:rsid w:val="00C033E5"/>
    <w:rsid w:val="00C05763"/>
    <w:rsid w:val="00C10D3A"/>
    <w:rsid w:val="00C1154D"/>
    <w:rsid w:val="00C127A7"/>
    <w:rsid w:val="00C140F9"/>
    <w:rsid w:val="00C17B98"/>
    <w:rsid w:val="00C17CEF"/>
    <w:rsid w:val="00C20163"/>
    <w:rsid w:val="00C20CF3"/>
    <w:rsid w:val="00C20E95"/>
    <w:rsid w:val="00C222BD"/>
    <w:rsid w:val="00C22DAF"/>
    <w:rsid w:val="00C24EB1"/>
    <w:rsid w:val="00C25EF4"/>
    <w:rsid w:val="00C26102"/>
    <w:rsid w:val="00C272D4"/>
    <w:rsid w:val="00C312E1"/>
    <w:rsid w:val="00C31C65"/>
    <w:rsid w:val="00C33606"/>
    <w:rsid w:val="00C34F65"/>
    <w:rsid w:val="00C35028"/>
    <w:rsid w:val="00C35866"/>
    <w:rsid w:val="00C418BD"/>
    <w:rsid w:val="00C41D4C"/>
    <w:rsid w:val="00C4336D"/>
    <w:rsid w:val="00C444CE"/>
    <w:rsid w:val="00C47F06"/>
    <w:rsid w:val="00C50561"/>
    <w:rsid w:val="00C520F9"/>
    <w:rsid w:val="00C54C81"/>
    <w:rsid w:val="00C63B39"/>
    <w:rsid w:val="00C64136"/>
    <w:rsid w:val="00C6473A"/>
    <w:rsid w:val="00C677E3"/>
    <w:rsid w:val="00C678DA"/>
    <w:rsid w:val="00C73C0F"/>
    <w:rsid w:val="00C75086"/>
    <w:rsid w:val="00C76C69"/>
    <w:rsid w:val="00C77AE7"/>
    <w:rsid w:val="00C80073"/>
    <w:rsid w:val="00C81A1C"/>
    <w:rsid w:val="00C832EF"/>
    <w:rsid w:val="00C87604"/>
    <w:rsid w:val="00C8782A"/>
    <w:rsid w:val="00C87C24"/>
    <w:rsid w:val="00CA1B2D"/>
    <w:rsid w:val="00CA1E0B"/>
    <w:rsid w:val="00CA48F9"/>
    <w:rsid w:val="00CB1218"/>
    <w:rsid w:val="00CB12ED"/>
    <w:rsid w:val="00CB1525"/>
    <w:rsid w:val="00CB296B"/>
    <w:rsid w:val="00CB3016"/>
    <w:rsid w:val="00CB302B"/>
    <w:rsid w:val="00CB6B48"/>
    <w:rsid w:val="00CC0776"/>
    <w:rsid w:val="00CC1436"/>
    <w:rsid w:val="00CC241D"/>
    <w:rsid w:val="00CC71B4"/>
    <w:rsid w:val="00CC7574"/>
    <w:rsid w:val="00CD136A"/>
    <w:rsid w:val="00CD413B"/>
    <w:rsid w:val="00CD56CB"/>
    <w:rsid w:val="00CD6DA9"/>
    <w:rsid w:val="00CD77EA"/>
    <w:rsid w:val="00CE1304"/>
    <w:rsid w:val="00CE193A"/>
    <w:rsid w:val="00CE1B54"/>
    <w:rsid w:val="00CE498E"/>
    <w:rsid w:val="00CE537D"/>
    <w:rsid w:val="00CE595D"/>
    <w:rsid w:val="00CE5E12"/>
    <w:rsid w:val="00CE62FF"/>
    <w:rsid w:val="00CE7EB9"/>
    <w:rsid w:val="00CF0D2C"/>
    <w:rsid w:val="00CF1623"/>
    <w:rsid w:val="00CF3E62"/>
    <w:rsid w:val="00D00277"/>
    <w:rsid w:val="00D00556"/>
    <w:rsid w:val="00D00832"/>
    <w:rsid w:val="00D0256C"/>
    <w:rsid w:val="00D03B36"/>
    <w:rsid w:val="00D03D18"/>
    <w:rsid w:val="00D127F0"/>
    <w:rsid w:val="00D159D6"/>
    <w:rsid w:val="00D202BE"/>
    <w:rsid w:val="00D20D43"/>
    <w:rsid w:val="00D22912"/>
    <w:rsid w:val="00D25707"/>
    <w:rsid w:val="00D30559"/>
    <w:rsid w:val="00D30E33"/>
    <w:rsid w:val="00D31BCB"/>
    <w:rsid w:val="00D37338"/>
    <w:rsid w:val="00D3765A"/>
    <w:rsid w:val="00D419E9"/>
    <w:rsid w:val="00D45312"/>
    <w:rsid w:val="00D46984"/>
    <w:rsid w:val="00D5036E"/>
    <w:rsid w:val="00D50C5A"/>
    <w:rsid w:val="00D52B11"/>
    <w:rsid w:val="00D561F0"/>
    <w:rsid w:val="00D6067F"/>
    <w:rsid w:val="00D60CAF"/>
    <w:rsid w:val="00D706F7"/>
    <w:rsid w:val="00D72AB7"/>
    <w:rsid w:val="00D72F9F"/>
    <w:rsid w:val="00D76B31"/>
    <w:rsid w:val="00D770ED"/>
    <w:rsid w:val="00D822E7"/>
    <w:rsid w:val="00D83093"/>
    <w:rsid w:val="00D851F6"/>
    <w:rsid w:val="00D8554A"/>
    <w:rsid w:val="00D87B89"/>
    <w:rsid w:val="00D91E9B"/>
    <w:rsid w:val="00D97618"/>
    <w:rsid w:val="00DA282C"/>
    <w:rsid w:val="00DB2B63"/>
    <w:rsid w:val="00DB5999"/>
    <w:rsid w:val="00DC1D27"/>
    <w:rsid w:val="00DC5059"/>
    <w:rsid w:val="00DC7269"/>
    <w:rsid w:val="00DC73C9"/>
    <w:rsid w:val="00DD1941"/>
    <w:rsid w:val="00DD4230"/>
    <w:rsid w:val="00DD6290"/>
    <w:rsid w:val="00DE19F4"/>
    <w:rsid w:val="00DE3CF7"/>
    <w:rsid w:val="00DE73D1"/>
    <w:rsid w:val="00DF26C3"/>
    <w:rsid w:val="00DF3769"/>
    <w:rsid w:val="00DF3FD5"/>
    <w:rsid w:val="00E01570"/>
    <w:rsid w:val="00E021A4"/>
    <w:rsid w:val="00E0485B"/>
    <w:rsid w:val="00E04A07"/>
    <w:rsid w:val="00E05FCC"/>
    <w:rsid w:val="00E062F2"/>
    <w:rsid w:val="00E06F62"/>
    <w:rsid w:val="00E07BEA"/>
    <w:rsid w:val="00E10DCE"/>
    <w:rsid w:val="00E110B3"/>
    <w:rsid w:val="00E13F41"/>
    <w:rsid w:val="00E16B2E"/>
    <w:rsid w:val="00E22679"/>
    <w:rsid w:val="00E22941"/>
    <w:rsid w:val="00E23F6B"/>
    <w:rsid w:val="00E2541C"/>
    <w:rsid w:val="00E334A1"/>
    <w:rsid w:val="00E34141"/>
    <w:rsid w:val="00E34269"/>
    <w:rsid w:val="00E360EC"/>
    <w:rsid w:val="00E36121"/>
    <w:rsid w:val="00E410AB"/>
    <w:rsid w:val="00E43464"/>
    <w:rsid w:val="00E44542"/>
    <w:rsid w:val="00E47950"/>
    <w:rsid w:val="00E51785"/>
    <w:rsid w:val="00E56B37"/>
    <w:rsid w:val="00E60B3B"/>
    <w:rsid w:val="00E624B7"/>
    <w:rsid w:val="00E62687"/>
    <w:rsid w:val="00E632D0"/>
    <w:rsid w:val="00E637A5"/>
    <w:rsid w:val="00E649B4"/>
    <w:rsid w:val="00E667CF"/>
    <w:rsid w:val="00E76A9B"/>
    <w:rsid w:val="00E80B4E"/>
    <w:rsid w:val="00E812B0"/>
    <w:rsid w:val="00E8486B"/>
    <w:rsid w:val="00E87075"/>
    <w:rsid w:val="00E8799A"/>
    <w:rsid w:val="00E87B8A"/>
    <w:rsid w:val="00E91381"/>
    <w:rsid w:val="00E947E2"/>
    <w:rsid w:val="00E97F02"/>
    <w:rsid w:val="00EA4F2A"/>
    <w:rsid w:val="00EA6A85"/>
    <w:rsid w:val="00EA77DF"/>
    <w:rsid w:val="00EB43D8"/>
    <w:rsid w:val="00EB77B5"/>
    <w:rsid w:val="00EB7B09"/>
    <w:rsid w:val="00EC02F6"/>
    <w:rsid w:val="00EC22B8"/>
    <w:rsid w:val="00EC406F"/>
    <w:rsid w:val="00EC5620"/>
    <w:rsid w:val="00ED0D33"/>
    <w:rsid w:val="00ED11F8"/>
    <w:rsid w:val="00ED2686"/>
    <w:rsid w:val="00ED393C"/>
    <w:rsid w:val="00ED52E9"/>
    <w:rsid w:val="00ED689B"/>
    <w:rsid w:val="00ED7263"/>
    <w:rsid w:val="00ED736F"/>
    <w:rsid w:val="00ED79BB"/>
    <w:rsid w:val="00ED7EE8"/>
    <w:rsid w:val="00EE18FF"/>
    <w:rsid w:val="00EE2853"/>
    <w:rsid w:val="00EE38EA"/>
    <w:rsid w:val="00EE40F4"/>
    <w:rsid w:val="00EE4E40"/>
    <w:rsid w:val="00EF18CF"/>
    <w:rsid w:val="00EF2CAD"/>
    <w:rsid w:val="00EF6293"/>
    <w:rsid w:val="00EF6D9C"/>
    <w:rsid w:val="00F00885"/>
    <w:rsid w:val="00F01185"/>
    <w:rsid w:val="00F014A4"/>
    <w:rsid w:val="00F01A67"/>
    <w:rsid w:val="00F01D99"/>
    <w:rsid w:val="00F0384A"/>
    <w:rsid w:val="00F03905"/>
    <w:rsid w:val="00F04FAF"/>
    <w:rsid w:val="00F06DDF"/>
    <w:rsid w:val="00F07A87"/>
    <w:rsid w:val="00F12B78"/>
    <w:rsid w:val="00F15815"/>
    <w:rsid w:val="00F17319"/>
    <w:rsid w:val="00F173F2"/>
    <w:rsid w:val="00F204D6"/>
    <w:rsid w:val="00F2206C"/>
    <w:rsid w:val="00F2473D"/>
    <w:rsid w:val="00F30BE9"/>
    <w:rsid w:val="00F347DB"/>
    <w:rsid w:val="00F43A2D"/>
    <w:rsid w:val="00F45E0E"/>
    <w:rsid w:val="00F4766A"/>
    <w:rsid w:val="00F476F0"/>
    <w:rsid w:val="00F50CAE"/>
    <w:rsid w:val="00F536DB"/>
    <w:rsid w:val="00F54D66"/>
    <w:rsid w:val="00F559BA"/>
    <w:rsid w:val="00F56912"/>
    <w:rsid w:val="00F56986"/>
    <w:rsid w:val="00F574C9"/>
    <w:rsid w:val="00F6208A"/>
    <w:rsid w:val="00F719AA"/>
    <w:rsid w:val="00F72569"/>
    <w:rsid w:val="00F7262C"/>
    <w:rsid w:val="00F747E3"/>
    <w:rsid w:val="00F868F4"/>
    <w:rsid w:val="00F91F30"/>
    <w:rsid w:val="00F935BE"/>
    <w:rsid w:val="00F9690A"/>
    <w:rsid w:val="00F978C5"/>
    <w:rsid w:val="00FA06CC"/>
    <w:rsid w:val="00FA29E7"/>
    <w:rsid w:val="00FA3BC3"/>
    <w:rsid w:val="00FA6945"/>
    <w:rsid w:val="00FB6CBA"/>
    <w:rsid w:val="00FB721C"/>
    <w:rsid w:val="00FB763E"/>
    <w:rsid w:val="00FC09E9"/>
    <w:rsid w:val="00FC1C50"/>
    <w:rsid w:val="00FC228C"/>
    <w:rsid w:val="00FC4E51"/>
    <w:rsid w:val="00FC739B"/>
    <w:rsid w:val="00FD383B"/>
    <w:rsid w:val="00FD3C51"/>
    <w:rsid w:val="00FE14CB"/>
    <w:rsid w:val="00FE2425"/>
    <w:rsid w:val="00FE295A"/>
    <w:rsid w:val="00FE6E00"/>
    <w:rsid w:val="00FE702C"/>
    <w:rsid w:val="00FE7C40"/>
    <w:rsid w:val="00FF0CBC"/>
    <w:rsid w:val="00FF3A73"/>
    <w:rsid w:val="00FF4269"/>
    <w:rsid w:val="00FF6716"/>
    <w:rsid w:val="00FF7ED0"/>
    <w:rsid w:val="0103253F"/>
    <w:rsid w:val="013B1347"/>
    <w:rsid w:val="0148103E"/>
    <w:rsid w:val="0182613A"/>
    <w:rsid w:val="01992DC1"/>
    <w:rsid w:val="01B37A48"/>
    <w:rsid w:val="01CF6F08"/>
    <w:rsid w:val="02409F94"/>
    <w:rsid w:val="0263C0E1"/>
    <w:rsid w:val="02A33425"/>
    <w:rsid w:val="02D10548"/>
    <w:rsid w:val="02E535DB"/>
    <w:rsid w:val="02EF658F"/>
    <w:rsid w:val="02F2D829"/>
    <w:rsid w:val="02FB819A"/>
    <w:rsid w:val="0313F153"/>
    <w:rsid w:val="0335262C"/>
    <w:rsid w:val="0355EAB7"/>
    <w:rsid w:val="035DC005"/>
    <w:rsid w:val="03833CA7"/>
    <w:rsid w:val="03991374"/>
    <w:rsid w:val="03B1E2E5"/>
    <w:rsid w:val="03C262C6"/>
    <w:rsid w:val="03E31474"/>
    <w:rsid w:val="03FF9142"/>
    <w:rsid w:val="0428E95F"/>
    <w:rsid w:val="0450E2EA"/>
    <w:rsid w:val="0488D59A"/>
    <w:rsid w:val="04E443D3"/>
    <w:rsid w:val="04E77E3B"/>
    <w:rsid w:val="04F31B94"/>
    <w:rsid w:val="04F436FC"/>
    <w:rsid w:val="05093C52"/>
    <w:rsid w:val="0538D08E"/>
    <w:rsid w:val="05596D02"/>
    <w:rsid w:val="0563E64B"/>
    <w:rsid w:val="05C950F1"/>
    <w:rsid w:val="05D7127A"/>
    <w:rsid w:val="05DB8A0E"/>
    <w:rsid w:val="05E8C263"/>
    <w:rsid w:val="05FD9B07"/>
    <w:rsid w:val="06102813"/>
    <w:rsid w:val="061B36E7"/>
    <w:rsid w:val="06493401"/>
    <w:rsid w:val="064CE082"/>
    <w:rsid w:val="064D8313"/>
    <w:rsid w:val="06576FBB"/>
    <w:rsid w:val="068639EA"/>
    <w:rsid w:val="06B0397E"/>
    <w:rsid w:val="06B44FD5"/>
    <w:rsid w:val="06B939CC"/>
    <w:rsid w:val="06CBF72C"/>
    <w:rsid w:val="06E15253"/>
    <w:rsid w:val="06E7DF97"/>
    <w:rsid w:val="0703044F"/>
    <w:rsid w:val="07144EF7"/>
    <w:rsid w:val="071841FF"/>
    <w:rsid w:val="071EF4B3"/>
    <w:rsid w:val="0723D92A"/>
    <w:rsid w:val="0723F874"/>
    <w:rsid w:val="072DFC57"/>
    <w:rsid w:val="0750B6E7"/>
    <w:rsid w:val="076983B1"/>
    <w:rsid w:val="077B7824"/>
    <w:rsid w:val="07825D1D"/>
    <w:rsid w:val="07C68064"/>
    <w:rsid w:val="07FFC425"/>
    <w:rsid w:val="088C23DA"/>
    <w:rsid w:val="08F7A50B"/>
    <w:rsid w:val="09029D6B"/>
    <w:rsid w:val="09206325"/>
    <w:rsid w:val="094E0DB1"/>
    <w:rsid w:val="095C46BD"/>
    <w:rsid w:val="0979B1B8"/>
    <w:rsid w:val="09A246DE"/>
    <w:rsid w:val="09AF2E34"/>
    <w:rsid w:val="09C2E763"/>
    <w:rsid w:val="09C85691"/>
    <w:rsid w:val="09CBEDF9"/>
    <w:rsid w:val="09F0BA56"/>
    <w:rsid w:val="09F56023"/>
    <w:rsid w:val="0A116B11"/>
    <w:rsid w:val="0A76195B"/>
    <w:rsid w:val="0A811860"/>
    <w:rsid w:val="0A9B037C"/>
    <w:rsid w:val="0AA2F127"/>
    <w:rsid w:val="0ABC1B48"/>
    <w:rsid w:val="0AC899F2"/>
    <w:rsid w:val="0ACD8736"/>
    <w:rsid w:val="0ADA5D44"/>
    <w:rsid w:val="0AE41CD6"/>
    <w:rsid w:val="0AED6B22"/>
    <w:rsid w:val="0AF17485"/>
    <w:rsid w:val="0AF8171E"/>
    <w:rsid w:val="0AFD5D21"/>
    <w:rsid w:val="0AFF5D01"/>
    <w:rsid w:val="0B2B2EB8"/>
    <w:rsid w:val="0B5E5228"/>
    <w:rsid w:val="0BB94BBC"/>
    <w:rsid w:val="0BC6C91A"/>
    <w:rsid w:val="0BC88D70"/>
    <w:rsid w:val="0BED8F31"/>
    <w:rsid w:val="0C2E51C3"/>
    <w:rsid w:val="0C3D7DDE"/>
    <w:rsid w:val="0C5803E7"/>
    <w:rsid w:val="0C646A53"/>
    <w:rsid w:val="0C6BA7D8"/>
    <w:rsid w:val="0CA3F87E"/>
    <w:rsid w:val="0CA9F85E"/>
    <w:rsid w:val="0CD74DFC"/>
    <w:rsid w:val="0CD76772"/>
    <w:rsid w:val="0CDFDB27"/>
    <w:rsid w:val="0CF410AA"/>
    <w:rsid w:val="0D6FC279"/>
    <w:rsid w:val="0D8A474A"/>
    <w:rsid w:val="0DAD4C56"/>
    <w:rsid w:val="0DAFEDFD"/>
    <w:rsid w:val="0DB57163"/>
    <w:rsid w:val="0DBC4953"/>
    <w:rsid w:val="0E3FC8DF"/>
    <w:rsid w:val="0F003101"/>
    <w:rsid w:val="0F0E9106"/>
    <w:rsid w:val="0F19BDD6"/>
    <w:rsid w:val="0F1EA246"/>
    <w:rsid w:val="0F2DB603"/>
    <w:rsid w:val="0FBFFB35"/>
    <w:rsid w:val="0FDFA58B"/>
    <w:rsid w:val="101A42E6"/>
    <w:rsid w:val="10559E93"/>
    <w:rsid w:val="10976A12"/>
    <w:rsid w:val="110DDC8D"/>
    <w:rsid w:val="111232AB"/>
    <w:rsid w:val="1125B6F6"/>
    <w:rsid w:val="1130A756"/>
    <w:rsid w:val="1132B1DF"/>
    <w:rsid w:val="1166218E"/>
    <w:rsid w:val="11862C13"/>
    <w:rsid w:val="11C22F63"/>
    <w:rsid w:val="11FB94C1"/>
    <w:rsid w:val="1251F6FB"/>
    <w:rsid w:val="126E83BE"/>
    <w:rsid w:val="128B8FBC"/>
    <w:rsid w:val="12C33EE4"/>
    <w:rsid w:val="12F87D07"/>
    <w:rsid w:val="1301F1EF"/>
    <w:rsid w:val="1302E164"/>
    <w:rsid w:val="13096D23"/>
    <w:rsid w:val="13193EC9"/>
    <w:rsid w:val="1346718B"/>
    <w:rsid w:val="134B7B6A"/>
    <w:rsid w:val="138C8F6F"/>
    <w:rsid w:val="13C48CA9"/>
    <w:rsid w:val="14231016"/>
    <w:rsid w:val="14457D4F"/>
    <w:rsid w:val="1449D36D"/>
    <w:rsid w:val="14A754F5"/>
    <w:rsid w:val="14ACB9DA"/>
    <w:rsid w:val="14F04FA2"/>
    <w:rsid w:val="14F4AEF7"/>
    <w:rsid w:val="153493C2"/>
    <w:rsid w:val="154C10C5"/>
    <w:rsid w:val="155A49DF"/>
    <w:rsid w:val="157AF689"/>
    <w:rsid w:val="15D8FAB6"/>
    <w:rsid w:val="15FCF454"/>
    <w:rsid w:val="1627316A"/>
    <w:rsid w:val="1637B247"/>
    <w:rsid w:val="1642D9A4"/>
    <w:rsid w:val="164829AC"/>
    <w:rsid w:val="1661A43A"/>
    <w:rsid w:val="16831C2C"/>
    <w:rsid w:val="16BC34F7"/>
    <w:rsid w:val="16F51341"/>
    <w:rsid w:val="170073CB"/>
    <w:rsid w:val="17128184"/>
    <w:rsid w:val="1716ECE7"/>
    <w:rsid w:val="173DA7E6"/>
    <w:rsid w:val="17713DE0"/>
    <w:rsid w:val="1774474F"/>
    <w:rsid w:val="17AC6539"/>
    <w:rsid w:val="17C55F4F"/>
    <w:rsid w:val="181EEC8D"/>
    <w:rsid w:val="18647735"/>
    <w:rsid w:val="18675A96"/>
    <w:rsid w:val="1878E1FB"/>
    <w:rsid w:val="18990061"/>
    <w:rsid w:val="18D40D80"/>
    <w:rsid w:val="18F8682E"/>
    <w:rsid w:val="19623DDD"/>
    <w:rsid w:val="198E7D36"/>
    <w:rsid w:val="19F69AE8"/>
    <w:rsid w:val="1A7B1032"/>
    <w:rsid w:val="1A80BF86"/>
    <w:rsid w:val="1A8CB5BE"/>
    <w:rsid w:val="1ABBACD3"/>
    <w:rsid w:val="1ABCAC59"/>
    <w:rsid w:val="1AE5AF90"/>
    <w:rsid w:val="1AEB65C8"/>
    <w:rsid w:val="1AECBF74"/>
    <w:rsid w:val="1AFD0011"/>
    <w:rsid w:val="1B16286E"/>
    <w:rsid w:val="1B266838"/>
    <w:rsid w:val="1B381FCC"/>
    <w:rsid w:val="1B572DE6"/>
    <w:rsid w:val="1B5B837C"/>
    <w:rsid w:val="1B5DA5F4"/>
    <w:rsid w:val="1B88F7A1"/>
    <w:rsid w:val="1B9EFB58"/>
    <w:rsid w:val="1BB4F904"/>
    <w:rsid w:val="1C2F7AEB"/>
    <w:rsid w:val="1C508F34"/>
    <w:rsid w:val="1C587CBA"/>
    <w:rsid w:val="1C5D7AEA"/>
    <w:rsid w:val="1C929400"/>
    <w:rsid w:val="1CA440AE"/>
    <w:rsid w:val="1CAA80F7"/>
    <w:rsid w:val="1CFF94BD"/>
    <w:rsid w:val="1D15B83A"/>
    <w:rsid w:val="1D31A2FD"/>
    <w:rsid w:val="1D45BB67"/>
    <w:rsid w:val="1DCE7ACA"/>
    <w:rsid w:val="1DDE4479"/>
    <w:rsid w:val="1DF0B5B3"/>
    <w:rsid w:val="1DF44D1B"/>
    <w:rsid w:val="1E1A6805"/>
    <w:rsid w:val="1E1B8F04"/>
    <w:rsid w:val="1E5B92D6"/>
    <w:rsid w:val="1E7DCABC"/>
    <w:rsid w:val="1E8318EA"/>
    <w:rsid w:val="1EAE6468"/>
    <w:rsid w:val="1ECF3728"/>
    <w:rsid w:val="1EFF17D6"/>
    <w:rsid w:val="1F61E672"/>
    <w:rsid w:val="1F901D7C"/>
    <w:rsid w:val="1FA48AB8"/>
    <w:rsid w:val="1FA5AE71"/>
    <w:rsid w:val="1FA7B027"/>
    <w:rsid w:val="1FCBAFF4"/>
    <w:rsid w:val="202B1C4F"/>
    <w:rsid w:val="205A384D"/>
    <w:rsid w:val="2084A6A6"/>
    <w:rsid w:val="20924F8A"/>
    <w:rsid w:val="20B51619"/>
    <w:rsid w:val="20BDB9D6"/>
    <w:rsid w:val="20DA3563"/>
    <w:rsid w:val="20F21735"/>
    <w:rsid w:val="20F2BA1E"/>
    <w:rsid w:val="20F88718"/>
    <w:rsid w:val="2119C9C9"/>
    <w:rsid w:val="211F1263"/>
    <w:rsid w:val="213043FB"/>
    <w:rsid w:val="215355D8"/>
    <w:rsid w:val="21C94EE0"/>
    <w:rsid w:val="21E1C6D3"/>
    <w:rsid w:val="21FAF0B1"/>
    <w:rsid w:val="226D0EC0"/>
    <w:rsid w:val="22872FBF"/>
    <w:rsid w:val="22945779"/>
    <w:rsid w:val="22BADA4E"/>
    <w:rsid w:val="22C1FD8B"/>
    <w:rsid w:val="22C90F2F"/>
    <w:rsid w:val="22EA4EB5"/>
    <w:rsid w:val="22F41F19"/>
    <w:rsid w:val="233998E6"/>
    <w:rsid w:val="235B2821"/>
    <w:rsid w:val="23698CBA"/>
    <w:rsid w:val="23D41B4B"/>
    <w:rsid w:val="2409463B"/>
    <w:rsid w:val="2413ACF9"/>
    <w:rsid w:val="24638E9F"/>
    <w:rsid w:val="24EDAA36"/>
    <w:rsid w:val="25A181EF"/>
    <w:rsid w:val="25A7A90D"/>
    <w:rsid w:val="2609652B"/>
    <w:rsid w:val="260AD924"/>
    <w:rsid w:val="264B8EFB"/>
    <w:rsid w:val="26600835"/>
    <w:rsid w:val="2660CF85"/>
    <w:rsid w:val="26FCCD0A"/>
    <w:rsid w:val="2736C7B9"/>
    <w:rsid w:val="274EA4FB"/>
    <w:rsid w:val="2772CF80"/>
    <w:rsid w:val="2778F071"/>
    <w:rsid w:val="2783C0D2"/>
    <w:rsid w:val="279F857F"/>
    <w:rsid w:val="27D4A347"/>
    <w:rsid w:val="27E3709F"/>
    <w:rsid w:val="284601B4"/>
    <w:rsid w:val="28673B7C"/>
    <w:rsid w:val="287EBBE3"/>
    <w:rsid w:val="2933685A"/>
    <w:rsid w:val="297ED899"/>
    <w:rsid w:val="29AB52DC"/>
    <w:rsid w:val="29D8CE3E"/>
    <w:rsid w:val="29F88D9A"/>
    <w:rsid w:val="2A487FFC"/>
    <w:rsid w:val="2A587CEB"/>
    <w:rsid w:val="2A84E080"/>
    <w:rsid w:val="2ADDEF13"/>
    <w:rsid w:val="2AED7B1B"/>
    <w:rsid w:val="2B03A956"/>
    <w:rsid w:val="2B0F7541"/>
    <w:rsid w:val="2B47EC1E"/>
    <w:rsid w:val="2B5F0E4C"/>
    <w:rsid w:val="2B9CB939"/>
    <w:rsid w:val="2BD1EA54"/>
    <w:rsid w:val="2BDFDBDA"/>
    <w:rsid w:val="2C26312F"/>
    <w:rsid w:val="2C3568EA"/>
    <w:rsid w:val="2C843179"/>
    <w:rsid w:val="2C868A41"/>
    <w:rsid w:val="2CA24CF6"/>
    <w:rsid w:val="2D0D5D5B"/>
    <w:rsid w:val="2D1972D7"/>
    <w:rsid w:val="2D38A041"/>
    <w:rsid w:val="2D48CA3E"/>
    <w:rsid w:val="2D623489"/>
    <w:rsid w:val="2DAF3D33"/>
    <w:rsid w:val="2DE94D1B"/>
    <w:rsid w:val="2E051E4C"/>
    <w:rsid w:val="2E0A70E5"/>
    <w:rsid w:val="2E0EC703"/>
    <w:rsid w:val="2E272963"/>
    <w:rsid w:val="2E52B223"/>
    <w:rsid w:val="2EC4733F"/>
    <w:rsid w:val="2F177C9C"/>
    <w:rsid w:val="2F25317A"/>
    <w:rsid w:val="2F728B38"/>
    <w:rsid w:val="2F7B9533"/>
    <w:rsid w:val="2F92765D"/>
    <w:rsid w:val="2F97E4D0"/>
    <w:rsid w:val="2FA54ABF"/>
    <w:rsid w:val="2FAA9764"/>
    <w:rsid w:val="2FD4AD7A"/>
    <w:rsid w:val="3050CB8E"/>
    <w:rsid w:val="3051270A"/>
    <w:rsid w:val="3064CEE6"/>
    <w:rsid w:val="30C101DB"/>
    <w:rsid w:val="3147294D"/>
    <w:rsid w:val="315E06A9"/>
    <w:rsid w:val="318059E2"/>
    <w:rsid w:val="318A52E5"/>
    <w:rsid w:val="319B87E4"/>
    <w:rsid w:val="31BD16FB"/>
    <w:rsid w:val="320551BC"/>
    <w:rsid w:val="320787D2"/>
    <w:rsid w:val="326B234E"/>
    <w:rsid w:val="3290B3BB"/>
    <w:rsid w:val="32CF2F70"/>
    <w:rsid w:val="33212B7D"/>
    <w:rsid w:val="332D83EC"/>
    <w:rsid w:val="3343688F"/>
    <w:rsid w:val="3358E75C"/>
    <w:rsid w:val="3373E557"/>
    <w:rsid w:val="33A230CA"/>
    <w:rsid w:val="33ADE830"/>
    <w:rsid w:val="33F6D874"/>
    <w:rsid w:val="343A316E"/>
    <w:rsid w:val="34618D5B"/>
    <w:rsid w:val="34761B01"/>
    <w:rsid w:val="34B2A7EF"/>
    <w:rsid w:val="34C1B83D"/>
    <w:rsid w:val="34EA2D45"/>
    <w:rsid w:val="3505FD82"/>
    <w:rsid w:val="350D1C4C"/>
    <w:rsid w:val="35DBA60F"/>
    <w:rsid w:val="35E14CD3"/>
    <w:rsid w:val="3619D8E8"/>
    <w:rsid w:val="36425CE5"/>
    <w:rsid w:val="36A72CC0"/>
    <w:rsid w:val="36A8ECAD"/>
    <w:rsid w:val="36B89F38"/>
    <w:rsid w:val="36D5B597"/>
    <w:rsid w:val="36FB98A9"/>
    <w:rsid w:val="3705193B"/>
    <w:rsid w:val="372DA1F0"/>
    <w:rsid w:val="37379FE8"/>
    <w:rsid w:val="378A7473"/>
    <w:rsid w:val="37DE2D46"/>
    <w:rsid w:val="381CEF71"/>
    <w:rsid w:val="383EA2FC"/>
    <w:rsid w:val="386AC302"/>
    <w:rsid w:val="386E1E36"/>
    <w:rsid w:val="38724771"/>
    <w:rsid w:val="3886A7E2"/>
    <w:rsid w:val="38F3337C"/>
    <w:rsid w:val="390368A3"/>
    <w:rsid w:val="39630312"/>
    <w:rsid w:val="3A19AAD5"/>
    <w:rsid w:val="3A457B69"/>
    <w:rsid w:val="3A6003F2"/>
    <w:rsid w:val="3A768E3B"/>
    <w:rsid w:val="3AA0C7D2"/>
    <w:rsid w:val="3AABF970"/>
    <w:rsid w:val="3AB8E10F"/>
    <w:rsid w:val="3AC98C9E"/>
    <w:rsid w:val="3ADC2503"/>
    <w:rsid w:val="3AED4A0B"/>
    <w:rsid w:val="3B44876A"/>
    <w:rsid w:val="3B62711A"/>
    <w:rsid w:val="3BB98653"/>
    <w:rsid w:val="3BDCD747"/>
    <w:rsid w:val="3C0A3C2A"/>
    <w:rsid w:val="3C262300"/>
    <w:rsid w:val="3C3357DF"/>
    <w:rsid w:val="3C48F49E"/>
    <w:rsid w:val="3C6FF20F"/>
    <w:rsid w:val="3C97083A"/>
    <w:rsid w:val="3CD3A1CA"/>
    <w:rsid w:val="3D369A0D"/>
    <w:rsid w:val="3D78A7A8"/>
    <w:rsid w:val="3D89B954"/>
    <w:rsid w:val="3DDBF7CF"/>
    <w:rsid w:val="3E3F5795"/>
    <w:rsid w:val="3E8DF0DD"/>
    <w:rsid w:val="3EBE08DA"/>
    <w:rsid w:val="3EBF3BA4"/>
    <w:rsid w:val="3EDB3F11"/>
    <w:rsid w:val="3F16D5E9"/>
    <w:rsid w:val="3F22AC8B"/>
    <w:rsid w:val="3F24654D"/>
    <w:rsid w:val="3F48E10E"/>
    <w:rsid w:val="3F4CB803"/>
    <w:rsid w:val="3F5E344F"/>
    <w:rsid w:val="3F9CFDC1"/>
    <w:rsid w:val="3FB47136"/>
    <w:rsid w:val="3FBCBD1D"/>
    <w:rsid w:val="3FC80257"/>
    <w:rsid w:val="3FC8E780"/>
    <w:rsid w:val="40007658"/>
    <w:rsid w:val="40270537"/>
    <w:rsid w:val="4071E517"/>
    <w:rsid w:val="4096FFA6"/>
    <w:rsid w:val="40B2A64A"/>
    <w:rsid w:val="40CA8F73"/>
    <w:rsid w:val="40D2D4CE"/>
    <w:rsid w:val="40D9A4FE"/>
    <w:rsid w:val="40E6A18A"/>
    <w:rsid w:val="4121754C"/>
    <w:rsid w:val="41874533"/>
    <w:rsid w:val="419D3302"/>
    <w:rsid w:val="41C2D2D9"/>
    <w:rsid w:val="41D53EF2"/>
    <w:rsid w:val="41DA35C9"/>
    <w:rsid w:val="4216C1C4"/>
    <w:rsid w:val="42497B44"/>
    <w:rsid w:val="427ECF0F"/>
    <w:rsid w:val="42BFC238"/>
    <w:rsid w:val="42E81820"/>
    <w:rsid w:val="42EBA41D"/>
    <w:rsid w:val="42F4488F"/>
    <w:rsid w:val="42F9C62E"/>
    <w:rsid w:val="430EAA0D"/>
    <w:rsid w:val="4338DAF9"/>
    <w:rsid w:val="43710F53"/>
    <w:rsid w:val="43C59ABC"/>
    <w:rsid w:val="43DE1487"/>
    <w:rsid w:val="4416E1A6"/>
    <w:rsid w:val="4435B2F6"/>
    <w:rsid w:val="443EB227"/>
    <w:rsid w:val="44B1A28F"/>
    <w:rsid w:val="44EF017E"/>
    <w:rsid w:val="44EFDBA3"/>
    <w:rsid w:val="44F03EF3"/>
    <w:rsid w:val="4512053F"/>
    <w:rsid w:val="451BB7B2"/>
    <w:rsid w:val="45204A93"/>
    <w:rsid w:val="45633D1D"/>
    <w:rsid w:val="4593A6D1"/>
    <w:rsid w:val="45B05483"/>
    <w:rsid w:val="45BE2243"/>
    <w:rsid w:val="45DC92F3"/>
    <w:rsid w:val="460CF055"/>
    <w:rsid w:val="460F0F08"/>
    <w:rsid w:val="461D00E4"/>
    <w:rsid w:val="46247323"/>
    <w:rsid w:val="4648FD05"/>
    <w:rsid w:val="4662F27F"/>
    <w:rsid w:val="466F6613"/>
    <w:rsid w:val="4670C494"/>
    <w:rsid w:val="468A2ACA"/>
    <w:rsid w:val="46A4A956"/>
    <w:rsid w:val="46D708B4"/>
    <w:rsid w:val="46FD3B7E"/>
    <w:rsid w:val="470D721C"/>
    <w:rsid w:val="4750E974"/>
    <w:rsid w:val="47E46959"/>
    <w:rsid w:val="47F2F2E2"/>
    <w:rsid w:val="47FDFE8C"/>
    <w:rsid w:val="481B3023"/>
    <w:rsid w:val="4848146E"/>
    <w:rsid w:val="485891B3"/>
    <w:rsid w:val="485E498C"/>
    <w:rsid w:val="488E2FB9"/>
    <w:rsid w:val="48B9C972"/>
    <w:rsid w:val="49357B6E"/>
    <w:rsid w:val="494790C5"/>
    <w:rsid w:val="49618AEF"/>
    <w:rsid w:val="496A6973"/>
    <w:rsid w:val="496B9A4C"/>
    <w:rsid w:val="4977E132"/>
    <w:rsid w:val="49789B72"/>
    <w:rsid w:val="497AAB0F"/>
    <w:rsid w:val="497D1326"/>
    <w:rsid w:val="499A6968"/>
    <w:rsid w:val="49E57662"/>
    <w:rsid w:val="49FFB291"/>
    <w:rsid w:val="4A7BE4F1"/>
    <w:rsid w:val="4A8D83D0"/>
    <w:rsid w:val="4B4C8B8C"/>
    <w:rsid w:val="4B51F142"/>
    <w:rsid w:val="4B6F0EBB"/>
    <w:rsid w:val="4BB136BD"/>
    <w:rsid w:val="4BB81104"/>
    <w:rsid w:val="4C0C28F5"/>
    <w:rsid w:val="4C1FCA8C"/>
    <w:rsid w:val="4C53F3D3"/>
    <w:rsid w:val="4C5BB469"/>
    <w:rsid w:val="4CA92F5B"/>
    <w:rsid w:val="4CE6DBAA"/>
    <w:rsid w:val="4D6278D4"/>
    <w:rsid w:val="4D79D8CC"/>
    <w:rsid w:val="4D8B0223"/>
    <w:rsid w:val="4D8E2FB0"/>
    <w:rsid w:val="4DBF5441"/>
    <w:rsid w:val="4DEE32A1"/>
    <w:rsid w:val="4DF252B6"/>
    <w:rsid w:val="4E10AB63"/>
    <w:rsid w:val="4E701FE2"/>
    <w:rsid w:val="4E7C83E6"/>
    <w:rsid w:val="4E8E791A"/>
    <w:rsid w:val="4EB2389F"/>
    <w:rsid w:val="4EBE9117"/>
    <w:rsid w:val="4F1CE6A6"/>
    <w:rsid w:val="4F590E49"/>
    <w:rsid w:val="4F98E1EC"/>
    <w:rsid w:val="4FA3E811"/>
    <w:rsid w:val="4FD67595"/>
    <w:rsid w:val="4FE26737"/>
    <w:rsid w:val="4FE5EA04"/>
    <w:rsid w:val="4FFEDF9C"/>
    <w:rsid w:val="502A497B"/>
    <w:rsid w:val="50370666"/>
    <w:rsid w:val="504FFC8A"/>
    <w:rsid w:val="5074D8A4"/>
    <w:rsid w:val="50C50698"/>
    <w:rsid w:val="50F1BB0A"/>
    <w:rsid w:val="50F7983C"/>
    <w:rsid w:val="51125C4D"/>
    <w:rsid w:val="5129BC5B"/>
    <w:rsid w:val="515104BD"/>
    <w:rsid w:val="5160BE66"/>
    <w:rsid w:val="5163B4F0"/>
    <w:rsid w:val="5189F87F"/>
    <w:rsid w:val="519A5A9E"/>
    <w:rsid w:val="51A106CA"/>
    <w:rsid w:val="51B62FC7"/>
    <w:rsid w:val="51D5CE57"/>
    <w:rsid w:val="51E3A941"/>
    <w:rsid w:val="520447AC"/>
    <w:rsid w:val="523EF92F"/>
    <w:rsid w:val="5241DFE8"/>
    <w:rsid w:val="524D49EF"/>
    <w:rsid w:val="52B51539"/>
    <w:rsid w:val="52D34E7C"/>
    <w:rsid w:val="52D44439"/>
    <w:rsid w:val="52E4C2D6"/>
    <w:rsid w:val="52F5575D"/>
    <w:rsid w:val="52FEF2DC"/>
    <w:rsid w:val="53043713"/>
    <w:rsid w:val="543801F7"/>
    <w:rsid w:val="5439C24B"/>
    <w:rsid w:val="545856D2"/>
    <w:rsid w:val="547002A2"/>
    <w:rsid w:val="54782E15"/>
    <w:rsid w:val="547C88AC"/>
    <w:rsid w:val="54867478"/>
    <w:rsid w:val="54890A26"/>
    <w:rsid w:val="54EA5DC0"/>
    <w:rsid w:val="54ED89AF"/>
    <w:rsid w:val="5518FA3D"/>
    <w:rsid w:val="55500828"/>
    <w:rsid w:val="5584EAB1"/>
    <w:rsid w:val="55928844"/>
    <w:rsid w:val="559DE71D"/>
    <w:rsid w:val="55A73180"/>
    <w:rsid w:val="55AD4AA8"/>
    <w:rsid w:val="55B12AE8"/>
    <w:rsid w:val="55C269E1"/>
    <w:rsid w:val="55DDCCAF"/>
    <w:rsid w:val="55E03DB8"/>
    <w:rsid w:val="5603952B"/>
    <w:rsid w:val="563DC4E1"/>
    <w:rsid w:val="564A0FF1"/>
    <w:rsid w:val="567DD96C"/>
    <w:rsid w:val="569C49B3"/>
    <w:rsid w:val="56A19B73"/>
    <w:rsid w:val="56A9FF42"/>
    <w:rsid w:val="56FD16D0"/>
    <w:rsid w:val="57264C7C"/>
    <w:rsid w:val="574B5C78"/>
    <w:rsid w:val="57662C9F"/>
    <w:rsid w:val="578FF794"/>
    <w:rsid w:val="57A71DE4"/>
    <w:rsid w:val="57D450BF"/>
    <w:rsid w:val="580A9A05"/>
    <w:rsid w:val="58174FC5"/>
    <w:rsid w:val="58192A6E"/>
    <w:rsid w:val="582E81DD"/>
    <w:rsid w:val="5856BFBF"/>
    <w:rsid w:val="585B8EC2"/>
    <w:rsid w:val="58676085"/>
    <w:rsid w:val="58981F9C"/>
    <w:rsid w:val="59108792"/>
    <w:rsid w:val="5934DB11"/>
    <w:rsid w:val="5968FB5B"/>
    <w:rsid w:val="59702120"/>
    <w:rsid w:val="59AEF7DC"/>
    <w:rsid w:val="59E93482"/>
    <w:rsid w:val="5A0A20E3"/>
    <w:rsid w:val="5A20396D"/>
    <w:rsid w:val="5A585BD4"/>
    <w:rsid w:val="5A84F016"/>
    <w:rsid w:val="5A8988FF"/>
    <w:rsid w:val="5A9DC359"/>
    <w:rsid w:val="5ACD8562"/>
    <w:rsid w:val="5AD634C2"/>
    <w:rsid w:val="5B2251EB"/>
    <w:rsid w:val="5B6E9157"/>
    <w:rsid w:val="5B7A1EE3"/>
    <w:rsid w:val="5B86E54D"/>
    <w:rsid w:val="5BF42C35"/>
    <w:rsid w:val="5C13AFE4"/>
    <w:rsid w:val="5C69215F"/>
    <w:rsid w:val="5C97DD95"/>
    <w:rsid w:val="5CCA70AD"/>
    <w:rsid w:val="5CCEE0CD"/>
    <w:rsid w:val="5CD4B69C"/>
    <w:rsid w:val="5CE05794"/>
    <w:rsid w:val="5CE4ED12"/>
    <w:rsid w:val="5CEF1ACD"/>
    <w:rsid w:val="5CF2A7B2"/>
    <w:rsid w:val="5D136B95"/>
    <w:rsid w:val="5D1BDEDA"/>
    <w:rsid w:val="5D57BCD6"/>
    <w:rsid w:val="5D90DC0B"/>
    <w:rsid w:val="5DB219F9"/>
    <w:rsid w:val="5DFC1C96"/>
    <w:rsid w:val="5E13AB79"/>
    <w:rsid w:val="5E1694C1"/>
    <w:rsid w:val="5E1D456C"/>
    <w:rsid w:val="5E920FF1"/>
    <w:rsid w:val="5EE97AFD"/>
    <w:rsid w:val="5EED3D52"/>
    <w:rsid w:val="5F3E1049"/>
    <w:rsid w:val="5F45301D"/>
    <w:rsid w:val="5F57B57B"/>
    <w:rsid w:val="5F7FCA59"/>
    <w:rsid w:val="5F8AE767"/>
    <w:rsid w:val="5FA9A5E5"/>
    <w:rsid w:val="5FDBC10C"/>
    <w:rsid w:val="5FF2B311"/>
    <w:rsid w:val="6006818F"/>
    <w:rsid w:val="60164362"/>
    <w:rsid w:val="601775E9"/>
    <w:rsid w:val="60275F80"/>
    <w:rsid w:val="60285BCB"/>
    <w:rsid w:val="60486AE8"/>
    <w:rsid w:val="6081BCF0"/>
    <w:rsid w:val="6082F8A0"/>
    <w:rsid w:val="60845D4D"/>
    <w:rsid w:val="60921C2F"/>
    <w:rsid w:val="60B2B345"/>
    <w:rsid w:val="60CCFC8B"/>
    <w:rsid w:val="6126C23B"/>
    <w:rsid w:val="613FF56D"/>
    <w:rsid w:val="6173AC40"/>
    <w:rsid w:val="6174E08C"/>
    <w:rsid w:val="618414D5"/>
    <w:rsid w:val="61893660"/>
    <w:rsid w:val="61C5D1F4"/>
    <w:rsid w:val="61DD4ADD"/>
    <w:rsid w:val="61EE4687"/>
    <w:rsid w:val="61F1934A"/>
    <w:rsid w:val="61F44667"/>
    <w:rsid w:val="627A2D31"/>
    <w:rsid w:val="62AE70A6"/>
    <w:rsid w:val="62B500FB"/>
    <w:rsid w:val="62C5C621"/>
    <w:rsid w:val="62EB860C"/>
    <w:rsid w:val="63247BEC"/>
    <w:rsid w:val="6330F323"/>
    <w:rsid w:val="63433B31"/>
    <w:rsid w:val="6350FFF0"/>
    <w:rsid w:val="635CE278"/>
    <w:rsid w:val="63843965"/>
    <w:rsid w:val="638A16E8"/>
    <w:rsid w:val="639016C8"/>
    <w:rsid w:val="63990AA9"/>
    <w:rsid w:val="63BA4CBD"/>
    <w:rsid w:val="63D8CE21"/>
    <w:rsid w:val="6401C136"/>
    <w:rsid w:val="641517AF"/>
    <w:rsid w:val="6429BB08"/>
    <w:rsid w:val="6446A994"/>
    <w:rsid w:val="6463725D"/>
    <w:rsid w:val="647652D8"/>
    <w:rsid w:val="64793918"/>
    <w:rsid w:val="647D1708"/>
    <w:rsid w:val="64C4F935"/>
    <w:rsid w:val="64E8B866"/>
    <w:rsid w:val="65136D6F"/>
    <w:rsid w:val="653062CE"/>
    <w:rsid w:val="65409AE8"/>
    <w:rsid w:val="6559D1E8"/>
    <w:rsid w:val="65771F38"/>
    <w:rsid w:val="6586E010"/>
    <w:rsid w:val="6587CA4A"/>
    <w:rsid w:val="65B1D6F6"/>
    <w:rsid w:val="65CB0BCF"/>
    <w:rsid w:val="65DA9F4B"/>
    <w:rsid w:val="6618E769"/>
    <w:rsid w:val="6666C18F"/>
    <w:rsid w:val="667152F3"/>
    <w:rsid w:val="66AE8F2D"/>
    <w:rsid w:val="66BC5F37"/>
    <w:rsid w:val="66FA9EA3"/>
    <w:rsid w:val="670366A8"/>
    <w:rsid w:val="67294E37"/>
    <w:rsid w:val="674B657B"/>
    <w:rsid w:val="67698606"/>
    <w:rsid w:val="67736BCA"/>
    <w:rsid w:val="67CC203A"/>
    <w:rsid w:val="67DF534F"/>
    <w:rsid w:val="6837EAC3"/>
    <w:rsid w:val="684618DA"/>
    <w:rsid w:val="684C8AF9"/>
    <w:rsid w:val="68556492"/>
    <w:rsid w:val="685588B7"/>
    <w:rsid w:val="686E8CEF"/>
    <w:rsid w:val="68C28EF3"/>
    <w:rsid w:val="68CC2450"/>
    <w:rsid w:val="68E5BCD8"/>
    <w:rsid w:val="6906E02E"/>
    <w:rsid w:val="690F3C2B"/>
    <w:rsid w:val="6935CE3B"/>
    <w:rsid w:val="694C5196"/>
    <w:rsid w:val="698D9775"/>
    <w:rsid w:val="699C7567"/>
    <w:rsid w:val="69A50148"/>
    <w:rsid w:val="6AA7BBAC"/>
    <w:rsid w:val="6AAD3FF8"/>
    <w:rsid w:val="6ABDB78D"/>
    <w:rsid w:val="6AD133AD"/>
    <w:rsid w:val="6AE5A9A6"/>
    <w:rsid w:val="6AE9D4D6"/>
    <w:rsid w:val="6AEC588C"/>
    <w:rsid w:val="6B0BBE54"/>
    <w:rsid w:val="6B6EEBDF"/>
    <w:rsid w:val="6B86952E"/>
    <w:rsid w:val="6BAC4176"/>
    <w:rsid w:val="6BAEA66F"/>
    <w:rsid w:val="6BC15D01"/>
    <w:rsid w:val="6BD9122E"/>
    <w:rsid w:val="6C0D50B8"/>
    <w:rsid w:val="6C114167"/>
    <w:rsid w:val="6C1275A9"/>
    <w:rsid w:val="6C219925"/>
    <w:rsid w:val="6C46DCED"/>
    <w:rsid w:val="6C503EF0"/>
    <w:rsid w:val="6C8828ED"/>
    <w:rsid w:val="6CB67FE1"/>
    <w:rsid w:val="6D2E0854"/>
    <w:rsid w:val="6D422214"/>
    <w:rsid w:val="6D6BE0FD"/>
    <w:rsid w:val="6DB23D8F"/>
    <w:rsid w:val="6DB3DA99"/>
    <w:rsid w:val="6DB48E18"/>
    <w:rsid w:val="6DBFA84C"/>
    <w:rsid w:val="6E177CEA"/>
    <w:rsid w:val="6E297F65"/>
    <w:rsid w:val="6E2D1B44"/>
    <w:rsid w:val="6E5D16B4"/>
    <w:rsid w:val="6E7BE97D"/>
    <w:rsid w:val="6E8A7580"/>
    <w:rsid w:val="6E9D9B22"/>
    <w:rsid w:val="6EB55A5E"/>
    <w:rsid w:val="6EBC1F1B"/>
    <w:rsid w:val="6EC4A616"/>
    <w:rsid w:val="6ECC1610"/>
    <w:rsid w:val="6EE8889A"/>
    <w:rsid w:val="6EF8FDC3"/>
    <w:rsid w:val="6FB2E7FA"/>
    <w:rsid w:val="6FB47F08"/>
    <w:rsid w:val="6FCA70E3"/>
    <w:rsid w:val="6FE4163E"/>
    <w:rsid w:val="6FFB7833"/>
    <w:rsid w:val="7024B7A9"/>
    <w:rsid w:val="70527E8D"/>
    <w:rsid w:val="705B342F"/>
    <w:rsid w:val="706057C6"/>
    <w:rsid w:val="7094CE24"/>
    <w:rsid w:val="70E52FCA"/>
    <w:rsid w:val="70E665B2"/>
    <w:rsid w:val="71123ABB"/>
    <w:rsid w:val="7120D062"/>
    <w:rsid w:val="714E0759"/>
    <w:rsid w:val="716B6CAB"/>
    <w:rsid w:val="71733AB5"/>
    <w:rsid w:val="719DA188"/>
    <w:rsid w:val="71ADE040"/>
    <w:rsid w:val="71EE29C2"/>
    <w:rsid w:val="71EE8EB7"/>
    <w:rsid w:val="71F56C2F"/>
    <w:rsid w:val="721E11F9"/>
    <w:rsid w:val="72493CDD"/>
    <w:rsid w:val="725553FC"/>
    <w:rsid w:val="727D9D33"/>
    <w:rsid w:val="72AF27D0"/>
    <w:rsid w:val="72B214BC"/>
    <w:rsid w:val="72BBFA1F"/>
    <w:rsid w:val="72CE8C62"/>
    <w:rsid w:val="733BB501"/>
    <w:rsid w:val="733E9B24"/>
    <w:rsid w:val="734EBDD5"/>
    <w:rsid w:val="7357C381"/>
    <w:rsid w:val="7362A2A0"/>
    <w:rsid w:val="73F98A0F"/>
    <w:rsid w:val="747B129D"/>
    <w:rsid w:val="74B10CD7"/>
    <w:rsid w:val="7549F8E6"/>
    <w:rsid w:val="754B1E06"/>
    <w:rsid w:val="7565B60C"/>
    <w:rsid w:val="75741AA5"/>
    <w:rsid w:val="7595625E"/>
    <w:rsid w:val="759BD4EA"/>
    <w:rsid w:val="75A07DDA"/>
    <w:rsid w:val="75A138EA"/>
    <w:rsid w:val="75A42717"/>
    <w:rsid w:val="75F63A38"/>
    <w:rsid w:val="75F91D91"/>
    <w:rsid w:val="75FB81BF"/>
    <w:rsid w:val="761C859E"/>
    <w:rsid w:val="7624AFFC"/>
    <w:rsid w:val="7627A355"/>
    <w:rsid w:val="764FEE18"/>
    <w:rsid w:val="768BCCDB"/>
    <w:rsid w:val="768F6443"/>
    <w:rsid w:val="76BB1A96"/>
    <w:rsid w:val="76E498CA"/>
    <w:rsid w:val="770FEB06"/>
    <w:rsid w:val="77141106"/>
    <w:rsid w:val="77180A62"/>
    <w:rsid w:val="7751C3E6"/>
    <w:rsid w:val="781926B0"/>
    <w:rsid w:val="785A4D85"/>
    <w:rsid w:val="78960B14"/>
    <w:rsid w:val="789D56CE"/>
    <w:rsid w:val="78BCDE9A"/>
    <w:rsid w:val="78D92E7E"/>
    <w:rsid w:val="78DFEE07"/>
    <w:rsid w:val="790E26DA"/>
    <w:rsid w:val="792F2C91"/>
    <w:rsid w:val="7945AD03"/>
    <w:rsid w:val="79AFC2A0"/>
    <w:rsid w:val="79B43697"/>
    <w:rsid w:val="79C70505"/>
    <w:rsid w:val="79CA46A3"/>
    <w:rsid w:val="79D5CACA"/>
    <w:rsid w:val="79E0FA19"/>
    <w:rsid w:val="7A0121A6"/>
    <w:rsid w:val="7A599A07"/>
    <w:rsid w:val="7ABEFB0B"/>
    <w:rsid w:val="7ABF5CE2"/>
    <w:rsid w:val="7AE13A7E"/>
    <w:rsid w:val="7B123ACD"/>
    <w:rsid w:val="7B2073E7"/>
    <w:rsid w:val="7B53917E"/>
    <w:rsid w:val="7B6553AD"/>
    <w:rsid w:val="7BE959F1"/>
    <w:rsid w:val="7C57FC8E"/>
    <w:rsid w:val="7C69825F"/>
    <w:rsid w:val="7C841595"/>
    <w:rsid w:val="7C8967BB"/>
    <w:rsid w:val="7C8D2D3B"/>
    <w:rsid w:val="7CE9D388"/>
    <w:rsid w:val="7CFB0E5F"/>
    <w:rsid w:val="7D101EB4"/>
    <w:rsid w:val="7D2D504B"/>
    <w:rsid w:val="7D432A02"/>
    <w:rsid w:val="7DBF6577"/>
    <w:rsid w:val="7DEF92D3"/>
    <w:rsid w:val="7DFD3B89"/>
    <w:rsid w:val="7E27B76E"/>
    <w:rsid w:val="7EBE74D5"/>
    <w:rsid w:val="7ED23AF1"/>
    <w:rsid w:val="7EE2B766"/>
    <w:rsid w:val="7F35FAB4"/>
    <w:rsid w:val="7F438179"/>
    <w:rsid w:val="7F5D5FF1"/>
    <w:rsid w:val="7F74827B"/>
    <w:rsid w:val="7F84CF35"/>
    <w:rsid w:val="7F9878CA"/>
    <w:rsid w:val="7F9A7E45"/>
    <w:rsid w:val="7FB56476"/>
    <w:rsid w:val="7FF5E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7EEFD"/>
  <w15:chartTrackingRefBased/>
  <w15:docId w15:val="{07E85168-824F-437B-BFCB-0858A2E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B7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8021A"/>
    <w:rPr>
      <w:color w:val="954F72" w:themeColor="followedHyperlink"/>
      <w:u w:val="single"/>
    </w:rPr>
  </w:style>
  <w:style w:type="character" w:styleId="UnresolvedMention">
    <w:name w:val="Unresolved Mention"/>
    <w:basedOn w:val="DefaultParagraphFont"/>
    <w:uiPriority w:val="99"/>
    <w:semiHidden/>
    <w:unhideWhenUsed/>
    <w:rsid w:val="0078021A"/>
    <w:rPr>
      <w:color w:val="605E5C"/>
      <w:shd w:val="clear" w:color="auto" w:fill="E1DFDD"/>
    </w:rPr>
  </w:style>
  <w:style w:type="paragraph" w:styleId="Revision">
    <w:name w:val="Revision"/>
    <w:hidden/>
    <w:uiPriority w:val="99"/>
    <w:semiHidden/>
    <w:rsid w:val="0078021A"/>
    <w:rPr>
      <w:sz w:val="22"/>
      <w:szCs w:val="22"/>
    </w:rPr>
  </w:style>
  <w:style w:type="paragraph" w:styleId="ListParagraph">
    <w:name w:val="List Paragraph"/>
    <w:basedOn w:val="Normal"/>
    <w:uiPriority w:val="34"/>
    <w:qFormat/>
    <w:rsid w:val="0078021A"/>
    <w:pPr>
      <w:ind w:left="720"/>
      <w:contextualSpacing/>
    </w:pPr>
  </w:style>
  <w:style w:type="character" w:customStyle="1" w:styleId="cf01">
    <w:name w:val="cf01"/>
    <w:basedOn w:val="DefaultParagraphFont"/>
    <w:rsid w:val="0078021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78021A"/>
    <w:rPr>
      <w:b/>
      <w:bCs/>
    </w:rPr>
  </w:style>
  <w:style w:type="character" w:customStyle="1" w:styleId="CommentSubjectChar">
    <w:name w:val="Comment Subject Char"/>
    <w:basedOn w:val="CommentTextChar"/>
    <w:link w:val="CommentSubject"/>
    <w:uiPriority w:val="99"/>
    <w:semiHidden/>
    <w:rsid w:val="0078021A"/>
    <w:rPr>
      <w:b/>
      <w:bCs/>
    </w:rPr>
  </w:style>
  <w:style w:type="character" w:styleId="Mention">
    <w:name w:val="Mention"/>
    <w:basedOn w:val="DefaultParagraphFont"/>
    <w:uiPriority w:val="99"/>
    <w:unhideWhenUsed/>
    <w:rsid w:val="0078021A"/>
    <w:rPr>
      <w:color w:val="2B579A"/>
      <w:shd w:val="clear" w:color="auto" w:fill="E1DFDD"/>
    </w:rPr>
  </w:style>
  <w:style w:type="paragraph" w:customStyle="1" w:styleId="xmsonormal">
    <w:name w:val="x_msonormal"/>
    <w:basedOn w:val="Normal"/>
    <w:rsid w:val="008E314E"/>
    <w:pPr>
      <w:spacing w:after="0" w:line="240" w:lineRule="auto"/>
    </w:pPr>
    <w:rPr>
      <w:rFonts w:eastAsiaTheme="minorHAnsi" w:cs="Calibri"/>
    </w:rPr>
  </w:style>
  <w:style w:type="table" w:styleId="TableGrid">
    <w:name w:val="Table Grid"/>
    <w:basedOn w:val="TableNormal"/>
    <w:uiPriority w:val="59"/>
    <w:rsid w:val="00E360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7E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carb.arb.ca.gov/portal/apps/experiencebuilder/experience/?id=6b4b15f8c6514733972cabdda3108348" TargetMode="External"/><Relationship Id="rId18" Type="http://schemas.openxmlformats.org/officeDocument/2006/relationships/hyperlink" Target="https://www.federalregister.gov/documents/2023/02/28/2023-03500/national-electric-vehicle-infrastructure-standards-and-requirements" TargetMode="External"/><Relationship Id="rId26" Type="http://schemas.openxmlformats.org/officeDocument/2006/relationships/hyperlink" Target="https://www.energy.ca.gov/programs-and-topics/programs/national-electric-vehicle-infrastructure-nevi-formula-program-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ww2.arb.ca.gov%2Four-work%2Fprograms%2Flow-carbon-fuel-standard%2Flcfs-guidance-documents-user-guides-and-faqs%23guidance&amp;data=05%7C01%7C%7C6204994e435448ad161d08dbf5d6e0db%7Cac3a124413f44ef68d1bbaa27148194e%7C0%7C0%7C638374075478784399%7CUnknown%7CTWFpbGZsb3d8eyJWIjoiMC4wLjAwMDAiLCJQIjoiV2luMzIiLCJBTiI6Ik1haWwiLCJXVCI6Mn0%3D%7C3000%7C%7C%7C&amp;sdata=oZ1Wfc7kb2uT8Uf4ObM7O%2B08w3KjhbfOlZIZNCBs7Oo%3D&amp;reserved=0" TargetMode="External"/><Relationship Id="rId7" Type="http://schemas.openxmlformats.org/officeDocument/2006/relationships/settings" Target="settings.xml"/><Relationship Id="rId12" Type="http://schemas.openxmlformats.org/officeDocument/2006/relationships/hyperlink" Target="https://www.energy.ca.gov/programs-and-topics/programs/national-electric-vehicle-infrastructure-nevi-formula-program-0" TargetMode="External"/><Relationship Id="rId17" Type="http://schemas.openxmlformats.org/officeDocument/2006/relationships/hyperlink" Target="https://www.federalregister.gov/documents/2023/02/28/2023-03500/national-electric-vehicle-infrastructure-standards-and-requirements" TargetMode="External"/><Relationship Id="rId25" Type="http://schemas.openxmlformats.org/officeDocument/2006/relationships/hyperlink" Target="https://www.energy.ca.gov/programs-and-topics/programs/national-electric-vehicle-infrastructure-nevi-formula-program-0" TargetMode="External"/><Relationship Id="rId2" Type="http://schemas.openxmlformats.org/officeDocument/2006/relationships/customXml" Target="../customXml/item2.xml"/><Relationship Id="rId16" Type="http://schemas.openxmlformats.org/officeDocument/2006/relationships/hyperlink" Target="https://www.energy.gov/justice/justice40-initiative" TargetMode="External"/><Relationship Id="rId20" Type="http://schemas.openxmlformats.org/officeDocument/2006/relationships/hyperlink" Target="afdc.energy.gov/too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3/02/28/2023-03500/national-electric-vehicle-infrastructure-standards-and-requirements" TargetMode="External"/><Relationship Id="rId24" Type="http://schemas.openxmlformats.org/officeDocument/2006/relationships/hyperlink" Target="https://cecgis-caenergy.opendata.arcgis.com/search?q=NEVI" TargetMode="External"/><Relationship Id="rId5" Type="http://schemas.openxmlformats.org/officeDocument/2006/relationships/numbering" Target="numbering.xml"/><Relationship Id="rId15" Type="http://schemas.openxmlformats.org/officeDocument/2006/relationships/hyperlink" Target="https://anl.maps.arcgis.com/apps/webappviewer/index.html?id=33f3e1fc30bf476099923224a1c1b3ee" TargetMode="External"/><Relationship Id="rId23" Type="http://schemas.openxmlformats.org/officeDocument/2006/relationships/hyperlink" Target="https://www.empowerinnovation.ne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ergy.ca.gov/programs-and-topics/programs/national-electric-vehicle-infrastructure-nevi-formula-program-0"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carb.arb.ca.gov/portal/apps/experiencebuilder/experience/?id=6b4b15f8c6514733972cabdda3108348" TargetMode="External"/><Relationship Id="rId22" Type="http://schemas.openxmlformats.org/officeDocument/2006/relationships/hyperlink" Target="https://forms.office.com/g/x3UJPUhsjQ"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E309A-045C-45A2-AB71-5977D026326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AB0459C-B43F-4EC9-AE5B-1885438C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F80D1-BC70-4B80-9547-71BB785B932C}">
  <ds:schemaRefs>
    <ds:schemaRef ds:uri="http://schemas.openxmlformats.org/officeDocument/2006/bibliography"/>
  </ds:schemaRefs>
</ds:datastoreItem>
</file>

<file path=customXml/itemProps4.xml><?xml version="1.0" encoding="utf-8"?>
<ds:datastoreItem xmlns:ds="http://schemas.openxmlformats.org/officeDocument/2006/customXml" ds:itemID="{E1221669-1741-4736-96EB-A24F4854E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2955</Words>
  <Characters>16846</Characters>
  <Application>Microsoft Office Word</Application>
  <DocSecurity>0</DocSecurity>
  <Lines>140</Lines>
  <Paragraphs>39</Paragraphs>
  <ScaleCrop>false</ScaleCrop>
  <Company>California Energy Commission</Company>
  <LinksUpToDate>false</LinksUpToDate>
  <CharactersWithSpaces>19762</CharactersWithSpaces>
  <SharedDoc>false</SharedDoc>
  <HLinks>
    <vt:vector size="96" baseType="variant">
      <vt:variant>
        <vt:i4>2752635</vt:i4>
      </vt:variant>
      <vt:variant>
        <vt:i4>45</vt:i4>
      </vt:variant>
      <vt:variant>
        <vt:i4>0</vt:i4>
      </vt:variant>
      <vt:variant>
        <vt:i4>5</vt:i4>
      </vt:variant>
      <vt:variant>
        <vt:lpwstr>https://www.energy.ca.gov/programs-and-topics/programs/national-electric-vehicle-infrastructure-nevi-formula-program-0</vt:lpwstr>
      </vt:variant>
      <vt:variant>
        <vt:lpwstr/>
      </vt:variant>
      <vt:variant>
        <vt:i4>2752635</vt:i4>
      </vt:variant>
      <vt:variant>
        <vt:i4>42</vt:i4>
      </vt:variant>
      <vt:variant>
        <vt:i4>0</vt:i4>
      </vt:variant>
      <vt:variant>
        <vt:i4>5</vt:i4>
      </vt:variant>
      <vt:variant>
        <vt:lpwstr>https://www.energy.ca.gov/programs-and-topics/programs/national-electric-vehicle-infrastructure-nevi-formula-program-0</vt:lpwstr>
      </vt:variant>
      <vt:variant>
        <vt:lpwstr/>
      </vt:variant>
      <vt:variant>
        <vt:i4>4653130</vt:i4>
      </vt:variant>
      <vt:variant>
        <vt:i4>39</vt:i4>
      </vt:variant>
      <vt:variant>
        <vt:i4>0</vt:i4>
      </vt:variant>
      <vt:variant>
        <vt:i4>5</vt:i4>
      </vt:variant>
      <vt:variant>
        <vt:lpwstr>https://cecgis-caenergy.opendata.arcgis.com/search?q=NEVI</vt:lpwstr>
      </vt:variant>
      <vt:variant>
        <vt:lpwstr/>
      </vt:variant>
      <vt:variant>
        <vt:i4>2162733</vt:i4>
      </vt:variant>
      <vt:variant>
        <vt:i4>36</vt:i4>
      </vt:variant>
      <vt:variant>
        <vt:i4>0</vt:i4>
      </vt:variant>
      <vt:variant>
        <vt:i4>5</vt:i4>
      </vt:variant>
      <vt:variant>
        <vt:lpwstr>https://www.empowerinnovation.net/</vt:lpwstr>
      </vt:variant>
      <vt:variant>
        <vt:lpwstr/>
      </vt:variant>
      <vt:variant>
        <vt:i4>4259923</vt:i4>
      </vt:variant>
      <vt:variant>
        <vt:i4>33</vt:i4>
      </vt:variant>
      <vt:variant>
        <vt:i4>0</vt:i4>
      </vt:variant>
      <vt:variant>
        <vt:i4>5</vt:i4>
      </vt:variant>
      <vt:variant>
        <vt:lpwstr>https://forms.office.com/g/x3UJPUhsjQ</vt:lpwstr>
      </vt:variant>
      <vt:variant>
        <vt:lpwstr/>
      </vt:variant>
      <vt:variant>
        <vt:i4>3997823</vt:i4>
      </vt:variant>
      <vt:variant>
        <vt:i4>30</vt:i4>
      </vt:variant>
      <vt:variant>
        <vt:i4>0</vt:i4>
      </vt:variant>
      <vt:variant>
        <vt:i4>5</vt:i4>
      </vt:variant>
      <vt:variant>
        <vt:lpwstr>https://gcc02.safelinks.protection.outlook.com/?url=https%3A%2F%2Fww2.arb.ca.gov%2Four-work%2Fprograms%2Flow-carbon-fuel-standard%2Flcfs-guidance-documents-user-guides-and-faqs%23guidance&amp;data=05%7C01%7C%7C6204994e435448ad161d08dbf5d6e0db%7Cac3a124413f44ef68d1bbaa27148194e%7C0%7C0%7C638374075478784399%7CUnknown%7CTWFpbGZsb3d8eyJWIjoiMC4wLjAwMDAiLCJQIjoiV2luMzIiLCJBTiI6Ik1haWwiLCJXVCI6Mn0%3D%7C3000%7C%7C%7C&amp;sdata=oZ1Wfc7kb2uT8Uf4ObM7O%2B08w3KjhbfOlZIZNCBs7Oo%3D&amp;reserved=0</vt:lpwstr>
      </vt:variant>
      <vt:variant>
        <vt:lpwstr/>
      </vt:variant>
      <vt:variant>
        <vt:i4>983108</vt:i4>
      </vt:variant>
      <vt:variant>
        <vt:i4>27</vt:i4>
      </vt:variant>
      <vt:variant>
        <vt:i4>0</vt:i4>
      </vt:variant>
      <vt:variant>
        <vt:i4>5</vt:i4>
      </vt:variant>
      <vt:variant>
        <vt:lpwstr>afdc.energy.gov/tools</vt:lpwstr>
      </vt:variant>
      <vt:variant>
        <vt:lpwstr/>
      </vt:variant>
      <vt:variant>
        <vt:i4>2752635</vt:i4>
      </vt:variant>
      <vt:variant>
        <vt:i4>24</vt:i4>
      </vt:variant>
      <vt:variant>
        <vt:i4>0</vt:i4>
      </vt:variant>
      <vt:variant>
        <vt:i4>5</vt:i4>
      </vt:variant>
      <vt:variant>
        <vt:lpwstr>https://www.energy.ca.gov/programs-and-topics/programs/national-electric-vehicle-infrastructure-nevi-formula-program-0</vt:lpwstr>
      </vt:variant>
      <vt:variant>
        <vt:lpwstr/>
      </vt:variant>
      <vt:variant>
        <vt:i4>3145837</vt:i4>
      </vt:variant>
      <vt:variant>
        <vt:i4>21</vt:i4>
      </vt:variant>
      <vt:variant>
        <vt:i4>0</vt:i4>
      </vt:variant>
      <vt:variant>
        <vt:i4>5</vt:i4>
      </vt:variant>
      <vt:variant>
        <vt:lpwstr>https://www.federalregister.gov/documents/2023/02/28/2023-03500/national-electric-vehicle-infrastructure-standards-and-requirements</vt:lpwstr>
      </vt:variant>
      <vt:variant>
        <vt:lpwstr/>
      </vt:variant>
      <vt:variant>
        <vt:i4>3145837</vt:i4>
      </vt:variant>
      <vt:variant>
        <vt:i4>18</vt:i4>
      </vt:variant>
      <vt:variant>
        <vt:i4>0</vt:i4>
      </vt:variant>
      <vt:variant>
        <vt:i4>5</vt:i4>
      </vt:variant>
      <vt:variant>
        <vt:lpwstr>https://www.federalregister.gov/documents/2023/02/28/2023-03500/national-electric-vehicle-infrastructure-standards-and-requirements</vt:lpwstr>
      </vt:variant>
      <vt:variant>
        <vt:lpwstr/>
      </vt:variant>
      <vt:variant>
        <vt:i4>6750317</vt:i4>
      </vt:variant>
      <vt:variant>
        <vt:i4>15</vt:i4>
      </vt:variant>
      <vt:variant>
        <vt:i4>0</vt:i4>
      </vt:variant>
      <vt:variant>
        <vt:i4>5</vt:i4>
      </vt:variant>
      <vt:variant>
        <vt:lpwstr>https://www.energy.gov/justice/justice40-initiative</vt:lpwstr>
      </vt:variant>
      <vt:variant>
        <vt:lpwstr/>
      </vt:variant>
      <vt:variant>
        <vt:i4>4718618</vt:i4>
      </vt:variant>
      <vt:variant>
        <vt:i4>12</vt:i4>
      </vt:variant>
      <vt:variant>
        <vt:i4>0</vt:i4>
      </vt:variant>
      <vt:variant>
        <vt:i4>5</vt:i4>
      </vt:variant>
      <vt:variant>
        <vt:lpwstr>https://anl.maps.arcgis.com/apps/webappviewer/index.html?id=33f3e1fc30bf476099923224a1c1b3ee</vt:lpwstr>
      </vt:variant>
      <vt:variant>
        <vt:lpwstr/>
      </vt:variant>
      <vt:variant>
        <vt:i4>4980738</vt:i4>
      </vt:variant>
      <vt:variant>
        <vt:i4>9</vt:i4>
      </vt:variant>
      <vt:variant>
        <vt:i4>0</vt:i4>
      </vt:variant>
      <vt:variant>
        <vt:i4>5</vt:i4>
      </vt:variant>
      <vt:variant>
        <vt:lpwstr>https://gis.carb.arb.ca.gov/portal/apps/experiencebuilder/experience/?id=6b4b15f8c6514733972cabdda3108348</vt:lpwstr>
      </vt:variant>
      <vt:variant>
        <vt:lpwstr/>
      </vt:variant>
      <vt:variant>
        <vt:i4>4980738</vt:i4>
      </vt:variant>
      <vt:variant>
        <vt:i4>6</vt:i4>
      </vt:variant>
      <vt:variant>
        <vt:i4>0</vt:i4>
      </vt:variant>
      <vt:variant>
        <vt:i4>5</vt:i4>
      </vt:variant>
      <vt:variant>
        <vt:lpwstr>https://gis.carb.arb.ca.gov/portal/apps/experiencebuilder/experience/?id=6b4b15f8c6514733972cabdda3108348</vt:lpwstr>
      </vt:variant>
      <vt:variant>
        <vt:lpwstr/>
      </vt:variant>
      <vt:variant>
        <vt:i4>2752635</vt:i4>
      </vt:variant>
      <vt:variant>
        <vt:i4>3</vt:i4>
      </vt:variant>
      <vt:variant>
        <vt:i4>0</vt:i4>
      </vt:variant>
      <vt:variant>
        <vt:i4>5</vt:i4>
      </vt:variant>
      <vt:variant>
        <vt:lpwstr>https://www.energy.ca.gov/programs-and-topics/programs/national-electric-vehicle-infrastructure-nevi-formula-program-0</vt:lpwstr>
      </vt:variant>
      <vt:variant>
        <vt:lpwstr/>
      </vt:variant>
      <vt:variant>
        <vt:i4>3145837</vt:i4>
      </vt:variant>
      <vt:variant>
        <vt:i4>0</vt:i4>
      </vt:variant>
      <vt:variant>
        <vt:i4>0</vt:i4>
      </vt:variant>
      <vt:variant>
        <vt:i4>5</vt:i4>
      </vt:variant>
      <vt:variant>
        <vt:lpwstr>https://www.federalregister.gov/documents/2023/02/28/2023-03500/national-electric-vehicle-infrastructure-standards-and-requirements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Namjou, Farideh@Energy</cp:lastModifiedBy>
  <cp:revision>4</cp:revision>
  <dcterms:created xsi:type="dcterms:W3CDTF">2023-12-20T19:15:00Z</dcterms:created>
  <dcterms:modified xsi:type="dcterms:W3CDTF">2023-12-22T21:03:00Z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