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817B" w14:textId="77777777" w:rsidR="00512359" w:rsidRPr="00512359" w:rsidRDefault="00512359" w:rsidP="00512359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noProof/>
          <w:szCs w:val="20"/>
        </w:rPr>
      </w:pPr>
    </w:p>
    <w:p w14:paraId="500CA0C3" w14:textId="75448764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512359" w:rsidRPr="00512359" w14:paraId="77B226BC" w14:textId="77777777" w:rsidTr="00512359">
        <w:tc>
          <w:tcPr>
            <w:tcW w:w="2626" w:type="dxa"/>
          </w:tcPr>
          <w:p w14:paraId="559EB7A8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512359" w:rsidRPr="00512359" w14:paraId="23ED3760" w14:textId="77777777" w:rsidTr="00512359">
        <w:tc>
          <w:tcPr>
            <w:tcW w:w="2626" w:type="dxa"/>
          </w:tcPr>
          <w:p w14:paraId="0884FF73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59848895" w14:textId="77777777" w:rsidTr="00512359">
        <w:tc>
          <w:tcPr>
            <w:tcW w:w="2626" w:type="dxa"/>
          </w:tcPr>
          <w:p w14:paraId="38E16D74" w14:textId="7796E6A5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2E95AADA" w14:textId="77777777" w:rsidTr="00512359">
        <w:tc>
          <w:tcPr>
            <w:tcW w:w="2626" w:type="dxa"/>
          </w:tcPr>
          <w:p w14:paraId="1E95095D" w14:textId="075419BC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0BFE80DD" w14:textId="77777777" w:rsidTr="00512359">
        <w:tc>
          <w:tcPr>
            <w:tcW w:w="2626" w:type="dxa"/>
          </w:tcPr>
          <w:p w14:paraId="3E025AFB" w14:textId="46A18022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CC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CC05A1">
            <w:pPr>
              <w:spacing w:after="120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512359" w:rsidRPr="00512359" w14:paraId="7D8DD641" w14:textId="77777777" w:rsidTr="00CC05A1">
        <w:tc>
          <w:tcPr>
            <w:tcW w:w="2626" w:type="dxa"/>
          </w:tcPr>
          <w:p w14:paraId="1096761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47ACAB31" w14:textId="77777777" w:rsidTr="00CC05A1">
        <w:tc>
          <w:tcPr>
            <w:tcW w:w="2626" w:type="dxa"/>
          </w:tcPr>
          <w:p w14:paraId="456176D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0B66A4DD" w14:textId="77777777" w:rsidTr="00CC05A1">
        <w:tc>
          <w:tcPr>
            <w:tcW w:w="2626" w:type="dxa"/>
          </w:tcPr>
          <w:p w14:paraId="59DA846C" w14:textId="0D8B7224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DD97152" w14:textId="77777777" w:rsidTr="00CC05A1">
        <w:tc>
          <w:tcPr>
            <w:tcW w:w="2626" w:type="dxa"/>
          </w:tcPr>
          <w:p w14:paraId="59F675A2" w14:textId="7B20D095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8998748" w14:textId="77777777" w:rsidTr="00CC05A1">
        <w:tc>
          <w:tcPr>
            <w:tcW w:w="2626" w:type="dxa"/>
          </w:tcPr>
          <w:p w14:paraId="4F5CA06A" w14:textId="2CFA4A46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/>
    <w:p w14:paraId="2D0995D4" w14:textId="75EF9ACA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3B7468">
      <w:pPr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512359">
      <w:pPr>
        <w:spacing w:after="0"/>
        <w:jc w:val="both"/>
      </w:pPr>
    </w:p>
    <w:p w14:paraId="6B515C8F" w14:textId="77777777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lastRenderedPageBreak/>
        <w:t>Recent Publications</w:t>
      </w:r>
    </w:p>
    <w:p w14:paraId="2B58DBBA" w14:textId="2756B4D6" w:rsidR="00512359" w:rsidRPr="003B7468" w:rsidRDefault="00512359" w:rsidP="003B7468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/>
    <w:sectPr w:rsidR="005123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1422" w14:textId="77777777" w:rsidR="00044D9E" w:rsidRDefault="00044D9E" w:rsidP="00FD3B79">
      <w:pPr>
        <w:spacing w:after="0" w:line="240" w:lineRule="auto"/>
      </w:pPr>
      <w:r>
        <w:separator/>
      </w:r>
    </w:p>
  </w:endnote>
  <w:endnote w:type="continuationSeparator" w:id="0">
    <w:p w14:paraId="48DD94B8" w14:textId="77777777" w:rsidR="00044D9E" w:rsidRDefault="00044D9E" w:rsidP="00F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CF96" w14:textId="77777777" w:rsidR="00B63270" w:rsidRDefault="00B63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9D8" w14:textId="7280C324" w:rsidR="00046FBC" w:rsidRPr="00B63270" w:rsidRDefault="00345015" w:rsidP="00046FBC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January 2024</w:t>
    </w:r>
    <w:r w:rsidR="00046FBC" w:rsidRPr="00B63270">
      <w:rPr>
        <w:rFonts w:ascii="Arial" w:eastAsia="Times New Roman" w:hAnsi="Arial" w:cs="Arial"/>
        <w:sz w:val="16"/>
        <w:szCs w:val="16"/>
      </w:rPr>
      <w:tab/>
      <w:t xml:space="preserve">Page </w:t>
    </w:r>
    <w:r w:rsidR="00046FBC" w:rsidRPr="00B63270">
      <w:rPr>
        <w:rFonts w:ascii="Arial" w:eastAsia="Times New Roman" w:hAnsi="Arial" w:cs="Arial"/>
        <w:sz w:val="16"/>
        <w:szCs w:val="16"/>
      </w:rPr>
      <w:fldChar w:fldCharType="begin"/>
    </w:r>
    <w:r w:rsidR="00046FBC" w:rsidRPr="00B63270">
      <w:rPr>
        <w:rFonts w:ascii="Arial" w:eastAsia="Times New Roman" w:hAnsi="Arial" w:cs="Arial"/>
        <w:sz w:val="16"/>
        <w:szCs w:val="16"/>
      </w:rPr>
      <w:instrText xml:space="preserve"> PAGE </w:instrText>
    </w:r>
    <w:r w:rsidR="00046FBC" w:rsidRPr="00B63270">
      <w:rPr>
        <w:rFonts w:ascii="Arial" w:eastAsia="Times New Roman" w:hAnsi="Arial" w:cs="Arial"/>
        <w:sz w:val="16"/>
        <w:szCs w:val="16"/>
      </w:rPr>
      <w:fldChar w:fldCharType="separate"/>
    </w:r>
    <w:r w:rsidR="00046FBC" w:rsidRPr="00B63270">
      <w:rPr>
        <w:rFonts w:ascii="Arial" w:eastAsia="Times New Roman" w:hAnsi="Arial" w:cs="Arial"/>
        <w:sz w:val="16"/>
        <w:szCs w:val="16"/>
      </w:rPr>
      <w:t>3</w:t>
    </w:r>
    <w:r w:rsidR="00046FBC" w:rsidRPr="00B63270">
      <w:rPr>
        <w:rFonts w:ascii="Arial" w:eastAsia="Times New Roman" w:hAnsi="Arial" w:cs="Arial"/>
        <w:sz w:val="16"/>
        <w:szCs w:val="16"/>
      </w:rPr>
      <w:fldChar w:fldCharType="end"/>
    </w:r>
    <w:r w:rsidR="00046FBC" w:rsidRPr="00B63270">
      <w:rPr>
        <w:rFonts w:ascii="Arial" w:eastAsia="Times New Roman" w:hAnsi="Arial" w:cs="Arial"/>
        <w:sz w:val="16"/>
        <w:szCs w:val="16"/>
      </w:rPr>
      <w:t xml:space="preserve"> of </w:t>
    </w:r>
    <w:r w:rsidR="00046FBC" w:rsidRPr="00B63270">
      <w:rPr>
        <w:rFonts w:ascii="Arial" w:eastAsia="Times New Roman" w:hAnsi="Arial" w:cs="Arial"/>
        <w:sz w:val="16"/>
        <w:szCs w:val="16"/>
      </w:rPr>
      <w:fldChar w:fldCharType="begin"/>
    </w:r>
    <w:r w:rsidR="00046FBC" w:rsidRPr="00B63270">
      <w:rPr>
        <w:rFonts w:ascii="Arial" w:eastAsia="Times New Roman" w:hAnsi="Arial" w:cs="Arial"/>
        <w:sz w:val="16"/>
        <w:szCs w:val="16"/>
      </w:rPr>
      <w:instrText xml:space="preserve"> NUMPAGES  </w:instrText>
    </w:r>
    <w:r w:rsidR="00046FBC" w:rsidRPr="00B63270">
      <w:rPr>
        <w:rFonts w:ascii="Arial" w:eastAsia="Times New Roman" w:hAnsi="Arial" w:cs="Arial"/>
        <w:sz w:val="16"/>
        <w:szCs w:val="16"/>
      </w:rPr>
      <w:fldChar w:fldCharType="separate"/>
    </w:r>
    <w:r w:rsidR="00046FBC" w:rsidRPr="00B63270">
      <w:rPr>
        <w:rFonts w:ascii="Arial" w:eastAsia="Times New Roman" w:hAnsi="Arial" w:cs="Arial"/>
        <w:sz w:val="16"/>
        <w:szCs w:val="16"/>
      </w:rPr>
      <w:t>24</w:t>
    </w:r>
    <w:r w:rsidR="00046FBC" w:rsidRPr="00B63270">
      <w:rPr>
        <w:rFonts w:ascii="Arial" w:eastAsia="Times New Roman" w:hAnsi="Arial" w:cs="Arial"/>
        <w:sz w:val="16"/>
        <w:szCs w:val="16"/>
      </w:rPr>
      <w:fldChar w:fldCharType="end"/>
    </w:r>
    <w:r w:rsidR="00046FBC" w:rsidRPr="00B63270">
      <w:rPr>
        <w:rFonts w:ascii="Arial" w:eastAsia="Times New Roman" w:hAnsi="Arial" w:cs="Arial"/>
        <w:sz w:val="16"/>
        <w:szCs w:val="16"/>
      </w:rPr>
      <w:tab/>
      <w:t>GFO-</w:t>
    </w:r>
    <w:r w:rsidR="00213E49">
      <w:rPr>
        <w:rFonts w:ascii="Arial" w:eastAsia="Times New Roman" w:hAnsi="Arial" w:cs="Arial"/>
        <w:sz w:val="16"/>
        <w:szCs w:val="16"/>
      </w:rPr>
      <w:t>23-2024</w:t>
    </w:r>
  </w:p>
  <w:p w14:paraId="794CF829" w14:textId="27CE140A" w:rsidR="00046FBC" w:rsidRPr="00B63270" w:rsidRDefault="00046FBC" w:rsidP="00046FBC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 w:rsidRPr="00B63270">
      <w:rPr>
        <w:rFonts w:ascii="Arial" w:eastAsia="Times New Roman" w:hAnsi="Arial" w:cs="Arial"/>
        <w:sz w:val="16"/>
        <w:szCs w:val="16"/>
      </w:rPr>
      <w:tab/>
    </w:r>
    <w:r w:rsidRPr="00B63270">
      <w:rPr>
        <w:rFonts w:ascii="Arial" w:eastAsia="Times New Roman" w:hAnsi="Arial" w:cs="Arial"/>
        <w:sz w:val="16"/>
        <w:szCs w:val="16"/>
      </w:rPr>
      <w:tab/>
    </w:r>
    <w:r w:rsidR="00213E49" w:rsidRPr="00213E49">
      <w:rPr>
        <w:rFonts w:ascii="Arial" w:eastAsia="Times New Roman" w:hAnsi="Arial" w:cs="Arial"/>
        <w:sz w:val="16"/>
        <w:szCs w:val="16"/>
      </w:rPr>
      <w:t>Grid-Supportive Transportation Electrification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96BC" w14:textId="77777777" w:rsidR="00B63270" w:rsidRDefault="00B63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0C93" w14:textId="77777777" w:rsidR="00044D9E" w:rsidRDefault="00044D9E" w:rsidP="00FD3B79">
      <w:pPr>
        <w:spacing w:after="0" w:line="240" w:lineRule="auto"/>
      </w:pPr>
      <w:r>
        <w:separator/>
      </w:r>
    </w:p>
  </w:footnote>
  <w:footnote w:type="continuationSeparator" w:id="0">
    <w:p w14:paraId="5F458CC0" w14:textId="77777777" w:rsidR="00044D9E" w:rsidRDefault="00044D9E" w:rsidP="00FD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4996" w14:textId="77777777" w:rsidR="00B63270" w:rsidRDefault="00B63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358F" w14:textId="3C3548F6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F7C3" w14:textId="77777777" w:rsidR="00B63270" w:rsidRDefault="00B63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D0C68"/>
    <w:rsid w:val="000D2E94"/>
    <w:rsid w:val="0014175E"/>
    <w:rsid w:val="00165390"/>
    <w:rsid w:val="001C29DD"/>
    <w:rsid w:val="00213E49"/>
    <w:rsid w:val="00232B50"/>
    <w:rsid w:val="002510FD"/>
    <w:rsid w:val="002635A6"/>
    <w:rsid w:val="003414E9"/>
    <w:rsid w:val="00343758"/>
    <w:rsid w:val="00345015"/>
    <w:rsid w:val="003617ED"/>
    <w:rsid w:val="00386ACA"/>
    <w:rsid w:val="003B7468"/>
    <w:rsid w:val="00422D43"/>
    <w:rsid w:val="0043218F"/>
    <w:rsid w:val="00436AB9"/>
    <w:rsid w:val="00454815"/>
    <w:rsid w:val="00460E88"/>
    <w:rsid w:val="00512359"/>
    <w:rsid w:val="005474C4"/>
    <w:rsid w:val="00562341"/>
    <w:rsid w:val="00567528"/>
    <w:rsid w:val="005B4D10"/>
    <w:rsid w:val="005E28CF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4111"/>
    <w:rsid w:val="0089117D"/>
    <w:rsid w:val="008A3334"/>
    <w:rsid w:val="0093302F"/>
    <w:rsid w:val="009538A8"/>
    <w:rsid w:val="009739A8"/>
    <w:rsid w:val="0099413B"/>
    <w:rsid w:val="009C4634"/>
    <w:rsid w:val="009F2756"/>
    <w:rsid w:val="00A1304C"/>
    <w:rsid w:val="00A407FD"/>
    <w:rsid w:val="00A92728"/>
    <w:rsid w:val="00AB7C83"/>
    <w:rsid w:val="00AD2F5A"/>
    <w:rsid w:val="00B232C5"/>
    <w:rsid w:val="00B35255"/>
    <w:rsid w:val="00B36CED"/>
    <w:rsid w:val="00B63270"/>
    <w:rsid w:val="00B92615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14573"/>
    <w:rsid w:val="00F536CD"/>
    <w:rsid w:val="00FB1EC5"/>
    <w:rsid w:val="00FC32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BD9E4-DC0A-4DE1-945C-829A0ACC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F1BF8-93F8-4F9A-95C3-01DBC11DBE47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b4180f15-fbd5-4f1c-a958-ef9266d90db7"/>
    <ds:schemaRef ds:uri="http://schemas.openxmlformats.org/package/2006/metadata/core-properties"/>
    <ds:schemaRef ds:uri="5067c814-4b34-462c-a21d-c185ff6548d2"/>
    <ds:schemaRef ds:uri="http://schemas.microsoft.com/office/2006/metadata/properties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1866</Characters>
  <Application>Microsoft Office Word</Application>
  <DocSecurity>0</DocSecurity>
  <Lines>64</Lines>
  <Paragraphs>29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Johnson, Natalie@Energy</cp:lastModifiedBy>
  <cp:revision>6</cp:revision>
  <dcterms:created xsi:type="dcterms:W3CDTF">2023-09-29T19:32:00Z</dcterms:created>
  <dcterms:modified xsi:type="dcterms:W3CDTF">2023-12-30T04:30:00Z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253900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rammarlyDocumentId">
    <vt:lpwstr>2b1bcf998899823d3c1f38ee4b72c658f0c8a3c9352794f203bd8539651a6413</vt:lpwstr>
  </property>
</Properties>
</file>