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55EF879E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B768B2">
        <w:rPr>
          <w:rFonts w:ascii="Arial" w:hAnsi="Arial" w:cs="Arial"/>
          <w:b/>
          <w:bCs/>
        </w:rPr>
        <w:t>2</w:t>
      </w:r>
      <w:r w:rsidR="00C26ABA">
        <w:rPr>
          <w:rFonts w:ascii="Arial" w:hAnsi="Arial" w:cs="Arial"/>
          <w:b/>
          <w:bCs/>
        </w:rPr>
        <w:t>3</w:t>
      </w:r>
    </w:p>
    <w:p w14:paraId="0D851CD1" w14:textId="1AD136F8" w:rsidR="00620F92" w:rsidRPr="00E118E0" w:rsidRDefault="00C26ABA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January 3, 2024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73095B10" w:rsidR="00782B87" w:rsidRDefault="00992F60" w:rsidP="00655A8E">
      <w:pPr>
        <w:pStyle w:val="Default"/>
        <w:ind w:left="360" w:right="-720"/>
      </w:pPr>
      <w:r w:rsidRPr="00992F60">
        <w:t>DE-FOA-000</w:t>
      </w:r>
      <w:r w:rsidR="00345E8C">
        <w:t>3</w:t>
      </w:r>
      <w:r w:rsidR="00AC6A7D">
        <w:t>158</w:t>
      </w:r>
      <w:r w:rsidR="00826E03">
        <w:t xml:space="preserve">, </w:t>
      </w:r>
      <w:r w:rsidR="00AC6A7D">
        <w:t xml:space="preserve">CEC Application Due Date extended from January 8, </w:t>
      </w:r>
      <w:proofErr w:type="gramStart"/>
      <w:r w:rsidR="00AC6A7D">
        <w:t>2024</w:t>
      </w:r>
      <w:proofErr w:type="gramEnd"/>
      <w:r w:rsidR="00C26ABA">
        <w:t xml:space="preserve"> to January 16, 2024</w:t>
      </w:r>
      <w:r w:rsidRPr="00992F60">
        <w:t>.</w:t>
      </w:r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p w14:paraId="056DE2FF" w14:textId="77777777" w:rsidR="0073204F" w:rsidRDefault="0073204F" w:rsidP="0073204F">
      <w:pPr>
        <w:spacing w:before="240"/>
        <w:jc w:val="both"/>
        <w:rPr>
          <w:b/>
        </w:rPr>
      </w:pPr>
      <w:r w:rsidRPr="002800C4">
        <w:rPr>
          <w:b/>
        </w:rPr>
        <w:t>Funding Opportunities Eligible for Energy Commission Cost Share</w:t>
      </w: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441"/>
        <w:gridCol w:w="2428"/>
      </w:tblGrid>
      <w:tr w:rsidR="00AC6A7D" w:rsidRPr="008C0101" w14:paraId="355D8932" w14:textId="77777777" w:rsidTr="00970C58">
        <w:tc>
          <w:tcPr>
            <w:tcW w:w="953" w:type="pct"/>
            <w:shd w:val="clear" w:color="auto" w:fill="D9D9D9" w:themeFill="background1" w:themeFillShade="D9"/>
          </w:tcPr>
          <w:p w14:paraId="2E09C000" w14:textId="77777777" w:rsidR="00AC6A7D" w:rsidRPr="008C0101" w:rsidRDefault="00AC6A7D" w:rsidP="00970C58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4717974B" w14:textId="77777777" w:rsidR="00AC6A7D" w:rsidRPr="008C0101" w:rsidRDefault="00AC6A7D" w:rsidP="00970C58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 xml:space="preserve">CEC Application Due Date (Phase One – </w:t>
            </w:r>
            <w:proofErr w:type="gramStart"/>
            <w:r w:rsidRPr="008C0101">
              <w:rPr>
                <w:rFonts w:eastAsia="Arial"/>
                <w:b/>
                <w:szCs w:val="22"/>
              </w:rPr>
              <w:t>Pre Federal</w:t>
            </w:r>
            <w:proofErr w:type="gramEnd"/>
            <w:r w:rsidRPr="008C0101">
              <w:rPr>
                <w:rFonts w:eastAsia="Arial"/>
                <w:b/>
                <w:szCs w:val="22"/>
              </w:rPr>
              <w:t xml:space="preserve">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6F13E32C" w14:textId="77777777" w:rsidR="00AC6A7D" w:rsidRPr="008C0101" w:rsidRDefault="00AC6A7D" w:rsidP="00970C58">
            <w:pPr>
              <w:spacing w:line="259" w:lineRule="auto"/>
              <w:rPr>
                <w:rFonts w:eastAsia="Arial"/>
                <w:b/>
              </w:rPr>
            </w:pPr>
            <w:proofErr w:type="gramStart"/>
            <w:r w:rsidRPr="008C0101">
              <w:rPr>
                <w:rFonts w:eastAsia="Arial"/>
                <w:b/>
              </w:rPr>
              <w:t>Minimum  CEC</w:t>
            </w:r>
            <w:proofErr w:type="gramEnd"/>
            <w:r w:rsidRPr="008C0101">
              <w:rPr>
                <w:rFonts w:eastAsia="Arial"/>
                <w:b/>
              </w:rPr>
              <w:t xml:space="preserve"> Cost Share Award*</w:t>
            </w:r>
          </w:p>
          <w:p w14:paraId="68FF0166" w14:textId="77777777" w:rsidR="00AC6A7D" w:rsidRPr="008C0101" w:rsidRDefault="00AC6A7D" w:rsidP="00970C58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19E58DFC" w14:textId="77777777" w:rsidR="00AC6A7D" w:rsidRPr="008C0101" w:rsidRDefault="00AC6A7D" w:rsidP="00970C58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1684AD8E" w14:textId="77777777" w:rsidR="00AC6A7D" w:rsidRPr="008C0101" w:rsidRDefault="00AC6A7D" w:rsidP="00970C58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7B02CC1E" w14:textId="77777777" w:rsidR="00AC6A7D" w:rsidRPr="008C0101" w:rsidRDefault="00AC6A7D" w:rsidP="00970C58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AC6A7D" w:rsidRPr="00E80E4A" w14:paraId="29F7E7C9" w14:textId="77777777" w:rsidTr="00970C58">
        <w:tc>
          <w:tcPr>
            <w:tcW w:w="953" w:type="pct"/>
          </w:tcPr>
          <w:p w14:paraId="60650506" w14:textId="77777777" w:rsidR="00AC6A7D" w:rsidRPr="00E80E4A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FOA-0003099</w:t>
            </w:r>
          </w:p>
          <w:p w14:paraId="1E7EAA6C" w14:textId="77777777" w:rsidR="00AC6A7D" w:rsidRPr="00E80E4A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Bipartisan Infrastructure Law (BIL)</w:t>
            </w:r>
          </w:p>
          <w:p w14:paraId="7C5CB2A5" w14:textId="77777777" w:rsidR="00AC6A7D" w:rsidRPr="00E80E4A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Battery Materials Processing and Battery Manufacturing</w:t>
            </w:r>
          </w:p>
        </w:tc>
        <w:tc>
          <w:tcPr>
            <w:tcW w:w="728" w:type="pct"/>
          </w:tcPr>
          <w:p w14:paraId="0B3E53BD" w14:textId="77777777" w:rsidR="00AC6A7D" w:rsidRPr="00E80E4A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January 30, 2024</w:t>
            </w:r>
          </w:p>
        </w:tc>
        <w:tc>
          <w:tcPr>
            <w:tcW w:w="682" w:type="pct"/>
          </w:tcPr>
          <w:p w14:paraId="711F2D6F" w14:textId="77777777" w:rsidR="00AC6A7D" w:rsidRPr="00E80E4A" w:rsidRDefault="00AC6A7D" w:rsidP="00970C58">
            <w:pPr>
              <w:rPr>
                <w:szCs w:val="22"/>
              </w:rPr>
            </w:pPr>
            <w:r w:rsidRPr="00E80E4A">
              <w:rPr>
                <w:szCs w:val="22"/>
              </w:rPr>
              <w:t>$1 million</w:t>
            </w:r>
          </w:p>
        </w:tc>
        <w:tc>
          <w:tcPr>
            <w:tcW w:w="682" w:type="pct"/>
          </w:tcPr>
          <w:p w14:paraId="541EE8DE" w14:textId="77777777" w:rsidR="00AC6A7D" w:rsidRPr="00E80E4A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$5 million</w:t>
            </w:r>
          </w:p>
        </w:tc>
        <w:tc>
          <w:tcPr>
            <w:tcW w:w="728" w:type="pct"/>
          </w:tcPr>
          <w:p w14:paraId="40D87C11" w14:textId="77777777" w:rsidR="00AC6A7D" w:rsidRPr="00E80E4A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$18.2 million</w:t>
            </w:r>
          </w:p>
        </w:tc>
        <w:tc>
          <w:tcPr>
            <w:tcW w:w="1227" w:type="pct"/>
          </w:tcPr>
          <w:p w14:paraId="4C1C75D6" w14:textId="77777777" w:rsidR="00AC6A7D" w:rsidRPr="00E80E4A" w:rsidRDefault="00AC6A7D" w:rsidP="00970C58">
            <w:pPr>
              <w:rPr>
                <w:rFonts w:eastAsia="Arial"/>
                <w:iCs/>
                <w:szCs w:val="22"/>
              </w:rPr>
            </w:pPr>
            <w:r w:rsidRPr="00E80E4A">
              <w:rPr>
                <w:rFonts w:eastAsia="Arial"/>
                <w:iCs/>
                <w:szCs w:val="22"/>
              </w:rPr>
              <w:t>AOI 4: Commercial-scale Domestic Manufacturing of Battery Cathode and Anode Materials and Electrodes</w:t>
            </w:r>
          </w:p>
          <w:p w14:paraId="7AE16E87" w14:textId="77777777" w:rsidR="00AC6A7D" w:rsidRPr="00E80E4A" w:rsidRDefault="00AC6A7D" w:rsidP="00970C58">
            <w:pPr>
              <w:rPr>
                <w:rFonts w:eastAsia="Arial"/>
                <w:iCs/>
                <w:szCs w:val="22"/>
              </w:rPr>
            </w:pPr>
            <w:r w:rsidRPr="00E80E4A">
              <w:rPr>
                <w:rFonts w:eastAsia="Arial"/>
                <w:iCs/>
                <w:szCs w:val="22"/>
              </w:rPr>
              <w:t>AOI 5: Commercial-scale Domestic Production of Electrolyte Salts and Electrolyte Solvent Manufacturing</w:t>
            </w:r>
          </w:p>
          <w:p w14:paraId="355A1E70" w14:textId="77777777" w:rsidR="00AC6A7D" w:rsidRPr="00E80E4A" w:rsidRDefault="00AC6A7D" w:rsidP="00970C58">
            <w:pPr>
              <w:rPr>
                <w:rFonts w:eastAsia="Arial"/>
                <w:iCs/>
                <w:szCs w:val="22"/>
              </w:rPr>
            </w:pPr>
            <w:r w:rsidRPr="00E80E4A">
              <w:rPr>
                <w:rFonts w:eastAsia="Arial"/>
                <w:iCs/>
                <w:szCs w:val="22"/>
              </w:rPr>
              <w:t>AOI 6: Commercial-scale Domestic Production of Cell Manufacturing for Specialized and Small Markets</w:t>
            </w:r>
          </w:p>
          <w:p w14:paraId="5D4E9005" w14:textId="77777777" w:rsidR="00AC6A7D" w:rsidRPr="00E80E4A" w:rsidRDefault="00AC6A7D" w:rsidP="00970C58">
            <w:pPr>
              <w:rPr>
                <w:rFonts w:eastAsia="Arial"/>
                <w:iCs/>
                <w:szCs w:val="22"/>
              </w:rPr>
            </w:pPr>
            <w:r w:rsidRPr="00E80E4A">
              <w:rPr>
                <w:rFonts w:eastAsia="Arial"/>
                <w:iCs/>
                <w:szCs w:val="22"/>
              </w:rPr>
              <w:t>AOI 8: Commercial-scale Domestic Manufacturing of Other Battery Cell and Systems Components</w:t>
            </w:r>
          </w:p>
        </w:tc>
      </w:tr>
      <w:tr w:rsidR="00AC6A7D" w:rsidRPr="001A72DF" w14:paraId="5464C17A" w14:textId="77777777" w:rsidTr="00970C58">
        <w:tc>
          <w:tcPr>
            <w:tcW w:w="953" w:type="pct"/>
          </w:tcPr>
          <w:p w14:paraId="2683C6F0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>FOA-0003158</w:t>
            </w:r>
          </w:p>
          <w:p w14:paraId="2873B284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 xml:space="preserve">Buildings Energy Efficiency Frontiers &amp; Innovation </w:t>
            </w:r>
            <w:r w:rsidRPr="001A72DF">
              <w:rPr>
                <w:color w:val="201F1E"/>
                <w:szCs w:val="22"/>
                <w:bdr w:val="none" w:sz="0" w:space="0" w:color="auto" w:frame="1"/>
              </w:rPr>
              <w:lastRenderedPageBreak/>
              <w:t>Technologies (BENEFIT) – 2024</w:t>
            </w:r>
          </w:p>
        </w:tc>
        <w:tc>
          <w:tcPr>
            <w:tcW w:w="728" w:type="pct"/>
          </w:tcPr>
          <w:p w14:paraId="799436CF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095676">
              <w:rPr>
                <w:strike/>
                <w:color w:val="201F1E"/>
                <w:szCs w:val="22"/>
                <w:bdr w:val="none" w:sz="0" w:space="0" w:color="auto" w:frame="1"/>
              </w:rPr>
              <w:lastRenderedPageBreak/>
              <w:t xml:space="preserve">January 8, </w:t>
            </w:r>
            <w:proofErr w:type="gramStart"/>
            <w:r w:rsidRPr="00095676">
              <w:rPr>
                <w:strike/>
                <w:color w:val="201F1E"/>
                <w:szCs w:val="22"/>
                <w:bdr w:val="none" w:sz="0" w:space="0" w:color="auto" w:frame="1"/>
              </w:rPr>
              <w:t>2024</w:t>
            </w:r>
            <w:proofErr w:type="gramEnd"/>
            <w:r>
              <w:rPr>
                <w:color w:val="201F1E"/>
                <w:szCs w:val="22"/>
                <w:bdr w:val="none" w:sz="0" w:space="0" w:color="auto" w:frame="1"/>
              </w:rPr>
              <w:t xml:space="preserve"> </w:t>
            </w:r>
            <w:r w:rsidRPr="00095676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January 16, 2024</w:t>
            </w:r>
          </w:p>
        </w:tc>
        <w:tc>
          <w:tcPr>
            <w:tcW w:w="682" w:type="pct"/>
          </w:tcPr>
          <w:p w14:paraId="4607A0A1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>Topic 1: $100,000</w:t>
            </w:r>
          </w:p>
          <w:p w14:paraId="2DAA1D07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72285587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>Topic 2: $75,000</w:t>
            </w:r>
          </w:p>
          <w:p w14:paraId="106620E5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3908A69E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lastRenderedPageBreak/>
              <w:t>Topic 3: $75,000</w:t>
            </w:r>
          </w:p>
        </w:tc>
        <w:tc>
          <w:tcPr>
            <w:tcW w:w="682" w:type="pct"/>
          </w:tcPr>
          <w:p w14:paraId="1BECC26F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lastRenderedPageBreak/>
              <w:t>Topic 1: $200,000</w:t>
            </w:r>
          </w:p>
          <w:p w14:paraId="64EBD74A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46AF3036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>Topic 2: $150,000</w:t>
            </w:r>
          </w:p>
          <w:p w14:paraId="49D96AE6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34E6C6E2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lastRenderedPageBreak/>
              <w:t>Topic 3: $150,000</w:t>
            </w:r>
          </w:p>
        </w:tc>
        <w:tc>
          <w:tcPr>
            <w:tcW w:w="728" w:type="pct"/>
          </w:tcPr>
          <w:p w14:paraId="146890F7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lastRenderedPageBreak/>
              <w:t>$500,000</w:t>
            </w:r>
          </w:p>
        </w:tc>
        <w:tc>
          <w:tcPr>
            <w:tcW w:w="1227" w:type="pct"/>
          </w:tcPr>
          <w:p w14:paraId="0A8E0470" w14:textId="77777777" w:rsidR="00AC6A7D" w:rsidRPr="001A72DF" w:rsidRDefault="00AC6A7D" w:rsidP="00970C58">
            <w:pPr>
              <w:rPr>
                <w:rFonts w:eastAsia="Arial"/>
                <w:iCs/>
                <w:szCs w:val="22"/>
              </w:rPr>
            </w:pPr>
            <w:r w:rsidRPr="001A72DF">
              <w:rPr>
                <w:rFonts w:eastAsia="Arial"/>
                <w:iCs/>
                <w:szCs w:val="22"/>
              </w:rPr>
              <w:t>Topic 1: Heating, Ventilation, and Air Conditioning and Water Heating</w:t>
            </w:r>
          </w:p>
          <w:p w14:paraId="054CF2B7" w14:textId="77777777" w:rsidR="00AC6A7D" w:rsidRPr="001A72DF" w:rsidRDefault="00AC6A7D" w:rsidP="00970C58">
            <w:pPr>
              <w:rPr>
                <w:rFonts w:eastAsia="Arial"/>
                <w:iCs/>
                <w:szCs w:val="22"/>
              </w:rPr>
            </w:pPr>
          </w:p>
          <w:p w14:paraId="74080888" w14:textId="77777777" w:rsidR="00AC6A7D" w:rsidRPr="001A72DF" w:rsidRDefault="00AC6A7D" w:rsidP="00970C58">
            <w:pPr>
              <w:rPr>
                <w:rFonts w:eastAsia="Arial"/>
                <w:iCs/>
                <w:szCs w:val="22"/>
              </w:rPr>
            </w:pPr>
            <w:r w:rsidRPr="001A72DF">
              <w:rPr>
                <w:rFonts w:eastAsia="Arial"/>
                <w:iCs/>
                <w:szCs w:val="22"/>
              </w:rPr>
              <w:lastRenderedPageBreak/>
              <w:t>Topic 2: Innovative, Replicable, and Low-Cost Roof and Attic Retrofits</w:t>
            </w:r>
          </w:p>
          <w:p w14:paraId="733C3021" w14:textId="77777777" w:rsidR="00AC6A7D" w:rsidRPr="001A72DF" w:rsidRDefault="00AC6A7D" w:rsidP="00970C58">
            <w:pPr>
              <w:rPr>
                <w:rFonts w:eastAsia="Arial"/>
                <w:iCs/>
                <w:szCs w:val="22"/>
              </w:rPr>
            </w:pPr>
          </w:p>
          <w:p w14:paraId="670F6363" w14:textId="77777777" w:rsidR="00AC6A7D" w:rsidRPr="001A72DF" w:rsidRDefault="00AC6A7D" w:rsidP="00970C58">
            <w:pPr>
              <w:rPr>
                <w:rFonts w:eastAsia="Arial"/>
                <w:iCs/>
                <w:szCs w:val="22"/>
              </w:rPr>
            </w:pPr>
            <w:r w:rsidRPr="001A72DF">
              <w:rPr>
                <w:rFonts w:eastAsia="Arial"/>
                <w:iCs/>
                <w:szCs w:val="22"/>
              </w:rPr>
              <w:t>Topic 3: Building Resilience and Capacity Constraints</w:t>
            </w:r>
          </w:p>
        </w:tc>
      </w:tr>
      <w:tr w:rsidR="00AC6A7D" w:rsidRPr="001A72DF" w14:paraId="3EE30C02" w14:textId="77777777" w:rsidTr="00970C58">
        <w:tc>
          <w:tcPr>
            <w:tcW w:w="953" w:type="pct"/>
          </w:tcPr>
          <w:p w14:paraId="385F5078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lastRenderedPageBreak/>
              <w:t xml:space="preserve">DE-FOA-0003139  </w:t>
            </w:r>
          </w:p>
          <w:p w14:paraId="3B9EDBB1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>Distributed Energy Systems Demonstrations</w:t>
            </w:r>
          </w:p>
        </w:tc>
        <w:tc>
          <w:tcPr>
            <w:tcW w:w="728" w:type="pct"/>
          </w:tcPr>
          <w:p w14:paraId="585EF5CF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>February 29, 2024</w:t>
            </w:r>
          </w:p>
        </w:tc>
        <w:tc>
          <w:tcPr>
            <w:tcW w:w="682" w:type="pct"/>
          </w:tcPr>
          <w:p w14:paraId="4E08DE3D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>$2,500,000</w:t>
            </w:r>
          </w:p>
        </w:tc>
        <w:tc>
          <w:tcPr>
            <w:tcW w:w="682" w:type="pct"/>
          </w:tcPr>
          <w:p w14:paraId="4542B469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>$6,250,000</w:t>
            </w:r>
          </w:p>
        </w:tc>
        <w:tc>
          <w:tcPr>
            <w:tcW w:w="728" w:type="pct"/>
          </w:tcPr>
          <w:p w14:paraId="2B0FE95A" w14:textId="77777777" w:rsidR="00AC6A7D" w:rsidRPr="001A72DF" w:rsidRDefault="00AC6A7D" w:rsidP="00970C58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>$12,500,000</w:t>
            </w:r>
          </w:p>
        </w:tc>
        <w:tc>
          <w:tcPr>
            <w:tcW w:w="1227" w:type="pct"/>
          </w:tcPr>
          <w:p w14:paraId="1C77E6EE" w14:textId="77777777" w:rsidR="00AC6A7D" w:rsidRPr="001A72DF" w:rsidRDefault="00AC6A7D" w:rsidP="00970C58">
            <w:pPr>
              <w:rPr>
                <w:rFonts w:eastAsia="Arial"/>
                <w:iCs/>
                <w:szCs w:val="22"/>
              </w:rPr>
            </w:pPr>
            <w:r w:rsidRPr="001A72DF">
              <w:rPr>
                <w:rFonts w:eastAsia="Arial"/>
                <w:iCs/>
                <w:szCs w:val="22"/>
              </w:rPr>
              <w:t>Distributed Energy Systems Demonstrations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 xml:space="preserve">Commission Agreement </w:t>
      </w:r>
      <w:proofErr w:type="spellStart"/>
      <w:r w:rsidRPr="00C36953">
        <w:rPr>
          <w:rFonts w:ascii="Arial" w:hAnsi="Arial" w:cs="Arial"/>
          <w:lang w:val="fr-FR"/>
        </w:rPr>
        <w:t>Officer</w:t>
      </w:r>
      <w:proofErr w:type="spellEnd"/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1E4B" w14:textId="77777777" w:rsidR="00CF5770" w:rsidRDefault="00CF5770" w:rsidP="00F86D2B">
      <w:r>
        <w:separator/>
      </w:r>
    </w:p>
  </w:endnote>
  <w:endnote w:type="continuationSeparator" w:id="0">
    <w:p w14:paraId="08CECFC7" w14:textId="77777777" w:rsidR="00CF5770" w:rsidRDefault="00CF5770" w:rsidP="00F86D2B">
      <w:r>
        <w:continuationSeparator/>
      </w:r>
    </w:p>
  </w:endnote>
  <w:endnote w:type="continuationNotice" w:id="1">
    <w:p w14:paraId="5368D0EB" w14:textId="77777777" w:rsidR="00CF5770" w:rsidRDefault="00CF5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40BD" w14:textId="2F261371" w:rsidR="00545BCE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545BCE">
      <w:rPr>
        <w:rFonts w:ascii="Arial" w:hAnsi="Arial" w:cs="Arial"/>
        <w:sz w:val="22"/>
        <w:szCs w:val="22"/>
      </w:rPr>
      <w:t>2</w:t>
    </w:r>
    <w:r w:rsidR="000D2CC7">
      <w:rPr>
        <w:rFonts w:ascii="Arial" w:hAnsi="Arial" w:cs="Arial"/>
        <w:sz w:val="22"/>
        <w:szCs w:val="22"/>
      </w:rPr>
      <w:t>3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CBD0" w14:textId="77777777" w:rsidR="00CF5770" w:rsidRDefault="00CF5770" w:rsidP="00F86D2B">
      <w:r>
        <w:separator/>
      </w:r>
    </w:p>
  </w:footnote>
  <w:footnote w:type="continuationSeparator" w:id="0">
    <w:p w14:paraId="2F7B2C80" w14:textId="77777777" w:rsidR="00CF5770" w:rsidRDefault="00CF5770" w:rsidP="00F86D2B">
      <w:r>
        <w:continuationSeparator/>
      </w:r>
    </w:p>
  </w:footnote>
  <w:footnote w:type="continuationNotice" w:id="1">
    <w:p w14:paraId="3ED9D4E9" w14:textId="77777777" w:rsidR="00CF5770" w:rsidRDefault="00CF5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35F4D"/>
    <w:rsid w:val="000557AC"/>
    <w:rsid w:val="00055D91"/>
    <w:rsid w:val="00063265"/>
    <w:rsid w:val="0009064B"/>
    <w:rsid w:val="000A0D55"/>
    <w:rsid w:val="000A1124"/>
    <w:rsid w:val="000D2CC7"/>
    <w:rsid w:val="000E31D6"/>
    <w:rsid w:val="00111611"/>
    <w:rsid w:val="00113622"/>
    <w:rsid w:val="0013466C"/>
    <w:rsid w:val="00144DE1"/>
    <w:rsid w:val="0014731B"/>
    <w:rsid w:val="001501DB"/>
    <w:rsid w:val="001B5906"/>
    <w:rsid w:val="001D58A5"/>
    <w:rsid w:val="001D5D15"/>
    <w:rsid w:val="001F62F3"/>
    <w:rsid w:val="002050A5"/>
    <w:rsid w:val="002108D5"/>
    <w:rsid w:val="002308D5"/>
    <w:rsid w:val="0028180C"/>
    <w:rsid w:val="002A2635"/>
    <w:rsid w:val="002A5F7A"/>
    <w:rsid w:val="002C27C4"/>
    <w:rsid w:val="002D11A5"/>
    <w:rsid w:val="002D5486"/>
    <w:rsid w:val="00300FB1"/>
    <w:rsid w:val="0030476D"/>
    <w:rsid w:val="00306C82"/>
    <w:rsid w:val="00334343"/>
    <w:rsid w:val="00345E8C"/>
    <w:rsid w:val="00347B06"/>
    <w:rsid w:val="00361BC9"/>
    <w:rsid w:val="0039589D"/>
    <w:rsid w:val="003A357A"/>
    <w:rsid w:val="003B13A0"/>
    <w:rsid w:val="003B75DC"/>
    <w:rsid w:val="003E0D2D"/>
    <w:rsid w:val="003E404F"/>
    <w:rsid w:val="003F0295"/>
    <w:rsid w:val="00400496"/>
    <w:rsid w:val="00405136"/>
    <w:rsid w:val="00406939"/>
    <w:rsid w:val="004154F8"/>
    <w:rsid w:val="00415DE9"/>
    <w:rsid w:val="004220FD"/>
    <w:rsid w:val="00430859"/>
    <w:rsid w:val="00437D5F"/>
    <w:rsid w:val="00443574"/>
    <w:rsid w:val="004504D5"/>
    <w:rsid w:val="004A1AAA"/>
    <w:rsid w:val="004A3789"/>
    <w:rsid w:val="004A4C18"/>
    <w:rsid w:val="004D128F"/>
    <w:rsid w:val="004D6D9E"/>
    <w:rsid w:val="004F5B50"/>
    <w:rsid w:val="0050519F"/>
    <w:rsid w:val="00524EA9"/>
    <w:rsid w:val="005253DA"/>
    <w:rsid w:val="00527817"/>
    <w:rsid w:val="00537D23"/>
    <w:rsid w:val="00545BCE"/>
    <w:rsid w:val="005568CA"/>
    <w:rsid w:val="00577D95"/>
    <w:rsid w:val="005947A9"/>
    <w:rsid w:val="005D60F4"/>
    <w:rsid w:val="005E6FA2"/>
    <w:rsid w:val="005F165F"/>
    <w:rsid w:val="00603231"/>
    <w:rsid w:val="00612689"/>
    <w:rsid w:val="00620F92"/>
    <w:rsid w:val="006511D6"/>
    <w:rsid w:val="0065330E"/>
    <w:rsid w:val="00655A8E"/>
    <w:rsid w:val="00666F32"/>
    <w:rsid w:val="00672555"/>
    <w:rsid w:val="0069350C"/>
    <w:rsid w:val="006A57AF"/>
    <w:rsid w:val="006B13F0"/>
    <w:rsid w:val="006D1097"/>
    <w:rsid w:val="006D3827"/>
    <w:rsid w:val="006E146A"/>
    <w:rsid w:val="007134AE"/>
    <w:rsid w:val="007202BB"/>
    <w:rsid w:val="007211FC"/>
    <w:rsid w:val="007315FB"/>
    <w:rsid w:val="0073204F"/>
    <w:rsid w:val="00751C0F"/>
    <w:rsid w:val="00761F8B"/>
    <w:rsid w:val="007638E2"/>
    <w:rsid w:val="0077265A"/>
    <w:rsid w:val="00777798"/>
    <w:rsid w:val="00780124"/>
    <w:rsid w:val="0078154A"/>
    <w:rsid w:val="00782B87"/>
    <w:rsid w:val="00783717"/>
    <w:rsid w:val="007B1932"/>
    <w:rsid w:val="007F2A31"/>
    <w:rsid w:val="0081533B"/>
    <w:rsid w:val="008163DA"/>
    <w:rsid w:val="00826E03"/>
    <w:rsid w:val="008328DC"/>
    <w:rsid w:val="00846985"/>
    <w:rsid w:val="00881871"/>
    <w:rsid w:val="00891104"/>
    <w:rsid w:val="00891290"/>
    <w:rsid w:val="00892782"/>
    <w:rsid w:val="008C410B"/>
    <w:rsid w:val="008E1433"/>
    <w:rsid w:val="008E3926"/>
    <w:rsid w:val="008E7852"/>
    <w:rsid w:val="008F4457"/>
    <w:rsid w:val="00910710"/>
    <w:rsid w:val="0092077F"/>
    <w:rsid w:val="00922DAF"/>
    <w:rsid w:val="00930D5E"/>
    <w:rsid w:val="009407F5"/>
    <w:rsid w:val="00992F60"/>
    <w:rsid w:val="009A203B"/>
    <w:rsid w:val="009A39EA"/>
    <w:rsid w:val="009E6C35"/>
    <w:rsid w:val="009E754B"/>
    <w:rsid w:val="009F018F"/>
    <w:rsid w:val="00A01E39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8431B"/>
    <w:rsid w:val="00AC6A7D"/>
    <w:rsid w:val="00AC7C34"/>
    <w:rsid w:val="00AD21FC"/>
    <w:rsid w:val="00AE05B9"/>
    <w:rsid w:val="00B3208A"/>
    <w:rsid w:val="00B71179"/>
    <w:rsid w:val="00B768B2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26ABA"/>
    <w:rsid w:val="00C35A6C"/>
    <w:rsid w:val="00C36953"/>
    <w:rsid w:val="00C67037"/>
    <w:rsid w:val="00C80A51"/>
    <w:rsid w:val="00C96BDD"/>
    <w:rsid w:val="00CA31DB"/>
    <w:rsid w:val="00CB6376"/>
    <w:rsid w:val="00CF5770"/>
    <w:rsid w:val="00CF79E0"/>
    <w:rsid w:val="00D2177B"/>
    <w:rsid w:val="00D32C3D"/>
    <w:rsid w:val="00D431C2"/>
    <w:rsid w:val="00D43B83"/>
    <w:rsid w:val="00D552BE"/>
    <w:rsid w:val="00D660DF"/>
    <w:rsid w:val="00D90B2E"/>
    <w:rsid w:val="00DA66D7"/>
    <w:rsid w:val="00DD488A"/>
    <w:rsid w:val="00E00162"/>
    <w:rsid w:val="00E118E0"/>
    <w:rsid w:val="00E12624"/>
    <w:rsid w:val="00E210F6"/>
    <w:rsid w:val="00E475F2"/>
    <w:rsid w:val="00E566A4"/>
    <w:rsid w:val="00E87F46"/>
    <w:rsid w:val="00E94A29"/>
    <w:rsid w:val="00E95AA9"/>
    <w:rsid w:val="00EA2133"/>
    <w:rsid w:val="00EA7BDE"/>
    <w:rsid w:val="00ED18F1"/>
    <w:rsid w:val="00EF1403"/>
    <w:rsid w:val="00F10885"/>
    <w:rsid w:val="00F10DFF"/>
    <w:rsid w:val="00F22AD4"/>
    <w:rsid w:val="00F7450F"/>
    <w:rsid w:val="00F869BC"/>
    <w:rsid w:val="00F86D2B"/>
    <w:rsid w:val="00F90F6B"/>
    <w:rsid w:val="00F947AC"/>
    <w:rsid w:val="00F95D8D"/>
    <w:rsid w:val="00F967DF"/>
    <w:rsid w:val="00FA7242"/>
    <w:rsid w:val="00FC0FAB"/>
    <w:rsid w:val="00FC11EC"/>
    <w:rsid w:val="00FD2A93"/>
    <w:rsid w:val="00FD4580"/>
    <w:rsid w:val="00FF773E"/>
    <w:rsid w:val="0CDE3617"/>
    <w:rsid w:val="3CA15936"/>
    <w:rsid w:val="6737570A"/>
    <w:rsid w:val="7430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BBE37-2D12-4862-B580-AC83E821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314</Words>
  <Characters>1796</Characters>
  <Application>Microsoft Office Word</Application>
  <DocSecurity>0</DocSecurity>
  <Lines>14</Lines>
  <Paragraphs>4</Paragraphs>
  <ScaleCrop>false</ScaleCrop>
  <Company>Wobschall Design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Croft, Joshua@Energy</cp:lastModifiedBy>
  <cp:revision>66</cp:revision>
  <cp:lastPrinted>2019-04-08T16:38:00Z</cp:lastPrinted>
  <dcterms:created xsi:type="dcterms:W3CDTF">2022-10-18T15:46:00Z</dcterms:created>
  <dcterms:modified xsi:type="dcterms:W3CDTF">2024-01-03T18:10:00Z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