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34CDE269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3E53E4">
        <w:rPr>
          <w:rFonts w:ascii="Arial" w:hAnsi="Arial" w:cs="Arial"/>
          <w:b/>
          <w:bCs/>
        </w:rPr>
        <w:t>4</w:t>
      </w:r>
    </w:p>
    <w:p w14:paraId="0D851CD1" w14:textId="7FBEA629" w:rsidR="00620F92" w:rsidRPr="00E118E0" w:rsidRDefault="00C26ABA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January </w:t>
      </w:r>
      <w:r w:rsidR="003E53E4">
        <w:rPr>
          <w:rFonts w:ascii="Arial" w:hAnsi="Arial" w:cs="Arial"/>
          <w:b/>
          <w:bCs/>
        </w:rPr>
        <w:t>1</w:t>
      </w:r>
      <w:r w:rsidR="008316F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, 2024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67239D88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AC6A7D">
        <w:t>1</w:t>
      </w:r>
      <w:r w:rsidR="008946BB">
        <w:t>20</w:t>
      </w:r>
      <w:r w:rsidR="00826E03">
        <w:t xml:space="preserve">, </w:t>
      </w:r>
      <w:r w:rsidR="00C7128C">
        <w:t>Topic</w:t>
      </w:r>
      <w:r w:rsidR="00CC5FB0">
        <w:t xml:space="preserve"> Area</w:t>
      </w:r>
      <w:r w:rsidR="00C7128C">
        <w:t xml:space="preserve"> </w:t>
      </w:r>
      <w:r w:rsidR="00CC5FB0">
        <w:t>1</w:t>
      </w:r>
      <w:r w:rsidR="00C7128C">
        <w:t xml:space="preserve"> added as a new supported FOA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810BB2" w:rsidRPr="008C0101" w14:paraId="50997F73" w14:textId="77777777" w:rsidTr="00F85703">
        <w:tc>
          <w:tcPr>
            <w:tcW w:w="953" w:type="pct"/>
            <w:shd w:val="clear" w:color="auto" w:fill="D9D9D9" w:themeFill="background1" w:themeFillShade="D9"/>
          </w:tcPr>
          <w:p w14:paraId="48765FA9" w14:textId="77777777" w:rsidR="00810BB2" w:rsidRPr="008C0101" w:rsidRDefault="00810BB2" w:rsidP="00F85703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0040BD0D" w14:textId="77777777" w:rsidR="00810BB2" w:rsidRPr="008C0101" w:rsidRDefault="00810BB2" w:rsidP="00F85703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EA1495A" w14:textId="77777777" w:rsidR="00810BB2" w:rsidRPr="008C0101" w:rsidRDefault="00810BB2" w:rsidP="00F85703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1C87F34A" w14:textId="77777777" w:rsidR="00810BB2" w:rsidRPr="008C0101" w:rsidRDefault="00810BB2" w:rsidP="00F85703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268D2DD5" w14:textId="77777777" w:rsidR="00810BB2" w:rsidRPr="008C0101" w:rsidRDefault="00810BB2" w:rsidP="00F85703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12416F4" w14:textId="77777777" w:rsidR="00810BB2" w:rsidRPr="008C0101" w:rsidRDefault="00810BB2" w:rsidP="00F85703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30914890" w14:textId="77777777" w:rsidR="00810BB2" w:rsidRPr="008C0101" w:rsidRDefault="00810BB2" w:rsidP="00F85703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810BB2" w:rsidRPr="00812C2B" w14:paraId="4BEE1E36" w14:textId="77777777" w:rsidTr="00F85703">
        <w:tc>
          <w:tcPr>
            <w:tcW w:w="953" w:type="pct"/>
          </w:tcPr>
          <w:p w14:paraId="2BBB2F07" w14:textId="77777777" w:rsidR="00810BB2" w:rsidRPr="00812C2B" w:rsidRDefault="00810BB2" w:rsidP="00F85703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812C2B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 xml:space="preserve">FOA-0003120 </w:t>
            </w:r>
          </w:p>
          <w:p w14:paraId="4707E7A0" w14:textId="77777777" w:rsidR="00810BB2" w:rsidRPr="00812C2B" w:rsidRDefault="00810BB2" w:rsidP="00F85703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812C2B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Bipartisan Infrastructure Law (BIL) FY23 Electric Drive Vehicle Battery Recycling and Second Life Applications.</w:t>
            </w:r>
          </w:p>
        </w:tc>
        <w:tc>
          <w:tcPr>
            <w:tcW w:w="728" w:type="pct"/>
          </w:tcPr>
          <w:p w14:paraId="154DB4ED" w14:textId="77777777" w:rsidR="00810BB2" w:rsidRPr="00812C2B" w:rsidRDefault="00810BB2" w:rsidP="00F85703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812C2B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March 29, 2024</w:t>
            </w:r>
          </w:p>
        </w:tc>
        <w:tc>
          <w:tcPr>
            <w:tcW w:w="682" w:type="pct"/>
          </w:tcPr>
          <w:p w14:paraId="6122ACBB" w14:textId="77777777" w:rsidR="00810BB2" w:rsidRPr="00812C2B" w:rsidRDefault="00810BB2" w:rsidP="00F85703">
            <w:pPr>
              <w:rPr>
                <w:b/>
                <w:bCs/>
                <w:szCs w:val="22"/>
                <w:u w:val="single"/>
              </w:rPr>
            </w:pPr>
            <w:r w:rsidRPr="00812C2B">
              <w:rPr>
                <w:b/>
                <w:bCs/>
                <w:szCs w:val="22"/>
                <w:u w:val="single"/>
              </w:rPr>
              <w:t>$500,000</w:t>
            </w:r>
          </w:p>
        </w:tc>
        <w:tc>
          <w:tcPr>
            <w:tcW w:w="682" w:type="pct"/>
          </w:tcPr>
          <w:p w14:paraId="0A496A76" w14:textId="77777777" w:rsidR="00810BB2" w:rsidRPr="00812C2B" w:rsidRDefault="00810BB2" w:rsidP="00F85703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812C2B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$1,000,000</w:t>
            </w:r>
          </w:p>
        </w:tc>
        <w:tc>
          <w:tcPr>
            <w:tcW w:w="728" w:type="pct"/>
          </w:tcPr>
          <w:p w14:paraId="3D85F341" w14:textId="77777777" w:rsidR="00810BB2" w:rsidRPr="00812C2B" w:rsidRDefault="00810BB2" w:rsidP="00F85703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812C2B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$1,800,000</w:t>
            </w:r>
          </w:p>
        </w:tc>
        <w:tc>
          <w:tcPr>
            <w:tcW w:w="1227" w:type="pct"/>
          </w:tcPr>
          <w:p w14:paraId="56D1DBE7" w14:textId="77777777" w:rsidR="00810BB2" w:rsidRPr="00812C2B" w:rsidRDefault="00810BB2" w:rsidP="00F85703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812C2B">
              <w:rPr>
                <w:rFonts w:eastAsia="Arial"/>
                <w:b/>
                <w:bCs/>
                <w:iCs/>
                <w:szCs w:val="22"/>
                <w:u w:val="single"/>
              </w:rPr>
              <w:t>Topic Area 1: Improving the economics of transportation, dismantling, and preprocessing of electric drive vehicle batteries.</w:t>
            </w:r>
          </w:p>
        </w:tc>
      </w:tr>
      <w:tr w:rsidR="00810BB2" w:rsidRPr="00E80E4A" w14:paraId="198CA3A1" w14:textId="77777777" w:rsidTr="00F85703">
        <w:tc>
          <w:tcPr>
            <w:tcW w:w="953" w:type="pct"/>
          </w:tcPr>
          <w:p w14:paraId="0909C9AC" w14:textId="77777777" w:rsidR="00810BB2" w:rsidRPr="00E80E4A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FOA-0003099</w:t>
            </w:r>
          </w:p>
          <w:p w14:paraId="578A8CF8" w14:textId="77777777" w:rsidR="00810BB2" w:rsidRPr="00E80E4A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Bipartisan Infrastructure Law (BIL)</w:t>
            </w:r>
          </w:p>
          <w:p w14:paraId="794EFCDA" w14:textId="77777777" w:rsidR="00810BB2" w:rsidRPr="00E80E4A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Battery Materials Processing and Battery Manufacturing</w:t>
            </w:r>
          </w:p>
        </w:tc>
        <w:tc>
          <w:tcPr>
            <w:tcW w:w="728" w:type="pct"/>
          </w:tcPr>
          <w:p w14:paraId="66473393" w14:textId="77777777" w:rsidR="00810BB2" w:rsidRPr="00E80E4A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January 30, 2024</w:t>
            </w:r>
          </w:p>
        </w:tc>
        <w:tc>
          <w:tcPr>
            <w:tcW w:w="682" w:type="pct"/>
          </w:tcPr>
          <w:p w14:paraId="54927C52" w14:textId="77777777" w:rsidR="00810BB2" w:rsidRPr="00E80E4A" w:rsidRDefault="00810BB2" w:rsidP="00F85703">
            <w:pPr>
              <w:rPr>
                <w:szCs w:val="22"/>
              </w:rPr>
            </w:pPr>
            <w:r w:rsidRPr="00E80E4A">
              <w:rPr>
                <w:szCs w:val="22"/>
              </w:rPr>
              <w:t>$1 million</w:t>
            </w:r>
          </w:p>
        </w:tc>
        <w:tc>
          <w:tcPr>
            <w:tcW w:w="682" w:type="pct"/>
          </w:tcPr>
          <w:p w14:paraId="12B8418A" w14:textId="77777777" w:rsidR="00810BB2" w:rsidRPr="00E80E4A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$5 million</w:t>
            </w:r>
          </w:p>
        </w:tc>
        <w:tc>
          <w:tcPr>
            <w:tcW w:w="728" w:type="pct"/>
          </w:tcPr>
          <w:p w14:paraId="41B70640" w14:textId="77777777" w:rsidR="00810BB2" w:rsidRPr="00E80E4A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E80E4A">
              <w:rPr>
                <w:color w:val="201F1E"/>
                <w:szCs w:val="22"/>
                <w:bdr w:val="none" w:sz="0" w:space="0" w:color="auto" w:frame="1"/>
              </w:rPr>
              <w:t>$18.2 million</w:t>
            </w:r>
          </w:p>
        </w:tc>
        <w:tc>
          <w:tcPr>
            <w:tcW w:w="1227" w:type="pct"/>
          </w:tcPr>
          <w:p w14:paraId="2577AB28" w14:textId="77777777" w:rsidR="00810BB2" w:rsidRPr="00E80E4A" w:rsidRDefault="00810BB2" w:rsidP="00F85703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4: Commercial-scale Domestic Manufacturing of Battery Cathode and Anode Materials and Electrodes</w:t>
            </w:r>
          </w:p>
          <w:p w14:paraId="7AEDD234" w14:textId="77777777" w:rsidR="00810BB2" w:rsidRPr="00E80E4A" w:rsidRDefault="00810BB2" w:rsidP="00F85703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5: Commercial-scale Domestic Production of Electrolyte Salts and Electrolyte Solvent Manufacturing</w:t>
            </w:r>
          </w:p>
          <w:p w14:paraId="10A60955" w14:textId="77777777" w:rsidR="00810BB2" w:rsidRPr="00E80E4A" w:rsidRDefault="00810BB2" w:rsidP="00F85703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>AOI 6: Commercial-scale Domestic Production of Cell Manufacturing for Specialized and Small Markets</w:t>
            </w:r>
          </w:p>
          <w:p w14:paraId="4CC0BFD8" w14:textId="77777777" w:rsidR="00810BB2" w:rsidRPr="00E80E4A" w:rsidRDefault="00810BB2" w:rsidP="00F85703">
            <w:pPr>
              <w:rPr>
                <w:rFonts w:eastAsia="Arial"/>
                <w:iCs/>
                <w:szCs w:val="22"/>
              </w:rPr>
            </w:pPr>
            <w:r w:rsidRPr="00E80E4A">
              <w:rPr>
                <w:rFonts w:eastAsia="Arial"/>
                <w:iCs/>
                <w:szCs w:val="22"/>
              </w:rPr>
              <w:t xml:space="preserve">AOI 8: Commercial-scale Domestic Manufacturing of Other </w:t>
            </w:r>
            <w:r w:rsidRPr="00E80E4A">
              <w:rPr>
                <w:rFonts w:eastAsia="Arial"/>
                <w:iCs/>
                <w:szCs w:val="22"/>
              </w:rPr>
              <w:lastRenderedPageBreak/>
              <w:t>Battery Cell and Systems Components</w:t>
            </w:r>
          </w:p>
        </w:tc>
      </w:tr>
      <w:tr w:rsidR="00810BB2" w:rsidRPr="001A72DF" w14:paraId="7D078644" w14:textId="77777777" w:rsidTr="00F85703">
        <w:tc>
          <w:tcPr>
            <w:tcW w:w="953" w:type="pct"/>
          </w:tcPr>
          <w:p w14:paraId="436E0904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lastRenderedPageBreak/>
              <w:t>FOA-0003158</w:t>
            </w:r>
          </w:p>
          <w:p w14:paraId="6F5CBAC3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Buildings Energy Efficiency Frontiers &amp; Innovation Technologies (BENEFIT) – 2024</w:t>
            </w:r>
          </w:p>
        </w:tc>
        <w:tc>
          <w:tcPr>
            <w:tcW w:w="728" w:type="pct"/>
          </w:tcPr>
          <w:p w14:paraId="5375C2A6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January 16, 2024</w:t>
            </w:r>
          </w:p>
        </w:tc>
        <w:tc>
          <w:tcPr>
            <w:tcW w:w="682" w:type="pct"/>
          </w:tcPr>
          <w:p w14:paraId="67B9453A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Topic 1: $100,000</w:t>
            </w:r>
          </w:p>
          <w:p w14:paraId="49A1A3A0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590F1DFF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Topic 2: $75,000</w:t>
            </w:r>
          </w:p>
          <w:p w14:paraId="33FE968E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48E29409" w14:textId="77777777" w:rsidR="00810BB2" w:rsidRPr="00A92A75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A92A75">
              <w:rPr>
                <w:color w:val="201F1E"/>
                <w:szCs w:val="22"/>
                <w:bdr w:val="none" w:sz="0" w:space="0" w:color="auto" w:frame="1"/>
              </w:rPr>
              <w:t>Topic 3: $75,000</w:t>
            </w:r>
          </w:p>
        </w:tc>
        <w:tc>
          <w:tcPr>
            <w:tcW w:w="682" w:type="pct"/>
          </w:tcPr>
          <w:p w14:paraId="3755FDEE" w14:textId="77777777" w:rsidR="00810BB2" w:rsidRPr="001A72DF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1: $200,000</w:t>
            </w:r>
          </w:p>
          <w:p w14:paraId="78FB5312" w14:textId="77777777" w:rsidR="00810BB2" w:rsidRPr="001A72DF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5CAEE1E8" w14:textId="77777777" w:rsidR="00810BB2" w:rsidRPr="001A72DF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2: $150,000</w:t>
            </w:r>
          </w:p>
          <w:p w14:paraId="3C1D7199" w14:textId="77777777" w:rsidR="00810BB2" w:rsidRPr="001A72DF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</w:p>
          <w:p w14:paraId="509BDF23" w14:textId="77777777" w:rsidR="00810BB2" w:rsidRPr="001A72DF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Topic 3: $150,000</w:t>
            </w:r>
          </w:p>
        </w:tc>
        <w:tc>
          <w:tcPr>
            <w:tcW w:w="728" w:type="pct"/>
          </w:tcPr>
          <w:p w14:paraId="06CC126B" w14:textId="77777777" w:rsidR="00810BB2" w:rsidRPr="001A72DF" w:rsidRDefault="00810BB2" w:rsidP="00F85703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1A72DF">
              <w:rPr>
                <w:color w:val="201F1E"/>
                <w:szCs w:val="22"/>
                <w:bdr w:val="none" w:sz="0" w:space="0" w:color="auto" w:frame="1"/>
              </w:rPr>
              <w:t>$500,000</w:t>
            </w:r>
          </w:p>
        </w:tc>
        <w:tc>
          <w:tcPr>
            <w:tcW w:w="1227" w:type="pct"/>
          </w:tcPr>
          <w:p w14:paraId="5DEB3809" w14:textId="77777777" w:rsidR="00810BB2" w:rsidRPr="001A72DF" w:rsidRDefault="00810BB2" w:rsidP="00F85703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1: Heating, Ventilation, and Air Conditioning and Water Heating</w:t>
            </w:r>
          </w:p>
          <w:p w14:paraId="23D18EB5" w14:textId="77777777" w:rsidR="00810BB2" w:rsidRPr="001A72DF" w:rsidRDefault="00810BB2" w:rsidP="00F85703">
            <w:pPr>
              <w:rPr>
                <w:rFonts w:eastAsia="Arial"/>
                <w:iCs/>
                <w:szCs w:val="22"/>
              </w:rPr>
            </w:pPr>
          </w:p>
          <w:p w14:paraId="395C7CA3" w14:textId="77777777" w:rsidR="00810BB2" w:rsidRPr="001A72DF" w:rsidRDefault="00810BB2" w:rsidP="00F85703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2: Innovative, Replicable, and Low-Cost Roof and Attic Retrofits</w:t>
            </w:r>
          </w:p>
          <w:p w14:paraId="2C264C9D" w14:textId="77777777" w:rsidR="00810BB2" w:rsidRPr="001A72DF" w:rsidRDefault="00810BB2" w:rsidP="00F85703">
            <w:pPr>
              <w:rPr>
                <w:rFonts w:eastAsia="Arial"/>
                <w:iCs/>
                <w:szCs w:val="22"/>
              </w:rPr>
            </w:pPr>
          </w:p>
          <w:p w14:paraId="5455DCE1" w14:textId="77777777" w:rsidR="00810BB2" w:rsidRPr="001A72DF" w:rsidRDefault="00810BB2" w:rsidP="00F85703">
            <w:pPr>
              <w:rPr>
                <w:rFonts w:eastAsia="Arial"/>
                <w:iCs/>
                <w:szCs w:val="22"/>
              </w:rPr>
            </w:pPr>
            <w:r w:rsidRPr="001A72DF">
              <w:rPr>
                <w:rFonts w:eastAsia="Arial"/>
                <w:iCs/>
                <w:szCs w:val="22"/>
              </w:rPr>
              <w:t>Topic 3: Building Resilience and Capacity Constraints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394E5128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810BB2">
      <w:rPr>
        <w:rFonts w:ascii="Arial" w:hAnsi="Arial" w:cs="Arial"/>
        <w:sz w:val="22"/>
        <w:szCs w:val="22"/>
      </w:rPr>
      <w:t>4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D2CC7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E53E4"/>
    <w:rsid w:val="003F0295"/>
    <w:rsid w:val="00400496"/>
    <w:rsid w:val="00405136"/>
    <w:rsid w:val="00406939"/>
    <w:rsid w:val="004154F8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0BB2"/>
    <w:rsid w:val="0081533B"/>
    <w:rsid w:val="008163DA"/>
    <w:rsid w:val="00826E03"/>
    <w:rsid w:val="008316F8"/>
    <w:rsid w:val="008328DC"/>
    <w:rsid w:val="00846985"/>
    <w:rsid w:val="00881871"/>
    <w:rsid w:val="00891104"/>
    <w:rsid w:val="00891290"/>
    <w:rsid w:val="00892782"/>
    <w:rsid w:val="008946BB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6A7D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26ABA"/>
    <w:rsid w:val="00C35A6C"/>
    <w:rsid w:val="00C36953"/>
    <w:rsid w:val="00C67037"/>
    <w:rsid w:val="00C7128C"/>
    <w:rsid w:val="00C80A51"/>
    <w:rsid w:val="00C96BDD"/>
    <w:rsid w:val="00CA31DB"/>
    <w:rsid w:val="00CB6376"/>
    <w:rsid w:val="00CC5FB0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2006/documentManagement/types"/>
    <ds:schemaRef ds:uri="785685f2-c2e1-4352-89aa-3faca8eaba52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5067c814-4b34-462c-a21d-c185ff6548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328</Words>
  <Characters>1876</Characters>
  <Application>Microsoft Office Word</Application>
  <DocSecurity>0</DocSecurity>
  <Lines>15</Lines>
  <Paragraphs>4</Paragraphs>
  <ScaleCrop>false</ScaleCrop>
  <Company>Wobschall Design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72</cp:revision>
  <cp:lastPrinted>2019-04-08T16:38:00Z</cp:lastPrinted>
  <dcterms:created xsi:type="dcterms:W3CDTF">2022-10-18T15:46:00Z</dcterms:created>
  <dcterms:modified xsi:type="dcterms:W3CDTF">2024-01-17T21:38:00Z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