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070" w14:textId="2B74AC46" w:rsidR="00EA6D1C" w:rsidRPr="008F5691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7026D8FF" w14:textId="77777777" w:rsidR="005F5DAB" w:rsidRPr="00FF1EE4" w:rsidRDefault="005F5DAB" w:rsidP="00631892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31C86171" w14:textId="77777777" w:rsidR="00E64396" w:rsidRPr="00E64396" w:rsidRDefault="00E64396" w:rsidP="00E643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64396">
        <w:rPr>
          <w:rFonts w:ascii="Tahoma" w:hAnsi="Tahoma" w:cs="Tahoma"/>
          <w:b/>
          <w:bCs/>
        </w:rPr>
        <w:t>California’s Fifth Climate Change Assessment</w:t>
      </w:r>
    </w:p>
    <w:p w14:paraId="1D5F966A" w14:textId="69CC40FE" w:rsidR="005F5DAB" w:rsidRPr="00FF1EE4" w:rsidRDefault="00E64396" w:rsidP="005F5DA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64396">
        <w:rPr>
          <w:rFonts w:ascii="Tahoma" w:hAnsi="Tahoma" w:cs="Tahoma"/>
          <w:b/>
          <w:bCs/>
        </w:rPr>
        <w:t>Tribal Research Grant Program</w:t>
      </w:r>
    </w:p>
    <w:p w14:paraId="771A2A02" w14:textId="3496D99C" w:rsidR="005F5DAB" w:rsidRPr="00FF1EE4" w:rsidRDefault="005F5DAB" w:rsidP="005F5DA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F1EE4">
        <w:rPr>
          <w:rFonts w:ascii="Tahoma" w:hAnsi="Tahoma" w:cs="Tahoma"/>
          <w:b/>
          <w:bCs/>
        </w:rPr>
        <w:t xml:space="preserve"> GFO-</w:t>
      </w:r>
      <w:r w:rsidR="00E64396">
        <w:rPr>
          <w:rFonts w:ascii="Tahoma" w:hAnsi="Tahoma" w:cs="Tahoma"/>
          <w:b/>
          <w:bCs/>
        </w:rPr>
        <w:t>23</w:t>
      </w:r>
      <w:r w:rsidRPr="00FF1EE4">
        <w:rPr>
          <w:rFonts w:ascii="Tahoma" w:hAnsi="Tahoma" w:cs="Tahoma"/>
          <w:b/>
          <w:bCs/>
        </w:rPr>
        <w:t>-</w:t>
      </w:r>
      <w:r w:rsidR="00E64396">
        <w:rPr>
          <w:rFonts w:ascii="Tahoma" w:hAnsi="Tahoma" w:cs="Tahoma"/>
          <w:b/>
          <w:bCs/>
        </w:rPr>
        <w:t>701</w:t>
      </w:r>
    </w:p>
    <w:p w14:paraId="41CA9632" w14:textId="6DE1E43C" w:rsidR="005F5DAB" w:rsidRPr="007F6B06" w:rsidRDefault="0097439C" w:rsidP="005F5DAB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January 1</w:t>
      </w:r>
      <w:r w:rsidR="00BD3CEC">
        <w:rPr>
          <w:rFonts w:ascii="Tahoma" w:hAnsi="Tahoma" w:cs="Tahoma"/>
          <w:b/>
          <w:bCs/>
          <w:color w:val="auto"/>
        </w:rPr>
        <w:t>1</w:t>
      </w:r>
      <w:r w:rsidR="007F6B06">
        <w:rPr>
          <w:rFonts w:ascii="Tahoma" w:hAnsi="Tahoma" w:cs="Tahoma"/>
          <w:b/>
          <w:bCs/>
          <w:color w:val="auto"/>
        </w:rPr>
        <w:t xml:space="preserve">, </w:t>
      </w:r>
      <w:r w:rsidR="005F5DAB" w:rsidRPr="007F6B06">
        <w:rPr>
          <w:rFonts w:ascii="Tahoma" w:hAnsi="Tahoma" w:cs="Tahoma"/>
          <w:b/>
          <w:bCs/>
          <w:color w:val="auto"/>
        </w:rPr>
        <w:t>202</w:t>
      </w:r>
      <w:r>
        <w:rPr>
          <w:rFonts w:ascii="Tahoma" w:hAnsi="Tahoma" w:cs="Tahoma"/>
          <w:b/>
          <w:bCs/>
          <w:color w:val="auto"/>
        </w:rPr>
        <w:t>4</w:t>
      </w:r>
    </w:p>
    <w:p w14:paraId="13F0E597" w14:textId="77777777" w:rsidR="005F5DAB" w:rsidRPr="00FF1EE4" w:rsidRDefault="005F5DAB" w:rsidP="005F5DAB">
      <w:pPr>
        <w:pStyle w:val="Default"/>
        <w:rPr>
          <w:rFonts w:ascii="Tahoma" w:hAnsi="Tahoma" w:cs="Tahoma"/>
          <w:color w:val="auto"/>
        </w:rPr>
      </w:pPr>
    </w:p>
    <w:p w14:paraId="1BA49B23" w14:textId="428F99A1" w:rsidR="005F5DAB" w:rsidRPr="00FF1EE4" w:rsidRDefault="005F5DAB" w:rsidP="005F5DAB">
      <w:pPr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On </w:t>
      </w:r>
      <w:r w:rsidR="001B7FE6">
        <w:rPr>
          <w:rFonts w:ascii="Tahoma" w:hAnsi="Tahoma" w:cs="Tahoma"/>
        </w:rPr>
        <w:t>September</w:t>
      </w:r>
      <w:r w:rsidR="002C145D" w:rsidRPr="002C145D">
        <w:rPr>
          <w:rFonts w:ascii="Tahoma" w:hAnsi="Tahoma" w:cs="Tahoma"/>
        </w:rPr>
        <w:t xml:space="preserve"> </w:t>
      </w:r>
      <w:r w:rsidR="001B7FE6">
        <w:rPr>
          <w:rFonts w:ascii="Tahoma" w:hAnsi="Tahoma" w:cs="Tahoma"/>
        </w:rPr>
        <w:t>1</w:t>
      </w:r>
      <w:r w:rsidR="002C145D" w:rsidRPr="002C145D">
        <w:rPr>
          <w:rFonts w:ascii="Tahoma" w:hAnsi="Tahoma" w:cs="Tahoma"/>
        </w:rPr>
        <w:t>, 202</w:t>
      </w:r>
      <w:r w:rsidR="001B7FE6">
        <w:rPr>
          <w:rFonts w:ascii="Tahoma" w:hAnsi="Tahoma" w:cs="Tahoma"/>
        </w:rPr>
        <w:t>3</w:t>
      </w:r>
      <w:r w:rsidRPr="00FF1EE4">
        <w:rPr>
          <w:rFonts w:ascii="Tahoma" w:hAnsi="Tahoma" w:cs="Tahoma"/>
        </w:rPr>
        <w:t xml:space="preserve">, the California Energy Commission (CEC) released </w:t>
      </w:r>
      <w:r w:rsidR="002F71CA">
        <w:rPr>
          <w:rFonts w:ascii="Tahoma" w:hAnsi="Tahoma" w:cs="Tahoma"/>
        </w:rPr>
        <w:t xml:space="preserve">Round 1 of </w:t>
      </w:r>
      <w:r w:rsidRPr="00FF1EE4">
        <w:rPr>
          <w:rFonts w:ascii="Tahoma" w:hAnsi="Tahoma" w:cs="Tahoma"/>
        </w:rPr>
        <w:t>a competitive solicitation to fund</w:t>
      </w:r>
      <w:r w:rsidR="00C51773">
        <w:rPr>
          <w:rFonts w:ascii="Tahoma" w:hAnsi="Tahoma" w:cs="Tahoma"/>
        </w:rPr>
        <w:t xml:space="preserve"> </w:t>
      </w:r>
      <w:r w:rsidR="001B7FE6" w:rsidRPr="001B7FE6">
        <w:rPr>
          <w:rFonts w:ascii="Tahoma" w:hAnsi="Tahoma" w:cs="Tahoma"/>
        </w:rPr>
        <w:t>tribes, tribal organizations, and tribal-serving non-governmental organizations (NGOs) to conduct tribally</w:t>
      </w:r>
      <w:r w:rsidR="00355922">
        <w:rPr>
          <w:rFonts w:ascii="Tahoma" w:hAnsi="Tahoma" w:cs="Tahoma"/>
        </w:rPr>
        <w:t xml:space="preserve"> </w:t>
      </w:r>
      <w:r w:rsidR="001B7FE6" w:rsidRPr="001B7FE6">
        <w:rPr>
          <w:rFonts w:ascii="Tahoma" w:hAnsi="Tahoma" w:cs="Tahoma"/>
        </w:rPr>
        <w:t>led climate change research, assessments, and similar projects deemed a priority by the applying tribe.</w:t>
      </w:r>
      <w:r w:rsidRPr="00FF1EE4">
        <w:rPr>
          <w:rFonts w:ascii="Tahoma" w:hAnsi="Tahoma" w:cs="Tahoma"/>
        </w:rPr>
        <w:t xml:space="preserve"> Up to </w:t>
      </w:r>
      <w:r w:rsidR="00DF2B98" w:rsidRPr="00DF2B98">
        <w:rPr>
          <w:rFonts w:ascii="Tahoma" w:hAnsi="Tahoma" w:cs="Tahoma"/>
        </w:rPr>
        <w:t>$3.625 million</w:t>
      </w:r>
      <w:r w:rsidRPr="00FF1EE4">
        <w:rPr>
          <w:rFonts w:ascii="Tahoma" w:hAnsi="Tahoma" w:cs="Tahoma"/>
        </w:rPr>
        <w:t xml:space="preserve"> is available to </w:t>
      </w:r>
      <w:r w:rsidR="00DC1906">
        <w:rPr>
          <w:rFonts w:ascii="Tahoma" w:hAnsi="Tahoma" w:cs="Tahoma"/>
        </w:rPr>
        <w:t>f</w:t>
      </w:r>
      <w:r w:rsidRPr="00FF1EE4">
        <w:rPr>
          <w:rFonts w:ascii="Tahoma" w:hAnsi="Tahoma" w:cs="Tahoma"/>
        </w:rPr>
        <w:t xml:space="preserve">und applications </w:t>
      </w:r>
      <w:r w:rsidR="00132924">
        <w:rPr>
          <w:rFonts w:ascii="Tahoma" w:hAnsi="Tahoma" w:cs="Tahoma"/>
        </w:rPr>
        <w:t>to support tribally</w:t>
      </w:r>
      <w:r w:rsidR="3B257C7B" w:rsidRPr="298BE664">
        <w:rPr>
          <w:rFonts w:ascii="Tahoma" w:hAnsi="Tahoma" w:cs="Tahoma"/>
        </w:rPr>
        <w:t xml:space="preserve"> </w:t>
      </w:r>
      <w:r w:rsidR="00132924">
        <w:rPr>
          <w:rFonts w:ascii="Tahoma" w:hAnsi="Tahoma" w:cs="Tahoma"/>
        </w:rPr>
        <w:t>led projects</w:t>
      </w:r>
      <w:r w:rsidR="00EA4468">
        <w:rPr>
          <w:rFonts w:ascii="Tahoma" w:hAnsi="Tahoma" w:cs="Tahoma"/>
        </w:rPr>
        <w:t xml:space="preserve"> over two or more grant rounds</w:t>
      </w:r>
      <w:r w:rsidR="00132924">
        <w:rPr>
          <w:rFonts w:ascii="Tahoma" w:hAnsi="Tahoma" w:cs="Tahoma"/>
        </w:rPr>
        <w:t>.</w:t>
      </w:r>
    </w:p>
    <w:p w14:paraId="14E059EB" w14:textId="77777777" w:rsidR="005F5DAB" w:rsidRPr="00FF1EE4" w:rsidRDefault="005F5DAB" w:rsidP="005F5DAB">
      <w:pPr>
        <w:rPr>
          <w:rFonts w:ascii="Tahoma" w:hAnsi="Tahoma" w:cs="Tahoma"/>
        </w:rPr>
      </w:pPr>
    </w:p>
    <w:p w14:paraId="479CBE57" w14:textId="5E4F812A" w:rsidR="005F5DAB" w:rsidRPr="00FF1EE4" w:rsidRDefault="005F5DAB" w:rsidP="005F5DAB">
      <w:pPr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The CEC received </w:t>
      </w:r>
      <w:r w:rsidR="00637C48">
        <w:rPr>
          <w:rFonts w:ascii="Tahoma" w:hAnsi="Tahoma" w:cs="Tahoma"/>
        </w:rPr>
        <w:t>eight</w:t>
      </w:r>
      <w:r>
        <w:rPr>
          <w:rFonts w:ascii="Tahoma" w:hAnsi="Tahoma" w:cs="Tahoma"/>
        </w:rPr>
        <w:t xml:space="preserve"> </w:t>
      </w:r>
      <w:r w:rsidRPr="00FF1EE4">
        <w:rPr>
          <w:rFonts w:ascii="Tahoma" w:hAnsi="Tahoma" w:cs="Tahoma"/>
        </w:rPr>
        <w:t xml:space="preserve">proposals by the due date, </w:t>
      </w:r>
      <w:r w:rsidR="00637C48">
        <w:rPr>
          <w:rFonts w:ascii="Tahoma" w:hAnsi="Tahoma" w:cs="Tahoma"/>
        </w:rPr>
        <w:t>November</w:t>
      </w:r>
      <w:r w:rsidR="00C51773" w:rsidRPr="00C51773">
        <w:rPr>
          <w:rFonts w:ascii="Tahoma" w:hAnsi="Tahoma" w:cs="Tahoma"/>
        </w:rPr>
        <w:t xml:space="preserve"> 1</w:t>
      </w:r>
      <w:r w:rsidR="00637C48">
        <w:rPr>
          <w:rFonts w:ascii="Tahoma" w:hAnsi="Tahoma" w:cs="Tahoma"/>
        </w:rPr>
        <w:t>7</w:t>
      </w:r>
      <w:r w:rsidR="00C51773" w:rsidRPr="00C51773">
        <w:rPr>
          <w:rFonts w:ascii="Tahoma" w:hAnsi="Tahoma" w:cs="Tahoma"/>
        </w:rPr>
        <w:t>, 202</w:t>
      </w:r>
      <w:r w:rsidR="00637C48">
        <w:rPr>
          <w:rFonts w:ascii="Tahoma" w:hAnsi="Tahoma" w:cs="Tahoma"/>
        </w:rPr>
        <w:t>3</w:t>
      </w:r>
      <w:r w:rsidRPr="00FF1EE4">
        <w:rPr>
          <w:rFonts w:ascii="Tahoma" w:hAnsi="Tahoma" w:cs="Tahoma"/>
        </w:rPr>
        <w:t xml:space="preserve">. Each proposal was screened, reviewed, evaluated, and scored using the solicitation criteria. </w:t>
      </w:r>
      <w:r w:rsidR="00637C48">
        <w:rPr>
          <w:rFonts w:ascii="Tahoma" w:hAnsi="Tahoma" w:cs="Tahoma"/>
        </w:rPr>
        <w:t>All eight</w:t>
      </w:r>
      <w:r w:rsidRPr="00FF1EE4">
        <w:rPr>
          <w:rFonts w:ascii="Tahoma" w:hAnsi="Tahoma" w:cs="Tahoma"/>
        </w:rPr>
        <w:t xml:space="preserve"> proposals passed.</w:t>
      </w:r>
    </w:p>
    <w:p w14:paraId="633EF462" w14:textId="77777777" w:rsidR="005F5DAB" w:rsidRPr="00FF1EE4" w:rsidRDefault="005F5DAB" w:rsidP="005F5DAB">
      <w:pPr>
        <w:rPr>
          <w:rFonts w:ascii="Tahoma" w:hAnsi="Tahoma" w:cs="Tahoma"/>
        </w:rPr>
      </w:pPr>
    </w:p>
    <w:p w14:paraId="01323935" w14:textId="53DBBAC8" w:rsidR="005F5DAB" w:rsidRDefault="005F5DAB" w:rsidP="005F5DAB">
      <w:pPr>
        <w:autoSpaceDE w:val="0"/>
        <w:autoSpaceDN w:val="0"/>
        <w:adjustRightInd w:val="0"/>
        <w:rPr>
          <w:rFonts w:ascii="Tahoma" w:hAnsi="Tahoma" w:cs="Tahoma"/>
        </w:rPr>
      </w:pPr>
      <w:r w:rsidRPr="00FF1EE4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The total amount recommended is </w:t>
      </w:r>
      <w:r w:rsidR="00514189" w:rsidRPr="00514189">
        <w:rPr>
          <w:rFonts w:ascii="Tahoma" w:hAnsi="Tahoma" w:cs="Tahoma"/>
        </w:rPr>
        <w:t>$1,857,685</w:t>
      </w:r>
      <w:r w:rsidR="00514189">
        <w:rPr>
          <w:rFonts w:ascii="Tahoma" w:hAnsi="Tahoma" w:cs="Tahoma"/>
        </w:rPr>
        <w:t>.</w:t>
      </w:r>
    </w:p>
    <w:p w14:paraId="7F72BD70" w14:textId="6FDA7EDA" w:rsidR="00331BCC" w:rsidRDefault="00331BCC" w:rsidP="005F5DAB">
      <w:pPr>
        <w:autoSpaceDE w:val="0"/>
        <w:autoSpaceDN w:val="0"/>
        <w:adjustRightInd w:val="0"/>
        <w:rPr>
          <w:rFonts w:ascii="Tahoma" w:hAnsi="Tahoma" w:cs="Tahoma"/>
        </w:rPr>
      </w:pPr>
    </w:p>
    <w:p w14:paraId="0F44986F" w14:textId="232649DF" w:rsidR="005F5DAB" w:rsidRPr="00D72329" w:rsidRDefault="005F5DAB" w:rsidP="005F5DA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7EB2BFBC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</w:t>
      </w:r>
      <w:r w:rsidR="004168D4">
        <w:rPr>
          <w:rFonts w:ascii="Tahoma" w:hAnsi="Tahoma" w:cs="Tahoma"/>
        </w:rPr>
        <w:t xml:space="preserve">reement with an applicant, the </w:t>
      </w:r>
      <w:r w:rsidR="004168D4" w:rsidRPr="78D73313">
        <w:rPr>
          <w:rFonts w:ascii="Tahoma" w:hAnsi="Tahoma" w:cs="Tahoma"/>
        </w:rPr>
        <w:t>C</w:t>
      </w:r>
      <w:r w:rsidR="1253DDE0" w:rsidRPr="78D73313">
        <w:rPr>
          <w:rFonts w:ascii="Tahoma" w:hAnsi="Tahoma" w:cs="Tahoma"/>
        </w:rPr>
        <w:t>EC</w:t>
      </w:r>
      <w:r w:rsidRPr="00D72329">
        <w:rPr>
          <w:rFonts w:ascii="Tahoma" w:hAnsi="Tahoma" w:cs="Tahoma"/>
        </w:rPr>
        <w:t xml:space="preserve">, at its sole discretion, reserves the right to cancel or otherwise modify the pending award and </w:t>
      </w:r>
      <w:r w:rsidR="00E7427A">
        <w:rPr>
          <w:rFonts w:ascii="Tahoma" w:hAnsi="Tahoma" w:cs="Tahoma"/>
        </w:rPr>
        <w:t xml:space="preserve">use the funds elsewhere, </w:t>
      </w:r>
      <w:r w:rsidR="008B2D58">
        <w:rPr>
          <w:rFonts w:ascii="Tahoma" w:hAnsi="Tahoma" w:cs="Tahoma"/>
        </w:rPr>
        <w:t>such as to</w:t>
      </w:r>
      <w:r w:rsidRPr="00D72329">
        <w:rPr>
          <w:rFonts w:ascii="Tahoma" w:hAnsi="Tahoma" w:cs="Tahoma"/>
        </w:rPr>
        <w:t xml:space="preserve"> fund another applicant.</w:t>
      </w:r>
    </w:p>
    <w:p w14:paraId="5598A22E" w14:textId="77777777" w:rsidR="005F5DAB" w:rsidRPr="00D72329" w:rsidRDefault="005F5DAB" w:rsidP="005F5DA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B929FF7" w14:textId="78F99EFE" w:rsidR="005F5DAB" w:rsidRPr="00D72329" w:rsidRDefault="005F5DAB" w:rsidP="005F5DAB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 between </w:t>
      </w:r>
      <w:r w:rsidR="00132924">
        <w:rPr>
          <w:rFonts w:ascii="Tahoma" w:hAnsi="Tahoma" w:cs="Tahoma"/>
        </w:rPr>
        <w:t>solicitation rounds</w:t>
      </w:r>
      <w:r w:rsidR="0002229D">
        <w:rPr>
          <w:rFonts w:ascii="Tahoma" w:hAnsi="Tahoma" w:cs="Tahoma"/>
        </w:rPr>
        <w:t>,</w:t>
      </w:r>
      <w:r w:rsidRPr="00D72329">
        <w:rPr>
          <w:rFonts w:ascii="Tahoma" w:hAnsi="Tahoma" w:cs="Tahoma"/>
        </w:rPr>
        <w:t xml:space="preserve"> and 2) negotiate with successful applicants to modify the </w:t>
      </w:r>
      <w:r w:rsidR="006A312E">
        <w:rPr>
          <w:rFonts w:ascii="Tahoma" w:hAnsi="Tahoma" w:cs="Tahoma"/>
        </w:rPr>
        <w:t>award documents</w:t>
      </w:r>
      <w:r w:rsidR="00421B7D">
        <w:rPr>
          <w:rFonts w:ascii="Tahoma" w:hAnsi="Tahoma" w:cs="Tahoma"/>
        </w:rPr>
        <w:t xml:space="preserve"> such as the </w:t>
      </w:r>
      <w:r w:rsidRPr="00D72329">
        <w:rPr>
          <w:rFonts w:ascii="Tahoma" w:hAnsi="Tahoma" w:cs="Tahoma"/>
        </w:rPr>
        <w:t>project scope, schedule, or level of funding.</w:t>
      </w:r>
    </w:p>
    <w:p w14:paraId="230FBE18" w14:textId="77777777" w:rsidR="005F5DAB" w:rsidRPr="00D72329" w:rsidRDefault="005F5DAB" w:rsidP="005F5DA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DAF0B89" w14:textId="45869AD3" w:rsidR="009A286C" w:rsidRPr="009A286C" w:rsidRDefault="009A286C" w:rsidP="009A286C">
      <w:pPr>
        <w:rPr>
          <w:rFonts w:ascii="Tahoma" w:hAnsi="Tahoma" w:cs="Tahoma"/>
        </w:rPr>
      </w:pPr>
      <w:r w:rsidRPr="009A286C">
        <w:rPr>
          <w:rFonts w:ascii="Tahoma" w:hAnsi="Tahoma" w:cs="Tahoma"/>
        </w:rPr>
        <w:t>This notice and awardees for GFO-2</w:t>
      </w:r>
      <w:r>
        <w:rPr>
          <w:rFonts w:ascii="Tahoma" w:hAnsi="Tahoma" w:cs="Tahoma"/>
        </w:rPr>
        <w:t>3</w:t>
      </w:r>
      <w:r w:rsidRPr="009A286C">
        <w:rPr>
          <w:rFonts w:ascii="Tahoma" w:hAnsi="Tahoma" w:cs="Tahoma"/>
        </w:rPr>
        <w:t>-</w:t>
      </w:r>
      <w:r>
        <w:rPr>
          <w:rFonts w:ascii="Tahoma" w:hAnsi="Tahoma" w:cs="Tahoma"/>
        </w:rPr>
        <w:t>701</w:t>
      </w:r>
      <w:r w:rsidRPr="009A286C">
        <w:rPr>
          <w:rFonts w:ascii="Tahoma" w:hAnsi="Tahoma" w:cs="Tahoma"/>
        </w:rPr>
        <w:t xml:space="preserve"> are posted on the CEC’s website at https://www.energy.ca.gov/funding-opportunities/awards.</w:t>
      </w:r>
    </w:p>
    <w:p w14:paraId="3F5A8C84" w14:textId="77777777" w:rsidR="009A286C" w:rsidRPr="009A286C" w:rsidRDefault="009A286C" w:rsidP="009A286C">
      <w:pPr>
        <w:rPr>
          <w:rFonts w:ascii="Tahoma" w:hAnsi="Tahoma" w:cs="Tahoma"/>
        </w:rPr>
      </w:pPr>
    </w:p>
    <w:p w14:paraId="0FCD86A3" w14:textId="77777777" w:rsidR="009A286C" w:rsidRPr="009A286C" w:rsidRDefault="009A286C" w:rsidP="009A286C">
      <w:pPr>
        <w:rPr>
          <w:rFonts w:ascii="Tahoma" w:hAnsi="Tahoma" w:cs="Tahoma"/>
        </w:rPr>
      </w:pPr>
      <w:r w:rsidRPr="009A286C">
        <w:rPr>
          <w:rFonts w:ascii="Tahoma" w:hAnsi="Tahoma" w:cs="Tahoma"/>
        </w:rPr>
        <w:t>For information, please contact:</w:t>
      </w:r>
    </w:p>
    <w:p w14:paraId="19F4FF5D" w14:textId="2D634B1F" w:rsidR="009A286C" w:rsidRDefault="009A286C" w:rsidP="009A286C">
      <w:pPr>
        <w:rPr>
          <w:rFonts w:ascii="Tahoma" w:hAnsi="Tahoma" w:cs="Tahoma"/>
        </w:rPr>
      </w:pPr>
      <w:r>
        <w:rPr>
          <w:rFonts w:ascii="Tahoma" w:hAnsi="Tahoma" w:cs="Tahoma"/>
        </w:rPr>
        <w:t>Eilene Cary</w:t>
      </w:r>
      <w:r w:rsidRPr="009A286C">
        <w:rPr>
          <w:rFonts w:ascii="Tahoma" w:hAnsi="Tahoma" w:cs="Tahoma"/>
        </w:rPr>
        <w:t>, Commission Agreement Officer</w:t>
      </w:r>
    </w:p>
    <w:p w14:paraId="65805666" w14:textId="65CCC32D" w:rsidR="00054780" w:rsidRDefault="006E6473" w:rsidP="009A286C">
      <w:pPr>
        <w:rPr>
          <w:rFonts w:ascii="Tahoma" w:hAnsi="Tahoma" w:cs="Tahoma"/>
        </w:rPr>
      </w:pPr>
      <w:r w:rsidRPr="009A286C">
        <w:rPr>
          <w:rFonts w:ascii="Tahoma" w:hAnsi="Tahoma" w:cs="Tahoma"/>
        </w:rPr>
        <w:t xml:space="preserve">Email: </w:t>
      </w:r>
      <w:hyperlink r:id="rId11" w:history="1">
        <w:r w:rsidRPr="00564506">
          <w:rPr>
            <w:rStyle w:val="Hyperlink"/>
            <w:rFonts w:ascii="Tahoma" w:hAnsi="Tahoma" w:cs="Tahoma"/>
          </w:rPr>
          <w:t>Eilene.Cary@energy.ca.gov</w:t>
        </w:r>
      </w:hyperlink>
    </w:p>
    <w:sectPr w:rsidR="00054780" w:rsidSect="000B7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46" w:right="1728" w:bottom="1440" w:left="1728" w:header="43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DA3" w14:textId="77777777" w:rsidR="001E7D2F" w:rsidRDefault="001E7D2F" w:rsidP="00F86D2B">
      <w:r>
        <w:separator/>
      </w:r>
    </w:p>
  </w:endnote>
  <w:endnote w:type="continuationSeparator" w:id="0">
    <w:p w14:paraId="5F94635D" w14:textId="77777777" w:rsidR="001E7D2F" w:rsidRDefault="001E7D2F" w:rsidP="00F86D2B">
      <w:r>
        <w:continuationSeparator/>
      </w:r>
    </w:p>
  </w:endnote>
  <w:endnote w:type="continuationNotice" w:id="1">
    <w:p w14:paraId="67705C34" w14:textId="77777777" w:rsidR="001E7D2F" w:rsidRDefault="001E7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9527" w14:textId="77777777" w:rsidR="000B7A8F" w:rsidRDefault="000B7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AA54" w14:textId="77777777" w:rsidR="000B7A8F" w:rsidRDefault="000B7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74362FB8" w:rsidR="00A041E0" w:rsidRDefault="00A041E0" w:rsidP="002D11A5">
    <w:pPr>
      <w:pStyle w:val="Footer"/>
      <w:ind w:hanging="1800"/>
    </w:pPr>
    <w:r>
      <w:rPr>
        <w:noProof/>
      </w:rPr>
      <w:drawing>
        <wp:inline distT="0" distB="0" distL="0" distR="0" wp14:anchorId="5DD1AA04" wp14:editId="7CF60054">
          <wp:extent cx="7776000" cy="1257300"/>
          <wp:effectExtent l="0" t="0" r="0" b="0"/>
          <wp:docPr id="1677804992" name="Picture 167780499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tm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444" cy="1261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647E" w14:textId="77777777" w:rsidR="001E7D2F" w:rsidRDefault="001E7D2F" w:rsidP="00F86D2B">
      <w:r>
        <w:separator/>
      </w:r>
    </w:p>
  </w:footnote>
  <w:footnote w:type="continuationSeparator" w:id="0">
    <w:p w14:paraId="038EB5FC" w14:textId="77777777" w:rsidR="001E7D2F" w:rsidRDefault="001E7D2F" w:rsidP="00F86D2B">
      <w:r>
        <w:continuationSeparator/>
      </w:r>
    </w:p>
  </w:footnote>
  <w:footnote w:type="continuationNotice" w:id="1">
    <w:p w14:paraId="2B63D3BC" w14:textId="77777777" w:rsidR="001E7D2F" w:rsidRDefault="001E7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7CFA" w14:textId="77777777" w:rsidR="000B7A8F" w:rsidRDefault="000B7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A041E0" w:rsidRDefault="00A041E0" w:rsidP="00E210F6">
    <w:pPr>
      <w:rPr>
        <w:rFonts w:ascii="Arial" w:hAnsi="Arial" w:cs="Arial"/>
      </w:rPr>
    </w:pPr>
  </w:p>
  <w:p w14:paraId="3FEFF3ED" w14:textId="77777777" w:rsidR="00A041E0" w:rsidRDefault="00A041E0">
    <w:pPr>
      <w:pStyle w:val="Header"/>
    </w:pPr>
  </w:p>
  <w:p w14:paraId="736D9520" w14:textId="77777777" w:rsidR="00A041E0" w:rsidRDefault="00A04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A041E0" w:rsidRDefault="00A041E0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454782109" name="Picture 45478210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B1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21462">
    <w:abstractNumId w:val="0"/>
  </w:num>
  <w:num w:numId="2" w16cid:durableId="188444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1DBE"/>
    <w:rsid w:val="0002229D"/>
    <w:rsid w:val="000242A0"/>
    <w:rsid w:val="00024891"/>
    <w:rsid w:val="00027125"/>
    <w:rsid w:val="00040D90"/>
    <w:rsid w:val="00050C22"/>
    <w:rsid w:val="00054780"/>
    <w:rsid w:val="000557AC"/>
    <w:rsid w:val="00064A33"/>
    <w:rsid w:val="000719C4"/>
    <w:rsid w:val="00084D0A"/>
    <w:rsid w:val="00087226"/>
    <w:rsid w:val="00090855"/>
    <w:rsid w:val="00090DC1"/>
    <w:rsid w:val="000A3E79"/>
    <w:rsid w:val="000A6E15"/>
    <w:rsid w:val="000B0F14"/>
    <w:rsid w:val="000B2A8F"/>
    <w:rsid w:val="000B417F"/>
    <w:rsid w:val="000B7A8F"/>
    <w:rsid w:val="000B7AD1"/>
    <w:rsid w:val="000D2F86"/>
    <w:rsid w:val="000D7283"/>
    <w:rsid w:val="000E299D"/>
    <w:rsid w:val="001007C0"/>
    <w:rsid w:val="001217D7"/>
    <w:rsid w:val="00132924"/>
    <w:rsid w:val="0014731B"/>
    <w:rsid w:val="001959F9"/>
    <w:rsid w:val="001B7FE6"/>
    <w:rsid w:val="001D0786"/>
    <w:rsid w:val="001D4F15"/>
    <w:rsid w:val="001E7D2F"/>
    <w:rsid w:val="001F2A61"/>
    <w:rsid w:val="001F62F3"/>
    <w:rsid w:val="0020748A"/>
    <w:rsid w:val="00276236"/>
    <w:rsid w:val="00296B12"/>
    <w:rsid w:val="002A43FE"/>
    <w:rsid w:val="002A5F7A"/>
    <w:rsid w:val="002B1EB1"/>
    <w:rsid w:val="002C134E"/>
    <w:rsid w:val="002C145D"/>
    <w:rsid w:val="002C2B71"/>
    <w:rsid w:val="002D11A5"/>
    <w:rsid w:val="002F705C"/>
    <w:rsid w:val="002F71CA"/>
    <w:rsid w:val="002F758D"/>
    <w:rsid w:val="00300FB1"/>
    <w:rsid w:val="00322E91"/>
    <w:rsid w:val="00327C56"/>
    <w:rsid w:val="00331BCC"/>
    <w:rsid w:val="00342A88"/>
    <w:rsid w:val="00343D2F"/>
    <w:rsid w:val="00355922"/>
    <w:rsid w:val="00377382"/>
    <w:rsid w:val="003B1CB3"/>
    <w:rsid w:val="003B753A"/>
    <w:rsid w:val="003E0D2D"/>
    <w:rsid w:val="003F129D"/>
    <w:rsid w:val="003F1B15"/>
    <w:rsid w:val="003F5AEC"/>
    <w:rsid w:val="00415DE9"/>
    <w:rsid w:val="004168D4"/>
    <w:rsid w:val="00421B7D"/>
    <w:rsid w:val="00425306"/>
    <w:rsid w:val="00430859"/>
    <w:rsid w:val="00437D5F"/>
    <w:rsid w:val="004504D5"/>
    <w:rsid w:val="00485217"/>
    <w:rsid w:val="004A4C18"/>
    <w:rsid w:val="004B12AB"/>
    <w:rsid w:val="004B1392"/>
    <w:rsid w:val="00501C31"/>
    <w:rsid w:val="005046C4"/>
    <w:rsid w:val="00514189"/>
    <w:rsid w:val="00524EA9"/>
    <w:rsid w:val="00526277"/>
    <w:rsid w:val="00527817"/>
    <w:rsid w:val="00537D7B"/>
    <w:rsid w:val="005568CA"/>
    <w:rsid w:val="005742B8"/>
    <w:rsid w:val="00577D95"/>
    <w:rsid w:val="00581715"/>
    <w:rsid w:val="00591B39"/>
    <w:rsid w:val="00592DB5"/>
    <w:rsid w:val="005A488A"/>
    <w:rsid w:val="005B72A3"/>
    <w:rsid w:val="005C2A61"/>
    <w:rsid w:val="005C64D3"/>
    <w:rsid w:val="005F5DAB"/>
    <w:rsid w:val="00631892"/>
    <w:rsid w:val="00637C48"/>
    <w:rsid w:val="00641B0D"/>
    <w:rsid w:val="006507FD"/>
    <w:rsid w:val="006511D6"/>
    <w:rsid w:val="0065202A"/>
    <w:rsid w:val="006744FE"/>
    <w:rsid w:val="006A312E"/>
    <w:rsid w:val="006A57AF"/>
    <w:rsid w:val="006D3827"/>
    <w:rsid w:val="006E146A"/>
    <w:rsid w:val="006E6473"/>
    <w:rsid w:val="006F143F"/>
    <w:rsid w:val="007133C0"/>
    <w:rsid w:val="007134AE"/>
    <w:rsid w:val="007211FC"/>
    <w:rsid w:val="00751C0F"/>
    <w:rsid w:val="0075455B"/>
    <w:rsid w:val="0077265A"/>
    <w:rsid w:val="00777798"/>
    <w:rsid w:val="0078154A"/>
    <w:rsid w:val="00783717"/>
    <w:rsid w:val="00786708"/>
    <w:rsid w:val="00795F0F"/>
    <w:rsid w:val="007B3F8B"/>
    <w:rsid w:val="007B5C06"/>
    <w:rsid w:val="007C265E"/>
    <w:rsid w:val="007D6056"/>
    <w:rsid w:val="007F33BD"/>
    <w:rsid w:val="007F6B06"/>
    <w:rsid w:val="0080419B"/>
    <w:rsid w:val="0081533B"/>
    <w:rsid w:val="00843940"/>
    <w:rsid w:val="008472F8"/>
    <w:rsid w:val="00847BA8"/>
    <w:rsid w:val="00853148"/>
    <w:rsid w:val="00853FDA"/>
    <w:rsid w:val="008558BD"/>
    <w:rsid w:val="00861728"/>
    <w:rsid w:val="00891290"/>
    <w:rsid w:val="00891AB8"/>
    <w:rsid w:val="008A0856"/>
    <w:rsid w:val="008A085D"/>
    <w:rsid w:val="008A1250"/>
    <w:rsid w:val="008B2D58"/>
    <w:rsid w:val="008B753C"/>
    <w:rsid w:val="008E1433"/>
    <w:rsid w:val="008E1F0B"/>
    <w:rsid w:val="008E3926"/>
    <w:rsid w:val="008E7852"/>
    <w:rsid w:val="00901541"/>
    <w:rsid w:val="00907CEE"/>
    <w:rsid w:val="00910710"/>
    <w:rsid w:val="00925C7C"/>
    <w:rsid w:val="00927B82"/>
    <w:rsid w:val="009407F5"/>
    <w:rsid w:val="00951EF9"/>
    <w:rsid w:val="0097439C"/>
    <w:rsid w:val="00992367"/>
    <w:rsid w:val="009A286C"/>
    <w:rsid w:val="009B2156"/>
    <w:rsid w:val="009B3EA6"/>
    <w:rsid w:val="009B5037"/>
    <w:rsid w:val="009D33D4"/>
    <w:rsid w:val="009E6C35"/>
    <w:rsid w:val="009E734E"/>
    <w:rsid w:val="009E754B"/>
    <w:rsid w:val="00A041E0"/>
    <w:rsid w:val="00A04B60"/>
    <w:rsid w:val="00A15FA8"/>
    <w:rsid w:val="00A17202"/>
    <w:rsid w:val="00A1746F"/>
    <w:rsid w:val="00A213DA"/>
    <w:rsid w:val="00A304C9"/>
    <w:rsid w:val="00A3384C"/>
    <w:rsid w:val="00A35F61"/>
    <w:rsid w:val="00A36CF5"/>
    <w:rsid w:val="00A453B6"/>
    <w:rsid w:val="00A73089"/>
    <w:rsid w:val="00A954C7"/>
    <w:rsid w:val="00AC03B0"/>
    <w:rsid w:val="00AC6361"/>
    <w:rsid w:val="00AC7CC0"/>
    <w:rsid w:val="00AD21FC"/>
    <w:rsid w:val="00AE05B9"/>
    <w:rsid w:val="00AF729E"/>
    <w:rsid w:val="00B3761F"/>
    <w:rsid w:val="00B62C59"/>
    <w:rsid w:val="00B6425C"/>
    <w:rsid w:val="00B65284"/>
    <w:rsid w:val="00B80E72"/>
    <w:rsid w:val="00B81AE0"/>
    <w:rsid w:val="00B84D31"/>
    <w:rsid w:val="00BA1317"/>
    <w:rsid w:val="00BB5DCD"/>
    <w:rsid w:val="00BD3CEC"/>
    <w:rsid w:val="00BE33BD"/>
    <w:rsid w:val="00BE367E"/>
    <w:rsid w:val="00BF45C4"/>
    <w:rsid w:val="00C03527"/>
    <w:rsid w:val="00C21A91"/>
    <w:rsid w:val="00C21A97"/>
    <w:rsid w:val="00C30D68"/>
    <w:rsid w:val="00C375EF"/>
    <w:rsid w:val="00C4300D"/>
    <w:rsid w:val="00C51773"/>
    <w:rsid w:val="00C67037"/>
    <w:rsid w:val="00C768D6"/>
    <w:rsid w:val="00C96BDD"/>
    <w:rsid w:val="00CA4159"/>
    <w:rsid w:val="00CA4594"/>
    <w:rsid w:val="00CB51BF"/>
    <w:rsid w:val="00CC1E0C"/>
    <w:rsid w:val="00CE7B6F"/>
    <w:rsid w:val="00CF45FC"/>
    <w:rsid w:val="00CF6D1C"/>
    <w:rsid w:val="00D032B5"/>
    <w:rsid w:val="00D03B78"/>
    <w:rsid w:val="00D15CAF"/>
    <w:rsid w:val="00D21023"/>
    <w:rsid w:val="00D32C3D"/>
    <w:rsid w:val="00D431C2"/>
    <w:rsid w:val="00D43B83"/>
    <w:rsid w:val="00D613B0"/>
    <w:rsid w:val="00D668B2"/>
    <w:rsid w:val="00D8509C"/>
    <w:rsid w:val="00DC0EF4"/>
    <w:rsid w:val="00DC1906"/>
    <w:rsid w:val="00DC57B9"/>
    <w:rsid w:val="00DC65B6"/>
    <w:rsid w:val="00DF2B98"/>
    <w:rsid w:val="00E210F6"/>
    <w:rsid w:val="00E55748"/>
    <w:rsid w:val="00E64396"/>
    <w:rsid w:val="00E65DAA"/>
    <w:rsid w:val="00E7427A"/>
    <w:rsid w:val="00E7607A"/>
    <w:rsid w:val="00EA4468"/>
    <w:rsid w:val="00EA4DD0"/>
    <w:rsid w:val="00EA6D1C"/>
    <w:rsid w:val="00EA7BDE"/>
    <w:rsid w:val="00EB6E19"/>
    <w:rsid w:val="00EE5A22"/>
    <w:rsid w:val="00EF58A3"/>
    <w:rsid w:val="00F06345"/>
    <w:rsid w:val="00F10DFF"/>
    <w:rsid w:val="00F153D2"/>
    <w:rsid w:val="00F26FB3"/>
    <w:rsid w:val="00F73EAE"/>
    <w:rsid w:val="00F84DEB"/>
    <w:rsid w:val="00F86D2B"/>
    <w:rsid w:val="00F90F6B"/>
    <w:rsid w:val="00F947AC"/>
    <w:rsid w:val="00F95D8D"/>
    <w:rsid w:val="00F967DF"/>
    <w:rsid w:val="00FD3148"/>
    <w:rsid w:val="00FD66A1"/>
    <w:rsid w:val="00FE4092"/>
    <w:rsid w:val="00FF0A4E"/>
    <w:rsid w:val="04F1FA3E"/>
    <w:rsid w:val="051B424C"/>
    <w:rsid w:val="06B254DB"/>
    <w:rsid w:val="098219FD"/>
    <w:rsid w:val="0D15CDE8"/>
    <w:rsid w:val="0D47AD5C"/>
    <w:rsid w:val="1253DDE0"/>
    <w:rsid w:val="172E33F5"/>
    <w:rsid w:val="1AA2B7C4"/>
    <w:rsid w:val="1EF06939"/>
    <w:rsid w:val="298BE664"/>
    <w:rsid w:val="2B8CAC14"/>
    <w:rsid w:val="2C4A6D47"/>
    <w:rsid w:val="2CBFADAA"/>
    <w:rsid w:val="2EF69E3D"/>
    <w:rsid w:val="3B257C7B"/>
    <w:rsid w:val="3CB76FCF"/>
    <w:rsid w:val="3CE549C2"/>
    <w:rsid w:val="52B6AB9D"/>
    <w:rsid w:val="5570EBFE"/>
    <w:rsid w:val="5DCC2D38"/>
    <w:rsid w:val="638F631C"/>
    <w:rsid w:val="6646C6BB"/>
    <w:rsid w:val="664A1B4A"/>
    <w:rsid w:val="664B15DD"/>
    <w:rsid w:val="6780FE98"/>
    <w:rsid w:val="748C86D8"/>
    <w:rsid w:val="75755A1F"/>
    <w:rsid w:val="78532B38"/>
    <w:rsid w:val="78D73313"/>
    <w:rsid w:val="7CDDF431"/>
    <w:rsid w:val="7EB2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A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1C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D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F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28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3D2"/>
  </w:style>
  <w:style w:type="table" w:styleId="TableGrid">
    <w:name w:val="Table Grid"/>
    <w:basedOn w:val="TableNormal"/>
    <w:uiPriority w:val="59"/>
    <w:rsid w:val="000547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A04B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lene.Cary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d3396334bc89c88be28d48c6f81a13c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a599e44bab4aa0188d3b258663e5e6b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68731d-cf0a-4468-b6da-eb455df1b7b0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Vorters, Dian@Energy</DisplayName>
        <AccountId>398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738E-D367-4104-98A0-8D11D953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824E8-B0A4-4314-B6F0-F4E73EE4A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444CA-598F-44C5-85C6-7F1DA729ABA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66F79B88-FDD6-4DC5-A8C4-58BE3193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GFO-23-701 NOPA Cover Letter</vt:lpstr>
    </vt:vector>
  </TitlesOfParts>
  <Company>Wobschall Design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GFO-23-701 NOPA Cover Letter</dc:title>
  <dc:subject/>
  <dc:creator>Bailey Wobschall</dc:creator>
  <cp:keywords/>
  <dc:description/>
  <cp:lastModifiedBy>Cary, Eilene@Energy</cp:lastModifiedBy>
  <cp:revision>10</cp:revision>
  <cp:lastPrinted>2019-04-08T16:38:00Z</cp:lastPrinted>
  <dcterms:created xsi:type="dcterms:W3CDTF">2024-01-10T15:57:00Z</dcterms:created>
  <dcterms:modified xsi:type="dcterms:W3CDTF">2024-01-11T01:36:00Z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