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3D498ADF" w:rsidR="005A2DF5" w:rsidRPr="005A2DF5" w:rsidRDefault="005A2DF5" w:rsidP="2571B91E">
      <w:pPr>
        <w:keepLines/>
        <w:widowControl w:val="0"/>
        <w:ind w:right="-216"/>
        <w:jc w:val="center"/>
        <w:rPr>
          <w:b/>
          <w:bCs/>
          <w:sz w:val="40"/>
          <w:szCs w:val="40"/>
        </w:rPr>
      </w:pPr>
      <w:r w:rsidRPr="2571B91E">
        <w:rPr>
          <w:b/>
          <w:bCs/>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0671C9E" w14:textId="47B4876A" w:rsidR="000F22E6" w:rsidRDefault="009103F1" w:rsidP="000F22E6">
      <w:pPr>
        <w:keepLines/>
        <w:widowControl w:val="0"/>
        <w:jc w:val="center"/>
        <w:rPr>
          <w:b/>
          <w:color w:val="000000" w:themeColor="text1"/>
          <w:sz w:val="36"/>
          <w:szCs w:val="36"/>
        </w:rPr>
      </w:pPr>
      <w:r w:rsidRPr="00B91727">
        <w:rPr>
          <w:b/>
          <w:color w:val="000000" w:themeColor="text1"/>
          <w:sz w:val="36"/>
          <w:szCs w:val="36"/>
        </w:rPr>
        <w:t>A Decision Tool to Electrify Homes with Limited Electric</w:t>
      </w:r>
      <w:r w:rsidR="003D285E" w:rsidRPr="00B91727">
        <w:rPr>
          <w:b/>
          <w:color w:val="000000" w:themeColor="text1"/>
          <w:sz w:val="36"/>
          <w:szCs w:val="36"/>
        </w:rPr>
        <w:t>al</w:t>
      </w:r>
      <w:r w:rsidRPr="00B91727">
        <w:rPr>
          <w:b/>
          <w:color w:val="000000" w:themeColor="text1"/>
          <w:sz w:val="36"/>
          <w:szCs w:val="36"/>
        </w:rPr>
        <w:t xml:space="preserve"> Panel Capacity</w:t>
      </w:r>
    </w:p>
    <w:p w14:paraId="73BBB669" w14:textId="77777777" w:rsidR="00B91727" w:rsidRPr="00B91727" w:rsidRDefault="00B91727" w:rsidP="000F22E6">
      <w:pPr>
        <w:keepLines/>
        <w:widowControl w:val="0"/>
        <w:jc w:val="center"/>
        <w:rPr>
          <w:b/>
          <w:color w:val="000000" w:themeColor="text1"/>
          <w:sz w:val="36"/>
        </w:rPr>
      </w:pPr>
    </w:p>
    <w:p w14:paraId="4EC1AEBE" w14:textId="7ECCAFDB" w:rsidR="005A2DF5" w:rsidRDefault="00CD389F" w:rsidP="00C56FCF">
      <w:pPr>
        <w:keepLines/>
        <w:widowControl w:val="0"/>
        <w:tabs>
          <w:tab w:val="center" w:pos="4680"/>
          <w:tab w:val="left" w:pos="6985"/>
        </w:tabs>
        <w:jc w:val="center"/>
        <w:rPr>
          <w:b/>
          <w:sz w:val="36"/>
          <w:szCs w:val="36"/>
        </w:rPr>
      </w:pPr>
      <w:r>
        <w:rPr>
          <w:b/>
          <w:sz w:val="36"/>
          <w:szCs w:val="36"/>
        </w:rPr>
        <w:t>EPIC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52F9AE6F" w14:textId="69E5F5B7" w:rsidR="007824C9" w:rsidRPr="00F50F4C" w:rsidRDefault="00F50F4C" w:rsidP="14A9E5F2">
      <w:pPr>
        <w:keepLines/>
        <w:widowControl w:val="0"/>
        <w:jc w:val="center"/>
        <w:rPr>
          <w:b/>
          <w:bCs/>
          <w:sz w:val="24"/>
          <w:szCs w:val="24"/>
          <w:u w:val="single"/>
        </w:rPr>
      </w:pPr>
      <w:r w:rsidRPr="00F50F4C">
        <w:rPr>
          <w:b/>
          <w:bCs/>
          <w:sz w:val="24"/>
          <w:szCs w:val="24"/>
          <w:u w:val="single"/>
        </w:rPr>
        <w:t>Addendum 1</w:t>
      </w:r>
    </w:p>
    <w:p w14:paraId="0C05943C" w14:textId="5CFC01B5" w:rsidR="005A2DF5" w:rsidRPr="00B91727" w:rsidRDefault="005A2DF5" w:rsidP="14A9E5F2">
      <w:pPr>
        <w:keepLines/>
        <w:widowControl w:val="0"/>
        <w:jc w:val="center"/>
        <w:rPr>
          <w:b/>
          <w:bCs/>
          <w:color w:val="000000" w:themeColor="text1"/>
          <w:sz w:val="24"/>
          <w:szCs w:val="24"/>
        </w:rPr>
      </w:pPr>
      <w:r w:rsidRPr="14A9E5F2">
        <w:rPr>
          <w:b/>
          <w:bCs/>
          <w:sz w:val="24"/>
          <w:szCs w:val="24"/>
        </w:rPr>
        <w:t>GFO</w:t>
      </w:r>
      <w:r w:rsidRPr="00B91727">
        <w:rPr>
          <w:b/>
          <w:bCs/>
          <w:color w:val="000000" w:themeColor="text1"/>
          <w:sz w:val="24"/>
          <w:szCs w:val="24"/>
        </w:rPr>
        <w:t>-</w:t>
      </w:r>
      <w:r w:rsidR="182F6748" w:rsidRPr="00B91727">
        <w:rPr>
          <w:b/>
          <w:bCs/>
          <w:color w:val="000000" w:themeColor="text1"/>
          <w:sz w:val="24"/>
          <w:szCs w:val="24"/>
        </w:rPr>
        <w:t>23-303</w:t>
      </w:r>
    </w:p>
    <w:p w14:paraId="72C0D6E6" w14:textId="3264CE6A" w:rsidR="00B91727" w:rsidRPr="00B91727" w:rsidRDefault="00B419B5" w:rsidP="005A2DF5">
      <w:pPr>
        <w:keepLines/>
        <w:widowControl w:val="0"/>
        <w:jc w:val="center"/>
        <w:rPr>
          <w:color w:val="000000" w:themeColor="text1"/>
          <w:sz w:val="24"/>
          <w:szCs w:val="22"/>
          <w:u w:val="single"/>
        </w:rPr>
      </w:pPr>
      <w:hyperlink r:id="rId12" w:history="1">
        <w:r w:rsidR="00B91727" w:rsidRPr="00B91727">
          <w:rPr>
            <w:rStyle w:val="Hyperlink"/>
            <w:rFonts w:cs="Arial"/>
            <w:color w:val="000000" w:themeColor="text1"/>
            <w:sz w:val="24"/>
            <w:szCs w:val="22"/>
          </w:rPr>
          <w:t>https://www.energy.ca.gov/funding-opportunities/solicitation</w:t>
        </w:r>
      </w:hyperlink>
    </w:p>
    <w:p w14:paraId="237F6024" w14:textId="43496BFE"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358F9990" w:rsidR="005A2DF5" w:rsidRPr="00B91727" w:rsidRDefault="00213DD5" w:rsidP="005A2DF5">
      <w:pPr>
        <w:keepLines/>
        <w:widowControl w:val="0"/>
        <w:tabs>
          <w:tab w:val="left" w:pos="1440"/>
        </w:tabs>
        <w:jc w:val="center"/>
        <w:rPr>
          <w:color w:val="000000" w:themeColor="text1"/>
        </w:rPr>
      </w:pPr>
      <w:r w:rsidRPr="00213DD5">
        <w:rPr>
          <w:b/>
          <w:bCs/>
          <w:color w:val="000000" w:themeColor="text1"/>
          <w:u w:val="single"/>
        </w:rPr>
        <w:t>February 2024</w:t>
      </w:r>
      <w:r>
        <w:rPr>
          <w:color w:val="000000" w:themeColor="text1"/>
        </w:rPr>
        <w:t xml:space="preserve"> </w:t>
      </w:r>
      <w:r w:rsidR="000D228B">
        <w:rPr>
          <w:color w:val="000000" w:themeColor="text1"/>
        </w:rPr>
        <w:t>[</w:t>
      </w:r>
      <w:r w:rsidR="20E670AF" w:rsidRPr="00870CE7">
        <w:rPr>
          <w:strike/>
          <w:color w:val="000000" w:themeColor="text1"/>
        </w:rPr>
        <w:t>December</w:t>
      </w:r>
      <w:r w:rsidR="009103F1" w:rsidRPr="00870CE7">
        <w:rPr>
          <w:strike/>
          <w:color w:val="000000" w:themeColor="text1"/>
        </w:rPr>
        <w:t xml:space="preserve"> 2023</w:t>
      </w:r>
      <w:r w:rsidR="000D228B">
        <w:rPr>
          <w:color w:val="000000" w:themeColor="text1"/>
        </w:rPr>
        <w:t>]</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6601602E"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C67939">
        <w:t>2</w:t>
      </w:r>
      <w:r w:rsidR="00D46C3D">
        <w:fldChar w:fldCharType="end"/>
      </w:r>
    </w:p>
    <w:p w14:paraId="565EC6B8" w14:textId="1C39A498"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fldChar w:fldCharType="begin"/>
      </w:r>
      <w:r>
        <w:instrText xml:space="preserve"> PAGEREF _Toc143172699 \h </w:instrText>
      </w:r>
      <w:r>
        <w:fldChar w:fldCharType="separate"/>
      </w:r>
      <w:r w:rsidR="00C67939">
        <w:t>2</w:t>
      </w:r>
      <w:r>
        <w:fldChar w:fldCharType="end"/>
      </w:r>
    </w:p>
    <w:p w14:paraId="0CFA59F0" w14:textId="4F31AC30"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rsidR="00C67939">
        <w:t>4</w:t>
      </w:r>
      <w:r>
        <w:fldChar w:fldCharType="end"/>
      </w:r>
    </w:p>
    <w:p w14:paraId="7B58FE89" w14:textId="1A4251DB"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rsidR="00C67939">
        <w:t>6</w:t>
      </w:r>
      <w:r>
        <w:fldChar w:fldCharType="end"/>
      </w:r>
    </w:p>
    <w:p w14:paraId="2029D05F" w14:textId="3E56BEE6"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fldChar w:fldCharType="begin"/>
      </w:r>
      <w:r>
        <w:instrText xml:space="preserve"> PAGEREF _Toc143172702 \h </w:instrText>
      </w:r>
      <w:r>
        <w:fldChar w:fldCharType="separate"/>
      </w:r>
      <w:r w:rsidR="00C67939">
        <w:t>11</w:t>
      </w:r>
      <w:r>
        <w:fldChar w:fldCharType="end"/>
      </w:r>
    </w:p>
    <w:p w14:paraId="7F2B9710" w14:textId="36075FAB"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 xml:space="preserve">Key </w:t>
      </w:r>
      <w:r w:rsidR="00BB59DF">
        <w:t>Activities</w:t>
      </w:r>
      <w:r>
        <w:t xml:space="preserve"> Schedule</w:t>
      </w:r>
      <w:r>
        <w:tab/>
      </w:r>
      <w:r>
        <w:fldChar w:fldCharType="begin"/>
      </w:r>
      <w:r>
        <w:instrText xml:space="preserve"> PAGEREF _Toc143172703 \h </w:instrText>
      </w:r>
      <w:r>
        <w:fldChar w:fldCharType="separate"/>
      </w:r>
      <w:r w:rsidR="00C67939">
        <w:t>11</w:t>
      </w:r>
      <w:r>
        <w:fldChar w:fldCharType="end"/>
      </w:r>
    </w:p>
    <w:p w14:paraId="464F36C0" w14:textId="6D24D3BE"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rsidR="00C67939">
        <w:t>12</w:t>
      </w:r>
      <w:r>
        <w:fldChar w:fldCharType="end"/>
      </w:r>
    </w:p>
    <w:p w14:paraId="67F439FE" w14:textId="6BF60F0B"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rsidR="00C67939">
        <w:t>13</w:t>
      </w:r>
      <w:r>
        <w:fldChar w:fldCharType="end"/>
      </w:r>
    </w:p>
    <w:p w14:paraId="1F61A1BD" w14:textId="39C87147"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rsidR="00C67939">
        <w:t>14</w:t>
      </w:r>
      <w:r>
        <w:fldChar w:fldCharType="end"/>
      </w:r>
    </w:p>
    <w:p w14:paraId="7F8688AD" w14:textId="183FD812"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rsidR="00C67939">
        <w:t>14</w:t>
      </w:r>
      <w:r>
        <w:fldChar w:fldCharType="end"/>
      </w:r>
    </w:p>
    <w:p w14:paraId="67365DD1" w14:textId="0D14749F"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rsidR="00C67939">
        <w:t>15</w:t>
      </w:r>
      <w:r>
        <w:fldChar w:fldCharType="end"/>
      </w:r>
    </w:p>
    <w:p w14:paraId="2BB9F644" w14:textId="4D743C34"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rsidR="00C67939">
        <w:t>22</w:t>
      </w:r>
      <w:r>
        <w:fldChar w:fldCharType="end"/>
      </w:r>
    </w:p>
    <w:p w14:paraId="1829524B" w14:textId="6733603B"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rsidR="00C67939">
        <w:t>23</w:t>
      </w:r>
      <w:r>
        <w:fldChar w:fldCharType="end"/>
      </w:r>
    </w:p>
    <w:p w14:paraId="0446B495" w14:textId="447142AE"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rsidR="00C67939">
        <w:t>25</w:t>
      </w:r>
      <w:r>
        <w:fldChar w:fldCharType="end"/>
      </w:r>
    </w:p>
    <w:p w14:paraId="278A677C" w14:textId="59B6DBFF"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rsidR="00C67939">
        <w:t>25</w:t>
      </w:r>
      <w:r>
        <w:fldChar w:fldCharType="end"/>
      </w:r>
    </w:p>
    <w:p w14:paraId="03B0D219" w14:textId="6594E544"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rsidR="00C67939">
        <w:t>27</w:t>
      </w:r>
      <w:r>
        <w:fldChar w:fldCharType="end"/>
      </w:r>
    </w:p>
    <w:p w14:paraId="3178B896" w14:textId="6CEB9C01"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rsidR="00C67939">
        <w:t>28</w:t>
      </w:r>
      <w:r>
        <w:fldChar w:fldCharType="end"/>
      </w:r>
    </w:p>
    <w:p w14:paraId="7F4E3279" w14:textId="3AE27703"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rsidR="00C67939">
        <w:t>28</w:t>
      </w:r>
      <w:r>
        <w:fldChar w:fldCharType="end"/>
      </w:r>
    </w:p>
    <w:p w14:paraId="75F33FF1" w14:textId="2059173A"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rsidR="00C67939">
        <w:t>28</w:t>
      </w:r>
      <w:r>
        <w:fldChar w:fldCharType="end"/>
      </w:r>
    </w:p>
    <w:p w14:paraId="0FE907A6" w14:textId="78225C30"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rsidR="00C67939">
        <w:t>29</w:t>
      </w:r>
      <w:r>
        <w:fldChar w:fldCharType="end"/>
      </w:r>
    </w:p>
    <w:p w14:paraId="79D731F5" w14:textId="41DEB9FC"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rsidR="00C67939">
        <w:t>34</w:t>
      </w:r>
      <w:r>
        <w:fldChar w:fldCharType="end"/>
      </w:r>
    </w:p>
    <w:p w14:paraId="4FA48F38" w14:textId="2AAEAF41"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rsidR="00C67939">
        <w:t>34</w:t>
      </w:r>
      <w:r>
        <w:fldChar w:fldCharType="end"/>
      </w:r>
    </w:p>
    <w:p w14:paraId="77174410" w14:textId="55B8F119"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rsidR="00C67939">
        <w:t>34</w:t>
      </w:r>
      <w:r>
        <w:fldChar w:fldCharType="end"/>
      </w:r>
    </w:p>
    <w:p w14:paraId="529B0928" w14:textId="11AC9516"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rsidR="00C67939">
        <w:t>35</w:t>
      </w:r>
      <w:r>
        <w:fldChar w:fldCharType="end"/>
      </w:r>
    </w:p>
    <w:p w14:paraId="20BB1A60" w14:textId="454D4D23"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rsidR="00C67939">
        <w:t>36</w:t>
      </w:r>
      <w:r>
        <w:fldChar w:fldCharType="end"/>
      </w:r>
    </w:p>
    <w:p w14:paraId="44EF9C5B" w14:textId="0E1FEE26"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fldChar w:fldCharType="begin"/>
      </w:r>
      <w:r>
        <w:instrText xml:space="preserve"> PAGEREF _Toc143172723 \h </w:instrText>
      </w:r>
      <w:r>
        <w:fldChar w:fldCharType="separate"/>
      </w:r>
      <w:r w:rsidR="00C67939">
        <w:t>39</w:t>
      </w:r>
      <w:r>
        <w:fldChar w:fldCharType="end"/>
      </w:r>
    </w:p>
    <w:p w14:paraId="374E33D7" w14:textId="6AA86701"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rsidR="00C67939">
        <w:t>41</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FF58D8">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Style w:val="ListTable321"/>
        <w:tblW w:w="9540" w:type="dxa"/>
        <w:tblLayout w:type="fixed"/>
        <w:tblLook w:val="0000" w:firstRow="0" w:lastRow="0" w:firstColumn="0" w:lastColumn="0" w:noHBand="0" w:noVBand="0"/>
      </w:tblPr>
      <w:tblGrid>
        <w:gridCol w:w="9540"/>
      </w:tblGrid>
      <w:tr w:rsidR="003F6147" w:rsidRPr="003F6147" w14:paraId="534E3767" w14:textId="77777777" w:rsidTr="00B419B5">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B91727">
              <w:trPr>
                <w:cnfStyle w:val="100000000000" w:firstRow="1" w:lastRow="0" w:firstColumn="0" w:lastColumn="0" w:oddVBand="0" w:evenVBand="0" w:oddHBand="0" w:evenHBand="0" w:firstRowFirstColumn="0" w:firstRowLastColumn="0" w:lastRowFirstColumn="0" w:lastRowLastColumn="0"/>
                <w:trHeight w:val="681"/>
                <w:tblHead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B917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B91727">
              <w:trPr>
                <w:trHeight w:val="319"/>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B917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B91727">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B917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B91727">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B9172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B91727">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B917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B91727">
              <w:trPr>
                <w:trHeight w:val="340"/>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B9172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00B91727">
              <w:trPr>
                <w:trHeight w:val="394"/>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05C0428D"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lastRenderedPageBreak/>
        <w:t>I.</w:t>
      </w:r>
      <w:r w:rsidRPr="00756BAC">
        <w:tab/>
        <w:t>Introduction</w:t>
      </w:r>
      <w:bookmarkEnd w:id="6"/>
      <w:bookmarkEnd w:id="7"/>
    </w:p>
    <w:p w14:paraId="15CE67F5" w14:textId="77777777" w:rsidR="003F6147" w:rsidRPr="00756BAC" w:rsidRDefault="003F6147" w:rsidP="00B91727">
      <w:pPr>
        <w:pStyle w:val="Heading2"/>
        <w:numPr>
          <w:ilvl w:val="0"/>
          <w:numId w:val="85"/>
        </w:numPr>
      </w:pPr>
      <w:bookmarkStart w:id="8" w:name="_Toc458602319"/>
      <w:bookmarkStart w:id="9" w:name="_Toc143172699"/>
      <w:r w:rsidRPr="00756BAC">
        <w:t>Purpose of Solicitation</w:t>
      </w:r>
      <w:bookmarkEnd w:id="8"/>
      <w:bookmarkEnd w:id="9"/>
      <w:r w:rsidRPr="00756BAC">
        <w:t xml:space="preserve"> </w:t>
      </w:r>
      <w:bookmarkStart w:id="10" w:name="_Toc395180593"/>
      <w:bookmarkStart w:id="11" w:name="_Toc381079833"/>
      <w:bookmarkStart w:id="12" w:name="_Toc382571091"/>
    </w:p>
    <w:bookmarkEnd w:id="10"/>
    <w:p w14:paraId="79BCD320" w14:textId="63D23113" w:rsidR="000169A5" w:rsidRPr="00B91727" w:rsidRDefault="009103F1" w:rsidP="00B91727">
      <w:pPr>
        <w:rPr>
          <w:color w:val="000000" w:themeColor="text1"/>
        </w:rPr>
      </w:pPr>
      <w:r w:rsidRPr="009103F1">
        <w:t xml:space="preserve">The purpose of this solicitation </w:t>
      </w:r>
      <w:r w:rsidRPr="00B91727">
        <w:rPr>
          <w:color w:val="000000" w:themeColor="text1"/>
        </w:rPr>
        <w:t xml:space="preserve">is to develop and demonstrate a </w:t>
      </w:r>
      <w:r w:rsidR="00D028FD" w:rsidRPr="00B91727">
        <w:rPr>
          <w:color w:val="000000" w:themeColor="text1"/>
        </w:rPr>
        <w:t xml:space="preserve">decision </w:t>
      </w:r>
      <w:r w:rsidRPr="00B91727">
        <w:rPr>
          <w:color w:val="000000" w:themeColor="text1"/>
        </w:rPr>
        <w:t>tool that can provide homeowners with detailed information on their electricity use and panel capacity and provide actionable pathways to achieve electrification. This information can:</w:t>
      </w:r>
    </w:p>
    <w:p w14:paraId="7C7C62F1" w14:textId="05606153" w:rsidR="00787672" w:rsidRPr="00B91727" w:rsidRDefault="00787672" w:rsidP="00B91727">
      <w:pPr>
        <w:pStyle w:val="ListParagraph"/>
        <w:numPr>
          <w:ilvl w:val="0"/>
          <w:numId w:val="116"/>
        </w:numPr>
        <w:rPr>
          <w:color w:val="000000" w:themeColor="text1"/>
        </w:rPr>
      </w:pPr>
      <w:r w:rsidRPr="00B91727">
        <w:rPr>
          <w:color w:val="000000" w:themeColor="text1"/>
        </w:rPr>
        <w:t>Help electricians verify whether the existing electrical panel is adequate for the electrification options planned by homeowners.</w:t>
      </w:r>
    </w:p>
    <w:p w14:paraId="68760E71" w14:textId="16082DF5" w:rsidR="00476E8D" w:rsidRPr="00B91727" w:rsidRDefault="00476E8D" w:rsidP="00B91727">
      <w:pPr>
        <w:pStyle w:val="ListParagraph"/>
        <w:numPr>
          <w:ilvl w:val="0"/>
          <w:numId w:val="116"/>
        </w:numPr>
        <w:rPr>
          <w:color w:val="000000" w:themeColor="text1"/>
        </w:rPr>
      </w:pPr>
      <w:r w:rsidRPr="00B91727">
        <w:rPr>
          <w:color w:val="000000" w:themeColor="text1"/>
        </w:rPr>
        <w:t>Help homeowners decide if they need to upsize their electrical service panel to allow for partial or full electrification; and</w:t>
      </w:r>
    </w:p>
    <w:p w14:paraId="1672FEC3" w14:textId="6E8D11C9" w:rsidR="009103F1" w:rsidRPr="00B91727" w:rsidRDefault="00476E8D" w:rsidP="00B91727">
      <w:pPr>
        <w:pStyle w:val="ListParagraph"/>
        <w:numPr>
          <w:ilvl w:val="0"/>
          <w:numId w:val="116"/>
        </w:numPr>
        <w:rPr>
          <w:color w:val="000000" w:themeColor="text1"/>
        </w:rPr>
      </w:pPr>
      <w:r w:rsidRPr="00B91727">
        <w:rPr>
          <w:color w:val="000000" w:themeColor="text1"/>
        </w:rPr>
        <w:t>Provide homeowners with recommendations and options on a variety of strategies and electrical appliances to help avoid costly electric</w:t>
      </w:r>
      <w:r w:rsidR="00620609" w:rsidRPr="00B91727">
        <w:rPr>
          <w:color w:val="000000" w:themeColor="text1"/>
        </w:rPr>
        <w:t>al</w:t>
      </w:r>
      <w:r w:rsidRPr="00B91727">
        <w:rPr>
          <w:color w:val="000000" w:themeColor="text1"/>
        </w:rPr>
        <w:t xml:space="preserve"> service panel upsizing,</w:t>
      </w:r>
    </w:p>
    <w:p w14:paraId="54A44007" w14:textId="7908AAD0" w:rsidR="009103F1" w:rsidRPr="00B91727" w:rsidRDefault="009103F1" w:rsidP="00B91727">
      <w:pPr>
        <w:rPr>
          <w:color w:val="000000" w:themeColor="text1"/>
        </w:rPr>
      </w:pPr>
      <w:r w:rsidRPr="00B91727">
        <w:rPr>
          <w:color w:val="000000" w:themeColor="text1"/>
        </w:rPr>
        <w:t>With the switch to all</w:t>
      </w:r>
      <w:r w:rsidR="57FC7287" w:rsidRPr="00B91727">
        <w:rPr>
          <w:color w:val="000000" w:themeColor="text1"/>
        </w:rPr>
        <w:t>-</w:t>
      </w:r>
      <w:r w:rsidRPr="00B91727">
        <w:rPr>
          <w:color w:val="000000" w:themeColor="text1"/>
        </w:rPr>
        <w:t xml:space="preserve">electric appliances and the increasing adoption of electric vehicles, there is concern about whether residents’ existing electrical panels can accommodate the additional electric loads. Those that need upsizing the most may be homes with 100-amp panels or less, which are common in homes built before 1970. </w:t>
      </w:r>
      <w:r w:rsidR="009E6D98" w:rsidRPr="00B91727">
        <w:rPr>
          <w:color w:val="000000" w:themeColor="text1"/>
        </w:rPr>
        <w:t>T</w:t>
      </w:r>
      <w:r w:rsidRPr="00B91727">
        <w:rPr>
          <w:color w:val="000000" w:themeColor="text1"/>
        </w:rPr>
        <w:t>wo major barriers</w:t>
      </w:r>
      <w:r w:rsidR="00CB0429" w:rsidRPr="00B91727">
        <w:rPr>
          <w:color w:val="000000" w:themeColor="text1"/>
        </w:rPr>
        <w:t xml:space="preserve"> preventing wider adoption of electric appliances</w:t>
      </w:r>
      <w:r w:rsidRPr="00B91727">
        <w:rPr>
          <w:color w:val="000000" w:themeColor="text1"/>
        </w:rPr>
        <w:t xml:space="preserve"> include</w:t>
      </w:r>
      <w:r w:rsidR="2CF20B0B" w:rsidRPr="00B91727">
        <w:rPr>
          <w:color w:val="000000" w:themeColor="text1"/>
        </w:rPr>
        <w:t>:</w:t>
      </w:r>
      <w:r w:rsidRPr="00B91727">
        <w:rPr>
          <w:color w:val="000000" w:themeColor="text1"/>
        </w:rPr>
        <w:t xml:space="preserve"> 1) Most homeowners lack the necessary data to understand how much of their existing electrical panel is being used and are unaware of the specific approaches to electrify that </w:t>
      </w:r>
      <w:r w:rsidR="02C1478A" w:rsidRPr="00B91727">
        <w:rPr>
          <w:color w:val="000000" w:themeColor="text1"/>
        </w:rPr>
        <w:t>w</w:t>
      </w:r>
      <w:r w:rsidR="23940015" w:rsidRPr="00B91727">
        <w:rPr>
          <w:color w:val="000000" w:themeColor="text1"/>
        </w:rPr>
        <w:t>ill not</w:t>
      </w:r>
      <w:r w:rsidRPr="00B91727">
        <w:rPr>
          <w:color w:val="000000" w:themeColor="text1"/>
        </w:rPr>
        <w:t xml:space="preserve"> trigger an electrical panel upsize; </w:t>
      </w:r>
      <w:r w:rsidR="4CE20B49" w:rsidRPr="00B91727">
        <w:rPr>
          <w:color w:val="000000" w:themeColor="text1"/>
        </w:rPr>
        <w:t>and</w:t>
      </w:r>
      <w:r w:rsidR="02C1478A" w:rsidRPr="00B91727">
        <w:rPr>
          <w:color w:val="000000" w:themeColor="text1"/>
        </w:rPr>
        <w:t xml:space="preserve"> </w:t>
      </w:r>
      <w:r w:rsidRPr="00B91727">
        <w:rPr>
          <w:color w:val="000000" w:themeColor="text1"/>
        </w:rPr>
        <w:t>2) The cost of an electric</w:t>
      </w:r>
      <w:r w:rsidR="006A45AF" w:rsidRPr="00B91727">
        <w:rPr>
          <w:color w:val="000000" w:themeColor="text1"/>
        </w:rPr>
        <w:t>al</w:t>
      </w:r>
      <w:r w:rsidRPr="00B91727">
        <w:rPr>
          <w:color w:val="000000" w:themeColor="text1"/>
        </w:rPr>
        <w:t xml:space="preserve"> service panel upsize  can be prohibitively expensive, on average costing between $3,000 to $10,000 depending on the work needed, such as trenching for new electrical conduit, pulling new feeders, and upgrading utility distribution infrastructure. These utility upgrade costs </w:t>
      </w:r>
      <w:r w:rsidR="00473DDF" w:rsidRPr="00B91727">
        <w:rPr>
          <w:color w:val="000000" w:themeColor="text1"/>
        </w:rPr>
        <w:t xml:space="preserve">often </w:t>
      </w:r>
      <w:r w:rsidRPr="00B91727">
        <w:rPr>
          <w:color w:val="000000" w:themeColor="text1"/>
        </w:rPr>
        <w:t>flow down to the building owner</w:t>
      </w:r>
      <w:r w:rsidR="00473DDF" w:rsidRPr="00B91727">
        <w:rPr>
          <w:color w:val="000000" w:themeColor="text1"/>
        </w:rPr>
        <w:t xml:space="preserve">, </w:t>
      </w:r>
      <w:r w:rsidR="2D796F13" w:rsidRPr="00B91727">
        <w:rPr>
          <w:color w:val="000000" w:themeColor="text1"/>
        </w:rPr>
        <w:t>ex</w:t>
      </w:r>
      <w:r w:rsidR="55A2B6F7" w:rsidRPr="00B91727">
        <w:rPr>
          <w:color w:val="000000" w:themeColor="text1"/>
        </w:rPr>
        <w:t>acerbating</w:t>
      </w:r>
      <w:r w:rsidR="00473DDF" w:rsidRPr="00B91727">
        <w:rPr>
          <w:color w:val="000000" w:themeColor="text1"/>
        </w:rPr>
        <w:t xml:space="preserve"> the cost of an upgrade</w:t>
      </w:r>
      <w:r w:rsidRPr="00B91727">
        <w:rPr>
          <w:color w:val="000000" w:themeColor="text1"/>
        </w:rPr>
        <w:t>.</w:t>
      </w:r>
    </w:p>
    <w:p w14:paraId="3C39276E" w14:textId="784B7F31" w:rsidR="009103F1" w:rsidRPr="00B91727" w:rsidRDefault="009103F1" w:rsidP="00B91727">
      <w:pPr>
        <w:rPr>
          <w:color w:val="000000" w:themeColor="text1"/>
        </w:rPr>
      </w:pPr>
      <w:r w:rsidRPr="00B91727">
        <w:rPr>
          <w:color w:val="000000" w:themeColor="text1"/>
        </w:rPr>
        <w:t xml:space="preserve">While it is possible for some homes with 100-amp electrical panels to achieve full electrification without upsizing the panel, others may require panel upsizing to accommodate the increased electrical demand. The objective of this solicitation is to support homeowners in exploring various viable pathways toward achieving full electrification. By considering existing and emerging technologies, the goal is to identify innovative solutions that can enable electrification while minimizing cost. While this tool may not solve full electrification in </w:t>
      </w:r>
      <w:r w:rsidR="0DDFF658" w:rsidRPr="00B91727">
        <w:rPr>
          <w:color w:val="000000" w:themeColor="text1"/>
        </w:rPr>
        <w:t>all</w:t>
      </w:r>
      <w:r w:rsidRPr="00B91727">
        <w:rPr>
          <w:color w:val="000000" w:themeColor="text1"/>
        </w:rPr>
        <w:t xml:space="preserve"> homes, it will help provide a pathway for homeowners to decide on which equipment to electrify. Most homeowners replace a piece of equipment once it stops working or when there are financial incentives to help pay for costs. This tool will help the homeowner make sound decisions about their electrification goals and </w:t>
      </w:r>
      <w:r w:rsidR="5019AC0B" w:rsidRPr="00B91727">
        <w:rPr>
          <w:color w:val="000000" w:themeColor="text1"/>
        </w:rPr>
        <w:t>next steps</w:t>
      </w:r>
      <w:r w:rsidRPr="00B91727">
        <w:rPr>
          <w:color w:val="000000" w:themeColor="text1"/>
        </w:rPr>
        <w:t>.</w:t>
      </w:r>
    </w:p>
    <w:p w14:paraId="77AA8D76" w14:textId="1B84BF34" w:rsidR="009103F1" w:rsidRPr="00B91727" w:rsidRDefault="212C7816" w:rsidP="00B91727">
      <w:pPr>
        <w:spacing w:line="259" w:lineRule="auto"/>
        <w:rPr>
          <w:color w:val="000000" w:themeColor="text1"/>
        </w:rPr>
      </w:pPr>
      <w:r w:rsidRPr="00B91727">
        <w:rPr>
          <w:color w:val="000000" w:themeColor="text1"/>
        </w:rPr>
        <w:t>To address these two barriers</w:t>
      </w:r>
      <w:r w:rsidR="136406AD" w:rsidRPr="00B91727">
        <w:rPr>
          <w:color w:val="000000" w:themeColor="text1"/>
        </w:rPr>
        <w:t>,</w:t>
      </w:r>
      <w:r w:rsidRPr="00B91727">
        <w:rPr>
          <w:color w:val="000000" w:themeColor="text1"/>
        </w:rPr>
        <w:t xml:space="preserve"> a</w:t>
      </w:r>
      <w:r w:rsidR="007725A1" w:rsidRPr="00B91727">
        <w:rPr>
          <w:color w:val="000000" w:themeColor="text1"/>
        </w:rPr>
        <w:t xml:space="preserve"> free</w:t>
      </w:r>
      <w:r w:rsidRPr="00B91727">
        <w:rPr>
          <w:color w:val="000000" w:themeColor="text1"/>
        </w:rPr>
        <w:t xml:space="preserve"> easy-to-use tool is needed that </w:t>
      </w:r>
      <w:r w:rsidR="72B2CD45" w:rsidRPr="00B91727">
        <w:rPr>
          <w:color w:val="000000" w:themeColor="text1"/>
        </w:rPr>
        <w:t>will</w:t>
      </w:r>
      <w:r w:rsidRPr="00B91727">
        <w:rPr>
          <w:color w:val="000000" w:themeColor="text1"/>
        </w:rPr>
        <w:t xml:space="preserve"> include data for each home and actionable information and steps for residents to achieve electrification goals without triggering an electrical panel upsize and </w:t>
      </w:r>
      <w:r w:rsidR="1359BBEB" w:rsidRPr="00B91727">
        <w:rPr>
          <w:color w:val="000000" w:themeColor="text1"/>
        </w:rPr>
        <w:t xml:space="preserve">while </w:t>
      </w:r>
      <w:r w:rsidRPr="00B91727">
        <w:rPr>
          <w:color w:val="000000" w:themeColor="text1"/>
        </w:rPr>
        <w:t>maximizing existing infrastructure. The combination of such a tool with emerging Smart Energy Management Systems (SEMS), low-voltage appliances, and other</w:t>
      </w:r>
      <w:r w:rsidR="08A2524E" w:rsidRPr="00B91727">
        <w:rPr>
          <w:color w:val="000000" w:themeColor="text1"/>
        </w:rPr>
        <w:t xml:space="preserve"> </w:t>
      </w:r>
      <w:r w:rsidR="1D3AF7E8" w:rsidRPr="00B91727">
        <w:rPr>
          <w:color w:val="000000" w:themeColor="text1"/>
        </w:rPr>
        <w:t>building decarbonization measure</w:t>
      </w:r>
      <w:r w:rsidRPr="00B91727">
        <w:rPr>
          <w:color w:val="000000" w:themeColor="text1"/>
        </w:rPr>
        <w:t xml:space="preserve">s would provide a pathway to affordable and equitable electrification, especially for those in low-income, disadvantaged communities. </w:t>
      </w:r>
      <w:r w:rsidR="4A61064F" w:rsidRPr="00B91727">
        <w:rPr>
          <w:color w:val="000000" w:themeColor="text1"/>
        </w:rPr>
        <w:t xml:space="preserve">It </w:t>
      </w:r>
      <w:r w:rsidR="5EC59910" w:rsidRPr="00B91727">
        <w:rPr>
          <w:color w:val="000000" w:themeColor="text1"/>
        </w:rPr>
        <w:t>sh</w:t>
      </w:r>
      <w:r w:rsidR="4A61064F" w:rsidRPr="00B91727">
        <w:rPr>
          <w:color w:val="000000" w:themeColor="text1"/>
        </w:rPr>
        <w:t>ould</w:t>
      </w:r>
      <w:r w:rsidR="4D768C25" w:rsidRPr="00B91727">
        <w:rPr>
          <w:color w:val="000000" w:themeColor="text1"/>
        </w:rPr>
        <w:t xml:space="preserve"> further</w:t>
      </w:r>
      <w:r w:rsidR="72533DDB" w:rsidRPr="00B91727">
        <w:rPr>
          <w:color w:val="000000" w:themeColor="text1"/>
        </w:rPr>
        <w:t xml:space="preserve"> m</w:t>
      </w:r>
      <w:r w:rsidRPr="00B91727">
        <w:rPr>
          <w:color w:val="000000" w:themeColor="text1"/>
        </w:rPr>
        <w:t>inimize the homeowners’ costs that are associated with panel upsize</w:t>
      </w:r>
      <w:r w:rsidR="79F0F111" w:rsidRPr="00B91727">
        <w:rPr>
          <w:color w:val="000000" w:themeColor="text1"/>
        </w:rPr>
        <w:t>,</w:t>
      </w:r>
      <w:r w:rsidRPr="00B91727">
        <w:rPr>
          <w:color w:val="000000" w:themeColor="text1"/>
        </w:rPr>
        <w:t xml:space="preserve"> such as permit fees, equipment and materials, and any </w:t>
      </w:r>
      <w:r w:rsidR="28508E87" w:rsidRPr="00B91727">
        <w:rPr>
          <w:color w:val="000000" w:themeColor="text1"/>
        </w:rPr>
        <w:t xml:space="preserve">pass-through </w:t>
      </w:r>
      <w:r w:rsidRPr="00B91727">
        <w:rPr>
          <w:color w:val="000000" w:themeColor="text1"/>
        </w:rPr>
        <w:t>costs from utilities needed to upgrade their distribution infrastructure.</w:t>
      </w:r>
      <w:r w:rsidR="71F554F3" w:rsidRPr="00B91727">
        <w:rPr>
          <w:color w:val="000000" w:themeColor="text1"/>
        </w:rPr>
        <w:t xml:space="preserve"> The proposed tool should enable homeowners to optimize their energy consumption, minimize cost, and adopt emerging technologies for full electrification.  </w:t>
      </w:r>
    </w:p>
    <w:p w14:paraId="29B0D5AA" w14:textId="5EEBEA25" w:rsidR="00FF5592" w:rsidRPr="00B91727" w:rsidRDefault="009103F1" w:rsidP="00B91727">
      <w:pPr>
        <w:rPr>
          <w:color w:val="000000" w:themeColor="text1"/>
        </w:rPr>
      </w:pPr>
      <w:r w:rsidRPr="00B91727">
        <w:rPr>
          <w:color w:val="000000" w:themeColor="text1"/>
        </w:rPr>
        <w:t xml:space="preserve">The proposed decision tool </w:t>
      </w:r>
      <w:r w:rsidR="00863BF2">
        <w:rPr>
          <w:color w:val="000000" w:themeColor="text1"/>
        </w:rPr>
        <w:t>[</w:t>
      </w:r>
      <w:r w:rsidRPr="00791840">
        <w:rPr>
          <w:strike/>
          <w:color w:val="000000" w:themeColor="text1"/>
        </w:rPr>
        <w:t>should</w:t>
      </w:r>
      <w:r w:rsidR="00863BF2">
        <w:rPr>
          <w:strike/>
          <w:color w:val="000000" w:themeColor="text1"/>
        </w:rPr>
        <w:t>]</w:t>
      </w:r>
      <w:r w:rsidR="00791840">
        <w:rPr>
          <w:color w:val="000000" w:themeColor="text1"/>
        </w:rPr>
        <w:t xml:space="preserve"> </w:t>
      </w:r>
      <w:r w:rsidR="00791840">
        <w:rPr>
          <w:b/>
          <w:bCs/>
          <w:color w:val="000000" w:themeColor="text1"/>
          <w:u w:val="single"/>
        </w:rPr>
        <w:t>may</w:t>
      </w:r>
      <w:r w:rsidR="00707251" w:rsidRPr="00B91727">
        <w:rPr>
          <w:color w:val="000000" w:themeColor="text1"/>
        </w:rPr>
        <w:t xml:space="preserve"> also</w:t>
      </w:r>
      <w:r w:rsidRPr="00B91727">
        <w:rPr>
          <w:color w:val="000000" w:themeColor="text1"/>
        </w:rPr>
        <w:t xml:space="preserve"> consider harnessing the power of artificial intelligence (AI) to</w:t>
      </w:r>
      <w:r w:rsidR="00A468B9" w:rsidRPr="00B91727">
        <w:rPr>
          <w:color w:val="000000" w:themeColor="text1"/>
        </w:rPr>
        <w:t xml:space="preserve"> provide actionable recommendations to users.</w:t>
      </w:r>
      <w:r w:rsidRPr="00B91727">
        <w:rPr>
          <w:color w:val="000000" w:themeColor="text1"/>
        </w:rPr>
        <w:t xml:space="preserve"> </w:t>
      </w:r>
      <w:r w:rsidR="00FF5592" w:rsidRPr="00B91727">
        <w:rPr>
          <w:color w:val="000000" w:themeColor="text1"/>
        </w:rPr>
        <w:t xml:space="preserve">AI offers significant potential </w:t>
      </w:r>
      <w:r w:rsidR="00FF5592" w:rsidRPr="00B91727">
        <w:rPr>
          <w:color w:val="000000" w:themeColor="text1"/>
        </w:rPr>
        <w:lastRenderedPageBreak/>
        <w:t xml:space="preserve">in the realm of home electrification, especially on the topics of home energy consumption analytics and </w:t>
      </w:r>
      <w:r w:rsidR="0D3C3A05" w:rsidRPr="00B91727">
        <w:rPr>
          <w:color w:val="000000" w:themeColor="text1"/>
        </w:rPr>
        <w:t xml:space="preserve">the </w:t>
      </w:r>
      <w:r w:rsidR="00FF5592" w:rsidRPr="00B91727">
        <w:rPr>
          <w:color w:val="000000" w:themeColor="text1"/>
        </w:rPr>
        <w:t>identif</w:t>
      </w:r>
      <w:r w:rsidR="43639B46" w:rsidRPr="00B91727">
        <w:rPr>
          <w:color w:val="000000" w:themeColor="text1"/>
        </w:rPr>
        <w:t>ication of</w:t>
      </w:r>
      <w:r w:rsidR="00FF5592" w:rsidRPr="00B91727">
        <w:rPr>
          <w:color w:val="000000" w:themeColor="text1"/>
        </w:rPr>
        <w:t xml:space="preserve"> energy efficiency opportunities. By employing advanced data analytics techniques, AI algorithms can analyze energy usage patterns, historical data, and various factors impacting consumption to identify inefficiencies and opportunities for improvement. These algorithms can detect energy-intensive appliances, recognize usage patterns, and provide insights into energy-saving strategies. AI-powered systems can also offer personalized recommendations, suggesting appliance upgrades, insulation improvements, or behavioral changes that can enhance energy efficiency. By leveraging AI for home energy consumption analytics, homeowners can gain valuable insights and make informed decisions to optimize their energy usage and reduce waste, </w:t>
      </w:r>
      <w:r w:rsidR="4D275843" w:rsidRPr="00B91727">
        <w:rPr>
          <w:color w:val="000000" w:themeColor="text1"/>
        </w:rPr>
        <w:t xml:space="preserve">which can </w:t>
      </w:r>
      <w:r w:rsidR="00FF5592" w:rsidRPr="00B91727">
        <w:rPr>
          <w:color w:val="000000" w:themeColor="text1"/>
        </w:rPr>
        <w:t>lead to cost savings</w:t>
      </w:r>
      <w:r w:rsidR="6334885E" w:rsidRPr="00B91727">
        <w:rPr>
          <w:color w:val="000000" w:themeColor="text1"/>
        </w:rPr>
        <w:t>,</w:t>
      </w:r>
      <w:r w:rsidR="3BBBC425" w:rsidRPr="00B91727">
        <w:rPr>
          <w:color w:val="000000" w:themeColor="text1"/>
        </w:rPr>
        <w:t xml:space="preserve"> increased</w:t>
      </w:r>
      <w:r w:rsidR="00FF5592" w:rsidRPr="00B91727">
        <w:rPr>
          <w:color w:val="000000" w:themeColor="text1"/>
        </w:rPr>
        <w:t xml:space="preserve"> </w:t>
      </w:r>
      <w:r w:rsidR="32351B99" w:rsidRPr="00B91727">
        <w:rPr>
          <w:color w:val="000000" w:themeColor="text1"/>
        </w:rPr>
        <w:t>comfort and resilience</w:t>
      </w:r>
      <w:r w:rsidR="35F389B3" w:rsidRPr="00B91727">
        <w:rPr>
          <w:color w:val="000000" w:themeColor="text1"/>
        </w:rPr>
        <w:t>,</w:t>
      </w:r>
      <w:r w:rsidR="32351B99" w:rsidRPr="00B91727">
        <w:rPr>
          <w:color w:val="000000" w:themeColor="text1"/>
        </w:rPr>
        <w:t xml:space="preserve"> </w:t>
      </w:r>
      <w:r w:rsidR="776C3BB1" w:rsidRPr="00B91727">
        <w:rPr>
          <w:color w:val="000000" w:themeColor="text1"/>
        </w:rPr>
        <w:t xml:space="preserve">improved health outcomes, </w:t>
      </w:r>
      <w:r w:rsidR="00FF5592" w:rsidRPr="00B91727">
        <w:rPr>
          <w:color w:val="000000" w:themeColor="text1"/>
        </w:rPr>
        <w:t>and a more sustainable future.</w:t>
      </w:r>
    </w:p>
    <w:p w14:paraId="0001AE4F" w14:textId="364B8EE1" w:rsidR="00FF5592" w:rsidRPr="00B91727" w:rsidRDefault="00FF5592" w:rsidP="00B91727">
      <w:pPr>
        <w:rPr>
          <w:color w:val="000000" w:themeColor="text1"/>
        </w:rPr>
      </w:pPr>
      <w:r w:rsidRPr="00B91727">
        <w:rPr>
          <w:color w:val="000000" w:themeColor="text1"/>
        </w:rPr>
        <w:t xml:space="preserve">AI can also play a crucial role in identifying emerging technologies to assist with home electrification. By analyzing data on emerging technologies, market trends, and performance metrics, AI algorithms can </w:t>
      </w:r>
      <w:r w:rsidR="320C2B0C" w:rsidRPr="00B91727">
        <w:rPr>
          <w:color w:val="000000" w:themeColor="text1"/>
        </w:rPr>
        <w:t xml:space="preserve">help to </w:t>
      </w:r>
      <w:r w:rsidRPr="00B91727">
        <w:rPr>
          <w:color w:val="000000" w:themeColor="text1"/>
        </w:rPr>
        <w:t>assess the viability and potential benefits of different options for home electrification. These algorithms can evaluate factors such as energy efficiency, cost-effectiveness, scalability, and compatibility with existing infrastructure. AI-powered systems can help homeowners navigate through the rapidly evolving landscape of electrification technologies by providing recommendations tailored to their specific needs and constraints. This</w:t>
      </w:r>
      <w:r w:rsidR="06FD9E61" w:rsidRPr="00B91727">
        <w:rPr>
          <w:color w:val="000000" w:themeColor="text1"/>
        </w:rPr>
        <w:t xml:space="preserve"> could</w:t>
      </w:r>
      <w:r w:rsidRPr="00B91727">
        <w:rPr>
          <w:color w:val="000000" w:themeColor="text1"/>
        </w:rPr>
        <w:t xml:space="preserve"> enable homeowners to make informed decisions about adopting emerging technologies that align with their goals of full or partial electrification, optimiz</w:t>
      </w:r>
      <w:r w:rsidR="4858B92F" w:rsidRPr="00B91727">
        <w:rPr>
          <w:color w:val="000000" w:themeColor="text1"/>
        </w:rPr>
        <w:t>e</w:t>
      </w:r>
      <w:r w:rsidRPr="00B91727">
        <w:rPr>
          <w:color w:val="000000" w:themeColor="text1"/>
        </w:rPr>
        <w:t xml:space="preserve"> energy usage</w:t>
      </w:r>
      <w:r w:rsidR="36F455A1" w:rsidRPr="00B91727">
        <w:rPr>
          <w:color w:val="000000" w:themeColor="text1"/>
        </w:rPr>
        <w:t>,</w:t>
      </w:r>
      <w:r w:rsidRPr="00B91727">
        <w:rPr>
          <w:color w:val="000000" w:themeColor="text1"/>
        </w:rPr>
        <w:t xml:space="preserve"> and reduc</w:t>
      </w:r>
      <w:r w:rsidR="2598BA5F" w:rsidRPr="00B91727">
        <w:rPr>
          <w:color w:val="000000" w:themeColor="text1"/>
        </w:rPr>
        <w:t>e</w:t>
      </w:r>
      <w:r w:rsidRPr="00B91727">
        <w:rPr>
          <w:color w:val="000000" w:themeColor="text1"/>
        </w:rPr>
        <w:t xml:space="preserve"> reliance on fossil fuels.</w:t>
      </w:r>
    </w:p>
    <w:p w14:paraId="044608E6" w14:textId="6AA634FC" w:rsidR="003F6147" w:rsidRPr="003F6147" w:rsidRDefault="003F6147" w:rsidP="00B91727">
      <w:pPr>
        <w:rPr>
          <w:szCs w:val="22"/>
        </w:rPr>
      </w:pPr>
      <w:r w:rsidRPr="00B91727">
        <w:rPr>
          <w:color w:val="000000" w:themeColor="text1"/>
          <w:szCs w:val="22"/>
        </w:rPr>
        <w:t>Projects must fall within the following project group</w:t>
      </w:r>
      <w:r w:rsidRPr="003F6147">
        <w:rPr>
          <w:szCs w:val="22"/>
        </w:rPr>
        <w:t xml:space="preserve">: </w:t>
      </w:r>
    </w:p>
    <w:bookmarkEnd w:id="11"/>
    <w:bookmarkEnd w:id="12"/>
    <w:p w14:paraId="56E8717E" w14:textId="7C342D0D" w:rsidR="009103F1" w:rsidRPr="00B91727" w:rsidRDefault="009103F1" w:rsidP="00B91727">
      <w:pPr>
        <w:rPr>
          <w:b/>
          <w:color w:val="000000" w:themeColor="text1"/>
        </w:rPr>
      </w:pPr>
      <w:r w:rsidRPr="00B91727">
        <w:rPr>
          <w:b/>
          <w:color w:val="000000" w:themeColor="text1"/>
        </w:rPr>
        <w:t>Residential Electrical Panel Decision Tool Development and Demonstration</w:t>
      </w:r>
    </w:p>
    <w:p w14:paraId="2E56DE58" w14:textId="2FD287BC" w:rsidR="009103F1" w:rsidRPr="00B91727" w:rsidRDefault="009103F1" w:rsidP="00B91727">
      <w:pPr>
        <w:ind w:left="720"/>
        <w:rPr>
          <w:bCs/>
          <w:color w:val="000000" w:themeColor="text1"/>
        </w:rPr>
      </w:pPr>
      <w:r w:rsidRPr="00B91727">
        <w:rPr>
          <w:bCs/>
          <w:color w:val="000000" w:themeColor="text1"/>
        </w:rPr>
        <w:t xml:space="preserve">Develop and demonstrate a user-friendly </w:t>
      </w:r>
      <w:r w:rsidR="00D028FD" w:rsidRPr="00B91727">
        <w:rPr>
          <w:bCs/>
          <w:color w:val="000000" w:themeColor="text1"/>
        </w:rPr>
        <w:t xml:space="preserve">decision </w:t>
      </w:r>
      <w:r w:rsidRPr="00B91727">
        <w:rPr>
          <w:bCs/>
          <w:color w:val="000000" w:themeColor="text1"/>
        </w:rPr>
        <w:t>tool that allows residential building owners to easily chart a path toward electrification without triggering an electric</w:t>
      </w:r>
      <w:r w:rsidR="009A0204" w:rsidRPr="00B91727">
        <w:rPr>
          <w:bCs/>
          <w:color w:val="000000" w:themeColor="text1"/>
        </w:rPr>
        <w:t>al</w:t>
      </w:r>
      <w:r w:rsidRPr="00B91727">
        <w:rPr>
          <w:bCs/>
          <w:color w:val="000000" w:themeColor="text1"/>
        </w:rPr>
        <w:t xml:space="preserve"> service upsize while complying with all relevant building, energy, and fire safety codes and standards.  </w:t>
      </w:r>
    </w:p>
    <w:p w14:paraId="527B2EEE" w14:textId="1CA5142E" w:rsidR="008E61EA" w:rsidRDefault="003F6147" w:rsidP="00B91727">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7BAF9F42" w14:textId="3084D8B1" w:rsidR="00B603E1" w:rsidRDefault="00B603E1" w:rsidP="00B91727">
      <w:r w:rsidRPr="00E12775">
        <w:t xml:space="preserve">Applicants </w:t>
      </w:r>
      <w:r>
        <w:t xml:space="preserve">may only </w:t>
      </w:r>
      <w:r w:rsidRPr="00E12775">
        <w:t>submit one application under this solicitation.</w:t>
      </w:r>
    </w:p>
    <w:p w14:paraId="61479D31" w14:textId="77777777" w:rsidR="003A0A6F" w:rsidRDefault="003A0A6F" w:rsidP="00B91727">
      <w:pPr>
        <w:spacing w:after="0"/>
        <w:rPr>
          <w:szCs w:val="22"/>
        </w:rPr>
      </w:pPr>
    </w:p>
    <w:p w14:paraId="13663FAA" w14:textId="77777777" w:rsidR="003F6147" w:rsidRPr="003F6147" w:rsidRDefault="00FD6239" w:rsidP="00B91727">
      <w:pPr>
        <w:spacing w:after="0"/>
        <w:rPr>
          <w:szCs w:val="22"/>
        </w:rPr>
      </w:pPr>
      <w:r w:rsidRPr="00FD6239">
        <w:rPr>
          <w:szCs w:val="22"/>
        </w:rPr>
        <w:t xml:space="preserve">Prospective applicants looking for partnering opportunities for this funding opportunity should register on the California Energy Commission’s Empower Innovation website at </w:t>
      </w:r>
      <w:proofErr w:type="gramStart"/>
      <w:r w:rsidRPr="00FD6239">
        <w:rPr>
          <w:szCs w:val="22"/>
        </w:rPr>
        <w:t>www.empowerinnovation.net</w:t>
      </w:r>
      <w:proofErr w:type="gramEnd"/>
    </w:p>
    <w:p w14:paraId="088E0083" w14:textId="77777777" w:rsidR="003F6147" w:rsidRPr="003F6147" w:rsidRDefault="003F6147" w:rsidP="00B91727">
      <w:pPr>
        <w:spacing w:after="0"/>
        <w:rPr>
          <w:rFonts w:cs="Times New Roman"/>
          <w:b/>
          <w:smallCaps/>
          <w:sz w:val="26"/>
          <w:szCs w:val="26"/>
        </w:rPr>
      </w:pPr>
      <w:r w:rsidRPr="003F6147">
        <w:rPr>
          <w:sz w:val="26"/>
          <w:szCs w:val="26"/>
        </w:rPr>
        <w:br w:type="page"/>
      </w:r>
    </w:p>
    <w:p w14:paraId="4AB6446E" w14:textId="77777777" w:rsidR="003F6147" w:rsidRPr="00756BAC" w:rsidRDefault="003F6147" w:rsidP="006F30A3">
      <w:pPr>
        <w:pStyle w:val="Heading2"/>
        <w:numPr>
          <w:ilvl w:val="0"/>
          <w:numId w:val="85"/>
        </w:numPr>
      </w:pPr>
      <w:bookmarkStart w:id="13" w:name="_Toc458602320"/>
      <w:bookmarkStart w:id="14" w:name="_Toc143172700"/>
      <w:r w:rsidRPr="00756BAC">
        <w:lastRenderedPageBreak/>
        <w:t>Key Words/Terms</w:t>
      </w:r>
      <w:bookmarkEnd w:id="13"/>
      <w:bookmarkEnd w:id="14"/>
    </w:p>
    <w:p w14:paraId="4D6C1B8F" w14:textId="776859EE"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1D36E108">
        <w:trPr>
          <w:trHeight w:val="235"/>
          <w:tblHeader/>
        </w:trPr>
        <w:tc>
          <w:tcPr>
            <w:tcW w:w="2430" w:type="dxa"/>
            <w:shd w:val="clear" w:color="auto" w:fill="D9D9D9" w:themeFill="background1" w:themeFillShade="D9"/>
            <w:vAlign w:val="center"/>
          </w:tcPr>
          <w:p w14:paraId="476A107E" w14:textId="77777777" w:rsidR="003F6147" w:rsidRPr="003F6147" w:rsidRDefault="003F6147" w:rsidP="00B9172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B91727">
            <w:pPr>
              <w:spacing w:after="0"/>
              <w:rPr>
                <w:b/>
              </w:rPr>
            </w:pPr>
            <w:r w:rsidRPr="003F6147">
              <w:rPr>
                <w:b/>
              </w:rPr>
              <w:t>Definition</w:t>
            </w:r>
          </w:p>
        </w:tc>
      </w:tr>
      <w:tr w:rsidR="009103F1" w:rsidRPr="003F6147" w14:paraId="1D296EE7" w14:textId="77777777" w:rsidTr="1D36E108">
        <w:tc>
          <w:tcPr>
            <w:tcW w:w="2430" w:type="dxa"/>
          </w:tcPr>
          <w:p w14:paraId="135E3621" w14:textId="1217DC73" w:rsidR="009103F1" w:rsidRPr="00B91727" w:rsidRDefault="009103F1" w:rsidP="00B91727">
            <w:pPr>
              <w:rPr>
                <w:color w:val="000000" w:themeColor="text1"/>
              </w:rPr>
            </w:pPr>
            <w:r w:rsidRPr="00B91727">
              <w:rPr>
                <w:color w:val="000000" w:themeColor="text1"/>
              </w:rPr>
              <w:t>AI</w:t>
            </w:r>
          </w:p>
        </w:tc>
        <w:tc>
          <w:tcPr>
            <w:tcW w:w="6930" w:type="dxa"/>
          </w:tcPr>
          <w:p w14:paraId="204F4C28" w14:textId="6EC21187" w:rsidR="009103F1" w:rsidRPr="00B91727" w:rsidRDefault="009103F1" w:rsidP="00B91727">
            <w:pPr>
              <w:rPr>
                <w:color w:val="000000" w:themeColor="text1"/>
              </w:rPr>
            </w:pPr>
            <w:r w:rsidRPr="00B91727">
              <w:rPr>
                <w:color w:val="000000" w:themeColor="text1"/>
              </w:rPr>
              <w:t xml:space="preserve">Artificial Intelligence </w:t>
            </w:r>
          </w:p>
        </w:tc>
      </w:tr>
      <w:tr w:rsidR="009103F1" w:rsidRPr="003F6147" w14:paraId="7F8823DB" w14:textId="77777777" w:rsidTr="1D36E108">
        <w:tc>
          <w:tcPr>
            <w:tcW w:w="2430" w:type="dxa"/>
          </w:tcPr>
          <w:p w14:paraId="6E8077BD" w14:textId="2D628E6E" w:rsidR="009103F1" w:rsidRPr="00B91727" w:rsidRDefault="009103F1" w:rsidP="00B91727">
            <w:pPr>
              <w:rPr>
                <w:color w:val="000000" w:themeColor="text1"/>
              </w:rPr>
            </w:pPr>
            <w:r w:rsidRPr="00B91727">
              <w:rPr>
                <w:color w:val="000000" w:themeColor="text1"/>
              </w:rPr>
              <w:t>Amp(s)</w:t>
            </w:r>
          </w:p>
        </w:tc>
        <w:tc>
          <w:tcPr>
            <w:tcW w:w="6930" w:type="dxa"/>
          </w:tcPr>
          <w:p w14:paraId="517E90DC" w14:textId="1BFBF251" w:rsidR="009103F1" w:rsidRPr="00B91727" w:rsidRDefault="009103F1" w:rsidP="00B91727">
            <w:pPr>
              <w:rPr>
                <w:color w:val="000000" w:themeColor="text1"/>
              </w:rPr>
            </w:pPr>
            <w:r w:rsidRPr="00B91727">
              <w:rPr>
                <w:color w:val="000000" w:themeColor="text1"/>
              </w:rPr>
              <w:t>Amperage</w:t>
            </w:r>
          </w:p>
        </w:tc>
      </w:tr>
      <w:tr w:rsidR="003F6147" w:rsidRPr="003F6147" w14:paraId="690D71DF" w14:textId="77777777" w:rsidTr="1D36E108">
        <w:tc>
          <w:tcPr>
            <w:tcW w:w="2430" w:type="dxa"/>
          </w:tcPr>
          <w:p w14:paraId="48812C83" w14:textId="77777777" w:rsidR="003F6147" w:rsidRPr="003F6147" w:rsidRDefault="003F6147" w:rsidP="00B91727">
            <w:r w:rsidRPr="003F6147">
              <w:t>Applicant</w:t>
            </w:r>
          </w:p>
        </w:tc>
        <w:tc>
          <w:tcPr>
            <w:tcW w:w="6930" w:type="dxa"/>
          </w:tcPr>
          <w:p w14:paraId="1E95849E" w14:textId="155491B6" w:rsidR="003F6147" w:rsidRPr="003F6147" w:rsidRDefault="00D1382E" w:rsidP="00B91727">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1D36E108">
        <w:tc>
          <w:tcPr>
            <w:tcW w:w="2430" w:type="dxa"/>
          </w:tcPr>
          <w:p w14:paraId="43D654FF" w14:textId="77777777" w:rsidR="003F6147" w:rsidRPr="003F6147" w:rsidRDefault="003F6147" w:rsidP="00B91727">
            <w:r w:rsidRPr="003F6147">
              <w:t>Application</w:t>
            </w:r>
          </w:p>
        </w:tc>
        <w:tc>
          <w:tcPr>
            <w:tcW w:w="6930" w:type="dxa"/>
          </w:tcPr>
          <w:p w14:paraId="1087A470" w14:textId="77777777" w:rsidR="003F6147" w:rsidRPr="003F6147" w:rsidRDefault="003F6147" w:rsidP="00B91727">
            <w:r w:rsidRPr="003F6147">
              <w:t>An applicant’s written response to this solicitation</w:t>
            </w:r>
            <w:r w:rsidR="00861F15">
              <w:t>.</w:t>
            </w:r>
          </w:p>
        </w:tc>
      </w:tr>
      <w:tr w:rsidR="00960D30" w:rsidRPr="003F6147" w14:paraId="6BD4CDE5" w14:textId="77777777" w:rsidTr="1D36E108">
        <w:tc>
          <w:tcPr>
            <w:tcW w:w="2430" w:type="dxa"/>
          </w:tcPr>
          <w:p w14:paraId="52824D60" w14:textId="77777777" w:rsidR="00960D30" w:rsidRPr="003F6147" w:rsidRDefault="00960D30" w:rsidP="00B91727">
            <w:r>
              <w:t>Authorized Representative</w:t>
            </w:r>
          </w:p>
        </w:tc>
        <w:tc>
          <w:tcPr>
            <w:tcW w:w="6930" w:type="dxa"/>
          </w:tcPr>
          <w:p w14:paraId="6BDF2D2B" w14:textId="76A292B2" w:rsidR="00960D30" w:rsidRPr="008964A1" w:rsidRDefault="008011F4" w:rsidP="00B91727">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1D36E108">
        <w:tc>
          <w:tcPr>
            <w:tcW w:w="2430" w:type="dxa"/>
          </w:tcPr>
          <w:p w14:paraId="1A4A7129" w14:textId="0B067E6B" w:rsidR="00FA2DA6" w:rsidRDefault="00FA2DA6" w:rsidP="00B91727">
            <w:r w:rsidRPr="00206667">
              <w:t>California Native American Tribe</w:t>
            </w:r>
          </w:p>
        </w:tc>
        <w:tc>
          <w:tcPr>
            <w:tcW w:w="6930" w:type="dxa"/>
          </w:tcPr>
          <w:p w14:paraId="34E3ED63" w14:textId="0651D78D" w:rsidR="00FA2DA6" w:rsidDel="008011F4" w:rsidRDefault="00FA2DA6" w:rsidP="00B91727">
            <w:pPr>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1D36E108">
        <w:tc>
          <w:tcPr>
            <w:tcW w:w="2430" w:type="dxa"/>
          </w:tcPr>
          <w:p w14:paraId="14085459" w14:textId="0089A3EF" w:rsidR="006D4A68" w:rsidRPr="00206667" w:rsidRDefault="006D4A68" w:rsidP="00B91727">
            <w:r w:rsidRPr="00362F91">
              <w:t>California Tribal Organization</w:t>
            </w:r>
          </w:p>
        </w:tc>
        <w:tc>
          <w:tcPr>
            <w:tcW w:w="6930" w:type="dxa"/>
          </w:tcPr>
          <w:p w14:paraId="1E988844" w14:textId="3B62B6A8" w:rsidR="006D4A68" w:rsidRPr="00206667" w:rsidRDefault="006D4A68" w:rsidP="00B91727">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1D36E108">
        <w:tc>
          <w:tcPr>
            <w:tcW w:w="2430" w:type="dxa"/>
          </w:tcPr>
          <w:p w14:paraId="5DEBAD05" w14:textId="77777777" w:rsidR="003F6147" w:rsidRPr="003F6147" w:rsidRDefault="003F6147" w:rsidP="00B91727">
            <w:r w:rsidRPr="003F6147">
              <w:t>CAM</w:t>
            </w:r>
          </w:p>
        </w:tc>
        <w:tc>
          <w:tcPr>
            <w:tcW w:w="6930" w:type="dxa"/>
          </w:tcPr>
          <w:p w14:paraId="35598923" w14:textId="3BC0DB38" w:rsidR="003F6147" w:rsidRPr="003F6147" w:rsidRDefault="003F6147" w:rsidP="00B91727">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1D36E108">
        <w:tc>
          <w:tcPr>
            <w:tcW w:w="2430" w:type="dxa"/>
          </w:tcPr>
          <w:p w14:paraId="5091B1FA" w14:textId="77777777" w:rsidR="003F6147" w:rsidRPr="003F6147" w:rsidRDefault="003F6147" w:rsidP="00B91727">
            <w:r w:rsidRPr="003F6147">
              <w:t>CAO</w:t>
            </w:r>
          </w:p>
        </w:tc>
        <w:tc>
          <w:tcPr>
            <w:tcW w:w="6930" w:type="dxa"/>
          </w:tcPr>
          <w:p w14:paraId="0065B5B7" w14:textId="61CC0223" w:rsidR="003F6147" w:rsidRPr="003F6147" w:rsidRDefault="003F6147" w:rsidP="00B91727">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1D36E108">
        <w:tc>
          <w:tcPr>
            <w:tcW w:w="2430" w:type="dxa"/>
          </w:tcPr>
          <w:p w14:paraId="5F64E278" w14:textId="77777777" w:rsidR="003F6147" w:rsidRPr="003F6147" w:rsidRDefault="003F6147" w:rsidP="00B91727">
            <w:r w:rsidRPr="003F6147">
              <w:t>CBO</w:t>
            </w:r>
          </w:p>
        </w:tc>
        <w:tc>
          <w:tcPr>
            <w:tcW w:w="6930" w:type="dxa"/>
          </w:tcPr>
          <w:p w14:paraId="3C50F760" w14:textId="229D76B6" w:rsidR="003F6147" w:rsidRPr="003F6147" w:rsidRDefault="003F6147" w:rsidP="00B9172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B91727">
            <w:pPr>
              <w:numPr>
                <w:ilvl w:val="0"/>
                <w:numId w:val="8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B91727">
            <w:pPr>
              <w:numPr>
                <w:ilvl w:val="0"/>
                <w:numId w:val="8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B91727">
            <w:pPr>
              <w:numPr>
                <w:ilvl w:val="0"/>
                <w:numId w:val="83"/>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1D36E108">
        <w:tc>
          <w:tcPr>
            <w:tcW w:w="2430" w:type="dxa"/>
          </w:tcPr>
          <w:p w14:paraId="21872A76" w14:textId="77777777" w:rsidR="003F6147" w:rsidRPr="003F6147" w:rsidRDefault="003F6147" w:rsidP="00B91727">
            <w:r w:rsidRPr="003F6147">
              <w:t>CEC</w:t>
            </w:r>
          </w:p>
        </w:tc>
        <w:tc>
          <w:tcPr>
            <w:tcW w:w="6930" w:type="dxa"/>
          </w:tcPr>
          <w:p w14:paraId="5974AC5C" w14:textId="5E5577BB" w:rsidR="003F6147" w:rsidRPr="003F6147" w:rsidRDefault="003F6147" w:rsidP="00B9172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1D36E108">
        <w:tc>
          <w:tcPr>
            <w:tcW w:w="2430" w:type="dxa"/>
          </w:tcPr>
          <w:p w14:paraId="599B3B06" w14:textId="2CD3B3A7" w:rsidR="006F3D9A" w:rsidRPr="003F6147" w:rsidRDefault="004E1299" w:rsidP="00B91727">
            <w:r w:rsidRPr="004E1299">
              <w:t>CEC funds</w:t>
            </w:r>
          </w:p>
        </w:tc>
        <w:tc>
          <w:tcPr>
            <w:tcW w:w="6930" w:type="dxa"/>
          </w:tcPr>
          <w:p w14:paraId="333448B8" w14:textId="54A5AE2A" w:rsidR="006F3D9A" w:rsidRPr="003F6147" w:rsidRDefault="007D20F4" w:rsidP="00B9172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1D36E108">
        <w:tc>
          <w:tcPr>
            <w:tcW w:w="2430" w:type="dxa"/>
          </w:tcPr>
          <w:p w14:paraId="1CD4D045" w14:textId="77777777" w:rsidR="003F6147" w:rsidRPr="003F6147" w:rsidRDefault="003F6147" w:rsidP="00B91727">
            <w:r w:rsidRPr="003F6147">
              <w:t>CEQA</w:t>
            </w:r>
          </w:p>
        </w:tc>
        <w:tc>
          <w:tcPr>
            <w:tcW w:w="6930" w:type="dxa"/>
          </w:tcPr>
          <w:p w14:paraId="2B46B704" w14:textId="77777777" w:rsidR="003F6147" w:rsidRPr="003F6147" w:rsidRDefault="003F6147" w:rsidP="00B91727">
            <w:pPr>
              <w:keepNext/>
              <w:outlineLvl w:val="1"/>
            </w:pPr>
            <w:r w:rsidRPr="003F6147">
              <w:t>California Environmental Quality Act, California Public Resources Code Section 21000 et seq.</w:t>
            </w:r>
          </w:p>
        </w:tc>
      </w:tr>
      <w:tr w:rsidR="003F6147" w:rsidRPr="003F6147" w14:paraId="52C61765" w14:textId="77777777" w:rsidTr="1D36E108">
        <w:tc>
          <w:tcPr>
            <w:tcW w:w="2430" w:type="dxa"/>
          </w:tcPr>
          <w:p w14:paraId="2596B177" w14:textId="77777777" w:rsidR="003F6147" w:rsidRPr="003F6147" w:rsidRDefault="003F6147" w:rsidP="00B91727">
            <w:r w:rsidRPr="003F6147">
              <w:t>Days</w:t>
            </w:r>
          </w:p>
        </w:tc>
        <w:tc>
          <w:tcPr>
            <w:tcW w:w="6930" w:type="dxa"/>
          </w:tcPr>
          <w:p w14:paraId="2122E55E" w14:textId="77777777" w:rsidR="003F6147" w:rsidRPr="003F6147" w:rsidRDefault="003F6147" w:rsidP="00B91727">
            <w:pPr>
              <w:rPr>
                <w:i/>
              </w:rPr>
            </w:pPr>
            <w:r w:rsidRPr="003F6147">
              <w:rPr>
                <w:i/>
              </w:rPr>
              <w:t>Days refers to calendar days</w:t>
            </w:r>
            <w:r w:rsidR="00861F15">
              <w:rPr>
                <w:i/>
              </w:rPr>
              <w:t>.</w:t>
            </w:r>
          </w:p>
        </w:tc>
      </w:tr>
      <w:tr w:rsidR="003F6147" w:rsidRPr="003F6147" w14:paraId="710F5904" w14:textId="77777777" w:rsidTr="1D36E108">
        <w:tc>
          <w:tcPr>
            <w:tcW w:w="2430" w:type="dxa"/>
          </w:tcPr>
          <w:p w14:paraId="147C6C24" w14:textId="77777777" w:rsidR="003F6147" w:rsidRPr="00B91727" w:rsidRDefault="003F6147" w:rsidP="00B91727">
            <w:pPr>
              <w:rPr>
                <w:color w:val="000000" w:themeColor="text1"/>
              </w:rPr>
            </w:pPr>
            <w:r w:rsidRPr="00B91727">
              <w:rPr>
                <w:color w:val="000000" w:themeColor="text1"/>
              </w:rPr>
              <w:lastRenderedPageBreak/>
              <w:t>Disadvantaged Community</w:t>
            </w:r>
          </w:p>
        </w:tc>
        <w:tc>
          <w:tcPr>
            <w:tcW w:w="6930" w:type="dxa"/>
          </w:tcPr>
          <w:p w14:paraId="24306E97" w14:textId="11CDFAA4" w:rsidR="003F6147" w:rsidRPr="00B91727" w:rsidRDefault="007D20F4" w:rsidP="00B91727">
            <w:pPr>
              <w:rPr>
                <w:color w:val="000000" w:themeColor="text1"/>
              </w:rPr>
            </w:pPr>
            <w:r w:rsidRPr="00B91727">
              <w:rPr>
                <w:color w:val="000000" w:themeColor="text1"/>
              </w:rPr>
              <w:t>C</w:t>
            </w:r>
            <w:r w:rsidR="6F59A015" w:rsidRPr="00B91727">
              <w:rPr>
                <w:color w:val="000000" w:themeColor="text1"/>
              </w:rPr>
              <w:t xml:space="preserve">ommunities designated pursuant to Health and Safety Code section 39711 as representing the top 25% scoring census tracts from </w:t>
            </w:r>
            <w:proofErr w:type="spellStart"/>
            <w:r w:rsidR="6F59A015" w:rsidRPr="00B91727">
              <w:rPr>
                <w:color w:val="000000" w:themeColor="text1"/>
              </w:rPr>
              <w:t>CalEnviroScreen</w:t>
            </w:r>
            <w:proofErr w:type="spellEnd"/>
            <w:r w:rsidR="6F59A015" w:rsidRPr="00B91727">
              <w:rPr>
                <w:color w:val="000000" w:themeColor="text1"/>
              </w:rPr>
              <w:t xml:space="preserve"> along with other areas with high amounts of pollution and low populations as identified by the California Environmental Protection Agency.</w:t>
            </w:r>
            <w:r w:rsidR="00C43F0B" w:rsidRPr="00B91727">
              <w:rPr>
                <w:color w:val="000000" w:themeColor="text1"/>
              </w:rPr>
              <w:t xml:space="preserve"> </w:t>
            </w:r>
            <w:r w:rsidR="6F59A015" w:rsidRPr="00B91727">
              <w:rPr>
                <w:color w:val="000000" w:themeColor="text1"/>
              </w:rPr>
              <w:t>(https://oehha.ca.gov/calenviroscreen/report/calenviroscreen-</w:t>
            </w:r>
            <w:r w:rsidR="00CB0C0B" w:rsidRPr="00B91727">
              <w:rPr>
                <w:color w:val="000000" w:themeColor="text1"/>
              </w:rPr>
              <w:t>4</w:t>
            </w:r>
            <w:r w:rsidR="6F59A015" w:rsidRPr="00B91727">
              <w:rPr>
                <w:color w:val="000000" w:themeColor="text1"/>
              </w:rPr>
              <w:t>0)</w:t>
            </w:r>
          </w:p>
        </w:tc>
      </w:tr>
      <w:tr w:rsidR="003F6147" w:rsidRPr="003F6147" w14:paraId="440E3ED2" w14:textId="77777777" w:rsidTr="1D36E108">
        <w:tc>
          <w:tcPr>
            <w:tcW w:w="2430" w:type="dxa"/>
          </w:tcPr>
          <w:p w14:paraId="74D6D733" w14:textId="77777777" w:rsidR="003F6147" w:rsidRPr="00B91727" w:rsidRDefault="003F6147" w:rsidP="00B91727">
            <w:pPr>
              <w:rPr>
                <w:color w:val="000000" w:themeColor="text1"/>
              </w:rPr>
            </w:pPr>
            <w:r w:rsidRPr="00B91727">
              <w:rPr>
                <w:color w:val="000000" w:themeColor="text1"/>
              </w:rPr>
              <w:t>Energy Equity</w:t>
            </w:r>
          </w:p>
        </w:tc>
        <w:tc>
          <w:tcPr>
            <w:tcW w:w="6930" w:type="dxa"/>
          </w:tcPr>
          <w:p w14:paraId="710ABD54" w14:textId="77777777" w:rsidR="003F6147" w:rsidRPr="00B91727" w:rsidRDefault="003F6147" w:rsidP="00B91727">
            <w:pPr>
              <w:rPr>
                <w:color w:val="000000" w:themeColor="text1"/>
              </w:rPr>
            </w:pPr>
            <w:r w:rsidRPr="00B91727">
              <w:rPr>
                <w:color w:val="000000" w:themeColor="text1"/>
              </w:rPr>
              <w:t>The fair distribution of benefits and burdens from energy production and consumption.</w:t>
            </w:r>
          </w:p>
        </w:tc>
      </w:tr>
      <w:tr w:rsidR="003F6147" w:rsidRPr="003F6147" w14:paraId="3796E1CD" w14:textId="77777777" w:rsidTr="1D36E108">
        <w:tc>
          <w:tcPr>
            <w:tcW w:w="2430" w:type="dxa"/>
          </w:tcPr>
          <w:p w14:paraId="718CC924" w14:textId="77777777" w:rsidR="003F6147" w:rsidRPr="00B91727" w:rsidRDefault="003F6147" w:rsidP="00B91727">
            <w:pPr>
              <w:rPr>
                <w:color w:val="000000" w:themeColor="text1"/>
              </w:rPr>
            </w:pPr>
            <w:r w:rsidRPr="00B91727">
              <w:rPr>
                <w:color w:val="000000" w:themeColor="text1"/>
              </w:rPr>
              <w:t>EPIC</w:t>
            </w:r>
          </w:p>
        </w:tc>
        <w:tc>
          <w:tcPr>
            <w:tcW w:w="6930" w:type="dxa"/>
          </w:tcPr>
          <w:p w14:paraId="410D5587" w14:textId="77777777" w:rsidR="003F6147" w:rsidRPr="00B91727" w:rsidRDefault="003F6147" w:rsidP="00B91727">
            <w:pPr>
              <w:rPr>
                <w:color w:val="000000" w:themeColor="text1"/>
              </w:rPr>
            </w:pPr>
            <w:r w:rsidRPr="00B91727">
              <w:rPr>
                <w:i/>
                <w:color w:val="000000" w:themeColor="text1"/>
              </w:rPr>
              <w:t>Electric Program Investment Charge,</w:t>
            </w:r>
            <w:r w:rsidRPr="00B91727">
              <w:rPr>
                <w:color w:val="000000" w:themeColor="text1"/>
              </w:rPr>
              <w:t xml:space="preserve"> the source of funding for the projects awarded under this solicitation</w:t>
            </w:r>
            <w:r w:rsidR="00861F15" w:rsidRPr="00B91727">
              <w:rPr>
                <w:color w:val="000000" w:themeColor="text1"/>
              </w:rPr>
              <w:t>.</w:t>
            </w:r>
          </w:p>
        </w:tc>
      </w:tr>
      <w:tr w:rsidR="003F6147" w:rsidRPr="003F6147" w14:paraId="299AA2AD" w14:textId="77777777" w:rsidTr="1D36E108">
        <w:tc>
          <w:tcPr>
            <w:tcW w:w="2430" w:type="dxa"/>
          </w:tcPr>
          <w:p w14:paraId="3261536F" w14:textId="77777777" w:rsidR="003F6147" w:rsidRPr="00B91727" w:rsidRDefault="003F6147" w:rsidP="00B91727">
            <w:pPr>
              <w:rPr>
                <w:color w:val="000000" w:themeColor="text1"/>
              </w:rPr>
            </w:pPr>
            <w:r w:rsidRPr="00B91727">
              <w:rPr>
                <w:color w:val="000000" w:themeColor="text1"/>
              </w:rPr>
              <w:t>IOU</w:t>
            </w:r>
          </w:p>
        </w:tc>
        <w:tc>
          <w:tcPr>
            <w:tcW w:w="6930" w:type="dxa"/>
          </w:tcPr>
          <w:p w14:paraId="5ACA9A9F" w14:textId="4E139C52" w:rsidR="003F6147" w:rsidRPr="00B91727" w:rsidRDefault="003F6147" w:rsidP="00B91727">
            <w:pPr>
              <w:rPr>
                <w:color w:val="000000" w:themeColor="text1"/>
              </w:rPr>
            </w:pPr>
            <w:r w:rsidRPr="00B91727">
              <w:rPr>
                <w:i/>
                <w:color w:val="000000" w:themeColor="text1"/>
              </w:rPr>
              <w:t>Investor-owned utility,</w:t>
            </w:r>
            <w:r w:rsidRPr="00B91727">
              <w:rPr>
                <w:color w:val="000000" w:themeColor="text1"/>
              </w:rPr>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1D36E108">
        <w:tc>
          <w:tcPr>
            <w:tcW w:w="2430" w:type="dxa"/>
          </w:tcPr>
          <w:p w14:paraId="2C5F8351" w14:textId="77777777" w:rsidR="003F6147" w:rsidRPr="00B91727" w:rsidRDefault="003F6147" w:rsidP="00B91727">
            <w:pPr>
              <w:rPr>
                <w:color w:val="000000" w:themeColor="text1"/>
              </w:rPr>
            </w:pPr>
            <w:r w:rsidRPr="00B91727">
              <w:rPr>
                <w:color w:val="000000" w:themeColor="text1"/>
              </w:rPr>
              <w:t>Low Income Community</w:t>
            </w:r>
          </w:p>
        </w:tc>
        <w:tc>
          <w:tcPr>
            <w:tcW w:w="6930" w:type="dxa"/>
          </w:tcPr>
          <w:p w14:paraId="673D844E" w14:textId="75928D17" w:rsidR="003F6147" w:rsidRPr="00B91727" w:rsidRDefault="00265FE1" w:rsidP="00B91727">
            <w:pPr>
              <w:shd w:val="clear" w:color="auto" w:fill="FFFFFF"/>
              <w:spacing w:after="60"/>
              <w:textAlignment w:val="baseline"/>
              <w:rPr>
                <w:color w:val="000000" w:themeColor="text1"/>
              </w:rPr>
            </w:pPr>
            <w:r w:rsidRPr="00B91727">
              <w:rPr>
                <w:color w:val="000000" w:themeColor="text1"/>
              </w:rPr>
              <w:t>C</w:t>
            </w:r>
            <w:r w:rsidR="00960D30" w:rsidRPr="00B91727">
              <w:rPr>
                <w:color w:val="000000" w:themeColor="text1"/>
              </w:rPr>
              <w:t>ommunities within census tracts with median household incomes at or below 80 percent of the statewide median income or the applicable low-income threshold listed in the state income limits updated by the Department of Housing and Community Development.  (</w:t>
            </w:r>
            <w:r w:rsidR="00605CC9" w:rsidRPr="00B91727">
              <w:rPr>
                <w:color w:val="000000" w:themeColor="text1"/>
              </w:rPr>
              <w:t>https://www.hcd.ca.gov/grants-and-funding/income-limits</w:t>
            </w:r>
            <w:r w:rsidR="00960D30" w:rsidRPr="00B91727">
              <w:rPr>
                <w:color w:val="000000" w:themeColor="text1"/>
              </w:rPr>
              <w:t xml:space="preserve">) </w:t>
            </w:r>
          </w:p>
        </w:tc>
      </w:tr>
      <w:tr w:rsidR="009103F1" w:rsidRPr="003F6147" w14:paraId="74BA9844" w14:textId="77777777" w:rsidTr="1D36E108">
        <w:tc>
          <w:tcPr>
            <w:tcW w:w="2430" w:type="dxa"/>
          </w:tcPr>
          <w:p w14:paraId="5DB7B5EE" w14:textId="59B83EDA" w:rsidR="009103F1" w:rsidRPr="00B91727" w:rsidRDefault="009103F1" w:rsidP="00B91727">
            <w:pPr>
              <w:rPr>
                <w:color w:val="000000" w:themeColor="text1"/>
              </w:rPr>
            </w:pPr>
            <w:r w:rsidRPr="00B91727">
              <w:rPr>
                <w:color w:val="000000" w:themeColor="text1"/>
              </w:rPr>
              <w:t>Low-voltage appliance</w:t>
            </w:r>
          </w:p>
        </w:tc>
        <w:tc>
          <w:tcPr>
            <w:tcW w:w="6930" w:type="dxa"/>
          </w:tcPr>
          <w:p w14:paraId="6BCB63A5" w14:textId="45C6E337" w:rsidR="009103F1" w:rsidRPr="00B91727" w:rsidRDefault="009103F1" w:rsidP="00B91727">
            <w:pPr>
              <w:shd w:val="clear" w:color="auto" w:fill="FFFFFF"/>
              <w:spacing w:after="60"/>
              <w:textAlignment w:val="baseline"/>
              <w:rPr>
                <w:color w:val="000000" w:themeColor="text1"/>
              </w:rPr>
            </w:pPr>
            <w:r w:rsidRPr="00B91727">
              <w:rPr>
                <w:color w:val="000000" w:themeColor="text1"/>
              </w:rPr>
              <w:t>Appliance that can be plugged into a 110V/120V outlet</w:t>
            </w:r>
          </w:p>
        </w:tc>
      </w:tr>
      <w:tr w:rsidR="00CF09FA" w:rsidRPr="003F6147" w14:paraId="6EB675F9" w14:textId="77777777" w:rsidTr="1D36E108">
        <w:tc>
          <w:tcPr>
            <w:tcW w:w="2430" w:type="dxa"/>
          </w:tcPr>
          <w:p w14:paraId="0C79F6BD" w14:textId="77777777" w:rsidR="00CF09FA" w:rsidRPr="00B91727" w:rsidRDefault="00CF09FA" w:rsidP="00B91727">
            <w:pPr>
              <w:rPr>
                <w:color w:val="000000" w:themeColor="text1"/>
              </w:rPr>
            </w:pPr>
            <w:r w:rsidRPr="00B91727">
              <w:rPr>
                <w:color w:val="000000" w:themeColor="text1"/>
              </w:rPr>
              <w:t xml:space="preserve">Major Subrecipient </w:t>
            </w:r>
          </w:p>
        </w:tc>
        <w:tc>
          <w:tcPr>
            <w:tcW w:w="6930" w:type="dxa"/>
          </w:tcPr>
          <w:p w14:paraId="3DFB59F2" w14:textId="77777777" w:rsidR="00CF09FA" w:rsidRPr="00B91727" w:rsidRDefault="00CF09FA" w:rsidP="00B91727">
            <w:pPr>
              <w:rPr>
                <w:iCs/>
                <w:color w:val="000000" w:themeColor="text1"/>
              </w:rPr>
            </w:pPr>
            <w:r w:rsidRPr="00B91727">
              <w:rPr>
                <w:iCs/>
                <w:color w:val="000000" w:themeColor="text1"/>
              </w:rPr>
              <w:t xml:space="preserve">A Subrecipient that is budgeted to receive $100,000 or more of CEC funds, not including any equipment or match funds that may be provide by the Subrecipient.  </w:t>
            </w:r>
          </w:p>
        </w:tc>
      </w:tr>
      <w:tr w:rsidR="003F6147" w:rsidRPr="003F6147" w14:paraId="36EE849E" w14:textId="77777777" w:rsidTr="1D36E108">
        <w:tc>
          <w:tcPr>
            <w:tcW w:w="2430" w:type="dxa"/>
          </w:tcPr>
          <w:p w14:paraId="0DCA0F8E" w14:textId="77777777" w:rsidR="003F6147" w:rsidRPr="00B91727" w:rsidRDefault="003F6147" w:rsidP="00B91727">
            <w:pPr>
              <w:rPr>
                <w:color w:val="000000" w:themeColor="text1"/>
              </w:rPr>
            </w:pPr>
            <w:r w:rsidRPr="00B91727">
              <w:rPr>
                <w:color w:val="000000" w:themeColor="text1"/>
              </w:rPr>
              <w:t>NOPA</w:t>
            </w:r>
          </w:p>
        </w:tc>
        <w:tc>
          <w:tcPr>
            <w:tcW w:w="6930" w:type="dxa"/>
          </w:tcPr>
          <w:p w14:paraId="1BC385BE" w14:textId="79F25FBF" w:rsidR="003F6147" w:rsidRPr="00B91727" w:rsidRDefault="003F6147" w:rsidP="00B91727">
            <w:pPr>
              <w:rPr>
                <w:color w:val="000000" w:themeColor="text1"/>
              </w:rPr>
            </w:pPr>
            <w:r w:rsidRPr="00B91727">
              <w:rPr>
                <w:i/>
                <w:color w:val="000000" w:themeColor="text1"/>
              </w:rPr>
              <w:t>Notice of Proposed Award,</w:t>
            </w:r>
            <w:r w:rsidRPr="00B91727">
              <w:rPr>
                <w:color w:val="000000" w:themeColor="text1"/>
              </w:rPr>
              <w:t xml:space="preserve"> a public notice by CEC </w:t>
            </w:r>
            <w:r w:rsidR="00BD3323" w:rsidRPr="00B91727">
              <w:rPr>
                <w:color w:val="000000" w:themeColor="text1"/>
              </w:rPr>
              <w:t xml:space="preserve">staff </w:t>
            </w:r>
            <w:r w:rsidRPr="00B91727">
              <w:rPr>
                <w:color w:val="000000" w:themeColor="text1"/>
              </w:rPr>
              <w:t xml:space="preserve">that identifies </w:t>
            </w:r>
            <w:r w:rsidR="00BD3323" w:rsidRPr="00B91727">
              <w:rPr>
                <w:color w:val="000000" w:themeColor="text1"/>
              </w:rPr>
              <w:t xml:space="preserve">proposed grant </w:t>
            </w:r>
            <w:r w:rsidRPr="00B91727">
              <w:rPr>
                <w:color w:val="000000" w:themeColor="text1"/>
              </w:rPr>
              <w:t>recipients</w:t>
            </w:r>
            <w:r w:rsidR="00861F15" w:rsidRPr="00B91727">
              <w:rPr>
                <w:color w:val="000000" w:themeColor="text1"/>
              </w:rPr>
              <w:t>.</w:t>
            </w:r>
          </w:p>
        </w:tc>
      </w:tr>
      <w:tr w:rsidR="003F6147" w:rsidRPr="003F6147" w14:paraId="64B3725C" w14:textId="77777777" w:rsidTr="1D36E108">
        <w:tc>
          <w:tcPr>
            <w:tcW w:w="2430" w:type="dxa"/>
          </w:tcPr>
          <w:p w14:paraId="77627CE2" w14:textId="77777777" w:rsidR="003F6147" w:rsidRPr="00B91727" w:rsidRDefault="003F6147" w:rsidP="00B91727">
            <w:pPr>
              <w:rPr>
                <w:color w:val="000000" w:themeColor="text1"/>
              </w:rPr>
            </w:pPr>
            <w:r w:rsidRPr="00B91727">
              <w:rPr>
                <w:color w:val="000000" w:themeColor="text1"/>
              </w:rPr>
              <w:t>Pre-Commercial</w:t>
            </w:r>
            <w:r w:rsidR="0007074B" w:rsidRPr="00B91727">
              <w:rPr>
                <w:color w:val="000000" w:themeColor="text1"/>
              </w:rPr>
              <w:t xml:space="preserve"> Technology</w:t>
            </w:r>
          </w:p>
        </w:tc>
        <w:tc>
          <w:tcPr>
            <w:tcW w:w="6930" w:type="dxa"/>
          </w:tcPr>
          <w:p w14:paraId="185DE1FD" w14:textId="1D2BC4D9" w:rsidR="003F6147" w:rsidRPr="00B91727" w:rsidRDefault="003F6147" w:rsidP="00B91727">
            <w:pPr>
              <w:spacing w:before="100" w:beforeAutospacing="1" w:after="100" w:afterAutospacing="1"/>
              <w:rPr>
                <w:color w:val="000000" w:themeColor="text1"/>
              </w:rPr>
            </w:pPr>
            <w:r w:rsidRPr="00B91727">
              <w:rPr>
                <w:color w:val="000000" w:themeColor="text1"/>
              </w:rPr>
              <w:t xml:space="preserve"> </w:t>
            </w:r>
            <w:r w:rsidR="00F62942" w:rsidRPr="00B91727">
              <w:rPr>
                <w:color w:val="000000" w:themeColor="text1"/>
              </w:rPr>
              <w:t>A</w:t>
            </w:r>
            <w:r w:rsidRPr="00B91727">
              <w:rPr>
                <w:color w:val="000000" w:themeColor="text1"/>
              </w:rPr>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1D36E108">
        <w:tc>
          <w:tcPr>
            <w:tcW w:w="2430" w:type="dxa"/>
          </w:tcPr>
          <w:p w14:paraId="53373040" w14:textId="77777777" w:rsidR="003F6147" w:rsidRPr="00B91727" w:rsidRDefault="003F6147" w:rsidP="00B91727">
            <w:pPr>
              <w:rPr>
                <w:color w:val="000000" w:themeColor="text1"/>
              </w:rPr>
            </w:pPr>
            <w:r w:rsidRPr="00B91727">
              <w:rPr>
                <w:color w:val="000000" w:themeColor="text1"/>
              </w:rPr>
              <w:t>Pilot Test</w:t>
            </w:r>
          </w:p>
        </w:tc>
        <w:tc>
          <w:tcPr>
            <w:tcW w:w="6930" w:type="dxa"/>
          </w:tcPr>
          <w:p w14:paraId="0742F89F" w14:textId="06AEF6C1" w:rsidR="003F6147" w:rsidRPr="00B91727" w:rsidRDefault="00790F41" w:rsidP="00B91727">
            <w:pPr>
              <w:spacing w:before="100" w:beforeAutospacing="1" w:after="100" w:afterAutospacing="1"/>
              <w:rPr>
                <w:color w:val="000000" w:themeColor="text1"/>
              </w:rPr>
            </w:pPr>
            <w:r w:rsidRPr="00B91727">
              <w:rPr>
                <w:color w:val="000000" w:themeColor="text1"/>
              </w:rPr>
              <w:t>S</w:t>
            </w:r>
            <w:r w:rsidR="003F6147" w:rsidRPr="00B91727">
              <w:rPr>
                <w:color w:val="000000" w:themeColor="text1"/>
              </w:rPr>
              <w:t xml:space="preserve">mall scale testing in </w:t>
            </w:r>
            <w:r w:rsidRPr="00B91727">
              <w:rPr>
                <w:color w:val="000000" w:themeColor="text1"/>
              </w:rPr>
              <w:t>a</w:t>
            </w:r>
            <w:r w:rsidR="003F6147" w:rsidRPr="00B91727">
              <w:rPr>
                <w:color w:val="000000" w:themeColor="text1"/>
              </w:rPr>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1D36E108">
        <w:tc>
          <w:tcPr>
            <w:tcW w:w="2430" w:type="dxa"/>
          </w:tcPr>
          <w:p w14:paraId="0F0C249B" w14:textId="77777777" w:rsidR="003F6147" w:rsidRPr="00B91727" w:rsidRDefault="003F6147" w:rsidP="00B91727">
            <w:pPr>
              <w:rPr>
                <w:color w:val="000000" w:themeColor="text1"/>
              </w:rPr>
            </w:pPr>
            <w:r w:rsidRPr="00B91727">
              <w:rPr>
                <w:color w:val="000000" w:themeColor="text1"/>
              </w:rPr>
              <w:t>Principal Investigator</w:t>
            </w:r>
          </w:p>
        </w:tc>
        <w:tc>
          <w:tcPr>
            <w:tcW w:w="6930" w:type="dxa"/>
          </w:tcPr>
          <w:p w14:paraId="5FE4F8B7" w14:textId="77777777" w:rsidR="003F6147" w:rsidRPr="00B91727" w:rsidRDefault="003F6147" w:rsidP="00B91727">
            <w:pPr>
              <w:spacing w:before="100" w:beforeAutospacing="1" w:after="100" w:afterAutospacing="1"/>
              <w:rPr>
                <w:rFonts w:cs="Times New Roman"/>
                <w:color w:val="000000" w:themeColor="text1"/>
                <w:sz w:val="24"/>
                <w:szCs w:val="24"/>
              </w:rPr>
            </w:pPr>
            <w:r w:rsidRPr="00B91727">
              <w:rPr>
                <w:color w:val="000000" w:themeColor="text1"/>
              </w:rPr>
              <w:t>The technical lead for the applicant’s project, who is responsible for overseeing the project; in some instances, the Principal Investigator and Project Manager may be the same person</w:t>
            </w:r>
            <w:r w:rsidR="00861F15" w:rsidRPr="00B91727">
              <w:rPr>
                <w:color w:val="000000" w:themeColor="text1"/>
              </w:rPr>
              <w:t>.</w:t>
            </w:r>
            <w:r w:rsidRPr="00B91727">
              <w:rPr>
                <w:color w:val="000000" w:themeColor="text1"/>
              </w:rPr>
              <w:t xml:space="preserve">  </w:t>
            </w:r>
          </w:p>
        </w:tc>
      </w:tr>
      <w:tr w:rsidR="003F6147" w:rsidRPr="003F6147" w14:paraId="619CD725" w14:textId="77777777" w:rsidTr="1D36E108">
        <w:tc>
          <w:tcPr>
            <w:tcW w:w="2430" w:type="dxa"/>
          </w:tcPr>
          <w:p w14:paraId="55A34BEB" w14:textId="77777777" w:rsidR="003F6147" w:rsidRPr="00B91727" w:rsidRDefault="003F6147" w:rsidP="00B91727">
            <w:pPr>
              <w:rPr>
                <w:color w:val="000000" w:themeColor="text1"/>
              </w:rPr>
            </w:pPr>
            <w:r w:rsidRPr="00B91727">
              <w:rPr>
                <w:color w:val="000000" w:themeColor="text1"/>
              </w:rPr>
              <w:t>Project Manager</w:t>
            </w:r>
          </w:p>
        </w:tc>
        <w:tc>
          <w:tcPr>
            <w:tcW w:w="6930" w:type="dxa"/>
          </w:tcPr>
          <w:p w14:paraId="74A463FD" w14:textId="77777777" w:rsidR="003F6147" w:rsidRPr="00B91727" w:rsidRDefault="003F6147" w:rsidP="00B91727">
            <w:pPr>
              <w:rPr>
                <w:color w:val="000000" w:themeColor="text1"/>
              </w:rPr>
            </w:pPr>
            <w:r w:rsidRPr="00B91727">
              <w:rPr>
                <w:color w:val="000000" w:themeColor="text1"/>
              </w:rPr>
              <w:t>The person designated by the applicant to oversee the project and to serve as the main point of contact for the CEC</w:t>
            </w:r>
            <w:r w:rsidR="00861F15" w:rsidRPr="00B91727">
              <w:rPr>
                <w:color w:val="000000" w:themeColor="text1"/>
              </w:rPr>
              <w:t>.</w:t>
            </w:r>
          </w:p>
        </w:tc>
      </w:tr>
      <w:tr w:rsidR="003F6147" w:rsidRPr="003F6147" w14:paraId="5AEA71FB" w14:textId="77777777" w:rsidTr="1D36E108">
        <w:tc>
          <w:tcPr>
            <w:tcW w:w="2430" w:type="dxa"/>
          </w:tcPr>
          <w:p w14:paraId="58F6988E" w14:textId="77777777" w:rsidR="003F6147" w:rsidRPr="00B91727" w:rsidRDefault="003F6147" w:rsidP="00B91727">
            <w:pPr>
              <w:rPr>
                <w:color w:val="000000" w:themeColor="text1"/>
              </w:rPr>
            </w:pPr>
            <w:r w:rsidRPr="00B91727">
              <w:rPr>
                <w:color w:val="000000" w:themeColor="text1"/>
              </w:rPr>
              <w:t>Project Partner</w:t>
            </w:r>
          </w:p>
        </w:tc>
        <w:tc>
          <w:tcPr>
            <w:tcW w:w="6930" w:type="dxa"/>
          </w:tcPr>
          <w:p w14:paraId="074771EE" w14:textId="134D8037" w:rsidR="003F6147" w:rsidRPr="00B91727" w:rsidRDefault="003F6147" w:rsidP="00B91727">
            <w:pPr>
              <w:rPr>
                <w:color w:val="000000" w:themeColor="text1"/>
              </w:rPr>
            </w:pPr>
            <w:r w:rsidRPr="00B91727">
              <w:rPr>
                <w:color w:val="000000" w:themeColor="text1"/>
              </w:rPr>
              <w:t>A</w:t>
            </w:r>
            <w:r w:rsidR="00B73E12" w:rsidRPr="00B91727">
              <w:rPr>
                <w:color w:val="000000" w:themeColor="text1"/>
              </w:rPr>
              <w:t xml:space="preserve"> person or</w:t>
            </w:r>
            <w:r w:rsidRPr="00B91727">
              <w:rPr>
                <w:color w:val="000000" w:themeColor="text1"/>
              </w:rPr>
              <w:t xml:space="preserve"> entity that contributes financially or otherwise to the project (e.g., match funding, provision of a test, </w:t>
            </w:r>
            <w:proofErr w:type="gramStart"/>
            <w:r w:rsidRPr="00B91727">
              <w:rPr>
                <w:color w:val="000000" w:themeColor="text1"/>
              </w:rPr>
              <w:t>demonstration</w:t>
            </w:r>
            <w:proofErr w:type="gramEnd"/>
            <w:r w:rsidRPr="00B91727">
              <w:rPr>
                <w:color w:val="000000" w:themeColor="text1"/>
              </w:rPr>
              <w:t xml:space="preserve"> or deployment site), and does not receive CEC funds</w:t>
            </w:r>
            <w:r w:rsidR="00861F15" w:rsidRPr="00B91727">
              <w:rPr>
                <w:color w:val="000000" w:themeColor="text1"/>
              </w:rPr>
              <w:t>.</w:t>
            </w:r>
            <w:r w:rsidRPr="00B91727">
              <w:rPr>
                <w:color w:val="000000" w:themeColor="text1"/>
              </w:rPr>
              <w:t xml:space="preserve"> </w:t>
            </w:r>
          </w:p>
        </w:tc>
      </w:tr>
      <w:tr w:rsidR="003F6147" w:rsidRPr="003F6147" w14:paraId="5A22456C" w14:textId="77777777" w:rsidTr="1D36E108">
        <w:tc>
          <w:tcPr>
            <w:tcW w:w="2430" w:type="dxa"/>
          </w:tcPr>
          <w:p w14:paraId="6F237EB3" w14:textId="77777777" w:rsidR="003F6147" w:rsidRPr="00B91727" w:rsidRDefault="003F6147" w:rsidP="00B91727">
            <w:pPr>
              <w:rPr>
                <w:color w:val="000000" w:themeColor="text1"/>
              </w:rPr>
            </w:pPr>
            <w:r w:rsidRPr="00B91727">
              <w:rPr>
                <w:color w:val="000000" w:themeColor="text1"/>
              </w:rPr>
              <w:t>Recipient</w:t>
            </w:r>
          </w:p>
        </w:tc>
        <w:tc>
          <w:tcPr>
            <w:tcW w:w="6930" w:type="dxa"/>
          </w:tcPr>
          <w:p w14:paraId="3FC09509" w14:textId="49539FE4" w:rsidR="003F6147" w:rsidRPr="00B91727" w:rsidRDefault="003F6147" w:rsidP="00B91727">
            <w:pPr>
              <w:rPr>
                <w:color w:val="000000" w:themeColor="text1"/>
              </w:rPr>
            </w:pPr>
            <w:r w:rsidRPr="00B91727">
              <w:rPr>
                <w:color w:val="000000" w:themeColor="text1"/>
              </w:rPr>
              <w:t xml:space="preserve"> A</w:t>
            </w:r>
            <w:r w:rsidR="007E19D6" w:rsidRPr="00B91727">
              <w:rPr>
                <w:color w:val="000000" w:themeColor="text1"/>
              </w:rPr>
              <w:t xml:space="preserve"> person or</w:t>
            </w:r>
            <w:r w:rsidRPr="00B91727">
              <w:rPr>
                <w:color w:val="000000" w:themeColor="text1"/>
              </w:rPr>
              <w:t xml:space="preserve"> entity receiving a </w:t>
            </w:r>
            <w:r w:rsidR="007E19D6" w:rsidRPr="00B91727">
              <w:rPr>
                <w:color w:val="000000" w:themeColor="text1"/>
              </w:rPr>
              <w:t xml:space="preserve">grant </w:t>
            </w:r>
            <w:r w:rsidRPr="00B91727">
              <w:rPr>
                <w:color w:val="000000" w:themeColor="text1"/>
              </w:rPr>
              <w:t>award under this solicitation</w:t>
            </w:r>
            <w:r w:rsidR="00861F15" w:rsidRPr="00B91727">
              <w:rPr>
                <w:color w:val="000000" w:themeColor="text1"/>
              </w:rPr>
              <w:t>.</w:t>
            </w:r>
            <w:r w:rsidR="000E62B3" w:rsidRPr="00B91727">
              <w:rPr>
                <w:color w:val="000000" w:themeColor="text1"/>
              </w:rPr>
              <w:t xml:space="preserve"> “Recipient” may be used interchangeably with “grant recipient”.</w:t>
            </w:r>
          </w:p>
        </w:tc>
      </w:tr>
      <w:tr w:rsidR="009103F1" w:rsidRPr="003F6147" w14:paraId="34650099" w14:textId="77777777" w:rsidTr="1D36E108">
        <w:tc>
          <w:tcPr>
            <w:tcW w:w="2430" w:type="dxa"/>
          </w:tcPr>
          <w:p w14:paraId="24146627" w14:textId="134F357F" w:rsidR="009103F1" w:rsidRPr="00B91727" w:rsidRDefault="009103F1" w:rsidP="00B91727">
            <w:pPr>
              <w:rPr>
                <w:color w:val="000000" w:themeColor="text1"/>
              </w:rPr>
            </w:pPr>
            <w:r w:rsidRPr="00B91727">
              <w:rPr>
                <w:color w:val="000000" w:themeColor="text1"/>
              </w:rPr>
              <w:lastRenderedPageBreak/>
              <w:t>SEMS</w:t>
            </w:r>
          </w:p>
        </w:tc>
        <w:tc>
          <w:tcPr>
            <w:tcW w:w="6930" w:type="dxa"/>
          </w:tcPr>
          <w:p w14:paraId="3D9FBEBC" w14:textId="11C434B4" w:rsidR="009103F1" w:rsidRPr="00B91727" w:rsidRDefault="009103F1" w:rsidP="00B91727">
            <w:pPr>
              <w:rPr>
                <w:color w:val="000000" w:themeColor="text1"/>
              </w:rPr>
            </w:pPr>
            <w:r w:rsidRPr="00B91727">
              <w:rPr>
                <w:color w:val="000000" w:themeColor="text1"/>
              </w:rPr>
              <w:t>Smart Energy Management Systems</w:t>
            </w:r>
          </w:p>
        </w:tc>
      </w:tr>
      <w:tr w:rsidR="003F6147" w:rsidRPr="003F6147" w14:paraId="0735587C" w14:textId="77777777" w:rsidTr="1D36E108">
        <w:tc>
          <w:tcPr>
            <w:tcW w:w="2430" w:type="dxa"/>
          </w:tcPr>
          <w:p w14:paraId="6FCE2130" w14:textId="77777777" w:rsidR="003F6147" w:rsidRPr="00B91727" w:rsidRDefault="003F6147" w:rsidP="00B91727">
            <w:pPr>
              <w:rPr>
                <w:color w:val="000000" w:themeColor="text1"/>
              </w:rPr>
            </w:pPr>
            <w:r w:rsidRPr="00B91727">
              <w:rPr>
                <w:color w:val="000000" w:themeColor="text1"/>
              </w:rPr>
              <w:t>Solicitation</w:t>
            </w:r>
          </w:p>
        </w:tc>
        <w:tc>
          <w:tcPr>
            <w:tcW w:w="6930" w:type="dxa"/>
          </w:tcPr>
          <w:p w14:paraId="51DC304A" w14:textId="532D2FB9" w:rsidR="003F6147" w:rsidRPr="00B91727" w:rsidRDefault="003F6147" w:rsidP="00B91727">
            <w:pPr>
              <w:rPr>
                <w:color w:val="000000" w:themeColor="text1"/>
              </w:rPr>
            </w:pPr>
            <w:r w:rsidRPr="00B91727">
              <w:rPr>
                <w:color w:val="000000" w:themeColor="text1"/>
              </w:rPr>
              <w:t>This entire document, including all attachments, exhibits, addend</w:t>
            </w:r>
            <w:r w:rsidR="0093641A" w:rsidRPr="00B91727">
              <w:rPr>
                <w:color w:val="000000" w:themeColor="text1"/>
              </w:rPr>
              <w:t>a,</w:t>
            </w:r>
            <w:r w:rsidRPr="00B91727">
              <w:rPr>
                <w:color w:val="000000" w:themeColor="text1"/>
              </w:rPr>
              <w:t xml:space="preserve"> written notices, and questions and answers (“solicitation” may be used interchangeably with “Grant Funding Opportunity”</w:t>
            </w:r>
            <w:r w:rsidR="00486CFD" w:rsidRPr="00B91727">
              <w:rPr>
                <w:color w:val="000000" w:themeColor="text1"/>
              </w:rPr>
              <w:t xml:space="preserve"> or “GFO”</w:t>
            </w:r>
            <w:r w:rsidRPr="00B91727">
              <w:rPr>
                <w:color w:val="000000" w:themeColor="text1"/>
              </w:rPr>
              <w:t>)</w:t>
            </w:r>
            <w:r w:rsidR="00861F15" w:rsidRPr="00B91727">
              <w:rPr>
                <w:color w:val="000000" w:themeColor="text1"/>
              </w:rPr>
              <w:t>.</w:t>
            </w:r>
            <w:r w:rsidRPr="00B91727">
              <w:rPr>
                <w:color w:val="000000" w:themeColor="text1"/>
              </w:rPr>
              <w:t xml:space="preserve"> </w:t>
            </w:r>
          </w:p>
        </w:tc>
      </w:tr>
      <w:tr w:rsidR="00AC397C" w:rsidRPr="003F6147" w14:paraId="457271FF" w14:textId="77777777" w:rsidTr="1D36E108">
        <w:tc>
          <w:tcPr>
            <w:tcW w:w="2430" w:type="dxa"/>
          </w:tcPr>
          <w:p w14:paraId="7B2AA8EF" w14:textId="2C7312CA" w:rsidR="00AC397C" w:rsidRPr="00B91727" w:rsidRDefault="00AC397C" w:rsidP="00B91727">
            <w:pPr>
              <w:rPr>
                <w:color w:val="000000" w:themeColor="text1"/>
              </w:rPr>
            </w:pPr>
            <w:r w:rsidRPr="00B91727">
              <w:rPr>
                <w:color w:val="000000" w:themeColor="text1"/>
              </w:rPr>
              <w:t xml:space="preserve">Subrecipient  </w:t>
            </w:r>
          </w:p>
        </w:tc>
        <w:tc>
          <w:tcPr>
            <w:tcW w:w="6930" w:type="dxa"/>
          </w:tcPr>
          <w:p w14:paraId="2E9FD9C7" w14:textId="55A4912B" w:rsidR="00AC397C" w:rsidRPr="00B91727" w:rsidRDefault="00AC397C" w:rsidP="00B91727">
            <w:pPr>
              <w:rPr>
                <w:color w:val="000000" w:themeColor="text1"/>
              </w:rPr>
            </w:pPr>
            <w:r w:rsidRPr="00B91727">
              <w:rPr>
                <w:color w:val="000000" w:themeColor="text1"/>
              </w:rPr>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C7B0B7C" w14:textId="77777777" w:rsidTr="1D36E108">
        <w:tc>
          <w:tcPr>
            <w:tcW w:w="2430" w:type="dxa"/>
          </w:tcPr>
          <w:p w14:paraId="08DD3F4B" w14:textId="25620AE5" w:rsidR="00AC397C" w:rsidRPr="00B91727" w:rsidRDefault="00AC397C" w:rsidP="00B91727">
            <w:pPr>
              <w:rPr>
                <w:color w:val="000000" w:themeColor="text1"/>
              </w:rPr>
            </w:pPr>
            <w:r w:rsidRPr="00B91727">
              <w:rPr>
                <w:color w:val="000000" w:themeColor="text1"/>
              </w:rPr>
              <w:t>Sub-Subrecipient</w:t>
            </w:r>
          </w:p>
        </w:tc>
        <w:tc>
          <w:tcPr>
            <w:tcW w:w="6930" w:type="dxa"/>
          </w:tcPr>
          <w:p w14:paraId="2AD1C4E3" w14:textId="3D48B8BA" w:rsidR="00AC397C" w:rsidRPr="00B91727" w:rsidRDefault="00AC397C" w:rsidP="00B91727">
            <w:pPr>
              <w:rPr>
                <w:color w:val="000000" w:themeColor="text1"/>
              </w:rPr>
            </w:pPr>
            <w:r w:rsidRPr="00B91727">
              <w:rPr>
                <w:color w:val="000000" w:themeColor="text1"/>
              </w:rPr>
              <w:t>Has the same meaning as a Subrecipient except that it receives grant funds from a Subrecipient or any lower tier level of a Sub-Subrecipient.</w:t>
            </w:r>
          </w:p>
        </w:tc>
      </w:tr>
      <w:tr w:rsidR="003F6147" w:rsidRPr="003F6147" w14:paraId="277930E9" w14:textId="77777777" w:rsidTr="1D36E108">
        <w:tc>
          <w:tcPr>
            <w:tcW w:w="2430" w:type="dxa"/>
          </w:tcPr>
          <w:p w14:paraId="2490391B" w14:textId="77777777" w:rsidR="003F6147" w:rsidRPr="00B91727" w:rsidRDefault="003F6147" w:rsidP="00B91727">
            <w:pPr>
              <w:rPr>
                <w:color w:val="000000" w:themeColor="text1"/>
              </w:rPr>
            </w:pPr>
            <w:r w:rsidRPr="00B91727">
              <w:rPr>
                <w:color w:val="000000" w:themeColor="text1"/>
              </w:rPr>
              <w:t>State</w:t>
            </w:r>
          </w:p>
        </w:tc>
        <w:tc>
          <w:tcPr>
            <w:tcW w:w="6930" w:type="dxa"/>
          </w:tcPr>
          <w:p w14:paraId="4BEB9328" w14:textId="77777777" w:rsidR="003F6147" w:rsidRPr="00B91727" w:rsidRDefault="003F6147" w:rsidP="00B91727">
            <w:pPr>
              <w:rPr>
                <w:color w:val="000000" w:themeColor="text1"/>
              </w:rPr>
            </w:pPr>
            <w:r w:rsidRPr="00B91727">
              <w:rPr>
                <w:color w:val="000000" w:themeColor="text1"/>
              </w:rPr>
              <w:t>State of California</w:t>
            </w:r>
          </w:p>
        </w:tc>
      </w:tr>
      <w:tr w:rsidR="00960D30" w:rsidRPr="003F6147" w14:paraId="26EDE60B" w14:textId="77777777" w:rsidTr="1D36E108">
        <w:tc>
          <w:tcPr>
            <w:tcW w:w="2430" w:type="dxa"/>
          </w:tcPr>
          <w:p w14:paraId="6F562A24" w14:textId="77777777" w:rsidR="00960D30" w:rsidRPr="00B91727" w:rsidRDefault="00960D30" w:rsidP="00B91727">
            <w:pPr>
              <w:rPr>
                <w:color w:val="000000" w:themeColor="text1"/>
              </w:rPr>
            </w:pPr>
            <w:r w:rsidRPr="00B91727">
              <w:rPr>
                <w:color w:val="000000" w:themeColor="text1"/>
              </w:rPr>
              <w:t>TRL</w:t>
            </w:r>
          </w:p>
        </w:tc>
        <w:tc>
          <w:tcPr>
            <w:tcW w:w="6930" w:type="dxa"/>
          </w:tcPr>
          <w:p w14:paraId="579B9C91" w14:textId="3E170E73" w:rsidR="00960D30" w:rsidRPr="00B91727" w:rsidRDefault="41083EDD" w:rsidP="1D36E108">
            <w:pPr>
              <w:spacing w:after="0"/>
              <w:rPr>
                <w:color w:val="000000" w:themeColor="text1"/>
              </w:rPr>
            </w:pPr>
            <w:r w:rsidRPr="1D36E108">
              <w:rPr>
                <w:color w:val="000000" w:themeColor="text1"/>
              </w:rPr>
              <w:t xml:space="preserve">Technology </w:t>
            </w:r>
            <w:r w:rsidR="1BB3E89E" w:rsidRPr="1D36E108">
              <w:rPr>
                <w:color w:val="000000" w:themeColor="text1"/>
              </w:rPr>
              <w:t>R</w:t>
            </w:r>
            <w:r w:rsidRPr="1D36E108">
              <w:rPr>
                <w:color w:val="000000" w:themeColor="text1"/>
              </w:rPr>
              <w:t xml:space="preserve">eadiness </w:t>
            </w:r>
            <w:r w:rsidR="193D6DE6" w:rsidRPr="1D36E108">
              <w:rPr>
                <w:color w:val="000000" w:themeColor="text1"/>
              </w:rPr>
              <w:t>L</w:t>
            </w:r>
            <w:r w:rsidRPr="1D36E108">
              <w:rPr>
                <w:color w:val="000000" w:themeColor="text1"/>
              </w:rPr>
              <w:t>evels are a method for estimating the maturity of technologies during the acquisition phase of a program.</w:t>
            </w:r>
          </w:p>
          <w:p w14:paraId="07D23953" w14:textId="0F2F8A82" w:rsidR="00960D30" w:rsidRPr="00B91727" w:rsidRDefault="00960D30" w:rsidP="00B91727">
            <w:pPr>
              <w:rPr>
                <w:color w:val="000000" w:themeColor="text1"/>
              </w:rPr>
            </w:pPr>
            <w:r w:rsidRPr="00B91727">
              <w:rPr>
                <w:color w:val="000000" w:themeColor="text1"/>
                <w:szCs w:val="22"/>
              </w:rPr>
              <w:t xml:space="preserve">Source: U.S. Department of Energy, “Technology Readiness Assessment Guide”. </w:t>
            </w:r>
            <w:r w:rsidR="00B3602E" w:rsidRPr="00B91727">
              <w:rPr>
                <w:color w:val="000000" w:themeColor="text1"/>
              </w:rPr>
              <w:t>https://www2.lbl.gov/dir/assets/docs/TRL%20guide.pdf</w:t>
            </w:r>
          </w:p>
        </w:tc>
      </w:tr>
      <w:tr w:rsidR="000F2BC4" w:rsidRPr="003F6147" w14:paraId="433E76E9" w14:textId="77777777" w:rsidTr="1D36E108">
        <w:tc>
          <w:tcPr>
            <w:tcW w:w="2430" w:type="dxa"/>
          </w:tcPr>
          <w:p w14:paraId="3D80E9CE" w14:textId="6A69AC01" w:rsidR="000F2BC4" w:rsidRPr="00B91727" w:rsidRDefault="004C0743" w:rsidP="00B91727">
            <w:pPr>
              <w:rPr>
                <w:color w:val="000000" w:themeColor="text1"/>
              </w:rPr>
            </w:pPr>
            <w:r w:rsidRPr="00B91727">
              <w:rPr>
                <w:color w:val="000000" w:themeColor="text1"/>
              </w:rPr>
              <w:t>Vendor</w:t>
            </w:r>
          </w:p>
        </w:tc>
        <w:tc>
          <w:tcPr>
            <w:tcW w:w="6930" w:type="dxa"/>
          </w:tcPr>
          <w:p w14:paraId="159654C3" w14:textId="5FD62F25" w:rsidR="000F2BC4" w:rsidRPr="00B91727" w:rsidRDefault="001A0434" w:rsidP="00B91727">
            <w:pPr>
              <w:spacing w:after="0"/>
              <w:rPr>
                <w:color w:val="000000" w:themeColor="text1"/>
                <w:szCs w:val="22"/>
              </w:rPr>
            </w:pPr>
            <w:r w:rsidRPr="00B91727">
              <w:rPr>
                <w:color w:val="000000" w:themeColor="text1"/>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9103F1" w:rsidRPr="003F6147" w14:paraId="3228BEDA" w14:textId="77777777" w:rsidTr="1D36E108">
        <w:tc>
          <w:tcPr>
            <w:tcW w:w="2430" w:type="dxa"/>
          </w:tcPr>
          <w:p w14:paraId="54FB5533" w14:textId="1072234C" w:rsidR="009103F1" w:rsidRPr="00B91727" w:rsidRDefault="009103F1" w:rsidP="00B91727">
            <w:pPr>
              <w:rPr>
                <w:color w:val="000000" w:themeColor="text1"/>
              </w:rPr>
            </w:pPr>
            <w:r w:rsidRPr="00B91727">
              <w:rPr>
                <w:color w:val="000000" w:themeColor="text1"/>
              </w:rPr>
              <w:t>Volt</w:t>
            </w:r>
          </w:p>
        </w:tc>
        <w:tc>
          <w:tcPr>
            <w:tcW w:w="6930" w:type="dxa"/>
          </w:tcPr>
          <w:p w14:paraId="490078D7" w14:textId="7005C181" w:rsidR="009103F1" w:rsidRPr="00B91727" w:rsidRDefault="009103F1" w:rsidP="00B91727">
            <w:pPr>
              <w:spacing w:after="0"/>
              <w:rPr>
                <w:color w:val="000000" w:themeColor="text1"/>
                <w:szCs w:val="22"/>
              </w:rPr>
            </w:pPr>
            <w:r w:rsidRPr="00B91727">
              <w:rPr>
                <w:color w:val="000000" w:themeColor="text1"/>
                <w:szCs w:val="22"/>
              </w:rPr>
              <w:t>Voltage</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122853">
      <w:pPr>
        <w:pStyle w:val="Heading2"/>
        <w:numPr>
          <w:ilvl w:val="0"/>
          <w:numId w:val="85"/>
        </w:numPr>
      </w:pPr>
      <w:bookmarkStart w:id="15" w:name="_Toc143172701"/>
      <w:bookmarkStart w:id="16" w:name="_Toc458602324"/>
      <w:r w:rsidRPr="00756BAC">
        <w:t>Project Focus</w:t>
      </w:r>
      <w:bookmarkEnd w:id="15"/>
    </w:p>
    <w:p w14:paraId="09B6CD91" w14:textId="095CE62F" w:rsidR="009103F1" w:rsidRPr="00B91727" w:rsidRDefault="009103F1" w:rsidP="00B91727">
      <w:pPr>
        <w:rPr>
          <w:color w:val="000000" w:themeColor="text1"/>
        </w:rPr>
      </w:pPr>
      <w:r w:rsidRPr="00B91727">
        <w:rPr>
          <w:color w:val="000000" w:themeColor="text1"/>
        </w:rPr>
        <w:t xml:space="preserve">The project focuses on developing and demonstrating a </w:t>
      </w:r>
      <w:r w:rsidR="00D028FD" w:rsidRPr="00B91727">
        <w:rPr>
          <w:color w:val="000000" w:themeColor="text1"/>
        </w:rPr>
        <w:t xml:space="preserve">decision </w:t>
      </w:r>
      <w:r w:rsidRPr="00B91727">
        <w:rPr>
          <w:color w:val="000000" w:themeColor="text1"/>
        </w:rPr>
        <w:t xml:space="preserve">tool that will enable homeowners and electricians to take an in-depth look at </w:t>
      </w:r>
      <w:r w:rsidR="45B13798" w:rsidRPr="00B91727">
        <w:rPr>
          <w:color w:val="000000" w:themeColor="text1"/>
        </w:rPr>
        <w:t xml:space="preserve">a </w:t>
      </w:r>
      <w:r w:rsidRPr="00B91727">
        <w:rPr>
          <w:color w:val="000000" w:themeColor="text1"/>
        </w:rPr>
        <w:t>home</w:t>
      </w:r>
      <w:r w:rsidR="6B505E6A" w:rsidRPr="00B91727">
        <w:rPr>
          <w:color w:val="000000" w:themeColor="text1"/>
        </w:rPr>
        <w:t>’</w:t>
      </w:r>
      <w:r w:rsidRPr="00B91727">
        <w:rPr>
          <w:color w:val="000000" w:themeColor="text1"/>
        </w:rPr>
        <w:t xml:space="preserve">s existing electricity usage and panel capacity to understand if a panel upsize </w:t>
      </w:r>
      <w:r w:rsidR="6C35F999" w:rsidRPr="00B91727">
        <w:rPr>
          <w:color w:val="000000" w:themeColor="text1"/>
        </w:rPr>
        <w:t>would be</w:t>
      </w:r>
      <w:r w:rsidRPr="00B91727">
        <w:rPr>
          <w:color w:val="000000" w:themeColor="text1"/>
        </w:rPr>
        <w:t xml:space="preserve"> necessary for home electrification and</w:t>
      </w:r>
      <w:r w:rsidR="29E7E3FF" w:rsidRPr="00B91727">
        <w:rPr>
          <w:color w:val="000000" w:themeColor="text1"/>
        </w:rPr>
        <w:t>, if so,</w:t>
      </w:r>
      <w:r w:rsidRPr="00B91727">
        <w:rPr>
          <w:color w:val="000000" w:themeColor="text1"/>
        </w:rPr>
        <w:t xml:space="preserve"> </w:t>
      </w:r>
      <w:r w:rsidR="038CF506" w:rsidRPr="00B91727">
        <w:rPr>
          <w:color w:val="000000" w:themeColor="text1"/>
        </w:rPr>
        <w:t>will also provide</w:t>
      </w:r>
      <w:r w:rsidRPr="00B91727">
        <w:rPr>
          <w:color w:val="000000" w:themeColor="text1"/>
        </w:rPr>
        <w:t xml:space="preserve"> recommended pathways to avoid the high cost</w:t>
      </w:r>
      <w:r w:rsidR="08F52DD9" w:rsidRPr="00B91727">
        <w:rPr>
          <w:color w:val="000000" w:themeColor="text1"/>
        </w:rPr>
        <w:t>s</w:t>
      </w:r>
      <w:r w:rsidRPr="00B91727">
        <w:rPr>
          <w:color w:val="000000" w:themeColor="text1"/>
        </w:rPr>
        <w:t xml:space="preserve"> of an upsize. The combination of such a tool with emerging SEMS, low-voltage appliances, and other strategies could provide a pathway to affordable and equitable electrification, especially for those in low-income, disadvantaged communities.</w:t>
      </w:r>
    </w:p>
    <w:p w14:paraId="44F8E9A0" w14:textId="7006EC4E" w:rsidR="009103F1" w:rsidRPr="007B14CC" w:rsidRDefault="212C7816" w:rsidP="00B91727">
      <w:pPr>
        <w:rPr>
          <w:color w:val="000000" w:themeColor="text1"/>
        </w:rPr>
      </w:pPr>
      <w:r w:rsidRPr="00B91727">
        <w:rPr>
          <w:b/>
          <w:bCs/>
          <w:color w:val="000000" w:themeColor="text1"/>
        </w:rPr>
        <w:t xml:space="preserve">All residential demonstrations must occur in electric investor-owned utility (IOU) service territory. Technology demonstrations of the </w:t>
      </w:r>
      <w:r w:rsidR="00D028FD" w:rsidRPr="00B91727">
        <w:rPr>
          <w:b/>
          <w:bCs/>
          <w:color w:val="000000" w:themeColor="text1"/>
        </w:rPr>
        <w:t xml:space="preserve">decision </w:t>
      </w:r>
      <w:r w:rsidRPr="00B91727">
        <w:rPr>
          <w:b/>
          <w:bCs/>
          <w:color w:val="000000" w:themeColor="text1"/>
        </w:rPr>
        <w:t>tool and measures to avoid electric</w:t>
      </w:r>
      <w:r w:rsidR="3E38B530" w:rsidRPr="00B91727">
        <w:rPr>
          <w:b/>
          <w:bCs/>
          <w:color w:val="000000" w:themeColor="text1"/>
        </w:rPr>
        <w:t>al</w:t>
      </w:r>
      <w:r w:rsidRPr="00B91727">
        <w:rPr>
          <w:b/>
          <w:bCs/>
          <w:color w:val="000000" w:themeColor="text1"/>
        </w:rPr>
        <w:t xml:space="preserve"> panel upsizing must occur in </w:t>
      </w:r>
      <w:r w:rsidR="725EDB46" w:rsidRPr="00B91727">
        <w:rPr>
          <w:b/>
          <w:bCs/>
          <w:color w:val="000000" w:themeColor="text1"/>
        </w:rPr>
        <w:t xml:space="preserve">a </w:t>
      </w:r>
      <w:r w:rsidRPr="00B91727">
        <w:rPr>
          <w:b/>
          <w:bCs/>
          <w:color w:val="000000" w:themeColor="text1"/>
        </w:rPr>
        <w:t xml:space="preserve">subset of homes identified by the </w:t>
      </w:r>
      <w:r w:rsidR="5DE757F4" w:rsidRPr="00B91727">
        <w:rPr>
          <w:b/>
          <w:bCs/>
          <w:color w:val="000000" w:themeColor="text1"/>
        </w:rPr>
        <w:t>applicant</w:t>
      </w:r>
      <w:r w:rsidRPr="00B91727">
        <w:rPr>
          <w:b/>
          <w:bCs/>
          <w:color w:val="000000" w:themeColor="text1"/>
        </w:rPr>
        <w:t>. Demonstrations must include monitoring and verification (M&amp;V) of project benefits to determine the impacts</w:t>
      </w:r>
      <w:r w:rsidR="000143B7" w:rsidRPr="00B91727">
        <w:rPr>
          <w:b/>
          <w:bCs/>
          <w:color w:val="000000" w:themeColor="text1"/>
        </w:rPr>
        <w:t xml:space="preserve"> </w:t>
      </w:r>
      <w:r w:rsidRPr="00B91727">
        <w:rPr>
          <w:b/>
          <w:bCs/>
          <w:color w:val="000000" w:themeColor="text1"/>
        </w:rPr>
        <w:t>of the tool, emerging technologies, and smart energy management systems</w:t>
      </w:r>
      <w:r w:rsidR="7A1A3450" w:rsidRPr="00B91727">
        <w:rPr>
          <w:b/>
          <w:bCs/>
          <w:color w:val="000000" w:themeColor="text1"/>
        </w:rPr>
        <w:t>,</w:t>
      </w:r>
      <w:r w:rsidR="00BC3953" w:rsidRPr="00B91727">
        <w:rPr>
          <w:b/>
          <w:bCs/>
          <w:color w:val="000000" w:themeColor="text1"/>
        </w:rPr>
        <w:t xml:space="preserve"> </w:t>
      </w:r>
      <w:r w:rsidR="00F659DA" w:rsidRPr="00B91727">
        <w:rPr>
          <w:b/>
          <w:bCs/>
          <w:color w:val="000000" w:themeColor="text1"/>
        </w:rPr>
        <w:t xml:space="preserve">as detailed below </w:t>
      </w:r>
      <w:r w:rsidR="6D13963C" w:rsidRPr="00B91727">
        <w:rPr>
          <w:b/>
          <w:bCs/>
          <w:color w:val="000000" w:themeColor="text1"/>
        </w:rPr>
        <w:t>in the</w:t>
      </w:r>
      <w:r w:rsidR="00960B9C" w:rsidRPr="00B91727">
        <w:rPr>
          <w:b/>
          <w:bCs/>
          <w:color w:val="000000" w:themeColor="text1"/>
        </w:rPr>
        <w:t xml:space="preserve"> list</w:t>
      </w:r>
      <w:r w:rsidR="5AD5FC23" w:rsidRPr="00B91727">
        <w:rPr>
          <w:b/>
          <w:bCs/>
          <w:color w:val="000000" w:themeColor="text1"/>
        </w:rPr>
        <w:t xml:space="preserve"> of items that the project and tool must include</w:t>
      </w:r>
      <w:r w:rsidRPr="00B91727">
        <w:rPr>
          <w:b/>
          <w:bCs/>
          <w:color w:val="000000" w:themeColor="text1"/>
        </w:rPr>
        <w:t xml:space="preserve">. </w:t>
      </w:r>
      <w:r w:rsidR="7FA0F3FB" w:rsidRPr="00B91727">
        <w:rPr>
          <w:b/>
          <w:bCs/>
          <w:color w:val="000000" w:themeColor="text1"/>
        </w:rPr>
        <w:t>Response</w:t>
      </w:r>
      <w:r w:rsidR="27AB5126" w:rsidRPr="00B91727">
        <w:rPr>
          <w:b/>
          <w:bCs/>
          <w:color w:val="000000" w:themeColor="text1"/>
        </w:rPr>
        <w:t xml:space="preserve">s with </w:t>
      </w:r>
      <w:r w:rsidR="42AD8A32" w:rsidRPr="00B91727">
        <w:rPr>
          <w:b/>
          <w:bCs/>
          <w:color w:val="000000" w:themeColor="text1"/>
        </w:rPr>
        <w:t>h</w:t>
      </w:r>
      <w:r w:rsidRPr="00B91727">
        <w:rPr>
          <w:b/>
          <w:bCs/>
          <w:color w:val="000000" w:themeColor="text1"/>
        </w:rPr>
        <w:t>omes located in and demonstrating benefits to under-resourced communities will receive additional points during scoring.</w:t>
      </w:r>
    </w:p>
    <w:p w14:paraId="79B28740" w14:textId="77777777" w:rsidR="00B91727" w:rsidRDefault="00B91727">
      <w:pPr>
        <w:spacing w:after="0"/>
        <w:rPr>
          <w:b/>
          <w:color w:val="000000" w:themeColor="text1"/>
          <w:szCs w:val="22"/>
        </w:rPr>
      </w:pPr>
      <w:r>
        <w:rPr>
          <w:b/>
          <w:color w:val="000000" w:themeColor="text1"/>
          <w:szCs w:val="22"/>
        </w:rPr>
        <w:br w:type="page"/>
      </w:r>
    </w:p>
    <w:p w14:paraId="1C277093" w14:textId="64DFD31A" w:rsidR="009103F1" w:rsidRPr="00B91727" w:rsidRDefault="009103F1" w:rsidP="00B91727">
      <w:pPr>
        <w:rPr>
          <w:b/>
          <w:color w:val="000000" w:themeColor="text1"/>
          <w:szCs w:val="22"/>
        </w:rPr>
      </w:pPr>
      <w:r w:rsidRPr="00B91727">
        <w:rPr>
          <w:b/>
          <w:color w:val="000000" w:themeColor="text1"/>
          <w:szCs w:val="22"/>
        </w:rPr>
        <w:lastRenderedPageBreak/>
        <w:t xml:space="preserve">Residential Electrical Panel </w:t>
      </w:r>
      <w:r w:rsidR="002C47C1" w:rsidRPr="00B91727">
        <w:rPr>
          <w:b/>
          <w:color w:val="000000" w:themeColor="text1"/>
          <w:szCs w:val="22"/>
        </w:rPr>
        <w:t>Decision</w:t>
      </w:r>
      <w:r w:rsidR="00D028FD" w:rsidRPr="00B91727">
        <w:rPr>
          <w:b/>
          <w:color w:val="000000" w:themeColor="text1"/>
          <w:szCs w:val="22"/>
        </w:rPr>
        <w:t xml:space="preserve"> </w:t>
      </w:r>
      <w:r w:rsidRPr="00B91727">
        <w:rPr>
          <w:b/>
          <w:color w:val="000000" w:themeColor="text1"/>
          <w:szCs w:val="22"/>
        </w:rPr>
        <w:t>Tool Development and Demonstration</w:t>
      </w:r>
    </w:p>
    <w:p w14:paraId="30167BE3" w14:textId="4BF751CB" w:rsidR="009103F1" w:rsidRPr="00B91727" w:rsidRDefault="009103F1" w:rsidP="00B91727">
      <w:pPr>
        <w:rPr>
          <w:color w:val="000000" w:themeColor="text1"/>
        </w:rPr>
      </w:pPr>
      <w:r w:rsidRPr="00B91727">
        <w:rPr>
          <w:color w:val="000000" w:themeColor="text1"/>
        </w:rPr>
        <w:t xml:space="preserve">Develop and demonstrate a user-friendly </w:t>
      </w:r>
      <w:r w:rsidR="002C47C1" w:rsidRPr="00B91727">
        <w:rPr>
          <w:color w:val="000000" w:themeColor="text1"/>
        </w:rPr>
        <w:t xml:space="preserve">decision </w:t>
      </w:r>
      <w:r w:rsidRPr="00B91727">
        <w:rPr>
          <w:color w:val="000000" w:themeColor="text1"/>
        </w:rPr>
        <w:t xml:space="preserve">tool that </w:t>
      </w:r>
      <w:r w:rsidR="0E7EC712" w:rsidRPr="00B91727">
        <w:rPr>
          <w:color w:val="000000" w:themeColor="text1"/>
        </w:rPr>
        <w:t xml:space="preserve">is no-cost to the user and </w:t>
      </w:r>
      <w:r w:rsidRPr="00B91727">
        <w:rPr>
          <w:color w:val="000000" w:themeColor="text1"/>
        </w:rPr>
        <w:t>allows electricians and homeowners to easily chart a path toward electrification without triggering an electric</w:t>
      </w:r>
      <w:r w:rsidR="003D285E" w:rsidRPr="00B91727">
        <w:rPr>
          <w:color w:val="000000" w:themeColor="text1"/>
        </w:rPr>
        <w:t>al</w:t>
      </w:r>
      <w:r w:rsidRPr="00B91727">
        <w:rPr>
          <w:color w:val="000000" w:themeColor="text1"/>
        </w:rPr>
        <w:t xml:space="preserve"> service upsize while complying with all relevant building, energy, and fire safety codes and standards. </w:t>
      </w:r>
    </w:p>
    <w:p w14:paraId="699B8E0D" w14:textId="3CCA2E4D" w:rsidR="009103F1" w:rsidRPr="00B91727" w:rsidRDefault="003F0319" w:rsidP="00B91727">
      <w:pPr>
        <w:rPr>
          <w:color w:val="000000" w:themeColor="text1"/>
        </w:rPr>
      </w:pPr>
      <w:r w:rsidRPr="00B91727">
        <w:rPr>
          <w:color w:val="000000" w:themeColor="text1"/>
        </w:rPr>
        <w:t>P</w:t>
      </w:r>
      <w:r w:rsidR="3C14A86B" w:rsidRPr="00B91727">
        <w:rPr>
          <w:color w:val="000000" w:themeColor="text1"/>
        </w:rPr>
        <w:t>roposed p</w:t>
      </w:r>
      <w:r w:rsidRPr="00B91727">
        <w:rPr>
          <w:color w:val="000000" w:themeColor="text1"/>
        </w:rPr>
        <w:t>rojects</w:t>
      </w:r>
      <w:r w:rsidR="009103F1" w:rsidRPr="00B91727">
        <w:rPr>
          <w:color w:val="000000" w:themeColor="text1"/>
        </w:rPr>
        <w:t xml:space="preserve"> will include a study of California single family homes to gather data on electric</w:t>
      </w:r>
      <w:r w:rsidR="003D285E" w:rsidRPr="00B91727">
        <w:rPr>
          <w:color w:val="000000" w:themeColor="text1"/>
        </w:rPr>
        <w:t>al</w:t>
      </w:r>
      <w:r w:rsidR="009103F1" w:rsidRPr="00B91727">
        <w:rPr>
          <w:color w:val="000000" w:themeColor="text1"/>
        </w:rPr>
        <w:t xml:space="preserve"> service panel size, panel utilization percentage, remaining capacity (including amperes and kW), electricity use and peak electricity load from smart meter/other data, and other relevant home energy information. The </w:t>
      </w:r>
      <w:r w:rsidR="6249A31C" w:rsidRPr="00B91727">
        <w:rPr>
          <w:color w:val="000000" w:themeColor="text1"/>
        </w:rPr>
        <w:t>propo</w:t>
      </w:r>
      <w:r w:rsidR="1E1D50A1" w:rsidRPr="00B91727">
        <w:rPr>
          <w:color w:val="000000" w:themeColor="text1"/>
        </w:rPr>
        <w:t>sed study</w:t>
      </w:r>
      <w:r w:rsidR="009103F1" w:rsidRPr="00B91727">
        <w:rPr>
          <w:color w:val="000000" w:themeColor="text1"/>
        </w:rPr>
        <w:t xml:space="preserve"> must include </w:t>
      </w:r>
      <w:r w:rsidR="1AC10036" w:rsidRPr="00B91727">
        <w:rPr>
          <w:color w:val="000000" w:themeColor="text1"/>
        </w:rPr>
        <w:t>the collection of</w:t>
      </w:r>
      <w:r w:rsidR="009103F1" w:rsidRPr="00B91727">
        <w:rPr>
          <w:color w:val="000000" w:themeColor="text1"/>
        </w:rPr>
        <w:t xml:space="preserve"> energy data from a </w:t>
      </w:r>
      <w:r w:rsidR="00A009EC" w:rsidRPr="00B91727">
        <w:rPr>
          <w:color w:val="000000" w:themeColor="text1"/>
        </w:rPr>
        <w:t>minimum</w:t>
      </w:r>
      <w:r w:rsidR="009103F1" w:rsidRPr="00B91727">
        <w:rPr>
          <w:color w:val="000000" w:themeColor="text1"/>
        </w:rPr>
        <w:t xml:space="preserve"> </w:t>
      </w:r>
      <w:r w:rsidR="26F8E944" w:rsidRPr="00B91727">
        <w:rPr>
          <w:color w:val="000000" w:themeColor="text1"/>
        </w:rPr>
        <w:t>of</w:t>
      </w:r>
      <w:r w:rsidR="009103F1" w:rsidRPr="00B91727">
        <w:rPr>
          <w:color w:val="000000" w:themeColor="text1"/>
        </w:rPr>
        <w:t xml:space="preserve"> 100 </w:t>
      </w:r>
      <w:r w:rsidR="50793B2C" w:rsidRPr="00B91727">
        <w:rPr>
          <w:color w:val="000000" w:themeColor="text1"/>
        </w:rPr>
        <w:t xml:space="preserve">single family </w:t>
      </w:r>
      <w:r w:rsidR="009103F1" w:rsidRPr="00B91727">
        <w:rPr>
          <w:color w:val="000000" w:themeColor="text1"/>
        </w:rPr>
        <w:t>homes in total across the three California IOU service territories that ha</w:t>
      </w:r>
      <w:r w:rsidR="41884403" w:rsidRPr="00B91727">
        <w:rPr>
          <w:color w:val="000000" w:themeColor="text1"/>
        </w:rPr>
        <w:t>ve</w:t>
      </w:r>
      <w:r w:rsidR="009103F1" w:rsidRPr="00B91727">
        <w:rPr>
          <w:color w:val="000000" w:themeColor="text1"/>
        </w:rPr>
        <w:t xml:space="preserve"> both heating and cooling </w:t>
      </w:r>
      <w:r w:rsidR="004205AA" w:rsidRPr="00B91727">
        <w:rPr>
          <w:color w:val="000000" w:themeColor="text1"/>
        </w:rPr>
        <w:t xml:space="preserve">loads and </w:t>
      </w:r>
      <w:r w:rsidR="40587661" w:rsidRPr="00B91727">
        <w:rPr>
          <w:color w:val="000000" w:themeColor="text1"/>
        </w:rPr>
        <w:t xml:space="preserve">are </w:t>
      </w:r>
      <w:r w:rsidR="004205AA" w:rsidRPr="00B91727">
        <w:rPr>
          <w:color w:val="000000" w:themeColor="text1"/>
        </w:rPr>
        <w:t>currently</w:t>
      </w:r>
      <w:r w:rsidR="00EC1C1E" w:rsidRPr="00B91727">
        <w:rPr>
          <w:color w:val="000000" w:themeColor="text1"/>
        </w:rPr>
        <w:t xml:space="preserve"> </w:t>
      </w:r>
      <w:r w:rsidR="719987B2" w:rsidRPr="00B91727">
        <w:rPr>
          <w:color w:val="000000" w:themeColor="text1"/>
        </w:rPr>
        <w:t>using</w:t>
      </w:r>
      <w:r w:rsidR="00EC1C1E" w:rsidRPr="00B91727">
        <w:rPr>
          <w:color w:val="000000" w:themeColor="text1"/>
        </w:rPr>
        <w:t xml:space="preserve"> mixed-fuel</w:t>
      </w:r>
      <w:r w:rsidR="005169F2" w:rsidRPr="00B91727">
        <w:rPr>
          <w:color w:val="000000" w:themeColor="text1"/>
        </w:rPr>
        <w:t xml:space="preserve"> (natural gas and electric)</w:t>
      </w:r>
      <w:r w:rsidR="00EC1C1E" w:rsidRPr="00B91727">
        <w:rPr>
          <w:color w:val="000000" w:themeColor="text1"/>
        </w:rPr>
        <w:t xml:space="preserve"> appliances. </w:t>
      </w:r>
      <w:r w:rsidR="009103F1" w:rsidRPr="00B91727">
        <w:rPr>
          <w:color w:val="000000" w:themeColor="text1"/>
        </w:rPr>
        <w:t>These homes should have electric</w:t>
      </w:r>
      <w:r w:rsidR="003D285E" w:rsidRPr="00B91727">
        <w:rPr>
          <w:color w:val="000000" w:themeColor="text1"/>
        </w:rPr>
        <w:t>al</w:t>
      </w:r>
      <w:r w:rsidR="009103F1" w:rsidRPr="00B91727">
        <w:rPr>
          <w:color w:val="000000" w:themeColor="text1"/>
        </w:rPr>
        <w:t xml:space="preserve"> service panel sizes of ≤100 amps. The research will collect smart meter data in 15-minute intervals. If 15-minute interval data is not available, then one-hour data is required at a minimum. The data to be collected must be sufficient to satisfy the information needed for development of a tool that can accurately assess existing home loads and remaining capacity available for future electrification opportunities. The </w:t>
      </w:r>
      <w:r w:rsidR="3281E362" w:rsidRPr="00B91727">
        <w:rPr>
          <w:color w:val="000000" w:themeColor="text1"/>
        </w:rPr>
        <w:t>proposed</w:t>
      </w:r>
      <w:r w:rsidR="009103F1" w:rsidRPr="00B91727">
        <w:rPr>
          <w:color w:val="000000" w:themeColor="text1"/>
        </w:rPr>
        <w:t xml:space="preserve"> projects </w:t>
      </w:r>
      <w:r w:rsidR="2390EC39" w:rsidRPr="00B91727">
        <w:rPr>
          <w:color w:val="000000" w:themeColor="text1"/>
        </w:rPr>
        <w:t>must</w:t>
      </w:r>
      <w:r w:rsidR="009103F1" w:rsidRPr="00B91727">
        <w:rPr>
          <w:color w:val="000000" w:themeColor="text1"/>
        </w:rPr>
        <w:t xml:space="preserve"> also demonstrate implementation of electrification technologies</w:t>
      </w:r>
      <w:r w:rsidR="00F011DC" w:rsidRPr="00B91727">
        <w:rPr>
          <w:color w:val="000000" w:themeColor="text1"/>
        </w:rPr>
        <w:t xml:space="preserve"> </w:t>
      </w:r>
      <w:r w:rsidR="78CFD37A" w:rsidRPr="00B91727">
        <w:rPr>
          <w:color w:val="000000" w:themeColor="text1"/>
        </w:rPr>
        <w:t>in coordination with</w:t>
      </w:r>
      <w:r w:rsidR="00F011DC" w:rsidRPr="00B91727">
        <w:rPr>
          <w:color w:val="000000" w:themeColor="text1"/>
        </w:rPr>
        <w:t xml:space="preserve"> </w:t>
      </w:r>
      <w:r w:rsidR="00087843" w:rsidRPr="00B91727">
        <w:rPr>
          <w:color w:val="000000" w:themeColor="text1"/>
        </w:rPr>
        <w:t>SEMS</w:t>
      </w:r>
      <w:r w:rsidR="009103F1" w:rsidRPr="00B91727">
        <w:rPr>
          <w:color w:val="000000" w:themeColor="text1"/>
        </w:rPr>
        <w:t xml:space="preserve"> in </w:t>
      </w:r>
      <w:r w:rsidR="00296395" w:rsidRPr="00B91727">
        <w:rPr>
          <w:color w:val="000000" w:themeColor="text1"/>
        </w:rPr>
        <w:t>a min</w:t>
      </w:r>
      <w:r w:rsidR="002532DE" w:rsidRPr="00B91727">
        <w:rPr>
          <w:color w:val="000000" w:themeColor="text1"/>
        </w:rPr>
        <w:t>imum of 50</w:t>
      </w:r>
      <w:r w:rsidR="009103F1" w:rsidRPr="00B91727">
        <w:rPr>
          <w:color w:val="000000" w:themeColor="text1"/>
        </w:rPr>
        <w:t xml:space="preserve"> homes</w:t>
      </w:r>
      <w:r w:rsidR="00413380" w:rsidRPr="00B91727">
        <w:rPr>
          <w:color w:val="000000" w:themeColor="text1"/>
        </w:rPr>
        <w:t xml:space="preserve"> </w:t>
      </w:r>
      <w:r w:rsidR="5E2F9965" w:rsidRPr="00B91727">
        <w:rPr>
          <w:color w:val="000000" w:themeColor="text1"/>
        </w:rPr>
        <w:t>out</w:t>
      </w:r>
      <w:r w:rsidR="00413380" w:rsidRPr="00B91727">
        <w:rPr>
          <w:color w:val="000000" w:themeColor="text1"/>
        </w:rPr>
        <w:t xml:space="preserve"> of the 100 evaluated</w:t>
      </w:r>
      <w:r w:rsidR="009103F1" w:rsidRPr="00B91727">
        <w:rPr>
          <w:color w:val="000000" w:themeColor="text1"/>
        </w:rPr>
        <w:t xml:space="preserve"> by the </w:t>
      </w:r>
      <w:r w:rsidR="002C47C1" w:rsidRPr="00B91727">
        <w:rPr>
          <w:color w:val="000000" w:themeColor="text1"/>
        </w:rPr>
        <w:t xml:space="preserve">decision </w:t>
      </w:r>
      <w:r w:rsidR="009103F1" w:rsidRPr="00B91727">
        <w:rPr>
          <w:color w:val="000000" w:themeColor="text1"/>
        </w:rPr>
        <w:t xml:space="preserve">tool. </w:t>
      </w:r>
    </w:p>
    <w:p w14:paraId="071CC342" w14:textId="10AFFB24" w:rsidR="009103F1" w:rsidRPr="00B91727" w:rsidRDefault="009103F1" w:rsidP="00B91727">
      <w:pPr>
        <w:rPr>
          <w:color w:val="000000" w:themeColor="text1"/>
        </w:rPr>
      </w:pPr>
      <w:r w:rsidRPr="1D36E108">
        <w:rPr>
          <w:color w:val="000000" w:themeColor="text1"/>
        </w:rPr>
        <w:t xml:space="preserve">The development of this tool </w:t>
      </w:r>
      <w:r w:rsidR="36AF63AA" w:rsidRPr="1D36E108">
        <w:rPr>
          <w:color w:val="000000" w:themeColor="text1"/>
        </w:rPr>
        <w:t>[</w:t>
      </w:r>
      <w:r w:rsidR="13A301D0" w:rsidRPr="1D36E108">
        <w:rPr>
          <w:strike/>
          <w:color w:val="000000" w:themeColor="text1"/>
        </w:rPr>
        <w:t>should</w:t>
      </w:r>
      <w:r w:rsidR="36AF63AA" w:rsidRPr="1D36E108">
        <w:rPr>
          <w:strike/>
          <w:color w:val="000000" w:themeColor="text1"/>
        </w:rPr>
        <w:t>]</w:t>
      </w:r>
      <w:r w:rsidR="13A301D0" w:rsidRPr="1D36E108">
        <w:rPr>
          <w:color w:val="000000" w:themeColor="text1"/>
        </w:rPr>
        <w:t xml:space="preserve"> </w:t>
      </w:r>
      <w:r w:rsidR="13A301D0" w:rsidRPr="1D36E108">
        <w:rPr>
          <w:b/>
          <w:bCs/>
          <w:color w:val="000000" w:themeColor="text1"/>
          <w:u w:val="single"/>
        </w:rPr>
        <w:t>may</w:t>
      </w:r>
      <w:r w:rsidRPr="1D36E108">
        <w:rPr>
          <w:color w:val="000000" w:themeColor="text1"/>
        </w:rPr>
        <w:t xml:space="preserve"> incorporate open-source AI for conducting data analysis, assessing databases, and offering personalized recommendations to users based on their individual needs and preferences. The tool will collect data on energy usage, appliances, and other factors that can influence electrification options to help provide accurate recommendations to users. Key features of the tool will include an energy usage calculator, a database of available appliances, and a comparison tool for different types of 120-volt water heating</w:t>
      </w:r>
      <w:r w:rsidR="00A12486" w:rsidRPr="1D36E108">
        <w:rPr>
          <w:color w:val="000000" w:themeColor="text1"/>
        </w:rPr>
        <w:t>,</w:t>
      </w:r>
      <w:r w:rsidRPr="1D36E108">
        <w:rPr>
          <w:color w:val="000000" w:themeColor="text1"/>
        </w:rPr>
        <w:t xml:space="preserve"> </w:t>
      </w:r>
      <w:r w:rsidR="00F70687" w:rsidRPr="1D36E108">
        <w:rPr>
          <w:color w:val="000000" w:themeColor="text1"/>
        </w:rPr>
        <w:t xml:space="preserve">space </w:t>
      </w:r>
      <w:r w:rsidRPr="1D36E108">
        <w:rPr>
          <w:color w:val="000000" w:themeColor="text1"/>
        </w:rPr>
        <w:t>heating and cooling systems</w:t>
      </w:r>
      <w:r w:rsidR="00F70687" w:rsidRPr="1D36E108">
        <w:rPr>
          <w:color w:val="000000" w:themeColor="text1"/>
        </w:rPr>
        <w:t>, and electric cooking systems</w:t>
      </w:r>
      <w:r w:rsidRPr="1D36E108">
        <w:rPr>
          <w:color w:val="000000" w:themeColor="text1"/>
        </w:rPr>
        <w:t xml:space="preserve">. User experience will be a priority, with a user-friendly interface that guides homeowners through the process of exploring electrification options, including clear instructions and easy-to-understand visualizations. The tool will also include self-testing and refining capabilities to continuously improve its functionality, accuracy, and usefulness for homeowners. </w:t>
      </w:r>
    </w:p>
    <w:p w14:paraId="0FA579B8" w14:textId="6F8608D3" w:rsidR="009103F1" w:rsidRPr="00B91727" w:rsidRDefault="009103F1" w:rsidP="00B91727">
      <w:pPr>
        <w:rPr>
          <w:color w:val="000000" w:themeColor="text1"/>
        </w:rPr>
      </w:pPr>
      <w:r w:rsidRPr="00B91727">
        <w:rPr>
          <w:color w:val="000000" w:themeColor="text1"/>
        </w:rPr>
        <w:t xml:space="preserve">Applicants will </w:t>
      </w:r>
      <w:r w:rsidR="230CBA17" w:rsidRPr="00B91727">
        <w:rPr>
          <w:color w:val="000000" w:themeColor="text1"/>
        </w:rPr>
        <w:t xml:space="preserve">further </w:t>
      </w:r>
      <w:r w:rsidRPr="00B91727">
        <w:rPr>
          <w:color w:val="000000" w:themeColor="text1"/>
        </w:rPr>
        <w:t>provide a commercialization plan that include</w:t>
      </w:r>
      <w:r w:rsidR="786DB138" w:rsidRPr="00B91727">
        <w:rPr>
          <w:color w:val="000000" w:themeColor="text1"/>
        </w:rPr>
        <w:t>s</w:t>
      </w:r>
      <w:r w:rsidRPr="00B91727">
        <w:rPr>
          <w:color w:val="000000" w:themeColor="text1"/>
        </w:rPr>
        <w:t xml:space="preserve"> a clear and concise description of the tool’s market potential and the planned path to commercialization. This may include how the tool will generate revenue and business opportunities and </w:t>
      </w:r>
      <w:r w:rsidR="5FC7D0EC" w:rsidRPr="00B91727">
        <w:rPr>
          <w:color w:val="000000" w:themeColor="text1"/>
        </w:rPr>
        <w:t xml:space="preserve">should </w:t>
      </w:r>
      <w:r w:rsidRPr="00B91727">
        <w:rPr>
          <w:color w:val="000000" w:themeColor="text1"/>
        </w:rPr>
        <w:t>describe the current and anticipated landscape and resources required to address the opportunit</w:t>
      </w:r>
      <w:r w:rsidR="11E28F15" w:rsidRPr="00B91727">
        <w:rPr>
          <w:color w:val="000000" w:themeColor="text1"/>
        </w:rPr>
        <w:t>ies</w:t>
      </w:r>
      <w:r w:rsidRPr="00B91727">
        <w:rPr>
          <w:color w:val="000000" w:themeColor="text1"/>
        </w:rPr>
        <w:t xml:space="preserve"> enabled by the tool. Th</w:t>
      </w:r>
      <w:r w:rsidR="06DCC851" w:rsidRPr="00B91727">
        <w:rPr>
          <w:color w:val="000000" w:themeColor="text1"/>
        </w:rPr>
        <w:t>e plan</w:t>
      </w:r>
      <w:r w:rsidRPr="00B91727">
        <w:rPr>
          <w:color w:val="000000" w:themeColor="text1"/>
        </w:rPr>
        <w:t xml:space="preserve"> may</w:t>
      </w:r>
      <w:r w:rsidR="42139CE3" w:rsidRPr="00B91727">
        <w:rPr>
          <w:color w:val="000000" w:themeColor="text1"/>
        </w:rPr>
        <w:t xml:space="preserve"> also</w:t>
      </w:r>
      <w:r w:rsidRPr="00B91727">
        <w:rPr>
          <w:color w:val="000000" w:themeColor="text1"/>
        </w:rPr>
        <w:t xml:space="preserve"> include a manufacturing partner that can provide updates and improvements to functionality that will be needed to keep the tool current.</w:t>
      </w:r>
    </w:p>
    <w:p w14:paraId="5A3B3805" w14:textId="76D21AAE" w:rsidR="009103F1" w:rsidRPr="00B91727" w:rsidRDefault="19B6B46C" w:rsidP="00B91727">
      <w:pPr>
        <w:rPr>
          <w:color w:val="000000" w:themeColor="text1"/>
        </w:rPr>
      </w:pPr>
      <w:r w:rsidRPr="00B91727">
        <w:rPr>
          <w:color w:val="000000" w:themeColor="text1"/>
        </w:rPr>
        <w:t>In sum,</w:t>
      </w:r>
      <w:r w:rsidR="00D24AEF" w:rsidRPr="00B91727">
        <w:rPr>
          <w:color w:val="000000" w:themeColor="text1"/>
        </w:rPr>
        <w:t xml:space="preserve"> t</w:t>
      </w:r>
      <w:r w:rsidR="009103F1" w:rsidRPr="00B91727">
        <w:rPr>
          <w:color w:val="000000" w:themeColor="text1"/>
        </w:rPr>
        <w:t>h</w:t>
      </w:r>
      <w:r w:rsidR="00B61696" w:rsidRPr="00B91727">
        <w:rPr>
          <w:color w:val="000000" w:themeColor="text1"/>
        </w:rPr>
        <w:t>e project and</w:t>
      </w:r>
      <w:r w:rsidR="009103F1" w:rsidRPr="00B91727">
        <w:rPr>
          <w:color w:val="000000" w:themeColor="text1"/>
        </w:rPr>
        <w:t xml:space="preserve"> tool must include the following: </w:t>
      </w:r>
    </w:p>
    <w:p w14:paraId="2CE11027" w14:textId="1CCBDC5B" w:rsidR="009103F1" w:rsidRPr="00B91727" w:rsidRDefault="009103F1" w:rsidP="00B91727">
      <w:pPr>
        <w:pStyle w:val="ListParagraph"/>
        <w:numPr>
          <w:ilvl w:val="0"/>
          <w:numId w:val="111"/>
        </w:numPr>
        <w:rPr>
          <w:color w:val="000000" w:themeColor="text1"/>
        </w:rPr>
      </w:pPr>
      <w:r w:rsidRPr="1D36E108">
        <w:rPr>
          <w:color w:val="000000" w:themeColor="text1"/>
        </w:rPr>
        <w:t xml:space="preserve">Energy data from </w:t>
      </w:r>
      <w:r w:rsidR="09E78CB4" w:rsidRPr="1D36E108">
        <w:rPr>
          <w:color w:val="000000" w:themeColor="text1"/>
        </w:rPr>
        <w:t xml:space="preserve">100 </w:t>
      </w:r>
      <w:r w:rsidRPr="1D36E108">
        <w:rPr>
          <w:color w:val="000000" w:themeColor="text1"/>
        </w:rPr>
        <w:t>single family homes</w:t>
      </w:r>
      <w:r w:rsidR="7BEE0AB2" w:rsidRPr="1D36E108">
        <w:rPr>
          <w:color w:val="000000" w:themeColor="text1"/>
        </w:rPr>
        <w:t>,</w:t>
      </w:r>
      <w:r w:rsidRPr="1D36E108">
        <w:rPr>
          <w:color w:val="000000" w:themeColor="text1"/>
        </w:rPr>
        <w:t xml:space="preserve"> </w:t>
      </w:r>
      <w:r w:rsidR="6091065C" w:rsidRPr="1D36E108">
        <w:rPr>
          <w:color w:val="000000" w:themeColor="text1"/>
        </w:rPr>
        <w:t>at</w:t>
      </w:r>
      <w:r w:rsidR="00DC0834" w:rsidRPr="1D36E108">
        <w:rPr>
          <w:color w:val="000000" w:themeColor="text1"/>
        </w:rPr>
        <w:t xml:space="preserve"> minimum</w:t>
      </w:r>
      <w:r w:rsidR="348D6499" w:rsidRPr="1D36E108">
        <w:rPr>
          <w:color w:val="000000" w:themeColor="text1"/>
        </w:rPr>
        <w:t>,</w:t>
      </w:r>
      <w:r w:rsidRPr="1D36E108">
        <w:rPr>
          <w:color w:val="000000" w:themeColor="text1"/>
        </w:rPr>
        <w:t xml:space="preserve"> across the three California IOU service territories </w:t>
      </w:r>
      <w:r w:rsidR="240DEDFD" w:rsidRPr="1D36E108">
        <w:rPr>
          <w:color w:val="000000" w:themeColor="text1"/>
        </w:rPr>
        <w:t xml:space="preserve">that </w:t>
      </w:r>
      <w:r w:rsidRPr="1D36E108">
        <w:rPr>
          <w:color w:val="000000" w:themeColor="text1"/>
        </w:rPr>
        <w:t>ha</w:t>
      </w:r>
      <w:r w:rsidR="070C1AC2" w:rsidRPr="1D36E108">
        <w:rPr>
          <w:color w:val="000000" w:themeColor="text1"/>
        </w:rPr>
        <w:t>ve</w:t>
      </w:r>
      <w:r w:rsidRPr="1D36E108">
        <w:rPr>
          <w:color w:val="000000" w:themeColor="text1"/>
        </w:rPr>
        <w:t xml:space="preserve"> both heating and cooling needs.</w:t>
      </w:r>
      <w:r w:rsidR="007B14CC" w:rsidRPr="1D36E108">
        <w:rPr>
          <w:color w:val="000000" w:themeColor="text1"/>
        </w:rPr>
        <w:t xml:space="preserve"> </w:t>
      </w:r>
      <w:r w:rsidR="007B14CC" w:rsidRPr="1D36E108">
        <w:rPr>
          <w:b/>
          <w:bCs/>
          <w:color w:val="000000" w:themeColor="text1"/>
          <w:u w:val="single"/>
        </w:rPr>
        <w:t xml:space="preserve">Single-family home is defined as a single dwelling unit where owner owns the </w:t>
      </w:r>
      <w:r w:rsidR="00FB106B" w:rsidRPr="1D36E108">
        <w:rPr>
          <w:b/>
          <w:bCs/>
          <w:color w:val="000000" w:themeColor="text1"/>
          <w:u w:val="single"/>
        </w:rPr>
        <w:t>structure and</w:t>
      </w:r>
      <w:r w:rsidR="007B14CC" w:rsidRPr="1D36E108">
        <w:rPr>
          <w:b/>
          <w:bCs/>
          <w:color w:val="000000" w:themeColor="text1"/>
          <w:u w:val="single"/>
        </w:rPr>
        <w:t xml:space="preserve"> has a dedicated electrical service panel and meter.</w:t>
      </w:r>
      <w:r w:rsidRPr="1D36E108">
        <w:rPr>
          <w:color w:val="000000" w:themeColor="text1"/>
        </w:rPr>
        <w:t xml:space="preserve"> </w:t>
      </w:r>
      <w:proofErr w:type="gramStart"/>
      <w:r w:rsidR="51F1D4CD" w:rsidRPr="1D36E108">
        <w:rPr>
          <w:color w:val="000000" w:themeColor="text1"/>
        </w:rPr>
        <w:t>All of</w:t>
      </w:r>
      <w:proofErr w:type="gramEnd"/>
      <w:r w:rsidR="004C3B61" w:rsidRPr="1D36E108">
        <w:rPr>
          <w:color w:val="000000" w:themeColor="text1"/>
        </w:rPr>
        <w:t xml:space="preserve"> </w:t>
      </w:r>
      <w:r w:rsidR="4BA86D8E" w:rsidRPr="1D36E108">
        <w:rPr>
          <w:color w:val="000000" w:themeColor="text1"/>
        </w:rPr>
        <w:t>t</w:t>
      </w:r>
      <w:r w:rsidRPr="1D36E108">
        <w:rPr>
          <w:color w:val="000000" w:themeColor="text1"/>
        </w:rPr>
        <w:t>he homes should have electric</w:t>
      </w:r>
      <w:r w:rsidR="003D285E" w:rsidRPr="1D36E108">
        <w:rPr>
          <w:color w:val="000000" w:themeColor="text1"/>
        </w:rPr>
        <w:t>al</w:t>
      </w:r>
      <w:r w:rsidRPr="1D36E108">
        <w:rPr>
          <w:color w:val="000000" w:themeColor="text1"/>
        </w:rPr>
        <w:t xml:space="preserve"> service panel sizes of ≤100</w:t>
      </w:r>
      <w:r w:rsidR="320463E5" w:rsidRPr="1D36E108">
        <w:rPr>
          <w:color w:val="000000" w:themeColor="text1"/>
        </w:rPr>
        <w:t xml:space="preserve"> amps</w:t>
      </w:r>
      <w:r w:rsidR="007B14CC" w:rsidRPr="1D36E108">
        <w:rPr>
          <w:color w:val="000000" w:themeColor="text1"/>
        </w:rPr>
        <w:t xml:space="preserve">. </w:t>
      </w:r>
      <w:r w:rsidR="007B14CC" w:rsidRPr="1D36E108">
        <w:rPr>
          <w:b/>
          <w:bCs/>
          <w:color w:val="000000" w:themeColor="text1"/>
          <w:u w:val="single"/>
        </w:rPr>
        <w:t>The 100 homes do not have to be known at the time of application submittal</w:t>
      </w:r>
      <w:r w:rsidR="00450401" w:rsidRPr="1D36E108">
        <w:rPr>
          <w:b/>
          <w:bCs/>
          <w:color w:val="000000" w:themeColor="text1"/>
          <w:u w:val="single"/>
        </w:rPr>
        <w:t>.</w:t>
      </w:r>
      <w:r w:rsidR="007B14CC" w:rsidRPr="1D36E108">
        <w:rPr>
          <w:b/>
          <w:bCs/>
          <w:color w:val="000000" w:themeColor="text1"/>
          <w:u w:val="single"/>
        </w:rPr>
        <w:t xml:space="preserve"> </w:t>
      </w:r>
      <w:r w:rsidR="000B722D" w:rsidRPr="1D36E108">
        <w:rPr>
          <w:b/>
          <w:bCs/>
          <w:color w:val="000000" w:themeColor="text1"/>
          <w:u w:val="single"/>
        </w:rPr>
        <w:t xml:space="preserve">Applicants must </w:t>
      </w:r>
      <w:r w:rsidR="5A7562FB" w:rsidRPr="1D36E108">
        <w:rPr>
          <w:b/>
          <w:bCs/>
          <w:color w:val="000000" w:themeColor="text1"/>
          <w:u w:val="single"/>
        </w:rPr>
        <w:t xml:space="preserve">demonstrate ability to </w:t>
      </w:r>
      <w:r w:rsidR="00DE4BF0" w:rsidRPr="1D36E108">
        <w:rPr>
          <w:b/>
          <w:bCs/>
          <w:color w:val="000000" w:themeColor="text1"/>
          <w:u w:val="single"/>
        </w:rPr>
        <w:t xml:space="preserve">recruit </w:t>
      </w:r>
      <w:r w:rsidR="008C68E5" w:rsidRPr="1D36E108">
        <w:rPr>
          <w:b/>
          <w:bCs/>
          <w:color w:val="000000" w:themeColor="text1"/>
          <w:u w:val="single"/>
        </w:rPr>
        <w:t>the homes.</w:t>
      </w:r>
      <w:r w:rsidR="00E7304A" w:rsidRPr="1D36E108">
        <w:rPr>
          <w:b/>
          <w:bCs/>
          <w:color w:val="000000" w:themeColor="text1"/>
          <w:u w:val="single"/>
        </w:rPr>
        <w:t xml:space="preserve"> </w:t>
      </w:r>
      <w:r w:rsidR="007B14CC" w:rsidRPr="1D36E108">
        <w:rPr>
          <w:b/>
          <w:bCs/>
          <w:color w:val="000000" w:themeColor="text1"/>
          <w:u w:val="single"/>
        </w:rPr>
        <w:t>For example, a letter</w:t>
      </w:r>
      <w:r w:rsidR="008C68E5" w:rsidRPr="1D36E108">
        <w:rPr>
          <w:b/>
          <w:bCs/>
          <w:color w:val="000000" w:themeColor="text1"/>
          <w:u w:val="single"/>
        </w:rPr>
        <w:t xml:space="preserve"> of support</w:t>
      </w:r>
      <w:r w:rsidR="007B14CC" w:rsidRPr="1D36E108">
        <w:rPr>
          <w:b/>
          <w:bCs/>
          <w:color w:val="000000" w:themeColor="text1"/>
          <w:u w:val="single"/>
        </w:rPr>
        <w:t xml:space="preserve"> from</w:t>
      </w:r>
      <w:r w:rsidR="008C68E5" w:rsidRPr="1D36E108">
        <w:rPr>
          <w:b/>
          <w:bCs/>
          <w:color w:val="000000" w:themeColor="text1"/>
          <w:u w:val="single"/>
        </w:rPr>
        <w:t xml:space="preserve"> </w:t>
      </w:r>
      <w:r w:rsidR="00F74A9E" w:rsidRPr="1D36E108">
        <w:rPr>
          <w:b/>
          <w:bCs/>
          <w:color w:val="000000" w:themeColor="text1"/>
          <w:u w:val="single"/>
        </w:rPr>
        <w:t>Utilities</w:t>
      </w:r>
      <w:r w:rsidR="007B14CC" w:rsidRPr="1D36E108">
        <w:rPr>
          <w:b/>
          <w:bCs/>
          <w:color w:val="000000" w:themeColor="text1"/>
          <w:u w:val="single"/>
        </w:rPr>
        <w:t xml:space="preserve"> or Community-based Organizations (CBOs)</w:t>
      </w:r>
      <w:r w:rsidR="008C68E5" w:rsidRPr="1D36E108">
        <w:rPr>
          <w:b/>
          <w:bCs/>
          <w:color w:val="000000" w:themeColor="text1"/>
          <w:u w:val="single"/>
        </w:rPr>
        <w:t xml:space="preserve"> </w:t>
      </w:r>
      <w:r w:rsidR="000E7A36" w:rsidRPr="1D36E108">
        <w:rPr>
          <w:b/>
          <w:bCs/>
          <w:color w:val="000000" w:themeColor="text1"/>
          <w:u w:val="single"/>
        </w:rPr>
        <w:t>that agrees to recruit the 100 homes for data collection, 50</w:t>
      </w:r>
      <w:r w:rsidR="00BB7A6D" w:rsidRPr="1D36E108">
        <w:rPr>
          <w:b/>
          <w:bCs/>
          <w:color w:val="000000" w:themeColor="text1"/>
          <w:u w:val="single"/>
        </w:rPr>
        <w:t xml:space="preserve"> of the 100</w:t>
      </w:r>
      <w:r w:rsidR="000E7A36" w:rsidRPr="1D36E108">
        <w:rPr>
          <w:b/>
          <w:bCs/>
          <w:color w:val="000000" w:themeColor="text1"/>
          <w:u w:val="single"/>
        </w:rPr>
        <w:t xml:space="preserve"> homes for demonstration, and the additional 25 homes for</w:t>
      </w:r>
      <w:r w:rsidR="0011186C" w:rsidRPr="1D36E108">
        <w:rPr>
          <w:b/>
          <w:bCs/>
          <w:color w:val="000000" w:themeColor="text1"/>
          <w:u w:val="single"/>
        </w:rPr>
        <w:t xml:space="preserve"> </w:t>
      </w:r>
      <w:r w:rsidR="49FE85B5" w:rsidRPr="1D36E108">
        <w:rPr>
          <w:b/>
          <w:bCs/>
          <w:color w:val="000000" w:themeColor="text1"/>
          <w:u w:val="single"/>
        </w:rPr>
        <w:t xml:space="preserve">a </w:t>
      </w:r>
      <w:r w:rsidR="0011186C" w:rsidRPr="1D36E108">
        <w:rPr>
          <w:b/>
          <w:bCs/>
          <w:color w:val="000000" w:themeColor="text1"/>
          <w:u w:val="single"/>
        </w:rPr>
        <w:t>recent</w:t>
      </w:r>
      <w:r w:rsidR="000E7A36" w:rsidRPr="1D36E108">
        <w:rPr>
          <w:b/>
          <w:bCs/>
          <w:color w:val="000000" w:themeColor="text1"/>
          <w:u w:val="single"/>
        </w:rPr>
        <w:t xml:space="preserve"> panel upsize analysis</w:t>
      </w:r>
      <w:r w:rsidR="7125BA36" w:rsidRPr="1D36E108">
        <w:rPr>
          <w:b/>
          <w:bCs/>
          <w:color w:val="000000" w:themeColor="text1"/>
          <w:u w:val="single"/>
        </w:rPr>
        <w:t xml:space="preserve"> would suffice</w:t>
      </w:r>
      <w:r w:rsidR="000E7A36" w:rsidRPr="1D36E108">
        <w:rPr>
          <w:b/>
          <w:bCs/>
          <w:color w:val="000000" w:themeColor="text1"/>
          <w:u w:val="single"/>
        </w:rPr>
        <w:t>.</w:t>
      </w:r>
    </w:p>
    <w:p w14:paraId="42A43C61" w14:textId="65139325" w:rsidR="001C16C7" w:rsidRPr="00B91727" w:rsidRDefault="00BA4F22" w:rsidP="00B91727">
      <w:pPr>
        <w:pStyle w:val="ListParagraph"/>
        <w:numPr>
          <w:ilvl w:val="0"/>
          <w:numId w:val="111"/>
        </w:numPr>
        <w:rPr>
          <w:color w:val="000000" w:themeColor="text1"/>
        </w:rPr>
      </w:pPr>
      <w:r w:rsidRPr="00B91727">
        <w:rPr>
          <w:color w:val="000000" w:themeColor="text1"/>
        </w:rPr>
        <w:t>For the 100</w:t>
      </w:r>
      <w:r w:rsidR="1FFD1707" w:rsidRPr="00B91727">
        <w:rPr>
          <w:color w:val="000000" w:themeColor="text1"/>
        </w:rPr>
        <w:t>+</w:t>
      </w:r>
      <w:r w:rsidRPr="00B91727">
        <w:rPr>
          <w:color w:val="000000" w:themeColor="text1"/>
        </w:rPr>
        <w:t xml:space="preserve"> homes</w:t>
      </w:r>
      <w:r w:rsidR="0247E37B" w:rsidRPr="00B91727">
        <w:rPr>
          <w:color w:val="000000" w:themeColor="text1"/>
        </w:rPr>
        <w:t>,</w:t>
      </w:r>
      <w:r w:rsidRPr="00B91727">
        <w:rPr>
          <w:color w:val="000000" w:themeColor="text1"/>
        </w:rPr>
        <w:t xml:space="preserve"> </w:t>
      </w:r>
      <w:r w:rsidR="2A1CD81E" w:rsidRPr="00B91727">
        <w:rPr>
          <w:color w:val="000000" w:themeColor="text1"/>
        </w:rPr>
        <w:t>the project and tool</w:t>
      </w:r>
      <w:r w:rsidRPr="00B91727">
        <w:rPr>
          <w:color w:val="000000" w:themeColor="text1"/>
        </w:rPr>
        <w:t xml:space="preserve"> must include the following:</w:t>
      </w:r>
    </w:p>
    <w:p w14:paraId="51357711" w14:textId="70F91300" w:rsidR="009103F1" w:rsidRDefault="009103F1" w:rsidP="00B91727">
      <w:pPr>
        <w:pStyle w:val="ListParagraph"/>
        <w:numPr>
          <w:ilvl w:val="1"/>
          <w:numId w:val="111"/>
        </w:numPr>
        <w:rPr>
          <w:color w:val="000000" w:themeColor="text1"/>
        </w:rPr>
      </w:pPr>
      <w:r w:rsidRPr="00B91727">
        <w:rPr>
          <w:color w:val="000000" w:themeColor="text1"/>
        </w:rPr>
        <w:lastRenderedPageBreak/>
        <w:t xml:space="preserve">Smart meter data of at least one-hour </w:t>
      </w:r>
      <w:r w:rsidR="1B4C4C0F" w:rsidRPr="00B91727">
        <w:rPr>
          <w:color w:val="000000" w:themeColor="text1"/>
        </w:rPr>
        <w:t xml:space="preserve">interval </w:t>
      </w:r>
      <w:r w:rsidRPr="00B91727">
        <w:rPr>
          <w:color w:val="000000" w:themeColor="text1"/>
        </w:rPr>
        <w:t>data</w:t>
      </w:r>
      <w:r w:rsidR="67A91B5C" w:rsidRPr="00B91727">
        <w:rPr>
          <w:color w:val="000000" w:themeColor="text1"/>
        </w:rPr>
        <w:t>;</w:t>
      </w:r>
      <w:r w:rsidR="00C45068" w:rsidRPr="00B91727">
        <w:rPr>
          <w:color w:val="000000" w:themeColor="text1"/>
        </w:rPr>
        <w:t xml:space="preserve"> 15</w:t>
      </w:r>
      <w:r w:rsidR="00B61696" w:rsidRPr="00B91727">
        <w:rPr>
          <w:color w:val="000000" w:themeColor="text1"/>
        </w:rPr>
        <w:t>-minute interval data is preferred.</w:t>
      </w:r>
    </w:p>
    <w:p w14:paraId="131460D6" w14:textId="0514407C" w:rsidR="00442755" w:rsidRPr="00B91727" w:rsidRDefault="00442755" w:rsidP="00B91727">
      <w:pPr>
        <w:pStyle w:val="ListParagraph"/>
        <w:numPr>
          <w:ilvl w:val="1"/>
          <w:numId w:val="111"/>
        </w:numPr>
        <w:rPr>
          <w:color w:val="000000" w:themeColor="text1"/>
        </w:rPr>
      </w:pPr>
      <w:r w:rsidRPr="1D36E108">
        <w:rPr>
          <w:b/>
          <w:bCs/>
          <w:color w:val="000000" w:themeColor="text1"/>
          <w:u w:val="single"/>
        </w:rPr>
        <w:t>A user-friendly interface</w:t>
      </w:r>
      <w:r w:rsidR="00BB1686" w:rsidRPr="1D36E108">
        <w:rPr>
          <w:b/>
          <w:bCs/>
          <w:color w:val="000000" w:themeColor="text1"/>
          <w:u w:val="single"/>
        </w:rPr>
        <w:t xml:space="preserve"> such as an </w:t>
      </w:r>
      <w:r w:rsidR="00181580" w:rsidRPr="1D36E108">
        <w:rPr>
          <w:b/>
          <w:bCs/>
          <w:color w:val="000000" w:themeColor="text1"/>
          <w:u w:val="single"/>
        </w:rPr>
        <w:t>a</w:t>
      </w:r>
      <w:r w:rsidR="00BB1686" w:rsidRPr="1D36E108">
        <w:rPr>
          <w:b/>
          <w:bCs/>
          <w:color w:val="000000" w:themeColor="text1"/>
          <w:u w:val="single"/>
        </w:rPr>
        <w:t xml:space="preserve">pplication or </w:t>
      </w:r>
      <w:r w:rsidR="00075267" w:rsidRPr="1D36E108">
        <w:rPr>
          <w:b/>
          <w:bCs/>
          <w:color w:val="000000" w:themeColor="text1"/>
          <w:u w:val="single"/>
        </w:rPr>
        <w:t>website.</w:t>
      </w:r>
      <w:r w:rsidR="00181580" w:rsidRPr="1D36E108">
        <w:rPr>
          <w:b/>
          <w:bCs/>
          <w:color w:val="000000" w:themeColor="text1"/>
          <w:u w:val="single"/>
        </w:rPr>
        <w:t xml:space="preserve"> The tool can</w:t>
      </w:r>
      <w:r w:rsidR="0A618421" w:rsidRPr="1D36E108">
        <w:rPr>
          <w:b/>
          <w:bCs/>
          <w:color w:val="000000" w:themeColor="text1"/>
          <w:u w:val="single"/>
        </w:rPr>
        <w:t xml:space="preserve"> be comprised of</w:t>
      </w:r>
      <w:r w:rsidR="00181580" w:rsidRPr="1D36E108">
        <w:rPr>
          <w:b/>
          <w:bCs/>
          <w:color w:val="000000" w:themeColor="text1"/>
          <w:u w:val="single"/>
        </w:rPr>
        <w:t xml:space="preserve"> multiple </w:t>
      </w:r>
      <w:proofErr w:type="gramStart"/>
      <w:r w:rsidR="00181580" w:rsidRPr="1D36E108">
        <w:rPr>
          <w:b/>
          <w:bCs/>
          <w:color w:val="000000" w:themeColor="text1"/>
          <w:u w:val="single"/>
        </w:rPr>
        <w:t>tools, but</w:t>
      </w:r>
      <w:proofErr w:type="gramEnd"/>
      <w:r w:rsidR="7CBF0439" w:rsidRPr="1D36E108">
        <w:rPr>
          <w:b/>
          <w:bCs/>
          <w:color w:val="000000" w:themeColor="text1"/>
          <w:u w:val="single"/>
        </w:rPr>
        <w:t xml:space="preserve"> must</w:t>
      </w:r>
      <w:r w:rsidR="00181580" w:rsidRPr="1D36E108">
        <w:rPr>
          <w:b/>
          <w:bCs/>
          <w:color w:val="000000" w:themeColor="text1"/>
          <w:u w:val="single"/>
        </w:rPr>
        <w:t xml:space="preserve"> </w:t>
      </w:r>
      <w:r w:rsidR="00575052" w:rsidRPr="1D36E108">
        <w:rPr>
          <w:b/>
          <w:bCs/>
          <w:color w:val="000000" w:themeColor="text1"/>
          <w:u w:val="single"/>
        </w:rPr>
        <w:t>use a single-interface for the intended audience.</w:t>
      </w:r>
    </w:p>
    <w:p w14:paraId="0B25AB49" w14:textId="24FF6F96" w:rsidR="009103F1" w:rsidRPr="00B91727" w:rsidRDefault="009103F1" w:rsidP="00B91727">
      <w:pPr>
        <w:pStyle w:val="ListParagraph"/>
        <w:numPr>
          <w:ilvl w:val="1"/>
          <w:numId w:val="111"/>
        </w:numPr>
        <w:rPr>
          <w:color w:val="000000" w:themeColor="text1"/>
        </w:rPr>
      </w:pPr>
      <w:r w:rsidRPr="00B91727">
        <w:rPr>
          <w:color w:val="000000" w:themeColor="text1"/>
        </w:rPr>
        <w:t>Develop</w:t>
      </w:r>
      <w:r w:rsidR="7C8B1F89" w:rsidRPr="00B91727">
        <w:rPr>
          <w:color w:val="000000" w:themeColor="text1"/>
        </w:rPr>
        <w:t>ment of</w:t>
      </w:r>
      <w:r w:rsidR="00185515" w:rsidRPr="00B91727">
        <w:rPr>
          <w:color w:val="000000" w:themeColor="text1"/>
        </w:rPr>
        <w:t xml:space="preserve"> an energy usage calculator that will create</w:t>
      </w:r>
      <w:r w:rsidRPr="00B91727">
        <w:rPr>
          <w:color w:val="000000" w:themeColor="text1"/>
        </w:rPr>
        <w:t xml:space="preserve"> a load profile for each home to show demand and maximum power usage over the last 12 consecutive months, at a minimum. </w:t>
      </w:r>
    </w:p>
    <w:p w14:paraId="3F28B668" w14:textId="7D457977" w:rsidR="009103F1" w:rsidRPr="00B91727" w:rsidRDefault="009103F1" w:rsidP="00B91727">
      <w:pPr>
        <w:pStyle w:val="ListParagraph"/>
        <w:numPr>
          <w:ilvl w:val="1"/>
          <w:numId w:val="111"/>
        </w:numPr>
        <w:rPr>
          <w:color w:val="000000" w:themeColor="text1"/>
        </w:rPr>
      </w:pPr>
      <w:r w:rsidRPr="00B91727">
        <w:rPr>
          <w:color w:val="000000" w:themeColor="text1"/>
        </w:rPr>
        <w:t>Evaluat</w:t>
      </w:r>
      <w:r w:rsidR="0F3AB094" w:rsidRPr="00B91727">
        <w:rPr>
          <w:color w:val="000000" w:themeColor="text1"/>
        </w:rPr>
        <w:t>ion of</w:t>
      </w:r>
      <w:r w:rsidRPr="00B91727">
        <w:rPr>
          <w:color w:val="000000" w:themeColor="text1"/>
        </w:rPr>
        <w:t xml:space="preserve"> different electrification pathways </w:t>
      </w:r>
      <w:r w:rsidR="1063DBB2" w:rsidRPr="00B91727">
        <w:rPr>
          <w:color w:val="000000" w:themeColor="text1"/>
        </w:rPr>
        <w:t>for each home,</w:t>
      </w:r>
      <w:r w:rsidRPr="00B91727">
        <w:rPr>
          <w:color w:val="000000" w:themeColor="text1"/>
        </w:rPr>
        <w:t xml:space="preserve"> including, but not limited to, use of low-voltage appliances, smart panels, energy management systems, </w:t>
      </w:r>
      <w:r w:rsidR="62442886" w:rsidRPr="00B91727">
        <w:rPr>
          <w:color w:val="000000" w:themeColor="text1"/>
        </w:rPr>
        <w:t>and</w:t>
      </w:r>
      <w:r w:rsidRPr="00B91727">
        <w:rPr>
          <w:color w:val="000000" w:themeColor="text1"/>
        </w:rPr>
        <w:t xml:space="preserve"> circuit splitters.</w:t>
      </w:r>
    </w:p>
    <w:p w14:paraId="17EA980A" w14:textId="1E5ADA51" w:rsidR="009103F1" w:rsidRPr="00B91727" w:rsidRDefault="009103F1" w:rsidP="00B91727">
      <w:pPr>
        <w:pStyle w:val="ListParagraph"/>
        <w:numPr>
          <w:ilvl w:val="1"/>
          <w:numId w:val="111"/>
        </w:numPr>
        <w:rPr>
          <w:color w:val="000000" w:themeColor="text1"/>
        </w:rPr>
      </w:pPr>
      <w:r w:rsidRPr="00B91727">
        <w:rPr>
          <w:color w:val="000000" w:themeColor="text1"/>
        </w:rPr>
        <w:t>Recommend</w:t>
      </w:r>
      <w:r w:rsidR="09B120B5" w:rsidRPr="00B91727">
        <w:rPr>
          <w:color w:val="000000" w:themeColor="text1"/>
        </w:rPr>
        <w:t>ations for</w:t>
      </w:r>
      <w:r w:rsidR="00CC6CAA" w:rsidRPr="00B91727">
        <w:rPr>
          <w:color w:val="000000" w:themeColor="text1"/>
        </w:rPr>
        <w:t xml:space="preserve"> the most cost-effective</w:t>
      </w:r>
      <w:r w:rsidRPr="00B91727">
        <w:rPr>
          <w:color w:val="000000" w:themeColor="text1"/>
        </w:rPr>
        <w:t xml:space="preserve"> current market</w:t>
      </w:r>
      <w:r w:rsidR="12B9FBF2" w:rsidRPr="00B91727">
        <w:rPr>
          <w:color w:val="000000" w:themeColor="text1"/>
        </w:rPr>
        <w:t>-</w:t>
      </w:r>
      <w:r w:rsidRPr="00B91727">
        <w:rPr>
          <w:color w:val="000000" w:themeColor="text1"/>
        </w:rPr>
        <w:t>available electric appliances (including low-voltage options) and emerging smart energy management systems (</w:t>
      </w:r>
      <w:r w:rsidR="7FB74E2E" w:rsidRPr="00B91727">
        <w:rPr>
          <w:color w:val="000000" w:themeColor="text1"/>
        </w:rPr>
        <w:t>SEMS),</w:t>
      </w:r>
      <w:r w:rsidR="217477FF" w:rsidRPr="00B91727">
        <w:rPr>
          <w:color w:val="000000" w:themeColor="text1"/>
        </w:rPr>
        <w:t xml:space="preserve"> </w:t>
      </w:r>
      <w:r w:rsidRPr="00B91727">
        <w:rPr>
          <w:color w:val="000000" w:themeColor="text1"/>
        </w:rPr>
        <w:t>such as power sharing devices</w:t>
      </w:r>
      <w:r w:rsidR="50D7A153" w:rsidRPr="00B91727">
        <w:rPr>
          <w:color w:val="000000" w:themeColor="text1"/>
        </w:rPr>
        <w:t>,</w:t>
      </w:r>
      <w:r w:rsidRPr="00B91727">
        <w:rPr>
          <w:color w:val="000000" w:themeColor="text1"/>
        </w:rPr>
        <w:t xml:space="preserve"> that could be installed without triggering an electric</w:t>
      </w:r>
      <w:r w:rsidR="00E132A2" w:rsidRPr="00B91727">
        <w:rPr>
          <w:color w:val="000000" w:themeColor="text1"/>
        </w:rPr>
        <w:t>al</w:t>
      </w:r>
      <w:r w:rsidRPr="00B91727">
        <w:rPr>
          <w:color w:val="000000" w:themeColor="text1"/>
        </w:rPr>
        <w:t xml:space="preserve"> panel upsize. Recommendations </w:t>
      </w:r>
      <w:r w:rsidR="16463FF4" w:rsidRPr="00B91727">
        <w:rPr>
          <w:color w:val="000000" w:themeColor="text1"/>
        </w:rPr>
        <w:t>should</w:t>
      </w:r>
      <w:r w:rsidRPr="00B91727">
        <w:rPr>
          <w:color w:val="000000" w:themeColor="text1"/>
        </w:rPr>
        <w:t xml:space="preserve"> include purchase and installation cost estimates for each technology/appliance</w:t>
      </w:r>
      <w:r w:rsidR="402CA907" w:rsidRPr="00B91727">
        <w:rPr>
          <w:color w:val="000000" w:themeColor="text1"/>
        </w:rPr>
        <w:t xml:space="preserve"> in that </w:t>
      </w:r>
      <w:proofErr w:type="gramStart"/>
      <w:r w:rsidR="402CA907" w:rsidRPr="00B91727">
        <w:rPr>
          <w:color w:val="000000" w:themeColor="text1"/>
        </w:rPr>
        <w:t>particular home</w:t>
      </w:r>
      <w:proofErr w:type="gramEnd"/>
      <w:r w:rsidRPr="00B91727">
        <w:rPr>
          <w:color w:val="000000" w:themeColor="text1"/>
        </w:rPr>
        <w:t>.</w:t>
      </w:r>
      <w:r w:rsidR="00C46F94" w:rsidRPr="00B91727">
        <w:rPr>
          <w:color w:val="000000" w:themeColor="text1"/>
        </w:rPr>
        <w:t xml:space="preserve"> </w:t>
      </w:r>
      <w:r w:rsidR="009011E6" w:rsidRPr="00B91727">
        <w:rPr>
          <w:color w:val="000000" w:themeColor="text1"/>
        </w:rPr>
        <w:t xml:space="preserve">If the most cost-effective </w:t>
      </w:r>
      <w:r w:rsidR="00592D95" w:rsidRPr="00B91727">
        <w:rPr>
          <w:color w:val="000000" w:themeColor="text1"/>
        </w:rPr>
        <w:t>option</w:t>
      </w:r>
      <w:r w:rsidR="0050007C" w:rsidRPr="00B91727">
        <w:rPr>
          <w:color w:val="000000" w:themeColor="text1"/>
        </w:rPr>
        <w:t xml:space="preserve"> </w:t>
      </w:r>
      <w:r w:rsidR="00D568C1" w:rsidRPr="00B91727">
        <w:rPr>
          <w:color w:val="000000" w:themeColor="text1"/>
        </w:rPr>
        <w:t>to</w:t>
      </w:r>
      <w:r w:rsidR="009011E6" w:rsidRPr="00B91727">
        <w:rPr>
          <w:color w:val="000000" w:themeColor="text1"/>
        </w:rPr>
        <w:t xml:space="preserve"> electrify the home is to upsize the electrical</w:t>
      </w:r>
      <w:r w:rsidR="00C04900" w:rsidRPr="00B91727">
        <w:rPr>
          <w:color w:val="000000" w:themeColor="text1"/>
        </w:rPr>
        <w:t xml:space="preserve"> service</w:t>
      </w:r>
      <w:r w:rsidR="009011E6" w:rsidRPr="00B91727">
        <w:rPr>
          <w:color w:val="000000" w:themeColor="text1"/>
        </w:rPr>
        <w:t xml:space="preserve"> panel, then the tool should reflect </w:t>
      </w:r>
      <w:r w:rsidR="65EDB093" w:rsidRPr="00B91727">
        <w:rPr>
          <w:color w:val="000000" w:themeColor="text1"/>
        </w:rPr>
        <w:t xml:space="preserve">and justify </w:t>
      </w:r>
      <w:r w:rsidR="009011E6" w:rsidRPr="00B91727">
        <w:rPr>
          <w:color w:val="000000" w:themeColor="text1"/>
        </w:rPr>
        <w:t>that.</w:t>
      </w:r>
    </w:p>
    <w:p w14:paraId="0AE23E74" w14:textId="29101585" w:rsidR="004B3D3E" w:rsidRPr="00B91727" w:rsidRDefault="004B3D3E" w:rsidP="00B91727">
      <w:pPr>
        <w:pStyle w:val="ListParagraph"/>
        <w:numPr>
          <w:ilvl w:val="1"/>
          <w:numId w:val="111"/>
        </w:numPr>
        <w:rPr>
          <w:color w:val="000000" w:themeColor="text1"/>
        </w:rPr>
      </w:pPr>
      <w:r w:rsidRPr="1D36E108">
        <w:rPr>
          <w:color w:val="000000" w:themeColor="text1"/>
        </w:rPr>
        <w:t>Implement</w:t>
      </w:r>
      <w:r w:rsidR="004050C4" w:rsidRPr="1D36E108">
        <w:rPr>
          <w:color w:val="000000" w:themeColor="text1"/>
        </w:rPr>
        <w:t>ation of these recommendations in a minimum of 50 of the 100</w:t>
      </w:r>
      <w:r w:rsidR="4643A3C8" w:rsidRPr="1D36E108">
        <w:rPr>
          <w:color w:val="000000" w:themeColor="text1"/>
        </w:rPr>
        <w:t>+</w:t>
      </w:r>
      <w:r w:rsidR="004050C4" w:rsidRPr="1D36E108">
        <w:rPr>
          <w:color w:val="000000" w:themeColor="text1"/>
        </w:rPr>
        <w:t xml:space="preserve"> homes analyzed. </w:t>
      </w:r>
      <w:r w:rsidR="0041701F" w:rsidRPr="1D36E108">
        <w:rPr>
          <w:color w:val="000000" w:themeColor="text1"/>
        </w:rPr>
        <w:t>EPIC funds will</w:t>
      </w:r>
      <w:r w:rsidR="73C565E0" w:rsidRPr="1D36E108">
        <w:rPr>
          <w:color w:val="000000" w:themeColor="text1"/>
        </w:rPr>
        <w:t xml:space="preserve"> </w:t>
      </w:r>
      <w:r w:rsidR="045767E6" w:rsidRPr="1D36E108">
        <w:rPr>
          <w:color w:val="000000" w:themeColor="text1"/>
        </w:rPr>
        <w:t>only</w:t>
      </w:r>
      <w:r w:rsidR="0041701F" w:rsidRPr="1D36E108">
        <w:rPr>
          <w:color w:val="000000" w:themeColor="text1"/>
        </w:rPr>
        <w:t xml:space="preserve"> be used to </w:t>
      </w:r>
      <w:r w:rsidR="00D54ADC" w:rsidRPr="1D36E108">
        <w:rPr>
          <w:color w:val="000000" w:themeColor="text1"/>
        </w:rPr>
        <w:t>pay for emerging solutions and technologies.</w:t>
      </w:r>
      <w:r w:rsidR="005D3455" w:rsidRPr="1D36E108">
        <w:rPr>
          <w:color w:val="000000" w:themeColor="text1"/>
        </w:rPr>
        <w:t xml:space="preserve"> </w:t>
      </w:r>
      <w:r w:rsidR="00C91F5D" w:rsidRPr="1D36E108">
        <w:rPr>
          <w:color w:val="000000" w:themeColor="text1"/>
        </w:rPr>
        <w:t xml:space="preserve">EPIC </w:t>
      </w:r>
      <w:r w:rsidR="2E54031E" w:rsidRPr="1D36E108">
        <w:rPr>
          <w:color w:val="000000" w:themeColor="text1"/>
        </w:rPr>
        <w:t>funds</w:t>
      </w:r>
      <w:r w:rsidR="00C91F5D" w:rsidRPr="1D36E108">
        <w:rPr>
          <w:color w:val="000000" w:themeColor="text1"/>
        </w:rPr>
        <w:t xml:space="preserve"> will not pay </w:t>
      </w:r>
      <w:r w:rsidR="59F6A20C" w:rsidRPr="1D36E108">
        <w:rPr>
          <w:color w:val="000000" w:themeColor="text1"/>
        </w:rPr>
        <w:t>for</w:t>
      </w:r>
      <w:r w:rsidR="00C91F5D" w:rsidRPr="1D36E108">
        <w:rPr>
          <w:color w:val="000000" w:themeColor="text1"/>
        </w:rPr>
        <w:t xml:space="preserve"> off-the-shelf electric appliances</w:t>
      </w:r>
      <w:r w:rsidR="00F23076" w:rsidRPr="1D36E108">
        <w:rPr>
          <w:color w:val="000000" w:themeColor="text1"/>
        </w:rPr>
        <w:t>.</w:t>
      </w:r>
      <w:r w:rsidR="00D9405B" w:rsidRPr="1D36E108">
        <w:rPr>
          <w:color w:val="000000" w:themeColor="text1"/>
        </w:rPr>
        <w:t xml:space="preserve"> </w:t>
      </w:r>
      <w:r w:rsidR="007B14CC" w:rsidRPr="1D36E108">
        <w:rPr>
          <w:b/>
          <w:bCs/>
          <w:color w:val="000000" w:themeColor="text1"/>
          <w:u w:val="single"/>
        </w:rPr>
        <w:t xml:space="preserve">Off-the shelf appliances are products that </w:t>
      </w:r>
      <w:r w:rsidR="6BCB50C3" w:rsidRPr="1D36E108">
        <w:rPr>
          <w:b/>
          <w:bCs/>
          <w:color w:val="000000" w:themeColor="text1"/>
          <w:u w:val="single"/>
        </w:rPr>
        <w:t>are</w:t>
      </w:r>
      <w:r w:rsidR="007B14CC" w:rsidRPr="1D36E108">
        <w:rPr>
          <w:b/>
          <w:bCs/>
          <w:color w:val="000000" w:themeColor="text1"/>
          <w:u w:val="single"/>
        </w:rPr>
        <w:t xml:space="preserve"> not custom</w:t>
      </w:r>
      <w:r w:rsidR="4E3D4BFD" w:rsidRPr="1D36E108">
        <w:rPr>
          <w:b/>
          <w:bCs/>
          <w:color w:val="000000" w:themeColor="text1"/>
          <w:u w:val="single"/>
        </w:rPr>
        <w:t>-</w:t>
      </w:r>
      <w:r w:rsidR="007B14CC" w:rsidRPr="1D36E108">
        <w:rPr>
          <w:b/>
          <w:bCs/>
          <w:color w:val="000000" w:themeColor="text1"/>
          <w:u w:val="single"/>
        </w:rPr>
        <w:t>made, factory</w:t>
      </w:r>
      <w:r w:rsidR="2CC1C268" w:rsidRPr="1D36E108">
        <w:rPr>
          <w:b/>
          <w:bCs/>
          <w:color w:val="000000" w:themeColor="text1"/>
          <w:u w:val="single"/>
        </w:rPr>
        <w:t>-</w:t>
      </w:r>
      <w:r w:rsidR="007B14CC" w:rsidRPr="1D36E108">
        <w:rPr>
          <w:b/>
          <w:bCs/>
          <w:color w:val="000000" w:themeColor="text1"/>
          <w:u w:val="single"/>
        </w:rPr>
        <w:t>packaged</w:t>
      </w:r>
      <w:r w:rsidR="00E726BD" w:rsidRPr="1D36E108">
        <w:rPr>
          <w:b/>
          <w:bCs/>
          <w:color w:val="000000" w:themeColor="text1"/>
          <w:u w:val="single"/>
        </w:rPr>
        <w:t xml:space="preserve">, </w:t>
      </w:r>
      <w:r w:rsidR="007B14CC" w:rsidRPr="1D36E108">
        <w:rPr>
          <w:b/>
          <w:bCs/>
          <w:color w:val="000000" w:themeColor="text1"/>
          <w:u w:val="single"/>
        </w:rPr>
        <w:t xml:space="preserve">readily available for sale to contractors or to the </w:t>
      </w:r>
      <w:proofErr w:type="gramStart"/>
      <w:r w:rsidR="007B14CC" w:rsidRPr="1D36E108">
        <w:rPr>
          <w:b/>
          <w:bCs/>
          <w:color w:val="000000" w:themeColor="text1"/>
          <w:u w:val="single"/>
        </w:rPr>
        <w:t>general public</w:t>
      </w:r>
      <w:proofErr w:type="gramEnd"/>
      <w:r w:rsidR="00E726BD" w:rsidRPr="1D36E108">
        <w:rPr>
          <w:b/>
          <w:bCs/>
          <w:color w:val="000000" w:themeColor="text1"/>
          <w:u w:val="single"/>
        </w:rPr>
        <w:t xml:space="preserve"> and above TRL 8</w:t>
      </w:r>
      <w:r w:rsidR="007B14CC" w:rsidRPr="1D36E108">
        <w:rPr>
          <w:b/>
          <w:bCs/>
          <w:color w:val="000000" w:themeColor="text1"/>
          <w:u w:val="single"/>
        </w:rPr>
        <w:t>.</w:t>
      </w:r>
      <w:r w:rsidR="006478D0" w:rsidRPr="1D36E108">
        <w:rPr>
          <w:b/>
          <w:bCs/>
          <w:color w:val="000000" w:themeColor="text1"/>
          <w:u w:val="single"/>
        </w:rPr>
        <w:t xml:space="preserve"> </w:t>
      </w:r>
      <w:r w:rsidR="006478D0" w:rsidRPr="1D36E108">
        <w:rPr>
          <w:b/>
          <w:bCs/>
          <w:u w:val="single"/>
        </w:rPr>
        <w:t>According to the Department of Energy (DOE), TRL 8 is defined as an actual system/process completed and qualified through test and demonstration. Off-the-shelf is above this TRL.</w:t>
      </w:r>
      <w:r w:rsidR="007B14CC" w:rsidRPr="1D36E108">
        <w:rPr>
          <w:color w:val="000000" w:themeColor="text1"/>
        </w:rPr>
        <w:t xml:space="preserve"> </w:t>
      </w:r>
      <w:r w:rsidR="002A0C32" w:rsidRPr="1D36E108">
        <w:rPr>
          <w:color w:val="000000" w:themeColor="text1"/>
        </w:rPr>
        <w:t>Applicants are encouraged to leverage federal and state</w:t>
      </w:r>
      <w:r w:rsidR="003C013B" w:rsidRPr="1D36E108">
        <w:rPr>
          <w:color w:val="000000" w:themeColor="text1"/>
        </w:rPr>
        <w:t xml:space="preserve"> building decarbonization</w:t>
      </w:r>
      <w:r w:rsidR="002A0C32" w:rsidRPr="1D36E108">
        <w:rPr>
          <w:color w:val="000000" w:themeColor="text1"/>
        </w:rPr>
        <w:t xml:space="preserve"> </w:t>
      </w:r>
      <w:r w:rsidR="00FC75CD" w:rsidRPr="1D36E108">
        <w:rPr>
          <w:color w:val="000000" w:themeColor="text1"/>
        </w:rPr>
        <w:t>programs to pay for off-the-shelf technologies.</w:t>
      </w:r>
    </w:p>
    <w:p w14:paraId="0B4AE39E" w14:textId="7B14170A" w:rsidR="009103F1" w:rsidRPr="00B91727" w:rsidRDefault="27BC21C6" w:rsidP="00B91727">
      <w:pPr>
        <w:pStyle w:val="ListParagraph"/>
        <w:numPr>
          <w:ilvl w:val="1"/>
          <w:numId w:val="111"/>
        </w:numPr>
        <w:rPr>
          <w:color w:val="000000" w:themeColor="text1"/>
        </w:rPr>
      </w:pPr>
      <w:r w:rsidRPr="00B91727">
        <w:rPr>
          <w:color w:val="000000" w:themeColor="text1"/>
        </w:rPr>
        <w:t>Collaboration</w:t>
      </w:r>
      <w:r w:rsidR="009103F1" w:rsidRPr="00B91727">
        <w:rPr>
          <w:color w:val="000000" w:themeColor="text1"/>
        </w:rPr>
        <w:t xml:space="preserve"> with homeowners, electric utilities, and electricians to enhance capabilities for the </w:t>
      </w:r>
      <w:r w:rsidR="002C47C1" w:rsidRPr="00B91727">
        <w:rPr>
          <w:color w:val="000000" w:themeColor="text1"/>
        </w:rPr>
        <w:t xml:space="preserve">decision </w:t>
      </w:r>
      <w:r w:rsidR="009103F1" w:rsidRPr="00B91727">
        <w:rPr>
          <w:color w:val="000000" w:themeColor="text1"/>
        </w:rPr>
        <w:t xml:space="preserve">tool. The tool must perform panel load calculations per the National Electrical Code (NEC) 220.83 and 220.87 and have capabilities to be updated to include future code revisions. </w:t>
      </w:r>
    </w:p>
    <w:p w14:paraId="7F5BFA16" w14:textId="6B4C98E2" w:rsidR="00CE2B22" w:rsidRPr="00B91727" w:rsidRDefault="617DE3E7" w:rsidP="00B91727">
      <w:pPr>
        <w:pStyle w:val="ListParagraph"/>
        <w:numPr>
          <w:ilvl w:val="1"/>
          <w:numId w:val="111"/>
        </w:numPr>
        <w:spacing w:line="259" w:lineRule="auto"/>
        <w:rPr>
          <w:color w:val="000000" w:themeColor="text1"/>
          <w:szCs w:val="22"/>
        </w:rPr>
      </w:pPr>
      <w:r w:rsidRPr="00B91727">
        <w:rPr>
          <w:color w:val="000000" w:themeColor="text1"/>
        </w:rPr>
        <w:t>Identification and quantification of</w:t>
      </w:r>
      <w:r w:rsidR="009103F1" w:rsidRPr="00B91727">
        <w:rPr>
          <w:color w:val="000000" w:themeColor="text1"/>
        </w:rPr>
        <w:t xml:space="preserve"> the economic</w:t>
      </w:r>
      <w:r w:rsidR="428468AD" w:rsidRPr="00B91727">
        <w:rPr>
          <w:color w:val="000000" w:themeColor="text1"/>
        </w:rPr>
        <w:t>, energy</w:t>
      </w:r>
      <w:r w:rsidR="5D83BF04" w:rsidRPr="00B91727">
        <w:rPr>
          <w:color w:val="000000" w:themeColor="text1"/>
        </w:rPr>
        <w:t>,</w:t>
      </w:r>
      <w:r w:rsidR="428468AD" w:rsidRPr="00B91727">
        <w:rPr>
          <w:color w:val="000000" w:themeColor="text1"/>
        </w:rPr>
        <w:t xml:space="preserve"> and non-energy benefits</w:t>
      </w:r>
      <w:r w:rsidR="009103F1" w:rsidRPr="00B91727">
        <w:rPr>
          <w:color w:val="000000" w:themeColor="text1"/>
        </w:rPr>
        <w:t xml:space="preserve"> of electrification to </w:t>
      </w:r>
      <w:r w:rsidR="25457037" w:rsidRPr="00B91727">
        <w:rPr>
          <w:color w:val="000000" w:themeColor="text1"/>
        </w:rPr>
        <w:t xml:space="preserve">the </w:t>
      </w:r>
      <w:r w:rsidR="009103F1" w:rsidRPr="00B91727">
        <w:rPr>
          <w:color w:val="000000" w:themeColor="text1"/>
        </w:rPr>
        <w:t>homeowners</w:t>
      </w:r>
      <w:r w:rsidR="5206D8A8" w:rsidRPr="00B91727">
        <w:rPr>
          <w:color w:val="000000" w:themeColor="text1"/>
        </w:rPr>
        <w:t>’</w:t>
      </w:r>
      <w:r w:rsidR="009103F1" w:rsidRPr="00B91727">
        <w:rPr>
          <w:color w:val="000000" w:themeColor="text1"/>
        </w:rPr>
        <w:t xml:space="preserve"> and to all three electric IOUs</w:t>
      </w:r>
      <w:r w:rsidR="324E2801" w:rsidRPr="00B91727">
        <w:rPr>
          <w:color w:val="000000" w:themeColor="text1"/>
        </w:rPr>
        <w:t>’</w:t>
      </w:r>
      <w:r w:rsidR="009103F1" w:rsidRPr="00B91727">
        <w:rPr>
          <w:color w:val="000000" w:themeColor="text1"/>
        </w:rPr>
        <w:t xml:space="preserve"> infrastructure using NEC 220.83 versus NEC 220.87 when performing panel load calculations.</w:t>
      </w:r>
    </w:p>
    <w:p w14:paraId="257A8650" w14:textId="745187BB" w:rsidR="36F1AA79" w:rsidRPr="00B91727" w:rsidRDefault="36F1AA79" w:rsidP="00B91727">
      <w:pPr>
        <w:pStyle w:val="ListParagraph"/>
        <w:numPr>
          <w:ilvl w:val="1"/>
          <w:numId w:val="111"/>
        </w:numPr>
        <w:spacing w:line="259" w:lineRule="auto"/>
        <w:rPr>
          <w:color w:val="000000" w:themeColor="text1"/>
          <w:szCs w:val="22"/>
        </w:rPr>
      </w:pPr>
      <w:r w:rsidRPr="00B91727">
        <w:rPr>
          <w:color w:val="000000" w:themeColor="text1"/>
          <w:szCs w:val="22"/>
        </w:rPr>
        <w:t>A business model</w:t>
      </w:r>
      <w:r w:rsidR="00F31453" w:rsidRPr="00B91727">
        <w:rPr>
          <w:color w:val="000000" w:themeColor="text1"/>
          <w:szCs w:val="22"/>
        </w:rPr>
        <w:t xml:space="preserve"> and </w:t>
      </w:r>
      <w:r w:rsidR="00185515" w:rsidRPr="00B91727">
        <w:rPr>
          <w:color w:val="000000" w:themeColor="text1"/>
          <w:szCs w:val="22"/>
        </w:rPr>
        <w:t xml:space="preserve">a path to commercialization </w:t>
      </w:r>
      <w:r w:rsidRPr="00B91727">
        <w:rPr>
          <w:color w:val="000000" w:themeColor="text1"/>
          <w:szCs w:val="22"/>
        </w:rPr>
        <w:t>that enables the</w:t>
      </w:r>
      <w:r w:rsidR="19F488B4" w:rsidRPr="00B91727">
        <w:rPr>
          <w:color w:val="000000" w:themeColor="text1"/>
          <w:szCs w:val="22"/>
        </w:rPr>
        <w:t xml:space="preserve"> tool to be free to resident, electricians, contractors, and all others wanting to use it</w:t>
      </w:r>
      <w:r w:rsidR="00C1163B">
        <w:rPr>
          <w:color w:val="000000" w:themeColor="text1"/>
          <w:szCs w:val="22"/>
        </w:rPr>
        <w:t xml:space="preserve"> </w:t>
      </w:r>
      <w:r w:rsidR="00C1163B">
        <w:rPr>
          <w:b/>
          <w:bCs/>
          <w:color w:val="000000" w:themeColor="text1"/>
          <w:szCs w:val="22"/>
          <w:u w:val="single"/>
        </w:rPr>
        <w:t>for a minimum of th</w:t>
      </w:r>
      <w:r w:rsidR="00AB77C0">
        <w:rPr>
          <w:b/>
          <w:bCs/>
          <w:color w:val="000000" w:themeColor="text1"/>
          <w:szCs w:val="22"/>
          <w:u w:val="single"/>
        </w:rPr>
        <w:t xml:space="preserve">ree years after the </w:t>
      </w:r>
      <w:r w:rsidR="006974A1">
        <w:rPr>
          <w:b/>
          <w:bCs/>
          <w:color w:val="000000" w:themeColor="text1"/>
          <w:szCs w:val="22"/>
          <w:u w:val="single"/>
        </w:rPr>
        <w:t>end of the project term.</w:t>
      </w:r>
    </w:p>
    <w:p w14:paraId="524F9E23" w14:textId="229E7077" w:rsidR="001248F5" w:rsidRPr="00B91727" w:rsidRDefault="5BE5290A" w:rsidP="00B91727">
      <w:pPr>
        <w:rPr>
          <w:color w:val="000000" w:themeColor="text1"/>
        </w:rPr>
      </w:pPr>
      <w:r w:rsidRPr="00B91727">
        <w:rPr>
          <w:color w:val="000000" w:themeColor="text1"/>
        </w:rPr>
        <w:t>The project and tool should additionally include:</w:t>
      </w:r>
    </w:p>
    <w:p w14:paraId="7CB558C8" w14:textId="0B520BBC" w:rsidR="001248F5" w:rsidRPr="00B91727" w:rsidRDefault="00CC3D8C" w:rsidP="00B91727">
      <w:pPr>
        <w:pStyle w:val="ListParagraph"/>
        <w:numPr>
          <w:ilvl w:val="1"/>
          <w:numId w:val="117"/>
        </w:numPr>
        <w:spacing w:line="259" w:lineRule="auto"/>
        <w:rPr>
          <w:color w:val="000000" w:themeColor="text1"/>
          <w:szCs w:val="22"/>
        </w:rPr>
      </w:pPr>
      <w:r w:rsidRPr="00B91727">
        <w:rPr>
          <w:color w:val="000000" w:themeColor="text1"/>
        </w:rPr>
        <w:t>Selection of</w:t>
      </w:r>
      <w:r w:rsidR="0096425F" w:rsidRPr="00B91727">
        <w:rPr>
          <w:color w:val="000000" w:themeColor="text1"/>
        </w:rPr>
        <w:t xml:space="preserve"> a minimum of</w:t>
      </w:r>
      <w:r w:rsidRPr="00B91727">
        <w:rPr>
          <w:color w:val="000000" w:themeColor="text1"/>
        </w:rPr>
        <w:t xml:space="preserve"> 25 additional </w:t>
      </w:r>
      <w:r w:rsidR="00630514" w:rsidRPr="00B91727">
        <w:rPr>
          <w:color w:val="000000" w:themeColor="text1"/>
        </w:rPr>
        <w:t>single-family</w:t>
      </w:r>
      <w:r w:rsidRPr="00B91727">
        <w:rPr>
          <w:color w:val="000000" w:themeColor="text1"/>
        </w:rPr>
        <w:t xml:space="preserve"> homes across all three IOUs’ service territory that previously upsized their electrical service panels from 100 Amps to 200 Amps to increase panel capacity to help with electrification.</w:t>
      </w:r>
    </w:p>
    <w:p w14:paraId="56B1180B" w14:textId="77777777" w:rsidR="00D24AEF" w:rsidRPr="00B91727" w:rsidRDefault="00CC3D8C" w:rsidP="00B91727">
      <w:pPr>
        <w:rPr>
          <w:color w:val="000000" w:themeColor="text1"/>
        </w:rPr>
      </w:pPr>
      <w:r w:rsidRPr="00B91727">
        <w:rPr>
          <w:color w:val="000000" w:themeColor="text1"/>
        </w:rPr>
        <w:lastRenderedPageBreak/>
        <w:t>Evaluat</w:t>
      </w:r>
      <w:r w:rsidR="0413B0AE" w:rsidRPr="00B91727">
        <w:rPr>
          <w:color w:val="000000" w:themeColor="text1"/>
        </w:rPr>
        <w:t>ion of</w:t>
      </w:r>
      <w:r w:rsidRPr="00B91727">
        <w:rPr>
          <w:color w:val="000000" w:themeColor="text1"/>
        </w:rPr>
        <w:t xml:space="preserve"> these 25 homes’ panel load calculations using NEC 220.87 to assess whether the upsized panels were necessary for electrification</w:t>
      </w:r>
      <w:r w:rsidR="6DD3B9EA" w:rsidRPr="00B91727">
        <w:rPr>
          <w:color w:val="000000" w:themeColor="text1"/>
        </w:rPr>
        <w:t xml:space="preserve"> or could have been avoided.</w:t>
      </w:r>
      <w:r w:rsidR="19E4EA16" w:rsidRPr="00B91727">
        <w:rPr>
          <w:color w:val="000000" w:themeColor="text1"/>
        </w:rPr>
        <w:t xml:space="preserve"> This information will feed into tool development.</w:t>
      </w:r>
      <w:r w:rsidR="00D24AEF" w:rsidRPr="00B91727">
        <w:rPr>
          <w:color w:val="000000" w:themeColor="text1"/>
        </w:rPr>
        <w:t xml:space="preserve"> </w:t>
      </w:r>
    </w:p>
    <w:p w14:paraId="1DD76C76" w14:textId="63F55B01" w:rsidR="009103F1" w:rsidRPr="00B91727" w:rsidRDefault="009103F1" w:rsidP="00B91727">
      <w:pPr>
        <w:rPr>
          <w:color w:val="000000" w:themeColor="text1"/>
        </w:rPr>
      </w:pPr>
      <w:r w:rsidRPr="00B91727">
        <w:rPr>
          <w:color w:val="000000" w:themeColor="text1"/>
        </w:rPr>
        <w:t xml:space="preserve">The tool may include the following features: </w:t>
      </w:r>
    </w:p>
    <w:p w14:paraId="6C68A083" w14:textId="19C4783A" w:rsidR="009103F1" w:rsidRPr="00B91727" w:rsidRDefault="009103F1" w:rsidP="00B91727">
      <w:pPr>
        <w:pStyle w:val="ListParagraph"/>
        <w:numPr>
          <w:ilvl w:val="0"/>
          <w:numId w:val="111"/>
        </w:numPr>
        <w:rPr>
          <w:color w:val="000000" w:themeColor="text1"/>
        </w:rPr>
      </w:pPr>
      <w:r w:rsidRPr="00B91727">
        <w:rPr>
          <w:color w:val="000000" w:themeColor="text1"/>
        </w:rPr>
        <w:t>Recommend</w:t>
      </w:r>
      <w:r w:rsidR="64A8AD08" w:rsidRPr="00B91727">
        <w:rPr>
          <w:color w:val="000000" w:themeColor="text1"/>
        </w:rPr>
        <w:t>ations related to</w:t>
      </w:r>
      <w:r w:rsidRPr="00B91727">
        <w:rPr>
          <w:color w:val="000000" w:themeColor="text1"/>
        </w:rPr>
        <w:t xml:space="preserve"> behavior changes to reduce energy use.</w:t>
      </w:r>
    </w:p>
    <w:p w14:paraId="04E2C3E5" w14:textId="6A070D88" w:rsidR="009103F1" w:rsidRPr="00B91727" w:rsidRDefault="009103F1" w:rsidP="00B91727">
      <w:pPr>
        <w:pStyle w:val="ListParagraph"/>
        <w:numPr>
          <w:ilvl w:val="0"/>
          <w:numId w:val="111"/>
        </w:numPr>
        <w:rPr>
          <w:color w:val="000000" w:themeColor="text1"/>
        </w:rPr>
      </w:pPr>
      <w:r w:rsidRPr="00B91727">
        <w:rPr>
          <w:color w:val="000000" w:themeColor="text1"/>
        </w:rPr>
        <w:t>Recommend</w:t>
      </w:r>
      <w:r w:rsidR="2D86F468" w:rsidRPr="00B91727">
        <w:rPr>
          <w:color w:val="000000" w:themeColor="text1"/>
        </w:rPr>
        <w:t>ations related to</w:t>
      </w:r>
      <w:r w:rsidRPr="00B91727">
        <w:rPr>
          <w:color w:val="000000" w:themeColor="text1"/>
        </w:rPr>
        <w:t xml:space="preserve"> incentives or financing options </w:t>
      </w:r>
      <w:r w:rsidR="1695CEEA" w:rsidRPr="00B91727">
        <w:rPr>
          <w:color w:val="000000" w:themeColor="text1"/>
        </w:rPr>
        <w:t xml:space="preserve">currently </w:t>
      </w:r>
      <w:r w:rsidRPr="00B91727">
        <w:rPr>
          <w:color w:val="000000" w:themeColor="text1"/>
        </w:rPr>
        <w:t>available to purchase technologies, appliances, or a panel upsize when necessary.</w:t>
      </w:r>
    </w:p>
    <w:p w14:paraId="5E70464A" w14:textId="222663F4" w:rsidR="00473AF1" w:rsidRDefault="528D8BF2" w:rsidP="00B91727">
      <w:pPr>
        <w:pStyle w:val="ListParagraph"/>
        <w:numPr>
          <w:ilvl w:val="0"/>
          <w:numId w:val="111"/>
        </w:numPr>
        <w:rPr>
          <w:color w:val="000000" w:themeColor="text1"/>
        </w:rPr>
      </w:pPr>
      <w:r w:rsidRPr="00B91727">
        <w:rPr>
          <w:color w:val="000000" w:themeColor="text1"/>
        </w:rPr>
        <w:t>Capa</w:t>
      </w:r>
      <w:r w:rsidR="00473AF1" w:rsidRPr="00B91727">
        <w:rPr>
          <w:color w:val="000000" w:themeColor="text1"/>
        </w:rPr>
        <w:t xml:space="preserve">bility to </w:t>
      </w:r>
      <w:r w:rsidR="000E46AB" w:rsidRPr="00B91727">
        <w:rPr>
          <w:color w:val="000000" w:themeColor="text1"/>
        </w:rPr>
        <w:t xml:space="preserve">be maintained and </w:t>
      </w:r>
      <w:r w:rsidR="00305B75" w:rsidRPr="00B91727">
        <w:rPr>
          <w:color w:val="000000" w:themeColor="text1"/>
        </w:rPr>
        <w:t>upgraded.</w:t>
      </w:r>
    </w:p>
    <w:p w14:paraId="1821A0BC" w14:textId="30F008F0" w:rsidR="00282C87" w:rsidRPr="00282C87" w:rsidRDefault="523269DF" w:rsidP="00B91727">
      <w:pPr>
        <w:pStyle w:val="ListParagraph"/>
        <w:numPr>
          <w:ilvl w:val="0"/>
          <w:numId w:val="111"/>
        </w:numPr>
        <w:rPr>
          <w:b/>
          <w:bCs/>
          <w:color w:val="000000" w:themeColor="text1"/>
          <w:u w:val="single"/>
        </w:rPr>
      </w:pPr>
      <w:r w:rsidRPr="1D36E108">
        <w:rPr>
          <w:b/>
          <w:bCs/>
          <w:color w:val="000000" w:themeColor="text1"/>
          <w:u w:val="single"/>
        </w:rPr>
        <w:t>O</w:t>
      </w:r>
      <w:r w:rsidR="00282C87" w:rsidRPr="1D36E108">
        <w:rPr>
          <w:b/>
          <w:bCs/>
          <w:color w:val="000000" w:themeColor="text1"/>
          <w:u w:val="single"/>
        </w:rPr>
        <w:t xml:space="preserve">pen-source AI for conducting data analysis, assessing databases, and offering personalized recommendations. </w:t>
      </w:r>
    </w:p>
    <w:p w14:paraId="6C8D7352" w14:textId="7BEDA44B" w:rsidR="002A22F9" w:rsidRPr="00B91727" w:rsidRDefault="009103F1" w:rsidP="00B91727">
      <w:pPr>
        <w:pStyle w:val="ListParagraph"/>
        <w:numPr>
          <w:ilvl w:val="0"/>
          <w:numId w:val="111"/>
        </w:numPr>
        <w:rPr>
          <w:color w:val="000000" w:themeColor="text1"/>
        </w:rPr>
      </w:pPr>
      <w:r w:rsidRPr="00B91727">
        <w:rPr>
          <w:color w:val="000000" w:themeColor="text1"/>
        </w:rPr>
        <w:t xml:space="preserve">Additional features that may be relevant to the homeowner in </w:t>
      </w:r>
      <w:r w:rsidR="4C9AE9DE" w:rsidRPr="00B91727">
        <w:rPr>
          <w:color w:val="000000" w:themeColor="text1"/>
        </w:rPr>
        <w:t>making decisions</w:t>
      </w:r>
      <w:r w:rsidRPr="00B91727">
        <w:rPr>
          <w:color w:val="000000" w:themeColor="text1"/>
        </w:rPr>
        <w:t xml:space="preserve"> about electrifying their home</w:t>
      </w:r>
      <w:r w:rsidR="02BDE73D" w:rsidRPr="00B91727">
        <w:rPr>
          <w:color w:val="000000" w:themeColor="text1"/>
        </w:rPr>
        <w:t>.</w:t>
      </w:r>
    </w:p>
    <w:p w14:paraId="66579EC5" w14:textId="77777777" w:rsidR="00B91727" w:rsidRDefault="00B91727" w:rsidP="00B91727">
      <w:pPr>
        <w:rPr>
          <w:color w:val="000000" w:themeColor="text1"/>
        </w:rPr>
      </w:pPr>
    </w:p>
    <w:p w14:paraId="31A14638" w14:textId="77777777" w:rsidR="00B91727" w:rsidRDefault="00B91727" w:rsidP="00B91727">
      <w:pPr>
        <w:rPr>
          <w:color w:val="000000" w:themeColor="text1"/>
        </w:rPr>
      </w:pPr>
    </w:p>
    <w:p w14:paraId="5EE7C13B" w14:textId="77777777" w:rsidR="00B91727" w:rsidRDefault="00B91727">
      <w:pPr>
        <w:spacing w:after="0"/>
        <w:rPr>
          <w:color w:val="000000" w:themeColor="text1"/>
        </w:rPr>
      </w:pPr>
      <w:r>
        <w:rPr>
          <w:color w:val="000000" w:themeColor="text1"/>
        </w:rPr>
        <w:br w:type="page"/>
      </w:r>
    </w:p>
    <w:p w14:paraId="081EE832" w14:textId="48C02D6F" w:rsidR="009103F1" w:rsidRDefault="00737B26" w:rsidP="00B91727">
      <w:pPr>
        <w:rPr>
          <w:color w:val="000000" w:themeColor="text1"/>
        </w:rPr>
      </w:pPr>
      <w:r w:rsidRPr="00B91727">
        <w:rPr>
          <w:color w:val="000000" w:themeColor="text1"/>
        </w:rPr>
        <w:lastRenderedPageBreak/>
        <w:t xml:space="preserve">This </w:t>
      </w:r>
      <w:r w:rsidR="00060339" w:rsidRPr="00B91727">
        <w:rPr>
          <w:color w:val="000000" w:themeColor="text1"/>
        </w:rPr>
        <w:t xml:space="preserve">table </w:t>
      </w:r>
      <w:r w:rsidR="00625806" w:rsidRPr="00B91727">
        <w:rPr>
          <w:color w:val="000000" w:themeColor="text1"/>
        </w:rPr>
        <w:t xml:space="preserve">provides the </w:t>
      </w:r>
      <w:r w:rsidR="006D5AEB" w:rsidRPr="00B91727">
        <w:rPr>
          <w:color w:val="000000" w:themeColor="text1"/>
        </w:rPr>
        <w:t>target metrics for the decisio</w:t>
      </w:r>
      <w:r w:rsidR="00B75761" w:rsidRPr="00B91727">
        <w:rPr>
          <w:color w:val="000000" w:themeColor="text1"/>
        </w:rPr>
        <w:t>n tool</w:t>
      </w:r>
      <w:r w:rsidR="138AFFA6" w:rsidRPr="00B91727">
        <w:rPr>
          <w:color w:val="000000" w:themeColor="text1"/>
        </w:rPr>
        <w:t xml:space="preserve"> as well as</w:t>
      </w:r>
      <w:r w:rsidR="001702BD" w:rsidRPr="00B91727">
        <w:rPr>
          <w:color w:val="000000" w:themeColor="text1"/>
        </w:rPr>
        <w:t xml:space="preserve"> the goals of the research that should be met and the relevance of the work to be done.</w:t>
      </w:r>
      <w:r w:rsidR="00B75761" w:rsidRPr="00B91727">
        <w:rPr>
          <w:color w:val="000000" w:themeColor="text1"/>
        </w:rPr>
        <w:t xml:space="preserve"> </w:t>
      </w:r>
    </w:p>
    <w:p w14:paraId="0F9BE1E8" w14:textId="77777777" w:rsidR="00B91727" w:rsidRPr="00B91727" w:rsidRDefault="00B91727" w:rsidP="00B91727">
      <w:pPr>
        <w:rPr>
          <w:bCs/>
          <w:color w:val="000000" w:themeColor="text1"/>
          <w:szCs w:val="22"/>
        </w:rPr>
      </w:pPr>
    </w:p>
    <w:p w14:paraId="24BE7D2A" w14:textId="2C2B11D9" w:rsidR="009103F1" w:rsidRPr="00B91727" w:rsidRDefault="009103F1" w:rsidP="00B91727">
      <w:pPr>
        <w:ind w:left="450"/>
        <w:rPr>
          <w:b/>
          <w:color w:val="000000" w:themeColor="text1"/>
          <w:szCs w:val="22"/>
        </w:rPr>
      </w:pPr>
      <w:r w:rsidRPr="00B91727">
        <w:rPr>
          <w:b/>
          <w:color w:val="000000" w:themeColor="text1"/>
          <w:szCs w:val="22"/>
        </w:rPr>
        <w:t xml:space="preserve">Table 1- Target Metrics for </w:t>
      </w:r>
      <w:r w:rsidR="002C47C1" w:rsidRPr="00B91727">
        <w:rPr>
          <w:b/>
          <w:color w:val="000000" w:themeColor="text1"/>
          <w:szCs w:val="22"/>
        </w:rPr>
        <w:t xml:space="preserve">Decision </w:t>
      </w:r>
      <w:r w:rsidRPr="00B91727">
        <w:rPr>
          <w:b/>
          <w:color w:val="000000" w:themeColor="text1"/>
          <w:szCs w:val="22"/>
        </w:rPr>
        <w:t>Tool</w:t>
      </w: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944"/>
        <w:gridCol w:w="2124"/>
        <w:gridCol w:w="2716"/>
      </w:tblGrid>
      <w:tr w:rsidR="00B91727" w:rsidRPr="00B91727" w14:paraId="5F454A6F" w14:textId="77777777" w:rsidTr="00B91727">
        <w:trPr>
          <w:tblHeader/>
        </w:trPr>
        <w:tc>
          <w:tcPr>
            <w:tcW w:w="2751" w:type="dxa"/>
            <w:shd w:val="clear" w:color="auto" w:fill="auto"/>
          </w:tcPr>
          <w:p w14:paraId="3AD4742C" w14:textId="77777777"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Metric</w:t>
            </w:r>
          </w:p>
        </w:tc>
        <w:tc>
          <w:tcPr>
            <w:tcW w:w="1944" w:type="dxa"/>
            <w:shd w:val="clear" w:color="auto" w:fill="auto"/>
          </w:tcPr>
          <w:p w14:paraId="03799381" w14:textId="77777777"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Baseline</w:t>
            </w:r>
          </w:p>
        </w:tc>
        <w:tc>
          <w:tcPr>
            <w:tcW w:w="2124" w:type="dxa"/>
            <w:shd w:val="clear" w:color="auto" w:fill="auto"/>
          </w:tcPr>
          <w:p w14:paraId="6A1C7555" w14:textId="77777777"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Research Goal</w:t>
            </w:r>
          </w:p>
        </w:tc>
        <w:tc>
          <w:tcPr>
            <w:tcW w:w="2716" w:type="dxa"/>
            <w:shd w:val="clear" w:color="auto" w:fill="auto"/>
          </w:tcPr>
          <w:p w14:paraId="60CE23EE" w14:textId="77777777"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Relevance</w:t>
            </w:r>
          </w:p>
        </w:tc>
      </w:tr>
      <w:tr w:rsidR="00B91727" w:rsidRPr="00B91727" w14:paraId="662EA68B" w14:textId="77777777" w:rsidTr="00B91727">
        <w:trPr>
          <w:tblHeader/>
        </w:trPr>
        <w:tc>
          <w:tcPr>
            <w:tcW w:w="2751" w:type="dxa"/>
            <w:shd w:val="clear" w:color="auto" w:fill="auto"/>
          </w:tcPr>
          <w:p w14:paraId="00457086" w14:textId="77777777" w:rsidR="009103F1" w:rsidRPr="00B91727" w:rsidRDefault="009103F1" w:rsidP="00B91727">
            <w:pPr>
              <w:tabs>
                <w:tab w:val="left" w:pos="180"/>
                <w:tab w:val="right" w:pos="720"/>
                <w:tab w:val="left" w:pos="900"/>
              </w:tabs>
              <w:rPr>
                <w:color w:val="000000" w:themeColor="text1"/>
              </w:rPr>
            </w:pPr>
            <w:r w:rsidRPr="00B91727">
              <w:rPr>
                <w:color w:val="000000" w:themeColor="text1"/>
              </w:rPr>
              <w:t>Availability of data, tools</w:t>
            </w:r>
          </w:p>
        </w:tc>
        <w:tc>
          <w:tcPr>
            <w:tcW w:w="1944" w:type="dxa"/>
            <w:shd w:val="clear" w:color="auto" w:fill="auto"/>
          </w:tcPr>
          <w:p w14:paraId="02FA8340" w14:textId="0FF03A1A" w:rsidR="009103F1" w:rsidRPr="00B91727" w:rsidRDefault="009103F1" w:rsidP="00B91727">
            <w:pPr>
              <w:tabs>
                <w:tab w:val="left" w:pos="180"/>
                <w:tab w:val="right" w:pos="720"/>
                <w:tab w:val="left" w:pos="900"/>
              </w:tabs>
              <w:rPr>
                <w:color w:val="000000" w:themeColor="text1"/>
              </w:rPr>
            </w:pPr>
            <w:r w:rsidRPr="00B91727">
              <w:rPr>
                <w:color w:val="000000" w:themeColor="text1"/>
              </w:rPr>
              <w:t>No tool or clear methods providing options available when electrifying home with panel ≤100 amps;</w:t>
            </w:r>
            <w:r w:rsidR="27EF9267" w:rsidRPr="00B91727">
              <w:rPr>
                <w:color w:val="000000" w:themeColor="text1"/>
              </w:rPr>
              <w:t xml:space="preserve"> </w:t>
            </w:r>
            <w:r w:rsidRPr="00B91727">
              <w:rPr>
                <w:color w:val="000000" w:themeColor="text1"/>
              </w:rPr>
              <w:t xml:space="preserve">default </w:t>
            </w:r>
            <w:r w:rsidR="7B3A9F65" w:rsidRPr="00B91727">
              <w:rPr>
                <w:color w:val="000000" w:themeColor="text1"/>
              </w:rPr>
              <w:t>is</w:t>
            </w:r>
            <w:r w:rsidRPr="00B91727">
              <w:rPr>
                <w:color w:val="000000" w:themeColor="text1"/>
              </w:rPr>
              <w:t xml:space="preserve"> to upsize the panel</w:t>
            </w:r>
          </w:p>
        </w:tc>
        <w:tc>
          <w:tcPr>
            <w:tcW w:w="2124" w:type="dxa"/>
            <w:shd w:val="clear" w:color="auto" w:fill="auto"/>
          </w:tcPr>
          <w:p w14:paraId="5F89D510" w14:textId="0DF1B4E4" w:rsidR="009103F1" w:rsidRPr="00B91727" w:rsidRDefault="5A1F801B" w:rsidP="00B91727">
            <w:pPr>
              <w:tabs>
                <w:tab w:val="left" w:pos="180"/>
                <w:tab w:val="right" w:pos="720"/>
                <w:tab w:val="left" w:pos="900"/>
              </w:tabs>
              <w:rPr>
                <w:color w:val="000000" w:themeColor="text1"/>
              </w:rPr>
            </w:pPr>
            <w:r w:rsidRPr="00B91727">
              <w:rPr>
                <w:color w:val="000000" w:themeColor="text1"/>
              </w:rPr>
              <w:t>No-cost</w:t>
            </w:r>
            <w:r w:rsidR="009103F1" w:rsidRPr="00B91727">
              <w:rPr>
                <w:color w:val="000000" w:themeColor="text1"/>
              </w:rPr>
              <w:t xml:space="preserve"> tool</w:t>
            </w:r>
            <w:r w:rsidR="0AE384B3" w:rsidRPr="00B91727">
              <w:rPr>
                <w:color w:val="000000" w:themeColor="text1"/>
              </w:rPr>
              <w:t xml:space="preserve"> widely available</w:t>
            </w:r>
            <w:r w:rsidR="009103F1" w:rsidRPr="00B91727">
              <w:rPr>
                <w:color w:val="000000" w:themeColor="text1"/>
              </w:rPr>
              <w:t>: contractor</w:t>
            </w:r>
            <w:r w:rsidR="6C4ADF03" w:rsidRPr="00B91727">
              <w:rPr>
                <w:color w:val="000000" w:themeColor="text1"/>
              </w:rPr>
              <w:t>s</w:t>
            </w:r>
            <w:r w:rsidR="009103F1" w:rsidRPr="00B91727">
              <w:rPr>
                <w:color w:val="000000" w:themeColor="text1"/>
              </w:rPr>
              <w:t>, electrician</w:t>
            </w:r>
            <w:r w:rsidR="0B12D71E" w:rsidRPr="00B91727">
              <w:rPr>
                <w:color w:val="000000" w:themeColor="text1"/>
              </w:rPr>
              <w:t>s</w:t>
            </w:r>
            <w:r w:rsidR="009103F1" w:rsidRPr="00B91727">
              <w:rPr>
                <w:color w:val="000000" w:themeColor="text1"/>
              </w:rPr>
              <w:t>, and homeowner</w:t>
            </w:r>
            <w:r w:rsidR="2635CBC5" w:rsidRPr="00B91727">
              <w:rPr>
                <w:color w:val="000000" w:themeColor="text1"/>
              </w:rPr>
              <w:t>s</w:t>
            </w:r>
            <w:r w:rsidR="009103F1" w:rsidRPr="00B91727">
              <w:rPr>
                <w:color w:val="000000" w:themeColor="text1"/>
              </w:rPr>
              <w:t xml:space="preserve"> better understand home energy consumption and can explore different electrification options. </w:t>
            </w:r>
          </w:p>
        </w:tc>
        <w:tc>
          <w:tcPr>
            <w:tcW w:w="2716" w:type="dxa"/>
            <w:shd w:val="clear" w:color="auto" w:fill="auto"/>
          </w:tcPr>
          <w:p w14:paraId="45BFB279" w14:textId="77777777"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Provide a pathway toward enabling home electrification using certain appliances and existing panel capacity</w:t>
            </w:r>
          </w:p>
        </w:tc>
      </w:tr>
      <w:tr w:rsidR="00B91727" w:rsidRPr="00B91727" w14:paraId="08F99FAC" w14:textId="77777777" w:rsidTr="00B91727">
        <w:tc>
          <w:tcPr>
            <w:tcW w:w="2751" w:type="dxa"/>
            <w:shd w:val="clear" w:color="auto" w:fill="auto"/>
          </w:tcPr>
          <w:p w14:paraId="26B8137D" w14:textId="77777777"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 xml:space="preserve">Electrification </w:t>
            </w:r>
            <w:r w:rsidRPr="00B91727">
              <w:rPr>
                <w:color w:val="000000" w:themeColor="text1"/>
              </w:rPr>
              <w:t>Cost</w:t>
            </w:r>
          </w:p>
        </w:tc>
        <w:tc>
          <w:tcPr>
            <w:tcW w:w="1944" w:type="dxa"/>
            <w:shd w:val="clear" w:color="auto" w:fill="auto"/>
          </w:tcPr>
          <w:p w14:paraId="7ED078F3" w14:textId="2375B173" w:rsidR="009103F1" w:rsidRPr="00B91727" w:rsidRDefault="2C35FD42" w:rsidP="00B91727">
            <w:pPr>
              <w:tabs>
                <w:tab w:val="left" w:pos="180"/>
                <w:tab w:val="right" w:pos="720"/>
                <w:tab w:val="left" w:pos="900"/>
              </w:tabs>
              <w:rPr>
                <w:color w:val="000000" w:themeColor="text1"/>
              </w:rPr>
            </w:pPr>
            <w:r w:rsidRPr="00B91727">
              <w:rPr>
                <w:color w:val="000000" w:themeColor="text1"/>
              </w:rPr>
              <w:t>E</w:t>
            </w:r>
            <w:r w:rsidR="009103F1" w:rsidRPr="00B91727">
              <w:rPr>
                <w:color w:val="000000" w:themeColor="text1"/>
              </w:rPr>
              <w:t xml:space="preserve">lectrical panel </w:t>
            </w:r>
            <w:r w:rsidR="2AE3C43C" w:rsidRPr="00B91727">
              <w:rPr>
                <w:color w:val="000000" w:themeColor="text1"/>
              </w:rPr>
              <w:t>upsize</w:t>
            </w:r>
            <w:r w:rsidR="009103F1" w:rsidRPr="00B91727">
              <w:rPr>
                <w:color w:val="000000" w:themeColor="text1"/>
              </w:rPr>
              <w:t xml:space="preserve"> costs rang</w:t>
            </w:r>
            <w:r w:rsidR="026BDCC8" w:rsidRPr="00B91727">
              <w:rPr>
                <w:color w:val="000000" w:themeColor="text1"/>
              </w:rPr>
              <w:t>e</w:t>
            </w:r>
            <w:r w:rsidR="009103F1" w:rsidRPr="00B91727">
              <w:rPr>
                <w:color w:val="000000" w:themeColor="text1"/>
              </w:rPr>
              <w:t xml:space="preserve"> from $3,000 to $10,000</w:t>
            </w:r>
            <w:r w:rsidR="1BB91EEB" w:rsidRPr="00B91727">
              <w:rPr>
                <w:color w:val="000000" w:themeColor="text1"/>
              </w:rPr>
              <w:t xml:space="preserve"> per home</w:t>
            </w:r>
          </w:p>
        </w:tc>
        <w:tc>
          <w:tcPr>
            <w:tcW w:w="2124" w:type="dxa"/>
            <w:shd w:val="clear" w:color="auto" w:fill="auto"/>
          </w:tcPr>
          <w:p w14:paraId="1EBCFA9D" w14:textId="7525440B"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 xml:space="preserve">Full electrification </w:t>
            </w:r>
            <w:r w:rsidR="5792D5F1" w:rsidRPr="00B91727">
              <w:rPr>
                <w:color w:val="000000" w:themeColor="text1"/>
              </w:rPr>
              <w:t>is more readily achievable</w:t>
            </w:r>
            <w:r w:rsidRPr="00B91727">
              <w:rPr>
                <w:color w:val="000000" w:themeColor="text1"/>
              </w:rPr>
              <w:t xml:space="preserve"> </w:t>
            </w:r>
            <w:r w:rsidRPr="00B91727">
              <w:rPr>
                <w:bCs/>
                <w:color w:val="000000" w:themeColor="text1"/>
              </w:rPr>
              <w:t>without panel upsize</w:t>
            </w:r>
            <w:r w:rsidR="758184DF" w:rsidRPr="00B91727">
              <w:rPr>
                <w:color w:val="000000" w:themeColor="text1"/>
              </w:rPr>
              <w:t xml:space="preserve"> needed</w:t>
            </w:r>
            <w:r w:rsidRPr="00B91727">
              <w:rPr>
                <w:color w:val="000000" w:themeColor="text1"/>
              </w:rPr>
              <w:t xml:space="preserve">, </w:t>
            </w:r>
            <w:r w:rsidR="592C854F" w:rsidRPr="00B91727">
              <w:rPr>
                <w:color w:val="000000" w:themeColor="text1"/>
              </w:rPr>
              <w:t>high upsize</w:t>
            </w:r>
            <w:r w:rsidRPr="00B91727">
              <w:rPr>
                <w:color w:val="000000" w:themeColor="text1"/>
              </w:rPr>
              <w:t xml:space="preserve"> cost</w:t>
            </w:r>
            <w:r w:rsidR="3DF67AF5" w:rsidRPr="00B91727">
              <w:rPr>
                <w:color w:val="000000" w:themeColor="text1"/>
              </w:rPr>
              <w:t xml:space="preserve"> avoided</w:t>
            </w:r>
          </w:p>
        </w:tc>
        <w:tc>
          <w:tcPr>
            <w:tcW w:w="2716" w:type="dxa"/>
            <w:shd w:val="clear" w:color="auto" w:fill="auto"/>
          </w:tcPr>
          <w:p w14:paraId="52E72815" w14:textId="55E9CCAE" w:rsidR="009103F1" w:rsidRPr="00B91727" w:rsidRDefault="009103F1" w:rsidP="00B91727">
            <w:pPr>
              <w:tabs>
                <w:tab w:val="left" w:pos="180"/>
                <w:tab w:val="right" w:pos="720"/>
                <w:tab w:val="left" w:pos="900"/>
              </w:tabs>
              <w:rPr>
                <w:bCs/>
                <w:color w:val="000000" w:themeColor="text1"/>
              </w:rPr>
            </w:pPr>
            <w:r w:rsidRPr="00B91727">
              <w:rPr>
                <w:bCs/>
                <w:color w:val="000000" w:themeColor="text1"/>
              </w:rPr>
              <w:t>Enable homeowner electrification and addition of major appliances without triggering the costly electrical service panel upsize</w:t>
            </w:r>
          </w:p>
        </w:tc>
      </w:tr>
    </w:tbl>
    <w:p w14:paraId="3851340C" w14:textId="0CB6C3CD" w:rsidR="00443957" w:rsidRDefault="00443957" w:rsidP="009103F1">
      <w:pPr>
        <w:keepNext/>
        <w:spacing w:after="160"/>
        <w:ind w:right="720"/>
        <w:jc w:val="both"/>
        <w:rPr>
          <w:b/>
          <w:color w:val="0070C0"/>
          <w:u w:val="single"/>
        </w:rPr>
      </w:pPr>
    </w:p>
    <w:p w14:paraId="50A17A60" w14:textId="77777777" w:rsidR="009103F1" w:rsidRPr="00B91727" w:rsidRDefault="009103F1" w:rsidP="00B91727">
      <w:pPr>
        <w:rPr>
          <w:color w:val="000000" w:themeColor="text1"/>
        </w:rPr>
      </w:pPr>
      <w:r w:rsidRPr="00B91727">
        <w:rPr>
          <w:color w:val="000000" w:themeColor="text1"/>
        </w:rPr>
        <w:t>The Project Narrative (Attachment) must discuss the following in the sections identified:</w:t>
      </w:r>
    </w:p>
    <w:p w14:paraId="5DE0A08C" w14:textId="77777777" w:rsidR="009103F1" w:rsidRPr="00B91727" w:rsidRDefault="009103F1" w:rsidP="00B91727">
      <w:pPr>
        <w:numPr>
          <w:ilvl w:val="0"/>
          <w:numId w:val="111"/>
        </w:numPr>
        <w:ind w:left="720"/>
        <w:rPr>
          <w:b/>
          <w:color w:val="000000" w:themeColor="text1"/>
          <w:szCs w:val="22"/>
        </w:rPr>
      </w:pPr>
      <w:r w:rsidRPr="00B91727">
        <w:rPr>
          <w:b/>
          <w:color w:val="000000" w:themeColor="text1"/>
        </w:rPr>
        <w:t>Technical Merit:</w:t>
      </w:r>
    </w:p>
    <w:p w14:paraId="0D7BF560" w14:textId="7C420AE5" w:rsidR="009103F1" w:rsidRPr="00B91727" w:rsidRDefault="009103F1" w:rsidP="00B91727">
      <w:pPr>
        <w:numPr>
          <w:ilvl w:val="1"/>
          <w:numId w:val="111"/>
        </w:numPr>
        <w:ind w:left="1080"/>
        <w:rPr>
          <w:bCs/>
          <w:color w:val="000000" w:themeColor="text1"/>
          <w:szCs w:val="22"/>
        </w:rPr>
      </w:pPr>
      <w:r w:rsidRPr="00B91727">
        <w:rPr>
          <w:color w:val="000000" w:themeColor="text1"/>
        </w:rPr>
        <w:t xml:space="preserve">Describes how the </w:t>
      </w:r>
      <w:r w:rsidR="002C47C1" w:rsidRPr="00B91727">
        <w:rPr>
          <w:color w:val="000000" w:themeColor="text1"/>
        </w:rPr>
        <w:t>decision</w:t>
      </w:r>
      <w:r w:rsidR="00693029" w:rsidRPr="00B91727">
        <w:rPr>
          <w:color w:val="000000" w:themeColor="text1"/>
        </w:rPr>
        <w:t xml:space="preserve"> </w:t>
      </w:r>
      <w:r w:rsidRPr="00B91727">
        <w:rPr>
          <w:color w:val="000000" w:themeColor="text1"/>
        </w:rPr>
        <w:t xml:space="preserve">tool technology will accomplish the following: </w:t>
      </w:r>
    </w:p>
    <w:p w14:paraId="67812788" w14:textId="627CEB50" w:rsidR="009103F1" w:rsidRPr="00B91727" w:rsidRDefault="009103F1" w:rsidP="00B91727">
      <w:pPr>
        <w:numPr>
          <w:ilvl w:val="4"/>
          <w:numId w:val="113"/>
        </w:numPr>
        <w:ind w:left="1440"/>
        <w:rPr>
          <w:color w:val="000000" w:themeColor="text1"/>
        </w:rPr>
      </w:pPr>
      <w:r w:rsidRPr="00B91727">
        <w:rPr>
          <w:color w:val="000000" w:themeColor="text1"/>
        </w:rPr>
        <w:t xml:space="preserve">Gather </w:t>
      </w:r>
      <w:r w:rsidR="69EDFE7A" w:rsidRPr="00B91727">
        <w:rPr>
          <w:color w:val="000000" w:themeColor="text1"/>
        </w:rPr>
        <w:t>s</w:t>
      </w:r>
      <w:r w:rsidRPr="00B91727">
        <w:rPr>
          <w:color w:val="000000" w:themeColor="text1"/>
        </w:rPr>
        <w:t>mart meter data or other data to provide information on electric</w:t>
      </w:r>
      <w:r w:rsidR="00E132A2" w:rsidRPr="00B91727">
        <w:rPr>
          <w:color w:val="000000" w:themeColor="text1"/>
        </w:rPr>
        <w:t>al</w:t>
      </w:r>
      <w:r w:rsidRPr="00B91727">
        <w:rPr>
          <w:color w:val="000000" w:themeColor="text1"/>
        </w:rPr>
        <w:t xml:space="preserve"> service panel size, panel utilization percentage, remaining capacity (including amperes and kW), electricity use</w:t>
      </w:r>
      <w:r w:rsidR="482B54FB" w:rsidRPr="00B91727">
        <w:rPr>
          <w:color w:val="000000" w:themeColor="text1"/>
        </w:rPr>
        <w:t>,</w:t>
      </w:r>
      <w:r w:rsidRPr="00B91727">
        <w:rPr>
          <w:color w:val="000000" w:themeColor="text1"/>
        </w:rPr>
        <w:t xml:space="preserve"> and peak electricity load.</w:t>
      </w:r>
    </w:p>
    <w:p w14:paraId="60D68D6E" w14:textId="53A6DDB0" w:rsidR="009103F1" w:rsidRPr="00B91727" w:rsidRDefault="009103F1" w:rsidP="00B91727">
      <w:pPr>
        <w:numPr>
          <w:ilvl w:val="4"/>
          <w:numId w:val="113"/>
        </w:numPr>
        <w:ind w:left="1440"/>
        <w:rPr>
          <w:color w:val="000000" w:themeColor="text1"/>
        </w:rPr>
      </w:pPr>
      <w:r w:rsidRPr="00B91727">
        <w:rPr>
          <w:color w:val="000000" w:themeColor="text1"/>
        </w:rPr>
        <w:t>Provide recommendations on current available market technologies and emerging technologies to enable electrification for a home</w:t>
      </w:r>
      <w:r w:rsidR="0DF36662" w:rsidRPr="00B91727">
        <w:rPr>
          <w:color w:val="000000" w:themeColor="text1"/>
        </w:rPr>
        <w:t>,</w:t>
      </w:r>
      <w:r w:rsidRPr="00B91727">
        <w:rPr>
          <w:color w:val="000000" w:themeColor="text1"/>
        </w:rPr>
        <w:t xml:space="preserve"> based on the analysis of </w:t>
      </w:r>
      <w:r w:rsidR="26D09AC4" w:rsidRPr="00B91727">
        <w:rPr>
          <w:color w:val="000000" w:themeColor="text1"/>
        </w:rPr>
        <w:t xml:space="preserve">specific </w:t>
      </w:r>
      <w:r w:rsidRPr="00B91727">
        <w:rPr>
          <w:color w:val="000000" w:themeColor="text1"/>
        </w:rPr>
        <w:t xml:space="preserve">home data. Describe how the </w:t>
      </w:r>
      <w:r w:rsidR="5BE2BAEC" w:rsidRPr="00B91727">
        <w:rPr>
          <w:color w:val="000000" w:themeColor="text1"/>
        </w:rPr>
        <w:t>suite</w:t>
      </w:r>
      <w:r w:rsidRPr="00B91727">
        <w:rPr>
          <w:color w:val="000000" w:themeColor="text1"/>
        </w:rPr>
        <w:t xml:space="preserve"> of </w:t>
      </w:r>
      <w:r w:rsidR="33EAF717" w:rsidRPr="00B91727">
        <w:rPr>
          <w:color w:val="000000" w:themeColor="text1"/>
        </w:rPr>
        <w:t xml:space="preserve">recommended </w:t>
      </w:r>
      <w:r w:rsidRPr="00B91727">
        <w:rPr>
          <w:color w:val="000000" w:themeColor="text1"/>
        </w:rPr>
        <w:t>appliances and technologies</w:t>
      </w:r>
      <w:r w:rsidR="0657039B" w:rsidRPr="00B91727">
        <w:rPr>
          <w:color w:val="000000" w:themeColor="text1"/>
        </w:rPr>
        <w:t>,</w:t>
      </w:r>
      <w:r w:rsidRPr="00B91727">
        <w:rPr>
          <w:color w:val="000000" w:themeColor="text1"/>
        </w:rPr>
        <w:t xml:space="preserve"> such has low-voltage heat pumps, circuit splitters, and subpanels</w:t>
      </w:r>
      <w:r w:rsidR="1F9A28C4" w:rsidRPr="00B91727">
        <w:rPr>
          <w:color w:val="000000" w:themeColor="text1"/>
        </w:rPr>
        <w:t>,</w:t>
      </w:r>
      <w:r w:rsidRPr="00B91727">
        <w:rPr>
          <w:color w:val="000000" w:themeColor="text1"/>
        </w:rPr>
        <w:t xml:space="preserve"> </w:t>
      </w:r>
      <w:r w:rsidR="206A0460" w:rsidRPr="00B91727">
        <w:rPr>
          <w:color w:val="000000" w:themeColor="text1"/>
        </w:rPr>
        <w:t>meet homeowner needs</w:t>
      </w:r>
      <w:r w:rsidRPr="00B91727">
        <w:rPr>
          <w:color w:val="000000" w:themeColor="text1"/>
        </w:rPr>
        <w:t xml:space="preserve">. </w:t>
      </w:r>
    </w:p>
    <w:p w14:paraId="43A0A47B" w14:textId="7A61BB81" w:rsidR="009103F1" w:rsidRPr="00B91727" w:rsidRDefault="009103F1" w:rsidP="00B91727">
      <w:pPr>
        <w:numPr>
          <w:ilvl w:val="0"/>
          <w:numId w:val="114"/>
        </w:numPr>
        <w:rPr>
          <w:color w:val="000000" w:themeColor="text1"/>
        </w:rPr>
      </w:pPr>
      <w:r w:rsidRPr="00B91727">
        <w:rPr>
          <w:color w:val="000000" w:themeColor="text1"/>
        </w:rPr>
        <w:t xml:space="preserve">Describes the features of the AI-based </w:t>
      </w:r>
      <w:r w:rsidR="00693029" w:rsidRPr="00B91727">
        <w:rPr>
          <w:color w:val="000000" w:themeColor="text1"/>
        </w:rPr>
        <w:t xml:space="preserve">decision </w:t>
      </w:r>
      <w:r w:rsidRPr="00B91727">
        <w:rPr>
          <w:color w:val="000000" w:themeColor="text1"/>
        </w:rPr>
        <w:t xml:space="preserve">tool that </w:t>
      </w:r>
      <w:r w:rsidR="1FF3196F" w:rsidRPr="00B91727">
        <w:rPr>
          <w:color w:val="000000" w:themeColor="text1"/>
        </w:rPr>
        <w:t xml:space="preserve">will </w:t>
      </w:r>
      <w:r w:rsidRPr="00B91727">
        <w:rPr>
          <w:color w:val="000000" w:themeColor="text1"/>
        </w:rPr>
        <w:t>help homeowners explore pathways for electrification:</w:t>
      </w:r>
    </w:p>
    <w:p w14:paraId="7582AC27" w14:textId="3CACA0BE" w:rsidR="009103F1" w:rsidRPr="00B91727" w:rsidRDefault="009103F1" w:rsidP="00B91727">
      <w:pPr>
        <w:numPr>
          <w:ilvl w:val="4"/>
          <w:numId w:val="115"/>
        </w:numPr>
        <w:ind w:left="1440"/>
        <w:rPr>
          <w:color w:val="000000" w:themeColor="text1"/>
        </w:rPr>
      </w:pPr>
      <w:r w:rsidRPr="00B91727">
        <w:rPr>
          <w:color w:val="000000" w:themeColor="text1"/>
        </w:rPr>
        <w:t>Energy Consumption Analysis: The tool should analyze historical energy consumption patterns, identify energy-intensive appliances, and provide insights for optimization.</w:t>
      </w:r>
    </w:p>
    <w:p w14:paraId="31134CE1" w14:textId="77777777" w:rsidR="009103F1" w:rsidRPr="00B91727" w:rsidRDefault="009103F1" w:rsidP="00B91727">
      <w:pPr>
        <w:numPr>
          <w:ilvl w:val="4"/>
          <w:numId w:val="115"/>
        </w:numPr>
        <w:ind w:left="1440"/>
        <w:rPr>
          <w:color w:val="000000" w:themeColor="text1"/>
        </w:rPr>
      </w:pPr>
      <w:r w:rsidRPr="00B91727">
        <w:rPr>
          <w:color w:val="000000" w:themeColor="text1"/>
        </w:rPr>
        <w:t>Energy Efficiency Recommendations: AI algorithms should generate personalized recommendations for energy-saving practices, appliance upgrades, and behavioral changes.</w:t>
      </w:r>
    </w:p>
    <w:p w14:paraId="4C791F31" w14:textId="77777777" w:rsidR="009103F1" w:rsidRPr="00B91727" w:rsidRDefault="009103F1" w:rsidP="00B91727">
      <w:pPr>
        <w:numPr>
          <w:ilvl w:val="4"/>
          <w:numId w:val="115"/>
        </w:numPr>
        <w:ind w:left="1440"/>
        <w:rPr>
          <w:color w:val="000000" w:themeColor="text1"/>
        </w:rPr>
      </w:pPr>
      <w:r w:rsidRPr="00B91727">
        <w:rPr>
          <w:color w:val="000000" w:themeColor="text1"/>
        </w:rPr>
        <w:lastRenderedPageBreak/>
        <w:t>Technology Evaluation: The tool should provide homeowners with evaluations of emerging technologies for electrification, considering factors such as energy efficiency and compatibility.</w:t>
      </w:r>
    </w:p>
    <w:p w14:paraId="5DAE7144" w14:textId="42D305A6" w:rsidR="009103F1" w:rsidRPr="00B91727" w:rsidRDefault="009103F1" w:rsidP="00B91727">
      <w:pPr>
        <w:numPr>
          <w:ilvl w:val="0"/>
          <w:numId w:val="114"/>
        </w:numPr>
        <w:rPr>
          <w:color w:val="000000" w:themeColor="text1"/>
        </w:rPr>
      </w:pPr>
      <w:r w:rsidRPr="00B91727">
        <w:rPr>
          <w:color w:val="000000" w:themeColor="text1"/>
        </w:rPr>
        <w:t>Describes the process of recruiting a total of 100</w:t>
      </w:r>
      <w:r w:rsidR="61C51F2E" w:rsidRPr="00B91727">
        <w:rPr>
          <w:color w:val="000000" w:themeColor="text1"/>
        </w:rPr>
        <w:t>+</w:t>
      </w:r>
      <w:r w:rsidRPr="00B91727">
        <w:rPr>
          <w:color w:val="000000" w:themeColor="text1"/>
        </w:rPr>
        <w:t xml:space="preserve"> homes </w:t>
      </w:r>
      <w:r w:rsidR="5C47FBCB" w:rsidRPr="00B91727">
        <w:rPr>
          <w:color w:val="000000" w:themeColor="text1"/>
        </w:rPr>
        <w:t>across</w:t>
      </w:r>
      <w:r w:rsidRPr="00B91727">
        <w:rPr>
          <w:color w:val="000000" w:themeColor="text1"/>
        </w:rPr>
        <w:t xml:space="preserve"> the three electric IOU service territories for the purpose of gathering the needed data (e.g., electrical usage and panel information) to develop the </w:t>
      </w:r>
      <w:r w:rsidR="00693029" w:rsidRPr="00B91727">
        <w:rPr>
          <w:color w:val="000000" w:themeColor="text1"/>
        </w:rPr>
        <w:t xml:space="preserve">decision </w:t>
      </w:r>
      <w:r w:rsidRPr="00B91727">
        <w:rPr>
          <w:color w:val="000000" w:themeColor="text1"/>
        </w:rPr>
        <w:t>tool.</w:t>
      </w:r>
    </w:p>
    <w:p w14:paraId="083C2F13" w14:textId="0E6647DC" w:rsidR="009103F1" w:rsidRPr="00B91727" w:rsidRDefault="009103F1" w:rsidP="00B91727">
      <w:pPr>
        <w:numPr>
          <w:ilvl w:val="0"/>
          <w:numId w:val="114"/>
        </w:numPr>
        <w:rPr>
          <w:color w:val="000000" w:themeColor="text1"/>
        </w:rPr>
      </w:pPr>
      <w:r w:rsidRPr="00B91727">
        <w:rPr>
          <w:color w:val="000000" w:themeColor="text1"/>
        </w:rPr>
        <w:t xml:space="preserve">Describes the demonstration of the tool </w:t>
      </w:r>
      <w:r w:rsidR="3808FEE0" w:rsidRPr="00B91727">
        <w:rPr>
          <w:color w:val="000000" w:themeColor="text1"/>
        </w:rPr>
        <w:t>in coordination</w:t>
      </w:r>
      <w:r w:rsidRPr="00B91727">
        <w:rPr>
          <w:color w:val="000000" w:themeColor="text1"/>
        </w:rPr>
        <w:t xml:space="preserve"> </w:t>
      </w:r>
      <w:r w:rsidR="41C89976" w:rsidRPr="00B91727">
        <w:rPr>
          <w:color w:val="000000" w:themeColor="text1"/>
        </w:rPr>
        <w:t>with</w:t>
      </w:r>
      <w:r w:rsidRPr="00B91727">
        <w:rPr>
          <w:color w:val="000000" w:themeColor="text1"/>
        </w:rPr>
        <w:t xml:space="preserve"> low-voltage appliances and smart energy management systems</w:t>
      </w:r>
      <w:r w:rsidR="4AA874E0" w:rsidRPr="00B91727">
        <w:rPr>
          <w:color w:val="000000" w:themeColor="text1"/>
        </w:rPr>
        <w:t>, as appropriate</w:t>
      </w:r>
      <w:r w:rsidRPr="00B91727">
        <w:rPr>
          <w:color w:val="000000" w:themeColor="text1"/>
        </w:rPr>
        <w:t>.</w:t>
      </w:r>
    </w:p>
    <w:p w14:paraId="472AF94B" w14:textId="475ADD9A" w:rsidR="009103F1" w:rsidRPr="00B91727" w:rsidRDefault="009103F1" w:rsidP="00B91727">
      <w:pPr>
        <w:numPr>
          <w:ilvl w:val="0"/>
          <w:numId w:val="114"/>
        </w:numPr>
        <w:rPr>
          <w:color w:val="000000" w:themeColor="text1"/>
        </w:rPr>
      </w:pPr>
      <w:r w:rsidRPr="00B91727">
        <w:rPr>
          <w:color w:val="000000" w:themeColor="text1"/>
        </w:rPr>
        <w:t>Describe</w:t>
      </w:r>
      <w:r w:rsidR="79BB2173" w:rsidRPr="00B91727">
        <w:rPr>
          <w:color w:val="000000" w:themeColor="text1"/>
        </w:rPr>
        <w:t>s</w:t>
      </w:r>
      <w:r w:rsidRPr="00B91727">
        <w:rPr>
          <w:color w:val="000000" w:themeColor="text1"/>
        </w:rPr>
        <w:t xml:space="preserve"> </w:t>
      </w:r>
      <w:r w:rsidR="007E0651" w:rsidRPr="00B91727">
        <w:rPr>
          <w:color w:val="000000" w:themeColor="text1"/>
        </w:rPr>
        <w:t>how to keep the tool free</w:t>
      </w:r>
      <w:r w:rsidR="7C0C1631" w:rsidRPr="00B91727">
        <w:rPr>
          <w:color w:val="000000" w:themeColor="text1"/>
        </w:rPr>
        <w:t xml:space="preserve"> to users</w:t>
      </w:r>
      <w:r w:rsidR="4E764815" w:rsidRPr="00B91727">
        <w:rPr>
          <w:color w:val="000000" w:themeColor="text1"/>
        </w:rPr>
        <w:t>,</w:t>
      </w:r>
      <w:r w:rsidRPr="00B91727">
        <w:rPr>
          <w:color w:val="000000" w:themeColor="text1"/>
        </w:rPr>
        <w:t xml:space="preserve"> including</w:t>
      </w:r>
      <w:r w:rsidR="00DC6599" w:rsidRPr="00B91727">
        <w:rPr>
          <w:color w:val="000000" w:themeColor="text1"/>
        </w:rPr>
        <w:t xml:space="preserve"> </w:t>
      </w:r>
      <w:r w:rsidR="5533BE63" w:rsidRPr="00B91727">
        <w:rPr>
          <w:color w:val="000000" w:themeColor="text1"/>
        </w:rPr>
        <w:t xml:space="preserve">through </w:t>
      </w:r>
      <w:r w:rsidR="00DC6599" w:rsidRPr="00B91727">
        <w:rPr>
          <w:color w:val="000000" w:themeColor="text1"/>
        </w:rPr>
        <w:t>partnerships</w:t>
      </w:r>
      <w:r w:rsidR="0F8E0664" w:rsidRPr="00B91727">
        <w:rPr>
          <w:color w:val="000000" w:themeColor="text1"/>
        </w:rPr>
        <w:t>,</w:t>
      </w:r>
      <w:r w:rsidRPr="00B91727">
        <w:rPr>
          <w:color w:val="000000" w:themeColor="text1"/>
        </w:rPr>
        <w:t xml:space="preserve"> manufacturers</w:t>
      </w:r>
      <w:r w:rsidR="007E0651" w:rsidRPr="00B91727">
        <w:rPr>
          <w:color w:val="000000" w:themeColor="text1"/>
        </w:rPr>
        <w:t>, utilities,</w:t>
      </w:r>
      <w:r w:rsidRPr="00B91727">
        <w:rPr>
          <w:color w:val="000000" w:themeColor="text1"/>
        </w:rPr>
        <w:t xml:space="preserve"> and companies that can support </w:t>
      </w:r>
      <w:r w:rsidR="59652ADF" w:rsidRPr="00B91727">
        <w:rPr>
          <w:color w:val="000000" w:themeColor="text1"/>
        </w:rPr>
        <w:t xml:space="preserve">and maintain </w:t>
      </w:r>
      <w:r w:rsidRPr="00B91727">
        <w:rPr>
          <w:color w:val="000000" w:themeColor="text1"/>
        </w:rPr>
        <w:t xml:space="preserve">the tool after the grant ends. </w:t>
      </w:r>
    </w:p>
    <w:p w14:paraId="07E69890" w14:textId="04DF7966" w:rsidR="009103F1" w:rsidRPr="00B91727" w:rsidRDefault="009103F1" w:rsidP="00B91727">
      <w:pPr>
        <w:numPr>
          <w:ilvl w:val="0"/>
          <w:numId w:val="114"/>
        </w:numPr>
        <w:rPr>
          <w:color w:val="000000" w:themeColor="text1"/>
        </w:rPr>
      </w:pPr>
      <w:r w:rsidRPr="00B91727">
        <w:rPr>
          <w:color w:val="000000" w:themeColor="text1"/>
        </w:rPr>
        <w:t>Discuss</w:t>
      </w:r>
      <w:r w:rsidR="57BCC687" w:rsidRPr="00B91727">
        <w:rPr>
          <w:color w:val="000000" w:themeColor="text1"/>
        </w:rPr>
        <w:t>es</w:t>
      </w:r>
      <w:r w:rsidRPr="00B91727">
        <w:rPr>
          <w:color w:val="000000" w:themeColor="text1"/>
        </w:rPr>
        <w:t xml:space="preserve"> the project team's plans </w:t>
      </w:r>
      <w:r w:rsidR="3784CCBE" w:rsidRPr="00B91727">
        <w:rPr>
          <w:color w:val="000000" w:themeColor="text1"/>
        </w:rPr>
        <w:t>to commercialize</w:t>
      </w:r>
      <w:r w:rsidRPr="00B91727">
        <w:rPr>
          <w:color w:val="000000" w:themeColor="text1"/>
        </w:rPr>
        <w:t xml:space="preserve"> the developed tool after the EPIC project is completed, and how it </w:t>
      </w:r>
      <w:r w:rsidR="3C1AC67E" w:rsidRPr="00B91727">
        <w:rPr>
          <w:color w:val="000000" w:themeColor="text1"/>
        </w:rPr>
        <w:t xml:space="preserve">will </w:t>
      </w:r>
      <w:r w:rsidRPr="00B91727">
        <w:rPr>
          <w:color w:val="000000" w:themeColor="text1"/>
        </w:rPr>
        <w:t xml:space="preserve">be </w:t>
      </w:r>
      <w:r w:rsidR="057468FF" w:rsidRPr="00B91727">
        <w:rPr>
          <w:color w:val="000000" w:themeColor="text1"/>
        </w:rPr>
        <w:t>made</w:t>
      </w:r>
      <w:r w:rsidRPr="00B91727">
        <w:rPr>
          <w:color w:val="000000" w:themeColor="text1"/>
        </w:rPr>
        <w:t xml:space="preserve"> available </w:t>
      </w:r>
      <w:r w:rsidR="523A2EB6" w:rsidRPr="00B91727">
        <w:rPr>
          <w:color w:val="000000" w:themeColor="text1"/>
        </w:rPr>
        <w:t>and easily accessible</w:t>
      </w:r>
      <w:r w:rsidR="1E2F963F" w:rsidRPr="00B91727">
        <w:rPr>
          <w:color w:val="000000" w:themeColor="text1"/>
        </w:rPr>
        <w:t xml:space="preserve"> </w:t>
      </w:r>
      <w:r w:rsidRPr="00B91727">
        <w:rPr>
          <w:color w:val="000000" w:themeColor="text1"/>
        </w:rPr>
        <w:t>to all California ratepayers.</w:t>
      </w:r>
    </w:p>
    <w:p w14:paraId="285909EA" w14:textId="32CC5C96" w:rsidR="009103F1" w:rsidRPr="00B91727" w:rsidRDefault="009103F1" w:rsidP="00B91727">
      <w:pPr>
        <w:numPr>
          <w:ilvl w:val="0"/>
          <w:numId w:val="114"/>
        </w:numPr>
        <w:rPr>
          <w:color w:val="000000" w:themeColor="text1"/>
        </w:rPr>
      </w:pPr>
      <w:r w:rsidRPr="00B91727">
        <w:rPr>
          <w:color w:val="000000" w:themeColor="text1"/>
        </w:rPr>
        <w:t>Describe</w:t>
      </w:r>
      <w:r w:rsidR="678FC28B" w:rsidRPr="00B91727">
        <w:rPr>
          <w:color w:val="000000" w:themeColor="text1"/>
        </w:rPr>
        <w:t>s</w:t>
      </w:r>
      <w:r w:rsidRPr="00B91727">
        <w:rPr>
          <w:color w:val="000000" w:themeColor="text1"/>
        </w:rPr>
        <w:t xml:space="preserve"> </w:t>
      </w:r>
      <w:r w:rsidR="265AA1BC" w:rsidRPr="00B91727">
        <w:rPr>
          <w:color w:val="000000" w:themeColor="text1"/>
        </w:rPr>
        <w:t>any</w:t>
      </w:r>
      <w:r w:rsidRPr="00B91727">
        <w:rPr>
          <w:color w:val="000000" w:themeColor="text1"/>
        </w:rPr>
        <w:t xml:space="preserve"> additional recommended features proposed</w:t>
      </w:r>
      <w:r w:rsidR="578D7416" w:rsidRPr="00B91727">
        <w:rPr>
          <w:color w:val="000000" w:themeColor="text1"/>
        </w:rPr>
        <w:t>,</w:t>
      </w:r>
      <w:r w:rsidRPr="00B91727">
        <w:rPr>
          <w:color w:val="000000" w:themeColor="text1"/>
        </w:rPr>
        <w:t xml:space="preserve"> such as financ</w:t>
      </w:r>
      <w:r w:rsidR="46E23524" w:rsidRPr="00B91727">
        <w:rPr>
          <w:color w:val="000000" w:themeColor="text1"/>
        </w:rPr>
        <w:t>ing</w:t>
      </w:r>
      <w:r w:rsidRPr="00B91727">
        <w:rPr>
          <w:color w:val="000000" w:themeColor="text1"/>
        </w:rPr>
        <w:t xml:space="preserve"> options and behavior change</w:t>
      </w:r>
      <w:r w:rsidR="4FD58E4C" w:rsidRPr="00B91727">
        <w:rPr>
          <w:color w:val="000000" w:themeColor="text1"/>
        </w:rPr>
        <w:t xml:space="preserve"> outcomes</w:t>
      </w:r>
      <w:r w:rsidRPr="00B91727">
        <w:rPr>
          <w:color w:val="000000" w:themeColor="text1"/>
        </w:rPr>
        <w:t>.</w:t>
      </w:r>
    </w:p>
    <w:p w14:paraId="347789AE" w14:textId="75ADD1DD" w:rsidR="009103F1" w:rsidRPr="00B91727" w:rsidRDefault="009103F1" w:rsidP="00B91727">
      <w:pPr>
        <w:numPr>
          <w:ilvl w:val="0"/>
          <w:numId w:val="111"/>
        </w:numPr>
        <w:ind w:left="720"/>
        <w:rPr>
          <w:b/>
          <w:color w:val="000000" w:themeColor="text1"/>
          <w:szCs w:val="22"/>
        </w:rPr>
      </w:pPr>
      <w:r w:rsidRPr="00B91727">
        <w:rPr>
          <w:b/>
          <w:color w:val="000000" w:themeColor="text1"/>
          <w:szCs w:val="22"/>
        </w:rPr>
        <w:t>Technical Approach:</w:t>
      </w:r>
    </w:p>
    <w:p w14:paraId="68E9A8FB" w14:textId="67B828B9" w:rsidR="009103F1" w:rsidRPr="00B91727" w:rsidRDefault="009103F1" w:rsidP="00B91727">
      <w:pPr>
        <w:numPr>
          <w:ilvl w:val="0"/>
          <w:numId w:val="114"/>
        </w:numPr>
        <w:rPr>
          <w:color w:val="000000" w:themeColor="text1"/>
        </w:rPr>
      </w:pPr>
      <w:r w:rsidRPr="00B91727">
        <w:rPr>
          <w:color w:val="000000" w:themeColor="text1"/>
        </w:rPr>
        <w:t>Discuss</w:t>
      </w:r>
      <w:r w:rsidR="1A10550E" w:rsidRPr="00B91727">
        <w:rPr>
          <w:color w:val="000000" w:themeColor="text1"/>
        </w:rPr>
        <w:t>es</w:t>
      </w:r>
      <w:r w:rsidRPr="00B91727">
        <w:rPr>
          <w:color w:val="000000" w:themeColor="text1"/>
        </w:rPr>
        <w:t xml:space="preserve"> how CEC funding can overcome the challenges and barriers of electrifying a home without the need </w:t>
      </w:r>
      <w:r w:rsidR="20B316D7" w:rsidRPr="00B91727">
        <w:rPr>
          <w:color w:val="000000" w:themeColor="text1"/>
        </w:rPr>
        <w:t>for</w:t>
      </w:r>
      <w:r w:rsidRPr="00B91727">
        <w:rPr>
          <w:color w:val="000000" w:themeColor="text1"/>
        </w:rPr>
        <w:t xml:space="preserve"> electrical panel upsize </w:t>
      </w:r>
      <w:r w:rsidR="5991C62E" w:rsidRPr="00B91727">
        <w:rPr>
          <w:color w:val="000000" w:themeColor="text1"/>
        </w:rPr>
        <w:t>based on</w:t>
      </w:r>
      <w:r w:rsidRPr="00B91727">
        <w:rPr>
          <w:color w:val="000000" w:themeColor="text1"/>
        </w:rPr>
        <w:t xml:space="preserve"> the capabilities of this </w:t>
      </w:r>
      <w:r w:rsidR="00693029" w:rsidRPr="00B91727">
        <w:rPr>
          <w:color w:val="000000" w:themeColor="text1"/>
        </w:rPr>
        <w:t xml:space="preserve">decision </w:t>
      </w:r>
      <w:r w:rsidRPr="00B91727">
        <w:rPr>
          <w:color w:val="000000" w:themeColor="text1"/>
        </w:rPr>
        <w:t>tool.</w:t>
      </w:r>
    </w:p>
    <w:p w14:paraId="67049E0A" w14:textId="78534A76" w:rsidR="009103F1" w:rsidRPr="00B91727" w:rsidRDefault="009103F1" w:rsidP="00B91727">
      <w:pPr>
        <w:numPr>
          <w:ilvl w:val="0"/>
          <w:numId w:val="114"/>
        </w:numPr>
        <w:rPr>
          <w:color w:val="000000" w:themeColor="text1"/>
        </w:rPr>
      </w:pPr>
      <w:r w:rsidRPr="00B91727">
        <w:rPr>
          <w:color w:val="000000" w:themeColor="text1"/>
        </w:rPr>
        <w:t>Discuss</w:t>
      </w:r>
      <w:r w:rsidR="1AA1C9C1" w:rsidRPr="00B91727">
        <w:rPr>
          <w:color w:val="000000" w:themeColor="text1"/>
        </w:rPr>
        <w:t>es</w:t>
      </w:r>
      <w:r w:rsidRPr="00B91727">
        <w:rPr>
          <w:color w:val="000000" w:themeColor="text1"/>
        </w:rPr>
        <w:t xml:space="preserve"> how the research will </w:t>
      </w:r>
      <w:r w:rsidR="16508911" w:rsidRPr="00B91727">
        <w:rPr>
          <w:color w:val="000000" w:themeColor="text1"/>
        </w:rPr>
        <w:t>be coordinated</w:t>
      </w:r>
      <w:r w:rsidRPr="00B91727">
        <w:rPr>
          <w:color w:val="000000" w:themeColor="text1"/>
        </w:rPr>
        <w:t xml:space="preserve"> with homeowners, electricians, and building contractors to enhance the capabilities of the tool.</w:t>
      </w:r>
    </w:p>
    <w:p w14:paraId="372FE550" w14:textId="669843CC" w:rsidR="009103F1" w:rsidRPr="00B91727" w:rsidRDefault="009103F1" w:rsidP="00B91727">
      <w:pPr>
        <w:numPr>
          <w:ilvl w:val="0"/>
          <w:numId w:val="114"/>
        </w:numPr>
        <w:ind w:hanging="450"/>
        <w:rPr>
          <w:color w:val="000000" w:themeColor="text1"/>
        </w:rPr>
      </w:pPr>
      <w:r w:rsidRPr="00B91727">
        <w:rPr>
          <w:color w:val="000000" w:themeColor="text1"/>
        </w:rPr>
        <w:t>Discuss</w:t>
      </w:r>
      <w:r w:rsidR="05871A56" w:rsidRPr="00B91727">
        <w:rPr>
          <w:color w:val="000000" w:themeColor="text1"/>
        </w:rPr>
        <w:t>es</w:t>
      </w:r>
      <w:r w:rsidRPr="00B91727">
        <w:rPr>
          <w:color w:val="000000" w:themeColor="text1"/>
        </w:rPr>
        <w:t xml:space="preserve"> how the tool will perform load calculations based on the National Energy Code.</w:t>
      </w:r>
    </w:p>
    <w:p w14:paraId="437CF552" w14:textId="27621E4E" w:rsidR="009103F1" w:rsidRPr="00B91727" w:rsidRDefault="009103F1" w:rsidP="00B91727">
      <w:pPr>
        <w:numPr>
          <w:ilvl w:val="0"/>
          <w:numId w:val="114"/>
        </w:numPr>
        <w:rPr>
          <w:color w:val="000000" w:themeColor="text1"/>
        </w:rPr>
      </w:pPr>
      <w:r w:rsidRPr="00B91727">
        <w:rPr>
          <w:color w:val="000000" w:themeColor="text1"/>
        </w:rPr>
        <w:t>Discuss</w:t>
      </w:r>
      <w:r w:rsidR="1F1616FD" w:rsidRPr="00B91727">
        <w:rPr>
          <w:color w:val="000000" w:themeColor="text1"/>
        </w:rPr>
        <w:t>es</w:t>
      </w:r>
      <w:r w:rsidRPr="00B91727">
        <w:rPr>
          <w:color w:val="000000" w:themeColor="text1"/>
        </w:rPr>
        <w:t xml:space="preserve"> any training opportunities </w:t>
      </w:r>
      <w:r w:rsidR="584F0B0A" w:rsidRPr="00B91727">
        <w:rPr>
          <w:color w:val="000000" w:themeColor="text1"/>
        </w:rPr>
        <w:t>for</w:t>
      </w:r>
      <w:r w:rsidRPr="00B91727">
        <w:rPr>
          <w:color w:val="000000" w:themeColor="text1"/>
        </w:rPr>
        <w:t xml:space="preserve"> the tool</w:t>
      </w:r>
      <w:r w:rsidR="45C580DF" w:rsidRPr="00B91727">
        <w:rPr>
          <w:color w:val="000000" w:themeColor="text1"/>
        </w:rPr>
        <w:t>, leveraging</w:t>
      </w:r>
      <w:r w:rsidRPr="00B91727">
        <w:rPr>
          <w:color w:val="000000" w:themeColor="text1"/>
        </w:rPr>
        <w:t xml:space="preserve"> partnerships with </w:t>
      </w:r>
      <w:r w:rsidR="5DA52B76" w:rsidRPr="00B91727">
        <w:rPr>
          <w:color w:val="000000" w:themeColor="text1"/>
        </w:rPr>
        <w:t>entities such as</w:t>
      </w:r>
      <w:r w:rsidRPr="00B91727">
        <w:rPr>
          <w:color w:val="000000" w:themeColor="text1"/>
        </w:rPr>
        <w:t xml:space="preserve"> </w:t>
      </w:r>
      <w:r w:rsidR="6E7C1C29" w:rsidRPr="00B91727">
        <w:rPr>
          <w:color w:val="000000" w:themeColor="text1"/>
        </w:rPr>
        <w:t>u</w:t>
      </w:r>
      <w:r w:rsidRPr="00B91727">
        <w:rPr>
          <w:color w:val="000000" w:themeColor="text1"/>
        </w:rPr>
        <w:t>tilities, Community Choice Aggregat</w:t>
      </w:r>
      <w:r w:rsidR="2566DCA9" w:rsidRPr="00B91727">
        <w:rPr>
          <w:color w:val="000000" w:themeColor="text1"/>
        </w:rPr>
        <w:t>ion programs</w:t>
      </w:r>
      <w:r w:rsidRPr="00B91727">
        <w:rPr>
          <w:color w:val="000000" w:themeColor="text1"/>
        </w:rPr>
        <w:t xml:space="preserve"> (CCAs), Community</w:t>
      </w:r>
      <w:r w:rsidR="00EE3FEF" w:rsidRPr="00B91727">
        <w:rPr>
          <w:color w:val="000000" w:themeColor="text1"/>
        </w:rPr>
        <w:t>-</w:t>
      </w:r>
      <w:r w:rsidRPr="00B91727">
        <w:rPr>
          <w:color w:val="000000" w:themeColor="text1"/>
        </w:rPr>
        <w:t>Based Organizations (CBOs)</w:t>
      </w:r>
      <w:r w:rsidR="3576B73E" w:rsidRPr="00B91727">
        <w:rPr>
          <w:color w:val="000000" w:themeColor="text1"/>
        </w:rPr>
        <w:t>,</w:t>
      </w:r>
      <w:r w:rsidRPr="00B91727">
        <w:rPr>
          <w:color w:val="000000" w:themeColor="text1"/>
        </w:rPr>
        <w:t xml:space="preserve"> contractor networks, </w:t>
      </w:r>
      <w:r w:rsidR="2AB58927" w:rsidRPr="00B91727">
        <w:rPr>
          <w:color w:val="000000" w:themeColor="text1"/>
        </w:rPr>
        <w:t>and more</w:t>
      </w:r>
      <w:r w:rsidRPr="00B91727">
        <w:rPr>
          <w:color w:val="000000" w:themeColor="text1"/>
        </w:rPr>
        <w:t xml:space="preserve">. </w:t>
      </w:r>
    </w:p>
    <w:p w14:paraId="387E7BF1" w14:textId="7A317139" w:rsidR="009103F1" w:rsidRPr="00B91727" w:rsidRDefault="009103F1" w:rsidP="00B91727">
      <w:pPr>
        <w:numPr>
          <w:ilvl w:val="0"/>
          <w:numId w:val="114"/>
        </w:numPr>
        <w:rPr>
          <w:color w:val="000000" w:themeColor="text1"/>
        </w:rPr>
      </w:pPr>
      <w:r w:rsidRPr="00B91727">
        <w:rPr>
          <w:color w:val="000000" w:themeColor="text1"/>
        </w:rPr>
        <w:t>Discuss</w:t>
      </w:r>
      <w:r w:rsidR="5AF824E1" w:rsidRPr="00B91727">
        <w:rPr>
          <w:color w:val="000000" w:themeColor="text1"/>
        </w:rPr>
        <w:t>es</w:t>
      </w:r>
      <w:r w:rsidRPr="00B91727">
        <w:rPr>
          <w:color w:val="000000" w:themeColor="text1"/>
        </w:rPr>
        <w:t xml:space="preserve"> how the project team </w:t>
      </w:r>
      <w:r w:rsidR="4666428B" w:rsidRPr="00B91727">
        <w:rPr>
          <w:color w:val="000000" w:themeColor="text1"/>
        </w:rPr>
        <w:t xml:space="preserve">will </w:t>
      </w:r>
      <w:r w:rsidRPr="00B91727">
        <w:rPr>
          <w:color w:val="000000" w:themeColor="text1"/>
        </w:rPr>
        <w:t>gain access to historical and current electricity consumption data while protecting homeowners' privacy and security.</w:t>
      </w:r>
    </w:p>
    <w:p w14:paraId="3FB6F11C" w14:textId="4DEDB21B" w:rsidR="00B91727" w:rsidRPr="00B91727" w:rsidRDefault="009103F1" w:rsidP="006974A1">
      <w:pPr>
        <w:numPr>
          <w:ilvl w:val="0"/>
          <w:numId w:val="114"/>
        </w:numPr>
        <w:spacing w:after="0"/>
        <w:rPr>
          <w:color w:val="000000" w:themeColor="text1"/>
        </w:rPr>
      </w:pPr>
      <w:r w:rsidRPr="00B91727">
        <w:rPr>
          <w:color w:val="000000" w:themeColor="text1"/>
        </w:rPr>
        <w:t>Discuss</w:t>
      </w:r>
      <w:r w:rsidR="470764DC" w:rsidRPr="00B91727">
        <w:rPr>
          <w:color w:val="000000" w:themeColor="text1"/>
        </w:rPr>
        <w:t>es</w:t>
      </w:r>
      <w:r w:rsidRPr="00B91727">
        <w:rPr>
          <w:color w:val="000000" w:themeColor="text1"/>
        </w:rPr>
        <w:t xml:space="preserve"> how will the project team plan</w:t>
      </w:r>
      <w:r w:rsidR="0B5868A9" w:rsidRPr="00B91727">
        <w:rPr>
          <w:color w:val="000000" w:themeColor="text1"/>
        </w:rPr>
        <w:t>s</w:t>
      </w:r>
      <w:r w:rsidRPr="00B91727">
        <w:rPr>
          <w:color w:val="000000" w:themeColor="text1"/>
        </w:rPr>
        <w:t xml:space="preserve"> to demonstrate the features and capabilities of the developed tools.</w:t>
      </w:r>
    </w:p>
    <w:p w14:paraId="3346F04D" w14:textId="32D6A05C" w:rsidR="00B91727" w:rsidRDefault="00B91727">
      <w:pPr>
        <w:spacing w:after="0"/>
        <w:rPr>
          <w:color w:val="000000" w:themeColor="text1"/>
        </w:rPr>
      </w:pPr>
      <w:r>
        <w:rPr>
          <w:color w:val="000000" w:themeColor="text1"/>
        </w:rPr>
        <w:br w:type="page"/>
      </w:r>
    </w:p>
    <w:p w14:paraId="1E468149" w14:textId="77777777" w:rsidR="003F6147" w:rsidRPr="00756BAC" w:rsidRDefault="003F6147" w:rsidP="00B91727">
      <w:pPr>
        <w:pStyle w:val="Heading2"/>
        <w:numPr>
          <w:ilvl w:val="0"/>
          <w:numId w:val="85"/>
        </w:numPr>
      </w:pPr>
      <w:bookmarkStart w:id="17" w:name="_Toc143172702"/>
      <w:r w:rsidRPr="00756BAC">
        <w:lastRenderedPageBreak/>
        <w:t>Funding</w:t>
      </w:r>
      <w:bookmarkEnd w:id="16"/>
      <w:bookmarkEnd w:id="17"/>
    </w:p>
    <w:p w14:paraId="11DA8798" w14:textId="77777777" w:rsidR="003F6147" w:rsidRPr="00B91727" w:rsidRDefault="003F6147" w:rsidP="00B91727">
      <w:pPr>
        <w:numPr>
          <w:ilvl w:val="0"/>
          <w:numId w:val="81"/>
        </w:numPr>
        <w:rPr>
          <w:b/>
          <w:color w:val="000000" w:themeColor="text1"/>
        </w:rPr>
      </w:pPr>
      <w:bookmarkStart w:id="18" w:name="_Toc381079878"/>
      <w:bookmarkStart w:id="19" w:name="_Toc382571140"/>
      <w:bookmarkStart w:id="20" w:name="_Toc395180637"/>
      <w:bookmarkStart w:id="21" w:name="_Toc433981282"/>
      <w:r w:rsidRPr="00B91727">
        <w:rPr>
          <w:b/>
          <w:color w:val="000000" w:themeColor="text1"/>
        </w:rPr>
        <w:t>Amount Available and Minimum/ Maximum Funding Amounts</w:t>
      </w:r>
      <w:bookmarkEnd w:id="18"/>
      <w:bookmarkEnd w:id="19"/>
      <w:bookmarkEnd w:id="20"/>
      <w:bookmarkEnd w:id="21"/>
    </w:p>
    <w:p w14:paraId="4D157E77" w14:textId="13168258" w:rsidR="003F6147" w:rsidRPr="00B91727" w:rsidRDefault="003F6147" w:rsidP="00B91727">
      <w:pPr>
        <w:rPr>
          <w:color w:val="000000" w:themeColor="text1"/>
        </w:rPr>
      </w:pPr>
      <w:bookmarkStart w:id="22" w:name="_Toc381079880"/>
      <w:bookmarkStart w:id="23" w:name="_Toc382571142"/>
      <w:bookmarkStart w:id="24" w:name="_Toc395180639"/>
      <w:bookmarkStart w:id="25" w:name="_Toc433981284"/>
      <w:r w:rsidRPr="00B91727">
        <w:rPr>
          <w:color w:val="000000" w:themeColor="text1"/>
        </w:rPr>
        <w:t xml:space="preserve">There is </w:t>
      </w:r>
      <w:r w:rsidRPr="00B91727">
        <w:rPr>
          <w:b/>
          <w:color w:val="000000" w:themeColor="text1"/>
        </w:rPr>
        <w:t>up to</w:t>
      </w:r>
      <w:r w:rsidRPr="00B91727">
        <w:rPr>
          <w:color w:val="000000" w:themeColor="text1"/>
        </w:rPr>
        <w:t xml:space="preserve"> </w:t>
      </w:r>
      <w:r w:rsidRPr="00B91727">
        <w:rPr>
          <w:b/>
          <w:color w:val="000000" w:themeColor="text1"/>
        </w:rPr>
        <w:t>$</w:t>
      </w:r>
      <w:r w:rsidR="00630676" w:rsidRPr="00B91727">
        <w:rPr>
          <w:b/>
          <w:color w:val="000000" w:themeColor="text1"/>
        </w:rPr>
        <w:t>4</w:t>
      </w:r>
      <w:r w:rsidR="00052A9D" w:rsidRPr="00B91727">
        <w:rPr>
          <w:b/>
          <w:color w:val="000000" w:themeColor="text1"/>
        </w:rPr>
        <w:t>,</w:t>
      </w:r>
      <w:r w:rsidR="00CC0C8B" w:rsidRPr="00B91727">
        <w:rPr>
          <w:b/>
          <w:color w:val="000000" w:themeColor="text1"/>
        </w:rPr>
        <w:t>775</w:t>
      </w:r>
      <w:r w:rsidR="00052A9D" w:rsidRPr="00B91727">
        <w:rPr>
          <w:b/>
          <w:color w:val="000000" w:themeColor="text1"/>
        </w:rPr>
        <w:t>,000</w:t>
      </w:r>
      <w:r w:rsidRPr="00B91727">
        <w:rPr>
          <w:color w:val="000000" w:themeColor="text1"/>
        </w:rPr>
        <w:t xml:space="preserve"> available for grants awarded under this solicitation.  The minimum funding amount for each project is</w:t>
      </w:r>
      <w:r w:rsidRPr="00B91727">
        <w:rPr>
          <w:b/>
          <w:color w:val="000000" w:themeColor="text1"/>
        </w:rPr>
        <w:t xml:space="preserve"> $</w:t>
      </w:r>
      <w:r w:rsidR="00052A9D" w:rsidRPr="00B91727">
        <w:rPr>
          <w:b/>
          <w:color w:val="000000" w:themeColor="text1"/>
        </w:rPr>
        <w:t>2,</w:t>
      </w:r>
      <w:r w:rsidR="006E3C02" w:rsidRPr="00B91727">
        <w:rPr>
          <w:b/>
          <w:color w:val="000000" w:themeColor="text1"/>
        </w:rPr>
        <w:t>5</w:t>
      </w:r>
      <w:r w:rsidR="00052A9D" w:rsidRPr="00B91727">
        <w:rPr>
          <w:b/>
          <w:color w:val="000000" w:themeColor="text1"/>
        </w:rPr>
        <w:t>00,000</w:t>
      </w:r>
      <w:r w:rsidRPr="00B91727">
        <w:rPr>
          <w:color w:val="000000" w:themeColor="text1"/>
        </w:rPr>
        <w:t xml:space="preserve">.  The maximum funding amount is </w:t>
      </w:r>
      <w:r w:rsidRPr="00B91727">
        <w:rPr>
          <w:b/>
          <w:color w:val="000000" w:themeColor="text1"/>
        </w:rPr>
        <w:t>$</w:t>
      </w:r>
      <w:r w:rsidR="00EE4A5F" w:rsidRPr="00B91727">
        <w:rPr>
          <w:b/>
          <w:color w:val="000000" w:themeColor="text1"/>
        </w:rPr>
        <w:t>4</w:t>
      </w:r>
      <w:r w:rsidR="00052A9D" w:rsidRPr="00B91727">
        <w:rPr>
          <w:b/>
          <w:color w:val="000000" w:themeColor="text1"/>
        </w:rPr>
        <w:t>,</w:t>
      </w:r>
      <w:r w:rsidR="007313DE" w:rsidRPr="00B91727">
        <w:rPr>
          <w:b/>
          <w:color w:val="000000" w:themeColor="text1"/>
        </w:rPr>
        <w:t>7</w:t>
      </w:r>
      <w:r w:rsidR="00CC0C8B" w:rsidRPr="00B91727">
        <w:rPr>
          <w:b/>
          <w:color w:val="000000" w:themeColor="text1"/>
        </w:rPr>
        <w:t>75</w:t>
      </w:r>
      <w:r w:rsidR="00052A9D" w:rsidRPr="00B91727">
        <w:rPr>
          <w:b/>
          <w:color w:val="000000" w:themeColor="text1"/>
        </w:rPr>
        <w:t>,000</w:t>
      </w:r>
      <w:r w:rsidRPr="00B91727">
        <w:rPr>
          <w:color w:val="000000" w:themeColor="text1"/>
        </w:rPr>
        <w:t>.</w:t>
      </w:r>
      <w:bookmarkEnd w:id="22"/>
      <w:bookmarkEnd w:id="23"/>
      <w:bookmarkEnd w:id="24"/>
      <w:bookmarkEnd w:id="25"/>
    </w:p>
    <w:p w14:paraId="6C066B95" w14:textId="77777777" w:rsidR="00DE575D" w:rsidRDefault="00DE575D" w:rsidP="00B91727"/>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245"/>
        <w:gridCol w:w="1355"/>
        <w:gridCol w:w="1807"/>
        <w:gridCol w:w="2153"/>
        <w:gridCol w:w="2153"/>
      </w:tblGrid>
      <w:tr w:rsidR="00B91727" w:rsidRPr="00B91727" w14:paraId="3F5AFC1C" w14:textId="77777777" w:rsidTr="00B917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45" w:type="dxa"/>
          </w:tcPr>
          <w:p w14:paraId="6294A44C" w14:textId="77777777" w:rsidR="005B073B" w:rsidRPr="00B91727" w:rsidRDefault="005B073B" w:rsidP="005B073B">
            <w:pPr>
              <w:rPr>
                <w:color w:val="000000" w:themeColor="text1"/>
              </w:rPr>
            </w:pPr>
            <w:bookmarkStart w:id="26" w:name="_Toc395180644"/>
            <w:bookmarkStart w:id="27" w:name="_Toc433981289"/>
            <w:bookmarkStart w:id="28" w:name="_Toc381079895"/>
            <w:bookmarkStart w:id="29" w:name="_Toc382571157"/>
            <w:bookmarkStart w:id="30" w:name="_Toc395180656"/>
            <w:r w:rsidRPr="00B91727">
              <w:rPr>
                <w:color w:val="000000" w:themeColor="text1"/>
              </w:rPr>
              <w:t>Project Group</w:t>
            </w:r>
            <w:bookmarkEnd w:id="26"/>
            <w:bookmarkEnd w:id="27"/>
          </w:p>
        </w:tc>
        <w:tc>
          <w:tcPr>
            <w:cnfStyle w:val="000010000000" w:firstRow="0" w:lastRow="0" w:firstColumn="0" w:lastColumn="0" w:oddVBand="1" w:evenVBand="0" w:oddHBand="0" w:evenHBand="0" w:firstRowFirstColumn="0" w:firstRowLastColumn="0" w:lastRowFirstColumn="0" w:lastRowLastColumn="0"/>
            <w:tcW w:w="1355" w:type="dxa"/>
          </w:tcPr>
          <w:p w14:paraId="7B6FDEEF" w14:textId="4BAD16CB" w:rsidR="005B073B" w:rsidRPr="00B91727" w:rsidRDefault="005B073B" w:rsidP="005B073B">
            <w:pPr>
              <w:rPr>
                <w:color w:val="000000" w:themeColor="text1"/>
              </w:rPr>
            </w:pPr>
            <w:bookmarkStart w:id="31" w:name="_Toc395180645"/>
            <w:bookmarkStart w:id="32" w:name="_Toc433981290"/>
            <w:r w:rsidRPr="00B91727">
              <w:rPr>
                <w:color w:val="000000" w:themeColor="text1"/>
              </w:rPr>
              <w:t xml:space="preserve">Available </w:t>
            </w:r>
            <w:r w:rsidR="00D35566" w:rsidRPr="00B91727">
              <w:rPr>
                <w:color w:val="000000" w:themeColor="text1"/>
              </w:rPr>
              <w:t xml:space="preserve">CEC </w:t>
            </w:r>
            <w:r w:rsidRPr="00B91727">
              <w:rPr>
                <w:color w:val="000000" w:themeColor="text1"/>
              </w:rPr>
              <w:t>funding</w:t>
            </w:r>
            <w:bookmarkEnd w:id="31"/>
            <w:bookmarkEnd w:id="32"/>
          </w:p>
        </w:tc>
        <w:tc>
          <w:tcPr>
            <w:tcW w:w="1807" w:type="dxa"/>
          </w:tcPr>
          <w:p w14:paraId="0DC8632D" w14:textId="5DEF9E4B" w:rsidR="005B073B" w:rsidRPr="00B91727" w:rsidRDefault="005B073B" w:rsidP="005B073B">
            <w:pPr>
              <w:cnfStyle w:val="100000000000" w:firstRow="1" w:lastRow="0" w:firstColumn="0" w:lastColumn="0" w:oddVBand="0" w:evenVBand="0" w:oddHBand="0" w:evenHBand="0" w:firstRowFirstColumn="0" w:firstRowLastColumn="0" w:lastRowFirstColumn="0" w:lastRowLastColumn="0"/>
              <w:rPr>
                <w:color w:val="000000" w:themeColor="text1"/>
              </w:rPr>
            </w:pPr>
            <w:bookmarkStart w:id="33" w:name="_Toc381079887"/>
            <w:bookmarkStart w:id="34" w:name="_Toc382571149"/>
            <w:bookmarkStart w:id="35" w:name="_Toc395180646"/>
            <w:bookmarkStart w:id="36" w:name="_Toc433981291"/>
            <w:r w:rsidRPr="00B91727">
              <w:rPr>
                <w:color w:val="000000" w:themeColor="text1"/>
              </w:rPr>
              <w:t xml:space="preserve">Minimum </w:t>
            </w:r>
            <w:r w:rsidR="00D35566" w:rsidRPr="00B91727">
              <w:rPr>
                <w:color w:val="000000" w:themeColor="text1"/>
              </w:rPr>
              <w:t xml:space="preserve">CEC </w:t>
            </w:r>
            <w:r w:rsidRPr="00B91727">
              <w:rPr>
                <w:color w:val="000000" w:themeColor="text1"/>
              </w:rPr>
              <w:t xml:space="preserve">award </w:t>
            </w:r>
            <w:bookmarkEnd w:id="33"/>
            <w:bookmarkEnd w:id="34"/>
            <w:bookmarkEnd w:id="35"/>
            <w:bookmarkEnd w:id="36"/>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B91727" w:rsidRDefault="005B073B" w:rsidP="005B073B">
            <w:pPr>
              <w:rPr>
                <w:color w:val="000000" w:themeColor="text1"/>
              </w:rPr>
            </w:pPr>
            <w:bookmarkStart w:id="37" w:name="_Toc381079888"/>
            <w:bookmarkStart w:id="38" w:name="_Toc382571150"/>
            <w:bookmarkStart w:id="39" w:name="_Toc395180647"/>
            <w:bookmarkStart w:id="40" w:name="_Toc433981292"/>
            <w:r w:rsidRPr="00B91727">
              <w:rPr>
                <w:color w:val="000000" w:themeColor="text1"/>
              </w:rPr>
              <w:t xml:space="preserve">Maximum </w:t>
            </w:r>
            <w:r w:rsidR="00D35566" w:rsidRPr="00B91727">
              <w:rPr>
                <w:color w:val="000000" w:themeColor="text1"/>
              </w:rPr>
              <w:t xml:space="preserve">CEC </w:t>
            </w:r>
            <w:r w:rsidRPr="00B91727">
              <w:rPr>
                <w:color w:val="000000" w:themeColor="text1"/>
              </w:rPr>
              <w:t xml:space="preserve">award </w:t>
            </w:r>
            <w:bookmarkEnd w:id="37"/>
            <w:bookmarkEnd w:id="38"/>
            <w:bookmarkEnd w:id="39"/>
            <w:bookmarkEnd w:id="40"/>
          </w:p>
        </w:tc>
        <w:tc>
          <w:tcPr>
            <w:tcW w:w="2153" w:type="dxa"/>
          </w:tcPr>
          <w:p w14:paraId="72754F15" w14:textId="77777777" w:rsidR="005B073B" w:rsidRPr="00B91727" w:rsidRDefault="005B073B" w:rsidP="005B073B">
            <w:pPr>
              <w:cnfStyle w:val="100000000000" w:firstRow="1" w:lastRow="0" w:firstColumn="0" w:lastColumn="0" w:oddVBand="0" w:evenVBand="0" w:oddHBand="0" w:evenHBand="0" w:firstRowFirstColumn="0" w:firstRowLastColumn="0" w:lastRowFirstColumn="0" w:lastRowLastColumn="0"/>
              <w:rPr>
                <w:color w:val="000000" w:themeColor="text1"/>
              </w:rPr>
            </w:pPr>
            <w:bookmarkStart w:id="41" w:name="_Toc433981293"/>
            <w:r w:rsidRPr="00B91727">
              <w:rPr>
                <w:color w:val="000000" w:themeColor="text1"/>
              </w:rPr>
              <w:t>Minimum match funding</w:t>
            </w:r>
            <w:bookmarkEnd w:id="41"/>
          </w:p>
          <w:p w14:paraId="1967D4CA" w14:textId="57872F4D" w:rsidR="005B073B" w:rsidRPr="00B91727" w:rsidRDefault="005B073B" w:rsidP="005B073B">
            <w:pPr>
              <w:cnfStyle w:val="100000000000" w:firstRow="1" w:lastRow="0" w:firstColumn="0" w:lastColumn="0" w:oddVBand="0" w:evenVBand="0" w:oddHBand="0" w:evenHBand="0" w:firstRowFirstColumn="0" w:firstRowLastColumn="0" w:lastRowFirstColumn="0" w:lastRowLastColumn="0"/>
              <w:rPr>
                <w:color w:val="000000" w:themeColor="text1"/>
              </w:rPr>
            </w:pPr>
            <w:r w:rsidRPr="00B91727">
              <w:rPr>
                <w:color w:val="000000" w:themeColor="text1"/>
              </w:rPr>
              <w:t xml:space="preserve">(% of </w:t>
            </w:r>
            <w:r w:rsidR="00BA1700" w:rsidRPr="00B91727">
              <w:rPr>
                <w:color w:val="000000" w:themeColor="text1"/>
              </w:rPr>
              <w:t>CEC</w:t>
            </w:r>
            <w:r w:rsidRPr="00B91727">
              <w:rPr>
                <w:color w:val="000000" w:themeColor="text1"/>
              </w:rPr>
              <w:t xml:space="preserve"> </w:t>
            </w:r>
            <w:r w:rsidR="00BA1700" w:rsidRPr="00B91727">
              <w:rPr>
                <w:color w:val="000000" w:themeColor="text1"/>
              </w:rPr>
              <w:t>f</w:t>
            </w:r>
            <w:r w:rsidRPr="00B91727">
              <w:rPr>
                <w:color w:val="000000" w:themeColor="text1"/>
              </w:rPr>
              <w:t xml:space="preserve">unds </w:t>
            </w:r>
            <w:r w:rsidR="00BA1700" w:rsidRPr="00B91727">
              <w:rPr>
                <w:color w:val="000000" w:themeColor="text1"/>
              </w:rPr>
              <w:t>r</w:t>
            </w:r>
            <w:r w:rsidRPr="00B91727">
              <w:rPr>
                <w:color w:val="000000" w:themeColor="text1"/>
              </w:rPr>
              <w:t>equested)</w:t>
            </w:r>
          </w:p>
        </w:tc>
      </w:tr>
      <w:tr w:rsidR="00B91727" w:rsidRPr="00B91727" w14:paraId="28A4F830" w14:textId="77777777" w:rsidTr="00B91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08696E4" w14:textId="6ECDB854" w:rsidR="005B073B" w:rsidRPr="00B91727" w:rsidRDefault="00052A9D" w:rsidP="005B073B">
            <w:pPr>
              <w:rPr>
                <w:color w:val="000000" w:themeColor="text1"/>
              </w:rPr>
            </w:pPr>
            <w:r w:rsidRPr="00B91727">
              <w:rPr>
                <w:color w:val="000000" w:themeColor="text1"/>
              </w:rPr>
              <w:t xml:space="preserve">Residential Electrical Panel </w:t>
            </w:r>
            <w:r w:rsidR="00693029" w:rsidRPr="00B91727">
              <w:rPr>
                <w:color w:val="000000" w:themeColor="text1"/>
              </w:rPr>
              <w:t xml:space="preserve">Decision </w:t>
            </w:r>
            <w:r w:rsidRPr="00B91727">
              <w:rPr>
                <w:color w:val="000000" w:themeColor="text1"/>
              </w:rPr>
              <w:t>Tool Development and Demonstration</w:t>
            </w:r>
          </w:p>
        </w:tc>
        <w:tc>
          <w:tcPr>
            <w:cnfStyle w:val="000010000000" w:firstRow="0" w:lastRow="0" w:firstColumn="0" w:lastColumn="0" w:oddVBand="1" w:evenVBand="0" w:oddHBand="0" w:evenHBand="0" w:firstRowFirstColumn="0" w:firstRowLastColumn="0" w:lastRowFirstColumn="0" w:lastRowLastColumn="0"/>
            <w:tcW w:w="1355" w:type="dxa"/>
          </w:tcPr>
          <w:p w14:paraId="66575EB3" w14:textId="728D9354" w:rsidR="005B073B" w:rsidRPr="00B91727" w:rsidRDefault="005B073B" w:rsidP="005B073B">
            <w:pPr>
              <w:keepNext/>
              <w:spacing w:before="120"/>
              <w:outlineLvl w:val="1"/>
              <w:rPr>
                <w:color w:val="000000" w:themeColor="text1"/>
              </w:rPr>
            </w:pPr>
            <w:r w:rsidRPr="00B91727">
              <w:rPr>
                <w:color w:val="000000" w:themeColor="text1"/>
              </w:rPr>
              <w:t>$</w:t>
            </w:r>
            <w:r w:rsidR="00CC0C8B" w:rsidRPr="00B91727">
              <w:rPr>
                <w:color w:val="000000" w:themeColor="text1"/>
              </w:rPr>
              <w:t>4,775,000</w:t>
            </w:r>
          </w:p>
        </w:tc>
        <w:tc>
          <w:tcPr>
            <w:tcW w:w="1807" w:type="dxa"/>
          </w:tcPr>
          <w:p w14:paraId="40D8E9DF" w14:textId="278B4B19" w:rsidR="005B073B" w:rsidRPr="00B91727"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B91727">
              <w:rPr>
                <w:color w:val="000000" w:themeColor="text1"/>
              </w:rPr>
              <w:t>$</w:t>
            </w:r>
            <w:r w:rsidR="00052A9D" w:rsidRPr="00B91727">
              <w:rPr>
                <w:color w:val="000000" w:themeColor="text1"/>
              </w:rPr>
              <w:t>2,</w:t>
            </w:r>
            <w:r w:rsidR="006E3C02" w:rsidRPr="00B91727">
              <w:rPr>
                <w:color w:val="000000" w:themeColor="text1"/>
              </w:rPr>
              <w:t>5</w:t>
            </w:r>
            <w:r w:rsidR="00052A9D" w:rsidRPr="00B91727">
              <w:rPr>
                <w:color w:val="000000" w:themeColor="text1"/>
              </w:rPr>
              <w:t>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30246F52" w:rsidR="005B073B" w:rsidRPr="00B91727" w:rsidRDefault="005B073B" w:rsidP="005B073B">
            <w:pPr>
              <w:keepNext/>
              <w:spacing w:before="120"/>
              <w:outlineLvl w:val="1"/>
              <w:rPr>
                <w:color w:val="000000" w:themeColor="text1"/>
              </w:rPr>
            </w:pPr>
            <w:r w:rsidRPr="00B91727">
              <w:rPr>
                <w:color w:val="000000" w:themeColor="text1"/>
              </w:rPr>
              <w:t>$</w:t>
            </w:r>
            <w:r w:rsidR="00EE4A5F" w:rsidRPr="00B91727">
              <w:rPr>
                <w:color w:val="000000" w:themeColor="text1"/>
              </w:rPr>
              <w:t>4</w:t>
            </w:r>
            <w:r w:rsidR="00052A9D" w:rsidRPr="00B91727">
              <w:rPr>
                <w:color w:val="000000" w:themeColor="text1"/>
              </w:rPr>
              <w:t>,</w:t>
            </w:r>
            <w:r w:rsidR="00851C8D" w:rsidRPr="00B91727">
              <w:rPr>
                <w:color w:val="000000" w:themeColor="text1"/>
              </w:rPr>
              <w:t>775</w:t>
            </w:r>
            <w:r w:rsidR="00052A9D" w:rsidRPr="00B91727">
              <w:rPr>
                <w:color w:val="000000" w:themeColor="text1"/>
              </w:rPr>
              <w:t>,000</w:t>
            </w:r>
          </w:p>
        </w:tc>
        <w:tc>
          <w:tcPr>
            <w:tcW w:w="2153" w:type="dxa"/>
          </w:tcPr>
          <w:p w14:paraId="3BD2FF9D" w14:textId="4639676C" w:rsidR="005B073B" w:rsidRPr="00B91727" w:rsidRDefault="005B073B" w:rsidP="00052A9D">
            <w:pPr>
              <w:keepNext/>
              <w:spacing w:before="120"/>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B91727">
              <w:rPr>
                <w:color w:val="000000" w:themeColor="text1"/>
              </w:rPr>
              <w:t xml:space="preserve"> </w:t>
            </w:r>
            <w:r w:rsidR="00052A9D" w:rsidRPr="00B91727">
              <w:rPr>
                <w:color w:val="000000" w:themeColor="text1"/>
              </w:rPr>
              <w:t>20%</w:t>
            </w:r>
          </w:p>
        </w:tc>
      </w:tr>
      <w:bookmarkEnd w:id="28"/>
      <w:bookmarkEnd w:id="29"/>
      <w:bookmarkEnd w:id="30"/>
    </w:tbl>
    <w:p w14:paraId="79C2A816" w14:textId="77777777" w:rsidR="003F6147" w:rsidRPr="003F6147" w:rsidRDefault="003F6147" w:rsidP="003F6147">
      <w:pPr>
        <w:ind w:left="720"/>
        <w:jc w:val="both"/>
        <w:rPr>
          <w:szCs w:val="22"/>
        </w:rPr>
      </w:pPr>
    </w:p>
    <w:p w14:paraId="3BB75C23" w14:textId="77777777" w:rsidR="003F6147" w:rsidRPr="00B91727" w:rsidRDefault="003F6147" w:rsidP="00B91727">
      <w:pPr>
        <w:numPr>
          <w:ilvl w:val="0"/>
          <w:numId w:val="81"/>
        </w:numPr>
        <w:rPr>
          <w:b/>
          <w:color w:val="000000" w:themeColor="text1"/>
          <w:szCs w:val="22"/>
        </w:rPr>
      </w:pPr>
      <w:r w:rsidRPr="00B91727">
        <w:rPr>
          <w:b/>
          <w:color w:val="000000" w:themeColor="text1"/>
        </w:rPr>
        <w:t>Match Funding Requirement</w:t>
      </w:r>
    </w:p>
    <w:p w14:paraId="06674A6B" w14:textId="5CC7D1E6" w:rsidR="003F6147" w:rsidRPr="00B91727" w:rsidRDefault="003F6147" w:rsidP="00B91727">
      <w:pPr>
        <w:tabs>
          <w:tab w:val="left" w:pos="1170"/>
        </w:tabs>
        <w:rPr>
          <w:color w:val="000000" w:themeColor="text1"/>
          <w:szCs w:val="22"/>
        </w:rPr>
      </w:pPr>
      <w:r w:rsidRPr="00B91727">
        <w:rPr>
          <w:color w:val="000000" w:themeColor="text1"/>
          <w:szCs w:val="22"/>
        </w:rPr>
        <w:t xml:space="preserve">Match funding is required in the amount of at least </w:t>
      </w:r>
      <w:r w:rsidRPr="00B91727">
        <w:rPr>
          <w:b/>
          <w:color w:val="000000" w:themeColor="text1"/>
          <w:szCs w:val="22"/>
        </w:rPr>
        <w:t>20% minimum</w:t>
      </w:r>
      <w:r w:rsidR="005B073B" w:rsidRPr="00B91727">
        <w:rPr>
          <w:color w:val="000000" w:themeColor="text1"/>
          <w:szCs w:val="22"/>
        </w:rPr>
        <w:t xml:space="preserve"> of the requested </w:t>
      </w:r>
      <w:r w:rsidR="00C31669" w:rsidRPr="00B91727">
        <w:rPr>
          <w:color w:val="000000" w:themeColor="text1"/>
          <w:szCs w:val="22"/>
        </w:rPr>
        <w:t xml:space="preserve">CEC </w:t>
      </w:r>
      <w:r w:rsidRPr="00B91727">
        <w:rPr>
          <w:color w:val="000000" w:themeColor="text1"/>
          <w:szCs w:val="22"/>
        </w:rPr>
        <w:t>funds.</w:t>
      </w:r>
    </w:p>
    <w:p w14:paraId="34DE2ABF" w14:textId="77777777" w:rsidR="003F6147" w:rsidRPr="00B91727" w:rsidRDefault="003F6147" w:rsidP="00B91727">
      <w:pPr>
        <w:tabs>
          <w:tab w:val="left" w:pos="1080"/>
        </w:tabs>
        <w:suppressAutoHyphens/>
        <w:rPr>
          <w:color w:val="000000" w:themeColor="text1"/>
          <w:szCs w:val="22"/>
        </w:rPr>
      </w:pPr>
      <w:r w:rsidRPr="00B91727">
        <w:rPr>
          <w:color w:val="000000" w:themeColor="text1"/>
          <w:szCs w:val="22"/>
        </w:rPr>
        <w:t xml:space="preserve">For the definition of match funding see Section </w:t>
      </w:r>
      <w:r w:rsidR="00633997" w:rsidRPr="00B91727">
        <w:rPr>
          <w:color w:val="000000" w:themeColor="text1"/>
          <w:szCs w:val="22"/>
        </w:rPr>
        <w:t>I K</w:t>
      </w:r>
      <w:r w:rsidRPr="00B91727">
        <w:rPr>
          <w:color w:val="000000" w:themeColor="text1"/>
          <w:szCs w:val="22"/>
        </w:rPr>
        <w:t>.</w:t>
      </w:r>
    </w:p>
    <w:p w14:paraId="4A1AB468" w14:textId="77777777" w:rsidR="003F6147" w:rsidRPr="00B91727" w:rsidRDefault="003F6147" w:rsidP="00B91727">
      <w:pPr>
        <w:numPr>
          <w:ilvl w:val="0"/>
          <w:numId w:val="81"/>
        </w:numPr>
        <w:tabs>
          <w:tab w:val="num" w:pos="360"/>
        </w:tabs>
        <w:rPr>
          <w:color w:val="000000" w:themeColor="text1"/>
        </w:rPr>
      </w:pPr>
      <w:r w:rsidRPr="00B91727">
        <w:rPr>
          <w:b/>
          <w:color w:val="000000" w:themeColor="text1"/>
        </w:rPr>
        <w:t>Change in Funding Amount</w:t>
      </w:r>
    </w:p>
    <w:p w14:paraId="7D87DD82" w14:textId="5D1AB058" w:rsidR="003F6147" w:rsidRPr="00B91727" w:rsidRDefault="003F6147" w:rsidP="00B91727">
      <w:pPr>
        <w:tabs>
          <w:tab w:val="left" w:pos="1170"/>
        </w:tabs>
        <w:rPr>
          <w:color w:val="000000" w:themeColor="text1"/>
          <w:szCs w:val="22"/>
        </w:rPr>
      </w:pPr>
      <w:r w:rsidRPr="00B91727">
        <w:rPr>
          <w:color w:val="000000" w:themeColor="text1"/>
          <w:szCs w:val="22"/>
        </w:rPr>
        <w:t>Along with any other rights and remedies available to it, the CEC reserves the right to:</w:t>
      </w:r>
    </w:p>
    <w:p w14:paraId="6049BB5C" w14:textId="22420D2C" w:rsidR="003F6147" w:rsidRPr="00B91727" w:rsidRDefault="003F6147" w:rsidP="00B91727">
      <w:pPr>
        <w:numPr>
          <w:ilvl w:val="0"/>
          <w:numId w:val="84"/>
        </w:numPr>
        <w:spacing w:after="0"/>
        <w:ind w:left="720"/>
        <w:rPr>
          <w:color w:val="000000" w:themeColor="text1"/>
        </w:rPr>
      </w:pPr>
      <w:r w:rsidRPr="00B91727">
        <w:rPr>
          <w:color w:val="000000" w:themeColor="text1"/>
        </w:rPr>
        <w:t>Increase or decrease the available funding and the minimum/maximum</w:t>
      </w:r>
      <w:r w:rsidR="003660B1" w:rsidRPr="00B91727">
        <w:rPr>
          <w:color w:val="000000" w:themeColor="text1"/>
        </w:rPr>
        <w:t xml:space="preserve"> grant</w:t>
      </w:r>
      <w:r w:rsidRPr="00B91727">
        <w:rPr>
          <w:color w:val="000000" w:themeColor="text1"/>
        </w:rPr>
        <w:t xml:space="preserve"> award amounts described in this section.</w:t>
      </w:r>
    </w:p>
    <w:p w14:paraId="07A5B16F" w14:textId="77777777" w:rsidR="003F6147" w:rsidRPr="00B91727" w:rsidRDefault="003F6147" w:rsidP="00B91727">
      <w:pPr>
        <w:numPr>
          <w:ilvl w:val="0"/>
          <w:numId w:val="84"/>
        </w:numPr>
        <w:spacing w:after="0"/>
        <w:ind w:left="720"/>
        <w:rPr>
          <w:color w:val="000000" w:themeColor="text1"/>
        </w:rPr>
      </w:pPr>
      <w:r w:rsidRPr="00B91727">
        <w:rPr>
          <w:color w:val="000000" w:themeColor="text1"/>
        </w:rPr>
        <w:t>Allocate any additional or unawarded funds to passing applications, in rank order.</w:t>
      </w:r>
    </w:p>
    <w:p w14:paraId="7A94B035" w14:textId="2337849C" w:rsidR="005B073B" w:rsidRPr="00B91727" w:rsidRDefault="00BE61C9" w:rsidP="00B91727">
      <w:pPr>
        <w:numPr>
          <w:ilvl w:val="0"/>
          <w:numId w:val="84"/>
        </w:numPr>
        <w:spacing w:after="0"/>
        <w:ind w:left="720"/>
        <w:rPr>
          <w:color w:val="000000" w:themeColor="text1"/>
        </w:rPr>
      </w:pPr>
      <w:bookmarkStart w:id="42" w:name="_Hlk81922666"/>
      <w:r w:rsidRPr="00B91727">
        <w:rPr>
          <w:color w:val="000000" w:themeColor="text1"/>
        </w:rPr>
        <w:t xml:space="preserve">Aggregate funds from multiple groups to fully fund the highest ranked passing applications, regardless of group.  </w:t>
      </w:r>
      <w:r w:rsidRPr="00B91727">
        <w:rPr>
          <w:i/>
          <w:iCs/>
          <w:color w:val="000000" w:themeColor="text1"/>
        </w:rPr>
        <w:t>(</w:t>
      </w:r>
      <w:proofErr w:type="gramStart"/>
      <w:r w:rsidRPr="00B91727">
        <w:rPr>
          <w:i/>
          <w:iCs/>
          <w:color w:val="000000" w:themeColor="text1"/>
        </w:rPr>
        <w:t>if</w:t>
      </w:r>
      <w:proofErr w:type="gramEnd"/>
      <w:r w:rsidRPr="00B91727">
        <w:rPr>
          <w:i/>
          <w:iCs/>
          <w:color w:val="000000" w:themeColor="text1"/>
        </w:rPr>
        <w:t xml:space="preserve"> applicable)</w:t>
      </w:r>
      <w:bookmarkEnd w:id="42"/>
    </w:p>
    <w:p w14:paraId="3538ECFF" w14:textId="58622227" w:rsidR="003F6147" w:rsidRPr="003F6147" w:rsidRDefault="003F6147" w:rsidP="00B91727">
      <w:pPr>
        <w:numPr>
          <w:ilvl w:val="0"/>
          <w:numId w:val="84"/>
        </w:numPr>
        <w:spacing w:after="0"/>
        <w:ind w:left="720"/>
      </w:pPr>
      <w:r w:rsidRPr="00B91727">
        <w:rPr>
          <w:color w:val="000000" w:themeColor="text1"/>
        </w:rPr>
        <w:t>Reduce funding to an</w:t>
      </w:r>
      <w:r w:rsidR="005378F3" w:rsidRPr="00B91727">
        <w:rPr>
          <w:color w:val="000000" w:themeColor="text1"/>
        </w:rPr>
        <w:t xml:space="preserve"> appropriate</w:t>
      </w:r>
      <w:r w:rsidRPr="00B91727">
        <w:rPr>
          <w:color w:val="000000" w:themeColor="text1"/>
        </w:rPr>
        <w:t xml:space="preserve"> amount if the budgeted funds do not provide full funding for agreements.  In this event, the </w:t>
      </w:r>
      <w:r w:rsidR="00534CD0" w:rsidRPr="00B91727">
        <w:rPr>
          <w:color w:val="000000" w:themeColor="text1"/>
        </w:rPr>
        <w:t xml:space="preserve">proposed grant </w:t>
      </w:r>
      <w:proofErr w:type="gramStart"/>
      <w:r w:rsidR="00534CD0" w:rsidRPr="00B91727">
        <w:rPr>
          <w:color w:val="000000" w:themeColor="text1"/>
        </w:rPr>
        <w:t>r</w:t>
      </w:r>
      <w:r w:rsidRPr="00B91727">
        <w:rPr>
          <w:color w:val="000000" w:themeColor="text1"/>
        </w:rPr>
        <w:t>ecipient</w:t>
      </w:r>
      <w:proofErr w:type="gramEnd"/>
      <w:r w:rsidRPr="00B91727">
        <w:rPr>
          <w:color w:val="000000" w:themeColor="text1"/>
        </w:rPr>
        <w:t xml:space="preserve"> and Commission Agreement Manager </w:t>
      </w:r>
      <w:r w:rsidR="00534CD0" w:rsidRPr="00B91727">
        <w:rPr>
          <w:color w:val="000000" w:themeColor="text1"/>
        </w:rPr>
        <w:t xml:space="preserve">(CAM) </w:t>
      </w:r>
      <w:r w:rsidRPr="00B91727">
        <w:rPr>
          <w:color w:val="000000" w:themeColor="text1"/>
        </w:rPr>
        <w:t xml:space="preserve">will </w:t>
      </w:r>
      <w:r w:rsidR="000A64C4" w:rsidRPr="00B91727">
        <w:rPr>
          <w:color w:val="000000" w:themeColor="text1"/>
        </w:rPr>
        <w:t xml:space="preserve">attempt to </w:t>
      </w:r>
      <w:r w:rsidRPr="00B91727">
        <w:rPr>
          <w:color w:val="000000" w:themeColor="text1"/>
        </w:rPr>
        <w:t xml:space="preserve">reach agreement </w:t>
      </w:r>
      <w:r>
        <w:t>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B91727" w:rsidRDefault="003F6147" w:rsidP="00B91727">
      <w:pPr>
        <w:pStyle w:val="Heading2"/>
        <w:numPr>
          <w:ilvl w:val="0"/>
          <w:numId w:val="85"/>
        </w:numPr>
        <w:rPr>
          <w:color w:val="000000" w:themeColor="text1"/>
        </w:rPr>
      </w:pPr>
      <w:bookmarkStart w:id="43" w:name="_Toc458602325"/>
      <w:bookmarkStart w:id="44" w:name="_Toc143172703"/>
      <w:r w:rsidRPr="00B91727">
        <w:rPr>
          <w:color w:val="000000" w:themeColor="text1"/>
        </w:rPr>
        <w:t>Key Activities Schedule</w:t>
      </w:r>
      <w:bookmarkEnd w:id="43"/>
      <w:bookmarkEnd w:id="44"/>
    </w:p>
    <w:p w14:paraId="0A0AB401" w14:textId="77777777" w:rsidR="003F6147" w:rsidRPr="00B91727" w:rsidRDefault="003F6147" w:rsidP="00B91727">
      <w:pPr>
        <w:spacing w:after="0"/>
        <w:rPr>
          <w:color w:val="000000" w:themeColor="text1"/>
        </w:rPr>
      </w:pPr>
      <w:r w:rsidRPr="00B91727">
        <w:rPr>
          <w:color w:val="000000" w:themeColor="text1"/>
        </w:rPr>
        <w:t xml:space="preserve">Key activities, dates, and times for this solicitation and for agreements resulting from this solicitation are presented below.  An addendum will be released if the dates change for activities that appear in </w:t>
      </w:r>
      <w:r w:rsidRPr="00B91727">
        <w:rPr>
          <w:b/>
          <w:color w:val="000000" w:themeColor="text1"/>
        </w:rPr>
        <w:t>bold.</w:t>
      </w:r>
    </w:p>
    <w:p w14:paraId="5A5A05BE" w14:textId="77777777" w:rsidR="000A3D9F" w:rsidRDefault="000A3D9F" w:rsidP="002816DD">
      <w:pPr>
        <w:spacing w:after="0"/>
        <w:jc w:val="both"/>
        <w:rPr>
          <w:b/>
          <w:color w:val="0070C0"/>
        </w:rPr>
      </w:pPr>
    </w:p>
    <w:p w14:paraId="3E4FC271" w14:textId="5C92E391" w:rsidR="002816DD" w:rsidRPr="000A3D9F" w:rsidRDefault="002816DD" w:rsidP="002816DD">
      <w:pPr>
        <w:spacing w:after="0"/>
        <w:jc w:val="both"/>
        <w:rPr>
          <w:b/>
          <w:i/>
          <w:iCs/>
          <w:color w:val="0070C0"/>
        </w:rPr>
      </w:pPr>
    </w:p>
    <w:p w14:paraId="7CF2FADE" w14:textId="77777777" w:rsidR="002816DD" w:rsidRPr="003F6147"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511B4" w:rsidRPr="00A511B4" w14:paraId="6B4DE808" w14:textId="77777777" w:rsidTr="00C67939">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A511B4" w:rsidRDefault="00A511B4" w:rsidP="00A511B4">
            <w:pPr>
              <w:keepNext/>
              <w:keepLines/>
              <w:widowControl w:val="0"/>
              <w:jc w:val="both"/>
              <w:rPr>
                <w:b w:val="0"/>
                <w:szCs w:val="22"/>
              </w:rPr>
            </w:pPr>
            <w:bookmarkStart w:id="45" w:name="_Hlk153969755"/>
            <w:r w:rsidRPr="00A511B4">
              <w:rPr>
                <w:szCs w:val="22"/>
              </w:rPr>
              <w:lastRenderedPageBreak/>
              <w:t>ACTIVITY</w:t>
            </w:r>
          </w:p>
        </w:tc>
        <w:tc>
          <w:tcPr>
            <w:tcW w:w="2070"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A511B4" w:rsidRPr="00A511B4" w14:paraId="00CC20E0" w14:textId="77777777" w:rsidTr="00C67939">
        <w:trPr>
          <w:cnfStyle w:val="000000100000" w:firstRow="0" w:lastRow="0" w:firstColumn="0" w:lastColumn="0" w:oddVBand="0" w:evenVBand="0" w:oddHBand="1" w:evenHBand="0" w:firstRowFirstColumn="0" w:firstRowLastColumn="0" w:lastRowFirstColumn="0" w:lastRowLastColumn="0"/>
          <w:trHeight w:hRule="exact" w:val="613"/>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B91727" w:rsidRDefault="00A511B4" w:rsidP="00B91727">
            <w:pPr>
              <w:keepNext/>
              <w:keepLines/>
              <w:widowControl w:val="0"/>
              <w:rPr>
                <w:color w:val="000000" w:themeColor="text1"/>
                <w:szCs w:val="22"/>
              </w:rPr>
            </w:pPr>
            <w:r w:rsidRPr="00B91727">
              <w:rPr>
                <w:color w:val="000000" w:themeColor="text1"/>
                <w:szCs w:val="22"/>
              </w:rPr>
              <w:t>Solicitation Release</w:t>
            </w:r>
          </w:p>
        </w:tc>
        <w:tc>
          <w:tcPr>
            <w:tcW w:w="2070" w:type="dxa"/>
          </w:tcPr>
          <w:p w14:paraId="66923AAD" w14:textId="1A541EB9" w:rsidR="00A511B4" w:rsidRPr="00B91727" w:rsidRDefault="00B731F6" w:rsidP="00B91727">
            <w:pPr>
              <w:keepNext/>
              <w:keepLines/>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B91727">
              <w:rPr>
                <w:color w:val="000000" w:themeColor="text1"/>
                <w:szCs w:val="22"/>
              </w:rPr>
              <w:t>December 27</w:t>
            </w:r>
            <w:r w:rsidR="00052A9D" w:rsidRPr="00B91727">
              <w:rPr>
                <w:color w:val="000000" w:themeColor="text1"/>
                <w:szCs w:val="22"/>
              </w:rPr>
              <w:t>, 2023</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B91727" w:rsidRDefault="00A511B4" w:rsidP="00B91727">
            <w:pPr>
              <w:keepNext/>
              <w:keepLines/>
              <w:widowControl w:val="0"/>
              <w:rPr>
                <w:color w:val="000000" w:themeColor="text1"/>
                <w:szCs w:val="22"/>
              </w:rPr>
            </w:pPr>
          </w:p>
        </w:tc>
      </w:tr>
      <w:tr w:rsidR="00A511B4" w:rsidRPr="00A511B4" w14:paraId="42C05F9F" w14:textId="77777777" w:rsidTr="00C67939">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2B7BEAB1" w:rsidR="00A511B4" w:rsidRPr="00B91727" w:rsidRDefault="00A511B4" w:rsidP="00B91727">
            <w:pPr>
              <w:keepNext/>
              <w:keepLines/>
              <w:widowControl w:val="0"/>
              <w:rPr>
                <w:b/>
                <w:color w:val="000000" w:themeColor="text1"/>
                <w:szCs w:val="22"/>
              </w:rPr>
            </w:pPr>
            <w:r w:rsidRPr="00B91727">
              <w:rPr>
                <w:b/>
                <w:color w:val="000000" w:themeColor="text1"/>
                <w:szCs w:val="22"/>
              </w:rPr>
              <w:t>Pre-Application Workshop</w:t>
            </w:r>
            <w:r w:rsidR="00383A5D" w:rsidRPr="00B91727">
              <w:rPr>
                <w:b/>
                <w:color w:val="000000" w:themeColor="text1"/>
                <w:szCs w:val="22"/>
              </w:rPr>
              <w:t xml:space="preserve"> </w:t>
            </w:r>
            <w:r w:rsidR="00383A5D" w:rsidRPr="00B91727">
              <w:rPr>
                <w:i/>
                <w:color w:val="000000" w:themeColor="text1"/>
                <w:szCs w:val="22"/>
              </w:rPr>
              <w:t>(must be at least 10 calendar days after solicitation release)</w:t>
            </w:r>
          </w:p>
        </w:tc>
        <w:tc>
          <w:tcPr>
            <w:tcW w:w="2070" w:type="dxa"/>
          </w:tcPr>
          <w:p w14:paraId="0DD6A6EA" w14:textId="219E49B4" w:rsidR="00A511B4" w:rsidRPr="00B91727" w:rsidRDefault="00D458BE" w:rsidP="00B91727">
            <w:pPr>
              <w:keepNext/>
              <w:keepLines/>
              <w:widowControl w:val="0"/>
              <w:cnfStyle w:val="000000000000" w:firstRow="0" w:lastRow="0" w:firstColumn="0" w:lastColumn="0" w:oddVBand="0" w:evenVBand="0" w:oddHBand="0" w:evenHBand="0" w:firstRowFirstColumn="0" w:firstRowLastColumn="0" w:lastRowFirstColumn="0" w:lastRowLastColumn="0"/>
              <w:rPr>
                <w:b/>
                <w:bCs/>
                <w:color w:val="000000" w:themeColor="text1"/>
                <w:szCs w:val="22"/>
              </w:rPr>
            </w:pPr>
            <w:r w:rsidRPr="00B91727">
              <w:rPr>
                <w:b/>
                <w:bCs/>
                <w:color w:val="000000" w:themeColor="text1"/>
                <w:szCs w:val="22"/>
              </w:rPr>
              <w:t>January</w:t>
            </w:r>
            <w:r w:rsidR="00052A9D" w:rsidRPr="00B91727">
              <w:rPr>
                <w:b/>
                <w:bCs/>
                <w:color w:val="000000" w:themeColor="text1"/>
                <w:szCs w:val="22"/>
              </w:rPr>
              <w:t xml:space="preserve"> </w:t>
            </w:r>
            <w:r w:rsidR="00A217C1" w:rsidRPr="00B91727">
              <w:rPr>
                <w:b/>
                <w:bCs/>
                <w:color w:val="000000" w:themeColor="text1"/>
                <w:szCs w:val="22"/>
              </w:rPr>
              <w:t>18</w:t>
            </w:r>
            <w:r w:rsidR="00052A9D" w:rsidRPr="00B91727">
              <w:rPr>
                <w:b/>
                <w:bCs/>
                <w:color w:val="000000" w:themeColor="text1"/>
                <w:szCs w:val="22"/>
              </w:rPr>
              <w:t>, 202</w:t>
            </w:r>
            <w:r w:rsidR="00803A33" w:rsidRPr="00B91727">
              <w:rPr>
                <w:b/>
                <w:bCs/>
                <w:color w:val="000000" w:themeColor="text1"/>
                <w:szCs w:val="22"/>
              </w:rPr>
              <w:t>4</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2C783606" w:rsidR="00A511B4" w:rsidRPr="00B91727" w:rsidRDefault="00A217C1" w:rsidP="00B91727">
            <w:pPr>
              <w:keepNext/>
              <w:keepLines/>
              <w:widowControl w:val="0"/>
              <w:rPr>
                <w:b/>
                <w:color w:val="000000" w:themeColor="text1"/>
                <w:szCs w:val="22"/>
              </w:rPr>
            </w:pPr>
            <w:r w:rsidRPr="00B91727">
              <w:rPr>
                <w:b/>
                <w:color w:val="000000" w:themeColor="text1"/>
                <w:szCs w:val="22"/>
              </w:rPr>
              <w:t>1</w:t>
            </w:r>
            <w:r w:rsidR="00052A9D" w:rsidRPr="00B91727">
              <w:rPr>
                <w:b/>
                <w:color w:val="000000" w:themeColor="text1"/>
                <w:szCs w:val="22"/>
              </w:rPr>
              <w:t xml:space="preserve">:00 </w:t>
            </w:r>
            <w:r w:rsidR="00D25389" w:rsidRPr="00B91727">
              <w:rPr>
                <w:b/>
                <w:color w:val="000000" w:themeColor="text1"/>
                <w:szCs w:val="22"/>
              </w:rPr>
              <w:t>p</w:t>
            </w:r>
            <w:r w:rsidR="00052A9D" w:rsidRPr="00B91727">
              <w:rPr>
                <w:b/>
                <w:color w:val="000000" w:themeColor="text1"/>
                <w:szCs w:val="22"/>
              </w:rPr>
              <w:t>.m.</w:t>
            </w:r>
          </w:p>
        </w:tc>
      </w:tr>
      <w:tr w:rsidR="00A511B4" w:rsidRPr="00A511B4" w14:paraId="5055D2CF" w14:textId="77777777" w:rsidTr="00C67939">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B91727" w:rsidRDefault="00A511B4" w:rsidP="00B91727">
            <w:pPr>
              <w:keepNext/>
              <w:keepLines/>
              <w:widowControl w:val="0"/>
              <w:rPr>
                <w:b/>
                <w:color w:val="000000" w:themeColor="text1"/>
                <w:szCs w:val="22"/>
              </w:rPr>
            </w:pPr>
            <w:r w:rsidRPr="00B91727">
              <w:rPr>
                <w:b/>
                <w:color w:val="000000" w:themeColor="text1"/>
                <w:szCs w:val="22"/>
              </w:rPr>
              <w:t>Deadline for Written Questions</w:t>
            </w:r>
            <w:r w:rsidRPr="00B91727">
              <w:rPr>
                <w:rFonts w:cs="Times New Roman"/>
                <w:b/>
                <w:color w:val="000000" w:themeColor="text1"/>
                <w:szCs w:val="22"/>
                <w:u w:val="single"/>
                <w:vertAlign w:val="superscript"/>
              </w:rPr>
              <w:footnoteReference w:id="3"/>
            </w:r>
          </w:p>
        </w:tc>
        <w:tc>
          <w:tcPr>
            <w:tcW w:w="2070" w:type="dxa"/>
          </w:tcPr>
          <w:p w14:paraId="36E5718D" w14:textId="1479E141" w:rsidR="00A511B4" w:rsidRPr="00B91727" w:rsidRDefault="00513446" w:rsidP="00B91727">
            <w:pPr>
              <w:keepNext/>
              <w:keepLines/>
              <w:widowControl w:val="0"/>
              <w:cnfStyle w:val="000000100000" w:firstRow="0" w:lastRow="0" w:firstColumn="0" w:lastColumn="0" w:oddVBand="0" w:evenVBand="0" w:oddHBand="1" w:evenHBand="0" w:firstRowFirstColumn="0" w:firstRowLastColumn="0" w:lastRowFirstColumn="0" w:lastRowLastColumn="0"/>
              <w:rPr>
                <w:b/>
                <w:color w:val="000000" w:themeColor="text1"/>
              </w:rPr>
            </w:pPr>
            <w:r w:rsidRPr="00B91727">
              <w:rPr>
                <w:b/>
                <w:color w:val="000000" w:themeColor="text1"/>
                <w:szCs w:val="22"/>
              </w:rPr>
              <w:t>January</w:t>
            </w:r>
            <w:r w:rsidR="00052A9D" w:rsidRPr="00B91727">
              <w:rPr>
                <w:b/>
                <w:color w:val="000000" w:themeColor="text1"/>
                <w:szCs w:val="22"/>
              </w:rPr>
              <w:t xml:space="preserve"> </w:t>
            </w:r>
            <w:r w:rsidRPr="00B91727">
              <w:rPr>
                <w:b/>
                <w:color w:val="000000" w:themeColor="text1"/>
                <w:szCs w:val="22"/>
              </w:rPr>
              <w:t>22</w:t>
            </w:r>
            <w:r w:rsidR="00052A9D" w:rsidRPr="00B91727">
              <w:rPr>
                <w:b/>
                <w:color w:val="000000" w:themeColor="text1"/>
                <w:szCs w:val="22"/>
              </w:rPr>
              <w:t>, 202</w:t>
            </w:r>
            <w:r w:rsidR="00803A33" w:rsidRPr="00B91727">
              <w:rPr>
                <w:b/>
                <w:color w:val="000000" w:themeColor="text1"/>
                <w:szCs w:val="22"/>
              </w:rPr>
              <w:t>4</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B91727" w:rsidRDefault="00A511B4" w:rsidP="00B91727">
            <w:pPr>
              <w:keepNext/>
              <w:keepLines/>
              <w:widowControl w:val="0"/>
              <w:rPr>
                <w:b/>
                <w:color w:val="000000" w:themeColor="text1"/>
                <w:szCs w:val="22"/>
              </w:rPr>
            </w:pPr>
            <w:r w:rsidRPr="00B91727">
              <w:rPr>
                <w:b/>
                <w:color w:val="000000" w:themeColor="text1"/>
                <w:szCs w:val="22"/>
              </w:rPr>
              <w:t>5:00 p.m.</w:t>
            </w:r>
          </w:p>
        </w:tc>
      </w:tr>
      <w:tr w:rsidR="00A511B4" w:rsidRPr="00A511B4" w14:paraId="596EC8A6" w14:textId="77777777" w:rsidTr="00C67939">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77777777" w:rsidR="00A511B4" w:rsidRPr="00B91727" w:rsidRDefault="00A511B4" w:rsidP="00B91727">
            <w:pPr>
              <w:widowControl w:val="0"/>
              <w:spacing w:after="0"/>
              <w:rPr>
                <w:color w:val="000000" w:themeColor="text1"/>
                <w:szCs w:val="22"/>
              </w:rPr>
            </w:pPr>
            <w:r w:rsidRPr="00B91727">
              <w:rPr>
                <w:color w:val="000000" w:themeColor="text1"/>
                <w:szCs w:val="22"/>
              </w:rPr>
              <w:t>Anticipated Distribution of Questions and Answers (</w:t>
            </w:r>
            <w:r w:rsidRPr="00B91727">
              <w:rPr>
                <w:i/>
                <w:color w:val="000000" w:themeColor="text1"/>
                <w:szCs w:val="22"/>
              </w:rPr>
              <w:t>date should be at least two weeks after the Deadline for Written Questions)</w:t>
            </w:r>
          </w:p>
        </w:tc>
        <w:tc>
          <w:tcPr>
            <w:tcW w:w="2070" w:type="dxa"/>
          </w:tcPr>
          <w:p w14:paraId="4F64F7BC" w14:textId="4F5EDDED" w:rsidR="008B69DB" w:rsidRDefault="008B69DB" w:rsidP="00B91727">
            <w:pPr>
              <w:keepNext/>
              <w:keepLines/>
              <w:widowControl w:val="0"/>
              <w:cnfStyle w:val="000000000000" w:firstRow="0" w:lastRow="0" w:firstColumn="0" w:lastColumn="0" w:oddVBand="0" w:evenVBand="0" w:oddHBand="0" w:evenHBand="0" w:firstRowFirstColumn="0" w:firstRowLastColumn="0" w:lastRowFirstColumn="0" w:lastRowLastColumn="0"/>
              <w:rPr>
                <w:strike/>
                <w:color w:val="000000" w:themeColor="text1"/>
                <w:szCs w:val="22"/>
              </w:rPr>
            </w:pPr>
            <w:r w:rsidRPr="009F45DF">
              <w:rPr>
                <w:bCs/>
                <w:color w:val="000000" w:themeColor="text1"/>
                <w:szCs w:val="22"/>
              </w:rPr>
              <w:t>[</w:t>
            </w:r>
            <w:r>
              <w:rPr>
                <w:bCs/>
                <w:strike/>
                <w:color w:val="000000" w:themeColor="text1"/>
                <w:szCs w:val="22"/>
              </w:rPr>
              <w:t>February</w:t>
            </w:r>
            <w:r w:rsidRPr="003D6492">
              <w:rPr>
                <w:bCs/>
                <w:strike/>
                <w:color w:val="000000" w:themeColor="text1"/>
                <w:szCs w:val="22"/>
              </w:rPr>
              <w:t xml:space="preserve"> 5, 2024</w:t>
            </w:r>
            <w:r>
              <w:rPr>
                <w:bCs/>
                <w:strike/>
                <w:color w:val="000000" w:themeColor="text1"/>
                <w:szCs w:val="22"/>
              </w:rPr>
              <w:t xml:space="preserve">] </w:t>
            </w:r>
            <w:r w:rsidRPr="008B69DB">
              <w:rPr>
                <w:b/>
                <w:color w:val="000000" w:themeColor="text1"/>
                <w:sz w:val="20"/>
                <w:u w:val="single"/>
              </w:rPr>
              <w:t xml:space="preserve">February </w:t>
            </w:r>
            <w:r w:rsidR="00C933BA">
              <w:rPr>
                <w:b/>
                <w:color w:val="000000" w:themeColor="text1"/>
                <w:sz w:val="20"/>
                <w:u w:val="single"/>
              </w:rPr>
              <w:t>22</w:t>
            </w:r>
            <w:r w:rsidRPr="008B69DB">
              <w:rPr>
                <w:b/>
                <w:color w:val="000000" w:themeColor="text1"/>
                <w:sz w:val="20"/>
                <w:u w:val="single"/>
              </w:rPr>
              <w:t>, 2024</w:t>
            </w:r>
          </w:p>
          <w:p w14:paraId="1D2A97C9" w14:textId="5CDBED04" w:rsidR="008B69DB" w:rsidRPr="008B69DB" w:rsidRDefault="008B69DB" w:rsidP="00B91727">
            <w:pPr>
              <w:keepNext/>
              <w:keepLines/>
              <w:widowControl w:val="0"/>
              <w:cnfStyle w:val="000000000000" w:firstRow="0" w:lastRow="0" w:firstColumn="0" w:lastColumn="0" w:oddVBand="0" w:evenVBand="0" w:oddHBand="0" w:evenHBand="0" w:firstRowFirstColumn="0" w:firstRowLastColumn="0" w:lastRowFirstColumn="0" w:lastRowLastColumn="0"/>
              <w:rPr>
                <w:strike/>
                <w:color w:val="000000" w:themeColor="text1"/>
              </w:rPr>
            </w:pP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B91727" w:rsidRDefault="00A511B4" w:rsidP="00B91727">
            <w:pPr>
              <w:keepNext/>
              <w:keepLines/>
              <w:widowControl w:val="0"/>
              <w:rPr>
                <w:color w:val="000000" w:themeColor="text1"/>
                <w:szCs w:val="22"/>
              </w:rPr>
            </w:pPr>
          </w:p>
        </w:tc>
      </w:tr>
      <w:tr w:rsidR="00A511B4" w:rsidRPr="00A511B4" w14:paraId="60FA0B14" w14:textId="77777777" w:rsidTr="003D6492">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B91727" w:rsidRDefault="00A511B4" w:rsidP="00B91727">
            <w:pPr>
              <w:keepNext/>
              <w:keepLines/>
              <w:widowControl w:val="0"/>
              <w:rPr>
                <w:b/>
                <w:color w:val="000000" w:themeColor="text1"/>
                <w:szCs w:val="22"/>
              </w:rPr>
            </w:pPr>
            <w:r w:rsidRPr="00B91727">
              <w:rPr>
                <w:b/>
                <w:color w:val="000000" w:themeColor="text1"/>
                <w:szCs w:val="22"/>
              </w:rPr>
              <w:t>Deadline to Submit Applications</w:t>
            </w:r>
          </w:p>
        </w:tc>
        <w:tc>
          <w:tcPr>
            <w:tcW w:w="2070" w:type="dxa"/>
          </w:tcPr>
          <w:p w14:paraId="4AD7F92F" w14:textId="34CE9C2F" w:rsidR="00A511B4" w:rsidRPr="003D6492" w:rsidRDefault="00052A9D" w:rsidP="00B91727">
            <w:pPr>
              <w:keepNext/>
              <w:keepLines/>
              <w:widowControl w:val="0"/>
              <w:cnfStyle w:val="000000100000" w:firstRow="0" w:lastRow="0" w:firstColumn="0" w:lastColumn="0" w:oddVBand="0" w:evenVBand="0" w:oddHBand="1" w:evenHBand="0" w:firstRowFirstColumn="0" w:firstRowLastColumn="0" w:lastRowFirstColumn="0" w:lastRowLastColumn="0"/>
              <w:rPr>
                <w:b/>
                <w:color w:val="000000" w:themeColor="text1"/>
                <w:u w:val="single"/>
              </w:rPr>
            </w:pPr>
            <w:r w:rsidRPr="00B91727">
              <w:rPr>
                <w:b/>
                <w:color w:val="000000" w:themeColor="text1"/>
                <w:szCs w:val="22"/>
              </w:rPr>
              <w:t xml:space="preserve"> </w:t>
            </w:r>
            <w:r w:rsidR="009F45DF" w:rsidRPr="009F45DF">
              <w:rPr>
                <w:bCs/>
                <w:color w:val="000000" w:themeColor="text1"/>
                <w:szCs w:val="22"/>
              </w:rPr>
              <w:t>[</w:t>
            </w:r>
            <w:r w:rsidR="001C2B0A" w:rsidRPr="003D6492">
              <w:rPr>
                <w:bCs/>
                <w:strike/>
                <w:color w:val="000000" w:themeColor="text1"/>
                <w:szCs w:val="22"/>
              </w:rPr>
              <w:t>March 5</w:t>
            </w:r>
            <w:r w:rsidRPr="003D6492">
              <w:rPr>
                <w:bCs/>
                <w:strike/>
                <w:color w:val="000000" w:themeColor="text1"/>
                <w:szCs w:val="22"/>
              </w:rPr>
              <w:t>, 2024</w:t>
            </w:r>
            <w:r w:rsidR="009F45DF">
              <w:rPr>
                <w:bCs/>
                <w:strike/>
                <w:color w:val="000000" w:themeColor="text1"/>
                <w:szCs w:val="22"/>
              </w:rPr>
              <w:t>]</w:t>
            </w:r>
            <w:r w:rsidR="003D6492">
              <w:rPr>
                <w:bCs/>
                <w:strike/>
                <w:color w:val="000000" w:themeColor="text1"/>
                <w:szCs w:val="22"/>
              </w:rPr>
              <w:t xml:space="preserve"> </w:t>
            </w:r>
            <w:r w:rsidR="003D6492">
              <w:rPr>
                <w:b/>
                <w:color w:val="000000" w:themeColor="text1"/>
                <w:szCs w:val="22"/>
                <w:u w:val="single"/>
              </w:rPr>
              <w:t>March 15, 2024</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B91727" w:rsidRDefault="00F87C31" w:rsidP="00B91727">
            <w:pPr>
              <w:keepNext/>
              <w:keepLines/>
              <w:widowControl w:val="0"/>
              <w:rPr>
                <w:color w:val="000000" w:themeColor="text1"/>
                <w:szCs w:val="22"/>
              </w:rPr>
            </w:pPr>
            <w:r w:rsidRPr="00B91727">
              <w:rPr>
                <w:b/>
                <w:color w:val="000000" w:themeColor="text1"/>
                <w:szCs w:val="22"/>
              </w:rPr>
              <w:t>11:59 p.m.</w:t>
            </w:r>
          </w:p>
        </w:tc>
      </w:tr>
      <w:tr w:rsidR="00A511B4" w:rsidRPr="00A511B4" w14:paraId="4670966A" w14:textId="77777777" w:rsidTr="00C67939">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B91727" w:rsidRDefault="00A511B4" w:rsidP="00B91727">
            <w:pPr>
              <w:keepNext/>
              <w:keepLines/>
              <w:widowControl w:val="0"/>
              <w:rPr>
                <w:color w:val="000000" w:themeColor="text1"/>
                <w:szCs w:val="22"/>
              </w:rPr>
            </w:pPr>
            <w:r w:rsidRPr="00B91727">
              <w:rPr>
                <w:color w:val="000000" w:themeColor="text1"/>
                <w:szCs w:val="22"/>
              </w:rPr>
              <w:t>Anticipated Notice of Proposed Award Posting Date</w:t>
            </w:r>
          </w:p>
        </w:tc>
        <w:tc>
          <w:tcPr>
            <w:tcW w:w="2070" w:type="dxa"/>
          </w:tcPr>
          <w:p w14:paraId="3E0FCEC2" w14:textId="37A56155" w:rsidR="00A511B4" w:rsidRPr="00B91727" w:rsidRDefault="00DF2118" w:rsidP="00B91727">
            <w:pPr>
              <w:keepNext/>
              <w:keepLines/>
              <w:widowControl w:val="0"/>
              <w:cnfStyle w:val="000000000000" w:firstRow="0" w:lastRow="0" w:firstColumn="0" w:lastColumn="0" w:oddVBand="0" w:evenVBand="0" w:oddHBand="0" w:evenHBand="0" w:firstRowFirstColumn="0" w:firstRowLastColumn="0" w:lastRowFirstColumn="0" w:lastRowLastColumn="0"/>
              <w:rPr>
                <w:color w:val="000000" w:themeColor="text1"/>
              </w:rPr>
            </w:pPr>
            <w:r w:rsidRPr="00B91727">
              <w:rPr>
                <w:color w:val="000000" w:themeColor="text1"/>
                <w:szCs w:val="22"/>
              </w:rPr>
              <w:t>April</w:t>
            </w:r>
            <w:r w:rsidR="00052A9D" w:rsidRPr="00B91727">
              <w:rPr>
                <w:color w:val="000000" w:themeColor="text1"/>
                <w:szCs w:val="22"/>
              </w:rPr>
              <w:t xml:space="preserve"> </w:t>
            </w:r>
            <w:r w:rsidR="008E7876" w:rsidRPr="00B91727">
              <w:rPr>
                <w:color w:val="000000" w:themeColor="text1"/>
                <w:szCs w:val="22"/>
              </w:rPr>
              <w:t>2</w:t>
            </w:r>
            <w:r w:rsidR="00052A9D" w:rsidRPr="00B91727">
              <w:rPr>
                <w:color w:val="000000" w:themeColor="text1"/>
                <w:szCs w:val="22"/>
              </w:rPr>
              <w:t>,</w:t>
            </w:r>
            <w:r w:rsidR="008E7876" w:rsidRPr="00B91727">
              <w:rPr>
                <w:color w:val="000000" w:themeColor="text1"/>
                <w:szCs w:val="22"/>
              </w:rPr>
              <w:t xml:space="preserve"> </w:t>
            </w:r>
            <w:r w:rsidR="00052A9D" w:rsidRPr="00B91727">
              <w:rPr>
                <w:color w:val="000000" w:themeColor="text1"/>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B91727" w:rsidRDefault="00A511B4" w:rsidP="00B91727">
            <w:pPr>
              <w:keepNext/>
              <w:keepLines/>
              <w:widowControl w:val="0"/>
              <w:rPr>
                <w:color w:val="000000" w:themeColor="text1"/>
                <w:szCs w:val="22"/>
              </w:rPr>
            </w:pPr>
          </w:p>
        </w:tc>
      </w:tr>
      <w:tr w:rsidR="00A511B4" w:rsidRPr="00A511B4" w14:paraId="76D982D6" w14:textId="77777777" w:rsidTr="00C67939">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B91727" w:rsidRDefault="00A511B4" w:rsidP="00B91727">
            <w:pPr>
              <w:widowControl w:val="0"/>
              <w:rPr>
                <w:color w:val="000000" w:themeColor="text1"/>
                <w:szCs w:val="22"/>
              </w:rPr>
            </w:pPr>
            <w:r w:rsidRPr="00B91727">
              <w:rPr>
                <w:color w:val="000000" w:themeColor="text1"/>
                <w:szCs w:val="22"/>
              </w:rPr>
              <w:t>Anticipated Energy Commission Business Meeting Date</w:t>
            </w:r>
          </w:p>
        </w:tc>
        <w:tc>
          <w:tcPr>
            <w:tcW w:w="2070" w:type="dxa"/>
          </w:tcPr>
          <w:p w14:paraId="0D90D149" w14:textId="5BCE7B48" w:rsidR="00A511B4" w:rsidRPr="00B91727" w:rsidRDefault="008E7876" w:rsidP="00B91727">
            <w:pPr>
              <w:keepNext/>
              <w:keepLines/>
              <w:widowControl w:val="0"/>
              <w:cnfStyle w:val="000000100000" w:firstRow="0" w:lastRow="0" w:firstColumn="0" w:lastColumn="0" w:oddVBand="0" w:evenVBand="0" w:oddHBand="1" w:evenHBand="0" w:firstRowFirstColumn="0" w:firstRowLastColumn="0" w:lastRowFirstColumn="0" w:lastRowLastColumn="0"/>
              <w:rPr>
                <w:color w:val="000000" w:themeColor="text1"/>
              </w:rPr>
            </w:pPr>
            <w:r w:rsidRPr="00B91727">
              <w:rPr>
                <w:color w:val="000000" w:themeColor="text1"/>
                <w:szCs w:val="22"/>
              </w:rPr>
              <w:t>June</w:t>
            </w:r>
            <w:r w:rsidR="00052A9D" w:rsidRPr="00B91727">
              <w:rPr>
                <w:color w:val="000000" w:themeColor="text1"/>
                <w:szCs w:val="22"/>
              </w:rPr>
              <w:t xml:space="preserve"> </w:t>
            </w:r>
            <w:r w:rsidR="00EC47E4" w:rsidRPr="00B91727">
              <w:rPr>
                <w:color w:val="000000" w:themeColor="text1"/>
                <w:szCs w:val="22"/>
              </w:rPr>
              <w:t>12</w:t>
            </w:r>
            <w:r w:rsidR="00052A9D" w:rsidRPr="00B91727">
              <w:rPr>
                <w:color w:val="000000" w:themeColor="text1"/>
                <w:szCs w:val="22"/>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B91727" w:rsidRDefault="00A511B4" w:rsidP="00B91727">
            <w:pPr>
              <w:keepNext/>
              <w:keepLines/>
              <w:widowControl w:val="0"/>
              <w:rPr>
                <w:color w:val="000000" w:themeColor="text1"/>
                <w:szCs w:val="22"/>
              </w:rPr>
            </w:pPr>
          </w:p>
        </w:tc>
      </w:tr>
      <w:tr w:rsidR="00A511B4" w:rsidRPr="00A511B4" w14:paraId="778A4170" w14:textId="77777777" w:rsidTr="00C67939">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B91727" w:rsidRDefault="00A511B4" w:rsidP="00B91727">
            <w:pPr>
              <w:widowControl w:val="0"/>
              <w:rPr>
                <w:color w:val="000000" w:themeColor="text1"/>
                <w:szCs w:val="22"/>
              </w:rPr>
            </w:pPr>
            <w:r w:rsidRPr="00B91727">
              <w:rPr>
                <w:color w:val="000000" w:themeColor="text1"/>
                <w:szCs w:val="22"/>
              </w:rPr>
              <w:t>Anticipated Agreement Start Date</w:t>
            </w:r>
          </w:p>
        </w:tc>
        <w:tc>
          <w:tcPr>
            <w:tcW w:w="2070" w:type="dxa"/>
          </w:tcPr>
          <w:p w14:paraId="0FBD4A51" w14:textId="2F799367" w:rsidR="00A511B4" w:rsidRPr="00B91727" w:rsidRDefault="00EC47E4" w:rsidP="00B91727">
            <w:pPr>
              <w:keepNext/>
              <w:keepLines/>
              <w:widowControl w:val="0"/>
              <w:cnfStyle w:val="000000000000" w:firstRow="0" w:lastRow="0" w:firstColumn="0" w:lastColumn="0" w:oddVBand="0" w:evenVBand="0" w:oddHBand="0" w:evenHBand="0" w:firstRowFirstColumn="0" w:firstRowLastColumn="0" w:lastRowFirstColumn="0" w:lastRowLastColumn="0"/>
              <w:rPr>
                <w:color w:val="000000" w:themeColor="text1"/>
              </w:rPr>
            </w:pPr>
            <w:r w:rsidRPr="00B91727">
              <w:rPr>
                <w:color w:val="000000" w:themeColor="text1"/>
                <w:szCs w:val="22"/>
              </w:rPr>
              <w:t>July</w:t>
            </w:r>
            <w:r w:rsidR="00052A9D" w:rsidRPr="00B91727">
              <w:rPr>
                <w:color w:val="000000" w:themeColor="text1"/>
                <w:szCs w:val="22"/>
              </w:rPr>
              <w:t xml:space="preserve"> 1, 2024</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B91727" w:rsidRDefault="00A511B4" w:rsidP="00B91727">
            <w:pPr>
              <w:keepNext/>
              <w:keepLines/>
              <w:widowControl w:val="0"/>
              <w:rPr>
                <w:color w:val="000000" w:themeColor="text1"/>
                <w:szCs w:val="22"/>
              </w:rPr>
            </w:pPr>
          </w:p>
        </w:tc>
      </w:tr>
      <w:tr w:rsidR="00A511B4" w:rsidRPr="00A511B4" w14:paraId="10349A5B" w14:textId="77777777" w:rsidTr="00C67939">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B91727" w:rsidRDefault="00A511B4" w:rsidP="00B91727">
            <w:pPr>
              <w:widowControl w:val="0"/>
              <w:rPr>
                <w:color w:val="000000" w:themeColor="text1"/>
                <w:szCs w:val="22"/>
              </w:rPr>
            </w:pPr>
            <w:r w:rsidRPr="00B91727">
              <w:rPr>
                <w:color w:val="000000" w:themeColor="text1"/>
                <w:szCs w:val="22"/>
              </w:rPr>
              <w:t xml:space="preserve">Anticipated Agreement End Date </w:t>
            </w:r>
          </w:p>
        </w:tc>
        <w:tc>
          <w:tcPr>
            <w:tcW w:w="2070" w:type="dxa"/>
          </w:tcPr>
          <w:p w14:paraId="49359BE0" w14:textId="10B2AD0C" w:rsidR="00A511B4" w:rsidRPr="00B91727" w:rsidRDefault="00052A9D" w:rsidP="00B91727">
            <w:pPr>
              <w:keepNext/>
              <w:keepLines/>
              <w:widowControl w:val="0"/>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B91727">
              <w:rPr>
                <w:color w:val="000000" w:themeColor="text1"/>
                <w:szCs w:val="22"/>
              </w:rPr>
              <w:t>March 31, 2028</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B91727" w:rsidRDefault="00A511B4" w:rsidP="00B91727">
            <w:pPr>
              <w:keepNext/>
              <w:keepLines/>
              <w:widowControl w:val="0"/>
              <w:rPr>
                <w:color w:val="000000" w:themeColor="text1"/>
                <w:szCs w:val="22"/>
              </w:rPr>
            </w:pPr>
          </w:p>
        </w:tc>
      </w:tr>
      <w:bookmarkEnd w:id="45"/>
    </w:tbl>
    <w:p w14:paraId="4D125BF1" w14:textId="77777777" w:rsidR="003F6147" w:rsidRPr="003F6147" w:rsidRDefault="003F6147" w:rsidP="003F6147">
      <w:pPr>
        <w:spacing w:after="0"/>
        <w:jc w:val="both"/>
      </w:pPr>
    </w:p>
    <w:p w14:paraId="545DFFF2" w14:textId="77777777" w:rsidR="003F6147" w:rsidRPr="00756BAC" w:rsidRDefault="003F6147" w:rsidP="006F30A3">
      <w:pPr>
        <w:pStyle w:val="Heading2"/>
        <w:numPr>
          <w:ilvl w:val="0"/>
          <w:numId w:val="85"/>
        </w:numPr>
      </w:pPr>
      <w:bookmarkStart w:id="46" w:name="_Toc458602326"/>
      <w:bookmarkStart w:id="47" w:name="_Toc143172704"/>
      <w:r w:rsidRPr="00756BAC">
        <w:t>Notice of Pre-Application Workshop</w:t>
      </w:r>
      <w:bookmarkEnd w:id="46"/>
      <w:bookmarkEnd w:id="47"/>
    </w:p>
    <w:p w14:paraId="3530C71F" w14:textId="3B3FBF50" w:rsidR="003F6147" w:rsidRPr="00B91727" w:rsidRDefault="003F6147" w:rsidP="00B91727">
      <w:pPr>
        <w:rPr>
          <w:color w:val="000000" w:themeColor="text1"/>
        </w:rPr>
      </w:pPr>
      <w:r w:rsidRPr="00B91727">
        <w:rPr>
          <w:color w:val="000000" w:themeColor="text1"/>
        </w:rPr>
        <w:t>CEC staff will hold one Pre-Application Workshop to discuss th</w:t>
      </w:r>
      <w:r w:rsidR="00170AE5" w:rsidRPr="00B91727">
        <w:rPr>
          <w:color w:val="000000" w:themeColor="text1"/>
        </w:rPr>
        <w:t>is</w:t>
      </w:r>
      <w:r w:rsidRPr="00B91727">
        <w:rPr>
          <w:color w:val="000000" w:themeColor="text1"/>
        </w:rPr>
        <w:t xml:space="preserve"> solicitation with potential applicants. Participation is optional but encouraged.  </w:t>
      </w:r>
      <w:r w:rsidR="00137D9C" w:rsidRPr="00B91727">
        <w:rPr>
          <w:color w:val="000000" w:themeColor="text1"/>
        </w:rPr>
        <w:t xml:space="preserve">The Pre-Application Workshop will be held remotely. </w:t>
      </w:r>
      <w:r w:rsidRPr="00B91727">
        <w:rPr>
          <w:color w:val="000000" w:themeColor="text1"/>
        </w:rPr>
        <w:t>Applicants may attend the workshop via the internet (</w:t>
      </w:r>
      <w:r w:rsidR="00636897" w:rsidRPr="00B91727">
        <w:rPr>
          <w:color w:val="000000" w:themeColor="text1"/>
        </w:rPr>
        <w:t>Zoom</w:t>
      </w:r>
      <w:r w:rsidRPr="00B91727">
        <w:rPr>
          <w:color w:val="000000" w:themeColor="text1"/>
        </w:rPr>
        <w:t>, see instructions below), or via conference call on the date and at the time and location listed below.  Please refer to the CEC's website at www.energy.ca.gov/contracts/index.html to confirm the date and time.</w:t>
      </w:r>
      <w:r w:rsidR="00C81AA2" w:rsidRPr="00B91727">
        <w:rPr>
          <w:color w:val="000000" w:themeColor="text1"/>
        </w:rPr>
        <w:t xml:space="preserve"> Please be aware that the meeting will be recorded.</w:t>
      </w:r>
    </w:p>
    <w:p w14:paraId="54073107" w14:textId="77777777" w:rsidR="00624855" w:rsidRDefault="00624855" w:rsidP="003F6147">
      <w:pPr>
        <w:spacing w:after="0"/>
        <w:rPr>
          <w:b/>
        </w:rPr>
      </w:pPr>
    </w:p>
    <w:p w14:paraId="2B53D2CB" w14:textId="124C4967" w:rsidR="003F6147" w:rsidRPr="00B91727" w:rsidRDefault="003F6147" w:rsidP="00B91727">
      <w:pPr>
        <w:spacing w:after="0"/>
        <w:rPr>
          <w:b/>
          <w:color w:val="000000" w:themeColor="text1"/>
        </w:rPr>
      </w:pPr>
      <w:r w:rsidRPr="00B91727">
        <w:rPr>
          <w:b/>
          <w:color w:val="000000" w:themeColor="text1"/>
        </w:rPr>
        <w:t xml:space="preserve">Date and time: </w:t>
      </w:r>
      <w:r w:rsidR="00D35FF4" w:rsidRPr="00B91727">
        <w:rPr>
          <w:color w:val="000000" w:themeColor="text1"/>
        </w:rPr>
        <w:t xml:space="preserve">January </w:t>
      </w:r>
      <w:r w:rsidR="000A1975" w:rsidRPr="00B91727">
        <w:rPr>
          <w:color w:val="000000" w:themeColor="text1"/>
        </w:rPr>
        <w:t>18</w:t>
      </w:r>
      <w:r w:rsidR="00584792" w:rsidRPr="00B91727">
        <w:rPr>
          <w:color w:val="000000" w:themeColor="text1"/>
        </w:rPr>
        <w:t>,</w:t>
      </w:r>
      <w:r w:rsidR="00803A33" w:rsidRPr="00B91727">
        <w:rPr>
          <w:color w:val="000000" w:themeColor="text1"/>
        </w:rPr>
        <w:t xml:space="preserve"> </w:t>
      </w:r>
      <w:proofErr w:type="gramStart"/>
      <w:r w:rsidR="00803A33" w:rsidRPr="00B91727">
        <w:rPr>
          <w:color w:val="000000" w:themeColor="text1"/>
        </w:rPr>
        <w:t>2024</w:t>
      </w:r>
      <w:proofErr w:type="gramEnd"/>
      <w:r w:rsidR="00584792" w:rsidRPr="00B91727">
        <w:rPr>
          <w:color w:val="000000" w:themeColor="text1"/>
        </w:rPr>
        <w:t xml:space="preserve"> at</w:t>
      </w:r>
      <w:r w:rsidR="00052A9D" w:rsidRPr="00B91727">
        <w:rPr>
          <w:color w:val="000000" w:themeColor="text1"/>
        </w:rPr>
        <w:t xml:space="preserve"> </w:t>
      </w:r>
      <w:r w:rsidR="00D25389" w:rsidRPr="00B91727">
        <w:rPr>
          <w:color w:val="000000" w:themeColor="text1"/>
        </w:rPr>
        <w:t>1</w:t>
      </w:r>
      <w:r w:rsidR="00052A9D" w:rsidRPr="00B91727">
        <w:rPr>
          <w:color w:val="000000" w:themeColor="text1"/>
        </w:rPr>
        <w:t xml:space="preserve">:00 </w:t>
      </w:r>
      <w:r w:rsidR="00D25389" w:rsidRPr="00B91727">
        <w:rPr>
          <w:color w:val="000000" w:themeColor="text1"/>
        </w:rPr>
        <w:t>p</w:t>
      </w:r>
      <w:r w:rsidR="00052A9D" w:rsidRPr="00B91727">
        <w:rPr>
          <w:color w:val="000000" w:themeColor="text1"/>
        </w:rPr>
        <w:t>.m.</w:t>
      </w:r>
    </w:p>
    <w:p w14:paraId="7822D6A5" w14:textId="77777777" w:rsidR="003F6147" w:rsidRPr="00B91727" w:rsidRDefault="003F6147" w:rsidP="00B91727">
      <w:pPr>
        <w:spacing w:after="0"/>
        <w:rPr>
          <w:b/>
          <w:color w:val="000000" w:themeColor="text1"/>
          <w:u w:val="single"/>
        </w:rPr>
      </w:pPr>
    </w:p>
    <w:p w14:paraId="6B916C61" w14:textId="409312EC" w:rsidR="003F6147" w:rsidRPr="00B91727" w:rsidRDefault="00AD7BD9" w:rsidP="00B91727">
      <w:pPr>
        <w:tabs>
          <w:tab w:val="left" w:pos="1080"/>
        </w:tabs>
        <w:rPr>
          <w:b/>
          <w:color w:val="000000" w:themeColor="text1"/>
        </w:rPr>
      </w:pPr>
      <w:r w:rsidRPr="00B91727">
        <w:rPr>
          <w:b/>
          <w:color w:val="000000" w:themeColor="text1"/>
        </w:rPr>
        <w:t xml:space="preserve">Zoom </w:t>
      </w:r>
      <w:r w:rsidR="003F6147" w:rsidRPr="00B91727">
        <w:rPr>
          <w:b/>
          <w:color w:val="000000" w:themeColor="text1"/>
        </w:rPr>
        <w:t>Instructions:</w:t>
      </w:r>
    </w:p>
    <w:p w14:paraId="44F7A991" w14:textId="66B022CD" w:rsidR="003F6147" w:rsidRPr="00B91727" w:rsidRDefault="003F6147" w:rsidP="00B91727">
      <w:pPr>
        <w:tabs>
          <w:tab w:val="left" w:pos="810"/>
        </w:tabs>
        <w:rPr>
          <w:color w:val="000000" w:themeColor="text1"/>
        </w:rPr>
      </w:pPr>
      <w:r w:rsidRPr="00B91727">
        <w:rPr>
          <w:color w:val="000000" w:themeColor="text1"/>
        </w:rPr>
        <w:t xml:space="preserve">To join the </w:t>
      </w:r>
      <w:r w:rsidR="00680379" w:rsidRPr="00B91727">
        <w:rPr>
          <w:color w:val="000000" w:themeColor="text1"/>
        </w:rPr>
        <w:t>Zoom</w:t>
      </w:r>
      <w:r w:rsidRPr="00B91727">
        <w:rPr>
          <w:color w:val="000000" w:themeColor="text1"/>
        </w:rPr>
        <w:t xml:space="preserve"> meeting, go to </w:t>
      </w:r>
      <w:r w:rsidR="00AF4DB6" w:rsidRPr="00B91727">
        <w:rPr>
          <w:color w:val="000000" w:themeColor="text1"/>
        </w:rPr>
        <w:t>https://zoom.us/join</w:t>
      </w:r>
      <w:r w:rsidRPr="00B91727">
        <w:rPr>
          <w:color w:val="000000" w:themeColor="text1"/>
        </w:rPr>
        <w:t xml:space="preserve">and enter the </w:t>
      </w:r>
      <w:r w:rsidR="00ED584A" w:rsidRPr="00B91727">
        <w:rPr>
          <w:color w:val="000000" w:themeColor="text1"/>
        </w:rPr>
        <w:t>M</w:t>
      </w:r>
      <w:r w:rsidRPr="00B91727">
        <w:rPr>
          <w:color w:val="000000" w:themeColor="text1"/>
        </w:rPr>
        <w:t xml:space="preserve">eeting </w:t>
      </w:r>
      <w:r w:rsidR="0060490D" w:rsidRPr="00B91727">
        <w:rPr>
          <w:color w:val="000000" w:themeColor="text1"/>
        </w:rPr>
        <w:t xml:space="preserve">ID </w:t>
      </w:r>
      <w:r w:rsidRPr="00B91727">
        <w:rPr>
          <w:color w:val="000000" w:themeColor="text1"/>
        </w:rPr>
        <w:t>below</w:t>
      </w:r>
      <w:r w:rsidR="007F3203" w:rsidRPr="00B91727">
        <w:rPr>
          <w:color w:val="000000" w:themeColor="text1"/>
        </w:rPr>
        <w:t xml:space="preserve"> and</w:t>
      </w:r>
      <w:r w:rsidR="00B02478" w:rsidRPr="00B91727">
        <w:rPr>
          <w:color w:val="000000" w:themeColor="text1"/>
        </w:rPr>
        <w:t xml:space="preserve"> select “join from your browser.”</w:t>
      </w:r>
      <w:r w:rsidR="007F3203" w:rsidRPr="00B91727">
        <w:rPr>
          <w:color w:val="000000" w:themeColor="text1"/>
        </w:rPr>
        <w:t xml:space="preserve"> </w:t>
      </w:r>
      <w:r w:rsidR="00B02478" w:rsidRPr="00B91727">
        <w:rPr>
          <w:color w:val="000000" w:themeColor="text1"/>
        </w:rPr>
        <w:t xml:space="preserve">Participants will then </w:t>
      </w:r>
      <w:r w:rsidR="00891FAB" w:rsidRPr="00B91727">
        <w:rPr>
          <w:color w:val="000000" w:themeColor="text1"/>
        </w:rPr>
        <w:t>e</w:t>
      </w:r>
      <w:r w:rsidR="00084500" w:rsidRPr="00B91727">
        <w:rPr>
          <w:color w:val="000000" w:themeColor="text1"/>
        </w:rPr>
        <w:t xml:space="preserve">nter the meeting password </w:t>
      </w:r>
      <w:r w:rsidR="00F801F8" w:rsidRPr="00B91727">
        <w:rPr>
          <w:color w:val="000000" w:themeColor="text1"/>
        </w:rPr>
        <w:t xml:space="preserve">listed below </w:t>
      </w:r>
      <w:r w:rsidR="00084500" w:rsidRPr="00B91727">
        <w:rPr>
          <w:color w:val="000000" w:themeColor="text1"/>
        </w:rPr>
        <w:t xml:space="preserve">and </w:t>
      </w:r>
      <w:r w:rsidR="00891FAB" w:rsidRPr="00B91727">
        <w:rPr>
          <w:color w:val="000000" w:themeColor="text1"/>
        </w:rPr>
        <w:t xml:space="preserve">their </w:t>
      </w:r>
      <w:r w:rsidR="00084500" w:rsidRPr="00B91727">
        <w:rPr>
          <w:color w:val="000000" w:themeColor="text1"/>
        </w:rPr>
        <w:t xml:space="preserve">name. </w:t>
      </w:r>
      <w:r w:rsidR="008E7180" w:rsidRPr="00B91727">
        <w:rPr>
          <w:color w:val="000000" w:themeColor="text1"/>
        </w:rPr>
        <w:t>P</w:t>
      </w:r>
      <w:r w:rsidR="00DE090D" w:rsidRPr="00B91727">
        <w:rPr>
          <w:color w:val="000000" w:themeColor="text1"/>
        </w:rPr>
        <w:t>articipants will s</w:t>
      </w:r>
      <w:r w:rsidR="00084500" w:rsidRPr="00B91727">
        <w:rPr>
          <w:color w:val="000000" w:themeColor="text1"/>
        </w:rPr>
        <w:t>elect the “Join” button.</w:t>
      </w:r>
      <w:r w:rsidRPr="00B91727">
        <w:rPr>
          <w:color w:val="000000" w:themeColor="text1"/>
        </w:rPr>
        <w:t xml:space="preserve">:  </w:t>
      </w:r>
    </w:p>
    <w:p w14:paraId="6C3101E8" w14:textId="4161D545" w:rsidR="003F6147" w:rsidRPr="00B91727" w:rsidRDefault="003F6147" w:rsidP="00B91727">
      <w:pPr>
        <w:tabs>
          <w:tab w:val="left" w:pos="900"/>
        </w:tabs>
        <w:spacing w:after="0"/>
        <w:ind w:left="720" w:firstLine="360"/>
        <w:rPr>
          <w:b/>
          <w:bCs/>
          <w:color w:val="000000" w:themeColor="text1"/>
        </w:rPr>
      </w:pPr>
      <w:r w:rsidRPr="00B91727">
        <w:rPr>
          <w:b/>
          <w:color w:val="000000" w:themeColor="text1"/>
        </w:rPr>
        <w:t xml:space="preserve">Meeting </w:t>
      </w:r>
      <w:r w:rsidR="0060490D" w:rsidRPr="00B91727">
        <w:rPr>
          <w:b/>
          <w:color w:val="000000" w:themeColor="text1"/>
        </w:rPr>
        <w:t>ID</w:t>
      </w:r>
      <w:r w:rsidRPr="00B91727">
        <w:rPr>
          <w:b/>
          <w:color w:val="000000" w:themeColor="text1"/>
        </w:rPr>
        <w:t>:</w:t>
      </w:r>
      <w:r w:rsidRPr="00B91727">
        <w:rPr>
          <w:color w:val="000000" w:themeColor="text1"/>
        </w:rPr>
        <w:t xml:space="preserve"> </w:t>
      </w:r>
      <w:r w:rsidR="00E95FDF" w:rsidRPr="00B91727">
        <w:rPr>
          <w:color w:val="000000" w:themeColor="text1"/>
        </w:rPr>
        <w:t>878</w:t>
      </w:r>
      <w:r w:rsidR="00265E89" w:rsidRPr="00B91727">
        <w:rPr>
          <w:color w:val="000000" w:themeColor="text1"/>
        </w:rPr>
        <w:t xml:space="preserve"> 7946 2404</w:t>
      </w:r>
    </w:p>
    <w:p w14:paraId="2F230024" w14:textId="3402ACAE" w:rsidR="003F6147" w:rsidRPr="00B91727" w:rsidRDefault="003F6147" w:rsidP="00B91727">
      <w:pPr>
        <w:spacing w:after="0"/>
        <w:ind w:left="360" w:firstLine="720"/>
        <w:rPr>
          <w:color w:val="000000" w:themeColor="text1"/>
        </w:rPr>
      </w:pPr>
      <w:r w:rsidRPr="00B91727">
        <w:rPr>
          <w:b/>
          <w:color w:val="000000" w:themeColor="text1"/>
        </w:rPr>
        <w:t>Meeting Password:</w:t>
      </w:r>
      <w:r w:rsidRPr="00B91727">
        <w:rPr>
          <w:color w:val="000000" w:themeColor="text1"/>
        </w:rPr>
        <w:t xml:space="preserve"> </w:t>
      </w:r>
      <w:r w:rsidR="00E0514F" w:rsidRPr="00B91727">
        <w:rPr>
          <w:color w:val="000000" w:themeColor="text1"/>
        </w:rPr>
        <w:t>CEC2024</w:t>
      </w:r>
    </w:p>
    <w:p w14:paraId="6CC93D6B" w14:textId="6508C3B3" w:rsidR="003F6147" w:rsidRPr="00B91727" w:rsidRDefault="003F6147" w:rsidP="00B91727">
      <w:pPr>
        <w:ind w:left="1080"/>
        <w:rPr>
          <w:color w:val="000000" w:themeColor="text1"/>
        </w:rPr>
      </w:pPr>
      <w:r w:rsidRPr="00B91727">
        <w:rPr>
          <w:b/>
          <w:color w:val="000000" w:themeColor="text1"/>
        </w:rPr>
        <w:t>Topic:</w:t>
      </w:r>
      <w:r w:rsidRPr="00B91727">
        <w:rPr>
          <w:color w:val="000000" w:themeColor="text1"/>
        </w:rPr>
        <w:t xml:space="preserve"> </w:t>
      </w:r>
      <w:r w:rsidR="00052A9D" w:rsidRPr="00B91727">
        <w:rPr>
          <w:color w:val="000000" w:themeColor="text1"/>
        </w:rPr>
        <w:t>Pre-</w:t>
      </w:r>
      <w:r w:rsidR="586D9F83" w:rsidRPr="00B91727">
        <w:rPr>
          <w:color w:val="000000" w:themeColor="text1"/>
        </w:rPr>
        <w:t>A</w:t>
      </w:r>
      <w:r w:rsidR="00052A9D" w:rsidRPr="00B91727">
        <w:rPr>
          <w:color w:val="000000" w:themeColor="text1"/>
        </w:rPr>
        <w:t>pplication Workshop for A Decision Tool to Electrify Homes with Limited Electric</w:t>
      </w:r>
      <w:r w:rsidR="00E132A2" w:rsidRPr="00B91727">
        <w:rPr>
          <w:color w:val="000000" w:themeColor="text1"/>
        </w:rPr>
        <w:t>al</w:t>
      </w:r>
      <w:r w:rsidR="00052A9D" w:rsidRPr="00B91727">
        <w:rPr>
          <w:color w:val="000000" w:themeColor="text1"/>
        </w:rPr>
        <w:t xml:space="preserve"> Panel Capacity</w:t>
      </w:r>
    </w:p>
    <w:p w14:paraId="1BD019D4" w14:textId="77777777" w:rsidR="003F6147" w:rsidRPr="00B91727" w:rsidRDefault="003F6147" w:rsidP="00B91727">
      <w:pPr>
        <w:tabs>
          <w:tab w:val="left" w:pos="810"/>
        </w:tabs>
        <w:spacing w:after="0"/>
        <w:rPr>
          <w:b/>
          <w:color w:val="000000" w:themeColor="text1"/>
          <w:u w:val="single"/>
        </w:rPr>
      </w:pPr>
    </w:p>
    <w:p w14:paraId="197B98BC" w14:textId="77777777" w:rsidR="003F6147" w:rsidRPr="00B91727" w:rsidRDefault="003F6147" w:rsidP="00B91727">
      <w:pPr>
        <w:tabs>
          <w:tab w:val="left" w:pos="1080"/>
        </w:tabs>
        <w:rPr>
          <w:b/>
          <w:color w:val="000000" w:themeColor="text1"/>
        </w:rPr>
      </w:pPr>
      <w:r w:rsidRPr="00B91727">
        <w:rPr>
          <w:b/>
          <w:color w:val="000000" w:themeColor="text1"/>
        </w:rPr>
        <w:lastRenderedPageBreak/>
        <w:t>Telephone Access Only:</w:t>
      </w:r>
    </w:p>
    <w:p w14:paraId="0A374FE0" w14:textId="57CE4F4C" w:rsidR="001C398B" w:rsidRPr="00B91727" w:rsidRDefault="003F6147" w:rsidP="00B91727">
      <w:pPr>
        <w:pStyle w:val="paragraph"/>
        <w:spacing w:before="0" w:beforeAutospacing="0" w:after="0" w:afterAutospacing="0"/>
        <w:textAlignment w:val="baseline"/>
        <w:rPr>
          <w:rFonts w:ascii="Arial" w:hAnsi="Arial" w:cs="Arial"/>
          <w:color w:val="000000" w:themeColor="text1"/>
          <w:sz w:val="22"/>
          <w:szCs w:val="22"/>
        </w:rPr>
      </w:pPr>
      <w:r w:rsidRPr="00B91727">
        <w:rPr>
          <w:rFonts w:ascii="Arial" w:hAnsi="Arial" w:cs="Arial"/>
          <w:color w:val="000000" w:themeColor="text1"/>
          <w:sz w:val="22"/>
          <w:szCs w:val="22"/>
        </w:rPr>
        <w:t xml:space="preserve">Call </w:t>
      </w:r>
      <w:r w:rsidR="006E5946" w:rsidRPr="00B91727">
        <w:rPr>
          <w:rFonts w:ascii="Arial" w:hAnsi="Arial" w:cs="Arial"/>
          <w:b/>
          <w:bCs/>
          <w:color w:val="000000" w:themeColor="text1"/>
          <w:sz w:val="22"/>
          <w:szCs w:val="22"/>
        </w:rPr>
        <w:t>1-888 475 4499</w:t>
      </w:r>
      <w:r w:rsidR="006E5946" w:rsidRPr="00B91727">
        <w:rPr>
          <w:rFonts w:ascii="Arial" w:hAnsi="Arial" w:cs="Arial"/>
          <w:color w:val="000000" w:themeColor="text1"/>
          <w:sz w:val="22"/>
          <w:szCs w:val="22"/>
        </w:rPr>
        <w:t xml:space="preserve"> (Toll Free) or </w:t>
      </w:r>
      <w:r w:rsidR="006E5946" w:rsidRPr="00B91727">
        <w:rPr>
          <w:rFonts w:ascii="Arial" w:hAnsi="Arial" w:cs="Arial"/>
          <w:b/>
          <w:bCs/>
          <w:color w:val="000000" w:themeColor="text1"/>
          <w:sz w:val="22"/>
          <w:szCs w:val="22"/>
        </w:rPr>
        <w:t>1-877 853 5257</w:t>
      </w:r>
      <w:r w:rsidR="006E5946" w:rsidRPr="00B91727">
        <w:rPr>
          <w:rFonts w:ascii="Arial" w:hAnsi="Arial" w:cs="Arial"/>
          <w:color w:val="000000" w:themeColor="text1"/>
          <w:sz w:val="22"/>
          <w:szCs w:val="22"/>
        </w:rPr>
        <w:t xml:space="preserve"> (Toll Free)</w:t>
      </w:r>
      <w:r w:rsidRPr="00B91727">
        <w:rPr>
          <w:rFonts w:ascii="Arial" w:hAnsi="Arial" w:cs="Arial"/>
          <w:color w:val="000000" w:themeColor="text1"/>
          <w:sz w:val="22"/>
          <w:szCs w:val="22"/>
        </w:rPr>
        <w:t xml:space="preserve">. When prompted, enter the meeting number above. </w:t>
      </w:r>
      <w:r w:rsidR="001C398B" w:rsidRPr="00B91727">
        <w:rPr>
          <w:rStyle w:val="normaltextrun"/>
          <w:rFonts w:ascii="Arial" w:hAnsi="Arial" w:cs="Arial"/>
          <w:color w:val="000000" w:themeColor="text1"/>
          <w:sz w:val="22"/>
          <w:szCs w:val="22"/>
        </w:rPr>
        <w:t>International callers may select a number from the Zoom International Dial-in Number List at: https://energy.zoom.us/u/adjzKUXvoy. To comment, dial *9 to “raise your hand” and *6 to mute/unmute your phone line.</w:t>
      </w:r>
      <w:r w:rsidR="001C398B" w:rsidRPr="00B91727">
        <w:rPr>
          <w:rStyle w:val="eop"/>
          <w:rFonts w:ascii="Arial" w:hAnsi="Arial" w:cs="Arial"/>
          <w:color w:val="000000" w:themeColor="text1"/>
          <w:sz w:val="22"/>
          <w:szCs w:val="22"/>
        </w:rPr>
        <w:t> </w:t>
      </w:r>
    </w:p>
    <w:p w14:paraId="06FFEE0A" w14:textId="77777777" w:rsidR="001C398B" w:rsidRPr="00B91727" w:rsidRDefault="001C398B" w:rsidP="00B91727">
      <w:pPr>
        <w:pStyle w:val="paragraph"/>
        <w:spacing w:before="0" w:beforeAutospacing="0" w:after="0" w:afterAutospacing="0"/>
        <w:textAlignment w:val="baseline"/>
        <w:rPr>
          <w:rFonts w:ascii="Arial" w:hAnsi="Arial" w:cs="Arial"/>
          <w:color w:val="000000" w:themeColor="text1"/>
          <w:sz w:val="22"/>
          <w:szCs w:val="22"/>
        </w:rPr>
      </w:pPr>
      <w:r w:rsidRPr="00B91727">
        <w:rPr>
          <w:rStyle w:val="eop"/>
          <w:rFonts w:ascii="Arial" w:hAnsi="Arial" w:cs="Arial"/>
          <w:color w:val="000000" w:themeColor="text1"/>
          <w:sz w:val="22"/>
          <w:szCs w:val="22"/>
        </w:rPr>
        <w:t> </w:t>
      </w:r>
    </w:p>
    <w:p w14:paraId="235BA8D0" w14:textId="77777777" w:rsidR="001C398B" w:rsidRPr="00B91727" w:rsidRDefault="001C398B" w:rsidP="00B91727">
      <w:pPr>
        <w:pStyle w:val="paragraph"/>
        <w:spacing w:before="0" w:beforeAutospacing="0" w:after="0" w:afterAutospacing="0"/>
        <w:textAlignment w:val="baseline"/>
        <w:rPr>
          <w:rFonts w:ascii="Arial" w:hAnsi="Arial" w:cs="Arial"/>
          <w:color w:val="000000" w:themeColor="text1"/>
          <w:sz w:val="22"/>
          <w:szCs w:val="22"/>
        </w:rPr>
      </w:pPr>
      <w:r w:rsidRPr="00B91727">
        <w:rPr>
          <w:rStyle w:val="normaltextrun"/>
          <w:rFonts w:ascii="Arial" w:hAnsi="Arial" w:cs="Arial"/>
          <w:b/>
          <w:bCs/>
          <w:color w:val="000000" w:themeColor="text1"/>
          <w:sz w:val="22"/>
          <w:szCs w:val="22"/>
        </w:rPr>
        <w:t>Access by Mobile Device:</w:t>
      </w:r>
      <w:r w:rsidRPr="00B91727">
        <w:rPr>
          <w:rStyle w:val="eop"/>
          <w:rFonts w:ascii="Arial" w:hAnsi="Arial" w:cs="Arial"/>
          <w:color w:val="000000" w:themeColor="text1"/>
          <w:sz w:val="22"/>
          <w:szCs w:val="22"/>
        </w:rPr>
        <w:t> </w:t>
      </w:r>
    </w:p>
    <w:p w14:paraId="0E67E95D" w14:textId="77777777" w:rsidR="001C398B" w:rsidRPr="00B91727" w:rsidRDefault="001C398B" w:rsidP="00B91727">
      <w:pPr>
        <w:pStyle w:val="paragraph"/>
        <w:spacing w:before="0" w:beforeAutospacing="0" w:after="0" w:afterAutospacing="0"/>
        <w:textAlignment w:val="baseline"/>
        <w:rPr>
          <w:rFonts w:ascii="Arial" w:hAnsi="Arial" w:cs="Arial"/>
          <w:color w:val="000000" w:themeColor="text1"/>
          <w:sz w:val="22"/>
          <w:szCs w:val="22"/>
        </w:rPr>
      </w:pPr>
      <w:r w:rsidRPr="00B91727">
        <w:rPr>
          <w:rStyle w:val="eop"/>
          <w:rFonts w:ascii="Arial" w:hAnsi="Arial" w:cs="Arial"/>
          <w:color w:val="000000" w:themeColor="text1"/>
          <w:sz w:val="22"/>
          <w:szCs w:val="22"/>
        </w:rPr>
        <w:t> </w:t>
      </w:r>
    </w:p>
    <w:p w14:paraId="4370584C" w14:textId="77777777" w:rsidR="001C398B" w:rsidRPr="00B91727" w:rsidRDefault="001C398B" w:rsidP="00B91727">
      <w:pPr>
        <w:pStyle w:val="paragraph"/>
        <w:spacing w:before="0" w:beforeAutospacing="0" w:after="0" w:afterAutospacing="0"/>
        <w:textAlignment w:val="baseline"/>
        <w:rPr>
          <w:rFonts w:ascii="Arial" w:hAnsi="Arial" w:cs="Arial"/>
          <w:color w:val="000000" w:themeColor="text1"/>
          <w:sz w:val="22"/>
          <w:szCs w:val="22"/>
        </w:rPr>
      </w:pPr>
      <w:r w:rsidRPr="00B91727">
        <w:rPr>
          <w:rStyle w:val="normaltextrun"/>
          <w:rFonts w:ascii="Arial" w:hAnsi="Arial" w:cs="Arial"/>
          <w:color w:val="000000" w:themeColor="text1"/>
          <w:sz w:val="22"/>
          <w:szCs w:val="22"/>
        </w:rPr>
        <w:t>Download the application from the Zoom Download Center, https://energy.zoom.us/download.</w:t>
      </w:r>
      <w:r w:rsidRPr="00B91727">
        <w:rPr>
          <w:rStyle w:val="eop"/>
          <w:rFonts w:ascii="Arial" w:hAnsi="Arial" w:cs="Arial"/>
          <w:color w:val="000000" w:themeColor="text1"/>
          <w:sz w:val="22"/>
          <w:szCs w:val="22"/>
        </w:rPr>
        <w:t> </w:t>
      </w:r>
    </w:p>
    <w:p w14:paraId="3390B667" w14:textId="77777777" w:rsidR="003F6147" w:rsidRPr="00B91727" w:rsidRDefault="003F6147" w:rsidP="00B91727">
      <w:pPr>
        <w:spacing w:after="0"/>
        <w:rPr>
          <w:color w:val="000000" w:themeColor="text1"/>
        </w:rPr>
      </w:pPr>
    </w:p>
    <w:p w14:paraId="51B26D7A" w14:textId="111A0C9B" w:rsidR="003F6147" w:rsidRPr="00B91727" w:rsidRDefault="003F6147" w:rsidP="00B91727">
      <w:pPr>
        <w:tabs>
          <w:tab w:val="left" w:pos="1080"/>
        </w:tabs>
        <w:rPr>
          <w:b/>
          <w:color w:val="000000" w:themeColor="text1"/>
        </w:rPr>
      </w:pPr>
      <w:r w:rsidRPr="00B91727">
        <w:rPr>
          <w:b/>
          <w:color w:val="000000" w:themeColor="text1"/>
        </w:rPr>
        <w:t>Technical Support</w:t>
      </w:r>
      <w:r w:rsidR="00B9651C" w:rsidRPr="00B91727">
        <w:rPr>
          <w:color w:val="000000" w:themeColor="text1"/>
        </w:rPr>
        <w:t xml:space="preserve"> </w:t>
      </w:r>
      <w:r w:rsidR="00B9651C" w:rsidRPr="00B91727">
        <w:rPr>
          <w:b/>
          <w:color w:val="000000" w:themeColor="text1"/>
        </w:rPr>
        <w:t>for Pre-Application Workshop</w:t>
      </w:r>
      <w:r w:rsidRPr="00B91727">
        <w:rPr>
          <w:b/>
          <w:color w:val="000000" w:themeColor="text1"/>
        </w:rPr>
        <w:t>:</w:t>
      </w:r>
    </w:p>
    <w:p w14:paraId="451EB5EA" w14:textId="77777777" w:rsidR="003F6147" w:rsidRPr="00B91727" w:rsidRDefault="003F6147" w:rsidP="00B91727">
      <w:pPr>
        <w:numPr>
          <w:ilvl w:val="0"/>
          <w:numId w:val="78"/>
        </w:numPr>
        <w:tabs>
          <w:tab w:val="left" w:pos="810"/>
        </w:tabs>
        <w:spacing w:after="0"/>
        <w:ind w:left="450" w:hanging="90"/>
        <w:rPr>
          <w:b/>
          <w:color w:val="000000" w:themeColor="text1"/>
          <w:u w:val="single"/>
        </w:rPr>
      </w:pPr>
      <w:r w:rsidRPr="00B91727">
        <w:rPr>
          <w:color w:val="000000" w:themeColor="text1"/>
        </w:rPr>
        <w:t xml:space="preserve">For assistance with problems or questions about joining or attending the meeting, </w:t>
      </w:r>
    </w:p>
    <w:p w14:paraId="4635AE9E" w14:textId="295C124F" w:rsidR="003F6147" w:rsidRPr="00B91727" w:rsidRDefault="003F6147" w:rsidP="00B91727">
      <w:pPr>
        <w:tabs>
          <w:tab w:val="left" w:pos="810"/>
        </w:tabs>
        <w:spacing w:after="0"/>
        <w:ind w:left="810"/>
        <w:rPr>
          <w:color w:val="000000" w:themeColor="text1"/>
        </w:rPr>
      </w:pPr>
      <w:r w:rsidRPr="00B91727">
        <w:rPr>
          <w:color w:val="000000" w:themeColor="text1"/>
        </w:rPr>
        <w:t xml:space="preserve">please call </w:t>
      </w:r>
      <w:r w:rsidR="002D548B" w:rsidRPr="00B91727">
        <w:rPr>
          <w:color w:val="000000" w:themeColor="text1"/>
        </w:rPr>
        <w:t xml:space="preserve">Zoom </w:t>
      </w:r>
      <w:r w:rsidRPr="00B91727">
        <w:rPr>
          <w:color w:val="000000" w:themeColor="text1"/>
        </w:rPr>
        <w:t xml:space="preserve">Technical Support at </w:t>
      </w:r>
      <w:r w:rsidR="00343A6C" w:rsidRPr="00B91727">
        <w:rPr>
          <w:b/>
          <w:color w:val="000000" w:themeColor="text1"/>
        </w:rPr>
        <w:t>1-888-799-9666 ext</w:t>
      </w:r>
      <w:r w:rsidR="009A07CF" w:rsidRPr="00B91727">
        <w:rPr>
          <w:b/>
          <w:color w:val="000000" w:themeColor="text1"/>
        </w:rPr>
        <w:t xml:space="preserve">. </w:t>
      </w:r>
      <w:r w:rsidR="00CF60B7" w:rsidRPr="00B91727">
        <w:rPr>
          <w:b/>
          <w:color w:val="000000" w:themeColor="text1"/>
        </w:rPr>
        <w:t>2.</w:t>
      </w:r>
      <w:r w:rsidRPr="00B91727">
        <w:rPr>
          <w:color w:val="000000" w:themeColor="text1"/>
        </w:rPr>
        <w:t xml:space="preserve">  You may also contact </w:t>
      </w:r>
      <w:r w:rsidR="00712C64" w:rsidRPr="00B91727">
        <w:rPr>
          <w:color w:val="000000" w:themeColor="text1"/>
        </w:rPr>
        <w:t xml:space="preserve">the CEC’s Public Advisor’s Office at publicadvisor@energy.ca.gov, or </w:t>
      </w:r>
      <w:r w:rsidR="0039669B" w:rsidRPr="00B91727">
        <w:rPr>
          <w:color w:val="000000" w:themeColor="text1"/>
        </w:rPr>
        <w:t>(916) 957-7910</w:t>
      </w:r>
      <w:r w:rsidRPr="00B91727">
        <w:rPr>
          <w:color w:val="000000" w:themeColor="text1"/>
        </w:rPr>
        <w:t>.</w:t>
      </w:r>
    </w:p>
    <w:p w14:paraId="1478D0B9" w14:textId="77777777" w:rsidR="003F6147" w:rsidRPr="00B91727" w:rsidRDefault="003F6147" w:rsidP="00B91727">
      <w:pPr>
        <w:numPr>
          <w:ilvl w:val="0"/>
          <w:numId w:val="78"/>
        </w:numPr>
        <w:tabs>
          <w:tab w:val="left" w:pos="810"/>
        </w:tabs>
        <w:spacing w:after="0"/>
        <w:ind w:left="450" w:hanging="90"/>
        <w:rPr>
          <w:b/>
          <w:color w:val="000000" w:themeColor="text1"/>
          <w:u w:val="single"/>
        </w:rPr>
      </w:pPr>
      <w:r w:rsidRPr="00B91727">
        <w:rPr>
          <w:color w:val="000000" w:themeColor="text1"/>
        </w:rPr>
        <w:t>System Requirements: To determine whether your computer is compatible, visit:</w:t>
      </w:r>
    </w:p>
    <w:p w14:paraId="79EBFD34" w14:textId="48B2108C" w:rsidR="003F6147" w:rsidRPr="00B91727" w:rsidRDefault="003F6147" w:rsidP="00B91727">
      <w:pPr>
        <w:tabs>
          <w:tab w:val="left" w:pos="810"/>
        </w:tabs>
        <w:spacing w:after="0"/>
        <w:ind w:left="720"/>
        <w:rPr>
          <w:color w:val="000000" w:themeColor="text1"/>
        </w:rPr>
      </w:pPr>
      <w:r w:rsidRPr="00B91727">
        <w:rPr>
          <w:color w:val="000000" w:themeColor="text1"/>
        </w:rPr>
        <w:tab/>
      </w:r>
      <w:r w:rsidR="002275CB" w:rsidRPr="00B91727">
        <w:rPr>
          <w:color w:val="000000" w:themeColor="text1"/>
        </w:rPr>
        <w:t>https://support.zoom.us/hc/en-us/articles/201362023-System-requirements-for-Windows-macOS-and-Linux</w:t>
      </w:r>
      <w:r w:rsidRPr="00B91727">
        <w:rPr>
          <w:color w:val="000000" w:themeColor="text1"/>
        </w:rPr>
        <w:t>.</w:t>
      </w:r>
    </w:p>
    <w:p w14:paraId="2487F463" w14:textId="4D712354" w:rsidR="003F6147" w:rsidRPr="00B91727" w:rsidRDefault="003F6147" w:rsidP="00B91727">
      <w:pPr>
        <w:numPr>
          <w:ilvl w:val="0"/>
          <w:numId w:val="78"/>
        </w:numPr>
        <w:tabs>
          <w:tab w:val="left" w:pos="810"/>
        </w:tabs>
        <w:spacing w:after="0"/>
        <w:ind w:left="810" w:hanging="450"/>
        <w:rPr>
          <w:b/>
          <w:color w:val="000000" w:themeColor="text1"/>
          <w:u w:val="single"/>
        </w:rPr>
      </w:pPr>
      <w:r w:rsidRPr="00B91727">
        <w:rPr>
          <w:color w:val="000000" w:themeColor="text1"/>
        </w:rPr>
        <w:t xml:space="preserve">If you </w:t>
      </w:r>
      <w:r w:rsidR="001D3907" w:rsidRPr="00B91727">
        <w:rPr>
          <w:color w:val="000000" w:themeColor="text1"/>
        </w:rPr>
        <w:t>need a reasonable accommodation</w:t>
      </w:r>
      <w:r w:rsidRPr="00B91727">
        <w:rPr>
          <w:color w:val="000000" w:themeColor="text1"/>
        </w:rPr>
        <w:t xml:space="preserve"> to participate, please Erica Rodriguez</w:t>
      </w:r>
      <w:r w:rsidRPr="00B91727" w:rsidDel="00205C49">
        <w:rPr>
          <w:color w:val="000000" w:themeColor="text1"/>
        </w:rPr>
        <w:t xml:space="preserve"> </w:t>
      </w:r>
      <w:r w:rsidRPr="00B91727">
        <w:rPr>
          <w:color w:val="000000" w:themeColor="text1"/>
        </w:rPr>
        <w:t xml:space="preserve">by e-mail at Erica.Rodriguez@energy.ca.gov or (916) </w:t>
      </w:r>
      <w:r w:rsidR="006732FE" w:rsidRPr="00B91727">
        <w:rPr>
          <w:color w:val="000000" w:themeColor="text1"/>
        </w:rPr>
        <w:t>764</w:t>
      </w:r>
      <w:r w:rsidRPr="00B91727">
        <w:rPr>
          <w:color w:val="000000" w:themeColor="text1"/>
        </w:rPr>
        <w:t>-</w:t>
      </w:r>
      <w:r w:rsidR="00B206FA" w:rsidRPr="00B91727">
        <w:rPr>
          <w:color w:val="000000" w:themeColor="text1"/>
        </w:rPr>
        <w:t>5705</w:t>
      </w:r>
      <w:r w:rsidRPr="00B91727">
        <w:rPr>
          <w:color w:val="000000" w:themeColor="text1"/>
        </w:rPr>
        <w:t xml:space="preserve"> at least five days in advance. </w:t>
      </w:r>
    </w:p>
    <w:p w14:paraId="0EB72FEB" w14:textId="77777777" w:rsidR="00B703F3" w:rsidRPr="00B91727" w:rsidRDefault="00B703F3" w:rsidP="00B91727">
      <w:pPr>
        <w:tabs>
          <w:tab w:val="left" w:pos="810"/>
        </w:tabs>
        <w:spacing w:after="0"/>
        <w:ind w:left="810"/>
        <w:rPr>
          <w:b/>
          <w:color w:val="000000" w:themeColor="text1"/>
          <w:u w:val="single"/>
        </w:rPr>
      </w:pPr>
    </w:p>
    <w:p w14:paraId="24B5F575" w14:textId="77777777" w:rsidR="003F6147" w:rsidRPr="00B91727" w:rsidRDefault="003F6147" w:rsidP="00B91727">
      <w:pPr>
        <w:pStyle w:val="Heading2"/>
        <w:numPr>
          <w:ilvl w:val="0"/>
          <w:numId w:val="85"/>
        </w:numPr>
        <w:rPr>
          <w:color w:val="000000" w:themeColor="text1"/>
        </w:rPr>
      </w:pPr>
      <w:bookmarkStart w:id="48" w:name="_Toc458602327"/>
      <w:bookmarkStart w:id="49" w:name="_Toc143172705"/>
      <w:bookmarkStart w:id="50" w:name="_Toc336443625"/>
      <w:bookmarkStart w:id="51" w:name="_Toc366671181"/>
      <w:bookmarkStart w:id="52" w:name="_Toc219275088"/>
      <w:r w:rsidRPr="00B91727">
        <w:rPr>
          <w:color w:val="000000" w:themeColor="text1"/>
        </w:rPr>
        <w:t>Questions</w:t>
      </w:r>
      <w:bookmarkEnd w:id="48"/>
      <w:bookmarkEnd w:id="49"/>
    </w:p>
    <w:p w14:paraId="34AF45D4" w14:textId="7355546B" w:rsidR="00645D91" w:rsidRPr="00B91727" w:rsidRDefault="00645D91" w:rsidP="00B91727">
      <w:pPr>
        <w:rPr>
          <w:color w:val="000000" w:themeColor="text1"/>
        </w:rPr>
      </w:pPr>
      <w:r w:rsidRPr="00B91727">
        <w:rPr>
          <w:color w:val="000000" w:themeColor="text1"/>
        </w:rPr>
        <w:t xml:space="preserve">During the solicitation process, for questions only related to submission of application in the new ECAMS system, please contact </w:t>
      </w:r>
      <w:hyperlink r:id="rId15" w:history="1">
        <w:r w:rsidRPr="00B91727">
          <w:rPr>
            <w:rStyle w:val="Hyperlink"/>
            <w:rFonts w:cs="Arial"/>
            <w:color w:val="000000" w:themeColor="text1"/>
          </w:rPr>
          <w:t>ECAMS.SalesforceSupport@energy.ca.gov</w:t>
        </w:r>
      </w:hyperlink>
      <w:r w:rsidRPr="00B91727">
        <w:rPr>
          <w:color w:val="000000" w:themeColor="text1"/>
        </w:rP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B91727" w:rsidRDefault="00645D91" w:rsidP="00B91727">
      <w:pPr>
        <w:rPr>
          <w:color w:val="000000" w:themeColor="text1"/>
        </w:rPr>
      </w:pPr>
      <w:r w:rsidRPr="00B91727">
        <w:rPr>
          <w:color w:val="000000" w:themeColor="text1"/>
        </w:rPr>
        <w:t>For all other questions, including</w:t>
      </w:r>
      <w:r w:rsidR="00B92835" w:rsidRPr="00B91727">
        <w:rPr>
          <w:color w:val="000000" w:themeColor="text1"/>
        </w:rPr>
        <w:t xml:space="preserve"> </w:t>
      </w:r>
      <w:r w:rsidRPr="00B91727">
        <w:rPr>
          <w:color w:val="000000" w:themeColor="text1"/>
        </w:rPr>
        <w:t xml:space="preserve">all technical and administrative questions that are not related to submission of applications in the ECAMS system, please contact </w:t>
      </w:r>
      <w:r w:rsidR="003F6147" w:rsidRPr="00B91727">
        <w:rPr>
          <w:color w:val="000000" w:themeColor="text1"/>
        </w:rPr>
        <w:t>the Commission Agreement Officer listed below:</w:t>
      </w:r>
    </w:p>
    <w:p w14:paraId="683ABD7F" w14:textId="70C0B838" w:rsidR="003F6147" w:rsidRPr="00B91727" w:rsidRDefault="009D1E69" w:rsidP="003F6147">
      <w:pPr>
        <w:contextualSpacing/>
        <w:jc w:val="center"/>
        <w:rPr>
          <w:color w:val="000000" w:themeColor="text1"/>
        </w:rPr>
      </w:pPr>
      <w:r w:rsidRPr="00B91727">
        <w:rPr>
          <w:color w:val="000000" w:themeColor="text1"/>
        </w:rPr>
        <w:t>Pierre Washington</w:t>
      </w:r>
      <w:r w:rsidR="003F6147" w:rsidRPr="00B91727">
        <w:rPr>
          <w:color w:val="000000" w:themeColor="text1"/>
        </w:rPr>
        <w:t>, Commission Agreement Officer</w:t>
      </w:r>
    </w:p>
    <w:p w14:paraId="3084A234" w14:textId="77777777" w:rsidR="003F6147" w:rsidRPr="00B91727" w:rsidRDefault="003F6147" w:rsidP="003F6147">
      <w:pPr>
        <w:contextualSpacing/>
        <w:jc w:val="center"/>
        <w:rPr>
          <w:color w:val="000000" w:themeColor="text1"/>
        </w:rPr>
      </w:pPr>
      <w:r w:rsidRPr="00B91727">
        <w:rPr>
          <w:color w:val="000000" w:themeColor="text1"/>
        </w:rPr>
        <w:t>California Energy Commission</w:t>
      </w:r>
    </w:p>
    <w:p w14:paraId="6B4F8266" w14:textId="320AC8DF" w:rsidR="003F6147" w:rsidRPr="00B91727" w:rsidRDefault="00B06231" w:rsidP="003F6147">
      <w:pPr>
        <w:contextualSpacing/>
        <w:jc w:val="center"/>
        <w:rPr>
          <w:color w:val="000000" w:themeColor="text1"/>
        </w:rPr>
      </w:pPr>
      <w:r w:rsidRPr="00B91727">
        <w:rPr>
          <w:color w:val="000000" w:themeColor="text1"/>
        </w:rPr>
        <w:t>715 P</w:t>
      </w:r>
      <w:r w:rsidR="003F6147" w:rsidRPr="00B91727">
        <w:rPr>
          <w:color w:val="000000" w:themeColor="text1"/>
        </w:rPr>
        <w:t>, MS-1</w:t>
      </w:r>
    </w:p>
    <w:p w14:paraId="644A7744" w14:textId="2F0423E1" w:rsidR="003F6147" w:rsidRPr="00B91727" w:rsidRDefault="003F6147" w:rsidP="003F6147">
      <w:pPr>
        <w:contextualSpacing/>
        <w:jc w:val="center"/>
        <w:rPr>
          <w:color w:val="000000" w:themeColor="text1"/>
        </w:rPr>
      </w:pPr>
      <w:r w:rsidRPr="00B91727">
        <w:rPr>
          <w:color w:val="000000" w:themeColor="text1"/>
        </w:rPr>
        <w:t>Sacramento, California</w:t>
      </w:r>
      <w:r w:rsidR="00624855" w:rsidRPr="00B91727">
        <w:rPr>
          <w:color w:val="000000" w:themeColor="text1"/>
        </w:rPr>
        <w:t>,</w:t>
      </w:r>
      <w:r w:rsidRPr="00B91727">
        <w:rPr>
          <w:color w:val="000000" w:themeColor="text1"/>
        </w:rPr>
        <w:t xml:space="preserve"> 95814</w:t>
      </w:r>
    </w:p>
    <w:p w14:paraId="17CE616B" w14:textId="58493CE0" w:rsidR="003F6147" w:rsidRPr="00B91727" w:rsidRDefault="003F6147" w:rsidP="003F6147">
      <w:pPr>
        <w:contextualSpacing/>
        <w:jc w:val="center"/>
        <w:rPr>
          <w:color w:val="000000" w:themeColor="text1"/>
        </w:rPr>
      </w:pPr>
      <w:r w:rsidRPr="00B91727">
        <w:rPr>
          <w:color w:val="000000" w:themeColor="text1"/>
        </w:rPr>
        <w:t xml:space="preserve">Telephone: (916) </w:t>
      </w:r>
      <w:r w:rsidR="00B91727">
        <w:rPr>
          <w:color w:val="000000" w:themeColor="text1"/>
        </w:rPr>
        <w:t>931- 8974</w:t>
      </w:r>
    </w:p>
    <w:p w14:paraId="2827A557" w14:textId="3F51F84A" w:rsidR="003F6147" w:rsidRPr="00B91727" w:rsidRDefault="003F6147" w:rsidP="003F6147">
      <w:pPr>
        <w:spacing w:after="0"/>
        <w:contextualSpacing/>
        <w:jc w:val="center"/>
        <w:rPr>
          <w:color w:val="000000" w:themeColor="text1"/>
        </w:rPr>
      </w:pPr>
      <w:r w:rsidRPr="00B91727">
        <w:rPr>
          <w:color w:val="000000" w:themeColor="text1"/>
        </w:rPr>
        <w:t xml:space="preserve">E-mail: </w:t>
      </w:r>
      <w:r w:rsidR="009D1E69" w:rsidRPr="00B91727">
        <w:rPr>
          <w:color w:val="000000" w:themeColor="text1"/>
        </w:rPr>
        <w:t>pierre.washington</w:t>
      </w:r>
      <w:r w:rsidRPr="00B91727">
        <w:rPr>
          <w:color w:val="000000" w:themeColor="text1"/>
        </w:rPr>
        <w:t>@energy.ca.gov</w:t>
      </w:r>
    </w:p>
    <w:p w14:paraId="13FEBABF" w14:textId="77777777" w:rsidR="003F6147" w:rsidRPr="003F6147" w:rsidRDefault="003F6147" w:rsidP="003F6147">
      <w:pPr>
        <w:spacing w:after="0"/>
        <w:jc w:val="both"/>
      </w:pPr>
    </w:p>
    <w:p w14:paraId="2E4EF772" w14:textId="57914B8F" w:rsidR="003F6147" w:rsidRPr="00B91727" w:rsidRDefault="003F6147" w:rsidP="00B91727">
      <w:pPr>
        <w:rPr>
          <w:color w:val="000000" w:themeColor="text1"/>
        </w:rPr>
      </w:pPr>
      <w:r w:rsidRPr="00B91727">
        <w:rPr>
          <w:color w:val="000000" w:themeColor="text1"/>
          <w:szCs w:val="22"/>
        </w:rPr>
        <w:t xml:space="preserve">Applicants may ask questions at the Pre-Application </w:t>
      </w:r>
      <w:proofErr w:type="gramStart"/>
      <w:r w:rsidRPr="00B91727">
        <w:rPr>
          <w:color w:val="000000" w:themeColor="text1"/>
          <w:szCs w:val="22"/>
        </w:rPr>
        <w:t>Workshop, and</w:t>
      </w:r>
      <w:proofErr w:type="gramEnd"/>
      <w:r w:rsidRPr="00B91727">
        <w:rPr>
          <w:color w:val="000000" w:themeColor="text1"/>
          <w:szCs w:val="22"/>
        </w:rPr>
        <w:t xml:space="preserve"> may submit written questions via </w:t>
      </w:r>
      <w:r w:rsidR="0017584F" w:rsidRPr="00B91727">
        <w:rPr>
          <w:color w:val="000000" w:themeColor="text1"/>
          <w:szCs w:val="22"/>
        </w:rPr>
        <w:t>e</w:t>
      </w:r>
      <w:r w:rsidRPr="00B91727">
        <w:rPr>
          <w:color w:val="000000" w:themeColor="text1"/>
          <w:szCs w:val="22"/>
        </w:rPr>
        <w:t xml:space="preserve">mail. However, all </w:t>
      </w:r>
      <w:r w:rsidRPr="00B91727">
        <w:rPr>
          <w:b/>
          <w:color w:val="000000" w:themeColor="text1"/>
          <w:szCs w:val="22"/>
        </w:rPr>
        <w:t>technical</w:t>
      </w:r>
      <w:r w:rsidRPr="00B91727">
        <w:rPr>
          <w:color w:val="000000" w:themeColor="text1"/>
          <w:szCs w:val="22"/>
        </w:rPr>
        <w:t xml:space="preserve"> questions must be received by the deadline listed in the “Key Activities Schedule” above. Questions received after the deadline may be answered at the CEC's discretion. </w:t>
      </w:r>
      <w:r w:rsidRPr="00B91727">
        <w:rPr>
          <w:b/>
          <w:color w:val="000000" w:themeColor="text1"/>
        </w:rPr>
        <w:t>Non-technical</w:t>
      </w:r>
      <w:r w:rsidRPr="00B91727">
        <w:rPr>
          <w:color w:val="000000" w:themeColor="text1"/>
        </w:rPr>
        <w:t xml:space="preserve"> questions (e.g., </w:t>
      </w:r>
      <w:r w:rsidR="00027C22" w:rsidRPr="00B91727">
        <w:rPr>
          <w:color w:val="000000" w:themeColor="text1"/>
        </w:rPr>
        <w:t xml:space="preserve">administrative </w:t>
      </w:r>
      <w:r w:rsidRPr="00B91727">
        <w:rPr>
          <w:color w:val="000000" w:themeColor="text1"/>
        </w:rPr>
        <w:t xml:space="preserve">questions concerning application format requirements or attachment instructions) may be submitted to the CAO at any time prior </w:t>
      </w:r>
      <w:r w:rsidR="00EA0DCF" w:rsidRPr="00B91727">
        <w:rPr>
          <w:color w:val="000000" w:themeColor="text1"/>
        </w:rPr>
        <w:t xml:space="preserve">to 5:00 p.m. of </w:t>
      </w:r>
      <w:r w:rsidRPr="00B91727">
        <w:rPr>
          <w:color w:val="000000" w:themeColor="text1"/>
        </w:rPr>
        <w:t>the application deadline</w:t>
      </w:r>
      <w:r w:rsidR="005328D6" w:rsidRPr="00B91727">
        <w:rPr>
          <w:color w:val="000000" w:themeColor="text1"/>
        </w:rPr>
        <w:t xml:space="preserve"> date</w:t>
      </w:r>
      <w:r w:rsidRPr="00B91727">
        <w:rPr>
          <w:color w:val="000000" w:themeColor="text1"/>
        </w:rPr>
        <w:t xml:space="preserve">. </w:t>
      </w:r>
      <w:r w:rsidR="00B1698E" w:rsidRPr="00B91727">
        <w:rPr>
          <w:color w:val="000000" w:themeColor="text1"/>
        </w:rPr>
        <w:t xml:space="preserve">Similarly, questions related to submission of applications in the ECAMS system may be submitted to ECAMS.SalesforceSupport@energy.ca.gov at any time prior to 5:00 </w:t>
      </w:r>
      <w:proofErr w:type="spellStart"/>
      <w:r w:rsidR="00B1698E" w:rsidRPr="00B91727">
        <w:rPr>
          <w:color w:val="000000" w:themeColor="text1"/>
        </w:rPr>
        <w:t>p.m</w:t>
      </w:r>
      <w:proofErr w:type="spellEnd"/>
      <w:r w:rsidR="00B1698E" w:rsidRPr="00B91727">
        <w:rPr>
          <w:color w:val="000000" w:themeColor="text1"/>
        </w:rPr>
        <w:t xml:space="preserve"> of the application deadline date.</w:t>
      </w:r>
    </w:p>
    <w:p w14:paraId="2677A3E3" w14:textId="6C71FE07" w:rsidR="003F6147" w:rsidRPr="00B91727" w:rsidRDefault="003F6147" w:rsidP="00B91727">
      <w:pPr>
        <w:spacing w:before="240"/>
        <w:rPr>
          <w:color w:val="000000" w:themeColor="text1"/>
        </w:rPr>
      </w:pPr>
      <w:r w:rsidRPr="00B91727">
        <w:rPr>
          <w:color w:val="000000" w:themeColor="text1"/>
        </w:rPr>
        <w:lastRenderedPageBreak/>
        <w:t>The questions and answers will also be posted on the C</w:t>
      </w:r>
      <w:r w:rsidR="00A00198" w:rsidRPr="00B91727">
        <w:rPr>
          <w:color w:val="000000" w:themeColor="text1"/>
        </w:rPr>
        <w:t>EC</w:t>
      </w:r>
      <w:r w:rsidRPr="00B91727">
        <w:rPr>
          <w:color w:val="000000" w:themeColor="text1"/>
        </w:rPr>
        <w:t xml:space="preserve">’s website at: </w:t>
      </w:r>
      <w:proofErr w:type="gramStart"/>
      <w:r w:rsidR="005B073B" w:rsidRPr="00B91727">
        <w:rPr>
          <w:color w:val="000000" w:themeColor="text1"/>
        </w:rPr>
        <w:t>https://www.energy.ca.gov/funding-opportunities/solicitations</w:t>
      </w:r>
      <w:proofErr w:type="gramEnd"/>
    </w:p>
    <w:p w14:paraId="56D6FC47" w14:textId="38A86BF3" w:rsidR="003F6147" w:rsidRPr="00B91727" w:rsidRDefault="003F6147" w:rsidP="00B91727">
      <w:pPr>
        <w:rPr>
          <w:color w:val="000000" w:themeColor="text1"/>
          <w:szCs w:val="22"/>
        </w:rPr>
      </w:pPr>
      <w:r w:rsidRPr="00B91727">
        <w:rPr>
          <w:color w:val="000000" w:themeColor="text1"/>
          <w:szCs w:val="22"/>
        </w:rPr>
        <w:t xml:space="preserve">If an applicant discovers a </w:t>
      </w:r>
      <w:r w:rsidRPr="00B91727">
        <w:rPr>
          <w:b/>
          <w:color w:val="000000" w:themeColor="text1"/>
          <w:szCs w:val="22"/>
        </w:rPr>
        <w:t>conflict, discrepancy, omission, or other error</w:t>
      </w:r>
      <w:r w:rsidRPr="00B91727">
        <w:rPr>
          <w:color w:val="000000" w:themeColor="text1"/>
          <w:szCs w:val="22"/>
        </w:rPr>
        <w:t xml:space="preserve"> in the solicitation at any time prior </w:t>
      </w:r>
      <w:r w:rsidR="000C0561" w:rsidRPr="00B91727">
        <w:rPr>
          <w:color w:val="000000" w:themeColor="text1"/>
          <w:szCs w:val="22"/>
        </w:rPr>
        <w:t xml:space="preserve">5:00 p.m. of </w:t>
      </w:r>
      <w:r w:rsidRPr="00B91727">
        <w:rPr>
          <w:color w:val="000000" w:themeColor="text1"/>
          <w:szCs w:val="22"/>
        </w:rPr>
        <w:t>the application deadline</w:t>
      </w:r>
      <w:r w:rsidR="00FE22E5" w:rsidRPr="00B91727">
        <w:rPr>
          <w:color w:val="000000" w:themeColor="text1"/>
          <w:szCs w:val="22"/>
        </w:rPr>
        <w:t xml:space="preserve"> date</w:t>
      </w:r>
      <w:r w:rsidRPr="00B91727">
        <w:rPr>
          <w:color w:val="000000" w:themeColor="text1"/>
          <w:szCs w:val="22"/>
        </w:rPr>
        <w:t>, the applicant may notify the C</w:t>
      </w:r>
      <w:r w:rsidR="00A25A7F" w:rsidRPr="00B91727">
        <w:rPr>
          <w:color w:val="000000" w:themeColor="text1"/>
          <w:szCs w:val="22"/>
        </w:rPr>
        <w:t>AO</w:t>
      </w:r>
      <w:r w:rsidRPr="00B91727">
        <w:rPr>
          <w:color w:val="000000" w:themeColor="text1"/>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Pr="00B91727" w:rsidRDefault="003F6147" w:rsidP="00B91727">
      <w:pPr>
        <w:spacing w:before="240"/>
        <w:rPr>
          <w:b/>
          <w:color w:val="000000" w:themeColor="text1"/>
        </w:rPr>
      </w:pPr>
      <w:r w:rsidRPr="00B91727">
        <w:rPr>
          <w:b/>
          <w:color w:val="000000" w:themeColor="text1"/>
        </w:rPr>
        <w:t>Any verbal communication with a C</w:t>
      </w:r>
      <w:r w:rsidR="009030AD" w:rsidRPr="00B91727">
        <w:rPr>
          <w:b/>
          <w:color w:val="000000" w:themeColor="text1"/>
        </w:rPr>
        <w:t>EC</w:t>
      </w:r>
      <w:r w:rsidRPr="00B91727">
        <w:rPr>
          <w:b/>
          <w:color w:val="000000" w:themeColor="text1"/>
        </w:rPr>
        <w:t xml:space="preserve"> employee </w:t>
      </w:r>
      <w:r w:rsidR="00276673" w:rsidRPr="00B91727">
        <w:rPr>
          <w:b/>
          <w:color w:val="000000" w:themeColor="text1"/>
        </w:rPr>
        <w:t xml:space="preserve">or anyone else </w:t>
      </w:r>
      <w:r w:rsidRPr="00B91727">
        <w:rPr>
          <w:b/>
          <w:color w:val="000000" w:themeColor="text1"/>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B91727" w:rsidRDefault="00B703F3" w:rsidP="00B91727">
      <w:pPr>
        <w:spacing w:before="240"/>
        <w:rPr>
          <w:b/>
          <w:color w:val="000000" w:themeColor="text1"/>
        </w:rPr>
      </w:pPr>
    </w:p>
    <w:p w14:paraId="7ABEF265" w14:textId="77777777" w:rsidR="00BA3BBD" w:rsidRPr="00B91727" w:rsidRDefault="00BA3BBD" w:rsidP="00B91727">
      <w:pPr>
        <w:pStyle w:val="Heading2"/>
        <w:numPr>
          <w:ilvl w:val="0"/>
          <w:numId w:val="85"/>
        </w:numPr>
        <w:rPr>
          <w:b w:val="0"/>
          <w:smallCaps w:val="0"/>
          <w:color w:val="000000" w:themeColor="text1"/>
        </w:rPr>
      </w:pPr>
      <w:bookmarkStart w:id="53" w:name="_Toc522777845"/>
      <w:bookmarkStart w:id="54" w:name="_Toc26361578"/>
      <w:bookmarkStart w:id="55" w:name="_Toc143172706"/>
      <w:r w:rsidRPr="00B91727">
        <w:rPr>
          <w:color w:val="000000" w:themeColor="text1"/>
        </w:rPr>
        <w:t>Applicants’ Admonishment</w:t>
      </w:r>
      <w:bookmarkEnd w:id="53"/>
      <w:bookmarkEnd w:id="54"/>
      <w:bookmarkEnd w:id="55"/>
    </w:p>
    <w:p w14:paraId="0A661823" w14:textId="093A5AD7" w:rsidR="00BA3BBD" w:rsidRPr="00B91727" w:rsidRDefault="00BA3BBD" w:rsidP="00B91727">
      <w:pPr>
        <w:rPr>
          <w:color w:val="000000" w:themeColor="text1"/>
        </w:rPr>
      </w:pPr>
      <w:r w:rsidRPr="00B91727">
        <w:rPr>
          <w:color w:val="000000" w:themeColor="text1"/>
        </w:rPr>
        <w:t xml:space="preserve">This solicitation contains application requirements and instructions.  Applicants are responsible for </w:t>
      </w:r>
      <w:r w:rsidRPr="00B91727">
        <w:rPr>
          <w:b/>
          <w:color w:val="000000" w:themeColor="text1"/>
        </w:rPr>
        <w:t>carefully reading</w:t>
      </w:r>
      <w:r w:rsidRPr="00B91727">
        <w:rPr>
          <w:color w:val="000000" w:themeColor="text1"/>
        </w:rPr>
        <w:t xml:space="preserve"> the </w:t>
      </w:r>
      <w:r w:rsidR="00E619D8" w:rsidRPr="00B91727">
        <w:rPr>
          <w:color w:val="000000" w:themeColor="text1"/>
        </w:rPr>
        <w:t xml:space="preserve">entire </w:t>
      </w:r>
      <w:r w:rsidRPr="00B91727">
        <w:rPr>
          <w:color w:val="000000" w:themeColor="text1"/>
        </w:rPr>
        <w:t xml:space="preserve">solicitation, asking appropriate questions in a timely manner, ensuring that all solicitation requirements are met, submitting all required responses in a complete manner by the required date and time, and </w:t>
      </w:r>
      <w:r w:rsidRPr="00B91727">
        <w:rPr>
          <w:b/>
          <w:color w:val="000000" w:themeColor="text1"/>
        </w:rPr>
        <w:t>carefully rereading</w:t>
      </w:r>
      <w:r w:rsidRPr="00B91727">
        <w:rPr>
          <w:color w:val="000000" w:themeColor="text1"/>
        </w:rPr>
        <w:t xml:space="preserve"> the solicitation before </w:t>
      </w:r>
      <w:proofErr w:type="gramStart"/>
      <w:r w:rsidRPr="00B91727">
        <w:rPr>
          <w:color w:val="000000" w:themeColor="text1"/>
        </w:rPr>
        <w:t>submitting an application</w:t>
      </w:r>
      <w:proofErr w:type="gramEnd"/>
      <w:r w:rsidRPr="00B91727">
        <w:rPr>
          <w:color w:val="000000" w:themeColor="text1"/>
        </w:rPr>
        <w:t xml:space="preserve">.  In particular, please carefully read the </w:t>
      </w:r>
      <w:r w:rsidRPr="00B91727">
        <w:rPr>
          <w:b/>
          <w:color w:val="000000" w:themeColor="text1"/>
        </w:rPr>
        <w:t>Screening</w:t>
      </w:r>
      <w:r w:rsidR="00B63DFC" w:rsidRPr="00B91727">
        <w:rPr>
          <w:b/>
          <w:color w:val="000000" w:themeColor="text1"/>
        </w:rPr>
        <w:t xml:space="preserve"> and </w:t>
      </w:r>
      <w:r w:rsidRPr="00B91727">
        <w:rPr>
          <w:b/>
          <w:color w:val="000000" w:themeColor="text1"/>
        </w:rPr>
        <w:t>Scoring Criteria and</w:t>
      </w:r>
      <w:r w:rsidRPr="00B91727">
        <w:rPr>
          <w:color w:val="000000" w:themeColor="text1"/>
        </w:rPr>
        <w:t xml:space="preserve"> </w:t>
      </w:r>
      <w:r w:rsidRPr="00B91727">
        <w:rPr>
          <w:b/>
          <w:color w:val="000000" w:themeColor="text1"/>
        </w:rPr>
        <w:t xml:space="preserve">Grounds </w:t>
      </w:r>
      <w:r w:rsidR="00B63DFC" w:rsidRPr="00B91727">
        <w:rPr>
          <w:b/>
          <w:color w:val="000000" w:themeColor="text1"/>
        </w:rPr>
        <w:t>to</w:t>
      </w:r>
      <w:r w:rsidRPr="00B91727">
        <w:rPr>
          <w:b/>
          <w:color w:val="000000" w:themeColor="text1"/>
        </w:rPr>
        <w:t xml:space="preserve"> Reject</w:t>
      </w:r>
      <w:r w:rsidR="00CF6E50" w:rsidRPr="00B91727">
        <w:rPr>
          <w:b/>
          <w:color w:val="000000" w:themeColor="text1"/>
        </w:rPr>
        <w:t xml:space="preserve"> an </w:t>
      </w:r>
      <w:proofErr w:type="gramStart"/>
      <w:r w:rsidR="00CF6E50" w:rsidRPr="00B91727">
        <w:rPr>
          <w:b/>
          <w:color w:val="000000" w:themeColor="text1"/>
        </w:rPr>
        <w:t>Application</w:t>
      </w:r>
      <w:proofErr w:type="gramEnd"/>
      <w:r w:rsidR="00CF6E50" w:rsidRPr="00B91727">
        <w:rPr>
          <w:b/>
          <w:color w:val="000000" w:themeColor="text1"/>
        </w:rPr>
        <w:t xml:space="preserve"> or Cancel an Award</w:t>
      </w:r>
      <w:r w:rsidRPr="00B91727">
        <w:rPr>
          <w:b/>
          <w:color w:val="000000" w:themeColor="text1"/>
        </w:rPr>
        <w:t xml:space="preserve"> </w:t>
      </w:r>
      <w:r w:rsidRPr="00B91727">
        <w:rPr>
          <w:color w:val="000000" w:themeColor="text1"/>
        </w:rPr>
        <w:t xml:space="preserve">in Part IV, and the relevant EPIC Grant terms and conditions located at: </w:t>
      </w:r>
      <w:r w:rsidR="00A81582" w:rsidRPr="00B91727">
        <w:rPr>
          <w:color w:val="000000" w:themeColor="text1"/>
        </w:rPr>
        <w:t>https://www.energy.ca.gov/funding-opportunities/funding-resources</w:t>
      </w:r>
      <w:r w:rsidRPr="00B91727">
        <w:rPr>
          <w:color w:val="000000" w:themeColor="text1"/>
        </w:rPr>
        <w:t xml:space="preserve">.  </w:t>
      </w:r>
    </w:p>
    <w:p w14:paraId="09B8AB8B" w14:textId="0940E70E" w:rsidR="00BA3BBD" w:rsidRPr="00B91727" w:rsidRDefault="00BA3BBD" w:rsidP="00B91727">
      <w:pPr>
        <w:rPr>
          <w:color w:val="000000" w:themeColor="text1"/>
        </w:rPr>
      </w:pPr>
      <w:bookmarkStart w:id="56" w:name="_Toc433981277"/>
      <w:bookmarkStart w:id="57" w:name="_Toc395180625"/>
      <w:bookmarkStart w:id="58" w:name="_Toc382571127"/>
      <w:bookmarkStart w:id="59" w:name="_Toc381079868"/>
      <w:r w:rsidRPr="00B91727">
        <w:rPr>
          <w:color w:val="000000" w:themeColor="text1"/>
        </w:rPr>
        <w:t xml:space="preserve">Applicants are solely responsible for the cost of developing applications.  This cost cannot be charged to the State.  </w:t>
      </w:r>
      <w:r w:rsidRPr="00B91727">
        <w:rPr>
          <w:b/>
          <w:bCs/>
          <w:color w:val="000000" w:themeColor="text1"/>
        </w:rPr>
        <w:t>All submitted documents will become publicly available records</w:t>
      </w:r>
      <w:r w:rsidRPr="00B91727">
        <w:rPr>
          <w:color w:val="000000" w:themeColor="text1"/>
        </w:rPr>
        <w:t xml:space="preserve"> </w:t>
      </w:r>
      <w:r w:rsidR="00646EB5" w:rsidRPr="00B91727">
        <w:rPr>
          <w:color w:val="000000" w:themeColor="text1"/>
        </w:rPr>
        <w:t>and property of the State after the CEC posts</w:t>
      </w:r>
      <w:r w:rsidRPr="00B91727">
        <w:rPr>
          <w:color w:val="000000" w:themeColor="text1"/>
        </w:rPr>
        <w:t xml:space="preserve"> the Notice of Proposed Award</w:t>
      </w:r>
      <w:r w:rsidR="00E65B10" w:rsidRPr="00B91727">
        <w:rPr>
          <w:color w:val="000000" w:themeColor="text1"/>
        </w:rPr>
        <w:t xml:space="preserve"> or the solicitation is cancelled.  Only submit information you want made public. </w:t>
      </w:r>
      <w:r w:rsidR="00E65B10" w:rsidRPr="00B91727">
        <w:rPr>
          <w:b/>
          <w:bCs/>
          <w:color w:val="000000" w:themeColor="text1"/>
        </w:rPr>
        <w:t>Marking any portion of your application as confidential may result in disqualification</w:t>
      </w:r>
      <w:r w:rsidR="00E65B10" w:rsidRPr="00B91727">
        <w:rPr>
          <w:color w:val="000000" w:themeColor="text1"/>
        </w:rPr>
        <w:t>.</w:t>
      </w:r>
      <w:bookmarkEnd w:id="56"/>
      <w:bookmarkEnd w:id="57"/>
      <w:bookmarkEnd w:id="58"/>
      <w:bookmarkEnd w:id="59"/>
      <w:r w:rsidR="00F071E3" w:rsidRPr="00B91727">
        <w:rPr>
          <w:color w:val="000000" w:themeColor="text1"/>
        </w:rPr>
        <w:t xml:space="preserve"> </w:t>
      </w:r>
      <w:r w:rsidR="00F071E3" w:rsidRPr="00B91727">
        <w:rPr>
          <w:b/>
          <w:bCs/>
          <w:color w:val="000000" w:themeColor="text1"/>
        </w:rPr>
        <w:t>No portion of your application will be considered confidential.</w:t>
      </w:r>
    </w:p>
    <w:p w14:paraId="0C99A926" w14:textId="77777777" w:rsidR="00B703F3" w:rsidRPr="00B91727" w:rsidRDefault="00B703F3" w:rsidP="00B91727">
      <w:pPr>
        <w:rPr>
          <w:b/>
          <w:color w:val="000000" w:themeColor="text1"/>
        </w:rPr>
      </w:pPr>
    </w:p>
    <w:p w14:paraId="7DFACC60" w14:textId="68B1C73D" w:rsidR="00BA3BBD" w:rsidRPr="00B91727" w:rsidRDefault="009F6FFB" w:rsidP="00B91727">
      <w:pPr>
        <w:pStyle w:val="Heading2"/>
        <w:numPr>
          <w:ilvl w:val="0"/>
          <w:numId w:val="85"/>
        </w:numPr>
        <w:rPr>
          <w:color w:val="000000" w:themeColor="text1"/>
        </w:rPr>
      </w:pPr>
      <w:bookmarkStart w:id="60" w:name="_Toc522777846"/>
      <w:bookmarkStart w:id="61" w:name="_Toc26361579"/>
      <w:bookmarkStart w:id="62" w:name="_Toc143172707"/>
      <w:bookmarkStart w:id="63" w:name="AddReq"/>
      <w:r w:rsidRPr="00B91727">
        <w:rPr>
          <w:color w:val="000000" w:themeColor="text1"/>
        </w:rPr>
        <w:t>A</w:t>
      </w:r>
      <w:r w:rsidR="00BA3BBD" w:rsidRPr="00B91727">
        <w:rPr>
          <w:color w:val="000000" w:themeColor="text1"/>
        </w:rPr>
        <w:t xml:space="preserve">dditional </w:t>
      </w:r>
      <w:r w:rsidRPr="00B91727">
        <w:rPr>
          <w:color w:val="000000" w:themeColor="text1"/>
        </w:rPr>
        <w:t>R</w:t>
      </w:r>
      <w:r w:rsidR="00BA3BBD" w:rsidRPr="00B91727">
        <w:rPr>
          <w:color w:val="000000" w:themeColor="text1"/>
        </w:rPr>
        <w:t>equirements</w:t>
      </w:r>
      <w:bookmarkEnd w:id="60"/>
      <w:bookmarkEnd w:id="61"/>
      <w:r w:rsidR="00FB121E" w:rsidRPr="00B91727">
        <w:rPr>
          <w:color w:val="000000" w:themeColor="text1"/>
        </w:rPr>
        <w:t xml:space="preserve"> regarding environmental review</w:t>
      </w:r>
      <w:bookmarkEnd w:id="62"/>
    </w:p>
    <w:bookmarkEnd w:id="63"/>
    <w:p w14:paraId="034245E6" w14:textId="7C5A79D1" w:rsidR="0040478A" w:rsidRPr="00B91727" w:rsidRDefault="00BA3BBD" w:rsidP="00B91727">
      <w:pPr>
        <w:numPr>
          <w:ilvl w:val="0"/>
          <w:numId w:val="94"/>
        </w:numPr>
        <w:spacing w:after="160"/>
        <w:ind w:right="720"/>
        <w:rPr>
          <w:color w:val="000000" w:themeColor="text1"/>
        </w:rPr>
      </w:pPr>
      <w:r w:rsidRPr="00B91727">
        <w:rPr>
          <w:color w:val="000000" w:themeColor="text1"/>
        </w:rPr>
        <w:t xml:space="preserve">Time is of the essence. </w:t>
      </w:r>
      <w:r w:rsidR="00FB121E" w:rsidRPr="00B91727">
        <w:rPr>
          <w:color w:val="000000" w:themeColor="text1"/>
        </w:rPr>
        <w:t>CEC f</w:t>
      </w:r>
      <w:r w:rsidRPr="00B91727">
        <w:rPr>
          <w:color w:val="000000" w:themeColor="text1"/>
        </w:rPr>
        <w:t xml:space="preserve">unds available under this solicitation have encumbrance deadlines as early as </w:t>
      </w:r>
      <w:r w:rsidR="00A511B4" w:rsidRPr="00B91727">
        <w:rPr>
          <w:color w:val="000000" w:themeColor="text1"/>
        </w:rPr>
        <w:t>June</w:t>
      </w:r>
      <w:r w:rsidRPr="00B91727">
        <w:rPr>
          <w:color w:val="000000" w:themeColor="text1"/>
        </w:rPr>
        <w:t xml:space="preserve"> 30, </w:t>
      </w:r>
      <w:r w:rsidR="003E5DFF" w:rsidRPr="00B91727">
        <w:rPr>
          <w:color w:val="000000" w:themeColor="text1"/>
        </w:rPr>
        <w:t>2024</w:t>
      </w:r>
      <w:r w:rsidRPr="00B91727">
        <w:rPr>
          <w:color w:val="000000" w:themeColor="text1"/>
        </w:rPr>
        <w:t xml:space="preserve">.  This means that the CEC must approve proposed awards at a business meeting (usually held monthly) prior to </w:t>
      </w:r>
      <w:r w:rsidR="005C1340" w:rsidRPr="00B91727">
        <w:rPr>
          <w:color w:val="000000" w:themeColor="text1"/>
        </w:rPr>
        <w:t>J</w:t>
      </w:r>
      <w:r w:rsidR="00A511B4" w:rsidRPr="00B91727">
        <w:rPr>
          <w:color w:val="000000" w:themeColor="text1"/>
        </w:rPr>
        <w:t>une</w:t>
      </w:r>
      <w:r w:rsidRPr="00B91727">
        <w:rPr>
          <w:color w:val="000000" w:themeColor="text1"/>
        </w:rPr>
        <w:t xml:space="preserve"> 30, </w:t>
      </w:r>
      <w:proofErr w:type="gramStart"/>
      <w:r w:rsidR="005C1340" w:rsidRPr="00B91727">
        <w:rPr>
          <w:color w:val="000000" w:themeColor="text1"/>
        </w:rPr>
        <w:t>2024</w:t>
      </w:r>
      <w:proofErr w:type="gramEnd"/>
      <w:r w:rsidRPr="00B91727">
        <w:rPr>
          <w:color w:val="000000" w:themeColor="text1"/>
        </w:rPr>
        <w:t xml:space="preserve"> in order to avoid expiration of the funds. </w:t>
      </w:r>
    </w:p>
    <w:p w14:paraId="197F7A36" w14:textId="6F47B3B2" w:rsidR="00BA3BBD" w:rsidRPr="00B91727" w:rsidRDefault="00EC2A2D" w:rsidP="00B91727">
      <w:pPr>
        <w:numPr>
          <w:ilvl w:val="0"/>
          <w:numId w:val="94"/>
        </w:numPr>
        <w:spacing w:after="160"/>
        <w:ind w:right="720"/>
        <w:rPr>
          <w:color w:val="000000" w:themeColor="text1"/>
          <w:szCs w:val="22"/>
        </w:rPr>
      </w:pPr>
      <w:r w:rsidRPr="00B91727">
        <w:rPr>
          <w:color w:val="000000" w:themeColor="text1"/>
          <w:szCs w:val="22"/>
        </w:rPr>
        <w:t xml:space="preserve">Environmental Review.  </w:t>
      </w:r>
      <w:r w:rsidR="00BA3BBD" w:rsidRPr="00B91727">
        <w:rPr>
          <w:color w:val="000000" w:themeColor="text1"/>
          <w:szCs w:val="22"/>
        </w:rPr>
        <w:t>Prior to approval and encumbrance, the CEC must comply with the California Environmental Quality Act (CEQA)</w:t>
      </w:r>
      <w:r w:rsidR="00A104D8" w:rsidRPr="00B91727">
        <w:rPr>
          <w:color w:val="000000" w:themeColor="text1"/>
          <w:szCs w:val="22"/>
        </w:rPr>
        <w:t xml:space="preserve"> and other requirements</w:t>
      </w:r>
      <w:r w:rsidR="00BA3BBD" w:rsidRPr="00B91727">
        <w:rPr>
          <w:color w:val="000000" w:themeColor="text1"/>
          <w:szCs w:val="22"/>
        </w:rPr>
        <w:t xml:space="preserve">. To comply with CEQA, the </w:t>
      </w:r>
      <w:r w:rsidR="00A104D8" w:rsidRPr="00B91727">
        <w:rPr>
          <w:color w:val="000000" w:themeColor="text1"/>
          <w:szCs w:val="22"/>
        </w:rPr>
        <w:t xml:space="preserve">CEC </w:t>
      </w:r>
      <w:r w:rsidR="00BA3BBD" w:rsidRPr="00B91727">
        <w:rPr>
          <w:color w:val="000000" w:themeColor="text1"/>
          <w:szCs w:val="22"/>
        </w:rPr>
        <w:t xml:space="preserve">must have CEQA-related information from applicants and sometimes other entities, such as local governments, in a timely manner.  Unfortunately, even with this information, the </w:t>
      </w:r>
      <w:r w:rsidR="00A104D8" w:rsidRPr="00B91727">
        <w:rPr>
          <w:color w:val="000000" w:themeColor="text1"/>
          <w:szCs w:val="22"/>
        </w:rPr>
        <w:t xml:space="preserve">CEC </w:t>
      </w:r>
      <w:r w:rsidR="00BA3BBD" w:rsidRPr="00B91727">
        <w:rPr>
          <w:color w:val="000000" w:themeColor="text1"/>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B91727">
        <w:rPr>
          <w:color w:val="000000" w:themeColor="text1"/>
          <w:szCs w:val="22"/>
        </w:rPr>
        <w:t>applications</w:t>
      </w:r>
      <w:r w:rsidR="00BA3BBD" w:rsidRPr="00B91727">
        <w:rPr>
          <w:color w:val="000000" w:themeColor="text1"/>
          <w:szCs w:val="22"/>
        </w:rPr>
        <w:t xml:space="preserve"> in a manner that minimizes the time required for the C</w:t>
      </w:r>
      <w:r w:rsidR="00B054FA" w:rsidRPr="00B91727">
        <w:rPr>
          <w:color w:val="000000" w:themeColor="text1"/>
          <w:szCs w:val="22"/>
        </w:rPr>
        <w:t>EC</w:t>
      </w:r>
      <w:r w:rsidR="00BA3BBD" w:rsidRPr="00B91727">
        <w:rPr>
          <w:color w:val="000000" w:themeColor="text1"/>
          <w:szCs w:val="22"/>
        </w:rPr>
        <w:t xml:space="preserve"> to comply with CEQA and provide all </w:t>
      </w:r>
      <w:r w:rsidR="00BA3BBD" w:rsidRPr="00B91727">
        <w:rPr>
          <w:color w:val="000000" w:themeColor="text1"/>
          <w:szCs w:val="22"/>
        </w:rPr>
        <w:lastRenderedPageBreak/>
        <w:t>CEQA-related information to the C</w:t>
      </w:r>
      <w:r w:rsidR="00B054FA" w:rsidRPr="00B91727">
        <w:rPr>
          <w:color w:val="000000" w:themeColor="text1"/>
          <w:szCs w:val="22"/>
        </w:rPr>
        <w:t>EC</w:t>
      </w:r>
      <w:r w:rsidR="00BA3BBD" w:rsidRPr="00B91727">
        <w:rPr>
          <w:color w:val="000000" w:themeColor="text1"/>
          <w:szCs w:val="22"/>
        </w:rPr>
        <w:t xml:space="preserve"> in a timely manner such that the C</w:t>
      </w:r>
      <w:r w:rsidR="00204D58" w:rsidRPr="00B91727">
        <w:rPr>
          <w:color w:val="000000" w:themeColor="text1"/>
          <w:szCs w:val="22"/>
        </w:rPr>
        <w:t>EC</w:t>
      </w:r>
      <w:r w:rsidR="00BA3BBD" w:rsidRPr="00B91727">
        <w:rPr>
          <w:color w:val="000000" w:themeColor="text1"/>
          <w:szCs w:val="22"/>
        </w:rPr>
        <w:t xml:space="preserve"> </w:t>
      </w:r>
      <w:proofErr w:type="gramStart"/>
      <w:r w:rsidR="00BA3BBD" w:rsidRPr="00B91727">
        <w:rPr>
          <w:color w:val="000000" w:themeColor="text1"/>
          <w:szCs w:val="22"/>
        </w:rPr>
        <w:t>is able to</w:t>
      </w:r>
      <w:proofErr w:type="gramEnd"/>
      <w:r w:rsidR="00BA3BBD" w:rsidRPr="00B91727">
        <w:rPr>
          <w:color w:val="000000" w:themeColor="text1"/>
          <w:szCs w:val="22"/>
        </w:rPr>
        <w:t xml:space="preserve"> complete its review in time for it to meet its encumbrance deadline.</w:t>
      </w:r>
    </w:p>
    <w:p w14:paraId="4A801C7E" w14:textId="28A1D729" w:rsidR="00BA3BBD" w:rsidRPr="00B91727" w:rsidRDefault="00BA3BBD" w:rsidP="00B91727">
      <w:pPr>
        <w:numPr>
          <w:ilvl w:val="0"/>
          <w:numId w:val="94"/>
        </w:numPr>
        <w:spacing w:after="160"/>
        <w:ind w:right="720"/>
        <w:rPr>
          <w:color w:val="000000" w:themeColor="text1"/>
          <w:szCs w:val="22"/>
        </w:rPr>
      </w:pPr>
      <w:r w:rsidRPr="00B91727">
        <w:rPr>
          <w:color w:val="000000" w:themeColor="text1"/>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B91727">
        <w:rPr>
          <w:color w:val="000000" w:themeColor="text1"/>
          <w:szCs w:val="22"/>
        </w:rPr>
        <w:t>EC</w:t>
      </w:r>
      <w:r w:rsidRPr="00B91727">
        <w:rPr>
          <w:color w:val="000000" w:themeColor="text1"/>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91727">
        <w:rPr>
          <w:color w:val="000000" w:themeColor="text1"/>
        </w:rPr>
        <w:t>Examples of situations that may arise related to CEQA review include but are not limited to</w:t>
      </w:r>
      <w:r w:rsidRPr="00B91727">
        <w:rPr>
          <w:color w:val="000000" w:themeColor="text1"/>
          <w:szCs w:val="22"/>
        </w:rPr>
        <w:t>:</w:t>
      </w:r>
    </w:p>
    <w:p w14:paraId="2FD1F46D" w14:textId="77777777" w:rsidR="00BA3BBD" w:rsidRPr="00B91727" w:rsidRDefault="00BA3BBD" w:rsidP="00B91727">
      <w:pPr>
        <w:numPr>
          <w:ilvl w:val="0"/>
          <w:numId w:val="54"/>
        </w:numPr>
        <w:spacing w:after="160"/>
        <w:ind w:left="1080" w:right="720"/>
        <w:rPr>
          <w:color w:val="000000" w:themeColor="text1"/>
          <w:szCs w:val="22"/>
        </w:rPr>
      </w:pPr>
      <w:r w:rsidRPr="00B91727">
        <w:rPr>
          <w:color w:val="000000" w:themeColor="text1"/>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91727" w:rsidRDefault="00BA3BBD" w:rsidP="00B91727">
      <w:pPr>
        <w:numPr>
          <w:ilvl w:val="0"/>
          <w:numId w:val="54"/>
        </w:numPr>
        <w:spacing w:after="160"/>
        <w:ind w:left="1080" w:right="720"/>
        <w:rPr>
          <w:color w:val="000000" w:themeColor="text1"/>
          <w:szCs w:val="22"/>
        </w:rPr>
      </w:pPr>
      <w:r w:rsidRPr="00B91727">
        <w:rPr>
          <w:color w:val="000000" w:themeColor="text1"/>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91727">
        <w:rPr>
          <w:color w:val="000000" w:themeColor="text1"/>
          <w:szCs w:val="22"/>
        </w:rPr>
        <w:t>as a result of</w:t>
      </w:r>
      <w:proofErr w:type="gramEnd"/>
      <w:r w:rsidRPr="00B91727">
        <w:rPr>
          <w:color w:val="000000" w:themeColor="text1"/>
          <w:szCs w:val="22"/>
        </w:rPr>
        <w:t xml:space="preserve"> waiting for a supplemental or initial analysis, respectively, from the other agency.</w:t>
      </w:r>
    </w:p>
    <w:p w14:paraId="61CE0B72" w14:textId="55972F01" w:rsidR="00BA3BBD" w:rsidRPr="00B91727" w:rsidRDefault="00BA3BBD" w:rsidP="00B91727">
      <w:pPr>
        <w:numPr>
          <w:ilvl w:val="0"/>
          <w:numId w:val="54"/>
        </w:numPr>
        <w:spacing w:after="160"/>
        <w:ind w:left="1080" w:right="720"/>
        <w:rPr>
          <w:color w:val="000000" w:themeColor="text1"/>
          <w:szCs w:val="22"/>
        </w:rPr>
      </w:pPr>
      <w:r w:rsidRPr="00B91727">
        <w:rPr>
          <w:color w:val="000000" w:themeColor="text1"/>
          <w:szCs w:val="22"/>
        </w:rPr>
        <w:t xml:space="preserve">Example 3: If the nature of the proposed work is such that a project is not categorically or otherwise exempt from the requirements of CEQA, and an </w:t>
      </w:r>
      <w:r w:rsidR="00F569E4" w:rsidRPr="00B91727">
        <w:rPr>
          <w:color w:val="000000" w:themeColor="text1"/>
          <w:szCs w:val="22"/>
        </w:rPr>
        <w:t>I</w:t>
      </w:r>
      <w:r w:rsidRPr="00B91727">
        <w:rPr>
          <w:color w:val="000000" w:themeColor="text1"/>
          <w:szCs w:val="22"/>
        </w:rPr>
        <w:t xml:space="preserve">nitial </w:t>
      </w:r>
      <w:r w:rsidR="005F21D4" w:rsidRPr="00B91727">
        <w:rPr>
          <w:color w:val="000000" w:themeColor="text1"/>
          <w:szCs w:val="22"/>
        </w:rPr>
        <w:t>S</w:t>
      </w:r>
      <w:r w:rsidRPr="00B91727">
        <w:rPr>
          <w:color w:val="000000" w:themeColor="text1"/>
          <w:szCs w:val="22"/>
        </w:rPr>
        <w:t xml:space="preserve">tudy or other detailed environmental analysis appears to be necessary, the CEC’s review, or the lead agency’s review, may take longer than the time available to encumber the funds. If an </w:t>
      </w:r>
      <w:r w:rsidR="005F21D4" w:rsidRPr="00B91727">
        <w:rPr>
          <w:color w:val="000000" w:themeColor="text1"/>
          <w:szCs w:val="22"/>
        </w:rPr>
        <w:t>I</w:t>
      </w:r>
      <w:r w:rsidRPr="00B91727">
        <w:rPr>
          <w:color w:val="000000" w:themeColor="text1"/>
          <w:szCs w:val="22"/>
        </w:rPr>
        <w:t xml:space="preserve">nitial </w:t>
      </w:r>
      <w:r w:rsidR="005F21D4" w:rsidRPr="00B91727">
        <w:rPr>
          <w:color w:val="000000" w:themeColor="text1"/>
          <w:szCs w:val="22"/>
        </w:rPr>
        <w:t>S</w:t>
      </w:r>
      <w:r w:rsidRPr="00B91727">
        <w:rPr>
          <w:color w:val="000000" w:themeColor="text1"/>
          <w:szCs w:val="22"/>
        </w:rPr>
        <w:t>tudy</w:t>
      </w:r>
      <w:r w:rsidR="005F21D4" w:rsidRPr="00B91727">
        <w:rPr>
          <w:color w:val="000000" w:themeColor="text1"/>
          <w:szCs w:val="22"/>
        </w:rPr>
        <w:t xml:space="preserve">, Negative Declaration, </w:t>
      </w:r>
      <w:r w:rsidR="00B85B63" w:rsidRPr="00B91727">
        <w:rPr>
          <w:color w:val="000000" w:themeColor="text1"/>
          <w:szCs w:val="22"/>
        </w:rPr>
        <w:t>Mitigated Negative Declaration,</w:t>
      </w:r>
      <w:r w:rsidRPr="00B91727">
        <w:rPr>
          <w:color w:val="000000" w:themeColor="text1"/>
          <w:szCs w:val="22"/>
        </w:rPr>
        <w:t xml:space="preserve"> </w:t>
      </w:r>
      <w:r w:rsidR="00DE763A" w:rsidRPr="00B91727">
        <w:rPr>
          <w:color w:val="000000" w:themeColor="text1"/>
          <w:szCs w:val="22"/>
        </w:rPr>
        <w:t>E</w:t>
      </w:r>
      <w:r w:rsidRPr="00B91727">
        <w:rPr>
          <w:color w:val="000000" w:themeColor="text1"/>
          <w:szCs w:val="22"/>
        </w:rPr>
        <w:t xml:space="preserve">nvironmental </w:t>
      </w:r>
      <w:r w:rsidR="00DE763A" w:rsidRPr="00B91727">
        <w:rPr>
          <w:color w:val="000000" w:themeColor="text1"/>
          <w:szCs w:val="22"/>
        </w:rPr>
        <w:t>I</w:t>
      </w:r>
      <w:r w:rsidRPr="00B91727">
        <w:rPr>
          <w:color w:val="000000" w:themeColor="text1"/>
          <w:szCs w:val="22"/>
        </w:rPr>
        <w:t xml:space="preserve">mpact </w:t>
      </w:r>
      <w:r w:rsidR="00DE763A" w:rsidRPr="00B91727">
        <w:rPr>
          <w:color w:val="000000" w:themeColor="text1"/>
          <w:szCs w:val="22"/>
        </w:rPr>
        <w:t>R</w:t>
      </w:r>
      <w:r w:rsidRPr="00B91727">
        <w:rPr>
          <w:color w:val="000000" w:themeColor="text1"/>
          <w:szCs w:val="22"/>
        </w:rPr>
        <w:t>eport</w:t>
      </w:r>
      <w:r w:rsidR="00DE763A" w:rsidRPr="00B91727">
        <w:rPr>
          <w:color w:val="000000" w:themeColor="text1"/>
          <w:szCs w:val="22"/>
        </w:rPr>
        <w:t>, or similar document</w:t>
      </w:r>
      <w:r w:rsidR="0066785A" w:rsidRPr="00B91727">
        <w:rPr>
          <w:rStyle w:val="FootnoteReference"/>
          <w:color w:val="000000" w:themeColor="text1"/>
          <w:szCs w:val="22"/>
        </w:rPr>
        <w:footnoteReference w:id="4"/>
      </w:r>
      <w:r w:rsidRPr="00B91727">
        <w:rPr>
          <w:color w:val="000000" w:themeColor="text1"/>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91727" w:rsidRDefault="00BA3BBD" w:rsidP="00B91727">
      <w:pPr>
        <w:numPr>
          <w:ilvl w:val="0"/>
          <w:numId w:val="54"/>
        </w:numPr>
        <w:spacing w:after="160"/>
        <w:ind w:left="1080" w:right="720"/>
        <w:rPr>
          <w:b/>
          <w:color w:val="000000" w:themeColor="text1"/>
          <w:szCs w:val="22"/>
        </w:rPr>
      </w:pPr>
      <w:r w:rsidRPr="00B91727">
        <w:rPr>
          <w:color w:val="000000" w:themeColor="text1"/>
          <w:szCs w:val="22"/>
        </w:rPr>
        <w:t xml:space="preserve">Example 4: If the proposed project clearly falls under a statutory or categorical </w:t>
      </w:r>
      <w:proofErr w:type="gramStart"/>
      <w:r w:rsidRPr="00B91727">
        <w:rPr>
          <w:color w:val="000000" w:themeColor="text1"/>
          <w:szCs w:val="22"/>
        </w:rPr>
        <w:t>exemption, or</w:t>
      </w:r>
      <w:proofErr w:type="gramEnd"/>
      <w:r w:rsidRPr="00B91727">
        <w:rPr>
          <w:color w:val="000000" w:themeColor="text1"/>
          <w:szCs w:val="22"/>
        </w:rPr>
        <w:t xml:space="preserve"> is project for which another state agency or local jurisdiction has already </w:t>
      </w:r>
      <w:r w:rsidR="00AA7D1A" w:rsidRPr="00B91727">
        <w:rPr>
          <w:color w:val="000000" w:themeColor="text1"/>
          <w:szCs w:val="22"/>
        </w:rPr>
        <w:t xml:space="preserve">completed its environmental review and </w:t>
      </w:r>
      <w:r w:rsidRPr="00B91727">
        <w:rPr>
          <w:color w:val="000000" w:themeColor="text1"/>
          <w:szCs w:val="22"/>
        </w:rPr>
        <w:t>adopted CEQA finding</w:t>
      </w:r>
      <w:r w:rsidR="005D6E05" w:rsidRPr="00B91727">
        <w:rPr>
          <w:color w:val="000000" w:themeColor="text1"/>
          <w:szCs w:val="22"/>
        </w:rPr>
        <w:t>s</w:t>
      </w:r>
      <w:r w:rsidRPr="00B91727">
        <w:rPr>
          <w:color w:val="000000" w:themeColor="text1"/>
          <w:szCs w:val="22"/>
        </w:rPr>
        <w:t xml:space="preserve"> that the project will cause no significant effect on the environment, the project will likely have greater success in attaining rapid completion of CEQA requirements.</w:t>
      </w:r>
    </w:p>
    <w:p w14:paraId="24CBE8CE" w14:textId="60E3A3AC" w:rsidR="004F761D" w:rsidRDefault="00BA3BBD" w:rsidP="00B91727">
      <w:pPr>
        <w:spacing w:after="240"/>
      </w:pPr>
      <w:r w:rsidRPr="00B91727">
        <w:rPr>
          <w:color w:val="000000" w:themeColor="text1"/>
        </w:rPr>
        <w:t xml:space="preserve">The above examples are not exhaustive of instances in which the CEC may or may not be able to comply with CEQA within the encumbrance deadline and are only provided as further </w:t>
      </w:r>
      <w:r w:rsidRPr="00BA3BBD">
        <w:t xml:space="preserve">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B91727">
      <w:pPr>
        <w:pStyle w:val="Heading2"/>
        <w:numPr>
          <w:ilvl w:val="0"/>
          <w:numId w:val="85"/>
        </w:numPr>
        <w:rPr>
          <w:b w:val="0"/>
          <w:smallCaps w:val="0"/>
        </w:rPr>
      </w:pPr>
      <w:bookmarkStart w:id="64" w:name="_Toc522777847"/>
      <w:bookmarkStart w:id="65" w:name="_Toc26361580"/>
      <w:bookmarkStart w:id="66" w:name="_Toc143172708"/>
      <w:r w:rsidRPr="002D46F7">
        <w:lastRenderedPageBreak/>
        <w:t>Background</w:t>
      </w:r>
      <w:bookmarkEnd w:id="64"/>
      <w:bookmarkEnd w:id="65"/>
      <w:bookmarkEnd w:id="66"/>
    </w:p>
    <w:p w14:paraId="239A2223" w14:textId="77777777" w:rsidR="00BA3BBD" w:rsidRPr="00BA3BBD" w:rsidRDefault="00BA3BBD" w:rsidP="00B91727">
      <w:pPr>
        <w:numPr>
          <w:ilvl w:val="0"/>
          <w:numId w:val="48"/>
        </w:numPr>
        <w:tabs>
          <w:tab w:val="num" w:pos="360"/>
        </w:tabs>
        <w:rPr>
          <w:b/>
        </w:rPr>
      </w:pPr>
      <w:bookmarkStart w:id="67" w:name="_Toc433981280"/>
      <w:bookmarkStart w:id="68" w:name="_Toc395180627"/>
      <w:bookmarkStart w:id="69" w:name="_Toc382571129"/>
      <w:bookmarkStart w:id="70" w:name="_Toc381079870"/>
      <w:r w:rsidRPr="00BA3BBD">
        <w:rPr>
          <w:b/>
        </w:rPr>
        <w:t>Electric Program Investment Charge (EPIC) Program</w:t>
      </w:r>
      <w:bookmarkEnd w:id="67"/>
      <w:bookmarkEnd w:id="68"/>
      <w:bookmarkEnd w:id="69"/>
      <w:bookmarkEnd w:id="70"/>
    </w:p>
    <w:p w14:paraId="6B1C6597" w14:textId="63DC1CAB" w:rsidR="00BA3BBD" w:rsidRPr="00BA3BBD" w:rsidRDefault="00BA3BBD" w:rsidP="00B91727">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5"/>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6"/>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7"/>
      </w:r>
      <w:r w:rsidRPr="00BA3BBD">
        <w:t xml:space="preserve">  The EPIC program is administered by the CEC and the IOUs.</w:t>
      </w:r>
    </w:p>
    <w:p w14:paraId="3B7239A2" w14:textId="77777777" w:rsidR="00BA3BBD" w:rsidRPr="00BA3BBD" w:rsidRDefault="00BA3BBD" w:rsidP="00B91727">
      <w:pPr>
        <w:spacing w:after="0"/>
      </w:pPr>
    </w:p>
    <w:p w14:paraId="2819C55C" w14:textId="77777777" w:rsidR="00BA3BBD" w:rsidRPr="00BA3BBD" w:rsidRDefault="00BA3BBD" w:rsidP="00B91727">
      <w:pPr>
        <w:numPr>
          <w:ilvl w:val="0"/>
          <w:numId w:val="95"/>
        </w:numPr>
        <w:tabs>
          <w:tab w:val="num" w:pos="360"/>
        </w:tabs>
        <w:rPr>
          <w:b/>
        </w:rPr>
      </w:pPr>
      <w:bookmarkStart w:id="71" w:name="PrgmAreas"/>
      <w:bookmarkStart w:id="72" w:name="chkAugment"/>
      <w:r w:rsidRPr="00BA3BBD">
        <w:rPr>
          <w:b/>
        </w:rPr>
        <w:t>Program Areas, Strategic Objectives, and Funding Initiatives</w:t>
      </w:r>
    </w:p>
    <w:bookmarkEnd w:id="71"/>
    <w:p w14:paraId="7FB51529" w14:textId="77777777" w:rsidR="00BA3BBD" w:rsidRPr="00BA3BBD" w:rsidRDefault="00BA3BBD" w:rsidP="00B91727">
      <w:pPr>
        <w:ind w:left="360"/>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B91727">
      <w:pPr>
        <w:numPr>
          <w:ilvl w:val="0"/>
          <w:numId w:val="55"/>
        </w:numPr>
      </w:pPr>
      <w:r w:rsidRPr="00BA3BBD">
        <w:t xml:space="preserve">Applied research and </w:t>
      </w:r>
      <w:proofErr w:type="gramStart"/>
      <w:r w:rsidRPr="00BA3BBD">
        <w:t>development;</w:t>
      </w:r>
      <w:proofErr w:type="gramEnd"/>
    </w:p>
    <w:p w14:paraId="6B8763ED" w14:textId="77777777" w:rsidR="00BA3BBD" w:rsidRPr="00BA3BBD" w:rsidRDefault="00BA3BBD" w:rsidP="00B91727">
      <w:pPr>
        <w:numPr>
          <w:ilvl w:val="0"/>
          <w:numId w:val="55"/>
        </w:numPr>
      </w:pPr>
      <w:r w:rsidRPr="00BA3BBD">
        <w:t xml:space="preserve">Technology demonstration and deployment; and </w:t>
      </w:r>
    </w:p>
    <w:p w14:paraId="441174A2" w14:textId="1277E5F3" w:rsidR="00BA3BBD" w:rsidRDefault="00BA3BBD" w:rsidP="00B91727">
      <w:pPr>
        <w:numPr>
          <w:ilvl w:val="0"/>
          <w:numId w:val="55"/>
        </w:numPr>
      </w:pPr>
      <w:r w:rsidRPr="00BA3BBD">
        <w:t>Market facilitation</w:t>
      </w:r>
      <w:r w:rsidR="006B7447">
        <w:t>.</w:t>
      </w:r>
    </w:p>
    <w:p w14:paraId="3F2D6733" w14:textId="77777777" w:rsidR="00CD2295" w:rsidRPr="00BA3BBD" w:rsidRDefault="00CD2295" w:rsidP="00B91727">
      <w:pPr>
        <w:spacing w:after="0"/>
        <w:ind w:left="360"/>
      </w:pPr>
    </w:p>
    <w:p w14:paraId="6CB4364D" w14:textId="2F1A9DBC" w:rsidR="00BA3BBD" w:rsidRPr="00BA3BBD" w:rsidRDefault="00BA3BBD" w:rsidP="00B91727">
      <w:pPr>
        <w:rPr>
          <w:szCs w:val="22"/>
        </w:rPr>
      </w:pPr>
      <w:r w:rsidRPr="00BA3BBD">
        <w:t>In addition, projects must fall within one of the general focus areas (</w:t>
      </w:r>
      <w:r w:rsidRPr="00BA3BBD">
        <w:rPr>
          <w:b/>
        </w:rPr>
        <w:t>“strategic objectives”</w:t>
      </w:r>
      <w:r w:rsidRPr="00BA3BBD">
        <w:t>) identified in the CEC’s EPIC Investment Plans</w:t>
      </w:r>
      <w:r w:rsidR="003D6602">
        <w:rPr>
          <w:rStyle w:val="FootnoteReference"/>
        </w:rPr>
        <w:footnoteReference w:id="8"/>
      </w:r>
      <w:r w:rsidRPr="00BA3BBD">
        <w:rPr>
          <w:vertAlign w:val="superscript"/>
        </w:rPr>
        <w:footnoteReference w:id="9"/>
      </w:r>
      <w:r w:rsidRPr="00BA3BBD">
        <w:t xml:space="preserve"> </w:t>
      </w:r>
      <w:r w:rsidRPr="00BA3BBD">
        <w:rPr>
          <w:rFonts w:cs="Times New Roman"/>
          <w:vertAlign w:val="superscript"/>
        </w:rPr>
        <w:footnoteReference w:id="10"/>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589424CD" w14:textId="33F80B7C" w:rsidR="00BA3BBD" w:rsidRPr="00B91727" w:rsidRDefault="00BA3BBD" w:rsidP="00B91727">
      <w:pPr>
        <w:rPr>
          <w:color w:val="000000" w:themeColor="text1"/>
        </w:rPr>
      </w:pPr>
      <w:r w:rsidRPr="00B91727">
        <w:rPr>
          <w:b/>
          <w:color w:val="000000" w:themeColor="text1"/>
        </w:rPr>
        <w:t>Specify Investment Plan</w:t>
      </w:r>
    </w:p>
    <w:p w14:paraId="4654BDFD" w14:textId="2760F4E1" w:rsidR="00BA3BBD" w:rsidRPr="00B91727" w:rsidRDefault="00BA3BBD" w:rsidP="00B91727">
      <w:pPr>
        <w:numPr>
          <w:ilvl w:val="0"/>
          <w:numId w:val="56"/>
        </w:numPr>
        <w:rPr>
          <w:color w:val="000000" w:themeColor="text1"/>
        </w:rPr>
      </w:pPr>
      <w:bookmarkStart w:id="73" w:name="_Toc395180628"/>
      <w:bookmarkStart w:id="74" w:name="_Toc382571130"/>
      <w:bookmarkStart w:id="75" w:name="_Toc381079871"/>
      <w:r w:rsidRPr="00B91727">
        <w:rPr>
          <w:b/>
          <w:color w:val="000000" w:themeColor="text1"/>
        </w:rPr>
        <w:t>Program Area</w:t>
      </w:r>
      <w:r w:rsidRPr="00B91727">
        <w:rPr>
          <w:color w:val="000000" w:themeColor="text1"/>
        </w:rPr>
        <w:t xml:space="preserve">: </w:t>
      </w:r>
      <w:bookmarkEnd w:id="73"/>
      <w:bookmarkEnd w:id="74"/>
      <w:bookmarkEnd w:id="75"/>
      <w:r w:rsidR="00052A9D" w:rsidRPr="00B91727">
        <w:rPr>
          <w:color w:val="000000" w:themeColor="text1"/>
        </w:rPr>
        <w:t>Improve the Customer Value Proposition of End-Use Efficiency and Electrification Technologies</w:t>
      </w:r>
    </w:p>
    <w:p w14:paraId="3C0973DE" w14:textId="258BFCC5" w:rsidR="00BA3BBD" w:rsidRPr="00B91727" w:rsidRDefault="00BA3BBD" w:rsidP="00B91727">
      <w:pPr>
        <w:numPr>
          <w:ilvl w:val="0"/>
          <w:numId w:val="56"/>
        </w:numPr>
        <w:rPr>
          <w:color w:val="000000" w:themeColor="text1"/>
          <w:sz w:val="16"/>
          <w:szCs w:val="16"/>
        </w:rPr>
      </w:pPr>
      <w:bookmarkStart w:id="76" w:name="_Toc395180629"/>
      <w:bookmarkStart w:id="77" w:name="_Toc382571131"/>
      <w:bookmarkStart w:id="78" w:name="_Toc381079872"/>
      <w:r w:rsidRPr="00B91727">
        <w:rPr>
          <w:b/>
          <w:color w:val="000000" w:themeColor="text1"/>
        </w:rPr>
        <w:lastRenderedPageBreak/>
        <w:t>Strategic Objective</w:t>
      </w:r>
      <w:r w:rsidRPr="00B91727">
        <w:rPr>
          <w:color w:val="000000" w:themeColor="text1"/>
        </w:rPr>
        <w:t xml:space="preserve"> </w:t>
      </w:r>
      <w:r w:rsidRPr="00B91727">
        <w:rPr>
          <w:b/>
          <w:color w:val="000000" w:themeColor="text1"/>
        </w:rPr>
        <w:t>S1</w:t>
      </w:r>
      <w:r w:rsidRPr="00B91727">
        <w:rPr>
          <w:color w:val="000000" w:themeColor="text1"/>
        </w:rPr>
        <w:t xml:space="preserve">:  </w:t>
      </w:r>
      <w:bookmarkEnd w:id="76"/>
      <w:bookmarkEnd w:id="77"/>
      <w:bookmarkEnd w:id="78"/>
      <w:r w:rsidR="00052A9D" w:rsidRPr="00B91727">
        <w:rPr>
          <w:color w:val="000000" w:themeColor="text1"/>
        </w:rPr>
        <w:t>Building Decarbonization</w:t>
      </w:r>
    </w:p>
    <w:p w14:paraId="3DE5FB3D" w14:textId="11F529AF" w:rsidR="00BA3BBD" w:rsidRPr="00B91727" w:rsidRDefault="00BA3BBD" w:rsidP="00B91727">
      <w:pPr>
        <w:numPr>
          <w:ilvl w:val="1"/>
          <w:numId w:val="56"/>
        </w:numPr>
        <w:rPr>
          <w:color w:val="000000" w:themeColor="text1"/>
        </w:rPr>
      </w:pPr>
      <w:bookmarkStart w:id="79" w:name="_Toc395180630"/>
      <w:bookmarkStart w:id="80" w:name="_Toc382571132"/>
      <w:bookmarkStart w:id="81" w:name="_Toc381079873"/>
      <w:r w:rsidRPr="00B91727">
        <w:rPr>
          <w:b/>
          <w:color w:val="000000" w:themeColor="text1"/>
        </w:rPr>
        <w:t xml:space="preserve">Funding Initiative </w:t>
      </w:r>
      <w:bookmarkEnd w:id="79"/>
      <w:bookmarkEnd w:id="80"/>
      <w:bookmarkEnd w:id="81"/>
      <w:r w:rsidR="00052A9D" w:rsidRPr="00B91727">
        <w:rPr>
          <w:b/>
          <w:color w:val="000000" w:themeColor="text1"/>
        </w:rPr>
        <w:t>S1.29: Demonstrate Smart Energy Management Systems to Accelerate Electrification of Homes at a Reduced Cost</w:t>
      </w: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91727" w:rsidRDefault="00BA3BBD" w:rsidP="00B91727">
      <w:pPr>
        <w:rPr>
          <w:b/>
          <w:color w:val="000000" w:themeColor="text1"/>
        </w:rPr>
      </w:pPr>
      <w:bookmarkStart w:id="82" w:name="AppLaws"/>
      <w:r w:rsidRPr="00B91727">
        <w:rPr>
          <w:b/>
          <w:color w:val="000000" w:themeColor="text1"/>
        </w:rPr>
        <w:t xml:space="preserve">Applicable Laws, Policies, and Background Documents </w:t>
      </w:r>
    </w:p>
    <w:bookmarkEnd w:id="82"/>
    <w:p w14:paraId="5CD6B83D" w14:textId="77777777" w:rsidR="00BA3BBD" w:rsidRPr="00B91727" w:rsidRDefault="00BA3BBD" w:rsidP="00B91727">
      <w:pPr>
        <w:rPr>
          <w:color w:val="000000" w:themeColor="text1"/>
        </w:rPr>
      </w:pPr>
      <w:r w:rsidRPr="00B91727">
        <w:rPr>
          <w:color w:val="000000" w:themeColor="text1"/>
        </w:rPr>
        <w:t>This solicitation addresses the energy goals described in the following laws, policies, and background documents.</w:t>
      </w:r>
    </w:p>
    <w:p w14:paraId="3466F266" w14:textId="77777777" w:rsidR="00BA3BBD" w:rsidRPr="00B91727" w:rsidRDefault="00BA3BBD" w:rsidP="00B91727">
      <w:pPr>
        <w:spacing w:after="0"/>
        <w:rPr>
          <w:color w:val="000000" w:themeColor="text1"/>
          <w:szCs w:val="22"/>
          <w:u w:val="single"/>
        </w:rPr>
      </w:pPr>
    </w:p>
    <w:p w14:paraId="6C6DFEA8" w14:textId="77777777" w:rsidR="00BA3BBD" w:rsidRPr="00B91727" w:rsidRDefault="00BA3BBD" w:rsidP="00B91727">
      <w:pPr>
        <w:rPr>
          <w:color w:val="000000" w:themeColor="text1"/>
          <w:u w:val="single"/>
        </w:rPr>
      </w:pPr>
      <w:bookmarkStart w:id="83" w:name="RefDocs"/>
      <w:r w:rsidRPr="00B91727">
        <w:rPr>
          <w:color w:val="000000" w:themeColor="text1"/>
          <w:u w:val="single"/>
        </w:rPr>
        <w:t>Laws/Regulations</w:t>
      </w:r>
    </w:p>
    <w:p w14:paraId="7EF03D93" w14:textId="71E8B2AC" w:rsidR="00576F60" w:rsidRPr="00B91727" w:rsidRDefault="00576F60" w:rsidP="00B91727">
      <w:pPr>
        <w:pStyle w:val="ListParagraph"/>
        <w:numPr>
          <w:ilvl w:val="0"/>
          <w:numId w:val="106"/>
        </w:numPr>
        <w:spacing w:before="240" w:line="259" w:lineRule="auto"/>
        <w:rPr>
          <w:b/>
          <w:i/>
          <w:color w:val="000000" w:themeColor="text1"/>
        </w:rPr>
      </w:pPr>
      <w:r w:rsidRPr="00B91727">
        <w:rPr>
          <w:b/>
          <w:color w:val="000000" w:themeColor="text1"/>
        </w:rPr>
        <w:t xml:space="preserve">Disadvantaged &amp; Low-income Communities </w:t>
      </w:r>
      <w:r w:rsidR="003F4CC8">
        <w:rPr>
          <w:b/>
          <w:color w:val="000000" w:themeColor="text1"/>
        </w:rPr>
        <w:t>[</w:t>
      </w:r>
      <w:r w:rsidRPr="005907B1">
        <w:rPr>
          <w:b/>
          <w:i/>
          <w:strike/>
          <w:color w:val="000000" w:themeColor="text1"/>
        </w:rPr>
        <w:t>(optional, but seek management approval before removing this language for TD&amp;D projects since the % requirements apply to the entire EPIC program’s TD&amp;D amount and not each individual solicitation)</w:t>
      </w:r>
      <w:r w:rsidR="003F4CC8">
        <w:rPr>
          <w:b/>
          <w:i/>
          <w:strike/>
          <w:color w:val="000000" w:themeColor="text1"/>
        </w:rPr>
        <w:t>]</w:t>
      </w:r>
    </w:p>
    <w:p w14:paraId="61773FAA" w14:textId="77777777" w:rsidR="00576F60" w:rsidRPr="00B91727" w:rsidRDefault="00576F60" w:rsidP="00B91727">
      <w:pPr>
        <w:pStyle w:val="ListParagraph"/>
        <w:spacing w:before="240" w:line="259" w:lineRule="auto"/>
        <w:ind w:left="840"/>
        <w:rPr>
          <w:b/>
          <w:i/>
          <w:color w:val="000000" w:themeColor="text1"/>
        </w:rPr>
      </w:pPr>
      <w:r w:rsidRPr="00B91727">
        <w:rPr>
          <w:bCs/>
          <w:color w:val="000000" w:themeColor="text1"/>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B91727">
        <w:rPr>
          <w:rFonts w:cs="Times New Roman"/>
          <w:color w:val="000000" w:themeColor="text1"/>
          <w:vertAlign w:val="superscript"/>
        </w:rPr>
        <w:footnoteReference w:id="11"/>
      </w:r>
      <w:r w:rsidRPr="00B91727">
        <w:rPr>
          <w:color w:val="000000" w:themeColor="text1"/>
        </w:rPr>
        <w:t xml:space="preserve"> </w:t>
      </w:r>
      <w:r w:rsidRPr="00B91727">
        <w:rPr>
          <w:bCs/>
          <w:color w:val="000000" w:themeColor="text1"/>
        </w:rPr>
        <w:t>The CEC in administering EPIC must also take into account adverse localized health impacts of proposed projects to the greatest extent possible,</w:t>
      </w:r>
      <w:r w:rsidRPr="00B91727">
        <w:rPr>
          <w:rFonts w:cs="Times New Roman"/>
          <w:color w:val="000000" w:themeColor="text1"/>
          <w:vertAlign w:val="superscript"/>
        </w:rPr>
        <w:footnoteReference w:id="12"/>
      </w:r>
      <w:r w:rsidRPr="00B91727">
        <w:rPr>
          <w:bCs/>
          <w:color w:val="000000" w:themeColor="text1"/>
        </w:rPr>
        <w:t xml:space="preserve"> and give preference for funding to clean energy projects that benefit residents of low-income or disadvantaged communities.</w:t>
      </w:r>
      <w:r w:rsidRPr="00B91727">
        <w:rPr>
          <w:rFonts w:cs="Times New Roman"/>
          <w:color w:val="000000" w:themeColor="text1"/>
          <w:vertAlign w:val="superscript"/>
        </w:rPr>
        <w:footnoteReference w:id="13"/>
      </w:r>
    </w:p>
    <w:p w14:paraId="5D0A50B2" w14:textId="77777777" w:rsidR="00576F60" w:rsidRPr="00B91727" w:rsidRDefault="00576F60" w:rsidP="00B91727">
      <w:pPr>
        <w:spacing w:after="0"/>
        <w:ind w:left="720"/>
        <w:rPr>
          <w:color w:val="000000" w:themeColor="text1"/>
        </w:rPr>
      </w:pPr>
      <w:r w:rsidRPr="00B91727">
        <w:rPr>
          <w:color w:val="000000" w:themeColor="text1"/>
        </w:rPr>
        <w:t xml:space="preserve">Disadvantaged Communities are those designated pursuant to Health and Safety Code section 39711 as representing the 25% highest scoring census tracts in </w:t>
      </w:r>
      <w:proofErr w:type="spellStart"/>
      <w:r w:rsidRPr="00B91727">
        <w:rPr>
          <w:color w:val="000000" w:themeColor="text1"/>
        </w:rPr>
        <w:t>CalEnviroScreen</w:t>
      </w:r>
      <w:proofErr w:type="spellEnd"/>
      <w:r w:rsidRPr="00B91727">
        <w:rPr>
          <w:color w:val="000000" w:themeColor="text1"/>
        </w:rPr>
        <w:t xml:space="preserve"> or other areas with high amounts of pollution and low populations as identified by CalEPA.  Please see https://calepa.ca.gov/envjustice/ghginvest/ for the most current CalEPA designations. </w:t>
      </w:r>
    </w:p>
    <w:p w14:paraId="6FC6966D" w14:textId="77777777" w:rsidR="00576F60" w:rsidRPr="00B91727" w:rsidRDefault="00576F60" w:rsidP="00B91727">
      <w:pPr>
        <w:autoSpaceDE w:val="0"/>
        <w:autoSpaceDN w:val="0"/>
        <w:adjustRightInd w:val="0"/>
        <w:spacing w:after="0"/>
        <w:rPr>
          <w:color w:val="000000" w:themeColor="text1"/>
        </w:rPr>
      </w:pPr>
    </w:p>
    <w:p w14:paraId="3085C4AA" w14:textId="77777777" w:rsidR="00576F60" w:rsidRPr="00B91727" w:rsidRDefault="00576F60" w:rsidP="00B91727">
      <w:pPr>
        <w:shd w:val="clear" w:color="auto" w:fill="FFFFFF"/>
        <w:ind w:left="720"/>
        <w:textAlignment w:val="baseline"/>
        <w:rPr>
          <w:color w:val="000000" w:themeColor="text1"/>
        </w:rPr>
      </w:pPr>
      <w:r w:rsidRPr="00B91727">
        <w:rPr>
          <w:color w:val="000000" w:themeColor="text1"/>
        </w:rPr>
        <w:t>“Low-income communities” are defined as communities within census tracts with median household incomes at or below either of the following levels:</w:t>
      </w:r>
    </w:p>
    <w:p w14:paraId="16D68B59" w14:textId="77777777" w:rsidR="00576F60" w:rsidRPr="00B91727" w:rsidRDefault="00576F60" w:rsidP="00B91727">
      <w:pPr>
        <w:numPr>
          <w:ilvl w:val="0"/>
          <w:numId w:val="90"/>
        </w:numPr>
        <w:shd w:val="clear" w:color="auto" w:fill="FFFFFF"/>
        <w:textAlignment w:val="baseline"/>
        <w:rPr>
          <w:color w:val="000000" w:themeColor="text1"/>
        </w:rPr>
      </w:pPr>
      <w:r w:rsidRPr="00B91727">
        <w:rPr>
          <w:color w:val="000000" w:themeColor="text1"/>
        </w:rPr>
        <w:t>Eighty percent of the statewide median income.</w:t>
      </w:r>
    </w:p>
    <w:p w14:paraId="3FAC83CA" w14:textId="77777777" w:rsidR="00576F60" w:rsidRPr="00B91727" w:rsidRDefault="00576F60" w:rsidP="00B91727">
      <w:pPr>
        <w:numPr>
          <w:ilvl w:val="0"/>
          <w:numId w:val="90"/>
        </w:numPr>
        <w:shd w:val="clear" w:color="auto" w:fill="FFFFFF"/>
        <w:textAlignment w:val="baseline"/>
        <w:rPr>
          <w:color w:val="000000" w:themeColor="text1"/>
        </w:rPr>
      </w:pPr>
      <w:r w:rsidRPr="00B91727">
        <w:rPr>
          <w:color w:val="000000" w:themeColor="text1"/>
        </w:rPr>
        <w:t>The applicable low-income threshold listed in the state income limits updated by the Department of Housing and Community Development and filed with the Office of Administrative Law pursuant to subdivision (c) of Section 50093 of the Health and Safety Code.</w:t>
      </w:r>
    </w:p>
    <w:p w14:paraId="5848A789" w14:textId="57FD60DE" w:rsidR="00576F60" w:rsidRPr="00B91727" w:rsidRDefault="00576F60" w:rsidP="00B91727">
      <w:pPr>
        <w:spacing w:after="0"/>
        <w:ind w:left="720"/>
        <w:rPr>
          <w:color w:val="000000" w:themeColor="text1"/>
        </w:rPr>
      </w:pPr>
      <w:r w:rsidRPr="00B91727">
        <w:rPr>
          <w:color w:val="000000" w:themeColor="text1"/>
        </w:rPr>
        <w:t xml:space="preserve">Visit the California Department of Housing &amp; Community Development site for the current HCD State Income Limits at: </w:t>
      </w:r>
      <w:r w:rsidR="004F6BDD" w:rsidRPr="00B91727">
        <w:rPr>
          <w:color w:val="000000" w:themeColor="text1"/>
        </w:rPr>
        <w:t>https://www.hcd.ca.gov/grants-and-funding/income-limits</w:t>
      </w:r>
      <w:r w:rsidRPr="00B91727">
        <w:rPr>
          <w:color w:val="000000" w:themeColor="text1"/>
        </w:rPr>
        <w:t xml:space="preserve">.  Disadvantaged communities are defined as areas representing census tracts scoring in the top 25% in </w:t>
      </w:r>
      <w:proofErr w:type="spellStart"/>
      <w:r w:rsidRPr="00B91727">
        <w:rPr>
          <w:color w:val="000000" w:themeColor="text1"/>
        </w:rPr>
        <w:t>CalEnviroScreen</w:t>
      </w:r>
      <w:proofErr w:type="spellEnd"/>
      <w:r w:rsidRPr="00B91727">
        <w:rPr>
          <w:color w:val="000000" w:themeColor="text1"/>
        </w:rPr>
        <w:t xml:space="preserve">. For more information on disadvantaged communities and to determine if your project is in a disadvantaged community, use the </w:t>
      </w:r>
      <w:r w:rsidRPr="00B91727">
        <w:rPr>
          <w:color w:val="000000" w:themeColor="text1"/>
        </w:rPr>
        <w:lastRenderedPageBreak/>
        <w:t>California Communities Environmental Health Screening tool (</w:t>
      </w:r>
      <w:proofErr w:type="spellStart"/>
      <w:r w:rsidRPr="00B91727">
        <w:rPr>
          <w:color w:val="000000" w:themeColor="text1"/>
        </w:rPr>
        <w:t>CalEnviroScreen</w:t>
      </w:r>
      <w:proofErr w:type="spellEnd"/>
      <w:r w:rsidRPr="00B91727">
        <w:rPr>
          <w:color w:val="000000" w:themeColor="text1"/>
        </w:rPr>
        <w:t xml:space="preserve">) at: </w:t>
      </w:r>
      <w:hyperlink r:id="rId16" w:history="1">
        <w:r w:rsidRPr="00B91727">
          <w:rPr>
            <w:rStyle w:val="Hyperlink"/>
            <w:rFonts w:cs="Arial"/>
            <w:color w:val="000000" w:themeColor="text1"/>
          </w:rPr>
          <w:t>https://oehha.ca.gov/calenviroscreen/report/calenviroscreen-40</w:t>
        </w:r>
      </w:hyperlink>
    </w:p>
    <w:p w14:paraId="765013B9" w14:textId="77777777" w:rsidR="00576F60" w:rsidRPr="00B91727" w:rsidRDefault="00576F60" w:rsidP="00B91727">
      <w:pPr>
        <w:spacing w:after="0"/>
        <w:rPr>
          <w:rFonts w:cs="Times New Roman"/>
          <w:bCs/>
          <w:color w:val="000000" w:themeColor="text1"/>
        </w:rPr>
      </w:pPr>
    </w:p>
    <w:p w14:paraId="7911A20E" w14:textId="77777777" w:rsidR="00576F60" w:rsidRPr="00B91727" w:rsidRDefault="00576F60" w:rsidP="00B91727">
      <w:pPr>
        <w:ind w:left="720"/>
        <w:rPr>
          <w:bCs/>
          <w:color w:val="000000" w:themeColor="text1"/>
        </w:rPr>
      </w:pPr>
      <w:r w:rsidRPr="00B91727">
        <w:rPr>
          <w:rFonts w:cs="Times New Roman"/>
          <w:bCs/>
          <w:color w:val="000000" w:themeColor="text1"/>
        </w:rPr>
        <w:t xml:space="preserve">Another resource is the Healthy Places Index Tool for California, located at: </w:t>
      </w:r>
      <w:proofErr w:type="gramStart"/>
      <w:r w:rsidRPr="00B91727">
        <w:rPr>
          <w:rFonts w:cs="Times New Roman"/>
          <w:bCs/>
          <w:color w:val="000000" w:themeColor="text1"/>
        </w:rPr>
        <w:t>https://healthyplacesindex.org/</w:t>
      </w:r>
      <w:proofErr w:type="gramEnd"/>
      <w:r w:rsidRPr="00B91727">
        <w:rPr>
          <w:bCs/>
          <w:color w:val="000000" w:themeColor="text1"/>
        </w:rPr>
        <w:t xml:space="preserve"> </w:t>
      </w:r>
    </w:p>
    <w:p w14:paraId="4F7CE9F6" w14:textId="77777777" w:rsidR="00576F60" w:rsidRPr="00B91727" w:rsidRDefault="00576F60" w:rsidP="00B91727">
      <w:pPr>
        <w:rPr>
          <w:color w:val="000000" w:themeColor="text1"/>
          <w:u w:val="single"/>
        </w:rPr>
      </w:pPr>
    </w:p>
    <w:p w14:paraId="424D5201" w14:textId="77777777" w:rsidR="00B477E6" w:rsidRPr="00B91727" w:rsidRDefault="00B477E6" w:rsidP="00B91727">
      <w:pPr>
        <w:numPr>
          <w:ilvl w:val="0"/>
          <w:numId w:val="75"/>
        </w:numPr>
        <w:rPr>
          <w:b/>
          <w:color w:val="000000" w:themeColor="text1"/>
        </w:rPr>
      </w:pPr>
      <w:r w:rsidRPr="00B91727">
        <w:rPr>
          <w:b/>
          <w:color w:val="000000" w:themeColor="text1"/>
        </w:rPr>
        <w:t>Assembly Bill (AB) 32</w:t>
      </w:r>
      <w:r w:rsidRPr="00B91727">
        <w:rPr>
          <w:rFonts w:cs="Times New Roman"/>
          <w:b/>
          <w:color w:val="000000" w:themeColor="text1"/>
          <w:vertAlign w:val="superscript"/>
        </w:rPr>
        <w:footnoteReference w:id="14"/>
      </w:r>
      <w:r w:rsidRPr="00B91727">
        <w:rPr>
          <w:b/>
          <w:color w:val="000000" w:themeColor="text1"/>
        </w:rPr>
        <w:t xml:space="preserve"> - Global Warming Solutions Act of 2006 </w:t>
      </w:r>
    </w:p>
    <w:p w14:paraId="2B4FB5E6" w14:textId="77777777" w:rsidR="00B477E6" w:rsidRPr="00B91727" w:rsidRDefault="00B477E6" w:rsidP="00B91727">
      <w:pPr>
        <w:ind w:left="720"/>
        <w:rPr>
          <w:color w:val="000000" w:themeColor="text1"/>
        </w:rPr>
      </w:pPr>
      <w:r w:rsidRPr="00B91727">
        <w:rPr>
          <w:color w:val="000000" w:themeColor="text1"/>
        </w:rPr>
        <w:t>AB 32</w:t>
      </w:r>
      <w:r w:rsidRPr="00B91727">
        <w:rPr>
          <w:b/>
          <w:color w:val="000000" w:themeColor="text1"/>
        </w:rPr>
        <w:t xml:space="preserve"> </w:t>
      </w:r>
      <w:r w:rsidRPr="00B91727">
        <w:rPr>
          <w:color w:val="000000" w:themeColor="text1"/>
        </w:rPr>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Pr="00B91727" w:rsidRDefault="00B477E6" w:rsidP="00B91727">
      <w:pPr>
        <w:ind w:left="720"/>
        <w:rPr>
          <w:color w:val="000000" w:themeColor="text1"/>
          <w:szCs w:val="22"/>
        </w:rPr>
      </w:pPr>
      <w:r w:rsidRPr="00B91727">
        <w:rPr>
          <w:color w:val="000000" w:themeColor="text1"/>
        </w:rPr>
        <w:t xml:space="preserve">Additional information: </w:t>
      </w:r>
      <w:proofErr w:type="gramStart"/>
      <w:r w:rsidR="00EE44E4" w:rsidRPr="00B91727">
        <w:rPr>
          <w:color w:val="000000" w:themeColor="text1"/>
          <w:szCs w:val="22"/>
        </w:rPr>
        <w:t>https://leginfo.legislature.ca.gov/faces/billNavClient.xhtml?bill_id=200520060AB32http://www.leginfo.ca.gov/pub/15-16/bill/sen/sb_0001-0050/sb_32_bill_20160908_chaptered.htm;</w:t>
      </w:r>
      <w:proofErr w:type="gramEnd"/>
      <w:r w:rsidR="00EE44E4" w:rsidRPr="00B91727">
        <w:rPr>
          <w:color w:val="000000" w:themeColor="text1"/>
          <w:szCs w:val="22"/>
        </w:rPr>
        <w:t xml:space="preserve"> </w:t>
      </w:r>
    </w:p>
    <w:p w14:paraId="2C02019C" w14:textId="4F76E275" w:rsidR="00B477E6" w:rsidRPr="00B91727" w:rsidRDefault="00EE44E4" w:rsidP="00B91727">
      <w:pPr>
        <w:ind w:left="720"/>
        <w:rPr>
          <w:color w:val="000000" w:themeColor="text1"/>
        </w:rPr>
      </w:pPr>
      <w:r w:rsidRPr="00B91727">
        <w:rPr>
          <w:color w:val="000000" w:themeColor="text1"/>
          <w:szCs w:val="22"/>
        </w:rPr>
        <w:t>https://ww2.arb.ca.gov/our-work/programs/ab-32-climate-change-scoping-plan</w:t>
      </w:r>
    </w:p>
    <w:p w14:paraId="64049B55" w14:textId="77777777" w:rsidR="00B477E6" w:rsidRPr="00B91727" w:rsidRDefault="00B477E6" w:rsidP="00B91727">
      <w:pPr>
        <w:spacing w:after="240"/>
        <w:ind w:left="720"/>
        <w:rPr>
          <w:color w:val="000000" w:themeColor="text1"/>
        </w:rPr>
      </w:pPr>
      <w:r w:rsidRPr="00B91727">
        <w:rPr>
          <w:color w:val="000000" w:themeColor="text1"/>
        </w:rPr>
        <w:t xml:space="preserve">Applicable Law: California Health and Safety Code §§ 38500 et. seq. </w:t>
      </w:r>
    </w:p>
    <w:p w14:paraId="1FC7E7AB" w14:textId="77777777" w:rsidR="00B477E6" w:rsidRPr="00B91727" w:rsidRDefault="00B477E6" w:rsidP="00B91727">
      <w:pPr>
        <w:numPr>
          <w:ilvl w:val="0"/>
          <w:numId w:val="75"/>
        </w:numPr>
        <w:rPr>
          <w:b/>
          <w:color w:val="000000" w:themeColor="text1"/>
        </w:rPr>
      </w:pPr>
      <w:r w:rsidRPr="00B91727">
        <w:rPr>
          <w:b/>
          <w:color w:val="000000" w:themeColor="text1"/>
        </w:rPr>
        <w:t xml:space="preserve">Senate Bill (SB) 32 - California Global Warming Solutions Act of 2006: emissions </w:t>
      </w:r>
      <w:proofErr w:type="gramStart"/>
      <w:r w:rsidRPr="00B91727">
        <w:rPr>
          <w:b/>
          <w:color w:val="000000" w:themeColor="text1"/>
        </w:rPr>
        <w:t>limit</w:t>
      </w:r>
      <w:proofErr w:type="gramEnd"/>
    </w:p>
    <w:p w14:paraId="530F5227" w14:textId="4AD3C5BE" w:rsidR="00B477E6" w:rsidRPr="00B91727" w:rsidRDefault="00B477E6" w:rsidP="00B91727">
      <w:pPr>
        <w:ind w:left="720"/>
        <w:rPr>
          <w:color w:val="000000" w:themeColor="text1"/>
        </w:rPr>
      </w:pPr>
      <w:r w:rsidRPr="00B91727">
        <w:rPr>
          <w:color w:val="000000" w:themeColor="text1"/>
        </w:rPr>
        <w:t xml:space="preserve">SB 32 expands on AB 32 by requiring that CARB ensure statewide GHG emissions are reduced to 40% below the 1990 level by </w:t>
      </w:r>
      <w:r w:rsidR="51724679" w:rsidRPr="00B91727">
        <w:rPr>
          <w:color w:val="000000" w:themeColor="text1"/>
        </w:rPr>
        <w:t xml:space="preserve">no later than December 31, </w:t>
      </w:r>
      <w:r w:rsidRPr="00B91727">
        <w:rPr>
          <w:color w:val="000000" w:themeColor="text1"/>
        </w:rPr>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B91727" w:rsidRDefault="00B477E6" w:rsidP="00B91727">
      <w:pPr>
        <w:spacing w:after="240"/>
        <w:ind w:left="720"/>
        <w:rPr>
          <w:color w:val="000000" w:themeColor="text1"/>
          <w:szCs w:val="22"/>
        </w:rPr>
      </w:pPr>
      <w:r w:rsidRPr="00B91727">
        <w:rPr>
          <w:color w:val="000000" w:themeColor="text1"/>
        </w:rPr>
        <w:t xml:space="preserve">Additional information: </w:t>
      </w:r>
      <w:r w:rsidRPr="00B91727">
        <w:rPr>
          <w:color w:val="000000" w:themeColor="text1"/>
          <w:szCs w:val="22"/>
        </w:rPr>
        <w:t>https://leginfo.legislature.ca.gov/faces/billNavClient.xhtml?bill_id=201520160SB32</w:t>
      </w:r>
    </w:p>
    <w:p w14:paraId="6CF49D77" w14:textId="77777777" w:rsidR="00B477E6" w:rsidRPr="00B91727" w:rsidRDefault="00B477E6" w:rsidP="00B91727">
      <w:pPr>
        <w:spacing w:after="240"/>
        <w:ind w:left="720"/>
        <w:rPr>
          <w:color w:val="000000" w:themeColor="text1"/>
          <w:szCs w:val="22"/>
          <w:u w:val="single"/>
        </w:rPr>
      </w:pPr>
      <w:r w:rsidRPr="00B91727">
        <w:rPr>
          <w:color w:val="000000" w:themeColor="text1"/>
          <w:szCs w:val="22"/>
        </w:rPr>
        <w:t>Applicable Law: California Health and Safety Code § 38566. </w:t>
      </w:r>
    </w:p>
    <w:p w14:paraId="5470DF03" w14:textId="1BD7704B" w:rsidR="00BA3BBD" w:rsidRPr="00B91727" w:rsidRDefault="00BA3BBD" w:rsidP="00B91727">
      <w:pPr>
        <w:numPr>
          <w:ilvl w:val="0"/>
          <w:numId w:val="75"/>
        </w:numPr>
        <w:rPr>
          <w:b/>
          <w:color w:val="000000" w:themeColor="text1"/>
        </w:rPr>
      </w:pPr>
      <w:r w:rsidRPr="00B91727">
        <w:rPr>
          <w:b/>
          <w:color w:val="000000" w:themeColor="text1"/>
        </w:rPr>
        <w:t>AB 758</w:t>
      </w:r>
      <w:r w:rsidR="002D18F8" w:rsidRPr="00B91727">
        <w:rPr>
          <w:rStyle w:val="FootnoteReference"/>
          <w:b/>
          <w:color w:val="000000" w:themeColor="text1"/>
        </w:rPr>
        <w:footnoteReference w:id="15"/>
      </w:r>
      <w:r w:rsidRPr="00B91727">
        <w:rPr>
          <w:b/>
          <w:color w:val="000000" w:themeColor="text1"/>
        </w:rPr>
        <w:t xml:space="preserve">, Building Efficiency </w:t>
      </w:r>
    </w:p>
    <w:p w14:paraId="092861EA" w14:textId="615CAC91" w:rsidR="00BA3BBD" w:rsidRPr="00B91727" w:rsidRDefault="00BA3BBD" w:rsidP="00B91727">
      <w:pPr>
        <w:ind w:left="720"/>
        <w:rPr>
          <w:color w:val="000000" w:themeColor="text1"/>
        </w:rPr>
      </w:pPr>
      <w:r w:rsidRPr="00B91727">
        <w:rPr>
          <w:color w:val="000000" w:themeColor="text1"/>
        </w:rPr>
        <w:t xml:space="preserve">AB 758 </w:t>
      </w:r>
      <w:r w:rsidR="00861A92" w:rsidRPr="00B91727">
        <w:rPr>
          <w:color w:val="000000" w:themeColor="text1"/>
        </w:rPr>
        <w:t>directs CEC</w:t>
      </w:r>
      <w:r w:rsidRPr="00B91727">
        <w:rPr>
          <w:color w:val="000000" w:themeColor="text1"/>
        </w:rPr>
        <w:t xml:space="preserve"> to collaborate with the California Public Utilities Commission and stakeholders to develop a comprehensive program to achieve greater energy and water savings in existing residential and nonresidential buildings. </w:t>
      </w:r>
      <w:r w:rsidR="00255204" w:rsidRPr="00B91727">
        <w:rPr>
          <w:color w:val="000000" w:themeColor="text1"/>
        </w:rPr>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B91727" w:rsidRDefault="00BA3BBD" w:rsidP="00B91727">
      <w:pPr>
        <w:ind w:left="720"/>
        <w:rPr>
          <w:color w:val="000000" w:themeColor="text1"/>
        </w:rPr>
      </w:pPr>
      <w:r w:rsidRPr="00B91727">
        <w:rPr>
          <w:color w:val="000000" w:themeColor="text1"/>
          <w:szCs w:val="22"/>
        </w:rPr>
        <w:lastRenderedPageBreak/>
        <w:t>Additional information:</w:t>
      </w:r>
      <w:r w:rsidRPr="00B91727">
        <w:rPr>
          <w:color w:val="000000" w:themeColor="text1"/>
        </w:rPr>
        <w:t xml:space="preserve"> </w:t>
      </w:r>
      <w:proofErr w:type="gramStart"/>
      <w:r w:rsidR="003E0231" w:rsidRPr="00B91727">
        <w:rPr>
          <w:color w:val="000000" w:themeColor="text1"/>
        </w:rPr>
        <w:t>https://leginfo.legislature.ca.gov/faces/billNavClient.xhtml?bill_id=200920100AB758;  https://www.energy.ca.gov/programs-and-topics/programs/energy-efficiency-existing-buildings</w:t>
      </w:r>
      <w:proofErr w:type="gramEnd"/>
    </w:p>
    <w:p w14:paraId="74134A7F" w14:textId="77777777" w:rsidR="00BA3BBD" w:rsidRPr="00B91727" w:rsidRDefault="00BA3BBD" w:rsidP="00B91727">
      <w:pPr>
        <w:spacing w:after="240"/>
        <w:ind w:left="720"/>
        <w:rPr>
          <w:color w:val="000000" w:themeColor="text1"/>
        </w:rPr>
      </w:pPr>
      <w:r w:rsidRPr="00B91727">
        <w:rPr>
          <w:color w:val="000000" w:themeColor="text1"/>
        </w:rPr>
        <w:t>Applicable Law: California Public Resources Code § 25943, California Public Utilities Code §§ 381.2 and 385.2</w:t>
      </w:r>
    </w:p>
    <w:p w14:paraId="57BC1981" w14:textId="77777777" w:rsidR="001A79D4" w:rsidRPr="00B91727" w:rsidRDefault="001A79D4" w:rsidP="00B91727">
      <w:pPr>
        <w:numPr>
          <w:ilvl w:val="0"/>
          <w:numId w:val="107"/>
        </w:numPr>
        <w:spacing w:after="240"/>
        <w:rPr>
          <w:color w:val="000000" w:themeColor="text1"/>
        </w:rPr>
      </w:pPr>
      <w:r w:rsidRPr="00B91727">
        <w:rPr>
          <w:b/>
          <w:bCs/>
          <w:color w:val="000000" w:themeColor="text1"/>
        </w:rPr>
        <w:t>AB 3232 Zero-Emissions Buildings and Sources of Heat Energy</w:t>
      </w:r>
      <w:r w:rsidRPr="00B91727">
        <w:rPr>
          <w:color w:val="000000" w:themeColor="text1"/>
        </w:rPr>
        <w:t>,   </w:t>
      </w:r>
    </w:p>
    <w:p w14:paraId="662B603F" w14:textId="77777777" w:rsidR="001A79D4" w:rsidRPr="00B91727" w:rsidRDefault="001A79D4" w:rsidP="00B91727">
      <w:pPr>
        <w:spacing w:after="240"/>
        <w:ind w:left="720"/>
        <w:rPr>
          <w:color w:val="000000" w:themeColor="text1"/>
        </w:rPr>
      </w:pPr>
      <w:r w:rsidRPr="00B91727">
        <w:rPr>
          <w:color w:val="000000" w:themeColor="text1"/>
        </w:rPr>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291850CB" w14:textId="77777777" w:rsidR="001A79D4" w:rsidRPr="00B91727" w:rsidRDefault="001A79D4" w:rsidP="00B91727">
      <w:pPr>
        <w:spacing w:after="240"/>
        <w:ind w:left="720"/>
        <w:rPr>
          <w:color w:val="000000" w:themeColor="text1"/>
        </w:rPr>
      </w:pPr>
      <w:r w:rsidRPr="00B91727">
        <w:rPr>
          <w:color w:val="000000" w:themeColor="text1"/>
        </w:rPr>
        <w:t>Additional information: https://leginfo.legislature.ca.gov/faces/billTextClient.xhtml?bill_id=201720180AB3232 </w:t>
      </w:r>
    </w:p>
    <w:p w14:paraId="24E0318C" w14:textId="77777777" w:rsidR="001A79D4" w:rsidRPr="00B91727" w:rsidRDefault="001A79D4" w:rsidP="00B91727">
      <w:pPr>
        <w:spacing w:after="240"/>
        <w:ind w:left="720"/>
        <w:rPr>
          <w:color w:val="000000" w:themeColor="text1"/>
        </w:rPr>
      </w:pPr>
    </w:p>
    <w:p w14:paraId="47D98B5F" w14:textId="77777777" w:rsidR="001A79D4" w:rsidRPr="00B91727" w:rsidRDefault="001A79D4" w:rsidP="00B91727">
      <w:pPr>
        <w:numPr>
          <w:ilvl w:val="0"/>
          <w:numId w:val="76"/>
        </w:numPr>
        <w:spacing w:after="240"/>
        <w:rPr>
          <w:b/>
          <w:color w:val="000000" w:themeColor="text1"/>
        </w:rPr>
      </w:pPr>
      <w:r w:rsidRPr="00B91727">
        <w:rPr>
          <w:b/>
          <w:color w:val="000000" w:themeColor="text1"/>
        </w:rPr>
        <w:t>SB 350</w:t>
      </w:r>
      <w:r w:rsidRPr="00B91727">
        <w:rPr>
          <w:b/>
          <w:color w:val="000000" w:themeColor="text1"/>
          <w:vertAlign w:val="superscript"/>
        </w:rPr>
        <w:footnoteReference w:id="16"/>
      </w:r>
      <w:r w:rsidRPr="00B91727">
        <w:rPr>
          <w:b/>
          <w:color w:val="000000" w:themeColor="text1"/>
        </w:rPr>
        <w:t xml:space="preserve"> - Clean Energy and Pollution Reduction Act of 2015 </w:t>
      </w:r>
    </w:p>
    <w:p w14:paraId="7FC4883C" w14:textId="77777777" w:rsidR="001A79D4" w:rsidRPr="00B91727" w:rsidRDefault="001A79D4" w:rsidP="00B91727">
      <w:pPr>
        <w:spacing w:after="240"/>
        <w:ind w:left="720"/>
        <w:rPr>
          <w:color w:val="000000" w:themeColor="text1"/>
        </w:rPr>
      </w:pPr>
      <w:r w:rsidRPr="00B91727">
        <w:rPr>
          <w:color w:val="000000" w:themeColor="text1"/>
        </w:rPr>
        <w:t xml:space="preserve">SB 350, among other directives, expanded on AB 758 by directing CEC to establish annual targets to achieve a cumulative doubling of statewide energy efficiency savings in electricity and natural gas </w:t>
      </w:r>
      <w:proofErr w:type="gramStart"/>
      <w:r w:rsidRPr="00B91727">
        <w:rPr>
          <w:color w:val="000000" w:themeColor="text1"/>
        </w:rPr>
        <w:t>final end</w:t>
      </w:r>
      <w:proofErr w:type="gramEnd"/>
      <w:r w:rsidRPr="00B91727">
        <w:rPr>
          <w:color w:val="000000" w:themeColor="text1"/>
        </w:rPr>
        <w:t xml:space="preserve"> uses of retail customers by January 1, 2030. This resulted in the Senate Bill 350 Doubling of Energy Efficiency by 2030</w:t>
      </w:r>
      <w:r w:rsidRPr="00B91727">
        <w:rPr>
          <w:i/>
          <w:iCs/>
          <w:color w:val="000000" w:themeColor="text1"/>
        </w:rPr>
        <w:t> </w:t>
      </w:r>
      <w:r w:rsidRPr="00B91727">
        <w:rPr>
          <w:color w:val="000000" w:themeColor="text1"/>
        </w:rPr>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621C1BF4" w:rsidR="001A79D4" w:rsidRDefault="001A79D4" w:rsidP="00B91727">
      <w:pPr>
        <w:spacing w:after="240"/>
        <w:ind w:left="720"/>
        <w:rPr>
          <w:color w:val="000000" w:themeColor="text1"/>
        </w:rPr>
      </w:pPr>
      <w:r w:rsidRPr="00B91727">
        <w:rPr>
          <w:color w:val="000000" w:themeColor="text1"/>
        </w:rPr>
        <w:t>SB 350 also requires retail sellers of electricity and local publicly owned electricity increase their procurement of eligible renewable energy resources and provided for the transformation of the Independent System Operator into a regional organization.</w:t>
      </w:r>
    </w:p>
    <w:p w14:paraId="6B694C22" w14:textId="419AB527" w:rsidR="00B91727" w:rsidRDefault="00B91727" w:rsidP="00B91727">
      <w:pPr>
        <w:rPr>
          <w:color w:val="000000" w:themeColor="text1"/>
        </w:rPr>
      </w:pPr>
    </w:p>
    <w:p w14:paraId="67247C4C" w14:textId="7DC1555C" w:rsidR="00B91727" w:rsidRPr="00B91727" w:rsidRDefault="00B91727" w:rsidP="00B91727">
      <w:pPr>
        <w:tabs>
          <w:tab w:val="left" w:pos="6530"/>
        </w:tabs>
      </w:pPr>
      <w:r>
        <w:tab/>
      </w:r>
    </w:p>
    <w:p w14:paraId="5BFBE8AE" w14:textId="4D7FBCC9" w:rsidR="001A79D4" w:rsidRPr="00B91727" w:rsidRDefault="001A79D4" w:rsidP="00B91727">
      <w:pPr>
        <w:keepNext/>
        <w:keepLines/>
        <w:spacing w:after="240"/>
        <w:ind w:left="720"/>
        <w:rPr>
          <w:color w:val="000000" w:themeColor="text1"/>
        </w:rPr>
      </w:pPr>
      <w:r w:rsidRPr="00B91727">
        <w:rPr>
          <w:color w:val="000000" w:themeColor="text1"/>
        </w:rPr>
        <w:t xml:space="preserve">Additional information: </w:t>
      </w:r>
      <w:hyperlink r:id="rId17" w:history="1">
        <w:r w:rsidR="00EE44E4" w:rsidRPr="00B91727">
          <w:rPr>
            <w:rStyle w:val="Hyperlink"/>
            <w:rFonts w:cs="Arial"/>
            <w:color w:val="000000" w:themeColor="text1"/>
          </w:rPr>
          <w:t>https://leginfo.legislature.ca.gov/faces/billTextClient.xhtml?bill_id=201520160SB350</w:t>
        </w:r>
      </w:hyperlink>
      <w:r w:rsidRPr="00B91727">
        <w:rPr>
          <w:color w:val="000000" w:themeColor="text1"/>
        </w:rPr>
        <w:t xml:space="preserve">; </w:t>
      </w:r>
      <w:hyperlink r:id="rId18" w:tgtFrame="_blank" w:history="1">
        <w:r w:rsidRPr="00B91727">
          <w:rPr>
            <w:rStyle w:val="Hyperlink"/>
            <w:rFonts w:cs="Arial"/>
            <w:color w:val="000000" w:themeColor="text1"/>
          </w:rPr>
          <w:t>https://www.energy.ca.gov/programs-and-topics/programs/energy-efficiency-existing-buildings</w:t>
        </w:r>
      </w:hyperlink>
      <w:r w:rsidRPr="00B91727">
        <w:rPr>
          <w:color w:val="000000" w:themeColor="text1"/>
        </w:rPr>
        <w:t xml:space="preserve"> </w:t>
      </w:r>
    </w:p>
    <w:p w14:paraId="62B931E3" w14:textId="77777777" w:rsidR="00B91727" w:rsidRDefault="00B91727">
      <w:pPr>
        <w:spacing w:after="0"/>
        <w:rPr>
          <w:b/>
          <w:bCs/>
          <w:color w:val="000000" w:themeColor="text1"/>
        </w:rPr>
      </w:pPr>
      <w:r>
        <w:rPr>
          <w:b/>
          <w:bCs/>
          <w:color w:val="000000" w:themeColor="text1"/>
        </w:rPr>
        <w:br w:type="page"/>
      </w:r>
    </w:p>
    <w:p w14:paraId="45042597" w14:textId="47F0249B" w:rsidR="00BA3BBD" w:rsidRPr="00B91727" w:rsidRDefault="00BA3BBD" w:rsidP="00B91727">
      <w:pPr>
        <w:numPr>
          <w:ilvl w:val="0"/>
          <w:numId w:val="76"/>
        </w:numPr>
        <w:rPr>
          <w:b/>
          <w:bCs/>
          <w:color w:val="000000" w:themeColor="text1"/>
        </w:rPr>
      </w:pPr>
      <w:r w:rsidRPr="00B91727">
        <w:rPr>
          <w:b/>
          <w:bCs/>
          <w:color w:val="000000" w:themeColor="text1"/>
        </w:rPr>
        <w:lastRenderedPageBreak/>
        <w:t>Senate Bill (SB) 100 - The 100 Percent Clean Energy Act of 2018</w:t>
      </w:r>
    </w:p>
    <w:p w14:paraId="4B22EFD1" w14:textId="4698F13F" w:rsidR="00BA3BBD" w:rsidRPr="00B91727" w:rsidRDefault="00BA3BBD" w:rsidP="00B91727">
      <w:pPr>
        <w:ind w:left="720"/>
        <w:rPr>
          <w:rFonts w:eastAsia="Calibri"/>
          <w:color w:val="000000" w:themeColor="text1"/>
        </w:rPr>
      </w:pPr>
      <w:r w:rsidRPr="00B91727">
        <w:rPr>
          <w:color w:val="000000" w:themeColor="text1"/>
        </w:rPr>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rsidRPr="00B91727">
        <w:rPr>
          <w:color w:val="000000" w:themeColor="text1"/>
        </w:rPr>
        <w:t>CEC</w:t>
      </w:r>
      <w:r w:rsidRPr="00B91727">
        <w:rPr>
          <w:color w:val="000000" w:themeColor="text1"/>
        </w:rPr>
        <w:t xml:space="preserve">, in consultation with </w:t>
      </w:r>
      <w:r w:rsidR="00EF3FAE" w:rsidRPr="00B91727">
        <w:rPr>
          <w:color w:val="000000" w:themeColor="text1"/>
        </w:rPr>
        <w:t>CARB</w:t>
      </w:r>
      <w:r w:rsidRPr="00B91727">
        <w:rPr>
          <w:color w:val="000000" w:themeColor="text1"/>
        </w:rPr>
        <w:t xml:space="preserve"> to ensure that California’s transition to a zero-carbon electric system does not cause or contribute to greenhouse gas emissions (GHG) increases elsewhere in the western grid.</w:t>
      </w:r>
    </w:p>
    <w:p w14:paraId="165701B1" w14:textId="77777777" w:rsidR="00BA3BBD" w:rsidRPr="00B91727" w:rsidRDefault="00BA3BBD" w:rsidP="00B91727">
      <w:pPr>
        <w:spacing w:after="240"/>
        <w:ind w:left="720"/>
        <w:rPr>
          <w:color w:val="000000" w:themeColor="text1"/>
        </w:rPr>
      </w:pPr>
      <w:r w:rsidRPr="00B91727">
        <w:rPr>
          <w:color w:val="000000" w:themeColor="text1"/>
        </w:rPr>
        <w:t xml:space="preserve">Additional information: </w:t>
      </w:r>
      <w:r w:rsidRPr="00B91727">
        <w:rPr>
          <w:color w:val="000000" w:themeColor="text1"/>
          <w:szCs w:val="22"/>
        </w:rPr>
        <w:t>https://leginfo.legislature.ca.gov/faces/billTextClient.xhtml?bill_id=201720180SB100</w:t>
      </w:r>
      <w:r w:rsidRPr="00B91727">
        <w:rPr>
          <w:color w:val="000000" w:themeColor="text1"/>
        </w:rPr>
        <w:t xml:space="preserve"> </w:t>
      </w:r>
    </w:p>
    <w:p w14:paraId="22E891D5" w14:textId="37B8F359" w:rsidR="00BA3BBD" w:rsidRPr="00B91727" w:rsidRDefault="00BA3BBD" w:rsidP="00B91727">
      <w:pPr>
        <w:numPr>
          <w:ilvl w:val="0"/>
          <w:numId w:val="109"/>
        </w:numPr>
        <w:shd w:val="clear" w:color="auto" w:fill="FFFFFF"/>
        <w:rPr>
          <w:color w:val="000000" w:themeColor="text1"/>
        </w:rPr>
      </w:pPr>
      <w:r w:rsidRPr="00B91727">
        <w:rPr>
          <w:b/>
          <w:color w:val="000000" w:themeColor="text1"/>
        </w:rPr>
        <w:t xml:space="preserve"> Appliance Efficiency Regulations</w:t>
      </w:r>
    </w:p>
    <w:p w14:paraId="4F2F6A80" w14:textId="6CE9B667" w:rsidR="00BA3BBD" w:rsidRPr="00B91727" w:rsidRDefault="00BA3BBD" w:rsidP="00B91727">
      <w:pPr>
        <w:autoSpaceDE w:val="0"/>
        <w:autoSpaceDN w:val="0"/>
        <w:adjustRightInd w:val="0"/>
        <w:ind w:left="720"/>
        <w:rPr>
          <w:color w:val="000000" w:themeColor="text1"/>
          <w:szCs w:val="22"/>
        </w:rPr>
      </w:pPr>
      <w:r w:rsidRPr="00B91727">
        <w:rPr>
          <w:color w:val="000000" w:themeColor="text1"/>
          <w:szCs w:val="22"/>
        </w:rPr>
        <w:t xml:space="preserve">The </w:t>
      </w:r>
      <w:r w:rsidR="00EF3FAE" w:rsidRPr="00B91727">
        <w:rPr>
          <w:color w:val="000000" w:themeColor="text1"/>
          <w:szCs w:val="22"/>
        </w:rPr>
        <w:t>CEC</w:t>
      </w:r>
      <w:r w:rsidRPr="00B91727">
        <w:rPr>
          <w:color w:val="000000" w:themeColor="text1"/>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91727" w:rsidRDefault="00BA3BBD" w:rsidP="00B91727">
      <w:pPr>
        <w:spacing w:after="0"/>
        <w:ind w:left="720"/>
        <w:rPr>
          <w:color w:val="000000" w:themeColor="text1"/>
        </w:rPr>
      </w:pPr>
      <w:r w:rsidRPr="00B91727">
        <w:rPr>
          <w:color w:val="000000" w:themeColor="text1"/>
          <w:szCs w:val="22"/>
        </w:rPr>
        <w:t>Additional information:</w:t>
      </w:r>
      <w:r w:rsidRPr="00B91727">
        <w:rPr>
          <w:color w:val="000000" w:themeColor="text1"/>
        </w:rPr>
        <w:t xml:space="preserve"> </w:t>
      </w:r>
      <w:r w:rsidRPr="00B91727">
        <w:rPr>
          <w:rFonts w:cs="Times New Roman"/>
          <w:color w:val="000000" w:themeColor="text1"/>
        </w:rPr>
        <w:t>http://www.bsc.ca.gov/</w:t>
      </w:r>
      <w:r w:rsidRPr="00B91727">
        <w:rPr>
          <w:color w:val="000000" w:themeColor="text1"/>
        </w:rPr>
        <w:t xml:space="preserve">; </w:t>
      </w:r>
      <w:r w:rsidRPr="00B91727">
        <w:rPr>
          <w:rFonts w:cs="Times New Roman"/>
          <w:color w:val="000000" w:themeColor="text1"/>
        </w:rPr>
        <w:t>http://www.energy.ca.gov/appliances/</w:t>
      </w:r>
    </w:p>
    <w:p w14:paraId="7ADBF81A" w14:textId="77777777" w:rsidR="00BA3BBD" w:rsidRPr="00B91727" w:rsidRDefault="00BA3BBD" w:rsidP="00B91727">
      <w:pPr>
        <w:spacing w:after="240"/>
        <w:ind w:left="720"/>
        <w:rPr>
          <w:color w:val="000000" w:themeColor="text1"/>
          <w:szCs w:val="22"/>
        </w:rPr>
      </w:pPr>
      <w:r w:rsidRPr="00B91727">
        <w:rPr>
          <w:color w:val="000000" w:themeColor="text1"/>
          <w:szCs w:val="22"/>
        </w:rPr>
        <w:t>Applicable Law: California Code of Regulations, Title 20, Division 2, Chapter 4, Article 4, §§ 1601 et. seq.</w:t>
      </w:r>
    </w:p>
    <w:p w14:paraId="63C9F1CF" w14:textId="77777777" w:rsidR="00BA3BBD" w:rsidRPr="00B91727" w:rsidRDefault="00BA3BBD" w:rsidP="00B91727">
      <w:pPr>
        <w:keepNext/>
        <w:numPr>
          <w:ilvl w:val="0"/>
          <w:numId w:val="76"/>
        </w:numPr>
        <w:spacing w:after="160" w:line="280" w:lineRule="atLeast"/>
        <w:rPr>
          <w:color w:val="000000" w:themeColor="text1"/>
        </w:rPr>
      </w:pPr>
      <w:r w:rsidRPr="00B91727">
        <w:rPr>
          <w:b/>
          <w:color w:val="000000" w:themeColor="text1"/>
        </w:rPr>
        <w:t>California Energy Code</w:t>
      </w:r>
    </w:p>
    <w:p w14:paraId="554E6F7C" w14:textId="059018E4" w:rsidR="00BA3BBD" w:rsidRPr="00B91727" w:rsidRDefault="00BA3BBD" w:rsidP="00B91727">
      <w:pPr>
        <w:keepNext/>
        <w:ind w:left="720"/>
        <w:rPr>
          <w:color w:val="000000" w:themeColor="text1"/>
          <w:szCs w:val="22"/>
        </w:rPr>
      </w:pPr>
      <w:r w:rsidRPr="00B91727">
        <w:rPr>
          <w:color w:val="000000" w:themeColor="text1"/>
          <w:szCs w:val="22"/>
        </w:rPr>
        <w:t xml:space="preserve">The Energy Code is a component of the California Building </w:t>
      </w:r>
      <w:proofErr w:type="gramStart"/>
      <w:r w:rsidRPr="00B91727">
        <w:rPr>
          <w:color w:val="000000" w:themeColor="text1"/>
          <w:szCs w:val="22"/>
        </w:rPr>
        <w:t>Standards Code, and</w:t>
      </w:r>
      <w:proofErr w:type="gramEnd"/>
      <w:r w:rsidRPr="00B91727">
        <w:rPr>
          <w:color w:val="000000" w:themeColor="text1"/>
          <w:szCs w:val="22"/>
        </w:rPr>
        <w:t xml:space="preserve"> is published every three years through the collaborative efforts of state agencies including the California Building Standards Commission and the </w:t>
      </w:r>
      <w:r w:rsidR="00EF3FAE" w:rsidRPr="00B91727">
        <w:rPr>
          <w:color w:val="000000" w:themeColor="text1"/>
          <w:szCs w:val="22"/>
        </w:rPr>
        <w:t>CEC</w:t>
      </w:r>
      <w:r w:rsidRPr="00B91727">
        <w:rPr>
          <w:color w:val="000000" w:themeColor="text1"/>
          <w:szCs w:val="22"/>
        </w:rPr>
        <w:t>. The Code ensures that new and existing buildings achieve energy efficiency and preserve outdoor and indoor environmental quality through use of the most energy ef</w:t>
      </w:r>
      <w:r w:rsidRPr="00B91727">
        <w:rPr>
          <w:color w:val="000000" w:themeColor="text1"/>
          <w:szCs w:val="22"/>
        </w:rPr>
        <w:softHyphen/>
        <w:t>ficient technologies and construction</w:t>
      </w:r>
      <w:r w:rsidRPr="00B91727">
        <w:rPr>
          <w:rFonts w:cs="Frutiger LT Std 57 Cn"/>
          <w:color w:val="000000" w:themeColor="text1"/>
          <w:sz w:val="18"/>
          <w:szCs w:val="18"/>
        </w:rPr>
        <w:t>.</w:t>
      </w:r>
    </w:p>
    <w:p w14:paraId="3D17C75B" w14:textId="77777777" w:rsidR="00BA3BBD" w:rsidRPr="00B91727" w:rsidRDefault="00BA3BBD" w:rsidP="00B91727">
      <w:pPr>
        <w:spacing w:after="0"/>
        <w:ind w:left="720"/>
        <w:rPr>
          <w:color w:val="000000" w:themeColor="text1"/>
        </w:rPr>
      </w:pPr>
      <w:r w:rsidRPr="00B91727">
        <w:rPr>
          <w:color w:val="000000" w:themeColor="text1"/>
          <w:szCs w:val="22"/>
        </w:rPr>
        <w:t>Additional information:</w:t>
      </w:r>
      <w:r w:rsidRPr="00B91727">
        <w:rPr>
          <w:color w:val="000000" w:themeColor="text1"/>
        </w:rPr>
        <w:t xml:space="preserve"> </w:t>
      </w:r>
      <w:r w:rsidRPr="00B91727">
        <w:rPr>
          <w:rFonts w:cs="Times New Roman"/>
          <w:color w:val="000000" w:themeColor="text1"/>
        </w:rPr>
        <w:t>http://www.energy.ca.gov/title24/</w:t>
      </w:r>
      <w:r w:rsidRPr="00B91727">
        <w:rPr>
          <w:color w:val="000000" w:themeColor="text1"/>
        </w:rPr>
        <w:t xml:space="preserve"> </w:t>
      </w:r>
    </w:p>
    <w:p w14:paraId="64E7D330" w14:textId="77777777" w:rsidR="0096758C" w:rsidRPr="00B91727" w:rsidRDefault="0096758C" w:rsidP="00B91727">
      <w:pPr>
        <w:spacing w:after="0"/>
        <w:ind w:left="720"/>
        <w:rPr>
          <w:color w:val="000000" w:themeColor="text1"/>
        </w:rPr>
      </w:pPr>
    </w:p>
    <w:p w14:paraId="5447C9B2" w14:textId="77777777" w:rsidR="00BA3BBD" w:rsidRPr="00B91727" w:rsidRDefault="00BA3BBD" w:rsidP="00B91727">
      <w:pPr>
        <w:spacing w:after="0"/>
        <w:ind w:left="720"/>
        <w:rPr>
          <w:color w:val="000000" w:themeColor="text1"/>
          <w:szCs w:val="22"/>
        </w:rPr>
      </w:pPr>
      <w:r w:rsidRPr="00B91727">
        <w:rPr>
          <w:color w:val="000000" w:themeColor="text1"/>
          <w:szCs w:val="22"/>
        </w:rPr>
        <w:t>Applicable Law: California Code of Regulations, Title 24, Part 6 and associated administrative regulations in Part 1</w:t>
      </w:r>
    </w:p>
    <w:p w14:paraId="6111911F" w14:textId="77777777" w:rsidR="00BA3BBD" w:rsidRPr="00B91727" w:rsidRDefault="00BA3BBD" w:rsidP="00B91727">
      <w:pPr>
        <w:tabs>
          <w:tab w:val="left" w:pos="1170"/>
        </w:tabs>
        <w:spacing w:after="0"/>
        <w:rPr>
          <w:color w:val="000000" w:themeColor="text1"/>
          <w:szCs w:val="22"/>
        </w:rPr>
      </w:pPr>
    </w:p>
    <w:p w14:paraId="79F93BD5" w14:textId="77777777" w:rsidR="00BA3BBD" w:rsidRPr="00B91727" w:rsidRDefault="00BA3BBD" w:rsidP="00B91727">
      <w:pPr>
        <w:keepLines/>
        <w:rPr>
          <w:color w:val="000000" w:themeColor="text1"/>
          <w:szCs w:val="24"/>
          <w:u w:val="single"/>
        </w:rPr>
      </w:pPr>
      <w:r w:rsidRPr="00B91727">
        <w:rPr>
          <w:color w:val="000000" w:themeColor="text1"/>
          <w:szCs w:val="24"/>
          <w:u w:val="single"/>
        </w:rPr>
        <w:t>Policies/Plans</w:t>
      </w:r>
    </w:p>
    <w:p w14:paraId="65B07190" w14:textId="77777777" w:rsidR="00BA3BBD" w:rsidRPr="00B91727" w:rsidRDefault="00BA3BBD" w:rsidP="00B91727">
      <w:pPr>
        <w:numPr>
          <w:ilvl w:val="0"/>
          <w:numId w:val="21"/>
        </w:numPr>
        <w:tabs>
          <w:tab w:val="left" w:pos="720"/>
        </w:tabs>
        <w:ind w:left="720"/>
        <w:rPr>
          <w:b/>
          <w:color w:val="000000" w:themeColor="text1"/>
          <w:szCs w:val="22"/>
        </w:rPr>
      </w:pPr>
      <w:r w:rsidRPr="00B91727">
        <w:rPr>
          <w:b/>
          <w:color w:val="000000" w:themeColor="text1"/>
          <w:szCs w:val="22"/>
        </w:rPr>
        <w:t>Integrated Energy Policy Report (Biennial)</w:t>
      </w:r>
    </w:p>
    <w:p w14:paraId="3D01832B" w14:textId="479C89BA" w:rsidR="00BA3BBD" w:rsidRPr="00B91727" w:rsidRDefault="00BA3BBD" w:rsidP="00B91727">
      <w:pPr>
        <w:ind w:left="720"/>
        <w:rPr>
          <w:color w:val="000000" w:themeColor="text1"/>
        </w:rPr>
      </w:pPr>
      <w:r w:rsidRPr="00B91727">
        <w:rPr>
          <w:color w:val="000000" w:themeColor="text1"/>
          <w:szCs w:val="22"/>
        </w:rPr>
        <w:t xml:space="preserve">California Public Resources Code Section 25302 requires the </w:t>
      </w:r>
      <w:r w:rsidR="0096758C" w:rsidRPr="00B91727">
        <w:rPr>
          <w:color w:val="000000" w:themeColor="text1"/>
          <w:szCs w:val="22"/>
        </w:rPr>
        <w:t>CEC</w:t>
      </w:r>
      <w:r w:rsidRPr="00B91727">
        <w:rPr>
          <w:color w:val="000000" w:themeColor="text1"/>
          <w:szCs w:val="22"/>
        </w:rPr>
        <w:t xml:space="preserve"> to release a biennial report that provides an overview of major energy</w:t>
      </w:r>
      <w:r w:rsidRPr="00B91727">
        <w:rPr>
          <w:color w:val="000000" w:themeColor="text1"/>
        </w:rPr>
        <w:t xml:space="preserve"> trends and issues facing the state. </w:t>
      </w:r>
      <w:r w:rsidRPr="00B91727">
        <w:rPr>
          <w:color w:val="000000" w:themeColor="text1"/>
          <w:szCs w:val="24"/>
        </w:rPr>
        <w:t xml:space="preserve">The IEPR assesses and forecasts all aspects of energy industry supply, production, transportation, delivery, distribution, demand, and pricing. The </w:t>
      </w:r>
      <w:r w:rsidR="0096758C" w:rsidRPr="00B91727">
        <w:rPr>
          <w:color w:val="000000" w:themeColor="text1"/>
          <w:szCs w:val="24"/>
        </w:rPr>
        <w:t>CEC</w:t>
      </w:r>
      <w:r w:rsidRPr="00B91727">
        <w:rPr>
          <w:color w:val="000000" w:themeColor="text1"/>
          <w:szCs w:val="24"/>
        </w:rPr>
        <w:t xml:space="preserve"> uses these assessments and forecasts to develop energy policies</w:t>
      </w:r>
      <w:r w:rsidR="00EC2034" w:rsidRPr="00B91727">
        <w:rPr>
          <w:color w:val="000000" w:themeColor="text1"/>
          <w:szCs w:val="24"/>
        </w:rPr>
        <w:t xml:space="preserve"> and provide </w:t>
      </w:r>
      <w:r w:rsidRPr="00B91727">
        <w:rPr>
          <w:color w:val="000000" w:themeColor="text1"/>
          <w:szCs w:val="24"/>
        </w:rPr>
        <w:t>recommendations for future research and analysis areas.</w:t>
      </w:r>
    </w:p>
    <w:p w14:paraId="7E11EB00" w14:textId="77777777" w:rsidR="00BA3BBD" w:rsidRPr="00B91727" w:rsidRDefault="00BA3BBD" w:rsidP="00B91727">
      <w:pPr>
        <w:ind w:left="720"/>
        <w:rPr>
          <w:color w:val="000000" w:themeColor="text1"/>
        </w:rPr>
      </w:pPr>
      <w:r w:rsidRPr="00B91727">
        <w:rPr>
          <w:color w:val="000000" w:themeColor="text1"/>
          <w:szCs w:val="22"/>
        </w:rPr>
        <w:t>Additional information:</w:t>
      </w:r>
      <w:r w:rsidRPr="00B91727">
        <w:rPr>
          <w:color w:val="000000" w:themeColor="text1"/>
        </w:rPr>
        <w:t xml:space="preserve"> http://www.energy.ca.gov/energypolicy</w:t>
      </w:r>
    </w:p>
    <w:p w14:paraId="10714BCD" w14:textId="77777777" w:rsidR="00BA3BBD" w:rsidRPr="00B91727" w:rsidRDefault="00BA3BBD" w:rsidP="00B91727">
      <w:pPr>
        <w:spacing w:after="240"/>
        <w:ind w:left="720"/>
        <w:rPr>
          <w:color w:val="000000" w:themeColor="text1"/>
        </w:rPr>
      </w:pPr>
      <w:r w:rsidRPr="00B91727">
        <w:rPr>
          <w:color w:val="000000" w:themeColor="text1"/>
          <w:szCs w:val="22"/>
        </w:rPr>
        <w:t>Applicable Law: California Public Resources Code § 25300 et seq.</w:t>
      </w:r>
      <w:r w:rsidRPr="00B91727">
        <w:rPr>
          <w:color w:val="000000" w:themeColor="text1"/>
        </w:rPr>
        <w:t xml:space="preserve"> </w:t>
      </w:r>
    </w:p>
    <w:p w14:paraId="39E9EA9D" w14:textId="77777777" w:rsidR="00B91727" w:rsidRDefault="00B91727">
      <w:pPr>
        <w:spacing w:after="0"/>
        <w:rPr>
          <w:b/>
          <w:szCs w:val="22"/>
        </w:rPr>
      </w:pPr>
      <w:r>
        <w:rPr>
          <w:b/>
          <w:szCs w:val="22"/>
        </w:rPr>
        <w:br w:type="page"/>
      </w:r>
    </w:p>
    <w:p w14:paraId="698D07DD" w14:textId="5807AFA3" w:rsidR="00BA3BBD" w:rsidRPr="00B91727" w:rsidRDefault="00BA3BBD" w:rsidP="00B91727">
      <w:pPr>
        <w:tabs>
          <w:tab w:val="left" w:pos="360"/>
        </w:tabs>
        <w:spacing w:after="240"/>
        <w:ind w:left="720"/>
        <w:rPr>
          <w:color w:val="000000" w:themeColor="text1"/>
          <w:szCs w:val="22"/>
        </w:rPr>
      </w:pPr>
      <w:r w:rsidRPr="00B91727">
        <w:rPr>
          <w:b/>
          <w:color w:val="000000" w:themeColor="text1"/>
          <w:szCs w:val="22"/>
        </w:rPr>
        <w:lastRenderedPageBreak/>
        <w:t>California’s Existing Buildings Energy Efficiency Action Plan</w:t>
      </w:r>
    </w:p>
    <w:p w14:paraId="62739FBF" w14:textId="77777777" w:rsidR="00BA3BBD" w:rsidRPr="00B91727" w:rsidRDefault="00BA3BBD" w:rsidP="00B91727">
      <w:pPr>
        <w:tabs>
          <w:tab w:val="left" w:pos="360"/>
        </w:tabs>
        <w:ind w:left="720"/>
        <w:rPr>
          <w:color w:val="000000" w:themeColor="text1"/>
          <w:szCs w:val="22"/>
        </w:rPr>
      </w:pPr>
      <w:r w:rsidRPr="00B91727">
        <w:rPr>
          <w:color w:val="000000" w:themeColor="text1"/>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91727">
        <w:rPr>
          <w:color w:val="000000" w:themeColor="text1"/>
        </w:rPr>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91727" w:rsidRDefault="00BA3BBD" w:rsidP="00B91727">
      <w:pPr>
        <w:tabs>
          <w:tab w:val="left" w:pos="360"/>
        </w:tabs>
        <w:spacing w:after="0"/>
        <w:ind w:left="720"/>
        <w:rPr>
          <w:color w:val="000000" w:themeColor="text1"/>
        </w:rPr>
      </w:pPr>
      <w:r w:rsidRPr="00B91727">
        <w:rPr>
          <w:color w:val="000000" w:themeColor="text1"/>
        </w:rPr>
        <w:t xml:space="preserve">Additional Information: </w:t>
      </w:r>
    </w:p>
    <w:p w14:paraId="6C47233B" w14:textId="77777777" w:rsidR="00A614D3" w:rsidRPr="00B91727" w:rsidRDefault="00EC2034" w:rsidP="00B91727">
      <w:pPr>
        <w:pStyle w:val="ListParagraph"/>
        <w:autoSpaceDE w:val="0"/>
        <w:autoSpaceDN w:val="0"/>
        <w:adjustRightInd w:val="0"/>
        <w:spacing w:after="240"/>
        <w:rPr>
          <w:b/>
          <w:bCs/>
          <w:color w:val="000000" w:themeColor="text1"/>
          <w:szCs w:val="22"/>
        </w:rPr>
      </w:pPr>
      <w:r w:rsidRPr="00B91727">
        <w:rPr>
          <w:color w:val="000000" w:themeColor="text1"/>
        </w:rPr>
        <w:t xml:space="preserve">https://www.energy.ca.gov/programs-and-topics/programs/energy-efficiency-existing-buildings </w:t>
      </w:r>
    </w:p>
    <w:p w14:paraId="001F78B0" w14:textId="77777777" w:rsidR="00EC2034" w:rsidRPr="00B91727" w:rsidRDefault="00EC2034" w:rsidP="00B91727">
      <w:pPr>
        <w:pStyle w:val="ListParagraph"/>
        <w:numPr>
          <w:ilvl w:val="0"/>
          <w:numId w:val="43"/>
        </w:numPr>
        <w:autoSpaceDE w:val="0"/>
        <w:autoSpaceDN w:val="0"/>
        <w:adjustRightInd w:val="0"/>
        <w:spacing w:after="160"/>
        <w:ind w:left="720"/>
        <w:rPr>
          <w:b/>
          <w:bCs/>
          <w:color w:val="000000" w:themeColor="text1"/>
          <w:szCs w:val="22"/>
        </w:rPr>
      </w:pPr>
      <w:r w:rsidRPr="00B91727">
        <w:rPr>
          <w:b/>
          <w:bCs/>
          <w:color w:val="000000" w:themeColor="text1"/>
          <w:szCs w:val="22"/>
        </w:rPr>
        <w:t>2019 California Energy Efficiency Action Plan</w:t>
      </w:r>
    </w:p>
    <w:p w14:paraId="52659AEE" w14:textId="77777777" w:rsidR="00EC2034" w:rsidRPr="00B91727" w:rsidRDefault="00EC2034" w:rsidP="00B91727">
      <w:pPr>
        <w:pStyle w:val="ListParagraph"/>
        <w:autoSpaceDE w:val="0"/>
        <w:autoSpaceDN w:val="0"/>
        <w:adjustRightInd w:val="0"/>
        <w:spacing w:after="160"/>
        <w:rPr>
          <w:bCs/>
          <w:color w:val="000000" w:themeColor="text1"/>
          <w:szCs w:val="22"/>
        </w:rPr>
      </w:pPr>
      <w:r w:rsidRPr="00B91727">
        <w:rPr>
          <w:bCs/>
          <w:color w:val="000000" w:themeColor="text1"/>
          <w:szCs w:val="22"/>
        </w:rPr>
        <w:t>The Energy Efficiency Action Plan expands on the Existing Buildings Energy Action Plan and includes topics</w:t>
      </w:r>
      <w:r w:rsidRPr="00B91727">
        <w:rPr>
          <w:color w:val="000000" w:themeColor="text1"/>
        </w:rPr>
        <w:t xml:space="preserve"> </w:t>
      </w:r>
      <w:r w:rsidRPr="00B91727">
        <w:rPr>
          <w:bCs/>
          <w:color w:val="000000" w:themeColor="text1"/>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F08B49C" w:rsidR="00EC2034" w:rsidRPr="00B91727" w:rsidRDefault="00EC2034" w:rsidP="00B91727">
      <w:pPr>
        <w:pStyle w:val="ListParagraph"/>
        <w:autoSpaceDE w:val="0"/>
        <w:autoSpaceDN w:val="0"/>
        <w:adjustRightInd w:val="0"/>
        <w:spacing w:after="240"/>
        <w:rPr>
          <w:bCs/>
          <w:color w:val="000000" w:themeColor="text1"/>
          <w:szCs w:val="22"/>
        </w:rPr>
      </w:pPr>
      <w:r w:rsidRPr="00B91727">
        <w:rPr>
          <w:bCs/>
          <w:color w:val="000000" w:themeColor="text1"/>
          <w:szCs w:val="22"/>
        </w:rPr>
        <w:t xml:space="preserve">Additional information: </w:t>
      </w:r>
      <w:r w:rsidR="00B21CB1" w:rsidRPr="00B91727">
        <w:rPr>
          <w:rFonts w:cs="Times New Roman"/>
          <w:color w:val="000000" w:themeColor="text1"/>
        </w:rPr>
        <w:t>https://www.energy.ca.gov/programs-and-topics/programs/energy-efficiency-existing-</w:t>
      </w:r>
    </w:p>
    <w:p w14:paraId="48C8738A" w14:textId="77777777" w:rsidR="00BA3BBD" w:rsidRPr="00B91727" w:rsidRDefault="00BA3BBD" w:rsidP="00B91727">
      <w:pPr>
        <w:pStyle w:val="ListParagraph"/>
        <w:numPr>
          <w:ilvl w:val="0"/>
          <w:numId w:val="43"/>
        </w:numPr>
        <w:autoSpaceDE w:val="0"/>
        <w:autoSpaceDN w:val="0"/>
        <w:adjustRightInd w:val="0"/>
        <w:spacing w:after="160"/>
        <w:ind w:left="720"/>
        <w:rPr>
          <w:b/>
          <w:bCs/>
          <w:color w:val="000000" w:themeColor="text1"/>
          <w:szCs w:val="22"/>
        </w:rPr>
      </w:pPr>
      <w:r w:rsidRPr="00B91727">
        <w:rPr>
          <w:b/>
          <w:bCs/>
          <w:color w:val="000000" w:themeColor="text1"/>
          <w:szCs w:val="22"/>
        </w:rPr>
        <w:t>Executive Order B-29-15</w:t>
      </w:r>
    </w:p>
    <w:p w14:paraId="4D055F3B" w14:textId="07A1B164" w:rsidR="00BA3BBD" w:rsidRPr="00B91727" w:rsidRDefault="00BA3BBD" w:rsidP="00B91727">
      <w:pPr>
        <w:widowControl w:val="0"/>
        <w:spacing w:after="240"/>
        <w:ind w:left="720"/>
        <w:rPr>
          <w:color w:val="000000" w:themeColor="text1"/>
        </w:rPr>
      </w:pPr>
      <w:r w:rsidRPr="00B91727">
        <w:rPr>
          <w:color w:val="000000" w:themeColor="text1"/>
        </w:rPr>
        <w:t xml:space="preserve">Governor Brown’s Executive Order B-29-15 proclaims the severity of the drought conditions in California and directs the </w:t>
      </w:r>
      <w:r w:rsidR="009B2284" w:rsidRPr="00B91727">
        <w:rPr>
          <w:color w:val="000000" w:themeColor="text1"/>
        </w:rPr>
        <w:t>CEC</w:t>
      </w:r>
      <w:r w:rsidRPr="00B91727">
        <w:rPr>
          <w:color w:val="000000" w:themeColor="text1"/>
        </w:rPr>
        <w:t xml:space="preserve"> to invest in new technologies that will achieve water and energy savings and greenhouse gas reductions. </w:t>
      </w:r>
    </w:p>
    <w:p w14:paraId="56348417" w14:textId="60573890" w:rsidR="00BA3BBD" w:rsidRPr="00B91727" w:rsidRDefault="00BA3BBD" w:rsidP="00B91727">
      <w:pPr>
        <w:keepLines/>
        <w:widowControl w:val="0"/>
        <w:tabs>
          <w:tab w:val="left" w:pos="360"/>
        </w:tabs>
        <w:spacing w:before="240"/>
        <w:rPr>
          <w:color w:val="000000" w:themeColor="text1"/>
          <w:szCs w:val="22"/>
          <w:u w:val="single"/>
        </w:rPr>
      </w:pPr>
      <w:r w:rsidRPr="00B91727">
        <w:rPr>
          <w:color w:val="000000" w:themeColor="text1"/>
          <w:szCs w:val="22"/>
          <w:u w:val="single"/>
        </w:rPr>
        <w:t>Reference Documents</w:t>
      </w:r>
    </w:p>
    <w:bookmarkEnd w:id="83"/>
    <w:p w14:paraId="37BC59F8" w14:textId="688B804E" w:rsidR="00BA3BBD" w:rsidRPr="00B91727" w:rsidRDefault="00BA3BBD" w:rsidP="00B91727">
      <w:pPr>
        <w:keepLines/>
        <w:widowControl w:val="0"/>
        <w:rPr>
          <w:color w:val="000000" w:themeColor="text1"/>
        </w:rPr>
      </w:pPr>
      <w:r w:rsidRPr="00B91727">
        <w:rPr>
          <w:color w:val="000000" w:themeColor="text1"/>
        </w:rPr>
        <w:t>Refer to the link</w:t>
      </w:r>
      <w:r w:rsidR="661CFAF3" w:rsidRPr="00B91727">
        <w:rPr>
          <w:color w:val="000000" w:themeColor="text1"/>
        </w:rPr>
        <w:t>s</w:t>
      </w:r>
      <w:r w:rsidRPr="00B91727">
        <w:rPr>
          <w:color w:val="000000" w:themeColor="text1"/>
        </w:rPr>
        <w:t xml:space="preserve"> below for information about past CEC research projects and activities: </w:t>
      </w:r>
    </w:p>
    <w:p w14:paraId="4FD46359" w14:textId="5509D66C" w:rsidR="00BA3BBD" w:rsidRPr="00B91727" w:rsidRDefault="00B419B5" w:rsidP="00B91727">
      <w:pPr>
        <w:keepLines/>
        <w:widowControl w:val="0"/>
        <w:numPr>
          <w:ilvl w:val="0"/>
          <w:numId w:val="44"/>
        </w:numPr>
        <w:spacing w:after="0"/>
        <w:rPr>
          <w:color w:val="000000" w:themeColor="text1"/>
          <w:szCs w:val="22"/>
        </w:rPr>
      </w:pPr>
      <w:hyperlink r:id="rId19" w:history="1">
        <w:r w:rsidR="00052A9D" w:rsidRPr="00B91727">
          <w:rPr>
            <w:rStyle w:val="Hyperlink"/>
            <w:rFonts w:cs="Arial"/>
            <w:color w:val="000000" w:themeColor="text1"/>
          </w:rPr>
          <w:t>http://www.energy.ca.gov/research/</w:t>
        </w:r>
      </w:hyperlink>
      <w:r w:rsidR="00052A9D" w:rsidRPr="00B91727">
        <w:rPr>
          <w:color w:val="000000" w:themeColor="text1"/>
        </w:rPr>
        <w:t xml:space="preserve"> </w:t>
      </w:r>
    </w:p>
    <w:p w14:paraId="7573CC3E" w14:textId="77777777" w:rsidR="00B91727" w:rsidRPr="00B91727" w:rsidRDefault="00B91727" w:rsidP="00B91727">
      <w:pPr>
        <w:keepLines/>
        <w:widowControl w:val="0"/>
        <w:spacing w:after="0"/>
        <w:ind w:left="720"/>
        <w:rPr>
          <w:color w:val="000000" w:themeColor="text1"/>
          <w:szCs w:val="22"/>
        </w:rPr>
      </w:pPr>
    </w:p>
    <w:p w14:paraId="606267C4" w14:textId="713474E8" w:rsidR="00E96433" w:rsidRDefault="00B419B5" w:rsidP="00B91727">
      <w:pPr>
        <w:keepLines/>
        <w:widowControl w:val="0"/>
        <w:numPr>
          <w:ilvl w:val="0"/>
          <w:numId w:val="44"/>
        </w:numPr>
        <w:spacing w:after="0"/>
        <w:rPr>
          <w:color w:val="000000" w:themeColor="text1"/>
          <w:szCs w:val="22"/>
        </w:rPr>
      </w:pPr>
      <w:hyperlink r:id="rId20" w:history="1">
        <w:r w:rsidR="00052A9D" w:rsidRPr="00B91727">
          <w:rPr>
            <w:rStyle w:val="Hyperlink"/>
            <w:rFonts w:cs="Arial"/>
            <w:color w:val="000000" w:themeColor="text1"/>
            <w:szCs w:val="22"/>
          </w:rPr>
          <w:t>https://www.energy.ca.gov/programs-and-topics/programs/electric-program-investment-charge-epic-program</w:t>
        </w:r>
      </w:hyperlink>
      <w:r w:rsidR="00052A9D" w:rsidRPr="00B91727">
        <w:rPr>
          <w:color w:val="000000" w:themeColor="text1"/>
          <w:szCs w:val="22"/>
        </w:rPr>
        <w:t xml:space="preserve"> </w:t>
      </w:r>
    </w:p>
    <w:p w14:paraId="0475D070" w14:textId="77777777" w:rsidR="00B91727" w:rsidRPr="00B91727" w:rsidRDefault="00B91727" w:rsidP="00B91727">
      <w:pPr>
        <w:keepLines/>
        <w:widowControl w:val="0"/>
        <w:spacing w:after="0"/>
        <w:rPr>
          <w:color w:val="000000" w:themeColor="text1"/>
          <w:szCs w:val="22"/>
        </w:rPr>
      </w:pPr>
    </w:p>
    <w:p w14:paraId="3A33C011" w14:textId="7D4A9B11" w:rsidR="00E96433" w:rsidRPr="00B91727" w:rsidRDefault="00B419B5" w:rsidP="00B91727">
      <w:pPr>
        <w:keepLines/>
        <w:widowControl w:val="0"/>
        <w:numPr>
          <w:ilvl w:val="0"/>
          <w:numId w:val="44"/>
        </w:numPr>
        <w:spacing w:after="0"/>
        <w:rPr>
          <w:rStyle w:val="Hyperlink"/>
          <w:rFonts w:cs="Arial"/>
          <w:color w:val="000000" w:themeColor="text1"/>
          <w:szCs w:val="22"/>
          <w:u w:val="none"/>
        </w:rPr>
      </w:pPr>
      <w:hyperlink r:id="rId21" w:history="1">
        <w:r w:rsidR="00052A9D" w:rsidRPr="00B91727">
          <w:rPr>
            <w:rStyle w:val="Hyperlink"/>
            <w:rFonts w:cs="Arial"/>
            <w:color w:val="000000" w:themeColor="text1"/>
            <w:szCs w:val="22"/>
          </w:rPr>
          <w:t>https://www.energy.ca.gov/showcase/energize-innovation</w:t>
        </w:r>
      </w:hyperlink>
    </w:p>
    <w:p w14:paraId="322BE8B7" w14:textId="77777777" w:rsidR="00B91727" w:rsidRPr="00B91727" w:rsidRDefault="00B91727" w:rsidP="00B91727">
      <w:pPr>
        <w:keepLines/>
        <w:widowControl w:val="0"/>
        <w:spacing w:after="0"/>
        <w:rPr>
          <w:color w:val="000000" w:themeColor="text1"/>
          <w:szCs w:val="22"/>
        </w:rPr>
      </w:pPr>
    </w:p>
    <w:p w14:paraId="242BD1E7" w14:textId="77777777" w:rsidR="00052A9D" w:rsidRPr="00B91727" w:rsidRDefault="00B419B5" w:rsidP="00B91727">
      <w:pPr>
        <w:keepLines/>
        <w:widowControl w:val="0"/>
        <w:numPr>
          <w:ilvl w:val="0"/>
          <w:numId w:val="44"/>
        </w:numPr>
        <w:spacing w:after="0"/>
        <w:rPr>
          <w:rStyle w:val="Hyperlink"/>
          <w:rFonts w:cs="Arial"/>
          <w:color w:val="000000" w:themeColor="text1"/>
        </w:rPr>
      </w:pPr>
      <w:hyperlink r:id="rId22" w:history="1">
        <w:r w:rsidR="00052A9D" w:rsidRPr="00B91727">
          <w:rPr>
            <w:rStyle w:val="Hyperlink"/>
            <w:rFonts w:cs="Arial"/>
            <w:color w:val="000000" w:themeColor="text1"/>
          </w:rPr>
          <w:t>https://www.energy.ca.gov/proceeding/electric-program-investment-charge-2021-2025-investment-planning-epic-4</w:t>
        </w:r>
      </w:hyperlink>
      <w:r w:rsidR="00052A9D" w:rsidRPr="00B91727">
        <w:rPr>
          <w:rStyle w:val="Hyperlink"/>
          <w:rFonts w:cs="Arial"/>
          <w:color w:val="000000" w:themeColor="text1"/>
        </w:rPr>
        <w:t xml:space="preserve"> </w:t>
      </w:r>
    </w:p>
    <w:p w14:paraId="0EAFFE30" w14:textId="77777777" w:rsidR="00052A9D" w:rsidRPr="00B91727" w:rsidRDefault="00052A9D" w:rsidP="00B91727">
      <w:pPr>
        <w:keepLines/>
        <w:widowControl w:val="0"/>
        <w:spacing w:after="0"/>
        <w:rPr>
          <w:color w:val="000000" w:themeColor="text1"/>
          <w:szCs w:val="22"/>
        </w:rPr>
      </w:pPr>
    </w:p>
    <w:p w14:paraId="519A6646" w14:textId="77777777" w:rsidR="00E96433" w:rsidRPr="00B91727" w:rsidRDefault="00E96433" w:rsidP="00B91727">
      <w:pPr>
        <w:keepLines/>
        <w:widowControl w:val="0"/>
        <w:spacing w:after="0"/>
        <w:ind w:left="720"/>
        <w:rPr>
          <w:color w:val="000000" w:themeColor="text1"/>
          <w:szCs w:val="22"/>
        </w:rPr>
      </w:pPr>
    </w:p>
    <w:p w14:paraId="604B7827" w14:textId="77777777" w:rsidR="00B91727" w:rsidRDefault="00B91727">
      <w:pPr>
        <w:spacing w:after="0"/>
        <w:rPr>
          <w:rFonts w:cs="Times New Roman"/>
          <w:b/>
          <w:smallCaps/>
          <w:color w:val="000000" w:themeColor="text1"/>
          <w:sz w:val="28"/>
        </w:rPr>
      </w:pPr>
      <w:bookmarkStart w:id="84" w:name="_Toc522777848"/>
      <w:bookmarkStart w:id="85" w:name="_Toc26361581"/>
      <w:bookmarkStart w:id="86" w:name="_Toc143172709"/>
      <w:r>
        <w:rPr>
          <w:color w:val="000000" w:themeColor="text1"/>
        </w:rPr>
        <w:br w:type="page"/>
      </w:r>
    </w:p>
    <w:p w14:paraId="532E031C" w14:textId="34D4BC60" w:rsidR="00BA3BBD" w:rsidRPr="00B91727" w:rsidRDefault="00BA3BBD" w:rsidP="00B91727">
      <w:pPr>
        <w:pStyle w:val="Heading2"/>
        <w:numPr>
          <w:ilvl w:val="0"/>
          <w:numId w:val="85"/>
        </w:numPr>
        <w:rPr>
          <w:b w:val="0"/>
          <w:smallCaps w:val="0"/>
          <w:color w:val="000000" w:themeColor="text1"/>
        </w:rPr>
      </w:pPr>
      <w:r w:rsidRPr="00B91727">
        <w:rPr>
          <w:color w:val="000000" w:themeColor="text1"/>
        </w:rPr>
        <w:lastRenderedPageBreak/>
        <w:t>Match Funding</w:t>
      </w:r>
      <w:bookmarkEnd w:id="84"/>
      <w:bookmarkEnd w:id="85"/>
      <w:bookmarkEnd w:id="86"/>
    </w:p>
    <w:bookmarkEnd w:id="72"/>
    <w:p w14:paraId="273A2243" w14:textId="5C43947F" w:rsidR="00BA3BBD" w:rsidRPr="00B91727" w:rsidRDefault="00BA3BBD" w:rsidP="00B91727">
      <w:pPr>
        <w:numPr>
          <w:ilvl w:val="0"/>
          <w:numId w:val="34"/>
        </w:numPr>
        <w:tabs>
          <w:tab w:val="left" w:pos="1080"/>
        </w:tabs>
        <w:ind w:left="1080"/>
        <w:rPr>
          <w:color w:val="000000" w:themeColor="text1"/>
          <w:szCs w:val="22"/>
        </w:rPr>
      </w:pPr>
      <w:r w:rsidRPr="00B91727">
        <w:rPr>
          <w:b/>
          <w:color w:val="000000" w:themeColor="text1"/>
          <w:szCs w:val="22"/>
        </w:rPr>
        <w:t>“Match funds”</w:t>
      </w:r>
      <w:r w:rsidRPr="00B91727">
        <w:rPr>
          <w:color w:val="000000" w:themeColor="text1"/>
          <w:szCs w:val="22"/>
        </w:rPr>
        <w:t xml:space="preserve"> includes cash or in-kind (non-cash) contributions provided by the applicant, sub</w:t>
      </w:r>
      <w:r w:rsidR="0093236C" w:rsidRPr="00B91727">
        <w:rPr>
          <w:color w:val="000000" w:themeColor="text1"/>
          <w:szCs w:val="22"/>
        </w:rPr>
        <w:t>recipients</w:t>
      </w:r>
      <w:r w:rsidRPr="00B91727">
        <w:rPr>
          <w:color w:val="000000" w:themeColor="text1"/>
          <w:szCs w:val="22"/>
        </w:rPr>
        <w:t xml:space="preserve">, or other parties including pilot testing, demonstration, and/or deployment sites (e.g., test site staff services) that will be used in performance of the proposed project. </w:t>
      </w:r>
    </w:p>
    <w:p w14:paraId="7C413D0D" w14:textId="77777777" w:rsidR="00BA3BBD" w:rsidRPr="00B91727" w:rsidRDefault="00BA3BBD" w:rsidP="00B91727">
      <w:pPr>
        <w:tabs>
          <w:tab w:val="left" w:pos="1080"/>
        </w:tabs>
        <w:ind w:left="1080"/>
        <w:rPr>
          <w:color w:val="000000" w:themeColor="text1"/>
          <w:szCs w:val="22"/>
        </w:rPr>
      </w:pPr>
      <w:r w:rsidRPr="00B91727">
        <w:rPr>
          <w:color w:val="000000" w:themeColor="text1"/>
          <w:szCs w:val="22"/>
        </w:rPr>
        <w:t xml:space="preserve">“Match funds” </w:t>
      </w:r>
      <w:r w:rsidRPr="00B91727">
        <w:rPr>
          <w:color w:val="000000" w:themeColor="text1"/>
          <w:szCs w:val="22"/>
          <w:u w:val="single"/>
        </w:rPr>
        <w:t>do not</w:t>
      </w:r>
      <w:r w:rsidRPr="00B91727">
        <w:rPr>
          <w:color w:val="000000" w:themeColor="text1"/>
          <w:szCs w:val="22"/>
        </w:rPr>
        <w:t xml:space="preserve"> </w:t>
      </w:r>
      <w:proofErr w:type="gramStart"/>
      <w:r w:rsidRPr="00B91727">
        <w:rPr>
          <w:color w:val="000000" w:themeColor="text1"/>
          <w:szCs w:val="22"/>
        </w:rPr>
        <w:t>include:</w:t>
      </w:r>
      <w:proofErr w:type="gramEnd"/>
      <w:r w:rsidRPr="00B91727">
        <w:rPr>
          <w:color w:val="000000" w:themeColor="text1"/>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91727" w:rsidRDefault="00BA3BBD" w:rsidP="00B91727">
      <w:pPr>
        <w:tabs>
          <w:tab w:val="left" w:pos="1080"/>
        </w:tabs>
        <w:ind w:left="1080"/>
        <w:rPr>
          <w:color w:val="000000" w:themeColor="text1"/>
          <w:szCs w:val="22"/>
        </w:rPr>
      </w:pPr>
      <w:r w:rsidRPr="00B91727">
        <w:rPr>
          <w:color w:val="000000" w:themeColor="text1"/>
          <w:szCs w:val="22"/>
        </w:rPr>
        <w:t>Definitions of “match funding” categories are listed below:</w:t>
      </w:r>
    </w:p>
    <w:p w14:paraId="642820B4" w14:textId="3D3B291E" w:rsidR="00BA3BBD" w:rsidRPr="00B91727" w:rsidRDefault="00EC2034" w:rsidP="00B91727">
      <w:pPr>
        <w:numPr>
          <w:ilvl w:val="2"/>
          <w:numId w:val="34"/>
        </w:numPr>
        <w:tabs>
          <w:tab w:val="left" w:pos="1080"/>
          <w:tab w:val="left" w:pos="1440"/>
          <w:tab w:val="left" w:pos="1530"/>
        </w:tabs>
        <w:spacing w:before="120"/>
        <w:ind w:left="1620"/>
        <w:rPr>
          <w:color w:val="000000" w:themeColor="text1"/>
          <w:szCs w:val="22"/>
        </w:rPr>
      </w:pPr>
      <w:r w:rsidRPr="00B91727">
        <w:rPr>
          <w:b/>
          <w:color w:val="000000" w:themeColor="text1"/>
          <w:szCs w:val="22"/>
        </w:rPr>
        <w:t>“</w:t>
      </w:r>
      <w:r w:rsidR="00BA3BBD" w:rsidRPr="00B91727">
        <w:rPr>
          <w:b/>
          <w:color w:val="000000" w:themeColor="text1"/>
          <w:szCs w:val="22"/>
        </w:rPr>
        <w:t>Cash”</w:t>
      </w:r>
      <w:r w:rsidR="00BA3BBD" w:rsidRPr="00B91727">
        <w:rPr>
          <w:color w:val="000000" w:themeColor="text1"/>
          <w:szCs w:val="22"/>
        </w:rPr>
        <w:t xml:space="preserve"> </w:t>
      </w:r>
      <w:r w:rsidR="00BA3BBD" w:rsidRPr="00B91727">
        <w:rPr>
          <w:b/>
          <w:color w:val="000000" w:themeColor="text1"/>
          <w:szCs w:val="22"/>
        </w:rPr>
        <w:t>match</w:t>
      </w:r>
      <w:r w:rsidR="00BA3BBD" w:rsidRPr="00B91727">
        <w:rPr>
          <w:color w:val="000000" w:themeColor="text1"/>
          <w:szCs w:val="22"/>
        </w:rPr>
        <w:t xml:space="preserve"> means funds that are in the </w:t>
      </w:r>
      <w:r w:rsidR="0093236C" w:rsidRPr="00B91727">
        <w:rPr>
          <w:color w:val="000000" w:themeColor="text1"/>
          <w:szCs w:val="22"/>
        </w:rPr>
        <w:t xml:space="preserve">grant </w:t>
      </w:r>
      <w:r w:rsidR="00BA3BBD" w:rsidRPr="00B91727">
        <w:rPr>
          <w:color w:val="000000" w:themeColor="text1"/>
          <w:szCs w:val="22"/>
        </w:rPr>
        <w:t xml:space="preserve">recipient’s possession or proposed by </w:t>
      </w:r>
      <w:r w:rsidR="0093236C" w:rsidRPr="00B91727">
        <w:rPr>
          <w:color w:val="000000" w:themeColor="text1"/>
          <w:szCs w:val="22"/>
        </w:rPr>
        <w:t xml:space="preserve">a </w:t>
      </w:r>
      <w:r w:rsidR="00BA3BBD" w:rsidRPr="00B91727">
        <w:rPr>
          <w:color w:val="000000" w:themeColor="text1"/>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91727">
        <w:rPr>
          <w:color w:val="000000" w:themeColor="text1"/>
        </w:rPr>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29359B26" w:rsidR="00B46056" w:rsidRPr="00B91727" w:rsidRDefault="00BA3BBD" w:rsidP="00B91727">
      <w:pPr>
        <w:numPr>
          <w:ilvl w:val="2"/>
          <w:numId w:val="34"/>
        </w:numPr>
        <w:tabs>
          <w:tab w:val="left" w:pos="1080"/>
          <w:tab w:val="left" w:pos="1440"/>
          <w:tab w:val="left" w:pos="1530"/>
        </w:tabs>
        <w:spacing w:before="120"/>
        <w:ind w:left="1800"/>
        <w:rPr>
          <w:color w:val="000000" w:themeColor="text1"/>
        </w:rPr>
      </w:pPr>
      <w:r w:rsidRPr="00B91727">
        <w:rPr>
          <w:b/>
          <w:color w:val="000000" w:themeColor="text1"/>
        </w:rPr>
        <w:t>“In-Kind”</w:t>
      </w:r>
      <w:r w:rsidRPr="00B91727">
        <w:rPr>
          <w:color w:val="000000" w:themeColor="text1"/>
        </w:rPr>
        <w:t xml:space="preserve"> </w:t>
      </w:r>
      <w:r w:rsidRPr="00B91727">
        <w:rPr>
          <w:b/>
          <w:color w:val="000000" w:themeColor="text1"/>
        </w:rPr>
        <w:t>match</w:t>
      </w:r>
      <w:r w:rsidRPr="00B91727">
        <w:rPr>
          <w:color w:val="000000" w:themeColor="text1"/>
        </w:rPr>
        <w:t xml:space="preserve"> </w:t>
      </w:r>
      <w:r w:rsidR="00211DF3" w:rsidRPr="00B91727">
        <w:rPr>
          <w:color w:val="000000" w:themeColor="text1"/>
        </w:rPr>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w:t>
      </w:r>
      <w:proofErr w:type="gramStart"/>
      <w:r w:rsidR="009B2902" w:rsidRPr="00B91727">
        <w:rPr>
          <w:color w:val="000000" w:themeColor="text1"/>
        </w:rPr>
        <w:t>project, and</w:t>
      </w:r>
      <w:proofErr w:type="gramEnd"/>
      <w:r w:rsidR="00211DF3" w:rsidRPr="00B91727">
        <w:rPr>
          <w:color w:val="000000" w:themeColor="text1"/>
        </w:rPr>
        <w:t xml:space="preserve">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91727" w:rsidRDefault="00B46056" w:rsidP="00B91727">
      <w:pPr>
        <w:tabs>
          <w:tab w:val="left" w:pos="1080"/>
          <w:tab w:val="left" w:pos="1440"/>
          <w:tab w:val="left" w:pos="1530"/>
        </w:tabs>
        <w:spacing w:before="120"/>
        <w:ind w:left="1800"/>
        <w:rPr>
          <w:color w:val="000000" w:themeColor="text1"/>
          <w:szCs w:val="22"/>
        </w:rPr>
      </w:pPr>
      <w:r w:rsidRPr="00B91727">
        <w:rPr>
          <w:color w:val="000000" w:themeColor="text1"/>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91727" w:rsidRDefault="00BA3BBD" w:rsidP="00B91727">
      <w:pPr>
        <w:numPr>
          <w:ilvl w:val="0"/>
          <w:numId w:val="34"/>
        </w:numPr>
        <w:tabs>
          <w:tab w:val="left" w:pos="1080"/>
        </w:tabs>
        <w:ind w:left="1080"/>
        <w:rPr>
          <w:color w:val="000000" w:themeColor="text1"/>
        </w:rPr>
      </w:pPr>
      <w:r w:rsidRPr="00B91727">
        <w:rPr>
          <w:color w:val="000000" w:themeColor="text1"/>
        </w:rPr>
        <w:t>Match funds m</w:t>
      </w:r>
      <w:r w:rsidR="00CE3E28" w:rsidRPr="00B91727">
        <w:rPr>
          <w:color w:val="000000" w:themeColor="text1"/>
        </w:rPr>
        <w:t>ust</w:t>
      </w:r>
      <w:r w:rsidRPr="00B91727">
        <w:rPr>
          <w:color w:val="000000" w:themeColor="text1"/>
        </w:rPr>
        <w:t xml:space="preserve"> be spent only during the agreement term, either before or concurrently with </w:t>
      </w:r>
      <w:r w:rsidR="005A75D4" w:rsidRPr="00B91727">
        <w:rPr>
          <w:color w:val="000000" w:themeColor="text1"/>
        </w:rPr>
        <w:t xml:space="preserve">CEC </w:t>
      </w:r>
      <w:r w:rsidRPr="00B91727">
        <w:rPr>
          <w:color w:val="000000" w:themeColor="text1"/>
        </w:rPr>
        <w:t>funds</w:t>
      </w:r>
      <w:r w:rsidR="00757FDA" w:rsidRPr="00B91727">
        <w:rPr>
          <w:color w:val="000000" w:themeColor="text1"/>
        </w:rPr>
        <w:t xml:space="preserve"> or in accordance with an approved Match Fund Spending Plan</w:t>
      </w:r>
      <w:r w:rsidRPr="00B91727">
        <w:rPr>
          <w:color w:val="000000" w:themeColor="text1"/>
        </w:rPr>
        <w:t xml:space="preserve">. Match funds also must be </w:t>
      </w:r>
      <w:r w:rsidRPr="00B91727">
        <w:rPr>
          <w:color w:val="000000" w:themeColor="text1"/>
          <w:szCs w:val="22"/>
        </w:rPr>
        <w:t>r</w:t>
      </w:r>
      <w:r w:rsidRPr="00B91727">
        <w:rPr>
          <w:color w:val="000000" w:themeColor="text1"/>
        </w:rPr>
        <w:t>eported in invoices submitted to the CEC.</w:t>
      </w:r>
      <w:r w:rsidRPr="00B91727">
        <w:rPr>
          <w:b/>
          <w:color w:val="000000" w:themeColor="text1"/>
        </w:rPr>
        <w:t xml:space="preserve"> </w:t>
      </w:r>
    </w:p>
    <w:p w14:paraId="5D2CF823" w14:textId="77777777" w:rsidR="00C60730" w:rsidRPr="00B91727" w:rsidRDefault="00C60730" w:rsidP="00B91727">
      <w:pPr>
        <w:numPr>
          <w:ilvl w:val="0"/>
          <w:numId w:val="34"/>
        </w:numPr>
        <w:tabs>
          <w:tab w:val="left" w:pos="1080"/>
        </w:tabs>
        <w:suppressAutoHyphens/>
        <w:ind w:left="1080"/>
        <w:rPr>
          <w:color w:val="000000" w:themeColor="text1"/>
          <w:szCs w:val="22"/>
        </w:rPr>
      </w:pPr>
      <w:r w:rsidRPr="00B91727">
        <w:rPr>
          <w:color w:val="000000" w:themeColor="text1"/>
          <w:szCs w:val="22"/>
        </w:rPr>
        <w:t xml:space="preserve">All applications that include match funds must submit commitment letters, </w:t>
      </w:r>
      <w:r w:rsidRPr="00B91727">
        <w:rPr>
          <w:b/>
          <w:color w:val="000000" w:themeColor="text1"/>
          <w:szCs w:val="22"/>
        </w:rPr>
        <w:t>including applicant, subrecipients</w:t>
      </w:r>
      <w:r w:rsidRPr="00B91727">
        <w:rPr>
          <w:color w:val="000000" w:themeColor="text1"/>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77BEC599" w:rsidR="00BA3BBD" w:rsidRPr="00B91727" w:rsidRDefault="00BA3BBD" w:rsidP="00B91727">
      <w:pPr>
        <w:numPr>
          <w:ilvl w:val="0"/>
          <w:numId w:val="34"/>
        </w:numPr>
        <w:tabs>
          <w:tab w:val="left" w:pos="1080"/>
        </w:tabs>
        <w:suppressAutoHyphens/>
        <w:ind w:left="1080"/>
        <w:rPr>
          <w:color w:val="000000" w:themeColor="text1"/>
        </w:rPr>
      </w:pPr>
      <w:r w:rsidRPr="00B91727">
        <w:rPr>
          <w:color w:val="000000" w:themeColor="text1"/>
        </w:rPr>
        <w:lastRenderedPageBreak/>
        <w:t xml:space="preserve">Any match pledged in </w:t>
      </w:r>
      <w:r w:rsidR="007E2B39" w:rsidRPr="00B91727">
        <w:rPr>
          <w:color w:val="000000" w:themeColor="text1"/>
        </w:rPr>
        <w:t>an application</w:t>
      </w:r>
      <w:r w:rsidRPr="00B91727">
        <w:rPr>
          <w:color w:val="000000" w:themeColor="text1"/>
        </w:rPr>
        <w:t xml:space="preserve"> must be consistent</w:t>
      </w:r>
      <w:r w:rsidR="00917D4A" w:rsidRPr="00B91727">
        <w:rPr>
          <w:color w:val="000000" w:themeColor="text1"/>
        </w:rPr>
        <w:t>. For example, in the ECAMS system and in the Budget Attachment applicants will be asked to enter the project’s total match funding. The amounts listed in those places should be consistent</w:t>
      </w:r>
      <w:r w:rsidRPr="00B91727">
        <w:rPr>
          <w:color w:val="000000" w:themeColor="text1"/>
        </w:rPr>
        <w:t xml:space="preserve"> with the amount or dollar value described in the commitment letter(s) (e.g., if $5,000 “cash in hand” funds are pledged in a commitment letter, </w:t>
      </w:r>
      <w:r w:rsidR="00D039B6" w:rsidRPr="00B91727">
        <w:rPr>
          <w:color w:val="000000" w:themeColor="text1"/>
        </w:rPr>
        <w:t>the match amounts entered in the ECAMS system and in the Budget</w:t>
      </w:r>
      <w:r w:rsidRPr="00B91727">
        <w:rPr>
          <w:color w:val="000000" w:themeColor="text1"/>
        </w:rPr>
        <w:t xml:space="preserve"> must match this amount).  </w:t>
      </w:r>
      <w:r w:rsidR="00E2104C" w:rsidRPr="00B91727">
        <w:rPr>
          <w:color w:val="000000" w:themeColor="text1"/>
        </w:rPr>
        <w:t>If the amounts listed in an application are inconsistent,</w:t>
      </w:r>
      <w:r w:rsidRPr="00B91727">
        <w:rPr>
          <w:color w:val="000000" w:themeColor="text1"/>
        </w:rPr>
        <w:t xml:space="preserve"> the total amount pledged in the commitment letter(s) will be considered for match funding points.</w:t>
      </w:r>
    </w:p>
    <w:p w14:paraId="3D8AF78D" w14:textId="77777777" w:rsidR="00B2692C" w:rsidRPr="00B91727" w:rsidRDefault="00B2692C" w:rsidP="00B91727">
      <w:pPr>
        <w:tabs>
          <w:tab w:val="left" w:pos="1080"/>
          <w:tab w:val="left" w:pos="1440"/>
          <w:tab w:val="left" w:pos="1530"/>
        </w:tabs>
        <w:spacing w:after="60"/>
        <w:rPr>
          <w:color w:val="000000" w:themeColor="text1"/>
          <w:szCs w:val="22"/>
        </w:rPr>
      </w:pPr>
      <w:r w:rsidRPr="00B91727">
        <w:rPr>
          <w:color w:val="000000" w:themeColor="text1"/>
          <w:szCs w:val="22"/>
        </w:rPr>
        <w:t>Examples of preferred match share:</w:t>
      </w:r>
    </w:p>
    <w:p w14:paraId="1747B790" w14:textId="0CC95CBC" w:rsidR="00B2692C" w:rsidRPr="00B91727" w:rsidRDefault="00B2692C" w:rsidP="00B91727">
      <w:pPr>
        <w:numPr>
          <w:ilvl w:val="2"/>
          <w:numId w:val="34"/>
        </w:numPr>
        <w:tabs>
          <w:tab w:val="left" w:pos="1620"/>
        </w:tabs>
        <w:spacing w:before="120"/>
        <w:ind w:left="1620"/>
        <w:rPr>
          <w:color w:val="000000" w:themeColor="text1"/>
          <w:szCs w:val="22"/>
        </w:rPr>
      </w:pPr>
      <w:r w:rsidRPr="00B91727">
        <w:rPr>
          <w:b/>
          <w:color w:val="000000" w:themeColor="text1"/>
          <w:szCs w:val="22"/>
        </w:rPr>
        <w:t xml:space="preserve">“Travel” </w:t>
      </w:r>
      <w:r w:rsidRPr="00B91727">
        <w:rPr>
          <w:color w:val="000000" w:themeColor="text1"/>
          <w:szCs w:val="22"/>
        </w:rPr>
        <w:t>refers to all travel required to complete the tasks identified in the Scope of Work. Travel includes in-state and out-of-state</w:t>
      </w:r>
      <w:r w:rsidR="00580534" w:rsidRPr="00B91727">
        <w:rPr>
          <w:color w:val="000000" w:themeColor="text1"/>
          <w:szCs w:val="22"/>
        </w:rPr>
        <w:t xml:space="preserve">, </w:t>
      </w:r>
      <w:r w:rsidRPr="00B91727">
        <w:rPr>
          <w:color w:val="000000" w:themeColor="text1"/>
          <w:szCs w:val="22"/>
        </w:rPr>
        <w:t xml:space="preserve">and travel to conferences. </w:t>
      </w:r>
      <w:r w:rsidR="00A97692" w:rsidRPr="00B91727">
        <w:rPr>
          <w:color w:val="000000" w:themeColor="text1"/>
          <w:szCs w:val="22"/>
        </w:rPr>
        <w:t>CEC</w:t>
      </w:r>
      <w:r w:rsidRPr="00B91727">
        <w:rPr>
          <w:color w:val="000000" w:themeColor="text1"/>
          <w:szCs w:val="22"/>
        </w:rPr>
        <w:t xml:space="preserve"> funds are limited to lodging and any form of transportation (e.g., airfare, rental car, public transit, parking, mileage). Use of match funds for out-of-state travel is encouraged, </w:t>
      </w:r>
      <w:r w:rsidR="00580534" w:rsidRPr="00B91727">
        <w:rPr>
          <w:color w:val="000000" w:themeColor="text1"/>
          <w:szCs w:val="22"/>
        </w:rPr>
        <w:t>as</w:t>
      </w:r>
      <w:r w:rsidRPr="00B91727">
        <w:rPr>
          <w:color w:val="000000" w:themeColor="text1"/>
          <w:szCs w:val="22"/>
        </w:rPr>
        <w:t xml:space="preserve"> the CEC </w:t>
      </w:r>
      <w:r w:rsidR="00580534" w:rsidRPr="00B91727">
        <w:rPr>
          <w:color w:val="000000" w:themeColor="text1"/>
          <w:szCs w:val="22"/>
        </w:rPr>
        <w:t>discourages and may</w:t>
      </w:r>
      <w:r w:rsidRPr="00B91727">
        <w:rPr>
          <w:color w:val="000000" w:themeColor="text1"/>
          <w:szCs w:val="22"/>
        </w:rPr>
        <w:t xml:space="preserve"> not approve the use of its funds for such travel. If an applicant plans to travel to conferences, including registration fees, they must use match funds.  </w:t>
      </w:r>
    </w:p>
    <w:p w14:paraId="3559D2E6" w14:textId="6CAF835A" w:rsidR="00B2692C" w:rsidRPr="00B91727" w:rsidRDefault="00B2692C" w:rsidP="00B91727">
      <w:pPr>
        <w:numPr>
          <w:ilvl w:val="2"/>
          <w:numId w:val="34"/>
        </w:numPr>
        <w:tabs>
          <w:tab w:val="left" w:pos="1620"/>
        </w:tabs>
        <w:spacing w:before="120"/>
        <w:ind w:left="1620"/>
        <w:rPr>
          <w:color w:val="000000" w:themeColor="text1"/>
        </w:rPr>
      </w:pPr>
      <w:r w:rsidRPr="00B91727">
        <w:rPr>
          <w:b/>
          <w:color w:val="000000" w:themeColor="text1"/>
        </w:rPr>
        <w:t xml:space="preserve">“Equipment” is </w:t>
      </w:r>
      <w:r w:rsidRPr="00B91727">
        <w:rPr>
          <w:snapToGrid w:val="0"/>
          <w:color w:val="000000" w:themeColor="text1"/>
        </w:rPr>
        <w:t xml:space="preserve">an item </w:t>
      </w:r>
      <w:r w:rsidRPr="00B91727">
        <w:rPr>
          <w:color w:val="000000" w:themeColor="text1"/>
        </w:rPr>
        <w:t>with a unit cost of at least $5,000 and a useful life of at least one ye</w:t>
      </w:r>
      <w:r w:rsidRPr="00B91727">
        <w:rPr>
          <w:snapToGrid w:val="0"/>
          <w:color w:val="000000" w:themeColor="text1"/>
        </w:rPr>
        <w:t xml:space="preserve">ar. </w:t>
      </w:r>
      <w:r w:rsidRPr="00B91727">
        <w:rPr>
          <w:b/>
          <w:snapToGrid w:val="0"/>
          <w:color w:val="000000" w:themeColor="text1"/>
        </w:rPr>
        <w:t>Purchasing equipment with match funding is encouraged</w:t>
      </w:r>
      <w:r w:rsidRPr="00B91727">
        <w:rPr>
          <w:snapToGrid w:val="0"/>
          <w:color w:val="000000" w:themeColor="text1"/>
          <w:szCs w:val="22"/>
        </w:rPr>
        <w:t xml:space="preserve"> </w:t>
      </w:r>
      <w:r w:rsidR="00580534" w:rsidRPr="00B91727">
        <w:rPr>
          <w:snapToGrid w:val="0"/>
          <w:color w:val="000000" w:themeColor="text1"/>
        </w:rPr>
        <w:t>as</w:t>
      </w:r>
      <w:r w:rsidRPr="00B91727">
        <w:rPr>
          <w:snapToGrid w:val="0"/>
          <w:color w:val="000000" w:themeColor="text1"/>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91727" w:rsidRDefault="00B2692C" w:rsidP="00B91727">
      <w:pPr>
        <w:numPr>
          <w:ilvl w:val="2"/>
          <w:numId w:val="34"/>
        </w:numPr>
        <w:tabs>
          <w:tab w:val="left" w:pos="1620"/>
        </w:tabs>
        <w:spacing w:before="120"/>
        <w:ind w:left="1620"/>
        <w:rPr>
          <w:color w:val="000000" w:themeColor="text1"/>
          <w:szCs w:val="22"/>
        </w:rPr>
      </w:pPr>
      <w:r w:rsidRPr="00B91727">
        <w:rPr>
          <w:b/>
          <w:color w:val="000000" w:themeColor="text1"/>
          <w:szCs w:val="22"/>
        </w:rPr>
        <w:t xml:space="preserve">“Materials” </w:t>
      </w:r>
      <w:r w:rsidRPr="00B91727">
        <w:rPr>
          <w:color w:val="000000" w:themeColor="text1"/>
          <w:szCs w:val="22"/>
        </w:rPr>
        <w:t>under Materials and Miscellaneous are items under the agreement that do not meet the definition of Equipment (unit cost of at least $5,000 and a useful life of at least one ye</w:t>
      </w:r>
      <w:r w:rsidRPr="00B91727">
        <w:rPr>
          <w:snapToGrid w:val="0"/>
          <w:color w:val="000000" w:themeColor="text1"/>
          <w:szCs w:val="22"/>
        </w:rPr>
        <w:t>ar)</w:t>
      </w:r>
      <w:r w:rsidRPr="00B91727">
        <w:rPr>
          <w:color w:val="000000" w:themeColor="text1"/>
          <w:szCs w:val="22"/>
        </w:rPr>
        <w:t xml:space="preserve">. </w:t>
      </w:r>
      <w:r w:rsidR="003A2FCD" w:rsidRPr="00B91727">
        <w:rPr>
          <w:b/>
          <w:color w:val="000000" w:themeColor="text1"/>
          <w:szCs w:val="22"/>
        </w:rPr>
        <w:t>Using match funds for p</w:t>
      </w:r>
      <w:r w:rsidRPr="00B91727">
        <w:rPr>
          <w:b/>
          <w:color w:val="000000" w:themeColor="text1"/>
          <w:szCs w:val="22"/>
        </w:rPr>
        <w:t xml:space="preserve">urchasing items such as </w:t>
      </w:r>
      <w:r w:rsidR="00974CF0" w:rsidRPr="00B91727">
        <w:rPr>
          <w:b/>
          <w:color w:val="000000" w:themeColor="text1"/>
          <w:szCs w:val="22"/>
        </w:rPr>
        <w:t>laptops, notebooks and</w:t>
      </w:r>
      <w:r w:rsidR="003A2FCD" w:rsidRPr="00B91727">
        <w:rPr>
          <w:b/>
          <w:color w:val="000000" w:themeColor="text1"/>
          <w:szCs w:val="22"/>
        </w:rPr>
        <w:t>/or</w:t>
      </w:r>
      <w:r w:rsidR="00974CF0" w:rsidRPr="00B91727">
        <w:rPr>
          <w:b/>
          <w:color w:val="000000" w:themeColor="text1"/>
          <w:szCs w:val="22"/>
        </w:rPr>
        <w:t xml:space="preserve"> </w:t>
      </w:r>
      <w:r w:rsidR="00580534" w:rsidRPr="00B91727">
        <w:rPr>
          <w:b/>
          <w:color w:val="000000" w:themeColor="text1"/>
          <w:szCs w:val="22"/>
        </w:rPr>
        <w:t xml:space="preserve">personal </w:t>
      </w:r>
      <w:r w:rsidR="00974CF0" w:rsidRPr="00B91727">
        <w:rPr>
          <w:b/>
          <w:color w:val="000000" w:themeColor="text1"/>
          <w:szCs w:val="22"/>
        </w:rPr>
        <w:t>tablets is encouraged, as Energy C</w:t>
      </w:r>
      <w:r w:rsidR="00AB1C4D" w:rsidRPr="00B91727">
        <w:rPr>
          <w:b/>
          <w:color w:val="000000" w:themeColor="text1"/>
          <w:szCs w:val="22"/>
        </w:rPr>
        <w:t>EC</w:t>
      </w:r>
      <w:r w:rsidR="00974CF0" w:rsidRPr="00B91727">
        <w:rPr>
          <w:b/>
          <w:color w:val="000000" w:themeColor="text1"/>
          <w:szCs w:val="22"/>
        </w:rPr>
        <w:t xml:space="preserve"> funds </w:t>
      </w:r>
      <w:r w:rsidR="003A2FCD" w:rsidRPr="00B91727">
        <w:rPr>
          <w:b/>
          <w:color w:val="000000" w:themeColor="text1"/>
          <w:szCs w:val="22"/>
        </w:rPr>
        <w:t>for these purchases is not allowed</w:t>
      </w:r>
      <w:r w:rsidR="00974CF0" w:rsidRPr="00B91727">
        <w:rPr>
          <w:b/>
          <w:color w:val="000000" w:themeColor="text1"/>
          <w:szCs w:val="22"/>
        </w:rPr>
        <w:t>.</w:t>
      </w:r>
      <w:r w:rsidR="00974CF0" w:rsidRPr="00B91727">
        <w:rPr>
          <w:color w:val="000000" w:themeColor="text1"/>
          <w:szCs w:val="22"/>
        </w:rPr>
        <w:t xml:space="preserve">  </w:t>
      </w:r>
      <w:r w:rsidRPr="00B91727">
        <w:rPr>
          <w:color w:val="000000" w:themeColor="text1"/>
          <w:szCs w:val="22"/>
        </w:rPr>
        <w:t xml:space="preserve">  </w:t>
      </w:r>
    </w:p>
    <w:p w14:paraId="61F68DF7" w14:textId="77777777" w:rsidR="00BA3BBD" w:rsidRPr="00B91727" w:rsidRDefault="00BA3BBD" w:rsidP="00B91727">
      <w:pPr>
        <w:tabs>
          <w:tab w:val="left" w:pos="1080"/>
        </w:tabs>
        <w:suppressAutoHyphens/>
        <w:ind w:left="1080"/>
        <w:rPr>
          <w:color w:val="000000" w:themeColor="text1"/>
          <w:szCs w:val="22"/>
        </w:rPr>
      </w:pPr>
    </w:p>
    <w:p w14:paraId="4AB13524" w14:textId="77777777" w:rsidR="00BA3BBD" w:rsidRPr="00B91727" w:rsidRDefault="00BA3BBD" w:rsidP="00B91727">
      <w:pPr>
        <w:pStyle w:val="Heading2"/>
        <w:numPr>
          <w:ilvl w:val="0"/>
          <w:numId w:val="85"/>
        </w:numPr>
        <w:rPr>
          <w:b w:val="0"/>
          <w:smallCaps w:val="0"/>
          <w:color w:val="000000" w:themeColor="text1"/>
        </w:rPr>
      </w:pPr>
      <w:bookmarkStart w:id="87" w:name="_Toc26361582"/>
      <w:bookmarkStart w:id="88" w:name="_Toc143172710"/>
      <w:r w:rsidRPr="00B91727">
        <w:rPr>
          <w:color w:val="000000" w:themeColor="text1"/>
        </w:rPr>
        <w:t>Funds Spent in California</w:t>
      </w:r>
      <w:bookmarkEnd w:id="87"/>
      <w:bookmarkEnd w:id="88"/>
    </w:p>
    <w:p w14:paraId="0B507BF3" w14:textId="669EB8CD" w:rsidR="00BA3BBD" w:rsidRPr="00B91727" w:rsidRDefault="00BA3BBD" w:rsidP="00B91727">
      <w:pPr>
        <w:keepNext/>
        <w:keepLines/>
        <w:numPr>
          <w:ilvl w:val="0"/>
          <w:numId w:val="61"/>
        </w:numPr>
        <w:spacing w:before="60" w:after="60"/>
        <w:outlineLvl w:val="2"/>
        <w:rPr>
          <w:b/>
          <w:color w:val="000000" w:themeColor="text1"/>
        </w:rPr>
      </w:pPr>
      <w:r w:rsidRPr="00B91727">
        <w:rPr>
          <w:color w:val="000000" w:themeColor="text1"/>
        </w:rPr>
        <w:t>Only CEC funds</w:t>
      </w:r>
      <w:r w:rsidR="00AB1C4D" w:rsidRPr="00B91727">
        <w:rPr>
          <w:color w:val="000000" w:themeColor="text1"/>
        </w:rPr>
        <w:t xml:space="preserve"> may</w:t>
      </w:r>
      <w:r w:rsidRPr="00B91727">
        <w:rPr>
          <w:color w:val="000000" w:themeColor="text1"/>
        </w:rPr>
        <w:t xml:space="preserve"> count towards funds spent in California total.</w:t>
      </w:r>
    </w:p>
    <w:p w14:paraId="29AFD2E6" w14:textId="77777777" w:rsidR="00BA3BBD" w:rsidRPr="00B91727" w:rsidRDefault="00BA3BBD" w:rsidP="00B91727">
      <w:pPr>
        <w:keepNext/>
        <w:keepLines/>
        <w:numPr>
          <w:ilvl w:val="0"/>
          <w:numId w:val="61"/>
        </w:numPr>
        <w:spacing w:before="60" w:after="60"/>
        <w:outlineLvl w:val="2"/>
        <w:rPr>
          <w:color w:val="000000" w:themeColor="text1"/>
        </w:rPr>
      </w:pPr>
      <w:r w:rsidRPr="00B91727">
        <w:rPr>
          <w:color w:val="000000" w:themeColor="text1"/>
        </w:rPr>
        <w:t xml:space="preserve">"Spent in California" means that: </w:t>
      </w:r>
    </w:p>
    <w:p w14:paraId="593A8F2E" w14:textId="77777777" w:rsidR="00BA3BBD" w:rsidRPr="00B91727" w:rsidRDefault="00BA3BBD" w:rsidP="00B91727">
      <w:pPr>
        <w:keepNext/>
        <w:keepLines/>
        <w:numPr>
          <w:ilvl w:val="1"/>
          <w:numId w:val="61"/>
        </w:numPr>
        <w:spacing w:before="60" w:after="60"/>
        <w:outlineLvl w:val="2"/>
        <w:rPr>
          <w:color w:val="000000" w:themeColor="text1"/>
        </w:rPr>
      </w:pPr>
      <w:r w:rsidRPr="00B91727">
        <w:rPr>
          <w:color w:val="000000" w:themeColor="text1"/>
        </w:rP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91727" w:rsidRDefault="00BA3BBD" w:rsidP="00B91727">
      <w:pPr>
        <w:keepNext/>
        <w:keepLines/>
        <w:numPr>
          <w:ilvl w:val="1"/>
          <w:numId w:val="61"/>
        </w:numPr>
        <w:spacing w:before="60" w:after="60"/>
        <w:outlineLvl w:val="2"/>
        <w:rPr>
          <w:color w:val="000000" w:themeColor="text1"/>
        </w:rPr>
      </w:pPr>
      <w:r w:rsidRPr="00B91727">
        <w:rPr>
          <w:color w:val="000000" w:themeColor="text1"/>
        </w:rPr>
        <w:t xml:space="preserve">(2) Business transactions (e.g., material and equipment purchases, leases, and rentals) are entered into with a business located in California. </w:t>
      </w:r>
    </w:p>
    <w:p w14:paraId="5C17B3FF" w14:textId="0DA5DF2A" w:rsidR="00BA3BBD" w:rsidRPr="00B91727" w:rsidRDefault="00BA3BBD" w:rsidP="00B91727">
      <w:pPr>
        <w:pStyle w:val="ListParagraph"/>
        <w:numPr>
          <w:ilvl w:val="1"/>
          <w:numId w:val="61"/>
        </w:numPr>
        <w:rPr>
          <w:color w:val="000000" w:themeColor="text1"/>
        </w:rPr>
      </w:pPr>
      <w:r w:rsidRPr="00B91727">
        <w:rPr>
          <w:color w:val="000000" w:themeColor="text1"/>
        </w:rPr>
        <w:t>(3) Total should include any applicable</w:t>
      </w:r>
      <w:r w:rsidR="004270E4" w:rsidRPr="00B91727">
        <w:rPr>
          <w:color w:val="000000" w:themeColor="text1"/>
        </w:rPr>
        <w:t xml:space="preserve">, </w:t>
      </w:r>
      <w:r w:rsidR="001B239C" w:rsidRPr="00B91727">
        <w:rPr>
          <w:color w:val="000000" w:themeColor="text1"/>
        </w:rPr>
        <w:t>subre</w:t>
      </w:r>
      <w:r w:rsidR="00707882" w:rsidRPr="00B91727">
        <w:rPr>
          <w:color w:val="000000" w:themeColor="text1"/>
        </w:rPr>
        <w:t xml:space="preserve">cipients, </w:t>
      </w:r>
      <w:r w:rsidR="004270E4" w:rsidRPr="00B91727">
        <w:rPr>
          <w:color w:val="000000" w:themeColor="text1"/>
        </w:rPr>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91727" w:rsidRDefault="00BA3BBD" w:rsidP="00B91727">
      <w:pPr>
        <w:keepNext/>
        <w:keepLines/>
        <w:numPr>
          <w:ilvl w:val="0"/>
          <w:numId w:val="61"/>
        </w:numPr>
        <w:spacing w:before="60" w:after="60"/>
        <w:outlineLvl w:val="2"/>
        <w:rPr>
          <w:color w:val="000000" w:themeColor="text1"/>
          <w:szCs w:val="22"/>
        </w:rPr>
      </w:pPr>
      <w:r w:rsidRPr="00B91727">
        <w:rPr>
          <w:color w:val="000000" w:themeColor="text1"/>
          <w:szCs w:val="22"/>
        </w:rPr>
        <w:lastRenderedPageBreak/>
        <w:t>Airline ticket purchases for out-of-state travel and payments made to out-of-state workers are not considered funds “spent in California.” However, funds spent by out-of-state workers in California (</w:t>
      </w:r>
      <w:proofErr w:type="gramStart"/>
      <w:r w:rsidRPr="00B91727">
        <w:rPr>
          <w:color w:val="000000" w:themeColor="text1"/>
          <w:szCs w:val="22"/>
        </w:rPr>
        <w:t>e.g.</w:t>
      </w:r>
      <w:proofErr w:type="gramEnd"/>
      <w:r w:rsidRPr="00B91727">
        <w:rPr>
          <w:color w:val="000000" w:themeColor="text1"/>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91727" w:rsidRDefault="00BA3BBD" w:rsidP="00B91727">
      <w:pPr>
        <w:numPr>
          <w:ilvl w:val="1"/>
          <w:numId w:val="61"/>
        </w:numPr>
        <w:tabs>
          <w:tab w:val="left" w:pos="1800"/>
        </w:tabs>
        <w:autoSpaceDE w:val="0"/>
        <w:autoSpaceDN w:val="0"/>
        <w:adjustRightInd w:val="0"/>
        <w:rPr>
          <w:color w:val="000000" w:themeColor="text1"/>
          <w:szCs w:val="22"/>
        </w:rPr>
      </w:pPr>
      <w:r w:rsidRPr="00B91727">
        <w:rPr>
          <w:color w:val="000000" w:themeColor="text1"/>
          <w:szCs w:val="22"/>
        </w:rPr>
        <w:t xml:space="preserve">Example 1: </w:t>
      </w:r>
      <w:r w:rsidR="003379B5" w:rsidRPr="00B91727">
        <w:rPr>
          <w:color w:val="000000" w:themeColor="text1"/>
          <w:szCs w:val="22"/>
        </w:rPr>
        <w:t xml:space="preserve">CEC </w:t>
      </w:r>
      <w:r w:rsidRPr="00B91727">
        <w:rPr>
          <w:color w:val="000000" w:themeColor="text1"/>
          <w:szCs w:val="22"/>
        </w:rPr>
        <w:t xml:space="preserve">funds will be spent on temperature sensors.  The temperature sensors are manufactured in </w:t>
      </w:r>
      <w:r w:rsidR="00DB7FA7" w:rsidRPr="00B91727">
        <w:rPr>
          <w:color w:val="000000" w:themeColor="text1"/>
          <w:szCs w:val="22"/>
        </w:rPr>
        <w:t>Washington</w:t>
      </w:r>
      <w:r w:rsidRPr="00B91727">
        <w:rPr>
          <w:color w:val="000000" w:themeColor="text1"/>
          <w:szCs w:val="22"/>
        </w:rPr>
        <w:t xml:space="preserve">. The </w:t>
      </w:r>
      <w:r w:rsidR="00DB7FA7" w:rsidRPr="00B91727">
        <w:rPr>
          <w:color w:val="000000" w:themeColor="text1"/>
          <w:szCs w:val="22"/>
        </w:rPr>
        <w:t xml:space="preserve">grant </w:t>
      </w:r>
      <w:r w:rsidRPr="00B91727">
        <w:rPr>
          <w:color w:val="000000" w:themeColor="text1"/>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Pr="00B91727" w:rsidRDefault="00BA3BBD" w:rsidP="00B91727">
      <w:pPr>
        <w:numPr>
          <w:ilvl w:val="1"/>
          <w:numId w:val="61"/>
        </w:numPr>
        <w:tabs>
          <w:tab w:val="left" w:pos="1800"/>
        </w:tabs>
        <w:autoSpaceDE w:val="0"/>
        <w:autoSpaceDN w:val="0"/>
        <w:adjustRightInd w:val="0"/>
        <w:rPr>
          <w:color w:val="000000" w:themeColor="text1"/>
          <w:szCs w:val="22"/>
        </w:rPr>
      </w:pPr>
      <w:r w:rsidRPr="00B91727">
        <w:rPr>
          <w:color w:val="000000" w:themeColor="text1"/>
          <w:szCs w:val="22"/>
        </w:rPr>
        <w:t xml:space="preserve">Example 2: </w:t>
      </w:r>
      <w:r w:rsidR="003379B5" w:rsidRPr="00B91727">
        <w:rPr>
          <w:color w:val="000000" w:themeColor="text1"/>
          <w:szCs w:val="22"/>
        </w:rPr>
        <w:t xml:space="preserve">CEC </w:t>
      </w:r>
      <w:r w:rsidRPr="00B91727">
        <w:rPr>
          <w:color w:val="000000" w:themeColor="text1"/>
          <w:szCs w:val="22"/>
        </w:rPr>
        <w:t xml:space="preserve">funds will be spent on temperature sensors. The temperature sensors are manufactured in </w:t>
      </w:r>
      <w:r w:rsidR="00DB7FA7" w:rsidRPr="00B91727">
        <w:rPr>
          <w:color w:val="000000" w:themeColor="text1"/>
          <w:szCs w:val="22"/>
        </w:rPr>
        <w:t>Washington</w:t>
      </w:r>
      <w:r w:rsidRPr="00B91727">
        <w:rPr>
          <w:color w:val="000000" w:themeColor="text1"/>
          <w:szCs w:val="22"/>
        </w:rPr>
        <w:t xml:space="preserve">. The </w:t>
      </w:r>
      <w:r w:rsidR="00DB7FA7" w:rsidRPr="00B91727">
        <w:rPr>
          <w:color w:val="000000" w:themeColor="text1"/>
          <w:szCs w:val="22"/>
        </w:rPr>
        <w:t xml:space="preserve">grant </w:t>
      </w:r>
      <w:r w:rsidRPr="00B91727">
        <w:rPr>
          <w:color w:val="000000" w:themeColor="text1"/>
          <w:szCs w:val="22"/>
        </w:rPr>
        <w:t xml:space="preserve">recipient orders the temperature sensors directly from </w:t>
      </w:r>
      <w:r w:rsidR="0081207C" w:rsidRPr="00B91727">
        <w:rPr>
          <w:color w:val="000000" w:themeColor="text1"/>
          <w:szCs w:val="22"/>
        </w:rPr>
        <w:t>Washington</w:t>
      </w:r>
      <w:r w:rsidRPr="00B91727">
        <w:rPr>
          <w:color w:val="000000" w:themeColor="text1"/>
          <w:szCs w:val="22"/>
        </w:rPr>
        <w:t xml:space="preserve">.  The manufacturer has training centers in CA that instructs purchasers on how to use the sensors. The invoice shows that the transaction occurred in </w:t>
      </w:r>
      <w:r w:rsidR="0081207C" w:rsidRPr="00B91727">
        <w:rPr>
          <w:color w:val="000000" w:themeColor="text1"/>
          <w:szCs w:val="22"/>
        </w:rPr>
        <w:t>Washington</w:t>
      </w:r>
      <w:r w:rsidRPr="00B91727">
        <w:rPr>
          <w:color w:val="000000" w:themeColor="text1"/>
          <w:szCs w:val="22"/>
        </w:rPr>
        <w:t>. This transaction is not eligible and cannot be counted as funds spent in CA.</w:t>
      </w:r>
    </w:p>
    <w:p w14:paraId="31570E50" w14:textId="77777777" w:rsidR="00BD2B15" w:rsidRPr="00B91727" w:rsidRDefault="00BD2B15" w:rsidP="00B91727">
      <w:pPr>
        <w:tabs>
          <w:tab w:val="left" w:pos="1800"/>
        </w:tabs>
        <w:autoSpaceDE w:val="0"/>
        <w:autoSpaceDN w:val="0"/>
        <w:adjustRightInd w:val="0"/>
        <w:ind w:left="1080"/>
        <w:rPr>
          <w:color w:val="000000" w:themeColor="text1"/>
          <w:szCs w:val="22"/>
        </w:rPr>
      </w:pPr>
    </w:p>
    <w:p w14:paraId="1AA3EB77" w14:textId="557C18E1" w:rsidR="00BD2B15" w:rsidRPr="00B91727" w:rsidRDefault="00BD2B15" w:rsidP="00B91727">
      <w:pPr>
        <w:keepNext/>
        <w:numPr>
          <w:ilvl w:val="0"/>
          <w:numId w:val="85"/>
        </w:numPr>
        <w:spacing w:before="120"/>
        <w:outlineLvl w:val="1"/>
        <w:rPr>
          <w:rFonts w:cs="Times New Roman"/>
          <w:b/>
          <w:smallCaps/>
          <w:color w:val="000000" w:themeColor="text1"/>
          <w:sz w:val="28"/>
        </w:rPr>
      </w:pPr>
      <w:r w:rsidRPr="00B91727">
        <w:rPr>
          <w:rFonts w:cs="Times New Roman"/>
          <w:b/>
          <w:smallCaps/>
          <w:color w:val="000000" w:themeColor="text1"/>
          <w:sz w:val="28"/>
        </w:rPr>
        <w:t>CEC’s Rights and Remedies</w:t>
      </w:r>
    </w:p>
    <w:p w14:paraId="1D8CEA08" w14:textId="77777777" w:rsidR="00BD2B15" w:rsidRPr="00B91727" w:rsidRDefault="00BD2B15" w:rsidP="00B91727">
      <w:pPr>
        <w:keepNext/>
        <w:spacing w:before="120"/>
        <w:ind w:left="360"/>
        <w:outlineLvl w:val="1"/>
        <w:rPr>
          <w:color w:val="000000" w:themeColor="text1"/>
        </w:rPr>
      </w:pPr>
      <w:r w:rsidRPr="00B91727">
        <w:rPr>
          <w:color w:val="000000" w:themeColor="text1"/>
        </w:rPr>
        <w:t>Any process explained in this solicitation is in addition to, and does not restrict, any other rights and remedies available to the CEC.</w:t>
      </w:r>
    </w:p>
    <w:p w14:paraId="0E317303" w14:textId="0A439CC7" w:rsidR="007C5696" w:rsidRPr="00B91727" w:rsidRDefault="007C5696" w:rsidP="00B91727">
      <w:pPr>
        <w:spacing w:after="0"/>
        <w:rPr>
          <w:color w:val="000000" w:themeColor="text1"/>
        </w:rPr>
      </w:pPr>
      <w:r w:rsidRPr="00B91727">
        <w:rPr>
          <w:color w:val="000000" w:themeColor="text1"/>
        </w:rPr>
        <w:br w:type="page"/>
      </w:r>
    </w:p>
    <w:p w14:paraId="2B40CFCA" w14:textId="77777777" w:rsidR="0061342D" w:rsidRPr="00B91727" w:rsidRDefault="001C2D56" w:rsidP="00B91727">
      <w:pPr>
        <w:pStyle w:val="Heading1"/>
        <w:keepLines w:val="0"/>
        <w:spacing w:before="0" w:after="120"/>
        <w:rPr>
          <w:color w:val="000000" w:themeColor="text1"/>
        </w:rPr>
      </w:pPr>
      <w:bookmarkStart w:id="89" w:name="_Toc336443618"/>
      <w:bookmarkStart w:id="90" w:name="_Toc366671173"/>
      <w:bookmarkStart w:id="91" w:name="_Toc143172711"/>
      <w:bookmarkStart w:id="92" w:name="_Toc310513471"/>
      <w:bookmarkStart w:id="93" w:name="_Toc198951306"/>
      <w:bookmarkStart w:id="94" w:name="_Toc201713533"/>
      <w:bookmarkStart w:id="95" w:name="_Toc217726087"/>
      <w:bookmarkStart w:id="96" w:name="_Toc219275083"/>
      <w:bookmarkEnd w:id="0"/>
      <w:bookmarkEnd w:id="1"/>
      <w:bookmarkEnd w:id="2"/>
      <w:bookmarkEnd w:id="3"/>
      <w:bookmarkEnd w:id="4"/>
      <w:bookmarkEnd w:id="5"/>
      <w:bookmarkEnd w:id="50"/>
      <w:bookmarkEnd w:id="51"/>
      <w:bookmarkEnd w:id="52"/>
      <w:r w:rsidRPr="00B91727">
        <w:rPr>
          <w:color w:val="000000" w:themeColor="text1"/>
        </w:rPr>
        <w:lastRenderedPageBreak/>
        <w:t>II.</w:t>
      </w:r>
      <w:r w:rsidRPr="00B91727">
        <w:rPr>
          <w:color w:val="000000" w:themeColor="text1"/>
        </w:rPr>
        <w:tab/>
        <w:t>Eligibility Requirements</w:t>
      </w:r>
      <w:bookmarkEnd w:id="89"/>
      <w:bookmarkEnd w:id="90"/>
      <w:bookmarkEnd w:id="91"/>
    </w:p>
    <w:p w14:paraId="70704BB3" w14:textId="77777777" w:rsidR="0067542B" w:rsidRPr="00B91727" w:rsidRDefault="0067542B" w:rsidP="00B91727">
      <w:pPr>
        <w:pStyle w:val="Heading2"/>
        <w:numPr>
          <w:ilvl w:val="0"/>
          <w:numId w:val="86"/>
        </w:numPr>
        <w:rPr>
          <w:color w:val="000000" w:themeColor="text1"/>
        </w:rPr>
      </w:pPr>
      <w:bookmarkStart w:id="97" w:name="_Toc336443619"/>
      <w:bookmarkStart w:id="98" w:name="_Toc366671174"/>
      <w:bookmarkStart w:id="99" w:name="_Toc143172712"/>
      <w:bookmarkEnd w:id="92"/>
      <w:r w:rsidRPr="00B91727">
        <w:rPr>
          <w:color w:val="000000" w:themeColor="text1"/>
        </w:rPr>
        <w:t>Applicant</w:t>
      </w:r>
      <w:bookmarkEnd w:id="97"/>
      <w:bookmarkEnd w:id="98"/>
      <w:r w:rsidRPr="00B91727">
        <w:rPr>
          <w:color w:val="000000" w:themeColor="text1"/>
        </w:rPr>
        <w:t xml:space="preserve"> Requirements</w:t>
      </w:r>
      <w:bookmarkEnd w:id="99"/>
    </w:p>
    <w:p w14:paraId="1F1511A2" w14:textId="77777777" w:rsidR="00DE1CBD" w:rsidRPr="00B91727" w:rsidRDefault="00DE1CBD" w:rsidP="00B91727">
      <w:pPr>
        <w:numPr>
          <w:ilvl w:val="0"/>
          <w:numId w:val="42"/>
        </w:numPr>
        <w:spacing w:before="240"/>
        <w:rPr>
          <w:b/>
          <w:color w:val="000000" w:themeColor="text1"/>
          <w:szCs w:val="22"/>
        </w:rPr>
      </w:pPr>
      <w:bookmarkStart w:id="100" w:name="Elig"/>
      <w:r w:rsidRPr="00B91727">
        <w:rPr>
          <w:b/>
          <w:color w:val="000000" w:themeColor="text1"/>
          <w:szCs w:val="22"/>
        </w:rPr>
        <w:t>Eligibility</w:t>
      </w:r>
    </w:p>
    <w:bookmarkEnd w:id="100"/>
    <w:p w14:paraId="1AA9FCF2" w14:textId="77777777" w:rsidR="00527202" w:rsidRPr="00B91727" w:rsidRDefault="00527202" w:rsidP="00B91727">
      <w:pPr>
        <w:rPr>
          <w:color w:val="000000" w:themeColor="text1"/>
          <w:szCs w:val="22"/>
        </w:rPr>
      </w:pPr>
      <w:r w:rsidRPr="00B91727">
        <w:rPr>
          <w:color w:val="000000" w:themeColor="text1"/>
          <w:szCs w:val="22"/>
        </w:rPr>
        <w:t xml:space="preserve">This solicitation is open to all public and </w:t>
      </w:r>
      <w:r w:rsidR="00CA4E84" w:rsidRPr="00B91727">
        <w:rPr>
          <w:color w:val="000000" w:themeColor="text1"/>
          <w:szCs w:val="22"/>
        </w:rPr>
        <w:t>private entities</w:t>
      </w:r>
      <w:r w:rsidRPr="00B91727">
        <w:rPr>
          <w:color w:val="000000" w:themeColor="text1"/>
          <w:szCs w:val="22"/>
        </w:rPr>
        <w:t xml:space="preserve"> </w:t>
      </w:r>
      <w:proofErr w:type="gramStart"/>
      <w:r w:rsidRPr="00B91727">
        <w:rPr>
          <w:color w:val="000000" w:themeColor="text1"/>
          <w:szCs w:val="22"/>
        </w:rPr>
        <w:t>with the exception of</w:t>
      </w:r>
      <w:proofErr w:type="gramEnd"/>
      <w:r w:rsidRPr="00B91727">
        <w:rPr>
          <w:color w:val="000000" w:themeColor="text1"/>
          <w:szCs w:val="22"/>
        </w:rPr>
        <w:t xml:space="preserve"> </w:t>
      </w:r>
      <w:r w:rsidR="00BB7B2E" w:rsidRPr="00B91727">
        <w:rPr>
          <w:color w:val="000000" w:themeColor="text1"/>
          <w:szCs w:val="22"/>
        </w:rPr>
        <w:t xml:space="preserve">local </w:t>
      </w:r>
      <w:r w:rsidRPr="00B91727">
        <w:rPr>
          <w:color w:val="000000" w:themeColor="text1"/>
          <w:szCs w:val="22"/>
        </w:rPr>
        <w:t>publicly</w:t>
      </w:r>
      <w:r w:rsidR="00BB7B2E" w:rsidRPr="00B91727">
        <w:rPr>
          <w:color w:val="000000" w:themeColor="text1"/>
          <w:szCs w:val="22"/>
        </w:rPr>
        <w:t xml:space="preserve"> </w:t>
      </w:r>
      <w:r w:rsidRPr="00B91727">
        <w:rPr>
          <w:color w:val="000000" w:themeColor="text1"/>
          <w:szCs w:val="22"/>
        </w:rPr>
        <w:t xml:space="preserve">owned </w:t>
      </w:r>
      <w:r w:rsidR="00BB7B2E" w:rsidRPr="00B91727">
        <w:rPr>
          <w:color w:val="000000" w:themeColor="text1"/>
          <w:szCs w:val="22"/>
        </w:rPr>
        <w:t xml:space="preserve">electric </w:t>
      </w:r>
      <w:r w:rsidRPr="00B91727">
        <w:rPr>
          <w:color w:val="000000" w:themeColor="text1"/>
          <w:szCs w:val="22"/>
        </w:rPr>
        <w:t>utilities.</w:t>
      </w:r>
      <w:r w:rsidR="00BB7B2E" w:rsidRPr="00B91727">
        <w:rPr>
          <w:rStyle w:val="FootnoteReference"/>
          <w:color w:val="000000" w:themeColor="text1"/>
          <w:szCs w:val="22"/>
        </w:rPr>
        <w:footnoteReference w:id="17"/>
      </w:r>
      <w:r w:rsidRPr="00B91727">
        <w:rPr>
          <w:color w:val="000000" w:themeColor="text1"/>
          <w:szCs w:val="22"/>
        </w:rPr>
        <w:t xml:space="preserve"> </w:t>
      </w:r>
      <w:r w:rsidR="00D06554" w:rsidRPr="00B91727">
        <w:rPr>
          <w:color w:val="000000" w:themeColor="text1"/>
          <w:szCs w:val="22"/>
        </w:rPr>
        <w:t xml:space="preserve"> </w:t>
      </w:r>
      <w:r w:rsidRPr="00B91727">
        <w:rPr>
          <w:color w:val="000000" w:themeColor="text1"/>
          <w:szCs w:val="22"/>
        </w:rPr>
        <w:t xml:space="preserve">In accordance with CPUC Decision 12-05-037, funds administered by the </w:t>
      </w:r>
      <w:r w:rsidR="008F4A0E" w:rsidRPr="00B91727">
        <w:rPr>
          <w:color w:val="000000" w:themeColor="text1"/>
          <w:szCs w:val="22"/>
        </w:rPr>
        <w:t>CEC</w:t>
      </w:r>
      <w:r w:rsidRPr="00B91727">
        <w:rPr>
          <w:color w:val="000000" w:themeColor="text1"/>
          <w:szCs w:val="22"/>
        </w:rPr>
        <w:t xml:space="preserve"> may not be used for any purposes associated with </w:t>
      </w:r>
      <w:r w:rsidR="00D06554" w:rsidRPr="00B91727">
        <w:rPr>
          <w:color w:val="000000" w:themeColor="text1"/>
          <w:szCs w:val="22"/>
        </w:rPr>
        <w:t xml:space="preserve">local </w:t>
      </w:r>
      <w:r w:rsidRPr="00B91727">
        <w:rPr>
          <w:color w:val="000000" w:themeColor="text1"/>
          <w:szCs w:val="22"/>
        </w:rPr>
        <w:t>publicly</w:t>
      </w:r>
      <w:r w:rsidR="00D06554" w:rsidRPr="00B91727">
        <w:rPr>
          <w:color w:val="000000" w:themeColor="text1"/>
          <w:szCs w:val="22"/>
        </w:rPr>
        <w:t xml:space="preserve"> </w:t>
      </w:r>
      <w:r w:rsidRPr="00B91727">
        <w:rPr>
          <w:color w:val="000000" w:themeColor="text1"/>
          <w:szCs w:val="22"/>
        </w:rPr>
        <w:t xml:space="preserve">owned </w:t>
      </w:r>
      <w:r w:rsidR="00D06554" w:rsidRPr="00B91727">
        <w:rPr>
          <w:color w:val="000000" w:themeColor="text1"/>
          <w:szCs w:val="22"/>
        </w:rPr>
        <w:t xml:space="preserve">electric </w:t>
      </w:r>
      <w:r w:rsidRPr="00B91727">
        <w:rPr>
          <w:color w:val="000000" w:themeColor="text1"/>
          <w:szCs w:val="22"/>
        </w:rPr>
        <w:t xml:space="preserve">utility activities. </w:t>
      </w:r>
    </w:p>
    <w:p w14:paraId="3FC9E9BE" w14:textId="77777777" w:rsidR="00B13BC2" w:rsidRPr="00B91727" w:rsidRDefault="001C2D56" w:rsidP="00B91727">
      <w:pPr>
        <w:numPr>
          <w:ilvl w:val="0"/>
          <w:numId w:val="42"/>
        </w:numPr>
        <w:spacing w:before="240"/>
        <w:rPr>
          <w:rFonts w:ascii="Arial Bold" w:hAnsi="Arial Bold"/>
          <w:b/>
          <w:smallCaps/>
          <w:color w:val="000000" w:themeColor="text1"/>
          <w:u w:val="single"/>
        </w:rPr>
      </w:pPr>
      <w:bookmarkStart w:id="101" w:name="_Toc381079914"/>
      <w:bookmarkStart w:id="102" w:name="_Toc382571176"/>
      <w:bookmarkStart w:id="103" w:name="_Toc395180678"/>
      <w:bookmarkStart w:id="104" w:name="_Toc433981305"/>
      <w:r w:rsidRPr="00B91727">
        <w:rPr>
          <w:b/>
          <w:color w:val="000000" w:themeColor="text1"/>
        </w:rPr>
        <w:t>Terms and Conditions</w:t>
      </w:r>
      <w:bookmarkEnd w:id="101"/>
      <w:bookmarkEnd w:id="102"/>
      <w:bookmarkEnd w:id="103"/>
      <w:bookmarkEnd w:id="104"/>
    </w:p>
    <w:p w14:paraId="43A55AE1" w14:textId="7A96378F" w:rsidR="000023A4" w:rsidRPr="00B91727" w:rsidRDefault="000023A4" w:rsidP="00B91727">
      <w:pPr>
        <w:rPr>
          <w:color w:val="000000" w:themeColor="text1"/>
        </w:rPr>
      </w:pPr>
      <w:r w:rsidRPr="00B91727">
        <w:rPr>
          <w:color w:val="000000" w:themeColor="text1"/>
        </w:rPr>
        <w:t xml:space="preserve">Each grant agreement resulting from this solicitation will include terms and conditions that set forth the grant recipient’s rights and responsibilities. By </w:t>
      </w:r>
      <w:r w:rsidR="00C71EF3" w:rsidRPr="00B91727">
        <w:rPr>
          <w:color w:val="000000" w:themeColor="text1"/>
        </w:rPr>
        <w:t>submitting an application in the ECAMS system</w:t>
      </w:r>
      <w:r w:rsidRPr="00B91727">
        <w:rPr>
          <w:color w:val="000000" w:themeColor="text1"/>
        </w:rPr>
        <w:t xml:space="preserve">, each applicant agrees to </w:t>
      </w:r>
      <w:r w:rsidRPr="00B91727">
        <w:rPr>
          <w:rStyle w:val="Style10pt"/>
          <w:color w:val="000000" w:themeColor="text1"/>
        </w:rPr>
        <w:t>enter into an agreement with the CEC to conduct the proposed project according to the terms and conditions that correspond to its organization, without negotiation</w:t>
      </w:r>
      <w:r w:rsidRPr="00B91727">
        <w:rPr>
          <w:color w:val="000000" w:themeColor="text1"/>
        </w:rP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5" w:name="_Hlk82161193"/>
      <w:r w:rsidRPr="00B91727">
        <w:rPr>
          <w:color w:val="000000" w:themeColor="text1"/>
        </w:rPr>
        <w:fldChar w:fldCharType="begin"/>
      </w:r>
      <w:r w:rsidRPr="00B91727">
        <w:rPr>
          <w:color w:val="000000" w:themeColor="text1"/>
        </w:rPr>
        <w:instrText xml:space="preserve"> HYPERLINK "https://www.energy.ca.gov/funding-opportunities/funding-resources" </w:instrText>
      </w:r>
      <w:r w:rsidRPr="00B91727">
        <w:rPr>
          <w:color w:val="000000" w:themeColor="text1"/>
        </w:rPr>
      </w:r>
      <w:r w:rsidRPr="00B91727">
        <w:rPr>
          <w:color w:val="000000" w:themeColor="text1"/>
        </w:rPr>
        <w:fldChar w:fldCharType="separate"/>
      </w:r>
      <w:r w:rsidRPr="00B91727">
        <w:rPr>
          <w:rStyle w:val="Hyperlink"/>
          <w:rFonts w:cs="Arial"/>
          <w:color w:val="000000" w:themeColor="text1"/>
        </w:rPr>
        <w:t>https://www.energy.ca.gov/funding-opportunities/funding-resources</w:t>
      </w:r>
      <w:r w:rsidRPr="00B91727">
        <w:rPr>
          <w:color w:val="000000" w:themeColor="text1"/>
        </w:rPr>
        <w:fldChar w:fldCharType="end"/>
      </w:r>
      <w:bookmarkEnd w:id="105"/>
      <w:r w:rsidRPr="00B91727">
        <w:rPr>
          <w:color w:val="000000" w:themeColor="text1"/>
        </w:rP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00B91727">
        <w:rPr>
          <w:b/>
          <w:bCs/>
          <w:color w:val="000000" w:themeColor="text1"/>
        </w:rPr>
        <w:t>rejection</w:t>
      </w:r>
      <w:r w:rsidRPr="00B91727">
        <w:rPr>
          <w:color w:val="000000" w:themeColor="text1"/>
        </w:rPr>
        <w:t xml:space="preserve"> of the application. Applicants </w:t>
      </w:r>
      <w:r w:rsidRPr="00B91727">
        <w:rPr>
          <w:b/>
          <w:bCs/>
          <w:color w:val="000000" w:themeColor="text1"/>
        </w:rPr>
        <w:t>must</w:t>
      </w:r>
      <w:r w:rsidRPr="00B91727">
        <w:rPr>
          <w:color w:val="000000" w:themeColor="text1"/>
        </w:rPr>
        <w:t xml:space="preserve"> </w:t>
      </w:r>
      <w:r w:rsidRPr="00B91727">
        <w:rPr>
          <w:b/>
          <w:bCs/>
          <w:color w:val="000000" w:themeColor="text1"/>
        </w:rPr>
        <w:t xml:space="preserve">read </w:t>
      </w:r>
      <w:r w:rsidRPr="00B91727">
        <w:rPr>
          <w:color w:val="000000" w:themeColor="text1"/>
        </w:rPr>
        <w:t>the terms and conditions carefully.</w:t>
      </w:r>
      <w:r w:rsidRPr="00B91727">
        <w:rPr>
          <w:b/>
          <w:bCs/>
          <w:color w:val="000000" w:themeColor="text1"/>
        </w:rPr>
        <w:t xml:space="preserve"> </w:t>
      </w:r>
      <w:r w:rsidRPr="00B91727">
        <w:rPr>
          <w:color w:val="000000" w:themeColor="text1"/>
        </w:rPr>
        <w:t>The CEC reserves the right to modify the terms and conditions</w:t>
      </w:r>
      <w:r w:rsidRPr="00B91727">
        <w:rPr>
          <w:b/>
          <w:bCs/>
          <w:color w:val="000000" w:themeColor="text1"/>
        </w:rPr>
        <w:t xml:space="preserve"> </w:t>
      </w:r>
      <w:r w:rsidRPr="00B91727">
        <w:rPr>
          <w:color w:val="000000" w:themeColor="text1"/>
        </w:rPr>
        <w:t xml:space="preserve">prior to executing grant agreements.  </w:t>
      </w:r>
    </w:p>
    <w:p w14:paraId="399C4C92" w14:textId="77777777" w:rsidR="000023A4" w:rsidRPr="00B91727" w:rsidRDefault="000023A4" w:rsidP="00B91727">
      <w:pPr>
        <w:rPr>
          <w:color w:val="000000" w:themeColor="text1"/>
        </w:rPr>
      </w:pPr>
      <w:bookmarkStart w:id="106" w:name="_Hlk80609093"/>
      <w:r w:rsidRPr="00B91727">
        <w:rPr>
          <w:color w:val="000000" w:themeColor="text1"/>
        </w:rPr>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3C3246EB" w14:textId="77777777" w:rsidR="000023A4" w:rsidRPr="00B91727" w:rsidRDefault="000023A4" w:rsidP="00B91727">
      <w:pPr>
        <w:ind w:left="630" w:hanging="630"/>
        <w:rPr>
          <w:color w:val="000000" w:themeColor="text1"/>
        </w:rPr>
      </w:pPr>
      <w:r w:rsidRPr="00B91727">
        <w:rPr>
          <w:color w:val="000000" w:themeColor="text1"/>
        </w:rPr>
        <w:t>1.</w:t>
      </w:r>
      <w:r w:rsidRPr="00B91727">
        <w:rPr>
          <w:color w:val="000000" w:themeColor="text1"/>
        </w:rPr>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6FD782F4" w14:textId="77777777" w:rsidR="000023A4" w:rsidRPr="00B91727" w:rsidRDefault="000023A4" w:rsidP="00B91727">
      <w:pPr>
        <w:ind w:left="630" w:hanging="630"/>
        <w:rPr>
          <w:color w:val="000000" w:themeColor="text1"/>
        </w:rPr>
      </w:pPr>
      <w:r w:rsidRPr="00B91727">
        <w:rPr>
          <w:color w:val="000000" w:themeColor="text1"/>
        </w:rPr>
        <w:t>2.</w:t>
      </w:r>
      <w:r w:rsidRPr="00B91727">
        <w:rPr>
          <w:color w:val="000000" w:themeColor="text1"/>
        </w:rPr>
        <w:tab/>
        <w:t xml:space="preserve">A limited waiver of sovereign immunity in the form and manner required by tribal law; and </w:t>
      </w:r>
    </w:p>
    <w:p w14:paraId="39C7C5D3" w14:textId="77777777" w:rsidR="000023A4" w:rsidRPr="00B91727" w:rsidRDefault="000023A4" w:rsidP="00B91727">
      <w:pPr>
        <w:ind w:left="630" w:hanging="630"/>
        <w:rPr>
          <w:color w:val="000000" w:themeColor="text1"/>
        </w:rPr>
      </w:pPr>
      <w:r w:rsidRPr="00B91727">
        <w:rPr>
          <w:color w:val="000000" w:themeColor="text1"/>
        </w:rPr>
        <w:t>3.</w:t>
      </w:r>
      <w:r w:rsidRPr="00B91727">
        <w:rPr>
          <w:color w:val="000000" w:themeColor="text1"/>
        </w:rPr>
        <w:tab/>
        <w:t xml:space="preserve">A resolution or other authorizing document delegating authority to execute the agreement to an appropriate individual. </w:t>
      </w:r>
    </w:p>
    <w:p w14:paraId="3FFCFACE" w14:textId="77777777" w:rsidR="000023A4" w:rsidRPr="00B91727" w:rsidRDefault="000023A4" w:rsidP="00B91727">
      <w:pPr>
        <w:rPr>
          <w:color w:val="000000" w:themeColor="text1"/>
        </w:rPr>
      </w:pPr>
      <w:r w:rsidRPr="00B91727">
        <w:rPr>
          <w:color w:val="000000" w:themeColor="text1"/>
        </w:rPr>
        <w:t xml:space="preserve">The above requirements may be provided in one or more documents. The document(s) will be included as an exhibit to the resulting grant agreement.  </w:t>
      </w:r>
    </w:p>
    <w:p w14:paraId="672E91CB" w14:textId="77777777" w:rsidR="000023A4" w:rsidRPr="00B91727" w:rsidRDefault="000023A4" w:rsidP="00B91727">
      <w:pPr>
        <w:rPr>
          <w:color w:val="000000" w:themeColor="text1"/>
        </w:rPr>
      </w:pPr>
      <w:r w:rsidRPr="00B91727">
        <w:rPr>
          <w:color w:val="000000" w:themeColor="text1"/>
        </w:rPr>
        <w:t xml:space="preserve">Delay in award. Any delay in the Tribe or Tribal Organization’s ability to provide such documentation may result in delayed award of the grant agreement.  </w:t>
      </w:r>
    </w:p>
    <w:p w14:paraId="009BF43D" w14:textId="77777777" w:rsidR="000023A4" w:rsidRPr="00B91727" w:rsidRDefault="000023A4" w:rsidP="00B91727">
      <w:pPr>
        <w:rPr>
          <w:color w:val="000000" w:themeColor="text1"/>
        </w:rPr>
      </w:pPr>
      <w:r w:rsidRPr="00B91727">
        <w:rPr>
          <w:color w:val="000000" w:themeColor="text1"/>
        </w:rPr>
        <w:t xml:space="preserve">Reservation of right to cancel proposed award. Funds available under this solicitation have encumbrance deadlines which the CEC must meet </w:t>
      </w:r>
      <w:proofErr w:type="gramStart"/>
      <w:r w:rsidRPr="00B91727">
        <w:rPr>
          <w:color w:val="000000" w:themeColor="text1"/>
        </w:rPr>
        <w:t>in order to</w:t>
      </w:r>
      <w:proofErr w:type="gramEnd"/>
      <w:r w:rsidRPr="00B91727">
        <w:rPr>
          <w:color w:val="000000" w:themeColor="text1"/>
        </w:rPr>
        <w:t xml:space="preserve"> avoid expiration of the funds. In addition to any other rights reserved to it under this solicitation or that it otherwise has, the CEC </w:t>
      </w:r>
      <w:r w:rsidRPr="00B91727">
        <w:rPr>
          <w:color w:val="000000" w:themeColor="text1"/>
        </w:rPr>
        <w:lastRenderedPageBreak/>
        <w:t xml:space="preserve">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6"/>
    </w:p>
    <w:p w14:paraId="1A623A05" w14:textId="77777777" w:rsidR="001C2D56" w:rsidRPr="00B91727" w:rsidRDefault="001C2D56" w:rsidP="00B91727">
      <w:pPr>
        <w:numPr>
          <w:ilvl w:val="0"/>
          <w:numId w:val="42"/>
        </w:numPr>
        <w:spacing w:before="240"/>
        <w:rPr>
          <w:b/>
          <w:color w:val="000000" w:themeColor="text1"/>
          <w:szCs w:val="22"/>
        </w:rPr>
      </w:pPr>
      <w:r w:rsidRPr="00B91727">
        <w:rPr>
          <w:b/>
          <w:color w:val="000000" w:themeColor="text1"/>
          <w:szCs w:val="22"/>
        </w:rPr>
        <w:t>California Secretary of State Registration</w:t>
      </w:r>
    </w:p>
    <w:p w14:paraId="1D779B01" w14:textId="2485E8F2" w:rsidR="009835B3" w:rsidRPr="00B91727" w:rsidRDefault="00896485" w:rsidP="00B91727">
      <w:pPr>
        <w:rPr>
          <w:color w:val="000000" w:themeColor="text1"/>
        </w:rPr>
      </w:pPr>
      <w:r w:rsidRPr="00B91727">
        <w:rPr>
          <w:color w:val="000000" w:themeColor="text1"/>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B91727">
        <w:rPr>
          <w:color w:val="000000" w:themeColor="text1"/>
        </w:rPr>
        <w:t>CEC</w:t>
      </w:r>
      <w:r w:rsidRPr="00B91727">
        <w:rPr>
          <w:color w:val="000000" w:themeColor="text1"/>
        </w:rPr>
        <w:t xml:space="preserve"> Business Meeting.  If not currently registered with the California Secretary of State, applicants </w:t>
      </w:r>
      <w:r w:rsidR="00F02EC7" w:rsidRPr="00B91727">
        <w:rPr>
          <w:color w:val="000000" w:themeColor="text1"/>
        </w:rPr>
        <w:t>and project team members (</w:t>
      </w:r>
      <w:proofErr w:type="gramStart"/>
      <w:r w:rsidR="00F02EC7" w:rsidRPr="00B91727">
        <w:rPr>
          <w:color w:val="000000" w:themeColor="text1"/>
        </w:rPr>
        <w:t>e.g.</w:t>
      </w:r>
      <w:proofErr w:type="gramEnd"/>
      <w:r w:rsidR="00F02EC7" w:rsidRPr="00B91727">
        <w:rPr>
          <w:color w:val="000000" w:themeColor="text1"/>
        </w:rPr>
        <w:t xml:space="preserve"> subrecipients and even match fund partners) </w:t>
      </w:r>
      <w:r w:rsidRPr="00B91727">
        <w:rPr>
          <w:color w:val="000000" w:themeColor="text1"/>
        </w:rPr>
        <w:t xml:space="preserve">are encouraged to contact the Secretary of State’s Office as soon as possible to avoid potential delays in beginning the proposed project(s) (should the application be </w:t>
      </w:r>
      <w:r w:rsidR="000519CF" w:rsidRPr="00B91727">
        <w:rPr>
          <w:color w:val="000000" w:themeColor="text1"/>
        </w:rPr>
        <w:t>proposed for funding</w:t>
      </w:r>
      <w:r w:rsidRPr="00B91727">
        <w:rPr>
          <w:color w:val="000000" w:themeColor="text1"/>
        </w:rPr>
        <w:t xml:space="preserve">).  </w:t>
      </w:r>
      <w:r w:rsidR="009835B3" w:rsidRPr="00B91727">
        <w:rPr>
          <w:color w:val="000000" w:themeColor="text1"/>
        </w:rPr>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Pr="00B91727" w:rsidRDefault="00896485" w:rsidP="00B91727">
      <w:pPr>
        <w:spacing w:before="240"/>
        <w:rPr>
          <w:b/>
          <w:color w:val="000000" w:themeColor="text1"/>
        </w:rPr>
      </w:pPr>
      <w:r w:rsidRPr="00B91727">
        <w:rPr>
          <w:color w:val="000000" w:themeColor="text1"/>
        </w:rPr>
        <w:t xml:space="preserve">For more information, contact the Secretary of State’s Office via its website at </w:t>
      </w:r>
      <w:r w:rsidRPr="00B91727">
        <w:rPr>
          <w:rFonts w:cs="Times New Roman"/>
          <w:color w:val="000000" w:themeColor="text1"/>
        </w:rPr>
        <w:t>www.sos.ca.gov</w:t>
      </w:r>
      <w:r w:rsidRPr="00B91727">
        <w:rPr>
          <w:color w:val="000000" w:themeColor="text1"/>
        </w:rPr>
        <w:t xml:space="preserve">.  </w:t>
      </w:r>
      <w:r w:rsidR="00C1237D" w:rsidRPr="00B91727">
        <w:rPr>
          <w:color w:val="000000" w:themeColor="text1"/>
        </w:rPr>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B91727" w:rsidRDefault="00FB0571" w:rsidP="00B91727">
      <w:pPr>
        <w:numPr>
          <w:ilvl w:val="0"/>
          <w:numId w:val="42"/>
        </w:numPr>
        <w:spacing w:before="240"/>
        <w:rPr>
          <w:color w:val="000000" w:themeColor="text1"/>
        </w:rPr>
      </w:pPr>
      <w:r w:rsidRPr="00B91727">
        <w:rPr>
          <w:b/>
          <w:color w:val="000000" w:themeColor="text1"/>
        </w:rPr>
        <w:t>Russia Sanctions </w:t>
      </w:r>
    </w:p>
    <w:p w14:paraId="0336DA6D" w14:textId="77777777" w:rsidR="00FB0571" w:rsidRPr="00B91727" w:rsidRDefault="00FB0571" w:rsidP="00B91727">
      <w:pPr>
        <w:rPr>
          <w:color w:val="000000" w:themeColor="text1"/>
          <w:szCs w:val="22"/>
        </w:rPr>
      </w:pPr>
      <w:r w:rsidRPr="00B91727">
        <w:rPr>
          <w:color w:val="000000" w:themeColor="text1"/>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B91727" w:rsidRDefault="00FB0571" w:rsidP="00B91727">
      <w:pPr>
        <w:rPr>
          <w:color w:val="000000" w:themeColor="text1"/>
          <w:szCs w:val="22"/>
        </w:rPr>
      </w:pPr>
      <w:r w:rsidRPr="00B91727">
        <w:rPr>
          <w:color w:val="000000" w:themeColor="text1"/>
          <w:szCs w:val="22"/>
        </w:rPr>
        <w:t> </w:t>
      </w:r>
    </w:p>
    <w:p w14:paraId="6CFB3056" w14:textId="77777777" w:rsidR="00FB0571" w:rsidRPr="00B91727" w:rsidRDefault="00FB0571" w:rsidP="00B91727">
      <w:pPr>
        <w:rPr>
          <w:color w:val="000000" w:themeColor="text1"/>
          <w:szCs w:val="22"/>
        </w:rPr>
      </w:pPr>
      <w:r w:rsidRPr="00B91727">
        <w:rPr>
          <w:color w:val="000000" w:themeColor="text1"/>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B91727" w:rsidRDefault="00FB0571" w:rsidP="00B91727">
      <w:pPr>
        <w:rPr>
          <w:color w:val="000000" w:themeColor="text1"/>
          <w:szCs w:val="22"/>
        </w:rPr>
      </w:pPr>
      <w:r w:rsidRPr="00B91727">
        <w:rPr>
          <w:color w:val="000000" w:themeColor="text1"/>
          <w:szCs w:val="22"/>
        </w:rPr>
        <w:t> </w:t>
      </w:r>
    </w:p>
    <w:p w14:paraId="1BF78F95" w14:textId="77777777" w:rsidR="00FB0571" w:rsidRPr="00B91727" w:rsidRDefault="00FB0571" w:rsidP="00B91727">
      <w:pPr>
        <w:rPr>
          <w:color w:val="000000" w:themeColor="text1"/>
        </w:rPr>
      </w:pPr>
      <w:r w:rsidRPr="00B91727">
        <w:rPr>
          <w:color w:val="000000" w:themeColor="text1"/>
        </w:rPr>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Pr="00B91727" w:rsidRDefault="0081409B" w:rsidP="00B91727">
      <w:pPr>
        <w:rPr>
          <w:color w:val="000000" w:themeColor="text1"/>
          <w:szCs w:val="22"/>
        </w:rPr>
      </w:pPr>
    </w:p>
    <w:p w14:paraId="72AF8048" w14:textId="77777777" w:rsidR="00205F27" w:rsidRPr="00B91727" w:rsidRDefault="00205F27" w:rsidP="00B91727">
      <w:pPr>
        <w:rPr>
          <w:color w:val="000000" w:themeColor="text1"/>
          <w:szCs w:val="22"/>
        </w:rPr>
      </w:pPr>
    </w:p>
    <w:p w14:paraId="551F0400" w14:textId="77777777" w:rsidR="005E52CD" w:rsidRPr="00B91727" w:rsidRDefault="001C2D56" w:rsidP="00B91727">
      <w:pPr>
        <w:pStyle w:val="Heading2"/>
        <w:numPr>
          <w:ilvl w:val="0"/>
          <w:numId w:val="86"/>
        </w:numPr>
        <w:rPr>
          <w:color w:val="000000" w:themeColor="text1"/>
        </w:rPr>
      </w:pPr>
      <w:bookmarkStart w:id="107" w:name="_Toc336443620"/>
      <w:bookmarkStart w:id="108" w:name="_Toc366671175"/>
      <w:bookmarkStart w:id="109" w:name="_Toc143172713"/>
      <w:bookmarkStart w:id="110" w:name="PrjReq"/>
      <w:r w:rsidRPr="00B91727">
        <w:rPr>
          <w:color w:val="000000" w:themeColor="text1"/>
        </w:rPr>
        <w:lastRenderedPageBreak/>
        <w:t>Project</w:t>
      </w:r>
      <w:bookmarkEnd w:id="107"/>
      <w:bookmarkEnd w:id="108"/>
      <w:r w:rsidRPr="00B91727">
        <w:rPr>
          <w:color w:val="000000" w:themeColor="text1"/>
        </w:rPr>
        <w:t xml:space="preserve"> Requirements</w:t>
      </w:r>
      <w:bookmarkEnd w:id="109"/>
    </w:p>
    <w:p w14:paraId="21E964EB" w14:textId="4844F960" w:rsidR="0067542B" w:rsidRPr="00B91727" w:rsidRDefault="0067542B" w:rsidP="00B91727">
      <w:pPr>
        <w:numPr>
          <w:ilvl w:val="0"/>
          <w:numId w:val="41"/>
        </w:numPr>
        <w:ind w:left="720"/>
        <w:rPr>
          <w:b/>
          <w:color w:val="000000" w:themeColor="text1"/>
          <w:szCs w:val="22"/>
        </w:rPr>
      </w:pPr>
      <w:bookmarkStart w:id="111" w:name="_Toc433981307"/>
      <w:bookmarkEnd w:id="110"/>
      <w:r w:rsidRPr="00B91727">
        <w:rPr>
          <w:b/>
          <w:color w:val="000000" w:themeColor="text1"/>
          <w:szCs w:val="22"/>
        </w:rPr>
        <w:t>Technology Demonstration and Deployment Stage</w:t>
      </w:r>
    </w:p>
    <w:p w14:paraId="31AD684F" w14:textId="77777777" w:rsidR="00ED5203" w:rsidRPr="00B91727" w:rsidRDefault="00ED5203" w:rsidP="00B91727">
      <w:pPr>
        <w:rPr>
          <w:color w:val="000000" w:themeColor="text1"/>
        </w:rPr>
      </w:pPr>
      <w:bookmarkStart w:id="112" w:name="_Toc395180684"/>
      <w:bookmarkStart w:id="113" w:name="_Toc433981311"/>
      <w:bookmarkEnd w:id="111"/>
      <w:r w:rsidRPr="00B91727">
        <w:rPr>
          <w:color w:val="000000" w:themeColor="text1"/>
        </w:rP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B91727">
        <w:rPr>
          <w:rStyle w:val="FootnoteReference"/>
          <w:b/>
          <w:color w:val="000000" w:themeColor="text1"/>
          <w:szCs w:val="22"/>
        </w:rPr>
        <w:footnoteReference w:id="18"/>
      </w:r>
      <w:bookmarkEnd w:id="112"/>
      <w:bookmarkEnd w:id="113"/>
      <w:r w:rsidRPr="00B91727">
        <w:rPr>
          <w:color w:val="000000" w:themeColor="text1"/>
        </w:rPr>
        <w:t xml:space="preserve"> </w:t>
      </w:r>
    </w:p>
    <w:p w14:paraId="75885476" w14:textId="77777777" w:rsidR="001C2D56" w:rsidRPr="00B91727" w:rsidRDefault="001C2D56" w:rsidP="00B91727">
      <w:pPr>
        <w:numPr>
          <w:ilvl w:val="0"/>
          <w:numId w:val="41"/>
        </w:numPr>
        <w:ind w:left="720"/>
        <w:rPr>
          <w:b/>
          <w:color w:val="000000" w:themeColor="text1"/>
        </w:rPr>
      </w:pPr>
      <w:bookmarkStart w:id="114" w:name="_Toc381079916"/>
      <w:bookmarkStart w:id="115" w:name="_Toc382571178"/>
      <w:bookmarkStart w:id="116" w:name="_Toc395180687"/>
      <w:bookmarkStart w:id="117" w:name="_Toc433981316"/>
      <w:bookmarkStart w:id="118" w:name="_Toc366671176"/>
      <w:r w:rsidRPr="00B91727">
        <w:rPr>
          <w:b/>
          <w:color w:val="000000" w:themeColor="text1"/>
        </w:rPr>
        <w:t>Ratepayer Benefits, Technological Advancements, and Breakthroughs</w:t>
      </w:r>
      <w:bookmarkEnd w:id="114"/>
      <w:bookmarkEnd w:id="115"/>
      <w:bookmarkEnd w:id="116"/>
      <w:bookmarkEnd w:id="117"/>
    </w:p>
    <w:p w14:paraId="0A1D28A8" w14:textId="77777777" w:rsidR="001C2D56" w:rsidRPr="00B91727" w:rsidRDefault="001C2D56" w:rsidP="00B91727">
      <w:pPr>
        <w:ind w:left="720"/>
        <w:rPr>
          <w:color w:val="000000" w:themeColor="text1"/>
        </w:rPr>
      </w:pPr>
      <w:bookmarkStart w:id="119" w:name="_Toc381079917"/>
      <w:bookmarkStart w:id="120" w:name="_Toc382571179"/>
      <w:bookmarkStart w:id="121" w:name="_Toc395180688"/>
      <w:bookmarkStart w:id="122" w:name="_Toc433981317"/>
      <w:r w:rsidRPr="00B91727">
        <w:rPr>
          <w:color w:val="000000" w:themeColor="text1"/>
        </w:rPr>
        <w:t>California Public Resources Code Section 25711.5(a) requires EPIC-funded projects to:</w:t>
      </w:r>
      <w:bookmarkEnd w:id="119"/>
      <w:bookmarkEnd w:id="120"/>
      <w:bookmarkEnd w:id="121"/>
      <w:bookmarkEnd w:id="122"/>
    </w:p>
    <w:p w14:paraId="1BAD7D31" w14:textId="77777777" w:rsidR="005E52CD" w:rsidRPr="00B91727" w:rsidRDefault="001C2D56" w:rsidP="00B91727">
      <w:pPr>
        <w:pStyle w:val="ListParagraph"/>
        <w:numPr>
          <w:ilvl w:val="0"/>
          <w:numId w:val="40"/>
        </w:numPr>
        <w:rPr>
          <w:color w:val="000000" w:themeColor="text1"/>
        </w:rPr>
      </w:pPr>
      <w:bookmarkStart w:id="123" w:name="_Toc381079918"/>
      <w:bookmarkStart w:id="124" w:name="_Toc382571180"/>
      <w:bookmarkStart w:id="125" w:name="_Toc395180689"/>
      <w:bookmarkStart w:id="126" w:name="_Toc433981318"/>
      <w:r w:rsidRPr="00B91727">
        <w:rPr>
          <w:color w:val="000000" w:themeColor="text1"/>
        </w:rPr>
        <w:t>Benefit electricity ratepayers; and</w:t>
      </w:r>
      <w:bookmarkEnd w:id="123"/>
      <w:bookmarkEnd w:id="124"/>
      <w:bookmarkEnd w:id="125"/>
      <w:bookmarkEnd w:id="126"/>
      <w:r w:rsidRPr="00B91727">
        <w:rPr>
          <w:color w:val="000000" w:themeColor="text1"/>
        </w:rPr>
        <w:t xml:space="preserve"> </w:t>
      </w:r>
    </w:p>
    <w:p w14:paraId="69A87134" w14:textId="77777777" w:rsidR="005E52CD" w:rsidRPr="00B91727" w:rsidRDefault="001C2D56" w:rsidP="00B91727">
      <w:pPr>
        <w:pStyle w:val="ListParagraph"/>
        <w:numPr>
          <w:ilvl w:val="0"/>
          <w:numId w:val="40"/>
        </w:numPr>
        <w:rPr>
          <w:color w:val="000000" w:themeColor="text1"/>
        </w:rPr>
      </w:pPr>
      <w:bookmarkStart w:id="127" w:name="_Toc381079919"/>
      <w:bookmarkStart w:id="128" w:name="_Toc382571181"/>
      <w:bookmarkStart w:id="129" w:name="_Toc395180690"/>
      <w:bookmarkStart w:id="130" w:name="_Toc433981319"/>
      <w:r w:rsidRPr="00B91727">
        <w:rPr>
          <w:color w:val="000000" w:themeColor="text1"/>
        </w:rPr>
        <w:t>Lead to technological advancement and breakthroughs to overcome the barriers that prevent the achievement of the state’s statutory energy goals.</w:t>
      </w:r>
      <w:bookmarkEnd w:id="127"/>
      <w:bookmarkEnd w:id="128"/>
      <w:bookmarkEnd w:id="129"/>
      <w:bookmarkEnd w:id="130"/>
      <w:r w:rsidRPr="00B91727">
        <w:rPr>
          <w:color w:val="000000" w:themeColor="text1"/>
        </w:rPr>
        <w:t xml:space="preserve"> </w:t>
      </w:r>
    </w:p>
    <w:p w14:paraId="7A44B686" w14:textId="4ECC046D" w:rsidR="003548FE" w:rsidRPr="00B91727" w:rsidRDefault="008D4F40" w:rsidP="00B91727">
      <w:pPr>
        <w:ind w:left="720"/>
        <w:rPr>
          <w:color w:val="000000" w:themeColor="text1"/>
        </w:rPr>
      </w:pPr>
      <w:bookmarkStart w:id="131" w:name="_Toc395180691"/>
      <w:bookmarkStart w:id="132" w:name="_Toc433981320"/>
      <w:bookmarkStart w:id="133" w:name="_Toc381079920"/>
      <w:bookmarkStart w:id="134" w:name="_Toc382571182"/>
      <w:r w:rsidRPr="00B91727">
        <w:rPr>
          <w:color w:val="000000" w:themeColor="text1"/>
        </w:rPr>
        <w:t xml:space="preserve">EPIC's mandatory guiding principle </w:t>
      </w:r>
      <w:r w:rsidR="5C3DE408" w:rsidRPr="00B91727">
        <w:rPr>
          <w:color w:val="000000" w:themeColor="text1"/>
        </w:rPr>
        <w:t>are</w:t>
      </w:r>
      <w:r w:rsidRPr="00B91727">
        <w:rPr>
          <w:color w:val="000000" w:themeColor="text1"/>
        </w:rPr>
        <w:t xml:space="preserve"> to provide ratepayer benefits</w:t>
      </w:r>
      <w:r w:rsidR="00800A77" w:rsidRPr="00B91727">
        <w:rPr>
          <w:color w:val="000000" w:themeColor="text1"/>
        </w:rPr>
        <w:t>, which is defined as</w:t>
      </w:r>
      <w:r w:rsidRPr="00B91727">
        <w:rPr>
          <w:color w:val="000000" w:themeColor="text1"/>
        </w:rPr>
        <w:t xml:space="preserve"> (1) improving safety, (2) increasing reliability, (3) increasing affordability, (4) improving environmental sustainability, and (5) improving equity, all as related to California's electric system.</w:t>
      </w:r>
      <w:bookmarkStart w:id="135" w:name="_Toc395180692"/>
      <w:bookmarkStart w:id="136" w:name="_Toc433981321"/>
      <w:bookmarkEnd w:id="131"/>
      <w:bookmarkEnd w:id="132"/>
    </w:p>
    <w:p w14:paraId="23A24E1B" w14:textId="5AF527FF" w:rsidR="00D157D1" w:rsidRPr="00B91727" w:rsidRDefault="00E719CB" w:rsidP="00B91727">
      <w:pPr>
        <w:ind w:left="720"/>
        <w:rPr>
          <w:color w:val="000000" w:themeColor="text1"/>
        </w:rPr>
      </w:pPr>
      <w:r w:rsidRPr="00B91727">
        <w:rPr>
          <w:color w:val="000000" w:themeColor="text1"/>
        </w:rPr>
        <w:t>Accordingly, t</w:t>
      </w:r>
      <w:r w:rsidR="001C2D56" w:rsidRPr="00B91727">
        <w:rPr>
          <w:color w:val="000000" w:themeColor="text1"/>
        </w:rPr>
        <w:t>he Project Narrative Form Attachment and the “Goals and Objectives” section of the Scope of Work Template Attachment must describe how the project will</w:t>
      </w:r>
      <w:r w:rsidRPr="00B91727">
        <w:rPr>
          <w:color w:val="000000" w:themeColor="text1"/>
        </w:rPr>
        <w:t xml:space="preserve">: (1) benefit California IOU ratepayers by </w:t>
      </w:r>
      <w:r w:rsidR="00800A77" w:rsidRPr="00B91727">
        <w:rPr>
          <w:color w:val="000000" w:themeColor="text1"/>
        </w:rPr>
        <w:t>improving safety, increasing reliability, increasing affordability, improving environmental sustainability, and improving equity, all as related to California's electric system</w:t>
      </w:r>
      <w:r w:rsidRPr="00B91727">
        <w:rPr>
          <w:color w:val="000000" w:themeColor="text1"/>
        </w:rPr>
        <w:t>; and (2) lead to technological advancement and breakthroughs to overcome barriers to achieving the state’s statutory energy goals</w:t>
      </w:r>
      <w:r w:rsidR="001C2D56" w:rsidRPr="00B91727">
        <w:rPr>
          <w:color w:val="000000" w:themeColor="text1"/>
        </w:rPr>
        <w:t>.</w:t>
      </w:r>
      <w:bookmarkEnd w:id="133"/>
      <w:bookmarkEnd w:id="134"/>
      <w:bookmarkEnd w:id="135"/>
      <w:bookmarkEnd w:id="136"/>
      <w:r w:rsidR="001C2D56" w:rsidRPr="00B91727">
        <w:rPr>
          <w:color w:val="000000" w:themeColor="text1"/>
        </w:rPr>
        <w:t xml:space="preserve">  </w:t>
      </w:r>
      <w:r w:rsidR="00D157D1" w:rsidRPr="00B91727">
        <w:rPr>
          <w:color w:val="000000" w:themeColor="text1"/>
        </w:rPr>
        <w:t xml:space="preserve">Any estimates of energy and water savings or GHG impacts must be calculated using the References for Calculating Electricity End-Use, Electricity Demand, and GHG Emissions Attachment. </w:t>
      </w:r>
    </w:p>
    <w:p w14:paraId="249B20AD" w14:textId="77777777" w:rsidR="001C2D56" w:rsidRPr="00B91727" w:rsidRDefault="001C2D56" w:rsidP="00B91727">
      <w:pPr>
        <w:ind w:left="720"/>
        <w:rPr>
          <w:color w:val="000000" w:themeColor="text1"/>
        </w:rPr>
      </w:pPr>
    </w:p>
    <w:p w14:paraId="6E414F88" w14:textId="2DD3657F" w:rsidR="001D15BA" w:rsidRPr="00B91727" w:rsidRDefault="008D3624" w:rsidP="00B91727">
      <w:pPr>
        <w:numPr>
          <w:ilvl w:val="0"/>
          <w:numId w:val="41"/>
        </w:numPr>
        <w:ind w:left="720"/>
        <w:rPr>
          <w:color w:val="000000" w:themeColor="text1"/>
        </w:rPr>
      </w:pPr>
      <w:bookmarkStart w:id="137" w:name="TechKnow"/>
      <w:bookmarkStart w:id="138" w:name="_Toc395180693"/>
      <w:bookmarkStart w:id="139" w:name="_Toc433981322"/>
      <w:bookmarkStart w:id="140" w:name="_Toc381079922"/>
      <w:bookmarkStart w:id="141" w:name="_Toc382571183"/>
      <w:r w:rsidRPr="00B91727">
        <w:rPr>
          <w:b/>
          <w:color w:val="000000" w:themeColor="text1"/>
        </w:rPr>
        <w:t>Technology or</w:t>
      </w:r>
      <w:r w:rsidR="009546C7" w:rsidRPr="00B91727">
        <w:rPr>
          <w:b/>
          <w:color w:val="000000" w:themeColor="text1"/>
        </w:rPr>
        <w:t xml:space="preserve"> </w:t>
      </w:r>
      <w:r w:rsidRPr="00B91727">
        <w:rPr>
          <w:b/>
          <w:color w:val="000000" w:themeColor="text1"/>
        </w:rPr>
        <w:t>Knowledge Transfer Expenditures</w:t>
      </w:r>
      <w:r w:rsidR="009546C7" w:rsidRPr="00B91727">
        <w:rPr>
          <w:color w:val="000000" w:themeColor="text1"/>
        </w:rPr>
        <w:t xml:space="preserve"> </w:t>
      </w:r>
      <w:bookmarkEnd w:id="137"/>
    </w:p>
    <w:p w14:paraId="5A950792" w14:textId="731AA5E0" w:rsidR="001D15BA" w:rsidRPr="00B91727" w:rsidRDefault="008D3624" w:rsidP="00B91727">
      <w:pPr>
        <w:pStyle w:val="HeadingNew1"/>
        <w:numPr>
          <w:ilvl w:val="0"/>
          <w:numId w:val="0"/>
        </w:numPr>
        <w:ind w:left="720"/>
        <w:jc w:val="left"/>
        <w:rPr>
          <w:b w:val="0"/>
          <w:color w:val="000000" w:themeColor="text1"/>
        </w:rPr>
      </w:pPr>
      <w:r w:rsidRPr="00B91727">
        <w:rPr>
          <w:b w:val="0"/>
          <w:color w:val="000000" w:themeColor="text1"/>
        </w:rPr>
        <w:t xml:space="preserve">To maximize the impact of EPIC projects and to promote the further development and deployment of EPIC-funded technologies, a minimum of 5 percent of </w:t>
      </w:r>
      <w:r w:rsidR="008F4A0E" w:rsidRPr="00B91727">
        <w:rPr>
          <w:b w:val="0"/>
          <w:color w:val="000000" w:themeColor="text1"/>
        </w:rPr>
        <w:t>CEC</w:t>
      </w:r>
      <w:r w:rsidRPr="00B91727">
        <w:rPr>
          <w:b w:val="0"/>
          <w:color w:val="000000" w:themeColor="text1"/>
        </w:rPr>
        <w:t xml:space="preserve"> funds requested should go towards </w:t>
      </w:r>
      <w:r w:rsidRPr="00B91727">
        <w:rPr>
          <w:b w:val="0"/>
          <w:color w:val="000000" w:themeColor="text1"/>
          <w:szCs w:val="20"/>
        </w:rPr>
        <w:t>technology</w:t>
      </w:r>
      <w:r w:rsidRPr="00B91727">
        <w:rPr>
          <w:b w:val="0"/>
          <w:color w:val="000000" w:themeColor="text1"/>
        </w:rPr>
        <w:t xml:space="preserve"> transfer activities. Appropriate </w:t>
      </w:r>
      <w:r w:rsidRPr="00B91727">
        <w:rPr>
          <w:b w:val="0"/>
          <w:color w:val="000000" w:themeColor="text1"/>
          <w:szCs w:val="20"/>
        </w:rPr>
        <w:t>technology</w:t>
      </w:r>
      <w:r w:rsidRPr="00B91727">
        <w:rPr>
          <w:b w:val="0"/>
          <w:color w:val="000000" w:themeColor="text1"/>
        </w:rPr>
        <w:t xml:space="preserve"> transfer activities for this solicitation are listed in the Scope of Work Template Attachment. The Budget Forms Attachment should clearly distinguish funds dedicated for </w:t>
      </w:r>
      <w:r w:rsidRPr="00B91727">
        <w:rPr>
          <w:b w:val="0"/>
          <w:color w:val="000000" w:themeColor="text1"/>
          <w:szCs w:val="20"/>
        </w:rPr>
        <w:t>technology</w:t>
      </w:r>
      <w:r w:rsidRPr="00B91727">
        <w:rPr>
          <w:b w:val="0"/>
          <w:color w:val="000000" w:themeColor="text1"/>
        </w:rPr>
        <w:t xml:space="preserve"> transfer.</w:t>
      </w:r>
    </w:p>
    <w:p w14:paraId="22504CEC" w14:textId="77777777" w:rsidR="001D15BA" w:rsidRPr="00B91727" w:rsidRDefault="001D15BA" w:rsidP="00B91727">
      <w:pPr>
        <w:pStyle w:val="HeadingNew1"/>
        <w:numPr>
          <w:ilvl w:val="0"/>
          <w:numId w:val="0"/>
        </w:numPr>
        <w:ind w:left="990" w:hanging="360"/>
        <w:jc w:val="left"/>
        <w:rPr>
          <w:b w:val="0"/>
          <w:color w:val="000000" w:themeColor="text1"/>
        </w:rPr>
      </w:pPr>
    </w:p>
    <w:p w14:paraId="7DA3CE40" w14:textId="49E47DFB" w:rsidR="001C2D56" w:rsidRPr="00B91727" w:rsidRDefault="001C2D56" w:rsidP="00B91727">
      <w:pPr>
        <w:pStyle w:val="HeadingNew1"/>
        <w:ind w:left="720"/>
        <w:jc w:val="left"/>
        <w:rPr>
          <w:b w:val="0"/>
          <w:color w:val="000000" w:themeColor="text1"/>
        </w:rPr>
      </w:pPr>
      <w:bookmarkStart w:id="142" w:name="MandV"/>
      <w:r w:rsidRPr="00B91727">
        <w:rPr>
          <w:color w:val="000000" w:themeColor="text1"/>
        </w:rPr>
        <w:t>Measurement and Verification Plan</w:t>
      </w:r>
      <w:bookmarkEnd w:id="138"/>
      <w:bookmarkEnd w:id="139"/>
      <w:r w:rsidRPr="00B91727">
        <w:rPr>
          <w:color w:val="000000" w:themeColor="text1"/>
        </w:rPr>
        <w:t xml:space="preserve"> </w:t>
      </w:r>
      <w:bookmarkEnd w:id="140"/>
      <w:bookmarkEnd w:id="141"/>
      <w:bookmarkEnd w:id="142"/>
    </w:p>
    <w:p w14:paraId="266CA25E" w14:textId="1B89A0C0" w:rsidR="001C2D56" w:rsidRPr="009F702B" w:rsidRDefault="00D157D1" w:rsidP="00B91727">
      <w:pPr>
        <w:ind w:left="720"/>
        <w:rPr>
          <w:szCs w:val="22"/>
        </w:rPr>
      </w:pPr>
      <w:bookmarkStart w:id="143" w:name="_Toc381079923"/>
      <w:bookmarkStart w:id="144" w:name="_Toc382571184"/>
      <w:bookmarkStart w:id="145" w:name="_Toc395180694"/>
      <w:bookmarkStart w:id="146" w:name="_Toc433981323"/>
      <w:r w:rsidRPr="00B91727">
        <w:rPr>
          <w:color w:val="000000" w:themeColor="text1"/>
        </w:rPr>
        <w:t xml:space="preserve">The Project Narrative </w:t>
      </w:r>
      <w:r w:rsidR="00E01ADD" w:rsidRPr="00B91727">
        <w:rPr>
          <w:color w:val="000000" w:themeColor="text1"/>
        </w:rPr>
        <w:t xml:space="preserve">Form </w:t>
      </w:r>
      <w:r w:rsidRPr="00B91727">
        <w:rPr>
          <w:color w:val="000000" w:themeColor="text1"/>
        </w:rPr>
        <w:t xml:space="preserve">Attachment must include a Measurement and Verification Plan that describes how actual project benefits will be measured and quantified, such as identify </w:t>
      </w:r>
      <w:r w:rsidR="00584792" w:rsidRPr="00B91727">
        <w:rPr>
          <w:color w:val="000000" w:themeColor="text1"/>
        </w:rPr>
        <w:t>pre-</w:t>
      </w:r>
      <w:r w:rsidRPr="00B91727">
        <w:rPr>
          <w:color w:val="000000" w:themeColor="text1"/>
        </w:rPr>
        <w:t xml:space="preserve"> and post-project energy use (kilowatt hours, kilowatts), and cost savings for energy, and other benefits.</w:t>
      </w:r>
      <w:bookmarkEnd w:id="143"/>
      <w:r w:rsidRPr="00B91727">
        <w:rPr>
          <w:color w:val="000000" w:themeColor="text1"/>
        </w:rPr>
        <w:t xml:space="preserve"> The activities proposed in the Measurement and Verification </w:t>
      </w:r>
      <w:r>
        <w:t xml:space="preserve">Plan must be included in the “Technical Tasks” section of the Scope of Work Template Attachment </w:t>
      </w:r>
      <w:bookmarkStart w:id="147" w:name="_Toc366671177"/>
      <w:bookmarkEnd w:id="118"/>
      <w:bookmarkEnd w:id="144"/>
      <w:bookmarkEnd w:id="145"/>
      <w:bookmarkEnd w:id="146"/>
      <w:r w:rsidR="001C2D56" w:rsidRPr="00D328D4">
        <w:br w:type="page"/>
      </w:r>
      <w:bookmarkEnd w:id="93"/>
      <w:bookmarkEnd w:id="94"/>
      <w:bookmarkEnd w:id="95"/>
      <w:bookmarkEnd w:id="96"/>
      <w:bookmarkEnd w:id="147"/>
    </w:p>
    <w:p w14:paraId="309DBC47" w14:textId="5E14AFCC" w:rsidR="0061342D" w:rsidRDefault="001C2D56" w:rsidP="0061342D">
      <w:pPr>
        <w:pStyle w:val="Heading1"/>
        <w:keepLines w:val="0"/>
        <w:spacing w:before="0" w:after="120"/>
        <w:jc w:val="both"/>
      </w:pPr>
      <w:bookmarkStart w:id="148" w:name="_Toc12770892"/>
      <w:bookmarkStart w:id="149" w:name="_Toc219275109"/>
      <w:bookmarkStart w:id="150" w:name="_Toc336443626"/>
      <w:bookmarkStart w:id="151" w:name="_Toc366671182"/>
      <w:bookmarkStart w:id="152" w:name="_Toc143172714"/>
      <w:bookmarkStart w:id="153" w:name="_Toc219275098"/>
      <w:r w:rsidRPr="00C31C1D">
        <w:lastRenderedPageBreak/>
        <w:t>III.</w:t>
      </w:r>
      <w:r w:rsidRPr="00C31C1D">
        <w:tab/>
      </w:r>
      <w:bookmarkEnd w:id="148"/>
      <w:r w:rsidRPr="00C31C1D">
        <w:t xml:space="preserve">Application Submission </w:t>
      </w:r>
      <w:bookmarkEnd w:id="149"/>
      <w:bookmarkEnd w:id="150"/>
      <w:bookmarkEnd w:id="151"/>
      <w:r w:rsidRPr="00C31C1D">
        <w:t>Instructions</w:t>
      </w:r>
      <w:bookmarkEnd w:id="152"/>
    </w:p>
    <w:p w14:paraId="2E4CB840" w14:textId="3A5654F0" w:rsidR="001C2D56" w:rsidRPr="00CF6DED" w:rsidRDefault="001C2D56" w:rsidP="006F30A3">
      <w:pPr>
        <w:pStyle w:val="Heading2"/>
        <w:numPr>
          <w:ilvl w:val="0"/>
          <w:numId w:val="87"/>
        </w:numPr>
      </w:pPr>
      <w:bookmarkStart w:id="154" w:name="_Toc201713573"/>
      <w:bookmarkStart w:id="155" w:name="_Toc143172715"/>
      <w:bookmarkStart w:id="156" w:name="_Toc219275111"/>
      <w:bookmarkStart w:id="157" w:name="_Toc336443628"/>
      <w:bookmarkStart w:id="158" w:name="_Toc366671184"/>
      <w:r w:rsidRPr="00CF6DED">
        <w:t>Application Format</w:t>
      </w:r>
      <w:bookmarkEnd w:id="154"/>
      <w:r w:rsidRPr="00CF6DED">
        <w:t>, Page Limits</w:t>
      </w:r>
      <w:bookmarkEnd w:id="155"/>
      <w:r w:rsidRPr="00CF6DED">
        <w:t xml:space="preserve"> </w:t>
      </w:r>
      <w:bookmarkEnd w:id="156"/>
      <w:bookmarkEnd w:id="157"/>
      <w:bookmarkEnd w:id="158"/>
    </w:p>
    <w:p w14:paraId="386B4422" w14:textId="77777777" w:rsidR="00BF0D37" w:rsidRPr="00BF0D37" w:rsidRDefault="00BF0D37" w:rsidP="00B91727">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r w:rsidR="008004E4" w:rsidRPr="008004E4" w14:paraId="19E44C77" w14:textId="77777777">
        <w:tc>
          <w:tcPr>
            <w:tcW w:w="4950" w:type="dxa"/>
            <w:vAlign w:val="center"/>
          </w:tcPr>
          <w:p w14:paraId="5CFE56E7" w14:textId="77777777" w:rsidR="008004E4" w:rsidRPr="008004E4" w:rsidRDefault="008004E4" w:rsidP="008004E4">
            <w:pPr>
              <w:keepLines/>
              <w:widowControl w:val="0"/>
              <w:spacing w:after="0"/>
              <w:jc w:val="both"/>
              <w:rPr>
                <w:szCs w:val="22"/>
              </w:rPr>
            </w:pPr>
            <w:r w:rsidRPr="008004E4">
              <w:rPr>
                <w:szCs w:val="22"/>
              </w:rPr>
              <w:t>References for Calculating Energy End-Use and GHG Emissions (optional)</w:t>
            </w:r>
          </w:p>
        </w:tc>
        <w:tc>
          <w:tcPr>
            <w:tcW w:w="2407" w:type="dxa"/>
            <w:vAlign w:val="center"/>
          </w:tcPr>
          <w:p w14:paraId="2458BC6D" w14:textId="40E743A2" w:rsidR="008004E4" w:rsidRPr="008004E4" w:rsidRDefault="008004E4" w:rsidP="008004E4">
            <w:pPr>
              <w:keepLines/>
              <w:widowControl w:val="0"/>
              <w:spacing w:after="0"/>
              <w:jc w:val="both"/>
              <w:rPr>
                <w:szCs w:val="22"/>
              </w:rPr>
            </w:pPr>
            <w:r w:rsidRPr="008004E4">
              <w:rPr>
                <w:szCs w:val="22"/>
              </w:rPr>
              <w:t>Attachment 1</w:t>
            </w:r>
            <w:r w:rsidR="00E41084">
              <w:rPr>
                <w:szCs w:val="22"/>
              </w:rPr>
              <w:t>2</w:t>
            </w:r>
          </w:p>
        </w:tc>
        <w:tc>
          <w:tcPr>
            <w:tcW w:w="2430" w:type="dxa"/>
          </w:tcPr>
          <w:p w14:paraId="7B4179A3" w14:textId="77777777" w:rsidR="008004E4" w:rsidRPr="008004E4" w:rsidRDefault="008004E4" w:rsidP="008004E4">
            <w:pPr>
              <w:keepLines/>
              <w:widowControl w:val="0"/>
              <w:spacing w:after="0"/>
              <w:jc w:val="both"/>
              <w:rPr>
                <w:szCs w:val="22"/>
              </w:rPr>
            </w:pPr>
            <w:r w:rsidRPr="008004E4">
              <w:rPr>
                <w:szCs w:val="22"/>
              </w:rPr>
              <w:t>None</w:t>
            </w:r>
          </w:p>
        </w:tc>
      </w:tr>
    </w:tbl>
    <w:p w14:paraId="4A3AE664" w14:textId="77777777" w:rsidR="00E832E9" w:rsidRDefault="00E832E9"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B91727" w:rsidRDefault="0090258A" w:rsidP="00B91727">
      <w:pPr>
        <w:pStyle w:val="Heading2"/>
        <w:numPr>
          <w:ilvl w:val="0"/>
          <w:numId w:val="87"/>
        </w:numPr>
        <w:rPr>
          <w:color w:val="000000" w:themeColor="text1"/>
        </w:rPr>
      </w:pPr>
      <w:bookmarkStart w:id="159" w:name="_Toc428191083"/>
      <w:bookmarkStart w:id="160" w:name="_Toc143172716"/>
      <w:bookmarkStart w:id="161" w:name="_Toc201713575"/>
      <w:bookmarkStart w:id="162" w:name="_Toc219275113"/>
      <w:bookmarkStart w:id="163" w:name="_Toc336443630"/>
      <w:bookmarkStart w:id="164" w:name="_Toc366671186"/>
      <w:r w:rsidRPr="00B91727">
        <w:rPr>
          <w:color w:val="000000" w:themeColor="text1"/>
        </w:rPr>
        <w:t>Method For Delivery</w:t>
      </w:r>
      <w:bookmarkEnd w:id="159"/>
      <w:bookmarkEnd w:id="160"/>
    </w:p>
    <w:p w14:paraId="7CFF5DA4" w14:textId="471FCF58" w:rsidR="001B26FB" w:rsidRPr="00B91727" w:rsidRDefault="0090258A" w:rsidP="00B91727">
      <w:pPr>
        <w:keepNext/>
        <w:rPr>
          <w:color w:val="000000" w:themeColor="text1"/>
        </w:rPr>
      </w:pPr>
      <w:r w:rsidRPr="00B91727">
        <w:rPr>
          <w:color w:val="000000" w:themeColor="text1"/>
        </w:rPr>
        <w:t xml:space="preserve">The </w:t>
      </w:r>
      <w:r w:rsidR="00D005C2" w:rsidRPr="00B91727">
        <w:rPr>
          <w:color w:val="000000" w:themeColor="text1"/>
        </w:rPr>
        <w:t xml:space="preserve">only </w:t>
      </w:r>
      <w:r w:rsidRPr="00B91727">
        <w:rPr>
          <w:color w:val="000000" w:themeColor="text1"/>
        </w:rPr>
        <w:t xml:space="preserve">method of </w:t>
      </w:r>
      <w:r w:rsidR="00E77625" w:rsidRPr="00B91727">
        <w:rPr>
          <w:color w:val="000000" w:themeColor="text1"/>
        </w:rPr>
        <w:t>submitting applications</w:t>
      </w:r>
      <w:r w:rsidR="0096573A" w:rsidRPr="00B91727">
        <w:rPr>
          <w:color w:val="000000" w:themeColor="text1"/>
        </w:rPr>
        <w:t xml:space="preserve"> to</w:t>
      </w:r>
      <w:r w:rsidRPr="00B91727">
        <w:rPr>
          <w:color w:val="000000" w:themeColor="text1"/>
        </w:rPr>
        <w:t xml:space="preserve"> this solicitation is </w:t>
      </w:r>
      <w:r w:rsidR="009B17B2" w:rsidRPr="00B91727">
        <w:rPr>
          <w:color w:val="000000" w:themeColor="text1"/>
        </w:rPr>
        <w:t>Energy Commission Agreement Management System (ECAMS)</w:t>
      </w:r>
      <w:r w:rsidRPr="00B91727">
        <w:rPr>
          <w:color w:val="000000" w:themeColor="text1"/>
        </w:rPr>
        <w:t xml:space="preserve">, available at: </w:t>
      </w:r>
      <w:r w:rsidR="008749D6" w:rsidRPr="00B91727">
        <w:rPr>
          <w:rFonts w:cs="Times New Roman"/>
          <w:color w:val="000000" w:themeColor="text1"/>
        </w:rPr>
        <w:t>https://ecams.energy.ca.gov</w:t>
      </w:r>
      <w:r w:rsidR="00387A14" w:rsidRPr="00B91727">
        <w:rPr>
          <w:color w:val="000000" w:themeColor="text1"/>
        </w:rPr>
        <w:t>.</w:t>
      </w:r>
      <w:r w:rsidRPr="00B91727">
        <w:rPr>
          <w:color w:val="000000" w:themeColor="text1"/>
        </w:rPr>
        <w:t> </w:t>
      </w:r>
    </w:p>
    <w:p w14:paraId="0F34316E" w14:textId="77777777" w:rsidR="00A845A3" w:rsidRPr="00B91727" w:rsidRDefault="00A845A3" w:rsidP="00B91727">
      <w:pPr>
        <w:keepNext/>
        <w:rPr>
          <w:color w:val="000000" w:themeColor="text1"/>
        </w:rPr>
      </w:pPr>
      <w:r w:rsidRPr="00B91727">
        <w:rPr>
          <w:color w:val="000000" w:themeColor="text1"/>
        </w:rPr>
        <w:t xml:space="preserve">The CEC is providing a team of technical assistants to support applicants with this new process.  Please email ECAMS.SalesforceSupport@energy.ca.gov for support.  </w:t>
      </w:r>
    </w:p>
    <w:p w14:paraId="758B6A49" w14:textId="3E9A37FF" w:rsidR="0090258A" w:rsidRPr="00B91727" w:rsidRDefault="00BA0667" w:rsidP="00B91727">
      <w:pPr>
        <w:keepNext/>
        <w:rPr>
          <w:b/>
          <w:color w:val="000000" w:themeColor="text1"/>
        </w:rPr>
      </w:pPr>
      <w:r w:rsidRPr="00B91727">
        <w:rPr>
          <w:color w:val="000000" w:themeColor="text1"/>
        </w:rPr>
        <w:t>ECAMS</w:t>
      </w:r>
      <w:r w:rsidR="0090258A" w:rsidRPr="00B91727">
        <w:rPr>
          <w:color w:val="000000" w:themeColor="text1"/>
        </w:rPr>
        <w:t xml:space="preserve"> allows applicants to </w:t>
      </w:r>
      <w:r w:rsidR="00983D2D" w:rsidRPr="00B91727">
        <w:rPr>
          <w:color w:val="000000" w:themeColor="text1"/>
        </w:rPr>
        <w:t xml:space="preserve">complete and </w:t>
      </w:r>
      <w:r w:rsidR="0090258A" w:rsidRPr="00B91727">
        <w:rPr>
          <w:color w:val="000000" w:themeColor="text1"/>
        </w:rPr>
        <w:t xml:space="preserve">submit their </w:t>
      </w:r>
      <w:r w:rsidR="002713B3" w:rsidRPr="00B91727">
        <w:rPr>
          <w:color w:val="000000" w:themeColor="text1"/>
        </w:rPr>
        <w:t>application</w:t>
      </w:r>
      <w:r w:rsidR="0090258A" w:rsidRPr="00B91727">
        <w:rPr>
          <w:color w:val="000000" w:themeColor="text1"/>
        </w:rPr>
        <w:t xml:space="preserve"> to the </w:t>
      </w:r>
      <w:r w:rsidR="008F4A0E" w:rsidRPr="00B91727">
        <w:rPr>
          <w:color w:val="000000" w:themeColor="text1"/>
        </w:rPr>
        <w:t>CEC</w:t>
      </w:r>
      <w:r w:rsidR="0090258A" w:rsidRPr="00B91727">
        <w:rPr>
          <w:color w:val="000000" w:themeColor="text1"/>
        </w:rPr>
        <w:t xml:space="preserve"> prior to the date and time specified in this solicitation</w:t>
      </w:r>
      <w:r w:rsidR="00387A14" w:rsidRPr="00B91727">
        <w:rPr>
          <w:color w:val="000000" w:themeColor="text1"/>
        </w:rPr>
        <w:t>.</w:t>
      </w:r>
      <w:r w:rsidR="0090258A" w:rsidRPr="00B91727">
        <w:rPr>
          <w:color w:val="000000" w:themeColor="text1"/>
        </w:rPr>
        <w:t> </w:t>
      </w:r>
      <w:r w:rsidR="00664381" w:rsidRPr="00B91727">
        <w:rPr>
          <w:color w:val="000000" w:themeColor="text1"/>
        </w:rPr>
        <w:t>F</w:t>
      </w:r>
      <w:r w:rsidR="0090258A" w:rsidRPr="00B91727">
        <w:rPr>
          <w:color w:val="000000" w:themeColor="text1"/>
        </w:rPr>
        <w:t xml:space="preserve">iles </w:t>
      </w:r>
      <w:r w:rsidR="00F36581" w:rsidRPr="00B91727">
        <w:rPr>
          <w:color w:val="000000" w:themeColor="text1"/>
        </w:rPr>
        <w:t xml:space="preserve">uploaded to the system </w:t>
      </w:r>
      <w:r w:rsidR="0090258A" w:rsidRPr="00B91727">
        <w:rPr>
          <w:color w:val="000000" w:themeColor="text1"/>
        </w:rPr>
        <w:t xml:space="preserve">must be in Microsoft Word XP (.doc format) </w:t>
      </w:r>
      <w:r w:rsidR="00CE6606" w:rsidRPr="00B91727">
        <w:rPr>
          <w:color w:val="000000" w:themeColor="text1"/>
        </w:rPr>
        <w:t xml:space="preserve">or newer </w:t>
      </w:r>
      <w:r w:rsidR="0090258A" w:rsidRPr="00B91727">
        <w:rPr>
          <w:color w:val="000000" w:themeColor="text1"/>
        </w:rPr>
        <w:t>and Excel Office Suite formats unless originally provided in the solicitation in another format.  Attachments requiring signatures</w:t>
      </w:r>
      <w:r w:rsidR="00A47043" w:rsidRPr="00B91727">
        <w:rPr>
          <w:color w:val="000000" w:themeColor="text1"/>
        </w:rPr>
        <w:t xml:space="preserve">, such as match funding commitment letters, </w:t>
      </w:r>
      <w:r w:rsidR="0090258A" w:rsidRPr="00B91727">
        <w:rPr>
          <w:color w:val="000000" w:themeColor="text1"/>
        </w:rPr>
        <w:t xml:space="preserve">may be </w:t>
      </w:r>
      <w:proofErr w:type="gramStart"/>
      <w:r w:rsidR="0090258A" w:rsidRPr="00B91727">
        <w:rPr>
          <w:color w:val="000000" w:themeColor="text1"/>
        </w:rPr>
        <w:t>scanned</w:t>
      </w:r>
      <w:proofErr w:type="gramEnd"/>
      <w:r w:rsidR="0090258A" w:rsidRPr="00B91727">
        <w:rPr>
          <w:color w:val="000000" w:themeColor="text1"/>
        </w:rPr>
        <w:t xml:space="preserve"> and submitted in PDF format.  Completed Budget Forms, Attachment, must be in Excel format.  </w:t>
      </w:r>
    </w:p>
    <w:p w14:paraId="140C1D08" w14:textId="49AD54E4" w:rsidR="00FA17A4" w:rsidRPr="00B91727" w:rsidRDefault="00FA17A4" w:rsidP="00B91727">
      <w:pPr>
        <w:keepNext/>
        <w:rPr>
          <w:bCs/>
          <w:color w:val="000000" w:themeColor="text1"/>
        </w:rPr>
      </w:pPr>
      <w:r w:rsidRPr="00B91727">
        <w:rPr>
          <w:bCs/>
          <w:color w:val="000000" w:themeColor="text1"/>
        </w:rPr>
        <w:t xml:space="preserve">The deadline to submit applications through </w:t>
      </w:r>
      <w:r w:rsidR="005C7D5B" w:rsidRPr="00B91727">
        <w:rPr>
          <w:bCs/>
          <w:color w:val="000000" w:themeColor="text1"/>
        </w:rPr>
        <w:t>ECAMS system</w:t>
      </w:r>
      <w:r w:rsidRPr="00B91727">
        <w:rPr>
          <w:bCs/>
          <w:color w:val="000000" w:themeColor="text1"/>
        </w:rPr>
        <w:t xml:space="preserve"> is 11:59 p.m. </w:t>
      </w:r>
      <w:r w:rsidR="008E465B" w:rsidRPr="00B91727">
        <w:rPr>
          <w:bCs/>
          <w:color w:val="000000" w:themeColor="text1"/>
        </w:rPr>
        <w:t xml:space="preserve">on the Deadline to Submit Applications date shown in the Key Activities Schedule. </w:t>
      </w:r>
      <w:r w:rsidR="001208CB" w:rsidRPr="00B91727">
        <w:rPr>
          <w:bCs/>
          <w:color w:val="000000" w:themeColor="text1"/>
        </w:rPr>
        <w:t>ECAMS</w:t>
      </w:r>
      <w:r w:rsidRPr="00B91727">
        <w:rPr>
          <w:bCs/>
          <w:color w:val="000000" w:themeColor="text1"/>
        </w:rPr>
        <w:t xml:space="preserve"> automatically closes at 11:59 pm. If the full submittal process has not been completed before 11:59 p.m., your application will not be considered.   </w:t>
      </w:r>
    </w:p>
    <w:p w14:paraId="5C5EBD5C" w14:textId="77777777" w:rsidR="00FA17A4" w:rsidRPr="00C67939" w:rsidRDefault="00FA17A4" w:rsidP="00C67939">
      <w:pPr>
        <w:keepNext/>
        <w:rPr>
          <w:bCs/>
          <w:color w:val="000000" w:themeColor="text1"/>
        </w:rPr>
      </w:pPr>
      <w:r w:rsidRPr="00B91727">
        <w:rPr>
          <w:bCs/>
          <w:color w:val="000000" w:themeColor="text1"/>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C67939">
        <w:rPr>
          <w:bCs/>
          <w:color w:val="000000" w:themeColor="text1"/>
        </w:rPr>
        <w:lastRenderedPageBreak/>
        <w:t xml:space="preserve">guarantee staff will be available for in-person consultation on the due date, so please plan accordingly.  </w:t>
      </w:r>
    </w:p>
    <w:p w14:paraId="00796EAE" w14:textId="5918F401" w:rsidR="0090258A" w:rsidRPr="00C67939" w:rsidRDefault="00FA17A4" w:rsidP="00C67939">
      <w:pPr>
        <w:keepNext/>
        <w:rPr>
          <w:color w:val="000000" w:themeColor="text1"/>
        </w:rPr>
      </w:pPr>
      <w:r w:rsidRPr="00C67939">
        <w:rPr>
          <w:bCs/>
          <w:color w:val="000000" w:themeColor="text1"/>
        </w:rPr>
        <w:t xml:space="preserve">Please give yourself ample time to complete all steps of the submission process: do not wait until right before the deadline to begin the process. Due to factors outside the CEC’s control and unrelated to </w:t>
      </w:r>
      <w:r w:rsidR="00260AB1" w:rsidRPr="00C67939">
        <w:rPr>
          <w:bCs/>
          <w:color w:val="000000" w:themeColor="text1"/>
        </w:rPr>
        <w:t>ECAMS</w:t>
      </w:r>
      <w:r w:rsidRPr="00C67939">
        <w:rPr>
          <w:bCs/>
          <w:color w:val="000000" w:themeColor="text1"/>
        </w:rPr>
        <w:t xml:space="preserve">, upload times may be much longer than expected. For example, unexpected issues </w:t>
      </w:r>
      <w:r w:rsidR="00262600" w:rsidRPr="00C67939">
        <w:rPr>
          <w:bCs/>
          <w:color w:val="000000" w:themeColor="text1"/>
        </w:rPr>
        <w:t>could occur</w:t>
      </w:r>
      <w:r w:rsidRPr="00C67939">
        <w:rPr>
          <w:bCs/>
          <w:color w:val="000000" w:themeColor="text1"/>
        </w:rPr>
        <w:t xml:space="preserve">, causing long delays that prevent timely submission. Please plan accordingly. For instructions on how to apply using the </w:t>
      </w:r>
      <w:r w:rsidR="00B41F1F" w:rsidRPr="00C67939">
        <w:rPr>
          <w:bCs/>
          <w:color w:val="000000" w:themeColor="text1"/>
        </w:rPr>
        <w:t>ECAMS</w:t>
      </w:r>
      <w:r w:rsidR="00DA48CF" w:rsidRPr="00C67939">
        <w:rPr>
          <w:bCs/>
          <w:color w:val="000000" w:themeColor="text1"/>
        </w:rPr>
        <w:t xml:space="preserve"> system</w:t>
      </w:r>
      <w:r w:rsidRPr="00C67939">
        <w:rPr>
          <w:bCs/>
          <w:color w:val="000000" w:themeColor="text1"/>
        </w:rPr>
        <w:t>, please see the How to Apply document available on the CEC website at:</w:t>
      </w:r>
      <w:r w:rsidR="00912D53" w:rsidRPr="00C67939">
        <w:rPr>
          <w:color w:val="000000" w:themeColor="text1"/>
        </w:rPr>
        <w:t xml:space="preserve"> </w:t>
      </w:r>
      <w:r w:rsidR="0099127F" w:rsidRPr="00C67939">
        <w:rPr>
          <w:bCs/>
          <w:color w:val="000000" w:themeColor="text1"/>
        </w:rPr>
        <w:t>https://www.energy.ca.gov/funding-opportunities/funding-resources</w:t>
      </w:r>
      <w:r w:rsidR="00912D53" w:rsidRPr="00C67939">
        <w:rPr>
          <w:bCs/>
          <w:color w:val="000000" w:themeColor="text1"/>
        </w:rPr>
        <w:t>,</w:t>
      </w:r>
      <w:r w:rsidR="0099127F" w:rsidRPr="00C67939">
        <w:rPr>
          <w:bCs/>
          <w:color w:val="000000" w:themeColor="text1"/>
        </w:rPr>
        <w:t xml:space="preserve"> </w:t>
      </w:r>
      <w:r w:rsidR="0099127F" w:rsidRPr="00C67939">
        <w:rPr>
          <w:color w:val="000000" w:themeColor="text1"/>
        </w:rPr>
        <w:t>under General Funding Information, Energy Commission Agreement Management System (ECAMS)</w:t>
      </w:r>
      <w:r w:rsidRPr="00C67939">
        <w:rPr>
          <w:bCs/>
          <w:color w:val="000000" w:themeColor="text1"/>
        </w:rPr>
        <w:t>. </w:t>
      </w:r>
    </w:p>
    <w:p w14:paraId="4D97BBF0" w14:textId="4447C1A3" w:rsidR="0090258A" w:rsidRPr="00C67939" w:rsidRDefault="0090258A" w:rsidP="00C67939">
      <w:pPr>
        <w:keepNext/>
        <w:rPr>
          <w:color w:val="000000" w:themeColor="text1"/>
        </w:rPr>
      </w:pPr>
      <w:r w:rsidRPr="00C67939">
        <w:rPr>
          <w:color w:val="000000" w:themeColor="text1"/>
        </w:rPr>
        <w:t>First time users must register as a new user to access the system. </w:t>
      </w:r>
      <w:r w:rsidR="00FE77F3" w:rsidRPr="00C67939">
        <w:rPr>
          <w:color w:val="000000" w:themeColor="text1"/>
        </w:rPr>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67939" w:rsidRDefault="001F52A2" w:rsidP="00C67939">
      <w:pPr>
        <w:keepNext/>
        <w:rPr>
          <w:color w:val="000000" w:themeColor="text1"/>
        </w:rPr>
      </w:pPr>
      <w:r w:rsidRPr="00C67939">
        <w:rPr>
          <w:color w:val="000000" w:themeColor="text1"/>
        </w:rPr>
        <w:t xml:space="preserve">Applicants will be required to upload all attachments marked “required” in the system </w:t>
      </w:r>
      <w:proofErr w:type="gramStart"/>
      <w:r w:rsidRPr="00C67939">
        <w:rPr>
          <w:color w:val="000000" w:themeColor="text1"/>
        </w:rPr>
        <w:t>in order for</w:t>
      </w:r>
      <w:proofErr w:type="gramEnd"/>
      <w:r w:rsidRPr="00C67939">
        <w:rPr>
          <w:color w:val="000000" w:themeColor="text1"/>
        </w:rPr>
        <w:t xml:space="preserve"> the application to be submitted</w:t>
      </w:r>
      <w:r w:rsidR="00421778" w:rsidRPr="00C67939">
        <w:rPr>
          <w:color w:val="000000" w:themeColor="text1"/>
        </w:rPr>
        <w:t>.</w:t>
      </w:r>
    </w:p>
    <w:p w14:paraId="517A7FA1" w14:textId="151E4C90" w:rsidR="00344986" w:rsidRPr="00C67939" w:rsidRDefault="001C2D56" w:rsidP="00C67939">
      <w:pPr>
        <w:pStyle w:val="Heading2"/>
        <w:numPr>
          <w:ilvl w:val="0"/>
          <w:numId w:val="87"/>
        </w:numPr>
        <w:rPr>
          <w:color w:val="000000" w:themeColor="text1"/>
        </w:rPr>
      </w:pPr>
      <w:bookmarkStart w:id="165" w:name="_Toc143172717"/>
      <w:bookmarkStart w:id="166" w:name="_Toc219275114"/>
      <w:bookmarkStart w:id="167" w:name="_Toc336443632"/>
      <w:bookmarkStart w:id="168" w:name="_Toc366671188"/>
      <w:bookmarkEnd w:id="161"/>
      <w:bookmarkEnd w:id="162"/>
      <w:bookmarkEnd w:id="163"/>
      <w:bookmarkEnd w:id="164"/>
      <w:r w:rsidRPr="00C67939">
        <w:rPr>
          <w:color w:val="000000" w:themeColor="text1"/>
        </w:rPr>
        <w:t>Application Content</w:t>
      </w:r>
      <w:bookmarkEnd w:id="165"/>
    </w:p>
    <w:p w14:paraId="16F31403" w14:textId="5B34620E" w:rsidR="001C2D56" w:rsidRPr="00C67939" w:rsidRDefault="001C2D56" w:rsidP="00C67939">
      <w:pPr>
        <w:rPr>
          <w:color w:val="000000" w:themeColor="text1"/>
        </w:rPr>
      </w:pPr>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C67939">
        <w:rPr>
          <w:color w:val="000000" w:themeColor="text1"/>
        </w:rPr>
        <w:t xml:space="preserve">Below is a </w:t>
      </w:r>
      <w:r w:rsidR="00463E0B" w:rsidRPr="00C67939">
        <w:rPr>
          <w:color w:val="000000" w:themeColor="text1"/>
        </w:rPr>
        <w:t xml:space="preserve">general </w:t>
      </w:r>
      <w:r w:rsidRPr="00C67939">
        <w:rPr>
          <w:color w:val="000000" w:themeColor="text1"/>
        </w:rPr>
        <w:t>description of each required section of the application</w:t>
      </w:r>
      <w:r w:rsidR="00686D5C" w:rsidRPr="00C67939">
        <w:rPr>
          <w:color w:val="000000" w:themeColor="text1"/>
        </w:rPr>
        <w:t xml:space="preserve">.  </w:t>
      </w:r>
      <w:r w:rsidR="00736A5C" w:rsidRPr="00C67939">
        <w:rPr>
          <w:color w:val="000000" w:themeColor="text1"/>
        </w:rPr>
        <w:t xml:space="preserve">Please reference each individual attachment for a detailed description of the information requested by that attachment. </w:t>
      </w:r>
      <w:r w:rsidR="00686D5C" w:rsidRPr="00C67939">
        <w:rPr>
          <w:color w:val="000000" w:themeColor="text1"/>
        </w:rPr>
        <w:t>Completeness in submitting a</w:t>
      </w:r>
      <w:r w:rsidR="00736A5C" w:rsidRPr="00C67939">
        <w:rPr>
          <w:color w:val="000000" w:themeColor="text1"/>
        </w:rPr>
        <w:t>ll</w:t>
      </w:r>
      <w:r w:rsidR="00686D5C" w:rsidRPr="00C67939">
        <w:rPr>
          <w:color w:val="000000" w:themeColor="text1"/>
        </w:rPr>
        <w:t xml:space="preserve"> the information requested in each attachment will be factored into </w:t>
      </w:r>
      <w:r w:rsidR="00BF6C04" w:rsidRPr="00C67939">
        <w:rPr>
          <w:color w:val="000000" w:themeColor="text1"/>
        </w:rPr>
        <w:t>application</w:t>
      </w:r>
      <w:r w:rsidR="00686D5C" w:rsidRPr="00C67939">
        <w:rPr>
          <w:color w:val="000000" w:themeColor="text1"/>
        </w:rPr>
        <w:t xml:space="preserve"> scoring</w:t>
      </w:r>
      <w:bookmarkEnd w:id="169"/>
      <w:bookmarkEnd w:id="170"/>
      <w:bookmarkEnd w:id="171"/>
      <w:bookmarkEnd w:id="172"/>
      <w:r w:rsidR="00BF6C04" w:rsidRPr="00C67939">
        <w:rPr>
          <w:color w:val="000000" w:themeColor="text1"/>
        </w:rPr>
        <w:t>.</w:t>
      </w:r>
    </w:p>
    <w:bookmarkEnd w:id="173"/>
    <w:bookmarkEnd w:id="174"/>
    <w:p w14:paraId="3E3B4810" w14:textId="39704D63" w:rsidR="001C2D56" w:rsidRPr="00C67939" w:rsidRDefault="001C2D56" w:rsidP="00C67939">
      <w:pPr>
        <w:spacing w:after="0"/>
        <w:ind w:left="720"/>
        <w:rPr>
          <w:color w:val="000000" w:themeColor="text1"/>
        </w:rPr>
      </w:pPr>
    </w:p>
    <w:p w14:paraId="24559819" w14:textId="77777777" w:rsidR="00624855" w:rsidRPr="00C67939" w:rsidRDefault="00624855" w:rsidP="00C67939">
      <w:pPr>
        <w:spacing w:after="0"/>
        <w:ind w:left="720"/>
        <w:rPr>
          <w:color w:val="000000" w:themeColor="text1"/>
        </w:rPr>
      </w:pPr>
    </w:p>
    <w:p w14:paraId="03486CAD" w14:textId="26286DAF" w:rsidR="005E52CD" w:rsidRPr="00C67939" w:rsidRDefault="001C2D56" w:rsidP="00C67939">
      <w:pPr>
        <w:pStyle w:val="HeadingNew1"/>
        <w:numPr>
          <w:ilvl w:val="0"/>
          <w:numId w:val="57"/>
        </w:numPr>
        <w:ind w:left="360"/>
        <w:jc w:val="left"/>
        <w:rPr>
          <w:color w:val="000000" w:themeColor="text1"/>
        </w:rPr>
      </w:pPr>
      <w:r w:rsidRPr="00C67939">
        <w:rPr>
          <w:color w:val="000000" w:themeColor="text1"/>
        </w:rPr>
        <w:t xml:space="preserve">Executive Summary Form (Attachment </w:t>
      </w:r>
      <w:r w:rsidR="00752C40" w:rsidRPr="00C67939">
        <w:rPr>
          <w:color w:val="000000" w:themeColor="text1"/>
        </w:rPr>
        <w:t>1</w:t>
      </w:r>
      <w:r w:rsidRPr="00C67939">
        <w:rPr>
          <w:color w:val="000000" w:themeColor="text1"/>
        </w:rPr>
        <w:t>)</w:t>
      </w:r>
    </w:p>
    <w:p w14:paraId="0C7DDAAE" w14:textId="77777777" w:rsidR="001C2D56" w:rsidRPr="00C67939" w:rsidRDefault="001C2D56" w:rsidP="00C67939">
      <w:pPr>
        <w:spacing w:after="0"/>
        <w:ind w:left="360" w:right="360"/>
        <w:rPr>
          <w:color w:val="000000" w:themeColor="text1"/>
        </w:rPr>
      </w:pPr>
      <w:r w:rsidRPr="00C67939">
        <w:rPr>
          <w:color w:val="000000" w:themeColor="text1"/>
        </w:rPr>
        <w:t>The Executive Summary include</w:t>
      </w:r>
      <w:r w:rsidR="00686D5C" w:rsidRPr="00C67939">
        <w:rPr>
          <w:color w:val="000000" w:themeColor="text1"/>
        </w:rPr>
        <w:t>s</w:t>
      </w:r>
      <w:r w:rsidRPr="00C67939">
        <w:rPr>
          <w:color w:val="000000" w:themeColor="text1"/>
        </w:rPr>
        <w:t>: a project description; the project goals and objectives to be achieved; an explanation of how the goals and objectives will be achieved, quantified, and measured; and a description of the project tasks and overa</w:t>
      </w:r>
      <w:r w:rsidR="00656DB6" w:rsidRPr="00C67939">
        <w:rPr>
          <w:color w:val="000000" w:themeColor="text1"/>
        </w:rPr>
        <w:t>ll management of the agreement.</w:t>
      </w:r>
    </w:p>
    <w:p w14:paraId="533AF0AC" w14:textId="77777777" w:rsidR="001C2D56" w:rsidRPr="00C67939" w:rsidRDefault="001C2D56" w:rsidP="00C67939">
      <w:pPr>
        <w:spacing w:after="0"/>
        <w:ind w:left="360" w:right="360"/>
        <w:rPr>
          <w:b/>
          <w:color w:val="000000" w:themeColor="text1"/>
        </w:rPr>
      </w:pPr>
    </w:p>
    <w:p w14:paraId="172FCE72" w14:textId="790A0056" w:rsidR="005E52CD" w:rsidRPr="00C67939" w:rsidRDefault="001C2D56" w:rsidP="00C67939">
      <w:pPr>
        <w:pStyle w:val="HeadingNew1"/>
        <w:numPr>
          <w:ilvl w:val="0"/>
          <w:numId w:val="57"/>
        </w:numPr>
        <w:ind w:left="360"/>
        <w:jc w:val="left"/>
        <w:rPr>
          <w:color w:val="000000" w:themeColor="text1"/>
        </w:rPr>
      </w:pPr>
      <w:r w:rsidRPr="00C67939">
        <w:rPr>
          <w:color w:val="000000" w:themeColor="text1"/>
        </w:rPr>
        <w:t xml:space="preserve">Project Narrative Form (Attachment </w:t>
      </w:r>
      <w:r w:rsidR="00752C40" w:rsidRPr="00C67939">
        <w:rPr>
          <w:color w:val="000000" w:themeColor="text1"/>
        </w:rPr>
        <w:t>2</w:t>
      </w:r>
      <w:r w:rsidRPr="00C67939">
        <w:rPr>
          <w:color w:val="000000" w:themeColor="text1"/>
        </w:rPr>
        <w:t xml:space="preserve">) </w:t>
      </w:r>
    </w:p>
    <w:p w14:paraId="200F990C" w14:textId="311C50C2" w:rsidR="00142AAE" w:rsidRPr="00C67939" w:rsidRDefault="00C2239B" w:rsidP="00C67939">
      <w:pPr>
        <w:ind w:left="360" w:right="360"/>
        <w:rPr>
          <w:color w:val="000000" w:themeColor="text1"/>
        </w:rPr>
      </w:pPr>
      <w:r w:rsidRPr="00C67939">
        <w:rPr>
          <w:color w:val="000000" w:themeColor="text1"/>
        </w:rPr>
        <w:t>This form include</w:t>
      </w:r>
      <w:r w:rsidR="00DB2AEA" w:rsidRPr="00C67939">
        <w:rPr>
          <w:color w:val="000000" w:themeColor="text1"/>
        </w:rPr>
        <w:t>s</w:t>
      </w:r>
      <w:r w:rsidRPr="00C67939">
        <w:rPr>
          <w:color w:val="000000" w:themeColor="text1"/>
        </w:rPr>
        <w:t xml:space="preserve"> </w:t>
      </w:r>
      <w:proofErr w:type="gramStart"/>
      <w:r w:rsidRPr="00C67939">
        <w:rPr>
          <w:color w:val="000000" w:themeColor="text1"/>
        </w:rPr>
        <w:t>the majority of</w:t>
      </w:r>
      <w:proofErr w:type="gramEnd"/>
      <w:r w:rsidRPr="00C67939">
        <w:rPr>
          <w:color w:val="000000" w:themeColor="text1"/>
        </w:rPr>
        <w:t xml:space="preserve"> the applicant’s responses to the Scoring Criteria in </w:t>
      </w:r>
      <w:r w:rsidR="00076BD7" w:rsidRPr="00C67939">
        <w:rPr>
          <w:color w:val="000000" w:themeColor="text1"/>
        </w:rPr>
        <w:t xml:space="preserve">Section </w:t>
      </w:r>
      <w:r w:rsidRPr="00C67939">
        <w:rPr>
          <w:color w:val="000000" w:themeColor="text1"/>
        </w:rPr>
        <w:t>IV</w:t>
      </w:r>
      <w:r w:rsidR="00E51571" w:rsidRPr="00C67939">
        <w:rPr>
          <w:color w:val="000000" w:themeColor="text1"/>
        </w:rPr>
        <w:t>:</w:t>
      </w:r>
    </w:p>
    <w:p w14:paraId="116F2C97" w14:textId="7B542BD2" w:rsidR="007065BB" w:rsidRPr="00C67939" w:rsidRDefault="007065BB" w:rsidP="00C67939">
      <w:pPr>
        <w:numPr>
          <w:ilvl w:val="1"/>
          <w:numId w:val="110"/>
        </w:numPr>
        <w:tabs>
          <w:tab w:val="left" w:pos="288"/>
        </w:tabs>
        <w:spacing w:after="0"/>
        <w:ind w:left="1350" w:hanging="450"/>
        <w:rPr>
          <w:rFonts w:eastAsia="MS Mincho" w:cs="Times New Roman"/>
          <w:color w:val="000000" w:themeColor="text1"/>
          <w:szCs w:val="24"/>
        </w:rPr>
      </w:pPr>
      <w:r w:rsidRPr="00C67939">
        <w:rPr>
          <w:rFonts w:eastAsia="MS Mincho" w:cs="Times New Roman"/>
          <w:b/>
          <w:color w:val="000000" w:themeColor="text1"/>
          <w:szCs w:val="24"/>
        </w:rPr>
        <w:t>Group Specific Questions</w:t>
      </w:r>
    </w:p>
    <w:p w14:paraId="710E5E6A" w14:textId="77777777" w:rsidR="007065BB" w:rsidRPr="00C67939" w:rsidRDefault="007065BB" w:rsidP="00C67939">
      <w:pPr>
        <w:numPr>
          <w:ilvl w:val="2"/>
          <w:numId w:val="110"/>
        </w:numPr>
        <w:tabs>
          <w:tab w:val="left" w:pos="288"/>
        </w:tabs>
        <w:ind w:left="1886" w:hanging="446"/>
        <w:rPr>
          <w:rFonts w:eastAsia="MS Mincho" w:cs="Times New Roman"/>
          <w:color w:val="000000" w:themeColor="text1"/>
          <w:sz w:val="24"/>
          <w:szCs w:val="24"/>
        </w:rPr>
      </w:pPr>
      <w:r w:rsidRPr="00C67939">
        <w:rPr>
          <w:rFonts w:eastAsia="MS Mincho" w:cs="Times New Roman"/>
          <w:color w:val="000000" w:themeColor="text1"/>
          <w:szCs w:val="24"/>
        </w:rPr>
        <w:t>Include required group specific information (see Section I.</w:t>
      </w:r>
      <w:r w:rsidR="003A07F9" w:rsidRPr="00C67939">
        <w:rPr>
          <w:rFonts w:eastAsia="MS Mincho" w:cs="Times New Roman"/>
          <w:color w:val="000000" w:themeColor="text1"/>
          <w:szCs w:val="24"/>
        </w:rPr>
        <w:t>C.</w:t>
      </w:r>
      <w:r w:rsidRPr="00C67939">
        <w:rPr>
          <w:rFonts w:eastAsia="MS Mincho" w:cs="Times New Roman"/>
          <w:color w:val="000000" w:themeColor="text1"/>
          <w:sz w:val="24"/>
          <w:szCs w:val="24"/>
        </w:rPr>
        <w:t xml:space="preserve">) in the specified sections. </w:t>
      </w:r>
    </w:p>
    <w:p w14:paraId="5856DB1F" w14:textId="77777777" w:rsidR="001C2D56" w:rsidRPr="00C67939" w:rsidRDefault="001C2D56" w:rsidP="00C67939">
      <w:pPr>
        <w:spacing w:after="0"/>
        <w:ind w:left="770" w:right="360"/>
        <w:rPr>
          <w:b/>
          <w:color w:val="000000" w:themeColor="text1"/>
        </w:rPr>
      </w:pPr>
    </w:p>
    <w:p w14:paraId="1721143F" w14:textId="01AC44AE" w:rsidR="005E52CD" w:rsidRPr="00C67939" w:rsidRDefault="001C2D56" w:rsidP="00C67939">
      <w:pPr>
        <w:pStyle w:val="HeadingNew1"/>
        <w:numPr>
          <w:ilvl w:val="0"/>
          <w:numId w:val="57"/>
        </w:numPr>
        <w:ind w:left="360"/>
        <w:jc w:val="left"/>
        <w:rPr>
          <w:color w:val="000000" w:themeColor="text1"/>
        </w:rPr>
      </w:pPr>
      <w:r w:rsidRPr="00C67939">
        <w:rPr>
          <w:color w:val="000000" w:themeColor="text1"/>
        </w:rPr>
        <w:t xml:space="preserve">Project Team Form (Attachment </w:t>
      </w:r>
      <w:r w:rsidR="000957CE" w:rsidRPr="00C67939">
        <w:rPr>
          <w:color w:val="000000" w:themeColor="text1"/>
        </w:rPr>
        <w:t>3</w:t>
      </w:r>
      <w:r w:rsidRPr="00C67939">
        <w:rPr>
          <w:color w:val="000000" w:themeColor="text1"/>
        </w:rPr>
        <w:t>)</w:t>
      </w:r>
    </w:p>
    <w:p w14:paraId="6B128283" w14:textId="5D52A0A3" w:rsidR="001C2D56" w:rsidRPr="00C67939" w:rsidRDefault="001C2D56" w:rsidP="00C67939">
      <w:pPr>
        <w:keepLines/>
        <w:widowControl w:val="0"/>
        <w:tabs>
          <w:tab w:val="left" w:pos="1170"/>
        </w:tabs>
        <w:spacing w:after="0"/>
        <w:rPr>
          <w:color w:val="000000" w:themeColor="text1"/>
          <w:szCs w:val="22"/>
        </w:rPr>
      </w:pPr>
      <w:r w:rsidRPr="00C67939">
        <w:rPr>
          <w:color w:val="000000" w:themeColor="text1"/>
          <w:szCs w:val="22"/>
        </w:rPr>
        <w:lastRenderedPageBreak/>
        <w:t>Identify by name all key personnel</w:t>
      </w:r>
      <w:r w:rsidRPr="00C67939">
        <w:rPr>
          <w:rStyle w:val="FootnoteReference"/>
          <w:rFonts w:cs="Arial"/>
          <w:color w:val="000000" w:themeColor="text1"/>
          <w:szCs w:val="22"/>
        </w:rPr>
        <w:footnoteReference w:id="19"/>
      </w:r>
      <w:r w:rsidRPr="00C67939">
        <w:rPr>
          <w:color w:val="000000" w:themeColor="text1"/>
          <w:szCs w:val="22"/>
        </w:rPr>
        <w:t xml:space="preserve"> assigned to the project, including the </w:t>
      </w:r>
      <w:r w:rsidR="00FE4B2F" w:rsidRPr="00C67939">
        <w:rPr>
          <w:color w:val="000000" w:themeColor="text1"/>
          <w:szCs w:val="22"/>
        </w:rPr>
        <w:t>projects</w:t>
      </w:r>
      <w:r w:rsidRPr="00C67939">
        <w:rPr>
          <w:color w:val="000000" w:themeColor="text1"/>
          <w:szCs w:val="22"/>
        </w:rPr>
        <w:t xml:space="preserve"> </w:t>
      </w:r>
      <w:r w:rsidR="00E61641" w:rsidRPr="00C67939">
        <w:rPr>
          <w:color w:val="000000" w:themeColor="text1"/>
          <w:szCs w:val="22"/>
        </w:rPr>
        <w:t>that are employed by the applicant, a subrecipient or sub-subrecipient,</w:t>
      </w:r>
      <w:r w:rsidR="00BA1C48" w:rsidRPr="00C67939">
        <w:rPr>
          <w:color w:val="000000" w:themeColor="text1"/>
          <w:szCs w:val="22"/>
        </w:rPr>
        <w:t xml:space="preserve"> including the project </w:t>
      </w:r>
      <w:r w:rsidRPr="00C67939">
        <w:rPr>
          <w:color w:val="000000" w:themeColor="text1"/>
          <w:szCs w:val="22"/>
        </w:rPr>
        <w:t>manager and principal investigator (if applicable)</w:t>
      </w:r>
      <w:r w:rsidR="0044145F" w:rsidRPr="00C67939">
        <w:rPr>
          <w:color w:val="000000" w:themeColor="text1"/>
          <w:szCs w:val="22"/>
        </w:rPr>
        <w:t xml:space="preserve">, </w:t>
      </w:r>
      <w:r w:rsidR="004D6FD1" w:rsidRPr="00C67939">
        <w:rPr>
          <w:color w:val="000000" w:themeColor="text1"/>
          <w:szCs w:val="22"/>
        </w:rPr>
        <w:t xml:space="preserve">and individuals employed by any major </w:t>
      </w:r>
      <w:r w:rsidR="000E335F" w:rsidRPr="00C67939">
        <w:rPr>
          <w:color w:val="000000" w:themeColor="text1"/>
          <w:szCs w:val="22"/>
        </w:rPr>
        <w:t>subrecipient</w:t>
      </w:r>
      <w:r w:rsidR="00C55D25" w:rsidRPr="00C67939">
        <w:rPr>
          <w:color w:val="000000" w:themeColor="text1"/>
          <w:szCs w:val="22"/>
        </w:rPr>
        <w:t xml:space="preserve"> </w:t>
      </w:r>
      <w:r w:rsidR="004D6FD1" w:rsidRPr="00C67939">
        <w:rPr>
          <w:color w:val="000000" w:themeColor="text1"/>
          <w:szCs w:val="22"/>
        </w:rPr>
        <w:t xml:space="preserve">(a </w:t>
      </w:r>
      <w:r w:rsidR="00DF20D4" w:rsidRPr="00C67939">
        <w:rPr>
          <w:color w:val="000000" w:themeColor="text1"/>
          <w:szCs w:val="22"/>
        </w:rPr>
        <w:t xml:space="preserve">major </w:t>
      </w:r>
      <w:r w:rsidR="00C55D25" w:rsidRPr="00C67939">
        <w:rPr>
          <w:color w:val="000000" w:themeColor="text1"/>
          <w:szCs w:val="22"/>
        </w:rPr>
        <w:t xml:space="preserve">subrecipient </w:t>
      </w:r>
      <w:r w:rsidR="00DF20D4" w:rsidRPr="00C67939">
        <w:rPr>
          <w:color w:val="000000" w:themeColor="text1"/>
          <w:szCs w:val="22"/>
        </w:rPr>
        <w:t xml:space="preserve">is a </w:t>
      </w:r>
      <w:r w:rsidR="00C460C3" w:rsidRPr="00C67939">
        <w:rPr>
          <w:color w:val="000000" w:themeColor="text1"/>
          <w:szCs w:val="22"/>
        </w:rPr>
        <w:t xml:space="preserve">subrecipient </w:t>
      </w:r>
      <w:r w:rsidR="004D6FD1" w:rsidRPr="00C67939">
        <w:rPr>
          <w:color w:val="000000" w:themeColor="text1"/>
          <w:szCs w:val="22"/>
        </w:rPr>
        <w:t xml:space="preserve">receiving </w:t>
      </w:r>
      <w:r w:rsidR="00CE09FA" w:rsidRPr="00C67939">
        <w:rPr>
          <w:color w:val="000000" w:themeColor="text1"/>
          <w:szCs w:val="22"/>
        </w:rPr>
        <w:t xml:space="preserve">$100,000 </w:t>
      </w:r>
      <w:r w:rsidR="00E80576" w:rsidRPr="00C67939">
        <w:rPr>
          <w:color w:val="000000" w:themeColor="text1"/>
          <w:szCs w:val="22"/>
        </w:rPr>
        <w:t xml:space="preserve">or more </w:t>
      </w:r>
      <w:r w:rsidR="004D6FD1" w:rsidRPr="00C67939">
        <w:rPr>
          <w:color w:val="000000" w:themeColor="text1"/>
          <w:szCs w:val="22"/>
        </w:rPr>
        <w:t>of Commission funds)</w:t>
      </w:r>
      <w:r w:rsidRPr="00C67939">
        <w:rPr>
          <w:color w:val="000000" w:themeColor="text1"/>
          <w:szCs w:val="22"/>
        </w:rPr>
        <w:t xml:space="preserve">. Clearly describe their individual areas of responsibility. Include the information required for </w:t>
      </w:r>
      <w:proofErr w:type="gramStart"/>
      <w:r w:rsidRPr="00C67939">
        <w:rPr>
          <w:color w:val="000000" w:themeColor="text1"/>
          <w:szCs w:val="22"/>
        </w:rPr>
        <w:t>each individual</w:t>
      </w:r>
      <w:proofErr w:type="gramEnd"/>
      <w:r w:rsidRPr="00C67939">
        <w:rPr>
          <w:color w:val="000000" w:themeColor="text1"/>
          <w:szCs w:val="22"/>
        </w:rPr>
        <w:t>, including a resume (maximum two pages).</w:t>
      </w:r>
    </w:p>
    <w:p w14:paraId="4025BC53" w14:textId="77777777" w:rsidR="001C2D56" w:rsidRPr="00C67939" w:rsidRDefault="001C2D56" w:rsidP="00C67939">
      <w:pPr>
        <w:keepLines/>
        <w:widowControl w:val="0"/>
        <w:spacing w:after="0"/>
        <w:ind w:left="360"/>
        <w:rPr>
          <w:b/>
          <w:color w:val="000000" w:themeColor="text1"/>
          <w:szCs w:val="22"/>
        </w:rPr>
      </w:pPr>
    </w:p>
    <w:p w14:paraId="02B682D0" w14:textId="1EBC2877" w:rsidR="005E52CD" w:rsidRPr="00C67939" w:rsidRDefault="001C2D56" w:rsidP="00C67939">
      <w:pPr>
        <w:pStyle w:val="HeadingNew1"/>
        <w:numPr>
          <w:ilvl w:val="0"/>
          <w:numId w:val="57"/>
        </w:numPr>
        <w:ind w:left="360"/>
        <w:jc w:val="left"/>
        <w:rPr>
          <w:color w:val="000000" w:themeColor="text1"/>
        </w:rPr>
      </w:pPr>
      <w:r w:rsidRPr="00C67939">
        <w:rPr>
          <w:color w:val="000000" w:themeColor="text1"/>
        </w:rPr>
        <w:t>Scope of Work Template (Attachment</w:t>
      </w:r>
      <w:r w:rsidR="00713198" w:rsidRPr="00C67939">
        <w:rPr>
          <w:color w:val="000000" w:themeColor="text1"/>
        </w:rPr>
        <w:t>s</w:t>
      </w:r>
      <w:r w:rsidRPr="00C67939">
        <w:rPr>
          <w:color w:val="000000" w:themeColor="text1"/>
        </w:rPr>
        <w:t xml:space="preserve"> </w:t>
      </w:r>
      <w:r w:rsidR="00C87387" w:rsidRPr="00C67939">
        <w:rPr>
          <w:color w:val="000000" w:themeColor="text1"/>
        </w:rPr>
        <w:t>4</w:t>
      </w:r>
      <w:r w:rsidRPr="00C67939">
        <w:rPr>
          <w:color w:val="000000" w:themeColor="text1"/>
        </w:rPr>
        <w:t>)</w:t>
      </w:r>
    </w:p>
    <w:p w14:paraId="2EC5240E" w14:textId="0488E771" w:rsidR="001C2D56" w:rsidRPr="00C67939" w:rsidRDefault="001C2D56" w:rsidP="00C67939">
      <w:pPr>
        <w:pStyle w:val="BulletedList"/>
        <w:spacing w:after="0"/>
        <w:ind w:left="360" w:firstLine="0"/>
        <w:rPr>
          <w:color w:val="000000" w:themeColor="text1"/>
        </w:rPr>
      </w:pPr>
      <w:r w:rsidRPr="00C67939">
        <w:rPr>
          <w:color w:val="000000" w:themeColor="text1"/>
        </w:rPr>
        <w:t xml:space="preserve">Applicants must include a completed Scope of Work for each project, as instructed in the template. The Scope of Work identifies the tasks required to complete the project. </w:t>
      </w:r>
    </w:p>
    <w:p w14:paraId="5C04F34B" w14:textId="77777777" w:rsidR="001C2D56" w:rsidRPr="00C67939" w:rsidRDefault="001C2D56" w:rsidP="00C67939">
      <w:pPr>
        <w:pStyle w:val="BulletedList"/>
        <w:spacing w:after="0"/>
        <w:ind w:left="720" w:firstLine="0"/>
        <w:rPr>
          <w:color w:val="000000" w:themeColor="text1"/>
        </w:rPr>
      </w:pPr>
    </w:p>
    <w:p w14:paraId="44F67CA8" w14:textId="77777777" w:rsidR="001970B9" w:rsidRPr="00C67939" w:rsidRDefault="001C2D56" w:rsidP="00C67939">
      <w:pPr>
        <w:pStyle w:val="BulletedList"/>
        <w:ind w:left="360" w:firstLine="0"/>
        <w:rPr>
          <w:color w:val="000000" w:themeColor="text1"/>
        </w:rPr>
      </w:pPr>
      <w:r w:rsidRPr="00C67939">
        <w:rPr>
          <w:color w:val="000000" w:themeColor="text1"/>
        </w:rPr>
        <w:t>Electronic</w:t>
      </w:r>
      <w:r w:rsidRPr="00C67939">
        <w:rPr>
          <w:b/>
          <w:color w:val="000000" w:themeColor="text1"/>
        </w:rPr>
        <w:t xml:space="preserve"> </w:t>
      </w:r>
      <w:r w:rsidRPr="00C67939">
        <w:rPr>
          <w:color w:val="000000" w:themeColor="text1"/>
        </w:rPr>
        <w:t xml:space="preserve">files for the Scope of Work </w:t>
      </w:r>
      <w:r w:rsidR="003B24B0" w:rsidRPr="00C67939">
        <w:rPr>
          <w:color w:val="000000" w:themeColor="text1"/>
        </w:rPr>
        <w:t xml:space="preserve">must be in </w:t>
      </w:r>
      <w:r w:rsidRPr="00C67939">
        <w:rPr>
          <w:b/>
          <w:color w:val="000000" w:themeColor="text1"/>
        </w:rPr>
        <w:t>MS Word</w:t>
      </w:r>
      <w:r w:rsidR="003B24B0" w:rsidRPr="00C67939">
        <w:rPr>
          <w:color w:val="000000" w:themeColor="text1"/>
        </w:rPr>
        <w:t xml:space="preserve"> file format</w:t>
      </w:r>
      <w:r w:rsidR="00656DB6" w:rsidRPr="00C67939">
        <w:rPr>
          <w:b/>
          <w:color w:val="000000" w:themeColor="text1"/>
        </w:rPr>
        <w:t>.</w:t>
      </w:r>
    </w:p>
    <w:p w14:paraId="3F190EE6" w14:textId="77777777" w:rsidR="001970B9" w:rsidRPr="00C67939" w:rsidRDefault="001970B9" w:rsidP="00C67939">
      <w:pPr>
        <w:pStyle w:val="BulletedList"/>
        <w:spacing w:after="0"/>
        <w:ind w:left="720" w:firstLine="0"/>
        <w:rPr>
          <w:b/>
          <w:color w:val="000000" w:themeColor="text1"/>
        </w:rPr>
      </w:pPr>
    </w:p>
    <w:p w14:paraId="3F5D6D8A" w14:textId="04BACDCD" w:rsidR="00A14C92" w:rsidRPr="00C67939" w:rsidRDefault="00A14C92" w:rsidP="00C67939">
      <w:pPr>
        <w:pStyle w:val="HeadingNew1"/>
        <w:numPr>
          <w:ilvl w:val="0"/>
          <w:numId w:val="57"/>
        </w:numPr>
        <w:ind w:left="360"/>
        <w:jc w:val="left"/>
        <w:rPr>
          <w:color w:val="000000" w:themeColor="text1"/>
        </w:rPr>
      </w:pPr>
      <w:bookmarkStart w:id="175" w:name="_Toc35074602"/>
      <w:r w:rsidRPr="00C67939">
        <w:rPr>
          <w:color w:val="000000" w:themeColor="text1"/>
        </w:rPr>
        <w:t xml:space="preserve">Project Schedule (Attachment </w:t>
      </w:r>
      <w:r w:rsidR="00C87387" w:rsidRPr="00C67939">
        <w:rPr>
          <w:color w:val="000000" w:themeColor="text1"/>
        </w:rPr>
        <w:t>5</w:t>
      </w:r>
      <w:r w:rsidRPr="00C67939">
        <w:rPr>
          <w:color w:val="000000" w:themeColor="text1"/>
        </w:rPr>
        <w:t>)</w:t>
      </w:r>
    </w:p>
    <w:p w14:paraId="7E4014C1" w14:textId="60AF99CE" w:rsidR="00A14C92" w:rsidRPr="00C67939" w:rsidRDefault="003B24B0" w:rsidP="00C67939">
      <w:pPr>
        <w:pStyle w:val="HeadingNew1"/>
        <w:numPr>
          <w:ilvl w:val="0"/>
          <w:numId w:val="0"/>
        </w:numPr>
        <w:ind w:left="360"/>
        <w:jc w:val="left"/>
        <w:rPr>
          <w:b w:val="0"/>
          <w:color w:val="000000" w:themeColor="text1"/>
        </w:rPr>
      </w:pPr>
      <w:r w:rsidRPr="00C67939">
        <w:rPr>
          <w:b w:val="0"/>
          <w:color w:val="000000" w:themeColor="text1"/>
        </w:rPr>
        <w:t>The Project Schedule includes a list of all product</w:t>
      </w:r>
      <w:r w:rsidR="1E12CED6" w:rsidRPr="00C67939">
        <w:rPr>
          <w:b w:val="0"/>
          <w:color w:val="000000" w:themeColor="text1"/>
        </w:rPr>
        <w:t>s</w:t>
      </w:r>
      <w:r w:rsidRPr="00C67939">
        <w:rPr>
          <w:b w:val="0"/>
          <w:color w:val="000000" w:themeColor="text1"/>
        </w:rPr>
        <w:t xml:space="preserve">, meetings, and due dates. All work must be scheduled for completion </w:t>
      </w:r>
      <w:r w:rsidR="000B648E" w:rsidRPr="00C67939">
        <w:rPr>
          <w:b w:val="0"/>
          <w:color w:val="000000" w:themeColor="text1"/>
        </w:rPr>
        <w:t xml:space="preserve">by </w:t>
      </w:r>
      <w:r w:rsidRPr="00C67939">
        <w:rPr>
          <w:b w:val="0"/>
          <w:color w:val="000000" w:themeColor="text1"/>
        </w:rPr>
        <w:t xml:space="preserve">the “Key Dates” section of </w:t>
      </w:r>
      <w:r w:rsidR="00D53D5D" w:rsidRPr="00C67939">
        <w:rPr>
          <w:b w:val="0"/>
          <w:color w:val="000000" w:themeColor="text1"/>
        </w:rPr>
        <w:t xml:space="preserve">this </w:t>
      </w:r>
      <w:r w:rsidRPr="00C67939">
        <w:rPr>
          <w:b w:val="0"/>
          <w:color w:val="000000" w:themeColor="text1"/>
        </w:rPr>
        <w:t>solicitation manual.</w:t>
      </w:r>
    </w:p>
    <w:p w14:paraId="7B693735" w14:textId="77777777" w:rsidR="003B24B0" w:rsidRPr="00C67939" w:rsidRDefault="003B24B0" w:rsidP="00C67939">
      <w:pPr>
        <w:pStyle w:val="HeadingNew1"/>
        <w:numPr>
          <w:ilvl w:val="0"/>
          <w:numId w:val="0"/>
        </w:numPr>
        <w:ind w:left="360"/>
        <w:jc w:val="left"/>
        <w:rPr>
          <w:b w:val="0"/>
          <w:color w:val="000000" w:themeColor="text1"/>
        </w:rPr>
      </w:pPr>
      <w:r w:rsidRPr="00C67939">
        <w:rPr>
          <w:b w:val="0"/>
          <w:color w:val="000000" w:themeColor="text1"/>
        </w:rPr>
        <w:t xml:space="preserve">Electronic files for the Project schedule must be in </w:t>
      </w:r>
      <w:r w:rsidRPr="00C67939">
        <w:rPr>
          <w:color w:val="000000" w:themeColor="text1"/>
        </w:rPr>
        <w:t>MS Excel</w:t>
      </w:r>
      <w:r w:rsidRPr="00C67939">
        <w:rPr>
          <w:b w:val="0"/>
          <w:color w:val="000000" w:themeColor="text1"/>
        </w:rPr>
        <w:t xml:space="preserve"> file format.</w:t>
      </w:r>
    </w:p>
    <w:p w14:paraId="0E77D947" w14:textId="77AEA239" w:rsidR="005E52CD" w:rsidRPr="00C67939" w:rsidRDefault="001C2D56" w:rsidP="00C67939">
      <w:pPr>
        <w:pStyle w:val="HeadingNew1"/>
        <w:numPr>
          <w:ilvl w:val="0"/>
          <w:numId w:val="57"/>
        </w:numPr>
        <w:ind w:left="360"/>
        <w:jc w:val="left"/>
        <w:rPr>
          <w:color w:val="000000" w:themeColor="text1"/>
        </w:rPr>
      </w:pPr>
      <w:r w:rsidRPr="00C67939">
        <w:rPr>
          <w:color w:val="000000" w:themeColor="text1"/>
        </w:rPr>
        <w:t xml:space="preserve">Budget Forms (Attachment </w:t>
      </w:r>
      <w:r w:rsidR="00C87387" w:rsidRPr="00C67939">
        <w:rPr>
          <w:color w:val="000000" w:themeColor="text1"/>
        </w:rPr>
        <w:t>6</w:t>
      </w:r>
      <w:r w:rsidRPr="00C67939">
        <w:rPr>
          <w:color w:val="000000" w:themeColor="text1"/>
        </w:rPr>
        <w:t>)</w:t>
      </w:r>
    </w:p>
    <w:bookmarkEnd w:id="175"/>
    <w:p w14:paraId="26098B9A" w14:textId="6C06F4F9" w:rsidR="008A6BD9" w:rsidRPr="00C67939" w:rsidRDefault="008A6BD9" w:rsidP="00C67939">
      <w:pPr>
        <w:pStyle w:val="BulletedList"/>
        <w:ind w:left="360" w:firstLine="0"/>
        <w:rPr>
          <w:color w:val="000000" w:themeColor="text1"/>
        </w:rPr>
      </w:pPr>
      <w:r w:rsidRPr="00C67939">
        <w:rPr>
          <w:color w:val="000000" w:themeColor="text1"/>
        </w:rPr>
        <w:t>Because this solicitation is utilizing the new ECAMS system for submitting applications, applicants have two options for uploading a budget:</w:t>
      </w:r>
    </w:p>
    <w:p w14:paraId="573D63CB" w14:textId="11BF3E56" w:rsidR="008A6BD9" w:rsidRPr="00C67939" w:rsidRDefault="008A6BD9" w:rsidP="00C67939">
      <w:pPr>
        <w:pStyle w:val="BulletedList"/>
        <w:numPr>
          <w:ilvl w:val="0"/>
          <w:numId w:val="102"/>
        </w:numPr>
        <w:rPr>
          <w:color w:val="000000" w:themeColor="text1"/>
        </w:rPr>
      </w:pPr>
      <w:r w:rsidRPr="00C67939">
        <w:rPr>
          <w:b/>
          <w:bCs/>
          <w:color w:val="000000" w:themeColor="text1"/>
        </w:rPr>
        <w:t xml:space="preserve">Option 1: Prime Applicant’s budget is </w:t>
      </w:r>
      <w:r w:rsidR="003B6FF8" w:rsidRPr="00C67939">
        <w:rPr>
          <w:b/>
          <w:bCs/>
          <w:color w:val="000000" w:themeColor="text1"/>
        </w:rPr>
        <w:t xml:space="preserve">both </w:t>
      </w:r>
      <w:r w:rsidRPr="00C67939">
        <w:rPr>
          <w:b/>
          <w:bCs/>
          <w:color w:val="000000" w:themeColor="text1"/>
        </w:rPr>
        <w:t>keyed directly into ECAMS</w:t>
      </w:r>
      <w:r w:rsidR="0002750F" w:rsidRPr="00C67939">
        <w:rPr>
          <w:b/>
          <w:bCs/>
          <w:color w:val="000000" w:themeColor="text1"/>
        </w:rPr>
        <w:t xml:space="preserve"> and </w:t>
      </w:r>
      <w:r w:rsidR="008869C4" w:rsidRPr="00C67939">
        <w:rPr>
          <w:b/>
          <w:bCs/>
          <w:color w:val="000000" w:themeColor="text1"/>
        </w:rPr>
        <w:t xml:space="preserve">uploaded as an MS Excel attachment; </w:t>
      </w:r>
      <w:r w:rsidR="003B6FF8" w:rsidRPr="00C67939">
        <w:rPr>
          <w:b/>
          <w:bCs/>
          <w:color w:val="000000" w:themeColor="text1"/>
        </w:rPr>
        <w:t xml:space="preserve">the Prime </w:t>
      </w:r>
      <w:r w:rsidRPr="00C67939">
        <w:rPr>
          <w:b/>
          <w:bCs/>
          <w:color w:val="000000" w:themeColor="text1"/>
        </w:rPr>
        <w:t>Major Subrecipient</w:t>
      </w:r>
      <w:r w:rsidR="00E46F16" w:rsidRPr="00C67939">
        <w:rPr>
          <w:b/>
          <w:bCs/>
          <w:color w:val="000000" w:themeColor="text1"/>
        </w:rPr>
        <w:t>(s)</w:t>
      </w:r>
      <w:r w:rsidRPr="00C67939">
        <w:rPr>
          <w:b/>
          <w:bCs/>
          <w:color w:val="000000" w:themeColor="text1"/>
        </w:rPr>
        <w:t xml:space="preserve"> budgets are uploaded as MS Excel attachments.</w:t>
      </w:r>
      <w:r w:rsidRPr="00C67939">
        <w:rPr>
          <w:color w:val="000000" w:themeColor="text1"/>
        </w:rP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rsidRPr="00C67939">
        <w:rPr>
          <w:color w:val="000000" w:themeColor="text1"/>
        </w:rPr>
        <w:t xml:space="preserve"> </w:t>
      </w:r>
      <w:r w:rsidRPr="00C67939">
        <w:rPr>
          <w:color w:val="000000" w:themeColor="text1"/>
        </w:rPr>
        <w:t>are included at</w:t>
      </w:r>
      <w:r w:rsidR="00E75F68" w:rsidRPr="00C67939">
        <w:rPr>
          <w:color w:val="000000" w:themeColor="text1"/>
        </w:rPr>
        <w:t xml:space="preserve">: </w:t>
      </w:r>
      <w:r w:rsidR="007B478A" w:rsidRPr="00C67939">
        <w:rPr>
          <w:color w:val="000000" w:themeColor="text1"/>
        </w:rPr>
        <w:t>https://www.energy.ca.gov/funding-opportunities/funding-resources</w:t>
      </w:r>
      <w:r w:rsidRPr="00C67939">
        <w:rPr>
          <w:color w:val="000000" w:themeColor="text1"/>
        </w:rPr>
        <w:t>.</w:t>
      </w:r>
    </w:p>
    <w:p w14:paraId="692A3C35" w14:textId="4E82F5E6" w:rsidR="008A6BD9" w:rsidRPr="00C67939" w:rsidRDefault="008A6BD9" w:rsidP="00C67939">
      <w:pPr>
        <w:pStyle w:val="BulletedList"/>
        <w:numPr>
          <w:ilvl w:val="0"/>
          <w:numId w:val="102"/>
        </w:numPr>
        <w:rPr>
          <w:color w:val="000000" w:themeColor="text1"/>
        </w:rPr>
      </w:pPr>
      <w:r w:rsidRPr="00C67939">
        <w:rPr>
          <w:b/>
          <w:bCs/>
          <w:color w:val="000000" w:themeColor="text1"/>
        </w:rPr>
        <w:t xml:space="preserve">Option 2: Upload all budgets (Prime and Major Subrecipients) as MS Excel </w:t>
      </w:r>
      <w:r w:rsidR="00E75F68" w:rsidRPr="00C67939">
        <w:rPr>
          <w:b/>
          <w:bCs/>
          <w:color w:val="000000" w:themeColor="text1"/>
        </w:rPr>
        <w:t>attachments</w:t>
      </w:r>
      <w:r w:rsidR="00E75F68" w:rsidRPr="00C67939">
        <w:rPr>
          <w:color w:val="000000" w:themeColor="text1"/>
        </w:rPr>
        <w:t xml:space="preserve"> and</w:t>
      </w:r>
      <w:r w:rsidRPr="00C67939">
        <w:rPr>
          <w:color w:val="000000" w:themeColor="text1"/>
        </w:rPr>
        <w:t xml:space="preserve"> leave the ECAMS budget sections blank. </w:t>
      </w:r>
    </w:p>
    <w:p w14:paraId="3885C6B8" w14:textId="2D90B58E" w:rsidR="00BA6DD3" w:rsidRPr="00C67939" w:rsidRDefault="008F1BC9" w:rsidP="00C67939">
      <w:pPr>
        <w:pStyle w:val="BulletedList"/>
        <w:ind w:left="360" w:firstLine="0"/>
        <w:rPr>
          <w:color w:val="000000" w:themeColor="text1"/>
        </w:rPr>
      </w:pPr>
      <w:r w:rsidRPr="00C67939">
        <w:rPr>
          <w:color w:val="000000" w:themeColor="text1"/>
        </w:rPr>
        <w:t xml:space="preserve">Instructions for completing the budgets can be found in Budget Category Guidance at the ECAMS Resources page. </w:t>
      </w:r>
      <w:r w:rsidR="00142AAE" w:rsidRPr="00C67939">
        <w:rPr>
          <w:b/>
          <w:color w:val="000000" w:themeColor="text1"/>
        </w:rPr>
        <w:t xml:space="preserve">Read the instructions </w:t>
      </w:r>
      <w:r w:rsidR="00315D13" w:rsidRPr="00C67939">
        <w:rPr>
          <w:b/>
          <w:color w:val="000000" w:themeColor="text1"/>
        </w:rPr>
        <w:t xml:space="preserve">tab on the MS Excel attachments Attachment 6 </w:t>
      </w:r>
      <w:r w:rsidR="00142AAE" w:rsidRPr="00C67939">
        <w:rPr>
          <w:b/>
          <w:color w:val="000000" w:themeColor="text1"/>
        </w:rPr>
        <w:t>before completing the worksheets</w:t>
      </w:r>
      <w:r w:rsidR="00142AAE" w:rsidRPr="00C67939">
        <w:rPr>
          <w:color w:val="000000" w:themeColor="text1"/>
        </w:rPr>
        <w:t xml:space="preserve">. Complete and submit information on </w:t>
      </w:r>
      <w:r w:rsidR="00142AAE" w:rsidRPr="00C67939">
        <w:rPr>
          <w:b/>
          <w:color w:val="000000" w:themeColor="text1"/>
        </w:rPr>
        <w:t>all</w:t>
      </w:r>
      <w:r w:rsidR="00142AAE" w:rsidRPr="00C67939">
        <w:rPr>
          <w:color w:val="000000" w:themeColor="text1"/>
        </w:rPr>
        <w:t xml:space="preserve"> budget worksheets. The salaries, rates, and other costs entered on the worksheets will become a part of the final agreement. </w:t>
      </w:r>
    </w:p>
    <w:p w14:paraId="2973919A" w14:textId="5C0E66CD" w:rsidR="005E52CD" w:rsidRPr="00C67939" w:rsidRDefault="001C2D56" w:rsidP="00C67939">
      <w:pPr>
        <w:keepLines/>
        <w:widowControl w:val="0"/>
        <w:numPr>
          <w:ilvl w:val="0"/>
          <w:numId w:val="26"/>
        </w:numPr>
        <w:tabs>
          <w:tab w:val="left" w:pos="1080"/>
        </w:tabs>
        <w:spacing w:after="60"/>
        <w:ind w:left="1080"/>
        <w:rPr>
          <w:color w:val="000000" w:themeColor="text1"/>
          <w:szCs w:val="22"/>
        </w:rPr>
      </w:pPr>
      <w:r w:rsidRPr="00C67939">
        <w:rPr>
          <w:color w:val="000000" w:themeColor="text1"/>
          <w:szCs w:val="22"/>
        </w:rPr>
        <w:t xml:space="preserve">All project expenditures (match share and reimbursable) must be made within the </w:t>
      </w:r>
      <w:r w:rsidR="00CE7AC6" w:rsidRPr="00C67939">
        <w:rPr>
          <w:color w:val="000000" w:themeColor="text1"/>
          <w:szCs w:val="22"/>
        </w:rPr>
        <w:t>Anticipated Agreement Start and End dates listed in the “Key Activities Schedule” of this solicitation manual</w:t>
      </w:r>
      <w:r w:rsidRPr="00C67939">
        <w:rPr>
          <w:color w:val="000000" w:themeColor="text1"/>
          <w:szCs w:val="22"/>
        </w:rPr>
        <w:t>. Match share requirements are discussed in Part I</w:t>
      </w:r>
      <w:r w:rsidR="002C20BE" w:rsidRPr="00C67939">
        <w:rPr>
          <w:color w:val="000000" w:themeColor="text1"/>
          <w:szCs w:val="22"/>
        </w:rPr>
        <w:t>.D and I.K</w:t>
      </w:r>
      <w:r w:rsidRPr="00C67939">
        <w:rPr>
          <w:color w:val="000000" w:themeColor="text1"/>
          <w:szCs w:val="22"/>
        </w:rPr>
        <w:t xml:space="preserve"> of this solicitation.  The entire term of the agreement and projected rate increases must be considered when preparing the budget.  </w:t>
      </w:r>
    </w:p>
    <w:p w14:paraId="51A577DE" w14:textId="0A0C76DE" w:rsidR="005E52CD" w:rsidRDefault="001C2D56" w:rsidP="00C67939">
      <w:pPr>
        <w:keepLines/>
        <w:widowControl w:val="0"/>
        <w:numPr>
          <w:ilvl w:val="0"/>
          <w:numId w:val="26"/>
        </w:numPr>
        <w:tabs>
          <w:tab w:val="left" w:pos="1080"/>
          <w:tab w:val="left" w:pos="1800"/>
        </w:tabs>
        <w:spacing w:after="60"/>
        <w:ind w:left="1080"/>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C67939">
      <w:pPr>
        <w:keepLines/>
        <w:widowControl w:val="0"/>
        <w:numPr>
          <w:ilvl w:val="0"/>
          <w:numId w:val="26"/>
        </w:numPr>
        <w:tabs>
          <w:tab w:val="left" w:pos="1080"/>
        </w:tabs>
        <w:spacing w:after="60"/>
        <w:ind w:left="1080"/>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C67939">
      <w:pPr>
        <w:keepLines/>
        <w:widowControl w:val="0"/>
        <w:numPr>
          <w:ilvl w:val="0"/>
          <w:numId w:val="26"/>
        </w:numPr>
        <w:tabs>
          <w:tab w:val="left" w:pos="1080"/>
        </w:tabs>
        <w:spacing w:after="60"/>
        <w:ind w:left="108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C67939">
      <w:pPr>
        <w:keepLines/>
        <w:widowControl w:val="0"/>
        <w:numPr>
          <w:ilvl w:val="0"/>
          <w:numId w:val="26"/>
        </w:numPr>
        <w:spacing w:after="60"/>
        <w:ind w:left="1080"/>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C67939">
      <w:pPr>
        <w:keepLines/>
        <w:widowControl w:val="0"/>
        <w:numPr>
          <w:ilvl w:val="0"/>
          <w:numId w:val="26"/>
        </w:numPr>
        <w:spacing w:after="60"/>
        <w:ind w:left="108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C67939">
      <w:pPr>
        <w:keepLines/>
        <w:widowControl w:val="0"/>
        <w:numPr>
          <w:ilvl w:val="0"/>
          <w:numId w:val="26"/>
        </w:numPr>
        <w:spacing w:after="60"/>
        <w:ind w:left="108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C67939">
      <w:pPr>
        <w:keepLines/>
        <w:widowControl w:val="0"/>
        <w:spacing w:after="60"/>
        <w:ind w:left="1080"/>
        <w:rPr>
          <w:bCs/>
        </w:rPr>
      </w:pPr>
    </w:p>
    <w:p w14:paraId="182B0B48" w14:textId="77777777" w:rsidR="00AD2D4A" w:rsidRDefault="00AD2D4A" w:rsidP="00C67939">
      <w:pPr>
        <w:keepLines/>
        <w:widowControl w:val="0"/>
        <w:spacing w:after="60"/>
        <w:ind w:left="1080"/>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C67939">
      <w:pPr>
        <w:keepLines/>
        <w:widowControl w:val="0"/>
        <w:spacing w:after="60"/>
        <w:ind w:left="1080"/>
        <w:rPr>
          <w:bCs/>
        </w:rPr>
      </w:pPr>
    </w:p>
    <w:p w14:paraId="67AA078D" w14:textId="58696815" w:rsidR="006A2B28" w:rsidRDefault="006A2B28" w:rsidP="00C67939">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C67939">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C67939">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C67939">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lastRenderedPageBreak/>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C67939">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C67939">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C67939">
      <w:pPr>
        <w:keepLines/>
        <w:widowControl w:val="0"/>
        <w:spacing w:after="60"/>
        <w:ind w:left="1080"/>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C67939">
      <w:pPr>
        <w:keepLines/>
        <w:widowControl w:val="0"/>
        <w:spacing w:after="0"/>
        <w:ind w:left="1440"/>
        <w:rPr>
          <w:szCs w:val="22"/>
        </w:rPr>
      </w:pPr>
    </w:p>
    <w:p w14:paraId="337FFD7A" w14:textId="4C19D687" w:rsidR="00FB7DFE" w:rsidRPr="007065BB" w:rsidRDefault="00FB7DFE" w:rsidP="00C67939">
      <w:pPr>
        <w:pStyle w:val="HeadingNew1"/>
        <w:numPr>
          <w:ilvl w:val="0"/>
          <w:numId w:val="57"/>
        </w:numPr>
        <w:ind w:left="360"/>
        <w:jc w:val="left"/>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C67939">
      <w:pPr>
        <w:keepLines/>
        <w:widowControl w:val="0"/>
        <w:spacing w:after="0"/>
        <w:ind w:left="36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C67939">
      <w:pPr>
        <w:keepLines/>
        <w:widowControl w:val="0"/>
        <w:spacing w:after="0"/>
        <w:ind w:left="360"/>
        <w:rPr>
          <w:szCs w:val="22"/>
        </w:rPr>
      </w:pPr>
    </w:p>
    <w:p w14:paraId="6BB40852" w14:textId="5CAD35C9" w:rsidR="00FB7DFE" w:rsidRPr="00C31C1D" w:rsidRDefault="00FB7DFE" w:rsidP="00C67939">
      <w:pPr>
        <w:keepLines/>
        <w:widowControl w:val="0"/>
        <w:spacing w:after="0"/>
        <w:ind w:left="36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C67939">
      <w:pPr>
        <w:keepLines/>
        <w:widowControl w:val="0"/>
        <w:spacing w:after="0"/>
        <w:ind w:left="720"/>
        <w:rPr>
          <w:szCs w:val="22"/>
        </w:rPr>
      </w:pPr>
    </w:p>
    <w:p w14:paraId="23449402" w14:textId="32F2FDFD" w:rsidR="001C2D56" w:rsidRPr="00C31C1D" w:rsidRDefault="00677D2B" w:rsidP="00C67939">
      <w:pPr>
        <w:pStyle w:val="HeadingNew1"/>
        <w:numPr>
          <w:ilvl w:val="0"/>
          <w:numId w:val="57"/>
        </w:numPr>
        <w:ind w:left="360"/>
        <w:jc w:val="left"/>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C67939">
      <w:pPr>
        <w:spacing w:after="0"/>
        <w:ind w:left="360"/>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C67939">
      <w:pPr>
        <w:spacing w:after="0"/>
        <w:rPr>
          <w:szCs w:val="24"/>
        </w:rPr>
      </w:pPr>
    </w:p>
    <w:p w14:paraId="6874B826" w14:textId="64E2E884" w:rsidR="001C2D56" w:rsidRPr="007065BB" w:rsidRDefault="001C2D56" w:rsidP="00C67939">
      <w:pPr>
        <w:pStyle w:val="HeadingNew1"/>
        <w:numPr>
          <w:ilvl w:val="0"/>
          <w:numId w:val="57"/>
        </w:numPr>
        <w:ind w:left="360"/>
        <w:jc w:val="left"/>
      </w:pPr>
      <w:r w:rsidRPr="00E74B5A">
        <w:rPr>
          <w:b w:val="0"/>
          <w:szCs w:val="24"/>
        </w:rPr>
        <w:t xml:space="preserve"> </w:t>
      </w:r>
      <w:bookmarkStart w:id="176" w:name="CommLttr"/>
      <w:r w:rsidR="006760F9" w:rsidRPr="007065BB">
        <w:t>Commitment and Su</w:t>
      </w:r>
      <w:r w:rsidR="000B648E">
        <w:t xml:space="preserve">pport Letter Form (Attachment </w:t>
      </w:r>
      <w:r w:rsidR="00476BFC">
        <w:t>9</w:t>
      </w:r>
      <w:r w:rsidR="006760F9" w:rsidRPr="007065BB">
        <w:t>)</w:t>
      </w:r>
      <w:bookmarkEnd w:id="176"/>
    </w:p>
    <w:p w14:paraId="60C97C4B" w14:textId="77777777" w:rsidR="001C2D56" w:rsidRDefault="001C2D56" w:rsidP="00C67939">
      <w:pPr>
        <w:ind w:left="36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67939">
      <w:pPr>
        <w:numPr>
          <w:ilvl w:val="2"/>
          <w:numId w:val="35"/>
        </w:numPr>
        <w:tabs>
          <w:tab w:val="left" w:pos="720"/>
          <w:tab w:val="left" w:pos="1080"/>
          <w:tab w:val="left" w:pos="1170"/>
        </w:tabs>
        <w:spacing w:after="0"/>
        <w:ind w:left="1170"/>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C67939">
      <w:pPr>
        <w:tabs>
          <w:tab w:val="left" w:pos="720"/>
          <w:tab w:val="left" w:pos="1080"/>
          <w:tab w:val="left" w:pos="1170"/>
          <w:tab w:val="left" w:pos="1620"/>
        </w:tabs>
        <w:spacing w:after="0"/>
        <w:ind w:left="162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a justification of the dollar value claimed; (3) an unqualified (</w:t>
      </w:r>
      <w:proofErr w:type="gramStart"/>
      <w:r w:rsidR="000504A1">
        <w:rPr>
          <w:szCs w:val="22"/>
        </w:rPr>
        <w:t>i.e.</w:t>
      </w:r>
      <w:proofErr w:type="gramEnd"/>
      <w:r w:rsidR="000504A1">
        <w:rPr>
          <w:szCs w:val="22"/>
        </w:rPr>
        <w:t xml:space="preserv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C67939">
      <w:pPr>
        <w:tabs>
          <w:tab w:val="left" w:pos="720"/>
          <w:tab w:val="left" w:pos="1080"/>
          <w:tab w:val="left" w:pos="1170"/>
          <w:tab w:val="left" w:pos="1620"/>
        </w:tabs>
        <w:spacing w:after="0"/>
        <w:ind w:left="1620"/>
        <w:rPr>
          <w:b/>
          <w:szCs w:val="22"/>
        </w:rPr>
      </w:pPr>
    </w:p>
    <w:p w14:paraId="2A072889" w14:textId="477E6A10" w:rsidR="006D5C5E" w:rsidRPr="00C67939" w:rsidRDefault="006D5C5E" w:rsidP="00C67939">
      <w:pPr>
        <w:numPr>
          <w:ilvl w:val="0"/>
          <w:numId w:val="59"/>
        </w:numPr>
        <w:tabs>
          <w:tab w:val="left" w:pos="720"/>
          <w:tab w:val="left" w:pos="1170"/>
          <w:tab w:val="left" w:pos="1260"/>
          <w:tab w:val="left" w:pos="1620"/>
        </w:tabs>
        <w:spacing w:after="0"/>
        <w:ind w:left="1627"/>
        <w:rPr>
          <w:b/>
          <w:bCs/>
          <w:color w:val="000000" w:themeColor="text1"/>
        </w:rPr>
      </w:pPr>
      <w:r w:rsidRPr="00C67939">
        <w:rPr>
          <w:color w:val="000000" w:themeColor="text1"/>
        </w:rPr>
        <w:lastRenderedPageBreak/>
        <w:t xml:space="preserve">If the project involves </w:t>
      </w:r>
      <w:r w:rsidRPr="00C67939">
        <w:rPr>
          <w:b/>
          <w:bCs/>
          <w:color w:val="000000" w:themeColor="text1"/>
        </w:rPr>
        <w:t xml:space="preserve">demonstration/ deployment </w:t>
      </w:r>
      <w:r w:rsidRPr="00C67939">
        <w:rPr>
          <w:color w:val="000000" w:themeColor="text1"/>
        </w:rPr>
        <w:t xml:space="preserve">activities, the applicant must include a site commitment letter signed by an authorized representative of the proposed demonstration/ deployment site. The letter </w:t>
      </w:r>
      <w:r w:rsidR="71C1E241" w:rsidRPr="00C67939">
        <w:rPr>
          <w:color w:val="000000" w:themeColor="text1"/>
        </w:rPr>
        <w:t>should</w:t>
      </w:r>
      <w:r w:rsidRPr="00C67939">
        <w:rPr>
          <w:color w:val="000000" w:themeColor="text1"/>
        </w:rPr>
        <w:t xml:space="preserve">: (1) identify the location of the site (street address, parcel number, tract map, plot map, etc.) which must be consistent with </w:t>
      </w:r>
      <w:r w:rsidR="00935FA2" w:rsidRPr="00C67939">
        <w:rPr>
          <w:color w:val="000000" w:themeColor="text1"/>
        </w:rPr>
        <w:t xml:space="preserve">ECAMS and </w:t>
      </w:r>
      <w:r w:rsidRPr="00C67939">
        <w:rPr>
          <w:color w:val="000000" w:themeColor="text1"/>
        </w:rPr>
        <w:t>Attachment 8</w:t>
      </w:r>
      <w:r w:rsidR="00182C15" w:rsidRPr="00C67939">
        <w:rPr>
          <w:color w:val="000000" w:themeColor="text1"/>
        </w:rPr>
        <w:t>;</w:t>
      </w:r>
      <w:r w:rsidRPr="00C67939">
        <w:rPr>
          <w:color w:val="000000" w:themeColor="text1"/>
        </w:rPr>
        <w:t xml:space="preserve"> and (2) </w:t>
      </w:r>
      <w:r w:rsidR="004E3C23" w:rsidRPr="00C67939">
        <w:rPr>
          <w:color w:val="000000" w:themeColor="text1"/>
        </w:rPr>
        <w:t xml:space="preserve">unconditionally </w:t>
      </w:r>
      <w:r w:rsidRPr="00C67939">
        <w:rPr>
          <w:color w:val="000000" w:themeColor="text1"/>
        </w:rPr>
        <w:t>commit to providing the site for the proposed activities</w:t>
      </w:r>
      <w:r w:rsidR="00182C15" w:rsidRPr="00C67939">
        <w:rPr>
          <w:color w:val="000000" w:themeColor="text1"/>
          <w:szCs w:val="22"/>
        </w:rPr>
        <w:t xml:space="preserve"> if </w:t>
      </w:r>
      <w:r w:rsidR="00DB750F" w:rsidRPr="00C67939">
        <w:rPr>
          <w:color w:val="000000" w:themeColor="text1"/>
          <w:szCs w:val="22"/>
        </w:rPr>
        <w:t>r</w:t>
      </w:r>
      <w:r w:rsidR="00182C15" w:rsidRPr="00C67939">
        <w:rPr>
          <w:color w:val="000000" w:themeColor="text1"/>
          <w:szCs w:val="22"/>
        </w:rPr>
        <w:t>ecipient is awarded a CEC grant</w:t>
      </w:r>
      <w:r w:rsidRPr="00C67939">
        <w:rPr>
          <w:color w:val="000000" w:themeColor="text1"/>
        </w:rPr>
        <w:t xml:space="preserve">.  </w:t>
      </w:r>
    </w:p>
    <w:p w14:paraId="6FAAD3CD" w14:textId="505E2A02" w:rsidR="006D5C5E" w:rsidRPr="00C67939" w:rsidRDefault="006D5C5E" w:rsidP="00C67939">
      <w:pPr>
        <w:numPr>
          <w:ilvl w:val="0"/>
          <w:numId w:val="59"/>
        </w:numPr>
        <w:tabs>
          <w:tab w:val="left" w:pos="720"/>
          <w:tab w:val="left" w:pos="1170"/>
          <w:tab w:val="left" w:pos="1260"/>
          <w:tab w:val="left" w:pos="1620"/>
        </w:tabs>
        <w:ind w:left="1627"/>
        <w:rPr>
          <w:b/>
          <w:color w:val="000000" w:themeColor="text1"/>
        </w:rPr>
      </w:pPr>
      <w:r w:rsidRPr="00C67939">
        <w:rPr>
          <w:b/>
          <w:color w:val="000000" w:themeColor="text1"/>
        </w:rPr>
        <w:t>Project partners</w:t>
      </w:r>
      <w:r w:rsidRPr="00C67939">
        <w:rPr>
          <w:color w:val="000000" w:themeColor="text1"/>
        </w:rPr>
        <w:t xml:space="preserve"> that are making contributions other than match funding or a demonstration/ deployment site, and are not receiving </w:t>
      </w:r>
      <w:r w:rsidR="008F4A0E" w:rsidRPr="00C67939">
        <w:rPr>
          <w:color w:val="000000" w:themeColor="text1"/>
        </w:rPr>
        <w:t>CEC</w:t>
      </w:r>
      <w:r w:rsidRPr="00C67939">
        <w:rPr>
          <w:color w:val="000000" w:themeColor="text1"/>
        </w:rPr>
        <w:t xml:space="preserve"> funds, must submit a commitment letter signed by an authorized representative that: (1) identifies how the partner will contribute to the project; and (2) </w:t>
      </w:r>
      <w:r w:rsidR="00E93AD9" w:rsidRPr="00C67939">
        <w:rPr>
          <w:color w:val="000000" w:themeColor="text1"/>
        </w:rPr>
        <w:t xml:space="preserve">unconditionally </w:t>
      </w:r>
      <w:r w:rsidRPr="00C67939">
        <w:rPr>
          <w:color w:val="000000" w:themeColor="text1"/>
        </w:rPr>
        <w:t>commits to making the contribution</w:t>
      </w:r>
      <w:r w:rsidR="00182C15" w:rsidRPr="00C67939">
        <w:rPr>
          <w:color w:val="000000" w:themeColor="text1"/>
          <w:szCs w:val="22"/>
        </w:rPr>
        <w:t xml:space="preserve"> if Recipient is awarded a CEC grant</w:t>
      </w:r>
      <w:r w:rsidRPr="00C67939">
        <w:rPr>
          <w:color w:val="000000" w:themeColor="text1"/>
        </w:rPr>
        <w:t xml:space="preserve">. </w:t>
      </w:r>
    </w:p>
    <w:p w14:paraId="078C5CFB" w14:textId="77777777" w:rsidR="006D5C5E" w:rsidRPr="00C67939" w:rsidRDefault="006D5C5E" w:rsidP="00C67939">
      <w:pPr>
        <w:numPr>
          <w:ilvl w:val="2"/>
          <w:numId w:val="35"/>
        </w:numPr>
        <w:tabs>
          <w:tab w:val="left" w:pos="720"/>
          <w:tab w:val="left" w:pos="1170"/>
          <w:tab w:val="left" w:pos="1260"/>
        </w:tabs>
        <w:spacing w:after="0"/>
        <w:ind w:left="1170"/>
        <w:rPr>
          <w:b/>
          <w:color w:val="000000" w:themeColor="text1"/>
          <w:u w:val="single"/>
        </w:rPr>
      </w:pPr>
      <w:r w:rsidRPr="00C67939">
        <w:rPr>
          <w:color w:val="000000" w:themeColor="text1"/>
          <w:szCs w:val="22"/>
          <w:u w:val="single"/>
        </w:rPr>
        <w:t>Support Letters</w:t>
      </w:r>
    </w:p>
    <w:p w14:paraId="2ED7C640" w14:textId="77777777" w:rsidR="006D5C5E" w:rsidRPr="00C67939" w:rsidRDefault="006D5C5E" w:rsidP="00C67939">
      <w:pPr>
        <w:tabs>
          <w:tab w:val="left" w:pos="720"/>
          <w:tab w:val="left" w:pos="1170"/>
          <w:tab w:val="left" w:pos="1260"/>
        </w:tabs>
        <w:spacing w:after="0"/>
        <w:ind w:left="1170"/>
        <w:rPr>
          <w:color w:val="000000" w:themeColor="text1"/>
          <w:szCs w:val="22"/>
        </w:rPr>
      </w:pPr>
      <w:r w:rsidRPr="00C67939">
        <w:rPr>
          <w:color w:val="000000" w:themeColor="text1"/>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C67939">
        <w:rPr>
          <w:color w:val="000000" w:themeColor="text1"/>
        </w:rPr>
        <w:t>[test/ demonstration/ deployment]</w:t>
      </w:r>
      <w:r w:rsidRPr="00C67939">
        <w:rPr>
          <w:color w:val="000000" w:themeColor="text1"/>
          <w:szCs w:val="22"/>
        </w:rPr>
        <w:t xml:space="preserve"> site.</w:t>
      </w:r>
    </w:p>
    <w:p w14:paraId="69F4A2CA" w14:textId="77777777" w:rsidR="00624855" w:rsidRPr="00C67939" w:rsidRDefault="00624855" w:rsidP="00C67939">
      <w:pPr>
        <w:tabs>
          <w:tab w:val="left" w:pos="720"/>
          <w:tab w:val="left" w:pos="1170"/>
          <w:tab w:val="left" w:pos="1260"/>
        </w:tabs>
        <w:spacing w:after="0"/>
        <w:ind w:left="1170"/>
        <w:rPr>
          <w:b/>
          <w:color w:val="000000" w:themeColor="text1"/>
        </w:rPr>
      </w:pPr>
    </w:p>
    <w:p w14:paraId="15CC6493" w14:textId="233DFFF1" w:rsidR="00BD4343" w:rsidRPr="00C67939" w:rsidRDefault="00BD4343" w:rsidP="00C67939">
      <w:pPr>
        <w:pStyle w:val="HeadingNew1"/>
        <w:numPr>
          <w:ilvl w:val="0"/>
          <w:numId w:val="57"/>
        </w:numPr>
        <w:ind w:left="360"/>
        <w:jc w:val="left"/>
        <w:rPr>
          <w:color w:val="000000" w:themeColor="text1"/>
        </w:rPr>
      </w:pPr>
      <w:r w:rsidRPr="00C67939">
        <w:rPr>
          <w:color w:val="000000" w:themeColor="text1"/>
        </w:rPr>
        <w:t>Project Performance Metrics</w:t>
      </w:r>
      <w:r w:rsidR="00943E11" w:rsidRPr="00C67939">
        <w:rPr>
          <w:color w:val="000000" w:themeColor="text1"/>
        </w:rPr>
        <w:t xml:space="preserve"> (Attachment </w:t>
      </w:r>
      <w:r w:rsidR="009063AD" w:rsidRPr="00C67939">
        <w:rPr>
          <w:color w:val="000000" w:themeColor="text1"/>
        </w:rPr>
        <w:t>10</w:t>
      </w:r>
      <w:r w:rsidR="00943E11" w:rsidRPr="00C67939">
        <w:rPr>
          <w:color w:val="000000" w:themeColor="text1"/>
        </w:rPr>
        <w:t>)</w:t>
      </w:r>
    </w:p>
    <w:p w14:paraId="5D3B0CDB" w14:textId="678B4EAC" w:rsidR="004B2FDF" w:rsidRPr="00C67939" w:rsidRDefault="007A2434" w:rsidP="00C67939">
      <w:pPr>
        <w:spacing w:after="0"/>
        <w:ind w:left="360"/>
        <w:rPr>
          <w:color w:val="000000" w:themeColor="text1"/>
        </w:rPr>
      </w:pPr>
      <w:r w:rsidRPr="00C67939">
        <w:rPr>
          <w:color w:val="000000" w:themeColor="text1"/>
        </w:rPr>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C67939">
        <w:rPr>
          <w:color w:val="000000" w:themeColor="text1"/>
        </w:rPr>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C67939" w:rsidRDefault="004B2FDF" w:rsidP="00C67939">
      <w:pPr>
        <w:spacing w:after="0"/>
        <w:ind w:left="720"/>
        <w:rPr>
          <w:color w:val="000000" w:themeColor="text1"/>
        </w:rPr>
      </w:pPr>
    </w:p>
    <w:p w14:paraId="00A12D7E" w14:textId="78D831CB" w:rsidR="004B2FDF" w:rsidRPr="00C67939" w:rsidRDefault="004B2FDF" w:rsidP="00C67939">
      <w:pPr>
        <w:pStyle w:val="HeadingNew1"/>
        <w:numPr>
          <w:ilvl w:val="0"/>
          <w:numId w:val="57"/>
        </w:numPr>
        <w:ind w:left="360"/>
        <w:jc w:val="left"/>
        <w:rPr>
          <w:color w:val="000000" w:themeColor="text1"/>
        </w:rPr>
      </w:pPr>
      <w:r w:rsidRPr="00C67939">
        <w:rPr>
          <w:color w:val="000000" w:themeColor="text1"/>
        </w:rPr>
        <w:t>Applicant Declaration</w:t>
      </w:r>
      <w:r w:rsidR="002953A8" w:rsidRPr="00C67939">
        <w:rPr>
          <w:color w:val="000000" w:themeColor="text1"/>
        </w:rPr>
        <w:t xml:space="preserve"> (Attachment 1</w:t>
      </w:r>
      <w:r w:rsidR="009063AD" w:rsidRPr="00C67939">
        <w:rPr>
          <w:color w:val="000000" w:themeColor="text1"/>
        </w:rPr>
        <w:t>1</w:t>
      </w:r>
      <w:r w:rsidR="002953A8" w:rsidRPr="00C67939">
        <w:rPr>
          <w:color w:val="000000" w:themeColor="text1"/>
        </w:rPr>
        <w:t>)</w:t>
      </w:r>
    </w:p>
    <w:p w14:paraId="25ED1839" w14:textId="1E3F86F6" w:rsidR="00624855" w:rsidRPr="00C67939" w:rsidRDefault="00260970" w:rsidP="00C67939">
      <w:pPr>
        <w:spacing w:after="0"/>
        <w:ind w:left="360"/>
        <w:rPr>
          <w:color w:val="000000" w:themeColor="text1"/>
        </w:rPr>
      </w:pPr>
      <w:r w:rsidRPr="00C67939">
        <w:rPr>
          <w:color w:val="000000" w:themeColor="text1"/>
          <w:szCs w:val="24"/>
        </w:rPr>
        <w:t xml:space="preserve">This form requests the applicant </w:t>
      </w:r>
      <w:r w:rsidR="009146C3" w:rsidRPr="00C67939">
        <w:rPr>
          <w:color w:val="000000" w:themeColor="text1"/>
          <w:szCs w:val="24"/>
        </w:rPr>
        <w:t xml:space="preserve">make certain </w:t>
      </w:r>
      <w:r w:rsidRPr="00C67939">
        <w:rPr>
          <w:color w:val="000000" w:themeColor="text1"/>
          <w:szCs w:val="24"/>
        </w:rPr>
        <w:t>declar</w:t>
      </w:r>
      <w:r w:rsidR="00A963A3" w:rsidRPr="00C67939">
        <w:rPr>
          <w:color w:val="000000" w:themeColor="text1"/>
          <w:szCs w:val="24"/>
        </w:rPr>
        <w:t xml:space="preserve">ations </w:t>
      </w:r>
      <w:r w:rsidR="00B348CF" w:rsidRPr="00C67939">
        <w:rPr>
          <w:color w:val="000000" w:themeColor="text1"/>
          <w:szCs w:val="24"/>
        </w:rPr>
        <w:t xml:space="preserve">under penalty of perjury. This form must be signed by an authorized representative of the applicant’s </w:t>
      </w:r>
      <w:r w:rsidR="00584792" w:rsidRPr="00C67939">
        <w:rPr>
          <w:color w:val="000000" w:themeColor="text1"/>
          <w:szCs w:val="24"/>
        </w:rPr>
        <w:t>organization.</w:t>
      </w:r>
    </w:p>
    <w:p w14:paraId="467D65E5" w14:textId="77777777" w:rsidR="009D1F77" w:rsidRPr="00C67939" w:rsidRDefault="009D1F77" w:rsidP="00C67939">
      <w:pPr>
        <w:spacing w:after="0"/>
        <w:rPr>
          <w:color w:val="000000" w:themeColor="text1"/>
        </w:rPr>
      </w:pPr>
    </w:p>
    <w:p w14:paraId="1542A0B7" w14:textId="036EF4C9" w:rsidR="009D1F77" w:rsidRPr="00C67939" w:rsidRDefault="009D1F77" w:rsidP="00C67939">
      <w:pPr>
        <w:pStyle w:val="HeadingNew1"/>
        <w:numPr>
          <w:ilvl w:val="0"/>
          <w:numId w:val="57"/>
        </w:numPr>
        <w:ind w:left="360"/>
        <w:jc w:val="left"/>
        <w:rPr>
          <w:bCs/>
          <w:color w:val="000000" w:themeColor="text1"/>
        </w:rPr>
      </w:pPr>
      <w:r w:rsidRPr="00C67939">
        <w:rPr>
          <w:color w:val="000000" w:themeColor="text1"/>
        </w:rPr>
        <w:t>References for Calculating Energy End-Use and GHG Emissions (Attachment 1</w:t>
      </w:r>
      <w:r w:rsidR="009063AD" w:rsidRPr="00C67939">
        <w:rPr>
          <w:color w:val="000000" w:themeColor="text1"/>
        </w:rPr>
        <w:t>2</w:t>
      </w:r>
      <w:r w:rsidRPr="00C67939">
        <w:rPr>
          <w:color w:val="000000" w:themeColor="text1"/>
        </w:rPr>
        <w:t>)</w:t>
      </w:r>
    </w:p>
    <w:p w14:paraId="381C529D" w14:textId="77777777" w:rsidR="009D1F77" w:rsidRPr="00C67939" w:rsidRDefault="009D1F77" w:rsidP="00C67939">
      <w:pPr>
        <w:spacing w:after="0"/>
        <w:ind w:left="360"/>
        <w:contextualSpacing/>
        <w:rPr>
          <w:b/>
          <w:bCs/>
          <w:color w:val="000000" w:themeColor="text1"/>
        </w:rPr>
      </w:pPr>
      <w:r w:rsidRPr="00C67939">
        <w:rPr>
          <w:color w:val="000000" w:themeColor="text1"/>
        </w:rPr>
        <w:t>Any estimates of energy savings or GHG impacts described in the application should be calculated as specified on this form, to the extent that the references apply to the proposed project.</w:t>
      </w:r>
    </w:p>
    <w:p w14:paraId="425AD885" w14:textId="00B918FA" w:rsidR="004B2FDF" w:rsidRPr="00C67939" w:rsidRDefault="004B2FDF" w:rsidP="00C67939">
      <w:pPr>
        <w:spacing w:after="0"/>
        <w:contextualSpacing/>
        <w:rPr>
          <w:color w:val="000000" w:themeColor="text1"/>
        </w:rPr>
      </w:pPr>
      <w:r w:rsidRPr="00C67939">
        <w:rPr>
          <w:color w:val="000000" w:themeColor="text1"/>
        </w:rPr>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7" w:name="_Toc143172718"/>
      <w:bookmarkStart w:id="178" w:name="_Toc336443635"/>
      <w:bookmarkStart w:id="179" w:name="_Toc366671192"/>
      <w:r w:rsidRPr="00C31C1D">
        <w:t>IV.</w:t>
      </w:r>
      <w:r w:rsidRPr="00C31C1D">
        <w:tab/>
        <w:t xml:space="preserve">Evaluation </w:t>
      </w:r>
      <w:r>
        <w:t xml:space="preserve">and Award </w:t>
      </w:r>
      <w:r w:rsidRPr="00C31C1D">
        <w:t>Process</w:t>
      </w:r>
      <w:bookmarkEnd w:id="177"/>
      <w:r w:rsidRPr="00C31C1D">
        <w:t xml:space="preserve"> </w:t>
      </w:r>
      <w:bookmarkEnd w:id="153"/>
      <w:bookmarkEnd w:id="178"/>
      <w:bookmarkEnd w:id="179"/>
    </w:p>
    <w:p w14:paraId="501AD443" w14:textId="77777777" w:rsidR="003417AD" w:rsidRPr="00CF6DED" w:rsidRDefault="003417AD" w:rsidP="003A0A6F">
      <w:pPr>
        <w:pStyle w:val="Heading2"/>
        <w:numPr>
          <w:ilvl w:val="0"/>
          <w:numId w:val="88"/>
        </w:numPr>
      </w:pPr>
      <w:bookmarkStart w:id="180" w:name="_Toc339284338"/>
      <w:bookmarkStart w:id="181" w:name="_Toc366671194"/>
      <w:bookmarkStart w:id="182" w:name="_Toc143172719"/>
      <w:bookmarkStart w:id="183" w:name="_Toc338162913"/>
      <w:bookmarkStart w:id="184" w:name="_Toc35074632"/>
      <w:bookmarkStart w:id="185" w:name="_Toc219275099"/>
      <w:bookmarkStart w:id="186" w:name="_Toc336443636"/>
      <w:r w:rsidRPr="00CF6DED">
        <w:t>Application Evaluation</w:t>
      </w:r>
      <w:bookmarkEnd w:id="180"/>
      <w:bookmarkEnd w:id="181"/>
      <w:bookmarkEnd w:id="182"/>
    </w:p>
    <w:bookmarkEnd w:id="183"/>
    <w:p w14:paraId="304DE136" w14:textId="7BCD77D0" w:rsidR="001C2D56" w:rsidRPr="00EE24D3" w:rsidRDefault="001C2D56" w:rsidP="00C67939">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C67939">
      <w:pPr>
        <w:pStyle w:val="ListParagraph"/>
        <w:numPr>
          <w:ilvl w:val="0"/>
          <w:numId w:val="49"/>
        </w:numPr>
        <w:tabs>
          <w:tab w:val="num" w:pos="360"/>
        </w:tabs>
        <w:rPr>
          <w:b/>
        </w:rPr>
      </w:pPr>
      <w:bookmarkStart w:id="187" w:name="_Toc381079932"/>
      <w:bookmarkStart w:id="188" w:name="_Toc382571195"/>
      <w:bookmarkStart w:id="189" w:name="_Toc395180705"/>
      <w:bookmarkStart w:id="190" w:name="_Toc433981334"/>
      <w:bookmarkStart w:id="191" w:name="_Toc360545784"/>
      <w:bookmarkStart w:id="192" w:name="_Toc366671195"/>
      <w:bookmarkStart w:id="193" w:name="_Toc339284339"/>
      <w:r w:rsidRPr="00E13674">
        <w:rPr>
          <w:b/>
        </w:rPr>
        <w:t>Stage One:  Application Screening</w:t>
      </w:r>
      <w:bookmarkEnd w:id="187"/>
      <w:bookmarkEnd w:id="188"/>
      <w:bookmarkEnd w:id="189"/>
      <w:bookmarkEnd w:id="190"/>
      <w:r w:rsidRPr="00E13674">
        <w:rPr>
          <w:b/>
        </w:rPr>
        <w:t xml:space="preserve"> </w:t>
      </w:r>
      <w:bookmarkEnd w:id="191"/>
      <w:bookmarkEnd w:id="192"/>
    </w:p>
    <w:p w14:paraId="58275728" w14:textId="74BAE56B" w:rsidR="00125E7A" w:rsidRPr="00125E7A" w:rsidRDefault="001C2D56" w:rsidP="00C67939">
      <w:pPr>
        <w:spacing w:after="0"/>
        <w:ind w:left="36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4" w:name="_Toc339284340"/>
      <w:bookmarkEnd w:id="193"/>
      <w:r w:rsidR="00125E7A">
        <w:rPr>
          <w:b/>
        </w:rPr>
        <w:t xml:space="preserve"> </w:t>
      </w:r>
    </w:p>
    <w:p w14:paraId="784791A3" w14:textId="77777777" w:rsidR="001C2D56" w:rsidRDefault="001C2D56" w:rsidP="00C67939">
      <w:pPr>
        <w:spacing w:after="0"/>
      </w:pPr>
    </w:p>
    <w:p w14:paraId="6CAB20EF" w14:textId="77777777" w:rsidR="0061342D" w:rsidRPr="008E38AF" w:rsidRDefault="001C2D56" w:rsidP="00C67939">
      <w:pPr>
        <w:pStyle w:val="ListParagraph"/>
        <w:numPr>
          <w:ilvl w:val="0"/>
          <w:numId w:val="49"/>
        </w:numPr>
        <w:tabs>
          <w:tab w:val="num" w:pos="360"/>
        </w:tabs>
        <w:rPr>
          <w:b/>
        </w:rPr>
      </w:pPr>
      <w:bookmarkStart w:id="195" w:name="_Toc381079933"/>
      <w:bookmarkStart w:id="196" w:name="_Toc382571196"/>
      <w:bookmarkStart w:id="197" w:name="_Toc395180706"/>
      <w:bookmarkStart w:id="198" w:name="_Toc433981335"/>
      <w:bookmarkStart w:id="199" w:name="_Toc360545785"/>
      <w:bookmarkStart w:id="200" w:name="_Toc366671198"/>
      <w:bookmarkStart w:id="201" w:name="Stg2AppScr"/>
      <w:r w:rsidRPr="008E38AF">
        <w:rPr>
          <w:b/>
        </w:rPr>
        <w:t>Stage Two:  Application Scoring</w:t>
      </w:r>
      <w:bookmarkEnd w:id="195"/>
      <w:bookmarkEnd w:id="196"/>
      <w:bookmarkEnd w:id="197"/>
      <w:bookmarkEnd w:id="198"/>
      <w:r w:rsidRPr="008E38AF">
        <w:rPr>
          <w:b/>
        </w:rPr>
        <w:t xml:space="preserve"> </w:t>
      </w:r>
      <w:bookmarkEnd w:id="199"/>
      <w:bookmarkEnd w:id="200"/>
    </w:p>
    <w:bookmarkEnd w:id="201"/>
    <w:p w14:paraId="7C1B6170" w14:textId="77777777" w:rsidR="001C2D56" w:rsidRPr="003E6D28" w:rsidRDefault="001C2D56" w:rsidP="00C67939">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67939">
      <w:pPr>
        <w:numPr>
          <w:ilvl w:val="0"/>
          <w:numId w:val="43"/>
        </w:numPr>
        <w:spacing w:after="0"/>
        <w:ind w:left="720"/>
      </w:pPr>
      <w:r w:rsidRPr="004B1445">
        <w:t xml:space="preserve">The scores for each application will be the average of the combined scores of all Evaluation Committee members. </w:t>
      </w:r>
    </w:p>
    <w:p w14:paraId="3A5D8798" w14:textId="325E0EC7" w:rsidR="001C2D56" w:rsidRPr="004B1445" w:rsidRDefault="001C2D56" w:rsidP="00C67939">
      <w:pPr>
        <w:numPr>
          <w:ilvl w:val="0"/>
          <w:numId w:val="43"/>
        </w:numPr>
        <w:spacing w:after="0"/>
        <w:ind w:left="720"/>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C67939">
      <w:pPr>
        <w:spacing w:after="0"/>
        <w:ind w:left="720"/>
      </w:pPr>
    </w:p>
    <w:p w14:paraId="09A4F44D" w14:textId="77777777" w:rsidR="001C2D56" w:rsidRPr="00CF6DED" w:rsidRDefault="001C2D56" w:rsidP="00C67939">
      <w:pPr>
        <w:pStyle w:val="Heading2"/>
        <w:numPr>
          <w:ilvl w:val="0"/>
          <w:numId w:val="88"/>
        </w:numPr>
      </w:pPr>
      <w:bookmarkStart w:id="202" w:name="_Toc143172720"/>
      <w:r w:rsidRPr="00CF6DED">
        <w:t>Ranking, Notice of Proposed Award, and Agreement Development</w:t>
      </w:r>
      <w:bookmarkEnd w:id="202"/>
    </w:p>
    <w:p w14:paraId="183CEF9D" w14:textId="77777777" w:rsidR="003417AD" w:rsidRPr="008E38AF" w:rsidRDefault="003417AD" w:rsidP="00C67939">
      <w:pPr>
        <w:numPr>
          <w:ilvl w:val="0"/>
          <w:numId w:val="39"/>
        </w:numPr>
        <w:tabs>
          <w:tab w:val="left" w:pos="720"/>
        </w:tabs>
        <w:ind w:left="360" w:firstLine="0"/>
        <w:rPr>
          <w:b/>
        </w:rPr>
      </w:pPr>
      <w:r w:rsidRPr="008E38AF">
        <w:rPr>
          <w:b/>
        </w:rPr>
        <w:t>Ranking and Notice of Proposed Award</w:t>
      </w:r>
    </w:p>
    <w:p w14:paraId="74C11201" w14:textId="1B6F5019" w:rsidR="001C2D56" w:rsidRDefault="001C2D56" w:rsidP="00C67939">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4DEDAC73" w:rsidR="003417AD" w:rsidRPr="00F14D0E" w:rsidRDefault="008F4A0E" w:rsidP="00C67939">
      <w:pPr>
        <w:numPr>
          <w:ilvl w:val="0"/>
          <w:numId w:val="37"/>
        </w:numPr>
        <w:spacing w:after="0"/>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D626310" w14:textId="7705A1F9" w:rsidR="003417AD" w:rsidRPr="00BC0F1F" w:rsidRDefault="003417AD" w:rsidP="00C67939">
      <w:pPr>
        <w:spacing w:after="0"/>
        <w:ind w:left="720"/>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C67939">
      <w:pPr>
        <w:numPr>
          <w:ilvl w:val="0"/>
          <w:numId w:val="38"/>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67939">
      <w:pPr>
        <w:numPr>
          <w:ilvl w:val="1"/>
          <w:numId w:val="38"/>
        </w:numPr>
        <w:tabs>
          <w:tab w:val="left" w:pos="1440"/>
        </w:tabs>
        <w:spacing w:after="0"/>
        <w:ind w:left="1440" w:hanging="270"/>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C67939">
      <w:pPr>
        <w:numPr>
          <w:ilvl w:val="1"/>
          <w:numId w:val="38"/>
        </w:numPr>
        <w:tabs>
          <w:tab w:val="left" w:pos="1440"/>
        </w:tabs>
        <w:spacing w:after="0"/>
        <w:ind w:left="1440" w:hanging="270"/>
      </w:pPr>
      <w:r w:rsidRPr="00905E6F">
        <w:t>Aggregate funds from multiple groups to fully fund the highest ranked passing application(s), regardless of group.  (</w:t>
      </w:r>
      <w:proofErr w:type="gramStart"/>
      <w:r w:rsidRPr="00905E6F">
        <w:t>if</w:t>
      </w:r>
      <w:proofErr w:type="gramEnd"/>
      <w:r w:rsidRPr="00905E6F">
        <w:t xml:space="preserve"> applicable); and</w:t>
      </w:r>
    </w:p>
    <w:p w14:paraId="3CD861EA" w14:textId="405B7C66" w:rsidR="00C67939" w:rsidRDefault="003417AD" w:rsidP="00C67939">
      <w:pPr>
        <w:numPr>
          <w:ilvl w:val="1"/>
          <w:numId w:val="38"/>
        </w:numPr>
        <w:tabs>
          <w:tab w:val="left" w:pos="1440"/>
        </w:tabs>
        <w:spacing w:after="0"/>
        <w:ind w:left="1440"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19B142C7" w14:textId="244A05ED" w:rsidR="00DB723D" w:rsidRDefault="00C67939" w:rsidP="00C67939">
      <w:pPr>
        <w:spacing w:after="0"/>
      </w:pPr>
      <w:r>
        <w:br w:type="page"/>
      </w:r>
    </w:p>
    <w:p w14:paraId="7DA17830" w14:textId="77777777" w:rsidR="0040653E" w:rsidRPr="005522EA" w:rsidRDefault="001C2D56" w:rsidP="00C67939">
      <w:pPr>
        <w:numPr>
          <w:ilvl w:val="0"/>
          <w:numId w:val="39"/>
        </w:numPr>
        <w:tabs>
          <w:tab w:val="left" w:pos="720"/>
        </w:tabs>
        <w:ind w:left="360" w:firstLine="0"/>
      </w:pPr>
      <w:r w:rsidRPr="004C668B">
        <w:rPr>
          <w:b/>
        </w:rPr>
        <w:lastRenderedPageBreak/>
        <w:t xml:space="preserve"> </w:t>
      </w:r>
      <w:r w:rsidRPr="00E13674">
        <w:rPr>
          <w:b/>
        </w:rPr>
        <w:t>Agreements</w:t>
      </w:r>
    </w:p>
    <w:p w14:paraId="368CD362" w14:textId="117091FA" w:rsidR="001C2D56" w:rsidRDefault="001C2D56" w:rsidP="00C67939">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C67939">
      <w:pPr>
        <w:numPr>
          <w:ilvl w:val="0"/>
          <w:numId w:val="36"/>
        </w:numPr>
        <w:spacing w:after="0"/>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C67939">
      <w:pPr>
        <w:numPr>
          <w:ilvl w:val="0"/>
          <w:numId w:val="36"/>
        </w:numPr>
        <w:spacing w:after="0"/>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C67939">
      <w:pPr>
        <w:numPr>
          <w:ilvl w:val="0"/>
          <w:numId w:val="36"/>
        </w:numPr>
        <w:spacing w:after="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C67939">
      <w:pPr>
        <w:spacing w:after="0"/>
        <w:ind w:left="720"/>
      </w:pPr>
    </w:p>
    <w:p w14:paraId="61A8700D" w14:textId="77777777" w:rsidR="001C2D56" w:rsidRPr="00CF6DED" w:rsidRDefault="001C2D56" w:rsidP="00C67939">
      <w:pPr>
        <w:pStyle w:val="Heading2"/>
        <w:numPr>
          <w:ilvl w:val="0"/>
          <w:numId w:val="88"/>
        </w:numPr>
      </w:pPr>
      <w:bookmarkStart w:id="203" w:name="_Toc143172721"/>
      <w:bookmarkStart w:id="204" w:name="_Toc366671196"/>
      <w:r w:rsidRPr="00CF6DED">
        <w:t>Grounds to Reject an Application or Cancel an Award</w:t>
      </w:r>
      <w:bookmarkEnd w:id="203"/>
    </w:p>
    <w:bookmarkEnd w:id="204"/>
    <w:p w14:paraId="15DF97C3" w14:textId="77777777" w:rsidR="001C2D56" w:rsidRPr="00C31C1D" w:rsidRDefault="001C2D56" w:rsidP="00C67939">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C67939">
      <w:pPr>
        <w:numPr>
          <w:ilvl w:val="0"/>
          <w:numId w:val="23"/>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C67939">
      <w:pPr>
        <w:numPr>
          <w:ilvl w:val="0"/>
          <w:numId w:val="23"/>
        </w:numPr>
        <w:spacing w:after="0"/>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C67939">
      <w:pPr>
        <w:numPr>
          <w:ilvl w:val="0"/>
          <w:numId w:val="23"/>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C67939">
      <w:pPr>
        <w:numPr>
          <w:ilvl w:val="0"/>
          <w:numId w:val="24"/>
        </w:numPr>
        <w:spacing w:after="0"/>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C67939">
      <w:pPr>
        <w:numPr>
          <w:ilvl w:val="0"/>
          <w:numId w:val="24"/>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C67939">
      <w:pPr>
        <w:numPr>
          <w:ilvl w:val="0"/>
          <w:numId w:val="24"/>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C67939">
      <w:pPr>
        <w:numPr>
          <w:ilvl w:val="0"/>
          <w:numId w:val="24"/>
        </w:numPr>
        <w:spacing w:after="0"/>
      </w:pPr>
      <w:r>
        <w:t>The a</w:t>
      </w:r>
      <w:r w:rsidRPr="00C31C1D">
        <w:t>pplicant has not demonstrated that it has the financial capability to complete the project.</w:t>
      </w:r>
    </w:p>
    <w:p w14:paraId="11141402" w14:textId="77777777" w:rsidR="00C47F3C" w:rsidRDefault="00C47F3C" w:rsidP="00C67939">
      <w:pPr>
        <w:numPr>
          <w:ilvl w:val="0"/>
          <w:numId w:val="24"/>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C67939">
      <w:pPr>
        <w:keepNext/>
        <w:keepLines/>
        <w:numPr>
          <w:ilvl w:val="0"/>
          <w:numId w:val="24"/>
        </w:numPr>
        <w:spacing w:after="0"/>
      </w:pPr>
      <w:r w:rsidRPr="007B3F78">
        <w:lastRenderedPageBreak/>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C67939">
      <w:pPr>
        <w:pStyle w:val="Heading2"/>
        <w:numPr>
          <w:ilvl w:val="0"/>
          <w:numId w:val="88"/>
        </w:numPr>
      </w:pPr>
      <w:bookmarkStart w:id="205" w:name="_Toc143172722"/>
      <w:r w:rsidRPr="00CF6DED">
        <w:t>Miscellaneous</w:t>
      </w:r>
      <w:bookmarkEnd w:id="205"/>
    </w:p>
    <w:p w14:paraId="5164777B" w14:textId="77777777" w:rsidR="000E331F" w:rsidRPr="00CF255E" w:rsidRDefault="001C2D56" w:rsidP="00C67939">
      <w:pPr>
        <w:pStyle w:val="ListParagraph"/>
        <w:numPr>
          <w:ilvl w:val="0"/>
          <w:numId w:val="50"/>
        </w:numPr>
        <w:tabs>
          <w:tab w:val="num" w:pos="360"/>
        </w:tabs>
        <w:rPr>
          <w:b/>
        </w:rPr>
      </w:pPr>
      <w:bookmarkStart w:id="206" w:name="_Toc381079937"/>
      <w:bookmarkStart w:id="207" w:name="_Toc382571200"/>
      <w:bookmarkStart w:id="208" w:name="_Toc395180710"/>
      <w:bookmarkStart w:id="209" w:name="_Toc433981339"/>
      <w:r w:rsidRPr="00CF255E">
        <w:rPr>
          <w:b/>
        </w:rPr>
        <w:t>Solicitation Cancellation and Amendment</w:t>
      </w:r>
      <w:bookmarkEnd w:id="206"/>
      <w:bookmarkEnd w:id="207"/>
      <w:bookmarkEnd w:id="208"/>
      <w:bookmarkEnd w:id="209"/>
    </w:p>
    <w:p w14:paraId="16489A88" w14:textId="77777777" w:rsidR="00344986" w:rsidRDefault="001C2D56" w:rsidP="00C67939">
      <w:bookmarkStart w:id="210" w:name="_Toc381079938"/>
      <w:bookmarkStart w:id="211" w:name="_Toc382571201"/>
      <w:bookmarkStart w:id="212"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0"/>
      <w:bookmarkEnd w:id="211"/>
      <w:bookmarkEnd w:id="212"/>
    </w:p>
    <w:p w14:paraId="7A5D0CA6" w14:textId="77777777" w:rsidR="005E52CD" w:rsidRDefault="001C2D56" w:rsidP="00C67939">
      <w:pPr>
        <w:numPr>
          <w:ilvl w:val="0"/>
          <w:numId w:val="25"/>
        </w:numPr>
        <w:spacing w:after="0"/>
        <w:ind w:left="810" w:hanging="450"/>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C67939">
      <w:pPr>
        <w:numPr>
          <w:ilvl w:val="0"/>
          <w:numId w:val="25"/>
        </w:numPr>
        <w:spacing w:after="0"/>
        <w:ind w:left="810" w:hanging="450"/>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C67939">
      <w:pPr>
        <w:numPr>
          <w:ilvl w:val="0"/>
          <w:numId w:val="25"/>
        </w:numPr>
        <w:spacing w:after="0"/>
        <w:ind w:left="810" w:hanging="45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C67939">
      <w:pPr>
        <w:numPr>
          <w:ilvl w:val="0"/>
          <w:numId w:val="25"/>
        </w:numPr>
        <w:ind w:left="810" w:hanging="450"/>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C67939">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C67939">
      <w:pPr>
        <w:pStyle w:val="ListParagraph"/>
        <w:numPr>
          <w:ilvl w:val="0"/>
          <w:numId w:val="50"/>
        </w:numPr>
        <w:tabs>
          <w:tab w:val="num" w:pos="360"/>
        </w:tabs>
        <w:rPr>
          <w:b/>
        </w:rPr>
      </w:pPr>
      <w:bookmarkStart w:id="213" w:name="_Toc381079939"/>
      <w:bookmarkStart w:id="214" w:name="_Toc382571202"/>
      <w:bookmarkStart w:id="215" w:name="_Toc395180712"/>
      <w:bookmarkStart w:id="216" w:name="_Toc433981340"/>
      <w:r w:rsidRPr="004D0A67">
        <w:rPr>
          <w:b/>
        </w:rPr>
        <w:t>Modification or Withdrawal of Application</w:t>
      </w:r>
      <w:bookmarkEnd w:id="213"/>
      <w:bookmarkEnd w:id="214"/>
      <w:bookmarkEnd w:id="215"/>
      <w:bookmarkEnd w:id="216"/>
    </w:p>
    <w:p w14:paraId="6BC8F793" w14:textId="32569341" w:rsidR="001C2D56" w:rsidRPr="00D35C41" w:rsidRDefault="001F762B" w:rsidP="00C67939">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C67939">
      <w:pPr>
        <w:pStyle w:val="ListParagraph"/>
        <w:numPr>
          <w:ilvl w:val="0"/>
          <w:numId w:val="50"/>
        </w:numPr>
        <w:tabs>
          <w:tab w:val="num" w:pos="360"/>
        </w:tabs>
        <w:rPr>
          <w:b/>
        </w:rPr>
      </w:pPr>
      <w:bookmarkStart w:id="217" w:name="_Toc381079940"/>
      <w:bookmarkStart w:id="218" w:name="_Toc382571203"/>
      <w:bookmarkStart w:id="219" w:name="_Toc395180713"/>
      <w:bookmarkStart w:id="220" w:name="_Toc433981341"/>
      <w:bookmarkStart w:id="221" w:name="_Toc381079941"/>
      <w:r w:rsidRPr="004D0A67">
        <w:rPr>
          <w:b/>
        </w:rPr>
        <w:t>Confidentiality</w:t>
      </w:r>
      <w:bookmarkEnd w:id="217"/>
      <w:bookmarkEnd w:id="218"/>
      <w:bookmarkEnd w:id="219"/>
      <w:bookmarkEnd w:id="220"/>
    </w:p>
    <w:p w14:paraId="71F2A74B" w14:textId="27143CAC" w:rsidR="001D740D" w:rsidRPr="001D740D" w:rsidRDefault="00F615BA" w:rsidP="00C67939">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C67939">
      <w:pPr>
        <w:pStyle w:val="ListParagraph"/>
        <w:numPr>
          <w:ilvl w:val="0"/>
          <w:numId w:val="50"/>
        </w:numPr>
        <w:tabs>
          <w:tab w:val="num" w:pos="360"/>
        </w:tabs>
        <w:spacing w:after="160"/>
        <w:rPr>
          <w:b/>
        </w:rPr>
      </w:pPr>
      <w:bookmarkStart w:id="222" w:name="_Toc382571204"/>
      <w:bookmarkStart w:id="223" w:name="_Toc395180714"/>
      <w:bookmarkStart w:id="224" w:name="_Toc433981342"/>
      <w:r w:rsidRPr="004D0A67">
        <w:rPr>
          <w:b/>
        </w:rPr>
        <w:t>Solicitation Errors</w:t>
      </w:r>
      <w:bookmarkEnd w:id="221"/>
      <w:bookmarkEnd w:id="222"/>
      <w:bookmarkEnd w:id="223"/>
      <w:bookmarkEnd w:id="224"/>
    </w:p>
    <w:p w14:paraId="3DDF22BC" w14:textId="24925BC0" w:rsidR="001C2D56" w:rsidRPr="00D35C41" w:rsidRDefault="001C2D56" w:rsidP="00C67939">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67939">
      <w:pPr>
        <w:pStyle w:val="ListParagraph"/>
        <w:numPr>
          <w:ilvl w:val="0"/>
          <w:numId w:val="50"/>
        </w:numPr>
        <w:tabs>
          <w:tab w:val="num" w:pos="360"/>
        </w:tabs>
        <w:rPr>
          <w:b/>
        </w:rPr>
      </w:pPr>
      <w:bookmarkStart w:id="225" w:name="_Toc381079942"/>
      <w:bookmarkStart w:id="226" w:name="_Toc382571205"/>
      <w:bookmarkStart w:id="227" w:name="_Toc395180715"/>
      <w:bookmarkStart w:id="228" w:name="_Toc433981343"/>
      <w:r w:rsidRPr="004D0A67">
        <w:rPr>
          <w:b/>
        </w:rPr>
        <w:t>Immaterial Defect</w:t>
      </w:r>
      <w:bookmarkEnd w:id="225"/>
      <w:bookmarkEnd w:id="226"/>
      <w:bookmarkEnd w:id="227"/>
      <w:bookmarkEnd w:id="228"/>
    </w:p>
    <w:p w14:paraId="3D401ADD" w14:textId="3D6E8459" w:rsidR="001C2D56" w:rsidRPr="00D35C41" w:rsidRDefault="001C2D56" w:rsidP="00C67939">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C67939">
      <w:pPr>
        <w:pStyle w:val="ListParagraph"/>
        <w:keepNext/>
        <w:numPr>
          <w:ilvl w:val="0"/>
          <w:numId w:val="48"/>
        </w:numPr>
        <w:tabs>
          <w:tab w:val="num" w:pos="360"/>
        </w:tabs>
        <w:rPr>
          <w:b/>
        </w:rPr>
      </w:pPr>
      <w:bookmarkStart w:id="229" w:name="_Toc381079943"/>
      <w:bookmarkStart w:id="230" w:name="_Toc382571206"/>
      <w:bookmarkStart w:id="231" w:name="_Toc395180716"/>
      <w:bookmarkStart w:id="232" w:name="_Toc433981344"/>
      <w:r w:rsidRPr="00550D37">
        <w:rPr>
          <w:b/>
        </w:rPr>
        <w:lastRenderedPageBreak/>
        <w:t>Tiebreakers</w:t>
      </w:r>
    </w:p>
    <w:p w14:paraId="5211D217" w14:textId="77777777" w:rsidR="00B1481D" w:rsidRDefault="00B1481D" w:rsidP="00C67939">
      <w:pPr>
        <w:keepNext/>
        <w:rPr>
          <w:szCs w:val="22"/>
        </w:rPr>
      </w:pPr>
      <w:r w:rsidRPr="00550D37">
        <w:rPr>
          <w:szCs w:val="22"/>
        </w:rPr>
        <w:t xml:space="preserve">If the score for two or more applications are tied, the application with a higher score in the XX criterion will be ranked higher.  If still tied, an objective </w:t>
      </w:r>
      <w:proofErr w:type="gramStart"/>
      <w:r w:rsidRPr="00550D37">
        <w:rPr>
          <w:szCs w:val="22"/>
        </w:rPr>
        <w:t>tie-breaker</w:t>
      </w:r>
      <w:proofErr w:type="gramEnd"/>
      <w:r w:rsidRPr="00550D37">
        <w:rPr>
          <w:szCs w:val="22"/>
        </w:rPr>
        <w:t xml:space="preserve"> (such as a random drawing) will be utilized.</w:t>
      </w:r>
    </w:p>
    <w:p w14:paraId="10B5AF13" w14:textId="77777777" w:rsidR="00B1481D" w:rsidRPr="00292D0C" w:rsidRDefault="00B1481D" w:rsidP="00C67939">
      <w:pPr>
        <w:pStyle w:val="ListParagraph"/>
        <w:numPr>
          <w:ilvl w:val="0"/>
          <w:numId w:val="48"/>
        </w:numPr>
        <w:tabs>
          <w:tab w:val="num" w:pos="360"/>
        </w:tabs>
        <w:rPr>
          <w:b/>
        </w:rPr>
      </w:pPr>
      <w:r w:rsidRPr="00292D0C">
        <w:rPr>
          <w:b/>
        </w:rPr>
        <w:t>Clarification Interviews</w:t>
      </w:r>
    </w:p>
    <w:p w14:paraId="250A22E7" w14:textId="77777777" w:rsidR="00B1481D" w:rsidRDefault="00B1481D" w:rsidP="00C67939">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29"/>
    <w:bookmarkEnd w:id="230"/>
    <w:bookmarkEnd w:id="231"/>
    <w:bookmarkEnd w:id="232"/>
    <w:p w14:paraId="1F8E0821" w14:textId="0BCCBA6D" w:rsidR="001C2D56" w:rsidRDefault="001C2D56" w:rsidP="00C67939">
      <w:pPr>
        <w:pStyle w:val="ListParagraph"/>
        <w:rPr>
          <w:szCs w:val="22"/>
        </w:rPr>
      </w:pPr>
    </w:p>
    <w:p w14:paraId="4CFF3787" w14:textId="77777777" w:rsidR="00FB1CD3" w:rsidRPr="00FB1CD3" w:rsidRDefault="00FB1CD3" w:rsidP="00C67939">
      <w:pPr>
        <w:numPr>
          <w:ilvl w:val="0"/>
          <w:numId w:val="48"/>
        </w:numPr>
        <w:tabs>
          <w:tab w:val="num" w:pos="360"/>
        </w:tabs>
        <w:rPr>
          <w:szCs w:val="22"/>
        </w:rPr>
      </w:pPr>
      <w:r w:rsidRPr="00FB1CD3">
        <w:rPr>
          <w:b/>
        </w:rPr>
        <w:t>Opportunity to Cure Administrative Errors</w:t>
      </w:r>
    </w:p>
    <w:p w14:paraId="76021520" w14:textId="77777777" w:rsidR="00FB1CD3" w:rsidRPr="00FB1CD3" w:rsidRDefault="00FB1CD3" w:rsidP="00C67939">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C67939">
      <w:pPr>
        <w:spacing w:after="0"/>
        <w:textAlignment w:val="baseline"/>
        <w:rPr>
          <w:szCs w:val="22"/>
        </w:rPr>
      </w:pPr>
    </w:p>
    <w:p w14:paraId="6E0BD3AA" w14:textId="77777777" w:rsidR="00FB1CD3" w:rsidRPr="00FB1CD3" w:rsidRDefault="00FB1CD3" w:rsidP="00C67939">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C67939">
      <w:pPr>
        <w:spacing w:after="0"/>
        <w:textAlignment w:val="baseline"/>
        <w:rPr>
          <w:szCs w:val="22"/>
        </w:rPr>
      </w:pPr>
    </w:p>
    <w:p w14:paraId="39A21830" w14:textId="77777777" w:rsidR="00FB1CD3" w:rsidRPr="00FB1CD3" w:rsidRDefault="00FB1CD3" w:rsidP="00C67939">
      <w:pPr>
        <w:numPr>
          <w:ilvl w:val="0"/>
          <w:numId w:val="103"/>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C67939">
      <w:pPr>
        <w:numPr>
          <w:ilvl w:val="0"/>
          <w:numId w:val="103"/>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C67939">
      <w:pPr>
        <w:numPr>
          <w:ilvl w:val="0"/>
          <w:numId w:val="103"/>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C67939">
      <w:pPr>
        <w:spacing w:after="0"/>
        <w:textAlignment w:val="baseline"/>
        <w:rPr>
          <w:szCs w:val="22"/>
        </w:rPr>
      </w:pPr>
    </w:p>
    <w:p w14:paraId="7CF7F624" w14:textId="77777777" w:rsidR="00FB1CD3" w:rsidRPr="00FB1CD3" w:rsidRDefault="00FB1CD3" w:rsidP="00C67939">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C67939">
      <w:pPr>
        <w:spacing w:after="0"/>
        <w:textAlignment w:val="baseline"/>
        <w:rPr>
          <w:szCs w:val="22"/>
        </w:rPr>
      </w:pPr>
    </w:p>
    <w:p w14:paraId="62F32B6B" w14:textId="77777777" w:rsidR="00FB1CD3" w:rsidRPr="00FB1CD3" w:rsidRDefault="00FB1CD3" w:rsidP="00C67939">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C67939">
      <w:pPr>
        <w:spacing w:after="0"/>
        <w:textAlignment w:val="baseline"/>
        <w:rPr>
          <w:szCs w:val="22"/>
        </w:rPr>
      </w:pPr>
    </w:p>
    <w:p w14:paraId="0EA0E978" w14:textId="77777777" w:rsidR="00FB1CD3" w:rsidRPr="00FB1CD3" w:rsidRDefault="00FB1CD3" w:rsidP="00C67939">
      <w:pPr>
        <w:numPr>
          <w:ilvl w:val="0"/>
          <w:numId w:val="104"/>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C67939">
      <w:pPr>
        <w:numPr>
          <w:ilvl w:val="0"/>
          <w:numId w:val="105"/>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C67939">
      <w:pPr>
        <w:numPr>
          <w:ilvl w:val="0"/>
          <w:numId w:val="105"/>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C67939">
      <w:pPr>
        <w:spacing w:after="0"/>
        <w:textAlignment w:val="baseline"/>
        <w:rPr>
          <w:szCs w:val="22"/>
        </w:rPr>
      </w:pPr>
    </w:p>
    <w:p w14:paraId="4CCC4027" w14:textId="0091AC59" w:rsidR="00FB1CD3" w:rsidRPr="00FB1CD3" w:rsidRDefault="00FB1CD3" w:rsidP="00C67939">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w:t>
      </w:r>
      <w:r w:rsidRPr="00FB1CD3">
        <w:rPr>
          <w:szCs w:val="24"/>
        </w:rPr>
        <w:lastRenderedPageBreak/>
        <w:t xml:space="preserve">listed the deadline by which the applicant must provide the missing materials.  Reasonable efforts will be made to confirm receipt of the notice, but actual notice cannot be </w:t>
      </w:r>
      <w:proofErr w:type="gramStart"/>
      <w:r w:rsidRPr="00FB1CD3">
        <w:rPr>
          <w:szCs w:val="24"/>
        </w:rPr>
        <w:t>guaranteed</w:t>
      </w:r>
      <w:proofErr w:type="gramEnd"/>
      <w:r w:rsidRPr="00FB1CD3">
        <w:rPr>
          <w:szCs w:val="24"/>
        </w:rP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C330B7">
      <w:pPr>
        <w:pStyle w:val="Heading2"/>
        <w:numPr>
          <w:ilvl w:val="0"/>
          <w:numId w:val="88"/>
        </w:numPr>
      </w:pPr>
      <w:bookmarkStart w:id="233" w:name="_Toc433981345"/>
      <w:bookmarkStart w:id="234" w:name="_Toc143172723"/>
      <w:r w:rsidRPr="00CF6DED">
        <w:lastRenderedPageBreak/>
        <w:t>Stage One:  Application Screening</w:t>
      </w:r>
      <w:bookmarkEnd w:id="233"/>
      <w:bookmarkEnd w:id="2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67939" w:rsidRDefault="003B7447" w:rsidP="003B7447">
            <w:pPr>
              <w:numPr>
                <w:ilvl w:val="0"/>
                <w:numId w:val="22"/>
              </w:numPr>
              <w:jc w:val="both"/>
              <w:rPr>
                <w:color w:val="000000" w:themeColor="text1"/>
              </w:rPr>
            </w:pPr>
            <w:r w:rsidRPr="00C67939">
              <w:rPr>
                <w:color w:val="000000" w:themeColor="text1"/>
              </w:rPr>
              <w:t xml:space="preserve">The application is received by the </w:t>
            </w:r>
            <w:r w:rsidR="008F4A0E" w:rsidRPr="00C67939">
              <w:rPr>
                <w:color w:val="000000" w:themeColor="text1"/>
              </w:rPr>
              <w:t>CEC</w:t>
            </w:r>
            <w:r w:rsidRPr="00C67939">
              <w:rPr>
                <w:color w:val="000000" w:themeColor="text1"/>
              </w:rPr>
              <w:t xml:space="preserve"> by the d</w:t>
            </w:r>
            <w:r w:rsidRPr="00C67939">
              <w:rPr>
                <w:color w:val="000000" w:themeColor="text1"/>
                <w:szCs w:val="22"/>
              </w:rPr>
              <w:t>u</w:t>
            </w:r>
            <w:r w:rsidRPr="00C67939">
              <w:rPr>
                <w:color w:val="000000" w:themeColor="text1"/>
              </w:rPr>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C67939" w:rsidRDefault="003B7447" w:rsidP="007E41D6">
            <w:pPr>
              <w:keepLines/>
              <w:spacing w:after="0"/>
              <w:jc w:val="both"/>
              <w:rPr>
                <w:noProof/>
                <w:color w:val="000000" w:themeColor="text1"/>
              </w:rPr>
            </w:pPr>
            <w:r w:rsidRPr="00C67939">
              <w:rPr>
                <w:color w:val="000000" w:themeColor="text1"/>
                <w:sz w:val="20"/>
                <w:shd w:val="clear" w:color="auto" w:fill="E6E6E6"/>
              </w:rPr>
              <w:fldChar w:fldCharType="begin">
                <w:ffData>
                  <w:name w:val="Check30"/>
                  <w:enabled/>
                  <w:calcOnExit w:val="0"/>
                  <w:checkBox>
                    <w:sizeAuto/>
                    <w:default w:val="0"/>
                  </w:checkBox>
                </w:ffData>
              </w:fldChar>
            </w:r>
            <w:r w:rsidRPr="00C67939">
              <w:rPr>
                <w:color w:val="000000" w:themeColor="text1"/>
                <w:sz w:val="20"/>
              </w:rPr>
              <w:instrText xml:space="preserve"> FORMCHECKBOX </w:instrText>
            </w:r>
            <w:r w:rsidR="00B419B5">
              <w:rPr>
                <w:color w:val="000000" w:themeColor="text1"/>
                <w:sz w:val="20"/>
                <w:shd w:val="clear" w:color="auto" w:fill="E6E6E6"/>
              </w:rPr>
            </w:r>
            <w:r w:rsidR="00B419B5">
              <w:rPr>
                <w:color w:val="000000" w:themeColor="text1"/>
                <w:sz w:val="20"/>
                <w:shd w:val="clear" w:color="auto" w:fill="E6E6E6"/>
              </w:rPr>
              <w:fldChar w:fldCharType="separate"/>
            </w:r>
            <w:r w:rsidRPr="00C67939">
              <w:rPr>
                <w:color w:val="000000" w:themeColor="text1"/>
                <w:sz w:val="20"/>
                <w:shd w:val="clear" w:color="auto" w:fill="E6E6E6"/>
              </w:rPr>
              <w:fldChar w:fldCharType="end"/>
            </w:r>
            <w:r w:rsidRPr="00C67939">
              <w:rPr>
                <w:color w:val="000000" w:themeColor="text1"/>
                <w:sz w:val="20"/>
              </w:rPr>
              <w:t xml:space="preserve"> </w:t>
            </w:r>
            <w:r w:rsidRPr="00C67939">
              <w:rPr>
                <w:noProof/>
                <w:color w:val="000000" w:themeColor="text1"/>
              </w:rPr>
              <w:t xml:space="preserve">Pass   </w:t>
            </w:r>
            <w:r w:rsidRPr="00C67939">
              <w:rPr>
                <w:color w:val="000000" w:themeColor="text1"/>
                <w:sz w:val="20"/>
                <w:shd w:val="clear" w:color="auto" w:fill="E6E6E6"/>
              </w:rPr>
              <w:fldChar w:fldCharType="begin">
                <w:ffData>
                  <w:name w:val="Check30"/>
                  <w:enabled/>
                  <w:calcOnExit w:val="0"/>
                  <w:checkBox>
                    <w:sizeAuto/>
                    <w:default w:val="0"/>
                  </w:checkBox>
                </w:ffData>
              </w:fldChar>
            </w:r>
            <w:r w:rsidRPr="00C67939">
              <w:rPr>
                <w:color w:val="000000" w:themeColor="text1"/>
                <w:sz w:val="20"/>
              </w:rPr>
              <w:instrText xml:space="preserve"> FORMCHECKBOX </w:instrText>
            </w:r>
            <w:r w:rsidR="00B419B5">
              <w:rPr>
                <w:color w:val="000000" w:themeColor="text1"/>
                <w:sz w:val="20"/>
                <w:shd w:val="clear" w:color="auto" w:fill="E6E6E6"/>
              </w:rPr>
            </w:r>
            <w:r w:rsidR="00B419B5">
              <w:rPr>
                <w:color w:val="000000" w:themeColor="text1"/>
                <w:sz w:val="20"/>
                <w:shd w:val="clear" w:color="auto" w:fill="E6E6E6"/>
              </w:rPr>
              <w:fldChar w:fldCharType="separate"/>
            </w:r>
            <w:r w:rsidRPr="00C67939">
              <w:rPr>
                <w:color w:val="000000" w:themeColor="text1"/>
                <w:sz w:val="20"/>
                <w:shd w:val="clear" w:color="auto" w:fill="E6E6E6"/>
              </w:rPr>
              <w:fldChar w:fldCharType="end"/>
            </w:r>
            <w:r w:rsidRPr="00C67939">
              <w:rPr>
                <w:color w:val="000000" w:themeColor="text1"/>
                <w:sz w:val="20"/>
              </w:rPr>
              <w:t xml:space="preserve"> </w:t>
            </w:r>
            <w:r w:rsidRPr="00C67939">
              <w:rPr>
                <w:noProof/>
                <w:color w:val="000000" w:themeColor="text1"/>
              </w:rPr>
              <w:t>Fail</w:t>
            </w:r>
          </w:p>
          <w:p w14:paraId="1BFB33C0" w14:textId="77777777" w:rsidR="003B7447" w:rsidRPr="00C67939" w:rsidRDefault="003B7447" w:rsidP="007E41D6">
            <w:pPr>
              <w:spacing w:after="0"/>
              <w:jc w:val="both"/>
              <w:rPr>
                <w:noProof/>
                <w:color w:val="000000" w:themeColor="text1"/>
              </w:rPr>
            </w:pPr>
          </w:p>
        </w:tc>
      </w:tr>
      <w:tr w:rsidR="003B7447" w:rsidRPr="00C31C1D" w14:paraId="5668E75B" w14:textId="77777777" w:rsidTr="007E41D6">
        <w:tc>
          <w:tcPr>
            <w:tcW w:w="7231" w:type="dxa"/>
          </w:tcPr>
          <w:p w14:paraId="16CB3FCD" w14:textId="440A3E0D" w:rsidR="003B7447" w:rsidRPr="00C67939" w:rsidRDefault="003B7447" w:rsidP="003A0A6F">
            <w:pPr>
              <w:numPr>
                <w:ilvl w:val="0"/>
                <w:numId w:val="22"/>
              </w:numPr>
              <w:jc w:val="both"/>
              <w:rPr>
                <w:noProof/>
                <w:color w:val="000000" w:themeColor="text1"/>
              </w:rPr>
            </w:pPr>
            <w:bookmarkStart w:id="235" w:name="Screen5"/>
            <w:bookmarkEnd w:id="235"/>
            <w:r w:rsidRPr="00C67939">
              <w:rPr>
                <w:color w:val="000000" w:themeColor="text1"/>
              </w:rPr>
              <w:t>The Application includes Commitment Letters that total the minimum of 20</w:t>
            </w:r>
            <w:r w:rsidRPr="00C67939">
              <w:rPr>
                <w:i/>
                <w:color w:val="000000" w:themeColor="text1"/>
              </w:rPr>
              <w:t>%</w:t>
            </w:r>
            <w:r w:rsidR="00E51571" w:rsidRPr="00C67939">
              <w:rPr>
                <w:i/>
                <w:color w:val="000000" w:themeColor="text1"/>
              </w:rPr>
              <w:t xml:space="preserve"> </w:t>
            </w:r>
            <w:r w:rsidRPr="00C67939">
              <w:rPr>
                <w:color w:val="000000" w:themeColor="text1"/>
              </w:rPr>
              <w:t xml:space="preserve">in match share of the total requested </w:t>
            </w:r>
            <w:r w:rsidR="008F4A0E" w:rsidRPr="00C67939">
              <w:rPr>
                <w:color w:val="000000" w:themeColor="text1"/>
              </w:rPr>
              <w:t>CEC</w:t>
            </w:r>
            <w:r w:rsidRPr="00C67939">
              <w:rPr>
                <w:color w:val="000000" w:themeColor="text1"/>
              </w:rPr>
              <w:t xml:space="preserve"> funds.  </w:t>
            </w:r>
          </w:p>
        </w:tc>
        <w:tc>
          <w:tcPr>
            <w:tcW w:w="2119" w:type="dxa"/>
          </w:tcPr>
          <w:p w14:paraId="0E5B4FDA" w14:textId="77777777" w:rsidR="003B7447" w:rsidRPr="00C67939" w:rsidRDefault="003B7447" w:rsidP="007E41D6">
            <w:pPr>
              <w:keepLines/>
              <w:spacing w:after="0"/>
              <w:jc w:val="both"/>
              <w:rPr>
                <w:noProof/>
                <w:color w:val="000000" w:themeColor="text1"/>
              </w:rPr>
            </w:pPr>
            <w:r w:rsidRPr="00C67939">
              <w:rPr>
                <w:color w:val="000000" w:themeColor="text1"/>
                <w:sz w:val="20"/>
                <w:shd w:val="clear" w:color="auto" w:fill="E6E6E6"/>
              </w:rPr>
              <w:fldChar w:fldCharType="begin">
                <w:ffData>
                  <w:name w:val="Check30"/>
                  <w:enabled/>
                  <w:calcOnExit w:val="0"/>
                  <w:checkBox>
                    <w:sizeAuto/>
                    <w:default w:val="0"/>
                  </w:checkBox>
                </w:ffData>
              </w:fldChar>
            </w:r>
            <w:r w:rsidRPr="00C67939">
              <w:rPr>
                <w:color w:val="000000" w:themeColor="text1"/>
                <w:sz w:val="20"/>
              </w:rPr>
              <w:instrText xml:space="preserve"> FORMCHECKBOX </w:instrText>
            </w:r>
            <w:r w:rsidR="00B419B5">
              <w:rPr>
                <w:color w:val="000000" w:themeColor="text1"/>
                <w:sz w:val="20"/>
                <w:shd w:val="clear" w:color="auto" w:fill="E6E6E6"/>
              </w:rPr>
            </w:r>
            <w:r w:rsidR="00B419B5">
              <w:rPr>
                <w:color w:val="000000" w:themeColor="text1"/>
                <w:sz w:val="20"/>
                <w:shd w:val="clear" w:color="auto" w:fill="E6E6E6"/>
              </w:rPr>
              <w:fldChar w:fldCharType="separate"/>
            </w:r>
            <w:r w:rsidRPr="00C67939">
              <w:rPr>
                <w:color w:val="000000" w:themeColor="text1"/>
                <w:sz w:val="20"/>
                <w:shd w:val="clear" w:color="auto" w:fill="E6E6E6"/>
              </w:rPr>
              <w:fldChar w:fldCharType="end"/>
            </w:r>
            <w:r w:rsidRPr="00C67939">
              <w:rPr>
                <w:color w:val="000000" w:themeColor="text1"/>
                <w:sz w:val="20"/>
              </w:rPr>
              <w:t xml:space="preserve"> </w:t>
            </w:r>
            <w:r w:rsidRPr="00C67939">
              <w:rPr>
                <w:noProof/>
                <w:color w:val="000000" w:themeColor="text1"/>
              </w:rPr>
              <w:t xml:space="preserve">Pass   </w:t>
            </w:r>
            <w:r w:rsidRPr="00C67939">
              <w:rPr>
                <w:color w:val="000000" w:themeColor="text1"/>
                <w:sz w:val="20"/>
                <w:shd w:val="clear" w:color="auto" w:fill="E6E6E6"/>
              </w:rPr>
              <w:fldChar w:fldCharType="begin">
                <w:ffData>
                  <w:name w:val="Check30"/>
                  <w:enabled/>
                  <w:calcOnExit w:val="0"/>
                  <w:checkBox>
                    <w:sizeAuto/>
                    <w:default w:val="0"/>
                  </w:checkBox>
                </w:ffData>
              </w:fldChar>
            </w:r>
            <w:r w:rsidRPr="00C67939">
              <w:rPr>
                <w:color w:val="000000" w:themeColor="text1"/>
                <w:sz w:val="20"/>
              </w:rPr>
              <w:instrText xml:space="preserve"> FORMCHECKBOX </w:instrText>
            </w:r>
            <w:r w:rsidR="00B419B5">
              <w:rPr>
                <w:color w:val="000000" w:themeColor="text1"/>
                <w:sz w:val="20"/>
                <w:shd w:val="clear" w:color="auto" w:fill="E6E6E6"/>
              </w:rPr>
            </w:r>
            <w:r w:rsidR="00B419B5">
              <w:rPr>
                <w:color w:val="000000" w:themeColor="text1"/>
                <w:sz w:val="20"/>
                <w:shd w:val="clear" w:color="auto" w:fill="E6E6E6"/>
              </w:rPr>
              <w:fldChar w:fldCharType="separate"/>
            </w:r>
            <w:r w:rsidRPr="00C67939">
              <w:rPr>
                <w:color w:val="000000" w:themeColor="text1"/>
                <w:sz w:val="20"/>
                <w:shd w:val="clear" w:color="auto" w:fill="E6E6E6"/>
              </w:rPr>
              <w:fldChar w:fldCharType="end"/>
            </w:r>
            <w:r w:rsidRPr="00C67939">
              <w:rPr>
                <w:color w:val="000000" w:themeColor="text1"/>
                <w:sz w:val="20"/>
              </w:rPr>
              <w:t xml:space="preserve"> </w:t>
            </w:r>
            <w:r w:rsidRPr="00C67939">
              <w:rPr>
                <w:noProof/>
                <w:color w:val="000000" w:themeColor="text1"/>
              </w:rPr>
              <w:t>Fail</w:t>
            </w:r>
          </w:p>
          <w:p w14:paraId="60131065" w14:textId="77777777" w:rsidR="003B7447" w:rsidRPr="00C67939" w:rsidRDefault="003B7447" w:rsidP="007E41D6">
            <w:pPr>
              <w:keepLines/>
              <w:spacing w:after="0"/>
              <w:jc w:val="both"/>
              <w:rPr>
                <w:noProof/>
                <w:color w:val="000000" w:themeColor="text1"/>
              </w:rPr>
            </w:pPr>
          </w:p>
        </w:tc>
      </w:tr>
      <w:tr w:rsidR="003B7447" w:rsidRPr="00C31C1D" w14:paraId="39D928ED" w14:textId="77777777" w:rsidTr="00E51571">
        <w:trPr>
          <w:trHeight w:val="2240"/>
        </w:trPr>
        <w:tc>
          <w:tcPr>
            <w:tcW w:w="7231" w:type="dxa"/>
          </w:tcPr>
          <w:p w14:paraId="118060C8" w14:textId="20488696" w:rsidR="003B7447" w:rsidRPr="00C67939" w:rsidRDefault="003B7447" w:rsidP="003A0A6F">
            <w:pPr>
              <w:numPr>
                <w:ilvl w:val="0"/>
                <w:numId w:val="22"/>
              </w:numPr>
              <w:spacing w:after="40"/>
              <w:jc w:val="both"/>
              <w:rPr>
                <w:i/>
                <w:noProof/>
                <w:color w:val="000000" w:themeColor="text1"/>
              </w:rPr>
            </w:pPr>
            <w:bookmarkStart w:id="236" w:name="Screen6"/>
            <w:bookmarkEnd w:id="236"/>
            <w:r w:rsidRPr="00C67939">
              <w:rPr>
                <w:iCs/>
                <w:snapToGrid w:val="0"/>
                <w:color w:val="000000" w:themeColor="text1"/>
              </w:rPr>
              <w:t xml:space="preserve">If the project involves technology </w:t>
            </w:r>
            <w:r w:rsidR="00054670" w:rsidRPr="00C67939">
              <w:rPr>
                <w:iCs/>
                <w:snapToGrid w:val="0"/>
                <w:color w:val="000000" w:themeColor="text1"/>
              </w:rPr>
              <w:t>pilot demonstration</w:t>
            </w:r>
            <w:r w:rsidR="00005864" w:rsidRPr="00C67939">
              <w:rPr>
                <w:iCs/>
                <w:snapToGrid w:val="0"/>
                <w:color w:val="000000" w:themeColor="text1"/>
              </w:rPr>
              <w:t xml:space="preserve">/ </w:t>
            </w:r>
            <w:r w:rsidRPr="00C67939">
              <w:rPr>
                <w:iCs/>
                <w:snapToGrid w:val="0"/>
                <w:color w:val="000000" w:themeColor="text1"/>
              </w:rPr>
              <w:t>demonstration/ deployment activities</w:t>
            </w:r>
            <w:r w:rsidRPr="00C67939">
              <w:rPr>
                <w:i/>
                <w:snapToGrid w:val="0"/>
                <w:color w:val="000000" w:themeColor="text1"/>
              </w:rPr>
              <w:t xml:space="preserve"> (delete</w:t>
            </w:r>
            <w:r w:rsidR="00E8523F" w:rsidRPr="00C67939">
              <w:rPr>
                <w:i/>
                <w:snapToGrid w:val="0"/>
                <w:color w:val="000000" w:themeColor="text1"/>
              </w:rPr>
              <w:t xml:space="preserve"> this screening criterion</w:t>
            </w:r>
            <w:r w:rsidRPr="00C67939">
              <w:rPr>
                <w:i/>
                <w:snapToGrid w:val="0"/>
                <w:color w:val="000000" w:themeColor="text1"/>
              </w:rPr>
              <w:t xml:space="preserve"> if this is not part of your solicitation and/or reference Group No. as appropriate)</w:t>
            </w:r>
          </w:p>
          <w:p w14:paraId="050DA084" w14:textId="6A22F4E9" w:rsidR="003B7447" w:rsidRPr="00C67939" w:rsidRDefault="003B7447" w:rsidP="00C330B7">
            <w:pPr>
              <w:numPr>
                <w:ilvl w:val="0"/>
                <w:numId w:val="51"/>
              </w:numPr>
              <w:spacing w:after="0"/>
              <w:ind w:left="1080"/>
              <w:jc w:val="both"/>
              <w:rPr>
                <w:noProof/>
                <w:color w:val="000000" w:themeColor="text1"/>
              </w:rPr>
            </w:pPr>
            <w:r w:rsidRPr="00C67939">
              <w:rPr>
                <w:snapToGrid w:val="0"/>
                <w:color w:val="000000" w:themeColor="text1"/>
              </w:rPr>
              <w:t xml:space="preserve">The </w:t>
            </w:r>
            <w:r w:rsidR="00E37BEE" w:rsidRPr="00C67939">
              <w:rPr>
                <w:snapToGrid w:val="0"/>
                <w:color w:val="000000" w:themeColor="text1"/>
              </w:rPr>
              <w:t>a</w:t>
            </w:r>
            <w:r w:rsidRPr="00C67939">
              <w:rPr>
                <w:snapToGrid w:val="0"/>
                <w:color w:val="000000" w:themeColor="text1"/>
              </w:rPr>
              <w:t>pplication identifies one or more demonstration/ deployment site locations.</w:t>
            </w:r>
          </w:p>
          <w:p w14:paraId="301B2FD5" w14:textId="23F70EF4" w:rsidR="003B7447" w:rsidRPr="00C67939" w:rsidRDefault="003B7447" w:rsidP="00E51571">
            <w:pPr>
              <w:numPr>
                <w:ilvl w:val="0"/>
                <w:numId w:val="51"/>
              </w:numPr>
              <w:spacing w:after="0"/>
              <w:ind w:left="1080"/>
              <w:jc w:val="both"/>
              <w:rPr>
                <w:noProof/>
                <w:color w:val="000000" w:themeColor="text1"/>
              </w:rPr>
            </w:pPr>
            <w:r w:rsidRPr="00C67939">
              <w:rPr>
                <w:snapToGrid w:val="0"/>
                <w:color w:val="000000" w:themeColor="text1"/>
              </w:rPr>
              <w:t xml:space="preserve">All demonstration/ deployment sites </w:t>
            </w:r>
            <w:proofErr w:type="gramStart"/>
            <w:r w:rsidRPr="00C67939">
              <w:rPr>
                <w:snapToGrid w:val="0"/>
                <w:color w:val="000000" w:themeColor="text1"/>
              </w:rPr>
              <w:t>are located in</w:t>
            </w:r>
            <w:proofErr w:type="gramEnd"/>
            <w:r w:rsidRPr="00C67939">
              <w:rPr>
                <w:snapToGrid w:val="0"/>
                <w:color w:val="000000" w:themeColor="text1"/>
              </w:rPr>
              <w:t xml:space="preserve"> a California electric IOU service territory (PG&amp;E, SDG&amp;E, or SCE).</w:t>
            </w:r>
          </w:p>
        </w:tc>
        <w:tc>
          <w:tcPr>
            <w:tcW w:w="2119" w:type="dxa"/>
          </w:tcPr>
          <w:p w14:paraId="1E06BF7E" w14:textId="77777777" w:rsidR="003B7447" w:rsidRPr="00C67939" w:rsidRDefault="003B7447" w:rsidP="007E41D6">
            <w:pPr>
              <w:keepLines/>
              <w:spacing w:after="0"/>
              <w:jc w:val="both"/>
              <w:rPr>
                <w:noProof/>
                <w:color w:val="000000" w:themeColor="text1"/>
              </w:rPr>
            </w:pPr>
            <w:r w:rsidRPr="00C67939">
              <w:rPr>
                <w:color w:val="000000" w:themeColor="text1"/>
                <w:sz w:val="20"/>
                <w:shd w:val="clear" w:color="auto" w:fill="E6E6E6"/>
              </w:rPr>
              <w:fldChar w:fldCharType="begin">
                <w:ffData>
                  <w:name w:val="Check30"/>
                  <w:enabled/>
                  <w:calcOnExit w:val="0"/>
                  <w:checkBox>
                    <w:sizeAuto/>
                    <w:default w:val="0"/>
                  </w:checkBox>
                </w:ffData>
              </w:fldChar>
            </w:r>
            <w:r w:rsidRPr="00C67939">
              <w:rPr>
                <w:color w:val="000000" w:themeColor="text1"/>
                <w:sz w:val="20"/>
              </w:rPr>
              <w:instrText xml:space="preserve"> FORMCHECKBOX </w:instrText>
            </w:r>
            <w:r w:rsidR="00B419B5">
              <w:rPr>
                <w:color w:val="000000" w:themeColor="text1"/>
                <w:sz w:val="20"/>
                <w:shd w:val="clear" w:color="auto" w:fill="E6E6E6"/>
              </w:rPr>
            </w:r>
            <w:r w:rsidR="00B419B5">
              <w:rPr>
                <w:color w:val="000000" w:themeColor="text1"/>
                <w:sz w:val="20"/>
                <w:shd w:val="clear" w:color="auto" w:fill="E6E6E6"/>
              </w:rPr>
              <w:fldChar w:fldCharType="separate"/>
            </w:r>
            <w:r w:rsidRPr="00C67939">
              <w:rPr>
                <w:color w:val="000000" w:themeColor="text1"/>
                <w:sz w:val="20"/>
                <w:shd w:val="clear" w:color="auto" w:fill="E6E6E6"/>
              </w:rPr>
              <w:fldChar w:fldCharType="end"/>
            </w:r>
            <w:r w:rsidRPr="00C67939">
              <w:rPr>
                <w:color w:val="000000" w:themeColor="text1"/>
                <w:sz w:val="20"/>
              </w:rPr>
              <w:t xml:space="preserve"> </w:t>
            </w:r>
            <w:r w:rsidRPr="00C67939">
              <w:rPr>
                <w:noProof/>
                <w:color w:val="000000" w:themeColor="text1"/>
              </w:rPr>
              <w:t xml:space="preserve">Pass   </w:t>
            </w:r>
            <w:r w:rsidRPr="00C67939">
              <w:rPr>
                <w:color w:val="000000" w:themeColor="text1"/>
                <w:sz w:val="20"/>
                <w:shd w:val="clear" w:color="auto" w:fill="E6E6E6"/>
              </w:rPr>
              <w:fldChar w:fldCharType="begin">
                <w:ffData>
                  <w:name w:val="Check30"/>
                  <w:enabled/>
                  <w:calcOnExit w:val="0"/>
                  <w:checkBox>
                    <w:sizeAuto/>
                    <w:default w:val="0"/>
                  </w:checkBox>
                </w:ffData>
              </w:fldChar>
            </w:r>
            <w:r w:rsidRPr="00C67939">
              <w:rPr>
                <w:color w:val="000000" w:themeColor="text1"/>
                <w:sz w:val="20"/>
              </w:rPr>
              <w:instrText xml:space="preserve"> FORMCHECKBOX </w:instrText>
            </w:r>
            <w:r w:rsidR="00B419B5">
              <w:rPr>
                <w:color w:val="000000" w:themeColor="text1"/>
                <w:sz w:val="20"/>
                <w:shd w:val="clear" w:color="auto" w:fill="E6E6E6"/>
              </w:rPr>
            </w:r>
            <w:r w:rsidR="00B419B5">
              <w:rPr>
                <w:color w:val="000000" w:themeColor="text1"/>
                <w:sz w:val="20"/>
                <w:shd w:val="clear" w:color="auto" w:fill="E6E6E6"/>
              </w:rPr>
              <w:fldChar w:fldCharType="separate"/>
            </w:r>
            <w:r w:rsidRPr="00C67939">
              <w:rPr>
                <w:color w:val="000000" w:themeColor="text1"/>
                <w:sz w:val="20"/>
                <w:shd w:val="clear" w:color="auto" w:fill="E6E6E6"/>
              </w:rPr>
              <w:fldChar w:fldCharType="end"/>
            </w:r>
            <w:r w:rsidRPr="00C67939">
              <w:rPr>
                <w:color w:val="000000" w:themeColor="text1"/>
                <w:sz w:val="20"/>
              </w:rPr>
              <w:t xml:space="preserve"> </w:t>
            </w:r>
            <w:r w:rsidRPr="00C67939">
              <w:rPr>
                <w:noProof/>
                <w:color w:val="000000" w:themeColor="text1"/>
              </w:rPr>
              <w:t>Fail</w:t>
            </w:r>
          </w:p>
          <w:p w14:paraId="03ED18B2" w14:textId="77777777" w:rsidR="003B7447" w:rsidRPr="00C67939" w:rsidRDefault="003B7447" w:rsidP="007E41D6">
            <w:pPr>
              <w:keepLines/>
              <w:spacing w:after="0"/>
              <w:rPr>
                <w:noProof/>
                <w:color w:val="000000" w:themeColor="text1"/>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rsidP="00C67939">
            <w:pPr>
              <w:spacing w:before="120"/>
              <w:ind w:left="360"/>
              <w:rPr>
                <w:b/>
              </w:rPr>
            </w:pPr>
            <w:r w:rsidRPr="0007792B">
              <w:rPr>
                <w:b/>
              </w:rPr>
              <w:t>Applicant Past Performance with Energy Commission</w:t>
            </w:r>
          </w:p>
          <w:p w14:paraId="2D667484" w14:textId="77777777" w:rsidR="00A756BA" w:rsidRDefault="00A756BA" w:rsidP="00C67939">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C67939">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C67939">
            <w:pPr>
              <w:numPr>
                <w:ilvl w:val="0"/>
                <w:numId w:val="9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C67939">
            <w:pPr>
              <w:numPr>
                <w:ilvl w:val="0"/>
                <w:numId w:val="99"/>
              </w:numPr>
              <w:spacing w:after="0"/>
            </w:pPr>
            <w:r w:rsidRPr="0007792B">
              <w:t xml:space="preserve">Termination with </w:t>
            </w:r>
            <w:proofErr w:type="gramStart"/>
            <w:r w:rsidRPr="0007792B">
              <w:t>cause;</w:t>
            </w:r>
            <w:proofErr w:type="gramEnd"/>
          </w:p>
          <w:p w14:paraId="64493704" w14:textId="77777777" w:rsidR="00A756BA" w:rsidRPr="0007792B" w:rsidRDefault="00A756BA" w:rsidP="00C67939">
            <w:pPr>
              <w:numPr>
                <w:ilvl w:val="0"/>
                <w:numId w:val="99"/>
              </w:numPr>
              <w:spacing w:after="0"/>
              <w:rPr>
                <w:sz w:val="24"/>
              </w:rPr>
            </w:pPr>
            <w:bookmarkStart w:id="23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37"/>
            <w:r>
              <w:rPr>
                <w:iCs/>
              </w:rPr>
              <w:t>;</w:t>
            </w:r>
            <w:proofErr w:type="gramEnd"/>
          </w:p>
          <w:p w14:paraId="67D075EF" w14:textId="77777777" w:rsidR="00A756BA" w:rsidRPr="0007792B" w:rsidRDefault="00A756BA" w:rsidP="00C67939">
            <w:pPr>
              <w:numPr>
                <w:ilvl w:val="0"/>
                <w:numId w:val="9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C67939">
            <w:pPr>
              <w:numPr>
                <w:ilvl w:val="0"/>
                <w:numId w:val="9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C67939">
            <w:pPr>
              <w:spacing w:after="0"/>
              <w:ind w:left="1080"/>
            </w:pPr>
          </w:p>
        </w:tc>
        <w:tc>
          <w:tcPr>
            <w:tcW w:w="1350" w:type="dxa"/>
          </w:tcPr>
          <w:p w14:paraId="6FA2EFBF" w14:textId="77777777" w:rsidR="00A756BA" w:rsidRPr="0007792B" w:rsidRDefault="00A756BA" w:rsidP="00C67939">
            <w:pPr>
              <w:spacing w:before="120"/>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C67939">
            <w:pPr>
              <w:spacing w:before="60" w:after="0"/>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C67939">
            <w:pPr>
              <w:spacing w:after="0"/>
              <w:rPr>
                <w:b/>
                <w:szCs w:val="22"/>
              </w:rPr>
            </w:pPr>
            <w:r w:rsidRPr="0007792B">
              <w:rPr>
                <w:b/>
                <w:szCs w:val="22"/>
              </w:rPr>
              <w:t>Pass/Fail</w:t>
            </w:r>
          </w:p>
        </w:tc>
      </w:tr>
    </w:tbl>
    <w:p w14:paraId="0AB901BA" w14:textId="77777777" w:rsidR="00DB3B66" w:rsidRPr="00DB3B66" w:rsidRDefault="00DB3B66" w:rsidP="00C67939">
      <w:pPr>
        <w:pStyle w:val="Heading3"/>
        <w:jc w:val="left"/>
      </w:pPr>
      <w:r w:rsidRPr="00C31C1D">
        <w:br w:type="page"/>
      </w:r>
    </w:p>
    <w:p w14:paraId="7683F2BE" w14:textId="77777777" w:rsidR="006F048A" w:rsidRPr="00CF6DED" w:rsidRDefault="006F048A" w:rsidP="00C330B7">
      <w:pPr>
        <w:pStyle w:val="Heading2"/>
        <w:numPr>
          <w:ilvl w:val="0"/>
          <w:numId w:val="88"/>
        </w:numPr>
      </w:pPr>
      <w:bookmarkStart w:id="238" w:name="_Toc433981346"/>
      <w:bookmarkStart w:id="239" w:name="_Toc143172724"/>
      <w:r w:rsidRPr="00CF6DED">
        <w:lastRenderedPageBreak/>
        <w:t xml:space="preserve">Stage </w:t>
      </w:r>
      <w:r w:rsidR="00DB3B66" w:rsidRPr="00CF6DED">
        <w:t>Two</w:t>
      </w:r>
      <w:r w:rsidRPr="00CF6DED">
        <w:t>:  Application Sc</w:t>
      </w:r>
      <w:r w:rsidR="00DB3B66" w:rsidRPr="00CF6DED">
        <w:t>oring</w:t>
      </w:r>
      <w:bookmarkEnd w:id="238"/>
      <w:bookmarkEnd w:id="239"/>
    </w:p>
    <w:bookmarkEnd w:id="194"/>
    <w:p w14:paraId="3F044960" w14:textId="28616BD9"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proofErr w:type="gramStart"/>
      <w:r w:rsidR="001C2D56" w:rsidRPr="00C36CCE">
        <w:t>points, and</w:t>
      </w:r>
      <w:proofErr w:type="gramEnd"/>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620"/>
        <w:gridCol w:w="6205"/>
      </w:tblGrid>
      <w:tr w:rsidR="00FA352A" w:rsidRPr="00050087" w14:paraId="5AD7696F" w14:textId="77777777" w:rsidTr="6C08B614">
        <w:trPr>
          <w:trHeight w:val="800"/>
        </w:trPr>
        <w:tc>
          <w:tcPr>
            <w:tcW w:w="1417" w:type="dxa"/>
            <w:shd w:val="clear" w:color="auto" w:fill="D9D9D9" w:themeFill="background1" w:themeFillShade="D9"/>
            <w:vAlign w:val="center"/>
          </w:tcPr>
          <w:p w14:paraId="6A4B398F" w14:textId="77777777" w:rsidR="00FA352A" w:rsidRPr="00C67939" w:rsidRDefault="00FA352A" w:rsidP="000D707E">
            <w:pPr>
              <w:spacing w:after="0"/>
              <w:jc w:val="center"/>
              <w:rPr>
                <w:b/>
                <w:sz w:val="20"/>
              </w:rPr>
            </w:pPr>
            <w:r w:rsidRPr="00C67939">
              <w:rPr>
                <w:b/>
                <w:sz w:val="20"/>
              </w:rPr>
              <w:t>% of Possible Points</w:t>
            </w:r>
          </w:p>
        </w:tc>
        <w:tc>
          <w:tcPr>
            <w:tcW w:w="1620" w:type="dxa"/>
            <w:shd w:val="clear" w:color="auto" w:fill="D9D9D9" w:themeFill="background1" w:themeFillShade="D9"/>
            <w:vAlign w:val="center"/>
          </w:tcPr>
          <w:p w14:paraId="62EC0926" w14:textId="77777777" w:rsidR="00FA352A" w:rsidRPr="00C67939" w:rsidRDefault="00FA352A" w:rsidP="000D707E">
            <w:pPr>
              <w:spacing w:after="0"/>
              <w:jc w:val="center"/>
              <w:rPr>
                <w:b/>
                <w:sz w:val="20"/>
              </w:rPr>
            </w:pPr>
            <w:r w:rsidRPr="00C67939">
              <w:rPr>
                <w:b/>
                <w:sz w:val="20"/>
              </w:rPr>
              <w:t>Interpretation</w:t>
            </w:r>
          </w:p>
        </w:tc>
        <w:tc>
          <w:tcPr>
            <w:tcW w:w="6205" w:type="dxa"/>
            <w:shd w:val="clear" w:color="auto" w:fill="D9D9D9" w:themeFill="background1" w:themeFillShade="D9"/>
            <w:vAlign w:val="center"/>
          </w:tcPr>
          <w:p w14:paraId="1427EDB8" w14:textId="06E6384F" w:rsidR="00FA352A" w:rsidRPr="00C67939" w:rsidRDefault="008413D9" w:rsidP="000D707E">
            <w:pPr>
              <w:spacing w:after="0"/>
              <w:jc w:val="center"/>
              <w:rPr>
                <w:b/>
                <w:sz w:val="20"/>
              </w:rPr>
            </w:pPr>
            <w:r w:rsidRPr="00C67939">
              <w:rPr>
                <w:b/>
                <w:sz w:val="20"/>
              </w:rPr>
              <w:t>Description</w:t>
            </w:r>
            <w:r w:rsidR="00FA352A" w:rsidRPr="00C67939">
              <w:rPr>
                <w:b/>
                <w:sz w:val="20"/>
              </w:rPr>
              <w:t xml:space="preserve"> </w:t>
            </w:r>
          </w:p>
        </w:tc>
      </w:tr>
      <w:tr w:rsidR="00FA352A" w:rsidRPr="00050087" w14:paraId="3394B175" w14:textId="77777777" w:rsidTr="6C08B614">
        <w:trPr>
          <w:trHeight w:val="253"/>
        </w:trPr>
        <w:tc>
          <w:tcPr>
            <w:tcW w:w="1417" w:type="dxa"/>
            <w:vAlign w:val="center"/>
          </w:tcPr>
          <w:p w14:paraId="14F4AD01" w14:textId="77777777" w:rsidR="00FA352A" w:rsidRPr="00C67939" w:rsidRDefault="00FA352A" w:rsidP="000D707E">
            <w:pPr>
              <w:spacing w:after="0"/>
              <w:jc w:val="center"/>
              <w:rPr>
                <w:sz w:val="20"/>
              </w:rPr>
            </w:pPr>
            <w:r w:rsidRPr="00C67939">
              <w:rPr>
                <w:sz w:val="20"/>
              </w:rPr>
              <w:t>0%</w:t>
            </w:r>
          </w:p>
        </w:tc>
        <w:tc>
          <w:tcPr>
            <w:tcW w:w="1620" w:type="dxa"/>
            <w:vAlign w:val="center"/>
          </w:tcPr>
          <w:p w14:paraId="099DC580" w14:textId="77777777" w:rsidR="00FA352A" w:rsidRPr="00C67939" w:rsidRDefault="00FA352A" w:rsidP="000D707E">
            <w:pPr>
              <w:spacing w:after="0"/>
              <w:jc w:val="center"/>
              <w:rPr>
                <w:sz w:val="20"/>
              </w:rPr>
            </w:pPr>
            <w:r w:rsidRPr="00C67939">
              <w:rPr>
                <w:sz w:val="20"/>
              </w:rPr>
              <w:t>Not Responsive</w:t>
            </w:r>
          </w:p>
        </w:tc>
        <w:tc>
          <w:tcPr>
            <w:tcW w:w="6205" w:type="dxa"/>
          </w:tcPr>
          <w:p w14:paraId="04AE7394" w14:textId="77777777" w:rsidR="00FA352A" w:rsidRPr="00C67939" w:rsidRDefault="00FA352A" w:rsidP="000D707E">
            <w:pPr>
              <w:spacing w:after="0"/>
              <w:rPr>
                <w:sz w:val="20"/>
              </w:rPr>
            </w:pPr>
            <w:r w:rsidRPr="00C67939">
              <w:rPr>
                <w:sz w:val="20"/>
              </w:rPr>
              <w:t>Response does not include or fails to address the requirements being scored.  The omission(s), flaw(s), or defect(s) are significant and unacceptable.</w:t>
            </w:r>
          </w:p>
        </w:tc>
      </w:tr>
      <w:tr w:rsidR="00FA352A" w:rsidRPr="00050087" w14:paraId="326A15B4" w14:textId="77777777" w:rsidTr="6C08B614">
        <w:trPr>
          <w:trHeight w:val="253"/>
        </w:trPr>
        <w:tc>
          <w:tcPr>
            <w:tcW w:w="1417" w:type="dxa"/>
            <w:vAlign w:val="center"/>
          </w:tcPr>
          <w:p w14:paraId="6A68B449" w14:textId="77777777" w:rsidR="00FA352A" w:rsidRPr="00C67939" w:rsidRDefault="00FA352A" w:rsidP="000D707E">
            <w:pPr>
              <w:spacing w:after="0"/>
              <w:jc w:val="center"/>
              <w:rPr>
                <w:sz w:val="20"/>
              </w:rPr>
            </w:pPr>
            <w:r w:rsidRPr="00C67939">
              <w:rPr>
                <w:sz w:val="20"/>
              </w:rPr>
              <w:t>10-30%</w:t>
            </w:r>
          </w:p>
        </w:tc>
        <w:tc>
          <w:tcPr>
            <w:tcW w:w="1620" w:type="dxa"/>
            <w:vAlign w:val="center"/>
          </w:tcPr>
          <w:p w14:paraId="4DD94C1B" w14:textId="77777777" w:rsidR="00FA352A" w:rsidRPr="00C67939" w:rsidRDefault="00FA352A" w:rsidP="000D707E">
            <w:pPr>
              <w:spacing w:after="0"/>
              <w:jc w:val="center"/>
              <w:rPr>
                <w:sz w:val="20"/>
              </w:rPr>
            </w:pPr>
            <w:r w:rsidRPr="00C67939">
              <w:rPr>
                <w:sz w:val="20"/>
              </w:rPr>
              <w:t>Minimally Responsive</w:t>
            </w:r>
          </w:p>
        </w:tc>
        <w:tc>
          <w:tcPr>
            <w:tcW w:w="6205" w:type="dxa"/>
          </w:tcPr>
          <w:p w14:paraId="24497DC1" w14:textId="77777777" w:rsidR="00FA352A" w:rsidRPr="00C67939" w:rsidRDefault="00FA352A" w:rsidP="000D707E">
            <w:pPr>
              <w:spacing w:after="0"/>
              <w:rPr>
                <w:sz w:val="20"/>
              </w:rPr>
            </w:pPr>
            <w:r w:rsidRPr="00C67939">
              <w:rPr>
                <w:sz w:val="20"/>
              </w:rPr>
              <w:t>Response minimally addresses the requirements being scored.  The omission(s), flaw(s), or defect(s) are significant and unacceptable.</w:t>
            </w:r>
          </w:p>
        </w:tc>
      </w:tr>
      <w:tr w:rsidR="00FA352A" w:rsidRPr="00050087" w14:paraId="00AD4CA1" w14:textId="77777777" w:rsidTr="6C08B614">
        <w:trPr>
          <w:trHeight w:val="253"/>
        </w:trPr>
        <w:tc>
          <w:tcPr>
            <w:tcW w:w="1417" w:type="dxa"/>
            <w:vAlign w:val="center"/>
          </w:tcPr>
          <w:p w14:paraId="2ACF63E6" w14:textId="77777777" w:rsidR="00FA352A" w:rsidRPr="00C67939" w:rsidRDefault="00FA352A" w:rsidP="000D707E">
            <w:pPr>
              <w:spacing w:after="0"/>
              <w:jc w:val="center"/>
              <w:rPr>
                <w:sz w:val="20"/>
              </w:rPr>
            </w:pPr>
            <w:r w:rsidRPr="00C67939">
              <w:rPr>
                <w:sz w:val="20"/>
              </w:rPr>
              <w:t>40-60%</w:t>
            </w:r>
          </w:p>
        </w:tc>
        <w:tc>
          <w:tcPr>
            <w:tcW w:w="1620" w:type="dxa"/>
            <w:vAlign w:val="center"/>
          </w:tcPr>
          <w:p w14:paraId="7138294C" w14:textId="77777777" w:rsidR="00FA352A" w:rsidRPr="00C67939" w:rsidRDefault="00FA352A" w:rsidP="000D707E">
            <w:pPr>
              <w:spacing w:after="0"/>
              <w:jc w:val="center"/>
              <w:rPr>
                <w:sz w:val="20"/>
              </w:rPr>
            </w:pPr>
            <w:r w:rsidRPr="00C67939">
              <w:rPr>
                <w:sz w:val="20"/>
              </w:rPr>
              <w:t>Inadequate</w:t>
            </w:r>
          </w:p>
        </w:tc>
        <w:tc>
          <w:tcPr>
            <w:tcW w:w="6205" w:type="dxa"/>
          </w:tcPr>
          <w:p w14:paraId="12953209" w14:textId="77777777" w:rsidR="00FA352A" w:rsidRPr="00C67939" w:rsidRDefault="00FA352A" w:rsidP="000D707E">
            <w:pPr>
              <w:spacing w:after="0"/>
              <w:rPr>
                <w:sz w:val="20"/>
              </w:rPr>
            </w:pPr>
            <w:r w:rsidRPr="00C67939">
              <w:rPr>
                <w:sz w:val="20"/>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6C08B614">
        <w:trPr>
          <w:trHeight w:val="253"/>
        </w:trPr>
        <w:tc>
          <w:tcPr>
            <w:tcW w:w="1417" w:type="dxa"/>
            <w:vAlign w:val="center"/>
          </w:tcPr>
          <w:p w14:paraId="1361694C" w14:textId="77777777" w:rsidR="00FA352A" w:rsidRPr="00C67939" w:rsidRDefault="00FA352A" w:rsidP="000D707E">
            <w:pPr>
              <w:spacing w:after="0"/>
              <w:jc w:val="center"/>
              <w:rPr>
                <w:sz w:val="20"/>
              </w:rPr>
            </w:pPr>
            <w:r w:rsidRPr="00C67939">
              <w:rPr>
                <w:sz w:val="20"/>
              </w:rPr>
              <w:t>70%</w:t>
            </w:r>
          </w:p>
        </w:tc>
        <w:tc>
          <w:tcPr>
            <w:tcW w:w="1620" w:type="dxa"/>
            <w:vAlign w:val="center"/>
          </w:tcPr>
          <w:p w14:paraId="1B1153EB" w14:textId="77777777" w:rsidR="00FA352A" w:rsidRPr="00C67939" w:rsidRDefault="00FA352A" w:rsidP="000D707E">
            <w:pPr>
              <w:spacing w:after="0"/>
              <w:jc w:val="center"/>
              <w:rPr>
                <w:sz w:val="20"/>
              </w:rPr>
            </w:pPr>
            <w:r w:rsidRPr="00C67939">
              <w:rPr>
                <w:sz w:val="20"/>
              </w:rPr>
              <w:t>Adequate</w:t>
            </w:r>
          </w:p>
        </w:tc>
        <w:tc>
          <w:tcPr>
            <w:tcW w:w="6205" w:type="dxa"/>
          </w:tcPr>
          <w:p w14:paraId="02CD0C0B" w14:textId="77777777" w:rsidR="00FA352A" w:rsidRPr="00C67939" w:rsidRDefault="00FA352A" w:rsidP="000D707E">
            <w:pPr>
              <w:spacing w:after="0"/>
              <w:rPr>
                <w:sz w:val="20"/>
              </w:rPr>
            </w:pPr>
            <w:r w:rsidRPr="00C67939">
              <w:rPr>
                <w:sz w:val="20"/>
              </w:rPr>
              <w:t>Response adequately addresses the requirements being scored.  Any omission(s), flaw(s), or defect(s) are inconsequential and acceptable.</w:t>
            </w:r>
          </w:p>
        </w:tc>
      </w:tr>
      <w:tr w:rsidR="00FA352A" w:rsidRPr="00050087" w14:paraId="1C4A9220" w14:textId="77777777" w:rsidTr="6C08B614">
        <w:trPr>
          <w:trHeight w:val="253"/>
        </w:trPr>
        <w:tc>
          <w:tcPr>
            <w:tcW w:w="1417" w:type="dxa"/>
            <w:vAlign w:val="center"/>
          </w:tcPr>
          <w:p w14:paraId="1A9AB6BB" w14:textId="77777777" w:rsidR="00FA352A" w:rsidRPr="00C67939" w:rsidRDefault="00FA352A" w:rsidP="000D707E">
            <w:pPr>
              <w:spacing w:after="0"/>
              <w:jc w:val="center"/>
              <w:rPr>
                <w:sz w:val="20"/>
              </w:rPr>
            </w:pPr>
            <w:r w:rsidRPr="00C67939">
              <w:rPr>
                <w:sz w:val="20"/>
              </w:rPr>
              <w:t>75%</w:t>
            </w:r>
          </w:p>
        </w:tc>
        <w:tc>
          <w:tcPr>
            <w:tcW w:w="1620" w:type="dxa"/>
            <w:vAlign w:val="center"/>
          </w:tcPr>
          <w:p w14:paraId="3C60EC21" w14:textId="77777777" w:rsidR="00FA352A" w:rsidRPr="00C67939" w:rsidRDefault="00FA352A" w:rsidP="000D707E">
            <w:pPr>
              <w:spacing w:after="0"/>
              <w:jc w:val="center"/>
              <w:rPr>
                <w:sz w:val="20"/>
              </w:rPr>
            </w:pPr>
            <w:r w:rsidRPr="00C67939">
              <w:rPr>
                <w:sz w:val="20"/>
              </w:rPr>
              <w:t>Between Adequate and Good</w:t>
            </w:r>
          </w:p>
        </w:tc>
        <w:tc>
          <w:tcPr>
            <w:tcW w:w="6205" w:type="dxa"/>
          </w:tcPr>
          <w:p w14:paraId="6D4F750E" w14:textId="77777777" w:rsidR="00FA352A" w:rsidRPr="00C67939" w:rsidRDefault="00FA352A" w:rsidP="000D707E">
            <w:pPr>
              <w:spacing w:after="0"/>
              <w:rPr>
                <w:sz w:val="20"/>
              </w:rPr>
            </w:pPr>
            <w:r w:rsidRPr="00C67939">
              <w:rPr>
                <w:sz w:val="20"/>
              </w:rPr>
              <w:t>Response better than adequately addresses the requirements being scored. Any omission(s), flaw(s), or defect(s) are inconsequential and acceptable.</w:t>
            </w:r>
          </w:p>
        </w:tc>
      </w:tr>
      <w:tr w:rsidR="00FA352A" w:rsidRPr="00050087" w14:paraId="4FB2B80A" w14:textId="77777777" w:rsidTr="6C08B614">
        <w:trPr>
          <w:trHeight w:val="253"/>
        </w:trPr>
        <w:tc>
          <w:tcPr>
            <w:tcW w:w="1417" w:type="dxa"/>
            <w:vAlign w:val="center"/>
          </w:tcPr>
          <w:p w14:paraId="73D488CC" w14:textId="77777777" w:rsidR="00FA352A" w:rsidRPr="00C67939" w:rsidRDefault="00FA352A" w:rsidP="000D707E">
            <w:pPr>
              <w:spacing w:after="0"/>
              <w:jc w:val="center"/>
              <w:rPr>
                <w:sz w:val="20"/>
              </w:rPr>
            </w:pPr>
            <w:r w:rsidRPr="00C67939">
              <w:rPr>
                <w:sz w:val="20"/>
              </w:rPr>
              <w:t>80%</w:t>
            </w:r>
          </w:p>
        </w:tc>
        <w:tc>
          <w:tcPr>
            <w:tcW w:w="1620" w:type="dxa"/>
            <w:vAlign w:val="center"/>
          </w:tcPr>
          <w:p w14:paraId="3B90FCA3" w14:textId="77777777" w:rsidR="00FA352A" w:rsidRPr="00C67939" w:rsidRDefault="00FA352A" w:rsidP="000D707E">
            <w:pPr>
              <w:spacing w:after="0"/>
              <w:jc w:val="center"/>
              <w:rPr>
                <w:sz w:val="20"/>
              </w:rPr>
            </w:pPr>
            <w:r w:rsidRPr="00C67939">
              <w:rPr>
                <w:sz w:val="20"/>
              </w:rPr>
              <w:t>Good</w:t>
            </w:r>
          </w:p>
        </w:tc>
        <w:tc>
          <w:tcPr>
            <w:tcW w:w="6205" w:type="dxa"/>
          </w:tcPr>
          <w:p w14:paraId="4438BCE0" w14:textId="77777777" w:rsidR="00FA352A" w:rsidRPr="00C67939" w:rsidRDefault="00FA352A" w:rsidP="000D707E">
            <w:pPr>
              <w:spacing w:after="0"/>
              <w:rPr>
                <w:sz w:val="20"/>
              </w:rPr>
            </w:pPr>
            <w:r w:rsidRPr="00C67939">
              <w:rPr>
                <w:sz w:val="20"/>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6C08B614">
        <w:trPr>
          <w:trHeight w:val="253"/>
        </w:trPr>
        <w:tc>
          <w:tcPr>
            <w:tcW w:w="1417" w:type="dxa"/>
            <w:vAlign w:val="center"/>
          </w:tcPr>
          <w:p w14:paraId="164B293C" w14:textId="77777777" w:rsidR="00FA352A" w:rsidRPr="00C67939" w:rsidRDefault="00FA352A" w:rsidP="000D707E">
            <w:pPr>
              <w:spacing w:after="0"/>
              <w:jc w:val="center"/>
              <w:rPr>
                <w:sz w:val="20"/>
              </w:rPr>
            </w:pPr>
            <w:r w:rsidRPr="00C67939">
              <w:rPr>
                <w:sz w:val="20"/>
              </w:rPr>
              <w:t>85%</w:t>
            </w:r>
          </w:p>
        </w:tc>
        <w:tc>
          <w:tcPr>
            <w:tcW w:w="1620" w:type="dxa"/>
            <w:vAlign w:val="center"/>
          </w:tcPr>
          <w:p w14:paraId="5C798EDA" w14:textId="77777777" w:rsidR="00FA352A" w:rsidRPr="00C67939" w:rsidRDefault="00FA352A" w:rsidP="000D707E">
            <w:pPr>
              <w:spacing w:after="0"/>
              <w:jc w:val="center"/>
              <w:rPr>
                <w:sz w:val="20"/>
              </w:rPr>
            </w:pPr>
            <w:r w:rsidRPr="00C67939">
              <w:rPr>
                <w:sz w:val="20"/>
              </w:rPr>
              <w:t>Between Good and Excellent</w:t>
            </w:r>
          </w:p>
        </w:tc>
        <w:tc>
          <w:tcPr>
            <w:tcW w:w="6205" w:type="dxa"/>
          </w:tcPr>
          <w:p w14:paraId="3E6A39E8" w14:textId="77777777" w:rsidR="00FA352A" w:rsidRPr="00C67939" w:rsidRDefault="00FA352A" w:rsidP="000D707E">
            <w:pPr>
              <w:spacing w:after="0"/>
              <w:rPr>
                <w:sz w:val="20"/>
              </w:rPr>
            </w:pPr>
            <w:r w:rsidRPr="00C67939">
              <w:rPr>
                <w:sz w:val="20"/>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050087" w14:paraId="3F2345DE" w14:textId="77777777" w:rsidTr="6C08B614">
        <w:trPr>
          <w:trHeight w:val="253"/>
        </w:trPr>
        <w:tc>
          <w:tcPr>
            <w:tcW w:w="1417" w:type="dxa"/>
            <w:vAlign w:val="center"/>
          </w:tcPr>
          <w:p w14:paraId="7F22D6E4" w14:textId="77777777" w:rsidR="00FA352A" w:rsidRPr="00C67939" w:rsidRDefault="00FA352A" w:rsidP="000D707E">
            <w:pPr>
              <w:spacing w:after="0"/>
              <w:jc w:val="center"/>
              <w:rPr>
                <w:sz w:val="20"/>
              </w:rPr>
            </w:pPr>
            <w:r w:rsidRPr="00C67939">
              <w:rPr>
                <w:sz w:val="20"/>
              </w:rPr>
              <w:t>90%</w:t>
            </w:r>
          </w:p>
        </w:tc>
        <w:tc>
          <w:tcPr>
            <w:tcW w:w="1620" w:type="dxa"/>
            <w:vAlign w:val="center"/>
          </w:tcPr>
          <w:p w14:paraId="769ADE50" w14:textId="77777777" w:rsidR="00FA352A" w:rsidRPr="00C67939" w:rsidRDefault="00FA352A" w:rsidP="000D707E">
            <w:pPr>
              <w:spacing w:after="0"/>
              <w:jc w:val="center"/>
              <w:rPr>
                <w:sz w:val="20"/>
              </w:rPr>
            </w:pPr>
            <w:r w:rsidRPr="00C67939">
              <w:rPr>
                <w:sz w:val="20"/>
              </w:rPr>
              <w:t>Excellent</w:t>
            </w:r>
          </w:p>
        </w:tc>
        <w:tc>
          <w:tcPr>
            <w:tcW w:w="6205" w:type="dxa"/>
          </w:tcPr>
          <w:p w14:paraId="2E4F9C13" w14:textId="77777777" w:rsidR="00FA352A" w:rsidRPr="00C67939" w:rsidRDefault="00FA352A" w:rsidP="000D707E">
            <w:pPr>
              <w:spacing w:after="0"/>
              <w:rPr>
                <w:sz w:val="20"/>
              </w:rPr>
            </w:pPr>
            <w:r w:rsidRPr="00C67939">
              <w:rPr>
                <w:sz w:val="20"/>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6C08B614">
        <w:trPr>
          <w:trHeight w:val="253"/>
        </w:trPr>
        <w:tc>
          <w:tcPr>
            <w:tcW w:w="1417" w:type="dxa"/>
            <w:vAlign w:val="center"/>
          </w:tcPr>
          <w:p w14:paraId="473C1BA2" w14:textId="77777777" w:rsidR="00FA352A" w:rsidRPr="00C67939" w:rsidRDefault="00FA352A" w:rsidP="000D707E">
            <w:pPr>
              <w:spacing w:after="0"/>
              <w:jc w:val="center"/>
              <w:rPr>
                <w:sz w:val="20"/>
              </w:rPr>
            </w:pPr>
            <w:r w:rsidRPr="00C67939">
              <w:rPr>
                <w:sz w:val="20"/>
              </w:rPr>
              <w:t>95%</w:t>
            </w:r>
          </w:p>
        </w:tc>
        <w:tc>
          <w:tcPr>
            <w:tcW w:w="1620" w:type="dxa"/>
            <w:vAlign w:val="center"/>
          </w:tcPr>
          <w:p w14:paraId="67FCE25A" w14:textId="77777777" w:rsidR="00FA352A" w:rsidRPr="00C67939" w:rsidRDefault="00FA352A" w:rsidP="000D707E">
            <w:pPr>
              <w:spacing w:after="0"/>
              <w:jc w:val="center"/>
              <w:rPr>
                <w:sz w:val="20"/>
              </w:rPr>
            </w:pPr>
            <w:r w:rsidRPr="00C67939">
              <w:rPr>
                <w:sz w:val="20"/>
              </w:rPr>
              <w:t>Between Excellent and Exceptional</w:t>
            </w:r>
          </w:p>
        </w:tc>
        <w:tc>
          <w:tcPr>
            <w:tcW w:w="6205" w:type="dxa"/>
          </w:tcPr>
          <w:p w14:paraId="6B8481FE" w14:textId="77777777" w:rsidR="00FA352A" w:rsidRPr="00C67939" w:rsidRDefault="00FA352A" w:rsidP="000D707E">
            <w:pPr>
              <w:spacing w:after="0"/>
              <w:rPr>
                <w:sz w:val="20"/>
              </w:rPr>
            </w:pPr>
            <w:r w:rsidRPr="00C67939">
              <w:rPr>
                <w:sz w:val="20"/>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050087" w14:paraId="5819F53D" w14:textId="77777777" w:rsidTr="00E25110">
        <w:trPr>
          <w:trHeight w:val="1320"/>
        </w:trPr>
        <w:tc>
          <w:tcPr>
            <w:tcW w:w="1417" w:type="dxa"/>
            <w:vAlign w:val="center"/>
          </w:tcPr>
          <w:p w14:paraId="09336E0B" w14:textId="77777777" w:rsidR="00FA352A" w:rsidRPr="00C67939" w:rsidRDefault="00FA352A" w:rsidP="000D707E">
            <w:pPr>
              <w:spacing w:after="0"/>
              <w:jc w:val="center"/>
              <w:rPr>
                <w:sz w:val="20"/>
              </w:rPr>
            </w:pPr>
            <w:r w:rsidRPr="00C67939">
              <w:rPr>
                <w:sz w:val="20"/>
              </w:rPr>
              <w:t>100%</w:t>
            </w:r>
          </w:p>
        </w:tc>
        <w:tc>
          <w:tcPr>
            <w:tcW w:w="1620" w:type="dxa"/>
            <w:vAlign w:val="center"/>
          </w:tcPr>
          <w:p w14:paraId="15115565" w14:textId="77777777" w:rsidR="00FA352A" w:rsidRPr="00C67939" w:rsidRDefault="00FA352A" w:rsidP="000D707E">
            <w:pPr>
              <w:spacing w:after="0"/>
              <w:jc w:val="center"/>
              <w:rPr>
                <w:sz w:val="20"/>
              </w:rPr>
            </w:pPr>
            <w:r w:rsidRPr="00C67939">
              <w:rPr>
                <w:sz w:val="20"/>
              </w:rPr>
              <w:t>Exceptional</w:t>
            </w:r>
          </w:p>
        </w:tc>
        <w:tc>
          <w:tcPr>
            <w:tcW w:w="6205" w:type="dxa"/>
          </w:tcPr>
          <w:p w14:paraId="5505BC69" w14:textId="77777777" w:rsidR="00FA352A" w:rsidRPr="00C67939" w:rsidRDefault="00FA352A" w:rsidP="000D707E">
            <w:pPr>
              <w:spacing w:after="0"/>
              <w:rPr>
                <w:sz w:val="20"/>
              </w:rPr>
            </w:pPr>
            <w:r w:rsidRPr="00C67939">
              <w:rPr>
                <w:sz w:val="20"/>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84"/>
      <w:bookmarkEnd w:id="185"/>
      <w:bookmarkEnd w:id="186"/>
      <w:r w:rsidR="0018637E" w:rsidRPr="00EA02BA">
        <w:rPr>
          <w:b/>
          <w:caps/>
          <w:sz w:val="28"/>
          <w:u w:val="single"/>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pPr w:leftFromText="180" w:rightFromText="180" w:vertAnchor="text" w:tblpY="1"/>
        <w:tblOverlap w:val="neve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0C67939">
        <w:trPr>
          <w:trHeight w:val="550"/>
          <w:tblHeader/>
        </w:trPr>
        <w:tc>
          <w:tcPr>
            <w:tcW w:w="8362" w:type="dxa"/>
            <w:shd w:val="clear" w:color="auto" w:fill="D9D9D9" w:themeFill="background1" w:themeFillShade="D9"/>
            <w:vAlign w:val="bottom"/>
          </w:tcPr>
          <w:p w14:paraId="7FBC3A1A" w14:textId="77777777" w:rsidR="00616F23" w:rsidRPr="00616F23" w:rsidRDefault="00616F23" w:rsidP="00C67939">
            <w:pPr>
              <w:jc w:val="center"/>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C67939">
            <w:pPr>
              <w:spacing w:after="0"/>
              <w:jc w:val="center"/>
              <w:rPr>
                <w:b/>
              </w:rPr>
            </w:pPr>
            <w:r>
              <w:rPr>
                <w:b/>
              </w:rPr>
              <w:t xml:space="preserve">Possible </w:t>
            </w:r>
            <w:r w:rsidR="00616F23" w:rsidRPr="00616F23">
              <w:rPr>
                <w:b/>
              </w:rPr>
              <w:t>Points</w:t>
            </w:r>
          </w:p>
        </w:tc>
      </w:tr>
      <w:tr w:rsidR="00616F23" w:rsidRPr="00616F23" w14:paraId="3CC07A71" w14:textId="77777777" w:rsidTr="00C67939">
        <w:tc>
          <w:tcPr>
            <w:tcW w:w="8362" w:type="dxa"/>
          </w:tcPr>
          <w:p w14:paraId="1C3CEC2F" w14:textId="22FCEF99" w:rsidR="00616F23" w:rsidRPr="00C67939" w:rsidRDefault="00616F23" w:rsidP="00C67939">
            <w:pPr>
              <w:numPr>
                <w:ilvl w:val="0"/>
                <w:numId w:val="63"/>
              </w:numPr>
              <w:spacing w:before="120"/>
              <w:rPr>
                <w:rFonts w:cs="Times New Roman"/>
                <w:b/>
                <w:bCs/>
                <w:smallCaps/>
                <w:sz w:val="20"/>
              </w:rPr>
            </w:pPr>
            <w:bookmarkStart w:id="240" w:name="_Toc366671201"/>
            <w:r w:rsidRPr="00C67939">
              <w:rPr>
                <w:b/>
                <w:sz w:val="20"/>
              </w:rPr>
              <w:t>Technical Merit</w:t>
            </w:r>
            <w:bookmarkEnd w:id="240"/>
          </w:p>
          <w:p w14:paraId="683D955F" w14:textId="77777777" w:rsidR="00616F23" w:rsidRPr="00C67939" w:rsidRDefault="00616F23" w:rsidP="00C67939">
            <w:pPr>
              <w:numPr>
                <w:ilvl w:val="0"/>
                <w:numId w:val="29"/>
              </w:numPr>
              <w:ind w:left="1140"/>
              <w:rPr>
                <w:sz w:val="20"/>
              </w:rPr>
            </w:pPr>
            <w:r w:rsidRPr="00C67939">
              <w:rPr>
                <w:sz w:val="20"/>
              </w:rPr>
              <w:t>The proposed project provides a clear and concise description of the technological, scientific knowledge advancement, and/or innovation that will overcome barriers to achieving the State’s statutory energy goals.</w:t>
            </w:r>
          </w:p>
          <w:p w14:paraId="39D130D9" w14:textId="77777777" w:rsidR="00616F23" w:rsidRPr="00C67939" w:rsidRDefault="00616F23" w:rsidP="00C67939">
            <w:pPr>
              <w:numPr>
                <w:ilvl w:val="0"/>
                <w:numId w:val="29"/>
              </w:numPr>
              <w:ind w:left="1140"/>
              <w:rPr>
                <w:sz w:val="20"/>
              </w:rPr>
            </w:pPr>
            <w:r w:rsidRPr="00C67939">
              <w:rPr>
                <w:sz w:val="20"/>
              </w:rPr>
              <w:t>Describes at what scale the technology has been successfully demonstrated, including size or capacity, number of previous installations, location and duration, results, etc.</w:t>
            </w:r>
          </w:p>
          <w:p w14:paraId="294BD976" w14:textId="77777777" w:rsidR="00616F23" w:rsidRPr="00C67939" w:rsidRDefault="00616F23" w:rsidP="00C67939">
            <w:pPr>
              <w:numPr>
                <w:ilvl w:val="0"/>
                <w:numId w:val="29"/>
              </w:numPr>
              <w:ind w:left="1140"/>
              <w:rPr>
                <w:sz w:val="20"/>
              </w:rPr>
            </w:pPr>
            <w:r w:rsidRPr="00C67939">
              <w:rPr>
                <w:sz w:val="20"/>
              </w:rPr>
              <w:t>Describes how the proposed demonstration will lead to increased adoption of the technology in California.</w:t>
            </w:r>
          </w:p>
          <w:p w14:paraId="4FDE5E2D" w14:textId="711A38E3" w:rsidR="00616F23" w:rsidRPr="00C67939" w:rsidRDefault="00616F23" w:rsidP="00C67939">
            <w:pPr>
              <w:numPr>
                <w:ilvl w:val="0"/>
                <w:numId w:val="29"/>
              </w:numPr>
              <w:ind w:left="1140"/>
              <w:rPr>
                <w:sz w:val="20"/>
              </w:rPr>
            </w:pPr>
            <w:r w:rsidRPr="00C67939">
              <w:rPr>
                <w:sz w:val="20"/>
              </w:rPr>
              <w:t>Describe how the proposed too</w:t>
            </w:r>
            <w:r w:rsidR="00E51571" w:rsidRPr="00C67939">
              <w:rPr>
                <w:sz w:val="20"/>
              </w:rPr>
              <w:t xml:space="preserve">l </w:t>
            </w:r>
            <w:r w:rsidRPr="00C67939">
              <w:rPr>
                <w:sz w:val="20"/>
              </w:rPr>
              <w:t>will be used by key stakeholders (</w:t>
            </w:r>
            <w:proofErr w:type="gramStart"/>
            <w:r w:rsidRPr="00C67939">
              <w:rPr>
                <w:sz w:val="20"/>
              </w:rPr>
              <w:t>e.g.</w:t>
            </w:r>
            <w:proofErr w:type="gramEnd"/>
            <w:r w:rsidRPr="00C67939">
              <w:rPr>
                <w:sz w:val="20"/>
              </w:rPr>
              <w:t xml:space="preserve"> policy-makers, project developers, other researchers, etc.).</w:t>
            </w:r>
          </w:p>
          <w:p w14:paraId="20CFC229" w14:textId="18B1CABE" w:rsidR="00616F23" w:rsidRPr="00C67939" w:rsidRDefault="00616F23" w:rsidP="00C67939">
            <w:pPr>
              <w:numPr>
                <w:ilvl w:val="0"/>
                <w:numId w:val="29"/>
              </w:numPr>
              <w:ind w:left="1140"/>
              <w:rPr>
                <w:sz w:val="20"/>
              </w:rPr>
            </w:pPr>
            <w:r w:rsidRPr="00C67939">
              <w:rPr>
                <w:sz w:val="20"/>
              </w:rPr>
              <w:t>Describes the advantage of the proposed tool over that currently being used by key stakeholders.</w:t>
            </w:r>
          </w:p>
          <w:p w14:paraId="22BE3CC5" w14:textId="626B4FC9" w:rsidR="00616F23" w:rsidRPr="00C67939" w:rsidRDefault="00616F23" w:rsidP="00C67939">
            <w:pPr>
              <w:numPr>
                <w:ilvl w:val="0"/>
                <w:numId w:val="29"/>
              </w:numPr>
              <w:ind w:left="1140"/>
              <w:rPr>
                <w:sz w:val="20"/>
              </w:rPr>
            </w:pPr>
            <w:r w:rsidRPr="00C67939">
              <w:rPr>
                <w:sz w:val="20"/>
              </w:rPr>
              <w:t>Provides information described in Section I.</w:t>
            </w:r>
            <w:r w:rsidR="00434E3E" w:rsidRPr="00C67939">
              <w:rPr>
                <w:sz w:val="20"/>
              </w:rPr>
              <w:t>C</w:t>
            </w:r>
            <w:r w:rsidRPr="00C67939">
              <w:rPr>
                <w:sz w:val="20"/>
              </w:rPr>
              <w:t>.</w:t>
            </w:r>
          </w:p>
        </w:tc>
        <w:tc>
          <w:tcPr>
            <w:tcW w:w="1342" w:type="dxa"/>
          </w:tcPr>
          <w:p w14:paraId="772E0D48" w14:textId="77777777" w:rsidR="00616F23" w:rsidRPr="00C67939" w:rsidRDefault="00616F23" w:rsidP="00C67939">
            <w:pPr>
              <w:spacing w:before="120"/>
              <w:jc w:val="center"/>
              <w:rPr>
                <w:b/>
                <w:sz w:val="20"/>
              </w:rPr>
            </w:pPr>
            <w:r w:rsidRPr="00C67939">
              <w:rPr>
                <w:b/>
                <w:sz w:val="20"/>
              </w:rPr>
              <w:t>15</w:t>
            </w:r>
          </w:p>
        </w:tc>
      </w:tr>
      <w:tr w:rsidR="00616F23" w:rsidRPr="00616F23" w14:paraId="008809DB" w14:textId="77777777" w:rsidTr="00C67939">
        <w:tc>
          <w:tcPr>
            <w:tcW w:w="8362" w:type="dxa"/>
          </w:tcPr>
          <w:p w14:paraId="3F26217C" w14:textId="5C80843E" w:rsidR="00616F23" w:rsidRPr="00C67939" w:rsidRDefault="00616F23" w:rsidP="00C67939">
            <w:pPr>
              <w:keepNext/>
              <w:keepLines/>
              <w:numPr>
                <w:ilvl w:val="0"/>
                <w:numId w:val="63"/>
              </w:numPr>
              <w:spacing w:before="120"/>
              <w:rPr>
                <w:rFonts w:cs="Times New Roman"/>
                <w:b/>
                <w:bCs/>
                <w:smallCaps/>
                <w:sz w:val="20"/>
              </w:rPr>
            </w:pPr>
            <w:bookmarkStart w:id="241" w:name="_Toc366671202"/>
            <w:r w:rsidRPr="00C67939">
              <w:rPr>
                <w:b/>
                <w:sz w:val="20"/>
              </w:rPr>
              <w:t>Technical Approach</w:t>
            </w:r>
            <w:bookmarkEnd w:id="241"/>
          </w:p>
          <w:p w14:paraId="34DF631F" w14:textId="495E1930" w:rsidR="00616F23" w:rsidRPr="00C67939" w:rsidRDefault="0062347E" w:rsidP="00C67939">
            <w:pPr>
              <w:keepNext/>
              <w:keepLines/>
              <w:numPr>
                <w:ilvl w:val="0"/>
                <w:numId w:val="100"/>
              </w:numPr>
              <w:ind w:left="1140"/>
              <w:rPr>
                <w:sz w:val="20"/>
              </w:rPr>
            </w:pPr>
            <w:r w:rsidRPr="00C67939">
              <w:rPr>
                <w:sz w:val="20"/>
              </w:rPr>
              <w:t>The application</w:t>
            </w:r>
            <w:r w:rsidR="00616F23" w:rsidRPr="00C67939">
              <w:rPr>
                <w:sz w:val="20"/>
              </w:rPr>
              <w:t xml:space="preserve"> describes the technique, approach, and methods to be used in performing the work described in the Scope of Work.</w:t>
            </w:r>
          </w:p>
          <w:p w14:paraId="78EA6444" w14:textId="77777777" w:rsidR="00616F23" w:rsidRPr="00C67939" w:rsidRDefault="00616F23" w:rsidP="00C67939">
            <w:pPr>
              <w:keepNext/>
              <w:keepLines/>
              <w:numPr>
                <w:ilvl w:val="0"/>
                <w:numId w:val="100"/>
              </w:numPr>
              <w:ind w:left="1140"/>
              <w:rPr>
                <w:sz w:val="20"/>
              </w:rPr>
            </w:pPr>
            <w:r w:rsidRPr="00C67939">
              <w:rPr>
                <w:sz w:val="20"/>
              </w:rPr>
              <w:t>The Scope of Work identifies goals, objectives, and deliverables, details the work to be performed, and aligns with the information presented in Project Narrative.</w:t>
            </w:r>
          </w:p>
          <w:p w14:paraId="531573E5" w14:textId="2269C1F8" w:rsidR="00616F23" w:rsidRPr="00C67939" w:rsidRDefault="0062347E" w:rsidP="00C67939">
            <w:pPr>
              <w:keepNext/>
              <w:keepLines/>
              <w:numPr>
                <w:ilvl w:val="0"/>
                <w:numId w:val="100"/>
              </w:numPr>
              <w:ind w:left="1140"/>
              <w:rPr>
                <w:sz w:val="20"/>
              </w:rPr>
            </w:pPr>
            <w:r w:rsidRPr="00C67939">
              <w:rPr>
                <w:sz w:val="20"/>
              </w:rPr>
              <w:t>The application</w:t>
            </w:r>
            <w:r w:rsidR="00616F23" w:rsidRPr="00C67939">
              <w:rPr>
                <w:sz w:val="20"/>
              </w:rPr>
              <w:t xml:space="preserve"> identifies the reliability that the project and site recommendations as described will be carried out if funds are awarded.</w:t>
            </w:r>
          </w:p>
          <w:p w14:paraId="790C074F" w14:textId="39F91809" w:rsidR="00616F23" w:rsidRPr="00C67939" w:rsidRDefault="00616F23" w:rsidP="00C67939">
            <w:pPr>
              <w:keepNext/>
              <w:keepLines/>
              <w:numPr>
                <w:ilvl w:val="0"/>
                <w:numId w:val="100"/>
              </w:numPr>
              <w:ind w:left="1140"/>
              <w:rPr>
                <w:sz w:val="20"/>
              </w:rPr>
            </w:pPr>
            <w:r w:rsidRPr="00C67939">
              <w:rPr>
                <w:sz w:val="20"/>
              </w:rPr>
              <w:t>Identifies and discusses factors critical for success, in addition to risks, barriers, and limitations (</w:t>
            </w:r>
            <w:proofErr w:type="gramStart"/>
            <w:r w:rsidRPr="00C67939">
              <w:rPr>
                <w:sz w:val="20"/>
              </w:rPr>
              <w:t>e.g.</w:t>
            </w:r>
            <w:proofErr w:type="gramEnd"/>
            <w:r w:rsidRPr="00C67939">
              <w:rPr>
                <w:sz w:val="20"/>
              </w:rPr>
              <w:t xml:space="preserve"> loss of demonstration site, key sub</w:t>
            </w:r>
            <w:r w:rsidR="00347948" w:rsidRPr="00C67939">
              <w:rPr>
                <w:sz w:val="20"/>
              </w:rPr>
              <w:t>recipient</w:t>
            </w:r>
            <w:r w:rsidRPr="00C67939">
              <w:rPr>
                <w:sz w:val="20"/>
              </w:rPr>
              <w:t>).  Provides a plan to address them.</w:t>
            </w:r>
          </w:p>
          <w:p w14:paraId="5D8149D9" w14:textId="77777777" w:rsidR="00616F23" w:rsidRPr="00C67939" w:rsidRDefault="00616F23" w:rsidP="00C67939">
            <w:pPr>
              <w:keepNext/>
              <w:keepLines/>
              <w:numPr>
                <w:ilvl w:val="0"/>
                <w:numId w:val="100"/>
              </w:numPr>
              <w:ind w:left="1140"/>
              <w:rPr>
                <w:sz w:val="20"/>
              </w:rPr>
            </w:pPr>
            <w:r w:rsidRPr="00C67939">
              <w:rPr>
                <w:sz w:val="20"/>
              </w:rPr>
              <w:t>Discusses the degree to which the proposed work is technically feasible and achievable within the proposed Project Schedule and the key activities schedule in Section I.</w:t>
            </w:r>
            <w:r w:rsidR="002A50FB" w:rsidRPr="00C67939">
              <w:rPr>
                <w:sz w:val="20"/>
              </w:rPr>
              <w:t>E</w:t>
            </w:r>
            <w:r w:rsidRPr="00C67939">
              <w:rPr>
                <w:sz w:val="20"/>
              </w:rPr>
              <w:t>.</w:t>
            </w:r>
          </w:p>
          <w:p w14:paraId="0DC5EF16" w14:textId="334DB276" w:rsidR="00616F23" w:rsidRPr="00C67939" w:rsidRDefault="00616F23" w:rsidP="00C67939">
            <w:pPr>
              <w:keepNext/>
              <w:keepLines/>
              <w:numPr>
                <w:ilvl w:val="0"/>
                <w:numId w:val="100"/>
              </w:numPr>
              <w:ind w:left="1140"/>
              <w:rPr>
                <w:sz w:val="20"/>
              </w:rPr>
            </w:pPr>
            <w:r w:rsidRPr="00C67939">
              <w:rPr>
                <w:sz w:val="20"/>
              </w:rPr>
              <w:t>Describes the technology transfer plan to assess and advance the commercial viability of the technology.</w:t>
            </w:r>
          </w:p>
          <w:p w14:paraId="691305A1" w14:textId="77777777" w:rsidR="00616F23" w:rsidRPr="00C67939" w:rsidRDefault="00616F23" w:rsidP="00C67939">
            <w:pPr>
              <w:keepNext/>
              <w:keepLines/>
              <w:numPr>
                <w:ilvl w:val="0"/>
                <w:numId w:val="100"/>
              </w:numPr>
              <w:ind w:left="1140"/>
              <w:rPr>
                <w:sz w:val="20"/>
              </w:rPr>
            </w:pPr>
            <w:r w:rsidRPr="00C67939">
              <w:rPr>
                <w:sz w:val="20"/>
              </w:rPr>
              <w:t>Provides a clear and plausible measurement and verification plan that describes how energy savings and other benefits specified in the application will be determined and measured.</w:t>
            </w:r>
          </w:p>
          <w:p w14:paraId="3CC52A59" w14:textId="0A5EB385" w:rsidR="00616F23" w:rsidRPr="00C67939" w:rsidRDefault="00616F23" w:rsidP="00C67939">
            <w:pPr>
              <w:keepNext/>
              <w:keepLines/>
              <w:numPr>
                <w:ilvl w:val="0"/>
                <w:numId w:val="100"/>
              </w:numPr>
              <w:ind w:left="1140"/>
              <w:rPr>
                <w:rFonts w:cs="Times New Roman"/>
                <w:b/>
                <w:smallCaps/>
                <w:color w:val="FF0000"/>
                <w:sz w:val="20"/>
              </w:rPr>
            </w:pPr>
            <w:r w:rsidRPr="00C67939">
              <w:rPr>
                <w:sz w:val="20"/>
              </w:rPr>
              <w:lastRenderedPageBreak/>
              <w:t>Provides information documenting progress towards achieving compliance with the California Environmental Quality Act (CEQA) by addressing the areas in Section I.</w:t>
            </w:r>
            <w:r w:rsidR="00D74232" w:rsidRPr="00C67939">
              <w:rPr>
                <w:sz w:val="20"/>
              </w:rPr>
              <w:t>I</w:t>
            </w:r>
            <w:r w:rsidRPr="00C67939">
              <w:rPr>
                <w:sz w:val="20"/>
              </w:rPr>
              <w:t xml:space="preserve"> and Section III.</w:t>
            </w:r>
            <w:r w:rsidR="009B5E1A" w:rsidRPr="00C67939">
              <w:rPr>
                <w:sz w:val="20"/>
              </w:rPr>
              <w:t>C</w:t>
            </w:r>
            <w:r w:rsidR="00E751A1" w:rsidRPr="00C67939">
              <w:rPr>
                <w:sz w:val="20"/>
              </w:rPr>
              <w:t>.7</w:t>
            </w:r>
            <w:r w:rsidR="002B14DD" w:rsidRPr="00C67939">
              <w:rPr>
                <w:sz w:val="20"/>
              </w:rPr>
              <w:t>.</w:t>
            </w:r>
          </w:p>
          <w:p w14:paraId="72F67371" w14:textId="5CFACFA5" w:rsidR="00616F23" w:rsidRPr="00C67939" w:rsidRDefault="00616F23" w:rsidP="00C67939">
            <w:pPr>
              <w:keepNext/>
              <w:keepLines/>
              <w:numPr>
                <w:ilvl w:val="0"/>
                <w:numId w:val="100"/>
              </w:numPr>
              <w:ind w:left="1140"/>
              <w:rPr>
                <w:rFonts w:cs="Times New Roman"/>
                <w:b/>
                <w:smallCaps/>
                <w:color w:val="FF0000"/>
                <w:sz w:val="20"/>
              </w:rPr>
            </w:pPr>
            <w:r w:rsidRPr="00C67939">
              <w:rPr>
                <w:sz w:val="20"/>
              </w:rPr>
              <w:t>Provides information described in Section I.</w:t>
            </w:r>
            <w:r w:rsidR="00434E3E" w:rsidRPr="00C67939">
              <w:rPr>
                <w:sz w:val="20"/>
              </w:rPr>
              <w:t>C</w:t>
            </w:r>
            <w:r w:rsidRPr="00C67939">
              <w:rPr>
                <w:sz w:val="20"/>
              </w:rPr>
              <w:t>.</w:t>
            </w:r>
          </w:p>
        </w:tc>
        <w:tc>
          <w:tcPr>
            <w:tcW w:w="1342" w:type="dxa"/>
          </w:tcPr>
          <w:p w14:paraId="73B7B174" w14:textId="77777777" w:rsidR="00616F23" w:rsidRPr="00C67939" w:rsidRDefault="00616F23" w:rsidP="00C67939">
            <w:pPr>
              <w:spacing w:before="120"/>
              <w:jc w:val="center"/>
              <w:rPr>
                <w:b/>
                <w:sz w:val="20"/>
              </w:rPr>
            </w:pPr>
            <w:r w:rsidRPr="00C67939">
              <w:rPr>
                <w:b/>
                <w:sz w:val="20"/>
              </w:rPr>
              <w:lastRenderedPageBreak/>
              <w:t>25</w:t>
            </w:r>
          </w:p>
          <w:p w14:paraId="691FB5A2" w14:textId="77777777" w:rsidR="00616F23" w:rsidRPr="00C67939" w:rsidRDefault="00616F23" w:rsidP="00C67939">
            <w:pPr>
              <w:keepNext/>
              <w:keepLines/>
              <w:spacing w:before="60" w:after="60"/>
              <w:jc w:val="center"/>
              <w:outlineLvl w:val="2"/>
              <w:rPr>
                <w:b/>
                <w:sz w:val="20"/>
              </w:rPr>
            </w:pPr>
          </w:p>
        </w:tc>
      </w:tr>
      <w:tr w:rsidR="00616F23" w:rsidRPr="00616F23" w14:paraId="5BFD93C5" w14:textId="77777777" w:rsidTr="00C67939">
        <w:trPr>
          <w:trHeight w:val="422"/>
        </w:trPr>
        <w:tc>
          <w:tcPr>
            <w:tcW w:w="8362" w:type="dxa"/>
          </w:tcPr>
          <w:p w14:paraId="7DEECFA7" w14:textId="77777777" w:rsidR="00616F23" w:rsidRPr="00C67939" w:rsidRDefault="00616F23" w:rsidP="00C67939">
            <w:pPr>
              <w:numPr>
                <w:ilvl w:val="0"/>
                <w:numId w:val="63"/>
              </w:numPr>
              <w:spacing w:before="120"/>
              <w:rPr>
                <w:rFonts w:cs="Times New Roman"/>
                <w:b/>
                <w:bCs/>
                <w:smallCaps/>
                <w:color w:val="000000" w:themeColor="text1"/>
                <w:sz w:val="20"/>
              </w:rPr>
            </w:pPr>
            <w:bookmarkStart w:id="242" w:name="_Toc366671203"/>
            <w:r w:rsidRPr="00C67939">
              <w:rPr>
                <w:b/>
                <w:color w:val="000000" w:themeColor="text1"/>
                <w:sz w:val="20"/>
              </w:rPr>
              <w:t>Impacts and Benefits for California</w:t>
            </w:r>
            <w:bookmarkEnd w:id="242"/>
            <w:r w:rsidRPr="00C67939">
              <w:rPr>
                <w:b/>
                <w:color w:val="000000" w:themeColor="text1"/>
                <w:sz w:val="20"/>
              </w:rPr>
              <w:t xml:space="preserve"> IOU Ratepayers </w:t>
            </w:r>
          </w:p>
          <w:p w14:paraId="39D1E45B" w14:textId="77777777" w:rsidR="00616F23" w:rsidRPr="00C67939" w:rsidRDefault="00616F23" w:rsidP="00C67939">
            <w:pPr>
              <w:numPr>
                <w:ilvl w:val="0"/>
                <w:numId w:val="31"/>
              </w:numPr>
              <w:spacing w:after="60"/>
              <w:ind w:left="1140"/>
              <w:rPr>
                <w:color w:val="000000" w:themeColor="text1"/>
                <w:sz w:val="20"/>
              </w:rPr>
            </w:pPr>
            <w:r w:rsidRPr="00C67939">
              <w:rPr>
                <w:color w:val="000000" w:themeColor="text1"/>
                <w:sz w:val="20"/>
              </w:rPr>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77777777" w:rsidR="00616F23" w:rsidRPr="00C67939" w:rsidRDefault="00616F23" w:rsidP="00C67939">
            <w:pPr>
              <w:numPr>
                <w:ilvl w:val="1"/>
                <w:numId w:val="53"/>
              </w:numPr>
              <w:spacing w:after="60"/>
              <w:rPr>
                <w:color w:val="000000" w:themeColor="text1"/>
                <w:sz w:val="20"/>
              </w:rPr>
            </w:pPr>
            <w:r w:rsidRPr="00C67939">
              <w:rPr>
                <w:color w:val="000000" w:themeColor="text1"/>
                <w:sz w:val="20"/>
              </w:rPr>
              <w:t xml:space="preserve">annual electricity (EPIC) and thermal savings (PIER NG) (kilowatt-hour and </w:t>
            </w:r>
            <w:proofErr w:type="spellStart"/>
            <w:r w:rsidRPr="00C67939">
              <w:rPr>
                <w:color w:val="000000" w:themeColor="text1"/>
                <w:sz w:val="20"/>
              </w:rPr>
              <w:t>therms</w:t>
            </w:r>
            <w:proofErr w:type="spellEnd"/>
            <w:r w:rsidRPr="00C67939">
              <w:rPr>
                <w:color w:val="000000" w:themeColor="text1"/>
                <w:sz w:val="20"/>
              </w:rPr>
              <w:t>), energy cost reductions, peak load reduction and/or shifting, infrastructure resiliency, infrastructure reliability.</w:t>
            </w:r>
          </w:p>
          <w:p w14:paraId="56F214C6" w14:textId="77777777" w:rsidR="00616F23" w:rsidRPr="00C67939" w:rsidRDefault="00616F23" w:rsidP="00C67939">
            <w:pPr>
              <w:spacing w:after="60"/>
              <w:ind w:left="720"/>
              <w:rPr>
                <w:b/>
                <w:color w:val="000000" w:themeColor="text1"/>
                <w:sz w:val="20"/>
              </w:rPr>
            </w:pPr>
            <w:r w:rsidRPr="00C67939">
              <w:rPr>
                <w:b/>
                <w:color w:val="000000" w:themeColor="text1"/>
                <w:sz w:val="20"/>
              </w:rPr>
              <w:t xml:space="preserve">In addition, estimates the non-energy benefits including: </w:t>
            </w:r>
          </w:p>
          <w:p w14:paraId="2013C4C0" w14:textId="77777777" w:rsidR="00616F23" w:rsidRPr="00C67939" w:rsidRDefault="00616F23" w:rsidP="00C67939">
            <w:pPr>
              <w:numPr>
                <w:ilvl w:val="0"/>
                <w:numId w:val="52"/>
              </w:numPr>
              <w:spacing w:after="60"/>
              <w:rPr>
                <w:color w:val="000000" w:themeColor="text1"/>
                <w:sz w:val="20"/>
              </w:rPr>
            </w:pPr>
            <w:r w:rsidRPr="00C67939">
              <w:rPr>
                <w:color w:val="000000" w:themeColor="text1"/>
                <w:sz w:val="20"/>
              </w:rPr>
              <w:t>greenhouse gas emission reductions, air emission reductions (</w:t>
            </w:r>
            <w:proofErr w:type="gramStart"/>
            <w:r w:rsidRPr="00C67939">
              <w:rPr>
                <w:color w:val="000000" w:themeColor="text1"/>
                <w:sz w:val="20"/>
              </w:rPr>
              <w:t>e.g.</w:t>
            </w:r>
            <w:proofErr w:type="gramEnd"/>
            <w:r w:rsidRPr="00C67939">
              <w:rPr>
                <w:color w:val="000000" w:themeColor="text1"/>
                <w:sz w:val="20"/>
              </w:rPr>
              <w:t xml:space="preserve"> NOx), water savings and cost reduction, and/or increased safety.</w:t>
            </w:r>
          </w:p>
          <w:p w14:paraId="316FC4E7" w14:textId="77777777" w:rsidR="00616F23" w:rsidRPr="00C67939" w:rsidRDefault="00616F23" w:rsidP="00C67939">
            <w:pPr>
              <w:numPr>
                <w:ilvl w:val="0"/>
                <w:numId w:val="31"/>
              </w:numPr>
              <w:spacing w:after="60"/>
              <w:ind w:left="1140"/>
              <w:rPr>
                <w:color w:val="000000" w:themeColor="text1"/>
                <w:sz w:val="20"/>
              </w:rPr>
            </w:pPr>
            <w:r w:rsidRPr="00C67939">
              <w:rPr>
                <w:color w:val="000000" w:themeColor="text1"/>
                <w:sz w:val="20"/>
              </w:rPr>
              <w:t xml:space="preserve">States the timeframe, assumptions with sources, and calculations for the estimated benefits, and explains their reasonableness. Include baseline or “business as usual” over timeframe. </w:t>
            </w:r>
          </w:p>
          <w:p w14:paraId="4DFCE9A7" w14:textId="77777777" w:rsidR="00616F23" w:rsidRPr="00C67939" w:rsidRDefault="00616F23" w:rsidP="00C67939">
            <w:pPr>
              <w:ind w:left="420"/>
              <w:rPr>
                <w:color w:val="000000" w:themeColor="text1"/>
                <w:sz w:val="20"/>
              </w:rPr>
            </w:pPr>
            <w:r w:rsidRPr="00C67939">
              <w:rPr>
                <w:color w:val="000000" w:themeColor="text1"/>
                <w:sz w:val="20"/>
              </w:rPr>
              <w:t>Technology Demonstration and Deployment</w:t>
            </w:r>
          </w:p>
          <w:p w14:paraId="7A9C8222" w14:textId="77777777" w:rsidR="00616F23" w:rsidRPr="00C67939" w:rsidRDefault="00616F23" w:rsidP="00C67939">
            <w:pPr>
              <w:numPr>
                <w:ilvl w:val="0"/>
                <w:numId w:val="31"/>
              </w:numPr>
              <w:spacing w:after="60"/>
              <w:ind w:left="1140"/>
              <w:rPr>
                <w:color w:val="000000" w:themeColor="text1"/>
                <w:sz w:val="20"/>
              </w:rPr>
            </w:pPr>
            <w:r w:rsidRPr="00C67939">
              <w:rPr>
                <w:color w:val="000000" w:themeColor="text1"/>
                <w:sz w:val="20"/>
              </w:rPr>
              <w:t>Identifies the expected financial performance (</w:t>
            </w:r>
            <w:proofErr w:type="gramStart"/>
            <w:r w:rsidRPr="00C67939">
              <w:rPr>
                <w:color w:val="000000" w:themeColor="text1"/>
                <w:sz w:val="20"/>
              </w:rPr>
              <w:t>e.g.</w:t>
            </w:r>
            <w:proofErr w:type="gramEnd"/>
            <w:r w:rsidRPr="00C67939">
              <w:rPr>
                <w:color w:val="000000" w:themeColor="text1"/>
                <w:sz w:val="20"/>
              </w:rPr>
              <w:t xml:space="preserve"> payback period, ROI) of the demonstration at scale. </w:t>
            </w:r>
          </w:p>
          <w:p w14:paraId="613943B7" w14:textId="77777777" w:rsidR="00616F23" w:rsidRPr="00C67939" w:rsidRDefault="00616F23" w:rsidP="00C67939">
            <w:pPr>
              <w:numPr>
                <w:ilvl w:val="0"/>
                <w:numId w:val="31"/>
              </w:numPr>
              <w:spacing w:after="60"/>
              <w:ind w:left="1140"/>
              <w:rPr>
                <w:color w:val="000000" w:themeColor="text1"/>
                <w:sz w:val="20"/>
              </w:rPr>
            </w:pPr>
            <w:r w:rsidRPr="00C67939">
              <w:rPr>
                <w:color w:val="000000" w:themeColor="text1"/>
                <w:sz w:val="20"/>
              </w:rPr>
              <w:t xml:space="preserve">Identifies the specific programs which the technology intends to leverage. </w:t>
            </w:r>
            <w:r w:rsidRPr="00C67939">
              <w:rPr>
                <w:i/>
                <w:color w:val="000000" w:themeColor="text1"/>
                <w:sz w:val="20"/>
              </w:rPr>
              <w:t>(</w:t>
            </w:r>
            <w:proofErr w:type="gramStart"/>
            <w:r w:rsidRPr="00C67939">
              <w:rPr>
                <w:i/>
                <w:color w:val="000000" w:themeColor="text1"/>
                <w:sz w:val="20"/>
              </w:rPr>
              <w:t>e.g.</w:t>
            </w:r>
            <w:proofErr w:type="gramEnd"/>
            <w:r w:rsidRPr="00C67939">
              <w:rPr>
                <w:i/>
                <w:color w:val="000000" w:themeColor="text1"/>
                <w:sz w:val="20"/>
              </w:rPr>
              <w:t xml:space="preserve"> feed-in tariffs, IOU rebates, demand response, storage procurement) and extent to which technology meets program requirements.</w:t>
            </w:r>
          </w:p>
          <w:p w14:paraId="11482DE3" w14:textId="13043D79" w:rsidR="00616F23" w:rsidRPr="00C67939" w:rsidRDefault="00616F23" w:rsidP="00C67939">
            <w:pPr>
              <w:numPr>
                <w:ilvl w:val="0"/>
                <w:numId w:val="31"/>
              </w:numPr>
              <w:spacing w:after="60"/>
              <w:ind w:left="1140"/>
              <w:rPr>
                <w:color w:val="000000" w:themeColor="text1"/>
                <w:sz w:val="20"/>
              </w:rPr>
            </w:pPr>
            <w:r w:rsidRPr="00C67939">
              <w:rPr>
                <w:color w:val="000000" w:themeColor="text1"/>
                <w:sz w:val="20"/>
              </w:rPr>
              <w:t>Identifies how outputs of the tool will benefit key stakeholders (e.g., streamline planning, help eliminate barriers, stimulate growth of applicable market sectors).</w:t>
            </w:r>
          </w:p>
        </w:tc>
        <w:tc>
          <w:tcPr>
            <w:tcW w:w="1342" w:type="dxa"/>
          </w:tcPr>
          <w:p w14:paraId="19152A1F" w14:textId="77777777" w:rsidR="00616F23" w:rsidRPr="00C67939" w:rsidRDefault="00616F23" w:rsidP="00C67939">
            <w:pPr>
              <w:spacing w:before="120"/>
              <w:jc w:val="center"/>
              <w:rPr>
                <w:sz w:val="20"/>
              </w:rPr>
            </w:pPr>
            <w:r w:rsidRPr="00C67939">
              <w:rPr>
                <w:b/>
                <w:sz w:val="20"/>
              </w:rPr>
              <w:t>20</w:t>
            </w:r>
          </w:p>
        </w:tc>
      </w:tr>
      <w:tr w:rsidR="00616F23" w:rsidRPr="00616F23" w14:paraId="7C1D615A" w14:textId="77777777" w:rsidTr="00C67939">
        <w:trPr>
          <w:trHeight w:val="3248"/>
        </w:trPr>
        <w:tc>
          <w:tcPr>
            <w:tcW w:w="8362" w:type="dxa"/>
          </w:tcPr>
          <w:p w14:paraId="2A1AC25C" w14:textId="77777777" w:rsidR="00616F23" w:rsidRPr="00C67939" w:rsidRDefault="00616F23" w:rsidP="00C67939">
            <w:pPr>
              <w:numPr>
                <w:ilvl w:val="0"/>
                <w:numId w:val="63"/>
              </w:numPr>
              <w:spacing w:before="120"/>
              <w:rPr>
                <w:rFonts w:cs="Times New Roman"/>
                <w:b/>
                <w:bCs/>
                <w:smallCaps/>
                <w:sz w:val="20"/>
              </w:rPr>
            </w:pPr>
            <w:bookmarkStart w:id="243" w:name="_Toc366671205"/>
            <w:r w:rsidRPr="00C67939">
              <w:rPr>
                <w:b/>
                <w:sz w:val="20"/>
              </w:rPr>
              <w:t>Team Qualifications, Capabilities, and Resources</w:t>
            </w:r>
            <w:bookmarkEnd w:id="243"/>
          </w:p>
          <w:p w14:paraId="5F9F1C6F" w14:textId="658F4EB1" w:rsidR="00616F23" w:rsidRPr="00C67939" w:rsidRDefault="00616F23" w:rsidP="00C67939">
            <w:pPr>
              <w:ind w:left="720"/>
              <w:rPr>
                <w:sz w:val="20"/>
              </w:rPr>
            </w:pPr>
            <w:r w:rsidRPr="00C67939">
              <w:rPr>
                <w:sz w:val="20"/>
              </w:rPr>
              <w:t xml:space="preserve">Evaluations of ongoing or previous projects </w:t>
            </w:r>
            <w:r w:rsidR="00467B48" w:rsidRPr="00C67939">
              <w:rPr>
                <w:sz w:val="20"/>
              </w:rPr>
              <w:t xml:space="preserve">including project performance </w:t>
            </w:r>
            <w:r w:rsidR="00F600DC" w:rsidRPr="00C67939">
              <w:rPr>
                <w:sz w:val="20"/>
              </w:rPr>
              <w:t xml:space="preserve">by applicant and team members </w:t>
            </w:r>
            <w:r w:rsidRPr="00C67939">
              <w:rPr>
                <w:sz w:val="20"/>
              </w:rPr>
              <w:t>will be used in scoring for this criterion.</w:t>
            </w:r>
            <w:r w:rsidR="004849ED" w:rsidRPr="00C67939">
              <w:rPr>
                <w:sz w:val="20"/>
              </w:rPr>
              <w:t xml:space="preserve"> </w:t>
            </w:r>
          </w:p>
          <w:p w14:paraId="7612C66E" w14:textId="78C08D0C" w:rsidR="00616F23" w:rsidRPr="00C67939" w:rsidRDefault="00616F23" w:rsidP="00C67939">
            <w:pPr>
              <w:numPr>
                <w:ilvl w:val="0"/>
                <w:numId w:val="32"/>
              </w:numPr>
              <w:ind w:left="1140"/>
              <w:rPr>
                <w:sz w:val="20"/>
              </w:rPr>
            </w:pPr>
            <w:r w:rsidRPr="00C67939">
              <w:rPr>
                <w:sz w:val="20"/>
              </w:rPr>
              <w:t xml:space="preserve">Identifies credentials of </w:t>
            </w:r>
            <w:r w:rsidR="003A445B" w:rsidRPr="00C67939">
              <w:rPr>
                <w:sz w:val="20"/>
              </w:rPr>
              <w:t>applicant</w:t>
            </w:r>
            <w:r w:rsidRPr="00C67939">
              <w:rPr>
                <w:sz w:val="20"/>
              </w:rPr>
              <w:t xml:space="preserve"> and any sub</w:t>
            </w:r>
            <w:r w:rsidR="00A01B6B" w:rsidRPr="00C67939">
              <w:rPr>
                <w:sz w:val="20"/>
              </w:rPr>
              <w:t>recipient and sub-subrecipient</w:t>
            </w:r>
            <w:r w:rsidRPr="00C67939">
              <w:rPr>
                <w:sz w:val="20"/>
              </w:rPr>
              <w:t xml:space="preserve"> key personnel, including the project manager, principal investigator and technology and knowledge transfer lead </w:t>
            </w:r>
            <w:r w:rsidRPr="00C67939">
              <w:rPr>
                <w:i/>
                <w:sz w:val="20"/>
              </w:rPr>
              <w:t>(include this information in the Project Team Form</w:t>
            </w:r>
            <w:r w:rsidR="005E4AB4" w:rsidRPr="00C67939">
              <w:rPr>
                <w:i/>
                <w:sz w:val="20"/>
              </w:rPr>
              <w:t xml:space="preserve"> Attachment</w:t>
            </w:r>
            <w:r w:rsidRPr="00C67939">
              <w:rPr>
                <w:i/>
                <w:sz w:val="20"/>
              </w:rPr>
              <w:t>).</w:t>
            </w:r>
          </w:p>
          <w:p w14:paraId="495370AF" w14:textId="1A223DD2" w:rsidR="00616F23" w:rsidRPr="00C67939" w:rsidRDefault="00616F23" w:rsidP="00C67939">
            <w:pPr>
              <w:numPr>
                <w:ilvl w:val="0"/>
                <w:numId w:val="32"/>
              </w:numPr>
              <w:ind w:left="1140"/>
              <w:rPr>
                <w:sz w:val="20"/>
              </w:rPr>
            </w:pPr>
            <w:r w:rsidRPr="00C67939">
              <w:rPr>
                <w:sz w:val="20"/>
              </w:rPr>
              <w:t>Demonstrates that the project team</w:t>
            </w:r>
            <w:r w:rsidR="001301AB" w:rsidRPr="00C67939">
              <w:rPr>
                <w:sz w:val="20"/>
              </w:rPr>
              <w:t xml:space="preserve"> </w:t>
            </w:r>
            <w:r w:rsidRPr="00C67939">
              <w:rPr>
                <w:sz w:val="20"/>
              </w:rPr>
              <w:t xml:space="preserve">has appropriate qualifications, experience, financial </w:t>
            </w:r>
            <w:proofErr w:type="gramStart"/>
            <w:r w:rsidRPr="00C67939">
              <w:rPr>
                <w:sz w:val="20"/>
              </w:rPr>
              <w:t>stability</w:t>
            </w:r>
            <w:proofErr w:type="gramEnd"/>
            <w:r w:rsidRPr="00C67939">
              <w:rPr>
                <w:sz w:val="20"/>
              </w:rPr>
              <w:t xml:space="preserve"> and capability to complete the project.</w:t>
            </w:r>
          </w:p>
          <w:p w14:paraId="2116B3D5" w14:textId="77777777" w:rsidR="00616F23" w:rsidRPr="00C67939" w:rsidRDefault="00616F23" w:rsidP="00C67939">
            <w:pPr>
              <w:numPr>
                <w:ilvl w:val="0"/>
                <w:numId w:val="32"/>
              </w:numPr>
              <w:ind w:left="1140"/>
              <w:rPr>
                <w:sz w:val="20"/>
              </w:rPr>
            </w:pPr>
            <w:r w:rsidRPr="00C67939">
              <w:rPr>
                <w:sz w:val="20"/>
              </w:rPr>
              <w:t>Explains the team structure and how various tasks will be managed and coordinated.</w:t>
            </w:r>
          </w:p>
          <w:p w14:paraId="7EFDA613" w14:textId="77777777" w:rsidR="00616F23" w:rsidRPr="00C67939" w:rsidRDefault="00616F23" w:rsidP="00C67939">
            <w:pPr>
              <w:numPr>
                <w:ilvl w:val="0"/>
                <w:numId w:val="32"/>
              </w:numPr>
              <w:ind w:left="1140"/>
              <w:rPr>
                <w:sz w:val="20"/>
              </w:rPr>
            </w:pPr>
            <w:r w:rsidRPr="00C67939">
              <w:rPr>
                <w:sz w:val="20"/>
              </w:rPr>
              <w:t>Describes the facilities, infrastructure, and resources available that directly support the project.</w:t>
            </w:r>
          </w:p>
          <w:p w14:paraId="63D933D7" w14:textId="77777777" w:rsidR="00616F23" w:rsidRPr="00C67939" w:rsidRDefault="00616F23" w:rsidP="00C67939">
            <w:pPr>
              <w:numPr>
                <w:ilvl w:val="0"/>
                <w:numId w:val="32"/>
              </w:numPr>
              <w:ind w:left="1140"/>
              <w:rPr>
                <w:sz w:val="20"/>
              </w:rPr>
            </w:pPr>
            <w:r w:rsidRPr="00C67939">
              <w:rPr>
                <w:sz w:val="20"/>
              </w:rPr>
              <w:t>Describes the team’s history of successfully completing projects in the past 10 years including subsequent deployments and commercialization.</w:t>
            </w:r>
          </w:p>
        </w:tc>
        <w:tc>
          <w:tcPr>
            <w:tcW w:w="1342" w:type="dxa"/>
          </w:tcPr>
          <w:p w14:paraId="1EA6B293" w14:textId="77777777" w:rsidR="00616F23" w:rsidRPr="00C67939" w:rsidRDefault="00616F23" w:rsidP="00C67939">
            <w:pPr>
              <w:spacing w:before="120"/>
              <w:jc w:val="center"/>
              <w:rPr>
                <w:b/>
                <w:sz w:val="20"/>
              </w:rPr>
            </w:pPr>
            <w:r w:rsidRPr="00C67939">
              <w:rPr>
                <w:b/>
                <w:sz w:val="20"/>
              </w:rPr>
              <w:t>15</w:t>
            </w:r>
          </w:p>
        </w:tc>
      </w:tr>
      <w:tr w:rsidR="00616F23" w:rsidRPr="00616F23" w14:paraId="451B9CE8" w14:textId="77777777" w:rsidTr="00C67939">
        <w:trPr>
          <w:cantSplit/>
          <w:trHeight w:val="485"/>
        </w:trPr>
        <w:tc>
          <w:tcPr>
            <w:tcW w:w="8362" w:type="dxa"/>
            <w:shd w:val="clear" w:color="auto" w:fill="D9D9D9" w:themeFill="background1" w:themeFillShade="D9"/>
          </w:tcPr>
          <w:p w14:paraId="0E2CC37E" w14:textId="05832368" w:rsidR="00616F23" w:rsidRPr="00616F23" w:rsidRDefault="00616F23" w:rsidP="00C67939">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C67939">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C67939">
            <w:pPr>
              <w:spacing w:after="0"/>
              <w:jc w:val="both"/>
              <w:rPr>
                <w:b/>
              </w:rPr>
            </w:pPr>
          </w:p>
          <w:p w14:paraId="234910F0" w14:textId="19EE34B6" w:rsidR="00616F23" w:rsidRPr="00616F23" w:rsidRDefault="00B70183" w:rsidP="00C67939">
            <w:pPr>
              <w:jc w:val="center"/>
              <w:rPr>
                <w:b/>
              </w:rPr>
            </w:pPr>
            <w:r>
              <w:rPr>
                <w:b/>
              </w:rPr>
              <w:t>75</w:t>
            </w:r>
          </w:p>
        </w:tc>
      </w:tr>
      <w:tr w:rsidR="00616F23" w:rsidRPr="00616F23" w14:paraId="0E076536" w14:textId="77777777" w:rsidTr="00C67939">
        <w:tc>
          <w:tcPr>
            <w:tcW w:w="8362" w:type="dxa"/>
            <w:tcBorders>
              <w:bottom w:val="single" w:sz="4" w:space="0" w:color="auto"/>
            </w:tcBorders>
          </w:tcPr>
          <w:p w14:paraId="4F5F4254" w14:textId="77777777" w:rsidR="00616F23" w:rsidRPr="00C67939" w:rsidRDefault="00616F23" w:rsidP="00C67939">
            <w:pPr>
              <w:numPr>
                <w:ilvl w:val="0"/>
                <w:numId w:val="63"/>
              </w:numPr>
              <w:spacing w:before="120"/>
              <w:rPr>
                <w:rFonts w:cs="Times New Roman"/>
                <w:b/>
                <w:bCs/>
                <w:smallCaps/>
                <w:sz w:val="20"/>
              </w:rPr>
            </w:pPr>
            <w:r w:rsidRPr="00C67939">
              <w:rPr>
                <w:b/>
                <w:sz w:val="20"/>
              </w:rPr>
              <w:lastRenderedPageBreak/>
              <w:t>Budget and Cost-Effectiveness</w:t>
            </w:r>
          </w:p>
          <w:p w14:paraId="14806663" w14:textId="4F83086F" w:rsidR="00616F23" w:rsidRPr="00C67939" w:rsidRDefault="00616F23" w:rsidP="00C67939">
            <w:pPr>
              <w:numPr>
                <w:ilvl w:val="0"/>
                <w:numId w:val="33"/>
              </w:numPr>
              <w:spacing w:before="120" w:after="0"/>
              <w:ind w:left="1140"/>
              <w:rPr>
                <w:sz w:val="20"/>
              </w:rPr>
            </w:pPr>
            <w:r w:rsidRPr="00C67939">
              <w:rPr>
                <w:sz w:val="20"/>
              </w:rPr>
              <w:t xml:space="preserve">Budget forms are complete for the applicant and all </w:t>
            </w:r>
            <w:r w:rsidR="00AC26C0" w:rsidRPr="00C67939">
              <w:rPr>
                <w:sz w:val="20"/>
              </w:rPr>
              <w:t>subrecipients</w:t>
            </w:r>
            <w:r w:rsidRPr="00C67939">
              <w:rPr>
                <w:sz w:val="20"/>
              </w:rPr>
              <w:t>, as described in the Budget instructions.</w:t>
            </w:r>
          </w:p>
          <w:p w14:paraId="1CE49D96" w14:textId="77777777" w:rsidR="00616F23" w:rsidRPr="00C67939" w:rsidRDefault="00616F23" w:rsidP="00C67939">
            <w:pPr>
              <w:numPr>
                <w:ilvl w:val="0"/>
                <w:numId w:val="33"/>
              </w:numPr>
              <w:spacing w:before="120" w:after="0"/>
              <w:ind w:left="1140"/>
              <w:rPr>
                <w:sz w:val="20"/>
              </w:rPr>
            </w:pPr>
            <w:r w:rsidRPr="00C67939">
              <w:rPr>
                <w:sz w:val="20"/>
              </w:rPr>
              <w:t>Justifies the reasonableness of the requested funds relative to the project goals, objectives, and tasks.</w:t>
            </w:r>
          </w:p>
          <w:p w14:paraId="097E511F" w14:textId="4ED69693" w:rsidR="00616F23" w:rsidRPr="00C67939" w:rsidRDefault="00616F23" w:rsidP="00C67939">
            <w:pPr>
              <w:numPr>
                <w:ilvl w:val="0"/>
                <w:numId w:val="33"/>
              </w:numPr>
              <w:spacing w:before="120" w:after="0"/>
              <w:ind w:left="1140"/>
              <w:rPr>
                <w:sz w:val="20"/>
              </w:rPr>
            </w:pPr>
            <w:r w:rsidRPr="00C67939">
              <w:rPr>
                <w:sz w:val="20"/>
              </w:rPr>
              <w:t xml:space="preserve">Justifies the reasonableness of direct costs (e.g., labor, fringe benefits, equipment, materials &amp; misc. travel, and </w:t>
            </w:r>
            <w:r w:rsidR="00AC26C0" w:rsidRPr="00C67939">
              <w:rPr>
                <w:sz w:val="20"/>
              </w:rPr>
              <w:t>subrecipients</w:t>
            </w:r>
            <w:r w:rsidRPr="00C67939">
              <w:rPr>
                <w:sz w:val="20"/>
              </w:rPr>
              <w:t>).</w:t>
            </w:r>
          </w:p>
          <w:p w14:paraId="4DFACCA1" w14:textId="556A14D6" w:rsidR="00616F23" w:rsidRPr="00C67939" w:rsidRDefault="00616F23" w:rsidP="00C67939">
            <w:pPr>
              <w:numPr>
                <w:ilvl w:val="0"/>
                <w:numId w:val="33"/>
              </w:numPr>
              <w:spacing w:before="120"/>
              <w:ind w:left="1138"/>
              <w:rPr>
                <w:sz w:val="20"/>
              </w:rPr>
            </w:pPr>
            <w:r w:rsidRPr="00C67939">
              <w:rPr>
                <w:sz w:val="20"/>
              </w:rPr>
              <w:t>Justifies the reasonableness of indirect costs (e.g., overhead, facility charges (e.g., rent, utilities), burdens, sub</w:t>
            </w:r>
            <w:r w:rsidR="00673949" w:rsidRPr="00C67939">
              <w:rPr>
                <w:sz w:val="20"/>
              </w:rPr>
              <w:t>recipient</w:t>
            </w:r>
            <w:r w:rsidRPr="00C67939">
              <w:rPr>
                <w:sz w:val="20"/>
              </w:rPr>
              <w:t xml:space="preserve"> profit, and other like costs). </w:t>
            </w:r>
          </w:p>
        </w:tc>
        <w:tc>
          <w:tcPr>
            <w:tcW w:w="1342" w:type="dxa"/>
            <w:tcBorders>
              <w:bottom w:val="single" w:sz="4" w:space="0" w:color="auto"/>
            </w:tcBorders>
          </w:tcPr>
          <w:p w14:paraId="29892970" w14:textId="77777777" w:rsidR="00616F23" w:rsidRPr="00C67939" w:rsidRDefault="00616F23" w:rsidP="00C67939">
            <w:pPr>
              <w:spacing w:before="120"/>
              <w:rPr>
                <w:b/>
                <w:sz w:val="20"/>
              </w:rPr>
            </w:pPr>
            <w:r w:rsidRPr="00C67939">
              <w:rPr>
                <w:b/>
                <w:sz w:val="20"/>
              </w:rPr>
              <w:t>10</w:t>
            </w:r>
          </w:p>
        </w:tc>
      </w:tr>
      <w:tr w:rsidR="00616F23" w:rsidRPr="00616F23" w14:paraId="2634BEF4" w14:textId="77777777" w:rsidTr="00C67939">
        <w:tc>
          <w:tcPr>
            <w:tcW w:w="8362" w:type="dxa"/>
            <w:tcBorders>
              <w:top w:val="single" w:sz="4" w:space="0" w:color="auto"/>
              <w:bottom w:val="single" w:sz="4" w:space="0" w:color="auto"/>
            </w:tcBorders>
          </w:tcPr>
          <w:p w14:paraId="4CC292F2" w14:textId="77777777" w:rsidR="00616F23" w:rsidRPr="00C67939" w:rsidRDefault="00616F23" w:rsidP="00C67939">
            <w:pPr>
              <w:numPr>
                <w:ilvl w:val="0"/>
                <w:numId w:val="63"/>
              </w:numPr>
              <w:spacing w:before="120"/>
              <w:rPr>
                <w:rFonts w:cs="Times New Roman"/>
                <w:b/>
                <w:bCs/>
                <w:smallCaps/>
                <w:sz w:val="20"/>
              </w:rPr>
            </w:pPr>
            <w:r w:rsidRPr="00C67939">
              <w:rPr>
                <w:b/>
                <w:sz w:val="20"/>
              </w:rPr>
              <w:t>CEC Funds Spent in California</w:t>
            </w:r>
          </w:p>
          <w:p w14:paraId="5F8C2EF2" w14:textId="3066FC35" w:rsidR="00616F23" w:rsidRPr="00C67939" w:rsidRDefault="00616F23" w:rsidP="00C67939">
            <w:pPr>
              <w:tabs>
                <w:tab w:val="left" w:pos="1170"/>
              </w:tabs>
              <w:autoSpaceDE w:val="0"/>
              <w:autoSpaceDN w:val="0"/>
              <w:adjustRightInd w:val="0"/>
              <w:spacing w:after="0"/>
              <w:ind w:left="360"/>
              <w:rPr>
                <w:sz w:val="20"/>
              </w:rPr>
            </w:pPr>
            <w:r w:rsidRPr="00C67939">
              <w:rPr>
                <w:sz w:val="20"/>
              </w:rPr>
              <w:t>Projects that maximize the spending of CEC funds in California will receive points as indicated in the table below (see Funds Spent in California section for more details).</w:t>
            </w:r>
          </w:p>
          <w:p w14:paraId="1FF1DC5F" w14:textId="77777777" w:rsidR="00616F23" w:rsidRPr="00C67939" w:rsidRDefault="00616F23" w:rsidP="00C67939">
            <w:pPr>
              <w:tabs>
                <w:tab w:val="left" w:pos="1170"/>
              </w:tabs>
              <w:autoSpaceDE w:val="0"/>
              <w:autoSpaceDN w:val="0"/>
              <w:adjustRightInd w:val="0"/>
              <w:spacing w:after="0"/>
              <w:rPr>
                <w:color w:val="0070C0"/>
                <w:sz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C67939"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C67939" w:rsidRDefault="00616F23" w:rsidP="00B65F3C">
                  <w:pPr>
                    <w:framePr w:hSpace="180" w:wrap="around" w:vAnchor="text" w:hAnchor="text" w:y="1"/>
                    <w:widowControl w:val="0"/>
                    <w:spacing w:after="0"/>
                    <w:suppressOverlap/>
                    <w:rPr>
                      <w:b/>
                      <w:sz w:val="20"/>
                    </w:rPr>
                  </w:pPr>
                  <w:r w:rsidRPr="00C67939">
                    <w:rPr>
                      <w:b/>
                      <w:sz w:val="20"/>
                    </w:rPr>
                    <w:t>Percentage of CEC funds spent in CA</w:t>
                  </w:r>
                  <w:r w:rsidR="00F600DC" w:rsidRPr="00C67939">
                    <w:rPr>
                      <w:b/>
                      <w:sz w:val="20"/>
                    </w:rPr>
                    <w:t xml:space="preserve"> vs Total CEC funds </w:t>
                  </w:r>
                  <w:proofErr w:type="gramStart"/>
                  <w:r w:rsidR="00F600DC" w:rsidRPr="00C67939">
                    <w:rPr>
                      <w:b/>
                      <w:sz w:val="20"/>
                    </w:rPr>
                    <w:t>requested</w:t>
                  </w:r>
                  <w:proofErr w:type="gramEnd"/>
                </w:p>
                <w:p w14:paraId="3FA9DDD6" w14:textId="08F8728B"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 xml:space="preserve">(derived from </w:t>
                  </w:r>
                  <w:r w:rsidR="00E159BB" w:rsidRPr="00C67939">
                    <w:rPr>
                      <w:sz w:val="20"/>
                    </w:rPr>
                    <w:t>B</w:t>
                  </w:r>
                  <w:r w:rsidRPr="00C67939">
                    <w:rPr>
                      <w:sz w:val="20"/>
                    </w:rPr>
                    <w:t xml:space="preserve">udget </w:t>
                  </w:r>
                  <w:proofErr w:type="gramStart"/>
                  <w:r w:rsidRPr="00C67939">
                    <w:rPr>
                      <w:sz w:val="20"/>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b/>
                      <w:sz w:val="20"/>
                    </w:rPr>
                    <w:t>Percentage of Possible Points</w:t>
                  </w:r>
                </w:p>
              </w:tc>
            </w:tr>
            <w:tr w:rsidR="00616F23" w:rsidRPr="00C67939"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20%</w:t>
                  </w:r>
                </w:p>
              </w:tc>
            </w:tr>
            <w:tr w:rsidR="00616F23" w:rsidRPr="00C67939"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30%</w:t>
                  </w:r>
                </w:p>
              </w:tc>
            </w:tr>
            <w:tr w:rsidR="00616F23" w:rsidRPr="00C67939"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40%</w:t>
                  </w:r>
                </w:p>
              </w:tc>
            </w:tr>
            <w:tr w:rsidR="00616F23" w:rsidRPr="00C67939"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50%</w:t>
                  </w:r>
                </w:p>
              </w:tc>
            </w:tr>
            <w:tr w:rsidR="00616F23" w:rsidRPr="00C67939"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60%</w:t>
                  </w:r>
                </w:p>
              </w:tc>
            </w:tr>
            <w:tr w:rsidR="00616F23" w:rsidRPr="00C67939"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70%</w:t>
                  </w:r>
                </w:p>
              </w:tc>
            </w:tr>
            <w:tr w:rsidR="00616F23" w:rsidRPr="00C67939"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80%</w:t>
                  </w:r>
                </w:p>
              </w:tc>
            </w:tr>
            <w:tr w:rsidR="00616F23" w:rsidRPr="00C67939"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90%</w:t>
                  </w:r>
                </w:p>
              </w:tc>
            </w:tr>
            <w:tr w:rsidR="00616F23" w:rsidRPr="00C67939"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C67939" w:rsidRDefault="00616F23" w:rsidP="00B65F3C">
                  <w:pPr>
                    <w:framePr w:hSpace="180" w:wrap="around" w:vAnchor="text" w:hAnchor="text" w:y="1"/>
                    <w:widowControl w:val="0"/>
                    <w:tabs>
                      <w:tab w:val="left" w:pos="1170"/>
                    </w:tabs>
                    <w:autoSpaceDE w:val="0"/>
                    <w:autoSpaceDN w:val="0"/>
                    <w:adjustRightInd w:val="0"/>
                    <w:spacing w:after="0"/>
                    <w:suppressOverlap/>
                    <w:rPr>
                      <w:sz w:val="20"/>
                    </w:rPr>
                  </w:pPr>
                  <w:r w:rsidRPr="00C67939">
                    <w:rPr>
                      <w:sz w:val="20"/>
                    </w:rPr>
                    <w:t>100%</w:t>
                  </w:r>
                </w:p>
              </w:tc>
            </w:tr>
          </w:tbl>
          <w:p w14:paraId="20C76222" w14:textId="77777777" w:rsidR="00616F23" w:rsidRPr="00C67939" w:rsidRDefault="00616F23" w:rsidP="00C67939">
            <w:pPr>
              <w:spacing w:after="0"/>
              <w:ind w:left="360"/>
              <w:rPr>
                <w:b/>
                <w:sz w:val="20"/>
              </w:rPr>
            </w:pPr>
            <w:r w:rsidRPr="00C67939">
              <w:rPr>
                <w:b/>
                <w:sz w:val="20"/>
              </w:rPr>
              <w:t xml:space="preserve"> </w:t>
            </w:r>
          </w:p>
        </w:tc>
        <w:tc>
          <w:tcPr>
            <w:tcW w:w="1342" w:type="dxa"/>
            <w:tcBorders>
              <w:top w:val="single" w:sz="4" w:space="0" w:color="auto"/>
              <w:bottom w:val="single" w:sz="4" w:space="0" w:color="auto"/>
            </w:tcBorders>
          </w:tcPr>
          <w:p w14:paraId="1C0C7D6F" w14:textId="77777777" w:rsidR="00616F23" w:rsidRPr="00C67939" w:rsidRDefault="00616F23" w:rsidP="00C67939">
            <w:pPr>
              <w:spacing w:before="120"/>
              <w:rPr>
                <w:b/>
                <w:sz w:val="20"/>
              </w:rPr>
            </w:pPr>
            <w:r w:rsidRPr="00C67939">
              <w:rPr>
                <w:b/>
                <w:sz w:val="20"/>
              </w:rPr>
              <w:t>10</w:t>
            </w:r>
          </w:p>
        </w:tc>
      </w:tr>
      <w:tr w:rsidR="00616F23" w:rsidRPr="00616F23" w14:paraId="5C7435AF" w14:textId="77777777" w:rsidTr="00C67939">
        <w:tc>
          <w:tcPr>
            <w:tcW w:w="8362" w:type="dxa"/>
            <w:tcBorders>
              <w:top w:val="single" w:sz="4" w:space="0" w:color="auto"/>
              <w:bottom w:val="nil"/>
            </w:tcBorders>
          </w:tcPr>
          <w:p w14:paraId="508E4FE3" w14:textId="77777777" w:rsidR="00616F23" w:rsidRPr="00C67939" w:rsidRDefault="00616F23" w:rsidP="00C67939">
            <w:pPr>
              <w:numPr>
                <w:ilvl w:val="0"/>
                <w:numId w:val="63"/>
              </w:numPr>
              <w:spacing w:before="120"/>
              <w:rPr>
                <w:rFonts w:cs="Times New Roman"/>
                <w:b/>
                <w:bCs/>
                <w:smallCaps/>
                <w:sz w:val="20"/>
              </w:rPr>
            </w:pPr>
            <w:r w:rsidRPr="00C67939">
              <w:rPr>
                <w:b/>
                <w:sz w:val="20"/>
              </w:rPr>
              <w:t>Ratio of Direct Labor to Indirect Costs</w:t>
            </w:r>
          </w:p>
          <w:p w14:paraId="7E9B889C" w14:textId="77777777" w:rsidR="00616F23" w:rsidRPr="00C67939" w:rsidRDefault="00616F23" w:rsidP="00C67939">
            <w:pPr>
              <w:spacing w:before="120"/>
              <w:ind w:left="330"/>
              <w:rPr>
                <w:sz w:val="20"/>
              </w:rPr>
            </w:pPr>
            <w:r w:rsidRPr="00C67939">
              <w:rPr>
                <w:sz w:val="20"/>
              </w:rPr>
              <w:t>The score for this criterion will be calculated by the following formula:</w:t>
            </w:r>
          </w:p>
          <w:p w14:paraId="0F8A3DF4" w14:textId="77777777" w:rsidR="00616F23" w:rsidRPr="00C67939" w:rsidRDefault="00B419B5" w:rsidP="00C67939">
            <w:pPr>
              <w:spacing w:before="120"/>
              <w:ind w:left="330"/>
              <w:rPr>
                <w:sz w:val="20"/>
              </w:rPr>
            </w:pPr>
            <m:oMathPara>
              <m:oMath>
                <m:f>
                  <m:fPr>
                    <m:ctrlPr>
                      <w:rPr>
                        <w:rFonts w:ascii="Cambria Math" w:hAnsi="Cambria Math"/>
                        <w:i/>
                        <w:sz w:val="20"/>
                      </w:rPr>
                    </m:ctrlPr>
                  </m:fPr>
                  <m:num>
                    <m:r>
                      <w:rPr>
                        <w:rFonts w:ascii="Cambria Math" w:hAnsi="Cambria Math"/>
                        <w:sz w:val="20"/>
                      </w:rPr>
                      <m:t>Total Direct Labor</m:t>
                    </m:r>
                  </m:num>
                  <m:den>
                    <m:r>
                      <w:rPr>
                        <w:rFonts w:ascii="Cambria Math" w:hAnsi="Cambria Math"/>
                        <w:sz w:val="20"/>
                      </w:rPr>
                      <m:t>Total Direct Labor + Total Fringe + Total Indirect + Total Profit</m:t>
                    </m:r>
                  </m:den>
                </m:f>
              </m:oMath>
            </m:oMathPara>
          </w:p>
          <w:p w14:paraId="45776A58" w14:textId="77777777" w:rsidR="00616F23" w:rsidRPr="00C67939" w:rsidRDefault="00616F23" w:rsidP="00C67939">
            <w:pPr>
              <w:spacing w:before="120"/>
              <w:ind w:left="330"/>
              <w:rPr>
                <w:sz w:val="20"/>
              </w:rPr>
            </w:pPr>
            <w:r w:rsidRPr="00C67939">
              <w:rPr>
                <w:sz w:val="20"/>
              </w:rPr>
              <w:br/>
              <w:t>This ratio will then be multiplied by the maximum possible points for this criterion and rounded to two decimal places.</w:t>
            </w:r>
          </w:p>
          <w:p w14:paraId="11378E5C" w14:textId="77777777" w:rsidR="00616F23" w:rsidRPr="00C67939" w:rsidRDefault="00616F23" w:rsidP="00C67939">
            <w:pPr>
              <w:spacing w:before="120"/>
              <w:ind w:left="330"/>
              <w:rPr>
                <w:sz w:val="20"/>
              </w:rPr>
            </w:pPr>
            <w:r w:rsidRPr="00C67939">
              <w:rPr>
                <w:sz w:val="20"/>
              </w:rPr>
              <w:t xml:space="preserve">NOTE: For the purposes of this </w:t>
            </w:r>
            <w:r w:rsidR="009412B8" w:rsidRPr="00C67939">
              <w:rPr>
                <w:sz w:val="20"/>
              </w:rPr>
              <w:t>criterion</w:t>
            </w:r>
            <w:r w:rsidRPr="00C67939">
              <w:rPr>
                <w:sz w:val="20"/>
              </w:rPr>
              <w:t xml:space="preserve">, the </w:t>
            </w:r>
            <w:r w:rsidR="00F600DC" w:rsidRPr="00C67939">
              <w:rPr>
                <w:sz w:val="20"/>
              </w:rPr>
              <w:t>CEC</w:t>
            </w:r>
            <w:r w:rsidRPr="00C67939">
              <w:rPr>
                <w:sz w:val="20"/>
              </w:rPr>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C67939" w:rsidRDefault="00616F23" w:rsidP="00C67939">
            <w:pPr>
              <w:spacing w:before="120"/>
              <w:rPr>
                <w:b/>
                <w:sz w:val="20"/>
              </w:rPr>
            </w:pPr>
            <w:r w:rsidRPr="00C67939">
              <w:rPr>
                <w:b/>
                <w:sz w:val="20"/>
              </w:rPr>
              <w:t>5</w:t>
            </w:r>
          </w:p>
        </w:tc>
      </w:tr>
      <w:tr w:rsidR="00616F23" w:rsidRPr="00616F23" w14:paraId="5C7EE7A9" w14:textId="77777777" w:rsidTr="00C67939">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C67939" w:rsidRDefault="00616F23" w:rsidP="00C67939">
            <w:pPr>
              <w:spacing w:before="120" w:after="0"/>
              <w:rPr>
                <w:b/>
                <w:sz w:val="20"/>
              </w:rPr>
            </w:pPr>
            <w:r w:rsidRPr="00C67939">
              <w:rPr>
                <w:b/>
                <w:sz w:val="20"/>
              </w:rPr>
              <w:t>Total Possible Points</w:t>
            </w:r>
            <w:r w:rsidR="002228F9" w:rsidRPr="00C67939">
              <w:rPr>
                <w:b/>
                <w:sz w:val="20"/>
              </w:rPr>
              <w:t xml:space="preserve"> for Criteria 1-7</w:t>
            </w:r>
          </w:p>
          <w:p w14:paraId="32AA563E" w14:textId="677B364F" w:rsidR="00616F23" w:rsidRPr="00C67939" w:rsidRDefault="00616F23" w:rsidP="00C67939">
            <w:pPr>
              <w:rPr>
                <w:b/>
                <w:sz w:val="20"/>
              </w:rPr>
            </w:pPr>
            <w:r w:rsidRPr="00C67939">
              <w:rPr>
                <w:b/>
                <w:sz w:val="20"/>
              </w:rPr>
              <w:t xml:space="preserve">(Minimum Passing Score for Criteria 1 – </w:t>
            </w:r>
            <w:r w:rsidR="00783A4E" w:rsidRPr="00C67939">
              <w:rPr>
                <w:b/>
                <w:sz w:val="20"/>
              </w:rPr>
              <w:t>7</w:t>
            </w:r>
            <w:r w:rsidRPr="00C67939">
              <w:rPr>
                <w:b/>
                <w:sz w:val="20"/>
              </w:rPr>
              <w:t xml:space="preserve"> is 70% or </w:t>
            </w:r>
            <w:r w:rsidR="00783A4E" w:rsidRPr="00C67939">
              <w:rPr>
                <w:b/>
                <w:sz w:val="20"/>
                <w:u w:val="single"/>
              </w:rPr>
              <w:t>7</w:t>
            </w:r>
            <w:r w:rsidRPr="00C67939">
              <w:rPr>
                <w:b/>
                <w:sz w:val="20"/>
                <w:u w:val="single"/>
              </w:rPr>
              <w:t>0.</w:t>
            </w:r>
            <w:r w:rsidR="00783A4E" w:rsidRPr="00C67939">
              <w:rPr>
                <w:b/>
                <w:sz w:val="20"/>
                <w:u w:val="single"/>
              </w:rPr>
              <w:t>00</w:t>
            </w:r>
            <w:r w:rsidR="00CB484E" w:rsidRPr="00C67939">
              <w:rPr>
                <w:b/>
                <w:sz w:val="20"/>
                <w:u w:val="single"/>
              </w:rPr>
              <w:t xml:space="preserve"> points</w:t>
            </w:r>
            <w:r w:rsidRPr="00C67939">
              <w:rPr>
                <w:b/>
                <w:sz w:val="20"/>
              </w:rPr>
              <w:t>)</w:t>
            </w:r>
          </w:p>
        </w:tc>
        <w:tc>
          <w:tcPr>
            <w:tcW w:w="1342" w:type="dxa"/>
            <w:tcBorders>
              <w:top w:val="nil"/>
              <w:bottom w:val="single" w:sz="4" w:space="0" w:color="auto"/>
            </w:tcBorders>
            <w:shd w:val="clear" w:color="auto" w:fill="D9D9D9" w:themeFill="background1" w:themeFillShade="D9"/>
          </w:tcPr>
          <w:p w14:paraId="4BBB4A89" w14:textId="77777777" w:rsidR="00616F23" w:rsidRPr="00C67939" w:rsidRDefault="00616F23" w:rsidP="00C67939">
            <w:pPr>
              <w:spacing w:after="0"/>
              <w:rPr>
                <w:b/>
                <w:sz w:val="20"/>
              </w:rPr>
            </w:pPr>
          </w:p>
          <w:p w14:paraId="6B274495" w14:textId="477FCD44" w:rsidR="00616F23" w:rsidRPr="00C67939" w:rsidRDefault="00616F23" w:rsidP="00C67939">
            <w:pPr>
              <w:rPr>
                <w:b/>
                <w:sz w:val="20"/>
              </w:rPr>
            </w:pPr>
            <w:r w:rsidRPr="00C67939">
              <w:rPr>
                <w:b/>
                <w:sz w:val="20"/>
              </w:rPr>
              <w:t>1</w:t>
            </w:r>
            <w:r w:rsidR="007079BC" w:rsidRPr="00C67939">
              <w:rPr>
                <w:b/>
                <w:sz w:val="20"/>
              </w:rPr>
              <w:t>00</w:t>
            </w:r>
          </w:p>
        </w:tc>
      </w:tr>
      <w:tr w:rsidR="00616F23" w:rsidRPr="00616F23" w14:paraId="66F66E69" w14:textId="77777777" w:rsidTr="00C67939">
        <w:trPr>
          <w:trHeight w:val="683"/>
        </w:trPr>
        <w:tc>
          <w:tcPr>
            <w:tcW w:w="9704" w:type="dxa"/>
            <w:gridSpan w:val="2"/>
            <w:tcBorders>
              <w:top w:val="single" w:sz="4" w:space="0" w:color="auto"/>
            </w:tcBorders>
            <w:shd w:val="clear" w:color="auto" w:fill="D9D9D9" w:themeFill="background1" w:themeFillShade="D9"/>
            <w:vAlign w:val="center"/>
          </w:tcPr>
          <w:p w14:paraId="1849EC2E" w14:textId="7E778B7D" w:rsidR="00616F23" w:rsidRPr="00C67939" w:rsidRDefault="00616F23" w:rsidP="00C67939">
            <w:pPr>
              <w:spacing w:after="0"/>
              <w:rPr>
                <w:b/>
                <w:sz w:val="20"/>
              </w:rPr>
            </w:pPr>
            <w:r w:rsidRPr="00C67939">
              <w:rPr>
                <w:b/>
                <w:sz w:val="20"/>
              </w:rPr>
              <w:t xml:space="preserve">Preference Points </w:t>
            </w:r>
            <w:r w:rsidRPr="00C67939">
              <w:rPr>
                <w:sz w:val="20"/>
              </w:rPr>
              <w:t>Applications must meet all minimum passing scores (Scoring Criteria 1-</w:t>
            </w:r>
            <w:r w:rsidR="00C639F0" w:rsidRPr="00C67939">
              <w:rPr>
                <w:sz w:val="20"/>
              </w:rPr>
              <w:t>4</w:t>
            </w:r>
            <w:r w:rsidRPr="00C67939">
              <w:rPr>
                <w:sz w:val="20"/>
              </w:rPr>
              <w:t>, 1-</w:t>
            </w:r>
            <w:r w:rsidR="007D44FE" w:rsidRPr="00C67939">
              <w:rPr>
                <w:sz w:val="20"/>
              </w:rPr>
              <w:t>7</w:t>
            </w:r>
            <w:r w:rsidR="00E51571" w:rsidRPr="00C67939">
              <w:rPr>
                <w:sz w:val="20"/>
              </w:rPr>
              <w:t xml:space="preserve"> </w:t>
            </w:r>
            <w:r w:rsidRPr="00C67939">
              <w:rPr>
                <w:sz w:val="20"/>
              </w:rPr>
              <w:t xml:space="preserve">to be eligible for </w:t>
            </w:r>
            <w:r w:rsidR="008C1535" w:rsidRPr="00C67939">
              <w:rPr>
                <w:sz w:val="20"/>
              </w:rPr>
              <w:t>preference</w:t>
            </w:r>
            <w:r w:rsidRPr="00C67939">
              <w:rPr>
                <w:sz w:val="20"/>
              </w:rPr>
              <w:t xml:space="preserve"> points.</w:t>
            </w:r>
          </w:p>
        </w:tc>
      </w:tr>
    </w:tbl>
    <w:p w14:paraId="16F699D9" w14:textId="6B186C3A" w:rsidR="00874FA2" w:rsidRDefault="00C67939" w:rsidP="00EF3B73">
      <w:pPr>
        <w:rPr>
          <w:b/>
          <w:caps/>
          <w:u w:val="single"/>
        </w:rPr>
      </w:pPr>
      <w:r>
        <w:rPr>
          <w:b/>
          <w:caps/>
          <w:u w:val="single"/>
        </w:rPr>
        <w:br w:type="textWrapping" w:clear="all"/>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67939">
            <w:pPr>
              <w:keepNext/>
              <w:spacing w:before="60" w:after="60" w:line="360" w:lineRule="auto"/>
              <w:jc w:val="center"/>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CE5562" w:rsidRDefault="00CE5562" w:rsidP="00C330B7">
            <w:pPr>
              <w:keepNext/>
              <w:numPr>
                <w:ilvl w:val="0"/>
                <w:numId w:val="63"/>
              </w:numPr>
              <w:spacing w:before="120"/>
              <w:jc w:val="both"/>
              <w:rPr>
                <w:b/>
                <w:szCs w:val="22"/>
              </w:rPr>
            </w:pPr>
            <w:r w:rsidRPr="00CE5562">
              <w:rPr>
                <w:b/>
                <w:szCs w:val="22"/>
              </w:rPr>
              <w:t xml:space="preserve">Match Funds </w:t>
            </w:r>
          </w:p>
          <w:p w14:paraId="2199D6F1" w14:textId="042ACDA1" w:rsidR="00CE5562" w:rsidRPr="00CE5562" w:rsidRDefault="00CE5562" w:rsidP="000A0945">
            <w:pPr>
              <w:keepNext/>
              <w:numPr>
                <w:ilvl w:val="0"/>
                <w:numId w:val="92"/>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C365BA6" w:rsidR="00CE5562" w:rsidRPr="00CE5562" w:rsidRDefault="00CE5562" w:rsidP="000A0945">
            <w:pPr>
              <w:keepNext/>
              <w:numPr>
                <w:ilvl w:val="0"/>
                <w:numId w:val="92"/>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735CB6C3">
        <w:trPr>
          <w:trHeight w:val="647"/>
        </w:trPr>
        <w:tc>
          <w:tcPr>
            <w:tcW w:w="9704" w:type="dxa"/>
            <w:gridSpan w:val="2"/>
            <w:tcBorders>
              <w:top w:val="single" w:sz="4" w:space="0" w:color="auto"/>
            </w:tcBorders>
            <w:shd w:val="clear" w:color="auto" w:fill="D9D9D9" w:themeFill="background1" w:themeFillShade="D9"/>
          </w:tcPr>
          <w:p w14:paraId="4816F782" w14:textId="2C381B76" w:rsidR="00CE5562" w:rsidRPr="00CE5562" w:rsidRDefault="00CE5562" w:rsidP="00E51571">
            <w:pPr>
              <w:spacing w:before="60" w:after="0"/>
              <w:jc w:val="both"/>
              <w:rPr>
                <w:b/>
                <w:szCs w:val="22"/>
              </w:rPr>
            </w:pPr>
          </w:p>
        </w:tc>
      </w:tr>
      <w:tr w:rsidR="00CE5562" w:rsidRPr="00CE5562" w14:paraId="05BDF606" w14:textId="77777777" w:rsidTr="00625DCD">
        <w:trPr>
          <w:trHeight w:val="647"/>
        </w:trPr>
        <w:tc>
          <w:tcPr>
            <w:tcW w:w="8362" w:type="dxa"/>
            <w:shd w:val="clear" w:color="auto" w:fill="auto"/>
          </w:tcPr>
          <w:p w14:paraId="17344BDB" w14:textId="77777777" w:rsidR="00CE5562" w:rsidRPr="00CE5562" w:rsidRDefault="00CE5562" w:rsidP="00C67939">
            <w:pPr>
              <w:keepNext/>
              <w:numPr>
                <w:ilvl w:val="0"/>
                <w:numId w:val="63"/>
              </w:numPr>
              <w:spacing w:before="120"/>
              <w:rPr>
                <w:b/>
                <w:szCs w:val="22"/>
              </w:rPr>
            </w:pPr>
            <w:r w:rsidRPr="00CE5562">
              <w:rPr>
                <w:b/>
                <w:szCs w:val="22"/>
              </w:rPr>
              <w:lastRenderedPageBreak/>
              <w:t>Disadvantaged &amp; Low-Income Communities</w:t>
            </w:r>
          </w:p>
          <w:p w14:paraId="4C4EC096" w14:textId="296763DB" w:rsidR="00CE5562" w:rsidRPr="00CE5562" w:rsidRDefault="008F58D1" w:rsidP="00C67939">
            <w:pPr>
              <w:ind w:left="360"/>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proofErr w:type="gramStart"/>
            <w:r w:rsidR="00473ED4">
              <w:rPr>
                <w:szCs w:val="22"/>
              </w:rPr>
              <w:t>In order to</w:t>
            </w:r>
            <w:proofErr w:type="gramEnd"/>
            <w:r w:rsidR="00473ED4">
              <w:rPr>
                <w:szCs w:val="22"/>
              </w:rPr>
              <w:t xml:space="preserve">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must demonstrate</w:t>
            </w:r>
            <w:r w:rsidR="00CE5562" w:rsidRPr="00CE5562">
              <w:rPr>
                <w:szCs w:val="22"/>
              </w:rPr>
              <w:t xml:space="preserve"> benefits</w:t>
            </w:r>
            <w:r w:rsidR="00473ED4">
              <w:rPr>
                <w:szCs w:val="22"/>
              </w:rPr>
              <w:t xml:space="preserve"> to</w:t>
            </w:r>
            <w:r w:rsidR="00CE5562" w:rsidRPr="00CE5562">
              <w:rPr>
                <w:szCs w:val="22"/>
              </w:rPr>
              <w:t xml:space="preserve"> the disadvantaged and/or low-income communit</w:t>
            </w:r>
            <w:r w:rsidR="001002F0">
              <w:rPr>
                <w:szCs w:val="22"/>
              </w:rPr>
              <w:t>ies by describing the following:</w:t>
            </w:r>
            <w:r w:rsidR="00CE5562" w:rsidRPr="00CE5562">
              <w:rPr>
                <w:szCs w:val="22"/>
              </w:rPr>
              <w:t xml:space="preserve">  </w:t>
            </w:r>
          </w:p>
          <w:p w14:paraId="043F24E5" w14:textId="5D574BE1" w:rsidR="00CE5562" w:rsidRPr="00CE5562" w:rsidRDefault="0020678B" w:rsidP="00C67939">
            <w:pPr>
              <w:numPr>
                <w:ilvl w:val="0"/>
                <w:numId w:val="93"/>
              </w:numPr>
              <w:outlineLvl w:val="2"/>
              <w:rPr>
                <w:szCs w:val="22"/>
              </w:rPr>
            </w:pPr>
            <w:r>
              <w:rPr>
                <w:szCs w:val="22"/>
              </w:rPr>
              <w:t>The application</w:t>
            </w:r>
            <w:r w:rsidR="00CE5562" w:rsidRPr="00CE5562">
              <w:rPr>
                <w:szCs w:val="22"/>
              </w:rPr>
              <w:t xml:space="preserve"> identifies how the target market(s) will benefit disadvantaged and/or low-income communities.</w:t>
            </w:r>
          </w:p>
          <w:p w14:paraId="057715F9" w14:textId="77777777" w:rsidR="00CE5562" w:rsidRPr="00CE5562" w:rsidRDefault="00CE5562" w:rsidP="00C67939">
            <w:pPr>
              <w:numPr>
                <w:ilvl w:val="0"/>
                <w:numId w:val="93"/>
              </w:numPr>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C67939">
            <w:pPr>
              <w:numPr>
                <w:ilvl w:val="0"/>
                <w:numId w:val="93"/>
              </w:numPr>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1946E4E3" w:rsidR="00CE5562" w:rsidRPr="00CE5562" w:rsidDel="004C06FD" w:rsidRDefault="00CE5562" w:rsidP="00C67939">
            <w:pPr>
              <w:numPr>
                <w:ilvl w:val="0"/>
                <w:numId w:val="93"/>
              </w:numPr>
              <w:outlineLvl w:val="2"/>
            </w:pPr>
            <w:r>
              <w:t xml:space="preserve">Applicants have letters of support from technology partners, </w:t>
            </w:r>
            <w:proofErr w:type="gramStart"/>
            <w:r>
              <w:t>community based</w:t>
            </w:r>
            <w:proofErr w:type="gramEnd"/>
            <w:r>
              <w:t xml:space="preserve"> organizations, environmental justice organizations, or other partners that demonstrate</w:t>
            </w:r>
            <w:r w:rsidR="00473ED4">
              <w:t xml:space="preserve"> their belief that the proposed project will lead to increased</w:t>
            </w:r>
            <w:r>
              <w:t xml:space="preserve"> equity, </w:t>
            </w:r>
            <w:r w:rsidR="00473ED4">
              <w:t xml:space="preserve">and is both </w:t>
            </w:r>
            <w:r>
              <w:t>feasib</w:t>
            </w:r>
            <w:r w:rsidR="00473ED4">
              <w:t>le</w:t>
            </w:r>
            <w:r>
              <w:t xml:space="preserve"> and commercial</w:t>
            </w:r>
            <w:r w:rsidR="00473ED4">
              <w:t>ly</w:t>
            </w:r>
            <w:r>
              <w:t xml:space="preserve"> viabl</w:t>
            </w:r>
            <w:r w:rsidR="00473ED4">
              <w:t>e</w:t>
            </w:r>
            <w:r>
              <w:t xml:space="preserve"> in </w:t>
            </w:r>
            <w:r w:rsidR="00473ED4">
              <w:t xml:space="preserve">the identified </w:t>
            </w:r>
            <w:r>
              <w:t>low-income and/or disadvantaged communities.</w:t>
            </w:r>
          </w:p>
        </w:tc>
        <w:tc>
          <w:tcPr>
            <w:tcW w:w="1342" w:type="dxa"/>
            <w:shd w:val="clear" w:color="auto" w:fill="auto"/>
          </w:tcPr>
          <w:p w14:paraId="5EFC07A4" w14:textId="77777777" w:rsidR="00CE5562" w:rsidRPr="00CE5562" w:rsidRDefault="00CE5562" w:rsidP="00C67939">
            <w:pPr>
              <w:spacing w:before="120" w:after="0"/>
              <w:jc w:val="center"/>
              <w:rPr>
                <w:rFonts w:cs="Times New Roman"/>
                <w:b/>
                <w:bCs/>
                <w:smallCaps/>
                <w:szCs w:val="22"/>
              </w:rPr>
            </w:pPr>
            <w:r w:rsidRPr="00CE5562">
              <w:rPr>
                <w:b/>
                <w:szCs w:val="22"/>
              </w:rPr>
              <w:t>5</w:t>
            </w:r>
          </w:p>
        </w:tc>
      </w:tr>
    </w:tbl>
    <w:p w14:paraId="379DA734" w14:textId="77777777" w:rsidR="00CE5562" w:rsidRDefault="00CE5562" w:rsidP="00EF3B73">
      <w:pPr>
        <w:rPr>
          <w:b/>
          <w:caps/>
          <w:u w:val="single"/>
        </w:rPr>
      </w:pPr>
    </w:p>
    <w:sectPr w:rsidR="00CE5562" w:rsidSect="00B91727">
      <w:headerReference w:type="default" r:id="rId23"/>
      <w:pgSz w:w="12240" w:h="15840" w:code="1"/>
      <w:pgMar w:top="1440" w:right="1440" w:bottom="1296"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E592" w14:textId="77777777" w:rsidR="0021396B" w:rsidRDefault="0021396B">
      <w:r>
        <w:separator/>
      </w:r>
    </w:p>
  </w:endnote>
  <w:endnote w:type="continuationSeparator" w:id="0">
    <w:p w14:paraId="75B82284" w14:textId="77777777" w:rsidR="0021396B" w:rsidRDefault="0021396B">
      <w:r>
        <w:continuationSeparator/>
      </w:r>
    </w:p>
  </w:endnote>
  <w:endnote w:type="continuationNotice" w:id="1">
    <w:p w14:paraId="0D8C6A8F" w14:textId="77777777" w:rsidR="0021396B" w:rsidRDefault="002139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1992180A" w:rsidR="00580534" w:rsidRPr="00122853" w:rsidRDefault="00B91727" w:rsidP="00825DB8">
    <w:pPr>
      <w:tabs>
        <w:tab w:val="left" w:pos="0"/>
        <w:tab w:val="center" w:pos="4680"/>
        <w:tab w:val="right" w:pos="9360"/>
      </w:tabs>
      <w:rPr>
        <w:sz w:val="20"/>
        <w:szCs w:val="16"/>
      </w:rPr>
    </w:pPr>
    <w:r>
      <w:rPr>
        <w:sz w:val="20"/>
        <w:szCs w:val="16"/>
      </w:rPr>
      <w:t>December 2023</w:t>
    </w:r>
    <w:r w:rsidR="00580534" w:rsidRPr="00122853">
      <w:rPr>
        <w:sz w:val="20"/>
        <w:szCs w:val="16"/>
      </w:rPr>
      <w:tab/>
      <w:t>Page</w:t>
    </w:r>
    <w:r w:rsidR="00580534" w:rsidRPr="00B91727">
      <w:rPr>
        <w:color w:val="000000" w:themeColor="text1"/>
        <w:sz w:val="20"/>
        <w:szCs w:val="16"/>
      </w:rPr>
      <w:t xml:space="preserve"> </w:t>
    </w:r>
    <w:r w:rsidR="00580534" w:rsidRPr="00B91727">
      <w:rPr>
        <w:color w:val="000000" w:themeColor="text1"/>
        <w:sz w:val="20"/>
        <w:szCs w:val="16"/>
        <w:shd w:val="clear" w:color="auto" w:fill="E6E6E6"/>
      </w:rPr>
      <w:fldChar w:fldCharType="begin"/>
    </w:r>
    <w:r w:rsidR="00580534" w:rsidRPr="00B91727">
      <w:rPr>
        <w:color w:val="000000" w:themeColor="text1"/>
        <w:sz w:val="20"/>
        <w:szCs w:val="16"/>
      </w:rPr>
      <w:instrText xml:space="preserve"> PAGE   \* MERGEFORMAT </w:instrText>
    </w:r>
    <w:r w:rsidR="00580534" w:rsidRPr="00B91727">
      <w:rPr>
        <w:color w:val="000000" w:themeColor="text1"/>
        <w:sz w:val="20"/>
        <w:szCs w:val="16"/>
        <w:shd w:val="clear" w:color="auto" w:fill="E6E6E6"/>
      </w:rPr>
      <w:fldChar w:fldCharType="separate"/>
    </w:r>
    <w:r w:rsidR="00E70882" w:rsidRPr="00B91727">
      <w:rPr>
        <w:noProof/>
        <w:color w:val="000000" w:themeColor="text1"/>
        <w:sz w:val="20"/>
        <w:szCs w:val="16"/>
      </w:rPr>
      <w:t>5</w:t>
    </w:r>
    <w:r w:rsidR="00580534" w:rsidRPr="00B91727">
      <w:rPr>
        <w:color w:val="000000" w:themeColor="text1"/>
        <w:sz w:val="20"/>
        <w:szCs w:val="16"/>
        <w:shd w:val="clear" w:color="auto" w:fill="E6E6E6"/>
      </w:rPr>
      <w:fldChar w:fldCharType="end"/>
    </w:r>
    <w:r w:rsidR="00580534" w:rsidRPr="00122853">
      <w:rPr>
        <w:sz w:val="20"/>
        <w:szCs w:val="16"/>
      </w:rPr>
      <w:tab/>
      <w:t>GFO-</w:t>
    </w:r>
    <w:r w:rsidR="00FF58D8">
      <w:rPr>
        <w:sz w:val="20"/>
        <w:szCs w:val="16"/>
      </w:rPr>
      <w:t>23</w:t>
    </w:r>
    <w:r w:rsidR="00580534" w:rsidRPr="00122853">
      <w:rPr>
        <w:sz w:val="20"/>
        <w:szCs w:val="16"/>
      </w:rPr>
      <w:t>-</w:t>
    </w:r>
    <w:r w:rsidR="00FF58D8">
      <w:rPr>
        <w:sz w:val="20"/>
        <w:szCs w:val="16"/>
      </w:rPr>
      <w:t>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2770" w14:textId="77777777" w:rsidR="0021396B" w:rsidRDefault="0021396B">
      <w:r>
        <w:separator/>
      </w:r>
    </w:p>
  </w:footnote>
  <w:footnote w:type="continuationSeparator" w:id="0">
    <w:p w14:paraId="66CF6799" w14:textId="77777777" w:rsidR="0021396B" w:rsidRDefault="0021396B">
      <w:r>
        <w:continuationSeparator/>
      </w:r>
    </w:p>
  </w:footnote>
  <w:footnote w:type="continuationNotice" w:id="1">
    <w:p w14:paraId="784CA21C" w14:textId="77777777" w:rsidR="0021396B" w:rsidRDefault="0021396B">
      <w:pPr>
        <w:spacing w:after="0"/>
      </w:pPr>
    </w:p>
  </w:footnote>
  <w:footnote w:id="2">
    <w:p w14:paraId="1114D14F" w14:textId="77777777" w:rsidR="00580534" w:rsidRDefault="00580534" w:rsidP="00B91727">
      <w:pPr>
        <w:pStyle w:val="FootnoteText"/>
      </w:pPr>
      <w:r>
        <w:rPr>
          <w:rStyle w:val="FootnoteReference"/>
        </w:rPr>
        <w:footnoteRef/>
      </w:r>
      <w:r>
        <w:t xml:space="preserve"> Pacific Standard Time or Pacific Daylight Time, whichever is being observed.</w:t>
      </w:r>
    </w:p>
  </w:footnote>
  <w:footnote w:id="3">
    <w:p w14:paraId="66AE8602" w14:textId="41B797FA" w:rsidR="00580534" w:rsidRDefault="00580534" w:rsidP="00B91727">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4">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5">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6">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7">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8">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9">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0">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1">
    <w:p w14:paraId="4B1A6B17" w14:textId="77777777" w:rsidR="00576F60" w:rsidRDefault="00576F60" w:rsidP="00576F60">
      <w:pPr>
        <w:pStyle w:val="FootnoteText"/>
      </w:pPr>
      <w:r>
        <w:rPr>
          <w:rStyle w:val="FootnoteReference"/>
        </w:rPr>
        <w:footnoteRef/>
      </w:r>
      <w:r>
        <w:t xml:space="preserve"> Public Resources Code § 25711.6.  </w:t>
      </w:r>
    </w:p>
  </w:footnote>
  <w:footnote w:id="12">
    <w:p w14:paraId="4F8B2533" w14:textId="77777777" w:rsidR="00576F60" w:rsidRDefault="00576F60" w:rsidP="00576F60">
      <w:pPr>
        <w:pStyle w:val="FootnoteText"/>
      </w:pPr>
      <w:r>
        <w:rPr>
          <w:rStyle w:val="FootnoteReference"/>
        </w:rPr>
        <w:footnoteRef/>
      </w:r>
      <w:r>
        <w:t xml:space="preserve"> Public Resources Code § 25711.5. </w:t>
      </w:r>
    </w:p>
  </w:footnote>
  <w:footnote w:id="13">
    <w:p w14:paraId="281EF92F" w14:textId="77777777" w:rsidR="00576F60" w:rsidRDefault="00576F60" w:rsidP="00576F60">
      <w:pPr>
        <w:pStyle w:val="FootnoteText"/>
      </w:pPr>
      <w:r>
        <w:rPr>
          <w:rStyle w:val="FootnoteReference"/>
        </w:rPr>
        <w:footnoteRef/>
      </w:r>
      <w:r>
        <w:t xml:space="preserve"> Public Resources Code § 25711.6.  </w:t>
      </w:r>
    </w:p>
  </w:footnote>
  <w:footnote w:id="14">
    <w:p w14:paraId="7F49C182" w14:textId="77777777" w:rsidR="00B477E6" w:rsidRDefault="00B477E6" w:rsidP="00B477E6">
      <w:pPr>
        <w:pStyle w:val="FootnoteText"/>
      </w:pPr>
      <w:r>
        <w:rPr>
          <w:rStyle w:val="FootnoteReference"/>
        </w:rPr>
        <w:footnoteRef/>
      </w:r>
      <w:r>
        <w:t xml:space="preserve"> AB 32 (Statutes of 2006, chapter 488)</w:t>
      </w:r>
    </w:p>
  </w:footnote>
  <w:footnote w:id="15">
    <w:p w14:paraId="140B4979" w14:textId="3D0D98FC" w:rsidR="002D18F8" w:rsidRDefault="002D18F8">
      <w:pPr>
        <w:pStyle w:val="FootnoteText"/>
      </w:pPr>
      <w:r>
        <w:rPr>
          <w:rStyle w:val="FootnoteReference"/>
        </w:rPr>
        <w:footnoteRef/>
      </w:r>
      <w:r>
        <w:t xml:space="preserve"> </w:t>
      </w:r>
      <w:r w:rsidRPr="002D18F8">
        <w:rPr>
          <w:vertAlign w:val="superscript"/>
        </w:rPr>
        <w:footnoteRef/>
      </w:r>
      <w:r w:rsidRPr="002D18F8">
        <w:t xml:space="preserve"> AB 758 (Statutes of 2009, chapter 470)</w:t>
      </w:r>
    </w:p>
  </w:footnote>
  <w:footnote w:id="16">
    <w:p w14:paraId="79B882BE" w14:textId="77777777" w:rsidR="001A79D4" w:rsidRDefault="001A79D4" w:rsidP="001A79D4">
      <w:pPr>
        <w:pStyle w:val="FootnoteText"/>
      </w:pPr>
      <w:r>
        <w:rPr>
          <w:rStyle w:val="FootnoteReference"/>
        </w:rPr>
        <w:footnoteRef/>
      </w:r>
      <w:r>
        <w:t xml:space="preserve"> SB 350 (Statutes of 2015, chapter 547)</w:t>
      </w:r>
    </w:p>
  </w:footnote>
  <w:footnote w:id="17">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8">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19">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8" w15:restartNumberingAfterBreak="0">
    <w:nsid w:val="06FB04BD"/>
    <w:multiLevelType w:val="hybridMultilevel"/>
    <w:tmpl w:val="70A6F7CC"/>
    <w:lvl w:ilvl="0" w:tplc="03A42BF6">
      <w:start w:val="1"/>
      <w:numFmt w:val="bullet"/>
      <w:lvlText w:val=""/>
      <w:lvlJc w:val="left"/>
      <w:pPr>
        <w:ind w:left="720" w:hanging="360"/>
      </w:pPr>
      <w:rPr>
        <w:rFonts w:ascii="Symbol" w:hAnsi="Symbol" w:hint="default"/>
      </w:rPr>
    </w:lvl>
    <w:lvl w:ilvl="1" w:tplc="F81C0E9C">
      <w:start w:val="1"/>
      <w:numFmt w:val="bullet"/>
      <w:lvlText w:val="o"/>
      <w:lvlJc w:val="left"/>
      <w:pPr>
        <w:ind w:left="1440" w:hanging="360"/>
      </w:pPr>
      <w:rPr>
        <w:rFonts w:ascii="Courier New" w:hAnsi="Courier New" w:hint="default"/>
      </w:rPr>
    </w:lvl>
    <w:lvl w:ilvl="2" w:tplc="B4B64BAA">
      <w:start w:val="1"/>
      <w:numFmt w:val="bullet"/>
      <w:lvlText w:val=""/>
      <w:lvlJc w:val="left"/>
      <w:pPr>
        <w:ind w:left="2160" w:hanging="360"/>
      </w:pPr>
      <w:rPr>
        <w:rFonts w:ascii="Wingdings" w:hAnsi="Wingdings" w:hint="default"/>
      </w:rPr>
    </w:lvl>
    <w:lvl w:ilvl="3" w:tplc="1BB42DB4">
      <w:start w:val="1"/>
      <w:numFmt w:val="bullet"/>
      <w:lvlText w:val=""/>
      <w:lvlJc w:val="left"/>
      <w:pPr>
        <w:ind w:left="2880" w:hanging="360"/>
      </w:pPr>
      <w:rPr>
        <w:rFonts w:ascii="Symbol" w:hAnsi="Symbol" w:hint="default"/>
      </w:rPr>
    </w:lvl>
    <w:lvl w:ilvl="4" w:tplc="DBEEB63A">
      <w:start w:val="1"/>
      <w:numFmt w:val="bullet"/>
      <w:lvlText w:val="o"/>
      <w:lvlJc w:val="left"/>
      <w:pPr>
        <w:ind w:left="3600" w:hanging="360"/>
      </w:pPr>
      <w:rPr>
        <w:rFonts w:ascii="Courier New" w:hAnsi="Courier New" w:hint="default"/>
      </w:rPr>
    </w:lvl>
    <w:lvl w:ilvl="5" w:tplc="49B29370">
      <w:start w:val="1"/>
      <w:numFmt w:val="bullet"/>
      <w:lvlText w:val=""/>
      <w:lvlJc w:val="left"/>
      <w:pPr>
        <w:ind w:left="4320" w:hanging="360"/>
      </w:pPr>
      <w:rPr>
        <w:rFonts w:ascii="Wingdings" w:hAnsi="Wingdings" w:hint="default"/>
      </w:rPr>
    </w:lvl>
    <w:lvl w:ilvl="6" w:tplc="ACC8108E">
      <w:start w:val="1"/>
      <w:numFmt w:val="bullet"/>
      <w:lvlText w:val=""/>
      <w:lvlJc w:val="left"/>
      <w:pPr>
        <w:ind w:left="5040" w:hanging="360"/>
      </w:pPr>
      <w:rPr>
        <w:rFonts w:ascii="Symbol" w:hAnsi="Symbol" w:hint="default"/>
      </w:rPr>
    </w:lvl>
    <w:lvl w:ilvl="7" w:tplc="96D4A8F2">
      <w:start w:val="1"/>
      <w:numFmt w:val="bullet"/>
      <w:lvlText w:val="o"/>
      <w:lvlJc w:val="left"/>
      <w:pPr>
        <w:ind w:left="5760" w:hanging="360"/>
      </w:pPr>
      <w:rPr>
        <w:rFonts w:ascii="Courier New" w:hAnsi="Courier New" w:hint="default"/>
      </w:rPr>
    </w:lvl>
    <w:lvl w:ilvl="8" w:tplc="E3582A2C">
      <w:start w:val="1"/>
      <w:numFmt w:val="bullet"/>
      <w:lvlText w:val=""/>
      <w:lvlJc w:val="left"/>
      <w:pPr>
        <w:ind w:left="648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1561C"/>
    <w:multiLevelType w:val="hybridMultilevel"/>
    <w:tmpl w:val="6C50B7E4"/>
    <w:lvl w:ilvl="0" w:tplc="78BA15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7"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29"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0"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8"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9"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35844963"/>
    <w:multiLevelType w:val="hybridMultilevel"/>
    <w:tmpl w:val="E0F01368"/>
    <w:lvl w:ilvl="0" w:tplc="D760277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4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0"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1800A0E"/>
    <w:multiLevelType w:val="hybridMultilevel"/>
    <w:tmpl w:val="E7C073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4"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67" w15:restartNumberingAfterBreak="0">
    <w:nsid w:val="57D605C3"/>
    <w:multiLevelType w:val="multilevel"/>
    <w:tmpl w:val="803E69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71" w15:restartNumberingAfterBreak="0">
    <w:nsid w:val="5A495BDB"/>
    <w:multiLevelType w:val="hybridMultilevel"/>
    <w:tmpl w:val="D53C1204"/>
    <w:lvl w:ilvl="0" w:tplc="8DB83ABE">
      <w:numFmt w:val="bullet"/>
      <w:lvlText w:val="•"/>
      <w:lvlJc w:val="left"/>
      <w:pPr>
        <w:ind w:left="810" w:hanging="360"/>
      </w:pPr>
      <w:rPr>
        <w:rFonts w:ascii="Arial" w:eastAsia="Times New Roman" w:hAnsi="Arial" w:cs="Arial" w:hint="default"/>
      </w:rPr>
    </w:lvl>
    <w:lvl w:ilvl="1" w:tplc="FFFFFFFF">
      <w:start w:val="1"/>
      <w:numFmt w:val="bullet"/>
      <w:lvlText w:val="o"/>
      <w:lvlJc w:val="left"/>
      <w:pPr>
        <w:ind w:left="1530" w:hanging="360"/>
      </w:pPr>
      <w:rPr>
        <w:rFonts w:ascii="Courier New" w:hAnsi="Courier New" w:hint="default"/>
      </w:rPr>
    </w:lvl>
    <w:lvl w:ilvl="2" w:tplc="0409000F">
      <w:start w:val="1"/>
      <w:numFmt w:val="decimal"/>
      <w:lvlText w:val="%3."/>
      <w:lvlJc w:val="left"/>
      <w:pPr>
        <w:ind w:left="720" w:hanging="360"/>
      </w:pPr>
    </w:lvl>
    <w:lvl w:ilvl="3" w:tplc="0409000F">
      <w:start w:val="1"/>
      <w:numFmt w:val="decimal"/>
      <w:lvlText w:val="%4."/>
      <w:lvlJc w:val="left"/>
      <w:pPr>
        <w:ind w:left="720" w:hanging="360"/>
      </w:p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2"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4"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75"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6"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7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85"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8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94" w15:restartNumberingAfterBreak="0">
    <w:nsid w:val="73BF47E4"/>
    <w:multiLevelType w:val="hybridMultilevel"/>
    <w:tmpl w:val="509E1A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96"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99"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2"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A7395F"/>
    <w:multiLevelType w:val="multilevel"/>
    <w:tmpl w:val="803E69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06"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0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66"/>
  </w:num>
  <w:num w:numId="2" w16cid:durableId="1028943278">
    <w:abstractNumId w:val="105"/>
  </w:num>
  <w:num w:numId="3" w16cid:durableId="1051881205">
    <w:abstractNumId w:val="82"/>
  </w:num>
  <w:num w:numId="4" w16cid:durableId="563221731">
    <w:abstractNumId w:val="61"/>
  </w:num>
  <w:num w:numId="5" w16cid:durableId="1248998829">
    <w:abstractNumId w:val="84"/>
  </w:num>
  <w:num w:numId="6" w16cid:durableId="1619604378">
    <w:abstractNumId w:val="28"/>
  </w:num>
  <w:num w:numId="7" w16cid:durableId="1379089130">
    <w:abstractNumId w:val="93"/>
  </w:num>
  <w:num w:numId="8" w16cid:durableId="1780955186">
    <w:abstractNumId w:val="47"/>
  </w:num>
  <w:num w:numId="9" w16cid:durableId="914439494">
    <w:abstractNumId w:val="74"/>
  </w:num>
  <w:num w:numId="10" w16cid:durableId="1927575275">
    <w:abstractNumId w:val="31"/>
  </w:num>
  <w:num w:numId="11" w16cid:durableId="182399917">
    <w:abstractNumId w:val="7"/>
  </w:num>
  <w:num w:numId="12" w16cid:durableId="1158114126">
    <w:abstractNumId w:val="29"/>
  </w:num>
  <w:num w:numId="13" w16cid:durableId="2093578654">
    <w:abstractNumId w:val="70"/>
  </w:num>
  <w:num w:numId="14" w16cid:durableId="376315913">
    <w:abstractNumId w:val="16"/>
  </w:num>
  <w:num w:numId="15" w16cid:durableId="2145659804">
    <w:abstractNumId w:val="5"/>
  </w:num>
  <w:num w:numId="16" w16cid:durableId="348990932">
    <w:abstractNumId w:val="4"/>
  </w:num>
  <w:num w:numId="17" w16cid:durableId="414403302">
    <w:abstractNumId w:val="86"/>
  </w:num>
  <w:num w:numId="18" w16cid:durableId="1863006552">
    <w:abstractNumId w:val="77"/>
  </w:num>
  <w:num w:numId="19" w16cid:durableId="1433894320">
    <w:abstractNumId w:val="45"/>
  </w:num>
  <w:num w:numId="20" w16cid:durableId="1975670263">
    <w:abstractNumId w:val="46"/>
  </w:num>
  <w:num w:numId="21" w16cid:durableId="1393891825">
    <w:abstractNumId w:val="97"/>
  </w:num>
  <w:num w:numId="22" w16cid:durableId="1329745735">
    <w:abstractNumId w:val="14"/>
  </w:num>
  <w:num w:numId="23" w16cid:durableId="1497918250">
    <w:abstractNumId w:val="36"/>
  </w:num>
  <w:num w:numId="24" w16cid:durableId="968051669">
    <w:abstractNumId w:val="72"/>
  </w:num>
  <w:num w:numId="25" w16cid:durableId="382798739">
    <w:abstractNumId w:val="13"/>
  </w:num>
  <w:num w:numId="26" w16cid:durableId="773987175">
    <w:abstractNumId w:val="37"/>
  </w:num>
  <w:num w:numId="27" w16cid:durableId="75129231">
    <w:abstractNumId w:val="99"/>
  </w:num>
  <w:num w:numId="28" w16cid:durableId="1290823988">
    <w:abstractNumId w:val="65"/>
  </w:num>
  <w:num w:numId="29" w16cid:durableId="367922653">
    <w:abstractNumId w:val="58"/>
  </w:num>
  <w:num w:numId="30" w16cid:durableId="713313470">
    <w:abstractNumId w:val="100"/>
  </w:num>
  <w:num w:numId="31" w16cid:durableId="1563322527">
    <w:abstractNumId w:val="87"/>
  </w:num>
  <w:num w:numId="32" w16cid:durableId="145974020">
    <w:abstractNumId w:val="102"/>
  </w:num>
  <w:num w:numId="33" w16cid:durableId="578828865">
    <w:abstractNumId w:val="104"/>
  </w:num>
  <w:num w:numId="34" w16cid:durableId="681007723">
    <w:abstractNumId w:val="92"/>
  </w:num>
  <w:num w:numId="35" w16cid:durableId="1810320010">
    <w:abstractNumId w:val="80"/>
  </w:num>
  <w:num w:numId="36" w16cid:durableId="1868370836">
    <w:abstractNumId w:val="107"/>
  </w:num>
  <w:num w:numId="37" w16cid:durableId="1694919123">
    <w:abstractNumId w:val="55"/>
  </w:num>
  <w:num w:numId="38" w16cid:durableId="172384342">
    <w:abstractNumId w:val="68"/>
  </w:num>
  <w:num w:numId="39" w16cid:durableId="380174393">
    <w:abstractNumId w:val="60"/>
  </w:num>
  <w:num w:numId="40" w16cid:durableId="1644192159">
    <w:abstractNumId w:val="39"/>
  </w:num>
  <w:num w:numId="41" w16cid:durableId="1007748755">
    <w:abstractNumId w:val="89"/>
  </w:num>
  <w:num w:numId="42" w16cid:durableId="602690251">
    <w:abstractNumId w:val="91"/>
  </w:num>
  <w:num w:numId="43" w16cid:durableId="1572960621">
    <w:abstractNumId w:val="18"/>
  </w:num>
  <w:num w:numId="44" w16cid:durableId="997998318">
    <w:abstractNumId w:val="22"/>
  </w:num>
  <w:num w:numId="45" w16cid:durableId="347102172">
    <w:abstractNumId w:val="43"/>
  </w:num>
  <w:num w:numId="46" w16cid:durableId="5326977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4"/>
  </w:num>
  <w:num w:numId="52" w16cid:durableId="898325348">
    <w:abstractNumId w:val="23"/>
  </w:num>
  <w:num w:numId="53" w16cid:durableId="1348366798">
    <w:abstractNumId w:val="11"/>
  </w:num>
  <w:num w:numId="54" w16cid:durableId="1551263892">
    <w:abstractNumId w:val="56"/>
  </w:num>
  <w:num w:numId="55" w16cid:durableId="669212898">
    <w:abstractNumId w:val="83"/>
  </w:num>
  <w:num w:numId="56" w16cid:durableId="1802259065">
    <w:abstractNumId w:val="41"/>
  </w:num>
  <w:num w:numId="57" w16cid:durableId="919757368">
    <w:abstractNumId w:val="89"/>
    <w:lvlOverride w:ilvl="0">
      <w:startOverride w:val="1"/>
    </w:lvlOverride>
  </w:num>
  <w:num w:numId="58" w16cid:durableId="980034435">
    <w:abstractNumId w:val="3"/>
  </w:num>
  <w:num w:numId="59" w16cid:durableId="297147207">
    <w:abstractNumId w:val="81"/>
  </w:num>
  <w:num w:numId="60" w16cid:durableId="694818080">
    <w:abstractNumId w:val="101"/>
  </w:num>
  <w:num w:numId="61" w16cid:durableId="115369325">
    <w:abstractNumId w:val="25"/>
  </w:num>
  <w:num w:numId="62" w16cid:durableId="1753114903">
    <w:abstractNumId w:val="24"/>
  </w:num>
  <w:num w:numId="63" w16cid:durableId="1336306399">
    <w:abstractNumId w:val="40"/>
  </w:num>
  <w:num w:numId="64" w16cid:durableId="1936941594">
    <w:abstractNumId w:val="76"/>
  </w:num>
  <w:num w:numId="65" w16cid:durableId="2122338891">
    <w:abstractNumId w:val="49"/>
  </w:num>
  <w:num w:numId="66" w16cid:durableId="1238399967">
    <w:abstractNumId w:val="20"/>
  </w:num>
  <w:num w:numId="67" w16cid:durableId="821702331">
    <w:abstractNumId w:val="64"/>
  </w:num>
  <w:num w:numId="68" w16cid:durableId="428891212">
    <w:abstractNumId w:val="88"/>
  </w:num>
  <w:num w:numId="69" w16cid:durableId="804080141">
    <w:abstractNumId w:val="35"/>
  </w:num>
  <w:num w:numId="70" w16cid:durableId="1337999512">
    <w:abstractNumId w:val="63"/>
  </w:num>
  <w:num w:numId="71" w16cid:durableId="1178233753">
    <w:abstractNumId w:val="53"/>
  </w:num>
  <w:num w:numId="72" w16cid:durableId="209344026">
    <w:abstractNumId w:val="54"/>
  </w:num>
  <w:num w:numId="73" w16cid:durableId="1693070443">
    <w:abstractNumId w:val="75"/>
  </w:num>
  <w:num w:numId="74" w16cid:durableId="369958406">
    <w:abstractNumId w:val="10"/>
  </w:num>
  <w:num w:numId="75" w16cid:durableId="1190023356">
    <w:abstractNumId w:val="0"/>
  </w:num>
  <w:num w:numId="76" w16cid:durableId="1037002317">
    <w:abstractNumId w:val="62"/>
  </w:num>
  <w:num w:numId="77" w16cid:durableId="792869770">
    <w:abstractNumId w:val="27"/>
  </w:num>
  <w:num w:numId="78" w16cid:durableId="1901091335">
    <w:abstractNumId w:val="21"/>
  </w:num>
  <w:num w:numId="79" w16cid:durableId="483393835">
    <w:abstractNumId w:val="17"/>
  </w:num>
  <w:num w:numId="80" w16cid:durableId="37630388">
    <w:abstractNumId w:val="38"/>
  </w:num>
  <w:num w:numId="81" w16cid:durableId="1802069735">
    <w:abstractNumId w:val="48"/>
  </w:num>
  <w:num w:numId="82" w16cid:durableId="963972181">
    <w:abstractNumId w:val="73"/>
  </w:num>
  <w:num w:numId="83" w16cid:durableId="1649435739">
    <w:abstractNumId w:val="69"/>
  </w:num>
  <w:num w:numId="84" w16cid:durableId="1017384276">
    <w:abstractNumId w:val="19"/>
  </w:num>
  <w:num w:numId="85" w16cid:durableId="305741569">
    <w:abstractNumId w:val="59"/>
  </w:num>
  <w:num w:numId="86" w16cid:durableId="34547305">
    <w:abstractNumId w:val="90"/>
  </w:num>
  <w:num w:numId="87" w16cid:durableId="983654632">
    <w:abstractNumId w:val="52"/>
  </w:num>
  <w:num w:numId="88" w16cid:durableId="179440753">
    <w:abstractNumId w:val="50"/>
  </w:num>
  <w:num w:numId="89" w16cid:durableId="1375422241">
    <w:abstractNumId w:val="78"/>
  </w:num>
  <w:num w:numId="90"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79"/>
  </w:num>
  <w:num w:numId="93" w16cid:durableId="522286440">
    <w:abstractNumId w:val="57"/>
  </w:num>
  <w:num w:numId="94" w16cid:durableId="186963878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4"/>
  </w:num>
  <w:num w:numId="97" w16cid:durableId="551616713">
    <w:abstractNumId w:val="106"/>
  </w:num>
  <w:num w:numId="98" w16cid:durableId="722681818">
    <w:abstractNumId w:val="30"/>
  </w:num>
  <w:num w:numId="99" w16cid:durableId="586306456">
    <w:abstractNumId w:val="15"/>
  </w:num>
  <w:num w:numId="100" w16cid:durableId="1503396570">
    <w:abstractNumId w:val="33"/>
  </w:num>
  <w:num w:numId="101" w16cid:durableId="679817681">
    <w:abstractNumId w:val="89"/>
  </w:num>
  <w:num w:numId="102" w16cid:durableId="495999223">
    <w:abstractNumId w:val="98"/>
  </w:num>
  <w:num w:numId="103" w16cid:durableId="1065297052">
    <w:abstractNumId w:val="1"/>
  </w:num>
  <w:num w:numId="104" w16cid:durableId="1012028545">
    <w:abstractNumId w:val="85"/>
  </w:num>
  <w:num w:numId="105" w16cid:durableId="324750062">
    <w:abstractNumId w:val="42"/>
  </w:num>
  <w:num w:numId="106" w16cid:durableId="2070306255">
    <w:abstractNumId w:val="6"/>
  </w:num>
  <w:num w:numId="107" w16cid:durableId="1440560960">
    <w:abstractNumId w:val="96"/>
  </w:num>
  <w:num w:numId="108" w16cid:durableId="170217761">
    <w:abstractNumId w:val="9"/>
  </w:num>
  <w:num w:numId="109" w16cid:durableId="2074110540">
    <w:abstractNumId w:val="26"/>
  </w:num>
  <w:num w:numId="110" w16cid:durableId="691808538">
    <w:abstractNumId w:val="2"/>
  </w:num>
  <w:num w:numId="111" w16cid:durableId="1548376114">
    <w:abstractNumId w:val="71"/>
  </w:num>
  <w:num w:numId="112" w16cid:durableId="1429354767">
    <w:abstractNumId w:val="51"/>
  </w:num>
  <w:num w:numId="113" w16cid:durableId="1531261468">
    <w:abstractNumId w:val="103"/>
  </w:num>
  <w:num w:numId="114" w16cid:durableId="495145567">
    <w:abstractNumId w:val="94"/>
  </w:num>
  <w:num w:numId="115" w16cid:durableId="960186714">
    <w:abstractNumId w:val="67"/>
  </w:num>
  <w:num w:numId="116" w16cid:durableId="1790733323">
    <w:abstractNumId w:val="12"/>
  </w:num>
  <w:num w:numId="117" w16cid:durableId="1516992984">
    <w:abstractNumId w:val="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3A4"/>
    <w:rsid w:val="00002793"/>
    <w:rsid w:val="00002CC4"/>
    <w:rsid w:val="00002E06"/>
    <w:rsid w:val="00003543"/>
    <w:rsid w:val="00003593"/>
    <w:rsid w:val="00003B2D"/>
    <w:rsid w:val="00003BC0"/>
    <w:rsid w:val="00003F42"/>
    <w:rsid w:val="00004A1C"/>
    <w:rsid w:val="00004DF2"/>
    <w:rsid w:val="00004FFA"/>
    <w:rsid w:val="00005864"/>
    <w:rsid w:val="00005A4A"/>
    <w:rsid w:val="00005A8F"/>
    <w:rsid w:val="00005D53"/>
    <w:rsid w:val="00005E7A"/>
    <w:rsid w:val="0000604D"/>
    <w:rsid w:val="0000689C"/>
    <w:rsid w:val="0000779E"/>
    <w:rsid w:val="00007CE1"/>
    <w:rsid w:val="00007D1F"/>
    <w:rsid w:val="00007FF3"/>
    <w:rsid w:val="00010A17"/>
    <w:rsid w:val="00010A82"/>
    <w:rsid w:val="00010E66"/>
    <w:rsid w:val="000114B3"/>
    <w:rsid w:val="000124A3"/>
    <w:rsid w:val="000124BA"/>
    <w:rsid w:val="00012510"/>
    <w:rsid w:val="0001353A"/>
    <w:rsid w:val="00013878"/>
    <w:rsid w:val="000138B2"/>
    <w:rsid w:val="00013CF0"/>
    <w:rsid w:val="000143B7"/>
    <w:rsid w:val="0001460E"/>
    <w:rsid w:val="000149AF"/>
    <w:rsid w:val="00014E00"/>
    <w:rsid w:val="00015220"/>
    <w:rsid w:val="00015877"/>
    <w:rsid w:val="00015CEA"/>
    <w:rsid w:val="00016303"/>
    <w:rsid w:val="000169A5"/>
    <w:rsid w:val="00016FC9"/>
    <w:rsid w:val="00017560"/>
    <w:rsid w:val="00017E44"/>
    <w:rsid w:val="00017EB7"/>
    <w:rsid w:val="00020361"/>
    <w:rsid w:val="00020529"/>
    <w:rsid w:val="00020B8B"/>
    <w:rsid w:val="00020ECA"/>
    <w:rsid w:val="000212BB"/>
    <w:rsid w:val="000215D9"/>
    <w:rsid w:val="00021EA1"/>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3B6"/>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302DB"/>
    <w:rsid w:val="000305F5"/>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96A"/>
    <w:rsid w:val="000351CB"/>
    <w:rsid w:val="000354B4"/>
    <w:rsid w:val="0003596D"/>
    <w:rsid w:val="00035BF1"/>
    <w:rsid w:val="00035F37"/>
    <w:rsid w:val="0003609F"/>
    <w:rsid w:val="00036604"/>
    <w:rsid w:val="00036618"/>
    <w:rsid w:val="00036791"/>
    <w:rsid w:val="00036889"/>
    <w:rsid w:val="00037EF7"/>
    <w:rsid w:val="00040579"/>
    <w:rsid w:val="00040A20"/>
    <w:rsid w:val="00040B75"/>
    <w:rsid w:val="00040DAA"/>
    <w:rsid w:val="00040E61"/>
    <w:rsid w:val="000414A3"/>
    <w:rsid w:val="000419FF"/>
    <w:rsid w:val="000422BB"/>
    <w:rsid w:val="00042340"/>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5EE4"/>
    <w:rsid w:val="0004617A"/>
    <w:rsid w:val="000465A1"/>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4C8"/>
    <w:rsid w:val="000526C3"/>
    <w:rsid w:val="00052827"/>
    <w:rsid w:val="000528E0"/>
    <w:rsid w:val="00052A9D"/>
    <w:rsid w:val="00052B4F"/>
    <w:rsid w:val="00052C7B"/>
    <w:rsid w:val="00052E40"/>
    <w:rsid w:val="00053BEC"/>
    <w:rsid w:val="000541B6"/>
    <w:rsid w:val="00054670"/>
    <w:rsid w:val="00054F51"/>
    <w:rsid w:val="00055531"/>
    <w:rsid w:val="00055903"/>
    <w:rsid w:val="0005684F"/>
    <w:rsid w:val="0005688E"/>
    <w:rsid w:val="00056D6A"/>
    <w:rsid w:val="0005732D"/>
    <w:rsid w:val="00057527"/>
    <w:rsid w:val="000576AE"/>
    <w:rsid w:val="00057768"/>
    <w:rsid w:val="00057859"/>
    <w:rsid w:val="0006018D"/>
    <w:rsid w:val="00060339"/>
    <w:rsid w:val="0006069C"/>
    <w:rsid w:val="00060914"/>
    <w:rsid w:val="00060D67"/>
    <w:rsid w:val="00060E2C"/>
    <w:rsid w:val="000615A2"/>
    <w:rsid w:val="00063170"/>
    <w:rsid w:val="00063223"/>
    <w:rsid w:val="00063593"/>
    <w:rsid w:val="00063EB6"/>
    <w:rsid w:val="00063F67"/>
    <w:rsid w:val="00064449"/>
    <w:rsid w:val="00064472"/>
    <w:rsid w:val="00064663"/>
    <w:rsid w:val="00064BE6"/>
    <w:rsid w:val="00065492"/>
    <w:rsid w:val="00065A2B"/>
    <w:rsid w:val="00066290"/>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15DA"/>
    <w:rsid w:val="00071B26"/>
    <w:rsid w:val="000722C6"/>
    <w:rsid w:val="000724E4"/>
    <w:rsid w:val="00072901"/>
    <w:rsid w:val="00072B68"/>
    <w:rsid w:val="00072BAB"/>
    <w:rsid w:val="00072D4D"/>
    <w:rsid w:val="0007304A"/>
    <w:rsid w:val="00073114"/>
    <w:rsid w:val="0007396E"/>
    <w:rsid w:val="00073ABA"/>
    <w:rsid w:val="00074BBF"/>
    <w:rsid w:val="00075267"/>
    <w:rsid w:val="000752AD"/>
    <w:rsid w:val="000756FB"/>
    <w:rsid w:val="00075A45"/>
    <w:rsid w:val="00075AFE"/>
    <w:rsid w:val="00075D2B"/>
    <w:rsid w:val="0007647A"/>
    <w:rsid w:val="00076A0E"/>
    <w:rsid w:val="00076BD7"/>
    <w:rsid w:val="00077074"/>
    <w:rsid w:val="000772E5"/>
    <w:rsid w:val="000802B8"/>
    <w:rsid w:val="000807CF"/>
    <w:rsid w:val="000809C6"/>
    <w:rsid w:val="0008166D"/>
    <w:rsid w:val="00081F87"/>
    <w:rsid w:val="00082155"/>
    <w:rsid w:val="00082374"/>
    <w:rsid w:val="000823E5"/>
    <w:rsid w:val="0008285A"/>
    <w:rsid w:val="000828F4"/>
    <w:rsid w:val="00082E4C"/>
    <w:rsid w:val="00082E73"/>
    <w:rsid w:val="00083382"/>
    <w:rsid w:val="00083D0F"/>
    <w:rsid w:val="00084094"/>
    <w:rsid w:val="00084500"/>
    <w:rsid w:val="000846B3"/>
    <w:rsid w:val="000849A1"/>
    <w:rsid w:val="00085407"/>
    <w:rsid w:val="000855A6"/>
    <w:rsid w:val="00086DFB"/>
    <w:rsid w:val="00086E98"/>
    <w:rsid w:val="0008749B"/>
    <w:rsid w:val="0008754A"/>
    <w:rsid w:val="00087843"/>
    <w:rsid w:val="00087E0C"/>
    <w:rsid w:val="00087E47"/>
    <w:rsid w:val="000902B3"/>
    <w:rsid w:val="000904AA"/>
    <w:rsid w:val="00090B5B"/>
    <w:rsid w:val="00090B69"/>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45D"/>
    <w:rsid w:val="00093D90"/>
    <w:rsid w:val="00093EDE"/>
    <w:rsid w:val="00095093"/>
    <w:rsid w:val="00095153"/>
    <w:rsid w:val="000957CE"/>
    <w:rsid w:val="0009592E"/>
    <w:rsid w:val="00095B32"/>
    <w:rsid w:val="00095BF3"/>
    <w:rsid w:val="00096570"/>
    <w:rsid w:val="0009657D"/>
    <w:rsid w:val="000965C0"/>
    <w:rsid w:val="0009680D"/>
    <w:rsid w:val="00097264"/>
    <w:rsid w:val="00097BE8"/>
    <w:rsid w:val="000A01E6"/>
    <w:rsid w:val="000A0945"/>
    <w:rsid w:val="000A1035"/>
    <w:rsid w:val="000A1975"/>
    <w:rsid w:val="000A1AB8"/>
    <w:rsid w:val="000A1CEF"/>
    <w:rsid w:val="000A22F2"/>
    <w:rsid w:val="000A246B"/>
    <w:rsid w:val="000A2D2A"/>
    <w:rsid w:val="000A3175"/>
    <w:rsid w:val="000A32E6"/>
    <w:rsid w:val="000A348D"/>
    <w:rsid w:val="000A3600"/>
    <w:rsid w:val="000A3CF8"/>
    <w:rsid w:val="000A3D9F"/>
    <w:rsid w:val="000A4000"/>
    <w:rsid w:val="000A4E50"/>
    <w:rsid w:val="000A56FA"/>
    <w:rsid w:val="000A5CA2"/>
    <w:rsid w:val="000A5E5D"/>
    <w:rsid w:val="000A64C4"/>
    <w:rsid w:val="000A678A"/>
    <w:rsid w:val="000A6F06"/>
    <w:rsid w:val="000A7C94"/>
    <w:rsid w:val="000B053E"/>
    <w:rsid w:val="000B0697"/>
    <w:rsid w:val="000B07EA"/>
    <w:rsid w:val="000B0D33"/>
    <w:rsid w:val="000B0D93"/>
    <w:rsid w:val="000B10F9"/>
    <w:rsid w:val="000B13BF"/>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6E78"/>
    <w:rsid w:val="000B722D"/>
    <w:rsid w:val="000B7ADC"/>
    <w:rsid w:val="000B7B3F"/>
    <w:rsid w:val="000C0561"/>
    <w:rsid w:val="000C0BBB"/>
    <w:rsid w:val="000C0CF1"/>
    <w:rsid w:val="000C0D7B"/>
    <w:rsid w:val="000C0F67"/>
    <w:rsid w:val="000C1814"/>
    <w:rsid w:val="000C1D17"/>
    <w:rsid w:val="000C20A6"/>
    <w:rsid w:val="000C23EF"/>
    <w:rsid w:val="000C33E2"/>
    <w:rsid w:val="000C46E7"/>
    <w:rsid w:val="000C4729"/>
    <w:rsid w:val="000C4B31"/>
    <w:rsid w:val="000C4D8C"/>
    <w:rsid w:val="000C4E32"/>
    <w:rsid w:val="000C505A"/>
    <w:rsid w:val="000C5C1E"/>
    <w:rsid w:val="000C5DC3"/>
    <w:rsid w:val="000C65F8"/>
    <w:rsid w:val="000C7157"/>
    <w:rsid w:val="000C72F7"/>
    <w:rsid w:val="000C750C"/>
    <w:rsid w:val="000C754E"/>
    <w:rsid w:val="000C7728"/>
    <w:rsid w:val="000C78EB"/>
    <w:rsid w:val="000C7B51"/>
    <w:rsid w:val="000C7CA0"/>
    <w:rsid w:val="000C7F64"/>
    <w:rsid w:val="000D00C7"/>
    <w:rsid w:val="000D0365"/>
    <w:rsid w:val="000D0490"/>
    <w:rsid w:val="000D095C"/>
    <w:rsid w:val="000D1040"/>
    <w:rsid w:val="000D14E1"/>
    <w:rsid w:val="000D14F3"/>
    <w:rsid w:val="000D1583"/>
    <w:rsid w:val="000D15E6"/>
    <w:rsid w:val="000D1AA3"/>
    <w:rsid w:val="000D1B8D"/>
    <w:rsid w:val="000D1C50"/>
    <w:rsid w:val="000D1DFF"/>
    <w:rsid w:val="000D1F86"/>
    <w:rsid w:val="000D20CC"/>
    <w:rsid w:val="000D228B"/>
    <w:rsid w:val="000D22CA"/>
    <w:rsid w:val="000D2818"/>
    <w:rsid w:val="000D2ACD"/>
    <w:rsid w:val="000D35C1"/>
    <w:rsid w:val="000D37D2"/>
    <w:rsid w:val="000D3F0D"/>
    <w:rsid w:val="000D4096"/>
    <w:rsid w:val="000D4558"/>
    <w:rsid w:val="000D4B4A"/>
    <w:rsid w:val="000D52D2"/>
    <w:rsid w:val="000D59B2"/>
    <w:rsid w:val="000D66CE"/>
    <w:rsid w:val="000D69FC"/>
    <w:rsid w:val="000D6E95"/>
    <w:rsid w:val="000D6FFE"/>
    <w:rsid w:val="000D707E"/>
    <w:rsid w:val="000D7304"/>
    <w:rsid w:val="000D743A"/>
    <w:rsid w:val="000D7610"/>
    <w:rsid w:val="000D77DA"/>
    <w:rsid w:val="000D7992"/>
    <w:rsid w:val="000D7B7E"/>
    <w:rsid w:val="000D7D21"/>
    <w:rsid w:val="000D7FB3"/>
    <w:rsid w:val="000E0096"/>
    <w:rsid w:val="000E0176"/>
    <w:rsid w:val="000E049A"/>
    <w:rsid w:val="000E0808"/>
    <w:rsid w:val="000E1149"/>
    <w:rsid w:val="000E1A24"/>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FE0"/>
    <w:rsid w:val="000E46AB"/>
    <w:rsid w:val="000E494D"/>
    <w:rsid w:val="000E4CB3"/>
    <w:rsid w:val="000E4DF0"/>
    <w:rsid w:val="000E4E96"/>
    <w:rsid w:val="000E5180"/>
    <w:rsid w:val="000E5593"/>
    <w:rsid w:val="000E5EFB"/>
    <w:rsid w:val="000E62B3"/>
    <w:rsid w:val="000E6E9B"/>
    <w:rsid w:val="000E6EE4"/>
    <w:rsid w:val="000E71F8"/>
    <w:rsid w:val="000E799C"/>
    <w:rsid w:val="000E7A36"/>
    <w:rsid w:val="000E7EB6"/>
    <w:rsid w:val="000F02A9"/>
    <w:rsid w:val="000F03D8"/>
    <w:rsid w:val="000F04CC"/>
    <w:rsid w:val="000F0C7E"/>
    <w:rsid w:val="000F0F1F"/>
    <w:rsid w:val="000F1029"/>
    <w:rsid w:val="000F119B"/>
    <w:rsid w:val="000F16E1"/>
    <w:rsid w:val="000F1AF5"/>
    <w:rsid w:val="000F1B9B"/>
    <w:rsid w:val="000F2054"/>
    <w:rsid w:val="000F22E6"/>
    <w:rsid w:val="000F2BC4"/>
    <w:rsid w:val="000F2CD4"/>
    <w:rsid w:val="000F2D53"/>
    <w:rsid w:val="000F2E9A"/>
    <w:rsid w:val="000F2F2A"/>
    <w:rsid w:val="000F351E"/>
    <w:rsid w:val="000F397B"/>
    <w:rsid w:val="000F44BF"/>
    <w:rsid w:val="000F487C"/>
    <w:rsid w:val="000F4ED8"/>
    <w:rsid w:val="000F565B"/>
    <w:rsid w:val="000F5CD1"/>
    <w:rsid w:val="000F6AD3"/>
    <w:rsid w:val="000F6FBD"/>
    <w:rsid w:val="000F7C02"/>
    <w:rsid w:val="00100234"/>
    <w:rsid w:val="001002F0"/>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56E"/>
    <w:rsid w:val="00107A55"/>
    <w:rsid w:val="00107EC3"/>
    <w:rsid w:val="00107F4A"/>
    <w:rsid w:val="0011060C"/>
    <w:rsid w:val="00110754"/>
    <w:rsid w:val="00110ABE"/>
    <w:rsid w:val="00110FEC"/>
    <w:rsid w:val="001110CA"/>
    <w:rsid w:val="00111433"/>
    <w:rsid w:val="00111487"/>
    <w:rsid w:val="001114BC"/>
    <w:rsid w:val="0011186C"/>
    <w:rsid w:val="00111C51"/>
    <w:rsid w:val="00111E04"/>
    <w:rsid w:val="00111F20"/>
    <w:rsid w:val="00114668"/>
    <w:rsid w:val="00114967"/>
    <w:rsid w:val="00114F11"/>
    <w:rsid w:val="0011579C"/>
    <w:rsid w:val="00115BAF"/>
    <w:rsid w:val="00115D35"/>
    <w:rsid w:val="0011611B"/>
    <w:rsid w:val="00116574"/>
    <w:rsid w:val="00116778"/>
    <w:rsid w:val="00116B62"/>
    <w:rsid w:val="00116D36"/>
    <w:rsid w:val="00116F87"/>
    <w:rsid w:val="00117059"/>
    <w:rsid w:val="00117380"/>
    <w:rsid w:val="00117BAF"/>
    <w:rsid w:val="001201FA"/>
    <w:rsid w:val="001202A1"/>
    <w:rsid w:val="001208CB"/>
    <w:rsid w:val="00120ABA"/>
    <w:rsid w:val="00120D43"/>
    <w:rsid w:val="0012143D"/>
    <w:rsid w:val="001219B5"/>
    <w:rsid w:val="00121ADB"/>
    <w:rsid w:val="00122853"/>
    <w:rsid w:val="00122ACD"/>
    <w:rsid w:val="0012344E"/>
    <w:rsid w:val="001235A7"/>
    <w:rsid w:val="00123BE0"/>
    <w:rsid w:val="00123E78"/>
    <w:rsid w:val="001248F5"/>
    <w:rsid w:val="00124CDF"/>
    <w:rsid w:val="00124DC6"/>
    <w:rsid w:val="00124EFA"/>
    <w:rsid w:val="001250DA"/>
    <w:rsid w:val="00125125"/>
    <w:rsid w:val="001258B9"/>
    <w:rsid w:val="001259EC"/>
    <w:rsid w:val="00125BB4"/>
    <w:rsid w:val="00125D60"/>
    <w:rsid w:val="00125E7A"/>
    <w:rsid w:val="00126BB8"/>
    <w:rsid w:val="001270D6"/>
    <w:rsid w:val="00127CBB"/>
    <w:rsid w:val="00127D26"/>
    <w:rsid w:val="001301AB"/>
    <w:rsid w:val="00130529"/>
    <w:rsid w:val="0013053A"/>
    <w:rsid w:val="00131200"/>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3A1"/>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5CF"/>
    <w:rsid w:val="001408A7"/>
    <w:rsid w:val="001410C6"/>
    <w:rsid w:val="00141390"/>
    <w:rsid w:val="001422C0"/>
    <w:rsid w:val="001425E5"/>
    <w:rsid w:val="00142AAE"/>
    <w:rsid w:val="00142B20"/>
    <w:rsid w:val="00142C15"/>
    <w:rsid w:val="00142D75"/>
    <w:rsid w:val="00143187"/>
    <w:rsid w:val="00144481"/>
    <w:rsid w:val="0014502C"/>
    <w:rsid w:val="001450A2"/>
    <w:rsid w:val="00145131"/>
    <w:rsid w:val="00145750"/>
    <w:rsid w:val="00146CFB"/>
    <w:rsid w:val="0014740C"/>
    <w:rsid w:val="00147459"/>
    <w:rsid w:val="001474ED"/>
    <w:rsid w:val="00147D4E"/>
    <w:rsid w:val="001503EF"/>
    <w:rsid w:val="00150489"/>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B72"/>
    <w:rsid w:val="00157E14"/>
    <w:rsid w:val="0016127D"/>
    <w:rsid w:val="00161504"/>
    <w:rsid w:val="00161B10"/>
    <w:rsid w:val="00162002"/>
    <w:rsid w:val="00162290"/>
    <w:rsid w:val="00162357"/>
    <w:rsid w:val="00162503"/>
    <w:rsid w:val="00162D3F"/>
    <w:rsid w:val="001631BC"/>
    <w:rsid w:val="00163BD0"/>
    <w:rsid w:val="00163CEB"/>
    <w:rsid w:val="00164D10"/>
    <w:rsid w:val="00164D2F"/>
    <w:rsid w:val="00164F58"/>
    <w:rsid w:val="00165EEA"/>
    <w:rsid w:val="0016675D"/>
    <w:rsid w:val="00166A96"/>
    <w:rsid w:val="00166EF6"/>
    <w:rsid w:val="0016739E"/>
    <w:rsid w:val="00167E0B"/>
    <w:rsid w:val="001702BD"/>
    <w:rsid w:val="00170AE5"/>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460D"/>
    <w:rsid w:val="00174DB4"/>
    <w:rsid w:val="0017549A"/>
    <w:rsid w:val="00175604"/>
    <w:rsid w:val="0017584F"/>
    <w:rsid w:val="00175A77"/>
    <w:rsid w:val="00175B7F"/>
    <w:rsid w:val="00175E16"/>
    <w:rsid w:val="0017631F"/>
    <w:rsid w:val="00176ACE"/>
    <w:rsid w:val="00176B8C"/>
    <w:rsid w:val="001771EB"/>
    <w:rsid w:val="001775A4"/>
    <w:rsid w:val="001777D3"/>
    <w:rsid w:val="0017786C"/>
    <w:rsid w:val="00177CBB"/>
    <w:rsid w:val="00180200"/>
    <w:rsid w:val="001808A2"/>
    <w:rsid w:val="00180D57"/>
    <w:rsid w:val="00181467"/>
    <w:rsid w:val="00181580"/>
    <w:rsid w:val="00181BC5"/>
    <w:rsid w:val="00181DBA"/>
    <w:rsid w:val="00181EB6"/>
    <w:rsid w:val="0018230F"/>
    <w:rsid w:val="0018242F"/>
    <w:rsid w:val="0018253C"/>
    <w:rsid w:val="0018292A"/>
    <w:rsid w:val="00182C15"/>
    <w:rsid w:val="00182FEF"/>
    <w:rsid w:val="00183370"/>
    <w:rsid w:val="0018348F"/>
    <w:rsid w:val="00183942"/>
    <w:rsid w:val="00183D20"/>
    <w:rsid w:val="00184386"/>
    <w:rsid w:val="001845CB"/>
    <w:rsid w:val="00184AF6"/>
    <w:rsid w:val="00185515"/>
    <w:rsid w:val="0018567B"/>
    <w:rsid w:val="00185A32"/>
    <w:rsid w:val="00186108"/>
    <w:rsid w:val="001861EA"/>
    <w:rsid w:val="00186264"/>
    <w:rsid w:val="0018637E"/>
    <w:rsid w:val="00186837"/>
    <w:rsid w:val="00186AC7"/>
    <w:rsid w:val="00186E80"/>
    <w:rsid w:val="001871F2"/>
    <w:rsid w:val="0018727C"/>
    <w:rsid w:val="00187CC9"/>
    <w:rsid w:val="00187D1E"/>
    <w:rsid w:val="001905F1"/>
    <w:rsid w:val="0019071E"/>
    <w:rsid w:val="00190809"/>
    <w:rsid w:val="001908BB"/>
    <w:rsid w:val="0019090F"/>
    <w:rsid w:val="001913A6"/>
    <w:rsid w:val="00191DA3"/>
    <w:rsid w:val="0019239B"/>
    <w:rsid w:val="001931A0"/>
    <w:rsid w:val="00193D88"/>
    <w:rsid w:val="00193F48"/>
    <w:rsid w:val="0019444B"/>
    <w:rsid w:val="00194B19"/>
    <w:rsid w:val="00194E6F"/>
    <w:rsid w:val="0019510E"/>
    <w:rsid w:val="001952E2"/>
    <w:rsid w:val="00195911"/>
    <w:rsid w:val="00195DAD"/>
    <w:rsid w:val="00196188"/>
    <w:rsid w:val="00196608"/>
    <w:rsid w:val="00196A31"/>
    <w:rsid w:val="00196D4E"/>
    <w:rsid w:val="00197044"/>
    <w:rsid w:val="001970B9"/>
    <w:rsid w:val="001973A5"/>
    <w:rsid w:val="00197522"/>
    <w:rsid w:val="001977F4"/>
    <w:rsid w:val="00197A4B"/>
    <w:rsid w:val="00197D80"/>
    <w:rsid w:val="001A0375"/>
    <w:rsid w:val="001A0434"/>
    <w:rsid w:val="001A0D64"/>
    <w:rsid w:val="001A0EE2"/>
    <w:rsid w:val="001A0FBA"/>
    <w:rsid w:val="001A10FF"/>
    <w:rsid w:val="001A1159"/>
    <w:rsid w:val="001A1BD2"/>
    <w:rsid w:val="001A1C2D"/>
    <w:rsid w:val="001A1FA3"/>
    <w:rsid w:val="001A2B3B"/>
    <w:rsid w:val="001A2D60"/>
    <w:rsid w:val="001A3288"/>
    <w:rsid w:val="001A3ECA"/>
    <w:rsid w:val="001A489A"/>
    <w:rsid w:val="001A4B58"/>
    <w:rsid w:val="001A4DDE"/>
    <w:rsid w:val="001A4FA6"/>
    <w:rsid w:val="001A57C8"/>
    <w:rsid w:val="001A5BA5"/>
    <w:rsid w:val="001A6984"/>
    <w:rsid w:val="001A6AB5"/>
    <w:rsid w:val="001A74AA"/>
    <w:rsid w:val="001A756E"/>
    <w:rsid w:val="001A77DE"/>
    <w:rsid w:val="001A79D4"/>
    <w:rsid w:val="001A7B35"/>
    <w:rsid w:val="001A7E4C"/>
    <w:rsid w:val="001B1C17"/>
    <w:rsid w:val="001B239C"/>
    <w:rsid w:val="001B2544"/>
    <w:rsid w:val="001B26FB"/>
    <w:rsid w:val="001B277D"/>
    <w:rsid w:val="001B2C66"/>
    <w:rsid w:val="001B309A"/>
    <w:rsid w:val="001B32AE"/>
    <w:rsid w:val="001B40E4"/>
    <w:rsid w:val="001B47C6"/>
    <w:rsid w:val="001B4E0B"/>
    <w:rsid w:val="001B540A"/>
    <w:rsid w:val="001B55AA"/>
    <w:rsid w:val="001B572E"/>
    <w:rsid w:val="001B597E"/>
    <w:rsid w:val="001B5CE7"/>
    <w:rsid w:val="001B5D0E"/>
    <w:rsid w:val="001B6C6C"/>
    <w:rsid w:val="001B6ED4"/>
    <w:rsid w:val="001B7001"/>
    <w:rsid w:val="001B72B2"/>
    <w:rsid w:val="001B740E"/>
    <w:rsid w:val="001B7929"/>
    <w:rsid w:val="001C051E"/>
    <w:rsid w:val="001C062F"/>
    <w:rsid w:val="001C073B"/>
    <w:rsid w:val="001C1007"/>
    <w:rsid w:val="001C1102"/>
    <w:rsid w:val="001C16C7"/>
    <w:rsid w:val="001C177F"/>
    <w:rsid w:val="001C1C6A"/>
    <w:rsid w:val="001C1E6D"/>
    <w:rsid w:val="001C2A68"/>
    <w:rsid w:val="001C2B0A"/>
    <w:rsid w:val="001C2D56"/>
    <w:rsid w:val="001C3119"/>
    <w:rsid w:val="001C3589"/>
    <w:rsid w:val="001C398B"/>
    <w:rsid w:val="001C3A45"/>
    <w:rsid w:val="001C3D7A"/>
    <w:rsid w:val="001C3DF3"/>
    <w:rsid w:val="001C3FFB"/>
    <w:rsid w:val="001C4405"/>
    <w:rsid w:val="001C54FF"/>
    <w:rsid w:val="001C55CF"/>
    <w:rsid w:val="001C587C"/>
    <w:rsid w:val="001C5CD1"/>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44A7"/>
    <w:rsid w:val="001D45A9"/>
    <w:rsid w:val="001D4697"/>
    <w:rsid w:val="001D4749"/>
    <w:rsid w:val="001D4AE2"/>
    <w:rsid w:val="001D57CC"/>
    <w:rsid w:val="001D5981"/>
    <w:rsid w:val="001D5C20"/>
    <w:rsid w:val="001D5D2F"/>
    <w:rsid w:val="001D63C7"/>
    <w:rsid w:val="001D68BB"/>
    <w:rsid w:val="001D6C10"/>
    <w:rsid w:val="001D6D08"/>
    <w:rsid w:val="001D740D"/>
    <w:rsid w:val="001D77BF"/>
    <w:rsid w:val="001D792B"/>
    <w:rsid w:val="001E0053"/>
    <w:rsid w:val="001E185B"/>
    <w:rsid w:val="001E1EFA"/>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F2"/>
    <w:rsid w:val="001E707B"/>
    <w:rsid w:val="001E7283"/>
    <w:rsid w:val="001E7CA8"/>
    <w:rsid w:val="001F0147"/>
    <w:rsid w:val="001F04A0"/>
    <w:rsid w:val="001F0624"/>
    <w:rsid w:val="001F0EDC"/>
    <w:rsid w:val="001F0F8A"/>
    <w:rsid w:val="001F12BF"/>
    <w:rsid w:val="001F186A"/>
    <w:rsid w:val="001F1882"/>
    <w:rsid w:val="001F1D1B"/>
    <w:rsid w:val="001F250F"/>
    <w:rsid w:val="001F25CA"/>
    <w:rsid w:val="001F2889"/>
    <w:rsid w:val="001F2CD8"/>
    <w:rsid w:val="001F3D48"/>
    <w:rsid w:val="001F4160"/>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E56"/>
    <w:rsid w:val="00201A7A"/>
    <w:rsid w:val="00201C9E"/>
    <w:rsid w:val="002023AC"/>
    <w:rsid w:val="0020251F"/>
    <w:rsid w:val="002027F7"/>
    <w:rsid w:val="00203645"/>
    <w:rsid w:val="00203822"/>
    <w:rsid w:val="00203CE8"/>
    <w:rsid w:val="00203D60"/>
    <w:rsid w:val="00203DAC"/>
    <w:rsid w:val="00203EC9"/>
    <w:rsid w:val="00204AD6"/>
    <w:rsid w:val="00204D58"/>
    <w:rsid w:val="00205F27"/>
    <w:rsid w:val="00205FC9"/>
    <w:rsid w:val="0020678B"/>
    <w:rsid w:val="0020690A"/>
    <w:rsid w:val="00206C43"/>
    <w:rsid w:val="00207941"/>
    <w:rsid w:val="00207AB1"/>
    <w:rsid w:val="00207C8A"/>
    <w:rsid w:val="0021031C"/>
    <w:rsid w:val="0021085F"/>
    <w:rsid w:val="00210BAF"/>
    <w:rsid w:val="00210CDC"/>
    <w:rsid w:val="00211321"/>
    <w:rsid w:val="00211DF3"/>
    <w:rsid w:val="00211EF1"/>
    <w:rsid w:val="00212015"/>
    <w:rsid w:val="0021251F"/>
    <w:rsid w:val="00212599"/>
    <w:rsid w:val="002125C4"/>
    <w:rsid w:val="0021344D"/>
    <w:rsid w:val="00213484"/>
    <w:rsid w:val="0021396B"/>
    <w:rsid w:val="00213C07"/>
    <w:rsid w:val="00213DD5"/>
    <w:rsid w:val="00213DF1"/>
    <w:rsid w:val="002141FD"/>
    <w:rsid w:val="0021468C"/>
    <w:rsid w:val="00214701"/>
    <w:rsid w:val="00214707"/>
    <w:rsid w:val="00214FD2"/>
    <w:rsid w:val="002156BE"/>
    <w:rsid w:val="00215EE6"/>
    <w:rsid w:val="00216F0F"/>
    <w:rsid w:val="00216F5F"/>
    <w:rsid w:val="0021799B"/>
    <w:rsid w:val="00217A81"/>
    <w:rsid w:val="00217ADA"/>
    <w:rsid w:val="00217BF6"/>
    <w:rsid w:val="00220017"/>
    <w:rsid w:val="00220704"/>
    <w:rsid w:val="00220748"/>
    <w:rsid w:val="002209B3"/>
    <w:rsid w:val="0022108C"/>
    <w:rsid w:val="0022112B"/>
    <w:rsid w:val="00221B71"/>
    <w:rsid w:val="00222093"/>
    <w:rsid w:val="002226A7"/>
    <w:rsid w:val="002227B7"/>
    <w:rsid w:val="00222849"/>
    <w:rsid w:val="002228F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1568"/>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7261"/>
    <w:rsid w:val="00237DAF"/>
    <w:rsid w:val="00240032"/>
    <w:rsid w:val="002403B6"/>
    <w:rsid w:val="00240A8F"/>
    <w:rsid w:val="00240A99"/>
    <w:rsid w:val="00241BC4"/>
    <w:rsid w:val="00241C05"/>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21D"/>
    <w:rsid w:val="0024770C"/>
    <w:rsid w:val="002477BC"/>
    <w:rsid w:val="00247B22"/>
    <w:rsid w:val="00247D75"/>
    <w:rsid w:val="00247EF7"/>
    <w:rsid w:val="00247F05"/>
    <w:rsid w:val="002501BA"/>
    <w:rsid w:val="00250EED"/>
    <w:rsid w:val="00251283"/>
    <w:rsid w:val="00251D27"/>
    <w:rsid w:val="00251E03"/>
    <w:rsid w:val="0025242E"/>
    <w:rsid w:val="0025290A"/>
    <w:rsid w:val="00253148"/>
    <w:rsid w:val="002532DE"/>
    <w:rsid w:val="0025333D"/>
    <w:rsid w:val="00253401"/>
    <w:rsid w:val="0025372A"/>
    <w:rsid w:val="00253850"/>
    <w:rsid w:val="0025392C"/>
    <w:rsid w:val="00254B6C"/>
    <w:rsid w:val="00255204"/>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AB1"/>
    <w:rsid w:val="00260B1E"/>
    <w:rsid w:val="00260EC5"/>
    <w:rsid w:val="00260FBE"/>
    <w:rsid w:val="00261166"/>
    <w:rsid w:val="00261A2A"/>
    <w:rsid w:val="00261BFC"/>
    <w:rsid w:val="00262215"/>
    <w:rsid w:val="00262600"/>
    <w:rsid w:val="002629C3"/>
    <w:rsid w:val="00262BED"/>
    <w:rsid w:val="00262C9C"/>
    <w:rsid w:val="00262F5B"/>
    <w:rsid w:val="002638DF"/>
    <w:rsid w:val="00263ABF"/>
    <w:rsid w:val="00263F83"/>
    <w:rsid w:val="00264050"/>
    <w:rsid w:val="00264367"/>
    <w:rsid w:val="0026441B"/>
    <w:rsid w:val="0026445A"/>
    <w:rsid w:val="00264511"/>
    <w:rsid w:val="002645C1"/>
    <w:rsid w:val="00264D7F"/>
    <w:rsid w:val="00264F06"/>
    <w:rsid w:val="00265E89"/>
    <w:rsid w:val="00265FE1"/>
    <w:rsid w:val="00266327"/>
    <w:rsid w:val="00266680"/>
    <w:rsid w:val="002666B0"/>
    <w:rsid w:val="00266DA5"/>
    <w:rsid w:val="00267198"/>
    <w:rsid w:val="0026721F"/>
    <w:rsid w:val="002674BE"/>
    <w:rsid w:val="00267544"/>
    <w:rsid w:val="002676F3"/>
    <w:rsid w:val="00267DAB"/>
    <w:rsid w:val="002708EB"/>
    <w:rsid w:val="00270E7C"/>
    <w:rsid w:val="00270F38"/>
    <w:rsid w:val="0027122A"/>
    <w:rsid w:val="00271306"/>
    <w:rsid w:val="002713B3"/>
    <w:rsid w:val="00271500"/>
    <w:rsid w:val="00271699"/>
    <w:rsid w:val="00271C16"/>
    <w:rsid w:val="00271EE8"/>
    <w:rsid w:val="00272844"/>
    <w:rsid w:val="002729A4"/>
    <w:rsid w:val="00272C33"/>
    <w:rsid w:val="00272D1D"/>
    <w:rsid w:val="00273CF6"/>
    <w:rsid w:val="00273FCB"/>
    <w:rsid w:val="002740B2"/>
    <w:rsid w:val="00274313"/>
    <w:rsid w:val="0027480E"/>
    <w:rsid w:val="00274B52"/>
    <w:rsid w:val="00274CE7"/>
    <w:rsid w:val="0027506B"/>
    <w:rsid w:val="00275477"/>
    <w:rsid w:val="002757DB"/>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4CD"/>
    <w:rsid w:val="0028096F"/>
    <w:rsid w:val="00280C3E"/>
    <w:rsid w:val="0028152B"/>
    <w:rsid w:val="002815A1"/>
    <w:rsid w:val="0028164B"/>
    <w:rsid w:val="002816DD"/>
    <w:rsid w:val="002818E0"/>
    <w:rsid w:val="00281B9D"/>
    <w:rsid w:val="00282012"/>
    <w:rsid w:val="00282C87"/>
    <w:rsid w:val="0028335B"/>
    <w:rsid w:val="00283569"/>
    <w:rsid w:val="00283B79"/>
    <w:rsid w:val="00283C2C"/>
    <w:rsid w:val="00283FC7"/>
    <w:rsid w:val="00284377"/>
    <w:rsid w:val="002847AA"/>
    <w:rsid w:val="00285364"/>
    <w:rsid w:val="00285B61"/>
    <w:rsid w:val="00285CED"/>
    <w:rsid w:val="00285E47"/>
    <w:rsid w:val="00286350"/>
    <w:rsid w:val="002865AE"/>
    <w:rsid w:val="0028718A"/>
    <w:rsid w:val="002874F6"/>
    <w:rsid w:val="002875C0"/>
    <w:rsid w:val="002876FE"/>
    <w:rsid w:val="00287C73"/>
    <w:rsid w:val="00287F47"/>
    <w:rsid w:val="002901BF"/>
    <w:rsid w:val="00290461"/>
    <w:rsid w:val="002905C2"/>
    <w:rsid w:val="00290CDD"/>
    <w:rsid w:val="002916C3"/>
    <w:rsid w:val="00291DF0"/>
    <w:rsid w:val="00291EF1"/>
    <w:rsid w:val="00291F1A"/>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5BBC"/>
    <w:rsid w:val="002960A6"/>
    <w:rsid w:val="00296395"/>
    <w:rsid w:val="002967F9"/>
    <w:rsid w:val="00296B66"/>
    <w:rsid w:val="002971EE"/>
    <w:rsid w:val="0029796E"/>
    <w:rsid w:val="00297DE2"/>
    <w:rsid w:val="002A0405"/>
    <w:rsid w:val="002A0448"/>
    <w:rsid w:val="002A0C32"/>
    <w:rsid w:val="002A142F"/>
    <w:rsid w:val="002A1431"/>
    <w:rsid w:val="002A21DF"/>
    <w:rsid w:val="002A22F9"/>
    <w:rsid w:val="002A2DB6"/>
    <w:rsid w:val="002A2DE3"/>
    <w:rsid w:val="002A36D6"/>
    <w:rsid w:val="002A3D79"/>
    <w:rsid w:val="002A40E1"/>
    <w:rsid w:val="002A49BD"/>
    <w:rsid w:val="002A50FB"/>
    <w:rsid w:val="002A53E1"/>
    <w:rsid w:val="002A5638"/>
    <w:rsid w:val="002A5897"/>
    <w:rsid w:val="002A5AC9"/>
    <w:rsid w:val="002A5F06"/>
    <w:rsid w:val="002A600E"/>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389"/>
    <w:rsid w:val="002B4431"/>
    <w:rsid w:val="002B5269"/>
    <w:rsid w:val="002B57DD"/>
    <w:rsid w:val="002B5808"/>
    <w:rsid w:val="002B5D80"/>
    <w:rsid w:val="002B624A"/>
    <w:rsid w:val="002B632F"/>
    <w:rsid w:val="002B635A"/>
    <w:rsid w:val="002B67B2"/>
    <w:rsid w:val="002B76A3"/>
    <w:rsid w:val="002B78D7"/>
    <w:rsid w:val="002C002A"/>
    <w:rsid w:val="002C002D"/>
    <w:rsid w:val="002C011E"/>
    <w:rsid w:val="002C021D"/>
    <w:rsid w:val="002C074C"/>
    <w:rsid w:val="002C0870"/>
    <w:rsid w:val="002C09B2"/>
    <w:rsid w:val="002C0AE8"/>
    <w:rsid w:val="002C0F6F"/>
    <w:rsid w:val="002C0F93"/>
    <w:rsid w:val="002C12A3"/>
    <w:rsid w:val="002C136F"/>
    <w:rsid w:val="002C1714"/>
    <w:rsid w:val="002C1D84"/>
    <w:rsid w:val="002C1ED2"/>
    <w:rsid w:val="002C1F1D"/>
    <w:rsid w:val="002C206F"/>
    <w:rsid w:val="002C20BE"/>
    <w:rsid w:val="002C21AC"/>
    <w:rsid w:val="002C274E"/>
    <w:rsid w:val="002C27A1"/>
    <w:rsid w:val="002C2D82"/>
    <w:rsid w:val="002C2F79"/>
    <w:rsid w:val="002C3006"/>
    <w:rsid w:val="002C336A"/>
    <w:rsid w:val="002C34D7"/>
    <w:rsid w:val="002C3768"/>
    <w:rsid w:val="002C476A"/>
    <w:rsid w:val="002C47C1"/>
    <w:rsid w:val="002C4D71"/>
    <w:rsid w:val="002C5B33"/>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897"/>
    <w:rsid w:val="002D18F8"/>
    <w:rsid w:val="002D1B6F"/>
    <w:rsid w:val="002D1CE4"/>
    <w:rsid w:val="002D1DF5"/>
    <w:rsid w:val="002D1E22"/>
    <w:rsid w:val="002D1E9C"/>
    <w:rsid w:val="002D21B0"/>
    <w:rsid w:val="002D2B77"/>
    <w:rsid w:val="002D3179"/>
    <w:rsid w:val="002D36A2"/>
    <w:rsid w:val="002D3DAB"/>
    <w:rsid w:val="002D4469"/>
    <w:rsid w:val="002D46F7"/>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E55"/>
    <w:rsid w:val="002E16BB"/>
    <w:rsid w:val="002E1763"/>
    <w:rsid w:val="002E1D98"/>
    <w:rsid w:val="002E1EBF"/>
    <w:rsid w:val="002E2464"/>
    <w:rsid w:val="002E30E0"/>
    <w:rsid w:val="002E358C"/>
    <w:rsid w:val="002E37A9"/>
    <w:rsid w:val="002E403E"/>
    <w:rsid w:val="002E4A43"/>
    <w:rsid w:val="002E4CDC"/>
    <w:rsid w:val="002E4F05"/>
    <w:rsid w:val="002E53E7"/>
    <w:rsid w:val="002E5661"/>
    <w:rsid w:val="002E572A"/>
    <w:rsid w:val="002E65A3"/>
    <w:rsid w:val="002E65B5"/>
    <w:rsid w:val="002E6712"/>
    <w:rsid w:val="002E697B"/>
    <w:rsid w:val="002E6A73"/>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37"/>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614"/>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F16"/>
    <w:rsid w:val="00304FF7"/>
    <w:rsid w:val="00305197"/>
    <w:rsid w:val="0030582E"/>
    <w:rsid w:val="00305A1C"/>
    <w:rsid w:val="00305B75"/>
    <w:rsid w:val="003064BF"/>
    <w:rsid w:val="00306DBF"/>
    <w:rsid w:val="00307526"/>
    <w:rsid w:val="003075AA"/>
    <w:rsid w:val="00307C8D"/>
    <w:rsid w:val="00310170"/>
    <w:rsid w:val="00310341"/>
    <w:rsid w:val="00310A2C"/>
    <w:rsid w:val="003110A4"/>
    <w:rsid w:val="0031141A"/>
    <w:rsid w:val="00311C79"/>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FC5"/>
    <w:rsid w:val="0032096B"/>
    <w:rsid w:val="003219EB"/>
    <w:rsid w:val="003225F6"/>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7510"/>
    <w:rsid w:val="003379B5"/>
    <w:rsid w:val="00340519"/>
    <w:rsid w:val="00340824"/>
    <w:rsid w:val="00340BEC"/>
    <w:rsid w:val="00340D32"/>
    <w:rsid w:val="003413A6"/>
    <w:rsid w:val="003416B7"/>
    <w:rsid w:val="003417AD"/>
    <w:rsid w:val="00341961"/>
    <w:rsid w:val="003421CD"/>
    <w:rsid w:val="003422F0"/>
    <w:rsid w:val="0034260F"/>
    <w:rsid w:val="0034275D"/>
    <w:rsid w:val="0034297F"/>
    <w:rsid w:val="00343795"/>
    <w:rsid w:val="00343A6C"/>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948"/>
    <w:rsid w:val="00347D2E"/>
    <w:rsid w:val="00350ADD"/>
    <w:rsid w:val="003510D2"/>
    <w:rsid w:val="0035171C"/>
    <w:rsid w:val="00351813"/>
    <w:rsid w:val="00351C11"/>
    <w:rsid w:val="00351C3E"/>
    <w:rsid w:val="00351DA0"/>
    <w:rsid w:val="00351EB8"/>
    <w:rsid w:val="00352346"/>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50FC"/>
    <w:rsid w:val="003557A3"/>
    <w:rsid w:val="00355CAF"/>
    <w:rsid w:val="00356EF6"/>
    <w:rsid w:val="0035724F"/>
    <w:rsid w:val="003572BE"/>
    <w:rsid w:val="00357764"/>
    <w:rsid w:val="00357990"/>
    <w:rsid w:val="00357C93"/>
    <w:rsid w:val="00360517"/>
    <w:rsid w:val="00360F2C"/>
    <w:rsid w:val="00360F57"/>
    <w:rsid w:val="00360FA4"/>
    <w:rsid w:val="003621DB"/>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DB"/>
    <w:rsid w:val="00366791"/>
    <w:rsid w:val="00366E0D"/>
    <w:rsid w:val="003676D2"/>
    <w:rsid w:val="003677B9"/>
    <w:rsid w:val="003679AF"/>
    <w:rsid w:val="00370573"/>
    <w:rsid w:val="0037093A"/>
    <w:rsid w:val="003716E5"/>
    <w:rsid w:val="003720BA"/>
    <w:rsid w:val="003721A4"/>
    <w:rsid w:val="00372F02"/>
    <w:rsid w:val="003732FF"/>
    <w:rsid w:val="00373410"/>
    <w:rsid w:val="003735B5"/>
    <w:rsid w:val="003735D4"/>
    <w:rsid w:val="00373B73"/>
    <w:rsid w:val="00373D03"/>
    <w:rsid w:val="00373F5B"/>
    <w:rsid w:val="00374035"/>
    <w:rsid w:val="0037409E"/>
    <w:rsid w:val="0037427E"/>
    <w:rsid w:val="003742CC"/>
    <w:rsid w:val="00374314"/>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A5D"/>
    <w:rsid w:val="00383E1F"/>
    <w:rsid w:val="00384778"/>
    <w:rsid w:val="00384E3D"/>
    <w:rsid w:val="00384E5F"/>
    <w:rsid w:val="00384E84"/>
    <w:rsid w:val="003857FD"/>
    <w:rsid w:val="00385F44"/>
    <w:rsid w:val="0038608B"/>
    <w:rsid w:val="0038708A"/>
    <w:rsid w:val="003871FA"/>
    <w:rsid w:val="00387402"/>
    <w:rsid w:val="0038784D"/>
    <w:rsid w:val="00387A14"/>
    <w:rsid w:val="00387A90"/>
    <w:rsid w:val="00387ADB"/>
    <w:rsid w:val="00387EA7"/>
    <w:rsid w:val="0039059E"/>
    <w:rsid w:val="0039068C"/>
    <w:rsid w:val="00390BBC"/>
    <w:rsid w:val="00390F9F"/>
    <w:rsid w:val="003913EE"/>
    <w:rsid w:val="0039152F"/>
    <w:rsid w:val="003924A1"/>
    <w:rsid w:val="003925C6"/>
    <w:rsid w:val="00392745"/>
    <w:rsid w:val="003927D1"/>
    <w:rsid w:val="003929BE"/>
    <w:rsid w:val="00392E82"/>
    <w:rsid w:val="0039341B"/>
    <w:rsid w:val="00393461"/>
    <w:rsid w:val="003935EF"/>
    <w:rsid w:val="00393A74"/>
    <w:rsid w:val="00393B70"/>
    <w:rsid w:val="00393EDD"/>
    <w:rsid w:val="00394191"/>
    <w:rsid w:val="003945FF"/>
    <w:rsid w:val="00394821"/>
    <w:rsid w:val="003948B8"/>
    <w:rsid w:val="00394A62"/>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51E"/>
    <w:rsid w:val="003A2970"/>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6350"/>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50E3"/>
    <w:rsid w:val="003B527B"/>
    <w:rsid w:val="003B58A6"/>
    <w:rsid w:val="003B5B95"/>
    <w:rsid w:val="003B61BA"/>
    <w:rsid w:val="003B68A9"/>
    <w:rsid w:val="003B6A4F"/>
    <w:rsid w:val="003B6FF8"/>
    <w:rsid w:val="003B72CB"/>
    <w:rsid w:val="003B7447"/>
    <w:rsid w:val="003B744C"/>
    <w:rsid w:val="003B7DEF"/>
    <w:rsid w:val="003C00AF"/>
    <w:rsid w:val="003C013B"/>
    <w:rsid w:val="003C0C06"/>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2F8A"/>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DA4"/>
    <w:rsid w:val="003D214C"/>
    <w:rsid w:val="003D2209"/>
    <w:rsid w:val="003D22CE"/>
    <w:rsid w:val="003D2350"/>
    <w:rsid w:val="003D2418"/>
    <w:rsid w:val="003D285E"/>
    <w:rsid w:val="003D2A76"/>
    <w:rsid w:val="003D2ACC"/>
    <w:rsid w:val="003D2ADC"/>
    <w:rsid w:val="003D2FD6"/>
    <w:rsid w:val="003D3256"/>
    <w:rsid w:val="003D37F8"/>
    <w:rsid w:val="003D38B0"/>
    <w:rsid w:val="003D3F82"/>
    <w:rsid w:val="003D417E"/>
    <w:rsid w:val="003D42FB"/>
    <w:rsid w:val="003D4357"/>
    <w:rsid w:val="003D43E7"/>
    <w:rsid w:val="003D4A19"/>
    <w:rsid w:val="003D4B43"/>
    <w:rsid w:val="003D5563"/>
    <w:rsid w:val="003D579E"/>
    <w:rsid w:val="003D5D41"/>
    <w:rsid w:val="003D6319"/>
    <w:rsid w:val="003D6492"/>
    <w:rsid w:val="003D6602"/>
    <w:rsid w:val="003D73D4"/>
    <w:rsid w:val="003D7D6F"/>
    <w:rsid w:val="003E0125"/>
    <w:rsid w:val="003E0231"/>
    <w:rsid w:val="003E04F2"/>
    <w:rsid w:val="003E0C50"/>
    <w:rsid w:val="003E0DC0"/>
    <w:rsid w:val="003E12BD"/>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DFF"/>
    <w:rsid w:val="003E5E72"/>
    <w:rsid w:val="003E6297"/>
    <w:rsid w:val="003E66C0"/>
    <w:rsid w:val="003E68BB"/>
    <w:rsid w:val="003E6D28"/>
    <w:rsid w:val="003E721D"/>
    <w:rsid w:val="003E7DC7"/>
    <w:rsid w:val="003E7FD1"/>
    <w:rsid w:val="003F00F4"/>
    <w:rsid w:val="003F012D"/>
    <w:rsid w:val="003F0319"/>
    <w:rsid w:val="003F08BA"/>
    <w:rsid w:val="003F0C1D"/>
    <w:rsid w:val="003F0FCD"/>
    <w:rsid w:val="003F10FF"/>
    <w:rsid w:val="003F1162"/>
    <w:rsid w:val="003F11D9"/>
    <w:rsid w:val="003F13A3"/>
    <w:rsid w:val="003F26F1"/>
    <w:rsid w:val="003F3C38"/>
    <w:rsid w:val="003F4529"/>
    <w:rsid w:val="003F45AB"/>
    <w:rsid w:val="003F4894"/>
    <w:rsid w:val="003F4942"/>
    <w:rsid w:val="003F4CC8"/>
    <w:rsid w:val="003F51B1"/>
    <w:rsid w:val="003F568D"/>
    <w:rsid w:val="003F5AE6"/>
    <w:rsid w:val="003F5B02"/>
    <w:rsid w:val="003F607B"/>
    <w:rsid w:val="003F6147"/>
    <w:rsid w:val="003F657D"/>
    <w:rsid w:val="003F65AA"/>
    <w:rsid w:val="003F66B1"/>
    <w:rsid w:val="003F6C2B"/>
    <w:rsid w:val="003F6C60"/>
    <w:rsid w:val="003F6F73"/>
    <w:rsid w:val="003F7152"/>
    <w:rsid w:val="003F7482"/>
    <w:rsid w:val="003F7667"/>
    <w:rsid w:val="00400238"/>
    <w:rsid w:val="00400698"/>
    <w:rsid w:val="00400953"/>
    <w:rsid w:val="00400AA0"/>
    <w:rsid w:val="00400AFD"/>
    <w:rsid w:val="00401079"/>
    <w:rsid w:val="00401DFF"/>
    <w:rsid w:val="004026EF"/>
    <w:rsid w:val="0040286E"/>
    <w:rsid w:val="00402E98"/>
    <w:rsid w:val="00403C24"/>
    <w:rsid w:val="004043CE"/>
    <w:rsid w:val="0040465C"/>
    <w:rsid w:val="0040478A"/>
    <w:rsid w:val="00404834"/>
    <w:rsid w:val="00404B01"/>
    <w:rsid w:val="00404C17"/>
    <w:rsid w:val="00404EE2"/>
    <w:rsid w:val="004050C4"/>
    <w:rsid w:val="00405145"/>
    <w:rsid w:val="004053ED"/>
    <w:rsid w:val="00405687"/>
    <w:rsid w:val="00405885"/>
    <w:rsid w:val="00405958"/>
    <w:rsid w:val="00405F15"/>
    <w:rsid w:val="004060CD"/>
    <w:rsid w:val="004063BC"/>
    <w:rsid w:val="0040653E"/>
    <w:rsid w:val="0040658E"/>
    <w:rsid w:val="00406AD2"/>
    <w:rsid w:val="00406B8A"/>
    <w:rsid w:val="00407A4A"/>
    <w:rsid w:val="00407EB1"/>
    <w:rsid w:val="00407F46"/>
    <w:rsid w:val="004100D0"/>
    <w:rsid w:val="004101B7"/>
    <w:rsid w:val="0041081C"/>
    <w:rsid w:val="00410C9E"/>
    <w:rsid w:val="00411500"/>
    <w:rsid w:val="00411CEF"/>
    <w:rsid w:val="0041232D"/>
    <w:rsid w:val="00412399"/>
    <w:rsid w:val="0041276C"/>
    <w:rsid w:val="00412DD5"/>
    <w:rsid w:val="00413380"/>
    <w:rsid w:val="00413E21"/>
    <w:rsid w:val="0041444A"/>
    <w:rsid w:val="00414664"/>
    <w:rsid w:val="00414A5C"/>
    <w:rsid w:val="00414DC3"/>
    <w:rsid w:val="00415115"/>
    <w:rsid w:val="0041522C"/>
    <w:rsid w:val="004156DA"/>
    <w:rsid w:val="004160EC"/>
    <w:rsid w:val="00416E5D"/>
    <w:rsid w:val="00416E9E"/>
    <w:rsid w:val="00416F2B"/>
    <w:rsid w:val="0041701F"/>
    <w:rsid w:val="0041776A"/>
    <w:rsid w:val="00417ACE"/>
    <w:rsid w:val="00417B6A"/>
    <w:rsid w:val="00417BD8"/>
    <w:rsid w:val="004200E3"/>
    <w:rsid w:val="004205AA"/>
    <w:rsid w:val="0042061F"/>
    <w:rsid w:val="00420BFA"/>
    <w:rsid w:val="004210C3"/>
    <w:rsid w:val="00421778"/>
    <w:rsid w:val="004217D3"/>
    <w:rsid w:val="00421C81"/>
    <w:rsid w:val="004222F7"/>
    <w:rsid w:val="00422C2A"/>
    <w:rsid w:val="00422FAC"/>
    <w:rsid w:val="004230C2"/>
    <w:rsid w:val="004232C3"/>
    <w:rsid w:val="00423780"/>
    <w:rsid w:val="00423975"/>
    <w:rsid w:val="0042468D"/>
    <w:rsid w:val="004249C7"/>
    <w:rsid w:val="00424A56"/>
    <w:rsid w:val="00424A73"/>
    <w:rsid w:val="0042594E"/>
    <w:rsid w:val="00425AB4"/>
    <w:rsid w:val="004262ED"/>
    <w:rsid w:val="004269AB"/>
    <w:rsid w:val="00426A4F"/>
    <w:rsid w:val="00426C1E"/>
    <w:rsid w:val="00426C35"/>
    <w:rsid w:val="00426D73"/>
    <w:rsid w:val="00426EFE"/>
    <w:rsid w:val="004270E4"/>
    <w:rsid w:val="00427417"/>
    <w:rsid w:val="00427593"/>
    <w:rsid w:val="004305A7"/>
    <w:rsid w:val="00430891"/>
    <w:rsid w:val="00430B21"/>
    <w:rsid w:val="004311E6"/>
    <w:rsid w:val="0043139D"/>
    <w:rsid w:val="00431427"/>
    <w:rsid w:val="0043154F"/>
    <w:rsid w:val="004317F0"/>
    <w:rsid w:val="00431B9F"/>
    <w:rsid w:val="00431C7A"/>
    <w:rsid w:val="00431D49"/>
    <w:rsid w:val="0043204D"/>
    <w:rsid w:val="0043262C"/>
    <w:rsid w:val="00432F71"/>
    <w:rsid w:val="00433AEA"/>
    <w:rsid w:val="00433B13"/>
    <w:rsid w:val="00433E0C"/>
    <w:rsid w:val="00434289"/>
    <w:rsid w:val="0043460E"/>
    <w:rsid w:val="0043461F"/>
    <w:rsid w:val="00434899"/>
    <w:rsid w:val="004348D0"/>
    <w:rsid w:val="00434926"/>
    <w:rsid w:val="00434B54"/>
    <w:rsid w:val="00434E3E"/>
    <w:rsid w:val="004358F7"/>
    <w:rsid w:val="00435BFF"/>
    <w:rsid w:val="00435C8C"/>
    <w:rsid w:val="00436C32"/>
    <w:rsid w:val="004372A5"/>
    <w:rsid w:val="00437564"/>
    <w:rsid w:val="00437686"/>
    <w:rsid w:val="004378A9"/>
    <w:rsid w:val="0044009D"/>
    <w:rsid w:val="0044036A"/>
    <w:rsid w:val="0044047F"/>
    <w:rsid w:val="0044058E"/>
    <w:rsid w:val="00440AA5"/>
    <w:rsid w:val="00440CCA"/>
    <w:rsid w:val="0044145F"/>
    <w:rsid w:val="00442059"/>
    <w:rsid w:val="00442755"/>
    <w:rsid w:val="00442BF1"/>
    <w:rsid w:val="00442C68"/>
    <w:rsid w:val="00442E03"/>
    <w:rsid w:val="004430AF"/>
    <w:rsid w:val="0044318F"/>
    <w:rsid w:val="00443957"/>
    <w:rsid w:val="00443C54"/>
    <w:rsid w:val="004441DD"/>
    <w:rsid w:val="004446BF"/>
    <w:rsid w:val="00444799"/>
    <w:rsid w:val="004449CC"/>
    <w:rsid w:val="00445031"/>
    <w:rsid w:val="00445211"/>
    <w:rsid w:val="00445569"/>
    <w:rsid w:val="004456DE"/>
    <w:rsid w:val="0044589A"/>
    <w:rsid w:val="00445BE9"/>
    <w:rsid w:val="004470F6"/>
    <w:rsid w:val="00447454"/>
    <w:rsid w:val="00447837"/>
    <w:rsid w:val="00447FF1"/>
    <w:rsid w:val="00450157"/>
    <w:rsid w:val="00450394"/>
    <w:rsid w:val="00450401"/>
    <w:rsid w:val="00450796"/>
    <w:rsid w:val="00450ED3"/>
    <w:rsid w:val="00450F11"/>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D98"/>
    <w:rsid w:val="00455DCF"/>
    <w:rsid w:val="00455E6E"/>
    <w:rsid w:val="00455EC9"/>
    <w:rsid w:val="004563F1"/>
    <w:rsid w:val="004565AB"/>
    <w:rsid w:val="00456636"/>
    <w:rsid w:val="00456829"/>
    <w:rsid w:val="00456EAA"/>
    <w:rsid w:val="004570E9"/>
    <w:rsid w:val="00460413"/>
    <w:rsid w:val="004604E6"/>
    <w:rsid w:val="004605E6"/>
    <w:rsid w:val="004609AA"/>
    <w:rsid w:val="00461107"/>
    <w:rsid w:val="004611F6"/>
    <w:rsid w:val="00461BE0"/>
    <w:rsid w:val="00462464"/>
    <w:rsid w:val="004624A3"/>
    <w:rsid w:val="004624D0"/>
    <w:rsid w:val="00462842"/>
    <w:rsid w:val="00462912"/>
    <w:rsid w:val="00462A33"/>
    <w:rsid w:val="00462A82"/>
    <w:rsid w:val="00463001"/>
    <w:rsid w:val="0046362A"/>
    <w:rsid w:val="004639EF"/>
    <w:rsid w:val="00463A8E"/>
    <w:rsid w:val="00463B01"/>
    <w:rsid w:val="00463DD7"/>
    <w:rsid w:val="00463E0B"/>
    <w:rsid w:val="004650FF"/>
    <w:rsid w:val="00465254"/>
    <w:rsid w:val="00465258"/>
    <w:rsid w:val="00465773"/>
    <w:rsid w:val="00465C78"/>
    <w:rsid w:val="004661CE"/>
    <w:rsid w:val="00466E48"/>
    <w:rsid w:val="004670BF"/>
    <w:rsid w:val="00467925"/>
    <w:rsid w:val="00467945"/>
    <w:rsid w:val="00467A6D"/>
    <w:rsid w:val="00467B48"/>
    <w:rsid w:val="00470121"/>
    <w:rsid w:val="00470137"/>
    <w:rsid w:val="00470336"/>
    <w:rsid w:val="00470593"/>
    <w:rsid w:val="004706A4"/>
    <w:rsid w:val="00470F61"/>
    <w:rsid w:val="004713AA"/>
    <w:rsid w:val="00472119"/>
    <w:rsid w:val="0047253A"/>
    <w:rsid w:val="004729EA"/>
    <w:rsid w:val="00472AEA"/>
    <w:rsid w:val="00472D3B"/>
    <w:rsid w:val="00472E7A"/>
    <w:rsid w:val="00472EFF"/>
    <w:rsid w:val="00473212"/>
    <w:rsid w:val="004732BD"/>
    <w:rsid w:val="00473445"/>
    <w:rsid w:val="00473929"/>
    <w:rsid w:val="00473935"/>
    <w:rsid w:val="00473AF1"/>
    <w:rsid w:val="00473DDF"/>
    <w:rsid w:val="00473EB2"/>
    <w:rsid w:val="00473ED4"/>
    <w:rsid w:val="0047486E"/>
    <w:rsid w:val="004748C1"/>
    <w:rsid w:val="00474D23"/>
    <w:rsid w:val="00474F2D"/>
    <w:rsid w:val="004750CC"/>
    <w:rsid w:val="004754C7"/>
    <w:rsid w:val="0047559B"/>
    <w:rsid w:val="00475892"/>
    <w:rsid w:val="00475BD6"/>
    <w:rsid w:val="00475C43"/>
    <w:rsid w:val="00475CD8"/>
    <w:rsid w:val="00475F0E"/>
    <w:rsid w:val="0047617B"/>
    <w:rsid w:val="0047685D"/>
    <w:rsid w:val="00476BFC"/>
    <w:rsid w:val="00476E8D"/>
    <w:rsid w:val="00477229"/>
    <w:rsid w:val="00477539"/>
    <w:rsid w:val="00477748"/>
    <w:rsid w:val="0047790A"/>
    <w:rsid w:val="004779A4"/>
    <w:rsid w:val="00477C46"/>
    <w:rsid w:val="0048084A"/>
    <w:rsid w:val="004817D3"/>
    <w:rsid w:val="00481D6F"/>
    <w:rsid w:val="00481F35"/>
    <w:rsid w:val="00483C37"/>
    <w:rsid w:val="00484542"/>
    <w:rsid w:val="0048471D"/>
    <w:rsid w:val="0048497C"/>
    <w:rsid w:val="004849ED"/>
    <w:rsid w:val="00484E40"/>
    <w:rsid w:val="00484E7A"/>
    <w:rsid w:val="004853EA"/>
    <w:rsid w:val="00485687"/>
    <w:rsid w:val="0048578E"/>
    <w:rsid w:val="00485DEE"/>
    <w:rsid w:val="00486162"/>
    <w:rsid w:val="0048661B"/>
    <w:rsid w:val="00486926"/>
    <w:rsid w:val="00486CFD"/>
    <w:rsid w:val="00487356"/>
    <w:rsid w:val="00487508"/>
    <w:rsid w:val="00487BFA"/>
    <w:rsid w:val="004905BF"/>
    <w:rsid w:val="00491107"/>
    <w:rsid w:val="0049237F"/>
    <w:rsid w:val="004925D4"/>
    <w:rsid w:val="004928FB"/>
    <w:rsid w:val="00493386"/>
    <w:rsid w:val="00493984"/>
    <w:rsid w:val="00493BC1"/>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0926"/>
    <w:rsid w:val="004A131C"/>
    <w:rsid w:val="004A14AD"/>
    <w:rsid w:val="004A17D2"/>
    <w:rsid w:val="004A1ADF"/>
    <w:rsid w:val="004A1C47"/>
    <w:rsid w:val="004A2740"/>
    <w:rsid w:val="004A27C1"/>
    <w:rsid w:val="004A281A"/>
    <w:rsid w:val="004A2983"/>
    <w:rsid w:val="004A3032"/>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1445"/>
    <w:rsid w:val="004B160A"/>
    <w:rsid w:val="004B1645"/>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BA7"/>
    <w:rsid w:val="004B3BF4"/>
    <w:rsid w:val="004B3D3E"/>
    <w:rsid w:val="004B4105"/>
    <w:rsid w:val="004B4903"/>
    <w:rsid w:val="004B4D2A"/>
    <w:rsid w:val="004B4D9C"/>
    <w:rsid w:val="004B524E"/>
    <w:rsid w:val="004B53DC"/>
    <w:rsid w:val="004B5D27"/>
    <w:rsid w:val="004B646D"/>
    <w:rsid w:val="004B6507"/>
    <w:rsid w:val="004B65D1"/>
    <w:rsid w:val="004B6714"/>
    <w:rsid w:val="004B6BDB"/>
    <w:rsid w:val="004B6C8F"/>
    <w:rsid w:val="004B6DF4"/>
    <w:rsid w:val="004B787C"/>
    <w:rsid w:val="004B7B9D"/>
    <w:rsid w:val="004B7D31"/>
    <w:rsid w:val="004C00AA"/>
    <w:rsid w:val="004C01D7"/>
    <w:rsid w:val="004C06FD"/>
    <w:rsid w:val="004C0743"/>
    <w:rsid w:val="004C0B6E"/>
    <w:rsid w:val="004C0CD0"/>
    <w:rsid w:val="004C0CF0"/>
    <w:rsid w:val="004C0DC7"/>
    <w:rsid w:val="004C214D"/>
    <w:rsid w:val="004C2389"/>
    <w:rsid w:val="004C24C8"/>
    <w:rsid w:val="004C294D"/>
    <w:rsid w:val="004C2B45"/>
    <w:rsid w:val="004C2F89"/>
    <w:rsid w:val="004C3B61"/>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D0273"/>
    <w:rsid w:val="004D077F"/>
    <w:rsid w:val="004D085D"/>
    <w:rsid w:val="004D0A67"/>
    <w:rsid w:val="004D0F5D"/>
    <w:rsid w:val="004D117F"/>
    <w:rsid w:val="004D1185"/>
    <w:rsid w:val="004D1643"/>
    <w:rsid w:val="004D22FB"/>
    <w:rsid w:val="004D2388"/>
    <w:rsid w:val="004D2701"/>
    <w:rsid w:val="004D287A"/>
    <w:rsid w:val="004D32FA"/>
    <w:rsid w:val="004D336F"/>
    <w:rsid w:val="004D354D"/>
    <w:rsid w:val="004D38E1"/>
    <w:rsid w:val="004D3908"/>
    <w:rsid w:val="004D3D37"/>
    <w:rsid w:val="004D3DB5"/>
    <w:rsid w:val="004D46C1"/>
    <w:rsid w:val="004D496F"/>
    <w:rsid w:val="004D4BA6"/>
    <w:rsid w:val="004D51F6"/>
    <w:rsid w:val="004D5D2B"/>
    <w:rsid w:val="004D6C67"/>
    <w:rsid w:val="004D6FD1"/>
    <w:rsid w:val="004D7156"/>
    <w:rsid w:val="004D7AF1"/>
    <w:rsid w:val="004D7DE7"/>
    <w:rsid w:val="004E00A0"/>
    <w:rsid w:val="004E01D8"/>
    <w:rsid w:val="004E057E"/>
    <w:rsid w:val="004E06C5"/>
    <w:rsid w:val="004E0997"/>
    <w:rsid w:val="004E0E11"/>
    <w:rsid w:val="004E1299"/>
    <w:rsid w:val="004E16CD"/>
    <w:rsid w:val="004E219E"/>
    <w:rsid w:val="004E2442"/>
    <w:rsid w:val="004E2541"/>
    <w:rsid w:val="004E27D8"/>
    <w:rsid w:val="004E339D"/>
    <w:rsid w:val="004E3C23"/>
    <w:rsid w:val="004E42D6"/>
    <w:rsid w:val="004E498C"/>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DA8"/>
    <w:rsid w:val="004F0572"/>
    <w:rsid w:val="004F10DF"/>
    <w:rsid w:val="004F11A0"/>
    <w:rsid w:val="004F1AA8"/>
    <w:rsid w:val="004F24BD"/>
    <w:rsid w:val="004F426D"/>
    <w:rsid w:val="004F4494"/>
    <w:rsid w:val="004F44F4"/>
    <w:rsid w:val="004F4641"/>
    <w:rsid w:val="004F47AB"/>
    <w:rsid w:val="004F492E"/>
    <w:rsid w:val="004F4B7D"/>
    <w:rsid w:val="004F51E8"/>
    <w:rsid w:val="004F5D22"/>
    <w:rsid w:val="004F5F63"/>
    <w:rsid w:val="004F633B"/>
    <w:rsid w:val="004F652D"/>
    <w:rsid w:val="004F6BDD"/>
    <w:rsid w:val="004F6D8E"/>
    <w:rsid w:val="004F761D"/>
    <w:rsid w:val="004F764C"/>
    <w:rsid w:val="004F7907"/>
    <w:rsid w:val="0050007C"/>
    <w:rsid w:val="005002D5"/>
    <w:rsid w:val="00500832"/>
    <w:rsid w:val="00501C74"/>
    <w:rsid w:val="00501F4D"/>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EA4"/>
    <w:rsid w:val="00511F81"/>
    <w:rsid w:val="005128D4"/>
    <w:rsid w:val="00512DAD"/>
    <w:rsid w:val="00512FA6"/>
    <w:rsid w:val="0051309E"/>
    <w:rsid w:val="00513446"/>
    <w:rsid w:val="005139EB"/>
    <w:rsid w:val="00513B67"/>
    <w:rsid w:val="00513CD1"/>
    <w:rsid w:val="00513DA2"/>
    <w:rsid w:val="005141E1"/>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9F2"/>
    <w:rsid w:val="00516C17"/>
    <w:rsid w:val="00516CDE"/>
    <w:rsid w:val="00516E22"/>
    <w:rsid w:val="005171C0"/>
    <w:rsid w:val="0051731C"/>
    <w:rsid w:val="00517780"/>
    <w:rsid w:val="005178BD"/>
    <w:rsid w:val="005179D5"/>
    <w:rsid w:val="00520068"/>
    <w:rsid w:val="00520710"/>
    <w:rsid w:val="00520753"/>
    <w:rsid w:val="00520808"/>
    <w:rsid w:val="005216A3"/>
    <w:rsid w:val="00521DBA"/>
    <w:rsid w:val="00522966"/>
    <w:rsid w:val="005231C6"/>
    <w:rsid w:val="005233F0"/>
    <w:rsid w:val="005234A0"/>
    <w:rsid w:val="0052497F"/>
    <w:rsid w:val="00524F8A"/>
    <w:rsid w:val="00525121"/>
    <w:rsid w:val="0052555B"/>
    <w:rsid w:val="005265E2"/>
    <w:rsid w:val="00526612"/>
    <w:rsid w:val="005268BC"/>
    <w:rsid w:val="00526CB8"/>
    <w:rsid w:val="00526DFF"/>
    <w:rsid w:val="00526EA2"/>
    <w:rsid w:val="00526FE5"/>
    <w:rsid w:val="005270AC"/>
    <w:rsid w:val="00527202"/>
    <w:rsid w:val="0052725B"/>
    <w:rsid w:val="00527604"/>
    <w:rsid w:val="00527F7C"/>
    <w:rsid w:val="0053074A"/>
    <w:rsid w:val="00530815"/>
    <w:rsid w:val="00531013"/>
    <w:rsid w:val="005313D2"/>
    <w:rsid w:val="005314C5"/>
    <w:rsid w:val="005316C6"/>
    <w:rsid w:val="005318AD"/>
    <w:rsid w:val="00531FB7"/>
    <w:rsid w:val="00532027"/>
    <w:rsid w:val="0053234F"/>
    <w:rsid w:val="005328D6"/>
    <w:rsid w:val="005332F2"/>
    <w:rsid w:val="00533652"/>
    <w:rsid w:val="00534111"/>
    <w:rsid w:val="00534404"/>
    <w:rsid w:val="0053466B"/>
    <w:rsid w:val="005348BE"/>
    <w:rsid w:val="0053493A"/>
    <w:rsid w:val="00534CD0"/>
    <w:rsid w:val="00535194"/>
    <w:rsid w:val="005355B2"/>
    <w:rsid w:val="005355E8"/>
    <w:rsid w:val="0053560B"/>
    <w:rsid w:val="005358C5"/>
    <w:rsid w:val="005365CA"/>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E1"/>
    <w:rsid w:val="00541B38"/>
    <w:rsid w:val="00542B04"/>
    <w:rsid w:val="00542C56"/>
    <w:rsid w:val="005432A7"/>
    <w:rsid w:val="00543A5B"/>
    <w:rsid w:val="00543E9D"/>
    <w:rsid w:val="005443A5"/>
    <w:rsid w:val="0054447A"/>
    <w:rsid w:val="00544764"/>
    <w:rsid w:val="00544F1E"/>
    <w:rsid w:val="005451B9"/>
    <w:rsid w:val="00545411"/>
    <w:rsid w:val="005457FA"/>
    <w:rsid w:val="00545872"/>
    <w:rsid w:val="00546099"/>
    <w:rsid w:val="00546BD4"/>
    <w:rsid w:val="005471F7"/>
    <w:rsid w:val="00547906"/>
    <w:rsid w:val="00547B69"/>
    <w:rsid w:val="00547BE6"/>
    <w:rsid w:val="00550272"/>
    <w:rsid w:val="00550383"/>
    <w:rsid w:val="005506F0"/>
    <w:rsid w:val="00550F3C"/>
    <w:rsid w:val="00551E4B"/>
    <w:rsid w:val="005522EA"/>
    <w:rsid w:val="0055242D"/>
    <w:rsid w:val="00552C6C"/>
    <w:rsid w:val="0055327C"/>
    <w:rsid w:val="005534D3"/>
    <w:rsid w:val="00554129"/>
    <w:rsid w:val="005546C2"/>
    <w:rsid w:val="00554BC5"/>
    <w:rsid w:val="005551B3"/>
    <w:rsid w:val="00555A0E"/>
    <w:rsid w:val="00555C4C"/>
    <w:rsid w:val="005564A4"/>
    <w:rsid w:val="005564FE"/>
    <w:rsid w:val="00556585"/>
    <w:rsid w:val="00556AF9"/>
    <w:rsid w:val="00556D17"/>
    <w:rsid w:val="00557589"/>
    <w:rsid w:val="005575CF"/>
    <w:rsid w:val="005576D3"/>
    <w:rsid w:val="005577CA"/>
    <w:rsid w:val="00557B47"/>
    <w:rsid w:val="00557D0B"/>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5806"/>
    <w:rsid w:val="00565A00"/>
    <w:rsid w:val="00565BA9"/>
    <w:rsid w:val="00565EE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944"/>
    <w:rsid w:val="00571986"/>
    <w:rsid w:val="005724E8"/>
    <w:rsid w:val="0057285B"/>
    <w:rsid w:val="005735AD"/>
    <w:rsid w:val="00573665"/>
    <w:rsid w:val="00573721"/>
    <w:rsid w:val="00573B16"/>
    <w:rsid w:val="00573DC8"/>
    <w:rsid w:val="005741F4"/>
    <w:rsid w:val="00574985"/>
    <w:rsid w:val="00574EFA"/>
    <w:rsid w:val="00575052"/>
    <w:rsid w:val="00575925"/>
    <w:rsid w:val="005759F6"/>
    <w:rsid w:val="00575AE8"/>
    <w:rsid w:val="00575DE8"/>
    <w:rsid w:val="00576C56"/>
    <w:rsid w:val="00576D03"/>
    <w:rsid w:val="00576ED8"/>
    <w:rsid w:val="00576F60"/>
    <w:rsid w:val="00576F8C"/>
    <w:rsid w:val="00577102"/>
    <w:rsid w:val="005779DD"/>
    <w:rsid w:val="00577B53"/>
    <w:rsid w:val="0058018F"/>
    <w:rsid w:val="00580534"/>
    <w:rsid w:val="0058068E"/>
    <w:rsid w:val="0058186C"/>
    <w:rsid w:val="005818FD"/>
    <w:rsid w:val="00581C79"/>
    <w:rsid w:val="005820E5"/>
    <w:rsid w:val="005821DE"/>
    <w:rsid w:val="005822DE"/>
    <w:rsid w:val="0058232D"/>
    <w:rsid w:val="00582F4E"/>
    <w:rsid w:val="00583630"/>
    <w:rsid w:val="00583BD4"/>
    <w:rsid w:val="00583CCB"/>
    <w:rsid w:val="00583DB6"/>
    <w:rsid w:val="005840C5"/>
    <w:rsid w:val="005841E5"/>
    <w:rsid w:val="005841F2"/>
    <w:rsid w:val="00584775"/>
    <w:rsid w:val="00584792"/>
    <w:rsid w:val="00585313"/>
    <w:rsid w:val="00585330"/>
    <w:rsid w:val="00585471"/>
    <w:rsid w:val="00585618"/>
    <w:rsid w:val="00585F5A"/>
    <w:rsid w:val="005860CD"/>
    <w:rsid w:val="00586105"/>
    <w:rsid w:val="005861AE"/>
    <w:rsid w:val="00586295"/>
    <w:rsid w:val="005868B0"/>
    <w:rsid w:val="0058699C"/>
    <w:rsid w:val="005875D2"/>
    <w:rsid w:val="00590010"/>
    <w:rsid w:val="00590093"/>
    <w:rsid w:val="0059011C"/>
    <w:rsid w:val="005907B1"/>
    <w:rsid w:val="00590A09"/>
    <w:rsid w:val="00590E48"/>
    <w:rsid w:val="00590E61"/>
    <w:rsid w:val="00591110"/>
    <w:rsid w:val="00591502"/>
    <w:rsid w:val="00592025"/>
    <w:rsid w:val="005922B5"/>
    <w:rsid w:val="005925EB"/>
    <w:rsid w:val="00592D95"/>
    <w:rsid w:val="00592E22"/>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CC8"/>
    <w:rsid w:val="005A212F"/>
    <w:rsid w:val="005A279A"/>
    <w:rsid w:val="005A2D3C"/>
    <w:rsid w:val="005A2DF5"/>
    <w:rsid w:val="005A3136"/>
    <w:rsid w:val="005A3A51"/>
    <w:rsid w:val="005A3B62"/>
    <w:rsid w:val="005A3ED8"/>
    <w:rsid w:val="005A409F"/>
    <w:rsid w:val="005A4231"/>
    <w:rsid w:val="005A49F3"/>
    <w:rsid w:val="005A4B8E"/>
    <w:rsid w:val="005A5B4F"/>
    <w:rsid w:val="005A5C0A"/>
    <w:rsid w:val="005A5C19"/>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D50"/>
    <w:rsid w:val="005B28C1"/>
    <w:rsid w:val="005B2AA6"/>
    <w:rsid w:val="005B2E1A"/>
    <w:rsid w:val="005B2E25"/>
    <w:rsid w:val="005B36D1"/>
    <w:rsid w:val="005B376C"/>
    <w:rsid w:val="005B3EB2"/>
    <w:rsid w:val="005B40B0"/>
    <w:rsid w:val="005B43B2"/>
    <w:rsid w:val="005B69B7"/>
    <w:rsid w:val="005B6D65"/>
    <w:rsid w:val="005B70A3"/>
    <w:rsid w:val="005B7124"/>
    <w:rsid w:val="005B7374"/>
    <w:rsid w:val="005B739E"/>
    <w:rsid w:val="005B73DC"/>
    <w:rsid w:val="005B7716"/>
    <w:rsid w:val="005B7719"/>
    <w:rsid w:val="005B77E7"/>
    <w:rsid w:val="005B7F68"/>
    <w:rsid w:val="005C0039"/>
    <w:rsid w:val="005C03F3"/>
    <w:rsid w:val="005C1340"/>
    <w:rsid w:val="005C1691"/>
    <w:rsid w:val="005C1DEC"/>
    <w:rsid w:val="005C32D9"/>
    <w:rsid w:val="005C339A"/>
    <w:rsid w:val="005C3520"/>
    <w:rsid w:val="005C35DB"/>
    <w:rsid w:val="005C3B17"/>
    <w:rsid w:val="005C4A09"/>
    <w:rsid w:val="005C4BB8"/>
    <w:rsid w:val="005C5116"/>
    <w:rsid w:val="005C5243"/>
    <w:rsid w:val="005C551E"/>
    <w:rsid w:val="005C57D4"/>
    <w:rsid w:val="005C591A"/>
    <w:rsid w:val="005C5DFC"/>
    <w:rsid w:val="005C69DD"/>
    <w:rsid w:val="005C6A35"/>
    <w:rsid w:val="005C6F49"/>
    <w:rsid w:val="005C7013"/>
    <w:rsid w:val="005C70D6"/>
    <w:rsid w:val="005C75DA"/>
    <w:rsid w:val="005C762E"/>
    <w:rsid w:val="005C7D49"/>
    <w:rsid w:val="005C7D5B"/>
    <w:rsid w:val="005D01D1"/>
    <w:rsid w:val="005D0B0F"/>
    <w:rsid w:val="005D15D4"/>
    <w:rsid w:val="005D1BD5"/>
    <w:rsid w:val="005D235E"/>
    <w:rsid w:val="005D2665"/>
    <w:rsid w:val="005D2E67"/>
    <w:rsid w:val="005D30A3"/>
    <w:rsid w:val="005D30BD"/>
    <w:rsid w:val="005D3455"/>
    <w:rsid w:val="005D40BC"/>
    <w:rsid w:val="005D416D"/>
    <w:rsid w:val="005D42F3"/>
    <w:rsid w:val="005D4B24"/>
    <w:rsid w:val="005D4C2E"/>
    <w:rsid w:val="005D59C5"/>
    <w:rsid w:val="005D6195"/>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948"/>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DC6"/>
    <w:rsid w:val="005E614C"/>
    <w:rsid w:val="005E61C8"/>
    <w:rsid w:val="005E627C"/>
    <w:rsid w:val="005E6394"/>
    <w:rsid w:val="005E6810"/>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1D4"/>
    <w:rsid w:val="005F245E"/>
    <w:rsid w:val="005F2500"/>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A8"/>
    <w:rsid w:val="0060107B"/>
    <w:rsid w:val="00601AAC"/>
    <w:rsid w:val="00601B54"/>
    <w:rsid w:val="00602273"/>
    <w:rsid w:val="0060280B"/>
    <w:rsid w:val="006029A1"/>
    <w:rsid w:val="00602B79"/>
    <w:rsid w:val="006035A8"/>
    <w:rsid w:val="0060369C"/>
    <w:rsid w:val="0060415B"/>
    <w:rsid w:val="00604683"/>
    <w:rsid w:val="0060490D"/>
    <w:rsid w:val="00604D73"/>
    <w:rsid w:val="00604F9D"/>
    <w:rsid w:val="006052C4"/>
    <w:rsid w:val="006059B7"/>
    <w:rsid w:val="00605C4F"/>
    <w:rsid w:val="00605CC9"/>
    <w:rsid w:val="006063AF"/>
    <w:rsid w:val="006065CC"/>
    <w:rsid w:val="00606770"/>
    <w:rsid w:val="00606A59"/>
    <w:rsid w:val="00606BD5"/>
    <w:rsid w:val="00606E95"/>
    <w:rsid w:val="00606F60"/>
    <w:rsid w:val="006074F4"/>
    <w:rsid w:val="00607671"/>
    <w:rsid w:val="00607BB6"/>
    <w:rsid w:val="006102B2"/>
    <w:rsid w:val="00610508"/>
    <w:rsid w:val="00610542"/>
    <w:rsid w:val="00610783"/>
    <w:rsid w:val="00610BCD"/>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A40"/>
    <w:rsid w:val="00613CC6"/>
    <w:rsid w:val="00614054"/>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20065"/>
    <w:rsid w:val="00620609"/>
    <w:rsid w:val="00620F66"/>
    <w:rsid w:val="00621465"/>
    <w:rsid w:val="00621583"/>
    <w:rsid w:val="006218DE"/>
    <w:rsid w:val="00621A59"/>
    <w:rsid w:val="00621C6D"/>
    <w:rsid w:val="00622020"/>
    <w:rsid w:val="00622376"/>
    <w:rsid w:val="00622B5A"/>
    <w:rsid w:val="00622C09"/>
    <w:rsid w:val="00622CF2"/>
    <w:rsid w:val="00623078"/>
    <w:rsid w:val="006231C5"/>
    <w:rsid w:val="0062347E"/>
    <w:rsid w:val="00623873"/>
    <w:rsid w:val="00623A00"/>
    <w:rsid w:val="00624855"/>
    <w:rsid w:val="00624B3C"/>
    <w:rsid w:val="00624F21"/>
    <w:rsid w:val="00624FFE"/>
    <w:rsid w:val="006250B4"/>
    <w:rsid w:val="0062512A"/>
    <w:rsid w:val="00625255"/>
    <w:rsid w:val="00625806"/>
    <w:rsid w:val="00625809"/>
    <w:rsid w:val="00625DCD"/>
    <w:rsid w:val="00626C63"/>
    <w:rsid w:val="00627ABA"/>
    <w:rsid w:val="0063049B"/>
    <w:rsid w:val="00630514"/>
    <w:rsid w:val="00630676"/>
    <w:rsid w:val="00630981"/>
    <w:rsid w:val="00632389"/>
    <w:rsid w:val="006325AD"/>
    <w:rsid w:val="006327C5"/>
    <w:rsid w:val="00632DD9"/>
    <w:rsid w:val="00633509"/>
    <w:rsid w:val="0063378F"/>
    <w:rsid w:val="00633857"/>
    <w:rsid w:val="00633997"/>
    <w:rsid w:val="00633F9D"/>
    <w:rsid w:val="00633FC9"/>
    <w:rsid w:val="006340D5"/>
    <w:rsid w:val="00634695"/>
    <w:rsid w:val="00634CDD"/>
    <w:rsid w:val="0063597B"/>
    <w:rsid w:val="00635A6C"/>
    <w:rsid w:val="00635D62"/>
    <w:rsid w:val="00636897"/>
    <w:rsid w:val="006368D7"/>
    <w:rsid w:val="00636A3D"/>
    <w:rsid w:val="006372BC"/>
    <w:rsid w:val="00637FC7"/>
    <w:rsid w:val="00640658"/>
    <w:rsid w:val="006406F6"/>
    <w:rsid w:val="00640CA1"/>
    <w:rsid w:val="0064141B"/>
    <w:rsid w:val="006421B5"/>
    <w:rsid w:val="00642539"/>
    <w:rsid w:val="0064254F"/>
    <w:rsid w:val="006425DF"/>
    <w:rsid w:val="00642777"/>
    <w:rsid w:val="006428D6"/>
    <w:rsid w:val="00643E17"/>
    <w:rsid w:val="0064452D"/>
    <w:rsid w:val="0064466F"/>
    <w:rsid w:val="00644B6C"/>
    <w:rsid w:val="006453E7"/>
    <w:rsid w:val="0064553B"/>
    <w:rsid w:val="006455D3"/>
    <w:rsid w:val="0064596C"/>
    <w:rsid w:val="00645D76"/>
    <w:rsid w:val="00645D91"/>
    <w:rsid w:val="006465F7"/>
    <w:rsid w:val="00646EB5"/>
    <w:rsid w:val="0064725A"/>
    <w:rsid w:val="00647410"/>
    <w:rsid w:val="006478D0"/>
    <w:rsid w:val="00647E0E"/>
    <w:rsid w:val="00651893"/>
    <w:rsid w:val="006519B9"/>
    <w:rsid w:val="00651B00"/>
    <w:rsid w:val="00652089"/>
    <w:rsid w:val="006520B8"/>
    <w:rsid w:val="006520E3"/>
    <w:rsid w:val="00652A81"/>
    <w:rsid w:val="00652B21"/>
    <w:rsid w:val="00653336"/>
    <w:rsid w:val="006533C6"/>
    <w:rsid w:val="0065359E"/>
    <w:rsid w:val="006539B7"/>
    <w:rsid w:val="00654678"/>
    <w:rsid w:val="0065470C"/>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185"/>
    <w:rsid w:val="0065742F"/>
    <w:rsid w:val="00657BD6"/>
    <w:rsid w:val="00657D1E"/>
    <w:rsid w:val="00657DB6"/>
    <w:rsid w:val="00657DB7"/>
    <w:rsid w:val="00660334"/>
    <w:rsid w:val="00660F37"/>
    <w:rsid w:val="0066133B"/>
    <w:rsid w:val="00661C38"/>
    <w:rsid w:val="006621BD"/>
    <w:rsid w:val="00662B3C"/>
    <w:rsid w:val="00662C1D"/>
    <w:rsid w:val="00662DEC"/>
    <w:rsid w:val="006638D9"/>
    <w:rsid w:val="00664381"/>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85A"/>
    <w:rsid w:val="00667F5E"/>
    <w:rsid w:val="00670985"/>
    <w:rsid w:val="00670F4D"/>
    <w:rsid w:val="006714AE"/>
    <w:rsid w:val="0067163B"/>
    <w:rsid w:val="00671EA4"/>
    <w:rsid w:val="006720A6"/>
    <w:rsid w:val="00672166"/>
    <w:rsid w:val="00672C08"/>
    <w:rsid w:val="00672D18"/>
    <w:rsid w:val="00672EE0"/>
    <w:rsid w:val="006732BA"/>
    <w:rsid w:val="006732FE"/>
    <w:rsid w:val="00673763"/>
    <w:rsid w:val="006737BC"/>
    <w:rsid w:val="00673949"/>
    <w:rsid w:val="00674155"/>
    <w:rsid w:val="00674393"/>
    <w:rsid w:val="00674A04"/>
    <w:rsid w:val="0067542B"/>
    <w:rsid w:val="006754AB"/>
    <w:rsid w:val="006755DF"/>
    <w:rsid w:val="0067561C"/>
    <w:rsid w:val="006758C2"/>
    <w:rsid w:val="006758FA"/>
    <w:rsid w:val="00675910"/>
    <w:rsid w:val="006760A1"/>
    <w:rsid w:val="006760F9"/>
    <w:rsid w:val="00676C18"/>
    <w:rsid w:val="00676C3B"/>
    <w:rsid w:val="0067719D"/>
    <w:rsid w:val="00677D2B"/>
    <w:rsid w:val="00677F36"/>
    <w:rsid w:val="006800FE"/>
    <w:rsid w:val="00680379"/>
    <w:rsid w:val="0068052A"/>
    <w:rsid w:val="00680BB5"/>
    <w:rsid w:val="00680DBA"/>
    <w:rsid w:val="00681166"/>
    <w:rsid w:val="00681203"/>
    <w:rsid w:val="00681984"/>
    <w:rsid w:val="00682ACE"/>
    <w:rsid w:val="006833C5"/>
    <w:rsid w:val="006836ED"/>
    <w:rsid w:val="00683707"/>
    <w:rsid w:val="00683C05"/>
    <w:rsid w:val="0068415B"/>
    <w:rsid w:val="00684564"/>
    <w:rsid w:val="006849D3"/>
    <w:rsid w:val="00684BC6"/>
    <w:rsid w:val="006859D7"/>
    <w:rsid w:val="00686D5C"/>
    <w:rsid w:val="0068716A"/>
    <w:rsid w:val="006872A9"/>
    <w:rsid w:val="00687703"/>
    <w:rsid w:val="0068F780"/>
    <w:rsid w:val="0069017B"/>
    <w:rsid w:val="006904B5"/>
    <w:rsid w:val="00690FC8"/>
    <w:rsid w:val="006910D3"/>
    <w:rsid w:val="006911F0"/>
    <w:rsid w:val="006916EA"/>
    <w:rsid w:val="0069196B"/>
    <w:rsid w:val="00691FB9"/>
    <w:rsid w:val="00692309"/>
    <w:rsid w:val="006929CE"/>
    <w:rsid w:val="00693029"/>
    <w:rsid w:val="006942FF"/>
    <w:rsid w:val="00694345"/>
    <w:rsid w:val="00694926"/>
    <w:rsid w:val="00694DDB"/>
    <w:rsid w:val="00695269"/>
    <w:rsid w:val="00695440"/>
    <w:rsid w:val="006955C8"/>
    <w:rsid w:val="00695D18"/>
    <w:rsid w:val="00696224"/>
    <w:rsid w:val="006965AE"/>
    <w:rsid w:val="00696BD0"/>
    <w:rsid w:val="00697302"/>
    <w:rsid w:val="006973E2"/>
    <w:rsid w:val="006974A1"/>
    <w:rsid w:val="006974BC"/>
    <w:rsid w:val="006A0142"/>
    <w:rsid w:val="006A05DF"/>
    <w:rsid w:val="006A0D23"/>
    <w:rsid w:val="006A0F59"/>
    <w:rsid w:val="006A1529"/>
    <w:rsid w:val="006A15CE"/>
    <w:rsid w:val="006A18E7"/>
    <w:rsid w:val="006A1F8B"/>
    <w:rsid w:val="006A1FC8"/>
    <w:rsid w:val="006A2023"/>
    <w:rsid w:val="006A25CB"/>
    <w:rsid w:val="006A2A47"/>
    <w:rsid w:val="006A2B28"/>
    <w:rsid w:val="006A2D8D"/>
    <w:rsid w:val="006A3130"/>
    <w:rsid w:val="006A39FB"/>
    <w:rsid w:val="006A3C4D"/>
    <w:rsid w:val="006A45AF"/>
    <w:rsid w:val="006A4A8F"/>
    <w:rsid w:val="006A4DF0"/>
    <w:rsid w:val="006A5A09"/>
    <w:rsid w:val="006A5D71"/>
    <w:rsid w:val="006A606A"/>
    <w:rsid w:val="006A60E0"/>
    <w:rsid w:val="006A6492"/>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3BA0"/>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DF1"/>
    <w:rsid w:val="006C14F1"/>
    <w:rsid w:val="006C167F"/>
    <w:rsid w:val="006C2207"/>
    <w:rsid w:val="006C315B"/>
    <w:rsid w:val="006C31CD"/>
    <w:rsid w:val="006C31FD"/>
    <w:rsid w:val="006C329F"/>
    <w:rsid w:val="006C36F7"/>
    <w:rsid w:val="006C3E78"/>
    <w:rsid w:val="006C410E"/>
    <w:rsid w:val="006C45E7"/>
    <w:rsid w:val="006C4CFB"/>
    <w:rsid w:val="006C4EDF"/>
    <w:rsid w:val="006C547D"/>
    <w:rsid w:val="006C6004"/>
    <w:rsid w:val="006C6191"/>
    <w:rsid w:val="006C6533"/>
    <w:rsid w:val="006C6792"/>
    <w:rsid w:val="006C7203"/>
    <w:rsid w:val="006C7517"/>
    <w:rsid w:val="006C7B41"/>
    <w:rsid w:val="006C7E21"/>
    <w:rsid w:val="006D08A4"/>
    <w:rsid w:val="006D0E3A"/>
    <w:rsid w:val="006D0FE4"/>
    <w:rsid w:val="006D160E"/>
    <w:rsid w:val="006D1A00"/>
    <w:rsid w:val="006D1F3B"/>
    <w:rsid w:val="006D1F99"/>
    <w:rsid w:val="006D2C19"/>
    <w:rsid w:val="006D2DD1"/>
    <w:rsid w:val="006D2FE4"/>
    <w:rsid w:val="006D3787"/>
    <w:rsid w:val="006D37CA"/>
    <w:rsid w:val="006D39B8"/>
    <w:rsid w:val="006D3FFA"/>
    <w:rsid w:val="006D4A68"/>
    <w:rsid w:val="006D551D"/>
    <w:rsid w:val="006D5AEB"/>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1736"/>
    <w:rsid w:val="006E183B"/>
    <w:rsid w:val="006E1E33"/>
    <w:rsid w:val="006E26CC"/>
    <w:rsid w:val="006E2841"/>
    <w:rsid w:val="006E2A88"/>
    <w:rsid w:val="006E3A05"/>
    <w:rsid w:val="006E3A29"/>
    <w:rsid w:val="006E3C02"/>
    <w:rsid w:val="006E3F27"/>
    <w:rsid w:val="006E3F85"/>
    <w:rsid w:val="006E421F"/>
    <w:rsid w:val="006E4FF2"/>
    <w:rsid w:val="006E526C"/>
    <w:rsid w:val="006E5358"/>
    <w:rsid w:val="006E5946"/>
    <w:rsid w:val="006E597D"/>
    <w:rsid w:val="006E59C9"/>
    <w:rsid w:val="006E6019"/>
    <w:rsid w:val="006E62EC"/>
    <w:rsid w:val="006E6327"/>
    <w:rsid w:val="006E6949"/>
    <w:rsid w:val="006E69B9"/>
    <w:rsid w:val="006E69FA"/>
    <w:rsid w:val="006E7946"/>
    <w:rsid w:val="006E7C0B"/>
    <w:rsid w:val="006E7C81"/>
    <w:rsid w:val="006F00BA"/>
    <w:rsid w:val="006F048A"/>
    <w:rsid w:val="006F0666"/>
    <w:rsid w:val="006F0853"/>
    <w:rsid w:val="006F096E"/>
    <w:rsid w:val="006F17AD"/>
    <w:rsid w:val="006F1915"/>
    <w:rsid w:val="006F1F58"/>
    <w:rsid w:val="006F2832"/>
    <w:rsid w:val="006F2A71"/>
    <w:rsid w:val="006F30A3"/>
    <w:rsid w:val="006F34CF"/>
    <w:rsid w:val="006F35ED"/>
    <w:rsid w:val="006F3646"/>
    <w:rsid w:val="006F3897"/>
    <w:rsid w:val="006F38DF"/>
    <w:rsid w:val="006F39CA"/>
    <w:rsid w:val="006F3D9A"/>
    <w:rsid w:val="006F4463"/>
    <w:rsid w:val="006F4854"/>
    <w:rsid w:val="006F4CFC"/>
    <w:rsid w:val="006F4DAA"/>
    <w:rsid w:val="006F5CC0"/>
    <w:rsid w:val="006F6007"/>
    <w:rsid w:val="006F6046"/>
    <w:rsid w:val="006F6330"/>
    <w:rsid w:val="006F6443"/>
    <w:rsid w:val="006F6647"/>
    <w:rsid w:val="006F6897"/>
    <w:rsid w:val="006F6920"/>
    <w:rsid w:val="006F6CB8"/>
    <w:rsid w:val="006F6EC3"/>
    <w:rsid w:val="006F70E8"/>
    <w:rsid w:val="00700215"/>
    <w:rsid w:val="00700A35"/>
    <w:rsid w:val="007011DF"/>
    <w:rsid w:val="00701645"/>
    <w:rsid w:val="00701999"/>
    <w:rsid w:val="00701A5C"/>
    <w:rsid w:val="00701C1B"/>
    <w:rsid w:val="00701C85"/>
    <w:rsid w:val="00702A77"/>
    <w:rsid w:val="00702E2A"/>
    <w:rsid w:val="00703222"/>
    <w:rsid w:val="007032F9"/>
    <w:rsid w:val="007033BA"/>
    <w:rsid w:val="00703459"/>
    <w:rsid w:val="00704304"/>
    <w:rsid w:val="00704413"/>
    <w:rsid w:val="00704B70"/>
    <w:rsid w:val="00705033"/>
    <w:rsid w:val="00705703"/>
    <w:rsid w:val="00705840"/>
    <w:rsid w:val="007058BF"/>
    <w:rsid w:val="00705D02"/>
    <w:rsid w:val="00705EC8"/>
    <w:rsid w:val="007065BB"/>
    <w:rsid w:val="007066AA"/>
    <w:rsid w:val="0070672A"/>
    <w:rsid w:val="00706A71"/>
    <w:rsid w:val="00706C8A"/>
    <w:rsid w:val="00707251"/>
    <w:rsid w:val="007074AB"/>
    <w:rsid w:val="0070770D"/>
    <w:rsid w:val="00707882"/>
    <w:rsid w:val="007079BC"/>
    <w:rsid w:val="00710036"/>
    <w:rsid w:val="0071009B"/>
    <w:rsid w:val="007102C1"/>
    <w:rsid w:val="00710983"/>
    <w:rsid w:val="00710DE5"/>
    <w:rsid w:val="007114A4"/>
    <w:rsid w:val="0071219A"/>
    <w:rsid w:val="007122ED"/>
    <w:rsid w:val="007126C1"/>
    <w:rsid w:val="00712852"/>
    <w:rsid w:val="00712C64"/>
    <w:rsid w:val="00712C93"/>
    <w:rsid w:val="007130DD"/>
    <w:rsid w:val="00713198"/>
    <w:rsid w:val="00714136"/>
    <w:rsid w:val="007143AA"/>
    <w:rsid w:val="007144FA"/>
    <w:rsid w:val="00714D49"/>
    <w:rsid w:val="0071554C"/>
    <w:rsid w:val="007159B4"/>
    <w:rsid w:val="00715BF4"/>
    <w:rsid w:val="00715EDF"/>
    <w:rsid w:val="0071643C"/>
    <w:rsid w:val="00716543"/>
    <w:rsid w:val="0071682E"/>
    <w:rsid w:val="00717129"/>
    <w:rsid w:val="00717165"/>
    <w:rsid w:val="00717EA1"/>
    <w:rsid w:val="00717F3E"/>
    <w:rsid w:val="007200ED"/>
    <w:rsid w:val="007205D6"/>
    <w:rsid w:val="007206C5"/>
    <w:rsid w:val="007206D0"/>
    <w:rsid w:val="00720D68"/>
    <w:rsid w:val="0072131D"/>
    <w:rsid w:val="00721377"/>
    <w:rsid w:val="00721483"/>
    <w:rsid w:val="00721504"/>
    <w:rsid w:val="007215D7"/>
    <w:rsid w:val="00721B17"/>
    <w:rsid w:val="007220A6"/>
    <w:rsid w:val="00722172"/>
    <w:rsid w:val="00723532"/>
    <w:rsid w:val="00723E7C"/>
    <w:rsid w:val="007241CF"/>
    <w:rsid w:val="007244F0"/>
    <w:rsid w:val="00724629"/>
    <w:rsid w:val="007248A1"/>
    <w:rsid w:val="0072493D"/>
    <w:rsid w:val="00724D6A"/>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3DE"/>
    <w:rsid w:val="007314D8"/>
    <w:rsid w:val="007318BC"/>
    <w:rsid w:val="00731978"/>
    <w:rsid w:val="007323DD"/>
    <w:rsid w:val="00732657"/>
    <w:rsid w:val="00733375"/>
    <w:rsid w:val="007333F0"/>
    <w:rsid w:val="0073352E"/>
    <w:rsid w:val="00733651"/>
    <w:rsid w:val="00733829"/>
    <w:rsid w:val="00733A66"/>
    <w:rsid w:val="00733F02"/>
    <w:rsid w:val="0073414B"/>
    <w:rsid w:val="007344EA"/>
    <w:rsid w:val="00734517"/>
    <w:rsid w:val="00734C0C"/>
    <w:rsid w:val="00735BD6"/>
    <w:rsid w:val="00735C25"/>
    <w:rsid w:val="00735E97"/>
    <w:rsid w:val="00735EBB"/>
    <w:rsid w:val="00735F30"/>
    <w:rsid w:val="00736178"/>
    <w:rsid w:val="00736332"/>
    <w:rsid w:val="0073662A"/>
    <w:rsid w:val="007369C2"/>
    <w:rsid w:val="00736A26"/>
    <w:rsid w:val="00736A5C"/>
    <w:rsid w:val="007370FB"/>
    <w:rsid w:val="00737110"/>
    <w:rsid w:val="00737B26"/>
    <w:rsid w:val="00737B62"/>
    <w:rsid w:val="0074071F"/>
    <w:rsid w:val="00740879"/>
    <w:rsid w:val="00742350"/>
    <w:rsid w:val="0074290F"/>
    <w:rsid w:val="00742AE4"/>
    <w:rsid w:val="00742B11"/>
    <w:rsid w:val="00742BEB"/>
    <w:rsid w:val="00742F34"/>
    <w:rsid w:val="00743BBD"/>
    <w:rsid w:val="00743F0A"/>
    <w:rsid w:val="0074476B"/>
    <w:rsid w:val="00744835"/>
    <w:rsid w:val="00744A6E"/>
    <w:rsid w:val="007457F2"/>
    <w:rsid w:val="007467F4"/>
    <w:rsid w:val="007468B2"/>
    <w:rsid w:val="00746A42"/>
    <w:rsid w:val="00746B63"/>
    <w:rsid w:val="00747884"/>
    <w:rsid w:val="0075033A"/>
    <w:rsid w:val="00750EAF"/>
    <w:rsid w:val="0075163D"/>
    <w:rsid w:val="00751CCC"/>
    <w:rsid w:val="0075281F"/>
    <w:rsid w:val="00752846"/>
    <w:rsid w:val="007528B1"/>
    <w:rsid w:val="00752C40"/>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560"/>
    <w:rsid w:val="007556B2"/>
    <w:rsid w:val="0075582D"/>
    <w:rsid w:val="0075592E"/>
    <w:rsid w:val="00755C45"/>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25A1"/>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5EF"/>
    <w:rsid w:val="00777845"/>
    <w:rsid w:val="007801B7"/>
    <w:rsid w:val="0078047D"/>
    <w:rsid w:val="00780524"/>
    <w:rsid w:val="00780B83"/>
    <w:rsid w:val="007811BD"/>
    <w:rsid w:val="00781BDB"/>
    <w:rsid w:val="0078204F"/>
    <w:rsid w:val="007821A2"/>
    <w:rsid w:val="00782323"/>
    <w:rsid w:val="00782364"/>
    <w:rsid w:val="007824C9"/>
    <w:rsid w:val="007831CB"/>
    <w:rsid w:val="007838D0"/>
    <w:rsid w:val="00783A4E"/>
    <w:rsid w:val="00784653"/>
    <w:rsid w:val="00784A66"/>
    <w:rsid w:val="00784AB5"/>
    <w:rsid w:val="00784BDA"/>
    <w:rsid w:val="00785B3B"/>
    <w:rsid w:val="00785BD1"/>
    <w:rsid w:val="00786118"/>
    <w:rsid w:val="0078716C"/>
    <w:rsid w:val="007872D7"/>
    <w:rsid w:val="007874E4"/>
    <w:rsid w:val="00787672"/>
    <w:rsid w:val="00787875"/>
    <w:rsid w:val="00787E88"/>
    <w:rsid w:val="007907CC"/>
    <w:rsid w:val="0079098D"/>
    <w:rsid w:val="00790A2E"/>
    <w:rsid w:val="00790F41"/>
    <w:rsid w:val="00791268"/>
    <w:rsid w:val="00791468"/>
    <w:rsid w:val="00791840"/>
    <w:rsid w:val="00791FF2"/>
    <w:rsid w:val="00792137"/>
    <w:rsid w:val="00792356"/>
    <w:rsid w:val="00792F42"/>
    <w:rsid w:val="00793AD7"/>
    <w:rsid w:val="00793D8E"/>
    <w:rsid w:val="00793EFB"/>
    <w:rsid w:val="00793FD7"/>
    <w:rsid w:val="0079413F"/>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A5A"/>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6CBB"/>
    <w:rsid w:val="007A6DCD"/>
    <w:rsid w:val="007A77DA"/>
    <w:rsid w:val="007A7FAA"/>
    <w:rsid w:val="007B00F5"/>
    <w:rsid w:val="007B054A"/>
    <w:rsid w:val="007B0E10"/>
    <w:rsid w:val="007B1453"/>
    <w:rsid w:val="007B14CC"/>
    <w:rsid w:val="007B1864"/>
    <w:rsid w:val="007B19FD"/>
    <w:rsid w:val="007B1CE5"/>
    <w:rsid w:val="007B253D"/>
    <w:rsid w:val="007B38CC"/>
    <w:rsid w:val="007B3B02"/>
    <w:rsid w:val="007B3CCE"/>
    <w:rsid w:val="007B3E3C"/>
    <w:rsid w:val="007B3F4C"/>
    <w:rsid w:val="007B3F78"/>
    <w:rsid w:val="007B417E"/>
    <w:rsid w:val="007B4411"/>
    <w:rsid w:val="007B478A"/>
    <w:rsid w:val="007B4B4A"/>
    <w:rsid w:val="007B4E43"/>
    <w:rsid w:val="007B4F8A"/>
    <w:rsid w:val="007B57FD"/>
    <w:rsid w:val="007B5882"/>
    <w:rsid w:val="007B5C4D"/>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6"/>
    <w:rsid w:val="007C5698"/>
    <w:rsid w:val="007C5706"/>
    <w:rsid w:val="007C5C8B"/>
    <w:rsid w:val="007C60B0"/>
    <w:rsid w:val="007C63CC"/>
    <w:rsid w:val="007C68AE"/>
    <w:rsid w:val="007C7E4C"/>
    <w:rsid w:val="007C7EBA"/>
    <w:rsid w:val="007C7EE4"/>
    <w:rsid w:val="007D051F"/>
    <w:rsid w:val="007D11FD"/>
    <w:rsid w:val="007D15F8"/>
    <w:rsid w:val="007D20F4"/>
    <w:rsid w:val="007D2361"/>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651"/>
    <w:rsid w:val="007E0A9D"/>
    <w:rsid w:val="007E0ADC"/>
    <w:rsid w:val="007E1216"/>
    <w:rsid w:val="007E123F"/>
    <w:rsid w:val="007E19D6"/>
    <w:rsid w:val="007E1C7C"/>
    <w:rsid w:val="007E22AE"/>
    <w:rsid w:val="007E29FA"/>
    <w:rsid w:val="007E2A56"/>
    <w:rsid w:val="007E2B39"/>
    <w:rsid w:val="007E2FDD"/>
    <w:rsid w:val="007E3AA3"/>
    <w:rsid w:val="007E40F4"/>
    <w:rsid w:val="007E41D6"/>
    <w:rsid w:val="007E4551"/>
    <w:rsid w:val="007E517E"/>
    <w:rsid w:val="007E5346"/>
    <w:rsid w:val="007E61A6"/>
    <w:rsid w:val="007E628F"/>
    <w:rsid w:val="007E645B"/>
    <w:rsid w:val="007E6756"/>
    <w:rsid w:val="007E7741"/>
    <w:rsid w:val="007E7A77"/>
    <w:rsid w:val="007E7D5B"/>
    <w:rsid w:val="007E7F4F"/>
    <w:rsid w:val="007F001D"/>
    <w:rsid w:val="007F0570"/>
    <w:rsid w:val="007F0690"/>
    <w:rsid w:val="007F0AAB"/>
    <w:rsid w:val="007F0B38"/>
    <w:rsid w:val="007F0DC9"/>
    <w:rsid w:val="007F0E41"/>
    <w:rsid w:val="007F176C"/>
    <w:rsid w:val="007F1B6C"/>
    <w:rsid w:val="007F1BBE"/>
    <w:rsid w:val="007F1D3B"/>
    <w:rsid w:val="007F2991"/>
    <w:rsid w:val="007F3203"/>
    <w:rsid w:val="007F3995"/>
    <w:rsid w:val="007F4484"/>
    <w:rsid w:val="007F46F0"/>
    <w:rsid w:val="007F4BCB"/>
    <w:rsid w:val="007F4D04"/>
    <w:rsid w:val="007F4FE7"/>
    <w:rsid w:val="007F50FE"/>
    <w:rsid w:val="007F5520"/>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11C0"/>
    <w:rsid w:val="008011F4"/>
    <w:rsid w:val="008012BE"/>
    <w:rsid w:val="00801DD8"/>
    <w:rsid w:val="00801FA9"/>
    <w:rsid w:val="0080280B"/>
    <w:rsid w:val="00802B16"/>
    <w:rsid w:val="008030D4"/>
    <w:rsid w:val="00803A33"/>
    <w:rsid w:val="00803B10"/>
    <w:rsid w:val="00804326"/>
    <w:rsid w:val="0080467C"/>
    <w:rsid w:val="008048AA"/>
    <w:rsid w:val="00806163"/>
    <w:rsid w:val="008064C5"/>
    <w:rsid w:val="00807176"/>
    <w:rsid w:val="008071DB"/>
    <w:rsid w:val="0080751E"/>
    <w:rsid w:val="00807889"/>
    <w:rsid w:val="008100A7"/>
    <w:rsid w:val="0081043E"/>
    <w:rsid w:val="00810C3C"/>
    <w:rsid w:val="00810CE7"/>
    <w:rsid w:val="00811409"/>
    <w:rsid w:val="008116ED"/>
    <w:rsid w:val="0081207C"/>
    <w:rsid w:val="00812389"/>
    <w:rsid w:val="00812E9F"/>
    <w:rsid w:val="00813134"/>
    <w:rsid w:val="008134A6"/>
    <w:rsid w:val="00813BED"/>
    <w:rsid w:val="00813E7B"/>
    <w:rsid w:val="00813FD4"/>
    <w:rsid w:val="0081409B"/>
    <w:rsid w:val="008145C8"/>
    <w:rsid w:val="00814874"/>
    <w:rsid w:val="008149C0"/>
    <w:rsid w:val="00814E9F"/>
    <w:rsid w:val="008153B5"/>
    <w:rsid w:val="00815759"/>
    <w:rsid w:val="00815BB1"/>
    <w:rsid w:val="00815BC9"/>
    <w:rsid w:val="00816249"/>
    <w:rsid w:val="00816773"/>
    <w:rsid w:val="008168BB"/>
    <w:rsid w:val="0081691B"/>
    <w:rsid w:val="00816BC6"/>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BEC"/>
    <w:rsid w:val="00825DAD"/>
    <w:rsid w:val="00825DB8"/>
    <w:rsid w:val="00826003"/>
    <w:rsid w:val="008260BB"/>
    <w:rsid w:val="0082620B"/>
    <w:rsid w:val="00826792"/>
    <w:rsid w:val="00826B3F"/>
    <w:rsid w:val="00827915"/>
    <w:rsid w:val="00827CFD"/>
    <w:rsid w:val="0083040B"/>
    <w:rsid w:val="00830964"/>
    <w:rsid w:val="00830C2E"/>
    <w:rsid w:val="0083156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00"/>
    <w:rsid w:val="00840D3C"/>
    <w:rsid w:val="00840DBF"/>
    <w:rsid w:val="008413D9"/>
    <w:rsid w:val="0084211D"/>
    <w:rsid w:val="0084248F"/>
    <w:rsid w:val="00842663"/>
    <w:rsid w:val="00842800"/>
    <w:rsid w:val="00842AC5"/>
    <w:rsid w:val="00842E84"/>
    <w:rsid w:val="0084366A"/>
    <w:rsid w:val="0084475B"/>
    <w:rsid w:val="00844B53"/>
    <w:rsid w:val="008464B0"/>
    <w:rsid w:val="0084659E"/>
    <w:rsid w:val="008466AF"/>
    <w:rsid w:val="00846BE4"/>
    <w:rsid w:val="00846D02"/>
    <w:rsid w:val="0084752E"/>
    <w:rsid w:val="008475A6"/>
    <w:rsid w:val="0084766A"/>
    <w:rsid w:val="008479D3"/>
    <w:rsid w:val="00847EA3"/>
    <w:rsid w:val="00850149"/>
    <w:rsid w:val="00850291"/>
    <w:rsid w:val="008503C0"/>
    <w:rsid w:val="00850F9C"/>
    <w:rsid w:val="0085138F"/>
    <w:rsid w:val="0085179B"/>
    <w:rsid w:val="00851B3B"/>
    <w:rsid w:val="00851C8D"/>
    <w:rsid w:val="00852686"/>
    <w:rsid w:val="008526FA"/>
    <w:rsid w:val="008529D3"/>
    <w:rsid w:val="00852D80"/>
    <w:rsid w:val="00852E59"/>
    <w:rsid w:val="00853E24"/>
    <w:rsid w:val="00854071"/>
    <w:rsid w:val="008543EE"/>
    <w:rsid w:val="00854AAA"/>
    <w:rsid w:val="0085531F"/>
    <w:rsid w:val="0085551E"/>
    <w:rsid w:val="00855805"/>
    <w:rsid w:val="008559B5"/>
    <w:rsid w:val="00855C68"/>
    <w:rsid w:val="00856094"/>
    <w:rsid w:val="008560AA"/>
    <w:rsid w:val="008561A1"/>
    <w:rsid w:val="008564B8"/>
    <w:rsid w:val="00856871"/>
    <w:rsid w:val="00856908"/>
    <w:rsid w:val="0085691C"/>
    <w:rsid w:val="008572CC"/>
    <w:rsid w:val="008575B5"/>
    <w:rsid w:val="00860462"/>
    <w:rsid w:val="008605C7"/>
    <w:rsid w:val="00860A4E"/>
    <w:rsid w:val="00860B77"/>
    <w:rsid w:val="00860E4D"/>
    <w:rsid w:val="00860ED2"/>
    <w:rsid w:val="0086137E"/>
    <w:rsid w:val="008617DA"/>
    <w:rsid w:val="008618EE"/>
    <w:rsid w:val="00861A92"/>
    <w:rsid w:val="00861C4A"/>
    <w:rsid w:val="00861C8C"/>
    <w:rsid w:val="00861DC6"/>
    <w:rsid w:val="00861F15"/>
    <w:rsid w:val="00861FD8"/>
    <w:rsid w:val="00862238"/>
    <w:rsid w:val="00862925"/>
    <w:rsid w:val="00862A3F"/>
    <w:rsid w:val="008633D1"/>
    <w:rsid w:val="00863A1F"/>
    <w:rsid w:val="00863BF2"/>
    <w:rsid w:val="00863D3D"/>
    <w:rsid w:val="00863DCB"/>
    <w:rsid w:val="008643CD"/>
    <w:rsid w:val="00864882"/>
    <w:rsid w:val="00864B1E"/>
    <w:rsid w:val="00864E00"/>
    <w:rsid w:val="008653C0"/>
    <w:rsid w:val="0086560B"/>
    <w:rsid w:val="00866389"/>
    <w:rsid w:val="0086669D"/>
    <w:rsid w:val="00866BB5"/>
    <w:rsid w:val="00866F66"/>
    <w:rsid w:val="00867450"/>
    <w:rsid w:val="00867861"/>
    <w:rsid w:val="00867B84"/>
    <w:rsid w:val="00867CD9"/>
    <w:rsid w:val="00870419"/>
    <w:rsid w:val="0087062D"/>
    <w:rsid w:val="008708E8"/>
    <w:rsid w:val="00870998"/>
    <w:rsid w:val="00870AB4"/>
    <w:rsid w:val="00870AFB"/>
    <w:rsid w:val="00870CE7"/>
    <w:rsid w:val="008714F9"/>
    <w:rsid w:val="008715F0"/>
    <w:rsid w:val="0087181F"/>
    <w:rsid w:val="00871963"/>
    <w:rsid w:val="00871C2F"/>
    <w:rsid w:val="00871E7C"/>
    <w:rsid w:val="00872542"/>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5003"/>
    <w:rsid w:val="00876005"/>
    <w:rsid w:val="00876312"/>
    <w:rsid w:val="00876780"/>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FB9"/>
    <w:rsid w:val="0088313C"/>
    <w:rsid w:val="00883578"/>
    <w:rsid w:val="00883CE1"/>
    <w:rsid w:val="0088412A"/>
    <w:rsid w:val="008847A2"/>
    <w:rsid w:val="00884D37"/>
    <w:rsid w:val="00885170"/>
    <w:rsid w:val="0088526F"/>
    <w:rsid w:val="00885666"/>
    <w:rsid w:val="0088606B"/>
    <w:rsid w:val="008861FD"/>
    <w:rsid w:val="008864A2"/>
    <w:rsid w:val="0088692F"/>
    <w:rsid w:val="008869C4"/>
    <w:rsid w:val="008870D5"/>
    <w:rsid w:val="008872F3"/>
    <w:rsid w:val="00887889"/>
    <w:rsid w:val="00887E26"/>
    <w:rsid w:val="0089002D"/>
    <w:rsid w:val="00890569"/>
    <w:rsid w:val="00890D19"/>
    <w:rsid w:val="008918D5"/>
    <w:rsid w:val="0089192D"/>
    <w:rsid w:val="00891CAD"/>
    <w:rsid w:val="00891FAB"/>
    <w:rsid w:val="00892162"/>
    <w:rsid w:val="008921EB"/>
    <w:rsid w:val="0089275F"/>
    <w:rsid w:val="008927E9"/>
    <w:rsid w:val="00892AA3"/>
    <w:rsid w:val="0089311F"/>
    <w:rsid w:val="008937E7"/>
    <w:rsid w:val="00893AAC"/>
    <w:rsid w:val="008941C5"/>
    <w:rsid w:val="0089461C"/>
    <w:rsid w:val="00894729"/>
    <w:rsid w:val="008948E6"/>
    <w:rsid w:val="00894FFE"/>
    <w:rsid w:val="008951AA"/>
    <w:rsid w:val="00895492"/>
    <w:rsid w:val="00896485"/>
    <w:rsid w:val="00896921"/>
    <w:rsid w:val="00896B04"/>
    <w:rsid w:val="00896CC0"/>
    <w:rsid w:val="00896DA5"/>
    <w:rsid w:val="00896EA5"/>
    <w:rsid w:val="00897291"/>
    <w:rsid w:val="008978C0"/>
    <w:rsid w:val="008979CE"/>
    <w:rsid w:val="00897B88"/>
    <w:rsid w:val="00897CBB"/>
    <w:rsid w:val="00897E30"/>
    <w:rsid w:val="008A0055"/>
    <w:rsid w:val="008A00E8"/>
    <w:rsid w:val="008A03F5"/>
    <w:rsid w:val="008A045B"/>
    <w:rsid w:val="008A09B1"/>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3DEB"/>
    <w:rsid w:val="008A4124"/>
    <w:rsid w:val="008A417D"/>
    <w:rsid w:val="008A4770"/>
    <w:rsid w:val="008A4D35"/>
    <w:rsid w:val="008A4EDC"/>
    <w:rsid w:val="008A5333"/>
    <w:rsid w:val="008A539F"/>
    <w:rsid w:val="008A5944"/>
    <w:rsid w:val="008A61BD"/>
    <w:rsid w:val="008A6BD9"/>
    <w:rsid w:val="008A7648"/>
    <w:rsid w:val="008B15A1"/>
    <w:rsid w:val="008B17A9"/>
    <w:rsid w:val="008B201F"/>
    <w:rsid w:val="008B22BA"/>
    <w:rsid w:val="008B2503"/>
    <w:rsid w:val="008B2505"/>
    <w:rsid w:val="008B2592"/>
    <w:rsid w:val="008B27CF"/>
    <w:rsid w:val="008B2922"/>
    <w:rsid w:val="008B2C4C"/>
    <w:rsid w:val="008B366F"/>
    <w:rsid w:val="008B3681"/>
    <w:rsid w:val="008B3896"/>
    <w:rsid w:val="008B38D0"/>
    <w:rsid w:val="008B3D88"/>
    <w:rsid w:val="008B456E"/>
    <w:rsid w:val="008B48B6"/>
    <w:rsid w:val="008B48F4"/>
    <w:rsid w:val="008B4C18"/>
    <w:rsid w:val="008B4E97"/>
    <w:rsid w:val="008B5B91"/>
    <w:rsid w:val="008B60E0"/>
    <w:rsid w:val="008B615C"/>
    <w:rsid w:val="008B61BB"/>
    <w:rsid w:val="008B64EF"/>
    <w:rsid w:val="008B675D"/>
    <w:rsid w:val="008B6829"/>
    <w:rsid w:val="008B69CC"/>
    <w:rsid w:val="008B69DB"/>
    <w:rsid w:val="008B6B9D"/>
    <w:rsid w:val="008B6BE1"/>
    <w:rsid w:val="008B73B6"/>
    <w:rsid w:val="008B7A15"/>
    <w:rsid w:val="008C021F"/>
    <w:rsid w:val="008C0A71"/>
    <w:rsid w:val="008C0C78"/>
    <w:rsid w:val="008C0F2E"/>
    <w:rsid w:val="008C14DB"/>
    <w:rsid w:val="008C1535"/>
    <w:rsid w:val="008C1952"/>
    <w:rsid w:val="008C268A"/>
    <w:rsid w:val="008C2699"/>
    <w:rsid w:val="008C2D60"/>
    <w:rsid w:val="008C2FEC"/>
    <w:rsid w:val="008C3348"/>
    <w:rsid w:val="008C3771"/>
    <w:rsid w:val="008C3D13"/>
    <w:rsid w:val="008C4AD9"/>
    <w:rsid w:val="008C5188"/>
    <w:rsid w:val="008C57CD"/>
    <w:rsid w:val="008C5CD2"/>
    <w:rsid w:val="008C617C"/>
    <w:rsid w:val="008C68E5"/>
    <w:rsid w:val="008C6B86"/>
    <w:rsid w:val="008C6E70"/>
    <w:rsid w:val="008C7618"/>
    <w:rsid w:val="008C7742"/>
    <w:rsid w:val="008C7B96"/>
    <w:rsid w:val="008C7C72"/>
    <w:rsid w:val="008D0661"/>
    <w:rsid w:val="008D071A"/>
    <w:rsid w:val="008D094E"/>
    <w:rsid w:val="008D1473"/>
    <w:rsid w:val="008D1D90"/>
    <w:rsid w:val="008D1DBC"/>
    <w:rsid w:val="008D1DC1"/>
    <w:rsid w:val="008D26AC"/>
    <w:rsid w:val="008D2BB8"/>
    <w:rsid w:val="008D2DF4"/>
    <w:rsid w:val="008D32D9"/>
    <w:rsid w:val="008D3361"/>
    <w:rsid w:val="008D33BE"/>
    <w:rsid w:val="008D3624"/>
    <w:rsid w:val="008D368A"/>
    <w:rsid w:val="008D396F"/>
    <w:rsid w:val="008D3CED"/>
    <w:rsid w:val="008D3D58"/>
    <w:rsid w:val="008D4138"/>
    <w:rsid w:val="008D421D"/>
    <w:rsid w:val="008D4B83"/>
    <w:rsid w:val="008D4CBE"/>
    <w:rsid w:val="008D4F40"/>
    <w:rsid w:val="008D5131"/>
    <w:rsid w:val="008D53FA"/>
    <w:rsid w:val="008D5A2B"/>
    <w:rsid w:val="008D60A8"/>
    <w:rsid w:val="008D6656"/>
    <w:rsid w:val="008D6D71"/>
    <w:rsid w:val="008D6DF8"/>
    <w:rsid w:val="008D6E93"/>
    <w:rsid w:val="008D6EBB"/>
    <w:rsid w:val="008D786D"/>
    <w:rsid w:val="008D7F6D"/>
    <w:rsid w:val="008E05E1"/>
    <w:rsid w:val="008E06BA"/>
    <w:rsid w:val="008E0B1B"/>
    <w:rsid w:val="008E11BB"/>
    <w:rsid w:val="008E19ED"/>
    <w:rsid w:val="008E1A61"/>
    <w:rsid w:val="008E1C00"/>
    <w:rsid w:val="008E2295"/>
    <w:rsid w:val="008E2C0F"/>
    <w:rsid w:val="008E32D7"/>
    <w:rsid w:val="008E3385"/>
    <w:rsid w:val="008E338D"/>
    <w:rsid w:val="008E38AF"/>
    <w:rsid w:val="008E465B"/>
    <w:rsid w:val="008E4FA3"/>
    <w:rsid w:val="008E558C"/>
    <w:rsid w:val="008E5D63"/>
    <w:rsid w:val="008E615B"/>
    <w:rsid w:val="008E61EA"/>
    <w:rsid w:val="008E6F68"/>
    <w:rsid w:val="008E7180"/>
    <w:rsid w:val="008E7250"/>
    <w:rsid w:val="008E73F4"/>
    <w:rsid w:val="008E7753"/>
    <w:rsid w:val="008E7876"/>
    <w:rsid w:val="008F0929"/>
    <w:rsid w:val="008F0AE8"/>
    <w:rsid w:val="008F0F5B"/>
    <w:rsid w:val="008F1369"/>
    <w:rsid w:val="008F1BC9"/>
    <w:rsid w:val="008F2115"/>
    <w:rsid w:val="008F24D7"/>
    <w:rsid w:val="008F2622"/>
    <w:rsid w:val="008F2EBC"/>
    <w:rsid w:val="008F2F3C"/>
    <w:rsid w:val="008F32ED"/>
    <w:rsid w:val="008F33AD"/>
    <w:rsid w:val="008F3F50"/>
    <w:rsid w:val="008F4044"/>
    <w:rsid w:val="008F43BD"/>
    <w:rsid w:val="008F4828"/>
    <w:rsid w:val="008F4A0E"/>
    <w:rsid w:val="008F4EAD"/>
    <w:rsid w:val="008F511C"/>
    <w:rsid w:val="008F5376"/>
    <w:rsid w:val="008F559B"/>
    <w:rsid w:val="008F58D1"/>
    <w:rsid w:val="008F5DB5"/>
    <w:rsid w:val="008F5DEF"/>
    <w:rsid w:val="008F5EC3"/>
    <w:rsid w:val="008F5F5A"/>
    <w:rsid w:val="008F6D85"/>
    <w:rsid w:val="008F6E63"/>
    <w:rsid w:val="008F72F0"/>
    <w:rsid w:val="008F77CE"/>
    <w:rsid w:val="008F7913"/>
    <w:rsid w:val="008F7B7F"/>
    <w:rsid w:val="008F7E9F"/>
    <w:rsid w:val="008F7EC4"/>
    <w:rsid w:val="0090063B"/>
    <w:rsid w:val="00900663"/>
    <w:rsid w:val="00900CDC"/>
    <w:rsid w:val="00900E18"/>
    <w:rsid w:val="009011E6"/>
    <w:rsid w:val="00901414"/>
    <w:rsid w:val="009017DF"/>
    <w:rsid w:val="00901A59"/>
    <w:rsid w:val="00901FAD"/>
    <w:rsid w:val="00902535"/>
    <w:rsid w:val="0090258A"/>
    <w:rsid w:val="0090260A"/>
    <w:rsid w:val="009027C5"/>
    <w:rsid w:val="00902A78"/>
    <w:rsid w:val="00902B8F"/>
    <w:rsid w:val="009030AD"/>
    <w:rsid w:val="009037D1"/>
    <w:rsid w:val="00903E77"/>
    <w:rsid w:val="0090428B"/>
    <w:rsid w:val="009048C4"/>
    <w:rsid w:val="00905A38"/>
    <w:rsid w:val="00905C5F"/>
    <w:rsid w:val="00905D29"/>
    <w:rsid w:val="00905E6F"/>
    <w:rsid w:val="009063AD"/>
    <w:rsid w:val="009064EE"/>
    <w:rsid w:val="00906603"/>
    <w:rsid w:val="0090710B"/>
    <w:rsid w:val="009073AA"/>
    <w:rsid w:val="009076CD"/>
    <w:rsid w:val="00907D61"/>
    <w:rsid w:val="00907E7C"/>
    <w:rsid w:val="00907F17"/>
    <w:rsid w:val="009103F1"/>
    <w:rsid w:val="00910449"/>
    <w:rsid w:val="009106C2"/>
    <w:rsid w:val="0091072E"/>
    <w:rsid w:val="00910916"/>
    <w:rsid w:val="00910A0F"/>
    <w:rsid w:val="00910F65"/>
    <w:rsid w:val="009112B3"/>
    <w:rsid w:val="009117CC"/>
    <w:rsid w:val="009119B9"/>
    <w:rsid w:val="00911DCF"/>
    <w:rsid w:val="009125F2"/>
    <w:rsid w:val="00912770"/>
    <w:rsid w:val="009129D6"/>
    <w:rsid w:val="00912CE7"/>
    <w:rsid w:val="00912D2F"/>
    <w:rsid w:val="00912D53"/>
    <w:rsid w:val="00912E47"/>
    <w:rsid w:val="0091308D"/>
    <w:rsid w:val="009130D3"/>
    <w:rsid w:val="00913796"/>
    <w:rsid w:val="009137AA"/>
    <w:rsid w:val="009146C3"/>
    <w:rsid w:val="009146F0"/>
    <w:rsid w:val="00914A56"/>
    <w:rsid w:val="00914B45"/>
    <w:rsid w:val="009154F4"/>
    <w:rsid w:val="009156DD"/>
    <w:rsid w:val="00915CA8"/>
    <w:rsid w:val="00915CFF"/>
    <w:rsid w:val="00916061"/>
    <w:rsid w:val="009162A2"/>
    <w:rsid w:val="0091673A"/>
    <w:rsid w:val="0091683C"/>
    <w:rsid w:val="009169CC"/>
    <w:rsid w:val="0091702A"/>
    <w:rsid w:val="0091714C"/>
    <w:rsid w:val="0091721E"/>
    <w:rsid w:val="00917D38"/>
    <w:rsid w:val="00917D4A"/>
    <w:rsid w:val="00917F27"/>
    <w:rsid w:val="009201BB"/>
    <w:rsid w:val="009205C3"/>
    <w:rsid w:val="009205F0"/>
    <w:rsid w:val="009209AC"/>
    <w:rsid w:val="00920A45"/>
    <w:rsid w:val="00920C93"/>
    <w:rsid w:val="00920E8B"/>
    <w:rsid w:val="0092140D"/>
    <w:rsid w:val="00921ADC"/>
    <w:rsid w:val="009221D6"/>
    <w:rsid w:val="00922B62"/>
    <w:rsid w:val="00922E4F"/>
    <w:rsid w:val="0092321D"/>
    <w:rsid w:val="009236A3"/>
    <w:rsid w:val="00923B20"/>
    <w:rsid w:val="00924146"/>
    <w:rsid w:val="00924290"/>
    <w:rsid w:val="009246E1"/>
    <w:rsid w:val="0092486A"/>
    <w:rsid w:val="00924BF3"/>
    <w:rsid w:val="00924FB4"/>
    <w:rsid w:val="00925C6A"/>
    <w:rsid w:val="00925F8F"/>
    <w:rsid w:val="009262B0"/>
    <w:rsid w:val="009262FF"/>
    <w:rsid w:val="009267BB"/>
    <w:rsid w:val="009267E7"/>
    <w:rsid w:val="00927F26"/>
    <w:rsid w:val="00930A3B"/>
    <w:rsid w:val="00930EDF"/>
    <w:rsid w:val="00930FF1"/>
    <w:rsid w:val="009311DA"/>
    <w:rsid w:val="00931522"/>
    <w:rsid w:val="00931FE3"/>
    <w:rsid w:val="0093236C"/>
    <w:rsid w:val="00932401"/>
    <w:rsid w:val="00932780"/>
    <w:rsid w:val="00932913"/>
    <w:rsid w:val="009329D4"/>
    <w:rsid w:val="00932DAC"/>
    <w:rsid w:val="00932E32"/>
    <w:rsid w:val="009336D9"/>
    <w:rsid w:val="00933766"/>
    <w:rsid w:val="00933C13"/>
    <w:rsid w:val="00933D00"/>
    <w:rsid w:val="0093474F"/>
    <w:rsid w:val="00935469"/>
    <w:rsid w:val="0093577D"/>
    <w:rsid w:val="00935AD4"/>
    <w:rsid w:val="00935C40"/>
    <w:rsid w:val="00935FA2"/>
    <w:rsid w:val="00936197"/>
    <w:rsid w:val="00936347"/>
    <w:rsid w:val="0093641A"/>
    <w:rsid w:val="0093651E"/>
    <w:rsid w:val="00936595"/>
    <w:rsid w:val="00936A97"/>
    <w:rsid w:val="00936E17"/>
    <w:rsid w:val="009370C1"/>
    <w:rsid w:val="009371C5"/>
    <w:rsid w:val="00940291"/>
    <w:rsid w:val="00940FCD"/>
    <w:rsid w:val="00941033"/>
    <w:rsid w:val="00941194"/>
    <w:rsid w:val="00941216"/>
    <w:rsid w:val="009412B8"/>
    <w:rsid w:val="00941365"/>
    <w:rsid w:val="0094168F"/>
    <w:rsid w:val="0094176F"/>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15"/>
    <w:rsid w:val="00946A52"/>
    <w:rsid w:val="00946CBB"/>
    <w:rsid w:val="00946F0C"/>
    <w:rsid w:val="0094716F"/>
    <w:rsid w:val="0094742D"/>
    <w:rsid w:val="0094777E"/>
    <w:rsid w:val="009478EF"/>
    <w:rsid w:val="00947EA3"/>
    <w:rsid w:val="0095029F"/>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5FF"/>
    <w:rsid w:val="00955741"/>
    <w:rsid w:val="00955845"/>
    <w:rsid w:val="00955934"/>
    <w:rsid w:val="00955C90"/>
    <w:rsid w:val="00955F3A"/>
    <w:rsid w:val="009563FF"/>
    <w:rsid w:val="00956477"/>
    <w:rsid w:val="00956C4E"/>
    <w:rsid w:val="00957922"/>
    <w:rsid w:val="00957A64"/>
    <w:rsid w:val="00960B9C"/>
    <w:rsid w:val="00960D30"/>
    <w:rsid w:val="0096156B"/>
    <w:rsid w:val="00961991"/>
    <w:rsid w:val="00961AE2"/>
    <w:rsid w:val="00962E15"/>
    <w:rsid w:val="00963158"/>
    <w:rsid w:val="0096393E"/>
    <w:rsid w:val="0096425F"/>
    <w:rsid w:val="009647E9"/>
    <w:rsid w:val="009647EB"/>
    <w:rsid w:val="009648B7"/>
    <w:rsid w:val="00964AC2"/>
    <w:rsid w:val="00965037"/>
    <w:rsid w:val="0096573A"/>
    <w:rsid w:val="0096632C"/>
    <w:rsid w:val="009664EC"/>
    <w:rsid w:val="00966A8E"/>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210"/>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56D"/>
    <w:rsid w:val="009816FF"/>
    <w:rsid w:val="00981F69"/>
    <w:rsid w:val="00982A00"/>
    <w:rsid w:val="00982E78"/>
    <w:rsid w:val="009835B3"/>
    <w:rsid w:val="00983626"/>
    <w:rsid w:val="0098368D"/>
    <w:rsid w:val="00983A4F"/>
    <w:rsid w:val="00983D2D"/>
    <w:rsid w:val="0098409D"/>
    <w:rsid w:val="009844BD"/>
    <w:rsid w:val="009846D6"/>
    <w:rsid w:val="00985832"/>
    <w:rsid w:val="00985C9B"/>
    <w:rsid w:val="00986140"/>
    <w:rsid w:val="0098634A"/>
    <w:rsid w:val="0098644E"/>
    <w:rsid w:val="00986580"/>
    <w:rsid w:val="009865C0"/>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308"/>
    <w:rsid w:val="009919C2"/>
    <w:rsid w:val="00992450"/>
    <w:rsid w:val="00992DDC"/>
    <w:rsid w:val="00992EBB"/>
    <w:rsid w:val="00993B63"/>
    <w:rsid w:val="00994138"/>
    <w:rsid w:val="00994544"/>
    <w:rsid w:val="009945C8"/>
    <w:rsid w:val="0099494B"/>
    <w:rsid w:val="0099537A"/>
    <w:rsid w:val="0099568B"/>
    <w:rsid w:val="009956DC"/>
    <w:rsid w:val="00995EB0"/>
    <w:rsid w:val="00995EEF"/>
    <w:rsid w:val="0099616D"/>
    <w:rsid w:val="009964E5"/>
    <w:rsid w:val="00996BAC"/>
    <w:rsid w:val="009971E1"/>
    <w:rsid w:val="0099753F"/>
    <w:rsid w:val="009978FE"/>
    <w:rsid w:val="00997D13"/>
    <w:rsid w:val="009A00CE"/>
    <w:rsid w:val="009A0204"/>
    <w:rsid w:val="009A07CF"/>
    <w:rsid w:val="009A0AE8"/>
    <w:rsid w:val="009A16D3"/>
    <w:rsid w:val="009A1722"/>
    <w:rsid w:val="009A1737"/>
    <w:rsid w:val="009A19FB"/>
    <w:rsid w:val="009A23B2"/>
    <w:rsid w:val="009A23C5"/>
    <w:rsid w:val="009A2582"/>
    <w:rsid w:val="009A292F"/>
    <w:rsid w:val="009A2EC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13FF"/>
    <w:rsid w:val="009B17B2"/>
    <w:rsid w:val="009B17BE"/>
    <w:rsid w:val="009B2284"/>
    <w:rsid w:val="009B286F"/>
    <w:rsid w:val="009B2902"/>
    <w:rsid w:val="009B319A"/>
    <w:rsid w:val="009B32F3"/>
    <w:rsid w:val="009B35DD"/>
    <w:rsid w:val="009B369A"/>
    <w:rsid w:val="009B384E"/>
    <w:rsid w:val="009B3CC3"/>
    <w:rsid w:val="009B4279"/>
    <w:rsid w:val="009B4560"/>
    <w:rsid w:val="009B4B1E"/>
    <w:rsid w:val="009B50AD"/>
    <w:rsid w:val="009B5B91"/>
    <w:rsid w:val="009B5E11"/>
    <w:rsid w:val="009B5E1A"/>
    <w:rsid w:val="009B5F5A"/>
    <w:rsid w:val="009B6534"/>
    <w:rsid w:val="009B6574"/>
    <w:rsid w:val="009B675D"/>
    <w:rsid w:val="009B68C8"/>
    <w:rsid w:val="009B6FB6"/>
    <w:rsid w:val="009B7329"/>
    <w:rsid w:val="009B7508"/>
    <w:rsid w:val="009B7B14"/>
    <w:rsid w:val="009B7B4B"/>
    <w:rsid w:val="009B7F13"/>
    <w:rsid w:val="009C0C7A"/>
    <w:rsid w:val="009C13B9"/>
    <w:rsid w:val="009C18F4"/>
    <w:rsid w:val="009C19FC"/>
    <w:rsid w:val="009C1F84"/>
    <w:rsid w:val="009C2176"/>
    <w:rsid w:val="009C2E99"/>
    <w:rsid w:val="009C3597"/>
    <w:rsid w:val="009C36C1"/>
    <w:rsid w:val="009C3D34"/>
    <w:rsid w:val="009C4426"/>
    <w:rsid w:val="009C45A9"/>
    <w:rsid w:val="009C4758"/>
    <w:rsid w:val="009C475F"/>
    <w:rsid w:val="009C47B7"/>
    <w:rsid w:val="009C4C3F"/>
    <w:rsid w:val="009C4F4E"/>
    <w:rsid w:val="009C5586"/>
    <w:rsid w:val="009C58AA"/>
    <w:rsid w:val="009C5D9F"/>
    <w:rsid w:val="009C5F07"/>
    <w:rsid w:val="009C60B6"/>
    <w:rsid w:val="009C60D6"/>
    <w:rsid w:val="009C61B5"/>
    <w:rsid w:val="009C6534"/>
    <w:rsid w:val="009C670F"/>
    <w:rsid w:val="009C675F"/>
    <w:rsid w:val="009C6EF9"/>
    <w:rsid w:val="009C73D0"/>
    <w:rsid w:val="009C7B32"/>
    <w:rsid w:val="009D0618"/>
    <w:rsid w:val="009D0D09"/>
    <w:rsid w:val="009D0EB0"/>
    <w:rsid w:val="009D111B"/>
    <w:rsid w:val="009D12B7"/>
    <w:rsid w:val="009D14E0"/>
    <w:rsid w:val="009D1509"/>
    <w:rsid w:val="009D1641"/>
    <w:rsid w:val="009D1E69"/>
    <w:rsid w:val="009D1F77"/>
    <w:rsid w:val="009D2A4F"/>
    <w:rsid w:val="009D2B0D"/>
    <w:rsid w:val="009D3237"/>
    <w:rsid w:val="009D3BC2"/>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429"/>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4C7A"/>
    <w:rsid w:val="009E5300"/>
    <w:rsid w:val="009E5A65"/>
    <w:rsid w:val="009E5CC3"/>
    <w:rsid w:val="009E693B"/>
    <w:rsid w:val="009E69D0"/>
    <w:rsid w:val="009E6D0B"/>
    <w:rsid w:val="009E6D98"/>
    <w:rsid w:val="009E772A"/>
    <w:rsid w:val="009E79ED"/>
    <w:rsid w:val="009F06CF"/>
    <w:rsid w:val="009F075A"/>
    <w:rsid w:val="009F09C1"/>
    <w:rsid w:val="009F09C2"/>
    <w:rsid w:val="009F1017"/>
    <w:rsid w:val="009F1068"/>
    <w:rsid w:val="009F10A8"/>
    <w:rsid w:val="009F15B7"/>
    <w:rsid w:val="009F16B3"/>
    <w:rsid w:val="009F17CD"/>
    <w:rsid w:val="009F17F9"/>
    <w:rsid w:val="009F1936"/>
    <w:rsid w:val="009F22B2"/>
    <w:rsid w:val="009F22F4"/>
    <w:rsid w:val="009F2AC5"/>
    <w:rsid w:val="009F2E49"/>
    <w:rsid w:val="009F2ECA"/>
    <w:rsid w:val="009F3A36"/>
    <w:rsid w:val="009F3CE7"/>
    <w:rsid w:val="009F4217"/>
    <w:rsid w:val="009F42B4"/>
    <w:rsid w:val="009F43DB"/>
    <w:rsid w:val="009F45DF"/>
    <w:rsid w:val="009F4CA1"/>
    <w:rsid w:val="009F4FA8"/>
    <w:rsid w:val="009F55FD"/>
    <w:rsid w:val="009F60A9"/>
    <w:rsid w:val="009F616E"/>
    <w:rsid w:val="009F6BC1"/>
    <w:rsid w:val="009F6FFB"/>
    <w:rsid w:val="009F702B"/>
    <w:rsid w:val="009F72F0"/>
    <w:rsid w:val="009F7879"/>
    <w:rsid w:val="009F7934"/>
    <w:rsid w:val="00A00198"/>
    <w:rsid w:val="00A0057D"/>
    <w:rsid w:val="00A009EC"/>
    <w:rsid w:val="00A00EC9"/>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4040"/>
    <w:rsid w:val="00A048C8"/>
    <w:rsid w:val="00A0502F"/>
    <w:rsid w:val="00A055EF"/>
    <w:rsid w:val="00A064B2"/>
    <w:rsid w:val="00A06513"/>
    <w:rsid w:val="00A06563"/>
    <w:rsid w:val="00A074A4"/>
    <w:rsid w:val="00A07678"/>
    <w:rsid w:val="00A077F0"/>
    <w:rsid w:val="00A1013B"/>
    <w:rsid w:val="00A1030B"/>
    <w:rsid w:val="00A10337"/>
    <w:rsid w:val="00A104AE"/>
    <w:rsid w:val="00A104D8"/>
    <w:rsid w:val="00A105DD"/>
    <w:rsid w:val="00A10CB4"/>
    <w:rsid w:val="00A1133A"/>
    <w:rsid w:val="00A11517"/>
    <w:rsid w:val="00A115BA"/>
    <w:rsid w:val="00A11850"/>
    <w:rsid w:val="00A118AE"/>
    <w:rsid w:val="00A11DF4"/>
    <w:rsid w:val="00A120B1"/>
    <w:rsid w:val="00A12486"/>
    <w:rsid w:val="00A128B4"/>
    <w:rsid w:val="00A12CB4"/>
    <w:rsid w:val="00A12F55"/>
    <w:rsid w:val="00A12F6A"/>
    <w:rsid w:val="00A13C79"/>
    <w:rsid w:val="00A13E73"/>
    <w:rsid w:val="00A145A5"/>
    <w:rsid w:val="00A1468B"/>
    <w:rsid w:val="00A14C92"/>
    <w:rsid w:val="00A152AF"/>
    <w:rsid w:val="00A15342"/>
    <w:rsid w:val="00A1547E"/>
    <w:rsid w:val="00A15A7C"/>
    <w:rsid w:val="00A16413"/>
    <w:rsid w:val="00A16684"/>
    <w:rsid w:val="00A16CE4"/>
    <w:rsid w:val="00A173B4"/>
    <w:rsid w:val="00A175D3"/>
    <w:rsid w:val="00A17C46"/>
    <w:rsid w:val="00A20309"/>
    <w:rsid w:val="00A20C9A"/>
    <w:rsid w:val="00A216D3"/>
    <w:rsid w:val="00A217C1"/>
    <w:rsid w:val="00A21992"/>
    <w:rsid w:val="00A21C2F"/>
    <w:rsid w:val="00A21D47"/>
    <w:rsid w:val="00A2262B"/>
    <w:rsid w:val="00A2264B"/>
    <w:rsid w:val="00A22C4F"/>
    <w:rsid w:val="00A23486"/>
    <w:rsid w:val="00A23876"/>
    <w:rsid w:val="00A2424A"/>
    <w:rsid w:val="00A244B1"/>
    <w:rsid w:val="00A247DA"/>
    <w:rsid w:val="00A254B6"/>
    <w:rsid w:val="00A25823"/>
    <w:rsid w:val="00A25A7F"/>
    <w:rsid w:val="00A25CAF"/>
    <w:rsid w:val="00A30171"/>
    <w:rsid w:val="00A301BB"/>
    <w:rsid w:val="00A30616"/>
    <w:rsid w:val="00A3091A"/>
    <w:rsid w:val="00A30A48"/>
    <w:rsid w:val="00A30EC8"/>
    <w:rsid w:val="00A3107A"/>
    <w:rsid w:val="00A32461"/>
    <w:rsid w:val="00A330B7"/>
    <w:rsid w:val="00A33E32"/>
    <w:rsid w:val="00A34502"/>
    <w:rsid w:val="00A34619"/>
    <w:rsid w:val="00A34AF7"/>
    <w:rsid w:val="00A34FE0"/>
    <w:rsid w:val="00A34FFF"/>
    <w:rsid w:val="00A359E5"/>
    <w:rsid w:val="00A35AB7"/>
    <w:rsid w:val="00A36183"/>
    <w:rsid w:val="00A363C2"/>
    <w:rsid w:val="00A365EC"/>
    <w:rsid w:val="00A365FB"/>
    <w:rsid w:val="00A36878"/>
    <w:rsid w:val="00A36A68"/>
    <w:rsid w:val="00A37839"/>
    <w:rsid w:val="00A37FAB"/>
    <w:rsid w:val="00A407D6"/>
    <w:rsid w:val="00A408E7"/>
    <w:rsid w:val="00A409BC"/>
    <w:rsid w:val="00A40E01"/>
    <w:rsid w:val="00A41607"/>
    <w:rsid w:val="00A4179F"/>
    <w:rsid w:val="00A41ACF"/>
    <w:rsid w:val="00A42028"/>
    <w:rsid w:val="00A42990"/>
    <w:rsid w:val="00A42B18"/>
    <w:rsid w:val="00A4304E"/>
    <w:rsid w:val="00A4304F"/>
    <w:rsid w:val="00A434A8"/>
    <w:rsid w:val="00A437FE"/>
    <w:rsid w:val="00A43B64"/>
    <w:rsid w:val="00A44426"/>
    <w:rsid w:val="00A4489D"/>
    <w:rsid w:val="00A448F9"/>
    <w:rsid w:val="00A4516D"/>
    <w:rsid w:val="00A45270"/>
    <w:rsid w:val="00A454FC"/>
    <w:rsid w:val="00A45718"/>
    <w:rsid w:val="00A46405"/>
    <w:rsid w:val="00A468B9"/>
    <w:rsid w:val="00A46EE0"/>
    <w:rsid w:val="00A47043"/>
    <w:rsid w:val="00A47B64"/>
    <w:rsid w:val="00A5003B"/>
    <w:rsid w:val="00A500C9"/>
    <w:rsid w:val="00A50122"/>
    <w:rsid w:val="00A5041B"/>
    <w:rsid w:val="00A5044D"/>
    <w:rsid w:val="00A504D2"/>
    <w:rsid w:val="00A504EE"/>
    <w:rsid w:val="00A508C5"/>
    <w:rsid w:val="00A50B17"/>
    <w:rsid w:val="00A50F97"/>
    <w:rsid w:val="00A51066"/>
    <w:rsid w:val="00A511B4"/>
    <w:rsid w:val="00A51482"/>
    <w:rsid w:val="00A51BC6"/>
    <w:rsid w:val="00A527B4"/>
    <w:rsid w:val="00A52851"/>
    <w:rsid w:val="00A52B3C"/>
    <w:rsid w:val="00A52C34"/>
    <w:rsid w:val="00A52D33"/>
    <w:rsid w:val="00A52ED0"/>
    <w:rsid w:val="00A533CB"/>
    <w:rsid w:val="00A535A6"/>
    <w:rsid w:val="00A53D28"/>
    <w:rsid w:val="00A54CA3"/>
    <w:rsid w:val="00A54CC5"/>
    <w:rsid w:val="00A54EA0"/>
    <w:rsid w:val="00A55C43"/>
    <w:rsid w:val="00A55D53"/>
    <w:rsid w:val="00A55F45"/>
    <w:rsid w:val="00A56AEE"/>
    <w:rsid w:val="00A56B96"/>
    <w:rsid w:val="00A56C0C"/>
    <w:rsid w:val="00A56C12"/>
    <w:rsid w:val="00A57071"/>
    <w:rsid w:val="00A573FA"/>
    <w:rsid w:val="00A57755"/>
    <w:rsid w:val="00A579D1"/>
    <w:rsid w:val="00A57FF1"/>
    <w:rsid w:val="00A6046C"/>
    <w:rsid w:val="00A60540"/>
    <w:rsid w:val="00A614D3"/>
    <w:rsid w:val="00A6230B"/>
    <w:rsid w:val="00A62512"/>
    <w:rsid w:val="00A6257B"/>
    <w:rsid w:val="00A62A2F"/>
    <w:rsid w:val="00A63493"/>
    <w:rsid w:val="00A638D1"/>
    <w:rsid w:val="00A64163"/>
    <w:rsid w:val="00A647E3"/>
    <w:rsid w:val="00A64EC6"/>
    <w:rsid w:val="00A6529F"/>
    <w:rsid w:val="00A6539E"/>
    <w:rsid w:val="00A6553D"/>
    <w:rsid w:val="00A656BB"/>
    <w:rsid w:val="00A65744"/>
    <w:rsid w:val="00A657E8"/>
    <w:rsid w:val="00A66381"/>
    <w:rsid w:val="00A6666B"/>
    <w:rsid w:val="00A676DE"/>
    <w:rsid w:val="00A677DA"/>
    <w:rsid w:val="00A67816"/>
    <w:rsid w:val="00A67B49"/>
    <w:rsid w:val="00A701BE"/>
    <w:rsid w:val="00A70AFE"/>
    <w:rsid w:val="00A72179"/>
    <w:rsid w:val="00A72369"/>
    <w:rsid w:val="00A724C1"/>
    <w:rsid w:val="00A7260F"/>
    <w:rsid w:val="00A726F7"/>
    <w:rsid w:val="00A72CE2"/>
    <w:rsid w:val="00A7305C"/>
    <w:rsid w:val="00A730BB"/>
    <w:rsid w:val="00A7386E"/>
    <w:rsid w:val="00A73BE0"/>
    <w:rsid w:val="00A74B2C"/>
    <w:rsid w:val="00A74CBF"/>
    <w:rsid w:val="00A74D0E"/>
    <w:rsid w:val="00A74E8F"/>
    <w:rsid w:val="00A756BA"/>
    <w:rsid w:val="00A757D8"/>
    <w:rsid w:val="00A7607C"/>
    <w:rsid w:val="00A769C8"/>
    <w:rsid w:val="00A76B0E"/>
    <w:rsid w:val="00A76F65"/>
    <w:rsid w:val="00A771B7"/>
    <w:rsid w:val="00A7756F"/>
    <w:rsid w:val="00A77BFD"/>
    <w:rsid w:val="00A77C81"/>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400D"/>
    <w:rsid w:val="00A84113"/>
    <w:rsid w:val="00A845A3"/>
    <w:rsid w:val="00A84802"/>
    <w:rsid w:val="00A84811"/>
    <w:rsid w:val="00A849CA"/>
    <w:rsid w:val="00A84AF7"/>
    <w:rsid w:val="00A8604B"/>
    <w:rsid w:val="00A8616C"/>
    <w:rsid w:val="00A86451"/>
    <w:rsid w:val="00A86CF5"/>
    <w:rsid w:val="00A86D4A"/>
    <w:rsid w:val="00A87739"/>
    <w:rsid w:val="00A87940"/>
    <w:rsid w:val="00A87F9E"/>
    <w:rsid w:val="00A9019C"/>
    <w:rsid w:val="00A90362"/>
    <w:rsid w:val="00A90C41"/>
    <w:rsid w:val="00A90FE5"/>
    <w:rsid w:val="00A912A4"/>
    <w:rsid w:val="00A914A8"/>
    <w:rsid w:val="00A91667"/>
    <w:rsid w:val="00A91A9B"/>
    <w:rsid w:val="00A9303A"/>
    <w:rsid w:val="00A934BD"/>
    <w:rsid w:val="00A93852"/>
    <w:rsid w:val="00A940C0"/>
    <w:rsid w:val="00A94578"/>
    <w:rsid w:val="00A949F9"/>
    <w:rsid w:val="00A94C9F"/>
    <w:rsid w:val="00A95085"/>
    <w:rsid w:val="00A95D22"/>
    <w:rsid w:val="00A9618F"/>
    <w:rsid w:val="00A96222"/>
    <w:rsid w:val="00A963A3"/>
    <w:rsid w:val="00A96AC8"/>
    <w:rsid w:val="00A96ADC"/>
    <w:rsid w:val="00A96F2C"/>
    <w:rsid w:val="00A97308"/>
    <w:rsid w:val="00A975A9"/>
    <w:rsid w:val="00A97692"/>
    <w:rsid w:val="00A97CA7"/>
    <w:rsid w:val="00A97FB6"/>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35B1"/>
    <w:rsid w:val="00AA3B4A"/>
    <w:rsid w:val="00AA48F7"/>
    <w:rsid w:val="00AA6097"/>
    <w:rsid w:val="00AA657A"/>
    <w:rsid w:val="00AA68F3"/>
    <w:rsid w:val="00AA6929"/>
    <w:rsid w:val="00AA6DAC"/>
    <w:rsid w:val="00AA737D"/>
    <w:rsid w:val="00AA7A17"/>
    <w:rsid w:val="00AA7B3B"/>
    <w:rsid w:val="00AA7D1A"/>
    <w:rsid w:val="00AB00B3"/>
    <w:rsid w:val="00AB028A"/>
    <w:rsid w:val="00AB0363"/>
    <w:rsid w:val="00AB05BB"/>
    <w:rsid w:val="00AB05BE"/>
    <w:rsid w:val="00AB0FB9"/>
    <w:rsid w:val="00AB13EB"/>
    <w:rsid w:val="00AB1A60"/>
    <w:rsid w:val="00AB1C4D"/>
    <w:rsid w:val="00AB2E6C"/>
    <w:rsid w:val="00AB30AB"/>
    <w:rsid w:val="00AB351E"/>
    <w:rsid w:val="00AB356A"/>
    <w:rsid w:val="00AB3786"/>
    <w:rsid w:val="00AB40AD"/>
    <w:rsid w:val="00AB4B0D"/>
    <w:rsid w:val="00AB5E4B"/>
    <w:rsid w:val="00AB5F74"/>
    <w:rsid w:val="00AB628C"/>
    <w:rsid w:val="00AB6523"/>
    <w:rsid w:val="00AB673A"/>
    <w:rsid w:val="00AB691E"/>
    <w:rsid w:val="00AB6BC8"/>
    <w:rsid w:val="00AB77C0"/>
    <w:rsid w:val="00AB7D2D"/>
    <w:rsid w:val="00AC0AFC"/>
    <w:rsid w:val="00AC1151"/>
    <w:rsid w:val="00AC14F5"/>
    <w:rsid w:val="00AC15EB"/>
    <w:rsid w:val="00AC1635"/>
    <w:rsid w:val="00AC1705"/>
    <w:rsid w:val="00AC17B4"/>
    <w:rsid w:val="00AC18C4"/>
    <w:rsid w:val="00AC19C1"/>
    <w:rsid w:val="00AC26A3"/>
    <w:rsid w:val="00AC26C0"/>
    <w:rsid w:val="00AC3140"/>
    <w:rsid w:val="00AC314B"/>
    <w:rsid w:val="00AC31A9"/>
    <w:rsid w:val="00AC31AC"/>
    <w:rsid w:val="00AC327F"/>
    <w:rsid w:val="00AC34E5"/>
    <w:rsid w:val="00AC35E9"/>
    <w:rsid w:val="00AC3816"/>
    <w:rsid w:val="00AC3896"/>
    <w:rsid w:val="00AC397C"/>
    <w:rsid w:val="00AC42BA"/>
    <w:rsid w:val="00AC46AD"/>
    <w:rsid w:val="00AC4804"/>
    <w:rsid w:val="00AC4BBD"/>
    <w:rsid w:val="00AC4DAE"/>
    <w:rsid w:val="00AC4F77"/>
    <w:rsid w:val="00AC5BB4"/>
    <w:rsid w:val="00AC6022"/>
    <w:rsid w:val="00AC616A"/>
    <w:rsid w:val="00AC6199"/>
    <w:rsid w:val="00AC6459"/>
    <w:rsid w:val="00AC6771"/>
    <w:rsid w:val="00AC6C57"/>
    <w:rsid w:val="00AC7BBA"/>
    <w:rsid w:val="00AD0BB2"/>
    <w:rsid w:val="00AD0D0E"/>
    <w:rsid w:val="00AD10A1"/>
    <w:rsid w:val="00AD123E"/>
    <w:rsid w:val="00AD15B4"/>
    <w:rsid w:val="00AD1CE0"/>
    <w:rsid w:val="00AD28A6"/>
    <w:rsid w:val="00AD2D4A"/>
    <w:rsid w:val="00AD2E76"/>
    <w:rsid w:val="00AD31A7"/>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087"/>
    <w:rsid w:val="00AD7240"/>
    <w:rsid w:val="00AD7505"/>
    <w:rsid w:val="00AD7BD9"/>
    <w:rsid w:val="00AD7EDA"/>
    <w:rsid w:val="00AE0138"/>
    <w:rsid w:val="00AE0451"/>
    <w:rsid w:val="00AE0EA2"/>
    <w:rsid w:val="00AE1140"/>
    <w:rsid w:val="00AE1210"/>
    <w:rsid w:val="00AE13A8"/>
    <w:rsid w:val="00AE144F"/>
    <w:rsid w:val="00AE21B6"/>
    <w:rsid w:val="00AE2EEC"/>
    <w:rsid w:val="00AE2EF1"/>
    <w:rsid w:val="00AE2F71"/>
    <w:rsid w:val="00AE349B"/>
    <w:rsid w:val="00AE363D"/>
    <w:rsid w:val="00AE3837"/>
    <w:rsid w:val="00AE3973"/>
    <w:rsid w:val="00AE3C0C"/>
    <w:rsid w:val="00AE4144"/>
    <w:rsid w:val="00AE481E"/>
    <w:rsid w:val="00AE482C"/>
    <w:rsid w:val="00AE4C06"/>
    <w:rsid w:val="00AE4E3A"/>
    <w:rsid w:val="00AE5259"/>
    <w:rsid w:val="00AE5FE3"/>
    <w:rsid w:val="00AE6116"/>
    <w:rsid w:val="00AF0922"/>
    <w:rsid w:val="00AF0B8B"/>
    <w:rsid w:val="00AF0C34"/>
    <w:rsid w:val="00AF10D8"/>
    <w:rsid w:val="00AF10DA"/>
    <w:rsid w:val="00AF19B1"/>
    <w:rsid w:val="00AF1BCF"/>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4FA"/>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4A0"/>
    <w:rsid w:val="00B10BF6"/>
    <w:rsid w:val="00B10FC8"/>
    <w:rsid w:val="00B112A3"/>
    <w:rsid w:val="00B11959"/>
    <w:rsid w:val="00B11A1F"/>
    <w:rsid w:val="00B11DB1"/>
    <w:rsid w:val="00B11F85"/>
    <w:rsid w:val="00B1208C"/>
    <w:rsid w:val="00B12779"/>
    <w:rsid w:val="00B12A5D"/>
    <w:rsid w:val="00B12E7B"/>
    <w:rsid w:val="00B13162"/>
    <w:rsid w:val="00B13391"/>
    <w:rsid w:val="00B13397"/>
    <w:rsid w:val="00B13BC2"/>
    <w:rsid w:val="00B1414C"/>
    <w:rsid w:val="00B1481D"/>
    <w:rsid w:val="00B149DE"/>
    <w:rsid w:val="00B149F0"/>
    <w:rsid w:val="00B14A99"/>
    <w:rsid w:val="00B152AA"/>
    <w:rsid w:val="00B15529"/>
    <w:rsid w:val="00B160CE"/>
    <w:rsid w:val="00B1656A"/>
    <w:rsid w:val="00B1686C"/>
    <w:rsid w:val="00B1698E"/>
    <w:rsid w:val="00B17332"/>
    <w:rsid w:val="00B17801"/>
    <w:rsid w:val="00B17868"/>
    <w:rsid w:val="00B17879"/>
    <w:rsid w:val="00B17BFF"/>
    <w:rsid w:val="00B206FA"/>
    <w:rsid w:val="00B20714"/>
    <w:rsid w:val="00B207BE"/>
    <w:rsid w:val="00B20919"/>
    <w:rsid w:val="00B20EE8"/>
    <w:rsid w:val="00B20F07"/>
    <w:rsid w:val="00B21BBB"/>
    <w:rsid w:val="00B21CB1"/>
    <w:rsid w:val="00B22A9A"/>
    <w:rsid w:val="00B22D32"/>
    <w:rsid w:val="00B22E5E"/>
    <w:rsid w:val="00B23701"/>
    <w:rsid w:val="00B238B6"/>
    <w:rsid w:val="00B23992"/>
    <w:rsid w:val="00B23C23"/>
    <w:rsid w:val="00B243C5"/>
    <w:rsid w:val="00B24689"/>
    <w:rsid w:val="00B24A7B"/>
    <w:rsid w:val="00B24EF5"/>
    <w:rsid w:val="00B25280"/>
    <w:rsid w:val="00B25373"/>
    <w:rsid w:val="00B25403"/>
    <w:rsid w:val="00B254F0"/>
    <w:rsid w:val="00B25D90"/>
    <w:rsid w:val="00B26012"/>
    <w:rsid w:val="00B2692C"/>
    <w:rsid w:val="00B26D4D"/>
    <w:rsid w:val="00B272C3"/>
    <w:rsid w:val="00B27542"/>
    <w:rsid w:val="00B2773B"/>
    <w:rsid w:val="00B27793"/>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6D9"/>
    <w:rsid w:val="00B348CF"/>
    <w:rsid w:val="00B34CCD"/>
    <w:rsid w:val="00B3560A"/>
    <w:rsid w:val="00B35B78"/>
    <w:rsid w:val="00B35C99"/>
    <w:rsid w:val="00B35DC7"/>
    <w:rsid w:val="00B3602E"/>
    <w:rsid w:val="00B362AB"/>
    <w:rsid w:val="00B365D2"/>
    <w:rsid w:val="00B365DE"/>
    <w:rsid w:val="00B367F2"/>
    <w:rsid w:val="00B36893"/>
    <w:rsid w:val="00B36E66"/>
    <w:rsid w:val="00B36E68"/>
    <w:rsid w:val="00B37115"/>
    <w:rsid w:val="00B37C32"/>
    <w:rsid w:val="00B401BD"/>
    <w:rsid w:val="00B4041F"/>
    <w:rsid w:val="00B40FBD"/>
    <w:rsid w:val="00B4106D"/>
    <w:rsid w:val="00B41658"/>
    <w:rsid w:val="00B419B5"/>
    <w:rsid w:val="00B41F1F"/>
    <w:rsid w:val="00B4242F"/>
    <w:rsid w:val="00B428B9"/>
    <w:rsid w:val="00B42BA7"/>
    <w:rsid w:val="00B42DA3"/>
    <w:rsid w:val="00B42FCD"/>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517"/>
    <w:rsid w:val="00B46F2F"/>
    <w:rsid w:val="00B476B5"/>
    <w:rsid w:val="00B477E6"/>
    <w:rsid w:val="00B478B9"/>
    <w:rsid w:val="00B47D10"/>
    <w:rsid w:val="00B507CD"/>
    <w:rsid w:val="00B509FC"/>
    <w:rsid w:val="00B50D35"/>
    <w:rsid w:val="00B51047"/>
    <w:rsid w:val="00B512E5"/>
    <w:rsid w:val="00B51345"/>
    <w:rsid w:val="00B513CA"/>
    <w:rsid w:val="00B51A58"/>
    <w:rsid w:val="00B51BA6"/>
    <w:rsid w:val="00B51FC2"/>
    <w:rsid w:val="00B523BC"/>
    <w:rsid w:val="00B524D1"/>
    <w:rsid w:val="00B52730"/>
    <w:rsid w:val="00B52881"/>
    <w:rsid w:val="00B52EF9"/>
    <w:rsid w:val="00B536AB"/>
    <w:rsid w:val="00B53937"/>
    <w:rsid w:val="00B53A39"/>
    <w:rsid w:val="00B53D3A"/>
    <w:rsid w:val="00B54165"/>
    <w:rsid w:val="00B54673"/>
    <w:rsid w:val="00B54C46"/>
    <w:rsid w:val="00B55390"/>
    <w:rsid w:val="00B55568"/>
    <w:rsid w:val="00B555BF"/>
    <w:rsid w:val="00B5570E"/>
    <w:rsid w:val="00B55AB3"/>
    <w:rsid w:val="00B55C6C"/>
    <w:rsid w:val="00B56002"/>
    <w:rsid w:val="00B5611C"/>
    <w:rsid w:val="00B56A0F"/>
    <w:rsid w:val="00B57114"/>
    <w:rsid w:val="00B57584"/>
    <w:rsid w:val="00B575BE"/>
    <w:rsid w:val="00B577A8"/>
    <w:rsid w:val="00B5797B"/>
    <w:rsid w:val="00B57AA0"/>
    <w:rsid w:val="00B600AB"/>
    <w:rsid w:val="00B603E1"/>
    <w:rsid w:val="00B6057C"/>
    <w:rsid w:val="00B6089E"/>
    <w:rsid w:val="00B60BA6"/>
    <w:rsid w:val="00B614C8"/>
    <w:rsid w:val="00B61696"/>
    <w:rsid w:val="00B617B5"/>
    <w:rsid w:val="00B61FA9"/>
    <w:rsid w:val="00B6206E"/>
    <w:rsid w:val="00B62C19"/>
    <w:rsid w:val="00B6314C"/>
    <w:rsid w:val="00B63917"/>
    <w:rsid w:val="00B63DFC"/>
    <w:rsid w:val="00B6401D"/>
    <w:rsid w:val="00B6433B"/>
    <w:rsid w:val="00B645A4"/>
    <w:rsid w:val="00B6473A"/>
    <w:rsid w:val="00B64DED"/>
    <w:rsid w:val="00B6520F"/>
    <w:rsid w:val="00B65F3C"/>
    <w:rsid w:val="00B669D4"/>
    <w:rsid w:val="00B67026"/>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1F6"/>
    <w:rsid w:val="00B73744"/>
    <w:rsid w:val="00B73C89"/>
    <w:rsid w:val="00B73E12"/>
    <w:rsid w:val="00B74582"/>
    <w:rsid w:val="00B74ABA"/>
    <w:rsid w:val="00B74C7E"/>
    <w:rsid w:val="00B74E1E"/>
    <w:rsid w:val="00B7521A"/>
    <w:rsid w:val="00B75371"/>
    <w:rsid w:val="00B75573"/>
    <w:rsid w:val="00B75761"/>
    <w:rsid w:val="00B75C9F"/>
    <w:rsid w:val="00B76325"/>
    <w:rsid w:val="00B76975"/>
    <w:rsid w:val="00B769EC"/>
    <w:rsid w:val="00B771A1"/>
    <w:rsid w:val="00B772FB"/>
    <w:rsid w:val="00B773D3"/>
    <w:rsid w:val="00B77A2E"/>
    <w:rsid w:val="00B77C4B"/>
    <w:rsid w:val="00B77E19"/>
    <w:rsid w:val="00B77EF7"/>
    <w:rsid w:val="00B80309"/>
    <w:rsid w:val="00B8036E"/>
    <w:rsid w:val="00B80630"/>
    <w:rsid w:val="00B80B9B"/>
    <w:rsid w:val="00B81080"/>
    <w:rsid w:val="00B812A5"/>
    <w:rsid w:val="00B819DB"/>
    <w:rsid w:val="00B81C8B"/>
    <w:rsid w:val="00B82004"/>
    <w:rsid w:val="00B82287"/>
    <w:rsid w:val="00B8241D"/>
    <w:rsid w:val="00B826DB"/>
    <w:rsid w:val="00B827A4"/>
    <w:rsid w:val="00B82DD3"/>
    <w:rsid w:val="00B831C3"/>
    <w:rsid w:val="00B83250"/>
    <w:rsid w:val="00B8327C"/>
    <w:rsid w:val="00B83A0D"/>
    <w:rsid w:val="00B83C6B"/>
    <w:rsid w:val="00B83F18"/>
    <w:rsid w:val="00B84628"/>
    <w:rsid w:val="00B84A64"/>
    <w:rsid w:val="00B84CB0"/>
    <w:rsid w:val="00B84D00"/>
    <w:rsid w:val="00B851DC"/>
    <w:rsid w:val="00B85B63"/>
    <w:rsid w:val="00B85D61"/>
    <w:rsid w:val="00B8610E"/>
    <w:rsid w:val="00B86290"/>
    <w:rsid w:val="00B8675C"/>
    <w:rsid w:val="00B86E79"/>
    <w:rsid w:val="00B86F22"/>
    <w:rsid w:val="00B86F63"/>
    <w:rsid w:val="00B8723F"/>
    <w:rsid w:val="00B90255"/>
    <w:rsid w:val="00B90772"/>
    <w:rsid w:val="00B90E32"/>
    <w:rsid w:val="00B90E3E"/>
    <w:rsid w:val="00B91727"/>
    <w:rsid w:val="00B9178E"/>
    <w:rsid w:val="00B91D61"/>
    <w:rsid w:val="00B91EEC"/>
    <w:rsid w:val="00B9210D"/>
    <w:rsid w:val="00B92377"/>
    <w:rsid w:val="00B92835"/>
    <w:rsid w:val="00B92B3B"/>
    <w:rsid w:val="00B930C8"/>
    <w:rsid w:val="00B938AD"/>
    <w:rsid w:val="00B94136"/>
    <w:rsid w:val="00B942E5"/>
    <w:rsid w:val="00B94637"/>
    <w:rsid w:val="00B949C2"/>
    <w:rsid w:val="00B94C7C"/>
    <w:rsid w:val="00B94F9E"/>
    <w:rsid w:val="00B9549B"/>
    <w:rsid w:val="00B95E21"/>
    <w:rsid w:val="00B962FD"/>
    <w:rsid w:val="00B9651C"/>
    <w:rsid w:val="00B9661B"/>
    <w:rsid w:val="00B967A8"/>
    <w:rsid w:val="00B96F70"/>
    <w:rsid w:val="00B975CD"/>
    <w:rsid w:val="00B977C4"/>
    <w:rsid w:val="00B97865"/>
    <w:rsid w:val="00B97AA9"/>
    <w:rsid w:val="00B97DBF"/>
    <w:rsid w:val="00B97EDF"/>
    <w:rsid w:val="00BA0596"/>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B16"/>
    <w:rsid w:val="00BA3BBD"/>
    <w:rsid w:val="00BA451C"/>
    <w:rsid w:val="00BA4692"/>
    <w:rsid w:val="00BA4936"/>
    <w:rsid w:val="00BA4F22"/>
    <w:rsid w:val="00BA5065"/>
    <w:rsid w:val="00BA50EB"/>
    <w:rsid w:val="00BA584C"/>
    <w:rsid w:val="00BA61D2"/>
    <w:rsid w:val="00BA62D7"/>
    <w:rsid w:val="00BA63D9"/>
    <w:rsid w:val="00BA6D06"/>
    <w:rsid w:val="00BA6DD3"/>
    <w:rsid w:val="00BA7684"/>
    <w:rsid w:val="00BA77AD"/>
    <w:rsid w:val="00BA77DF"/>
    <w:rsid w:val="00BA7989"/>
    <w:rsid w:val="00BA7A1D"/>
    <w:rsid w:val="00BA7C19"/>
    <w:rsid w:val="00BA7C7F"/>
    <w:rsid w:val="00BA7C8D"/>
    <w:rsid w:val="00BB03B6"/>
    <w:rsid w:val="00BB03BC"/>
    <w:rsid w:val="00BB0CE6"/>
    <w:rsid w:val="00BB113D"/>
    <w:rsid w:val="00BB12EF"/>
    <w:rsid w:val="00BB130E"/>
    <w:rsid w:val="00BB1686"/>
    <w:rsid w:val="00BB18AC"/>
    <w:rsid w:val="00BB2028"/>
    <w:rsid w:val="00BB2154"/>
    <w:rsid w:val="00BB2AD1"/>
    <w:rsid w:val="00BB2E67"/>
    <w:rsid w:val="00BB396E"/>
    <w:rsid w:val="00BB3B4C"/>
    <w:rsid w:val="00BB3DD6"/>
    <w:rsid w:val="00BB4833"/>
    <w:rsid w:val="00BB4A9C"/>
    <w:rsid w:val="00BB4F28"/>
    <w:rsid w:val="00BB5023"/>
    <w:rsid w:val="00BB57D0"/>
    <w:rsid w:val="00BB59DF"/>
    <w:rsid w:val="00BB5B08"/>
    <w:rsid w:val="00BB5EA2"/>
    <w:rsid w:val="00BB61DB"/>
    <w:rsid w:val="00BB6663"/>
    <w:rsid w:val="00BB6E63"/>
    <w:rsid w:val="00BB71A3"/>
    <w:rsid w:val="00BB776A"/>
    <w:rsid w:val="00BB7A6D"/>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953"/>
    <w:rsid w:val="00BC3AE1"/>
    <w:rsid w:val="00BC4152"/>
    <w:rsid w:val="00BC417C"/>
    <w:rsid w:val="00BC42C3"/>
    <w:rsid w:val="00BC4842"/>
    <w:rsid w:val="00BC536E"/>
    <w:rsid w:val="00BC5713"/>
    <w:rsid w:val="00BC585E"/>
    <w:rsid w:val="00BC5885"/>
    <w:rsid w:val="00BC65A8"/>
    <w:rsid w:val="00BC669B"/>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B15"/>
    <w:rsid w:val="00BD2D47"/>
    <w:rsid w:val="00BD3323"/>
    <w:rsid w:val="00BD36C9"/>
    <w:rsid w:val="00BD3B5D"/>
    <w:rsid w:val="00BD3BB9"/>
    <w:rsid w:val="00BD40ED"/>
    <w:rsid w:val="00BD4132"/>
    <w:rsid w:val="00BD41AC"/>
    <w:rsid w:val="00BD4343"/>
    <w:rsid w:val="00BD4A11"/>
    <w:rsid w:val="00BD4F5D"/>
    <w:rsid w:val="00BD51D2"/>
    <w:rsid w:val="00BD5217"/>
    <w:rsid w:val="00BD5414"/>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1126"/>
    <w:rsid w:val="00BE123D"/>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8B9"/>
    <w:rsid w:val="00BE491F"/>
    <w:rsid w:val="00BE56F6"/>
    <w:rsid w:val="00BE59C3"/>
    <w:rsid w:val="00BE5C3F"/>
    <w:rsid w:val="00BE5D3B"/>
    <w:rsid w:val="00BE61C9"/>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121F"/>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6D8"/>
    <w:rsid w:val="00BF7AC4"/>
    <w:rsid w:val="00BF7E53"/>
    <w:rsid w:val="00C00111"/>
    <w:rsid w:val="00C00225"/>
    <w:rsid w:val="00C00497"/>
    <w:rsid w:val="00C00C2C"/>
    <w:rsid w:val="00C014D3"/>
    <w:rsid w:val="00C015D1"/>
    <w:rsid w:val="00C019A2"/>
    <w:rsid w:val="00C01A67"/>
    <w:rsid w:val="00C020D7"/>
    <w:rsid w:val="00C023BA"/>
    <w:rsid w:val="00C02B25"/>
    <w:rsid w:val="00C02DE1"/>
    <w:rsid w:val="00C030B6"/>
    <w:rsid w:val="00C033B8"/>
    <w:rsid w:val="00C03776"/>
    <w:rsid w:val="00C03D30"/>
    <w:rsid w:val="00C041D0"/>
    <w:rsid w:val="00C04900"/>
    <w:rsid w:val="00C04BAA"/>
    <w:rsid w:val="00C0501B"/>
    <w:rsid w:val="00C05093"/>
    <w:rsid w:val="00C05460"/>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63B"/>
    <w:rsid w:val="00C11D51"/>
    <w:rsid w:val="00C120FC"/>
    <w:rsid w:val="00C1237D"/>
    <w:rsid w:val="00C128E1"/>
    <w:rsid w:val="00C12993"/>
    <w:rsid w:val="00C12A99"/>
    <w:rsid w:val="00C13010"/>
    <w:rsid w:val="00C13066"/>
    <w:rsid w:val="00C13888"/>
    <w:rsid w:val="00C13A7B"/>
    <w:rsid w:val="00C13C6D"/>
    <w:rsid w:val="00C1445C"/>
    <w:rsid w:val="00C14FB2"/>
    <w:rsid w:val="00C1503E"/>
    <w:rsid w:val="00C15952"/>
    <w:rsid w:val="00C159DE"/>
    <w:rsid w:val="00C15E98"/>
    <w:rsid w:val="00C170C6"/>
    <w:rsid w:val="00C17483"/>
    <w:rsid w:val="00C1765B"/>
    <w:rsid w:val="00C17EB0"/>
    <w:rsid w:val="00C17FF6"/>
    <w:rsid w:val="00C2020F"/>
    <w:rsid w:val="00C20301"/>
    <w:rsid w:val="00C2057A"/>
    <w:rsid w:val="00C20936"/>
    <w:rsid w:val="00C20C90"/>
    <w:rsid w:val="00C215DA"/>
    <w:rsid w:val="00C2187B"/>
    <w:rsid w:val="00C21D62"/>
    <w:rsid w:val="00C21E4F"/>
    <w:rsid w:val="00C2239B"/>
    <w:rsid w:val="00C22F7E"/>
    <w:rsid w:val="00C23167"/>
    <w:rsid w:val="00C23507"/>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8B6"/>
    <w:rsid w:val="00C30EAE"/>
    <w:rsid w:val="00C31669"/>
    <w:rsid w:val="00C31853"/>
    <w:rsid w:val="00C31BD3"/>
    <w:rsid w:val="00C31C1D"/>
    <w:rsid w:val="00C31C89"/>
    <w:rsid w:val="00C31EDA"/>
    <w:rsid w:val="00C3225D"/>
    <w:rsid w:val="00C325B6"/>
    <w:rsid w:val="00C326AC"/>
    <w:rsid w:val="00C32861"/>
    <w:rsid w:val="00C32E89"/>
    <w:rsid w:val="00C330B7"/>
    <w:rsid w:val="00C337E8"/>
    <w:rsid w:val="00C337F6"/>
    <w:rsid w:val="00C33F29"/>
    <w:rsid w:val="00C34354"/>
    <w:rsid w:val="00C346C7"/>
    <w:rsid w:val="00C349F6"/>
    <w:rsid w:val="00C34F18"/>
    <w:rsid w:val="00C35F53"/>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68"/>
    <w:rsid w:val="00C450A3"/>
    <w:rsid w:val="00C459B2"/>
    <w:rsid w:val="00C45AA7"/>
    <w:rsid w:val="00C45B22"/>
    <w:rsid w:val="00C460C3"/>
    <w:rsid w:val="00C462CF"/>
    <w:rsid w:val="00C46F94"/>
    <w:rsid w:val="00C47118"/>
    <w:rsid w:val="00C47AA9"/>
    <w:rsid w:val="00C47F3C"/>
    <w:rsid w:val="00C508DC"/>
    <w:rsid w:val="00C50C41"/>
    <w:rsid w:val="00C5133B"/>
    <w:rsid w:val="00C514BB"/>
    <w:rsid w:val="00C518E2"/>
    <w:rsid w:val="00C51A05"/>
    <w:rsid w:val="00C51CCB"/>
    <w:rsid w:val="00C527FA"/>
    <w:rsid w:val="00C52819"/>
    <w:rsid w:val="00C5306D"/>
    <w:rsid w:val="00C53835"/>
    <w:rsid w:val="00C53E15"/>
    <w:rsid w:val="00C5459C"/>
    <w:rsid w:val="00C546A0"/>
    <w:rsid w:val="00C55D25"/>
    <w:rsid w:val="00C56473"/>
    <w:rsid w:val="00C5652E"/>
    <w:rsid w:val="00C56FCF"/>
    <w:rsid w:val="00C57DAE"/>
    <w:rsid w:val="00C5B1FD"/>
    <w:rsid w:val="00C6007B"/>
    <w:rsid w:val="00C6070E"/>
    <w:rsid w:val="00C60730"/>
    <w:rsid w:val="00C60BC7"/>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DE"/>
    <w:rsid w:val="00C65810"/>
    <w:rsid w:val="00C65C34"/>
    <w:rsid w:val="00C65C43"/>
    <w:rsid w:val="00C660E4"/>
    <w:rsid w:val="00C66147"/>
    <w:rsid w:val="00C66815"/>
    <w:rsid w:val="00C66894"/>
    <w:rsid w:val="00C66D34"/>
    <w:rsid w:val="00C676AF"/>
    <w:rsid w:val="00C67865"/>
    <w:rsid w:val="00C67939"/>
    <w:rsid w:val="00C700B2"/>
    <w:rsid w:val="00C7037C"/>
    <w:rsid w:val="00C70BCB"/>
    <w:rsid w:val="00C7140F"/>
    <w:rsid w:val="00C71EF3"/>
    <w:rsid w:val="00C71F6F"/>
    <w:rsid w:val="00C7211D"/>
    <w:rsid w:val="00C72294"/>
    <w:rsid w:val="00C724EA"/>
    <w:rsid w:val="00C726AF"/>
    <w:rsid w:val="00C728AC"/>
    <w:rsid w:val="00C728B1"/>
    <w:rsid w:val="00C73061"/>
    <w:rsid w:val="00C7313D"/>
    <w:rsid w:val="00C73316"/>
    <w:rsid w:val="00C73792"/>
    <w:rsid w:val="00C73A26"/>
    <w:rsid w:val="00C73D8E"/>
    <w:rsid w:val="00C73E61"/>
    <w:rsid w:val="00C73F8E"/>
    <w:rsid w:val="00C7431B"/>
    <w:rsid w:val="00C74543"/>
    <w:rsid w:val="00C751A5"/>
    <w:rsid w:val="00C751B9"/>
    <w:rsid w:val="00C75B4A"/>
    <w:rsid w:val="00C75C25"/>
    <w:rsid w:val="00C75CBA"/>
    <w:rsid w:val="00C767F4"/>
    <w:rsid w:val="00C76833"/>
    <w:rsid w:val="00C76B4C"/>
    <w:rsid w:val="00C77331"/>
    <w:rsid w:val="00C773E5"/>
    <w:rsid w:val="00C77A2B"/>
    <w:rsid w:val="00C77C6D"/>
    <w:rsid w:val="00C804A6"/>
    <w:rsid w:val="00C805A9"/>
    <w:rsid w:val="00C80DE7"/>
    <w:rsid w:val="00C81862"/>
    <w:rsid w:val="00C819E0"/>
    <w:rsid w:val="00C81AA2"/>
    <w:rsid w:val="00C81D7C"/>
    <w:rsid w:val="00C81EBC"/>
    <w:rsid w:val="00C82703"/>
    <w:rsid w:val="00C82737"/>
    <w:rsid w:val="00C82956"/>
    <w:rsid w:val="00C82993"/>
    <w:rsid w:val="00C82B30"/>
    <w:rsid w:val="00C834A4"/>
    <w:rsid w:val="00C837D5"/>
    <w:rsid w:val="00C838F6"/>
    <w:rsid w:val="00C83F3F"/>
    <w:rsid w:val="00C8470C"/>
    <w:rsid w:val="00C84CD9"/>
    <w:rsid w:val="00C84DD9"/>
    <w:rsid w:val="00C851A4"/>
    <w:rsid w:val="00C857B2"/>
    <w:rsid w:val="00C85934"/>
    <w:rsid w:val="00C85A16"/>
    <w:rsid w:val="00C85F37"/>
    <w:rsid w:val="00C868B0"/>
    <w:rsid w:val="00C86CB5"/>
    <w:rsid w:val="00C86DE6"/>
    <w:rsid w:val="00C870AF"/>
    <w:rsid w:val="00C871E4"/>
    <w:rsid w:val="00C87387"/>
    <w:rsid w:val="00C8778D"/>
    <w:rsid w:val="00C87917"/>
    <w:rsid w:val="00C87D65"/>
    <w:rsid w:val="00C903C9"/>
    <w:rsid w:val="00C90D0E"/>
    <w:rsid w:val="00C90F19"/>
    <w:rsid w:val="00C912C1"/>
    <w:rsid w:val="00C91EF4"/>
    <w:rsid w:val="00C91F5D"/>
    <w:rsid w:val="00C92CA8"/>
    <w:rsid w:val="00C92FF6"/>
    <w:rsid w:val="00C933BA"/>
    <w:rsid w:val="00C934D9"/>
    <w:rsid w:val="00C93A31"/>
    <w:rsid w:val="00C93F14"/>
    <w:rsid w:val="00C93FE8"/>
    <w:rsid w:val="00C94417"/>
    <w:rsid w:val="00C9483B"/>
    <w:rsid w:val="00C9486F"/>
    <w:rsid w:val="00C94D43"/>
    <w:rsid w:val="00C94DB7"/>
    <w:rsid w:val="00C95A9C"/>
    <w:rsid w:val="00C95ECC"/>
    <w:rsid w:val="00C96061"/>
    <w:rsid w:val="00C9627A"/>
    <w:rsid w:val="00C964D7"/>
    <w:rsid w:val="00C965C2"/>
    <w:rsid w:val="00C96907"/>
    <w:rsid w:val="00C970BB"/>
    <w:rsid w:val="00C97195"/>
    <w:rsid w:val="00C971E1"/>
    <w:rsid w:val="00C97F20"/>
    <w:rsid w:val="00CA0343"/>
    <w:rsid w:val="00CA06FF"/>
    <w:rsid w:val="00CA0A10"/>
    <w:rsid w:val="00CA0BB3"/>
    <w:rsid w:val="00CA1036"/>
    <w:rsid w:val="00CA152E"/>
    <w:rsid w:val="00CA18FF"/>
    <w:rsid w:val="00CA1DE5"/>
    <w:rsid w:val="00CA2012"/>
    <w:rsid w:val="00CA23DD"/>
    <w:rsid w:val="00CA2491"/>
    <w:rsid w:val="00CA2ABF"/>
    <w:rsid w:val="00CA41DA"/>
    <w:rsid w:val="00CA4334"/>
    <w:rsid w:val="00CA4E84"/>
    <w:rsid w:val="00CA58C3"/>
    <w:rsid w:val="00CA5FAA"/>
    <w:rsid w:val="00CA5FB9"/>
    <w:rsid w:val="00CA6F33"/>
    <w:rsid w:val="00CA713C"/>
    <w:rsid w:val="00CA7B49"/>
    <w:rsid w:val="00CA7C5C"/>
    <w:rsid w:val="00CA7F33"/>
    <w:rsid w:val="00CB0429"/>
    <w:rsid w:val="00CB0AC8"/>
    <w:rsid w:val="00CB0C0B"/>
    <w:rsid w:val="00CB0F78"/>
    <w:rsid w:val="00CB17F2"/>
    <w:rsid w:val="00CB2060"/>
    <w:rsid w:val="00CB284F"/>
    <w:rsid w:val="00CB2EF5"/>
    <w:rsid w:val="00CB2FB9"/>
    <w:rsid w:val="00CB34A4"/>
    <w:rsid w:val="00CB34DC"/>
    <w:rsid w:val="00CB388D"/>
    <w:rsid w:val="00CB3CCF"/>
    <w:rsid w:val="00CB3EE1"/>
    <w:rsid w:val="00CB424C"/>
    <w:rsid w:val="00CB447A"/>
    <w:rsid w:val="00CB4750"/>
    <w:rsid w:val="00CB484E"/>
    <w:rsid w:val="00CB4BCF"/>
    <w:rsid w:val="00CB4F18"/>
    <w:rsid w:val="00CB51BA"/>
    <w:rsid w:val="00CB523C"/>
    <w:rsid w:val="00CB59F2"/>
    <w:rsid w:val="00CB5F2D"/>
    <w:rsid w:val="00CB6125"/>
    <w:rsid w:val="00CB705C"/>
    <w:rsid w:val="00CC066D"/>
    <w:rsid w:val="00CC0C8B"/>
    <w:rsid w:val="00CC0D0D"/>
    <w:rsid w:val="00CC0F03"/>
    <w:rsid w:val="00CC1385"/>
    <w:rsid w:val="00CC1917"/>
    <w:rsid w:val="00CC1BA8"/>
    <w:rsid w:val="00CC1BC4"/>
    <w:rsid w:val="00CC1CA2"/>
    <w:rsid w:val="00CC1F70"/>
    <w:rsid w:val="00CC2009"/>
    <w:rsid w:val="00CC20E4"/>
    <w:rsid w:val="00CC2499"/>
    <w:rsid w:val="00CC280C"/>
    <w:rsid w:val="00CC2ABC"/>
    <w:rsid w:val="00CC2EC8"/>
    <w:rsid w:val="00CC3B58"/>
    <w:rsid w:val="00CC3B87"/>
    <w:rsid w:val="00CC3D8C"/>
    <w:rsid w:val="00CC40CE"/>
    <w:rsid w:val="00CC4534"/>
    <w:rsid w:val="00CC473F"/>
    <w:rsid w:val="00CC4751"/>
    <w:rsid w:val="00CC485E"/>
    <w:rsid w:val="00CC49CE"/>
    <w:rsid w:val="00CC4D6A"/>
    <w:rsid w:val="00CC5033"/>
    <w:rsid w:val="00CC5234"/>
    <w:rsid w:val="00CC559A"/>
    <w:rsid w:val="00CC61AC"/>
    <w:rsid w:val="00CC6CAA"/>
    <w:rsid w:val="00CC6D98"/>
    <w:rsid w:val="00CC6DFC"/>
    <w:rsid w:val="00CC710A"/>
    <w:rsid w:val="00CC73CA"/>
    <w:rsid w:val="00CC7463"/>
    <w:rsid w:val="00CC746C"/>
    <w:rsid w:val="00CD040C"/>
    <w:rsid w:val="00CD044F"/>
    <w:rsid w:val="00CD04D3"/>
    <w:rsid w:val="00CD1036"/>
    <w:rsid w:val="00CD1074"/>
    <w:rsid w:val="00CD1098"/>
    <w:rsid w:val="00CD1A0F"/>
    <w:rsid w:val="00CD1AE6"/>
    <w:rsid w:val="00CD1DAF"/>
    <w:rsid w:val="00CD2295"/>
    <w:rsid w:val="00CD253B"/>
    <w:rsid w:val="00CD3158"/>
    <w:rsid w:val="00CD3292"/>
    <w:rsid w:val="00CD389F"/>
    <w:rsid w:val="00CD4060"/>
    <w:rsid w:val="00CD4B7D"/>
    <w:rsid w:val="00CD4FA5"/>
    <w:rsid w:val="00CD5882"/>
    <w:rsid w:val="00CD5BAA"/>
    <w:rsid w:val="00CD5F28"/>
    <w:rsid w:val="00CD6A9F"/>
    <w:rsid w:val="00CD6AC4"/>
    <w:rsid w:val="00CD7499"/>
    <w:rsid w:val="00CD7DDD"/>
    <w:rsid w:val="00CD7EDE"/>
    <w:rsid w:val="00CE02D0"/>
    <w:rsid w:val="00CE0351"/>
    <w:rsid w:val="00CE0646"/>
    <w:rsid w:val="00CE07AF"/>
    <w:rsid w:val="00CE09FA"/>
    <w:rsid w:val="00CE0DA8"/>
    <w:rsid w:val="00CE1544"/>
    <w:rsid w:val="00CE1857"/>
    <w:rsid w:val="00CE1D19"/>
    <w:rsid w:val="00CE2474"/>
    <w:rsid w:val="00CE2B22"/>
    <w:rsid w:val="00CE3194"/>
    <w:rsid w:val="00CE3784"/>
    <w:rsid w:val="00CE3E28"/>
    <w:rsid w:val="00CE4200"/>
    <w:rsid w:val="00CE4B12"/>
    <w:rsid w:val="00CE4B86"/>
    <w:rsid w:val="00CE4ECF"/>
    <w:rsid w:val="00CE4F8E"/>
    <w:rsid w:val="00CE5028"/>
    <w:rsid w:val="00CE5182"/>
    <w:rsid w:val="00CE5562"/>
    <w:rsid w:val="00CE55DB"/>
    <w:rsid w:val="00CE61FD"/>
    <w:rsid w:val="00CE6606"/>
    <w:rsid w:val="00CE661E"/>
    <w:rsid w:val="00CE68D9"/>
    <w:rsid w:val="00CE73EF"/>
    <w:rsid w:val="00CE7628"/>
    <w:rsid w:val="00CE7AC6"/>
    <w:rsid w:val="00CE7E34"/>
    <w:rsid w:val="00CF02E8"/>
    <w:rsid w:val="00CF09FA"/>
    <w:rsid w:val="00CF0ED0"/>
    <w:rsid w:val="00CF1105"/>
    <w:rsid w:val="00CF11A6"/>
    <w:rsid w:val="00CF11D6"/>
    <w:rsid w:val="00CF19E2"/>
    <w:rsid w:val="00CF1A8C"/>
    <w:rsid w:val="00CF255E"/>
    <w:rsid w:val="00CF3470"/>
    <w:rsid w:val="00CF3E24"/>
    <w:rsid w:val="00CF4310"/>
    <w:rsid w:val="00CF4761"/>
    <w:rsid w:val="00CF4FB8"/>
    <w:rsid w:val="00CF5DA6"/>
    <w:rsid w:val="00CF5F04"/>
    <w:rsid w:val="00CF60B7"/>
    <w:rsid w:val="00CF684E"/>
    <w:rsid w:val="00CF6DED"/>
    <w:rsid w:val="00CF6E50"/>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7DE"/>
    <w:rsid w:val="00D028FD"/>
    <w:rsid w:val="00D02AC5"/>
    <w:rsid w:val="00D0330D"/>
    <w:rsid w:val="00D03824"/>
    <w:rsid w:val="00D03871"/>
    <w:rsid w:val="00D039B6"/>
    <w:rsid w:val="00D03A53"/>
    <w:rsid w:val="00D03E74"/>
    <w:rsid w:val="00D03F6A"/>
    <w:rsid w:val="00D04182"/>
    <w:rsid w:val="00D045D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322"/>
    <w:rsid w:val="00D134B3"/>
    <w:rsid w:val="00D1382E"/>
    <w:rsid w:val="00D13EF0"/>
    <w:rsid w:val="00D14186"/>
    <w:rsid w:val="00D141E9"/>
    <w:rsid w:val="00D143C5"/>
    <w:rsid w:val="00D144CA"/>
    <w:rsid w:val="00D1451B"/>
    <w:rsid w:val="00D14982"/>
    <w:rsid w:val="00D14CE1"/>
    <w:rsid w:val="00D14F32"/>
    <w:rsid w:val="00D15116"/>
    <w:rsid w:val="00D15135"/>
    <w:rsid w:val="00D1577D"/>
    <w:rsid w:val="00D157D1"/>
    <w:rsid w:val="00D162F1"/>
    <w:rsid w:val="00D16B74"/>
    <w:rsid w:val="00D170F2"/>
    <w:rsid w:val="00D173DE"/>
    <w:rsid w:val="00D1758B"/>
    <w:rsid w:val="00D17C1B"/>
    <w:rsid w:val="00D2042F"/>
    <w:rsid w:val="00D205CD"/>
    <w:rsid w:val="00D206DD"/>
    <w:rsid w:val="00D20BDA"/>
    <w:rsid w:val="00D20F46"/>
    <w:rsid w:val="00D20F60"/>
    <w:rsid w:val="00D21FEE"/>
    <w:rsid w:val="00D22680"/>
    <w:rsid w:val="00D2283B"/>
    <w:rsid w:val="00D22AB3"/>
    <w:rsid w:val="00D23107"/>
    <w:rsid w:val="00D23CBC"/>
    <w:rsid w:val="00D23CD3"/>
    <w:rsid w:val="00D23EA0"/>
    <w:rsid w:val="00D23FBE"/>
    <w:rsid w:val="00D24265"/>
    <w:rsid w:val="00D24880"/>
    <w:rsid w:val="00D24AAB"/>
    <w:rsid w:val="00D24AEF"/>
    <w:rsid w:val="00D25278"/>
    <w:rsid w:val="00D25389"/>
    <w:rsid w:val="00D256DF"/>
    <w:rsid w:val="00D25737"/>
    <w:rsid w:val="00D26390"/>
    <w:rsid w:val="00D26A8A"/>
    <w:rsid w:val="00D274C3"/>
    <w:rsid w:val="00D27A0B"/>
    <w:rsid w:val="00D27B36"/>
    <w:rsid w:val="00D30869"/>
    <w:rsid w:val="00D30DE3"/>
    <w:rsid w:val="00D318B8"/>
    <w:rsid w:val="00D323DE"/>
    <w:rsid w:val="00D328D4"/>
    <w:rsid w:val="00D329FE"/>
    <w:rsid w:val="00D32D58"/>
    <w:rsid w:val="00D33422"/>
    <w:rsid w:val="00D336AA"/>
    <w:rsid w:val="00D336B0"/>
    <w:rsid w:val="00D33A35"/>
    <w:rsid w:val="00D33E1C"/>
    <w:rsid w:val="00D35546"/>
    <w:rsid w:val="00D35566"/>
    <w:rsid w:val="00D3586B"/>
    <w:rsid w:val="00D358D5"/>
    <w:rsid w:val="00D3598C"/>
    <w:rsid w:val="00D35C41"/>
    <w:rsid w:val="00D35FF4"/>
    <w:rsid w:val="00D36209"/>
    <w:rsid w:val="00D365D7"/>
    <w:rsid w:val="00D36C4D"/>
    <w:rsid w:val="00D36D65"/>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C96"/>
    <w:rsid w:val="00D43F3C"/>
    <w:rsid w:val="00D44203"/>
    <w:rsid w:val="00D447C4"/>
    <w:rsid w:val="00D44F47"/>
    <w:rsid w:val="00D44FBA"/>
    <w:rsid w:val="00D44FC9"/>
    <w:rsid w:val="00D4511C"/>
    <w:rsid w:val="00D4511D"/>
    <w:rsid w:val="00D45339"/>
    <w:rsid w:val="00D458BE"/>
    <w:rsid w:val="00D45E02"/>
    <w:rsid w:val="00D46549"/>
    <w:rsid w:val="00D466BF"/>
    <w:rsid w:val="00D46A5B"/>
    <w:rsid w:val="00D46C3D"/>
    <w:rsid w:val="00D46E51"/>
    <w:rsid w:val="00D47170"/>
    <w:rsid w:val="00D47506"/>
    <w:rsid w:val="00D4758D"/>
    <w:rsid w:val="00D47FAD"/>
    <w:rsid w:val="00D50008"/>
    <w:rsid w:val="00D50946"/>
    <w:rsid w:val="00D50E49"/>
    <w:rsid w:val="00D512E7"/>
    <w:rsid w:val="00D5132B"/>
    <w:rsid w:val="00D513FA"/>
    <w:rsid w:val="00D51641"/>
    <w:rsid w:val="00D51FD7"/>
    <w:rsid w:val="00D524E1"/>
    <w:rsid w:val="00D52654"/>
    <w:rsid w:val="00D52ECE"/>
    <w:rsid w:val="00D52F10"/>
    <w:rsid w:val="00D53B51"/>
    <w:rsid w:val="00D53BCA"/>
    <w:rsid w:val="00D53D5D"/>
    <w:rsid w:val="00D542AC"/>
    <w:rsid w:val="00D545D4"/>
    <w:rsid w:val="00D54675"/>
    <w:rsid w:val="00D54ADC"/>
    <w:rsid w:val="00D552F8"/>
    <w:rsid w:val="00D5569E"/>
    <w:rsid w:val="00D55D2D"/>
    <w:rsid w:val="00D55FD7"/>
    <w:rsid w:val="00D568C1"/>
    <w:rsid w:val="00D56B7D"/>
    <w:rsid w:val="00D5709A"/>
    <w:rsid w:val="00D5773A"/>
    <w:rsid w:val="00D603D8"/>
    <w:rsid w:val="00D61705"/>
    <w:rsid w:val="00D61727"/>
    <w:rsid w:val="00D61F7C"/>
    <w:rsid w:val="00D6215F"/>
    <w:rsid w:val="00D622DC"/>
    <w:rsid w:val="00D625A3"/>
    <w:rsid w:val="00D62709"/>
    <w:rsid w:val="00D62972"/>
    <w:rsid w:val="00D62C85"/>
    <w:rsid w:val="00D62FA4"/>
    <w:rsid w:val="00D63431"/>
    <w:rsid w:val="00D63A9F"/>
    <w:rsid w:val="00D63B99"/>
    <w:rsid w:val="00D63D72"/>
    <w:rsid w:val="00D64A64"/>
    <w:rsid w:val="00D64FE5"/>
    <w:rsid w:val="00D655B3"/>
    <w:rsid w:val="00D66154"/>
    <w:rsid w:val="00D66462"/>
    <w:rsid w:val="00D67334"/>
    <w:rsid w:val="00D67517"/>
    <w:rsid w:val="00D675A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3580"/>
    <w:rsid w:val="00D73788"/>
    <w:rsid w:val="00D7379C"/>
    <w:rsid w:val="00D73EB5"/>
    <w:rsid w:val="00D74232"/>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AB0"/>
    <w:rsid w:val="00D87B5A"/>
    <w:rsid w:val="00D9046C"/>
    <w:rsid w:val="00D9055D"/>
    <w:rsid w:val="00D909E2"/>
    <w:rsid w:val="00D91221"/>
    <w:rsid w:val="00D914A7"/>
    <w:rsid w:val="00D919C8"/>
    <w:rsid w:val="00D919F1"/>
    <w:rsid w:val="00D91A79"/>
    <w:rsid w:val="00D91B95"/>
    <w:rsid w:val="00D91D06"/>
    <w:rsid w:val="00D920CD"/>
    <w:rsid w:val="00D92360"/>
    <w:rsid w:val="00D9270E"/>
    <w:rsid w:val="00D92F9F"/>
    <w:rsid w:val="00D93036"/>
    <w:rsid w:val="00D9396B"/>
    <w:rsid w:val="00D93A5F"/>
    <w:rsid w:val="00D9405B"/>
    <w:rsid w:val="00D945B2"/>
    <w:rsid w:val="00D94EBE"/>
    <w:rsid w:val="00D94FEE"/>
    <w:rsid w:val="00D95106"/>
    <w:rsid w:val="00D954FE"/>
    <w:rsid w:val="00D95B8C"/>
    <w:rsid w:val="00D95F2A"/>
    <w:rsid w:val="00D96043"/>
    <w:rsid w:val="00D96590"/>
    <w:rsid w:val="00D96B93"/>
    <w:rsid w:val="00D96D04"/>
    <w:rsid w:val="00D96E85"/>
    <w:rsid w:val="00D96F5B"/>
    <w:rsid w:val="00D9721A"/>
    <w:rsid w:val="00D97444"/>
    <w:rsid w:val="00D974B8"/>
    <w:rsid w:val="00D977A1"/>
    <w:rsid w:val="00DA015F"/>
    <w:rsid w:val="00DA06A8"/>
    <w:rsid w:val="00DA0C85"/>
    <w:rsid w:val="00DA111A"/>
    <w:rsid w:val="00DA16D2"/>
    <w:rsid w:val="00DA18B3"/>
    <w:rsid w:val="00DA1D22"/>
    <w:rsid w:val="00DA1E5B"/>
    <w:rsid w:val="00DA208A"/>
    <w:rsid w:val="00DA20CA"/>
    <w:rsid w:val="00DA220B"/>
    <w:rsid w:val="00DA2788"/>
    <w:rsid w:val="00DA2E17"/>
    <w:rsid w:val="00DA2FED"/>
    <w:rsid w:val="00DA306B"/>
    <w:rsid w:val="00DA31FF"/>
    <w:rsid w:val="00DA380A"/>
    <w:rsid w:val="00DA3A62"/>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1AEA"/>
    <w:rsid w:val="00DB2469"/>
    <w:rsid w:val="00DB2934"/>
    <w:rsid w:val="00DB2AEA"/>
    <w:rsid w:val="00DB2D9A"/>
    <w:rsid w:val="00DB3288"/>
    <w:rsid w:val="00DB328B"/>
    <w:rsid w:val="00DB36B9"/>
    <w:rsid w:val="00DB3B66"/>
    <w:rsid w:val="00DB40A1"/>
    <w:rsid w:val="00DB5C88"/>
    <w:rsid w:val="00DB6144"/>
    <w:rsid w:val="00DB63DB"/>
    <w:rsid w:val="00DB6674"/>
    <w:rsid w:val="00DB667E"/>
    <w:rsid w:val="00DB6794"/>
    <w:rsid w:val="00DB6DB4"/>
    <w:rsid w:val="00DB6ECE"/>
    <w:rsid w:val="00DB723D"/>
    <w:rsid w:val="00DB7292"/>
    <w:rsid w:val="00DB741F"/>
    <w:rsid w:val="00DB750F"/>
    <w:rsid w:val="00DB7FA7"/>
    <w:rsid w:val="00DC015B"/>
    <w:rsid w:val="00DC0187"/>
    <w:rsid w:val="00DC0552"/>
    <w:rsid w:val="00DC0834"/>
    <w:rsid w:val="00DC0D9A"/>
    <w:rsid w:val="00DC171F"/>
    <w:rsid w:val="00DC1C99"/>
    <w:rsid w:val="00DC1CF3"/>
    <w:rsid w:val="00DC2AC1"/>
    <w:rsid w:val="00DC3400"/>
    <w:rsid w:val="00DC3A64"/>
    <w:rsid w:val="00DC4680"/>
    <w:rsid w:val="00DC47EE"/>
    <w:rsid w:val="00DC4AAC"/>
    <w:rsid w:val="00DC54F4"/>
    <w:rsid w:val="00DC579E"/>
    <w:rsid w:val="00DC59B7"/>
    <w:rsid w:val="00DC6599"/>
    <w:rsid w:val="00DC6D09"/>
    <w:rsid w:val="00DC6FD4"/>
    <w:rsid w:val="00DC7623"/>
    <w:rsid w:val="00DC76FA"/>
    <w:rsid w:val="00DD0247"/>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2FF6"/>
    <w:rsid w:val="00DD335C"/>
    <w:rsid w:val="00DD33F2"/>
    <w:rsid w:val="00DD3574"/>
    <w:rsid w:val="00DD3E64"/>
    <w:rsid w:val="00DD524B"/>
    <w:rsid w:val="00DD53E9"/>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B00"/>
    <w:rsid w:val="00DE1CBD"/>
    <w:rsid w:val="00DE2516"/>
    <w:rsid w:val="00DE261A"/>
    <w:rsid w:val="00DE2F4E"/>
    <w:rsid w:val="00DE3060"/>
    <w:rsid w:val="00DE41D1"/>
    <w:rsid w:val="00DE45D8"/>
    <w:rsid w:val="00DE45E9"/>
    <w:rsid w:val="00DE4BF0"/>
    <w:rsid w:val="00DE53E1"/>
    <w:rsid w:val="00DE56C2"/>
    <w:rsid w:val="00DE575D"/>
    <w:rsid w:val="00DE57D1"/>
    <w:rsid w:val="00DE59CF"/>
    <w:rsid w:val="00DE6142"/>
    <w:rsid w:val="00DE614E"/>
    <w:rsid w:val="00DE61D6"/>
    <w:rsid w:val="00DE6462"/>
    <w:rsid w:val="00DE670A"/>
    <w:rsid w:val="00DE69F4"/>
    <w:rsid w:val="00DE6E06"/>
    <w:rsid w:val="00DE6ED8"/>
    <w:rsid w:val="00DE763A"/>
    <w:rsid w:val="00DE7A4D"/>
    <w:rsid w:val="00DE7E0B"/>
    <w:rsid w:val="00DF0969"/>
    <w:rsid w:val="00DF1023"/>
    <w:rsid w:val="00DF168B"/>
    <w:rsid w:val="00DF1E61"/>
    <w:rsid w:val="00DF2040"/>
    <w:rsid w:val="00DF20D4"/>
    <w:rsid w:val="00DF2118"/>
    <w:rsid w:val="00DF25EF"/>
    <w:rsid w:val="00DF27A8"/>
    <w:rsid w:val="00DF2A48"/>
    <w:rsid w:val="00DF2F66"/>
    <w:rsid w:val="00DF3271"/>
    <w:rsid w:val="00DF34CF"/>
    <w:rsid w:val="00DF34D1"/>
    <w:rsid w:val="00DF37AE"/>
    <w:rsid w:val="00DF3ADA"/>
    <w:rsid w:val="00DF3E14"/>
    <w:rsid w:val="00DF47DF"/>
    <w:rsid w:val="00DF4AF1"/>
    <w:rsid w:val="00DF50BD"/>
    <w:rsid w:val="00DF520D"/>
    <w:rsid w:val="00DF52B0"/>
    <w:rsid w:val="00DF5EFB"/>
    <w:rsid w:val="00DF6301"/>
    <w:rsid w:val="00DF69E9"/>
    <w:rsid w:val="00DF71C9"/>
    <w:rsid w:val="00DF74D1"/>
    <w:rsid w:val="00E00A21"/>
    <w:rsid w:val="00E00BAE"/>
    <w:rsid w:val="00E00D89"/>
    <w:rsid w:val="00E00F88"/>
    <w:rsid w:val="00E0125A"/>
    <w:rsid w:val="00E01ADD"/>
    <w:rsid w:val="00E01BEB"/>
    <w:rsid w:val="00E01D3E"/>
    <w:rsid w:val="00E01EF0"/>
    <w:rsid w:val="00E022BB"/>
    <w:rsid w:val="00E0231D"/>
    <w:rsid w:val="00E02AAC"/>
    <w:rsid w:val="00E0335C"/>
    <w:rsid w:val="00E035CC"/>
    <w:rsid w:val="00E039E4"/>
    <w:rsid w:val="00E03A64"/>
    <w:rsid w:val="00E03F6C"/>
    <w:rsid w:val="00E047F0"/>
    <w:rsid w:val="00E0514F"/>
    <w:rsid w:val="00E05312"/>
    <w:rsid w:val="00E05330"/>
    <w:rsid w:val="00E055A4"/>
    <w:rsid w:val="00E06917"/>
    <w:rsid w:val="00E06B8B"/>
    <w:rsid w:val="00E06FC2"/>
    <w:rsid w:val="00E07043"/>
    <w:rsid w:val="00E0720C"/>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2A2"/>
    <w:rsid w:val="00E13674"/>
    <w:rsid w:val="00E13E5A"/>
    <w:rsid w:val="00E14641"/>
    <w:rsid w:val="00E1524F"/>
    <w:rsid w:val="00E15902"/>
    <w:rsid w:val="00E159BB"/>
    <w:rsid w:val="00E164BD"/>
    <w:rsid w:val="00E16AEE"/>
    <w:rsid w:val="00E16D5F"/>
    <w:rsid w:val="00E17239"/>
    <w:rsid w:val="00E17329"/>
    <w:rsid w:val="00E17703"/>
    <w:rsid w:val="00E178BE"/>
    <w:rsid w:val="00E17D7B"/>
    <w:rsid w:val="00E17DC0"/>
    <w:rsid w:val="00E17EB4"/>
    <w:rsid w:val="00E17FA3"/>
    <w:rsid w:val="00E20830"/>
    <w:rsid w:val="00E20B33"/>
    <w:rsid w:val="00E2104C"/>
    <w:rsid w:val="00E212C2"/>
    <w:rsid w:val="00E217C0"/>
    <w:rsid w:val="00E219A8"/>
    <w:rsid w:val="00E21A06"/>
    <w:rsid w:val="00E21B77"/>
    <w:rsid w:val="00E21C03"/>
    <w:rsid w:val="00E21E37"/>
    <w:rsid w:val="00E224CC"/>
    <w:rsid w:val="00E228C4"/>
    <w:rsid w:val="00E22B13"/>
    <w:rsid w:val="00E22DE1"/>
    <w:rsid w:val="00E230C2"/>
    <w:rsid w:val="00E231EC"/>
    <w:rsid w:val="00E2333F"/>
    <w:rsid w:val="00E234C0"/>
    <w:rsid w:val="00E23A51"/>
    <w:rsid w:val="00E23E66"/>
    <w:rsid w:val="00E24771"/>
    <w:rsid w:val="00E24B18"/>
    <w:rsid w:val="00E24BEC"/>
    <w:rsid w:val="00E24F18"/>
    <w:rsid w:val="00E25110"/>
    <w:rsid w:val="00E254A6"/>
    <w:rsid w:val="00E2579A"/>
    <w:rsid w:val="00E25F43"/>
    <w:rsid w:val="00E25F59"/>
    <w:rsid w:val="00E25F97"/>
    <w:rsid w:val="00E25FEB"/>
    <w:rsid w:val="00E265B4"/>
    <w:rsid w:val="00E266F7"/>
    <w:rsid w:val="00E26EA5"/>
    <w:rsid w:val="00E26EEA"/>
    <w:rsid w:val="00E2735F"/>
    <w:rsid w:val="00E27DB4"/>
    <w:rsid w:val="00E32C52"/>
    <w:rsid w:val="00E32E11"/>
    <w:rsid w:val="00E33436"/>
    <w:rsid w:val="00E337D2"/>
    <w:rsid w:val="00E33966"/>
    <w:rsid w:val="00E339AA"/>
    <w:rsid w:val="00E33E66"/>
    <w:rsid w:val="00E34A44"/>
    <w:rsid w:val="00E34C8C"/>
    <w:rsid w:val="00E34D9F"/>
    <w:rsid w:val="00E353FD"/>
    <w:rsid w:val="00E35580"/>
    <w:rsid w:val="00E3586B"/>
    <w:rsid w:val="00E35E73"/>
    <w:rsid w:val="00E365AD"/>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EB5"/>
    <w:rsid w:val="00E41084"/>
    <w:rsid w:val="00E413F4"/>
    <w:rsid w:val="00E41431"/>
    <w:rsid w:val="00E414D1"/>
    <w:rsid w:val="00E4165C"/>
    <w:rsid w:val="00E41B14"/>
    <w:rsid w:val="00E41FC3"/>
    <w:rsid w:val="00E420F8"/>
    <w:rsid w:val="00E4249D"/>
    <w:rsid w:val="00E42AFC"/>
    <w:rsid w:val="00E42B14"/>
    <w:rsid w:val="00E437C7"/>
    <w:rsid w:val="00E437CD"/>
    <w:rsid w:val="00E43CA5"/>
    <w:rsid w:val="00E43D73"/>
    <w:rsid w:val="00E43F3A"/>
    <w:rsid w:val="00E44238"/>
    <w:rsid w:val="00E443B8"/>
    <w:rsid w:val="00E44486"/>
    <w:rsid w:val="00E4453A"/>
    <w:rsid w:val="00E447DF"/>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A09"/>
    <w:rsid w:val="00E47C73"/>
    <w:rsid w:val="00E47D1D"/>
    <w:rsid w:val="00E47D52"/>
    <w:rsid w:val="00E47EF6"/>
    <w:rsid w:val="00E50074"/>
    <w:rsid w:val="00E506A8"/>
    <w:rsid w:val="00E5071A"/>
    <w:rsid w:val="00E50ED3"/>
    <w:rsid w:val="00E51346"/>
    <w:rsid w:val="00E51571"/>
    <w:rsid w:val="00E51723"/>
    <w:rsid w:val="00E51970"/>
    <w:rsid w:val="00E51A50"/>
    <w:rsid w:val="00E51F35"/>
    <w:rsid w:val="00E5213E"/>
    <w:rsid w:val="00E5275F"/>
    <w:rsid w:val="00E5312A"/>
    <w:rsid w:val="00E53C9C"/>
    <w:rsid w:val="00E5496D"/>
    <w:rsid w:val="00E54C45"/>
    <w:rsid w:val="00E5539D"/>
    <w:rsid w:val="00E55DD3"/>
    <w:rsid w:val="00E56B67"/>
    <w:rsid w:val="00E56C07"/>
    <w:rsid w:val="00E56CB5"/>
    <w:rsid w:val="00E56D78"/>
    <w:rsid w:val="00E5770D"/>
    <w:rsid w:val="00E6005E"/>
    <w:rsid w:val="00E602D2"/>
    <w:rsid w:val="00E60D4D"/>
    <w:rsid w:val="00E60DF5"/>
    <w:rsid w:val="00E61005"/>
    <w:rsid w:val="00E610F8"/>
    <w:rsid w:val="00E613D4"/>
    <w:rsid w:val="00E61641"/>
    <w:rsid w:val="00E6195A"/>
    <w:rsid w:val="00E619D8"/>
    <w:rsid w:val="00E61A85"/>
    <w:rsid w:val="00E61CC8"/>
    <w:rsid w:val="00E62A27"/>
    <w:rsid w:val="00E62EC8"/>
    <w:rsid w:val="00E632DA"/>
    <w:rsid w:val="00E633F1"/>
    <w:rsid w:val="00E6340D"/>
    <w:rsid w:val="00E63927"/>
    <w:rsid w:val="00E63A8B"/>
    <w:rsid w:val="00E64314"/>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6BD"/>
    <w:rsid w:val="00E72C61"/>
    <w:rsid w:val="00E7304A"/>
    <w:rsid w:val="00E73DF0"/>
    <w:rsid w:val="00E7418E"/>
    <w:rsid w:val="00E742FA"/>
    <w:rsid w:val="00E7432A"/>
    <w:rsid w:val="00E745A2"/>
    <w:rsid w:val="00E747FA"/>
    <w:rsid w:val="00E74B5A"/>
    <w:rsid w:val="00E7517A"/>
    <w:rsid w:val="00E751A1"/>
    <w:rsid w:val="00E75242"/>
    <w:rsid w:val="00E75313"/>
    <w:rsid w:val="00E75F62"/>
    <w:rsid w:val="00E75F68"/>
    <w:rsid w:val="00E763C7"/>
    <w:rsid w:val="00E77050"/>
    <w:rsid w:val="00E77249"/>
    <w:rsid w:val="00E77625"/>
    <w:rsid w:val="00E7779C"/>
    <w:rsid w:val="00E8050F"/>
    <w:rsid w:val="00E80576"/>
    <w:rsid w:val="00E8065B"/>
    <w:rsid w:val="00E81542"/>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A04"/>
    <w:rsid w:val="00E85B0F"/>
    <w:rsid w:val="00E85FD5"/>
    <w:rsid w:val="00E8617A"/>
    <w:rsid w:val="00E86C27"/>
    <w:rsid w:val="00E872FC"/>
    <w:rsid w:val="00E87C5D"/>
    <w:rsid w:val="00E90654"/>
    <w:rsid w:val="00E90B93"/>
    <w:rsid w:val="00E92350"/>
    <w:rsid w:val="00E92807"/>
    <w:rsid w:val="00E9285C"/>
    <w:rsid w:val="00E928FD"/>
    <w:rsid w:val="00E92927"/>
    <w:rsid w:val="00E92CC0"/>
    <w:rsid w:val="00E92FE2"/>
    <w:rsid w:val="00E93145"/>
    <w:rsid w:val="00E93336"/>
    <w:rsid w:val="00E93AD9"/>
    <w:rsid w:val="00E93DD2"/>
    <w:rsid w:val="00E944E5"/>
    <w:rsid w:val="00E947E8"/>
    <w:rsid w:val="00E9486C"/>
    <w:rsid w:val="00E949DA"/>
    <w:rsid w:val="00E94CF1"/>
    <w:rsid w:val="00E95362"/>
    <w:rsid w:val="00E954F9"/>
    <w:rsid w:val="00E95673"/>
    <w:rsid w:val="00E956B5"/>
    <w:rsid w:val="00E95FDF"/>
    <w:rsid w:val="00E96433"/>
    <w:rsid w:val="00E96789"/>
    <w:rsid w:val="00E9682D"/>
    <w:rsid w:val="00E9682E"/>
    <w:rsid w:val="00E97195"/>
    <w:rsid w:val="00E97698"/>
    <w:rsid w:val="00EA00CC"/>
    <w:rsid w:val="00EA0242"/>
    <w:rsid w:val="00EA03C9"/>
    <w:rsid w:val="00EA08F8"/>
    <w:rsid w:val="00EA0B4E"/>
    <w:rsid w:val="00EA0DCF"/>
    <w:rsid w:val="00EA0E4D"/>
    <w:rsid w:val="00EA1ED5"/>
    <w:rsid w:val="00EA3838"/>
    <w:rsid w:val="00EA393A"/>
    <w:rsid w:val="00EA3CAF"/>
    <w:rsid w:val="00EA4181"/>
    <w:rsid w:val="00EA4472"/>
    <w:rsid w:val="00EA496D"/>
    <w:rsid w:val="00EA4D12"/>
    <w:rsid w:val="00EA4DD4"/>
    <w:rsid w:val="00EA4F5D"/>
    <w:rsid w:val="00EA539F"/>
    <w:rsid w:val="00EA542B"/>
    <w:rsid w:val="00EA6542"/>
    <w:rsid w:val="00EA6BFB"/>
    <w:rsid w:val="00EA6C04"/>
    <w:rsid w:val="00EA7601"/>
    <w:rsid w:val="00EA764D"/>
    <w:rsid w:val="00EA787F"/>
    <w:rsid w:val="00EA7A03"/>
    <w:rsid w:val="00EA7AC2"/>
    <w:rsid w:val="00EB0550"/>
    <w:rsid w:val="00EB0970"/>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1C1E"/>
    <w:rsid w:val="00EC2034"/>
    <w:rsid w:val="00EC2063"/>
    <w:rsid w:val="00EC213B"/>
    <w:rsid w:val="00EC21AF"/>
    <w:rsid w:val="00EC21DE"/>
    <w:rsid w:val="00EC23CA"/>
    <w:rsid w:val="00EC2A2D"/>
    <w:rsid w:val="00EC2BA9"/>
    <w:rsid w:val="00EC2E79"/>
    <w:rsid w:val="00EC2F7D"/>
    <w:rsid w:val="00EC352B"/>
    <w:rsid w:val="00EC40B9"/>
    <w:rsid w:val="00EC47E4"/>
    <w:rsid w:val="00EC4B23"/>
    <w:rsid w:val="00EC4EA2"/>
    <w:rsid w:val="00EC57F6"/>
    <w:rsid w:val="00EC5FDB"/>
    <w:rsid w:val="00EC6569"/>
    <w:rsid w:val="00EC665C"/>
    <w:rsid w:val="00EC66C0"/>
    <w:rsid w:val="00EC70A6"/>
    <w:rsid w:val="00EC715A"/>
    <w:rsid w:val="00EC769A"/>
    <w:rsid w:val="00EC7C92"/>
    <w:rsid w:val="00ED1289"/>
    <w:rsid w:val="00ED16A7"/>
    <w:rsid w:val="00ED17E5"/>
    <w:rsid w:val="00ED233F"/>
    <w:rsid w:val="00ED2491"/>
    <w:rsid w:val="00ED2894"/>
    <w:rsid w:val="00ED2A9D"/>
    <w:rsid w:val="00ED35AA"/>
    <w:rsid w:val="00ED38E6"/>
    <w:rsid w:val="00ED3AB7"/>
    <w:rsid w:val="00ED4454"/>
    <w:rsid w:val="00ED474F"/>
    <w:rsid w:val="00ED4E91"/>
    <w:rsid w:val="00ED500F"/>
    <w:rsid w:val="00ED5160"/>
    <w:rsid w:val="00ED5203"/>
    <w:rsid w:val="00ED5475"/>
    <w:rsid w:val="00ED55D9"/>
    <w:rsid w:val="00ED584A"/>
    <w:rsid w:val="00ED5A22"/>
    <w:rsid w:val="00ED689C"/>
    <w:rsid w:val="00ED6912"/>
    <w:rsid w:val="00ED6EC0"/>
    <w:rsid w:val="00ED6F5F"/>
    <w:rsid w:val="00ED76A2"/>
    <w:rsid w:val="00ED7B3C"/>
    <w:rsid w:val="00ED7CC0"/>
    <w:rsid w:val="00EE05CB"/>
    <w:rsid w:val="00EE06A7"/>
    <w:rsid w:val="00EE10B1"/>
    <w:rsid w:val="00EE1F6E"/>
    <w:rsid w:val="00EE2262"/>
    <w:rsid w:val="00EE24D3"/>
    <w:rsid w:val="00EE2C0C"/>
    <w:rsid w:val="00EE33FD"/>
    <w:rsid w:val="00EE3573"/>
    <w:rsid w:val="00EE39A1"/>
    <w:rsid w:val="00EE3E2D"/>
    <w:rsid w:val="00EE3FEF"/>
    <w:rsid w:val="00EE44E4"/>
    <w:rsid w:val="00EE4939"/>
    <w:rsid w:val="00EE4A5F"/>
    <w:rsid w:val="00EE51C9"/>
    <w:rsid w:val="00EE5B65"/>
    <w:rsid w:val="00EE5C86"/>
    <w:rsid w:val="00EE5D39"/>
    <w:rsid w:val="00EE6CDA"/>
    <w:rsid w:val="00EE7069"/>
    <w:rsid w:val="00EE715B"/>
    <w:rsid w:val="00EE722A"/>
    <w:rsid w:val="00EE77E2"/>
    <w:rsid w:val="00EE7AF1"/>
    <w:rsid w:val="00EE7B80"/>
    <w:rsid w:val="00EF00CE"/>
    <w:rsid w:val="00EF08B6"/>
    <w:rsid w:val="00EF107D"/>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782"/>
    <w:rsid w:val="00EF5DE0"/>
    <w:rsid w:val="00EF5ED9"/>
    <w:rsid w:val="00EF60F8"/>
    <w:rsid w:val="00EF64F5"/>
    <w:rsid w:val="00EF6640"/>
    <w:rsid w:val="00EF6B0C"/>
    <w:rsid w:val="00EF6C41"/>
    <w:rsid w:val="00EF6CFE"/>
    <w:rsid w:val="00EF6D65"/>
    <w:rsid w:val="00EF6E54"/>
    <w:rsid w:val="00EF6E95"/>
    <w:rsid w:val="00EF71C3"/>
    <w:rsid w:val="00EF720B"/>
    <w:rsid w:val="00EF77E1"/>
    <w:rsid w:val="00F0099F"/>
    <w:rsid w:val="00F00B82"/>
    <w:rsid w:val="00F00DB1"/>
    <w:rsid w:val="00F01049"/>
    <w:rsid w:val="00F0117E"/>
    <w:rsid w:val="00F011A6"/>
    <w:rsid w:val="00F011DC"/>
    <w:rsid w:val="00F017BD"/>
    <w:rsid w:val="00F017D7"/>
    <w:rsid w:val="00F01C38"/>
    <w:rsid w:val="00F01C8D"/>
    <w:rsid w:val="00F021AD"/>
    <w:rsid w:val="00F0226E"/>
    <w:rsid w:val="00F02E42"/>
    <w:rsid w:val="00F02E93"/>
    <w:rsid w:val="00F02EC7"/>
    <w:rsid w:val="00F03208"/>
    <w:rsid w:val="00F03213"/>
    <w:rsid w:val="00F0336C"/>
    <w:rsid w:val="00F03A93"/>
    <w:rsid w:val="00F04035"/>
    <w:rsid w:val="00F04329"/>
    <w:rsid w:val="00F0449A"/>
    <w:rsid w:val="00F04624"/>
    <w:rsid w:val="00F04E47"/>
    <w:rsid w:val="00F05774"/>
    <w:rsid w:val="00F05A24"/>
    <w:rsid w:val="00F05AF2"/>
    <w:rsid w:val="00F062F6"/>
    <w:rsid w:val="00F06E12"/>
    <w:rsid w:val="00F06E95"/>
    <w:rsid w:val="00F071E3"/>
    <w:rsid w:val="00F07485"/>
    <w:rsid w:val="00F07ABE"/>
    <w:rsid w:val="00F1037F"/>
    <w:rsid w:val="00F10840"/>
    <w:rsid w:val="00F108DB"/>
    <w:rsid w:val="00F111C9"/>
    <w:rsid w:val="00F116C5"/>
    <w:rsid w:val="00F11E0E"/>
    <w:rsid w:val="00F12309"/>
    <w:rsid w:val="00F12F5C"/>
    <w:rsid w:val="00F14055"/>
    <w:rsid w:val="00F140D4"/>
    <w:rsid w:val="00F145FA"/>
    <w:rsid w:val="00F147F3"/>
    <w:rsid w:val="00F14B1E"/>
    <w:rsid w:val="00F14C64"/>
    <w:rsid w:val="00F14D0E"/>
    <w:rsid w:val="00F1531B"/>
    <w:rsid w:val="00F15B24"/>
    <w:rsid w:val="00F15D24"/>
    <w:rsid w:val="00F160D4"/>
    <w:rsid w:val="00F1662D"/>
    <w:rsid w:val="00F16743"/>
    <w:rsid w:val="00F16C02"/>
    <w:rsid w:val="00F16E46"/>
    <w:rsid w:val="00F16F46"/>
    <w:rsid w:val="00F17E63"/>
    <w:rsid w:val="00F20301"/>
    <w:rsid w:val="00F208F8"/>
    <w:rsid w:val="00F209CD"/>
    <w:rsid w:val="00F2150B"/>
    <w:rsid w:val="00F21E54"/>
    <w:rsid w:val="00F22650"/>
    <w:rsid w:val="00F23076"/>
    <w:rsid w:val="00F23AE4"/>
    <w:rsid w:val="00F23B77"/>
    <w:rsid w:val="00F23ECA"/>
    <w:rsid w:val="00F23FDD"/>
    <w:rsid w:val="00F24079"/>
    <w:rsid w:val="00F240EF"/>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453"/>
    <w:rsid w:val="00F3175D"/>
    <w:rsid w:val="00F3193E"/>
    <w:rsid w:val="00F31BB3"/>
    <w:rsid w:val="00F32AA4"/>
    <w:rsid w:val="00F33052"/>
    <w:rsid w:val="00F33363"/>
    <w:rsid w:val="00F33370"/>
    <w:rsid w:val="00F335C0"/>
    <w:rsid w:val="00F33722"/>
    <w:rsid w:val="00F33967"/>
    <w:rsid w:val="00F339C4"/>
    <w:rsid w:val="00F33E8A"/>
    <w:rsid w:val="00F33EAC"/>
    <w:rsid w:val="00F340B2"/>
    <w:rsid w:val="00F34284"/>
    <w:rsid w:val="00F3461D"/>
    <w:rsid w:val="00F34B28"/>
    <w:rsid w:val="00F34C40"/>
    <w:rsid w:val="00F34D14"/>
    <w:rsid w:val="00F350F2"/>
    <w:rsid w:val="00F35735"/>
    <w:rsid w:val="00F35812"/>
    <w:rsid w:val="00F359C9"/>
    <w:rsid w:val="00F35C2B"/>
    <w:rsid w:val="00F36581"/>
    <w:rsid w:val="00F3660C"/>
    <w:rsid w:val="00F36BF6"/>
    <w:rsid w:val="00F36FE9"/>
    <w:rsid w:val="00F37102"/>
    <w:rsid w:val="00F37826"/>
    <w:rsid w:val="00F37AB9"/>
    <w:rsid w:val="00F37D7B"/>
    <w:rsid w:val="00F40011"/>
    <w:rsid w:val="00F40177"/>
    <w:rsid w:val="00F4049A"/>
    <w:rsid w:val="00F40B25"/>
    <w:rsid w:val="00F40BF2"/>
    <w:rsid w:val="00F42C95"/>
    <w:rsid w:val="00F42EFB"/>
    <w:rsid w:val="00F42F57"/>
    <w:rsid w:val="00F4388E"/>
    <w:rsid w:val="00F4409D"/>
    <w:rsid w:val="00F442F9"/>
    <w:rsid w:val="00F446D8"/>
    <w:rsid w:val="00F447F2"/>
    <w:rsid w:val="00F44B57"/>
    <w:rsid w:val="00F46C84"/>
    <w:rsid w:val="00F475E9"/>
    <w:rsid w:val="00F47785"/>
    <w:rsid w:val="00F47BB6"/>
    <w:rsid w:val="00F47E48"/>
    <w:rsid w:val="00F5026F"/>
    <w:rsid w:val="00F5052E"/>
    <w:rsid w:val="00F50621"/>
    <w:rsid w:val="00F50F4C"/>
    <w:rsid w:val="00F5166F"/>
    <w:rsid w:val="00F51C32"/>
    <w:rsid w:val="00F51CC6"/>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69E4"/>
    <w:rsid w:val="00F5711C"/>
    <w:rsid w:val="00F573C3"/>
    <w:rsid w:val="00F578D0"/>
    <w:rsid w:val="00F578D6"/>
    <w:rsid w:val="00F57E6E"/>
    <w:rsid w:val="00F600DC"/>
    <w:rsid w:val="00F606D0"/>
    <w:rsid w:val="00F60B47"/>
    <w:rsid w:val="00F61174"/>
    <w:rsid w:val="00F615BA"/>
    <w:rsid w:val="00F61754"/>
    <w:rsid w:val="00F6183A"/>
    <w:rsid w:val="00F61C1B"/>
    <w:rsid w:val="00F61C30"/>
    <w:rsid w:val="00F61FE4"/>
    <w:rsid w:val="00F62471"/>
    <w:rsid w:val="00F62752"/>
    <w:rsid w:val="00F62942"/>
    <w:rsid w:val="00F62B5A"/>
    <w:rsid w:val="00F6341B"/>
    <w:rsid w:val="00F636EE"/>
    <w:rsid w:val="00F637E6"/>
    <w:rsid w:val="00F64207"/>
    <w:rsid w:val="00F64377"/>
    <w:rsid w:val="00F64BDF"/>
    <w:rsid w:val="00F651E0"/>
    <w:rsid w:val="00F6563F"/>
    <w:rsid w:val="00F6594F"/>
    <w:rsid w:val="00F659DA"/>
    <w:rsid w:val="00F65AE3"/>
    <w:rsid w:val="00F65B27"/>
    <w:rsid w:val="00F6600E"/>
    <w:rsid w:val="00F6737B"/>
    <w:rsid w:val="00F6738C"/>
    <w:rsid w:val="00F676DD"/>
    <w:rsid w:val="00F67CE3"/>
    <w:rsid w:val="00F67EB8"/>
    <w:rsid w:val="00F70687"/>
    <w:rsid w:val="00F709F9"/>
    <w:rsid w:val="00F70D15"/>
    <w:rsid w:val="00F70FB2"/>
    <w:rsid w:val="00F71668"/>
    <w:rsid w:val="00F71E99"/>
    <w:rsid w:val="00F71F7B"/>
    <w:rsid w:val="00F72CFC"/>
    <w:rsid w:val="00F730C9"/>
    <w:rsid w:val="00F7358A"/>
    <w:rsid w:val="00F73614"/>
    <w:rsid w:val="00F73748"/>
    <w:rsid w:val="00F73CAF"/>
    <w:rsid w:val="00F748FB"/>
    <w:rsid w:val="00F74939"/>
    <w:rsid w:val="00F74A9E"/>
    <w:rsid w:val="00F74CD9"/>
    <w:rsid w:val="00F751B9"/>
    <w:rsid w:val="00F7598D"/>
    <w:rsid w:val="00F75B96"/>
    <w:rsid w:val="00F75D4D"/>
    <w:rsid w:val="00F75EF8"/>
    <w:rsid w:val="00F765B1"/>
    <w:rsid w:val="00F7691C"/>
    <w:rsid w:val="00F76CE9"/>
    <w:rsid w:val="00F76E3C"/>
    <w:rsid w:val="00F77290"/>
    <w:rsid w:val="00F77548"/>
    <w:rsid w:val="00F77566"/>
    <w:rsid w:val="00F801F8"/>
    <w:rsid w:val="00F81468"/>
    <w:rsid w:val="00F814FA"/>
    <w:rsid w:val="00F8186F"/>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ECF"/>
    <w:rsid w:val="00F854FD"/>
    <w:rsid w:val="00F85647"/>
    <w:rsid w:val="00F85BC6"/>
    <w:rsid w:val="00F85FFE"/>
    <w:rsid w:val="00F8607B"/>
    <w:rsid w:val="00F86DD1"/>
    <w:rsid w:val="00F87417"/>
    <w:rsid w:val="00F87C31"/>
    <w:rsid w:val="00F87D3C"/>
    <w:rsid w:val="00F903D3"/>
    <w:rsid w:val="00F907BC"/>
    <w:rsid w:val="00F909E4"/>
    <w:rsid w:val="00F91068"/>
    <w:rsid w:val="00F91481"/>
    <w:rsid w:val="00F915AC"/>
    <w:rsid w:val="00F91618"/>
    <w:rsid w:val="00F91CFD"/>
    <w:rsid w:val="00F92722"/>
    <w:rsid w:val="00F929FA"/>
    <w:rsid w:val="00F92CDD"/>
    <w:rsid w:val="00F93D17"/>
    <w:rsid w:val="00F95356"/>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789"/>
    <w:rsid w:val="00FA2DA6"/>
    <w:rsid w:val="00FA2FF5"/>
    <w:rsid w:val="00FA34C6"/>
    <w:rsid w:val="00FA352A"/>
    <w:rsid w:val="00FA367C"/>
    <w:rsid w:val="00FA36D9"/>
    <w:rsid w:val="00FA409E"/>
    <w:rsid w:val="00FA4244"/>
    <w:rsid w:val="00FA4CE4"/>
    <w:rsid w:val="00FA5784"/>
    <w:rsid w:val="00FA603A"/>
    <w:rsid w:val="00FA658A"/>
    <w:rsid w:val="00FA66F3"/>
    <w:rsid w:val="00FA6B8F"/>
    <w:rsid w:val="00FA7809"/>
    <w:rsid w:val="00FA7B41"/>
    <w:rsid w:val="00FA7D54"/>
    <w:rsid w:val="00FB03B1"/>
    <w:rsid w:val="00FB0515"/>
    <w:rsid w:val="00FB0571"/>
    <w:rsid w:val="00FB07E5"/>
    <w:rsid w:val="00FB0B18"/>
    <w:rsid w:val="00FB106B"/>
    <w:rsid w:val="00FB121E"/>
    <w:rsid w:val="00FB1616"/>
    <w:rsid w:val="00FB1891"/>
    <w:rsid w:val="00FB1A76"/>
    <w:rsid w:val="00FB1B91"/>
    <w:rsid w:val="00FB1CD3"/>
    <w:rsid w:val="00FB209E"/>
    <w:rsid w:val="00FB3DF7"/>
    <w:rsid w:val="00FB3F69"/>
    <w:rsid w:val="00FB43D9"/>
    <w:rsid w:val="00FB4477"/>
    <w:rsid w:val="00FB45DE"/>
    <w:rsid w:val="00FB531F"/>
    <w:rsid w:val="00FB5A02"/>
    <w:rsid w:val="00FB5CB3"/>
    <w:rsid w:val="00FB5F13"/>
    <w:rsid w:val="00FB6BF7"/>
    <w:rsid w:val="00FB7DFE"/>
    <w:rsid w:val="00FB7E38"/>
    <w:rsid w:val="00FC019F"/>
    <w:rsid w:val="00FC0686"/>
    <w:rsid w:val="00FC0CFF"/>
    <w:rsid w:val="00FC0D90"/>
    <w:rsid w:val="00FC1B74"/>
    <w:rsid w:val="00FC1E34"/>
    <w:rsid w:val="00FC2149"/>
    <w:rsid w:val="00FC2ACE"/>
    <w:rsid w:val="00FC2D62"/>
    <w:rsid w:val="00FC2FB6"/>
    <w:rsid w:val="00FC3487"/>
    <w:rsid w:val="00FC390E"/>
    <w:rsid w:val="00FC5829"/>
    <w:rsid w:val="00FC599A"/>
    <w:rsid w:val="00FC6DD7"/>
    <w:rsid w:val="00FC75CD"/>
    <w:rsid w:val="00FC777C"/>
    <w:rsid w:val="00FD0CBF"/>
    <w:rsid w:val="00FD0EC5"/>
    <w:rsid w:val="00FD0F18"/>
    <w:rsid w:val="00FD0FD9"/>
    <w:rsid w:val="00FD154F"/>
    <w:rsid w:val="00FD17CE"/>
    <w:rsid w:val="00FD17E6"/>
    <w:rsid w:val="00FD1901"/>
    <w:rsid w:val="00FD1A95"/>
    <w:rsid w:val="00FD1B15"/>
    <w:rsid w:val="00FD23F2"/>
    <w:rsid w:val="00FD274A"/>
    <w:rsid w:val="00FD2964"/>
    <w:rsid w:val="00FD2E23"/>
    <w:rsid w:val="00FD3197"/>
    <w:rsid w:val="00FD32E9"/>
    <w:rsid w:val="00FD3604"/>
    <w:rsid w:val="00FD3850"/>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0C8E"/>
    <w:rsid w:val="00FE146F"/>
    <w:rsid w:val="00FE1869"/>
    <w:rsid w:val="00FE1E5E"/>
    <w:rsid w:val="00FE1E61"/>
    <w:rsid w:val="00FE1E74"/>
    <w:rsid w:val="00FE22A1"/>
    <w:rsid w:val="00FE22E5"/>
    <w:rsid w:val="00FE23E2"/>
    <w:rsid w:val="00FE25E0"/>
    <w:rsid w:val="00FE2858"/>
    <w:rsid w:val="00FE2AE1"/>
    <w:rsid w:val="00FE327D"/>
    <w:rsid w:val="00FE3534"/>
    <w:rsid w:val="00FE401F"/>
    <w:rsid w:val="00FE4115"/>
    <w:rsid w:val="00FE4B2F"/>
    <w:rsid w:val="00FE4E1A"/>
    <w:rsid w:val="00FE505A"/>
    <w:rsid w:val="00FE5361"/>
    <w:rsid w:val="00FE5C7F"/>
    <w:rsid w:val="00FE5DA9"/>
    <w:rsid w:val="00FE5EC6"/>
    <w:rsid w:val="00FE6518"/>
    <w:rsid w:val="00FE6546"/>
    <w:rsid w:val="00FE6632"/>
    <w:rsid w:val="00FE77F3"/>
    <w:rsid w:val="00FE7B0D"/>
    <w:rsid w:val="00FE7B1E"/>
    <w:rsid w:val="00FE7E80"/>
    <w:rsid w:val="00FF0637"/>
    <w:rsid w:val="00FF2475"/>
    <w:rsid w:val="00FF2664"/>
    <w:rsid w:val="00FF279E"/>
    <w:rsid w:val="00FF2E0A"/>
    <w:rsid w:val="00FF306C"/>
    <w:rsid w:val="00FF3170"/>
    <w:rsid w:val="00FF34D3"/>
    <w:rsid w:val="00FF368B"/>
    <w:rsid w:val="00FF3802"/>
    <w:rsid w:val="00FF3C79"/>
    <w:rsid w:val="00FF3CED"/>
    <w:rsid w:val="00FF3CFB"/>
    <w:rsid w:val="00FF4137"/>
    <w:rsid w:val="00FF425A"/>
    <w:rsid w:val="00FF4A2A"/>
    <w:rsid w:val="00FF4CC7"/>
    <w:rsid w:val="00FF5592"/>
    <w:rsid w:val="00FF58D8"/>
    <w:rsid w:val="00FF5C74"/>
    <w:rsid w:val="00FF5E48"/>
    <w:rsid w:val="00FF60F0"/>
    <w:rsid w:val="00FF6514"/>
    <w:rsid w:val="00FF6557"/>
    <w:rsid w:val="00FF71A1"/>
    <w:rsid w:val="00FF72F6"/>
    <w:rsid w:val="00FF759F"/>
    <w:rsid w:val="00FF7E72"/>
    <w:rsid w:val="01295BF0"/>
    <w:rsid w:val="01802327"/>
    <w:rsid w:val="018CA49E"/>
    <w:rsid w:val="0247E37B"/>
    <w:rsid w:val="0263712B"/>
    <w:rsid w:val="026BDCC8"/>
    <w:rsid w:val="02BDE73D"/>
    <w:rsid w:val="02C1478A"/>
    <w:rsid w:val="037DB9E4"/>
    <w:rsid w:val="038CF506"/>
    <w:rsid w:val="03B4060B"/>
    <w:rsid w:val="03EAFF0A"/>
    <w:rsid w:val="0400A29C"/>
    <w:rsid w:val="0413B0AE"/>
    <w:rsid w:val="045767E6"/>
    <w:rsid w:val="04ADB25A"/>
    <w:rsid w:val="04C69A67"/>
    <w:rsid w:val="05264E6A"/>
    <w:rsid w:val="056410DA"/>
    <w:rsid w:val="057320F9"/>
    <w:rsid w:val="057468FF"/>
    <w:rsid w:val="05789938"/>
    <w:rsid w:val="05871A56"/>
    <w:rsid w:val="05900ED0"/>
    <w:rsid w:val="05FA6F8C"/>
    <w:rsid w:val="0631ED96"/>
    <w:rsid w:val="0657039B"/>
    <w:rsid w:val="06DCC851"/>
    <w:rsid w:val="06FD9E61"/>
    <w:rsid w:val="070C1AC2"/>
    <w:rsid w:val="0828B674"/>
    <w:rsid w:val="08A2524E"/>
    <w:rsid w:val="08DD784E"/>
    <w:rsid w:val="08F52DD9"/>
    <w:rsid w:val="0972963B"/>
    <w:rsid w:val="09B120B5"/>
    <w:rsid w:val="09B33D84"/>
    <w:rsid w:val="09E78CB4"/>
    <w:rsid w:val="0A1B67E5"/>
    <w:rsid w:val="0A618421"/>
    <w:rsid w:val="0A8A03B2"/>
    <w:rsid w:val="0AAE76E2"/>
    <w:rsid w:val="0AE384B3"/>
    <w:rsid w:val="0B12D71E"/>
    <w:rsid w:val="0B5868A9"/>
    <w:rsid w:val="0BAC8A81"/>
    <w:rsid w:val="0BF31EE3"/>
    <w:rsid w:val="0C78E9D5"/>
    <w:rsid w:val="0C9F9BE2"/>
    <w:rsid w:val="0D190D89"/>
    <w:rsid w:val="0D2DEA76"/>
    <w:rsid w:val="0D3C3A05"/>
    <w:rsid w:val="0D72E8CB"/>
    <w:rsid w:val="0DDFF658"/>
    <w:rsid w:val="0DF36662"/>
    <w:rsid w:val="0E7EC712"/>
    <w:rsid w:val="0EA82756"/>
    <w:rsid w:val="0F3AB094"/>
    <w:rsid w:val="0F8E0664"/>
    <w:rsid w:val="0FC2DA9F"/>
    <w:rsid w:val="0FEA7BA5"/>
    <w:rsid w:val="1063DBB2"/>
    <w:rsid w:val="110654B4"/>
    <w:rsid w:val="11467978"/>
    <w:rsid w:val="119D9883"/>
    <w:rsid w:val="119F0F77"/>
    <w:rsid w:val="11B994A4"/>
    <w:rsid w:val="11E28F15"/>
    <w:rsid w:val="1206492F"/>
    <w:rsid w:val="12B9FBF2"/>
    <w:rsid w:val="12E821B9"/>
    <w:rsid w:val="1359BBEB"/>
    <w:rsid w:val="136406AD"/>
    <w:rsid w:val="137A2326"/>
    <w:rsid w:val="138AFFA6"/>
    <w:rsid w:val="13A301D0"/>
    <w:rsid w:val="141E8856"/>
    <w:rsid w:val="142F4EE1"/>
    <w:rsid w:val="14479C29"/>
    <w:rsid w:val="146E602D"/>
    <w:rsid w:val="14A9E5F2"/>
    <w:rsid w:val="14D22736"/>
    <w:rsid w:val="15F0244A"/>
    <w:rsid w:val="15F82C69"/>
    <w:rsid w:val="162EB3DB"/>
    <w:rsid w:val="16463FF4"/>
    <w:rsid w:val="16508911"/>
    <w:rsid w:val="1695CEEA"/>
    <w:rsid w:val="16B8936E"/>
    <w:rsid w:val="16F84855"/>
    <w:rsid w:val="170090CC"/>
    <w:rsid w:val="1809C7F8"/>
    <w:rsid w:val="182F6748"/>
    <w:rsid w:val="18897B47"/>
    <w:rsid w:val="193D6DE6"/>
    <w:rsid w:val="193D7EF6"/>
    <w:rsid w:val="198C6FFC"/>
    <w:rsid w:val="19B6B46C"/>
    <w:rsid w:val="19D0C1F4"/>
    <w:rsid w:val="19E4EA16"/>
    <w:rsid w:val="19F488B4"/>
    <w:rsid w:val="1A041F9D"/>
    <w:rsid w:val="1A10550E"/>
    <w:rsid w:val="1A2EE140"/>
    <w:rsid w:val="1A6FB3E7"/>
    <w:rsid w:val="1A916DC6"/>
    <w:rsid w:val="1AA1C9C1"/>
    <w:rsid w:val="1AC10036"/>
    <w:rsid w:val="1B3E2AAB"/>
    <w:rsid w:val="1B4C4C0F"/>
    <w:rsid w:val="1B513738"/>
    <w:rsid w:val="1BB3E89E"/>
    <w:rsid w:val="1BB91EEB"/>
    <w:rsid w:val="1BCAB1A1"/>
    <w:rsid w:val="1BF02F07"/>
    <w:rsid w:val="1C1D27EC"/>
    <w:rsid w:val="1CCFB430"/>
    <w:rsid w:val="1D241329"/>
    <w:rsid w:val="1D36E108"/>
    <w:rsid w:val="1D3AF7E8"/>
    <w:rsid w:val="1D9D0F99"/>
    <w:rsid w:val="1DA4E97B"/>
    <w:rsid w:val="1DAC423F"/>
    <w:rsid w:val="1E12CED6"/>
    <w:rsid w:val="1E1D50A1"/>
    <w:rsid w:val="1E2F963F"/>
    <w:rsid w:val="1E594633"/>
    <w:rsid w:val="1E82411F"/>
    <w:rsid w:val="1EC49130"/>
    <w:rsid w:val="1F1616FD"/>
    <w:rsid w:val="1F6E8744"/>
    <w:rsid w:val="1F9A28C4"/>
    <w:rsid w:val="1FF3196F"/>
    <w:rsid w:val="1FFD1707"/>
    <w:rsid w:val="206A0460"/>
    <w:rsid w:val="208E4AB5"/>
    <w:rsid w:val="20B316D7"/>
    <w:rsid w:val="20E670AF"/>
    <w:rsid w:val="212C7816"/>
    <w:rsid w:val="217477FF"/>
    <w:rsid w:val="21AADA48"/>
    <w:rsid w:val="222028B8"/>
    <w:rsid w:val="230CBA17"/>
    <w:rsid w:val="23577A34"/>
    <w:rsid w:val="2390EC39"/>
    <w:rsid w:val="23940015"/>
    <w:rsid w:val="240DEDFD"/>
    <w:rsid w:val="24334D46"/>
    <w:rsid w:val="245C277B"/>
    <w:rsid w:val="25457037"/>
    <w:rsid w:val="2566DCA9"/>
    <w:rsid w:val="2571B91E"/>
    <w:rsid w:val="2598BA5F"/>
    <w:rsid w:val="25DE4717"/>
    <w:rsid w:val="2635CBC5"/>
    <w:rsid w:val="2638EFD5"/>
    <w:rsid w:val="265AA1BC"/>
    <w:rsid w:val="2669B115"/>
    <w:rsid w:val="266FB624"/>
    <w:rsid w:val="2674E6EE"/>
    <w:rsid w:val="26D09AC4"/>
    <w:rsid w:val="26EEAF2C"/>
    <w:rsid w:val="26F8E944"/>
    <w:rsid w:val="27AB5126"/>
    <w:rsid w:val="27B0BDAF"/>
    <w:rsid w:val="27BC21C6"/>
    <w:rsid w:val="27C58B1C"/>
    <w:rsid w:val="27EF9267"/>
    <w:rsid w:val="28508E87"/>
    <w:rsid w:val="286C37C4"/>
    <w:rsid w:val="2885032B"/>
    <w:rsid w:val="28A2766F"/>
    <w:rsid w:val="28FD9867"/>
    <w:rsid w:val="29080C90"/>
    <w:rsid w:val="2980DECC"/>
    <w:rsid w:val="29E7E3FF"/>
    <w:rsid w:val="2A1CD81E"/>
    <w:rsid w:val="2A2A8EF7"/>
    <w:rsid w:val="2A58898C"/>
    <w:rsid w:val="2AB58927"/>
    <w:rsid w:val="2AE3C43C"/>
    <w:rsid w:val="2B3B5208"/>
    <w:rsid w:val="2B6A8FD9"/>
    <w:rsid w:val="2BBC5BEC"/>
    <w:rsid w:val="2C35FD42"/>
    <w:rsid w:val="2C3B7D0A"/>
    <w:rsid w:val="2C82E315"/>
    <w:rsid w:val="2C9DE9D5"/>
    <w:rsid w:val="2CC1C268"/>
    <w:rsid w:val="2CC5951A"/>
    <w:rsid w:val="2CCC6102"/>
    <w:rsid w:val="2CF20B0B"/>
    <w:rsid w:val="2D396731"/>
    <w:rsid w:val="2D796F13"/>
    <w:rsid w:val="2D86F468"/>
    <w:rsid w:val="2E084C24"/>
    <w:rsid w:val="2E4E43F6"/>
    <w:rsid w:val="2E54031E"/>
    <w:rsid w:val="2E61657B"/>
    <w:rsid w:val="2E63BFBE"/>
    <w:rsid w:val="3015DC71"/>
    <w:rsid w:val="3038D100"/>
    <w:rsid w:val="3071882D"/>
    <w:rsid w:val="31AB2FB4"/>
    <w:rsid w:val="31C8FAEB"/>
    <w:rsid w:val="320463E5"/>
    <w:rsid w:val="320C2B0C"/>
    <w:rsid w:val="322B9D70"/>
    <w:rsid w:val="32351B99"/>
    <w:rsid w:val="3245C852"/>
    <w:rsid w:val="324E2801"/>
    <w:rsid w:val="3257C914"/>
    <w:rsid w:val="3281E362"/>
    <w:rsid w:val="32E4922E"/>
    <w:rsid w:val="330B75B2"/>
    <w:rsid w:val="330CD14A"/>
    <w:rsid w:val="334F34C3"/>
    <w:rsid w:val="335E706E"/>
    <w:rsid w:val="33EAF717"/>
    <w:rsid w:val="348D6499"/>
    <w:rsid w:val="34F42FFD"/>
    <w:rsid w:val="350C4223"/>
    <w:rsid w:val="3510F273"/>
    <w:rsid w:val="3530C6AF"/>
    <w:rsid w:val="3576B73E"/>
    <w:rsid w:val="35A910C0"/>
    <w:rsid w:val="35F389B3"/>
    <w:rsid w:val="3659364F"/>
    <w:rsid w:val="367C72D5"/>
    <w:rsid w:val="36AF63AA"/>
    <w:rsid w:val="36EE78B3"/>
    <w:rsid w:val="36F1AA79"/>
    <w:rsid w:val="36F455A1"/>
    <w:rsid w:val="3712EA19"/>
    <w:rsid w:val="372E9BCB"/>
    <w:rsid w:val="37479ED6"/>
    <w:rsid w:val="3784CCBE"/>
    <w:rsid w:val="3808FEE0"/>
    <w:rsid w:val="386DEC0A"/>
    <w:rsid w:val="38ACEEAC"/>
    <w:rsid w:val="39705D05"/>
    <w:rsid w:val="3A0627EA"/>
    <w:rsid w:val="3A338093"/>
    <w:rsid w:val="3B5EF968"/>
    <w:rsid w:val="3B68C44A"/>
    <w:rsid w:val="3BBBC425"/>
    <w:rsid w:val="3BC1E9D6"/>
    <w:rsid w:val="3BFA1790"/>
    <w:rsid w:val="3C14A86B"/>
    <w:rsid w:val="3C1AC67E"/>
    <w:rsid w:val="3C5E706A"/>
    <w:rsid w:val="3CBC1EE8"/>
    <w:rsid w:val="3CC47E6B"/>
    <w:rsid w:val="3D39973E"/>
    <w:rsid w:val="3DB11CAA"/>
    <w:rsid w:val="3DF67AF5"/>
    <w:rsid w:val="3E38B530"/>
    <w:rsid w:val="3E465DA4"/>
    <w:rsid w:val="3E52DDF0"/>
    <w:rsid w:val="3E941639"/>
    <w:rsid w:val="3EA29A21"/>
    <w:rsid w:val="3F87D92C"/>
    <w:rsid w:val="3FC06B36"/>
    <w:rsid w:val="402CA907"/>
    <w:rsid w:val="40587661"/>
    <w:rsid w:val="409B2C22"/>
    <w:rsid w:val="40AE2660"/>
    <w:rsid w:val="40DDA805"/>
    <w:rsid w:val="41083EDD"/>
    <w:rsid w:val="41884403"/>
    <w:rsid w:val="41C43995"/>
    <w:rsid w:val="41C89976"/>
    <w:rsid w:val="42139CE3"/>
    <w:rsid w:val="428468AD"/>
    <w:rsid w:val="42AA4C94"/>
    <w:rsid w:val="42AD8A32"/>
    <w:rsid w:val="43639B46"/>
    <w:rsid w:val="43C73944"/>
    <w:rsid w:val="43F78346"/>
    <w:rsid w:val="456BD4F3"/>
    <w:rsid w:val="45B13798"/>
    <w:rsid w:val="45C580DF"/>
    <w:rsid w:val="46130499"/>
    <w:rsid w:val="4643A3C8"/>
    <w:rsid w:val="4666428B"/>
    <w:rsid w:val="46DC6BE2"/>
    <w:rsid w:val="46E23524"/>
    <w:rsid w:val="470764DC"/>
    <w:rsid w:val="4776989F"/>
    <w:rsid w:val="479C574B"/>
    <w:rsid w:val="482B54FB"/>
    <w:rsid w:val="483AF1C0"/>
    <w:rsid w:val="4858B92F"/>
    <w:rsid w:val="4861F435"/>
    <w:rsid w:val="4959E50D"/>
    <w:rsid w:val="495E4AA9"/>
    <w:rsid w:val="4990DF5E"/>
    <w:rsid w:val="49FE85B5"/>
    <w:rsid w:val="4A14C0E9"/>
    <w:rsid w:val="4A61064F"/>
    <w:rsid w:val="4AA874E0"/>
    <w:rsid w:val="4AF105C7"/>
    <w:rsid w:val="4B261E4C"/>
    <w:rsid w:val="4B70234A"/>
    <w:rsid w:val="4BA86D8E"/>
    <w:rsid w:val="4BDA38AF"/>
    <w:rsid w:val="4C9AE9DE"/>
    <w:rsid w:val="4CE20B49"/>
    <w:rsid w:val="4D1C3CFB"/>
    <w:rsid w:val="4D275843"/>
    <w:rsid w:val="4D768C25"/>
    <w:rsid w:val="4DA471F0"/>
    <w:rsid w:val="4DCEBAB2"/>
    <w:rsid w:val="4E3D4BFD"/>
    <w:rsid w:val="4E4E7897"/>
    <w:rsid w:val="4E764815"/>
    <w:rsid w:val="4ECE7619"/>
    <w:rsid w:val="4EEC7C01"/>
    <w:rsid w:val="4EF034C2"/>
    <w:rsid w:val="4F84D499"/>
    <w:rsid w:val="4FD58E4C"/>
    <w:rsid w:val="4FF6644A"/>
    <w:rsid w:val="4FFB96E9"/>
    <w:rsid w:val="5019AC0B"/>
    <w:rsid w:val="50793B2C"/>
    <w:rsid w:val="50C369D8"/>
    <w:rsid w:val="50D7A153"/>
    <w:rsid w:val="51724679"/>
    <w:rsid w:val="51DCAED0"/>
    <w:rsid w:val="51ED6D00"/>
    <w:rsid w:val="51F1D4CD"/>
    <w:rsid w:val="5206D8A8"/>
    <w:rsid w:val="520BBC2E"/>
    <w:rsid w:val="521DBFC5"/>
    <w:rsid w:val="523269DF"/>
    <w:rsid w:val="523A2EB6"/>
    <w:rsid w:val="528D8BF2"/>
    <w:rsid w:val="52D26963"/>
    <w:rsid w:val="52ECA2B7"/>
    <w:rsid w:val="533337AB"/>
    <w:rsid w:val="5334C0D4"/>
    <w:rsid w:val="53592D01"/>
    <w:rsid w:val="53A1E73C"/>
    <w:rsid w:val="53A6DA2E"/>
    <w:rsid w:val="53D3C5F5"/>
    <w:rsid w:val="5407FDAB"/>
    <w:rsid w:val="544413A1"/>
    <w:rsid w:val="54FDDD33"/>
    <w:rsid w:val="55102D3B"/>
    <w:rsid w:val="5533BE63"/>
    <w:rsid w:val="553D774D"/>
    <w:rsid w:val="55539C79"/>
    <w:rsid w:val="556B9C1F"/>
    <w:rsid w:val="55A2B6F7"/>
    <w:rsid w:val="55F4161D"/>
    <w:rsid w:val="5627E40D"/>
    <w:rsid w:val="573BED08"/>
    <w:rsid w:val="576FE774"/>
    <w:rsid w:val="578D7416"/>
    <w:rsid w:val="5792D5F1"/>
    <w:rsid w:val="57BCC687"/>
    <w:rsid w:val="57FC7287"/>
    <w:rsid w:val="584F0B0A"/>
    <w:rsid w:val="586D9F83"/>
    <w:rsid w:val="589F935A"/>
    <w:rsid w:val="58ABD453"/>
    <w:rsid w:val="58F57399"/>
    <w:rsid w:val="592C854F"/>
    <w:rsid w:val="59652ADF"/>
    <w:rsid w:val="5991C62E"/>
    <w:rsid w:val="59F6A20C"/>
    <w:rsid w:val="5A024ACE"/>
    <w:rsid w:val="5A1F801B"/>
    <w:rsid w:val="5A7562FB"/>
    <w:rsid w:val="5AC0B093"/>
    <w:rsid w:val="5AC54798"/>
    <w:rsid w:val="5AD5FC23"/>
    <w:rsid w:val="5AF824E1"/>
    <w:rsid w:val="5B6D1EB7"/>
    <w:rsid w:val="5BC78CDC"/>
    <w:rsid w:val="5BE2BAEC"/>
    <w:rsid w:val="5BE5290A"/>
    <w:rsid w:val="5C182C15"/>
    <w:rsid w:val="5C3DE408"/>
    <w:rsid w:val="5C47FBCB"/>
    <w:rsid w:val="5CC0F194"/>
    <w:rsid w:val="5D34AE92"/>
    <w:rsid w:val="5D83BF04"/>
    <w:rsid w:val="5DA52B76"/>
    <w:rsid w:val="5DE757F4"/>
    <w:rsid w:val="5E2F9965"/>
    <w:rsid w:val="5E69BBCD"/>
    <w:rsid w:val="5E80E1A8"/>
    <w:rsid w:val="5EC59910"/>
    <w:rsid w:val="5ED493BF"/>
    <w:rsid w:val="5EE0C6D5"/>
    <w:rsid w:val="5F5F3917"/>
    <w:rsid w:val="5FC7D0EC"/>
    <w:rsid w:val="5FCAF36C"/>
    <w:rsid w:val="5FD2FC1F"/>
    <w:rsid w:val="607F1539"/>
    <w:rsid w:val="6091065C"/>
    <w:rsid w:val="610ABCC9"/>
    <w:rsid w:val="613E4C3B"/>
    <w:rsid w:val="614956E2"/>
    <w:rsid w:val="617DE3E7"/>
    <w:rsid w:val="61A15C8F"/>
    <w:rsid w:val="61C51F2E"/>
    <w:rsid w:val="620B5941"/>
    <w:rsid w:val="622A8BB7"/>
    <w:rsid w:val="62442886"/>
    <w:rsid w:val="6249A31C"/>
    <w:rsid w:val="62E6958D"/>
    <w:rsid w:val="6334885E"/>
    <w:rsid w:val="6419CB30"/>
    <w:rsid w:val="644FA4FF"/>
    <w:rsid w:val="64A8AD08"/>
    <w:rsid w:val="64D3DDCF"/>
    <w:rsid w:val="655512FE"/>
    <w:rsid w:val="656AB07C"/>
    <w:rsid w:val="65DE461D"/>
    <w:rsid w:val="65EDB093"/>
    <w:rsid w:val="661CFAF3"/>
    <w:rsid w:val="66677090"/>
    <w:rsid w:val="66A4053D"/>
    <w:rsid w:val="66D1F60A"/>
    <w:rsid w:val="671957F7"/>
    <w:rsid w:val="678C4C6E"/>
    <w:rsid w:val="678FC28B"/>
    <w:rsid w:val="67A91B5C"/>
    <w:rsid w:val="67B3DDA1"/>
    <w:rsid w:val="683AFBEC"/>
    <w:rsid w:val="696616BF"/>
    <w:rsid w:val="69A97A17"/>
    <w:rsid w:val="69DC764A"/>
    <w:rsid w:val="69EDFE7A"/>
    <w:rsid w:val="69F665B7"/>
    <w:rsid w:val="6A1611B3"/>
    <w:rsid w:val="6A4E06F5"/>
    <w:rsid w:val="6AE8BEC3"/>
    <w:rsid w:val="6B09C600"/>
    <w:rsid w:val="6B3B9DED"/>
    <w:rsid w:val="6B505E6A"/>
    <w:rsid w:val="6BB845A0"/>
    <w:rsid w:val="6BCB50C3"/>
    <w:rsid w:val="6C08B614"/>
    <w:rsid w:val="6C298769"/>
    <w:rsid w:val="6C35F999"/>
    <w:rsid w:val="6C4ADF03"/>
    <w:rsid w:val="6C920E5D"/>
    <w:rsid w:val="6D11442C"/>
    <w:rsid w:val="6D117762"/>
    <w:rsid w:val="6D13963C"/>
    <w:rsid w:val="6D270068"/>
    <w:rsid w:val="6DAB3667"/>
    <w:rsid w:val="6DD3B9EA"/>
    <w:rsid w:val="6E3987E2"/>
    <w:rsid w:val="6E7C1C29"/>
    <w:rsid w:val="6E9F9E51"/>
    <w:rsid w:val="6EC2D0C9"/>
    <w:rsid w:val="6ED6B112"/>
    <w:rsid w:val="6F59A015"/>
    <w:rsid w:val="6F9201F7"/>
    <w:rsid w:val="7010A6D7"/>
    <w:rsid w:val="7042EBFE"/>
    <w:rsid w:val="71132563"/>
    <w:rsid w:val="7125BA36"/>
    <w:rsid w:val="712B6331"/>
    <w:rsid w:val="7155F3F1"/>
    <w:rsid w:val="719987B2"/>
    <w:rsid w:val="71BF6DDF"/>
    <w:rsid w:val="71C1E241"/>
    <w:rsid w:val="71F554F3"/>
    <w:rsid w:val="71FA718B"/>
    <w:rsid w:val="7202802B"/>
    <w:rsid w:val="7219B39E"/>
    <w:rsid w:val="721BCCCA"/>
    <w:rsid w:val="72533DDB"/>
    <w:rsid w:val="725EDB46"/>
    <w:rsid w:val="729D69B8"/>
    <w:rsid w:val="72A6E331"/>
    <w:rsid w:val="72B2CD45"/>
    <w:rsid w:val="73087A9B"/>
    <w:rsid w:val="735CB6C3"/>
    <w:rsid w:val="73C565E0"/>
    <w:rsid w:val="74605B1E"/>
    <w:rsid w:val="752FAB3A"/>
    <w:rsid w:val="7569EECD"/>
    <w:rsid w:val="75750E44"/>
    <w:rsid w:val="758184DF"/>
    <w:rsid w:val="7599884C"/>
    <w:rsid w:val="7640720F"/>
    <w:rsid w:val="76689941"/>
    <w:rsid w:val="76EBF785"/>
    <w:rsid w:val="7702E5CD"/>
    <w:rsid w:val="77111DCD"/>
    <w:rsid w:val="776C3BB1"/>
    <w:rsid w:val="7778F00C"/>
    <w:rsid w:val="77E2FD32"/>
    <w:rsid w:val="784E94B6"/>
    <w:rsid w:val="786DB138"/>
    <w:rsid w:val="78773CBF"/>
    <w:rsid w:val="78AD55BC"/>
    <w:rsid w:val="78CFD37A"/>
    <w:rsid w:val="78D3F9CA"/>
    <w:rsid w:val="78DA90A7"/>
    <w:rsid w:val="79A5E6B8"/>
    <w:rsid w:val="79BB2173"/>
    <w:rsid w:val="79E6046A"/>
    <w:rsid w:val="79F0F111"/>
    <w:rsid w:val="7A1A3450"/>
    <w:rsid w:val="7A976871"/>
    <w:rsid w:val="7B3A9F65"/>
    <w:rsid w:val="7B41B719"/>
    <w:rsid w:val="7B4245E5"/>
    <w:rsid w:val="7B52B784"/>
    <w:rsid w:val="7BEE0AB2"/>
    <w:rsid w:val="7C046147"/>
    <w:rsid w:val="7C0C1631"/>
    <w:rsid w:val="7C28BEAC"/>
    <w:rsid w:val="7C8B1F89"/>
    <w:rsid w:val="7CBF0439"/>
    <w:rsid w:val="7D1911A5"/>
    <w:rsid w:val="7D4AADE2"/>
    <w:rsid w:val="7E1E59E1"/>
    <w:rsid w:val="7EA01284"/>
    <w:rsid w:val="7EAD0723"/>
    <w:rsid w:val="7FA0F3FB"/>
    <w:rsid w:val="7FB74E2E"/>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85321E06-37A8-46EE-8B89-2DE87A1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ind w:hanging="720"/>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nergy.ca.gov/programs-and-topics/programs/energy-efficiency-existing-buildings"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energy.ca.gov/showcase/energize-innovation"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leginfo.legislature.ca.gov/faces/billTextClient.xhtml?bill_id=201520160SB35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ehha.ca.gov/calenviroscreen/report/calenviroscreen-40" TargetMode="External"/><Relationship Id="rId20" Type="http://schemas.openxmlformats.org/officeDocument/2006/relationships/hyperlink" Target="https://www.energy.ca.gov/programs-and-topics/programs/electric-program-investment-charge-epic-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CAMS.SalesforceSupport@energy.ca.gov"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nergy.ca.gov/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ergy.ca.gov/proceeding/electric-program-investment-charge-2021-2025-investment-planning-epic-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9E9CDE09-3465-4776-AB3C-AF1DC4D88642}">
  <ds:schemaRefs>
    <ds:schemaRef ds:uri="5067c814-4b34-462c-a21d-c185ff6548d2"/>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785685f2-c2e1-4352-89aa-3faca8eaba52"/>
    <ds:schemaRef ds:uri="http://purl.org/dc/terms/"/>
  </ds:schemaRefs>
</ds:datastoreItem>
</file>

<file path=customXml/itemProps4.xml><?xml version="1.0" encoding="utf-8"?>
<ds:datastoreItem xmlns:ds="http://schemas.openxmlformats.org/officeDocument/2006/customXml" ds:itemID="{4A9B9782-A8C4-4AA5-8B39-5C94486D6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2</TotalTime>
  <Pages>49</Pages>
  <Words>16583</Words>
  <Characters>97282</Characters>
  <Application>Microsoft Office Word</Application>
  <DocSecurity>0</DocSecurity>
  <Lines>2084</Lines>
  <Paragraphs>809</Paragraphs>
  <ScaleCrop>false</ScaleCrop>
  <Company>Hewlett-Packard Company</Company>
  <LinksUpToDate>false</LinksUpToDate>
  <CharactersWithSpaces>113512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Washington, Pierre@Energy</cp:lastModifiedBy>
  <cp:revision>4</cp:revision>
  <cp:lastPrinted>2020-10-23T20:23:00Z</cp:lastPrinted>
  <dcterms:created xsi:type="dcterms:W3CDTF">2024-02-22T20:30:00Z</dcterms:created>
  <dcterms:modified xsi:type="dcterms:W3CDTF">2024-02-22T20:38:00Z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y fmtid="{D5CDD505-2E9C-101B-9397-08002B2CF9AE}" pid="7" name="GrammarlyDocumentId">
    <vt:lpwstr>0c601c313a2896e6db373eb3181bb8bc224d88bd53cda90beba8c912499d22ad</vt:lpwstr>
  </property>
</Properties>
</file>