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3468" w14:textId="77777777" w:rsidR="00DE5D83" w:rsidRPr="002077D3" w:rsidRDefault="00DE5D83" w:rsidP="00DE5D83">
      <w:pPr>
        <w:pStyle w:val="Subtitle"/>
        <w:spacing w:after="0"/>
        <w:rPr>
          <w:b/>
          <w:bCs/>
          <w:color w:val="auto"/>
          <w:sz w:val="22"/>
        </w:rPr>
      </w:pPr>
      <w:r w:rsidRPr="002077D3">
        <w:rPr>
          <w:b/>
          <w:bCs/>
          <w:color w:val="auto"/>
          <w:sz w:val="22"/>
        </w:rPr>
        <w:t>GFO-23-402</w:t>
      </w:r>
    </w:p>
    <w:p w14:paraId="097A5F6E" w14:textId="77777777" w:rsidR="003A0462" w:rsidRPr="002077D3" w:rsidRDefault="003A0462" w:rsidP="003A0462">
      <w:pPr>
        <w:pStyle w:val="Subtitle"/>
        <w:spacing w:after="0"/>
        <w:rPr>
          <w:b/>
          <w:bCs/>
          <w:color w:val="auto"/>
          <w:sz w:val="22"/>
        </w:rPr>
      </w:pPr>
      <w:r w:rsidRPr="002077D3">
        <w:rPr>
          <w:b/>
          <w:bCs/>
          <w:color w:val="auto"/>
          <w:sz w:val="22"/>
        </w:rPr>
        <w:t>Geothermal Grant and Loan Program</w:t>
      </w:r>
    </w:p>
    <w:p w14:paraId="79EFC207" w14:textId="1C9F433F" w:rsidR="008224BC" w:rsidRDefault="00E63100" w:rsidP="008224BC">
      <w:pPr>
        <w:pStyle w:val="Title"/>
        <w:rPr>
          <w:b/>
          <w:bCs/>
          <w:sz w:val="22"/>
          <w:szCs w:val="22"/>
        </w:rPr>
      </w:pPr>
      <w:r w:rsidRPr="002077D3">
        <w:rPr>
          <w:b/>
          <w:bCs/>
          <w:sz w:val="22"/>
          <w:szCs w:val="22"/>
        </w:rPr>
        <w:t xml:space="preserve">Addendum </w:t>
      </w:r>
      <w:r w:rsidR="007C61C5" w:rsidRPr="002077D3">
        <w:rPr>
          <w:b/>
          <w:bCs/>
          <w:sz w:val="22"/>
          <w:szCs w:val="22"/>
        </w:rPr>
        <w:t>1</w:t>
      </w:r>
    </w:p>
    <w:p w14:paraId="3945C292" w14:textId="1444F1F1" w:rsidR="00A36187" w:rsidRPr="002435BC" w:rsidRDefault="00A36187" w:rsidP="00A36187">
      <w:pPr>
        <w:jc w:val="center"/>
        <w:rPr>
          <w:b/>
          <w:bCs/>
        </w:rPr>
      </w:pPr>
      <w:r w:rsidRPr="002435BC">
        <w:rPr>
          <w:b/>
          <w:bCs/>
        </w:rPr>
        <w:t>February 23, 2024</w:t>
      </w:r>
    </w:p>
    <w:p w14:paraId="0B4DFD70" w14:textId="77777777" w:rsidR="005F7D8A" w:rsidRDefault="005F7D8A" w:rsidP="0088574F">
      <w:pPr>
        <w:spacing w:after="160" w:line="259" w:lineRule="auto"/>
        <w:jc w:val="center"/>
      </w:pPr>
    </w:p>
    <w:p w14:paraId="47F8145D" w14:textId="3A633751" w:rsidR="002435BC" w:rsidRPr="002077D3" w:rsidRDefault="002435BC" w:rsidP="0088574F">
      <w:pPr>
        <w:spacing w:after="160" w:line="259" w:lineRule="auto"/>
        <w:jc w:val="center"/>
        <w:sectPr w:rsidR="002435BC" w:rsidRPr="002077D3" w:rsidSect="002435BC">
          <w:footerReference w:type="default" r:id="rId11"/>
          <w:headerReference w:type="first" r:id="rId12"/>
          <w:footerReference w:type="first" r:id="rId13"/>
          <w:type w:val="continuous"/>
          <w:pgSz w:w="12240" w:h="15840"/>
          <w:pgMar w:top="2246" w:right="1800" w:bottom="1440" w:left="1800" w:header="0" w:footer="0" w:gutter="0"/>
          <w:cols w:space="720"/>
          <w:titlePg/>
          <w:docGrid w:linePitch="360"/>
        </w:sectPr>
      </w:pPr>
    </w:p>
    <w:p w14:paraId="0CCE7F57" w14:textId="4F566729" w:rsidR="00950919" w:rsidRDefault="00950919" w:rsidP="004339B9">
      <w:pPr>
        <w:spacing w:after="240"/>
        <w:jc w:val="center"/>
      </w:pPr>
      <w:r>
        <w:t xml:space="preserve">Disclaimer: </w:t>
      </w:r>
      <w:r w:rsidR="00586E8D">
        <w:t xml:space="preserve">Added language appears in </w:t>
      </w:r>
      <w:r w:rsidR="00586E8D" w:rsidRPr="18F5248D">
        <w:rPr>
          <w:b/>
          <w:bCs/>
          <w:u w:val="single"/>
        </w:rPr>
        <w:t>bold underline</w:t>
      </w:r>
      <w:r w:rsidR="00586E8D">
        <w:t xml:space="preserve"> and deleted language appears in </w:t>
      </w:r>
      <w:r w:rsidR="00586E8D" w:rsidRPr="18F5248D">
        <w:rPr>
          <w:strike/>
        </w:rPr>
        <w:t>[strikethrough and within square brackets.</w:t>
      </w:r>
      <w:r w:rsidR="00B55B75" w:rsidRPr="18F5248D">
        <w:rPr>
          <w:strike/>
        </w:rPr>
        <w:t>]</w:t>
      </w:r>
    </w:p>
    <w:p w14:paraId="33D139EB" w14:textId="77777777" w:rsidR="0015511C" w:rsidRDefault="0015511C" w:rsidP="0015511C">
      <w:r>
        <w:t>The purpose of this addendum is to make the following revisions to the Solicitation Manual:</w:t>
      </w:r>
    </w:p>
    <w:p w14:paraId="7CA7C1A3" w14:textId="77777777" w:rsidR="0015511C" w:rsidRDefault="0015511C" w:rsidP="0015511C">
      <w:pPr>
        <w:spacing w:before="240"/>
      </w:pPr>
      <w:r>
        <w:t>Attachment 00 GFO-23-402 Solicitation Manual</w:t>
      </w:r>
    </w:p>
    <w:p w14:paraId="0045EC17" w14:textId="15A94BB6" w:rsidR="00CD625B" w:rsidRDefault="00CD625B" w:rsidP="004478C1">
      <w:pPr>
        <w:pStyle w:val="ListParagraph"/>
        <w:numPr>
          <w:ilvl w:val="0"/>
          <w:numId w:val="2"/>
        </w:numPr>
        <w:spacing w:before="240" w:after="240"/>
        <w:contextualSpacing w:val="0"/>
      </w:pPr>
      <w:r>
        <w:t xml:space="preserve">Page 3, Section I.B. Key Words/Terms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8B7D0C" w:rsidRPr="0081307F" w14:paraId="7D64B8F6" w14:textId="77777777">
        <w:trPr>
          <w:trHeight w:val="235"/>
          <w:tblHeader/>
        </w:trPr>
        <w:tc>
          <w:tcPr>
            <w:tcW w:w="2430" w:type="dxa"/>
            <w:shd w:val="clear" w:color="auto" w:fill="D9D9D9" w:themeFill="background1" w:themeFillShade="D9"/>
            <w:vAlign w:val="center"/>
          </w:tcPr>
          <w:p w14:paraId="1AF5A6EB" w14:textId="77777777" w:rsidR="008B7D0C" w:rsidRPr="0081307F" w:rsidRDefault="008B7D0C">
            <w:pPr>
              <w:rPr>
                <w:b/>
                <w:bCs/>
              </w:rPr>
            </w:pPr>
            <w:r w:rsidRPr="0081307F">
              <w:rPr>
                <w:b/>
                <w:bCs/>
              </w:rPr>
              <w:t>Word/Term</w:t>
            </w:r>
          </w:p>
        </w:tc>
        <w:tc>
          <w:tcPr>
            <w:tcW w:w="6930" w:type="dxa"/>
            <w:shd w:val="clear" w:color="auto" w:fill="D9D9D9" w:themeFill="background1" w:themeFillShade="D9"/>
            <w:vAlign w:val="center"/>
          </w:tcPr>
          <w:p w14:paraId="5D1157DE" w14:textId="77777777" w:rsidR="008B7D0C" w:rsidRPr="0081307F" w:rsidRDefault="008B7D0C">
            <w:pPr>
              <w:rPr>
                <w:b/>
                <w:bCs/>
              </w:rPr>
            </w:pPr>
            <w:r w:rsidRPr="0081307F">
              <w:rPr>
                <w:b/>
                <w:bCs/>
              </w:rPr>
              <w:t>Definition</w:t>
            </w:r>
          </w:p>
        </w:tc>
      </w:tr>
      <w:tr w:rsidR="00887982" w:rsidRPr="0081307F" w14:paraId="2102317F" w14:textId="77777777">
        <w:tc>
          <w:tcPr>
            <w:tcW w:w="2430" w:type="dxa"/>
          </w:tcPr>
          <w:p w14:paraId="1C18A2FD" w14:textId="653E6DB4" w:rsidR="00887982" w:rsidRPr="0081307F" w:rsidRDefault="00887982">
            <w:r w:rsidRPr="00307FB8">
              <w:t>California</w:t>
            </w:r>
            <w:r>
              <w:t xml:space="preserve"> </w:t>
            </w:r>
            <w:r w:rsidRPr="00307FB8">
              <w:t xml:space="preserve">Native American tribe </w:t>
            </w:r>
          </w:p>
        </w:tc>
        <w:tc>
          <w:tcPr>
            <w:tcW w:w="6930" w:type="dxa"/>
          </w:tcPr>
          <w:p w14:paraId="4B500E9A" w14:textId="77777777" w:rsidR="00887982" w:rsidRPr="00307FB8" w:rsidRDefault="00887982">
            <w:pPr>
              <w:rPr>
                <w:rFonts w:eastAsia="Arial"/>
              </w:rPr>
            </w:pPr>
            <w:r w:rsidRPr="00307FB8">
              <w:rPr>
                <w:rFonts w:eastAsia="Arial"/>
              </w:rPr>
              <w:t>A Native American tribe located in California that is on the contact list maintained by the Native American Heritage Commission for the purposes of Chapter 905 of the Statutes of 2004 (Pub. Resources Code, § 21073).</w:t>
            </w:r>
          </w:p>
          <w:p w14:paraId="783193DB" w14:textId="594D0F2C" w:rsidR="00887982" w:rsidRPr="0081307F" w:rsidRDefault="00887982">
            <w:pPr>
              <w:rPr>
                <w:color w:val="00B050"/>
              </w:rPr>
            </w:pPr>
            <w:r w:rsidRPr="00915360">
              <w:rPr>
                <w:rFonts w:eastAsia="Arial"/>
                <w:strike/>
              </w:rPr>
              <w:t xml:space="preserve">[(“California Native American tribe” </w:t>
            </w:r>
            <w:r w:rsidRPr="00915360">
              <w:rPr>
                <w:strike/>
              </w:rPr>
              <w:t>may be used interchangeably with “Unit of Indian Government”).]</w:t>
            </w:r>
          </w:p>
        </w:tc>
      </w:tr>
    </w:tbl>
    <w:p w14:paraId="7D2FDD25" w14:textId="3FB4C9AA" w:rsidR="00887982" w:rsidRDefault="00887982" w:rsidP="00887982">
      <w:pPr>
        <w:pStyle w:val="ListParagraph"/>
        <w:numPr>
          <w:ilvl w:val="0"/>
          <w:numId w:val="2"/>
        </w:numPr>
        <w:spacing w:before="240" w:after="240"/>
        <w:contextualSpacing w:val="0"/>
      </w:pPr>
      <w:r>
        <w:t xml:space="preserve">Page 5, Section I.B. Key Words/Terms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887982" w:rsidRPr="0081307F" w14:paraId="7F6D1411" w14:textId="77777777">
        <w:trPr>
          <w:trHeight w:val="235"/>
          <w:tblHeader/>
        </w:trPr>
        <w:tc>
          <w:tcPr>
            <w:tcW w:w="2430" w:type="dxa"/>
            <w:shd w:val="clear" w:color="auto" w:fill="D9D9D9" w:themeFill="background1" w:themeFillShade="D9"/>
            <w:vAlign w:val="center"/>
          </w:tcPr>
          <w:p w14:paraId="5E78C93B" w14:textId="77777777" w:rsidR="00887982" w:rsidRPr="0081307F" w:rsidRDefault="00887982">
            <w:pPr>
              <w:rPr>
                <w:b/>
                <w:bCs/>
              </w:rPr>
            </w:pPr>
            <w:r w:rsidRPr="0081307F">
              <w:rPr>
                <w:b/>
                <w:bCs/>
              </w:rPr>
              <w:t>Word/Term</w:t>
            </w:r>
          </w:p>
        </w:tc>
        <w:tc>
          <w:tcPr>
            <w:tcW w:w="6930" w:type="dxa"/>
            <w:shd w:val="clear" w:color="auto" w:fill="D9D9D9" w:themeFill="background1" w:themeFillShade="D9"/>
            <w:vAlign w:val="center"/>
          </w:tcPr>
          <w:p w14:paraId="5ACCD751" w14:textId="77777777" w:rsidR="00887982" w:rsidRPr="0081307F" w:rsidRDefault="00887982">
            <w:pPr>
              <w:rPr>
                <w:b/>
                <w:bCs/>
              </w:rPr>
            </w:pPr>
            <w:r w:rsidRPr="0081307F">
              <w:rPr>
                <w:b/>
                <w:bCs/>
              </w:rPr>
              <w:t>Definition</w:t>
            </w:r>
          </w:p>
        </w:tc>
      </w:tr>
      <w:tr w:rsidR="00887982" w:rsidRPr="0081307F" w14:paraId="16ECF7D5" w14:textId="77777777" w:rsidTr="00C70ADB">
        <w:trPr>
          <w:trHeight w:val="235"/>
          <w:tblHeader/>
        </w:trPr>
        <w:tc>
          <w:tcPr>
            <w:tcW w:w="2430" w:type="dxa"/>
            <w:tcBorders>
              <w:top w:val="single" w:sz="4" w:space="0" w:color="auto"/>
              <w:left w:val="single" w:sz="4" w:space="0" w:color="auto"/>
              <w:bottom w:val="single" w:sz="4" w:space="0" w:color="auto"/>
              <w:right w:val="single" w:sz="4" w:space="0" w:color="auto"/>
            </w:tcBorders>
            <w:shd w:val="clear" w:color="auto" w:fill="auto"/>
          </w:tcPr>
          <w:p w14:paraId="1624CD70" w14:textId="77777777" w:rsidR="00887982" w:rsidRPr="00453D52" w:rsidRDefault="00887982" w:rsidP="00C70ADB">
            <w:pPr>
              <w:jc w:val="left"/>
              <w:rPr>
                <w:b/>
                <w:bCs/>
                <w:u w:val="single"/>
              </w:rPr>
            </w:pPr>
            <w:r w:rsidRPr="00453D52">
              <w:rPr>
                <w:b/>
                <w:bCs/>
                <w:u w:val="single"/>
              </w:rPr>
              <w:t>Unit of Indian Government</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9D336DF" w14:textId="07046904" w:rsidR="00887982" w:rsidRPr="00453D52" w:rsidRDefault="00887982">
            <w:pPr>
              <w:rPr>
                <w:b/>
                <w:bCs/>
                <w:u w:val="single"/>
              </w:rPr>
            </w:pPr>
            <w:r w:rsidRPr="00453D52">
              <w:rPr>
                <w:b/>
                <w:bCs/>
                <w:u w:val="single"/>
              </w:rPr>
              <w:t>A California Native American tribe or a subdivision, agency, department, county, parish, municipality, or other unit of the government thereof, and includes, but is not limited to, a tribal public utility district.</w:t>
            </w:r>
          </w:p>
        </w:tc>
      </w:tr>
    </w:tbl>
    <w:p w14:paraId="52F9D266" w14:textId="75B87030" w:rsidR="00CD625B" w:rsidRDefault="009F6E15" w:rsidP="001A1A2D">
      <w:pPr>
        <w:pStyle w:val="ListParagraph"/>
        <w:numPr>
          <w:ilvl w:val="0"/>
          <w:numId w:val="2"/>
        </w:numPr>
        <w:spacing w:before="240" w:after="240"/>
        <w:contextualSpacing w:val="0"/>
      </w:pPr>
      <w:r>
        <w:t>Page 7, Section I.D. Funding</w:t>
      </w:r>
      <w:r w:rsidR="0006362D">
        <w:t>. 2. Match Funding Requirement.</w:t>
      </w:r>
    </w:p>
    <w:p w14:paraId="4B0CB6DF" w14:textId="6B9388F5" w:rsidR="009525D5" w:rsidRDefault="002B5F29" w:rsidP="001E108A">
      <w:pPr>
        <w:pStyle w:val="ListParagraph"/>
        <w:tabs>
          <w:tab w:val="left" w:pos="1170"/>
        </w:tabs>
        <w:ind w:left="360"/>
      </w:pPr>
      <w:bookmarkStart w:id="0" w:name="_Hlk155802325"/>
      <w:r w:rsidRPr="00F2553F">
        <w:t>Match funding is not required for local jurisdictions</w:t>
      </w:r>
      <w:r>
        <w:t xml:space="preserve"> </w:t>
      </w:r>
      <w:r w:rsidRPr="002B5F29">
        <w:rPr>
          <w:b/>
          <w:bCs/>
          <w:u w:val="single"/>
        </w:rPr>
        <w:t>under Phase One or Phase Two</w:t>
      </w:r>
      <w:r w:rsidRPr="00F2553F">
        <w:t>. However, match funding is required in the amount of 100% of the requested grant funds for private entities</w:t>
      </w:r>
      <w:r>
        <w:t xml:space="preserve"> </w:t>
      </w:r>
      <w:r w:rsidRPr="002B5F29">
        <w:rPr>
          <w:b/>
          <w:bCs/>
          <w:u w:val="single"/>
        </w:rPr>
        <w:t>for Phase Two</w:t>
      </w:r>
      <w:r w:rsidRPr="00F2553F">
        <w:t>. (see Scoring Criteria in Section IV.H.). For the definition of match funding see Section I.J.</w:t>
      </w:r>
      <w:bookmarkEnd w:id="0"/>
    </w:p>
    <w:p w14:paraId="15FA219B" w14:textId="77777777" w:rsidR="009525D5" w:rsidRDefault="009525D5">
      <w:pPr>
        <w:jc w:val="left"/>
      </w:pPr>
      <w:r>
        <w:br w:type="page"/>
      </w:r>
    </w:p>
    <w:p w14:paraId="7206F78E" w14:textId="78371F4B" w:rsidR="001E108A" w:rsidRPr="005A106A" w:rsidRDefault="001E108A" w:rsidP="009525D5">
      <w:pPr>
        <w:pStyle w:val="ListParagraph"/>
        <w:numPr>
          <w:ilvl w:val="0"/>
          <w:numId w:val="2"/>
        </w:numPr>
        <w:spacing w:before="240" w:after="240"/>
        <w:contextualSpacing w:val="0"/>
        <w:rPr>
          <w:rFonts w:eastAsia="Times New Roman" w:cs="Arial"/>
          <w:szCs w:val="20"/>
        </w:rPr>
      </w:pPr>
      <w:r w:rsidRPr="008936F1">
        <w:rPr>
          <w:rFonts w:eastAsia="Times New Roman" w:cs="Arial"/>
          <w:szCs w:val="20"/>
        </w:rPr>
        <w:lastRenderedPageBreak/>
        <w:t xml:space="preserve">Page 8, Section I.E. Key Activities Schedule, </w:t>
      </w:r>
    </w:p>
    <w:tbl>
      <w:tblPr>
        <w:tblStyle w:val="ListTable321"/>
        <w:tblW w:w="5000" w:type="pct"/>
        <w:tblLook w:val="0020" w:firstRow="1" w:lastRow="0" w:firstColumn="0" w:lastColumn="0" w:noHBand="0" w:noVBand="0"/>
      </w:tblPr>
      <w:tblGrid>
        <w:gridCol w:w="5530"/>
        <w:gridCol w:w="2691"/>
        <w:gridCol w:w="1129"/>
      </w:tblGrid>
      <w:tr w:rsidR="001E108A" w:rsidRPr="0081307F" w:rsidDel="00D53B51" w14:paraId="20C599F5" w14:textId="77777777" w:rsidTr="2E7E1396">
        <w:trPr>
          <w:cnfStyle w:val="100000000000" w:firstRow="1" w:lastRow="0" w:firstColumn="0" w:lastColumn="0" w:oddVBand="0" w:evenVBand="0" w:oddHBand="0" w:evenHBand="0" w:firstRowFirstColumn="0" w:firstRowLastColumn="0" w:lastRowFirstColumn="0" w:lastRowLastColumn="0"/>
          <w:trHeight w:val="350"/>
          <w:tblHeader/>
        </w:trPr>
        <w:tc>
          <w:tcPr>
            <w:cnfStyle w:val="000010000000" w:firstRow="0" w:lastRow="0" w:firstColumn="0" w:lastColumn="0" w:oddVBand="1" w:evenVBand="0" w:oddHBand="0" w:evenHBand="0" w:firstRowFirstColumn="0" w:firstRowLastColumn="0" w:lastRowFirstColumn="0" w:lastRowLastColumn="0"/>
            <w:tcW w:w="2957" w:type="pct"/>
            <w:shd w:val="clear" w:color="auto" w:fill="BFBFBF" w:themeFill="background1" w:themeFillShade="BF"/>
          </w:tcPr>
          <w:p w14:paraId="1053E9D7" w14:textId="77777777" w:rsidR="001E108A" w:rsidRPr="0081307F" w:rsidRDefault="001E108A">
            <w:pPr>
              <w:keepNext/>
              <w:keepLines/>
              <w:widowControl w:val="0"/>
              <w:rPr>
                <w:b w:val="0"/>
                <w:bCs w:val="0"/>
              </w:rPr>
            </w:pPr>
            <w:r w:rsidRPr="0081307F">
              <w:t>ACTIVITY</w:t>
            </w:r>
          </w:p>
        </w:tc>
        <w:tc>
          <w:tcPr>
            <w:tcW w:w="1439" w:type="pct"/>
            <w:shd w:val="clear" w:color="auto" w:fill="BFBFBF" w:themeFill="background1" w:themeFillShade="BF"/>
          </w:tcPr>
          <w:p w14:paraId="7E3E9C44" w14:textId="77777777" w:rsidR="001E108A" w:rsidRPr="0081307F" w:rsidRDefault="001E108A">
            <w:pPr>
              <w:keepNext/>
              <w:keepLines/>
              <w:widowControl w:val="0"/>
              <w:cnfStyle w:val="100000000000" w:firstRow="1" w:lastRow="0" w:firstColumn="0" w:lastColumn="0" w:oddVBand="0" w:evenVBand="0" w:oddHBand="0" w:evenHBand="0" w:firstRowFirstColumn="0" w:firstRowLastColumn="0" w:lastRowFirstColumn="0" w:lastRowLastColumn="0"/>
              <w:rPr>
                <w:b w:val="0"/>
                <w:bCs w:val="0"/>
              </w:rPr>
            </w:pPr>
            <w:r w:rsidRPr="0081307F">
              <w:t>DATE</w:t>
            </w:r>
          </w:p>
        </w:tc>
        <w:tc>
          <w:tcPr>
            <w:cnfStyle w:val="000010000000" w:firstRow="0" w:lastRow="0" w:firstColumn="0" w:lastColumn="0" w:oddVBand="1" w:evenVBand="0" w:oddHBand="0" w:evenHBand="0" w:firstRowFirstColumn="0" w:firstRowLastColumn="0" w:lastRowFirstColumn="0" w:lastRowLastColumn="0"/>
            <w:tcW w:w="605" w:type="pct"/>
            <w:shd w:val="clear" w:color="auto" w:fill="BFBFBF" w:themeFill="background1" w:themeFillShade="BF"/>
          </w:tcPr>
          <w:p w14:paraId="42FDE1A0" w14:textId="77777777" w:rsidR="001E108A" w:rsidRPr="0081307F" w:rsidDel="00D53B51" w:rsidRDefault="001E108A">
            <w:pPr>
              <w:keepNext/>
              <w:keepLines/>
              <w:widowControl w:val="0"/>
              <w:rPr>
                <w:b w:val="0"/>
                <w:bCs w:val="0"/>
              </w:rPr>
            </w:pPr>
            <w:r w:rsidRPr="0081307F">
              <w:t>TIME</w:t>
            </w:r>
            <w:r w:rsidRPr="0081307F">
              <w:rPr>
                <w:rFonts w:cs="Times New Roman"/>
                <w:vertAlign w:val="superscript"/>
              </w:rPr>
              <w:footnoteReference w:id="2"/>
            </w:r>
            <w:r w:rsidRPr="0081307F">
              <w:t xml:space="preserve"> </w:t>
            </w:r>
          </w:p>
        </w:tc>
      </w:tr>
      <w:tr w:rsidR="001E108A" w:rsidRPr="00B814F1" w14:paraId="3CB7FDA1" w14:textId="77777777" w:rsidTr="2E7E1396">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Pr>
          <w:p w14:paraId="57B015E2" w14:textId="77777777" w:rsidR="001E108A" w:rsidRPr="0081307F" w:rsidRDefault="001E108A">
            <w:pPr>
              <w:keepNext/>
              <w:keepLines/>
              <w:widowControl w:val="0"/>
            </w:pPr>
            <w:r w:rsidRPr="0081307F">
              <w:t>Solicitation Release</w:t>
            </w:r>
          </w:p>
        </w:tc>
        <w:tc>
          <w:tcPr>
            <w:tcW w:w="1439" w:type="pct"/>
          </w:tcPr>
          <w:p w14:paraId="19445CB1" w14:textId="77777777" w:rsidR="001E108A" w:rsidRPr="00B814F1" w:rsidRDefault="001E108A">
            <w:pPr>
              <w:keepNext/>
              <w:keepLines/>
              <w:widowControl w:val="0"/>
              <w:cnfStyle w:val="000000100000" w:firstRow="0" w:lastRow="0" w:firstColumn="0" w:lastColumn="0" w:oddVBand="0" w:evenVBand="0" w:oddHBand="1" w:evenHBand="0" w:firstRowFirstColumn="0" w:firstRowLastColumn="0" w:lastRowFirstColumn="0" w:lastRowLastColumn="0"/>
            </w:pPr>
            <w:r w:rsidRPr="00B814F1">
              <w:t xml:space="preserve">February </w:t>
            </w:r>
            <w:r>
              <w:t>6</w:t>
            </w:r>
            <w:r w:rsidRPr="00B814F1">
              <w:t>, 2024</w:t>
            </w:r>
          </w:p>
        </w:tc>
        <w:tc>
          <w:tcPr>
            <w:cnfStyle w:val="000010000000" w:firstRow="0" w:lastRow="0" w:firstColumn="0" w:lastColumn="0" w:oddVBand="1" w:evenVBand="0" w:oddHBand="0" w:evenHBand="0" w:firstRowFirstColumn="0" w:firstRowLastColumn="0" w:lastRowFirstColumn="0" w:lastRowLastColumn="0"/>
            <w:tcW w:w="605" w:type="pct"/>
          </w:tcPr>
          <w:p w14:paraId="6EA4A0C1" w14:textId="77777777" w:rsidR="001E108A" w:rsidRPr="00B814F1" w:rsidRDefault="001E108A">
            <w:pPr>
              <w:keepNext/>
              <w:keepLines/>
              <w:widowControl w:val="0"/>
            </w:pPr>
          </w:p>
        </w:tc>
      </w:tr>
      <w:tr w:rsidR="001E108A" w:rsidRPr="00B814F1" w14:paraId="7A581F72" w14:textId="77777777" w:rsidTr="2E7E1396">
        <w:trPr>
          <w:trHeight w:val="720"/>
        </w:trPr>
        <w:tc>
          <w:tcPr>
            <w:cnfStyle w:val="000010000000" w:firstRow="0" w:lastRow="0" w:firstColumn="0" w:lastColumn="0" w:oddVBand="1" w:evenVBand="0" w:oddHBand="0" w:evenHBand="0" w:firstRowFirstColumn="0" w:firstRowLastColumn="0" w:lastRowFirstColumn="0" w:lastRowLastColumn="0"/>
            <w:tcW w:w="2957" w:type="pct"/>
          </w:tcPr>
          <w:p w14:paraId="7989EA84" w14:textId="77777777" w:rsidR="001E108A" w:rsidRPr="0081307F" w:rsidRDefault="001E108A">
            <w:pPr>
              <w:keepNext/>
              <w:keepLines/>
              <w:widowControl w:val="0"/>
              <w:rPr>
                <w:b/>
                <w:bCs/>
              </w:rPr>
            </w:pPr>
            <w:r w:rsidRPr="0081307F">
              <w:rPr>
                <w:b/>
                <w:bCs/>
              </w:rPr>
              <w:t>Pre-Application Workshops</w:t>
            </w:r>
          </w:p>
        </w:tc>
        <w:tc>
          <w:tcPr>
            <w:tcW w:w="1439" w:type="pct"/>
          </w:tcPr>
          <w:p w14:paraId="3AF6D2C6" w14:textId="77777777" w:rsidR="001E108A" w:rsidRPr="00B814F1" w:rsidRDefault="001E108A">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336D8E8C">
              <w:rPr>
                <w:b/>
                <w:bCs/>
              </w:rPr>
              <w:t xml:space="preserve">See Section </w:t>
            </w:r>
            <w:r w:rsidRPr="2C67AD42">
              <w:rPr>
                <w:b/>
                <w:bCs/>
              </w:rPr>
              <w:t>F. below this table</w:t>
            </w:r>
            <w:r w:rsidRPr="00B814F1">
              <w:rPr>
                <w:b/>
                <w:bCs/>
              </w:rPr>
              <w:t xml:space="preserve"> </w:t>
            </w:r>
          </w:p>
        </w:tc>
        <w:tc>
          <w:tcPr>
            <w:cnfStyle w:val="000010000000" w:firstRow="0" w:lastRow="0" w:firstColumn="0" w:lastColumn="0" w:oddVBand="1" w:evenVBand="0" w:oddHBand="0" w:evenHBand="0" w:firstRowFirstColumn="0" w:firstRowLastColumn="0" w:lastRowFirstColumn="0" w:lastRowLastColumn="0"/>
            <w:tcW w:w="605" w:type="pct"/>
          </w:tcPr>
          <w:p w14:paraId="2A00C37B" w14:textId="77777777" w:rsidR="001E108A" w:rsidRPr="00B814F1" w:rsidRDefault="001E108A">
            <w:pPr>
              <w:keepNext/>
              <w:keepLines/>
              <w:widowControl w:val="0"/>
              <w:rPr>
                <w:b/>
                <w:bCs/>
              </w:rPr>
            </w:pPr>
          </w:p>
        </w:tc>
      </w:tr>
      <w:tr w:rsidR="001E108A" w:rsidRPr="00B814F1" w14:paraId="0611995C" w14:textId="77777777" w:rsidTr="2E7E1396">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Pr>
          <w:p w14:paraId="21BB497C" w14:textId="77777777" w:rsidR="001E108A" w:rsidRPr="0081307F" w:rsidRDefault="001E108A">
            <w:pPr>
              <w:keepNext/>
              <w:keepLines/>
              <w:widowControl w:val="0"/>
              <w:rPr>
                <w:b/>
                <w:bCs/>
              </w:rPr>
            </w:pPr>
            <w:r w:rsidRPr="0081307F">
              <w:rPr>
                <w:b/>
                <w:bCs/>
              </w:rPr>
              <w:t>Deadline for Written Questions</w:t>
            </w:r>
            <w:r w:rsidRPr="0081307F">
              <w:rPr>
                <w:rFonts w:cs="Times New Roman"/>
                <w:b/>
                <w:bCs/>
                <w:u w:val="single"/>
                <w:vertAlign w:val="superscript"/>
              </w:rPr>
              <w:footnoteReference w:id="3"/>
            </w:r>
          </w:p>
        </w:tc>
        <w:tc>
          <w:tcPr>
            <w:tcW w:w="1439" w:type="pct"/>
          </w:tcPr>
          <w:p w14:paraId="28FED145" w14:textId="77777777" w:rsidR="001E108A" w:rsidRPr="00866D6B"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0866D6B">
              <w:rPr>
                <w:strike/>
              </w:rPr>
              <w:t>[March 8, 2024]</w:t>
            </w:r>
          </w:p>
          <w:p w14:paraId="52AF18E2" w14:textId="0B74070D" w:rsidR="001E108A" w:rsidRPr="00586814"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586814">
              <w:rPr>
                <w:b/>
                <w:bCs/>
                <w:u w:val="single"/>
              </w:rPr>
              <w:t xml:space="preserve">March </w:t>
            </w:r>
            <w:r w:rsidR="00EE60BF">
              <w:rPr>
                <w:b/>
                <w:bCs/>
                <w:u w:val="single"/>
              </w:rPr>
              <w:t>2</w:t>
            </w:r>
            <w:r w:rsidRPr="00586814">
              <w:rPr>
                <w:b/>
                <w:bCs/>
                <w:u w:val="single"/>
              </w:rPr>
              <w:t>9, 2024</w:t>
            </w:r>
          </w:p>
        </w:tc>
        <w:tc>
          <w:tcPr>
            <w:cnfStyle w:val="000010000000" w:firstRow="0" w:lastRow="0" w:firstColumn="0" w:lastColumn="0" w:oddVBand="1" w:evenVBand="0" w:oddHBand="0" w:evenHBand="0" w:firstRowFirstColumn="0" w:firstRowLastColumn="0" w:lastRowFirstColumn="0" w:lastRowLastColumn="0"/>
            <w:tcW w:w="605" w:type="pct"/>
          </w:tcPr>
          <w:p w14:paraId="225A879F" w14:textId="77777777" w:rsidR="001E108A" w:rsidRPr="00B814F1" w:rsidRDefault="001E108A">
            <w:pPr>
              <w:keepNext/>
              <w:keepLines/>
              <w:widowControl w:val="0"/>
              <w:rPr>
                <w:b/>
                <w:bCs/>
              </w:rPr>
            </w:pPr>
            <w:r w:rsidRPr="00B814F1">
              <w:rPr>
                <w:b/>
                <w:bCs/>
              </w:rPr>
              <w:t>5:00 p.m.</w:t>
            </w:r>
          </w:p>
        </w:tc>
      </w:tr>
      <w:tr w:rsidR="001E108A" w:rsidRPr="00B814F1" w14:paraId="236DF797" w14:textId="77777777" w:rsidTr="2E7E1396">
        <w:trPr>
          <w:trHeight w:val="720"/>
        </w:trPr>
        <w:tc>
          <w:tcPr>
            <w:cnfStyle w:val="000010000000" w:firstRow="0" w:lastRow="0" w:firstColumn="0" w:lastColumn="0" w:oddVBand="1" w:evenVBand="0" w:oddHBand="0" w:evenHBand="0" w:firstRowFirstColumn="0" w:firstRowLastColumn="0" w:lastRowFirstColumn="0" w:lastRowLastColumn="0"/>
            <w:tcW w:w="2957" w:type="pct"/>
          </w:tcPr>
          <w:p w14:paraId="6C35138B" w14:textId="77777777" w:rsidR="001E108A" w:rsidRPr="0081307F" w:rsidRDefault="001E108A">
            <w:pPr>
              <w:widowControl w:val="0"/>
              <w:rPr>
                <w:i/>
                <w:iCs/>
                <w:color w:val="0070C0"/>
              </w:rPr>
            </w:pPr>
            <w:r w:rsidRPr="0081307F">
              <w:t xml:space="preserve">Anticipated Distribution of Questions and Answers </w:t>
            </w:r>
          </w:p>
        </w:tc>
        <w:tc>
          <w:tcPr>
            <w:tcW w:w="1439" w:type="pct"/>
          </w:tcPr>
          <w:p w14:paraId="4B3BB362" w14:textId="77777777" w:rsidR="001E108A" w:rsidRDefault="001E108A">
            <w:pPr>
              <w:keepNext/>
              <w:keepLines/>
              <w:widowControl w:val="0"/>
              <w:cnfStyle w:val="000000000000" w:firstRow="0" w:lastRow="0" w:firstColumn="0" w:lastColumn="0" w:oddVBand="0" w:evenVBand="0" w:oddHBand="0" w:evenHBand="0" w:firstRowFirstColumn="0" w:firstRowLastColumn="0" w:lastRowFirstColumn="0" w:lastRowLastColumn="0"/>
            </w:pPr>
            <w:r w:rsidRPr="00B814F1">
              <w:t xml:space="preserve">Week of </w:t>
            </w:r>
            <w:r w:rsidRPr="00D1432E">
              <w:rPr>
                <w:strike/>
              </w:rPr>
              <w:t>[March 18, 2024]</w:t>
            </w:r>
          </w:p>
          <w:p w14:paraId="4C5D820E" w14:textId="73458165" w:rsidR="001E108A" w:rsidRPr="00DA52FA" w:rsidRDefault="001E108A">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2E7E1396">
              <w:rPr>
                <w:b/>
                <w:bCs/>
                <w:u w:val="single"/>
              </w:rPr>
              <w:t>April 8, 2024</w:t>
            </w:r>
          </w:p>
        </w:tc>
        <w:tc>
          <w:tcPr>
            <w:cnfStyle w:val="000010000000" w:firstRow="0" w:lastRow="0" w:firstColumn="0" w:lastColumn="0" w:oddVBand="1" w:evenVBand="0" w:oddHBand="0" w:evenHBand="0" w:firstRowFirstColumn="0" w:firstRowLastColumn="0" w:lastRowFirstColumn="0" w:lastRowLastColumn="0"/>
            <w:tcW w:w="605" w:type="pct"/>
          </w:tcPr>
          <w:p w14:paraId="3A53298E" w14:textId="77777777" w:rsidR="001E108A" w:rsidRPr="00B814F1" w:rsidRDefault="001E108A">
            <w:pPr>
              <w:keepNext/>
              <w:keepLines/>
              <w:widowControl w:val="0"/>
            </w:pPr>
          </w:p>
        </w:tc>
      </w:tr>
      <w:tr w:rsidR="001E108A" w:rsidRPr="00B814F1" w14:paraId="02EE3472" w14:textId="77777777" w:rsidTr="2E7E1396">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Borders>
              <w:bottom w:val="single" w:sz="4" w:space="0" w:color="auto"/>
            </w:tcBorders>
          </w:tcPr>
          <w:p w14:paraId="4CC02EE0" w14:textId="77777777" w:rsidR="001E108A" w:rsidRPr="0081307F" w:rsidRDefault="001E108A">
            <w:pPr>
              <w:widowControl w:val="0"/>
              <w:rPr>
                <w:b/>
                <w:bCs/>
              </w:rPr>
            </w:pPr>
            <w:r w:rsidRPr="7A5CFA0E">
              <w:rPr>
                <w:b/>
                <w:bCs/>
              </w:rPr>
              <w:t>Deadline to Submit Technical Assistance Application</w:t>
            </w:r>
          </w:p>
        </w:tc>
        <w:tc>
          <w:tcPr>
            <w:tcW w:w="1439" w:type="pct"/>
            <w:tcBorders>
              <w:bottom w:val="single" w:sz="4" w:space="0" w:color="auto"/>
            </w:tcBorders>
          </w:tcPr>
          <w:p w14:paraId="03D32B1C" w14:textId="77777777" w:rsidR="001E108A" w:rsidRPr="00866D6B"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0866D6B">
              <w:rPr>
                <w:strike/>
              </w:rPr>
              <w:t>[April 12, 2024]</w:t>
            </w:r>
          </w:p>
          <w:p w14:paraId="57297B95" w14:textId="77777777" w:rsidR="001E108A" w:rsidRPr="006A2B6D"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6A2B6D">
              <w:rPr>
                <w:b/>
                <w:bCs/>
                <w:u w:val="single"/>
              </w:rPr>
              <w:t>May 3, 2024</w:t>
            </w:r>
          </w:p>
        </w:tc>
        <w:tc>
          <w:tcPr>
            <w:cnfStyle w:val="000010000000" w:firstRow="0" w:lastRow="0" w:firstColumn="0" w:lastColumn="0" w:oddVBand="1" w:evenVBand="0" w:oddHBand="0" w:evenHBand="0" w:firstRowFirstColumn="0" w:firstRowLastColumn="0" w:lastRowFirstColumn="0" w:lastRowLastColumn="0"/>
            <w:tcW w:w="605" w:type="pct"/>
            <w:tcBorders>
              <w:bottom w:val="single" w:sz="4" w:space="0" w:color="auto"/>
            </w:tcBorders>
          </w:tcPr>
          <w:p w14:paraId="6D76D59F" w14:textId="77777777" w:rsidR="001E108A" w:rsidRPr="00B814F1" w:rsidRDefault="001E108A">
            <w:pPr>
              <w:keepNext/>
              <w:keepLines/>
              <w:widowControl w:val="0"/>
              <w:rPr>
                <w:b/>
                <w:bCs/>
              </w:rPr>
            </w:pPr>
            <w:r w:rsidRPr="00B814F1">
              <w:rPr>
                <w:b/>
                <w:bCs/>
              </w:rPr>
              <w:t>11:59 p.m.</w:t>
            </w:r>
          </w:p>
        </w:tc>
      </w:tr>
      <w:tr w:rsidR="001E108A" w:rsidRPr="00B814F1" w14:paraId="6F85A892" w14:textId="77777777" w:rsidTr="2E7E1396">
        <w:trPr>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075E9A50" w14:textId="77777777" w:rsidR="001E108A" w:rsidRPr="0081307F" w:rsidRDefault="001E108A">
            <w:pPr>
              <w:widowControl w:val="0"/>
              <w:rPr>
                <w:b/>
                <w:bCs/>
              </w:rPr>
            </w:pPr>
            <w:r w:rsidRPr="0081307F">
              <w:t xml:space="preserve">Anticipated Notice of </w:t>
            </w:r>
            <w:r>
              <w:t>Technical Assistance Application</w:t>
            </w:r>
            <w:r w:rsidRPr="0081307F">
              <w:t xml:space="preserve"> Results </w:t>
            </w:r>
            <w:r>
              <w:rPr>
                <w:b/>
                <w:bCs/>
                <w:u w:val="single"/>
              </w:rPr>
              <w:t xml:space="preserve">(NOTAR) </w:t>
            </w:r>
            <w:r w:rsidRPr="0081307F">
              <w:t>Posting Date</w:t>
            </w:r>
          </w:p>
        </w:tc>
        <w:tc>
          <w:tcPr>
            <w:tcW w:w="1439" w:type="pct"/>
            <w:tcBorders>
              <w:top w:val="single" w:sz="4" w:space="0" w:color="auto"/>
              <w:left w:val="single" w:sz="4" w:space="0" w:color="auto"/>
              <w:bottom w:val="single" w:sz="4" w:space="0" w:color="auto"/>
              <w:right w:val="single" w:sz="4" w:space="0" w:color="auto"/>
            </w:tcBorders>
          </w:tcPr>
          <w:p w14:paraId="53529893" w14:textId="77777777" w:rsidR="001E108A" w:rsidRPr="00046459" w:rsidRDefault="001E108A">
            <w:pPr>
              <w:keepNext/>
              <w:keepLines/>
              <w:widowControl w:val="0"/>
              <w:cnfStyle w:val="000000000000" w:firstRow="0" w:lastRow="0" w:firstColumn="0" w:lastColumn="0" w:oddVBand="0" w:evenVBand="0" w:oddHBand="0" w:evenHBand="0" w:firstRowFirstColumn="0" w:firstRowLastColumn="0" w:lastRowFirstColumn="0" w:lastRowLastColumn="0"/>
            </w:pPr>
            <w:r w:rsidRPr="00046459">
              <w:t xml:space="preserve">Week of </w:t>
            </w:r>
            <w:r w:rsidRPr="00046459">
              <w:rPr>
                <w:strike/>
              </w:rPr>
              <w:t>[May 6, 2024]</w:t>
            </w:r>
          </w:p>
          <w:p w14:paraId="22B42200" w14:textId="77777777" w:rsidR="001E108A" w:rsidRPr="006A2B6D" w:rsidRDefault="001E108A">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004F38CD">
              <w:rPr>
                <w:b/>
                <w:bCs/>
                <w:u w:val="single"/>
              </w:rPr>
              <w:t>June 3, 2024</w:t>
            </w:r>
          </w:p>
        </w:tc>
        <w:tc>
          <w:tcPr>
            <w:cnfStyle w:val="000010000000" w:firstRow="0" w:lastRow="0" w:firstColumn="0" w:lastColumn="0" w:oddVBand="1" w:evenVBand="0" w:oddHBand="0" w:evenHBand="0" w:firstRowFirstColumn="0" w:firstRowLastColumn="0" w:lastRowFirstColumn="0" w:lastRowLastColumn="0"/>
            <w:tcW w:w="605" w:type="pct"/>
            <w:tcBorders>
              <w:top w:val="single" w:sz="4" w:space="0" w:color="auto"/>
              <w:left w:val="single" w:sz="4" w:space="0" w:color="auto"/>
              <w:bottom w:val="single" w:sz="4" w:space="0" w:color="auto"/>
              <w:right w:val="single" w:sz="4" w:space="0" w:color="auto"/>
            </w:tcBorders>
          </w:tcPr>
          <w:p w14:paraId="7389260D" w14:textId="77777777" w:rsidR="001E108A" w:rsidRPr="00B814F1" w:rsidRDefault="001E108A">
            <w:pPr>
              <w:keepNext/>
              <w:keepLines/>
              <w:widowControl w:val="0"/>
              <w:rPr>
                <w:b/>
                <w:bCs/>
              </w:rPr>
            </w:pPr>
          </w:p>
        </w:tc>
      </w:tr>
      <w:tr w:rsidR="001E108A" w:rsidRPr="00B814F1" w14:paraId="38F514A7" w14:textId="77777777" w:rsidTr="2E7E1396">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75A0DFF3" w14:textId="77777777" w:rsidR="001E108A" w:rsidRPr="0081307F" w:rsidRDefault="001E108A">
            <w:pPr>
              <w:widowControl w:val="0"/>
            </w:pPr>
            <w:r>
              <w:t>Anticipated CEC Business Meeting Date for Technical Assistance Awards</w:t>
            </w:r>
          </w:p>
        </w:tc>
        <w:tc>
          <w:tcPr>
            <w:tcW w:w="1439" w:type="pct"/>
            <w:tcBorders>
              <w:top w:val="single" w:sz="4" w:space="0" w:color="auto"/>
              <w:left w:val="single" w:sz="4" w:space="0" w:color="auto"/>
              <w:bottom w:val="single" w:sz="4" w:space="0" w:color="auto"/>
              <w:right w:val="single" w:sz="4" w:space="0" w:color="auto"/>
            </w:tcBorders>
          </w:tcPr>
          <w:p w14:paraId="37BC514F" w14:textId="77777777" w:rsidR="001E108A" w:rsidRPr="00046459"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0046459">
              <w:rPr>
                <w:strike/>
              </w:rPr>
              <w:t>[July 10, 2024]</w:t>
            </w:r>
          </w:p>
          <w:p w14:paraId="4E880A0E" w14:textId="77777777" w:rsidR="001E108A" w:rsidRPr="00904C1A"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904C1A">
              <w:rPr>
                <w:b/>
                <w:bCs/>
                <w:u w:val="single"/>
              </w:rPr>
              <w:t xml:space="preserve">August 14, </w:t>
            </w:r>
            <w:proofErr w:type="gramStart"/>
            <w:r w:rsidRPr="00904C1A">
              <w:rPr>
                <w:b/>
                <w:bCs/>
                <w:u w:val="single"/>
              </w:rPr>
              <w:t>2024</w:t>
            </w:r>
            <w:proofErr w:type="gramEnd"/>
            <w:r w:rsidRPr="00904C1A">
              <w:rPr>
                <w:b/>
                <w:bCs/>
                <w:u w:val="single"/>
              </w:rPr>
              <w:t xml:space="preserve"> </w:t>
            </w:r>
          </w:p>
        </w:tc>
        <w:tc>
          <w:tcPr>
            <w:cnfStyle w:val="000010000000" w:firstRow="0" w:lastRow="0" w:firstColumn="0" w:lastColumn="0" w:oddVBand="1" w:evenVBand="0" w:oddHBand="0" w:evenHBand="0" w:firstRowFirstColumn="0" w:firstRowLastColumn="0" w:lastRowFirstColumn="0" w:lastRowLastColumn="0"/>
            <w:tcW w:w="605" w:type="pct"/>
            <w:tcBorders>
              <w:top w:val="single" w:sz="4" w:space="0" w:color="auto"/>
              <w:left w:val="single" w:sz="4" w:space="0" w:color="auto"/>
              <w:bottom w:val="single" w:sz="4" w:space="0" w:color="auto"/>
              <w:right w:val="single" w:sz="4" w:space="0" w:color="auto"/>
            </w:tcBorders>
          </w:tcPr>
          <w:p w14:paraId="53F6AA6E" w14:textId="77777777" w:rsidR="001E108A" w:rsidRPr="00B814F1" w:rsidRDefault="001E108A">
            <w:pPr>
              <w:keepNext/>
              <w:keepLines/>
              <w:widowControl w:val="0"/>
              <w:rPr>
                <w:b/>
                <w:bCs/>
              </w:rPr>
            </w:pPr>
          </w:p>
        </w:tc>
      </w:tr>
      <w:tr w:rsidR="001E108A" w:rsidRPr="00B814F1" w14:paraId="3EBCE290" w14:textId="77777777" w:rsidTr="2E7E1396">
        <w:trPr>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tcBorders>
          </w:tcPr>
          <w:p w14:paraId="2D262A94" w14:textId="77777777" w:rsidR="001E108A" w:rsidRPr="00893CC9" w:rsidRDefault="001E108A">
            <w:pPr>
              <w:rPr>
                <w:b/>
                <w:bCs/>
              </w:rPr>
            </w:pPr>
            <w:r w:rsidRPr="00893CC9">
              <w:rPr>
                <w:b/>
                <w:bCs/>
              </w:rPr>
              <w:t xml:space="preserve">Deadline to Submit Full Applications </w:t>
            </w:r>
          </w:p>
        </w:tc>
        <w:tc>
          <w:tcPr>
            <w:tcW w:w="1439" w:type="pct"/>
            <w:tcBorders>
              <w:top w:val="single" w:sz="4" w:space="0" w:color="auto"/>
            </w:tcBorders>
          </w:tcPr>
          <w:p w14:paraId="2C3C366D" w14:textId="77777777" w:rsidR="001E108A" w:rsidRPr="00904C1A" w:rsidRDefault="001E108A">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00904C1A">
              <w:rPr>
                <w:b/>
                <w:bCs/>
              </w:rPr>
              <w:t>Expected 4</w:t>
            </w:r>
            <w:r w:rsidRPr="00904C1A">
              <w:rPr>
                <w:b/>
                <w:bCs/>
                <w:vertAlign w:val="superscript"/>
              </w:rPr>
              <w:t>th</w:t>
            </w:r>
            <w:r w:rsidRPr="00904C1A">
              <w:rPr>
                <w:b/>
                <w:bCs/>
              </w:rPr>
              <w:t xml:space="preserve"> Quarter of 2024</w:t>
            </w:r>
          </w:p>
        </w:tc>
        <w:tc>
          <w:tcPr>
            <w:cnfStyle w:val="000010000000" w:firstRow="0" w:lastRow="0" w:firstColumn="0" w:lastColumn="0" w:oddVBand="1" w:evenVBand="0" w:oddHBand="0" w:evenHBand="0" w:firstRowFirstColumn="0" w:firstRowLastColumn="0" w:lastRowFirstColumn="0" w:lastRowLastColumn="0"/>
            <w:tcW w:w="605" w:type="pct"/>
            <w:tcBorders>
              <w:top w:val="single" w:sz="4" w:space="0" w:color="auto"/>
            </w:tcBorders>
          </w:tcPr>
          <w:p w14:paraId="1D00B217" w14:textId="77777777" w:rsidR="001E108A" w:rsidRPr="00B814F1" w:rsidRDefault="001E108A">
            <w:pPr>
              <w:keepNext/>
              <w:keepLines/>
              <w:widowControl w:val="0"/>
            </w:pPr>
            <w:r w:rsidRPr="00B814F1">
              <w:rPr>
                <w:b/>
                <w:bCs/>
              </w:rPr>
              <w:t>11:59 p.m.</w:t>
            </w:r>
          </w:p>
        </w:tc>
      </w:tr>
      <w:tr w:rsidR="001E108A" w:rsidRPr="00B814F1" w14:paraId="14B289B3" w14:textId="77777777" w:rsidTr="2E7E1396">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Pr>
          <w:p w14:paraId="6F4C8FB7" w14:textId="77777777" w:rsidR="001E108A" w:rsidRPr="00866D6B" w:rsidRDefault="001E108A">
            <w:r w:rsidRPr="00866D6B">
              <w:t>Anticipated Notice of Proposed Award (NOPA) Posting Date</w:t>
            </w:r>
          </w:p>
        </w:tc>
        <w:tc>
          <w:tcPr>
            <w:tcW w:w="1439" w:type="pct"/>
          </w:tcPr>
          <w:p w14:paraId="673264C7" w14:textId="4F1E89C9" w:rsidR="001E108A" w:rsidRPr="00866D6B"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0866D6B">
              <w:t xml:space="preserve">Expected </w:t>
            </w:r>
            <w:r w:rsidR="00866D6B">
              <w:rPr>
                <w:strike/>
              </w:rPr>
              <w:t>[</w:t>
            </w:r>
            <w:r w:rsidRPr="00866D6B">
              <w:rPr>
                <w:strike/>
              </w:rPr>
              <w:t>4</w:t>
            </w:r>
            <w:r w:rsidRPr="00866D6B">
              <w:rPr>
                <w:strike/>
                <w:vertAlign w:val="superscript"/>
              </w:rPr>
              <w:t>th</w:t>
            </w:r>
            <w:r w:rsidRPr="00866D6B">
              <w:rPr>
                <w:strike/>
              </w:rPr>
              <w:t xml:space="preserve"> Quarter of 2024]</w:t>
            </w:r>
          </w:p>
          <w:p w14:paraId="13510588" w14:textId="7A5369AA" w:rsidR="001E108A" w:rsidRPr="00866D6B"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866D6B">
              <w:rPr>
                <w:b/>
                <w:bCs/>
                <w:u w:val="single"/>
              </w:rPr>
              <w:t>1</w:t>
            </w:r>
            <w:r w:rsidRPr="00866D6B">
              <w:rPr>
                <w:b/>
                <w:bCs/>
                <w:u w:val="single"/>
                <w:vertAlign w:val="superscript"/>
              </w:rPr>
              <w:t>st</w:t>
            </w:r>
            <w:r w:rsidRPr="00866D6B">
              <w:rPr>
                <w:b/>
                <w:bCs/>
                <w:u w:val="single"/>
              </w:rPr>
              <w:t xml:space="preserve"> </w:t>
            </w:r>
            <w:r w:rsidR="00A504D8">
              <w:rPr>
                <w:b/>
                <w:bCs/>
                <w:u w:val="single"/>
              </w:rPr>
              <w:t>Q</w:t>
            </w:r>
            <w:r w:rsidRPr="00866D6B">
              <w:rPr>
                <w:b/>
                <w:bCs/>
                <w:u w:val="single"/>
              </w:rPr>
              <w:t xml:space="preserve">uarter of 2025 </w:t>
            </w:r>
          </w:p>
        </w:tc>
        <w:tc>
          <w:tcPr>
            <w:cnfStyle w:val="000010000000" w:firstRow="0" w:lastRow="0" w:firstColumn="0" w:lastColumn="0" w:oddVBand="1" w:evenVBand="0" w:oddHBand="0" w:evenHBand="0" w:firstRowFirstColumn="0" w:firstRowLastColumn="0" w:lastRowFirstColumn="0" w:lastRowLastColumn="0"/>
            <w:tcW w:w="605" w:type="pct"/>
          </w:tcPr>
          <w:p w14:paraId="264DE0B7" w14:textId="77777777" w:rsidR="001E108A" w:rsidRPr="00B814F1" w:rsidRDefault="001E108A">
            <w:pPr>
              <w:keepNext/>
              <w:keepLines/>
              <w:widowControl w:val="0"/>
            </w:pPr>
          </w:p>
        </w:tc>
      </w:tr>
      <w:tr w:rsidR="001E108A" w:rsidRPr="00B814F1" w14:paraId="0E0850A9" w14:textId="77777777" w:rsidTr="2E7E1396">
        <w:trPr>
          <w:trHeight w:val="845"/>
        </w:trPr>
        <w:tc>
          <w:tcPr>
            <w:cnfStyle w:val="000010000000" w:firstRow="0" w:lastRow="0" w:firstColumn="0" w:lastColumn="0" w:oddVBand="1" w:evenVBand="0" w:oddHBand="0" w:evenHBand="0" w:firstRowFirstColumn="0" w:firstRowLastColumn="0" w:lastRowFirstColumn="0" w:lastRowLastColumn="0"/>
            <w:tcW w:w="2957" w:type="pct"/>
            <w:tcBorders>
              <w:bottom w:val="single" w:sz="4" w:space="0" w:color="auto"/>
            </w:tcBorders>
          </w:tcPr>
          <w:p w14:paraId="20595ADE" w14:textId="77777777" w:rsidR="001E108A" w:rsidRPr="00866D6B" w:rsidRDefault="001E108A">
            <w:pPr>
              <w:widowControl w:val="0"/>
            </w:pPr>
            <w:r w:rsidRPr="00866D6B">
              <w:t>Anticipated CEC Business Meeting Date for Full Application Awards</w:t>
            </w:r>
          </w:p>
        </w:tc>
        <w:tc>
          <w:tcPr>
            <w:tcW w:w="1439" w:type="pct"/>
            <w:tcBorders>
              <w:bottom w:val="single" w:sz="4" w:space="0" w:color="auto"/>
            </w:tcBorders>
          </w:tcPr>
          <w:p w14:paraId="1EFFAB07" w14:textId="0B3BDACA" w:rsidR="001E108A" w:rsidRPr="00866D6B" w:rsidRDefault="00866D6B">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0866D6B">
              <w:t>Expected</w:t>
            </w:r>
            <w:r>
              <w:t xml:space="preserve"> [</w:t>
            </w:r>
            <w:r w:rsidR="001E108A" w:rsidRPr="00866D6B">
              <w:rPr>
                <w:strike/>
              </w:rPr>
              <w:t>1</w:t>
            </w:r>
            <w:r w:rsidR="001E108A" w:rsidRPr="00866D6B">
              <w:rPr>
                <w:strike/>
                <w:vertAlign w:val="superscript"/>
              </w:rPr>
              <w:t>st</w:t>
            </w:r>
            <w:r w:rsidR="001E108A" w:rsidRPr="00866D6B">
              <w:rPr>
                <w:strike/>
              </w:rPr>
              <w:t xml:space="preserve"> Quarter of 2025]</w:t>
            </w:r>
          </w:p>
          <w:p w14:paraId="5150DDBF" w14:textId="124536B3" w:rsidR="001E108A" w:rsidRPr="00866D6B" w:rsidRDefault="001E108A">
            <w:pPr>
              <w:keepNext/>
              <w:keepLines/>
              <w:widowControl w:val="0"/>
              <w:cnfStyle w:val="000000000000" w:firstRow="0" w:lastRow="0" w:firstColumn="0" w:lastColumn="0" w:oddVBand="0" w:evenVBand="0" w:oddHBand="0" w:evenHBand="0" w:firstRowFirstColumn="0" w:firstRowLastColumn="0" w:lastRowFirstColumn="0" w:lastRowLastColumn="0"/>
              <w:rPr>
                <w:u w:val="single"/>
              </w:rPr>
            </w:pPr>
            <w:r w:rsidRPr="00866D6B">
              <w:rPr>
                <w:b/>
                <w:bCs/>
                <w:u w:val="single"/>
              </w:rPr>
              <w:t>2</w:t>
            </w:r>
            <w:r w:rsidRPr="00866D6B">
              <w:rPr>
                <w:b/>
                <w:bCs/>
                <w:u w:val="single"/>
                <w:vertAlign w:val="superscript"/>
              </w:rPr>
              <w:t>nd</w:t>
            </w:r>
            <w:r w:rsidRPr="00866D6B">
              <w:rPr>
                <w:b/>
                <w:bCs/>
                <w:u w:val="single"/>
              </w:rPr>
              <w:t xml:space="preserve"> Quarter of 2025</w:t>
            </w:r>
          </w:p>
        </w:tc>
        <w:tc>
          <w:tcPr>
            <w:cnfStyle w:val="000010000000" w:firstRow="0" w:lastRow="0" w:firstColumn="0" w:lastColumn="0" w:oddVBand="1" w:evenVBand="0" w:oddHBand="0" w:evenHBand="0" w:firstRowFirstColumn="0" w:firstRowLastColumn="0" w:lastRowFirstColumn="0" w:lastRowLastColumn="0"/>
            <w:tcW w:w="605" w:type="pct"/>
            <w:tcBorders>
              <w:bottom w:val="single" w:sz="4" w:space="0" w:color="auto"/>
            </w:tcBorders>
          </w:tcPr>
          <w:p w14:paraId="2657B6B0" w14:textId="77777777" w:rsidR="001E108A" w:rsidRPr="00B814F1" w:rsidRDefault="001E108A">
            <w:pPr>
              <w:keepNext/>
              <w:keepLines/>
              <w:widowControl w:val="0"/>
            </w:pPr>
          </w:p>
        </w:tc>
      </w:tr>
      <w:tr w:rsidR="001E108A" w:rsidRPr="00B814F1" w14:paraId="7F2ADCEC" w14:textId="77777777" w:rsidTr="2E7E139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700B2B40" w14:textId="77777777" w:rsidR="001E108A" w:rsidRPr="00866D6B" w:rsidRDefault="001E108A">
            <w:pPr>
              <w:widowControl w:val="0"/>
            </w:pPr>
            <w:r w:rsidRPr="00866D6B">
              <w:t>Anticipated Agreement Start Date for Full Application Projects</w:t>
            </w:r>
          </w:p>
        </w:tc>
        <w:tc>
          <w:tcPr>
            <w:tcW w:w="1439" w:type="pct"/>
            <w:tcBorders>
              <w:top w:val="single" w:sz="4" w:space="0" w:color="auto"/>
              <w:left w:val="single" w:sz="4" w:space="0" w:color="auto"/>
              <w:bottom w:val="single" w:sz="4" w:space="0" w:color="auto"/>
              <w:right w:val="single" w:sz="4" w:space="0" w:color="auto"/>
            </w:tcBorders>
          </w:tcPr>
          <w:p w14:paraId="273FBB78" w14:textId="1778A4B8" w:rsidR="00765591" w:rsidRPr="00866D6B" w:rsidRDefault="000A19A7" w:rsidP="00765591">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00A19A7">
              <w:t>Expected</w:t>
            </w:r>
            <w:r w:rsidR="00765591" w:rsidRPr="000A19A7">
              <w:t xml:space="preserve"> </w:t>
            </w:r>
            <w:r w:rsidRPr="000A19A7">
              <w:rPr>
                <w:strike/>
              </w:rPr>
              <w:t>[</w:t>
            </w:r>
            <w:r w:rsidR="00765591" w:rsidRPr="000A19A7">
              <w:rPr>
                <w:strike/>
              </w:rPr>
              <w:t>1</w:t>
            </w:r>
            <w:r w:rsidR="00765591" w:rsidRPr="000A19A7">
              <w:rPr>
                <w:strike/>
                <w:vertAlign w:val="superscript"/>
              </w:rPr>
              <w:t>st</w:t>
            </w:r>
            <w:r w:rsidR="00765591" w:rsidRPr="000A19A7">
              <w:rPr>
                <w:strike/>
              </w:rPr>
              <w:t xml:space="preserve"> Quarter of 2025]</w:t>
            </w:r>
          </w:p>
          <w:p w14:paraId="77871781" w14:textId="0A53DD9F" w:rsidR="001E108A" w:rsidRPr="000A19A7" w:rsidRDefault="00765591" w:rsidP="00765591">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0A19A7">
              <w:rPr>
                <w:b/>
                <w:bCs/>
                <w:u w:val="single"/>
              </w:rPr>
              <w:t>2</w:t>
            </w:r>
            <w:r w:rsidRPr="000A19A7">
              <w:rPr>
                <w:b/>
                <w:bCs/>
                <w:u w:val="single"/>
                <w:vertAlign w:val="superscript"/>
              </w:rPr>
              <w:t>nd</w:t>
            </w:r>
            <w:r w:rsidRPr="000A19A7">
              <w:rPr>
                <w:b/>
                <w:bCs/>
                <w:u w:val="single"/>
              </w:rPr>
              <w:t xml:space="preserve"> Quarter of 2025</w:t>
            </w:r>
          </w:p>
        </w:tc>
        <w:tc>
          <w:tcPr>
            <w:tcW w:w="605" w:type="pct"/>
            <w:tcBorders>
              <w:top w:val="single" w:sz="4" w:space="0" w:color="auto"/>
              <w:left w:val="single" w:sz="4" w:space="0" w:color="auto"/>
              <w:bottom w:val="single" w:sz="4" w:space="0" w:color="auto"/>
              <w:right w:val="single" w:sz="4" w:space="0" w:color="auto"/>
            </w:tcBorders>
          </w:tcPr>
          <w:p w14:paraId="149DA760" w14:textId="77777777" w:rsidR="001E108A" w:rsidRPr="00F97F9B" w:rsidRDefault="001E108A">
            <w:pPr>
              <w:keepNext/>
              <w:keepLines/>
              <w:widowControl w:val="0"/>
              <w:cnfStyle w:val="000000100000" w:firstRow="0" w:lastRow="0" w:firstColumn="0" w:lastColumn="0" w:oddVBand="0" w:evenVBand="0" w:oddHBand="1" w:evenHBand="0" w:firstRowFirstColumn="0" w:firstRowLastColumn="0" w:lastRowFirstColumn="0" w:lastRowLastColumn="0"/>
            </w:pPr>
          </w:p>
        </w:tc>
      </w:tr>
      <w:tr w:rsidR="001E108A" w:rsidRPr="00B814F1" w14:paraId="5209CABF" w14:textId="77777777" w:rsidTr="2E7E1396">
        <w:tblPrEx>
          <w:tblLook w:val="04A0" w:firstRow="1" w:lastRow="0" w:firstColumn="1" w:lastColumn="0" w:noHBand="0" w:noVBand="1"/>
        </w:tblPrEx>
        <w:trPr>
          <w:trHeight w:val="800"/>
        </w:trPr>
        <w:tc>
          <w:tcPr>
            <w:cnfStyle w:val="001000000000" w:firstRow="0" w:lastRow="0" w:firstColumn="1" w:lastColumn="0" w:oddVBand="0"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2A6A3BC7" w14:textId="77777777" w:rsidR="001E108A" w:rsidRPr="00F97F9B" w:rsidRDefault="001E108A">
            <w:pPr>
              <w:widowControl w:val="0"/>
            </w:pPr>
            <w:r w:rsidRPr="00F97F9B">
              <w:t>Anticipated Agreement End Date for Full Application Projects</w:t>
            </w:r>
          </w:p>
        </w:tc>
        <w:tc>
          <w:tcPr>
            <w:tcW w:w="1439" w:type="pct"/>
            <w:tcBorders>
              <w:top w:val="single" w:sz="4" w:space="0" w:color="auto"/>
              <w:left w:val="single" w:sz="4" w:space="0" w:color="auto"/>
              <w:bottom w:val="single" w:sz="4" w:space="0" w:color="auto"/>
              <w:right w:val="single" w:sz="4" w:space="0" w:color="auto"/>
            </w:tcBorders>
          </w:tcPr>
          <w:p w14:paraId="37BA8418" w14:textId="44E21CC0" w:rsidR="001E108A" w:rsidRPr="00866D6B" w:rsidRDefault="001E108A">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00A19A7">
              <w:t xml:space="preserve">Expected </w:t>
            </w:r>
            <w:r w:rsidR="000A19A7">
              <w:rPr>
                <w:strike/>
              </w:rPr>
              <w:t>[</w:t>
            </w:r>
            <w:r w:rsidRPr="00866D6B">
              <w:rPr>
                <w:strike/>
              </w:rPr>
              <w:t>1</w:t>
            </w:r>
            <w:r w:rsidRPr="00866D6B">
              <w:rPr>
                <w:strike/>
                <w:vertAlign w:val="superscript"/>
              </w:rPr>
              <w:t>st</w:t>
            </w:r>
            <w:r w:rsidRPr="00866D6B">
              <w:rPr>
                <w:strike/>
              </w:rPr>
              <w:t xml:space="preserve"> Quarter of 2028</w:t>
            </w:r>
            <w:r w:rsidR="00866D6B" w:rsidRPr="00866D6B">
              <w:rPr>
                <w:strike/>
              </w:rPr>
              <w:t>]</w:t>
            </w:r>
          </w:p>
          <w:p w14:paraId="48840674" w14:textId="6714581F" w:rsidR="00866D6B" w:rsidRPr="000A19A7" w:rsidRDefault="00866D6B">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000A19A7">
              <w:rPr>
                <w:b/>
                <w:bCs/>
                <w:u w:val="single"/>
              </w:rPr>
              <w:t>2</w:t>
            </w:r>
            <w:r w:rsidRPr="000A19A7">
              <w:rPr>
                <w:b/>
                <w:bCs/>
                <w:u w:val="single"/>
                <w:vertAlign w:val="superscript"/>
              </w:rPr>
              <w:t>nd</w:t>
            </w:r>
            <w:r w:rsidRPr="000A19A7">
              <w:rPr>
                <w:b/>
                <w:bCs/>
                <w:u w:val="single"/>
              </w:rPr>
              <w:t xml:space="preserve"> Quarter of 2028</w:t>
            </w:r>
          </w:p>
        </w:tc>
        <w:tc>
          <w:tcPr>
            <w:tcW w:w="605" w:type="pct"/>
            <w:tcBorders>
              <w:top w:val="single" w:sz="4" w:space="0" w:color="auto"/>
              <w:left w:val="single" w:sz="4" w:space="0" w:color="auto"/>
              <w:bottom w:val="single" w:sz="4" w:space="0" w:color="auto"/>
              <w:right w:val="single" w:sz="4" w:space="0" w:color="auto"/>
            </w:tcBorders>
          </w:tcPr>
          <w:p w14:paraId="0BF85CB9" w14:textId="77777777" w:rsidR="001E108A" w:rsidRPr="00F97F9B" w:rsidRDefault="001E108A">
            <w:pPr>
              <w:keepNext/>
              <w:keepLines/>
              <w:widowControl w:val="0"/>
              <w:cnfStyle w:val="000000000000" w:firstRow="0" w:lastRow="0" w:firstColumn="0" w:lastColumn="0" w:oddVBand="0" w:evenVBand="0" w:oddHBand="0" w:evenHBand="0" w:firstRowFirstColumn="0" w:firstRowLastColumn="0" w:lastRowFirstColumn="0" w:lastRowLastColumn="0"/>
            </w:pPr>
          </w:p>
        </w:tc>
      </w:tr>
    </w:tbl>
    <w:p w14:paraId="5CB3DB4D" w14:textId="02223BD8" w:rsidR="009525D5" w:rsidRDefault="009525D5" w:rsidP="001E108A">
      <w:pPr>
        <w:spacing w:after="120"/>
        <w:rPr>
          <w:rFonts w:eastAsia="Times New Roman" w:cs="Arial"/>
          <w:szCs w:val="20"/>
        </w:rPr>
      </w:pPr>
    </w:p>
    <w:p w14:paraId="765E6D3C" w14:textId="77777777" w:rsidR="009525D5" w:rsidRDefault="009525D5">
      <w:pPr>
        <w:jc w:val="left"/>
        <w:rPr>
          <w:rFonts w:eastAsia="Times New Roman" w:cs="Arial"/>
          <w:szCs w:val="20"/>
        </w:rPr>
      </w:pPr>
      <w:r>
        <w:rPr>
          <w:rFonts w:eastAsia="Times New Roman" w:cs="Arial"/>
          <w:szCs w:val="20"/>
        </w:rPr>
        <w:br w:type="page"/>
      </w:r>
    </w:p>
    <w:p w14:paraId="7AF0F19C" w14:textId="4C8DD527" w:rsidR="001E108A" w:rsidRDefault="001E108A" w:rsidP="00074B5D">
      <w:pPr>
        <w:pStyle w:val="ListParagraph"/>
        <w:numPr>
          <w:ilvl w:val="0"/>
          <w:numId w:val="2"/>
        </w:numPr>
        <w:spacing w:after="120"/>
        <w:contextualSpacing w:val="0"/>
        <w:rPr>
          <w:rFonts w:eastAsia="Times New Roman" w:cs="Arial"/>
          <w:szCs w:val="20"/>
        </w:rPr>
      </w:pPr>
      <w:r>
        <w:rPr>
          <w:rFonts w:eastAsia="Times New Roman" w:cs="Arial"/>
          <w:szCs w:val="20"/>
        </w:rPr>
        <w:lastRenderedPageBreak/>
        <w:t xml:space="preserve">Page 9, Section I.F. Notice of Pre-Application Workshops </w:t>
      </w:r>
    </w:p>
    <w:p w14:paraId="27453629"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sz w:val="22"/>
          <w:szCs w:val="22"/>
        </w:rPr>
      </w:pPr>
      <w:r w:rsidRPr="005041D6">
        <w:rPr>
          <w:rStyle w:val="normaltextrun"/>
          <w:rFonts w:ascii="Arial" w:hAnsi="Arial" w:cs="Arial"/>
          <w:b/>
          <w:bCs/>
          <w:sz w:val="22"/>
          <w:szCs w:val="22"/>
        </w:rPr>
        <w:t>Sacramento Workshop:</w:t>
      </w:r>
    </w:p>
    <w:p w14:paraId="253B9864"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strike/>
          <w:sz w:val="22"/>
          <w:szCs w:val="22"/>
        </w:rPr>
      </w:pPr>
      <w:r w:rsidRPr="005041D6">
        <w:rPr>
          <w:rStyle w:val="normaltextrun"/>
          <w:rFonts w:ascii="Arial" w:hAnsi="Arial" w:cs="Arial"/>
          <w:strike/>
          <w:sz w:val="22"/>
          <w:szCs w:val="22"/>
        </w:rPr>
        <w:t>[February 16, 2024]</w:t>
      </w:r>
    </w:p>
    <w:p w14:paraId="7A51F177" w14:textId="358D905E" w:rsidR="001E108A" w:rsidRPr="005041D6" w:rsidRDefault="001E108A" w:rsidP="001E108A">
      <w:pPr>
        <w:pStyle w:val="paragraph"/>
        <w:spacing w:before="0" w:beforeAutospacing="0" w:after="0" w:afterAutospacing="0"/>
        <w:ind w:right="-14"/>
        <w:jc w:val="center"/>
        <w:rPr>
          <w:rStyle w:val="normaltextrun"/>
          <w:rFonts w:ascii="Arial" w:hAnsi="Arial" w:cs="Arial"/>
          <w:b/>
          <w:bCs/>
          <w:sz w:val="22"/>
          <w:szCs w:val="22"/>
          <w:u w:val="single"/>
        </w:rPr>
      </w:pPr>
      <w:r>
        <w:rPr>
          <w:rStyle w:val="normaltextrun"/>
          <w:rFonts w:ascii="Arial" w:hAnsi="Arial" w:cs="Arial"/>
          <w:b/>
          <w:sz w:val="22"/>
          <w:szCs w:val="22"/>
          <w:u w:val="single"/>
        </w:rPr>
        <w:t xml:space="preserve">March </w:t>
      </w:r>
      <w:r w:rsidR="00120355">
        <w:rPr>
          <w:rStyle w:val="normaltextrun"/>
          <w:rFonts w:ascii="Arial" w:hAnsi="Arial" w:cs="Arial"/>
          <w:b/>
          <w:sz w:val="22"/>
          <w:szCs w:val="22"/>
          <w:u w:val="single"/>
        </w:rPr>
        <w:t>5</w:t>
      </w:r>
      <w:r>
        <w:rPr>
          <w:rStyle w:val="normaltextrun"/>
          <w:rFonts w:ascii="Arial" w:hAnsi="Arial" w:cs="Arial"/>
          <w:b/>
          <w:sz w:val="22"/>
          <w:szCs w:val="22"/>
          <w:u w:val="single"/>
        </w:rPr>
        <w:t>, 2024</w:t>
      </w:r>
    </w:p>
    <w:p w14:paraId="34A96AD3"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sz w:val="22"/>
          <w:szCs w:val="22"/>
        </w:rPr>
      </w:pPr>
      <w:r w:rsidRPr="005041D6">
        <w:rPr>
          <w:rStyle w:val="normaltextrun"/>
          <w:rFonts w:ascii="Arial" w:hAnsi="Arial" w:cs="Arial"/>
          <w:sz w:val="22"/>
          <w:szCs w:val="22"/>
        </w:rPr>
        <w:t>1:00 – 3:00 p.m.</w:t>
      </w:r>
    </w:p>
    <w:p w14:paraId="6273FF96"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sz w:val="22"/>
          <w:szCs w:val="22"/>
        </w:rPr>
      </w:pPr>
      <w:r w:rsidRPr="005041D6">
        <w:rPr>
          <w:rStyle w:val="normaltextrun"/>
          <w:rFonts w:ascii="Arial" w:hAnsi="Arial" w:cs="Arial"/>
          <w:sz w:val="22"/>
          <w:szCs w:val="22"/>
        </w:rPr>
        <w:t>Hybrid</w:t>
      </w:r>
    </w:p>
    <w:p w14:paraId="1720FCA7"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sz w:val="22"/>
          <w:szCs w:val="22"/>
        </w:rPr>
      </w:pPr>
      <w:r w:rsidRPr="005041D6">
        <w:rPr>
          <w:rStyle w:val="normaltextrun"/>
          <w:rFonts w:ascii="Arial" w:hAnsi="Arial" w:cs="Arial"/>
          <w:sz w:val="22"/>
          <w:szCs w:val="22"/>
        </w:rPr>
        <w:t>Remote Access via Zoom</w:t>
      </w:r>
    </w:p>
    <w:p w14:paraId="6789605E"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sz w:val="22"/>
          <w:szCs w:val="22"/>
        </w:rPr>
      </w:pPr>
      <w:r w:rsidRPr="005041D6">
        <w:rPr>
          <w:rStyle w:val="normaltextrun"/>
          <w:rFonts w:ascii="Arial" w:hAnsi="Arial" w:cs="Arial"/>
          <w:sz w:val="22"/>
          <w:szCs w:val="22"/>
        </w:rPr>
        <w:t>See Attendance Instructions</w:t>
      </w:r>
    </w:p>
    <w:p w14:paraId="1C42DDDA"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sz w:val="22"/>
          <w:szCs w:val="22"/>
        </w:rPr>
      </w:pPr>
      <w:r w:rsidRPr="005041D6">
        <w:rPr>
          <w:rStyle w:val="normaltextrun"/>
          <w:rFonts w:ascii="Arial" w:hAnsi="Arial" w:cs="Arial"/>
          <w:sz w:val="22"/>
          <w:szCs w:val="22"/>
        </w:rPr>
        <w:t>and</w:t>
      </w:r>
    </w:p>
    <w:p w14:paraId="4C45B6A8"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bCs/>
          <w:sz w:val="22"/>
          <w:szCs w:val="22"/>
        </w:rPr>
      </w:pPr>
      <w:r w:rsidRPr="005041D6">
        <w:rPr>
          <w:rStyle w:val="normaltextrun"/>
          <w:rFonts w:ascii="Arial" w:hAnsi="Arial" w:cs="Arial"/>
          <w:sz w:val="22"/>
          <w:szCs w:val="22"/>
        </w:rPr>
        <w:t>California Energy Commission</w:t>
      </w:r>
    </w:p>
    <w:p w14:paraId="297D294B"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sz w:val="22"/>
          <w:szCs w:val="22"/>
        </w:rPr>
      </w:pPr>
      <w:r w:rsidRPr="005041D6">
        <w:rPr>
          <w:rStyle w:val="normaltextrun"/>
          <w:rFonts w:ascii="Arial" w:hAnsi="Arial" w:cs="Arial"/>
          <w:sz w:val="22"/>
          <w:szCs w:val="22"/>
        </w:rPr>
        <w:t>Rosenfeld Hearing Room</w:t>
      </w:r>
    </w:p>
    <w:p w14:paraId="41A5E90E"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sz w:val="22"/>
          <w:szCs w:val="22"/>
        </w:rPr>
      </w:pPr>
      <w:r w:rsidRPr="005041D6">
        <w:rPr>
          <w:rStyle w:val="normaltextrun"/>
          <w:rFonts w:ascii="Arial" w:hAnsi="Arial" w:cs="Arial"/>
          <w:sz w:val="22"/>
          <w:szCs w:val="22"/>
        </w:rPr>
        <w:t>1</w:t>
      </w:r>
      <w:r w:rsidRPr="005041D6">
        <w:rPr>
          <w:rStyle w:val="normaltextrun"/>
          <w:rFonts w:ascii="Arial" w:hAnsi="Arial" w:cs="Arial"/>
          <w:sz w:val="22"/>
          <w:szCs w:val="22"/>
          <w:vertAlign w:val="superscript"/>
        </w:rPr>
        <w:t>st</w:t>
      </w:r>
      <w:r w:rsidRPr="005041D6">
        <w:rPr>
          <w:rStyle w:val="normaltextrun"/>
          <w:rFonts w:ascii="Arial" w:hAnsi="Arial" w:cs="Arial"/>
          <w:sz w:val="22"/>
          <w:szCs w:val="22"/>
        </w:rPr>
        <w:t xml:space="preserve"> floor</w:t>
      </w:r>
    </w:p>
    <w:p w14:paraId="14EA8A84" w14:textId="76210E94" w:rsidR="001E108A" w:rsidRPr="005041D6" w:rsidRDefault="001E108A" w:rsidP="001E108A">
      <w:pPr>
        <w:pStyle w:val="paragraph"/>
        <w:spacing w:before="0" w:beforeAutospacing="0" w:after="0" w:afterAutospacing="0"/>
        <w:ind w:right="-14"/>
        <w:jc w:val="center"/>
        <w:rPr>
          <w:rStyle w:val="normaltextrun"/>
          <w:rFonts w:ascii="Arial" w:hAnsi="Arial" w:cs="Arial"/>
          <w:sz w:val="22"/>
          <w:szCs w:val="22"/>
        </w:rPr>
      </w:pPr>
      <w:r w:rsidRPr="005041D6">
        <w:rPr>
          <w:rStyle w:val="normaltextrun"/>
          <w:rFonts w:ascii="Arial" w:hAnsi="Arial" w:cs="Arial"/>
          <w:sz w:val="22"/>
          <w:szCs w:val="22"/>
        </w:rPr>
        <w:t>1516 Ninth Street</w:t>
      </w:r>
      <w:r w:rsidR="00EB271A" w:rsidRPr="00243D62">
        <w:rPr>
          <w:rStyle w:val="normaltextrun"/>
          <w:rFonts w:ascii="Arial" w:hAnsi="Arial" w:cs="Arial"/>
          <w:strike/>
          <w:sz w:val="22"/>
          <w:szCs w:val="22"/>
        </w:rPr>
        <w:t>[</w:t>
      </w:r>
      <w:r w:rsidRPr="00243D62">
        <w:rPr>
          <w:rStyle w:val="normaltextrun"/>
          <w:rFonts w:ascii="Arial" w:hAnsi="Arial" w:cs="Arial"/>
          <w:strike/>
          <w:sz w:val="22"/>
          <w:szCs w:val="22"/>
        </w:rPr>
        <w:t>,</w:t>
      </w:r>
      <w:r w:rsidR="00EB271A" w:rsidRPr="00243D62">
        <w:rPr>
          <w:rStyle w:val="normaltextrun"/>
          <w:rFonts w:ascii="Arial" w:hAnsi="Arial" w:cs="Arial"/>
          <w:strike/>
          <w:sz w:val="22"/>
          <w:szCs w:val="22"/>
        </w:rPr>
        <w:t>]</w:t>
      </w:r>
    </w:p>
    <w:p w14:paraId="04D0A7EC" w14:textId="77777777" w:rsidR="001E108A" w:rsidRPr="005041D6" w:rsidRDefault="001E108A" w:rsidP="001E108A">
      <w:pPr>
        <w:pStyle w:val="paragraph"/>
        <w:spacing w:before="0" w:beforeAutospacing="0" w:after="240" w:afterAutospacing="0"/>
        <w:ind w:right="-14"/>
        <w:jc w:val="center"/>
        <w:rPr>
          <w:rStyle w:val="normaltextrun"/>
          <w:rFonts w:ascii="Arial" w:hAnsi="Arial" w:cs="Arial"/>
          <w:sz w:val="22"/>
          <w:szCs w:val="22"/>
        </w:rPr>
      </w:pPr>
      <w:r w:rsidRPr="005041D6">
        <w:rPr>
          <w:rStyle w:val="normaltextrun"/>
          <w:rFonts w:ascii="Arial" w:hAnsi="Arial" w:cs="Arial"/>
          <w:sz w:val="22"/>
          <w:szCs w:val="22"/>
        </w:rPr>
        <w:t>Sacramento, CA 95814</w:t>
      </w:r>
    </w:p>
    <w:p w14:paraId="48FD1733" w14:textId="77777777" w:rsidR="00FE2B0D" w:rsidRPr="005041D6" w:rsidRDefault="00FE2B0D" w:rsidP="00FE2B0D">
      <w:pPr>
        <w:pStyle w:val="paragraph"/>
        <w:spacing w:before="0" w:beforeAutospacing="0" w:after="0" w:afterAutospacing="0"/>
        <w:ind w:right="-14"/>
        <w:jc w:val="center"/>
        <w:rPr>
          <w:rStyle w:val="normaltextrun"/>
          <w:rFonts w:ascii="Arial" w:hAnsi="Arial" w:cs="Arial"/>
          <w:b/>
          <w:bCs/>
          <w:sz w:val="22"/>
          <w:szCs w:val="22"/>
        </w:rPr>
      </w:pPr>
      <w:r w:rsidRPr="003B693B">
        <w:rPr>
          <w:rStyle w:val="normaltextrun"/>
          <w:rFonts w:ascii="Arial" w:hAnsi="Arial" w:cs="Arial"/>
          <w:b/>
          <w:bCs/>
          <w:sz w:val="22"/>
          <w:szCs w:val="22"/>
        </w:rPr>
        <w:t>*Imperial County Workshop</w:t>
      </w:r>
      <w:r w:rsidRPr="005041D6">
        <w:rPr>
          <w:rStyle w:val="normaltextrun"/>
          <w:rFonts w:ascii="Arial" w:hAnsi="Arial" w:cs="Arial"/>
          <w:b/>
          <w:bCs/>
          <w:sz w:val="22"/>
          <w:szCs w:val="22"/>
        </w:rPr>
        <w:t xml:space="preserve"> </w:t>
      </w:r>
    </w:p>
    <w:p w14:paraId="306FEDE6" w14:textId="77777777" w:rsidR="00FE2B0D" w:rsidRPr="008F7548" w:rsidRDefault="00FE2B0D" w:rsidP="00FE2B0D">
      <w:pPr>
        <w:pStyle w:val="paragraph"/>
        <w:spacing w:before="0" w:beforeAutospacing="0" w:after="0" w:afterAutospacing="0"/>
        <w:ind w:right="-14"/>
        <w:jc w:val="center"/>
        <w:rPr>
          <w:rStyle w:val="normaltextrun"/>
          <w:rFonts w:ascii="Arial" w:hAnsi="Arial" w:cs="Arial"/>
          <w:b/>
          <w:bCs/>
          <w:sz w:val="22"/>
          <w:szCs w:val="22"/>
          <w:u w:val="single"/>
        </w:rPr>
      </w:pPr>
      <w:r w:rsidRPr="008F7548">
        <w:rPr>
          <w:rStyle w:val="normaltextrun"/>
          <w:rFonts w:ascii="Arial" w:hAnsi="Arial" w:cs="Arial"/>
          <w:b/>
          <w:bCs/>
          <w:sz w:val="22"/>
          <w:szCs w:val="22"/>
          <w:u w:val="single"/>
        </w:rPr>
        <w:t>March 8, 2024</w:t>
      </w:r>
    </w:p>
    <w:p w14:paraId="51065962" w14:textId="77777777" w:rsidR="00FE2B0D" w:rsidRPr="008F7548" w:rsidRDefault="00FE2B0D" w:rsidP="00FE2B0D">
      <w:pPr>
        <w:pStyle w:val="paragraph"/>
        <w:spacing w:before="0" w:beforeAutospacing="0" w:after="0" w:afterAutospacing="0"/>
        <w:ind w:right="-14"/>
        <w:jc w:val="center"/>
        <w:rPr>
          <w:rStyle w:val="normaltextrun"/>
          <w:rFonts w:ascii="Arial" w:hAnsi="Arial" w:cs="Arial"/>
          <w:b/>
          <w:bCs/>
          <w:sz w:val="22"/>
          <w:szCs w:val="22"/>
          <w:u w:val="single"/>
        </w:rPr>
      </w:pPr>
      <w:r w:rsidRPr="47FBE9A7">
        <w:rPr>
          <w:rStyle w:val="normaltextrun"/>
          <w:rFonts w:ascii="Arial" w:hAnsi="Arial" w:cs="Arial"/>
          <w:b/>
          <w:bCs/>
          <w:sz w:val="22"/>
          <w:szCs w:val="22"/>
          <w:u w:val="single"/>
        </w:rPr>
        <w:t>10:00 a.m. – 12:00 p.m.</w:t>
      </w:r>
    </w:p>
    <w:p w14:paraId="7B9FF3B8" w14:textId="77777777" w:rsidR="00FE2B0D" w:rsidRPr="008F7548" w:rsidRDefault="00FE2B0D" w:rsidP="00FE2B0D">
      <w:pPr>
        <w:pStyle w:val="paragraph"/>
        <w:spacing w:before="0" w:beforeAutospacing="0" w:after="0" w:afterAutospacing="0"/>
        <w:ind w:right="-14"/>
        <w:jc w:val="center"/>
        <w:rPr>
          <w:rStyle w:val="normaltextrun"/>
          <w:rFonts w:ascii="Arial" w:hAnsi="Arial" w:cs="Arial"/>
          <w:b/>
          <w:bCs/>
          <w:sz w:val="22"/>
          <w:szCs w:val="22"/>
          <w:u w:val="single"/>
        </w:rPr>
      </w:pPr>
      <w:r w:rsidRPr="008F7548">
        <w:rPr>
          <w:rStyle w:val="normaltextrun"/>
          <w:rFonts w:ascii="Arial" w:hAnsi="Arial" w:cs="Arial"/>
          <w:b/>
          <w:bCs/>
          <w:sz w:val="22"/>
          <w:szCs w:val="22"/>
          <w:u w:val="single"/>
        </w:rPr>
        <w:t>In Person</w:t>
      </w:r>
    </w:p>
    <w:p w14:paraId="4255C1FF" w14:textId="77777777" w:rsidR="00FE2B0D" w:rsidRPr="008F7548" w:rsidRDefault="00FE2B0D" w:rsidP="00FE2B0D">
      <w:pPr>
        <w:pStyle w:val="paragraph"/>
        <w:spacing w:before="0" w:beforeAutospacing="0" w:after="0" w:afterAutospacing="0"/>
        <w:ind w:right="-14"/>
        <w:jc w:val="center"/>
        <w:rPr>
          <w:rStyle w:val="normaltextrun"/>
          <w:rFonts w:ascii="Arial" w:hAnsi="Arial" w:cs="Arial"/>
          <w:b/>
          <w:bCs/>
          <w:sz w:val="22"/>
          <w:szCs w:val="22"/>
          <w:u w:val="single"/>
        </w:rPr>
      </w:pPr>
      <w:r w:rsidRPr="008F7548">
        <w:rPr>
          <w:rStyle w:val="normaltextrun"/>
          <w:rFonts w:ascii="Arial" w:hAnsi="Arial" w:cs="Arial"/>
          <w:b/>
          <w:bCs/>
          <w:sz w:val="22"/>
          <w:szCs w:val="22"/>
          <w:u w:val="single"/>
        </w:rPr>
        <w:t xml:space="preserve">County Administration Center </w:t>
      </w:r>
    </w:p>
    <w:p w14:paraId="6F0019B1" w14:textId="77777777" w:rsidR="00FE2B0D" w:rsidRPr="008F7548" w:rsidRDefault="00FE2B0D" w:rsidP="00FE2B0D">
      <w:pPr>
        <w:pStyle w:val="paragraph"/>
        <w:spacing w:before="0" w:beforeAutospacing="0" w:after="0" w:afterAutospacing="0"/>
        <w:ind w:right="-14"/>
        <w:jc w:val="center"/>
        <w:rPr>
          <w:rStyle w:val="normaltextrun"/>
          <w:rFonts w:ascii="Arial" w:hAnsi="Arial" w:cs="Arial"/>
          <w:b/>
          <w:bCs/>
          <w:sz w:val="22"/>
          <w:szCs w:val="22"/>
          <w:u w:val="single"/>
        </w:rPr>
      </w:pPr>
      <w:r w:rsidRPr="008F7548">
        <w:rPr>
          <w:rStyle w:val="normaltextrun"/>
          <w:rFonts w:ascii="Arial" w:hAnsi="Arial" w:cs="Arial"/>
          <w:b/>
          <w:bCs/>
          <w:sz w:val="22"/>
          <w:szCs w:val="22"/>
          <w:u w:val="single"/>
        </w:rPr>
        <w:t xml:space="preserve">Board Chambers </w:t>
      </w:r>
    </w:p>
    <w:p w14:paraId="71E69522" w14:textId="77777777" w:rsidR="00FE2B0D" w:rsidRPr="008F7548" w:rsidRDefault="00FE2B0D" w:rsidP="00FE2B0D">
      <w:pPr>
        <w:pStyle w:val="paragraph"/>
        <w:spacing w:before="0" w:beforeAutospacing="0" w:after="0" w:afterAutospacing="0"/>
        <w:ind w:right="-14"/>
        <w:jc w:val="center"/>
        <w:rPr>
          <w:rStyle w:val="normaltextrun"/>
          <w:rFonts w:ascii="Arial" w:hAnsi="Arial" w:cs="Arial"/>
          <w:b/>
          <w:bCs/>
          <w:sz w:val="22"/>
          <w:szCs w:val="22"/>
          <w:u w:val="single"/>
        </w:rPr>
      </w:pPr>
      <w:r w:rsidRPr="008F7548">
        <w:rPr>
          <w:rStyle w:val="normaltextrun"/>
          <w:rFonts w:ascii="Arial" w:hAnsi="Arial" w:cs="Arial"/>
          <w:b/>
          <w:bCs/>
          <w:sz w:val="22"/>
          <w:szCs w:val="22"/>
          <w:u w:val="single"/>
        </w:rPr>
        <w:t>940 W. Main Street Suite 211</w:t>
      </w:r>
    </w:p>
    <w:p w14:paraId="35F420AE" w14:textId="77777777" w:rsidR="00FE2B0D" w:rsidRPr="008F7548" w:rsidRDefault="00FE2B0D" w:rsidP="00F6461A">
      <w:pPr>
        <w:pStyle w:val="paragraph"/>
        <w:spacing w:before="0" w:beforeAutospacing="0" w:after="240" w:afterAutospacing="0"/>
        <w:ind w:right="-14"/>
        <w:jc w:val="center"/>
        <w:rPr>
          <w:rStyle w:val="normaltextrun"/>
          <w:rFonts w:ascii="Arial" w:hAnsi="Arial" w:cs="Arial"/>
          <w:b/>
          <w:bCs/>
          <w:sz w:val="22"/>
          <w:szCs w:val="22"/>
          <w:u w:val="single"/>
        </w:rPr>
      </w:pPr>
      <w:r w:rsidRPr="008F7548">
        <w:rPr>
          <w:rStyle w:val="normaltextrun"/>
          <w:rFonts w:ascii="Arial" w:hAnsi="Arial" w:cs="Arial"/>
          <w:b/>
          <w:bCs/>
          <w:sz w:val="22"/>
          <w:szCs w:val="22"/>
          <w:u w:val="single"/>
        </w:rPr>
        <w:t xml:space="preserve">El Centro, CA 92243 </w:t>
      </w:r>
    </w:p>
    <w:p w14:paraId="53C6C487"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sz w:val="22"/>
          <w:szCs w:val="22"/>
        </w:rPr>
      </w:pPr>
      <w:r w:rsidRPr="005041D6">
        <w:rPr>
          <w:rStyle w:val="normaltextrun"/>
          <w:rFonts w:ascii="Arial" w:hAnsi="Arial" w:cs="Arial"/>
          <w:b/>
          <w:sz w:val="22"/>
          <w:szCs w:val="22"/>
        </w:rPr>
        <w:t xml:space="preserve">*California Native American </w:t>
      </w:r>
      <w:proofErr w:type="gramStart"/>
      <w:r w:rsidRPr="005041D6">
        <w:rPr>
          <w:rStyle w:val="normaltextrun"/>
          <w:rFonts w:ascii="Arial" w:hAnsi="Arial" w:cs="Arial"/>
          <w:b/>
          <w:sz w:val="22"/>
          <w:szCs w:val="22"/>
        </w:rPr>
        <w:t>tribes</w:t>
      </w:r>
      <w:proofErr w:type="gramEnd"/>
      <w:r w:rsidRPr="005041D6">
        <w:rPr>
          <w:rStyle w:val="normaltextrun"/>
          <w:rFonts w:ascii="Arial" w:hAnsi="Arial" w:cs="Arial"/>
          <w:b/>
          <w:sz w:val="22"/>
          <w:szCs w:val="22"/>
        </w:rPr>
        <w:t xml:space="preserve"> Workshop</w:t>
      </w:r>
    </w:p>
    <w:p w14:paraId="0B6E46F0" w14:textId="14A53428" w:rsidR="001E108A" w:rsidRPr="005041D6" w:rsidRDefault="001E108A" w:rsidP="001E108A">
      <w:pPr>
        <w:pStyle w:val="paragraph"/>
        <w:spacing w:before="0" w:beforeAutospacing="0" w:after="0" w:afterAutospacing="0"/>
        <w:ind w:right="-14"/>
        <w:jc w:val="center"/>
        <w:rPr>
          <w:rStyle w:val="normaltextrun"/>
          <w:rFonts w:ascii="Arial" w:hAnsi="Arial" w:cs="Arial"/>
          <w:b/>
          <w:sz w:val="22"/>
          <w:szCs w:val="22"/>
          <w:u w:val="single"/>
        </w:rPr>
      </w:pPr>
      <w:r w:rsidRPr="005041D6">
        <w:rPr>
          <w:rStyle w:val="normaltextrun"/>
          <w:rFonts w:ascii="Arial" w:hAnsi="Arial" w:cs="Arial"/>
          <w:b/>
          <w:sz w:val="22"/>
          <w:szCs w:val="22"/>
          <w:u w:val="single"/>
        </w:rPr>
        <w:t xml:space="preserve">March </w:t>
      </w:r>
      <w:r w:rsidR="003E4BD9">
        <w:rPr>
          <w:rStyle w:val="normaltextrun"/>
          <w:rFonts w:ascii="Arial" w:hAnsi="Arial" w:cs="Arial"/>
          <w:b/>
          <w:sz w:val="22"/>
          <w:szCs w:val="22"/>
          <w:u w:val="single"/>
        </w:rPr>
        <w:t>19</w:t>
      </w:r>
      <w:r w:rsidRPr="005041D6">
        <w:rPr>
          <w:rStyle w:val="normaltextrun"/>
          <w:rFonts w:ascii="Arial" w:hAnsi="Arial" w:cs="Arial"/>
          <w:b/>
          <w:sz w:val="22"/>
          <w:szCs w:val="22"/>
          <w:u w:val="single"/>
        </w:rPr>
        <w:t>, 2024</w:t>
      </w:r>
    </w:p>
    <w:p w14:paraId="20A41B23"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sz w:val="22"/>
          <w:szCs w:val="22"/>
          <w:u w:val="single"/>
        </w:rPr>
      </w:pPr>
      <w:r w:rsidRPr="005041D6">
        <w:rPr>
          <w:rStyle w:val="normaltextrun"/>
          <w:rFonts w:ascii="Arial" w:hAnsi="Arial" w:cs="Arial"/>
          <w:b/>
          <w:sz w:val="22"/>
          <w:szCs w:val="22"/>
          <w:u w:val="single"/>
        </w:rPr>
        <w:t>1:00 – 3:00 p.m.</w:t>
      </w:r>
    </w:p>
    <w:p w14:paraId="52B1DF29"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sz w:val="22"/>
          <w:szCs w:val="22"/>
          <w:u w:val="single"/>
        </w:rPr>
      </w:pPr>
      <w:r w:rsidRPr="005041D6">
        <w:rPr>
          <w:rStyle w:val="normaltextrun"/>
          <w:rFonts w:ascii="Arial" w:hAnsi="Arial" w:cs="Arial"/>
          <w:b/>
          <w:sz w:val="22"/>
          <w:szCs w:val="22"/>
          <w:u w:val="single"/>
        </w:rPr>
        <w:t xml:space="preserve">Virtual Webinar </w:t>
      </w:r>
    </w:p>
    <w:p w14:paraId="0CCB12BF" w14:textId="77777777" w:rsidR="001E108A" w:rsidRDefault="001E108A" w:rsidP="001E108A">
      <w:pPr>
        <w:pStyle w:val="paragraph"/>
        <w:spacing w:before="0" w:beforeAutospacing="0" w:after="0" w:afterAutospacing="0"/>
        <w:ind w:right="-14"/>
        <w:jc w:val="center"/>
        <w:rPr>
          <w:rStyle w:val="normaltextrun"/>
          <w:rFonts w:ascii="Arial" w:hAnsi="Arial" w:cs="Arial"/>
          <w:b/>
          <w:sz w:val="22"/>
          <w:szCs w:val="22"/>
          <w:u w:val="single"/>
        </w:rPr>
      </w:pPr>
      <w:r w:rsidRPr="005041D6">
        <w:rPr>
          <w:rStyle w:val="normaltextrun"/>
          <w:rFonts w:ascii="Arial" w:hAnsi="Arial" w:cs="Arial"/>
          <w:b/>
          <w:sz w:val="22"/>
          <w:szCs w:val="22"/>
          <w:u w:val="single"/>
        </w:rPr>
        <w:t xml:space="preserve">Remote Access via Zoom </w:t>
      </w:r>
    </w:p>
    <w:p w14:paraId="659ADD9C" w14:textId="77777777" w:rsidR="001E108A" w:rsidRPr="005041D6" w:rsidRDefault="001E108A" w:rsidP="00A404DE">
      <w:pPr>
        <w:pStyle w:val="paragraph"/>
        <w:spacing w:before="0" w:beforeAutospacing="0" w:after="240" w:afterAutospacing="0"/>
        <w:ind w:right="-14"/>
        <w:jc w:val="center"/>
        <w:rPr>
          <w:rStyle w:val="normaltextrun"/>
          <w:rFonts w:ascii="Arial" w:hAnsi="Arial" w:cs="Arial"/>
          <w:b/>
          <w:sz w:val="22"/>
          <w:szCs w:val="22"/>
          <w:u w:val="single"/>
        </w:rPr>
      </w:pPr>
      <w:r w:rsidRPr="005041D6">
        <w:rPr>
          <w:rStyle w:val="normaltextrun"/>
          <w:rFonts w:ascii="Arial" w:hAnsi="Arial" w:cs="Arial"/>
          <w:b/>
          <w:sz w:val="22"/>
          <w:szCs w:val="22"/>
          <w:u w:val="single"/>
        </w:rPr>
        <w:t xml:space="preserve">(email invitations will be sent) </w:t>
      </w:r>
    </w:p>
    <w:p w14:paraId="41D53DE5"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bCs/>
          <w:sz w:val="22"/>
          <w:szCs w:val="22"/>
        </w:rPr>
      </w:pPr>
      <w:r w:rsidRPr="005041D6">
        <w:rPr>
          <w:rStyle w:val="normaltextrun"/>
          <w:rFonts w:ascii="Arial" w:hAnsi="Arial" w:cs="Arial"/>
          <w:b/>
          <w:bCs/>
          <w:sz w:val="22"/>
          <w:szCs w:val="22"/>
        </w:rPr>
        <w:t>*Lake County Workshop</w:t>
      </w:r>
    </w:p>
    <w:p w14:paraId="2CB46437"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bCs/>
          <w:sz w:val="22"/>
          <w:szCs w:val="22"/>
          <w:u w:val="single"/>
        </w:rPr>
      </w:pPr>
      <w:r w:rsidRPr="005041D6">
        <w:rPr>
          <w:rStyle w:val="normaltextrun"/>
          <w:rFonts w:ascii="Arial" w:hAnsi="Arial" w:cs="Arial"/>
          <w:b/>
          <w:bCs/>
          <w:sz w:val="22"/>
          <w:szCs w:val="22"/>
          <w:u w:val="single"/>
        </w:rPr>
        <w:t>March 22, 2024</w:t>
      </w:r>
    </w:p>
    <w:p w14:paraId="1F756CA5"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bCs/>
          <w:sz w:val="22"/>
          <w:szCs w:val="22"/>
          <w:u w:val="single"/>
        </w:rPr>
      </w:pPr>
      <w:r w:rsidRPr="005041D6">
        <w:rPr>
          <w:rStyle w:val="normaltextrun"/>
          <w:rFonts w:ascii="Arial" w:hAnsi="Arial" w:cs="Arial"/>
          <w:b/>
          <w:bCs/>
          <w:sz w:val="22"/>
          <w:szCs w:val="22"/>
          <w:u w:val="single"/>
        </w:rPr>
        <w:t xml:space="preserve">2:00 p.m. – 4:00 p.m. </w:t>
      </w:r>
    </w:p>
    <w:p w14:paraId="76D5C789"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bCs/>
          <w:sz w:val="22"/>
          <w:szCs w:val="22"/>
          <w:u w:val="single"/>
        </w:rPr>
      </w:pPr>
      <w:r w:rsidRPr="005041D6">
        <w:rPr>
          <w:rStyle w:val="normaltextrun"/>
          <w:rFonts w:ascii="Arial" w:hAnsi="Arial" w:cs="Arial"/>
          <w:b/>
          <w:bCs/>
          <w:sz w:val="22"/>
          <w:szCs w:val="22"/>
          <w:u w:val="single"/>
        </w:rPr>
        <w:t xml:space="preserve">In Person </w:t>
      </w:r>
    </w:p>
    <w:p w14:paraId="0254CB8F"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bCs/>
          <w:sz w:val="22"/>
          <w:szCs w:val="22"/>
          <w:u w:val="single"/>
        </w:rPr>
      </w:pPr>
      <w:r w:rsidRPr="005041D6">
        <w:rPr>
          <w:rStyle w:val="normaltextrun"/>
          <w:rFonts w:ascii="Arial" w:hAnsi="Arial" w:cs="Arial"/>
          <w:b/>
          <w:bCs/>
          <w:sz w:val="22"/>
          <w:szCs w:val="22"/>
          <w:u w:val="single"/>
        </w:rPr>
        <w:t xml:space="preserve">Lower Lake Town Hall </w:t>
      </w:r>
    </w:p>
    <w:p w14:paraId="0A11D8F0" w14:textId="77777777" w:rsidR="001E108A" w:rsidRPr="005041D6" w:rsidRDefault="001E108A" w:rsidP="001E108A">
      <w:pPr>
        <w:pStyle w:val="paragraph"/>
        <w:spacing w:before="0" w:beforeAutospacing="0" w:after="0" w:afterAutospacing="0"/>
        <w:ind w:right="-14"/>
        <w:jc w:val="center"/>
        <w:rPr>
          <w:rStyle w:val="normaltextrun"/>
          <w:rFonts w:ascii="Arial" w:hAnsi="Arial" w:cs="Arial"/>
          <w:b/>
          <w:bCs/>
          <w:sz w:val="22"/>
          <w:szCs w:val="22"/>
          <w:u w:val="single"/>
        </w:rPr>
      </w:pPr>
      <w:r w:rsidRPr="005041D6">
        <w:rPr>
          <w:rStyle w:val="normaltextrun"/>
          <w:rFonts w:ascii="Arial" w:hAnsi="Arial" w:cs="Arial"/>
          <w:b/>
          <w:bCs/>
          <w:sz w:val="22"/>
          <w:szCs w:val="22"/>
          <w:u w:val="single"/>
        </w:rPr>
        <w:t xml:space="preserve">16195 Main St. </w:t>
      </w:r>
    </w:p>
    <w:p w14:paraId="03D87693" w14:textId="22012DE1" w:rsidR="009525D5" w:rsidRPr="005041D6" w:rsidRDefault="001E108A" w:rsidP="00A87F86">
      <w:pPr>
        <w:pStyle w:val="paragraph"/>
        <w:spacing w:before="0" w:beforeAutospacing="0" w:after="240" w:afterAutospacing="0" w:line="480" w:lineRule="auto"/>
        <w:ind w:right="-14"/>
        <w:jc w:val="center"/>
        <w:rPr>
          <w:rStyle w:val="normaltextrun"/>
          <w:rFonts w:ascii="Arial" w:hAnsi="Arial" w:cs="Arial"/>
          <w:b/>
          <w:bCs/>
          <w:sz w:val="22"/>
          <w:szCs w:val="22"/>
          <w:u w:val="single"/>
        </w:rPr>
      </w:pPr>
      <w:r w:rsidRPr="005041D6">
        <w:rPr>
          <w:rStyle w:val="normaltextrun"/>
          <w:rFonts w:ascii="Arial" w:hAnsi="Arial" w:cs="Arial"/>
          <w:b/>
          <w:bCs/>
          <w:sz w:val="22"/>
          <w:szCs w:val="22"/>
          <w:u w:val="single"/>
        </w:rPr>
        <w:t>Lower Lake, CA 95457</w:t>
      </w:r>
    </w:p>
    <w:p w14:paraId="202B5D1C" w14:textId="77777777" w:rsidR="001E108A" w:rsidRDefault="001E108A" w:rsidP="007F1CAE">
      <w:pPr>
        <w:tabs>
          <w:tab w:val="left" w:pos="1080"/>
        </w:tabs>
        <w:spacing w:before="240" w:after="240"/>
        <w:ind w:left="360"/>
        <w:rPr>
          <w:strike/>
        </w:rPr>
      </w:pPr>
      <w:r>
        <w:rPr>
          <w:strike/>
        </w:rPr>
        <w:t>[</w:t>
      </w:r>
      <w:r w:rsidRPr="00131F21">
        <w:rPr>
          <w:strike/>
        </w:rPr>
        <w:t xml:space="preserve">*CEC is planning to conduct a virtual workshop with California Native American Tribes. The date and time for this workshop will be announced later via email and workshop notice. CEC is also planning to conduct workshops focused on Imperial and Lake Counties. The dates and details for both workshops will be announced later via email and workshop notice(s). The workshop notices will be placed on the GFO-23-402 Geothermal Grant and Loan Program solicitation webpage at: </w:t>
      </w:r>
      <w:hyperlink r:id="rId14" w:history="1">
        <w:r w:rsidRPr="00131F21">
          <w:rPr>
            <w:rStyle w:val="Hyperlink"/>
            <w:strike/>
          </w:rPr>
          <w:t>https://www.energy.ca.gov/funding-opportunities/solicitations</w:t>
        </w:r>
      </w:hyperlink>
      <w:r w:rsidRPr="00131F21">
        <w:rPr>
          <w:strike/>
        </w:rPr>
        <w:t>.</w:t>
      </w:r>
      <w:r>
        <w:rPr>
          <w:strike/>
        </w:rPr>
        <w:t>]</w:t>
      </w:r>
    </w:p>
    <w:p w14:paraId="642AA84D" w14:textId="09CF0FFF" w:rsidR="00CE001D" w:rsidRPr="0064120C" w:rsidRDefault="002979B8" w:rsidP="00CE001D">
      <w:pPr>
        <w:tabs>
          <w:tab w:val="left" w:pos="1080"/>
        </w:tabs>
        <w:ind w:left="360"/>
        <w:rPr>
          <w:b/>
          <w:bCs/>
          <w:u w:val="single"/>
        </w:rPr>
      </w:pPr>
      <w:r>
        <w:rPr>
          <w:b/>
          <w:bCs/>
          <w:u w:val="single"/>
        </w:rPr>
        <w:t>If you expect</w:t>
      </w:r>
      <w:r w:rsidR="00A96AAD">
        <w:rPr>
          <w:b/>
          <w:bCs/>
          <w:u w:val="single"/>
        </w:rPr>
        <w:t xml:space="preserve"> to attend a workshop, you are encouraged to </w:t>
      </w:r>
      <w:hyperlink r:id="rId15" w:history="1">
        <w:r w:rsidR="00CE001D" w:rsidRPr="0064120C">
          <w:rPr>
            <w:rStyle w:val="Hyperlink"/>
            <w:rFonts w:cs="Arial"/>
            <w:b/>
            <w:bCs/>
          </w:rPr>
          <w:t>RSVP</w:t>
        </w:r>
        <w:r w:rsidR="00CE001D" w:rsidRPr="002B7653">
          <w:rPr>
            <w:rStyle w:val="Hyperlink"/>
            <w:rFonts w:cs="Arial"/>
            <w:b/>
            <w:bCs/>
          </w:rPr>
          <w:t xml:space="preserve"> </w:t>
        </w:r>
      </w:hyperlink>
      <w:r w:rsidR="00CE001D">
        <w:rPr>
          <w:b/>
          <w:bCs/>
          <w:u w:val="single"/>
        </w:rPr>
        <w:t xml:space="preserve">at </w:t>
      </w:r>
      <w:r w:rsidR="00CE001D" w:rsidRPr="00F166AF">
        <w:rPr>
          <w:b/>
          <w:bCs/>
          <w:u w:val="single"/>
        </w:rPr>
        <w:t>https://forms.office.com/g/mi4QM99h5y</w:t>
      </w:r>
      <w:r w:rsidR="00725A6C">
        <w:rPr>
          <w:b/>
          <w:bCs/>
          <w:u w:val="single"/>
        </w:rPr>
        <w:t>. RSVP is not required to attend a workshop.</w:t>
      </w:r>
    </w:p>
    <w:p w14:paraId="27809C94" w14:textId="77777777" w:rsidR="00EA3A04" w:rsidRDefault="00EA3A04">
      <w:pPr>
        <w:jc w:val="left"/>
        <w:rPr>
          <w:b/>
          <w:bCs/>
          <w:u w:val="single"/>
        </w:rPr>
      </w:pPr>
      <w:r>
        <w:rPr>
          <w:b/>
          <w:bCs/>
          <w:u w:val="single"/>
        </w:rPr>
        <w:br w:type="page"/>
      </w:r>
    </w:p>
    <w:p w14:paraId="2AA30CA8" w14:textId="0A6E826A" w:rsidR="007F1CAE" w:rsidRDefault="007F1CAE" w:rsidP="00AC55A2">
      <w:pPr>
        <w:pStyle w:val="ListParagraph"/>
        <w:numPr>
          <w:ilvl w:val="0"/>
          <w:numId w:val="2"/>
        </w:numPr>
        <w:tabs>
          <w:tab w:val="left" w:pos="1170"/>
        </w:tabs>
        <w:spacing w:after="240"/>
        <w:contextualSpacing w:val="0"/>
      </w:pPr>
      <w:r>
        <w:lastRenderedPageBreak/>
        <w:t xml:space="preserve">Page </w:t>
      </w:r>
      <w:r w:rsidR="00343ADF">
        <w:t>1</w:t>
      </w:r>
      <w:r w:rsidR="00B5198D">
        <w:t>6</w:t>
      </w:r>
      <w:r>
        <w:t>, Section II. A</w:t>
      </w:r>
      <w:r w:rsidR="00343ADF">
        <w:t>.</w:t>
      </w:r>
      <w:r w:rsidR="0004677F">
        <w:t xml:space="preserve"> Eligibility.</w:t>
      </w:r>
    </w:p>
    <w:p w14:paraId="5D5FDC8D" w14:textId="13611C77" w:rsidR="00AC55A2" w:rsidRDefault="00AC55A2" w:rsidP="00AC55A2">
      <w:pPr>
        <w:pStyle w:val="ListParagraph"/>
        <w:tabs>
          <w:tab w:val="left" w:pos="1170"/>
        </w:tabs>
        <w:spacing w:after="240"/>
        <w:ind w:left="360"/>
        <w:contextualSpacing w:val="0"/>
      </w:pPr>
      <w:r w:rsidRPr="00F9745C">
        <w:t>This solicitation is open to (</w:t>
      </w:r>
      <w:proofErr w:type="spellStart"/>
      <w:r w:rsidRPr="00F9745C">
        <w:t>i</w:t>
      </w:r>
      <w:proofErr w:type="spellEnd"/>
      <w:r w:rsidRPr="00F9745C">
        <w:t>) private entities, defined as any individual or organization engaged in the exploration and development of geothermal energy for profit, per PRC Section 3809, and (ii) local jurisdictions, defined as any unit of Indian government, any city, county, or district, including, but not limited to, a regional planning agency and a public utility district, or any combination thereof formed for the joint exercise of any power, with the exception of public utility districts which generate for sale more than 50 megawatts gross of electricity, per PRC Section 3807</w:t>
      </w:r>
      <w:r w:rsidRPr="00AC55A2">
        <w:t>.</w:t>
      </w:r>
      <w:r w:rsidRPr="008230AE">
        <w:t xml:space="preserve"> </w:t>
      </w:r>
      <w:r w:rsidRPr="0067164B">
        <w:rPr>
          <w:b/>
          <w:bCs/>
          <w:u w:val="single"/>
        </w:rPr>
        <w:t>For purposes of this solicitation, a unit of Indian government is defined as A California Native American tribe or a subdivision, agency, department, county, parish, municipality, or other unit of the government thereof, and includes, but is not limited to, a tribal public utility district.</w:t>
      </w:r>
      <w:r w:rsidR="007D7C49" w:rsidRPr="007D7C49">
        <w:rPr>
          <w:b/>
          <w:bCs/>
          <w:u w:val="single"/>
        </w:rPr>
        <w:t xml:space="preserve"> </w:t>
      </w:r>
    </w:p>
    <w:p w14:paraId="4D15351D" w14:textId="5877E3E4" w:rsidR="00E119AB" w:rsidRDefault="00E119AB" w:rsidP="003B519A">
      <w:pPr>
        <w:pStyle w:val="ListParagraph"/>
        <w:numPr>
          <w:ilvl w:val="0"/>
          <w:numId w:val="2"/>
        </w:numPr>
        <w:spacing w:before="240"/>
        <w:contextualSpacing w:val="0"/>
        <w:rPr>
          <w:rFonts w:eastAsia="Times New Roman" w:cs="Arial"/>
          <w:szCs w:val="20"/>
        </w:rPr>
      </w:pPr>
      <w:r>
        <w:rPr>
          <w:rFonts w:eastAsia="Times New Roman" w:cs="Arial"/>
          <w:szCs w:val="20"/>
        </w:rPr>
        <w:t xml:space="preserve">Page </w:t>
      </w:r>
      <w:r w:rsidR="007052A9">
        <w:rPr>
          <w:rFonts w:eastAsia="Times New Roman" w:cs="Arial"/>
          <w:szCs w:val="20"/>
        </w:rPr>
        <w:t>16</w:t>
      </w:r>
      <w:r w:rsidR="00EF1CF0">
        <w:rPr>
          <w:rFonts w:eastAsia="Times New Roman" w:cs="Arial"/>
          <w:szCs w:val="20"/>
        </w:rPr>
        <w:t xml:space="preserve">, Section II. B. Terms and Conditions. </w:t>
      </w:r>
    </w:p>
    <w:p w14:paraId="426A400B" w14:textId="543D2E1E" w:rsidR="008936F1" w:rsidRPr="008936F1" w:rsidRDefault="008936F1" w:rsidP="00BA1F4F">
      <w:pPr>
        <w:pStyle w:val="ListParagraph"/>
        <w:spacing w:before="240" w:after="240"/>
        <w:ind w:left="360"/>
        <w:contextualSpacing w:val="0"/>
        <w:rPr>
          <w:rFonts w:eastAsia="Times New Roman" w:cs="Arial"/>
          <w:szCs w:val="20"/>
        </w:rPr>
      </w:pPr>
      <w:r>
        <w:t xml:space="preserve">Each grant agreement resulting from this solicitation will include terms and conditions that set forth the recipient’s rights and responsibilities. </w:t>
      </w:r>
      <w:r w:rsidRPr="009934D4">
        <w:rPr>
          <w:strike/>
        </w:rPr>
        <w:t xml:space="preserve">[By signing the Application Form (Attachment 1), each applicant agrees to </w:t>
      </w:r>
      <w:r w:rsidRPr="009934D4">
        <w:rPr>
          <w:rStyle w:val="Style10pt"/>
          <w:strike/>
        </w:rPr>
        <w:t>enter into an agreement with the CEC to conduct the proposed project according to the terms and conditions that correspond to its organization, without negotiation</w:t>
      </w:r>
      <w:r w:rsidRPr="009934D4">
        <w:rPr>
          <w:strike/>
        </w:rPr>
        <w:t>: (1) University of California and California State University terms and conditions; (2) U.S. Department of Energy terms and conditions; (3)</w:t>
      </w:r>
      <w:r w:rsidRPr="009934D4">
        <w:rPr>
          <w:rFonts w:eastAsia="Arial"/>
          <w:strike/>
        </w:rPr>
        <w:t xml:space="preserve"> Special Terms and Conditions for California Native American tribes with Sovereign Immunity in addition to the standard terms and conditions; or (4)</w:t>
      </w:r>
      <w:r w:rsidRPr="009934D4">
        <w:rPr>
          <w:strike/>
        </w:rPr>
        <w:t xml:space="preserve"> standard terms and conditions.]</w:t>
      </w:r>
      <w:r>
        <w:t xml:space="preserve"> </w:t>
      </w:r>
      <w:r w:rsidR="00B7292B" w:rsidRPr="00F969F4">
        <w:rPr>
          <w:b/>
          <w:bCs/>
          <w:u w:val="single"/>
        </w:rPr>
        <w:t xml:space="preserve">All applicants shall conduct the proposed project according to the standard terms and conditions, except the following: (1) University of California and California State University; and (2) U.S. Department of Energy. In addition, </w:t>
      </w:r>
      <w:r w:rsidR="00B7292B" w:rsidRPr="184DF177">
        <w:rPr>
          <w:b/>
          <w:bCs/>
          <w:u w:val="single"/>
        </w:rPr>
        <w:t>for Phase 2 Full Application awards</w:t>
      </w:r>
      <w:r w:rsidR="00B7292B" w:rsidRPr="184DF177">
        <w:rPr>
          <w:b/>
          <w:u w:val="single"/>
        </w:rPr>
        <w:t xml:space="preserve">, </w:t>
      </w:r>
      <w:r w:rsidR="00B7292B" w:rsidRPr="00F969F4">
        <w:rPr>
          <w:b/>
          <w:bCs/>
          <w:u w:val="single"/>
        </w:rPr>
        <w:t>federally recognized California Native American tribes and other Units of Indian Government with sovereign immunity shall conduct the proposed project according to the Special Terms and Conditions for federally recognized California Native American tribes in addition to the standard terms and conditions.</w:t>
      </w:r>
      <w:r w:rsidR="00B7292B" w:rsidRPr="184DF177">
        <w:rPr>
          <w:b/>
          <w:bCs/>
          <w:u w:val="single"/>
        </w:rPr>
        <w:t xml:space="preserve"> The Special Terms and Conditions for federally recognized California Native American tribes do not apply to Phase </w:t>
      </w:r>
      <w:r w:rsidR="00624BA6">
        <w:rPr>
          <w:b/>
          <w:bCs/>
          <w:u w:val="single"/>
        </w:rPr>
        <w:t>One</w:t>
      </w:r>
      <w:r w:rsidR="00B7292B" w:rsidRPr="184DF177">
        <w:rPr>
          <w:b/>
          <w:bCs/>
          <w:u w:val="single"/>
        </w:rPr>
        <w:t xml:space="preserve"> Technical Assistance awards.</w:t>
      </w:r>
    </w:p>
    <w:p w14:paraId="0127C815" w14:textId="19BEC932" w:rsidR="008936F1" w:rsidRPr="0081307F" w:rsidRDefault="008936F1" w:rsidP="008936F1">
      <w:pPr>
        <w:ind w:left="360"/>
      </w:pPr>
      <w:r>
        <w:t xml:space="preserve">All </w:t>
      </w:r>
      <w:r w:rsidRPr="5AD75414">
        <w:t xml:space="preserve">terms and conditions </w:t>
      </w:r>
      <w:r w:rsidR="003C6FB7" w:rsidRPr="00B76509">
        <w:rPr>
          <w:b/>
          <w:bCs/>
          <w:u w:val="single"/>
        </w:rPr>
        <w:t>for the Geothermal Grant and Loan Program</w:t>
      </w:r>
      <w:r w:rsidR="003C6FB7" w:rsidRPr="00B76509">
        <w:t xml:space="preserve"> </w:t>
      </w:r>
      <w:r>
        <w:t xml:space="preserve">are located under “RREDI Funding Information” at </w:t>
      </w:r>
      <w:hyperlink r:id="rId16" w:history="1">
        <w:r w:rsidRPr="3F452CFA">
          <w:rPr>
            <w:rStyle w:val="Hyperlink"/>
          </w:rPr>
          <w:t>https://www.energy.ca.gov/funding-opportunities/funding-resources</w:t>
        </w:r>
      </w:hyperlink>
      <w:r>
        <w:t>. Please refer to the applicable terms and conditions. Failure to agree to the terms and conditions by</w:t>
      </w:r>
      <w:r w:rsidRPr="009934D4">
        <w:rPr>
          <w:b/>
          <w:bCs/>
          <w:u w:val="single"/>
        </w:rPr>
        <w:t>,</w:t>
      </w:r>
      <w:r>
        <w:t xml:space="preserve"> </w:t>
      </w:r>
      <w:r w:rsidRPr="009934D4">
        <w:rPr>
          <w:strike/>
        </w:rPr>
        <w:t>[taking actions]</w:t>
      </w:r>
      <w:r>
        <w:t xml:space="preserve"> such as failing to sign the Application Form</w:t>
      </w:r>
      <w:r w:rsidR="00873DE4">
        <w:t xml:space="preserve"> </w:t>
      </w:r>
      <w:r w:rsidR="00873DE4" w:rsidRPr="007C37BF">
        <w:rPr>
          <w:b/>
          <w:bCs/>
        </w:rPr>
        <w:t>(Attachment 1)</w:t>
      </w:r>
      <w:r>
        <w:t xml:space="preserve"> or indicating that acceptance is based on modification of the terms will result in </w:t>
      </w:r>
      <w:r w:rsidRPr="36ACC489">
        <w:rPr>
          <w:b/>
          <w:bCs/>
        </w:rPr>
        <w:t>rejection</w:t>
      </w:r>
      <w:r>
        <w:t xml:space="preserve"> of the application. Applicants </w:t>
      </w:r>
      <w:r w:rsidRPr="36ACC489">
        <w:rPr>
          <w:b/>
          <w:bCs/>
        </w:rPr>
        <w:t>must</w:t>
      </w:r>
      <w:r>
        <w:t xml:space="preserve"> </w:t>
      </w:r>
      <w:r w:rsidRPr="36ACC489">
        <w:rPr>
          <w:b/>
          <w:bCs/>
        </w:rPr>
        <w:t xml:space="preserve">read </w:t>
      </w:r>
      <w:r>
        <w:t>the terms and conditions carefully.</w:t>
      </w:r>
      <w:r w:rsidRPr="36ACC489">
        <w:rPr>
          <w:b/>
          <w:bCs/>
        </w:rPr>
        <w:t xml:space="preserve"> </w:t>
      </w:r>
      <w:r>
        <w:t>The CEC reserves the right to modify the terms and conditions</w:t>
      </w:r>
      <w:r w:rsidRPr="36ACC489">
        <w:rPr>
          <w:b/>
          <w:bCs/>
        </w:rPr>
        <w:t xml:space="preserve"> </w:t>
      </w:r>
      <w:r>
        <w:t xml:space="preserve">prior to executing grant agreements. </w:t>
      </w:r>
    </w:p>
    <w:p w14:paraId="6E337830" w14:textId="4924D33A" w:rsidR="008936F1" w:rsidRPr="00F9745C" w:rsidRDefault="008936F1" w:rsidP="008936F1">
      <w:pPr>
        <w:ind w:left="360"/>
        <w:rPr>
          <w:rFonts w:eastAsia="Arial"/>
        </w:rPr>
      </w:pPr>
      <w:r w:rsidRPr="1A8A62ED">
        <w:rPr>
          <w:rFonts w:eastAsia="Arial"/>
        </w:rPr>
        <w:t xml:space="preserve">If a </w:t>
      </w:r>
      <w:r>
        <w:rPr>
          <w:rFonts w:eastAsia="Arial"/>
          <w:b/>
          <w:bCs/>
          <w:u w:val="single"/>
        </w:rPr>
        <w:t xml:space="preserve">federally recognized </w:t>
      </w:r>
      <w:r w:rsidRPr="1A8A62ED">
        <w:rPr>
          <w:rFonts w:eastAsia="Arial"/>
        </w:rPr>
        <w:t>California Native American tribe or</w:t>
      </w:r>
      <w:r w:rsidR="00453BCA">
        <w:rPr>
          <w:rFonts w:eastAsia="Arial"/>
        </w:rPr>
        <w:t xml:space="preserve"> </w:t>
      </w:r>
      <w:r w:rsidR="00453BCA">
        <w:rPr>
          <w:rFonts w:eastAsia="Arial"/>
          <w:b/>
          <w:bCs/>
          <w:u w:val="single"/>
        </w:rPr>
        <w:t>other</w:t>
      </w:r>
      <w:r w:rsidRPr="1A8A62ED">
        <w:rPr>
          <w:rFonts w:eastAsia="Arial"/>
        </w:rPr>
        <w:t xml:space="preserve"> Unit of Indian Government </w:t>
      </w:r>
      <w:r w:rsidRPr="009934D4">
        <w:rPr>
          <w:rFonts w:eastAsia="Arial"/>
          <w:strike/>
        </w:rPr>
        <w:t>[(Tribe)]</w:t>
      </w:r>
      <w:r w:rsidRPr="1A8A62ED">
        <w:rPr>
          <w:rFonts w:eastAsia="Arial"/>
        </w:rPr>
        <w:t xml:space="preserve"> with sovereign immunity is listed as a proposed awardee in the NOPA, CEC staff must receive the following before bringing the proposed award to a CEC Business Meeting: </w:t>
      </w:r>
    </w:p>
    <w:p w14:paraId="4796A9DF" w14:textId="42C267AA" w:rsidR="008936F1" w:rsidRPr="008936F1" w:rsidRDefault="008936F1" w:rsidP="0061523A">
      <w:pPr>
        <w:pStyle w:val="ListParagraph"/>
        <w:numPr>
          <w:ilvl w:val="1"/>
          <w:numId w:val="2"/>
        </w:numPr>
        <w:spacing w:before="240" w:after="120"/>
        <w:rPr>
          <w:rFonts w:eastAsia="Arial"/>
        </w:rPr>
      </w:pPr>
      <w:r w:rsidRPr="008936F1">
        <w:rPr>
          <w:rFonts w:eastAsia="Arial"/>
        </w:rPr>
        <w:t xml:space="preserve">A resolution or other authorizing document by the governing body of the </w:t>
      </w:r>
      <w:r w:rsidRPr="008936F1">
        <w:rPr>
          <w:rFonts w:eastAsia="Arial"/>
          <w:b/>
          <w:bCs/>
          <w:u w:val="single"/>
        </w:rPr>
        <w:t>Unit of Indian Government</w:t>
      </w:r>
      <w:r w:rsidRPr="004D4CF9">
        <w:rPr>
          <w:rFonts w:eastAsia="Arial"/>
        </w:rPr>
        <w:t xml:space="preserve"> </w:t>
      </w:r>
      <w:r w:rsidRPr="004D4CF9">
        <w:rPr>
          <w:rFonts w:eastAsia="Arial"/>
          <w:strike/>
        </w:rPr>
        <w:t>[</w:t>
      </w:r>
      <w:r w:rsidRPr="008936F1">
        <w:rPr>
          <w:rFonts w:eastAsia="Arial"/>
          <w:strike/>
        </w:rPr>
        <w:t>Tribe]</w:t>
      </w:r>
      <w:r w:rsidRPr="008936F1">
        <w:rPr>
          <w:rFonts w:eastAsia="Arial"/>
        </w:rPr>
        <w:t xml:space="preserve"> authorizing the </w:t>
      </w:r>
      <w:r w:rsidRPr="008936F1">
        <w:rPr>
          <w:rFonts w:eastAsia="Arial"/>
          <w:b/>
          <w:bCs/>
          <w:u w:val="single"/>
        </w:rPr>
        <w:t>entity</w:t>
      </w:r>
      <w:r w:rsidRPr="004D4CF9">
        <w:rPr>
          <w:rFonts w:eastAsia="Arial"/>
        </w:rPr>
        <w:t xml:space="preserve"> </w:t>
      </w:r>
      <w:r w:rsidRPr="004D4CF9">
        <w:rPr>
          <w:rFonts w:eastAsia="Arial"/>
          <w:strike/>
        </w:rPr>
        <w:t>[</w:t>
      </w:r>
      <w:r w:rsidRPr="008936F1">
        <w:rPr>
          <w:rFonts w:eastAsia="Arial"/>
          <w:strike/>
        </w:rPr>
        <w:t>Tribe]</w:t>
      </w:r>
      <w:r w:rsidRPr="008936F1">
        <w:rPr>
          <w:rFonts w:eastAsia="Arial"/>
        </w:rPr>
        <w:t xml:space="preserve"> to enter into the proposed agreement, including accepting the Special Terms and Conditions for California Native American </w:t>
      </w:r>
      <w:r w:rsidRPr="004D4CF9">
        <w:rPr>
          <w:rFonts w:eastAsia="Arial"/>
          <w:strike/>
        </w:rPr>
        <w:t>[</w:t>
      </w:r>
      <w:r w:rsidRPr="008936F1">
        <w:rPr>
          <w:rFonts w:eastAsia="Arial"/>
          <w:strike/>
        </w:rPr>
        <w:t>T]</w:t>
      </w:r>
      <w:r w:rsidR="00056DFD" w:rsidRPr="008936F1">
        <w:rPr>
          <w:rFonts w:eastAsia="Arial"/>
          <w:b/>
          <w:bCs/>
          <w:u w:val="single"/>
        </w:rPr>
        <w:t>t</w:t>
      </w:r>
      <w:r w:rsidRPr="008936F1">
        <w:rPr>
          <w:rFonts w:eastAsia="Arial"/>
        </w:rPr>
        <w:t>ribes with Sovereign Immunity.</w:t>
      </w:r>
    </w:p>
    <w:p w14:paraId="71F9C83F" w14:textId="77777777" w:rsidR="008936F1" w:rsidRDefault="008936F1" w:rsidP="0061523A">
      <w:pPr>
        <w:pStyle w:val="ListParagraph"/>
        <w:numPr>
          <w:ilvl w:val="1"/>
          <w:numId w:val="2"/>
        </w:numPr>
        <w:spacing w:after="120"/>
        <w:rPr>
          <w:rFonts w:eastAsia="Arial"/>
        </w:rPr>
      </w:pPr>
      <w:r w:rsidRPr="008936F1">
        <w:rPr>
          <w:rFonts w:eastAsia="Arial"/>
        </w:rPr>
        <w:t xml:space="preserve">A limited waiver of sovereign immunity in the form and manner required by tribal law; and </w:t>
      </w:r>
    </w:p>
    <w:p w14:paraId="60911CF3" w14:textId="5E0B48EE" w:rsidR="008936F1" w:rsidRPr="008936F1" w:rsidRDefault="008936F1" w:rsidP="0061523A">
      <w:pPr>
        <w:pStyle w:val="ListParagraph"/>
        <w:numPr>
          <w:ilvl w:val="1"/>
          <w:numId w:val="2"/>
        </w:numPr>
        <w:spacing w:after="120"/>
        <w:rPr>
          <w:rFonts w:eastAsia="Arial"/>
        </w:rPr>
      </w:pPr>
      <w:r w:rsidRPr="008936F1">
        <w:rPr>
          <w:rFonts w:eastAsia="Arial"/>
        </w:rPr>
        <w:t xml:space="preserve">A resolution or other authorizing document delegating authority to execute the agreement to an appropriate individual. </w:t>
      </w:r>
    </w:p>
    <w:p w14:paraId="1B38AD8F" w14:textId="048BAE03" w:rsidR="007B3482" w:rsidRDefault="008936F1" w:rsidP="00D54854">
      <w:pPr>
        <w:spacing w:after="240"/>
        <w:ind w:left="360"/>
        <w:rPr>
          <w:rFonts w:eastAsia="Arial"/>
          <w:szCs w:val="22"/>
        </w:rPr>
      </w:pPr>
      <w:r w:rsidRPr="00F9745C">
        <w:rPr>
          <w:rFonts w:eastAsia="Arial"/>
          <w:szCs w:val="22"/>
        </w:rPr>
        <w:lastRenderedPageBreak/>
        <w:t xml:space="preserve">Delay in award. Any delay in the </w:t>
      </w:r>
      <w:r w:rsidRPr="009934D4">
        <w:rPr>
          <w:rFonts w:eastAsia="Arial"/>
          <w:strike/>
          <w:szCs w:val="22"/>
        </w:rPr>
        <w:t>[Tribe’s]</w:t>
      </w:r>
      <w:r w:rsidRPr="00F9745C">
        <w:rPr>
          <w:rFonts w:eastAsia="Arial"/>
          <w:szCs w:val="22"/>
        </w:rPr>
        <w:t xml:space="preserve"> ability to provide such documentation may result in delayed award of the grant agreement. </w:t>
      </w:r>
    </w:p>
    <w:p w14:paraId="7A5E7F19" w14:textId="6DFB3046" w:rsidR="00D54854" w:rsidRDefault="00D54854" w:rsidP="00F10A93">
      <w:pPr>
        <w:pStyle w:val="ListParagraph"/>
        <w:numPr>
          <w:ilvl w:val="0"/>
          <w:numId w:val="2"/>
        </w:numPr>
        <w:spacing w:after="240"/>
        <w:rPr>
          <w:rFonts w:eastAsia="Arial"/>
          <w:szCs w:val="22"/>
        </w:rPr>
      </w:pPr>
      <w:r>
        <w:rPr>
          <w:rFonts w:eastAsia="Arial"/>
          <w:szCs w:val="22"/>
        </w:rPr>
        <w:t xml:space="preserve">Page 24, Section III.D. Full Application Phase Two – Content, 10) Application </w:t>
      </w:r>
      <w:r w:rsidR="007162C0">
        <w:rPr>
          <w:rFonts w:eastAsia="Arial"/>
          <w:szCs w:val="22"/>
        </w:rPr>
        <w:t xml:space="preserve">Declaration (Attachment 10) </w:t>
      </w:r>
    </w:p>
    <w:p w14:paraId="6FC90262" w14:textId="4C1EE312" w:rsidR="007162C0" w:rsidRPr="00F10A93" w:rsidRDefault="00F10A93" w:rsidP="00F10A93">
      <w:pPr>
        <w:ind w:left="360"/>
        <w:contextualSpacing/>
      </w:pPr>
      <w:r w:rsidRPr="0081307F">
        <w:t xml:space="preserve">This form requests the applicant </w:t>
      </w:r>
      <w:r>
        <w:t xml:space="preserve">that is not a California Native American Tribe to </w:t>
      </w:r>
      <w:r w:rsidRPr="0081307F">
        <w:t xml:space="preserve">declare that they: are not delinquent on taxes nor suspended by the California Franchise Tax Board; </w:t>
      </w:r>
      <w:r>
        <w:t xml:space="preserve">have not filed for bankruptcy and are not currently filing for bankruptcy; are registered to do business in California and their registration with the State of California is in good standing; </w:t>
      </w:r>
      <w:r w:rsidRPr="0081307F">
        <w:t xml:space="preserve">are not being sued by any public agency or entity; are in compliance with the terms of all settlement agreements, if any, entered into with the </w:t>
      </w:r>
      <w:r>
        <w:t>CEC</w:t>
      </w:r>
      <w:r w:rsidRPr="0081307F">
        <w:t xml:space="preserve"> or another public agency or entity; are in compliance with all judgments, if any, issued against the Applicant in any matter to which the </w:t>
      </w:r>
      <w:r>
        <w:t>CEC</w:t>
      </w:r>
      <w:r w:rsidRPr="0081307F">
        <w:t xml:space="preserve"> or another public agency or entity is a party; are complying with any demand letter made on the Applicant by the </w:t>
      </w:r>
      <w:r>
        <w:t>CEC</w:t>
      </w:r>
      <w:r w:rsidRPr="0081307F">
        <w:t xml:space="preserve"> or another public agency or entity; and are not in active litigation with the </w:t>
      </w:r>
      <w:r>
        <w:t>CEC</w:t>
      </w:r>
      <w:r w:rsidRPr="0081307F">
        <w:t xml:space="preserve"> regarding the Applicant’s actions under a current or past contract, grant, or loan with the </w:t>
      </w:r>
      <w:r>
        <w:t>CEC</w:t>
      </w:r>
      <w:r w:rsidRPr="0081307F">
        <w:t xml:space="preserve">. </w:t>
      </w:r>
      <w:r w:rsidRPr="00915360">
        <w:rPr>
          <w:strike/>
        </w:rPr>
        <w:t xml:space="preserve">[If the applicant is a Federally recognized or non-Federally recognized] </w:t>
      </w:r>
      <w:r>
        <w:t xml:space="preserve">California Native American </w:t>
      </w:r>
      <w:r w:rsidRPr="00915360">
        <w:rPr>
          <w:strike/>
        </w:rPr>
        <w:t>[T]</w:t>
      </w:r>
      <w:r w:rsidRPr="00915360">
        <w:rPr>
          <w:b/>
          <w:bCs/>
          <w:u w:val="single"/>
        </w:rPr>
        <w:t>t</w:t>
      </w:r>
      <w:r>
        <w:t xml:space="preserve">ribe, </w:t>
      </w:r>
      <w:r w:rsidRPr="00915360">
        <w:rPr>
          <w:strike/>
        </w:rPr>
        <w:t>[the a]</w:t>
      </w:r>
      <w:r w:rsidRPr="00915360">
        <w:rPr>
          <w:b/>
          <w:bCs/>
          <w:u w:val="single"/>
        </w:rPr>
        <w:t>A</w:t>
      </w:r>
      <w:r>
        <w:t>pplicant</w:t>
      </w:r>
      <w:r w:rsidRPr="00915360">
        <w:rPr>
          <w:b/>
          <w:bCs/>
          <w:u w:val="single"/>
        </w:rPr>
        <w:t xml:space="preserve">s who are a California Native American tribe or Unit of Indian Government </w:t>
      </w:r>
      <w:r>
        <w:t xml:space="preserve">will be expected to make some, but not all, of the </w:t>
      </w:r>
      <w:proofErr w:type="gramStart"/>
      <w:r>
        <w:t>above mentioned</w:t>
      </w:r>
      <w:proofErr w:type="gramEnd"/>
      <w:r>
        <w:t xml:space="preserve"> declarations, as described in Attachment 10. </w:t>
      </w:r>
      <w:r w:rsidRPr="0081307F">
        <w:t xml:space="preserve">The declaration must be signed under penalty of perjury by an authorized representative of the applicant’s organization. </w:t>
      </w:r>
    </w:p>
    <w:p w14:paraId="456E3F50" w14:textId="04B6A596" w:rsidR="001A7398" w:rsidRDefault="001A7398" w:rsidP="00074B5D">
      <w:pPr>
        <w:pStyle w:val="ListParagraph"/>
        <w:numPr>
          <w:ilvl w:val="0"/>
          <w:numId w:val="2"/>
        </w:numPr>
        <w:spacing w:before="240"/>
        <w:contextualSpacing w:val="0"/>
      </w:pPr>
      <w:r>
        <w:t>Page 2</w:t>
      </w:r>
      <w:r w:rsidR="00E858F7">
        <w:t>7</w:t>
      </w:r>
      <w:r>
        <w:t xml:space="preserve">, Section IV. A. Application Evaluation, 2) Full Application – Phase Two, b) Full Application Scoring. </w:t>
      </w:r>
    </w:p>
    <w:p w14:paraId="5FB1BC16" w14:textId="57F9FD24" w:rsidR="001A7398" w:rsidRDefault="001A7398" w:rsidP="001A7398">
      <w:pPr>
        <w:spacing w:before="240"/>
        <w:ind w:left="360"/>
        <w:rPr>
          <w:rFonts w:eastAsia="Times New Roman" w:cs="Arial"/>
          <w:szCs w:val="20"/>
        </w:rPr>
      </w:pPr>
      <w:r w:rsidRPr="005506C0">
        <w:rPr>
          <w:rFonts w:eastAsia="Times New Roman" w:cs="Arial"/>
          <w:b/>
          <w:bCs/>
          <w:szCs w:val="20"/>
        </w:rPr>
        <w:t xml:space="preserve">A minimum score of 70.0 </w:t>
      </w:r>
      <w:r w:rsidR="0031303D" w:rsidRPr="00CE3BBF">
        <w:rPr>
          <w:rFonts w:eastAsia="Times New Roman" w:cs="Arial"/>
          <w:b/>
          <w:bCs/>
          <w:strike/>
          <w:szCs w:val="20"/>
        </w:rPr>
        <w:t>[</w:t>
      </w:r>
      <w:r w:rsidRPr="00CE3BBF">
        <w:rPr>
          <w:rFonts w:eastAsia="Times New Roman" w:cs="Arial"/>
          <w:b/>
          <w:bCs/>
          <w:strike/>
          <w:szCs w:val="20"/>
        </w:rPr>
        <w:t>points</w:t>
      </w:r>
      <w:r w:rsidR="0031303D" w:rsidRPr="00CE3BBF">
        <w:rPr>
          <w:rFonts w:eastAsia="Times New Roman" w:cs="Arial"/>
          <w:b/>
          <w:bCs/>
          <w:strike/>
          <w:szCs w:val="20"/>
        </w:rPr>
        <w:t>]</w:t>
      </w:r>
      <w:r w:rsidR="0031303D">
        <w:rPr>
          <w:rFonts w:eastAsia="Times New Roman" w:cs="Arial"/>
          <w:b/>
          <w:bCs/>
          <w:szCs w:val="20"/>
        </w:rPr>
        <w:t xml:space="preserve"> percent</w:t>
      </w:r>
      <w:r w:rsidRPr="005506C0">
        <w:rPr>
          <w:rFonts w:eastAsia="Times New Roman" w:cs="Arial"/>
          <w:b/>
          <w:bCs/>
          <w:szCs w:val="20"/>
        </w:rPr>
        <w:t xml:space="preserve"> </w:t>
      </w:r>
      <w:r w:rsidRPr="005506C0">
        <w:rPr>
          <w:rFonts w:eastAsia="Times New Roman" w:cs="Arial"/>
          <w:szCs w:val="20"/>
        </w:rPr>
        <w:t xml:space="preserve">is required for </w:t>
      </w:r>
      <w:r w:rsidRPr="005506C0">
        <w:rPr>
          <w:rFonts w:eastAsia="Times New Roman" w:cs="Arial"/>
          <w:b/>
          <w:bCs/>
          <w:szCs w:val="20"/>
          <w:u w:val="single"/>
        </w:rPr>
        <w:t>each scoring criterion</w:t>
      </w:r>
      <w:r w:rsidR="007E473C">
        <w:rPr>
          <w:rFonts w:eastAsia="Times New Roman" w:cs="Arial"/>
          <w:b/>
          <w:bCs/>
          <w:szCs w:val="20"/>
          <w:u w:val="single"/>
        </w:rPr>
        <w:t xml:space="preserve">, excluding </w:t>
      </w:r>
      <w:r w:rsidR="00CA27A7">
        <w:rPr>
          <w:rFonts w:eastAsia="Times New Roman" w:cs="Arial"/>
          <w:b/>
          <w:bCs/>
          <w:szCs w:val="20"/>
          <w:u w:val="single"/>
        </w:rPr>
        <w:t xml:space="preserve">the </w:t>
      </w:r>
      <w:r w:rsidR="007E473C">
        <w:rPr>
          <w:rFonts w:eastAsia="Times New Roman" w:cs="Arial"/>
          <w:b/>
          <w:bCs/>
          <w:szCs w:val="20"/>
          <w:u w:val="single"/>
        </w:rPr>
        <w:t>match funds criterion</w:t>
      </w:r>
      <w:r w:rsidR="00A12D5A">
        <w:rPr>
          <w:rFonts w:eastAsia="Times New Roman" w:cs="Arial"/>
          <w:b/>
          <w:bCs/>
          <w:szCs w:val="20"/>
          <w:u w:val="single"/>
        </w:rPr>
        <w:t>, for</w:t>
      </w:r>
      <w:r w:rsidRPr="005506C0">
        <w:rPr>
          <w:rFonts w:eastAsia="Times New Roman" w:cs="Arial"/>
          <w:b/>
          <w:bCs/>
          <w:szCs w:val="20"/>
        </w:rPr>
        <w:t xml:space="preserve"> </w:t>
      </w:r>
      <w:r w:rsidRPr="005506C0">
        <w:rPr>
          <w:rFonts w:eastAsia="Times New Roman" w:cs="Arial"/>
          <w:szCs w:val="20"/>
        </w:rPr>
        <w:t xml:space="preserve">the application to be eligible for funding. </w:t>
      </w:r>
    </w:p>
    <w:p w14:paraId="2755334E" w14:textId="1415003B" w:rsidR="001A7398" w:rsidRDefault="00426151" w:rsidP="0089553B">
      <w:pPr>
        <w:pStyle w:val="ListParagraph"/>
        <w:numPr>
          <w:ilvl w:val="0"/>
          <w:numId w:val="2"/>
        </w:numPr>
        <w:spacing w:before="240" w:after="240"/>
        <w:contextualSpacing w:val="0"/>
        <w:rPr>
          <w:rFonts w:eastAsia="Times New Roman" w:cs="Arial"/>
          <w:szCs w:val="20"/>
        </w:rPr>
      </w:pPr>
      <w:r>
        <w:rPr>
          <w:rFonts w:eastAsia="Times New Roman" w:cs="Arial"/>
          <w:szCs w:val="20"/>
        </w:rPr>
        <w:t xml:space="preserve">Page </w:t>
      </w:r>
      <w:r w:rsidR="00E858F7">
        <w:rPr>
          <w:rFonts w:eastAsia="Times New Roman" w:cs="Arial"/>
          <w:szCs w:val="20"/>
        </w:rPr>
        <w:t>27</w:t>
      </w:r>
      <w:r>
        <w:rPr>
          <w:rFonts w:eastAsia="Times New Roman" w:cs="Arial"/>
          <w:szCs w:val="20"/>
        </w:rPr>
        <w:t xml:space="preserve">, Section IV. B. Ranking, </w:t>
      </w:r>
      <w:r w:rsidR="00EB068F">
        <w:rPr>
          <w:rFonts w:eastAsia="Times New Roman" w:cs="Arial"/>
          <w:szCs w:val="20"/>
        </w:rPr>
        <w:t>Notice of Proposed Award, and Agreement Development, 1</w:t>
      </w:r>
      <w:r w:rsidR="0025692E">
        <w:rPr>
          <w:rFonts w:eastAsia="Times New Roman" w:cs="Arial"/>
          <w:szCs w:val="20"/>
        </w:rPr>
        <w:t>.</w:t>
      </w:r>
      <w:r w:rsidR="00EB068F">
        <w:rPr>
          <w:rFonts w:eastAsia="Times New Roman" w:cs="Arial"/>
          <w:szCs w:val="20"/>
        </w:rPr>
        <w:t xml:space="preserve"> Notice of Technical </w:t>
      </w:r>
      <w:r w:rsidR="0089553B">
        <w:rPr>
          <w:rFonts w:eastAsia="Times New Roman" w:cs="Arial"/>
          <w:szCs w:val="20"/>
        </w:rPr>
        <w:t>Assistance</w:t>
      </w:r>
      <w:r w:rsidR="00EB068F">
        <w:rPr>
          <w:rFonts w:eastAsia="Times New Roman" w:cs="Arial"/>
          <w:szCs w:val="20"/>
        </w:rPr>
        <w:t xml:space="preserve"> application Results,</w:t>
      </w:r>
    </w:p>
    <w:p w14:paraId="37B53B49" w14:textId="2C7124B2" w:rsidR="0089553B" w:rsidRPr="00056484" w:rsidRDefault="0089553B" w:rsidP="0089553B">
      <w:pPr>
        <w:tabs>
          <w:tab w:val="left" w:pos="360"/>
        </w:tabs>
        <w:ind w:left="360"/>
      </w:pPr>
      <w:r>
        <w:t xml:space="preserve">The results of the Technical Assistance Application review will be provided to all Applicants in the Notice of Technical Assistance Application Results </w:t>
      </w:r>
      <w:r w:rsidRPr="717DB46B">
        <w:rPr>
          <w:b/>
          <w:bCs/>
        </w:rPr>
        <w:t>(NOTAR)</w:t>
      </w:r>
      <w:r>
        <w:t>.</w:t>
      </w:r>
      <w:r w:rsidRPr="00056484">
        <w:t xml:space="preserve"> </w:t>
      </w:r>
      <w:r w:rsidRPr="00F80265">
        <w:rPr>
          <w:b/>
          <w:bCs/>
          <w:u w:val="single"/>
        </w:rPr>
        <w:t>The results of the Full Application review will be provided to all Applicants in the Notice of Proposed Awards (NOPA).</w:t>
      </w:r>
      <w:r>
        <w:t xml:space="preserve"> </w:t>
      </w:r>
      <w:r w:rsidRPr="00056484">
        <w:t xml:space="preserve">The CEC will publish the </w:t>
      </w:r>
      <w:r>
        <w:t>NOTAR</w:t>
      </w:r>
      <w:r w:rsidRPr="00056484">
        <w:t xml:space="preserve"> </w:t>
      </w:r>
      <w:r w:rsidRPr="00F80265">
        <w:rPr>
          <w:b/>
          <w:bCs/>
          <w:u w:val="single"/>
        </w:rPr>
        <w:t>and NOPA</w:t>
      </w:r>
      <w:r>
        <w:t xml:space="preserve"> on the CEC’s website </w:t>
      </w:r>
      <w:r w:rsidRPr="00F80265">
        <w:rPr>
          <w:b/>
          <w:bCs/>
          <w:u w:val="single"/>
        </w:rPr>
        <w:t>and will send the NOTAR and NOPA</w:t>
      </w:r>
      <w:r>
        <w:t xml:space="preserve"> [</w:t>
      </w:r>
      <w:r w:rsidRPr="0089553B">
        <w:rPr>
          <w:strike/>
        </w:rPr>
        <w:t>of</w:t>
      </w:r>
      <w:r>
        <w:t xml:space="preserve">] </w:t>
      </w:r>
      <w:r w:rsidRPr="000D2061">
        <w:rPr>
          <w:b/>
          <w:bCs/>
          <w:u w:val="single"/>
        </w:rPr>
        <w:t>to</w:t>
      </w:r>
      <w:r>
        <w:t xml:space="preserve"> all parties that submitted a Technical Assistance Application </w:t>
      </w:r>
      <w:r w:rsidRPr="000D2061">
        <w:rPr>
          <w:b/>
          <w:bCs/>
          <w:u w:val="single"/>
        </w:rPr>
        <w:t>or Full Application</w:t>
      </w:r>
      <w:r w:rsidRPr="00056484">
        <w:t xml:space="preserve">. </w:t>
      </w:r>
    </w:p>
    <w:p w14:paraId="3EB02820" w14:textId="77777777" w:rsidR="0089553B" w:rsidRPr="00056484" w:rsidRDefault="0089553B" w:rsidP="0089553B">
      <w:pPr>
        <w:tabs>
          <w:tab w:val="left" w:pos="360"/>
        </w:tabs>
        <w:ind w:left="360"/>
      </w:pPr>
      <w:r w:rsidRPr="00056484">
        <w:t xml:space="preserve">Technical Assistance Application submitted materials and results </w:t>
      </w:r>
      <w:r w:rsidRPr="00305822">
        <w:rPr>
          <w:b/>
          <w:bCs/>
          <w:u w:val="single"/>
        </w:rPr>
        <w:t>and Full Application submitted materials</w:t>
      </w:r>
      <w:r>
        <w:t xml:space="preserve"> are publicly available after publication of the </w:t>
      </w:r>
      <w:r w:rsidRPr="00056484">
        <w:t xml:space="preserve">NOPA (discussed further below in Section IV.B.2), but otherwise the application evaluation process from receipt of applications to posting of the NOPA is confidential. All submitted Technical Assistance Application documents </w:t>
      </w:r>
      <w:r w:rsidRPr="00305822">
        <w:rPr>
          <w:b/>
          <w:bCs/>
          <w:u w:val="single"/>
        </w:rPr>
        <w:t>and Full Application documents</w:t>
      </w:r>
      <w:r>
        <w:t xml:space="preserve"> will become publicly available </w:t>
      </w:r>
      <w:r w:rsidRPr="00056484">
        <w:t xml:space="preserve">records </w:t>
      </w:r>
      <w:r>
        <w:t xml:space="preserve">after the NOPA is posted or if the solicitation is cancelled. </w:t>
      </w:r>
    </w:p>
    <w:p w14:paraId="4E038EF8" w14:textId="6FF7E4E4" w:rsidR="008307FF" w:rsidRDefault="008307FF" w:rsidP="008307FF">
      <w:pPr>
        <w:pStyle w:val="ListParagraph"/>
        <w:numPr>
          <w:ilvl w:val="0"/>
          <w:numId w:val="2"/>
        </w:numPr>
        <w:spacing w:before="240" w:after="240"/>
        <w:contextualSpacing w:val="0"/>
        <w:rPr>
          <w:rFonts w:eastAsia="Times New Roman" w:cs="Arial"/>
          <w:szCs w:val="20"/>
        </w:rPr>
      </w:pPr>
      <w:r>
        <w:rPr>
          <w:rFonts w:eastAsia="Times New Roman" w:cs="Arial"/>
          <w:szCs w:val="20"/>
        </w:rPr>
        <w:t xml:space="preserve">Page </w:t>
      </w:r>
      <w:r w:rsidR="00CE7F04">
        <w:rPr>
          <w:rFonts w:eastAsia="Times New Roman" w:cs="Arial"/>
          <w:szCs w:val="20"/>
        </w:rPr>
        <w:t>27</w:t>
      </w:r>
      <w:r>
        <w:rPr>
          <w:rFonts w:eastAsia="Times New Roman" w:cs="Arial"/>
          <w:szCs w:val="20"/>
        </w:rPr>
        <w:t>, Section IV. B. Ranking, Notice of Proposed Award, and Agreement Development, 2</w:t>
      </w:r>
      <w:r w:rsidR="0025692E">
        <w:rPr>
          <w:rFonts w:eastAsia="Times New Roman" w:cs="Arial"/>
          <w:szCs w:val="20"/>
        </w:rPr>
        <w:t>.</w:t>
      </w:r>
      <w:r>
        <w:rPr>
          <w:rFonts w:eastAsia="Times New Roman" w:cs="Arial"/>
          <w:szCs w:val="20"/>
        </w:rPr>
        <w:t xml:space="preserve"> Ranking and Notice of Proposed Award</w:t>
      </w:r>
    </w:p>
    <w:p w14:paraId="2B3C1617" w14:textId="0684E3A5" w:rsidR="009525D5" w:rsidRDefault="00E06416" w:rsidP="009525D5">
      <w:pPr>
        <w:spacing w:after="240"/>
        <w:ind w:left="360"/>
      </w:pPr>
      <w:r>
        <w:t xml:space="preserve">CEC staff will post a </w:t>
      </w:r>
      <w:r w:rsidRPr="00094D02">
        <w:rPr>
          <w:b/>
          <w:bCs/>
          <w:u w:val="single"/>
        </w:rPr>
        <w:t>NOTAR and</w:t>
      </w:r>
      <w:r>
        <w:t xml:space="preserve"> </w:t>
      </w:r>
      <w:r w:rsidRPr="00F278B9">
        <w:t>NOPA</w:t>
      </w:r>
      <w:r>
        <w:t xml:space="preserve"> that </w:t>
      </w:r>
      <w:r w:rsidRPr="00094D02">
        <w:rPr>
          <w:b/>
          <w:bCs/>
          <w:u w:val="single"/>
        </w:rPr>
        <w:t>each</w:t>
      </w:r>
      <w:r w:rsidRPr="00094D02">
        <w:t xml:space="preserve"> </w:t>
      </w:r>
      <w:r>
        <w:t>include</w:t>
      </w:r>
      <w:r w:rsidRPr="00531D2D">
        <w:rPr>
          <w:strike/>
        </w:rPr>
        <w:t>[s]</w:t>
      </w:r>
      <w:r>
        <w:t xml:space="preserve">: (1) the total proposed funding amount; (2) the rank order of applicants; and (3) the amount of each proposed award. The </w:t>
      </w:r>
      <w:r>
        <w:lastRenderedPageBreak/>
        <w:t xml:space="preserve">CEC will post the NOPA on its website to all entities that </w:t>
      </w:r>
      <w:proofErr w:type="gramStart"/>
      <w:r>
        <w:t>submitted an application</w:t>
      </w:r>
      <w:proofErr w:type="gramEnd"/>
      <w:r>
        <w:t>. Proposed awards must be approved by the CEC at a business meeting.</w:t>
      </w:r>
    </w:p>
    <w:p w14:paraId="25500A33" w14:textId="771B5E27" w:rsidR="007A6D89" w:rsidRDefault="007A6D89" w:rsidP="007A6D89">
      <w:pPr>
        <w:pStyle w:val="ListParagraph"/>
        <w:numPr>
          <w:ilvl w:val="0"/>
          <w:numId w:val="2"/>
        </w:numPr>
      </w:pPr>
      <w:r>
        <w:t xml:space="preserve">Page </w:t>
      </w:r>
      <w:r w:rsidR="00DF7907">
        <w:t>35, Section IV.H. Full Application Phase Two – Scoring</w:t>
      </w:r>
    </w:p>
    <w:p w14:paraId="354252C9" w14:textId="29E2B875" w:rsidR="00E32289" w:rsidRPr="00D44E4A" w:rsidRDefault="005A106A" w:rsidP="00D44E4A">
      <w:pPr>
        <w:spacing w:before="240"/>
        <w:ind w:left="360"/>
        <w:rPr>
          <w:rFonts w:eastAsia="Arial"/>
          <w:b/>
          <w:bCs/>
          <w:u w:val="single"/>
        </w:rPr>
      </w:pPr>
      <w:r>
        <w:t>P</w:t>
      </w:r>
      <w:r w:rsidR="00C04FCC" w:rsidRPr="0081307F">
        <w:t>roposals that pass ALL Screening Criteria and are not rejected as described in Section IV.C. will be evaluated based on the Scoring Criteria on the next page and the Scoring Scale below Each criterion has an assigned number of possible points and is divided into multiple sub-criteria. The sub-criteria are not equally weighted. The Project Narrative (Attachment</w:t>
      </w:r>
      <w:r w:rsidR="00C04FCC">
        <w:t xml:space="preserve"> 3</w:t>
      </w:r>
      <w:r w:rsidR="00C04FCC" w:rsidRPr="0081307F">
        <w:t xml:space="preserve">) must respond to each sub-criterion, unless otherwise indicated. </w:t>
      </w:r>
      <w:r w:rsidR="00C04FCC" w:rsidRPr="68763E2C">
        <w:rPr>
          <w:rFonts w:eastAsia="Arial"/>
          <w:b/>
          <w:bCs/>
          <w:u w:val="single"/>
        </w:rPr>
        <w:t>Only full applications with a score of 70 percent or higher in each Evaluation Criterion, excluding the Match Funds Criterion, will be eligible to receive a full application award.</w:t>
      </w:r>
    </w:p>
    <w:sectPr w:rsidR="00E32289" w:rsidRPr="00D44E4A" w:rsidSect="004D1DDB">
      <w:headerReference w:type="first" r:id="rId17"/>
      <w:foot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4C99" w14:textId="77777777" w:rsidR="004D1DDB" w:rsidRDefault="004D1DDB" w:rsidP="00F86D2B">
      <w:r>
        <w:separator/>
      </w:r>
    </w:p>
  </w:endnote>
  <w:endnote w:type="continuationSeparator" w:id="0">
    <w:p w14:paraId="4732F0AA" w14:textId="77777777" w:rsidR="004D1DDB" w:rsidRDefault="004D1DDB" w:rsidP="00F86D2B">
      <w:r>
        <w:continuationSeparator/>
      </w:r>
    </w:p>
  </w:endnote>
  <w:endnote w:type="continuationNotice" w:id="1">
    <w:p w14:paraId="3A681811" w14:textId="77777777" w:rsidR="004D1DDB" w:rsidRDefault="004D1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525026"/>
      <w:docPartObj>
        <w:docPartGallery w:val="Page Numbers (Bottom of Page)"/>
        <w:docPartUnique/>
      </w:docPartObj>
    </w:sdtPr>
    <w:sdtEndPr/>
    <w:sdtContent>
      <w:sdt>
        <w:sdtPr>
          <w:id w:val="1728636285"/>
          <w:docPartObj>
            <w:docPartGallery w:val="Page Numbers (Top of Page)"/>
            <w:docPartUnique/>
          </w:docPartObj>
        </w:sdtPr>
        <w:sdtEndPr/>
        <w:sdtContent>
          <w:p w14:paraId="345BA79A" w14:textId="7D09E2B0" w:rsidR="004A52EF" w:rsidRDefault="004A52EF" w:rsidP="00C75CF3">
            <w:pPr>
              <w:pStyle w:val="Footer"/>
              <w:jc w:val="center"/>
              <w:rPr>
                <w:szCs w:val="20"/>
              </w:rPr>
            </w:pPr>
            <w:r>
              <w:t>February</w:t>
            </w:r>
            <w:r w:rsidR="001F1747">
              <w:t xml:space="preserve"> 23,</w:t>
            </w:r>
            <w:r>
              <w:t xml:space="preserve"> </w:t>
            </w:r>
            <w:proofErr w:type="gramStart"/>
            <w:r>
              <w:t>2024</w:t>
            </w:r>
            <w:proofErr w:type="gramEnd"/>
            <w:r>
              <w:t xml:space="preserve"> </w:t>
            </w:r>
            <w:r>
              <w:tab/>
            </w:r>
            <w:r w:rsidR="00C75CF3" w:rsidRPr="005C443D">
              <w:t xml:space="preserve">Page </w:t>
            </w:r>
            <w:r w:rsidR="00C75CF3" w:rsidRPr="005C443D">
              <w:rPr>
                <w:sz w:val="24"/>
              </w:rPr>
              <w:fldChar w:fldCharType="begin"/>
            </w:r>
            <w:r w:rsidR="00C75CF3" w:rsidRPr="005C443D">
              <w:instrText xml:space="preserve"> PAGE </w:instrText>
            </w:r>
            <w:r w:rsidR="00C75CF3" w:rsidRPr="005C443D">
              <w:rPr>
                <w:sz w:val="24"/>
              </w:rPr>
              <w:fldChar w:fldCharType="separate"/>
            </w:r>
            <w:r w:rsidR="00C75CF3" w:rsidRPr="005C443D">
              <w:rPr>
                <w:noProof/>
              </w:rPr>
              <w:t>2</w:t>
            </w:r>
            <w:r w:rsidR="00C75CF3" w:rsidRPr="005C443D">
              <w:rPr>
                <w:sz w:val="24"/>
              </w:rPr>
              <w:fldChar w:fldCharType="end"/>
            </w:r>
            <w:r w:rsidR="00C75CF3" w:rsidRPr="005C443D">
              <w:t xml:space="preserve"> of</w:t>
            </w:r>
            <w:r w:rsidR="00C75CF3" w:rsidRPr="004A52EF">
              <w:rPr>
                <w:szCs w:val="20"/>
              </w:rPr>
              <w:t xml:space="preserve"> </w:t>
            </w:r>
            <w:r w:rsidR="00C75CF3" w:rsidRPr="004A52EF">
              <w:rPr>
                <w:szCs w:val="20"/>
              </w:rPr>
              <w:fldChar w:fldCharType="begin"/>
            </w:r>
            <w:r w:rsidR="00C75CF3" w:rsidRPr="004A52EF">
              <w:rPr>
                <w:szCs w:val="20"/>
              </w:rPr>
              <w:instrText xml:space="preserve"> NUMPAGES  </w:instrText>
            </w:r>
            <w:r w:rsidR="00C75CF3" w:rsidRPr="004A52EF">
              <w:rPr>
                <w:szCs w:val="20"/>
              </w:rPr>
              <w:fldChar w:fldCharType="separate"/>
            </w:r>
            <w:r w:rsidR="00C75CF3" w:rsidRPr="004A52EF">
              <w:rPr>
                <w:noProof/>
                <w:szCs w:val="20"/>
              </w:rPr>
              <w:t>2</w:t>
            </w:r>
            <w:r w:rsidR="00C75CF3" w:rsidRPr="004A52EF">
              <w:rPr>
                <w:szCs w:val="20"/>
              </w:rPr>
              <w:fldChar w:fldCharType="end"/>
            </w:r>
            <w:r w:rsidRPr="004A52EF">
              <w:rPr>
                <w:szCs w:val="20"/>
              </w:rPr>
              <w:tab/>
              <w:t>GFO-23-204</w:t>
            </w:r>
          </w:p>
          <w:p w14:paraId="5E5F82EE" w14:textId="161F82F0" w:rsidR="00B906E9" w:rsidRPr="00C75CF3" w:rsidRDefault="00AB3500" w:rsidP="00AB3500">
            <w:pPr>
              <w:pStyle w:val="Footer"/>
              <w:jc w:val="center"/>
            </w:pPr>
            <w:r>
              <w:rPr>
                <w:szCs w:val="20"/>
              </w:rPr>
              <w:tab/>
            </w:r>
            <w:r>
              <w:rPr>
                <w:szCs w:val="20"/>
              </w:rPr>
              <w:tab/>
            </w:r>
            <w:r w:rsidR="004A52EF">
              <w:rPr>
                <w:szCs w:val="20"/>
              </w:rPr>
              <w:t>Geothermal Grant and Loan Program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anchor distT="0" distB="0" distL="114300" distR="114300" simplePos="0" relativeHeight="251658240" behindDoc="0" locked="0" layoutInCell="1" allowOverlap="1" wp14:anchorId="4CC05A24" wp14:editId="4781D0E9">
          <wp:simplePos x="0" y="0"/>
          <wp:positionH relativeFrom="page">
            <wp:align>right</wp:align>
          </wp:positionH>
          <wp:positionV relativeFrom="paragraph">
            <wp:posOffset>117503</wp:posOffset>
          </wp:positionV>
          <wp:extent cx="7762875" cy="103378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35821" name="Picture 13374358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485358729"/>
      <w:docPartObj>
        <w:docPartGallery w:val="Page Numbers (Top of Page)"/>
        <w:docPartUnique/>
      </w:docPartObj>
    </w:sdtPr>
    <w:sdtEndPr/>
    <w:sdtContent>
      <w:p w14:paraId="3B14BEF7" w14:textId="58905864" w:rsidR="00A438A1" w:rsidRDefault="00A438A1" w:rsidP="00A438A1">
        <w:pPr>
          <w:pStyle w:val="Footer"/>
          <w:jc w:val="center"/>
          <w:rPr>
            <w:szCs w:val="20"/>
          </w:rPr>
        </w:pPr>
        <w:r w:rsidRPr="00016581">
          <w:rPr>
            <w:szCs w:val="20"/>
          </w:rPr>
          <w:fldChar w:fldCharType="begin"/>
        </w:r>
        <w:r w:rsidRPr="00016581">
          <w:rPr>
            <w:szCs w:val="20"/>
          </w:rPr>
          <w:instrText xml:space="preserve"> DATE  \@ "MMMM yyyy" </w:instrText>
        </w:r>
        <w:r w:rsidRPr="00016581">
          <w:rPr>
            <w:szCs w:val="20"/>
          </w:rPr>
          <w:fldChar w:fldCharType="separate"/>
        </w:r>
        <w:r w:rsidR="00AD5874">
          <w:rPr>
            <w:noProof/>
            <w:szCs w:val="20"/>
          </w:rPr>
          <w:t>February 2024</w:t>
        </w:r>
        <w:r w:rsidRPr="00016581">
          <w:rPr>
            <w:szCs w:val="20"/>
          </w:rPr>
          <w:fldChar w:fldCharType="end"/>
        </w:r>
        <w:r w:rsidRPr="00016581">
          <w:rPr>
            <w:szCs w:val="20"/>
          </w:rPr>
          <w:t xml:space="preserve"> </w:t>
        </w:r>
        <w:r w:rsidRPr="00016581">
          <w:rPr>
            <w:szCs w:val="20"/>
          </w:rPr>
          <w:tab/>
          <w:t xml:space="preserve">Page </w:t>
        </w:r>
        <w:r w:rsidRPr="00016581">
          <w:rPr>
            <w:b/>
            <w:bCs/>
            <w:szCs w:val="20"/>
          </w:rPr>
          <w:fldChar w:fldCharType="begin"/>
        </w:r>
        <w:r w:rsidRPr="00016581">
          <w:rPr>
            <w:b/>
            <w:bCs/>
            <w:szCs w:val="20"/>
          </w:rPr>
          <w:instrText xml:space="preserve"> PAGE </w:instrText>
        </w:r>
        <w:r w:rsidRPr="00016581">
          <w:rPr>
            <w:b/>
            <w:bCs/>
            <w:szCs w:val="20"/>
          </w:rPr>
          <w:fldChar w:fldCharType="separate"/>
        </w:r>
        <w:r>
          <w:rPr>
            <w:b/>
            <w:bCs/>
            <w:szCs w:val="20"/>
          </w:rPr>
          <w:t>2</w:t>
        </w:r>
        <w:r w:rsidRPr="00016581">
          <w:rPr>
            <w:b/>
            <w:bCs/>
            <w:szCs w:val="20"/>
          </w:rPr>
          <w:fldChar w:fldCharType="end"/>
        </w:r>
        <w:r w:rsidRPr="00016581">
          <w:rPr>
            <w:szCs w:val="20"/>
          </w:rPr>
          <w:t xml:space="preserve"> of </w:t>
        </w:r>
        <w:r w:rsidRPr="00016581">
          <w:rPr>
            <w:b/>
            <w:bCs/>
            <w:szCs w:val="20"/>
          </w:rPr>
          <w:fldChar w:fldCharType="begin"/>
        </w:r>
        <w:r w:rsidRPr="00016581">
          <w:rPr>
            <w:b/>
            <w:bCs/>
            <w:szCs w:val="20"/>
          </w:rPr>
          <w:instrText xml:space="preserve"> NUMPAGES  </w:instrText>
        </w:r>
        <w:r w:rsidRPr="00016581">
          <w:rPr>
            <w:b/>
            <w:bCs/>
            <w:szCs w:val="20"/>
          </w:rPr>
          <w:fldChar w:fldCharType="separate"/>
        </w:r>
        <w:r>
          <w:rPr>
            <w:b/>
            <w:bCs/>
            <w:szCs w:val="20"/>
          </w:rPr>
          <w:t>3</w:t>
        </w:r>
        <w:r w:rsidRPr="00016581">
          <w:rPr>
            <w:b/>
            <w:bCs/>
            <w:szCs w:val="20"/>
          </w:rPr>
          <w:fldChar w:fldCharType="end"/>
        </w:r>
        <w:r w:rsidRPr="00016581">
          <w:rPr>
            <w:b/>
            <w:bCs/>
            <w:szCs w:val="20"/>
          </w:rPr>
          <w:tab/>
        </w:r>
        <w:r w:rsidRPr="00016581">
          <w:rPr>
            <w:szCs w:val="20"/>
          </w:rPr>
          <w:t>GFO-23-402</w:t>
        </w:r>
      </w:p>
      <w:p w14:paraId="7BB5AC3D" w14:textId="13BB3349" w:rsidR="00A438A1" w:rsidRPr="00A438A1" w:rsidRDefault="00A438A1" w:rsidP="00A438A1">
        <w:pPr>
          <w:pStyle w:val="Footer"/>
          <w:jc w:val="right"/>
          <w:rPr>
            <w:szCs w:val="20"/>
          </w:rPr>
        </w:pPr>
        <w:r w:rsidRPr="00016581">
          <w:rPr>
            <w:szCs w:val="20"/>
          </w:rPr>
          <w:t>Geothermal Grant and Loan Program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1986" w14:textId="77777777" w:rsidR="004D1DDB" w:rsidRDefault="004D1DDB" w:rsidP="00F86D2B">
      <w:r>
        <w:separator/>
      </w:r>
    </w:p>
  </w:footnote>
  <w:footnote w:type="continuationSeparator" w:id="0">
    <w:p w14:paraId="3A3DE147" w14:textId="77777777" w:rsidR="004D1DDB" w:rsidRDefault="004D1DDB" w:rsidP="00F86D2B">
      <w:r>
        <w:continuationSeparator/>
      </w:r>
    </w:p>
  </w:footnote>
  <w:footnote w:type="continuationNotice" w:id="1">
    <w:p w14:paraId="3897C2E5" w14:textId="77777777" w:rsidR="004D1DDB" w:rsidRDefault="004D1DDB"/>
  </w:footnote>
  <w:footnote w:id="2">
    <w:p w14:paraId="3A9FBFA8" w14:textId="77777777" w:rsidR="001E108A" w:rsidRDefault="001E108A" w:rsidP="001E108A">
      <w:pPr>
        <w:pStyle w:val="FootnoteText"/>
      </w:pPr>
      <w:r>
        <w:rPr>
          <w:rStyle w:val="FootnoteReference"/>
        </w:rPr>
        <w:footnoteRef/>
      </w:r>
      <w:r>
        <w:t xml:space="preserve"> Pacific Standard Time or Pacific Daylight Time, whichever is being observed.</w:t>
      </w:r>
    </w:p>
  </w:footnote>
  <w:footnote w:id="3">
    <w:p w14:paraId="1D886A9F" w14:textId="77777777" w:rsidR="001E108A" w:rsidRDefault="001E108A" w:rsidP="001E108A">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w:t>
      </w:r>
      <w:r>
        <w:t xml:space="preserve"> </w:t>
      </w:r>
      <w:r w:rsidRPr="00887889">
        <w:t xml:space="preserve">Such questions may be submitted to the Commission Agreement Officer listed in Section </w:t>
      </w:r>
      <w:r>
        <w:t>G</w:t>
      </w:r>
      <w:r w:rsidRPr="00887889">
        <w:t xml:space="preserve"> at any time prior to the application deadline.</w:t>
      </w:r>
      <w:r>
        <w:t xml:space="preserve"> </w:t>
      </w:r>
      <w:r w:rsidRPr="00887889">
        <w:t xml:space="preserve">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0E483D3C">
          <wp:extent cx="7801019"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D48C" w14:textId="26136533" w:rsidR="00A438A1" w:rsidRDefault="00A438A1"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D55EE"/>
    <w:multiLevelType w:val="hybridMultilevel"/>
    <w:tmpl w:val="49E68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6A02198"/>
    <w:multiLevelType w:val="hybridMultilevel"/>
    <w:tmpl w:val="DFAC537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963E97"/>
    <w:multiLevelType w:val="hybridMultilevel"/>
    <w:tmpl w:val="46C8D0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F374F"/>
    <w:multiLevelType w:val="hybridMultilevel"/>
    <w:tmpl w:val="081ED37A"/>
    <w:lvl w:ilvl="0" w:tplc="AA0E5EF6">
      <w:start w:val="1"/>
      <w:numFmt w:val="decimal"/>
      <w:lvlText w:val="%1."/>
      <w:lvlJc w:val="left"/>
      <w:pPr>
        <w:tabs>
          <w:tab w:val="num" w:pos="720"/>
        </w:tabs>
        <w:ind w:left="720" w:hanging="720"/>
      </w:pPr>
      <w:rPr>
        <w:rFonts w:hint="default"/>
        <w:b w:val="0"/>
        <w:bCs/>
        <w:color w:val="auto"/>
      </w:rPr>
    </w:lvl>
    <w:lvl w:ilvl="1" w:tplc="FFFFFFFF">
      <w:start w:val="1"/>
      <w:numFmt w:val="bullet"/>
      <w:lvlText w:val="o"/>
      <w:lvlJc w:val="left"/>
      <w:pPr>
        <w:tabs>
          <w:tab w:val="num" w:pos="1440"/>
        </w:tabs>
        <w:ind w:left="1440" w:hanging="720"/>
      </w:pPr>
      <w:rPr>
        <w:rFonts w:ascii="Courier New" w:hAnsi="Courier New" w:cs="Courier New" w:hint="default"/>
        <w:color w:val="auto"/>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7" w15:restartNumberingAfterBreak="0">
    <w:nsid w:val="7F1A6B7B"/>
    <w:multiLevelType w:val="hybridMultilevel"/>
    <w:tmpl w:val="BBB0C224"/>
    <w:lvl w:ilvl="0" w:tplc="C3B6C77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3074073">
    <w:abstractNumId w:val="0"/>
  </w:num>
  <w:num w:numId="2" w16cid:durableId="1618368980">
    <w:abstractNumId w:val="7"/>
  </w:num>
  <w:num w:numId="3" w16cid:durableId="1689285224">
    <w:abstractNumId w:val="2"/>
  </w:num>
  <w:num w:numId="4" w16cid:durableId="947152570">
    <w:abstractNumId w:val="4"/>
  </w:num>
  <w:num w:numId="5" w16cid:durableId="299264854">
    <w:abstractNumId w:val="6"/>
  </w:num>
  <w:num w:numId="6" w16cid:durableId="1557933199">
    <w:abstractNumId w:val="1"/>
  </w:num>
  <w:num w:numId="7" w16cid:durableId="1671760152">
    <w:abstractNumId w:val="3"/>
  </w:num>
  <w:num w:numId="8" w16cid:durableId="1942832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6AE6"/>
    <w:rsid w:val="00015969"/>
    <w:rsid w:val="00016581"/>
    <w:rsid w:val="00021B68"/>
    <w:rsid w:val="000267F7"/>
    <w:rsid w:val="00026EF0"/>
    <w:rsid w:val="00027125"/>
    <w:rsid w:val="00034360"/>
    <w:rsid w:val="00045D86"/>
    <w:rsid w:val="00046459"/>
    <w:rsid w:val="0004677F"/>
    <w:rsid w:val="000538E4"/>
    <w:rsid w:val="000557AC"/>
    <w:rsid w:val="00056DFD"/>
    <w:rsid w:val="0006362D"/>
    <w:rsid w:val="0007214A"/>
    <w:rsid w:val="00074B5D"/>
    <w:rsid w:val="00086A94"/>
    <w:rsid w:val="00093015"/>
    <w:rsid w:val="000A19A7"/>
    <w:rsid w:val="000A2131"/>
    <w:rsid w:val="000C3B72"/>
    <w:rsid w:val="000F5FEE"/>
    <w:rsid w:val="0011448E"/>
    <w:rsid w:val="00117BA9"/>
    <w:rsid w:val="00120355"/>
    <w:rsid w:val="00131F21"/>
    <w:rsid w:val="00146223"/>
    <w:rsid w:val="0014731B"/>
    <w:rsid w:val="00154C48"/>
    <w:rsid w:val="0015511C"/>
    <w:rsid w:val="00155BDF"/>
    <w:rsid w:val="0016759B"/>
    <w:rsid w:val="001815A6"/>
    <w:rsid w:val="00197483"/>
    <w:rsid w:val="001A1A2D"/>
    <w:rsid w:val="001A7398"/>
    <w:rsid w:val="001B0CB9"/>
    <w:rsid w:val="001C0ABC"/>
    <w:rsid w:val="001C29DE"/>
    <w:rsid w:val="001D5DAA"/>
    <w:rsid w:val="001D74EF"/>
    <w:rsid w:val="001E108A"/>
    <w:rsid w:val="001E7612"/>
    <w:rsid w:val="001F1747"/>
    <w:rsid w:val="001F40EE"/>
    <w:rsid w:val="001F62F3"/>
    <w:rsid w:val="002077D3"/>
    <w:rsid w:val="002317E8"/>
    <w:rsid w:val="0023256F"/>
    <w:rsid w:val="002435BC"/>
    <w:rsid w:val="00243D62"/>
    <w:rsid w:val="0025692E"/>
    <w:rsid w:val="00275D88"/>
    <w:rsid w:val="00276920"/>
    <w:rsid w:val="00283B09"/>
    <w:rsid w:val="002979B8"/>
    <w:rsid w:val="002A5F7A"/>
    <w:rsid w:val="002B3BB7"/>
    <w:rsid w:val="002B5F29"/>
    <w:rsid w:val="002D11A5"/>
    <w:rsid w:val="002D3AC2"/>
    <w:rsid w:val="002E51BB"/>
    <w:rsid w:val="002F1D52"/>
    <w:rsid w:val="002F4675"/>
    <w:rsid w:val="00300FB1"/>
    <w:rsid w:val="00301C60"/>
    <w:rsid w:val="0031303D"/>
    <w:rsid w:val="00315B74"/>
    <w:rsid w:val="00321EE3"/>
    <w:rsid w:val="00343ADF"/>
    <w:rsid w:val="00345F1B"/>
    <w:rsid w:val="003736F8"/>
    <w:rsid w:val="003A0462"/>
    <w:rsid w:val="003A7AD7"/>
    <w:rsid w:val="003B519A"/>
    <w:rsid w:val="003B693B"/>
    <w:rsid w:val="003C07B0"/>
    <w:rsid w:val="003C5A4D"/>
    <w:rsid w:val="003C6FB7"/>
    <w:rsid w:val="003E0D2D"/>
    <w:rsid w:val="003E4BD9"/>
    <w:rsid w:val="003E64E4"/>
    <w:rsid w:val="00415DE9"/>
    <w:rsid w:val="00423434"/>
    <w:rsid w:val="00426151"/>
    <w:rsid w:val="00430859"/>
    <w:rsid w:val="004339B9"/>
    <w:rsid w:val="00433BFE"/>
    <w:rsid w:val="00433DCA"/>
    <w:rsid w:val="00437D5F"/>
    <w:rsid w:val="004478C1"/>
    <w:rsid w:val="004504D5"/>
    <w:rsid w:val="00453BCA"/>
    <w:rsid w:val="00453D52"/>
    <w:rsid w:val="00471F67"/>
    <w:rsid w:val="00474B92"/>
    <w:rsid w:val="00493236"/>
    <w:rsid w:val="004A1AAA"/>
    <w:rsid w:val="004A2279"/>
    <w:rsid w:val="004A4C18"/>
    <w:rsid w:val="004A52EF"/>
    <w:rsid w:val="004B0467"/>
    <w:rsid w:val="004B1BF1"/>
    <w:rsid w:val="004C13AD"/>
    <w:rsid w:val="004C30FA"/>
    <w:rsid w:val="004D0067"/>
    <w:rsid w:val="004D128F"/>
    <w:rsid w:val="004D1DDB"/>
    <w:rsid w:val="004D4CF9"/>
    <w:rsid w:val="004F38CD"/>
    <w:rsid w:val="004F7F6A"/>
    <w:rsid w:val="005041D6"/>
    <w:rsid w:val="005139E6"/>
    <w:rsid w:val="0051492F"/>
    <w:rsid w:val="00514936"/>
    <w:rsid w:val="00515625"/>
    <w:rsid w:val="00524EA9"/>
    <w:rsid w:val="00527817"/>
    <w:rsid w:val="00531D2D"/>
    <w:rsid w:val="005506C0"/>
    <w:rsid w:val="005568CA"/>
    <w:rsid w:val="0056115B"/>
    <w:rsid w:val="0056407A"/>
    <w:rsid w:val="00570420"/>
    <w:rsid w:val="00577D95"/>
    <w:rsid w:val="00586814"/>
    <w:rsid w:val="00586E8D"/>
    <w:rsid w:val="00587AF2"/>
    <w:rsid w:val="005960E4"/>
    <w:rsid w:val="005A106A"/>
    <w:rsid w:val="005C09C6"/>
    <w:rsid w:val="005C443D"/>
    <w:rsid w:val="005E0E0A"/>
    <w:rsid w:val="005E6FA2"/>
    <w:rsid w:val="005F7D8A"/>
    <w:rsid w:val="0061523A"/>
    <w:rsid w:val="00624BA6"/>
    <w:rsid w:val="00632E5C"/>
    <w:rsid w:val="00640954"/>
    <w:rsid w:val="00642105"/>
    <w:rsid w:val="00646AFC"/>
    <w:rsid w:val="00650D67"/>
    <w:rsid w:val="006511D6"/>
    <w:rsid w:val="006705EF"/>
    <w:rsid w:val="006808E7"/>
    <w:rsid w:val="00682891"/>
    <w:rsid w:val="006A0A61"/>
    <w:rsid w:val="006A2B6D"/>
    <w:rsid w:val="006A32E0"/>
    <w:rsid w:val="006A57AF"/>
    <w:rsid w:val="006A6934"/>
    <w:rsid w:val="006B2C44"/>
    <w:rsid w:val="006C19E4"/>
    <w:rsid w:val="006C5B2E"/>
    <w:rsid w:val="006D3827"/>
    <w:rsid w:val="006E146A"/>
    <w:rsid w:val="006E7433"/>
    <w:rsid w:val="006F5326"/>
    <w:rsid w:val="006F791F"/>
    <w:rsid w:val="00704F14"/>
    <w:rsid w:val="007052A9"/>
    <w:rsid w:val="00710624"/>
    <w:rsid w:val="007134AE"/>
    <w:rsid w:val="007162C0"/>
    <w:rsid w:val="007211FC"/>
    <w:rsid w:val="00725A6C"/>
    <w:rsid w:val="0073634F"/>
    <w:rsid w:val="00751C0F"/>
    <w:rsid w:val="00765591"/>
    <w:rsid w:val="00770325"/>
    <w:rsid w:val="0077265A"/>
    <w:rsid w:val="00777798"/>
    <w:rsid w:val="0078154A"/>
    <w:rsid w:val="00783717"/>
    <w:rsid w:val="007A4F8A"/>
    <w:rsid w:val="007A6D89"/>
    <w:rsid w:val="007B3482"/>
    <w:rsid w:val="007B41C5"/>
    <w:rsid w:val="007C025B"/>
    <w:rsid w:val="007C17DA"/>
    <w:rsid w:val="007C37BF"/>
    <w:rsid w:val="007C61C5"/>
    <w:rsid w:val="007D7C49"/>
    <w:rsid w:val="007E473C"/>
    <w:rsid w:val="007F05E5"/>
    <w:rsid w:val="007F1CAE"/>
    <w:rsid w:val="007F47C0"/>
    <w:rsid w:val="007F612C"/>
    <w:rsid w:val="0081212F"/>
    <w:rsid w:val="008132F2"/>
    <w:rsid w:val="0081533B"/>
    <w:rsid w:val="008224BC"/>
    <w:rsid w:val="00822620"/>
    <w:rsid w:val="008230AE"/>
    <w:rsid w:val="008307FF"/>
    <w:rsid w:val="008445BB"/>
    <w:rsid w:val="00844AD5"/>
    <w:rsid w:val="00845AB7"/>
    <w:rsid w:val="00846985"/>
    <w:rsid w:val="00857C10"/>
    <w:rsid w:val="00860915"/>
    <w:rsid w:val="00862670"/>
    <w:rsid w:val="008634ED"/>
    <w:rsid w:val="00866D6B"/>
    <w:rsid w:val="0087225D"/>
    <w:rsid w:val="00872BE2"/>
    <w:rsid w:val="00873DE4"/>
    <w:rsid w:val="00876681"/>
    <w:rsid w:val="0088574F"/>
    <w:rsid w:val="00887982"/>
    <w:rsid w:val="00891290"/>
    <w:rsid w:val="008936F1"/>
    <w:rsid w:val="00893CC9"/>
    <w:rsid w:val="0089553B"/>
    <w:rsid w:val="008A2F19"/>
    <w:rsid w:val="008B0942"/>
    <w:rsid w:val="008B7D0C"/>
    <w:rsid w:val="008C1D45"/>
    <w:rsid w:val="008E1433"/>
    <w:rsid w:val="008E3926"/>
    <w:rsid w:val="008E7852"/>
    <w:rsid w:val="008F7548"/>
    <w:rsid w:val="0090154B"/>
    <w:rsid w:val="00904C1A"/>
    <w:rsid w:val="00910710"/>
    <w:rsid w:val="00910C95"/>
    <w:rsid w:val="009407F5"/>
    <w:rsid w:val="00950919"/>
    <w:rsid w:val="009525D5"/>
    <w:rsid w:val="0096123C"/>
    <w:rsid w:val="0096518F"/>
    <w:rsid w:val="00966525"/>
    <w:rsid w:val="009755DD"/>
    <w:rsid w:val="00977231"/>
    <w:rsid w:val="009836BF"/>
    <w:rsid w:val="00994ADF"/>
    <w:rsid w:val="009951D7"/>
    <w:rsid w:val="009961FA"/>
    <w:rsid w:val="009A00CD"/>
    <w:rsid w:val="009A3065"/>
    <w:rsid w:val="009D1DFC"/>
    <w:rsid w:val="009D3775"/>
    <w:rsid w:val="009D730C"/>
    <w:rsid w:val="009E08BE"/>
    <w:rsid w:val="009E6C35"/>
    <w:rsid w:val="009E754B"/>
    <w:rsid w:val="009F633F"/>
    <w:rsid w:val="009F6E15"/>
    <w:rsid w:val="00A06E04"/>
    <w:rsid w:val="00A120FB"/>
    <w:rsid w:val="00A12D5A"/>
    <w:rsid w:val="00A15FA8"/>
    <w:rsid w:val="00A17202"/>
    <w:rsid w:val="00A314D6"/>
    <w:rsid w:val="00A3384C"/>
    <w:rsid w:val="00A36187"/>
    <w:rsid w:val="00A367FC"/>
    <w:rsid w:val="00A36CF5"/>
    <w:rsid w:val="00A404DE"/>
    <w:rsid w:val="00A438A1"/>
    <w:rsid w:val="00A504D8"/>
    <w:rsid w:val="00A52786"/>
    <w:rsid w:val="00A67F18"/>
    <w:rsid w:val="00A73089"/>
    <w:rsid w:val="00A87F86"/>
    <w:rsid w:val="00A96AAD"/>
    <w:rsid w:val="00AA30B1"/>
    <w:rsid w:val="00AB3500"/>
    <w:rsid w:val="00AB6BDF"/>
    <w:rsid w:val="00AC55A2"/>
    <w:rsid w:val="00AD21FC"/>
    <w:rsid w:val="00AD5874"/>
    <w:rsid w:val="00AE05B9"/>
    <w:rsid w:val="00AE75DF"/>
    <w:rsid w:val="00B01227"/>
    <w:rsid w:val="00B4019E"/>
    <w:rsid w:val="00B46B49"/>
    <w:rsid w:val="00B5198D"/>
    <w:rsid w:val="00B55B75"/>
    <w:rsid w:val="00B64E61"/>
    <w:rsid w:val="00B7292B"/>
    <w:rsid w:val="00B80E72"/>
    <w:rsid w:val="00B84A50"/>
    <w:rsid w:val="00B84C9D"/>
    <w:rsid w:val="00B84D31"/>
    <w:rsid w:val="00B8613C"/>
    <w:rsid w:val="00B906E9"/>
    <w:rsid w:val="00B97D16"/>
    <w:rsid w:val="00BA1317"/>
    <w:rsid w:val="00BA1F4F"/>
    <w:rsid w:val="00BA3F4C"/>
    <w:rsid w:val="00BA6CA5"/>
    <w:rsid w:val="00BB5DCD"/>
    <w:rsid w:val="00BC24AC"/>
    <w:rsid w:val="00BC71E7"/>
    <w:rsid w:val="00BD23B3"/>
    <w:rsid w:val="00BD7C66"/>
    <w:rsid w:val="00BF6BAD"/>
    <w:rsid w:val="00C03527"/>
    <w:rsid w:val="00C036B1"/>
    <w:rsid w:val="00C04FCC"/>
    <w:rsid w:val="00C173A7"/>
    <w:rsid w:val="00C517A2"/>
    <w:rsid w:val="00C62DEF"/>
    <w:rsid w:val="00C67037"/>
    <w:rsid w:val="00C70ADB"/>
    <w:rsid w:val="00C75CF3"/>
    <w:rsid w:val="00C96BDD"/>
    <w:rsid w:val="00CA27A7"/>
    <w:rsid w:val="00CA7EB8"/>
    <w:rsid w:val="00CB67C8"/>
    <w:rsid w:val="00CC1D4B"/>
    <w:rsid w:val="00CC58AE"/>
    <w:rsid w:val="00CD625B"/>
    <w:rsid w:val="00CE001D"/>
    <w:rsid w:val="00CE3BBF"/>
    <w:rsid w:val="00CE7F04"/>
    <w:rsid w:val="00CF5A4C"/>
    <w:rsid w:val="00D02649"/>
    <w:rsid w:val="00D0461F"/>
    <w:rsid w:val="00D1432E"/>
    <w:rsid w:val="00D16F18"/>
    <w:rsid w:val="00D32712"/>
    <w:rsid w:val="00D32C3D"/>
    <w:rsid w:val="00D431C2"/>
    <w:rsid w:val="00D43B83"/>
    <w:rsid w:val="00D44E4A"/>
    <w:rsid w:val="00D45D6D"/>
    <w:rsid w:val="00D50471"/>
    <w:rsid w:val="00D54854"/>
    <w:rsid w:val="00D54D9A"/>
    <w:rsid w:val="00D7595B"/>
    <w:rsid w:val="00D76791"/>
    <w:rsid w:val="00D91049"/>
    <w:rsid w:val="00DA52FA"/>
    <w:rsid w:val="00DA5980"/>
    <w:rsid w:val="00DB4096"/>
    <w:rsid w:val="00DB63EC"/>
    <w:rsid w:val="00DB6CD3"/>
    <w:rsid w:val="00DC41E9"/>
    <w:rsid w:val="00DD13F3"/>
    <w:rsid w:val="00DE0C4F"/>
    <w:rsid w:val="00DE5D83"/>
    <w:rsid w:val="00DF7907"/>
    <w:rsid w:val="00E06416"/>
    <w:rsid w:val="00E06BAF"/>
    <w:rsid w:val="00E10714"/>
    <w:rsid w:val="00E1091D"/>
    <w:rsid w:val="00E119AB"/>
    <w:rsid w:val="00E210F6"/>
    <w:rsid w:val="00E32289"/>
    <w:rsid w:val="00E63100"/>
    <w:rsid w:val="00E6404D"/>
    <w:rsid w:val="00E67CD6"/>
    <w:rsid w:val="00E72B8C"/>
    <w:rsid w:val="00E82101"/>
    <w:rsid w:val="00E82A51"/>
    <w:rsid w:val="00E858F7"/>
    <w:rsid w:val="00E95AA9"/>
    <w:rsid w:val="00EA3A04"/>
    <w:rsid w:val="00EA586A"/>
    <w:rsid w:val="00EA7BDE"/>
    <w:rsid w:val="00EB068F"/>
    <w:rsid w:val="00EB271A"/>
    <w:rsid w:val="00EB43F1"/>
    <w:rsid w:val="00EC5155"/>
    <w:rsid w:val="00ED18F1"/>
    <w:rsid w:val="00ED29FB"/>
    <w:rsid w:val="00EE60BF"/>
    <w:rsid w:val="00EE70E5"/>
    <w:rsid w:val="00EF1CF0"/>
    <w:rsid w:val="00EF7B38"/>
    <w:rsid w:val="00F10A93"/>
    <w:rsid w:val="00F10DFF"/>
    <w:rsid w:val="00F13881"/>
    <w:rsid w:val="00F168BA"/>
    <w:rsid w:val="00F5229F"/>
    <w:rsid w:val="00F6461A"/>
    <w:rsid w:val="00F67D2B"/>
    <w:rsid w:val="00F75802"/>
    <w:rsid w:val="00F819A7"/>
    <w:rsid w:val="00F86D2B"/>
    <w:rsid w:val="00F90F6B"/>
    <w:rsid w:val="00F947AC"/>
    <w:rsid w:val="00F95D8D"/>
    <w:rsid w:val="00F967DF"/>
    <w:rsid w:val="00F969F4"/>
    <w:rsid w:val="00F976F8"/>
    <w:rsid w:val="00F97F9B"/>
    <w:rsid w:val="00FB68BC"/>
    <w:rsid w:val="00FD0B9C"/>
    <w:rsid w:val="00FE116E"/>
    <w:rsid w:val="00FE2B0D"/>
    <w:rsid w:val="00FF08E5"/>
    <w:rsid w:val="00FF75B8"/>
    <w:rsid w:val="01BA07CE"/>
    <w:rsid w:val="04B28A5C"/>
    <w:rsid w:val="070CCE01"/>
    <w:rsid w:val="0B32DD24"/>
    <w:rsid w:val="0C78207A"/>
    <w:rsid w:val="0CDE3617"/>
    <w:rsid w:val="144856E0"/>
    <w:rsid w:val="15685323"/>
    <w:rsid w:val="17BCD54C"/>
    <w:rsid w:val="18F5248D"/>
    <w:rsid w:val="1DE4C201"/>
    <w:rsid w:val="22B84A63"/>
    <w:rsid w:val="2C58EF47"/>
    <w:rsid w:val="2E7E1396"/>
    <w:rsid w:val="30B8BF96"/>
    <w:rsid w:val="32F3FCE5"/>
    <w:rsid w:val="38327485"/>
    <w:rsid w:val="39BEA10F"/>
    <w:rsid w:val="4271EFCA"/>
    <w:rsid w:val="452B0A14"/>
    <w:rsid w:val="45CDA469"/>
    <w:rsid w:val="46281B53"/>
    <w:rsid w:val="46930819"/>
    <w:rsid w:val="46CA1E30"/>
    <w:rsid w:val="47FBE9A7"/>
    <w:rsid w:val="51BBDB35"/>
    <w:rsid w:val="54FE4BBA"/>
    <w:rsid w:val="5D5F6ED3"/>
    <w:rsid w:val="5DD33E29"/>
    <w:rsid w:val="6123B853"/>
    <w:rsid w:val="6151E4C5"/>
    <w:rsid w:val="6626BCEF"/>
    <w:rsid w:val="66A7BBE2"/>
    <w:rsid w:val="67B20C54"/>
    <w:rsid w:val="6A74B1E8"/>
    <w:rsid w:val="6AFBDC10"/>
    <w:rsid w:val="7180A40C"/>
    <w:rsid w:val="73C1E78D"/>
    <w:rsid w:val="75F61E1C"/>
    <w:rsid w:val="766B9A5E"/>
    <w:rsid w:val="7A58A939"/>
    <w:rsid w:val="7B3A54C0"/>
    <w:rsid w:val="7B51B6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019EA8CB-38F2-4338-A67E-C4C5493C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91"/>
    <w:pPr>
      <w:jc w:val="both"/>
    </w:pPr>
    <w:rPr>
      <w:rFonts w:ascii="Arial" w:hAnsi="Arial"/>
      <w:sz w:val="22"/>
    </w:rPr>
  </w:style>
  <w:style w:type="paragraph" w:styleId="Heading1">
    <w:name w:val="heading 1"/>
    <w:basedOn w:val="Normal"/>
    <w:next w:val="Normal"/>
    <w:link w:val="Heading1Char"/>
    <w:uiPriority w:val="9"/>
    <w:qFormat/>
    <w:rsid w:val="0096518F"/>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AE75DF"/>
    <w:pPr>
      <w:tabs>
        <w:tab w:val="center" w:pos="4320"/>
        <w:tab w:val="right" w:pos="8640"/>
      </w:tabs>
    </w:pPr>
    <w:rPr>
      <w:sz w:val="20"/>
    </w:rPr>
  </w:style>
  <w:style w:type="character" w:customStyle="1" w:styleId="FooterChar">
    <w:name w:val="Footer Char"/>
    <w:basedOn w:val="DefaultParagraphFont"/>
    <w:link w:val="Footer"/>
    <w:uiPriority w:val="99"/>
    <w:rsid w:val="00AE75DF"/>
    <w:rPr>
      <w:rFonts w:ascii="Arial" w:hAnsi="Arial"/>
      <w:sz w:val="20"/>
    </w:rPr>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1212F"/>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1212F"/>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E63100"/>
    <w:pPr>
      <w:numPr>
        <w:ilvl w:val="1"/>
      </w:numPr>
      <w:spacing w:after="160"/>
      <w:jc w:val="center"/>
    </w:pPr>
    <w:rPr>
      <w:color w:val="5A5A5A" w:themeColor="text1" w:themeTint="A5"/>
      <w:spacing w:val="15"/>
      <w:sz w:val="32"/>
      <w:szCs w:val="22"/>
    </w:rPr>
  </w:style>
  <w:style w:type="character" w:customStyle="1" w:styleId="SubtitleChar">
    <w:name w:val="Subtitle Char"/>
    <w:basedOn w:val="DefaultParagraphFont"/>
    <w:link w:val="Subtitle"/>
    <w:uiPriority w:val="11"/>
    <w:rsid w:val="00E63100"/>
    <w:rPr>
      <w:rFonts w:ascii="Arial" w:hAnsi="Arial"/>
      <w:color w:val="5A5A5A" w:themeColor="text1" w:themeTint="A5"/>
      <w:spacing w:val="15"/>
      <w:sz w:val="32"/>
      <w:szCs w:val="22"/>
    </w:rPr>
  </w:style>
  <w:style w:type="paragraph" w:styleId="ListParagraph">
    <w:name w:val="List Paragraph"/>
    <w:basedOn w:val="Normal"/>
    <w:link w:val="ListParagraphChar"/>
    <w:uiPriority w:val="1"/>
    <w:qFormat/>
    <w:rsid w:val="009755DD"/>
    <w:pPr>
      <w:ind w:left="720"/>
      <w:contextualSpacing/>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B6CD3"/>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B6CD3"/>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DB6CD3"/>
    <w:rPr>
      <w:rFonts w:cs="Times New Roman"/>
      <w:vertAlign w:val="superscript"/>
    </w:rPr>
  </w:style>
  <w:style w:type="table" w:customStyle="1" w:styleId="ListTable321">
    <w:name w:val="List Table 321"/>
    <w:basedOn w:val="TableNormal"/>
    <w:next w:val="ListTable3"/>
    <w:uiPriority w:val="48"/>
    <w:rsid w:val="00DB6CD3"/>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B6C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093015"/>
    <w:pPr>
      <w:spacing w:before="100" w:beforeAutospacing="1" w:after="100" w:afterAutospacing="1"/>
      <w:jc w:val="left"/>
    </w:pPr>
    <w:rPr>
      <w:rFonts w:ascii="Times New Roman" w:eastAsia="Times New Roman" w:hAnsi="Times New Roman" w:cs="Times New Roman"/>
      <w:sz w:val="24"/>
    </w:rPr>
  </w:style>
  <w:style w:type="character" w:customStyle="1" w:styleId="normaltextrun">
    <w:name w:val="normaltextrun"/>
    <w:basedOn w:val="DefaultParagraphFont"/>
    <w:rsid w:val="00093015"/>
  </w:style>
  <w:style w:type="character" w:styleId="UnresolvedMention">
    <w:name w:val="Unresolved Mention"/>
    <w:basedOn w:val="DefaultParagraphFont"/>
    <w:uiPriority w:val="99"/>
    <w:semiHidden/>
    <w:unhideWhenUsed/>
    <w:rsid w:val="0096123C"/>
    <w:rPr>
      <w:color w:val="605E5C"/>
      <w:shd w:val="clear" w:color="auto" w:fill="E1DFDD"/>
    </w:rPr>
  </w:style>
  <w:style w:type="character" w:customStyle="1" w:styleId="Heading1Char">
    <w:name w:val="Heading 1 Char"/>
    <w:basedOn w:val="DefaultParagraphFont"/>
    <w:link w:val="Heading1"/>
    <w:uiPriority w:val="9"/>
    <w:rsid w:val="0096518F"/>
    <w:rPr>
      <w:rFonts w:ascii="Arial" w:eastAsiaTheme="majorEastAsia" w:hAnsi="Arial" w:cstheme="majorBidi"/>
      <w:color w:val="365F91" w:themeColor="accent1" w:themeShade="BF"/>
      <w:sz w:val="32"/>
      <w:szCs w:val="32"/>
    </w:rPr>
  </w:style>
  <w:style w:type="character" w:styleId="CommentReference">
    <w:name w:val="annotation reference"/>
    <w:basedOn w:val="DefaultParagraphFont"/>
    <w:uiPriority w:val="99"/>
    <w:semiHidden/>
    <w:unhideWhenUsed/>
    <w:rsid w:val="00474B92"/>
    <w:rPr>
      <w:sz w:val="16"/>
      <w:szCs w:val="16"/>
    </w:rPr>
  </w:style>
  <w:style w:type="paragraph" w:styleId="CommentText">
    <w:name w:val="annotation text"/>
    <w:basedOn w:val="Normal"/>
    <w:link w:val="CommentTextChar"/>
    <w:uiPriority w:val="99"/>
    <w:unhideWhenUsed/>
    <w:rsid w:val="00474B92"/>
    <w:rPr>
      <w:sz w:val="20"/>
      <w:szCs w:val="20"/>
    </w:rPr>
  </w:style>
  <w:style w:type="character" w:customStyle="1" w:styleId="CommentTextChar">
    <w:name w:val="Comment Text Char"/>
    <w:basedOn w:val="DefaultParagraphFont"/>
    <w:link w:val="CommentText"/>
    <w:uiPriority w:val="99"/>
    <w:rsid w:val="00474B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B92"/>
    <w:rPr>
      <w:b/>
      <w:bCs/>
    </w:rPr>
  </w:style>
  <w:style w:type="character" w:customStyle="1" w:styleId="CommentSubjectChar">
    <w:name w:val="Comment Subject Char"/>
    <w:basedOn w:val="CommentTextChar"/>
    <w:link w:val="CommentSubject"/>
    <w:uiPriority w:val="99"/>
    <w:semiHidden/>
    <w:rsid w:val="00474B92"/>
    <w:rPr>
      <w:rFonts w:ascii="Arial" w:hAnsi="Arial"/>
      <w:b/>
      <w:bCs/>
      <w:sz w:val="20"/>
      <w:szCs w:val="20"/>
    </w:rPr>
  </w:style>
  <w:style w:type="character" w:customStyle="1" w:styleId="Style10pt">
    <w:name w:val="Style 10 pt"/>
    <w:basedOn w:val="DefaultParagraphFont"/>
    <w:uiPriority w:val="99"/>
    <w:rsid w:val="008936F1"/>
    <w:rPr>
      <w:rFonts w:ascii="Arial" w:hAnsi="Arial" w:cs="Times New Roman"/>
      <w:sz w:val="22"/>
    </w:rPr>
  </w:style>
  <w:style w:type="character" w:styleId="Mention">
    <w:name w:val="Mention"/>
    <w:basedOn w:val="DefaultParagraphFont"/>
    <w:uiPriority w:val="99"/>
    <w:unhideWhenUsed/>
    <w:rsid w:val="008936F1"/>
    <w:rPr>
      <w:color w:val="2B579A"/>
      <w:shd w:val="clear" w:color="auto" w:fill="E1DFDD"/>
    </w:rPr>
  </w:style>
  <w:style w:type="character" w:customStyle="1" w:styleId="ListParagraphChar">
    <w:name w:val="List Paragraph Char"/>
    <w:basedOn w:val="DefaultParagraphFont"/>
    <w:link w:val="ListParagraph"/>
    <w:uiPriority w:val="1"/>
    <w:locked/>
    <w:rsid w:val="008936F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0240">
      <w:bodyDiv w:val="1"/>
      <w:marLeft w:val="0"/>
      <w:marRight w:val="0"/>
      <w:marTop w:val="0"/>
      <w:marBottom w:val="0"/>
      <w:divBdr>
        <w:top w:val="none" w:sz="0" w:space="0" w:color="auto"/>
        <w:left w:val="none" w:sz="0" w:space="0" w:color="auto"/>
        <w:bottom w:val="none" w:sz="0" w:space="0" w:color="auto"/>
        <w:right w:val="none" w:sz="0" w:space="0" w:color="auto"/>
      </w:divBdr>
    </w:div>
    <w:div w:id="902179082">
      <w:bodyDiv w:val="1"/>
      <w:marLeft w:val="0"/>
      <w:marRight w:val="0"/>
      <w:marTop w:val="0"/>
      <w:marBottom w:val="0"/>
      <w:divBdr>
        <w:top w:val="none" w:sz="0" w:space="0" w:color="auto"/>
        <w:left w:val="none" w:sz="0" w:space="0" w:color="auto"/>
        <w:bottom w:val="none" w:sz="0" w:space="0" w:color="auto"/>
        <w:right w:val="none" w:sz="0" w:space="0" w:color="auto"/>
      </w:divBdr>
    </w:div>
    <w:div w:id="1238587225">
      <w:bodyDiv w:val="1"/>
      <w:marLeft w:val="0"/>
      <w:marRight w:val="0"/>
      <w:marTop w:val="0"/>
      <w:marBottom w:val="0"/>
      <w:divBdr>
        <w:top w:val="none" w:sz="0" w:space="0" w:color="auto"/>
        <w:left w:val="none" w:sz="0" w:space="0" w:color="auto"/>
        <w:bottom w:val="none" w:sz="0" w:space="0" w:color="auto"/>
        <w:right w:val="none" w:sz="0" w:space="0" w:color="auto"/>
      </w:divBdr>
    </w:div>
    <w:div w:id="1662738613">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nergy.ca.gov/funding-opportunities/funding-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orms.office.com/g/mi4QM99h5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E0234AE5-563A-44AB-A572-4BE14C72E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purl.org/dc/elements/1.1/"/>
    <ds:schemaRef ds:uri="http://schemas.microsoft.com/office/infopath/2007/PartnerControls"/>
    <ds:schemaRef ds:uri="http://schemas.microsoft.com/office/2006/documentManagement/types"/>
    <ds:schemaRef ds:uri="785685f2-c2e1-4352-89aa-3faca8eaba52"/>
    <ds:schemaRef ds:uri="http://www.w3.org/XML/1998/namespace"/>
    <ds:schemaRef ds:uri="http://purl.org/dc/dcmitype/"/>
    <ds:schemaRef ds:uri="5067c814-4b34-462c-a21d-c185ff6548d2"/>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GFO-23-402 Cover Letter Addendum 01</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GFO-23-402 Cover Letter Addendum 01</dc:title>
  <dc:subject/>
  <dc:creator>California Energy Commission</dc:creator>
  <cp:keywords/>
  <dc:description/>
  <cp:lastModifiedBy>Worster, Brad@Energy</cp:lastModifiedBy>
  <cp:revision>269</cp:revision>
  <cp:lastPrinted>2023-06-22T20:50:00Z</cp:lastPrinted>
  <dcterms:created xsi:type="dcterms:W3CDTF">2024-02-13T22:31:00Z</dcterms:created>
  <dcterms:modified xsi:type="dcterms:W3CDTF">2024-02-23T20:54:00Z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