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77777777" w:rsidR="00E0231D" w:rsidRPr="001C13FE" w:rsidRDefault="00E0231D" w:rsidP="003F6147">
      <w:pPr>
        <w:keepLines/>
        <w:widowControl w:val="0"/>
        <w:ind w:right="-216"/>
        <w:jc w:val="center"/>
        <w:rPr>
          <w:b/>
          <w:sz w:val="40"/>
          <w:szCs w:val="40"/>
        </w:rPr>
      </w:pPr>
    </w:p>
    <w:p w14:paraId="2AB654D4" w14:textId="77777777" w:rsidR="00E0231D" w:rsidRPr="001C13FE" w:rsidRDefault="00E0231D" w:rsidP="003F6147">
      <w:pPr>
        <w:keepLines/>
        <w:widowControl w:val="0"/>
        <w:ind w:right="-216"/>
        <w:jc w:val="center"/>
        <w:rPr>
          <w:b/>
          <w:sz w:val="40"/>
          <w:szCs w:val="40"/>
        </w:rPr>
      </w:pPr>
    </w:p>
    <w:p w14:paraId="69B4B166" w14:textId="4C9F9862" w:rsidR="005A2DF5" w:rsidRPr="001C13FE" w:rsidRDefault="005A2DF5" w:rsidP="003F6147">
      <w:pPr>
        <w:keepLines/>
        <w:widowControl w:val="0"/>
        <w:ind w:right="-216"/>
        <w:jc w:val="center"/>
        <w:rPr>
          <w:b/>
          <w:sz w:val="40"/>
          <w:szCs w:val="40"/>
        </w:rPr>
      </w:pPr>
      <w:r w:rsidRPr="001C13FE">
        <w:rPr>
          <w:b/>
          <w:sz w:val="40"/>
          <w:szCs w:val="40"/>
        </w:rPr>
        <w:t>GRANT FUNDING OPPORTUNITY</w:t>
      </w:r>
    </w:p>
    <w:p w14:paraId="540697AE" w14:textId="77777777" w:rsidR="005A2DF5" w:rsidRPr="001C13FE" w:rsidRDefault="005A2DF5" w:rsidP="005A2DF5">
      <w:pPr>
        <w:keepLines/>
        <w:widowControl w:val="0"/>
        <w:ind w:right="-216"/>
        <w:jc w:val="center"/>
        <w:rPr>
          <w:b/>
          <w:szCs w:val="22"/>
          <w:u w:val="single"/>
        </w:rPr>
      </w:pPr>
    </w:p>
    <w:p w14:paraId="1BF5D132" w14:textId="289C2298" w:rsidR="000F22E6" w:rsidRPr="001C13FE" w:rsidRDefault="00225A8F" w:rsidP="000F22E6">
      <w:pPr>
        <w:keepLines/>
        <w:widowControl w:val="0"/>
        <w:jc w:val="center"/>
        <w:rPr>
          <w:b/>
          <w:sz w:val="36"/>
        </w:rPr>
      </w:pPr>
      <w:r w:rsidRPr="001C13FE">
        <w:rPr>
          <w:b/>
          <w:sz w:val="36"/>
          <w:szCs w:val="36"/>
        </w:rPr>
        <w:t>Grid-Supportive Transportation Electrification</w:t>
      </w:r>
    </w:p>
    <w:p w14:paraId="40671C9E" w14:textId="77777777" w:rsidR="000F22E6" w:rsidRPr="001C13FE" w:rsidRDefault="000F22E6" w:rsidP="000F22E6">
      <w:pPr>
        <w:keepLines/>
        <w:widowControl w:val="0"/>
        <w:jc w:val="center"/>
        <w:rPr>
          <w:b/>
          <w:sz w:val="36"/>
        </w:rPr>
      </w:pPr>
    </w:p>
    <w:p w14:paraId="4EC1AEBE" w14:textId="1F6F0968" w:rsidR="005A2DF5" w:rsidRPr="001C13FE" w:rsidRDefault="004C294D" w:rsidP="004C294D">
      <w:pPr>
        <w:keepLines/>
        <w:widowControl w:val="0"/>
        <w:tabs>
          <w:tab w:val="center" w:pos="4680"/>
          <w:tab w:val="left" w:pos="6985"/>
        </w:tabs>
        <w:rPr>
          <w:b/>
          <w:sz w:val="36"/>
          <w:szCs w:val="36"/>
        </w:rPr>
      </w:pPr>
      <w:r w:rsidRPr="001C13FE">
        <w:rPr>
          <w:b/>
          <w:sz w:val="36"/>
          <w:szCs w:val="36"/>
        </w:rPr>
        <w:tab/>
      </w:r>
      <w:r w:rsidR="00CD389F" w:rsidRPr="001C13FE">
        <w:rPr>
          <w:b/>
          <w:sz w:val="36"/>
          <w:szCs w:val="36"/>
        </w:rPr>
        <w:t>EPIC Program</w:t>
      </w:r>
      <w:r w:rsidRPr="001C13FE">
        <w:rPr>
          <w:b/>
          <w:sz w:val="36"/>
          <w:szCs w:val="36"/>
        </w:rPr>
        <w:tab/>
      </w:r>
    </w:p>
    <w:p w14:paraId="77598497" w14:textId="77777777" w:rsidR="000F22E6" w:rsidRPr="001C13FE" w:rsidRDefault="000F22E6" w:rsidP="000F22E6">
      <w:pPr>
        <w:keepLines/>
        <w:widowControl w:val="0"/>
        <w:jc w:val="center"/>
        <w:rPr>
          <w:rFonts w:ascii="Times New Roman" w:hAnsi="Times New Roman"/>
          <w:sz w:val="144"/>
          <w:szCs w:val="144"/>
        </w:rPr>
      </w:pPr>
    </w:p>
    <w:p w14:paraId="40407F54" w14:textId="77777777" w:rsidR="005A2DF5" w:rsidRPr="001C13FE" w:rsidRDefault="005A2DF5" w:rsidP="005A2DF5">
      <w:pPr>
        <w:keepLines/>
        <w:widowControl w:val="0"/>
        <w:jc w:val="center"/>
        <w:rPr>
          <w:szCs w:val="22"/>
        </w:rPr>
      </w:pPr>
      <w:r w:rsidRPr="001C13FE">
        <w:rPr>
          <w:noProof/>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1C13FE" w:rsidRDefault="005A2DF5" w:rsidP="005A2DF5">
      <w:pPr>
        <w:keepLines/>
        <w:widowControl w:val="0"/>
        <w:jc w:val="center"/>
        <w:rPr>
          <w:b/>
          <w:szCs w:val="22"/>
        </w:rPr>
      </w:pPr>
    </w:p>
    <w:p w14:paraId="0C05943C" w14:textId="55870C43" w:rsidR="005A2DF5" w:rsidRPr="001C13FE" w:rsidRDefault="005A2DF5" w:rsidP="005A2DF5">
      <w:pPr>
        <w:keepLines/>
        <w:widowControl w:val="0"/>
        <w:jc w:val="center"/>
        <w:rPr>
          <w:b/>
          <w:sz w:val="24"/>
        </w:rPr>
      </w:pPr>
      <w:r w:rsidRPr="001C13FE">
        <w:rPr>
          <w:b/>
          <w:sz w:val="24"/>
          <w:szCs w:val="22"/>
        </w:rPr>
        <w:t>GFO-</w:t>
      </w:r>
      <w:r w:rsidR="003332CB" w:rsidRPr="001C13FE">
        <w:rPr>
          <w:b/>
          <w:sz w:val="24"/>
          <w:szCs w:val="22"/>
        </w:rPr>
        <w:t>23</w:t>
      </w:r>
      <w:r w:rsidRPr="001C13FE">
        <w:rPr>
          <w:b/>
          <w:sz w:val="24"/>
          <w:szCs w:val="22"/>
        </w:rPr>
        <w:t>-</w:t>
      </w:r>
      <w:r w:rsidR="003332CB" w:rsidRPr="001C13FE">
        <w:rPr>
          <w:b/>
          <w:sz w:val="24"/>
          <w:szCs w:val="22"/>
        </w:rPr>
        <w:t>306</w:t>
      </w:r>
    </w:p>
    <w:p w14:paraId="29237F3C" w14:textId="510C119A" w:rsidR="003332CB" w:rsidRPr="001C13FE" w:rsidRDefault="003332CB" w:rsidP="005A2DF5">
      <w:pPr>
        <w:keepLines/>
        <w:widowControl w:val="0"/>
        <w:jc w:val="center"/>
        <w:rPr>
          <w:sz w:val="24"/>
          <w:szCs w:val="22"/>
          <w:u w:val="single"/>
        </w:rPr>
      </w:pPr>
      <w:r w:rsidRPr="001C13FE">
        <w:rPr>
          <w:sz w:val="24"/>
          <w:szCs w:val="22"/>
          <w:u w:val="single"/>
        </w:rPr>
        <w:t>https://www.energy.ca.gov/funding-opportunities/solicitation</w:t>
      </w:r>
    </w:p>
    <w:p w14:paraId="237F6024" w14:textId="38EE4D97" w:rsidR="005A2DF5" w:rsidRPr="001C13FE" w:rsidRDefault="005A2DF5" w:rsidP="005A2DF5">
      <w:pPr>
        <w:keepLines/>
        <w:widowControl w:val="0"/>
        <w:jc w:val="center"/>
        <w:rPr>
          <w:b/>
          <w:sz w:val="24"/>
          <w:szCs w:val="22"/>
        </w:rPr>
      </w:pPr>
      <w:r w:rsidRPr="001C13FE">
        <w:rPr>
          <w:b/>
          <w:sz w:val="24"/>
          <w:szCs w:val="22"/>
        </w:rPr>
        <w:t>State of California</w:t>
      </w:r>
    </w:p>
    <w:p w14:paraId="68980464" w14:textId="77777777" w:rsidR="005A2DF5" w:rsidRPr="001C13FE" w:rsidRDefault="005A2DF5" w:rsidP="005A2DF5">
      <w:pPr>
        <w:keepLines/>
        <w:widowControl w:val="0"/>
        <w:jc w:val="center"/>
        <w:rPr>
          <w:b/>
          <w:sz w:val="24"/>
          <w:szCs w:val="22"/>
        </w:rPr>
      </w:pPr>
      <w:r w:rsidRPr="001C13FE">
        <w:rPr>
          <w:b/>
          <w:sz w:val="24"/>
          <w:szCs w:val="22"/>
        </w:rPr>
        <w:t>California Energy Commission</w:t>
      </w:r>
    </w:p>
    <w:p w14:paraId="2AED5CD3" w14:textId="0013E9B2" w:rsidR="005A2DF5" w:rsidRPr="00BD1223" w:rsidRDefault="00C16248" w:rsidP="005A2DF5">
      <w:pPr>
        <w:keepLines/>
        <w:widowControl w:val="0"/>
        <w:tabs>
          <w:tab w:val="left" w:pos="1440"/>
        </w:tabs>
        <w:jc w:val="center"/>
        <w:rPr>
          <w:b/>
          <w:bCs/>
          <w:u w:val="single"/>
        </w:rPr>
      </w:pPr>
      <w:r w:rsidRPr="00BD1223">
        <w:rPr>
          <w:strike/>
        </w:rPr>
        <w:t>January</w:t>
      </w:r>
      <w:r w:rsidR="00BD1223" w:rsidRPr="00BD1223">
        <w:rPr>
          <w:strike/>
        </w:rPr>
        <w:t xml:space="preserve"> </w:t>
      </w:r>
      <w:r w:rsidR="00C873C4" w:rsidRPr="00BD1223">
        <w:rPr>
          <w:b/>
          <w:bCs/>
          <w:u w:val="single"/>
        </w:rPr>
        <w:t>F</w:t>
      </w:r>
      <w:r w:rsidR="00BD1223" w:rsidRPr="00BD1223">
        <w:rPr>
          <w:b/>
          <w:bCs/>
          <w:u w:val="single"/>
        </w:rPr>
        <w:t xml:space="preserve">ebruary </w:t>
      </w:r>
      <w:r w:rsidRPr="00BD1223">
        <w:rPr>
          <w:u w:val="single"/>
        </w:rPr>
        <w:t xml:space="preserve"> </w:t>
      </w:r>
      <w:r w:rsidRPr="00BD1223">
        <w:rPr>
          <w:b/>
          <w:bCs/>
          <w:u w:val="single"/>
        </w:rPr>
        <w:t>2024</w:t>
      </w:r>
    </w:p>
    <w:p w14:paraId="6F0EE517" w14:textId="55216864" w:rsidR="005A2DF5" w:rsidRPr="001C13FE" w:rsidRDefault="005A2DF5" w:rsidP="005A2DF5">
      <w:pPr>
        <w:keepLines/>
        <w:widowControl w:val="0"/>
        <w:tabs>
          <w:tab w:val="left" w:pos="1440"/>
        </w:tabs>
        <w:jc w:val="center"/>
      </w:pPr>
    </w:p>
    <w:p w14:paraId="696C4914" w14:textId="77777777" w:rsidR="005A2DF5" w:rsidRPr="001C13FE" w:rsidRDefault="005A2DF5" w:rsidP="005A2DF5">
      <w:pPr>
        <w:keepLines/>
        <w:widowControl w:val="0"/>
        <w:tabs>
          <w:tab w:val="left" w:pos="1440"/>
        </w:tabs>
        <w:rPr>
          <w:szCs w:val="22"/>
        </w:rPr>
        <w:sectPr w:rsidR="005A2DF5" w:rsidRPr="001C13FE" w:rsidSect="00340DF0">
          <w:type w:val="continuous"/>
          <w:pgSz w:w="12240" w:h="15840" w:code="1"/>
          <w:pgMar w:top="1440" w:right="1440" w:bottom="1440" w:left="1440" w:header="1008" w:footer="432" w:gutter="0"/>
          <w:pgNumType w:fmt="lowerRoman" w:start="1"/>
          <w:cols w:space="720"/>
        </w:sectPr>
      </w:pPr>
    </w:p>
    <w:p w14:paraId="7A3C636C" w14:textId="77777777" w:rsidR="001C2D56" w:rsidRPr="001C13FE" w:rsidRDefault="001C2D56" w:rsidP="00A10CB4">
      <w:pPr>
        <w:pStyle w:val="Heading5"/>
        <w:keepLines/>
        <w:spacing w:after="120"/>
        <w:jc w:val="both"/>
        <w:rPr>
          <w:sz w:val="28"/>
          <w:szCs w:val="28"/>
        </w:rPr>
      </w:pPr>
      <w:r w:rsidRPr="001C13FE">
        <w:rPr>
          <w:sz w:val="28"/>
          <w:szCs w:val="28"/>
        </w:rPr>
        <w:lastRenderedPageBreak/>
        <w:t>Table of Contents</w:t>
      </w:r>
    </w:p>
    <w:p w14:paraId="3CDF1CC0" w14:textId="7F79134F" w:rsidR="00D46C3D" w:rsidRPr="001C13FE" w:rsidRDefault="0083690A">
      <w:pPr>
        <w:pStyle w:val="TOC1"/>
        <w:rPr>
          <w:rFonts w:asciiTheme="minorHAnsi" w:eastAsiaTheme="minorEastAsia" w:hAnsiTheme="minorHAnsi" w:cstheme="minorBidi"/>
          <w:b w:val="0"/>
          <w:bCs w:val="0"/>
          <w:caps w:val="0"/>
        </w:rPr>
      </w:pPr>
      <w:r w:rsidRPr="001C13FE">
        <w:rPr>
          <w:rFonts w:ascii="Arial" w:hAnsi="Arial"/>
          <w:sz w:val="24"/>
          <w:szCs w:val="24"/>
          <w:shd w:val="clear" w:color="auto" w:fill="E6E6E6"/>
        </w:rPr>
        <w:fldChar w:fldCharType="begin"/>
      </w:r>
      <w:r w:rsidR="001C2D56" w:rsidRPr="001C13FE">
        <w:rPr>
          <w:rFonts w:ascii="Arial" w:hAnsi="Arial"/>
          <w:sz w:val="24"/>
          <w:szCs w:val="24"/>
        </w:rPr>
        <w:instrText xml:space="preserve"> TOC \o "2-4" \t "Heading 1,1" </w:instrText>
      </w:r>
      <w:r w:rsidRPr="001C13FE">
        <w:rPr>
          <w:rFonts w:ascii="Arial" w:hAnsi="Arial"/>
          <w:sz w:val="24"/>
          <w:szCs w:val="24"/>
          <w:shd w:val="clear" w:color="auto" w:fill="E6E6E6"/>
        </w:rPr>
        <w:fldChar w:fldCharType="separate"/>
      </w:r>
      <w:r w:rsidR="00D46C3D" w:rsidRPr="001C13FE">
        <w:t>I.</w:t>
      </w:r>
      <w:r w:rsidR="00D46C3D" w:rsidRPr="001C13FE">
        <w:rPr>
          <w:rFonts w:asciiTheme="minorHAnsi" w:eastAsiaTheme="minorEastAsia" w:hAnsiTheme="minorHAnsi" w:cstheme="minorBidi"/>
          <w:b w:val="0"/>
          <w:bCs w:val="0"/>
          <w:caps w:val="0"/>
        </w:rPr>
        <w:tab/>
      </w:r>
      <w:r w:rsidR="00D46C3D" w:rsidRPr="001C13FE">
        <w:t>Introduction</w:t>
      </w:r>
      <w:r w:rsidR="00D46C3D" w:rsidRPr="001C13FE">
        <w:tab/>
      </w:r>
      <w:r w:rsidR="00D46C3D" w:rsidRPr="001C13FE">
        <w:fldChar w:fldCharType="begin"/>
      </w:r>
      <w:r w:rsidR="00D46C3D" w:rsidRPr="001C13FE">
        <w:instrText xml:space="preserve"> PAGEREF _Toc143172698 \h </w:instrText>
      </w:r>
      <w:r w:rsidR="00D46C3D" w:rsidRPr="001C13FE">
        <w:fldChar w:fldCharType="separate"/>
      </w:r>
      <w:r w:rsidR="00974503">
        <w:t>2</w:t>
      </w:r>
      <w:r w:rsidR="00D46C3D" w:rsidRPr="001C13FE">
        <w:fldChar w:fldCharType="end"/>
      </w:r>
    </w:p>
    <w:p w14:paraId="565EC6B8" w14:textId="4A690925" w:rsidR="00D46C3D" w:rsidRPr="001C13FE" w:rsidRDefault="00D46C3D" w:rsidP="0074071F">
      <w:pPr>
        <w:pStyle w:val="TOC2"/>
        <w:rPr>
          <w:rFonts w:asciiTheme="minorHAnsi" w:eastAsiaTheme="minorEastAsia" w:hAnsiTheme="minorHAnsi" w:cstheme="minorBidi"/>
        </w:rPr>
      </w:pPr>
      <w:r w:rsidRPr="001C13FE">
        <w:t>A.</w:t>
      </w:r>
      <w:r w:rsidRPr="001C13FE">
        <w:rPr>
          <w:rFonts w:asciiTheme="minorHAnsi" w:eastAsiaTheme="minorEastAsia" w:hAnsiTheme="minorHAnsi" w:cstheme="minorBidi"/>
        </w:rPr>
        <w:tab/>
      </w:r>
      <w:r w:rsidRPr="001C13FE">
        <w:t>Purpose of Solicitation</w:t>
      </w:r>
      <w:r w:rsidRPr="001C13FE">
        <w:tab/>
      </w:r>
      <w:r w:rsidRPr="001C13FE">
        <w:fldChar w:fldCharType="begin"/>
      </w:r>
      <w:r w:rsidRPr="001C13FE">
        <w:instrText xml:space="preserve"> PAGEREF _Toc143172699 \h </w:instrText>
      </w:r>
      <w:r w:rsidRPr="001C13FE">
        <w:fldChar w:fldCharType="separate"/>
      </w:r>
      <w:r w:rsidR="00974503">
        <w:t>2</w:t>
      </w:r>
      <w:r w:rsidRPr="001C13FE">
        <w:fldChar w:fldCharType="end"/>
      </w:r>
    </w:p>
    <w:p w14:paraId="0CFA59F0" w14:textId="578D31D7" w:rsidR="00D46C3D" w:rsidRPr="001C13FE" w:rsidRDefault="00D46C3D" w:rsidP="0074071F">
      <w:pPr>
        <w:pStyle w:val="TOC2"/>
        <w:rPr>
          <w:rFonts w:asciiTheme="minorHAnsi" w:eastAsiaTheme="minorEastAsia" w:hAnsiTheme="minorHAnsi" w:cstheme="minorBidi"/>
        </w:rPr>
      </w:pPr>
      <w:r w:rsidRPr="001C13FE">
        <w:t>B.</w:t>
      </w:r>
      <w:r w:rsidRPr="001C13FE">
        <w:rPr>
          <w:rFonts w:asciiTheme="minorHAnsi" w:eastAsiaTheme="minorEastAsia" w:hAnsiTheme="minorHAnsi" w:cstheme="minorBidi"/>
        </w:rPr>
        <w:tab/>
      </w:r>
      <w:r w:rsidRPr="001C13FE">
        <w:t>Key Words/Terms</w:t>
      </w:r>
      <w:r w:rsidRPr="001C13FE">
        <w:tab/>
      </w:r>
      <w:r w:rsidRPr="001C13FE">
        <w:fldChar w:fldCharType="begin"/>
      </w:r>
      <w:r w:rsidRPr="001C13FE">
        <w:instrText xml:space="preserve"> PAGEREF _Toc143172700 \h </w:instrText>
      </w:r>
      <w:r w:rsidRPr="001C13FE">
        <w:fldChar w:fldCharType="separate"/>
      </w:r>
      <w:r w:rsidR="00974503">
        <w:t>4</w:t>
      </w:r>
      <w:r w:rsidRPr="001C13FE">
        <w:fldChar w:fldCharType="end"/>
      </w:r>
    </w:p>
    <w:p w14:paraId="7B58FE89" w14:textId="2C2E8DC5" w:rsidR="00D46C3D" w:rsidRPr="001C13FE" w:rsidRDefault="00D46C3D" w:rsidP="0074071F">
      <w:pPr>
        <w:pStyle w:val="TOC2"/>
        <w:rPr>
          <w:rFonts w:asciiTheme="minorHAnsi" w:eastAsiaTheme="minorEastAsia" w:hAnsiTheme="minorHAnsi" w:cstheme="minorBidi"/>
        </w:rPr>
      </w:pPr>
      <w:r w:rsidRPr="001C13FE">
        <w:t>C.</w:t>
      </w:r>
      <w:r w:rsidRPr="001C13FE">
        <w:rPr>
          <w:rFonts w:asciiTheme="minorHAnsi" w:eastAsiaTheme="minorEastAsia" w:hAnsiTheme="minorHAnsi" w:cstheme="minorBidi"/>
        </w:rPr>
        <w:tab/>
      </w:r>
      <w:r w:rsidRPr="001C13FE">
        <w:t>Project Focus</w:t>
      </w:r>
      <w:r w:rsidRPr="001C13FE">
        <w:tab/>
      </w:r>
      <w:r w:rsidRPr="001C13FE">
        <w:fldChar w:fldCharType="begin"/>
      </w:r>
      <w:r w:rsidRPr="001C13FE">
        <w:instrText xml:space="preserve"> PAGEREF _Toc143172701 \h </w:instrText>
      </w:r>
      <w:r w:rsidRPr="001C13FE">
        <w:fldChar w:fldCharType="separate"/>
      </w:r>
      <w:r w:rsidR="00974503">
        <w:t>7</w:t>
      </w:r>
      <w:r w:rsidRPr="001C13FE">
        <w:fldChar w:fldCharType="end"/>
      </w:r>
    </w:p>
    <w:p w14:paraId="2029D05F" w14:textId="198D3DD5" w:rsidR="00D46C3D" w:rsidRPr="001C13FE" w:rsidRDefault="00D46C3D" w:rsidP="0074071F">
      <w:pPr>
        <w:pStyle w:val="TOC2"/>
        <w:rPr>
          <w:rFonts w:asciiTheme="minorHAnsi" w:eastAsiaTheme="minorEastAsia" w:hAnsiTheme="minorHAnsi" w:cstheme="minorBidi"/>
        </w:rPr>
      </w:pPr>
      <w:r w:rsidRPr="001C13FE">
        <w:t>D.</w:t>
      </w:r>
      <w:r w:rsidRPr="001C13FE">
        <w:rPr>
          <w:rFonts w:asciiTheme="minorHAnsi" w:eastAsiaTheme="minorEastAsia" w:hAnsiTheme="minorHAnsi" w:cstheme="minorBidi"/>
        </w:rPr>
        <w:tab/>
      </w:r>
      <w:r w:rsidRPr="001C13FE">
        <w:t>Funding</w:t>
      </w:r>
      <w:r w:rsidRPr="001C13FE">
        <w:tab/>
      </w:r>
      <w:r w:rsidRPr="001C13FE">
        <w:fldChar w:fldCharType="begin"/>
      </w:r>
      <w:r w:rsidRPr="001C13FE">
        <w:instrText xml:space="preserve"> PAGEREF _Toc143172702 \h </w:instrText>
      </w:r>
      <w:r w:rsidRPr="001C13FE">
        <w:fldChar w:fldCharType="separate"/>
      </w:r>
      <w:r w:rsidR="00974503">
        <w:t>13</w:t>
      </w:r>
      <w:r w:rsidRPr="001C13FE">
        <w:fldChar w:fldCharType="end"/>
      </w:r>
    </w:p>
    <w:p w14:paraId="7F2B9710" w14:textId="5A89D0EB" w:rsidR="00D46C3D" w:rsidRPr="001C13FE" w:rsidRDefault="00D46C3D" w:rsidP="0074071F">
      <w:pPr>
        <w:pStyle w:val="TOC2"/>
        <w:rPr>
          <w:rFonts w:asciiTheme="minorHAnsi" w:eastAsiaTheme="minorEastAsia" w:hAnsiTheme="minorHAnsi" w:cstheme="minorBidi"/>
        </w:rPr>
      </w:pPr>
      <w:r w:rsidRPr="001C13FE">
        <w:t>E.</w:t>
      </w:r>
      <w:r w:rsidRPr="001C13FE">
        <w:rPr>
          <w:rFonts w:asciiTheme="minorHAnsi" w:eastAsiaTheme="minorEastAsia" w:hAnsiTheme="minorHAnsi" w:cstheme="minorBidi"/>
        </w:rPr>
        <w:tab/>
      </w:r>
      <w:r w:rsidRPr="001C13FE">
        <w:t>Key Activities Schedule</w:t>
      </w:r>
      <w:r w:rsidRPr="001C13FE">
        <w:tab/>
      </w:r>
      <w:r w:rsidRPr="001C13FE">
        <w:fldChar w:fldCharType="begin"/>
      </w:r>
      <w:r w:rsidRPr="001C13FE">
        <w:instrText xml:space="preserve"> PAGEREF _Toc143172703 \h </w:instrText>
      </w:r>
      <w:r w:rsidRPr="001C13FE">
        <w:fldChar w:fldCharType="separate"/>
      </w:r>
      <w:r w:rsidR="00974503">
        <w:t>14</w:t>
      </w:r>
      <w:r w:rsidRPr="001C13FE">
        <w:fldChar w:fldCharType="end"/>
      </w:r>
    </w:p>
    <w:p w14:paraId="464F36C0" w14:textId="7420BE94" w:rsidR="00D46C3D" w:rsidRPr="001C13FE" w:rsidRDefault="00D46C3D" w:rsidP="0074071F">
      <w:pPr>
        <w:pStyle w:val="TOC2"/>
        <w:rPr>
          <w:rFonts w:asciiTheme="minorHAnsi" w:eastAsiaTheme="minorEastAsia" w:hAnsiTheme="minorHAnsi" w:cstheme="minorBidi"/>
        </w:rPr>
      </w:pPr>
      <w:r w:rsidRPr="001C13FE">
        <w:t>F.</w:t>
      </w:r>
      <w:r w:rsidRPr="001C13FE">
        <w:rPr>
          <w:rFonts w:asciiTheme="minorHAnsi" w:eastAsiaTheme="minorEastAsia" w:hAnsiTheme="minorHAnsi" w:cstheme="minorBidi"/>
        </w:rPr>
        <w:tab/>
      </w:r>
      <w:r w:rsidRPr="001C13FE">
        <w:t>Notice of Pre-Application Workshop</w:t>
      </w:r>
      <w:r w:rsidRPr="001C13FE">
        <w:tab/>
      </w:r>
      <w:r w:rsidRPr="001C13FE">
        <w:fldChar w:fldCharType="begin"/>
      </w:r>
      <w:r w:rsidRPr="001C13FE">
        <w:instrText xml:space="preserve"> PAGEREF _Toc143172704 \h </w:instrText>
      </w:r>
      <w:r w:rsidRPr="001C13FE">
        <w:fldChar w:fldCharType="separate"/>
      </w:r>
      <w:r w:rsidR="00974503">
        <w:t>14</w:t>
      </w:r>
      <w:r w:rsidRPr="001C13FE">
        <w:fldChar w:fldCharType="end"/>
      </w:r>
    </w:p>
    <w:p w14:paraId="67F439FE" w14:textId="273C3398" w:rsidR="00D46C3D" w:rsidRPr="001C13FE" w:rsidRDefault="00D46C3D" w:rsidP="0074071F">
      <w:pPr>
        <w:pStyle w:val="TOC2"/>
        <w:rPr>
          <w:rFonts w:asciiTheme="minorHAnsi" w:eastAsiaTheme="minorEastAsia" w:hAnsiTheme="minorHAnsi" w:cstheme="minorBidi"/>
        </w:rPr>
      </w:pPr>
      <w:r w:rsidRPr="001C13FE">
        <w:t>G.</w:t>
      </w:r>
      <w:r w:rsidRPr="001C13FE">
        <w:rPr>
          <w:rFonts w:asciiTheme="minorHAnsi" w:eastAsiaTheme="minorEastAsia" w:hAnsiTheme="minorHAnsi" w:cstheme="minorBidi"/>
        </w:rPr>
        <w:tab/>
      </w:r>
      <w:r w:rsidRPr="001C13FE">
        <w:t>Questions</w:t>
      </w:r>
      <w:r w:rsidRPr="001C13FE">
        <w:tab/>
      </w:r>
      <w:r w:rsidRPr="001C13FE">
        <w:fldChar w:fldCharType="begin"/>
      </w:r>
      <w:r w:rsidRPr="001C13FE">
        <w:instrText xml:space="preserve"> PAGEREF _Toc143172705 \h </w:instrText>
      </w:r>
      <w:r w:rsidRPr="001C13FE">
        <w:fldChar w:fldCharType="separate"/>
      </w:r>
      <w:r w:rsidR="00974503">
        <w:t>15</w:t>
      </w:r>
      <w:r w:rsidRPr="001C13FE">
        <w:fldChar w:fldCharType="end"/>
      </w:r>
    </w:p>
    <w:p w14:paraId="1F61A1BD" w14:textId="4B942390" w:rsidR="00D46C3D" w:rsidRPr="001C13FE" w:rsidRDefault="00D46C3D" w:rsidP="0074071F">
      <w:pPr>
        <w:pStyle w:val="TOC2"/>
        <w:rPr>
          <w:rFonts w:asciiTheme="minorHAnsi" w:eastAsiaTheme="minorEastAsia" w:hAnsiTheme="minorHAnsi" w:cstheme="minorBidi"/>
        </w:rPr>
      </w:pPr>
      <w:r w:rsidRPr="001C13FE">
        <w:t>H.</w:t>
      </w:r>
      <w:r w:rsidRPr="001C13FE">
        <w:rPr>
          <w:rFonts w:asciiTheme="minorHAnsi" w:eastAsiaTheme="minorEastAsia" w:hAnsiTheme="minorHAnsi" w:cstheme="minorBidi"/>
        </w:rPr>
        <w:tab/>
      </w:r>
      <w:r w:rsidRPr="001C13FE">
        <w:t>Applicants’ Admonishment</w:t>
      </w:r>
      <w:r w:rsidRPr="001C13FE">
        <w:tab/>
      </w:r>
      <w:r w:rsidRPr="001C13FE">
        <w:fldChar w:fldCharType="begin"/>
      </w:r>
      <w:r w:rsidRPr="001C13FE">
        <w:instrText xml:space="preserve"> PAGEREF _Toc143172706 \h </w:instrText>
      </w:r>
      <w:r w:rsidRPr="001C13FE">
        <w:fldChar w:fldCharType="separate"/>
      </w:r>
      <w:r w:rsidR="00974503">
        <w:t>16</w:t>
      </w:r>
      <w:r w:rsidRPr="001C13FE">
        <w:fldChar w:fldCharType="end"/>
      </w:r>
    </w:p>
    <w:p w14:paraId="7F8688AD" w14:textId="0D2520E2" w:rsidR="00D46C3D" w:rsidRPr="001C13FE" w:rsidRDefault="00D46C3D" w:rsidP="0074071F">
      <w:pPr>
        <w:pStyle w:val="TOC2"/>
        <w:rPr>
          <w:rFonts w:asciiTheme="minorHAnsi" w:eastAsiaTheme="minorEastAsia" w:hAnsiTheme="minorHAnsi" w:cstheme="minorBidi"/>
        </w:rPr>
      </w:pPr>
      <w:r w:rsidRPr="001C13FE">
        <w:t>I.</w:t>
      </w:r>
      <w:r w:rsidRPr="001C13FE">
        <w:rPr>
          <w:rFonts w:asciiTheme="minorHAnsi" w:eastAsiaTheme="minorEastAsia" w:hAnsiTheme="minorHAnsi" w:cstheme="minorBidi"/>
        </w:rPr>
        <w:tab/>
      </w:r>
      <w:r w:rsidRPr="001C13FE">
        <w:t>Additional Requirements regarding environmental review</w:t>
      </w:r>
      <w:r w:rsidRPr="001C13FE">
        <w:tab/>
      </w:r>
      <w:r w:rsidRPr="001C13FE">
        <w:fldChar w:fldCharType="begin"/>
      </w:r>
      <w:r w:rsidRPr="001C13FE">
        <w:instrText xml:space="preserve"> PAGEREF _Toc143172707 \h </w:instrText>
      </w:r>
      <w:r w:rsidRPr="001C13FE">
        <w:fldChar w:fldCharType="separate"/>
      </w:r>
      <w:r w:rsidR="00974503">
        <w:t>17</w:t>
      </w:r>
      <w:r w:rsidRPr="001C13FE">
        <w:fldChar w:fldCharType="end"/>
      </w:r>
    </w:p>
    <w:p w14:paraId="67365DD1" w14:textId="646B4236" w:rsidR="00D46C3D" w:rsidRPr="001C13FE" w:rsidRDefault="00D46C3D" w:rsidP="0074071F">
      <w:pPr>
        <w:pStyle w:val="TOC2"/>
        <w:rPr>
          <w:rFonts w:asciiTheme="minorHAnsi" w:eastAsiaTheme="minorEastAsia" w:hAnsiTheme="minorHAnsi" w:cstheme="minorBidi"/>
        </w:rPr>
      </w:pPr>
      <w:r w:rsidRPr="001C13FE">
        <w:t>J.</w:t>
      </w:r>
      <w:r w:rsidRPr="001C13FE">
        <w:rPr>
          <w:rFonts w:asciiTheme="minorHAnsi" w:eastAsiaTheme="minorEastAsia" w:hAnsiTheme="minorHAnsi" w:cstheme="minorBidi"/>
        </w:rPr>
        <w:tab/>
      </w:r>
      <w:r w:rsidRPr="001C13FE">
        <w:t>Background</w:t>
      </w:r>
      <w:r w:rsidRPr="001C13FE">
        <w:tab/>
      </w:r>
      <w:r w:rsidRPr="001C13FE">
        <w:fldChar w:fldCharType="begin"/>
      </w:r>
      <w:r w:rsidRPr="001C13FE">
        <w:instrText xml:space="preserve"> PAGEREF _Toc143172708 \h </w:instrText>
      </w:r>
      <w:r w:rsidRPr="001C13FE">
        <w:fldChar w:fldCharType="separate"/>
      </w:r>
      <w:r w:rsidR="00974503">
        <w:t>18</w:t>
      </w:r>
      <w:r w:rsidRPr="001C13FE">
        <w:fldChar w:fldCharType="end"/>
      </w:r>
    </w:p>
    <w:p w14:paraId="2BB9F644" w14:textId="01D7EFBB" w:rsidR="00D46C3D" w:rsidRPr="001C13FE" w:rsidRDefault="00D46C3D" w:rsidP="0074071F">
      <w:pPr>
        <w:pStyle w:val="TOC2"/>
        <w:rPr>
          <w:rFonts w:asciiTheme="minorHAnsi" w:eastAsiaTheme="minorEastAsia" w:hAnsiTheme="minorHAnsi" w:cstheme="minorBidi"/>
        </w:rPr>
      </w:pPr>
      <w:r w:rsidRPr="001C13FE">
        <w:t>K.</w:t>
      </w:r>
      <w:r w:rsidRPr="001C13FE">
        <w:rPr>
          <w:rFonts w:asciiTheme="minorHAnsi" w:eastAsiaTheme="minorEastAsia" w:hAnsiTheme="minorHAnsi" w:cstheme="minorBidi"/>
        </w:rPr>
        <w:tab/>
      </w:r>
      <w:r w:rsidRPr="001C13FE">
        <w:t>Match Funding</w:t>
      </w:r>
      <w:r w:rsidRPr="001C13FE">
        <w:tab/>
      </w:r>
      <w:r w:rsidRPr="001C13FE">
        <w:fldChar w:fldCharType="begin"/>
      </w:r>
      <w:r w:rsidRPr="001C13FE">
        <w:instrText xml:space="preserve"> PAGEREF _Toc143172709 \h </w:instrText>
      </w:r>
      <w:r w:rsidRPr="001C13FE">
        <w:fldChar w:fldCharType="separate"/>
      </w:r>
      <w:r w:rsidR="00974503">
        <w:t>23</w:t>
      </w:r>
      <w:r w:rsidRPr="001C13FE">
        <w:fldChar w:fldCharType="end"/>
      </w:r>
    </w:p>
    <w:p w14:paraId="1829524B" w14:textId="541491CE" w:rsidR="00D46C3D" w:rsidRPr="001C13FE" w:rsidRDefault="00D46C3D" w:rsidP="0074071F">
      <w:pPr>
        <w:pStyle w:val="TOC2"/>
        <w:rPr>
          <w:rFonts w:asciiTheme="minorHAnsi" w:eastAsiaTheme="minorEastAsia" w:hAnsiTheme="minorHAnsi" w:cstheme="minorBidi"/>
        </w:rPr>
      </w:pPr>
      <w:r w:rsidRPr="001C13FE">
        <w:t>L.</w:t>
      </w:r>
      <w:r w:rsidRPr="001C13FE">
        <w:rPr>
          <w:rFonts w:asciiTheme="minorHAnsi" w:eastAsiaTheme="minorEastAsia" w:hAnsiTheme="minorHAnsi" w:cstheme="minorBidi"/>
        </w:rPr>
        <w:tab/>
      </w:r>
      <w:r w:rsidRPr="001C13FE">
        <w:t>Funds Spent in California</w:t>
      </w:r>
      <w:r w:rsidRPr="001C13FE">
        <w:tab/>
      </w:r>
      <w:r w:rsidRPr="001C13FE">
        <w:fldChar w:fldCharType="begin"/>
      </w:r>
      <w:r w:rsidRPr="001C13FE">
        <w:instrText xml:space="preserve"> PAGEREF _Toc143172710 \h </w:instrText>
      </w:r>
      <w:r w:rsidRPr="001C13FE">
        <w:fldChar w:fldCharType="separate"/>
      </w:r>
      <w:r w:rsidR="00974503">
        <w:t>24</w:t>
      </w:r>
      <w:r w:rsidRPr="001C13FE">
        <w:fldChar w:fldCharType="end"/>
      </w:r>
    </w:p>
    <w:p w14:paraId="0446B495" w14:textId="342A6082" w:rsidR="00D46C3D" w:rsidRPr="001C13FE" w:rsidRDefault="00D46C3D">
      <w:pPr>
        <w:pStyle w:val="TOC1"/>
        <w:rPr>
          <w:rFonts w:asciiTheme="minorHAnsi" w:eastAsiaTheme="minorEastAsia" w:hAnsiTheme="minorHAnsi" w:cstheme="minorBidi"/>
          <w:b w:val="0"/>
          <w:bCs w:val="0"/>
          <w:caps w:val="0"/>
        </w:rPr>
      </w:pPr>
      <w:r w:rsidRPr="001C13FE">
        <w:t>II.</w:t>
      </w:r>
      <w:r w:rsidRPr="001C13FE">
        <w:rPr>
          <w:rFonts w:asciiTheme="minorHAnsi" w:eastAsiaTheme="minorEastAsia" w:hAnsiTheme="minorHAnsi" w:cstheme="minorBidi"/>
          <w:b w:val="0"/>
          <w:bCs w:val="0"/>
          <w:caps w:val="0"/>
        </w:rPr>
        <w:tab/>
      </w:r>
      <w:r w:rsidRPr="001C13FE">
        <w:t>Eligibility Requirements</w:t>
      </w:r>
      <w:r w:rsidRPr="001C13FE">
        <w:tab/>
      </w:r>
      <w:r w:rsidRPr="001C13FE">
        <w:fldChar w:fldCharType="begin"/>
      </w:r>
      <w:r w:rsidRPr="001C13FE">
        <w:instrText xml:space="preserve"> PAGEREF _Toc143172711 \h </w:instrText>
      </w:r>
      <w:r w:rsidRPr="001C13FE">
        <w:fldChar w:fldCharType="separate"/>
      </w:r>
      <w:r w:rsidR="00974503">
        <w:t>26</w:t>
      </w:r>
      <w:r w:rsidRPr="001C13FE">
        <w:fldChar w:fldCharType="end"/>
      </w:r>
    </w:p>
    <w:p w14:paraId="278A677C" w14:textId="58C52F72" w:rsidR="00D46C3D" w:rsidRPr="001C13FE" w:rsidRDefault="00D46C3D" w:rsidP="0074071F">
      <w:pPr>
        <w:pStyle w:val="TOC2"/>
        <w:rPr>
          <w:rFonts w:asciiTheme="minorHAnsi" w:eastAsiaTheme="minorEastAsia" w:hAnsiTheme="minorHAnsi" w:cstheme="minorBidi"/>
        </w:rPr>
      </w:pPr>
      <w:r w:rsidRPr="001C13FE">
        <w:t>A.</w:t>
      </w:r>
      <w:r w:rsidRPr="001C13FE">
        <w:rPr>
          <w:rFonts w:asciiTheme="minorHAnsi" w:eastAsiaTheme="minorEastAsia" w:hAnsiTheme="minorHAnsi" w:cstheme="minorBidi"/>
        </w:rPr>
        <w:tab/>
      </w:r>
      <w:r w:rsidRPr="001C13FE">
        <w:t>Applicant Requirements</w:t>
      </w:r>
      <w:r w:rsidRPr="001C13FE">
        <w:tab/>
      </w:r>
      <w:r w:rsidRPr="001C13FE">
        <w:fldChar w:fldCharType="begin"/>
      </w:r>
      <w:r w:rsidRPr="001C13FE">
        <w:instrText xml:space="preserve"> PAGEREF _Toc143172712 \h </w:instrText>
      </w:r>
      <w:r w:rsidRPr="001C13FE">
        <w:fldChar w:fldCharType="separate"/>
      </w:r>
      <w:r w:rsidR="00974503">
        <w:t>26</w:t>
      </w:r>
      <w:r w:rsidRPr="001C13FE">
        <w:fldChar w:fldCharType="end"/>
      </w:r>
    </w:p>
    <w:p w14:paraId="03B0D219" w14:textId="1FBA088D" w:rsidR="00D46C3D" w:rsidRPr="001C13FE" w:rsidRDefault="00D46C3D" w:rsidP="0074071F">
      <w:pPr>
        <w:pStyle w:val="TOC2"/>
        <w:rPr>
          <w:rFonts w:asciiTheme="minorHAnsi" w:eastAsiaTheme="minorEastAsia" w:hAnsiTheme="minorHAnsi" w:cstheme="minorBidi"/>
        </w:rPr>
      </w:pPr>
      <w:r w:rsidRPr="001C13FE">
        <w:t>B.</w:t>
      </w:r>
      <w:r w:rsidRPr="001C13FE">
        <w:rPr>
          <w:rFonts w:asciiTheme="minorHAnsi" w:eastAsiaTheme="minorEastAsia" w:hAnsiTheme="minorHAnsi" w:cstheme="minorBidi"/>
        </w:rPr>
        <w:tab/>
      </w:r>
      <w:r w:rsidRPr="001C13FE">
        <w:t>Project Requirements</w:t>
      </w:r>
      <w:r w:rsidRPr="001C13FE">
        <w:tab/>
      </w:r>
      <w:r w:rsidRPr="001C13FE">
        <w:fldChar w:fldCharType="begin"/>
      </w:r>
      <w:r w:rsidRPr="001C13FE">
        <w:instrText xml:space="preserve"> PAGEREF _Toc143172713 \h </w:instrText>
      </w:r>
      <w:r w:rsidRPr="001C13FE">
        <w:fldChar w:fldCharType="separate"/>
      </w:r>
      <w:r w:rsidR="00974503">
        <w:t>27</w:t>
      </w:r>
      <w:r w:rsidRPr="001C13FE">
        <w:fldChar w:fldCharType="end"/>
      </w:r>
    </w:p>
    <w:p w14:paraId="3178B896" w14:textId="75113BA1" w:rsidR="00D46C3D" w:rsidRPr="001C13FE" w:rsidRDefault="00D46C3D">
      <w:pPr>
        <w:pStyle w:val="TOC1"/>
        <w:rPr>
          <w:rFonts w:asciiTheme="minorHAnsi" w:eastAsiaTheme="minorEastAsia" w:hAnsiTheme="minorHAnsi" w:cstheme="minorBidi"/>
          <w:b w:val="0"/>
          <w:bCs w:val="0"/>
          <w:caps w:val="0"/>
        </w:rPr>
      </w:pPr>
      <w:r w:rsidRPr="001C13FE">
        <w:t>III.</w:t>
      </w:r>
      <w:r w:rsidRPr="001C13FE">
        <w:rPr>
          <w:rFonts w:asciiTheme="minorHAnsi" w:eastAsiaTheme="minorEastAsia" w:hAnsiTheme="minorHAnsi" w:cstheme="minorBidi"/>
          <w:b w:val="0"/>
          <w:bCs w:val="0"/>
          <w:caps w:val="0"/>
        </w:rPr>
        <w:tab/>
      </w:r>
      <w:r w:rsidRPr="001C13FE">
        <w:t>Application Submission Instructions</w:t>
      </w:r>
      <w:r w:rsidRPr="001C13FE">
        <w:tab/>
      </w:r>
      <w:r w:rsidR="001B37B3">
        <w:t>28</w:t>
      </w:r>
    </w:p>
    <w:p w14:paraId="7F4E3279" w14:textId="0332C374" w:rsidR="00D46C3D" w:rsidRPr="001C13FE" w:rsidRDefault="00D46C3D" w:rsidP="0074071F">
      <w:pPr>
        <w:pStyle w:val="TOC2"/>
        <w:rPr>
          <w:rFonts w:asciiTheme="minorHAnsi" w:eastAsiaTheme="minorEastAsia" w:hAnsiTheme="minorHAnsi" w:cstheme="minorBidi"/>
        </w:rPr>
      </w:pPr>
      <w:r w:rsidRPr="001C13FE">
        <w:t>A.</w:t>
      </w:r>
      <w:r w:rsidRPr="001C13FE">
        <w:rPr>
          <w:rFonts w:asciiTheme="minorHAnsi" w:eastAsiaTheme="minorEastAsia" w:hAnsiTheme="minorHAnsi" w:cstheme="minorBidi"/>
        </w:rPr>
        <w:tab/>
      </w:r>
      <w:r w:rsidRPr="001C13FE">
        <w:t>Application Format, Page Limits</w:t>
      </w:r>
      <w:r w:rsidRPr="001C13FE">
        <w:tab/>
      </w:r>
      <w:r w:rsidR="003543F6">
        <w:t>28</w:t>
      </w:r>
    </w:p>
    <w:p w14:paraId="75F33FF1" w14:textId="1DE91EB4" w:rsidR="00D46C3D" w:rsidRPr="001C13FE" w:rsidRDefault="00D46C3D" w:rsidP="0074071F">
      <w:pPr>
        <w:pStyle w:val="TOC2"/>
        <w:rPr>
          <w:rFonts w:asciiTheme="minorHAnsi" w:eastAsiaTheme="minorEastAsia" w:hAnsiTheme="minorHAnsi" w:cstheme="minorBidi"/>
        </w:rPr>
      </w:pPr>
      <w:r w:rsidRPr="001C13FE">
        <w:t>B.</w:t>
      </w:r>
      <w:r w:rsidRPr="001C13FE">
        <w:rPr>
          <w:rFonts w:asciiTheme="minorHAnsi" w:eastAsiaTheme="minorEastAsia" w:hAnsiTheme="minorHAnsi" w:cstheme="minorBidi"/>
        </w:rPr>
        <w:tab/>
      </w:r>
      <w:r w:rsidRPr="001C13FE">
        <w:t>Method For Delivery</w:t>
      </w:r>
      <w:r w:rsidRPr="001C13FE">
        <w:tab/>
      </w:r>
      <w:r w:rsidR="003543F6">
        <w:t>28</w:t>
      </w:r>
    </w:p>
    <w:p w14:paraId="0FE907A6" w14:textId="69B8D934" w:rsidR="00D46C3D" w:rsidRPr="001C13FE" w:rsidRDefault="00D46C3D" w:rsidP="0074071F">
      <w:pPr>
        <w:pStyle w:val="TOC2"/>
        <w:rPr>
          <w:rFonts w:asciiTheme="minorHAnsi" w:eastAsiaTheme="minorEastAsia" w:hAnsiTheme="minorHAnsi" w:cstheme="minorBidi"/>
        </w:rPr>
      </w:pPr>
      <w:r w:rsidRPr="001C13FE">
        <w:t>C.</w:t>
      </w:r>
      <w:r w:rsidRPr="001C13FE">
        <w:rPr>
          <w:rFonts w:asciiTheme="minorHAnsi" w:eastAsiaTheme="minorEastAsia" w:hAnsiTheme="minorHAnsi" w:cstheme="minorBidi"/>
        </w:rPr>
        <w:tab/>
      </w:r>
      <w:r w:rsidRPr="001C13FE">
        <w:t>Application Content</w:t>
      </w:r>
      <w:r w:rsidRPr="001C13FE">
        <w:tab/>
      </w:r>
      <w:r w:rsidR="003543F6">
        <w:t>29</w:t>
      </w:r>
    </w:p>
    <w:p w14:paraId="79D731F5" w14:textId="3EE6BE6C" w:rsidR="00D46C3D" w:rsidRPr="001C13FE" w:rsidRDefault="00D46C3D">
      <w:pPr>
        <w:pStyle w:val="TOC1"/>
        <w:rPr>
          <w:rFonts w:asciiTheme="minorHAnsi" w:eastAsiaTheme="minorEastAsia" w:hAnsiTheme="minorHAnsi" w:cstheme="minorBidi"/>
          <w:b w:val="0"/>
          <w:bCs w:val="0"/>
          <w:caps w:val="0"/>
        </w:rPr>
      </w:pPr>
      <w:r w:rsidRPr="001C13FE">
        <w:t>IV.</w:t>
      </w:r>
      <w:r w:rsidRPr="001C13FE">
        <w:rPr>
          <w:rFonts w:asciiTheme="minorHAnsi" w:eastAsiaTheme="minorEastAsia" w:hAnsiTheme="minorHAnsi" w:cstheme="minorBidi"/>
          <w:b w:val="0"/>
          <w:bCs w:val="0"/>
          <w:caps w:val="0"/>
        </w:rPr>
        <w:tab/>
      </w:r>
      <w:r w:rsidRPr="001C13FE">
        <w:t>Evaluation and Award Process</w:t>
      </w:r>
      <w:r w:rsidRPr="001C13FE">
        <w:tab/>
      </w:r>
      <w:r w:rsidRPr="001C13FE">
        <w:fldChar w:fldCharType="begin"/>
      </w:r>
      <w:r w:rsidRPr="001C13FE">
        <w:instrText xml:space="preserve"> PAGEREF _Toc143172718 \h </w:instrText>
      </w:r>
      <w:r w:rsidRPr="001C13FE">
        <w:fldChar w:fldCharType="separate"/>
      </w:r>
      <w:r w:rsidR="00974503">
        <w:t>35</w:t>
      </w:r>
      <w:r w:rsidRPr="001C13FE">
        <w:fldChar w:fldCharType="end"/>
      </w:r>
    </w:p>
    <w:p w14:paraId="4FA48F38" w14:textId="35240DBA" w:rsidR="00D46C3D" w:rsidRPr="001C13FE" w:rsidRDefault="00D46C3D" w:rsidP="0074071F">
      <w:pPr>
        <w:pStyle w:val="TOC2"/>
        <w:rPr>
          <w:rFonts w:asciiTheme="minorHAnsi" w:eastAsiaTheme="minorEastAsia" w:hAnsiTheme="minorHAnsi" w:cstheme="minorBidi"/>
        </w:rPr>
      </w:pPr>
      <w:r w:rsidRPr="001C13FE">
        <w:t>A.</w:t>
      </w:r>
      <w:r w:rsidRPr="001C13FE">
        <w:rPr>
          <w:rFonts w:asciiTheme="minorHAnsi" w:eastAsiaTheme="minorEastAsia" w:hAnsiTheme="minorHAnsi" w:cstheme="minorBidi"/>
        </w:rPr>
        <w:tab/>
      </w:r>
      <w:r w:rsidRPr="001C13FE">
        <w:t>Application Evaluation</w:t>
      </w:r>
      <w:r w:rsidRPr="001C13FE">
        <w:tab/>
      </w:r>
      <w:r w:rsidRPr="001C13FE">
        <w:fldChar w:fldCharType="begin"/>
      </w:r>
      <w:r w:rsidRPr="001C13FE">
        <w:instrText xml:space="preserve"> PAGEREF _Toc143172719 \h </w:instrText>
      </w:r>
      <w:r w:rsidRPr="001C13FE">
        <w:fldChar w:fldCharType="separate"/>
      </w:r>
      <w:r w:rsidR="00974503">
        <w:t>35</w:t>
      </w:r>
      <w:r w:rsidRPr="001C13FE">
        <w:fldChar w:fldCharType="end"/>
      </w:r>
    </w:p>
    <w:p w14:paraId="77174410" w14:textId="432F5FE7" w:rsidR="00D46C3D" w:rsidRPr="001C13FE" w:rsidRDefault="00D46C3D" w:rsidP="0074071F">
      <w:pPr>
        <w:pStyle w:val="TOC2"/>
        <w:rPr>
          <w:rFonts w:asciiTheme="minorHAnsi" w:eastAsiaTheme="minorEastAsia" w:hAnsiTheme="minorHAnsi" w:cstheme="minorBidi"/>
        </w:rPr>
      </w:pPr>
      <w:r w:rsidRPr="001C13FE">
        <w:t>B.</w:t>
      </w:r>
      <w:r w:rsidRPr="001C13FE">
        <w:rPr>
          <w:rFonts w:asciiTheme="minorHAnsi" w:eastAsiaTheme="minorEastAsia" w:hAnsiTheme="minorHAnsi" w:cstheme="minorBidi"/>
        </w:rPr>
        <w:tab/>
      </w:r>
      <w:r w:rsidRPr="001C13FE">
        <w:t>Ranking, Notice of Proposed Award, and Agreement Development</w:t>
      </w:r>
      <w:r w:rsidRPr="001C13FE">
        <w:tab/>
      </w:r>
      <w:r w:rsidRPr="001C13FE">
        <w:fldChar w:fldCharType="begin"/>
      </w:r>
      <w:r w:rsidRPr="001C13FE">
        <w:instrText xml:space="preserve"> PAGEREF _Toc143172720 \h </w:instrText>
      </w:r>
      <w:r w:rsidRPr="001C13FE">
        <w:fldChar w:fldCharType="separate"/>
      </w:r>
      <w:r w:rsidR="00974503">
        <w:t>35</w:t>
      </w:r>
      <w:r w:rsidRPr="001C13FE">
        <w:fldChar w:fldCharType="end"/>
      </w:r>
    </w:p>
    <w:p w14:paraId="529B0928" w14:textId="0B7EF7C3" w:rsidR="00D46C3D" w:rsidRPr="001C13FE" w:rsidRDefault="00D46C3D" w:rsidP="0074071F">
      <w:pPr>
        <w:pStyle w:val="TOC2"/>
        <w:rPr>
          <w:rFonts w:asciiTheme="minorHAnsi" w:eastAsiaTheme="minorEastAsia" w:hAnsiTheme="minorHAnsi" w:cstheme="minorBidi"/>
        </w:rPr>
      </w:pPr>
      <w:r w:rsidRPr="001C13FE">
        <w:t>C.</w:t>
      </w:r>
      <w:r w:rsidRPr="001C13FE">
        <w:rPr>
          <w:rFonts w:asciiTheme="minorHAnsi" w:eastAsiaTheme="minorEastAsia" w:hAnsiTheme="minorHAnsi" w:cstheme="minorBidi"/>
        </w:rPr>
        <w:tab/>
      </w:r>
      <w:r w:rsidRPr="001C13FE">
        <w:t>Grounds to Reject an Application or Cancel an Award</w:t>
      </w:r>
      <w:r w:rsidRPr="001C13FE">
        <w:tab/>
      </w:r>
      <w:r w:rsidRPr="001C13FE">
        <w:fldChar w:fldCharType="begin"/>
      </w:r>
      <w:r w:rsidRPr="001C13FE">
        <w:instrText xml:space="preserve"> PAGEREF _Toc143172721 \h </w:instrText>
      </w:r>
      <w:r w:rsidRPr="001C13FE">
        <w:fldChar w:fldCharType="separate"/>
      </w:r>
      <w:r w:rsidR="00974503">
        <w:t>36</w:t>
      </w:r>
      <w:r w:rsidRPr="001C13FE">
        <w:fldChar w:fldCharType="end"/>
      </w:r>
    </w:p>
    <w:p w14:paraId="20BB1A60" w14:textId="20F3BB53" w:rsidR="00D46C3D" w:rsidRPr="001C13FE" w:rsidRDefault="00D46C3D" w:rsidP="0074071F">
      <w:pPr>
        <w:pStyle w:val="TOC2"/>
        <w:rPr>
          <w:rFonts w:asciiTheme="minorHAnsi" w:eastAsiaTheme="minorEastAsia" w:hAnsiTheme="minorHAnsi" w:cstheme="minorBidi"/>
        </w:rPr>
      </w:pPr>
      <w:r w:rsidRPr="001C13FE">
        <w:t>D.</w:t>
      </w:r>
      <w:r w:rsidRPr="001C13FE">
        <w:rPr>
          <w:rFonts w:asciiTheme="minorHAnsi" w:eastAsiaTheme="minorEastAsia" w:hAnsiTheme="minorHAnsi" w:cstheme="minorBidi"/>
        </w:rPr>
        <w:tab/>
      </w:r>
      <w:r w:rsidRPr="001C13FE">
        <w:t>Miscellaneous</w:t>
      </w:r>
      <w:r w:rsidRPr="001C13FE">
        <w:tab/>
      </w:r>
      <w:r w:rsidRPr="001C13FE">
        <w:fldChar w:fldCharType="begin"/>
      </w:r>
      <w:r w:rsidRPr="001C13FE">
        <w:instrText xml:space="preserve"> PAGEREF _Toc143172722 \h </w:instrText>
      </w:r>
      <w:r w:rsidRPr="001C13FE">
        <w:fldChar w:fldCharType="separate"/>
      </w:r>
      <w:r w:rsidR="00974503">
        <w:t>37</w:t>
      </w:r>
      <w:r w:rsidRPr="001C13FE">
        <w:fldChar w:fldCharType="end"/>
      </w:r>
    </w:p>
    <w:p w14:paraId="44EF9C5B" w14:textId="41661D91" w:rsidR="00D46C3D" w:rsidRPr="001C13FE" w:rsidRDefault="00D46C3D" w:rsidP="0074071F">
      <w:pPr>
        <w:pStyle w:val="TOC2"/>
        <w:rPr>
          <w:rFonts w:asciiTheme="minorHAnsi" w:eastAsiaTheme="minorEastAsia" w:hAnsiTheme="minorHAnsi" w:cstheme="minorBidi"/>
        </w:rPr>
      </w:pPr>
      <w:r w:rsidRPr="001C13FE">
        <w:t>E.</w:t>
      </w:r>
      <w:r w:rsidRPr="001C13FE">
        <w:rPr>
          <w:rFonts w:asciiTheme="minorHAnsi" w:eastAsiaTheme="minorEastAsia" w:hAnsiTheme="minorHAnsi" w:cstheme="minorBidi"/>
        </w:rPr>
        <w:tab/>
      </w:r>
      <w:r w:rsidRPr="001C13FE">
        <w:t>Stage One:  Application Screening</w:t>
      </w:r>
      <w:r w:rsidRPr="001C13FE">
        <w:tab/>
      </w:r>
      <w:r w:rsidRPr="001C13FE">
        <w:fldChar w:fldCharType="begin"/>
      </w:r>
      <w:r w:rsidRPr="001C13FE">
        <w:instrText xml:space="preserve"> PAGEREF _Toc143172723 \h </w:instrText>
      </w:r>
      <w:r w:rsidRPr="001C13FE">
        <w:fldChar w:fldCharType="separate"/>
      </w:r>
      <w:r w:rsidR="00974503">
        <w:t>40</w:t>
      </w:r>
      <w:r w:rsidRPr="001C13FE">
        <w:fldChar w:fldCharType="end"/>
      </w:r>
    </w:p>
    <w:p w14:paraId="374E33D7" w14:textId="05892948" w:rsidR="00D46C3D" w:rsidRPr="001C13FE" w:rsidRDefault="00D46C3D" w:rsidP="0074071F">
      <w:pPr>
        <w:pStyle w:val="TOC2"/>
        <w:rPr>
          <w:rFonts w:asciiTheme="minorHAnsi" w:eastAsiaTheme="minorEastAsia" w:hAnsiTheme="minorHAnsi" w:cstheme="minorBidi"/>
        </w:rPr>
      </w:pPr>
      <w:r w:rsidRPr="001C13FE">
        <w:t>F.</w:t>
      </w:r>
      <w:r w:rsidRPr="001C13FE">
        <w:rPr>
          <w:rFonts w:asciiTheme="minorHAnsi" w:eastAsiaTheme="minorEastAsia" w:hAnsiTheme="minorHAnsi" w:cstheme="minorBidi"/>
        </w:rPr>
        <w:tab/>
      </w:r>
      <w:r w:rsidRPr="001C13FE">
        <w:t>Stage Two:  Application Scoring</w:t>
      </w:r>
      <w:r w:rsidRPr="001C13FE">
        <w:tab/>
      </w:r>
      <w:r w:rsidRPr="001C13FE">
        <w:fldChar w:fldCharType="begin"/>
      </w:r>
      <w:r w:rsidRPr="001C13FE">
        <w:instrText xml:space="preserve"> PAGEREF _Toc143172724 \h </w:instrText>
      </w:r>
      <w:r w:rsidRPr="001C13FE">
        <w:fldChar w:fldCharType="separate"/>
      </w:r>
      <w:r w:rsidR="00974503">
        <w:t>42</w:t>
      </w:r>
      <w:r w:rsidRPr="001C13FE">
        <w:fldChar w:fldCharType="end"/>
      </w:r>
    </w:p>
    <w:p w14:paraId="3BACCFCC" w14:textId="623CE2EF" w:rsidR="001C2D56" w:rsidRPr="001C13FE" w:rsidRDefault="0083690A" w:rsidP="00FC0D90">
      <w:pPr>
        <w:widowControl w:val="0"/>
        <w:jc w:val="both"/>
      </w:pPr>
      <w:r w:rsidRPr="001C13FE">
        <w:rPr>
          <w:b/>
          <w:caps/>
          <w:sz w:val="24"/>
          <w:szCs w:val="24"/>
          <w:shd w:val="clear" w:color="auto" w:fill="E6E6E6"/>
        </w:rPr>
        <w:fldChar w:fldCharType="end"/>
      </w:r>
    </w:p>
    <w:p w14:paraId="6FACA670" w14:textId="77777777" w:rsidR="003F6147" w:rsidRPr="001C13FE" w:rsidRDefault="003F6147">
      <w:pPr>
        <w:spacing w:after="0"/>
        <w:rPr>
          <w:b/>
        </w:rPr>
      </w:pPr>
      <w:r w:rsidRPr="001C13FE">
        <w:rPr>
          <w:b/>
        </w:rPr>
        <w:br w:type="page"/>
      </w:r>
    </w:p>
    <w:p w14:paraId="5A1F1E92" w14:textId="77777777" w:rsidR="001C2D56" w:rsidRPr="001C13FE" w:rsidRDefault="001C2D56" w:rsidP="00A10CB4">
      <w:pPr>
        <w:pStyle w:val="Heading3"/>
        <w:widowControl w:val="0"/>
        <w:spacing w:after="120"/>
        <w:sectPr w:rsidR="001C2D56" w:rsidRPr="001C13FE" w:rsidSect="00340DF0">
          <w:headerReference w:type="default" r:id="rId12"/>
          <w:footerReference w:type="default" r:id="rId13"/>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1C13FE" w:rsidRPr="001C13FE" w14:paraId="534E3767" w14:textId="77777777" w:rsidTr="003F6147">
        <w:trPr>
          <w:cantSplit/>
          <w:trHeight w:val="585"/>
        </w:trPr>
        <w:tc>
          <w:tcPr>
            <w:tcW w:w="9540" w:type="dxa"/>
          </w:tcPr>
          <w:p w14:paraId="76E49B1B" w14:textId="77777777" w:rsidR="003F6147" w:rsidRPr="001C13FE"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1C13FE">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1C13FE" w:rsidRPr="001C13FE"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1C13FE" w:rsidRDefault="003F6147" w:rsidP="003F6147">
                  <w:pPr>
                    <w:spacing w:after="0"/>
                    <w:jc w:val="both"/>
                    <w:rPr>
                      <w:szCs w:val="22"/>
                    </w:rPr>
                  </w:pPr>
                  <w:r w:rsidRPr="001C13FE">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1C13FE" w:rsidRDefault="003F6147" w:rsidP="003F6147">
                  <w:pPr>
                    <w:spacing w:after="0"/>
                    <w:jc w:val="both"/>
                    <w:rPr>
                      <w:szCs w:val="22"/>
                    </w:rPr>
                  </w:pPr>
                  <w:r w:rsidRPr="001C13FE">
                    <w:rPr>
                      <w:szCs w:val="22"/>
                    </w:rPr>
                    <w:t>Title of Section</w:t>
                  </w:r>
                </w:p>
              </w:tc>
            </w:tr>
            <w:tr w:rsidR="001C13FE" w:rsidRPr="001C13FE"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1C13FE" w:rsidRDefault="00882CA6" w:rsidP="003F6147">
                  <w:pPr>
                    <w:spacing w:after="0"/>
                    <w:jc w:val="both"/>
                  </w:pPr>
                  <w:r w:rsidRPr="001C13FE">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1C13FE" w:rsidRDefault="003F6147" w:rsidP="003F6147">
                  <w:pPr>
                    <w:spacing w:after="0"/>
                    <w:jc w:val="both"/>
                  </w:pPr>
                  <w:r w:rsidRPr="001C13FE">
                    <w:t xml:space="preserve">Executive Summary </w:t>
                  </w:r>
                  <w:r w:rsidR="009846D6" w:rsidRPr="001C13FE">
                    <w:t>Form</w:t>
                  </w:r>
                </w:p>
              </w:tc>
            </w:tr>
            <w:tr w:rsidR="001C13FE" w:rsidRPr="001C13FE"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1C13FE" w:rsidRDefault="00882CA6" w:rsidP="003F6147">
                  <w:pPr>
                    <w:spacing w:after="0"/>
                    <w:jc w:val="both"/>
                  </w:pPr>
                  <w:r w:rsidRPr="001C13FE">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1C13FE" w:rsidRDefault="003F6147" w:rsidP="003F6147">
                  <w:pPr>
                    <w:spacing w:after="0"/>
                    <w:jc w:val="both"/>
                  </w:pPr>
                  <w:r w:rsidRPr="001C13FE">
                    <w:t xml:space="preserve">Project Narrative </w:t>
                  </w:r>
                  <w:r w:rsidR="009846D6" w:rsidRPr="001C13FE">
                    <w:t>Form</w:t>
                  </w:r>
                </w:p>
              </w:tc>
            </w:tr>
            <w:tr w:rsidR="001C13FE" w:rsidRPr="001C13FE"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1C13FE" w:rsidRDefault="00FF279E" w:rsidP="003F6147">
                  <w:pPr>
                    <w:spacing w:after="0"/>
                    <w:jc w:val="both"/>
                  </w:pPr>
                  <w:r w:rsidRPr="001C13FE">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1C13FE" w:rsidRDefault="003F6147" w:rsidP="003F6147">
                  <w:pPr>
                    <w:spacing w:after="0"/>
                    <w:jc w:val="both"/>
                  </w:pPr>
                  <w:r w:rsidRPr="001C13FE">
                    <w:t xml:space="preserve">Project Team </w:t>
                  </w:r>
                  <w:r w:rsidR="009846D6" w:rsidRPr="001C13FE">
                    <w:t>Form</w:t>
                  </w:r>
                </w:p>
              </w:tc>
            </w:tr>
            <w:tr w:rsidR="001C13FE" w:rsidRPr="001C13FE"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1C13FE" w:rsidRDefault="00FF279E" w:rsidP="003F6147">
                  <w:pPr>
                    <w:spacing w:after="0"/>
                    <w:jc w:val="both"/>
                  </w:pPr>
                  <w:r w:rsidRPr="001C13FE">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1C13FE" w:rsidRDefault="003F6147" w:rsidP="003F6147">
                  <w:pPr>
                    <w:spacing w:after="0"/>
                    <w:jc w:val="both"/>
                  </w:pPr>
                  <w:r w:rsidRPr="001C13FE">
                    <w:t xml:space="preserve">Scope of Work </w:t>
                  </w:r>
                  <w:r w:rsidR="004565AB" w:rsidRPr="001C13FE">
                    <w:t>Template</w:t>
                  </w:r>
                </w:p>
              </w:tc>
            </w:tr>
            <w:tr w:rsidR="001C13FE" w:rsidRPr="001C13FE"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1C13FE" w:rsidRDefault="00FF279E" w:rsidP="003F6147">
                  <w:pPr>
                    <w:spacing w:after="0"/>
                    <w:jc w:val="both"/>
                  </w:pPr>
                  <w:r w:rsidRPr="001C13FE">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1C13FE" w:rsidRDefault="003F6147" w:rsidP="003F6147">
                  <w:pPr>
                    <w:spacing w:after="0"/>
                    <w:jc w:val="both"/>
                  </w:pPr>
                  <w:r w:rsidRPr="001C13FE">
                    <w:t>Project Schedule</w:t>
                  </w:r>
                </w:p>
              </w:tc>
            </w:tr>
            <w:tr w:rsidR="001C13FE" w:rsidRPr="001C13FE"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1C13FE" w:rsidRDefault="00FF279E" w:rsidP="003F6147">
                  <w:pPr>
                    <w:spacing w:after="0"/>
                    <w:jc w:val="both"/>
                  </w:pPr>
                  <w:r w:rsidRPr="001C13FE">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1C13FE" w:rsidRDefault="003F6147" w:rsidP="003F6147">
                  <w:pPr>
                    <w:spacing w:after="0"/>
                    <w:jc w:val="both"/>
                  </w:pPr>
                  <w:r w:rsidRPr="001C13FE">
                    <w:t xml:space="preserve">Budget </w:t>
                  </w:r>
                </w:p>
              </w:tc>
            </w:tr>
            <w:tr w:rsidR="001C13FE" w:rsidRPr="001C13FE"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1C13FE" w:rsidRDefault="00FF279E" w:rsidP="003F6147">
                  <w:pPr>
                    <w:spacing w:after="0"/>
                    <w:jc w:val="both"/>
                  </w:pPr>
                  <w:r w:rsidRPr="001C13FE">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1C13FE" w:rsidRDefault="003F6147" w:rsidP="003F6147">
                  <w:pPr>
                    <w:spacing w:after="0"/>
                    <w:jc w:val="both"/>
                  </w:pPr>
                  <w:r w:rsidRPr="001C13FE">
                    <w:t xml:space="preserve">CEQA Compliance Form </w:t>
                  </w:r>
                </w:p>
              </w:tc>
            </w:tr>
            <w:tr w:rsidR="001C13FE" w:rsidRPr="001C13FE"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1C13FE" w:rsidRDefault="00FF279E" w:rsidP="003F6147">
                  <w:pPr>
                    <w:spacing w:after="0"/>
                    <w:jc w:val="both"/>
                  </w:pPr>
                  <w:r w:rsidRPr="001C13FE">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1C13FE" w:rsidRDefault="00C85A16" w:rsidP="003F6147">
                  <w:pPr>
                    <w:spacing w:after="0"/>
                    <w:jc w:val="both"/>
                  </w:pPr>
                  <w:r w:rsidRPr="001C13FE">
                    <w:t>Past Projects Information Form</w:t>
                  </w:r>
                </w:p>
              </w:tc>
            </w:tr>
            <w:tr w:rsidR="001C13FE" w:rsidRPr="001C13FE"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1C13FE" w:rsidRDefault="00FF279E" w:rsidP="003F6147">
                  <w:pPr>
                    <w:spacing w:after="0"/>
                    <w:jc w:val="both"/>
                  </w:pPr>
                  <w:r w:rsidRPr="001C13FE">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1C13FE" w:rsidRDefault="003F6147" w:rsidP="003F6147">
                  <w:pPr>
                    <w:spacing w:after="0"/>
                    <w:jc w:val="both"/>
                  </w:pPr>
                  <w:r w:rsidRPr="001C13FE">
                    <w:t xml:space="preserve">Commitment and Support Letters </w:t>
                  </w:r>
                  <w:r w:rsidR="00C85A16" w:rsidRPr="001C13FE">
                    <w:t xml:space="preserve">Form </w:t>
                  </w:r>
                  <w:r w:rsidRPr="001C13FE">
                    <w:rPr>
                      <w:b/>
                      <w:i/>
                      <w:szCs w:val="22"/>
                    </w:rPr>
                    <w:t>(require</w:t>
                  </w:r>
                  <w:r w:rsidR="00C85A16" w:rsidRPr="001C13FE">
                    <w:rPr>
                      <w:b/>
                      <w:i/>
                      <w:szCs w:val="22"/>
                    </w:rPr>
                    <w:t>s</w:t>
                  </w:r>
                  <w:r w:rsidRPr="001C13FE">
                    <w:rPr>
                      <w:b/>
                      <w:i/>
                      <w:szCs w:val="22"/>
                    </w:rPr>
                    <w:t xml:space="preserve"> signature)</w:t>
                  </w:r>
                </w:p>
              </w:tc>
            </w:tr>
            <w:tr w:rsidR="001C13FE" w:rsidRPr="001C13FE"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1C13FE" w:rsidRDefault="003F6147" w:rsidP="003F6147">
                  <w:pPr>
                    <w:spacing w:after="0"/>
                    <w:jc w:val="both"/>
                  </w:pPr>
                  <w:r w:rsidRPr="001C13FE">
                    <w:t>1</w:t>
                  </w:r>
                  <w:r w:rsidR="00FF279E" w:rsidRPr="001C13F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1C13FE" w:rsidRDefault="003F6147" w:rsidP="003F6147">
                  <w:pPr>
                    <w:spacing w:after="0"/>
                    <w:jc w:val="both"/>
                  </w:pPr>
                  <w:r w:rsidRPr="001C13FE">
                    <w:t>Project Performance Metrics</w:t>
                  </w:r>
                </w:p>
              </w:tc>
            </w:tr>
            <w:tr w:rsidR="001C13FE" w:rsidRPr="001C13FE"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1C13FE" w:rsidRDefault="003F6147" w:rsidP="003F6147">
                  <w:pPr>
                    <w:spacing w:after="0"/>
                    <w:jc w:val="both"/>
                  </w:pPr>
                  <w:r w:rsidRPr="001C13FE">
                    <w:t>1</w:t>
                  </w:r>
                  <w:r w:rsidR="00FF279E" w:rsidRPr="001C13F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1C13FE" w:rsidRDefault="003F6147" w:rsidP="003F6147">
                  <w:pPr>
                    <w:spacing w:after="0"/>
                    <w:jc w:val="both"/>
                  </w:pPr>
                  <w:r w:rsidRPr="001C13FE">
                    <w:t>Applicant Declaration</w:t>
                  </w:r>
                  <w:r w:rsidR="00DE670A" w:rsidRPr="001C13FE">
                    <w:t>s</w:t>
                  </w:r>
                  <w:r w:rsidRPr="001C13FE">
                    <w:t xml:space="preserve"> </w:t>
                  </w:r>
                  <w:r w:rsidRPr="001C13FE">
                    <w:rPr>
                      <w:b/>
                      <w:i/>
                      <w:szCs w:val="22"/>
                    </w:rPr>
                    <w:t>(require</w:t>
                  </w:r>
                  <w:r w:rsidR="00DE670A" w:rsidRPr="001C13FE">
                    <w:rPr>
                      <w:b/>
                      <w:i/>
                      <w:szCs w:val="22"/>
                    </w:rPr>
                    <w:t>s</w:t>
                  </w:r>
                  <w:r w:rsidRPr="001C13FE">
                    <w:rPr>
                      <w:b/>
                      <w:i/>
                      <w:szCs w:val="22"/>
                    </w:rPr>
                    <w:t xml:space="preserve"> signature)</w:t>
                  </w:r>
                </w:p>
              </w:tc>
            </w:tr>
          </w:tbl>
          <w:p w14:paraId="491C073B" w14:textId="77777777" w:rsidR="003F6147" w:rsidRPr="001C13FE" w:rsidRDefault="003F6147" w:rsidP="003F6147">
            <w:pPr>
              <w:keepLines/>
              <w:widowControl w:val="0"/>
              <w:spacing w:after="0"/>
              <w:rPr>
                <w:b/>
                <w:szCs w:val="22"/>
              </w:rPr>
            </w:pPr>
          </w:p>
        </w:tc>
      </w:tr>
    </w:tbl>
    <w:p w14:paraId="7AB04381" w14:textId="77777777" w:rsidR="003F6147" w:rsidRPr="001C13FE" w:rsidRDefault="003F6147" w:rsidP="003F6147">
      <w:pPr>
        <w:spacing w:after="0"/>
      </w:pPr>
      <w:bookmarkStart w:id="6" w:name="_Toc458602318"/>
    </w:p>
    <w:p w14:paraId="571AAAF1" w14:textId="77777777" w:rsidR="003F6147" w:rsidRPr="001C13FE" w:rsidRDefault="003F6147" w:rsidP="003F6147">
      <w:pPr>
        <w:spacing w:after="0"/>
      </w:pPr>
      <w:r w:rsidRPr="001C13FE">
        <w:br w:type="page"/>
      </w:r>
    </w:p>
    <w:p w14:paraId="351CBBCA" w14:textId="77777777" w:rsidR="003F6147" w:rsidRPr="001C13FE" w:rsidRDefault="003F6147" w:rsidP="00756BAC">
      <w:pPr>
        <w:pStyle w:val="Heading1"/>
      </w:pPr>
      <w:bookmarkStart w:id="7" w:name="_Toc143172698"/>
      <w:r w:rsidRPr="001C13FE">
        <w:lastRenderedPageBreak/>
        <w:t>I.</w:t>
      </w:r>
      <w:r w:rsidRPr="001C13FE">
        <w:tab/>
        <w:t>Introduction</w:t>
      </w:r>
      <w:bookmarkEnd w:id="6"/>
      <w:bookmarkEnd w:id="7"/>
    </w:p>
    <w:p w14:paraId="15CE67F5" w14:textId="77777777" w:rsidR="003F6147" w:rsidRPr="001C13FE" w:rsidRDefault="003F6147" w:rsidP="00494A9B">
      <w:pPr>
        <w:pStyle w:val="Heading2"/>
        <w:numPr>
          <w:ilvl w:val="0"/>
          <w:numId w:val="62"/>
        </w:numPr>
      </w:pPr>
      <w:bookmarkStart w:id="8" w:name="_Toc458602319"/>
      <w:bookmarkStart w:id="9" w:name="_Toc143172699"/>
      <w:r w:rsidRPr="001C13FE">
        <w:t>Purpose of Solicitation</w:t>
      </w:r>
      <w:bookmarkEnd w:id="8"/>
      <w:bookmarkEnd w:id="9"/>
      <w:r w:rsidRPr="001C13FE">
        <w:t xml:space="preserve"> </w:t>
      </w:r>
      <w:bookmarkStart w:id="10" w:name="_Toc395180593"/>
      <w:bookmarkStart w:id="11" w:name="_Toc381079833"/>
      <w:bookmarkStart w:id="12" w:name="_Toc382571091"/>
    </w:p>
    <w:p w14:paraId="0A120E7F" w14:textId="75B8D4F5" w:rsidR="0040524C" w:rsidRPr="001C13FE" w:rsidRDefault="00225A8F" w:rsidP="00225A8F">
      <w:pPr>
        <w:jc w:val="both"/>
      </w:pPr>
      <w:bookmarkStart w:id="13" w:name="_Toc433981247"/>
      <w:bookmarkStart w:id="14" w:name="_Toc395180594"/>
      <w:bookmarkStart w:id="15" w:name="_Toc433981248"/>
      <w:bookmarkEnd w:id="10"/>
      <w:r w:rsidRPr="001C13FE">
        <w:t xml:space="preserve">The purpose of this solicitation is to fund technology demonstration and deployment projects that </w:t>
      </w:r>
      <w:r w:rsidR="001E0156" w:rsidRPr="001C13FE">
        <w:t>support the approved Electric Program Investment Charge 2021–2025</w:t>
      </w:r>
      <w:r w:rsidR="00323130" w:rsidRPr="001C13FE">
        <w:t xml:space="preserve"> (EPIC 4)</w:t>
      </w:r>
      <w:r w:rsidR="001E0156" w:rsidRPr="001C13FE">
        <w:t xml:space="preserve"> Investment Plan’s strategic objective to </w:t>
      </w:r>
      <w:r w:rsidRPr="001C13FE">
        <w:t>increase the value proposition of distributed energy resources to customers and the grid.</w:t>
      </w:r>
      <w:bookmarkEnd w:id="13"/>
      <w:r w:rsidR="001E0156" w:rsidRPr="001C13FE">
        <w:t xml:space="preserve"> Th</w:t>
      </w:r>
      <w:r w:rsidR="00323130" w:rsidRPr="001C13FE">
        <w:t>is solicitation’s</w:t>
      </w:r>
      <w:r w:rsidR="001E0156" w:rsidRPr="001C13FE">
        <w:t xml:space="preserve"> research topics fall under the </w:t>
      </w:r>
      <w:r w:rsidR="00323130" w:rsidRPr="001C13FE">
        <w:t>EPIC 4</w:t>
      </w:r>
      <w:r w:rsidR="001E0156" w:rsidRPr="001C13FE">
        <w:t xml:space="preserve"> </w:t>
      </w:r>
      <w:r w:rsidR="009F39C2" w:rsidRPr="001C13FE">
        <w:t>T</w:t>
      </w:r>
      <w:r w:rsidR="001E0156" w:rsidRPr="001C13FE">
        <w:t xml:space="preserve">ransportation </w:t>
      </w:r>
      <w:r w:rsidR="009F39C2" w:rsidRPr="001C13FE">
        <w:t>E</w:t>
      </w:r>
      <w:r w:rsidR="001E0156" w:rsidRPr="001C13FE">
        <w:t xml:space="preserve">lectrification </w:t>
      </w:r>
      <w:r w:rsidR="009F39C2" w:rsidRPr="001C13FE">
        <w:t>I</w:t>
      </w:r>
      <w:r w:rsidR="001E0156" w:rsidRPr="001C13FE">
        <w:t>nitiative.</w:t>
      </w:r>
      <w:r w:rsidR="003C1AB7" w:rsidRPr="001C13FE">
        <w:rPr>
          <w:rStyle w:val="FootnoteReference"/>
        </w:rPr>
        <w:footnoteReference w:id="2"/>
      </w:r>
      <w:r w:rsidR="001E0156" w:rsidRPr="001C13FE">
        <w:t xml:space="preserve">  </w:t>
      </w:r>
    </w:p>
    <w:p w14:paraId="56A6DCEA" w14:textId="2E0C8ED5" w:rsidR="00A614A6" w:rsidRPr="001C13FE" w:rsidRDefault="0040524C" w:rsidP="00027525">
      <w:pPr>
        <w:jc w:val="both"/>
      </w:pPr>
      <w:r w:rsidRPr="001C13FE">
        <w:t>As California’s transportation sector transitions to zero-emission plug-in electric vehicles (PEVs), PEV charging demand on the electricity grid will grow. The 2022 Integrated Energy Policy Report</w:t>
      </w:r>
      <w:r w:rsidRPr="001C13FE">
        <w:rPr>
          <w:rStyle w:val="FootnoteReference"/>
        </w:rPr>
        <w:footnoteReference w:id="3"/>
      </w:r>
      <w:r w:rsidRPr="001C13FE">
        <w:t xml:space="preserve"> </w:t>
      </w:r>
      <w:r w:rsidR="000E67DF" w:rsidRPr="001C13FE">
        <w:t xml:space="preserve">(IEPR) </w:t>
      </w:r>
      <w:r w:rsidRPr="001C13FE">
        <w:t xml:space="preserve">estimates an annual transportation electricity demand for light-duty (LD) and medium- and heavy-duty (MDHD) vehicles of over 60,000 </w:t>
      </w:r>
      <w:r w:rsidR="003E3C41" w:rsidRPr="001C13FE">
        <w:t>gigawatt-hour</w:t>
      </w:r>
      <w:r w:rsidR="00A869A3" w:rsidRPr="001C13FE">
        <w:t>s (</w:t>
      </w:r>
      <w:r w:rsidRPr="001C13FE">
        <w:t>GWh</w:t>
      </w:r>
      <w:r w:rsidR="00A869A3" w:rsidRPr="001C13FE">
        <w:t>)</w:t>
      </w:r>
      <w:r w:rsidRPr="001C13FE">
        <w:t xml:space="preserve"> in 2035, assuming full compliance with recent </w:t>
      </w:r>
      <w:r w:rsidR="001D610E" w:rsidRPr="001C13FE">
        <w:t>California Air Resources Board (</w:t>
      </w:r>
      <w:r w:rsidRPr="001C13FE">
        <w:t>CARB</w:t>
      </w:r>
      <w:r w:rsidR="001D610E" w:rsidRPr="001C13FE">
        <w:t>)</w:t>
      </w:r>
      <w:r w:rsidRPr="001C13FE">
        <w:t xml:space="preserve"> regulations including Advanced Clean Cars II</w:t>
      </w:r>
      <w:r w:rsidRPr="001C13FE">
        <w:rPr>
          <w:rStyle w:val="FootnoteReference"/>
        </w:rPr>
        <w:footnoteReference w:id="4"/>
      </w:r>
      <w:r w:rsidRPr="001C13FE">
        <w:t xml:space="preserve"> and Advanced Clean Fleets.</w:t>
      </w:r>
      <w:r w:rsidRPr="001C13FE">
        <w:rPr>
          <w:rStyle w:val="FootnoteReference"/>
        </w:rPr>
        <w:footnoteReference w:id="5"/>
      </w:r>
      <w:r w:rsidRPr="001C13FE">
        <w:t xml:space="preserve"> </w:t>
      </w:r>
    </w:p>
    <w:p w14:paraId="766B62E9" w14:textId="35E54E32" w:rsidR="00F07491" w:rsidRPr="001C13FE" w:rsidRDefault="00D5410A" w:rsidP="00027525">
      <w:pPr>
        <w:jc w:val="both"/>
      </w:pPr>
      <w:r w:rsidRPr="001C13FE">
        <w:t xml:space="preserve">As of mid-2023, California </w:t>
      </w:r>
      <w:r w:rsidR="5DBC7F9C" w:rsidRPr="001C13FE">
        <w:t>ha</w:t>
      </w:r>
      <w:r w:rsidR="0AC542DB" w:rsidRPr="001C13FE">
        <w:t>d</w:t>
      </w:r>
      <w:r w:rsidRPr="001C13FE">
        <w:t xml:space="preserve"> installed and energized over 94,000 public and shared chargers (including Level 1, Level 2, and DC fast charging equipment) to meet the electricity demand of LD and select MDHD </w:t>
      </w:r>
      <w:r w:rsidR="00955A2E" w:rsidRPr="001C13FE">
        <w:t xml:space="preserve">on-road </w:t>
      </w:r>
      <w:r w:rsidRPr="001C13FE">
        <w:t>and off</w:t>
      </w:r>
      <w:r w:rsidR="00955A2E" w:rsidRPr="001C13FE">
        <w:t>-</w:t>
      </w:r>
      <w:r w:rsidRPr="001C13FE">
        <w:t xml:space="preserve">road electric vehicles. </w:t>
      </w:r>
      <w:r w:rsidR="00246515" w:rsidRPr="001C13FE">
        <w:t xml:space="preserve">Over 1.1 million PEV chargers are forecast to be needed </w:t>
      </w:r>
      <w:r w:rsidR="00C64329" w:rsidRPr="001C13FE">
        <w:t xml:space="preserve">to meet the </w:t>
      </w:r>
      <w:r w:rsidR="006B7423" w:rsidRPr="001C13FE">
        <w:t xml:space="preserve">full </w:t>
      </w:r>
      <w:r w:rsidR="00C64329" w:rsidRPr="001C13FE">
        <w:t>demand of the transportation sector.</w:t>
      </w:r>
      <w:r w:rsidR="00B11874" w:rsidRPr="001C13FE">
        <w:rPr>
          <w:rStyle w:val="FootnoteReference"/>
        </w:rPr>
        <w:footnoteReference w:id="6"/>
      </w:r>
      <w:r w:rsidR="00830087" w:rsidRPr="001C13FE">
        <w:t xml:space="preserve"> </w:t>
      </w:r>
      <w:r w:rsidR="00A413ED" w:rsidRPr="001C13FE">
        <w:t xml:space="preserve">The growing number and size of </w:t>
      </w:r>
      <w:r w:rsidR="008D65A7" w:rsidRPr="001C13FE">
        <w:t xml:space="preserve">energization </w:t>
      </w:r>
      <w:r w:rsidR="00A413ED" w:rsidRPr="001C13FE">
        <w:t>projects has overwhelmed existing interconnection processes and has contributed to delays in completing requests.</w:t>
      </w:r>
      <w:r w:rsidR="00A413ED" w:rsidRPr="001C13FE">
        <w:rPr>
          <w:rStyle w:val="FootnoteReference"/>
        </w:rPr>
        <w:footnoteReference w:id="7"/>
      </w:r>
      <w:r w:rsidR="008D65A7" w:rsidRPr="001C13FE">
        <w:t xml:space="preserve"> </w:t>
      </w:r>
      <w:r w:rsidR="002F29BD" w:rsidRPr="001C13FE">
        <w:t>In addition to delays, f</w:t>
      </w:r>
      <w:r w:rsidR="0007405F" w:rsidRPr="001C13FE">
        <w:t xml:space="preserve">acilities and homes </w:t>
      </w:r>
      <w:r w:rsidR="00D60454" w:rsidRPr="001C13FE">
        <w:t>installing</w:t>
      </w:r>
      <w:r w:rsidR="0007405F" w:rsidRPr="001C13FE">
        <w:t xml:space="preserve"> charging equipment and other connected clean resources are requiring extensive and costly electrical upgrades to accommodate the </w:t>
      </w:r>
      <w:r w:rsidR="002F29BD" w:rsidRPr="001C13FE">
        <w:t xml:space="preserve">additional </w:t>
      </w:r>
      <w:r w:rsidR="009F5D86" w:rsidRPr="001C13FE">
        <w:t>load</w:t>
      </w:r>
      <w:r w:rsidR="0007405F" w:rsidRPr="001C13FE">
        <w:t>.</w:t>
      </w:r>
      <w:r w:rsidR="009F5D86" w:rsidRPr="001C13FE">
        <w:t xml:space="preserve"> </w:t>
      </w:r>
      <w:r w:rsidR="002432B3" w:rsidRPr="001C13FE">
        <w:t>The</w:t>
      </w:r>
      <w:r w:rsidR="0084680F" w:rsidRPr="001C13FE">
        <w:t xml:space="preserve"> </w:t>
      </w:r>
      <w:r w:rsidR="001D610E" w:rsidRPr="001C13FE">
        <w:t>California Public Utilities</w:t>
      </w:r>
      <w:r w:rsidR="00C11F1D" w:rsidRPr="001C13FE">
        <w:t xml:space="preserve"> Commission (</w:t>
      </w:r>
      <w:r w:rsidR="00B02835" w:rsidRPr="001C13FE">
        <w:t>CPUC</w:t>
      </w:r>
      <w:r w:rsidR="00C11F1D" w:rsidRPr="001C13FE">
        <w:t>)</w:t>
      </w:r>
      <w:r w:rsidR="00B02835" w:rsidRPr="001C13FE">
        <w:t xml:space="preserve"> </w:t>
      </w:r>
      <w:r w:rsidR="0084680F" w:rsidRPr="001C13FE">
        <w:t>Electrification Impacts Study</w:t>
      </w:r>
      <w:r w:rsidR="004643F6" w:rsidRPr="001C13FE">
        <w:t xml:space="preserve"> </w:t>
      </w:r>
      <w:r w:rsidR="00B5418A" w:rsidRPr="001C13FE">
        <w:t xml:space="preserve">conducted by </w:t>
      </w:r>
      <w:r w:rsidR="00171E4E" w:rsidRPr="001C13FE">
        <w:t xml:space="preserve">Kevala </w:t>
      </w:r>
      <w:r w:rsidR="090919B6" w:rsidRPr="001C13FE">
        <w:t xml:space="preserve">in May 2023, projected that by 2035, an estimated </w:t>
      </w:r>
      <w:r w:rsidR="00947603" w:rsidRPr="001C13FE">
        <w:t xml:space="preserve">$51 billion </w:t>
      </w:r>
      <w:r w:rsidR="442EEA7A" w:rsidRPr="001C13FE">
        <w:t>would be required for</w:t>
      </w:r>
      <w:r w:rsidR="00894158" w:rsidRPr="001C13FE">
        <w:t xml:space="preserve"> </w:t>
      </w:r>
      <w:r w:rsidR="007644C9" w:rsidRPr="001C13FE">
        <w:t xml:space="preserve">utility </w:t>
      </w:r>
      <w:r w:rsidR="00947603" w:rsidRPr="001C13FE">
        <w:t>distribution</w:t>
      </w:r>
      <w:r w:rsidR="00377161" w:rsidRPr="001C13FE">
        <w:t xml:space="preserve"> grid</w:t>
      </w:r>
      <w:r w:rsidR="00947603" w:rsidRPr="001C13FE">
        <w:t xml:space="preserve"> upgrades </w:t>
      </w:r>
      <w:r w:rsidR="00B76DFC" w:rsidRPr="001C13FE">
        <w:t xml:space="preserve">to </w:t>
      </w:r>
      <w:r w:rsidR="004C2054" w:rsidRPr="001C13FE">
        <w:t>meet</w:t>
      </w:r>
      <w:r w:rsidR="78FAE276" w:rsidRPr="001C13FE">
        <w:t xml:space="preserve"> the growing</w:t>
      </w:r>
      <w:r w:rsidR="00565967" w:rsidRPr="001C13FE">
        <w:t xml:space="preserve"> </w:t>
      </w:r>
      <w:r w:rsidR="00AE7DD9" w:rsidRPr="001C13FE">
        <w:t>electricity de</w:t>
      </w:r>
      <w:r w:rsidR="0002075D" w:rsidRPr="001C13FE">
        <w:t xml:space="preserve">mand </w:t>
      </w:r>
      <w:r w:rsidR="7B6597A4" w:rsidRPr="001C13FE">
        <w:t>from PEVs</w:t>
      </w:r>
      <w:r w:rsidR="008D2B3C" w:rsidRPr="001C13FE">
        <w:t xml:space="preserve"> if measures are not taken to reduce costs and manage load</w:t>
      </w:r>
      <w:r w:rsidR="54F8D17B" w:rsidRPr="001C13FE">
        <w:t>.</w:t>
      </w:r>
      <w:r w:rsidR="0040524C" w:rsidRPr="001C13FE">
        <w:rPr>
          <w:rStyle w:val="FootnoteReference"/>
        </w:rPr>
        <w:footnoteReference w:id="8"/>
      </w:r>
      <w:r w:rsidR="00A614A6" w:rsidRPr="001C13FE">
        <w:t xml:space="preserve"> </w:t>
      </w:r>
      <w:r w:rsidR="007C143A" w:rsidRPr="001C13FE">
        <w:t xml:space="preserve">Another study conducted by </w:t>
      </w:r>
      <w:r w:rsidR="006742C7" w:rsidRPr="001C13FE">
        <w:t>Cal Advocate</w:t>
      </w:r>
      <w:r w:rsidR="00A0546D" w:rsidRPr="001C13FE">
        <w:t>s</w:t>
      </w:r>
      <w:r w:rsidR="00D05E17" w:rsidRPr="001C13FE">
        <w:t xml:space="preserve"> </w:t>
      </w:r>
      <w:r w:rsidR="00576291" w:rsidRPr="001C13FE">
        <w:t xml:space="preserve">predicted </w:t>
      </w:r>
      <w:r w:rsidR="00144C7D" w:rsidRPr="001C13FE">
        <w:t>a lower</w:t>
      </w:r>
      <w:r w:rsidR="60108488" w:rsidRPr="001C13FE">
        <w:t>, but still substantial,</w:t>
      </w:r>
      <w:r w:rsidR="00144C7D" w:rsidRPr="001C13FE">
        <w:t xml:space="preserve"> </w:t>
      </w:r>
      <w:r w:rsidR="006D028F" w:rsidRPr="001C13FE">
        <w:t xml:space="preserve">investment of </w:t>
      </w:r>
      <w:r w:rsidR="00576291" w:rsidRPr="001C13FE">
        <w:t>$26</w:t>
      </w:r>
      <w:r w:rsidR="00A624E3" w:rsidRPr="001C13FE">
        <w:t xml:space="preserve"> billion</w:t>
      </w:r>
      <w:r w:rsidR="00576291" w:rsidRPr="001C13FE">
        <w:t xml:space="preserve"> in utility distribution grid upgrades</w:t>
      </w:r>
      <w:r w:rsidR="001E4243" w:rsidRPr="001C13FE">
        <w:t xml:space="preserve"> </w:t>
      </w:r>
      <w:r w:rsidR="009404D2" w:rsidRPr="001C13FE">
        <w:t>to support PEV g</w:t>
      </w:r>
      <w:r w:rsidR="002454A6" w:rsidRPr="001C13FE">
        <w:t>rowth.</w:t>
      </w:r>
      <w:r w:rsidR="00AD7B5C" w:rsidRPr="001C13FE">
        <w:rPr>
          <w:rStyle w:val="FootnoteReference"/>
        </w:rPr>
        <w:footnoteReference w:id="9"/>
      </w:r>
      <w:r w:rsidR="00232276" w:rsidRPr="001C13FE">
        <w:t xml:space="preserve"> </w:t>
      </w:r>
      <w:r w:rsidR="005519AC" w:rsidRPr="001C13FE">
        <w:t xml:space="preserve">This study closely aligned with the CEC’s IEPR peak load forecast, which assumed PEV charging loads were flexible and could be distributed throughout the day. </w:t>
      </w:r>
      <w:r w:rsidR="00F64B4D" w:rsidRPr="001C13FE">
        <w:t xml:space="preserve"> </w:t>
      </w:r>
    </w:p>
    <w:p w14:paraId="257FE86A" w14:textId="38F5A53D" w:rsidR="00005424" w:rsidRPr="001C13FE" w:rsidRDefault="00DA57EF" w:rsidP="0040524C">
      <w:pPr>
        <w:jc w:val="both"/>
        <w:rPr>
          <w:bCs/>
        </w:rPr>
      </w:pPr>
      <w:r w:rsidRPr="001C13FE">
        <w:t xml:space="preserve">Flexible load solutions – such as PEV integration with distributed energy resources (DERs), managed charging, </w:t>
      </w:r>
      <w:r w:rsidRPr="001C13FE">
        <w:rPr>
          <w:bCs/>
        </w:rPr>
        <w:t xml:space="preserve">and participation of PEVs in grid services </w:t>
      </w:r>
      <w:r w:rsidRPr="001C13FE">
        <w:t>–</w:t>
      </w:r>
      <w:r w:rsidRPr="001C13FE">
        <w:rPr>
          <w:bCs/>
        </w:rPr>
        <w:t xml:space="preserve"> coupled with dynamic monitoring and signaling of available grid capacity can reduce distribution upgrades by utilizing existing grid infrastructure. Efficient charging solutions that reduce the amount of energy loss during the power </w:t>
      </w:r>
      <w:r w:rsidRPr="001C13FE">
        <w:rPr>
          <w:bCs/>
        </w:rPr>
        <w:lastRenderedPageBreak/>
        <w:t xml:space="preserve">conversion process can complement load flexibility by reducing overall strain on grid </w:t>
      </w:r>
      <w:r w:rsidR="00D54660" w:rsidRPr="001C13FE">
        <w:rPr>
          <w:bCs/>
        </w:rPr>
        <w:t>infrastructure. It will be especially important to implement replicable</w:t>
      </w:r>
      <w:r w:rsidR="00043598" w:rsidRPr="001C13FE">
        <w:rPr>
          <w:bCs/>
        </w:rPr>
        <w:t>,</w:t>
      </w:r>
      <w:r w:rsidR="00D54660" w:rsidRPr="001C13FE">
        <w:rPr>
          <w:bCs/>
        </w:rPr>
        <w:t xml:space="preserve"> flexible</w:t>
      </w:r>
      <w:r w:rsidR="00043598" w:rsidRPr="001C13FE">
        <w:rPr>
          <w:bCs/>
        </w:rPr>
        <w:t>,</w:t>
      </w:r>
      <w:r w:rsidR="00D54660" w:rsidRPr="001C13FE">
        <w:rPr>
          <w:bCs/>
        </w:rPr>
        <w:t xml:space="preserve"> and efficient charging solutions in disadvantaged and/or low-income communities facing grid capacity constraints with the intention of increasing equitable access to clean energy resources and ensuring communities </w:t>
      </w:r>
      <w:r w:rsidR="00866482" w:rsidRPr="001C13FE">
        <w:rPr>
          <w:bCs/>
        </w:rPr>
        <w:t>receive</w:t>
      </w:r>
      <w:r w:rsidR="00D54660" w:rsidRPr="001C13FE">
        <w:rPr>
          <w:bCs/>
        </w:rPr>
        <w:t xml:space="preserve"> </w:t>
      </w:r>
      <w:r w:rsidR="00340D6F" w:rsidRPr="001C13FE">
        <w:rPr>
          <w:bCs/>
        </w:rPr>
        <w:t xml:space="preserve">the </w:t>
      </w:r>
      <w:r w:rsidR="00D54660" w:rsidRPr="001C13FE">
        <w:t>accompan</w:t>
      </w:r>
      <w:r w:rsidR="478A0294" w:rsidRPr="001C13FE">
        <w:t>ying</w:t>
      </w:r>
      <w:r w:rsidR="00D54660" w:rsidRPr="001C13FE">
        <w:rPr>
          <w:bCs/>
        </w:rPr>
        <w:t xml:space="preserve"> resiliency, </w:t>
      </w:r>
      <w:r w:rsidR="46B42D5B" w:rsidRPr="001C13FE">
        <w:t>health,</w:t>
      </w:r>
      <w:r w:rsidR="00D54660" w:rsidRPr="001C13FE">
        <w:t xml:space="preserve"> </w:t>
      </w:r>
      <w:r w:rsidR="00D54660" w:rsidRPr="001C13FE">
        <w:rPr>
          <w:bCs/>
        </w:rPr>
        <w:t>low-cost, and zero-emission benefits.</w:t>
      </w:r>
      <w:r w:rsidR="002E1B7F" w:rsidRPr="001C13FE">
        <w:t xml:space="preserve"> </w:t>
      </w:r>
    </w:p>
    <w:p w14:paraId="193E88B6" w14:textId="1AA705B2" w:rsidR="0040524C" w:rsidRPr="001C13FE" w:rsidRDefault="005918D2" w:rsidP="002E1B7F">
      <w:pPr>
        <w:jc w:val="both"/>
        <w:rPr>
          <w:b/>
        </w:rPr>
      </w:pPr>
      <w:r w:rsidRPr="001C13FE">
        <w:rPr>
          <w:bCs/>
        </w:rPr>
        <w:t xml:space="preserve">This solicitation will </w:t>
      </w:r>
      <w:r w:rsidR="00C857C5" w:rsidRPr="001C13FE">
        <w:rPr>
          <w:bCs/>
        </w:rPr>
        <w:t>support</w:t>
      </w:r>
      <w:r w:rsidR="008B7F5B" w:rsidRPr="001C13FE">
        <w:rPr>
          <w:bCs/>
        </w:rPr>
        <w:t xml:space="preserve"> dev</w:t>
      </w:r>
      <w:r w:rsidR="00A35232" w:rsidRPr="001C13FE">
        <w:rPr>
          <w:bCs/>
        </w:rPr>
        <w:t xml:space="preserve">elopment and demonstration of </w:t>
      </w:r>
      <w:r w:rsidR="000A1976" w:rsidRPr="001C13FE">
        <w:rPr>
          <w:bCs/>
        </w:rPr>
        <w:t xml:space="preserve">dynamic charge management solutions </w:t>
      </w:r>
      <w:r w:rsidR="00902912" w:rsidRPr="001C13FE">
        <w:rPr>
          <w:bCs/>
        </w:rPr>
        <w:t xml:space="preserve">that enable quick energization of </w:t>
      </w:r>
      <w:r w:rsidR="0043125A" w:rsidRPr="001C13FE">
        <w:rPr>
          <w:bCs/>
        </w:rPr>
        <w:t xml:space="preserve">PEV chargers </w:t>
      </w:r>
      <w:r w:rsidR="007064CE" w:rsidRPr="001C13FE">
        <w:rPr>
          <w:bCs/>
        </w:rPr>
        <w:t xml:space="preserve">responsive to distribution grid conditions; </w:t>
      </w:r>
      <w:r w:rsidR="006C6938" w:rsidRPr="001C13FE">
        <w:rPr>
          <w:bCs/>
        </w:rPr>
        <w:t xml:space="preserve">efficient and scalable </w:t>
      </w:r>
      <w:r w:rsidR="005E60A6" w:rsidRPr="001C13FE">
        <w:rPr>
          <w:bCs/>
        </w:rPr>
        <w:t>high-power charging stations</w:t>
      </w:r>
      <w:r w:rsidR="006C6938" w:rsidRPr="001C13FE">
        <w:rPr>
          <w:bCs/>
        </w:rPr>
        <w:t xml:space="preserve"> that</w:t>
      </w:r>
      <w:r w:rsidR="00D36B08" w:rsidRPr="001C13FE">
        <w:rPr>
          <w:bCs/>
        </w:rPr>
        <w:t xml:space="preserve"> </w:t>
      </w:r>
      <w:r w:rsidR="009E1332" w:rsidRPr="001C13FE">
        <w:rPr>
          <w:bCs/>
        </w:rPr>
        <w:t>enable streamlined</w:t>
      </w:r>
      <w:r w:rsidR="00D36B08" w:rsidRPr="001C13FE">
        <w:rPr>
          <w:bCs/>
        </w:rPr>
        <w:t xml:space="preserve"> DER integration</w:t>
      </w:r>
      <w:r w:rsidR="00A4710E" w:rsidRPr="001C13FE">
        <w:rPr>
          <w:bCs/>
        </w:rPr>
        <w:t xml:space="preserve">; and </w:t>
      </w:r>
      <w:r w:rsidR="00DA16C3" w:rsidRPr="001C13FE">
        <w:rPr>
          <w:bCs/>
        </w:rPr>
        <w:t xml:space="preserve">innovative opportunity charging solutions </w:t>
      </w:r>
      <w:r w:rsidR="001476BC" w:rsidRPr="001C13FE">
        <w:rPr>
          <w:bCs/>
        </w:rPr>
        <w:t>that shift charging loads to</w:t>
      </w:r>
      <w:r w:rsidR="00122F1E" w:rsidRPr="001C13FE">
        <w:rPr>
          <w:bCs/>
        </w:rPr>
        <w:t xml:space="preserve"> grid-supportive locations and times </w:t>
      </w:r>
      <w:r w:rsidR="00D54660" w:rsidRPr="001C13FE">
        <w:rPr>
          <w:bCs/>
        </w:rPr>
        <w:t xml:space="preserve">while meeting PEV operational requirements. </w:t>
      </w:r>
      <w:r w:rsidR="008D0A82" w:rsidRPr="001C13FE">
        <w:rPr>
          <w:bCs/>
        </w:rPr>
        <w:t xml:space="preserve">Demonstration projects </w:t>
      </w:r>
      <w:r w:rsidR="00460514" w:rsidRPr="001C13FE">
        <w:rPr>
          <w:bCs/>
        </w:rPr>
        <w:t xml:space="preserve">that address disadvantaged and/or </w:t>
      </w:r>
      <w:r w:rsidR="00731840" w:rsidRPr="001C13FE">
        <w:rPr>
          <w:bCs/>
        </w:rPr>
        <w:t xml:space="preserve">low-income community needs with strong community engagement and support will be prioritized. </w:t>
      </w:r>
      <w:bookmarkEnd w:id="14"/>
      <w:bookmarkEnd w:id="15"/>
    </w:p>
    <w:p w14:paraId="044608E6" w14:textId="0F0F64D1" w:rsidR="003F6147" w:rsidRPr="001C13FE" w:rsidRDefault="003F6147" w:rsidP="003F6147">
      <w:pPr>
        <w:jc w:val="both"/>
        <w:rPr>
          <w:szCs w:val="22"/>
        </w:rPr>
      </w:pPr>
      <w:r w:rsidRPr="001C13FE">
        <w:rPr>
          <w:szCs w:val="22"/>
        </w:rPr>
        <w:t xml:space="preserve">Projects must fall within the following project groups: </w:t>
      </w:r>
    </w:p>
    <w:p w14:paraId="50F8B86E" w14:textId="25F86C5F" w:rsidR="00225A8F" w:rsidRPr="001C13FE" w:rsidRDefault="00225A8F" w:rsidP="00995112">
      <w:pPr>
        <w:pStyle w:val="ListParagraph"/>
        <w:numPr>
          <w:ilvl w:val="0"/>
          <w:numId w:val="99"/>
        </w:numPr>
        <w:jc w:val="both"/>
        <w:rPr>
          <w:b/>
        </w:rPr>
      </w:pPr>
      <w:bookmarkStart w:id="16" w:name="_Toc395180596"/>
      <w:bookmarkStart w:id="17" w:name="_Toc433981250"/>
      <w:bookmarkEnd w:id="11"/>
      <w:bookmarkEnd w:id="12"/>
      <w:r w:rsidRPr="001C13FE">
        <w:rPr>
          <w:b/>
        </w:rPr>
        <w:t>Group 1</w:t>
      </w:r>
      <w:r w:rsidRPr="001C13FE">
        <w:t xml:space="preserve">: </w:t>
      </w:r>
      <w:r w:rsidRPr="001C13FE">
        <w:rPr>
          <w:rFonts w:cs="Times New Roman"/>
        </w:rPr>
        <w:t xml:space="preserve">Technology Enablers for Flexible Transportation Electrification Connection; </w:t>
      </w:r>
      <w:bookmarkEnd w:id="16"/>
      <w:bookmarkEnd w:id="17"/>
    </w:p>
    <w:p w14:paraId="70C83D9B" w14:textId="77777777" w:rsidR="00225A8F" w:rsidRPr="001C13FE" w:rsidRDefault="00225A8F" w:rsidP="00995112">
      <w:pPr>
        <w:pStyle w:val="ListParagraph"/>
        <w:numPr>
          <w:ilvl w:val="0"/>
          <w:numId w:val="99"/>
        </w:numPr>
        <w:jc w:val="both"/>
        <w:rPr>
          <w:b/>
        </w:rPr>
      </w:pPr>
      <w:bookmarkStart w:id="18" w:name="_Toc395180597"/>
      <w:bookmarkStart w:id="19" w:name="_Toc433981251"/>
      <w:r w:rsidRPr="001C13FE">
        <w:rPr>
          <w:b/>
        </w:rPr>
        <w:t>Group 2</w:t>
      </w:r>
      <w:r w:rsidRPr="001C13FE">
        <w:t xml:space="preserve">: </w:t>
      </w:r>
      <w:r w:rsidRPr="001C13FE">
        <w:rPr>
          <w:rFonts w:cs="Times New Roman"/>
        </w:rPr>
        <w:t>DC Hubs for Efficient and Scalable High-Power Charging; and</w:t>
      </w:r>
      <w:bookmarkEnd w:id="18"/>
      <w:bookmarkEnd w:id="19"/>
    </w:p>
    <w:p w14:paraId="4CF067DB" w14:textId="77777777" w:rsidR="00225A8F" w:rsidRPr="001C13FE" w:rsidRDefault="00225A8F" w:rsidP="00995112">
      <w:pPr>
        <w:pStyle w:val="ListParagraph"/>
        <w:numPr>
          <w:ilvl w:val="0"/>
          <w:numId w:val="99"/>
        </w:numPr>
        <w:jc w:val="both"/>
        <w:rPr>
          <w:b/>
        </w:rPr>
      </w:pPr>
      <w:r w:rsidRPr="001C13FE">
        <w:rPr>
          <w:b/>
        </w:rPr>
        <w:t xml:space="preserve">Group 3: </w:t>
      </w:r>
      <w:r w:rsidRPr="001C13FE">
        <w:t>Innovative Opportunity Charging Solutions.</w:t>
      </w:r>
    </w:p>
    <w:p w14:paraId="527B2EEE" w14:textId="1CA5142E" w:rsidR="008E61EA" w:rsidRPr="001C13FE" w:rsidRDefault="003F6147" w:rsidP="003F6147">
      <w:pPr>
        <w:jc w:val="both"/>
      </w:pPr>
      <w:r w:rsidRPr="001C13FE">
        <w:rPr>
          <w:szCs w:val="22"/>
        </w:rPr>
        <w:t xml:space="preserve">See </w:t>
      </w:r>
      <w:r w:rsidR="00756BD6" w:rsidRPr="001C13FE">
        <w:rPr>
          <w:szCs w:val="22"/>
        </w:rPr>
        <w:t xml:space="preserve">Section </w:t>
      </w:r>
      <w:r w:rsidRPr="001C13FE">
        <w:rPr>
          <w:szCs w:val="22"/>
        </w:rPr>
        <w:t xml:space="preserve">II of this solicitation for eligibility requirements. </w:t>
      </w:r>
      <w:r w:rsidRPr="001C13FE">
        <w:t xml:space="preserve">Applications will be evaluated as </w:t>
      </w:r>
      <w:r w:rsidR="00071B26" w:rsidRPr="001C13FE">
        <w:t>described in Section IV of this solicitation</w:t>
      </w:r>
      <w:r w:rsidRPr="001C13FE">
        <w:t xml:space="preserve">. </w:t>
      </w:r>
    </w:p>
    <w:p w14:paraId="61479D31" w14:textId="041318BE" w:rsidR="003A0A6F" w:rsidRPr="001C13FE" w:rsidRDefault="003F6147" w:rsidP="003912B1">
      <w:pPr>
        <w:jc w:val="both"/>
        <w:rPr>
          <w:szCs w:val="22"/>
        </w:rPr>
      </w:pPr>
      <w:r w:rsidRPr="001C13FE">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rsidRPr="001C13FE">
        <w:rPr>
          <w:szCs w:val="22"/>
        </w:rPr>
        <w:t xml:space="preserve">technical </w:t>
      </w:r>
      <w:r w:rsidRPr="001C13FE">
        <w:rPr>
          <w:szCs w:val="22"/>
        </w:rPr>
        <w:t>tasks described in</w:t>
      </w:r>
      <w:r w:rsidR="005B073B" w:rsidRPr="001C13FE">
        <w:rPr>
          <w:szCs w:val="22"/>
        </w:rPr>
        <w:t xml:space="preserve"> the Scope of Work</w:t>
      </w:r>
      <w:r w:rsidRPr="001C13FE">
        <w:rPr>
          <w:szCs w:val="22"/>
        </w:rPr>
        <w:t>).</w:t>
      </w:r>
      <w:r w:rsidR="00960D30" w:rsidRPr="001C13FE">
        <w:t xml:space="preserve"> </w:t>
      </w:r>
    </w:p>
    <w:p w14:paraId="13663FAA" w14:textId="77777777" w:rsidR="003F6147" w:rsidRPr="001C13FE" w:rsidRDefault="00FD6239" w:rsidP="003F6147">
      <w:pPr>
        <w:spacing w:after="0"/>
        <w:jc w:val="both"/>
        <w:rPr>
          <w:szCs w:val="22"/>
        </w:rPr>
      </w:pPr>
      <w:r w:rsidRPr="001C13FE">
        <w:rPr>
          <w:szCs w:val="22"/>
        </w:rPr>
        <w:t>Prospective applicants looking for partnering opportunities for this funding opportunity should register on the California Energy Commission’s Empower Innovation website at www.empowerinnovation.net</w:t>
      </w:r>
    </w:p>
    <w:p w14:paraId="32C3472B" w14:textId="68AB7FFB" w:rsidR="003F6147" w:rsidRPr="001C13FE" w:rsidRDefault="003F6147" w:rsidP="003F6147">
      <w:pPr>
        <w:jc w:val="both"/>
      </w:pPr>
    </w:p>
    <w:p w14:paraId="088E0083" w14:textId="77777777" w:rsidR="003F6147" w:rsidRPr="001C13FE" w:rsidRDefault="003F6147" w:rsidP="003F6147">
      <w:pPr>
        <w:spacing w:after="0"/>
        <w:rPr>
          <w:rFonts w:cs="Times New Roman"/>
          <w:b/>
          <w:smallCaps/>
          <w:sz w:val="26"/>
          <w:szCs w:val="26"/>
        </w:rPr>
      </w:pPr>
      <w:r w:rsidRPr="001C13FE">
        <w:rPr>
          <w:sz w:val="26"/>
          <w:szCs w:val="26"/>
        </w:rPr>
        <w:br w:type="page"/>
      </w:r>
    </w:p>
    <w:p w14:paraId="4AB6446E" w14:textId="77777777" w:rsidR="003F6147" w:rsidRPr="001C13FE" w:rsidRDefault="003F6147" w:rsidP="00494A9B">
      <w:pPr>
        <w:pStyle w:val="Heading2"/>
        <w:numPr>
          <w:ilvl w:val="0"/>
          <w:numId w:val="62"/>
        </w:numPr>
      </w:pPr>
      <w:bookmarkStart w:id="20" w:name="_Toc458602320"/>
      <w:bookmarkStart w:id="21" w:name="_Toc143172700"/>
      <w:r w:rsidRPr="001C13FE">
        <w:lastRenderedPageBreak/>
        <w:t>Key Words/Terms</w:t>
      </w:r>
      <w:bookmarkEnd w:id="20"/>
      <w:bookmarkEnd w:id="21"/>
    </w:p>
    <w:p w14:paraId="4D6C1B8F" w14:textId="6DBE81A3" w:rsidR="003F6147" w:rsidRPr="001C13FE" w:rsidRDefault="003F6147" w:rsidP="003F6147">
      <w:pPr>
        <w:jc w:val="both"/>
        <w:rPr>
          <w:strik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1C13FE" w:rsidRPr="001C13FE"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1C13FE" w:rsidRDefault="003F6147" w:rsidP="003F6147">
            <w:pPr>
              <w:spacing w:after="0"/>
              <w:rPr>
                <w:b/>
              </w:rPr>
            </w:pPr>
            <w:r w:rsidRPr="001C13FE">
              <w:rPr>
                <w:b/>
              </w:rPr>
              <w:t>Word/Term</w:t>
            </w:r>
          </w:p>
        </w:tc>
        <w:tc>
          <w:tcPr>
            <w:tcW w:w="6930" w:type="dxa"/>
            <w:shd w:val="clear" w:color="auto" w:fill="D9D9D9" w:themeFill="background1" w:themeFillShade="D9"/>
            <w:vAlign w:val="center"/>
          </w:tcPr>
          <w:p w14:paraId="4B079FEB" w14:textId="77777777" w:rsidR="003F6147" w:rsidRPr="001C13FE" w:rsidRDefault="003F6147" w:rsidP="003F6147">
            <w:pPr>
              <w:spacing w:after="0"/>
              <w:rPr>
                <w:b/>
              </w:rPr>
            </w:pPr>
            <w:r w:rsidRPr="001C13FE">
              <w:rPr>
                <w:b/>
              </w:rPr>
              <w:t>Definition</w:t>
            </w:r>
          </w:p>
        </w:tc>
      </w:tr>
      <w:tr w:rsidR="001C13FE" w:rsidRPr="001C13FE" w14:paraId="690D71DF" w14:textId="77777777" w:rsidTr="003F6147">
        <w:tc>
          <w:tcPr>
            <w:tcW w:w="2430" w:type="dxa"/>
          </w:tcPr>
          <w:p w14:paraId="48812C83" w14:textId="77777777" w:rsidR="003F6147" w:rsidRPr="001C13FE" w:rsidRDefault="003F6147" w:rsidP="003F6147">
            <w:pPr>
              <w:jc w:val="both"/>
            </w:pPr>
            <w:r w:rsidRPr="001C13FE">
              <w:t>Applicant</w:t>
            </w:r>
          </w:p>
        </w:tc>
        <w:tc>
          <w:tcPr>
            <w:tcW w:w="6930" w:type="dxa"/>
          </w:tcPr>
          <w:p w14:paraId="1E95849E" w14:textId="155491B6" w:rsidR="003F6147" w:rsidRPr="001C13FE" w:rsidRDefault="00D1382E" w:rsidP="00995112">
            <w:r w:rsidRPr="001C13FE">
              <w:t>An</w:t>
            </w:r>
            <w:r w:rsidR="003F6147" w:rsidRPr="001C13FE">
              <w:t xml:space="preserve"> entity that submits an application to this solicitation</w:t>
            </w:r>
            <w:r w:rsidR="00861F15" w:rsidRPr="001C13FE">
              <w:t>.</w:t>
            </w:r>
          </w:p>
        </w:tc>
      </w:tr>
      <w:tr w:rsidR="001C13FE" w:rsidRPr="001C13FE" w14:paraId="3EBC2272" w14:textId="77777777" w:rsidTr="003F6147">
        <w:tc>
          <w:tcPr>
            <w:tcW w:w="2430" w:type="dxa"/>
          </w:tcPr>
          <w:p w14:paraId="43D654FF" w14:textId="77777777" w:rsidR="003F6147" w:rsidRPr="001C13FE" w:rsidRDefault="003F6147" w:rsidP="003F6147">
            <w:pPr>
              <w:jc w:val="both"/>
            </w:pPr>
            <w:r w:rsidRPr="001C13FE">
              <w:t>Application</w:t>
            </w:r>
          </w:p>
        </w:tc>
        <w:tc>
          <w:tcPr>
            <w:tcW w:w="6930" w:type="dxa"/>
          </w:tcPr>
          <w:p w14:paraId="1087A470" w14:textId="77777777" w:rsidR="003F6147" w:rsidRPr="001C13FE" w:rsidRDefault="003F6147" w:rsidP="00995112">
            <w:r w:rsidRPr="001C13FE">
              <w:t>An applicant’s written response to this solicitation</w:t>
            </w:r>
            <w:r w:rsidR="00861F15" w:rsidRPr="001C13FE">
              <w:t>.</w:t>
            </w:r>
          </w:p>
        </w:tc>
      </w:tr>
      <w:tr w:rsidR="001C13FE" w:rsidRPr="001C13FE" w14:paraId="6BD4CDE5" w14:textId="77777777" w:rsidTr="00EC2034">
        <w:tc>
          <w:tcPr>
            <w:tcW w:w="2430" w:type="dxa"/>
          </w:tcPr>
          <w:p w14:paraId="52824D60" w14:textId="77777777" w:rsidR="00960D30" w:rsidRPr="001C13FE" w:rsidRDefault="00960D30" w:rsidP="00EC2034">
            <w:pPr>
              <w:jc w:val="both"/>
            </w:pPr>
            <w:r w:rsidRPr="001C13FE">
              <w:t>Authorized Representative</w:t>
            </w:r>
          </w:p>
        </w:tc>
        <w:tc>
          <w:tcPr>
            <w:tcW w:w="6930" w:type="dxa"/>
          </w:tcPr>
          <w:p w14:paraId="6BDF2D2B" w14:textId="76A292B2" w:rsidR="00960D30" w:rsidRPr="001C13FE" w:rsidRDefault="008011F4" w:rsidP="00995112">
            <w:r w:rsidRPr="001C13FE">
              <w:t>T</w:t>
            </w:r>
            <w:r w:rsidR="00960D30" w:rsidRPr="001C13FE">
              <w:t xml:space="preserve">he person </w:t>
            </w:r>
            <w:r w:rsidR="00952D7B" w:rsidRPr="001C13FE">
              <w:t xml:space="preserve">submitting </w:t>
            </w:r>
            <w:r w:rsidR="00960D30" w:rsidRPr="001C13FE">
              <w:t xml:space="preserve">the application who has authority to enter into an agreement with the CEC. </w:t>
            </w:r>
          </w:p>
        </w:tc>
      </w:tr>
      <w:tr w:rsidR="001C13FE" w:rsidRPr="001C13FE" w14:paraId="2716D159" w14:textId="77777777" w:rsidTr="00EC2034">
        <w:tc>
          <w:tcPr>
            <w:tcW w:w="2430" w:type="dxa"/>
          </w:tcPr>
          <w:p w14:paraId="1A4A7129" w14:textId="0B067E6B" w:rsidR="00FA2DA6" w:rsidRPr="001C13FE" w:rsidRDefault="00FA2DA6" w:rsidP="00995112">
            <w:r w:rsidRPr="001C13FE">
              <w:t>California Native American Tribe</w:t>
            </w:r>
          </w:p>
        </w:tc>
        <w:tc>
          <w:tcPr>
            <w:tcW w:w="6930" w:type="dxa"/>
          </w:tcPr>
          <w:p w14:paraId="34E3ED63" w14:textId="0651D78D" w:rsidR="00FA2DA6" w:rsidRPr="001C13FE" w:rsidDel="008011F4" w:rsidRDefault="00FA2DA6" w:rsidP="00995112">
            <w:pPr>
              <w:rPr>
                <w:i/>
              </w:rPr>
            </w:pPr>
            <w:r w:rsidRPr="001C13FE">
              <w:t>A Native American Tribe located in California that is on the contact list maintained by the Native American Heritage Commission for the purposes of Chapter 905 of the Statutes of 2004 (Pub. Resources Code, § 21073).</w:t>
            </w:r>
          </w:p>
        </w:tc>
      </w:tr>
      <w:tr w:rsidR="001C13FE" w:rsidRPr="001C13FE" w14:paraId="5CB05971" w14:textId="77777777" w:rsidTr="00EC2034">
        <w:tc>
          <w:tcPr>
            <w:tcW w:w="2430" w:type="dxa"/>
          </w:tcPr>
          <w:p w14:paraId="14085459" w14:textId="0089A3EF" w:rsidR="006D4A68" w:rsidRPr="001C13FE" w:rsidRDefault="006D4A68" w:rsidP="00995112">
            <w:r w:rsidRPr="001C13FE">
              <w:t>California Tribal Organization</w:t>
            </w:r>
          </w:p>
        </w:tc>
        <w:tc>
          <w:tcPr>
            <w:tcW w:w="6930" w:type="dxa"/>
          </w:tcPr>
          <w:p w14:paraId="1E988844" w14:textId="3B62B6A8" w:rsidR="006D4A68" w:rsidRPr="001C13FE" w:rsidRDefault="006D4A68" w:rsidP="00995112">
            <w:r w:rsidRPr="001C13FE">
              <w:t>A corporation, association, or group controlled, sanctioned, or chartered by a California Native American tribe that is subject to its laws, the laws of the State of California, or the laws of the United States.</w:t>
            </w:r>
          </w:p>
        </w:tc>
      </w:tr>
      <w:tr w:rsidR="001C13FE" w:rsidRPr="001C13FE" w14:paraId="46EEC1E8" w14:textId="77777777" w:rsidTr="003F6147">
        <w:tc>
          <w:tcPr>
            <w:tcW w:w="2430" w:type="dxa"/>
          </w:tcPr>
          <w:p w14:paraId="5DEBAD05" w14:textId="77777777" w:rsidR="003F6147" w:rsidRPr="001C13FE" w:rsidRDefault="003F6147" w:rsidP="003F6147">
            <w:pPr>
              <w:jc w:val="both"/>
            </w:pPr>
            <w:r w:rsidRPr="001C13FE">
              <w:t>CAM</w:t>
            </w:r>
          </w:p>
        </w:tc>
        <w:tc>
          <w:tcPr>
            <w:tcW w:w="6930" w:type="dxa"/>
          </w:tcPr>
          <w:p w14:paraId="35598923" w14:textId="3BC0DB38" w:rsidR="003F6147" w:rsidRPr="001C13FE" w:rsidRDefault="003F6147" w:rsidP="00995112">
            <w:r w:rsidRPr="001C13FE">
              <w:rPr>
                <w:i/>
              </w:rPr>
              <w:t>Commission Agreement Manager,</w:t>
            </w:r>
            <w:r w:rsidRPr="001C13FE">
              <w:t xml:space="preserve"> the person designated by the CEC to oversee the performance of an agreement resulting from this solicitation and to serve as the main point of contact for the </w:t>
            </w:r>
            <w:r w:rsidR="000B13BF" w:rsidRPr="001C13FE">
              <w:t>grant r</w:t>
            </w:r>
            <w:r w:rsidRPr="001C13FE">
              <w:t>ecipient</w:t>
            </w:r>
            <w:r w:rsidR="00861F15" w:rsidRPr="001C13FE">
              <w:t>.</w:t>
            </w:r>
          </w:p>
        </w:tc>
      </w:tr>
      <w:tr w:rsidR="001C13FE" w:rsidRPr="001C13FE" w14:paraId="58F8E48D" w14:textId="77777777" w:rsidTr="003F6147">
        <w:tc>
          <w:tcPr>
            <w:tcW w:w="2430" w:type="dxa"/>
          </w:tcPr>
          <w:p w14:paraId="5091B1FA" w14:textId="77777777" w:rsidR="003F6147" w:rsidRPr="001C13FE" w:rsidRDefault="003F6147" w:rsidP="003F6147">
            <w:pPr>
              <w:jc w:val="both"/>
            </w:pPr>
            <w:r w:rsidRPr="001C13FE">
              <w:t>CAO</w:t>
            </w:r>
          </w:p>
        </w:tc>
        <w:tc>
          <w:tcPr>
            <w:tcW w:w="6930" w:type="dxa"/>
          </w:tcPr>
          <w:p w14:paraId="0065B5B7" w14:textId="61CC0223" w:rsidR="003F6147" w:rsidRPr="001C13FE" w:rsidRDefault="003F6147" w:rsidP="00995112">
            <w:pPr>
              <w:rPr>
                <w:i/>
              </w:rPr>
            </w:pPr>
            <w:r w:rsidRPr="001C13FE">
              <w:rPr>
                <w:i/>
                <w:iCs/>
              </w:rPr>
              <w:t>Commission Agreement Officer</w:t>
            </w:r>
            <w:r w:rsidR="00CC0D0D" w:rsidRPr="001C13FE">
              <w:t>, the person designated by the CEC to oversee the internal administrative processes and to serves as the main point of contact for solicitation applicants</w:t>
            </w:r>
            <w:r w:rsidR="00A25CAF" w:rsidRPr="001C13FE">
              <w:t>.</w:t>
            </w:r>
          </w:p>
        </w:tc>
      </w:tr>
      <w:tr w:rsidR="001C13FE" w:rsidRPr="001C13FE" w14:paraId="0AE8D6DA" w14:textId="77777777" w:rsidTr="003F6147">
        <w:tc>
          <w:tcPr>
            <w:tcW w:w="2430" w:type="dxa"/>
          </w:tcPr>
          <w:p w14:paraId="5F64E278" w14:textId="77777777" w:rsidR="003F6147" w:rsidRPr="001C13FE" w:rsidRDefault="003F6147" w:rsidP="003F6147">
            <w:pPr>
              <w:jc w:val="both"/>
            </w:pPr>
            <w:r w:rsidRPr="001C13FE">
              <w:t>CBO</w:t>
            </w:r>
          </w:p>
        </w:tc>
        <w:tc>
          <w:tcPr>
            <w:tcW w:w="6930" w:type="dxa"/>
          </w:tcPr>
          <w:p w14:paraId="3C50F760" w14:textId="229D76B6" w:rsidR="003F6147" w:rsidRPr="001C13FE" w:rsidRDefault="003F6147" w:rsidP="00E074EF">
            <w:pPr>
              <w:spacing w:after="60"/>
              <w:contextualSpacing/>
            </w:pPr>
            <w:r w:rsidRPr="001C13FE">
              <w:rPr>
                <w:i/>
                <w:iCs/>
              </w:rPr>
              <w:t>Community Based Organization</w:t>
            </w:r>
            <w:r w:rsidR="005C70D6" w:rsidRPr="001C13FE">
              <w:t>,</w:t>
            </w:r>
            <w:r w:rsidRPr="001C13FE">
              <w:t xml:space="preserve"> </w:t>
            </w:r>
            <w:r w:rsidR="005C70D6" w:rsidRPr="001C13FE">
              <w:t>a</w:t>
            </w:r>
            <w:r w:rsidRPr="001C13FE">
              <w:t xml:space="preserve"> public or private nonprofit organization of demonstrated effectiveness that: </w:t>
            </w:r>
          </w:p>
          <w:p w14:paraId="6A1E566F" w14:textId="19C12F33" w:rsidR="003F6147" w:rsidRPr="001C13FE" w:rsidRDefault="003F6147" w:rsidP="00E074EF">
            <w:pPr>
              <w:numPr>
                <w:ilvl w:val="0"/>
                <w:numId w:val="60"/>
              </w:numPr>
              <w:spacing w:after="200"/>
              <w:contextualSpacing/>
            </w:pPr>
            <w:r w:rsidRPr="001C13FE">
              <w:t>Has deployed projects and/or outreach efforts within the region (e.g., air basin or county) of the proposed disadvantaged or low-income community</w:t>
            </w:r>
            <w:r w:rsidR="001D3974" w:rsidRPr="001C13FE">
              <w:t xml:space="preserve"> or similar community</w:t>
            </w:r>
            <w:r w:rsidRPr="001C13FE">
              <w:t>.</w:t>
            </w:r>
          </w:p>
          <w:p w14:paraId="28E6D643" w14:textId="77777777" w:rsidR="003F6147" w:rsidRPr="001C13FE" w:rsidRDefault="00625DCD" w:rsidP="00E074EF">
            <w:pPr>
              <w:numPr>
                <w:ilvl w:val="0"/>
                <w:numId w:val="60"/>
              </w:numPr>
              <w:spacing w:after="200"/>
              <w:contextualSpacing/>
            </w:pPr>
            <w:r w:rsidRPr="001C13FE">
              <w:t xml:space="preserve">Has an </w:t>
            </w:r>
            <w:r w:rsidR="003F6147" w:rsidRPr="001C13FE">
              <w:t>official mission and vision statements that expressly identifies serving disadvantaged and/or low-income communities.</w:t>
            </w:r>
          </w:p>
          <w:p w14:paraId="3AB69E6F" w14:textId="77777777" w:rsidR="003F6147" w:rsidRPr="001C13FE" w:rsidRDefault="003F6147" w:rsidP="00E074EF">
            <w:pPr>
              <w:numPr>
                <w:ilvl w:val="0"/>
                <w:numId w:val="60"/>
              </w:numPr>
              <w:spacing w:after="60"/>
              <w:contextualSpacing/>
            </w:pPr>
            <w:r w:rsidRPr="001C13FE">
              <w:t>Currently employs staff member(s) who specialized in and are dedicated to – diversity, or equity, or inclusion, or is a 501(c)(3) non-profit.</w:t>
            </w:r>
          </w:p>
        </w:tc>
      </w:tr>
      <w:tr w:rsidR="001C13FE" w:rsidRPr="001C13FE" w14:paraId="6C0527CD" w14:textId="77777777" w:rsidTr="003F6147">
        <w:tc>
          <w:tcPr>
            <w:tcW w:w="2430" w:type="dxa"/>
          </w:tcPr>
          <w:p w14:paraId="21872A76" w14:textId="77777777" w:rsidR="003F6147" w:rsidRPr="001C13FE" w:rsidRDefault="003F6147" w:rsidP="003F6147">
            <w:pPr>
              <w:jc w:val="both"/>
            </w:pPr>
            <w:r w:rsidRPr="001C13FE">
              <w:t>CEC</w:t>
            </w:r>
          </w:p>
        </w:tc>
        <w:tc>
          <w:tcPr>
            <w:tcW w:w="6930" w:type="dxa"/>
          </w:tcPr>
          <w:p w14:paraId="5974AC5C" w14:textId="478822D8" w:rsidR="003F6147" w:rsidRPr="001C13FE" w:rsidRDefault="003F6147" w:rsidP="00E074EF">
            <w:pPr>
              <w:spacing w:after="60"/>
              <w:contextualSpacing/>
            </w:pPr>
            <w:r w:rsidRPr="001C13FE">
              <w:t>State Energy Resources Conservation and Development Commission or the California Energy Commission</w:t>
            </w:r>
            <w:r w:rsidR="00861F15" w:rsidRPr="001C13FE">
              <w:t>.</w:t>
            </w:r>
          </w:p>
        </w:tc>
      </w:tr>
      <w:tr w:rsidR="001C13FE" w:rsidRPr="001C13FE" w14:paraId="77D69820" w14:textId="77777777" w:rsidTr="003F6147">
        <w:tc>
          <w:tcPr>
            <w:tcW w:w="2430" w:type="dxa"/>
          </w:tcPr>
          <w:p w14:paraId="599B3B06" w14:textId="2CD3B3A7" w:rsidR="006F3D9A" w:rsidRPr="001C13FE" w:rsidRDefault="004E1299" w:rsidP="003F6147">
            <w:pPr>
              <w:jc w:val="both"/>
            </w:pPr>
            <w:r w:rsidRPr="001C13FE">
              <w:t>CEC funds</w:t>
            </w:r>
          </w:p>
        </w:tc>
        <w:tc>
          <w:tcPr>
            <w:tcW w:w="6930" w:type="dxa"/>
          </w:tcPr>
          <w:p w14:paraId="333448B8" w14:textId="54A5AE2A" w:rsidR="006F3D9A" w:rsidRPr="001C13FE" w:rsidRDefault="007D20F4" w:rsidP="00E074EF">
            <w:pPr>
              <w:spacing w:after="60"/>
              <w:contextualSpacing/>
            </w:pPr>
            <w:r w:rsidRPr="001C13FE">
              <w:rPr>
                <w:i/>
                <w:iCs/>
              </w:rPr>
              <w:t xml:space="preserve">CEC funds </w:t>
            </w:r>
            <w:r w:rsidRPr="001C13FE">
              <w:t>are EPIC grant funds awarded under this solicitation.  Also referred to as grant funds.</w:t>
            </w:r>
          </w:p>
        </w:tc>
      </w:tr>
      <w:tr w:rsidR="001C13FE" w:rsidRPr="001C13FE" w14:paraId="52E7E706" w14:textId="77777777" w:rsidTr="003F6147">
        <w:tc>
          <w:tcPr>
            <w:tcW w:w="2430" w:type="dxa"/>
          </w:tcPr>
          <w:p w14:paraId="1CD4D045" w14:textId="77777777" w:rsidR="003F6147" w:rsidRPr="001C13FE" w:rsidRDefault="003F6147" w:rsidP="003F6147">
            <w:pPr>
              <w:jc w:val="both"/>
            </w:pPr>
            <w:r w:rsidRPr="001C13FE">
              <w:t>CEQA</w:t>
            </w:r>
          </w:p>
        </w:tc>
        <w:tc>
          <w:tcPr>
            <w:tcW w:w="6930" w:type="dxa"/>
          </w:tcPr>
          <w:p w14:paraId="2B46B704" w14:textId="77777777" w:rsidR="003F6147" w:rsidRPr="001C13FE" w:rsidRDefault="003F6147" w:rsidP="00995112">
            <w:pPr>
              <w:keepNext/>
              <w:outlineLvl w:val="1"/>
            </w:pPr>
            <w:r w:rsidRPr="001C13FE">
              <w:t>California Environmental Quality Act, California Public Resources Code Section 21000 et seq.</w:t>
            </w:r>
          </w:p>
        </w:tc>
      </w:tr>
      <w:tr w:rsidR="001C13FE" w:rsidRPr="001C13FE" w14:paraId="52C61765" w14:textId="77777777" w:rsidTr="003F6147">
        <w:tc>
          <w:tcPr>
            <w:tcW w:w="2430" w:type="dxa"/>
          </w:tcPr>
          <w:p w14:paraId="2596B177" w14:textId="77777777" w:rsidR="003F6147" w:rsidRPr="001C13FE" w:rsidRDefault="003F6147" w:rsidP="003F6147">
            <w:pPr>
              <w:jc w:val="both"/>
            </w:pPr>
            <w:r w:rsidRPr="001C13FE">
              <w:t>Days</w:t>
            </w:r>
          </w:p>
        </w:tc>
        <w:tc>
          <w:tcPr>
            <w:tcW w:w="6930" w:type="dxa"/>
          </w:tcPr>
          <w:p w14:paraId="2122E55E" w14:textId="77777777" w:rsidR="003F6147" w:rsidRPr="001C13FE" w:rsidRDefault="003F6147" w:rsidP="00995112">
            <w:pPr>
              <w:rPr>
                <w:i/>
              </w:rPr>
            </w:pPr>
            <w:r w:rsidRPr="001C13FE">
              <w:rPr>
                <w:i/>
              </w:rPr>
              <w:t>Days refers to calendar days</w:t>
            </w:r>
            <w:r w:rsidR="00861F15" w:rsidRPr="001C13FE">
              <w:rPr>
                <w:i/>
              </w:rPr>
              <w:t>.</w:t>
            </w:r>
          </w:p>
        </w:tc>
      </w:tr>
      <w:tr w:rsidR="001C13FE" w:rsidRPr="001C13FE" w14:paraId="710F5904" w14:textId="77777777" w:rsidTr="003F6147">
        <w:tc>
          <w:tcPr>
            <w:tcW w:w="2430" w:type="dxa"/>
          </w:tcPr>
          <w:p w14:paraId="147C6C24" w14:textId="77777777" w:rsidR="003F6147" w:rsidRPr="001C13FE" w:rsidRDefault="003F6147" w:rsidP="003F6147">
            <w:pPr>
              <w:jc w:val="both"/>
            </w:pPr>
            <w:r w:rsidRPr="001C13FE">
              <w:t>Disadvantaged Community</w:t>
            </w:r>
          </w:p>
        </w:tc>
        <w:tc>
          <w:tcPr>
            <w:tcW w:w="6930" w:type="dxa"/>
          </w:tcPr>
          <w:p w14:paraId="24306E97" w14:textId="11CDFAA4" w:rsidR="003F6147" w:rsidRPr="001C13FE" w:rsidRDefault="007D20F4" w:rsidP="00995112">
            <w:r w:rsidRPr="001C13FE">
              <w:t>C</w:t>
            </w:r>
            <w:r w:rsidR="6F59A015" w:rsidRPr="001C13FE">
              <w:t xml:space="preserve">ommunities designated pursuant to Health and Safety Code section 39711 as representing the top 25% scoring census tracts from </w:t>
            </w:r>
            <w:proofErr w:type="spellStart"/>
            <w:r w:rsidR="6F59A015" w:rsidRPr="001C13FE">
              <w:t>CalEnviroScreen</w:t>
            </w:r>
            <w:proofErr w:type="spellEnd"/>
            <w:r w:rsidR="6F59A015" w:rsidRPr="001C13FE">
              <w:t xml:space="preserve"> along with other areas with high amounts of pollution and low populations as identified by the California </w:t>
            </w:r>
            <w:r w:rsidR="6F59A015" w:rsidRPr="001C13FE">
              <w:lastRenderedPageBreak/>
              <w:t>Environmental Protection Agency.</w:t>
            </w:r>
            <w:r w:rsidR="00C43F0B" w:rsidRPr="001C13FE">
              <w:t xml:space="preserve"> </w:t>
            </w:r>
            <w:r w:rsidR="6F59A015" w:rsidRPr="001C13FE">
              <w:t>(https://oehha.ca.gov/calenviroscreen/report/calenviroscreen-</w:t>
            </w:r>
            <w:r w:rsidR="00CB0C0B" w:rsidRPr="001C13FE">
              <w:t>4</w:t>
            </w:r>
            <w:r w:rsidR="6F59A015" w:rsidRPr="001C13FE">
              <w:t>0)</w:t>
            </w:r>
          </w:p>
        </w:tc>
      </w:tr>
      <w:tr w:rsidR="001C13FE" w:rsidRPr="001C13FE" w14:paraId="440E3ED2" w14:textId="77777777" w:rsidTr="003F6147">
        <w:tc>
          <w:tcPr>
            <w:tcW w:w="2430" w:type="dxa"/>
          </w:tcPr>
          <w:p w14:paraId="74D6D733" w14:textId="77777777" w:rsidR="003F6147" w:rsidRPr="001C13FE" w:rsidRDefault="003F6147" w:rsidP="003F6147">
            <w:pPr>
              <w:jc w:val="both"/>
            </w:pPr>
            <w:r w:rsidRPr="001C13FE">
              <w:lastRenderedPageBreak/>
              <w:t>Energy Equity</w:t>
            </w:r>
          </w:p>
        </w:tc>
        <w:tc>
          <w:tcPr>
            <w:tcW w:w="6930" w:type="dxa"/>
          </w:tcPr>
          <w:p w14:paraId="710ABD54" w14:textId="77777777" w:rsidR="003F6147" w:rsidRPr="001C13FE" w:rsidRDefault="003F6147" w:rsidP="00995112">
            <w:r w:rsidRPr="001C13FE">
              <w:t>The fair distribution of benefits and burdens from energy production and consumption.</w:t>
            </w:r>
          </w:p>
        </w:tc>
      </w:tr>
      <w:tr w:rsidR="001C13FE" w:rsidRPr="001C13FE" w14:paraId="3796E1CD" w14:textId="77777777" w:rsidTr="003F6147">
        <w:tc>
          <w:tcPr>
            <w:tcW w:w="2430" w:type="dxa"/>
          </w:tcPr>
          <w:p w14:paraId="718CC924" w14:textId="77777777" w:rsidR="003F6147" w:rsidRPr="001C13FE" w:rsidRDefault="003F6147" w:rsidP="003F6147">
            <w:pPr>
              <w:jc w:val="both"/>
            </w:pPr>
            <w:r w:rsidRPr="001C13FE">
              <w:t>EPIC</w:t>
            </w:r>
          </w:p>
        </w:tc>
        <w:tc>
          <w:tcPr>
            <w:tcW w:w="6930" w:type="dxa"/>
          </w:tcPr>
          <w:p w14:paraId="410D5587" w14:textId="77777777" w:rsidR="003F6147" w:rsidRPr="001C13FE" w:rsidRDefault="003F6147" w:rsidP="00995112">
            <w:r w:rsidRPr="001C13FE">
              <w:rPr>
                <w:i/>
              </w:rPr>
              <w:t>Electric Program Investment Charge,</w:t>
            </w:r>
            <w:r w:rsidRPr="001C13FE">
              <w:t xml:space="preserve"> the source of funding for the projects awarded under this solicitation</w:t>
            </w:r>
            <w:r w:rsidR="00861F15" w:rsidRPr="001C13FE">
              <w:t>.</w:t>
            </w:r>
          </w:p>
        </w:tc>
      </w:tr>
      <w:tr w:rsidR="00834F4C" w:rsidRPr="001C13FE" w14:paraId="682E940C" w14:textId="77777777" w:rsidTr="003F6147">
        <w:tc>
          <w:tcPr>
            <w:tcW w:w="2430" w:type="dxa"/>
          </w:tcPr>
          <w:p w14:paraId="153DC219" w14:textId="5D646E19" w:rsidR="00834F4C" w:rsidRPr="00E064FB" w:rsidRDefault="00834F4C" w:rsidP="003F6147">
            <w:pPr>
              <w:jc w:val="both"/>
              <w:rPr>
                <w:b/>
                <w:bCs/>
                <w:u w:val="single"/>
              </w:rPr>
            </w:pPr>
            <w:r w:rsidRPr="00E064FB">
              <w:rPr>
                <w:b/>
                <w:bCs/>
                <w:u w:val="single"/>
              </w:rPr>
              <w:t>EVSE</w:t>
            </w:r>
          </w:p>
        </w:tc>
        <w:tc>
          <w:tcPr>
            <w:tcW w:w="6930" w:type="dxa"/>
          </w:tcPr>
          <w:p w14:paraId="7D4C037B" w14:textId="722F09C4" w:rsidR="00834F4C" w:rsidRPr="00E064FB" w:rsidRDefault="00ED59F3" w:rsidP="00995112">
            <w:pPr>
              <w:rPr>
                <w:b/>
                <w:bCs/>
                <w:i/>
                <w:u w:val="single"/>
              </w:rPr>
            </w:pPr>
            <w:r>
              <w:rPr>
                <w:b/>
                <w:i/>
                <w:iCs/>
                <w:u w:val="single"/>
              </w:rPr>
              <w:t xml:space="preserve">Electric Vehicle Supply </w:t>
            </w:r>
            <w:r w:rsidRPr="004B61C9">
              <w:rPr>
                <w:b/>
                <w:u w:val="single"/>
              </w:rPr>
              <w:t>Equipment</w:t>
            </w:r>
            <w:r w:rsidR="00D511F4">
              <w:rPr>
                <w:b/>
                <w:u w:val="single"/>
              </w:rPr>
              <w:t>, a</w:t>
            </w:r>
            <w:r w:rsidR="00733BC3" w:rsidRPr="00E064FB">
              <w:rPr>
                <w:b/>
                <w:bCs/>
                <w:u w:val="single"/>
              </w:rPr>
              <w:t xml:space="preserve"> u</w:t>
            </w:r>
            <w:r w:rsidR="00AA10EF" w:rsidRPr="00E064FB">
              <w:rPr>
                <w:b/>
                <w:bCs/>
                <w:u w:val="single"/>
              </w:rPr>
              <w:t>nit controlling the power supply to one or more vehicles during a charging session</w:t>
            </w:r>
            <w:r w:rsidR="00733BC3" w:rsidRPr="00E064FB">
              <w:rPr>
                <w:b/>
                <w:bCs/>
                <w:u w:val="single"/>
              </w:rPr>
              <w:t>.</w:t>
            </w:r>
          </w:p>
        </w:tc>
      </w:tr>
      <w:tr w:rsidR="001C13FE" w:rsidRPr="001C13FE" w14:paraId="299AA2AD" w14:textId="77777777" w:rsidTr="003F6147">
        <w:tc>
          <w:tcPr>
            <w:tcW w:w="2430" w:type="dxa"/>
          </w:tcPr>
          <w:p w14:paraId="3261536F" w14:textId="77777777" w:rsidR="003F6147" w:rsidRPr="001C13FE" w:rsidRDefault="003F6147" w:rsidP="003F6147">
            <w:pPr>
              <w:jc w:val="both"/>
            </w:pPr>
            <w:r w:rsidRPr="001C13FE">
              <w:t>IOU</w:t>
            </w:r>
          </w:p>
        </w:tc>
        <w:tc>
          <w:tcPr>
            <w:tcW w:w="6930" w:type="dxa"/>
          </w:tcPr>
          <w:p w14:paraId="5ACA9A9F" w14:textId="4E139C52" w:rsidR="003F6147" w:rsidRPr="001C13FE" w:rsidRDefault="003F6147" w:rsidP="00995112">
            <w:r w:rsidRPr="001C13FE">
              <w:rPr>
                <w:i/>
              </w:rPr>
              <w:t>Investor-owned utility,</w:t>
            </w:r>
            <w:r w:rsidRPr="001C13FE">
              <w:t xml:space="preserve"> an electrical corporation as defined in California Public Utilities Code section 218. For purposes of this solicitation, it includes Pacific Gas and Electric Co., San Diego Gas and Electric Co., and Southern California Edison Co.</w:t>
            </w:r>
          </w:p>
        </w:tc>
      </w:tr>
      <w:tr w:rsidR="001C13FE" w:rsidRPr="001C13FE" w14:paraId="3E0981EC" w14:textId="77777777" w:rsidTr="003F6147">
        <w:tc>
          <w:tcPr>
            <w:tcW w:w="2430" w:type="dxa"/>
          </w:tcPr>
          <w:p w14:paraId="2C5F8351" w14:textId="77777777" w:rsidR="003F6147" w:rsidRPr="001C13FE" w:rsidRDefault="003F6147" w:rsidP="003F6147">
            <w:r w:rsidRPr="001C13FE">
              <w:t>Low Income Community</w:t>
            </w:r>
          </w:p>
        </w:tc>
        <w:tc>
          <w:tcPr>
            <w:tcW w:w="6930" w:type="dxa"/>
          </w:tcPr>
          <w:p w14:paraId="673D844E" w14:textId="75928D17" w:rsidR="003F6147" w:rsidRPr="001C13FE" w:rsidRDefault="00265FE1" w:rsidP="00995112">
            <w:pPr>
              <w:shd w:val="clear" w:color="auto" w:fill="FFFFFF"/>
              <w:spacing w:after="60"/>
              <w:textAlignment w:val="baseline"/>
            </w:pPr>
            <w:r w:rsidRPr="001C13FE">
              <w:t>C</w:t>
            </w:r>
            <w:r w:rsidR="00960D30" w:rsidRPr="001C13FE">
              <w:t>ommunities within census tracts with median household incomes at or below 80 percent of the statewide median income or the applicable low-income threshold listed in the state income limits updated by the Department of Housing and Community Development.  (</w:t>
            </w:r>
            <w:r w:rsidR="00605CC9" w:rsidRPr="001C13FE">
              <w:t>https://www.hcd.ca.gov/grants-and-funding/income-limits</w:t>
            </w:r>
            <w:r w:rsidR="00960D30" w:rsidRPr="001C13FE">
              <w:t xml:space="preserve">) </w:t>
            </w:r>
          </w:p>
        </w:tc>
      </w:tr>
      <w:tr w:rsidR="001C13FE" w:rsidRPr="001C13FE" w14:paraId="6EB675F9" w14:textId="77777777">
        <w:tc>
          <w:tcPr>
            <w:tcW w:w="2430" w:type="dxa"/>
          </w:tcPr>
          <w:p w14:paraId="0C79F6BD" w14:textId="77777777" w:rsidR="00CF09FA" w:rsidRPr="001C13FE" w:rsidRDefault="00CF09FA">
            <w:pPr>
              <w:jc w:val="both"/>
            </w:pPr>
            <w:r w:rsidRPr="001C13FE">
              <w:t xml:space="preserve">Major Subrecipient </w:t>
            </w:r>
          </w:p>
        </w:tc>
        <w:tc>
          <w:tcPr>
            <w:tcW w:w="6930" w:type="dxa"/>
          </w:tcPr>
          <w:p w14:paraId="3DFB59F2" w14:textId="77777777" w:rsidR="00CF09FA" w:rsidRPr="001C13FE" w:rsidRDefault="00CF09FA" w:rsidP="00995112">
            <w:pPr>
              <w:rPr>
                <w:iCs/>
              </w:rPr>
            </w:pPr>
            <w:r w:rsidRPr="001C13FE">
              <w:rPr>
                <w:iCs/>
              </w:rPr>
              <w:t xml:space="preserve">A Subrecipient that is budgeted to receive $100,000 or more of CEC funds, not including any equipment or match funds that may be provide by the Subrecipient.  </w:t>
            </w:r>
          </w:p>
        </w:tc>
      </w:tr>
      <w:tr w:rsidR="001C13FE" w:rsidRPr="001C13FE" w14:paraId="36EE849E" w14:textId="77777777" w:rsidTr="003F6147">
        <w:tc>
          <w:tcPr>
            <w:tcW w:w="2430" w:type="dxa"/>
          </w:tcPr>
          <w:p w14:paraId="0DCA0F8E" w14:textId="77777777" w:rsidR="003F6147" w:rsidRPr="001C13FE" w:rsidRDefault="003F6147" w:rsidP="003F6147">
            <w:pPr>
              <w:jc w:val="both"/>
            </w:pPr>
            <w:r w:rsidRPr="001C13FE">
              <w:t>NOPA</w:t>
            </w:r>
          </w:p>
        </w:tc>
        <w:tc>
          <w:tcPr>
            <w:tcW w:w="6930" w:type="dxa"/>
          </w:tcPr>
          <w:p w14:paraId="1BC385BE" w14:textId="79F25FBF" w:rsidR="003F6147" w:rsidRPr="001C13FE" w:rsidRDefault="003F6147" w:rsidP="00995112">
            <w:r w:rsidRPr="001C13FE">
              <w:rPr>
                <w:i/>
              </w:rPr>
              <w:t>Notice of Proposed Award,</w:t>
            </w:r>
            <w:r w:rsidRPr="001C13FE">
              <w:t xml:space="preserve"> a public notice by CEC </w:t>
            </w:r>
            <w:r w:rsidR="00BD3323" w:rsidRPr="001C13FE">
              <w:t xml:space="preserve">staff </w:t>
            </w:r>
            <w:r w:rsidRPr="001C13FE">
              <w:t xml:space="preserve">that identifies </w:t>
            </w:r>
            <w:r w:rsidR="00BD3323" w:rsidRPr="001C13FE">
              <w:t xml:space="preserve">proposed grant </w:t>
            </w:r>
            <w:r w:rsidRPr="001C13FE">
              <w:t>recipients</w:t>
            </w:r>
            <w:r w:rsidR="00861F15" w:rsidRPr="001C13FE">
              <w:t>.</w:t>
            </w:r>
          </w:p>
        </w:tc>
      </w:tr>
      <w:tr w:rsidR="001C13FE" w:rsidRPr="001C13FE" w14:paraId="64B3725C" w14:textId="77777777" w:rsidTr="003F6147">
        <w:tc>
          <w:tcPr>
            <w:tcW w:w="2430" w:type="dxa"/>
          </w:tcPr>
          <w:p w14:paraId="77627CE2" w14:textId="77777777" w:rsidR="003F6147" w:rsidRPr="001C13FE" w:rsidRDefault="003F6147" w:rsidP="003F6147">
            <w:pPr>
              <w:jc w:val="both"/>
            </w:pPr>
            <w:r w:rsidRPr="001C13FE">
              <w:t>Pre-Commercial</w:t>
            </w:r>
            <w:r w:rsidR="0007074B" w:rsidRPr="001C13FE">
              <w:t xml:space="preserve"> Technology</w:t>
            </w:r>
          </w:p>
        </w:tc>
        <w:tc>
          <w:tcPr>
            <w:tcW w:w="6930" w:type="dxa"/>
          </w:tcPr>
          <w:p w14:paraId="185DE1FD" w14:textId="1D2BC4D9" w:rsidR="003F6147" w:rsidRPr="001C13FE" w:rsidRDefault="003F6147" w:rsidP="00E074EF">
            <w:pPr>
              <w:spacing w:before="100" w:beforeAutospacing="1" w:after="100" w:afterAutospacing="1"/>
            </w:pPr>
            <w:r w:rsidRPr="001C13FE">
              <w:t xml:space="preserve"> </w:t>
            </w:r>
            <w:r w:rsidR="00F62942" w:rsidRPr="001C13FE">
              <w:t>A</w:t>
            </w:r>
            <w:r w:rsidRPr="001C13FE">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1C13FE" w:rsidRPr="001C13FE" w14:paraId="2F48986C" w14:textId="77777777" w:rsidTr="003F6147">
        <w:tc>
          <w:tcPr>
            <w:tcW w:w="2430" w:type="dxa"/>
          </w:tcPr>
          <w:p w14:paraId="53373040" w14:textId="77777777" w:rsidR="003F6147" w:rsidRPr="001C13FE" w:rsidRDefault="003F6147" w:rsidP="003F6147">
            <w:pPr>
              <w:jc w:val="both"/>
            </w:pPr>
            <w:r w:rsidRPr="001C13FE">
              <w:t>Pilot Test</w:t>
            </w:r>
          </w:p>
        </w:tc>
        <w:tc>
          <w:tcPr>
            <w:tcW w:w="6930" w:type="dxa"/>
          </w:tcPr>
          <w:p w14:paraId="0742F89F" w14:textId="06AEF6C1" w:rsidR="003F6147" w:rsidRPr="001C13FE" w:rsidRDefault="00790F41" w:rsidP="00E074EF">
            <w:pPr>
              <w:spacing w:before="100" w:beforeAutospacing="1" w:after="100" w:afterAutospacing="1"/>
            </w:pPr>
            <w:r w:rsidRPr="001C13FE">
              <w:t>S</w:t>
            </w:r>
            <w:r w:rsidR="003F6147" w:rsidRPr="001C13FE">
              <w:t xml:space="preserve">mall scale testing in </w:t>
            </w:r>
            <w:r w:rsidRPr="001C13FE">
              <w:t>a</w:t>
            </w:r>
            <w:r w:rsidR="003F6147" w:rsidRPr="001C13FE">
              <w:t xml:space="preserve"> laboratory or testing on a small portion of the production line of the affected industry. Pilot tests help verify the design and validity of an approach, and adjustments can be made at this stage before full-scale demonstrations</w:t>
            </w:r>
          </w:p>
        </w:tc>
      </w:tr>
      <w:tr w:rsidR="001C13FE" w:rsidRPr="001C13FE" w14:paraId="6E267D56" w14:textId="77777777" w:rsidTr="003F6147">
        <w:tc>
          <w:tcPr>
            <w:tcW w:w="2430" w:type="dxa"/>
          </w:tcPr>
          <w:p w14:paraId="0F0C249B" w14:textId="77777777" w:rsidR="003F6147" w:rsidRPr="001C13FE" w:rsidRDefault="003F6147" w:rsidP="003F6147">
            <w:pPr>
              <w:jc w:val="both"/>
            </w:pPr>
            <w:r w:rsidRPr="001C13FE">
              <w:t>Principal Investigator</w:t>
            </w:r>
          </w:p>
        </w:tc>
        <w:tc>
          <w:tcPr>
            <w:tcW w:w="6930" w:type="dxa"/>
          </w:tcPr>
          <w:p w14:paraId="5FE4F8B7" w14:textId="77777777" w:rsidR="003F6147" w:rsidRPr="001C13FE" w:rsidRDefault="003F6147" w:rsidP="00E074EF">
            <w:pPr>
              <w:spacing w:before="100" w:beforeAutospacing="1" w:after="100" w:afterAutospacing="1"/>
              <w:rPr>
                <w:rFonts w:cs="Times New Roman"/>
                <w:sz w:val="24"/>
                <w:szCs w:val="24"/>
              </w:rPr>
            </w:pPr>
            <w:r w:rsidRPr="001C13FE">
              <w:t>The technical lead for the applicant’s project, who is responsible for overseeing the project; in some instances, the Principal Investigator and Project Manager may be the same person</w:t>
            </w:r>
            <w:r w:rsidR="00861F15" w:rsidRPr="001C13FE">
              <w:t>.</w:t>
            </w:r>
            <w:r w:rsidRPr="001C13FE">
              <w:t xml:space="preserve">  </w:t>
            </w:r>
          </w:p>
        </w:tc>
      </w:tr>
      <w:tr w:rsidR="001C13FE" w:rsidRPr="001C13FE" w14:paraId="619CD725" w14:textId="77777777" w:rsidTr="003F6147">
        <w:tc>
          <w:tcPr>
            <w:tcW w:w="2430" w:type="dxa"/>
          </w:tcPr>
          <w:p w14:paraId="55A34BEB" w14:textId="77777777" w:rsidR="003F6147" w:rsidRPr="001C13FE" w:rsidRDefault="003F6147" w:rsidP="003F6147">
            <w:pPr>
              <w:jc w:val="both"/>
            </w:pPr>
            <w:r w:rsidRPr="001C13FE">
              <w:t>Project Manager</w:t>
            </w:r>
          </w:p>
        </w:tc>
        <w:tc>
          <w:tcPr>
            <w:tcW w:w="6930" w:type="dxa"/>
          </w:tcPr>
          <w:p w14:paraId="74A463FD" w14:textId="77777777" w:rsidR="003F6147" w:rsidRPr="001C13FE" w:rsidRDefault="003F6147" w:rsidP="00995112">
            <w:r w:rsidRPr="001C13FE">
              <w:t>The person designated by the applicant to oversee the project and to serve as the main point of contact for the CEC</w:t>
            </w:r>
            <w:r w:rsidR="00861F15" w:rsidRPr="001C13FE">
              <w:t>.</w:t>
            </w:r>
          </w:p>
        </w:tc>
      </w:tr>
      <w:tr w:rsidR="001C13FE" w:rsidRPr="001C13FE" w14:paraId="5AEA71FB" w14:textId="77777777" w:rsidTr="003F6147">
        <w:tc>
          <w:tcPr>
            <w:tcW w:w="2430" w:type="dxa"/>
          </w:tcPr>
          <w:p w14:paraId="58F6988E" w14:textId="77777777" w:rsidR="003F6147" w:rsidRPr="001C13FE" w:rsidRDefault="003F6147" w:rsidP="003F6147">
            <w:pPr>
              <w:jc w:val="both"/>
            </w:pPr>
            <w:r w:rsidRPr="001C13FE">
              <w:t>Project Partner</w:t>
            </w:r>
          </w:p>
        </w:tc>
        <w:tc>
          <w:tcPr>
            <w:tcW w:w="6930" w:type="dxa"/>
          </w:tcPr>
          <w:p w14:paraId="074771EE" w14:textId="134D8037" w:rsidR="003F6147" w:rsidRPr="001C13FE" w:rsidRDefault="003F6147" w:rsidP="00995112">
            <w:r w:rsidRPr="001C13FE">
              <w:t>A</w:t>
            </w:r>
            <w:r w:rsidR="00B73E12" w:rsidRPr="001C13FE">
              <w:t xml:space="preserve"> person or</w:t>
            </w:r>
            <w:r w:rsidRPr="001C13FE">
              <w:t xml:space="preserve"> entity that contributes financially or otherwise to the project (e.g., match funding, provision of a test, demonstration or deployment site), and does not receive CEC funds</w:t>
            </w:r>
            <w:r w:rsidR="00861F15" w:rsidRPr="001C13FE">
              <w:t>.</w:t>
            </w:r>
            <w:r w:rsidRPr="001C13FE">
              <w:t xml:space="preserve"> </w:t>
            </w:r>
          </w:p>
        </w:tc>
      </w:tr>
      <w:tr w:rsidR="001C13FE" w:rsidRPr="001C13FE" w14:paraId="5A22456C" w14:textId="77777777" w:rsidTr="003F6147">
        <w:tc>
          <w:tcPr>
            <w:tcW w:w="2430" w:type="dxa"/>
          </w:tcPr>
          <w:p w14:paraId="6F237EB3" w14:textId="77777777" w:rsidR="003F6147" w:rsidRPr="001C13FE" w:rsidRDefault="003F6147" w:rsidP="003F6147">
            <w:pPr>
              <w:jc w:val="both"/>
            </w:pPr>
            <w:r w:rsidRPr="001C13FE">
              <w:t>Recipient</w:t>
            </w:r>
          </w:p>
        </w:tc>
        <w:tc>
          <w:tcPr>
            <w:tcW w:w="6930" w:type="dxa"/>
          </w:tcPr>
          <w:p w14:paraId="3FC09509" w14:textId="49539FE4" w:rsidR="003F6147" w:rsidRPr="001C13FE" w:rsidRDefault="003F6147" w:rsidP="00995112">
            <w:r w:rsidRPr="001C13FE">
              <w:t xml:space="preserve"> A</w:t>
            </w:r>
            <w:r w:rsidR="007E19D6" w:rsidRPr="001C13FE">
              <w:t xml:space="preserve"> person or</w:t>
            </w:r>
            <w:r w:rsidRPr="001C13FE">
              <w:t xml:space="preserve"> entity receiving a </w:t>
            </w:r>
            <w:r w:rsidR="007E19D6" w:rsidRPr="001C13FE">
              <w:t xml:space="preserve">grant </w:t>
            </w:r>
            <w:r w:rsidRPr="001C13FE">
              <w:t>award under this solicitation</w:t>
            </w:r>
            <w:r w:rsidR="00861F15" w:rsidRPr="001C13FE">
              <w:t>.</w:t>
            </w:r>
            <w:r w:rsidR="000E62B3" w:rsidRPr="001C13FE">
              <w:t xml:space="preserve"> “Recipient” may be used interchangeably with “grant recipient”.</w:t>
            </w:r>
          </w:p>
        </w:tc>
      </w:tr>
      <w:tr w:rsidR="001C13FE" w:rsidRPr="001C13FE" w14:paraId="0735587C" w14:textId="77777777" w:rsidTr="003F6147">
        <w:tc>
          <w:tcPr>
            <w:tcW w:w="2430" w:type="dxa"/>
          </w:tcPr>
          <w:p w14:paraId="6FCE2130" w14:textId="77777777" w:rsidR="003F6147" w:rsidRPr="001C13FE" w:rsidRDefault="003F6147" w:rsidP="003F6147">
            <w:pPr>
              <w:jc w:val="both"/>
            </w:pPr>
            <w:r w:rsidRPr="001C13FE">
              <w:lastRenderedPageBreak/>
              <w:t>Solicitation</w:t>
            </w:r>
          </w:p>
        </w:tc>
        <w:tc>
          <w:tcPr>
            <w:tcW w:w="6930" w:type="dxa"/>
          </w:tcPr>
          <w:p w14:paraId="51DC304A" w14:textId="46623B1F" w:rsidR="003F6147" w:rsidRPr="001C13FE" w:rsidRDefault="003F6147" w:rsidP="00995112">
            <w:r w:rsidRPr="001C13FE">
              <w:t>This entire document, including all attachments, exhibits, addend</w:t>
            </w:r>
            <w:r w:rsidR="0093641A" w:rsidRPr="001C13FE">
              <w:t>a,</w:t>
            </w:r>
            <w:r w:rsidRPr="001C13FE">
              <w:t xml:space="preserve"> written notices, and questions and answers (“solicitation” may be used interchangeably with “Grant Funding Opportunity”</w:t>
            </w:r>
            <w:r w:rsidR="00486CFD" w:rsidRPr="001C13FE">
              <w:t xml:space="preserve"> or “GFO”</w:t>
            </w:r>
            <w:r w:rsidRPr="001C13FE">
              <w:t>)</w:t>
            </w:r>
            <w:r w:rsidR="00861F15" w:rsidRPr="001C13FE">
              <w:t>.</w:t>
            </w:r>
            <w:r w:rsidRPr="001C13FE">
              <w:t xml:space="preserve"> </w:t>
            </w:r>
          </w:p>
        </w:tc>
      </w:tr>
      <w:tr w:rsidR="001C13FE" w:rsidRPr="001C13FE" w14:paraId="457271FF" w14:textId="77777777" w:rsidTr="003F6147">
        <w:tc>
          <w:tcPr>
            <w:tcW w:w="2430" w:type="dxa"/>
          </w:tcPr>
          <w:p w14:paraId="7B2AA8EF" w14:textId="2C7312CA" w:rsidR="00AC397C" w:rsidRPr="001C13FE" w:rsidRDefault="00AC397C" w:rsidP="00AC397C">
            <w:pPr>
              <w:jc w:val="both"/>
            </w:pPr>
            <w:r w:rsidRPr="001C13FE">
              <w:t xml:space="preserve">Subrecipient  </w:t>
            </w:r>
          </w:p>
        </w:tc>
        <w:tc>
          <w:tcPr>
            <w:tcW w:w="6930" w:type="dxa"/>
          </w:tcPr>
          <w:p w14:paraId="2E9FD9C7" w14:textId="55A4912B" w:rsidR="00AC397C" w:rsidRPr="001C13FE" w:rsidRDefault="00AC397C" w:rsidP="00995112">
            <w:r w:rsidRPr="001C13FE">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1C13FE" w:rsidRPr="001C13FE" w14:paraId="4C7B0B7C" w14:textId="77777777" w:rsidTr="003F6147">
        <w:tc>
          <w:tcPr>
            <w:tcW w:w="2430" w:type="dxa"/>
          </w:tcPr>
          <w:p w14:paraId="08DD3F4B" w14:textId="25620AE5" w:rsidR="00AC397C" w:rsidRPr="001C13FE" w:rsidRDefault="00AC397C" w:rsidP="00AC397C">
            <w:pPr>
              <w:jc w:val="both"/>
            </w:pPr>
            <w:r w:rsidRPr="001C13FE">
              <w:t>Sub-Subrecipient</w:t>
            </w:r>
          </w:p>
        </w:tc>
        <w:tc>
          <w:tcPr>
            <w:tcW w:w="6930" w:type="dxa"/>
          </w:tcPr>
          <w:p w14:paraId="2AD1C4E3" w14:textId="3D48B8BA" w:rsidR="00AC397C" w:rsidRPr="001C13FE" w:rsidRDefault="00AC397C" w:rsidP="00995112">
            <w:r w:rsidRPr="001C13FE">
              <w:t>Has the same meaning as a Subrecipient except that it receives grant funds from a Subrecipient or any lower tier level of a Sub-Subrecipient.</w:t>
            </w:r>
          </w:p>
        </w:tc>
      </w:tr>
      <w:tr w:rsidR="001C13FE" w:rsidRPr="001C13FE" w14:paraId="277930E9" w14:textId="77777777" w:rsidTr="003F6147">
        <w:tc>
          <w:tcPr>
            <w:tcW w:w="2430" w:type="dxa"/>
          </w:tcPr>
          <w:p w14:paraId="2490391B" w14:textId="77777777" w:rsidR="003F6147" w:rsidRPr="001C13FE" w:rsidRDefault="003F6147" w:rsidP="003F6147">
            <w:pPr>
              <w:jc w:val="both"/>
            </w:pPr>
            <w:r w:rsidRPr="001C13FE">
              <w:t>State</w:t>
            </w:r>
          </w:p>
        </w:tc>
        <w:tc>
          <w:tcPr>
            <w:tcW w:w="6930" w:type="dxa"/>
          </w:tcPr>
          <w:p w14:paraId="4BEB9328" w14:textId="77777777" w:rsidR="003F6147" w:rsidRPr="001C13FE" w:rsidRDefault="003F6147" w:rsidP="00995112">
            <w:r w:rsidRPr="001C13FE">
              <w:t>State of California</w:t>
            </w:r>
          </w:p>
        </w:tc>
      </w:tr>
      <w:tr w:rsidR="001C13FE" w:rsidRPr="001C13FE" w14:paraId="26EDE60B" w14:textId="77777777" w:rsidTr="00EC2034">
        <w:tc>
          <w:tcPr>
            <w:tcW w:w="2430" w:type="dxa"/>
          </w:tcPr>
          <w:p w14:paraId="6F562A24" w14:textId="77777777" w:rsidR="00960D30" w:rsidRPr="001C13FE" w:rsidRDefault="00960D30" w:rsidP="00EC2034">
            <w:pPr>
              <w:jc w:val="both"/>
            </w:pPr>
            <w:r w:rsidRPr="001C13FE">
              <w:t>TRL</w:t>
            </w:r>
          </w:p>
        </w:tc>
        <w:tc>
          <w:tcPr>
            <w:tcW w:w="6930" w:type="dxa"/>
          </w:tcPr>
          <w:p w14:paraId="579B9C91" w14:textId="41830075" w:rsidR="00960D30" w:rsidRPr="001C13FE" w:rsidRDefault="00960D30" w:rsidP="00E074EF">
            <w:pPr>
              <w:spacing w:after="0"/>
            </w:pPr>
            <w:r w:rsidRPr="001C13FE">
              <w:t>Technology readiness levels are a method for estimating the maturity of technologies during the acquisition phase of a program.</w:t>
            </w:r>
          </w:p>
          <w:p w14:paraId="07D23953" w14:textId="0F2F8A82" w:rsidR="00960D30" w:rsidRPr="001C13FE" w:rsidRDefault="00960D30" w:rsidP="00995112">
            <w:r w:rsidRPr="001C13FE">
              <w:rPr>
                <w:szCs w:val="22"/>
              </w:rPr>
              <w:t xml:space="preserve">Source: U.S. Department of Energy, “Technology Readiness Assessment Guide”. </w:t>
            </w:r>
            <w:r w:rsidR="00B3602E" w:rsidRPr="001C13FE">
              <w:t>https://www2.lbl.gov/dir/assets/docs/TRL%20guide.pdf</w:t>
            </w:r>
          </w:p>
        </w:tc>
      </w:tr>
      <w:tr w:rsidR="000F2BC4" w:rsidRPr="001C13FE" w14:paraId="433E76E9" w14:textId="77777777" w:rsidTr="00EC2034">
        <w:tc>
          <w:tcPr>
            <w:tcW w:w="2430" w:type="dxa"/>
          </w:tcPr>
          <w:p w14:paraId="3D80E9CE" w14:textId="6A69AC01" w:rsidR="000F2BC4" w:rsidRPr="001C13FE" w:rsidRDefault="004C0743" w:rsidP="00EC2034">
            <w:pPr>
              <w:jc w:val="both"/>
            </w:pPr>
            <w:r w:rsidRPr="001C13FE">
              <w:t>Vendor</w:t>
            </w:r>
          </w:p>
        </w:tc>
        <w:tc>
          <w:tcPr>
            <w:tcW w:w="6930" w:type="dxa"/>
          </w:tcPr>
          <w:p w14:paraId="159654C3" w14:textId="5FD62F25" w:rsidR="000F2BC4" w:rsidRPr="001C13FE" w:rsidRDefault="001A0434" w:rsidP="00E074EF">
            <w:pPr>
              <w:spacing w:after="0"/>
              <w:rPr>
                <w:szCs w:val="22"/>
              </w:rPr>
            </w:pPr>
            <w:r w:rsidRPr="001C13FE">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1C13FE" w:rsidRDefault="003F6147" w:rsidP="003F6147">
      <w:pPr>
        <w:spacing w:after="0"/>
        <w:rPr>
          <w:rFonts w:cs="Times New Roman"/>
          <w:b/>
          <w:smallCaps/>
          <w:sz w:val="26"/>
          <w:szCs w:val="26"/>
        </w:rPr>
      </w:pPr>
    </w:p>
    <w:p w14:paraId="5FDD8AB6" w14:textId="77777777" w:rsidR="003F6147" w:rsidRPr="001C13FE" w:rsidRDefault="003F6147" w:rsidP="003912B1"/>
    <w:p w14:paraId="3CEEEDED" w14:textId="77777777" w:rsidR="004F0708" w:rsidRDefault="004F0708">
      <w:pPr>
        <w:spacing w:after="0"/>
        <w:rPr>
          <w:rFonts w:cs="Times New Roman"/>
          <w:b/>
          <w:smallCaps/>
          <w:sz w:val="28"/>
        </w:rPr>
      </w:pPr>
      <w:bookmarkStart w:id="22" w:name="_Toc143172701"/>
      <w:bookmarkStart w:id="23" w:name="_Toc458602324"/>
      <w:r>
        <w:br w:type="page"/>
      </w:r>
    </w:p>
    <w:p w14:paraId="30DA8EF2" w14:textId="1E6C5468" w:rsidR="0040524C" w:rsidRPr="001C13FE" w:rsidRDefault="003F6147" w:rsidP="00494A9B">
      <w:pPr>
        <w:pStyle w:val="Heading2"/>
        <w:numPr>
          <w:ilvl w:val="0"/>
          <w:numId w:val="62"/>
        </w:numPr>
      </w:pPr>
      <w:r w:rsidRPr="001C13FE">
        <w:lastRenderedPageBreak/>
        <w:t>Project Focus</w:t>
      </w:r>
      <w:bookmarkEnd w:id="22"/>
      <w:r w:rsidR="0040524C" w:rsidRPr="001C13FE">
        <w:rPr>
          <w:bCs/>
          <w:szCs w:val="22"/>
        </w:rPr>
        <w:t xml:space="preserve"> </w:t>
      </w:r>
    </w:p>
    <w:p w14:paraId="48A3E93C" w14:textId="4F24C0BF" w:rsidR="001E0156" w:rsidRPr="001C13FE" w:rsidRDefault="0040524C" w:rsidP="003912B1">
      <w:pPr>
        <w:keepNext/>
        <w:spacing w:after="160"/>
        <w:jc w:val="both"/>
        <w:rPr>
          <w:bCs/>
          <w:szCs w:val="22"/>
        </w:rPr>
      </w:pPr>
      <w:r w:rsidRPr="001C13FE">
        <w:rPr>
          <w:bCs/>
          <w:szCs w:val="22"/>
        </w:rPr>
        <w:t xml:space="preserve">Project requirements for all Groups: </w:t>
      </w:r>
    </w:p>
    <w:p w14:paraId="0EB25CCB" w14:textId="3500743F" w:rsidR="0040524C" w:rsidRPr="00C2451D" w:rsidRDefault="00E7302E" w:rsidP="003912B1">
      <w:pPr>
        <w:keepNext/>
        <w:spacing w:after="160"/>
        <w:jc w:val="both"/>
        <w:rPr>
          <w:szCs w:val="22"/>
        </w:rPr>
      </w:pPr>
      <w:r w:rsidRPr="00C2451D">
        <w:rPr>
          <w:szCs w:val="22"/>
        </w:rPr>
        <w:t>P</w:t>
      </w:r>
      <w:r w:rsidR="0040524C" w:rsidRPr="00C2451D">
        <w:rPr>
          <w:szCs w:val="22"/>
        </w:rPr>
        <w:t xml:space="preserve">rojects </w:t>
      </w:r>
      <w:r w:rsidR="004A47BF" w:rsidRPr="00C2451D">
        <w:rPr>
          <w:szCs w:val="22"/>
        </w:rPr>
        <w:t>are required</w:t>
      </w:r>
      <w:r w:rsidR="0040524C" w:rsidRPr="00C2451D">
        <w:rPr>
          <w:szCs w:val="22"/>
        </w:rPr>
        <w:t xml:space="preserve"> to advance technologies from TRL 5-6 to TRL 7-8</w:t>
      </w:r>
      <w:r w:rsidR="006B4AFA" w:rsidRPr="00C2451D">
        <w:rPr>
          <w:szCs w:val="22"/>
        </w:rPr>
        <w:t xml:space="preserve"> (</w:t>
      </w:r>
      <w:r w:rsidR="00A33951" w:rsidRPr="00C2451D">
        <w:rPr>
          <w:szCs w:val="22"/>
        </w:rPr>
        <w:t>unless otherwise noted below</w:t>
      </w:r>
      <w:r w:rsidR="006B4AFA" w:rsidRPr="00C2451D">
        <w:rPr>
          <w:szCs w:val="22"/>
        </w:rPr>
        <w:t>)</w:t>
      </w:r>
      <w:r w:rsidR="00717073" w:rsidRPr="00C2451D">
        <w:rPr>
          <w:rStyle w:val="FootnoteReference"/>
          <w:szCs w:val="22"/>
        </w:rPr>
        <w:footnoteReference w:id="10"/>
      </w:r>
      <w:r w:rsidR="00717073" w:rsidRPr="00C2451D">
        <w:rPr>
          <w:szCs w:val="22"/>
        </w:rPr>
        <w:t xml:space="preserve"> </w:t>
      </w:r>
      <w:r w:rsidR="0040524C" w:rsidRPr="00C2451D">
        <w:rPr>
          <w:szCs w:val="22"/>
        </w:rPr>
        <w:t>through demonstrations</w:t>
      </w:r>
      <w:r w:rsidR="001E0156" w:rsidRPr="00C2451D">
        <w:rPr>
          <w:szCs w:val="22"/>
        </w:rPr>
        <w:t xml:space="preserve"> and deployments in real-world conditions</w:t>
      </w:r>
      <w:r w:rsidR="0040524C" w:rsidRPr="00C2451D">
        <w:rPr>
          <w:szCs w:val="22"/>
        </w:rPr>
        <w:t>.</w:t>
      </w:r>
      <w:r w:rsidR="006B3DF5" w:rsidRPr="00C2451D">
        <w:rPr>
          <w:szCs w:val="22"/>
        </w:rPr>
        <w:t xml:space="preserve"> </w:t>
      </w:r>
      <w:r w:rsidR="00CA1BBF">
        <w:rPr>
          <w:b/>
          <w:bCs/>
          <w:szCs w:val="22"/>
          <w:u w:val="single"/>
        </w:rPr>
        <w:t>Demonstration</w:t>
      </w:r>
      <w:r w:rsidR="00724640">
        <w:rPr>
          <w:b/>
          <w:bCs/>
          <w:szCs w:val="22"/>
          <w:u w:val="single"/>
        </w:rPr>
        <w:t xml:space="preserve"> or deployment length </w:t>
      </w:r>
      <w:r w:rsidR="0037479B">
        <w:rPr>
          <w:b/>
          <w:bCs/>
          <w:szCs w:val="22"/>
          <w:u w:val="single"/>
        </w:rPr>
        <w:t>must be at minimum</w:t>
      </w:r>
      <w:r w:rsidR="008C5D12">
        <w:rPr>
          <w:b/>
          <w:bCs/>
          <w:szCs w:val="22"/>
          <w:u w:val="single"/>
        </w:rPr>
        <w:t xml:space="preserve"> 6 months</w:t>
      </w:r>
      <w:r w:rsidR="00A37F76">
        <w:rPr>
          <w:b/>
          <w:bCs/>
          <w:szCs w:val="22"/>
          <w:u w:val="single"/>
        </w:rPr>
        <w:t xml:space="preserve"> </w:t>
      </w:r>
      <w:r w:rsidR="001A51A6">
        <w:rPr>
          <w:b/>
          <w:bCs/>
          <w:szCs w:val="22"/>
          <w:u w:val="single"/>
        </w:rPr>
        <w:t>and</w:t>
      </w:r>
      <w:r w:rsidR="008D3692">
        <w:rPr>
          <w:b/>
          <w:bCs/>
          <w:szCs w:val="22"/>
          <w:u w:val="single"/>
        </w:rPr>
        <w:t xml:space="preserve"> meet all </w:t>
      </w:r>
      <w:r w:rsidR="001A51A6">
        <w:rPr>
          <w:b/>
          <w:bCs/>
          <w:szCs w:val="22"/>
          <w:u w:val="single"/>
        </w:rPr>
        <w:t xml:space="preserve">group </w:t>
      </w:r>
      <w:r w:rsidR="008D3692">
        <w:rPr>
          <w:b/>
          <w:bCs/>
          <w:szCs w:val="22"/>
          <w:u w:val="single"/>
        </w:rPr>
        <w:t>data collection requirements</w:t>
      </w:r>
      <w:r w:rsidR="005C5E58">
        <w:rPr>
          <w:b/>
          <w:bCs/>
          <w:szCs w:val="22"/>
          <w:u w:val="single"/>
        </w:rPr>
        <w:t xml:space="preserve">. </w:t>
      </w:r>
    </w:p>
    <w:p w14:paraId="2126956B" w14:textId="042BD5D3" w:rsidR="003912EE" w:rsidRDefault="001E0156" w:rsidP="003912B1">
      <w:pPr>
        <w:keepNext/>
        <w:spacing w:after="160"/>
        <w:jc w:val="both"/>
      </w:pPr>
      <w:r w:rsidRPr="001C13FE">
        <w:t>This solicitation is open to all PEV types and classes. However, EPIC funds cannot be used to purchase or lease PEVs for the proposed project. Applicants may use match funds to purchase or lease PEVs (See section I.K for more information on Match Funds).</w:t>
      </w:r>
    </w:p>
    <w:p w14:paraId="397B0352" w14:textId="542AFB35" w:rsidR="001F6CF2" w:rsidRDefault="005523CF" w:rsidP="00160FEE">
      <w:pPr>
        <w:keepNext/>
        <w:spacing w:after="160"/>
        <w:jc w:val="both"/>
        <w:rPr>
          <w:b/>
          <w:bCs/>
          <w:u w:val="single"/>
        </w:rPr>
      </w:pPr>
      <w:r w:rsidRPr="42E40544">
        <w:rPr>
          <w:b/>
          <w:bCs/>
          <w:u w:val="single"/>
        </w:rPr>
        <w:t xml:space="preserve">The following minimum </w:t>
      </w:r>
      <w:r w:rsidR="00257E7B" w:rsidRPr="42E40544">
        <w:rPr>
          <w:b/>
          <w:bCs/>
          <w:u w:val="single"/>
        </w:rPr>
        <w:t xml:space="preserve">technical </w:t>
      </w:r>
      <w:r w:rsidRPr="42E40544">
        <w:rPr>
          <w:b/>
          <w:bCs/>
          <w:u w:val="single"/>
        </w:rPr>
        <w:t>requirements apply to</w:t>
      </w:r>
      <w:r w:rsidR="005103B7" w:rsidRPr="42E40544">
        <w:rPr>
          <w:b/>
          <w:bCs/>
          <w:u w:val="single"/>
        </w:rPr>
        <w:t xml:space="preserve"> </w:t>
      </w:r>
      <w:r w:rsidR="7282B4A0" w:rsidRPr="42E40544">
        <w:rPr>
          <w:b/>
          <w:bCs/>
          <w:u w:val="single"/>
        </w:rPr>
        <w:t xml:space="preserve">conventional AC and DC </w:t>
      </w:r>
      <w:r w:rsidR="00257E7B" w:rsidRPr="42E40544">
        <w:rPr>
          <w:b/>
          <w:bCs/>
          <w:u w:val="single"/>
        </w:rPr>
        <w:t>electric vehicle supply equipment (EVSE)</w:t>
      </w:r>
      <w:r w:rsidR="34DE8C5A" w:rsidRPr="42E40544">
        <w:rPr>
          <w:b/>
          <w:bCs/>
          <w:u w:val="single"/>
        </w:rPr>
        <w:t xml:space="preserve">. Innovative charging solutions, such as those </w:t>
      </w:r>
      <w:r w:rsidR="00C12557" w:rsidRPr="42E40544">
        <w:rPr>
          <w:b/>
          <w:bCs/>
          <w:u w:val="single"/>
        </w:rPr>
        <w:t xml:space="preserve">described as example innovations </w:t>
      </w:r>
      <w:r w:rsidR="34DE8C5A" w:rsidRPr="42E40544">
        <w:rPr>
          <w:b/>
          <w:bCs/>
          <w:u w:val="single"/>
        </w:rPr>
        <w:t xml:space="preserve">in Group 3 (for example, wireless </w:t>
      </w:r>
      <w:r w:rsidR="7CA8B130" w:rsidRPr="42E40544">
        <w:rPr>
          <w:b/>
          <w:bCs/>
          <w:u w:val="single"/>
        </w:rPr>
        <w:t xml:space="preserve">solutions </w:t>
      </w:r>
      <w:r w:rsidR="34DE8C5A" w:rsidRPr="42E40544">
        <w:rPr>
          <w:b/>
          <w:bCs/>
          <w:u w:val="single"/>
        </w:rPr>
        <w:t>and battery swap</w:t>
      </w:r>
      <w:r w:rsidR="4E29D47A" w:rsidRPr="42E40544">
        <w:rPr>
          <w:b/>
          <w:bCs/>
          <w:u w:val="single"/>
        </w:rPr>
        <w:t xml:space="preserve"> stations</w:t>
      </w:r>
      <w:r w:rsidR="34DE8C5A" w:rsidRPr="42E40544">
        <w:rPr>
          <w:b/>
          <w:bCs/>
          <w:u w:val="single"/>
        </w:rPr>
        <w:t>)</w:t>
      </w:r>
      <w:r w:rsidR="382C2D50" w:rsidRPr="42E40544">
        <w:rPr>
          <w:b/>
          <w:bCs/>
          <w:u w:val="single"/>
        </w:rPr>
        <w:t>,</w:t>
      </w:r>
      <w:r w:rsidR="00257E7B" w:rsidRPr="42E40544">
        <w:rPr>
          <w:b/>
          <w:bCs/>
          <w:u w:val="single"/>
        </w:rPr>
        <w:t xml:space="preserve"> </w:t>
      </w:r>
      <w:r w:rsidR="2D07CD0A" w:rsidRPr="42E40544">
        <w:rPr>
          <w:b/>
          <w:bCs/>
          <w:u w:val="single"/>
        </w:rPr>
        <w:t>do not need to meet the</w:t>
      </w:r>
      <w:r w:rsidR="3D2C9BF5" w:rsidRPr="42E40544">
        <w:rPr>
          <w:b/>
          <w:bCs/>
          <w:u w:val="single"/>
        </w:rPr>
        <w:t xml:space="preserve"> </w:t>
      </w:r>
      <w:r w:rsidR="2D07CD0A" w:rsidRPr="42E40544">
        <w:rPr>
          <w:b/>
          <w:bCs/>
          <w:u w:val="single"/>
        </w:rPr>
        <w:t>minimum technical requirements unapplicable to the</w:t>
      </w:r>
      <w:r w:rsidR="053DD47B" w:rsidRPr="42E40544">
        <w:rPr>
          <w:b/>
          <w:bCs/>
          <w:u w:val="single"/>
        </w:rPr>
        <w:t xml:space="preserve"> </w:t>
      </w:r>
      <w:r w:rsidR="2D07CD0A" w:rsidRPr="42E40544">
        <w:rPr>
          <w:b/>
          <w:bCs/>
          <w:u w:val="single"/>
        </w:rPr>
        <w:t>charging solution</w:t>
      </w:r>
      <w:r w:rsidR="00257E7B" w:rsidRPr="42E40544">
        <w:rPr>
          <w:b/>
          <w:bCs/>
          <w:u w:val="single"/>
        </w:rPr>
        <w:t>.</w:t>
      </w:r>
      <w:r w:rsidR="316A1405" w:rsidRPr="42E40544">
        <w:rPr>
          <w:b/>
          <w:bCs/>
          <w:u w:val="single"/>
        </w:rPr>
        <w:t xml:space="preserve"> </w:t>
      </w:r>
      <w:r w:rsidR="2DEEAB44" w:rsidRPr="42E40544">
        <w:rPr>
          <w:b/>
          <w:bCs/>
          <w:u w:val="single"/>
        </w:rPr>
        <w:t xml:space="preserve">All applicants are required to describe </w:t>
      </w:r>
      <w:r w:rsidR="00DE6F94" w:rsidRPr="42E40544">
        <w:rPr>
          <w:b/>
          <w:bCs/>
          <w:u w:val="single"/>
        </w:rPr>
        <w:t xml:space="preserve">applicable </w:t>
      </w:r>
      <w:r w:rsidR="2DEEAB44" w:rsidRPr="42E40544">
        <w:rPr>
          <w:b/>
          <w:bCs/>
          <w:u w:val="single"/>
        </w:rPr>
        <w:t>standards and protocols used in the Project Narrative</w:t>
      </w:r>
      <w:r w:rsidR="00DE6F94" w:rsidRPr="42E40544">
        <w:rPr>
          <w:b/>
          <w:bCs/>
          <w:u w:val="single"/>
        </w:rPr>
        <w:t>, including those under development</w:t>
      </w:r>
      <w:r w:rsidR="2DEEAB44" w:rsidRPr="42E40544">
        <w:rPr>
          <w:b/>
          <w:bCs/>
          <w:u w:val="single"/>
        </w:rPr>
        <w:t>.</w:t>
      </w:r>
    </w:p>
    <w:p w14:paraId="30C4AF18" w14:textId="77777777" w:rsidR="00F13F04" w:rsidRDefault="00160FEE" w:rsidP="006C029F">
      <w:pPr>
        <w:pStyle w:val="ListParagraph"/>
        <w:keepNext/>
        <w:numPr>
          <w:ilvl w:val="0"/>
          <w:numId w:val="124"/>
        </w:numPr>
        <w:jc w:val="both"/>
        <w:rPr>
          <w:b/>
          <w:bCs/>
          <w:szCs w:val="22"/>
          <w:u w:val="single"/>
        </w:rPr>
      </w:pPr>
      <w:r w:rsidRPr="00921241">
        <w:rPr>
          <w:b/>
          <w:bCs/>
          <w:szCs w:val="22"/>
          <w:u w:val="single"/>
        </w:rPr>
        <w:t xml:space="preserve">EVSE shall be safety certified by a Nationally Recognized Test Lab. </w:t>
      </w:r>
    </w:p>
    <w:p w14:paraId="3FEE91E0" w14:textId="6B2CCD16" w:rsidR="00160FEE" w:rsidRPr="00921241" w:rsidRDefault="00160FEE" w:rsidP="006C029F">
      <w:pPr>
        <w:pStyle w:val="ListParagraph"/>
        <w:keepNext/>
        <w:numPr>
          <w:ilvl w:val="0"/>
          <w:numId w:val="124"/>
        </w:numPr>
        <w:jc w:val="both"/>
        <w:rPr>
          <w:b/>
          <w:bCs/>
          <w:szCs w:val="22"/>
          <w:u w:val="single"/>
        </w:rPr>
      </w:pPr>
      <w:r w:rsidRPr="00921241">
        <w:rPr>
          <w:b/>
          <w:bCs/>
          <w:szCs w:val="22"/>
          <w:u w:val="single"/>
        </w:rPr>
        <w:t>AC EVSE shall include, at minimum, a J1772 connector. DC EVSE shall include, at minimum, a J1772/CCS1 connector. EVSE stations may exceed these requirements, for example by supporting additional connector types.</w:t>
      </w:r>
    </w:p>
    <w:p w14:paraId="1CDACBD6" w14:textId="5E3C428F" w:rsidR="007532F2" w:rsidRPr="00921241" w:rsidRDefault="00160FEE" w:rsidP="006C029F">
      <w:pPr>
        <w:pStyle w:val="paragraph"/>
        <w:numPr>
          <w:ilvl w:val="0"/>
          <w:numId w:val="124"/>
        </w:numPr>
        <w:spacing w:before="0" w:beforeAutospacing="0" w:after="120" w:afterAutospacing="0"/>
        <w:jc w:val="both"/>
        <w:textAlignment w:val="baseline"/>
        <w:rPr>
          <w:rStyle w:val="normaltextrun"/>
          <w:rFonts w:ascii="Arial" w:hAnsi="Arial" w:cs="Arial"/>
          <w:b/>
          <w:bCs/>
          <w:sz w:val="22"/>
          <w:szCs w:val="22"/>
          <w:u w:val="single"/>
        </w:rPr>
      </w:pPr>
      <w:r w:rsidRPr="00921241">
        <w:rPr>
          <w:rStyle w:val="normaltextrun"/>
          <w:rFonts w:ascii="Arial" w:hAnsi="Arial" w:cs="Arial"/>
          <w:b/>
          <w:bCs/>
          <w:sz w:val="22"/>
          <w:szCs w:val="22"/>
          <w:u w:val="single"/>
        </w:rPr>
        <w:t xml:space="preserve">EVSE shall be capable of connecting to a charging station management system using Open Charge Point Protocol (OCPP). </w:t>
      </w:r>
    </w:p>
    <w:p w14:paraId="0E1BAB9C" w14:textId="30C1BAB3" w:rsidR="00B363A7" w:rsidRDefault="00160FEE" w:rsidP="006C029F">
      <w:pPr>
        <w:pStyle w:val="paragraph"/>
        <w:numPr>
          <w:ilvl w:val="0"/>
          <w:numId w:val="124"/>
        </w:numPr>
        <w:spacing w:before="0" w:beforeAutospacing="0" w:after="120" w:afterAutospacing="0"/>
        <w:jc w:val="both"/>
        <w:textAlignment w:val="baseline"/>
        <w:rPr>
          <w:rFonts w:ascii="Arial" w:hAnsi="Arial" w:cs="Arial"/>
          <w:b/>
          <w:bCs/>
          <w:sz w:val="22"/>
          <w:szCs w:val="22"/>
          <w:u w:val="single"/>
        </w:rPr>
      </w:pPr>
      <w:r w:rsidRPr="00921241">
        <w:rPr>
          <w:rFonts w:ascii="Arial" w:hAnsi="Arial" w:cs="Arial"/>
          <w:b/>
          <w:bCs/>
          <w:sz w:val="22"/>
          <w:szCs w:val="22"/>
          <w:u w:val="single"/>
        </w:rPr>
        <w:t>EVSE with a J1772, CCS1, or J3400/NACS connector shall be ISO 15118 ready.</w:t>
      </w:r>
    </w:p>
    <w:p w14:paraId="089DFFD2" w14:textId="29CFEC8E" w:rsidR="5837B47C" w:rsidRPr="00DE6F94" w:rsidRDefault="5837B47C" w:rsidP="1EA63C5C">
      <w:pPr>
        <w:pStyle w:val="paragraph"/>
        <w:numPr>
          <w:ilvl w:val="0"/>
          <w:numId w:val="124"/>
        </w:numPr>
        <w:spacing w:before="0" w:beforeAutospacing="0" w:after="120" w:afterAutospacing="0"/>
        <w:jc w:val="both"/>
        <w:rPr>
          <w:rFonts w:ascii="Arial" w:hAnsi="Arial" w:cs="Arial"/>
          <w:b/>
          <w:bCs/>
          <w:sz w:val="22"/>
          <w:szCs w:val="22"/>
          <w:u w:val="single"/>
        </w:rPr>
      </w:pPr>
      <w:r w:rsidRPr="00DE6F94">
        <w:rPr>
          <w:rFonts w:ascii="Arial" w:eastAsia="Calibri" w:hAnsi="Arial" w:cs="Arial"/>
          <w:b/>
          <w:bCs/>
          <w:color w:val="000000" w:themeColor="text1"/>
          <w:sz w:val="22"/>
          <w:szCs w:val="22"/>
          <w:u w:val="single"/>
        </w:rPr>
        <w:t>Publicly available EVSE that require payment for use must be certified through the California Type Evaluation Program (</w:t>
      </w:r>
      <w:r w:rsidRPr="00712EC2">
        <w:rPr>
          <w:rFonts w:ascii="Arial" w:hAnsi="Arial" w:cs="Arial"/>
          <w:b/>
          <w:bCs/>
          <w:sz w:val="22"/>
          <w:szCs w:val="22"/>
          <w:u w:val="single"/>
        </w:rPr>
        <w:t>CTEP</w:t>
      </w:r>
      <w:r w:rsidRPr="00DE6F94">
        <w:rPr>
          <w:rFonts w:ascii="Arial" w:eastAsia="Calibri" w:hAnsi="Arial" w:cs="Arial"/>
          <w:b/>
          <w:bCs/>
          <w:color w:val="000000" w:themeColor="text1"/>
          <w:sz w:val="22"/>
          <w:szCs w:val="22"/>
          <w:u w:val="single"/>
        </w:rPr>
        <w:t>)</w:t>
      </w:r>
      <w:r w:rsidR="00437B1E">
        <w:rPr>
          <w:rStyle w:val="FootnoteReference"/>
          <w:rFonts w:ascii="Arial" w:eastAsia="Calibri" w:hAnsi="Arial"/>
          <w:b/>
          <w:bCs/>
          <w:color w:val="000000" w:themeColor="text1"/>
          <w:sz w:val="22"/>
          <w:szCs w:val="22"/>
          <w:u w:val="single"/>
        </w:rPr>
        <w:footnoteReference w:id="11"/>
      </w:r>
      <w:r w:rsidRPr="00DE6F94">
        <w:rPr>
          <w:rFonts w:ascii="Arial" w:eastAsia="Calibri" w:hAnsi="Arial" w:cs="Arial"/>
          <w:b/>
          <w:bCs/>
          <w:color w:val="000000" w:themeColor="text1"/>
          <w:sz w:val="22"/>
          <w:szCs w:val="22"/>
          <w:u w:val="single"/>
        </w:rPr>
        <w:t xml:space="preserve"> and support minimum payment methods as required by the </w:t>
      </w:r>
      <w:r w:rsidRPr="00712EC2">
        <w:rPr>
          <w:rFonts w:ascii="Arial" w:hAnsi="Arial" w:cs="Arial"/>
          <w:b/>
          <w:bCs/>
          <w:sz w:val="22"/>
          <w:szCs w:val="22"/>
          <w:u w:val="single"/>
        </w:rPr>
        <w:t>CARB EVSE Standards</w:t>
      </w:r>
      <w:r w:rsidRPr="00DE6F94">
        <w:rPr>
          <w:rFonts w:ascii="Arial" w:eastAsia="Calibri" w:hAnsi="Arial" w:cs="Arial"/>
          <w:b/>
          <w:bCs/>
          <w:color w:val="000000" w:themeColor="text1"/>
          <w:sz w:val="22"/>
          <w:szCs w:val="22"/>
          <w:u w:val="single"/>
        </w:rPr>
        <w:t>.</w:t>
      </w:r>
      <w:r w:rsidR="00712EC2">
        <w:rPr>
          <w:rStyle w:val="FootnoteReference"/>
          <w:rFonts w:ascii="Arial" w:eastAsia="Calibri" w:hAnsi="Arial"/>
          <w:b/>
          <w:bCs/>
          <w:color w:val="000000" w:themeColor="text1"/>
          <w:sz w:val="22"/>
          <w:szCs w:val="22"/>
          <w:u w:val="single"/>
        </w:rPr>
        <w:footnoteReference w:id="12"/>
      </w:r>
    </w:p>
    <w:p w14:paraId="717291F9" w14:textId="69F10352" w:rsidR="00CD5B65" w:rsidRDefault="00AD7715" w:rsidP="006C029F">
      <w:pPr>
        <w:pStyle w:val="paragraph"/>
        <w:spacing w:before="0" w:beforeAutospacing="0" w:after="120" w:afterAutospacing="0"/>
        <w:jc w:val="both"/>
        <w:textAlignment w:val="baseline"/>
        <w:rPr>
          <w:rFonts w:ascii="Arial" w:hAnsi="Arial" w:cs="Arial"/>
          <w:b/>
          <w:bCs/>
          <w:sz w:val="22"/>
          <w:szCs w:val="22"/>
          <w:u w:val="single"/>
        </w:rPr>
      </w:pPr>
      <w:r>
        <w:rPr>
          <w:rFonts w:ascii="Arial" w:hAnsi="Arial" w:cs="Arial"/>
          <w:b/>
          <w:bCs/>
          <w:sz w:val="22"/>
          <w:szCs w:val="22"/>
          <w:u w:val="single"/>
        </w:rPr>
        <w:t xml:space="preserve">The following minimum technical requirements </w:t>
      </w:r>
      <w:r w:rsidR="00547140">
        <w:rPr>
          <w:rFonts w:ascii="Arial" w:hAnsi="Arial" w:cs="Arial"/>
          <w:b/>
          <w:bCs/>
          <w:sz w:val="22"/>
          <w:szCs w:val="22"/>
          <w:u w:val="single"/>
        </w:rPr>
        <w:t xml:space="preserve">apply to </w:t>
      </w:r>
      <w:r w:rsidR="002D299F">
        <w:rPr>
          <w:rFonts w:ascii="Arial" w:hAnsi="Arial" w:cs="Arial"/>
          <w:b/>
          <w:bCs/>
          <w:sz w:val="22"/>
          <w:szCs w:val="22"/>
          <w:u w:val="single"/>
        </w:rPr>
        <w:t>projects that would like to</w:t>
      </w:r>
      <w:r w:rsidR="00604702">
        <w:rPr>
          <w:rFonts w:ascii="Arial" w:hAnsi="Arial" w:cs="Arial"/>
          <w:b/>
          <w:bCs/>
          <w:sz w:val="22"/>
          <w:szCs w:val="22"/>
          <w:u w:val="single"/>
        </w:rPr>
        <w:t xml:space="preserve"> interconnect and</w:t>
      </w:r>
      <w:r w:rsidR="004857EF">
        <w:rPr>
          <w:rFonts w:ascii="Arial" w:hAnsi="Arial" w:cs="Arial"/>
          <w:b/>
          <w:bCs/>
          <w:sz w:val="22"/>
          <w:szCs w:val="22"/>
          <w:u w:val="single"/>
        </w:rPr>
        <w:t xml:space="preserve"> demonstrate </w:t>
      </w:r>
      <w:r w:rsidR="00547140">
        <w:rPr>
          <w:rFonts w:ascii="Arial" w:hAnsi="Arial" w:cs="Arial"/>
          <w:b/>
          <w:bCs/>
          <w:sz w:val="22"/>
          <w:szCs w:val="22"/>
          <w:u w:val="single"/>
        </w:rPr>
        <w:t xml:space="preserve">EVSE with bidirectional </w:t>
      </w:r>
      <w:r w:rsidR="006A234A">
        <w:rPr>
          <w:rFonts w:ascii="Arial" w:hAnsi="Arial" w:cs="Arial"/>
          <w:b/>
          <w:bCs/>
          <w:sz w:val="22"/>
          <w:szCs w:val="22"/>
          <w:u w:val="single"/>
        </w:rPr>
        <w:t>capabilities</w:t>
      </w:r>
      <w:r w:rsidR="004857EF">
        <w:rPr>
          <w:rFonts w:ascii="Arial" w:hAnsi="Arial" w:cs="Arial"/>
          <w:b/>
          <w:bCs/>
          <w:sz w:val="22"/>
          <w:szCs w:val="22"/>
          <w:u w:val="single"/>
        </w:rPr>
        <w:t>.</w:t>
      </w:r>
      <w:r w:rsidR="00CD5B65">
        <w:rPr>
          <w:rFonts w:ascii="Arial" w:hAnsi="Arial" w:cs="Arial"/>
          <w:b/>
          <w:bCs/>
          <w:sz w:val="22"/>
          <w:szCs w:val="22"/>
          <w:u w:val="single"/>
        </w:rPr>
        <w:t xml:space="preserve"> </w:t>
      </w:r>
    </w:p>
    <w:p w14:paraId="1A79BFF0" w14:textId="31A42F69" w:rsidR="00E0193D" w:rsidRPr="00B65FCB" w:rsidRDefault="00604702" w:rsidP="42E40544">
      <w:pPr>
        <w:pStyle w:val="paragraph"/>
        <w:numPr>
          <w:ilvl w:val="0"/>
          <w:numId w:val="125"/>
        </w:numPr>
        <w:spacing w:before="0" w:beforeAutospacing="0" w:after="120" w:afterAutospacing="0"/>
        <w:jc w:val="both"/>
        <w:textAlignment w:val="baseline"/>
        <w:rPr>
          <w:rStyle w:val="normaltextrun"/>
          <w:rFonts w:ascii="Arial" w:hAnsi="Arial" w:cs="Arial"/>
          <w:b/>
          <w:bCs/>
          <w:sz w:val="22"/>
          <w:szCs w:val="22"/>
          <w:u w:val="single"/>
        </w:rPr>
      </w:pPr>
      <w:r>
        <w:rPr>
          <w:rFonts w:ascii="Arial" w:hAnsi="Arial" w:cs="Arial"/>
          <w:b/>
          <w:bCs/>
          <w:sz w:val="22"/>
          <w:szCs w:val="22"/>
          <w:u w:val="single"/>
        </w:rPr>
        <w:t>EVSE</w:t>
      </w:r>
      <w:r w:rsidR="00E0193D" w:rsidRPr="00B65FCB">
        <w:rPr>
          <w:rFonts w:ascii="Arial" w:hAnsi="Arial" w:cs="Arial"/>
          <w:b/>
          <w:bCs/>
          <w:sz w:val="22"/>
          <w:szCs w:val="22"/>
          <w:u w:val="single"/>
        </w:rPr>
        <w:t xml:space="preserve"> must be </w:t>
      </w:r>
      <w:r w:rsidR="00E0193D" w:rsidRPr="00B65FCB">
        <w:rPr>
          <w:rStyle w:val="normaltextrun"/>
          <w:rFonts w:ascii="Arial" w:hAnsi="Arial" w:cs="Arial"/>
          <w:b/>
          <w:bCs/>
          <w:color w:val="000000"/>
          <w:sz w:val="22"/>
          <w:szCs w:val="22"/>
          <w:u w:val="single"/>
          <w:shd w:val="clear" w:color="auto" w:fill="FFFFFF"/>
        </w:rPr>
        <w:t xml:space="preserve">compliant with </w:t>
      </w:r>
      <w:r w:rsidR="00E0193D" w:rsidRPr="00B65FCB">
        <w:rPr>
          <w:rFonts w:ascii="Arial" w:hAnsi="Arial" w:cs="Arial"/>
          <w:b/>
          <w:bCs/>
          <w:sz w:val="22"/>
          <w:szCs w:val="22"/>
          <w:u w:val="single"/>
        </w:rPr>
        <w:t xml:space="preserve">Rule 21 </w:t>
      </w:r>
      <w:r w:rsidR="00E0193D" w:rsidRPr="00B65FCB">
        <w:rPr>
          <w:rStyle w:val="normaltextrun"/>
          <w:rFonts w:ascii="Arial" w:hAnsi="Arial" w:cs="Arial"/>
          <w:b/>
          <w:bCs/>
          <w:color w:val="000000"/>
          <w:sz w:val="22"/>
          <w:szCs w:val="22"/>
          <w:u w:val="single"/>
          <w:shd w:val="clear" w:color="auto" w:fill="FFFFFF"/>
        </w:rPr>
        <w:t xml:space="preserve">as written. Exceptions to this </w:t>
      </w:r>
      <w:r w:rsidR="74B13041" w:rsidRPr="00B65FCB">
        <w:rPr>
          <w:rStyle w:val="normaltextrun"/>
          <w:rFonts w:ascii="Arial" w:hAnsi="Arial" w:cs="Arial"/>
          <w:b/>
          <w:bCs/>
          <w:color w:val="000000"/>
          <w:sz w:val="22"/>
          <w:szCs w:val="22"/>
          <w:u w:val="single"/>
          <w:shd w:val="clear" w:color="auto" w:fill="FFFFFF"/>
        </w:rPr>
        <w:t>are</w:t>
      </w:r>
      <w:r w:rsidR="00E0193D" w:rsidRPr="00B65FCB">
        <w:rPr>
          <w:rStyle w:val="normaltextrun"/>
          <w:rFonts w:ascii="Arial" w:hAnsi="Arial" w:cs="Arial"/>
          <w:b/>
          <w:bCs/>
          <w:color w:val="000000"/>
          <w:sz w:val="22"/>
          <w:szCs w:val="22"/>
          <w:u w:val="single"/>
          <w:shd w:val="clear" w:color="auto" w:fill="FFFFFF"/>
        </w:rPr>
        <w:t xml:space="preserve"> </w:t>
      </w:r>
      <w:r w:rsidR="12F3D111" w:rsidRPr="00B65FCB">
        <w:rPr>
          <w:rStyle w:val="normaltextrun"/>
          <w:rFonts w:ascii="Arial" w:hAnsi="Arial" w:cs="Arial"/>
          <w:b/>
          <w:bCs/>
          <w:color w:val="000000"/>
          <w:sz w:val="22"/>
          <w:szCs w:val="22"/>
          <w:u w:val="single"/>
          <w:shd w:val="clear" w:color="auto" w:fill="FFFFFF"/>
        </w:rPr>
        <w:t>when</w:t>
      </w:r>
      <w:r w:rsidR="00E0193D" w:rsidRPr="00B65FCB">
        <w:rPr>
          <w:rStyle w:val="normaltextrun"/>
          <w:rFonts w:ascii="Arial" w:hAnsi="Arial" w:cs="Arial"/>
          <w:b/>
          <w:bCs/>
          <w:color w:val="000000"/>
          <w:sz w:val="22"/>
          <w:szCs w:val="22"/>
          <w:u w:val="single"/>
          <w:shd w:val="clear" w:color="auto" w:fill="FFFFFF"/>
        </w:rPr>
        <w:t xml:space="preserve"> the </w:t>
      </w:r>
      <w:r w:rsidR="00BC3A9B" w:rsidRPr="42E40544">
        <w:rPr>
          <w:rStyle w:val="normaltextrun"/>
          <w:rFonts w:ascii="Arial" w:hAnsi="Arial" w:cs="Arial"/>
          <w:b/>
          <w:bCs/>
          <w:color w:val="000000" w:themeColor="text1"/>
          <w:sz w:val="22"/>
          <w:szCs w:val="22"/>
          <w:u w:val="single"/>
        </w:rPr>
        <w:t xml:space="preserve">project </w:t>
      </w:r>
      <w:r w:rsidR="00E0193D" w:rsidRPr="00B65FCB">
        <w:rPr>
          <w:rStyle w:val="normaltextrun"/>
          <w:rFonts w:ascii="Arial" w:hAnsi="Arial" w:cs="Arial"/>
          <w:b/>
          <w:bCs/>
          <w:color w:val="000000"/>
          <w:sz w:val="22"/>
          <w:szCs w:val="22"/>
          <w:u w:val="single"/>
          <w:shd w:val="clear" w:color="auto" w:fill="FFFFFF"/>
        </w:rPr>
        <w:t xml:space="preserve">is exempt from certain Rule 21 requirements (for example, </w:t>
      </w:r>
      <w:r w:rsidR="009438C7" w:rsidRPr="42E40544">
        <w:rPr>
          <w:rStyle w:val="normaltextrun"/>
          <w:rFonts w:ascii="Arial" w:hAnsi="Arial" w:cs="Arial"/>
          <w:b/>
          <w:bCs/>
          <w:color w:val="000000" w:themeColor="text1"/>
          <w:sz w:val="22"/>
          <w:szCs w:val="22"/>
          <w:u w:val="single"/>
        </w:rPr>
        <w:t>if a temporary pathway is offered by the utility</w:t>
      </w:r>
      <w:r w:rsidR="00E0193D" w:rsidRPr="00B65FCB">
        <w:rPr>
          <w:rStyle w:val="normaltextrun"/>
          <w:rFonts w:ascii="Arial" w:hAnsi="Arial" w:cs="Arial"/>
          <w:b/>
          <w:bCs/>
          <w:color w:val="000000"/>
          <w:sz w:val="22"/>
          <w:szCs w:val="22"/>
          <w:u w:val="single"/>
          <w:shd w:val="clear" w:color="auto" w:fill="FFFFFF"/>
        </w:rPr>
        <w:t xml:space="preserve">) </w:t>
      </w:r>
      <w:r w:rsidR="53C3F320" w:rsidRPr="00B65FCB">
        <w:rPr>
          <w:rStyle w:val="normaltextrun"/>
          <w:rFonts w:ascii="Arial" w:hAnsi="Arial" w:cs="Arial"/>
          <w:b/>
          <w:bCs/>
          <w:color w:val="000000"/>
          <w:sz w:val="22"/>
          <w:szCs w:val="22"/>
          <w:u w:val="single"/>
          <w:shd w:val="clear" w:color="auto" w:fill="FFFFFF"/>
        </w:rPr>
        <w:t>and when the</w:t>
      </w:r>
      <w:r w:rsidR="00E0193D" w:rsidRPr="00B65FCB">
        <w:rPr>
          <w:rStyle w:val="normaltextrun"/>
          <w:rFonts w:ascii="Arial" w:hAnsi="Arial" w:cs="Arial"/>
          <w:b/>
          <w:bCs/>
          <w:color w:val="000000"/>
          <w:sz w:val="22"/>
          <w:szCs w:val="22"/>
          <w:u w:val="single"/>
          <w:shd w:val="clear" w:color="auto" w:fill="FFFFFF"/>
        </w:rPr>
        <w:t xml:space="preserve"> project is demonstrating non-grid interactive technologies for which Rule 21 is inapplicable.</w:t>
      </w:r>
    </w:p>
    <w:p w14:paraId="34205C40" w14:textId="39536569" w:rsidR="00D66732" w:rsidRPr="00B65FCB" w:rsidRDefault="0087298F" w:rsidP="006C029F">
      <w:pPr>
        <w:pStyle w:val="paragraph"/>
        <w:numPr>
          <w:ilvl w:val="0"/>
          <w:numId w:val="125"/>
        </w:numPr>
        <w:spacing w:before="0" w:beforeAutospacing="0" w:after="120" w:afterAutospacing="0"/>
        <w:jc w:val="both"/>
        <w:textAlignment w:val="baseline"/>
        <w:rPr>
          <w:rFonts w:ascii="Arial" w:hAnsi="Arial" w:cs="Arial"/>
          <w:b/>
          <w:bCs/>
          <w:sz w:val="22"/>
          <w:szCs w:val="22"/>
          <w:u w:val="single"/>
        </w:rPr>
      </w:pPr>
      <w:r w:rsidRPr="00257098">
        <w:rPr>
          <w:rStyle w:val="normaltextrun"/>
          <w:rFonts w:ascii="Arial" w:hAnsi="Arial" w:cs="Arial"/>
          <w:b/>
          <w:bCs/>
          <w:color w:val="000000"/>
          <w:sz w:val="22"/>
          <w:szCs w:val="22"/>
          <w:u w:val="single"/>
          <w:shd w:val="clear" w:color="auto" w:fill="FFFFFF"/>
        </w:rPr>
        <w:t xml:space="preserve">Bidirectional (V2G) EVSE shall be safety certified to the applicable UL standard for utility interconnection in California. </w:t>
      </w:r>
      <w:r w:rsidR="00B65FCB" w:rsidRPr="00257098">
        <w:rPr>
          <w:rFonts w:ascii="Arial" w:hAnsi="Arial" w:cs="Arial"/>
          <w:b/>
          <w:bCs/>
          <w:sz w:val="22"/>
          <w:szCs w:val="22"/>
          <w:u w:val="single"/>
        </w:rPr>
        <w:t>As</w:t>
      </w:r>
      <w:r w:rsidR="00B65FCB" w:rsidRPr="00B65FCB">
        <w:rPr>
          <w:rFonts w:ascii="Arial" w:hAnsi="Arial" w:cs="Arial"/>
          <w:b/>
          <w:bCs/>
          <w:sz w:val="22"/>
          <w:szCs w:val="22"/>
          <w:u w:val="single"/>
        </w:rPr>
        <w:t xml:space="preserve"> of January 2024, EVSE installations subject to a California IOU’s jurisdiction must be certified to UL 1741 Supplement B as a prerequisite for interconnection. Please refer to the applicable investor-owned utility’s interconnection tariff (Rule 21) for the latest requirements</w:t>
      </w:r>
      <w:r w:rsidR="0052347B">
        <w:rPr>
          <w:rFonts w:ascii="Arial" w:hAnsi="Arial" w:cs="Arial"/>
          <w:b/>
          <w:bCs/>
          <w:sz w:val="22"/>
          <w:szCs w:val="22"/>
          <w:u w:val="single"/>
        </w:rPr>
        <w:t>.</w:t>
      </w:r>
    </w:p>
    <w:p w14:paraId="59CAA901" w14:textId="2A01F600" w:rsidR="001A7D72" w:rsidRPr="00C66F6D" w:rsidRDefault="001A7D72" w:rsidP="00C66F6D">
      <w:pPr>
        <w:keepNext/>
        <w:spacing w:after="160"/>
        <w:jc w:val="both"/>
        <w:rPr>
          <w:b/>
          <w:bCs/>
          <w:u w:val="single"/>
        </w:rPr>
      </w:pPr>
      <w:r w:rsidRPr="001C13FE">
        <w:t xml:space="preserve">The CEC </w:t>
      </w:r>
      <w:r w:rsidR="2B271303" w:rsidRPr="001C13FE">
        <w:t>previously</w:t>
      </w:r>
      <w:r w:rsidRPr="001C13FE">
        <w:t xml:space="preserve"> released a statement</w:t>
      </w:r>
      <w:r w:rsidR="68332D14" w:rsidRPr="001C13FE">
        <w:t>, updated in November 2023,</w:t>
      </w:r>
      <w:r w:rsidRPr="001C13FE">
        <w:t xml:space="preserve"> </w:t>
      </w:r>
      <w:r w:rsidR="007A1951" w:rsidRPr="001C13FE">
        <w:t>describing</w:t>
      </w:r>
      <w:r w:rsidRPr="001C13FE">
        <w:t xml:space="preserve"> charging interoperability challenges, the CEC’s vision for charging interoperability, and actions to support </w:t>
      </w:r>
      <w:r w:rsidRPr="001C13FE">
        <w:lastRenderedPageBreak/>
        <w:t>accessible and easy charging.</w:t>
      </w:r>
      <w:r w:rsidRPr="001C13FE">
        <w:rPr>
          <w:rStyle w:val="FootnoteReference"/>
        </w:rPr>
        <w:footnoteReference w:id="13"/>
      </w:r>
      <w:r w:rsidR="007A1951" w:rsidRPr="001C13FE">
        <w:t xml:space="preserve"> </w:t>
      </w:r>
      <w:r w:rsidR="0051115E" w:rsidRPr="001C13FE">
        <w:t xml:space="preserve">Projects are encouraged to </w:t>
      </w:r>
      <w:r w:rsidR="007C3C82" w:rsidRPr="001C13FE">
        <w:t>develop or in</w:t>
      </w:r>
      <w:r w:rsidR="00D63971" w:rsidRPr="001C13FE">
        <w:t xml:space="preserve">corporate </w:t>
      </w:r>
      <w:r w:rsidR="0051115E" w:rsidRPr="001C13FE">
        <w:t>interoperable hardware and software products that will</w:t>
      </w:r>
      <w:r w:rsidR="004E2673" w:rsidRPr="001C13FE">
        <w:t xml:space="preserve"> </w:t>
      </w:r>
      <w:r w:rsidR="008C366F" w:rsidRPr="001C13FE">
        <w:t>su</w:t>
      </w:r>
      <w:r w:rsidR="0051115E" w:rsidRPr="001C13FE">
        <w:t xml:space="preserve">pport CEC’s vision of a future </w:t>
      </w:r>
      <w:r w:rsidR="012A45BC" w:rsidRPr="001C13FE">
        <w:t>in which</w:t>
      </w:r>
      <w:r w:rsidR="0051115E" w:rsidRPr="001C13FE">
        <w:t xml:space="preserve"> any driver with any </w:t>
      </w:r>
      <w:r w:rsidR="00F731CC" w:rsidRPr="001C13FE">
        <w:t>P</w:t>
      </w:r>
      <w:r w:rsidR="0051115E" w:rsidRPr="001C13FE">
        <w:t>EV can easily charge at any charger on any network.</w:t>
      </w:r>
    </w:p>
    <w:p w14:paraId="75698DAC" w14:textId="1AED0BA4" w:rsidR="001E0156" w:rsidRPr="001C13FE" w:rsidRDefault="00B6468F" w:rsidP="003912B1">
      <w:pPr>
        <w:keepNext/>
        <w:spacing w:after="160"/>
        <w:jc w:val="both"/>
      </w:pPr>
      <w:r w:rsidRPr="001C13FE">
        <w:t>Projects</w:t>
      </w:r>
      <w:r w:rsidR="001E0156" w:rsidRPr="001C13FE">
        <w:t xml:space="preserve"> are encouraged to engage broad project partners including </w:t>
      </w:r>
      <w:r w:rsidR="00A92D7E" w:rsidRPr="001C13FE">
        <w:t>but not limited to</w:t>
      </w:r>
      <w:r w:rsidR="001E0156" w:rsidRPr="001C13FE">
        <w:t xml:space="preserve"> automotive and charging equipment manufacturers, charging service providers and aggregators, and electric utilities as relevant for the specific technology, demonstration, and target markets.</w:t>
      </w:r>
    </w:p>
    <w:p w14:paraId="2B9CC0F6" w14:textId="62334554" w:rsidR="00081012" w:rsidRPr="001C13FE" w:rsidRDefault="00273086" w:rsidP="003912B1">
      <w:pPr>
        <w:keepNext/>
        <w:spacing w:after="160"/>
        <w:jc w:val="both"/>
      </w:pPr>
      <w:r w:rsidRPr="001C13FE">
        <w:t>P</w:t>
      </w:r>
      <w:r w:rsidR="00B334D0" w:rsidRPr="001C13FE">
        <w:t>rojects are required to partner with at least one community</w:t>
      </w:r>
      <w:r w:rsidR="795D5816" w:rsidRPr="001C13FE">
        <w:t>-</w:t>
      </w:r>
      <w:r w:rsidR="00B334D0" w:rsidRPr="001C13FE">
        <w:t xml:space="preserve">based organization (CBO). In the project narrative, identify </w:t>
      </w:r>
      <w:r w:rsidR="0BA4977F" w:rsidRPr="001C13FE">
        <w:t>the</w:t>
      </w:r>
      <w:r w:rsidR="00B334D0" w:rsidRPr="001C13FE">
        <w:t xml:space="preserve"> CBO</w:t>
      </w:r>
      <w:r w:rsidR="006820E9" w:rsidRPr="001C13FE">
        <w:t>(</w:t>
      </w:r>
      <w:r w:rsidR="00B334D0" w:rsidRPr="001C13FE">
        <w:t>s</w:t>
      </w:r>
      <w:r w:rsidR="006820E9" w:rsidRPr="001C13FE">
        <w:t>)</w:t>
      </w:r>
      <w:r w:rsidR="02DCD282" w:rsidRPr="001C13FE">
        <w:t>,</w:t>
      </w:r>
      <w:r w:rsidR="00B334D0" w:rsidRPr="001C13FE">
        <w:t xml:space="preserve"> and describe their role in the project</w:t>
      </w:r>
      <w:r w:rsidR="698C5AA8" w:rsidRPr="001C13FE">
        <w:t xml:space="preserve"> and the benefits their partnership will bring</w:t>
      </w:r>
      <w:r w:rsidR="00B334D0" w:rsidRPr="001C13FE">
        <w:t>.</w:t>
      </w:r>
      <w:r w:rsidR="00364F62" w:rsidRPr="001C13FE">
        <w:t xml:space="preserve"> The project budget should include </w:t>
      </w:r>
      <w:r w:rsidR="00B521C0" w:rsidRPr="001C13FE">
        <w:t>CBO</w:t>
      </w:r>
      <w:r w:rsidR="0046317C" w:rsidRPr="001C13FE">
        <w:t>(s)</w:t>
      </w:r>
      <w:r w:rsidR="00B521C0" w:rsidRPr="001C13FE">
        <w:t xml:space="preserve"> </w:t>
      </w:r>
      <w:r w:rsidR="00CD42ED" w:rsidRPr="001C13FE">
        <w:t>participation in the project.</w:t>
      </w:r>
    </w:p>
    <w:p w14:paraId="550E4606" w14:textId="412B8936" w:rsidR="0040524C" w:rsidRPr="001C13FE" w:rsidRDefault="0040524C" w:rsidP="003912B1">
      <w:pPr>
        <w:keepNext/>
        <w:spacing w:after="160"/>
        <w:jc w:val="both"/>
        <w:rPr>
          <w:bCs/>
          <w:szCs w:val="22"/>
        </w:rPr>
      </w:pPr>
      <w:r w:rsidRPr="001C13FE">
        <w:rPr>
          <w:bCs/>
          <w:szCs w:val="22"/>
        </w:rPr>
        <w:t>AB 841 (Ting, 2020)</w:t>
      </w:r>
      <w:r w:rsidR="00D70187" w:rsidRPr="001C13FE">
        <w:rPr>
          <w:bCs/>
          <w:szCs w:val="22"/>
        </w:rPr>
        <w:t xml:space="preserve"> </w:t>
      </w:r>
      <w:r w:rsidRPr="001C13FE">
        <w:rPr>
          <w:bCs/>
          <w:szCs w:val="22"/>
        </w:rPr>
        <w:t>added Public Utilities Code section 740.20,</w:t>
      </w:r>
      <w:r w:rsidR="00DD5BDC" w:rsidRPr="001C13FE">
        <w:rPr>
          <w:rStyle w:val="FootnoteReference"/>
          <w:bCs/>
          <w:szCs w:val="22"/>
        </w:rPr>
        <w:footnoteReference w:id="14"/>
      </w:r>
      <w:r w:rsidRPr="001C13FE">
        <w:rPr>
          <w:bCs/>
          <w:szCs w:val="22"/>
        </w:rPr>
        <w:t xml:space="preserve"> </w:t>
      </w:r>
      <w:r w:rsidR="00D70187" w:rsidRPr="001C13FE">
        <w:rPr>
          <w:bCs/>
          <w:szCs w:val="22"/>
        </w:rPr>
        <w:t xml:space="preserve">which requires </w:t>
      </w:r>
      <w:r w:rsidRPr="001C13FE">
        <w:rPr>
          <w:bCs/>
          <w:szCs w:val="22"/>
        </w:rPr>
        <w:t xml:space="preserve">all electrical vehicle charging infrastructure funded or authorized, in whole or in part, by the CEC </w:t>
      </w:r>
      <w:r w:rsidR="00BA4FD6" w:rsidRPr="001C13FE">
        <w:rPr>
          <w:bCs/>
          <w:szCs w:val="22"/>
        </w:rPr>
        <w:t>to</w:t>
      </w:r>
      <w:r w:rsidRPr="001C13FE">
        <w:rPr>
          <w:bCs/>
          <w:szCs w:val="22"/>
        </w:rPr>
        <w:t xml:space="preserve"> be installed by someone with an Electric Vehicle Infrastructure Training Program (EVITP) certification</w:t>
      </w:r>
      <w:r w:rsidR="00195079" w:rsidRPr="001C13FE">
        <w:rPr>
          <w:bCs/>
          <w:szCs w:val="22"/>
        </w:rPr>
        <w:t xml:space="preserve"> beginning on or after January 1, 2022</w:t>
      </w:r>
      <w:r w:rsidR="00875721" w:rsidRPr="001C13FE">
        <w:rPr>
          <w:bCs/>
          <w:szCs w:val="22"/>
        </w:rPr>
        <w:t>, subject to certain exceptions.</w:t>
      </w:r>
      <w:r w:rsidR="005F3E7E" w:rsidRPr="001C13FE">
        <w:rPr>
          <w:bCs/>
          <w:szCs w:val="22"/>
        </w:rPr>
        <w:t xml:space="preserve"> EVITP requirements </w:t>
      </w:r>
      <w:r w:rsidR="00E078C9" w:rsidRPr="001C13FE">
        <w:rPr>
          <w:bCs/>
          <w:szCs w:val="22"/>
        </w:rPr>
        <w:t xml:space="preserve">apply to projects </w:t>
      </w:r>
      <w:r w:rsidR="00954FA3" w:rsidRPr="001C13FE">
        <w:rPr>
          <w:bCs/>
          <w:szCs w:val="22"/>
        </w:rPr>
        <w:t xml:space="preserve">awarded under this </w:t>
      </w:r>
      <w:r w:rsidR="00034E3D" w:rsidRPr="001C13FE">
        <w:rPr>
          <w:bCs/>
          <w:szCs w:val="22"/>
        </w:rPr>
        <w:t>GFO</w:t>
      </w:r>
      <w:r w:rsidR="00954FA3" w:rsidRPr="001C13FE">
        <w:rPr>
          <w:bCs/>
          <w:szCs w:val="22"/>
        </w:rPr>
        <w:t xml:space="preserve">. </w:t>
      </w:r>
      <w:r w:rsidRPr="001C13FE">
        <w:rPr>
          <w:bCs/>
          <w:szCs w:val="22"/>
        </w:rPr>
        <w:t>Therefore,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above do not apply to any of the following:</w:t>
      </w:r>
    </w:p>
    <w:p w14:paraId="04417512" w14:textId="56F2CCF2" w:rsidR="0040524C" w:rsidRPr="001C13FE" w:rsidRDefault="0040524C" w:rsidP="00995112">
      <w:pPr>
        <w:pStyle w:val="ListParagraph"/>
        <w:keepNext/>
        <w:numPr>
          <w:ilvl w:val="0"/>
          <w:numId w:val="121"/>
        </w:numPr>
        <w:spacing w:after="160"/>
        <w:jc w:val="both"/>
        <w:rPr>
          <w:szCs w:val="22"/>
        </w:rPr>
      </w:pPr>
      <w:r w:rsidRPr="001C13FE">
        <w:rPr>
          <w:szCs w:val="22"/>
        </w:rPr>
        <w:t>Electric vehicle charging infrastructure installed by employees of an electrical corporation or local publicly owned electric utility.</w:t>
      </w:r>
    </w:p>
    <w:p w14:paraId="30192469" w14:textId="018A3BE6" w:rsidR="0040524C" w:rsidRPr="001C13FE" w:rsidRDefault="0040524C" w:rsidP="00995112">
      <w:pPr>
        <w:pStyle w:val="ListParagraph"/>
        <w:keepNext/>
        <w:numPr>
          <w:ilvl w:val="0"/>
          <w:numId w:val="121"/>
        </w:numPr>
        <w:spacing w:after="160"/>
        <w:jc w:val="both"/>
        <w:rPr>
          <w:szCs w:val="22"/>
        </w:rPr>
      </w:pPr>
      <w:r w:rsidRPr="001C13FE">
        <w:rPr>
          <w:szCs w:val="22"/>
        </w:rPr>
        <w:t>Electric vehicle charging infrastructure funded by moneys derived from credits generated from the Low Carbon Fuel Standard Program (</w:t>
      </w:r>
      <w:r w:rsidR="00AB2ECE" w:rsidRPr="001C13FE">
        <w:rPr>
          <w:bCs/>
          <w:szCs w:val="22"/>
        </w:rPr>
        <w:t>Sub article</w:t>
      </w:r>
      <w:r w:rsidRPr="001C13FE">
        <w:rPr>
          <w:szCs w:val="22"/>
        </w:rPr>
        <w:t xml:space="preserve"> 7 (commencing with Section 95480) of Article 4 of Subchapter 10 of Chapter 1 of Division 3 of Title 17 of the California Code of Regulations).</w:t>
      </w:r>
    </w:p>
    <w:p w14:paraId="5A897CE0" w14:textId="2F28990F" w:rsidR="0040524C" w:rsidRPr="001C13FE" w:rsidRDefault="0040524C" w:rsidP="00995112">
      <w:pPr>
        <w:pStyle w:val="ListParagraph"/>
        <w:keepNext/>
        <w:numPr>
          <w:ilvl w:val="0"/>
          <w:numId w:val="121"/>
        </w:numPr>
        <w:spacing w:after="160"/>
        <w:jc w:val="both"/>
        <w:rPr>
          <w:szCs w:val="22"/>
        </w:rPr>
      </w:pPr>
      <w:r w:rsidRPr="001C13FE">
        <w:rPr>
          <w:szCs w:val="22"/>
        </w:rPr>
        <w:t>Single-family home residential electric vehicle chargers that can use an existing 208/240-volt outlet</w:t>
      </w:r>
      <w:r w:rsidRPr="001C13FE">
        <w:rPr>
          <w:bCs/>
          <w:szCs w:val="22"/>
        </w:rPr>
        <w:t>.</w:t>
      </w:r>
    </w:p>
    <w:p w14:paraId="5092864F" w14:textId="6024677D" w:rsidR="003F6147" w:rsidRPr="001C13FE" w:rsidRDefault="00225A8F" w:rsidP="003912B1">
      <w:pPr>
        <w:keepNext/>
        <w:spacing w:after="160"/>
        <w:ind w:right="720"/>
        <w:jc w:val="both"/>
        <w:rPr>
          <w:strike/>
          <w:szCs w:val="22"/>
        </w:rPr>
      </w:pPr>
      <w:r w:rsidRPr="001C13FE">
        <w:rPr>
          <w:b/>
          <w:szCs w:val="22"/>
        </w:rPr>
        <w:t xml:space="preserve">Group 1: Technology Enablers for Flexible Transportation Electrification Connection </w:t>
      </w:r>
    </w:p>
    <w:p w14:paraId="20375B9E" w14:textId="5762727C" w:rsidR="003F6147" w:rsidRPr="001C13FE" w:rsidRDefault="00DE5C1E" w:rsidP="003912B1">
      <w:pPr>
        <w:keepNext/>
        <w:jc w:val="both"/>
        <w:rPr>
          <w:strike/>
        </w:rPr>
      </w:pPr>
      <w:r w:rsidRPr="001C13FE">
        <w:t>Group 1</w:t>
      </w:r>
      <w:r w:rsidR="0040524C" w:rsidRPr="001C13FE">
        <w:t xml:space="preserve"> </w:t>
      </w:r>
      <w:r w:rsidR="007D145D" w:rsidRPr="001C13FE">
        <w:t>projects must</w:t>
      </w:r>
      <w:r w:rsidR="0040524C" w:rsidRPr="001C13FE">
        <w:t xml:space="preserve"> </w:t>
      </w:r>
      <w:r w:rsidR="008616EC" w:rsidRPr="001C13FE">
        <w:t xml:space="preserve">develop and demonstrate </w:t>
      </w:r>
      <w:r w:rsidR="0040524C" w:rsidRPr="001C13FE">
        <w:t>technologies t</w:t>
      </w:r>
      <w:r w:rsidR="001E0156" w:rsidRPr="001C13FE">
        <w:t>hat</w:t>
      </w:r>
      <w:r w:rsidR="0040524C" w:rsidRPr="001C13FE">
        <w:t xml:space="preserve"> dynamically manage</w:t>
      </w:r>
      <w:r w:rsidR="001E0156" w:rsidRPr="001C13FE">
        <w:t xml:space="preserve"> </w:t>
      </w:r>
      <w:r w:rsidR="0040524C" w:rsidRPr="001C13FE">
        <w:t xml:space="preserve">residential or commercial charging loads </w:t>
      </w:r>
      <w:r w:rsidR="00CD3117" w:rsidRPr="001C13FE">
        <w:t xml:space="preserve">to avoid or defer </w:t>
      </w:r>
      <w:r w:rsidR="6A8138B1" w:rsidRPr="001C13FE">
        <w:t xml:space="preserve">both </w:t>
      </w:r>
      <w:r w:rsidR="00486429" w:rsidRPr="001C13FE">
        <w:t xml:space="preserve">customer </w:t>
      </w:r>
      <w:r w:rsidR="006F37F3" w:rsidRPr="001C13FE">
        <w:t>and distribution grid upgrades.</w:t>
      </w:r>
      <w:r w:rsidR="00A57AC4" w:rsidRPr="001C13FE">
        <w:t xml:space="preserve"> </w:t>
      </w:r>
      <w:r w:rsidR="00F12A8B" w:rsidRPr="001C13FE">
        <w:t>Projects must demonstrate technologies</w:t>
      </w:r>
      <w:r w:rsidR="00A57AC4" w:rsidRPr="001C13FE">
        <w:t xml:space="preserve"> </w:t>
      </w:r>
      <w:r w:rsidR="00F12A8B" w:rsidRPr="001C13FE">
        <w:t>cap</w:t>
      </w:r>
      <w:r w:rsidR="00A57AC4" w:rsidRPr="001C13FE">
        <w:t xml:space="preserve">able </w:t>
      </w:r>
      <w:r w:rsidR="00F12A8B" w:rsidRPr="001C13FE">
        <w:t>of</w:t>
      </w:r>
      <w:r w:rsidR="00A57AC4" w:rsidRPr="001C13FE">
        <w:t xml:space="preserve"> </w:t>
      </w:r>
      <w:r w:rsidR="006D180B" w:rsidRPr="001C13FE">
        <w:t xml:space="preserve">1) </w:t>
      </w:r>
      <w:r w:rsidR="00A57AC4" w:rsidRPr="001C13FE">
        <w:t>set</w:t>
      </w:r>
      <w:r w:rsidR="00F12A8B" w:rsidRPr="001C13FE">
        <w:t>ting</w:t>
      </w:r>
      <w:r w:rsidR="00A57AC4" w:rsidRPr="001C13FE">
        <w:t xml:space="preserve"> c</w:t>
      </w:r>
      <w:r w:rsidR="000402C3" w:rsidRPr="001C13FE">
        <w:t xml:space="preserve">harging load limits </w:t>
      </w:r>
      <w:r w:rsidR="00705B55" w:rsidRPr="001C13FE">
        <w:t xml:space="preserve">to </w:t>
      </w:r>
      <w:r w:rsidR="00D8123D" w:rsidRPr="001C13FE">
        <w:t xml:space="preserve">accommodate limited </w:t>
      </w:r>
      <w:r w:rsidR="00D43623" w:rsidRPr="001C13FE">
        <w:t>capacity of an electric service</w:t>
      </w:r>
      <w:r w:rsidR="00D8123D" w:rsidRPr="001C13FE">
        <w:t xml:space="preserve"> </w:t>
      </w:r>
      <w:r w:rsidR="000402C3" w:rsidRPr="001C13FE">
        <w:t xml:space="preserve">consistent with </w:t>
      </w:r>
      <w:r w:rsidR="00156B93" w:rsidRPr="001C13FE">
        <w:t xml:space="preserve">relevant </w:t>
      </w:r>
      <w:r w:rsidR="00066503" w:rsidRPr="001C13FE">
        <w:t xml:space="preserve">codes and standards such as </w:t>
      </w:r>
      <w:r w:rsidR="000402C3" w:rsidRPr="001C13FE">
        <w:t>the National Electric Code Article 625.42</w:t>
      </w:r>
      <w:r w:rsidR="003837EE" w:rsidRPr="001C13FE">
        <w:rPr>
          <w:rStyle w:val="FootnoteReference"/>
        </w:rPr>
        <w:footnoteReference w:id="15"/>
      </w:r>
      <w:r w:rsidR="006D180B" w:rsidRPr="001C13FE">
        <w:t xml:space="preserve"> and 2) </w:t>
      </w:r>
      <w:r w:rsidR="00E84422" w:rsidRPr="001C13FE">
        <w:t xml:space="preserve">beneficially </w:t>
      </w:r>
      <w:r w:rsidR="00AA32AD" w:rsidRPr="001C13FE">
        <w:t xml:space="preserve">and dynamically </w:t>
      </w:r>
      <w:r w:rsidR="00D87811" w:rsidRPr="001C13FE">
        <w:t>adjust</w:t>
      </w:r>
      <w:r w:rsidR="00DF1A1D" w:rsidRPr="001C13FE">
        <w:t>ing</w:t>
      </w:r>
      <w:r w:rsidR="00D87811" w:rsidRPr="001C13FE">
        <w:t xml:space="preserve"> </w:t>
      </w:r>
      <w:r w:rsidR="00E84422" w:rsidRPr="001C13FE">
        <w:t>the charging load limit, time, and rate based on distribution grid conditions</w:t>
      </w:r>
      <w:r w:rsidR="00B15174" w:rsidRPr="001C13FE">
        <w:t xml:space="preserve"> while meeting customer </w:t>
      </w:r>
      <w:r w:rsidR="0025381F" w:rsidRPr="001C13FE">
        <w:t>driving needs</w:t>
      </w:r>
      <w:r w:rsidR="00E84422" w:rsidRPr="001C13FE">
        <w:t>.</w:t>
      </w:r>
      <w:r w:rsidR="0040524C" w:rsidRPr="001C13FE">
        <w:t xml:space="preserve"> </w:t>
      </w:r>
      <w:r w:rsidR="00046B69" w:rsidRPr="001C13FE">
        <w:t>In addition, p</w:t>
      </w:r>
      <w:r w:rsidR="006D329D" w:rsidRPr="001C13FE">
        <w:t xml:space="preserve">rojects </w:t>
      </w:r>
      <w:r w:rsidR="00C217EB" w:rsidRPr="001C13FE">
        <w:t>may also</w:t>
      </w:r>
      <w:r w:rsidR="005320D5" w:rsidRPr="001C13FE">
        <w:t xml:space="preserve"> demonstrate</w:t>
      </w:r>
      <w:r w:rsidR="00C217EB" w:rsidRPr="001C13FE">
        <w:t xml:space="preserve"> </w:t>
      </w:r>
      <w:r w:rsidR="00F63677" w:rsidRPr="001C13FE">
        <w:t>dynamic manage</w:t>
      </w:r>
      <w:r w:rsidR="005320D5" w:rsidRPr="001C13FE">
        <w:t>ment of</w:t>
      </w:r>
      <w:r w:rsidR="00F63677" w:rsidRPr="001C13FE">
        <w:t xml:space="preserve"> </w:t>
      </w:r>
      <w:r w:rsidR="001E4C16" w:rsidRPr="001C13FE">
        <w:t xml:space="preserve">vehicle-to-building (V2B) and/or vehicle-to-grid (V2G) </w:t>
      </w:r>
      <w:r w:rsidR="004C4319" w:rsidRPr="001C13FE">
        <w:t>discharge</w:t>
      </w:r>
      <w:r w:rsidR="001E4C16" w:rsidRPr="001C13FE">
        <w:t xml:space="preserve"> </w:t>
      </w:r>
      <w:r w:rsidR="00894C7B" w:rsidRPr="001C13FE">
        <w:t>in response to distribution grid conditions</w:t>
      </w:r>
      <w:r w:rsidR="0040524C" w:rsidRPr="001C13FE">
        <w:t>.</w:t>
      </w:r>
      <w:r w:rsidR="00611505" w:rsidRPr="001C13FE">
        <w:t xml:space="preserve"> </w:t>
      </w:r>
      <w:r w:rsidR="00C04EB0">
        <w:rPr>
          <w:b/>
          <w:bCs/>
          <w:u w:val="single"/>
        </w:rPr>
        <w:lastRenderedPageBreak/>
        <w:t xml:space="preserve">Projects </w:t>
      </w:r>
      <w:r w:rsidR="001462E3">
        <w:rPr>
          <w:b/>
          <w:bCs/>
          <w:u w:val="single"/>
        </w:rPr>
        <w:t>that integrate V2B/V2G</w:t>
      </w:r>
      <w:r w:rsidR="00DC723C">
        <w:rPr>
          <w:b/>
          <w:bCs/>
          <w:u w:val="single"/>
        </w:rPr>
        <w:t xml:space="preserve"> management capabilit</w:t>
      </w:r>
      <w:r w:rsidR="00D84361">
        <w:rPr>
          <w:b/>
          <w:bCs/>
          <w:u w:val="single"/>
        </w:rPr>
        <w:t>ies</w:t>
      </w:r>
      <w:r w:rsidR="00DC723C">
        <w:rPr>
          <w:b/>
          <w:bCs/>
          <w:u w:val="single"/>
        </w:rPr>
        <w:t xml:space="preserve"> can</w:t>
      </w:r>
      <w:r w:rsidR="00942A64">
        <w:rPr>
          <w:b/>
          <w:bCs/>
          <w:u w:val="single"/>
        </w:rPr>
        <w:t xml:space="preserve"> </w:t>
      </w:r>
      <w:r w:rsidR="00CA6269">
        <w:rPr>
          <w:b/>
          <w:bCs/>
          <w:u w:val="single"/>
        </w:rPr>
        <w:t xml:space="preserve">decide the </w:t>
      </w:r>
      <w:r w:rsidR="00D84361">
        <w:rPr>
          <w:b/>
          <w:bCs/>
          <w:u w:val="single"/>
        </w:rPr>
        <w:t>number</w:t>
      </w:r>
      <w:r w:rsidR="00D35E69">
        <w:rPr>
          <w:b/>
          <w:bCs/>
          <w:u w:val="single"/>
        </w:rPr>
        <w:t xml:space="preserve"> of </w:t>
      </w:r>
      <w:r w:rsidR="005F68B9">
        <w:rPr>
          <w:b/>
          <w:bCs/>
          <w:u w:val="single"/>
        </w:rPr>
        <w:t xml:space="preserve">bidirectional-capable </w:t>
      </w:r>
      <w:r w:rsidR="00927152">
        <w:rPr>
          <w:b/>
          <w:bCs/>
          <w:u w:val="single"/>
        </w:rPr>
        <w:t xml:space="preserve">electric </w:t>
      </w:r>
      <w:r w:rsidR="005F68B9">
        <w:rPr>
          <w:b/>
          <w:bCs/>
          <w:u w:val="single"/>
        </w:rPr>
        <w:t xml:space="preserve">vehicles to </w:t>
      </w:r>
      <w:r w:rsidR="00971305">
        <w:rPr>
          <w:b/>
          <w:bCs/>
          <w:u w:val="single"/>
        </w:rPr>
        <w:t>include in the demonstration fleet</w:t>
      </w:r>
      <w:r w:rsidR="00FA6B4B">
        <w:rPr>
          <w:b/>
          <w:bCs/>
          <w:u w:val="single"/>
        </w:rPr>
        <w:t xml:space="preserve"> </w:t>
      </w:r>
      <w:r w:rsidR="003B588B">
        <w:rPr>
          <w:b/>
          <w:bCs/>
          <w:u w:val="single"/>
        </w:rPr>
        <w:t xml:space="preserve">and </w:t>
      </w:r>
      <w:r w:rsidR="00D84361">
        <w:rPr>
          <w:b/>
          <w:bCs/>
          <w:u w:val="single"/>
        </w:rPr>
        <w:t xml:space="preserve">are not limited to a bidirectional-only </w:t>
      </w:r>
      <w:r w:rsidR="000F27B9">
        <w:rPr>
          <w:b/>
          <w:bCs/>
          <w:u w:val="single"/>
        </w:rPr>
        <w:t>demonstration fleet</w:t>
      </w:r>
      <w:r w:rsidR="00927152">
        <w:rPr>
          <w:b/>
          <w:bCs/>
          <w:u w:val="single"/>
        </w:rPr>
        <w:t>.</w:t>
      </w:r>
      <w:r w:rsidR="00AB54B0">
        <w:t xml:space="preserve"> </w:t>
      </w:r>
      <w:r w:rsidR="003405EC" w:rsidRPr="001C13FE">
        <w:t>Commercial</w:t>
      </w:r>
      <w:r w:rsidR="008062D8" w:rsidRPr="001C13FE">
        <w:t xml:space="preserve"> and multi-family residential</w:t>
      </w:r>
      <w:r w:rsidR="003405EC" w:rsidRPr="001C13FE">
        <w:t xml:space="preserve"> demonstrations</w:t>
      </w:r>
      <w:r w:rsidR="005F17F6" w:rsidRPr="001C13FE">
        <w:t xml:space="preserve"> m</w:t>
      </w:r>
      <w:r w:rsidR="00B25655" w:rsidRPr="001C13FE">
        <w:t>ust include at least one</w:t>
      </w:r>
      <w:r w:rsidR="003F0434" w:rsidRPr="001C13FE">
        <w:t xml:space="preserve"> commercial </w:t>
      </w:r>
      <w:r w:rsidR="00132137" w:rsidRPr="001C13FE">
        <w:t>customer</w:t>
      </w:r>
      <w:r w:rsidR="001C0E1C" w:rsidRPr="001C13FE">
        <w:t xml:space="preserve"> (e.g., fleet, </w:t>
      </w:r>
      <w:r w:rsidR="003B2F7B" w:rsidRPr="001C13FE">
        <w:t>workplace, public access charging site</w:t>
      </w:r>
      <w:r w:rsidR="008062D8" w:rsidRPr="001C13FE">
        <w:t>) or multi-family residential service</w:t>
      </w:r>
      <w:r w:rsidR="005F17F6" w:rsidRPr="001C13FE">
        <w:t>.</w:t>
      </w:r>
      <w:r w:rsidR="00132137" w:rsidRPr="001C13FE">
        <w:t xml:space="preserve"> </w:t>
      </w:r>
      <w:r w:rsidR="00CB17AA" w:rsidRPr="001C13FE">
        <w:t>Single-family r</w:t>
      </w:r>
      <w:r w:rsidR="005F17F6" w:rsidRPr="001C13FE">
        <w:t xml:space="preserve">esidential demonstrations must </w:t>
      </w:r>
      <w:r w:rsidR="00DE018B" w:rsidRPr="001C13FE">
        <w:t>include</w:t>
      </w:r>
      <w:r w:rsidR="00132137" w:rsidRPr="001C13FE">
        <w:t xml:space="preserve"> multiple customers </w:t>
      </w:r>
      <w:r w:rsidR="00924A50" w:rsidRPr="001C13FE">
        <w:t xml:space="preserve">that </w:t>
      </w:r>
      <w:r w:rsidR="000738CB" w:rsidRPr="001C13FE">
        <w:t>share utilization of common distribution grid components such as a distribution transformer</w:t>
      </w:r>
      <w:r w:rsidR="00D7157D" w:rsidRPr="001C13FE">
        <w:t>.</w:t>
      </w:r>
      <w:r w:rsidR="0040524C" w:rsidRPr="001C13FE">
        <w:t xml:space="preserve"> </w:t>
      </w:r>
      <w:r w:rsidR="001476DD" w:rsidRPr="001C13FE">
        <w:t xml:space="preserve">Projects must quantify benefits </w:t>
      </w:r>
      <w:r w:rsidR="0079245F" w:rsidRPr="001C13FE">
        <w:t xml:space="preserve">including </w:t>
      </w:r>
      <w:r w:rsidR="001C5B5F" w:rsidRPr="001C13FE">
        <w:t xml:space="preserve">but not limited to </w:t>
      </w:r>
      <w:r w:rsidR="00A5340A" w:rsidRPr="001C13FE">
        <w:t xml:space="preserve">reduced </w:t>
      </w:r>
      <w:r w:rsidR="00335997" w:rsidRPr="001C13FE">
        <w:t xml:space="preserve">energization </w:t>
      </w:r>
      <w:r w:rsidR="00A5340A" w:rsidRPr="001C13FE">
        <w:t>time</w:t>
      </w:r>
      <w:r w:rsidR="00D36BCB" w:rsidRPr="001C13FE">
        <w:t xml:space="preserve"> and avoided</w:t>
      </w:r>
      <w:r w:rsidR="00752676" w:rsidRPr="001C13FE">
        <w:t xml:space="preserve"> customer </w:t>
      </w:r>
      <w:r w:rsidR="00D36BCB" w:rsidRPr="001C13FE">
        <w:t>and distribution grid costs</w:t>
      </w:r>
      <w:r w:rsidR="00F85C63" w:rsidRPr="001C13FE">
        <w:t>.</w:t>
      </w:r>
      <w:r w:rsidR="001476DD" w:rsidRPr="001C13FE">
        <w:t xml:space="preserve"> </w:t>
      </w:r>
      <w:r w:rsidR="0040524C" w:rsidRPr="001C13FE">
        <w:t xml:space="preserve"> </w:t>
      </w:r>
    </w:p>
    <w:p w14:paraId="46CA3F13" w14:textId="77777777" w:rsidR="00B65AF1" w:rsidRPr="001C13FE" w:rsidRDefault="00B65AF1" w:rsidP="003912B1">
      <w:pPr>
        <w:keepNext/>
        <w:jc w:val="both"/>
        <w:rPr>
          <w:strike/>
          <w:szCs w:val="22"/>
        </w:rPr>
      </w:pPr>
    </w:p>
    <w:p w14:paraId="06C28ADA" w14:textId="01DD5522" w:rsidR="003F6147" w:rsidRPr="001C13FE" w:rsidRDefault="003F6147" w:rsidP="006C029F">
      <w:pPr>
        <w:jc w:val="both"/>
      </w:pPr>
      <w:bookmarkStart w:id="24" w:name="_Toc433981315"/>
      <w:r w:rsidRPr="001C13FE">
        <w:t>The</w:t>
      </w:r>
      <w:r w:rsidR="005B073B" w:rsidRPr="001C13FE">
        <w:t xml:space="preserve"> Project Narrative </w:t>
      </w:r>
      <w:r w:rsidR="009C7341" w:rsidRPr="001C13FE">
        <w:t>(</w:t>
      </w:r>
      <w:r w:rsidR="005B073B" w:rsidRPr="001C13FE">
        <w:t>Attachment</w:t>
      </w:r>
      <w:r w:rsidR="009C7341" w:rsidRPr="001C13FE">
        <w:t xml:space="preserve"> </w:t>
      </w:r>
      <w:r w:rsidR="00885667" w:rsidRPr="001C13FE">
        <w:t>2</w:t>
      </w:r>
      <w:r w:rsidR="009C7341" w:rsidRPr="001C13FE">
        <w:t>)</w:t>
      </w:r>
      <w:r w:rsidRPr="001C13FE">
        <w:t xml:space="preserve"> must discuss the following in the sections identified: </w:t>
      </w:r>
      <w:bookmarkEnd w:id="24"/>
    </w:p>
    <w:p w14:paraId="2775D9D9" w14:textId="63F78327" w:rsidR="00C651A1" w:rsidRPr="001C13FE" w:rsidRDefault="00C651A1" w:rsidP="006C029F">
      <w:pPr>
        <w:pStyle w:val="ListParagraph"/>
        <w:numPr>
          <w:ilvl w:val="0"/>
          <w:numId w:val="82"/>
        </w:numPr>
        <w:jc w:val="both"/>
      </w:pPr>
      <w:r w:rsidRPr="001C13FE">
        <w:t>Describe the technical specifications of the proposed solution, including but not limited to management and control capabilities; installation process; standards and communication protocols utilized; and user interface.</w:t>
      </w:r>
    </w:p>
    <w:p w14:paraId="36AB5BF2" w14:textId="209CDCFC" w:rsidR="00C651A1" w:rsidRPr="001C13FE" w:rsidRDefault="00C651A1" w:rsidP="006C029F">
      <w:pPr>
        <w:pStyle w:val="ListParagraph"/>
        <w:numPr>
          <w:ilvl w:val="1"/>
          <w:numId w:val="82"/>
        </w:numPr>
        <w:jc w:val="both"/>
      </w:pPr>
      <w:r w:rsidRPr="001C13FE">
        <w:t>Explain how specifications align with the beachhead and target markets identified in technology commercialization plans.</w:t>
      </w:r>
    </w:p>
    <w:p w14:paraId="2259142F" w14:textId="414E775A" w:rsidR="00445324" w:rsidRPr="001C13FE" w:rsidRDefault="00445324" w:rsidP="006C029F">
      <w:pPr>
        <w:pStyle w:val="ListParagraph"/>
        <w:numPr>
          <w:ilvl w:val="1"/>
          <w:numId w:val="82"/>
        </w:numPr>
        <w:jc w:val="both"/>
      </w:pPr>
      <w:r w:rsidRPr="001C13FE">
        <w:t xml:space="preserve">Describe how technology will </w:t>
      </w:r>
      <w:r w:rsidR="00C24178" w:rsidRPr="001C13FE">
        <w:t xml:space="preserve">monitor and </w:t>
      </w:r>
      <w:r w:rsidRPr="001C13FE">
        <w:t xml:space="preserve">respond to </w:t>
      </w:r>
      <w:r w:rsidR="00A66D82" w:rsidRPr="001C13FE">
        <w:t xml:space="preserve">distribution grid conditions. </w:t>
      </w:r>
    </w:p>
    <w:p w14:paraId="2A7ED366" w14:textId="55CCEE07" w:rsidR="0040524C" w:rsidRPr="001C13FE" w:rsidRDefault="001E0156" w:rsidP="006C029F">
      <w:pPr>
        <w:pStyle w:val="ListParagraph"/>
        <w:numPr>
          <w:ilvl w:val="0"/>
          <w:numId w:val="82"/>
        </w:numPr>
        <w:jc w:val="both"/>
      </w:pPr>
      <w:r w:rsidRPr="001C13FE">
        <w:t xml:space="preserve">Describe </w:t>
      </w:r>
      <w:r w:rsidR="0046708C" w:rsidRPr="001C13FE">
        <w:t xml:space="preserve">any </w:t>
      </w:r>
      <w:r w:rsidRPr="001C13FE">
        <w:t>pre-demonstration testing and validation of the proposed solution</w:t>
      </w:r>
      <w:r w:rsidR="001D5A80" w:rsidRPr="001C13FE">
        <w:t xml:space="preserve"> completed to date and proposed to </w:t>
      </w:r>
      <w:r w:rsidR="00021F9C" w:rsidRPr="001C13FE">
        <w:t>complete through the project</w:t>
      </w:r>
      <w:r w:rsidRPr="001C13FE">
        <w:t xml:space="preserve">, including but not limited to: </w:t>
      </w:r>
    </w:p>
    <w:p w14:paraId="224D45DC" w14:textId="2317BC6A" w:rsidR="0040524C" w:rsidRPr="001C13FE" w:rsidRDefault="001E0156" w:rsidP="006C029F">
      <w:pPr>
        <w:pStyle w:val="ListParagraph"/>
        <w:numPr>
          <w:ilvl w:val="1"/>
          <w:numId w:val="82"/>
        </w:numPr>
        <w:jc w:val="both"/>
      </w:pPr>
      <w:r w:rsidRPr="001C13FE">
        <w:t>T</w:t>
      </w:r>
      <w:r w:rsidR="0040524C" w:rsidRPr="001C13FE">
        <w:t xml:space="preserve">he ability </w:t>
      </w:r>
      <w:r w:rsidRPr="001C13FE">
        <w:t xml:space="preserve">of </w:t>
      </w:r>
      <w:r w:rsidR="18A4E6EF" w:rsidRPr="001C13FE">
        <w:t xml:space="preserve">the </w:t>
      </w:r>
      <w:r w:rsidRPr="001C13FE">
        <w:t xml:space="preserve">proposed solution </w:t>
      </w:r>
      <w:r w:rsidR="0040524C" w:rsidRPr="001C13FE">
        <w:t>to avoid electrical circuit overload in load management and export mode</w:t>
      </w:r>
      <w:r w:rsidRPr="001C13FE">
        <w:t xml:space="preserve"> (if applicable</w:t>
      </w:r>
      <w:r w:rsidR="002E71DF" w:rsidRPr="001C13FE">
        <w:t>).</w:t>
      </w:r>
    </w:p>
    <w:p w14:paraId="75C09390" w14:textId="4E640550" w:rsidR="0040524C" w:rsidRPr="001C13FE" w:rsidRDefault="001E0156" w:rsidP="006C029F">
      <w:pPr>
        <w:pStyle w:val="ListParagraph"/>
        <w:numPr>
          <w:ilvl w:val="1"/>
          <w:numId w:val="82"/>
        </w:numPr>
        <w:jc w:val="both"/>
      </w:pPr>
      <w:r w:rsidRPr="001C13FE">
        <w:t xml:space="preserve">The ability of </w:t>
      </w:r>
      <w:r w:rsidR="000A75DC" w:rsidRPr="001C13FE">
        <w:t xml:space="preserve">the </w:t>
      </w:r>
      <w:r w:rsidRPr="001C13FE">
        <w:t xml:space="preserve">proposed solution to avoid </w:t>
      </w:r>
      <w:r w:rsidR="0040524C" w:rsidRPr="001C13FE">
        <w:t>thermal overloading of grid components such as distribution transformers</w:t>
      </w:r>
      <w:r w:rsidRPr="001C13FE">
        <w:t>.</w:t>
      </w:r>
    </w:p>
    <w:p w14:paraId="5E03329B" w14:textId="277D21DC" w:rsidR="0040524C" w:rsidRPr="001C13FE" w:rsidRDefault="00C651A1" w:rsidP="006C029F">
      <w:pPr>
        <w:pStyle w:val="ListParagraph"/>
        <w:numPr>
          <w:ilvl w:val="0"/>
          <w:numId w:val="82"/>
        </w:numPr>
        <w:jc w:val="both"/>
      </w:pPr>
      <w:r w:rsidRPr="001C13FE">
        <w:t>I</w:t>
      </w:r>
      <w:r w:rsidR="0040524C" w:rsidRPr="001C13FE">
        <w:t>dentify demonstration site</w:t>
      </w:r>
      <w:r w:rsidRPr="001C13FE">
        <w:t>(s) located in a California IOU service territory.</w:t>
      </w:r>
    </w:p>
    <w:p w14:paraId="18953623" w14:textId="6C811E48" w:rsidR="00C651A1" w:rsidRPr="001C13FE" w:rsidRDefault="00C651A1" w:rsidP="006C029F">
      <w:pPr>
        <w:pStyle w:val="ListParagraph"/>
        <w:numPr>
          <w:ilvl w:val="1"/>
          <w:numId w:val="82"/>
        </w:numPr>
        <w:jc w:val="both"/>
      </w:pPr>
      <w:r w:rsidRPr="001C13FE">
        <w:t xml:space="preserve">Describe how the site(s) </w:t>
      </w:r>
      <w:r w:rsidR="00581A46" w:rsidRPr="001C13FE">
        <w:t xml:space="preserve">was </w:t>
      </w:r>
      <w:r w:rsidRPr="001C13FE">
        <w:t>selected</w:t>
      </w:r>
      <w:r w:rsidR="00A16D13" w:rsidRPr="001C13FE">
        <w:t>, i</w:t>
      </w:r>
      <w:r w:rsidR="00892C16" w:rsidRPr="001C13FE">
        <w:t xml:space="preserve">f </w:t>
      </w:r>
      <w:r w:rsidR="009E04B3" w:rsidRPr="001C13FE">
        <w:t xml:space="preserve">the site(s) </w:t>
      </w:r>
      <w:r w:rsidR="00C6642F" w:rsidRPr="001C13FE">
        <w:t>is in</w:t>
      </w:r>
      <w:r w:rsidR="005F7BB9" w:rsidRPr="001C13FE">
        <w:t xml:space="preserve"> a low-income and/or disadvantaged community</w:t>
      </w:r>
      <w:r w:rsidR="00A50CD2" w:rsidRPr="001C13FE">
        <w:t xml:space="preserve">, </w:t>
      </w:r>
      <w:r w:rsidR="009E04B3" w:rsidRPr="001C13FE">
        <w:t>and</w:t>
      </w:r>
      <w:r w:rsidR="00C118E5" w:rsidRPr="001C13FE">
        <w:t xml:space="preserve"> any</w:t>
      </w:r>
      <w:r w:rsidR="00C6642F" w:rsidRPr="001C13FE">
        <w:t xml:space="preserve"> </w:t>
      </w:r>
      <w:r w:rsidR="00A42326" w:rsidRPr="001C13FE">
        <w:t>communication</w:t>
      </w:r>
      <w:r w:rsidR="00A50CD2" w:rsidRPr="001C13FE">
        <w:t xml:space="preserve"> with the community to determine site needs</w:t>
      </w:r>
      <w:r w:rsidRPr="001C13FE">
        <w:t>.</w:t>
      </w:r>
    </w:p>
    <w:p w14:paraId="0C8A2A21" w14:textId="2C87C169" w:rsidR="00C651A1" w:rsidRPr="001C13FE" w:rsidRDefault="00C651A1" w:rsidP="006C029F">
      <w:pPr>
        <w:pStyle w:val="ListParagraph"/>
        <w:numPr>
          <w:ilvl w:val="1"/>
          <w:numId w:val="82"/>
        </w:numPr>
        <w:jc w:val="both"/>
      </w:pPr>
      <w:r w:rsidRPr="001C13FE">
        <w:t xml:space="preserve">Describe </w:t>
      </w:r>
      <w:r w:rsidR="0000550B" w:rsidRPr="001C13FE">
        <w:t xml:space="preserve">the customer segment(s) being represented, </w:t>
      </w:r>
      <w:r w:rsidRPr="001C13FE">
        <w:t>load requirements of the site</w:t>
      </w:r>
      <w:r w:rsidR="0000550B" w:rsidRPr="001C13FE">
        <w:t>(s)</w:t>
      </w:r>
      <w:r w:rsidR="002661AA" w:rsidRPr="001C13FE">
        <w:t xml:space="preserve"> including </w:t>
      </w:r>
      <w:r w:rsidR="00742FAF" w:rsidRPr="001C13FE">
        <w:t xml:space="preserve">installed or planned PEV </w:t>
      </w:r>
      <w:r w:rsidR="000F4D41" w:rsidRPr="001C13FE">
        <w:t>chargers</w:t>
      </w:r>
      <w:r w:rsidR="0000550B" w:rsidRPr="001C13FE">
        <w:t>,</w:t>
      </w:r>
      <w:r w:rsidRPr="001C13FE">
        <w:t xml:space="preserve"> </w:t>
      </w:r>
      <w:r w:rsidR="00CB2400" w:rsidRPr="001C13FE">
        <w:t xml:space="preserve">type of </w:t>
      </w:r>
      <w:r w:rsidR="000912AE" w:rsidRPr="001C13FE">
        <w:t>installed or planned PEV chargers</w:t>
      </w:r>
      <w:r w:rsidR="004964EA" w:rsidRPr="001C13FE">
        <w:t xml:space="preserve"> including bidirectional capabilit</w:t>
      </w:r>
      <w:r w:rsidR="00225B5C" w:rsidRPr="001C13FE">
        <w:t>ies</w:t>
      </w:r>
      <w:r w:rsidR="004964EA" w:rsidRPr="001C13FE">
        <w:t xml:space="preserve"> (if applicable)</w:t>
      </w:r>
      <w:r w:rsidR="003F410A" w:rsidRPr="001C13FE">
        <w:t xml:space="preserve">, </w:t>
      </w:r>
      <w:r w:rsidRPr="001C13FE">
        <w:t xml:space="preserve">and any current or future load management challenges. </w:t>
      </w:r>
    </w:p>
    <w:p w14:paraId="47D01344" w14:textId="6EF0B805" w:rsidR="00C651A1" w:rsidRPr="001C13FE" w:rsidRDefault="00C651A1" w:rsidP="006C029F">
      <w:pPr>
        <w:pStyle w:val="ListParagraph"/>
        <w:numPr>
          <w:ilvl w:val="1"/>
          <w:numId w:val="82"/>
        </w:numPr>
        <w:jc w:val="both"/>
      </w:pPr>
      <w:r w:rsidRPr="001C13FE">
        <w:t xml:space="preserve">Identify </w:t>
      </w:r>
      <w:r w:rsidR="0064619E" w:rsidRPr="001C13FE">
        <w:t>the number and type of</w:t>
      </w:r>
      <w:r w:rsidRPr="001C13FE">
        <w:t xml:space="preserve"> PEVs </w:t>
      </w:r>
      <w:r w:rsidR="00DE1D19" w:rsidRPr="001C13FE">
        <w:t xml:space="preserve">that </w:t>
      </w:r>
      <w:r w:rsidRPr="001C13FE">
        <w:t>will access the site</w:t>
      </w:r>
      <w:r w:rsidR="0064619E" w:rsidRPr="001C13FE">
        <w:t>(s)</w:t>
      </w:r>
      <w:r w:rsidRPr="001C13FE">
        <w:t xml:space="preserve"> and any site modifications required to enable charging of these vehicles. Also </w:t>
      </w:r>
      <w:r w:rsidR="003C1F16" w:rsidRPr="001C13FE">
        <w:t>describe</w:t>
      </w:r>
      <w:r w:rsidRPr="001C13FE">
        <w:t xml:space="preserve"> </w:t>
      </w:r>
      <w:r w:rsidR="00225B5C" w:rsidRPr="001C13FE">
        <w:t xml:space="preserve">PEV </w:t>
      </w:r>
      <w:r w:rsidRPr="001C13FE">
        <w:t xml:space="preserve">bidirectional capabilities (if applicable). </w:t>
      </w:r>
    </w:p>
    <w:p w14:paraId="1F00C14D" w14:textId="23D07E8C" w:rsidR="00323130" w:rsidRPr="001C13FE" w:rsidRDefault="00323130" w:rsidP="006C029F">
      <w:pPr>
        <w:pStyle w:val="ListParagraph"/>
        <w:numPr>
          <w:ilvl w:val="1"/>
          <w:numId w:val="82"/>
        </w:numPr>
        <w:jc w:val="both"/>
      </w:pPr>
      <w:r w:rsidRPr="001C13FE">
        <w:t>Identify</w:t>
      </w:r>
      <w:r w:rsidR="005357CF" w:rsidRPr="001C13FE">
        <w:t xml:space="preserve"> what</w:t>
      </w:r>
      <w:r w:rsidRPr="001C13FE">
        <w:t xml:space="preserve"> DER</w:t>
      </w:r>
      <w:r w:rsidR="005357CF" w:rsidRPr="001C13FE">
        <w:t>s will be integrated and managed onsite</w:t>
      </w:r>
      <w:r w:rsidR="00CE1DCE" w:rsidRPr="001C13FE">
        <w:t xml:space="preserve"> (if applicable)</w:t>
      </w:r>
      <w:r w:rsidR="005357CF" w:rsidRPr="001C13FE">
        <w:t xml:space="preserve">. </w:t>
      </w:r>
    </w:p>
    <w:p w14:paraId="603832B4" w14:textId="5C4F880B" w:rsidR="0000550B" w:rsidRPr="001C13FE" w:rsidRDefault="0000550B" w:rsidP="006C029F">
      <w:pPr>
        <w:pStyle w:val="ListParagraph"/>
        <w:numPr>
          <w:ilvl w:val="0"/>
          <w:numId w:val="82"/>
        </w:numPr>
        <w:jc w:val="both"/>
      </w:pPr>
      <w:r w:rsidRPr="001C13FE">
        <w:t>Describe a measurement and verification plan detailing demonstration activities and steps to validate performance.</w:t>
      </w:r>
    </w:p>
    <w:p w14:paraId="2D89023F" w14:textId="26D04333" w:rsidR="0000550B" w:rsidRPr="001C13FE" w:rsidRDefault="0000550B" w:rsidP="006C029F">
      <w:pPr>
        <w:pStyle w:val="ListParagraph"/>
        <w:numPr>
          <w:ilvl w:val="1"/>
          <w:numId w:val="82"/>
        </w:numPr>
        <w:jc w:val="both"/>
      </w:pPr>
      <w:r w:rsidRPr="001C13FE">
        <w:t xml:space="preserve">At </w:t>
      </w:r>
      <w:r w:rsidR="00116C95" w:rsidRPr="001C13FE">
        <w:t>a</w:t>
      </w:r>
      <w:r w:rsidRPr="001C13FE">
        <w:t xml:space="preserve"> minimum, the measurement and verification plan must describe how the following data will be collected and reported: </w:t>
      </w:r>
      <w:r w:rsidR="00896FCA" w:rsidRPr="001C13FE">
        <w:t xml:space="preserve">capacity of electric service; </w:t>
      </w:r>
      <w:r w:rsidRPr="001C13FE">
        <w:t xml:space="preserve">number, type/class, and make of vehicles used; </w:t>
      </w:r>
      <w:r w:rsidR="0067476F" w:rsidRPr="001C13FE">
        <w:t xml:space="preserve">reduction in peak from PEV flexible load </w:t>
      </w:r>
      <w:r w:rsidR="00E534A9" w:rsidRPr="001C13FE">
        <w:t>(kW)</w:t>
      </w:r>
      <w:r w:rsidR="007C486F" w:rsidRPr="001C13FE">
        <w:t xml:space="preserve">; </w:t>
      </w:r>
      <w:r w:rsidR="0067476F" w:rsidRPr="001C13FE">
        <w:t xml:space="preserve">and </w:t>
      </w:r>
      <w:r w:rsidR="006A7437" w:rsidRPr="001C13FE">
        <w:t xml:space="preserve">customer </w:t>
      </w:r>
      <w:r w:rsidR="008970B1" w:rsidRPr="001C13FE">
        <w:t xml:space="preserve">reduced or deferred </w:t>
      </w:r>
      <w:r w:rsidR="007069C1" w:rsidRPr="001C13FE">
        <w:t>grid infrastructure upgrade</w:t>
      </w:r>
      <w:r w:rsidR="00921143" w:rsidRPr="001C13FE">
        <w:t xml:space="preserve"> cost</w:t>
      </w:r>
      <w:r w:rsidR="007069C1" w:rsidRPr="001C13FE">
        <w:t>s (</w:t>
      </w:r>
      <w:r w:rsidR="00676B8D" w:rsidRPr="001C13FE">
        <w:t>$)</w:t>
      </w:r>
      <w:r w:rsidR="002E71DF" w:rsidRPr="001C13FE">
        <w:t>.</w:t>
      </w:r>
    </w:p>
    <w:p w14:paraId="4EBCEB41" w14:textId="5520ACE1" w:rsidR="00BF6C73" w:rsidRPr="001C13FE" w:rsidRDefault="0000550B" w:rsidP="006C029F">
      <w:pPr>
        <w:pStyle w:val="ListParagraph"/>
        <w:numPr>
          <w:ilvl w:val="1"/>
          <w:numId w:val="82"/>
        </w:numPr>
        <w:jc w:val="both"/>
      </w:pPr>
      <w:r w:rsidRPr="001C13FE">
        <w:lastRenderedPageBreak/>
        <w:t xml:space="preserve">Describe how the data collected will </w:t>
      </w:r>
      <w:r w:rsidR="0040524C" w:rsidRPr="001C13FE">
        <w:t xml:space="preserve">inform </w:t>
      </w:r>
      <w:r w:rsidR="009A1480" w:rsidRPr="001C13FE">
        <w:t>scal</w:t>
      </w:r>
      <w:r w:rsidR="007F3E4D" w:rsidRPr="001C13FE">
        <w:t xml:space="preserve">able and consistent criteria for </w:t>
      </w:r>
      <w:r w:rsidR="00D32EC0" w:rsidRPr="001C13FE">
        <w:t>technology</w:t>
      </w:r>
      <w:r w:rsidR="00161CF5" w:rsidRPr="001C13FE">
        <w:t xml:space="preserve"> adoption</w:t>
      </w:r>
      <w:r w:rsidR="4BE6AD26" w:rsidRPr="001C13FE">
        <w:t>,</w:t>
      </w:r>
      <w:r w:rsidR="00161CF5" w:rsidRPr="001C13FE">
        <w:t xml:space="preserve"> including </w:t>
      </w:r>
      <w:r w:rsidR="00AC0565" w:rsidRPr="001C13FE">
        <w:t xml:space="preserve">through </w:t>
      </w:r>
      <w:r w:rsidR="0040524C" w:rsidRPr="001C13FE">
        <w:t>future infrastructure planning</w:t>
      </w:r>
      <w:r w:rsidR="00AC0565" w:rsidRPr="001C13FE">
        <w:t xml:space="preserve">, </w:t>
      </w:r>
      <w:r w:rsidR="008C2BCE" w:rsidRPr="001C13FE">
        <w:t xml:space="preserve">utility </w:t>
      </w:r>
      <w:r w:rsidR="005B2685" w:rsidRPr="001C13FE">
        <w:t>programs or incentive</w:t>
      </w:r>
      <w:r w:rsidR="0040524C" w:rsidRPr="001C13FE">
        <w:t xml:space="preserve"> requirements</w:t>
      </w:r>
      <w:r w:rsidR="00AC0565" w:rsidRPr="001C13FE">
        <w:t>,</w:t>
      </w:r>
      <w:r w:rsidRPr="001C13FE">
        <w:t xml:space="preserve"> and</w:t>
      </w:r>
      <w:r w:rsidR="0040524C" w:rsidRPr="001C13FE">
        <w:t xml:space="preserve"> emerging standards</w:t>
      </w:r>
      <w:r w:rsidR="005357CF" w:rsidRPr="001C13FE">
        <w:t>.</w:t>
      </w:r>
      <w:r w:rsidRPr="001C13FE">
        <w:t xml:space="preserve"> </w:t>
      </w:r>
    </w:p>
    <w:p w14:paraId="46C3EFEB" w14:textId="47765C96" w:rsidR="00323130" w:rsidRPr="001C13FE" w:rsidRDefault="0000550B" w:rsidP="006C029F">
      <w:pPr>
        <w:pStyle w:val="ListParagraph"/>
        <w:numPr>
          <w:ilvl w:val="0"/>
          <w:numId w:val="82"/>
        </w:numPr>
        <w:jc w:val="both"/>
      </w:pPr>
      <w:r w:rsidRPr="001C13FE">
        <w:t>D</w:t>
      </w:r>
      <w:r w:rsidR="0040524C" w:rsidRPr="001C13FE">
        <w:t>escribe technology’s ability to increase utilization of existing grid infrastructure and lower customer and ratepayer costs at scale</w:t>
      </w:r>
      <w:r w:rsidRPr="001C13FE">
        <w:t>.</w:t>
      </w:r>
      <w:r w:rsidR="00323130" w:rsidRPr="001C13FE">
        <w:t xml:space="preserve">  </w:t>
      </w:r>
    </w:p>
    <w:p w14:paraId="54C10B8B" w14:textId="7A9CCC96" w:rsidR="00307031" w:rsidRPr="001C13FE" w:rsidRDefault="00307031" w:rsidP="006C029F">
      <w:pPr>
        <w:pStyle w:val="ListParagraph"/>
        <w:numPr>
          <w:ilvl w:val="0"/>
          <w:numId w:val="82"/>
        </w:numPr>
        <w:jc w:val="both"/>
      </w:pPr>
      <w:r w:rsidRPr="001C13FE">
        <w:t xml:space="preserve">Describe technology’s ability to </w:t>
      </w:r>
      <w:r w:rsidR="00F41E10" w:rsidRPr="001C13FE">
        <w:t>cut</w:t>
      </w:r>
      <w:r w:rsidRPr="001C13FE">
        <w:t xml:space="preserve"> energization timelines. </w:t>
      </w:r>
    </w:p>
    <w:p w14:paraId="4C21E1BF" w14:textId="554DCDAF" w:rsidR="74F2B9AB" w:rsidRPr="001C13FE" w:rsidRDefault="00CC3FE7" w:rsidP="006C029F">
      <w:pPr>
        <w:pStyle w:val="ListParagraph"/>
        <w:numPr>
          <w:ilvl w:val="0"/>
          <w:numId w:val="85"/>
        </w:numPr>
        <w:jc w:val="both"/>
      </w:pPr>
      <w:r w:rsidRPr="001C13FE">
        <w:rPr>
          <w:bCs/>
        </w:rPr>
        <w:t xml:space="preserve">Describe a plan for </w:t>
      </w:r>
      <w:r w:rsidRPr="001C13FE">
        <w:t xml:space="preserve">equitable </w:t>
      </w:r>
      <w:r w:rsidRPr="001C13FE">
        <w:rPr>
          <w:bCs/>
        </w:rPr>
        <w:t>workforce development, including additional training needed for operation and maintenance of the charging station</w:t>
      </w:r>
      <w:r w:rsidR="1CA3D3E6" w:rsidRPr="001C13FE">
        <w:t>(s)</w:t>
      </w:r>
      <w:r w:rsidRPr="001C13FE">
        <w:t xml:space="preserve"> and efforts to include a local and diverse workforce</w:t>
      </w:r>
      <w:r w:rsidRPr="001C13FE">
        <w:rPr>
          <w:bCs/>
        </w:rPr>
        <w:t xml:space="preserve">.  </w:t>
      </w:r>
    </w:p>
    <w:p w14:paraId="7055877D" w14:textId="77777777" w:rsidR="00443957" w:rsidRPr="001C13FE" w:rsidRDefault="00443957" w:rsidP="003A0A6F">
      <w:pPr>
        <w:jc w:val="both"/>
        <w:rPr>
          <w:b/>
          <w:u w:val="single"/>
        </w:rPr>
      </w:pPr>
    </w:p>
    <w:p w14:paraId="5737AFD2" w14:textId="77777777" w:rsidR="00225A8F" w:rsidRPr="001C13FE" w:rsidRDefault="00225A8F" w:rsidP="006C029F">
      <w:pPr>
        <w:keepNext/>
        <w:spacing w:after="160"/>
        <w:ind w:right="720"/>
        <w:jc w:val="both"/>
        <w:rPr>
          <w:b/>
          <w:szCs w:val="22"/>
        </w:rPr>
      </w:pPr>
      <w:r w:rsidRPr="001C13FE">
        <w:rPr>
          <w:b/>
          <w:szCs w:val="22"/>
        </w:rPr>
        <w:t xml:space="preserve">Group 2: DC Hubs for Efficient and Scalable High-Power Chargers  </w:t>
      </w:r>
    </w:p>
    <w:p w14:paraId="0C99715B" w14:textId="61801F80" w:rsidR="00AE40F9" w:rsidRPr="001C13FE" w:rsidRDefault="00935EC3" w:rsidP="006C029F">
      <w:pPr>
        <w:keepNext/>
        <w:jc w:val="both"/>
      </w:pPr>
      <w:r w:rsidRPr="001C13FE">
        <w:rPr>
          <w:bCs/>
        </w:rPr>
        <w:t>Group 2</w:t>
      </w:r>
      <w:r w:rsidR="00BF6C73" w:rsidRPr="001C13FE">
        <w:rPr>
          <w:bCs/>
        </w:rPr>
        <w:t xml:space="preserve"> </w:t>
      </w:r>
      <w:r w:rsidR="00B57F4F" w:rsidRPr="001C13FE">
        <w:rPr>
          <w:bCs/>
        </w:rPr>
        <w:t>projects</w:t>
      </w:r>
      <w:r w:rsidR="00BF6C73" w:rsidRPr="001C13FE">
        <w:rPr>
          <w:bCs/>
        </w:rPr>
        <w:t xml:space="preserve"> </w:t>
      </w:r>
      <w:r w:rsidR="00F0605F" w:rsidRPr="001C13FE">
        <w:rPr>
          <w:bCs/>
        </w:rPr>
        <w:t>must develop and demonstrate</w:t>
      </w:r>
      <w:r w:rsidR="00BF6C73" w:rsidRPr="001C13FE">
        <w:rPr>
          <w:bCs/>
        </w:rPr>
        <w:t xml:space="preserve"> DC hub architectures for </w:t>
      </w:r>
      <w:r w:rsidR="00B16745" w:rsidRPr="001C13FE">
        <w:rPr>
          <w:bCs/>
        </w:rPr>
        <w:t>high-power</w:t>
      </w:r>
      <w:r w:rsidR="00BF6C73" w:rsidRPr="001C13FE">
        <w:rPr>
          <w:bCs/>
        </w:rPr>
        <w:t xml:space="preserve"> PEV charging where the AC-DC conversion is centralized</w:t>
      </w:r>
      <w:r w:rsidR="003C1F16" w:rsidRPr="001C13FE">
        <w:rPr>
          <w:bCs/>
        </w:rPr>
        <w:t xml:space="preserve"> (</w:t>
      </w:r>
      <w:r w:rsidR="003C1F16" w:rsidRPr="00DB6612">
        <w:rPr>
          <w:bCs/>
          <w:strike/>
        </w:rPr>
        <w:t>i.e.</w:t>
      </w:r>
      <w:r w:rsidR="002D135B">
        <w:rPr>
          <w:bCs/>
        </w:rPr>
        <w:t xml:space="preserve"> </w:t>
      </w:r>
      <w:r w:rsidR="002D135B" w:rsidRPr="002D135B">
        <w:rPr>
          <w:b/>
          <w:u w:val="single"/>
        </w:rPr>
        <w:t>for example</w:t>
      </w:r>
      <w:r w:rsidR="003C1F16" w:rsidRPr="001C13FE">
        <w:rPr>
          <w:bCs/>
        </w:rPr>
        <w:t>, u</w:t>
      </w:r>
      <w:r w:rsidR="004A4C09" w:rsidRPr="001C13FE">
        <w:rPr>
          <w:bCs/>
        </w:rPr>
        <w:t>sing</w:t>
      </w:r>
      <w:r w:rsidR="003C1F16" w:rsidRPr="001C13FE">
        <w:rPr>
          <w:bCs/>
        </w:rPr>
        <w:t xml:space="preserve"> a medium voltage </w:t>
      </w:r>
      <w:r w:rsidR="00746AEA" w:rsidRPr="001C13FE">
        <w:rPr>
          <w:bCs/>
        </w:rPr>
        <w:t>converter</w:t>
      </w:r>
      <w:r w:rsidR="00ED47E5" w:rsidRPr="001C13FE">
        <w:rPr>
          <w:bCs/>
        </w:rPr>
        <w:t>,</w:t>
      </w:r>
      <w:r w:rsidR="00C95610" w:rsidRPr="001C13FE">
        <w:rPr>
          <w:bCs/>
        </w:rPr>
        <w:t xml:space="preserve"> such as</w:t>
      </w:r>
      <w:r w:rsidR="00EA2A45" w:rsidRPr="001C13FE">
        <w:rPr>
          <w:bCs/>
        </w:rPr>
        <w:t xml:space="preserve"> a</w:t>
      </w:r>
      <w:r w:rsidR="003C1F16" w:rsidRPr="001C13FE">
        <w:rPr>
          <w:bCs/>
        </w:rPr>
        <w:t xml:space="preserve"> solid state</w:t>
      </w:r>
      <w:r w:rsidR="00EA2A45" w:rsidRPr="001C13FE">
        <w:rPr>
          <w:bCs/>
        </w:rPr>
        <w:t xml:space="preserve"> </w:t>
      </w:r>
      <w:r w:rsidR="0077496A" w:rsidRPr="001C13FE">
        <w:rPr>
          <w:bCs/>
        </w:rPr>
        <w:t>s</w:t>
      </w:r>
      <w:r w:rsidR="00EA2A45" w:rsidRPr="001C13FE">
        <w:rPr>
          <w:bCs/>
        </w:rPr>
        <w:t>ilico</w:t>
      </w:r>
      <w:r w:rsidR="0077496A" w:rsidRPr="001C13FE">
        <w:rPr>
          <w:bCs/>
        </w:rPr>
        <w:t>n carbide-based</w:t>
      </w:r>
      <w:r w:rsidR="003C1F16" w:rsidRPr="001C13FE">
        <w:rPr>
          <w:bCs/>
        </w:rPr>
        <w:t xml:space="preserve"> transformer</w:t>
      </w:r>
      <w:r w:rsidR="00ED47E5" w:rsidRPr="001C13FE">
        <w:rPr>
          <w:bCs/>
        </w:rPr>
        <w:t xml:space="preserve">, </w:t>
      </w:r>
      <w:r w:rsidR="003C1F16" w:rsidRPr="001C13FE">
        <w:rPr>
          <w:bCs/>
        </w:rPr>
        <w:t>connected</w:t>
      </w:r>
      <w:r w:rsidR="00BB04F5" w:rsidRPr="001C13FE">
        <w:rPr>
          <w:bCs/>
        </w:rPr>
        <w:t xml:space="preserve"> to utility distribution</w:t>
      </w:r>
      <w:r w:rsidR="00867887" w:rsidRPr="001C13FE">
        <w:rPr>
          <w:bCs/>
        </w:rPr>
        <w:t xml:space="preserve"> </w:t>
      </w:r>
      <w:r w:rsidR="00ED47E5" w:rsidRPr="001C13FE">
        <w:rPr>
          <w:bCs/>
        </w:rPr>
        <w:t xml:space="preserve">and </w:t>
      </w:r>
      <w:r w:rsidR="00867887" w:rsidRPr="001C13FE">
        <w:rPr>
          <w:bCs/>
        </w:rPr>
        <w:t>a</w:t>
      </w:r>
      <w:r w:rsidR="00ED47E5" w:rsidRPr="001C13FE">
        <w:rPr>
          <w:bCs/>
        </w:rPr>
        <w:t xml:space="preserve"> DC bus</w:t>
      </w:r>
      <w:r w:rsidR="003C1F16" w:rsidRPr="001C13FE">
        <w:rPr>
          <w:bCs/>
        </w:rPr>
        <w:t>)</w:t>
      </w:r>
      <w:r w:rsidR="00B37A59" w:rsidRPr="001C13FE">
        <w:rPr>
          <w:bCs/>
        </w:rPr>
        <w:t xml:space="preserve"> to achieve </w:t>
      </w:r>
      <w:r w:rsidR="00BF6C73" w:rsidRPr="001C13FE">
        <w:rPr>
          <w:bCs/>
        </w:rPr>
        <w:t xml:space="preserve">higher efficiencies, </w:t>
      </w:r>
      <w:r w:rsidR="11ED0014" w:rsidRPr="001C13FE">
        <w:t xml:space="preserve">a </w:t>
      </w:r>
      <w:r w:rsidR="00BF6C73" w:rsidRPr="001C13FE">
        <w:t>smaller</w:t>
      </w:r>
      <w:r w:rsidR="00BF6C73" w:rsidRPr="001C13FE">
        <w:rPr>
          <w:bCs/>
        </w:rPr>
        <w:t xml:space="preserve"> </w:t>
      </w:r>
      <w:r w:rsidR="005A2A50" w:rsidRPr="001C13FE">
        <w:rPr>
          <w:bCs/>
        </w:rPr>
        <w:t>equipment</w:t>
      </w:r>
      <w:r w:rsidR="00BF6C73" w:rsidRPr="001C13FE">
        <w:rPr>
          <w:bCs/>
        </w:rPr>
        <w:t xml:space="preserve"> footprint, and </w:t>
      </w:r>
      <w:r w:rsidR="008E262E" w:rsidRPr="001C13FE">
        <w:rPr>
          <w:bCs/>
        </w:rPr>
        <w:t>streamlined</w:t>
      </w:r>
      <w:r w:rsidR="001664B6" w:rsidRPr="001C13FE">
        <w:rPr>
          <w:bCs/>
        </w:rPr>
        <w:t xml:space="preserve"> </w:t>
      </w:r>
      <w:r w:rsidR="00BF6C73" w:rsidRPr="001C13FE">
        <w:rPr>
          <w:bCs/>
        </w:rPr>
        <w:t>DER integration</w:t>
      </w:r>
      <w:r w:rsidR="00B37A59" w:rsidRPr="001C13FE">
        <w:rPr>
          <w:bCs/>
        </w:rPr>
        <w:t xml:space="preserve"> compared to </w:t>
      </w:r>
      <w:r w:rsidR="008D5001" w:rsidRPr="001C13FE">
        <w:rPr>
          <w:bCs/>
        </w:rPr>
        <w:t xml:space="preserve">conventional AC </w:t>
      </w:r>
      <w:r w:rsidR="009C2642" w:rsidRPr="001C13FE">
        <w:rPr>
          <w:bCs/>
        </w:rPr>
        <w:t>hub architectures (</w:t>
      </w:r>
      <w:r w:rsidR="009C2642" w:rsidRPr="00A55F9E">
        <w:rPr>
          <w:bCs/>
          <w:strike/>
        </w:rPr>
        <w:t>i.e.</w:t>
      </w:r>
      <w:r w:rsidR="00A55F9E">
        <w:rPr>
          <w:bCs/>
        </w:rPr>
        <w:t xml:space="preserve"> </w:t>
      </w:r>
      <w:r w:rsidR="00A55F9E">
        <w:rPr>
          <w:b/>
          <w:u w:val="single"/>
        </w:rPr>
        <w:t>for example</w:t>
      </w:r>
      <w:r w:rsidR="009C2642" w:rsidRPr="001C13FE">
        <w:rPr>
          <w:bCs/>
        </w:rPr>
        <w:t>, u</w:t>
      </w:r>
      <w:r w:rsidR="004A4C09" w:rsidRPr="001C13FE">
        <w:rPr>
          <w:bCs/>
        </w:rPr>
        <w:t>sing</w:t>
      </w:r>
      <w:r w:rsidR="009C2642" w:rsidRPr="001C13FE">
        <w:rPr>
          <w:bCs/>
        </w:rPr>
        <w:t xml:space="preserve"> </w:t>
      </w:r>
      <w:r w:rsidR="002647D5" w:rsidRPr="001C13FE">
        <w:rPr>
          <w:bCs/>
        </w:rPr>
        <w:t xml:space="preserve">line frequency transformers </w:t>
      </w:r>
      <w:r w:rsidR="00635402" w:rsidRPr="001C13FE">
        <w:rPr>
          <w:bCs/>
        </w:rPr>
        <w:t xml:space="preserve">to provide </w:t>
      </w:r>
      <w:r w:rsidR="00F74089" w:rsidRPr="001C13FE">
        <w:rPr>
          <w:bCs/>
        </w:rPr>
        <w:t>utility secondary service to the charging site</w:t>
      </w:r>
      <w:r w:rsidR="004A4C09" w:rsidRPr="001C13FE">
        <w:rPr>
          <w:bCs/>
        </w:rPr>
        <w:t>)</w:t>
      </w:r>
      <w:r w:rsidR="00BF6C73" w:rsidRPr="001C13FE">
        <w:rPr>
          <w:bCs/>
        </w:rPr>
        <w:t xml:space="preserve">. </w:t>
      </w:r>
      <w:r w:rsidR="00B57F61" w:rsidRPr="001C13FE">
        <w:rPr>
          <w:bCs/>
        </w:rPr>
        <w:t xml:space="preserve">Projects must </w:t>
      </w:r>
      <w:r w:rsidR="002A7439" w:rsidRPr="001C13FE">
        <w:rPr>
          <w:bCs/>
        </w:rPr>
        <w:t xml:space="preserve">conduct a real-world </w:t>
      </w:r>
      <w:r w:rsidR="00D12479" w:rsidRPr="001C13FE">
        <w:rPr>
          <w:bCs/>
        </w:rPr>
        <w:t>demonstration</w:t>
      </w:r>
      <w:r w:rsidR="004C7267" w:rsidRPr="001C13FE">
        <w:rPr>
          <w:bCs/>
        </w:rPr>
        <w:t xml:space="preserve"> </w:t>
      </w:r>
      <w:r w:rsidR="00BD3BA8" w:rsidRPr="001C13FE">
        <w:rPr>
          <w:bCs/>
        </w:rPr>
        <w:t xml:space="preserve">with a commercial </w:t>
      </w:r>
      <w:r w:rsidR="00861200" w:rsidRPr="001C13FE">
        <w:rPr>
          <w:bCs/>
        </w:rPr>
        <w:t xml:space="preserve">customer </w:t>
      </w:r>
      <w:r w:rsidR="005D26BD" w:rsidRPr="001C13FE">
        <w:rPr>
          <w:bCs/>
        </w:rPr>
        <w:t xml:space="preserve">and </w:t>
      </w:r>
      <w:r w:rsidR="39135F10" w:rsidRPr="001C13FE">
        <w:t xml:space="preserve">have a </w:t>
      </w:r>
      <w:r w:rsidR="0070104E" w:rsidRPr="001C13FE">
        <w:t>total</w:t>
      </w:r>
      <w:r w:rsidR="0070104E" w:rsidRPr="001C13FE">
        <w:rPr>
          <w:bCs/>
        </w:rPr>
        <w:t xml:space="preserve"> </w:t>
      </w:r>
      <w:r w:rsidR="00725919" w:rsidRPr="001C13FE">
        <w:rPr>
          <w:bCs/>
        </w:rPr>
        <w:t>site</w:t>
      </w:r>
      <w:r w:rsidR="0070104E" w:rsidRPr="001C13FE">
        <w:rPr>
          <w:bCs/>
        </w:rPr>
        <w:t xml:space="preserve"> charg</w:t>
      </w:r>
      <w:r w:rsidR="00602778" w:rsidRPr="001C13FE">
        <w:rPr>
          <w:bCs/>
        </w:rPr>
        <w:t>ing capacity of at least 1 MW</w:t>
      </w:r>
      <w:r w:rsidR="000040B4" w:rsidRPr="001C13FE">
        <w:rPr>
          <w:bCs/>
        </w:rPr>
        <w:t>.</w:t>
      </w:r>
      <w:r w:rsidR="00BF6C73" w:rsidRPr="001C13FE">
        <w:rPr>
          <w:bCs/>
        </w:rPr>
        <w:t xml:space="preserve"> Projects that integrate DERs and demonstrate DC microgrid capabilities will be highly encouraged and may start from a lower TRL of 3-6</w:t>
      </w:r>
      <w:r w:rsidR="009063EE" w:rsidRPr="001C13FE">
        <w:rPr>
          <w:bCs/>
        </w:rPr>
        <w:t xml:space="preserve"> instead of the solicitation requirement of TRL </w:t>
      </w:r>
      <w:r w:rsidR="006C56CA" w:rsidRPr="001C13FE">
        <w:rPr>
          <w:bCs/>
        </w:rPr>
        <w:t>5-6</w:t>
      </w:r>
      <w:r w:rsidR="00BF6C73" w:rsidRPr="001C13FE">
        <w:rPr>
          <w:bCs/>
        </w:rPr>
        <w:t xml:space="preserve">. </w:t>
      </w:r>
      <w:r w:rsidR="00BF6C73" w:rsidRPr="001C13FE">
        <w:t xml:space="preserve"> </w:t>
      </w:r>
    </w:p>
    <w:p w14:paraId="361AB679" w14:textId="6DDBC464" w:rsidR="00225A8F" w:rsidRPr="001C13FE" w:rsidRDefault="00225A8F" w:rsidP="006C029F">
      <w:pPr>
        <w:keepNext/>
        <w:jc w:val="both"/>
        <w:rPr>
          <w:strike/>
        </w:rPr>
      </w:pPr>
    </w:p>
    <w:p w14:paraId="39D70651" w14:textId="7EA918C3" w:rsidR="00225A8F" w:rsidRPr="001C13FE" w:rsidRDefault="00225A8F" w:rsidP="006C029F">
      <w:pPr>
        <w:jc w:val="both"/>
      </w:pPr>
      <w:r w:rsidRPr="001C13FE">
        <w:t xml:space="preserve">The Project Narrative </w:t>
      </w:r>
      <w:r w:rsidR="00885667" w:rsidRPr="001C13FE">
        <w:t>(Attachment 2)</w:t>
      </w:r>
      <w:r w:rsidRPr="001C13FE">
        <w:t xml:space="preserve"> must discuss the following in the sections identified: </w:t>
      </w:r>
    </w:p>
    <w:p w14:paraId="28EA0BD4" w14:textId="583A5F3E" w:rsidR="00206188" w:rsidRPr="001C13FE" w:rsidRDefault="00323130" w:rsidP="006C029F">
      <w:pPr>
        <w:pStyle w:val="ListParagraph"/>
        <w:numPr>
          <w:ilvl w:val="0"/>
          <w:numId w:val="85"/>
        </w:numPr>
        <w:jc w:val="both"/>
      </w:pPr>
      <w:r w:rsidRPr="001C13FE">
        <w:t>Describe the technical specifications of the proposed solution, including but not limited to</w:t>
      </w:r>
      <w:r w:rsidR="005357CF" w:rsidRPr="001C13FE">
        <w:t xml:space="preserve"> </w:t>
      </w:r>
      <w:r w:rsidR="00282648" w:rsidRPr="001C13FE">
        <w:t xml:space="preserve">system efficiency; predicted reliability; cooling strategy; max number of </w:t>
      </w:r>
      <w:r w:rsidR="006A3EFA" w:rsidRPr="001C13FE">
        <w:t>charge ports and</w:t>
      </w:r>
      <w:r w:rsidR="00282648" w:rsidRPr="001C13FE">
        <w:t xml:space="preserve"> power level; </w:t>
      </w:r>
      <w:r w:rsidR="005357CF" w:rsidRPr="001C13FE">
        <w:rPr>
          <w:bCs/>
        </w:rPr>
        <w:t>protection schemes against overvoltage, short circuits, and circuit overloads</w:t>
      </w:r>
      <w:r w:rsidR="005357CF" w:rsidRPr="001C13FE">
        <w:t>;</w:t>
      </w:r>
      <w:r w:rsidR="003C1F16" w:rsidRPr="001C13FE">
        <w:t xml:space="preserve"> integration of DERs (if </w:t>
      </w:r>
      <w:r w:rsidR="002F3112" w:rsidRPr="001C13FE">
        <w:t>applicable</w:t>
      </w:r>
      <w:r w:rsidR="003C1F16" w:rsidRPr="001C13FE">
        <w:t>);</w:t>
      </w:r>
      <w:r w:rsidR="005357CF" w:rsidRPr="001C13FE">
        <w:t xml:space="preserve"> </w:t>
      </w:r>
      <w:r w:rsidR="00282648" w:rsidRPr="001C13FE">
        <w:t xml:space="preserve">equipment, installation, and predicted maintenance costs; </w:t>
      </w:r>
      <w:r w:rsidR="005357CF" w:rsidRPr="001C13FE">
        <w:t xml:space="preserve">site </w:t>
      </w:r>
      <w:r w:rsidR="00282648" w:rsidRPr="001C13FE">
        <w:t>footprint; installation timeline</w:t>
      </w:r>
      <w:r w:rsidR="00E46B6A" w:rsidRPr="001C13FE">
        <w:t xml:space="preserve">; </w:t>
      </w:r>
      <w:r w:rsidR="00521C03" w:rsidRPr="001C13FE">
        <w:t xml:space="preserve">and </w:t>
      </w:r>
      <w:r w:rsidR="007F447F" w:rsidRPr="001C13FE">
        <w:t>standards and communication protocols utilized</w:t>
      </w:r>
      <w:r w:rsidR="00521C03" w:rsidRPr="001C13FE">
        <w:t>.</w:t>
      </w:r>
    </w:p>
    <w:p w14:paraId="6B7134D9" w14:textId="138F9C23" w:rsidR="005357CF" w:rsidRPr="001C13FE" w:rsidRDefault="005357CF" w:rsidP="006C029F">
      <w:pPr>
        <w:pStyle w:val="ListParagraph"/>
        <w:numPr>
          <w:ilvl w:val="0"/>
          <w:numId w:val="85"/>
        </w:numPr>
        <w:jc w:val="both"/>
      </w:pPr>
      <w:r w:rsidRPr="001C13FE">
        <w:t xml:space="preserve">Describe </w:t>
      </w:r>
      <w:r w:rsidR="00304A8A" w:rsidRPr="001C13FE">
        <w:t>the</w:t>
      </w:r>
      <w:r w:rsidR="00695B69" w:rsidRPr="001C13FE">
        <w:t xml:space="preserve"> </w:t>
      </w:r>
      <w:r w:rsidRPr="001C13FE">
        <w:t xml:space="preserve">technical </w:t>
      </w:r>
      <w:r w:rsidR="00A43435" w:rsidRPr="001C13FE">
        <w:t xml:space="preserve">and cost </w:t>
      </w:r>
      <w:r w:rsidRPr="001C13FE">
        <w:t>advantages of the proposed DC-hub power conversion architecture and sit</w:t>
      </w:r>
      <w:r w:rsidR="000150E7" w:rsidRPr="001C13FE">
        <w:t>e</w:t>
      </w:r>
      <w:r w:rsidRPr="001C13FE">
        <w:t xml:space="preserve"> configuration compare</w:t>
      </w:r>
      <w:r w:rsidR="0020266B" w:rsidRPr="001C13FE">
        <w:t>d</w:t>
      </w:r>
      <w:r w:rsidRPr="001C13FE">
        <w:t xml:space="preserve"> to established AC-hubs. </w:t>
      </w:r>
    </w:p>
    <w:p w14:paraId="1594E392" w14:textId="0765B3B3" w:rsidR="005357CF" w:rsidRPr="001C13FE" w:rsidRDefault="00B231C5" w:rsidP="006C029F">
      <w:pPr>
        <w:pStyle w:val="ListParagraph"/>
        <w:numPr>
          <w:ilvl w:val="0"/>
          <w:numId w:val="85"/>
        </w:numPr>
        <w:jc w:val="both"/>
      </w:pPr>
      <w:r w:rsidRPr="001C13FE">
        <w:t>Describe any pre-demonstration testing and validation of the proposed solution completed to date and proposed to complete through the project</w:t>
      </w:r>
      <w:r w:rsidR="005357CF" w:rsidRPr="001C13FE">
        <w:t xml:space="preserve">. </w:t>
      </w:r>
    </w:p>
    <w:p w14:paraId="156DBF94" w14:textId="77777777" w:rsidR="005357CF" w:rsidRPr="001C13FE" w:rsidRDefault="005357CF" w:rsidP="006C029F">
      <w:pPr>
        <w:pStyle w:val="ListParagraph"/>
        <w:numPr>
          <w:ilvl w:val="0"/>
          <w:numId w:val="85"/>
        </w:numPr>
        <w:jc w:val="both"/>
      </w:pPr>
      <w:r w:rsidRPr="001C13FE">
        <w:t>Identify demonstration site(s) located in a California IOU service territory.</w:t>
      </w:r>
    </w:p>
    <w:p w14:paraId="2E5B4597" w14:textId="47307B45" w:rsidR="005357CF" w:rsidRPr="001C13FE" w:rsidRDefault="005357CF" w:rsidP="006C029F">
      <w:pPr>
        <w:pStyle w:val="ListParagraph"/>
        <w:numPr>
          <w:ilvl w:val="1"/>
          <w:numId w:val="85"/>
        </w:numPr>
        <w:jc w:val="both"/>
      </w:pPr>
      <w:r w:rsidRPr="001C13FE">
        <w:t xml:space="preserve">Describe how the site(s) </w:t>
      </w:r>
      <w:r w:rsidR="003D54BD" w:rsidRPr="001C13FE">
        <w:t xml:space="preserve">was </w:t>
      </w:r>
      <w:r w:rsidRPr="001C13FE">
        <w:t>selected</w:t>
      </w:r>
      <w:r w:rsidR="006C7756" w:rsidRPr="001C13FE">
        <w:t>, if the site</w:t>
      </w:r>
      <w:r w:rsidR="00A22130" w:rsidRPr="001C13FE">
        <w:t>(s) is</w:t>
      </w:r>
      <w:r w:rsidR="004D6D33" w:rsidRPr="001C13FE">
        <w:t xml:space="preserve"> located in a low-income and/or disadvantaged community, </w:t>
      </w:r>
      <w:r w:rsidR="00C118E5" w:rsidRPr="001C13FE">
        <w:t>and any</w:t>
      </w:r>
      <w:r w:rsidR="004D6D33" w:rsidRPr="001C13FE">
        <w:t xml:space="preserve"> communication with the community to determine site needs</w:t>
      </w:r>
      <w:r w:rsidRPr="001C13FE">
        <w:t>.</w:t>
      </w:r>
      <w:r w:rsidR="00BF69E1" w:rsidRPr="001C13FE">
        <w:t xml:space="preserve"> </w:t>
      </w:r>
    </w:p>
    <w:p w14:paraId="7E898DDD" w14:textId="5264B7D9" w:rsidR="005357CF" w:rsidRPr="001C13FE" w:rsidRDefault="005357CF" w:rsidP="006C029F">
      <w:pPr>
        <w:pStyle w:val="ListParagraph"/>
        <w:numPr>
          <w:ilvl w:val="1"/>
          <w:numId w:val="85"/>
        </w:numPr>
        <w:jc w:val="both"/>
      </w:pPr>
      <w:r w:rsidRPr="001C13FE">
        <w:t>Describe the customer segment(s) being represented (for example, large public LD charging stations, depot charging for fleets, public truck charging stations) and the load requirements of the site(s)</w:t>
      </w:r>
      <w:r w:rsidR="2A4CFF3A" w:rsidRPr="001C13FE">
        <w:t>,</w:t>
      </w:r>
      <w:r w:rsidR="003D54BD" w:rsidRPr="001C13FE">
        <w:t xml:space="preserve"> including installed or planned </w:t>
      </w:r>
      <w:r w:rsidR="005B1A96" w:rsidRPr="001C13FE">
        <w:t>PEV chargers and type of installed or planned PEV chargers including bidirectional capabilities (if applicable)</w:t>
      </w:r>
      <w:r w:rsidRPr="001C13FE">
        <w:t xml:space="preserve">. </w:t>
      </w:r>
    </w:p>
    <w:p w14:paraId="7E145995" w14:textId="5F9AA727" w:rsidR="005357CF" w:rsidRPr="001C13FE" w:rsidRDefault="005357CF" w:rsidP="006C029F">
      <w:pPr>
        <w:pStyle w:val="ListParagraph"/>
        <w:numPr>
          <w:ilvl w:val="1"/>
          <w:numId w:val="85"/>
        </w:numPr>
        <w:jc w:val="both"/>
      </w:pPr>
      <w:r w:rsidRPr="001C13FE">
        <w:lastRenderedPageBreak/>
        <w:t xml:space="preserve">Identify what PEVs will access the site. Also </w:t>
      </w:r>
      <w:r w:rsidR="003C1F16" w:rsidRPr="001C13FE">
        <w:t>describe</w:t>
      </w:r>
      <w:r w:rsidRPr="001C13FE">
        <w:t xml:space="preserve"> bidirectional capabilities of the PEVs (if applicable). </w:t>
      </w:r>
    </w:p>
    <w:p w14:paraId="4575D786" w14:textId="77777777" w:rsidR="005357CF" w:rsidRPr="001C13FE" w:rsidRDefault="005357CF" w:rsidP="006C029F">
      <w:pPr>
        <w:pStyle w:val="ListParagraph"/>
        <w:numPr>
          <w:ilvl w:val="0"/>
          <w:numId w:val="85"/>
        </w:numPr>
        <w:jc w:val="both"/>
      </w:pPr>
      <w:r w:rsidRPr="001C13FE">
        <w:t>Describe a measurement and verification plan detailing demonstration activities and steps to validate performance.</w:t>
      </w:r>
    </w:p>
    <w:p w14:paraId="3787328C" w14:textId="7CEDD000" w:rsidR="005357CF" w:rsidRPr="001C13FE" w:rsidRDefault="005357CF" w:rsidP="006C029F">
      <w:pPr>
        <w:pStyle w:val="ListParagraph"/>
        <w:numPr>
          <w:ilvl w:val="1"/>
          <w:numId w:val="85"/>
        </w:numPr>
        <w:jc w:val="both"/>
      </w:pPr>
      <w:r w:rsidRPr="001C13FE">
        <w:t xml:space="preserve">At </w:t>
      </w:r>
      <w:r w:rsidR="763D3CDE" w:rsidRPr="001C13FE">
        <w:t>a</w:t>
      </w:r>
      <w:r w:rsidRPr="001C13FE">
        <w:t xml:space="preserve"> minimum, the measurement and verification plan must describe how the following data will be collected and reported: </w:t>
      </w:r>
      <w:r w:rsidR="009A55D6" w:rsidRPr="001C13FE">
        <w:t xml:space="preserve">number, type/class, and make of vehicles used; </w:t>
      </w:r>
      <w:r w:rsidR="006C7244" w:rsidRPr="001C13FE">
        <w:t xml:space="preserve">power (kW) delivered over time; cumulative energy (kWh) delivered to </w:t>
      </w:r>
      <w:r w:rsidR="00925F98" w:rsidRPr="001C13FE">
        <w:t>vehicles</w:t>
      </w:r>
      <w:r w:rsidR="006C7244" w:rsidRPr="001C13FE">
        <w:t xml:space="preserve">; </w:t>
      </w:r>
      <w:r w:rsidR="00BB7FDD" w:rsidRPr="001C13FE">
        <w:t>system and component-level</w:t>
      </w:r>
      <w:r w:rsidR="006C7244" w:rsidRPr="001C13FE">
        <w:t xml:space="preserve"> </w:t>
      </w:r>
      <w:r w:rsidRPr="001C13FE">
        <w:t>efficiency</w:t>
      </w:r>
      <w:r w:rsidR="00BB7FDD" w:rsidRPr="001C13FE">
        <w:t xml:space="preserve"> (%)</w:t>
      </w:r>
      <w:r w:rsidR="002E71DF" w:rsidRPr="001C13FE">
        <w:t xml:space="preserve"> </w:t>
      </w:r>
      <w:r w:rsidR="00BB7FDD" w:rsidRPr="001C13FE">
        <w:t>from the medium-voltage utility line to dispenser</w:t>
      </w:r>
      <w:r w:rsidR="006C7244" w:rsidRPr="001C13FE">
        <w:t>;</w:t>
      </w:r>
      <w:r w:rsidR="008D7B03" w:rsidRPr="001C13FE">
        <w:t xml:space="preserve"> and</w:t>
      </w:r>
      <w:r w:rsidRPr="001C13FE">
        <w:t xml:space="preserve"> reliability</w:t>
      </w:r>
      <w:r w:rsidR="00BB7FDD" w:rsidRPr="001C13FE">
        <w:t xml:space="preserve"> and uptime</w:t>
      </w:r>
      <w:r w:rsidR="00532F8E" w:rsidRPr="001C13FE">
        <w:t xml:space="preserve"> of major station components (%)</w:t>
      </w:r>
      <w:r w:rsidR="008D7B03" w:rsidRPr="001C13FE">
        <w:t>.</w:t>
      </w:r>
    </w:p>
    <w:p w14:paraId="208E85B5" w14:textId="6A431D68" w:rsidR="00BF6C73" w:rsidRPr="001C13FE" w:rsidRDefault="005357CF" w:rsidP="006C029F">
      <w:pPr>
        <w:pStyle w:val="ListParagraph"/>
        <w:numPr>
          <w:ilvl w:val="1"/>
          <w:numId w:val="85"/>
        </w:numPr>
        <w:jc w:val="both"/>
      </w:pPr>
      <w:r w:rsidRPr="001C13FE">
        <w:rPr>
          <w:bCs/>
        </w:rPr>
        <w:t>Describe how</w:t>
      </w:r>
      <w:r w:rsidR="00BF6C73" w:rsidRPr="001C13FE">
        <w:rPr>
          <w:bCs/>
        </w:rPr>
        <w:t xml:space="preserve"> reliability and resilience</w:t>
      </w:r>
      <w:r w:rsidR="000E4A42" w:rsidRPr="001C13FE">
        <w:rPr>
          <w:bCs/>
        </w:rPr>
        <w:t xml:space="preserve"> </w:t>
      </w:r>
      <w:r w:rsidRPr="001C13FE">
        <w:rPr>
          <w:bCs/>
        </w:rPr>
        <w:t xml:space="preserve">will be monitored and any strategies implemented to </w:t>
      </w:r>
      <w:r w:rsidR="000E4A42" w:rsidRPr="001C13FE">
        <w:rPr>
          <w:bCs/>
        </w:rPr>
        <w:t>improve uptime</w:t>
      </w:r>
      <w:r w:rsidRPr="001C13FE">
        <w:rPr>
          <w:bCs/>
        </w:rPr>
        <w:t xml:space="preserve">. </w:t>
      </w:r>
    </w:p>
    <w:p w14:paraId="50E8651B" w14:textId="1D2329C0" w:rsidR="001E0156" w:rsidRPr="001C13FE" w:rsidRDefault="005357CF" w:rsidP="006C029F">
      <w:pPr>
        <w:pStyle w:val="ListParagraph"/>
        <w:numPr>
          <w:ilvl w:val="1"/>
          <w:numId w:val="85"/>
        </w:numPr>
        <w:jc w:val="both"/>
      </w:pPr>
      <w:r w:rsidRPr="001C13FE">
        <w:t xml:space="preserve">Describe how the data collected will inform future infrastructure planning and emerging standards </w:t>
      </w:r>
    </w:p>
    <w:p w14:paraId="179AB6F0" w14:textId="0C89FC95" w:rsidR="00BF6C73" w:rsidRPr="001C13FE" w:rsidRDefault="003C1F16" w:rsidP="006C029F">
      <w:pPr>
        <w:pStyle w:val="ListParagraph"/>
        <w:numPr>
          <w:ilvl w:val="0"/>
          <w:numId w:val="85"/>
        </w:numPr>
        <w:jc w:val="both"/>
      </w:pPr>
      <w:r w:rsidRPr="001C13FE">
        <w:rPr>
          <w:bCs/>
        </w:rPr>
        <w:t>Describe</w:t>
      </w:r>
      <w:r w:rsidR="00637F78" w:rsidRPr="001C13FE">
        <w:rPr>
          <w:bCs/>
        </w:rPr>
        <w:t xml:space="preserve"> a</w:t>
      </w:r>
      <w:r w:rsidRPr="001C13FE">
        <w:rPr>
          <w:bCs/>
        </w:rPr>
        <w:t xml:space="preserve"> plan to </w:t>
      </w:r>
      <w:r w:rsidR="00BF6C73" w:rsidRPr="001C13FE">
        <w:rPr>
          <w:bCs/>
        </w:rPr>
        <w:t>evaluat</w:t>
      </w:r>
      <w:r w:rsidRPr="001C13FE">
        <w:rPr>
          <w:bCs/>
        </w:rPr>
        <w:t>e</w:t>
      </w:r>
      <w:r w:rsidR="00BF6C73" w:rsidRPr="001C13FE">
        <w:rPr>
          <w:bCs/>
        </w:rPr>
        <w:t xml:space="preserve"> </w:t>
      </w:r>
      <w:r w:rsidR="001E0156" w:rsidRPr="001C13FE">
        <w:rPr>
          <w:bCs/>
        </w:rPr>
        <w:t xml:space="preserve">short-term and long-term </w:t>
      </w:r>
      <w:r w:rsidR="00BF6C73" w:rsidRPr="001C13FE">
        <w:rPr>
          <w:bCs/>
        </w:rPr>
        <w:t>business models for scalability and roles and responsibilities of participating entities (e.g., electricity service and charging providers)</w:t>
      </w:r>
      <w:r w:rsidRPr="001C13FE">
        <w:rPr>
          <w:bCs/>
        </w:rPr>
        <w:t>.</w:t>
      </w:r>
    </w:p>
    <w:p w14:paraId="3E816B27" w14:textId="7F97B4A2" w:rsidR="00CF1766" w:rsidRPr="001C13FE" w:rsidRDefault="003C1F16" w:rsidP="006C029F">
      <w:pPr>
        <w:pStyle w:val="ListParagraph"/>
        <w:numPr>
          <w:ilvl w:val="0"/>
          <w:numId w:val="85"/>
        </w:numPr>
        <w:jc w:val="both"/>
      </w:pPr>
      <w:r w:rsidRPr="001C13FE">
        <w:rPr>
          <w:bCs/>
        </w:rPr>
        <w:t xml:space="preserve">Describe </w:t>
      </w:r>
      <w:r w:rsidR="00637F78" w:rsidRPr="001C13FE">
        <w:rPr>
          <w:bCs/>
        </w:rPr>
        <w:t>a</w:t>
      </w:r>
      <w:r w:rsidRPr="001C13FE">
        <w:rPr>
          <w:bCs/>
        </w:rPr>
        <w:t xml:space="preserve"> plan for </w:t>
      </w:r>
      <w:r w:rsidR="2C4476AD" w:rsidRPr="001C13FE">
        <w:t>equitable</w:t>
      </w:r>
      <w:r w:rsidRPr="001C13FE">
        <w:t xml:space="preserve"> </w:t>
      </w:r>
      <w:r w:rsidRPr="001C13FE">
        <w:rPr>
          <w:bCs/>
        </w:rPr>
        <w:t xml:space="preserve">workforce development, including additional training needed for operation and maintenance of </w:t>
      </w:r>
      <w:r w:rsidR="00EC787B" w:rsidRPr="001C13FE">
        <w:rPr>
          <w:bCs/>
        </w:rPr>
        <w:t xml:space="preserve">the </w:t>
      </w:r>
      <w:r w:rsidRPr="001C13FE">
        <w:rPr>
          <w:bCs/>
        </w:rPr>
        <w:t>charging station</w:t>
      </w:r>
      <w:r w:rsidR="68BDF5A2" w:rsidRPr="001C13FE">
        <w:t>(s)</w:t>
      </w:r>
      <w:r w:rsidR="54D69485" w:rsidRPr="001C13FE">
        <w:t xml:space="preserve"> and efforts to include a local and diverse workforce</w:t>
      </w:r>
      <w:r w:rsidRPr="001C13FE">
        <w:rPr>
          <w:bCs/>
        </w:rPr>
        <w:t xml:space="preserve">.  </w:t>
      </w:r>
    </w:p>
    <w:p w14:paraId="478E4585" w14:textId="46588FA9" w:rsidR="003C1F16" w:rsidRPr="001C13FE" w:rsidRDefault="003C1F16" w:rsidP="006C029F">
      <w:pPr>
        <w:jc w:val="both"/>
      </w:pPr>
    </w:p>
    <w:p w14:paraId="4973DE79" w14:textId="77777777" w:rsidR="00225A8F" w:rsidRPr="001C13FE" w:rsidRDefault="00225A8F" w:rsidP="006C029F">
      <w:pPr>
        <w:keepNext/>
        <w:tabs>
          <w:tab w:val="num" w:pos="360"/>
        </w:tabs>
        <w:spacing w:after="160"/>
        <w:ind w:right="720"/>
        <w:jc w:val="both"/>
        <w:rPr>
          <w:b/>
        </w:rPr>
      </w:pPr>
      <w:r w:rsidRPr="001C13FE">
        <w:rPr>
          <w:b/>
        </w:rPr>
        <w:t xml:space="preserve">Group 3: Innovative Opportunity Charging Solutions </w:t>
      </w:r>
    </w:p>
    <w:p w14:paraId="5DD77A48" w14:textId="5D0E6F3F" w:rsidR="00BF6C73" w:rsidRPr="001C13FE" w:rsidRDefault="00C16AAA" w:rsidP="006C029F">
      <w:pPr>
        <w:keepNext/>
        <w:jc w:val="both"/>
        <w:rPr>
          <w:bCs/>
        </w:rPr>
      </w:pPr>
      <w:r w:rsidRPr="001C13FE">
        <w:rPr>
          <w:bCs/>
        </w:rPr>
        <w:t>Group 3</w:t>
      </w:r>
      <w:r w:rsidR="00BF6C73" w:rsidRPr="001C13FE">
        <w:rPr>
          <w:bCs/>
        </w:rPr>
        <w:t xml:space="preserve"> </w:t>
      </w:r>
      <w:r w:rsidR="0060421F" w:rsidRPr="001C13FE">
        <w:rPr>
          <w:bCs/>
        </w:rPr>
        <w:t xml:space="preserve">projects must </w:t>
      </w:r>
      <w:r w:rsidR="00BF6C73" w:rsidRPr="001C13FE">
        <w:rPr>
          <w:bCs/>
        </w:rPr>
        <w:t xml:space="preserve">develop </w:t>
      </w:r>
      <w:r w:rsidR="0060421F" w:rsidRPr="001C13FE">
        <w:rPr>
          <w:bCs/>
        </w:rPr>
        <w:t>and demonstrate</w:t>
      </w:r>
      <w:r w:rsidR="00BF6C73" w:rsidRPr="001C13FE">
        <w:rPr>
          <w:bCs/>
        </w:rPr>
        <w:t xml:space="preserve"> innovative opportunity charging solutions</w:t>
      </w:r>
      <w:r w:rsidR="00BF6C73" w:rsidRPr="001C13FE">
        <w:t xml:space="preserve"> </w:t>
      </w:r>
      <w:r w:rsidR="00BF6C73" w:rsidRPr="001C13FE">
        <w:rPr>
          <w:bCs/>
        </w:rPr>
        <w:t xml:space="preserve">to enable shifting of PEV charging loads and PEV adoption for challenging duty cycles. </w:t>
      </w:r>
      <w:r w:rsidR="00D97F01" w:rsidRPr="001C13FE">
        <w:rPr>
          <w:bCs/>
        </w:rPr>
        <w:t>Innovative o</w:t>
      </w:r>
      <w:r w:rsidR="00842F2E" w:rsidRPr="001C13FE">
        <w:rPr>
          <w:bCs/>
        </w:rPr>
        <w:t xml:space="preserve">pportunity charging solutions include </w:t>
      </w:r>
      <w:r w:rsidR="00D97F01" w:rsidRPr="001C13FE">
        <w:rPr>
          <w:bCs/>
        </w:rPr>
        <w:t>pre-commercial</w:t>
      </w:r>
      <w:r w:rsidR="00842F2E" w:rsidRPr="001C13FE">
        <w:rPr>
          <w:bCs/>
        </w:rPr>
        <w:t xml:space="preserve"> </w:t>
      </w:r>
      <w:r w:rsidR="00722D39" w:rsidRPr="001C13FE">
        <w:rPr>
          <w:bCs/>
        </w:rPr>
        <w:t xml:space="preserve">technologies that </w:t>
      </w:r>
      <w:r w:rsidR="00B62DAD" w:rsidRPr="001C13FE">
        <w:rPr>
          <w:bCs/>
        </w:rPr>
        <w:t>provide greater grid-supportive</w:t>
      </w:r>
      <w:r w:rsidR="005806E9" w:rsidRPr="001C13FE">
        <w:rPr>
          <w:bCs/>
        </w:rPr>
        <w:t xml:space="preserve"> benefits </w:t>
      </w:r>
      <w:r w:rsidR="006523F2" w:rsidRPr="001C13FE">
        <w:rPr>
          <w:bCs/>
        </w:rPr>
        <w:t>than incumbent technologies</w:t>
      </w:r>
      <w:r w:rsidR="1E7B0D09" w:rsidRPr="001C13FE">
        <w:t>.</w:t>
      </w:r>
      <w:r w:rsidR="49E7992A" w:rsidRPr="001C13FE">
        <w:t xml:space="preserve"> F</w:t>
      </w:r>
      <w:r w:rsidR="00711E9B" w:rsidRPr="001C13FE">
        <w:t>or example,</w:t>
      </w:r>
      <w:r w:rsidR="00722D39" w:rsidRPr="001C13FE">
        <w:t xml:space="preserve"> </w:t>
      </w:r>
      <w:r w:rsidR="6232C2A5" w:rsidRPr="001C13FE">
        <w:t>these charging solutions could</w:t>
      </w:r>
      <w:r w:rsidR="00722D39" w:rsidRPr="001C13FE">
        <w:rPr>
          <w:bCs/>
        </w:rPr>
        <w:t xml:space="preserve"> be </w:t>
      </w:r>
      <w:r w:rsidR="004071F6" w:rsidRPr="001C13FE">
        <w:rPr>
          <w:bCs/>
        </w:rPr>
        <w:t>more</w:t>
      </w:r>
      <w:r w:rsidR="00722D39" w:rsidRPr="001C13FE">
        <w:rPr>
          <w:bCs/>
        </w:rPr>
        <w:t xml:space="preserve"> flexibly sited </w:t>
      </w:r>
      <w:r w:rsidR="00CA1EBE" w:rsidRPr="001C13FE">
        <w:rPr>
          <w:bCs/>
        </w:rPr>
        <w:t xml:space="preserve">in locations along a vehicle’s duty cycle </w:t>
      </w:r>
      <w:r w:rsidR="00F776D3" w:rsidRPr="001C13FE">
        <w:rPr>
          <w:bCs/>
        </w:rPr>
        <w:t>and route</w:t>
      </w:r>
      <w:r w:rsidR="001464C3" w:rsidRPr="001C13FE">
        <w:rPr>
          <w:bCs/>
        </w:rPr>
        <w:t xml:space="preserve"> to enable</w:t>
      </w:r>
      <w:r w:rsidR="00F776D3" w:rsidRPr="001C13FE">
        <w:rPr>
          <w:bCs/>
        </w:rPr>
        <w:t xml:space="preserve"> </w:t>
      </w:r>
      <w:r w:rsidR="009C74E9" w:rsidRPr="001C13FE">
        <w:rPr>
          <w:bCs/>
        </w:rPr>
        <w:t>off peak</w:t>
      </w:r>
      <w:r w:rsidR="003200DD" w:rsidRPr="001C13FE">
        <w:rPr>
          <w:bCs/>
        </w:rPr>
        <w:t xml:space="preserve"> </w:t>
      </w:r>
      <w:r w:rsidR="00F776D3" w:rsidRPr="001C13FE">
        <w:rPr>
          <w:bCs/>
        </w:rPr>
        <w:t>charging</w:t>
      </w:r>
      <w:r w:rsidR="00E0218B" w:rsidRPr="001C13FE">
        <w:rPr>
          <w:bCs/>
        </w:rPr>
        <w:t xml:space="preserve"> with</w:t>
      </w:r>
      <w:r w:rsidR="00B838B8" w:rsidRPr="001C13FE">
        <w:rPr>
          <w:bCs/>
        </w:rPr>
        <w:t xml:space="preserve"> minimal deviation from that duty cycle</w:t>
      </w:r>
      <w:r w:rsidR="00AB70DB" w:rsidRPr="001C13FE">
        <w:rPr>
          <w:bCs/>
        </w:rPr>
        <w:t xml:space="preserve"> or route</w:t>
      </w:r>
      <w:r w:rsidR="00690089" w:rsidRPr="001C13FE">
        <w:rPr>
          <w:bCs/>
        </w:rPr>
        <w:t>,</w:t>
      </w:r>
      <w:r w:rsidR="005A5721" w:rsidRPr="001C13FE">
        <w:rPr>
          <w:bCs/>
        </w:rPr>
        <w:t xml:space="preserve"> </w:t>
      </w:r>
      <w:r w:rsidR="70631867" w:rsidRPr="001C13FE">
        <w:t xml:space="preserve">or they could </w:t>
      </w:r>
      <w:r w:rsidR="00F20D19" w:rsidRPr="001C13FE">
        <w:rPr>
          <w:bCs/>
        </w:rPr>
        <w:t>enable deferral of electrical upgrades</w:t>
      </w:r>
      <w:r w:rsidR="000078B9" w:rsidRPr="001C13FE">
        <w:rPr>
          <w:bCs/>
        </w:rPr>
        <w:t xml:space="preserve"> or</w:t>
      </w:r>
      <w:r w:rsidR="00DE39ED" w:rsidRPr="001C13FE">
        <w:rPr>
          <w:bCs/>
        </w:rPr>
        <w:t xml:space="preserve"> enhance</w:t>
      </w:r>
      <w:r w:rsidR="004D3F32" w:rsidRPr="001C13FE">
        <w:rPr>
          <w:bCs/>
        </w:rPr>
        <w:t xml:space="preserve"> operational</w:t>
      </w:r>
      <w:r w:rsidR="00DE39ED" w:rsidRPr="001C13FE">
        <w:rPr>
          <w:bCs/>
        </w:rPr>
        <w:t xml:space="preserve"> efficiency</w:t>
      </w:r>
      <w:r w:rsidR="353F68DF" w:rsidRPr="001C13FE">
        <w:t>.</w:t>
      </w:r>
      <w:r w:rsidR="00BF6C73" w:rsidRPr="001C13FE">
        <w:rPr>
          <w:bCs/>
        </w:rPr>
        <w:t xml:space="preserve"> </w:t>
      </w:r>
      <w:r w:rsidR="008457CA" w:rsidRPr="001C13FE">
        <w:rPr>
          <w:bCs/>
        </w:rPr>
        <w:t>Technologies that also</w:t>
      </w:r>
      <w:r w:rsidR="00BF6C73" w:rsidRPr="001C13FE">
        <w:rPr>
          <w:bCs/>
        </w:rPr>
        <w:t xml:space="preserve"> integrate with DERs </w:t>
      </w:r>
      <w:r w:rsidR="00E87BFE" w:rsidRPr="001C13FE">
        <w:rPr>
          <w:bCs/>
        </w:rPr>
        <w:t xml:space="preserve">and/or </w:t>
      </w:r>
      <w:r w:rsidR="003110CB" w:rsidRPr="001C13FE">
        <w:rPr>
          <w:bCs/>
        </w:rPr>
        <w:t>load management syste</w:t>
      </w:r>
      <w:r w:rsidR="004F7652" w:rsidRPr="001C13FE">
        <w:rPr>
          <w:bCs/>
        </w:rPr>
        <w:t xml:space="preserve">ms </w:t>
      </w:r>
      <w:r w:rsidR="00BF6C73" w:rsidRPr="001C13FE">
        <w:rPr>
          <w:bCs/>
        </w:rPr>
        <w:t xml:space="preserve">are highly encouraged. </w:t>
      </w:r>
      <w:r w:rsidR="006D1586" w:rsidRPr="001C13FE">
        <w:rPr>
          <w:bCs/>
        </w:rPr>
        <w:t xml:space="preserve">Projects must </w:t>
      </w:r>
      <w:r w:rsidR="008A7A6E" w:rsidRPr="001C13FE">
        <w:rPr>
          <w:bCs/>
        </w:rPr>
        <w:t>conduct a real-world demonstration</w:t>
      </w:r>
      <w:r w:rsidR="00B33AA6" w:rsidRPr="001C13FE">
        <w:rPr>
          <w:bCs/>
        </w:rPr>
        <w:t>.</w:t>
      </w:r>
      <w:r w:rsidR="00BF6C73" w:rsidRPr="001C13FE">
        <w:rPr>
          <w:bCs/>
        </w:rPr>
        <w:t xml:space="preserve"> Examples of innovation include</w:t>
      </w:r>
      <w:r w:rsidR="007D1FCF" w:rsidRPr="001C13FE">
        <w:rPr>
          <w:bCs/>
        </w:rPr>
        <w:t>, but are not limited to</w:t>
      </w:r>
      <w:r w:rsidR="00BF6C73" w:rsidRPr="001C13FE">
        <w:rPr>
          <w:bCs/>
        </w:rPr>
        <w:t xml:space="preserve">: </w:t>
      </w:r>
    </w:p>
    <w:p w14:paraId="2E7B15C4" w14:textId="47710D7D" w:rsidR="00BF6C73" w:rsidRPr="001C13FE" w:rsidRDefault="00BA5DA1" w:rsidP="006C029F">
      <w:pPr>
        <w:pStyle w:val="ListParagraph"/>
        <w:keepNext/>
        <w:numPr>
          <w:ilvl w:val="0"/>
          <w:numId w:val="86"/>
        </w:numPr>
        <w:jc w:val="both"/>
        <w:rPr>
          <w:bCs/>
        </w:rPr>
      </w:pPr>
      <w:r w:rsidRPr="001C13FE">
        <w:rPr>
          <w:bCs/>
        </w:rPr>
        <w:t>Interoperable</w:t>
      </w:r>
      <w:r w:rsidR="00B14A5D" w:rsidRPr="001C13FE">
        <w:rPr>
          <w:bCs/>
        </w:rPr>
        <w:t xml:space="preserve"> d</w:t>
      </w:r>
      <w:r w:rsidR="00BF6C73" w:rsidRPr="001C13FE">
        <w:rPr>
          <w:bCs/>
        </w:rPr>
        <w:t>ynamic or static wireless charging solutions</w:t>
      </w:r>
      <w:r w:rsidR="60730C32" w:rsidRPr="001C13FE">
        <w:t>;</w:t>
      </w:r>
      <w:r w:rsidR="00BF6C73" w:rsidRPr="001C13FE">
        <w:rPr>
          <w:bCs/>
        </w:rPr>
        <w:t xml:space="preserve">   </w:t>
      </w:r>
    </w:p>
    <w:p w14:paraId="42FED279" w14:textId="571F3C57" w:rsidR="00BF6C73" w:rsidRPr="001C13FE" w:rsidRDefault="00BF6C73" w:rsidP="006C029F">
      <w:pPr>
        <w:pStyle w:val="ListParagraph"/>
        <w:keepNext/>
        <w:numPr>
          <w:ilvl w:val="0"/>
          <w:numId w:val="86"/>
        </w:numPr>
        <w:jc w:val="both"/>
        <w:rPr>
          <w:bCs/>
        </w:rPr>
      </w:pPr>
      <w:r w:rsidRPr="001C13FE">
        <w:rPr>
          <w:bCs/>
        </w:rPr>
        <w:t xml:space="preserve">Curbside charging that leverages existing electrified systems such as streetlights, </w:t>
      </w:r>
      <w:r w:rsidR="003E44FF" w:rsidRPr="001C13FE">
        <w:rPr>
          <w:bCs/>
        </w:rPr>
        <w:t>utility distribution poles, or buildings</w:t>
      </w:r>
      <w:r w:rsidR="3B3B8EC7" w:rsidRPr="001C13FE">
        <w:t>;</w:t>
      </w:r>
    </w:p>
    <w:p w14:paraId="44DD56BB" w14:textId="645ABDD4" w:rsidR="00BF6C73" w:rsidRPr="001C13FE" w:rsidRDefault="00BF6C73" w:rsidP="006C029F">
      <w:pPr>
        <w:pStyle w:val="ListParagraph"/>
        <w:keepNext/>
        <w:numPr>
          <w:ilvl w:val="0"/>
          <w:numId w:val="86"/>
        </w:numPr>
        <w:jc w:val="both"/>
        <w:rPr>
          <w:bCs/>
        </w:rPr>
      </w:pPr>
      <w:r w:rsidRPr="001C13FE">
        <w:rPr>
          <w:bCs/>
        </w:rPr>
        <w:t>Mobile charging strategies with integrated energy storage, high-efficiency power electronics, and lightweight and portable materials to reduce energy consumption during transportation to sites</w:t>
      </w:r>
      <w:r w:rsidR="7A233FCB" w:rsidRPr="001C13FE">
        <w:t>; and</w:t>
      </w:r>
      <w:r w:rsidRPr="001C13FE">
        <w:rPr>
          <w:bCs/>
        </w:rPr>
        <w:t xml:space="preserve"> </w:t>
      </w:r>
    </w:p>
    <w:p w14:paraId="5CABBB50" w14:textId="55D9984E" w:rsidR="00BF6C73" w:rsidRPr="001C13FE" w:rsidRDefault="00BF6C73" w:rsidP="006C029F">
      <w:pPr>
        <w:pStyle w:val="ListParagraph"/>
        <w:keepNext/>
        <w:numPr>
          <w:ilvl w:val="0"/>
          <w:numId w:val="86"/>
        </w:numPr>
        <w:jc w:val="both"/>
        <w:rPr>
          <w:strike/>
          <w:szCs w:val="22"/>
        </w:rPr>
      </w:pPr>
      <w:r w:rsidRPr="001C13FE">
        <w:rPr>
          <w:bCs/>
        </w:rPr>
        <w:t xml:space="preserve">Smart battery swap stations that </w:t>
      </w:r>
      <w:r w:rsidR="002E04AA" w:rsidRPr="001C13FE">
        <w:rPr>
          <w:bCs/>
        </w:rPr>
        <w:t xml:space="preserve">enable </w:t>
      </w:r>
      <w:r w:rsidRPr="001C13FE">
        <w:rPr>
          <w:bCs/>
        </w:rPr>
        <w:t xml:space="preserve">idle batteries </w:t>
      </w:r>
      <w:r w:rsidR="005A46D9" w:rsidRPr="001C13FE">
        <w:rPr>
          <w:bCs/>
        </w:rPr>
        <w:t xml:space="preserve">to provide </w:t>
      </w:r>
      <w:r w:rsidR="00994A64" w:rsidRPr="001C13FE">
        <w:rPr>
          <w:bCs/>
        </w:rPr>
        <w:t>value as energy storage to the grid</w:t>
      </w:r>
      <w:r w:rsidRPr="001C13FE">
        <w:rPr>
          <w:bCs/>
        </w:rPr>
        <w:t xml:space="preserve"> and schedule swap times to account for fleet battery state of charge, state of health, and range needed. </w:t>
      </w:r>
    </w:p>
    <w:p w14:paraId="6876B64E" w14:textId="17B4D6B5" w:rsidR="00225A8F" w:rsidRPr="001C13FE" w:rsidRDefault="00225A8F" w:rsidP="006C029F">
      <w:pPr>
        <w:jc w:val="both"/>
        <w:rPr>
          <w:strike/>
        </w:rPr>
      </w:pPr>
    </w:p>
    <w:p w14:paraId="2D3CB344" w14:textId="35F7131A" w:rsidR="00225A8F" w:rsidRPr="001C13FE" w:rsidRDefault="00225A8F" w:rsidP="006C029F">
      <w:pPr>
        <w:jc w:val="both"/>
      </w:pPr>
      <w:r w:rsidRPr="001C13FE">
        <w:t xml:space="preserve">The Project Narrative </w:t>
      </w:r>
      <w:r w:rsidR="00885667" w:rsidRPr="001C13FE">
        <w:t>(Attachment 2)</w:t>
      </w:r>
      <w:r w:rsidRPr="001C13FE">
        <w:t xml:space="preserve"> must discuss the following in the sections identified: </w:t>
      </w:r>
    </w:p>
    <w:p w14:paraId="42B3294E" w14:textId="1A8935C8" w:rsidR="00896C21" w:rsidRPr="001C13FE" w:rsidRDefault="003C1F16" w:rsidP="006C029F">
      <w:pPr>
        <w:pStyle w:val="ListParagraph"/>
        <w:numPr>
          <w:ilvl w:val="0"/>
          <w:numId w:val="87"/>
        </w:numPr>
        <w:jc w:val="both"/>
      </w:pPr>
      <w:r w:rsidRPr="001C13FE">
        <w:lastRenderedPageBreak/>
        <w:t>Describe use cases (</w:t>
      </w:r>
      <w:r w:rsidR="0A9F0498" w:rsidRPr="00982F8C">
        <w:rPr>
          <w:strike/>
        </w:rPr>
        <w:t>i.e.</w:t>
      </w:r>
      <w:r w:rsidR="00982F8C">
        <w:t xml:space="preserve"> </w:t>
      </w:r>
      <w:r w:rsidR="00982F8C">
        <w:rPr>
          <w:b/>
          <w:bCs/>
          <w:u w:val="single"/>
        </w:rPr>
        <w:t>for example</w:t>
      </w:r>
      <w:r w:rsidRPr="001C13FE">
        <w:t>, public transit, port drayage, construction equipment, ridesharing) that would benefit from the proposed opportunity charging solution</w:t>
      </w:r>
      <w:r w:rsidR="0691C041" w:rsidRPr="001C13FE">
        <w:t xml:space="preserve"> and the reason(s) why</w:t>
      </w:r>
      <w:r w:rsidRPr="001C13FE">
        <w:t>.</w:t>
      </w:r>
    </w:p>
    <w:p w14:paraId="32090B89" w14:textId="696CE263" w:rsidR="00695B69" w:rsidRPr="001C13FE" w:rsidRDefault="003C1F16" w:rsidP="006C029F">
      <w:pPr>
        <w:pStyle w:val="ListParagraph"/>
        <w:numPr>
          <w:ilvl w:val="0"/>
          <w:numId w:val="87"/>
        </w:numPr>
        <w:jc w:val="both"/>
      </w:pPr>
      <w:r w:rsidRPr="001C13FE">
        <w:t xml:space="preserve">Describe the technical specifications </w:t>
      </w:r>
      <w:r w:rsidR="00D451E1" w:rsidRPr="001C13FE">
        <w:t>and grid-supportive benefits</w:t>
      </w:r>
      <w:r w:rsidRPr="001C13FE">
        <w:t xml:space="preserve"> of the proposed solution, including but not limited to charging power level</w:t>
      </w:r>
      <w:r w:rsidR="00E46B6A" w:rsidRPr="001C13FE">
        <w:t>;</w:t>
      </w:r>
      <w:r w:rsidRPr="001C13FE">
        <w:t xml:space="preserve"> </w:t>
      </w:r>
      <w:r w:rsidR="007F447F" w:rsidRPr="001C13FE">
        <w:t xml:space="preserve">number of vehicles that can be accommodated at one time; </w:t>
      </w:r>
      <w:r w:rsidRPr="001C13FE">
        <w:t>bidirectional capabilit</w:t>
      </w:r>
      <w:r w:rsidR="00E46B6A" w:rsidRPr="001C13FE">
        <w:t>y</w:t>
      </w:r>
      <w:r w:rsidRPr="001C13FE">
        <w:t xml:space="preserve"> (if </w:t>
      </w:r>
      <w:r w:rsidR="00E46B6A" w:rsidRPr="001C13FE">
        <w:t>applicable</w:t>
      </w:r>
      <w:r w:rsidRPr="001C13FE">
        <w:t>)</w:t>
      </w:r>
      <w:r w:rsidR="00E46B6A" w:rsidRPr="001C13FE">
        <w:t xml:space="preserve">; installation procedure and timeline; integration with DERs (if applicable); system efficiency; </w:t>
      </w:r>
      <w:r w:rsidR="00BA37C2" w:rsidRPr="001C13FE">
        <w:t xml:space="preserve">and </w:t>
      </w:r>
      <w:r w:rsidR="00E46B6A" w:rsidRPr="001C13FE">
        <w:t>equipment, installation, and maintenance costs</w:t>
      </w:r>
      <w:r w:rsidR="00BA37C2" w:rsidRPr="001C13FE">
        <w:t>.</w:t>
      </w:r>
    </w:p>
    <w:p w14:paraId="2ED944CE" w14:textId="3F3EE940" w:rsidR="003C1F16" w:rsidRPr="001C13FE" w:rsidRDefault="00695B69" w:rsidP="006C029F">
      <w:pPr>
        <w:pStyle w:val="ListParagraph"/>
        <w:numPr>
          <w:ilvl w:val="0"/>
          <w:numId w:val="87"/>
        </w:numPr>
        <w:jc w:val="both"/>
      </w:pPr>
      <w:r w:rsidRPr="001C13FE">
        <w:t xml:space="preserve">Describe </w:t>
      </w:r>
      <w:r w:rsidR="00304A8A" w:rsidRPr="001C13FE">
        <w:t>the</w:t>
      </w:r>
      <w:r w:rsidRPr="001C13FE">
        <w:t xml:space="preserve"> technical and cost advantages </w:t>
      </w:r>
      <w:r w:rsidR="00926C71" w:rsidRPr="001C13FE">
        <w:t>of the proposed opportunity charging solution compared to business-as-usual charging.</w:t>
      </w:r>
      <w:r w:rsidR="00926C71" w:rsidRPr="001C13FE">
        <w:rPr>
          <w:rStyle w:val="FootnoteReference"/>
          <w:bCs/>
        </w:rPr>
        <w:footnoteReference w:id="16"/>
      </w:r>
      <w:r w:rsidR="00926C71" w:rsidRPr="001C13FE">
        <w:t xml:space="preserve"> </w:t>
      </w:r>
    </w:p>
    <w:p w14:paraId="5AC73237" w14:textId="6B87176F" w:rsidR="00396E88" w:rsidRPr="001C13FE" w:rsidRDefault="00B231C5" w:rsidP="006C029F">
      <w:pPr>
        <w:pStyle w:val="ListParagraph"/>
        <w:numPr>
          <w:ilvl w:val="0"/>
          <w:numId w:val="87"/>
        </w:numPr>
        <w:jc w:val="both"/>
      </w:pPr>
      <w:r w:rsidRPr="001C13FE">
        <w:t>Describe any pre-demonstration testing and validation of the proposed solution completed to date and proposed to complete through the project</w:t>
      </w:r>
      <w:r w:rsidR="00396E88" w:rsidRPr="001C13FE">
        <w:t xml:space="preserve">. </w:t>
      </w:r>
    </w:p>
    <w:p w14:paraId="6938791D" w14:textId="5AD5EF9D" w:rsidR="00396E88" w:rsidRPr="001C13FE" w:rsidRDefault="00396E88" w:rsidP="006C029F">
      <w:pPr>
        <w:pStyle w:val="ListParagraph"/>
        <w:numPr>
          <w:ilvl w:val="0"/>
          <w:numId w:val="87"/>
        </w:numPr>
        <w:jc w:val="both"/>
      </w:pPr>
      <w:r w:rsidRPr="001C13FE">
        <w:t xml:space="preserve">Identify </w:t>
      </w:r>
      <w:r w:rsidR="004D42A0" w:rsidRPr="001C13FE">
        <w:t>PEVs</w:t>
      </w:r>
      <w:r w:rsidRPr="001C13FE">
        <w:t xml:space="preserve"> that will participate in demonstration of </w:t>
      </w:r>
      <w:r w:rsidR="49FF2395" w:rsidRPr="001C13FE">
        <w:t xml:space="preserve">the </w:t>
      </w:r>
      <w:r w:rsidRPr="001C13FE">
        <w:t>proposed opportunity charging solution. Describe operational requirements (</w:t>
      </w:r>
      <w:r w:rsidR="005B4F41" w:rsidRPr="001C13FE">
        <w:t>for example</w:t>
      </w:r>
      <w:r w:rsidRPr="001C13FE">
        <w:t xml:space="preserve">, number of shifts, routes, location of worksite, fueling time limits) that </w:t>
      </w:r>
      <w:r w:rsidR="2477EC47" w:rsidRPr="001C13FE">
        <w:t xml:space="preserve">the </w:t>
      </w:r>
      <w:r w:rsidRPr="001C13FE">
        <w:t xml:space="preserve">proposed solution will accommodate.     </w:t>
      </w:r>
    </w:p>
    <w:p w14:paraId="26DE542E" w14:textId="77777777" w:rsidR="00396E88" w:rsidRPr="001C13FE" w:rsidRDefault="00396E88" w:rsidP="006C029F">
      <w:pPr>
        <w:pStyle w:val="ListParagraph"/>
        <w:numPr>
          <w:ilvl w:val="0"/>
          <w:numId w:val="87"/>
        </w:numPr>
        <w:jc w:val="both"/>
      </w:pPr>
      <w:r w:rsidRPr="001C13FE">
        <w:t>Identify demonstration site(s) located in a California IOU service territory.</w:t>
      </w:r>
    </w:p>
    <w:p w14:paraId="3A502747" w14:textId="10BF7308" w:rsidR="00396E88" w:rsidRPr="001C13FE" w:rsidRDefault="00396E88" w:rsidP="006C029F">
      <w:pPr>
        <w:pStyle w:val="ListParagraph"/>
        <w:numPr>
          <w:ilvl w:val="1"/>
          <w:numId w:val="87"/>
        </w:numPr>
        <w:jc w:val="both"/>
      </w:pPr>
      <w:r w:rsidRPr="001C13FE">
        <w:t xml:space="preserve">Describe how the site(s) </w:t>
      </w:r>
      <w:r w:rsidR="004D6D33" w:rsidRPr="001C13FE">
        <w:t xml:space="preserve">was </w:t>
      </w:r>
      <w:r w:rsidRPr="001C13FE">
        <w:t>selected</w:t>
      </w:r>
      <w:r w:rsidR="00C6642F" w:rsidRPr="001C13FE">
        <w:t>,</w:t>
      </w:r>
      <w:r w:rsidR="004D6D33" w:rsidRPr="001C13FE">
        <w:t xml:space="preserve"> if</w:t>
      </w:r>
      <w:r w:rsidR="00C6642F" w:rsidRPr="001C13FE">
        <w:t xml:space="preserve"> the site(s) is</w:t>
      </w:r>
      <w:r w:rsidR="004D6D33" w:rsidRPr="001C13FE">
        <w:t xml:space="preserve"> in a low-income and/or disadvantaged community, </w:t>
      </w:r>
      <w:r w:rsidR="00C6642F" w:rsidRPr="001C13FE">
        <w:t>and any</w:t>
      </w:r>
      <w:r w:rsidR="004D6D33" w:rsidRPr="001C13FE">
        <w:t xml:space="preserve"> communication with the community to determine site needs.</w:t>
      </w:r>
    </w:p>
    <w:p w14:paraId="0981E785" w14:textId="5091816A" w:rsidR="007F447F" w:rsidRPr="001C13FE" w:rsidRDefault="00396E88" w:rsidP="006C029F">
      <w:pPr>
        <w:pStyle w:val="ListParagraph"/>
        <w:numPr>
          <w:ilvl w:val="1"/>
          <w:numId w:val="87"/>
        </w:numPr>
        <w:jc w:val="both"/>
      </w:pPr>
      <w:r w:rsidRPr="001C13FE">
        <w:t>Describe the customer segment(s) being represented</w:t>
      </w:r>
      <w:r w:rsidR="00C442F8" w:rsidRPr="001C13FE">
        <w:t xml:space="preserve"> </w:t>
      </w:r>
      <w:r w:rsidR="00C20420" w:rsidRPr="001C13FE">
        <w:t>(for example, rideshare</w:t>
      </w:r>
      <w:r w:rsidR="005B4F41" w:rsidRPr="001C13FE">
        <w:t>,</w:t>
      </w:r>
      <w:r w:rsidR="00C20420" w:rsidRPr="001C13FE">
        <w:t xml:space="preserve"> public transit</w:t>
      </w:r>
      <w:r w:rsidR="00EB24C8" w:rsidRPr="001C13FE">
        <w:t>,</w:t>
      </w:r>
      <w:r w:rsidR="00C20420" w:rsidRPr="001C13FE">
        <w:t xml:space="preserve"> </w:t>
      </w:r>
      <w:r w:rsidR="00683923" w:rsidRPr="001C13FE">
        <w:t xml:space="preserve">public street parking, </w:t>
      </w:r>
      <w:r w:rsidR="00160475" w:rsidRPr="001C13FE">
        <w:t>drayage)</w:t>
      </w:r>
      <w:r w:rsidRPr="001C13FE">
        <w:t>.</w:t>
      </w:r>
    </w:p>
    <w:p w14:paraId="733648A9" w14:textId="77777777" w:rsidR="007F447F" w:rsidRPr="001C13FE" w:rsidRDefault="007F447F" w:rsidP="006C029F">
      <w:pPr>
        <w:pStyle w:val="ListParagraph"/>
        <w:numPr>
          <w:ilvl w:val="0"/>
          <w:numId w:val="87"/>
        </w:numPr>
        <w:jc w:val="both"/>
      </w:pPr>
      <w:r w:rsidRPr="001C13FE">
        <w:t>Describe a measurement and verification plan detailing demonstration activities and steps to validate performance.</w:t>
      </w:r>
    </w:p>
    <w:p w14:paraId="48009E56" w14:textId="5C564794" w:rsidR="00396E88" w:rsidRPr="001C13FE" w:rsidRDefault="007F447F" w:rsidP="006C029F">
      <w:pPr>
        <w:pStyle w:val="ListParagraph"/>
        <w:numPr>
          <w:ilvl w:val="1"/>
          <w:numId w:val="87"/>
        </w:numPr>
        <w:jc w:val="both"/>
      </w:pPr>
      <w:r w:rsidRPr="001C13FE">
        <w:t xml:space="preserve">At </w:t>
      </w:r>
      <w:r w:rsidR="05BFB779" w:rsidRPr="001C13FE">
        <w:t>a</w:t>
      </w:r>
      <w:r w:rsidRPr="001C13FE">
        <w:t xml:space="preserve"> minimum, the measurement and verification plan must describe how the following data will be collected and reported: number, type/class, and make of vehicles used; power (kW) delivered over time; </w:t>
      </w:r>
      <w:r w:rsidR="00950CE8" w:rsidRPr="001C13FE">
        <w:t xml:space="preserve">cumulative energy (kWh) delivered to vehicles; </w:t>
      </w:r>
      <w:r w:rsidR="001E06C3" w:rsidRPr="001C13FE">
        <w:t>charging syste</w:t>
      </w:r>
      <w:r w:rsidR="00F7715E" w:rsidRPr="001C13FE">
        <w:t xml:space="preserve">m </w:t>
      </w:r>
      <w:r w:rsidRPr="001C13FE">
        <w:t>efficiency</w:t>
      </w:r>
      <w:r w:rsidR="00F7715E" w:rsidRPr="001C13FE">
        <w:t xml:space="preserve"> (%)</w:t>
      </w:r>
      <w:r w:rsidR="00BA37C2" w:rsidRPr="001C13FE">
        <w:t>; and</w:t>
      </w:r>
      <w:r w:rsidRPr="001C13FE">
        <w:t xml:space="preserve"> </w:t>
      </w:r>
      <w:r w:rsidR="00F13A46" w:rsidRPr="001C13FE">
        <w:t xml:space="preserve">charging system </w:t>
      </w:r>
      <w:r w:rsidRPr="001C13FE">
        <w:t>reliability and uptime</w:t>
      </w:r>
      <w:r w:rsidR="00F13A46" w:rsidRPr="001C13FE">
        <w:t xml:space="preserve"> </w:t>
      </w:r>
      <w:r w:rsidR="00F7715E" w:rsidRPr="001C13FE">
        <w:t>(</w:t>
      </w:r>
      <w:r w:rsidR="00DD4679" w:rsidRPr="001C13FE">
        <w:t>%)</w:t>
      </w:r>
      <w:r w:rsidR="00BA37C2" w:rsidRPr="001C13FE">
        <w:t>.</w:t>
      </w:r>
    </w:p>
    <w:p w14:paraId="13DD2C93" w14:textId="67B200BE" w:rsidR="007F447F" w:rsidRPr="001C13FE" w:rsidRDefault="007F447F" w:rsidP="006C029F">
      <w:pPr>
        <w:pStyle w:val="ListParagraph"/>
        <w:numPr>
          <w:ilvl w:val="1"/>
          <w:numId w:val="87"/>
        </w:numPr>
        <w:jc w:val="both"/>
      </w:pPr>
      <w:r w:rsidRPr="001C13FE">
        <w:t>Describe how the data collected will inform future infrastructure planning and emerging standards</w:t>
      </w:r>
      <w:r w:rsidRPr="001C13FE">
        <w:rPr>
          <w:bCs/>
        </w:rPr>
        <w:t xml:space="preserve"> for non-traditional charging solutions to enable interoperability, incentive program inclusion, and scaled deployment.</w:t>
      </w:r>
    </w:p>
    <w:p w14:paraId="28F17133" w14:textId="7FE8C6F1" w:rsidR="00BF6C73" w:rsidRPr="001C13FE" w:rsidRDefault="003C1F16" w:rsidP="006C029F">
      <w:pPr>
        <w:pStyle w:val="ListParagraph"/>
        <w:numPr>
          <w:ilvl w:val="0"/>
          <w:numId w:val="87"/>
        </w:numPr>
        <w:jc w:val="both"/>
      </w:pPr>
      <w:r w:rsidRPr="001C13FE">
        <w:rPr>
          <w:bCs/>
        </w:rPr>
        <w:t xml:space="preserve">Describe </w:t>
      </w:r>
      <w:r w:rsidR="00C6642F" w:rsidRPr="001C13FE">
        <w:rPr>
          <w:bCs/>
        </w:rPr>
        <w:t>a</w:t>
      </w:r>
      <w:r w:rsidRPr="001C13FE">
        <w:rPr>
          <w:bCs/>
        </w:rPr>
        <w:t xml:space="preserve"> plan to q</w:t>
      </w:r>
      <w:r w:rsidR="00BF6C73" w:rsidRPr="001C13FE">
        <w:rPr>
          <w:bCs/>
        </w:rPr>
        <w:t xml:space="preserve">uantify and </w:t>
      </w:r>
      <w:r w:rsidRPr="001C13FE">
        <w:rPr>
          <w:bCs/>
        </w:rPr>
        <w:t>validate</w:t>
      </w:r>
      <w:r w:rsidR="00BF6C73" w:rsidRPr="001C13FE">
        <w:rPr>
          <w:bCs/>
        </w:rPr>
        <w:t xml:space="preserve"> customer and grid benefits for </w:t>
      </w:r>
      <w:r w:rsidR="0057572D" w:rsidRPr="001C13FE">
        <w:rPr>
          <w:bCs/>
        </w:rPr>
        <w:t>the</w:t>
      </w:r>
      <w:r w:rsidR="00BF6C73" w:rsidRPr="001C13FE">
        <w:rPr>
          <w:bCs/>
        </w:rPr>
        <w:t xml:space="preserve"> demonstration use case and scale-up scenarios (e.g., charging load shifted to daytime, bill savings, </w:t>
      </w:r>
      <w:r w:rsidR="00DC2CAC" w:rsidRPr="001C13FE">
        <w:rPr>
          <w:bCs/>
        </w:rPr>
        <w:t xml:space="preserve">increased </w:t>
      </w:r>
      <w:r w:rsidR="00BF6C73" w:rsidRPr="001C13FE">
        <w:rPr>
          <w:bCs/>
        </w:rPr>
        <w:t>opportunities for participation in grid services)</w:t>
      </w:r>
      <w:r w:rsidRPr="001C13FE">
        <w:rPr>
          <w:bCs/>
        </w:rPr>
        <w:t>.</w:t>
      </w:r>
    </w:p>
    <w:p w14:paraId="11D4C681" w14:textId="5E812D90" w:rsidR="4ECD4851" w:rsidRPr="001C13FE" w:rsidRDefault="00A10D98" w:rsidP="006C029F">
      <w:pPr>
        <w:pStyle w:val="ListParagraph"/>
        <w:numPr>
          <w:ilvl w:val="0"/>
          <w:numId w:val="85"/>
        </w:numPr>
        <w:jc w:val="both"/>
      </w:pPr>
      <w:r w:rsidRPr="001C13FE">
        <w:rPr>
          <w:bCs/>
        </w:rPr>
        <w:t xml:space="preserve">Describe a plan for </w:t>
      </w:r>
      <w:r w:rsidRPr="001C13FE">
        <w:t xml:space="preserve">equitable </w:t>
      </w:r>
      <w:r w:rsidRPr="001C13FE">
        <w:rPr>
          <w:bCs/>
        </w:rPr>
        <w:t>workforce development, including additional training needed for operation and maintenance of the charging station</w:t>
      </w:r>
      <w:r w:rsidR="1683021A" w:rsidRPr="001C13FE">
        <w:t>(s)</w:t>
      </w:r>
      <w:r w:rsidRPr="001C13FE">
        <w:t xml:space="preserve"> and efforts to include a local and diverse workforce</w:t>
      </w:r>
      <w:r w:rsidRPr="001C13FE">
        <w:rPr>
          <w:bCs/>
        </w:rPr>
        <w:t xml:space="preserve">.  </w:t>
      </w:r>
    </w:p>
    <w:p w14:paraId="49E7F893" w14:textId="77777777" w:rsidR="0040524C" w:rsidRPr="001C13FE" w:rsidRDefault="0040524C" w:rsidP="003A0A6F">
      <w:pPr>
        <w:jc w:val="both"/>
        <w:rPr>
          <w:b/>
          <w:u w:val="single"/>
        </w:rPr>
      </w:pPr>
    </w:p>
    <w:p w14:paraId="1E468149" w14:textId="77777777" w:rsidR="003F6147" w:rsidRPr="001C13FE" w:rsidRDefault="003F6147" w:rsidP="00494A9B">
      <w:pPr>
        <w:pStyle w:val="Heading2"/>
        <w:numPr>
          <w:ilvl w:val="0"/>
          <w:numId w:val="62"/>
        </w:numPr>
      </w:pPr>
      <w:bookmarkStart w:id="25" w:name="_Toc143172702"/>
      <w:r w:rsidRPr="001C13FE">
        <w:lastRenderedPageBreak/>
        <w:t>Funding</w:t>
      </w:r>
      <w:bookmarkEnd w:id="23"/>
      <w:bookmarkEnd w:id="25"/>
    </w:p>
    <w:p w14:paraId="07907CEF" w14:textId="7BBB4824" w:rsidR="003F6147" w:rsidRPr="001C13FE" w:rsidRDefault="003F6147" w:rsidP="003912B1">
      <w:pPr>
        <w:numPr>
          <w:ilvl w:val="0"/>
          <w:numId w:val="58"/>
        </w:numPr>
        <w:jc w:val="both"/>
        <w:rPr>
          <w:b/>
          <w:strike/>
        </w:rPr>
      </w:pPr>
      <w:bookmarkStart w:id="26" w:name="_Toc381079878"/>
      <w:bookmarkStart w:id="27" w:name="_Toc382571140"/>
      <w:bookmarkStart w:id="28" w:name="_Toc395180637"/>
      <w:bookmarkStart w:id="29" w:name="_Toc433981282"/>
      <w:r w:rsidRPr="001C13FE">
        <w:rPr>
          <w:b/>
        </w:rPr>
        <w:t>Amount Available and Minimum/ Maximum Funding Amounts</w:t>
      </w:r>
      <w:bookmarkEnd w:id="26"/>
      <w:bookmarkEnd w:id="27"/>
      <w:bookmarkEnd w:id="28"/>
      <w:bookmarkEnd w:id="29"/>
    </w:p>
    <w:p w14:paraId="7A95DEE3" w14:textId="20422A1F" w:rsidR="003F6147" w:rsidRPr="001C13FE" w:rsidRDefault="00225A8F" w:rsidP="003F6147">
      <w:pPr>
        <w:jc w:val="both"/>
      </w:pPr>
      <w:bookmarkStart w:id="30" w:name="_Toc381079884"/>
      <w:bookmarkStart w:id="31" w:name="_Toc382571146"/>
      <w:bookmarkStart w:id="32" w:name="_Toc395180643"/>
      <w:bookmarkStart w:id="33" w:name="_Toc433981288"/>
      <w:r w:rsidRPr="001C13FE">
        <w:t>There is</w:t>
      </w:r>
      <w:r w:rsidRPr="001C13FE">
        <w:rPr>
          <w:b/>
        </w:rPr>
        <w:t xml:space="preserve"> </w:t>
      </w:r>
      <w:r w:rsidRPr="001C13FE">
        <w:rPr>
          <w:bCs/>
        </w:rPr>
        <w:t>up to $</w:t>
      </w:r>
      <w:r w:rsidRPr="001C13FE">
        <w:rPr>
          <w:b/>
        </w:rPr>
        <w:t>21,000,000</w:t>
      </w:r>
      <w:r w:rsidRPr="001C13FE">
        <w:t xml:space="preserve"> available for grants awarded under this solicitation.  The total, minimum, and maximum funding amounts for each project group are listed below.</w:t>
      </w:r>
      <w:bookmarkEnd w:id="30"/>
      <w:bookmarkEnd w:id="31"/>
      <w:bookmarkEnd w:id="32"/>
      <w:bookmarkEnd w:id="33"/>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1C13FE" w:rsidRPr="001C13FE"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1C13FE" w:rsidRDefault="005B073B" w:rsidP="005B073B">
            <w:bookmarkStart w:id="34" w:name="_Toc395180644"/>
            <w:bookmarkStart w:id="35" w:name="_Toc433981289"/>
            <w:bookmarkStart w:id="36" w:name="_Toc381079895"/>
            <w:bookmarkStart w:id="37" w:name="_Toc382571157"/>
            <w:bookmarkStart w:id="38" w:name="_Toc395180656"/>
            <w:r w:rsidRPr="001C13FE">
              <w:t>Project Group</w:t>
            </w:r>
            <w:bookmarkEnd w:id="34"/>
            <w:bookmarkEnd w:id="35"/>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4BAD16CB" w:rsidR="005B073B" w:rsidRPr="001C13FE" w:rsidRDefault="005B073B" w:rsidP="005B073B">
            <w:bookmarkStart w:id="39" w:name="_Toc395180645"/>
            <w:bookmarkStart w:id="40" w:name="_Toc433981290"/>
            <w:r w:rsidRPr="001C13FE">
              <w:t xml:space="preserve">Available </w:t>
            </w:r>
            <w:r w:rsidR="00D35566" w:rsidRPr="001C13FE">
              <w:t xml:space="preserve">CEC </w:t>
            </w:r>
            <w:r w:rsidRPr="001C13FE">
              <w:t>funding</w:t>
            </w:r>
            <w:bookmarkEnd w:id="39"/>
            <w:bookmarkEnd w:id="40"/>
          </w:p>
        </w:tc>
        <w:tc>
          <w:tcPr>
            <w:tcW w:w="1807" w:type="dxa"/>
          </w:tcPr>
          <w:p w14:paraId="0DC8632D" w14:textId="5DEF9E4B" w:rsidR="005B073B" w:rsidRPr="001C13FE" w:rsidRDefault="005B073B" w:rsidP="005B073B">
            <w:pPr>
              <w:cnfStyle w:val="100000000000" w:firstRow="1" w:lastRow="0" w:firstColumn="0" w:lastColumn="0" w:oddVBand="0" w:evenVBand="0" w:oddHBand="0" w:evenHBand="0" w:firstRowFirstColumn="0" w:firstRowLastColumn="0" w:lastRowFirstColumn="0" w:lastRowLastColumn="0"/>
            </w:pPr>
            <w:bookmarkStart w:id="41" w:name="_Toc381079887"/>
            <w:bookmarkStart w:id="42" w:name="_Toc382571149"/>
            <w:bookmarkStart w:id="43" w:name="_Toc395180646"/>
            <w:bookmarkStart w:id="44" w:name="_Toc433981291"/>
            <w:r w:rsidRPr="001C13FE">
              <w:t xml:space="preserve">Minimum </w:t>
            </w:r>
            <w:r w:rsidR="00D35566" w:rsidRPr="001C13FE">
              <w:t xml:space="preserve">CEC </w:t>
            </w:r>
            <w:r w:rsidRPr="001C13FE">
              <w:t xml:space="preserve">award </w:t>
            </w:r>
            <w:bookmarkEnd w:id="41"/>
            <w:bookmarkEnd w:id="42"/>
            <w:bookmarkEnd w:id="43"/>
            <w:bookmarkEnd w:id="44"/>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1C13FE" w:rsidRDefault="005B073B" w:rsidP="005B073B">
            <w:bookmarkStart w:id="45" w:name="_Toc381079888"/>
            <w:bookmarkStart w:id="46" w:name="_Toc382571150"/>
            <w:bookmarkStart w:id="47" w:name="_Toc395180647"/>
            <w:bookmarkStart w:id="48" w:name="_Toc433981292"/>
            <w:r w:rsidRPr="001C13FE">
              <w:t xml:space="preserve">Maximum </w:t>
            </w:r>
            <w:r w:rsidR="00D35566" w:rsidRPr="001C13FE">
              <w:t xml:space="preserve">CEC </w:t>
            </w:r>
            <w:r w:rsidRPr="001C13FE">
              <w:t xml:space="preserve">award </w:t>
            </w:r>
            <w:bookmarkEnd w:id="45"/>
            <w:bookmarkEnd w:id="46"/>
            <w:bookmarkEnd w:id="47"/>
            <w:bookmarkEnd w:id="48"/>
          </w:p>
        </w:tc>
        <w:tc>
          <w:tcPr>
            <w:tcW w:w="2153" w:type="dxa"/>
          </w:tcPr>
          <w:p w14:paraId="72754F15" w14:textId="172570E5" w:rsidR="005B073B" w:rsidRPr="001C13FE" w:rsidRDefault="005B073B" w:rsidP="005B073B">
            <w:pPr>
              <w:cnfStyle w:val="100000000000" w:firstRow="1" w:lastRow="0" w:firstColumn="0" w:lastColumn="0" w:oddVBand="0" w:evenVBand="0" w:oddHBand="0" w:evenHBand="0" w:firstRowFirstColumn="0" w:firstRowLastColumn="0" w:lastRowFirstColumn="0" w:lastRowLastColumn="0"/>
            </w:pPr>
            <w:bookmarkStart w:id="49" w:name="_Toc433981293"/>
            <w:r w:rsidRPr="001C13FE">
              <w:t>Minimum match funding</w:t>
            </w:r>
            <w:bookmarkEnd w:id="49"/>
          </w:p>
          <w:p w14:paraId="1967D4CA" w14:textId="57872F4D" w:rsidR="005B073B" w:rsidRPr="001C13FE" w:rsidRDefault="005B073B" w:rsidP="005B073B">
            <w:pPr>
              <w:cnfStyle w:val="100000000000" w:firstRow="1" w:lastRow="0" w:firstColumn="0" w:lastColumn="0" w:oddVBand="0" w:evenVBand="0" w:oddHBand="0" w:evenHBand="0" w:firstRowFirstColumn="0" w:firstRowLastColumn="0" w:lastRowFirstColumn="0" w:lastRowLastColumn="0"/>
            </w:pPr>
            <w:r w:rsidRPr="001C13FE">
              <w:t xml:space="preserve">(% of </w:t>
            </w:r>
            <w:r w:rsidR="00BA1700" w:rsidRPr="001C13FE">
              <w:t>CEC</w:t>
            </w:r>
            <w:r w:rsidRPr="001C13FE">
              <w:t xml:space="preserve"> </w:t>
            </w:r>
            <w:r w:rsidR="00BA1700" w:rsidRPr="001C13FE">
              <w:t>f</w:t>
            </w:r>
            <w:r w:rsidRPr="001C13FE">
              <w:t xml:space="preserve">unds </w:t>
            </w:r>
            <w:r w:rsidR="00BA1700" w:rsidRPr="001C13FE">
              <w:t>r</w:t>
            </w:r>
            <w:r w:rsidRPr="001C13FE">
              <w:t>equested)</w:t>
            </w:r>
          </w:p>
        </w:tc>
      </w:tr>
      <w:tr w:rsidR="001C13FE" w:rsidRPr="001C13FE" w14:paraId="28A4F830" w14:textId="77777777" w:rsidTr="005B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04D389C9" w:rsidR="00225A8F" w:rsidRPr="001C13FE" w:rsidRDefault="00225A8F" w:rsidP="00225A8F">
            <w:r w:rsidRPr="001C13FE">
              <w:t>Group 1: Technology Enablers for Flexible Transportation Electrification Connection</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7FDC8E69" w:rsidR="00225A8F" w:rsidRPr="001C13FE" w:rsidRDefault="00225A8F" w:rsidP="005C362C">
            <w:pPr>
              <w:keepNext/>
              <w:spacing w:before="120"/>
              <w:outlineLvl w:val="1"/>
            </w:pPr>
            <w:r w:rsidRPr="001C13FE">
              <w:t>$5,000,000</w:t>
            </w:r>
          </w:p>
        </w:tc>
        <w:tc>
          <w:tcPr>
            <w:tcW w:w="1807" w:type="dxa"/>
          </w:tcPr>
          <w:p w14:paraId="40D8E9DF" w14:textId="64EF6101" w:rsidR="00225A8F" w:rsidRPr="001C13FE" w:rsidRDefault="00225A8F" w:rsidP="005C362C">
            <w:pPr>
              <w:keepNext/>
              <w:spacing w:before="120"/>
              <w:outlineLvl w:val="1"/>
              <w:cnfStyle w:val="000000100000" w:firstRow="0" w:lastRow="0" w:firstColumn="0" w:lastColumn="0" w:oddVBand="0" w:evenVBand="0" w:oddHBand="1" w:evenHBand="0" w:firstRowFirstColumn="0" w:firstRowLastColumn="0" w:lastRowFirstColumn="0" w:lastRowLastColumn="0"/>
            </w:pPr>
            <w:r w:rsidRPr="001C13FE">
              <w:t>$1,500,000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3C0F23FF" w:rsidR="00225A8F" w:rsidRPr="001C13FE" w:rsidRDefault="00225A8F" w:rsidP="005C362C">
            <w:pPr>
              <w:keepNext/>
              <w:spacing w:before="120"/>
              <w:outlineLvl w:val="1"/>
            </w:pPr>
            <w:r w:rsidRPr="001C13FE">
              <w:t>$2,500,000</w:t>
            </w:r>
          </w:p>
        </w:tc>
        <w:tc>
          <w:tcPr>
            <w:tcW w:w="2153" w:type="dxa"/>
          </w:tcPr>
          <w:p w14:paraId="3BD2FF9D" w14:textId="028C9221" w:rsidR="00225A8F" w:rsidRPr="001C13FE" w:rsidRDefault="00225A8F" w:rsidP="003912B1">
            <w:pPr>
              <w:spacing w:before="120"/>
              <w:cnfStyle w:val="000000100000" w:firstRow="0" w:lastRow="0" w:firstColumn="0" w:lastColumn="0" w:oddVBand="0" w:evenVBand="0" w:oddHBand="1" w:evenHBand="0" w:firstRowFirstColumn="0" w:firstRowLastColumn="0" w:lastRowFirstColumn="0" w:lastRowLastColumn="0"/>
            </w:pPr>
            <w:r w:rsidRPr="001C13FE">
              <w:t xml:space="preserve"> 2</w:t>
            </w:r>
            <w:r w:rsidR="005B5F85" w:rsidRPr="001C13FE">
              <w:t>5</w:t>
            </w:r>
            <w:r w:rsidRPr="001C13FE">
              <w:t>%</w:t>
            </w:r>
          </w:p>
        </w:tc>
      </w:tr>
      <w:tr w:rsidR="001C13FE" w:rsidRPr="001C13FE" w14:paraId="39D15107" w14:textId="77777777" w:rsidTr="005B073B">
        <w:trPr>
          <w:trHeight w:val="440"/>
        </w:trPr>
        <w:tc>
          <w:tcPr>
            <w:cnfStyle w:val="001000000000" w:firstRow="0" w:lastRow="0" w:firstColumn="1" w:lastColumn="0" w:oddVBand="0" w:evenVBand="0" w:oddHBand="0" w:evenHBand="0" w:firstRowFirstColumn="0" w:firstRowLastColumn="0" w:lastRowFirstColumn="0" w:lastRowLastColumn="0"/>
            <w:tcW w:w="1800" w:type="dxa"/>
          </w:tcPr>
          <w:p w14:paraId="5BD20E38" w14:textId="6D9A4FB6" w:rsidR="00225A8F" w:rsidRPr="001C13FE" w:rsidRDefault="00225A8F" w:rsidP="00225A8F">
            <w:r w:rsidRPr="001C13FE">
              <w:t>Group 2: DC Hubs for Efficient and Scalable High-Power Charging</w:t>
            </w:r>
          </w:p>
        </w:tc>
        <w:tc>
          <w:tcPr>
            <w:cnfStyle w:val="000010000000" w:firstRow="0" w:lastRow="0" w:firstColumn="0" w:lastColumn="0" w:oddVBand="1" w:evenVBand="0" w:oddHBand="0" w:evenHBand="0" w:firstRowFirstColumn="0" w:firstRowLastColumn="0" w:lastRowFirstColumn="0" w:lastRowLastColumn="0"/>
            <w:tcW w:w="1800" w:type="dxa"/>
          </w:tcPr>
          <w:p w14:paraId="247870CF" w14:textId="5A8BDF4C" w:rsidR="00225A8F" w:rsidRPr="001C13FE" w:rsidRDefault="00225A8F" w:rsidP="005C362C">
            <w:pPr>
              <w:keepNext/>
              <w:spacing w:before="120"/>
              <w:outlineLvl w:val="1"/>
            </w:pPr>
            <w:r w:rsidRPr="001C13FE">
              <w:t>$8,000,000</w:t>
            </w:r>
          </w:p>
        </w:tc>
        <w:tc>
          <w:tcPr>
            <w:tcW w:w="1807" w:type="dxa"/>
          </w:tcPr>
          <w:p w14:paraId="3B8C6F58" w14:textId="23B828F5" w:rsidR="00225A8F" w:rsidRPr="001C13FE" w:rsidRDefault="00225A8F" w:rsidP="003912B1">
            <w:pPr>
              <w:spacing w:before="120"/>
              <w:cnfStyle w:val="000000000000" w:firstRow="0" w:lastRow="0" w:firstColumn="0" w:lastColumn="0" w:oddVBand="0" w:evenVBand="0" w:oddHBand="0" w:evenHBand="0" w:firstRowFirstColumn="0" w:firstRowLastColumn="0" w:lastRowFirstColumn="0" w:lastRowLastColumn="0"/>
            </w:pPr>
            <w:r w:rsidRPr="001C13FE">
              <w:t>$</w:t>
            </w:r>
            <w:r w:rsidR="00007873" w:rsidRPr="001C13FE">
              <w:t>2</w:t>
            </w:r>
            <w:r w:rsidRPr="001C13FE">
              <w:t>,000,000</w:t>
            </w:r>
          </w:p>
        </w:tc>
        <w:tc>
          <w:tcPr>
            <w:cnfStyle w:val="000010000000" w:firstRow="0" w:lastRow="0" w:firstColumn="0" w:lastColumn="0" w:oddVBand="1" w:evenVBand="0" w:oddHBand="0" w:evenHBand="0" w:firstRowFirstColumn="0" w:firstRowLastColumn="0" w:lastRowFirstColumn="0" w:lastRowLastColumn="0"/>
            <w:tcW w:w="2153" w:type="dxa"/>
          </w:tcPr>
          <w:p w14:paraId="15985B03" w14:textId="4754536E" w:rsidR="00225A8F" w:rsidRPr="001C13FE" w:rsidRDefault="00225A8F" w:rsidP="005C362C">
            <w:pPr>
              <w:keepNext/>
              <w:spacing w:before="120"/>
              <w:outlineLvl w:val="1"/>
            </w:pPr>
            <w:r w:rsidRPr="001C13FE">
              <w:t>$4,000,000</w:t>
            </w:r>
          </w:p>
        </w:tc>
        <w:tc>
          <w:tcPr>
            <w:tcW w:w="2153" w:type="dxa"/>
          </w:tcPr>
          <w:p w14:paraId="10E845FA" w14:textId="47088491" w:rsidR="00225A8F" w:rsidRPr="001C13FE" w:rsidRDefault="00225A8F" w:rsidP="003912B1">
            <w:pPr>
              <w:spacing w:before="120"/>
              <w:cnfStyle w:val="000000000000" w:firstRow="0" w:lastRow="0" w:firstColumn="0" w:lastColumn="0" w:oddVBand="0" w:evenVBand="0" w:oddHBand="0" w:evenHBand="0" w:firstRowFirstColumn="0" w:firstRowLastColumn="0" w:lastRowFirstColumn="0" w:lastRowLastColumn="0"/>
              <w:rPr>
                <w:b/>
              </w:rPr>
            </w:pPr>
            <w:r w:rsidRPr="001C13FE">
              <w:t xml:space="preserve"> 2</w:t>
            </w:r>
            <w:r w:rsidR="005B5F85" w:rsidRPr="001C13FE">
              <w:t>5</w:t>
            </w:r>
            <w:r w:rsidRPr="001C13FE">
              <w:t>%</w:t>
            </w:r>
          </w:p>
        </w:tc>
      </w:tr>
      <w:tr w:rsidR="001C13FE" w:rsidRPr="001C13FE" w14:paraId="0DF4CAAD" w14:textId="77777777" w:rsidTr="005B073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0" w:type="dxa"/>
          </w:tcPr>
          <w:p w14:paraId="7B9A495E" w14:textId="61960DD3" w:rsidR="00225A8F" w:rsidRPr="001C13FE" w:rsidRDefault="00225A8F" w:rsidP="00225A8F">
            <w:r w:rsidRPr="001C13FE">
              <w:t>Group 3: Innovative Opportunity Charging Solutions</w:t>
            </w:r>
          </w:p>
        </w:tc>
        <w:tc>
          <w:tcPr>
            <w:cnfStyle w:val="000010000000" w:firstRow="0" w:lastRow="0" w:firstColumn="0" w:lastColumn="0" w:oddVBand="1" w:evenVBand="0" w:oddHBand="0" w:evenHBand="0" w:firstRowFirstColumn="0" w:firstRowLastColumn="0" w:lastRowFirstColumn="0" w:lastRowLastColumn="0"/>
            <w:tcW w:w="1800" w:type="dxa"/>
          </w:tcPr>
          <w:p w14:paraId="68FD9488" w14:textId="549D35B0" w:rsidR="00225A8F" w:rsidRPr="001C13FE" w:rsidRDefault="00225A8F" w:rsidP="005C362C">
            <w:pPr>
              <w:keepNext/>
              <w:spacing w:before="120"/>
              <w:outlineLvl w:val="1"/>
            </w:pPr>
            <w:r w:rsidRPr="001C13FE">
              <w:t>$8,000,000</w:t>
            </w:r>
          </w:p>
        </w:tc>
        <w:tc>
          <w:tcPr>
            <w:tcW w:w="1807" w:type="dxa"/>
          </w:tcPr>
          <w:p w14:paraId="63380922" w14:textId="2E219035" w:rsidR="00225A8F" w:rsidRPr="001C13FE" w:rsidRDefault="00225A8F" w:rsidP="003912B1">
            <w:pPr>
              <w:spacing w:before="120"/>
              <w:cnfStyle w:val="000000100000" w:firstRow="0" w:lastRow="0" w:firstColumn="0" w:lastColumn="0" w:oddVBand="0" w:evenVBand="0" w:oddHBand="1" w:evenHBand="0" w:firstRowFirstColumn="0" w:firstRowLastColumn="0" w:lastRowFirstColumn="0" w:lastRowLastColumn="0"/>
            </w:pPr>
            <w:r w:rsidRPr="001C13FE">
              <w:t>$2,000,000</w:t>
            </w:r>
          </w:p>
        </w:tc>
        <w:tc>
          <w:tcPr>
            <w:cnfStyle w:val="000010000000" w:firstRow="0" w:lastRow="0" w:firstColumn="0" w:lastColumn="0" w:oddVBand="1" w:evenVBand="0" w:oddHBand="0" w:evenHBand="0" w:firstRowFirstColumn="0" w:firstRowLastColumn="0" w:lastRowFirstColumn="0" w:lastRowLastColumn="0"/>
            <w:tcW w:w="2153" w:type="dxa"/>
          </w:tcPr>
          <w:p w14:paraId="77C3547C" w14:textId="58A610FA" w:rsidR="00225A8F" w:rsidRPr="001C13FE" w:rsidRDefault="00225A8F" w:rsidP="005C362C">
            <w:pPr>
              <w:keepNext/>
              <w:spacing w:before="120"/>
              <w:outlineLvl w:val="1"/>
            </w:pPr>
            <w:r w:rsidRPr="001C13FE">
              <w:t>$4,000,000</w:t>
            </w:r>
          </w:p>
        </w:tc>
        <w:tc>
          <w:tcPr>
            <w:tcW w:w="2153" w:type="dxa"/>
          </w:tcPr>
          <w:p w14:paraId="1B8D11E9" w14:textId="2302CAAE" w:rsidR="00225A8F" w:rsidRPr="001C13FE" w:rsidRDefault="00225A8F" w:rsidP="003912B1">
            <w:pPr>
              <w:spacing w:before="120"/>
              <w:cnfStyle w:val="000000100000" w:firstRow="0" w:lastRow="0" w:firstColumn="0" w:lastColumn="0" w:oddVBand="0" w:evenVBand="0" w:oddHBand="1" w:evenHBand="0" w:firstRowFirstColumn="0" w:firstRowLastColumn="0" w:lastRowFirstColumn="0" w:lastRowLastColumn="0"/>
            </w:pPr>
            <w:r w:rsidRPr="001C13FE">
              <w:t xml:space="preserve"> 2</w:t>
            </w:r>
            <w:r w:rsidR="005B5F85" w:rsidRPr="001C13FE">
              <w:t>5</w:t>
            </w:r>
            <w:r w:rsidRPr="001C13FE">
              <w:t>%</w:t>
            </w:r>
          </w:p>
        </w:tc>
      </w:tr>
      <w:bookmarkEnd w:id="36"/>
      <w:bookmarkEnd w:id="37"/>
      <w:bookmarkEnd w:id="38"/>
    </w:tbl>
    <w:p w14:paraId="71E30346" w14:textId="77777777" w:rsidR="006A51B2" w:rsidRPr="001C13FE" w:rsidRDefault="006A51B2" w:rsidP="003912B1">
      <w:pPr>
        <w:ind w:left="720"/>
        <w:jc w:val="both"/>
        <w:rPr>
          <w:b/>
          <w:szCs w:val="22"/>
        </w:rPr>
      </w:pPr>
    </w:p>
    <w:p w14:paraId="3BB75C23" w14:textId="71EED15E" w:rsidR="003F6147" w:rsidRPr="001C13FE" w:rsidRDefault="003F6147" w:rsidP="00494A9B">
      <w:pPr>
        <w:numPr>
          <w:ilvl w:val="0"/>
          <w:numId w:val="58"/>
        </w:numPr>
        <w:jc w:val="both"/>
        <w:rPr>
          <w:b/>
          <w:szCs w:val="22"/>
        </w:rPr>
      </w:pPr>
      <w:r w:rsidRPr="001C13FE">
        <w:rPr>
          <w:b/>
        </w:rPr>
        <w:t>Match Funding Requirement</w:t>
      </w:r>
    </w:p>
    <w:p w14:paraId="135C6C48" w14:textId="77777777" w:rsidR="007C1406" w:rsidRPr="007C1406" w:rsidRDefault="007C1406" w:rsidP="007C1406">
      <w:pPr>
        <w:tabs>
          <w:tab w:val="left" w:pos="1080"/>
        </w:tabs>
        <w:suppressAutoHyphens/>
        <w:jc w:val="both"/>
        <w:rPr>
          <w:szCs w:val="22"/>
        </w:rPr>
      </w:pPr>
      <w:r w:rsidRPr="007C1406">
        <w:rPr>
          <w:szCs w:val="22"/>
        </w:rPr>
        <w:t>Match funding is required in the amount of at least 25% of the requested CEC funds.</w:t>
      </w:r>
    </w:p>
    <w:p w14:paraId="5BB2BBF4" w14:textId="1C543DEB" w:rsidR="007C1406" w:rsidRPr="007C1406" w:rsidRDefault="007C1406" w:rsidP="007C1406">
      <w:pPr>
        <w:tabs>
          <w:tab w:val="left" w:pos="1080"/>
        </w:tabs>
        <w:suppressAutoHyphens/>
        <w:jc w:val="both"/>
      </w:pPr>
      <w:r>
        <w:t xml:space="preserve">The match funding requirement is reduced to at least 10% of the requested CEC funds for project </w:t>
      </w:r>
      <w:r w:rsidR="00F75BFA" w:rsidRPr="10E4CD71">
        <w:rPr>
          <w:b/>
          <w:bCs/>
          <w:u w:val="single"/>
        </w:rPr>
        <w:t xml:space="preserve">demonstration/deployment </w:t>
      </w:r>
      <w:r w:rsidR="00F75BFA">
        <w:t xml:space="preserve">sites </w:t>
      </w:r>
      <w:r>
        <w:t xml:space="preserve">located in and benefiting a California Native American Tribe, Disadvantaged Community, and/or Low Income Community. </w:t>
      </w:r>
      <w:r w:rsidRPr="10E4CD71">
        <w:rPr>
          <w:b/>
          <w:bCs/>
          <w:u w:val="single"/>
        </w:rPr>
        <w:t>Please identify the site location and benefits in</w:t>
      </w:r>
      <w:r w:rsidR="007E03A3" w:rsidRPr="10E4CD71">
        <w:rPr>
          <w:b/>
          <w:bCs/>
          <w:u w:val="single"/>
        </w:rPr>
        <w:t xml:space="preserve"> the Executive Summary (</w:t>
      </w:r>
      <w:r w:rsidRPr="10E4CD71">
        <w:rPr>
          <w:b/>
          <w:bCs/>
          <w:u w:val="single"/>
        </w:rPr>
        <w:t>Attachment 1</w:t>
      </w:r>
      <w:r w:rsidR="007E03A3" w:rsidRPr="10E4CD71">
        <w:rPr>
          <w:b/>
          <w:bCs/>
          <w:u w:val="single"/>
        </w:rPr>
        <w:t>)</w:t>
      </w:r>
      <w:r w:rsidRPr="10E4CD71">
        <w:rPr>
          <w:b/>
          <w:bCs/>
          <w:u w:val="single"/>
        </w:rPr>
        <w:t>. The Executive Summary will be used to qualify applications for the reduced minimum match requirement.</w:t>
      </w:r>
    </w:p>
    <w:p w14:paraId="772960DC" w14:textId="72E16983" w:rsidR="00252737" w:rsidRPr="001C13FE" w:rsidRDefault="007C1406" w:rsidP="007C1406">
      <w:pPr>
        <w:tabs>
          <w:tab w:val="left" w:pos="1080"/>
        </w:tabs>
        <w:suppressAutoHyphens/>
        <w:jc w:val="both"/>
        <w:rPr>
          <w:szCs w:val="22"/>
        </w:rPr>
      </w:pPr>
      <w:r w:rsidRPr="007C1406">
        <w:rPr>
          <w:szCs w:val="22"/>
        </w:rPr>
        <w:t>For the definition of match funding see Section I K.</w:t>
      </w:r>
    </w:p>
    <w:p w14:paraId="4A1AB468" w14:textId="5E3B6DCA" w:rsidR="003F6147" w:rsidRPr="001C13FE" w:rsidRDefault="003F6147" w:rsidP="00252737">
      <w:pPr>
        <w:numPr>
          <w:ilvl w:val="0"/>
          <w:numId w:val="58"/>
        </w:numPr>
        <w:jc w:val="both"/>
      </w:pPr>
      <w:r w:rsidRPr="001C13FE">
        <w:rPr>
          <w:b/>
        </w:rPr>
        <w:t>Change in Funding Amount</w:t>
      </w:r>
    </w:p>
    <w:p w14:paraId="7D87DD82" w14:textId="5D1AB058" w:rsidR="003F6147" w:rsidRPr="001C13FE" w:rsidRDefault="003F6147" w:rsidP="005B073B">
      <w:pPr>
        <w:tabs>
          <w:tab w:val="left" w:pos="1170"/>
        </w:tabs>
        <w:jc w:val="both"/>
        <w:rPr>
          <w:szCs w:val="22"/>
        </w:rPr>
      </w:pPr>
      <w:r w:rsidRPr="001C13FE">
        <w:rPr>
          <w:szCs w:val="22"/>
        </w:rPr>
        <w:t>Along with any other rights and remedies available to it, the CEC reserves the right to:</w:t>
      </w:r>
    </w:p>
    <w:p w14:paraId="6049BB5C" w14:textId="22420D2C" w:rsidR="003F6147" w:rsidRPr="001C13FE" w:rsidRDefault="003F6147" w:rsidP="00995112">
      <w:pPr>
        <w:pStyle w:val="ListParagraph"/>
        <w:numPr>
          <w:ilvl w:val="0"/>
          <w:numId w:val="100"/>
        </w:numPr>
      </w:pPr>
      <w:r w:rsidRPr="001C13FE">
        <w:t>Increase or decrease the available funding and the minimum/maximum</w:t>
      </w:r>
      <w:r w:rsidR="003660B1" w:rsidRPr="001C13FE">
        <w:t xml:space="preserve"> grant</w:t>
      </w:r>
      <w:r w:rsidRPr="001C13FE">
        <w:t xml:space="preserve"> award amounts described in this section.</w:t>
      </w:r>
    </w:p>
    <w:p w14:paraId="07A5B16F" w14:textId="77777777" w:rsidR="003F6147" w:rsidRPr="001C13FE" w:rsidRDefault="003F6147" w:rsidP="00995112">
      <w:pPr>
        <w:pStyle w:val="ListParagraph"/>
        <w:numPr>
          <w:ilvl w:val="0"/>
          <w:numId w:val="100"/>
        </w:numPr>
      </w:pPr>
      <w:r w:rsidRPr="001C13FE">
        <w:t>Allocate any additional or unawarded funds to passing applications, in rank order.</w:t>
      </w:r>
    </w:p>
    <w:p w14:paraId="592350D8" w14:textId="731FED16" w:rsidR="00BE61C9" w:rsidRPr="001C13FE" w:rsidRDefault="005B073B" w:rsidP="00995112">
      <w:pPr>
        <w:pStyle w:val="ListParagraph"/>
        <w:numPr>
          <w:ilvl w:val="0"/>
          <w:numId w:val="100"/>
        </w:numPr>
      </w:pPr>
      <w:r w:rsidRPr="001C13FE">
        <w:t>Reallocate funding between any of the groups</w:t>
      </w:r>
      <w:r w:rsidRPr="001C13FE">
        <w:rPr>
          <w:strike/>
        </w:rPr>
        <w:t xml:space="preserve"> </w:t>
      </w:r>
      <w:bookmarkStart w:id="50" w:name="_Hlk81922666"/>
    </w:p>
    <w:p w14:paraId="7A94B035" w14:textId="24A27D4B" w:rsidR="005B073B" w:rsidRPr="001C13FE" w:rsidRDefault="00BE61C9" w:rsidP="00995112">
      <w:pPr>
        <w:pStyle w:val="ListParagraph"/>
        <w:numPr>
          <w:ilvl w:val="0"/>
          <w:numId w:val="100"/>
        </w:numPr>
      </w:pPr>
      <w:r w:rsidRPr="001C13FE">
        <w:lastRenderedPageBreak/>
        <w:t xml:space="preserve">Aggregate funds from multiple groups to fully fund the highest ranked passing applications, regardless of group. </w:t>
      </w:r>
      <w:bookmarkEnd w:id="50"/>
    </w:p>
    <w:p w14:paraId="3538ECFF" w14:textId="58622227" w:rsidR="003F6147" w:rsidRPr="001C13FE" w:rsidRDefault="003F6147" w:rsidP="00995112">
      <w:pPr>
        <w:pStyle w:val="ListParagraph"/>
        <w:numPr>
          <w:ilvl w:val="0"/>
          <w:numId w:val="100"/>
        </w:numPr>
      </w:pPr>
      <w:r w:rsidRPr="001C13FE">
        <w:t>Reduce funding to an</w:t>
      </w:r>
      <w:r w:rsidR="005378F3" w:rsidRPr="001C13FE">
        <w:t xml:space="preserve"> appropriate</w:t>
      </w:r>
      <w:r w:rsidRPr="001C13FE">
        <w:t xml:space="preserve"> amount if the budgeted funds do not provide full funding for agreements.  In this event, the </w:t>
      </w:r>
      <w:r w:rsidR="00534CD0" w:rsidRPr="001C13FE">
        <w:t>proposed grant r</w:t>
      </w:r>
      <w:r w:rsidRPr="001C13FE">
        <w:t xml:space="preserve">ecipient and Commission Agreement Manager </w:t>
      </w:r>
      <w:r w:rsidR="00534CD0" w:rsidRPr="001C13FE">
        <w:t xml:space="preserve">(CAM) </w:t>
      </w:r>
      <w:r w:rsidRPr="001C13FE">
        <w:t xml:space="preserve">will </w:t>
      </w:r>
      <w:r w:rsidR="000A64C4" w:rsidRPr="001C13FE">
        <w:t xml:space="preserve">attempt to </w:t>
      </w:r>
      <w:r w:rsidRPr="001C13FE">
        <w:t>reach agreement on a reduced Scope of Work commensurate with available funding.</w:t>
      </w:r>
    </w:p>
    <w:p w14:paraId="63E8C355" w14:textId="77777777" w:rsidR="003F6147" w:rsidRPr="001C13FE" w:rsidRDefault="003F6147" w:rsidP="003F6147">
      <w:pPr>
        <w:spacing w:after="0"/>
        <w:ind w:left="720"/>
        <w:jc w:val="both"/>
      </w:pPr>
    </w:p>
    <w:p w14:paraId="739A85C4" w14:textId="77777777" w:rsidR="003F6147" w:rsidRPr="001C13FE" w:rsidRDefault="003F6147" w:rsidP="00494A9B">
      <w:pPr>
        <w:pStyle w:val="Heading2"/>
        <w:numPr>
          <w:ilvl w:val="0"/>
          <w:numId w:val="62"/>
        </w:numPr>
      </w:pPr>
      <w:bookmarkStart w:id="51" w:name="_Toc458602325"/>
      <w:bookmarkStart w:id="52" w:name="_Toc143172703"/>
      <w:r w:rsidRPr="001C13FE">
        <w:t>Key Activities Schedule</w:t>
      </w:r>
      <w:bookmarkEnd w:id="51"/>
      <w:bookmarkEnd w:id="52"/>
    </w:p>
    <w:p w14:paraId="0A0AB401" w14:textId="77777777" w:rsidR="003F6147" w:rsidRPr="001C13FE" w:rsidRDefault="003F6147" w:rsidP="003F6147">
      <w:pPr>
        <w:spacing w:after="0"/>
        <w:jc w:val="both"/>
      </w:pPr>
      <w:r w:rsidRPr="001C13FE">
        <w:t xml:space="preserve">Key activities, dates, and times for this solicitation and for agreements resulting from this solicitation are presented below.  An addendum will be released if the dates change for activities that appear in </w:t>
      </w:r>
      <w:r w:rsidRPr="001C13FE">
        <w:rPr>
          <w:b/>
        </w:rPr>
        <w:t>bold.</w:t>
      </w:r>
    </w:p>
    <w:p w14:paraId="3E4FC271" w14:textId="20E1850C" w:rsidR="002816DD" w:rsidRPr="001C13FE" w:rsidRDefault="002816DD" w:rsidP="002816DD">
      <w:pPr>
        <w:spacing w:after="0"/>
        <w:jc w:val="both"/>
        <w:rPr>
          <w:b/>
          <w:i/>
          <w:iCs/>
          <w:strike/>
        </w:rPr>
      </w:pPr>
      <w:r w:rsidRPr="001C13FE">
        <w:rPr>
          <w:b/>
          <w:i/>
          <w:iCs/>
          <w:strike/>
        </w:rPr>
        <w:t xml:space="preserve"> </w:t>
      </w:r>
    </w:p>
    <w:p w14:paraId="7CF2FADE" w14:textId="77777777" w:rsidR="002816DD" w:rsidRPr="001C13FE"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665"/>
        <w:gridCol w:w="2700"/>
        <w:gridCol w:w="1445"/>
      </w:tblGrid>
      <w:tr w:rsidR="001C13FE" w:rsidRPr="001C13FE" w14:paraId="6B4DE808" w14:textId="77777777" w:rsidTr="00C9046E">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665" w:type="dxa"/>
            <w:shd w:val="clear" w:color="auto" w:fill="BFBFBF" w:themeFill="background1" w:themeFillShade="BF"/>
          </w:tcPr>
          <w:p w14:paraId="6F449126" w14:textId="77777777" w:rsidR="00A511B4" w:rsidRPr="001C13FE" w:rsidRDefault="00A511B4" w:rsidP="00A511B4">
            <w:pPr>
              <w:keepNext/>
              <w:keepLines/>
              <w:widowControl w:val="0"/>
              <w:jc w:val="both"/>
              <w:rPr>
                <w:b w:val="0"/>
                <w:szCs w:val="22"/>
              </w:rPr>
            </w:pPr>
            <w:r w:rsidRPr="001C13FE">
              <w:rPr>
                <w:szCs w:val="22"/>
              </w:rPr>
              <w:t>ACTIVITY</w:t>
            </w:r>
          </w:p>
        </w:tc>
        <w:tc>
          <w:tcPr>
            <w:tcW w:w="2700" w:type="dxa"/>
            <w:shd w:val="clear" w:color="auto" w:fill="BFBFBF" w:themeFill="background1" w:themeFillShade="BF"/>
          </w:tcPr>
          <w:p w14:paraId="34816142" w14:textId="77777777" w:rsidR="00A511B4" w:rsidRPr="001C13FE"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1C13FE">
              <w:rPr>
                <w:szCs w:val="22"/>
              </w:rPr>
              <w:t>DATE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BFBFBF" w:themeFill="background1" w:themeFillShade="BF"/>
          </w:tcPr>
          <w:p w14:paraId="627CDD97" w14:textId="77777777" w:rsidR="00A511B4" w:rsidRPr="001C13FE" w:rsidDel="00D53B51" w:rsidRDefault="00A511B4" w:rsidP="00A511B4">
            <w:pPr>
              <w:keepNext/>
              <w:keepLines/>
              <w:widowControl w:val="0"/>
              <w:spacing w:after="0"/>
              <w:jc w:val="both"/>
              <w:rPr>
                <w:b w:val="0"/>
                <w:szCs w:val="22"/>
              </w:rPr>
            </w:pPr>
            <w:r w:rsidRPr="001C13FE">
              <w:t>TIME</w:t>
            </w:r>
            <w:r w:rsidRPr="001C13FE">
              <w:rPr>
                <w:rFonts w:cs="Times New Roman"/>
                <w:vertAlign w:val="superscript"/>
              </w:rPr>
              <w:footnoteReference w:id="17"/>
            </w:r>
            <w:r w:rsidRPr="001C13FE">
              <w:t xml:space="preserve"> </w:t>
            </w:r>
          </w:p>
        </w:tc>
      </w:tr>
      <w:tr w:rsidR="001C13FE" w:rsidRPr="001C13FE" w14:paraId="00CC20E0" w14:textId="77777777" w:rsidTr="00C9046E">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26CB769D" w14:textId="77777777" w:rsidR="00A511B4" w:rsidRPr="001C13FE" w:rsidRDefault="00A511B4" w:rsidP="00A511B4">
            <w:pPr>
              <w:keepNext/>
              <w:keepLines/>
              <w:widowControl w:val="0"/>
              <w:jc w:val="both"/>
              <w:rPr>
                <w:szCs w:val="22"/>
              </w:rPr>
            </w:pPr>
            <w:r w:rsidRPr="001C13FE">
              <w:rPr>
                <w:szCs w:val="22"/>
              </w:rPr>
              <w:t>Solicitation Release</w:t>
            </w:r>
          </w:p>
        </w:tc>
        <w:tc>
          <w:tcPr>
            <w:tcW w:w="2700" w:type="dxa"/>
          </w:tcPr>
          <w:p w14:paraId="66923AAD" w14:textId="562C18B1" w:rsidR="00A511B4" w:rsidRPr="001C13FE" w:rsidRDefault="001F7489"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Pr>
                <w:szCs w:val="22"/>
              </w:rPr>
              <w:t>01/02/2024</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1C13FE" w:rsidRDefault="00A511B4" w:rsidP="00A511B4">
            <w:pPr>
              <w:keepNext/>
              <w:keepLines/>
              <w:widowControl w:val="0"/>
              <w:jc w:val="both"/>
              <w:rPr>
                <w:szCs w:val="22"/>
              </w:rPr>
            </w:pPr>
          </w:p>
        </w:tc>
      </w:tr>
      <w:tr w:rsidR="001C13FE" w:rsidRPr="001C13FE" w14:paraId="42C05F9F" w14:textId="77777777" w:rsidTr="00C9046E">
        <w:trPr>
          <w:trHeight w:hRule="exact" w:val="595"/>
        </w:trPr>
        <w:tc>
          <w:tcPr>
            <w:cnfStyle w:val="000010000000" w:firstRow="0" w:lastRow="0" w:firstColumn="0" w:lastColumn="0" w:oddVBand="1" w:evenVBand="0" w:oddHBand="0" w:evenHBand="0" w:firstRowFirstColumn="0" w:firstRowLastColumn="0" w:lastRowFirstColumn="0" w:lastRowLastColumn="0"/>
            <w:tcW w:w="5665" w:type="dxa"/>
          </w:tcPr>
          <w:p w14:paraId="3215EA9F" w14:textId="552F7B83" w:rsidR="00A511B4" w:rsidRPr="001C13FE" w:rsidRDefault="00A511B4" w:rsidP="00A511B4">
            <w:pPr>
              <w:keepNext/>
              <w:keepLines/>
              <w:widowControl w:val="0"/>
              <w:jc w:val="both"/>
              <w:rPr>
                <w:b/>
                <w:szCs w:val="22"/>
              </w:rPr>
            </w:pPr>
            <w:r w:rsidRPr="001C13FE">
              <w:rPr>
                <w:b/>
                <w:szCs w:val="22"/>
              </w:rPr>
              <w:t>Pre-Application Workshop</w:t>
            </w:r>
            <w:r w:rsidR="00383A5D" w:rsidRPr="001C13FE">
              <w:rPr>
                <w:b/>
                <w:szCs w:val="22"/>
              </w:rPr>
              <w:t xml:space="preserve"> </w:t>
            </w:r>
          </w:p>
        </w:tc>
        <w:tc>
          <w:tcPr>
            <w:tcW w:w="2700" w:type="dxa"/>
          </w:tcPr>
          <w:p w14:paraId="0DD6A6EA" w14:textId="49CCA14B" w:rsidR="00A511B4" w:rsidRPr="001C13FE" w:rsidRDefault="00495867"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1C13FE">
              <w:rPr>
                <w:b/>
                <w:szCs w:val="22"/>
              </w:rPr>
              <w:t>01/1</w:t>
            </w:r>
            <w:r w:rsidR="000C7E99" w:rsidRPr="001C13FE">
              <w:rPr>
                <w:b/>
                <w:szCs w:val="22"/>
              </w:rPr>
              <w:t>8</w:t>
            </w:r>
            <w:r w:rsidRPr="001C13FE">
              <w:rPr>
                <w:b/>
                <w:szCs w:val="22"/>
              </w:rPr>
              <w:t>/2024</w:t>
            </w:r>
          </w:p>
        </w:tc>
        <w:tc>
          <w:tcPr>
            <w:cnfStyle w:val="000010000000" w:firstRow="0" w:lastRow="0" w:firstColumn="0" w:lastColumn="0" w:oddVBand="1" w:evenVBand="0" w:oddHBand="0" w:evenHBand="0" w:firstRowFirstColumn="0" w:firstRowLastColumn="0" w:lastRowFirstColumn="0" w:lastRowLastColumn="0"/>
            <w:tcW w:w="1445" w:type="dxa"/>
          </w:tcPr>
          <w:p w14:paraId="7ECE131E" w14:textId="142FBA6D" w:rsidR="00A511B4" w:rsidRPr="001C13FE" w:rsidRDefault="00E34808" w:rsidP="00A511B4">
            <w:pPr>
              <w:keepNext/>
              <w:keepLines/>
              <w:widowControl w:val="0"/>
              <w:jc w:val="both"/>
              <w:rPr>
                <w:b/>
                <w:szCs w:val="22"/>
              </w:rPr>
            </w:pPr>
            <w:r w:rsidRPr="001C13FE">
              <w:rPr>
                <w:b/>
                <w:szCs w:val="22"/>
              </w:rPr>
              <w:t>9:00 a.m.</w:t>
            </w:r>
          </w:p>
        </w:tc>
      </w:tr>
      <w:tr w:rsidR="001C13FE" w:rsidRPr="001C13FE" w14:paraId="5055D2CF" w14:textId="77777777" w:rsidTr="00C9046E">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6921206A" w14:textId="77777777" w:rsidR="00A511B4" w:rsidRPr="001C13FE" w:rsidRDefault="00A511B4" w:rsidP="00A511B4">
            <w:pPr>
              <w:keepNext/>
              <w:keepLines/>
              <w:widowControl w:val="0"/>
              <w:jc w:val="both"/>
              <w:rPr>
                <w:b/>
                <w:szCs w:val="22"/>
              </w:rPr>
            </w:pPr>
            <w:r w:rsidRPr="001C13FE">
              <w:rPr>
                <w:b/>
              </w:rPr>
              <w:t>Deadline for Written Questions</w:t>
            </w:r>
            <w:r w:rsidRPr="001C13FE">
              <w:rPr>
                <w:rFonts w:cs="Times New Roman"/>
                <w:b/>
                <w:u w:val="single"/>
                <w:vertAlign w:val="superscript"/>
              </w:rPr>
              <w:footnoteReference w:id="18"/>
            </w:r>
          </w:p>
        </w:tc>
        <w:tc>
          <w:tcPr>
            <w:tcW w:w="2700" w:type="dxa"/>
          </w:tcPr>
          <w:p w14:paraId="36E5718D" w14:textId="2EF45EC6" w:rsidR="00A511B4" w:rsidRPr="001C13FE" w:rsidRDefault="002B0C8A"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1C13FE">
              <w:rPr>
                <w:b/>
                <w:szCs w:val="22"/>
              </w:rPr>
              <w:t>01/</w:t>
            </w:r>
            <w:r w:rsidR="00216562" w:rsidRPr="001C13FE">
              <w:rPr>
                <w:b/>
                <w:szCs w:val="22"/>
              </w:rPr>
              <w:t>26</w:t>
            </w:r>
            <w:r w:rsidRPr="001C13FE">
              <w:rPr>
                <w:b/>
                <w:szCs w:val="22"/>
              </w:rPr>
              <w:t>/2024</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1C13FE" w:rsidRDefault="00A511B4" w:rsidP="00A511B4">
            <w:pPr>
              <w:keepNext/>
              <w:keepLines/>
              <w:widowControl w:val="0"/>
              <w:jc w:val="both"/>
              <w:rPr>
                <w:b/>
                <w:szCs w:val="22"/>
              </w:rPr>
            </w:pPr>
            <w:r w:rsidRPr="001C13FE">
              <w:rPr>
                <w:b/>
                <w:szCs w:val="22"/>
              </w:rPr>
              <w:t>5:00 p.m.</w:t>
            </w:r>
          </w:p>
        </w:tc>
      </w:tr>
      <w:tr w:rsidR="001C13FE" w:rsidRPr="001C13FE" w14:paraId="596EC8A6" w14:textId="77777777" w:rsidTr="00C9046E">
        <w:trPr>
          <w:trHeight w:hRule="exact" w:val="748"/>
        </w:trPr>
        <w:tc>
          <w:tcPr>
            <w:cnfStyle w:val="000010000000" w:firstRow="0" w:lastRow="0" w:firstColumn="0" w:lastColumn="0" w:oddVBand="1" w:evenVBand="0" w:oddHBand="0" w:evenHBand="0" w:firstRowFirstColumn="0" w:firstRowLastColumn="0" w:lastRowFirstColumn="0" w:lastRowLastColumn="0"/>
            <w:tcW w:w="5665" w:type="dxa"/>
          </w:tcPr>
          <w:p w14:paraId="07853ABA" w14:textId="27620DAB" w:rsidR="00A511B4" w:rsidRPr="001C13FE" w:rsidRDefault="00A511B4" w:rsidP="00A511B4">
            <w:pPr>
              <w:widowControl w:val="0"/>
              <w:spacing w:after="0"/>
              <w:jc w:val="both"/>
              <w:rPr>
                <w:szCs w:val="22"/>
              </w:rPr>
            </w:pPr>
            <w:r w:rsidRPr="001C13FE">
              <w:rPr>
                <w:szCs w:val="22"/>
              </w:rPr>
              <w:t xml:space="preserve">Anticipated Distribution of Questions and Answers </w:t>
            </w:r>
          </w:p>
        </w:tc>
        <w:tc>
          <w:tcPr>
            <w:tcW w:w="2700" w:type="dxa"/>
          </w:tcPr>
          <w:p w14:paraId="1D2A97C9" w14:textId="16057B4B" w:rsidR="00A511B4" w:rsidRPr="001C13FE" w:rsidRDefault="0005196D"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1C13FE">
              <w:rPr>
                <w:b/>
                <w:szCs w:val="22"/>
              </w:rPr>
              <w:t>02/0</w:t>
            </w:r>
            <w:r w:rsidR="009467C9" w:rsidRPr="001C13FE">
              <w:rPr>
                <w:b/>
                <w:szCs w:val="22"/>
              </w:rPr>
              <w:t>9</w:t>
            </w:r>
            <w:r w:rsidRPr="001C13FE">
              <w:rPr>
                <w:b/>
                <w:szCs w:val="22"/>
              </w:rPr>
              <w:t>/2024</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1C13FE" w:rsidRDefault="00A511B4" w:rsidP="00A511B4">
            <w:pPr>
              <w:keepNext/>
              <w:keepLines/>
              <w:widowControl w:val="0"/>
              <w:jc w:val="both"/>
              <w:rPr>
                <w:szCs w:val="22"/>
              </w:rPr>
            </w:pPr>
          </w:p>
        </w:tc>
      </w:tr>
      <w:tr w:rsidR="001C13FE" w:rsidRPr="001C13FE" w14:paraId="41AE3B9A" w14:textId="77777777" w:rsidTr="00C9046E">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57930E8C" w14:textId="1CC166EC" w:rsidR="003454F3" w:rsidRPr="001C13FE" w:rsidRDefault="00185A32" w:rsidP="00A511B4">
            <w:pPr>
              <w:keepNext/>
              <w:keepLines/>
              <w:widowControl w:val="0"/>
              <w:jc w:val="both"/>
              <w:rPr>
                <w:b/>
                <w:szCs w:val="22"/>
              </w:rPr>
            </w:pPr>
            <w:r w:rsidRPr="001C13FE">
              <w:rPr>
                <w:b/>
                <w:szCs w:val="22"/>
              </w:rPr>
              <w:t>Support for Application Submission in ECAMS</w:t>
            </w:r>
          </w:p>
        </w:tc>
        <w:tc>
          <w:tcPr>
            <w:tcW w:w="2700" w:type="dxa"/>
          </w:tcPr>
          <w:p w14:paraId="3FA1E468" w14:textId="1DC7D4AA" w:rsidR="003454F3" w:rsidRPr="001C13FE" w:rsidRDefault="00B612E2"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1C13FE">
              <w:rPr>
                <w:b/>
                <w:szCs w:val="22"/>
              </w:rPr>
              <w:t>03/2</w:t>
            </w:r>
            <w:r w:rsidR="009467C9" w:rsidRPr="001C13FE">
              <w:rPr>
                <w:b/>
                <w:szCs w:val="22"/>
              </w:rPr>
              <w:t>9</w:t>
            </w:r>
            <w:r w:rsidRPr="001C13FE">
              <w:rPr>
                <w:b/>
                <w:szCs w:val="22"/>
              </w:rPr>
              <w:t>/2024</w:t>
            </w:r>
          </w:p>
        </w:tc>
        <w:tc>
          <w:tcPr>
            <w:cnfStyle w:val="000010000000" w:firstRow="0" w:lastRow="0" w:firstColumn="0" w:lastColumn="0" w:oddVBand="1" w:evenVBand="0" w:oddHBand="0" w:evenHBand="0" w:firstRowFirstColumn="0" w:firstRowLastColumn="0" w:lastRowFirstColumn="0" w:lastRowLastColumn="0"/>
            <w:tcW w:w="1445" w:type="dxa"/>
          </w:tcPr>
          <w:p w14:paraId="40C43190" w14:textId="1B1384C0" w:rsidR="003454F3" w:rsidRPr="001C13FE" w:rsidRDefault="0094168F" w:rsidP="00A511B4">
            <w:pPr>
              <w:keepNext/>
              <w:keepLines/>
              <w:widowControl w:val="0"/>
              <w:jc w:val="both"/>
              <w:rPr>
                <w:b/>
                <w:szCs w:val="22"/>
              </w:rPr>
            </w:pPr>
            <w:r w:rsidRPr="001C13FE">
              <w:rPr>
                <w:b/>
              </w:rPr>
              <w:t>5:00 p.m.</w:t>
            </w:r>
            <w:r w:rsidRPr="001C13FE">
              <w:rPr>
                <w:rStyle w:val="FootnoteReference"/>
                <w:b/>
              </w:rPr>
              <w:footnoteReference w:id="19"/>
            </w:r>
          </w:p>
        </w:tc>
      </w:tr>
      <w:tr w:rsidR="001C13FE" w:rsidRPr="001C13FE" w14:paraId="60FA0B14" w14:textId="77777777" w:rsidTr="00C9046E">
        <w:trPr>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0A1460F3" w14:textId="77777777" w:rsidR="00A511B4" w:rsidRPr="001C13FE" w:rsidRDefault="00A511B4" w:rsidP="00A511B4">
            <w:pPr>
              <w:keepNext/>
              <w:keepLines/>
              <w:widowControl w:val="0"/>
              <w:jc w:val="both"/>
              <w:rPr>
                <w:b/>
                <w:szCs w:val="22"/>
              </w:rPr>
            </w:pPr>
            <w:r w:rsidRPr="001C13FE">
              <w:rPr>
                <w:b/>
                <w:szCs w:val="22"/>
              </w:rPr>
              <w:t>Deadline to Submit Applications</w:t>
            </w:r>
          </w:p>
        </w:tc>
        <w:tc>
          <w:tcPr>
            <w:tcW w:w="2700" w:type="dxa"/>
          </w:tcPr>
          <w:p w14:paraId="4AD7F92F" w14:textId="4BA61070" w:rsidR="00A511B4" w:rsidRPr="00630997" w:rsidRDefault="00015A35"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u w:val="single"/>
              </w:rPr>
            </w:pPr>
            <w:r w:rsidRPr="00630997">
              <w:rPr>
                <w:b/>
                <w:strike/>
                <w:szCs w:val="22"/>
              </w:rPr>
              <w:t>03/2</w:t>
            </w:r>
            <w:r w:rsidR="009467C9" w:rsidRPr="00630997">
              <w:rPr>
                <w:b/>
                <w:strike/>
                <w:szCs w:val="22"/>
              </w:rPr>
              <w:t>9</w:t>
            </w:r>
            <w:r w:rsidRPr="00630997">
              <w:rPr>
                <w:b/>
                <w:strike/>
                <w:szCs w:val="22"/>
              </w:rPr>
              <w:t>/2024</w:t>
            </w:r>
            <w:r w:rsidR="00DF1C70" w:rsidRPr="00630997">
              <w:rPr>
                <w:b/>
                <w:szCs w:val="22"/>
              </w:rPr>
              <w:t xml:space="preserve"> </w:t>
            </w:r>
            <w:r w:rsidR="00B518D5">
              <w:rPr>
                <w:b/>
                <w:szCs w:val="22"/>
                <w:u w:val="single"/>
              </w:rPr>
              <w:t>04/12/202</w:t>
            </w:r>
            <w:r w:rsidR="0078372B">
              <w:rPr>
                <w:b/>
                <w:szCs w:val="22"/>
                <w:u w:val="single"/>
              </w:rPr>
              <w:t>4</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BC02877" w:rsidR="00A511B4" w:rsidRPr="001C13FE" w:rsidRDefault="00F87C31" w:rsidP="00A511B4">
            <w:pPr>
              <w:keepNext/>
              <w:keepLines/>
              <w:widowControl w:val="0"/>
              <w:jc w:val="both"/>
              <w:rPr>
                <w:szCs w:val="22"/>
              </w:rPr>
            </w:pPr>
            <w:r w:rsidRPr="001C13FE">
              <w:rPr>
                <w:b/>
                <w:szCs w:val="22"/>
              </w:rPr>
              <w:t>11:59 p.m.</w:t>
            </w:r>
          </w:p>
        </w:tc>
      </w:tr>
      <w:tr w:rsidR="001C13FE" w:rsidRPr="001C13FE" w14:paraId="4670966A" w14:textId="77777777" w:rsidTr="00C9046E">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665" w:type="dxa"/>
          </w:tcPr>
          <w:p w14:paraId="7387DC00" w14:textId="77777777" w:rsidR="00A511B4" w:rsidRPr="001C13FE" w:rsidRDefault="00A511B4" w:rsidP="00A511B4">
            <w:pPr>
              <w:keepNext/>
              <w:keepLines/>
              <w:widowControl w:val="0"/>
              <w:jc w:val="both"/>
              <w:rPr>
                <w:szCs w:val="22"/>
              </w:rPr>
            </w:pPr>
            <w:r w:rsidRPr="001C13FE">
              <w:rPr>
                <w:szCs w:val="22"/>
              </w:rPr>
              <w:t>Anticipated Notice of Proposed Award Posting Date</w:t>
            </w:r>
          </w:p>
        </w:tc>
        <w:tc>
          <w:tcPr>
            <w:tcW w:w="2700" w:type="dxa"/>
          </w:tcPr>
          <w:p w14:paraId="3E0FCEC2" w14:textId="4C5CECC9" w:rsidR="00A511B4" w:rsidRPr="00630997" w:rsidRDefault="00015A35"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630997">
              <w:rPr>
                <w:strike/>
                <w:szCs w:val="22"/>
              </w:rPr>
              <w:t>0</w:t>
            </w:r>
            <w:r w:rsidR="000D5D85" w:rsidRPr="00630997">
              <w:rPr>
                <w:strike/>
                <w:szCs w:val="22"/>
              </w:rPr>
              <w:t>5/0</w:t>
            </w:r>
            <w:r w:rsidR="005964C7" w:rsidRPr="00630997">
              <w:rPr>
                <w:strike/>
                <w:szCs w:val="22"/>
              </w:rPr>
              <w:t>9</w:t>
            </w:r>
            <w:r w:rsidR="000D5D85" w:rsidRPr="00630997">
              <w:rPr>
                <w:strike/>
                <w:szCs w:val="22"/>
              </w:rPr>
              <w:t>/2024</w:t>
            </w:r>
            <w:r w:rsidR="006264DC" w:rsidRPr="00630997">
              <w:rPr>
                <w:szCs w:val="22"/>
              </w:rPr>
              <w:t xml:space="preserve"> </w:t>
            </w:r>
            <w:r w:rsidR="00BE45FC">
              <w:rPr>
                <w:b/>
                <w:bCs/>
                <w:szCs w:val="22"/>
                <w:u w:val="single"/>
              </w:rPr>
              <w:t>05/</w:t>
            </w:r>
            <w:r w:rsidR="00F93B25">
              <w:rPr>
                <w:b/>
                <w:bCs/>
                <w:szCs w:val="22"/>
                <w:u w:val="single"/>
              </w:rPr>
              <w:t>23/2024</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A511B4" w:rsidRPr="001C13FE" w:rsidRDefault="00A511B4" w:rsidP="00A511B4">
            <w:pPr>
              <w:keepNext/>
              <w:keepLines/>
              <w:widowControl w:val="0"/>
              <w:jc w:val="both"/>
              <w:rPr>
                <w:szCs w:val="22"/>
              </w:rPr>
            </w:pPr>
          </w:p>
        </w:tc>
      </w:tr>
      <w:tr w:rsidR="001C13FE" w:rsidRPr="001C13FE" w14:paraId="76D982D6" w14:textId="77777777" w:rsidTr="00C9046E">
        <w:trPr>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68472CDC" w14:textId="77777777" w:rsidR="00A511B4" w:rsidRPr="001C13FE" w:rsidRDefault="00A511B4" w:rsidP="00A511B4">
            <w:pPr>
              <w:widowControl w:val="0"/>
              <w:jc w:val="both"/>
              <w:rPr>
                <w:szCs w:val="22"/>
              </w:rPr>
            </w:pPr>
            <w:r w:rsidRPr="001C13FE">
              <w:rPr>
                <w:szCs w:val="22"/>
              </w:rPr>
              <w:t>Anticipated Energy Commission Business Meeting Date</w:t>
            </w:r>
          </w:p>
        </w:tc>
        <w:tc>
          <w:tcPr>
            <w:tcW w:w="2700" w:type="dxa"/>
          </w:tcPr>
          <w:p w14:paraId="0D90D149" w14:textId="6862F8B6" w:rsidR="00A511B4" w:rsidRPr="001C13FE" w:rsidRDefault="00E20F4D"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1C13FE">
              <w:rPr>
                <w:szCs w:val="22"/>
              </w:rPr>
              <w:t>09/11/2024</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A511B4" w:rsidRPr="001C13FE" w:rsidRDefault="00A511B4" w:rsidP="00A511B4">
            <w:pPr>
              <w:keepNext/>
              <w:keepLines/>
              <w:widowControl w:val="0"/>
              <w:jc w:val="both"/>
              <w:rPr>
                <w:szCs w:val="22"/>
              </w:rPr>
            </w:pPr>
          </w:p>
        </w:tc>
      </w:tr>
      <w:tr w:rsidR="001C13FE" w:rsidRPr="001C13FE" w14:paraId="778A4170" w14:textId="77777777" w:rsidTr="00C9046E">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117D51F1" w14:textId="77777777" w:rsidR="00A511B4" w:rsidRPr="001C13FE" w:rsidRDefault="00A511B4" w:rsidP="00A511B4">
            <w:pPr>
              <w:widowControl w:val="0"/>
              <w:jc w:val="both"/>
              <w:rPr>
                <w:szCs w:val="22"/>
              </w:rPr>
            </w:pPr>
            <w:r w:rsidRPr="001C13FE">
              <w:rPr>
                <w:szCs w:val="22"/>
              </w:rPr>
              <w:t>Anticipated Agreement Start Date</w:t>
            </w:r>
          </w:p>
        </w:tc>
        <w:tc>
          <w:tcPr>
            <w:tcW w:w="2700" w:type="dxa"/>
          </w:tcPr>
          <w:p w14:paraId="0FBD4A51" w14:textId="60CBBE61" w:rsidR="00A511B4" w:rsidRPr="001C13FE" w:rsidRDefault="00C95278"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1C13FE">
              <w:rPr>
                <w:szCs w:val="22"/>
              </w:rPr>
              <w:t>10</w:t>
            </w:r>
            <w:r w:rsidR="00095AEB" w:rsidRPr="001C13FE">
              <w:rPr>
                <w:szCs w:val="22"/>
              </w:rPr>
              <w:t>/</w:t>
            </w:r>
            <w:r w:rsidRPr="001C13FE">
              <w:rPr>
                <w:szCs w:val="22"/>
              </w:rPr>
              <w:t>01</w:t>
            </w:r>
            <w:r w:rsidR="00095AEB" w:rsidRPr="001C13FE">
              <w:rPr>
                <w:szCs w:val="22"/>
              </w:rPr>
              <w:t>/2024</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A511B4" w:rsidRPr="001C13FE" w:rsidRDefault="00A511B4" w:rsidP="00A511B4">
            <w:pPr>
              <w:keepNext/>
              <w:keepLines/>
              <w:widowControl w:val="0"/>
              <w:jc w:val="both"/>
              <w:rPr>
                <w:szCs w:val="22"/>
              </w:rPr>
            </w:pPr>
          </w:p>
        </w:tc>
      </w:tr>
      <w:tr w:rsidR="001C13FE" w:rsidRPr="001C13FE" w14:paraId="10349A5B" w14:textId="77777777" w:rsidTr="00C9046E">
        <w:trPr>
          <w:trHeight w:hRule="exact" w:val="361"/>
        </w:trPr>
        <w:tc>
          <w:tcPr>
            <w:cnfStyle w:val="000010000000" w:firstRow="0" w:lastRow="0" w:firstColumn="0" w:lastColumn="0" w:oddVBand="1" w:evenVBand="0" w:oddHBand="0" w:evenHBand="0" w:firstRowFirstColumn="0" w:firstRowLastColumn="0" w:lastRowFirstColumn="0" w:lastRowLastColumn="0"/>
            <w:tcW w:w="5665" w:type="dxa"/>
          </w:tcPr>
          <w:p w14:paraId="0DFD4B12" w14:textId="77777777" w:rsidR="00A511B4" w:rsidRPr="001C13FE" w:rsidRDefault="00A511B4" w:rsidP="00A511B4">
            <w:pPr>
              <w:widowControl w:val="0"/>
              <w:jc w:val="both"/>
              <w:rPr>
                <w:szCs w:val="22"/>
              </w:rPr>
            </w:pPr>
            <w:r w:rsidRPr="001C13FE">
              <w:rPr>
                <w:szCs w:val="22"/>
              </w:rPr>
              <w:t xml:space="preserve">Anticipated Agreement End Date </w:t>
            </w:r>
          </w:p>
        </w:tc>
        <w:tc>
          <w:tcPr>
            <w:tcW w:w="2700" w:type="dxa"/>
          </w:tcPr>
          <w:p w14:paraId="49359BE0" w14:textId="5B30C298" w:rsidR="00A511B4" w:rsidRPr="001C13FE" w:rsidRDefault="00C95278"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1C13FE">
              <w:rPr>
                <w:szCs w:val="22"/>
              </w:rPr>
              <w:t>10/01/2027</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A511B4" w:rsidRPr="001C13FE" w:rsidRDefault="00A511B4" w:rsidP="00A511B4">
            <w:pPr>
              <w:keepNext/>
              <w:keepLines/>
              <w:widowControl w:val="0"/>
              <w:jc w:val="both"/>
              <w:rPr>
                <w:szCs w:val="22"/>
              </w:rPr>
            </w:pPr>
          </w:p>
        </w:tc>
      </w:tr>
    </w:tbl>
    <w:p w14:paraId="4D125BF1" w14:textId="77777777" w:rsidR="003F6147" w:rsidRPr="001C13FE" w:rsidRDefault="003F6147" w:rsidP="003F6147">
      <w:pPr>
        <w:spacing w:after="0"/>
        <w:jc w:val="both"/>
      </w:pPr>
    </w:p>
    <w:p w14:paraId="545DFFF2" w14:textId="77777777" w:rsidR="003F6147" w:rsidRPr="001C13FE" w:rsidRDefault="003F6147" w:rsidP="00494A9B">
      <w:pPr>
        <w:pStyle w:val="Heading2"/>
        <w:numPr>
          <w:ilvl w:val="0"/>
          <w:numId w:val="62"/>
        </w:numPr>
      </w:pPr>
      <w:bookmarkStart w:id="53" w:name="_Toc458602326"/>
      <w:bookmarkStart w:id="54" w:name="_Toc143172704"/>
      <w:r w:rsidRPr="001C13FE">
        <w:t>Notice of Pre-Application Workshop</w:t>
      </w:r>
      <w:bookmarkEnd w:id="53"/>
      <w:bookmarkEnd w:id="54"/>
    </w:p>
    <w:p w14:paraId="3530C71F" w14:textId="3B3FBF50" w:rsidR="003F6147" w:rsidRPr="001C13FE" w:rsidRDefault="003F6147" w:rsidP="003F6147">
      <w:pPr>
        <w:jc w:val="both"/>
      </w:pPr>
      <w:r w:rsidRPr="001C13FE">
        <w:t>CEC staff will hold one Pre-Application Workshop to discuss th</w:t>
      </w:r>
      <w:r w:rsidR="00170AE5" w:rsidRPr="001C13FE">
        <w:t>is</w:t>
      </w:r>
      <w:r w:rsidRPr="001C13FE">
        <w:t xml:space="preserve"> solicitation with potential applicants. Participation is optional but encouraged.  </w:t>
      </w:r>
      <w:r w:rsidR="00137D9C" w:rsidRPr="001C13FE">
        <w:t xml:space="preserve">The Pre-Application Workshop will be held remotely. </w:t>
      </w:r>
      <w:r w:rsidRPr="001C13FE">
        <w:t>Applicants may attend the workshop via the internet (</w:t>
      </w:r>
      <w:r w:rsidR="00636897" w:rsidRPr="001C13FE">
        <w:t>Zoom</w:t>
      </w:r>
      <w:r w:rsidRPr="001C13FE">
        <w:t xml:space="preserve">, see instructions below), or via conference call on the date and at the time and location listed below.  Please refer to the </w:t>
      </w:r>
      <w:r w:rsidRPr="001C13FE">
        <w:lastRenderedPageBreak/>
        <w:t>CEC's website at www.energy.ca.gov/contracts/index.html to confirm the date and time.</w:t>
      </w:r>
      <w:r w:rsidR="00C81AA2" w:rsidRPr="001C13FE">
        <w:t xml:space="preserve"> Please be aware that the meeting will be recorded.</w:t>
      </w:r>
    </w:p>
    <w:p w14:paraId="54073107" w14:textId="77777777" w:rsidR="00624855" w:rsidRPr="001C13FE" w:rsidRDefault="00624855" w:rsidP="003F6147">
      <w:pPr>
        <w:spacing w:after="0"/>
        <w:rPr>
          <w:b/>
        </w:rPr>
      </w:pPr>
    </w:p>
    <w:p w14:paraId="2B53D2CB" w14:textId="32FB2704" w:rsidR="003F6147" w:rsidRPr="001C13FE" w:rsidRDefault="003F6147" w:rsidP="003F6147">
      <w:pPr>
        <w:spacing w:after="0"/>
        <w:rPr>
          <w:b/>
        </w:rPr>
      </w:pPr>
      <w:r w:rsidRPr="001C13FE">
        <w:rPr>
          <w:b/>
        </w:rPr>
        <w:t xml:space="preserve">Date and time: </w:t>
      </w:r>
      <w:r w:rsidR="00F740E3" w:rsidRPr="001C13FE">
        <w:t>January 18</w:t>
      </w:r>
      <w:r w:rsidR="00F740E3" w:rsidRPr="001C13FE">
        <w:rPr>
          <w:vertAlign w:val="superscript"/>
        </w:rPr>
        <w:t>th</w:t>
      </w:r>
      <w:r w:rsidR="00F740E3" w:rsidRPr="001C13FE">
        <w:t xml:space="preserve">, </w:t>
      </w:r>
      <w:r w:rsidR="009E2A2B" w:rsidRPr="001C13FE">
        <w:t>2024,</w:t>
      </w:r>
      <w:r w:rsidR="00F740E3" w:rsidRPr="001C13FE">
        <w:t xml:space="preserve"> </w:t>
      </w:r>
      <w:r w:rsidR="002121A9" w:rsidRPr="001C13FE">
        <w:t>from</w:t>
      </w:r>
      <w:r w:rsidR="00F740E3" w:rsidRPr="001C13FE">
        <w:t xml:space="preserve"> 9am </w:t>
      </w:r>
      <w:r w:rsidR="002121A9" w:rsidRPr="001C13FE">
        <w:t xml:space="preserve">to 11am </w:t>
      </w:r>
      <w:r w:rsidR="00F740E3" w:rsidRPr="001C13FE">
        <w:t xml:space="preserve">PST. </w:t>
      </w:r>
    </w:p>
    <w:p w14:paraId="7822D6A5" w14:textId="77777777" w:rsidR="003F6147" w:rsidRPr="001C13FE" w:rsidRDefault="003F6147" w:rsidP="003F6147">
      <w:pPr>
        <w:spacing w:after="0"/>
        <w:jc w:val="both"/>
        <w:rPr>
          <w:b/>
          <w:u w:val="single"/>
        </w:rPr>
      </w:pPr>
    </w:p>
    <w:p w14:paraId="6B916C61" w14:textId="409312EC" w:rsidR="003F6147" w:rsidRPr="001C13FE" w:rsidRDefault="00AD7BD9" w:rsidP="003F6147">
      <w:pPr>
        <w:tabs>
          <w:tab w:val="left" w:pos="1080"/>
        </w:tabs>
        <w:jc w:val="both"/>
        <w:rPr>
          <w:b/>
        </w:rPr>
      </w:pPr>
      <w:r w:rsidRPr="001C13FE">
        <w:rPr>
          <w:b/>
        </w:rPr>
        <w:t xml:space="preserve">Zoom </w:t>
      </w:r>
      <w:r w:rsidR="003F6147" w:rsidRPr="001C13FE">
        <w:rPr>
          <w:b/>
        </w:rPr>
        <w:t>Instructions:</w:t>
      </w:r>
    </w:p>
    <w:p w14:paraId="44F7A991" w14:textId="2A84F377" w:rsidR="003F6147" w:rsidRPr="001C13FE" w:rsidRDefault="003F6147" w:rsidP="005F101E">
      <w:pPr>
        <w:tabs>
          <w:tab w:val="left" w:pos="810"/>
        </w:tabs>
        <w:jc w:val="both"/>
      </w:pPr>
      <w:r w:rsidRPr="001C13FE">
        <w:t xml:space="preserve">To join the </w:t>
      </w:r>
      <w:r w:rsidR="00680379" w:rsidRPr="001C13FE">
        <w:t>Zoom</w:t>
      </w:r>
      <w:r w:rsidRPr="001C13FE">
        <w:t xml:space="preserve"> meeting, go to </w:t>
      </w:r>
      <w:hyperlink r:id="rId14" w:history="1">
        <w:r w:rsidR="00750E44" w:rsidRPr="0088391A">
          <w:rPr>
            <w:rStyle w:val="Hyperlink"/>
            <w:rFonts w:cs="Arial"/>
          </w:rPr>
          <w:t>https://zoom.us/join</w:t>
        </w:r>
      </w:hyperlink>
      <w:r w:rsidR="00750E44">
        <w:t xml:space="preserve"> </w:t>
      </w:r>
      <w:r w:rsidRPr="001C13FE">
        <w:t xml:space="preserve">and enter the </w:t>
      </w:r>
      <w:r w:rsidR="00ED584A" w:rsidRPr="001C13FE">
        <w:t>M</w:t>
      </w:r>
      <w:r w:rsidRPr="001C13FE">
        <w:t xml:space="preserve">eeting </w:t>
      </w:r>
      <w:r w:rsidR="0060490D" w:rsidRPr="001C13FE">
        <w:t xml:space="preserve">ID </w:t>
      </w:r>
      <w:r w:rsidRPr="001C13FE">
        <w:t>below</w:t>
      </w:r>
      <w:r w:rsidR="007F3203" w:rsidRPr="001C13FE">
        <w:t xml:space="preserve"> and</w:t>
      </w:r>
      <w:r w:rsidR="00B02478" w:rsidRPr="001C13FE">
        <w:t xml:space="preserve"> select “join from your browser.”</w:t>
      </w:r>
      <w:r w:rsidR="007F3203" w:rsidRPr="001C13FE">
        <w:t xml:space="preserve"> </w:t>
      </w:r>
      <w:r w:rsidR="00B02478" w:rsidRPr="001C13FE">
        <w:t xml:space="preserve">Participants will then </w:t>
      </w:r>
      <w:r w:rsidR="00891FAB" w:rsidRPr="001C13FE">
        <w:t>e</w:t>
      </w:r>
      <w:r w:rsidR="00084500" w:rsidRPr="001C13FE">
        <w:t xml:space="preserve">nter the meeting password </w:t>
      </w:r>
      <w:r w:rsidR="00F801F8" w:rsidRPr="001C13FE">
        <w:t xml:space="preserve">listed below </w:t>
      </w:r>
      <w:r w:rsidR="00084500" w:rsidRPr="001C13FE">
        <w:t xml:space="preserve">and </w:t>
      </w:r>
      <w:r w:rsidR="00891FAB" w:rsidRPr="001C13FE">
        <w:t xml:space="preserve">their </w:t>
      </w:r>
      <w:r w:rsidR="00084500" w:rsidRPr="001C13FE">
        <w:t xml:space="preserve">name. </w:t>
      </w:r>
      <w:r w:rsidR="008E7180" w:rsidRPr="001C13FE">
        <w:t>P</w:t>
      </w:r>
      <w:r w:rsidR="00DE090D" w:rsidRPr="001C13FE">
        <w:t>articipants will s</w:t>
      </w:r>
      <w:r w:rsidR="00084500" w:rsidRPr="001C13FE">
        <w:t>elect the “Join” button.</w:t>
      </w:r>
      <w:r w:rsidRPr="001C13FE">
        <w:t xml:space="preserve">:  </w:t>
      </w:r>
    </w:p>
    <w:p w14:paraId="6C3101E8" w14:textId="09CEFAC1" w:rsidR="003F6147" w:rsidRPr="001C13FE" w:rsidRDefault="003F6147" w:rsidP="003F6147">
      <w:pPr>
        <w:tabs>
          <w:tab w:val="left" w:pos="900"/>
        </w:tabs>
        <w:spacing w:after="0"/>
        <w:ind w:left="720" w:firstLine="360"/>
        <w:rPr>
          <w:b/>
          <w:bCs/>
        </w:rPr>
      </w:pPr>
      <w:r w:rsidRPr="001C13FE">
        <w:rPr>
          <w:b/>
        </w:rPr>
        <w:t xml:space="preserve">Meeting </w:t>
      </w:r>
      <w:r w:rsidR="0060490D" w:rsidRPr="001C13FE">
        <w:rPr>
          <w:b/>
        </w:rPr>
        <w:t>ID</w:t>
      </w:r>
      <w:r w:rsidRPr="001C13FE">
        <w:rPr>
          <w:b/>
        </w:rPr>
        <w:t>:</w:t>
      </w:r>
      <w:r w:rsidRPr="001C13FE">
        <w:t xml:space="preserve"> </w:t>
      </w:r>
      <w:r w:rsidR="00EF5E56">
        <w:t>813 8486 5158</w:t>
      </w:r>
    </w:p>
    <w:p w14:paraId="2F230024" w14:textId="0DD199C5" w:rsidR="003F6147" w:rsidRPr="001C13FE" w:rsidRDefault="003F6147" w:rsidP="003F6147">
      <w:pPr>
        <w:spacing w:after="0"/>
        <w:ind w:left="360" w:firstLine="720"/>
      </w:pPr>
      <w:r w:rsidRPr="001C13FE">
        <w:rPr>
          <w:b/>
        </w:rPr>
        <w:t>Meeting Password:</w:t>
      </w:r>
      <w:r w:rsidRPr="001C13FE">
        <w:t xml:space="preserve"> </w:t>
      </w:r>
      <w:r w:rsidR="00750E44">
        <w:t>185181</w:t>
      </w:r>
    </w:p>
    <w:p w14:paraId="6CC93D6B" w14:textId="51F7A1EE" w:rsidR="003F6147" w:rsidRPr="001C13FE" w:rsidRDefault="003F6147" w:rsidP="004513CC">
      <w:pPr>
        <w:ind w:left="1080"/>
      </w:pPr>
      <w:r w:rsidRPr="001C13FE">
        <w:rPr>
          <w:b/>
        </w:rPr>
        <w:t>Topic:</w:t>
      </w:r>
      <w:r w:rsidRPr="001C13FE">
        <w:t xml:space="preserve"> </w:t>
      </w:r>
      <w:r w:rsidR="00EF5E56">
        <w:t xml:space="preserve">Pre-Application Workshop </w:t>
      </w:r>
      <w:r w:rsidR="004513CC">
        <w:t xml:space="preserve">– GFO-23-306 – Grid-Supportive Transportation Electrification </w:t>
      </w:r>
    </w:p>
    <w:p w14:paraId="1BD019D4" w14:textId="77777777" w:rsidR="003F6147" w:rsidRPr="001C13FE" w:rsidRDefault="003F6147" w:rsidP="005F101E">
      <w:pPr>
        <w:tabs>
          <w:tab w:val="left" w:pos="810"/>
        </w:tabs>
        <w:spacing w:after="0"/>
        <w:jc w:val="both"/>
        <w:rPr>
          <w:b/>
          <w:u w:val="single"/>
        </w:rPr>
      </w:pPr>
    </w:p>
    <w:p w14:paraId="197B98BC" w14:textId="77777777" w:rsidR="003F6147" w:rsidRPr="001C13FE" w:rsidRDefault="003F6147" w:rsidP="003F6147">
      <w:pPr>
        <w:tabs>
          <w:tab w:val="left" w:pos="1080"/>
        </w:tabs>
        <w:jc w:val="both"/>
        <w:rPr>
          <w:b/>
        </w:rPr>
      </w:pPr>
      <w:r w:rsidRPr="001C13FE">
        <w:rPr>
          <w:b/>
        </w:rPr>
        <w:t>Telephone Access Only:</w:t>
      </w:r>
    </w:p>
    <w:p w14:paraId="0A374FE0" w14:textId="57CE4F4C" w:rsidR="001C398B" w:rsidRPr="001C13FE" w:rsidRDefault="003F6147" w:rsidP="001C398B">
      <w:pPr>
        <w:pStyle w:val="paragraph"/>
        <w:spacing w:before="0" w:beforeAutospacing="0" w:after="0" w:afterAutospacing="0"/>
        <w:jc w:val="both"/>
        <w:textAlignment w:val="baseline"/>
        <w:rPr>
          <w:rFonts w:ascii="Arial" w:hAnsi="Arial" w:cs="Arial"/>
          <w:sz w:val="22"/>
          <w:szCs w:val="22"/>
        </w:rPr>
      </w:pPr>
      <w:r w:rsidRPr="001C13FE">
        <w:rPr>
          <w:rFonts w:ascii="Arial" w:hAnsi="Arial" w:cs="Arial"/>
          <w:sz w:val="22"/>
          <w:szCs w:val="22"/>
        </w:rPr>
        <w:t xml:space="preserve">Call </w:t>
      </w:r>
      <w:r w:rsidR="006E5946" w:rsidRPr="001C13FE">
        <w:rPr>
          <w:rFonts w:ascii="Arial" w:hAnsi="Arial" w:cs="Arial"/>
          <w:b/>
          <w:bCs/>
          <w:sz w:val="22"/>
          <w:szCs w:val="22"/>
        </w:rPr>
        <w:t>1-888 475 4499</w:t>
      </w:r>
      <w:r w:rsidR="006E5946" w:rsidRPr="001C13FE">
        <w:rPr>
          <w:rFonts w:ascii="Arial" w:hAnsi="Arial" w:cs="Arial"/>
          <w:sz w:val="22"/>
          <w:szCs w:val="22"/>
        </w:rPr>
        <w:t xml:space="preserve"> (Toll Free) or </w:t>
      </w:r>
      <w:r w:rsidR="006E5946" w:rsidRPr="001C13FE">
        <w:rPr>
          <w:rFonts w:ascii="Arial" w:hAnsi="Arial" w:cs="Arial"/>
          <w:b/>
          <w:bCs/>
          <w:sz w:val="22"/>
          <w:szCs w:val="22"/>
        </w:rPr>
        <w:t>1-877 853 5257</w:t>
      </w:r>
      <w:r w:rsidR="006E5946" w:rsidRPr="001C13FE">
        <w:rPr>
          <w:rFonts w:ascii="Arial" w:hAnsi="Arial" w:cs="Arial"/>
          <w:sz w:val="22"/>
          <w:szCs w:val="22"/>
        </w:rPr>
        <w:t xml:space="preserve"> (Toll Free)</w:t>
      </w:r>
      <w:r w:rsidRPr="001C13FE">
        <w:rPr>
          <w:rFonts w:ascii="Arial" w:hAnsi="Arial" w:cs="Arial"/>
          <w:sz w:val="22"/>
          <w:szCs w:val="22"/>
        </w:rPr>
        <w:t xml:space="preserve">. When prompted, enter the meeting number above. </w:t>
      </w:r>
      <w:r w:rsidR="001C398B" w:rsidRPr="001C13F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1C13FE">
        <w:rPr>
          <w:rStyle w:val="eop"/>
          <w:rFonts w:ascii="Arial" w:hAnsi="Arial" w:cs="Arial"/>
          <w:sz w:val="22"/>
          <w:szCs w:val="22"/>
        </w:rPr>
        <w:t> </w:t>
      </w:r>
    </w:p>
    <w:p w14:paraId="06FFEE0A" w14:textId="77777777" w:rsidR="001C398B" w:rsidRPr="001C13FE" w:rsidRDefault="001C398B" w:rsidP="001C398B">
      <w:pPr>
        <w:pStyle w:val="paragraph"/>
        <w:spacing w:before="0" w:beforeAutospacing="0" w:after="0" w:afterAutospacing="0"/>
        <w:jc w:val="both"/>
        <w:textAlignment w:val="baseline"/>
        <w:rPr>
          <w:rFonts w:ascii="Arial" w:hAnsi="Arial" w:cs="Arial"/>
          <w:sz w:val="22"/>
          <w:szCs w:val="22"/>
        </w:rPr>
      </w:pPr>
      <w:r w:rsidRPr="001C13FE">
        <w:rPr>
          <w:rStyle w:val="eop"/>
          <w:rFonts w:ascii="Arial" w:hAnsi="Arial" w:cs="Arial"/>
          <w:sz w:val="22"/>
          <w:szCs w:val="22"/>
        </w:rPr>
        <w:t> </w:t>
      </w:r>
    </w:p>
    <w:p w14:paraId="235BA8D0" w14:textId="77777777" w:rsidR="001C398B" w:rsidRPr="001C13FE" w:rsidRDefault="001C398B" w:rsidP="001C398B">
      <w:pPr>
        <w:pStyle w:val="paragraph"/>
        <w:spacing w:before="0" w:beforeAutospacing="0" w:after="0" w:afterAutospacing="0"/>
        <w:jc w:val="both"/>
        <w:textAlignment w:val="baseline"/>
        <w:rPr>
          <w:rFonts w:ascii="Arial" w:hAnsi="Arial" w:cs="Arial"/>
          <w:sz w:val="22"/>
          <w:szCs w:val="22"/>
        </w:rPr>
      </w:pPr>
      <w:r w:rsidRPr="001C13FE">
        <w:rPr>
          <w:rStyle w:val="normaltextrun"/>
          <w:rFonts w:ascii="Arial" w:hAnsi="Arial" w:cs="Arial"/>
          <w:b/>
          <w:bCs/>
          <w:sz w:val="22"/>
          <w:szCs w:val="22"/>
        </w:rPr>
        <w:t>Access by Mobile Device:</w:t>
      </w:r>
      <w:r w:rsidRPr="001C13FE">
        <w:rPr>
          <w:rStyle w:val="eop"/>
          <w:rFonts w:ascii="Arial" w:hAnsi="Arial" w:cs="Arial"/>
          <w:sz w:val="22"/>
          <w:szCs w:val="22"/>
        </w:rPr>
        <w:t> </w:t>
      </w:r>
    </w:p>
    <w:p w14:paraId="0E67E95D" w14:textId="77777777" w:rsidR="001C398B" w:rsidRPr="001C13FE" w:rsidRDefault="001C398B" w:rsidP="001C398B">
      <w:pPr>
        <w:pStyle w:val="paragraph"/>
        <w:spacing w:before="0" w:beforeAutospacing="0" w:after="0" w:afterAutospacing="0"/>
        <w:jc w:val="both"/>
        <w:textAlignment w:val="baseline"/>
        <w:rPr>
          <w:rFonts w:ascii="Arial" w:hAnsi="Arial" w:cs="Arial"/>
          <w:sz w:val="22"/>
          <w:szCs w:val="22"/>
        </w:rPr>
      </w:pPr>
      <w:r w:rsidRPr="001C13FE">
        <w:rPr>
          <w:rStyle w:val="eop"/>
          <w:rFonts w:ascii="Arial" w:hAnsi="Arial" w:cs="Arial"/>
          <w:sz w:val="22"/>
          <w:szCs w:val="22"/>
        </w:rPr>
        <w:t> </w:t>
      </w:r>
    </w:p>
    <w:p w14:paraId="4370584C" w14:textId="77777777" w:rsidR="001C398B" w:rsidRPr="001C13FE" w:rsidRDefault="001C398B" w:rsidP="001C398B">
      <w:pPr>
        <w:pStyle w:val="paragraph"/>
        <w:spacing w:before="0" w:beforeAutospacing="0" w:after="0" w:afterAutospacing="0"/>
        <w:jc w:val="both"/>
        <w:textAlignment w:val="baseline"/>
        <w:rPr>
          <w:rFonts w:ascii="Arial" w:hAnsi="Arial" w:cs="Arial"/>
          <w:sz w:val="22"/>
          <w:szCs w:val="22"/>
        </w:rPr>
      </w:pPr>
      <w:r w:rsidRPr="001C13FE">
        <w:rPr>
          <w:rStyle w:val="normaltextrun"/>
          <w:rFonts w:ascii="Arial" w:hAnsi="Arial" w:cs="Arial"/>
          <w:sz w:val="22"/>
          <w:szCs w:val="22"/>
        </w:rPr>
        <w:t>Download the application from the Zoom Download Center, https://energy.zoom.us/download.</w:t>
      </w:r>
      <w:r w:rsidRPr="001C13FE">
        <w:rPr>
          <w:rStyle w:val="eop"/>
          <w:rFonts w:ascii="Arial" w:hAnsi="Arial" w:cs="Arial"/>
          <w:sz w:val="22"/>
          <w:szCs w:val="22"/>
        </w:rPr>
        <w:t> </w:t>
      </w:r>
    </w:p>
    <w:p w14:paraId="3390B667" w14:textId="77777777" w:rsidR="003F6147" w:rsidRPr="001C13FE" w:rsidRDefault="003F6147" w:rsidP="003F6147">
      <w:pPr>
        <w:spacing w:after="0"/>
        <w:jc w:val="both"/>
      </w:pPr>
    </w:p>
    <w:p w14:paraId="51B26D7A" w14:textId="111A0C9B" w:rsidR="003F6147" w:rsidRPr="001C13FE" w:rsidRDefault="003F6147" w:rsidP="003F6147">
      <w:pPr>
        <w:tabs>
          <w:tab w:val="left" w:pos="1080"/>
        </w:tabs>
        <w:jc w:val="both"/>
        <w:rPr>
          <w:b/>
        </w:rPr>
      </w:pPr>
      <w:r w:rsidRPr="001C13FE">
        <w:rPr>
          <w:b/>
        </w:rPr>
        <w:t>Technical Support</w:t>
      </w:r>
      <w:r w:rsidR="00B9651C" w:rsidRPr="001C13FE">
        <w:t xml:space="preserve"> </w:t>
      </w:r>
      <w:r w:rsidR="00B9651C" w:rsidRPr="001C13FE">
        <w:rPr>
          <w:b/>
        </w:rPr>
        <w:t>for Pre-Application Workshop</w:t>
      </w:r>
      <w:r w:rsidRPr="001C13FE">
        <w:rPr>
          <w:b/>
        </w:rPr>
        <w:t>:</w:t>
      </w:r>
    </w:p>
    <w:p w14:paraId="451EB5EA" w14:textId="77777777" w:rsidR="003F6147" w:rsidRPr="001C13FE" w:rsidRDefault="003F6147" w:rsidP="00995112">
      <w:pPr>
        <w:pStyle w:val="ListParagraph"/>
        <w:numPr>
          <w:ilvl w:val="0"/>
          <w:numId w:val="101"/>
        </w:numPr>
        <w:rPr>
          <w:b/>
          <w:u w:val="single"/>
        </w:rPr>
      </w:pPr>
      <w:r w:rsidRPr="001C13FE">
        <w:t xml:space="preserve">For assistance with problems or questions about joining or attending the meeting, </w:t>
      </w:r>
    </w:p>
    <w:p w14:paraId="4635AE9E" w14:textId="295C124F" w:rsidR="003F6147" w:rsidRPr="001C13FE" w:rsidRDefault="003F6147" w:rsidP="00995112">
      <w:pPr>
        <w:pStyle w:val="ListParagraph"/>
        <w:numPr>
          <w:ilvl w:val="0"/>
          <w:numId w:val="101"/>
        </w:numPr>
      </w:pPr>
      <w:r w:rsidRPr="001C13FE">
        <w:t xml:space="preserve">please call </w:t>
      </w:r>
      <w:r w:rsidR="002D548B" w:rsidRPr="001C13FE">
        <w:t xml:space="preserve">Zoom </w:t>
      </w:r>
      <w:r w:rsidRPr="001C13FE">
        <w:t xml:space="preserve">Technical Support at </w:t>
      </w:r>
      <w:r w:rsidR="00343A6C" w:rsidRPr="001C13FE">
        <w:rPr>
          <w:b/>
        </w:rPr>
        <w:t>1-888-799-9666 ext</w:t>
      </w:r>
      <w:r w:rsidR="009A07CF" w:rsidRPr="001C13FE">
        <w:rPr>
          <w:b/>
        </w:rPr>
        <w:t xml:space="preserve">. </w:t>
      </w:r>
      <w:r w:rsidR="00CF60B7" w:rsidRPr="001C13FE">
        <w:rPr>
          <w:b/>
        </w:rPr>
        <w:t>2.</w:t>
      </w:r>
      <w:r w:rsidRPr="001C13FE">
        <w:t xml:space="preserve">  You may also contact </w:t>
      </w:r>
      <w:r w:rsidR="00712C64" w:rsidRPr="001C13FE">
        <w:t xml:space="preserve">the CEC’s Public Advisor’s Office at publicadvisor@energy.ca.gov, or </w:t>
      </w:r>
      <w:r w:rsidR="0039669B" w:rsidRPr="001C13FE">
        <w:t>(916) 957-7910</w:t>
      </w:r>
      <w:r w:rsidRPr="001C13FE">
        <w:t>.</w:t>
      </w:r>
    </w:p>
    <w:p w14:paraId="79EBFD34" w14:textId="22B44BB7" w:rsidR="003F6147" w:rsidRPr="001C13FE" w:rsidRDefault="003F6147" w:rsidP="00995112">
      <w:pPr>
        <w:pStyle w:val="ListParagraph"/>
        <w:numPr>
          <w:ilvl w:val="0"/>
          <w:numId w:val="101"/>
        </w:numPr>
      </w:pPr>
      <w:r w:rsidRPr="001C13FE">
        <w:t>System Requirements: To determine whether your computer is compatible, visit:</w:t>
      </w:r>
      <w:r w:rsidR="00163328" w:rsidRPr="001C13FE">
        <w:t xml:space="preserve"> </w:t>
      </w:r>
      <w:r w:rsidR="002275CB" w:rsidRPr="001C13FE">
        <w:t>https://support.zoom.us/hc/en-us/articles/201362023-System-requirements-for-Windows-macOS-and-Linux</w:t>
      </w:r>
      <w:r w:rsidRPr="001C13FE">
        <w:t>.</w:t>
      </w:r>
    </w:p>
    <w:p w14:paraId="2487F463" w14:textId="4D712354" w:rsidR="003F6147" w:rsidRPr="001C13FE" w:rsidRDefault="003F6147" w:rsidP="00995112">
      <w:pPr>
        <w:pStyle w:val="ListParagraph"/>
        <w:numPr>
          <w:ilvl w:val="0"/>
          <w:numId w:val="101"/>
        </w:numPr>
        <w:rPr>
          <w:b/>
          <w:u w:val="single"/>
        </w:rPr>
      </w:pPr>
      <w:r w:rsidRPr="001C13FE">
        <w:t xml:space="preserve">If you </w:t>
      </w:r>
      <w:r w:rsidR="001D3907" w:rsidRPr="001C13FE">
        <w:t>need a reasonable accommodation</w:t>
      </w:r>
      <w:r w:rsidRPr="001C13FE">
        <w:t xml:space="preserve"> to participate, please Erica Rodriguez</w:t>
      </w:r>
      <w:r w:rsidRPr="001C13FE" w:rsidDel="00205C49">
        <w:t xml:space="preserve"> </w:t>
      </w:r>
      <w:r w:rsidRPr="001C13FE">
        <w:t xml:space="preserve">by e-mail at Erica.Rodriguez@energy.ca.gov or (916) </w:t>
      </w:r>
      <w:r w:rsidR="006732FE" w:rsidRPr="001C13FE">
        <w:t>764</w:t>
      </w:r>
      <w:r w:rsidRPr="001C13FE">
        <w:t>-</w:t>
      </w:r>
      <w:r w:rsidR="00B206FA" w:rsidRPr="001C13FE">
        <w:t>5705</w:t>
      </w:r>
      <w:r w:rsidRPr="001C13FE">
        <w:t xml:space="preserve"> at least five days in advance. </w:t>
      </w:r>
    </w:p>
    <w:p w14:paraId="0EB72FEB" w14:textId="77777777" w:rsidR="00B703F3" w:rsidRPr="001C13FE" w:rsidRDefault="00B703F3" w:rsidP="00B703F3">
      <w:pPr>
        <w:tabs>
          <w:tab w:val="left" w:pos="810"/>
        </w:tabs>
        <w:spacing w:after="0"/>
        <w:ind w:left="810"/>
        <w:jc w:val="both"/>
        <w:rPr>
          <w:b/>
          <w:u w:val="single"/>
        </w:rPr>
      </w:pPr>
    </w:p>
    <w:p w14:paraId="24B5F575" w14:textId="77777777" w:rsidR="003F6147" w:rsidRPr="001C13FE" w:rsidRDefault="003F6147" w:rsidP="00494A9B">
      <w:pPr>
        <w:pStyle w:val="Heading2"/>
        <w:numPr>
          <w:ilvl w:val="0"/>
          <w:numId w:val="62"/>
        </w:numPr>
      </w:pPr>
      <w:bookmarkStart w:id="55" w:name="_Toc458602327"/>
      <w:bookmarkStart w:id="56" w:name="_Toc143172705"/>
      <w:bookmarkStart w:id="57" w:name="_Toc336443625"/>
      <w:bookmarkStart w:id="58" w:name="_Toc366671181"/>
      <w:bookmarkStart w:id="59" w:name="_Toc219275088"/>
      <w:r w:rsidRPr="001C13FE">
        <w:t>Questions</w:t>
      </w:r>
      <w:bookmarkEnd w:id="55"/>
      <w:bookmarkEnd w:id="56"/>
    </w:p>
    <w:p w14:paraId="34AF45D4" w14:textId="7355546B" w:rsidR="00645D91" w:rsidRPr="001C13FE" w:rsidRDefault="00645D91" w:rsidP="00645D91">
      <w:pPr>
        <w:jc w:val="both"/>
      </w:pPr>
      <w:r w:rsidRPr="001C13FE">
        <w:t xml:space="preserve">During the solicitation process, for questions only related to submission of application in the new ECAMS system, please contact </w:t>
      </w:r>
      <w:hyperlink r:id="rId15" w:history="1">
        <w:r w:rsidRPr="001C13FE">
          <w:rPr>
            <w:rStyle w:val="Hyperlink"/>
            <w:rFonts w:cs="Arial"/>
            <w:color w:val="auto"/>
          </w:rPr>
          <w:t>ECAMS.SalesforceSupport@energy.ca.gov</w:t>
        </w:r>
      </w:hyperlink>
      <w:r w:rsidRPr="001C13FE">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1C13FE" w:rsidRDefault="00645D91" w:rsidP="00645D91">
      <w:pPr>
        <w:jc w:val="both"/>
      </w:pPr>
      <w:r w:rsidRPr="001C13FE">
        <w:t>For all other questions, including</w:t>
      </w:r>
      <w:r w:rsidR="00B92835" w:rsidRPr="001C13FE">
        <w:t xml:space="preserve"> </w:t>
      </w:r>
      <w:r w:rsidRPr="001C13FE">
        <w:t xml:space="preserve">all technical and administrative questions that are not related to submission of applications in the ECAMS system, please contact </w:t>
      </w:r>
      <w:r w:rsidR="003F6147" w:rsidRPr="001C13FE">
        <w:t>the Commission Agreement Officer listed below:</w:t>
      </w:r>
    </w:p>
    <w:p w14:paraId="683ABD7F" w14:textId="1E355F82" w:rsidR="003F6147" w:rsidRPr="001C13FE" w:rsidRDefault="00F141F6" w:rsidP="003F6147">
      <w:pPr>
        <w:contextualSpacing/>
        <w:jc w:val="center"/>
      </w:pPr>
      <w:r w:rsidRPr="001C13FE">
        <w:t>Natalie Johnson</w:t>
      </w:r>
      <w:r w:rsidR="003F6147" w:rsidRPr="001C13FE">
        <w:t>, Commission Agreement Officer</w:t>
      </w:r>
    </w:p>
    <w:p w14:paraId="3084A234" w14:textId="77777777" w:rsidR="003F6147" w:rsidRPr="001C13FE" w:rsidRDefault="003F6147" w:rsidP="003F6147">
      <w:pPr>
        <w:contextualSpacing/>
        <w:jc w:val="center"/>
      </w:pPr>
      <w:r w:rsidRPr="001C13FE">
        <w:lastRenderedPageBreak/>
        <w:t>California Energy Commission</w:t>
      </w:r>
    </w:p>
    <w:p w14:paraId="6B4F8266" w14:textId="55C239AE" w:rsidR="003F6147" w:rsidRPr="001C13FE" w:rsidRDefault="00B06231" w:rsidP="003F6147">
      <w:pPr>
        <w:contextualSpacing/>
        <w:jc w:val="center"/>
      </w:pPr>
      <w:r w:rsidRPr="001C13FE">
        <w:t>715 P</w:t>
      </w:r>
      <w:r w:rsidR="003F6147" w:rsidRPr="001C13FE">
        <w:t>, MS-1</w:t>
      </w:r>
      <w:r w:rsidR="00336C0C">
        <w:t>8</w:t>
      </w:r>
    </w:p>
    <w:p w14:paraId="644A7744" w14:textId="009DB2FB" w:rsidR="003F6147" w:rsidRPr="001C13FE" w:rsidRDefault="003F6147" w:rsidP="003F6147">
      <w:pPr>
        <w:contextualSpacing/>
        <w:jc w:val="center"/>
      </w:pPr>
      <w:r w:rsidRPr="001C13FE">
        <w:t>Sacramento, California</w:t>
      </w:r>
      <w:r w:rsidR="00624855" w:rsidRPr="001C13FE">
        <w:t>,</w:t>
      </w:r>
      <w:r w:rsidRPr="001C13FE">
        <w:t xml:space="preserve"> 95814</w:t>
      </w:r>
    </w:p>
    <w:p w14:paraId="2827A557" w14:textId="6932B854" w:rsidR="003F6147" w:rsidRPr="001C13FE" w:rsidRDefault="003F6147" w:rsidP="003F6147">
      <w:pPr>
        <w:spacing w:after="0"/>
        <w:contextualSpacing/>
        <w:jc w:val="center"/>
      </w:pPr>
      <w:r w:rsidRPr="001C13FE">
        <w:t xml:space="preserve">E-mail: </w:t>
      </w:r>
      <w:r w:rsidR="00F141F6" w:rsidRPr="001C13FE">
        <w:t>natalie.johnson</w:t>
      </w:r>
      <w:r w:rsidRPr="001C13FE">
        <w:t>@energy.ca.gov</w:t>
      </w:r>
    </w:p>
    <w:p w14:paraId="13FEBABF" w14:textId="77777777" w:rsidR="003F6147" w:rsidRPr="001C13FE" w:rsidRDefault="003F6147" w:rsidP="003F6147">
      <w:pPr>
        <w:spacing w:after="0"/>
        <w:jc w:val="both"/>
      </w:pPr>
    </w:p>
    <w:p w14:paraId="2E4EF772" w14:textId="7504E808" w:rsidR="003F6147" w:rsidRPr="001C13FE" w:rsidRDefault="003F6147" w:rsidP="003F6147">
      <w:pPr>
        <w:jc w:val="both"/>
      </w:pPr>
      <w:r w:rsidRPr="001C13FE">
        <w:t xml:space="preserve">Applicants may ask questions at the Pre-Application Workshop and may submit written questions via </w:t>
      </w:r>
      <w:r w:rsidR="0017584F" w:rsidRPr="001C13FE">
        <w:t>e</w:t>
      </w:r>
      <w:r w:rsidRPr="001C13FE">
        <w:t xml:space="preserve">mail. However, all </w:t>
      </w:r>
      <w:r w:rsidRPr="001C13FE">
        <w:rPr>
          <w:b/>
        </w:rPr>
        <w:t>technical</w:t>
      </w:r>
      <w:r w:rsidRPr="001C13FE">
        <w:t xml:space="preserve"> questions must be received by the deadline listed in the “Key Activities Schedule” above. Questions received after the deadline may be answered at the CEC's discretion. </w:t>
      </w:r>
      <w:r w:rsidRPr="001C13FE">
        <w:rPr>
          <w:b/>
        </w:rPr>
        <w:t>Non-technical</w:t>
      </w:r>
      <w:r w:rsidRPr="001C13FE">
        <w:t xml:space="preserve"> questions (e.g., </w:t>
      </w:r>
      <w:r w:rsidR="00027C22" w:rsidRPr="001C13FE">
        <w:t xml:space="preserve">administrative </w:t>
      </w:r>
      <w:r w:rsidRPr="001C13FE">
        <w:t xml:space="preserve">questions concerning application format requirements or attachment instructions) may be submitted to the CAO at any time prior </w:t>
      </w:r>
      <w:r w:rsidR="00EA0DCF" w:rsidRPr="001C13FE">
        <w:t xml:space="preserve">to 5:00 p.m. of </w:t>
      </w:r>
      <w:r w:rsidRPr="001C13FE">
        <w:t>the application deadline</w:t>
      </w:r>
      <w:r w:rsidR="005328D6" w:rsidRPr="001C13FE">
        <w:t xml:space="preserve"> date</w:t>
      </w:r>
      <w:r w:rsidRPr="001C13FE">
        <w:t xml:space="preserve">. </w:t>
      </w:r>
      <w:r w:rsidR="00B1698E" w:rsidRPr="001C13FE">
        <w:t xml:space="preserve">Similarly, questions related to submission of applications in the ECAMS system may be submitted to ECAMS.SalesforceSupport@energy.ca.gov at any time prior to 5:00 </w:t>
      </w:r>
      <w:proofErr w:type="spellStart"/>
      <w:r w:rsidR="00B1698E" w:rsidRPr="001C13FE">
        <w:t>p.m</w:t>
      </w:r>
      <w:proofErr w:type="spellEnd"/>
      <w:r w:rsidR="00B1698E" w:rsidRPr="001C13FE">
        <w:t xml:space="preserve"> of the application deadline date.</w:t>
      </w:r>
    </w:p>
    <w:p w14:paraId="2677A3E3" w14:textId="6C71FE07" w:rsidR="003F6147" w:rsidRPr="001C13FE" w:rsidRDefault="003F6147" w:rsidP="003F6147">
      <w:pPr>
        <w:spacing w:before="240"/>
        <w:jc w:val="both"/>
      </w:pPr>
      <w:r w:rsidRPr="001C13FE">
        <w:t>The questions and answers will also be posted on the C</w:t>
      </w:r>
      <w:r w:rsidR="00A00198" w:rsidRPr="001C13FE">
        <w:t>EC</w:t>
      </w:r>
      <w:r w:rsidRPr="001C13FE">
        <w:t xml:space="preserve">’s website at: </w:t>
      </w:r>
      <w:r w:rsidR="005B073B" w:rsidRPr="001C13FE">
        <w:t>https://www.energy.ca.gov/funding-opportunities/solicitations</w:t>
      </w:r>
    </w:p>
    <w:p w14:paraId="56D6FC47" w14:textId="38A86BF3" w:rsidR="003F6147" w:rsidRPr="001C13FE" w:rsidRDefault="003F6147" w:rsidP="003F6147">
      <w:pPr>
        <w:jc w:val="both"/>
        <w:rPr>
          <w:szCs w:val="22"/>
        </w:rPr>
      </w:pPr>
      <w:r w:rsidRPr="001C13FE">
        <w:rPr>
          <w:szCs w:val="22"/>
        </w:rPr>
        <w:t xml:space="preserve">If an applicant discovers a </w:t>
      </w:r>
      <w:r w:rsidRPr="001C13FE">
        <w:rPr>
          <w:b/>
          <w:szCs w:val="22"/>
        </w:rPr>
        <w:t>conflict, discrepancy, omission, or other error</w:t>
      </w:r>
      <w:r w:rsidRPr="001C13FE">
        <w:rPr>
          <w:szCs w:val="22"/>
        </w:rPr>
        <w:t xml:space="preserve"> in the solicitation at any time prior </w:t>
      </w:r>
      <w:r w:rsidR="000C0561" w:rsidRPr="001C13FE">
        <w:rPr>
          <w:szCs w:val="22"/>
        </w:rPr>
        <w:t xml:space="preserve">5:00 p.m. of </w:t>
      </w:r>
      <w:r w:rsidRPr="001C13FE">
        <w:rPr>
          <w:szCs w:val="22"/>
        </w:rPr>
        <w:t>the application deadline</w:t>
      </w:r>
      <w:r w:rsidR="00FE22E5" w:rsidRPr="001C13FE">
        <w:rPr>
          <w:szCs w:val="22"/>
        </w:rPr>
        <w:t xml:space="preserve"> date</w:t>
      </w:r>
      <w:r w:rsidRPr="001C13FE">
        <w:rPr>
          <w:szCs w:val="22"/>
        </w:rPr>
        <w:t>, the applicant may notify the C</w:t>
      </w:r>
      <w:r w:rsidR="00A25A7F" w:rsidRPr="001C13FE">
        <w:rPr>
          <w:szCs w:val="22"/>
        </w:rPr>
        <w:t>AO</w:t>
      </w:r>
      <w:r w:rsidRPr="001C13FE">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Pr="001C13FE" w:rsidRDefault="003F6147" w:rsidP="003F6147">
      <w:pPr>
        <w:spacing w:before="240"/>
        <w:jc w:val="both"/>
        <w:rPr>
          <w:b/>
        </w:rPr>
      </w:pPr>
      <w:r w:rsidRPr="001C13FE">
        <w:rPr>
          <w:b/>
        </w:rPr>
        <w:t>Any verbal communication with a C</w:t>
      </w:r>
      <w:r w:rsidR="009030AD" w:rsidRPr="001C13FE">
        <w:rPr>
          <w:b/>
        </w:rPr>
        <w:t>EC</w:t>
      </w:r>
      <w:r w:rsidRPr="001C13FE">
        <w:rPr>
          <w:b/>
        </w:rPr>
        <w:t xml:space="preserve"> employee </w:t>
      </w:r>
      <w:r w:rsidR="00276673" w:rsidRPr="001C13FE">
        <w:rPr>
          <w:b/>
        </w:rPr>
        <w:t xml:space="preserve">or anyone else </w:t>
      </w:r>
      <w:r w:rsidRPr="001C13FE">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Pr="001C13FE" w:rsidRDefault="00B703F3" w:rsidP="003F6147">
      <w:pPr>
        <w:spacing w:before="240"/>
        <w:jc w:val="both"/>
        <w:rPr>
          <w:b/>
        </w:rPr>
      </w:pPr>
    </w:p>
    <w:p w14:paraId="7ABEF265" w14:textId="77777777" w:rsidR="00BA3BBD" w:rsidRPr="001C13FE" w:rsidRDefault="00BA3BBD" w:rsidP="00494A9B">
      <w:pPr>
        <w:pStyle w:val="Heading2"/>
        <w:numPr>
          <w:ilvl w:val="0"/>
          <w:numId w:val="62"/>
        </w:numPr>
        <w:rPr>
          <w:smallCaps w:val="0"/>
        </w:rPr>
      </w:pPr>
      <w:bookmarkStart w:id="60" w:name="_Toc522777845"/>
      <w:bookmarkStart w:id="61" w:name="_Toc26361578"/>
      <w:bookmarkStart w:id="62" w:name="_Toc143172706"/>
      <w:r w:rsidRPr="001C13FE">
        <w:t>Applicants’ Admonishment</w:t>
      </w:r>
      <w:bookmarkEnd w:id="60"/>
      <w:bookmarkEnd w:id="61"/>
      <w:bookmarkEnd w:id="62"/>
    </w:p>
    <w:p w14:paraId="0A661823" w14:textId="093A5AD7" w:rsidR="00BA3BBD" w:rsidRPr="001C13FE" w:rsidRDefault="00BA3BBD" w:rsidP="00BA3BBD">
      <w:pPr>
        <w:jc w:val="both"/>
      </w:pPr>
      <w:r w:rsidRPr="001C13FE">
        <w:t xml:space="preserve">This solicitation contains application requirements and instructions.  Applicants are responsible for </w:t>
      </w:r>
      <w:r w:rsidRPr="001C13FE">
        <w:rPr>
          <w:b/>
        </w:rPr>
        <w:t>carefully reading</w:t>
      </w:r>
      <w:r w:rsidRPr="001C13FE">
        <w:t xml:space="preserve"> the </w:t>
      </w:r>
      <w:r w:rsidR="00E619D8" w:rsidRPr="001C13FE">
        <w:t xml:space="preserve">entire </w:t>
      </w:r>
      <w:r w:rsidRPr="001C13FE">
        <w:t xml:space="preserve">solicitation, asking appropriate questions in a timely manner, ensuring that all solicitation requirements are met, submitting all required responses in a complete manner by the required date and time, and </w:t>
      </w:r>
      <w:r w:rsidRPr="001C13FE">
        <w:rPr>
          <w:b/>
        </w:rPr>
        <w:t>carefully rereading</w:t>
      </w:r>
      <w:r w:rsidRPr="001C13FE">
        <w:t xml:space="preserve"> the solicitation before submitting an application.  In particular, please carefully read the </w:t>
      </w:r>
      <w:r w:rsidRPr="001C13FE">
        <w:rPr>
          <w:b/>
        </w:rPr>
        <w:t>Screening</w:t>
      </w:r>
      <w:r w:rsidR="00B63DFC" w:rsidRPr="001C13FE">
        <w:rPr>
          <w:b/>
        </w:rPr>
        <w:t xml:space="preserve"> and </w:t>
      </w:r>
      <w:r w:rsidRPr="001C13FE">
        <w:rPr>
          <w:b/>
        </w:rPr>
        <w:t>Scoring Criteria and</w:t>
      </w:r>
      <w:r w:rsidRPr="001C13FE">
        <w:t xml:space="preserve"> </w:t>
      </w:r>
      <w:r w:rsidRPr="001C13FE">
        <w:rPr>
          <w:b/>
        </w:rPr>
        <w:t xml:space="preserve">Grounds </w:t>
      </w:r>
      <w:r w:rsidR="00B63DFC" w:rsidRPr="001C13FE">
        <w:rPr>
          <w:b/>
        </w:rPr>
        <w:t>to</w:t>
      </w:r>
      <w:r w:rsidRPr="001C13FE">
        <w:rPr>
          <w:b/>
        </w:rPr>
        <w:t xml:space="preserve"> Reject</w:t>
      </w:r>
      <w:r w:rsidR="00CF6E50" w:rsidRPr="001C13FE">
        <w:rPr>
          <w:b/>
        </w:rPr>
        <w:t xml:space="preserve"> an Application or Cancel an Award</w:t>
      </w:r>
      <w:r w:rsidRPr="001C13FE">
        <w:rPr>
          <w:b/>
        </w:rPr>
        <w:t xml:space="preserve"> </w:t>
      </w:r>
      <w:r w:rsidRPr="001C13FE">
        <w:t xml:space="preserve">in Part IV, and the relevant EPIC Grant terms and conditions located at: </w:t>
      </w:r>
      <w:r w:rsidR="00A81582" w:rsidRPr="001C13FE">
        <w:t>https://www.energy.ca.gov/funding-opportunities/funding-resources</w:t>
      </w:r>
      <w:r w:rsidRPr="001C13FE">
        <w:t xml:space="preserve">.  </w:t>
      </w:r>
    </w:p>
    <w:p w14:paraId="09B8AB8B" w14:textId="0940E70E" w:rsidR="00BA3BBD" w:rsidRPr="001C13FE" w:rsidRDefault="00BA3BBD" w:rsidP="00BA3BBD">
      <w:pPr>
        <w:jc w:val="both"/>
      </w:pPr>
      <w:bookmarkStart w:id="63" w:name="_Toc433981277"/>
      <w:bookmarkStart w:id="64" w:name="_Toc395180625"/>
      <w:bookmarkStart w:id="65" w:name="_Toc382571127"/>
      <w:bookmarkStart w:id="66" w:name="_Toc381079868"/>
      <w:r w:rsidRPr="001C13FE">
        <w:t xml:space="preserve">Applicants are solely responsible for the cost of developing applications.  This cost cannot be charged to the State.  </w:t>
      </w:r>
      <w:r w:rsidRPr="001C13FE">
        <w:rPr>
          <w:b/>
          <w:bCs/>
        </w:rPr>
        <w:t>All submitted documents will become publicly available records</w:t>
      </w:r>
      <w:r w:rsidRPr="001C13FE">
        <w:t xml:space="preserve"> </w:t>
      </w:r>
      <w:r w:rsidR="00646EB5" w:rsidRPr="001C13FE">
        <w:t>and property of the State after the CEC posts</w:t>
      </w:r>
      <w:r w:rsidRPr="001C13FE">
        <w:t xml:space="preserve"> the Notice of Proposed Award</w:t>
      </w:r>
      <w:r w:rsidR="00E65B10" w:rsidRPr="001C13FE">
        <w:t xml:space="preserve"> or the solicitation is cancelled.  Only submit information you want made public. </w:t>
      </w:r>
      <w:r w:rsidR="00E65B10" w:rsidRPr="001C13FE">
        <w:rPr>
          <w:b/>
          <w:bCs/>
        </w:rPr>
        <w:t>Marking any portion of your application as confidential may result in disqualification</w:t>
      </w:r>
      <w:r w:rsidR="00E65B10" w:rsidRPr="001C13FE">
        <w:t>.</w:t>
      </w:r>
      <w:bookmarkEnd w:id="63"/>
      <w:bookmarkEnd w:id="64"/>
      <w:bookmarkEnd w:id="65"/>
      <w:bookmarkEnd w:id="66"/>
      <w:r w:rsidR="00F071E3" w:rsidRPr="001C13FE">
        <w:t xml:space="preserve"> </w:t>
      </w:r>
      <w:r w:rsidR="00F071E3" w:rsidRPr="001C13FE">
        <w:rPr>
          <w:b/>
          <w:bCs/>
        </w:rPr>
        <w:t>No portion of your application will be considered confidential.</w:t>
      </w:r>
    </w:p>
    <w:p w14:paraId="0C99A926" w14:textId="77777777" w:rsidR="00B703F3" w:rsidRPr="001C13FE" w:rsidRDefault="00B703F3" w:rsidP="00BA3BBD">
      <w:pPr>
        <w:jc w:val="both"/>
        <w:rPr>
          <w:b/>
        </w:rPr>
      </w:pPr>
    </w:p>
    <w:p w14:paraId="7DFACC60" w14:textId="3CC4D206" w:rsidR="00BA3BBD" w:rsidRPr="001C13FE" w:rsidRDefault="009F6FFB" w:rsidP="00494A9B">
      <w:pPr>
        <w:pStyle w:val="Heading2"/>
        <w:numPr>
          <w:ilvl w:val="0"/>
          <w:numId w:val="62"/>
        </w:numPr>
      </w:pPr>
      <w:bookmarkStart w:id="67" w:name="_Toc522777846"/>
      <w:bookmarkStart w:id="68" w:name="_Toc26361579"/>
      <w:bookmarkStart w:id="69" w:name="_Toc143172707"/>
      <w:bookmarkStart w:id="70" w:name="AddReq"/>
      <w:r w:rsidRPr="001C13FE">
        <w:lastRenderedPageBreak/>
        <w:t>A</w:t>
      </w:r>
      <w:r w:rsidR="00BA3BBD" w:rsidRPr="001C13FE">
        <w:t xml:space="preserve">dditional </w:t>
      </w:r>
      <w:r w:rsidRPr="001C13FE">
        <w:t>R</w:t>
      </w:r>
      <w:r w:rsidR="00BA3BBD" w:rsidRPr="001C13FE">
        <w:t>equirements</w:t>
      </w:r>
      <w:bookmarkEnd w:id="67"/>
      <w:bookmarkEnd w:id="68"/>
      <w:r w:rsidR="00FB121E" w:rsidRPr="001C13FE">
        <w:t xml:space="preserve"> </w:t>
      </w:r>
      <w:r w:rsidR="00C80C34" w:rsidRPr="001C13FE">
        <w:t>Regarding Environmental Review</w:t>
      </w:r>
      <w:bookmarkEnd w:id="69"/>
    </w:p>
    <w:bookmarkEnd w:id="70"/>
    <w:p w14:paraId="034245E6" w14:textId="481DC058" w:rsidR="0040478A" w:rsidRPr="001C13FE" w:rsidRDefault="00BA3BBD" w:rsidP="00995112">
      <w:pPr>
        <w:pStyle w:val="ListParagraph"/>
        <w:numPr>
          <w:ilvl w:val="0"/>
          <w:numId w:val="108"/>
        </w:numPr>
        <w:spacing w:after="160"/>
        <w:ind w:right="720"/>
        <w:jc w:val="both"/>
        <w:rPr>
          <w:szCs w:val="22"/>
        </w:rPr>
      </w:pPr>
      <w:r w:rsidRPr="001C13FE">
        <w:t xml:space="preserve">Time is of the essence. </w:t>
      </w:r>
      <w:r w:rsidR="00FB121E" w:rsidRPr="001C13FE">
        <w:t>CEC f</w:t>
      </w:r>
      <w:r w:rsidRPr="001C13FE">
        <w:t xml:space="preserve">unds available under this solicitation have encumbrance deadlines as early as </w:t>
      </w:r>
      <w:r w:rsidR="00A511B4" w:rsidRPr="001C13FE">
        <w:t>June</w:t>
      </w:r>
      <w:r w:rsidRPr="001C13FE">
        <w:t xml:space="preserve"> 30, </w:t>
      </w:r>
      <w:r w:rsidR="004B6EDA" w:rsidRPr="001C13FE">
        <w:t>2027</w:t>
      </w:r>
      <w:r w:rsidRPr="001C13FE">
        <w:t xml:space="preserve">.  This means that the CEC must approve proposed awards at a business meeting (usually held monthly) prior to </w:t>
      </w:r>
      <w:r w:rsidR="00A511B4" w:rsidRPr="001C13FE">
        <w:t>June</w:t>
      </w:r>
      <w:r w:rsidRPr="001C13FE">
        <w:t xml:space="preserve"> 30, </w:t>
      </w:r>
      <w:r w:rsidR="004B6EDA" w:rsidRPr="001C13FE">
        <w:t>2027</w:t>
      </w:r>
      <w:r w:rsidRPr="001C13FE">
        <w:t xml:space="preserve"> in order to avoid expiration of the funds. </w:t>
      </w:r>
    </w:p>
    <w:p w14:paraId="197F7A36" w14:textId="6F47B3B2" w:rsidR="00BA3BBD" w:rsidRPr="001C13FE" w:rsidRDefault="00EC2A2D" w:rsidP="00995112">
      <w:pPr>
        <w:pStyle w:val="ListParagraph"/>
        <w:numPr>
          <w:ilvl w:val="0"/>
          <w:numId w:val="108"/>
        </w:numPr>
        <w:spacing w:after="160"/>
        <w:ind w:right="720"/>
        <w:jc w:val="both"/>
        <w:rPr>
          <w:szCs w:val="22"/>
        </w:rPr>
      </w:pPr>
      <w:r w:rsidRPr="001C13FE">
        <w:t xml:space="preserve">Environmental Review.  </w:t>
      </w:r>
      <w:r w:rsidR="00BA3BBD" w:rsidRPr="001C13FE">
        <w:t>Prior to approval and encumbrance, the CEC must comply with the California Environmental Quality Act (CEQA)</w:t>
      </w:r>
      <w:r w:rsidR="00A104D8" w:rsidRPr="001C13FE">
        <w:t xml:space="preserve"> and other requirements</w:t>
      </w:r>
      <w:r w:rsidR="00BA3BBD" w:rsidRPr="001C13FE">
        <w:t xml:space="preserve">. To comply with CEQA, the </w:t>
      </w:r>
      <w:r w:rsidR="00A104D8" w:rsidRPr="001C13FE">
        <w:t xml:space="preserve">CEC </w:t>
      </w:r>
      <w:r w:rsidR="00BA3BBD" w:rsidRPr="001C13FE">
        <w:t xml:space="preserve">must have CEQA-related information from applicants and sometimes other entities, such as local governments, in a timely manner.  Unfortunately, even with this information, the </w:t>
      </w:r>
      <w:r w:rsidR="00A104D8" w:rsidRPr="001C13FE">
        <w:t xml:space="preserve">CEC </w:t>
      </w:r>
      <w:r w:rsidR="00BA3BBD" w:rsidRPr="001C13FE">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1C13FE">
        <w:t>applications</w:t>
      </w:r>
      <w:r w:rsidR="00BA3BBD" w:rsidRPr="001C13FE">
        <w:t xml:space="preserve"> in a manner that minimizes the time required for the C</w:t>
      </w:r>
      <w:r w:rsidR="00B054FA" w:rsidRPr="001C13FE">
        <w:t>EC</w:t>
      </w:r>
      <w:r w:rsidR="00BA3BBD" w:rsidRPr="001C13FE">
        <w:t xml:space="preserve"> to comply with CEQA and provide all CEQA-related information to the C</w:t>
      </w:r>
      <w:r w:rsidR="00B054FA" w:rsidRPr="001C13FE">
        <w:t>EC</w:t>
      </w:r>
      <w:r w:rsidR="00BA3BBD" w:rsidRPr="001C13FE">
        <w:t xml:space="preserve"> in a timely manner such that the C</w:t>
      </w:r>
      <w:r w:rsidR="00204D58" w:rsidRPr="001C13FE">
        <w:t>EC</w:t>
      </w:r>
      <w:r w:rsidR="00BA3BBD" w:rsidRPr="001C13FE">
        <w:t xml:space="preserve"> is able to complete its review in time for it to meet its encumbrance deadline.</w:t>
      </w:r>
    </w:p>
    <w:p w14:paraId="4A801C7E" w14:textId="28A1D729" w:rsidR="00BA3BBD" w:rsidRPr="001C13FE" w:rsidRDefault="00BA3BBD" w:rsidP="00995112">
      <w:pPr>
        <w:pStyle w:val="ListParagraph"/>
        <w:numPr>
          <w:ilvl w:val="0"/>
          <w:numId w:val="108"/>
        </w:numPr>
        <w:spacing w:after="160"/>
        <w:ind w:right="720"/>
        <w:jc w:val="both"/>
        <w:rPr>
          <w:szCs w:val="22"/>
        </w:rPr>
      </w:pPr>
      <w:r w:rsidRPr="001C13FE">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1C13FE">
        <w:t>EC</w:t>
      </w:r>
      <w:r w:rsidRPr="001C13FE">
        <w:t>’s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FD1F46D" w14:textId="77777777" w:rsidR="00BA3BBD" w:rsidRPr="001C13FE" w:rsidRDefault="00BA3BBD" w:rsidP="00995112">
      <w:pPr>
        <w:pStyle w:val="ListParagraph"/>
        <w:numPr>
          <w:ilvl w:val="1"/>
          <w:numId w:val="108"/>
        </w:numPr>
        <w:spacing w:after="160"/>
        <w:ind w:right="720"/>
        <w:jc w:val="both"/>
        <w:rPr>
          <w:szCs w:val="22"/>
        </w:rPr>
      </w:pPr>
      <w:r w:rsidRPr="001C13FE">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1C13FE" w:rsidRDefault="00BA3BBD" w:rsidP="00995112">
      <w:pPr>
        <w:pStyle w:val="ListParagraph"/>
        <w:numPr>
          <w:ilvl w:val="1"/>
          <w:numId w:val="108"/>
        </w:numPr>
        <w:spacing w:after="160"/>
        <w:ind w:right="720"/>
        <w:jc w:val="both"/>
        <w:rPr>
          <w:szCs w:val="22"/>
        </w:rPr>
      </w:pPr>
      <w:r w:rsidRPr="001C13FE">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1C13FE" w:rsidRDefault="00BA3BBD" w:rsidP="00995112">
      <w:pPr>
        <w:pStyle w:val="ListParagraph"/>
        <w:numPr>
          <w:ilvl w:val="1"/>
          <w:numId w:val="108"/>
        </w:numPr>
        <w:spacing w:after="160"/>
        <w:ind w:right="720"/>
        <w:jc w:val="both"/>
        <w:rPr>
          <w:szCs w:val="22"/>
        </w:rPr>
      </w:pPr>
      <w:r w:rsidRPr="001C13FE">
        <w:t xml:space="preserve">Example 3: If the nature of the proposed work is such that a project is not categorically or otherwise exempt from the requirements of CEQA, and an </w:t>
      </w:r>
      <w:r w:rsidR="00F569E4" w:rsidRPr="001C13FE">
        <w:t>I</w:t>
      </w:r>
      <w:r w:rsidRPr="001C13FE">
        <w:t xml:space="preserve">nitial </w:t>
      </w:r>
      <w:r w:rsidR="005F21D4" w:rsidRPr="001C13FE">
        <w:t>S</w:t>
      </w:r>
      <w:r w:rsidRPr="001C13FE">
        <w:t xml:space="preserve">tudy or other detailed environmental analysis appears to be necessary, the CEC’s review, or the lead agency’s review, may take longer than the time available to encumber the funds. If an </w:t>
      </w:r>
      <w:r w:rsidR="005F21D4" w:rsidRPr="001C13FE">
        <w:t>I</w:t>
      </w:r>
      <w:r w:rsidRPr="001C13FE">
        <w:t xml:space="preserve">nitial </w:t>
      </w:r>
      <w:r w:rsidR="005F21D4" w:rsidRPr="001C13FE">
        <w:t>S</w:t>
      </w:r>
      <w:r w:rsidRPr="001C13FE">
        <w:t>tudy</w:t>
      </w:r>
      <w:r w:rsidR="005F21D4" w:rsidRPr="001C13FE">
        <w:t xml:space="preserve">, Negative Declaration, </w:t>
      </w:r>
      <w:r w:rsidR="00B85B63" w:rsidRPr="001C13FE">
        <w:t>Mitigated Negative Declaration,</w:t>
      </w:r>
      <w:r w:rsidRPr="001C13FE">
        <w:rPr>
          <w:szCs w:val="22"/>
        </w:rPr>
        <w:t xml:space="preserve"> </w:t>
      </w:r>
      <w:r w:rsidR="00DE763A" w:rsidRPr="001C13FE">
        <w:t>E</w:t>
      </w:r>
      <w:r w:rsidRPr="001C13FE">
        <w:t xml:space="preserve">nvironmental </w:t>
      </w:r>
      <w:r w:rsidR="00DE763A" w:rsidRPr="001C13FE">
        <w:t>I</w:t>
      </w:r>
      <w:r w:rsidRPr="001C13FE">
        <w:t xml:space="preserve">mpact </w:t>
      </w:r>
      <w:r w:rsidR="00DE763A" w:rsidRPr="001C13FE">
        <w:t>R</w:t>
      </w:r>
      <w:r w:rsidRPr="001C13FE">
        <w:t>eport</w:t>
      </w:r>
      <w:r w:rsidR="00DE763A" w:rsidRPr="001C13FE">
        <w:t>, or similar document</w:t>
      </w:r>
      <w:r w:rsidR="0066785A" w:rsidRPr="001C13FE">
        <w:rPr>
          <w:rStyle w:val="FootnoteReference"/>
        </w:rPr>
        <w:footnoteReference w:id="20"/>
      </w:r>
      <w:r w:rsidRPr="001C13FE">
        <w:t xml:space="preserve"> has already been completed by another state agency or a local jurisdiction, serving as the lead agency, the applicant must ensure </w:t>
      </w:r>
      <w:r w:rsidRPr="001C13FE">
        <w:lastRenderedPageBreak/>
        <w:t>that such an analysis covers the work in the proposed project, or must obtain a revised analysis and determination from the lead agency reviewing the proposed project.</w:t>
      </w:r>
    </w:p>
    <w:p w14:paraId="3899FC57" w14:textId="30289FE1" w:rsidR="00BA3BBD" w:rsidRPr="001C13FE" w:rsidRDefault="00BA3BBD" w:rsidP="00995112">
      <w:pPr>
        <w:pStyle w:val="ListParagraph"/>
        <w:numPr>
          <w:ilvl w:val="1"/>
          <w:numId w:val="108"/>
        </w:numPr>
        <w:spacing w:after="160"/>
        <w:ind w:right="720"/>
        <w:jc w:val="both"/>
        <w:rPr>
          <w:b/>
          <w:szCs w:val="22"/>
        </w:rPr>
      </w:pPr>
      <w:r w:rsidRPr="001C13FE">
        <w:rPr>
          <w:szCs w:val="22"/>
        </w:rPr>
        <w:t xml:space="preserve">Example 4: If the proposed project clearly falls under a statutory or categorical exemption, or is project for which another state agency or local jurisdiction has already </w:t>
      </w:r>
      <w:r w:rsidR="00AA7D1A" w:rsidRPr="001C13FE">
        <w:rPr>
          <w:szCs w:val="22"/>
        </w:rPr>
        <w:t xml:space="preserve">completed its environmental review and </w:t>
      </w:r>
      <w:r w:rsidRPr="001C13FE">
        <w:rPr>
          <w:szCs w:val="22"/>
        </w:rPr>
        <w:t>adopted CEQA finding</w:t>
      </w:r>
      <w:r w:rsidR="005D6E05" w:rsidRPr="001C13FE">
        <w:rPr>
          <w:szCs w:val="22"/>
        </w:rPr>
        <w:t>s</w:t>
      </w:r>
      <w:r w:rsidRPr="001C13FE">
        <w:rPr>
          <w:szCs w:val="22"/>
        </w:rPr>
        <w:t xml:space="preserve"> that the project will cause no significant effect on the environment, the project will likely have greater success in attaining rapid completion of CEQA requirements.</w:t>
      </w:r>
    </w:p>
    <w:p w14:paraId="24CBE8CE" w14:textId="3868D965" w:rsidR="004F761D" w:rsidRPr="001C13FE" w:rsidRDefault="00BA3BBD" w:rsidP="00BA3BBD">
      <w:pPr>
        <w:spacing w:after="240"/>
        <w:jc w:val="both"/>
      </w:pPr>
      <w:r w:rsidRPr="001C13FE">
        <w:t xml:space="preserve">The above examples are not exhaustive of instances in which the CEC may or may not be able to comply with CEQA within the encumbrance deadline and are only provided as further clarification for potential applicants.  </w:t>
      </w:r>
      <w:r w:rsidR="006E4FF2" w:rsidRPr="001C13FE">
        <w:t xml:space="preserve">Applicants are encouraged to contact potential lead and responsible agencies under CEQA as early as possible. </w:t>
      </w:r>
      <w:r w:rsidRPr="001C13FE">
        <w:t xml:space="preserve">Please plan </w:t>
      </w:r>
      <w:r w:rsidR="00CD6AC4" w:rsidRPr="001C13FE">
        <w:t>applications</w:t>
      </w:r>
      <w:r w:rsidRPr="001C13FE">
        <w:t xml:space="preserve"> accordingly.  </w:t>
      </w:r>
    </w:p>
    <w:p w14:paraId="0AEF90FE" w14:textId="77777777" w:rsidR="00BA3BBD" w:rsidRPr="001C13FE" w:rsidRDefault="00BA3BBD" w:rsidP="00494A9B">
      <w:pPr>
        <w:pStyle w:val="Heading2"/>
        <w:numPr>
          <w:ilvl w:val="0"/>
          <w:numId w:val="62"/>
        </w:numPr>
        <w:rPr>
          <w:smallCaps w:val="0"/>
        </w:rPr>
      </w:pPr>
      <w:bookmarkStart w:id="71" w:name="_Toc522777847"/>
      <w:bookmarkStart w:id="72" w:name="_Toc26361580"/>
      <w:bookmarkStart w:id="73" w:name="_Toc143172708"/>
      <w:r w:rsidRPr="001C13FE">
        <w:t>Background</w:t>
      </w:r>
      <w:bookmarkEnd w:id="71"/>
      <w:bookmarkEnd w:id="72"/>
      <w:bookmarkEnd w:id="73"/>
    </w:p>
    <w:p w14:paraId="239A2223" w14:textId="77777777" w:rsidR="00BA3BBD" w:rsidRPr="001C13FE" w:rsidRDefault="00BA3BBD" w:rsidP="00494A9B">
      <w:pPr>
        <w:numPr>
          <w:ilvl w:val="0"/>
          <w:numId w:val="30"/>
        </w:numPr>
        <w:tabs>
          <w:tab w:val="num" w:pos="360"/>
        </w:tabs>
        <w:rPr>
          <w:b/>
        </w:rPr>
      </w:pPr>
      <w:bookmarkStart w:id="74" w:name="_Toc433981280"/>
      <w:bookmarkStart w:id="75" w:name="_Toc395180627"/>
      <w:bookmarkStart w:id="76" w:name="_Toc382571129"/>
      <w:bookmarkStart w:id="77" w:name="_Toc381079870"/>
      <w:r w:rsidRPr="001C13FE">
        <w:rPr>
          <w:b/>
        </w:rPr>
        <w:t>Electric Program Investment Charge (EPIC) Program</w:t>
      </w:r>
      <w:bookmarkEnd w:id="74"/>
      <w:bookmarkEnd w:id="75"/>
      <w:bookmarkEnd w:id="76"/>
      <w:bookmarkEnd w:id="77"/>
    </w:p>
    <w:p w14:paraId="6B1C6597" w14:textId="584670FE" w:rsidR="00BA3BBD" w:rsidRPr="001C13FE" w:rsidRDefault="00BA3BBD" w:rsidP="00BA3BBD">
      <w:pPr>
        <w:jc w:val="both"/>
      </w:pPr>
      <w:r w:rsidRPr="001C13FE">
        <w:t>This solicitation will award projects funded by EPIC, an electricity ratepayer surcharge established by the California Public Utilities Commission (CPUC) in December 2011.</w:t>
      </w:r>
      <w:r w:rsidRPr="001C13FE">
        <w:rPr>
          <w:rFonts w:ascii="Times New Roman" w:hAnsi="Times New Roman" w:cs="Times New Roman"/>
          <w:vertAlign w:val="superscript"/>
        </w:rPr>
        <w:footnoteReference w:id="21"/>
      </w:r>
      <w:r w:rsidRPr="001C13FE">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1C13FE">
        <w:t xml:space="preserve">meet the guiding principles of </w:t>
      </w:r>
      <w:r w:rsidR="00606770" w:rsidRPr="001C13FE">
        <w:t>(1) improving safety, (2) increasing reliability, (3) increasing affordability, (4) improving environmental sustainability, and (5) improving equity, all as related to California's electric system.</w:t>
      </w:r>
      <w:r w:rsidR="00606770" w:rsidRPr="001C13FE">
        <w:rPr>
          <w:rStyle w:val="FootnoteReference"/>
        </w:rPr>
        <w:footnoteReference w:id="22"/>
      </w:r>
      <w:r w:rsidR="00606770" w:rsidRPr="001C13FE">
        <w:t xml:space="preserve"> </w:t>
      </w:r>
      <w:r w:rsidRPr="001C13FE">
        <w:t>In addition to providing IOU ratepayer benefits, funded projects must lead to technological advancement and breakthroughs to overcome the barriers that prevent the achievement of the state’s statutory energy goals.</w:t>
      </w:r>
      <w:r w:rsidRPr="001C13FE">
        <w:rPr>
          <w:rFonts w:ascii="Times New Roman" w:hAnsi="Times New Roman" w:cs="Times New Roman"/>
          <w:vertAlign w:val="superscript"/>
        </w:rPr>
        <w:footnoteReference w:id="23"/>
      </w:r>
      <w:r w:rsidRPr="001C13FE">
        <w:t xml:space="preserve">  The EPIC program is administered by the CEC and the IOUs.</w:t>
      </w:r>
    </w:p>
    <w:p w14:paraId="3B7239A2" w14:textId="77777777" w:rsidR="00BA3BBD" w:rsidRPr="001C13FE" w:rsidRDefault="00BA3BBD" w:rsidP="00291F1A">
      <w:pPr>
        <w:spacing w:after="0"/>
        <w:jc w:val="both"/>
      </w:pPr>
    </w:p>
    <w:p w14:paraId="2819C55C" w14:textId="77777777" w:rsidR="00BA3BBD" w:rsidRPr="001C13FE" w:rsidRDefault="00BA3BBD" w:rsidP="00995112">
      <w:pPr>
        <w:rPr>
          <w:b/>
        </w:rPr>
      </w:pPr>
      <w:bookmarkStart w:id="78" w:name="PrgmAreas"/>
      <w:bookmarkStart w:id="79" w:name="chkAugment"/>
      <w:r w:rsidRPr="001C13FE">
        <w:rPr>
          <w:b/>
        </w:rPr>
        <w:t>Program Areas, Strategic Objectives, and Funding Initiatives</w:t>
      </w:r>
    </w:p>
    <w:bookmarkEnd w:id="78"/>
    <w:p w14:paraId="7FB51529" w14:textId="77777777" w:rsidR="00BA3BBD" w:rsidRPr="001C13FE" w:rsidRDefault="00BA3BBD" w:rsidP="00995112">
      <w:pPr>
        <w:jc w:val="both"/>
        <w:rPr>
          <w:b/>
        </w:rPr>
      </w:pPr>
      <w:r w:rsidRPr="001C13FE">
        <w:t xml:space="preserve">EPIC projects must fall within the following </w:t>
      </w:r>
      <w:r w:rsidRPr="001C13FE">
        <w:rPr>
          <w:b/>
        </w:rPr>
        <w:t xml:space="preserve">program areas </w:t>
      </w:r>
      <w:r w:rsidRPr="001C13FE">
        <w:t>identified by the CPUC:</w:t>
      </w:r>
    </w:p>
    <w:p w14:paraId="60F9D5AE" w14:textId="77777777" w:rsidR="00BA3BBD" w:rsidRPr="001C13FE" w:rsidRDefault="00BA3BBD" w:rsidP="00494A9B">
      <w:pPr>
        <w:numPr>
          <w:ilvl w:val="0"/>
          <w:numId w:val="37"/>
        </w:numPr>
        <w:jc w:val="both"/>
      </w:pPr>
      <w:r w:rsidRPr="001C13FE">
        <w:t>Applied research and development;</w:t>
      </w:r>
    </w:p>
    <w:p w14:paraId="6B8763ED" w14:textId="77777777" w:rsidR="00BA3BBD" w:rsidRPr="001C13FE" w:rsidRDefault="00BA3BBD" w:rsidP="00494A9B">
      <w:pPr>
        <w:numPr>
          <w:ilvl w:val="0"/>
          <w:numId w:val="37"/>
        </w:numPr>
        <w:jc w:val="both"/>
      </w:pPr>
      <w:r w:rsidRPr="001C13FE">
        <w:t xml:space="preserve">Technology demonstration and deployment; and </w:t>
      </w:r>
    </w:p>
    <w:p w14:paraId="441174A2" w14:textId="1277E5F3" w:rsidR="00BA3BBD" w:rsidRPr="001C13FE" w:rsidRDefault="00BA3BBD" w:rsidP="00494A9B">
      <w:pPr>
        <w:numPr>
          <w:ilvl w:val="0"/>
          <w:numId w:val="37"/>
        </w:numPr>
        <w:jc w:val="both"/>
      </w:pPr>
      <w:r w:rsidRPr="001C13FE">
        <w:t>Market facilitation</w:t>
      </w:r>
      <w:r w:rsidR="006B7447" w:rsidRPr="001C13FE">
        <w:t>.</w:t>
      </w:r>
    </w:p>
    <w:p w14:paraId="3F2D6733" w14:textId="77777777" w:rsidR="00CD2295" w:rsidRPr="001C13FE" w:rsidRDefault="00CD2295" w:rsidP="00291F1A">
      <w:pPr>
        <w:spacing w:after="0"/>
        <w:ind w:left="360"/>
        <w:jc w:val="both"/>
      </w:pPr>
    </w:p>
    <w:p w14:paraId="6CB4364D" w14:textId="175B2A2F" w:rsidR="00BA3BBD" w:rsidRPr="001C13FE" w:rsidRDefault="00BA3BBD" w:rsidP="00BA3BBD">
      <w:pPr>
        <w:jc w:val="both"/>
        <w:rPr>
          <w:szCs w:val="22"/>
        </w:rPr>
      </w:pPr>
      <w:r w:rsidRPr="001C13FE">
        <w:lastRenderedPageBreak/>
        <w:t>In addition, projects must fall within one of the general focus areas (</w:t>
      </w:r>
      <w:r w:rsidRPr="001C13FE">
        <w:rPr>
          <w:b/>
        </w:rPr>
        <w:t>“strategic objectives”</w:t>
      </w:r>
      <w:r w:rsidRPr="001C13FE">
        <w:t>) identified in the CEC’s EPIC Investment Plans</w:t>
      </w:r>
      <w:r w:rsidR="003D6602" w:rsidRPr="001C13FE">
        <w:rPr>
          <w:rStyle w:val="FootnoteReference"/>
        </w:rPr>
        <w:footnoteReference w:id="24"/>
      </w:r>
      <w:r w:rsidRPr="001C13FE">
        <w:rPr>
          <w:vertAlign w:val="superscript"/>
        </w:rPr>
        <w:footnoteReference w:id="25"/>
      </w:r>
      <w:r w:rsidRPr="001C13FE">
        <w:t xml:space="preserve"> </w:t>
      </w:r>
      <w:r w:rsidRPr="001C13FE">
        <w:rPr>
          <w:rFonts w:cs="Times New Roman"/>
          <w:vertAlign w:val="superscript"/>
        </w:rPr>
        <w:footnoteReference w:id="26"/>
      </w:r>
      <w:r w:rsidRPr="001C13FE">
        <w:t xml:space="preserve"> and within one or more specific focus areas (</w:t>
      </w:r>
      <w:r w:rsidRPr="001C13FE">
        <w:rPr>
          <w:b/>
        </w:rPr>
        <w:t>“funding initiatives”</w:t>
      </w:r>
      <w:r w:rsidRPr="001C13FE">
        <w:t>) identified in the plan.  This solicitation targets the following program area, strategic objective, and funding initiative</w:t>
      </w:r>
      <w:r w:rsidRPr="001C13FE">
        <w:rPr>
          <w:szCs w:val="22"/>
        </w:rPr>
        <w:t>:</w:t>
      </w:r>
    </w:p>
    <w:p w14:paraId="589424CD" w14:textId="57AA0D8E" w:rsidR="00BA3BBD" w:rsidRPr="001C13FE" w:rsidRDefault="00F24AE8" w:rsidP="00BA3BBD">
      <w:pPr>
        <w:jc w:val="both"/>
        <w:rPr>
          <w:b/>
        </w:rPr>
      </w:pPr>
      <w:r w:rsidRPr="001C13FE">
        <w:rPr>
          <w:b/>
          <w:bCs/>
        </w:rPr>
        <w:t xml:space="preserve">Electric Program Investment Charge </w:t>
      </w:r>
      <w:r w:rsidR="00F46918" w:rsidRPr="001C13FE">
        <w:rPr>
          <w:b/>
          <w:bCs/>
        </w:rPr>
        <w:t>2021-2025 Investment Plan (EPIC 4)</w:t>
      </w:r>
    </w:p>
    <w:p w14:paraId="3C0973DE" w14:textId="0B620BFD" w:rsidR="00BA3BBD" w:rsidRPr="001C13FE" w:rsidRDefault="00BA3BBD" w:rsidP="00995112">
      <w:pPr>
        <w:pStyle w:val="ListParagraph"/>
        <w:numPr>
          <w:ilvl w:val="0"/>
          <w:numId w:val="107"/>
        </w:numPr>
        <w:rPr>
          <w:sz w:val="16"/>
          <w:szCs w:val="16"/>
        </w:rPr>
      </w:pPr>
      <w:bookmarkStart w:id="80" w:name="_Toc395180629"/>
      <w:bookmarkStart w:id="81" w:name="_Toc382571131"/>
      <w:bookmarkStart w:id="82" w:name="_Toc381079872"/>
      <w:r w:rsidRPr="001C13FE">
        <w:rPr>
          <w:b/>
        </w:rPr>
        <w:t>Strategic Objective</w:t>
      </w:r>
      <w:r w:rsidR="008501DE" w:rsidRPr="001C13FE">
        <w:rPr>
          <w:b/>
        </w:rPr>
        <w:t>:</w:t>
      </w:r>
      <w:r w:rsidRPr="001C13FE">
        <w:t xml:space="preserve"> </w:t>
      </w:r>
      <w:bookmarkEnd w:id="80"/>
      <w:bookmarkEnd w:id="81"/>
      <w:bookmarkEnd w:id="82"/>
      <w:r w:rsidR="00F64226" w:rsidRPr="001C13FE">
        <w:t>Increase the Value Proposition of Distributed Energy Resources to Customers and the Grid</w:t>
      </w:r>
    </w:p>
    <w:p w14:paraId="27733EF1" w14:textId="099DF458" w:rsidR="008C2BCE" w:rsidRPr="001C13FE" w:rsidRDefault="00BA3BBD" w:rsidP="00995112">
      <w:pPr>
        <w:pStyle w:val="ListParagraph"/>
        <w:numPr>
          <w:ilvl w:val="1"/>
          <w:numId w:val="107"/>
        </w:numPr>
        <w:jc w:val="both"/>
        <w:rPr>
          <w:sz w:val="16"/>
          <w:szCs w:val="16"/>
        </w:rPr>
      </w:pPr>
      <w:bookmarkStart w:id="83" w:name="_Toc395180630"/>
      <w:bookmarkStart w:id="84" w:name="_Toc382571132"/>
      <w:bookmarkStart w:id="85" w:name="_Toc381079873"/>
      <w:r w:rsidRPr="001C13FE">
        <w:rPr>
          <w:b/>
        </w:rPr>
        <w:t>Funding Initiative</w:t>
      </w:r>
      <w:r w:rsidR="008501DE" w:rsidRPr="001C13FE">
        <w:rPr>
          <w:b/>
        </w:rPr>
        <w:t>:</w:t>
      </w:r>
      <w:r w:rsidRPr="001C13FE">
        <w:rPr>
          <w:b/>
        </w:rPr>
        <w:t xml:space="preserve"> </w:t>
      </w:r>
      <w:bookmarkEnd w:id="83"/>
      <w:bookmarkEnd w:id="84"/>
      <w:bookmarkEnd w:id="85"/>
      <w:r w:rsidR="00F64226" w:rsidRPr="001C13FE">
        <w:t>Transportation Electrification</w:t>
      </w:r>
    </w:p>
    <w:p w14:paraId="1C3538B7" w14:textId="5B23D6F8" w:rsidR="008501DE" w:rsidRPr="001C13FE" w:rsidRDefault="008501DE" w:rsidP="003912B1">
      <w:pPr>
        <w:numPr>
          <w:ilvl w:val="2"/>
          <w:numId w:val="38"/>
        </w:numPr>
        <w:rPr>
          <w:sz w:val="16"/>
          <w:szCs w:val="16"/>
        </w:rPr>
      </w:pPr>
      <w:r w:rsidRPr="001C13FE">
        <w:rPr>
          <w:b/>
        </w:rPr>
        <w:t>Topic 20:</w:t>
      </w:r>
      <w:r w:rsidR="00E50E43" w:rsidRPr="001C13FE">
        <w:rPr>
          <w:b/>
        </w:rPr>
        <w:t xml:space="preserve"> </w:t>
      </w:r>
      <w:r w:rsidR="00E50E43" w:rsidRPr="001C13FE">
        <w:rPr>
          <w:bCs/>
        </w:rPr>
        <w:t>Efficient Transportation Electrification and Charging Technologies</w:t>
      </w:r>
    </w:p>
    <w:p w14:paraId="665A6181" w14:textId="31A2ED9D" w:rsidR="008501DE" w:rsidRPr="001C13FE" w:rsidRDefault="008501DE" w:rsidP="003912B1">
      <w:pPr>
        <w:numPr>
          <w:ilvl w:val="2"/>
          <w:numId w:val="38"/>
        </w:numPr>
        <w:rPr>
          <w:sz w:val="16"/>
          <w:szCs w:val="16"/>
        </w:rPr>
      </w:pPr>
      <w:r w:rsidRPr="001C13FE">
        <w:rPr>
          <w:b/>
        </w:rPr>
        <w:t>Topic 21:</w:t>
      </w:r>
      <w:r w:rsidR="00810940" w:rsidRPr="001C13FE">
        <w:rPr>
          <w:b/>
        </w:rPr>
        <w:t xml:space="preserve"> </w:t>
      </w:r>
      <w:r w:rsidR="00810940" w:rsidRPr="001C13FE">
        <w:rPr>
          <w:bCs/>
        </w:rPr>
        <w:t>Technology Enablers for Using Electric Vehicles as Distributed Energy Resources</w:t>
      </w:r>
      <w:r w:rsidR="00E50E43" w:rsidRPr="001C13FE">
        <w:rPr>
          <w:b/>
        </w:rPr>
        <w:t xml:space="preserve"> </w:t>
      </w:r>
    </w:p>
    <w:p w14:paraId="3CF36FF8" w14:textId="1425AD36" w:rsidR="00BA3BBD" w:rsidRPr="001C13FE" w:rsidRDefault="008501DE" w:rsidP="00995112">
      <w:pPr>
        <w:numPr>
          <w:ilvl w:val="2"/>
          <w:numId w:val="38"/>
        </w:numPr>
      </w:pPr>
      <w:r w:rsidRPr="001C13FE">
        <w:rPr>
          <w:b/>
        </w:rPr>
        <w:t>Topic 22:</w:t>
      </w:r>
      <w:r w:rsidR="00810940" w:rsidRPr="001C13FE">
        <w:rPr>
          <w:b/>
        </w:rPr>
        <w:t xml:space="preserve"> </w:t>
      </w:r>
      <w:r w:rsidR="00810940" w:rsidRPr="001C13FE">
        <w:rPr>
          <w:bCs/>
        </w:rPr>
        <w:t>Integrating Distributed Energy Resources for Grid-Supportive Vehicle Charging</w:t>
      </w:r>
      <w:bookmarkStart w:id="86" w:name="_Toc382571137"/>
      <w:bookmarkEnd w:id="86"/>
    </w:p>
    <w:p w14:paraId="4CC92D2B" w14:textId="1DA3E2C0" w:rsidR="00BA3BBD" w:rsidRPr="001C13FE" w:rsidRDefault="00BA3BBD" w:rsidP="00BA3BBD">
      <w:pPr>
        <w:jc w:val="both"/>
        <w:rPr>
          <w:strike/>
        </w:rPr>
      </w:pPr>
      <w:bookmarkStart w:id="87" w:name="AppLaws"/>
      <w:r w:rsidRPr="001C13FE">
        <w:rPr>
          <w:b/>
        </w:rPr>
        <w:t xml:space="preserve">Applicable Laws, Policies, and Background Documents </w:t>
      </w:r>
      <w:bookmarkEnd w:id="87"/>
    </w:p>
    <w:p w14:paraId="5CD6B83D" w14:textId="77777777" w:rsidR="00BA3BBD" w:rsidRPr="001C13FE" w:rsidRDefault="00BA3BBD" w:rsidP="00BA3BBD">
      <w:pPr>
        <w:jc w:val="both"/>
      </w:pPr>
      <w:r w:rsidRPr="001C13FE">
        <w:t>This solicitation addresses the energy goals described in the following laws, policies, and background documents.</w:t>
      </w:r>
    </w:p>
    <w:p w14:paraId="3466F266" w14:textId="77777777" w:rsidR="00BA3BBD" w:rsidRPr="001C13FE" w:rsidRDefault="00BA3BBD" w:rsidP="00BA3BBD">
      <w:pPr>
        <w:spacing w:after="0"/>
        <w:jc w:val="both"/>
        <w:rPr>
          <w:szCs w:val="22"/>
          <w:u w:val="single"/>
        </w:rPr>
      </w:pPr>
    </w:p>
    <w:p w14:paraId="6C6DFEA8" w14:textId="77777777" w:rsidR="00BA3BBD" w:rsidRPr="001C13FE" w:rsidRDefault="00BA3BBD" w:rsidP="00BA3BBD">
      <w:pPr>
        <w:jc w:val="both"/>
        <w:rPr>
          <w:u w:val="single"/>
        </w:rPr>
      </w:pPr>
      <w:bookmarkStart w:id="88" w:name="RefDocs"/>
      <w:r w:rsidRPr="001C13FE">
        <w:rPr>
          <w:u w:val="single"/>
        </w:rPr>
        <w:t>Laws/Regulations</w:t>
      </w:r>
    </w:p>
    <w:p w14:paraId="7EF03D93" w14:textId="06B65ACD" w:rsidR="00576F60" w:rsidRPr="001C13FE" w:rsidRDefault="00576F60" w:rsidP="00995112">
      <w:pPr>
        <w:pStyle w:val="ListParagraph"/>
        <w:numPr>
          <w:ilvl w:val="0"/>
          <w:numId w:val="107"/>
        </w:numPr>
        <w:rPr>
          <w:b/>
          <w:bCs/>
          <w:i/>
          <w:strike/>
        </w:rPr>
      </w:pPr>
      <w:r w:rsidRPr="001C13FE">
        <w:rPr>
          <w:b/>
          <w:bCs/>
        </w:rPr>
        <w:t xml:space="preserve">Disadvantaged &amp; Low-income Communities </w:t>
      </w:r>
    </w:p>
    <w:p w14:paraId="61773FAA" w14:textId="77777777" w:rsidR="00576F60" w:rsidRPr="001C13FE" w:rsidRDefault="00576F60" w:rsidP="00995112">
      <w:pPr>
        <w:ind w:left="720"/>
        <w:rPr>
          <w:b/>
          <w:i/>
        </w:rPr>
      </w:pPr>
      <w:r w:rsidRPr="001C13FE">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1C13FE">
        <w:rPr>
          <w:rFonts w:cs="Times New Roman"/>
          <w:vertAlign w:val="superscript"/>
        </w:rPr>
        <w:footnoteReference w:id="27"/>
      </w:r>
      <w:r w:rsidRPr="001C13FE">
        <w:t xml:space="preserve"> The CEC in administering EPIC must also take into account adverse localized health impacts of proposed projects to the greatest extent possible,</w:t>
      </w:r>
      <w:r w:rsidRPr="001C13FE">
        <w:rPr>
          <w:rFonts w:cs="Times New Roman"/>
          <w:vertAlign w:val="superscript"/>
        </w:rPr>
        <w:footnoteReference w:id="28"/>
      </w:r>
      <w:r w:rsidRPr="001C13FE">
        <w:t xml:space="preserve"> and give preference for funding to clean energy projects that benefit residents of low-income or disadvantaged communities.</w:t>
      </w:r>
      <w:r w:rsidRPr="001C13FE">
        <w:rPr>
          <w:rFonts w:cs="Times New Roman"/>
          <w:vertAlign w:val="superscript"/>
        </w:rPr>
        <w:footnoteReference w:id="29"/>
      </w:r>
    </w:p>
    <w:p w14:paraId="6FC6966D" w14:textId="3952D265" w:rsidR="00576F60" w:rsidRPr="001C13FE" w:rsidRDefault="00576F60" w:rsidP="00995112">
      <w:pPr>
        <w:ind w:left="720"/>
      </w:pPr>
      <w:r w:rsidRPr="001C13FE">
        <w:t xml:space="preserve">Disadvantaged Communities are those designated pursuant to Health and Safety Code section 39711 as representing the 25% highest scoring census tracts in </w:t>
      </w:r>
      <w:proofErr w:type="spellStart"/>
      <w:r w:rsidRPr="001C13FE">
        <w:t>CalEnviroScreen</w:t>
      </w:r>
      <w:proofErr w:type="spellEnd"/>
      <w:r w:rsidRPr="001C13FE">
        <w:t xml:space="preserve"> or other areas with high amounts of pollution and low populations as </w:t>
      </w:r>
      <w:r w:rsidRPr="001C13FE">
        <w:lastRenderedPageBreak/>
        <w:t xml:space="preserve">identified by CalEPA.  Please see https://calepa.ca.gov/envjustice/ghginvest/ for the most current CalEPA designations. </w:t>
      </w:r>
    </w:p>
    <w:p w14:paraId="3085C4AA" w14:textId="77777777" w:rsidR="00576F60" w:rsidRPr="001C13FE" w:rsidRDefault="00576F60" w:rsidP="00995112">
      <w:pPr>
        <w:ind w:left="720"/>
      </w:pPr>
      <w:r w:rsidRPr="001C13FE">
        <w:t>“Low-income communities” are defined as communities within census tracts with median household incomes at or below either of the following levels:</w:t>
      </w:r>
    </w:p>
    <w:p w14:paraId="16D68B59" w14:textId="77777777" w:rsidR="00576F60" w:rsidRPr="001C13FE" w:rsidRDefault="00576F60" w:rsidP="00494A9B">
      <w:pPr>
        <w:numPr>
          <w:ilvl w:val="0"/>
          <w:numId w:val="66"/>
        </w:numPr>
        <w:shd w:val="clear" w:color="auto" w:fill="FFFFFF"/>
        <w:jc w:val="both"/>
        <w:textAlignment w:val="baseline"/>
      </w:pPr>
      <w:r w:rsidRPr="001C13FE">
        <w:t>Eighty percent of the statewide median income.</w:t>
      </w:r>
    </w:p>
    <w:p w14:paraId="3FAC83CA" w14:textId="77777777" w:rsidR="00576F60" w:rsidRPr="001C13FE" w:rsidRDefault="00576F60" w:rsidP="00494A9B">
      <w:pPr>
        <w:numPr>
          <w:ilvl w:val="0"/>
          <w:numId w:val="66"/>
        </w:numPr>
        <w:shd w:val="clear" w:color="auto" w:fill="FFFFFF"/>
        <w:jc w:val="both"/>
        <w:textAlignment w:val="baseline"/>
      </w:pPr>
      <w:r w:rsidRPr="001C13FE">
        <w:t>The applicable low-income threshold listed in the state income limits updated by the Department of Housing and Community Development and filed with the Office of Administrative Law pursuant to subdivision (c) of Section 50093 of the Health and Safety Code.</w:t>
      </w:r>
    </w:p>
    <w:p w14:paraId="765013B9" w14:textId="3F1301F5" w:rsidR="00576F60" w:rsidRPr="001C13FE" w:rsidRDefault="00576F60" w:rsidP="00995112">
      <w:pPr>
        <w:ind w:left="720"/>
        <w:rPr>
          <w:rFonts w:cs="Times New Roman"/>
          <w:bCs/>
        </w:rPr>
      </w:pPr>
      <w:r w:rsidRPr="001C13FE">
        <w:t xml:space="preserve">Visit the California Department of Housing &amp; Community Development site for the current HCD State Income Limits at: </w:t>
      </w:r>
      <w:r w:rsidR="004F6BDD" w:rsidRPr="001C13FE">
        <w:t>https://www.hcd.ca.gov/grants-and-funding/income-limits</w:t>
      </w:r>
      <w:r w:rsidRPr="001C13FE">
        <w:t xml:space="preserve">.  Disadvantaged communities are defined as areas representing census tracts scoring in the top 25% in </w:t>
      </w:r>
      <w:proofErr w:type="spellStart"/>
      <w:r w:rsidRPr="001C13FE">
        <w:t>CalEnviroScreen</w:t>
      </w:r>
      <w:proofErr w:type="spellEnd"/>
      <w:r w:rsidRPr="001C13FE">
        <w:t>. For more information on disadvantaged communities and to determine if your project is in a disadvantaged community, use the California Communities Environmental Health Screening tool (</w:t>
      </w:r>
      <w:proofErr w:type="spellStart"/>
      <w:r w:rsidRPr="001C13FE">
        <w:t>CalEnviroScreen</w:t>
      </w:r>
      <w:proofErr w:type="spellEnd"/>
      <w:r w:rsidRPr="001C13FE">
        <w:t xml:space="preserve">) at: </w:t>
      </w:r>
      <w:hyperlink r:id="rId16" w:history="1">
        <w:r w:rsidRPr="001C13FE">
          <w:rPr>
            <w:rStyle w:val="Hyperlink"/>
            <w:rFonts w:cs="Arial"/>
            <w:color w:val="auto"/>
          </w:rPr>
          <w:t>https://oehha.ca.gov/calenviroscreen/report/calenviroscreen-40</w:t>
        </w:r>
      </w:hyperlink>
    </w:p>
    <w:p w14:paraId="4F7CE9F6" w14:textId="3786C5DD" w:rsidR="00576F60" w:rsidRPr="001C13FE" w:rsidRDefault="00576F60" w:rsidP="00995112">
      <w:pPr>
        <w:ind w:left="720"/>
        <w:rPr>
          <w:u w:val="single"/>
        </w:rPr>
      </w:pPr>
      <w:r w:rsidRPr="001C13FE">
        <w:rPr>
          <w:rFonts w:cs="Times New Roman"/>
          <w:bCs/>
        </w:rPr>
        <w:t>Another resource is the Healthy Places Index Tool for California, located at: https://healthyplacesindex.org/</w:t>
      </w:r>
      <w:r w:rsidRPr="001C13FE">
        <w:rPr>
          <w:bCs/>
        </w:rPr>
        <w:t xml:space="preserve"> </w:t>
      </w:r>
    </w:p>
    <w:p w14:paraId="424D5201" w14:textId="77777777" w:rsidR="00B477E6" w:rsidRPr="001C13FE" w:rsidRDefault="00B477E6" w:rsidP="00494A9B">
      <w:pPr>
        <w:numPr>
          <w:ilvl w:val="0"/>
          <w:numId w:val="54"/>
        </w:numPr>
        <w:jc w:val="both"/>
        <w:rPr>
          <w:b/>
        </w:rPr>
      </w:pPr>
      <w:r w:rsidRPr="001C13FE">
        <w:rPr>
          <w:b/>
        </w:rPr>
        <w:t>Assembly Bill (AB) 32</w:t>
      </w:r>
      <w:r w:rsidRPr="001C13FE">
        <w:rPr>
          <w:rFonts w:cs="Times New Roman"/>
          <w:b/>
          <w:vertAlign w:val="superscript"/>
        </w:rPr>
        <w:footnoteReference w:id="30"/>
      </w:r>
      <w:r w:rsidRPr="001C13FE">
        <w:rPr>
          <w:b/>
        </w:rPr>
        <w:t xml:space="preserve"> - Global Warming Solutions Act of 2006 </w:t>
      </w:r>
    </w:p>
    <w:p w14:paraId="2B4FB5E6" w14:textId="77777777" w:rsidR="00B477E6" w:rsidRPr="001C13FE" w:rsidRDefault="00B477E6" w:rsidP="00B477E6">
      <w:pPr>
        <w:ind w:left="720"/>
        <w:jc w:val="both"/>
      </w:pPr>
      <w:r w:rsidRPr="001C13FE">
        <w:t>AB 32</w:t>
      </w:r>
      <w:r w:rsidRPr="001C13FE">
        <w:rPr>
          <w:b/>
        </w:rPr>
        <w:t xml:space="preserve"> </w:t>
      </w:r>
      <w:r w:rsidRPr="001C13FE">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77777777" w:rsidR="00EE44E4" w:rsidRPr="001C13FE" w:rsidRDefault="00B477E6" w:rsidP="00B477E6">
      <w:pPr>
        <w:ind w:left="720"/>
        <w:rPr>
          <w:szCs w:val="22"/>
        </w:rPr>
      </w:pPr>
      <w:r w:rsidRPr="001C13FE">
        <w:t xml:space="preserve">Additional information: </w:t>
      </w:r>
      <w:r w:rsidR="00EE44E4" w:rsidRPr="001C13FE">
        <w:rPr>
          <w:szCs w:val="22"/>
        </w:rPr>
        <w:t xml:space="preserve">https://leginfo.legislature.ca.gov/faces/billNavClient.xhtml?bill_id=200520060AB32http://www.leginfo.ca.gov/pub/15-16/bill/sen/sb_0001-0050/sb_32_bill_20160908_chaptered.htm; </w:t>
      </w:r>
    </w:p>
    <w:p w14:paraId="2C02019C" w14:textId="4F76E275" w:rsidR="00B477E6" w:rsidRPr="001C13FE" w:rsidRDefault="00EE44E4" w:rsidP="00B477E6">
      <w:pPr>
        <w:ind w:left="720"/>
      </w:pPr>
      <w:r w:rsidRPr="001C13FE">
        <w:rPr>
          <w:szCs w:val="22"/>
        </w:rPr>
        <w:t>https://ww2.arb.ca.gov/our-work/programs/ab-32-climate-change-scoping-plan</w:t>
      </w:r>
    </w:p>
    <w:p w14:paraId="64049B55" w14:textId="77777777" w:rsidR="00B477E6" w:rsidRPr="001C13FE" w:rsidRDefault="00B477E6" w:rsidP="00B477E6">
      <w:pPr>
        <w:spacing w:after="240"/>
        <w:ind w:left="720"/>
        <w:jc w:val="both"/>
      </w:pPr>
      <w:r w:rsidRPr="001C13FE">
        <w:t xml:space="preserve">Applicable Law: California Health and Safety Code §§ 38500 et. seq. </w:t>
      </w:r>
    </w:p>
    <w:p w14:paraId="1FC7E7AB" w14:textId="77777777" w:rsidR="00B477E6" w:rsidRPr="001C13FE" w:rsidRDefault="00B477E6" w:rsidP="00494A9B">
      <w:pPr>
        <w:numPr>
          <w:ilvl w:val="0"/>
          <w:numId w:val="54"/>
        </w:numPr>
        <w:jc w:val="both"/>
        <w:rPr>
          <w:b/>
        </w:rPr>
      </w:pPr>
      <w:r w:rsidRPr="001C13FE">
        <w:rPr>
          <w:b/>
        </w:rPr>
        <w:t>Senate Bill (SB) 32 - California Global Warming Solutions Act of 2006: emissions limit</w:t>
      </w:r>
    </w:p>
    <w:p w14:paraId="530F5227" w14:textId="4AD3C5BE" w:rsidR="00B477E6" w:rsidRPr="001C13FE" w:rsidRDefault="00B477E6" w:rsidP="00B477E6">
      <w:pPr>
        <w:ind w:left="720"/>
        <w:jc w:val="both"/>
      </w:pPr>
      <w:r w:rsidRPr="001C13FE">
        <w:t xml:space="preserve">SB 32 expands on AB 32 by requiring that CARB ensure statewide GHG emissions are reduced to 40% below the 1990 level by </w:t>
      </w:r>
      <w:r w:rsidR="51724679" w:rsidRPr="001C13FE">
        <w:t xml:space="preserve">no later than December 31, </w:t>
      </w:r>
      <w:r w:rsidRPr="001C13FE">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1C13FE" w:rsidRDefault="00B477E6" w:rsidP="00B477E6">
      <w:pPr>
        <w:spacing w:after="240"/>
        <w:ind w:left="720"/>
        <w:rPr>
          <w:szCs w:val="22"/>
        </w:rPr>
      </w:pPr>
      <w:r w:rsidRPr="001C13FE">
        <w:lastRenderedPageBreak/>
        <w:t xml:space="preserve">Additional information: </w:t>
      </w:r>
      <w:r w:rsidRPr="001C13FE">
        <w:rPr>
          <w:szCs w:val="22"/>
        </w:rPr>
        <w:t>https://leginfo.legislature.ca.gov/faces/billNavClient.xhtml?bill_id=201520160SB32</w:t>
      </w:r>
    </w:p>
    <w:p w14:paraId="6CF49D77" w14:textId="77777777" w:rsidR="00B477E6" w:rsidRPr="001C13FE" w:rsidRDefault="00B477E6" w:rsidP="00B477E6">
      <w:pPr>
        <w:spacing w:after="240"/>
        <w:ind w:left="720"/>
        <w:jc w:val="both"/>
        <w:rPr>
          <w:szCs w:val="22"/>
          <w:u w:val="single"/>
        </w:rPr>
      </w:pPr>
      <w:r w:rsidRPr="001C13FE">
        <w:rPr>
          <w:szCs w:val="22"/>
        </w:rPr>
        <w:t>Applicable Law: California Health and Safety Code § 38566. </w:t>
      </w:r>
    </w:p>
    <w:p w14:paraId="45042597" w14:textId="77777777" w:rsidR="00BA3BBD" w:rsidRPr="001C13FE" w:rsidRDefault="00BA3BBD" w:rsidP="00494A9B">
      <w:pPr>
        <w:numPr>
          <w:ilvl w:val="0"/>
          <w:numId w:val="55"/>
        </w:numPr>
        <w:jc w:val="both"/>
        <w:rPr>
          <w:b/>
          <w:bCs/>
        </w:rPr>
      </w:pPr>
      <w:r w:rsidRPr="001C13FE">
        <w:rPr>
          <w:b/>
          <w:bCs/>
        </w:rPr>
        <w:t>Senate Bill (SB) 100 - The 100 Percent Clean Energy Act of 2018</w:t>
      </w:r>
    </w:p>
    <w:p w14:paraId="4B22EFD1" w14:textId="4698F13F" w:rsidR="00BA3BBD" w:rsidRPr="001C13FE" w:rsidRDefault="00BA3BBD" w:rsidP="00BA3BBD">
      <w:pPr>
        <w:ind w:left="720"/>
        <w:jc w:val="both"/>
        <w:rPr>
          <w:rFonts w:eastAsia="Calibri"/>
        </w:rPr>
      </w:pPr>
      <w:r w:rsidRPr="001C13FE">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rsidRPr="001C13FE">
        <w:t>CEC</w:t>
      </w:r>
      <w:r w:rsidRPr="001C13FE">
        <w:t xml:space="preserve">, in consultation with </w:t>
      </w:r>
      <w:r w:rsidR="00EF3FAE" w:rsidRPr="001C13FE">
        <w:t>CARB</w:t>
      </w:r>
      <w:r w:rsidRPr="001C13FE">
        <w:t xml:space="preserve"> to ensure that California’s transition to a zero-carbon electric system does not cause or contribute to greenhouse gas emissions (GHG) increases elsewhere in the western grid.</w:t>
      </w:r>
    </w:p>
    <w:p w14:paraId="165701B1" w14:textId="77777777" w:rsidR="00BA3BBD" w:rsidRPr="001C13FE" w:rsidRDefault="00BA3BBD" w:rsidP="00A614D3">
      <w:pPr>
        <w:spacing w:after="240"/>
        <w:ind w:left="720"/>
      </w:pPr>
      <w:r w:rsidRPr="001C13FE">
        <w:t xml:space="preserve">Additional information: </w:t>
      </w:r>
      <w:r w:rsidRPr="001C13FE">
        <w:rPr>
          <w:szCs w:val="22"/>
        </w:rPr>
        <w:t>https://leginfo.legislature.ca.gov/faces/billTextClient.xhtml?bill_id=201720180SB100</w:t>
      </w:r>
      <w:r w:rsidRPr="001C13FE">
        <w:t xml:space="preserve"> </w:t>
      </w:r>
    </w:p>
    <w:p w14:paraId="6FC66B28" w14:textId="4CE49F0A" w:rsidR="00EF6B0C" w:rsidRPr="001C13FE" w:rsidRDefault="009525F4" w:rsidP="00494A9B">
      <w:pPr>
        <w:numPr>
          <w:ilvl w:val="0"/>
          <w:numId w:val="80"/>
        </w:numPr>
        <w:shd w:val="clear" w:color="auto" w:fill="FFFFFF"/>
        <w:jc w:val="both"/>
        <w:rPr>
          <w:szCs w:val="22"/>
        </w:rPr>
      </w:pPr>
      <w:r w:rsidRPr="001C13FE">
        <w:rPr>
          <w:b/>
        </w:rPr>
        <w:t>Senate Bill (</w:t>
      </w:r>
      <w:r w:rsidR="00EF6B0C" w:rsidRPr="001C13FE">
        <w:rPr>
          <w:b/>
          <w:bCs/>
          <w:szCs w:val="22"/>
        </w:rPr>
        <w:t>SB</w:t>
      </w:r>
      <w:r w:rsidRPr="001C13FE">
        <w:rPr>
          <w:b/>
          <w:bCs/>
          <w:szCs w:val="22"/>
        </w:rPr>
        <w:t>)</w:t>
      </w:r>
      <w:r w:rsidR="00EF6B0C" w:rsidRPr="001C13FE">
        <w:rPr>
          <w:b/>
          <w:bCs/>
          <w:szCs w:val="22"/>
        </w:rPr>
        <w:t xml:space="preserve"> 1020 – Clean Energy, Jobs, and Affordability Act of 2022 </w:t>
      </w:r>
    </w:p>
    <w:p w14:paraId="2A09C35C" w14:textId="77777777" w:rsidR="00EF6B0C" w:rsidRPr="001C13FE" w:rsidRDefault="00EF6B0C" w:rsidP="00EF6B0C">
      <w:pPr>
        <w:shd w:val="clear" w:color="auto" w:fill="FFFFFF"/>
        <w:ind w:left="720"/>
        <w:jc w:val="both"/>
        <w:rPr>
          <w:szCs w:val="22"/>
        </w:rPr>
      </w:pPr>
      <w:r w:rsidRPr="001C13FE">
        <w:rPr>
          <w:szCs w:val="22"/>
        </w:rPr>
        <w:t>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end-use customers by December 31, 2045, and 100% of electricity procured to serve all state agencies by December 31, 2035, as specified. </w:t>
      </w:r>
    </w:p>
    <w:p w14:paraId="53987491" w14:textId="30C0F399" w:rsidR="00EF6B0C" w:rsidRPr="001C13FE" w:rsidRDefault="00EF6B0C" w:rsidP="00EF6B0C">
      <w:pPr>
        <w:shd w:val="clear" w:color="auto" w:fill="FFFFFF"/>
        <w:spacing w:after="0"/>
        <w:ind w:left="720"/>
        <w:jc w:val="both"/>
        <w:rPr>
          <w:szCs w:val="22"/>
        </w:rPr>
      </w:pPr>
      <w:r w:rsidRPr="001C13FE">
        <w:rPr>
          <w:szCs w:val="22"/>
        </w:rPr>
        <w:t>Additional information: </w:t>
      </w:r>
      <w:r w:rsidRPr="001C13FE">
        <w:rPr>
          <w:szCs w:val="22"/>
          <w:bdr w:val="none" w:sz="0" w:space="0" w:color="auto" w:frame="1"/>
        </w:rPr>
        <w:t>https://leginfo.legislature.ca.gov/faces/billNavClient.xhtml?bill_id=202120220SB1020</w:t>
      </w:r>
      <w:r w:rsidRPr="001C13FE">
        <w:rPr>
          <w:szCs w:val="22"/>
        </w:rPr>
        <w:t> </w:t>
      </w:r>
    </w:p>
    <w:p w14:paraId="1ABCB7D8" w14:textId="77777777" w:rsidR="00EF6B0C" w:rsidRPr="001C13FE" w:rsidRDefault="00EF6B0C" w:rsidP="00EF6B0C">
      <w:pPr>
        <w:shd w:val="clear" w:color="auto" w:fill="FFFFFF"/>
        <w:ind w:left="720"/>
        <w:jc w:val="both"/>
        <w:rPr>
          <w:szCs w:val="22"/>
        </w:rPr>
      </w:pPr>
      <w:r w:rsidRPr="001C13FE">
        <w:rPr>
          <w:szCs w:val="22"/>
        </w:rPr>
        <w:t>Applicable Law: California Health and Safety Code §§ 38561 et. Seq.</w:t>
      </w:r>
    </w:p>
    <w:p w14:paraId="3B214E84" w14:textId="78D5775C" w:rsidR="004E4142" w:rsidRPr="001C13FE" w:rsidRDefault="00F25703" w:rsidP="00494A9B">
      <w:pPr>
        <w:pStyle w:val="ListParagraph"/>
        <w:numPr>
          <w:ilvl w:val="0"/>
          <w:numId w:val="55"/>
        </w:numPr>
        <w:spacing w:after="240"/>
        <w:jc w:val="both"/>
        <w:rPr>
          <w:b/>
          <w:bCs/>
          <w:szCs w:val="22"/>
        </w:rPr>
      </w:pPr>
      <w:r w:rsidRPr="001C13FE">
        <w:rPr>
          <w:b/>
        </w:rPr>
        <w:t>Senate Bill (</w:t>
      </w:r>
      <w:r w:rsidR="004E4142" w:rsidRPr="001C13FE">
        <w:rPr>
          <w:b/>
          <w:bCs/>
          <w:szCs w:val="22"/>
        </w:rPr>
        <w:t>SB</w:t>
      </w:r>
      <w:r w:rsidRPr="001C13FE">
        <w:rPr>
          <w:b/>
          <w:bCs/>
          <w:szCs w:val="22"/>
        </w:rPr>
        <w:t>)</w:t>
      </w:r>
      <w:r w:rsidR="004E4142" w:rsidRPr="001C13FE">
        <w:rPr>
          <w:b/>
          <w:bCs/>
          <w:szCs w:val="22"/>
        </w:rPr>
        <w:t xml:space="preserve"> 676 – Electric Vehicle Grid Integration</w:t>
      </w:r>
    </w:p>
    <w:p w14:paraId="61F61748" w14:textId="7743EC54" w:rsidR="004E4142" w:rsidRPr="001C13FE" w:rsidRDefault="004E4142" w:rsidP="004E4142">
      <w:pPr>
        <w:spacing w:after="240"/>
        <w:ind w:left="720"/>
        <w:jc w:val="both"/>
        <w:rPr>
          <w:szCs w:val="22"/>
        </w:rPr>
      </w:pPr>
      <w:r w:rsidRPr="001C13FE">
        <w:rPr>
          <w:szCs w:val="22"/>
        </w:rPr>
        <w:t>SB 676 requires that CPUC establish strategies and quantifiable metrics to maximize the use of feasible and cost-effective electric vehicle grid integration and to consider vehicle grid integration in relevant proceedings regarding its potential to mitigate electrical system costs and increase economic, social, and environmental benefits. The bill requires reporting by IOUs and community choice aggregators of information related to vehicle grid integration strategies and programs implemented.</w:t>
      </w:r>
    </w:p>
    <w:p w14:paraId="7B0B0FE6" w14:textId="3ECCF5DE" w:rsidR="00397496" w:rsidRPr="001C13FE" w:rsidRDefault="00397496" w:rsidP="003912B1">
      <w:pPr>
        <w:spacing w:after="240"/>
        <w:ind w:left="720"/>
        <w:rPr>
          <w:szCs w:val="22"/>
        </w:rPr>
      </w:pPr>
      <w:r w:rsidRPr="001C13FE">
        <w:rPr>
          <w:szCs w:val="22"/>
        </w:rPr>
        <w:t>Additional Information: https://leginfo.legislature.ca.gov/faces/billNavClient.xhtml?bill_id=202320240SB676</w:t>
      </w:r>
    </w:p>
    <w:p w14:paraId="60F2D77E" w14:textId="327296CB" w:rsidR="004E4142" w:rsidRPr="001C13FE" w:rsidRDefault="00F25703" w:rsidP="00494A9B">
      <w:pPr>
        <w:pStyle w:val="ListParagraph"/>
        <w:numPr>
          <w:ilvl w:val="0"/>
          <w:numId w:val="55"/>
        </w:numPr>
        <w:spacing w:after="240"/>
        <w:jc w:val="both"/>
        <w:rPr>
          <w:b/>
          <w:bCs/>
          <w:szCs w:val="22"/>
        </w:rPr>
      </w:pPr>
      <w:r w:rsidRPr="001C13FE">
        <w:rPr>
          <w:b/>
          <w:bCs/>
          <w:szCs w:val="22"/>
        </w:rPr>
        <w:t>Senate Bill (</w:t>
      </w:r>
      <w:r w:rsidR="004E4142" w:rsidRPr="001C13FE">
        <w:rPr>
          <w:b/>
          <w:bCs/>
          <w:szCs w:val="22"/>
        </w:rPr>
        <w:t>SB</w:t>
      </w:r>
      <w:r w:rsidRPr="001C13FE">
        <w:rPr>
          <w:b/>
          <w:bCs/>
          <w:szCs w:val="22"/>
        </w:rPr>
        <w:t>)</w:t>
      </w:r>
      <w:r w:rsidR="004E4142" w:rsidRPr="001C13FE">
        <w:rPr>
          <w:b/>
          <w:bCs/>
          <w:szCs w:val="22"/>
        </w:rPr>
        <w:t xml:space="preserve"> 410 – The Powering Up Californians Act</w:t>
      </w:r>
    </w:p>
    <w:p w14:paraId="5A4FB373" w14:textId="3051066C" w:rsidR="004E4142" w:rsidRPr="001C13FE" w:rsidRDefault="003668C2" w:rsidP="004E4142">
      <w:pPr>
        <w:pStyle w:val="ListParagraph"/>
        <w:spacing w:after="240"/>
        <w:jc w:val="both"/>
        <w:rPr>
          <w:szCs w:val="22"/>
        </w:rPr>
      </w:pPr>
      <w:r w:rsidRPr="001C13FE">
        <w:rPr>
          <w:szCs w:val="22"/>
        </w:rPr>
        <w:t xml:space="preserve">SB 410 </w:t>
      </w:r>
      <w:r w:rsidR="00A1675E" w:rsidRPr="001C13FE">
        <w:rPr>
          <w:szCs w:val="22"/>
        </w:rPr>
        <w:t>directs the CPUC</w:t>
      </w:r>
      <w:r w:rsidR="00B03554" w:rsidRPr="001C13FE">
        <w:rPr>
          <w:szCs w:val="22"/>
        </w:rPr>
        <w:t xml:space="preserve"> to set </w:t>
      </w:r>
      <w:r w:rsidR="00877C88" w:rsidRPr="001C13FE">
        <w:rPr>
          <w:szCs w:val="22"/>
        </w:rPr>
        <w:t xml:space="preserve">reasonable </w:t>
      </w:r>
      <w:r w:rsidR="00B03554" w:rsidRPr="001C13FE">
        <w:rPr>
          <w:szCs w:val="22"/>
        </w:rPr>
        <w:t xml:space="preserve">average and </w:t>
      </w:r>
      <w:r w:rsidR="007900E9" w:rsidRPr="001C13FE">
        <w:rPr>
          <w:szCs w:val="22"/>
        </w:rPr>
        <w:t xml:space="preserve">maximum </w:t>
      </w:r>
      <w:r w:rsidR="00B03554" w:rsidRPr="001C13FE">
        <w:rPr>
          <w:szCs w:val="22"/>
        </w:rPr>
        <w:t>target time periods for grid connections and upgrades</w:t>
      </w:r>
      <w:r w:rsidR="00BC7F27" w:rsidRPr="001C13FE">
        <w:rPr>
          <w:szCs w:val="22"/>
        </w:rPr>
        <w:t xml:space="preserve">. </w:t>
      </w:r>
      <w:r w:rsidR="009526B3" w:rsidRPr="001C13FE">
        <w:rPr>
          <w:szCs w:val="22"/>
        </w:rPr>
        <w:t xml:space="preserve">The bill </w:t>
      </w:r>
      <w:r w:rsidR="005F7463" w:rsidRPr="001C13FE">
        <w:rPr>
          <w:szCs w:val="22"/>
        </w:rPr>
        <w:t xml:space="preserve">further directs the CPUC to require </w:t>
      </w:r>
      <w:r w:rsidR="005729F8" w:rsidRPr="001C13FE">
        <w:rPr>
          <w:szCs w:val="22"/>
        </w:rPr>
        <w:t xml:space="preserve">the utilities </w:t>
      </w:r>
      <w:r w:rsidR="007F00B5" w:rsidRPr="001C13FE">
        <w:rPr>
          <w:szCs w:val="22"/>
        </w:rPr>
        <w:t xml:space="preserve">to take remedial </w:t>
      </w:r>
      <w:r w:rsidR="00BC3F5D" w:rsidRPr="001C13FE">
        <w:rPr>
          <w:szCs w:val="22"/>
        </w:rPr>
        <w:t>actions necessary to achieve the est</w:t>
      </w:r>
      <w:r w:rsidR="00301685" w:rsidRPr="001C13FE">
        <w:rPr>
          <w:szCs w:val="22"/>
        </w:rPr>
        <w:t>ablished targets</w:t>
      </w:r>
      <w:r w:rsidR="00E44B9F" w:rsidRPr="001C13FE">
        <w:rPr>
          <w:szCs w:val="22"/>
        </w:rPr>
        <w:t>.</w:t>
      </w:r>
      <w:r w:rsidR="00301685" w:rsidRPr="001C13FE">
        <w:rPr>
          <w:szCs w:val="22"/>
        </w:rPr>
        <w:t xml:space="preserve"> </w:t>
      </w:r>
      <w:r w:rsidR="00D80905" w:rsidRPr="001C13FE">
        <w:rPr>
          <w:szCs w:val="22"/>
        </w:rPr>
        <w:t xml:space="preserve">Annual reporting will include </w:t>
      </w:r>
      <w:r w:rsidR="00FB3B16" w:rsidRPr="001C13FE">
        <w:rPr>
          <w:szCs w:val="22"/>
        </w:rPr>
        <w:t>data on interconnection requests</w:t>
      </w:r>
      <w:r w:rsidR="00E86C15" w:rsidRPr="001C13FE">
        <w:rPr>
          <w:szCs w:val="22"/>
        </w:rPr>
        <w:t xml:space="preserve"> that exceed </w:t>
      </w:r>
      <w:r w:rsidR="00DF22AE" w:rsidRPr="001C13FE">
        <w:rPr>
          <w:szCs w:val="22"/>
        </w:rPr>
        <w:t xml:space="preserve">established </w:t>
      </w:r>
      <w:r w:rsidR="00E86C15" w:rsidRPr="001C13FE">
        <w:rPr>
          <w:szCs w:val="22"/>
        </w:rPr>
        <w:t>timelines</w:t>
      </w:r>
      <w:r w:rsidR="009F4E79" w:rsidRPr="001C13FE">
        <w:rPr>
          <w:szCs w:val="22"/>
        </w:rPr>
        <w:t xml:space="preserve">. </w:t>
      </w:r>
      <w:r w:rsidR="0065401D" w:rsidRPr="001C13FE">
        <w:rPr>
          <w:szCs w:val="22"/>
        </w:rPr>
        <w:t xml:space="preserve">The bill requires </w:t>
      </w:r>
      <w:r w:rsidR="00AF24B0" w:rsidRPr="001C13FE">
        <w:rPr>
          <w:szCs w:val="22"/>
        </w:rPr>
        <w:t xml:space="preserve">CPUC ensures </w:t>
      </w:r>
      <w:r w:rsidR="004135DE" w:rsidRPr="001C13FE">
        <w:rPr>
          <w:szCs w:val="22"/>
        </w:rPr>
        <w:t xml:space="preserve">utilities </w:t>
      </w:r>
      <w:r w:rsidR="00F518D1" w:rsidRPr="001C13FE">
        <w:rPr>
          <w:szCs w:val="22"/>
        </w:rPr>
        <w:t xml:space="preserve">have sufficient and timely recovery of </w:t>
      </w:r>
      <w:r w:rsidR="00317795" w:rsidRPr="001C13FE">
        <w:rPr>
          <w:szCs w:val="22"/>
        </w:rPr>
        <w:t xml:space="preserve">energization </w:t>
      </w:r>
      <w:r w:rsidR="00F518D1" w:rsidRPr="001C13FE">
        <w:rPr>
          <w:szCs w:val="22"/>
        </w:rPr>
        <w:t>costs</w:t>
      </w:r>
      <w:r w:rsidR="00317795" w:rsidRPr="001C13FE">
        <w:rPr>
          <w:szCs w:val="22"/>
        </w:rPr>
        <w:t>.</w:t>
      </w:r>
    </w:p>
    <w:p w14:paraId="4A048699" w14:textId="20AD417C" w:rsidR="009525F4" w:rsidRPr="001C13FE" w:rsidRDefault="00F2536F" w:rsidP="003912B1">
      <w:pPr>
        <w:pStyle w:val="ListParagraph"/>
        <w:spacing w:after="240"/>
        <w:rPr>
          <w:szCs w:val="22"/>
        </w:rPr>
      </w:pPr>
      <w:r w:rsidRPr="001C13FE">
        <w:rPr>
          <w:szCs w:val="22"/>
        </w:rPr>
        <w:t>Additional Information: https://leginfo.legislature.ca.gov/faces/billNavClient.xhtml?bill_id=202320240SB410</w:t>
      </w:r>
    </w:p>
    <w:p w14:paraId="4CEA8886" w14:textId="55ADCBF1" w:rsidR="009525F4" w:rsidRPr="001C13FE" w:rsidRDefault="00F25703" w:rsidP="009525F4">
      <w:pPr>
        <w:pStyle w:val="ListParagraph"/>
        <w:numPr>
          <w:ilvl w:val="0"/>
          <w:numId w:val="55"/>
        </w:numPr>
        <w:spacing w:after="240"/>
        <w:jc w:val="both"/>
        <w:rPr>
          <w:b/>
          <w:bCs/>
          <w:szCs w:val="22"/>
        </w:rPr>
      </w:pPr>
      <w:r w:rsidRPr="001C13FE">
        <w:rPr>
          <w:b/>
          <w:bCs/>
          <w:szCs w:val="22"/>
        </w:rPr>
        <w:t>Senate Bill (</w:t>
      </w:r>
      <w:r w:rsidR="009525F4" w:rsidRPr="001C13FE">
        <w:rPr>
          <w:b/>
          <w:bCs/>
          <w:szCs w:val="22"/>
        </w:rPr>
        <w:t>SB</w:t>
      </w:r>
      <w:r w:rsidRPr="001C13FE">
        <w:rPr>
          <w:b/>
          <w:bCs/>
          <w:szCs w:val="22"/>
        </w:rPr>
        <w:t>)</w:t>
      </w:r>
      <w:r w:rsidR="009525F4" w:rsidRPr="001C13FE">
        <w:rPr>
          <w:b/>
          <w:bCs/>
          <w:szCs w:val="22"/>
        </w:rPr>
        <w:t xml:space="preserve"> 846</w:t>
      </w:r>
    </w:p>
    <w:p w14:paraId="5C846521" w14:textId="6FAC240F" w:rsidR="009525F4" w:rsidRPr="001C13FE" w:rsidRDefault="007223CB" w:rsidP="009525F4">
      <w:pPr>
        <w:pStyle w:val="ListParagraph"/>
        <w:spacing w:after="240"/>
        <w:jc w:val="both"/>
        <w:rPr>
          <w:szCs w:val="22"/>
        </w:rPr>
      </w:pPr>
      <w:r w:rsidRPr="001C13FE">
        <w:lastRenderedPageBreak/>
        <w:t xml:space="preserve">Requires the California Energy Commission to </w:t>
      </w:r>
      <w:r w:rsidR="00352EC2" w:rsidRPr="001C13FE">
        <w:t>develop a goal for shifting load to reduce net peak electrical demand and policies to increase demand response and load shifting, along with other actions necessary to support California’s clean energy transition and grid reliability</w:t>
      </w:r>
      <w:r w:rsidRPr="001C13FE">
        <w:t>.</w:t>
      </w:r>
    </w:p>
    <w:p w14:paraId="61A07265" w14:textId="139EA958" w:rsidR="009525F4" w:rsidRPr="001C13FE" w:rsidRDefault="009525F4" w:rsidP="003912B1">
      <w:pPr>
        <w:pStyle w:val="ListParagraph"/>
        <w:spacing w:after="240"/>
        <w:jc w:val="both"/>
        <w:rPr>
          <w:b/>
          <w:bCs/>
          <w:szCs w:val="22"/>
        </w:rPr>
      </w:pPr>
      <w:r w:rsidRPr="001C13FE">
        <w:rPr>
          <w:szCs w:val="22"/>
        </w:rPr>
        <w:t>Additional Information:</w:t>
      </w:r>
      <w:r w:rsidR="005964E7" w:rsidRPr="001C13FE">
        <w:rPr>
          <w:szCs w:val="22"/>
        </w:rPr>
        <w:t xml:space="preserve"> https://www.energy.ca.gov/publications/2023/senate-bill-846-load-shift-goal-report</w:t>
      </w:r>
    </w:p>
    <w:p w14:paraId="637227B3" w14:textId="4B780009" w:rsidR="009525F4" w:rsidRPr="001C13FE" w:rsidRDefault="00F25703" w:rsidP="009525F4">
      <w:pPr>
        <w:pStyle w:val="ListParagraph"/>
        <w:numPr>
          <w:ilvl w:val="0"/>
          <w:numId w:val="55"/>
        </w:numPr>
        <w:spacing w:after="240"/>
        <w:jc w:val="both"/>
        <w:rPr>
          <w:b/>
          <w:bCs/>
          <w:szCs w:val="22"/>
        </w:rPr>
      </w:pPr>
      <w:r w:rsidRPr="001C13FE">
        <w:rPr>
          <w:b/>
          <w:bCs/>
          <w:szCs w:val="22"/>
        </w:rPr>
        <w:t>Assembly Bill (</w:t>
      </w:r>
      <w:r w:rsidR="009525F4" w:rsidRPr="001C13FE">
        <w:rPr>
          <w:b/>
          <w:bCs/>
          <w:szCs w:val="22"/>
        </w:rPr>
        <w:t>AB</w:t>
      </w:r>
      <w:r w:rsidRPr="001C13FE">
        <w:rPr>
          <w:b/>
          <w:bCs/>
          <w:szCs w:val="22"/>
        </w:rPr>
        <w:t>)</w:t>
      </w:r>
      <w:r w:rsidR="009525F4" w:rsidRPr="001C13FE">
        <w:rPr>
          <w:b/>
          <w:bCs/>
          <w:szCs w:val="22"/>
        </w:rPr>
        <w:t xml:space="preserve"> 2127</w:t>
      </w:r>
    </w:p>
    <w:p w14:paraId="2D69EC19" w14:textId="71B74D79" w:rsidR="009525F4" w:rsidRPr="001C13FE" w:rsidRDefault="007223CB" w:rsidP="009525F4">
      <w:pPr>
        <w:pStyle w:val="ListParagraph"/>
        <w:spacing w:after="240"/>
        <w:jc w:val="both"/>
        <w:rPr>
          <w:szCs w:val="22"/>
        </w:rPr>
      </w:pPr>
      <w:r w:rsidRPr="001C13FE">
        <w:rPr>
          <w:szCs w:val="22"/>
        </w:rPr>
        <w:t>R</w:t>
      </w:r>
      <w:r w:rsidR="003C10D5" w:rsidRPr="001C13FE">
        <w:rPr>
          <w:szCs w:val="22"/>
        </w:rPr>
        <w:t>equires the California Energy Commission to biennially assess the electric vehicle charging infrastructure needed to meet the state’s goals of putting at least 5 million zero-emission vehicles on California roads by 2030 and reducing greenhouse gas emissions to 40% below 1990 levels by 2030.</w:t>
      </w:r>
    </w:p>
    <w:p w14:paraId="5447C9B2" w14:textId="57B58096" w:rsidR="00BA3BBD" w:rsidRPr="001C13FE" w:rsidRDefault="009525F4" w:rsidP="003912B1">
      <w:pPr>
        <w:pStyle w:val="ListParagraph"/>
        <w:spacing w:after="240"/>
      </w:pPr>
      <w:r w:rsidRPr="001C13FE">
        <w:rPr>
          <w:szCs w:val="22"/>
        </w:rPr>
        <w:t xml:space="preserve">Additional Information: </w:t>
      </w:r>
      <w:r w:rsidR="00380D0F" w:rsidRPr="001C13FE">
        <w:rPr>
          <w:szCs w:val="22"/>
        </w:rPr>
        <w:t>https://leginfo.legislature.ca.gov/faces/billTextClient.xhtml?bill_id=201720180AB2127</w:t>
      </w:r>
    </w:p>
    <w:p w14:paraId="6111911F" w14:textId="77777777" w:rsidR="00BA3BBD" w:rsidRPr="001C13FE" w:rsidRDefault="00BA3BBD" w:rsidP="00BA3BBD">
      <w:pPr>
        <w:tabs>
          <w:tab w:val="left" w:pos="1170"/>
        </w:tabs>
        <w:spacing w:after="0"/>
        <w:jc w:val="both"/>
        <w:rPr>
          <w:szCs w:val="22"/>
        </w:rPr>
      </w:pPr>
    </w:p>
    <w:p w14:paraId="79F93BD5" w14:textId="77777777" w:rsidR="00BA3BBD" w:rsidRPr="001C13FE" w:rsidRDefault="00BA3BBD" w:rsidP="00BA3BBD">
      <w:pPr>
        <w:keepLines/>
        <w:jc w:val="both"/>
        <w:rPr>
          <w:szCs w:val="24"/>
          <w:u w:val="single"/>
        </w:rPr>
      </w:pPr>
      <w:r w:rsidRPr="001C13FE">
        <w:rPr>
          <w:szCs w:val="24"/>
          <w:u w:val="single"/>
        </w:rPr>
        <w:t>Policies/Plans</w:t>
      </w:r>
    </w:p>
    <w:p w14:paraId="65B07190" w14:textId="77777777" w:rsidR="00BA3BBD" w:rsidRPr="001C13FE" w:rsidRDefault="00BA3BBD" w:rsidP="00494A9B">
      <w:pPr>
        <w:numPr>
          <w:ilvl w:val="0"/>
          <w:numId w:val="7"/>
        </w:numPr>
        <w:tabs>
          <w:tab w:val="left" w:pos="720"/>
        </w:tabs>
        <w:ind w:left="720"/>
        <w:jc w:val="both"/>
        <w:rPr>
          <w:b/>
          <w:szCs w:val="22"/>
        </w:rPr>
      </w:pPr>
      <w:r w:rsidRPr="001C13FE">
        <w:rPr>
          <w:b/>
          <w:szCs w:val="22"/>
        </w:rPr>
        <w:t>Integrated Energy Policy Report (Biennial)</w:t>
      </w:r>
    </w:p>
    <w:p w14:paraId="3D01832B" w14:textId="479C89BA" w:rsidR="00BA3BBD" w:rsidRPr="001C13FE" w:rsidRDefault="00BA3BBD" w:rsidP="00BA3BBD">
      <w:pPr>
        <w:ind w:left="720"/>
        <w:jc w:val="both"/>
      </w:pPr>
      <w:r w:rsidRPr="001C13FE">
        <w:rPr>
          <w:szCs w:val="22"/>
        </w:rPr>
        <w:t xml:space="preserve">California Public Resources Code Section 25302 requires the </w:t>
      </w:r>
      <w:r w:rsidR="0096758C" w:rsidRPr="001C13FE">
        <w:rPr>
          <w:szCs w:val="22"/>
        </w:rPr>
        <w:t>CEC</w:t>
      </w:r>
      <w:r w:rsidRPr="001C13FE">
        <w:rPr>
          <w:szCs w:val="22"/>
        </w:rPr>
        <w:t xml:space="preserve"> to release a biennial report that provides an overview of major energy</w:t>
      </w:r>
      <w:r w:rsidRPr="001C13FE">
        <w:t xml:space="preserve"> trends and issues facing the state. </w:t>
      </w:r>
      <w:r w:rsidRPr="001C13FE">
        <w:rPr>
          <w:szCs w:val="24"/>
        </w:rPr>
        <w:t xml:space="preserve">The IEPR assesses and forecasts all aspects of energy industry supply, production, transportation, delivery, distribution, demand, and pricing. The </w:t>
      </w:r>
      <w:r w:rsidR="0096758C" w:rsidRPr="001C13FE">
        <w:rPr>
          <w:szCs w:val="24"/>
        </w:rPr>
        <w:t>CEC</w:t>
      </w:r>
      <w:r w:rsidRPr="001C13FE">
        <w:rPr>
          <w:szCs w:val="24"/>
        </w:rPr>
        <w:t xml:space="preserve"> uses these assessments and forecasts to develop energy policies</w:t>
      </w:r>
      <w:r w:rsidR="00EC2034" w:rsidRPr="001C13FE">
        <w:rPr>
          <w:szCs w:val="24"/>
        </w:rPr>
        <w:t xml:space="preserve"> and provide </w:t>
      </w:r>
      <w:r w:rsidRPr="001C13FE">
        <w:rPr>
          <w:szCs w:val="24"/>
        </w:rPr>
        <w:t>recommendations for future research and analysis areas.</w:t>
      </w:r>
    </w:p>
    <w:p w14:paraId="7E11EB00" w14:textId="77777777" w:rsidR="00BA3BBD" w:rsidRPr="001C13FE" w:rsidRDefault="00BA3BBD" w:rsidP="00BA3BBD">
      <w:pPr>
        <w:ind w:left="720"/>
        <w:jc w:val="both"/>
      </w:pPr>
      <w:r w:rsidRPr="001C13FE">
        <w:rPr>
          <w:szCs w:val="22"/>
        </w:rPr>
        <w:t>Additional information:</w:t>
      </w:r>
      <w:r w:rsidRPr="001C13FE">
        <w:t xml:space="preserve"> http://www.energy.ca.gov/energypolicy</w:t>
      </w:r>
    </w:p>
    <w:p w14:paraId="10714BCD" w14:textId="77777777" w:rsidR="00BA3BBD" w:rsidRPr="001C13FE" w:rsidRDefault="00BA3BBD" w:rsidP="00A614D3">
      <w:pPr>
        <w:spacing w:after="240"/>
        <w:ind w:left="720"/>
        <w:jc w:val="both"/>
      </w:pPr>
      <w:r w:rsidRPr="001C13FE">
        <w:rPr>
          <w:szCs w:val="22"/>
        </w:rPr>
        <w:t>Applicable Law: California Public Resources Code § 25300 et seq.</w:t>
      </w:r>
      <w:r w:rsidRPr="001C13FE">
        <w:t xml:space="preserve"> </w:t>
      </w:r>
    </w:p>
    <w:p w14:paraId="74A50E5A" w14:textId="077F07FE" w:rsidR="009C2C94" w:rsidRPr="001C13FE" w:rsidRDefault="009C2C94" w:rsidP="00494A9B">
      <w:pPr>
        <w:pStyle w:val="ListParagraph"/>
        <w:numPr>
          <w:ilvl w:val="0"/>
          <w:numId w:val="26"/>
        </w:numPr>
        <w:autoSpaceDE w:val="0"/>
        <w:autoSpaceDN w:val="0"/>
        <w:adjustRightInd w:val="0"/>
        <w:spacing w:after="160"/>
        <w:ind w:left="720"/>
        <w:jc w:val="both"/>
        <w:rPr>
          <w:rFonts w:cs="Times New Roman"/>
          <w:b/>
        </w:rPr>
      </w:pPr>
      <w:r w:rsidRPr="001C13FE">
        <w:rPr>
          <w:rFonts w:cs="Times New Roman"/>
          <w:b/>
        </w:rPr>
        <w:t xml:space="preserve">Executive Order </w:t>
      </w:r>
      <w:r w:rsidR="00F25703" w:rsidRPr="001C13FE">
        <w:rPr>
          <w:rFonts w:cs="Times New Roman"/>
          <w:b/>
        </w:rPr>
        <w:t xml:space="preserve">(EO) </w:t>
      </w:r>
      <w:r w:rsidRPr="001C13FE">
        <w:rPr>
          <w:rFonts w:cs="Times New Roman"/>
          <w:b/>
        </w:rPr>
        <w:t>N-79-20</w:t>
      </w:r>
    </w:p>
    <w:p w14:paraId="0906A7E9" w14:textId="55B66448" w:rsidR="009C2C94" w:rsidRPr="001C13FE" w:rsidRDefault="009C2C94" w:rsidP="009C2C94">
      <w:pPr>
        <w:pStyle w:val="ListParagraph"/>
        <w:autoSpaceDE w:val="0"/>
        <w:autoSpaceDN w:val="0"/>
        <w:adjustRightInd w:val="0"/>
        <w:spacing w:after="160"/>
        <w:jc w:val="both"/>
        <w:rPr>
          <w:rFonts w:cs="Times New Roman"/>
          <w:bCs/>
        </w:rPr>
      </w:pPr>
      <w:r w:rsidRPr="001C13FE">
        <w:rPr>
          <w:rFonts w:cs="Times New Roman"/>
          <w:bCs/>
        </w:rPr>
        <w:t>Governor Newsom’s Executive Order N-79-20 ordered several actions to combat the climate crisis including the establishment of new statewide targets to reach 100 percent sales of new passenger vehicles being zero emission by 203</w:t>
      </w:r>
      <w:r w:rsidR="00CB4653" w:rsidRPr="001C13FE">
        <w:rPr>
          <w:rFonts w:cs="Times New Roman"/>
          <w:bCs/>
        </w:rPr>
        <w:t>5</w:t>
      </w:r>
      <w:r w:rsidRPr="001C13FE">
        <w:rPr>
          <w:rFonts w:cs="Times New Roman"/>
          <w:bCs/>
        </w:rPr>
        <w:t>, transition to 100 percent zero-emission drayage trucks by 2035, and 100 percent zero-emission medium- and heavy-duty vehicles by 2045 where feasible.</w:t>
      </w:r>
    </w:p>
    <w:p w14:paraId="30CD8B09" w14:textId="10C740A6" w:rsidR="009C2C94" w:rsidRPr="001C13FE" w:rsidRDefault="009C2C94" w:rsidP="00995112">
      <w:pPr>
        <w:pStyle w:val="ListParagraph"/>
        <w:autoSpaceDE w:val="0"/>
        <w:autoSpaceDN w:val="0"/>
        <w:adjustRightInd w:val="0"/>
        <w:spacing w:after="160"/>
        <w:jc w:val="both"/>
        <w:rPr>
          <w:rFonts w:cs="Times New Roman"/>
        </w:rPr>
      </w:pPr>
      <w:r w:rsidRPr="001C13FE">
        <w:rPr>
          <w:rFonts w:cs="Times New Roman"/>
          <w:bCs/>
        </w:rPr>
        <w:t xml:space="preserve">Additional information: </w:t>
      </w:r>
      <w:r w:rsidR="00A85781" w:rsidRPr="001C13FE">
        <w:rPr>
          <w:rFonts w:cs="Times New Roman"/>
          <w:bCs/>
        </w:rPr>
        <w:t>https://www.gov.ca.gov/wp-content/uploads/2020/09/9.23.20-EO-N-79-20-Climate.pdf</w:t>
      </w:r>
    </w:p>
    <w:p w14:paraId="56348417" w14:textId="33CB7F23" w:rsidR="00BA3BBD" w:rsidRPr="001C13FE" w:rsidRDefault="00BA3BBD" w:rsidP="00BA3BBD">
      <w:pPr>
        <w:keepLines/>
        <w:widowControl w:val="0"/>
        <w:tabs>
          <w:tab w:val="left" w:pos="360"/>
        </w:tabs>
        <w:spacing w:before="240"/>
        <w:jc w:val="both"/>
        <w:rPr>
          <w:szCs w:val="22"/>
          <w:u w:val="single"/>
        </w:rPr>
      </w:pPr>
      <w:r w:rsidRPr="001C13FE">
        <w:rPr>
          <w:szCs w:val="22"/>
          <w:u w:val="single"/>
        </w:rPr>
        <w:t>Reference Documents</w:t>
      </w:r>
    </w:p>
    <w:bookmarkEnd w:id="88"/>
    <w:p w14:paraId="37BC59F8" w14:textId="72C4AA0F" w:rsidR="00BA3BBD" w:rsidRPr="001C13FE" w:rsidRDefault="00BA3BBD" w:rsidP="00BA3BBD">
      <w:pPr>
        <w:keepLines/>
        <w:widowControl w:val="0"/>
        <w:jc w:val="both"/>
        <w:rPr>
          <w:szCs w:val="22"/>
        </w:rPr>
      </w:pPr>
      <w:r w:rsidRPr="001C13FE">
        <w:rPr>
          <w:szCs w:val="22"/>
        </w:rPr>
        <w:t xml:space="preserve">Refer to the link below for information about past CEC research projects and activities: </w:t>
      </w:r>
    </w:p>
    <w:p w14:paraId="4FD46359" w14:textId="66AFE443" w:rsidR="00BA3BBD" w:rsidRPr="001C13FE" w:rsidRDefault="00E96433" w:rsidP="00494A9B">
      <w:pPr>
        <w:keepLines/>
        <w:widowControl w:val="0"/>
        <w:numPr>
          <w:ilvl w:val="0"/>
          <w:numId w:val="27"/>
        </w:numPr>
        <w:spacing w:after="0"/>
        <w:jc w:val="both"/>
        <w:rPr>
          <w:szCs w:val="22"/>
        </w:rPr>
      </w:pPr>
      <w:r w:rsidRPr="001C13FE">
        <w:t>http://www.energy.ca.gov/research/</w:t>
      </w:r>
    </w:p>
    <w:p w14:paraId="606267C4" w14:textId="77777777" w:rsidR="00E96433" w:rsidRPr="001C13FE" w:rsidRDefault="00E96433" w:rsidP="00494A9B">
      <w:pPr>
        <w:keepLines/>
        <w:widowControl w:val="0"/>
        <w:numPr>
          <w:ilvl w:val="0"/>
          <w:numId w:val="27"/>
        </w:numPr>
        <w:spacing w:after="0"/>
        <w:jc w:val="both"/>
        <w:rPr>
          <w:szCs w:val="22"/>
        </w:rPr>
      </w:pPr>
      <w:r w:rsidRPr="001C13FE">
        <w:rPr>
          <w:szCs w:val="22"/>
        </w:rPr>
        <w:t xml:space="preserve">https://www.energy.ca.gov/programs-and-topics/programs/electric-program-investment-charge-epic-program </w:t>
      </w:r>
    </w:p>
    <w:p w14:paraId="3A33C011" w14:textId="77777777" w:rsidR="00E96433" w:rsidRPr="001C13FE" w:rsidRDefault="00E96433" w:rsidP="00494A9B">
      <w:pPr>
        <w:keepLines/>
        <w:widowControl w:val="0"/>
        <w:numPr>
          <w:ilvl w:val="0"/>
          <w:numId w:val="27"/>
        </w:numPr>
        <w:spacing w:after="0"/>
        <w:jc w:val="both"/>
        <w:rPr>
          <w:szCs w:val="22"/>
        </w:rPr>
      </w:pPr>
      <w:r w:rsidRPr="001C13FE">
        <w:rPr>
          <w:szCs w:val="22"/>
        </w:rPr>
        <w:t>https://www.energy.ca.gov/showcase/energize-innovation</w:t>
      </w:r>
    </w:p>
    <w:p w14:paraId="519A6646" w14:textId="77777777" w:rsidR="00E96433" w:rsidRPr="001C13FE" w:rsidRDefault="00E96433" w:rsidP="003225F6">
      <w:pPr>
        <w:keepLines/>
        <w:widowControl w:val="0"/>
        <w:spacing w:after="0"/>
        <w:ind w:left="720"/>
        <w:jc w:val="both"/>
        <w:rPr>
          <w:szCs w:val="22"/>
        </w:rPr>
      </w:pPr>
    </w:p>
    <w:p w14:paraId="21F42886" w14:textId="77777777" w:rsidR="00BA3BBD" w:rsidRPr="001C13FE" w:rsidRDefault="00BA3BBD" w:rsidP="00BA3BBD">
      <w:pPr>
        <w:tabs>
          <w:tab w:val="left" w:pos="1170"/>
        </w:tabs>
        <w:spacing w:after="0"/>
        <w:jc w:val="both"/>
        <w:rPr>
          <w:strike/>
        </w:rPr>
      </w:pPr>
    </w:p>
    <w:p w14:paraId="532E031C" w14:textId="77777777" w:rsidR="00BA3BBD" w:rsidRPr="001C13FE" w:rsidRDefault="00BA3BBD" w:rsidP="00494A9B">
      <w:pPr>
        <w:pStyle w:val="Heading2"/>
        <w:numPr>
          <w:ilvl w:val="0"/>
          <w:numId w:val="62"/>
        </w:numPr>
        <w:rPr>
          <w:smallCaps w:val="0"/>
        </w:rPr>
      </w:pPr>
      <w:bookmarkStart w:id="89" w:name="_Toc522777848"/>
      <w:bookmarkStart w:id="90" w:name="_Toc26361581"/>
      <w:bookmarkStart w:id="91" w:name="_Toc143172709"/>
      <w:r w:rsidRPr="001C13FE">
        <w:lastRenderedPageBreak/>
        <w:t>Match Funding</w:t>
      </w:r>
      <w:bookmarkEnd w:id="89"/>
      <w:bookmarkEnd w:id="90"/>
      <w:bookmarkEnd w:id="91"/>
    </w:p>
    <w:bookmarkEnd w:id="79"/>
    <w:p w14:paraId="273A2243" w14:textId="5C43947F" w:rsidR="00BA3BBD" w:rsidRPr="001C13FE" w:rsidRDefault="00BA3BBD" w:rsidP="003912B1">
      <w:pPr>
        <w:tabs>
          <w:tab w:val="left" w:pos="1080"/>
        </w:tabs>
        <w:jc w:val="both"/>
        <w:rPr>
          <w:szCs w:val="22"/>
        </w:rPr>
      </w:pPr>
      <w:r w:rsidRPr="001C13FE">
        <w:rPr>
          <w:b/>
          <w:szCs w:val="22"/>
        </w:rPr>
        <w:t>“Match funds”</w:t>
      </w:r>
      <w:r w:rsidRPr="001C13FE">
        <w:rPr>
          <w:szCs w:val="22"/>
        </w:rPr>
        <w:t xml:space="preserve"> includes cash or in-kind (non-cash) contributions provided by the applicant, sub</w:t>
      </w:r>
      <w:r w:rsidR="0093236C" w:rsidRPr="001C13FE">
        <w:rPr>
          <w:szCs w:val="22"/>
        </w:rPr>
        <w:t>recipients</w:t>
      </w:r>
      <w:r w:rsidRPr="001C13FE">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1C13FE" w:rsidRDefault="00BA3BBD" w:rsidP="003912B1">
      <w:pPr>
        <w:tabs>
          <w:tab w:val="left" w:pos="1080"/>
        </w:tabs>
        <w:jc w:val="both"/>
        <w:rPr>
          <w:szCs w:val="22"/>
        </w:rPr>
      </w:pPr>
      <w:r w:rsidRPr="001C13FE">
        <w:rPr>
          <w:szCs w:val="22"/>
        </w:rPr>
        <w:t xml:space="preserve">“Match funds” </w:t>
      </w:r>
      <w:r w:rsidRPr="001C13FE">
        <w:rPr>
          <w:szCs w:val="22"/>
          <w:u w:val="single"/>
        </w:rPr>
        <w:t>do not</w:t>
      </w:r>
      <w:r w:rsidRPr="001C13FE">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1C13FE" w:rsidRDefault="00BA3BBD" w:rsidP="003912B1">
      <w:pPr>
        <w:tabs>
          <w:tab w:val="left" w:pos="1080"/>
        </w:tabs>
        <w:jc w:val="both"/>
        <w:rPr>
          <w:szCs w:val="22"/>
        </w:rPr>
      </w:pPr>
      <w:r w:rsidRPr="001C13FE">
        <w:rPr>
          <w:szCs w:val="22"/>
        </w:rPr>
        <w:t>Definitions of “match funding” categories are listed below:</w:t>
      </w:r>
    </w:p>
    <w:p w14:paraId="642820B4" w14:textId="3D3B291E" w:rsidR="00BA3BBD" w:rsidRPr="001C13FE" w:rsidRDefault="00EC2034" w:rsidP="003912B1">
      <w:pPr>
        <w:numPr>
          <w:ilvl w:val="2"/>
          <w:numId w:val="17"/>
        </w:numPr>
        <w:spacing w:before="120"/>
        <w:ind w:left="720"/>
        <w:jc w:val="both"/>
        <w:rPr>
          <w:szCs w:val="22"/>
        </w:rPr>
      </w:pPr>
      <w:r w:rsidRPr="001C13FE">
        <w:rPr>
          <w:b/>
          <w:szCs w:val="22"/>
        </w:rPr>
        <w:t>“</w:t>
      </w:r>
      <w:r w:rsidR="00BA3BBD" w:rsidRPr="001C13FE">
        <w:rPr>
          <w:b/>
          <w:szCs w:val="22"/>
        </w:rPr>
        <w:t>Cash”</w:t>
      </w:r>
      <w:r w:rsidR="00BA3BBD" w:rsidRPr="001C13FE">
        <w:rPr>
          <w:szCs w:val="22"/>
        </w:rPr>
        <w:t xml:space="preserve"> </w:t>
      </w:r>
      <w:r w:rsidR="00BA3BBD" w:rsidRPr="001C13FE">
        <w:rPr>
          <w:b/>
          <w:szCs w:val="22"/>
        </w:rPr>
        <w:t>match</w:t>
      </w:r>
      <w:r w:rsidR="00BA3BBD" w:rsidRPr="001C13FE">
        <w:rPr>
          <w:szCs w:val="22"/>
        </w:rPr>
        <w:t xml:space="preserve"> means funds that are in the </w:t>
      </w:r>
      <w:r w:rsidR="0093236C" w:rsidRPr="001C13FE">
        <w:rPr>
          <w:szCs w:val="22"/>
        </w:rPr>
        <w:t xml:space="preserve">grant </w:t>
      </w:r>
      <w:r w:rsidR="00BA3BBD" w:rsidRPr="001C13FE">
        <w:rPr>
          <w:szCs w:val="22"/>
        </w:rPr>
        <w:t xml:space="preserve">recipient’s possession or proposed by </w:t>
      </w:r>
      <w:r w:rsidR="0093236C" w:rsidRPr="001C13FE">
        <w:rPr>
          <w:szCs w:val="22"/>
        </w:rPr>
        <w:t xml:space="preserve">a </w:t>
      </w:r>
      <w:r w:rsidR="00BA3BBD" w:rsidRPr="001C13FE">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1C13FE">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B09F36C" w:rsidR="00B46056" w:rsidRPr="001C13FE" w:rsidRDefault="00BA3BBD" w:rsidP="003912B1">
      <w:pPr>
        <w:numPr>
          <w:ilvl w:val="2"/>
          <w:numId w:val="17"/>
        </w:numPr>
        <w:spacing w:before="120"/>
        <w:ind w:left="720"/>
        <w:jc w:val="both"/>
      </w:pPr>
      <w:r w:rsidRPr="001C13FE">
        <w:rPr>
          <w:b/>
        </w:rPr>
        <w:t>“In-Kind”</w:t>
      </w:r>
      <w:r w:rsidRPr="001C13FE">
        <w:t xml:space="preserve"> </w:t>
      </w:r>
      <w:r w:rsidRPr="001C13FE">
        <w:rPr>
          <w:b/>
        </w:rPr>
        <w:t>match</w:t>
      </w:r>
      <w:r w:rsidRPr="001C13FE">
        <w:t xml:space="preserve"> </w:t>
      </w:r>
      <w:r w:rsidR="00211DF3" w:rsidRPr="001C13FE">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1C13FE" w:rsidRDefault="00B46056" w:rsidP="003912B1">
      <w:pPr>
        <w:spacing w:before="120"/>
        <w:jc w:val="both"/>
        <w:rPr>
          <w:szCs w:val="22"/>
        </w:rPr>
      </w:pPr>
      <w:r w:rsidRPr="001C13FE">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1C13FE" w:rsidRDefault="00BA3BBD" w:rsidP="003912B1">
      <w:pPr>
        <w:numPr>
          <w:ilvl w:val="0"/>
          <w:numId w:val="17"/>
        </w:numPr>
        <w:jc w:val="both"/>
      </w:pPr>
      <w:r w:rsidRPr="001C13FE">
        <w:t>Match funds m</w:t>
      </w:r>
      <w:r w:rsidR="00CE3E28" w:rsidRPr="001C13FE">
        <w:t>ust</w:t>
      </w:r>
      <w:r w:rsidRPr="001C13FE">
        <w:t xml:space="preserve"> be spent only during the agreement term, either before or concurrently with </w:t>
      </w:r>
      <w:r w:rsidR="005A75D4" w:rsidRPr="001C13FE">
        <w:t xml:space="preserve">CEC </w:t>
      </w:r>
      <w:r w:rsidRPr="001C13FE">
        <w:t>funds</w:t>
      </w:r>
      <w:r w:rsidR="00757FDA" w:rsidRPr="001C13FE">
        <w:t xml:space="preserve"> or in accordance with an approved Match Fund Spending Plan</w:t>
      </w:r>
      <w:r w:rsidRPr="001C13FE">
        <w:t xml:space="preserve">. Match funds also must be </w:t>
      </w:r>
      <w:r w:rsidRPr="001C13FE">
        <w:rPr>
          <w:szCs w:val="22"/>
        </w:rPr>
        <w:t>r</w:t>
      </w:r>
      <w:r w:rsidRPr="001C13FE">
        <w:t>eported in invoices submitted to the CEC.</w:t>
      </w:r>
      <w:r w:rsidRPr="001C13FE">
        <w:rPr>
          <w:b/>
        </w:rPr>
        <w:t xml:space="preserve"> </w:t>
      </w:r>
    </w:p>
    <w:p w14:paraId="5D2CF823" w14:textId="77777777" w:rsidR="00C60730" w:rsidRPr="001C13FE" w:rsidRDefault="00C60730" w:rsidP="003912B1">
      <w:pPr>
        <w:numPr>
          <w:ilvl w:val="0"/>
          <w:numId w:val="17"/>
        </w:numPr>
        <w:suppressAutoHyphens/>
        <w:jc w:val="both"/>
        <w:rPr>
          <w:szCs w:val="22"/>
        </w:rPr>
      </w:pPr>
      <w:r w:rsidRPr="001C13FE">
        <w:rPr>
          <w:szCs w:val="22"/>
        </w:rPr>
        <w:t xml:space="preserve">All applications that include match funds must submit commitment letters, </w:t>
      </w:r>
      <w:r w:rsidRPr="001C13FE">
        <w:rPr>
          <w:b/>
          <w:szCs w:val="22"/>
        </w:rPr>
        <w:t>including applicant, subrecipients</w:t>
      </w:r>
      <w:r w:rsidRPr="001C13FE">
        <w:rPr>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0563A8CC" w:rsidR="00BA3BBD" w:rsidRPr="001C13FE" w:rsidRDefault="00BA3BBD" w:rsidP="003912B1">
      <w:pPr>
        <w:numPr>
          <w:ilvl w:val="0"/>
          <w:numId w:val="17"/>
        </w:numPr>
        <w:suppressAutoHyphens/>
        <w:jc w:val="both"/>
        <w:rPr>
          <w:szCs w:val="22"/>
        </w:rPr>
      </w:pPr>
      <w:r w:rsidRPr="001C13FE">
        <w:rPr>
          <w:szCs w:val="22"/>
        </w:rPr>
        <w:t xml:space="preserve">Any match pledged in </w:t>
      </w:r>
      <w:r w:rsidR="007E2B39" w:rsidRPr="001C13FE">
        <w:rPr>
          <w:szCs w:val="22"/>
        </w:rPr>
        <w:t>an application</w:t>
      </w:r>
      <w:r w:rsidRPr="001C13FE">
        <w:rPr>
          <w:szCs w:val="22"/>
        </w:rPr>
        <w:t xml:space="preserve"> must be consistent</w:t>
      </w:r>
      <w:r w:rsidR="00917D4A" w:rsidRPr="001C13FE">
        <w:rPr>
          <w:szCs w:val="22"/>
        </w:rPr>
        <w:t>. For example, in the ECAMS system and in the Budget Attachment applicants will be asked to enter the project’s total match funding. The amounts listed in those places should be consistent</w:t>
      </w:r>
      <w:r w:rsidRPr="001C13FE">
        <w:rPr>
          <w:szCs w:val="22"/>
        </w:rPr>
        <w:t xml:space="preserve"> with the amount or dollar value described in the commitment letter(s) (e.g., if $5,000 “cash in hand” funds are pledged in a commitment letter, </w:t>
      </w:r>
      <w:r w:rsidR="00D039B6" w:rsidRPr="001C13FE">
        <w:rPr>
          <w:szCs w:val="22"/>
        </w:rPr>
        <w:t>the match amounts entered in the ECAMS system and in the Budget</w:t>
      </w:r>
      <w:r w:rsidRPr="001C13FE">
        <w:rPr>
          <w:szCs w:val="22"/>
        </w:rPr>
        <w:t xml:space="preserve"> must match this amount).  </w:t>
      </w:r>
      <w:r w:rsidR="00E2104C" w:rsidRPr="001C13FE">
        <w:rPr>
          <w:szCs w:val="22"/>
        </w:rPr>
        <w:t xml:space="preserve">If the amounts listed in an application are </w:t>
      </w:r>
      <w:r w:rsidR="00E2104C" w:rsidRPr="001C13FE">
        <w:rPr>
          <w:szCs w:val="22"/>
        </w:rPr>
        <w:lastRenderedPageBreak/>
        <w:t>inconsistent,</w:t>
      </w:r>
      <w:r w:rsidR="00285B61" w:rsidRPr="001C13FE">
        <w:rPr>
          <w:szCs w:val="22"/>
        </w:rPr>
        <w:t xml:space="preserve"> </w:t>
      </w:r>
      <w:r w:rsidRPr="001C13FE">
        <w:rPr>
          <w:szCs w:val="22"/>
        </w:rPr>
        <w:t>the total amount pledged in the commitment letter(s) will be considered for match funding points.</w:t>
      </w:r>
    </w:p>
    <w:p w14:paraId="3D8AF78D" w14:textId="77777777" w:rsidR="00B2692C" w:rsidRPr="001C13FE" w:rsidRDefault="00B2692C" w:rsidP="00B2692C">
      <w:pPr>
        <w:tabs>
          <w:tab w:val="left" w:pos="1080"/>
          <w:tab w:val="left" w:pos="1440"/>
          <w:tab w:val="left" w:pos="1530"/>
        </w:tabs>
        <w:spacing w:after="60"/>
        <w:jc w:val="both"/>
        <w:rPr>
          <w:szCs w:val="22"/>
        </w:rPr>
      </w:pPr>
      <w:r w:rsidRPr="001C13FE">
        <w:rPr>
          <w:szCs w:val="22"/>
        </w:rPr>
        <w:t>Examples of preferred match share:</w:t>
      </w:r>
    </w:p>
    <w:p w14:paraId="1747B790" w14:textId="0CC95CBC" w:rsidR="00B2692C" w:rsidRPr="001C13FE" w:rsidRDefault="00B2692C" w:rsidP="003912B1">
      <w:pPr>
        <w:numPr>
          <w:ilvl w:val="2"/>
          <w:numId w:val="17"/>
        </w:numPr>
        <w:spacing w:before="120"/>
        <w:ind w:left="720"/>
        <w:jc w:val="both"/>
        <w:rPr>
          <w:szCs w:val="22"/>
        </w:rPr>
      </w:pPr>
      <w:r w:rsidRPr="001C13FE">
        <w:rPr>
          <w:b/>
          <w:szCs w:val="22"/>
        </w:rPr>
        <w:t xml:space="preserve">“Travel” </w:t>
      </w:r>
      <w:r w:rsidRPr="001C13FE">
        <w:rPr>
          <w:szCs w:val="22"/>
        </w:rPr>
        <w:t>refers to all travel required to complete the tasks identified in the Scope of Work. Travel includes in-state and out-of-state</w:t>
      </w:r>
      <w:r w:rsidR="00580534" w:rsidRPr="001C13FE">
        <w:rPr>
          <w:szCs w:val="22"/>
        </w:rPr>
        <w:t xml:space="preserve">, </w:t>
      </w:r>
      <w:r w:rsidRPr="001C13FE">
        <w:rPr>
          <w:szCs w:val="22"/>
        </w:rPr>
        <w:t xml:space="preserve">and travel to conferences. </w:t>
      </w:r>
      <w:r w:rsidR="00A97692" w:rsidRPr="001C13FE">
        <w:rPr>
          <w:szCs w:val="22"/>
        </w:rPr>
        <w:t>CEC</w:t>
      </w:r>
      <w:r w:rsidRPr="001C13FE">
        <w:rPr>
          <w:szCs w:val="22"/>
        </w:rPr>
        <w:t xml:space="preserve"> funds are limited to lodging and any form of transportation (e.g., airfare, rental car, public transit, parking, mileage). Use of match funds for out-of-state travel is encouraged, </w:t>
      </w:r>
      <w:r w:rsidR="00580534" w:rsidRPr="001C13FE">
        <w:rPr>
          <w:szCs w:val="22"/>
        </w:rPr>
        <w:t>as</w:t>
      </w:r>
      <w:r w:rsidRPr="001C13FE">
        <w:rPr>
          <w:szCs w:val="22"/>
        </w:rPr>
        <w:t xml:space="preserve"> the CEC </w:t>
      </w:r>
      <w:r w:rsidR="00580534" w:rsidRPr="001C13FE">
        <w:rPr>
          <w:szCs w:val="22"/>
        </w:rPr>
        <w:t>discourages and may</w:t>
      </w:r>
      <w:r w:rsidRPr="001C13FE">
        <w:rPr>
          <w:szCs w:val="22"/>
        </w:rPr>
        <w:t xml:space="preserve"> not approve the use of its funds for such travel. If an applicant plans to travel to conferences, including registration fees, they must use match funds.  </w:t>
      </w:r>
    </w:p>
    <w:p w14:paraId="3559D2E6" w14:textId="3B225D3D" w:rsidR="00B2692C" w:rsidRPr="001C13FE" w:rsidRDefault="00B2692C" w:rsidP="003912B1">
      <w:pPr>
        <w:numPr>
          <w:ilvl w:val="2"/>
          <w:numId w:val="17"/>
        </w:numPr>
        <w:spacing w:before="120"/>
        <w:ind w:left="720"/>
        <w:jc w:val="both"/>
      </w:pPr>
      <w:r w:rsidRPr="001C13FE">
        <w:rPr>
          <w:b/>
        </w:rPr>
        <w:t xml:space="preserve">“Equipment” is </w:t>
      </w:r>
      <w:r w:rsidRPr="001C13FE">
        <w:rPr>
          <w:snapToGrid w:val="0"/>
        </w:rPr>
        <w:t xml:space="preserve">an item </w:t>
      </w:r>
      <w:r w:rsidRPr="001C13FE">
        <w:t>with a unit cost of at least $5,000 and a useful life of at least one ye</w:t>
      </w:r>
      <w:r w:rsidRPr="001C13FE">
        <w:rPr>
          <w:snapToGrid w:val="0"/>
        </w:rPr>
        <w:t xml:space="preserve">ar. </w:t>
      </w:r>
      <w:r w:rsidRPr="001C13FE">
        <w:rPr>
          <w:b/>
          <w:snapToGrid w:val="0"/>
        </w:rPr>
        <w:t>Purchasing equipment with match funding is encouraged</w:t>
      </w:r>
      <w:r w:rsidRPr="001C13FE">
        <w:rPr>
          <w:snapToGrid w:val="0"/>
          <w:szCs w:val="22"/>
        </w:rPr>
        <w:t xml:space="preserve"> </w:t>
      </w:r>
      <w:r w:rsidR="00580534" w:rsidRPr="001C13FE">
        <w:rPr>
          <w:snapToGrid w:val="0"/>
        </w:rPr>
        <w:t>as</w:t>
      </w:r>
      <w:r w:rsidRPr="001C13FE">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1C13FE" w:rsidRDefault="00B2692C" w:rsidP="003912B1">
      <w:pPr>
        <w:numPr>
          <w:ilvl w:val="2"/>
          <w:numId w:val="17"/>
        </w:numPr>
        <w:spacing w:before="120"/>
        <w:ind w:left="720"/>
        <w:jc w:val="both"/>
        <w:rPr>
          <w:szCs w:val="22"/>
        </w:rPr>
      </w:pPr>
      <w:r w:rsidRPr="001C13FE">
        <w:rPr>
          <w:b/>
          <w:szCs w:val="22"/>
        </w:rPr>
        <w:t xml:space="preserve">“Materials” </w:t>
      </w:r>
      <w:r w:rsidRPr="001C13FE">
        <w:rPr>
          <w:szCs w:val="22"/>
        </w:rPr>
        <w:t>under Materials and Miscellaneous are items under the agreement that do not meet the definition of Equipment (unit cost of at least $5,000 and a useful life of at least one ye</w:t>
      </w:r>
      <w:r w:rsidRPr="001C13FE">
        <w:rPr>
          <w:snapToGrid w:val="0"/>
          <w:szCs w:val="22"/>
        </w:rPr>
        <w:t>ar)</w:t>
      </w:r>
      <w:r w:rsidRPr="001C13FE">
        <w:rPr>
          <w:szCs w:val="22"/>
        </w:rPr>
        <w:t xml:space="preserve">. </w:t>
      </w:r>
      <w:r w:rsidR="003A2FCD" w:rsidRPr="001C13FE">
        <w:rPr>
          <w:b/>
          <w:szCs w:val="22"/>
        </w:rPr>
        <w:t>Using match funds for p</w:t>
      </w:r>
      <w:r w:rsidRPr="001C13FE">
        <w:rPr>
          <w:b/>
          <w:szCs w:val="22"/>
        </w:rPr>
        <w:t xml:space="preserve">urchasing items such as </w:t>
      </w:r>
      <w:r w:rsidR="00974CF0" w:rsidRPr="001C13FE">
        <w:rPr>
          <w:b/>
          <w:szCs w:val="22"/>
        </w:rPr>
        <w:t>laptops, notebooks and</w:t>
      </w:r>
      <w:r w:rsidR="003A2FCD" w:rsidRPr="001C13FE">
        <w:rPr>
          <w:b/>
          <w:szCs w:val="22"/>
        </w:rPr>
        <w:t>/or</w:t>
      </w:r>
      <w:r w:rsidR="00974CF0" w:rsidRPr="001C13FE">
        <w:rPr>
          <w:b/>
          <w:szCs w:val="22"/>
        </w:rPr>
        <w:t xml:space="preserve"> </w:t>
      </w:r>
      <w:r w:rsidR="00580534" w:rsidRPr="001C13FE">
        <w:rPr>
          <w:b/>
          <w:szCs w:val="22"/>
        </w:rPr>
        <w:t xml:space="preserve">personal </w:t>
      </w:r>
      <w:r w:rsidR="00974CF0" w:rsidRPr="001C13FE">
        <w:rPr>
          <w:b/>
          <w:szCs w:val="22"/>
        </w:rPr>
        <w:t>tablets is encouraged, as Energy C</w:t>
      </w:r>
      <w:r w:rsidR="00AB1C4D" w:rsidRPr="001C13FE">
        <w:rPr>
          <w:b/>
          <w:szCs w:val="22"/>
        </w:rPr>
        <w:t>EC</w:t>
      </w:r>
      <w:r w:rsidR="00974CF0" w:rsidRPr="001C13FE">
        <w:rPr>
          <w:b/>
          <w:szCs w:val="22"/>
        </w:rPr>
        <w:t xml:space="preserve"> funds </w:t>
      </w:r>
      <w:r w:rsidR="003A2FCD" w:rsidRPr="001C13FE">
        <w:rPr>
          <w:b/>
          <w:szCs w:val="22"/>
        </w:rPr>
        <w:t>for these purchases is not allowed</w:t>
      </w:r>
      <w:r w:rsidR="00974CF0" w:rsidRPr="001C13FE">
        <w:rPr>
          <w:b/>
          <w:szCs w:val="22"/>
        </w:rPr>
        <w:t>.</w:t>
      </w:r>
      <w:r w:rsidR="00974CF0" w:rsidRPr="001C13FE">
        <w:rPr>
          <w:szCs w:val="22"/>
        </w:rPr>
        <w:t xml:space="preserve">  </w:t>
      </w:r>
      <w:r w:rsidRPr="001C13FE">
        <w:rPr>
          <w:szCs w:val="22"/>
        </w:rPr>
        <w:t xml:space="preserve">  </w:t>
      </w:r>
    </w:p>
    <w:p w14:paraId="61F68DF7" w14:textId="77777777" w:rsidR="00BA3BBD" w:rsidRPr="001C13FE" w:rsidRDefault="00BA3BBD" w:rsidP="00BA3BBD">
      <w:pPr>
        <w:tabs>
          <w:tab w:val="left" w:pos="1080"/>
        </w:tabs>
        <w:suppressAutoHyphens/>
        <w:ind w:left="1080"/>
        <w:jc w:val="both"/>
        <w:rPr>
          <w:b/>
          <w:szCs w:val="22"/>
        </w:rPr>
      </w:pPr>
    </w:p>
    <w:p w14:paraId="4AB13524" w14:textId="77777777" w:rsidR="00BA3BBD" w:rsidRPr="001C13FE" w:rsidRDefault="00BA3BBD" w:rsidP="00494A9B">
      <w:pPr>
        <w:pStyle w:val="Heading2"/>
        <w:numPr>
          <w:ilvl w:val="0"/>
          <w:numId w:val="62"/>
        </w:numPr>
        <w:rPr>
          <w:smallCaps w:val="0"/>
        </w:rPr>
      </w:pPr>
      <w:bookmarkStart w:id="92" w:name="_Toc26361582"/>
      <w:bookmarkStart w:id="93" w:name="_Toc143172710"/>
      <w:r w:rsidRPr="001C13FE">
        <w:t>Funds Spent in California</w:t>
      </w:r>
      <w:bookmarkEnd w:id="92"/>
      <w:bookmarkEnd w:id="93"/>
    </w:p>
    <w:p w14:paraId="29AFD2E6" w14:textId="7A5D3CC9" w:rsidR="00BA3BBD" w:rsidRPr="001C13FE" w:rsidRDefault="00BA3BBD" w:rsidP="003912B1">
      <w:r w:rsidRPr="001C13FE">
        <w:t>Only CEC funds</w:t>
      </w:r>
      <w:r w:rsidR="00AB1C4D" w:rsidRPr="001C13FE">
        <w:t xml:space="preserve"> may</w:t>
      </w:r>
      <w:r w:rsidRPr="001C13FE">
        <w:t xml:space="preserve"> count towards funds spent in California total.</w:t>
      </w:r>
      <w:r w:rsidR="00727AC9" w:rsidRPr="001C13FE">
        <w:t xml:space="preserve"> </w:t>
      </w:r>
      <w:r w:rsidRPr="001C13FE">
        <w:t xml:space="preserve">"Spent in California" means that: </w:t>
      </w:r>
    </w:p>
    <w:p w14:paraId="593A8F2E" w14:textId="65F1EB85" w:rsidR="00BA3BBD" w:rsidRPr="001C13FE" w:rsidRDefault="00BA3BBD" w:rsidP="00995112">
      <w:pPr>
        <w:pStyle w:val="ListParagraph"/>
        <w:numPr>
          <w:ilvl w:val="0"/>
          <w:numId w:val="102"/>
        </w:numPr>
      </w:pPr>
      <w:r w:rsidRPr="001C13FE">
        <w:t>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0CE53AF1" w:rsidR="00BA3BBD" w:rsidRPr="001C13FE" w:rsidRDefault="00BA3BBD" w:rsidP="00995112">
      <w:pPr>
        <w:pStyle w:val="ListParagraph"/>
        <w:numPr>
          <w:ilvl w:val="0"/>
          <w:numId w:val="102"/>
        </w:numPr>
      </w:pPr>
      <w:r w:rsidRPr="001C13FE">
        <w:t xml:space="preserve">Business transactions (e.g., material and equipment purchases, leases, and rentals) are entered into with a business located in California. </w:t>
      </w:r>
    </w:p>
    <w:p w14:paraId="14611B86" w14:textId="690877C4" w:rsidR="00BA3BBD" w:rsidRPr="001C13FE" w:rsidRDefault="00BA3BBD" w:rsidP="00995112">
      <w:pPr>
        <w:pStyle w:val="ListParagraph"/>
        <w:numPr>
          <w:ilvl w:val="0"/>
          <w:numId w:val="102"/>
        </w:numPr>
      </w:pPr>
      <w:r w:rsidRPr="001C13FE">
        <w:t>Total should include any applicable</w:t>
      </w:r>
      <w:r w:rsidR="004270E4" w:rsidRPr="001C13FE">
        <w:t xml:space="preserve">, </w:t>
      </w:r>
      <w:r w:rsidR="001B239C" w:rsidRPr="001C13FE">
        <w:t>subre</w:t>
      </w:r>
      <w:r w:rsidR="00707882" w:rsidRPr="001C13FE">
        <w:t xml:space="preserve">cipients, </w:t>
      </w:r>
      <w:r w:rsidR="004270E4" w:rsidRPr="001C13FE">
        <w:t>sub-subrecipients, and vendors.</w:t>
      </w:r>
    </w:p>
    <w:p w14:paraId="6C69AE02" w14:textId="77777777" w:rsidR="00BA3BBD" w:rsidRPr="001C13FE" w:rsidRDefault="00BA3BBD" w:rsidP="003912B1">
      <w:r w:rsidRPr="001C13FE">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1C13FE" w:rsidRDefault="00BA3BBD" w:rsidP="003912B1">
      <w:pPr>
        <w:numPr>
          <w:ilvl w:val="1"/>
          <w:numId w:val="94"/>
        </w:numPr>
        <w:tabs>
          <w:tab w:val="left" w:pos="1890"/>
        </w:tabs>
        <w:autoSpaceDE w:val="0"/>
        <w:autoSpaceDN w:val="0"/>
        <w:adjustRightInd w:val="0"/>
        <w:ind w:left="720"/>
        <w:jc w:val="both"/>
        <w:rPr>
          <w:szCs w:val="22"/>
        </w:rPr>
      </w:pPr>
      <w:r w:rsidRPr="001C13FE">
        <w:rPr>
          <w:szCs w:val="22"/>
        </w:rPr>
        <w:t xml:space="preserve">Example 1: </w:t>
      </w:r>
      <w:r w:rsidR="003379B5" w:rsidRPr="001C13FE">
        <w:rPr>
          <w:szCs w:val="22"/>
        </w:rPr>
        <w:t xml:space="preserve">CEC </w:t>
      </w:r>
      <w:r w:rsidRPr="001C13FE">
        <w:rPr>
          <w:szCs w:val="22"/>
        </w:rPr>
        <w:t xml:space="preserve">funds will be spent on temperature sensors.  The temperature sensors are manufactured in </w:t>
      </w:r>
      <w:r w:rsidR="00DB7FA7" w:rsidRPr="001C13FE">
        <w:rPr>
          <w:szCs w:val="22"/>
        </w:rPr>
        <w:t>Washington</w:t>
      </w:r>
      <w:r w:rsidRPr="001C13FE">
        <w:rPr>
          <w:szCs w:val="22"/>
        </w:rPr>
        <w:t xml:space="preserve">. The </w:t>
      </w:r>
      <w:r w:rsidR="00DB7FA7" w:rsidRPr="001C13FE">
        <w:rPr>
          <w:szCs w:val="22"/>
        </w:rPr>
        <w:t xml:space="preserve">grant </w:t>
      </w:r>
      <w:r w:rsidRPr="001C13FE">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Pr="001C13FE" w:rsidRDefault="00BA3BBD" w:rsidP="003912B1">
      <w:pPr>
        <w:numPr>
          <w:ilvl w:val="1"/>
          <w:numId w:val="94"/>
        </w:numPr>
        <w:tabs>
          <w:tab w:val="left" w:pos="1890"/>
        </w:tabs>
        <w:autoSpaceDE w:val="0"/>
        <w:autoSpaceDN w:val="0"/>
        <w:adjustRightInd w:val="0"/>
        <w:ind w:left="720"/>
        <w:jc w:val="both"/>
        <w:rPr>
          <w:szCs w:val="22"/>
        </w:rPr>
      </w:pPr>
      <w:r w:rsidRPr="001C13FE">
        <w:rPr>
          <w:szCs w:val="22"/>
        </w:rPr>
        <w:lastRenderedPageBreak/>
        <w:t xml:space="preserve">Example 2: </w:t>
      </w:r>
      <w:r w:rsidR="003379B5" w:rsidRPr="001C13FE">
        <w:rPr>
          <w:szCs w:val="22"/>
        </w:rPr>
        <w:t xml:space="preserve">CEC </w:t>
      </w:r>
      <w:r w:rsidRPr="001C13FE">
        <w:rPr>
          <w:szCs w:val="22"/>
        </w:rPr>
        <w:t xml:space="preserve">funds will be spent on temperature sensors. The temperature sensors are manufactured in </w:t>
      </w:r>
      <w:r w:rsidR="00DB7FA7" w:rsidRPr="001C13FE">
        <w:rPr>
          <w:szCs w:val="22"/>
        </w:rPr>
        <w:t>Washington</w:t>
      </w:r>
      <w:r w:rsidRPr="001C13FE">
        <w:rPr>
          <w:szCs w:val="22"/>
        </w:rPr>
        <w:t xml:space="preserve">. The </w:t>
      </w:r>
      <w:r w:rsidR="00DB7FA7" w:rsidRPr="001C13FE">
        <w:rPr>
          <w:szCs w:val="22"/>
        </w:rPr>
        <w:t xml:space="preserve">grant </w:t>
      </w:r>
      <w:r w:rsidRPr="001C13FE">
        <w:rPr>
          <w:szCs w:val="22"/>
        </w:rPr>
        <w:t xml:space="preserve">recipient orders the temperature sensors directly from </w:t>
      </w:r>
      <w:r w:rsidR="0081207C" w:rsidRPr="001C13FE">
        <w:rPr>
          <w:szCs w:val="22"/>
        </w:rPr>
        <w:t>Washington</w:t>
      </w:r>
      <w:r w:rsidRPr="001C13FE">
        <w:rPr>
          <w:szCs w:val="22"/>
        </w:rPr>
        <w:t xml:space="preserve">.  The manufacturer has training centers in CA that instructs purchasers on how to use the sensors. The invoice shows that the transaction occurred in </w:t>
      </w:r>
      <w:r w:rsidR="0081207C" w:rsidRPr="001C13FE">
        <w:rPr>
          <w:szCs w:val="22"/>
        </w:rPr>
        <w:t>Washington</w:t>
      </w:r>
      <w:r w:rsidRPr="001C13FE">
        <w:rPr>
          <w:szCs w:val="22"/>
        </w:rPr>
        <w:t>. This transaction is not eligible and cannot be counted as funds spent in CA.</w:t>
      </w:r>
    </w:p>
    <w:p w14:paraId="31570E50" w14:textId="77777777" w:rsidR="00BD2B15" w:rsidRDefault="00BD2B15" w:rsidP="002904FF">
      <w:pPr>
        <w:tabs>
          <w:tab w:val="left" w:pos="1800"/>
        </w:tabs>
        <w:autoSpaceDE w:val="0"/>
        <w:autoSpaceDN w:val="0"/>
        <w:adjustRightInd w:val="0"/>
        <w:jc w:val="both"/>
        <w:rPr>
          <w:szCs w:val="22"/>
        </w:rPr>
      </w:pPr>
    </w:p>
    <w:p w14:paraId="41AC384C" w14:textId="77777777" w:rsidR="004D2260" w:rsidRPr="001C13FE" w:rsidRDefault="004D2260" w:rsidP="002904FF">
      <w:pPr>
        <w:tabs>
          <w:tab w:val="left" w:pos="1800"/>
        </w:tabs>
        <w:autoSpaceDE w:val="0"/>
        <w:autoSpaceDN w:val="0"/>
        <w:adjustRightInd w:val="0"/>
        <w:jc w:val="both"/>
        <w:rPr>
          <w:szCs w:val="22"/>
        </w:rPr>
      </w:pPr>
    </w:p>
    <w:p w14:paraId="1AA3EB77" w14:textId="557C18E1" w:rsidR="00BD2B15" w:rsidRPr="001C13FE" w:rsidRDefault="00BD2B15" w:rsidP="00494A9B">
      <w:pPr>
        <w:keepNext/>
        <w:numPr>
          <w:ilvl w:val="0"/>
          <w:numId w:val="62"/>
        </w:numPr>
        <w:spacing w:before="120"/>
        <w:outlineLvl w:val="1"/>
        <w:rPr>
          <w:rFonts w:cs="Times New Roman"/>
          <w:b/>
          <w:smallCaps/>
          <w:sz w:val="28"/>
        </w:rPr>
      </w:pPr>
      <w:r w:rsidRPr="001C13FE">
        <w:rPr>
          <w:rFonts w:cs="Times New Roman"/>
          <w:b/>
          <w:smallCaps/>
          <w:sz w:val="28"/>
        </w:rPr>
        <w:t>CEC’s Rights and Remedies</w:t>
      </w:r>
    </w:p>
    <w:p w14:paraId="1D8CEA08" w14:textId="77777777" w:rsidR="00BD2B15" w:rsidRPr="001C13FE" w:rsidRDefault="00BD2B15" w:rsidP="003912B1">
      <w:r w:rsidRPr="001C13FE">
        <w:t>Any process explained in this solicitation is in addition to, and does not restrict, any other rights and remedies available to the CEC.</w:t>
      </w:r>
    </w:p>
    <w:p w14:paraId="0E317303" w14:textId="0A439CC7" w:rsidR="007C5696" w:rsidRPr="001C13FE" w:rsidRDefault="007C5696">
      <w:pPr>
        <w:spacing w:after="0"/>
      </w:pPr>
      <w:r w:rsidRPr="001C13FE">
        <w:br w:type="page"/>
      </w:r>
    </w:p>
    <w:p w14:paraId="2B40CFCA" w14:textId="77777777" w:rsidR="0061342D" w:rsidRPr="001C13FE" w:rsidRDefault="001C2D56" w:rsidP="0061342D">
      <w:pPr>
        <w:pStyle w:val="Heading1"/>
        <w:keepLines w:val="0"/>
        <w:spacing w:before="0" w:after="120"/>
        <w:jc w:val="both"/>
      </w:pPr>
      <w:bookmarkStart w:id="94" w:name="_Toc336443618"/>
      <w:bookmarkStart w:id="95" w:name="_Toc366671173"/>
      <w:bookmarkStart w:id="96" w:name="_Toc143172711"/>
      <w:bookmarkStart w:id="97" w:name="_Toc310513471"/>
      <w:bookmarkStart w:id="98" w:name="_Toc198951306"/>
      <w:bookmarkStart w:id="99" w:name="_Toc201713533"/>
      <w:bookmarkStart w:id="100" w:name="_Toc217726087"/>
      <w:bookmarkStart w:id="101" w:name="_Toc219275083"/>
      <w:bookmarkEnd w:id="0"/>
      <w:bookmarkEnd w:id="1"/>
      <w:bookmarkEnd w:id="2"/>
      <w:bookmarkEnd w:id="3"/>
      <w:bookmarkEnd w:id="4"/>
      <w:bookmarkEnd w:id="5"/>
      <w:bookmarkEnd w:id="57"/>
      <w:bookmarkEnd w:id="58"/>
      <w:bookmarkEnd w:id="59"/>
      <w:r w:rsidRPr="001C13FE">
        <w:lastRenderedPageBreak/>
        <w:t>II.</w:t>
      </w:r>
      <w:r w:rsidRPr="001C13FE">
        <w:tab/>
        <w:t>Eligibility Requirements</w:t>
      </w:r>
      <w:bookmarkEnd w:id="94"/>
      <w:bookmarkEnd w:id="95"/>
      <w:bookmarkEnd w:id="96"/>
    </w:p>
    <w:p w14:paraId="70704BB3" w14:textId="77777777" w:rsidR="0067542B" w:rsidRPr="001C13FE" w:rsidRDefault="0067542B" w:rsidP="00494A9B">
      <w:pPr>
        <w:pStyle w:val="Heading2"/>
        <w:numPr>
          <w:ilvl w:val="0"/>
          <w:numId w:val="63"/>
        </w:numPr>
      </w:pPr>
      <w:bookmarkStart w:id="102" w:name="_Toc336443619"/>
      <w:bookmarkStart w:id="103" w:name="_Toc366671174"/>
      <w:bookmarkStart w:id="104" w:name="_Toc143172712"/>
      <w:bookmarkEnd w:id="97"/>
      <w:r w:rsidRPr="001C13FE">
        <w:t>Applicant</w:t>
      </w:r>
      <w:bookmarkEnd w:id="102"/>
      <w:bookmarkEnd w:id="103"/>
      <w:r w:rsidRPr="001C13FE">
        <w:t xml:space="preserve"> Requirements</w:t>
      </w:r>
      <w:bookmarkEnd w:id="104"/>
    </w:p>
    <w:p w14:paraId="1F1511A2" w14:textId="77777777" w:rsidR="00DE1CBD" w:rsidRPr="001C13FE" w:rsidRDefault="00DE1CBD" w:rsidP="00494A9B">
      <w:pPr>
        <w:numPr>
          <w:ilvl w:val="0"/>
          <w:numId w:val="25"/>
        </w:numPr>
        <w:spacing w:before="240"/>
        <w:jc w:val="both"/>
        <w:rPr>
          <w:b/>
          <w:szCs w:val="22"/>
        </w:rPr>
      </w:pPr>
      <w:bookmarkStart w:id="105" w:name="Elig"/>
      <w:r w:rsidRPr="001C13FE">
        <w:rPr>
          <w:b/>
          <w:szCs w:val="22"/>
        </w:rPr>
        <w:t>Eligibility</w:t>
      </w:r>
    </w:p>
    <w:bookmarkEnd w:id="105"/>
    <w:p w14:paraId="1AA9FCF2" w14:textId="78A510B6" w:rsidR="00527202" w:rsidRPr="001C13FE" w:rsidRDefault="00527202" w:rsidP="00527202">
      <w:pPr>
        <w:jc w:val="both"/>
        <w:rPr>
          <w:szCs w:val="22"/>
        </w:rPr>
      </w:pPr>
      <w:r w:rsidRPr="001C13FE">
        <w:t xml:space="preserve">This solicitation is open to all public and </w:t>
      </w:r>
      <w:r w:rsidR="00CA4E84" w:rsidRPr="001C13FE">
        <w:t>private entities</w:t>
      </w:r>
      <w:r w:rsidRPr="001C13FE">
        <w:t xml:space="preserve"> with the exception of </w:t>
      </w:r>
      <w:r w:rsidR="00BB7B2E" w:rsidRPr="001C13FE">
        <w:t xml:space="preserve">local </w:t>
      </w:r>
      <w:r w:rsidRPr="001C13FE">
        <w:t>publicly</w:t>
      </w:r>
      <w:r w:rsidR="00BB7B2E" w:rsidRPr="001C13FE">
        <w:rPr>
          <w:szCs w:val="22"/>
        </w:rPr>
        <w:t xml:space="preserve"> </w:t>
      </w:r>
      <w:r w:rsidRPr="001C13FE">
        <w:t xml:space="preserve">owned </w:t>
      </w:r>
      <w:r w:rsidR="00BB7B2E" w:rsidRPr="001C13FE">
        <w:t xml:space="preserve">electric </w:t>
      </w:r>
      <w:r w:rsidRPr="001C13FE">
        <w:t>utilities.</w:t>
      </w:r>
      <w:r w:rsidR="00BB7B2E" w:rsidRPr="001C13FE">
        <w:rPr>
          <w:rStyle w:val="FootnoteReference"/>
        </w:rPr>
        <w:footnoteReference w:id="31"/>
      </w:r>
      <w:r w:rsidRPr="001C13FE">
        <w:rPr>
          <w:szCs w:val="22"/>
        </w:rPr>
        <w:t xml:space="preserve"> </w:t>
      </w:r>
      <w:r w:rsidR="00D06554" w:rsidRPr="001C13FE">
        <w:rPr>
          <w:szCs w:val="22"/>
        </w:rPr>
        <w:t xml:space="preserve"> </w:t>
      </w:r>
      <w:r w:rsidRPr="001C13FE">
        <w:t xml:space="preserve">In accordance with CPUC Decision 12-05-037, funds administered by the </w:t>
      </w:r>
      <w:r w:rsidR="008F4A0E" w:rsidRPr="001C13FE">
        <w:t>CEC</w:t>
      </w:r>
      <w:r w:rsidRPr="001C13FE">
        <w:t xml:space="preserve"> may not be used for any purposes associated with </w:t>
      </w:r>
      <w:r w:rsidR="00D06554" w:rsidRPr="001C13FE">
        <w:t xml:space="preserve">local </w:t>
      </w:r>
      <w:r w:rsidRPr="001C13FE">
        <w:t>publicly</w:t>
      </w:r>
      <w:r w:rsidR="00D06554" w:rsidRPr="001C13FE">
        <w:rPr>
          <w:szCs w:val="22"/>
        </w:rPr>
        <w:t xml:space="preserve"> </w:t>
      </w:r>
      <w:r w:rsidRPr="001C13FE">
        <w:t xml:space="preserve">owned </w:t>
      </w:r>
      <w:r w:rsidR="00D06554" w:rsidRPr="001C13FE">
        <w:t xml:space="preserve">electric </w:t>
      </w:r>
      <w:r w:rsidRPr="001C13FE">
        <w:t xml:space="preserve">utility activities. </w:t>
      </w:r>
    </w:p>
    <w:p w14:paraId="3FC9E9BE" w14:textId="77777777" w:rsidR="00B13BC2" w:rsidRPr="001C13FE" w:rsidRDefault="001C2D56" w:rsidP="00494A9B">
      <w:pPr>
        <w:numPr>
          <w:ilvl w:val="0"/>
          <w:numId w:val="25"/>
        </w:numPr>
        <w:spacing w:before="240"/>
        <w:jc w:val="both"/>
        <w:rPr>
          <w:rFonts w:ascii="Arial Bold" w:hAnsi="Arial Bold"/>
          <w:b/>
          <w:smallCaps/>
          <w:u w:val="single"/>
        </w:rPr>
      </w:pPr>
      <w:bookmarkStart w:id="106" w:name="_Toc381079914"/>
      <w:bookmarkStart w:id="107" w:name="_Toc382571176"/>
      <w:bookmarkStart w:id="108" w:name="_Toc395180678"/>
      <w:bookmarkStart w:id="109" w:name="_Toc433981305"/>
      <w:r w:rsidRPr="001C13FE">
        <w:rPr>
          <w:b/>
        </w:rPr>
        <w:t>Terms and Conditions</w:t>
      </w:r>
      <w:bookmarkEnd w:id="106"/>
      <w:bookmarkEnd w:id="107"/>
      <w:bookmarkEnd w:id="108"/>
      <w:bookmarkEnd w:id="109"/>
    </w:p>
    <w:p w14:paraId="43A55AE1" w14:textId="7A96378F" w:rsidR="000023A4" w:rsidRPr="001C13FE" w:rsidRDefault="000023A4" w:rsidP="000023A4">
      <w:pPr>
        <w:jc w:val="both"/>
      </w:pPr>
      <w:r w:rsidRPr="001C13FE">
        <w:t xml:space="preserve">Each grant agreement resulting from this solicitation will include terms and conditions that set forth the grant recipient’s rights and responsibilities. By </w:t>
      </w:r>
      <w:r w:rsidR="00C71EF3" w:rsidRPr="001C13FE">
        <w:t>submitting an application in the ECAMS system</w:t>
      </w:r>
      <w:r w:rsidRPr="001C13FE">
        <w:t xml:space="preserve">, each applicant agrees to </w:t>
      </w:r>
      <w:r w:rsidRPr="001C13FE">
        <w:rPr>
          <w:rStyle w:val="Style10pt"/>
        </w:rPr>
        <w:t>enter into an agreement with the CEC to conduct the proposed project according to the terms and conditions that correspond to its organization, without negotiation</w:t>
      </w:r>
      <w:r w:rsidRPr="001C13FE">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10" w:name="_Hlk82161193"/>
      <w:r w:rsidRPr="001C13FE">
        <w:fldChar w:fldCharType="begin"/>
      </w:r>
      <w:r w:rsidRPr="001C13FE">
        <w:instrText xml:space="preserve"> HYPERLINK "https://www.energy.ca.gov/funding-opportunities/funding-resources" </w:instrText>
      </w:r>
      <w:r w:rsidRPr="001C13FE">
        <w:fldChar w:fldCharType="separate"/>
      </w:r>
      <w:r w:rsidRPr="001C13FE">
        <w:rPr>
          <w:rStyle w:val="Hyperlink"/>
          <w:rFonts w:cs="Arial"/>
          <w:color w:val="auto"/>
        </w:rPr>
        <w:t>https://www.energy.ca.gov/funding-opportunities/funding-resources</w:t>
      </w:r>
      <w:r w:rsidRPr="001C13FE">
        <w:fldChar w:fldCharType="end"/>
      </w:r>
      <w:bookmarkEnd w:id="110"/>
      <w:r w:rsidRPr="001C13FE">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001C13FE">
        <w:rPr>
          <w:b/>
          <w:bCs/>
        </w:rPr>
        <w:t>rejection</w:t>
      </w:r>
      <w:r w:rsidRPr="001C13FE">
        <w:t xml:space="preserve"> of the application. Applicants </w:t>
      </w:r>
      <w:r w:rsidRPr="001C13FE">
        <w:rPr>
          <w:b/>
          <w:bCs/>
        </w:rPr>
        <w:t>must</w:t>
      </w:r>
      <w:r w:rsidRPr="001C13FE">
        <w:t xml:space="preserve"> </w:t>
      </w:r>
      <w:r w:rsidRPr="001C13FE">
        <w:rPr>
          <w:b/>
          <w:bCs/>
        </w:rPr>
        <w:t xml:space="preserve">read </w:t>
      </w:r>
      <w:r w:rsidRPr="001C13FE">
        <w:t>the terms and conditions carefully.</w:t>
      </w:r>
      <w:r w:rsidRPr="001C13FE">
        <w:rPr>
          <w:b/>
          <w:bCs/>
        </w:rPr>
        <w:t xml:space="preserve"> </w:t>
      </w:r>
      <w:r w:rsidRPr="001C13FE">
        <w:t>The CEC reserves the right to modify the terms and conditions</w:t>
      </w:r>
      <w:r w:rsidRPr="001C13FE">
        <w:rPr>
          <w:b/>
          <w:bCs/>
        </w:rPr>
        <w:t xml:space="preserve"> </w:t>
      </w:r>
      <w:r w:rsidRPr="001C13FE">
        <w:t xml:space="preserve">prior to executing grant agreements.  </w:t>
      </w:r>
    </w:p>
    <w:p w14:paraId="399C4C92" w14:textId="77777777" w:rsidR="000023A4" w:rsidRPr="001C13FE" w:rsidRDefault="000023A4" w:rsidP="000023A4">
      <w:pPr>
        <w:jc w:val="both"/>
      </w:pPr>
      <w:bookmarkStart w:id="111" w:name="_Hlk80609093"/>
      <w:r w:rsidRPr="001C13FE">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3C3246EB" w14:textId="77777777" w:rsidR="000023A4" w:rsidRPr="001C13FE" w:rsidRDefault="000023A4" w:rsidP="00995112">
      <w:pPr>
        <w:ind w:left="1260" w:hanging="630"/>
        <w:jc w:val="both"/>
      </w:pPr>
      <w:r w:rsidRPr="001C13FE">
        <w:t>1.</w:t>
      </w:r>
      <w:r w:rsidRPr="001C13FE">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6FD782F4" w14:textId="77777777" w:rsidR="000023A4" w:rsidRPr="001C13FE" w:rsidRDefault="000023A4" w:rsidP="00995112">
      <w:pPr>
        <w:ind w:left="1260" w:hanging="630"/>
        <w:jc w:val="both"/>
      </w:pPr>
      <w:r w:rsidRPr="001C13FE">
        <w:t>2.</w:t>
      </w:r>
      <w:r w:rsidRPr="001C13FE">
        <w:tab/>
        <w:t xml:space="preserve">A limited waiver of sovereign immunity in the form and manner required by tribal law; and </w:t>
      </w:r>
    </w:p>
    <w:p w14:paraId="39C7C5D3" w14:textId="77777777" w:rsidR="000023A4" w:rsidRPr="001C13FE" w:rsidRDefault="000023A4" w:rsidP="00995112">
      <w:pPr>
        <w:ind w:left="1260" w:hanging="630"/>
        <w:jc w:val="both"/>
      </w:pPr>
      <w:r w:rsidRPr="001C13FE">
        <w:t>3.</w:t>
      </w:r>
      <w:r w:rsidRPr="001C13FE">
        <w:tab/>
        <w:t xml:space="preserve">A resolution or other authorizing document delegating authority to execute the agreement to an appropriate individual. </w:t>
      </w:r>
    </w:p>
    <w:p w14:paraId="3FFCFACE" w14:textId="77777777" w:rsidR="000023A4" w:rsidRPr="001C13FE" w:rsidRDefault="000023A4" w:rsidP="000023A4">
      <w:pPr>
        <w:jc w:val="both"/>
      </w:pPr>
      <w:r w:rsidRPr="001C13FE">
        <w:t xml:space="preserve">The above requirements may be provided in one or more documents. The document(s) will be included as an exhibit to the resulting grant agreement.  </w:t>
      </w:r>
    </w:p>
    <w:p w14:paraId="672E91CB" w14:textId="77777777" w:rsidR="000023A4" w:rsidRPr="001C13FE" w:rsidRDefault="000023A4" w:rsidP="000023A4">
      <w:pPr>
        <w:jc w:val="both"/>
      </w:pPr>
      <w:r w:rsidRPr="001C13FE">
        <w:t xml:space="preserve">Delay in award. Any delay in the Tribe or Tribal Organization’s ability to provide such documentation may result in delayed award of the grant agreement.  </w:t>
      </w:r>
    </w:p>
    <w:p w14:paraId="009BF43D" w14:textId="77777777" w:rsidR="000023A4" w:rsidRPr="001C13FE" w:rsidRDefault="000023A4" w:rsidP="000023A4">
      <w:pPr>
        <w:jc w:val="both"/>
      </w:pPr>
      <w:r w:rsidRPr="001C13FE">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w:t>
      </w:r>
      <w:r w:rsidRPr="001C13FE">
        <w:lastRenderedPageBreak/>
        <w:t xml:space="preserve">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1"/>
    </w:p>
    <w:p w14:paraId="1A623A05" w14:textId="77777777" w:rsidR="001C2D56" w:rsidRPr="001C13FE" w:rsidRDefault="001C2D56" w:rsidP="00494A9B">
      <w:pPr>
        <w:numPr>
          <w:ilvl w:val="0"/>
          <w:numId w:val="25"/>
        </w:numPr>
        <w:spacing w:before="240"/>
        <w:jc w:val="both"/>
        <w:rPr>
          <w:b/>
          <w:szCs w:val="22"/>
        </w:rPr>
      </w:pPr>
      <w:r w:rsidRPr="001C13FE">
        <w:rPr>
          <w:b/>
          <w:szCs w:val="22"/>
        </w:rPr>
        <w:t>California Secretary of State Registration</w:t>
      </w:r>
    </w:p>
    <w:p w14:paraId="1D779B01" w14:textId="2485E8F2" w:rsidR="009835B3" w:rsidRPr="001C13FE" w:rsidRDefault="00896485" w:rsidP="00A10CB4">
      <w:pPr>
        <w:jc w:val="both"/>
      </w:pPr>
      <w:r w:rsidRPr="001C13FE">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1C13FE">
        <w:t>CEC</w:t>
      </w:r>
      <w:r w:rsidRPr="001C13FE">
        <w:t xml:space="preserve"> Business Meeting.  If not currently registered with the California Secretary of State, applicants </w:t>
      </w:r>
      <w:r w:rsidR="00F02EC7" w:rsidRPr="001C13FE">
        <w:t xml:space="preserve">and project team members (e.g. subrecipients and even match fund partners) </w:t>
      </w:r>
      <w:r w:rsidRPr="001C13FE">
        <w:t xml:space="preserve">are encouraged to contact the Secretary of State’s Office as soon as possible to avoid potential delays in beginning the proposed project(s) (should the application be </w:t>
      </w:r>
      <w:r w:rsidR="000519CF" w:rsidRPr="001C13FE">
        <w:t>proposed for funding</w:t>
      </w:r>
      <w:r w:rsidRPr="001C13FE">
        <w:t xml:space="preserve">).  </w:t>
      </w:r>
      <w:r w:rsidR="009835B3" w:rsidRPr="001C13FE">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Pr="001C13FE" w:rsidRDefault="00896485" w:rsidP="0098797D">
      <w:pPr>
        <w:spacing w:before="240"/>
        <w:jc w:val="both"/>
        <w:rPr>
          <w:b/>
        </w:rPr>
      </w:pPr>
      <w:r w:rsidRPr="001C13FE">
        <w:t xml:space="preserve">For more information, contact the Secretary of State’s Office via its website at </w:t>
      </w:r>
      <w:r w:rsidRPr="001C13FE">
        <w:rPr>
          <w:rFonts w:cs="Times New Roman"/>
        </w:rPr>
        <w:t>www.sos.ca.gov</w:t>
      </w:r>
      <w:r w:rsidRPr="001C13FE">
        <w:t xml:space="preserve">.  </w:t>
      </w:r>
      <w:r w:rsidR="00C1237D" w:rsidRPr="001C13FE">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1C13FE" w:rsidRDefault="00FB0571" w:rsidP="00494A9B">
      <w:pPr>
        <w:numPr>
          <w:ilvl w:val="0"/>
          <w:numId w:val="25"/>
        </w:numPr>
        <w:spacing w:before="240"/>
        <w:jc w:val="both"/>
      </w:pPr>
      <w:r w:rsidRPr="001C13FE">
        <w:rPr>
          <w:b/>
        </w:rPr>
        <w:t>Russia Sanctions </w:t>
      </w:r>
    </w:p>
    <w:p w14:paraId="0336DA6D" w14:textId="0076C6CD" w:rsidR="00FB0571" w:rsidRPr="001C13FE" w:rsidRDefault="00FB0571" w:rsidP="00FB0571">
      <w:pPr>
        <w:jc w:val="both"/>
        <w:rPr>
          <w:szCs w:val="22"/>
        </w:rPr>
      </w:pPr>
      <w:r w:rsidRPr="00C4439F">
        <w:rPr>
          <w:szCs w:val="22"/>
        </w:rPr>
        <w:t>The budget must NOT identify that CEC funds will be spent outside of the United States or for out-of-country travel.</w:t>
      </w:r>
      <w:r w:rsidRPr="008B4D7D">
        <w:rPr>
          <w:szCs w:val="22"/>
        </w:rPr>
        <w:t xml:space="preserve"> However, match funds may cover these costs if there are no legal restrictions.</w:t>
      </w:r>
      <w:r w:rsidRPr="001C13FE">
        <w:rPr>
          <w:szCs w:val="22"/>
        </w:rPr>
        <w:t xml:space="preserve"> Recent legal restrictions may include Russian Sanctions as described below:  </w:t>
      </w:r>
    </w:p>
    <w:p w14:paraId="6CFB3056" w14:textId="77777777" w:rsidR="00FB0571" w:rsidRPr="001C13FE" w:rsidRDefault="00FB0571" w:rsidP="00FB0571">
      <w:pPr>
        <w:jc w:val="both"/>
        <w:rPr>
          <w:szCs w:val="22"/>
        </w:rPr>
      </w:pPr>
      <w:r w:rsidRPr="001C13FE">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2AF8048" w14:textId="2CF8F049" w:rsidR="00205F27" w:rsidRPr="001C13FE" w:rsidRDefault="00FB0571" w:rsidP="00A10CB4">
      <w:pPr>
        <w:jc w:val="both"/>
        <w:rPr>
          <w:szCs w:val="22"/>
        </w:rPr>
      </w:pPr>
      <w:r w:rsidRPr="001C13FE">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551F0400" w14:textId="77777777" w:rsidR="005E52CD" w:rsidRPr="001C13FE" w:rsidRDefault="001C2D56" w:rsidP="00494A9B">
      <w:pPr>
        <w:pStyle w:val="Heading2"/>
        <w:numPr>
          <w:ilvl w:val="0"/>
          <w:numId w:val="63"/>
        </w:numPr>
      </w:pPr>
      <w:bookmarkStart w:id="112" w:name="_Toc336443620"/>
      <w:bookmarkStart w:id="113" w:name="_Toc366671175"/>
      <w:bookmarkStart w:id="114" w:name="_Toc143172713"/>
      <w:bookmarkStart w:id="115" w:name="PrjReq"/>
      <w:r w:rsidRPr="001C13FE">
        <w:t>Project</w:t>
      </w:r>
      <w:bookmarkEnd w:id="112"/>
      <w:bookmarkEnd w:id="113"/>
      <w:r w:rsidRPr="001C13FE">
        <w:t xml:space="preserve"> Requirements</w:t>
      </w:r>
      <w:bookmarkEnd w:id="114"/>
    </w:p>
    <w:p w14:paraId="21E964EB" w14:textId="16B2EBE7" w:rsidR="0067542B" w:rsidRPr="001C13FE" w:rsidRDefault="0067542B" w:rsidP="00995112">
      <w:pPr>
        <w:numPr>
          <w:ilvl w:val="0"/>
          <w:numId w:val="24"/>
        </w:numPr>
        <w:jc w:val="both"/>
        <w:rPr>
          <w:b/>
          <w:szCs w:val="22"/>
        </w:rPr>
      </w:pPr>
      <w:bookmarkStart w:id="116" w:name="_Toc433981307"/>
      <w:bookmarkEnd w:id="115"/>
      <w:r w:rsidRPr="001C13FE">
        <w:rPr>
          <w:b/>
          <w:szCs w:val="22"/>
        </w:rPr>
        <w:t>Technology Demonstration and Deployment</w:t>
      </w:r>
      <w:r w:rsidR="0040524C" w:rsidRPr="001C13FE">
        <w:rPr>
          <w:b/>
          <w:szCs w:val="22"/>
        </w:rPr>
        <w:t xml:space="preserve"> </w:t>
      </w:r>
      <w:r w:rsidRPr="001C13FE">
        <w:rPr>
          <w:b/>
          <w:szCs w:val="22"/>
        </w:rPr>
        <w:t>Stage</w:t>
      </w:r>
    </w:p>
    <w:p w14:paraId="31AD684F" w14:textId="77777777" w:rsidR="00ED5203" w:rsidRPr="001C13FE" w:rsidRDefault="00ED5203" w:rsidP="00312DAD">
      <w:bookmarkStart w:id="117" w:name="_Toc395180684"/>
      <w:bookmarkStart w:id="118" w:name="_Toc433981311"/>
      <w:bookmarkEnd w:id="116"/>
      <w:r w:rsidRPr="001C13FE">
        <w:t xml:space="preserve">Projects must fall within the “technology demonstration and deployment” stage, which involves the installation and operation of pre-commercial technologies or strategies at a scale sufficiently </w:t>
      </w:r>
      <w:r w:rsidRPr="001C13FE">
        <w:lastRenderedPageBreak/>
        <w:t>large and in conditions sufficiently reflective of anticipated actual operating environments to enable appraisal of operational and performance characteristics, and of financial risks.</w:t>
      </w:r>
      <w:r w:rsidRPr="001C13FE">
        <w:rPr>
          <w:rStyle w:val="FootnoteReference"/>
          <w:b/>
        </w:rPr>
        <w:footnoteReference w:id="32"/>
      </w:r>
      <w:bookmarkEnd w:id="117"/>
      <w:bookmarkEnd w:id="118"/>
      <w:r w:rsidRPr="001C13FE">
        <w:t xml:space="preserve"> </w:t>
      </w:r>
    </w:p>
    <w:p w14:paraId="75885476" w14:textId="77777777" w:rsidR="001C2D56" w:rsidRPr="001C13FE" w:rsidRDefault="001C2D56" w:rsidP="00995112">
      <w:pPr>
        <w:numPr>
          <w:ilvl w:val="0"/>
          <w:numId w:val="24"/>
        </w:numPr>
        <w:jc w:val="both"/>
        <w:rPr>
          <w:b/>
        </w:rPr>
      </w:pPr>
      <w:bookmarkStart w:id="119" w:name="_Toc381079916"/>
      <w:bookmarkStart w:id="120" w:name="_Toc382571178"/>
      <w:bookmarkStart w:id="121" w:name="_Toc395180687"/>
      <w:bookmarkStart w:id="122" w:name="_Toc433981316"/>
      <w:bookmarkStart w:id="123" w:name="_Toc366671176"/>
      <w:r w:rsidRPr="001C13FE">
        <w:rPr>
          <w:b/>
        </w:rPr>
        <w:t>Ratepayer Benefits, Technological Advancements, and Breakthroughs</w:t>
      </w:r>
      <w:bookmarkEnd w:id="119"/>
      <w:bookmarkEnd w:id="120"/>
      <w:bookmarkEnd w:id="121"/>
      <w:bookmarkEnd w:id="122"/>
    </w:p>
    <w:p w14:paraId="0A1D28A8" w14:textId="77777777" w:rsidR="001C2D56" w:rsidRPr="001C13FE" w:rsidRDefault="001C2D56" w:rsidP="00995112">
      <w:pPr>
        <w:ind w:left="360"/>
      </w:pPr>
      <w:bookmarkStart w:id="124" w:name="_Toc381079917"/>
      <w:bookmarkStart w:id="125" w:name="_Toc382571179"/>
      <w:bookmarkStart w:id="126" w:name="_Toc395180688"/>
      <w:bookmarkStart w:id="127" w:name="_Toc433981317"/>
      <w:r w:rsidRPr="001C13FE">
        <w:t>California Public Resources Code Section 25711.5(a) requires EPIC-funded projects to:</w:t>
      </w:r>
      <w:bookmarkEnd w:id="124"/>
      <w:bookmarkEnd w:id="125"/>
      <w:bookmarkEnd w:id="126"/>
      <w:bookmarkEnd w:id="127"/>
    </w:p>
    <w:p w14:paraId="1BAD7D31" w14:textId="77777777" w:rsidR="005E52CD" w:rsidRPr="001C13FE" w:rsidRDefault="001C2D56" w:rsidP="00995112">
      <w:pPr>
        <w:pStyle w:val="ListParagraph"/>
        <w:numPr>
          <w:ilvl w:val="0"/>
          <w:numId w:val="23"/>
        </w:numPr>
        <w:ind w:left="1080"/>
      </w:pPr>
      <w:bookmarkStart w:id="128" w:name="_Toc381079918"/>
      <w:bookmarkStart w:id="129" w:name="_Toc382571180"/>
      <w:bookmarkStart w:id="130" w:name="_Toc395180689"/>
      <w:bookmarkStart w:id="131" w:name="_Toc433981318"/>
      <w:r w:rsidRPr="001C13FE">
        <w:t>Benefit electricity ratepayers; and</w:t>
      </w:r>
      <w:bookmarkEnd w:id="128"/>
      <w:bookmarkEnd w:id="129"/>
      <w:bookmarkEnd w:id="130"/>
      <w:bookmarkEnd w:id="131"/>
      <w:r w:rsidRPr="001C13FE">
        <w:t xml:space="preserve"> </w:t>
      </w:r>
    </w:p>
    <w:p w14:paraId="69A87134" w14:textId="77777777" w:rsidR="005E52CD" w:rsidRPr="001C13FE" w:rsidRDefault="001C2D56" w:rsidP="00995112">
      <w:pPr>
        <w:pStyle w:val="ListParagraph"/>
        <w:numPr>
          <w:ilvl w:val="0"/>
          <w:numId w:val="23"/>
        </w:numPr>
        <w:ind w:left="1080"/>
      </w:pPr>
      <w:bookmarkStart w:id="132" w:name="_Toc381079919"/>
      <w:bookmarkStart w:id="133" w:name="_Toc382571181"/>
      <w:bookmarkStart w:id="134" w:name="_Toc395180690"/>
      <w:bookmarkStart w:id="135" w:name="_Toc433981319"/>
      <w:r w:rsidRPr="001C13FE">
        <w:t>Lead to technological advancement and breakthroughs to overcome the barriers that prevent the achievement of the state’s statutory energy goals.</w:t>
      </w:r>
      <w:bookmarkEnd w:id="132"/>
      <w:bookmarkEnd w:id="133"/>
      <w:bookmarkEnd w:id="134"/>
      <w:bookmarkEnd w:id="135"/>
      <w:r w:rsidRPr="001C13FE">
        <w:t xml:space="preserve"> </w:t>
      </w:r>
    </w:p>
    <w:p w14:paraId="7A44B686" w14:textId="4ECC046D" w:rsidR="003548FE" w:rsidRPr="001C13FE" w:rsidRDefault="008D4F40" w:rsidP="00995112">
      <w:pPr>
        <w:ind w:left="360"/>
      </w:pPr>
      <w:bookmarkStart w:id="136" w:name="_Toc395180691"/>
      <w:bookmarkStart w:id="137" w:name="_Toc433981320"/>
      <w:bookmarkStart w:id="138" w:name="_Toc381079920"/>
      <w:bookmarkStart w:id="139" w:name="_Toc382571182"/>
      <w:r w:rsidRPr="001C13FE">
        <w:t xml:space="preserve">EPIC's mandatory guiding principle </w:t>
      </w:r>
      <w:r w:rsidR="5C3DE408" w:rsidRPr="001C13FE">
        <w:t>are</w:t>
      </w:r>
      <w:r w:rsidRPr="001C13FE">
        <w:t xml:space="preserve"> to provide ratepayer benefits</w:t>
      </w:r>
      <w:r w:rsidR="00800A77" w:rsidRPr="001C13FE">
        <w:t>, which is defined as</w:t>
      </w:r>
      <w:r w:rsidRPr="001C13FE">
        <w:t xml:space="preserve"> (1) improving safety, (2) increasing reliability, (3) increasing affordability, (4) improving environmental sustainability, and (5) improving equity, all as related to California's electric system.</w:t>
      </w:r>
      <w:bookmarkStart w:id="140" w:name="_Toc395180692"/>
      <w:bookmarkStart w:id="141" w:name="_Toc433981321"/>
      <w:bookmarkEnd w:id="136"/>
      <w:bookmarkEnd w:id="137"/>
    </w:p>
    <w:p w14:paraId="249B20AD" w14:textId="48830D79" w:rsidR="001C2D56" w:rsidRPr="001C13FE" w:rsidRDefault="00E719CB" w:rsidP="00995112">
      <w:pPr>
        <w:ind w:left="360"/>
      </w:pPr>
      <w:r w:rsidRPr="001C13FE">
        <w:t>Accordingly, t</w:t>
      </w:r>
      <w:r w:rsidR="001C2D56" w:rsidRPr="001C13FE">
        <w:t>he Project Narrative Form Attachment and the “Goals and Objectives” section of the Scope of Work Template Attachment must describe how the project will</w:t>
      </w:r>
      <w:r w:rsidRPr="001C13FE">
        <w:t xml:space="preserve">: (1) benefit California IOU ratepayers by </w:t>
      </w:r>
      <w:r w:rsidR="00800A77" w:rsidRPr="001C13FE">
        <w:t>improving safety, increasing reliability, increasing affordability, improving environmental sustainability, and improving equity, all as related to California's electric system</w:t>
      </w:r>
      <w:r w:rsidRPr="001C13FE">
        <w:t>; and (2) lead to technological advancement and breakthroughs to overcome barriers to achieving the state’s statutory energy goals</w:t>
      </w:r>
      <w:r w:rsidR="001C2D56" w:rsidRPr="001C13FE">
        <w:t>.</w:t>
      </w:r>
      <w:bookmarkEnd w:id="138"/>
      <w:bookmarkEnd w:id="139"/>
      <w:bookmarkEnd w:id="140"/>
      <w:bookmarkEnd w:id="141"/>
      <w:r w:rsidR="001C2D56" w:rsidRPr="001C13FE">
        <w:t xml:space="preserve">  </w:t>
      </w:r>
      <w:r w:rsidR="00D157D1" w:rsidRPr="001C13FE">
        <w:t xml:space="preserve">Any estimates of energy and water savings or GHG impacts must be calculated using the References for Calculating Electricity End-Use, Electricity Demand, and GHG Emissions Attachment. </w:t>
      </w:r>
    </w:p>
    <w:p w14:paraId="6E414F88" w14:textId="2D8B3349" w:rsidR="001D15BA" w:rsidRPr="001C13FE" w:rsidRDefault="008D3624" w:rsidP="00995112">
      <w:pPr>
        <w:numPr>
          <w:ilvl w:val="0"/>
          <w:numId w:val="24"/>
        </w:numPr>
        <w:jc w:val="both"/>
        <w:rPr>
          <w:strike/>
        </w:rPr>
      </w:pPr>
      <w:bookmarkStart w:id="142" w:name="TechKnow"/>
      <w:bookmarkStart w:id="143" w:name="_Toc395180693"/>
      <w:bookmarkStart w:id="144" w:name="_Toc433981322"/>
      <w:bookmarkStart w:id="145" w:name="_Toc381079922"/>
      <w:bookmarkStart w:id="146" w:name="_Toc382571183"/>
      <w:r w:rsidRPr="001C13FE">
        <w:rPr>
          <w:b/>
        </w:rPr>
        <w:t>Technology Transfer Expenditures</w:t>
      </w:r>
      <w:bookmarkEnd w:id="142"/>
    </w:p>
    <w:p w14:paraId="12CED422" w14:textId="5E375742" w:rsidR="005161B8" w:rsidRPr="001C13FE" w:rsidRDefault="008D3624" w:rsidP="00995112">
      <w:pPr>
        <w:pStyle w:val="HeadingNew1"/>
        <w:numPr>
          <w:ilvl w:val="0"/>
          <w:numId w:val="0"/>
        </w:numPr>
        <w:ind w:left="360"/>
      </w:pPr>
      <w:r w:rsidRPr="001C13FE">
        <w:rPr>
          <w:b w:val="0"/>
        </w:rPr>
        <w:t xml:space="preserve">To maximize the impact of EPIC projects and to promote the further development and deployment of EPIC-funded technologies, a minimum of 5 percent of </w:t>
      </w:r>
      <w:r w:rsidR="008F4A0E" w:rsidRPr="001C13FE">
        <w:rPr>
          <w:b w:val="0"/>
        </w:rPr>
        <w:t>CEC</w:t>
      </w:r>
      <w:r w:rsidRPr="001C13FE">
        <w:rPr>
          <w:b w:val="0"/>
        </w:rPr>
        <w:t xml:space="preserve"> funds requested should go towards </w:t>
      </w:r>
      <w:r w:rsidRPr="001C13FE">
        <w:rPr>
          <w:b w:val="0"/>
          <w:szCs w:val="20"/>
        </w:rPr>
        <w:t>technology</w:t>
      </w:r>
      <w:r w:rsidRPr="001C13FE">
        <w:rPr>
          <w:b w:val="0"/>
        </w:rPr>
        <w:t xml:space="preserve"> transfer activities. Appropriate </w:t>
      </w:r>
      <w:r w:rsidRPr="001C13FE">
        <w:rPr>
          <w:b w:val="0"/>
          <w:szCs w:val="20"/>
        </w:rPr>
        <w:t>technology</w:t>
      </w:r>
      <w:r w:rsidRPr="001C13FE">
        <w:rPr>
          <w:b w:val="0"/>
        </w:rPr>
        <w:t xml:space="preserve"> transfer activities for this solicitation are listed in the Scope of Work Template Attachment. The Budget Forms Attachment should clearly distinguish funds dedicated for </w:t>
      </w:r>
      <w:r w:rsidRPr="001C13FE">
        <w:rPr>
          <w:b w:val="0"/>
          <w:szCs w:val="20"/>
        </w:rPr>
        <w:t>technology</w:t>
      </w:r>
      <w:r w:rsidRPr="001C13FE">
        <w:rPr>
          <w:b w:val="0"/>
        </w:rPr>
        <w:t xml:space="preserve"> transfer.</w:t>
      </w:r>
      <w:bookmarkEnd w:id="143"/>
      <w:bookmarkEnd w:id="144"/>
      <w:bookmarkEnd w:id="145"/>
      <w:bookmarkEnd w:id="146"/>
    </w:p>
    <w:p w14:paraId="23ACD6F3" w14:textId="77777777" w:rsidR="005161B8" w:rsidRPr="001C13FE" w:rsidRDefault="005161B8" w:rsidP="002C3350">
      <w:pPr>
        <w:pStyle w:val="HeadingNew1"/>
      </w:pPr>
      <w:r w:rsidRPr="001C13FE">
        <w:t xml:space="preserve">Community Based Organizations </w:t>
      </w:r>
      <w:r w:rsidR="009F702B" w:rsidRPr="001C13FE">
        <w:t>(applicable for TD&amp;D using AB 523 Scoring Criteria)</w:t>
      </w:r>
    </w:p>
    <w:p w14:paraId="38BEDD67" w14:textId="6CD10A9E" w:rsidR="009F702B" w:rsidRPr="001C13FE" w:rsidRDefault="4B6AE295" w:rsidP="00995112">
      <w:pPr>
        <w:ind w:left="360"/>
      </w:pPr>
      <w:bookmarkStart w:id="147" w:name="_Toc366671177"/>
      <w:bookmarkEnd w:id="123"/>
      <w:r w:rsidRPr="001C13FE">
        <w:t>For p</w:t>
      </w:r>
      <w:r w:rsidR="009F702B" w:rsidRPr="001C13FE">
        <w:t xml:space="preserve">roposed projects located in and benefiting low-income and/or disadvantaged communities within IOU service territories, the project must allocate appropriate funding for CBO engagement for relevant tasks under the scope of work. </w:t>
      </w:r>
    </w:p>
    <w:p w14:paraId="0D4089F2" w14:textId="77777777" w:rsidR="009F702B" w:rsidRPr="001C13FE" w:rsidRDefault="009F702B" w:rsidP="00995112">
      <w:pPr>
        <w:shd w:val="clear" w:color="auto" w:fill="FFFFFF"/>
        <w:ind w:left="360"/>
        <w:jc w:val="both"/>
        <w:textAlignment w:val="baseline"/>
      </w:pPr>
      <w:r w:rsidRPr="001C13FE">
        <w:t>Community Based Organizations (CBO) should meet, and will be evaluated on the following criteria for this solicitation:</w:t>
      </w:r>
    </w:p>
    <w:p w14:paraId="63BDA5AE" w14:textId="255195EB" w:rsidR="00C5292C" w:rsidRPr="001C13FE" w:rsidRDefault="009F702B" w:rsidP="00995112">
      <w:pPr>
        <w:pStyle w:val="ListParagraph"/>
        <w:numPr>
          <w:ilvl w:val="0"/>
          <w:numId w:val="110"/>
        </w:numPr>
        <w:spacing w:after="200" w:line="276" w:lineRule="auto"/>
        <w:contextualSpacing/>
        <w:rPr>
          <w:strike/>
        </w:rPr>
      </w:pPr>
      <w:r w:rsidRPr="001C13FE">
        <w:t>Has deployed projects and/or outreach efforts within the region (e.g., air basin or county) of the proposed disadvantaged or low-income community</w:t>
      </w:r>
      <w:r w:rsidR="002645C1" w:rsidRPr="001C13FE">
        <w:t xml:space="preserve"> or similar community</w:t>
      </w:r>
      <w:r w:rsidRPr="001C13FE">
        <w:t xml:space="preserve">. </w:t>
      </w:r>
    </w:p>
    <w:p w14:paraId="4B1D1DD7" w14:textId="4ED629E9" w:rsidR="00C5292C" w:rsidRPr="001C13FE" w:rsidRDefault="009F702B" w:rsidP="00995112">
      <w:pPr>
        <w:pStyle w:val="ListParagraph"/>
        <w:numPr>
          <w:ilvl w:val="0"/>
          <w:numId w:val="110"/>
        </w:numPr>
        <w:spacing w:after="200" w:line="276" w:lineRule="auto"/>
        <w:contextualSpacing/>
      </w:pPr>
      <w:r w:rsidRPr="001C13FE">
        <w:t xml:space="preserve">Have official mission and vision statements that expressly identifies serving disadvantaged and/or low-income communities. </w:t>
      </w:r>
    </w:p>
    <w:p w14:paraId="266CA25E" w14:textId="77777777" w:rsidR="001C2D56" w:rsidRPr="001C13FE" w:rsidRDefault="009F702B" w:rsidP="00995112">
      <w:pPr>
        <w:pStyle w:val="ListParagraph"/>
        <w:numPr>
          <w:ilvl w:val="0"/>
          <w:numId w:val="110"/>
        </w:numPr>
        <w:spacing w:after="200" w:line="276" w:lineRule="auto"/>
        <w:contextualSpacing/>
        <w:rPr>
          <w:szCs w:val="22"/>
        </w:rPr>
      </w:pPr>
      <w:r w:rsidRPr="001C13FE">
        <w:t>Currently employs staff member(s) who specialized in and are dedicated to – diversity, or equity, or inclusion, or is a 501(c)(3) non-profit.</w:t>
      </w:r>
      <w:r w:rsidR="001C2D56" w:rsidRPr="001C13FE">
        <w:br w:type="page"/>
      </w:r>
      <w:bookmarkEnd w:id="98"/>
      <w:bookmarkEnd w:id="99"/>
      <w:bookmarkEnd w:id="100"/>
      <w:bookmarkEnd w:id="101"/>
      <w:bookmarkEnd w:id="147"/>
    </w:p>
    <w:p w14:paraId="309DBC47" w14:textId="5E14AFCC" w:rsidR="0061342D" w:rsidRPr="001C13FE" w:rsidRDefault="001C2D56" w:rsidP="0061342D">
      <w:pPr>
        <w:pStyle w:val="Heading1"/>
        <w:keepLines w:val="0"/>
        <w:spacing w:before="0" w:after="120"/>
        <w:jc w:val="both"/>
      </w:pPr>
      <w:bookmarkStart w:id="148" w:name="_Toc12770892"/>
      <w:bookmarkStart w:id="149" w:name="_Toc219275109"/>
      <w:bookmarkStart w:id="150" w:name="_Toc336443626"/>
      <w:bookmarkStart w:id="151" w:name="_Toc366671182"/>
      <w:bookmarkStart w:id="152" w:name="_Toc143172714"/>
      <w:bookmarkStart w:id="153" w:name="_Toc219275098"/>
      <w:r w:rsidRPr="001C13FE">
        <w:lastRenderedPageBreak/>
        <w:t>III.</w:t>
      </w:r>
      <w:r w:rsidRPr="001C13FE">
        <w:tab/>
      </w:r>
      <w:bookmarkEnd w:id="148"/>
      <w:r w:rsidRPr="001C13FE">
        <w:t xml:space="preserve">Application Submission </w:t>
      </w:r>
      <w:bookmarkEnd w:id="149"/>
      <w:bookmarkEnd w:id="150"/>
      <w:bookmarkEnd w:id="151"/>
      <w:r w:rsidRPr="001C13FE">
        <w:t>Instructions</w:t>
      </w:r>
      <w:bookmarkEnd w:id="152"/>
    </w:p>
    <w:p w14:paraId="2E4CB840" w14:textId="3A5654F0" w:rsidR="001C2D56" w:rsidRPr="001C13FE" w:rsidRDefault="001C2D56" w:rsidP="00494A9B">
      <w:pPr>
        <w:pStyle w:val="Heading2"/>
        <w:numPr>
          <w:ilvl w:val="0"/>
          <w:numId w:val="64"/>
        </w:numPr>
      </w:pPr>
      <w:bookmarkStart w:id="154" w:name="_Toc201713573"/>
      <w:bookmarkStart w:id="155" w:name="_Toc143172715"/>
      <w:bookmarkStart w:id="156" w:name="_Toc219275111"/>
      <w:bookmarkStart w:id="157" w:name="_Toc336443628"/>
      <w:bookmarkStart w:id="158" w:name="_Toc366671184"/>
      <w:r w:rsidRPr="001C13FE">
        <w:t>Application Format</w:t>
      </w:r>
      <w:bookmarkEnd w:id="154"/>
      <w:r w:rsidRPr="001C13FE">
        <w:t>, Page Limits</w:t>
      </w:r>
      <w:bookmarkEnd w:id="155"/>
      <w:r w:rsidRPr="001C13FE">
        <w:t xml:space="preserve"> </w:t>
      </w:r>
      <w:bookmarkEnd w:id="156"/>
      <w:bookmarkEnd w:id="157"/>
      <w:bookmarkEnd w:id="158"/>
    </w:p>
    <w:p w14:paraId="386B4422" w14:textId="77777777" w:rsidR="00BF0D37" w:rsidRPr="001C13FE" w:rsidRDefault="00BF0D37" w:rsidP="00BF0D37">
      <w:pPr>
        <w:keepLines/>
        <w:widowControl w:val="0"/>
        <w:spacing w:after="0"/>
        <w:jc w:val="both"/>
        <w:rPr>
          <w:szCs w:val="22"/>
        </w:rPr>
      </w:pPr>
      <w:r w:rsidRPr="001C13FE">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Pr="001C13FE"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1C13FE" w:rsidRPr="001C13FE" w14:paraId="3766FB38" w14:textId="77777777">
        <w:trPr>
          <w:trHeight w:val="281"/>
        </w:trPr>
        <w:tc>
          <w:tcPr>
            <w:tcW w:w="4950" w:type="dxa"/>
            <w:shd w:val="clear" w:color="auto" w:fill="D9D9D9"/>
          </w:tcPr>
          <w:p w14:paraId="3CC3A6B5" w14:textId="77777777" w:rsidR="008004E4" w:rsidRPr="001C13FE" w:rsidRDefault="008004E4" w:rsidP="008004E4">
            <w:pPr>
              <w:keepLines/>
              <w:widowControl w:val="0"/>
              <w:spacing w:after="0"/>
              <w:jc w:val="both"/>
              <w:rPr>
                <w:b/>
                <w:szCs w:val="22"/>
              </w:rPr>
            </w:pPr>
            <w:r w:rsidRPr="001C13FE">
              <w:rPr>
                <w:b/>
                <w:szCs w:val="22"/>
              </w:rPr>
              <w:t>Item</w:t>
            </w:r>
          </w:p>
        </w:tc>
        <w:tc>
          <w:tcPr>
            <w:tcW w:w="2407" w:type="dxa"/>
            <w:shd w:val="clear" w:color="auto" w:fill="D9D9D9"/>
          </w:tcPr>
          <w:p w14:paraId="38DF4798" w14:textId="77777777" w:rsidR="008004E4" w:rsidRPr="001C13FE" w:rsidRDefault="008004E4" w:rsidP="008004E4">
            <w:pPr>
              <w:keepLines/>
              <w:widowControl w:val="0"/>
              <w:spacing w:after="0"/>
              <w:jc w:val="both"/>
              <w:rPr>
                <w:b/>
                <w:szCs w:val="22"/>
              </w:rPr>
            </w:pPr>
            <w:r w:rsidRPr="001C13FE">
              <w:rPr>
                <w:b/>
                <w:szCs w:val="22"/>
              </w:rPr>
              <w:t xml:space="preserve">Attachment Number </w:t>
            </w:r>
          </w:p>
        </w:tc>
        <w:tc>
          <w:tcPr>
            <w:tcW w:w="2430" w:type="dxa"/>
            <w:shd w:val="clear" w:color="auto" w:fill="D9D9D9"/>
          </w:tcPr>
          <w:p w14:paraId="68CA63E3" w14:textId="77777777" w:rsidR="008004E4" w:rsidRPr="001C13FE" w:rsidRDefault="008004E4" w:rsidP="008004E4">
            <w:pPr>
              <w:keepLines/>
              <w:widowControl w:val="0"/>
              <w:spacing w:after="0"/>
              <w:jc w:val="both"/>
              <w:rPr>
                <w:b/>
                <w:szCs w:val="22"/>
              </w:rPr>
            </w:pPr>
            <w:r w:rsidRPr="001C13FE">
              <w:rPr>
                <w:b/>
                <w:szCs w:val="22"/>
              </w:rPr>
              <w:t>Page Limitation</w:t>
            </w:r>
          </w:p>
        </w:tc>
      </w:tr>
      <w:tr w:rsidR="001C13FE" w:rsidRPr="001C13FE" w14:paraId="4B6CF02E" w14:textId="77777777">
        <w:trPr>
          <w:trHeight w:val="281"/>
        </w:trPr>
        <w:tc>
          <w:tcPr>
            <w:tcW w:w="4950" w:type="dxa"/>
            <w:vAlign w:val="center"/>
          </w:tcPr>
          <w:p w14:paraId="0F58F4E1" w14:textId="77777777" w:rsidR="008004E4" w:rsidRPr="001C13FE" w:rsidRDefault="008004E4" w:rsidP="008004E4">
            <w:pPr>
              <w:keepLines/>
              <w:widowControl w:val="0"/>
              <w:spacing w:after="0"/>
              <w:jc w:val="both"/>
              <w:rPr>
                <w:szCs w:val="22"/>
              </w:rPr>
            </w:pPr>
            <w:r w:rsidRPr="001C13FE">
              <w:rPr>
                <w:szCs w:val="22"/>
              </w:rPr>
              <w:t>Executive Summary</w:t>
            </w:r>
          </w:p>
        </w:tc>
        <w:tc>
          <w:tcPr>
            <w:tcW w:w="2407" w:type="dxa"/>
            <w:vAlign w:val="center"/>
          </w:tcPr>
          <w:p w14:paraId="62B70B04" w14:textId="7DE2812E"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1</w:t>
            </w:r>
          </w:p>
        </w:tc>
        <w:tc>
          <w:tcPr>
            <w:tcW w:w="2430" w:type="dxa"/>
          </w:tcPr>
          <w:p w14:paraId="232E89E6" w14:textId="77777777" w:rsidR="008004E4" w:rsidRPr="001C13FE" w:rsidRDefault="008004E4" w:rsidP="008004E4">
            <w:pPr>
              <w:keepLines/>
              <w:widowControl w:val="0"/>
              <w:spacing w:after="0"/>
              <w:jc w:val="both"/>
              <w:rPr>
                <w:szCs w:val="22"/>
              </w:rPr>
            </w:pPr>
            <w:r w:rsidRPr="001C13FE">
              <w:rPr>
                <w:szCs w:val="22"/>
              </w:rPr>
              <w:t>Two pages</w:t>
            </w:r>
          </w:p>
        </w:tc>
      </w:tr>
      <w:tr w:rsidR="001C13FE" w:rsidRPr="001C13FE" w14:paraId="5B192BF7" w14:textId="77777777">
        <w:trPr>
          <w:trHeight w:val="431"/>
        </w:trPr>
        <w:tc>
          <w:tcPr>
            <w:tcW w:w="4950" w:type="dxa"/>
            <w:vAlign w:val="center"/>
          </w:tcPr>
          <w:p w14:paraId="2D46F452" w14:textId="77777777" w:rsidR="008004E4" w:rsidRPr="001C13FE" w:rsidRDefault="008004E4" w:rsidP="008004E4">
            <w:pPr>
              <w:keepLines/>
              <w:widowControl w:val="0"/>
              <w:spacing w:after="0"/>
              <w:jc w:val="both"/>
              <w:rPr>
                <w:szCs w:val="22"/>
              </w:rPr>
            </w:pPr>
            <w:r w:rsidRPr="001C13FE">
              <w:rPr>
                <w:szCs w:val="22"/>
              </w:rPr>
              <w:t>Project Narrative</w:t>
            </w:r>
          </w:p>
        </w:tc>
        <w:tc>
          <w:tcPr>
            <w:tcW w:w="2407" w:type="dxa"/>
            <w:vAlign w:val="center"/>
          </w:tcPr>
          <w:p w14:paraId="1617BEF0" w14:textId="468B01AF"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2</w:t>
            </w:r>
          </w:p>
        </w:tc>
        <w:tc>
          <w:tcPr>
            <w:tcW w:w="2430" w:type="dxa"/>
          </w:tcPr>
          <w:p w14:paraId="2804CC2A" w14:textId="77777777" w:rsidR="008004E4" w:rsidRPr="001C13FE" w:rsidRDefault="008004E4" w:rsidP="008004E4">
            <w:pPr>
              <w:keepLines/>
              <w:widowControl w:val="0"/>
              <w:spacing w:after="0"/>
              <w:jc w:val="both"/>
              <w:rPr>
                <w:szCs w:val="22"/>
              </w:rPr>
            </w:pPr>
            <w:r w:rsidRPr="001C13FE">
              <w:rPr>
                <w:bCs/>
                <w:szCs w:val="22"/>
              </w:rPr>
              <w:t>Twenty</w:t>
            </w:r>
            <w:r w:rsidRPr="001C13FE">
              <w:rPr>
                <w:szCs w:val="22"/>
              </w:rPr>
              <w:t xml:space="preserve"> pages </w:t>
            </w:r>
          </w:p>
        </w:tc>
      </w:tr>
      <w:tr w:rsidR="001C13FE" w:rsidRPr="001C13FE" w14:paraId="639924EC" w14:textId="77777777">
        <w:trPr>
          <w:trHeight w:val="281"/>
        </w:trPr>
        <w:tc>
          <w:tcPr>
            <w:tcW w:w="4950" w:type="dxa"/>
            <w:vAlign w:val="center"/>
          </w:tcPr>
          <w:p w14:paraId="6FB89239" w14:textId="77777777" w:rsidR="008004E4" w:rsidRPr="001C13FE" w:rsidRDefault="008004E4" w:rsidP="008004E4">
            <w:pPr>
              <w:keepLines/>
              <w:widowControl w:val="0"/>
              <w:spacing w:after="0"/>
              <w:jc w:val="both"/>
              <w:rPr>
                <w:szCs w:val="22"/>
              </w:rPr>
            </w:pPr>
            <w:r w:rsidRPr="001C13FE">
              <w:rPr>
                <w:szCs w:val="22"/>
              </w:rPr>
              <w:t>Project Team</w:t>
            </w:r>
          </w:p>
        </w:tc>
        <w:tc>
          <w:tcPr>
            <w:tcW w:w="2407" w:type="dxa"/>
            <w:vAlign w:val="center"/>
          </w:tcPr>
          <w:p w14:paraId="16CE7957" w14:textId="1AEDC253"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3</w:t>
            </w:r>
          </w:p>
        </w:tc>
        <w:tc>
          <w:tcPr>
            <w:tcW w:w="2430" w:type="dxa"/>
          </w:tcPr>
          <w:p w14:paraId="0A11AFFD" w14:textId="77777777" w:rsidR="008004E4" w:rsidRPr="001C13FE" w:rsidRDefault="008004E4" w:rsidP="008004E4">
            <w:pPr>
              <w:keepLines/>
              <w:widowControl w:val="0"/>
              <w:spacing w:after="0"/>
              <w:jc w:val="both"/>
              <w:rPr>
                <w:szCs w:val="22"/>
              </w:rPr>
            </w:pPr>
            <w:r w:rsidRPr="001C13FE">
              <w:rPr>
                <w:szCs w:val="22"/>
              </w:rPr>
              <w:t>Two pages for each resume</w:t>
            </w:r>
          </w:p>
        </w:tc>
      </w:tr>
      <w:tr w:rsidR="001C13FE" w:rsidRPr="001C13FE" w14:paraId="229BED11" w14:textId="77777777">
        <w:trPr>
          <w:trHeight w:val="281"/>
        </w:trPr>
        <w:tc>
          <w:tcPr>
            <w:tcW w:w="4950" w:type="dxa"/>
            <w:vAlign w:val="center"/>
          </w:tcPr>
          <w:p w14:paraId="052A4B6D" w14:textId="77777777" w:rsidR="008004E4" w:rsidRPr="001C13FE" w:rsidRDefault="008004E4" w:rsidP="008004E4">
            <w:pPr>
              <w:keepLines/>
              <w:widowControl w:val="0"/>
              <w:spacing w:after="0"/>
              <w:jc w:val="both"/>
              <w:rPr>
                <w:szCs w:val="22"/>
              </w:rPr>
            </w:pPr>
            <w:r w:rsidRPr="001C13FE">
              <w:rPr>
                <w:szCs w:val="22"/>
              </w:rPr>
              <w:t>Scope of Work</w:t>
            </w:r>
          </w:p>
        </w:tc>
        <w:tc>
          <w:tcPr>
            <w:tcW w:w="2407" w:type="dxa"/>
            <w:vAlign w:val="center"/>
          </w:tcPr>
          <w:p w14:paraId="429C5855" w14:textId="0C7E0F85"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4</w:t>
            </w:r>
          </w:p>
        </w:tc>
        <w:tc>
          <w:tcPr>
            <w:tcW w:w="2430" w:type="dxa"/>
          </w:tcPr>
          <w:p w14:paraId="02F59684" w14:textId="77777777" w:rsidR="008004E4" w:rsidRPr="001C13FE" w:rsidRDefault="008004E4" w:rsidP="008004E4">
            <w:pPr>
              <w:keepLines/>
              <w:widowControl w:val="0"/>
              <w:spacing w:after="0"/>
              <w:jc w:val="both"/>
              <w:rPr>
                <w:szCs w:val="22"/>
              </w:rPr>
            </w:pPr>
            <w:r w:rsidRPr="001C13FE">
              <w:rPr>
                <w:szCs w:val="22"/>
              </w:rPr>
              <w:t>Thirty pages</w:t>
            </w:r>
          </w:p>
        </w:tc>
      </w:tr>
      <w:tr w:rsidR="001C13FE" w:rsidRPr="001C13FE" w14:paraId="508C600D" w14:textId="77777777">
        <w:trPr>
          <w:trHeight w:val="290"/>
        </w:trPr>
        <w:tc>
          <w:tcPr>
            <w:tcW w:w="4950" w:type="dxa"/>
            <w:vAlign w:val="center"/>
          </w:tcPr>
          <w:p w14:paraId="52E277F9" w14:textId="77777777" w:rsidR="008004E4" w:rsidRPr="001C13FE" w:rsidRDefault="008004E4" w:rsidP="008004E4">
            <w:pPr>
              <w:keepLines/>
              <w:widowControl w:val="0"/>
              <w:spacing w:after="0"/>
              <w:jc w:val="both"/>
              <w:rPr>
                <w:szCs w:val="22"/>
              </w:rPr>
            </w:pPr>
            <w:r w:rsidRPr="001C13FE">
              <w:rPr>
                <w:szCs w:val="22"/>
              </w:rPr>
              <w:t>Project Schedule</w:t>
            </w:r>
          </w:p>
        </w:tc>
        <w:tc>
          <w:tcPr>
            <w:tcW w:w="2407" w:type="dxa"/>
            <w:vAlign w:val="center"/>
          </w:tcPr>
          <w:p w14:paraId="55217149" w14:textId="5689D0F3"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5</w:t>
            </w:r>
          </w:p>
        </w:tc>
        <w:tc>
          <w:tcPr>
            <w:tcW w:w="2430" w:type="dxa"/>
          </w:tcPr>
          <w:p w14:paraId="7F03D196" w14:textId="77777777" w:rsidR="008004E4" w:rsidRPr="001C13FE" w:rsidRDefault="008004E4" w:rsidP="008004E4">
            <w:pPr>
              <w:keepLines/>
              <w:widowControl w:val="0"/>
              <w:spacing w:after="0"/>
              <w:jc w:val="both"/>
              <w:rPr>
                <w:szCs w:val="22"/>
              </w:rPr>
            </w:pPr>
            <w:r w:rsidRPr="001C13FE">
              <w:rPr>
                <w:szCs w:val="22"/>
              </w:rPr>
              <w:t>Four pages</w:t>
            </w:r>
          </w:p>
        </w:tc>
      </w:tr>
      <w:tr w:rsidR="001C13FE" w:rsidRPr="001C13FE" w14:paraId="3F241595" w14:textId="77777777">
        <w:tc>
          <w:tcPr>
            <w:tcW w:w="4950" w:type="dxa"/>
            <w:vAlign w:val="center"/>
          </w:tcPr>
          <w:p w14:paraId="344DB69A" w14:textId="77777777" w:rsidR="008004E4" w:rsidRPr="001C13FE" w:rsidRDefault="008004E4" w:rsidP="008004E4">
            <w:pPr>
              <w:keepLines/>
              <w:widowControl w:val="0"/>
              <w:spacing w:after="0"/>
              <w:jc w:val="both"/>
              <w:rPr>
                <w:szCs w:val="22"/>
              </w:rPr>
            </w:pPr>
            <w:r w:rsidRPr="001C13FE">
              <w:rPr>
                <w:szCs w:val="22"/>
              </w:rPr>
              <w:t xml:space="preserve">Budget </w:t>
            </w:r>
          </w:p>
        </w:tc>
        <w:tc>
          <w:tcPr>
            <w:tcW w:w="2407" w:type="dxa"/>
            <w:vAlign w:val="center"/>
          </w:tcPr>
          <w:p w14:paraId="246310A8" w14:textId="7CD53309"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6</w:t>
            </w:r>
          </w:p>
        </w:tc>
        <w:tc>
          <w:tcPr>
            <w:tcW w:w="2430" w:type="dxa"/>
          </w:tcPr>
          <w:p w14:paraId="0782C74A" w14:textId="77777777" w:rsidR="008004E4" w:rsidRPr="001C13FE" w:rsidRDefault="008004E4" w:rsidP="008004E4">
            <w:pPr>
              <w:keepLines/>
              <w:widowControl w:val="0"/>
              <w:spacing w:after="0"/>
              <w:jc w:val="both"/>
              <w:rPr>
                <w:szCs w:val="22"/>
              </w:rPr>
            </w:pPr>
            <w:r w:rsidRPr="001C13FE">
              <w:rPr>
                <w:szCs w:val="22"/>
              </w:rPr>
              <w:t>None</w:t>
            </w:r>
          </w:p>
        </w:tc>
      </w:tr>
      <w:tr w:rsidR="001C13FE" w:rsidRPr="001C13FE" w14:paraId="3EC448EA" w14:textId="77777777">
        <w:tc>
          <w:tcPr>
            <w:tcW w:w="4950" w:type="dxa"/>
            <w:vAlign w:val="center"/>
          </w:tcPr>
          <w:p w14:paraId="665CDBB4" w14:textId="77777777" w:rsidR="008004E4" w:rsidRPr="001C13FE" w:rsidRDefault="008004E4" w:rsidP="008004E4">
            <w:pPr>
              <w:keepLines/>
              <w:widowControl w:val="0"/>
              <w:spacing w:after="0"/>
              <w:jc w:val="both"/>
              <w:rPr>
                <w:szCs w:val="22"/>
              </w:rPr>
            </w:pPr>
            <w:r w:rsidRPr="001C13FE">
              <w:rPr>
                <w:szCs w:val="22"/>
              </w:rPr>
              <w:t>CEQA Compliance Form</w:t>
            </w:r>
          </w:p>
        </w:tc>
        <w:tc>
          <w:tcPr>
            <w:tcW w:w="2407" w:type="dxa"/>
            <w:vAlign w:val="center"/>
          </w:tcPr>
          <w:p w14:paraId="13657BC9" w14:textId="1468B59A"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7</w:t>
            </w:r>
          </w:p>
        </w:tc>
        <w:tc>
          <w:tcPr>
            <w:tcW w:w="2430" w:type="dxa"/>
          </w:tcPr>
          <w:p w14:paraId="374A7702" w14:textId="77777777" w:rsidR="008004E4" w:rsidRPr="001C13FE" w:rsidRDefault="008004E4" w:rsidP="008004E4">
            <w:pPr>
              <w:keepLines/>
              <w:widowControl w:val="0"/>
              <w:spacing w:after="0"/>
              <w:jc w:val="both"/>
              <w:rPr>
                <w:szCs w:val="22"/>
              </w:rPr>
            </w:pPr>
            <w:r w:rsidRPr="001C13FE">
              <w:rPr>
                <w:szCs w:val="22"/>
              </w:rPr>
              <w:t>None</w:t>
            </w:r>
          </w:p>
        </w:tc>
      </w:tr>
      <w:tr w:rsidR="001C13FE" w:rsidRPr="001C13FE" w14:paraId="6FD484AD" w14:textId="77777777">
        <w:tc>
          <w:tcPr>
            <w:tcW w:w="4950" w:type="dxa"/>
            <w:vAlign w:val="center"/>
          </w:tcPr>
          <w:p w14:paraId="0B2E13E6" w14:textId="77777777" w:rsidR="008004E4" w:rsidRPr="001C13FE" w:rsidRDefault="008004E4" w:rsidP="008004E4">
            <w:pPr>
              <w:keepLines/>
              <w:widowControl w:val="0"/>
              <w:spacing w:after="0"/>
              <w:jc w:val="both"/>
              <w:rPr>
                <w:szCs w:val="22"/>
              </w:rPr>
            </w:pPr>
            <w:r w:rsidRPr="001C13FE">
              <w:rPr>
                <w:szCs w:val="22"/>
              </w:rPr>
              <w:t>Past Project Information</w:t>
            </w:r>
          </w:p>
        </w:tc>
        <w:tc>
          <w:tcPr>
            <w:tcW w:w="2407" w:type="dxa"/>
            <w:vAlign w:val="center"/>
          </w:tcPr>
          <w:p w14:paraId="01BE1EB3" w14:textId="4CFB1950"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8</w:t>
            </w:r>
          </w:p>
        </w:tc>
        <w:tc>
          <w:tcPr>
            <w:tcW w:w="2430" w:type="dxa"/>
          </w:tcPr>
          <w:p w14:paraId="75AC58B8" w14:textId="77777777" w:rsidR="008004E4" w:rsidRPr="001C13FE" w:rsidRDefault="008004E4" w:rsidP="008004E4">
            <w:pPr>
              <w:keepLines/>
              <w:widowControl w:val="0"/>
              <w:spacing w:after="0"/>
              <w:jc w:val="both"/>
              <w:rPr>
                <w:szCs w:val="22"/>
              </w:rPr>
            </w:pPr>
            <w:r w:rsidRPr="001C13FE">
              <w:rPr>
                <w:szCs w:val="22"/>
              </w:rPr>
              <w:t>Two pages for each project description</w:t>
            </w:r>
          </w:p>
        </w:tc>
      </w:tr>
      <w:tr w:rsidR="001C13FE" w:rsidRPr="001C13FE" w14:paraId="2AFB0D79" w14:textId="77777777">
        <w:tc>
          <w:tcPr>
            <w:tcW w:w="4950" w:type="dxa"/>
            <w:vAlign w:val="center"/>
          </w:tcPr>
          <w:p w14:paraId="46F2DF1A" w14:textId="77777777" w:rsidR="008004E4" w:rsidRPr="001C13FE" w:rsidRDefault="008004E4" w:rsidP="008004E4">
            <w:pPr>
              <w:keepLines/>
              <w:widowControl w:val="0"/>
              <w:spacing w:after="0"/>
              <w:jc w:val="both"/>
              <w:rPr>
                <w:szCs w:val="22"/>
              </w:rPr>
            </w:pPr>
            <w:r w:rsidRPr="001C13FE">
              <w:rPr>
                <w:szCs w:val="22"/>
              </w:rPr>
              <w:t xml:space="preserve">Commitment and Support Letters </w:t>
            </w:r>
          </w:p>
        </w:tc>
        <w:tc>
          <w:tcPr>
            <w:tcW w:w="2407" w:type="dxa"/>
            <w:vAlign w:val="center"/>
          </w:tcPr>
          <w:p w14:paraId="6E65C4D4" w14:textId="6EEC16ED" w:rsidR="008004E4" w:rsidRPr="001C13FE" w:rsidRDefault="008004E4" w:rsidP="008004E4">
            <w:pPr>
              <w:keepLines/>
              <w:widowControl w:val="0"/>
              <w:spacing w:after="0"/>
              <w:jc w:val="both"/>
              <w:rPr>
                <w:szCs w:val="22"/>
              </w:rPr>
            </w:pPr>
            <w:r w:rsidRPr="001C13FE">
              <w:rPr>
                <w:szCs w:val="22"/>
              </w:rPr>
              <w:t xml:space="preserve">Attachment </w:t>
            </w:r>
            <w:r w:rsidR="00E41084" w:rsidRPr="001C13FE">
              <w:rPr>
                <w:szCs w:val="22"/>
              </w:rPr>
              <w:t>9</w:t>
            </w:r>
          </w:p>
        </w:tc>
        <w:tc>
          <w:tcPr>
            <w:tcW w:w="2430" w:type="dxa"/>
          </w:tcPr>
          <w:p w14:paraId="513CF7CB" w14:textId="77777777" w:rsidR="008004E4" w:rsidRPr="001C13FE" w:rsidRDefault="008004E4" w:rsidP="008004E4">
            <w:pPr>
              <w:keepLines/>
              <w:widowControl w:val="0"/>
              <w:spacing w:after="0"/>
              <w:jc w:val="both"/>
              <w:rPr>
                <w:szCs w:val="22"/>
              </w:rPr>
            </w:pPr>
            <w:r w:rsidRPr="001C13FE">
              <w:rPr>
                <w:szCs w:val="22"/>
              </w:rPr>
              <w:t>Two pages, excluding the cover page</w:t>
            </w:r>
          </w:p>
        </w:tc>
      </w:tr>
      <w:tr w:rsidR="001C13FE" w:rsidRPr="001C13FE" w14:paraId="164FB680" w14:textId="77777777">
        <w:tc>
          <w:tcPr>
            <w:tcW w:w="4950" w:type="dxa"/>
            <w:vAlign w:val="center"/>
          </w:tcPr>
          <w:p w14:paraId="7C40B5EB" w14:textId="77777777" w:rsidR="008004E4" w:rsidRPr="001C13FE" w:rsidRDefault="008004E4" w:rsidP="008004E4">
            <w:pPr>
              <w:keepLines/>
              <w:widowControl w:val="0"/>
              <w:spacing w:after="0"/>
              <w:jc w:val="both"/>
              <w:rPr>
                <w:szCs w:val="22"/>
              </w:rPr>
            </w:pPr>
            <w:r w:rsidRPr="001C13FE">
              <w:rPr>
                <w:szCs w:val="22"/>
              </w:rPr>
              <w:t>Project Performance Metrics</w:t>
            </w:r>
          </w:p>
        </w:tc>
        <w:tc>
          <w:tcPr>
            <w:tcW w:w="2407" w:type="dxa"/>
            <w:vAlign w:val="center"/>
          </w:tcPr>
          <w:p w14:paraId="598FE5D7" w14:textId="668F5DAB" w:rsidR="008004E4" w:rsidRPr="001C13FE" w:rsidRDefault="008004E4" w:rsidP="008004E4">
            <w:pPr>
              <w:keepLines/>
              <w:widowControl w:val="0"/>
              <w:spacing w:after="0"/>
              <w:jc w:val="both"/>
              <w:rPr>
                <w:szCs w:val="22"/>
              </w:rPr>
            </w:pPr>
            <w:r w:rsidRPr="001C13FE">
              <w:rPr>
                <w:szCs w:val="22"/>
              </w:rPr>
              <w:t>Attachment 1</w:t>
            </w:r>
            <w:r w:rsidR="00E41084" w:rsidRPr="001C13FE">
              <w:rPr>
                <w:szCs w:val="22"/>
              </w:rPr>
              <w:t>0</w:t>
            </w:r>
          </w:p>
        </w:tc>
        <w:tc>
          <w:tcPr>
            <w:tcW w:w="2430" w:type="dxa"/>
          </w:tcPr>
          <w:p w14:paraId="0071517C" w14:textId="77777777" w:rsidR="008004E4" w:rsidRPr="001C13FE" w:rsidRDefault="008004E4" w:rsidP="008004E4">
            <w:pPr>
              <w:keepLines/>
              <w:widowControl w:val="0"/>
              <w:spacing w:after="0"/>
              <w:jc w:val="both"/>
              <w:rPr>
                <w:szCs w:val="22"/>
              </w:rPr>
            </w:pPr>
            <w:r w:rsidRPr="001C13FE">
              <w:rPr>
                <w:szCs w:val="22"/>
              </w:rPr>
              <w:t>None</w:t>
            </w:r>
          </w:p>
        </w:tc>
      </w:tr>
      <w:tr w:rsidR="008004E4" w:rsidRPr="001C13FE" w14:paraId="6293D925" w14:textId="77777777">
        <w:tc>
          <w:tcPr>
            <w:tcW w:w="4950" w:type="dxa"/>
            <w:vAlign w:val="center"/>
          </w:tcPr>
          <w:p w14:paraId="0B1905AD" w14:textId="77777777" w:rsidR="008004E4" w:rsidRPr="001C13FE" w:rsidRDefault="008004E4" w:rsidP="008004E4">
            <w:pPr>
              <w:keepLines/>
              <w:widowControl w:val="0"/>
              <w:spacing w:after="0"/>
              <w:jc w:val="both"/>
              <w:rPr>
                <w:szCs w:val="22"/>
              </w:rPr>
            </w:pPr>
            <w:r w:rsidRPr="001C13FE">
              <w:rPr>
                <w:szCs w:val="22"/>
              </w:rPr>
              <w:t>Applicant Declaration</w:t>
            </w:r>
          </w:p>
        </w:tc>
        <w:tc>
          <w:tcPr>
            <w:tcW w:w="2407" w:type="dxa"/>
            <w:vAlign w:val="center"/>
          </w:tcPr>
          <w:p w14:paraId="59FB6D2A" w14:textId="75329FB4" w:rsidR="008004E4" w:rsidRPr="001C13FE" w:rsidRDefault="008004E4" w:rsidP="008004E4">
            <w:pPr>
              <w:keepLines/>
              <w:widowControl w:val="0"/>
              <w:spacing w:after="0"/>
              <w:jc w:val="both"/>
              <w:rPr>
                <w:szCs w:val="22"/>
              </w:rPr>
            </w:pPr>
            <w:r w:rsidRPr="001C13FE">
              <w:rPr>
                <w:szCs w:val="22"/>
              </w:rPr>
              <w:t>Attachment 1</w:t>
            </w:r>
            <w:r w:rsidR="00E41084" w:rsidRPr="001C13FE">
              <w:rPr>
                <w:szCs w:val="22"/>
              </w:rPr>
              <w:t>1</w:t>
            </w:r>
          </w:p>
        </w:tc>
        <w:tc>
          <w:tcPr>
            <w:tcW w:w="2430" w:type="dxa"/>
          </w:tcPr>
          <w:p w14:paraId="1D97C601" w14:textId="77777777" w:rsidR="008004E4" w:rsidRPr="001C13FE" w:rsidRDefault="008004E4" w:rsidP="008004E4">
            <w:pPr>
              <w:keepLines/>
              <w:widowControl w:val="0"/>
              <w:spacing w:after="0"/>
              <w:jc w:val="both"/>
              <w:rPr>
                <w:szCs w:val="22"/>
              </w:rPr>
            </w:pPr>
          </w:p>
        </w:tc>
      </w:tr>
    </w:tbl>
    <w:p w14:paraId="4A3AE664" w14:textId="77777777" w:rsidR="00E832E9" w:rsidRPr="001C13FE" w:rsidRDefault="00E832E9" w:rsidP="00BD0EC0">
      <w:pPr>
        <w:keepLines/>
        <w:widowControl w:val="0"/>
        <w:spacing w:after="0"/>
        <w:jc w:val="both"/>
        <w:rPr>
          <w:szCs w:val="22"/>
        </w:rPr>
      </w:pPr>
    </w:p>
    <w:p w14:paraId="505D5362" w14:textId="77777777" w:rsidR="00624855" w:rsidRPr="001C13FE" w:rsidRDefault="00624855" w:rsidP="00BD0EC0">
      <w:pPr>
        <w:keepLines/>
        <w:widowControl w:val="0"/>
        <w:spacing w:after="0"/>
        <w:jc w:val="both"/>
        <w:rPr>
          <w:szCs w:val="22"/>
        </w:rPr>
      </w:pPr>
    </w:p>
    <w:p w14:paraId="13972EC0" w14:textId="77777777" w:rsidR="001C2D56" w:rsidRPr="001C13FE" w:rsidRDefault="001C2D56" w:rsidP="00A10CB4">
      <w:pPr>
        <w:spacing w:after="0"/>
        <w:ind w:left="360"/>
        <w:jc w:val="both"/>
        <w:rPr>
          <w:szCs w:val="22"/>
        </w:rPr>
      </w:pPr>
    </w:p>
    <w:p w14:paraId="29E94867" w14:textId="6D2C6FB5" w:rsidR="0090258A" w:rsidRPr="001C13FE" w:rsidRDefault="0090258A" w:rsidP="00494A9B">
      <w:pPr>
        <w:pStyle w:val="Heading2"/>
        <w:numPr>
          <w:ilvl w:val="0"/>
          <w:numId w:val="64"/>
        </w:numPr>
      </w:pPr>
      <w:bookmarkStart w:id="159" w:name="_Toc428191083"/>
      <w:bookmarkStart w:id="160" w:name="_Toc143172716"/>
      <w:bookmarkStart w:id="161" w:name="_Toc201713575"/>
      <w:bookmarkStart w:id="162" w:name="_Toc219275113"/>
      <w:bookmarkStart w:id="163" w:name="_Toc336443630"/>
      <w:bookmarkStart w:id="164" w:name="_Toc366671186"/>
      <w:r w:rsidRPr="001C13FE">
        <w:t>Method For Delivery</w:t>
      </w:r>
      <w:bookmarkEnd w:id="159"/>
      <w:bookmarkEnd w:id="160"/>
    </w:p>
    <w:p w14:paraId="7CFF5DA4" w14:textId="471FCF58" w:rsidR="001B26FB" w:rsidRPr="001C13FE" w:rsidRDefault="0090258A" w:rsidP="00387A14">
      <w:pPr>
        <w:keepNext/>
        <w:jc w:val="both"/>
      </w:pPr>
      <w:r w:rsidRPr="001C13FE">
        <w:t xml:space="preserve">The </w:t>
      </w:r>
      <w:r w:rsidR="00D005C2" w:rsidRPr="001C13FE">
        <w:t xml:space="preserve">only </w:t>
      </w:r>
      <w:r w:rsidRPr="001C13FE">
        <w:t xml:space="preserve">method of </w:t>
      </w:r>
      <w:r w:rsidR="00E77625" w:rsidRPr="001C13FE">
        <w:t>submitting applications</w:t>
      </w:r>
      <w:r w:rsidR="0096573A" w:rsidRPr="001C13FE">
        <w:t xml:space="preserve"> to</w:t>
      </w:r>
      <w:r w:rsidRPr="001C13FE">
        <w:t xml:space="preserve"> this solicitation is </w:t>
      </w:r>
      <w:r w:rsidR="009B17B2" w:rsidRPr="001C13FE">
        <w:t>Energy Commission Agreement Management System (ECAMS)</w:t>
      </w:r>
      <w:r w:rsidRPr="001C13FE">
        <w:t xml:space="preserve">, available at: </w:t>
      </w:r>
      <w:r w:rsidR="008749D6" w:rsidRPr="001C13FE">
        <w:rPr>
          <w:rFonts w:cs="Times New Roman"/>
        </w:rPr>
        <w:t>https://ecams.energy.ca.gov</w:t>
      </w:r>
      <w:r w:rsidR="00387A14" w:rsidRPr="001C13FE">
        <w:t>.</w:t>
      </w:r>
      <w:r w:rsidRPr="001C13FE">
        <w:t> </w:t>
      </w:r>
    </w:p>
    <w:p w14:paraId="0F34316E" w14:textId="77777777" w:rsidR="00A845A3" w:rsidRPr="001C13FE" w:rsidRDefault="00A845A3" w:rsidP="00387A14">
      <w:pPr>
        <w:keepNext/>
        <w:jc w:val="both"/>
      </w:pPr>
      <w:r w:rsidRPr="001C13FE">
        <w:t xml:space="preserve">The CEC is providing a team of technical assistants to support applicants with this new process.  Please email ECAMS.SalesforceSupport@energy.ca.gov for support.  </w:t>
      </w:r>
    </w:p>
    <w:p w14:paraId="758B6A49" w14:textId="3E9A37FF" w:rsidR="0090258A" w:rsidRPr="001C13FE" w:rsidRDefault="00BA0667" w:rsidP="00387A14">
      <w:pPr>
        <w:keepNext/>
        <w:jc w:val="both"/>
        <w:rPr>
          <w:b/>
        </w:rPr>
      </w:pPr>
      <w:r w:rsidRPr="001C13FE">
        <w:t>ECAMS</w:t>
      </w:r>
      <w:r w:rsidR="0090258A" w:rsidRPr="001C13FE">
        <w:t xml:space="preserve"> allows applicants to </w:t>
      </w:r>
      <w:r w:rsidR="00983D2D" w:rsidRPr="001C13FE">
        <w:t xml:space="preserve">complete and </w:t>
      </w:r>
      <w:r w:rsidR="0090258A" w:rsidRPr="001C13FE">
        <w:t xml:space="preserve">submit their </w:t>
      </w:r>
      <w:r w:rsidR="002713B3" w:rsidRPr="001C13FE">
        <w:t>application</w:t>
      </w:r>
      <w:r w:rsidR="0090258A" w:rsidRPr="001C13FE">
        <w:t xml:space="preserve"> to the </w:t>
      </w:r>
      <w:r w:rsidR="008F4A0E" w:rsidRPr="001C13FE">
        <w:t>CEC</w:t>
      </w:r>
      <w:r w:rsidR="0090258A" w:rsidRPr="001C13FE">
        <w:t xml:space="preserve"> prior to the date and time specified in this solicitation</w:t>
      </w:r>
      <w:r w:rsidR="00387A14" w:rsidRPr="001C13FE">
        <w:t>.</w:t>
      </w:r>
      <w:r w:rsidR="0090258A" w:rsidRPr="001C13FE">
        <w:t> </w:t>
      </w:r>
      <w:r w:rsidR="00664381" w:rsidRPr="001C13FE">
        <w:t>F</w:t>
      </w:r>
      <w:r w:rsidR="0090258A" w:rsidRPr="001C13FE">
        <w:t xml:space="preserve">iles </w:t>
      </w:r>
      <w:r w:rsidR="00F36581" w:rsidRPr="001C13FE">
        <w:t xml:space="preserve">uploaded to the system </w:t>
      </w:r>
      <w:r w:rsidR="0090258A" w:rsidRPr="001C13FE">
        <w:t xml:space="preserve">must be in Microsoft Word XP (.doc format) </w:t>
      </w:r>
      <w:r w:rsidR="00CE6606" w:rsidRPr="001C13FE">
        <w:t xml:space="preserve">or newer </w:t>
      </w:r>
      <w:r w:rsidR="0090258A" w:rsidRPr="001C13FE">
        <w:t>and Excel Office Suite formats unless originally provided in the solicitation in another format.  Attachments requiring signatures</w:t>
      </w:r>
      <w:r w:rsidR="00A47043" w:rsidRPr="001C13FE">
        <w:t xml:space="preserve">, such as match funding commitment letters, </w:t>
      </w:r>
      <w:r w:rsidR="0090258A" w:rsidRPr="001C13FE">
        <w:t xml:space="preserve">may be scanned and submitted in PDF format.  Completed Budget Forms, Attachment, must be in Excel format.  </w:t>
      </w:r>
    </w:p>
    <w:p w14:paraId="140C1D08" w14:textId="49AD54E4" w:rsidR="00FA17A4" w:rsidRPr="001C13FE" w:rsidRDefault="00FA17A4" w:rsidP="00387A14">
      <w:pPr>
        <w:keepNext/>
        <w:jc w:val="both"/>
        <w:rPr>
          <w:bCs/>
        </w:rPr>
      </w:pPr>
      <w:r w:rsidRPr="001C13FE">
        <w:rPr>
          <w:bCs/>
        </w:rPr>
        <w:t xml:space="preserve">The deadline to submit applications through </w:t>
      </w:r>
      <w:r w:rsidR="005C7D5B" w:rsidRPr="001C13FE">
        <w:rPr>
          <w:bCs/>
        </w:rPr>
        <w:t>ECAMS system</w:t>
      </w:r>
      <w:r w:rsidRPr="001C13FE">
        <w:rPr>
          <w:bCs/>
        </w:rPr>
        <w:t xml:space="preserve"> is 11:59 p.m. </w:t>
      </w:r>
      <w:r w:rsidR="008E465B" w:rsidRPr="001C13FE">
        <w:rPr>
          <w:bCs/>
        </w:rPr>
        <w:t xml:space="preserve">on the Deadline to Submit Applications date shown in the Key Activities Schedule. </w:t>
      </w:r>
      <w:r w:rsidR="001208CB" w:rsidRPr="001C13FE">
        <w:rPr>
          <w:bCs/>
        </w:rPr>
        <w:t>ECAMS</w:t>
      </w:r>
      <w:r w:rsidRPr="001C13FE">
        <w:rPr>
          <w:bCs/>
        </w:rPr>
        <w:t xml:space="preserve"> automatically closes at 11:59 pm. If the full submittal process has not been completed before 11:59 p.m., your application will not be considered.   </w:t>
      </w:r>
    </w:p>
    <w:p w14:paraId="5C5EBD5C" w14:textId="77777777" w:rsidR="00FA17A4" w:rsidRPr="001C13FE" w:rsidRDefault="00FA17A4" w:rsidP="00387A14">
      <w:pPr>
        <w:keepNext/>
        <w:jc w:val="both"/>
        <w:rPr>
          <w:bCs/>
        </w:rPr>
      </w:pPr>
      <w:r w:rsidRPr="001C13FE">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1C13FE">
        <w:rPr>
          <w:bCs/>
        </w:rPr>
        <w:lastRenderedPageBreak/>
        <w:t xml:space="preserve">guarantee staff will be available for in-person consultation on the due date, so please plan accordingly.  </w:t>
      </w:r>
    </w:p>
    <w:p w14:paraId="00796EAE" w14:textId="5918F401" w:rsidR="0090258A" w:rsidRPr="001C13FE" w:rsidRDefault="00FA17A4" w:rsidP="00387A14">
      <w:pPr>
        <w:keepNext/>
        <w:jc w:val="both"/>
      </w:pPr>
      <w:r w:rsidRPr="001C13FE">
        <w:rPr>
          <w:bCs/>
        </w:rPr>
        <w:t xml:space="preserve">Please give yourself ample time to complete all steps of the submission process: do not wait until right before the deadline to begin the process. Due to factors outside the CEC’s control and unrelated to </w:t>
      </w:r>
      <w:r w:rsidR="00260AB1" w:rsidRPr="001C13FE">
        <w:rPr>
          <w:bCs/>
        </w:rPr>
        <w:t>ECAMS</w:t>
      </w:r>
      <w:r w:rsidRPr="001C13FE">
        <w:rPr>
          <w:bCs/>
        </w:rPr>
        <w:t xml:space="preserve">, upload times may be much longer than expected. For example, unexpected issues </w:t>
      </w:r>
      <w:r w:rsidR="00262600" w:rsidRPr="001C13FE">
        <w:rPr>
          <w:bCs/>
        </w:rPr>
        <w:t>could occur</w:t>
      </w:r>
      <w:r w:rsidRPr="001C13FE">
        <w:rPr>
          <w:bCs/>
        </w:rPr>
        <w:t xml:space="preserve">, causing long delays that prevent timely submission. Please plan accordingly. For instructions on how to apply using the </w:t>
      </w:r>
      <w:r w:rsidR="00B41F1F" w:rsidRPr="001C13FE">
        <w:rPr>
          <w:bCs/>
        </w:rPr>
        <w:t>ECAMS</w:t>
      </w:r>
      <w:r w:rsidR="00DA48CF" w:rsidRPr="001C13FE">
        <w:rPr>
          <w:bCs/>
        </w:rPr>
        <w:t xml:space="preserve"> system</w:t>
      </w:r>
      <w:r w:rsidRPr="001C13FE">
        <w:rPr>
          <w:bCs/>
        </w:rPr>
        <w:t>, please see the How to Apply document available on the CEC website at:</w:t>
      </w:r>
      <w:r w:rsidR="00912D53" w:rsidRPr="001C13FE">
        <w:t xml:space="preserve"> </w:t>
      </w:r>
      <w:r w:rsidR="0099127F" w:rsidRPr="001C13FE">
        <w:rPr>
          <w:bCs/>
        </w:rPr>
        <w:t>https://www.energy.ca.gov/funding-opportunities/funding-resources</w:t>
      </w:r>
      <w:r w:rsidR="00912D53" w:rsidRPr="001C13FE">
        <w:rPr>
          <w:bCs/>
        </w:rPr>
        <w:t>,</w:t>
      </w:r>
      <w:r w:rsidR="0099127F" w:rsidRPr="001C13FE">
        <w:rPr>
          <w:bCs/>
        </w:rPr>
        <w:t xml:space="preserve"> </w:t>
      </w:r>
      <w:r w:rsidR="0099127F" w:rsidRPr="001C13FE">
        <w:t>under General Funding Information, Energy Commission Agreement Management System (ECAMS)</w:t>
      </w:r>
      <w:r w:rsidRPr="001C13FE">
        <w:rPr>
          <w:bCs/>
        </w:rPr>
        <w:t>. </w:t>
      </w:r>
    </w:p>
    <w:p w14:paraId="4D97BBF0" w14:textId="4447C1A3" w:rsidR="0090258A" w:rsidRPr="001C13FE" w:rsidRDefault="0090258A" w:rsidP="00387A14">
      <w:pPr>
        <w:keepNext/>
        <w:jc w:val="both"/>
      </w:pPr>
      <w:r w:rsidRPr="001C13FE">
        <w:t>First time users must register as a new user to access the system. </w:t>
      </w:r>
      <w:r w:rsidR="00FE77F3" w:rsidRPr="001C13FE">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1C13FE" w:rsidRDefault="001F52A2" w:rsidP="00387A14">
      <w:pPr>
        <w:keepNext/>
        <w:jc w:val="both"/>
      </w:pPr>
      <w:r w:rsidRPr="001C13FE">
        <w:t>Applicants will be required to upload all attachments marked “required” in the system in order for the application to be submitted</w:t>
      </w:r>
      <w:r w:rsidR="00421778" w:rsidRPr="001C13FE">
        <w:t>.</w:t>
      </w:r>
    </w:p>
    <w:p w14:paraId="517A7FA1" w14:textId="151E4C90" w:rsidR="00344986" w:rsidRPr="001C13FE" w:rsidRDefault="001C2D56" w:rsidP="00494A9B">
      <w:pPr>
        <w:pStyle w:val="Heading2"/>
        <w:numPr>
          <w:ilvl w:val="0"/>
          <w:numId w:val="64"/>
        </w:numPr>
      </w:pPr>
      <w:bookmarkStart w:id="165" w:name="_Toc143172717"/>
      <w:bookmarkStart w:id="166" w:name="_Toc219275114"/>
      <w:bookmarkStart w:id="167" w:name="_Toc336443632"/>
      <w:bookmarkStart w:id="168" w:name="_Toc366671188"/>
      <w:bookmarkEnd w:id="161"/>
      <w:bookmarkEnd w:id="162"/>
      <w:bookmarkEnd w:id="163"/>
      <w:bookmarkEnd w:id="164"/>
      <w:r w:rsidRPr="001C13FE">
        <w:t>Application Content</w:t>
      </w:r>
      <w:bookmarkEnd w:id="165"/>
    </w:p>
    <w:p w14:paraId="16F31403" w14:textId="5B34620E" w:rsidR="001C2D56" w:rsidRPr="001C13FE" w:rsidRDefault="001C2D56" w:rsidP="0034260F">
      <w:bookmarkStart w:id="169" w:name="_Toc381079929"/>
      <w:bookmarkStart w:id="170" w:name="_Toc382571192"/>
      <w:bookmarkStart w:id="171" w:name="_Toc395180702"/>
      <w:bookmarkStart w:id="172" w:name="_Toc433981331"/>
      <w:bookmarkStart w:id="173" w:name="_Toc35074593"/>
      <w:bookmarkStart w:id="174" w:name="_Toc366671191"/>
      <w:bookmarkEnd w:id="166"/>
      <w:bookmarkEnd w:id="167"/>
      <w:bookmarkEnd w:id="168"/>
      <w:r w:rsidRPr="001C13FE">
        <w:t xml:space="preserve">Below is a </w:t>
      </w:r>
      <w:r w:rsidR="00463E0B" w:rsidRPr="001C13FE">
        <w:t xml:space="preserve">general </w:t>
      </w:r>
      <w:r w:rsidRPr="001C13FE">
        <w:t>description of each required section of the application</w:t>
      </w:r>
      <w:r w:rsidR="00686D5C" w:rsidRPr="001C13FE">
        <w:t xml:space="preserve">.  </w:t>
      </w:r>
      <w:r w:rsidR="00736A5C" w:rsidRPr="001C13FE">
        <w:t xml:space="preserve">Please reference each individual attachment for a detailed description of the information requested by that attachment. </w:t>
      </w:r>
      <w:r w:rsidR="00686D5C" w:rsidRPr="001C13FE">
        <w:t>Completeness in submitting a</w:t>
      </w:r>
      <w:r w:rsidR="00736A5C" w:rsidRPr="001C13FE">
        <w:t>ll</w:t>
      </w:r>
      <w:r w:rsidR="00686D5C" w:rsidRPr="001C13FE">
        <w:t xml:space="preserve"> the information requested in each attachment will be factored into </w:t>
      </w:r>
      <w:r w:rsidR="00BF6C04" w:rsidRPr="001C13FE">
        <w:t>application</w:t>
      </w:r>
      <w:r w:rsidR="00686D5C" w:rsidRPr="001C13FE">
        <w:t xml:space="preserve"> scoring</w:t>
      </w:r>
      <w:bookmarkEnd w:id="169"/>
      <w:bookmarkEnd w:id="170"/>
      <w:bookmarkEnd w:id="171"/>
      <w:bookmarkEnd w:id="172"/>
      <w:r w:rsidR="00BF6C04" w:rsidRPr="001C13FE">
        <w:t>.</w:t>
      </w:r>
    </w:p>
    <w:bookmarkEnd w:id="173"/>
    <w:bookmarkEnd w:id="174"/>
    <w:p w14:paraId="24559819" w14:textId="77777777" w:rsidR="00624855" w:rsidRPr="001C13FE" w:rsidRDefault="00624855" w:rsidP="003912B1">
      <w:pPr>
        <w:spacing w:after="0"/>
        <w:jc w:val="both"/>
      </w:pPr>
    </w:p>
    <w:p w14:paraId="03486CAD" w14:textId="26286DAF" w:rsidR="005E52CD" w:rsidRPr="001C13FE" w:rsidRDefault="001C2D56" w:rsidP="007C1406">
      <w:pPr>
        <w:pStyle w:val="HeadingNew1"/>
        <w:numPr>
          <w:ilvl w:val="0"/>
          <w:numId w:val="123"/>
        </w:numPr>
      </w:pPr>
      <w:r w:rsidRPr="001C13FE">
        <w:t xml:space="preserve">Executive Summary Form (Attachment </w:t>
      </w:r>
      <w:r w:rsidR="00752C40" w:rsidRPr="001C13FE">
        <w:t>1</w:t>
      </w:r>
      <w:r w:rsidRPr="001C13FE">
        <w:t>)</w:t>
      </w:r>
    </w:p>
    <w:p w14:paraId="5DAE2B36" w14:textId="77777777" w:rsidR="007C1406" w:rsidRDefault="007C1406" w:rsidP="007C1406">
      <w:pPr>
        <w:pStyle w:val="HeadingNew1"/>
        <w:numPr>
          <w:ilvl w:val="0"/>
          <w:numId w:val="0"/>
        </w:numPr>
        <w:ind w:left="360"/>
        <w:rPr>
          <w:b w:val="0"/>
          <w:szCs w:val="20"/>
        </w:rPr>
      </w:pPr>
      <w:r w:rsidRPr="007C1406">
        <w:rPr>
          <w:b w:val="0"/>
          <w:szCs w:val="20"/>
        </w:rPr>
        <w:t xml:space="preserve">The Executive Summary includes: a project description; the project goals and objectives to be achieved; an explanation of how the goals and objectives will be achieved, quantified, and measured; </w:t>
      </w:r>
      <w:r w:rsidRPr="007C1406">
        <w:rPr>
          <w:bCs/>
          <w:szCs w:val="20"/>
          <w:u w:val="single"/>
        </w:rPr>
        <w:t>a description of benefits to community/communities if project site(s) is located in a California Native American Tribe, Disadvantaged Community, and/or Low Income Community</w:t>
      </w:r>
      <w:r w:rsidRPr="007C1406">
        <w:rPr>
          <w:b w:val="0"/>
          <w:szCs w:val="20"/>
        </w:rPr>
        <w:t>; and a description of the project tasks and overall management of the agreement.</w:t>
      </w:r>
    </w:p>
    <w:p w14:paraId="343E15DE" w14:textId="77777777" w:rsidR="00944FA3" w:rsidRPr="001C13FE" w:rsidRDefault="00944FA3" w:rsidP="00944FA3">
      <w:pPr>
        <w:pStyle w:val="HeadingNew1"/>
      </w:pPr>
      <w:r w:rsidRPr="001C13FE">
        <w:t xml:space="preserve">Project Narrative Form (Attachment 2) </w:t>
      </w:r>
    </w:p>
    <w:p w14:paraId="1203BB88" w14:textId="175E7792" w:rsidR="00944FA3" w:rsidRPr="00944FA3" w:rsidRDefault="00944FA3" w:rsidP="00944FA3">
      <w:pPr>
        <w:ind w:left="360"/>
        <w:rPr>
          <w:b/>
        </w:rPr>
      </w:pPr>
      <w:r w:rsidRPr="001C13FE">
        <w:t>This form includes the majority of the applicant’s responses to the Scoring Criteria in Section IV</w:t>
      </w:r>
      <w:r w:rsidRPr="001C13FE">
        <w:rPr>
          <w:rFonts w:eastAsia="MS Mincho"/>
        </w:rPr>
        <w:t>.</w:t>
      </w:r>
      <w:r w:rsidRPr="001C13FE">
        <w:rPr>
          <w:rFonts w:eastAsia="MS Mincho" w:cs="Times New Roman"/>
          <w:sz w:val="24"/>
          <w:szCs w:val="24"/>
        </w:rPr>
        <w:t xml:space="preserve"> </w:t>
      </w:r>
    </w:p>
    <w:p w14:paraId="1721143F" w14:textId="505B67E9" w:rsidR="005E52CD" w:rsidRPr="001C13FE" w:rsidRDefault="001C2D56" w:rsidP="00494A9B">
      <w:pPr>
        <w:pStyle w:val="HeadingNew1"/>
      </w:pPr>
      <w:r w:rsidRPr="001C13FE">
        <w:t xml:space="preserve">Project Team Form (Attachment </w:t>
      </w:r>
      <w:r w:rsidR="000957CE" w:rsidRPr="001C13FE">
        <w:t>3</w:t>
      </w:r>
      <w:r w:rsidRPr="001C13FE">
        <w:t>)</w:t>
      </w:r>
    </w:p>
    <w:p w14:paraId="4025BC53" w14:textId="34312EA9" w:rsidR="001C2D56" w:rsidRPr="001C13FE" w:rsidRDefault="001C2D56" w:rsidP="00995112">
      <w:pPr>
        <w:ind w:left="360"/>
        <w:rPr>
          <w:b/>
          <w:szCs w:val="22"/>
        </w:rPr>
      </w:pPr>
      <w:r w:rsidRPr="001C13FE">
        <w:t>Identify by name all key personnel</w:t>
      </w:r>
      <w:r w:rsidRPr="001C13FE">
        <w:rPr>
          <w:rStyle w:val="FootnoteReference"/>
          <w:rFonts w:cs="Arial"/>
        </w:rPr>
        <w:footnoteReference w:id="33"/>
      </w:r>
      <w:r w:rsidRPr="001C13FE">
        <w:t xml:space="preserve"> assigned to the project, including the </w:t>
      </w:r>
      <w:r w:rsidR="00FE4B2F" w:rsidRPr="001C13FE">
        <w:t>projects</w:t>
      </w:r>
      <w:r w:rsidRPr="001C13FE">
        <w:rPr>
          <w:szCs w:val="22"/>
        </w:rPr>
        <w:t xml:space="preserve"> </w:t>
      </w:r>
      <w:r w:rsidR="00E61641" w:rsidRPr="001C13FE">
        <w:t>that are employed by the applicant, a subrecipient or sub-subrecipient,</w:t>
      </w:r>
      <w:r w:rsidR="00BA1C48" w:rsidRPr="001C13FE">
        <w:t xml:space="preserve"> including the project </w:t>
      </w:r>
      <w:r w:rsidRPr="001C13FE">
        <w:t>manager and principal investigator (if applicable)</w:t>
      </w:r>
      <w:r w:rsidR="0044145F" w:rsidRPr="001C13FE">
        <w:rPr>
          <w:szCs w:val="22"/>
        </w:rPr>
        <w:t xml:space="preserve">, </w:t>
      </w:r>
      <w:r w:rsidR="004D6FD1" w:rsidRPr="001C13FE">
        <w:t xml:space="preserve">and individuals employed by any major </w:t>
      </w:r>
      <w:r w:rsidR="000E335F" w:rsidRPr="001C13FE">
        <w:t>subrecipient</w:t>
      </w:r>
      <w:r w:rsidR="00C55D25" w:rsidRPr="001C13FE">
        <w:rPr>
          <w:szCs w:val="22"/>
        </w:rPr>
        <w:t xml:space="preserve"> </w:t>
      </w:r>
      <w:r w:rsidR="004D6FD1" w:rsidRPr="001C13FE">
        <w:t xml:space="preserve">(a </w:t>
      </w:r>
      <w:r w:rsidR="00DF20D4" w:rsidRPr="001C13FE">
        <w:t xml:space="preserve">major </w:t>
      </w:r>
      <w:r w:rsidR="00C55D25" w:rsidRPr="001C13FE">
        <w:t xml:space="preserve">subrecipient </w:t>
      </w:r>
      <w:r w:rsidR="00DF20D4" w:rsidRPr="001C13FE">
        <w:t xml:space="preserve">is a </w:t>
      </w:r>
      <w:r w:rsidR="00C460C3" w:rsidRPr="001C13FE">
        <w:t>subrecipient</w:t>
      </w:r>
      <w:r w:rsidR="00C460C3" w:rsidRPr="001C13FE">
        <w:rPr>
          <w:szCs w:val="22"/>
        </w:rPr>
        <w:t xml:space="preserve"> </w:t>
      </w:r>
      <w:r w:rsidR="004D6FD1" w:rsidRPr="001C13FE">
        <w:t xml:space="preserve">receiving </w:t>
      </w:r>
      <w:r w:rsidR="00CE09FA" w:rsidRPr="001C13FE">
        <w:t xml:space="preserve">$100,000 </w:t>
      </w:r>
      <w:r w:rsidR="00E80576" w:rsidRPr="001C13FE">
        <w:t xml:space="preserve">or more </w:t>
      </w:r>
      <w:r w:rsidR="004D6FD1" w:rsidRPr="001C13FE">
        <w:t>of Commission funds)</w:t>
      </w:r>
      <w:r w:rsidRPr="001C13FE">
        <w:rPr>
          <w:szCs w:val="22"/>
        </w:rPr>
        <w:t xml:space="preserve">. </w:t>
      </w:r>
      <w:r w:rsidRPr="001C13FE">
        <w:t>Clearly describe their individual areas of responsibility.</w:t>
      </w:r>
      <w:r w:rsidRPr="001C13FE">
        <w:rPr>
          <w:szCs w:val="22"/>
        </w:rPr>
        <w:t xml:space="preserve"> </w:t>
      </w:r>
      <w:r w:rsidRPr="001C13FE">
        <w:t>Include the information required for each individual, including</w:t>
      </w:r>
      <w:r w:rsidRPr="001C13FE">
        <w:rPr>
          <w:szCs w:val="22"/>
        </w:rPr>
        <w:t xml:space="preserve"> </w:t>
      </w:r>
      <w:r w:rsidRPr="001C13FE">
        <w:t>a resume (maximum two pages)</w:t>
      </w:r>
      <w:r w:rsidRPr="001C13FE">
        <w:rPr>
          <w:szCs w:val="22"/>
        </w:rPr>
        <w:t>.</w:t>
      </w:r>
    </w:p>
    <w:p w14:paraId="02B682D0" w14:textId="77245D4C" w:rsidR="005E52CD" w:rsidRPr="001C13FE" w:rsidRDefault="001C2D56" w:rsidP="00494A9B">
      <w:pPr>
        <w:pStyle w:val="HeadingNew1"/>
      </w:pPr>
      <w:r w:rsidRPr="001C13FE">
        <w:t xml:space="preserve">Scope of Work Template (Attachment </w:t>
      </w:r>
      <w:r w:rsidR="00C87387" w:rsidRPr="001C13FE">
        <w:t>4</w:t>
      </w:r>
      <w:r w:rsidRPr="001C13FE">
        <w:t>)</w:t>
      </w:r>
    </w:p>
    <w:p w14:paraId="2EC5240E" w14:textId="0488E771" w:rsidR="001C2D56" w:rsidRPr="001C13FE" w:rsidRDefault="001C2D56" w:rsidP="00995112">
      <w:pPr>
        <w:ind w:left="360"/>
      </w:pPr>
      <w:r w:rsidRPr="001C13FE">
        <w:lastRenderedPageBreak/>
        <w:t xml:space="preserve">Applicants must include a completed Scope of Work for each project, as instructed in the template. The Scope of Work identifies the tasks required to complete the project. </w:t>
      </w:r>
    </w:p>
    <w:p w14:paraId="5C04F34B" w14:textId="77777777" w:rsidR="001C2D56" w:rsidRPr="001C13FE" w:rsidRDefault="001C2D56" w:rsidP="00995112">
      <w:pPr>
        <w:ind w:left="360"/>
      </w:pPr>
    </w:p>
    <w:p w14:paraId="3F190EE6" w14:textId="2E96D918" w:rsidR="001970B9" w:rsidRPr="001C13FE" w:rsidRDefault="001C2D56" w:rsidP="00995112">
      <w:pPr>
        <w:ind w:left="360"/>
      </w:pPr>
      <w:r w:rsidRPr="001C13FE">
        <w:t>Electronic</w:t>
      </w:r>
      <w:r w:rsidRPr="001C13FE">
        <w:rPr>
          <w:b/>
        </w:rPr>
        <w:t xml:space="preserve"> </w:t>
      </w:r>
      <w:r w:rsidRPr="001C13FE">
        <w:t xml:space="preserve">files for the Scope of Work </w:t>
      </w:r>
      <w:r w:rsidR="003B24B0" w:rsidRPr="001C13FE">
        <w:t xml:space="preserve">must be in </w:t>
      </w:r>
      <w:r w:rsidRPr="001C13FE">
        <w:rPr>
          <w:b/>
        </w:rPr>
        <w:t>MS Word</w:t>
      </w:r>
      <w:r w:rsidR="003B24B0" w:rsidRPr="001C13FE">
        <w:t xml:space="preserve"> file format</w:t>
      </w:r>
      <w:r w:rsidR="00656DB6" w:rsidRPr="001C13FE">
        <w:rPr>
          <w:b/>
        </w:rPr>
        <w:t>.</w:t>
      </w:r>
    </w:p>
    <w:p w14:paraId="3F5D6D8A" w14:textId="04BACDCD" w:rsidR="00A14C92" w:rsidRPr="001C13FE" w:rsidRDefault="00A14C92" w:rsidP="00494A9B">
      <w:pPr>
        <w:pStyle w:val="HeadingNew1"/>
      </w:pPr>
      <w:bookmarkStart w:id="175" w:name="_Toc35074602"/>
      <w:r w:rsidRPr="001C13FE">
        <w:t xml:space="preserve">Project Schedule (Attachment </w:t>
      </w:r>
      <w:r w:rsidR="00C87387" w:rsidRPr="001C13FE">
        <w:t>5</w:t>
      </w:r>
      <w:r w:rsidRPr="001C13FE">
        <w:t>)</w:t>
      </w:r>
    </w:p>
    <w:p w14:paraId="7E4014C1" w14:textId="77777777" w:rsidR="00A14C92" w:rsidRPr="001C13FE" w:rsidRDefault="003B24B0" w:rsidP="00CC1385">
      <w:pPr>
        <w:pStyle w:val="HeadingNew1"/>
        <w:numPr>
          <w:ilvl w:val="0"/>
          <w:numId w:val="0"/>
        </w:numPr>
        <w:ind w:left="360"/>
        <w:rPr>
          <w:b w:val="0"/>
        </w:rPr>
      </w:pPr>
      <w:r w:rsidRPr="001C13FE">
        <w:rPr>
          <w:b w:val="0"/>
        </w:rPr>
        <w:t xml:space="preserve">The Project Schedule includes a list of all product, meetings, and due dates. All work must be scheduled for completion </w:t>
      </w:r>
      <w:r w:rsidR="000B648E" w:rsidRPr="001C13FE">
        <w:rPr>
          <w:b w:val="0"/>
        </w:rPr>
        <w:t xml:space="preserve">by </w:t>
      </w:r>
      <w:r w:rsidRPr="001C13FE">
        <w:rPr>
          <w:b w:val="0"/>
        </w:rPr>
        <w:t xml:space="preserve">the “Key Dates” section of </w:t>
      </w:r>
      <w:r w:rsidR="00D53D5D" w:rsidRPr="001C13FE">
        <w:rPr>
          <w:b w:val="0"/>
        </w:rPr>
        <w:t xml:space="preserve">this </w:t>
      </w:r>
      <w:r w:rsidRPr="001C13FE">
        <w:rPr>
          <w:b w:val="0"/>
        </w:rPr>
        <w:t>solicitation manual.</w:t>
      </w:r>
    </w:p>
    <w:p w14:paraId="7B693735" w14:textId="77777777" w:rsidR="003B24B0" w:rsidRPr="001C13FE" w:rsidRDefault="003B24B0" w:rsidP="00CC1385">
      <w:pPr>
        <w:pStyle w:val="HeadingNew1"/>
        <w:numPr>
          <w:ilvl w:val="0"/>
          <w:numId w:val="0"/>
        </w:numPr>
        <w:ind w:left="360"/>
        <w:rPr>
          <w:b w:val="0"/>
        </w:rPr>
      </w:pPr>
      <w:r w:rsidRPr="001C13FE">
        <w:rPr>
          <w:b w:val="0"/>
        </w:rPr>
        <w:t xml:space="preserve">Electronic files for the Project schedule must be in </w:t>
      </w:r>
      <w:r w:rsidRPr="001C13FE">
        <w:t>MS Excel</w:t>
      </w:r>
      <w:r w:rsidRPr="001C13FE">
        <w:rPr>
          <w:b w:val="0"/>
        </w:rPr>
        <w:t xml:space="preserve"> file format.</w:t>
      </w:r>
    </w:p>
    <w:p w14:paraId="0E77D947" w14:textId="77AEA239" w:rsidR="005E52CD" w:rsidRPr="001C13FE" w:rsidRDefault="001C2D56" w:rsidP="00494A9B">
      <w:pPr>
        <w:pStyle w:val="HeadingNew1"/>
      </w:pPr>
      <w:r w:rsidRPr="001C13FE">
        <w:t xml:space="preserve">Budget Forms (Attachment </w:t>
      </w:r>
      <w:r w:rsidR="00C87387" w:rsidRPr="001C13FE">
        <w:t>6</w:t>
      </w:r>
      <w:r w:rsidRPr="001C13FE">
        <w:t>)</w:t>
      </w:r>
    </w:p>
    <w:bookmarkEnd w:id="175"/>
    <w:p w14:paraId="26098B9A" w14:textId="6C06F4F9" w:rsidR="008A6BD9" w:rsidRPr="001C13FE" w:rsidRDefault="008A6BD9" w:rsidP="008A6BD9">
      <w:pPr>
        <w:pStyle w:val="BulletedList"/>
        <w:ind w:left="360" w:firstLine="0"/>
        <w:jc w:val="both"/>
      </w:pPr>
      <w:r w:rsidRPr="001C13FE">
        <w:t>Because this solicitation is utilizing the new ECAMS system for submitting applications, applicants have two options for uploading a budget:</w:t>
      </w:r>
    </w:p>
    <w:p w14:paraId="573D63CB" w14:textId="11BF3E56" w:rsidR="008A6BD9" w:rsidRPr="001C13FE" w:rsidRDefault="008A6BD9" w:rsidP="00995112">
      <w:pPr>
        <w:pStyle w:val="BulletedList"/>
        <w:numPr>
          <w:ilvl w:val="0"/>
          <w:numId w:val="111"/>
        </w:numPr>
        <w:jc w:val="both"/>
      </w:pPr>
      <w:r w:rsidRPr="001C13FE">
        <w:rPr>
          <w:b/>
          <w:bCs/>
        </w:rPr>
        <w:t xml:space="preserve">Option 1: Prime Applicant’s budget is </w:t>
      </w:r>
      <w:r w:rsidR="003B6FF8" w:rsidRPr="001C13FE">
        <w:rPr>
          <w:b/>
          <w:bCs/>
        </w:rPr>
        <w:t xml:space="preserve">both </w:t>
      </w:r>
      <w:r w:rsidRPr="001C13FE">
        <w:rPr>
          <w:b/>
          <w:bCs/>
        </w:rPr>
        <w:t>keyed directly into ECAMS</w:t>
      </w:r>
      <w:r w:rsidR="0002750F" w:rsidRPr="001C13FE">
        <w:rPr>
          <w:b/>
          <w:bCs/>
        </w:rPr>
        <w:t xml:space="preserve"> and </w:t>
      </w:r>
      <w:r w:rsidR="008869C4" w:rsidRPr="001C13FE">
        <w:rPr>
          <w:b/>
          <w:bCs/>
        </w:rPr>
        <w:t xml:space="preserve">uploaded as an MS Excel attachment; </w:t>
      </w:r>
      <w:r w:rsidR="003B6FF8" w:rsidRPr="001C13FE">
        <w:rPr>
          <w:b/>
          <w:bCs/>
        </w:rPr>
        <w:t xml:space="preserve">the Prime </w:t>
      </w:r>
      <w:r w:rsidRPr="001C13FE">
        <w:rPr>
          <w:b/>
          <w:bCs/>
        </w:rPr>
        <w:t>Major Subrecipient</w:t>
      </w:r>
      <w:r w:rsidR="00E46F16" w:rsidRPr="001C13FE">
        <w:rPr>
          <w:b/>
          <w:bCs/>
        </w:rPr>
        <w:t>(s)</w:t>
      </w:r>
      <w:r w:rsidRPr="001C13FE">
        <w:rPr>
          <w:b/>
          <w:bCs/>
        </w:rPr>
        <w:t xml:space="preserve"> budgets are uploaded as MS Excel attachments.</w:t>
      </w:r>
      <w:r w:rsidRPr="001C13FE">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rsidRPr="001C13FE">
        <w:t xml:space="preserve"> </w:t>
      </w:r>
      <w:r w:rsidRPr="001C13FE">
        <w:t>are included at</w:t>
      </w:r>
      <w:r w:rsidR="00E75F68" w:rsidRPr="001C13FE">
        <w:t xml:space="preserve">: </w:t>
      </w:r>
      <w:r w:rsidR="007B478A" w:rsidRPr="001C13FE">
        <w:t>https://www.energy.ca.gov/funding-opportunities/funding-resources</w:t>
      </w:r>
      <w:r w:rsidRPr="001C13FE">
        <w:t>.</w:t>
      </w:r>
    </w:p>
    <w:p w14:paraId="692A3C35" w14:textId="4E82F5E6" w:rsidR="008A6BD9" w:rsidRPr="001C13FE" w:rsidRDefault="008A6BD9" w:rsidP="00995112">
      <w:pPr>
        <w:pStyle w:val="BulletedList"/>
        <w:numPr>
          <w:ilvl w:val="0"/>
          <w:numId w:val="111"/>
        </w:numPr>
        <w:jc w:val="both"/>
      </w:pPr>
      <w:r w:rsidRPr="001C13FE">
        <w:rPr>
          <w:b/>
          <w:bCs/>
        </w:rPr>
        <w:t xml:space="preserve">Option 2: Upload all budgets (Prime and Major Subrecipients) as MS Excel </w:t>
      </w:r>
      <w:r w:rsidR="00E75F68" w:rsidRPr="001C13FE">
        <w:rPr>
          <w:b/>
          <w:bCs/>
        </w:rPr>
        <w:t>attachments</w:t>
      </w:r>
      <w:r w:rsidR="00E75F68" w:rsidRPr="001C13FE">
        <w:t xml:space="preserve"> and</w:t>
      </w:r>
      <w:r w:rsidRPr="001C13FE">
        <w:t xml:space="preserve"> leave the ECAMS budget sections blank. </w:t>
      </w:r>
    </w:p>
    <w:p w14:paraId="3885C6B8" w14:textId="2D90B58E" w:rsidR="00BA6DD3" w:rsidRPr="001C13FE" w:rsidRDefault="008F1BC9" w:rsidP="0052725B">
      <w:pPr>
        <w:pStyle w:val="BulletedList"/>
        <w:ind w:left="360" w:firstLine="0"/>
        <w:jc w:val="both"/>
      </w:pPr>
      <w:r w:rsidRPr="001C13FE">
        <w:t xml:space="preserve">Instructions for completing the budgets can be found in Budget Category Guidance at the ECAMS Resources page. </w:t>
      </w:r>
      <w:r w:rsidR="00142AAE" w:rsidRPr="001C13FE">
        <w:rPr>
          <w:b/>
        </w:rPr>
        <w:t xml:space="preserve">Read the instructions </w:t>
      </w:r>
      <w:r w:rsidR="00315D13" w:rsidRPr="001C13FE">
        <w:rPr>
          <w:b/>
        </w:rPr>
        <w:t xml:space="preserve">tab on the MS Excel attachments Attachment 6 </w:t>
      </w:r>
      <w:r w:rsidR="00142AAE" w:rsidRPr="001C13FE">
        <w:rPr>
          <w:b/>
        </w:rPr>
        <w:t>before completing the worksheets</w:t>
      </w:r>
      <w:r w:rsidR="00142AAE" w:rsidRPr="001C13FE">
        <w:t xml:space="preserve">. Complete and submit information on </w:t>
      </w:r>
      <w:r w:rsidR="00142AAE" w:rsidRPr="001C13FE">
        <w:rPr>
          <w:b/>
        </w:rPr>
        <w:t>all</w:t>
      </w:r>
      <w:r w:rsidR="00142AAE" w:rsidRPr="001C13FE">
        <w:t xml:space="preserve"> budget worksheets. The salaries, rates, and other costs entered on the worksheets will become a part of the final agreement. </w:t>
      </w:r>
    </w:p>
    <w:p w14:paraId="2973919A" w14:textId="5C0E66CD" w:rsidR="005E52CD" w:rsidRPr="001C13FE" w:rsidRDefault="001C2D56" w:rsidP="00995112">
      <w:pPr>
        <w:keepLines/>
        <w:widowControl w:val="0"/>
        <w:numPr>
          <w:ilvl w:val="0"/>
          <w:numId w:val="114"/>
        </w:numPr>
        <w:tabs>
          <w:tab w:val="left" w:pos="1080"/>
        </w:tabs>
        <w:spacing w:after="60"/>
        <w:jc w:val="both"/>
        <w:rPr>
          <w:szCs w:val="22"/>
        </w:rPr>
      </w:pPr>
      <w:r w:rsidRPr="001C13FE">
        <w:rPr>
          <w:szCs w:val="22"/>
        </w:rPr>
        <w:t xml:space="preserve">All project expenditures (match share and reimbursable) must be made within the </w:t>
      </w:r>
      <w:r w:rsidR="00CE7AC6" w:rsidRPr="001C13FE">
        <w:rPr>
          <w:szCs w:val="22"/>
        </w:rPr>
        <w:t>Anticipated Agreement Start and End dates listed in the “Key Activities Schedule” of this solicitation manual</w:t>
      </w:r>
      <w:r w:rsidRPr="001C13FE">
        <w:rPr>
          <w:szCs w:val="22"/>
        </w:rPr>
        <w:t>. Match share requirements are discussed in Part I</w:t>
      </w:r>
      <w:r w:rsidR="002C20BE" w:rsidRPr="001C13FE">
        <w:rPr>
          <w:szCs w:val="22"/>
        </w:rPr>
        <w:t>.D and I.K</w:t>
      </w:r>
      <w:r w:rsidRPr="001C13FE">
        <w:rPr>
          <w:szCs w:val="22"/>
        </w:rPr>
        <w:t xml:space="preserve"> of this solicitation.  The entire term of the agreement and projected rate increases must be considered when preparing the budget.  </w:t>
      </w:r>
    </w:p>
    <w:p w14:paraId="51A577DE" w14:textId="1BF5F718" w:rsidR="005E52CD" w:rsidRPr="001C13FE" w:rsidRDefault="001C2D56" w:rsidP="00995112">
      <w:pPr>
        <w:keepLines/>
        <w:widowControl w:val="0"/>
        <w:numPr>
          <w:ilvl w:val="0"/>
          <w:numId w:val="114"/>
        </w:numPr>
        <w:tabs>
          <w:tab w:val="left" w:pos="1080"/>
          <w:tab w:val="left" w:pos="1800"/>
        </w:tabs>
        <w:spacing w:after="60"/>
        <w:jc w:val="both"/>
        <w:rPr>
          <w:szCs w:val="22"/>
        </w:rPr>
      </w:pPr>
      <w:r w:rsidRPr="001C13FE">
        <w:rPr>
          <w:szCs w:val="22"/>
        </w:rPr>
        <w:t xml:space="preserve">The budget must reflect estimates for </w:t>
      </w:r>
      <w:r w:rsidRPr="001C13FE">
        <w:rPr>
          <w:b/>
          <w:szCs w:val="22"/>
        </w:rPr>
        <w:t>actual</w:t>
      </w:r>
      <w:r w:rsidRPr="001C13FE">
        <w:rPr>
          <w:szCs w:val="22"/>
        </w:rPr>
        <w:t xml:space="preserve"> costs to be incurred during the agreement term. The </w:t>
      </w:r>
      <w:r w:rsidR="008F4A0E" w:rsidRPr="001C13FE">
        <w:rPr>
          <w:szCs w:val="22"/>
        </w:rPr>
        <w:t>CEC</w:t>
      </w:r>
      <w:r w:rsidRPr="001C13FE">
        <w:rPr>
          <w:szCs w:val="22"/>
        </w:rPr>
        <w:t xml:space="preserve"> may only approve and reimburse for actual costs that are properly documented in accordance with the grant </w:t>
      </w:r>
      <w:r w:rsidR="002C20BE" w:rsidRPr="001C13FE">
        <w:rPr>
          <w:szCs w:val="22"/>
        </w:rPr>
        <w:t xml:space="preserve">agreement </w:t>
      </w:r>
      <w:r w:rsidRPr="001C13FE">
        <w:rPr>
          <w:szCs w:val="22"/>
        </w:rPr>
        <w:t xml:space="preserve">terms and conditions. Rates and personnel shown must reflect the rates and personnel the applicant would include if selected as a Recipient.  </w:t>
      </w:r>
    </w:p>
    <w:p w14:paraId="60EBB8A4" w14:textId="08A177BD" w:rsidR="005E52CD" w:rsidRPr="001C13FE" w:rsidRDefault="000D59B2" w:rsidP="00995112">
      <w:pPr>
        <w:keepLines/>
        <w:widowControl w:val="0"/>
        <w:numPr>
          <w:ilvl w:val="0"/>
          <w:numId w:val="115"/>
        </w:numPr>
        <w:tabs>
          <w:tab w:val="left" w:pos="1080"/>
        </w:tabs>
        <w:spacing w:after="60"/>
        <w:ind w:left="1080"/>
        <w:jc w:val="both"/>
        <w:rPr>
          <w:szCs w:val="22"/>
        </w:rPr>
      </w:pPr>
      <w:r w:rsidRPr="001C13FE">
        <w:rPr>
          <w:szCs w:val="22"/>
        </w:rPr>
        <w:lastRenderedPageBreak/>
        <w:t xml:space="preserve">The rates proposed, except for Direct Labor and Fringe Benefits, are considered capped and may not change during the agreement term.  Except for Direct Labor and Fringe Benefits, </w:t>
      </w:r>
      <w:r w:rsidR="00D7379C" w:rsidRPr="001C13FE">
        <w:rPr>
          <w:szCs w:val="22"/>
        </w:rPr>
        <w:t>t</w:t>
      </w:r>
      <w:r w:rsidRPr="001C13FE">
        <w:rPr>
          <w:szCs w:val="22"/>
        </w:rPr>
        <w:t xml:space="preserve">he grant </w:t>
      </w:r>
      <w:r w:rsidR="00D7379C" w:rsidRPr="001C13FE">
        <w:rPr>
          <w:szCs w:val="22"/>
        </w:rPr>
        <w:t>recipient</w:t>
      </w:r>
      <w:r w:rsidRPr="001C13FE">
        <w:rPr>
          <w:szCs w:val="22"/>
        </w:rPr>
        <w:t xml:space="preserve"> will only be reimbursed for actual rates and not to exceed the capped rat</w:t>
      </w:r>
      <w:r w:rsidR="00E12163" w:rsidRPr="001C13FE">
        <w:rPr>
          <w:szCs w:val="22"/>
        </w:rPr>
        <w:t>e</w:t>
      </w:r>
      <w:r w:rsidRPr="001C13FE">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sidRPr="001C13FE">
        <w:rPr>
          <w:szCs w:val="22"/>
        </w:rPr>
        <w:t xml:space="preserve">. </w:t>
      </w:r>
      <w:r w:rsidR="001C2D56" w:rsidRPr="001C13FE">
        <w:rPr>
          <w:szCs w:val="22"/>
        </w:rPr>
        <w:t xml:space="preserve">The budget must NOT include any </w:t>
      </w:r>
      <w:r w:rsidR="00052C7B" w:rsidRPr="001C13FE">
        <w:rPr>
          <w:szCs w:val="22"/>
        </w:rPr>
        <w:t>grant r</w:t>
      </w:r>
      <w:r w:rsidR="004F4641" w:rsidRPr="001C13FE">
        <w:rPr>
          <w:szCs w:val="22"/>
        </w:rPr>
        <w:t xml:space="preserve">ecipient </w:t>
      </w:r>
      <w:r w:rsidR="001C2D56" w:rsidRPr="001C13FE">
        <w:rPr>
          <w:szCs w:val="22"/>
        </w:rPr>
        <w:t>profit from the proposed project, either as a reimbursed item, match share, or as part of overhead or general and administrative expenses</w:t>
      </w:r>
      <w:r w:rsidR="004F4641" w:rsidRPr="001C13FE">
        <w:rPr>
          <w:szCs w:val="22"/>
        </w:rPr>
        <w:t xml:space="preserve"> (sub</w:t>
      </w:r>
      <w:r w:rsidR="00052C7B" w:rsidRPr="001C13FE">
        <w:rPr>
          <w:szCs w:val="22"/>
        </w:rPr>
        <w:t>recipient</w:t>
      </w:r>
      <w:r w:rsidR="004F4641" w:rsidRPr="001C13FE">
        <w:rPr>
          <w:szCs w:val="22"/>
        </w:rPr>
        <w:t xml:space="preserve"> profit is allowable</w:t>
      </w:r>
      <w:r w:rsidR="00866389" w:rsidRPr="001C13FE">
        <w:rPr>
          <w:szCs w:val="22"/>
        </w:rPr>
        <w:t>, though t</w:t>
      </w:r>
      <w:r w:rsidR="00AA737D" w:rsidRPr="001C13FE">
        <w:rPr>
          <w:szCs w:val="22"/>
        </w:rPr>
        <w:t>he maximum percentage allowed is 10</w:t>
      </w:r>
      <w:r w:rsidR="00162357" w:rsidRPr="001C13FE">
        <w:rPr>
          <w:szCs w:val="22"/>
        </w:rPr>
        <w:t>%</w:t>
      </w:r>
      <w:r w:rsidR="004E58A4" w:rsidRPr="001C13FE">
        <w:rPr>
          <w:szCs w:val="22"/>
        </w:rPr>
        <w:t xml:space="preserve"> of </w:t>
      </w:r>
      <w:r w:rsidR="00DF20D4" w:rsidRPr="001C13FE">
        <w:rPr>
          <w:szCs w:val="22"/>
        </w:rPr>
        <w:t>the total sub</w:t>
      </w:r>
      <w:r w:rsidR="00052C7B" w:rsidRPr="001C13FE">
        <w:rPr>
          <w:szCs w:val="22"/>
        </w:rPr>
        <w:t>recipient</w:t>
      </w:r>
      <w:r w:rsidR="00DF20D4" w:rsidRPr="001C13FE">
        <w:rPr>
          <w:szCs w:val="22"/>
        </w:rPr>
        <w:t xml:space="preserve"> rates for labor, and other direct and indirect costs as indicated in the Category Budget </w:t>
      </w:r>
      <w:r w:rsidR="007E645B" w:rsidRPr="001C13FE">
        <w:rPr>
          <w:szCs w:val="22"/>
        </w:rPr>
        <w:t>tab</w:t>
      </w:r>
      <w:r w:rsidR="00866389" w:rsidRPr="001C13FE">
        <w:rPr>
          <w:szCs w:val="22"/>
        </w:rPr>
        <w:t>)</w:t>
      </w:r>
      <w:r w:rsidR="00AA737D" w:rsidRPr="001C13FE">
        <w:rPr>
          <w:szCs w:val="22"/>
        </w:rPr>
        <w:t xml:space="preserve">. </w:t>
      </w:r>
      <w:r w:rsidR="001C2D56" w:rsidRPr="001C13FE">
        <w:rPr>
          <w:szCs w:val="22"/>
        </w:rPr>
        <w:t xml:space="preserve">Please review the terms and conditions </w:t>
      </w:r>
      <w:r w:rsidR="004F4641" w:rsidRPr="001C13FE">
        <w:rPr>
          <w:szCs w:val="22"/>
        </w:rPr>
        <w:t xml:space="preserve">and budget forms </w:t>
      </w:r>
      <w:r w:rsidR="001C2D56" w:rsidRPr="001C13FE">
        <w:rPr>
          <w:szCs w:val="22"/>
        </w:rPr>
        <w:t xml:space="preserve">for additional </w:t>
      </w:r>
      <w:r w:rsidR="005E76CE" w:rsidRPr="001C13FE">
        <w:rPr>
          <w:szCs w:val="22"/>
        </w:rPr>
        <w:t xml:space="preserve">restrictions and </w:t>
      </w:r>
      <w:r w:rsidR="001C2D56" w:rsidRPr="001C13FE">
        <w:rPr>
          <w:szCs w:val="22"/>
        </w:rPr>
        <w:t>requirements.</w:t>
      </w:r>
    </w:p>
    <w:p w14:paraId="4E174B09" w14:textId="62EECBC8" w:rsidR="005E52CD" w:rsidRPr="001C13FE" w:rsidRDefault="001C2D56" w:rsidP="00995112">
      <w:pPr>
        <w:keepLines/>
        <w:widowControl w:val="0"/>
        <w:numPr>
          <w:ilvl w:val="0"/>
          <w:numId w:val="115"/>
        </w:numPr>
        <w:tabs>
          <w:tab w:val="left" w:pos="1080"/>
        </w:tabs>
        <w:spacing w:after="60"/>
        <w:ind w:left="1080"/>
        <w:jc w:val="both"/>
        <w:rPr>
          <w:szCs w:val="22"/>
        </w:rPr>
      </w:pPr>
      <w:r w:rsidRPr="001C13FE">
        <w:rPr>
          <w:szCs w:val="22"/>
        </w:rPr>
        <w:t xml:space="preserve">The budget must allow for the expenses of all meetings and products described in the Scope of Work. Meetings may be conducted at the </w:t>
      </w:r>
      <w:r w:rsidR="008F4A0E" w:rsidRPr="001C13FE">
        <w:rPr>
          <w:szCs w:val="22"/>
        </w:rPr>
        <w:t>CEC</w:t>
      </w:r>
      <w:r w:rsidRPr="001C13FE">
        <w:rPr>
          <w:szCs w:val="22"/>
        </w:rPr>
        <w:t xml:space="preserve"> or by conference call, as determined by the C</w:t>
      </w:r>
      <w:r w:rsidR="007E645B" w:rsidRPr="001C13FE">
        <w:rPr>
          <w:szCs w:val="22"/>
        </w:rPr>
        <w:t>AM</w:t>
      </w:r>
      <w:r w:rsidRPr="001C13FE">
        <w:rPr>
          <w:szCs w:val="22"/>
        </w:rPr>
        <w:t>.</w:t>
      </w:r>
    </w:p>
    <w:p w14:paraId="6EA681D7" w14:textId="5749E6BE" w:rsidR="005E52CD" w:rsidRPr="001C13FE" w:rsidRDefault="00C36BFE" w:rsidP="00995112">
      <w:pPr>
        <w:keepLines/>
        <w:widowControl w:val="0"/>
        <w:numPr>
          <w:ilvl w:val="0"/>
          <w:numId w:val="115"/>
        </w:numPr>
        <w:spacing w:after="60"/>
        <w:ind w:left="1080"/>
        <w:jc w:val="both"/>
        <w:rPr>
          <w:szCs w:val="22"/>
        </w:rPr>
      </w:pPr>
      <w:r w:rsidRPr="001C13FE">
        <w:rPr>
          <w:szCs w:val="22"/>
        </w:rPr>
        <w:t>Applicants must budget for permits and insurance</w:t>
      </w:r>
      <w:r w:rsidR="001C2D56" w:rsidRPr="001C13FE">
        <w:rPr>
          <w:szCs w:val="22"/>
        </w:rPr>
        <w:t>. Permitting costs may be accounted for in match share</w:t>
      </w:r>
      <w:r w:rsidR="006758FA" w:rsidRPr="001C13FE">
        <w:rPr>
          <w:szCs w:val="22"/>
        </w:rPr>
        <w:t xml:space="preserve">. Permit costs and the expenses associated with obtaining permits are not reimbursable with </w:t>
      </w:r>
      <w:r w:rsidR="008F4A0E" w:rsidRPr="001C13FE">
        <w:rPr>
          <w:szCs w:val="22"/>
        </w:rPr>
        <w:t>CEC</w:t>
      </w:r>
      <w:r w:rsidR="006758FA" w:rsidRPr="001C13FE">
        <w:rPr>
          <w:szCs w:val="22"/>
        </w:rPr>
        <w:t xml:space="preserve"> funds, with the exception of costs incurred by University of California </w:t>
      </w:r>
      <w:r w:rsidR="00566E92" w:rsidRPr="001C13FE">
        <w:rPr>
          <w:szCs w:val="22"/>
        </w:rPr>
        <w:t xml:space="preserve">grant </w:t>
      </w:r>
      <w:r w:rsidR="006758FA" w:rsidRPr="001C13FE">
        <w:rPr>
          <w:szCs w:val="22"/>
        </w:rPr>
        <w:t>recipients.</w:t>
      </w:r>
      <w:r w:rsidR="001C2D56" w:rsidRPr="001C13FE">
        <w:rPr>
          <w:szCs w:val="22"/>
        </w:rPr>
        <w:t xml:space="preserve"> </w:t>
      </w:r>
    </w:p>
    <w:p w14:paraId="7A9BA394" w14:textId="2F7B20CC" w:rsidR="00DC70AE" w:rsidRPr="001C13FE" w:rsidRDefault="003A4967" w:rsidP="00995112">
      <w:pPr>
        <w:keepLines/>
        <w:widowControl w:val="0"/>
        <w:numPr>
          <w:ilvl w:val="0"/>
          <w:numId w:val="115"/>
        </w:numPr>
        <w:spacing w:after="60"/>
        <w:ind w:left="1080"/>
        <w:jc w:val="both"/>
        <w:rPr>
          <w:szCs w:val="22"/>
        </w:rPr>
      </w:pPr>
      <w:r w:rsidRPr="001C13FE">
        <w:rPr>
          <w:bCs/>
        </w:rPr>
        <w:t xml:space="preserve">The budget must NOT identify that </w:t>
      </w:r>
      <w:r w:rsidR="00566E92" w:rsidRPr="001C13FE">
        <w:rPr>
          <w:bCs/>
        </w:rPr>
        <w:t>CEC</w:t>
      </w:r>
      <w:r w:rsidRPr="001C13FE">
        <w:rPr>
          <w:bCs/>
        </w:rPr>
        <w:t xml:space="preserve"> funds will be spent outside of the United States or for out</w:t>
      </w:r>
      <w:r w:rsidR="00D53D5D" w:rsidRPr="001C13FE">
        <w:rPr>
          <w:bCs/>
        </w:rPr>
        <w:t>-</w:t>
      </w:r>
      <w:r w:rsidRPr="001C13FE">
        <w:rPr>
          <w:bCs/>
        </w:rPr>
        <w:t>of</w:t>
      </w:r>
      <w:r w:rsidR="00D53D5D" w:rsidRPr="001C13FE">
        <w:rPr>
          <w:bCs/>
        </w:rPr>
        <w:t>-</w:t>
      </w:r>
      <w:r w:rsidRPr="001C13FE">
        <w:rPr>
          <w:bCs/>
        </w:rPr>
        <w:t>country travel.  However, match funds may cover these costs if there are no legal restrictions.</w:t>
      </w:r>
    </w:p>
    <w:p w14:paraId="4F91670C" w14:textId="4CA307C4" w:rsidR="00AD2D4A" w:rsidRPr="001C13FE" w:rsidRDefault="00A8248C" w:rsidP="00995112">
      <w:pPr>
        <w:keepLines/>
        <w:widowControl w:val="0"/>
        <w:numPr>
          <w:ilvl w:val="0"/>
          <w:numId w:val="115"/>
        </w:numPr>
        <w:spacing w:after="60"/>
        <w:ind w:left="1080"/>
        <w:jc w:val="both"/>
        <w:rPr>
          <w:bCs/>
        </w:rPr>
      </w:pPr>
      <w:r w:rsidRPr="001C13FE">
        <w:rPr>
          <w:b/>
          <w:szCs w:val="22"/>
        </w:rPr>
        <w:t>Prevailing wage requirement:</w:t>
      </w:r>
      <w:r w:rsidR="00656DB6" w:rsidRPr="001C13FE">
        <w:rPr>
          <w:szCs w:val="22"/>
        </w:rPr>
        <w:t xml:space="preserve"> </w:t>
      </w:r>
      <w:r w:rsidR="00AD2D4A" w:rsidRPr="001C13FE">
        <w:rPr>
          <w:bCs/>
        </w:rPr>
        <w:t xml:space="preserve">Projects that receive an award of public funds from the </w:t>
      </w:r>
      <w:r w:rsidR="008F4A0E" w:rsidRPr="001C13FE">
        <w:rPr>
          <w:bCs/>
        </w:rPr>
        <w:t>CEC</w:t>
      </w:r>
      <w:r w:rsidR="00AD2D4A" w:rsidRPr="001C13FE">
        <w:rPr>
          <w:bCs/>
        </w:rPr>
        <w:t xml:space="preserve"> often involve construction, alteration, demolition, installation, repair or maintenance work over $1,000.  For this reason, projects that receive an award of public funds from the </w:t>
      </w:r>
      <w:r w:rsidR="008F4A0E" w:rsidRPr="001C13FE">
        <w:rPr>
          <w:bCs/>
        </w:rPr>
        <w:t>CEC</w:t>
      </w:r>
      <w:r w:rsidR="00AD2D4A" w:rsidRPr="001C13FE">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3D3C7B6E" w14:textId="185C4E04" w:rsidR="00715260" w:rsidRPr="001C13FE" w:rsidRDefault="00AD2D4A" w:rsidP="00995112">
      <w:pPr>
        <w:ind w:left="1080"/>
      </w:pPr>
      <w:r w:rsidRPr="001C13FE">
        <w:t>Projects deemed to be public works require among other things the payment of prevailing wages, which can be significantly higher than non-prevailing wages.</w:t>
      </w:r>
    </w:p>
    <w:p w14:paraId="67AA078D" w14:textId="58696815" w:rsidR="006A2B28" w:rsidRPr="001C13FE" w:rsidRDefault="006A2B28" w:rsidP="00995112">
      <w:pPr>
        <w:ind w:left="1080"/>
        <w:rPr>
          <w:rFonts w:eastAsia="Calibri"/>
          <w:szCs w:val="24"/>
        </w:rPr>
      </w:pPr>
      <w:r w:rsidRPr="001C13FE">
        <w:rPr>
          <w:rFonts w:eastAsia="Calibri"/>
          <w:szCs w:val="24"/>
        </w:rPr>
        <w:t xml:space="preserve">By accepting this grant, </w:t>
      </w:r>
      <w:r w:rsidR="00203D60" w:rsidRPr="001C13FE">
        <w:rPr>
          <w:rFonts w:eastAsia="Calibri"/>
          <w:szCs w:val="24"/>
        </w:rPr>
        <w:t>the grant r</w:t>
      </w:r>
      <w:r w:rsidRPr="001C13FE">
        <w:rPr>
          <w:rFonts w:eastAsia="Calibri"/>
          <w:szCs w:val="24"/>
        </w:rPr>
        <w:t>ecipient as a material term of this agreement shall be fully responsible for complying with all California public works requirements including but not limited to payment of prevailing wage.  Therefore, a</w:t>
      </w:r>
      <w:r w:rsidRPr="001C13FE">
        <w:rPr>
          <w:szCs w:val="24"/>
        </w:rPr>
        <w:t xml:space="preserve">s a material term of this grant, </w:t>
      </w:r>
      <w:r w:rsidR="00203D60" w:rsidRPr="001C13FE">
        <w:rPr>
          <w:szCs w:val="24"/>
        </w:rPr>
        <w:t xml:space="preserve">the grant </w:t>
      </w:r>
      <w:r w:rsidR="00203D60" w:rsidRPr="001C13FE">
        <w:rPr>
          <w:rFonts w:eastAsia="Calibri"/>
          <w:szCs w:val="24"/>
        </w:rPr>
        <w:t>r</w:t>
      </w:r>
      <w:r w:rsidRPr="001C13FE">
        <w:rPr>
          <w:rFonts w:eastAsia="Calibri"/>
          <w:szCs w:val="24"/>
        </w:rPr>
        <w:t>ecipient must either:</w:t>
      </w:r>
    </w:p>
    <w:p w14:paraId="6362F038" w14:textId="616D0348" w:rsidR="00715260" w:rsidRPr="001C13FE" w:rsidRDefault="006A2B28" w:rsidP="00995112">
      <w:pPr>
        <w:pStyle w:val="ListParagraph"/>
        <w:keepNext/>
        <w:keepLines/>
        <w:widowControl w:val="0"/>
        <w:numPr>
          <w:ilvl w:val="0"/>
          <w:numId w:val="112"/>
        </w:numPr>
        <w:autoSpaceDE w:val="0"/>
        <w:autoSpaceDN w:val="0"/>
        <w:adjustRightInd w:val="0"/>
        <w:rPr>
          <w:rFonts w:eastAsia="Calibri"/>
          <w:szCs w:val="24"/>
        </w:rPr>
      </w:pPr>
      <w:r w:rsidRPr="001C13FE">
        <w:rPr>
          <w:rFonts w:eastAsia="Calibri"/>
          <w:szCs w:val="24"/>
        </w:rPr>
        <w:lastRenderedPageBreak/>
        <w:t xml:space="preserve">Proceed on the assumption that the project is a public work and ensure that: </w:t>
      </w:r>
    </w:p>
    <w:p w14:paraId="17BEA30E" w14:textId="40D8A90F" w:rsidR="00715260" w:rsidRPr="001C13FE" w:rsidRDefault="007065BB" w:rsidP="00995112">
      <w:pPr>
        <w:pStyle w:val="ListParagraph"/>
        <w:keepNext/>
        <w:keepLines/>
        <w:widowControl w:val="0"/>
        <w:numPr>
          <w:ilvl w:val="1"/>
          <w:numId w:val="112"/>
        </w:numPr>
        <w:autoSpaceDE w:val="0"/>
        <w:autoSpaceDN w:val="0"/>
        <w:adjustRightInd w:val="0"/>
        <w:rPr>
          <w:rFonts w:ascii="ArialMT" w:eastAsia="Calibri" w:hAnsi="ArialMT" w:cs="ArialMT"/>
          <w:szCs w:val="24"/>
        </w:rPr>
      </w:pPr>
      <w:r w:rsidRPr="001C13FE">
        <w:rPr>
          <w:rFonts w:eastAsia="Calibri"/>
          <w:szCs w:val="24"/>
        </w:rPr>
        <w:t>prevailing wages are paid; and</w:t>
      </w:r>
    </w:p>
    <w:p w14:paraId="2A0AF641" w14:textId="2C755CC7" w:rsidR="00715260" w:rsidRPr="00944FA3" w:rsidRDefault="007065BB" w:rsidP="00995112">
      <w:pPr>
        <w:pStyle w:val="ListParagraph"/>
        <w:keepNext/>
        <w:keepLines/>
        <w:widowControl w:val="0"/>
        <w:numPr>
          <w:ilvl w:val="1"/>
          <w:numId w:val="112"/>
        </w:numPr>
        <w:autoSpaceDE w:val="0"/>
        <w:autoSpaceDN w:val="0"/>
        <w:adjustRightInd w:val="0"/>
        <w:rPr>
          <w:rFonts w:eastAsia="Calibri"/>
          <w:szCs w:val="24"/>
        </w:rPr>
      </w:pPr>
      <w:r w:rsidRPr="001C13FE">
        <w:rPr>
          <w:rFonts w:eastAsia="Calibri"/>
          <w:szCs w:val="24"/>
        </w:rPr>
        <w:t xml:space="preserve">the project budget for labor reflects these </w:t>
      </w:r>
      <w:r w:rsidRPr="00944FA3">
        <w:rPr>
          <w:rFonts w:eastAsia="Calibri"/>
          <w:szCs w:val="24"/>
        </w:rPr>
        <w:t xml:space="preserve">prevailing wage requirements; and </w:t>
      </w:r>
    </w:p>
    <w:p w14:paraId="1E18E587" w14:textId="2D750241" w:rsidR="007065BB" w:rsidRPr="00944FA3" w:rsidRDefault="007065BB" w:rsidP="00995112">
      <w:pPr>
        <w:pStyle w:val="ListParagraph"/>
        <w:keepNext/>
        <w:keepLines/>
        <w:widowControl w:val="0"/>
        <w:numPr>
          <w:ilvl w:val="1"/>
          <w:numId w:val="112"/>
        </w:numPr>
        <w:autoSpaceDE w:val="0"/>
        <w:autoSpaceDN w:val="0"/>
        <w:adjustRightInd w:val="0"/>
        <w:rPr>
          <w:rFonts w:eastAsia="Calibri"/>
          <w:szCs w:val="24"/>
        </w:rPr>
      </w:pPr>
      <w:r w:rsidRPr="00944FA3">
        <w:rPr>
          <w:rFonts w:eastAsia="Calibri"/>
          <w:szCs w:val="24"/>
        </w:rPr>
        <w:t>the project complies with all other requirements of prevailing wage law including but not limited to keeping accurate payroll records, and complying with all working hour requirements and apprenticeship obligations;</w:t>
      </w:r>
    </w:p>
    <w:p w14:paraId="3C2A32D0" w14:textId="77777777" w:rsidR="006A2B28" w:rsidRPr="00944FA3" w:rsidRDefault="006A2B28" w:rsidP="00995112">
      <w:pPr>
        <w:pStyle w:val="ListParagraph"/>
        <w:keepLines/>
        <w:widowControl w:val="0"/>
        <w:ind w:firstLine="720"/>
        <w:rPr>
          <w:rFonts w:eastAsia="Calibri"/>
          <w:szCs w:val="24"/>
        </w:rPr>
      </w:pPr>
      <w:r w:rsidRPr="00944FA3">
        <w:rPr>
          <w:rFonts w:eastAsia="Calibri"/>
          <w:szCs w:val="24"/>
        </w:rPr>
        <w:t>or,</w:t>
      </w:r>
    </w:p>
    <w:p w14:paraId="39EC31B0" w14:textId="5CA2D17E" w:rsidR="00AD2D4A" w:rsidRPr="001C13FE" w:rsidRDefault="006A2B28" w:rsidP="00995112">
      <w:pPr>
        <w:pStyle w:val="ListParagraph"/>
        <w:keepLines/>
        <w:widowControl w:val="0"/>
        <w:numPr>
          <w:ilvl w:val="0"/>
          <w:numId w:val="112"/>
        </w:numPr>
        <w:spacing w:after="60"/>
        <w:jc w:val="both"/>
        <w:rPr>
          <w:bCs/>
        </w:rPr>
      </w:pPr>
      <w:r w:rsidRPr="00944FA3">
        <w:rPr>
          <w:rFonts w:eastAsia="Calibri"/>
          <w:szCs w:val="24"/>
        </w:rPr>
        <w:t>Ti</w:t>
      </w:r>
      <w:r w:rsidRPr="001C13FE">
        <w:rPr>
          <w:rFonts w:eastAsia="Calibri"/>
          <w:szCs w:val="24"/>
        </w:rPr>
        <w:t>mely obtain a legally binding determination from the Department of Industrial Relations or a court of competent jurisdiction before work begins on the project that the proposed project is not a public work.</w:t>
      </w:r>
    </w:p>
    <w:p w14:paraId="353B001C" w14:textId="77777777" w:rsidR="001C2D56" w:rsidRPr="001C13FE" w:rsidRDefault="001C2D56" w:rsidP="00373D03">
      <w:pPr>
        <w:keepLines/>
        <w:widowControl w:val="0"/>
        <w:spacing w:after="0"/>
        <w:ind w:left="1440"/>
        <w:jc w:val="both"/>
        <w:rPr>
          <w:szCs w:val="22"/>
        </w:rPr>
      </w:pPr>
    </w:p>
    <w:p w14:paraId="337FFD7A" w14:textId="4C19D687" w:rsidR="00FB7DFE" w:rsidRPr="001C13FE" w:rsidRDefault="00FB7DFE" w:rsidP="00494A9B">
      <w:pPr>
        <w:pStyle w:val="HeadingNew1"/>
      </w:pPr>
      <w:r w:rsidRPr="001C13FE">
        <w:t>California Environmental Quality Act (CEQA) Compliance Form</w:t>
      </w:r>
      <w:r w:rsidRPr="001C13FE" w:rsidDel="00E3682B">
        <w:t xml:space="preserve"> </w:t>
      </w:r>
      <w:r w:rsidRPr="001C13FE">
        <w:t xml:space="preserve">(Attachment </w:t>
      </w:r>
      <w:r w:rsidR="00476BFC" w:rsidRPr="001C13FE">
        <w:t>7</w:t>
      </w:r>
      <w:r w:rsidRPr="001C13FE">
        <w:t>)</w:t>
      </w:r>
    </w:p>
    <w:p w14:paraId="502BF9DA" w14:textId="77777777" w:rsidR="00FB7DFE" w:rsidRPr="001C13FE" w:rsidRDefault="00FB7DFE" w:rsidP="00DB750F">
      <w:pPr>
        <w:keepLines/>
        <w:widowControl w:val="0"/>
        <w:spacing w:after="0"/>
        <w:ind w:left="360"/>
        <w:jc w:val="both"/>
        <w:rPr>
          <w:i/>
          <w:szCs w:val="22"/>
        </w:rPr>
      </w:pPr>
      <w:r w:rsidRPr="001C13FE">
        <w:rPr>
          <w:szCs w:val="22"/>
        </w:rPr>
        <w:t xml:space="preserve">The </w:t>
      </w:r>
      <w:r w:rsidR="008F4A0E" w:rsidRPr="001C13FE">
        <w:rPr>
          <w:szCs w:val="22"/>
        </w:rPr>
        <w:t>CEC</w:t>
      </w:r>
      <w:r w:rsidRPr="001C13FE">
        <w:rPr>
          <w:szCs w:val="22"/>
        </w:rPr>
        <w:t xml:space="preserve"> requires the information on this form to facilitate its evaluation of </w:t>
      </w:r>
      <w:r w:rsidR="003F0C1D" w:rsidRPr="001C13FE">
        <w:rPr>
          <w:szCs w:val="22"/>
        </w:rPr>
        <w:t>proposed</w:t>
      </w:r>
      <w:r w:rsidRPr="001C13FE">
        <w:rPr>
          <w:szCs w:val="22"/>
        </w:rPr>
        <w:t xml:space="preserve"> activities under CEQA (</w:t>
      </w:r>
      <w:r w:rsidR="00363AC1" w:rsidRPr="001C13FE">
        <w:rPr>
          <w:szCs w:val="22"/>
        </w:rPr>
        <w:t xml:space="preserve">California </w:t>
      </w:r>
      <w:r w:rsidRPr="001C13FE">
        <w:rPr>
          <w:szCs w:val="22"/>
        </w:rPr>
        <w:t xml:space="preserve">Public Resources Code Section 21000 et. seq.), a law that requires state and local agencies in California to </w:t>
      </w:r>
      <w:r w:rsidR="003F0C1D" w:rsidRPr="001C13FE">
        <w:rPr>
          <w:szCs w:val="22"/>
        </w:rPr>
        <w:t xml:space="preserve">assess the potential </w:t>
      </w:r>
      <w:r w:rsidRPr="001C13FE">
        <w:rPr>
          <w:szCs w:val="22"/>
        </w:rPr>
        <w:t xml:space="preserve">environmental impacts of their </w:t>
      </w:r>
      <w:r w:rsidR="003F0C1D" w:rsidRPr="001C13FE">
        <w:rPr>
          <w:szCs w:val="22"/>
        </w:rPr>
        <w:t xml:space="preserve">proposed </w:t>
      </w:r>
      <w:r w:rsidRPr="001C13FE">
        <w:rPr>
          <w:szCs w:val="22"/>
        </w:rPr>
        <w:t xml:space="preserve">actions. The form will also help applicants to determine CEQA compliance obligations by identifying which </w:t>
      </w:r>
      <w:r w:rsidR="003F0C1D" w:rsidRPr="001C13FE">
        <w:rPr>
          <w:szCs w:val="22"/>
        </w:rPr>
        <w:t>proposed</w:t>
      </w:r>
      <w:r w:rsidRPr="001C13FE">
        <w:rPr>
          <w:szCs w:val="22"/>
        </w:rPr>
        <w:t xml:space="preserve"> activities may</w:t>
      </w:r>
      <w:r w:rsidR="003F0C1D" w:rsidRPr="001C13FE">
        <w:rPr>
          <w:szCs w:val="22"/>
        </w:rPr>
        <w:t xml:space="preserve"> be exempt from </w:t>
      </w:r>
      <w:r w:rsidRPr="001C13FE">
        <w:rPr>
          <w:szCs w:val="22"/>
        </w:rPr>
        <w:t>CEQA</w:t>
      </w:r>
      <w:r w:rsidR="003F0C1D" w:rsidRPr="001C13FE">
        <w:rPr>
          <w:szCs w:val="22"/>
        </w:rPr>
        <w:t xml:space="preserve"> and which activities may require additional environmental review</w:t>
      </w:r>
      <w:r w:rsidRPr="001C13FE">
        <w:rPr>
          <w:szCs w:val="22"/>
        </w:rPr>
        <w:t xml:space="preserve">. If </w:t>
      </w:r>
      <w:r w:rsidR="003F0C1D" w:rsidRPr="001C13FE">
        <w:rPr>
          <w:szCs w:val="22"/>
        </w:rPr>
        <w:t xml:space="preserve">proposed </w:t>
      </w:r>
      <w:r w:rsidRPr="001C13FE">
        <w:rPr>
          <w:szCs w:val="22"/>
        </w:rPr>
        <w:t>activities</w:t>
      </w:r>
      <w:r w:rsidR="003F0C1D" w:rsidRPr="001C13FE">
        <w:rPr>
          <w:szCs w:val="22"/>
        </w:rPr>
        <w:t xml:space="preserve"> are exempt from </w:t>
      </w:r>
      <w:r w:rsidRPr="001C13FE">
        <w:rPr>
          <w:szCs w:val="22"/>
        </w:rPr>
        <w:t xml:space="preserve">CEQA (such as paper studies), the worksheet will help to identify and document this.  </w:t>
      </w:r>
      <w:r w:rsidRPr="001C13FE">
        <w:rPr>
          <w:szCs w:val="22"/>
          <w:u w:val="single"/>
        </w:rPr>
        <w:t>This form must be completed regardless of whether the proposed activities are considered a “project” under CEQA.</w:t>
      </w:r>
      <w:r w:rsidRPr="001C13FE">
        <w:rPr>
          <w:i/>
          <w:szCs w:val="22"/>
        </w:rPr>
        <w:t xml:space="preserve"> </w:t>
      </w:r>
    </w:p>
    <w:p w14:paraId="421CF371" w14:textId="77777777" w:rsidR="00FB7DFE" w:rsidRPr="001C13FE" w:rsidRDefault="00FB7DFE" w:rsidP="00DB750F">
      <w:pPr>
        <w:keepLines/>
        <w:widowControl w:val="0"/>
        <w:spacing w:after="0"/>
        <w:ind w:left="360"/>
        <w:jc w:val="both"/>
        <w:rPr>
          <w:szCs w:val="22"/>
        </w:rPr>
      </w:pPr>
    </w:p>
    <w:p w14:paraId="6BB40852" w14:textId="5CAD35C9" w:rsidR="00FB7DFE" w:rsidRPr="001C13FE" w:rsidRDefault="00FB7DFE" w:rsidP="00DB750F">
      <w:pPr>
        <w:keepLines/>
        <w:widowControl w:val="0"/>
        <w:spacing w:after="0"/>
        <w:ind w:left="360"/>
        <w:jc w:val="both"/>
        <w:rPr>
          <w:szCs w:val="22"/>
        </w:rPr>
      </w:pPr>
      <w:r w:rsidRPr="001C13FE">
        <w:rPr>
          <w:szCs w:val="22"/>
        </w:rPr>
        <w:t xml:space="preserve">Failure to complete the CEQA process in a timely manner after the </w:t>
      </w:r>
      <w:r w:rsidR="008F4A0E" w:rsidRPr="001C13FE">
        <w:rPr>
          <w:szCs w:val="22"/>
        </w:rPr>
        <w:t>CEC</w:t>
      </w:r>
      <w:r w:rsidRPr="001C13FE">
        <w:rPr>
          <w:szCs w:val="22"/>
        </w:rPr>
        <w:t>’s Notice of Proposed Award may</w:t>
      </w:r>
      <w:r w:rsidR="000911EB" w:rsidRPr="001C13FE">
        <w:rPr>
          <w:szCs w:val="22"/>
        </w:rPr>
        <w:t>, in the CEC’s sole discretion and without limiting any of the CEC’s other rights and remedies,</w:t>
      </w:r>
      <w:r w:rsidRPr="001C13FE">
        <w:rPr>
          <w:szCs w:val="22"/>
        </w:rPr>
        <w:t xml:space="preserve"> result in </w:t>
      </w:r>
      <w:r w:rsidR="003F0C1D" w:rsidRPr="001C13FE">
        <w:rPr>
          <w:szCs w:val="22"/>
        </w:rPr>
        <w:t xml:space="preserve">the </w:t>
      </w:r>
      <w:r w:rsidRPr="001C13FE">
        <w:rPr>
          <w:szCs w:val="22"/>
        </w:rPr>
        <w:t>cancellation of</w:t>
      </w:r>
      <w:r w:rsidR="003F0C1D" w:rsidRPr="001C13FE">
        <w:rPr>
          <w:szCs w:val="22"/>
        </w:rPr>
        <w:t xml:space="preserve"> a</w:t>
      </w:r>
      <w:r w:rsidRPr="001C13FE">
        <w:rPr>
          <w:szCs w:val="22"/>
        </w:rPr>
        <w:t xml:space="preserve"> </w:t>
      </w:r>
      <w:r w:rsidR="003F0C1D" w:rsidRPr="001C13FE">
        <w:rPr>
          <w:szCs w:val="22"/>
        </w:rPr>
        <w:t>proposed</w:t>
      </w:r>
      <w:r w:rsidRPr="001C13FE">
        <w:rPr>
          <w:szCs w:val="22"/>
        </w:rPr>
        <w:t xml:space="preserve"> award and allocation of funding </w:t>
      </w:r>
      <w:r w:rsidR="001235A7" w:rsidRPr="001C13FE">
        <w:rPr>
          <w:szCs w:val="22"/>
        </w:rPr>
        <w:t xml:space="preserve">elsewhere, such as </w:t>
      </w:r>
      <w:r w:rsidRPr="001C13FE">
        <w:rPr>
          <w:szCs w:val="22"/>
        </w:rPr>
        <w:t>to the next highest-scoring project.</w:t>
      </w:r>
    </w:p>
    <w:p w14:paraId="74B01C8F" w14:textId="77777777" w:rsidR="001C2D56" w:rsidRPr="001C13FE" w:rsidRDefault="001C2D56" w:rsidP="00A10CB4">
      <w:pPr>
        <w:keepLines/>
        <w:widowControl w:val="0"/>
        <w:spacing w:after="0"/>
        <w:ind w:left="720"/>
        <w:jc w:val="both"/>
        <w:rPr>
          <w:szCs w:val="22"/>
        </w:rPr>
      </w:pPr>
    </w:p>
    <w:p w14:paraId="23449402" w14:textId="32F2FDFD" w:rsidR="001C2D56" w:rsidRPr="001C13FE" w:rsidRDefault="00677D2B" w:rsidP="00494A9B">
      <w:pPr>
        <w:pStyle w:val="HeadingNew1"/>
        <w:rPr>
          <w:b w:val="0"/>
        </w:rPr>
      </w:pPr>
      <w:r w:rsidRPr="001C13FE">
        <w:t>Past Projects Information</w:t>
      </w:r>
      <w:r w:rsidR="001C2D56" w:rsidRPr="001C13FE">
        <w:t xml:space="preserve"> (Attachment </w:t>
      </w:r>
      <w:r w:rsidR="00476BFC" w:rsidRPr="001C13FE">
        <w:t>8</w:t>
      </w:r>
      <w:r w:rsidR="001C2D56" w:rsidRPr="001C13FE">
        <w:t>)</w:t>
      </w:r>
    </w:p>
    <w:p w14:paraId="69832D7B" w14:textId="3D40CFA7" w:rsidR="001C2D56" w:rsidRPr="001C13FE" w:rsidRDefault="00547BE6" w:rsidP="00DB750F">
      <w:pPr>
        <w:spacing w:after="0"/>
        <w:ind w:left="360"/>
        <w:jc w:val="both"/>
        <w:rPr>
          <w:bCs/>
          <w:szCs w:val="22"/>
        </w:rPr>
      </w:pPr>
      <w:r w:rsidRPr="001C13FE">
        <w:rPr>
          <w:bCs/>
          <w:szCs w:val="22"/>
        </w:rPr>
        <w:t>The Past Projects Information Form asks for information about the Applicant and its major subrecipients’ past agreements with the CEC and other entities</w:t>
      </w:r>
      <w:r w:rsidR="00475CD8" w:rsidRPr="001C13FE">
        <w:rPr>
          <w:bCs/>
          <w:szCs w:val="22"/>
        </w:rPr>
        <w:t>.</w:t>
      </w:r>
    </w:p>
    <w:p w14:paraId="333B3E96" w14:textId="77777777" w:rsidR="00475CD8" w:rsidRPr="001C13FE" w:rsidRDefault="00475CD8" w:rsidP="00EE24D3">
      <w:pPr>
        <w:spacing w:after="0"/>
        <w:jc w:val="both"/>
        <w:rPr>
          <w:szCs w:val="24"/>
        </w:rPr>
      </w:pPr>
    </w:p>
    <w:p w14:paraId="6874B826" w14:textId="64E2E884" w:rsidR="001C2D56" w:rsidRPr="001C13FE" w:rsidRDefault="001C2D56" w:rsidP="00494A9B">
      <w:pPr>
        <w:pStyle w:val="HeadingNew1"/>
      </w:pPr>
      <w:r w:rsidRPr="001C13FE">
        <w:rPr>
          <w:b w:val="0"/>
          <w:szCs w:val="24"/>
        </w:rPr>
        <w:t xml:space="preserve"> </w:t>
      </w:r>
      <w:bookmarkStart w:id="176" w:name="CommLttr"/>
      <w:r w:rsidR="006760F9" w:rsidRPr="001C13FE">
        <w:t>Commitment and Su</w:t>
      </w:r>
      <w:r w:rsidR="000B648E" w:rsidRPr="001C13FE">
        <w:t xml:space="preserve">pport Letter Form (Attachment </w:t>
      </w:r>
      <w:r w:rsidR="00476BFC" w:rsidRPr="001C13FE">
        <w:t>9</w:t>
      </w:r>
      <w:r w:rsidR="006760F9" w:rsidRPr="001C13FE">
        <w:t>)</w:t>
      </w:r>
      <w:bookmarkEnd w:id="176"/>
    </w:p>
    <w:p w14:paraId="60C97C4B" w14:textId="77777777" w:rsidR="001C2D56" w:rsidRPr="001C13FE" w:rsidRDefault="001C2D56" w:rsidP="00D44FBA">
      <w:pPr>
        <w:ind w:left="360"/>
        <w:jc w:val="both"/>
        <w:rPr>
          <w:szCs w:val="22"/>
        </w:rPr>
      </w:pPr>
      <w:r w:rsidRPr="001C13FE">
        <w:rPr>
          <w:szCs w:val="22"/>
        </w:rPr>
        <w:t>A commitment letter commits an entity or individual to providing the service or funding described in the letter.  A support letter details an entity or individual’s support for the project.</w:t>
      </w:r>
      <w:r w:rsidR="005841E5" w:rsidRPr="001C13FE">
        <w:rPr>
          <w:szCs w:val="22"/>
        </w:rPr>
        <w:t xml:space="preserve"> </w:t>
      </w:r>
      <w:r w:rsidR="004B221F" w:rsidRPr="001C13FE">
        <w:rPr>
          <w:szCs w:val="22"/>
        </w:rPr>
        <w:t xml:space="preserve">Commitment and Support Letters must be submitted with the application.  Letters that are not submitted </w:t>
      </w:r>
      <w:r w:rsidR="00BD7BC1" w:rsidRPr="001C13FE">
        <w:rPr>
          <w:szCs w:val="22"/>
        </w:rPr>
        <w:t xml:space="preserve">by the application deadline </w:t>
      </w:r>
      <w:r w:rsidR="004B221F" w:rsidRPr="001C13FE">
        <w:rPr>
          <w:szCs w:val="22"/>
        </w:rPr>
        <w:t>will not be reviewed and counted towards meeting the requirement specified in the solicitation.</w:t>
      </w:r>
    </w:p>
    <w:p w14:paraId="2CB23811" w14:textId="77777777" w:rsidR="006D5C5E" w:rsidRPr="001C13FE" w:rsidRDefault="006D5C5E" w:rsidP="00494A9B">
      <w:pPr>
        <w:numPr>
          <w:ilvl w:val="2"/>
          <w:numId w:val="18"/>
        </w:numPr>
        <w:tabs>
          <w:tab w:val="left" w:pos="720"/>
          <w:tab w:val="left" w:pos="1080"/>
          <w:tab w:val="left" w:pos="1170"/>
        </w:tabs>
        <w:spacing w:after="0"/>
        <w:ind w:left="1170"/>
        <w:jc w:val="both"/>
        <w:rPr>
          <w:b/>
          <w:u w:val="single"/>
        </w:rPr>
      </w:pPr>
      <w:r w:rsidRPr="001C13FE">
        <w:rPr>
          <w:szCs w:val="22"/>
          <w:u w:val="single"/>
        </w:rPr>
        <w:t xml:space="preserve">Commitment Letters </w:t>
      </w:r>
    </w:p>
    <w:p w14:paraId="4C1DB074" w14:textId="533A5DB1" w:rsidR="006D5C5E" w:rsidRPr="001C13FE" w:rsidRDefault="006D5C5E" w:rsidP="00995112">
      <w:pPr>
        <w:pStyle w:val="ListParagraph"/>
        <w:ind w:left="1440"/>
        <w:rPr>
          <w:b/>
        </w:rPr>
      </w:pPr>
      <w:r w:rsidRPr="001C13FE">
        <w:t xml:space="preserve">Applicants must submit a </w:t>
      </w:r>
      <w:r w:rsidRPr="001C13FE">
        <w:rPr>
          <w:b/>
        </w:rPr>
        <w:t>match funding</w:t>
      </w:r>
      <w:r w:rsidRPr="001C13FE">
        <w:t xml:space="preserve"> commitment letter </w:t>
      </w:r>
      <w:r w:rsidR="000504A1" w:rsidRPr="001C13FE">
        <w:t xml:space="preserve">from each entity that is committing to providing match funding.  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 without reservation or limitation) commitment that </w:t>
      </w:r>
      <w:r w:rsidR="000504A1" w:rsidRPr="001C13FE">
        <w:lastRenderedPageBreak/>
        <w:t>guarantees the availability of the funds for the project; and (4) a strategy for replacing the funds if they are significantly reduced or lost.</w:t>
      </w:r>
    </w:p>
    <w:p w14:paraId="2A072889" w14:textId="6A9E5161" w:rsidR="006D5C5E" w:rsidRPr="001C13FE" w:rsidRDefault="006D5C5E" w:rsidP="00995112">
      <w:pPr>
        <w:pStyle w:val="ListParagraph"/>
        <w:numPr>
          <w:ilvl w:val="0"/>
          <w:numId w:val="116"/>
        </w:numPr>
        <w:ind w:left="1440"/>
        <w:rPr>
          <w:b/>
          <w:bCs/>
        </w:rPr>
      </w:pPr>
      <w:r w:rsidRPr="001C13FE">
        <w:t>If the project involves demonstration</w:t>
      </w:r>
      <w:r w:rsidRPr="001C13FE">
        <w:rPr>
          <w:b/>
          <w:bCs/>
        </w:rPr>
        <w:t xml:space="preserve"> </w:t>
      </w:r>
      <w:r w:rsidRPr="001C13FE">
        <w:t xml:space="preserve">activities, the applicant must include a site commitment letter signed by an authorized representative of the proposed </w:t>
      </w:r>
      <w:r w:rsidR="00704E31" w:rsidRPr="001C13FE">
        <w:t>demonstration</w:t>
      </w:r>
      <w:r w:rsidRPr="001C13FE">
        <w:t xml:space="preserve"> site. The letter </w:t>
      </w:r>
      <w:r w:rsidR="71C1E241" w:rsidRPr="001C13FE">
        <w:t>should</w:t>
      </w:r>
      <w:r w:rsidRPr="001C13FE">
        <w:t xml:space="preserve">: (1) identify the location of the site (street address, parcel number, tract map, plot map, etc.) which must be consistent with </w:t>
      </w:r>
      <w:r w:rsidR="00935FA2" w:rsidRPr="001C13FE">
        <w:t xml:space="preserve">ECAMS and </w:t>
      </w:r>
      <w:r w:rsidRPr="001C13FE">
        <w:t>Attachment 8</w:t>
      </w:r>
      <w:r w:rsidR="00182C15" w:rsidRPr="001C13FE">
        <w:t>;</w:t>
      </w:r>
      <w:r w:rsidRPr="001C13FE">
        <w:t xml:space="preserve"> and (2) </w:t>
      </w:r>
      <w:r w:rsidR="004E3C23" w:rsidRPr="001C13FE">
        <w:t xml:space="preserve">unconditionally </w:t>
      </w:r>
      <w:r w:rsidRPr="001C13FE">
        <w:t>commit to providing the site for the proposed activities</w:t>
      </w:r>
      <w:r w:rsidR="00182C15" w:rsidRPr="001C13FE">
        <w:t xml:space="preserve"> if </w:t>
      </w:r>
      <w:r w:rsidR="00DB750F" w:rsidRPr="001C13FE">
        <w:t>r</w:t>
      </w:r>
      <w:r w:rsidR="00182C15" w:rsidRPr="001C13FE">
        <w:t>ecipient is awarded a CEC grant</w:t>
      </w:r>
      <w:r w:rsidRPr="001C13FE">
        <w:t xml:space="preserve">.  </w:t>
      </w:r>
    </w:p>
    <w:p w14:paraId="6FAAD3CD" w14:textId="51E1EFAF" w:rsidR="006D5C5E" w:rsidRPr="001C13FE" w:rsidRDefault="006D5C5E" w:rsidP="00995112">
      <w:pPr>
        <w:pStyle w:val="ListParagraph"/>
        <w:numPr>
          <w:ilvl w:val="0"/>
          <w:numId w:val="116"/>
        </w:numPr>
        <w:ind w:left="1440"/>
        <w:rPr>
          <w:b/>
        </w:rPr>
      </w:pPr>
      <w:r w:rsidRPr="001C13FE">
        <w:rPr>
          <w:b/>
        </w:rPr>
        <w:t>Project partners</w:t>
      </w:r>
      <w:r w:rsidRPr="001C13FE">
        <w:t xml:space="preserve"> that are making contributions other than match funding or a demonstration site, and are not receiving </w:t>
      </w:r>
      <w:r w:rsidR="008F4A0E" w:rsidRPr="001C13FE">
        <w:t>CEC</w:t>
      </w:r>
      <w:r w:rsidRPr="001C13FE">
        <w:t xml:space="preserve"> funds, must submit a commitment letter signed by an authorized representative that: (1) identifies how the partner will contribute to the project; and (2) </w:t>
      </w:r>
      <w:r w:rsidR="00E93AD9" w:rsidRPr="001C13FE">
        <w:t xml:space="preserve">unconditionally </w:t>
      </w:r>
      <w:r w:rsidRPr="001C13FE">
        <w:t>commits to making the contribution</w:t>
      </w:r>
      <w:r w:rsidR="00182C15" w:rsidRPr="001C13FE">
        <w:t xml:space="preserve"> if Recipient is awarded a CEC grant</w:t>
      </w:r>
      <w:r w:rsidRPr="001C13FE">
        <w:t xml:space="preserve">. </w:t>
      </w:r>
    </w:p>
    <w:p w14:paraId="078C5CFB" w14:textId="77777777" w:rsidR="006D5C5E" w:rsidRPr="001C13FE" w:rsidRDefault="006D5C5E" w:rsidP="00494A9B">
      <w:pPr>
        <w:numPr>
          <w:ilvl w:val="2"/>
          <w:numId w:val="18"/>
        </w:numPr>
        <w:tabs>
          <w:tab w:val="left" w:pos="720"/>
          <w:tab w:val="left" w:pos="1170"/>
          <w:tab w:val="left" w:pos="1260"/>
        </w:tabs>
        <w:spacing w:after="0"/>
        <w:ind w:left="1170"/>
        <w:jc w:val="both"/>
        <w:rPr>
          <w:b/>
          <w:u w:val="single"/>
        </w:rPr>
      </w:pPr>
      <w:r w:rsidRPr="001C13FE">
        <w:rPr>
          <w:szCs w:val="22"/>
          <w:u w:val="single"/>
        </w:rPr>
        <w:t>Support Letters</w:t>
      </w:r>
    </w:p>
    <w:p w14:paraId="2ED7C640" w14:textId="3C10547D" w:rsidR="006D5C5E" w:rsidRPr="001C13FE" w:rsidRDefault="006D5C5E" w:rsidP="00995112">
      <w:pPr>
        <w:pStyle w:val="ListParagraph"/>
        <w:numPr>
          <w:ilvl w:val="0"/>
          <w:numId w:val="119"/>
        </w:numPr>
        <w:ind w:left="1440"/>
      </w:pPr>
      <w:r w:rsidRPr="001C13FE">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demonstration</w:t>
      </w:r>
      <w:r w:rsidR="00A41A9C" w:rsidRPr="001C13FE">
        <w:t xml:space="preserve"> </w:t>
      </w:r>
      <w:r w:rsidRPr="001C13FE">
        <w:t>site.</w:t>
      </w:r>
    </w:p>
    <w:p w14:paraId="69F4A2CA" w14:textId="77777777" w:rsidR="00624855" w:rsidRPr="001C13FE" w:rsidRDefault="00624855" w:rsidP="006D5C5E">
      <w:pPr>
        <w:tabs>
          <w:tab w:val="left" w:pos="720"/>
          <w:tab w:val="left" w:pos="1170"/>
          <w:tab w:val="left" w:pos="1260"/>
        </w:tabs>
        <w:spacing w:after="0"/>
        <w:ind w:left="1170"/>
        <w:jc w:val="both"/>
        <w:rPr>
          <w:b/>
        </w:rPr>
      </w:pPr>
    </w:p>
    <w:p w14:paraId="15CC6493" w14:textId="233DFFF1" w:rsidR="00BD4343" w:rsidRPr="001C13FE" w:rsidRDefault="00BD4343" w:rsidP="00494A9B">
      <w:pPr>
        <w:pStyle w:val="HeadingNew1"/>
      </w:pPr>
      <w:r w:rsidRPr="001C13FE">
        <w:t>Project Performance Metrics</w:t>
      </w:r>
      <w:r w:rsidR="00943E11" w:rsidRPr="001C13FE">
        <w:t xml:space="preserve"> (Attachment </w:t>
      </w:r>
      <w:r w:rsidR="009063AD" w:rsidRPr="001C13FE">
        <w:t>10</w:t>
      </w:r>
      <w:r w:rsidR="00943E11" w:rsidRPr="001C13FE">
        <w:t>)</w:t>
      </w:r>
    </w:p>
    <w:p w14:paraId="5D3B0CDB" w14:textId="678B4EAC" w:rsidR="004B2FDF" w:rsidRPr="001C13FE" w:rsidRDefault="007A2434" w:rsidP="00CF11A6">
      <w:pPr>
        <w:spacing w:after="0"/>
        <w:ind w:left="360"/>
      </w:pPr>
      <w:r w:rsidRPr="001C13FE">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1C13FE">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1C13FE" w:rsidRDefault="004B2FDF" w:rsidP="007A2434">
      <w:pPr>
        <w:spacing w:after="0"/>
        <w:ind w:left="720"/>
      </w:pPr>
    </w:p>
    <w:p w14:paraId="00A12D7E" w14:textId="78D831CB" w:rsidR="004B2FDF" w:rsidRPr="001C13FE" w:rsidRDefault="004B2FDF" w:rsidP="00494A9B">
      <w:pPr>
        <w:pStyle w:val="HeadingNew1"/>
      </w:pPr>
      <w:r w:rsidRPr="001C13FE">
        <w:t>Applicant Declaration</w:t>
      </w:r>
      <w:r w:rsidR="002953A8" w:rsidRPr="001C13FE">
        <w:t xml:space="preserve"> (Attachment 1</w:t>
      </w:r>
      <w:r w:rsidR="009063AD" w:rsidRPr="001C13FE">
        <w:t>1</w:t>
      </w:r>
      <w:r w:rsidR="002953A8" w:rsidRPr="001C13FE">
        <w:t>)</w:t>
      </w:r>
    </w:p>
    <w:p w14:paraId="25ED1839" w14:textId="48FD2BB5" w:rsidR="00624855" w:rsidRPr="001C13FE" w:rsidRDefault="00260970" w:rsidP="00CF11A6">
      <w:pPr>
        <w:spacing w:after="0"/>
        <w:ind w:left="360"/>
        <w:jc w:val="both"/>
      </w:pPr>
      <w:r w:rsidRPr="001C13FE">
        <w:rPr>
          <w:szCs w:val="24"/>
        </w:rPr>
        <w:t xml:space="preserve">This form requests the applicant </w:t>
      </w:r>
      <w:r w:rsidR="009146C3" w:rsidRPr="001C13FE">
        <w:rPr>
          <w:szCs w:val="24"/>
        </w:rPr>
        <w:t xml:space="preserve">make certain </w:t>
      </w:r>
      <w:r w:rsidRPr="001C13FE">
        <w:rPr>
          <w:szCs w:val="24"/>
        </w:rPr>
        <w:t>declar</w:t>
      </w:r>
      <w:r w:rsidR="00A963A3" w:rsidRPr="001C13FE">
        <w:rPr>
          <w:szCs w:val="24"/>
        </w:rPr>
        <w:t xml:space="preserve">ations </w:t>
      </w:r>
      <w:r w:rsidR="00B348CF" w:rsidRPr="001C13FE">
        <w:rPr>
          <w:szCs w:val="24"/>
        </w:rPr>
        <w:t>under penalty of perjury. This form must be signed by an authorized representative of the applicant’s organization</w:t>
      </w:r>
    </w:p>
    <w:p w14:paraId="467D65E5" w14:textId="77777777" w:rsidR="009D1F77" w:rsidRPr="001C13FE" w:rsidRDefault="009D1F77" w:rsidP="00624855">
      <w:pPr>
        <w:spacing w:after="0"/>
        <w:jc w:val="both"/>
      </w:pPr>
    </w:p>
    <w:p w14:paraId="425AD885" w14:textId="00B918FA" w:rsidR="004B2FDF" w:rsidRPr="001C13FE" w:rsidRDefault="004B2FDF">
      <w:pPr>
        <w:spacing w:after="0"/>
        <w:contextualSpacing/>
      </w:pPr>
      <w:r w:rsidRPr="001C13FE">
        <w:br w:type="page"/>
      </w:r>
    </w:p>
    <w:p w14:paraId="3231446E" w14:textId="77777777" w:rsidR="001C2D56" w:rsidRPr="001C13FE" w:rsidRDefault="001C2D56" w:rsidP="006F35ED">
      <w:pPr>
        <w:spacing w:after="0"/>
        <w:rPr>
          <w:szCs w:val="24"/>
        </w:rPr>
      </w:pPr>
    </w:p>
    <w:p w14:paraId="271AF44C" w14:textId="77777777" w:rsidR="001C2D56" w:rsidRPr="001C13FE" w:rsidRDefault="001C2D56" w:rsidP="00636A3D">
      <w:pPr>
        <w:pStyle w:val="Heading1"/>
        <w:spacing w:before="0" w:after="120"/>
        <w:jc w:val="both"/>
      </w:pPr>
      <w:bookmarkStart w:id="177" w:name="_Toc143172718"/>
      <w:bookmarkStart w:id="178" w:name="_Toc336443635"/>
      <w:bookmarkStart w:id="179" w:name="_Toc366671192"/>
      <w:r w:rsidRPr="001C13FE">
        <w:t>IV.</w:t>
      </w:r>
      <w:r w:rsidRPr="001C13FE">
        <w:tab/>
        <w:t>Evaluation and Award Process</w:t>
      </w:r>
      <w:bookmarkEnd w:id="177"/>
      <w:r w:rsidRPr="001C13FE">
        <w:t xml:space="preserve"> </w:t>
      </w:r>
      <w:bookmarkEnd w:id="153"/>
      <w:bookmarkEnd w:id="178"/>
      <w:bookmarkEnd w:id="179"/>
    </w:p>
    <w:p w14:paraId="501AD443" w14:textId="77777777" w:rsidR="003417AD" w:rsidRPr="001C13FE" w:rsidRDefault="003417AD" w:rsidP="00494A9B">
      <w:pPr>
        <w:pStyle w:val="Heading2"/>
        <w:numPr>
          <w:ilvl w:val="0"/>
          <w:numId w:val="65"/>
        </w:numPr>
      </w:pPr>
      <w:bookmarkStart w:id="180" w:name="_Toc339284338"/>
      <w:bookmarkStart w:id="181" w:name="_Toc366671194"/>
      <w:bookmarkStart w:id="182" w:name="_Toc143172719"/>
      <w:bookmarkStart w:id="183" w:name="_Toc338162913"/>
      <w:bookmarkStart w:id="184" w:name="_Toc35074632"/>
      <w:bookmarkStart w:id="185" w:name="_Toc219275099"/>
      <w:bookmarkStart w:id="186" w:name="_Toc336443636"/>
      <w:r w:rsidRPr="001C13FE">
        <w:t>Application Evaluation</w:t>
      </w:r>
      <w:bookmarkEnd w:id="180"/>
      <w:bookmarkEnd w:id="181"/>
      <w:bookmarkEnd w:id="182"/>
    </w:p>
    <w:bookmarkEnd w:id="183"/>
    <w:p w14:paraId="304DE136" w14:textId="7BCD77D0" w:rsidR="001C2D56" w:rsidRPr="001C13FE" w:rsidRDefault="001C2D56" w:rsidP="00A10CB4">
      <w:pPr>
        <w:jc w:val="both"/>
        <w:rPr>
          <w:szCs w:val="24"/>
        </w:rPr>
      </w:pPr>
      <w:r w:rsidRPr="001C13FE">
        <w:rPr>
          <w:szCs w:val="24"/>
        </w:rPr>
        <w:t>Applications will be evaluated and scored based on responses to the information requested in this solicitation</w:t>
      </w:r>
      <w:r w:rsidR="00015220" w:rsidRPr="001C13FE">
        <w:rPr>
          <w:szCs w:val="24"/>
        </w:rPr>
        <w:t xml:space="preserve"> and on any other information available, such as past performance of CEC agreements</w:t>
      </w:r>
      <w:r w:rsidRPr="001C13FE">
        <w:rPr>
          <w:szCs w:val="24"/>
        </w:rPr>
        <w:t xml:space="preserve">. To evaluate applications, the </w:t>
      </w:r>
      <w:r w:rsidR="008F4A0E" w:rsidRPr="001C13FE">
        <w:rPr>
          <w:szCs w:val="24"/>
        </w:rPr>
        <w:t>CEC</w:t>
      </w:r>
      <w:r w:rsidRPr="001C13FE">
        <w:rPr>
          <w:szCs w:val="24"/>
        </w:rPr>
        <w:t xml:space="preserve"> will organize an Evaluation Committee that consist</w:t>
      </w:r>
      <w:r w:rsidR="00BD0615" w:rsidRPr="001C13FE">
        <w:rPr>
          <w:szCs w:val="24"/>
        </w:rPr>
        <w:t xml:space="preserve">s </w:t>
      </w:r>
      <w:r w:rsidR="003D3256" w:rsidRPr="001C13FE">
        <w:rPr>
          <w:szCs w:val="24"/>
        </w:rPr>
        <w:t xml:space="preserve">of </w:t>
      </w:r>
      <w:r w:rsidR="00BD0615" w:rsidRPr="001C13FE">
        <w:rPr>
          <w:szCs w:val="24"/>
        </w:rPr>
        <w:t>primarily</w:t>
      </w:r>
      <w:r w:rsidR="003D3256" w:rsidRPr="001C13FE">
        <w:rPr>
          <w:szCs w:val="24"/>
        </w:rPr>
        <w:t>, or all</w:t>
      </w:r>
      <w:r w:rsidRPr="001C13FE">
        <w:rPr>
          <w:szCs w:val="24"/>
        </w:rPr>
        <w:t xml:space="preserve"> </w:t>
      </w:r>
      <w:r w:rsidR="008F4A0E" w:rsidRPr="001C13FE">
        <w:rPr>
          <w:szCs w:val="24"/>
        </w:rPr>
        <w:t>CEC</w:t>
      </w:r>
      <w:r w:rsidRPr="001C13FE">
        <w:rPr>
          <w:szCs w:val="24"/>
        </w:rPr>
        <w:t xml:space="preserve"> staff.  The Evaluation Committee may use </w:t>
      </w:r>
      <w:r w:rsidR="003D3256" w:rsidRPr="001C13FE">
        <w:rPr>
          <w:szCs w:val="24"/>
        </w:rPr>
        <w:t xml:space="preserve">additional </w:t>
      </w:r>
      <w:r w:rsidRPr="001C13FE">
        <w:rPr>
          <w:szCs w:val="24"/>
        </w:rPr>
        <w:t xml:space="preserve">technical expert reviewers to provide an analysis of applications.  </w:t>
      </w:r>
    </w:p>
    <w:p w14:paraId="36C5AA69" w14:textId="77777777" w:rsidR="0061342D" w:rsidRPr="001C13FE" w:rsidRDefault="001C2D56" w:rsidP="00494A9B">
      <w:pPr>
        <w:pStyle w:val="ListParagraph"/>
        <w:numPr>
          <w:ilvl w:val="0"/>
          <w:numId w:val="31"/>
        </w:numPr>
        <w:tabs>
          <w:tab w:val="num" w:pos="360"/>
        </w:tabs>
        <w:rPr>
          <w:b/>
        </w:rPr>
      </w:pPr>
      <w:bookmarkStart w:id="187" w:name="_Toc381079932"/>
      <w:bookmarkStart w:id="188" w:name="_Toc382571195"/>
      <w:bookmarkStart w:id="189" w:name="_Toc395180705"/>
      <w:bookmarkStart w:id="190" w:name="_Toc433981334"/>
      <w:bookmarkStart w:id="191" w:name="_Toc360545784"/>
      <w:bookmarkStart w:id="192" w:name="_Toc366671195"/>
      <w:bookmarkStart w:id="193" w:name="_Toc339284339"/>
      <w:r w:rsidRPr="001C13FE">
        <w:rPr>
          <w:b/>
        </w:rPr>
        <w:t>Stage One:  Application Screening</w:t>
      </w:r>
      <w:bookmarkEnd w:id="187"/>
      <w:bookmarkEnd w:id="188"/>
      <w:bookmarkEnd w:id="189"/>
      <w:bookmarkEnd w:id="190"/>
      <w:r w:rsidRPr="001C13FE">
        <w:rPr>
          <w:b/>
        </w:rPr>
        <w:t xml:space="preserve"> </w:t>
      </w:r>
      <w:bookmarkEnd w:id="191"/>
      <w:bookmarkEnd w:id="192"/>
    </w:p>
    <w:p w14:paraId="58275728" w14:textId="74BAE56B" w:rsidR="00125E7A" w:rsidRPr="001C13FE" w:rsidRDefault="001C2D56" w:rsidP="00B32815">
      <w:pPr>
        <w:spacing w:after="0"/>
        <w:ind w:left="360"/>
        <w:jc w:val="both"/>
        <w:rPr>
          <w:u w:val="single"/>
        </w:rPr>
      </w:pPr>
      <w:r w:rsidRPr="001C13FE">
        <w:t xml:space="preserve">The Evaluation Committee will screen applications for compliance with the Screening Criteria in </w:t>
      </w:r>
      <w:r w:rsidRPr="001C13FE">
        <w:rPr>
          <w:b/>
        </w:rPr>
        <w:t>Section E</w:t>
      </w:r>
      <w:r w:rsidRPr="001C13FE">
        <w:t xml:space="preserve"> of this Part. </w:t>
      </w:r>
      <w:r w:rsidRPr="001C13FE">
        <w:rPr>
          <w:b/>
        </w:rPr>
        <w:t xml:space="preserve">Applications that fail any of the screening criteria will be </w:t>
      </w:r>
      <w:r w:rsidR="00796471" w:rsidRPr="001C13FE">
        <w:rPr>
          <w:b/>
        </w:rPr>
        <w:t>rejected</w:t>
      </w:r>
      <w:r w:rsidRPr="001C13FE">
        <w:rPr>
          <w:b/>
        </w:rPr>
        <w:t>.</w:t>
      </w:r>
      <w:bookmarkStart w:id="194" w:name="_Toc339284340"/>
      <w:bookmarkEnd w:id="193"/>
      <w:r w:rsidR="00125E7A" w:rsidRPr="001C13FE">
        <w:rPr>
          <w:b/>
        </w:rPr>
        <w:t xml:space="preserve"> </w:t>
      </w:r>
    </w:p>
    <w:p w14:paraId="784791A3" w14:textId="77777777" w:rsidR="001C2D56" w:rsidRPr="001C13FE" w:rsidRDefault="001C2D56" w:rsidP="00813FD4">
      <w:pPr>
        <w:spacing w:after="0"/>
        <w:jc w:val="both"/>
      </w:pPr>
    </w:p>
    <w:p w14:paraId="6CAB20EF" w14:textId="77777777" w:rsidR="0061342D" w:rsidRPr="001C13FE" w:rsidRDefault="001C2D56" w:rsidP="00494A9B">
      <w:pPr>
        <w:pStyle w:val="ListParagraph"/>
        <w:numPr>
          <w:ilvl w:val="0"/>
          <w:numId w:val="31"/>
        </w:numPr>
        <w:tabs>
          <w:tab w:val="num" w:pos="360"/>
        </w:tabs>
        <w:rPr>
          <w:b/>
        </w:rPr>
      </w:pPr>
      <w:bookmarkStart w:id="195" w:name="_Toc381079933"/>
      <w:bookmarkStart w:id="196" w:name="_Toc382571196"/>
      <w:bookmarkStart w:id="197" w:name="_Toc395180706"/>
      <w:bookmarkStart w:id="198" w:name="_Toc433981335"/>
      <w:bookmarkStart w:id="199" w:name="_Toc360545785"/>
      <w:bookmarkStart w:id="200" w:name="_Toc366671198"/>
      <w:bookmarkStart w:id="201" w:name="Stg2AppScr"/>
      <w:r w:rsidRPr="001C13FE">
        <w:rPr>
          <w:b/>
        </w:rPr>
        <w:t>Stage Two:  Application Scoring</w:t>
      </w:r>
      <w:bookmarkEnd w:id="195"/>
      <w:bookmarkEnd w:id="196"/>
      <w:bookmarkEnd w:id="197"/>
      <w:bookmarkEnd w:id="198"/>
      <w:r w:rsidRPr="001C13FE">
        <w:rPr>
          <w:b/>
        </w:rPr>
        <w:t xml:space="preserve"> </w:t>
      </w:r>
      <w:bookmarkEnd w:id="199"/>
      <w:bookmarkEnd w:id="200"/>
    </w:p>
    <w:bookmarkEnd w:id="201"/>
    <w:p w14:paraId="7C1B6170" w14:textId="77777777" w:rsidR="001C2D56" w:rsidRPr="001C13FE" w:rsidRDefault="001C2D56" w:rsidP="00EE24D3">
      <w:pPr>
        <w:jc w:val="both"/>
      </w:pPr>
      <w:r w:rsidRPr="001C13FE">
        <w:t xml:space="preserve">Applications that pass Stage One will be submitted to the Evaluation Committee for review and scoring based on the Scoring Criteria in </w:t>
      </w:r>
      <w:r w:rsidRPr="001C13FE">
        <w:rPr>
          <w:b/>
        </w:rPr>
        <w:t>Section F</w:t>
      </w:r>
      <w:r w:rsidRPr="001C13FE">
        <w:t xml:space="preserve"> of this Part.  </w:t>
      </w:r>
    </w:p>
    <w:p w14:paraId="41760631" w14:textId="77777777" w:rsidR="000E5180" w:rsidRPr="001C13FE" w:rsidRDefault="001C2D56" w:rsidP="00494A9B">
      <w:pPr>
        <w:numPr>
          <w:ilvl w:val="0"/>
          <w:numId w:val="26"/>
        </w:numPr>
        <w:spacing w:after="0"/>
        <w:ind w:left="720"/>
        <w:jc w:val="both"/>
      </w:pPr>
      <w:r w:rsidRPr="001C13FE">
        <w:t xml:space="preserve">The scores for each application will be the average of the combined scores of all Evaluation Committee members. </w:t>
      </w:r>
    </w:p>
    <w:p w14:paraId="579688ED" w14:textId="0510211E" w:rsidR="000E5180" w:rsidRPr="001C13FE" w:rsidRDefault="000E5180" w:rsidP="00494A9B">
      <w:pPr>
        <w:numPr>
          <w:ilvl w:val="0"/>
          <w:numId w:val="26"/>
        </w:numPr>
        <w:spacing w:after="0"/>
        <w:ind w:left="720"/>
        <w:jc w:val="both"/>
      </w:pPr>
      <w:r w:rsidRPr="001C13FE">
        <w:rPr>
          <w:b/>
        </w:rPr>
        <w:t xml:space="preserve">A minimum score of </w:t>
      </w:r>
      <w:r w:rsidR="00B9661B" w:rsidRPr="001C13FE">
        <w:rPr>
          <w:b/>
        </w:rPr>
        <w:t>105</w:t>
      </w:r>
      <w:r w:rsidRPr="001C13FE">
        <w:rPr>
          <w:b/>
        </w:rPr>
        <w:t xml:space="preserve">.0 points </w:t>
      </w:r>
      <w:r w:rsidRPr="001C13FE">
        <w:t>is required for</w:t>
      </w:r>
      <w:r w:rsidR="00B9661B" w:rsidRPr="001C13FE">
        <w:t xml:space="preserve"> criteria </w:t>
      </w:r>
      <w:r w:rsidR="008B5B91" w:rsidRPr="001C13FE">
        <w:t>1</w:t>
      </w:r>
      <w:r w:rsidR="0077205A" w:rsidRPr="001C13FE">
        <w:t>-</w:t>
      </w:r>
      <w:r w:rsidR="008B5B91" w:rsidRPr="001C13FE">
        <w:t>8</w:t>
      </w:r>
      <w:r w:rsidR="004B1445" w:rsidRPr="001C13FE">
        <w:t xml:space="preserve"> </w:t>
      </w:r>
      <w:r w:rsidRPr="001C13FE">
        <w:t xml:space="preserve">to be eligible for funding.  In addition, the application must receive a minimum score of </w:t>
      </w:r>
      <w:r w:rsidR="00B9661B" w:rsidRPr="001C13FE">
        <w:rPr>
          <w:b/>
        </w:rPr>
        <w:t>52</w:t>
      </w:r>
      <w:r w:rsidRPr="001C13FE">
        <w:rPr>
          <w:b/>
        </w:rPr>
        <w:t>.</w:t>
      </w:r>
      <w:r w:rsidR="00B9661B" w:rsidRPr="001C13FE">
        <w:rPr>
          <w:b/>
        </w:rPr>
        <w:t>5</w:t>
      </w:r>
      <w:r w:rsidRPr="001C13FE">
        <w:rPr>
          <w:b/>
        </w:rPr>
        <w:t xml:space="preserve">0 points for criteria </w:t>
      </w:r>
      <w:r w:rsidR="00D72DF9" w:rsidRPr="001C13FE">
        <w:rPr>
          <w:b/>
        </w:rPr>
        <w:t>1</w:t>
      </w:r>
      <w:r w:rsidRPr="001C13FE">
        <w:rPr>
          <w:b/>
        </w:rPr>
        <w:t>−</w:t>
      </w:r>
      <w:r w:rsidR="00D72DF9" w:rsidRPr="001C13FE">
        <w:rPr>
          <w:b/>
        </w:rPr>
        <w:t>4</w:t>
      </w:r>
      <w:r w:rsidR="000C0CF1" w:rsidRPr="001C13FE">
        <w:rPr>
          <w:b/>
        </w:rPr>
        <w:t>,</w:t>
      </w:r>
      <w:r w:rsidR="00B9661B" w:rsidRPr="001C13FE">
        <w:rPr>
          <w:b/>
        </w:rPr>
        <w:t xml:space="preserve"> and 70</w:t>
      </w:r>
      <w:r w:rsidR="000C0CF1" w:rsidRPr="001C13FE">
        <w:rPr>
          <w:b/>
        </w:rPr>
        <w:t>.00 points for criteria 1-</w:t>
      </w:r>
      <w:r w:rsidR="00AE13A8" w:rsidRPr="001C13FE">
        <w:rPr>
          <w:b/>
        </w:rPr>
        <w:t>7</w:t>
      </w:r>
      <w:r w:rsidRPr="001C13FE">
        <w:rPr>
          <w:b/>
        </w:rPr>
        <w:t xml:space="preserve"> </w:t>
      </w:r>
      <w:r w:rsidR="000F7C02" w:rsidRPr="001C13FE">
        <w:rPr>
          <w:b/>
        </w:rPr>
        <w:t xml:space="preserve">and 35.00 points for criterion 8 </w:t>
      </w:r>
      <w:r w:rsidRPr="001C13FE">
        <w:t>to be eligible for funding.</w:t>
      </w:r>
    </w:p>
    <w:p w14:paraId="450FC929" w14:textId="77777777" w:rsidR="00122853" w:rsidRPr="001C13FE" w:rsidRDefault="00122853" w:rsidP="00813FD4">
      <w:pPr>
        <w:spacing w:after="0"/>
        <w:ind w:left="720"/>
        <w:jc w:val="both"/>
      </w:pPr>
    </w:p>
    <w:p w14:paraId="09A4F44D" w14:textId="77777777" w:rsidR="001C2D56" w:rsidRPr="001C13FE" w:rsidRDefault="001C2D56" w:rsidP="00494A9B">
      <w:pPr>
        <w:pStyle w:val="Heading2"/>
        <w:numPr>
          <w:ilvl w:val="0"/>
          <w:numId w:val="65"/>
        </w:numPr>
      </w:pPr>
      <w:bookmarkStart w:id="202" w:name="_Toc143172720"/>
      <w:r w:rsidRPr="001C13FE">
        <w:t>Ranking, Notice of Proposed Award, and Agreement Development</w:t>
      </w:r>
      <w:bookmarkEnd w:id="202"/>
    </w:p>
    <w:p w14:paraId="183CEF9D" w14:textId="484C4388" w:rsidR="003417AD" w:rsidRPr="001C13FE" w:rsidRDefault="003417AD" w:rsidP="00995112">
      <w:pPr>
        <w:pStyle w:val="ListParagraph"/>
        <w:numPr>
          <w:ilvl w:val="0"/>
          <w:numId w:val="120"/>
        </w:numPr>
        <w:rPr>
          <w:b/>
        </w:rPr>
      </w:pPr>
      <w:r w:rsidRPr="001C13FE">
        <w:rPr>
          <w:b/>
        </w:rPr>
        <w:t>Ranking and Notice of Proposed Award</w:t>
      </w:r>
    </w:p>
    <w:p w14:paraId="74C11201" w14:textId="1B6F5019" w:rsidR="001C2D56" w:rsidRPr="001C13FE" w:rsidRDefault="001C2D56" w:rsidP="00913796">
      <w:pPr>
        <w:jc w:val="both"/>
      </w:pPr>
      <w:r w:rsidRPr="001C13FE">
        <w:t xml:space="preserve">Applications that receive </w:t>
      </w:r>
      <w:r w:rsidR="00DB723D" w:rsidRPr="001C13FE">
        <w:t xml:space="preserve">at least the </w:t>
      </w:r>
      <w:r w:rsidR="00E8065B" w:rsidRPr="001C13FE">
        <w:t>minimum</w:t>
      </w:r>
      <w:r w:rsidRPr="001C13FE">
        <w:t xml:space="preserve"> </w:t>
      </w:r>
      <w:r w:rsidR="00DB723D" w:rsidRPr="001C13FE">
        <w:t xml:space="preserve">required </w:t>
      </w:r>
      <w:r w:rsidRPr="001C13FE">
        <w:t>score for all criteria will be ranked according to their score</w:t>
      </w:r>
      <w:r w:rsidR="009C58AA" w:rsidRPr="001C13FE">
        <w:t xml:space="preserve"> by group</w:t>
      </w:r>
      <w:r w:rsidRPr="001C13FE">
        <w:t xml:space="preserve">. </w:t>
      </w:r>
    </w:p>
    <w:p w14:paraId="2DDCA481" w14:textId="4DEDAC73" w:rsidR="003417AD" w:rsidRPr="001C13FE" w:rsidRDefault="008F4A0E" w:rsidP="00494A9B">
      <w:pPr>
        <w:numPr>
          <w:ilvl w:val="0"/>
          <w:numId w:val="20"/>
        </w:numPr>
        <w:spacing w:after="0"/>
        <w:jc w:val="both"/>
      </w:pPr>
      <w:r w:rsidRPr="001C13FE">
        <w:t>CEC</w:t>
      </w:r>
      <w:r w:rsidR="003417AD" w:rsidRPr="001C13FE">
        <w:t xml:space="preserve"> </w:t>
      </w:r>
      <w:r w:rsidR="00DB723D" w:rsidRPr="001C13FE">
        <w:t xml:space="preserve">staff </w:t>
      </w:r>
      <w:r w:rsidR="003417AD" w:rsidRPr="001C13FE">
        <w:t xml:space="preserve">will post a </w:t>
      </w:r>
      <w:r w:rsidR="003417AD" w:rsidRPr="001C13FE">
        <w:rPr>
          <w:b/>
        </w:rPr>
        <w:t>Notice of Proposed Award (NOPA)</w:t>
      </w:r>
      <w:r w:rsidR="003417AD" w:rsidRPr="001C13FE">
        <w:t xml:space="preserve"> that includes: (1) </w:t>
      </w:r>
      <w:r w:rsidR="003417AD" w:rsidRPr="001C13FE">
        <w:rPr>
          <w:szCs w:val="22"/>
        </w:rPr>
        <w:t>the total proposed funding amount; (2) the rank order of applicants; and (3) the amount of each proposed award. The C</w:t>
      </w:r>
      <w:r w:rsidR="008C0A71" w:rsidRPr="001C13FE">
        <w:rPr>
          <w:szCs w:val="22"/>
        </w:rPr>
        <w:t>EC</w:t>
      </w:r>
      <w:r w:rsidR="003417AD" w:rsidRPr="001C13FE">
        <w:rPr>
          <w:szCs w:val="22"/>
        </w:rPr>
        <w:t xml:space="preserve"> will post the NOPA on its website, and will </w:t>
      </w:r>
      <w:r w:rsidR="00A409BC" w:rsidRPr="001C13FE">
        <w:rPr>
          <w:szCs w:val="22"/>
        </w:rPr>
        <w:t>e-</w:t>
      </w:r>
      <w:r w:rsidR="003417AD" w:rsidRPr="001C13FE">
        <w:rPr>
          <w:szCs w:val="22"/>
        </w:rPr>
        <w:t>mail it to all entities that submitted an application</w:t>
      </w:r>
      <w:r w:rsidR="003417AD" w:rsidRPr="001C13FE">
        <w:rPr>
          <w:szCs w:val="24"/>
        </w:rPr>
        <w:t>.  Proposed awards must be approved by the C</w:t>
      </w:r>
      <w:r w:rsidR="008C0A71" w:rsidRPr="001C13FE">
        <w:rPr>
          <w:szCs w:val="24"/>
        </w:rPr>
        <w:t>EC</w:t>
      </w:r>
      <w:r w:rsidR="003417AD" w:rsidRPr="001C13FE">
        <w:rPr>
          <w:szCs w:val="24"/>
        </w:rPr>
        <w:t xml:space="preserve"> at a business meeting.</w:t>
      </w:r>
    </w:p>
    <w:p w14:paraId="7D626310" w14:textId="7705A1F9" w:rsidR="003417AD" w:rsidRPr="001C13FE" w:rsidRDefault="003417AD" w:rsidP="00FC5829">
      <w:pPr>
        <w:spacing w:after="0"/>
        <w:ind w:left="720"/>
        <w:jc w:val="both"/>
      </w:pPr>
      <w:r w:rsidRPr="001C13FE">
        <w:rPr>
          <w:b/>
        </w:rPr>
        <w:t>Debriefings:</w:t>
      </w:r>
      <w:r w:rsidRPr="001C13FE">
        <w:t xml:space="preserve">  </w:t>
      </w:r>
      <w:r w:rsidR="00A409BC" w:rsidRPr="001C13FE">
        <w:rPr>
          <w:szCs w:val="22"/>
        </w:rPr>
        <w:t>A</w:t>
      </w:r>
      <w:r w:rsidRPr="001C13FE">
        <w:rPr>
          <w:szCs w:val="22"/>
        </w:rPr>
        <w:t xml:space="preserve">pplicants </w:t>
      </w:r>
      <w:r w:rsidR="00970341" w:rsidRPr="001C13FE">
        <w:rPr>
          <w:szCs w:val="22"/>
        </w:rPr>
        <w:t xml:space="preserve">that are not proposed for funding </w:t>
      </w:r>
      <w:r w:rsidRPr="001C13FE">
        <w:rPr>
          <w:szCs w:val="22"/>
        </w:rPr>
        <w:t>may request a debriefing after the release of the</w:t>
      </w:r>
      <w:r w:rsidR="00970341" w:rsidRPr="001C13FE">
        <w:rPr>
          <w:szCs w:val="22"/>
        </w:rPr>
        <w:t xml:space="preserve"> </w:t>
      </w:r>
      <w:r w:rsidRPr="001C13FE">
        <w:rPr>
          <w:szCs w:val="22"/>
        </w:rPr>
        <w:t xml:space="preserve">NOPA by </w:t>
      </w:r>
      <w:r w:rsidR="00205FC9" w:rsidRPr="001C13FE">
        <w:rPr>
          <w:szCs w:val="22"/>
        </w:rPr>
        <w:t xml:space="preserve">e-mailing </w:t>
      </w:r>
      <w:r w:rsidRPr="001C13FE">
        <w:rPr>
          <w:szCs w:val="22"/>
        </w:rPr>
        <w:t xml:space="preserve">the </w:t>
      </w:r>
      <w:r w:rsidR="00470F61" w:rsidRPr="001C13FE">
        <w:rPr>
          <w:szCs w:val="22"/>
        </w:rPr>
        <w:t>CAO</w:t>
      </w:r>
      <w:r w:rsidRPr="001C13FE">
        <w:rPr>
          <w:szCs w:val="22"/>
        </w:rPr>
        <w:t xml:space="preserve"> listed in Part I.  A request for debriefing must be received </w:t>
      </w:r>
      <w:r w:rsidRPr="001C13FE">
        <w:rPr>
          <w:b/>
          <w:szCs w:val="22"/>
        </w:rPr>
        <w:t>no later than 30 calendar days</w:t>
      </w:r>
      <w:r w:rsidRPr="001C13FE">
        <w:rPr>
          <w:szCs w:val="22"/>
        </w:rPr>
        <w:t xml:space="preserve"> after the NOPA is released.</w:t>
      </w:r>
    </w:p>
    <w:p w14:paraId="427F5991" w14:textId="77777777" w:rsidR="003417AD" w:rsidRPr="001C13FE" w:rsidRDefault="003417AD" w:rsidP="00494A9B">
      <w:pPr>
        <w:numPr>
          <w:ilvl w:val="0"/>
          <w:numId w:val="21"/>
        </w:numPr>
        <w:spacing w:after="0"/>
        <w:ind w:left="360" w:firstLine="0"/>
        <w:jc w:val="both"/>
      </w:pPr>
      <w:r w:rsidRPr="001C13FE">
        <w:t xml:space="preserve">In addition to any of its other rights, the </w:t>
      </w:r>
      <w:r w:rsidR="008F4A0E" w:rsidRPr="001C13FE">
        <w:t>CEC</w:t>
      </w:r>
      <w:r w:rsidRPr="001C13FE">
        <w:t xml:space="preserve"> reserves the right to:</w:t>
      </w:r>
    </w:p>
    <w:p w14:paraId="2A9BFA27" w14:textId="7A4428DC" w:rsidR="003417AD" w:rsidRPr="001C13FE" w:rsidRDefault="003417AD" w:rsidP="00494A9B">
      <w:pPr>
        <w:numPr>
          <w:ilvl w:val="1"/>
          <w:numId w:val="21"/>
        </w:numPr>
        <w:tabs>
          <w:tab w:val="left" w:pos="1440"/>
        </w:tabs>
        <w:spacing w:after="0"/>
        <w:ind w:left="1440" w:hanging="270"/>
        <w:jc w:val="both"/>
      </w:pPr>
      <w:r w:rsidRPr="001C13FE">
        <w:t>Allocate any additional funds to passing applications, in rank order;</w:t>
      </w:r>
    </w:p>
    <w:p w14:paraId="5DFC2FE0" w14:textId="2DADF925" w:rsidR="00905E6F" w:rsidRPr="001C13FE" w:rsidRDefault="00905E6F" w:rsidP="00494A9B">
      <w:pPr>
        <w:numPr>
          <w:ilvl w:val="1"/>
          <w:numId w:val="21"/>
        </w:numPr>
        <w:tabs>
          <w:tab w:val="left" w:pos="1440"/>
        </w:tabs>
        <w:spacing w:after="0"/>
        <w:ind w:left="1440" w:hanging="270"/>
        <w:jc w:val="both"/>
      </w:pPr>
      <w:r w:rsidRPr="001C13FE">
        <w:t>Aggregate funds from multiple groups to fully fund the highest ranked passing application(s), regardless of group.  (if applicable); and</w:t>
      </w:r>
    </w:p>
    <w:p w14:paraId="3CD861EA" w14:textId="48AE3AA7" w:rsidR="00DB723D" w:rsidRPr="001C13FE" w:rsidRDefault="003417AD" w:rsidP="00494A9B">
      <w:pPr>
        <w:numPr>
          <w:ilvl w:val="1"/>
          <w:numId w:val="21"/>
        </w:numPr>
        <w:tabs>
          <w:tab w:val="left" w:pos="1440"/>
        </w:tabs>
        <w:spacing w:after="0"/>
        <w:ind w:left="1440" w:hanging="270"/>
        <w:jc w:val="both"/>
      </w:pPr>
      <w:r w:rsidRPr="001C13FE">
        <w:t>Negotiate with successful applicants</w:t>
      </w:r>
      <w:r w:rsidRPr="001C13FE">
        <w:rPr>
          <w:b/>
        </w:rPr>
        <w:t xml:space="preserve"> </w:t>
      </w:r>
      <w:r w:rsidRPr="001C13FE">
        <w:t>to</w:t>
      </w:r>
      <w:r w:rsidRPr="001C13FE">
        <w:rPr>
          <w:b/>
        </w:rPr>
        <w:t xml:space="preserve"> </w:t>
      </w:r>
      <w:r w:rsidRPr="001C13FE">
        <w:t xml:space="preserve">modify the project scope, schedule, </w:t>
      </w:r>
      <w:r w:rsidR="00DB723D" w:rsidRPr="001C13FE">
        <w:t>project team entity that will receive the award,</w:t>
      </w:r>
      <w:r w:rsidR="00905E6F" w:rsidRPr="001C13FE">
        <w:t xml:space="preserve"> project</w:t>
      </w:r>
      <w:r w:rsidR="00DB723D" w:rsidRPr="001C13FE">
        <w:t xml:space="preserve"> </w:t>
      </w:r>
      <w:r w:rsidR="00953CA0" w:rsidRPr="001C13FE">
        <w:t xml:space="preserve">location </w:t>
      </w:r>
      <w:r w:rsidRPr="001C13FE">
        <w:t>and/or level of funding.</w:t>
      </w:r>
    </w:p>
    <w:p w14:paraId="54312D3E" w14:textId="77777777" w:rsidR="00050BFA" w:rsidRPr="001C13FE" w:rsidRDefault="00050BFA" w:rsidP="00CE0646">
      <w:pPr>
        <w:spacing w:after="0"/>
        <w:ind w:left="1800"/>
        <w:jc w:val="both"/>
      </w:pPr>
    </w:p>
    <w:p w14:paraId="055B5E1A" w14:textId="4FF57A02" w:rsidR="00380B9B" w:rsidRPr="001C13FE" w:rsidRDefault="00380B9B" w:rsidP="00380B9B">
      <w:pPr>
        <w:pStyle w:val="ListParagraph"/>
        <w:numPr>
          <w:ilvl w:val="0"/>
          <w:numId w:val="120"/>
        </w:numPr>
        <w:rPr>
          <w:b/>
          <w:bCs/>
        </w:rPr>
      </w:pPr>
      <w:r w:rsidRPr="001C13FE">
        <w:rPr>
          <w:b/>
          <w:bCs/>
        </w:rPr>
        <w:t>Agreements</w:t>
      </w:r>
    </w:p>
    <w:p w14:paraId="368CD362" w14:textId="117091FA" w:rsidR="001C2D56" w:rsidRPr="001C13FE" w:rsidRDefault="001C2D56" w:rsidP="00930FF1">
      <w:pPr>
        <w:jc w:val="both"/>
      </w:pPr>
      <w:r w:rsidRPr="001C13FE">
        <w:lastRenderedPageBreak/>
        <w:t xml:space="preserve">Applications recommended for funding </w:t>
      </w:r>
      <w:r w:rsidR="000F5CD1" w:rsidRPr="001C13FE">
        <w:t xml:space="preserve">in a NOPA </w:t>
      </w:r>
      <w:r w:rsidRPr="001C13FE">
        <w:t xml:space="preserve">will be developed into a </w:t>
      </w:r>
      <w:r w:rsidR="00B31916" w:rsidRPr="001C13FE">
        <w:t xml:space="preserve">proposed </w:t>
      </w:r>
      <w:r w:rsidRPr="001C13FE">
        <w:t xml:space="preserve">grant agreement to be considered at a </w:t>
      </w:r>
      <w:r w:rsidR="008F4A0E" w:rsidRPr="001C13FE">
        <w:t>CEC</w:t>
      </w:r>
      <w:r w:rsidRPr="001C13FE">
        <w:t xml:space="preserve"> Business Meeting.  </w:t>
      </w:r>
      <w:r w:rsidR="000F5CD1" w:rsidRPr="001C13FE">
        <w:t>Grant r</w:t>
      </w:r>
      <w:r w:rsidRPr="001C13FE">
        <w:t>ecipients may begin the project only after full execution of the grant agreement (i.e., approval at a</w:t>
      </w:r>
      <w:r w:rsidR="0084366A" w:rsidRPr="001C13FE">
        <w:t xml:space="preserve"> </w:t>
      </w:r>
      <w:r w:rsidR="008F4A0E" w:rsidRPr="001C13FE">
        <w:t>CEC</w:t>
      </w:r>
      <w:r w:rsidRPr="001C13FE">
        <w:t xml:space="preserve"> business meeting and signature by the</w:t>
      </w:r>
      <w:r w:rsidR="000F5CD1" w:rsidRPr="001C13FE">
        <w:t xml:space="preserve"> grant</w:t>
      </w:r>
      <w:r w:rsidRPr="001C13FE">
        <w:t xml:space="preserve"> </w:t>
      </w:r>
      <w:r w:rsidR="000F5CD1" w:rsidRPr="001C13FE">
        <w:t>r</w:t>
      </w:r>
      <w:r w:rsidRPr="001C13FE">
        <w:t xml:space="preserve">ecipient and the </w:t>
      </w:r>
      <w:r w:rsidR="008F4A0E" w:rsidRPr="001C13FE">
        <w:t>CEC</w:t>
      </w:r>
      <w:r w:rsidRPr="001C13FE">
        <w:t>).</w:t>
      </w:r>
    </w:p>
    <w:p w14:paraId="53961983" w14:textId="544E74D5" w:rsidR="001C2D56" w:rsidRPr="001C13FE" w:rsidRDefault="00E4013B" w:rsidP="00494A9B">
      <w:pPr>
        <w:numPr>
          <w:ilvl w:val="0"/>
          <w:numId w:val="19"/>
        </w:numPr>
        <w:spacing w:after="0"/>
        <w:jc w:val="both"/>
      </w:pPr>
      <w:r w:rsidRPr="001C13FE">
        <w:rPr>
          <w:b/>
        </w:rPr>
        <w:t>Agreement Development:</w:t>
      </w:r>
      <w:r w:rsidRPr="001C13FE">
        <w:t xml:space="preserve"> </w:t>
      </w:r>
      <w:r w:rsidR="001D57CC" w:rsidRPr="001C13FE">
        <w:t>T</w:t>
      </w:r>
      <w:r w:rsidR="001C2D56" w:rsidRPr="001C13FE">
        <w:t xml:space="preserve">he Contracts, Grants, and Loans Office will send the </w:t>
      </w:r>
      <w:r w:rsidR="000F5CD1" w:rsidRPr="001C13FE">
        <w:t>grant r</w:t>
      </w:r>
      <w:r w:rsidR="001C2D56" w:rsidRPr="001C13FE">
        <w:t xml:space="preserve">ecipient a grant agreement for approval and signature.  The agreement will include the applicable terms and conditions and will incorporate this solicitation </w:t>
      </w:r>
      <w:r w:rsidR="00B31916" w:rsidRPr="001C13FE">
        <w:t xml:space="preserve">and the application </w:t>
      </w:r>
      <w:r w:rsidR="001C2D56" w:rsidRPr="001C13FE">
        <w:t xml:space="preserve">by reference.  The </w:t>
      </w:r>
      <w:r w:rsidR="008F4A0E" w:rsidRPr="001C13FE">
        <w:t>CEC</w:t>
      </w:r>
      <w:r w:rsidR="001C2D56" w:rsidRPr="001C13FE">
        <w:t xml:space="preserve"> reserves the right to modify the award documents (including the </w:t>
      </w:r>
      <w:r w:rsidR="0025392C" w:rsidRPr="001C13FE">
        <w:t xml:space="preserve">project scope, level of funding and </w:t>
      </w:r>
      <w:r w:rsidR="001C2D56" w:rsidRPr="001C13FE">
        <w:t>terms and conditions) prior to executing any agreement.</w:t>
      </w:r>
    </w:p>
    <w:p w14:paraId="0405196E" w14:textId="23F13429" w:rsidR="007C7EE4" w:rsidRPr="001C13FE" w:rsidRDefault="007C7EE4" w:rsidP="00494A9B">
      <w:pPr>
        <w:numPr>
          <w:ilvl w:val="0"/>
          <w:numId w:val="19"/>
        </w:numPr>
        <w:spacing w:after="0"/>
        <w:jc w:val="both"/>
      </w:pPr>
      <w:r w:rsidRPr="001C13FE">
        <w:rPr>
          <w:b/>
        </w:rPr>
        <w:t>Performance Evaluation:</w:t>
      </w:r>
      <w:r w:rsidRPr="001C13FE">
        <w:t xml:space="preserve"> An applicant receiving an award under this solicitation is subject to evaluation of performance under the resulting agreement. The CEC reserves the right to utilize the performance evaluation to screen and score future funding applications.</w:t>
      </w:r>
    </w:p>
    <w:p w14:paraId="405D984C" w14:textId="77777777" w:rsidR="001C2D56" w:rsidRPr="001C13FE" w:rsidRDefault="00E4013B" w:rsidP="00494A9B">
      <w:pPr>
        <w:numPr>
          <w:ilvl w:val="0"/>
          <w:numId w:val="19"/>
        </w:numPr>
        <w:spacing w:after="0"/>
        <w:jc w:val="both"/>
      </w:pPr>
      <w:r w:rsidRPr="001C13FE">
        <w:rPr>
          <w:b/>
        </w:rPr>
        <w:t>Failure to Execute an Agreement:</w:t>
      </w:r>
      <w:r w:rsidRPr="001C13FE">
        <w:t xml:space="preserve"> </w:t>
      </w:r>
      <w:r w:rsidR="001C2D56" w:rsidRPr="001C13FE">
        <w:t xml:space="preserve">If the </w:t>
      </w:r>
      <w:r w:rsidR="008F4A0E" w:rsidRPr="001C13FE">
        <w:t>CEC</w:t>
      </w:r>
      <w:r w:rsidR="001C2D56" w:rsidRPr="001C13FE">
        <w:t xml:space="preserve"> is unable to successfully execute an agreement with an applicant</w:t>
      </w:r>
      <w:r w:rsidR="00B31916" w:rsidRPr="001C13FE">
        <w:t xml:space="preserve"> in a timely manner</w:t>
      </w:r>
      <w:r w:rsidR="001C2D56" w:rsidRPr="001C13FE">
        <w:t xml:space="preserve">, it reserves the right to cancel the pending award and </w:t>
      </w:r>
      <w:r w:rsidR="00B31916" w:rsidRPr="001C13FE">
        <w:t xml:space="preserve">use the funds elsewhere, such as </w:t>
      </w:r>
      <w:r w:rsidR="001C2D56" w:rsidRPr="001C13FE">
        <w:t>to fund the next highest-ranked, eligible application.</w:t>
      </w:r>
    </w:p>
    <w:p w14:paraId="306DBCBA" w14:textId="77777777" w:rsidR="00BF7AC4" w:rsidRPr="001C13FE" w:rsidRDefault="00BF7AC4" w:rsidP="00BF7AC4">
      <w:pPr>
        <w:spacing w:after="0"/>
        <w:ind w:left="720"/>
        <w:jc w:val="both"/>
      </w:pPr>
    </w:p>
    <w:p w14:paraId="61A8700D" w14:textId="77777777" w:rsidR="001C2D56" w:rsidRPr="001C13FE" w:rsidRDefault="001C2D56" w:rsidP="00494A9B">
      <w:pPr>
        <w:pStyle w:val="Heading2"/>
        <w:numPr>
          <w:ilvl w:val="0"/>
          <w:numId w:val="65"/>
        </w:numPr>
      </w:pPr>
      <w:bookmarkStart w:id="203" w:name="_Toc143172721"/>
      <w:bookmarkStart w:id="204" w:name="_Toc366671196"/>
      <w:r w:rsidRPr="001C13FE">
        <w:t>Grounds to Reject an Application or Cancel an Award</w:t>
      </w:r>
      <w:bookmarkEnd w:id="203"/>
    </w:p>
    <w:bookmarkEnd w:id="204"/>
    <w:p w14:paraId="15DF97C3" w14:textId="77777777" w:rsidR="001C2D56" w:rsidRPr="001C13FE" w:rsidRDefault="001C2D56" w:rsidP="000E6E9B">
      <w:pPr>
        <w:jc w:val="both"/>
      </w:pPr>
      <w:r w:rsidRPr="001C13FE">
        <w:t xml:space="preserve">Applications that do not pass the screening stage will be rejected.  In addition, the </w:t>
      </w:r>
      <w:r w:rsidR="008F4A0E" w:rsidRPr="001C13FE">
        <w:t>CEC</w:t>
      </w:r>
      <w:r w:rsidRPr="001C13FE">
        <w:t xml:space="preserve"> reserves the right to reject an application and/or to cancel an award </w:t>
      </w:r>
      <w:r w:rsidR="00437564" w:rsidRPr="001C13FE">
        <w:t xml:space="preserve">for any reason, including </w:t>
      </w:r>
      <w:r w:rsidR="009B6FB6" w:rsidRPr="001C13FE">
        <w:t>any of</w:t>
      </w:r>
      <w:r w:rsidRPr="001C13FE">
        <w:t xml:space="preserve"> the following</w:t>
      </w:r>
      <w:r w:rsidR="00E67E91" w:rsidRPr="001C13FE">
        <w:t>:</w:t>
      </w:r>
      <w:r w:rsidRPr="001C13FE">
        <w:t xml:space="preserve"> </w:t>
      </w:r>
    </w:p>
    <w:p w14:paraId="3DCDE30A" w14:textId="77777777" w:rsidR="001C2D56" w:rsidRPr="001C13FE" w:rsidRDefault="001C2D56" w:rsidP="00494A9B">
      <w:pPr>
        <w:numPr>
          <w:ilvl w:val="0"/>
          <w:numId w:val="9"/>
        </w:numPr>
        <w:spacing w:after="0"/>
        <w:jc w:val="both"/>
      </w:pPr>
      <w:r w:rsidRPr="001C13FE">
        <w:t>The application contains false or intentionally misleading statements or references that do not support an attribute or condition contended by the applicant.</w:t>
      </w:r>
    </w:p>
    <w:p w14:paraId="1E8BD040" w14:textId="77777777" w:rsidR="001C2D56" w:rsidRPr="001C13FE" w:rsidRDefault="001C2D56" w:rsidP="00494A9B">
      <w:pPr>
        <w:numPr>
          <w:ilvl w:val="0"/>
          <w:numId w:val="9"/>
        </w:numPr>
        <w:spacing w:after="0"/>
        <w:jc w:val="both"/>
      </w:pPr>
      <w:r w:rsidRPr="001C13FE">
        <w:t xml:space="preserve">The application is intended to erroneously and fallaciously mislead the State in </w:t>
      </w:r>
      <w:r w:rsidR="00A80987" w:rsidRPr="001C13FE">
        <w:t xml:space="preserve">any way.  </w:t>
      </w:r>
    </w:p>
    <w:p w14:paraId="74C0E404" w14:textId="77777777" w:rsidR="001C2D56" w:rsidRPr="001C13FE" w:rsidRDefault="001C2D56" w:rsidP="00494A9B">
      <w:pPr>
        <w:numPr>
          <w:ilvl w:val="0"/>
          <w:numId w:val="9"/>
        </w:numPr>
        <w:spacing w:after="0"/>
        <w:jc w:val="both"/>
      </w:pPr>
      <w:r w:rsidRPr="001C13FE">
        <w:t>The application does not comply or contains caveats that conflict with the solicitation, and the variation or deviation is material.</w:t>
      </w:r>
    </w:p>
    <w:p w14:paraId="26F85335" w14:textId="5D589A17" w:rsidR="001C2D56" w:rsidRPr="001C13FE" w:rsidRDefault="001C2D56" w:rsidP="00494A9B">
      <w:pPr>
        <w:numPr>
          <w:ilvl w:val="0"/>
          <w:numId w:val="10"/>
        </w:numPr>
        <w:spacing w:after="0"/>
        <w:jc w:val="both"/>
      </w:pPr>
      <w:r w:rsidRPr="001C13FE">
        <w:rPr>
          <w:szCs w:val="22"/>
        </w:rPr>
        <w:t>The applicant has previously received funding through a</w:t>
      </w:r>
      <w:r w:rsidR="00A80987" w:rsidRPr="001C13FE">
        <w:rPr>
          <w:szCs w:val="22"/>
        </w:rPr>
        <w:t xml:space="preserve">n EPIC or </w:t>
      </w:r>
      <w:r w:rsidRPr="001C13FE">
        <w:rPr>
          <w:szCs w:val="22"/>
        </w:rPr>
        <w:t xml:space="preserve">Public Interest Energy Research (PIER) agreement, has received the royalty review letter (which the </w:t>
      </w:r>
      <w:r w:rsidR="008F4A0E" w:rsidRPr="001C13FE">
        <w:rPr>
          <w:szCs w:val="22"/>
        </w:rPr>
        <w:t>CEC</w:t>
      </w:r>
      <w:r w:rsidRPr="001C13FE">
        <w:rPr>
          <w:szCs w:val="22"/>
        </w:rPr>
        <w:t xml:space="preserve"> annually sends out to remind past </w:t>
      </w:r>
      <w:r w:rsidR="00825DAD" w:rsidRPr="001C13FE">
        <w:rPr>
          <w:szCs w:val="22"/>
        </w:rPr>
        <w:t xml:space="preserve">award </w:t>
      </w:r>
      <w:r w:rsidRPr="001C13FE">
        <w:rPr>
          <w:szCs w:val="22"/>
        </w:rPr>
        <w:t>recipients of their obligations to pay royalties), and has not responded to the letter or is otherwise not in compliance with repaying royalties.</w:t>
      </w:r>
    </w:p>
    <w:p w14:paraId="1F9CE582" w14:textId="20B4BD03" w:rsidR="001C2D56" w:rsidRPr="001C13FE" w:rsidRDefault="001C2D56" w:rsidP="00494A9B">
      <w:pPr>
        <w:numPr>
          <w:ilvl w:val="0"/>
          <w:numId w:val="10"/>
        </w:numPr>
        <w:spacing w:after="0"/>
        <w:jc w:val="both"/>
      </w:pPr>
      <w:r w:rsidRPr="001C13FE">
        <w:t xml:space="preserve">The applicant has received unsatisfactory </w:t>
      </w:r>
      <w:r w:rsidR="002209B3" w:rsidRPr="001C13FE">
        <w:t xml:space="preserve">agreement </w:t>
      </w:r>
      <w:r w:rsidR="004C00AA" w:rsidRPr="001C13FE">
        <w:t xml:space="preserve">performance </w:t>
      </w:r>
      <w:r w:rsidRPr="001C13FE">
        <w:t xml:space="preserve">evaluations from the </w:t>
      </w:r>
      <w:r w:rsidR="008F4A0E" w:rsidRPr="001C13FE">
        <w:t>CEC</w:t>
      </w:r>
      <w:r w:rsidRPr="001C13FE">
        <w:t xml:space="preserve"> or another California state agency.</w:t>
      </w:r>
    </w:p>
    <w:p w14:paraId="611D6A1E" w14:textId="77777777" w:rsidR="009F1017" w:rsidRPr="001C13FE" w:rsidRDefault="009F1017" w:rsidP="00494A9B">
      <w:pPr>
        <w:numPr>
          <w:ilvl w:val="0"/>
          <w:numId w:val="10"/>
        </w:numPr>
        <w:spacing w:after="0"/>
        <w:jc w:val="both"/>
      </w:pPr>
      <w:r w:rsidRPr="001C13FE">
        <w:t xml:space="preserve">The applicant is a business entity </w:t>
      </w:r>
      <w:r w:rsidR="00A80987" w:rsidRPr="001C13FE">
        <w:t xml:space="preserve">required to be registered with the </w:t>
      </w:r>
      <w:r w:rsidRPr="001C13FE">
        <w:t>California Secretary of State</w:t>
      </w:r>
      <w:r w:rsidR="00A80987" w:rsidRPr="001C13FE">
        <w:t xml:space="preserve"> and is not in good standing</w:t>
      </w:r>
      <w:r w:rsidRPr="001C13FE">
        <w:t>.</w:t>
      </w:r>
    </w:p>
    <w:p w14:paraId="407CDC16" w14:textId="77777777" w:rsidR="001C2D56" w:rsidRPr="001C13FE" w:rsidRDefault="001C2D56" w:rsidP="00494A9B">
      <w:pPr>
        <w:numPr>
          <w:ilvl w:val="0"/>
          <w:numId w:val="10"/>
        </w:numPr>
        <w:spacing w:after="0"/>
        <w:jc w:val="both"/>
      </w:pPr>
      <w:r w:rsidRPr="001C13FE">
        <w:t>The applicant has not demonstrated that it has the financial capability to complete the project.</w:t>
      </w:r>
    </w:p>
    <w:p w14:paraId="11141402" w14:textId="77777777" w:rsidR="00C47F3C" w:rsidRPr="001C13FE" w:rsidRDefault="00C47F3C" w:rsidP="00494A9B">
      <w:pPr>
        <w:numPr>
          <w:ilvl w:val="0"/>
          <w:numId w:val="10"/>
        </w:numPr>
        <w:spacing w:after="0"/>
        <w:jc w:val="both"/>
      </w:pPr>
      <w:r w:rsidRPr="001C13FE">
        <w:t xml:space="preserve">The applicant fails to meet CEQA compliance within </w:t>
      </w:r>
      <w:r w:rsidR="00BA62D7" w:rsidRPr="001C13FE">
        <w:t xml:space="preserve">sufficient time for the </w:t>
      </w:r>
      <w:r w:rsidR="008F4A0E" w:rsidRPr="001C13FE">
        <w:t>CEC</w:t>
      </w:r>
      <w:r w:rsidR="00BA62D7" w:rsidRPr="001C13FE">
        <w:t xml:space="preserve"> to meet its encumbrance deadline</w:t>
      </w:r>
      <w:r w:rsidR="00050EB6" w:rsidRPr="001C13FE">
        <w:t xml:space="preserve"> or </w:t>
      </w:r>
      <w:r w:rsidR="00C408FB" w:rsidRPr="001C13FE">
        <w:t xml:space="preserve">any </w:t>
      </w:r>
      <w:r w:rsidR="00050EB6" w:rsidRPr="001C13FE">
        <w:t>other deadlines</w:t>
      </w:r>
      <w:r w:rsidR="00BA62D7" w:rsidRPr="001C13FE">
        <w:t xml:space="preserve">, as the </w:t>
      </w:r>
      <w:r w:rsidR="008F4A0E" w:rsidRPr="001C13FE">
        <w:t>CEC</w:t>
      </w:r>
      <w:r w:rsidR="00BA62D7" w:rsidRPr="001C13FE">
        <w:t xml:space="preserve"> in its sole and absolute discretion may determine</w:t>
      </w:r>
      <w:r w:rsidRPr="001C13FE">
        <w:t>.</w:t>
      </w:r>
    </w:p>
    <w:p w14:paraId="04A5CCF2" w14:textId="3D7920D5" w:rsidR="005A6240" w:rsidRPr="001C13FE" w:rsidRDefault="007B3F78" w:rsidP="00494A9B">
      <w:pPr>
        <w:numPr>
          <w:ilvl w:val="0"/>
          <w:numId w:val="10"/>
        </w:numPr>
        <w:spacing w:after="0"/>
        <w:jc w:val="both"/>
      </w:pPr>
      <w:r w:rsidRPr="001C13FE">
        <w:t>The applicant has included a statement or otherwise indicated that it will not accept the terms and conditions, or that acceptance is based on modifications to the terms and conditions.</w:t>
      </w:r>
      <w:r w:rsidR="007775EF" w:rsidRPr="001C13FE">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Pr="001C13FE" w:rsidRDefault="001D57CC" w:rsidP="006643EF">
      <w:pPr>
        <w:spacing w:after="0"/>
        <w:ind w:left="720"/>
        <w:jc w:val="both"/>
      </w:pPr>
    </w:p>
    <w:p w14:paraId="023BF64C" w14:textId="77777777" w:rsidR="001C2D56" w:rsidRPr="001C13FE" w:rsidRDefault="001C2D56" w:rsidP="00494A9B">
      <w:pPr>
        <w:pStyle w:val="Heading2"/>
        <w:numPr>
          <w:ilvl w:val="0"/>
          <w:numId w:val="65"/>
        </w:numPr>
      </w:pPr>
      <w:bookmarkStart w:id="205" w:name="_Toc143172722"/>
      <w:r w:rsidRPr="001C13FE">
        <w:t>Miscellaneous</w:t>
      </w:r>
      <w:bookmarkEnd w:id="205"/>
    </w:p>
    <w:p w14:paraId="5164777B" w14:textId="77777777" w:rsidR="000E331F" w:rsidRPr="001C13FE" w:rsidRDefault="001C2D56" w:rsidP="00494A9B">
      <w:pPr>
        <w:pStyle w:val="ListParagraph"/>
        <w:numPr>
          <w:ilvl w:val="0"/>
          <w:numId w:val="32"/>
        </w:numPr>
        <w:tabs>
          <w:tab w:val="num" w:pos="360"/>
        </w:tabs>
        <w:rPr>
          <w:b/>
        </w:rPr>
      </w:pPr>
      <w:bookmarkStart w:id="206" w:name="_Toc381079937"/>
      <w:bookmarkStart w:id="207" w:name="_Toc382571200"/>
      <w:bookmarkStart w:id="208" w:name="_Toc395180710"/>
      <w:bookmarkStart w:id="209" w:name="_Toc433981339"/>
      <w:r w:rsidRPr="001C13FE">
        <w:rPr>
          <w:b/>
        </w:rPr>
        <w:t>Solicitation Cancellation and Amendment</w:t>
      </w:r>
      <w:bookmarkEnd w:id="206"/>
      <w:bookmarkEnd w:id="207"/>
      <w:bookmarkEnd w:id="208"/>
      <w:bookmarkEnd w:id="209"/>
    </w:p>
    <w:p w14:paraId="16489A88" w14:textId="77777777" w:rsidR="00344986" w:rsidRPr="001C13FE" w:rsidRDefault="001C2D56" w:rsidP="00BC0A05">
      <w:bookmarkStart w:id="210" w:name="_Toc381079938"/>
      <w:bookmarkStart w:id="211" w:name="_Toc382571201"/>
      <w:bookmarkStart w:id="212" w:name="_Toc395180711"/>
      <w:r w:rsidRPr="001C13FE">
        <w:t xml:space="preserve">It is the policy of the </w:t>
      </w:r>
      <w:r w:rsidR="008F4A0E" w:rsidRPr="001C13FE">
        <w:t>CEC</w:t>
      </w:r>
      <w:r w:rsidRPr="001C13FE">
        <w:t xml:space="preserve"> not to solicit applications unless there is a bona fide intention to award an a</w:t>
      </w:r>
      <w:r w:rsidR="00600DCF" w:rsidRPr="001C13FE">
        <w:t xml:space="preserve">greement. </w:t>
      </w:r>
      <w:r w:rsidRPr="001C13FE">
        <w:t xml:space="preserve">However, if it is in the State’s best interest, the </w:t>
      </w:r>
      <w:r w:rsidR="008F4A0E" w:rsidRPr="001C13FE">
        <w:t>CEC</w:t>
      </w:r>
      <w:r w:rsidRPr="001C13FE">
        <w:t xml:space="preserve"> reserves the right</w:t>
      </w:r>
      <w:r w:rsidR="00C264F4" w:rsidRPr="001C13FE">
        <w:t>, in addition to any other rights it has,</w:t>
      </w:r>
      <w:r w:rsidRPr="001C13FE">
        <w:t xml:space="preserve"> to do any of the following:</w:t>
      </w:r>
      <w:bookmarkEnd w:id="210"/>
      <w:bookmarkEnd w:id="211"/>
      <w:bookmarkEnd w:id="212"/>
    </w:p>
    <w:p w14:paraId="7A5D0CA6" w14:textId="77777777" w:rsidR="005E52CD" w:rsidRPr="001C13FE" w:rsidRDefault="001C2D56" w:rsidP="00995112">
      <w:pPr>
        <w:pStyle w:val="ListParagraph"/>
        <w:numPr>
          <w:ilvl w:val="0"/>
          <w:numId w:val="98"/>
        </w:numPr>
        <w:spacing w:after="0"/>
      </w:pPr>
      <w:r w:rsidRPr="001C13FE">
        <w:t>Cancel this solicitation;</w:t>
      </w:r>
    </w:p>
    <w:p w14:paraId="5EBB33D0" w14:textId="77777777" w:rsidR="005E52CD" w:rsidRPr="001C13FE" w:rsidRDefault="001C2D56" w:rsidP="00995112">
      <w:pPr>
        <w:pStyle w:val="ListParagraph"/>
        <w:numPr>
          <w:ilvl w:val="0"/>
          <w:numId w:val="98"/>
        </w:numPr>
        <w:spacing w:after="0"/>
      </w:pPr>
      <w:r w:rsidRPr="001C13FE">
        <w:t>Revise the amount of funds available under this solicitation;</w:t>
      </w:r>
    </w:p>
    <w:p w14:paraId="4EBFA7F9" w14:textId="77777777" w:rsidR="005E52CD" w:rsidRPr="001C13FE" w:rsidRDefault="001C2D56" w:rsidP="00995112">
      <w:pPr>
        <w:pStyle w:val="ListParagraph"/>
        <w:numPr>
          <w:ilvl w:val="0"/>
          <w:numId w:val="98"/>
        </w:numPr>
        <w:spacing w:after="0"/>
      </w:pPr>
      <w:r w:rsidRPr="001C13FE">
        <w:t>Amend this solicitation as needed; and/or</w:t>
      </w:r>
    </w:p>
    <w:p w14:paraId="299BED80" w14:textId="77777777" w:rsidR="005E52CD" w:rsidRPr="001C13FE" w:rsidRDefault="001C2D56" w:rsidP="00995112">
      <w:pPr>
        <w:pStyle w:val="ListParagraph"/>
        <w:numPr>
          <w:ilvl w:val="0"/>
          <w:numId w:val="98"/>
        </w:numPr>
      </w:pPr>
      <w:r w:rsidRPr="001C13FE">
        <w:t>Reject any or all applications received in response to this solicitation.</w:t>
      </w:r>
    </w:p>
    <w:p w14:paraId="5DF30C82" w14:textId="3AC696A7" w:rsidR="001C2D56" w:rsidRPr="001C13FE" w:rsidRDefault="001C2D56" w:rsidP="00000458">
      <w:pPr>
        <w:jc w:val="both"/>
        <w:rPr>
          <w:szCs w:val="22"/>
        </w:rPr>
      </w:pPr>
      <w:r w:rsidRPr="001C13FE">
        <w:rPr>
          <w:szCs w:val="22"/>
        </w:rPr>
        <w:t xml:space="preserve">If the solicitation is amended, the </w:t>
      </w:r>
      <w:r w:rsidR="008F4A0E" w:rsidRPr="001C13FE">
        <w:rPr>
          <w:szCs w:val="22"/>
        </w:rPr>
        <w:t>CEC</w:t>
      </w:r>
      <w:r w:rsidRPr="001C13FE">
        <w:rPr>
          <w:szCs w:val="22"/>
        </w:rPr>
        <w:t xml:space="preserve"> will post</w:t>
      </w:r>
      <w:r w:rsidR="00534404" w:rsidRPr="001C13FE">
        <w:rPr>
          <w:szCs w:val="22"/>
        </w:rPr>
        <w:t xml:space="preserve"> an addendum</w:t>
      </w:r>
      <w:r w:rsidRPr="001C13FE">
        <w:rPr>
          <w:szCs w:val="22"/>
        </w:rPr>
        <w:t xml:space="preserve"> on </w:t>
      </w:r>
      <w:r w:rsidR="008F4A0E" w:rsidRPr="001C13FE">
        <w:rPr>
          <w:szCs w:val="22"/>
        </w:rPr>
        <w:t>CEC</w:t>
      </w:r>
      <w:r w:rsidRPr="001C13FE">
        <w:rPr>
          <w:szCs w:val="22"/>
        </w:rPr>
        <w:t xml:space="preserve">’s website at: </w:t>
      </w:r>
      <w:r w:rsidR="00BA1343" w:rsidRPr="001C13FE">
        <w:rPr>
          <w:szCs w:val="22"/>
        </w:rPr>
        <w:t>https://www.energy.ca.gov/funding-opportunities/solicitations</w:t>
      </w:r>
      <w:r w:rsidRPr="001C13FE">
        <w:rPr>
          <w:szCs w:val="22"/>
        </w:rPr>
        <w:t xml:space="preserve">. The </w:t>
      </w:r>
      <w:r w:rsidR="008F4A0E" w:rsidRPr="001C13FE">
        <w:rPr>
          <w:szCs w:val="22"/>
        </w:rPr>
        <w:t>CEC</w:t>
      </w:r>
      <w:r w:rsidRPr="001C13FE">
        <w:rPr>
          <w:szCs w:val="22"/>
        </w:rPr>
        <w:t xml:space="preserve"> will not reimburse applicants for application development expenses under any circumstances, including cancellation of the solicitation.</w:t>
      </w:r>
    </w:p>
    <w:p w14:paraId="5033BC3B" w14:textId="77777777" w:rsidR="000E331F" w:rsidRPr="001C13FE" w:rsidRDefault="001C2D56" w:rsidP="00494A9B">
      <w:pPr>
        <w:pStyle w:val="ListParagraph"/>
        <w:numPr>
          <w:ilvl w:val="0"/>
          <w:numId w:val="32"/>
        </w:numPr>
        <w:tabs>
          <w:tab w:val="num" w:pos="360"/>
        </w:tabs>
        <w:rPr>
          <w:b/>
        </w:rPr>
      </w:pPr>
      <w:bookmarkStart w:id="213" w:name="_Toc381079939"/>
      <w:bookmarkStart w:id="214" w:name="_Toc382571202"/>
      <w:bookmarkStart w:id="215" w:name="_Toc395180712"/>
      <w:bookmarkStart w:id="216" w:name="_Toc433981340"/>
      <w:r w:rsidRPr="001C13FE">
        <w:rPr>
          <w:b/>
        </w:rPr>
        <w:t>Modification or Withdrawal of Application</w:t>
      </w:r>
      <w:bookmarkEnd w:id="213"/>
      <w:bookmarkEnd w:id="214"/>
      <w:bookmarkEnd w:id="215"/>
      <w:bookmarkEnd w:id="216"/>
    </w:p>
    <w:p w14:paraId="6BC8F793" w14:textId="32569341" w:rsidR="001C2D56" w:rsidRPr="001C13FE" w:rsidRDefault="001F762B" w:rsidP="00000458">
      <w:pPr>
        <w:jc w:val="both"/>
        <w:rPr>
          <w:szCs w:val="22"/>
        </w:rPr>
      </w:pPr>
      <w:r w:rsidRPr="001C13FE">
        <w:rPr>
          <w:szCs w:val="22"/>
        </w:rPr>
        <w:t>Applicants may recall or modify a submitted application within ECAMS before the deadline to submit applications</w:t>
      </w:r>
      <w:r w:rsidR="0091673A" w:rsidRPr="001C13FE">
        <w:rPr>
          <w:szCs w:val="22"/>
        </w:rPr>
        <w:t>.</w:t>
      </w:r>
      <w:r w:rsidRPr="001C13FE">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1C13FE">
        <w:rPr>
          <w:szCs w:val="22"/>
        </w:rPr>
        <w:t>.”</w:t>
      </w:r>
    </w:p>
    <w:p w14:paraId="17CEC1EF" w14:textId="77777777" w:rsidR="000E331F" w:rsidRPr="001C13FE" w:rsidRDefault="00F615BA" w:rsidP="00494A9B">
      <w:pPr>
        <w:pStyle w:val="ListParagraph"/>
        <w:numPr>
          <w:ilvl w:val="0"/>
          <w:numId w:val="32"/>
        </w:numPr>
        <w:tabs>
          <w:tab w:val="num" w:pos="360"/>
        </w:tabs>
        <w:rPr>
          <w:b/>
        </w:rPr>
      </w:pPr>
      <w:bookmarkStart w:id="217" w:name="_Toc381079940"/>
      <w:bookmarkStart w:id="218" w:name="_Toc382571203"/>
      <w:bookmarkStart w:id="219" w:name="_Toc395180713"/>
      <w:bookmarkStart w:id="220" w:name="_Toc433981341"/>
      <w:bookmarkStart w:id="221" w:name="_Toc381079941"/>
      <w:r w:rsidRPr="001C13FE">
        <w:rPr>
          <w:b/>
        </w:rPr>
        <w:t>Confidentiality</w:t>
      </w:r>
      <w:bookmarkEnd w:id="217"/>
      <w:bookmarkEnd w:id="218"/>
      <w:bookmarkEnd w:id="219"/>
      <w:bookmarkEnd w:id="220"/>
    </w:p>
    <w:p w14:paraId="71F2A74B" w14:textId="27143CAC" w:rsidR="001D740D" w:rsidRPr="001C13FE" w:rsidRDefault="00F615BA" w:rsidP="001D740D">
      <w:pPr>
        <w:spacing w:after="160"/>
        <w:jc w:val="both"/>
        <w:rPr>
          <w:i/>
        </w:rPr>
      </w:pPr>
      <w:r w:rsidRPr="001C13FE">
        <w:t xml:space="preserve">Though the entire evaluation process from receipt of applications up to the posting of the NOPA is confidential, </w:t>
      </w:r>
      <w:r w:rsidRPr="001C13FE">
        <w:rPr>
          <w:b/>
        </w:rPr>
        <w:t>all submitted documents will become public</w:t>
      </w:r>
      <w:r w:rsidR="00275477" w:rsidRPr="001C13FE">
        <w:rPr>
          <w:b/>
        </w:rPr>
        <w:t>ly</w:t>
      </w:r>
      <w:r w:rsidRPr="001C13FE">
        <w:rPr>
          <w:b/>
        </w:rPr>
        <w:t xml:space="preserve"> </w:t>
      </w:r>
      <w:r w:rsidR="00275477" w:rsidRPr="001C13FE">
        <w:rPr>
          <w:b/>
        </w:rPr>
        <w:t xml:space="preserve">available </w:t>
      </w:r>
      <w:r w:rsidRPr="001C13FE">
        <w:rPr>
          <w:b/>
        </w:rPr>
        <w:t>records</w:t>
      </w:r>
      <w:r w:rsidRPr="001C13FE">
        <w:t xml:space="preserve"> </w:t>
      </w:r>
      <w:r w:rsidR="00D14CE1" w:rsidRPr="001C13FE">
        <w:t xml:space="preserve">and property of the State </w:t>
      </w:r>
      <w:r w:rsidRPr="001C13FE">
        <w:t xml:space="preserve">after the </w:t>
      </w:r>
      <w:r w:rsidR="008F4A0E" w:rsidRPr="001C13FE">
        <w:t>CEC</w:t>
      </w:r>
      <w:r w:rsidRPr="001C13FE">
        <w:t xml:space="preserve"> posts the NOPA or the solicitation is cancelled.  </w:t>
      </w:r>
      <w:r w:rsidRPr="001C13FE">
        <w:rPr>
          <w:b/>
        </w:rPr>
        <w:t xml:space="preserve">The </w:t>
      </w:r>
      <w:r w:rsidR="008F4A0E" w:rsidRPr="001C13FE">
        <w:rPr>
          <w:b/>
        </w:rPr>
        <w:t>CEC</w:t>
      </w:r>
      <w:r w:rsidRPr="001C13FE">
        <w:rPr>
          <w:b/>
        </w:rPr>
        <w:t xml:space="preserve"> will not accept or retain applications that identify any </w:t>
      </w:r>
      <w:r w:rsidR="006E3A05" w:rsidRPr="001C13FE">
        <w:rPr>
          <w:b/>
        </w:rPr>
        <w:t xml:space="preserve">portion </w:t>
      </w:r>
      <w:r w:rsidRPr="001C13FE">
        <w:rPr>
          <w:b/>
        </w:rPr>
        <w:t>as confidential</w:t>
      </w:r>
      <w:r w:rsidR="004D1185" w:rsidRPr="001C13FE">
        <w:rPr>
          <w:b/>
        </w:rPr>
        <w:t xml:space="preserve"> unless the applicant clarifies in writing that marking the material as confidential was a mistake and the material can be made public</w:t>
      </w:r>
      <w:r w:rsidRPr="001C13FE">
        <w:rPr>
          <w:b/>
        </w:rPr>
        <w:t>.</w:t>
      </w:r>
      <w:r w:rsidR="005028D9" w:rsidRPr="001C13FE" w:rsidDel="005028D9">
        <w:t xml:space="preserve"> </w:t>
      </w:r>
    </w:p>
    <w:p w14:paraId="0508CE4D" w14:textId="77777777" w:rsidR="000E331F" w:rsidRPr="001C13FE" w:rsidRDefault="001C2D56" w:rsidP="00494A9B">
      <w:pPr>
        <w:pStyle w:val="ListParagraph"/>
        <w:numPr>
          <w:ilvl w:val="0"/>
          <w:numId w:val="32"/>
        </w:numPr>
        <w:tabs>
          <w:tab w:val="num" w:pos="360"/>
        </w:tabs>
        <w:spacing w:after="160"/>
        <w:rPr>
          <w:b/>
        </w:rPr>
      </w:pPr>
      <w:bookmarkStart w:id="222" w:name="_Toc382571204"/>
      <w:bookmarkStart w:id="223" w:name="_Toc395180714"/>
      <w:bookmarkStart w:id="224" w:name="_Toc433981342"/>
      <w:r w:rsidRPr="001C13FE">
        <w:rPr>
          <w:b/>
        </w:rPr>
        <w:t>Solicitation Errors</w:t>
      </w:r>
      <w:bookmarkEnd w:id="221"/>
      <w:bookmarkEnd w:id="222"/>
      <w:bookmarkEnd w:id="223"/>
      <w:bookmarkEnd w:id="224"/>
    </w:p>
    <w:p w14:paraId="3DDF22BC" w14:textId="24925BC0" w:rsidR="001C2D56" w:rsidRPr="001C13FE" w:rsidRDefault="001C2D56" w:rsidP="00000458">
      <w:pPr>
        <w:jc w:val="both"/>
        <w:rPr>
          <w:szCs w:val="22"/>
        </w:rPr>
      </w:pPr>
      <w:r w:rsidRPr="001C13FE">
        <w:rPr>
          <w:szCs w:val="22"/>
        </w:rPr>
        <w:t xml:space="preserve">If an </w:t>
      </w:r>
      <w:r w:rsidR="000A678A" w:rsidRPr="001C13FE">
        <w:rPr>
          <w:szCs w:val="22"/>
        </w:rPr>
        <w:t>A</w:t>
      </w:r>
      <w:r w:rsidRPr="001C13FE">
        <w:rPr>
          <w:szCs w:val="22"/>
        </w:rPr>
        <w:t>pplicant discovers any ambiguity, conflict, discrepancy, omission, or other error in the solicitation</w:t>
      </w:r>
      <w:r w:rsidR="003B68A9" w:rsidRPr="001C13FE">
        <w:rPr>
          <w:szCs w:val="22"/>
        </w:rPr>
        <w:t xml:space="preserve"> at any time prior to 5:00 p.m. of the application deadline date</w:t>
      </w:r>
      <w:r w:rsidRPr="001C13FE">
        <w:rPr>
          <w:szCs w:val="22"/>
        </w:rPr>
        <w:t xml:space="preserve">, the </w:t>
      </w:r>
      <w:r w:rsidR="008823B2" w:rsidRPr="001C13FE">
        <w:rPr>
          <w:szCs w:val="22"/>
        </w:rPr>
        <w:t>A</w:t>
      </w:r>
      <w:r w:rsidRPr="001C13FE">
        <w:rPr>
          <w:szCs w:val="22"/>
        </w:rPr>
        <w:t xml:space="preserve">pplicant should immediately notify the </w:t>
      </w:r>
      <w:r w:rsidR="008F4A0E" w:rsidRPr="001C13FE">
        <w:rPr>
          <w:szCs w:val="22"/>
        </w:rPr>
        <w:t>CEC</w:t>
      </w:r>
      <w:r w:rsidRPr="001C13FE">
        <w:rPr>
          <w:szCs w:val="22"/>
        </w:rPr>
        <w:t xml:space="preserve"> of the error in writing and request modification or clarification of the solicitation.  The </w:t>
      </w:r>
      <w:r w:rsidR="008F4A0E" w:rsidRPr="001C13FE">
        <w:rPr>
          <w:szCs w:val="22"/>
        </w:rPr>
        <w:t>CEC</w:t>
      </w:r>
      <w:r w:rsidRPr="001C13FE">
        <w:rPr>
          <w:szCs w:val="22"/>
        </w:rPr>
        <w:t xml:space="preserve"> will provide modifications or clarifications by written notice to all </w:t>
      </w:r>
      <w:r w:rsidR="00275477" w:rsidRPr="001C13FE">
        <w:rPr>
          <w:szCs w:val="22"/>
        </w:rPr>
        <w:t>entities that</w:t>
      </w:r>
      <w:r w:rsidRPr="001C13FE">
        <w:rPr>
          <w:szCs w:val="22"/>
        </w:rPr>
        <w:t xml:space="preserve"> requested the solicitation.  The </w:t>
      </w:r>
      <w:r w:rsidR="008F4A0E" w:rsidRPr="001C13FE">
        <w:rPr>
          <w:szCs w:val="22"/>
        </w:rPr>
        <w:t>CEC</w:t>
      </w:r>
      <w:r w:rsidRPr="001C13FE">
        <w:rPr>
          <w:szCs w:val="22"/>
        </w:rPr>
        <w:t xml:space="preserve"> will not be responsible for failure to correct errors.</w:t>
      </w:r>
    </w:p>
    <w:p w14:paraId="34445A11" w14:textId="77777777" w:rsidR="000E331F" w:rsidRPr="001C13FE" w:rsidRDefault="001C2D56" w:rsidP="00494A9B">
      <w:pPr>
        <w:pStyle w:val="ListParagraph"/>
        <w:numPr>
          <w:ilvl w:val="0"/>
          <w:numId w:val="32"/>
        </w:numPr>
        <w:tabs>
          <w:tab w:val="num" w:pos="360"/>
        </w:tabs>
        <w:rPr>
          <w:b/>
        </w:rPr>
      </w:pPr>
      <w:bookmarkStart w:id="225" w:name="_Toc381079942"/>
      <w:bookmarkStart w:id="226" w:name="_Toc382571205"/>
      <w:bookmarkStart w:id="227" w:name="_Toc395180715"/>
      <w:bookmarkStart w:id="228" w:name="_Toc433981343"/>
      <w:r w:rsidRPr="001C13FE">
        <w:rPr>
          <w:b/>
        </w:rPr>
        <w:t>Immaterial Defect</w:t>
      </w:r>
      <w:bookmarkEnd w:id="225"/>
      <w:bookmarkEnd w:id="226"/>
      <w:bookmarkEnd w:id="227"/>
      <w:bookmarkEnd w:id="228"/>
    </w:p>
    <w:p w14:paraId="3D401ADD" w14:textId="3D6E8459" w:rsidR="001C2D56" w:rsidRPr="001C13FE" w:rsidRDefault="001C2D56" w:rsidP="00000458">
      <w:pPr>
        <w:jc w:val="both"/>
        <w:rPr>
          <w:szCs w:val="22"/>
        </w:rPr>
      </w:pPr>
      <w:r w:rsidRPr="001C13FE">
        <w:rPr>
          <w:szCs w:val="22"/>
        </w:rPr>
        <w:t xml:space="preserve">The </w:t>
      </w:r>
      <w:r w:rsidR="008F4A0E" w:rsidRPr="001C13FE">
        <w:rPr>
          <w:szCs w:val="22"/>
        </w:rPr>
        <w:t>CEC</w:t>
      </w:r>
      <w:r w:rsidRPr="001C13FE">
        <w:rPr>
          <w:szCs w:val="22"/>
        </w:rPr>
        <w:t xml:space="preserve"> may waive any immaterial defect or deviation contained in an application.  The </w:t>
      </w:r>
      <w:r w:rsidR="008F4A0E" w:rsidRPr="001C13FE">
        <w:rPr>
          <w:szCs w:val="22"/>
        </w:rPr>
        <w:t>CEC</w:t>
      </w:r>
      <w:r w:rsidRPr="001C13FE">
        <w:rPr>
          <w:szCs w:val="22"/>
        </w:rPr>
        <w:t xml:space="preserve">’s waiver will not modify the application or excuse </w:t>
      </w:r>
      <w:r w:rsidR="008823B2" w:rsidRPr="001C13FE">
        <w:rPr>
          <w:szCs w:val="22"/>
        </w:rPr>
        <w:t>an</w:t>
      </w:r>
      <w:r w:rsidRPr="001C13FE">
        <w:rPr>
          <w:szCs w:val="22"/>
        </w:rPr>
        <w:t xml:space="preserve"> applicant</w:t>
      </w:r>
      <w:r w:rsidR="00B14A99" w:rsidRPr="001C13FE">
        <w:rPr>
          <w:szCs w:val="22"/>
        </w:rPr>
        <w:t xml:space="preserve"> proposed for funding</w:t>
      </w:r>
      <w:r w:rsidRPr="001C13FE">
        <w:rPr>
          <w:szCs w:val="22"/>
        </w:rPr>
        <w:t xml:space="preserve"> from full compliance with solicitation requirements.</w:t>
      </w:r>
    </w:p>
    <w:p w14:paraId="7590E0ED" w14:textId="77777777" w:rsidR="00B1481D" w:rsidRPr="001C13FE" w:rsidRDefault="00B1481D" w:rsidP="00494A9B">
      <w:pPr>
        <w:pStyle w:val="ListParagraph"/>
        <w:keepNext/>
        <w:numPr>
          <w:ilvl w:val="0"/>
          <w:numId w:val="30"/>
        </w:numPr>
        <w:tabs>
          <w:tab w:val="num" w:pos="360"/>
        </w:tabs>
        <w:rPr>
          <w:b/>
        </w:rPr>
      </w:pPr>
      <w:bookmarkStart w:id="229" w:name="_Toc381079943"/>
      <w:bookmarkStart w:id="230" w:name="_Toc382571206"/>
      <w:bookmarkStart w:id="231" w:name="_Toc395180716"/>
      <w:bookmarkStart w:id="232" w:name="_Toc433981344"/>
      <w:r w:rsidRPr="001C13FE">
        <w:rPr>
          <w:b/>
        </w:rPr>
        <w:t>Tiebreakers</w:t>
      </w:r>
    </w:p>
    <w:p w14:paraId="5211D217" w14:textId="77777777" w:rsidR="00B1481D" w:rsidRPr="001C13FE" w:rsidRDefault="00B1481D" w:rsidP="00C42B66">
      <w:pPr>
        <w:keepNext/>
        <w:jc w:val="both"/>
        <w:rPr>
          <w:szCs w:val="22"/>
        </w:rPr>
      </w:pPr>
      <w:r w:rsidRPr="001C13FE">
        <w:rPr>
          <w:szCs w:val="22"/>
        </w:rPr>
        <w:t>If the score for two or more applications are tied, the application with a higher score in the XX criterion will be ranked higher.  If still tied, an objective tie-breaker (such as a random drawing) will be utilized.</w:t>
      </w:r>
    </w:p>
    <w:p w14:paraId="10B5AF13" w14:textId="77777777" w:rsidR="00B1481D" w:rsidRPr="001C13FE" w:rsidRDefault="00B1481D" w:rsidP="00494A9B">
      <w:pPr>
        <w:pStyle w:val="ListParagraph"/>
        <w:numPr>
          <w:ilvl w:val="0"/>
          <w:numId w:val="30"/>
        </w:numPr>
        <w:tabs>
          <w:tab w:val="num" w:pos="360"/>
        </w:tabs>
        <w:rPr>
          <w:b/>
        </w:rPr>
      </w:pPr>
      <w:r w:rsidRPr="001C13FE">
        <w:rPr>
          <w:b/>
        </w:rPr>
        <w:t>Clarification Interviews</w:t>
      </w:r>
    </w:p>
    <w:p w14:paraId="250A22E7" w14:textId="77777777" w:rsidR="00B1481D" w:rsidRPr="001C13FE" w:rsidRDefault="00B1481D" w:rsidP="00B1481D">
      <w:pPr>
        <w:spacing w:after="0"/>
        <w:rPr>
          <w:szCs w:val="22"/>
        </w:rPr>
      </w:pPr>
      <w:r w:rsidRPr="001C13FE">
        <w:rPr>
          <w:szCs w:val="22"/>
        </w:rPr>
        <w:lastRenderedPageBreak/>
        <w:t>The Evaluation Committee may conduct optional Clarification Interviews with applicants to clarify and/or verify information submitted in the application. However, these interviews may not be used to change or add to the content of the original application.  Applicants will not be reimbursed for time spent answering clarifying questions.</w:t>
      </w:r>
    </w:p>
    <w:bookmarkEnd w:id="229"/>
    <w:bookmarkEnd w:id="230"/>
    <w:bookmarkEnd w:id="231"/>
    <w:bookmarkEnd w:id="232"/>
    <w:p w14:paraId="1F8E0821" w14:textId="0BCCBA6D" w:rsidR="001C2D56" w:rsidRPr="001C13FE" w:rsidRDefault="001C2D56" w:rsidP="00C42B66">
      <w:pPr>
        <w:pStyle w:val="ListParagraph"/>
        <w:jc w:val="both"/>
        <w:rPr>
          <w:szCs w:val="22"/>
        </w:rPr>
      </w:pPr>
    </w:p>
    <w:p w14:paraId="4CFF3787" w14:textId="77777777" w:rsidR="00FB1CD3" w:rsidRPr="001C13FE" w:rsidRDefault="00FB1CD3" w:rsidP="00494A9B">
      <w:pPr>
        <w:numPr>
          <w:ilvl w:val="0"/>
          <w:numId w:val="30"/>
        </w:numPr>
        <w:tabs>
          <w:tab w:val="num" w:pos="360"/>
        </w:tabs>
        <w:rPr>
          <w:szCs w:val="22"/>
        </w:rPr>
      </w:pPr>
      <w:r w:rsidRPr="001C13FE">
        <w:rPr>
          <w:b/>
        </w:rPr>
        <w:t>Opportunity to Cure Administrative Errors</w:t>
      </w:r>
    </w:p>
    <w:p w14:paraId="48F159B8" w14:textId="3046E16E" w:rsidR="00FB1CD3" w:rsidRPr="001C13FE" w:rsidRDefault="00FB1CD3" w:rsidP="00995112">
      <w:pPr>
        <w:rPr>
          <w:szCs w:val="22"/>
        </w:rPr>
      </w:pPr>
      <w:r w:rsidRPr="001C13FE">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1C13FE">
        <w:rPr>
          <w:sz w:val="24"/>
          <w:szCs w:val="24"/>
        </w:rPr>
        <w:t> </w:t>
      </w:r>
    </w:p>
    <w:p w14:paraId="56C40935" w14:textId="62B45E71" w:rsidR="00FB1CD3" w:rsidRPr="001C13FE" w:rsidRDefault="00FB1CD3" w:rsidP="00995112">
      <w:pPr>
        <w:rPr>
          <w:szCs w:val="22"/>
        </w:rPr>
      </w:pPr>
      <w:r w:rsidRPr="001C13FE">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39A21830" w14:textId="77777777" w:rsidR="00FB1CD3" w:rsidRPr="001C13FE" w:rsidRDefault="00FB1CD3" w:rsidP="00995112">
      <w:pPr>
        <w:pStyle w:val="ListParagraph"/>
        <w:numPr>
          <w:ilvl w:val="0"/>
          <w:numId w:val="96"/>
        </w:numPr>
        <w:spacing w:after="0"/>
        <w:rPr>
          <w:szCs w:val="22"/>
        </w:rPr>
      </w:pPr>
      <w:r w:rsidRPr="001C13FE">
        <w:t>Scanning and submitting every other page in a document instead of every page.  </w:t>
      </w:r>
      <w:r w:rsidRPr="001C13FE">
        <w:rPr>
          <w:sz w:val="24"/>
        </w:rPr>
        <w:t> </w:t>
      </w:r>
    </w:p>
    <w:p w14:paraId="1A86AC6D" w14:textId="77777777" w:rsidR="00FB1CD3" w:rsidRPr="001C13FE" w:rsidRDefault="00FB1CD3" w:rsidP="00995112">
      <w:pPr>
        <w:pStyle w:val="ListParagraph"/>
        <w:numPr>
          <w:ilvl w:val="0"/>
          <w:numId w:val="96"/>
        </w:numPr>
        <w:spacing w:after="0"/>
        <w:rPr>
          <w:szCs w:val="22"/>
        </w:rPr>
      </w:pPr>
      <w:r w:rsidRPr="001C13FE">
        <w:t>Submitting the wrong document.  </w:t>
      </w:r>
      <w:r w:rsidRPr="001C13FE">
        <w:rPr>
          <w:sz w:val="24"/>
        </w:rPr>
        <w:t> </w:t>
      </w:r>
    </w:p>
    <w:p w14:paraId="5AE421F7" w14:textId="4A2F00F9" w:rsidR="00FB1CD3" w:rsidRPr="001C13FE" w:rsidRDefault="00FB1CD3" w:rsidP="00995112">
      <w:pPr>
        <w:pStyle w:val="ListParagraph"/>
        <w:numPr>
          <w:ilvl w:val="0"/>
          <w:numId w:val="96"/>
        </w:numPr>
        <w:rPr>
          <w:szCs w:val="22"/>
        </w:rPr>
      </w:pPr>
      <w:r w:rsidRPr="001C13FE">
        <w:t>Leaving out a document.  </w:t>
      </w:r>
      <w:r w:rsidRPr="001C13FE">
        <w:rPr>
          <w:sz w:val="24"/>
        </w:rPr>
        <w:t> </w:t>
      </w:r>
    </w:p>
    <w:p w14:paraId="4FAAB51E" w14:textId="3986C4E6" w:rsidR="00FB1CD3" w:rsidRPr="001C13FE" w:rsidRDefault="00FB1CD3" w:rsidP="00995112">
      <w:pPr>
        <w:rPr>
          <w:szCs w:val="22"/>
        </w:rPr>
      </w:pPr>
      <w:r w:rsidRPr="001C13FE">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1C13FE">
        <w:rPr>
          <w:sz w:val="24"/>
          <w:szCs w:val="24"/>
        </w:rPr>
        <w:t> </w:t>
      </w:r>
    </w:p>
    <w:p w14:paraId="25D59AD0" w14:textId="5B33ACD7" w:rsidR="00FB1CD3" w:rsidRPr="001C13FE" w:rsidRDefault="00FB1CD3" w:rsidP="00995112">
      <w:pPr>
        <w:rPr>
          <w:szCs w:val="22"/>
        </w:rPr>
      </w:pPr>
      <w:r w:rsidRPr="001C13FE">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1C13FE">
        <w:rPr>
          <w:sz w:val="24"/>
          <w:szCs w:val="24"/>
        </w:rPr>
        <w:t> </w:t>
      </w:r>
    </w:p>
    <w:p w14:paraId="0EA0E978" w14:textId="77777777" w:rsidR="00FB1CD3" w:rsidRPr="001C13FE" w:rsidRDefault="00FB1CD3" w:rsidP="00995112">
      <w:pPr>
        <w:pStyle w:val="ListParagraph"/>
        <w:numPr>
          <w:ilvl w:val="0"/>
          <w:numId w:val="97"/>
        </w:numPr>
        <w:spacing w:after="0"/>
        <w:rPr>
          <w:szCs w:val="22"/>
        </w:rPr>
      </w:pPr>
      <w:r w:rsidRPr="001C13FE">
        <w:t>The funds have a deadline that does not allow time to fix the error.  </w:t>
      </w:r>
      <w:r w:rsidRPr="001C13FE">
        <w:rPr>
          <w:sz w:val="24"/>
        </w:rPr>
        <w:t> </w:t>
      </w:r>
    </w:p>
    <w:p w14:paraId="4E295425" w14:textId="77777777" w:rsidR="00FB1CD3" w:rsidRPr="001C13FE" w:rsidRDefault="00FB1CD3" w:rsidP="00995112">
      <w:pPr>
        <w:pStyle w:val="ListParagraph"/>
        <w:numPr>
          <w:ilvl w:val="0"/>
          <w:numId w:val="97"/>
        </w:numPr>
        <w:spacing w:after="0"/>
        <w:rPr>
          <w:szCs w:val="22"/>
        </w:rPr>
      </w:pPr>
      <w:r w:rsidRPr="001C13FE">
        <w:t>The application has been screened out or does not receive a passing score for reasons unrelated to the administrative error, making irrelevant any efforts to fix the error.  </w:t>
      </w:r>
      <w:r w:rsidRPr="001C13FE">
        <w:rPr>
          <w:sz w:val="24"/>
        </w:rPr>
        <w:t> </w:t>
      </w:r>
    </w:p>
    <w:p w14:paraId="390D42E6" w14:textId="7BF1369F" w:rsidR="00FB1CD3" w:rsidRPr="001C13FE" w:rsidRDefault="00FB1CD3" w:rsidP="00995112">
      <w:pPr>
        <w:pStyle w:val="ListParagraph"/>
        <w:numPr>
          <w:ilvl w:val="0"/>
          <w:numId w:val="97"/>
        </w:numPr>
        <w:rPr>
          <w:szCs w:val="22"/>
        </w:rPr>
      </w:pPr>
      <w:r w:rsidRPr="001C13FE">
        <w:t>The applicant brings the error to the CEC’s attention too late in the solicitation process (e.g., after awards have been approved at a Business Meeting).  </w:t>
      </w:r>
      <w:r w:rsidRPr="001C13FE">
        <w:rPr>
          <w:sz w:val="24"/>
        </w:rPr>
        <w:t> </w:t>
      </w:r>
    </w:p>
    <w:p w14:paraId="52C606C3" w14:textId="57D45560" w:rsidR="00FB1CD3" w:rsidRPr="001C13FE" w:rsidRDefault="00FB1CD3" w:rsidP="00995112">
      <w:pPr>
        <w:rPr>
          <w:szCs w:val="22"/>
        </w:rPr>
      </w:pPr>
      <w:r w:rsidRPr="001C13FE">
        <w:rPr>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r w:rsidRPr="001C13FE">
        <w:rPr>
          <w:sz w:val="24"/>
          <w:szCs w:val="24"/>
        </w:rPr>
        <w:t> </w:t>
      </w:r>
    </w:p>
    <w:p w14:paraId="11FE4494" w14:textId="77777777" w:rsidR="00FB1CD3" w:rsidRPr="001C13FE" w:rsidRDefault="00FB1CD3" w:rsidP="00995112">
      <w:pPr>
        <w:rPr>
          <w:szCs w:val="22"/>
        </w:rPr>
      </w:pPr>
      <w:r w:rsidRPr="001C13FE">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1C13FE">
        <w:rPr>
          <w:sz w:val="24"/>
          <w:szCs w:val="24"/>
        </w:rPr>
        <w:t> </w:t>
      </w:r>
    </w:p>
    <w:p w14:paraId="62999E28" w14:textId="77777777" w:rsidR="00FB1CD3" w:rsidRPr="001C13FE" w:rsidRDefault="00FB1CD3" w:rsidP="00995112">
      <w:pPr>
        <w:rPr>
          <w:szCs w:val="22"/>
        </w:rPr>
      </w:pPr>
    </w:p>
    <w:p w14:paraId="7596B98A" w14:textId="37C4BC7E" w:rsidR="00FB1CD3" w:rsidRPr="001C13FE" w:rsidRDefault="00FB1CD3" w:rsidP="00995112">
      <w:pPr>
        <w:rPr>
          <w:szCs w:val="22"/>
        </w:rPr>
      </w:pPr>
      <w:r w:rsidRPr="001C13FE">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1C13FE">
        <w:rPr>
          <w:sz w:val="24"/>
          <w:szCs w:val="24"/>
        </w:rPr>
        <w:t> </w:t>
      </w:r>
    </w:p>
    <w:p w14:paraId="1647354E" w14:textId="3931BAB2" w:rsidR="00FB1CD3" w:rsidRPr="001C13FE" w:rsidRDefault="00FB1CD3" w:rsidP="00995112">
      <w:pPr>
        <w:rPr>
          <w:szCs w:val="22"/>
        </w:rPr>
      </w:pPr>
      <w:r w:rsidRPr="001C13FE">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1C13FE">
        <w:rPr>
          <w:sz w:val="24"/>
          <w:szCs w:val="24"/>
        </w:rPr>
        <w:t> </w:t>
      </w:r>
    </w:p>
    <w:p w14:paraId="44D4A124" w14:textId="77777777" w:rsidR="00FB1CD3" w:rsidRPr="001C13FE" w:rsidRDefault="00FB1CD3" w:rsidP="00995112">
      <w:pPr>
        <w:rPr>
          <w:szCs w:val="22"/>
        </w:rPr>
      </w:pPr>
      <w:r w:rsidRPr="001C13FE">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1C13FE">
        <w:rPr>
          <w:sz w:val="24"/>
          <w:szCs w:val="24"/>
        </w:rPr>
        <w:t> </w:t>
      </w:r>
    </w:p>
    <w:p w14:paraId="13D0BB63" w14:textId="57113168" w:rsidR="002F33A5" w:rsidRPr="001C13FE" w:rsidRDefault="002F33A5" w:rsidP="00E40358">
      <w:pPr>
        <w:pStyle w:val="ListParagraph"/>
        <w:spacing w:after="0"/>
        <w:rPr>
          <w:rFonts w:eastAsia="Arial"/>
          <w:b/>
          <w:bCs/>
          <w:szCs w:val="22"/>
        </w:rPr>
      </w:pPr>
      <w:r w:rsidRPr="001C13FE">
        <w:br w:type="page"/>
      </w:r>
    </w:p>
    <w:p w14:paraId="49B17DFC" w14:textId="77777777" w:rsidR="006F048A" w:rsidRPr="001C13FE" w:rsidRDefault="006F048A" w:rsidP="00494A9B">
      <w:pPr>
        <w:pStyle w:val="Heading2"/>
        <w:numPr>
          <w:ilvl w:val="0"/>
          <w:numId w:val="65"/>
        </w:numPr>
      </w:pPr>
      <w:bookmarkStart w:id="233" w:name="_Toc433981345"/>
      <w:bookmarkStart w:id="234" w:name="_Toc143172723"/>
      <w:r w:rsidRPr="001C13FE">
        <w:lastRenderedPageBreak/>
        <w:t>Stage One:  Application Screening</w:t>
      </w:r>
      <w:bookmarkEnd w:id="233"/>
      <w:bookmarkEnd w:id="2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1C13FE" w:rsidRPr="001C13FE"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1C13FE" w:rsidRDefault="003B7447" w:rsidP="007E41D6">
            <w:pPr>
              <w:jc w:val="center"/>
              <w:rPr>
                <w:b/>
                <w:caps/>
                <w:szCs w:val="24"/>
              </w:rPr>
            </w:pPr>
            <w:r w:rsidRPr="001C13FE">
              <w:rPr>
                <w:b/>
                <w:caps/>
                <w:szCs w:val="24"/>
              </w:rPr>
              <w:t xml:space="preserve">Screening Criteria </w:t>
            </w:r>
          </w:p>
          <w:p w14:paraId="29C12682" w14:textId="77777777" w:rsidR="003B7447" w:rsidRPr="001C13FE" w:rsidRDefault="003B7447" w:rsidP="007E41D6">
            <w:pPr>
              <w:jc w:val="center"/>
              <w:rPr>
                <w:i/>
              </w:rPr>
            </w:pPr>
            <w:r w:rsidRPr="001C13FE">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1C13FE" w:rsidRDefault="003B7447" w:rsidP="007E41D6">
            <w:pPr>
              <w:jc w:val="center"/>
              <w:rPr>
                <w:b/>
                <w:szCs w:val="24"/>
              </w:rPr>
            </w:pPr>
            <w:r w:rsidRPr="001C13FE">
              <w:rPr>
                <w:b/>
                <w:noProof/>
                <w:szCs w:val="24"/>
              </w:rPr>
              <w:t>Pass/Fail</w:t>
            </w:r>
          </w:p>
        </w:tc>
      </w:tr>
      <w:tr w:rsidR="001C13FE" w:rsidRPr="001C13FE" w14:paraId="0EFD02A0" w14:textId="77777777" w:rsidTr="007E41D6">
        <w:tc>
          <w:tcPr>
            <w:tcW w:w="7231" w:type="dxa"/>
          </w:tcPr>
          <w:p w14:paraId="6678C8C4" w14:textId="186422F8" w:rsidR="003B7447" w:rsidRPr="001C13FE" w:rsidRDefault="003B7447" w:rsidP="00494A9B">
            <w:pPr>
              <w:numPr>
                <w:ilvl w:val="0"/>
                <w:numId w:val="8"/>
              </w:numPr>
              <w:jc w:val="both"/>
            </w:pPr>
            <w:r w:rsidRPr="001C13FE">
              <w:t xml:space="preserve">The application is received by the </w:t>
            </w:r>
            <w:r w:rsidR="008F4A0E" w:rsidRPr="001C13FE">
              <w:t>CEC</w:t>
            </w:r>
            <w:r w:rsidRPr="001C13FE">
              <w:t xml:space="preserve"> by the d</w:t>
            </w:r>
            <w:r w:rsidRPr="001C13FE">
              <w:rPr>
                <w:szCs w:val="22"/>
              </w:rPr>
              <w:t>u</w:t>
            </w:r>
            <w:r w:rsidRPr="001C13FE">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1C13FE" w:rsidRDefault="003B7447" w:rsidP="007E41D6">
            <w:pPr>
              <w:keepLines/>
              <w:spacing w:after="0"/>
              <w:jc w:val="both"/>
              <w:rPr>
                <w:noProof/>
              </w:rPr>
            </w:pP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 xml:space="preserve">Pass   </w:t>
            </w: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Fail</w:t>
            </w:r>
          </w:p>
          <w:p w14:paraId="1BFB33C0" w14:textId="77777777" w:rsidR="003B7447" w:rsidRPr="001C13FE" w:rsidRDefault="003B7447" w:rsidP="007E41D6">
            <w:pPr>
              <w:spacing w:after="0"/>
              <w:jc w:val="both"/>
              <w:rPr>
                <w:noProof/>
              </w:rPr>
            </w:pPr>
          </w:p>
        </w:tc>
      </w:tr>
      <w:tr w:rsidR="001C13FE" w:rsidRPr="001C13FE" w14:paraId="0625B362" w14:textId="77777777" w:rsidTr="008C7C72">
        <w:tc>
          <w:tcPr>
            <w:tcW w:w="7231" w:type="dxa"/>
            <w:tcBorders>
              <w:top w:val="single" w:sz="24" w:space="0" w:color="000000"/>
              <w:left w:val="single" w:sz="4" w:space="0" w:color="000000"/>
              <w:bottom w:val="single" w:sz="4" w:space="0" w:color="auto"/>
              <w:right w:val="single" w:sz="4" w:space="0" w:color="000000"/>
            </w:tcBorders>
          </w:tcPr>
          <w:p w14:paraId="398ABA0C" w14:textId="238C3A02" w:rsidR="00176ACE" w:rsidRPr="001C13FE" w:rsidRDefault="00176ACE" w:rsidP="00494A9B">
            <w:pPr>
              <w:pStyle w:val="ListParagraph"/>
              <w:numPr>
                <w:ilvl w:val="0"/>
                <w:numId w:val="8"/>
              </w:numPr>
            </w:pPr>
            <w:r w:rsidRPr="001C13FE">
              <w:t xml:space="preserve">The application addresses only one of the eligible project groups, as indicated </w:t>
            </w:r>
            <w:r w:rsidR="007C04D7" w:rsidRPr="001C13FE">
              <w:t>by the information the Applicant enters into the ECAMS system</w:t>
            </w:r>
            <w:r w:rsidRPr="001C13FE">
              <w:t xml:space="preserve">. </w:t>
            </w:r>
          </w:p>
        </w:tc>
        <w:tc>
          <w:tcPr>
            <w:tcW w:w="2119" w:type="dxa"/>
            <w:tcBorders>
              <w:top w:val="single" w:sz="24" w:space="0" w:color="000000"/>
              <w:left w:val="single" w:sz="4" w:space="0" w:color="000000"/>
              <w:bottom w:val="single" w:sz="4" w:space="0" w:color="auto"/>
              <w:right w:val="single" w:sz="4" w:space="0" w:color="000000"/>
            </w:tcBorders>
          </w:tcPr>
          <w:p w14:paraId="1A102ADD" w14:textId="77777777" w:rsidR="00176ACE" w:rsidRPr="001C13FE" w:rsidRDefault="00176ACE" w:rsidP="00260970">
            <w:pPr>
              <w:keepLines/>
              <w:spacing w:after="0"/>
              <w:jc w:val="both"/>
              <w:rPr>
                <w:sz w:val="20"/>
              </w:rPr>
            </w:pP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Pass   </w:t>
            </w: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Fail</w:t>
            </w:r>
          </w:p>
          <w:p w14:paraId="79492537" w14:textId="77777777" w:rsidR="00176ACE" w:rsidRPr="001C13FE" w:rsidRDefault="00176ACE" w:rsidP="00260970">
            <w:pPr>
              <w:keepLines/>
              <w:spacing w:after="0"/>
              <w:jc w:val="both"/>
              <w:rPr>
                <w:sz w:val="20"/>
              </w:rPr>
            </w:pPr>
          </w:p>
        </w:tc>
      </w:tr>
      <w:tr w:rsidR="001C13FE" w:rsidRPr="001C13FE" w14:paraId="7563F56D" w14:textId="77777777" w:rsidTr="003A0A6F">
        <w:tc>
          <w:tcPr>
            <w:tcW w:w="7231" w:type="dxa"/>
            <w:tcBorders>
              <w:top w:val="single" w:sz="4" w:space="0" w:color="auto"/>
            </w:tcBorders>
          </w:tcPr>
          <w:p w14:paraId="6F5F6894" w14:textId="559A31D2" w:rsidR="003B7447" w:rsidRPr="001C13FE" w:rsidRDefault="003B7447" w:rsidP="00494A9B">
            <w:pPr>
              <w:pStyle w:val="ListParagraph"/>
              <w:numPr>
                <w:ilvl w:val="0"/>
                <w:numId w:val="8"/>
              </w:numPr>
              <w:jc w:val="both"/>
            </w:pPr>
            <w:r w:rsidRPr="001C13FE">
              <w:rPr>
                <w:szCs w:val="22"/>
              </w:rPr>
              <w:t xml:space="preserve">If the applicant has submitted more than one application for the same project group, each application is for a distinct project (i.e., no overlap with respect to the </w:t>
            </w:r>
            <w:r w:rsidR="00ED6912" w:rsidRPr="001C13FE">
              <w:rPr>
                <w:szCs w:val="22"/>
              </w:rPr>
              <w:t xml:space="preserve">technical </w:t>
            </w:r>
            <w:r w:rsidRPr="001C13FE">
              <w:rPr>
                <w:szCs w:val="22"/>
              </w:rPr>
              <w:t xml:space="preserve">tasks described in the Scope of Work, Attachment).  </w:t>
            </w:r>
          </w:p>
          <w:p w14:paraId="3A3BD586" w14:textId="2A7DD6A9" w:rsidR="003B7447" w:rsidRPr="001C13FE" w:rsidRDefault="00E37BEE" w:rsidP="007E41D6">
            <w:pPr>
              <w:ind w:left="720"/>
              <w:jc w:val="both"/>
            </w:pPr>
            <w:r w:rsidRPr="001C13F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p>
        </w:tc>
        <w:tc>
          <w:tcPr>
            <w:tcW w:w="2119" w:type="dxa"/>
            <w:tcBorders>
              <w:top w:val="single" w:sz="4" w:space="0" w:color="auto"/>
            </w:tcBorders>
          </w:tcPr>
          <w:p w14:paraId="247B54EA" w14:textId="77777777" w:rsidR="003B7447" w:rsidRPr="001C13FE" w:rsidRDefault="003B7447" w:rsidP="007E41D6">
            <w:pPr>
              <w:keepLines/>
              <w:spacing w:after="0"/>
              <w:jc w:val="both"/>
              <w:rPr>
                <w:noProof/>
              </w:rPr>
            </w:pP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 xml:space="preserve">Pass   </w:t>
            </w: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Fail</w:t>
            </w:r>
          </w:p>
          <w:p w14:paraId="2A7569AE" w14:textId="77777777" w:rsidR="003B7447" w:rsidRPr="001C13FE" w:rsidRDefault="003B7447" w:rsidP="007E41D6">
            <w:pPr>
              <w:keepLines/>
              <w:spacing w:after="0"/>
              <w:jc w:val="both"/>
              <w:rPr>
                <w:sz w:val="20"/>
              </w:rPr>
            </w:pPr>
          </w:p>
        </w:tc>
      </w:tr>
      <w:tr w:rsidR="001C13FE" w:rsidRPr="001C13FE" w14:paraId="5668E75B" w14:textId="77777777" w:rsidTr="007E41D6">
        <w:tc>
          <w:tcPr>
            <w:tcW w:w="7231" w:type="dxa"/>
          </w:tcPr>
          <w:p w14:paraId="16CB3FCD" w14:textId="71E2F197" w:rsidR="003B7447" w:rsidRPr="001C13FE" w:rsidRDefault="003B7447" w:rsidP="00494A9B">
            <w:pPr>
              <w:numPr>
                <w:ilvl w:val="0"/>
                <w:numId w:val="8"/>
              </w:numPr>
              <w:jc w:val="both"/>
              <w:rPr>
                <w:noProof/>
              </w:rPr>
            </w:pPr>
            <w:bookmarkStart w:id="235" w:name="Screen5"/>
            <w:bookmarkEnd w:id="235"/>
            <w:r w:rsidRPr="001C13FE">
              <w:t xml:space="preserve">The Application includes Commitment Letters that total the minimum of </w:t>
            </w:r>
            <w:r w:rsidR="00451BC3" w:rsidRPr="00451BC3">
              <w:rPr>
                <w:strike/>
              </w:rPr>
              <w:t>20%</w:t>
            </w:r>
            <w:r w:rsidR="00451BC3">
              <w:t xml:space="preserve"> </w:t>
            </w:r>
            <w:r w:rsidRPr="00451BC3">
              <w:rPr>
                <w:b/>
                <w:bCs/>
                <w:u w:val="single"/>
              </w:rPr>
              <w:t>2</w:t>
            </w:r>
            <w:r w:rsidR="00BE2D16" w:rsidRPr="00451BC3">
              <w:rPr>
                <w:b/>
                <w:bCs/>
                <w:u w:val="single"/>
              </w:rPr>
              <w:t>5</w:t>
            </w:r>
            <w:r w:rsidRPr="00451BC3">
              <w:rPr>
                <w:b/>
                <w:bCs/>
                <w:i/>
                <w:u w:val="single"/>
              </w:rPr>
              <w:t>%</w:t>
            </w:r>
            <w:r w:rsidR="00847A69" w:rsidRPr="001C13FE">
              <w:rPr>
                <w:i/>
              </w:rPr>
              <w:t xml:space="preserve"> </w:t>
            </w:r>
            <w:r w:rsidRPr="001C13FE">
              <w:t xml:space="preserve">in match share of the total requested </w:t>
            </w:r>
            <w:r w:rsidR="008F4A0E" w:rsidRPr="001C13FE">
              <w:t>CEC</w:t>
            </w:r>
            <w:r w:rsidRPr="001C13FE">
              <w:t xml:space="preserve"> funds</w:t>
            </w:r>
            <w:r w:rsidR="00BE2D16">
              <w:t xml:space="preserve"> </w:t>
            </w:r>
            <w:r w:rsidR="00BE2D16" w:rsidRPr="00451BC3">
              <w:rPr>
                <w:b/>
                <w:bCs/>
                <w:u w:val="single"/>
              </w:rPr>
              <w:t>(</w:t>
            </w:r>
            <w:r w:rsidR="00BE2D16" w:rsidRPr="00451BC3">
              <w:rPr>
                <w:b/>
                <w:bCs/>
                <w:szCs w:val="22"/>
                <w:u w:val="single"/>
              </w:rPr>
              <w:t>10% of the requested CEC funds for project demonstration/deployment sites located in and benefiting a California Native American Tribe, Disadvantaged Community, and/or Low Income Community</w:t>
            </w:r>
            <w:r w:rsidR="00451BC3" w:rsidRPr="00451BC3">
              <w:rPr>
                <w:b/>
                <w:bCs/>
                <w:szCs w:val="22"/>
                <w:u w:val="single"/>
              </w:rPr>
              <w:t>)</w:t>
            </w:r>
            <w:r w:rsidRPr="00451BC3">
              <w:rPr>
                <w:b/>
                <w:bCs/>
                <w:u w:val="single"/>
              </w:rPr>
              <w:t>.</w:t>
            </w:r>
            <w:r w:rsidRPr="001C13FE">
              <w:t xml:space="preserve">  </w:t>
            </w:r>
          </w:p>
        </w:tc>
        <w:tc>
          <w:tcPr>
            <w:tcW w:w="2119" w:type="dxa"/>
          </w:tcPr>
          <w:p w14:paraId="0E5B4FDA" w14:textId="77777777" w:rsidR="003B7447" w:rsidRPr="001C13FE" w:rsidRDefault="003B7447" w:rsidP="007E41D6">
            <w:pPr>
              <w:keepLines/>
              <w:spacing w:after="0"/>
              <w:jc w:val="both"/>
              <w:rPr>
                <w:noProof/>
              </w:rPr>
            </w:pP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 xml:space="preserve">Pass   </w:t>
            </w: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Fail</w:t>
            </w:r>
          </w:p>
          <w:p w14:paraId="60131065" w14:textId="77777777" w:rsidR="003B7447" w:rsidRPr="001C13FE" w:rsidRDefault="003B7447" w:rsidP="007E41D6">
            <w:pPr>
              <w:keepLines/>
              <w:spacing w:after="0"/>
              <w:jc w:val="both"/>
              <w:rPr>
                <w:noProof/>
              </w:rPr>
            </w:pPr>
          </w:p>
        </w:tc>
      </w:tr>
      <w:tr w:rsidR="003B7447" w:rsidRPr="001C13FE" w14:paraId="39D928ED" w14:textId="77777777" w:rsidTr="007E41D6">
        <w:trPr>
          <w:trHeight w:val="640"/>
        </w:trPr>
        <w:tc>
          <w:tcPr>
            <w:tcW w:w="7231" w:type="dxa"/>
          </w:tcPr>
          <w:p w14:paraId="118060C8" w14:textId="3D99F0AF" w:rsidR="003B7447" w:rsidRPr="001C13FE" w:rsidRDefault="003B7447" w:rsidP="00494A9B">
            <w:pPr>
              <w:numPr>
                <w:ilvl w:val="0"/>
                <w:numId w:val="8"/>
              </w:numPr>
              <w:spacing w:after="40"/>
              <w:jc w:val="both"/>
              <w:rPr>
                <w:i/>
                <w:noProof/>
              </w:rPr>
            </w:pPr>
            <w:bookmarkStart w:id="236" w:name="Screen6"/>
            <w:bookmarkEnd w:id="236"/>
            <w:r w:rsidRPr="001C13FE">
              <w:rPr>
                <w:iCs/>
                <w:snapToGrid w:val="0"/>
              </w:rPr>
              <w:t xml:space="preserve">If the project involves technology </w:t>
            </w:r>
            <w:r w:rsidR="00054670" w:rsidRPr="001C13FE">
              <w:rPr>
                <w:iCs/>
                <w:snapToGrid w:val="0"/>
              </w:rPr>
              <w:t>pilot demonstration</w:t>
            </w:r>
            <w:r w:rsidR="00005864" w:rsidRPr="001C13FE">
              <w:rPr>
                <w:iCs/>
                <w:snapToGrid w:val="0"/>
              </w:rPr>
              <w:t xml:space="preserve">/ </w:t>
            </w:r>
            <w:r w:rsidRPr="001C13FE">
              <w:rPr>
                <w:iCs/>
                <w:snapToGrid w:val="0"/>
              </w:rPr>
              <w:t>demonstration/ deployment activities</w:t>
            </w:r>
            <w:r w:rsidRPr="001C13FE">
              <w:rPr>
                <w:i/>
                <w:snapToGrid w:val="0"/>
              </w:rPr>
              <w:t xml:space="preserve"> </w:t>
            </w:r>
          </w:p>
          <w:p w14:paraId="050DA084" w14:textId="6A22F4E9" w:rsidR="003B7447" w:rsidRPr="001C13FE" w:rsidRDefault="003B7447" w:rsidP="00494A9B">
            <w:pPr>
              <w:numPr>
                <w:ilvl w:val="0"/>
                <w:numId w:val="33"/>
              </w:numPr>
              <w:spacing w:after="0"/>
              <w:ind w:left="1080"/>
              <w:jc w:val="both"/>
              <w:rPr>
                <w:noProof/>
              </w:rPr>
            </w:pPr>
            <w:r w:rsidRPr="001C13FE">
              <w:rPr>
                <w:snapToGrid w:val="0"/>
              </w:rPr>
              <w:t xml:space="preserve">The </w:t>
            </w:r>
            <w:r w:rsidR="00E37BEE" w:rsidRPr="001C13FE">
              <w:rPr>
                <w:snapToGrid w:val="0"/>
              </w:rPr>
              <w:t>a</w:t>
            </w:r>
            <w:r w:rsidRPr="001C13FE">
              <w:rPr>
                <w:snapToGrid w:val="0"/>
              </w:rPr>
              <w:t>pplication identifies one or more demonstration/ deployment site locations.</w:t>
            </w:r>
          </w:p>
          <w:p w14:paraId="301B2FD5" w14:textId="51F01286" w:rsidR="003B7447" w:rsidRPr="001C13FE" w:rsidRDefault="003B7447" w:rsidP="00847A69">
            <w:pPr>
              <w:numPr>
                <w:ilvl w:val="0"/>
                <w:numId w:val="33"/>
              </w:numPr>
              <w:spacing w:after="0"/>
              <w:ind w:left="1080"/>
              <w:jc w:val="both"/>
              <w:rPr>
                <w:noProof/>
              </w:rPr>
            </w:pPr>
            <w:r w:rsidRPr="001C13FE">
              <w:rPr>
                <w:snapToGrid w:val="0"/>
              </w:rPr>
              <w:t>All demonstration/ deployment sites are located in a California electric IOU service territory (PG&amp;E, SDG&amp;E, or SCE).</w:t>
            </w:r>
          </w:p>
        </w:tc>
        <w:tc>
          <w:tcPr>
            <w:tcW w:w="2119" w:type="dxa"/>
          </w:tcPr>
          <w:p w14:paraId="1E06BF7E" w14:textId="77777777" w:rsidR="003B7447" w:rsidRPr="001C13FE" w:rsidRDefault="003B7447" w:rsidP="007E41D6">
            <w:pPr>
              <w:keepLines/>
              <w:spacing w:after="0"/>
              <w:jc w:val="both"/>
              <w:rPr>
                <w:noProof/>
              </w:rPr>
            </w:pP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 xml:space="preserve">Pass   </w:t>
            </w:r>
            <w:r w:rsidRPr="001C13FE">
              <w:rPr>
                <w:sz w:val="20"/>
                <w:shd w:val="clear" w:color="auto" w:fill="E6E6E6"/>
              </w:rPr>
              <w:fldChar w:fldCharType="begin">
                <w:ffData>
                  <w:name w:val="Check30"/>
                  <w:enabled/>
                  <w:calcOnExit w:val="0"/>
                  <w:checkBox>
                    <w:sizeAuto/>
                    <w:default w:val="0"/>
                  </w:checkBox>
                </w:ffData>
              </w:fldChar>
            </w:r>
            <w:r w:rsidRPr="001C13FE">
              <w:rPr>
                <w:sz w:val="20"/>
              </w:rPr>
              <w:instrText xml:space="preserve"> FORMCHECKBOX </w:instrText>
            </w:r>
            <w:r w:rsidR="00BD1223">
              <w:rPr>
                <w:sz w:val="20"/>
                <w:shd w:val="clear" w:color="auto" w:fill="E6E6E6"/>
              </w:rPr>
            </w:r>
            <w:r w:rsidR="00BD1223">
              <w:rPr>
                <w:sz w:val="20"/>
                <w:shd w:val="clear" w:color="auto" w:fill="E6E6E6"/>
              </w:rPr>
              <w:fldChar w:fldCharType="separate"/>
            </w:r>
            <w:r w:rsidRPr="001C13FE">
              <w:rPr>
                <w:sz w:val="20"/>
                <w:shd w:val="clear" w:color="auto" w:fill="E6E6E6"/>
              </w:rPr>
              <w:fldChar w:fldCharType="end"/>
            </w:r>
            <w:r w:rsidRPr="001C13FE">
              <w:rPr>
                <w:sz w:val="20"/>
              </w:rPr>
              <w:t xml:space="preserve"> </w:t>
            </w:r>
            <w:r w:rsidRPr="001C13FE">
              <w:rPr>
                <w:noProof/>
              </w:rPr>
              <w:t>Fail</w:t>
            </w:r>
          </w:p>
          <w:p w14:paraId="03ED18B2" w14:textId="77777777" w:rsidR="003B7447" w:rsidRPr="001C13FE" w:rsidRDefault="003B7447" w:rsidP="007E41D6">
            <w:pPr>
              <w:keepLines/>
              <w:spacing w:after="0"/>
              <w:rPr>
                <w:noProof/>
              </w:rPr>
            </w:pPr>
          </w:p>
        </w:tc>
      </w:tr>
    </w:tbl>
    <w:p w14:paraId="5B03D1C8" w14:textId="34E56444" w:rsidR="00875003" w:rsidRPr="001C13FE" w:rsidRDefault="00875003" w:rsidP="003D73D4">
      <w:pPr>
        <w:spacing w:after="0"/>
        <w:rPr>
          <w:b/>
          <w:caps/>
        </w:rPr>
      </w:pPr>
    </w:p>
    <w:p w14:paraId="5F444F7B" w14:textId="77777777" w:rsidR="00875003" w:rsidRPr="001C13FE" w:rsidRDefault="00875003">
      <w:pPr>
        <w:spacing w:after="0"/>
        <w:rPr>
          <w:b/>
          <w:caps/>
        </w:rPr>
      </w:pPr>
      <w:r w:rsidRPr="001C13FE">
        <w:rPr>
          <w:b/>
          <w:caps/>
        </w:rPr>
        <w:br w:type="page"/>
      </w:r>
    </w:p>
    <w:p w14:paraId="40CCE938" w14:textId="77777777" w:rsidR="00A756BA" w:rsidRPr="001C13FE" w:rsidRDefault="00A756BA" w:rsidP="00A756BA">
      <w:pPr>
        <w:spacing w:after="0"/>
        <w:jc w:val="center"/>
        <w:rPr>
          <w:b/>
          <w:caps/>
          <w:sz w:val="28"/>
          <w:u w:val="single"/>
        </w:rPr>
      </w:pPr>
      <w:r w:rsidRPr="001C13FE">
        <w:rPr>
          <w:b/>
          <w:caps/>
          <w:sz w:val="28"/>
          <w:u w:val="single"/>
        </w:rPr>
        <w:lastRenderedPageBreak/>
        <w:t xml:space="preserve">Screening Criteria for Past Performance </w:t>
      </w:r>
    </w:p>
    <w:p w14:paraId="101BDDA4" w14:textId="77777777" w:rsidR="00A756BA" w:rsidRPr="001C13FE"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1C13FE" w:rsidRPr="001C13FE" w14:paraId="6FE33483" w14:textId="77777777">
        <w:trPr>
          <w:cantSplit/>
          <w:tblHeader/>
        </w:trPr>
        <w:tc>
          <w:tcPr>
            <w:tcW w:w="8365" w:type="dxa"/>
            <w:shd w:val="clear" w:color="auto" w:fill="D9D9D9" w:themeFill="background1" w:themeFillShade="D9"/>
            <w:vAlign w:val="center"/>
          </w:tcPr>
          <w:p w14:paraId="18129D52" w14:textId="77777777" w:rsidR="00A756BA" w:rsidRPr="001C13FE" w:rsidRDefault="00A756BA">
            <w:pPr>
              <w:spacing w:before="60" w:after="60" w:line="360" w:lineRule="auto"/>
              <w:rPr>
                <w:b/>
                <w:sz w:val="28"/>
                <w:szCs w:val="28"/>
              </w:rPr>
            </w:pPr>
            <w:r w:rsidRPr="001C13FE">
              <w:rPr>
                <w:b/>
              </w:rPr>
              <w:t>Screening Criteria</w:t>
            </w:r>
          </w:p>
        </w:tc>
        <w:tc>
          <w:tcPr>
            <w:tcW w:w="1350" w:type="dxa"/>
            <w:shd w:val="clear" w:color="auto" w:fill="D9D9D9" w:themeFill="background1" w:themeFillShade="D9"/>
            <w:vAlign w:val="center"/>
          </w:tcPr>
          <w:p w14:paraId="1D2A03DF" w14:textId="77777777" w:rsidR="00A756BA" w:rsidRPr="001C13FE" w:rsidRDefault="00A756BA">
            <w:pPr>
              <w:spacing w:before="60" w:after="60"/>
              <w:jc w:val="center"/>
              <w:rPr>
                <w:b/>
                <w:sz w:val="28"/>
                <w:szCs w:val="28"/>
              </w:rPr>
            </w:pPr>
          </w:p>
        </w:tc>
      </w:tr>
      <w:tr w:rsidR="001C13FE" w:rsidRPr="001C13FE" w14:paraId="58D456B7" w14:textId="77777777">
        <w:tc>
          <w:tcPr>
            <w:tcW w:w="8365" w:type="dxa"/>
          </w:tcPr>
          <w:p w14:paraId="7A626FC3" w14:textId="77777777" w:rsidR="00A756BA" w:rsidRPr="001C13FE" w:rsidRDefault="00A756BA">
            <w:pPr>
              <w:spacing w:before="120"/>
              <w:ind w:left="360"/>
              <w:rPr>
                <w:b/>
              </w:rPr>
            </w:pPr>
            <w:r w:rsidRPr="001C13FE">
              <w:rPr>
                <w:b/>
              </w:rPr>
              <w:t>Applicant Past Performance with Energy Commission</w:t>
            </w:r>
          </w:p>
          <w:p w14:paraId="2D667484" w14:textId="77777777" w:rsidR="00A756BA" w:rsidRPr="001C13FE" w:rsidRDefault="00A756BA">
            <w:pPr>
              <w:spacing w:before="120"/>
              <w:ind w:left="360"/>
              <w:rPr>
                <w:szCs w:val="22"/>
              </w:rPr>
            </w:pPr>
            <w:r w:rsidRPr="001C13FE">
              <w:rPr>
                <w:szCs w:val="22"/>
              </w:rP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4E90BC5A" w14:textId="77777777" w:rsidR="00A756BA" w:rsidRPr="001C13FE" w:rsidRDefault="00A756BA">
            <w:pPr>
              <w:spacing w:before="120"/>
              <w:ind w:left="360"/>
            </w:pPr>
            <w:r w:rsidRPr="001C13FE">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1C13FE">
              <w:rPr>
                <w:b/>
              </w:rPr>
              <w:t xml:space="preserve">severe performance issues </w:t>
            </w:r>
            <w:r w:rsidRPr="001C13FE">
              <w:t>characterized by significant negative outcomes including:</w:t>
            </w:r>
          </w:p>
          <w:p w14:paraId="21969EB7" w14:textId="77777777" w:rsidR="00A756BA" w:rsidRPr="001C13FE" w:rsidRDefault="00A756BA" w:rsidP="00494A9B">
            <w:pPr>
              <w:numPr>
                <w:ilvl w:val="0"/>
                <w:numId w:val="72"/>
              </w:numPr>
              <w:spacing w:after="0"/>
            </w:pPr>
            <w:r w:rsidRPr="001C13FE">
              <w:t>Significant deviation from agreement requirements</w:t>
            </w:r>
            <w:r w:rsidRPr="001C13FE">
              <w:rPr>
                <w:rFonts w:ascii="Calibri" w:eastAsia="Calibri" w:hAnsi="Calibri" w:cs="Times New Roman"/>
                <w:szCs w:val="22"/>
              </w:rPr>
              <w:t xml:space="preserve"> </w:t>
            </w:r>
            <w:r w:rsidRPr="001C13FE">
              <w:t>that were caused by factors that are, or should have been, within applicant’s control;</w:t>
            </w:r>
          </w:p>
          <w:p w14:paraId="2A539A0A" w14:textId="77777777" w:rsidR="00A756BA" w:rsidRPr="001C13FE" w:rsidRDefault="00A756BA" w:rsidP="00494A9B">
            <w:pPr>
              <w:numPr>
                <w:ilvl w:val="0"/>
                <w:numId w:val="72"/>
              </w:numPr>
              <w:spacing w:after="0"/>
            </w:pPr>
            <w:r w:rsidRPr="001C13FE">
              <w:t>Termination with cause;</w:t>
            </w:r>
          </w:p>
          <w:p w14:paraId="64493704" w14:textId="77777777" w:rsidR="00A756BA" w:rsidRPr="001C13FE" w:rsidRDefault="00A756BA" w:rsidP="00494A9B">
            <w:pPr>
              <w:numPr>
                <w:ilvl w:val="0"/>
                <w:numId w:val="72"/>
              </w:numPr>
              <w:spacing w:after="0"/>
              <w:rPr>
                <w:sz w:val="24"/>
              </w:rPr>
            </w:pPr>
            <w:bookmarkStart w:id="237" w:name="_Hlk105404153"/>
            <w:r w:rsidRPr="001C13FE">
              <w:rPr>
                <w:iCs/>
              </w:rPr>
              <w:t>Demonstrated poor communication, project management, and/or inability, due to circumstances within applicant’s control, or which should have been within applicant’s control, from materially completing the project</w:t>
            </w:r>
            <w:bookmarkEnd w:id="237"/>
            <w:r w:rsidRPr="001C13FE">
              <w:rPr>
                <w:iCs/>
              </w:rPr>
              <w:t>;</w:t>
            </w:r>
          </w:p>
          <w:p w14:paraId="67D075EF" w14:textId="77777777" w:rsidR="00A756BA" w:rsidRPr="001C13FE" w:rsidRDefault="00A756BA" w:rsidP="00494A9B">
            <w:pPr>
              <w:numPr>
                <w:ilvl w:val="0"/>
                <w:numId w:val="72"/>
              </w:numPr>
              <w:spacing w:after="0"/>
            </w:pPr>
            <w:r w:rsidRPr="001C13FE">
              <w:rPr>
                <w:iCs/>
              </w:rPr>
              <w:t>Deliverables were not submitted to the CEC or were of significantly poor quality. For example, applicant delivered poorly written reports that required significant rework by staff prior to acceptance or publication</w:t>
            </w:r>
            <w:r w:rsidRPr="001C13FE">
              <w:t>; and</w:t>
            </w:r>
          </w:p>
          <w:p w14:paraId="434937BA" w14:textId="77777777" w:rsidR="00A756BA" w:rsidRPr="001C13FE" w:rsidRDefault="00A756BA" w:rsidP="00494A9B">
            <w:pPr>
              <w:numPr>
                <w:ilvl w:val="0"/>
                <w:numId w:val="72"/>
              </w:numPr>
              <w:spacing w:after="0"/>
            </w:pPr>
            <w:r w:rsidRPr="001C13FE">
              <w:rPr>
                <w:szCs w:val="22"/>
              </w:rPr>
              <w:t>Severe audit findings not resolved to CEC’s satisfaction.  Severe audit findings may include but are not limited to: incomplete or unsatisfactory deliverables; grant funds used inappropriately (i.e., other than as represented); or questioned costs</w:t>
            </w:r>
            <w:r w:rsidRPr="001C13FE">
              <w:t>.</w:t>
            </w:r>
          </w:p>
          <w:p w14:paraId="6AEBB59B" w14:textId="77777777" w:rsidR="00A756BA" w:rsidRPr="001C13FE" w:rsidRDefault="00A756BA">
            <w:pPr>
              <w:spacing w:after="0"/>
              <w:ind w:left="1080"/>
            </w:pPr>
          </w:p>
        </w:tc>
        <w:tc>
          <w:tcPr>
            <w:tcW w:w="1350" w:type="dxa"/>
          </w:tcPr>
          <w:p w14:paraId="6FA2EFBF" w14:textId="77777777" w:rsidR="00A756BA" w:rsidRPr="001C13FE" w:rsidRDefault="00A756BA">
            <w:pPr>
              <w:spacing w:before="120"/>
              <w:jc w:val="center"/>
              <w:rPr>
                <w:b/>
              </w:rPr>
            </w:pPr>
          </w:p>
        </w:tc>
      </w:tr>
      <w:tr w:rsidR="001C13FE" w:rsidRPr="001C13FE"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1C13FE" w:rsidRDefault="00A756BA">
            <w:pPr>
              <w:spacing w:before="60" w:after="0"/>
              <w:jc w:val="both"/>
              <w:rPr>
                <w:b/>
                <w:szCs w:val="22"/>
              </w:rPr>
            </w:pPr>
            <w:r w:rsidRPr="001C13FE">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1C13FE" w:rsidRDefault="00A756BA">
            <w:pPr>
              <w:spacing w:after="0"/>
              <w:jc w:val="center"/>
              <w:rPr>
                <w:b/>
                <w:szCs w:val="22"/>
              </w:rPr>
            </w:pPr>
            <w:r w:rsidRPr="001C13FE">
              <w:rPr>
                <w:b/>
                <w:szCs w:val="22"/>
              </w:rPr>
              <w:t>Pass/Fail</w:t>
            </w:r>
          </w:p>
        </w:tc>
      </w:tr>
    </w:tbl>
    <w:p w14:paraId="0AB901BA" w14:textId="77777777" w:rsidR="00DB3B66" w:rsidRPr="001C13FE" w:rsidRDefault="00DB3B66" w:rsidP="00DB3B66">
      <w:pPr>
        <w:pStyle w:val="Heading3"/>
      </w:pPr>
      <w:r w:rsidRPr="001C13FE">
        <w:br w:type="page"/>
      </w:r>
    </w:p>
    <w:p w14:paraId="7683F2BE" w14:textId="77777777" w:rsidR="006F048A" w:rsidRPr="001C13FE" w:rsidRDefault="006F048A" w:rsidP="00494A9B">
      <w:pPr>
        <w:pStyle w:val="Heading2"/>
        <w:numPr>
          <w:ilvl w:val="0"/>
          <w:numId w:val="65"/>
        </w:numPr>
      </w:pPr>
      <w:bookmarkStart w:id="238" w:name="_Toc433981346"/>
      <w:bookmarkStart w:id="239" w:name="_Toc143172724"/>
      <w:r w:rsidRPr="001C13FE">
        <w:lastRenderedPageBreak/>
        <w:t xml:space="preserve">Stage </w:t>
      </w:r>
      <w:r w:rsidR="00DB3B66" w:rsidRPr="001C13FE">
        <w:t>Two</w:t>
      </w:r>
      <w:r w:rsidRPr="001C13FE">
        <w:t>:  Application Sc</w:t>
      </w:r>
      <w:r w:rsidR="00DB3B66" w:rsidRPr="001C13FE">
        <w:t>oring</w:t>
      </w:r>
      <w:bookmarkEnd w:id="238"/>
      <w:bookmarkEnd w:id="239"/>
    </w:p>
    <w:bookmarkEnd w:id="194"/>
    <w:p w14:paraId="3F044960" w14:textId="28616BD9" w:rsidR="001C2D56" w:rsidRPr="001C13FE" w:rsidRDefault="007C0534" w:rsidP="00625809">
      <w:pPr>
        <w:spacing w:after="0"/>
        <w:jc w:val="both"/>
        <w:rPr>
          <w:szCs w:val="24"/>
        </w:rPr>
      </w:pPr>
      <w:r w:rsidRPr="001C13FE">
        <w:t xml:space="preserve">Applications </w:t>
      </w:r>
      <w:r w:rsidR="001C2D56" w:rsidRPr="001C13FE">
        <w:t xml:space="preserve">that pass ALL Stage One Screening Criteria </w:t>
      </w:r>
      <w:r w:rsidR="0014502C" w:rsidRPr="001C13FE">
        <w:t xml:space="preserve">and are not rejected as described in Section IV.C. </w:t>
      </w:r>
      <w:r w:rsidR="001C2D56" w:rsidRPr="001C13FE">
        <w:t>will be evaluated based on the Scoring Criteria</w:t>
      </w:r>
      <w:r w:rsidR="007C14A3" w:rsidRPr="001C13FE">
        <w:t xml:space="preserve"> and the Scoring Scale below (with the exception of criteria </w:t>
      </w:r>
      <w:r w:rsidR="00E53C9C" w:rsidRPr="001C13FE">
        <w:t>6−</w:t>
      </w:r>
      <w:r w:rsidR="00A04040" w:rsidRPr="001C13FE">
        <w:t>7</w:t>
      </w:r>
      <w:r w:rsidR="007C14A3" w:rsidRPr="001C13FE">
        <w:t xml:space="preserve">, which will </w:t>
      </w:r>
      <w:r w:rsidR="00E53C9C" w:rsidRPr="001C13FE">
        <w:t>be evaluated as described in each criterion</w:t>
      </w:r>
      <w:r w:rsidR="007C14A3" w:rsidRPr="001C13FE">
        <w:t>)</w:t>
      </w:r>
      <w:r w:rsidR="001C2D56" w:rsidRPr="001C13FE">
        <w:t>.  Each criterion has an assigned number of possible points, and is divided into multiple sub-criteria. The sub-criteria are not equally weighted. Th</w:t>
      </w:r>
      <w:r w:rsidR="00616F23" w:rsidRPr="001C13FE">
        <w:t>e Project Narrative Attachment</w:t>
      </w:r>
      <w:r w:rsidR="001C2D56" w:rsidRPr="001C13FE">
        <w:t xml:space="preserve"> must respond to each sub-criterion</w:t>
      </w:r>
      <w:r w:rsidR="00BB2154" w:rsidRPr="001C13FE">
        <w:t>, unless otherwise indicated</w:t>
      </w:r>
      <w:r w:rsidR="001C2D56" w:rsidRPr="001C13FE">
        <w:t xml:space="preserve">. </w:t>
      </w:r>
    </w:p>
    <w:p w14:paraId="227FC683" w14:textId="77777777" w:rsidR="00933C13" w:rsidRPr="001C13FE" w:rsidRDefault="00933C13" w:rsidP="00933C13">
      <w:pPr>
        <w:spacing w:after="0"/>
        <w:ind w:left="360"/>
        <w:jc w:val="both"/>
        <w:rPr>
          <w:b/>
        </w:rPr>
      </w:pPr>
    </w:p>
    <w:p w14:paraId="1AEF52E1" w14:textId="77777777" w:rsidR="001C2D56" w:rsidRPr="001C13FE" w:rsidRDefault="001C2D56" w:rsidP="002F106F">
      <w:pPr>
        <w:jc w:val="center"/>
        <w:rPr>
          <w:b/>
          <w:caps/>
          <w:u w:val="single"/>
        </w:rPr>
      </w:pPr>
      <w:r w:rsidRPr="001C13FE">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1C13FE" w:rsidRPr="001C13FE" w14:paraId="5AD7696F" w14:textId="77777777" w:rsidTr="00777347">
        <w:trPr>
          <w:trHeight w:val="800"/>
        </w:trPr>
        <w:tc>
          <w:tcPr>
            <w:tcW w:w="1417" w:type="dxa"/>
            <w:shd w:val="clear" w:color="auto" w:fill="D9D9D9"/>
            <w:vAlign w:val="center"/>
          </w:tcPr>
          <w:p w14:paraId="6A4B398F" w14:textId="77777777" w:rsidR="00FA352A" w:rsidRPr="001C13FE" w:rsidRDefault="00FA352A" w:rsidP="000D707E">
            <w:pPr>
              <w:spacing w:after="0"/>
              <w:jc w:val="center"/>
              <w:rPr>
                <w:b/>
                <w:szCs w:val="22"/>
              </w:rPr>
            </w:pPr>
            <w:r w:rsidRPr="001C13FE">
              <w:rPr>
                <w:b/>
                <w:szCs w:val="22"/>
              </w:rPr>
              <w:t>% of Possible Points</w:t>
            </w:r>
          </w:p>
        </w:tc>
        <w:tc>
          <w:tcPr>
            <w:tcW w:w="1620" w:type="dxa"/>
            <w:shd w:val="clear" w:color="auto" w:fill="D9D9D9"/>
            <w:vAlign w:val="center"/>
          </w:tcPr>
          <w:p w14:paraId="62EC0926" w14:textId="77777777" w:rsidR="00FA352A" w:rsidRPr="001C13FE" w:rsidRDefault="00FA352A" w:rsidP="000D707E">
            <w:pPr>
              <w:spacing w:after="0"/>
              <w:jc w:val="center"/>
              <w:rPr>
                <w:b/>
                <w:szCs w:val="22"/>
              </w:rPr>
            </w:pPr>
            <w:r w:rsidRPr="001C13FE">
              <w:rPr>
                <w:b/>
                <w:szCs w:val="22"/>
              </w:rPr>
              <w:t>Interpretation</w:t>
            </w:r>
          </w:p>
        </w:tc>
        <w:tc>
          <w:tcPr>
            <w:tcW w:w="6205" w:type="dxa"/>
            <w:shd w:val="clear" w:color="auto" w:fill="D9D9D9"/>
            <w:vAlign w:val="center"/>
          </w:tcPr>
          <w:p w14:paraId="1427EDB8" w14:textId="06E6384F" w:rsidR="00FA352A" w:rsidRPr="001C13FE" w:rsidRDefault="008413D9" w:rsidP="000D707E">
            <w:pPr>
              <w:spacing w:after="0"/>
              <w:jc w:val="center"/>
              <w:rPr>
                <w:b/>
                <w:szCs w:val="22"/>
              </w:rPr>
            </w:pPr>
            <w:r w:rsidRPr="001C13FE">
              <w:rPr>
                <w:b/>
                <w:szCs w:val="22"/>
              </w:rPr>
              <w:t>Description</w:t>
            </w:r>
            <w:r w:rsidR="00FA352A" w:rsidRPr="001C13FE">
              <w:rPr>
                <w:b/>
                <w:szCs w:val="22"/>
              </w:rPr>
              <w:t xml:space="preserve"> </w:t>
            </w:r>
          </w:p>
        </w:tc>
      </w:tr>
      <w:tr w:rsidR="001C13FE" w:rsidRPr="001C13FE" w14:paraId="3394B175" w14:textId="77777777" w:rsidTr="00777347">
        <w:trPr>
          <w:trHeight w:val="253"/>
        </w:trPr>
        <w:tc>
          <w:tcPr>
            <w:tcW w:w="1417" w:type="dxa"/>
            <w:vAlign w:val="center"/>
          </w:tcPr>
          <w:p w14:paraId="14F4AD01" w14:textId="77777777" w:rsidR="00FA352A" w:rsidRPr="001C13FE" w:rsidRDefault="00FA352A" w:rsidP="000D707E">
            <w:pPr>
              <w:spacing w:after="0"/>
              <w:jc w:val="center"/>
              <w:rPr>
                <w:szCs w:val="22"/>
              </w:rPr>
            </w:pPr>
            <w:r w:rsidRPr="001C13FE">
              <w:rPr>
                <w:szCs w:val="22"/>
              </w:rPr>
              <w:t>0%</w:t>
            </w:r>
          </w:p>
        </w:tc>
        <w:tc>
          <w:tcPr>
            <w:tcW w:w="1620" w:type="dxa"/>
            <w:vAlign w:val="center"/>
          </w:tcPr>
          <w:p w14:paraId="099DC580" w14:textId="77777777" w:rsidR="00FA352A" w:rsidRPr="001C13FE" w:rsidRDefault="00FA352A" w:rsidP="000D707E">
            <w:pPr>
              <w:spacing w:after="0"/>
              <w:jc w:val="center"/>
              <w:rPr>
                <w:szCs w:val="22"/>
              </w:rPr>
            </w:pPr>
            <w:r w:rsidRPr="001C13FE">
              <w:rPr>
                <w:szCs w:val="22"/>
              </w:rPr>
              <w:t>Not Responsive</w:t>
            </w:r>
          </w:p>
        </w:tc>
        <w:tc>
          <w:tcPr>
            <w:tcW w:w="6205" w:type="dxa"/>
          </w:tcPr>
          <w:p w14:paraId="04AE7394" w14:textId="77777777" w:rsidR="00FA352A" w:rsidRPr="001C13FE" w:rsidRDefault="00FA352A" w:rsidP="000D707E">
            <w:pPr>
              <w:spacing w:after="0"/>
              <w:rPr>
                <w:szCs w:val="22"/>
              </w:rPr>
            </w:pPr>
            <w:r w:rsidRPr="001C13FE">
              <w:rPr>
                <w:szCs w:val="22"/>
              </w:rPr>
              <w:t>Response does not include or fails to address the requirements being scored.  The omission(s), flaw(s), or defect(s) are significant and unacceptable.</w:t>
            </w:r>
          </w:p>
        </w:tc>
      </w:tr>
      <w:tr w:rsidR="001C13FE" w:rsidRPr="001C13FE" w14:paraId="326A15B4" w14:textId="77777777" w:rsidTr="00777347">
        <w:trPr>
          <w:trHeight w:val="253"/>
        </w:trPr>
        <w:tc>
          <w:tcPr>
            <w:tcW w:w="1417" w:type="dxa"/>
            <w:vAlign w:val="center"/>
          </w:tcPr>
          <w:p w14:paraId="6A68B449" w14:textId="77777777" w:rsidR="00FA352A" w:rsidRPr="001C13FE" w:rsidRDefault="00FA352A" w:rsidP="000D707E">
            <w:pPr>
              <w:spacing w:after="0"/>
              <w:jc w:val="center"/>
              <w:rPr>
                <w:szCs w:val="22"/>
              </w:rPr>
            </w:pPr>
            <w:r w:rsidRPr="001C13FE">
              <w:rPr>
                <w:szCs w:val="22"/>
              </w:rPr>
              <w:t>10-30%</w:t>
            </w:r>
          </w:p>
        </w:tc>
        <w:tc>
          <w:tcPr>
            <w:tcW w:w="1620" w:type="dxa"/>
            <w:vAlign w:val="center"/>
          </w:tcPr>
          <w:p w14:paraId="4DD94C1B" w14:textId="77777777" w:rsidR="00FA352A" w:rsidRPr="001C13FE" w:rsidRDefault="00FA352A" w:rsidP="000D707E">
            <w:pPr>
              <w:spacing w:after="0"/>
              <w:jc w:val="center"/>
              <w:rPr>
                <w:szCs w:val="22"/>
              </w:rPr>
            </w:pPr>
            <w:r w:rsidRPr="001C13FE">
              <w:rPr>
                <w:szCs w:val="22"/>
              </w:rPr>
              <w:t>Minimally Responsive</w:t>
            </w:r>
          </w:p>
        </w:tc>
        <w:tc>
          <w:tcPr>
            <w:tcW w:w="6205" w:type="dxa"/>
          </w:tcPr>
          <w:p w14:paraId="24497DC1" w14:textId="77777777" w:rsidR="00FA352A" w:rsidRPr="001C13FE" w:rsidRDefault="00FA352A" w:rsidP="000D707E">
            <w:pPr>
              <w:spacing w:after="0"/>
              <w:rPr>
                <w:szCs w:val="22"/>
              </w:rPr>
            </w:pPr>
            <w:r w:rsidRPr="001C13FE">
              <w:rPr>
                <w:szCs w:val="22"/>
              </w:rPr>
              <w:t>Response minimally addresses the requirements being scored.  The omission(s), flaw(s), or defect(s) are significant and unacceptable.</w:t>
            </w:r>
          </w:p>
        </w:tc>
      </w:tr>
      <w:tr w:rsidR="001C13FE" w:rsidRPr="001C13FE" w14:paraId="00AD4CA1" w14:textId="77777777" w:rsidTr="00777347">
        <w:trPr>
          <w:trHeight w:val="253"/>
        </w:trPr>
        <w:tc>
          <w:tcPr>
            <w:tcW w:w="1417" w:type="dxa"/>
            <w:vAlign w:val="center"/>
          </w:tcPr>
          <w:p w14:paraId="2ACF63E6" w14:textId="77777777" w:rsidR="00FA352A" w:rsidRPr="001C13FE" w:rsidRDefault="00FA352A" w:rsidP="000D707E">
            <w:pPr>
              <w:spacing w:after="0"/>
              <w:jc w:val="center"/>
              <w:rPr>
                <w:szCs w:val="22"/>
              </w:rPr>
            </w:pPr>
            <w:r w:rsidRPr="001C13FE">
              <w:rPr>
                <w:szCs w:val="22"/>
              </w:rPr>
              <w:t>40-60%</w:t>
            </w:r>
          </w:p>
        </w:tc>
        <w:tc>
          <w:tcPr>
            <w:tcW w:w="1620" w:type="dxa"/>
            <w:vAlign w:val="center"/>
          </w:tcPr>
          <w:p w14:paraId="7138294C" w14:textId="77777777" w:rsidR="00FA352A" w:rsidRPr="001C13FE" w:rsidRDefault="00FA352A" w:rsidP="000D707E">
            <w:pPr>
              <w:spacing w:after="0"/>
              <w:jc w:val="center"/>
              <w:rPr>
                <w:szCs w:val="22"/>
              </w:rPr>
            </w:pPr>
            <w:r w:rsidRPr="001C13FE">
              <w:rPr>
                <w:szCs w:val="22"/>
              </w:rPr>
              <w:t>Inadequate</w:t>
            </w:r>
          </w:p>
        </w:tc>
        <w:tc>
          <w:tcPr>
            <w:tcW w:w="6205" w:type="dxa"/>
          </w:tcPr>
          <w:p w14:paraId="12953209" w14:textId="77777777" w:rsidR="00FA352A" w:rsidRPr="001C13FE" w:rsidRDefault="00FA352A" w:rsidP="000D707E">
            <w:pPr>
              <w:spacing w:after="0"/>
              <w:rPr>
                <w:szCs w:val="22"/>
              </w:rPr>
            </w:pPr>
            <w:r w:rsidRPr="001C13FE">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1C13FE" w:rsidRPr="001C13FE" w14:paraId="0F53BD88" w14:textId="77777777" w:rsidTr="00777347">
        <w:trPr>
          <w:trHeight w:val="253"/>
        </w:trPr>
        <w:tc>
          <w:tcPr>
            <w:tcW w:w="1417" w:type="dxa"/>
            <w:vAlign w:val="center"/>
          </w:tcPr>
          <w:p w14:paraId="1361694C" w14:textId="77777777" w:rsidR="00FA352A" w:rsidRPr="001C13FE" w:rsidRDefault="00FA352A" w:rsidP="000D707E">
            <w:pPr>
              <w:spacing w:after="0"/>
              <w:jc w:val="center"/>
              <w:rPr>
                <w:szCs w:val="22"/>
              </w:rPr>
            </w:pPr>
            <w:r w:rsidRPr="001C13FE">
              <w:rPr>
                <w:szCs w:val="22"/>
              </w:rPr>
              <w:t>70%</w:t>
            </w:r>
          </w:p>
        </w:tc>
        <w:tc>
          <w:tcPr>
            <w:tcW w:w="1620" w:type="dxa"/>
            <w:vAlign w:val="center"/>
          </w:tcPr>
          <w:p w14:paraId="1B1153EB" w14:textId="77777777" w:rsidR="00FA352A" w:rsidRPr="001C13FE" w:rsidRDefault="00FA352A" w:rsidP="000D707E">
            <w:pPr>
              <w:spacing w:after="0"/>
              <w:jc w:val="center"/>
              <w:rPr>
                <w:szCs w:val="22"/>
              </w:rPr>
            </w:pPr>
            <w:r w:rsidRPr="001C13FE">
              <w:rPr>
                <w:szCs w:val="22"/>
              </w:rPr>
              <w:t>Adequate</w:t>
            </w:r>
          </w:p>
        </w:tc>
        <w:tc>
          <w:tcPr>
            <w:tcW w:w="6205" w:type="dxa"/>
          </w:tcPr>
          <w:p w14:paraId="02CD0C0B" w14:textId="77777777" w:rsidR="00FA352A" w:rsidRPr="001C13FE" w:rsidRDefault="00FA352A" w:rsidP="000D707E">
            <w:pPr>
              <w:spacing w:after="0"/>
              <w:rPr>
                <w:szCs w:val="22"/>
              </w:rPr>
            </w:pPr>
            <w:r w:rsidRPr="001C13FE">
              <w:rPr>
                <w:szCs w:val="22"/>
              </w:rPr>
              <w:t>Response adequately addresses the requirements being scored.  Any omission(s), flaw(s), or defect(s) are inconsequential and acceptable.</w:t>
            </w:r>
          </w:p>
        </w:tc>
      </w:tr>
      <w:tr w:rsidR="001C13FE" w:rsidRPr="001C13FE" w14:paraId="1C4A9220" w14:textId="77777777" w:rsidTr="00777347">
        <w:trPr>
          <w:trHeight w:val="253"/>
        </w:trPr>
        <w:tc>
          <w:tcPr>
            <w:tcW w:w="1417" w:type="dxa"/>
            <w:vAlign w:val="center"/>
          </w:tcPr>
          <w:p w14:paraId="1A9AB6BB" w14:textId="77777777" w:rsidR="00FA352A" w:rsidRPr="001C13FE" w:rsidRDefault="00FA352A" w:rsidP="000D707E">
            <w:pPr>
              <w:spacing w:after="0"/>
              <w:jc w:val="center"/>
              <w:rPr>
                <w:szCs w:val="22"/>
              </w:rPr>
            </w:pPr>
            <w:r w:rsidRPr="001C13FE">
              <w:rPr>
                <w:szCs w:val="22"/>
              </w:rPr>
              <w:t>75%</w:t>
            </w:r>
          </w:p>
        </w:tc>
        <w:tc>
          <w:tcPr>
            <w:tcW w:w="1620" w:type="dxa"/>
            <w:vAlign w:val="center"/>
          </w:tcPr>
          <w:p w14:paraId="3C60EC21" w14:textId="77777777" w:rsidR="00FA352A" w:rsidRPr="001C13FE" w:rsidRDefault="00FA352A" w:rsidP="000D707E">
            <w:pPr>
              <w:spacing w:after="0"/>
              <w:jc w:val="center"/>
              <w:rPr>
                <w:szCs w:val="22"/>
              </w:rPr>
            </w:pPr>
            <w:r w:rsidRPr="001C13FE">
              <w:rPr>
                <w:szCs w:val="22"/>
              </w:rPr>
              <w:t>Between Adequate and Good</w:t>
            </w:r>
          </w:p>
        </w:tc>
        <w:tc>
          <w:tcPr>
            <w:tcW w:w="6205" w:type="dxa"/>
          </w:tcPr>
          <w:p w14:paraId="6D4F750E" w14:textId="77777777" w:rsidR="00FA352A" w:rsidRPr="001C13FE" w:rsidRDefault="00FA352A" w:rsidP="000D707E">
            <w:pPr>
              <w:spacing w:after="0"/>
              <w:rPr>
                <w:szCs w:val="22"/>
              </w:rPr>
            </w:pPr>
            <w:r w:rsidRPr="001C13FE">
              <w:rPr>
                <w:szCs w:val="22"/>
              </w:rPr>
              <w:t>Response better than adequately addresses the requirements being scored. Any omission(s), flaw(s), or defect(s) are inconsequential and acceptable.</w:t>
            </w:r>
          </w:p>
        </w:tc>
      </w:tr>
      <w:tr w:rsidR="001C13FE" w:rsidRPr="001C13FE" w14:paraId="4FB2B80A" w14:textId="77777777" w:rsidTr="00777347">
        <w:trPr>
          <w:trHeight w:val="253"/>
        </w:trPr>
        <w:tc>
          <w:tcPr>
            <w:tcW w:w="1417" w:type="dxa"/>
            <w:vAlign w:val="center"/>
          </w:tcPr>
          <w:p w14:paraId="73D488CC" w14:textId="77777777" w:rsidR="00FA352A" w:rsidRPr="001C13FE" w:rsidRDefault="00FA352A" w:rsidP="000D707E">
            <w:pPr>
              <w:spacing w:after="0"/>
              <w:jc w:val="center"/>
              <w:rPr>
                <w:szCs w:val="22"/>
              </w:rPr>
            </w:pPr>
            <w:r w:rsidRPr="001C13FE">
              <w:rPr>
                <w:szCs w:val="22"/>
              </w:rPr>
              <w:t>80%</w:t>
            </w:r>
          </w:p>
        </w:tc>
        <w:tc>
          <w:tcPr>
            <w:tcW w:w="1620" w:type="dxa"/>
            <w:vAlign w:val="center"/>
          </w:tcPr>
          <w:p w14:paraId="3B90FCA3" w14:textId="77777777" w:rsidR="00FA352A" w:rsidRPr="001C13FE" w:rsidRDefault="00FA352A" w:rsidP="000D707E">
            <w:pPr>
              <w:spacing w:after="0"/>
              <w:jc w:val="center"/>
              <w:rPr>
                <w:szCs w:val="22"/>
              </w:rPr>
            </w:pPr>
            <w:r w:rsidRPr="001C13FE">
              <w:rPr>
                <w:szCs w:val="22"/>
              </w:rPr>
              <w:t>Good</w:t>
            </w:r>
          </w:p>
        </w:tc>
        <w:tc>
          <w:tcPr>
            <w:tcW w:w="6205" w:type="dxa"/>
          </w:tcPr>
          <w:p w14:paraId="4438BCE0" w14:textId="77777777" w:rsidR="00FA352A" w:rsidRPr="001C13FE" w:rsidRDefault="00FA352A" w:rsidP="000D707E">
            <w:pPr>
              <w:spacing w:after="0"/>
              <w:rPr>
                <w:szCs w:val="22"/>
              </w:rPr>
            </w:pPr>
            <w:r w:rsidRPr="001C13FE">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1C13FE" w:rsidRPr="001C13FE" w14:paraId="0C3C44AA" w14:textId="77777777" w:rsidTr="00777347">
        <w:trPr>
          <w:trHeight w:val="253"/>
        </w:trPr>
        <w:tc>
          <w:tcPr>
            <w:tcW w:w="1417" w:type="dxa"/>
            <w:vAlign w:val="center"/>
          </w:tcPr>
          <w:p w14:paraId="164B293C" w14:textId="77777777" w:rsidR="00FA352A" w:rsidRPr="001C13FE" w:rsidRDefault="00FA352A" w:rsidP="000D707E">
            <w:pPr>
              <w:spacing w:after="0"/>
              <w:jc w:val="center"/>
              <w:rPr>
                <w:szCs w:val="22"/>
              </w:rPr>
            </w:pPr>
            <w:r w:rsidRPr="001C13FE">
              <w:rPr>
                <w:szCs w:val="22"/>
              </w:rPr>
              <w:t>85%</w:t>
            </w:r>
          </w:p>
        </w:tc>
        <w:tc>
          <w:tcPr>
            <w:tcW w:w="1620" w:type="dxa"/>
            <w:vAlign w:val="center"/>
          </w:tcPr>
          <w:p w14:paraId="5C798EDA" w14:textId="77777777" w:rsidR="00FA352A" w:rsidRPr="001C13FE" w:rsidRDefault="00FA352A" w:rsidP="000D707E">
            <w:pPr>
              <w:spacing w:after="0"/>
              <w:jc w:val="center"/>
              <w:rPr>
                <w:szCs w:val="22"/>
              </w:rPr>
            </w:pPr>
            <w:r w:rsidRPr="001C13FE">
              <w:rPr>
                <w:szCs w:val="22"/>
              </w:rPr>
              <w:t>Between Good and Excellent</w:t>
            </w:r>
          </w:p>
        </w:tc>
        <w:tc>
          <w:tcPr>
            <w:tcW w:w="6205" w:type="dxa"/>
          </w:tcPr>
          <w:p w14:paraId="3E6A39E8" w14:textId="77777777" w:rsidR="00FA352A" w:rsidRPr="001C13FE" w:rsidRDefault="00FA352A" w:rsidP="000D707E">
            <w:pPr>
              <w:spacing w:after="0"/>
              <w:rPr>
                <w:szCs w:val="22"/>
              </w:rPr>
            </w:pPr>
            <w:r w:rsidRPr="001C13FE">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1C13FE" w:rsidRPr="001C13FE" w14:paraId="3F2345DE" w14:textId="77777777" w:rsidTr="00777347">
        <w:trPr>
          <w:trHeight w:val="253"/>
        </w:trPr>
        <w:tc>
          <w:tcPr>
            <w:tcW w:w="1417" w:type="dxa"/>
            <w:vAlign w:val="center"/>
          </w:tcPr>
          <w:p w14:paraId="7F22D6E4" w14:textId="77777777" w:rsidR="00FA352A" w:rsidRPr="001C13FE" w:rsidRDefault="00FA352A" w:rsidP="000D707E">
            <w:pPr>
              <w:spacing w:after="0"/>
              <w:jc w:val="center"/>
              <w:rPr>
                <w:szCs w:val="22"/>
              </w:rPr>
            </w:pPr>
            <w:r w:rsidRPr="001C13FE">
              <w:rPr>
                <w:szCs w:val="22"/>
              </w:rPr>
              <w:t>90%</w:t>
            </w:r>
          </w:p>
        </w:tc>
        <w:tc>
          <w:tcPr>
            <w:tcW w:w="1620" w:type="dxa"/>
            <w:vAlign w:val="center"/>
          </w:tcPr>
          <w:p w14:paraId="769ADE50" w14:textId="77777777" w:rsidR="00FA352A" w:rsidRPr="001C13FE" w:rsidRDefault="00FA352A" w:rsidP="000D707E">
            <w:pPr>
              <w:spacing w:after="0"/>
              <w:jc w:val="center"/>
              <w:rPr>
                <w:szCs w:val="22"/>
              </w:rPr>
            </w:pPr>
            <w:r w:rsidRPr="001C13FE">
              <w:rPr>
                <w:szCs w:val="22"/>
              </w:rPr>
              <w:t>Excellent</w:t>
            </w:r>
          </w:p>
        </w:tc>
        <w:tc>
          <w:tcPr>
            <w:tcW w:w="6205" w:type="dxa"/>
          </w:tcPr>
          <w:p w14:paraId="2E4F9C13" w14:textId="77777777" w:rsidR="00FA352A" w:rsidRPr="001C13FE" w:rsidRDefault="00FA352A" w:rsidP="000D707E">
            <w:pPr>
              <w:spacing w:after="0"/>
              <w:rPr>
                <w:szCs w:val="22"/>
              </w:rPr>
            </w:pPr>
            <w:r w:rsidRPr="001C13FE">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1C13FE" w:rsidRPr="001C13FE" w14:paraId="557BCB4F" w14:textId="77777777" w:rsidTr="00777347">
        <w:trPr>
          <w:trHeight w:val="253"/>
        </w:trPr>
        <w:tc>
          <w:tcPr>
            <w:tcW w:w="1417" w:type="dxa"/>
            <w:vAlign w:val="center"/>
          </w:tcPr>
          <w:p w14:paraId="473C1BA2" w14:textId="77777777" w:rsidR="00FA352A" w:rsidRPr="001C13FE" w:rsidRDefault="00FA352A" w:rsidP="000D707E">
            <w:pPr>
              <w:spacing w:after="0"/>
              <w:jc w:val="center"/>
              <w:rPr>
                <w:szCs w:val="22"/>
              </w:rPr>
            </w:pPr>
            <w:r w:rsidRPr="001C13FE">
              <w:rPr>
                <w:szCs w:val="22"/>
              </w:rPr>
              <w:t>95%</w:t>
            </w:r>
          </w:p>
        </w:tc>
        <w:tc>
          <w:tcPr>
            <w:tcW w:w="1620" w:type="dxa"/>
            <w:vAlign w:val="center"/>
          </w:tcPr>
          <w:p w14:paraId="67FCE25A" w14:textId="77777777" w:rsidR="00FA352A" w:rsidRPr="001C13FE" w:rsidRDefault="00FA352A" w:rsidP="000D707E">
            <w:pPr>
              <w:spacing w:after="0"/>
              <w:jc w:val="center"/>
              <w:rPr>
                <w:szCs w:val="22"/>
              </w:rPr>
            </w:pPr>
            <w:r w:rsidRPr="001C13FE">
              <w:rPr>
                <w:szCs w:val="22"/>
              </w:rPr>
              <w:t>Between Excellent and Exceptional</w:t>
            </w:r>
          </w:p>
        </w:tc>
        <w:tc>
          <w:tcPr>
            <w:tcW w:w="6205" w:type="dxa"/>
          </w:tcPr>
          <w:p w14:paraId="6B8481FE" w14:textId="77777777" w:rsidR="00FA352A" w:rsidRPr="001C13FE" w:rsidRDefault="00FA352A" w:rsidP="000D707E">
            <w:pPr>
              <w:spacing w:after="0"/>
              <w:rPr>
                <w:szCs w:val="22"/>
              </w:rPr>
            </w:pPr>
            <w:r w:rsidRPr="001C13FE">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1C13FE" w14:paraId="5819F53D" w14:textId="77777777" w:rsidTr="00777347">
        <w:trPr>
          <w:trHeight w:val="253"/>
        </w:trPr>
        <w:tc>
          <w:tcPr>
            <w:tcW w:w="1417" w:type="dxa"/>
            <w:vAlign w:val="center"/>
          </w:tcPr>
          <w:p w14:paraId="09336E0B" w14:textId="77777777" w:rsidR="00FA352A" w:rsidRPr="001C13FE" w:rsidRDefault="00FA352A" w:rsidP="000D707E">
            <w:pPr>
              <w:spacing w:after="0"/>
              <w:jc w:val="center"/>
              <w:rPr>
                <w:szCs w:val="22"/>
              </w:rPr>
            </w:pPr>
            <w:r w:rsidRPr="001C13FE">
              <w:rPr>
                <w:szCs w:val="22"/>
              </w:rPr>
              <w:lastRenderedPageBreak/>
              <w:t>100%</w:t>
            </w:r>
          </w:p>
        </w:tc>
        <w:tc>
          <w:tcPr>
            <w:tcW w:w="1620" w:type="dxa"/>
            <w:vAlign w:val="center"/>
          </w:tcPr>
          <w:p w14:paraId="15115565" w14:textId="77777777" w:rsidR="00FA352A" w:rsidRPr="001C13FE" w:rsidRDefault="00FA352A" w:rsidP="000D707E">
            <w:pPr>
              <w:spacing w:after="0"/>
              <w:jc w:val="center"/>
              <w:rPr>
                <w:szCs w:val="22"/>
              </w:rPr>
            </w:pPr>
            <w:r w:rsidRPr="001C13FE">
              <w:rPr>
                <w:szCs w:val="22"/>
              </w:rPr>
              <w:t>Exceptional</w:t>
            </w:r>
          </w:p>
        </w:tc>
        <w:tc>
          <w:tcPr>
            <w:tcW w:w="6205" w:type="dxa"/>
          </w:tcPr>
          <w:p w14:paraId="5505BC69" w14:textId="77777777" w:rsidR="00FA352A" w:rsidRPr="001C13FE" w:rsidRDefault="00FA352A" w:rsidP="000D707E">
            <w:pPr>
              <w:spacing w:after="0"/>
              <w:rPr>
                <w:szCs w:val="22"/>
              </w:rPr>
            </w:pPr>
            <w:r w:rsidRPr="001C13FE">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Pr="001C13FE" w:rsidRDefault="00FA352A" w:rsidP="002F106F">
      <w:pPr>
        <w:jc w:val="center"/>
        <w:rPr>
          <w:b/>
          <w:caps/>
          <w:u w:val="single"/>
        </w:rPr>
      </w:pPr>
    </w:p>
    <w:p w14:paraId="59B255A2" w14:textId="77777777" w:rsidR="001C2D56" w:rsidRPr="001C13FE" w:rsidRDefault="001C2D56" w:rsidP="002F106F">
      <w:pPr>
        <w:jc w:val="center"/>
        <w:rPr>
          <w:b/>
          <w:caps/>
          <w:sz w:val="8"/>
          <w:szCs w:val="8"/>
          <w:u w:val="single"/>
        </w:rPr>
      </w:pPr>
    </w:p>
    <w:p w14:paraId="1A197E23" w14:textId="77777777" w:rsidR="0018637E" w:rsidRPr="001C13FE" w:rsidRDefault="001C2D56" w:rsidP="0018637E">
      <w:pPr>
        <w:tabs>
          <w:tab w:val="left" w:pos="1530"/>
        </w:tabs>
        <w:jc w:val="center"/>
        <w:rPr>
          <w:b/>
          <w:szCs w:val="24"/>
        </w:rPr>
      </w:pPr>
      <w:r w:rsidRPr="001C13FE">
        <w:br w:type="page"/>
      </w:r>
      <w:bookmarkEnd w:id="184"/>
      <w:bookmarkEnd w:id="185"/>
      <w:bookmarkEnd w:id="186"/>
      <w:r w:rsidR="0018637E" w:rsidRPr="001C13FE">
        <w:rPr>
          <w:b/>
          <w:caps/>
          <w:sz w:val="28"/>
          <w:u w:val="single"/>
        </w:rPr>
        <w:lastRenderedPageBreak/>
        <w:t>Scoring CRITERIA</w:t>
      </w:r>
    </w:p>
    <w:p w14:paraId="298C09C9" w14:textId="5F08C886" w:rsidR="003A2FCD" w:rsidRPr="001C13FE" w:rsidRDefault="0018637E" w:rsidP="0018637E">
      <w:pPr>
        <w:spacing w:after="0"/>
        <w:rPr>
          <w:b/>
          <w:caps/>
          <w:sz w:val="28"/>
          <w:u w:val="single"/>
        </w:rPr>
      </w:pPr>
      <w:r w:rsidRPr="001C13FE">
        <w:rPr>
          <w:b/>
          <w:szCs w:val="24"/>
        </w:rPr>
        <w:t xml:space="preserve">The Project Narrative Attachment </w:t>
      </w:r>
      <w:r w:rsidRPr="001C13FE">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1C13FE">
        <w:rPr>
          <w:b/>
          <w:caps/>
          <w:sz w:val="28"/>
          <w:u w:val="single"/>
        </w:rPr>
        <w:t xml:space="preserve"> </w:t>
      </w:r>
    </w:p>
    <w:p w14:paraId="468BE425" w14:textId="77777777" w:rsidR="00616F23" w:rsidRPr="001C13FE" w:rsidRDefault="00EF3B73" w:rsidP="00EF3B73">
      <w:pPr>
        <w:rPr>
          <w:b/>
          <w:caps/>
          <w:u w:val="single"/>
        </w:rPr>
      </w:pPr>
      <w:r w:rsidRPr="001C13FE">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1C13FE" w:rsidRPr="001C13FE" w14:paraId="78A63B46" w14:textId="77777777" w:rsidTr="735CB6C3">
        <w:trPr>
          <w:trHeight w:val="550"/>
          <w:tblHeader/>
        </w:trPr>
        <w:tc>
          <w:tcPr>
            <w:tcW w:w="8362" w:type="dxa"/>
            <w:shd w:val="clear" w:color="auto" w:fill="D9D9D9" w:themeFill="background1" w:themeFillShade="D9"/>
            <w:vAlign w:val="bottom"/>
          </w:tcPr>
          <w:p w14:paraId="7FBC3A1A" w14:textId="77777777" w:rsidR="00616F23" w:rsidRPr="001C13FE" w:rsidRDefault="00616F23" w:rsidP="00616F23">
            <w:pPr>
              <w:jc w:val="both"/>
              <w:rPr>
                <w:b/>
                <w:i/>
                <w:sz w:val="20"/>
              </w:rPr>
            </w:pPr>
            <w:r w:rsidRPr="001C13FE">
              <w:rPr>
                <w:b/>
              </w:rPr>
              <w:t>Scoring Criteria</w:t>
            </w:r>
          </w:p>
        </w:tc>
        <w:tc>
          <w:tcPr>
            <w:tcW w:w="1342" w:type="dxa"/>
            <w:shd w:val="clear" w:color="auto" w:fill="D9D9D9" w:themeFill="background1" w:themeFillShade="D9"/>
            <w:vAlign w:val="center"/>
          </w:tcPr>
          <w:p w14:paraId="730DEF67" w14:textId="7FEBDF52" w:rsidR="00616F23" w:rsidRPr="001C13FE" w:rsidRDefault="00F240EF" w:rsidP="00616F23">
            <w:pPr>
              <w:spacing w:after="0"/>
              <w:jc w:val="center"/>
              <w:rPr>
                <w:b/>
              </w:rPr>
            </w:pPr>
            <w:r w:rsidRPr="001C13FE">
              <w:rPr>
                <w:b/>
              </w:rPr>
              <w:t xml:space="preserve">Possible </w:t>
            </w:r>
            <w:r w:rsidR="00616F23" w:rsidRPr="001C13FE">
              <w:rPr>
                <w:b/>
              </w:rPr>
              <w:t>Points</w:t>
            </w:r>
          </w:p>
        </w:tc>
      </w:tr>
      <w:tr w:rsidR="001C13FE" w:rsidRPr="001C13FE" w14:paraId="3CC07A71" w14:textId="77777777" w:rsidTr="003F6147">
        <w:tc>
          <w:tcPr>
            <w:tcW w:w="8362" w:type="dxa"/>
          </w:tcPr>
          <w:p w14:paraId="1C3CEC2F" w14:textId="77777777" w:rsidR="00616F23" w:rsidRPr="001C13FE" w:rsidRDefault="00616F23" w:rsidP="00494A9B">
            <w:pPr>
              <w:numPr>
                <w:ilvl w:val="0"/>
                <w:numId w:val="43"/>
              </w:numPr>
              <w:spacing w:before="120"/>
              <w:jc w:val="both"/>
              <w:rPr>
                <w:rFonts w:cs="Times New Roman"/>
                <w:b/>
                <w:bCs/>
                <w:smallCaps/>
              </w:rPr>
            </w:pPr>
            <w:bookmarkStart w:id="240" w:name="_Toc366671201"/>
            <w:r w:rsidRPr="001C13FE">
              <w:rPr>
                <w:b/>
              </w:rPr>
              <w:t>Technical Merit</w:t>
            </w:r>
            <w:bookmarkEnd w:id="240"/>
            <w:r w:rsidRPr="001C13FE">
              <w:rPr>
                <w:b/>
              </w:rPr>
              <w:t xml:space="preserve"> </w:t>
            </w:r>
          </w:p>
          <w:p w14:paraId="683D955F" w14:textId="77777777" w:rsidR="00616F23" w:rsidRPr="001C13FE" w:rsidRDefault="00616F23" w:rsidP="00494A9B">
            <w:pPr>
              <w:numPr>
                <w:ilvl w:val="0"/>
                <w:numId w:val="13"/>
              </w:numPr>
              <w:ind w:left="1140"/>
              <w:jc w:val="both"/>
            </w:pPr>
            <w:r w:rsidRPr="001C13FE">
              <w:t xml:space="preserve">The proposed project provides a clear and concise description of the technological, scientific knowledge advancement, and/or innovation </w:t>
            </w:r>
            <w:r w:rsidRPr="001C13FE">
              <w:rPr>
                <w:szCs w:val="22"/>
              </w:rPr>
              <w:t>that will overcome barriers to achieving the State’s statutory energy goals.</w:t>
            </w:r>
          </w:p>
          <w:p w14:paraId="220DF0F2" w14:textId="77777777" w:rsidR="00616F23" w:rsidRPr="001C13FE" w:rsidRDefault="00616F23" w:rsidP="00494A9B">
            <w:pPr>
              <w:numPr>
                <w:ilvl w:val="0"/>
                <w:numId w:val="13"/>
              </w:numPr>
              <w:ind w:left="1140"/>
              <w:jc w:val="both"/>
            </w:pPr>
            <w:r w:rsidRPr="001C13FE">
              <w:t>Describes the competitive advantages of the proposed technology over state-of-the-art (e.g., efficiency, emissions, durability, cost).</w:t>
            </w:r>
          </w:p>
          <w:p w14:paraId="0BE14511" w14:textId="77777777" w:rsidR="00616F23" w:rsidRPr="001C13FE" w:rsidRDefault="00616F23" w:rsidP="00494A9B">
            <w:pPr>
              <w:numPr>
                <w:ilvl w:val="0"/>
                <w:numId w:val="13"/>
              </w:numPr>
              <w:spacing w:before="240"/>
              <w:ind w:left="1140"/>
              <w:jc w:val="both"/>
            </w:pPr>
            <w:r w:rsidRPr="001C13FE">
              <w:t>Provides the proposed technical specifications and describe how the project will meet or exceed the technical specifications by the end of the project.</w:t>
            </w:r>
          </w:p>
          <w:p w14:paraId="5C2345C9" w14:textId="77777777" w:rsidR="00616F23" w:rsidRPr="001C13FE" w:rsidRDefault="00616F23" w:rsidP="00494A9B">
            <w:pPr>
              <w:numPr>
                <w:ilvl w:val="0"/>
                <w:numId w:val="13"/>
              </w:numPr>
              <w:ind w:left="1140"/>
              <w:jc w:val="both"/>
            </w:pPr>
            <w:r w:rsidRPr="001C13FE">
              <w:t>Describes the technology readiness level (TRL) the proposed technology has achieved and the expected TRL by the end of the project.</w:t>
            </w:r>
          </w:p>
          <w:p w14:paraId="39D130D9" w14:textId="77777777" w:rsidR="00616F23" w:rsidRPr="001C13FE" w:rsidRDefault="00616F23" w:rsidP="00494A9B">
            <w:pPr>
              <w:numPr>
                <w:ilvl w:val="0"/>
                <w:numId w:val="13"/>
              </w:numPr>
              <w:ind w:left="1140"/>
              <w:jc w:val="both"/>
            </w:pPr>
            <w:r w:rsidRPr="001C13FE">
              <w:t>Describes at what scale the technology has been successfully demonstrated, including size or capacity, number of previous installations, location and duration, results, etc.</w:t>
            </w:r>
          </w:p>
          <w:p w14:paraId="294BD976" w14:textId="77777777" w:rsidR="00616F23" w:rsidRPr="001C13FE" w:rsidRDefault="00616F23" w:rsidP="00494A9B">
            <w:pPr>
              <w:numPr>
                <w:ilvl w:val="0"/>
                <w:numId w:val="13"/>
              </w:numPr>
              <w:ind w:left="1140"/>
              <w:jc w:val="both"/>
            </w:pPr>
            <w:r w:rsidRPr="001C13FE">
              <w:t>Describes how the proposed demonstration will lead to increased adoption of the technology in California.</w:t>
            </w:r>
          </w:p>
          <w:p w14:paraId="22BE3CC5" w14:textId="6C64BF29" w:rsidR="00616F23" w:rsidRPr="001C13FE" w:rsidRDefault="00616F23" w:rsidP="00494A9B">
            <w:pPr>
              <w:numPr>
                <w:ilvl w:val="0"/>
                <w:numId w:val="13"/>
              </w:numPr>
              <w:ind w:left="1140"/>
              <w:jc w:val="both"/>
            </w:pPr>
            <w:r w:rsidRPr="001C13FE">
              <w:t>Provides information described in Section I.</w:t>
            </w:r>
            <w:r w:rsidR="00434E3E" w:rsidRPr="001C13FE">
              <w:t>C</w:t>
            </w:r>
            <w:r w:rsidRPr="001C13FE">
              <w:t>.</w:t>
            </w:r>
          </w:p>
        </w:tc>
        <w:tc>
          <w:tcPr>
            <w:tcW w:w="1342" w:type="dxa"/>
          </w:tcPr>
          <w:p w14:paraId="772E0D48" w14:textId="77777777" w:rsidR="00616F23" w:rsidRPr="001C13FE" w:rsidRDefault="00616F23" w:rsidP="00616F23">
            <w:pPr>
              <w:spacing w:before="120"/>
              <w:jc w:val="center"/>
              <w:rPr>
                <w:b/>
              </w:rPr>
            </w:pPr>
            <w:r w:rsidRPr="001C13FE">
              <w:rPr>
                <w:b/>
              </w:rPr>
              <w:t>15</w:t>
            </w:r>
          </w:p>
        </w:tc>
      </w:tr>
      <w:tr w:rsidR="001C13FE" w:rsidRPr="001C13FE" w14:paraId="008809DB" w14:textId="77777777" w:rsidTr="003F6147">
        <w:tc>
          <w:tcPr>
            <w:tcW w:w="8362" w:type="dxa"/>
          </w:tcPr>
          <w:p w14:paraId="3F26217C" w14:textId="77777777" w:rsidR="00616F23" w:rsidRPr="001C13FE" w:rsidRDefault="00616F23" w:rsidP="00494A9B">
            <w:pPr>
              <w:numPr>
                <w:ilvl w:val="0"/>
                <w:numId w:val="43"/>
              </w:numPr>
              <w:spacing w:before="120"/>
              <w:jc w:val="both"/>
              <w:rPr>
                <w:rFonts w:cs="Times New Roman"/>
                <w:b/>
                <w:bCs/>
                <w:smallCaps/>
              </w:rPr>
            </w:pPr>
            <w:bookmarkStart w:id="241" w:name="_Toc366671202"/>
            <w:r w:rsidRPr="001C13FE">
              <w:rPr>
                <w:b/>
              </w:rPr>
              <w:t>Technical Approach</w:t>
            </w:r>
            <w:bookmarkEnd w:id="241"/>
            <w:r w:rsidRPr="001C13FE">
              <w:rPr>
                <w:b/>
              </w:rPr>
              <w:t xml:space="preserve"> </w:t>
            </w:r>
          </w:p>
          <w:p w14:paraId="34DF631F" w14:textId="66DE5498" w:rsidR="00616F23" w:rsidRPr="001C13FE" w:rsidRDefault="0062347E" w:rsidP="00494A9B">
            <w:pPr>
              <w:numPr>
                <w:ilvl w:val="0"/>
                <w:numId w:val="73"/>
              </w:numPr>
              <w:ind w:left="1140"/>
              <w:jc w:val="both"/>
            </w:pPr>
            <w:r w:rsidRPr="001C13FE">
              <w:t>The application</w:t>
            </w:r>
            <w:r w:rsidR="00616F23" w:rsidRPr="001C13FE">
              <w:t xml:space="preserve"> describes the technique, approach, and methods to be used in performing the work described in the Scope of Work. </w:t>
            </w:r>
          </w:p>
          <w:p w14:paraId="78EA6444" w14:textId="77777777" w:rsidR="00616F23" w:rsidRPr="001C13FE" w:rsidRDefault="00616F23" w:rsidP="00494A9B">
            <w:pPr>
              <w:numPr>
                <w:ilvl w:val="0"/>
                <w:numId w:val="73"/>
              </w:numPr>
              <w:ind w:left="1140"/>
              <w:jc w:val="both"/>
            </w:pPr>
            <w:r w:rsidRPr="001C13FE">
              <w:t>The Scope of Work identifies goals, objectives, and deliverables, details the work to be performed, and aligns with the information presented in Project Narrative.</w:t>
            </w:r>
          </w:p>
          <w:p w14:paraId="531573E5" w14:textId="2269C1F8" w:rsidR="00616F23" w:rsidRPr="001C13FE" w:rsidRDefault="0062347E" w:rsidP="00494A9B">
            <w:pPr>
              <w:numPr>
                <w:ilvl w:val="0"/>
                <w:numId w:val="73"/>
              </w:numPr>
              <w:ind w:left="1140"/>
              <w:jc w:val="both"/>
            </w:pPr>
            <w:r w:rsidRPr="001C13FE">
              <w:t>The application</w:t>
            </w:r>
            <w:r w:rsidR="00616F23" w:rsidRPr="001C13FE">
              <w:t xml:space="preserve"> identifies the reliability that the project and site recommendations as described will be carried out if funds are awarded.</w:t>
            </w:r>
          </w:p>
          <w:p w14:paraId="790C074F" w14:textId="54BD06EA" w:rsidR="00616F23" w:rsidRPr="001C13FE" w:rsidRDefault="00616F23" w:rsidP="00494A9B">
            <w:pPr>
              <w:numPr>
                <w:ilvl w:val="0"/>
                <w:numId w:val="73"/>
              </w:numPr>
              <w:ind w:left="1140"/>
              <w:jc w:val="both"/>
            </w:pPr>
            <w:r w:rsidRPr="001C13FE">
              <w:t>Identifies and discusses factors critical for success, in addition to risks, barriers, and limitations (e.g. loss of demonstration site, key sub</w:t>
            </w:r>
            <w:r w:rsidR="00347948" w:rsidRPr="001C13FE">
              <w:t>recipient</w:t>
            </w:r>
            <w:r w:rsidRPr="001C13FE">
              <w:t xml:space="preserve">).  Provides a plan to address them. </w:t>
            </w:r>
          </w:p>
          <w:p w14:paraId="43FAF641" w14:textId="48B1D96C" w:rsidR="00616F23" w:rsidRPr="001C13FE" w:rsidRDefault="00616F23" w:rsidP="00EF5CD1">
            <w:pPr>
              <w:numPr>
                <w:ilvl w:val="0"/>
                <w:numId w:val="73"/>
              </w:numPr>
              <w:ind w:left="1140"/>
              <w:jc w:val="both"/>
            </w:pPr>
            <w:r w:rsidRPr="001C13FE">
              <w:t>Discusses the degree to which the proposed work is technically feasible and achievable within the proposed Project Schedule and the key activities schedule in Section I.</w:t>
            </w:r>
            <w:r w:rsidR="002A50FB" w:rsidRPr="001C13FE">
              <w:t>E</w:t>
            </w:r>
            <w:r w:rsidRPr="001C13FE">
              <w:t>.</w:t>
            </w:r>
          </w:p>
          <w:p w14:paraId="0DC5EF16" w14:textId="61E2FD86" w:rsidR="00616F23" w:rsidRPr="001C13FE" w:rsidRDefault="00616F23" w:rsidP="00494A9B">
            <w:pPr>
              <w:numPr>
                <w:ilvl w:val="0"/>
                <w:numId w:val="73"/>
              </w:numPr>
              <w:ind w:left="1140"/>
              <w:jc w:val="both"/>
            </w:pPr>
            <w:r w:rsidRPr="001C13FE">
              <w:lastRenderedPageBreak/>
              <w:t>Describes the technology transfer plan to assess and advance the commercial viability of the technology.</w:t>
            </w:r>
          </w:p>
          <w:p w14:paraId="691305A1" w14:textId="77777777" w:rsidR="00616F23" w:rsidRPr="001C13FE" w:rsidRDefault="00616F23" w:rsidP="00494A9B">
            <w:pPr>
              <w:numPr>
                <w:ilvl w:val="0"/>
                <w:numId w:val="73"/>
              </w:numPr>
              <w:ind w:left="1140"/>
              <w:jc w:val="both"/>
            </w:pPr>
            <w:r w:rsidRPr="001C13FE">
              <w:t>Provides a clear and plausible measurement and verification plan that describes how energy savings and other benefits specified in the application will be determined and measured.</w:t>
            </w:r>
          </w:p>
          <w:p w14:paraId="3CC52A59" w14:textId="28E0D025" w:rsidR="00616F23" w:rsidRPr="001C13FE" w:rsidRDefault="00616F23" w:rsidP="00EF5CD1">
            <w:pPr>
              <w:numPr>
                <w:ilvl w:val="0"/>
                <w:numId w:val="73"/>
              </w:numPr>
              <w:ind w:left="1140"/>
              <w:jc w:val="both"/>
              <w:rPr>
                <w:rFonts w:cs="Times New Roman"/>
                <w:b/>
                <w:smallCaps/>
              </w:rPr>
            </w:pPr>
            <w:r w:rsidRPr="001C13FE">
              <w:t>Provides information documenting progress towards achieving compliance with the California Environmental Quality Act (CEQA) by addressing the areas in Section I.</w:t>
            </w:r>
            <w:r w:rsidR="00D74232" w:rsidRPr="001C13FE">
              <w:t>I</w:t>
            </w:r>
            <w:r w:rsidRPr="001C13FE">
              <w:t xml:space="preserve"> and Section III.</w:t>
            </w:r>
            <w:r w:rsidR="009B5E1A" w:rsidRPr="001C13FE">
              <w:t>C</w:t>
            </w:r>
            <w:r w:rsidR="00E751A1" w:rsidRPr="001C13FE">
              <w:t>.7</w:t>
            </w:r>
            <w:r w:rsidR="002B14DD" w:rsidRPr="001C13FE">
              <w:t>.</w:t>
            </w:r>
          </w:p>
          <w:p w14:paraId="72F67371" w14:textId="17027808" w:rsidR="00616F23" w:rsidRPr="001C13FE" w:rsidRDefault="00616F23" w:rsidP="00494A9B">
            <w:pPr>
              <w:numPr>
                <w:ilvl w:val="0"/>
                <w:numId w:val="73"/>
              </w:numPr>
              <w:ind w:left="1140"/>
              <w:jc w:val="both"/>
              <w:rPr>
                <w:rFonts w:cs="Times New Roman"/>
                <w:b/>
                <w:smallCaps/>
              </w:rPr>
            </w:pPr>
            <w:r w:rsidRPr="001C13FE">
              <w:t>Provides information described in Section I.</w:t>
            </w:r>
            <w:r w:rsidR="00434E3E" w:rsidRPr="001C13FE">
              <w:t>C</w:t>
            </w:r>
            <w:r w:rsidRPr="001C13FE">
              <w:t>.</w:t>
            </w:r>
            <w:r w:rsidRPr="001C13FE" w:rsidDel="00520068">
              <w:t xml:space="preserve"> </w:t>
            </w:r>
          </w:p>
        </w:tc>
        <w:tc>
          <w:tcPr>
            <w:tcW w:w="1342" w:type="dxa"/>
          </w:tcPr>
          <w:p w14:paraId="73B7B174" w14:textId="77777777" w:rsidR="00616F23" w:rsidRPr="001C13FE" w:rsidRDefault="00616F23" w:rsidP="00616F23">
            <w:pPr>
              <w:spacing w:before="120"/>
              <w:jc w:val="center"/>
              <w:rPr>
                <w:b/>
              </w:rPr>
            </w:pPr>
            <w:r w:rsidRPr="001C13FE">
              <w:rPr>
                <w:b/>
              </w:rPr>
              <w:lastRenderedPageBreak/>
              <w:t>25</w:t>
            </w:r>
          </w:p>
          <w:p w14:paraId="691FB5A2" w14:textId="77777777" w:rsidR="00616F23" w:rsidRPr="001C13FE" w:rsidRDefault="00616F23" w:rsidP="00616F23">
            <w:pPr>
              <w:keepNext/>
              <w:keepLines/>
              <w:spacing w:before="60" w:after="60"/>
              <w:jc w:val="center"/>
              <w:outlineLvl w:val="2"/>
              <w:rPr>
                <w:b/>
                <w:sz w:val="18"/>
                <w:szCs w:val="18"/>
              </w:rPr>
            </w:pPr>
          </w:p>
        </w:tc>
      </w:tr>
      <w:tr w:rsidR="001C13FE" w:rsidRPr="001C13FE" w14:paraId="5BFD93C5" w14:textId="77777777" w:rsidTr="003F6147">
        <w:trPr>
          <w:trHeight w:val="422"/>
        </w:trPr>
        <w:tc>
          <w:tcPr>
            <w:tcW w:w="8362" w:type="dxa"/>
          </w:tcPr>
          <w:p w14:paraId="7DEECFA7" w14:textId="77777777" w:rsidR="00616F23" w:rsidRPr="001C13FE" w:rsidRDefault="00616F23" w:rsidP="00494A9B">
            <w:pPr>
              <w:numPr>
                <w:ilvl w:val="0"/>
                <w:numId w:val="43"/>
              </w:numPr>
              <w:spacing w:before="120"/>
              <w:jc w:val="both"/>
              <w:rPr>
                <w:rFonts w:cs="Times New Roman"/>
                <w:b/>
                <w:bCs/>
                <w:smallCaps/>
              </w:rPr>
            </w:pPr>
            <w:bookmarkStart w:id="242" w:name="_Toc366671203"/>
            <w:r w:rsidRPr="001C13FE">
              <w:rPr>
                <w:b/>
              </w:rPr>
              <w:t>Impacts and Benefits for California</w:t>
            </w:r>
            <w:bookmarkEnd w:id="242"/>
            <w:r w:rsidRPr="001C13FE">
              <w:rPr>
                <w:b/>
              </w:rPr>
              <w:t xml:space="preserve"> IOU Ratepayers </w:t>
            </w:r>
          </w:p>
          <w:p w14:paraId="39D1E45B" w14:textId="77777777" w:rsidR="00616F23" w:rsidRPr="001C13FE" w:rsidRDefault="00616F23" w:rsidP="00494A9B">
            <w:pPr>
              <w:numPr>
                <w:ilvl w:val="0"/>
                <w:numId w:val="14"/>
              </w:numPr>
              <w:spacing w:after="60"/>
              <w:ind w:left="1140"/>
              <w:jc w:val="both"/>
            </w:pPr>
            <w:r w:rsidRPr="001C13FE">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492F23C1" w:rsidR="00616F23" w:rsidRPr="001C13FE" w:rsidRDefault="0014690C" w:rsidP="00494A9B">
            <w:pPr>
              <w:numPr>
                <w:ilvl w:val="1"/>
                <w:numId w:val="35"/>
              </w:numPr>
              <w:spacing w:after="60"/>
              <w:jc w:val="both"/>
            </w:pPr>
            <w:r w:rsidRPr="001C13FE">
              <w:t>a</w:t>
            </w:r>
            <w:r w:rsidR="00616F23" w:rsidRPr="001C13FE">
              <w:t xml:space="preserve">nnual electricity </w:t>
            </w:r>
            <w:r w:rsidR="00801170" w:rsidRPr="001C13FE">
              <w:t>and</w:t>
            </w:r>
            <w:r w:rsidR="00616F23" w:rsidRPr="001C13FE">
              <w:t xml:space="preserve"> energy cost reductions, peak load reduction and/or shifting, infrastructure resiliency, </w:t>
            </w:r>
            <w:r w:rsidRPr="001C13FE">
              <w:t xml:space="preserve">and </w:t>
            </w:r>
            <w:r w:rsidR="00616F23" w:rsidRPr="001C13FE">
              <w:t>infrastructure reliability.</w:t>
            </w:r>
          </w:p>
          <w:p w14:paraId="56F214C6" w14:textId="77777777" w:rsidR="00616F23" w:rsidRPr="001C13FE" w:rsidRDefault="00616F23" w:rsidP="00616F23">
            <w:pPr>
              <w:spacing w:after="60"/>
              <w:ind w:left="720"/>
              <w:jc w:val="both"/>
              <w:rPr>
                <w:bCs/>
              </w:rPr>
            </w:pPr>
            <w:r w:rsidRPr="001C13FE">
              <w:rPr>
                <w:bCs/>
              </w:rPr>
              <w:t xml:space="preserve">In addition, estimates the non-energy benefits including: </w:t>
            </w:r>
          </w:p>
          <w:p w14:paraId="2013C4C0" w14:textId="13C4777A" w:rsidR="00616F23" w:rsidRPr="001C13FE" w:rsidRDefault="0014690C" w:rsidP="00494A9B">
            <w:pPr>
              <w:numPr>
                <w:ilvl w:val="0"/>
                <w:numId w:val="34"/>
              </w:numPr>
              <w:spacing w:after="60"/>
              <w:jc w:val="both"/>
            </w:pPr>
            <w:r w:rsidRPr="001C13FE">
              <w:t>g</w:t>
            </w:r>
            <w:r w:rsidR="00616F23" w:rsidRPr="001C13FE">
              <w:t>reenhouse gas emission reductions, air emission reductions (</w:t>
            </w:r>
            <w:r w:rsidRPr="001C13FE">
              <w:t>e.g.,</w:t>
            </w:r>
            <w:r w:rsidR="00616F23" w:rsidRPr="001C13FE">
              <w:t xml:space="preserve"> NOx), and/or increased safety.</w:t>
            </w:r>
          </w:p>
          <w:p w14:paraId="316FC4E7" w14:textId="77777777" w:rsidR="00616F23" w:rsidRPr="001C13FE" w:rsidRDefault="00616F23" w:rsidP="00494A9B">
            <w:pPr>
              <w:numPr>
                <w:ilvl w:val="0"/>
                <w:numId w:val="14"/>
              </w:numPr>
              <w:spacing w:after="60"/>
              <w:ind w:left="1140"/>
              <w:jc w:val="both"/>
            </w:pPr>
            <w:r w:rsidRPr="001C13FE">
              <w:t xml:space="preserve">States the timeframe, assumptions with sources, and calculations for the estimated benefits, and explains their reasonableness. Include baseline or “business as usual” over timeframe. </w:t>
            </w:r>
          </w:p>
          <w:p w14:paraId="7A9C8222" w14:textId="77777777" w:rsidR="00616F23" w:rsidRPr="001C13FE" w:rsidRDefault="00616F23" w:rsidP="00494A9B">
            <w:pPr>
              <w:numPr>
                <w:ilvl w:val="0"/>
                <w:numId w:val="14"/>
              </w:numPr>
              <w:spacing w:after="60"/>
              <w:ind w:left="1140"/>
              <w:jc w:val="both"/>
            </w:pPr>
            <w:r w:rsidRPr="001C13FE">
              <w:t xml:space="preserve">Identifies the expected financial performance (e.g. payback period, ROI) of the demonstration at scale. </w:t>
            </w:r>
          </w:p>
          <w:p w14:paraId="11482DE3" w14:textId="3FEDB1FE" w:rsidR="00616F23" w:rsidRPr="001C13FE" w:rsidRDefault="00616F23" w:rsidP="00FA4013">
            <w:pPr>
              <w:numPr>
                <w:ilvl w:val="0"/>
                <w:numId w:val="14"/>
              </w:numPr>
              <w:spacing w:after="60"/>
              <w:ind w:left="1140"/>
              <w:jc w:val="both"/>
            </w:pPr>
            <w:r w:rsidRPr="001C13FE">
              <w:t xml:space="preserve">Identifies the specific programs which the technology intends to leverage. </w:t>
            </w:r>
            <w:r w:rsidRPr="001C13FE">
              <w:rPr>
                <w:i/>
              </w:rPr>
              <w:t>(</w:t>
            </w:r>
            <w:r w:rsidR="00681062" w:rsidRPr="001C13FE">
              <w:rPr>
                <w:i/>
              </w:rPr>
              <w:t>e.g.,</w:t>
            </w:r>
            <w:r w:rsidRPr="001C13FE">
              <w:rPr>
                <w:i/>
              </w:rPr>
              <w:t xml:space="preserve"> feed-in tariffs, IOU rebates, demand response, storage procurement) and extent to which technology meets program requirements.</w:t>
            </w:r>
          </w:p>
        </w:tc>
        <w:tc>
          <w:tcPr>
            <w:tcW w:w="1342" w:type="dxa"/>
          </w:tcPr>
          <w:p w14:paraId="19152A1F" w14:textId="77777777" w:rsidR="00616F23" w:rsidRPr="001C13FE" w:rsidRDefault="00616F23" w:rsidP="00616F23">
            <w:pPr>
              <w:spacing w:before="120"/>
              <w:jc w:val="center"/>
            </w:pPr>
            <w:r w:rsidRPr="001C13FE">
              <w:rPr>
                <w:b/>
              </w:rPr>
              <w:t>20</w:t>
            </w:r>
          </w:p>
        </w:tc>
      </w:tr>
      <w:tr w:rsidR="001C13FE" w:rsidRPr="001C13FE" w14:paraId="7C1D615A" w14:textId="77777777" w:rsidTr="003F6147">
        <w:trPr>
          <w:trHeight w:val="3248"/>
        </w:trPr>
        <w:tc>
          <w:tcPr>
            <w:tcW w:w="8362" w:type="dxa"/>
          </w:tcPr>
          <w:p w14:paraId="2A1AC25C" w14:textId="77777777" w:rsidR="00616F23" w:rsidRPr="001C13FE" w:rsidRDefault="00616F23" w:rsidP="00494A9B">
            <w:pPr>
              <w:numPr>
                <w:ilvl w:val="0"/>
                <w:numId w:val="43"/>
              </w:numPr>
              <w:spacing w:before="120"/>
              <w:jc w:val="both"/>
              <w:rPr>
                <w:rFonts w:cs="Times New Roman"/>
                <w:b/>
                <w:bCs/>
                <w:smallCaps/>
              </w:rPr>
            </w:pPr>
            <w:bookmarkStart w:id="243" w:name="_Toc366671205"/>
            <w:r w:rsidRPr="001C13FE">
              <w:rPr>
                <w:b/>
              </w:rPr>
              <w:t>Team Qualifications, Capabilities, and Resources</w:t>
            </w:r>
            <w:bookmarkEnd w:id="243"/>
          </w:p>
          <w:p w14:paraId="5F9F1C6F" w14:textId="658F4EB1" w:rsidR="00616F23" w:rsidRPr="001C13FE" w:rsidRDefault="00616F23" w:rsidP="00616F23">
            <w:pPr>
              <w:ind w:left="720"/>
              <w:jc w:val="both"/>
            </w:pPr>
            <w:r w:rsidRPr="001C13FE">
              <w:t xml:space="preserve">Evaluations of ongoing or previous projects </w:t>
            </w:r>
            <w:r w:rsidR="00467B48" w:rsidRPr="001C13FE">
              <w:t xml:space="preserve">including project performance </w:t>
            </w:r>
            <w:r w:rsidR="00F600DC" w:rsidRPr="001C13FE">
              <w:t xml:space="preserve">by applicant and team members </w:t>
            </w:r>
            <w:r w:rsidRPr="001C13FE">
              <w:t>will be used in scoring for this criterion.</w:t>
            </w:r>
            <w:r w:rsidR="004849ED" w:rsidRPr="001C13FE">
              <w:t xml:space="preserve"> </w:t>
            </w:r>
          </w:p>
          <w:p w14:paraId="7612C66E" w14:textId="78C08D0C" w:rsidR="00616F23" w:rsidRPr="001C13FE" w:rsidRDefault="00616F23" w:rsidP="00494A9B">
            <w:pPr>
              <w:numPr>
                <w:ilvl w:val="0"/>
                <w:numId w:val="15"/>
              </w:numPr>
              <w:ind w:left="1140"/>
              <w:jc w:val="both"/>
            </w:pPr>
            <w:r w:rsidRPr="001C13FE">
              <w:t xml:space="preserve">Identifies credentials of </w:t>
            </w:r>
            <w:r w:rsidR="003A445B" w:rsidRPr="001C13FE">
              <w:t>applicant</w:t>
            </w:r>
            <w:r w:rsidRPr="001C13FE">
              <w:t xml:space="preserve"> and any sub</w:t>
            </w:r>
            <w:r w:rsidR="00A01B6B" w:rsidRPr="001C13FE">
              <w:t>recipient and sub-subrecipient</w:t>
            </w:r>
            <w:r w:rsidRPr="001C13FE">
              <w:t xml:space="preserve"> key personnel, including the project manager, principal investigator and technology and knowledge transfer lead </w:t>
            </w:r>
            <w:r w:rsidRPr="001C13FE">
              <w:rPr>
                <w:i/>
              </w:rPr>
              <w:t>(include this information in the Project Team Form</w:t>
            </w:r>
            <w:r w:rsidR="005E4AB4" w:rsidRPr="001C13FE">
              <w:rPr>
                <w:i/>
              </w:rPr>
              <w:t xml:space="preserve"> Attachment</w:t>
            </w:r>
            <w:r w:rsidRPr="001C13FE">
              <w:rPr>
                <w:i/>
              </w:rPr>
              <w:t>).</w:t>
            </w:r>
          </w:p>
          <w:p w14:paraId="495370AF" w14:textId="6BCAF11D" w:rsidR="00616F23" w:rsidRPr="001C13FE" w:rsidRDefault="00616F23" w:rsidP="00494A9B">
            <w:pPr>
              <w:numPr>
                <w:ilvl w:val="0"/>
                <w:numId w:val="15"/>
              </w:numPr>
              <w:ind w:left="1140"/>
              <w:jc w:val="both"/>
            </w:pPr>
            <w:r w:rsidRPr="001C13FE">
              <w:t>Demonstrates that the project tea</w:t>
            </w:r>
            <w:r w:rsidR="00EF5CD1" w:rsidRPr="001C13FE">
              <w:t xml:space="preserve">m </w:t>
            </w:r>
            <w:r w:rsidRPr="001C13FE">
              <w:t>including Community Based Organization has appropriate qualifications, experience, financial stability and capability to complete the project.</w:t>
            </w:r>
          </w:p>
          <w:p w14:paraId="2116B3D5" w14:textId="77777777" w:rsidR="00616F23" w:rsidRPr="001C13FE" w:rsidRDefault="00616F23" w:rsidP="00494A9B">
            <w:pPr>
              <w:numPr>
                <w:ilvl w:val="0"/>
                <w:numId w:val="15"/>
              </w:numPr>
              <w:ind w:left="1140"/>
              <w:jc w:val="both"/>
            </w:pPr>
            <w:r w:rsidRPr="001C13FE">
              <w:t>Explains the team structure and how various tasks will be managed and coordinated.</w:t>
            </w:r>
          </w:p>
          <w:p w14:paraId="7EFDA613" w14:textId="77777777" w:rsidR="00616F23" w:rsidRPr="001C13FE" w:rsidRDefault="00616F23" w:rsidP="00494A9B">
            <w:pPr>
              <w:numPr>
                <w:ilvl w:val="0"/>
                <w:numId w:val="15"/>
              </w:numPr>
              <w:ind w:left="1140"/>
              <w:jc w:val="both"/>
            </w:pPr>
            <w:r w:rsidRPr="001C13FE">
              <w:lastRenderedPageBreak/>
              <w:t>Describes the facilities, infrastructure, and resources available that directly support the project.</w:t>
            </w:r>
          </w:p>
          <w:p w14:paraId="63D933D7" w14:textId="77777777" w:rsidR="00616F23" w:rsidRPr="001C13FE" w:rsidRDefault="00616F23" w:rsidP="00494A9B">
            <w:pPr>
              <w:numPr>
                <w:ilvl w:val="0"/>
                <w:numId w:val="15"/>
              </w:numPr>
              <w:ind w:left="1140"/>
              <w:jc w:val="both"/>
            </w:pPr>
            <w:r w:rsidRPr="001C13FE">
              <w:t>Describes the team’s history of successfully completing projects in the past 10 years including subsequent deployments and commercialization.</w:t>
            </w:r>
          </w:p>
        </w:tc>
        <w:tc>
          <w:tcPr>
            <w:tcW w:w="1342" w:type="dxa"/>
          </w:tcPr>
          <w:p w14:paraId="1EA6B293" w14:textId="77777777" w:rsidR="00616F23" w:rsidRPr="001C13FE" w:rsidRDefault="00616F23" w:rsidP="00616F23">
            <w:pPr>
              <w:spacing w:before="120"/>
              <w:jc w:val="center"/>
              <w:rPr>
                <w:b/>
              </w:rPr>
            </w:pPr>
            <w:r w:rsidRPr="001C13FE">
              <w:rPr>
                <w:b/>
              </w:rPr>
              <w:lastRenderedPageBreak/>
              <w:t>15</w:t>
            </w:r>
          </w:p>
        </w:tc>
      </w:tr>
      <w:tr w:rsidR="001C13FE" w:rsidRPr="001C13FE" w14:paraId="451B9CE8" w14:textId="77777777" w:rsidTr="735CB6C3">
        <w:trPr>
          <w:cantSplit/>
          <w:trHeight w:val="485"/>
        </w:trPr>
        <w:tc>
          <w:tcPr>
            <w:tcW w:w="8362" w:type="dxa"/>
            <w:shd w:val="clear" w:color="auto" w:fill="D9D9D9" w:themeFill="background1" w:themeFillShade="D9"/>
          </w:tcPr>
          <w:p w14:paraId="0E2CC37E" w14:textId="05832368" w:rsidR="00616F23" w:rsidRPr="001C13FE" w:rsidRDefault="00616F23" w:rsidP="00616F23">
            <w:pPr>
              <w:spacing w:before="60" w:after="0"/>
              <w:ind w:left="360"/>
              <w:jc w:val="both"/>
              <w:rPr>
                <w:b/>
              </w:rPr>
            </w:pPr>
            <w:r w:rsidRPr="001C13FE">
              <w:rPr>
                <w:b/>
              </w:rPr>
              <w:t xml:space="preserve">Total Possible Points for criteria 1− </w:t>
            </w:r>
            <w:r w:rsidR="00B70183" w:rsidRPr="001C13FE">
              <w:rPr>
                <w:b/>
              </w:rPr>
              <w:t>4</w:t>
            </w:r>
          </w:p>
          <w:p w14:paraId="66546DBF" w14:textId="1264E0CC" w:rsidR="00616F23" w:rsidRPr="001C13FE" w:rsidRDefault="00616F23" w:rsidP="00616F23">
            <w:pPr>
              <w:spacing w:after="0"/>
              <w:ind w:left="360"/>
              <w:jc w:val="both"/>
              <w:rPr>
                <w:b/>
              </w:rPr>
            </w:pPr>
            <w:r w:rsidRPr="001C13FE">
              <w:rPr>
                <w:b/>
              </w:rPr>
              <w:t xml:space="preserve">(Minimum Passing Score for criteria 1− </w:t>
            </w:r>
            <w:r w:rsidR="00B70183" w:rsidRPr="001C13FE">
              <w:rPr>
                <w:b/>
              </w:rPr>
              <w:t>4</w:t>
            </w:r>
            <w:r w:rsidRPr="001C13FE">
              <w:rPr>
                <w:b/>
              </w:rPr>
              <w:t xml:space="preserve"> is 70% or </w:t>
            </w:r>
            <w:r w:rsidR="00B70183" w:rsidRPr="007911DB">
              <w:rPr>
                <w:b/>
              </w:rPr>
              <w:t>52</w:t>
            </w:r>
            <w:r w:rsidRPr="007911DB">
              <w:rPr>
                <w:b/>
              </w:rPr>
              <w:t>.</w:t>
            </w:r>
            <w:r w:rsidR="00B70183" w:rsidRPr="007911DB">
              <w:rPr>
                <w:b/>
              </w:rPr>
              <w:t>5</w:t>
            </w:r>
            <w:r w:rsidRPr="007911DB">
              <w:rPr>
                <w:b/>
              </w:rPr>
              <w:t>0</w:t>
            </w:r>
            <w:r w:rsidR="00536A3F">
              <w:rPr>
                <w:b/>
              </w:rPr>
              <w:t xml:space="preserve"> points</w:t>
            </w:r>
            <w:r w:rsidRPr="001C13FE">
              <w:rPr>
                <w:b/>
              </w:rPr>
              <w:t>)</w:t>
            </w:r>
          </w:p>
        </w:tc>
        <w:tc>
          <w:tcPr>
            <w:tcW w:w="1342" w:type="dxa"/>
            <w:shd w:val="clear" w:color="auto" w:fill="D9D9D9" w:themeFill="background1" w:themeFillShade="D9"/>
          </w:tcPr>
          <w:p w14:paraId="50032256" w14:textId="77777777" w:rsidR="00616F23" w:rsidRPr="001C13FE" w:rsidRDefault="00616F23" w:rsidP="00616F23">
            <w:pPr>
              <w:spacing w:after="0"/>
              <w:jc w:val="both"/>
              <w:rPr>
                <w:b/>
              </w:rPr>
            </w:pPr>
          </w:p>
          <w:p w14:paraId="234910F0" w14:textId="19EE34B6" w:rsidR="00616F23" w:rsidRPr="001C13FE" w:rsidRDefault="00B70183" w:rsidP="00616F23">
            <w:pPr>
              <w:jc w:val="center"/>
              <w:rPr>
                <w:b/>
              </w:rPr>
            </w:pPr>
            <w:r w:rsidRPr="001C13FE">
              <w:rPr>
                <w:b/>
              </w:rPr>
              <w:t>75</w:t>
            </w:r>
          </w:p>
        </w:tc>
      </w:tr>
      <w:tr w:rsidR="001C13FE" w:rsidRPr="001C13FE" w14:paraId="0E076536" w14:textId="77777777" w:rsidTr="003F6147">
        <w:tc>
          <w:tcPr>
            <w:tcW w:w="8362" w:type="dxa"/>
            <w:tcBorders>
              <w:bottom w:val="single" w:sz="4" w:space="0" w:color="auto"/>
            </w:tcBorders>
          </w:tcPr>
          <w:p w14:paraId="4F5F4254" w14:textId="77777777" w:rsidR="00616F23" w:rsidRPr="001C13FE" w:rsidRDefault="00616F23" w:rsidP="00494A9B">
            <w:pPr>
              <w:numPr>
                <w:ilvl w:val="0"/>
                <w:numId w:val="43"/>
              </w:numPr>
              <w:spacing w:before="120"/>
              <w:jc w:val="both"/>
              <w:rPr>
                <w:rFonts w:cs="Times New Roman"/>
                <w:b/>
                <w:bCs/>
                <w:smallCaps/>
              </w:rPr>
            </w:pPr>
            <w:r w:rsidRPr="001C13FE">
              <w:rPr>
                <w:b/>
              </w:rPr>
              <w:t>Budget and Cost-Effectiveness</w:t>
            </w:r>
          </w:p>
          <w:p w14:paraId="14806663" w14:textId="79488CC2" w:rsidR="00616F23" w:rsidRPr="001C13FE" w:rsidRDefault="00616F23" w:rsidP="00494A9B">
            <w:pPr>
              <w:numPr>
                <w:ilvl w:val="0"/>
                <w:numId w:val="16"/>
              </w:numPr>
              <w:spacing w:before="120" w:after="0"/>
              <w:ind w:left="1140"/>
              <w:jc w:val="both"/>
            </w:pPr>
            <w:r w:rsidRPr="001C13FE">
              <w:t xml:space="preserve">Budget forms are complete for the applicant and all </w:t>
            </w:r>
            <w:r w:rsidR="00AC26C0" w:rsidRPr="001C13FE">
              <w:t>subrecipients</w:t>
            </w:r>
            <w:r w:rsidRPr="001C13FE">
              <w:t xml:space="preserve">, </w:t>
            </w:r>
            <w:r w:rsidR="2ED111D0" w:rsidRPr="001C13FE">
              <w:t xml:space="preserve">including the Community Based Organization, </w:t>
            </w:r>
            <w:r w:rsidRPr="001C13FE">
              <w:t>as described in the Budget instructions.</w:t>
            </w:r>
          </w:p>
          <w:p w14:paraId="1CE49D96" w14:textId="77777777" w:rsidR="00616F23" w:rsidRPr="001C13FE" w:rsidRDefault="00616F23" w:rsidP="00494A9B">
            <w:pPr>
              <w:numPr>
                <w:ilvl w:val="0"/>
                <w:numId w:val="16"/>
              </w:numPr>
              <w:spacing w:before="120" w:after="0"/>
              <w:ind w:left="1140"/>
              <w:jc w:val="both"/>
            </w:pPr>
            <w:r w:rsidRPr="001C13FE">
              <w:t>Justifies the reasonableness of the requested funds relative to the project goals, objectives, and tasks.</w:t>
            </w:r>
          </w:p>
          <w:p w14:paraId="097E511F" w14:textId="4ED69693" w:rsidR="00616F23" w:rsidRPr="001C13FE" w:rsidRDefault="00616F23" w:rsidP="00494A9B">
            <w:pPr>
              <w:numPr>
                <w:ilvl w:val="0"/>
                <w:numId w:val="16"/>
              </w:numPr>
              <w:spacing w:before="120" w:after="0"/>
              <w:ind w:left="1140"/>
              <w:jc w:val="both"/>
            </w:pPr>
            <w:r w:rsidRPr="001C13FE">
              <w:t xml:space="preserve">Justifies the reasonableness of direct costs (e.g., labor, fringe benefits, equipment, materials &amp; misc. travel, and </w:t>
            </w:r>
            <w:r w:rsidR="00AC26C0" w:rsidRPr="001C13FE">
              <w:t>subrecipients</w:t>
            </w:r>
            <w:r w:rsidRPr="001C13FE">
              <w:t>).</w:t>
            </w:r>
          </w:p>
          <w:p w14:paraId="4DFACCA1" w14:textId="556A14D6" w:rsidR="00616F23" w:rsidRPr="001C13FE" w:rsidRDefault="00616F23" w:rsidP="00494A9B">
            <w:pPr>
              <w:numPr>
                <w:ilvl w:val="0"/>
                <w:numId w:val="16"/>
              </w:numPr>
              <w:spacing w:before="120"/>
              <w:ind w:left="1138"/>
              <w:jc w:val="both"/>
            </w:pPr>
            <w:r w:rsidRPr="001C13FE">
              <w:t>Justifies the reasonableness of indirect costs (e.g., overhead, facility charges (e.g., rent, utilities), burdens, sub</w:t>
            </w:r>
            <w:r w:rsidR="00673949" w:rsidRPr="001C13FE">
              <w:t>recipient</w:t>
            </w:r>
            <w:r w:rsidRPr="001C13FE">
              <w:t xml:space="preserve"> profit, and other like costs). </w:t>
            </w:r>
          </w:p>
        </w:tc>
        <w:tc>
          <w:tcPr>
            <w:tcW w:w="1342" w:type="dxa"/>
            <w:tcBorders>
              <w:bottom w:val="single" w:sz="4" w:space="0" w:color="auto"/>
            </w:tcBorders>
          </w:tcPr>
          <w:p w14:paraId="29892970" w14:textId="77777777" w:rsidR="00616F23" w:rsidRPr="001C13FE" w:rsidRDefault="00616F23" w:rsidP="00616F23">
            <w:pPr>
              <w:spacing w:before="120"/>
              <w:jc w:val="center"/>
              <w:rPr>
                <w:b/>
              </w:rPr>
            </w:pPr>
            <w:r w:rsidRPr="001C13FE">
              <w:rPr>
                <w:b/>
              </w:rPr>
              <w:t>10</w:t>
            </w:r>
          </w:p>
        </w:tc>
      </w:tr>
      <w:tr w:rsidR="001C13FE" w:rsidRPr="001C13FE" w14:paraId="2634BEF4" w14:textId="77777777" w:rsidTr="003F6147">
        <w:tc>
          <w:tcPr>
            <w:tcW w:w="8362" w:type="dxa"/>
            <w:tcBorders>
              <w:top w:val="single" w:sz="4" w:space="0" w:color="auto"/>
              <w:bottom w:val="single" w:sz="4" w:space="0" w:color="auto"/>
            </w:tcBorders>
          </w:tcPr>
          <w:p w14:paraId="4CC292F2" w14:textId="77777777" w:rsidR="00616F23" w:rsidRPr="001C13FE" w:rsidRDefault="00616F23" w:rsidP="00494A9B">
            <w:pPr>
              <w:numPr>
                <w:ilvl w:val="0"/>
                <w:numId w:val="43"/>
              </w:numPr>
              <w:spacing w:before="120"/>
              <w:jc w:val="both"/>
              <w:rPr>
                <w:rFonts w:cs="Times New Roman"/>
                <w:b/>
                <w:bCs/>
                <w:smallCaps/>
              </w:rPr>
            </w:pPr>
            <w:r w:rsidRPr="001C13FE">
              <w:rPr>
                <w:b/>
              </w:rPr>
              <w:t>CEC Funds Spent in California</w:t>
            </w:r>
          </w:p>
          <w:p w14:paraId="5F8C2EF2" w14:textId="3066FC35" w:rsidR="00616F23" w:rsidRPr="001C13FE" w:rsidRDefault="00616F23" w:rsidP="00616F23">
            <w:pPr>
              <w:tabs>
                <w:tab w:val="left" w:pos="1170"/>
              </w:tabs>
              <w:autoSpaceDE w:val="0"/>
              <w:autoSpaceDN w:val="0"/>
              <w:adjustRightInd w:val="0"/>
              <w:spacing w:after="0"/>
              <w:ind w:left="360"/>
              <w:jc w:val="both"/>
              <w:rPr>
                <w:szCs w:val="22"/>
              </w:rPr>
            </w:pPr>
            <w:r w:rsidRPr="001C13FE">
              <w:t>Projects that maximize the spending of CEC funds in California will receive points as indicated in the table below (see Funds Spent in California section for more details).</w:t>
            </w:r>
          </w:p>
          <w:p w14:paraId="1FF1DC5F" w14:textId="77777777" w:rsidR="00616F23" w:rsidRPr="001C13FE" w:rsidRDefault="00616F23" w:rsidP="00616F23">
            <w:pPr>
              <w:tabs>
                <w:tab w:val="left" w:pos="1170"/>
              </w:tabs>
              <w:autoSpaceDE w:val="0"/>
              <w:autoSpaceDN w:val="0"/>
              <w:adjustRightInd w:val="0"/>
              <w:spacing w:after="0"/>
              <w:jc w:val="center"/>
              <w:rPr>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1C13FE" w:rsidRPr="001C13FE"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1C13FE" w:rsidRDefault="00616F23" w:rsidP="00616F23">
                  <w:pPr>
                    <w:widowControl w:val="0"/>
                    <w:spacing w:after="0"/>
                    <w:jc w:val="both"/>
                    <w:rPr>
                      <w:b/>
                      <w:sz w:val="18"/>
                      <w:szCs w:val="18"/>
                    </w:rPr>
                  </w:pPr>
                  <w:r w:rsidRPr="001C13FE">
                    <w:rPr>
                      <w:b/>
                      <w:sz w:val="18"/>
                      <w:szCs w:val="18"/>
                    </w:rPr>
                    <w:t>Percentage of CEC funds spent in CA</w:t>
                  </w:r>
                  <w:r w:rsidR="00F600DC" w:rsidRPr="001C13FE">
                    <w:rPr>
                      <w:b/>
                      <w:sz w:val="18"/>
                      <w:szCs w:val="18"/>
                    </w:rPr>
                    <w:t xml:space="preserve"> vs Total CEC funds requested</w:t>
                  </w:r>
                </w:p>
                <w:p w14:paraId="3FA9DDD6" w14:textId="08F8728B"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 xml:space="preserve">(derived from </w:t>
                  </w:r>
                  <w:r w:rsidR="00E159BB" w:rsidRPr="001C13FE">
                    <w:rPr>
                      <w:sz w:val="18"/>
                      <w:szCs w:val="18"/>
                    </w:rPr>
                    <w:t>B</w:t>
                  </w:r>
                  <w:r w:rsidRPr="001C13FE">
                    <w:rPr>
                      <w:sz w:val="18"/>
                      <w:szCs w:val="18"/>
                    </w:rPr>
                    <w:t>udget Attachment )</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b/>
                      <w:sz w:val="18"/>
                      <w:szCs w:val="18"/>
                    </w:rPr>
                    <w:t>Percentage of Possible Points</w:t>
                  </w:r>
                </w:p>
              </w:tc>
            </w:tr>
            <w:tr w:rsidR="001C13FE" w:rsidRPr="001C13FE"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20%</w:t>
                  </w:r>
                </w:p>
              </w:tc>
            </w:tr>
            <w:tr w:rsidR="001C13FE" w:rsidRPr="001C13FE"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30%</w:t>
                  </w:r>
                </w:p>
              </w:tc>
            </w:tr>
            <w:tr w:rsidR="001C13FE" w:rsidRPr="001C13FE"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40%</w:t>
                  </w:r>
                </w:p>
              </w:tc>
            </w:tr>
            <w:tr w:rsidR="001C13FE" w:rsidRPr="001C13FE"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50%</w:t>
                  </w:r>
                </w:p>
              </w:tc>
            </w:tr>
            <w:tr w:rsidR="001C13FE" w:rsidRPr="001C13FE"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60%</w:t>
                  </w:r>
                </w:p>
              </w:tc>
            </w:tr>
            <w:tr w:rsidR="001C13FE" w:rsidRPr="001C13FE"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70%</w:t>
                  </w:r>
                </w:p>
              </w:tc>
            </w:tr>
            <w:tr w:rsidR="001C13FE" w:rsidRPr="001C13FE"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80%</w:t>
                  </w:r>
                </w:p>
              </w:tc>
            </w:tr>
            <w:tr w:rsidR="001C13FE" w:rsidRPr="001C13FE"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90%</w:t>
                  </w:r>
                </w:p>
              </w:tc>
            </w:tr>
            <w:tr w:rsidR="001C13FE" w:rsidRPr="001C13FE"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1C13FE" w:rsidRDefault="00616F23" w:rsidP="00616F23">
                  <w:pPr>
                    <w:widowControl w:val="0"/>
                    <w:tabs>
                      <w:tab w:val="left" w:pos="1170"/>
                    </w:tabs>
                    <w:autoSpaceDE w:val="0"/>
                    <w:autoSpaceDN w:val="0"/>
                    <w:adjustRightInd w:val="0"/>
                    <w:spacing w:after="0"/>
                    <w:jc w:val="both"/>
                    <w:rPr>
                      <w:sz w:val="18"/>
                      <w:szCs w:val="18"/>
                    </w:rPr>
                  </w:pPr>
                  <w:r w:rsidRPr="001C13FE">
                    <w:rPr>
                      <w:sz w:val="18"/>
                      <w:szCs w:val="18"/>
                    </w:rPr>
                    <w:t>100%</w:t>
                  </w:r>
                </w:p>
              </w:tc>
            </w:tr>
          </w:tbl>
          <w:p w14:paraId="20C76222" w14:textId="77777777" w:rsidR="00616F23" w:rsidRPr="001C13FE" w:rsidRDefault="00616F23" w:rsidP="00616F23">
            <w:pPr>
              <w:spacing w:after="0"/>
              <w:ind w:left="360"/>
              <w:jc w:val="both"/>
              <w:rPr>
                <w:b/>
              </w:rPr>
            </w:pPr>
            <w:r w:rsidRPr="001C13FE">
              <w:rPr>
                <w:b/>
              </w:rPr>
              <w:t xml:space="preserve"> </w:t>
            </w:r>
          </w:p>
        </w:tc>
        <w:tc>
          <w:tcPr>
            <w:tcW w:w="1342" w:type="dxa"/>
            <w:tcBorders>
              <w:top w:val="single" w:sz="4" w:space="0" w:color="auto"/>
              <w:bottom w:val="single" w:sz="4" w:space="0" w:color="auto"/>
            </w:tcBorders>
          </w:tcPr>
          <w:p w14:paraId="1C0C7D6F" w14:textId="77777777" w:rsidR="00616F23" w:rsidRPr="001C13FE" w:rsidRDefault="00616F23" w:rsidP="00616F23">
            <w:pPr>
              <w:spacing w:before="120"/>
              <w:jc w:val="center"/>
              <w:rPr>
                <w:b/>
              </w:rPr>
            </w:pPr>
            <w:r w:rsidRPr="001C13FE">
              <w:rPr>
                <w:b/>
              </w:rPr>
              <w:t>10</w:t>
            </w:r>
          </w:p>
        </w:tc>
      </w:tr>
      <w:tr w:rsidR="001C13FE" w:rsidRPr="001C13FE" w14:paraId="5C7435AF" w14:textId="77777777" w:rsidTr="003F6147">
        <w:tc>
          <w:tcPr>
            <w:tcW w:w="8362" w:type="dxa"/>
            <w:tcBorders>
              <w:top w:val="single" w:sz="4" w:space="0" w:color="auto"/>
              <w:bottom w:val="nil"/>
            </w:tcBorders>
          </w:tcPr>
          <w:p w14:paraId="508E4FE3" w14:textId="77777777" w:rsidR="00616F23" w:rsidRPr="001C13FE" w:rsidRDefault="00616F23" w:rsidP="00494A9B">
            <w:pPr>
              <w:numPr>
                <w:ilvl w:val="0"/>
                <w:numId w:val="43"/>
              </w:numPr>
              <w:spacing w:before="120"/>
              <w:jc w:val="both"/>
              <w:rPr>
                <w:rFonts w:cs="Times New Roman"/>
                <w:b/>
                <w:bCs/>
                <w:smallCaps/>
              </w:rPr>
            </w:pPr>
            <w:r w:rsidRPr="001C13FE">
              <w:rPr>
                <w:b/>
              </w:rPr>
              <w:t>Ratio of Direct Labor to Indirect Costs</w:t>
            </w:r>
          </w:p>
          <w:p w14:paraId="7E9B889C" w14:textId="77777777" w:rsidR="00616F23" w:rsidRPr="001C13FE" w:rsidRDefault="00616F23" w:rsidP="00616F23">
            <w:pPr>
              <w:spacing w:before="120"/>
              <w:ind w:left="330"/>
              <w:jc w:val="both"/>
            </w:pPr>
            <w:r w:rsidRPr="001C13FE">
              <w:lastRenderedPageBreak/>
              <w:t>The score for this criterion will be calculated by the following formula:</w:t>
            </w:r>
          </w:p>
          <w:p w14:paraId="0F8A3DF4" w14:textId="77777777" w:rsidR="00616F23" w:rsidRPr="001C13FE" w:rsidRDefault="00BD1223"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1C13FE" w:rsidRDefault="00616F23" w:rsidP="00616F23">
            <w:pPr>
              <w:spacing w:before="120"/>
              <w:ind w:left="330"/>
              <w:jc w:val="both"/>
            </w:pPr>
            <w:r w:rsidRPr="001C13FE">
              <w:br/>
              <w:t>This ratio will then be multiplied by the maximum possible points for this criterion and rounded to two decimal places.</w:t>
            </w:r>
          </w:p>
          <w:p w14:paraId="11378E5C" w14:textId="77777777" w:rsidR="00616F23" w:rsidRPr="001C13FE" w:rsidRDefault="00616F23" w:rsidP="00F600DC">
            <w:pPr>
              <w:spacing w:before="120"/>
              <w:ind w:left="330"/>
              <w:jc w:val="both"/>
            </w:pPr>
            <w:r w:rsidRPr="001C13FE">
              <w:t xml:space="preserve">NOTE: For the purposes of this </w:t>
            </w:r>
            <w:r w:rsidR="009412B8" w:rsidRPr="001C13FE">
              <w:t>criterion</w:t>
            </w:r>
            <w:r w:rsidRPr="001C13FE">
              <w:t xml:space="preserve">, the </w:t>
            </w:r>
            <w:r w:rsidR="00F600DC" w:rsidRPr="001C13FE">
              <w:t>CEC</w:t>
            </w:r>
            <w:r w:rsidRPr="001C13FE">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1C13FE" w:rsidRDefault="00616F23" w:rsidP="00616F23">
            <w:pPr>
              <w:spacing w:before="120"/>
              <w:jc w:val="center"/>
              <w:rPr>
                <w:b/>
              </w:rPr>
            </w:pPr>
            <w:r w:rsidRPr="001C13FE">
              <w:rPr>
                <w:b/>
              </w:rPr>
              <w:lastRenderedPageBreak/>
              <w:t>5</w:t>
            </w:r>
          </w:p>
        </w:tc>
      </w:tr>
      <w:tr w:rsidR="001C13FE" w:rsidRPr="001C13FE" w14:paraId="5C7EE7A9" w14:textId="77777777" w:rsidTr="735CB6C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1C13FE" w:rsidRDefault="00616F23" w:rsidP="00616F23">
            <w:pPr>
              <w:spacing w:before="120" w:after="0"/>
              <w:jc w:val="both"/>
              <w:rPr>
                <w:b/>
              </w:rPr>
            </w:pPr>
            <w:r w:rsidRPr="001C13FE">
              <w:rPr>
                <w:b/>
              </w:rPr>
              <w:t>Total Possible Points</w:t>
            </w:r>
            <w:r w:rsidR="002228F9" w:rsidRPr="001C13FE">
              <w:rPr>
                <w:b/>
              </w:rPr>
              <w:t xml:space="preserve"> for Criteria 1-7</w:t>
            </w:r>
          </w:p>
          <w:p w14:paraId="32AA563E" w14:textId="677B364F" w:rsidR="00616F23" w:rsidRPr="001C13FE" w:rsidRDefault="00616F23" w:rsidP="00616F23">
            <w:pPr>
              <w:jc w:val="both"/>
              <w:rPr>
                <w:b/>
              </w:rPr>
            </w:pPr>
            <w:r w:rsidRPr="001C13FE">
              <w:rPr>
                <w:b/>
              </w:rPr>
              <w:t xml:space="preserve">(Minimum Passing Score for Criteria 1 – </w:t>
            </w:r>
            <w:r w:rsidR="00783A4E" w:rsidRPr="001C13FE">
              <w:rPr>
                <w:b/>
              </w:rPr>
              <w:t>7</w:t>
            </w:r>
            <w:r w:rsidRPr="001C13FE">
              <w:rPr>
                <w:b/>
              </w:rPr>
              <w:t xml:space="preserve"> is 70% </w:t>
            </w:r>
            <w:r w:rsidRPr="00536A3F">
              <w:rPr>
                <w:b/>
              </w:rPr>
              <w:t xml:space="preserve">or </w:t>
            </w:r>
            <w:r w:rsidR="00783A4E" w:rsidRPr="007911DB">
              <w:rPr>
                <w:b/>
              </w:rPr>
              <w:t>7</w:t>
            </w:r>
            <w:r w:rsidRPr="007911DB">
              <w:rPr>
                <w:b/>
              </w:rPr>
              <w:t>0.</w:t>
            </w:r>
            <w:r w:rsidR="00783A4E" w:rsidRPr="007911DB">
              <w:rPr>
                <w:b/>
              </w:rPr>
              <w:t>00</w:t>
            </w:r>
            <w:r w:rsidR="00CB484E" w:rsidRPr="007911DB">
              <w:rPr>
                <w:b/>
              </w:rPr>
              <w:t xml:space="preserve"> points</w:t>
            </w:r>
            <w:r w:rsidRPr="001C13FE">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1C13FE" w:rsidRDefault="00616F23" w:rsidP="00616F23">
            <w:pPr>
              <w:spacing w:after="0"/>
              <w:jc w:val="both"/>
              <w:rPr>
                <w:b/>
              </w:rPr>
            </w:pPr>
          </w:p>
          <w:p w14:paraId="6B274495" w14:textId="477FCD44" w:rsidR="00616F23" w:rsidRPr="001C13FE" w:rsidRDefault="00616F23" w:rsidP="00616F23">
            <w:pPr>
              <w:jc w:val="center"/>
              <w:rPr>
                <w:b/>
              </w:rPr>
            </w:pPr>
            <w:r w:rsidRPr="001C13FE">
              <w:rPr>
                <w:b/>
              </w:rPr>
              <w:t>1</w:t>
            </w:r>
            <w:r w:rsidR="007079BC" w:rsidRPr="001C13FE">
              <w:rPr>
                <w:b/>
              </w:rPr>
              <w:t>00</w:t>
            </w:r>
          </w:p>
        </w:tc>
      </w:tr>
      <w:tr w:rsidR="001C13FE" w:rsidRPr="001C13FE" w14:paraId="2437E81D" w14:textId="77777777" w:rsidTr="003F6147">
        <w:trPr>
          <w:trHeight w:val="647"/>
        </w:trPr>
        <w:tc>
          <w:tcPr>
            <w:tcW w:w="8362" w:type="dxa"/>
            <w:shd w:val="clear" w:color="auto" w:fill="auto"/>
          </w:tcPr>
          <w:p w14:paraId="26E1D26A" w14:textId="77777777" w:rsidR="00616F23" w:rsidRPr="001C13FE" w:rsidRDefault="00616F23" w:rsidP="00494A9B">
            <w:pPr>
              <w:keepNext/>
              <w:numPr>
                <w:ilvl w:val="0"/>
                <w:numId w:val="43"/>
              </w:numPr>
              <w:spacing w:before="120"/>
              <w:jc w:val="both"/>
              <w:rPr>
                <w:b/>
                <w:szCs w:val="22"/>
              </w:rPr>
            </w:pPr>
            <w:r w:rsidRPr="001C13FE">
              <w:rPr>
                <w:b/>
                <w:szCs w:val="22"/>
              </w:rPr>
              <w:t>Benefits to Disadvantaged/Low-Income Communities and Localized Health Impacts</w:t>
            </w:r>
          </w:p>
        </w:tc>
        <w:tc>
          <w:tcPr>
            <w:tcW w:w="1342" w:type="dxa"/>
            <w:shd w:val="clear" w:color="auto" w:fill="auto"/>
          </w:tcPr>
          <w:p w14:paraId="4051FBDB" w14:textId="77777777" w:rsidR="00616F23" w:rsidRPr="001C13FE" w:rsidRDefault="00616F23" w:rsidP="00616F23">
            <w:pPr>
              <w:keepNext/>
              <w:spacing w:before="120" w:after="0"/>
              <w:rPr>
                <w:b/>
              </w:rPr>
            </w:pPr>
          </w:p>
        </w:tc>
      </w:tr>
      <w:tr w:rsidR="001C13FE" w:rsidRPr="001C13FE" w14:paraId="40220E93" w14:textId="77777777" w:rsidTr="003F6147">
        <w:trPr>
          <w:trHeight w:val="4007"/>
        </w:trPr>
        <w:tc>
          <w:tcPr>
            <w:tcW w:w="8362" w:type="dxa"/>
            <w:shd w:val="clear" w:color="auto" w:fill="auto"/>
          </w:tcPr>
          <w:p w14:paraId="0FD05510" w14:textId="2BF54E49" w:rsidR="00616F23" w:rsidRPr="001C13FE" w:rsidRDefault="000138B2" w:rsidP="00943E11">
            <w:pPr>
              <w:spacing w:before="60"/>
              <w:ind w:left="790" w:hanging="450"/>
              <w:jc w:val="both"/>
              <w:rPr>
                <w:szCs w:val="22"/>
              </w:rPr>
            </w:pPr>
            <w:r w:rsidRPr="001C13FE">
              <w:rPr>
                <w:szCs w:val="22"/>
              </w:rPr>
              <w:t>8</w:t>
            </w:r>
            <w:r w:rsidR="00943E11" w:rsidRPr="001C13FE">
              <w:rPr>
                <w:szCs w:val="22"/>
              </w:rPr>
              <w:t xml:space="preserve">.1 </w:t>
            </w:r>
            <w:r w:rsidR="00616F23" w:rsidRPr="001C13FE">
              <w:rPr>
                <w:szCs w:val="22"/>
              </w:rPr>
              <w:t>Benefits to Disadvantaged/Low-Income Communities</w:t>
            </w:r>
          </w:p>
          <w:p w14:paraId="465C06F3" w14:textId="77777777" w:rsidR="00616F23" w:rsidRPr="001C13FE" w:rsidRDefault="00616F23" w:rsidP="00494A9B">
            <w:pPr>
              <w:numPr>
                <w:ilvl w:val="0"/>
                <w:numId w:val="44"/>
              </w:numPr>
              <w:spacing w:before="60"/>
              <w:jc w:val="both"/>
              <w:rPr>
                <w:szCs w:val="22"/>
              </w:rPr>
            </w:pPr>
            <w:r w:rsidRPr="001C13FE">
              <w:rPr>
                <w:szCs w:val="22"/>
              </w:rPr>
              <w:t>Identifies and describes the energy and economic needs of the community based on project location, and what steps the applicant has taken to identify those needs.</w:t>
            </w:r>
          </w:p>
          <w:p w14:paraId="538384B3" w14:textId="77777777" w:rsidR="00616F23" w:rsidRPr="001C13FE" w:rsidRDefault="00616F23" w:rsidP="00494A9B">
            <w:pPr>
              <w:numPr>
                <w:ilvl w:val="0"/>
                <w:numId w:val="44"/>
              </w:numPr>
              <w:spacing w:before="60"/>
              <w:jc w:val="both"/>
              <w:rPr>
                <w:szCs w:val="22"/>
              </w:rPr>
            </w:pPr>
            <w:r w:rsidRPr="001C13FE">
              <w:rPr>
                <w:szCs w:val="22"/>
              </w:rPr>
              <w:t>Identifies and describes how the project will increase access to clean energy or sustainability technologies for the local community.</w:t>
            </w:r>
            <w:r w:rsidRPr="001C13FE" w:rsidDel="00DF4610">
              <w:rPr>
                <w:szCs w:val="22"/>
              </w:rPr>
              <w:t xml:space="preserve"> </w:t>
            </w:r>
          </w:p>
          <w:p w14:paraId="77869A7F" w14:textId="77777777" w:rsidR="00616F23" w:rsidRPr="001C13FE" w:rsidRDefault="00616F23" w:rsidP="00494A9B">
            <w:pPr>
              <w:numPr>
                <w:ilvl w:val="0"/>
                <w:numId w:val="44"/>
              </w:numPr>
              <w:spacing w:before="60"/>
              <w:jc w:val="both"/>
              <w:rPr>
                <w:szCs w:val="22"/>
              </w:rPr>
            </w:pPr>
            <w:r w:rsidRPr="001C13FE">
              <w:rPr>
                <w:szCs w:val="22"/>
              </w:rPr>
              <w:t>Identifies and describes how the proposed project will improve opportunities for economic impact including customer bill savings, job creation, collaborating and contracting with micro-, local, and small-businesses, economic development, and expanding community investment.</w:t>
            </w:r>
          </w:p>
          <w:p w14:paraId="01E1E151" w14:textId="4C23FA2C" w:rsidR="00616F23" w:rsidRPr="001C13FE" w:rsidRDefault="00616F23" w:rsidP="00494A9B">
            <w:pPr>
              <w:numPr>
                <w:ilvl w:val="0"/>
                <w:numId w:val="44"/>
              </w:numPr>
              <w:spacing w:before="60"/>
              <w:jc w:val="both"/>
              <w:rPr>
                <w:szCs w:val="22"/>
              </w:rPr>
            </w:pPr>
            <w:r w:rsidRPr="001C13FE">
              <w:rPr>
                <w:szCs w:val="22"/>
              </w:rPr>
              <w:t>Identifies how the projects’ primary beneficiaries are residents of the identified disadvantaged/low</w:t>
            </w:r>
            <w:r w:rsidR="000437E1" w:rsidRPr="001C13FE">
              <w:rPr>
                <w:szCs w:val="22"/>
              </w:rPr>
              <w:t>-</w:t>
            </w:r>
            <w:r w:rsidRPr="001C13FE">
              <w:rPr>
                <w:szCs w:val="22"/>
              </w:rPr>
              <w:t>income community(</w:t>
            </w:r>
            <w:proofErr w:type="spellStart"/>
            <w:r w:rsidRPr="001C13FE">
              <w:rPr>
                <w:szCs w:val="22"/>
              </w:rPr>
              <w:t>ies</w:t>
            </w:r>
            <w:proofErr w:type="spellEnd"/>
            <w:r w:rsidRPr="001C13FE">
              <w:rPr>
                <w:szCs w:val="22"/>
              </w:rPr>
              <w:t>) and describes how they will directly benefit from the project outcomes.</w:t>
            </w:r>
          </w:p>
        </w:tc>
        <w:tc>
          <w:tcPr>
            <w:tcW w:w="1342" w:type="dxa"/>
            <w:shd w:val="clear" w:color="auto" w:fill="auto"/>
          </w:tcPr>
          <w:p w14:paraId="518D988C" w14:textId="77777777" w:rsidR="00616F23" w:rsidRPr="001C13FE" w:rsidRDefault="00616F23" w:rsidP="00616F23">
            <w:pPr>
              <w:spacing w:before="60" w:after="0"/>
              <w:jc w:val="center"/>
              <w:rPr>
                <w:szCs w:val="22"/>
              </w:rPr>
            </w:pPr>
            <w:r w:rsidRPr="001C13FE">
              <w:rPr>
                <w:szCs w:val="22"/>
              </w:rPr>
              <w:t>15</w:t>
            </w:r>
          </w:p>
        </w:tc>
      </w:tr>
      <w:tr w:rsidR="001C13FE" w:rsidRPr="001C13FE" w14:paraId="1831AA6C" w14:textId="77777777" w:rsidTr="003F6147">
        <w:trPr>
          <w:trHeight w:val="2312"/>
        </w:trPr>
        <w:tc>
          <w:tcPr>
            <w:tcW w:w="8362" w:type="dxa"/>
            <w:shd w:val="clear" w:color="auto" w:fill="auto"/>
          </w:tcPr>
          <w:p w14:paraId="7595F477" w14:textId="77777777" w:rsidR="00616F23" w:rsidRPr="001C13FE" w:rsidRDefault="00616F23" w:rsidP="00494A9B">
            <w:pPr>
              <w:numPr>
                <w:ilvl w:val="1"/>
                <w:numId w:val="43"/>
              </w:numPr>
              <w:spacing w:before="60"/>
              <w:ind w:left="875" w:hanging="515"/>
              <w:jc w:val="both"/>
              <w:rPr>
                <w:szCs w:val="22"/>
              </w:rPr>
            </w:pPr>
            <w:r w:rsidRPr="001C13FE">
              <w:rPr>
                <w:szCs w:val="22"/>
              </w:rPr>
              <w:t>Community Engagement Efforts</w:t>
            </w:r>
          </w:p>
          <w:p w14:paraId="14D07BFC" w14:textId="77777777" w:rsidR="00616F23" w:rsidRPr="001C13FE" w:rsidRDefault="00616F23" w:rsidP="00494A9B">
            <w:pPr>
              <w:numPr>
                <w:ilvl w:val="0"/>
                <w:numId w:val="52"/>
              </w:numPr>
              <w:spacing w:before="60"/>
              <w:jc w:val="both"/>
              <w:rPr>
                <w:szCs w:val="22"/>
              </w:rPr>
            </w:pPr>
            <w:r w:rsidRPr="001C13FE">
              <w:rPr>
                <w:szCs w:val="22"/>
              </w:rPr>
              <w:t>Identifies how community input was solicited and considered in the design of the project.</w:t>
            </w:r>
          </w:p>
          <w:p w14:paraId="1D3124AD" w14:textId="77777777" w:rsidR="00616F23" w:rsidRPr="001C13FE" w:rsidRDefault="00616F23" w:rsidP="00494A9B">
            <w:pPr>
              <w:numPr>
                <w:ilvl w:val="0"/>
                <w:numId w:val="52"/>
              </w:numPr>
              <w:spacing w:before="60"/>
              <w:jc w:val="both"/>
              <w:rPr>
                <w:szCs w:val="22"/>
              </w:rPr>
            </w:pPr>
            <w:r w:rsidRPr="001C13FE">
              <w:rPr>
                <w:szCs w:val="22"/>
              </w:rPr>
              <w:t>Identifies and describes how the impacted community will be engaged in project implementation.</w:t>
            </w:r>
          </w:p>
          <w:p w14:paraId="3A0481E4" w14:textId="287A3064" w:rsidR="00407EB1" w:rsidRPr="001C13FE" w:rsidRDefault="003F6C2B" w:rsidP="00494A9B">
            <w:pPr>
              <w:numPr>
                <w:ilvl w:val="0"/>
                <w:numId w:val="52"/>
              </w:numPr>
              <w:spacing w:before="60"/>
              <w:jc w:val="both"/>
              <w:rPr>
                <w:szCs w:val="22"/>
              </w:rPr>
            </w:pPr>
            <w:r w:rsidRPr="001C13FE">
              <w:rPr>
                <w:szCs w:val="22"/>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p>
          <w:p w14:paraId="4604638E" w14:textId="77777777" w:rsidR="00616F23" w:rsidRPr="001C13FE" w:rsidRDefault="00616F23" w:rsidP="00494A9B">
            <w:pPr>
              <w:numPr>
                <w:ilvl w:val="0"/>
                <w:numId w:val="52"/>
              </w:numPr>
              <w:spacing w:before="60"/>
              <w:jc w:val="both"/>
              <w:rPr>
                <w:szCs w:val="22"/>
              </w:rPr>
            </w:pPr>
            <w:r w:rsidRPr="001C13FE">
              <w:rPr>
                <w:szCs w:val="22"/>
              </w:rPr>
              <w:t>Identifies how the project, if successful, will build community capacity.</w:t>
            </w:r>
          </w:p>
        </w:tc>
        <w:tc>
          <w:tcPr>
            <w:tcW w:w="1342" w:type="dxa"/>
            <w:shd w:val="clear" w:color="auto" w:fill="auto"/>
          </w:tcPr>
          <w:p w14:paraId="316C0612" w14:textId="77777777" w:rsidR="00616F23" w:rsidRPr="001C13FE" w:rsidRDefault="00616F23" w:rsidP="00616F23">
            <w:pPr>
              <w:spacing w:before="60" w:after="0"/>
              <w:jc w:val="center"/>
              <w:rPr>
                <w:szCs w:val="22"/>
              </w:rPr>
            </w:pPr>
            <w:r w:rsidRPr="001C13FE">
              <w:rPr>
                <w:szCs w:val="22"/>
              </w:rPr>
              <w:t>10</w:t>
            </w:r>
          </w:p>
        </w:tc>
      </w:tr>
      <w:tr w:rsidR="001C13FE" w:rsidRPr="001C13FE" w14:paraId="283E2AE5" w14:textId="77777777" w:rsidTr="003F6147">
        <w:trPr>
          <w:trHeight w:val="647"/>
        </w:trPr>
        <w:tc>
          <w:tcPr>
            <w:tcW w:w="8362" w:type="dxa"/>
            <w:shd w:val="clear" w:color="auto" w:fill="auto"/>
          </w:tcPr>
          <w:p w14:paraId="4463A875" w14:textId="77777777" w:rsidR="00616F23" w:rsidRPr="001C13FE" w:rsidRDefault="00616F23" w:rsidP="00494A9B">
            <w:pPr>
              <w:numPr>
                <w:ilvl w:val="1"/>
                <w:numId w:val="43"/>
              </w:numPr>
              <w:spacing w:before="60"/>
              <w:ind w:left="875" w:hanging="515"/>
              <w:jc w:val="both"/>
              <w:rPr>
                <w:szCs w:val="22"/>
              </w:rPr>
            </w:pPr>
            <w:r w:rsidRPr="001C13FE">
              <w:rPr>
                <w:szCs w:val="22"/>
              </w:rPr>
              <w:lastRenderedPageBreak/>
              <w:t>Localized Health Impacts</w:t>
            </w:r>
          </w:p>
          <w:p w14:paraId="3E426553" w14:textId="77777777" w:rsidR="00616F23" w:rsidRPr="001C13FE" w:rsidRDefault="00616F23" w:rsidP="00494A9B">
            <w:pPr>
              <w:numPr>
                <w:ilvl w:val="0"/>
                <w:numId w:val="45"/>
              </w:numPr>
              <w:spacing w:before="60"/>
              <w:jc w:val="both"/>
              <w:rPr>
                <w:szCs w:val="22"/>
              </w:rPr>
            </w:pPr>
            <w:r w:rsidRPr="001C13FE">
              <w:rPr>
                <w:szCs w:val="22"/>
              </w:rPr>
              <w:t>Summarizes the potential localized health benefits and impacts of the proposed project and provides reasonable analysis and assumptions</w:t>
            </w:r>
            <w:r w:rsidR="00943E11" w:rsidRPr="001C13FE">
              <w:rPr>
                <w:szCs w:val="22"/>
              </w:rPr>
              <w:t xml:space="preserve"> to support the findings</w:t>
            </w:r>
            <w:r w:rsidRPr="001C13FE">
              <w:rPr>
                <w:szCs w:val="22"/>
              </w:rPr>
              <w:t>.</w:t>
            </w:r>
          </w:p>
          <w:p w14:paraId="1435EC4F" w14:textId="77777777" w:rsidR="00616F23" w:rsidRPr="001C13FE" w:rsidRDefault="00616F23" w:rsidP="00494A9B">
            <w:pPr>
              <w:numPr>
                <w:ilvl w:val="0"/>
                <w:numId w:val="45"/>
              </w:numPr>
              <w:spacing w:before="60"/>
              <w:jc w:val="both"/>
              <w:rPr>
                <w:szCs w:val="22"/>
              </w:rPr>
            </w:pPr>
            <w:r w:rsidRPr="001C13FE">
              <w:rPr>
                <w:szCs w:val="22"/>
              </w:rPr>
              <w:t>Identifies how the proposed project will reduce or not otherwise impact the community’s exposure to pollutants and the adverse environmental conditions caused by pollution and/or climate change. If projects have no impacts in this criterion, provide justification for why impacts are neutral.</w:t>
            </w:r>
          </w:p>
          <w:p w14:paraId="73B74D4A" w14:textId="0209295D" w:rsidR="00616F23" w:rsidRPr="001C13FE" w:rsidRDefault="00616F23" w:rsidP="00494A9B">
            <w:pPr>
              <w:numPr>
                <w:ilvl w:val="0"/>
                <w:numId w:val="45"/>
              </w:numPr>
              <w:spacing w:before="60"/>
              <w:jc w:val="both"/>
              <w:rPr>
                <w:szCs w:val="22"/>
              </w:rPr>
            </w:pPr>
            <w:r w:rsidRPr="001C13FE">
              <w:t xml:space="preserve">Identifies health-related Energy Equity indicators and/or health-related factors in </w:t>
            </w:r>
            <w:proofErr w:type="spellStart"/>
            <w:r w:rsidRPr="001C13FE">
              <w:t>CalEnviroscreen</w:t>
            </w:r>
            <w:proofErr w:type="spellEnd"/>
            <w:r w:rsidRPr="001C13FE">
              <w:t xml:space="preserve"> </w:t>
            </w:r>
            <w:r w:rsidR="00C43F0B" w:rsidRPr="001C13FE">
              <w:t>4</w:t>
            </w:r>
            <w:r w:rsidRPr="001C13FE">
              <w:t>.0</w:t>
            </w:r>
            <w:r w:rsidRPr="001C13FE">
              <w:rPr>
                <w:rFonts w:cs="Times New Roman"/>
                <w:vertAlign w:val="superscript"/>
              </w:rPr>
              <w:footnoteReference w:id="34"/>
            </w:r>
            <w:r w:rsidRPr="001C13FE">
              <w:t xml:space="preserve"> that most impact the community and describes how the project will reduce or not otherwise impact the indicators or factors.</w:t>
            </w:r>
          </w:p>
        </w:tc>
        <w:tc>
          <w:tcPr>
            <w:tcW w:w="1342" w:type="dxa"/>
            <w:shd w:val="clear" w:color="auto" w:fill="auto"/>
          </w:tcPr>
          <w:p w14:paraId="5A1D11BB" w14:textId="2ABEEDCE" w:rsidR="00616F23" w:rsidRPr="001C13FE" w:rsidRDefault="00616F23" w:rsidP="00616F23">
            <w:pPr>
              <w:spacing w:before="60" w:after="0"/>
              <w:jc w:val="center"/>
              <w:rPr>
                <w:szCs w:val="22"/>
              </w:rPr>
            </w:pPr>
            <w:r w:rsidRPr="001C13FE">
              <w:rPr>
                <w:szCs w:val="22"/>
              </w:rPr>
              <w:t>1</w:t>
            </w:r>
            <w:r w:rsidR="00700E49" w:rsidRPr="001C13FE">
              <w:rPr>
                <w:szCs w:val="22"/>
              </w:rPr>
              <w:t>0</w:t>
            </w:r>
          </w:p>
        </w:tc>
      </w:tr>
      <w:tr w:rsidR="001C13FE" w:rsidRPr="001C13FE" w14:paraId="6675788D" w14:textId="77777777" w:rsidTr="003F6147">
        <w:trPr>
          <w:trHeight w:val="647"/>
        </w:trPr>
        <w:tc>
          <w:tcPr>
            <w:tcW w:w="8362" w:type="dxa"/>
            <w:shd w:val="clear" w:color="auto" w:fill="auto"/>
          </w:tcPr>
          <w:p w14:paraId="7400659C" w14:textId="77777777" w:rsidR="00616F23" w:rsidRPr="001C13FE" w:rsidRDefault="00616F23" w:rsidP="00494A9B">
            <w:pPr>
              <w:numPr>
                <w:ilvl w:val="1"/>
                <w:numId w:val="43"/>
              </w:numPr>
              <w:spacing w:before="60"/>
              <w:ind w:left="971" w:hanging="611"/>
              <w:jc w:val="both"/>
              <w:rPr>
                <w:szCs w:val="22"/>
              </w:rPr>
            </w:pPr>
            <w:r w:rsidRPr="001C13FE">
              <w:rPr>
                <w:szCs w:val="22"/>
              </w:rPr>
              <w:t>Technology Replicability</w:t>
            </w:r>
          </w:p>
          <w:p w14:paraId="4E470A61" w14:textId="77777777" w:rsidR="00616F23" w:rsidRPr="001C13FE" w:rsidRDefault="00616F23" w:rsidP="00494A9B">
            <w:pPr>
              <w:numPr>
                <w:ilvl w:val="0"/>
                <w:numId w:val="50"/>
              </w:numPr>
              <w:spacing w:before="60"/>
              <w:jc w:val="both"/>
              <w:rPr>
                <w:szCs w:val="22"/>
              </w:rPr>
            </w:pPr>
            <w:r w:rsidRPr="001C13FE">
              <w:rPr>
                <w:szCs w:val="22"/>
              </w:rPr>
              <w:t>Identifies how the project, if successful, will lead to increased deployment of the technology or strategy in other disadvantaged or low-income communities.</w:t>
            </w:r>
          </w:p>
        </w:tc>
        <w:tc>
          <w:tcPr>
            <w:tcW w:w="1342" w:type="dxa"/>
            <w:shd w:val="clear" w:color="auto" w:fill="auto"/>
          </w:tcPr>
          <w:p w14:paraId="16661D0F" w14:textId="77777777" w:rsidR="00616F23" w:rsidRPr="001C13FE" w:rsidRDefault="00616F23" w:rsidP="00616F23">
            <w:pPr>
              <w:spacing w:before="60" w:after="0"/>
              <w:jc w:val="center"/>
              <w:rPr>
                <w:szCs w:val="22"/>
              </w:rPr>
            </w:pPr>
            <w:r w:rsidRPr="001C13FE">
              <w:rPr>
                <w:szCs w:val="22"/>
              </w:rPr>
              <w:t>5</w:t>
            </w:r>
          </w:p>
        </w:tc>
      </w:tr>
      <w:tr w:rsidR="001C13FE" w:rsidRPr="001C13FE" w14:paraId="0CF4FA96" w14:textId="77777777" w:rsidTr="003F6147">
        <w:trPr>
          <w:trHeight w:val="647"/>
        </w:trPr>
        <w:tc>
          <w:tcPr>
            <w:tcW w:w="8362" w:type="dxa"/>
            <w:shd w:val="clear" w:color="auto" w:fill="auto"/>
          </w:tcPr>
          <w:p w14:paraId="439EAA97" w14:textId="77777777" w:rsidR="00616F23" w:rsidRPr="001C13FE" w:rsidRDefault="00616F23" w:rsidP="00494A9B">
            <w:pPr>
              <w:numPr>
                <w:ilvl w:val="1"/>
                <w:numId w:val="43"/>
              </w:numPr>
              <w:spacing w:before="60"/>
              <w:ind w:left="971" w:hanging="611"/>
              <w:rPr>
                <w:szCs w:val="22"/>
              </w:rPr>
            </w:pPr>
            <w:r w:rsidRPr="001C13FE">
              <w:rPr>
                <w:szCs w:val="22"/>
              </w:rPr>
              <w:t>Project Support Letters</w:t>
            </w:r>
          </w:p>
          <w:p w14:paraId="390335E0" w14:textId="32600F7F" w:rsidR="00616F23" w:rsidRPr="001C13FE" w:rsidRDefault="00943E11" w:rsidP="00494A9B">
            <w:pPr>
              <w:numPr>
                <w:ilvl w:val="0"/>
                <w:numId w:val="51"/>
              </w:numPr>
              <w:spacing w:before="60"/>
              <w:rPr>
                <w:szCs w:val="22"/>
              </w:rPr>
            </w:pPr>
            <w:r w:rsidRPr="001C13FE">
              <w:rPr>
                <w:szCs w:val="22"/>
              </w:rPr>
              <w:t xml:space="preserve">Includes letters of support from community based organizations, environmental justice organizations, </w:t>
            </w:r>
            <w:r w:rsidR="009B0160" w:rsidRPr="001C13FE">
              <w:rPr>
                <w:szCs w:val="22"/>
              </w:rPr>
              <w:t xml:space="preserve">municipal partners, </w:t>
            </w:r>
            <w:r w:rsidR="00296AC9" w:rsidRPr="001C13FE">
              <w:rPr>
                <w:szCs w:val="22"/>
              </w:rPr>
              <w:t xml:space="preserve">technology partners </w:t>
            </w:r>
            <w:r w:rsidRPr="001C13FE">
              <w:rPr>
                <w:szCs w:val="22"/>
              </w:rPr>
              <w:t>or other partners that demonstrate their belief that the proposed project will lead to increased equity, and is both feasible, and commercially viable in the identified low-income and/or disadvantaged community</w:t>
            </w:r>
            <w:r w:rsidR="00616F23" w:rsidRPr="001C13FE">
              <w:rPr>
                <w:szCs w:val="22"/>
              </w:rPr>
              <w:t>.</w:t>
            </w:r>
          </w:p>
        </w:tc>
        <w:tc>
          <w:tcPr>
            <w:tcW w:w="1342" w:type="dxa"/>
            <w:shd w:val="clear" w:color="auto" w:fill="auto"/>
          </w:tcPr>
          <w:p w14:paraId="4B36B61B" w14:textId="37897DA7" w:rsidR="00616F23" w:rsidRPr="001C13FE" w:rsidRDefault="006223F1" w:rsidP="00616F23">
            <w:pPr>
              <w:spacing w:before="60" w:after="0"/>
              <w:jc w:val="center"/>
            </w:pPr>
            <w:r w:rsidRPr="001C13FE">
              <w:t>1</w:t>
            </w:r>
            <w:r w:rsidR="00700E49" w:rsidRPr="001C13FE">
              <w:t>0</w:t>
            </w:r>
          </w:p>
        </w:tc>
      </w:tr>
      <w:tr w:rsidR="001C13FE" w:rsidRPr="001C13FE" w14:paraId="7E8E4792" w14:textId="77777777" w:rsidTr="735CB6C3">
        <w:trPr>
          <w:trHeight w:val="647"/>
        </w:trPr>
        <w:tc>
          <w:tcPr>
            <w:tcW w:w="8362" w:type="dxa"/>
            <w:tcBorders>
              <w:bottom w:val="single" w:sz="4" w:space="0" w:color="auto"/>
            </w:tcBorders>
            <w:shd w:val="clear" w:color="auto" w:fill="D9D9D9" w:themeFill="background1" w:themeFillShade="D9"/>
          </w:tcPr>
          <w:p w14:paraId="2D3DF8A0" w14:textId="1AE83FD2" w:rsidR="00616F23" w:rsidRPr="001C13FE" w:rsidRDefault="00616F23" w:rsidP="00616F23">
            <w:pPr>
              <w:spacing w:before="60" w:after="0"/>
              <w:jc w:val="both"/>
              <w:rPr>
                <w:b/>
              </w:rPr>
            </w:pPr>
            <w:r w:rsidRPr="001C13FE">
              <w:rPr>
                <w:b/>
              </w:rPr>
              <w:t xml:space="preserve">Total Possible Points for </w:t>
            </w:r>
            <w:r w:rsidR="00A771B7" w:rsidRPr="001C13FE">
              <w:rPr>
                <w:b/>
              </w:rPr>
              <w:t>C</w:t>
            </w:r>
            <w:r w:rsidRPr="001C13FE">
              <w:rPr>
                <w:b/>
              </w:rPr>
              <w:t>riteri</w:t>
            </w:r>
            <w:r w:rsidR="00A771B7" w:rsidRPr="001C13FE">
              <w:rPr>
                <w:b/>
              </w:rPr>
              <w:t>on</w:t>
            </w:r>
            <w:r w:rsidRPr="001C13FE">
              <w:rPr>
                <w:b/>
              </w:rPr>
              <w:t xml:space="preserve"> </w:t>
            </w:r>
            <w:r w:rsidR="001F750D" w:rsidRPr="001C13FE">
              <w:rPr>
                <w:b/>
              </w:rPr>
              <w:t>8</w:t>
            </w:r>
          </w:p>
          <w:p w14:paraId="3D77EB71" w14:textId="38BF1BD6" w:rsidR="00616F23" w:rsidRPr="001C13FE" w:rsidRDefault="00616F23" w:rsidP="00616F23">
            <w:pPr>
              <w:spacing w:before="60" w:after="60"/>
              <w:jc w:val="both"/>
              <w:rPr>
                <w:b/>
                <w:szCs w:val="22"/>
                <w:highlight w:val="lightGray"/>
              </w:rPr>
            </w:pPr>
            <w:r w:rsidRPr="001C13FE">
              <w:rPr>
                <w:b/>
              </w:rPr>
              <w:t>(Minimum Passing Score for Criteri</w:t>
            </w:r>
            <w:r w:rsidR="008C1535" w:rsidRPr="001C13FE">
              <w:rPr>
                <w:b/>
              </w:rPr>
              <w:t>on</w:t>
            </w:r>
            <w:r w:rsidRPr="001C13FE">
              <w:rPr>
                <w:b/>
              </w:rPr>
              <w:t xml:space="preserve"> </w:t>
            </w:r>
            <w:r w:rsidR="00C639F0" w:rsidRPr="001C13FE">
              <w:rPr>
                <w:b/>
              </w:rPr>
              <w:t>8</w:t>
            </w:r>
            <w:r w:rsidRPr="001C13FE">
              <w:rPr>
                <w:b/>
              </w:rPr>
              <w:t xml:space="preserve"> is 70% or 35.00 points)</w:t>
            </w:r>
          </w:p>
        </w:tc>
        <w:tc>
          <w:tcPr>
            <w:tcW w:w="1342" w:type="dxa"/>
            <w:tcBorders>
              <w:bottom w:val="single" w:sz="4" w:space="0" w:color="auto"/>
            </w:tcBorders>
            <w:shd w:val="clear" w:color="auto" w:fill="D9D9D9" w:themeFill="background1" w:themeFillShade="D9"/>
            <w:vAlign w:val="center"/>
          </w:tcPr>
          <w:p w14:paraId="3C90154F" w14:textId="77777777" w:rsidR="00616F23" w:rsidRPr="001C13FE" w:rsidRDefault="00616F23" w:rsidP="00616F23">
            <w:pPr>
              <w:spacing w:after="0"/>
              <w:jc w:val="center"/>
              <w:rPr>
                <w:b/>
                <w:highlight w:val="lightGray"/>
              </w:rPr>
            </w:pPr>
            <w:r w:rsidRPr="001C13FE">
              <w:rPr>
                <w:b/>
                <w:highlight w:val="lightGray"/>
              </w:rPr>
              <w:t>50</w:t>
            </w:r>
          </w:p>
        </w:tc>
      </w:tr>
      <w:tr w:rsidR="001C13FE" w:rsidRPr="001C13FE" w14:paraId="74C3D832" w14:textId="77777777" w:rsidTr="735CB6C3">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7911DB" w:rsidRDefault="00616F23" w:rsidP="00616F23">
            <w:pPr>
              <w:spacing w:after="0"/>
              <w:jc w:val="both"/>
              <w:rPr>
                <w:b/>
                <w:sz w:val="28"/>
              </w:rPr>
            </w:pPr>
            <w:r w:rsidRPr="007911DB">
              <w:rPr>
                <w:b/>
                <w:sz w:val="28"/>
              </w:rPr>
              <w:t>Total Possible Points</w:t>
            </w:r>
          </w:p>
        </w:tc>
        <w:tc>
          <w:tcPr>
            <w:tcW w:w="1342" w:type="dxa"/>
            <w:tcBorders>
              <w:bottom w:val="single" w:sz="4" w:space="0" w:color="auto"/>
            </w:tcBorders>
            <w:shd w:val="clear" w:color="auto" w:fill="BFBFBF" w:themeFill="background1" w:themeFillShade="BF"/>
            <w:vAlign w:val="center"/>
          </w:tcPr>
          <w:p w14:paraId="032670D9" w14:textId="4574AFF2" w:rsidR="00616F23" w:rsidRPr="007911DB" w:rsidRDefault="00616F23" w:rsidP="00616F23">
            <w:pPr>
              <w:spacing w:after="0"/>
              <w:jc w:val="center"/>
              <w:rPr>
                <w:b/>
                <w:sz w:val="28"/>
              </w:rPr>
            </w:pPr>
            <w:r w:rsidRPr="007911DB">
              <w:rPr>
                <w:b/>
                <w:sz w:val="28"/>
              </w:rPr>
              <w:t>15</w:t>
            </w:r>
            <w:r w:rsidR="00C639F0" w:rsidRPr="007911DB">
              <w:rPr>
                <w:b/>
                <w:sz w:val="28"/>
              </w:rPr>
              <w:t>0</w:t>
            </w:r>
          </w:p>
        </w:tc>
      </w:tr>
      <w:tr w:rsidR="001C13FE" w:rsidRPr="001C13FE" w14:paraId="66F66E69" w14:textId="77777777" w:rsidTr="735CB6C3">
        <w:trPr>
          <w:trHeight w:val="683"/>
        </w:trPr>
        <w:tc>
          <w:tcPr>
            <w:tcW w:w="9704" w:type="dxa"/>
            <w:gridSpan w:val="2"/>
            <w:tcBorders>
              <w:top w:val="single" w:sz="4" w:space="0" w:color="auto"/>
            </w:tcBorders>
            <w:shd w:val="clear" w:color="auto" w:fill="D9D9D9" w:themeFill="background1" w:themeFillShade="D9"/>
            <w:vAlign w:val="center"/>
          </w:tcPr>
          <w:p w14:paraId="1849EC2E" w14:textId="0F643E4B" w:rsidR="00616F23" w:rsidRPr="001C13FE" w:rsidRDefault="00616F23" w:rsidP="00616F23">
            <w:pPr>
              <w:spacing w:after="0"/>
              <w:jc w:val="both"/>
              <w:rPr>
                <w:b/>
                <w:szCs w:val="22"/>
              </w:rPr>
            </w:pPr>
            <w:r w:rsidRPr="001C13FE">
              <w:rPr>
                <w:b/>
                <w:sz w:val="24"/>
                <w:szCs w:val="22"/>
              </w:rPr>
              <w:t xml:space="preserve">Preference Points </w:t>
            </w:r>
            <w:r w:rsidRPr="001C13FE">
              <w:rPr>
                <w:sz w:val="24"/>
                <w:szCs w:val="22"/>
              </w:rPr>
              <w:t>Applications must meet all minimum passing scores (Scoring Criteria 1-</w:t>
            </w:r>
            <w:r w:rsidR="00C639F0" w:rsidRPr="001C13FE">
              <w:rPr>
                <w:sz w:val="24"/>
                <w:szCs w:val="22"/>
              </w:rPr>
              <w:t>4</w:t>
            </w:r>
            <w:r w:rsidRPr="001C13FE">
              <w:rPr>
                <w:sz w:val="24"/>
                <w:szCs w:val="22"/>
              </w:rPr>
              <w:t>, 1-</w:t>
            </w:r>
            <w:r w:rsidR="007D44FE" w:rsidRPr="001C13FE">
              <w:rPr>
                <w:sz w:val="24"/>
                <w:szCs w:val="22"/>
              </w:rPr>
              <w:t>7</w:t>
            </w:r>
            <w:r w:rsidRPr="001C13FE">
              <w:rPr>
                <w:sz w:val="24"/>
                <w:szCs w:val="22"/>
              </w:rPr>
              <w:t xml:space="preserve">, and </w:t>
            </w:r>
            <w:r w:rsidR="007D44FE" w:rsidRPr="001C13FE">
              <w:rPr>
                <w:sz w:val="24"/>
                <w:szCs w:val="22"/>
              </w:rPr>
              <w:t>8</w:t>
            </w:r>
            <w:r w:rsidRPr="001C13FE">
              <w:rPr>
                <w:sz w:val="24"/>
                <w:szCs w:val="22"/>
              </w:rPr>
              <w:t xml:space="preserve"> for TD&amp;D solicitations) to be eligible for </w:t>
            </w:r>
            <w:r w:rsidR="008C1535" w:rsidRPr="001C13FE">
              <w:rPr>
                <w:sz w:val="24"/>
                <w:szCs w:val="22"/>
              </w:rPr>
              <w:t>preference</w:t>
            </w:r>
            <w:r w:rsidRPr="001C13FE">
              <w:rPr>
                <w:sz w:val="24"/>
                <w:szCs w:val="22"/>
              </w:rPr>
              <w:t xml:space="preserve"> points.</w:t>
            </w:r>
          </w:p>
        </w:tc>
      </w:tr>
    </w:tbl>
    <w:p w14:paraId="16F699D9" w14:textId="77777777" w:rsidR="00874FA2" w:rsidRPr="001C13FE"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1C13FE" w:rsidRPr="001C13FE" w14:paraId="7934CD08" w14:textId="77777777" w:rsidTr="00CE5562">
        <w:trPr>
          <w:tblHeader/>
        </w:trPr>
        <w:tc>
          <w:tcPr>
            <w:tcW w:w="8365" w:type="dxa"/>
            <w:shd w:val="clear" w:color="auto" w:fill="D9D9D9" w:themeFill="background1" w:themeFillShade="D9"/>
            <w:vAlign w:val="bottom"/>
          </w:tcPr>
          <w:p w14:paraId="0D78DC4C" w14:textId="77777777" w:rsidR="00CE5562" w:rsidRPr="001C13FE" w:rsidRDefault="00CE5562" w:rsidP="00CE5562">
            <w:pPr>
              <w:keepNext/>
              <w:spacing w:before="60" w:after="60" w:line="360" w:lineRule="auto"/>
              <w:rPr>
                <w:b/>
                <w:sz w:val="28"/>
                <w:szCs w:val="28"/>
              </w:rPr>
            </w:pPr>
            <w:r w:rsidRPr="001C13FE">
              <w:rPr>
                <w:b/>
              </w:rPr>
              <w:lastRenderedPageBreak/>
              <w:t>Scoring Criteria</w:t>
            </w:r>
          </w:p>
        </w:tc>
        <w:tc>
          <w:tcPr>
            <w:tcW w:w="1350" w:type="dxa"/>
            <w:shd w:val="clear" w:color="auto" w:fill="D9D9D9" w:themeFill="background1" w:themeFillShade="D9"/>
            <w:vAlign w:val="center"/>
          </w:tcPr>
          <w:p w14:paraId="70A80781" w14:textId="1036A871" w:rsidR="00CE5562" w:rsidRPr="001C13FE" w:rsidRDefault="00C971E1" w:rsidP="00CE5562">
            <w:pPr>
              <w:keepNext/>
              <w:spacing w:before="60" w:after="60"/>
              <w:jc w:val="center"/>
              <w:rPr>
                <w:b/>
                <w:sz w:val="28"/>
                <w:szCs w:val="28"/>
              </w:rPr>
            </w:pPr>
            <w:r w:rsidRPr="001C13FE">
              <w:rPr>
                <w:b/>
              </w:rPr>
              <w:t>Possible</w:t>
            </w:r>
            <w:r w:rsidR="00CE5562" w:rsidRPr="001C13FE">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1C13FE" w:rsidRPr="001C13FE" w14:paraId="0557E785" w14:textId="77777777" w:rsidTr="00625DCD">
        <w:trPr>
          <w:trHeight w:val="4850"/>
        </w:trPr>
        <w:tc>
          <w:tcPr>
            <w:tcW w:w="8362" w:type="dxa"/>
            <w:tcBorders>
              <w:bottom w:val="single" w:sz="4" w:space="0" w:color="auto"/>
            </w:tcBorders>
            <w:shd w:val="clear" w:color="auto" w:fill="auto"/>
          </w:tcPr>
          <w:p w14:paraId="79AA9EC5" w14:textId="746C1821" w:rsidR="00CE5562" w:rsidRPr="001C13FE" w:rsidRDefault="00CE5562" w:rsidP="00494A9B">
            <w:pPr>
              <w:keepNext/>
              <w:numPr>
                <w:ilvl w:val="0"/>
                <w:numId w:val="43"/>
              </w:numPr>
              <w:spacing w:before="120"/>
              <w:jc w:val="both"/>
              <w:rPr>
                <w:b/>
              </w:rPr>
            </w:pPr>
            <w:r w:rsidRPr="001C13FE">
              <w:rPr>
                <w:b/>
              </w:rPr>
              <w:t xml:space="preserve">Match Funds </w:t>
            </w:r>
          </w:p>
          <w:p w14:paraId="2199D6F1" w14:textId="042ACDA1" w:rsidR="00CE5562" w:rsidRPr="001C13FE" w:rsidRDefault="00CE5562" w:rsidP="00494A9B">
            <w:pPr>
              <w:keepNext/>
              <w:numPr>
                <w:ilvl w:val="0"/>
                <w:numId w:val="68"/>
              </w:numPr>
              <w:spacing w:line="280" w:lineRule="atLeast"/>
              <w:ind w:left="1050"/>
              <w:rPr>
                <w:szCs w:val="22"/>
              </w:rPr>
            </w:pPr>
            <w:r w:rsidRPr="001C13FE">
              <w:rPr>
                <w:szCs w:val="22"/>
              </w:rPr>
              <w:t>Cash match share is preferred; however, in-kind</w:t>
            </w:r>
            <w:r w:rsidR="00816773" w:rsidRPr="001C13FE">
              <w:rPr>
                <w:szCs w:val="22"/>
              </w:rPr>
              <w:t xml:space="preserve"> match</w:t>
            </w:r>
            <w:r w:rsidRPr="001C13FE">
              <w:rPr>
                <w:szCs w:val="22"/>
              </w:rPr>
              <w:t xml:space="preserve"> cost share is permitted and will be considered</w:t>
            </w:r>
            <w:r w:rsidRPr="001C13FE">
              <w:rPr>
                <w:rFonts w:ascii="Palatino Linotype" w:hAnsi="Palatino Linotype" w:cs="Times New Roman"/>
              </w:rPr>
              <w:t xml:space="preserve"> </w:t>
            </w:r>
            <w:r w:rsidRPr="001C13FE">
              <w:rPr>
                <w:szCs w:val="22"/>
              </w:rPr>
              <w:t xml:space="preserve">for solicitation match requirements. Points for this criterion will be evaluated based on the proposed </w:t>
            </w:r>
            <w:r w:rsidR="007B3CCE" w:rsidRPr="001C13FE">
              <w:rPr>
                <w:szCs w:val="22"/>
              </w:rPr>
              <w:t xml:space="preserve">cash match relative to the total match (cash + in-kind) contributions using the </w:t>
            </w:r>
            <w:r w:rsidRPr="001C13FE">
              <w:rPr>
                <w:szCs w:val="22"/>
              </w:rPr>
              <w:t>Cash</w:t>
            </w:r>
            <w:r w:rsidR="007B3CCE" w:rsidRPr="001C13FE">
              <w:rPr>
                <w:szCs w:val="22"/>
              </w:rPr>
              <w:t xml:space="preserve"> </w:t>
            </w:r>
            <w:r w:rsidRPr="001C13FE">
              <w:rPr>
                <w:szCs w:val="22"/>
              </w:rPr>
              <w:t>Match Scoring Table:</w:t>
            </w:r>
          </w:p>
          <w:p w14:paraId="25D79A45" w14:textId="77777777" w:rsidR="00CE5562" w:rsidRPr="001C13FE" w:rsidRDefault="007B3CCE" w:rsidP="00CE5562">
            <w:pPr>
              <w:keepNext/>
              <w:spacing w:after="0" w:line="280" w:lineRule="atLeast"/>
              <w:jc w:val="center"/>
              <w:rPr>
                <w:szCs w:val="22"/>
              </w:rPr>
            </w:pPr>
            <w:r w:rsidRPr="001C13FE">
              <w:rPr>
                <w:b/>
                <w:sz w:val="28"/>
                <w:szCs w:val="22"/>
              </w:rPr>
              <w:t xml:space="preserve">Cash </w:t>
            </w:r>
            <w:r w:rsidR="00CE5562" w:rsidRPr="001C13FE">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1C13FE" w:rsidRPr="001C13FE"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1C13FE" w:rsidRDefault="00CE5562" w:rsidP="00CE5562">
                  <w:pPr>
                    <w:keepNext/>
                    <w:spacing w:after="60" w:line="280" w:lineRule="atLeast"/>
                    <w:rPr>
                      <w:szCs w:val="22"/>
                    </w:rPr>
                  </w:pPr>
                  <w:r w:rsidRPr="001C13FE">
                    <w:rPr>
                      <w:szCs w:val="22"/>
                    </w:rPr>
                    <w:t>Percentage of Proposed Cash Match Funds</w:t>
                  </w:r>
                </w:p>
              </w:tc>
              <w:tc>
                <w:tcPr>
                  <w:tcW w:w="975" w:type="dxa"/>
                  <w:shd w:val="clear" w:color="auto" w:fill="BFBFBF"/>
                </w:tcPr>
                <w:p w14:paraId="27270FF9" w14:textId="77777777" w:rsidR="00CE5562" w:rsidRPr="001C13FE" w:rsidRDefault="00CE5562" w:rsidP="00CE5562">
                  <w:pPr>
                    <w:keepNext/>
                    <w:spacing w:after="0" w:line="280" w:lineRule="atLeast"/>
                    <w:rPr>
                      <w:szCs w:val="22"/>
                    </w:rPr>
                  </w:pPr>
                  <w:r w:rsidRPr="001C13FE">
                    <w:rPr>
                      <w:szCs w:val="22"/>
                    </w:rPr>
                    <w:t>Score</w:t>
                  </w:r>
                </w:p>
              </w:tc>
            </w:tr>
            <w:tr w:rsidR="001C13FE" w:rsidRPr="001C13FE" w14:paraId="02E1471A" w14:textId="77777777" w:rsidTr="00625DCD">
              <w:trPr>
                <w:trHeight w:val="344"/>
                <w:jc w:val="center"/>
              </w:trPr>
              <w:tc>
                <w:tcPr>
                  <w:tcW w:w="2500" w:type="dxa"/>
                  <w:vAlign w:val="bottom"/>
                </w:tcPr>
                <w:p w14:paraId="2E7A15C3" w14:textId="77777777" w:rsidR="00CE5562" w:rsidRPr="001C13FE" w:rsidRDefault="00CE5562" w:rsidP="00CE5562">
                  <w:pPr>
                    <w:keepNext/>
                    <w:spacing w:after="60"/>
                    <w:jc w:val="center"/>
                    <w:rPr>
                      <w:szCs w:val="22"/>
                    </w:rPr>
                  </w:pPr>
                  <w:r w:rsidRPr="001C13FE">
                    <w:rPr>
                      <w:szCs w:val="22"/>
                    </w:rPr>
                    <w:t>80</w:t>
                  </w:r>
                  <w:r w:rsidR="007B3CCE" w:rsidRPr="001C13FE">
                    <w:rPr>
                      <w:szCs w:val="22"/>
                    </w:rPr>
                    <w:t xml:space="preserve"> to 100</w:t>
                  </w:r>
                  <w:r w:rsidRPr="001C13FE">
                    <w:rPr>
                      <w:szCs w:val="22"/>
                    </w:rPr>
                    <w:t>%</w:t>
                  </w:r>
                </w:p>
              </w:tc>
              <w:tc>
                <w:tcPr>
                  <w:tcW w:w="975" w:type="dxa"/>
                  <w:vAlign w:val="bottom"/>
                </w:tcPr>
                <w:p w14:paraId="1CA1B674" w14:textId="77777777" w:rsidR="00CE5562" w:rsidRPr="001C13FE" w:rsidRDefault="00CE5562" w:rsidP="00CE5562">
                  <w:pPr>
                    <w:keepNext/>
                    <w:spacing w:after="60"/>
                    <w:ind w:left="58"/>
                    <w:jc w:val="center"/>
                    <w:rPr>
                      <w:szCs w:val="22"/>
                    </w:rPr>
                  </w:pPr>
                  <w:r w:rsidRPr="001C13FE">
                    <w:rPr>
                      <w:szCs w:val="22"/>
                    </w:rPr>
                    <w:t>5</w:t>
                  </w:r>
                </w:p>
              </w:tc>
            </w:tr>
            <w:tr w:rsidR="001C13FE" w:rsidRPr="001C13FE" w14:paraId="21A23969" w14:textId="77777777" w:rsidTr="00625DCD">
              <w:trPr>
                <w:trHeight w:val="372"/>
                <w:jc w:val="center"/>
              </w:trPr>
              <w:tc>
                <w:tcPr>
                  <w:tcW w:w="2500" w:type="dxa"/>
                  <w:vAlign w:val="bottom"/>
                </w:tcPr>
                <w:p w14:paraId="17716473" w14:textId="77777777" w:rsidR="00CE5562" w:rsidRPr="001C13FE" w:rsidRDefault="00CE5562" w:rsidP="00CE5562">
                  <w:pPr>
                    <w:keepNext/>
                    <w:spacing w:after="60"/>
                    <w:ind w:left="61"/>
                    <w:jc w:val="center"/>
                    <w:rPr>
                      <w:szCs w:val="22"/>
                    </w:rPr>
                  </w:pPr>
                  <w:r w:rsidRPr="001C13FE">
                    <w:rPr>
                      <w:szCs w:val="22"/>
                    </w:rPr>
                    <w:t>60 to &lt;80%</w:t>
                  </w:r>
                </w:p>
              </w:tc>
              <w:tc>
                <w:tcPr>
                  <w:tcW w:w="975" w:type="dxa"/>
                  <w:vAlign w:val="bottom"/>
                </w:tcPr>
                <w:p w14:paraId="74274580" w14:textId="77777777" w:rsidR="00CE5562" w:rsidRPr="001C13FE" w:rsidRDefault="00CE5562" w:rsidP="00CE5562">
                  <w:pPr>
                    <w:keepNext/>
                    <w:spacing w:after="60"/>
                    <w:ind w:left="61"/>
                    <w:jc w:val="center"/>
                    <w:rPr>
                      <w:szCs w:val="22"/>
                    </w:rPr>
                  </w:pPr>
                  <w:r w:rsidRPr="001C13FE">
                    <w:rPr>
                      <w:szCs w:val="22"/>
                    </w:rPr>
                    <w:t>4</w:t>
                  </w:r>
                </w:p>
              </w:tc>
            </w:tr>
            <w:tr w:rsidR="001C13FE" w:rsidRPr="001C13FE" w14:paraId="0AB532FA" w14:textId="77777777" w:rsidTr="00625DCD">
              <w:trPr>
                <w:trHeight w:val="363"/>
                <w:jc w:val="center"/>
              </w:trPr>
              <w:tc>
                <w:tcPr>
                  <w:tcW w:w="2500" w:type="dxa"/>
                  <w:vAlign w:val="bottom"/>
                </w:tcPr>
                <w:p w14:paraId="67813900" w14:textId="77777777" w:rsidR="00CE5562" w:rsidRPr="001C13FE" w:rsidRDefault="00CE5562" w:rsidP="00CE5562">
                  <w:pPr>
                    <w:keepNext/>
                    <w:spacing w:after="60"/>
                    <w:ind w:left="61"/>
                    <w:jc w:val="center"/>
                    <w:rPr>
                      <w:szCs w:val="22"/>
                    </w:rPr>
                  </w:pPr>
                  <w:r w:rsidRPr="001C13FE">
                    <w:rPr>
                      <w:szCs w:val="22"/>
                    </w:rPr>
                    <w:t>40 to &lt;60%</w:t>
                  </w:r>
                </w:p>
              </w:tc>
              <w:tc>
                <w:tcPr>
                  <w:tcW w:w="975" w:type="dxa"/>
                  <w:vAlign w:val="bottom"/>
                </w:tcPr>
                <w:p w14:paraId="63749641" w14:textId="77777777" w:rsidR="00CE5562" w:rsidRPr="001C13FE" w:rsidRDefault="00CE5562" w:rsidP="00CE5562">
                  <w:pPr>
                    <w:keepNext/>
                    <w:spacing w:after="60"/>
                    <w:ind w:left="61"/>
                    <w:jc w:val="center"/>
                    <w:rPr>
                      <w:szCs w:val="22"/>
                    </w:rPr>
                  </w:pPr>
                  <w:r w:rsidRPr="001C13FE">
                    <w:rPr>
                      <w:szCs w:val="22"/>
                    </w:rPr>
                    <w:t>3</w:t>
                  </w:r>
                </w:p>
              </w:tc>
            </w:tr>
            <w:tr w:rsidR="001C13FE" w:rsidRPr="001C13FE" w14:paraId="3688B6C2" w14:textId="77777777" w:rsidTr="00625DCD">
              <w:trPr>
                <w:trHeight w:val="363"/>
                <w:jc w:val="center"/>
              </w:trPr>
              <w:tc>
                <w:tcPr>
                  <w:tcW w:w="2500" w:type="dxa"/>
                  <w:vAlign w:val="bottom"/>
                </w:tcPr>
                <w:p w14:paraId="647161DB" w14:textId="77777777" w:rsidR="00CE5562" w:rsidRPr="001C13FE" w:rsidRDefault="00CE5562" w:rsidP="00CE5562">
                  <w:pPr>
                    <w:keepNext/>
                    <w:spacing w:after="60"/>
                    <w:ind w:left="58"/>
                    <w:jc w:val="center"/>
                    <w:rPr>
                      <w:szCs w:val="22"/>
                    </w:rPr>
                  </w:pPr>
                  <w:r w:rsidRPr="001C13FE">
                    <w:rPr>
                      <w:szCs w:val="22"/>
                    </w:rPr>
                    <w:t>20 to &lt;40%</w:t>
                  </w:r>
                </w:p>
              </w:tc>
              <w:tc>
                <w:tcPr>
                  <w:tcW w:w="975" w:type="dxa"/>
                  <w:vAlign w:val="bottom"/>
                </w:tcPr>
                <w:p w14:paraId="6CC401DF" w14:textId="77777777" w:rsidR="00CE5562" w:rsidRPr="001C13FE" w:rsidRDefault="00CE5562" w:rsidP="00CE5562">
                  <w:pPr>
                    <w:keepNext/>
                    <w:spacing w:after="60"/>
                    <w:ind w:left="58"/>
                    <w:jc w:val="center"/>
                    <w:rPr>
                      <w:szCs w:val="22"/>
                    </w:rPr>
                  </w:pPr>
                  <w:r w:rsidRPr="001C13FE">
                    <w:rPr>
                      <w:szCs w:val="22"/>
                    </w:rPr>
                    <w:t>2</w:t>
                  </w:r>
                </w:p>
              </w:tc>
            </w:tr>
            <w:tr w:rsidR="001C13FE" w:rsidRPr="001C13FE" w14:paraId="38B0F136" w14:textId="77777777" w:rsidTr="00625DCD">
              <w:trPr>
                <w:trHeight w:val="363"/>
                <w:jc w:val="center"/>
              </w:trPr>
              <w:tc>
                <w:tcPr>
                  <w:tcW w:w="2500" w:type="dxa"/>
                  <w:vAlign w:val="bottom"/>
                </w:tcPr>
                <w:p w14:paraId="35D7F5F0" w14:textId="77777777" w:rsidR="00CE5562" w:rsidRPr="001C13FE" w:rsidRDefault="00CE5562" w:rsidP="00CE5562">
                  <w:pPr>
                    <w:keepNext/>
                    <w:spacing w:after="60"/>
                    <w:ind w:left="58"/>
                    <w:jc w:val="center"/>
                    <w:rPr>
                      <w:szCs w:val="22"/>
                    </w:rPr>
                  </w:pPr>
                  <w:r w:rsidRPr="001C13FE">
                    <w:rPr>
                      <w:szCs w:val="22"/>
                    </w:rPr>
                    <w:t>10 to &lt;20%</w:t>
                  </w:r>
                </w:p>
              </w:tc>
              <w:tc>
                <w:tcPr>
                  <w:tcW w:w="975" w:type="dxa"/>
                  <w:vAlign w:val="bottom"/>
                </w:tcPr>
                <w:p w14:paraId="3902BA46" w14:textId="77777777" w:rsidR="00CE5562" w:rsidRPr="001C13FE" w:rsidRDefault="00CE5562" w:rsidP="00CE5562">
                  <w:pPr>
                    <w:keepNext/>
                    <w:spacing w:after="60"/>
                    <w:ind w:left="58"/>
                    <w:jc w:val="center"/>
                    <w:rPr>
                      <w:szCs w:val="22"/>
                    </w:rPr>
                  </w:pPr>
                  <w:r w:rsidRPr="001C13FE">
                    <w:rPr>
                      <w:szCs w:val="22"/>
                    </w:rPr>
                    <w:t>1</w:t>
                  </w:r>
                </w:p>
              </w:tc>
            </w:tr>
          </w:tbl>
          <w:p w14:paraId="77228007" w14:textId="77777777" w:rsidR="00CE5562" w:rsidRPr="001C13FE" w:rsidRDefault="00CE5562" w:rsidP="00CE5562">
            <w:pPr>
              <w:keepNext/>
              <w:spacing w:line="280" w:lineRule="atLeast"/>
              <w:jc w:val="both"/>
              <w:rPr>
                <w:i/>
                <w:szCs w:val="22"/>
              </w:rPr>
            </w:pPr>
            <w:r w:rsidRPr="001C13FE">
              <w:rPr>
                <w:i/>
                <w:szCs w:val="22"/>
              </w:rPr>
              <w:t xml:space="preserve"> </w:t>
            </w:r>
          </w:p>
        </w:tc>
        <w:tc>
          <w:tcPr>
            <w:tcW w:w="1342" w:type="dxa"/>
            <w:tcBorders>
              <w:bottom w:val="single" w:sz="4" w:space="0" w:color="auto"/>
            </w:tcBorders>
            <w:shd w:val="clear" w:color="auto" w:fill="auto"/>
          </w:tcPr>
          <w:p w14:paraId="01967D77" w14:textId="77777777" w:rsidR="00CE5562" w:rsidRPr="001C13FE" w:rsidRDefault="00CE5562" w:rsidP="00CE5562">
            <w:pPr>
              <w:keepNext/>
              <w:spacing w:before="120" w:after="0"/>
              <w:jc w:val="center"/>
              <w:rPr>
                <w:b/>
                <w:szCs w:val="22"/>
              </w:rPr>
            </w:pPr>
            <w:r w:rsidRPr="001C13FE">
              <w:rPr>
                <w:b/>
                <w:szCs w:val="22"/>
              </w:rPr>
              <w:t>5</w:t>
            </w:r>
          </w:p>
        </w:tc>
      </w:tr>
      <w:tr w:rsidR="00CE5562" w:rsidRPr="001C13FE" w14:paraId="28343202" w14:textId="77777777" w:rsidTr="00625DCD">
        <w:trPr>
          <w:trHeight w:val="647"/>
        </w:trPr>
        <w:tc>
          <w:tcPr>
            <w:tcW w:w="8362" w:type="dxa"/>
            <w:tcBorders>
              <w:bottom w:val="single" w:sz="4" w:space="0" w:color="auto"/>
            </w:tcBorders>
            <w:shd w:val="clear" w:color="auto" w:fill="auto"/>
          </w:tcPr>
          <w:p w14:paraId="18599005" w14:textId="7C365BA6" w:rsidR="00CE5562" w:rsidRPr="001C13FE" w:rsidRDefault="00CE5562" w:rsidP="00494A9B">
            <w:pPr>
              <w:keepNext/>
              <w:numPr>
                <w:ilvl w:val="0"/>
                <w:numId w:val="68"/>
              </w:numPr>
              <w:spacing w:line="280" w:lineRule="atLeast"/>
              <w:ind w:left="1050"/>
            </w:pPr>
            <w:r w:rsidRPr="001C13FE">
              <w:t xml:space="preserve">Additional points will be awarded to applications that exceed the minimum match requirements </w:t>
            </w:r>
            <w:r w:rsidR="007B3CCE" w:rsidRPr="001C13FE">
              <w:t xml:space="preserve">based on the percentage above minimum </w:t>
            </w:r>
            <w:r w:rsidR="005735AD" w:rsidRPr="001C13FE">
              <w:t xml:space="preserve">match </w:t>
            </w:r>
            <w:r w:rsidRPr="001C13FE">
              <w:t>using the Exceeds Minimum Match Scoring table:</w:t>
            </w:r>
          </w:p>
          <w:p w14:paraId="3EF6BF5B" w14:textId="77777777" w:rsidR="00CE5562" w:rsidRPr="001C13FE" w:rsidRDefault="00CE5562" w:rsidP="00CE5562">
            <w:pPr>
              <w:keepLines/>
              <w:spacing w:before="120"/>
              <w:jc w:val="center"/>
            </w:pPr>
            <w:r w:rsidRPr="001C13FE">
              <w:rPr>
                <w:b/>
                <w:sz w:val="28"/>
                <w:szCs w:val="22"/>
              </w:rPr>
              <w:t xml:space="preserve">Exceeds Minimum </w:t>
            </w:r>
            <w:r w:rsidRPr="001C13FE">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1C13FE" w:rsidRPr="001C13FE"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1C13FE" w:rsidRDefault="00CE5562" w:rsidP="00CE5562">
                  <w:pPr>
                    <w:spacing w:after="60" w:line="280" w:lineRule="atLeast"/>
                    <w:rPr>
                      <w:szCs w:val="22"/>
                    </w:rPr>
                  </w:pPr>
                  <w:r w:rsidRPr="001C13FE">
                    <w:rPr>
                      <w:szCs w:val="22"/>
                    </w:rPr>
                    <w:t xml:space="preserve">Percentage above Minimum Match </w:t>
                  </w:r>
                  <w:r w:rsidRPr="001C13FE">
                    <w:rPr>
                      <w:rFonts w:ascii="Calibri" w:eastAsia="Calibri" w:hAnsi="Calibri" w:cs="Times New Roman"/>
                      <w:szCs w:val="22"/>
                    </w:rPr>
                    <w:t>(cash and in-kind)</w:t>
                  </w:r>
                </w:p>
              </w:tc>
              <w:tc>
                <w:tcPr>
                  <w:tcW w:w="990" w:type="dxa"/>
                  <w:shd w:val="clear" w:color="auto" w:fill="BFBFBF"/>
                </w:tcPr>
                <w:p w14:paraId="7B6251E4" w14:textId="77777777" w:rsidR="00CE5562" w:rsidRPr="001C13FE" w:rsidRDefault="00CE5562" w:rsidP="00CE5562">
                  <w:pPr>
                    <w:spacing w:after="0" w:line="280" w:lineRule="atLeast"/>
                    <w:rPr>
                      <w:szCs w:val="22"/>
                    </w:rPr>
                  </w:pPr>
                  <w:r w:rsidRPr="001C13FE">
                    <w:rPr>
                      <w:szCs w:val="22"/>
                    </w:rPr>
                    <w:t>Score</w:t>
                  </w:r>
                </w:p>
              </w:tc>
            </w:tr>
            <w:tr w:rsidR="001C13FE" w:rsidRPr="001C13FE" w14:paraId="29925A5E" w14:textId="77777777" w:rsidTr="00625DCD">
              <w:trPr>
                <w:trHeight w:val="344"/>
                <w:jc w:val="center"/>
              </w:trPr>
              <w:tc>
                <w:tcPr>
                  <w:tcW w:w="2590" w:type="dxa"/>
                  <w:vAlign w:val="bottom"/>
                </w:tcPr>
                <w:p w14:paraId="5E9D1327" w14:textId="77777777" w:rsidR="00CE5562" w:rsidRPr="001C13FE" w:rsidRDefault="007B3CCE" w:rsidP="007B3CCE">
                  <w:pPr>
                    <w:spacing w:after="60"/>
                    <w:jc w:val="center"/>
                    <w:rPr>
                      <w:szCs w:val="22"/>
                    </w:rPr>
                  </w:pPr>
                  <m:oMath>
                    <m:r>
                      <w:rPr>
                        <w:rFonts w:ascii="Cambria Math" w:hAnsi="Cambria Math"/>
                        <w:szCs w:val="22"/>
                      </w:rPr>
                      <m:t>≥</m:t>
                    </m:r>
                  </m:oMath>
                  <w:r w:rsidRPr="001C13FE">
                    <w:rPr>
                      <w:szCs w:val="22"/>
                    </w:rPr>
                    <w:t xml:space="preserve"> </w:t>
                  </w:r>
                  <w:r w:rsidR="00CE5562" w:rsidRPr="001C13FE">
                    <w:rPr>
                      <w:szCs w:val="22"/>
                    </w:rPr>
                    <w:t>80%</w:t>
                  </w:r>
                </w:p>
              </w:tc>
              <w:tc>
                <w:tcPr>
                  <w:tcW w:w="990" w:type="dxa"/>
                  <w:vAlign w:val="bottom"/>
                </w:tcPr>
                <w:p w14:paraId="4AF4BA0D" w14:textId="77777777" w:rsidR="00CE5562" w:rsidRPr="001C13FE" w:rsidRDefault="00CE5562" w:rsidP="00CE5562">
                  <w:pPr>
                    <w:spacing w:after="60"/>
                    <w:ind w:left="58"/>
                    <w:jc w:val="center"/>
                    <w:rPr>
                      <w:szCs w:val="22"/>
                    </w:rPr>
                  </w:pPr>
                  <w:r w:rsidRPr="001C13FE">
                    <w:rPr>
                      <w:szCs w:val="22"/>
                    </w:rPr>
                    <w:t>5</w:t>
                  </w:r>
                </w:p>
              </w:tc>
            </w:tr>
            <w:tr w:rsidR="001C13FE" w:rsidRPr="001C13FE" w14:paraId="77E80921" w14:textId="77777777" w:rsidTr="00625DCD">
              <w:trPr>
                <w:trHeight w:val="372"/>
                <w:jc w:val="center"/>
              </w:trPr>
              <w:tc>
                <w:tcPr>
                  <w:tcW w:w="2590" w:type="dxa"/>
                  <w:vAlign w:val="bottom"/>
                </w:tcPr>
                <w:p w14:paraId="6EA19339" w14:textId="77777777" w:rsidR="00CE5562" w:rsidRPr="001C13FE" w:rsidRDefault="00CE5562" w:rsidP="00CE5562">
                  <w:pPr>
                    <w:spacing w:after="60"/>
                    <w:ind w:left="61"/>
                    <w:jc w:val="center"/>
                    <w:rPr>
                      <w:szCs w:val="22"/>
                    </w:rPr>
                  </w:pPr>
                  <w:r w:rsidRPr="001C13FE">
                    <w:rPr>
                      <w:szCs w:val="22"/>
                    </w:rPr>
                    <w:t>60 to &lt;80%</w:t>
                  </w:r>
                </w:p>
              </w:tc>
              <w:tc>
                <w:tcPr>
                  <w:tcW w:w="990" w:type="dxa"/>
                  <w:vAlign w:val="bottom"/>
                </w:tcPr>
                <w:p w14:paraId="4799F20F" w14:textId="77777777" w:rsidR="00CE5562" w:rsidRPr="001C13FE" w:rsidRDefault="00CE5562" w:rsidP="00CE5562">
                  <w:pPr>
                    <w:spacing w:after="60"/>
                    <w:ind w:left="61"/>
                    <w:jc w:val="center"/>
                    <w:rPr>
                      <w:szCs w:val="22"/>
                    </w:rPr>
                  </w:pPr>
                  <w:r w:rsidRPr="001C13FE">
                    <w:rPr>
                      <w:szCs w:val="22"/>
                    </w:rPr>
                    <w:t>4</w:t>
                  </w:r>
                </w:p>
              </w:tc>
            </w:tr>
            <w:tr w:rsidR="001C13FE" w:rsidRPr="001C13FE" w14:paraId="1F858BDD" w14:textId="77777777" w:rsidTr="00625DCD">
              <w:trPr>
                <w:trHeight w:val="363"/>
                <w:jc w:val="center"/>
              </w:trPr>
              <w:tc>
                <w:tcPr>
                  <w:tcW w:w="2590" w:type="dxa"/>
                  <w:vAlign w:val="bottom"/>
                </w:tcPr>
                <w:p w14:paraId="1BB33578" w14:textId="77777777" w:rsidR="00CE5562" w:rsidRPr="001C13FE" w:rsidRDefault="00CE5562" w:rsidP="00CE5562">
                  <w:pPr>
                    <w:spacing w:after="60"/>
                    <w:ind w:left="61"/>
                    <w:jc w:val="center"/>
                    <w:rPr>
                      <w:szCs w:val="22"/>
                    </w:rPr>
                  </w:pPr>
                  <w:r w:rsidRPr="001C13FE">
                    <w:rPr>
                      <w:szCs w:val="22"/>
                    </w:rPr>
                    <w:t>40 to &lt;60%</w:t>
                  </w:r>
                </w:p>
              </w:tc>
              <w:tc>
                <w:tcPr>
                  <w:tcW w:w="990" w:type="dxa"/>
                  <w:vAlign w:val="bottom"/>
                </w:tcPr>
                <w:p w14:paraId="45170772" w14:textId="77777777" w:rsidR="00CE5562" w:rsidRPr="001C13FE" w:rsidRDefault="00CE5562" w:rsidP="00CE5562">
                  <w:pPr>
                    <w:spacing w:after="60"/>
                    <w:ind w:left="61"/>
                    <w:jc w:val="center"/>
                    <w:rPr>
                      <w:szCs w:val="22"/>
                    </w:rPr>
                  </w:pPr>
                  <w:r w:rsidRPr="001C13FE">
                    <w:rPr>
                      <w:szCs w:val="22"/>
                    </w:rPr>
                    <w:t>3</w:t>
                  </w:r>
                </w:p>
              </w:tc>
            </w:tr>
            <w:tr w:rsidR="001C13FE" w:rsidRPr="001C13FE" w14:paraId="11EC0686" w14:textId="77777777" w:rsidTr="00625DCD">
              <w:trPr>
                <w:trHeight w:val="363"/>
                <w:jc w:val="center"/>
              </w:trPr>
              <w:tc>
                <w:tcPr>
                  <w:tcW w:w="2590" w:type="dxa"/>
                  <w:vAlign w:val="bottom"/>
                </w:tcPr>
                <w:p w14:paraId="615362E4" w14:textId="77777777" w:rsidR="00CE5562" w:rsidRPr="001C13FE" w:rsidRDefault="00CE5562" w:rsidP="00CE5562">
                  <w:pPr>
                    <w:spacing w:after="60"/>
                    <w:ind w:left="58"/>
                    <w:jc w:val="center"/>
                    <w:rPr>
                      <w:szCs w:val="22"/>
                    </w:rPr>
                  </w:pPr>
                  <w:r w:rsidRPr="001C13FE">
                    <w:rPr>
                      <w:szCs w:val="22"/>
                    </w:rPr>
                    <w:t>20 to &lt;40%</w:t>
                  </w:r>
                </w:p>
              </w:tc>
              <w:tc>
                <w:tcPr>
                  <w:tcW w:w="990" w:type="dxa"/>
                  <w:vAlign w:val="bottom"/>
                </w:tcPr>
                <w:p w14:paraId="5705BB37" w14:textId="77777777" w:rsidR="00CE5562" w:rsidRPr="001C13FE" w:rsidRDefault="00CE5562" w:rsidP="00CE5562">
                  <w:pPr>
                    <w:spacing w:after="60"/>
                    <w:ind w:left="58"/>
                    <w:jc w:val="center"/>
                    <w:rPr>
                      <w:szCs w:val="22"/>
                    </w:rPr>
                  </w:pPr>
                  <w:r w:rsidRPr="001C13FE">
                    <w:rPr>
                      <w:szCs w:val="22"/>
                    </w:rPr>
                    <w:t>2</w:t>
                  </w:r>
                </w:p>
              </w:tc>
            </w:tr>
            <w:tr w:rsidR="001C13FE" w:rsidRPr="001C13FE"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1C13FE" w:rsidRDefault="00CE5562" w:rsidP="00CE5562">
                  <w:pPr>
                    <w:spacing w:after="60"/>
                    <w:ind w:left="58"/>
                    <w:jc w:val="center"/>
                    <w:rPr>
                      <w:szCs w:val="22"/>
                    </w:rPr>
                  </w:pPr>
                  <w:r w:rsidRPr="001C13FE">
                    <w:rPr>
                      <w:szCs w:val="22"/>
                    </w:rPr>
                    <w:t>10</w:t>
                  </w:r>
                  <w:r w:rsidR="007B3CCE" w:rsidRPr="001C13FE">
                    <w:rPr>
                      <w:szCs w:val="22"/>
                    </w:rPr>
                    <w:t xml:space="preserve"> to &lt;20 </w:t>
                  </w:r>
                  <w:r w:rsidRPr="001C13FE">
                    <w:rPr>
                      <w:szCs w:val="22"/>
                    </w:rPr>
                    <w:t>%</w:t>
                  </w:r>
                </w:p>
              </w:tc>
              <w:tc>
                <w:tcPr>
                  <w:tcW w:w="990" w:type="dxa"/>
                  <w:tcBorders>
                    <w:bottom w:val="single" w:sz="4" w:space="0" w:color="auto"/>
                  </w:tcBorders>
                  <w:vAlign w:val="bottom"/>
                </w:tcPr>
                <w:p w14:paraId="20C34A32" w14:textId="77777777" w:rsidR="00CE5562" w:rsidRPr="001C13FE" w:rsidRDefault="00CE5562" w:rsidP="00CE5562">
                  <w:pPr>
                    <w:spacing w:after="60"/>
                    <w:ind w:left="58"/>
                    <w:jc w:val="center"/>
                    <w:rPr>
                      <w:szCs w:val="22"/>
                    </w:rPr>
                  </w:pPr>
                  <w:r w:rsidRPr="001C13FE">
                    <w:rPr>
                      <w:szCs w:val="22"/>
                    </w:rPr>
                    <w:t>1</w:t>
                  </w:r>
                </w:p>
              </w:tc>
            </w:tr>
          </w:tbl>
          <w:p w14:paraId="118100AC" w14:textId="77777777" w:rsidR="00CE5562" w:rsidRPr="001C13FE" w:rsidRDefault="00CE5562" w:rsidP="00CE5562">
            <w:pPr>
              <w:keepLines/>
              <w:spacing w:before="120"/>
              <w:jc w:val="both"/>
            </w:pPr>
            <w:r w:rsidRPr="001C13FE">
              <w:t xml:space="preserve"> </w:t>
            </w:r>
          </w:p>
        </w:tc>
        <w:tc>
          <w:tcPr>
            <w:tcW w:w="1342" w:type="dxa"/>
            <w:tcBorders>
              <w:bottom w:val="single" w:sz="4" w:space="0" w:color="auto"/>
            </w:tcBorders>
            <w:shd w:val="clear" w:color="auto" w:fill="auto"/>
          </w:tcPr>
          <w:p w14:paraId="1D0371DF" w14:textId="77777777" w:rsidR="00CE5562" w:rsidRPr="001C13FE" w:rsidRDefault="00CE5562" w:rsidP="00CE5562">
            <w:pPr>
              <w:spacing w:before="120" w:after="0"/>
              <w:jc w:val="center"/>
              <w:rPr>
                <w:b/>
                <w:szCs w:val="22"/>
              </w:rPr>
            </w:pPr>
            <w:r w:rsidRPr="001C13FE">
              <w:rPr>
                <w:b/>
                <w:szCs w:val="22"/>
              </w:rPr>
              <w:t>5</w:t>
            </w:r>
          </w:p>
        </w:tc>
      </w:tr>
    </w:tbl>
    <w:p w14:paraId="379DA734" w14:textId="77777777" w:rsidR="00CE5562" w:rsidRPr="001C13FE" w:rsidRDefault="00CE5562" w:rsidP="00EF3B73">
      <w:pPr>
        <w:rPr>
          <w:b/>
          <w:caps/>
          <w:u w:val="single"/>
        </w:rPr>
      </w:pPr>
    </w:p>
    <w:sectPr w:rsidR="00CE5562" w:rsidRPr="001C13FE" w:rsidSect="00340DF0">
      <w:headerReference w:type="default" r:id="rId17"/>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E87C" w14:textId="77777777" w:rsidR="00340DF0" w:rsidRDefault="00340DF0">
      <w:r>
        <w:separator/>
      </w:r>
    </w:p>
  </w:endnote>
  <w:endnote w:type="continuationSeparator" w:id="0">
    <w:p w14:paraId="23CD1139" w14:textId="77777777" w:rsidR="00340DF0" w:rsidRDefault="00340DF0">
      <w:r>
        <w:continuationSeparator/>
      </w:r>
    </w:p>
  </w:endnote>
  <w:endnote w:type="continuationNotice" w:id="1">
    <w:p w14:paraId="4977BCC8" w14:textId="77777777" w:rsidR="00340DF0" w:rsidRDefault="00340D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643E29C5" w:rsidR="00580534" w:rsidRDefault="00C16248" w:rsidP="00DC3D2A">
    <w:pPr>
      <w:tabs>
        <w:tab w:val="left" w:pos="0"/>
        <w:tab w:val="center" w:pos="4680"/>
        <w:tab w:val="right" w:pos="9360"/>
      </w:tabs>
      <w:spacing w:after="0"/>
      <w:rPr>
        <w:sz w:val="20"/>
        <w:szCs w:val="16"/>
      </w:rPr>
    </w:pPr>
    <w:r w:rsidRPr="00181B75">
      <w:rPr>
        <w:strike/>
        <w:sz w:val="20"/>
        <w:szCs w:val="16"/>
      </w:rPr>
      <w:t>January 2024</w:t>
    </w:r>
    <w:r w:rsidR="00561005">
      <w:rPr>
        <w:sz w:val="20"/>
        <w:szCs w:val="16"/>
      </w:rPr>
      <w:t xml:space="preserve"> </w:t>
    </w:r>
    <w:r w:rsidR="00E15F48" w:rsidRPr="00181B75">
      <w:rPr>
        <w:b/>
        <w:bCs/>
        <w:sz w:val="20"/>
        <w:szCs w:val="16"/>
        <w:u w:val="single"/>
      </w:rPr>
      <w:t>Febr</w:t>
    </w:r>
    <w:r w:rsidR="00E15F48">
      <w:rPr>
        <w:b/>
        <w:bCs/>
        <w:sz w:val="20"/>
        <w:szCs w:val="16"/>
        <w:u w:val="single"/>
      </w:rPr>
      <w:t>u</w:t>
    </w:r>
    <w:r w:rsidR="00E15F48" w:rsidRPr="00181B75">
      <w:rPr>
        <w:b/>
        <w:bCs/>
        <w:sz w:val="20"/>
        <w:szCs w:val="16"/>
        <w:u w:val="single"/>
      </w:rPr>
      <w:t>ary 2024</w:t>
    </w:r>
    <w:r w:rsidR="00580534" w:rsidRPr="00122853">
      <w:rPr>
        <w:sz w:val="20"/>
        <w:szCs w:val="16"/>
      </w:rPr>
      <w:tab/>
      <w:t xml:space="preserve">Page </w:t>
    </w:r>
    <w:r w:rsidR="00580534" w:rsidRPr="00122853">
      <w:rPr>
        <w:color w:val="2B579A"/>
        <w:sz w:val="20"/>
        <w:szCs w:val="16"/>
        <w:shd w:val="clear" w:color="auto" w:fill="E6E6E6"/>
      </w:rPr>
      <w:fldChar w:fldCharType="begin"/>
    </w:r>
    <w:r w:rsidR="00580534" w:rsidRPr="00122853">
      <w:rPr>
        <w:sz w:val="20"/>
        <w:szCs w:val="16"/>
      </w:rPr>
      <w:instrText xml:space="preserve"> PAGE   \* MERGEFORMAT </w:instrText>
    </w:r>
    <w:r w:rsidR="00580534" w:rsidRPr="00122853">
      <w:rPr>
        <w:color w:val="2B579A"/>
        <w:sz w:val="20"/>
        <w:szCs w:val="16"/>
        <w:shd w:val="clear" w:color="auto" w:fill="E6E6E6"/>
      </w:rPr>
      <w:fldChar w:fldCharType="separate"/>
    </w:r>
    <w:r w:rsidR="00E70882">
      <w:rPr>
        <w:noProof/>
        <w:sz w:val="20"/>
        <w:szCs w:val="16"/>
      </w:rPr>
      <w:t>5</w:t>
    </w:r>
    <w:r w:rsidR="00580534" w:rsidRPr="00122853">
      <w:rPr>
        <w:color w:val="2B579A"/>
        <w:sz w:val="20"/>
        <w:szCs w:val="16"/>
        <w:shd w:val="clear" w:color="auto" w:fill="E6E6E6"/>
      </w:rPr>
      <w:fldChar w:fldCharType="end"/>
    </w:r>
    <w:r w:rsidR="00580534" w:rsidRPr="00122853">
      <w:rPr>
        <w:sz w:val="20"/>
        <w:szCs w:val="16"/>
      </w:rPr>
      <w:tab/>
      <w:t>GFO</w:t>
    </w:r>
    <w:r w:rsidR="003A509A">
      <w:rPr>
        <w:sz w:val="20"/>
        <w:szCs w:val="16"/>
      </w:rPr>
      <w:t>-23-306</w:t>
    </w:r>
  </w:p>
  <w:p w14:paraId="7D2D3493" w14:textId="77777777" w:rsidR="00AD2CFD" w:rsidRDefault="003A509A" w:rsidP="00DC3D2A">
    <w:pPr>
      <w:tabs>
        <w:tab w:val="left" w:pos="0"/>
        <w:tab w:val="center" w:pos="4680"/>
        <w:tab w:val="right" w:pos="9360"/>
      </w:tabs>
      <w:spacing w:after="0"/>
      <w:rPr>
        <w:sz w:val="20"/>
        <w:szCs w:val="16"/>
      </w:rPr>
    </w:pPr>
    <w:r>
      <w:rPr>
        <w:sz w:val="20"/>
        <w:szCs w:val="16"/>
      </w:rPr>
      <w:tab/>
    </w:r>
    <w:r>
      <w:rPr>
        <w:sz w:val="20"/>
        <w:szCs w:val="16"/>
      </w:rPr>
      <w:tab/>
    </w:r>
    <w:r w:rsidR="00AD2CFD" w:rsidRPr="00AD2CFD">
      <w:rPr>
        <w:sz w:val="20"/>
        <w:szCs w:val="16"/>
      </w:rPr>
      <w:t xml:space="preserve">Grid-Supportive </w:t>
    </w:r>
  </w:p>
  <w:p w14:paraId="51552FC3" w14:textId="7A76CFA9" w:rsidR="003A509A" w:rsidRPr="00122853" w:rsidRDefault="00DC3D2A" w:rsidP="00DC3D2A">
    <w:pPr>
      <w:tabs>
        <w:tab w:val="left" w:pos="0"/>
        <w:tab w:val="center" w:pos="4680"/>
        <w:tab w:val="right" w:pos="9360"/>
      </w:tabs>
      <w:spacing w:after="0"/>
      <w:rPr>
        <w:sz w:val="20"/>
        <w:szCs w:val="16"/>
      </w:rPr>
    </w:pPr>
    <w:r>
      <w:rPr>
        <w:sz w:val="20"/>
        <w:szCs w:val="16"/>
      </w:rPr>
      <w:tab/>
    </w:r>
    <w:r>
      <w:rPr>
        <w:sz w:val="20"/>
        <w:szCs w:val="16"/>
      </w:rPr>
      <w:tab/>
    </w:r>
    <w:r w:rsidR="00AD2CFD" w:rsidRPr="00AD2CFD">
      <w:rPr>
        <w:sz w:val="20"/>
        <w:szCs w:val="16"/>
      </w:rPr>
      <w:t>Transportation Electrification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52E1" w14:textId="77777777" w:rsidR="00340DF0" w:rsidRDefault="00340DF0">
      <w:r>
        <w:separator/>
      </w:r>
    </w:p>
  </w:footnote>
  <w:footnote w:type="continuationSeparator" w:id="0">
    <w:p w14:paraId="5BC5D894" w14:textId="77777777" w:rsidR="00340DF0" w:rsidRDefault="00340DF0">
      <w:r>
        <w:continuationSeparator/>
      </w:r>
    </w:p>
  </w:footnote>
  <w:footnote w:type="continuationNotice" w:id="1">
    <w:p w14:paraId="758477A0" w14:textId="77777777" w:rsidR="00340DF0" w:rsidRDefault="00340DF0">
      <w:pPr>
        <w:spacing w:after="0"/>
      </w:pPr>
    </w:p>
  </w:footnote>
  <w:footnote w:id="2">
    <w:p w14:paraId="3ECFE886" w14:textId="4B07D2FF" w:rsidR="003C1AB7" w:rsidRDefault="003C1AB7">
      <w:pPr>
        <w:pStyle w:val="FootnoteText"/>
      </w:pPr>
      <w:r>
        <w:rPr>
          <w:rStyle w:val="FootnoteReference"/>
        </w:rPr>
        <w:footnoteRef/>
      </w:r>
      <w:r>
        <w:t xml:space="preserve"> </w:t>
      </w:r>
      <w:hyperlink r:id="rId1" w:history="1">
        <w:r w:rsidRPr="00CE031D">
          <w:rPr>
            <w:rStyle w:val="Hyperlink"/>
            <w:rFonts w:cs="Arial"/>
          </w:rPr>
          <w:t>The Electric Program Investment Charge 2021-2025 Investment Plan</w:t>
        </w:r>
      </w:hyperlink>
      <w:r w:rsidR="008742F2">
        <w:t>, page 111.</w:t>
      </w:r>
    </w:p>
  </w:footnote>
  <w:footnote w:id="3">
    <w:p w14:paraId="1CDBD7C4" w14:textId="77777777" w:rsidR="0040524C" w:rsidRDefault="0040524C" w:rsidP="0040524C">
      <w:pPr>
        <w:pStyle w:val="FootnoteText"/>
      </w:pPr>
      <w:r>
        <w:rPr>
          <w:rStyle w:val="FootnoteReference"/>
        </w:rPr>
        <w:footnoteRef/>
      </w:r>
      <w:r>
        <w:t xml:space="preserve"> </w:t>
      </w:r>
      <w:hyperlink r:id="rId2" w:history="1">
        <w:r w:rsidRPr="00EF26CF">
          <w:rPr>
            <w:rStyle w:val="Hyperlink"/>
          </w:rPr>
          <w:t>2022 Integrated Energy Policy Report Update</w:t>
        </w:r>
      </w:hyperlink>
      <w:r>
        <w:t>, page 66.</w:t>
      </w:r>
    </w:p>
  </w:footnote>
  <w:footnote w:id="4">
    <w:p w14:paraId="38F149DA" w14:textId="77777777" w:rsidR="0040524C" w:rsidRDefault="0040524C" w:rsidP="0040524C">
      <w:pPr>
        <w:pStyle w:val="FootnoteText"/>
      </w:pPr>
      <w:r>
        <w:rPr>
          <w:rStyle w:val="FootnoteReference"/>
        </w:rPr>
        <w:footnoteRef/>
      </w:r>
      <w:r>
        <w:t xml:space="preserve"> </w:t>
      </w:r>
      <w:hyperlink r:id="rId3" w:history="1">
        <w:r>
          <w:rPr>
            <w:rStyle w:val="Hyperlink"/>
          </w:rPr>
          <w:t>Advanced Clean Cars II</w:t>
        </w:r>
      </w:hyperlink>
      <w:r>
        <w:t xml:space="preserve">. Requires all new passenger vehicles sold in California to be zero emissions by 2035.  </w:t>
      </w:r>
    </w:p>
  </w:footnote>
  <w:footnote w:id="5">
    <w:p w14:paraId="1BAB0D42" w14:textId="77777777" w:rsidR="0040524C" w:rsidRDefault="0040524C" w:rsidP="0040524C">
      <w:pPr>
        <w:pStyle w:val="FootnoteText"/>
      </w:pPr>
      <w:r>
        <w:rPr>
          <w:rStyle w:val="FootnoteReference"/>
        </w:rPr>
        <w:footnoteRef/>
      </w:r>
      <w:r>
        <w:t xml:space="preserve"> </w:t>
      </w:r>
      <w:hyperlink r:id="rId4" w:history="1">
        <w:r>
          <w:rPr>
            <w:rStyle w:val="Hyperlink"/>
          </w:rPr>
          <w:t>Advanced Clean Fleets</w:t>
        </w:r>
      </w:hyperlink>
      <w:r>
        <w:t xml:space="preserve">. Requires drayage fleets, government fleets, and high-priority fleets to transition to zero-emission vehicles over the next two decades.  </w:t>
      </w:r>
    </w:p>
  </w:footnote>
  <w:footnote w:id="6">
    <w:p w14:paraId="291D261B" w14:textId="67A0DD8D" w:rsidR="00B11874" w:rsidRDefault="00B11874">
      <w:pPr>
        <w:pStyle w:val="FootnoteText"/>
      </w:pPr>
      <w:r>
        <w:rPr>
          <w:rStyle w:val="FootnoteReference"/>
        </w:rPr>
        <w:footnoteRef/>
      </w:r>
      <w:r>
        <w:t xml:space="preserve"> </w:t>
      </w:r>
      <w:hyperlink r:id="rId5" w:history="1">
        <w:r>
          <w:rPr>
            <w:rStyle w:val="Hyperlink"/>
          </w:rPr>
          <w:t>Electric Vehicle Charging Infrastructure Assessment - AB 2127</w:t>
        </w:r>
      </w:hyperlink>
      <w:r>
        <w:t>.</w:t>
      </w:r>
    </w:p>
  </w:footnote>
  <w:footnote w:id="7">
    <w:p w14:paraId="186585D9" w14:textId="782B8B66" w:rsidR="00A413ED" w:rsidRDefault="00A413ED" w:rsidP="00A413ED">
      <w:pPr>
        <w:pStyle w:val="FootnoteText"/>
      </w:pPr>
      <w:r>
        <w:rPr>
          <w:rStyle w:val="FootnoteReference"/>
        </w:rPr>
        <w:footnoteRef/>
      </w:r>
      <w:r>
        <w:t xml:space="preserve"> </w:t>
      </w:r>
      <w:hyperlink r:id="rId6" w:history="1">
        <w:r w:rsidR="001F7CF9">
          <w:rPr>
            <w:rStyle w:val="Hyperlink"/>
          </w:rPr>
          <w:t>Draft 2023 Integrated Energy Policy Report</w:t>
        </w:r>
      </w:hyperlink>
      <w:r>
        <w:t>, chapter 1.</w:t>
      </w:r>
    </w:p>
  </w:footnote>
  <w:footnote w:id="8">
    <w:p w14:paraId="4ED694A8" w14:textId="63AA3B3D" w:rsidR="236B6AAD" w:rsidRPr="003912B1" w:rsidRDefault="236B6AAD">
      <w:pPr>
        <w:rPr>
          <w:sz w:val="20"/>
        </w:rPr>
      </w:pPr>
      <w:r w:rsidRPr="003912B1">
        <w:rPr>
          <w:sz w:val="20"/>
          <w:vertAlign w:val="superscript"/>
        </w:rPr>
        <w:footnoteRef/>
      </w:r>
      <w:r w:rsidRPr="003912B1">
        <w:rPr>
          <w:sz w:val="20"/>
        </w:rPr>
        <w:t xml:space="preserve"> </w:t>
      </w:r>
      <w:hyperlink r:id="rId7" w:history="1">
        <w:r w:rsidR="00252143" w:rsidRPr="003912B1">
          <w:rPr>
            <w:rStyle w:val="Hyperlink"/>
            <w:rFonts w:cs="Arial"/>
            <w:sz w:val="20"/>
          </w:rPr>
          <w:t>Electrification Impacts Study Part 1: Bottom-Up Load Forecasting and System-Level Electrification Impacts Cost Estimates, Kevala+</w:t>
        </w:r>
      </w:hyperlink>
    </w:p>
  </w:footnote>
  <w:footnote w:id="9">
    <w:p w14:paraId="2E97660E" w14:textId="2148D6BB" w:rsidR="00AD7B5C" w:rsidRDefault="00AD7B5C">
      <w:pPr>
        <w:pStyle w:val="FootnoteText"/>
      </w:pPr>
      <w:r>
        <w:rPr>
          <w:rStyle w:val="FootnoteReference"/>
        </w:rPr>
        <w:footnoteRef/>
      </w:r>
      <w:r>
        <w:t xml:space="preserve"> </w:t>
      </w:r>
      <w:hyperlink r:id="rId8" w:history="1">
        <w:r w:rsidR="002114DC" w:rsidRPr="0014325C">
          <w:rPr>
            <w:rStyle w:val="Hyperlink"/>
            <w:rFonts w:cs="Arial"/>
          </w:rPr>
          <w:t xml:space="preserve">Distribution Grid Electrification Model Study and Report, </w:t>
        </w:r>
        <w:r w:rsidR="003435C6" w:rsidRPr="0014325C">
          <w:rPr>
            <w:rStyle w:val="Hyperlink"/>
            <w:rFonts w:cs="Arial"/>
          </w:rPr>
          <w:t>The Public Advocates Office</w:t>
        </w:r>
      </w:hyperlink>
    </w:p>
  </w:footnote>
  <w:footnote w:id="10">
    <w:p w14:paraId="13EEFF75" w14:textId="0A111A60" w:rsidR="00717073" w:rsidRDefault="00717073">
      <w:pPr>
        <w:pStyle w:val="FootnoteText"/>
      </w:pPr>
      <w:r>
        <w:rPr>
          <w:rStyle w:val="FootnoteReference"/>
        </w:rPr>
        <w:footnoteRef/>
      </w:r>
      <w:r>
        <w:t xml:space="preserve"> </w:t>
      </w:r>
      <w:hyperlink r:id="rId9" w:history="1">
        <w:r w:rsidR="00BE1DA4">
          <w:rPr>
            <w:rStyle w:val="Hyperlink"/>
          </w:rPr>
          <w:t>DOE Technology Readiness Levels (TRLs)</w:t>
        </w:r>
      </w:hyperlink>
      <w:r w:rsidR="00DA1D79">
        <w:t xml:space="preserve"> </w:t>
      </w:r>
    </w:p>
  </w:footnote>
  <w:footnote w:id="11">
    <w:p w14:paraId="1FB8B2D8" w14:textId="2A6E8DF1" w:rsidR="00437B1E" w:rsidRDefault="00437B1E">
      <w:pPr>
        <w:pStyle w:val="FootnoteText"/>
      </w:pPr>
      <w:r>
        <w:rPr>
          <w:rStyle w:val="FootnoteReference"/>
        </w:rPr>
        <w:footnoteRef/>
      </w:r>
      <w:r>
        <w:t xml:space="preserve"> </w:t>
      </w:r>
      <w:hyperlink r:id="rId10" w:history="1">
        <w:r w:rsidR="00712EC2">
          <w:rPr>
            <w:rStyle w:val="Hyperlink"/>
            <w:rFonts w:cs="Arial"/>
          </w:rPr>
          <w:t xml:space="preserve">California Type Evaluation Program </w:t>
        </w:r>
      </w:hyperlink>
      <w:r w:rsidR="00712EC2">
        <w:t xml:space="preserve"> </w:t>
      </w:r>
    </w:p>
  </w:footnote>
  <w:footnote w:id="12">
    <w:p w14:paraId="42893C4E" w14:textId="1D5BBDF7" w:rsidR="00712EC2" w:rsidRDefault="00712EC2">
      <w:pPr>
        <w:pStyle w:val="FootnoteText"/>
      </w:pPr>
      <w:r>
        <w:rPr>
          <w:rStyle w:val="FootnoteReference"/>
        </w:rPr>
        <w:footnoteRef/>
      </w:r>
      <w:r>
        <w:t xml:space="preserve"> </w:t>
      </w:r>
      <w:hyperlink r:id="rId11" w:history="1">
        <w:r>
          <w:rPr>
            <w:rStyle w:val="Hyperlink"/>
            <w:rFonts w:cs="Arial"/>
          </w:rPr>
          <w:t>CARB EVSE Standards</w:t>
        </w:r>
      </w:hyperlink>
      <w:r>
        <w:t xml:space="preserve"> </w:t>
      </w:r>
    </w:p>
  </w:footnote>
  <w:footnote w:id="13">
    <w:p w14:paraId="15F5C7EE" w14:textId="318E19F2" w:rsidR="001A7D72" w:rsidRDefault="001A7D72" w:rsidP="001A7D72">
      <w:pPr>
        <w:pStyle w:val="FootnoteText"/>
      </w:pPr>
      <w:r>
        <w:rPr>
          <w:rStyle w:val="FootnoteReference"/>
        </w:rPr>
        <w:footnoteRef/>
      </w:r>
      <w:r>
        <w:t xml:space="preserve"> </w:t>
      </w:r>
      <w:hyperlink r:id="rId12" w:history="1">
        <w:r w:rsidR="00BE1DA4">
          <w:rPr>
            <w:rStyle w:val="Hyperlink"/>
            <w:rFonts w:cs="Arial"/>
          </w:rPr>
          <w:t>CEC Statement on Charging Interoperability</w:t>
        </w:r>
      </w:hyperlink>
    </w:p>
  </w:footnote>
  <w:footnote w:id="14">
    <w:p w14:paraId="3E3BA380" w14:textId="4E6C7508" w:rsidR="00DD5BDC" w:rsidRDefault="00DD5BDC">
      <w:pPr>
        <w:pStyle w:val="FootnoteText"/>
      </w:pPr>
      <w:r>
        <w:rPr>
          <w:rStyle w:val="FootnoteReference"/>
        </w:rPr>
        <w:footnoteRef/>
      </w:r>
      <w:r>
        <w:t xml:space="preserve"> </w:t>
      </w:r>
      <w:hyperlink r:id="rId13" w:history="1">
        <w:r w:rsidR="00CB7957">
          <w:rPr>
            <w:rStyle w:val="Hyperlink"/>
          </w:rPr>
          <w:t>AB 841, Section 740.20</w:t>
        </w:r>
      </w:hyperlink>
    </w:p>
  </w:footnote>
  <w:footnote w:id="15">
    <w:p w14:paraId="17FFF01A" w14:textId="7C8632A5" w:rsidR="003837EE" w:rsidRDefault="003837EE">
      <w:pPr>
        <w:pStyle w:val="FootnoteText"/>
      </w:pPr>
      <w:r>
        <w:rPr>
          <w:rStyle w:val="FootnoteReference"/>
        </w:rPr>
        <w:footnoteRef/>
      </w:r>
      <w:r>
        <w:t xml:space="preserve"> </w:t>
      </w:r>
      <w:hyperlink r:id="rId14" w:anchor="625" w:history="1">
        <w:r w:rsidR="0053196C">
          <w:rPr>
            <w:rStyle w:val="Hyperlink"/>
          </w:rPr>
          <w:t>Article 625 Electric Vehicle Charging System</w:t>
        </w:r>
      </w:hyperlink>
    </w:p>
  </w:footnote>
  <w:footnote w:id="16">
    <w:p w14:paraId="3E0BCDB0" w14:textId="77777777" w:rsidR="00926C71" w:rsidRDefault="00926C71" w:rsidP="00926C71">
      <w:pPr>
        <w:pStyle w:val="FootnoteText"/>
      </w:pPr>
      <w:r>
        <w:rPr>
          <w:rStyle w:val="FootnoteReference"/>
        </w:rPr>
        <w:footnoteRef/>
      </w:r>
      <w:r>
        <w:t xml:space="preserve"> Business-as-usual charging is defined as charging with commercially available Level 1, Level 2, and DC fast EVSE (for example, </w:t>
      </w:r>
      <w:r>
        <w:rPr>
          <w:bCs/>
        </w:rPr>
        <w:t>charging overnight with Level 2 chargers or charging between shifts with DC fast chargers).</w:t>
      </w:r>
    </w:p>
  </w:footnote>
  <w:footnote w:id="17">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8">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19">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20">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21">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2">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23">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24">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25">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26">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27">
    <w:p w14:paraId="4B1A6B17" w14:textId="77777777" w:rsidR="00576F60" w:rsidRDefault="00576F60" w:rsidP="00576F60">
      <w:pPr>
        <w:pStyle w:val="FootnoteText"/>
      </w:pPr>
      <w:r>
        <w:rPr>
          <w:rStyle w:val="FootnoteReference"/>
        </w:rPr>
        <w:footnoteRef/>
      </w:r>
      <w:r>
        <w:t xml:space="preserve"> Public Resources Code § 25711.6.  </w:t>
      </w:r>
    </w:p>
  </w:footnote>
  <w:footnote w:id="28">
    <w:p w14:paraId="4F8B2533" w14:textId="77777777" w:rsidR="00576F60" w:rsidRDefault="00576F60" w:rsidP="00576F60">
      <w:pPr>
        <w:pStyle w:val="FootnoteText"/>
      </w:pPr>
      <w:r>
        <w:rPr>
          <w:rStyle w:val="FootnoteReference"/>
        </w:rPr>
        <w:footnoteRef/>
      </w:r>
      <w:r>
        <w:t xml:space="preserve"> Public Resources Code § 25711.5. </w:t>
      </w:r>
    </w:p>
  </w:footnote>
  <w:footnote w:id="29">
    <w:p w14:paraId="281EF92F" w14:textId="77777777" w:rsidR="00576F60" w:rsidRDefault="00576F60" w:rsidP="00576F60">
      <w:pPr>
        <w:pStyle w:val="FootnoteText"/>
      </w:pPr>
      <w:r>
        <w:rPr>
          <w:rStyle w:val="FootnoteReference"/>
        </w:rPr>
        <w:footnoteRef/>
      </w:r>
      <w:r>
        <w:t xml:space="preserve"> Public Resources Code § 25711.6.  </w:t>
      </w:r>
    </w:p>
  </w:footnote>
  <w:footnote w:id="30">
    <w:p w14:paraId="7F49C182" w14:textId="77777777" w:rsidR="00B477E6" w:rsidRDefault="00B477E6" w:rsidP="00B477E6">
      <w:pPr>
        <w:pStyle w:val="FootnoteText"/>
      </w:pPr>
      <w:r>
        <w:rPr>
          <w:rStyle w:val="FootnoteReference"/>
        </w:rPr>
        <w:footnoteRef/>
      </w:r>
      <w:r>
        <w:t xml:space="preserve"> AB 32 (Statutes of 2006, chapter 488)</w:t>
      </w:r>
    </w:p>
  </w:footnote>
  <w:footnote w:id="3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2">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3">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 w:id="34">
    <w:p w14:paraId="70118C1D" w14:textId="5B4125F4" w:rsidR="00580534" w:rsidRDefault="00580534" w:rsidP="00616F23">
      <w:pPr>
        <w:pStyle w:val="FootnoteText"/>
      </w:pPr>
      <w:r>
        <w:rPr>
          <w:rStyle w:val="FootnoteReference"/>
        </w:rPr>
        <w:footnoteRef/>
      </w:r>
      <w:r>
        <w:t xml:space="preserve"> </w:t>
      </w:r>
      <w:r w:rsidRPr="00616F23">
        <w:rPr>
          <w:rFonts w:cs="Times New Roman"/>
        </w:rPr>
        <w:t>https://oehha.ca.gov/calenviroscreen/report/calenviroscreen-</w:t>
      </w:r>
      <w:r w:rsidR="00C43F0B">
        <w:rPr>
          <w:rFonts w:cs="Times New Roman"/>
        </w:rPr>
        <w:t>4</w:t>
      </w:r>
      <w:r w:rsidRPr="00616F23">
        <w:rPr>
          <w:rFonts w:cs="Times New Roman"/>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4320" w:hanging="720"/>
      </w:pPr>
      <w:rPr>
        <w:rFonts w:ascii="Arial" w:hAnsi="Arial" w:cs="Arial"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63E1AAF"/>
    <w:multiLevelType w:val="hybridMultilevel"/>
    <w:tmpl w:val="A26C75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6867BD6"/>
    <w:multiLevelType w:val="hybridMultilevel"/>
    <w:tmpl w:val="E7FEA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857C1"/>
    <w:multiLevelType w:val="hybridMultilevel"/>
    <w:tmpl w:val="EC1A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412B5"/>
    <w:multiLevelType w:val="hybridMultilevel"/>
    <w:tmpl w:val="C4DC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550A30"/>
    <w:multiLevelType w:val="hybridMultilevel"/>
    <w:tmpl w:val="3D3C93FC"/>
    <w:lvl w:ilvl="0" w:tplc="04090001">
      <w:start w:val="1"/>
      <w:numFmt w:val="bullet"/>
      <w:lvlText w:val=""/>
      <w:lvlJc w:val="left"/>
      <w:pPr>
        <w:ind w:left="1080" w:hanging="360"/>
      </w:pPr>
      <w:rPr>
        <w:rFonts w:ascii="Symbol" w:hAnsi="Symbol" w:hint="default"/>
        <w:strike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F1A7956"/>
    <w:multiLevelType w:val="hybridMultilevel"/>
    <w:tmpl w:val="EC1A4B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034F5A"/>
    <w:multiLevelType w:val="hybridMultilevel"/>
    <w:tmpl w:val="8FD2E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B347C0"/>
    <w:multiLevelType w:val="hybridMultilevel"/>
    <w:tmpl w:val="F77ABBF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1648712B"/>
    <w:multiLevelType w:val="hybridMultilevel"/>
    <w:tmpl w:val="A172FC94"/>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673E"/>
    <w:multiLevelType w:val="hybridMultilevel"/>
    <w:tmpl w:val="1360CE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253CE5"/>
    <w:multiLevelType w:val="hybridMultilevel"/>
    <w:tmpl w:val="749E7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3226E2"/>
    <w:multiLevelType w:val="hybridMultilevel"/>
    <w:tmpl w:val="C8FA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862A79"/>
    <w:multiLevelType w:val="hybridMultilevel"/>
    <w:tmpl w:val="C65426F4"/>
    <w:lvl w:ilvl="0" w:tplc="A3764E30">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9611C63"/>
    <w:multiLevelType w:val="hybridMultilevel"/>
    <w:tmpl w:val="F9F0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CC3766"/>
    <w:multiLevelType w:val="hybridMultilevel"/>
    <w:tmpl w:val="00F0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24499A"/>
    <w:multiLevelType w:val="hybridMultilevel"/>
    <w:tmpl w:val="49E428A8"/>
    <w:lvl w:ilvl="0" w:tplc="13B68794">
      <w:start w:val="1"/>
      <w:numFmt w:val="decimal"/>
      <w:lvlText w:val="%1)"/>
      <w:lvlJc w:val="left"/>
      <w:pPr>
        <w:ind w:left="2160" w:hanging="360"/>
      </w:pPr>
      <w:rPr>
        <w:rFonts w:ascii="Arial" w:eastAsia="Times New Roman" w:hAnsi="Arial" w:cs="Arial"/>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15:restartNumberingAfterBreak="0">
    <w:nsid w:val="2F5A3DCA"/>
    <w:multiLevelType w:val="hybridMultilevel"/>
    <w:tmpl w:val="77AA3C4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41" w15:restartNumberingAfterBreak="0">
    <w:nsid w:val="30CC2EC1"/>
    <w:multiLevelType w:val="hybridMultilevel"/>
    <w:tmpl w:val="E446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6914D8"/>
    <w:multiLevelType w:val="hybridMultilevel"/>
    <w:tmpl w:val="C3CCED04"/>
    <w:lvl w:ilvl="0" w:tplc="D7A8F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3201769"/>
    <w:multiLevelType w:val="hybridMultilevel"/>
    <w:tmpl w:val="9F70F1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75924"/>
    <w:multiLevelType w:val="hybridMultilevel"/>
    <w:tmpl w:val="11D2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3B19"/>
    <w:multiLevelType w:val="hybridMultilevel"/>
    <w:tmpl w:val="5F385928"/>
    <w:lvl w:ilvl="0" w:tplc="04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1"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267FA9"/>
    <w:multiLevelType w:val="hybridMultilevel"/>
    <w:tmpl w:val="61BA943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3B9F7A63"/>
    <w:multiLevelType w:val="multilevel"/>
    <w:tmpl w:val="591C20C2"/>
    <w:lvl w:ilvl="0">
      <w:start w:val="1"/>
      <w:numFmt w:val="decimal"/>
      <w:lvlText w:val="%1."/>
      <w:lvlJc w:val="left"/>
      <w:pPr>
        <w:tabs>
          <w:tab w:val="num" w:pos="720"/>
        </w:tabs>
        <w:ind w:left="720" w:hanging="720"/>
      </w:pPr>
      <w:rPr>
        <w:rFonts w:hint="default"/>
        <w:b/>
        <w:strike w:val="0"/>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D3D20E8"/>
    <w:multiLevelType w:val="hybridMultilevel"/>
    <w:tmpl w:val="E598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AD0F7F"/>
    <w:multiLevelType w:val="hybridMultilevel"/>
    <w:tmpl w:val="68C829A0"/>
    <w:lvl w:ilvl="0" w:tplc="04090001">
      <w:start w:val="1"/>
      <w:numFmt w:val="bullet"/>
      <w:lvlText w:val=""/>
      <w:lvlJc w:val="left"/>
      <w:pPr>
        <w:ind w:left="1620" w:hanging="360"/>
      </w:pPr>
      <w:rPr>
        <w:rFonts w:ascii="Symbol" w:hAnsi="Symbol" w:hint="default"/>
        <w:b w:val="0"/>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57" w15:restartNumberingAfterBreak="0">
    <w:nsid w:val="411D3421"/>
    <w:multiLevelType w:val="hybridMultilevel"/>
    <w:tmpl w:val="1410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9" w15:restartNumberingAfterBreak="0">
    <w:nsid w:val="417A3A51"/>
    <w:multiLevelType w:val="hybridMultilevel"/>
    <w:tmpl w:val="AE9298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2"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3" w15:restartNumberingAfterBreak="0">
    <w:nsid w:val="474869BA"/>
    <w:multiLevelType w:val="hybridMultilevel"/>
    <w:tmpl w:val="E7E0009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E794680"/>
    <w:multiLevelType w:val="hybridMultilevel"/>
    <w:tmpl w:val="125212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F275869"/>
    <w:multiLevelType w:val="hybridMultilevel"/>
    <w:tmpl w:val="AB30C9BE"/>
    <w:lvl w:ilvl="0" w:tplc="8674822E">
      <w:start w:val="1"/>
      <w:numFmt w:val="decimal"/>
      <w:lvlText w:val="%1."/>
      <w:lvlJc w:val="left"/>
      <w:pPr>
        <w:ind w:left="360" w:firstLine="0"/>
      </w:pPr>
      <w:rPr>
        <w:rFonts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1" w15:restartNumberingAfterBreak="0">
    <w:nsid w:val="4F872E36"/>
    <w:multiLevelType w:val="hybridMultilevel"/>
    <w:tmpl w:val="B96290BA"/>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18D50C9"/>
    <w:multiLevelType w:val="hybridMultilevel"/>
    <w:tmpl w:val="FAB21A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37501C2"/>
    <w:multiLevelType w:val="hybridMultilevel"/>
    <w:tmpl w:val="5B7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D56195"/>
    <w:multiLevelType w:val="hybridMultilevel"/>
    <w:tmpl w:val="BEFC7F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E1735E"/>
    <w:multiLevelType w:val="hybridMultilevel"/>
    <w:tmpl w:val="3F227E7E"/>
    <w:lvl w:ilvl="0" w:tplc="FCB8A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92769BE"/>
    <w:multiLevelType w:val="hybridMultilevel"/>
    <w:tmpl w:val="E2F806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83" w15:restartNumberingAfterBreak="0">
    <w:nsid w:val="5E0D68C7"/>
    <w:multiLevelType w:val="hybridMultilevel"/>
    <w:tmpl w:val="D100AB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4" w15:restartNumberingAfterBreak="0">
    <w:nsid w:val="5E24461F"/>
    <w:multiLevelType w:val="hybridMultilevel"/>
    <w:tmpl w:val="0F5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6"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88" w15:restartNumberingAfterBreak="0">
    <w:nsid w:val="60334C33"/>
    <w:multiLevelType w:val="hybridMultilevel"/>
    <w:tmpl w:val="DC9E5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2BC04AE"/>
    <w:multiLevelType w:val="hybridMultilevel"/>
    <w:tmpl w:val="610C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32786F"/>
    <w:multiLevelType w:val="hybridMultilevel"/>
    <w:tmpl w:val="20DA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65E37FDC"/>
    <w:multiLevelType w:val="hybridMultilevel"/>
    <w:tmpl w:val="F78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66DA74C7"/>
    <w:multiLevelType w:val="hybridMultilevel"/>
    <w:tmpl w:val="6EE6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9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AE1E3E"/>
    <w:multiLevelType w:val="hybridMultilevel"/>
    <w:tmpl w:val="91BC5EB4"/>
    <w:lvl w:ilvl="0" w:tplc="3DD0AC48">
      <w:start w:val="1"/>
      <w:numFmt w:val="decimal"/>
      <w:pStyle w:val="HeadingNew1"/>
      <w:lvlText w:val="%1."/>
      <w:lvlJc w:val="left"/>
      <w:pPr>
        <w:ind w:left="360" w:hanging="360"/>
      </w:pPr>
      <w:rPr>
        <w:rFonts w:hint="default"/>
        <w:b/>
        <w:strike w:val="0"/>
        <w:color w:val="auto"/>
      </w:rPr>
    </w:lvl>
    <w:lvl w:ilvl="1" w:tplc="CA40A276">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2" w15:restartNumberingAfterBreak="0">
    <w:nsid w:val="70FD762E"/>
    <w:multiLevelType w:val="hybridMultilevel"/>
    <w:tmpl w:val="45309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1593863"/>
    <w:multiLevelType w:val="hybridMultilevel"/>
    <w:tmpl w:val="B5C4C036"/>
    <w:lvl w:ilvl="0" w:tplc="4D808A84">
      <w:start w:val="1"/>
      <w:numFmt w:val="decimal"/>
      <w:lvlText w:val="%1."/>
      <w:lvlJc w:val="left"/>
      <w:pPr>
        <w:ind w:left="360" w:hanging="360"/>
      </w:pPr>
      <w:rPr>
        <w:b/>
      </w:rPr>
    </w:lvl>
    <w:lvl w:ilvl="1" w:tplc="9806B278">
      <w:start w:val="1"/>
      <w:numFmt w:val="lowerLetter"/>
      <w:lvlText w:val="%2."/>
      <w:lvlJc w:val="left"/>
      <w:pPr>
        <w:ind w:left="1080" w:hanging="360"/>
      </w:pPr>
      <w:rPr>
        <w:b w:val="0"/>
        <w:sz w:val="24"/>
        <w:szCs w:val="24"/>
      </w:rPr>
    </w:lvl>
    <w:lvl w:ilvl="2" w:tplc="04090001">
      <w:start w:val="1"/>
      <w:numFmt w:val="bullet"/>
      <w:lvlText w:val=""/>
      <w:lvlJc w:val="left"/>
      <w:pPr>
        <w:ind w:left="1800" w:hanging="180"/>
      </w:pPr>
      <w:rPr>
        <w:rFonts w:ascii="Symbol" w:hAnsi="Symbol" w:hint="default"/>
        <w:sz w:val="24"/>
        <w:szCs w:val="24"/>
      </w:rPr>
    </w:lvl>
    <w:lvl w:ilvl="3" w:tplc="0409000F">
      <w:start w:val="1"/>
      <w:numFmt w:val="decimal"/>
      <w:lvlText w:val="%4."/>
      <w:lvlJc w:val="left"/>
      <w:pPr>
        <w:ind w:left="2520" w:hanging="360"/>
      </w:pPr>
    </w:lvl>
    <w:lvl w:ilvl="4" w:tplc="F0569B5E">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1B3209C"/>
    <w:multiLevelType w:val="hybridMultilevel"/>
    <w:tmpl w:val="F89ADE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0A0583"/>
    <w:multiLevelType w:val="hybridMultilevel"/>
    <w:tmpl w:val="4488A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08"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C76FFD"/>
    <w:multiLevelType w:val="hybridMultilevel"/>
    <w:tmpl w:val="9912D5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11" w15:restartNumberingAfterBreak="0">
    <w:nsid w:val="7A4216B8"/>
    <w:multiLevelType w:val="hybridMultilevel"/>
    <w:tmpl w:val="2BF014BC"/>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7B5959A1"/>
    <w:multiLevelType w:val="hybridMultilevel"/>
    <w:tmpl w:val="79B2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5"/>
  </w:num>
  <w:num w:numId="2" w16cid:durableId="348990932">
    <w:abstractNumId w:val="4"/>
  </w:num>
  <w:num w:numId="3" w16cid:durableId="414403302">
    <w:abstractNumId w:val="98"/>
  </w:num>
  <w:num w:numId="4" w16cid:durableId="1863006552">
    <w:abstractNumId w:val="87"/>
  </w:num>
  <w:num w:numId="5" w16cid:durableId="1433894320">
    <w:abstractNumId w:val="51"/>
  </w:num>
  <w:num w:numId="6" w16cid:durableId="1975670263">
    <w:abstractNumId w:val="52"/>
  </w:num>
  <w:num w:numId="7" w16cid:durableId="1393891825">
    <w:abstractNumId w:val="109"/>
  </w:num>
  <w:num w:numId="8" w16cid:durableId="1329745735">
    <w:abstractNumId w:val="14"/>
  </w:num>
  <w:num w:numId="9" w16cid:durableId="1497918250">
    <w:abstractNumId w:val="37"/>
  </w:num>
  <w:num w:numId="10" w16cid:durableId="968051669">
    <w:abstractNumId w:val="81"/>
  </w:num>
  <w:num w:numId="11" w16cid:durableId="382798739">
    <w:abstractNumId w:val="12"/>
  </w:num>
  <w:num w:numId="12" w16cid:durableId="773987175">
    <w:abstractNumId w:val="38"/>
  </w:num>
  <w:num w:numId="13" w16cid:durableId="367922653">
    <w:abstractNumId w:val="67"/>
  </w:num>
  <w:num w:numId="14" w16cid:durableId="1563322527">
    <w:abstractNumId w:val="99"/>
  </w:num>
  <w:num w:numId="15" w16cid:durableId="145974020">
    <w:abstractNumId w:val="113"/>
  </w:num>
  <w:num w:numId="16" w16cid:durableId="578828865">
    <w:abstractNumId w:val="114"/>
  </w:num>
  <w:num w:numId="17" w16cid:durableId="681007723">
    <w:abstractNumId w:val="105"/>
  </w:num>
  <w:num w:numId="18" w16cid:durableId="1810320010">
    <w:abstractNumId w:val="92"/>
  </w:num>
  <w:num w:numId="19" w16cid:durableId="1868370836">
    <w:abstractNumId w:val="115"/>
  </w:num>
  <w:num w:numId="20" w16cid:durableId="1694919123">
    <w:abstractNumId w:val="64"/>
  </w:num>
  <w:num w:numId="21" w16cid:durableId="172384342">
    <w:abstractNumId w:val="77"/>
  </w:num>
  <w:num w:numId="22" w16cid:durableId="380174393">
    <w:abstractNumId w:val="70"/>
  </w:num>
  <w:num w:numId="23" w16cid:durableId="1644192159">
    <w:abstractNumId w:val="43"/>
  </w:num>
  <w:num w:numId="24" w16cid:durableId="1007748755">
    <w:abstractNumId w:val="101"/>
  </w:num>
  <w:num w:numId="25" w16cid:durableId="602690251">
    <w:abstractNumId w:val="104"/>
  </w:num>
  <w:num w:numId="26" w16cid:durableId="1572960621">
    <w:abstractNumId w:val="18"/>
  </w:num>
  <w:num w:numId="27" w16cid:durableId="997998318">
    <w:abstractNumId w:val="24"/>
  </w:num>
  <w:num w:numId="28" w16cid:durableId="347102172">
    <w:abstractNumId w:val="48"/>
  </w:num>
  <w:num w:numId="29" w16cid:durableId="5326977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28927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123627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64817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688360">
    <w:abstractNumId w:val="33"/>
  </w:num>
  <w:num w:numId="34" w16cid:durableId="898325348">
    <w:abstractNumId w:val="26"/>
  </w:num>
  <w:num w:numId="35" w16cid:durableId="1348366798">
    <w:abstractNumId w:val="10"/>
  </w:num>
  <w:num w:numId="36" w16cid:durableId="1551263892">
    <w:abstractNumId w:val="65"/>
  </w:num>
  <w:num w:numId="37" w16cid:durableId="669212898">
    <w:abstractNumId w:val="96"/>
  </w:num>
  <w:num w:numId="38" w16cid:durableId="1802259065">
    <w:abstractNumId w:val="46"/>
  </w:num>
  <w:num w:numId="39" w16cid:durableId="919757368">
    <w:abstractNumId w:val="101"/>
    <w:lvlOverride w:ilvl="0">
      <w:startOverride w:val="1"/>
    </w:lvlOverride>
  </w:num>
  <w:num w:numId="40" w16cid:durableId="980034435">
    <w:abstractNumId w:val="3"/>
  </w:num>
  <w:num w:numId="41" w16cid:durableId="297147207">
    <w:abstractNumId w:val="94"/>
  </w:num>
  <w:num w:numId="42" w16cid:durableId="115369325">
    <w:abstractNumId w:val="27"/>
  </w:num>
  <w:num w:numId="43" w16cid:durableId="1336306399">
    <w:abstractNumId w:val="45"/>
  </w:num>
  <w:num w:numId="44" w16cid:durableId="1936941594">
    <w:abstractNumId w:val="86"/>
  </w:num>
  <w:num w:numId="45" w16cid:durableId="2122338891">
    <w:abstractNumId w:val="58"/>
  </w:num>
  <w:num w:numId="46" w16cid:durableId="821702331">
    <w:abstractNumId w:val="76"/>
  </w:num>
  <w:num w:numId="47" w16cid:durableId="428891212">
    <w:abstractNumId w:val="100"/>
  </w:num>
  <w:num w:numId="48" w16cid:durableId="804080141">
    <w:abstractNumId w:val="36"/>
  </w:num>
  <w:num w:numId="49" w16cid:durableId="1337999512">
    <w:abstractNumId w:val="75"/>
  </w:num>
  <w:num w:numId="50" w16cid:durableId="1178233753">
    <w:abstractNumId w:val="61"/>
  </w:num>
  <w:num w:numId="51" w16cid:durableId="209344026">
    <w:abstractNumId w:val="62"/>
  </w:num>
  <w:num w:numId="52" w16cid:durableId="1693070443">
    <w:abstractNumId w:val="85"/>
  </w:num>
  <w:num w:numId="53" w16cid:durableId="369958406">
    <w:abstractNumId w:val="9"/>
  </w:num>
  <w:num w:numId="54" w16cid:durableId="1190023356">
    <w:abstractNumId w:val="0"/>
  </w:num>
  <w:num w:numId="55" w16cid:durableId="1037002317">
    <w:abstractNumId w:val="73"/>
  </w:num>
  <w:num w:numId="56" w16cid:durableId="1901091335">
    <w:abstractNumId w:val="23"/>
  </w:num>
  <w:num w:numId="57" w16cid:durableId="37630388">
    <w:abstractNumId w:val="40"/>
  </w:num>
  <w:num w:numId="58" w16cid:durableId="1802069735">
    <w:abstractNumId w:val="54"/>
  </w:num>
  <w:num w:numId="59" w16cid:durableId="963972181">
    <w:abstractNumId w:val="82"/>
  </w:num>
  <w:num w:numId="60" w16cid:durableId="1649435739">
    <w:abstractNumId w:val="78"/>
  </w:num>
  <w:num w:numId="61" w16cid:durableId="1017384276">
    <w:abstractNumId w:val="19"/>
  </w:num>
  <w:num w:numId="62" w16cid:durableId="305741569">
    <w:abstractNumId w:val="68"/>
  </w:num>
  <w:num w:numId="63" w16cid:durableId="34547305">
    <w:abstractNumId w:val="103"/>
  </w:num>
  <w:num w:numId="64" w16cid:durableId="983654632">
    <w:abstractNumId w:val="60"/>
  </w:num>
  <w:num w:numId="65" w16cid:durableId="179440753">
    <w:abstractNumId w:val="59"/>
  </w:num>
  <w:num w:numId="66" w16cid:durableId="122244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66983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7581468">
    <w:abstractNumId w:val="90"/>
  </w:num>
  <w:num w:numId="69" w16cid:durableId="522286440">
    <w:abstractNumId w:val="66"/>
  </w:num>
  <w:num w:numId="70" w16cid:durableId="186963878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254007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6306456">
    <w:abstractNumId w:val="16"/>
  </w:num>
  <w:num w:numId="73" w16cid:durableId="1503396570">
    <w:abstractNumId w:val="32"/>
  </w:num>
  <w:num w:numId="74" w16cid:durableId="495999223">
    <w:abstractNumId w:val="110"/>
  </w:num>
  <w:num w:numId="75" w16cid:durableId="1065297052">
    <w:abstractNumId w:val="1"/>
  </w:num>
  <w:num w:numId="76" w16cid:durableId="1012028545">
    <w:abstractNumId w:val="97"/>
  </w:num>
  <w:num w:numId="77" w16cid:durableId="324750062">
    <w:abstractNumId w:val="47"/>
  </w:num>
  <w:num w:numId="78" w16cid:durableId="2070306255">
    <w:abstractNumId w:val="6"/>
  </w:num>
  <w:num w:numId="79" w16cid:durableId="1440560960">
    <w:abstractNumId w:val="108"/>
  </w:num>
  <w:num w:numId="80" w16cid:durableId="2074110540">
    <w:abstractNumId w:val="28"/>
  </w:num>
  <w:num w:numId="81" w16cid:durableId="691808538">
    <w:abstractNumId w:val="2"/>
  </w:num>
  <w:num w:numId="82" w16cid:durableId="658655111">
    <w:abstractNumId w:val="80"/>
  </w:num>
  <w:num w:numId="83" w16cid:durableId="114952434">
    <w:abstractNumId w:val="74"/>
  </w:num>
  <w:num w:numId="84" w16cid:durableId="1822111654">
    <w:abstractNumId w:val="25"/>
  </w:num>
  <w:num w:numId="85" w16cid:durableId="1315261901">
    <w:abstractNumId w:val="8"/>
  </w:num>
  <w:num w:numId="86" w16cid:durableId="1011100692">
    <w:abstractNumId w:val="44"/>
  </w:num>
  <w:num w:numId="87" w16cid:durableId="1510174298">
    <w:abstractNumId w:val="63"/>
  </w:num>
  <w:num w:numId="88" w16cid:durableId="914628834">
    <w:abstractNumId w:val="20"/>
  </w:num>
  <w:num w:numId="89" w16cid:durableId="1731878541">
    <w:abstractNumId w:val="88"/>
  </w:num>
  <w:num w:numId="90" w16cid:durableId="111559286">
    <w:abstractNumId w:val="42"/>
  </w:num>
  <w:num w:numId="91" w16cid:durableId="1792554397">
    <w:abstractNumId w:val="55"/>
  </w:num>
  <w:num w:numId="92" w16cid:durableId="290868734">
    <w:abstractNumId w:val="53"/>
  </w:num>
  <w:num w:numId="93" w16cid:durableId="1103039757">
    <w:abstractNumId w:val="39"/>
  </w:num>
  <w:num w:numId="94" w16cid:durableId="1350832205">
    <w:abstractNumId w:val="69"/>
  </w:num>
  <w:num w:numId="95" w16cid:durableId="9724264">
    <w:abstractNumId w:val="17"/>
  </w:num>
  <w:num w:numId="96" w16cid:durableId="338000197">
    <w:abstractNumId w:val="30"/>
  </w:num>
  <w:num w:numId="97" w16cid:durableId="1105728220">
    <w:abstractNumId w:val="35"/>
  </w:num>
  <w:num w:numId="98" w16cid:durableId="2038772297">
    <w:abstractNumId w:val="84"/>
  </w:num>
  <w:num w:numId="99" w16cid:durableId="1085032978">
    <w:abstractNumId w:val="95"/>
  </w:num>
  <w:num w:numId="100" w16cid:durableId="206260356">
    <w:abstractNumId w:val="57"/>
  </w:num>
  <w:num w:numId="101" w16cid:durableId="957222742">
    <w:abstractNumId w:val="11"/>
  </w:num>
  <w:num w:numId="102" w16cid:durableId="1165507827">
    <w:abstractNumId w:val="93"/>
  </w:num>
  <w:num w:numId="103" w16cid:durableId="1415396685">
    <w:abstractNumId w:val="102"/>
  </w:num>
  <w:num w:numId="104" w16cid:durableId="1353917548">
    <w:abstractNumId w:val="106"/>
  </w:num>
  <w:num w:numId="105" w16cid:durableId="27530994">
    <w:abstractNumId w:val="72"/>
  </w:num>
  <w:num w:numId="106" w16cid:durableId="24715835">
    <w:abstractNumId w:val="71"/>
  </w:num>
  <w:num w:numId="107" w16cid:durableId="30346474">
    <w:abstractNumId w:val="41"/>
  </w:num>
  <w:num w:numId="108" w16cid:durableId="1445730542">
    <w:abstractNumId w:val="29"/>
  </w:num>
  <w:num w:numId="109" w16cid:durableId="1118136952">
    <w:abstractNumId w:val="31"/>
  </w:num>
  <w:num w:numId="110" w16cid:durableId="379210994">
    <w:abstractNumId w:val="13"/>
  </w:num>
  <w:num w:numId="111" w16cid:durableId="1416199005">
    <w:abstractNumId w:val="21"/>
  </w:num>
  <w:num w:numId="112" w16cid:durableId="1472791881">
    <w:abstractNumId w:val="111"/>
  </w:num>
  <w:num w:numId="113" w16cid:durableId="203909774">
    <w:abstractNumId w:val="22"/>
  </w:num>
  <w:num w:numId="114" w16cid:durableId="1650135498">
    <w:abstractNumId w:val="50"/>
  </w:num>
  <w:num w:numId="115" w16cid:durableId="842814991">
    <w:abstractNumId w:val="56"/>
  </w:num>
  <w:num w:numId="116" w16cid:durableId="435298242">
    <w:abstractNumId w:val="112"/>
  </w:num>
  <w:num w:numId="117" w16cid:durableId="1333294179">
    <w:abstractNumId w:val="49"/>
  </w:num>
  <w:num w:numId="118" w16cid:durableId="66194632">
    <w:abstractNumId w:val="7"/>
  </w:num>
  <w:num w:numId="119" w16cid:durableId="2052684727">
    <w:abstractNumId w:val="83"/>
  </w:num>
  <w:num w:numId="120" w16cid:durableId="434255112">
    <w:abstractNumId w:val="15"/>
  </w:num>
  <w:num w:numId="121" w16cid:durableId="778061210">
    <w:abstractNumId w:val="89"/>
  </w:num>
  <w:num w:numId="122" w16cid:durableId="1127550145">
    <w:abstractNumId w:val="79"/>
  </w:num>
  <w:num w:numId="123" w16cid:durableId="258757028">
    <w:abstractNumId w:val="101"/>
    <w:lvlOverride w:ilvl="0">
      <w:startOverride w:val="1"/>
    </w:lvlOverride>
  </w:num>
  <w:num w:numId="124" w16cid:durableId="1982153803">
    <w:abstractNumId w:val="34"/>
  </w:num>
  <w:num w:numId="125" w16cid:durableId="701133720">
    <w:abstractNumId w:val="9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284"/>
    <w:rsid w:val="00000355"/>
    <w:rsid w:val="00000458"/>
    <w:rsid w:val="0000052E"/>
    <w:rsid w:val="0000076C"/>
    <w:rsid w:val="00000817"/>
    <w:rsid w:val="00000A55"/>
    <w:rsid w:val="00000C0F"/>
    <w:rsid w:val="0000103E"/>
    <w:rsid w:val="00001424"/>
    <w:rsid w:val="0000172D"/>
    <w:rsid w:val="0000172F"/>
    <w:rsid w:val="0000175F"/>
    <w:rsid w:val="000018AD"/>
    <w:rsid w:val="000022E0"/>
    <w:rsid w:val="000023A4"/>
    <w:rsid w:val="00002793"/>
    <w:rsid w:val="00002CC4"/>
    <w:rsid w:val="00003219"/>
    <w:rsid w:val="00003543"/>
    <w:rsid w:val="00003593"/>
    <w:rsid w:val="00003B2D"/>
    <w:rsid w:val="00003BC0"/>
    <w:rsid w:val="00003F42"/>
    <w:rsid w:val="000040B4"/>
    <w:rsid w:val="000045CE"/>
    <w:rsid w:val="0000495F"/>
    <w:rsid w:val="00004A1C"/>
    <w:rsid w:val="00004DF2"/>
    <w:rsid w:val="00004FFA"/>
    <w:rsid w:val="00005066"/>
    <w:rsid w:val="00005424"/>
    <w:rsid w:val="0000550B"/>
    <w:rsid w:val="000056E0"/>
    <w:rsid w:val="00005864"/>
    <w:rsid w:val="00005891"/>
    <w:rsid w:val="00005A4A"/>
    <w:rsid w:val="00005A8F"/>
    <w:rsid w:val="00005D53"/>
    <w:rsid w:val="00005E7A"/>
    <w:rsid w:val="0000604D"/>
    <w:rsid w:val="0000689C"/>
    <w:rsid w:val="0000779E"/>
    <w:rsid w:val="00007873"/>
    <w:rsid w:val="000078B9"/>
    <w:rsid w:val="00007CE1"/>
    <w:rsid w:val="00007D1F"/>
    <w:rsid w:val="00007FF3"/>
    <w:rsid w:val="00010951"/>
    <w:rsid w:val="00010A17"/>
    <w:rsid w:val="00010A82"/>
    <w:rsid w:val="00010E66"/>
    <w:rsid w:val="000114B3"/>
    <w:rsid w:val="00011FD8"/>
    <w:rsid w:val="0001204F"/>
    <w:rsid w:val="000124A3"/>
    <w:rsid w:val="00012510"/>
    <w:rsid w:val="0001353A"/>
    <w:rsid w:val="00013878"/>
    <w:rsid w:val="000138B2"/>
    <w:rsid w:val="00013CF0"/>
    <w:rsid w:val="0001460E"/>
    <w:rsid w:val="00014812"/>
    <w:rsid w:val="00014E00"/>
    <w:rsid w:val="000150E7"/>
    <w:rsid w:val="00015220"/>
    <w:rsid w:val="00015877"/>
    <w:rsid w:val="00015A35"/>
    <w:rsid w:val="00015CEA"/>
    <w:rsid w:val="00016303"/>
    <w:rsid w:val="0001644A"/>
    <w:rsid w:val="00016FC9"/>
    <w:rsid w:val="00017560"/>
    <w:rsid w:val="00017829"/>
    <w:rsid w:val="00017E44"/>
    <w:rsid w:val="00017EB7"/>
    <w:rsid w:val="00020361"/>
    <w:rsid w:val="00020529"/>
    <w:rsid w:val="0002075D"/>
    <w:rsid w:val="00020B8B"/>
    <w:rsid w:val="00020ECA"/>
    <w:rsid w:val="000212BB"/>
    <w:rsid w:val="000215D9"/>
    <w:rsid w:val="00021F9C"/>
    <w:rsid w:val="00022296"/>
    <w:rsid w:val="0002270D"/>
    <w:rsid w:val="00022914"/>
    <w:rsid w:val="000229B2"/>
    <w:rsid w:val="00022D65"/>
    <w:rsid w:val="00022FB9"/>
    <w:rsid w:val="0002309F"/>
    <w:rsid w:val="0002314F"/>
    <w:rsid w:val="0002354C"/>
    <w:rsid w:val="00023867"/>
    <w:rsid w:val="000239C8"/>
    <w:rsid w:val="000239EE"/>
    <w:rsid w:val="00023BBE"/>
    <w:rsid w:val="000241C8"/>
    <w:rsid w:val="0002431E"/>
    <w:rsid w:val="00024416"/>
    <w:rsid w:val="00024C3E"/>
    <w:rsid w:val="00025A53"/>
    <w:rsid w:val="00025CE4"/>
    <w:rsid w:val="00025DD0"/>
    <w:rsid w:val="00025DD3"/>
    <w:rsid w:val="00025E9E"/>
    <w:rsid w:val="0002606D"/>
    <w:rsid w:val="000264F9"/>
    <w:rsid w:val="00026B28"/>
    <w:rsid w:val="00026C92"/>
    <w:rsid w:val="00026CA4"/>
    <w:rsid w:val="00026D9E"/>
    <w:rsid w:val="000274C3"/>
    <w:rsid w:val="0002750F"/>
    <w:rsid w:val="00027525"/>
    <w:rsid w:val="0002752A"/>
    <w:rsid w:val="000276B1"/>
    <w:rsid w:val="000277C2"/>
    <w:rsid w:val="000277E0"/>
    <w:rsid w:val="00027C22"/>
    <w:rsid w:val="000305F5"/>
    <w:rsid w:val="00030B75"/>
    <w:rsid w:val="00031059"/>
    <w:rsid w:val="000311E1"/>
    <w:rsid w:val="00031460"/>
    <w:rsid w:val="0003180D"/>
    <w:rsid w:val="00031B43"/>
    <w:rsid w:val="00031ECF"/>
    <w:rsid w:val="00031F94"/>
    <w:rsid w:val="00032125"/>
    <w:rsid w:val="00032328"/>
    <w:rsid w:val="00032477"/>
    <w:rsid w:val="0003262B"/>
    <w:rsid w:val="0003286E"/>
    <w:rsid w:val="000328EF"/>
    <w:rsid w:val="00032904"/>
    <w:rsid w:val="00032CE6"/>
    <w:rsid w:val="00032F16"/>
    <w:rsid w:val="00032F46"/>
    <w:rsid w:val="0003304E"/>
    <w:rsid w:val="0003354B"/>
    <w:rsid w:val="00033751"/>
    <w:rsid w:val="000338A1"/>
    <w:rsid w:val="0003496A"/>
    <w:rsid w:val="00034D39"/>
    <w:rsid w:val="00034E3D"/>
    <w:rsid w:val="000351CB"/>
    <w:rsid w:val="0003533D"/>
    <w:rsid w:val="000354B4"/>
    <w:rsid w:val="0003596D"/>
    <w:rsid w:val="00035BB9"/>
    <w:rsid w:val="00035BF1"/>
    <w:rsid w:val="00035F37"/>
    <w:rsid w:val="0003609F"/>
    <w:rsid w:val="00036604"/>
    <w:rsid w:val="00036618"/>
    <w:rsid w:val="00036791"/>
    <w:rsid w:val="00037EF7"/>
    <w:rsid w:val="000402C3"/>
    <w:rsid w:val="00040351"/>
    <w:rsid w:val="000403FC"/>
    <w:rsid w:val="00040579"/>
    <w:rsid w:val="00040A20"/>
    <w:rsid w:val="00040B75"/>
    <w:rsid w:val="00040DAA"/>
    <w:rsid w:val="00040E61"/>
    <w:rsid w:val="000414A3"/>
    <w:rsid w:val="000419FF"/>
    <w:rsid w:val="000422BB"/>
    <w:rsid w:val="000423E6"/>
    <w:rsid w:val="000424DC"/>
    <w:rsid w:val="0004261D"/>
    <w:rsid w:val="0004267B"/>
    <w:rsid w:val="000426A8"/>
    <w:rsid w:val="0004276E"/>
    <w:rsid w:val="00042DCB"/>
    <w:rsid w:val="00042F96"/>
    <w:rsid w:val="0004356A"/>
    <w:rsid w:val="00043598"/>
    <w:rsid w:val="000437E1"/>
    <w:rsid w:val="00043BC3"/>
    <w:rsid w:val="00043BE8"/>
    <w:rsid w:val="000447F1"/>
    <w:rsid w:val="00044959"/>
    <w:rsid w:val="00044DF2"/>
    <w:rsid w:val="0004506B"/>
    <w:rsid w:val="00045655"/>
    <w:rsid w:val="0004587B"/>
    <w:rsid w:val="000458D4"/>
    <w:rsid w:val="00045C95"/>
    <w:rsid w:val="00045ED8"/>
    <w:rsid w:val="00045EE4"/>
    <w:rsid w:val="0004617A"/>
    <w:rsid w:val="000465A1"/>
    <w:rsid w:val="00046B69"/>
    <w:rsid w:val="00046D36"/>
    <w:rsid w:val="00046EE5"/>
    <w:rsid w:val="000473A1"/>
    <w:rsid w:val="00047717"/>
    <w:rsid w:val="00047761"/>
    <w:rsid w:val="00047D97"/>
    <w:rsid w:val="00047E93"/>
    <w:rsid w:val="000500F7"/>
    <w:rsid w:val="0005017E"/>
    <w:rsid w:val="000501B4"/>
    <w:rsid w:val="000504A1"/>
    <w:rsid w:val="00050A62"/>
    <w:rsid w:val="00050BDA"/>
    <w:rsid w:val="00050BFA"/>
    <w:rsid w:val="00050CC8"/>
    <w:rsid w:val="00050EB6"/>
    <w:rsid w:val="00050F5A"/>
    <w:rsid w:val="00051017"/>
    <w:rsid w:val="0005178D"/>
    <w:rsid w:val="000518CF"/>
    <w:rsid w:val="0005192A"/>
    <w:rsid w:val="0005196D"/>
    <w:rsid w:val="000519CF"/>
    <w:rsid w:val="00051C75"/>
    <w:rsid w:val="00051D64"/>
    <w:rsid w:val="00051E1C"/>
    <w:rsid w:val="0005211E"/>
    <w:rsid w:val="00052194"/>
    <w:rsid w:val="000524C8"/>
    <w:rsid w:val="000526C3"/>
    <w:rsid w:val="00052827"/>
    <w:rsid w:val="000528E0"/>
    <w:rsid w:val="00052B4F"/>
    <w:rsid w:val="00052C7B"/>
    <w:rsid w:val="00053632"/>
    <w:rsid w:val="000536E7"/>
    <w:rsid w:val="00053B81"/>
    <w:rsid w:val="00053BEC"/>
    <w:rsid w:val="00053D23"/>
    <w:rsid w:val="00053EEA"/>
    <w:rsid w:val="000541B6"/>
    <w:rsid w:val="000541F4"/>
    <w:rsid w:val="00054670"/>
    <w:rsid w:val="00054F51"/>
    <w:rsid w:val="00055531"/>
    <w:rsid w:val="00055903"/>
    <w:rsid w:val="00055C96"/>
    <w:rsid w:val="00056300"/>
    <w:rsid w:val="000566AA"/>
    <w:rsid w:val="0005684F"/>
    <w:rsid w:val="0005688E"/>
    <w:rsid w:val="00056D6A"/>
    <w:rsid w:val="0005732D"/>
    <w:rsid w:val="00057527"/>
    <w:rsid w:val="000576AE"/>
    <w:rsid w:val="00057768"/>
    <w:rsid w:val="00057859"/>
    <w:rsid w:val="00057A8D"/>
    <w:rsid w:val="0006069C"/>
    <w:rsid w:val="00060914"/>
    <w:rsid w:val="00060D67"/>
    <w:rsid w:val="00060E2C"/>
    <w:rsid w:val="000615A2"/>
    <w:rsid w:val="00063170"/>
    <w:rsid w:val="00063223"/>
    <w:rsid w:val="00063593"/>
    <w:rsid w:val="00063EB6"/>
    <w:rsid w:val="00063F67"/>
    <w:rsid w:val="0006409B"/>
    <w:rsid w:val="000643DA"/>
    <w:rsid w:val="00064449"/>
    <w:rsid w:val="00064472"/>
    <w:rsid w:val="00064663"/>
    <w:rsid w:val="000649A4"/>
    <w:rsid w:val="00064BE6"/>
    <w:rsid w:val="00064D60"/>
    <w:rsid w:val="00065492"/>
    <w:rsid w:val="00065A2B"/>
    <w:rsid w:val="00066290"/>
    <w:rsid w:val="00066503"/>
    <w:rsid w:val="00066514"/>
    <w:rsid w:val="00066647"/>
    <w:rsid w:val="00066798"/>
    <w:rsid w:val="00067336"/>
    <w:rsid w:val="000676FE"/>
    <w:rsid w:val="0006773D"/>
    <w:rsid w:val="00067753"/>
    <w:rsid w:val="00067F5D"/>
    <w:rsid w:val="000702F9"/>
    <w:rsid w:val="000704C9"/>
    <w:rsid w:val="000706AA"/>
    <w:rsid w:val="0007074B"/>
    <w:rsid w:val="00070A7E"/>
    <w:rsid w:val="00070D19"/>
    <w:rsid w:val="00070DE3"/>
    <w:rsid w:val="00070EEF"/>
    <w:rsid w:val="0007135C"/>
    <w:rsid w:val="00071B26"/>
    <w:rsid w:val="000722C6"/>
    <w:rsid w:val="000724E4"/>
    <w:rsid w:val="000726BD"/>
    <w:rsid w:val="00072901"/>
    <w:rsid w:val="00072B68"/>
    <w:rsid w:val="00072BAB"/>
    <w:rsid w:val="00072D4D"/>
    <w:rsid w:val="0007304A"/>
    <w:rsid w:val="00073114"/>
    <w:rsid w:val="000738CB"/>
    <w:rsid w:val="0007396E"/>
    <w:rsid w:val="00073ABA"/>
    <w:rsid w:val="00073CC4"/>
    <w:rsid w:val="0007405F"/>
    <w:rsid w:val="00074BBF"/>
    <w:rsid w:val="00074BE7"/>
    <w:rsid w:val="00074C36"/>
    <w:rsid w:val="00074DA5"/>
    <w:rsid w:val="00074DD2"/>
    <w:rsid w:val="000752AD"/>
    <w:rsid w:val="000756FB"/>
    <w:rsid w:val="00075A45"/>
    <w:rsid w:val="00075AFE"/>
    <w:rsid w:val="00075D2B"/>
    <w:rsid w:val="0007647A"/>
    <w:rsid w:val="00076825"/>
    <w:rsid w:val="00076A0E"/>
    <w:rsid w:val="00076BD7"/>
    <w:rsid w:val="00077074"/>
    <w:rsid w:val="000771BB"/>
    <w:rsid w:val="000772E5"/>
    <w:rsid w:val="00077480"/>
    <w:rsid w:val="000802B8"/>
    <w:rsid w:val="000807CF"/>
    <w:rsid w:val="000809C6"/>
    <w:rsid w:val="00081012"/>
    <w:rsid w:val="0008166D"/>
    <w:rsid w:val="00081F87"/>
    <w:rsid w:val="00082155"/>
    <w:rsid w:val="00082374"/>
    <w:rsid w:val="000823E5"/>
    <w:rsid w:val="0008285A"/>
    <w:rsid w:val="000828F4"/>
    <w:rsid w:val="00082E4C"/>
    <w:rsid w:val="00082E73"/>
    <w:rsid w:val="00083382"/>
    <w:rsid w:val="00083692"/>
    <w:rsid w:val="00083C39"/>
    <w:rsid w:val="00083D0F"/>
    <w:rsid w:val="00084094"/>
    <w:rsid w:val="00084500"/>
    <w:rsid w:val="000846B3"/>
    <w:rsid w:val="000849A1"/>
    <w:rsid w:val="00085407"/>
    <w:rsid w:val="00085626"/>
    <w:rsid w:val="00086020"/>
    <w:rsid w:val="000862B0"/>
    <w:rsid w:val="00086DFB"/>
    <w:rsid w:val="00086E98"/>
    <w:rsid w:val="0008749B"/>
    <w:rsid w:val="0008754A"/>
    <w:rsid w:val="00087E0C"/>
    <w:rsid w:val="00087E47"/>
    <w:rsid w:val="000901DE"/>
    <w:rsid w:val="000902B3"/>
    <w:rsid w:val="000904AA"/>
    <w:rsid w:val="00090B5B"/>
    <w:rsid w:val="00090B69"/>
    <w:rsid w:val="00090CA1"/>
    <w:rsid w:val="00090EE4"/>
    <w:rsid w:val="000911EB"/>
    <w:rsid w:val="000912AE"/>
    <w:rsid w:val="00091A74"/>
    <w:rsid w:val="00091E33"/>
    <w:rsid w:val="00091E59"/>
    <w:rsid w:val="00091EE3"/>
    <w:rsid w:val="00091FF9"/>
    <w:rsid w:val="000921BB"/>
    <w:rsid w:val="000921CD"/>
    <w:rsid w:val="00092648"/>
    <w:rsid w:val="000926C5"/>
    <w:rsid w:val="00092950"/>
    <w:rsid w:val="000929BA"/>
    <w:rsid w:val="0009345D"/>
    <w:rsid w:val="00093D90"/>
    <w:rsid w:val="00093EDE"/>
    <w:rsid w:val="000947E3"/>
    <w:rsid w:val="00094DD8"/>
    <w:rsid w:val="00095093"/>
    <w:rsid w:val="00095153"/>
    <w:rsid w:val="000957CE"/>
    <w:rsid w:val="0009592E"/>
    <w:rsid w:val="00095AEB"/>
    <w:rsid w:val="00095B32"/>
    <w:rsid w:val="00095BF3"/>
    <w:rsid w:val="00096570"/>
    <w:rsid w:val="0009657D"/>
    <w:rsid w:val="000965C0"/>
    <w:rsid w:val="0009680D"/>
    <w:rsid w:val="00097264"/>
    <w:rsid w:val="00097816"/>
    <w:rsid w:val="00097BE8"/>
    <w:rsid w:val="000A01E6"/>
    <w:rsid w:val="000A0945"/>
    <w:rsid w:val="000A1035"/>
    <w:rsid w:val="000A1343"/>
    <w:rsid w:val="000A1976"/>
    <w:rsid w:val="000A1AB8"/>
    <w:rsid w:val="000A22F2"/>
    <w:rsid w:val="000A246B"/>
    <w:rsid w:val="000A2B4A"/>
    <w:rsid w:val="000A2D2A"/>
    <w:rsid w:val="000A2D4C"/>
    <w:rsid w:val="000A3175"/>
    <w:rsid w:val="000A32E6"/>
    <w:rsid w:val="000A348D"/>
    <w:rsid w:val="000A3600"/>
    <w:rsid w:val="000A396B"/>
    <w:rsid w:val="000A3CF8"/>
    <w:rsid w:val="000A3D9F"/>
    <w:rsid w:val="000A4000"/>
    <w:rsid w:val="000A4E50"/>
    <w:rsid w:val="000A4E70"/>
    <w:rsid w:val="000A537B"/>
    <w:rsid w:val="000A56FA"/>
    <w:rsid w:val="000A5CA2"/>
    <w:rsid w:val="000A5E5D"/>
    <w:rsid w:val="000A64C4"/>
    <w:rsid w:val="000A678A"/>
    <w:rsid w:val="000A6F06"/>
    <w:rsid w:val="000A75DC"/>
    <w:rsid w:val="000A77CB"/>
    <w:rsid w:val="000A7C94"/>
    <w:rsid w:val="000A7E31"/>
    <w:rsid w:val="000B053E"/>
    <w:rsid w:val="000B0697"/>
    <w:rsid w:val="000B07EA"/>
    <w:rsid w:val="000B0813"/>
    <w:rsid w:val="000B0D33"/>
    <w:rsid w:val="000B0D93"/>
    <w:rsid w:val="000B10F9"/>
    <w:rsid w:val="000B13BF"/>
    <w:rsid w:val="000B1715"/>
    <w:rsid w:val="000B17EB"/>
    <w:rsid w:val="000B19FC"/>
    <w:rsid w:val="000B1A21"/>
    <w:rsid w:val="000B2632"/>
    <w:rsid w:val="000B3033"/>
    <w:rsid w:val="000B325A"/>
    <w:rsid w:val="000B3587"/>
    <w:rsid w:val="000B381E"/>
    <w:rsid w:val="000B3DB3"/>
    <w:rsid w:val="000B426C"/>
    <w:rsid w:val="000B4F05"/>
    <w:rsid w:val="000B5031"/>
    <w:rsid w:val="000B5232"/>
    <w:rsid w:val="000B54A8"/>
    <w:rsid w:val="000B59C7"/>
    <w:rsid w:val="000B5E0C"/>
    <w:rsid w:val="000B5E14"/>
    <w:rsid w:val="000B5E9E"/>
    <w:rsid w:val="000B648E"/>
    <w:rsid w:val="000B6E64"/>
    <w:rsid w:val="000B7ADC"/>
    <w:rsid w:val="000B7B3F"/>
    <w:rsid w:val="000C0561"/>
    <w:rsid w:val="000C0BBB"/>
    <w:rsid w:val="000C0CE6"/>
    <w:rsid w:val="000C0CF1"/>
    <w:rsid w:val="000C0D7B"/>
    <w:rsid w:val="000C0F67"/>
    <w:rsid w:val="000C1814"/>
    <w:rsid w:val="000C1D17"/>
    <w:rsid w:val="000C20A6"/>
    <w:rsid w:val="000C23EF"/>
    <w:rsid w:val="000C280E"/>
    <w:rsid w:val="000C2B88"/>
    <w:rsid w:val="000C2F70"/>
    <w:rsid w:val="000C33B4"/>
    <w:rsid w:val="000C33E2"/>
    <w:rsid w:val="000C37B6"/>
    <w:rsid w:val="000C46E7"/>
    <w:rsid w:val="000C4729"/>
    <w:rsid w:val="000C4B31"/>
    <w:rsid w:val="000C4C59"/>
    <w:rsid w:val="000C4D8C"/>
    <w:rsid w:val="000C4E32"/>
    <w:rsid w:val="000C505A"/>
    <w:rsid w:val="000C5C1E"/>
    <w:rsid w:val="000C5D08"/>
    <w:rsid w:val="000C5DC3"/>
    <w:rsid w:val="000C65F8"/>
    <w:rsid w:val="000C7157"/>
    <w:rsid w:val="000C72F7"/>
    <w:rsid w:val="000C750C"/>
    <w:rsid w:val="000C754E"/>
    <w:rsid w:val="000C7728"/>
    <w:rsid w:val="000C78EB"/>
    <w:rsid w:val="000C7B51"/>
    <w:rsid w:val="000C7CA0"/>
    <w:rsid w:val="000C7E99"/>
    <w:rsid w:val="000C7F64"/>
    <w:rsid w:val="000D00C7"/>
    <w:rsid w:val="000D0490"/>
    <w:rsid w:val="000D095C"/>
    <w:rsid w:val="000D0C62"/>
    <w:rsid w:val="000D1040"/>
    <w:rsid w:val="000D14E1"/>
    <w:rsid w:val="000D14F3"/>
    <w:rsid w:val="000D1583"/>
    <w:rsid w:val="000D15E6"/>
    <w:rsid w:val="000D1AA3"/>
    <w:rsid w:val="000D1C50"/>
    <w:rsid w:val="000D1DFF"/>
    <w:rsid w:val="000D1F86"/>
    <w:rsid w:val="000D20CC"/>
    <w:rsid w:val="000D22CA"/>
    <w:rsid w:val="000D2454"/>
    <w:rsid w:val="000D2818"/>
    <w:rsid w:val="000D2ACD"/>
    <w:rsid w:val="000D2F60"/>
    <w:rsid w:val="000D35C1"/>
    <w:rsid w:val="000D37D2"/>
    <w:rsid w:val="000D3F0D"/>
    <w:rsid w:val="000D3FDC"/>
    <w:rsid w:val="000D4096"/>
    <w:rsid w:val="000D4558"/>
    <w:rsid w:val="000D4B4A"/>
    <w:rsid w:val="000D52D2"/>
    <w:rsid w:val="000D59B2"/>
    <w:rsid w:val="000D5B0D"/>
    <w:rsid w:val="000D5D85"/>
    <w:rsid w:val="000D66CE"/>
    <w:rsid w:val="000D693A"/>
    <w:rsid w:val="000D6E95"/>
    <w:rsid w:val="000D6F13"/>
    <w:rsid w:val="000D6FFE"/>
    <w:rsid w:val="000D707E"/>
    <w:rsid w:val="000D7304"/>
    <w:rsid w:val="000D7610"/>
    <w:rsid w:val="000D7992"/>
    <w:rsid w:val="000D7B7E"/>
    <w:rsid w:val="000D7D21"/>
    <w:rsid w:val="000D7D88"/>
    <w:rsid w:val="000D7FB3"/>
    <w:rsid w:val="000E0096"/>
    <w:rsid w:val="000E0176"/>
    <w:rsid w:val="000E049A"/>
    <w:rsid w:val="000E0808"/>
    <w:rsid w:val="000E1149"/>
    <w:rsid w:val="000E1546"/>
    <w:rsid w:val="000E1A24"/>
    <w:rsid w:val="000E1C88"/>
    <w:rsid w:val="000E1F77"/>
    <w:rsid w:val="000E2471"/>
    <w:rsid w:val="000E25F8"/>
    <w:rsid w:val="000E2736"/>
    <w:rsid w:val="000E2850"/>
    <w:rsid w:val="000E2AAC"/>
    <w:rsid w:val="000E2BBC"/>
    <w:rsid w:val="000E30C0"/>
    <w:rsid w:val="000E3253"/>
    <w:rsid w:val="000E331F"/>
    <w:rsid w:val="000E335F"/>
    <w:rsid w:val="000E33A6"/>
    <w:rsid w:val="000E3895"/>
    <w:rsid w:val="000E3B9C"/>
    <w:rsid w:val="000E3DBD"/>
    <w:rsid w:val="000E3FE0"/>
    <w:rsid w:val="000E494D"/>
    <w:rsid w:val="000E4A42"/>
    <w:rsid w:val="000E4ADF"/>
    <w:rsid w:val="000E4CB3"/>
    <w:rsid w:val="000E4DF0"/>
    <w:rsid w:val="000E5180"/>
    <w:rsid w:val="000E5593"/>
    <w:rsid w:val="000E5982"/>
    <w:rsid w:val="000E5EFB"/>
    <w:rsid w:val="000E62B3"/>
    <w:rsid w:val="000E67DF"/>
    <w:rsid w:val="000E6E9B"/>
    <w:rsid w:val="000E6EE4"/>
    <w:rsid w:val="000E71F8"/>
    <w:rsid w:val="000E735C"/>
    <w:rsid w:val="000E799C"/>
    <w:rsid w:val="000E7EB6"/>
    <w:rsid w:val="000F02A9"/>
    <w:rsid w:val="000F02E1"/>
    <w:rsid w:val="000F03D8"/>
    <w:rsid w:val="000F04CC"/>
    <w:rsid w:val="000F0C7E"/>
    <w:rsid w:val="000F0F1F"/>
    <w:rsid w:val="000F0FA6"/>
    <w:rsid w:val="000F1029"/>
    <w:rsid w:val="000F1831"/>
    <w:rsid w:val="000F1A66"/>
    <w:rsid w:val="000F1AF5"/>
    <w:rsid w:val="000F1B9B"/>
    <w:rsid w:val="000F2054"/>
    <w:rsid w:val="000F22E6"/>
    <w:rsid w:val="000F23B4"/>
    <w:rsid w:val="000F23EE"/>
    <w:rsid w:val="000F27B9"/>
    <w:rsid w:val="000F2BC4"/>
    <w:rsid w:val="000F2CD4"/>
    <w:rsid w:val="000F2D53"/>
    <w:rsid w:val="000F2E9A"/>
    <w:rsid w:val="000F2F2A"/>
    <w:rsid w:val="000F3134"/>
    <w:rsid w:val="000F351E"/>
    <w:rsid w:val="000F352C"/>
    <w:rsid w:val="000F397B"/>
    <w:rsid w:val="000F43F8"/>
    <w:rsid w:val="000F44BF"/>
    <w:rsid w:val="000F487C"/>
    <w:rsid w:val="000F4D41"/>
    <w:rsid w:val="000F4ED8"/>
    <w:rsid w:val="000F565B"/>
    <w:rsid w:val="000F5CD1"/>
    <w:rsid w:val="000F6AD3"/>
    <w:rsid w:val="000F6FBD"/>
    <w:rsid w:val="000F7C02"/>
    <w:rsid w:val="00100234"/>
    <w:rsid w:val="001002F0"/>
    <w:rsid w:val="001008BD"/>
    <w:rsid w:val="00100E12"/>
    <w:rsid w:val="00100F9E"/>
    <w:rsid w:val="00101BCB"/>
    <w:rsid w:val="0010206F"/>
    <w:rsid w:val="001023F0"/>
    <w:rsid w:val="001024B9"/>
    <w:rsid w:val="0010328F"/>
    <w:rsid w:val="00103627"/>
    <w:rsid w:val="00103807"/>
    <w:rsid w:val="00103C94"/>
    <w:rsid w:val="00103D29"/>
    <w:rsid w:val="00103EA3"/>
    <w:rsid w:val="00103EB3"/>
    <w:rsid w:val="00103F35"/>
    <w:rsid w:val="00104041"/>
    <w:rsid w:val="001040DE"/>
    <w:rsid w:val="00104487"/>
    <w:rsid w:val="001044F1"/>
    <w:rsid w:val="00105013"/>
    <w:rsid w:val="0010504E"/>
    <w:rsid w:val="001053CC"/>
    <w:rsid w:val="001055CC"/>
    <w:rsid w:val="001056B7"/>
    <w:rsid w:val="0010573D"/>
    <w:rsid w:val="00105B4F"/>
    <w:rsid w:val="00105B5A"/>
    <w:rsid w:val="00106176"/>
    <w:rsid w:val="001063B7"/>
    <w:rsid w:val="001064E4"/>
    <w:rsid w:val="001072C7"/>
    <w:rsid w:val="0010756E"/>
    <w:rsid w:val="00107A55"/>
    <w:rsid w:val="00107D26"/>
    <w:rsid w:val="00107EC3"/>
    <w:rsid w:val="00107F4A"/>
    <w:rsid w:val="0011060C"/>
    <w:rsid w:val="00110ABE"/>
    <w:rsid w:val="00110AF5"/>
    <w:rsid w:val="00110CC6"/>
    <w:rsid w:val="00110FEC"/>
    <w:rsid w:val="001110CA"/>
    <w:rsid w:val="00111433"/>
    <w:rsid w:val="00111487"/>
    <w:rsid w:val="001114BC"/>
    <w:rsid w:val="00111C51"/>
    <w:rsid w:val="00111E04"/>
    <w:rsid w:val="00111F20"/>
    <w:rsid w:val="00114668"/>
    <w:rsid w:val="0011488E"/>
    <w:rsid w:val="001148CF"/>
    <w:rsid w:val="00114967"/>
    <w:rsid w:val="00114C55"/>
    <w:rsid w:val="00114F11"/>
    <w:rsid w:val="00115709"/>
    <w:rsid w:val="0011579C"/>
    <w:rsid w:val="00115BAF"/>
    <w:rsid w:val="00115D35"/>
    <w:rsid w:val="0011611B"/>
    <w:rsid w:val="00116574"/>
    <w:rsid w:val="00116778"/>
    <w:rsid w:val="00116B62"/>
    <w:rsid w:val="00116C95"/>
    <w:rsid w:val="00116D36"/>
    <w:rsid w:val="00116F87"/>
    <w:rsid w:val="00117059"/>
    <w:rsid w:val="00117380"/>
    <w:rsid w:val="001201FA"/>
    <w:rsid w:val="001202A1"/>
    <w:rsid w:val="00120703"/>
    <w:rsid w:val="001208CB"/>
    <w:rsid w:val="00120ABA"/>
    <w:rsid w:val="00120D43"/>
    <w:rsid w:val="0012143D"/>
    <w:rsid w:val="00121582"/>
    <w:rsid w:val="00121ADB"/>
    <w:rsid w:val="00122353"/>
    <w:rsid w:val="001225A7"/>
    <w:rsid w:val="00122853"/>
    <w:rsid w:val="00122B28"/>
    <w:rsid w:val="00122F1E"/>
    <w:rsid w:val="00122F6D"/>
    <w:rsid w:val="0012344E"/>
    <w:rsid w:val="001235A7"/>
    <w:rsid w:val="00123BE0"/>
    <w:rsid w:val="00123E78"/>
    <w:rsid w:val="00124CDF"/>
    <w:rsid w:val="00124DC6"/>
    <w:rsid w:val="00124EFA"/>
    <w:rsid w:val="00124FD9"/>
    <w:rsid w:val="001250DA"/>
    <w:rsid w:val="00125125"/>
    <w:rsid w:val="001258B9"/>
    <w:rsid w:val="001259EC"/>
    <w:rsid w:val="00125BB4"/>
    <w:rsid w:val="00125D60"/>
    <w:rsid w:val="00125E7A"/>
    <w:rsid w:val="0012684C"/>
    <w:rsid w:val="00126BB8"/>
    <w:rsid w:val="001270D6"/>
    <w:rsid w:val="00127CBB"/>
    <w:rsid w:val="00130529"/>
    <w:rsid w:val="0013053A"/>
    <w:rsid w:val="00131200"/>
    <w:rsid w:val="00131CA0"/>
    <w:rsid w:val="00131EC7"/>
    <w:rsid w:val="00132137"/>
    <w:rsid w:val="001323DA"/>
    <w:rsid w:val="001323FE"/>
    <w:rsid w:val="001324F7"/>
    <w:rsid w:val="0013286C"/>
    <w:rsid w:val="00132EDF"/>
    <w:rsid w:val="001331AC"/>
    <w:rsid w:val="0013331B"/>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6CE6"/>
    <w:rsid w:val="0013710A"/>
    <w:rsid w:val="001372CC"/>
    <w:rsid w:val="00137698"/>
    <w:rsid w:val="001379B6"/>
    <w:rsid w:val="00137D9C"/>
    <w:rsid w:val="00137EF3"/>
    <w:rsid w:val="00140436"/>
    <w:rsid w:val="0014049F"/>
    <w:rsid w:val="001405CF"/>
    <w:rsid w:val="00140752"/>
    <w:rsid w:val="001410C6"/>
    <w:rsid w:val="00141390"/>
    <w:rsid w:val="001422C0"/>
    <w:rsid w:val="001425E5"/>
    <w:rsid w:val="00142AAE"/>
    <w:rsid w:val="00142B20"/>
    <w:rsid w:val="00142C15"/>
    <w:rsid w:val="00142D75"/>
    <w:rsid w:val="00143187"/>
    <w:rsid w:val="00143195"/>
    <w:rsid w:val="0014325C"/>
    <w:rsid w:val="0014394F"/>
    <w:rsid w:val="00144481"/>
    <w:rsid w:val="00144C7D"/>
    <w:rsid w:val="0014502C"/>
    <w:rsid w:val="001450A2"/>
    <w:rsid w:val="00145131"/>
    <w:rsid w:val="00145750"/>
    <w:rsid w:val="001462E3"/>
    <w:rsid w:val="001464C3"/>
    <w:rsid w:val="0014690C"/>
    <w:rsid w:val="00146CFB"/>
    <w:rsid w:val="0014740C"/>
    <w:rsid w:val="00147459"/>
    <w:rsid w:val="001474ED"/>
    <w:rsid w:val="00147603"/>
    <w:rsid w:val="001476BC"/>
    <w:rsid w:val="001476DD"/>
    <w:rsid w:val="00147CCB"/>
    <w:rsid w:val="00147D4E"/>
    <w:rsid w:val="001503EF"/>
    <w:rsid w:val="00150602"/>
    <w:rsid w:val="001511EC"/>
    <w:rsid w:val="001514CE"/>
    <w:rsid w:val="0015191F"/>
    <w:rsid w:val="00151ACC"/>
    <w:rsid w:val="00151B74"/>
    <w:rsid w:val="00151E9B"/>
    <w:rsid w:val="001521E0"/>
    <w:rsid w:val="0015264A"/>
    <w:rsid w:val="001530DA"/>
    <w:rsid w:val="001531DE"/>
    <w:rsid w:val="00153335"/>
    <w:rsid w:val="00153759"/>
    <w:rsid w:val="00153BAE"/>
    <w:rsid w:val="00154867"/>
    <w:rsid w:val="00154959"/>
    <w:rsid w:val="00154B1A"/>
    <w:rsid w:val="00154F83"/>
    <w:rsid w:val="00156733"/>
    <w:rsid w:val="001567D9"/>
    <w:rsid w:val="00156B93"/>
    <w:rsid w:val="00156D58"/>
    <w:rsid w:val="001571C9"/>
    <w:rsid w:val="001575E8"/>
    <w:rsid w:val="00157618"/>
    <w:rsid w:val="00157E14"/>
    <w:rsid w:val="00160475"/>
    <w:rsid w:val="001605BE"/>
    <w:rsid w:val="00160A1C"/>
    <w:rsid w:val="00160B1D"/>
    <w:rsid w:val="00160FEE"/>
    <w:rsid w:val="0016104C"/>
    <w:rsid w:val="0016127D"/>
    <w:rsid w:val="00161A49"/>
    <w:rsid w:val="00161B10"/>
    <w:rsid w:val="00161CF5"/>
    <w:rsid w:val="00162002"/>
    <w:rsid w:val="00162290"/>
    <w:rsid w:val="00162357"/>
    <w:rsid w:val="00162503"/>
    <w:rsid w:val="00162CAF"/>
    <w:rsid w:val="00162D3F"/>
    <w:rsid w:val="001631BC"/>
    <w:rsid w:val="00163328"/>
    <w:rsid w:val="0016372E"/>
    <w:rsid w:val="00163BD0"/>
    <w:rsid w:val="00163CEB"/>
    <w:rsid w:val="00164D10"/>
    <w:rsid w:val="00164F58"/>
    <w:rsid w:val="00165EEA"/>
    <w:rsid w:val="001660AD"/>
    <w:rsid w:val="001664B6"/>
    <w:rsid w:val="0016675D"/>
    <w:rsid w:val="00166934"/>
    <w:rsid w:val="00166A96"/>
    <w:rsid w:val="00166EF6"/>
    <w:rsid w:val="0016739E"/>
    <w:rsid w:val="00167E0B"/>
    <w:rsid w:val="00170086"/>
    <w:rsid w:val="00170AE5"/>
    <w:rsid w:val="00170C5B"/>
    <w:rsid w:val="00170D9A"/>
    <w:rsid w:val="00170DAC"/>
    <w:rsid w:val="00171052"/>
    <w:rsid w:val="0017116F"/>
    <w:rsid w:val="001711A6"/>
    <w:rsid w:val="00171296"/>
    <w:rsid w:val="00171B1C"/>
    <w:rsid w:val="00171B4F"/>
    <w:rsid w:val="00171C0E"/>
    <w:rsid w:val="00171C27"/>
    <w:rsid w:val="00171E4E"/>
    <w:rsid w:val="00172025"/>
    <w:rsid w:val="00172027"/>
    <w:rsid w:val="001722AE"/>
    <w:rsid w:val="00172864"/>
    <w:rsid w:val="00172B73"/>
    <w:rsid w:val="00172C26"/>
    <w:rsid w:val="00172E6A"/>
    <w:rsid w:val="00172F4E"/>
    <w:rsid w:val="0017312E"/>
    <w:rsid w:val="00173275"/>
    <w:rsid w:val="00173327"/>
    <w:rsid w:val="00173585"/>
    <w:rsid w:val="0017460D"/>
    <w:rsid w:val="00174DB4"/>
    <w:rsid w:val="0017549A"/>
    <w:rsid w:val="00175604"/>
    <w:rsid w:val="0017574A"/>
    <w:rsid w:val="0017584F"/>
    <w:rsid w:val="00175A77"/>
    <w:rsid w:val="00175B7F"/>
    <w:rsid w:val="0017631F"/>
    <w:rsid w:val="00176ACE"/>
    <w:rsid w:val="00176B8C"/>
    <w:rsid w:val="00176FB8"/>
    <w:rsid w:val="00177128"/>
    <w:rsid w:val="001771EB"/>
    <w:rsid w:val="00177264"/>
    <w:rsid w:val="001775A4"/>
    <w:rsid w:val="001776CF"/>
    <w:rsid w:val="001777D3"/>
    <w:rsid w:val="0017786C"/>
    <w:rsid w:val="00177CBB"/>
    <w:rsid w:val="00180098"/>
    <w:rsid w:val="00180115"/>
    <w:rsid w:val="00180200"/>
    <w:rsid w:val="001808A2"/>
    <w:rsid w:val="001809E7"/>
    <w:rsid w:val="00180D57"/>
    <w:rsid w:val="00181467"/>
    <w:rsid w:val="00181642"/>
    <w:rsid w:val="00181B75"/>
    <w:rsid w:val="00181BC5"/>
    <w:rsid w:val="00181D57"/>
    <w:rsid w:val="00181DBA"/>
    <w:rsid w:val="00181EB6"/>
    <w:rsid w:val="001821DE"/>
    <w:rsid w:val="0018230F"/>
    <w:rsid w:val="0018242F"/>
    <w:rsid w:val="0018253C"/>
    <w:rsid w:val="0018292A"/>
    <w:rsid w:val="00182C15"/>
    <w:rsid w:val="00182FEF"/>
    <w:rsid w:val="00183370"/>
    <w:rsid w:val="0018348F"/>
    <w:rsid w:val="00183942"/>
    <w:rsid w:val="00183D20"/>
    <w:rsid w:val="00184386"/>
    <w:rsid w:val="001845CB"/>
    <w:rsid w:val="00184AF6"/>
    <w:rsid w:val="00185033"/>
    <w:rsid w:val="0018567B"/>
    <w:rsid w:val="00185A32"/>
    <w:rsid w:val="00185F1A"/>
    <w:rsid w:val="00186108"/>
    <w:rsid w:val="001861EA"/>
    <w:rsid w:val="00186264"/>
    <w:rsid w:val="0018637E"/>
    <w:rsid w:val="00186837"/>
    <w:rsid w:val="00186AC7"/>
    <w:rsid w:val="00186E80"/>
    <w:rsid w:val="001870B2"/>
    <w:rsid w:val="001871F2"/>
    <w:rsid w:val="0018727C"/>
    <w:rsid w:val="00187CC9"/>
    <w:rsid w:val="00187D1E"/>
    <w:rsid w:val="00187F51"/>
    <w:rsid w:val="001905F1"/>
    <w:rsid w:val="0019071E"/>
    <w:rsid w:val="00190809"/>
    <w:rsid w:val="001908BB"/>
    <w:rsid w:val="0019090F"/>
    <w:rsid w:val="00190EC8"/>
    <w:rsid w:val="001913A6"/>
    <w:rsid w:val="0019166A"/>
    <w:rsid w:val="00191DA3"/>
    <w:rsid w:val="0019239B"/>
    <w:rsid w:val="001931A0"/>
    <w:rsid w:val="00193CD9"/>
    <w:rsid w:val="00193F48"/>
    <w:rsid w:val="0019444B"/>
    <w:rsid w:val="00194E3A"/>
    <w:rsid w:val="00194E6F"/>
    <w:rsid w:val="00194F74"/>
    <w:rsid w:val="00195079"/>
    <w:rsid w:val="0019510E"/>
    <w:rsid w:val="001952E2"/>
    <w:rsid w:val="001958D2"/>
    <w:rsid w:val="00195DAD"/>
    <w:rsid w:val="00196188"/>
    <w:rsid w:val="00196242"/>
    <w:rsid w:val="00196608"/>
    <w:rsid w:val="00196A31"/>
    <w:rsid w:val="00196D4E"/>
    <w:rsid w:val="00197044"/>
    <w:rsid w:val="001970B9"/>
    <w:rsid w:val="001973A5"/>
    <w:rsid w:val="00197522"/>
    <w:rsid w:val="001977F4"/>
    <w:rsid w:val="00197A4B"/>
    <w:rsid w:val="00197D80"/>
    <w:rsid w:val="00197FA1"/>
    <w:rsid w:val="001A0375"/>
    <w:rsid w:val="001A0434"/>
    <w:rsid w:val="001A0759"/>
    <w:rsid w:val="001A0D64"/>
    <w:rsid w:val="001A0EE2"/>
    <w:rsid w:val="001A0FBA"/>
    <w:rsid w:val="001A10FF"/>
    <w:rsid w:val="001A1159"/>
    <w:rsid w:val="001A1BD2"/>
    <w:rsid w:val="001A1C2D"/>
    <w:rsid w:val="001A1FA3"/>
    <w:rsid w:val="001A2B3B"/>
    <w:rsid w:val="001A2D60"/>
    <w:rsid w:val="001A3288"/>
    <w:rsid w:val="001A3ECA"/>
    <w:rsid w:val="001A489A"/>
    <w:rsid w:val="001A4B58"/>
    <w:rsid w:val="001A4DDE"/>
    <w:rsid w:val="001A4E63"/>
    <w:rsid w:val="001A4FA6"/>
    <w:rsid w:val="001A51A6"/>
    <w:rsid w:val="001A56B0"/>
    <w:rsid w:val="001A57C8"/>
    <w:rsid w:val="001A5BA5"/>
    <w:rsid w:val="001A61C1"/>
    <w:rsid w:val="001A6984"/>
    <w:rsid w:val="001A6AB5"/>
    <w:rsid w:val="001A74AA"/>
    <w:rsid w:val="001A756E"/>
    <w:rsid w:val="001A77DE"/>
    <w:rsid w:val="001A79D4"/>
    <w:rsid w:val="001A7B35"/>
    <w:rsid w:val="001A7D72"/>
    <w:rsid w:val="001A7E4C"/>
    <w:rsid w:val="001B036D"/>
    <w:rsid w:val="001B0CE4"/>
    <w:rsid w:val="001B1B56"/>
    <w:rsid w:val="001B1C17"/>
    <w:rsid w:val="001B239C"/>
    <w:rsid w:val="001B2544"/>
    <w:rsid w:val="001B26FB"/>
    <w:rsid w:val="001B277D"/>
    <w:rsid w:val="001B2C66"/>
    <w:rsid w:val="001B309A"/>
    <w:rsid w:val="001B32AE"/>
    <w:rsid w:val="001B37B3"/>
    <w:rsid w:val="001B40E4"/>
    <w:rsid w:val="001B47C6"/>
    <w:rsid w:val="001B4E0B"/>
    <w:rsid w:val="001B4E72"/>
    <w:rsid w:val="001B52EB"/>
    <w:rsid w:val="001B540A"/>
    <w:rsid w:val="001B55AA"/>
    <w:rsid w:val="001B572E"/>
    <w:rsid w:val="001B597E"/>
    <w:rsid w:val="001B5CE7"/>
    <w:rsid w:val="001B5D0E"/>
    <w:rsid w:val="001B692C"/>
    <w:rsid w:val="001B6C6C"/>
    <w:rsid w:val="001B6ED4"/>
    <w:rsid w:val="001B7001"/>
    <w:rsid w:val="001B72B2"/>
    <w:rsid w:val="001B7929"/>
    <w:rsid w:val="001B7AD8"/>
    <w:rsid w:val="001C0419"/>
    <w:rsid w:val="001C051E"/>
    <w:rsid w:val="001C062F"/>
    <w:rsid w:val="001C073B"/>
    <w:rsid w:val="001C0E1C"/>
    <w:rsid w:val="001C0EF9"/>
    <w:rsid w:val="001C1007"/>
    <w:rsid w:val="001C1102"/>
    <w:rsid w:val="001C13FE"/>
    <w:rsid w:val="001C177F"/>
    <w:rsid w:val="001C1C6A"/>
    <w:rsid w:val="001C1E6D"/>
    <w:rsid w:val="001C2952"/>
    <w:rsid w:val="001C2A68"/>
    <w:rsid w:val="001C2D56"/>
    <w:rsid w:val="001C3119"/>
    <w:rsid w:val="001C3589"/>
    <w:rsid w:val="001C398B"/>
    <w:rsid w:val="001C3A45"/>
    <w:rsid w:val="001C3D7A"/>
    <w:rsid w:val="001C3FFB"/>
    <w:rsid w:val="001C4405"/>
    <w:rsid w:val="001C52F4"/>
    <w:rsid w:val="001C54FF"/>
    <w:rsid w:val="001C55CF"/>
    <w:rsid w:val="001C587C"/>
    <w:rsid w:val="001C5B5F"/>
    <w:rsid w:val="001C5CD1"/>
    <w:rsid w:val="001C600C"/>
    <w:rsid w:val="001C66AA"/>
    <w:rsid w:val="001C721D"/>
    <w:rsid w:val="001C756D"/>
    <w:rsid w:val="001C7867"/>
    <w:rsid w:val="001C78C8"/>
    <w:rsid w:val="001C7CC7"/>
    <w:rsid w:val="001C7D64"/>
    <w:rsid w:val="001C7DBE"/>
    <w:rsid w:val="001D0814"/>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0C8"/>
    <w:rsid w:val="001D33E2"/>
    <w:rsid w:val="001D3567"/>
    <w:rsid w:val="001D3907"/>
    <w:rsid w:val="001D3974"/>
    <w:rsid w:val="001D44A7"/>
    <w:rsid w:val="001D45A9"/>
    <w:rsid w:val="001D4697"/>
    <w:rsid w:val="001D4749"/>
    <w:rsid w:val="001D48B4"/>
    <w:rsid w:val="001D4AE2"/>
    <w:rsid w:val="001D57CC"/>
    <w:rsid w:val="001D5981"/>
    <w:rsid w:val="001D5A80"/>
    <w:rsid w:val="001D5C20"/>
    <w:rsid w:val="001D5D2F"/>
    <w:rsid w:val="001D5FF8"/>
    <w:rsid w:val="001D610E"/>
    <w:rsid w:val="001D62B0"/>
    <w:rsid w:val="001D63C7"/>
    <w:rsid w:val="001D6825"/>
    <w:rsid w:val="001D68BB"/>
    <w:rsid w:val="001D6C10"/>
    <w:rsid w:val="001D6D08"/>
    <w:rsid w:val="001D740D"/>
    <w:rsid w:val="001D77BF"/>
    <w:rsid w:val="001D792B"/>
    <w:rsid w:val="001E0053"/>
    <w:rsid w:val="001E0156"/>
    <w:rsid w:val="001E06C3"/>
    <w:rsid w:val="001E1259"/>
    <w:rsid w:val="001E185B"/>
    <w:rsid w:val="001E1DB5"/>
    <w:rsid w:val="001E1EFA"/>
    <w:rsid w:val="001E21A6"/>
    <w:rsid w:val="001E22EC"/>
    <w:rsid w:val="001E2694"/>
    <w:rsid w:val="001E2729"/>
    <w:rsid w:val="001E2E20"/>
    <w:rsid w:val="001E316A"/>
    <w:rsid w:val="001E34BD"/>
    <w:rsid w:val="001E369D"/>
    <w:rsid w:val="001E3708"/>
    <w:rsid w:val="001E40CB"/>
    <w:rsid w:val="001E40FD"/>
    <w:rsid w:val="001E4243"/>
    <w:rsid w:val="001E43D3"/>
    <w:rsid w:val="001E479F"/>
    <w:rsid w:val="001E4C16"/>
    <w:rsid w:val="001E527A"/>
    <w:rsid w:val="001E5467"/>
    <w:rsid w:val="001E5579"/>
    <w:rsid w:val="001E5D7E"/>
    <w:rsid w:val="001E5E9F"/>
    <w:rsid w:val="001E6BF2"/>
    <w:rsid w:val="001E707B"/>
    <w:rsid w:val="001E7283"/>
    <w:rsid w:val="001E79F9"/>
    <w:rsid w:val="001E7CA8"/>
    <w:rsid w:val="001F0147"/>
    <w:rsid w:val="001F04A0"/>
    <w:rsid w:val="001F0624"/>
    <w:rsid w:val="001F0EDC"/>
    <w:rsid w:val="001F0F8A"/>
    <w:rsid w:val="001F12BF"/>
    <w:rsid w:val="001F13D3"/>
    <w:rsid w:val="001F14C8"/>
    <w:rsid w:val="001F186A"/>
    <w:rsid w:val="001F1882"/>
    <w:rsid w:val="001F191C"/>
    <w:rsid w:val="001F1D1B"/>
    <w:rsid w:val="001F250F"/>
    <w:rsid w:val="001F25CA"/>
    <w:rsid w:val="001F2889"/>
    <w:rsid w:val="001F2CD8"/>
    <w:rsid w:val="001F3D48"/>
    <w:rsid w:val="001F4160"/>
    <w:rsid w:val="001F4939"/>
    <w:rsid w:val="001F4A89"/>
    <w:rsid w:val="001F4BB4"/>
    <w:rsid w:val="001F51BC"/>
    <w:rsid w:val="001F52A2"/>
    <w:rsid w:val="001F530E"/>
    <w:rsid w:val="001F574E"/>
    <w:rsid w:val="001F5BA3"/>
    <w:rsid w:val="001F5F8F"/>
    <w:rsid w:val="001F61E5"/>
    <w:rsid w:val="001F629E"/>
    <w:rsid w:val="001F6589"/>
    <w:rsid w:val="001F6834"/>
    <w:rsid w:val="001F690D"/>
    <w:rsid w:val="001F6958"/>
    <w:rsid w:val="001F696A"/>
    <w:rsid w:val="001F6CF2"/>
    <w:rsid w:val="001F6DCF"/>
    <w:rsid w:val="001F702D"/>
    <w:rsid w:val="001F721D"/>
    <w:rsid w:val="001F7343"/>
    <w:rsid w:val="001F7489"/>
    <w:rsid w:val="001F750D"/>
    <w:rsid w:val="001F762B"/>
    <w:rsid w:val="001F78FD"/>
    <w:rsid w:val="001F7CF9"/>
    <w:rsid w:val="00200E56"/>
    <w:rsid w:val="002011D0"/>
    <w:rsid w:val="00201A7A"/>
    <w:rsid w:val="00201B99"/>
    <w:rsid w:val="00201C76"/>
    <w:rsid w:val="00201C9E"/>
    <w:rsid w:val="00202027"/>
    <w:rsid w:val="002020C5"/>
    <w:rsid w:val="002023AC"/>
    <w:rsid w:val="0020251F"/>
    <w:rsid w:val="0020266B"/>
    <w:rsid w:val="002027F7"/>
    <w:rsid w:val="00202F82"/>
    <w:rsid w:val="00203645"/>
    <w:rsid w:val="00203822"/>
    <w:rsid w:val="002039B3"/>
    <w:rsid w:val="00203CE8"/>
    <w:rsid w:val="00203D60"/>
    <w:rsid w:val="00203DAC"/>
    <w:rsid w:val="00203EC9"/>
    <w:rsid w:val="00204AD6"/>
    <w:rsid w:val="00204D58"/>
    <w:rsid w:val="00205CCD"/>
    <w:rsid w:val="00205F27"/>
    <w:rsid w:val="00205FC9"/>
    <w:rsid w:val="00206188"/>
    <w:rsid w:val="0020678B"/>
    <w:rsid w:val="0020690A"/>
    <w:rsid w:val="00206A79"/>
    <w:rsid w:val="00206FF6"/>
    <w:rsid w:val="00207941"/>
    <w:rsid w:val="00207AB1"/>
    <w:rsid w:val="00207C8A"/>
    <w:rsid w:val="0021031C"/>
    <w:rsid w:val="002107D6"/>
    <w:rsid w:val="00210BAF"/>
    <w:rsid w:val="00210CDC"/>
    <w:rsid w:val="00211321"/>
    <w:rsid w:val="002114DC"/>
    <w:rsid w:val="00211737"/>
    <w:rsid w:val="00211DF3"/>
    <w:rsid w:val="00211EF1"/>
    <w:rsid w:val="00212015"/>
    <w:rsid w:val="0021209C"/>
    <w:rsid w:val="002121A9"/>
    <w:rsid w:val="0021251F"/>
    <w:rsid w:val="00212599"/>
    <w:rsid w:val="002125C4"/>
    <w:rsid w:val="00213245"/>
    <w:rsid w:val="0021344D"/>
    <w:rsid w:val="00213484"/>
    <w:rsid w:val="00213C07"/>
    <w:rsid w:val="00213DBF"/>
    <w:rsid w:val="00213DF1"/>
    <w:rsid w:val="002141FD"/>
    <w:rsid w:val="0021468C"/>
    <w:rsid w:val="00214701"/>
    <w:rsid w:val="00214707"/>
    <w:rsid w:val="00214FD2"/>
    <w:rsid w:val="002154DE"/>
    <w:rsid w:val="002156BE"/>
    <w:rsid w:val="002158D7"/>
    <w:rsid w:val="00215EE6"/>
    <w:rsid w:val="00216562"/>
    <w:rsid w:val="00216585"/>
    <w:rsid w:val="00216F0F"/>
    <w:rsid w:val="00216F5F"/>
    <w:rsid w:val="00217155"/>
    <w:rsid w:val="002176D3"/>
    <w:rsid w:val="0021799B"/>
    <w:rsid w:val="00217A81"/>
    <w:rsid w:val="00217ADA"/>
    <w:rsid w:val="00217BF6"/>
    <w:rsid w:val="00220017"/>
    <w:rsid w:val="00220704"/>
    <w:rsid w:val="00220748"/>
    <w:rsid w:val="002209B3"/>
    <w:rsid w:val="0022108C"/>
    <w:rsid w:val="0022112B"/>
    <w:rsid w:val="0022180B"/>
    <w:rsid w:val="00221B71"/>
    <w:rsid w:val="00222093"/>
    <w:rsid w:val="002221C4"/>
    <w:rsid w:val="002226A7"/>
    <w:rsid w:val="002227B7"/>
    <w:rsid w:val="00222849"/>
    <w:rsid w:val="002228F9"/>
    <w:rsid w:val="00222C54"/>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A8F"/>
    <w:rsid w:val="00225B5C"/>
    <w:rsid w:val="00225BFD"/>
    <w:rsid w:val="00225F65"/>
    <w:rsid w:val="00226065"/>
    <w:rsid w:val="0022617B"/>
    <w:rsid w:val="00226589"/>
    <w:rsid w:val="00226640"/>
    <w:rsid w:val="00226769"/>
    <w:rsid w:val="00226AE4"/>
    <w:rsid w:val="00226E42"/>
    <w:rsid w:val="002275CB"/>
    <w:rsid w:val="0022783E"/>
    <w:rsid w:val="00227D35"/>
    <w:rsid w:val="00230476"/>
    <w:rsid w:val="00231568"/>
    <w:rsid w:val="00231A2D"/>
    <w:rsid w:val="00231CBB"/>
    <w:rsid w:val="00232276"/>
    <w:rsid w:val="002328A7"/>
    <w:rsid w:val="00232911"/>
    <w:rsid w:val="00232BED"/>
    <w:rsid w:val="00232C01"/>
    <w:rsid w:val="002334C2"/>
    <w:rsid w:val="00233619"/>
    <w:rsid w:val="00233A04"/>
    <w:rsid w:val="00233B85"/>
    <w:rsid w:val="00233C2B"/>
    <w:rsid w:val="00233E17"/>
    <w:rsid w:val="0023443B"/>
    <w:rsid w:val="0023460C"/>
    <w:rsid w:val="002346EE"/>
    <w:rsid w:val="00234E66"/>
    <w:rsid w:val="0023518D"/>
    <w:rsid w:val="00235409"/>
    <w:rsid w:val="002356B8"/>
    <w:rsid w:val="0023597F"/>
    <w:rsid w:val="00236424"/>
    <w:rsid w:val="00236965"/>
    <w:rsid w:val="002369FE"/>
    <w:rsid w:val="00237261"/>
    <w:rsid w:val="00237DAF"/>
    <w:rsid w:val="00240032"/>
    <w:rsid w:val="002403B6"/>
    <w:rsid w:val="00240A8F"/>
    <w:rsid w:val="00240A99"/>
    <w:rsid w:val="00241026"/>
    <w:rsid w:val="00241BC4"/>
    <w:rsid w:val="00241C05"/>
    <w:rsid w:val="00241F3D"/>
    <w:rsid w:val="00242182"/>
    <w:rsid w:val="0024224F"/>
    <w:rsid w:val="00242366"/>
    <w:rsid w:val="00242439"/>
    <w:rsid w:val="002427B2"/>
    <w:rsid w:val="00242C36"/>
    <w:rsid w:val="00242F03"/>
    <w:rsid w:val="002432B3"/>
    <w:rsid w:val="00243589"/>
    <w:rsid w:val="0024360A"/>
    <w:rsid w:val="00243CAD"/>
    <w:rsid w:val="00243D6A"/>
    <w:rsid w:val="00243E04"/>
    <w:rsid w:val="00243FF0"/>
    <w:rsid w:val="0024445E"/>
    <w:rsid w:val="00245207"/>
    <w:rsid w:val="0024536D"/>
    <w:rsid w:val="0024546A"/>
    <w:rsid w:val="002454A6"/>
    <w:rsid w:val="00246320"/>
    <w:rsid w:val="00246515"/>
    <w:rsid w:val="002466DD"/>
    <w:rsid w:val="002467BE"/>
    <w:rsid w:val="00246E30"/>
    <w:rsid w:val="00246F11"/>
    <w:rsid w:val="0024770C"/>
    <w:rsid w:val="00247B22"/>
    <w:rsid w:val="00247D75"/>
    <w:rsid w:val="00247EF7"/>
    <w:rsid w:val="00247F05"/>
    <w:rsid w:val="00250083"/>
    <w:rsid w:val="002501BA"/>
    <w:rsid w:val="00250EED"/>
    <w:rsid w:val="00251283"/>
    <w:rsid w:val="00251D27"/>
    <w:rsid w:val="00251E03"/>
    <w:rsid w:val="0025208B"/>
    <w:rsid w:val="00252143"/>
    <w:rsid w:val="0025242E"/>
    <w:rsid w:val="00252737"/>
    <w:rsid w:val="0025290A"/>
    <w:rsid w:val="00253148"/>
    <w:rsid w:val="0025333D"/>
    <w:rsid w:val="00253401"/>
    <w:rsid w:val="0025372A"/>
    <w:rsid w:val="0025381F"/>
    <w:rsid w:val="00253850"/>
    <w:rsid w:val="0025392C"/>
    <w:rsid w:val="00253BA6"/>
    <w:rsid w:val="0025497B"/>
    <w:rsid w:val="00254B6C"/>
    <w:rsid w:val="00255204"/>
    <w:rsid w:val="00255348"/>
    <w:rsid w:val="00255739"/>
    <w:rsid w:val="0025583F"/>
    <w:rsid w:val="0025598A"/>
    <w:rsid w:val="00255D9B"/>
    <w:rsid w:val="00255DE7"/>
    <w:rsid w:val="0025630A"/>
    <w:rsid w:val="002563F5"/>
    <w:rsid w:val="00256466"/>
    <w:rsid w:val="00256481"/>
    <w:rsid w:val="0025664C"/>
    <w:rsid w:val="0025667C"/>
    <w:rsid w:val="00257098"/>
    <w:rsid w:val="0025720C"/>
    <w:rsid w:val="00257218"/>
    <w:rsid w:val="00257B9A"/>
    <w:rsid w:val="00257D55"/>
    <w:rsid w:val="00257E68"/>
    <w:rsid w:val="00257E7B"/>
    <w:rsid w:val="0026009C"/>
    <w:rsid w:val="00260266"/>
    <w:rsid w:val="002605C2"/>
    <w:rsid w:val="00260636"/>
    <w:rsid w:val="002608E4"/>
    <w:rsid w:val="00260970"/>
    <w:rsid w:val="00260AB1"/>
    <w:rsid w:val="00260B1E"/>
    <w:rsid w:val="00260EC5"/>
    <w:rsid w:val="00260FBE"/>
    <w:rsid w:val="00261692"/>
    <w:rsid w:val="00261A2A"/>
    <w:rsid w:val="00261BFC"/>
    <w:rsid w:val="00262215"/>
    <w:rsid w:val="0026246A"/>
    <w:rsid w:val="00262600"/>
    <w:rsid w:val="002629C3"/>
    <w:rsid w:val="00262BED"/>
    <w:rsid w:val="00262C9C"/>
    <w:rsid w:val="00262F5B"/>
    <w:rsid w:val="002638DF"/>
    <w:rsid w:val="00263ABF"/>
    <w:rsid w:val="00263F83"/>
    <w:rsid w:val="00264050"/>
    <w:rsid w:val="00264367"/>
    <w:rsid w:val="0026441B"/>
    <w:rsid w:val="0026445A"/>
    <w:rsid w:val="00264511"/>
    <w:rsid w:val="002645C1"/>
    <w:rsid w:val="002647D5"/>
    <w:rsid w:val="00264D0A"/>
    <w:rsid w:val="00264D7F"/>
    <w:rsid w:val="00264F06"/>
    <w:rsid w:val="002659F7"/>
    <w:rsid w:val="00265FC2"/>
    <w:rsid w:val="00265FE1"/>
    <w:rsid w:val="002661AA"/>
    <w:rsid w:val="00266327"/>
    <w:rsid w:val="002666B0"/>
    <w:rsid w:val="00266DA5"/>
    <w:rsid w:val="00267198"/>
    <w:rsid w:val="0026721F"/>
    <w:rsid w:val="002674BE"/>
    <w:rsid w:val="00267544"/>
    <w:rsid w:val="002676F3"/>
    <w:rsid w:val="002678BC"/>
    <w:rsid w:val="00267DAB"/>
    <w:rsid w:val="002708EB"/>
    <w:rsid w:val="00270E7C"/>
    <w:rsid w:val="00270F38"/>
    <w:rsid w:val="0027122A"/>
    <w:rsid w:val="00271306"/>
    <w:rsid w:val="002713B3"/>
    <w:rsid w:val="00271500"/>
    <w:rsid w:val="00271699"/>
    <w:rsid w:val="00271C16"/>
    <w:rsid w:val="00271EE8"/>
    <w:rsid w:val="002722C9"/>
    <w:rsid w:val="00272844"/>
    <w:rsid w:val="002729A4"/>
    <w:rsid w:val="00272C33"/>
    <w:rsid w:val="00272D1D"/>
    <w:rsid w:val="00273086"/>
    <w:rsid w:val="00273B6D"/>
    <w:rsid w:val="00273CF6"/>
    <w:rsid w:val="00273FCB"/>
    <w:rsid w:val="002740B2"/>
    <w:rsid w:val="00274313"/>
    <w:rsid w:val="0027480E"/>
    <w:rsid w:val="0027488F"/>
    <w:rsid w:val="00274B52"/>
    <w:rsid w:val="00274CE7"/>
    <w:rsid w:val="0027506B"/>
    <w:rsid w:val="00275477"/>
    <w:rsid w:val="0027552D"/>
    <w:rsid w:val="002757DB"/>
    <w:rsid w:val="00275C43"/>
    <w:rsid w:val="00275DCA"/>
    <w:rsid w:val="00275FA0"/>
    <w:rsid w:val="002760E8"/>
    <w:rsid w:val="00276673"/>
    <w:rsid w:val="002766A6"/>
    <w:rsid w:val="00276A9A"/>
    <w:rsid w:val="00276BA9"/>
    <w:rsid w:val="00276DD0"/>
    <w:rsid w:val="00276E53"/>
    <w:rsid w:val="00276E93"/>
    <w:rsid w:val="00276EA9"/>
    <w:rsid w:val="002773E6"/>
    <w:rsid w:val="002774C5"/>
    <w:rsid w:val="00277738"/>
    <w:rsid w:val="002779B7"/>
    <w:rsid w:val="002779BD"/>
    <w:rsid w:val="002804CD"/>
    <w:rsid w:val="002805A6"/>
    <w:rsid w:val="0028096F"/>
    <w:rsid w:val="00280B41"/>
    <w:rsid w:val="00280C3E"/>
    <w:rsid w:val="0028105E"/>
    <w:rsid w:val="0028152B"/>
    <w:rsid w:val="002815A1"/>
    <w:rsid w:val="0028164B"/>
    <w:rsid w:val="002816DD"/>
    <w:rsid w:val="002818E0"/>
    <w:rsid w:val="00281B9D"/>
    <w:rsid w:val="00282012"/>
    <w:rsid w:val="00282648"/>
    <w:rsid w:val="00283569"/>
    <w:rsid w:val="00283C2C"/>
    <w:rsid w:val="00283CBD"/>
    <w:rsid w:val="00283DA0"/>
    <w:rsid w:val="00283FC7"/>
    <w:rsid w:val="00284377"/>
    <w:rsid w:val="002847AA"/>
    <w:rsid w:val="002847FA"/>
    <w:rsid w:val="00285364"/>
    <w:rsid w:val="002854B6"/>
    <w:rsid w:val="00285B61"/>
    <w:rsid w:val="00285CED"/>
    <w:rsid w:val="00285E47"/>
    <w:rsid w:val="00286350"/>
    <w:rsid w:val="002865AE"/>
    <w:rsid w:val="00286B8C"/>
    <w:rsid w:val="0028718A"/>
    <w:rsid w:val="002874F6"/>
    <w:rsid w:val="00287519"/>
    <w:rsid w:val="002875C0"/>
    <w:rsid w:val="002876FE"/>
    <w:rsid w:val="00287C73"/>
    <w:rsid w:val="00287F47"/>
    <w:rsid w:val="002901BF"/>
    <w:rsid w:val="002904FF"/>
    <w:rsid w:val="002905C2"/>
    <w:rsid w:val="002907AB"/>
    <w:rsid w:val="00290CDD"/>
    <w:rsid w:val="002916C3"/>
    <w:rsid w:val="00291CA0"/>
    <w:rsid w:val="00291DF0"/>
    <w:rsid w:val="00291EF1"/>
    <w:rsid w:val="00291F1A"/>
    <w:rsid w:val="00291F8E"/>
    <w:rsid w:val="00291FA6"/>
    <w:rsid w:val="00292848"/>
    <w:rsid w:val="00292C07"/>
    <w:rsid w:val="00292D9E"/>
    <w:rsid w:val="0029371D"/>
    <w:rsid w:val="0029378D"/>
    <w:rsid w:val="002937B8"/>
    <w:rsid w:val="00293C9C"/>
    <w:rsid w:val="00293E6C"/>
    <w:rsid w:val="00294541"/>
    <w:rsid w:val="00294880"/>
    <w:rsid w:val="002948E9"/>
    <w:rsid w:val="00294E96"/>
    <w:rsid w:val="0029521B"/>
    <w:rsid w:val="0029532D"/>
    <w:rsid w:val="002953A8"/>
    <w:rsid w:val="00295A6A"/>
    <w:rsid w:val="00295BBC"/>
    <w:rsid w:val="002960A6"/>
    <w:rsid w:val="002967F9"/>
    <w:rsid w:val="00296AC9"/>
    <w:rsid w:val="00296B66"/>
    <w:rsid w:val="002971EE"/>
    <w:rsid w:val="0029796E"/>
    <w:rsid w:val="00297D7F"/>
    <w:rsid w:val="00297DE2"/>
    <w:rsid w:val="00297E6E"/>
    <w:rsid w:val="002A022C"/>
    <w:rsid w:val="002A0405"/>
    <w:rsid w:val="002A0448"/>
    <w:rsid w:val="002A142F"/>
    <w:rsid w:val="002A1431"/>
    <w:rsid w:val="002A21DF"/>
    <w:rsid w:val="002A28E1"/>
    <w:rsid w:val="002A2DB6"/>
    <w:rsid w:val="002A2DE3"/>
    <w:rsid w:val="002A36D6"/>
    <w:rsid w:val="002A3D79"/>
    <w:rsid w:val="002A40E1"/>
    <w:rsid w:val="002A4897"/>
    <w:rsid w:val="002A49BD"/>
    <w:rsid w:val="002A50FB"/>
    <w:rsid w:val="002A53E1"/>
    <w:rsid w:val="002A5638"/>
    <w:rsid w:val="002A5897"/>
    <w:rsid w:val="002A5AC9"/>
    <w:rsid w:val="002A5F06"/>
    <w:rsid w:val="002A600E"/>
    <w:rsid w:val="002A657C"/>
    <w:rsid w:val="002A687D"/>
    <w:rsid w:val="002A68F9"/>
    <w:rsid w:val="002A6AB6"/>
    <w:rsid w:val="002A6E19"/>
    <w:rsid w:val="002A6F49"/>
    <w:rsid w:val="002A6F6A"/>
    <w:rsid w:val="002A7361"/>
    <w:rsid w:val="002A7439"/>
    <w:rsid w:val="002A75BD"/>
    <w:rsid w:val="002A7931"/>
    <w:rsid w:val="002A7B8E"/>
    <w:rsid w:val="002A7D25"/>
    <w:rsid w:val="002B057A"/>
    <w:rsid w:val="002B0588"/>
    <w:rsid w:val="002B0706"/>
    <w:rsid w:val="002B0952"/>
    <w:rsid w:val="002B0C8A"/>
    <w:rsid w:val="002B0DEE"/>
    <w:rsid w:val="002B0FC8"/>
    <w:rsid w:val="002B13E4"/>
    <w:rsid w:val="002B14DD"/>
    <w:rsid w:val="002B20CA"/>
    <w:rsid w:val="002B3154"/>
    <w:rsid w:val="002B39AA"/>
    <w:rsid w:val="002B3FDF"/>
    <w:rsid w:val="002B42DB"/>
    <w:rsid w:val="002B4389"/>
    <w:rsid w:val="002B4431"/>
    <w:rsid w:val="002B4496"/>
    <w:rsid w:val="002B45A4"/>
    <w:rsid w:val="002B4CBF"/>
    <w:rsid w:val="002B5269"/>
    <w:rsid w:val="002B57DD"/>
    <w:rsid w:val="002B5808"/>
    <w:rsid w:val="002B5D80"/>
    <w:rsid w:val="002B624A"/>
    <w:rsid w:val="002B632F"/>
    <w:rsid w:val="002B635A"/>
    <w:rsid w:val="002B67B2"/>
    <w:rsid w:val="002B76A3"/>
    <w:rsid w:val="002B78D7"/>
    <w:rsid w:val="002C002A"/>
    <w:rsid w:val="002C002D"/>
    <w:rsid w:val="002C011E"/>
    <w:rsid w:val="002C021D"/>
    <w:rsid w:val="002C074C"/>
    <w:rsid w:val="002C0870"/>
    <w:rsid w:val="002C09B2"/>
    <w:rsid w:val="002C12A3"/>
    <w:rsid w:val="002C136F"/>
    <w:rsid w:val="002C1714"/>
    <w:rsid w:val="002C1C2C"/>
    <w:rsid w:val="002C1D84"/>
    <w:rsid w:val="002C1ED2"/>
    <w:rsid w:val="002C1F1D"/>
    <w:rsid w:val="002C206F"/>
    <w:rsid w:val="002C20BE"/>
    <w:rsid w:val="002C21AC"/>
    <w:rsid w:val="002C274E"/>
    <w:rsid w:val="002C27A1"/>
    <w:rsid w:val="002C2A19"/>
    <w:rsid w:val="002C2D82"/>
    <w:rsid w:val="002C2F79"/>
    <w:rsid w:val="002C3006"/>
    <w:rsid w:val="002C3350"/>
    <w:rsid w:val="002C336A"/>
    <w:rsid w:val="002C353D"/>
    <w:rsid w:val="002C3768"/>
    <w:rsid w:val="002C476A"/>
    <w:rsid w:val="002C4D71"/>
    <w:rsid w:val="002C5FDA"/>
    <w:rsid w:val="002C6011"/>
    <w:rsid w:val="002C60FB"/>
    <w:rsid w:val="002C61A0"/>
    <w:rsid w:val="002C62C1"/>
    <w:rsid w:val="002C646A"/>
    <w:rsid w:val="002C663D"/>
    <w:rsid w:val="002C6B5D"/>
    <w:rsid w:val="002C6B86"/>
    <w:rsid w:val="002C6F52"/>
    <w:rsid w:val="002C70D0"/>
    <w:rsid w:val="002C780D"/>
    <w:rsid w:val="002C7A10"/>
    <w:rsid w:val="002C7B63"/>
    <w:rsid w:val="002D00E6"/>
    <w:rsid w:val="002D00F4"/>
    <w:rsid w:val="002D0A64"/>
    <w:rsid w:val="002D0E78"/>
    <w:rsid w:val="002D135B"/>
    <w:rsid w:val="002D13A8"/>
    <w:rsid w:val="002D15B3"/>
    <w:rsid w:val="002D18F8"/>
    <w:rsid w:val="002D1B6F"/>
    <w:rsid w:val="002D1CE4"/>
    <w:rsid w:val="002D1DD9"/>
    <w:rsid w:val="002D1DF5"/>
    <w:rsid w:val="002D1E22"/>
    <w:rsid w:val="002D1E9C"/>
    <w:rsid w:val="002D21B0"/>
    <w:rsid w:val="002D299F"/>
    <w:rsid w:val="002D2B77"/>
    <w:rsid w:val="002D3179"/>
    <w:rsid w:val="002D32FE"/>
    <w:rsid w:val="002D36A2"/>
    <w:rsid w:val="002D36CD"/>
    <w:rsid w:val="002D3A8E"/>
    <w:rsid w:val="002D3DAB"/>
    <w:rsid w:val="002D4469"/>
    <w:rsid w:val="002D46F7"/>
    <w:rsid w:val="002D5211"/>
    <w:rsid w:val="002D52E8"/>
    <w:rsid w:val="002D5394"/>
    <w:rsid w:val="002D53DA"/>
    <w:rsid w:val="002D5453"/>
    <w:rsid w:val="002D548B"/>
    <w:rsid w:val="002D5F08"/>
    <w:rsid w:val="002D6282"/>
    <w:rsid w:val="002D65B5"/>
    <w:rsid w:val="002D721D"/>
    <w:rsid w:val="002D73B5"/>
    <w:rsid w:val="002D7839"/>
    <w:rsid w:val="002D7F79"/>
    <w:rsid w:val="002E014D"/>
    <w:rsid w:val="002E02C1"/>
    <w:rsid w:val="002E0302"/>
    <w:rsid w:val="002E04AA"/>
    <w:rsid w:val="002E068E"/>
    <w:rsid w:val="002E0E55"/>
    <w:rsid w:val="002E16BB"/>
    <w:rsid w:val="002E1763"/>
    <w:rsid w:val="002E1B7F"/>
    <w:rsid w:val="002E1D98"/>
    <w:rsid w:val="002E1EBF"/>
    <w:rsid w:val="002E2464"/>
    <w:rsid w:val="002E30E0"/>
    <w:rsid w:val="002E358C"/>
    <w:rsid w:val="002E37A9"/>
    <w:rsid w:val="002E3F65"/>
    <w:rsid w:val="002E403E"/>
    <w:rsid w:val="002E4A43"/>
    <w:rsid w:val="002E4B3C"/>
    <w:rsid w:val="002E4CDC"/>
    <w:rsid w:val="002E4F05"/>
    <w:rsid w:val="002E53E7"/>
    <w:rsid w:val="002E5661"/>
    <w:rsid w:val="002E572A"/>
    <w:rsid w:val="002E58DA"/>
    <w:rsid w:val="002E65A3"/>
    <w:rsid w:val="002E65B5"/>
    <w:rsid w:val="002E6712"/>
    <w:rsid w:val="002E697B"/>
    <w:rsid w:val="002E6A73"/>
    <w:rsid w:val="002E71DF"/>
    <w:rsid w:val="002E7476"/>
    <w:rsid w:val="002E7C5C"/>
    <w:rsid w:val="002E7D30"/>
    <w:rsid w:val="002E7E51"/>
    <w:rsid w:val="002F015D"/>
    <w:rsid w:val="002F01FD"/>
    <w:rsid w:val="002F0271"/>
    <w:rsid w:val="002F0EBD"/>
    <w:rsid w:val="002F0FB3"/>
    <w:rsid w:val="002F106F"/>
    <w:rsid w:val="002F1104"/>
    <w:rsid w:val="002F17DF"/>
    <w:rsid w:val="002F19E5"/>
    <w:rsid w:val="002F1FF7"/>
    <w:rsid w:val="002F2411"/>
    <w:rsid w:val="002F291B"/>
    <w:rsid w:val="002F29BD"/>
    <w:rsid w:val="002F2BA0"/>
    <w:rsid w:val="002F3053"/>
    <w:rsid w:val="002F3112"/>
    <w:rsid w:val="002F32AF"/>
    <w:rsid w:val="002F33A5"/>
    <w:rsid w:val="002F3578"/>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802"/>
    <w:rsid w:val="00300856"/>
    <w:rsid w:val="00300B16"/>
    <w:rsid w:val="00300B74"/>
    <w:rsid w:val="00300C54"/>
    <w:rsid w:val="00301685"/>
    <w:rsid w:val="00301A14"/>
    <w:rsid w:val="00301DD6"/>
    <w:rsid w:val="00302099"/>
    <w:rsid w:val="00302275"/>
    <w:rsid w:val="00302296"/>
    <w:rsid w:val="003024AC"/>
    <w:rsid w:val="0030277E"/>
    <w:rsid w:val="003027D2"/>
    <w:rsid w:val="00302A05"/>
    <w:rsid w:val="00302EE3"/>
    <w:rsid w:val="003034A6"/>
    <w:rsid w:val="003035F3"/>
    <w:rsid w:val="003036CF"/>
    <w:rsid w:val="003038BD"/>
    <w:rsid w:val="0030403C"/>
    <w:rsid w:val="00304204"/>
    <w:rsid w:val="00304486"/>
    <w:rsid w:val="003045FE"/>
    <w:rsid w:val="003047EB"/>
    <w:rsid w:val="00304A8A"/>
    <w:rsid w:val="00304B1D"/>
    <w:rsid w:val="00304FF7"/>
    <w:rsid w:val="00305197"/>
    <w:rsid w:val="0030582E"/>
    <w:rsid w:val="00305A1C"/>
    <w:rsid w:val="00305F8D"/>
    <w:rsid w:val="003064BF"/>
    <w:rsid w:val="00306DBF"/>
    <w:rsid w:val="00307031"/>
    <w:rsid w:val="00307526"/>
    <w:rsid w:val="003075AA"/>
    <w:rsid w:val="003075C1"/>
    <w:rsid w:val="00307C8D"/>
    <w:rsid w:val="00310170"/>
    <w:rsid w:val="00310341"/>
    <w:rsid w:val="00310A2C"/>
    <w:rsid w:val="003110A4"/>
    <w:rsid w:val="003110CB"/>
    <w:rsid w:val="0031141A"/>
    <w:rsid w:val="00311C79"/>
    <w:rsid w:val="00311E88"/>
    <w:rsid w:val="00312552"/>
    <w:rsid w:val="00312A26"/>
    <w:rsid w:val="00312DAD"/>
    <w:rsid w:val="00312ED6"/>
    <w:rsid w:val="0031309F"/>
    <w:rsid w:val="003130B9"/>
    <w:rsid w:val="0031367B"/>
    <w:rsid w:val="00313945"/>
    <w:rsid w:val="00313B40"/>
    <w:rsid w:val="00313D72"/>
    <w:rsid w:val="00314638"/>
    <w:rsid w:val="0031489E"/>
    <w:rsid w:val="00314A40"/>
    <w:rsid w:val="00314D34"/>
    <w:rsid w:val="003154CA"/>
    <w:rsid w:val="00315571"/>
    <w:rsid w:val="00315821"/>
    <w:rsid w:val="003159C0"/>
    <w:rsid w:val="00315A2F"/>
    <w:rsid w:val="00315BBB"/>
    <w:rsid w:val="00315BDB"/>
    <w:rsid w:val="00315D02"/>
    <w:rsid w:val="00315D13"/>
    <w:rsid w:val="00316019"/>
    <w:rsid w:val="00316409"/>
    <w:rsid w:val="0031643B"/>
    <w:rsid w:val="00316569"/>
    <w:rsid w:val="0031675E"/>
    <w:rsid w:val="00316B21"/>
    <w:rsid w:val="00316CD0"/>
    <w:rsid w:val="00316DD2"/>
    <w:rsid w:val="00317795"/>
    <w:rsid w:val="003177F5"/>
    <w:rsid w:val="00317939"/>
    <w:rsid w:val="00317AF5"/>
    <w:rsid w:val="00317FC5"/>
    <w:rsid w:val="003200DD"/>
    <w:rsid w:val="0032096B"/>
    <w:rsid w:val="003219EB"/>
    <w:rsid w:val="00321D9E"/>
    <w:rsid w:val="00321EBB"/>
    <w:rsid w:val="00321F2D"/>
    <w:rsid w:val="003225F6"/>
    <w:rsid w:val="00322E5D"/>
    <w:rsid w:val="00322EAC"/>
    <w:rsid w:val="00322EBE"/>
    <w:rsid w:val="00322F59"/>
    <w:rsid w:val="0032300D"/>
    <w:rsid w:val="00323014"/>
    <w:rsid w:val="00323130"/>
    <w:rsid w:val="00323317"/>
    <w:rsid w:val="0032331A"/>
    <w:rsid w:val="00323D70"/>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08F4"/>
    <w:rsid w:val="00330C4D"/>
    <w:rsid w:val="00331A0D"/>
    <w:rsid w:val="00331B4B"/>
    <w:rsid w:val="00331F7F"/>
    <w:rsid w:val="003323CC"/>
    <w:rsid w:val="003329CB"/>
    <w:rsid w:val="00332D18"/>
    <w:rsid w:val="00332FAB"/>
    <w:rsid w:val="003332CB"/>
    <w:rsid w:val="00333369"/>
    <w:rsid w:val="00333859"/>
    <w:rsid w:val="00333938"/>
    <w:rsid w:val="0033437E"/>
    <w:rsid w:val="00334A54"/>
    <w:rsid w:val="00334B03"/>
    <w:rsid w:val="00334B2C"/>
    <w:rsid w:val="00334CBE"/>
    <w:rsid w:val="00334D7E"/>
    <w:rsid w:val="0033500C"/>
    <w:rsid w:val="0033536A"/>
    <w:rsid w:val="0033547C"/>
    <w:rsid w:val="003355DD"/>
    <w:rsid w:val="00335997"/>
    <w:rsid w:val="00335B0F"/>
    <w:rsid w:val="00335D2F"/>
    <w:rsid w:val="003363C0"/>
    <w:rsid w:val="0033640A"/>
    <w:rsid w:val="0033642C"/>
    <w:rsid w:val="00336A61"/>
    <w:rsid w:val="00336C0C"/>
    <w:rsid w:val="00336C58"/>
    <w:rsid w:val="00336D85"/>
    <w:rsid w:val="00336E80"/>
    <w:rsid w:val="00337040"/>
    <w:rsid w:val="003379B5"/>
    <w:rsid w:val="00340519"/>
    <w:rsid w:val="003405EC"/>
    <w:rsid w:val="00340824"/>
    <w:rsid w:val="00340BEC"/>
    <w:rsid w:val="00340D32"/>
    <w:rsid w:val="00340D6F"/>
    <w:rsid w:val="00340DF0"/>
    <w:rsid w:val="003413A6"/>
    <w:rsid w:val="003416B7"/>
    <w:rsid w:val="003417AD"/>
    <w:rsid w:val="00341961"/>
    <w:rsid w:val="00341FDB"/>
    <w:rsid w:val="003421CD"/>
    <w:rsid w:val="003422F0"/>
    <w:rsid w:val="0034260F"/>
    <w:rsid w:val="0034297F"/>
    <w:rsid w:val="00342B2A"/>
    <w:rsid w:val="00342C2D"/>
    <w:rsid w:val="0034310E"/>
    <w:rsid w:val="003435C6"/>
    <w:rsid w:val="00343795"/>
    <w:rsid w:val="00343A6C"/>
    <w:rsid w:val="0034451C"/>
    <w:rsid w:val="00344929"/>
    <w:rsid w:val="00344986"/>
    <w:rsid w:val="00344B79"/>
    <w:rsid w:val="00344BA8"/>
    <w:rsid w:val="00344C38"/>
    <w:rsid w:val="00344C79"/>
    <w:rsid w:val="00344FF1"/>
    <w:rsid w:val="00345000"/>
    <w:rsid w:val="003452F8"/>
    <w:rsid w:val="003454F3"/>
    <w:rsid w:val="00345569"/>
    <w:rsid w:val="00345849"/>
    <w:rsid w:val="00345A01"/>
    <w:rsid w:val="00345E61"/>
    <w:rsid w:val="00345E69"/>
    <w:rsid w:val="00345FA3"/>
    <w:rsid w:val="003460E0"/>
    <w:rsid w:val="0034614B"/>
    <w:rsid w:val="003467D3"/>
    <w:rsid w:val="0034690D"/>
    <w:rsid w:val="00346AD4"/>
    <w:rsid w:val="00347156"/>
    <w:rsid w:val="00347279"/>
    <w:rsid w:val="003477BE"/>
    <w:rsid w:val="00347948"/>
    <w:rsid w:val="00347D2E"/>
    <w:rsid w:val="00350ADD"/>
    <w:rsid w:val="003510D2"/>
    <w:rsid w:val="00351813"/>
    <w:rsid w:val="00351C11"/>
    <w:rsid w:val="00351C3E"/>
    <w:rsid w:val="00351DA0"/>
    <w:rsid w:val="00351EB8"/>
    <w:rsid w:val="00352209"/>
    <w:rsid w:val="00352578"/>
    <w:rsid w:val="003527E0"/>
    <w:rsid w:val="00352A91"/>
    <w:rsid w:val="00352E68"/>
    <w:rsid w:val="00352EC2"/>
    <w:rsid w:val="0035316A"/>
    <w:rsid w:val="00353303"/>
    <w:rsid w:val="00353579"/>
    <w:rsid w:val="0035362D"/>
    <w:rsid w:val="00353859"/>
    <w:rsid w:val="0035386E"/>
    <w:rsid w:val="0035406F"/>
    <w:rsid w:val="003543F6"/>
    <w:rsid w:val="0035448E"/>
    <w:rsid w:val="00354722"/>
    <w:rsid w:val="003548FE"/>
    <w:rsid w:val="00354B5A"/>
    <w:rsid w:val="00354E3A"/>
    <w:rsid w:val="003557A3"/>
    <w:rsid w:val="00355CAF"/>
    <w:rsid w:val="00356EF6"/>
    <w:rsid w:val="0035724F"/>
    <w:rsid w:val="003572BE"/>
    <w:rsid w:val="00357764"/>
    <w:rsid w:val="00357990"/>
    <w:rsid w:val="00357C93"/>
    <w:rsid w:val="0036008F"/>
    <w:rsid w:val="00360517"/>
    <w:rsid w:val="00360F2C"/>
    <w:rsid w:val="00360F57"/>
    <w:rsid w:val="00360FA4"/>
    <w:rsid w:val="003621DB"/>
    <w:rsid w:val="00363383"/>
    <w:rsid w:val="003634AC"/>
    <w:rsid w:val="0036389C"/>
    <w:rsid w:val="0036392D"/>
    <w:rsid w:val="00363AC1"/>
    <w:rsid w:val="0036409F"/>
    <w:rsid w:val="0036433A"/>
    <w:rsid w:val="00364574"/>
    <w:rsid w:val="003648D3"/>
    <w:rsid w:val="00364D5A"/>
    <w:rsid w:val="00364DCE"/>
    <w:rsid w:val="00364F44"/>
    <w:rsid w:val="00364F62"/>
    <w:rsid w:val="00365DFC"/>
    <w:rsid w:val="00365EAD"/>
    <w:rsid w:val="00365FAE"/>
    <w:rsid w:val="003660B1"/>
    <w:rsid w:val="003661B7"/>
    <w:rsid w:val="00366251"/>
    <w:rsid w:val="00366284"/>
    <w:rsid w:val="003666DB"/>
    <w:rsid w:val="00366791"/>
    <w:rsid w:val="003668C2"/>
    <w:rsid w:val="00366E0D"/>
    <w:rsid w:val="003676D2"/>
    <w:rsid w:val="003677B9"/>
    <w:rsid w:val="003679AF"/>
    <w:rsid w:val="00370573"/>
    <w:rsid w:val="0037093A"/>
    <w:rsid w:val="003716E5"/>
    <w:rsid w:val="00371F10"/>
    <w:rsid w:val="003720BA"/>
    <w:rsid w:val="003721A4"/>
    <w:rsid w:val="00372DCA"/>
    <w:rsid w:val="00372F02"/>
    <w:rsid w:val="003732FF"/>
    <w:rsid w:val="00373410"/>
    <w:rsid w:val="003735B5"/>
    <w:rsid w:val="003735D4"/>
    <w:rsid w:val="00373B73"/>
    <w:rsid w:val="00373D03"/>
    <w:rsid w:val="00373F5B"/>
    <w:rsid w:val="00374035"/>
    <w:rsid w:val="0037409E"/>
    <w:rsid w:val="003742CC"/>
    <w:rsid w:val="00374314"/>
    <w:rsid w:val="003746CA"/>
    <w:rsid w:val="00374739"/>
    <w:rsid w:val="0037479B"/>
    <w:rsid w:val="00374C6F"/>
    <w:rsid w:val="00374DE3"/>
    <w:rsid w:val="00374E0B"/>
    <w:rsid w:val="00374EA0"/>
    <w:rsid w:val="003752BE"/>
    <w:rsid w:val="0037555C"/>
    <w:rsid w:val="0037556A"/>
    <w:rsid w:val="00375D7B"/>
    <w:rsid w:val="003762B8"/>
    <w:rsid w:val="003762BE"/>
    <w:rsid w:val="0037638C"/>
    <w:rsid w:val="00376478"/>
    <w:rsid w:val="00376AA9"/>
    <w:rsid w:val="00377161"/>
    <w:rsid w:val="0037765A"/>
    <w:rsid w:val="003777C4"/>
    <w:rsid w:val="00377A57"/>
    <w:rsid w:val="00377C8B"/>
    <w:rsid w:val="00377D6E"/>
    <w:rsid w:val="0038009F"/>
    <w:rsid w:val="003800DE"/>
    <w:rsid w:val="003802E0"/>
    <w:rsid w:val="00380B9B"/>
    <w:rsid w:val="00380D0F"/>
    <w:rsid w:val="00380F2D"/>
    <w:rsid w:val="00381A45"/>
    <w:rsid w:val="00381D96"/>
    <w:rsid w:val="00381E3B"/>
    <w:rsid w:val="00381E98"/>
    <w:rsid w:val="003820FC"/>
    <w:rsid w:val="00382C68"/>
    <w:rsid w:val="00382F39"/>
    <w:rsid w:val="0038326A"/>
    <w:rsid w:val="003832F7"/>
    <w:rsid w:val="00383408"/>
    <w:rsid w:val="003837EE"/>
    <w:rsid w:val="00383A5D"/>
    <w:rsid w:val="00383E1F"/>
    <w:rsid w:val="00384778"/>
    <w:rsid w:val="00384E3D"/>
    <w:rsid w:val="00384E5F"/>
    <w:rsid w:val="00384E84"/>
    <w:rsid w:val="003857FD"/>
    <w:rsid w:val="00385F44"/>
    <w:rsid w:val="0038608B"/>
    <w:rsid w:val="0038708A"/>
    <w:rsid w:val="003871FA"/>
    <w:rsid w:val="00387402"/>
    <w:rsid w:val="0038784D"/>
    <w:rsid w:val="00387A14"/>
    <w:rsid w:val="00387A90"/>
    <w:rsid w:val="00387AD8"/>
    <w:rsid w:val="00387ADB"/>
    <w:rsid w:val="00387EA7"/>
    <w:rsid w:val="0039059E"/>
    <w:rsid w:val="003905DA"/>
    <w:rsid w:val="0039068C"/>
    <w:rsid w:val="00390BBC"/>
    <w:rsid w:val="003912B1"/>
    <w:rsid w:val="003912EE"/>
    <w:rsid w:val="003913EE"/>
    <w:rsid w:val="0039152F"/>
    <w:rsid w:val="00391621"/>
    <w:rsid w:val="00392121"/>
    <w:rsid w:val="00392163"/>
    <w:rsid w:val="003924A1"/>
    <w:rsid w:val="003925C6"/>
    <w:rsid w:val="00392745"/>
    <w:rsid w:val="003927D1"/>
    <w:rsid w:val="003929BE"/>
    <w:rsid w:val="00392A15"/>
    <w:rsid w:val="00392E82"/>
    <w:rsid w:val="0039341B"/>
    <w:rsid w:val="00393461"/>
    <w:rsid w:val="0039357D"/>
    <w:rsid w:val="003935EF"/>
    <w:rsid w:val="00393A74"/>
    <w:rsid w:val="00393B70"/>
    <w:rsid w:val="00394191"/>
    <w:rsid w:val="003945FF"/>
    <w:rsid w:val="003948B8"/>
    <w:rsid w:val="00394993"/>
    <w:rsid w:val="00394A5D"/>
    <w:rsid w:val="00394A62"/>
    <w:rsid w:val="003957BA"/>
    <w:rsid w:val="00395D2C"/>
    <w:rsid w:val="00395EFA"/>
    <w:rsid w:val="003962C1"/>
    <w:rsid w:val="003965C2"/>
    <w:rsid w:val="00396626"/>
    <w:rsid w:val="0039669B"/>
    <w:rsid w:val="0039670E"/>
    <w:rsid w:val="00396901"/>
    <w:rsid w:val="003969CE"/>
    <w:rsid w:val="00396E88"/>
    <w:rsid w:val="00396EF1"/>
    <w:rsid w:val="00397262"/>
    <w:rsid w:val="00397496"/>
    <w:rsid w:val="0039773F"/>
    <w:rsid w:val="00397827"/>
    <w:rsid w:val="00397A70"/>
    <w:rsid w:val="00397AA1"/>
    <w:rsid w:val="00397AFB"/>
    <w:rsid w:val="00397B14"/>
    <w:rsid w:val="003A0233"/>
    <w:rsid w:val="003A02EB"/>
    <w:rsid w:val="003A07F9"/>
    <w:rsid w:val="003A0A6F"/>
    <w:rsid w:val="003A12B3"/>
    <w:rsid w:val="003A14F4"/>
    <w:rsid w:val="003A15DA"/>
    <w:rsid w:val="003A181D"/>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9A"/>
    <w:rsid w:val="003A50FA"/>
    <w:rsid w:val="003A5B3B"/>
    <w:rsid w:val="003A637F"/>
    <w:rsid w:val="003A64F9"/>
    <w:rsid w:val="003A678D"/>
    <w:rsid w:val="003A69CD"/>
    <w:rsid w:val="003A73C8"/>
    <w:rsid w:val="003A779F"/>
    <w:rsid w:val="003A78C1"/>
    <w:rsid w:val="003A7A0D"/>
    <w:rsid w:val="003A7D49"/>
    <w:rsid w:val="003A7E98"/>
    <w:rsid w:val="003B000F"/>
    <w:rsid w:val="003B02CA"/>
    <w:rsid w:val="003B08F3"/>
    <w:rsid w:val="003B09A2"/>
    <w:rsid w:val="003B0B53"/>
    <w:rsid w:val="003B0F0E"/>
    <w:rsid w:val="003B0FCE"/>
    <w:rsid w:val="003B1249"/>
    <w:rsid w:val="003B1646"/>
    <w:rsid w:val="003B1B7F"/>
    <w:rsid w:val="003B1DB0"/>
    <w:rsid w:val="003B1FEF"/>
    <w:rsid w:val="003B24B0"/>
    <w:rsid w:val="003B265A"/>
    <w:rsid w:val="003B2BF3"/>
    <w:rsid w:val="003B2DBE"/>
    <w:rsid w:val="003B2E2B"/>
    <w:rsid w:val="003B2EC6"/>
    <w:rsid w:val="003B2F7B"/>
    <w:rsid w:val="003B3093"/>
    <w:rsid w:val="003B331A"/>
    <w:rsid w:val="003B341D"/>
    <w:rsid w:val="003B36E5"/>
    <w:rsid w:val="003B36F7"/>
    <w:rsid w:val="003B3E3B"/>
    <w:rsid w:val="003B3E8B"/>
    <w:rsid w:val="003B43C4"/>
    <w:rsid w:val="003B4C10"/>
    <w:rsid w:val="003B50E3"/>
    <w:rsid w:val="003B527B"/>
    <w:rsid w:val="003B588B"/>
    <w:rsid w:val="003B58A6"/>
    <w:rsid w:val="003B5B95"/>
    <w:rsid w:val="003B5BD4"/>
    <w:rsid w:val="003B61BA"/>
    <w:rsid w:val="003B61D8"/>
    <w:rsid w:val="003B68A9"/>
    <w:rsid w:val="003B6A4F"/>
    <w:rsid w:val="003B6FF8"/>
    <w:rsid w:val="003B72CB"/>
    <w:rsid w:val="003B73D7"/>
    <w:rsid w:val="003B7447"/>
    <w:rsid w:val="003B744C"/>
    <w:rsid w:val="003B7887"/>
    <w:rsid w:val="003B794B"/>
    <w:rsid w:val="003B7C49"/>
    <w:rsid w:val="003B7DEF"/>
    <w:rsid w:val="003C00AF"/>
    <w:rsid w:val="003C0B3E"/>
    <w:rsid w:val="003C0C2D"/>
    <w:rsid w:val="003C0DFF"/>
    <w:rsid w:val="003C10D5"/>
    <w:rsid w:val="003C111A"/>
    <w:rsid w:val="003C1212"/>
    <w:rsid w:val="003C1369"/>
    <w:rsid w:val="003C13E1"/>
    <w:rsid w:val="003C1835"/>
    <w:rsid w:val="003C19D7"/>
    <w:rsid w:val="003C1AB7"/>
    <w:rsid w:val="003C1B9A"/>
    <w:rsid w:val="003C1E70"/>
    <w:rsid w:val="003C1E74"/>
    <w:rsid w:val="003C1F16"/>
    <w:rsid w:val="003C227B"/>
    <w:rsid w:val="003C2325"/>
    <w:rsid w:val="003C23F4"/>
    <w:rsid w:val="003C283F"/>
    <w:rsid w:val="003C2C7C"/>
    <w:rsid w:val="003C2D2C"/>
    <w:rsid w:val="003C2E93"/>
    <w:rsid w:val="003C2F8A"/>
    <w:rsid w:val="003C3837"/>
    <w:rsid w:val="003C3A88"/>
    <w:rsid w:val="003C3E24"/>
    <w:rsid w:val="003C48E2"/>
    <w:rsid w:val="003C4B2E"/>
    <w:rsid w:val="003C4B83"/>
    <w:rsid w:val="003C55D8"/>
    <w:rsid w:val="003C5A9C"/>
    <w:rsid w:val="003C6349"/>
    <w:rsid w:val="003C6364"/>
    <w:rsid w:val="003C667C"/>
    <w:rsid w:val="003C6936"/>
    <w:rsid w:val="003C6B0E"/>
    <w:rsid w:val="003C6C9A"/>
    <w:rsid w:val="003C6FF3"/>
    <w:rsid w:val="003C71A6"/>
    <w:rsid w:val="003C72D8"/>
    <w:rsid w:val="003C730D"/>
    <w:rsid w:val="003C785B"/>
    <w:rsid w:val="003C78A0"/>
    <w:rsid w:val="003C7B3C"/>
    <w:rsid w:val="003C7F7E"/>
    <w:rsid w:val="003D0090"/>
    <w:rsid w:val="003D0575"/>
    <w:rsid w:val="003D0B11"/>
    <w:rsid w:val="003D1490"/>
    <w:rsid w:val="003D14D9"/>
    <w:rsid w:val="003D1A62"/>
    <w:rsid w:val="003D1DA4"/>
    <w:rsid w:val="003D1EDE"/>
    <w:rsid w:val="003D214C"/>
    <w:rsid w:val="003D2209"/>
    <w:rsid w:val="003D22CE"/>
    <w:rsid w:val="003D2350"/>
    <w:rsid w:val="003D2418"/>
    <w:rsid w:val="003D2A76"/>
    <w:rsid w:val="003D2ACC"/>
    <w:rsid w:val="003D2ADC"/>
    <w:rsid w:val="003D2FD6"/>
    <w:rsid w:val="003D3256"/>
    <w:rsid w:val="003D37F8"/>
    <w:rsid w:val="003D38B0"/>
    <w:rsid w:val="003D3AF6"/>
    <w:rsid w:val="003D3F82"/>
    <w:rsid w:val="003D417E"/>
    <w:rsid w:val="003D42FB"/>
    <w:rsid w:val="003D4357"/>
    <w:rsid w:val="003D43E7"/>
    <w:rsid w:val="003D4A19"/>
    <w:rsid w:val="003D4B43"/>
    <w:rsid w:val="003D4EB4"/>
    <w:rsid w:val="003D54BD"/>
    <w:rsid w:val="003D5563"/>
    <w:rsid w:val="003D579E"/>
    <w:rsid w:val="003D5875"/>
    <w:rsid w:val="003D596B"/>
    <w:rsid w:val="003D5D41"/>
    <w:rsid w:val="003D6319"/>
    <w:rsid w:val="003D648E"/>
    <w:rsid w:val="003D6602"/>
    <w:rsid w:val="003D73D4"/>
    <w:rsid w:val="003D7D6F"/>
    <w:rsid w:val="003E0125"/>
    <w:rsid w:val="003E0231"/>
    <w:rsid w:val="003E04F2"/>
    <w:rsid w:val="003E0C50"/>
    <w:rsid w:val="003E0DC0"/>
    <w:rsid w:val="003E12BD"/>
    <w:rsid w:val="003E177B"/>
    <w:rsid w:val="003E1870"/>
    <w:rsid w:val="003E18EB"/>
    <w:rsid w:val="003E1C2A"/>
    <w:rsid w:val="003E1CA6"/>
    <w:rsid w:val="003E201F"/>
    <w:rsid w:val="003E20D8"/>
    <w:rsid w:val="003E22AD"/>
    <w:rsid w:val="003E24FF"/>
    <w:rsid w:val="003E286E"/>
    <w:rsid w:val="003E2DDA"/>
    <w:rsid w:val="003E2FA7"/>
    <w:rsid w:val="003E2FBA"/>
    <w:rsid w:val="003E311C"/>
    <w:rsid w:val="003E32C6"/>
    <w:rsid w:val="003E33AF"/>
    <w:rsid w:val="003E3420"/>
    <w:rsid w:val="003E35B7"/>
    <w:rsid w:val="003E362C"/>
    <w:rsid w:val="003E3896"/>
    <w:rsid w:val="003E3ADC"/>
    <w:rsid w:val="003E3C41"/>
    <w:rsid w:val="003E3D8C"/>
    <w:rsid w:val="003E3E06"/>
    <w:rsid w:val="003E44B6"/>
    <w:rsid w:val="003E44FF"/>
    <w:rsid w:val="003E4A62"/>
    <w:rsid w:val="003E4AF2"/>
    <w:rsid w:val="003E4F6D"/>
    <w:rsid w:val="003E4F80"/>
    <w:rsid w:val="003E52B2"/>
    <w:rsid w:val="003E5C62"/>
    <w:rsid w:val="003E5E72"/>
    <w:rsid w:val="003E6297"/>
    <w:rsid w:val="003E66C0"/>
    <w:rsid w:val="003E68BB"/>
    <w:rsid w:val="003E6D28"/>
    <w:rsid w:val="003E7151"/>
    <w:rsid w:val="003E721D"/>
    <w:rsid w:val="003E77C4"/>
    <w:rsid w:val="003E7DC7"/>
    <w:rsid w:val="003E7FD1"/>
    <w:rsid w:val="003F00F4"/>
    <w:rsid w:val="003F012D"/>
    <w:rsid w:val="003F0434"/>
    <w:rsid w:val="003F0854"/>
    <w:rsid w:val="003F08BA"/>
    <w:rsid w:val="003F0C1D"/>
    <w:rsid w:val="003F0FCD"/>
    <w:rsid w:val="003F10FF"/>
    <w:rsid w:val="003F1162"/>
    <w:rsid w:val="003F11D9"/>
    <w:rsid w:val="003F13A3"/>
    <w:rsid w:val="003F2283"/>
    <w:rsid w:val="003F26F1"/>
    <w:rsid w:val="003F30B0"/>
    <w:rsid w:val="003F3C38"/>
    <w:rsid w:val="003F410A"/>
    <w:rsid w:val="003F4529"/>
    <w:rsid w:val="003F45AB"/>
    <w:rsid w:val="003F4894"/>
    <w:rsid w:val="003F4B71"/>
    <w:rsid w:val="003F50EA"/>
    <w:rsid w:val="003F51B1"/>
    <w:rsid w:val="003F568D"/>
    <w:rsid w:val="003F5AE6"/>
    <w:rsid w:val="003F5B02"/>
    <w:rsid w:val="003F607B"/>
    <w:rsid w:val="003F6147"/>
    <w:rsid w:val="003F6578"/>
    <w:rsid w:val="003F657D"/>
    <w:rsid w:val="003F65AA"/>
    <w:rsid w:val="003F66B1"/>
    <w:rsid w:val="003F6C2B"/>
    <w:rsid w:val="003F6C60"/>
    <w:rsid w:val="003F6F73"/>
    <w:rsid w:val="003F7152"/>
    <w:rsid w:val="003F7482"/>
    <w:rsid w:val="003F7484"/>
    <w:rsid w:val="003F7667"/>
    <w:rsid w:val="00400238"/>
    <w:rsid w:val="00400698"/>
    <w:rsid w:val="004006BB"/>
    <w:rsid w:val="00400953"/>
    <w:rsid w:val="00400AA0"/>
    <w:rsid w:val="00401079"/>
    <w:rsid w:val="0040125A"/>
    <w:rsid w:val="004018B6"/>
    <w:rsid w:val="00401AA1"/>
    <w:rsid w:val="00401DFF"/>
    <w:rsid w:val="004026EF"/>
    <w:rsid w:val="0040286E"/>
    <w:rsid w:val="00402E98"/>
    <w:rsid w:val="00403C24"/>
    <w:rsid w:val="00403D7A"/>
    <w:rsid w:val="004043CE"/>
    <w:rsid w:val="0040465C"/>
    <w:rsid w:val="0040478A"/>
    <w:rsid w:val="00404834"/>
    <w:rsid w:val="00404B01"/>
    <w:rsid w:val="00404C17"/>
    <w:rsid w:val="00405145"/>
    <w:rsid w:val="0040524C"/>
    <w:rsid w:val="004053ED"/>
    <w:rsid w:val="00405687"/>
    <w:rsid w:val="00405885"/>
    <w:rsid w:val="00405958"/>
    <w:rsid w:val="00405F15"/>
    <w:rsid w:val="004060CD"/>
    <w:rsid w:val="004063BC"/>
    <w:rsid w:val="0040653E"/>
    <w:rsid w:val="0040658E"/>
    <w:rsid w:val="00406AD2"/>
    <w:rsid w:val="00406B8A"/>
    <w:rsid w:val="004071F6"/>
    <w:rsid w:val="00407A4A"/>
    <w:rsid w:val="00407EB1"/>
    <w:rsid w:val="00407F46"/>
    <w:rsid w:val="004100D0"/>
    <w:rsid w:val="00410191"/>
    <w:rsid w:val="004101B7"/>
    <w:rsid w:val="004104C5"/>
    <w:rsid w:val="0041081C"/>
    <w:rsid w:val="00410C9E"/>
    <w:rsid w:val="00411500"/>
    <w:rsid w:val="00411958"/>
    <w:rsid w:val="00411CEF"/>
    <w:rsid w:val="0041232D"/>
    <w:rsid w:val="00412399"/>
    <w:rsid w:val="00412DD5"/>
    <w:rsid w:val="004135DE"/>
    <w:rsid w:val="00413E21"/>
    <w:rsid w:val="0041444A"/>
    <w:rsid w:val="00414664"/>
    <w:rsid w:val="004146A8"/>
    <w:rsid w:val="0041477C"/>
    <w:rsid w:val="00414A5C"/>
    <w:rsid w:val="00414DC3"/>
    <w:rsid w:val="00414FA9"/>
    <w:rsid w:val="00415115"/>
    <w:rsid w:val="0041522C"/>
    <w:rsid w:val="004156DA"/>
    <w:rsid w:val="00416E5D"/>
    <w:rsid w:val="00416E9E"/>
    <w:rsid w:val="00416F2B"/>
    <w:rsid w:val="0041776A"/>
    <w:rsid w:val="00417ACE"/>
    <w:rsid w:val="00417B6A"/>
    <w:rsid w:val="00417BD8"/>
    <w:rsid w:val="004200E3"/>
    <w:rsid w:val="0042061F"/>
    <w:rsid w:val="00420BFA"/>
    <w:rsid w:val="004210C3"/>
    <w:rsid w:val="00421583"/>
    <w:rsid w:val="00421645"/>
    <w:rsid w:val="00421778"/>
    <w:rsid w:val="004217D3"/>
    <w:rsid w:val="00421C81"/>
    <w:rsid w:val="00421FAC"/>
    <w:rsid w:val="004220CC"/>
    <w:rsid w:val="004222F7"/>
    <w:rsid w:val="00422C2A"/>
    <w:rsid w:val="004230C2"/>
    <w:rsid w:val="004232C3"/>
    <w:rsid w:val="00423780"/>
    <w:rsid w:val="00423975"/>
    <w:rsid w:val="00424182"/>
    <w:rsid w:val="0042468D"/>
    <w:rsid w:val="004249B1"/>
    <w:rsid w:val="004249C7"/>
    <w:rsid w:val="00424A56"/>
    <w:rsid w:val="00424A73"/>
    <w:rsid w:val="0042594E"/>
    <w:rsid w:val="00425AB4"/>
    <w:rsid w:val="00425FAB"/>
    <w:rsid w:val="004262ED"/>
    <w:rsid w:val="004269AB"/>
    <w:rsid w:val="00426A4F"/>
    <w:rsid w:val="00426C1E"/>
    <w:rsid w:val="00426C35"/>
    <w:rsid w:val="00426D73"/>
    <w:rsid w:val="00426EC7"/>
    <w:rsid w:val="00426EFE"/>
    <w:rsid w:val="004270E4"/>
    <w:rsid w:val="004273A3"/>
    <w:rsid w:val="00427404"/>
    <w:rsid w:val="00427417"/>
    <w:rsid w:val="00427593"/>
    <w:rsid w:val="0042791B"/>
    <w:rsid w:val="004279DE"/>
    <w:rsid w:val="00427C96"/>
    <w:rsid w:val="004305A7"/>
    <w:rsid w:val="004306F3"/>
    <w:rsid w:val="00430891"/>
    <w:rsid w:val="00430AAC"/>
    <w:rsid w:val="00430B21"/>
    <w:rsid w:val="004311E6"/>
    <w:rsid w:val="0043125A"/>
    <w:rsid w:val="0043139D"/>
    <w:rsid w:val="00431427"/>
    <w:rsid w:val="0043154F"/>
    <w:rsid w:val="004317F0"/>
    <w:rsid w:val="00431B9F"/>
    <w:rsid w:val="00431C7A"/>
    <w:rsid w:val="00431D49"/>
    <w:rsid w:val="0043204D"/>
    <w:rsid w:val="0043262C"/>
    <w:rsid w:val="004326D7"/>
    <w:rsid w:val="00432F71"/>
    <w:rsid w:val="00433AEA"/>
    <w:rsid w:val="00433DD0"/>
    <w:rsid w:val="00433E0C"/>
    <w:rsid w:val="00433EE5"/>
    <w:rsid w:val="00434289"/>
    <w:rsid w:val="0043460E"/>
    <w:rsid w:val="0043461F"/>
    <w:rsid w:val="00434899"/>
    <w:rsid w:val="004348D0"/>
    <w:rsid w:val="00434926"/>
    <w:rsid w:val="00434B54"/>
    <w:rsid w:val="00434E3E"/>
    <w:rsid w:val="004358F7"/>
    <w:rsid w:val="00435BFF"/>
    <w:rsid w:val="00435C8C"/>
    <w:rsid w:val="00436C32"/>
    <w:rsid w:val="004372A5"/>
    <w:rsid w:val="00437564"/>
    <w:rsid w:val="00437686"/>
    <w:rsid w:val="004378A9"/>
    <w:rsid w:val="00437A4E"/>
    <w:rsid w:val="00437B1E"/>
    <w:rsid w:val="0044009D"/>
    <w:rsid w:val="0044036A"/>
    <w:rsid w:val="0044047F"/>
    <w:rsid w:val="0044058E"/>
    <w:rsid w:val="0044076B"/>
    <w:rsid w:val="00440AA5"/>
    <w:rsid w:val="00440CCA"/>
    <w:rsid w:val="00441130"/>
    <w:rsid w:val="0044145F"/>
    <w:rsid w:val="00442059"/>
    <w:rsid w:val="00442BF1"/>
    <w:rsid w:val="00442C68"/>
    <w:rsid w:val="00442E03"/>
    <w:rsid w:val="004430AF"/>
    <w:rsid w:val="00443957"/>
    <w:rsid w:val="00443C54"/>
    <w:rsid w:val="004441DD"/>
    <w:rsid w:val="004446BF"/>
    <w:rsid w:val="00444799"/>
    <w:rsid w:val="004449CC"/>
    <w:rsid w:val="00445031"/>
    <w:rsid w:val="00445211"/>
    <w:rsid w:val="00445324"/>
    <w:rsid w:val="00445569"/>
    <w:rsid w:val="004456DE"/>
    <w:rsid w:val="0044589A"/>
    <w:rsid w:val="00445BE9"/>
    <w:rsid w:val="00446180"/>
    <w:rsid w:val="00447058"/>
    <w:rsid w:val="004470F6"/>
    <w:rsid w:val="00447454"/>
    <w:rsid w:val="00447837"/>
    <w:rsid w:val="00447943"/>
    <w:rsid w:val="0044798F"/>
    <w:rsid w:val="00447FF1"/>
    <w:rsid w:val="00450157"/>
    <w:rsid w:val="00450394"/>
    <w:rsid w:val="00450796"/>
    <w:rsid w:val="0045081B"/>
    <w:rsid w:val="00450ED3"/>
    <w:rsid w:val="00450F11"/>
    <w:rsid w:val="0045111A"/>
    <w:rsid w:val="00451231"/>
    <w:rsid w:val="004513CC"/>
    <w:rsid w:val="0045182A"/>
    <w:rsid w:val="00451BC3"/>
    <w:rsid w:val="00451D25"/>
    <w:rsid w:val="00451F58"/>
    <w:rsid w:val="004520E4"/>
    <w:rsid w:val="004523E1"/>
    <w:rsid w:val="0045266D"/>
    <w:rsid w:val="00452AAC"/>
    <w:rsid w:val="00452E19"/>
    <w:rsid w:val="00453D37"/>
    <w:rsid w:val="00453F01"/>
    <w:rsid w:val="00454128"/>
    <w:rsid w:val="0045434F"/>
    <w:rsid w:val="00454389"/>
    <w:rsid w:val="0045475E"/>
    <w:rsid w:val="0045487B"/>
    <w:rsid w:val="004554EF"/>
    <w:rsid w:val="00455888"/>
    <w:rsid w:val="004559F6"/>
    <w:rsid w:val="00455A01"/>
    <w:rsid w:val="00455A47"/>
    <w:rsid w:val="00455DCF"/>
    <w:rsid w:val="00455E6E"/>
    <w:rsid w:val="00455EC9"/>
    <w:rsid w:val="004563F1"/>
    <w:rsid w:val="004565AB"/>
    <w:rsid w:val="00456829"/>
    <w:rsid w:val="00456EAA"/>
    <w:rsid w:val="004570E9"/>
    <w:rsid w:val="00457884"/>
    <w:rsid w:val="004604E6"/>
    <w:rsid w:val="004604F2"/>
    <w:rsid w:val="00460514"/>
    <w:rsid w:val="004605E6"/>
    <w:rsid w:val="004609AA"/>
    <w:rsid w:val="00461107"/>
    <w:rsid w:val="00461179"/>
    <w:rsid w:val="004611F6"/>
    <w:rsid w:val="00461BE0"/>
    <w:rsid w:val="00462464"/>
    <w:rsid w:val="004624A3"/>
    <w:rsid w:val="004624D0"/>
    <w:rsid w:val="00462912"/>
    <w:rsid w:val="00462A82"/>
    <w:rsid w:val="00463001"/>
    <w:rsid w:val="0046317C"/>
    <w:rsid w:val="0046362A"/>
    <w:rsid w:val="004639EF"/>
    <w:rsid w:val="00463A8E"/>
    <w:rsid w:val="00463B01"/>
    <w:rsid w:val="00463DD7"/>
    <w:rsid w:val="00463E0B"/>
    <w:rsid w:val="00463EDB"/>
    <w:rsid w:val="00464312"/>
    <w:rsid w:val="004643F6"/>
    <w:rsid w:val="004645D6"/>
    <w:rsid w:val="00464BF4"/>
    <w:rsid w:val="00465254"/>
    <w:rsid w:val="00465258"/>
    <w:rsid w:val="00465773"/>
    <w:rsid w:val="00465C78"/>
    <w:rsid w:val="004661CE"/>
    <w:rsid w:val="0046708C"/>
    <w:rsid w:val="004670BF"/>
    <w:rsid w:val="00467925"/>
    <w:rsid w:val="00467945"/>
    <w:rsid w:val="00467B48"/>
    <w:rsid w:val="00470121"/>
    <w:rsid w:val="00470137"/>
    <w:rsid w:val="0047018A"/>
    <w:rsid w:val="00470336"/>
    <w:rsid w:val="00470593"/>
    <w:rsid w:val="004706A4"/>
    <w:rsid w:val="00470F61"/>
    <w:rsid w:val="0047103D"/>
    <w:rsid w:val="004713AA"/>
    <w:rsid w:val="00472119"/>
    <w:rsid w:val="004722F0"/>
    <w:rsid w:val="0047253A"/>
    <w:rsid w:val="00472719"/>
    <w:rsid w:val="004729EA"/>
    <w:rsid w:val="00472AEA"/>
    <w:rsid w:val="00472D21"/>
    <w:rsid w:val="00472D3B"/>
    <w:rsid w:val="00472E7A"/>
    <w:rsid w:val="00472EFF"/>
    <w:rsid w:val="00473212"/>
    <w:rsid w:val="004732BD"/>
    <w:rsid w:val="00473445"/>
    <w:rsid w:val="00473929"/>
    <w:rsid w:val="00473935"/>
    <w:rsid w:val="00473EB2"/>
    <w:rsid w:val="00473ED4"/>
    <w:rsid w:val="0047486E"/>
    <w:rsid w:val="004748C1"/>
    <w:rsid w:val="00474B07"/>
    <w:rsid w:val="00474D23"/>
    <w:rsid w:val="00474F2D"/>
    <w:rsid w:val="004750CC"/>
    <w:rsid w:val="004754C7"/>
    <w:rsid w:val="0047559B"/>
    <w:rsid w:val="00475892"/>
    <w:rsid w:val="00475BD6"/>
    <w:rsid w:val="00475C43"/>
    <w:rsid w:val="00475CD8"/>
    <w:rsid w:val="00475F0E"/>
    <w:rsid w:val="0047617B"/>
    <w:rsid w:val="0047685D"/>
    <w:rsid w:val="00476BFC"/>
    <w:rsid w:val="00476D50"/>
    <w:rsid w:val="00477229"/>
    <w:rsid w:val="00477539"/>
    <w:rsid w:val="00477748"/>
    <w:rsid w:val="0047790A"/>
    <w:rsid w:val="004779A4"/>
    <w:rsid w:val="00477C46"/>
    <w:rsid w:val="0048084A"/>
    <w:rsid w:val="004815CF"/>
    <w:rsid w:val="004817D3"/>
    <w:rsid w:val="004819F1"/>
    <w:rsid w:val="00481D6F"/>
    <w:rsid w:val="00481F35"/>
    <w:rsid w:val="0048217B"/>
    <w:rsid w:val="00483C37"/>
    <w:rsid w:val="00484542"/>
    <w:rsid w:val="0048471D"/>
    <w:rsid w:val="0048497C"/>
    <w:rsid w:val="004849ED"/>
    <w:rsid w:val="00484E40"/>
    <w:rsid w:val="00484E7A"/>
    <w:rsid w:val="004853EA"/>
    <w:rsid w:val="00485687"/>
    <w:rsid w:val="004856D4"/>
    <w:rsid w:val="0048578E"/>
    <w:rsid w:val="004857EF"/>
    <w:rsid w:val="00485DEE"/>
    <w:rsid w:val="004860CA"/>
    <w:rsid w:val="00486162"/>
    <w:rsid w:val="00486429"/>
    <w:rsid w:val="004865BD"/>
    <w:rsid w:val="0048661B"/>
    <w:rsid w:val="00486926"/>
    <w:rsid w:val="00486B1D"/>
    <w:rsid w:val="00486CFD"/>
    <w:rsid w:val="004871D3"/>
    <w:rsid w:val="0048739F"/>
    <w:rsid w:val="00487508"/>
    <w:rsid w:val="00487BFA"/>
    <w:rsid w:val="004905BF"/>
    <w:rsid w:val="00491107"/>
    <w:rsid w:val="0049119F"/>
    <w:rsid w:val="0049237F"/>
    <w:rsid w:val="004925D4"/>
    <w:rsid w:val="004928FB"/>
    <w:rsid w:val="00493386"/>
    <w:rsid w:val="00493984"/>
    <w:rsid w:val="00493BC1"/>
    <w:rsid w:val="00494A9B"/>
    <w:rsid w:val="00494B83"/>
    <w:rsid w:val="00494EAB"/>
    <w:rsid w:val="00495022"/>
    <w:rsid w:val="00495091"/>
    <w:rsid w:val="004950BC"/>
    <w:rsid w:val="004953B4"/>
    <w:rsid w:val="0049567C"/>
    <w:rsid w:val="004956AF"/>
    <w:rsid w:val="00495844"/>
    <w:rsid w:val="00495867"/>
    <w:rsid w:val="00495FC2"/>
    <w:rsid w:val="00495FEA"/>
    <w:rsid w:val="00495FF9"/>
    <w:rsid w:val="0049610E"/>
    <w:rsid w:val="00496333"/>
    <w:rsid w:val="004964EA"/>
    <w:rsid w:val="004966C7"/>
    <w:rsid w:val="00496C04"/>
    <w:rsid w:val="00497323"/>
    <w:rsid w:val="0049776E"/>
    <w:rsid w:val="00497A89"/>
    <w:rsid w:val="00497A9F"/>
    <w:rsid w:val="00497C01"/>
    <w:rsid w:val="00497D65"/>
    <w:rsid w:val="00497EF2"/>
    <w:rsid w:val="004A0926"/>
    <w:rsid w:val="004A131C"/>
    <w:rsid w:val="004A14AD"/>
    <w:rsid w:val="004A17D2"/>
    <w:rsid w:val="004A1ADF"/>
    <w:rsid w:val="004A1C47"/>
    <w:rsid w:val="004A2740"/>
    <w:rsid w:val="004A27C1"/>
    <w:rsid w:val="004A281A"/>
    <w:rsid w:val="004A2983"/>
    <w:rsid w:val="004A2FB6"/>
    <w:rsid w:val="004A3032"/>
    <w:rsid w:val="004A329C"/>
    <w:rsid w:val="004A390E"/>
    <w:rsid w:val="004A40C1"/>
    <w:rsid w:val="004A43C8"/>
    <w:rsid w:val="004A47BF"/>
    <w:rsid w:val="004A484D"/>
    <w:rsid w:val="004A48C6"/>
    <w:rsid w:val="004A4C09"/>
    <w:rsid w:val="004A532B"/>
    <w:rsid w:val="004A5475"/>
    <w:rsid w:val="004A5666"/>
    <w:rsid w:val="004A58EB"/>
    <w:rsid w:val="004A5CE5"/>
    <w:rsid w:val="004A5F40"/>
    <w:rsid w:val="004A5F57"/>
    <w:rsid w:val="004A62F3"/>
    <w:rsid w:val="004A64F5"/>
    <w:rsid w:val="004A6670"/>
    <w:rsid w:val="004A6F15"/>
    <w:rsid w:val="004A7132"/>
    <w:rsid w:val="004A7190"/>
    <w:rsid w:val="004A7436"/>
    <w:rsid w:val="004A7804"/>
    <w:rsid w:val="004A7BA1"/>
    <w:rsid w:val="004A7C99"/>
    <w:rsid w:val="004B027B"/>
    <w:rsid w:val="004B06B8"/>
    <w:rsid w:val="004B07FD"/>
    <w:rsid w:val="004B0A7D"/>
    <w:rsid w:val="004B10AA"/>
    <w:rsid w:val="004B1445"/>
    <w:rsid w:val="004B160A"/>
    <w:rsid w:val="004B1645"/>
    <w:rsid w:val="004B1A06"/>
    <w:rsid w:val="004B1A0F"/>
    <w:rsid w:val="004B1A22"/>
    <w:rsid w:val="004B1A7C"/>
    <w:rsid w:val="004B1F6C"/>
    <w:rsid w:val="004B2204"/>
    <w:rsid w:val="004B221F"/>
    <w:rsid w:val="004B240B"/>
    <w:rsid w:val="004B24DB"/>
    <w:rsid w:val="004B2B51"/>
    <w:rsid w:val="004B2DF1"/>
    <w:rsid w:val="004B2FDF"/>
    <w:rsid w:val="004B3045"/>
    <w:rsid w:val="004B3108"/>
    <w:rsid w:val="004B33A0"/>
    <w:rsid w:val="004B34FE"/>
    <w:rsid w:val="004B37AB"/>
    <w:rsid w:val="004B38A2"/>
    <w:rsid w:val="004B3BA7"/>
    <w:rsid w:val="004B3BF4"/>
    <w:rsid w:val="004B4105"/>
    <w:rsid w:val="004B4903"/>
    <w:rsid w:val="004B4D2A"/>
    <w:rsid w:val="004B4D9C"/>
    <w:rsid w:val="004B524E"/>
    <w:rsid w:val="004B53DC"/>
    <w:rsid w:val="004B592C"/>
    <w:rsid w:val="004B5C99"/>
    <w:rsid w:val="004B5D27"/>
    <w:rsid w:val="004B61C9"/>
    <w:rsid w:val="004B646D"/>
    <w:rsid w:val="004B6507"/>
    <w:rsid w:val="004B65D1"/>
    <w:rsid w:val="004B662F"/>
    <w:rsid w:val="004B6714"/>
    <w:rsid w:val="004B6BDB"/>
    <w:rsid w:val="004B6C8F"/>
    <w:rsid w:val="004B6EDA"/>
    <w:rsid w:val="004B787C"/>
    <w:rsid w:val="004B7B9D"/>
    <w:rsid w:val="004B7D31"/>
    <w:rsid w:val="004C0024"/>
    <w:rsid w:val="004C00AA"/>
    <w:rsid w:val="004C01D7"/>
    <w:rsid w:val="004C0284"/>
    <w:rsid w:val="004C06FD"/>
    <w:rsid w:val="004C0743"/>
    <w:rsid w:val="004C0B6E"/>
    <w:rsid w:val="004C0CD0"/>
    <w:rsid w:val="004C0CF0"/>
    <w:rsid w:val="004C0DC7"/>
    <w:rsid w:val="004C167C"/>
    <w:rsid w:val="004C1B1A"/>
    <w:rsid w:val="004C2054"/>
    <w:rsid w:val="004C214D"/>
    <w:rsid w:val="004C2389"/>
    <w:rsid w:val="004C24C8"/>
    <w:rsid w:val="004C294D"/>
    <w:rsid w:val="004C2B45"/>
    <w:rsid w:val="004C2F89"/>
    <w:rsid w:val="004C35CF"/>
    <w:rsid w:val="004C42DF"/>
    <w:rsid w:val="004C4319"/>
    <w:rsid w:val="004C44AF"/>
    <w:rsid w:val="004C46B5"/>
    <w:rsid w:val="004C4836"/>
    <w:rsid w:val="004C4915"/>
    <w:rsid w:val="004C4B7B"/>
    <w:rsid w:val="004C55C5"/>
    <w:rsid w:val="004C588A"/>
    <w:rsid w:val="004C5ED4"/>
    <w:rsid w:val="004C5F24"/>
    <w:rsid w:val="004C63A8"/>
    <w:rsid w:val="004C668B"/>
    <w:rsid w:val="004C6774"/>
    <w:rsid w:val="004C7267"/>
    <w:rsid w:val="004C7587"/>
    <w:rsid w:val="004C762E"/>
    <w:rsid w:val="004C7777"/>
    <w:rsid w:val="004C7AB4"/>
    <w:rsid w:val="004D0273"/>
    <w:rsid w:val="004D085D"/>
    <w:rsid w:val="004D0A67"/>
    <w:rsid w:val="004D0F5D"/>
    <w:rsid w:val="004D117F"/>
    <w:rsid w:val="004D1185"/>
    <w:rsid w:val="004D11F9"/>
    <w:rsid w:val="004D2260"/>
    <w:rsid w:val="004D22FB"/>
    <w:rsid w:val="004D2388"/>
    <w:rsid w:val="004D2701"/>
    <w:rsid w:val="004D287A"/>
    <w:rsid w:val="004D2A65"/>
    <w:rsid w:val="004D32FA"/>
    <w:rsid w:val="004D336F"/>
    <w:rsid w:val="004D354D"/>
    <w:rsid w:val="004D38E1"/>
    <w:rsid w:val="004D3908"/>
    <w:rsid w:val="004D3DB5"/>
    <w:rsid w:val="004D3F32"/>
    <w:rsid w:val="004D42A0"/>
    <w:rsid w:val="004D46C1"/>
    <w:rsid w:val="004D496F"/>
    <w:rsid w:val="004D4BA6"/>
    <w:rsid w:val="004D51F6"/>
    <w:rsid w:val="004D5D2B"/>
    <w:rsid w:val="004D6A4F"/>
    <w:rsid w:val="004D6C67"/>
    <w:rsid w:val="004D6D33"/>
    <w:rsid w:val="004D6FD1"/>
    <w:rsid w:val="004D7156"/>
    <w:rsid w:val="004D7AF1"/>
    <w:rsid w:val="004D7DE7"/>
    <w:rsid w:val="004E00A0"/>
    <w:rsid w:val="004E01D8"/>
    <w:rsid w:val="004E057E"/>
    <w:rsid w:val="004E06C5"/>
    <w:rsid w:val="004E0997"/>
    <w:rsid w:val="004E0E11"/>
    <w:rsid w:val="004E1299"/>
    <w:rsid w:val="004E16CD"/>
    <w:rsid w:val="004E219E"/>
    <w:rsid w:val="004E2442"/>
    <w:rsid w:val="004E2541"/>
    <w:rsid w:val="004E2673"/>
    <w:rsid w:val="004E27D8"/>
    <w:rsid w:val="004E339D"/>
    <w:rsid w:val="004E3C23"/>
    <w:rsid w:val="004E4142"/>
    <w:rsid w:val="004E42D6"/>
    <w:rsid w:val="004E498C"/>
    <w:rsid w:val="004E514D"/>
    <w:rsid w:val="004E51B4"/>
    <w:rsid w:val="004E5267"/>
    <w:rsid w:val="004E54F4"/>
    <w:rsid w:val="004E58A4"/>
    <w:rsid w:val="004E5A03"/>
    <w:rsid w:val="004E5A3F"/>
    <w:rsid w:val="004E5C7C"/>
    <w:rsid w:val="004E5F0C"/>
    <w:rsid w:val="004E5F3E"/>
    <w:rsid w:val="004E6032"/>
    <w:rsid w:val="004E6B9D"/>
    <w:rsid w:val="004E6C18"/>
    <w:rsid w:val="004E70A8"/>
    <w:rsid w:val="004E7434"/>
    <w:rsid w:val="004E7DA8"/>
    <w:rsid w:val="004F0572"/>
    <w:rsid w:val="004F0708"/>
    <w:rsid w:val="004F10DF"/>
    <w:rsid w:val="004F11A0"/>
    <w:rsid w:val="004F1AA8"/>
    <w:rsid w:val="004F24BD"/>
    <w:rsid w:val="004F2E83"/>
    <w:rsid w:val="004F374D"/>
    <w:rsid w:val="004F426D"/>
    <w:rsid w:val="004F4494"/>
    <w:rsid w:val="004F44F4"/>
    <w:rsid w:val="004F4641"/>
    <w:rsid w:val="004F47AB"/>
    <w:rsid w:val="004F492E"/>
    <w:rsid w:val="004F4B7D"/>
    <w:rsid w:val="004F51E8"/>
    <w:rsid w:val="004F58BD"/>
    <w:rsid w:val="004F5D22"/>
    <w:rsid w:val="004F5F63"/>
    <w:rsid w:val="004F6099"/>
    <w:rsid w:val="004F633B"/>
    <w:rsid w:val="004F64AF"/>
    <w:rsid w:val="004F652D"/>
    <w:rsid w:val="004F6638"/>
    <w:rsid w:val="004F6BDD"/>
    <w:rsid w:val="004F6CC2"/>
    <w:rsid w:val="004F6D8E"/>
    <w:rsid w:val="004F7304"/>
    <w:rsid w:val="004F761D"/>
    <w:rsid w:val="004F764C"/>
    <w:rsid w:val="004F7652"/>
    <w:rsid w:val="004F7907"/>
    <w:rsid w:val="00500832"/>
    <w:rsid w:val="00501C74"/>
    <w:rsid w:val="00501F4D"/>
    <w:rsid w:val="00502422"/>
    <w:rsid w:val="00502895"/>
    <w:rsid w:val="005028D9"/>
    <w:rsid w:val="00502B9E"/>
    <w:rsid w:val="00502F6F"/>
    <w:rsid w:val="005030A4"/>
    <w:rsid w:val="005030E9"/>
    <w:rsid w:val="00503778"/>
    <w:rsid w:val="00503D10"/>
    <w:rsid w:val="00503F96"/>
    <w:rsid w:val="00504605"/>
    <w:rsid w:val="00504645"/>
    <w:rsid w:val="0050478F"/>
    <w:rsid w:val="00504948"/>
    <w:rsid w:val="00504A8E"/>
    <w:rsid w:val="00504D8F"/>
    <w:rsid w:val="005050BD"/>
    <w:rsid w:val="00505370"/>
    <w:rsid w:val="00505541"/>
    <w:rsid w:val="00505742"/>
    <w:rsid w:val="005057AB"/>
    <w:rsid w:val="005058E0"/>
    <w:rsid w:val="00505A08"/>
    <w:rsid w:val="00505B89"/>
    <w:rsid w:val="00505E89"/>
    <w:rsid w:val="00505F4C"/>
    <w:rsid w:val="00506107"/>
    <w:rsid w:val="00506395"/>
    <w:rsid w:val="00506807"/>
    <w:rsid w:val="005069C5"/>
    <w:rsid w:val="00506B7A"/>
    <w:rsid w:val="00507584"/>
    <w:rsid w:val="00507995"/>
    <w:rsid w:val="00507A18"/>
    <w:rsid w:val="005100DB"/>
    <w:rsid w:val="00510283"/>
    <w:rsid w:val="005103B7"/>
    <w:rsid w:val="005104ED"/>
    <w:rsid w:val="005105C1"/>
    <w:rsid w:val="005108F4"/>
    <w:rsid w:val="005110D8"/>
    <w:rsid w:val="0051115E"/>
    <w:rsid w:val="005112C3"/>
    <w:rsid w:val="00511768"/>
    <w:rsid w:val="005117CA"/>
    <w:rsid w:val="00511EA4"/>
    <w:rsid w:val="00511F81"/>
    <w:rsid w:val="005128D4"/>
    <w:rsid w:val="00512DAD"/>
    <w:rsid w:val="00512FA6"/>
    <w:rsid w:val="0051309E"/>
    <w:rsid w:val="005139EB"/>
    <w:rsid w:val="00513B67"/>
    <w:rsid w:val="00513C34"/>
    <w:rsid w:val="00513CD1"/>
    <w:rsid w:val="00513DA2"/>
    <w:rsid w:val="005141E1"/>
    <w:rsid w:val="005149DC"/>
    <w:rsid w:val="00514A0C"/>
    <w:rsid w:val="00514C5C"/>
    <w:rsid w:val="00514CC0"/>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780"/>
    <w:rsid w:val="005177D4"/>
    <w:rsid w:val="005178BD"/>
    <w:rsid w:val="005179D5"/>
    <w:rsid w:val="00520068"/>
    <w:rsid w:val="00520710"/>
    <w:rsid w:val="00520753"/>
    <w:rsid w:val="00520808"/>
    <w:rsid w:val="00520DE1"/>
    <w:rsid w:val="00520EF3"/>
    <w:rsid w:val="005216A3"/>
    <w:rsid w:val="00521C03"/>
    <w:rsid w:val="00521CC9"/>
    <w:rsid w:val="00521DBA"/>
    <w:rsid w:val="00522966"/>
    <w:rsid w:val="00522B68"/>
    <w:rsid w:val="005231C6"/>
    <w:rsid w:val="005231E0"/>
    <w:rsid w:val="005233F0"/>
    <w:rsid w:val="0052347B"/>
    <w:rsid w:val="005234A0"/>
    <w:rsid w:val="005247B4"/>
    <w:rsid w:val="005248B0"/>
    <w:rsid w:val="0052497F"/>
    <w:rsid w:val="00524B35"/>
    <w:rsid w:val="00525121"/>
    <w:rsid w:val="0052555B"/>
    <w:rsid w:val="00525CE1"/>
    <w:rsid w:val="005265E2"/>
    <w:rsid w:val="00526612"/>
    <w:rsid w:val="00526862"/>
    <w:rsid w:val="005268BC"/>
    <w:rsid w:val="00526CB8"/>
    <w:rsid w:val="00526DFF"/>
    <w:rsid w:val="00526EA2"/>
    <w:rsid w:val="00526FE5"/>
    <w:rsid w:val="005270AC"/>
    <w:rsid w:val="00527202"/>
    <w:rsid w:val="0052725B"/>
    <w:rsid w:val="0052752D"/>
    <w:rsid w:val="00527F7C"/>
    <w:rsid w:val="0053074A"/>
    <w:rsid w:val="00530815"/>
    <w:rsid w:val="00531013"/>
    <w:rsid w:val="005313D2"/>
    <w:rsid w:val="005314C5"/>
    <w:rsid w:val="005316C6"/>
    <w:rsid w:val="00531892"/>
    <w:rsid w:val="005318AD"/>
    <w:rsid w:val="0053196C"/>
    <w:rsid w:val="00531A75"/>
    <w:rsid w:val="00531C58"/>
    <w:rsid w:val="00531FB7"/>
    <w:rsid w:val="00532027"/>
    <w:rsid w:val="005320D5"/>
    <w:rsid w:val="00532219"/>
    <w:rsid w:val="0053234F"/>
    <w:rsid w:val="005328D6"/>
    <w:rsid w:val="00532A56"/>
    <w:rsid w:val="00532F8E"/>
    <w:rsid w:val="005330FB"/>
    <w:rsid w:val="00533281"/>
    <w:rsid w:val="005332F2"/>
    <w:rsid w:val="00533652"/>
    <w:rsid w:val="00534111"/>
    <w:rsid w:val="00534404"/>
    <w:rsid w:val="0053466B"/>
    <w:rsid w:val="005348BE"/>
    <w:rsid w:val="0053493A"/>
    <w:rsid w:val="00534CD0"/>
    <w:rsid w:val="00535194"/>
    <w:rsid w:val="005355B2"/>
    <w:rsid w:val="005355E8"/>
    <w:rsid w:val="0053560B"/>
    <w:rsid w:val="005357CF"/>
    <w:rsid w:val="005358C5"/>
    <w:rsid w:val="005365D3"/>
    <w:rsid w:val="00536A3F"/>
    <w:rsid w:val="00536B24"/>
    <w:rsid w:val="00536EC1"/>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805"/>
    <w:rsid w:val="00541AE1"/>
    <w:rsid w:val="00541B38"/>
    <w:rsid w:val="00542014"/>
    <w:rsid w:val="005425F0"/>
    <w:rsid w:val="00542B04"/>
    <w:rsid w:val="00542C56"/>
    <w:rsid w:val="00543015"/>
    <w:rsid w:val="005432A7"/>
    <w:rsid w:val="005433DA"/>
    <w:rsid w:val="00543A5B"/>
    <w:rsid w:val="00543A89"/>
    <w:rsid w:val="00543E70"/>
    <w:rsid w:val="00543E9D"/>
    <w:rsid w:val="005440F9"/>
    <w:rsid w:val="005443A5"/>
    <w:rsid w:val="0054447A"/>
    <w:rsid w:val="00544562"/>
    <w:rsid w:val="00544764"/>
    <w:rsid w:val="00544A00"/>
    <w:rsid w:val="00544F1E"/>
    <w:rsid w:val="005451B9"/>
    <w:rsid w:val="00545411"/>
    <w:rsid w:val="00545662"/>
    <w:rsid w:val="005457FA"/>
    <w:rsid w:val="00545872"/>
    <w:rsid w:val="00546099"/>
    <w:rsid w:val="00546BD4"/>
    <w:rsid w:val="00547140"/>
    <w:rsid w:val="005471F7"/>
    <w:rsid w:val="0054783A"/>
    <w:rsid w:val="00547906"/>
    <w:rsid w:val="00547B69"/>
    <w:rsid w:val="00547BE6"/>
    <w:rsid w:val="00550272"/>
    <w:rsid w:val="00550383"/>
    <w:rsid w:val="005506F0"/>
    <w:rsid w:val="00550F3C"/>
    <w:rsid w:val="005519AC"/>
    <w:rsid w:val="00551E4B"/>
    <w:rsid w:val="00551E61"/>
    <w:rsid w:val="005522EA"/>
    <w:rsid w:val="005523CF"/>
    <w:rsid w:val="0055242D"/>
    <w:rsid w:val="00552C6C"/>
    <w:rsid w:val="0055327C"/>
    <w:rsid w:val="005534D3"/>
    <w:rsid w:val="00554129"/>
    <w:rsid w:val="005546C2"/>
    <w:rsid w:val="00554A87"/>
    <w:rsid w:val="00554BC5"/>
    <w:rsid w:val="005551B3"/>
    <w:rsid w:val="005557EF"/>
    <w:rsid w:val="00555A0E"/>
    <w:rsid w:val="00555AD0"/>
    <w:rsid w:val="00555C4C"/>
    <w:rsid w:val="005564A4"/>
    <w:rsid w:val="005564FE"/>
    <w:rsid w:val="00556585"/>
    <w:rsid w:val="00556AF9"/>
    <w:rsid w:val="00556D17"/>
    <w:rsid w:val="00557244"/>
    <w:rsid w:val="00557589"/>
    <w:rsid w:val="005575CF"/>
    <w:rsid w:val="005576D3"/>
    <w:rsid w:val="005577CA"/>
    <w:rsid w:val="00557B47"/>
    <w:rsid w:val="0056014C"/>
    <w:rsid w:val="00560202"/>
    <w:rsid w:val="00560281"/>
    <w:rsid w:val="005602AA"/>
    <w:rsid w:val="00560425"/>
    <w:rsid w:val="00560847"/>
    <w:rsid w:val="00561005"/>
    <w:rsid w:val="0056104A"/>
    <w:rsid w:val="005611F6"/>
    <w:rsid w:val="00561434"/>
    <w:rsid w:val="00561C03"/>
    <w:rsid w:val="00561CE6"/>
    <w:rsid w:val="00561D76"/>
    <w:rsid w:val="0056238D"/>
    <w:rsid w:val="00562554"/>
    <w:rsid w:val="005625FB"/>
    <w:rsid w:val="00562660"/>
    <w:rsid w:val="00562B9B"/>
    <w:rsid w:val="00563343"/>
    <w:rsid w:val="00563C4C"/>
    <w:rsid w:val="005642F8"/>
    <w:rsid w:val="00564821"/>
    <w:rsid w:val="00564896"/>
    <w:rsid w:val="00564AFD"/>
    <w:rsid w:val="005650F9"/>
    <w:rsid w:val="00565806"/>
    <w:rsid w:val="00565967"/>
    <w:rsid w:val="00565A00"/>
    <w:rsid w:val="00565BA9"/>
    <w:rsid w:val="00565EEB"/>
    <w:rsid w:val="00566722"/>
    <w:rsid w:val="005668F6"/>
    <w:rsid w:val="00566944"/>
    <w:rsid w:val="00566D80"/>
    <w:rsid w:val="00566E92"/>
    <w:rsid w:val="005670A5"/>
    <w:rsid w:val="005678E9"/>
    <w:rsid w:val="00567BBE"/>
    <w:rsid w:val="00567C13"/>
    <w:rsid w:val="00567CE7"/>
    <w:rsid w:val="00567D52"/>
    <w:rsid w:val="00567DA6"/>
    <w:rsid w:val="0057001D"/>
    <w:rsid w:val="0057030D"/>
    <w:rsid w:val="00570319"/>
    <w:rsid w:val="0057043B"/>
    <w:rsid w:val="00570722"/>
    <w:rsid w:val="00570947"/>
    <w:rsid w:val="00571196"/>
    <w:rsid w:val="00571494"/>
    <w:rsid w:val="0057169A"/>
    <w:rsid w:val="00571944"/>
    <w:rsid w:val="00571986"/>
    <w:rsid w:val="005724E8"/>
    <w:rsid w:val="005727B3"/>
    <w:rsid w:val="0057285B"/>
    <w:rsid w:val="005729F8"/>
    <w:rsid w:val="005735AD"/>
    <w:rsid w:val="00573665"/>
    <w:rsid w:val="00573721"/>
    <w:rsid w:val="00573905"/>
    <w:rsid w:val="00573B16"/>
    <w:rsid w:val="00573DC8"/>
    <w:rsid w:val="005741F4"/>
    <w:rsid w:val="005745EB"/>
    <w:rsid w:val="00574985"/>
    <w:rsid w:val="00574A3C"/>
    <w:rsid w:val="00574EFA"/>
    <w:rsid w:val="00574F3D"/>
    <w:rsid w:val="0057572D"/>
    <w:rsid w:val="00575925"/>
    <w:rsid w:val="00575929"/>
    <w:rsid w:val="005759F6"/>
    <w:rsid w:val="00575AE8"/>
    <w:rsid w:val="00575DE8"/>
    <w:rsid w:val="00576291"/>
    <w:rsid w:val="00576D03"/>
    <w:rsid w:val="00576D1E"/>
    <w:rsid w:val="00576ED8"/>
    <w:rsid w:val="00576F60"/>
    <w:rsid w:val="00576F8C"/>
    <w:rsid w:val="00577102"/>
    <w:rsid w:val="005774B1"/>
    <w:rsid w:val="005779DD"/>
    <w:rsid w:val="00577B53"/>
    <w:rsid w:val="0058018F"/>
    <w:rsid w:val="00580534"/>
    <w:rsid w:val="0058068E"/>
    <w:rsid w:val="005806E9"/>
    <w:rsid w:val="0058186C"/>
    <w:rsid w:val="005818FD"/>
    <w:rsid w:val="00581A46"/>
    <w:rsid w:val="00581C79"/>
    <w:rsid w:val="005820E5"/>
    <w:rsid w:val="005821DE"/>
    <w:rsid w:val="005822DE"/>
    <w:rsid w:val="0058232D"/>
    <w:rsid w:val="005826E1"/>
    <w:rsid w:val="00582F4E"/>
    <w:rsid w:val="00583630"/>
    <w:rsid w:val="00583BD4"/>
    <w:rsid w:val="00583CA3"/>
    <w:rsid w:val="00583CBB"/>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8B0"/>
    <w:rsid w:val="0058699C"/>
    <w:rsid w:val="005875D2"/>
    <w:rsid w:val="00587756"/>
    <w:rsid w:val="00590010"/>
    <w:rsid w:val="00590093"/>
    <w:rsid w:val="0059011C"/>
    <w:rsid w:val="00590A09"/>
    <w:rsid w:val="00590E48"/>
    <w:rsid w:val="00590E61"/>
    <w:rsid w:val="00591110"/>
    <w:rsid w:val="00591391"/>
    <w:rsid w:val="0059144A"/>
    <w:rsid w:val="00591502"/>
    <w:rsid w:val="005918D2"/>
    <w:rsid w:val="00592025"/>
    <w:rsid w:val="005922B5"/>
    <w:rsid w:val="005925EB"/>
    <w:rsid w:val="00592E22"/>
    <w:rsid w:val="00593E32"/>
    <w:rsid w:val="00593F15"/>
    <w:rsid w:val="00594408"/>
    <w:rsid w:val="005946A9"/>
    <w:rsid w:val="005946FD"/>
    <w:rsid w:val="005947C7"/>
    <w:rsid w:val="00594800"/>
    <w:rsid w:val="00594A30"/>
    <w:rsid w:val="00594AD6"/>
    <w:rsid w:val="00594F94"/>
    <w:rsid w:val="005953CA"/>
    <w:rsid w:val="005953F8"/>
    <w:rsid w:val="0059572F"/>
    <w:rsid w:val="00595969"/>
    <w:rsid w:val="00595B05"/>
    <w:rsid w:val="00596283"/>
    <w:rsid w:val="0059636A"/>
    <w:rsid w:val="005963E2"/>
    <w:rsid w:val="005964C7"/>
    <w:rsid w:val="005964E7"/>
    <w:rsid w:val="005966A5"/>
    <w:rsid w:val="00596B20"/>
    <w:rsid w:val="00596F4F"/>
    <w:rsid w:val="00597731"/>
    <w:rsid w:val="005978CC"/>
    <w:rsid w:val="00597F3C"/>
    <w:rsid w:val="00597FB1"/>
    <w:rsid w:val="005A035C"/>
    <w:rsid w:val="005A06FC"/>
    <w:rsid w:val="005A09EC"/>
    <w:rsid w:val="005A0E49"/>
    <w:rsid w:val="005A136E"/>
    <w:rsid w:val="005A13C8"/>
    <w:rsid w:val="005A1A40"/>
    <w:rsid w:val="005A1B5F"/>
    <w:rsid w:val="005A1CC8"/>
    <w:rsid w:val="005A1DA9"/>
    <w:rsid w:val="005A212F"/>
    <w:rsid w:val="005A2380"/>
    <w:rsid w:val="005A276C"/>
    <w:rsid w:val="005A279A"/>
    <w:rsid w:val="005A2A50"/>
    <w:rsid w:val="005A2D3C"/>
    <w:rsid w:val="005A2DF5"/>
    <w:rsid w:val="005A3136"/>
    <w:rsid w:val="005A3A51"/>
    <w:rsid w:val="005A3B62"/>
    <w:rsid w:val="005A3ED8"/>
    <w:rsid w:val="005A409F"/>
    <w:rsid w:val="005A4231"/>
    <w:rsid w:val="005A45B2"/>
    <w:rsid w:val="005A46D9"/>
    <w:rsid w:val="005A49F3"/>
    <w:rsid w:val="005A4B8E"/>
    <w:rsid w:val="005A53CE"/>
    <w:rsid w:val="005A5721"/>
    <w:rsid w:val="005A5B4F"/>
    <w:rsid w:val="005A5C0A"/>
    <w:rsid w:val="005A5C19"/>
    <w:rsid w:val="005A617E"/>
    <w:rsid w:val="005A6240"/>
    <w:rsid w:val="005A6622"/>
    <w:rsid w:val="005A6CBE"/>
    <w:rsid w:val="005A6DEC"/>
    <w:rsid w:val="005A7092"/>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A96"/>
    <w:rsid w:val="005B1B6F"/>
    <w:rsid w:val="005B1D50"/>
    <w:rsid w:val="005B24F3"/>
    <w:rsid w:val="005B2685"/>
    <w:rsid w:val="005B28C1"/>
    <w:rsid w:val="005B2AA6"/>
    <w:rsid w:val="005B2E1A"/>
    <w:rsid w:val="005B2E25"/>
    <w:rsid w:val="005B333F"/>
    <w:rsid w:val="005B36D1"/>
    <w:rsid w:val="005B376C"/>
    <w:rsid w:val="005B3EB2"/>
    <w:rsid w:val="005B40B0"/>
    <w:rsid w:val="005B43B2"/>
    <w:rsid w:val="005B4F41"/>
    <w:rsid w:val="005B52C1"/>
    <w:rsid w:val="005B5F85"/>
    <w:rsid w:val="005B63B2"/>
    <w:rsid w:val="005B69B7"/>
    <w:rsid w:val="005B6D65"/>
    <w:rsid w:val="005B70A3"/>
    <w:rsid w:val="005B7124"/>
    <w:rsid w:val="005B7374"/>
    <w:rsid w:val="005B739E"/>
    <w:rsid w:val="005B73DC"/>
    <w:rsid w:val="005B7716"/>
    <w:rsid w:val="005B7719"/>
    <w:rsid w:val="005B77E7"/>
    <w:rsid w:val="005B7F68"/>
    <w:rsid w:val="005C0039"/>
    <w:rsid w:val="005C03F3"/>
    <w:rsid w:val="005C0454"/>
    <w:rsid w:val="005C0616"/>
    <w:rsid w:val="005C1691"/>
    <w:rsid w:val="005C1C4C"/>
    <w:rsid w:val="005C1D6E"/>
    <w:rsid w:val="005C1DEC"/>
    <w:rsid w:val="005C28D5"/>
    <w:rsid w:val="005C32D9"/>
    <w:rsid w:val="005C339A"/>
    <w:rsid w:val="005C3520"/>
    <w:rsid w:val="005C35DB"/>
    <w:rsid w:val="005C362C"/>
    <w:rsid w:val="005C37BC"/>
    <w:rsid w:val="005C3B17"/>
    <w:rsid w:val="005C4A09"/>
    <w:rsid w:val="005C4BB8"/>
    <w:rsid w:val="005C5116"/>
    <w:rsid w:val="005C5243"/>
    <w:rsid w:val="005C551E"/>
    <w:rsid w:val="005C57D4"/>
    <w:rsid w:val="005C591A"/>
    <w:rsid w:val="005C5DFC"/>
    <w:rsid w:val="005C5E58"/>
    <w:rsid w:val="005C61C6"/>
    <w:rsid w:val="005C69DD"/>
    <w:rsid w:val="005C6A35"/>
    <w:rsid w:val="005C6F49"/>
    <w:rsid w:val="005C7013"/>
    <w:rsid w:val="005C70D6"/>
    <w:rsid w:val="005C75DA"/>
    <w:rsid w:val="005C762E"/>
    <w:rsid w:val="005C7D49"/>
    <w:rsid w:val="005C7D5B"/>
    <w:rsid w:val="005D01D1"/>
    <w:rsid w:val="005D0B0F"/>
    <w:rsid w:val="005D15D4"/>
    <w:rsid w:val="005D17EB"/>
    <w:rsid w:val="005D1BD5"/>
    <w:rsid w:val="005D235E"/>
    <w:rsid w:val="005D2665"/>
    <w:rsid w:val="005D26BD"/>
    <w:rsid w:val="005D2E67"/>
    <w:rsid w:val="005D30A3"/>
    <w:rsid w:val="005D30BD"/>
    <w:rsid w:val="005D3C95"/>
    <w:rsid w:val="005D40BC"/>
    <w:rsid w:val="005D416D"/>
    <w:rsid w:val="005D42F3"/>
    <w:rsid w:val="005D4B24"/>
    <w:rsid w:val="005D4C2E"/>
    <w:rsid w:val="005D59C5"/>
    <w:rsid w:val="005D6195"/>
    <w:rsid w:val="005D637A"/>
    <w:rsid w:val="005D63C5"/>
    <w:rsid w:val="005D63F7"/>
    <w:rsid w:val="005D674D"/>
    <w:rsid w:val="005D6DA9"/>
    <w:rsid w:val="005D6E05"/>
    <w:rsid w:val="005D6E0C"/>
    <w:rsid w:val="005D70C1"/>
    <w:rsid w:val="005D78BF"/>
    <w:rsid w:val="005D7CAF"/>
    <w:rsid w:val="005D7E20"/>
    <w:rsid w:val="005D7E9A"/>
    <w:rsid w:val="005E0248"/>
    <w:rsid w:val="005E02EF"/>
    <w:rsid w:val="005E040E"/>
    <w:rsid w:val="005E06C0"/>
    <w:rsid w:val="005E0797"/>
    <w:rsid w:val="005E0982"/>
    <w:rsid w:val="005E0EDC"/>
    <w:rsid w:val="005E0F47"/>
    <w:rsid w:val="005E10DD"/>
    <w:rsid w:val="005E12F6"/>
    <w:rsid w:val="005E1397"/>
    <w:rsid w:val="005E14FA"/>
    <w:rsid w:val="005E1802"/>
    <w:rsid w:val="005E1948"/>
    <w:rsid w:val="005E1EF8"/>
    <w:rsid w:val="005E2281"/>
    <w:rsid w:val="005E23EA"/>
    <w:rsid w:val="005E2622"/>
    <w:rsid w:val="005E2D32"/>
    <w:rsid w:val="005E2EB5"/>
    <w:rsid w:val="005E31D7"/>
    <w:rsid w:val="005E3203"/>
    <w:rsid w:val="005E355E"/>
    <w:rsid w:val="005E38BE"/>
    <w:rsid w:val="005E3A2B"/>
    <w:rsid w:val="005E3A40"/>
    <w:rsid w:val="005E3B90"/>
    <w:rsid w:val="005E3E98"/>
    <w:rsid w:val="005E423B"/>
    <w:rsid w:val="005E42EA"/>
    <w:rsid w:val="005E45B5"/>
    <w:rsid w:val="005E4692"/>
    <w:rsid w:val="005E46E8"/>
    <w:rsid w:val="005E4860"/>
    <w:rsid w:val="005E4878"/>
    <w:rsid w:val="005E4AB4"/>
    <w:rsid w:val="005E4BE1"/>
    <w:rsid w:val="005E52CD"/>
    <w:rsid w:val="005E57C4"/>
    <w:rsid w:val="005E5DC6"/>
    <w:rsid w:val="005E60A6"/>
    <w:rsid w:val="005E614C"/>
    <w:rsid w:val="005E61C8"/>
    <w:rsid w:val="005E627C"/>
    <w:rsid w:val="005E6394"/>
    <w:rsid w:val="005E6C94"/>
    <w:rsid w:val="005E70DB"/>
    <w:rsid w:val="005E725C"/>
    <w:rsid w:val="005E75A2"/>
    <w:rsid w:val="005E76CE"/>
    <w:rsid w:val="005E7DE2"/>
    <w:rsid w:val="005F0037"/>
    <w:rsid w:val="005F049F"/>
    <w:rsid w:val="005F05CD"/>
    <w:rsid w:val="005F05DC"/>
    <w:rsid w:val="005F0C5C"/>
    <w:rsid w:val="005F0C5F"/>
    <w:rsid w:val="005F0D25"/>
    <w:rsid w:val="005F101E"/>
    <w:rsid w:val="005F1208"/>
    <w:rsid w:val="005F1477"/>
    <w:rsid w:val="005F1525"/>
    <w:rsid w:val="005F15DD"/>
    <w:rsid w:val="005F17F6"/>
    <w:rsid w:val="005F1A6B"/>
    <w:rsid w:val="005F1ED8"/>
    <w:rsid w:val="005F20F5"/>
    <w:rsid w:val="005F21D4"/>
    <w:rsid w:val="005F2218"/>
    <w:rsid w:val="005F245E"/>
    <w:rsid w:val="005F2500"/>
    <w:rsid w:val="005F2CB3"/>
    <w:rsid w:val="005F2D14"/>
    <w:rsid w:val="005F2D5C"/>
    <w:rsid w:val="005F2EDB"/>
    <w:rsid w:val="005F2FF9"/>
    <w:rsid w:val="005F374A"/>
    <w:rsid w:val="005F3980"/>
    <w:rsid w:val="005F3A2D"/>
    <w:rsid w:val="005F3BEE"/>
    <w:rsid w:val="005F3E7E"/>
    <w:rsid w:val="005F415E"/>
    <w:rsid w:val="005F41EE"/>
    <w:rsid w:val="005F4471"/>
    <w:rsid w:val="005F461D"/>
    <w:rsid w:val="005F4AC6"/>
    <w:rsid w:val="005F4FF3"/>
    <w:rsid w:val="005F511E"/>
    <w:rsid w:val="005F53F5"/>
    <w:rsid w:val="005F5615"/>
    <w:rsid w:val="005F59BE"/>
    <w:rsid w:val="005F5F3A"/>
    <w:rsid w:val="005F6117"/>
    <w:rsid w:val="005F6682"/>
    <w:rsid w:val="005F688B"/>
    <w:rsid w:val="005F68B9"/>
    <w:rsid w:val="005F6B2B"/>
    <w:rsid w:val="005F6BCF"/>
    <w:rsid w:val="005F7055"/>
    <w:rsid w:val="005F72A5"/>
    <w:rsid w:val="005F7463"/>
    <w:rsid w:val="005F74F1"/>
    <w:rsid w:val="005F76F7"/>
    <w:rsid w:val="005F781A"/>
    <w:rsid w:val="005F7ABC"/>
    <w:rsid w:val="005F7BB9"/>
    <w:rsid w:val="005F7BEA"/>
    <w:rsid w:val="005F7BF7"/>
    <w:rsid w:val="005F7DFF"/>
    <w:rsid w:val="005F7F03"/>
    <w:rsid w:val="005F7F1C"/>
    <w:rsid w:val="00600D61"/>
    <w:rsid w:val="00600DCF"/>
    <w:rsid w:val="00600EA8"/>
    <w:rsid w:val="00601056"/>
    <w:rsid w:val="0060107B"/>
    <w:rsid w:val="00601AAC"/>
    <w:rsid w:val="00601B54"/>
    <w:rsid w:val="00602273"/>
    <w:rsid w:val="00602778"/>
    <w:rsid w:val="0060280B"/>
    <w:rsid w:val="006029A1"/>
    <w:rsid w:val="00602B79"/>
    <w:rsid w:val="006035A8"/>
    <w:rsid w:val="0060369C"/>
    <w:rsid w:val="0060415B"/>
    <w:rsid w:val="0060421F"/>
    <w:rsid w:val="00604683"/>
    <w:rsid w:val="00604702"/>
    <w:rsid w:val="0060490D"/>
    <w:rsid w:val="00604D73"/>
    <w:rsid w:val="00604F9D"/>
    <w:rsid w:val="006052C4"/>
    <w:rsid w:val="0060553C"/>
    <w:rsid w:val="006059B7"/>
    <w:rsid w:val="00605C4F"/>
    <w:rsid w:val="00605CC9"/>
    <w:rsid w:val="00605D70"/>
    <w:rsid w:val="0060631E"/>
    <w:rsid w:val="006063AF"/>
    <w:rsid w:val="006065CC"/>
    <w:rsid w:val="00606770"/>
    <w:rsid w:val="00606A59"/>
    <w:rsid w:val="00606BD5"/>
    <w:rsid w:val="00606E95"/>
    <w:rsid w:val="00606F60"/>
    <w:rsid w:val="006074F4"/>
    <w:rsid w:val="00607518"/>
    <w:rsid w:val="00607671"/>
    <w:rsid w:val="00607BB6"/>
    <w:rsid w:val="006102B2"/>
    <w:rsid w:val="00610508"/>
    <w:rsid w:val="00610542"/>
    <w:rsid w:val="00610783"/>
    <w:rsid w:val="00610841"/>
    <w:rsid w:val="00610BEE"/>
    <w:rsid w:val="00611505"/>
    <w:rsid w:val="006116A3"/>
    <w:rsid w:val="006126B2"/>
    <w:rsid w:val="00612799"/>
    <w:rsid w:val="00612853"/>
    <w:rsid w:val="00612898"/>
    <w:rsid w:val="0061290D"/>
    <w:rsid w:val="006129B7"/>
    <w:rsid w:val="00612B2E"/>
    <w:rsid w:val="00612E17"/>
    <w:rsid w:val="00612EAD"/>
    <w:rsid w:val="00613147"/>
    <w:rsid w:val="0061342D"/>
    <w:rsid w:val="006134BD"/>
    <w:rsid w:val="006136FA"/>
    <w:rsid w:val="00613A40"/>
    <w:rsid w:val="00613CC6"/>
    <w:rsid w:val="00614054"/>
    <w:rsid w:val="006144B5"/>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D6"/>
    <w:rsid w:val="0061733D"/>
    <w:rsid w:val="0061746A"/>
    <w:rsid w:val="00617582"/>
    <w:rsid w:val="006179BA"/>
    <w:rsid w:val="00620065"/>
    <w:rsid w:val="00620F66"/>
    <w:rsid w:val="006212F5"/>
    <w:rsid w:val="00621465"/>
    <w:rsid w:val="00621583"/>
    <w:rsid w:val="006218DE"/>
    <w:rsid w:val="00621A59"/>
    <w:rsid w:val="00621C6D"/>
    <w:rsid w:val="00621CA1"/>
    <w:rsid w:val="00622376"/>
    <w:rsid w:val="006223F1"/>
    <w:rsid w:val="00622683"/>
    <w:rsid w:val="00622B5A"/>
    <w:rsid w:val="00622C09"/>
    <w:rsid w:val="00622CF2"/>
    <w:rsid w:val="00622D95"/>
    <w:rsid w:val="00622F3B"/>
    <w:rsid w:val="00623078"/>
    <w:rsid w:val="006231C5"/>
    <w:rsid w:val="0062347E"/>
    <w:rsid w:val="00623873"/>
    <w:rsid w:val="00623A00"/>
    <w:rsid w:val="006242D5"/>
    <w:rsid w:val="00624855"/>
    <w:rsid w:val="00624B3C"/>
    <w:rsid w:val="00624F21"/>
    <w:rsid w:val="006250B4"/>
    <w:rsid w:val="0062512A"/>
    <w:rsid w:val="00625255"/>
    <w:rsid w:val="00625809"/>
    <w:rsid w:val="00625A34"/>
    <w:rsid w:val="00625DCD"/>
    <w:rsid w:val="006264DC"/>
    <w:rsid w:val="00626C63"/>
    <w:rsid w:val="00627ABA"/>
    <w:rsid w:val="00627BD6"/>
    <w:rsid w:val="0063049B"/>
    <w:rsid w:val="00630707"/>
    <w:rsid w:val="00630981"/>
    <w:rsid w:val="00630997"/>
    <w:rsid w:val="006322B1"/>
    <w:rsid w:val="00632389"/>
    <w:rsid w:val="006325AD"/>
    <w:rsid w:val="006327C5"/>
    <w:rsid w:val="00632DD9"/>
    <w:rsid w:val="00633509"/>
    <w:rsid w:val="006335BF"/>
    <w:rsid w:val="0063378F"/>
    <w:rsid w:val="00633857"/>
    <w:rsid w:val="00633997"/>
    <w:rsid w:val="00633E61"/>
    <w:rsid w:val="00633F9D"/>
    <w:rsid w:val="00633FC9"/>
    <w:rsid w:val="006340D5"/>
    <w:rsid w:val="00634695"/>
    <w:rsid w:val="00634846"/>
    <w:rsid w:val="00634CDD"/>
    <w:rsid w:val="00635195"/>
    <w:rsid w:val="00635402"/>
    <w:rsid w:val="00635A6C"/>
    <w:rsid w:val="00635D62"/>
    <w:rsid w:val="00636897"/>
    <w:rsid w:val="006368D7"/>
    <w:rsid w:val="00636A3D"/>
    <w:rsid w:val="006372BC"/>
    <w:rsid w:val="00637ECD"/>
    <w:rsid w:val="00637F78"/>
    <w:rsid w:val="00637FC7"/>
    <w:rsid w:val="00640658"/>
    <w:rsid w:val="006406F6"/>
    <w:rsid w:val="00640B26"/>
    <w:rsid w:val="00640C19"/>
    <w:rsid w:val="00640CA1"/>
    <w:rsid w:val="0064141B"/>
    <w:rsid w:val="006421B5"/>
    <w:rsid w:val="00642539"/>
    <w:rsid w:val="0064254F"/>
    <w:rsid w:val="006425DF"/>
    <w:rsid w:val="00642777"/>
    <w:rsid w:val="006428D6"/>
    <w:rsid w:val="00643E17"/>
    <w:rsid w:val="0064452D"/>
    <w:rsid w:val="0064466F"/>
    <w:rsid w:val="00644B6C"/>
    <w:rsid w:val="006453E7"/>
    <w:rsid w:val="0064553B"/>
    <w:rsid w:val="006455A2"/>
    <w:rsid w:val="006455D3"/>
    <w:rsid w:val="00645791"/>
    <w:rsid w:val="0064596C"/>
    <w:rsid w:val="00645D76"/>
    <w:rsid w:val="00645D91"/>
    <w:rsid w:val="0064619E"/>
    <w:rsid w:val="006465F7"/>
    <w:rsid w:val="00646CCE"/>
    <w:rsid w:val="00646EB5"/>
    <w:rsid w:val="0064725A"/>
    <w:rsid w:val="00647410"/>
    <w:rsid w:val="00647973"/>
    <w:rsid w:val="00647ABD"/>
    <w:rsid w:val="00647E0E"/>
    <w:rsid w:val="00651893"/>
    <w:rsid w:val="006519B9"/>
    <w:rsid w:val="00651B00"/>
    <w:rsid w:val="00652089"/>
    <w:rsid w:val="006520B8"/>
    <w:rsid w:val="006520E3"/>
    <w:rsid w:val="006523F2"/>
    <w:rsid w:val="0065283F"/>
    <w:rsid w:val="00652A81"/>
    <w:rsid w:val="00652B21"/>
    <w:rsid w:val="0065314D"/>
    <w:rsid w:val="00653336"/>
    <w:rsid w:val="006533C6"/>
    <w:rsid w:val="0065359E"/>
    <w:rsid w:val="006539B7"/>
    <w:rsid w:val="0065401D"/>
    <w:rsid w:val="00654114"/>
    <w:rsid w:val="00654413"/>
    <w:rsid w:val="00654678"/>
    <w:rsid w:val="0065470C"/>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7185"/>
    <w:rsid w:val="0065742F"/>
    <w:rsid w:val="00657BD6"/>
    <w:rsid w:val="00657D1E"/>
    <w:rsid w:val="00657DB6"/>
    <w:rsid w:val="00657DB7"/>
    <w:rsid w:val="00660334"/>
    <w:rsid w:val="0066076E"/>
    <w:rsid w:val="00660F37"/>
    <w:rsid w:val="0066133B"/>
    <w:rsid w:val="00661C38"/>
    <w:rsid w:val="006621BD"/>
    <w:rsid w:val="00662C1D"/>
    <w:rsid w:val="00662DEC"/>
    <w:rsid w:val="00662FFD"/>
    <w:rsid w:val="006638D9"/>
    <w:rsid w:val="00664381"/>
    <w:rsid w:val="006643EF"/>
    <w:rsid w:val="00664676"/>
    <w:rsid w:val="006647D9"/>
    <w:rsid w:val="0066481F"/>
    <w:rsid w:val="00664919"/>
    <w:rsid w:val="00664C11"/>
    <w:rsid w:val="006652A2"/>
    <w:rsid w:val="00665E75"/>
    <w:rsid w:val="00666697"/>
    <w:rsid w:val="00666761"/>
    <w:rsid w:val="006667C4"/>
    <w:rsid w:val="00666856"/>
    <w:rsid w:val="0066689A"/>
    <w:rsid w:val="0066727E"/>
    <w:rsid w:val="006673A6"/>
    <w:rsid w:val="00667405"/>
    <w:rsid w:val="006674AA"/>
    <w:rsid w:val="0066785A"/>
    <w:rsid w:val="00667F5E"/>
    <w:rsid w:val="00670985"/>
    <w:rsid w:val="00670F4D"/>
    <w:rsid w:val="00671040"/>
    <w:rsid w:val="006714AE"/>
    <w:rsid w:val="0067163B"/>
    <w:rsid w:val="00671EA4"/>
    <w:rsid w:val="006720A6"/>
    <w:rsid w:val="00672166"/>
    <w:rsid w:val="00672C08"/>
    <w:rsid w:val="00672D18"/>
    <w:rsid w:val="00672EE0"/>
    <w:rsid w:val="006732BA"/>
    <w:rsid w:val="006732FE"/>
    <w:rsid w:val="00673763"/>
    <w:rsid w:val="006737BC"/>
    <w:rsid w:val="00673949"/>
    <w:rsid w:val="00673A06"/>
    <w:rsid w:val="00674155"/>
    <w:rsid w:val="006742C7"/>
    <w:rsid w:val="00674393"/>
    <w:rsid w:val="0067476F"/>
    <w:rsid w:val="00674A04"/>
    <w:rsid w:val="006753DB"/>
    <w:rsid w:val="0067542B"/>
    <w:rsid w:val="006754AB"/>
    <w:rsid w:val="006755DF"/>
    <w:rsid w:val="0067561C"/>
    <w:rsid w:val="0067575E"/>
    <w:rsid w:val="006758C2"/>
    <w:rsid w:val="006758FA"/>
    <w:rsid w:val="00675910"/>
    <w:rsid w:val="00675E24"/>
    <w:rsid w:val="006760A1"/>
    <w:rsid w:val="006760F9"/>
    <w:rsid w:val="00676B8D"/>
    <w:rsid w:val="00676C18"/>
    <w:rsid w:val="00676C3B"/>
    <w:rsid w:val="00676E21"/>
    <w:rsid w:val="0067719D"/>
    <w:rsid w:val="00677D2B"/>
    <w:rsid w:val="00677F36"/>
    <w:rsid w:val="006800FE"/>
    <w:rsid w:val="00680379"/>
    <w:rsid w:val="0068052A"/>
    <w:rsid w:val="00680BB5"/>
    <w:rsid w:val="00680DBA"/>
    <w:rsid w:val="00681062"/>
    <w:rsid w:val="00681166"/>
    <w:rsid w:val="00681203"/>
    <w:rsid w:val="00681984"/>
    <w:rsid w:val="00681EBD"/>
    <w:rsid w:val="006820E9"/>
    <w:rsid w:val="006825D7"/>
    <w:rsid w:val="00682ACE"/>
    <w:rsid w:val="006833C5"/>
    <w:rsid w:val="006836ED"/>
    <w:rsid w:val="00683707"/>
    <w:rsid w:val="00683923"/>
    <w:rsid w:val="00683C05"/>
    <w:rsid w:val="0068415B"/>
    <w:rsid w:val="00684564"/>
    <w:rsid w:val="006849D3"/>
    <w:rsid w:val="00684BC6"/>
    <w:rsid w:val="006859D7"/>
    <w:rsid w:val="00686158"/>
    <w:rsid w:val="00686974"/>
    <w:rsid w:val="00686D5C"/>
    <w:rsid w:val="0068716A"/>
    <w:rsid w:val="006872A9"/>
    <w:rsid w:val="006875B7"/>
    <w:rsid w:val="00687703"/>
    <w:rsid w:val="0068F780"/>
    <w:rsid w:val="00690089"/>
    <w:rsid w:val="0069017B"/>
    <w:rsid w:val="006904B5"/>
    <w:rsid w:val="006909A3"/>
    <w:rsid w:val="00690FC8"/>
    <w:rsid w:val="006910D3"/>
    <w:rsid w:val="006911F0"/>
    <w:rsid w:val="006916EA"/>
    <w:rsid w:val="0069196B"/>
    <w:rsid w:val="00692309"/>
    <w:rsid w:val="006929CE"/>
    <w:rsid w:val="006942FF"/>
    <w:rsid w:val="00694345"/>
    <w:rsid w:val="00694926"/>
    <w:rsid w:val="00694DDB"/>
    <w:rsid w:val="00695269"/>
    <w:rsid w:val="00695440"/>
    <w:rsid w:val="006955C8"/>
    <w:rsid w:val="00695B69"/>
    <w:rsid w:val="00695D18"/>
    <w:rsid w:val="006965AE"/>
    <w:rsid w:val="00696BD0"/>
    <w:rsid w:val="00697302"/>
    <w:rsid w:val="006973E2"/>
    <w:rsid w:val="006974BC"/>
    <w:rsid w:val="00697C36"/>
    <w:rsid w:val="00697F5A"/>
    <w:rsid w:val="006A0142"/>
    <w:rsid w:val="006A05DF"/>
    <w:rsid w:val="006A0C6E"/>
    <w:rsid w:val="006A0D23"/>
    <w:rsid w:val="006A0F59"/>
    <w:rsid w:val="006A1529"/>
    <w:rsid w:val="006A15CE"/>
    <w:rsid w:val="006A18E7"/>
    <w:rsid w:val="006A1FC8"/>
    <w:rsid w:val="006A2023"/>
    <w:rsid w:val="006A234A"/>
    <w:rsid w:val="006A25CB"/>
    <w:rsid w:val="006A2A47"/>
    <w:rsid w:val="006A2B28"/>
    <w:rsid w:val="006A2BC6"/>
    <w:rsid w:val="006A2D8D"/>
    <w:rsid w:val="006A3130"/>
    <w:rsid w:val="006A3425"/>
    <w:rsid w:val="006A3748"/>
    <w:rsid w:val="006A39FB"/>
    <w:rsid w:val="006A3C4D"/>
    <w:rsid w:val="006A3EFA"/>
    <w:rsid w:val="006A4A8F"/>
    <w:rsid w:val="006A4DF0"/>
    <w:rsid w:val="006A51B2"/>
    <w:rsid w:val="006A5A09"/>
    <w:rsid w:val="006A5D71"/>
    <w:rsid w:val="006A606A"/>
    <w:rsid w:val="006A60E0"/>
    <w:rsid w:val="006A628C"/>
    <w:rsid w:val="006A6492"/>
    <w:rsid w:val="006A6961"/>
    <w:rsid w:val="006A6B72"/>
    <w:rsid w:val="006A6DB6"/>
    <w:rsid w:val="006A703A"/>
    <w:rsid w:val="006A70B9"/>
    <w:rsid w:val="006A7128"/>
    <w:rsid w:val="006A7437"/>
    <w:rsid w:val="006A7F32"/>
    <w:rsid w:val="006B007A"/>
    <w:rsid w:val="006B018E"/>
    <w:rsid w:val="006B04DB"/>
    <w:rsid w:val="006B0608"/>
    <w:rsid w:val="006B0E0B"/>
    <w:rsid w:val="006B12E9"/>
    <w:rsid w:val="006B1344"/>
    <w:rsid w:val="006B159E"/>
    <w:rsid w:val="006B16A7"/>
    <w:rsid w:val="006B176C"/>
    <w:rsid w:val="006B1E02"/>
    <w:rsid w:val="006B21A0"/>
    <w:rsid w:val="006B2296"/>
    <w:rsid w:val="006B2932"/>
    <w:rsid w:val="006B2986"/>
    <w:rsid w:val="006B29B6"/>
    <w:rsid w:val="006B2A5B"/>
    <w:rsid w:val="006B3BA0"/>
    <w:rsid w:val="006B3DF5"/>
    <w:rsid w:val="006B439D"/>
    <w:rsid w:val="006B4AFA"/>
    <w:rsid w:val="006B4FC2"/>
    <w:rsid w:val="006B50FD"/>
    <w:rsid w:val="006B520A"/>
    <w:rsid w:val="006B5334"/>
    <w:rsid w:val="006B5376"/>
    <w:rsid w:val="006B5461"/>
    <w:rsid w:val="006B54A4"/>
    <w:rsid w:val="006B553E"/>
    <w:rsid w:val="006B556A"/>
    <w:rsid w:val="006B5E10"/>
    <w:rsid w:val="006B67F9"/>
    <w:rsid w:val="006B6F65"/>
    <w:rsid w:val="006B7286"/>
    <w:rsid w:val="006B7423"/>
    <w:rsid w:val="006B7447"/>
    <w:rsid w:val="006B7453"/>
    <w:rsid w:val="006B74F2"/>
    <w:rsid w:val="006C029F"/>
    <w:rsid w:val="006C06D5"/>
    <w:rsid w:val="006C0909"/>
    <w:rsid w:val="006C090A"/>
    <w:rsid w:val="006C09B1"/>
    <w:rsid w:val="006C0A93"/>
    <w:rsid w:val="006C0DF1"/>
    <w:rsid w:val="006C14F1"/>
    <w:rsid w:val="006C167F"/>
    <w:rsid w:val="006C1973"/>
    <w:rsid w:val="006C1A11"/>
    <w:rsid w:val="006C1D8E"/>
    <w:rsid w:val="006C2207"/>
    <w:rsid w:val="006C246C"/>
    <w:rsid w:val="006C315B"/>
    <w:rsid w:val="006C31CD"/>
    <w:rsid w:val="006C31FD"/>
    <w:rsid w:val="006C329F"/>
    <w:rsid w:val="006C36F7"/>
    <w:rsid w:val="006C390F"/>
    <w:rsid w:val="006C3D19"/>
    <w:rsid w:val="006C3E78"/>
    <w:rsid w:val="006C410E"/>
    <w:rsid w:val="006C45E7"/>
    <w:rsid w:val="006C4CFB"/>
    <w:rsid w:val="006C4EDF"/>
    <w:rsid w:val="006C547D"/>
    <w:rsid w:val="006C56CA"/>
    <w:rsid w:val="006C57FC"/>
    <w:rsid w:val="006C6004"/>
    <w:rsid w:val="006C6191"/>
    <w:rsid w:val="006C6533"/>
    <w:rsid w:val="006C6792"/>
    <w:rsid w:val="006C6938"/>
    <w:rsid w:val="006C7203"/>
    <w:rsid w:val="006C7244"/>
    <w:rsid w:val="006C7517"/>
    <w:rsid w:val="006C7756"/>
    <w:rsid w:val="006C7B41"/>
    <w:rsid w:val="006C7E21"/>
    <w:rsid w:val="006D028F"/>
    <w:rsid w:val="006D08A4"/>
    <w:rsid w:val="006D0E3A"/>
    <w:rsid w:val="006D0FE4"/>
    <w:rsid w:val="006D156A"/>
    <w:rsid w:val="006D1586"/>
    <w:rsid w:val="006D160E"/>
    <w:rsid w:val="006D180B"/>
    <w:rsid w:val="006D1A00"/>
    <w:rsid w:val="006D1F3B"/>
    <w:rsid w:val="006D1F99"/>
    <w:rsid w:val="006D2B94"/>
    <w:rsid w:val="006D2C19"/>
    <w:rsid w:val="006D2DD1"/>
    <w:rsid w:val="006D329D"/>
    <w:rsid w:val="006D34DA"/>
    <w:rsid w:val="006D3787"/>
    <w:rsid w:val="006D37CA"/>
    <w:rsid w:val="006D39B8"/>
    <w:rsid w:val="006D3FFA"/>
    <w:rsid w:val="006D475D"/>
    <w:rsid w:val="006D4A68"/>
    <w:rsid w:val="006D551D"/>
    <w:rsid w:val="006D5AF5"/>
    <w:rsid w:val="006D5C2F"/>
    <w:rsid w:val="006D5C5E"/>
    <w:rsid w:val="006D5DBE"/>
    <w:rsid w:val="006D5E70"/>
    <w:rsid w:val="006D5EB4"/>
    <w:rsid w:val="006D63BA"/>
    <w:rsid w:val="006D6A7B"/>
    <w:rsid w:val="006D6B03"/>
    <w:rsid w:val="006D6BE5"/>
    <w:rsid w:val="006D6E14"/>
    <w:rsid w:val="006D704D"/>
    <w:rsid w:val="006D7C1B"/>
    <w:rsid w:val="006D7DAD"/>
    <w:rsid w:val="006D7E22"/>
    <w:rsid w:val="006E042A"/>
    <w:rsid w:val="006E0B96"/>
    <w:rsid w:val="006E1736"/>
    <w:rsid w:val="006E183B"/>
    <w:rsid w:val="006E1E33"/>
    <w:rsid w:val="006E225F"/>
    <w:rsid w:val="006E26CC"/>
    <w:rsid w:val="006E2841"/>
    <w:rsid w:val="006E2A88"/>
    <w:rsid w:val="006E2FF9"/>
    <w:rsid w:val="006E3A05"/>
    <w:rsid w:val="006E3A29"/>
    <w:rsid w:val="006E3D0F"/>
    <w:rsid w:val="006E3DA2"/>
    <w:rsid w:val="006E3F27"/>
    <w:rsid w:val="006E3F85"/>
    <w:rsid w:val="006E4029"/>
    <w:rsid w:val="006E421F"/>
    <w:rsid w:val="006E4FF2"/>
    <w:rsid w:val="006E526C"/>
    <w:rsid w:val="006E5358"/>
    <w:rsid w:val="006E5946"/>
    <w:rsid w:val="006E597D"/>
    <w:rsid w:val="006E59C9"/>
    <w:rsid w:val="006E6019"/>
    <w:rsid w:val="006E62EC"/>
    <w:rsid w:val="006E6327"/>
    <w:rsid w:val="006E6949"/>
    <w:rsid w:val="006E69B9"/>
    <w:rsid w:val="006E69FA"/>
    <w:rsid w:val="006E6F64"/>
    <w:rsid w:val="006E7946"/>
    <w:rsid w:val="006E7B19"/>
    <w:rsid w:val="006E7C0B"/>
    <w:rsid w:val="006E7C81"/>
    <w:rsid w:val="006F00BA"/>
    <w:rsid w:val="006F0217"/>
    <w:rsid w:val="006F048A"/>
    <w:rsid w:val="006F0666"/>
    <w:rsid w:val="006F0853"/>
    <w:rsid w:val="006F096E"/>
    <w:rsid w:val="006F17AD"/>
    <w:rsid w:val="006F1915"/>
    <w:rsid w:val="006F1D33"/>
    <w:rsid w:val="006F1F58"/>
    <w:rsid w:val="006F2832"/>
    <w:rsid w:val="006F29E7"/>
    <w:rsid w:val="006F2B55"/>
    <w:rsid w:val="006F30A3"/>
    <w:rsid w:val="006F34CF"/>
    <w:rsid w:val="006F35ED"/>
    <w:rsid w:val="006F3646"/>
    <w:rsid w:val="006F37F3"/>
    <w:rsid w:val="006F3897"/>
    <w:rsid w:val="006F38DF"/>
    <w:rsid w:val="006F39CA"/>
    <w:rsid w:val="006F3D9A"/>
    <w:rsid w:val="006F4463"/>
    <w:rsid w:val="006F4854"/>
    <w:rsid w:val="006F4CFC"/>
    <w:rsid w:val="006F4DAA"/>
    <w:rsid w:val="006F5049"/>
    <w:rsid w:val="006F5CC0"/>
    <w:rsid w:val="006F6007"/>
    <w:rsid w:val="006F6046"/>
    <w:rsid w:val="006F6330"/>
    <w:rsid w:val="006F6443"/>
    <w:rsid w:val="006F6647"/>
    <w:rsid w:val="006F6897"/>
    <w:rsid w:val="006F6920"/>
    <w:rsid w:val="006F6B8A"/>
    <w:rsid w:val="006F6CB8"/>
    <w:rsid w:val="006F6EC3"/>
    <w:rsid w:val="006F70E8"/>
    <w:rsid w:val="00700215"/>
    <w:rsid w:val="00700A35"/>
    <w:rsid w:val="00700E49"/>
    <w:rsid w:val="0070104E"/>
    <w:rsid w:val="007011DF"/>
    <w:rsid w:val="00701645"/>
    <w:rsid w:val="00701999"/>
    <w:rsid w:val="00701A5C"/>
    <w:rsid w:val="00701C1B"/>
    <w:rsid w:val="00701C85"/>
    <w:rsid w:val="00702A77"/>
    <w:rsid w:val="00702E2A"/>
    <w:rsid w:val="00703222"/>
    <w:rsid w:val="00703283"/>
    <w:rsid w:val="007032F9"/>
    <w:rsid w:val="007033BA"/>
    <w:rsid w:val="00703459"/>
    <w:rsid w:val="00704304"/>
    <w:rsid w:val="00704413"/>
    <w:rsid w:val="00704851"/>
    <w:rsid w:val="00704B70"/>
    <w:rsid w:val="00704E31"/>
    <w:rsid w:val="00705033"/>
    <w:rsid w:val="00705479"/>
    <w:rsid w:val="00705703"/>
    <w:rsid w:val="00705840"/>
    <w:rsid w:val="007058BF"/>
    <w:rsid w:val="00705B55"/>
    <w:rsid w:val="00705D02"/>
    <w:rsid w:val="00705D47"/>
    <w:rsid w:val="00705EB4"/>
    <w:rsid w:val="00705EC8"/>
    <w:rsid w:val="00706159"/>
    <w:rsid w:val="007064CE"/>
    <w:rsid w:val="007065BB"/>
    <w:rsid w:val="007066AA"/>
    <w:rsid w:val="0070672A"/>
    <w:rsid w:val="007069C1"/>
    <w:rsid w:val="00706A71"/>
    <w:rsid w:val="00706C8A"/>
    <w:rsid w:val="007074AB"/>
    <w:rsid w:val="0070770D"/>
    <w:rsid w:val="00707882"/>
    <w:rsid w:val="007079BC"/>
    <w:rsid w:val="00710036"/>
    <w:rsid w:val="0071009B"/>
    <w:rsid w:val="007102C1"/>
    <w:rsid w:val="00710983"/>
    <w:rsid w:val="00710DE5"/>
    <w:rsid w:val="007114A4"/>
    <w:rsid w:val="00711ACD"/>
    <w:rsid w:val="00711C11"/>
    <w:rsid w:val="00711E9B"/>
    <w:rsid w:val="0071219A"/>
    <w:rsid w:val="007122ED"/>
    <w:rsid w:val="007126C1"/>
    <w:rsid w:val="007127FC"/>
    <w:rsid w:val="00712852"/>
    <w:rsid w:val="00712C64"/>
    <w:rsid w:val="00712C93"/>
    <w:rsid w:val="00712EC2"/>
    <w:rsid w:val="007130DD"/>
    <w:rsid w:val="00713198"/>
    <w:rsid w:val="0071350C"/>
    <w:rsid w:val="0071372B"/>
    <w:rsid w:val="00713880"/>
    <w:rsid w:val="00713E4F"/>
    <w:rsid w:val="00714136"/>
    <w:rsid w:val="007143AA"/>
    <w:rsid w:val="007144FA"/>
    <w:rsid w:val="00714D49"/>
    <w:rsid w:val="00715260"/>
    <w:rsid w:val="0071554C"/>
    <w:rsid w:val="0071578B"/>
    <w:rsid w:val="007159B4"/>
    <w:rsid w:val="00715BF4"/>
    <w:rsid w:val="00715EDF"/>
    <w:rsid w:val="007161B4"/>
    <w:rsid w:val="0071643C"/>
    <w:rsid w:val="00716543"/>
    <w:rsid w:val="0071682E"/>
    <w:rsid w:val="00717073"/>
    <w:rsid w:val="00717165"/>
    <w:rsid w:val="00717EA1"/>
    <w:rsid w:val="00717F3E"/>
    <w:rsid w:val="007200ED"/>
    <w:rsid w:val="007205D6"/>
    <w:rsid w:val="007206C5"/>
    <w:rsid w:val="007206D0"/>
    <w:rsid w:val="00720D68"/>
    <w:rsid w:val="0072131D"/>
    <w:rsid w:val="00721377"/>
    <w:rsid w:val="00721481"/>
    <w:rsid w:val="00721483"/>
    <w:rsid w:val="00721504"/>
    <w:rsid w:val="007215D7"/>
    <w:rsid w:val="00721B17"/>
    <w:rsid w:val="00721F71"/>
    <w:rsid w:val="007220A6"/>
    <w:rsid w:val="00722172"/>
    <w:rsid w:val="007223CB"/>
    <w:rsid w:val="00722D39"/>
    <w:rsid w:val="00723532"/>
    <w:rsid w:val="00723D4B"/>
    <w:rsid w:val="00723E7C"/>
    <w:rsid w:val="007241CF"/>
    <w:rsid w:val="0072432F"/>
    <w:rsid w:val="007244F0"/>
    <w:rsid w:val="00724629"/>
    <w:rsid w:val="00724640"/>
    <w:rsid w:val="0072475F"/>
    <w:rsid w:val="007248A1"/>
    <w:rsid w:val="0072493D"/>
    <w:rsid w:val="00724D6A"/>
    <w:rsid w:val="00724DC8"/>
    <w:rsid w:val="00725365"/>
    <w:rsid w:val="00725885"/>
    <w:rsid w:val="00725919"/>
    <w:rsid w:val="00725B2F"/>
    <w:rsid w:val="00725EA1"/>
    <w:rsid w:val="00725F71"/>
    <w:rsid w:val="0072600A"/>
    <w:rsid w:val="00726452"/>
    <w:rsid w:val="007265A4"/>
    <w:rsid w:val="00726C46"/>
    <w:rsid w:val="00726D74"/>
    <w:rsid w:val="00726F38"/>
    <w:rsid w:val="00726F42"/>
    <w:rsid w:val="00727345"/>
    <w:rsid w:val="007274E4"/>
    <w:rsid w:val="00727AC9"/>
    <w:rsid w:val="00727B27"/>
    <w:rsid w:val="00727E59"/>
    <w:rsid w:val="00730A2C"/>
    <w:rsid w:val="00730C29"/>
    <w:rsid w:val="00730D4B"/>
    <w:rsid w:val="00730F14"/>
    <w:rsid w:val="007312BD"/>
    <w:rsid w:val="00731840"/>
    <w:rsid w:val="007318BC"/>
    <w:rsid w:val="00731978"/>
    <w:rsid w:val="007323DD"/>
    <w:rsid w:val="00732657"/>
    <w:rsid w:val="00732DAB"/>
    <w:rsid w:val="00733375"/>
    <w:rsid w:val="007333F0"/>
    <w:rsid w:val="00733651"/>
    <w:rsid w:val="00733829"/>
    <w:rsid w:val="00733A66"/>
    <w:rsid w:val="00733BC3"/>
    <w:rsid w:val="00733F02"/>
    <w:rsid w:val="0073414B"/>
    <w:rsid w:val="007344EA"/>
    <w:rsid w:val="00734517"/>
    <w:rsid w:val="00734C0C"/>
    <w:rsid w:val="007353F7"/>
    <w:rsid w:val="00735BD6"/>
    <w:rsid w:val="00735C25"/>
    <w:rsid w:val="00735E97"/>
    <w:rsid w:val="00735F30"/>
    <w:rsid w:val="00736178"/>
    <w:rsid w:val="00736332"/>
    <w:rsid w:val="0073662A"/>
    <w:rsid w:val="007369C2"/>
    <w:rsid w:val="00736A26"/>
    <w:rsid w:val="00736A5C"/>
    <w:rsid w:val="007370FB"/>
    <w:rsid w:val="00737110"/>
    <w:rsid w:val="00737A34"/>
    <w:rsid w:val="00737B62"/>
    <w:rsid w:val="0074071F"/>
    <w:rsid w:val="00740879"/>
    <w:rsid w:val="0074091A"/>
    <w:rsid w:val="00740BB8"/>
    <w:rsid w:val="00741877"/>
    <w:rsid w:val="00742350"/>
    <w:rsid w:val="0074290F"/>
    <w:rsid w:val="00742AE4"/>
    <w:rsid w:val="00742B11"/>
    <w:rsid w:val="00742BEB"/>
    <w:rsid w:val="00742D52"/>
    <w:rsid w:val="00742F34"/>
    <w:rsid w:val="00742FAF"/>
    <w:rsid w:val="00743BBD"/>
    <w:rsid w:val="00743F0A"/>
    <w:rsid w:val="0074476B"/>
    <w:rsid w:val="00744835"/>
    <w:rsid w:val="00744A6E"/>
    <w:rsid w:val="00744FFF"/>
    <w:rsid w:val="007457DA"/>
    <w:rsid w:val="007457F2"/>
    <w:rsid w:val="0074637D"/>
    <w:rsid w:val="007463A1"/>
    <w:rsid w:val="007467F4"/>
    <w:rsid w:val="007468B2"/>
    <w:rsid w:val="00746A42"/>
    <w:rsid w:val="00746AEA"/>
    <w:rsid w:val="00746B63"/>
    <w:rsid w:val="00746BC2"/>
    <w:rsid w:val="00747884"/>
    <w:rsid w:val="00747EF2"/>
    <w:rsid w:val="00750325"/>
    <w:rsid w:val="0075033A"/>
    <w:rsid w:val="00750E44"/>
    <w:rsid w:val="00750EAF"/>
    <w:rsid w:val="007511F5"/>
    <w:rsid w:val="0075135C"/>
    <w:rsid w:val="0075163D"/>
    <w:rsid w:val="00751752"/>
    <w:rsid w:val="00751CCC"/>
    <w:rsid w:val="00752676"/>
    <w:rsid w:val="0075281F"/>
    <w:rsid w:val="00752846"/>
    <w:rsid w:val="007528B1"/>
    <w:rsid w:val="00752C40"/>
    <w:rsid w:val="00753051"/>
    <w:rsid w:val="007532C2"/>
    <w:rsid w:val="007532F2"/>
    <w:rsid w:val="007535B9"/>
    <w:rsid w:val="0075360F"/>
    <w:rsid w:val="007538DD"/>
    <w:rsid w:val="007539C8"/>
    <w:rsid w:val="00753A3F"/>
    <w:rsid w:val="00753B34"/>
    <w:rsid w:val="00753C62"/>
    <w:rsid w:val="00754543"/>
    <w:rsid w:val="007549F9"/>
    <w:rsid w:val="00754C8A"/>
    <w:rsid w:val="00754D5C"/>
    <w:rsid w:val="00754EE2"/>
    <w:rsid w:val="00754FD9"/>
    <w:rsid w:val="00755248"/>
    <w:rsid w:val="00755392"/>
    <w:rsid w:val="007556B2"/>
    <w:rsid w:val="0075582D"/>
    <w:rsid w:val="0075592E"/>
    <w:rsid w:val="00755C8F"/>
    <w:rsid w:val="00755E1F"/>
    <w:rsid w:val="0075613F"/>
    <w:rsid w:val="00756429"/>
    <w:rsid w:val="0075644B"/>
    <w:rsid w:val="007566D8"/>
    <w:rsid w:val="00756976"/>
    <w:rsid w:val="00756BAC"/>
    <w:rsid w:val="00756BD6"/>
    <w:rsid w:val="00756CD6"/>
    <w:rsid w:val="007576F9"/>
    <w:rsid w:val="0075794F"/>
    <w:rsid w:val="00757B9E"/>
    <w:rsid w:val="00757FDA"/>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23E"/>
    <w:rsid w:val="007644C9"/>
    <w:rsid w:val="0076469B"/>
    <w:rsid w:val="007647F9"/>
    <w:rsid w:val="00764925"/>
    <w:rsid w:val="00764BBE"/>
    <w:rsid w:val="00764C03"/>
    <w:rsid w:val="00764DFD"/>
    <w:rsid w:val="00765568"/>
    <w:rsid w:val="00765604"/>
    <w:rsid w:val="00765689"/>
    <w:rsid w:val="00765AAF"/>
    <w:rsid w:val="00765B2C"/>
    <w:rsid w:val="00765CAA"/>
    <w:rsid w:val="0076621B"/>
    <w:rsid w:val="00767322"/>
    <w:rsid w:val="0076781F"/>
    <w:rsid w:val="00767AB1"/>
    <w:rsid w:val="00767B19"/>
    <w:rsid w:val="00767BD5"/>
    <w:rsid w:val="00767DE4"/>
    <w:rsid w:val="00767EF3"/>
    <w:rsid w:val="00770079"/>
    <w:rsid w:val="00770537"/>
    <w:rsid w:val="00770797"/>
    <w:rsid w:val="00770AAF"/>
    <w:rsid w:val="007713E7"/>
    <w:rsid w:val="0077143C"/>
    <w:rsid w:val="00771780"/>
    <w:rsid w:val="0077205A"/>
    <w:rsid w:val="007720F9"/>
    <w:rsid w:val="007726DD"/>
    <w:rsid w:val="00772BA2"/>
    <w:rsid w:val="00772D1C"/>
    <w:rsid w:val="007732E9"/>
    <w:rsid w:val="007735E1"/>
    <w:rsid w:val="00773D78"/>
    <w:rsid w:val="00773DFD"/>
    <w:rsid w:val="007740DB"/>
    <w:rsid w:val="0077414D"/>
    <w:rsid w:val="0077453D"/>
    <w:rsid w:val="0077496A"/>
    <w:rsid w:val="00774FC0"/>
    <w:rsid w:val="00775283"/>
    <w:rsid w:val="00775C1B"/>
    <w:rsid w:val="00775C54"/>
    <w:rsid w:val="007760B5"/>
    <w:rsid w:val="00776B8D"/>
    <w:rsid w:val="00776C87"/>
    <w:rsid w:val="00776E3A"/>
    <w:rsid w:val="00777347"/>
    <w:rsid w:val="00777395"/>
    <w:rsid w:val="00777599"/>
    <w:rsid w:val="007775EF"/>
    <w:rsid w:val="00777776"/>
    <w:rsid w:val="00777845"/>
    <w:rsid w:val="00777CBC"/>
    <w:rsid w:val="007801B7"/>
    <w:rsid w:val="0078047D"/>
    <w:rsid w:val="00780524"/>
    <w:rsid w:val="00780B83"/>
    <w:rsid w:val="00780D4F"/>
    <w:rsid w:val="007811BD"/>
    <w:rsid w:val="00781BDB"/>
    <w:rsid w:val="0078204F"/>
    <w:rsid w:val="007821A2"/>
    <w:rsid w:val="00782323"/>
    <w:rsid w:val="00782364"/>
    <w:rsid w:val="007831CB"/>
    <w:rsid w:val="0078372B"/>
    <w:rsid w:val="007838D0"/>
    <w:rsid w:val="00783A4E"/>
    <w:rsid w:val="00784653"/>
    <w:rsid w:val="0078469B"/>
    <w:rsid w:val="00784A66"/>
    <w:rsid w:val="00784AB5"/>
    <w:rsid w:val="00784BDA"/>
    <w:rsid w:val="00784BFF"/>
    <w:rsid w:val="00785A81"/>
    <w:rsid w:val="00785B3B"/>
    <w:rsid w:val="00785BD1"/>
    <w:rsid w:val="00786118"/>
    <w:rsid w:val="0078716C"/>
    <w:rsid w:val="007872D7"/>
    <w:rsid w:val="007874E4"/>
    <w:rsid w:val="00787875"/>
    <w:rsid w:val="00787E88"/>
    <w:rsid w:val="007900E9"/>
    <w:rsid w:val="007907CC"/>
    <w:rsid w:val="0079098D"/>
    <w:rsid w:val="00790A2E"/>
    <w:rsid w:val="00790F41"/>
    <w:rsid w:val="007911DB"/>
    <w:rsid w:val="00791268"/>
    <w:rsid w:val="00791468"/>
    <w:rsid w:val="00791FF2"/>
    <w:rsid w:val="00792137"/>
    <w:rsid w:val="00792356"/>
    <w:rsid w:val="0079245F"/>
    <w:rsid w:val="00793971"/>
    <w:rsid w:val="00793AD7"/>
    <w:rsid w:val="00793D8E"/>
    <w:rsid w:val="00793EFB"/>
    <w:rsid w:val="00793F12"/>
    <w:rsid w:val="00793FD7"/>
    <w:rsid w:val="007941FE"/>
    <w:rsid w:val="00794431"/>
    <w:rsid w:val="007944FF"/>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459"/>
    <w:rsid w:val="0079754B"/>
    <w:rsid w:val="0079776A"/>
    <w:rsid w:val="00797827"/>
    <w:rsid w:val="00797D90"/>
    <w:rsid w:val="00797DD0"/>
    <w:rsid w:val="00797F98"/>
    <w:rsid w:val="007A016D"/>
    <w:rsid w:val="007A0380"/>
    <w:rsid w:val="007A06B2"/>
    <w:rsid w:val="007A090B"/>
    <w:rsid w:val="007A0912"/>
    <w:rsid w:val="007A1248"/>
    <w:rsid w:val="007A1951"/>
    <w:rsid w:val="007A1E67"/>
    <w:rsid w:val="007A20DF"/>
    <w:rsid w:val="007A2434"/>
    <w:rsid w:val="007A245C"/>
    <w:rsid w:val="007A29C5"/>
    <w:rsid w:val="007A2DD2"/>
    <w:rsid w:val="007A383B"/>
    <w:rsid w:val="007A3A60"/>
    <w:rsid w:val="007A3A7B"/>
    <w:rsid w:val="007A3BC0"/>
    <w:rsid w:val="007A4622"/>
    <w:rsid w:val="007A48AB"/>
    <w:rsid w:val="007A4BDA"/>
    <w:rsid w:val="007A4D8C"/>
    <w:rsid w:val="007A5053"/>
    <w:rsid w:val="007A5101"/>
    <w:rsid w:val="007A5178"/>
    <w:rsid w:val="007A54B9"/>
    <w:rsid w:val="007A5A7F"/>
    <w:rsid w:val="007A5B87"/>
    <w:rsid w:val="007A5FFA"/>
    <w:rsid w:val="007A6117"/>
    <w:rsid w:val="007A6243"/>
    <w:rsid w:val="007A6269"/>
    <w:rsid w:val="007A6458"/>
    <w:rsid w:val="007A6669"/>
    <w:rsid w:val="007A6CBB"/>
    <w:rsid w:val="007A77DA"/>
    <w:rsid w:val="007A7FAA"/>
    <w:rsid w:val="007B00F5"/>
    <w:rsid w:val="007B054A"/>
    <w:rsid w:val="007B0E10"/>
    <w:rsid w:val="007B1011"/>
    <w:rsid w:val="007B1453"/>
    <w:rsid w:val="007B19FD"/>
    <w:rsid w:val="007B1CE5"/>
    <w:rsid w:val="007B253D"/>
    <w:rsid w:val="007B36BD"/>
    <w:rsid w:val="007B3B02"/>
    <w:rsid w:val="007B3CCE"/>
    <w:rsid w:val="007B3E3C"/>
    <w:rsid w:val="007B3F4C"/>
    <w:rsid w:val="007B3F78"/>
    <w:rsid w:val="007B417E"/>
    <w:rsid w:val="007B4411"/>
    <w:rsid w:val="007B478A"/>
    <w:rsid w:val="007B4B4A"/>
    <w:rsid w:val="007B4E43"/>
    <w:rsid w:val="007B4F8A"/>
    <w:rsid w:val="007B5197"/>
    <w:rsid w:val="007B54C8"/>
    <w:rsid w:val="007B57FD"/>
    <w:rsid w:val="007B5882"/>
    <w:rsid w:val="007B5C4D"/>
    <w:rsid w:val="007B659B"/>
    <w:rsid w:val="007B65FE"/>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06"/>
    <w:rsid w:val="007C143A"/>
    <w:rsid w:val="007C14A3"/>
    <w:rsid w:val="007C1E4F"/>
    <w:rsid w:val="007C2016"/>
    <w:rsid w:val="007C2185"/>
    <w:rsid w:val="007C27D3"/>
    <w:rsid w:val="007C2B38"/>
    <w:rsid w:val="007C2B58"/>
    <w:rsid w:val="007C3006"/>
    <w:rsid w:val="007C367F"/>
    <w:rsid w:val="007C3B12"/>
    <w:rsid w:val="007C3C82"/>
    <w:rsid w:val="007C3DE2"/>
    <w:rsid w:val="007C40C5"/>
    <w:rsid w:val="007C44C9"/>
    <w:rsid w:val="007C4610"/>
    <w:rsid w:val="007C486F"/>
    <w:rsid w:val="007C4A65"/>
    <w:rsid w:val="007C4CF2"/>
    <w:rsid w:val="007C4FEC"/>
    <w:rsid w:val="007C50BB"/>
    <w:rsid w:val="007C51DA"/>
    <w:rsid w:val="007C5250"/>
    <w:rsid w:val="007C5696"/>
    <w:rsid w:val="007C5698"/>
    <w:rsid w:val="007C5706"/>
    <w:rsid w:val="007C5C8B"/>
    <w:rsid w:val="007C60B0"/>
    <w:rsid w:val="007C63CC"/>
    <w:rsid w:val="007C64A6"/>
    <w:rsid w:val="007C68AE"/>
    <w:rsid w:val="007C6B1C"/>
    <w:rsid w:val="007C79AC"/>
    <w:rsid w:val="007C7E4C"/>
    <w:rsid w:val="007C7EBA"/>
    <w:rsid w:val="007C7EE4"/>
    <w:rsid w:val="007D007D"/>
    <w:rsid w:val="007D051F"/>
    <w:rsid w:val="007D053C"/>
    <w:rsid w:val="007D085F"/>
    <w:rsid w:val="007D11FD"/>
    <w:rsid w:val="007D145D"/>
    <w:rsid w:val="007D15F8"/>
    <w:rsid w:val="007D1FCF"/>
    <w:rsid w:val="007D20F4"/>
    <w:rsid w:val="007D2361"/>
    <w:rsid w:val="007D2543"/>
    <w:rsid w:val="007D2882"/>
    <w:rsid w:val="007D2EA2"/>
    <w:rsid w:val="007D30AE"/>
    <w:rsid w:val="007D310C"/>
    <w:rsid w:val="007D32D5"/>
    <w:rsid w:val="007D38FB"/>
    <w:rsid w:val="007D3A02"/>
    <w:rsid w:val="007D3F39"/>
    <w:rsid w:val="007D42E3"/>
    <w:rsid w:val="007D44FE"/>
    <w:rsid w:val="007D492B"/>
    <w:rsid w:val="007D4E3F"/>
    <w:rsid w:val="007D50FA"/>
    <w:rsid w:val="007D519D"/>
    <w:rsid w:val="007D54FB"/>
    <w:rsid w:val="007D59B0"/>
    <w:rsid w:val="007D61DF"/>
    <w:rsid w:val="007D62DC"/>
    <w:rsid w:val="007D709A"/>
    <w:rsid w:val="007D70DC"/>
    <w:rsid w:val="007D740F"/>
    <w:rsid w:val="007D7A86"/>
    <w:rsid w:val="007D7E75"/>
    <w:rsid w:val="007E0369"/>
    <w:rsid w:val="007E03A3"/>
    <w:rsid w:val="007E04FC"/>
    <w:rsid w:val="007E05B1"/>
    <w:rsid w:val="007E0638"/>
    <w:rsid w:val="007E0A9D"/>
    <w:rsid w:val="007E0ADC"/>
    <w:rsid w:val="007E1216"/>
    <w:rsid w:val="007E123F"/>
    <w:rsid w:val="007E19D6"/>
    <w:rsid w:val="007E1C7C"/>
    <w:rsid w:val="007E2114"/>
    <w:rsid w:val="007E22AE"/>
    <w:rsid w:val="007E29FA"/>
    <w:rsid w:val="007E2A56"/>
    <w:rsid w:val="007E2AC8"/>
    <w:rsid w:val="007E2B39"/>
    <w:rsid w:val="007E2F38"/>
    <w:rsid w:val="007E2FDD"/>
    <w:rsid w:val="007E3AA3"/>
    <w:rsid w:val="007E40F4"/>
    <w:rsid w:val="007E41D6"/>
    <w:rsid w:val="007E4551"/>
    <w:rsid w:val="007E492F"/>
    <w:rsid w:val="007E517E"/>
    <w:rsid w:val="007E5346"/>
    <w:rsid w:val="007E61A6"/>
    <w:rsid w:val="007E628F"/>
    <w:rsid w:val="007E63B0"/>
    <w:rsid w:val="007E645B"/>
    <w:rsid w:val="007E6756"/>
    <w:rsid w:val="007E67C0"/>
    <w:rsid w:val="007E7741"/>
    <w:rsid w:val="007E7A77"/>
    <w:rsid w:val="007E7D5B"/>
    <w:rsid w:val="007E7E22"/>
    <w:rsid w:val="007E7F4F"/>
    <w:rsid w:val="007F001D"/>
    <w:rsid w:val="007F00B5"/>
    <w:rsid w:val="007F0570"/>
    <w:rsid w:val="007F05EB"/>
    <w:rsid w:val="007F0690"/>
    <w:rsid w:val="007F0AAB"/>
    <w:rsid w:val="007F0B38"/>
    <w:rsid w:val="007F0DC9"/>
    <w:rsid w:val="007F0E41"/>
    <w:rsid w:val="007F176C"/>
    <w:rsid w:val="007F1B6C"/>
    <w:rsid w:val="007F1BBE"/>
    <w:rsid w:val="007F1D3B"/>
    <w:rsid w:val="007F2991"/>
    <w:rsid w:val="007F3203"/>
    <w:rsid w:val="007F3869"/>
    <w:rsid w:val="007F3995"/>
    <w:rsid w:val="007F3E4D"/>
    <w:rsid w:val="007F4076"/>
    <w:rsid w:val="007F4183"/>
    <w:rsid w:val="007F4218"/>
    <w:rsid w:val="007F447F"/>
    <w:rsid w:val="007F4484"/>
    <w:rsid w:val="007F46F0"/>
    <w:rsid w:val="007F4BCB"/>
    <w:rsid w:val="007F4D04"/>
    <w:rsid w:val="007F4FE7"/>
    <w:rsid w:val="007F50A1"/>
    <w:rsid w:val="007F50FE"/>
    <w:rsid w:val="007F5715"/>
    <w:rsid w:val="007F574B"/>
    <w:rsid w:val="007F5B2A"/>
    <w:rsid w:val="007F5B86"/>
    <w:rsid w:val="007F5C63"/>
    <w:rsid w:val="007F5F8B"/>
    <w:rsid w:val="007F652F"/>
    <w:rsid w:val="007F667B"/>
    <w:rsid w:val="007F6802"/>
    <w:rsid w:val="007F695D"/>
    <w:rsid w:val="007F6A25"/>
    <w:rsid w:val="007F6B35"/>
    <w:rsid w:val="007F6F02"/>
    <w:rsid w:val="007F7271"/>
    <w:rsid w:val="007F74C9"/>
    <w:rsid w:val="007F7A7D"/>
    <w:rsid w:val="007F7C85"/>
    <w:rsid w:val="008004E4"/>
    <w:rsid w:val="0080052B"/>
    <w:rsid w:val="00800A77"/>
    <w:rsid w:val="00800E96"/>
    <w:rsid w:val="00801170"/>
    <w:rsid w:val="008011C0"/>
    <w:rsid w:val="008011F4"/>
    <w:rsid w:val="008012BE"/>
    <w:rsid w:val="008016F2"/>
    <w:rsid w:val="00801DD8"/>
    <w:rsid w:val="00801FA9"/>
    <w:rsid w:val="00802302"/>
    <w:rsid w:val="008025DD"/>
    <w:rsid w:val="0080280B"/>
    <w:rsid w:val="00802B16"/>
    <w:rsid w:val="008030D4"/>
    <w:rsid w:val="00803B10"/>
    <w:rsid w:val="00804326"/>
    <w:rsid w:val="0080467C"/>
    <w:rsid w:val="008048AA"/>
    <w:rsid w:val="00804E5F"/>
    <w:rsid w:val="008050EA"/>
    <w:rsid w:val="0080520C"/>
    <w:rsid w:val="00805549"/>
    <w:rsid w:val="008055CC"/>
    <w:rsid w:val="00806163"/>
    <w:rsid w:val="008062D8"/>
    <w:rsid w:val="008064C5"/>
    <w:rsid w:val="00806F2A"/>
    <w:rsid w:val="00806F7F"/>
    <w:rsid w:val="00807176"/>
    <w:rsid w:val="008071DB"/>
    <w:rsid w:val="0080751E"/>
    <w:rsid w:val="00807889"/>
    <w:rsid w:val="008100A7"/>
    <w:rsid w:val="0081043E"/>
    <w:rsid w:val="00810940"/>
    <w:rsid w:val="00810ADB"/>
    <w:rsid w:val="00810C3C"/>
    <w:rsid w:val="00810CE7"/>
    <w:rsid w:val="00811409"/>
    <w:rsid w:val="008116ED"/>
    <w:rsid w:val="00811E76"/>
    <w:rsid w:val="0081207C"/>
    <w:rsid w:val="00812389"/>
    <w:rsid w:val="00812701"/>
    <w:rsid w:val="00812E9F"/>
    <w:rsid w:val="00813134"/>
    <w:rsid w:val="00813359"/>
    <w:rsid w:val="008134A6"/>
    <w:rsid w:val="00813877"/>
    <w:rsid w:val="00813A55"/>
    <w:rsid w:val="00813BED"/>
    <w:rsid w:val="00813D23"/>
    <w:rsid w:val="00813E7B"/>
    <w:rsid w:val="00813FD4"/>
    <w:rsid w:val="0081409B"/>
    <w:rsid w:val="008145C8"/>
    <w:rsid w:val="00814874"/>
    <w:rsid w:val="008149C0"/>
    <w:rsid w:val="00814E9F"/>
    <w:rsid w:val="008153B5"/>
    <w:rsid w:val="00815759"/>
    <w:rsid w:val="00815BB1"/>
    <w:rsid w:val="00815BC9"/>
    <w:rsid w:val="00816249"/>
    <w:rsid w:val="00816773"/>
    <w:rsid w:val="008168BB"/>
    <w:rsid w:val="0081691B"/>
    <w:rsid w:val="008171AB"/>
    <w:rsid w:val="008171B8"/>
    <w:rsid w:val="008177D8"/>
    <w:rsid w:val="0081789E"/>
    <w:rsid w:val="00817F79"/>
    <w:rsid w:val="0082032B"/>
    <w:rsid w:val="0082054E"/>
    <w:rsid w:val="00820827"/>
    <w:rsid w:val="00820E0E"/>
    <w:rsid w:val="00820FA1"/>
    <w:rsid w:val="00821195"/>
    <w:rsid w:val="008213E7"/>
    <w:rsid w:val="0082151A"/>
    <w:rsid w:val="00821B1E"/>
    <w:rsid w:val="00821FD2"/>
    <w:rsid w:val="008220B7"/>
    <w:rsid w:val="00822231"/>
    <w:rsid w:val="00822833"/>
    <w:rsid w:val="0082285A"/>
    <w:rsid w:val="00822A8D"/>
    <w:rsid w:val="00822D74"/>
    <w:rsid w:val="008232CF"/>
    <w:rsid w:val="00823813"/>
    <w:rsid w:val="0082384E"/>
    <w:rsid w:val="008239CA"/>
    <w:rsid w:val="00823A18"/>
    <w:rsid w:val="00823B72"/>
    <w:rsid w:val="00823BE2"/>
    <w:rsid w:val="00823C86"/>
    <w:rsid w:val="00823F27"/>
    <w:rsid w:val="0082405D"/>
    <w:rsid w:val="0082435A"/>
    <w:rsid w:val="00824C75"/>
    <w:rsid w:val="00824E16"/>
    <w:rsid w:val="00825030"/>
    <w:rsid w:val="008250E6"/>
    <w:rsid w:val="00825DAD"/>
    <w:rsid w:val="00825DB8"/>
    <w:rsid w:val="00826003"/>
    <w:rsid w:val="008260BB"/>
    <w:rsid w:val="0082620B"/>
    <w:rsid w:val="00826318"/>
    <w:rsid w:val="00826792"/>
    <w:rsid w:val="00826B3F"/>
    <w:rsid w:val="00827406"/>
    <w:rsid w:val="00827915"/>
    <w:rsid w:val="00827CFD"/>
    <w:rsid w:val="00827E93"/>
    <w:rsid w:val="00830087"/>
    <w:rsid w:val="0083040B"/>
    <w:rsid w:val="00830964"/>
    <w:rsid w:val="00830C2E"/>
    <w:rsid w:val="00830F7F"/>
    <w:rsid w:val="0083156E"/>
    <w:rsid w:val="008315D4"/>
    <w:rsid w:val="0083177B"/>
    <w:rsid w:val="0083198D"/>
    <w:rsid w:val="00831BAF"/>
    <w:rsid w:val="0083227B"/>
    <w:rsid w:val="008325E8"/>
    <w:rsid w:val="0083295B"/>
    <w:rsid w:val="00832B7D"/>
    <w:rsid w:val="00832CD8"/>
    <w:rsid w:val="00832CF9"/>
    <w:rsid w:val="00832D4F"/>
    <w:rsid w:val="00832F48"/>
    <w:rsid w:val="0083389C"/>
    <w:rsid w:val="00833987"/>
    <w:rsid w:val="008346BD"/>
    <w:rsid w:val="008346CE"/>
    <w:rsid w:val="008346DF"/>
    <w:rsid w:val="00834862"/>
    <w:rsid w:val="00834902"/>
    <w:rsid w:val="00834A78"/>
    <w:rsid w:val="00834E6B"/>
    <w:rsid w:val="00834F4C"/>
    <w:rsid w:val="00835846"/>
    <w:rsid w:val="008358D4"/>
    <w:rsid w:val="00835A10"/>
    <w:rsid w:val="00835A19"/>
    <w:rsid w:val="00835B8D"/>
    <w:rsid w:val="00835D0A"/>
    <w:rsid w:val="008364DF"/>
    <w:rsid w:val="00836843"/>
    <w:rsid w:val="0083690A"/>
    <w:rsid w:val="00836C74"/>
    <w:rsid w:val="00836EF7"/>
    <w:rsid w:val="008372AB"/>
    <w:rsid w:val="00837326"/>
    <w:rsid w:val="008374BD"/>
    <w:rsid w:val="00837750"/>
    <w:rsid w:val="00837CF4"/>
    <w:rsid w:val="00837F7A"/>
    <w:rsid w:val="008407CB"/>
    <w:rsid w:val="008407F6"/>
    <w:rsid w:val="0084091E"/>
    <w:rsid w:val="0084094A"/>
    <w:rsid w:val="00840D3C"/>
    <w:rsid w:val="00840DBF"/>
    <w:rsid w:val="008413D9"/>
    <w:rsid w:val="00841AE7"/>
    <w:rsid w:val="0084211D"/>
    <w:rsid w:val="0084248F"/>
    <w:rsid w:val="00842663"/>
    <w:rsid w:val="00842800"/>
    <w:rsid w:val="00842AC5"/>
    <w:rsid w:val="00842E84"/>
    <w:rsid w:val="00842F2E"/>
    <w:rsid w:val="008431C6"/>
    <w:rsid w:val="0084366A"/>
    <w:rsid w:val="0084475B"/>
    <w:rsid w:val="00844950"/>
    <w:rsid w:val="00844B53"/>
    <w:rsid w:val="008457CA"/>
    <w:rsid w:val="00845CD5"/>
    <w:rsid w:val="008464B0"/>
    <w:rsid w:val="0084659E"/>
    <w:rsid w:val="008466AF"/>
    <w:rsid w:val="0084680F"/>
    <w:rsid w:val="00846BE4"/>
    <w:rsid w:val="00846D02"/>
    <w:rsid w:val="00846D5C"/>
    <w:rsid w:val="008474E8"/>
    <w:rsid w:val="0084752E"/>
    <w:rsid w:val="008475A6"/>
    <w:rsid w:val="0084766A"/>
    <w:rsid w:val="008479D3"/>
    <w:rsid w:val="00847A69"/>
    <w:rsid w:val="00847BBC"/>
    <w:rsid w:val="00847E90"/>
    <w:rsid w:val="00847EA3"/>
    <w:rsid w:val="00850149"/>
    <w:rsid w:val="008501DE"/>
    <w:rsid w:val="00850291"/>
    <w:rsid w:val="008503C0"/>
    <w:rsid w:val="0085138F"/>
    <w:rsid w:val="00851B3B"/>
    <w:rsid w:val="00852686"/>
    <w:rsid w:val="008526FA"/>
    <w:rsid w:val="0085279E"/>
    <w:rsid w:val="008529D3"/>
    <w:rsid w:val="00852D80"/>
    <w:rsid w:val="00852E59"/>
    <w:rsid w:val="00852FFF"/>
    <w:rsid w:val="00853E24"/>
    <w:rsid w:val="00854071"/>
    <w:rsid w:val="00854290"/>
    <w:rsid w:val="008543EE"/>
    <w:rsid w:val="00854A2A"/>
    <w:rsid w:val="00854AAA"/>
    <w:rsid w:val="00854D55"/>
    <w:rsid w:val="0085531F"/>
    <w:rsid w:val="008553DA"/>
    <w:rsid w:val="0085551E"/>
    <w:rsid w:val="00855805"/>
    <w:rsid w:val="008559B5"/>
    <w:rsid w:val="00855C68"/>
    <w:rsid w:val="00856094"/>
    <w:rsid w:val="008560AA"/>
    <w:rsid w:val="008561A1"/>
    <w:rsid w:val="008564B8"/>
    <w:rsid w:val="00856871"/>
    <w:rsid w:val="00856908"/>
    <w:rsid w:val="008572CC"/>
    <w:rsid w:val="008575B5"/>
    <w:rsid w:val="008575E9"/>
    <w:rsid w:val="00860462"/>
    <w:rsid w:val="008605C7"/>
    <w:rsid w:val="008606A9"/>
    <w:rsid w:val="00860A4E"/>
    <w:rsid w:val="00860B77"/>
    <w:rsid w:val="00860BEA"/>
    <w:rsid w:val="00860E4D"/>
    <w:rsid w:val="00860ED2"/>
    <w:rsid w:val="00861200"/>
    <w:rsid w:val="0086137E"/>
    <w:rsid w:val="008616EC"/>
    <w:rsid w:val="008617DA"/>
    <w:rsid w:val="008618EE"/>
    <w:rsid w:val="00861A92"/>
    <w:rsid w:val="00861C4A"/>
    <w:rsid w:val="00861C8C"/>
    <w:rsid w:val="00861DC6"/>
    <w:rsid w:val="00861F15"/>
    <w:rsid w:val="00861FD8"/>
    <w:rsid w:val="00862238"/>
    <w:rsid w:val="00862925"/>
    <w:rsid w:val="008633D1"/>
    <w:rsid w:val="00863A1F"/>
    <w:rsid w:val="00863D3D"/>
    <w:rsid w:val="00863DCB"/>
    <w:rsid w:val="00864175"/>
    <w:rsid w:val="008643CD"/>
    <w:rsid w:val="0086478A"/>
    <w:rsid w:val="00864882"/>
    <w:rsid w:val="00864B1E"/>
    <w:rsid w:val="00864E00"/>
    <w:rsid w:val="008653C0"/>
    <w:rsid w:val="0086560B"/>
    <w:rsid w:val="00866389"/>
    <w:rsid w:val="00866482"/>
    <w:rsid w:val="0086669D"/>
    <w:rsid w:val="00866BB5"/>
    <w:rsid w:val="00866F66"/>
    <w:rsid w:val="00867450"/>
    <w:rsid w:val="00867861"/>
    <w:rsid w:val="00867887"/>
    <w:rsid w:val="00867B84"/>
    <w:rsid w:val="00867CD9"/>
    <w:rsid w:val="00867DDD"/>
    <w:rsid w:val="0087062D"/>
    <w:rsid w:val="008708E8"/>
    <w:rsid w:val="00870960"/>
    <w:rsid w:val="00870998"/>
    <w:rsid w:val="00870AB4"/>
    <w:rsid w:val="00870AFB"/>
    <w:rsid w:val="008714F9"/>
    <w:rsid w:val="008715F0"/>
    <w:rsid w:val="0087181F"/>
    <w:rsid w:val="00871963"/>
    <w:rsid w:val="00871C2F"/>
    <w:rsid w:val="00871E7C"/>
    <w:rsid w:val="008722D7"/>
    <w:rsid w:val="00872714"/>
    <w:rsid w:val="008728AB"/>
    <w:rsid w:val="008728C5"/>
    <w:rsid w:val="0087298F"/>
    <w:rsid w:val="00872A98"/>
    <w:rsid w:val="00873078"/>
    <w:rsid w:val="0087351E"/>
    <w:rsid w:val="00873692"/>
    <w:rsid w:val="008736AD"/>
    <w:rsid w:val="00873BEA"/>
    <w:rsid w:val="00873CE9"/>
    <w:rsid w:val="00873EFE"/>
    <w:rsid w:val="0087416D"/>
    <w:rsid w:val="008742F2"/>
    <w:rsid w:val="00874364"/>
    <w:rsid w:val="008745BC"/>
    <w:rsid w:val="008749D6"/>
    <w:rsid w:val="00874A5E"/>
    <w:rsid w:val="00874CA8"/>
    <w:rsid w:val="00874F5C"/>
    <w:rsid w:val="00874FA2"/>
    <w:rsid w:val="00875003"/>
    <w:rsid w:val="00875721"/>
    <w:rsid w:val="00875EA9"/>
    <w:rsid w:val="00876005"/>
    <w:rsid w:val="00876312"/>
    <w:rsid w:val="00876780"/>
    <w:rsid w:val="00877082"/>
    <w:rsid w:val="0087736B"/>
    <w:rsid w:val="00877733"/>
    <w:rsid w:val="00877A7A"/>
    <w:rsid w:val="00877C88"/>
    <w:rsid w:val="00877E24"/>
    <w:rsid w:val="00877F7F"/>
    <w:rsid w:val="00877F92"/>
    <w:rsid w:val="008805A0"/>
    <w:rsid w:val="008810DD"/>
    <w:rsid w:val="008816CE"/>
    <w:rsid w:val="008816FB"/>
    <w:rsid w:val="00881E44"/>
    <w:rsid w:val="00881E9A"/>
    <w:rsid w:val="008822AF"/>
    <w:rsid w:val="00882316"/>
    <w:rsid w:val="008823B2"/>
    <w:rsid w:val="00882417"/>
    <w:rsid w:val="008824AE"/>
    <w:rsid w:val="008826C3"/>
    <w:rsid w:val="00882854"/>
    <w:rsid w:val="00882A15"/>
    <w:rsid w:val="00882CA6"/>
    <w:rsid w:val="00882FB9"/>
    <w:rsid w:val="0088313C"/>
    <w:rsid w:val="00883578"/>
    <w:rsid w:val="00883CE1"/>
    <w:rsid w:val="0088412A"/>
    <w:rsid w:val="008844CA"/>
    <w:rsid w:val="0088456F"/>
    <w:rsid w:val="008847A2"/>
    <w:rsid w:val="00884D37"/>
    <w:rsid w:val="00885170"/>
    <w:rsid w:val="0088526F"/>
    <w:rsid w:val="00885666"/>
    <w:rsid w:val="00885667"/>
    <w:rsid w:val="0088606B"/>
    <w:rsid w:val="008861FD"/>
    <w:rsid w:val="008864A2"/>
    <w:rsid w:val="0088692F"/>
    <w:rsid w:val="008869C4"/>
    <w:rsid w:val="00886AFA"/>
    <w:rsid w:val="008870D5"/>
    <w:rsid w:val="00887889"/>
    <w:rsid w:val="00887E26"/>
    <w:rsid w:val="0089002D"/>
    <w:rsid w:val="00890569"/>
    <w:rsid w:val="00890B7F"/>
    <w:rsid w:val="00890D19"/>
    <w:rsid w:val="008918D5"/>
    <w:rsid w:val="0089192D"/>
    <w:rsid w:val="00891CAD"/>
    <w:rsid w:val="00891FAB"/>
    <w:rsid w:val="00892162"/>
    <w:rsid w:val="008921EB"/>
    <w:rsid w:val="00892522"/>
    <w:rsid w:val="008927E9"/>
    <w:rsid w:val="00892AA3"/>
    <w:rsid w:val="00892C16"/>
    <w:rsid w:val="0089311F"/>
    <w:rsid w:val="00893716"/>
    <w:rsid w:val="008937E7"/>
    <w:rsid w:val="00893AAC"/>
    <w:rsid w:val="00894158"/>
    <w:rsid w:val="008941C5"/>
    <w:rsid w:val="0089461C"/>
    <w:rsid w:val="00894729"/>
    <w:rsid w:val="008948E6"/>
    <w:rsid w:val="00894C7B"/>
    <w:rsid w:val="00894FFE"/>
    <w:rsid w:val="00895091"/>
    <w:rsid w:val="008951AA"/>
    <w:rsid w:val="00895410"/>
    <w:rsid w:val="00895492"/>
    <w:rsid w:val="00896485"/>
    <w:rsid w:val="00896921"/>
    <w:rsid w:val="00896B04"/>
    <w:rsid w:val="00896B56"/>
    <w:rsid w:val="00896C21"/>
    <w:rsid w:val="00896CC0"/>
    <w:rsid w:val="00896DA5"/>
    <w:rsid w:val="00896EA5"/>
    <w:rsid w:val="00896FCA"/>
    <w:rsid w:val="008970B1"/>
    <w:rsid w:val="00897291"/>
    <w:rsid w:val="008972AA"/>
    <w:rsid w:val="008978C0"/>
    <w:rsid w:val="008979CE"/>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1ADE"/>
    <w:rsid w:val="008A2AB9"/>
    <w:rsid w:val="008A2AF6"/>
    <w:rsid w:val="008A329C"/>
    <w:rsid w:val="008A3433"/>
    <w:rsid w:val="008A362F"/>
    <w:rsid w:val="008A3A40"/>
    <w:rsid w:val="008A3C30"/>
    <w:rsid w:val="008A3DEB"/>
    <w:rsid w:val="008A40DE"/>
    <w:rsid w:val="008A4124"/>
    <w:rsid w:val="008A417D"/>
    <w:rsid w:val="008A4770"/>
    <w:rsid w:val="008A4EDC"/>
    <w:rsid w:val="008A5333"/>
    <w:rsid w:val="008A539F"/>
    <w:rsid w:val="008A566B"/>
    <w:rsid w:val="008A5944"/>
    <w:rsid w:val="008A6174"/>
    <w:rsid w:val="008A61BD"/>
    <w:rsid w:val="008A68FA"/>
    <w:rsid w:val="008A6BD9"/>
    <w:rsid w:val="008A7648"/>
    <w:rsid w:val="008A7A6E"/>
    <w:rsid w:val="008B0C91"/>
    <w:rsid w:val="008B0D50"/>
    <w:rsid w:val="008B0E4E"/>
    <w:rsid w:val="008B15A1"/>
    <w:rsid w:val="008B17A9"/>
    <w:rsid w:val="008B1FD7"/>
    <w:rsid w:val="008B22BA"/>
    <w:rsid w:val="008B2503"/>
    <w:rsid w:val="008B2505"/>
    <w:rsid w:val="008B2592"/>
    <w:rsid w:val="008B27CF"/>
    <w:rsid w:val="008B285E"/>
    <w:rsid w:val="008B2922"/>
    <w:rsid w:val="008B2C4C"/>
    <w:rsid w:val="008B366F"/>
    <w:rsid w:val="008B3681"/>
    <w:rsid w:val="008B3896"/>
    <w:rsid w:val="008B3D88"/>
    <w:rsid w:val="008B456E"/>
    <w:rsid w:val="008B48B6"/>
    <w:rsid w:val="008B48F4"/>
    <w:rsid w:val="008B4AF2"/>
    <w:rsid w:val="008B4C18"/>
    <w:rsid w:val="008B4D7D"/>
    <w:rsid w:val="008B4E83"/>
    <w:rsid w:val="008B4E97"/>
    <w:rsid w:val="008B58E6"/>
    <w:rsid w:val="008B5B91"/>
    <w:rsid w:val="008B60E0"/>
    <w:rsid w:val="008B615C"/>
    <w:rsid w:val="008B61BB"/>
    <w:rsid w:val="008B64EF"/>
    <w:rsid w:val="008B675D"/>
    <w:rsid w:val="008B6829"/>
    <w:rsid w:val="008B6B9D"/>
    <w:rsid w:val="008B73B6"/>
    <w:rsid w:val="008B7A15"/>
    <w:rsid w:val="008B7F5B"/>
    <w:rsid w:val="008C021F"/>
    <w:rsid w:val="008C0A71"/>
    <w:rsid w:val="008C0C78"/>
    <w:rsid w:val="008C0F2E"/>
    <w:rsid w:val="008C14DB"/>
    <w:rsid w:val="008C1535"/>
    <w:rsid w:val="008C1952"/>
    <w:rsid w:val="008C1EC4"/>
    <w:rsid w:val="008C268A"/>
    <w:rsid w:val="008C2699"/>
    <w:rsid w:val="008C2BCE"/>
    <w:rsid w:val="008C2D60"/>
    <w:rsid w:val="008C30AB"/>
    <w:rsid w:val="008C3348"/>
    <w:rsid w:val="008C366F"/>
    <w:rsid w:val="008C3771"/>
    <w:rsid w:val="008C3D13"/>
    <w:rsid w:val="008C4AD9"/>
    <w:rsid w:val="008C5188"/>
    <w:rsid w:val="008C5646"/>
    <w:rsid w:val="008C5798"/>
    <w:rsid w:val="008C57CD"/>
    <w:rsid w:val="008C5CD2"/>
    <w:rsid w:val="008C5D12"/>
    <w:rsid w:val="008C5D9B"/>
    <w:rsid w:val="008C617C"/>
    <w:rsid w:val="008C65CE"/>
    <w:rsid w:val="008C6B86"/>
    <w:rsid w:val="008C6E70"/>
    <w:rsid w:val="008C729A"/>
    <w:rsid w:val="008C7618"/>
    <w:rsid w:val="008C7742"/>
    <w:rsid w:val="008C7B96"/>
    <w:rsid w:val="008C7C72"/>
    <w:rsid w:val="008D0661"/>
    <w:rsid w:val="008D071A"/>
    <w:rsid w:val="008D094E"/>
    <w:rsid w:val="008D0A82"/>
    <w:rsid w:val="008D1473"/>
    <w:rsid w:val="008D1D6C"/>
    <w:rsid w:val="008D1D90"/>
    <w:rsid w:val="008D1DBC"/>
    <w:rsid w:val="008D1DC1"/>
    <w:rsid w:val="008D1E12"/>
    <w:rsid w:val="008D26AC"/>
    <w:rsid w:val="008D2B3C"/>
    <w:rsid w:val="008D2BB8"/>
    <w:rsid w:val="008D2DF4"/>
    <w:rsid w:val="008D32D9"/>
    <w:rsid w:val="008D33BE"/>
    <w:rsid w:val="008D3624"/>
    <w:rsid w:val="008D368A"/>
    <w:rsid w:val="008D3692"/>
    <w:rsid w:val="008D38BA"/>
    <w:rsid w:val="008D396F"/>
    <w:rsid w:val="008D3CED"/>
    <w:rsid w:val="008D3D58"/>
    <w:rsid w:val="008D3E10"/>
    <w:rsid w:val="008D4138"/>
    <w:rsid w:val="008D421D"/>
    <w:rsid w:val="008D4B58"/>
    <w:rsid w:val="008D4B83"/>
    <w:rsid w:val="008D4CBE"/>
    <w:rsid w:val="008D4F40"/>
    <w:rsid w:val="008D5001"/>
    <w:rsid w:val="008D5131"/>
    <w:rsid w:val="008D53FA"/>
    <w:rsid w:val="008D5A2B"/>
    <w:rsid w:val="008D5C8E"/>
    <w:rsid w:val="008D60A8"/>
    <w:rsid w:val="008D65A7"/>
    <w:rsid w:val="008D6656"/>
    <w:rsid w:val="008D6D71"/>
    <w:rsid w:val="008D6DF8"/>
    <w:rsid w:val="008D6EBB"/>
    <w:rsid w:val="008D75D6"/>
    <w:rsid w:val="008D786D"/>
    <w:rsid w:val="008D7B03"/>
    <w:rsid w:val="008D7F6D"/>
    <w:rsid w:val="008E01C9"/>
    <w:rsid w:val="008E05E1"/>
    <w:rsid w:val="008E06BA"/>
    <w:rsid w:val="008E0B1B"/>
    <w:rsid w:val="008E11A5"/>
    <w:rsid w:val="008E11BB"/>
    <w:rsid w:val="008E123F"/>
    <w:rsid w:val="008E19ED"/>
    <w:rsid w:val="008E1A61"/>
    <w:rsid w:val="008E1C00"/>
    <w:rsid w:val="008E2295"/>
    <w:rsid w:val="008E262E"/>
    <w:rsid w:val="008E2C0F"/>
    <w:rsid w:val="008E2DB8"/>
    <w:rsid w:val="008E32D7"/>
    <w:rsid w:val="008E3385"/>
    <w:rsid w:val="008E338D"/>
    <w:rsid w:val="008E38AF"/>
    <w:rsid w:val="008E4239"/>
    <w:rsid w:val="008E465B"/>
    <w:rsid w:val="008E4FA3"/>
    <w:rsid w:val="008E558C"/>
    <w:rsid w:val="008E5D63"/>
    <w:rsid w:val="008E615B"/>
    <w:rsid w:val="008E61EA"/>
    <w:rsid w:val="008E6C14"/>
    <w:rsid w:val="008E7180"/>
    <w:rsid w:val="008E7250"/>
    <w:rsid w:val="008E73F4"/>
    <w:rsid w:val="008E7753"/>
    <w:rsid w:val="008F0929"/>
    <w:rsid w:val="008F0F5B"/>
    <w:rsid w:val="008F1369"/>
    <w:rsid w:val="008F1BC9"/>
    <w:rsid w:val="008F2115"/>
    <w:rsid w:val="008F24AC"/>
    <w:rsid w:val="008F24D7"/>
    <w:rsid w:val="008F2622"/>
    <w:rsid w:val="008F2730"/>
    <w:rsid w:val="008F2EBC"/>
    <w:rsid w:val="008F2F3C"/>
    <w:rsid w:val="008F31A2"/>
    <w:rsid w:val="008F32ED"/>
    <w:rsid w:val="008F3350"/>
    <w:rsid w:val="008F33AD"/>
    <w:rsid w:val="008F393B"/>
    <w:rsid w:val="008F3F50"/>
    <w:rsid w:val="008F43BD"/>
    <w:rsid w:val="008F4828"/>
    <w:rsid w:val="008F4A0E"/>
    <w:rsid w:val="008F4EAD"/>
    <w:rsid w:val="008F5043"/>
    <w:rsid w:val="008F506F"/>
    <w:rsid w:val="008F511C"/>
    <w:rsid w:val="008F5376"/>
    <w:rsid w:val="008F559B"/>
    <w:rsid w:val="008F58D1"/>
    <w:rsid w:val="008F5CA1"/>
    <w:rsid w:val="008F5DB5"/>
    <w:rsid w:val="008F5DEF"/>
    <w:rsid w:val="008F5EC3"/>
    <w:rsid w:val="008F5F5A"/>
    <w:rsid w:val="008F6A45"/>
    <w:rsid w:val="008F6D85"/>
    <w:rsid w:val="008F6E63"/>
    <w:rsid w:val="008F72F0"/>
    <w:rsid w:val="008F7913"/>
    <w:rsid w:val="008F7B7F"/>
    <w:rsid w:val="008F7E9F"/>
    <w:rsid w:val="008F7EC4"/>
    <w:rsid w:val="009003C6"/>
    <w:rsid w:val="009003DB"/>
    <w:rsid w:val="0090063B"/>
    <w:rsid w:val="00900663"/>
    <w:rsid w:val="00900CDC"/>
    <w:rsid w:val="00900E18"/>
    <w:rsid w:val="00901414"/>
    <w:rsid w:val="009017DF"/>
    <w:rsid w:val="00901A59"/>
    <w:rsid w:val="00901FAD"/>
    <w:rsid w:val="00902535"/>
    <w:rsid w:val="0090258A"/>
    <w:rsid w:val="009027C5"/>
    <w:rsid w:val="00902912"/>
    <w:rsid w:val="00902A78"/>
    <w:rsid w:val="00902B8F"/>
    <w:rsid w:val="009030AD"/>
    <w:rsid w:val="009037D1"/>
    <w:rsid w:val="00903E77"/>
    <w:rsid w:val="0090428B"/>
    <w:rsid w:val="00904570"/>
    <w:rsid w:val="009048C4"/>
    <w:rsid w:val="00905A38"/>
    <w:rsid w:val="00905C5F"/>
    <w:rsid w:val="00905D29"/>
    <w:rsid w:val="00905E6F"/>
    <w:rsid w:val="009063AD"/>
    <w:rsid w:val="009063EE"/>
    <w:rsid w:val="009064EE"/>
    <w:rsid w:val="00906603"/>
    <w:rsid w:val="0090710B"/>
    <w:rsid w:val="00907214"/>
    <w:rsid w:val="009073AA"/>
    <w:rsid w:val="009075F0"/>
    <w:rsid w:val="009076CD"/>
    <w:rsid w:val="00907D61"/>
    <w:rsid w:val="00907E7C"/>
    <w:rsid w:val="00907F17"/>
    <w:rsid w:val="00910449"/>
    <w:rsid w:val="009106C2"/>
    <w:rsid w:val="0091072E"/>
    <w:rsid w:val="00910916"/>
    <w:rsid w:val="00910A0F"/>
    <w:rsid w:val="00910F65"/>
    <w:rsid w:val="00910FA5"/>
    <w:rsid w:val="009112B3"/>
    <w:rsid w:val="0091149B"/>
    <w:rsid w:val="009117CC"/>
    <w:rsid w:val="009119B9"/>
    <w:rsid w:val="00911C7E"/>
    <w:rsid w:val="00911DCF"/>
    <w:rsid w:val="009125F2"/>
    <w:rsid w:val="00912770"/>
    <w:rsid w:val="009129D6"/>
    <w:rsid w:val="00912CE7"/>
    <w:rsid w:val="00912D2F"/>
    <w:rsid w:val="00912D53"/>
    <w:rsid w:val="00912E47"/>
    <w:rsid w:val="0091308D"/>
    <w:rsid w:val="009130D3"/>
    <w:rsid w:val="0091366B"/>
    <w:rsid w:val="00913796"/>
    <w:rsid w:val="009137AA"/>
    <w:rsid w:val="0091387E"/>
    <w:rsid w:val="009140D3"/>
    <w:rsid w:val="009146C3"/>
    <w:rsid w:val="009146F0"/>
    <w:rsid w:val="00914876"/>
    <w:rsid w:val="00914A56"/>
    <w:rsid w:val="00914B45"/>
    <w:rsid w:val="009154F4"/>
    <w:rsid w:val="009155C7"/>
    <w:rsid w:val="009156DD"/>
    <w:rsid w:val="00915CA8"/>
    <w:rsid w:val="00915CFF"/>
    <w:rsid w:val="00915ED2"/>
    <w:rsid w:val="00916061"/>
    <w:rsid w:val="009162A2"/>
    <w:rsid w:val="0091673A"/>
    <w:rsid w:val="0091683C"/>
    <w:rsid w:val="009169CC"/>
    <w:rsid w:val="0091702A"/>
    <w:rsid w:val="0091714C"/>
    <w:rsid w:val="0091721E"/>
    <w:rsid w:val="00917D38"/>
    <w:rsid w:val="00917D4A"/>
    <w:rsid w:val="00917F27"/>
    <w:rsid w:val="009201BB"/>
    <w:rsid w:val="009201CD"/>
    <w:rsid w:val="009205C3"/>
    <w:rsid w:val="009205F0"/>
    <w:rsid w:val="00920A45"/>
    <w:rsid w:val="00920C93"/>
    <w:rsid w:val="00920E8B"/>
    <w:rsid w:val="00921143"/>
    <w:rsid w:val="00921241"/>
    <w:rsid w:val="0092140D"/>
    <w:rsid w:val="009218FC"/>
    <w:rsid w:val="00921ADC"/>
    <w:rsid w:val="00921F7F"/>
    <w:rsid w:val="009221D6"/>
    <w:rsid w:val="00922B62"/>
    <w:rsid w:val="00922E4F"/>
    <w:rsid w:val="0092321D"/>
    <w:rsid w:val="009236A3"/>
    <w:rsid w:val="00923B20"/>
    <w:rsid w:val="00923D65"/>
    <w:rsid w:val="00924024"/>
    <w:rsid w:val="00924146"/>
    <w:rsid w:val="00924290"/>
    <w:rsid w:val="009242A4"/>
    <w:rsid w:val="009246E1"/>
    <w:rsid w:val="0092486A"/>
    <w:rsid w:val="00924A50"/>
    <w:rsid w:val="00924FB4"/>
    <w:rsid w:val="00924FC5"/>
    <w:rsid w:val="009254E7"/>
    <w:rsid w:val="00925C6A"/>
    <w:rsid w:val="00925D05"/>
    <w:rsid w:val="00925F8F"/>
    <w:rsid w:val="00925F98"/>
    <w:rsid w:val="009262B0"/>
    <w:rsid w:val="009262FF"/>
    <w:rsid w:val="00926635"/>
    <w:rsid w:val="009267BB"/>
    <w:rsid w:val="009267E7"/>
    <w:rsid w:val="00926C71"/>
    <w:rsid w:val="00927152"/>
    <w:rsid w:val="00927F26"/>
    <w:rsid w:val="00930A3B"/>
    <w:rsid w:val="00930BAD"/>
    <w:rsid w:val="00930EDF"/>
    <w:rsid w:val="00930FF1"/>
    <w:rsid w:val="009311DA"/>
    <w:rsid w:val="00931522"/>
    <w:rsid w:val="00931FE3"/>
    <w:rsid w:val="0093236C"/>
    <w:rsid w:val="00932401"/>
    <w:rsid w:val="00932780"/>
    <w:rsid w:val="00932913"/>
    <w:rsid w:val="009329D4"/>
    <w:rsid w:val="00932C3A"/>
    <w:rsid w:val="00932DAC"/>
    <w:rsid w:val="00932E32"/>
    <w:rsid w:val="009336D9"/>
    <w:rsid w:val="00933766"/>
    <w:rsid w:val="0093381A"/>
    <w:rsid w:val="00933C13"/>
    <w:rsid w:val="00933D00"/>
    <w:rsid w:val="0093474F"/>
    <w:rsid w:val="00935130"/>
    <w:rsid w:val="00935219"/>
    <w:rsid w:val="00935469"/>
    <w:rsid w:val="0093577D"/>
    <w:rsid w:val="00935AD4"/>
    <w:rsid w:val="00935C40"/>
    <w:rsid w:val="00935EC3"/>
    <w:rsid w:val="00935FA2"/>
    <w:rsid w:val="00936197"/>
    <w:rsid w:val="0093641A"/>
    <w:rsid w:val="0093651E"/>
    <w:rsid w:val="00936A97"/>
    <w:rsid w:val="00936B1E"/>
    <w:rsid w:val="00936E17"/>
    <w:rsid w:val="009370C1"/>
    <w:rsid w:val="009371C5"/>
    <w:rsid w:val="00940291"/>
    <w:rsid w:val="009404D2"/>
    <w:rsid w:val="00940A94"/>
    <w:rsid w:val="00940FCD"/>
    <w:rsid w:val="00941033"/>
    <w:rsid w:val="00941216"/>
    <w:rsid w:val="009412B8"/>
    <w:rsid w:val="00941365"/>
    <w:rsid w:val="0094168F"/>
    <w:rsid w:val="00942309"/>
    <w:rsid w:val="009427BB"/>
    <w:rsid w:val="00942818"/>
    <w:rsid w:val="009429B8"/>
    <w:rsid w:val="00942A64"/>
    <w:rsid w:val="00943014"/>
    <w:rsid w:val="009430CD"/>
    <w:rsid w:val="00943448"/>
    <w:rsid w:val="0094368B"/>
    <w:rsid w:val="009438C7"/>
    <w:rsid w:val="00943DB7"/>
    <w:rsid w:val="00943E11"/>
    <w:rsid w:val="0094406C"/>
    <w:rsid w:val="009441CE"/>
    <w:rsid w:val="009441FD"/>
    <w:rsid w:val="00944355"/>
    <w:rsid w:val="0094436C"/>
    <w:rsid w:val="0094449F"/>
    <w:rsid w:val="0094482F"/>
    <w:rsid w:val="00944857"/>
    <w:rsid w:val="00944D81"/>
    <w:rsid w:val="00944FA3"/>
    <w:rsid w:val="00945237"/>
    <w:rsid w:val="00945302"/>
    <w:rsid w:val="009453A8"/>
    <w:rsid w:val="009455A0"/>
    <w:rsid w:val="0094575E"/>
    <w:rsid w:val="0094578B"/>
    <w:rsid w:val="009459E5"/>
    <w:rsid w:val="00945D94"/>
    <w:rsid w:val="0094615F"/>
    <w:rsid w:val="00946252"/>
    <w:rsid w:val="00946415"/>
    <w:rsid w:val="009467C9"/>
    <w:rsid w:val="00946A52"/>
    <w:rsid w:val="00946D0E"/>
    <w:rsid w:val="00946F0C"/>
    <w:rsid w:val="0094716F"/>
    <w:rsid w:val="009473A7"/>
    <w:rsid w:val="0094742D"/>
    <w:rsid w:val="00947603"/>
    <w:rsid w:val="0094777E"/>
    <w:rsid w:val="009478EF"/>
    <w:rsid w:val="00947EA3"/>
    <w:rsid w:val="0095029F"/>
    <w:rsid w:val="00950CE8"/>
    <w:rsid w:val="00951531"/>
    <w:rsid w:val="009522D3"/>
    <w:rsid w:val="0095246C"/>
    <w:rsid w:val="009525F4"/>
    <w:rsid w:val="00952671"/>
    <w:rsid w:val="009526B3"/>
    <w:rsid w:val="009529AA"/>
    <w:rsid w:val="00952D7B"/>
    <w:rsid w:val="00952F25"/>
    <w:rsid w:val="00952F9D"/>
    <w:rsid w:val="00952FB3"/>
    <w:rsid w:val="0095330D"/>
    <w:rsid w:val="00953331"/>
    <w:rsid w:val="00953362"/>
    <w:rsid w:val="009534F9"/>
    <w:rsid w:val="00953BD6"/>
    <w:rsid w:val="00953CA0"/>
    <w:rsid w:val="0095401C"/>
    <w:rsid w:val="009540AC"/>
    <w:rsid w:val="0095448E"/>
    <w:rsid w:val="009546C7"/>
    <w:rsid w:val="00954E5A"/>
    <w:rsid w:val="00954FA3"/>
    <w:rsid w:val="0095525F"/>
    <w:rsid w:val="00955393"/>
    <w:rsid w:val="00955741"/>
    <w:rsid w:val="00955845"/>
    <w:rsid w:val="00955A2E"/>
    <w:rsid w:val="00955C90"/>
    <w:rsid w:val="00955F3A"/>
    <w:rsid w:val="009563FF"/>
    <w:rsid w:val="00956477"/>
    <w:rsid w:val="009576FB"/>
    <w:rsid w:val="00957922"/>
    <w:rsid w:val="00957A64"/>
    <w:rsid w:val="00957CAE"/>
    <w:rsid w:val="009604D0"/>
    <w:rsid w:val="00960573"/>
    <w:rsid w:val="00960D30"/>
    <w:rsid w:val="0096156B"/>
    <w:rsid w:val="00961991"/>
    <w:rsid w:val="00961AE2"/>
    <w:rsid w:val="0096298D"/>
    <w:rsid w:val="00962E15"/>
    <w:rsid w:val="00963106"/>
    <w:rsid w:val="0096393E"/>
    <w:rsid w:val="00964059"/>
    <w:rsid w:val="009647E9"/>
    <w:rsid w:val="009648B7"/>
    <w:rsid w:val="00964AC2"/>
    <w:rsid w:val="00965037"/>
    <w:rsid w:val="0096573A"/>
    <w:rsid w:val="00965B62"/>
    <w:rsid w:val="009664EC"/>
    <w:rsid w:val="00966A8E"/>
    <w:rsid w:val="00966E8F"/>
    <w:rsid w:val="009674F2"/>
    <w:rsid w:val="0096758C"/>
    <w:rsid w:val="00967668"/>
    <w:rsid w:val="00967689"/>
    <w:rsid w:val="00967708"/>
    <w:rsid w:val="00967DA0"/>
    <w:rsid w:val="0097030C"/>
    <w:rsid w:val="00970341"/>
    <w:rsid w:val="0097049D"/>
    <w:rsid w:val="00970522"/>
    <w:rsid w:val="00970719"/>
    <w:rsid w:val="0097079C"/>
    <w:rsid w:val="00970D67"/>
    <w:rsid w:val="00970EB5"/>
    <w:rsid w:val="00971305"/>
    <w:rsid w:val="00971581"/>
    <w:rsid w:val="009719B6"/>
    <w:rsid w:val="00971BD4"/>
    <w:rsid w:val="00972297"/>
    <w:rsid w:val="0097245F"/>
    <w:rsid w:val="00972506"/>
    <w:rsid w:val="00972EE0"/>
    <w:rsid w:val="00972EE6"/>
    <w:rsid w:val="00972F16"/>
    <w:rsid w:val="00972F9D"/>
    <w:rsid w:val="00973007"/>
    <w:rsid w:val="00973116"/>
    <w:rsid w:val="009736E3"/>
    <w:rsid w:val="00973711"/>
    <w:rsid w:val="0097381B"/>
    <w:rsid w:val="00973A82"/>
    <w:rsid w:val="00973D4F"/>
    <w:rsid w:val="00973E17"/>
    <w:rsid w:val="00974210"/>
    <w:rsid w:val="00974500"/>
    <w:rsid w:val="00974503"/>
    <w:rsid w:val="0097461A"/>
    <w:rsid w:val="00974949"/>
    <w:rsid w:val="00974CF0"/>
    <w:rsid w:val="00974E41"/>
    <w:rsid w:val="009752B6"/>
    <w:rsid w:val="009760C7"/>
    <w:rsid w:val="00976915"/>
    <w:rsid w:val="00976C5C"/>
    <w:rsid w:val="009772AC"/>
    <w:rsid w:val="00977E60"/>
    <w:rsid w:val="00977EDB"/>
    <w:rsid w:val="0098011B"/>
    <w:rsid w:val="0098012F"/>
    <w:rsid w:val="009804C1"/>
    <w:rsid w:val="00980626"/>
    <w:rsid w:val="0098068D"/>
    <w:rsid w:val="0098098C"/>
    <w:rsid w:val="0098099D"/>
    <w:rsid w:val="009812A8"/>
    <w:rsid w:val="00981F69"/>
    <w:rsid w:val="009827EA"/>
    <w:rsid w:val="00982A00"/>
    <w:rsid w:val="00982E78"/>
    <w:rsid w:val="00982F8C"/>
    <w:rsid w:val="009835B3"/>
    <w:rsid w:val="00983626"/>
    <w:rsid w:val="0098368D"/>
    <w:rsid w:val="00983A4F"/>
    <w:rsid w:val="00983CD1"/>
    <w:rsid w:val="00983D2D"/>
    <w:rsid w:val="0098409D"/>
    <w:rsid w:val="009844BD"/>
    <w:rsid w:val="00984650"/>
    <w:rsid w:val="009846D6"/>
    <w:rsid w:val="00984A94"/>
    <w:rsid w:val="00985226"/>
    <w:rsid w:val="00985832"/>
    <w:rsid w:val="00985C9B"/>
    <w:rsid w:val="00986140"/>
    <w:rsid w:val="0098634A"/>
    <w:rsid w:val="0098644E"/>
    <w:rsid w:val="00986580"/>
    <w:rsid w:val="009865C0"/>
    <w:rsid w:val="00986A0A"/>
    <w:rsid w:val="00986AD0"/>
    <w:rsid w:val="00986B6F"/>
    <w:rsid w:val="00986D93"/>
    <w:rsid w:val="00987174"/>
    <w:rsid w:val="00987604"/>
    <w:rsid w:val="0098783C"/>
    <w:rsid w:val="0098797D"/>
    <w:rsid w:val="00987D6E"/>
    <w:rsid w:val="00987D95"/>
    <w:rsid w:val="009902B1"/>
    <w:rsid w:val="00990604"/>
    <w:rsid w:val="009906E0"/>
    <w:rsid w:val="00991085"/>
    <w:rsid w:val="00991196"/>
    <w:rsid w:val="0099127F"/>
    <w:rsid w:val="00991308"/>
    <w:rsid w:val="009913C1"/>
    <w:rsid w:val="009919C2"/>
    <w:rsid w:val="00992008"/>
    <w:rsid w:val="00992450"/>
    <w:rsid w:val="00992DDC"/>
    <w:rsid w:val="00992EBB"/>
    <w:rsid w:val="00993B63"/>
    <w:rsid w:val="00994138"/>
    <w:rsid w:val="00994544"/>
    <w:rsid w:val="009945C8"/>
    <w:rsid w:val="0099494B"/>
    <w:rsid w:val="00994A64"/>
    <w:rsid w:val="00994EFB"/>
    <w:rsid w:val="00995112"/>
    <w:rsid w:val="0099537A"/>
    <w:rsid w:val="0099568B"/>
    <w:rsid w:val="009956DC"/>
    <w:rsid w:val="00995EB0"/>
    <w:rsid w:val="00995EEF"/>
    <w:rsid w:val="0099616D"/>
    <w:rsid w:val="00996569"/>
    <w:rsid w:val="00996BAC"/>
    <w:rsid w:val="00996E8C"/>
    <w:rsid w:val="009971E1"/>
    <w:rsid w:val="0099753F"/>
    <w:rsid w:val="009978FE"/>
    <w:rsid w:val="00997D13"/>
    <w:rsid w:val="00997D6F"/>
    <w:rsid w:val="009A00CE"/>
    <w:rsid w:val="009A02F6"/>
    <w:rsid w:val="009A071F"/>
    <w:rsid w:val="009A07CF"/>
    <w:rsid w:val="009A0907"/>
    <w:rsid w:val="009A0AE8"/>
    <w:rsid w:val="009A0F8D"/>
    <w:rsid w:val="009A1480"/>
    <w:rsid w:val="009A1550"/>
    <w:rsid w:val="009A16D3"/>
    <w:rsid w:val="009A1722"/>
    <w:rsid w:val="009A1737"/>
    <w:rsid w:val="009A19FB"/>
    <w:rsid w:val="009A1BFC"/>
    <w:rsid w:val="009A23B2"/>
    <w:rsid w:val="009A23C5"/>
    <w:rsid w:val="009A2582"/>
    <w:rsid w:val="009A292F"/>
    <w:rsid w:val="009A2ECF"/>
    <w:rsid w:val="009A30BB"/>
    <w:rsid w:val="009A37D1"/>
    <w:rsid w:val="009A37E8"/>
    <w:rsid w:val="009A3F69"/>
    <w:rsid w:val="009A4671"/>
    <w:rsid w:val="009A4C64"/>
    <w:rsid w:val="009A55D6"/>
    <w:rsid w:val="009A5C50"/>
    <w:rsid w:val="009A5D02"/>
    <w:rsid w:val="009A5E3D"/>
    <w:rsid w:val="009A634A"/>
    <w:rsid w:val="009A63B2"/>
    <w:rsid w:val="009A685F"/>
    <w:rsid w:val="009A6990"/>
    <w:rsid w:val="009A69EB"/>
    <w:rsid w:val="009A6B1B"/>
    <w:rsid w:val="009A6BFD"/>
    <w:rsid w:val="009A6F9A"/>
    <w:rsid w:val="009A7400"/>
    <w:rsid w:val="009A7AB3"/>
    <w:rsid w:val="009A7E67"/>
    <w:rsid w:val="009A7F34"/>
    <w:rsid w:val="009A7F86"/>
    <w:rsid w:val="009B0160"/>
    <w:rsid w:val="009B06D0"/>
    <w:rsid w:val="009B09AB"/>
    <w:rsid w:val="009B0A6F"/>
    <w:rsid w:val="009B0A78"/>
    <w:rsid w:val="009B13FF"/>
    <w:rsid w:val="009B17B2"/>
    <w:rsid w:val="009B17BE"/>
    <w:rsid w:val="009B2284"/>
    <w:rsid w:val="009B286F"/>
    <w:rsid w:val="009B319A"/>
    <w:rsid w:val="009B32F3"/>
    <w:rsid w:val="009B35DD"/>
    <w:rsid w:val="009B3CC3"/>
    <w:rsid w:val="009B4279"/>
    <w:rsid w:val="009B4B1E"/>
    <w:rsid w:val="009B4EE5"/>
    <w:rsid w:val="009B5B91"/>
    <w:rsid w:val="009B5CFD"/>
    <w:rsid w:val="009B5E11"/>
    <w:rsid w:val="009B5E1A"/>
    <w:rsid w:val="009B5F5A"/>
    <w:rsid w:val="009B6534"/>
    <w:rsid w:val="009B6574"/>
    <w:rsid w:val="009B675D"/>
    <w:rsid w:val="009B68C8"/>
    <w:rsid w:val="009B6FB6"/>
    <w:rsid w:val="009B7329"/>
    <w:rsid w:val="009B7508"/>
    <w:rsid w:val="009B7928"/>
    <w:rsid w:val="009B7B14"/>
    <w:rsid w:val="009B7B4B"/>
    <w:rsid w:val="009B7F13"/>
    <w:rsid w:val="009C0C7A"/>
    <w:rsid w:val="009C18F4"/>
    <w:rsid w:val="009C19FC"/>
    <w:rsid w:val="009C1F84"/>
    <w:rsid w:val="009C208A"/>
    <w:rsid w:val="009C2176"/>
    <w:rsid w:val="009C2527"/>
    <w:rsid w:val="009C2642"/>
    <w:rsid w:val="009C2C94"/>
    <w:rsid w:val="009C2E99"/>
    <w:rsid w:val="009C3597"/>
    <w:rsid w:val="009C36C1"/>
    <w:rsid w:val="009C3D34"/>
    <w:rsid w:val="009C3E5F"/>
    <w:rsid w:val="009C41DE"/>
    <w:rsid w:val="009C4426"/>
    <w:rsid w:val="009C45A9"/>
    <w:rsid w:val="009C4758"/>
    <w:rsid w:val="009C475F"/>
    <w:rsid w:val="009C47B7"/>
    <w:rsid w:val="009C4C3F"/>
    <w:rsid w:val="009C4F4E"/>
    <w:rsid w:val="009C52C8"/>
    <w:rsid w:val="009C5586"/>
    <w:rsid w:val="009C58AA"/>
    <w:rsid w:val="009C5D9F"/>
    <w:rsid w:val="009C5F0E"/>
    <w:rsid w:val="009C60B6"/>
    <w:rsid w:val="009C60D6"/>
    <w:rsid w:val="009C61B5"/>
    <w:rsid w:val="009C6534"/>
    <w:rsid w:val="009C670F"/>
    <w:rsid w:val="009C675F"/>
    <w:rsid w:val="009C6EF9"/>
    <w:rsid w:val="009C7341"/>
    <w:rsid w:val="009C73D0"/>
    <w:rsid w:val="009C74E9"/>
    <w:rsid w:val="009C76F6"/>
    <w:rsid w:val="009C79A0"/>
    <w:rsid w:val="009C7B32"/>
    <w:rsid w:val="009D05E9"/>
    <w:rsid w:val="009D0618"/>
    <w:rsid w:val="009D09C4"/>
    <w:rsid w:val="009D0D09"/>
    <w:rsid w:val="009D0EB0"/>
    <w:rsid w:val="009D111B"/>
    <w:rsid w:val="009D12B7"/>
    <w:rsid w:val="009D14E0"/>
    <w:rsid w:val="009D1509"/>
    <w:rsid w:val="009D1641"/>
    <w:rsid w:val="009D1833"/>
    <w:rsid w:val="009D1F77"/>
    <w:rsid w:val="009D2A4F"/>
    <w:rsid w:val="009D2B0D"/>
    <w:rsid w:val="009D2CE3"/>
    <w:rsid w:val="009D3237"/>
    <w:rsid w:val="009D38BF"/>
    <w:rsid w:val="009D3BC2"/>
    <w:rsid w:val="009D43A6"/>
    <w:rsid w:val="009D4576"/>
    <w:rsid w:val="009D4D02"/>
    <w:rsid w:val="009D4ED0"/>
    <w:rsid w:val="009D4F37"/>
    <w:rsid w:val="009D4F95"/>
    <w:rsid w:val="009D512D"/>
    <w:rsid w:val="009D5AF6"/>
    <w:rsid w:val="009D5BF3"/>
    <w:rsid w:val="009D5FE5"/>
    <w:rsid w:val="009D64B0"/>
    <w:rsid w:val="009D64D3"/>
    <w:rsid w:val="009D64F8"/>
    <w:rsid w:val="009D6A7E"/>
    <w:rsid w:val="009D6B58"/>
    <w:rsid w:val="009D70E0"/>
    <w:rsid w:val="009D76FD"/>
    <w:rsid w:val="009D7713"/>
    <w:rsid w:val="009D7B31"/>
    <w:rsid w:val="009D7D6B"/>
    <w:rsid w:val="009E0191"/>
    <w:rsid w:val="009E02FB"/>
    <w:rsid w:val="009E034B"/>
    <w:rsid w:val="009E0429"/>
    <w:rsid w:val="009E04B3"/>
    <w:rsid w:val="009E058F"/>
    <w:rsid w:val="009E05B6"/>
    <w:rsid w:val="009E07CA"/>
    <w:rsid w:val="009E0D39"/>
    <w:rsid w:val="009E0E9E"/>
    <w:rsid w:val="009E0FD1"/>
    <w:rsid w:val="009E1332"/>
    <w:rsid w:val="009E165B"/>
    <w:rsid w:val="009E1944"/>
    <w:rsid w:val="009E1984"/>
    <w:rsid w:val="009E1B40"/>
    <w:rsid w:val="009E1B75"/>
    <w:rsid w:val="009E2816"/>
    <w:rsid w:val="009E2A2B"/>
    <w:rsid w:val="009E2AC0"/>
    <w:rsid w:val="009E2D43"/>
    <w:rsid w:val="009E31B3"/>
    <w:rsid w:val="009E3684"/>
    <w:rsid w:val="009E3868"/>
    <w:rsid w:val="009E3FC6"/>
    <w:rsid w:val="009E41C3"/>
    <w:rsid w:val="009E4C7A"/>
    <w:rsid w:val="009E5300"/>
    <w:rsid w:val="009E5A65"/>
    <w:rsid w:val="009E5CC3"/>
    <w:rsid w:val="009E693B"/>
    <w:rsid w:val="009E69D0"/>
    <w:rsid w:val="009E6D0B"/>
    <w:rsid w:val="009E772A"/>
    <w:rsid w:val="009E7871"/>
    <w:rsid w:val="009E79ED"/>
    <w:rsid w:val="009F06CF"/>
    <w:rsid w:val="009F075A"/>
    <w:rsid w:val="009F09C1"/>
    <w:rsid w:val="009F09C2"/>
    <w:rsid w:val="009F1017"/>
    <w:rsid w:val="009F1068"/>
    <w:rsid w:val="009F10A8"/>
    <w:rsid w:val="009F122C"/>
    <w:rsid w:val="009F16B3"/>
    <w:rsid w:val="009F17CD"/>
    <w:rsid w:val="009F17F9"/>
    <w:rsid w:val="009F1820"/>
    <w:rsid w:val="009F1936"/>
    <w:rsid w:val="009F1A79"/>
    <w:rsid w:val="009F22B2"/>
    <w:rsid w:val="009F22F4"/>
    <w:rsid w:val="009F2AC5"/>
    <w:rsid w:val="009F2B69"/>
    <w:rsid w:val="009F2E49"/>
    <w:rsid w:val="009F2E4C"/>
    <w:rsid w:val="009F2ECA"/>
    <w:rsid w:val="009F3445"/>
    <w:rsid w:val="009F39C2"/>
    <w:rsid w:val="009F3A36"/>
    <w:rsid w:val="009F3CE7"/>
    <w:rsid w:val="009F42B4"/>
    <w:rsid w:val="009F4316"/>
    <w:rsid w:val="009F43DB"/>
    <w:rsid w:val="009F46AC"/>
    <w:rsid w:val="009F4CA1"/>
    <w:rsid w:val="009F4E79"/>
    <w:rsid w:val="009F4FA8"/>
    <w:rsid w:val="009F55FD"/>
    <w:rsid w:val="009F5D86"/>
    <w:rsid w:val="009F60A9"/>
    <w:rsid w:val="009F616E"/>
    <w:rsid w:val="009F635F"/>
    <w:rsid w:val="009F6BC1"/>
    <w:rsid w:val="009F6C67"/>
    <w:rsid w:val="009F6FFB"/>
    <w:rsid w:val="009F702B"/>
    <w:rsid w:val="009F72F0"/>
    <w:rsid w:val="009F7607"/>
    <w:rsid w:val="009F7934"/>
    <w:rsid w:val="009F7B80"/>
    <w:rsid w:val="009F7C86"/>
    <w:rsid w:val="00A00198"/>
    <w:rsid w:val="00A0057D"/>
    <w:rsid w:val="00A00BA0"/>
    <w:rsid w:val="00A00EC9"/>
    <w:rsid w:val="00A0160E"/>
    <w:rsid w:val="00A01A0B"/>
    <w:rsid w:val="00A01B6B"/>
    <w:rsid w:val="00A01E7D"/>
    <w:rsid w:val="00A01F5B"/>
    <w:rsid w:val="00A02071"/>
    <w:rsid w:val="00A025B2"/>
    <w:rsid w:val="00A026D3"/>
    <w:rsid w:val="00A0279D"/>
    <w:rsid w:val="00A02C2F"/>
    <w:rsid w:val="00A02F6C"/>
    <w:rsid w:val="00A02FA7"/>
    <w:rsid w:val="00A02FC4"/>
    <w:rsid w:val="00A0327F"/>
    <w:rsid w:val="00A032C2"/>
    <w:rsid w:val="00A03314"/>
    <w:rsid w:val="00A03775"/>
    <w:rsid w:val="00A03B10"/>
    <w:rsid w:val="00A03FEE"/>
    <w:rsid w:val="00A04040"/>
    <w:rsid w:val="00A048C8"/>
    <w:rsid w:val="00A0502F"/>
    <w:rsid w:val="00A05067"/>
    <w:rsid w:val="00A0546D"/>
    <w:rsid w:val="00A055EF"/>
    <w:rsid w:val="00A064B2"/>
    <w:rsid w:val="00A06513"/>
    <w:rsid w:val="00A06563"/>
    <w:rsid w:val="00A06759"/>
    <w:rsid w:val="00A068D1"/>
    <w:rsid w:val="00A074A4"/>
    <w:rsid w:val="00A07678"/>
    <w:rsid w:val="00A077F0"/>
    <w:rsid w:val="00A0785F"/>
    <w:rsid w:val="00A1013B"/>
    <w:rsid w:val="00A101BE"/>
    <w:rsid w:val="00A1030B"/>
    <w:rsid w:val="00A10337"/>
    <w:rsid w:val="00A103B4"/>
    <w:rsid w:val="00A104AE"/>
    <w:rsid w:val="00A104D8"/>
    <w:rsid w:val="00A105DD"/>
    <w:rsid w:val="00A10CB4"/>
    <w:rsid w:val="00A10D98"/>
    <w:rsid w:val="00A1133A"/>
    <w:rsid w:val="00A114AA"/>
    <w:rsid w:val="00A11517"/>
    <w:rsid w:val="00A115BA"/>
    <w:rsid w:val="00A11850"/>
    <w:rsid w:val="00A118AE"/>
    <w:rsid w:val="00A11DF4"/>
    <w:rsid w:val="00A1205F"/>
    <w:rsid w:val="00A128B4"/>
    <w:rsid w:val="00A12CB4"/>
    <w:rsid w:val="00A12F55"/>
    <w:rsid w:val="00A12F6A"/>
    <w:rsid w:val="00A132BE"/>
    <w:rsid w:val="00A13C79"/>
    <w:rsid w:val="00A145A5"/>
    <w:rsid w:val="00A1468B"/>
    <w:rsid w:val="00A14C92"/>
    <w:rsid w:val="00A152AF"/>
    <w:rsid w:val="00A1547E"/>
    <w:rsid w:val="00A154E2"/>
    <w:rsid w:val="00A15A7C"/>
    <w:rsid w:val="00A16413"/>
    <w:rsid w:val="00A16684"/>
    <w:rsid w:val="00A1675E"/>
    <w:rsid w:val="00A16769"/>
    <w:rsid w:val="00A16CE4"/>
    <w:rsid w:val="00A16D13"/>
    <w:rsid w:val="00A173B4"/>
    <w:rsid w:val="00A173C7"/>
    <w:rsid w:val="00A175D3"/>
    <w:rsid w:val="00A17C46"/>
    <w:rsid w:val="00A20309"/>
    <w:rsid w:val="00A20C9A"/>
    <w:rsid w:val="00A216D3"/>
    <w:rsid w:val="00A21799"/>
    <w:rsid w:val="00A21992"/>
    <w:rsid w:val="00A21C2F"/>
    <w:rsid w:val="00A21D47"/>
    <w:rsid w:val="00A21F5D"/>
    <w:rsid w:val="00A22130"/>
    <w:rsid w:val="00A2262B"/>
    <w:rsid w:val="00A2264B"/>
    <w:rsid w:val="00A22C4F"/>
    <w:rsid w:val="00A23486"/>
    <w:rsid w:val="00A23876"/>
    <w:rsid w:val="00A23EE7"/>
    <w:rsid w:val="00A2424A"/>
    <w:rsid w:val="00A244B1"/>
    <w:rsid w:val="00A24784"/>
    <w:rsid w:val="00A247DA"/>
    <w:rsid w:val="00A248BC"/>
    <w:rsid w:val="00A254B6"/>
    <w:rsid w:val="00A25823"/>
    <w:rsid w:val="00A25A7F"/>
    <w:rsid w:val="00A25CAF"/>
    <w:rsid w:val="00A25F0A"/>
    <w:rsid w:val="00A30171"/>
    <w:rsid w:val="00A301BB"/>
    <w:rsid w:val="00A30616"/>
    <w:rsid w:val="00A3091A"/>
    <w:rsid w:val="00A30A48"/>
    <w:rsid w:val="00A30EC8"/>
    <w:rsid w:val="00A3107A"/>
    <w:rsid w:val="00A31EF3"/>
    <w:rsid w:val="00A32461"/>
    <w:rsid w:val="00A330B7"/>
    <w:rsid w:val="00A33951"/>
    <w:rsid w:val="00A33E32"/>
    <w:rsid w:val="00A34502"/>
    <w:rsid w:val="00A34619"/>
    <w:rsid w:val="00A34AF7"/>
    <w:rsid w:val="00A34DCD"/>
    <w:rsid w:val="00A34FE0"/>
    <w:rsid w:val="00A34FFF"/>
    <w:rsid w:val="00A35232"/>
    <w:rsid w:val="00A359E5"/>
    <w:rsid w:val="00A35A89"/>
    <w:rsid w:val="00A35AB7"/>
    <w:rsid w:val="00A35BDB"/>
    <w:rsid w:val="00A36183"/>
    <w:rsid w:val="00A363C2"/>
    <w:rsid w:val="00A365EC"/>
    <w:rsid w:val="00A365FB"/>
    <w:rsid w:val="00A36878"/>
    <w:rsid w:val="00A36A68"/>
    <w:rsid w:val="00A37839"/>
    <w:rsid w:val="00A37F76"/>
    <w:rsid w:val="00A37FAB"/>
    <w:rsid w:val="00A404A6"/>
    <w:rsid w:val="00A407D6"/>
    <w:rsid w:val="00A408E7"/>
    <w:rsid w:val="00A409BC"/>
    <w:rsid w:val="00A40B65"/>
    <w:rsid w:val="00A40E01"/>
    <w:rsid w:val="00A413ED"/>
    <w:rsid w:val="00A414F5"/>
    <w:rsid w:val="00A41607"/>
    <w:rsid w:val="00A4179F"/>
    <w:rsid w:val="00A41A9C"/>
    <w:rsid w:val="00A41ACF"/>
    <w:rsid w:val="00A41ECF"/>
    <w:rsid w:val="00A42028"/>
    <w:rsid w:val="00A42326"/>
    <w:rsid w:val="00A42990"/>
    <w:rsid w:val="00A42B18"/>
    <w:rsid w:val="00A42FE6"/>
    <w:rsid w:val="00A4304E"/>
    <w:rsid w:val="00A4304F"/>
    <w:rsid w:val="00A43305"/>
    <w:rsid w:val="00A43435"/>
    <w:rsid w:val="00A434A8"/>
    <w:rsid w:val="00A434AE"/>
    <w:rsid w:val="00A437FE"/>
    <w:rsid w:val="00A43B47"/>
    <w:rsid w:val="00A43B64"/>
    <w:rsid w:val="00A44426"/>
    <w:rsid w:val="00A4454E"/>
    <w:rsid w:val="00A4489D"/>
    <w:rsid w:val="00A448F9"/>
    <w:rsid w:val="00A44E8E"/>
    <w:rsid w:val="00A4516D"/>
    <w:rsid w:val="00A45270"/>
    <w:rsid w:val="00A454FC"/>
    <w:rsid w:val="00A45718"/>
    <w:rsid w:val="00A45A87"/>
    <w:rsid w:val="00A45E9F"/>
    <w:rsid w:val="00A46405"/>
    <w:rsid w:val="00A468C7"/>
    <w:rsid w:val="00A46EE0"/>
    <w:rsid w:val="00A47043"/>
    <w:rsid w:val="00A4710E"/>
    <w:rsid w:val="00A5003B"/>
    <w:rsid w:val="00A500C9"/>
    <w:rsid w:val="00A50122"/>
    <w:rsid w:val="00A5044D"/>
    <w:rsid w:val="00A504D2"/>
    <w:rsid w:val="00A504EE"/>
    <w:rsid w:val="00A508C5"/>
    <w:rsid w:val="00A50933"/>
    <w:rsid w:val="00A50AB7"/>
    <w:rsid w:val="00A50B17"/>
    <w:rsid w:val="00A50CD2"/>
    <w:rsid w:val="00A50F97"/>
    <w:rsid w:val="00A511B4"/>
    <w:rsid w:val="00A51482"/>
    <w:rsid w:val="00A51BC6"/>
    <w:rsid w:val="00A523D8"/>
    <w:rsid w:val="00A527B4"/>
    <w:rsid w:val="00A52851"/>
    <w:rsid w:val="00A52B3C"/>
    <w:rsid w:val="00A52C34"/>
    <w:rsid w:val="00A52D33"/>
    <w:rsid w:val="00A52ED0"/>
    <w:rsid w:val="00A533CB"/>
    <w:rsid w:val="00A5340A"/>
    <w:rsid w:val="00A535A6"/>
    <w:rsid w:val="00A53D28"/>
    <w:rsid w:val="00A5448F"/>
    <w:rsid w:val="00A54CC5"/>
    <w:rsid w:val="00A54EA0"/>
    <w:rsid w:val="00A55C43"/>
    <w:rsid w:val="00A55D53"/>
    <w:rsid w:val="00A55F45"/>
    <w:rsid w:val="00A55F9E"/>
    <w:rsid w:val="00A56AEE"/>
    <w:rsid w:val="00A56B96"/>
    <w:rsid w:val="00A56C0C"/>
    <w:rsid w:val="00A56C12"/>
    <w:rsid w:val="00A56E51"/>
    <w:rsid w:val="00A57071"/>
    <w:rsid w:val="00A573FA"/>
    <w:rsid w:val="00A57755"/>
    <w:rsid w:val="00A579D1"/>
    <w:rsid w:val="00A57AC4"/>
    <w:rsid w:val="00A57EDD"/>
    <w:rsid w:val="00A57FF1"/>
    <w:rsid w:val="00A6003D"/>
    <w:rsid w:val="00A6046C"/>
    <w:rsid w:val="00A60540"/>
    <w:rsid w:val="00A614A6"/>
    <w:rsid w:val="00A614D3"/>
    <w:rsid w:val="00A61A05"/>
    <w:rsid w:val="00A61E52"/>
    <w:rsid w:val="00A6230B"/>
    <w:rsid w:val="00A624E3"/>
    <w:rsid w:val="00A62512"/>
    <w:rsid w:val="00A6257B"/>
    <w:rsid w:val="00A625F6"/>
    <w:rsid w:val="00A62A2F"/>
    <w:rsid w:val="00A63493"/>
    <w:rsid w:val="00A638D1"/>
    <w:rsid w:val="00A63D5C"/>
    <w:rsid w:val="00A64163"/>
    <w:rsid w:val="00A64EC6"/>
    <w:rsid w:val="00A64F71"/>
    <w:rsid w:val="00A6529F"/>
    <w:rsid w:val="00A6539E"/>
    <w:rsid w:val="00A6553D"/>
    <w:rsid w:val="00A656BB"/>
    <w:rsid w:val="00A65744"/>
    <w:rsid w:val="00A657E8"/>
    <w:rsid w:val="00A6666B"/>
    <w:rsid w:val="00A66D82"/>
    <w:rsid w:val="00A676DE"/>
    <w:rsid w:val="00A677DA"/>
    <w:rsid w:val="00A67816"/>
    <w:rsid w:val="00A67B49"/>
    <w:rsid w:val="00A701BE"/>
    <w:rsid w:val="00A70A66"/>
    <w:rsid w:val="00A70AFE"/>
    <w:rsid w:val="00A72179"/>
    <w:rsid w:val="00A72369"/>
    <w:rsid w:val="00A724C1"/>
    <w:rsid w:val="00A7260F"/>
    <w:rsid w:val="00A726F7"/>
    <w:rsid w:val="00A72C4A"/>
    <w:rsid w:val="00A72CE2"/>
    <w:rsid w:val="00A7305C"/>
    <w:rsid w:val="00A730BB"/>
    <w:rsid w:val="00A7386E"/>
    <w:rsid w:val="00A73BE0"/>
    <w:rsid w:val="00A74B2C"/>
    <w:rsid w:val="00A74CBF"/>
    <w:rsid w:val="00A74D0E"/>
    <w:rsid w:val="00A74E8F"/>
    <w:rsid w:val="00A756BA"/>
    <w:rsid w:val="00A757D8"/>
    <w:rsid w:val="00A7607C"/>
    <w:rsid w:val="00A7647D"/>
    <w:rsid w:val="00A769C8"/>
    <w:rsid w:val="00A76B0E"/>
    <w:rsid w:val="00A76F65"/>
    <w:rsid w:val="00A771B7"/>
    <w:rsid w:val="00A7756F"/>
    <w:rsid w:val="00A77B65"/>
    <w:rsid w:val="00A77BFD"/>
    <w:rsid w:val="00A77C81"/>
    <w:rsid w:val="00A8009F"/>
    <w:rsid w:val="00A8039F"/>
    <w:rsid w:val="00A804D3"/>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8CD"/>
    <w:rsid w:val="00A83A60"/>
    <w:rsid w:val="00A8400D"/>
    <w:rsid w:val="00A845A3"/>
    <w:rsid w:val="00A84802"/>
    <w:rsid w:val="00A84811"/>
    <w:rsid w:val="00A849CA"/>
    <w:rsid w:val="00A84AF7"/>
    <w:rsid w:val="00A85781"/>
    <w:rsid w:val="00A85892"/>
    <w:rsid w:val="00A859A6"/>
    <w:rsid w:val="00A8604B"/>
    <w:rsid w:val="00A8616C"/>
    <w:rsid w:val="00A86451"/>
    <w:rsid w:val="00A86628"/>
    <w:rsid w:val="00A869A3"/>
    <w:rsid w:val="00A86CF5"/>
    <w:rsid w:val="00A87739"/>
    <w:rsid w:val="00A87940"/>
    <w:rsid w:val="00A87F9E"/>
    <w:rsid w:val="00A9019C"/>
    <w:rsid w:val="00A90362"/>
    <w:rsid w:val="00A90C41"/>
    <w:rsid w:val="00A90EBA"/>
    <w:rsid w:val="00A90FE5"/>
    <w:rsid w:val="00A91252"/>
    <w:rsid w:val="00A912A4"/>
    <w:rsid w:val="00A914A8"/>
    <w:rsid w:val="00A91667"/>
    <w:rsid w:val="00A91A9B"/>
    <w:rsid w:val="00A92D7E"/>
    <w:rsid w:val="00A9303A"/>
    <w:rsid w:val="00A934BD"/>
    <w:rsid w:val="00A93852"/>
    <w:rsid w:val="00A93882"/>
    <w:rsid w:val="00A940C0"/>
    <w:rsid w:val="00A94578"/>
    <w:rsid w:val="00A949F9"/>
    <w:rsid w:val="00A94C9F"/>
    <w:rsid w:val="00A95085"/>
    <w:rsid w:val="00A95D22"/>
    <w:rsid w:val="00A9618F"/>
    <w:rsid w:val="00A96222"/>
    <w:rsid w:val="00A963A3"/>
    <w:rsid w:val="00A965C9"/>
    <w:rsid w:val="00A96AC8"/>
    <w:rsid w:val="00A96ADC"/>
    <w:rsid w:val="00A96F2C"/>
    <w:rsid w:val="00A97308"/>
    <w:rsid w:val="00A975A9"/>
    <w:rsid w:val="00A97692"/>
    <w:rsid w:val="00A97CA7"/>
    <w:rsid w:val="00A97FB6"/>
    <w:rsid w:val="00AA062A"/>
    <w:rsid w:val="00AA0A5E"/>
    <w:rsid w:val="00AA0BA2"/>
    <w:rsid w:val="00AA0BD2"/>
    <w:rsid w:val="00AA0C9D"/>
    <w:rsid w:val="00AA0EFB"/>
    <w:rsid w:val="00AA0F73"/>
    <w:rsid w:val="00AA0F80"/>
    <w:rsid w:val="00AA10EF"/>
    <w:rsid w:val="00AA116A"/>
    <w:rsid w:val="00AA1199"/>
    <w:rsid w:val="00AA14BB"/>
    <w:rsid w:val="00AA157F"/>
    <w:rsid w:val="00AA1D6C"/>
    <w:rsid w:val="00AA2255"/>
    <w:rsid w:val="00AA28BC"/>
    <w:rsid w:val="00AA2BFD"/>
    <w:rsid w:val="00AA2DE9"/>
    <w:rsid w:val="00AA32AD"/>
    <w:rsid w:val="00AA3A58"/>
    <w:rsid w:val="00AA3B4A"/>
    <w:rsid w:val="00AA3BFF"/>
    <w:rsid w:val="00AA48F7"/>
    <w:rsid w:val="00AA4B7F"/>
    <w:rsid w:val="00AA6097"/>
    <w:rsid w:val="00AA60E7"/>
    <w:rsid w:val="00AA6518"/>
    <w:rsid w:val="00AA657A"/>
    <w:rsid w:val="00AA68F3"/>
    <w:rsid w:val="00AA6929"/>
    <w:rsid w:val="00AA6DAC"/>
    <w:rsid w:val="00AA737D"/>
    <w:rsid w:val="00AA7A17"/>
    <w:rsid w:val="00AA7B3B"/>
    <w:rsid w:val="00AA7D1A"/>
    <w:rsid w:val="00AB00B3"/>
    <w:rsid w:val="00AB028A"/>
    <w:rsid w:val="00AB0363"/>
    <w:rsid w:val="00AB05BB"/>
    <w:rsid w:val="00AB05BE"/>
    <w:rsid w:val="00AB0FB9"/>
    <w:rsid w:val="00AB13EB"/>
    <w:rsid w:val="00AB19C8"/>
    <w:rsid w:val="00AB1A60"/>
    <w:rsid w:val="00AB1C4D"/>
    <w:rsid w:val="00AB2E6C"/>
    <w:rsid w:val="00AB2ECE"/>
    <w:rsid w:val="00AB30AB"/>
    <w:rsid w:val="00AB348C"/>
    <w:rsid w:val="00AB351E"/>
    <w:rsid w:val="00AB356A"/>
    <w:rsid w:val="00AB3786"/>
    <w:rsid w:val="00AB40AD"/>
    <w:rsid w:val="00AB439E"/>
    <w:rsid w:val="00AB43DD"/>
    <w:rsid w:val="00AB4AE5"/>
    <w:rsid w:val="00AB4B0D"/>
    <w:rsid w:val="00AB4CB0"/>
    <w:rsid w:val="00AB54B0"/>
    <w:rsid w:val="00AB5E4B"/>
    <w:rsid w:val="00AB5F74"/>
    <w:rsid w:val="00AB6038"/>
    <w:rsid w:val="00AB628C"/>
    <w:rsid w:val="00AB6523"/>
    <w:rsid w:val="00AB673A"/>
    <w:rsid w:val="00AB691E"/>
    <w:rsid w:val="00AB6A7C"/>
    <w:rsid w:val="00AB6BC8"/>
    <w:rsid w:val="00AB70DB"/>
    <w:rsid w:val="00AB7AD9"/>
    <w:rsid w:val="00AB7BE3"/>
    <w:rsid w:val="00AB7D2D"/>
    <w:rsid w:val="00AC0565"/>
    <w:rsid w:val="00AC0AFC"/>
    <w:rsid w:val="00AC1151"/>
    <w:rsid w:val="00AC14F5"/>
    <w:rsid w:val="00AC15EB"/>
    <w:rsid w:val="00AC1635"/>
    <w:rsid w:val="00AC1705"/>
    <w:rsid w:val="00AC17B4"/>
    <w:rsid w:val="00AC18C4"/>
    <w:rsid w:val="00AC19C1"/>
    <w:rsid w:val="00AC219A"/>
    <w:rsid w:val="00AC26A3"/>
    <w:rsid w:val="00AC26C0"/>
    <w:rsid w:val="00AC2D56"/>
    <w:rsid w:val="00AC3140"/>
    <w:rsid w:val="00AC314B"/>
    <w:rsid w:val="00AC31A9"/>
    <w:rsid w:val="00AC31AC"/>
    <w:rsid w:val="00AC327F"/>
    <w:rsid w:val="00AC34E5"/>
    <w:rsid w:val="00AC35E9"/>
    <w:rsid w:val="00AC3816"/>
    <w:rsid w:val="00AC3896"/>
    <w:rsid w:val="00AC397C"/>
    <w:rsid w:val="00AC42BA"/>
    <w:rsid w:val="00AC46AD"/>
    <w:rsid w:val="00AC4804"/>
    <w:rsid w:val="00AC4BBD"/>
    <w:rsid w:val="00AC4DAE"/>
    <w:rsid w:val="00AC4F77"/>
    <w:rsid w:val="00AC5BB4"/>
    <w:rsid w:val="00AC6022"/>
    <w:rsid w:val="00AC616A"/>
    <w:rsid w:val="00AC6199"/>
    <w:rsid w:val="00AC6459"/>
    <w:rsid w:val="00AC6771"/>
    <w:rsid w:val="00AC67F2"/>
    <w:rsid w:val="00AC6C57"/>
    <w:rsid w:val="00AC7B07"/>
    <w:rsid w:val="00AC7BBA"/>
    <w:rsid w:val="00AD03FF"/>
    <w:rsid w:val="00AD0BB2"/>
    <w:rsid w:val="00AD0D0E"/>
    <w:rsid w:val="00AD10A1"/>
    <w:rsid w:val="00AD123E"/>
    <w:rsid w:val="00AD15B4"/>
    <w:rsid w:val="00AD1CE0"/>
    <w:rsid w:val="00AD2442"/>
    <w:rsid w:val="00AD281A"/>
    <w:rsid w:val="00AD28A6"/>
    <w:rsid w:val="00AD2CFD"/>
    <w:rsid w:val="00AD2D4A"/>
    <w:rsid w:val="00AD2DCA"/>
    <w:rsid w:val="00AD2E76"/>
    <w:rsid w:val="00AD2E9E"/>
    <w:rsid w:val="00AD31A7"/>
    <w:rsid w:val="00AD3670"/>
    <w:rsid w:val="00AD3814"/>
    <w:rsid w:val="00AD3852"/>
    <w:rsid w:val="00AD3919"/>
    <w:rsid w:val="00AD3E97"/>
    <w:rsid w:val="00AD43F9"/>
    <w:rsid w:val="00AD4540"/>
    <w:rsid w:val="00AD4830"/>
    <w:rsid w:val="00AD4C6D"/>
    <w:rsid w:val="00AD4D51"/>
    <w:rsid w:val="00AD4D6B"/>
    <w:rsid w:val="00AD5520"/>
    <w:rsid w:val="00AD563E"/>
    <w:rsid w:val="00AD5816"/>
    <w:rsid w:val="00AD591E"/>
    <w:rsid w:val="00AD5AC6"/>
    <w:rsid w:val="00AD5C69"/>
    <w:rsid w:val="00AD66A8"/>
    <w:rsid w:val="00AD6931"/>
    <w:rsid w:val="00AD693C"/>
    <w:rsid w:val="00AD6951"/>
    <w:rsid w:val="00AD6A54"/>
    <w:rsid w:val="00AD7085"/>
    <w:rsid w:val="00AD7087"/>
    <w:rsid w:val="00AD7240"/>
    <w:rsid w:val="00AD7505"/>
    <w:rsid w:val="00AD7715"/>
    <w:rsid w:val="00AD7B5C"/>
    <w:rsid w:val="00AD7BD9"/>
    <w:rsid w:val="00AD7EDA"/>
    <w:rsid w:val="00AE0138"/>
    <w:rsid w:val="00AE0EA2"/>
    <w:rsid w:val="00AE0F34"/>
    <w:rsid w:val="00AE1140"/>
    <w:rsid w:val="00AE1210"/>
    <w:rsid w:val="00AE13A8"/>
    <w:rsid w:val="00AE144F"/>
    <w:rsid w:val="00AE21B6"/>
    <w:rsid w:val="00AE2EEC"/>
    <w:rsid w:val="00AE2EF1"/>
    <w:rsid w:val="00AE2F71"/>
    <w:rsid w:val="00AE349B"/>
    <w:rsid w:val="00AE3837"/>
    <w:rsid w:val="00AE3973"/>
    <w:rsid w:val="00AE3C0C"/>
    <w:rsid w:val="00AE40F9"/>
    <w:rsid w:val="00AE4484"/>
    <w:rsid w:val="00AE481E"/>
    <w:rsid w:val="00AE482C"/>
    <w:rsid w:val="00AE4E3A"/>
    <w:rsid w:val="00AE4FD6"/>
    <w:rsid w:val="00AE5259"/>
    <w:rsid w:val="00AE5FE3"/>
    <w:rsid w:val="00AE6116"/>
    <w:rsid w:val="00AE6505"/>
    <w:rsid w:val="00AE7BC2"/>
    <w:rsid w:val="00AE7BC8"/>
    <w:rsid w:val="00AE7DD9"/>
    <w:rsid w:val="00AF0922"/>
    <w:rsid w:val="00AF0B8B"/>
    <w:rsid w:val="00AF0C34"/>
    <w:rsid w:val="00AF10D8"/>
    <w:rsid w:val="00AF10DA"/>
    <w:rsid w:val="00AF129C"/>
    <w:rsid w:val="00AF12A0"/>
    <w:rsid w:val="00AF164B"/>
    <w:rsid w:val="00AF19B1"/>
    <w:rsid w:val="00AF1BCF"/>
    <w:rsid w:val="00AF1CA9"/>
    <w:rsid w:val="00AF1FC1"/>
    <w:rsid w:val="00AF24B0"/>
    <w:rsid w:val="00AF24E4"/>
    <w:rsid w:val="00AF27E0"/>
    <w:rsid w:val="00AF2A62"/>
    <w:rsid w:val="00AF2AE1"/>
    <w:rsid w:val="00AF2EBB"/>
    <w:rsid w:val="00AF3093"/>
    <w:rsid w:val="00AF31DB"/>
    <w:rsid w:val="00AF397F"/>
    <w:rsid w:val="00AF3CB4"/>
    <w:rsid w:val="00AF4AE9"/>
    <w:rsid w:val="00AF4BF5"/>
    <w:rsid w:val="00AF4C8E"/>
    <w:rsid w:val="00AF4D81"/>
    <w:rsid w:val="00AF4DB6"/>
    <w:rsid w:val="00AF4E31"/>
    <w:rsid w:val="00AF5058"/>
    <w:rsid w:val="00AF5991"/>
    <w:rsid w:val="00AF59A0"/>
    <w:rsid w:val="00AF5C03"/>
    <w:rsid w:val="00AF5D5B"/>
    <w:rsid w:val="00AF5DDE"/>
    <w:rsid w:val="00AF646D"/>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835"/>
    <w:rsid w:val="00B029AE"/>
    <w:rsid w:val="00B02A9E"/>
    <w:rsid w:val="00B02B7A"/>
    <w:rsid w:val="00B02E72"/>
    <w:rsid w:val="00B03554"/>
    <w:rsid w:val="00B04237"/>
    <w:rsid w:val="00B0429D"/>
    <w:rsid w:val="00B047AD"/>
    <w:rsid w:val="00B04A32"/>
    <w:rsid w:val="00B04FF1"/>
    <w:rsid w:val="00B05282"/>
    <w:rsid w:val="00B054FA"/>
    <w:rsid w:val="00B06231"/>
    <w:rsid w:val="00B06576"/>
    <w:rsid w:val="00B066B3"/>
    <w:rsid w:val="00B0677C"/>
    <w:rsid w:val="00B06936"/>
    <w:rsid w:val="00B06C19"/>
    <w:rsid w:val="00B06DB5"/>
    <w:rsid w:val="00B06F5B"/>
    <w:rsid w:val="00B0751A"/>
    <w:rsid w:val="00B07557"/>
    <w:rsid w:val="00B07622"/>
    <w:rsid w:val="00B0769D"/>
    <w:rsid w:val="00B079AC"/>
    <w:rsid w:val="00B07A29"/>
    <w:rsid w:val="00B07D65"/>
    <w:rsid w:val="00B10011"/>
    <w:rsid w:val="00B10BF6"/>
    <w:rsid w:val="00B10FC8"/>
    <w:rsid w:val="00B112A3"/>
    <w:rsid w:val="00B11874"/>
    <w:rsid w:val="00B11959"/>
    <w:rsid w:val="00B11A1F"/>
    <w:rsid w:val="00B11DB1"/>
    <w:rsid w:val="00B11F85"/>
    <w:rsid w:val="00B1208C"/>
    <w:rsid w:val="00B12779"/>
    <w:rsid w:val="00B12A5D"/>
    <w:rsid w:val="00B12E7B"/>
    <w:rsid w:val="00B13162"/>
    <w:rsid w:val="00B13391"/>
    <w:rsid w:val="00B13397"/>
    <w:rsid w:val="00B13BC2"/>
    <w:rsid w:val="00B13BFD"/>
    <w:rsid w:val="00B13CA3"/>
    <w:rsid w:val="00B13E51"/>
    <w:rsid w:val="00B140CD"/>
    <w:rsid w:val="00B1414C"/>
    <w:rsid w:val="00B1481D"/>
    <w:rsid w:val="00B149DE"/>
    <w:rsid w:val="00B14A5D"/>
    <w:rsid w:val="00B14A99"/>
    <w:rsid w:val="00B15174"/>
    <w:rsid w:val="00B152AA"/>
    <w:rsid w:val="00B15529"/>
    <w:rsid w:val="00B160CE"/>
    <w:rsid w:val="00B1656A"/>
    <w:rsid w:val="00B16745"/>
    <w:rsid w:val="00B1686C"/>
    <w:rsid w:val="00B1698E"/>
    <w:rsid w:val="00B17332"/>
    <w:rsid w:val="00B17801"/>
    <w:rsid w:val="00B17868"/>
    <w:rsid w:val="00B17879"/>
    <w:rsid w:val="00B17BFF"/>
    <w:rsid w:val="00B17C36"/>
    <w:rsid w:val="00B2014F"/>
    <w:rsid w:val="00B205A3"/>
    <w:rsid w:val="00B206FA"/>
    <w:rsid w:val="00B207BE"/>
    <w:rsid w:val="00B20919"/>
    <w:rsid w:val="00B20EE8"/>
    <w:rsid w:val="00B20F07"/>
    <w:rsid w:val="00B2159C"/>
    <w:rsid w:val="00B21BBB"/>
    <w:rsid w:val="00B21CB1"/>
    <w:rsid w:val="00B22A9A"/>
    <w:rsid w:val="00B22D32"/>
    <w:rsid w:val="00B22E5E"/>
    <w:rsid w:val="00B231C5"/>
    <w:rsid w:val="00B23602"/>
    <w:rsid w:val="00B23701"/>
    <w:rsid w:val="00B238B6"/>
    <w:rsid w:val="00B23992"/>
    <w:rsid w:val="00B23AA8"/>
    <w:rsid w:val="00B23C23"/>
    <w:rsid w:val="00B243C5"/>
    <w:rsid w:val="00B24689"/>
    <w:rsid w:val="00B24A7B"/>
    <w:rsid w:val="00B24D09"/>
    <w:rsid w:val="00B24EF5"/>
    <w:rsid w:val="00B2520A"/>
    <w:rsid w:val="00B25280"/>
    <w:rsid w:val="00B25373"/>
    <w:rsid w:val="00B25403"/>
    <w:rsid w:val="00B254F0"/>
    <w:rsid w:val="00B25655"/>
    <w:rsid w:val="00B25785"/>
    <w:rsid w:val="00B25836"/>
    <w:rsid w:val="00B25D90"/>
    <w:rsid w:val="00B26012"/>
    <w:rsid w:val="00B2650C"/>
    <w:rsid w:val="00B2692C"/>
    <w:rsid w:val="00B26D4D"/>
    <w:rsid w:val="00B26DE1"/>
    <w:rsid w:val="00B272C3"/>
    <w:rsid w:val="00B27542"/>
    <w:rsid w:val="00B2773B"/>
    <w:rsid w:val="00B27927"/>
    <w:rsid w:val="00B30618"/>
    <w:rsid w:val="00B30C0C"/>
    <w:rsid w:val="00B30C7D"/>
    <w:rsid w:val="00B30C81"/>
    <w:rsid w:val="00B31596"/>
    <w:rsid w:val="00B31916"/>
    <w:rsid w:val="00B31DCD"/>
    <w:rsid w:val="00B31E1B"/>
    <w:rsid w:val="00B31EF0"/>
    <w:rsid w:val="00B3219C"/>
    <w:rsid w:val="00B32321"/>
    <w:rsid w:val="00B3259E"/>
    <w:rsid w:val="00B32815"/>
    <w:rsid w:val="00B329FB"/>
    <w:rsid w:val="00B32CD2"/>
    <w:rsid w:val="00B32D47"/>
    <w:rsid w:val="00B32EFA"/>
    <w:rsid w:val="00B32F2D"/>
    <w:rsid w:val="00B331B0"/>
    <w:rsid w:val="00B332F3"/>
    <w:rsid w:val="00B334D0"/>
    <w:rsid w:val="00B334DC"/>
    <w:rsid w:val="00B336A1"/>
    <w:rsid w:val="00B33815"/>
    <w:rsid w:val="00B33AA6"/>
    <w:rsid w:val="00B33E1F"/>
    <w:rsid w:val="00B33E45"/>
    <w:rsid w:val="00B33F6C"/>
    <w:rsid w:val="00B34452"/>
    <w:rsid w:val="00B348CF"/>
    <w:rsid w:val="00B34CCD"/>
    <w:rsid w:val="00B35590"/>
    <w:rsid w:val="00B3560A"/>
    <w:rsid w:val="00B35B78"/>
    <w:rsid w:val="00B35C99"/>
    <w:rsid w:val="00B35DC7"/>
    <w:rsid w:val="00B3602E"/>
    <w:rsid w:val="00B36292"/>
    <w:rsid w:val="00B362AB"/>
    <w:rsid w:val="00B363A7"/>
    <w:rsid w:val="00B364E9"/>
    <w:rsid w:val="00B365D2"/>
    <w:rsid w:val="00B365DE"/>
    <w:rsid w:val="00B367F2"/>
    <w:rsid w:val="00B36893"/>
    <w:rsid w:val="00B36E66"/>
    <w:rsid w:val="00B36E68"/>
    <w:rsid w:val="00B37732"/>
    <w:rsid w:val="00B37A59"/>
    <w:rsid w:val="00B37C32"/>
    <w:rsid w:val="00B401BD"/>
    <w:rsid w:val="00B4041F"/>
    <w:rsid w:val="00B40FBD"/>
    <w:rsid w:val="00B4106D"/>
    <w:rsid w:val="00B41658"/>
    <w:rsid w:val="00B418FC"/>
    <w:rsid w:val="00B41E2E"/>
    <w:rsid w:val="00B41F1F"/>
    <w:rsid w:val="00B4241F"/>
    <w:rsid w:val="00B4242F"/>
    <w:rsid w:val="00B4264A"/>
    <w:rsid w:val="00B428B9"/>
    <w:rsid w:val="00B42BA7"/>
    <w:rsid w:val="00B42DA3"/>
    <w:rsid w:val="00B42FCD"/>
    <w:rsid w:val="00B43102"/>
    <w:rsid w:val="00B43A1E"/>
    <w:rsid w:val="00B43C24"/>
    <w:rsid w:val="00B4408A"/>
    <w:rsid w:val="00B44223"/>
    <w:rsid w:val="00B442C0"/>
    <w:rsid w:val="00B44301"/>
    <w:rsid w:val="00B44323"/>
    <w:rsid w:val="00B449E1"/>
    <w:rsid w:val="00B44C78"/>
    <w:rsid w:val="00B45766"/>
    <w:rsid w:val="00B45A7C"/>
    <w:rsid w:val="00B45D12"/>
    <w:rsid w:val="00B45FCE"/>
    <w:rsid w:val="00B46056"/>
    <w:rsid w:val="00B46517"/>
    <w:rsid w:val="00B4674C"/>
    <w:rsid w:val="00B46F2F"/>
    <w:rsid w:val="00B476B5"/>
    <w:rsid w:val="00B477E6"/>
    <w:rsid w:val="00B478B9"/>
    <w:rsid w:val="00B47A37"/>
    <w:rsid w:val="00B47D10"/>
    <w:rsid w:val="00B50126"/>
    <w:rsid w:val="00B507CD"/>
    <w:rsid w:val="00B509FC"/>
    <w:rsid w:val="00B50D35"/>
    <w:rsid w:val="00B51047"/>
    <w:rsid w:val="00B512E5"/>
    <w:rsid w:val="00B51345"/>
    <w:rsid w:val="00B513CA"/>
    <w:rsid w:val="00B518D5"/>
    <w:rsid w:val="00B51A58"/>
    <w:rsid w:val="00B51BA6"/>
    <w:rsid w:val="00B51FC2"/>
    <w:rsid w:val="00B521C0"/>
    <w:rsid w:val="00B523BC"/>
    <w:rsid w:val="00B524D1"/>
    <w:rsid w:val="00B52730"/>
    <w:rsid w:val="00B52881"/>
    <w:rsid w:val="00B52EF9"/>
    <w:rsid w:val="00B530BC"/>
    <w:rsid w:val="00B536AB"/>
    <w:rsid w:val="00B53937"/>
    <w:rsid w:val="00B53A39"/>
    <w:rsid w:val="00B53B3A"/>
    <w:rsid w:val="00B53D3A"/>
    <w:rsid w:val="00B54165"/>
    <w:rsid w:val="00B5418A"/>
    <w:rsid w:val="00B54673"/>
    <w:rsid w:val="00B54C46"/>
    <w:rsid w:val="00B54F02"/>
    <w:rsid w:val="00B55390"/>
    <w:rsid w:val="00B55568"/>
    <w:rsid w:val="00B555BF"/>
    <w:rsid w:val="00B5570E"/>
    <w:rsid w:val="00B55AB3"/>
    <w:rsid w:val="00B55C6C"/>
    <w:rsid w:val="00B56002"/>
    <w:rsid w:val="00B5611C"/>
    <w:rsid w:val="00B562A9"/>
    <w:rsid w:val="00B56A0F"/>
    <w:rsid w:val="00B56B30"/>
    <w:rsid w:val="00B57114"/>
    <w:rsid w:val="00B57584"/>
    <w:rsid w:val="00B575BE"/>
    <w:rsid w:val="00B577A8"/>
    <w:rsid w:val="00B5797B"/>
    <w:rsid w:val="00B57AA0"/>
    <w:rsid w:val="00B57F4F"/>
    <w:rsid w:val="00B57F61"/>
    <w:rsid w:val="00B600AB"/>
    <w:rsid w:val="00B6033D"/>
    <w:rsid w:val="00B603E1"/>
    <w:rsid w:val="00B6057C"/>
    <w:rsid w:val="00B6089E"/>
    <w:rsid w:val="00B608D4"/>
    <w:rsid w:val="00B60BA6"/>
    <w:rsid w:val="00B612E2"/>
    <w:rsid w:val="00B614C8"/>
    <w:rsid w:val="00B617B5"/>
    <w:rsid w:val="00B61CE1"/>
    <w:rsid w:val="00B61FA9"/>
    <w:rsid w:val="00B6206E"/>
    <w:rsid w:val="00B62C19"/>
    <w:rsid w:val="00B62DAD"/>
    <w:rsid w:val="00B6314C"/>
    <w:rsid w:val="00B63844"/>
    <w:rsid w:val="00B63917"/>
    <w:rsid w:val="00B63DFC"/>
    <w:rsid w:val="00B63E90"/>
    <w:rsid w:val="00B6401D"/>
    <w:rsid w:val="00B6433B"/>
    <w:rsid w:val="00B645A4"/>
    <w:rsid w:val="00B6468F"/>
    <w:rsid w:val="00B6473A"/>
    <w:rsid w:val="00B64DED"/>
    <w:rsid w:val="00B6520F"/>
    <w:rsid w:val="00B654D6"/>
    <w:rsid w:val="00B65AF1"/>
    <w:rsid w:val="00B65FCB"/>
    <w:rsid w:val="00B669D4"/>
    <w:rsid w:val="00B66F88"/>
    <w:rsid w:val="00B67038"/>
    <w:rsid w:val="00B675E3"/>
    <w:rsid w:val="00B67796"/>
    <w:rsid w:val="00B7006E"/>
    <w:rsid w:val="00B70081"/>
    <w:rsid w:val="00B700DD"/>
    <w:rsid w:val="00B70155"/>
    <w:rsid w:val="00B70183"/>
    <w:rsid w:val="00B703F3"/>
    <w:rsid w:val="00B70A8C"/>
    <w:rsid w:val="00B70CCF"/>
    <w:rsid w:val="00B7145C"/>
    <w:rsid w:val="00B71686"/>
    <w:rsid w:val="00B718ED"/>
    <w:rsid w:val="00B71B49"/>
    <w:rsid w:val="00B71DA6"/>
    <w:rsid w:val="00B71DE1"/>
    <w:rsid w:val="00B71F53"/>
    <w:rsid w:val="00B71F65"/>
    <w:rsid w:val="00B7201F"/>
    <w:rsid w:val="00B7228D"/>
    <w:rsid w:val="00B7229B"/>
    <w:rsid w:val="00B7242B"/>
    <w:rsid w:val="00B727C4"/>
    <w:rsid w:val="00B72CD2"/>
    <w:rsid w:val="00B72D64"/>
    <w:rsid w:val="00B73744"/>
    <w:rsid w:val="00B73C89"/>
    <w:rsid w:val="00B73E12"/>
    <w:rsid w:val="00B74582"/>
    <w:rsid w:val="00B74ABA"/>
    <w:rsid w:val="00B74C7E"/>
    <w:rsid w:val="00B74E1E"/>
    <w:rsid w:val="00B7521A"/>
    <w:rsid w:val="00B75371"/>
    <w:rsid w:val="00B75573"/>
    <w:rsid w:val="00B75C9F"/>
    <w:rsid w:val="00B76325"/>
    <w:rsid w:val="00B76975"/>
    <w:rsid w:val="00B769EC"/>
    <w:rsid w:val="00B76DFC"/>
    <w:rsid w:val="00B771A1"/>
    <w:rsid w:val="00B772BC"/>
    <w:rsid w:val="00B772FB"/>
    <w:rsid w:val="00B773D3"/>
    <w:rsid w:val="00B77C4B"/>
    <w:rsid w:val="00B77EF7"/>
    <w:rsid w:val="00B80309"/>
    <w:rsid w:val="00B8036E"/>
    <w:rsid w:val="00B80630"/>
    <w:rsid w:val="00B80B9B"/>
    <w:rsid w:val="00B81080"/>
    <w:rsid w:val="00B812A5"/>
    <w:rsid w:val="00B819DB"/>
    <w:rsid w:val="00B81AA6"/>
    <w:rsid w:val="00B81C8B"/>
    <w:rsid w:val="00B82004"/>
    <w:rsid w:val="00B82287"/>
    <w:rsid w:val="00B8241D"/>
    <w:rsid w:val="00B827A4"/>
    <w:rsid w:val="00B82DD3"/>
    <w:rsid w:val="00B830FC"/>
    <w:rsid w:val="00B831C3"/>
    <w:rsid w:val="00B83250"/>
    <w:rsid w:val="00B8327C"/>
    <w:rsid w:val="00B838B8"/>
    <w:rsid w:val="00B83A0D"/>
    <w:rsid w:val="00B83F18"/>
    <w:rsid w:val="00B84628"/>
    <w:rsid w:val="00B84A64"/>
    <w:rsid w:val="00B84CAC"/>
    <w:rsid w:val="00B84CB0"/>
    <w:rsid w:val="00B84D00"/>
    <w:rsid w:val="00B851DC"/>
    <w:rsid w:val="00B85747"/>
    <w:rsid w:val="00B85B63"/>
    <w:rsid w:val="00B85D61"/>
    <w:rsid w:val="00B8610E"/>
    <w:rsid w:val="00B86290"/>
    <w:rsid w:val="00B8675C"/>
    <w:rsid w:val="00B86E79"/>
    <w:rsid w:val="00B86F22"/>
    <w:rsid w:val="00B86F63"/>
    <w:rsid w:val="00B8723F"/>
    <w:rsid w:val="00B87A68"/>
    <w:rsid w:val="00B87C78"/>
    <w:rsid w:val="00B90255"/>
    <w:rsid w:val="00B90772"/>
    <w:rsid w:val="00B90E32"/>
    <w:rsid w:val="00B90E3E"/>
    <w:rsid w:val="00B9178E"/>
    <w:rsid w:val="00B91C4C"/>
    <w:rsid w:val="00B91D61"/>
    <w:rsid w:val="00B91EEC"/>
    <w:rsid w:val="00B9210D"/>
    <w:rsid w:val="00B92377"/>
    <w:rsid w:val="00B92835"/>
    <w:rsid w:val="00B92B3B"/>
    <w:rsid w:val="00B930C8"/>
    <w:rsid w:val="00B93405"/>
    <w:rsid w:val="00B938AD"/>
    <w:rsid w:val="00B94136"/>
    <w:rsid w:val="00B942E5"/>
    <w:rsid w:val="00B94637"/>
    <w:rsid w:val="00B949C2"/>
    <w:rsid w:val="00B94C7C"/>
    <w:rsid w:val="00B94F95"/>
    <w:rsid w:val="00B94F9E"/>
    <w:rsid w:val="00B95375"/>
    <w:rsid w:val="00B9549B"/>
    <w:rsid w:val="00B95929"/>
    <w:rsid w:val="00B95E21"/>
    <w:rsid w:val="00B962FD"/>
    <w:rsid w:val="00B9651C"/>
    <w:rsid w:val="00B9661B"/>
    <w:rsid w:val="00B967A8"/>
    <w:rsid w:val="00B96F70"/>
    <w:rsid w:val="00B975CD"/>
    <w:rsid w:val="00B977C4"/>
    <w:rsid w:val="00B97865"/>
    <w:rsid w:val="00B97DBF"/>
    <w:rsid w:val="00B97EDF"/>
    <w:rsid w:val="00BA016A"/>
    <w:rsid w:val="00BA04F1"/>
    <w:rsid w:val="00BA0596"/>
    <w:rsid w:val="00BA064F"/>
    <w:rsid w:val="00BA0667"/>
    <w:rsid w:val="00BA072A"/>
    <w:rsid w:val="00BA09E3"/>
    <w:rsid w:val="00BA0D3B"/>
    <w:rsid w:val="00BA0DA9"/>
    <w:rsid w:val="00BA0DAF"/>
    <w:rsid w:val="00BA1343"/>
    <w:rsid w:val="00BA142F"/>
    <w:rsid w:val="00BA1682"/>
    <w:rsid w:val="00BA1700"/>
    <w:rsid w:val="00BA1861"/>
    <w:rsid w:val="00BA1AE2"/>
    <w:rsid w:val="00BA1C48"/>
    <w:rsid w:val="00BA1E05"/>
    <w:rsid w:val="00BA1E9B"/>
    <w:rsid w:val="00BA1EC6"/>
    <w:rsid w:val="00BA25C8"/>
    <w:rsid w:val="00BA2A38"/>
    <w:rsid w:val="00BA2E05"/>
    <w:rsid w:val="00BA37C2"/>
    <w:rsid w:val="00BA3B16"/>
    <w:rsid w:val="00BA3BBD"/>
    <w:rsid w:val="00BA3FBC"/>
    <w:rsid w:val="00BA451C"/>
    <w:rsid w:val="00BA4692"/>
    <w:rsid w:val="00BA4936"/>
    <w:rsid w:val="00BA4FD6"/>
    <w:rsid w:val="00BA5065"/>
    <w:rsid w:val="00BA50EB"/>
    <w:rsid w:val="00BA584C"/>
    <w:rsid w:val="00BA5DA1"/>
    <w:rsid w:val="00BA61D2"/>
    <w:rsid w:val="00BA62D7"/>
    <w:rsid w:val="00BA63D9"/>
    <w:rsid w:val="00BA6D06"/>
    <w:rsid w:val="00BA6DD3"/>
    <w:rsid w:val="00BA7684"/>
    <w:rsid w:val="00BA77AD"/>
    <w:rsid w:val="00BA77DF"/>
    <w:rsid w:val="00BA7984"/>
    <w:rsid w:val="00BA7A1D"/>
    <w:rsid w:val="00BA7C19"/>
    <w:rsid w:val="00BA7C7F"/>
    <w:rsid w:val="00BB03B6"/>
    <w:rsid w:val="00BB03BC"/>
    <w:rsid w:val="00BB04F5"/>
    <w:rsid w:val="00BB0CE6"/>
    <w:rsid w:val="00BB113D"/>
    <w:rsid w:val="00BB12EF"/>
    <w:rsid w:val="00BB130E"/>
    <w:rsid w:val="00BB18AC"/>
    <w:rsid w:val="00BB2028"/>
    <w:rsid w:val="00BB2154"/>
    <w:rsid w:val="00BB2910"/>
    <w:rsid w:val="00BB2AD1"/>
    <w:rsid w:val="00BB2AD3"/>
    <w:rsid w:val="00BB2E67"/>
    <w:rsid w:val="00BB396E"/>
    <w:rsid w:val="00BB3DD6"/>
    <w:rsid w:val="00BB4833"/>
    <w:rsid w:val="00BB4A9C"/>
    <w:rsid w:val="00BB4F28"/>
    <w:rsid w:val="00BB5023"/>
    <w:rsid w:val="00BB57D0"/>
    <w:rsid w:val="00BB5B08"/>
    <w:rsid w:val="00BB5EA2"/>
    <w:rsid w:val="00BB61DB"/>
    <w:rsid w:val="00BB6663"/>
    <w:rsid w:val="00BB6E63"/>
    <w:rsid w:val="00BB71A3"/>
    <w:rsid w:val="00BB71E0"/>
    <w:rsid w:val="00BB776A"/>
    <w:rsid w:val="00BB7AFF"/>
    <w:rsid w:val="00BB7B2E"/>
    <w:rsid w:val="00BB7F2D"/>
    <w:rsid w:val="00BB7FDD"/>
    <w:rsid w:val="00BC0184"/>
    <w:rsid w:val="00BC0646"/>
    <w:rsid w:val="00BC0676"/>
    <w:rsid w:val="00BC09F1"/>
    <w:rsid w:val="00BC0A05"/>
    <w:rsid w:val="00BC0F1F"/>
    <w:rsid w:val="00BC120A"/>
    <w:rsid w:val="00BC131E"/>
    <w:rsid w:val="00BC141E"/>
    <w:rsid w:val="00BC2239"/>
    <w:rsid w:val="00BC24EB"/>
    <w:rsid w:val="00BC2692"/>
    <w:rsid w:val="00BC2833"/>
    <w:rsid w:val="00BC28D0"/>
    <w:rsid w:val="00BC2B7D"/>
    <w:rsid w:val="00BC2D7B"/>
    <w:rsid w:val="00BC3715"/>
    <w:rsid w:val="00BC393E"/>
    <w:rsid w:val="00BC3A9B"/>
    <w:rsid w:val="00BC3AE1"/>
    <w:rsid w:val="00BC3F5D"/>
    <w:rsid w:val="00BC4152"/>
    <w:rsid w:val="00BC417C"/>
    <w:rsid w:val="00BC42C3"/>
    <w:rsid w:val="00BC4842"/>
    <w:rsid w:val="00BC536E"/>
    <w:rsid w:val="00BC5389"/>
    <w:rsid w:val="00BC54D8"/>
    <w:rsid w:val="00BC5713"/>
    <w:rsid w:val="00BC585E"/>
    <w:rsid w:val="00BC5885"/>
    <w:rsid w:val="00BC5E0B"/>
    <w:rsid w:val="00BC630A"/>
    <w:rsid w:val="00BC65A8"/>
    <w:rsid w:val="00BC677F"/>
    <w:rsid w:val="00BC7594"/>
    <w:rsid w:val="00BC7F27"/>
    <w:rsid w:val="00BD0070"/>
    <w:rsid w:val="00BD0615"/>
    <w:rsid w:val="00BD06F3"/>
    <w:rsid w:val="00BD0752"/>
    <w:rsid w:val="00BD089C"/>
    <w:rsid w:val="00BD08DA"/>
    <w:rsid w:val="00BD08FD"/>
    <w:rsid w:val="00BD0953"/>
    <w:rsid w:val="00BD0A9A"/>
    <w:rsid w:val="00BD0B26"/>
    <w:rsid w:val="00BD0EC0"/>
    <w:rsid w:val="00BD1223"/>
    <w:rsid w:val="00BD1497"/>
    <w:rsid w:val="00BD15E7"/>
    <w:rsid w:val="00BD1A0A"/>
    <w:rsid w:val="00BD1C2D"/>
    <w:rsid w:val="00BD1CD2"/>
    <w:rsid w:val="00BD1E6A"/>
    <w:rsid w:val="00BD1EB7"/>
    <w:rsid w:val="00BD207C"/>
    <w:rsid w:val="00BD2AE9"/>
    <w:rsid w:val="00BD2B15"/>
    <w:rsid w:val="00BD2D47"/>
    <w:rsid w:val="00BD3323"/>
    <w:rsid w:val="00BD36C9"/>
    <w:rsid w:val="00BD3B5D"/>
    <w:rsid w:val="00BD3BA8"/>
    <w:rsid w:val="00BD3BB9"/>
    <w:rsid w:val="00BD40ED"/>
    <w:rsid w:val="00BD4132"/>
    <w:rsid w:val="00BD41AC"/>
    <w:rsid w:val="00BD4343"/>
    <w:rsid w:val="00BD4A11"/>
    <w:rsid w:val="00BD4B1D"/>
    <w:rsid w:val="00BD4F5D"/>
    <w:rsid w:val="00BD4FFB"/>
    <w:rsid w:val="00BD5217"/>
    <w:rsid w:val="00BD5414"/>
    <w:rsid w:val="00BD58CD"/>
    <w:rsid w:val="00BD5F4D"/>
    <w:rsid w:val="00BD62FB"/>
    <w:rsid w:val="00BD6A92"/>
    <w:rsid w:val="00BD6C79"/>
    <w:rsid w:val="00BD6E2E"/>
    <w:rsid w:val="00BD7094"/>
    <w:rsid w:val="00BD720F"/>
    <w:rsid w:val="00BD7573"/>
    <w:rsid w:val="00BD7700"/>
    <w:rsid w:val="00BD78A1"/>
    <w:rsid w:val="00BD7B27"/>
    <w:rsid w:val="00BD7BC1"/>
    <w:rsid w:val="00BD7C34"/>
    <w:rsid w:val="00BD7C62"/>
    <w:rsid w:val="00BD7D9B"/>
    <w:rsid w:val="00BD7FBD"/>
    <w:rsid w:val="00BE0078"/>
    <w:rsid w:val="00BE123D"/>
    <w:rsid w:val="00BE1278"/>
    <w:rsid w:val="00BE12AC"/>
    <w:rsid w:val="00BE1320"/>
    <w:rsid w:val="00BE14A0"/>
    <w:rsid w:val="00BE1506"/>
    <w:rsid w:val="00BE1893"/>
    <w:rsid w:val="00BE1DA4"/>
    <w:rsid w:val="00BE1EB5"/>
    <w:rsid w:val="00BE1F42"/>
    <w:rsid w:val="00BE210D"/>
    <w:rsid w:val="00BE2372"/>
    <w:rsid w:val="00BE2395"/>
    <w:rsid w:val="00BE2545"/>
    <w:rsid w:val="00BE291F"/>
    <w:rsid w:val="00BE2AD9"/>
    <w:rsid w:val="00BE2D16"/>
    <w:rsid w:val="00BE2ED0"/>
    <w:rsid w:val="00BE2F3D"/>
    <w:rsid w:val="00BE32BD"/>
    <w:rsid w:val="00BE3BAC"/>
    <w:rsid w:val="00BE3C58"/>
    <w:rsid w:val="00BE3D0E"/>
    <w:rsid w:val="00BE3D55"/>
    <w:rsid w:val="00BE3F4B"/>
    <w:rsid w:val="00BE4592"/>
    <w:rsid w:val="00BE45FC"/>
    <w:rsid w:val="00BE4715"/>
    <w:rsid w:val="00BE48B9"/>
    <w:rsid w:val="00BE491F"/>
    <w:rsid w:val="00BE56F6"/>
    <w:rsid w:val="00BE59C3"/>
    <w:rsid w:val="00BE5C3F"/>
    <w:rsid w:val="00BE5D3B"/>
    <w:rsid w:val="00BE61C9"/>
    <w:rsid w:val="00BE6380"/>
    <w:rsid w:val="00BE6466"/>
    <w:rsid w:val="00BE64A5"/>
    <w:rsid w:val="00BE67A2"/>
    <w:rsid w:val="00BE6AB6"/>
    <w:rsid w:val="00BE6BE4"/>
    <w:rsid w:val="00BE6F2D"/>
    <w:rsid w:val="00BE6F60"/>
    <w:rsid w:val="00BE6FC3"/>
    <w:rsid w:val="00BE724A"/>
    <w:rsid w:val="00BE7646"/>
    <w:rsid w:val="00BE7818"/>
    <w:rsid w:val="00BE7AA1"/>
    <w:rsid w:val="00BE7EA3"/>
    <w:rsid w:val="00BF017D"/>
    <w:rsid w:val="00BF036B"/>
    <w:rsid w:val="00BF0492"/>
    <w:rsid w:val="00BF0622"/>
    <w:rsid w:val="00BF064A"/>
    <w:rsid w:val="00BF06E8"/>
    <w:rsid w:val="00BF0D37"/>
    <w:rsid w:val="00BF115E"/>
    <w:rsid w:val="00BF1778"/>
    <w:rsid w:val="00BF225B"/>
    <w:rsid w:val="00BF265F"/>
    <w:rsid w:val="00BF2D53"/>
    <w:rsid w:val="00BF3448"/>
    <w:rsid w:val="00BF3465"/>
    <w:rsid w:val="00BF3F73"/>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9E1"/>
    <w:rsid w:val="00BF6A2A"/>
    <w:rsid w:val="00BF6B39"/>
    <w:rsid w:val="00BF6C04"/>
    <w:rsid w:val="00BF6C73"/>
    <w:rsid w:val="00BF73B2"/>
    <w:rsid w:val="00BF7667"/>
    <w:rsid w:val="00BF76D8"/>
    <w:rsid w:val="00BF7AC4"/>
    <w:rsid w:val="00BF7E53"/>
    <w:rsid w:val="00C00111"/>
    <w:rsid w:val="00C00225"/>
    <w:rsid w:val="00C00497"/>
    <w:rsid w:val="00C00C2C"/>
    <w:rsid w:val="00C01459"/>
    <w:rsid w:val="00C014D3"/>
    <w:rsid w:val="00C015D1"/>
    <w:rsid w:val="00C019A2"/>
    <w:rsid w:val="00C01A67"/>
    <w:rsid w:val="00C020D7"/>
    <w:rsid w:val="00C02166"/>
    <w:rsid w:val="00C023BA"/>
    <w:rsid w:val="00C02B25"/>
    <w:rsid w:val="00C02DE1"/>
    <w:rsid w:val="00C030B6"/>
    <w:rsid w:val="00C033B8"/>
    <w:rsid w:val="00C03776"/>
    <w:rsid w:val="00C03D30"/>
    <w:rsid w:val="00C03F2C"/>
    <w:rsid w:val="00C041D0"/>
    <w:rsid w:val="00C04BAA"/>
    <w:rsid w:val="00C04EB0"/>
    <w:rsid w:val="00C0501B"/>
    <w:rsid w:val="00C05093"/>
    <w:rsid w:val="00C05460"/>
    <w:rsid w:val="00C0642D"/>
    <w:rsid w:val="00C06564"/>
    <w:rsid w:val="00C06628"/>
    <w:rsid w:val="00C067FC"/>
    <w:rsid w:val="00C06C37"/>
    <w:rsid w:val="00C06ED4"/>
    <w:rsid w:val="00C06EEE"/>
    <w:rsid w:val="00C0700A"/>
    <w:rsid w:val="00C074B7"/>
    <w:rsid w:val="00C07686"/>
    <w:rsid w:val="00C07BC1"/>
    <w:rsid w:val="00C07F85"/>
    <w:rsid w:val="00C1039F"/>
    <w:rsid w:val="00C1063F"/>
    <w:rsid w:val="00C108E9"/>
    <w:rsid w:val="00C10BBA"/>
    <w:rsid w:val="00C10E6E"/>
    <w:rsid w:val="00C10FFE"/>
    <w:rsid w:val="00C118E5"/>
    <w:rsid w:val="00C11D51"/>
    <w:rsid w:val="00C11F1D"/>
    <w:rsid w:val="00C120FC"/>
    <w:rsid w:val="00C1237D"/>
    <w:rsid w:val="00C12557"/>
    <w:rsid w:val="00C128E1"/>
    <w:rsid w:val="00C12993"/>
    <w:rsid w:val="00C12A99"/>
    <w:rsid w:val="00C13010"/>
    <w:rsid w:val="00C13066"/>
    <w:rsid w:val="00C13888"/>
    <w:rsid w:val="00C13A7B"/>
    <w:rsid w:val="00C13C6D"/>
    <w:rsid w:val="00C1445C"/>
    <w:rsid w:val="00C14E6C"/>
    <w:rsid w:val="00C14FB2"/>
    <w:rsid w:val="00C1503E"/>
    <w:rsid w:val="00C150E9"/>
    <w:rsid w:val="00C15929"/>
    <w:rsid w:val="00C15952"/>
    <w:rsid w:val="00C159DE"/>
    <w:rsid w:val="00C15E98"/>
    <w:rsid w:val="00C16248"/>
    <w:rsid w:val="00C16AAA"/>
    <w:rsid w:val="00C170C6"/>
    <w:rsid w:val="00C17327"/>
    <w:rsid w:val="00C17483"/>
    <w:rsid w:val="00C1765B"/>
    <w:rsid w:val="00C17EB0"/>
    <w:rsid w:val="00C17FF6"/>
    <w:rsid w:val="00C2020F"/>
    <w:rsid w:val="00C20301"/>
    <w:rsid w:val="00C20420"/>
    <w:rsid w:val="00C2057A"/>
    <w:rsid w:val="00C20936"/>
    <w:rsid w:val="00C20C31"/>
    <w:rsid w:val="00C20C90"/>
    <w:rsid w:val="00C21185"/>
    <w:rsid w:val="00C215DA"/>
    <w:rsid w:val="00C2172E"/>
    <w:rsid w:val="00C217EB"/>
    <w:rsid w:val="00C2187B"/>
    <w:rsid w:val="00C21D62"/>
    <w:rsid w:val="00C21E4F"/>
    <w:rsid w:val="00C2239B"/>
    <w:rsid w:val="00C22F7E"/>
    <w:rsid w:val="00C23167"/>
    <w:rsid w:val="00C23507"/>
    <w:rsid w:val="00C23CDE"/>
    <w:rsid w:val="00C24178"/>
    <w:rsid w:val="00C24218"/>
    <w:rsid w:val="00C243AD"/>
    <w:rsid w:val="00C2451D"/>
    <w:rsid w:val="00C24522"/>
    <w:rsid w:val="00C2479C"/>
    <w:rsid w:val="00C247E2"/>
    <w:rsid w:val="00C24A3E"/>
    <w:rsid w:val="00C24EAE"/>
    <w:rsid w:val="00C24FB7"/>
    <w:rsid w:val="00C253F5"/>
    <w:rsid w:val="00C25787"/>
    <w:rsid w:val="00C258E4"/>
    <w:rsid w:val="00C26294"/>
    <w:rsid w:val="00C264F4"/>
    <w:rsid w:val="00C269E6"/>
    <w:rsid w:val="00C26E59"/>
    <w:rsid w:val="00C2738D"/>
    <w:rsid w:val="00C27827"/>
    <w:rsid w:val="00C27DA5"/>
    <w:rsid w:val="00C302DB"/>
    <w:rsid w:val="00C30447"/>
    <w:rsid w:val="00C308B6"/>
    <w:rsid w:val="00C30EAE"/>
    <w:rsid w:val="00C315F3"/>
    <w:rsid w:val="00C31669"/>
    <w:rsid w:val="00C31853"/>
    <w:rsid w:val="00C31B55"/>
    <w:rsid w:val="00C31BD3"/>
    <w:rsid w:val="00C31C1D"/>
    <w:rsid w:val="00C31EDA"/>
    <w:rsid w:val="00C31F7F"/>
    <w:rsid w:val="00C3225D"/>
    <w:rsid w:val="00C325B6"/>
    <w:rsid w:val="00C326AC"/>
    <w:rsid w:val="00C32861"/>
    <w:rsid w:val="00C32E89"/>
    <w:rsid w:val="00C330B7"/>
    <w:rsid w:val="00C337E8"/>
    <w:rsid w:val="00C337F6"/>
    <w:rsid w:val="00C33F29"/>
    <w:rsid w:val="00C34354"/>
    <w:rsid w:val="00C346C7"/>
    <w:rsid w:val="00C349F6"/>
    <w:rsid w:val="00C34F18"/>
    <w:rsid w:val="00C35A5D"/>
    <w:rsid w:val="00C35F7C"/>
    <w:rsid w:val="00C360FF"/>
    <w:rsid w:val="00C362F0"/>
    <w:rsid w:val="00C369C4"/>
    <w:rsid w:val="00C36A64"/>
    <w:rsid w:val="00C36BFE"/>
    <w:rsid w:val="00C36CCE"/>
    <w:rsid w:val="00C36F55"/>
    <w:rsid w:val="00C37273"/>
    <w:rsid w:val="00C373AE"/>
    <w:rsid w:val="00C374C8"/>
    <w:rsid w:val="00C37683"/>
    <w:rsid w:val="00C37750"/>
    <w:rsid w:val="00C37765"/>
    <w:rsid w:val="00C37DC7"/>
    <w:rsid w:val="00C40576"/>
    <w:rsid w:val="00C40599"/>
    <w:rsid w:val="00C408FB"/>
    <w:rsid w:val="00C40A25"/>
    <w:rsid w:val="00C40BFC"/>
    <w:rsid w:val="00C40CD7"/>
    <w:rsid w:val="00C41342"/>
    <w:rsid w:val="00C4186A"/>
    <w:rsid w:val="00C418C1"/>
    <w:rsid w:val="00C41BA1"/>
    <w:rsid w:val="00C42B66"/>
    <w:rsid w:val="00C42CE4"/>
    <w:rsid w:val="00C42E2C"/>
    <w:rsid w:val="00C434B4"/>
    <w:rsid w:val="00C43882"/>
    <w:rsid w:val="00C43887"/>
    <w:rsid w:val="00C43D05"/>
    <w:rsid w:val="00C43E1F"/>
    <w:rsid w:val="00C43E57"/>
    <w:rsid w:val="00C43F0B"/>
    <w:rsid w:val="00C442F8"/>
    <w:rsid w:val="00C4439D"/>
    <w:rsid w:val="00C4439F"/>
    <w:rsid w:val="00C44C5A"/>
    <w:rsid w:val="00C450A3"/>
    <w:rsid w:val="00C45199"/>
    <w:rsid w:val="00C459B2"/>
    <w:rsid w:val="00C45AA7"/>
    <w:rsid w:val="00C45B22"/>
    <w:rsid w:val="00C460C3"/>
    <w:rsid w:val="00C462CF"/>
    <w:rsid w:val="00C47118"/>
    <w:rsid w:val="00C47AA9"/>
    <w:rsid w:val="00C47CAF"/>
    <w:rsid w:val="00C47F3C"/>
    <w:rsid w:val="00C508DC"/>
    <w:rsid w:val="00C50C41"/>
    <w:rsid w:val="00C50D33"/>
    <w:rsid w:val="00C50E03"/>
    <w:rsid w:val="00C5133B"/>
    <w:rsid w:val="00C514BB"/>
    <w:rsid w:val="00C518E2"/>
    <w:rsid w:val="00C519A5"/>
    <w:rsid w:val="00C51A05"/>
    <w:rsid w:val="00C51CCB"/>
    <w:rsid w:val="00C527FA"/>
    <w:rsid w:val="00C52819"/>
    <w:rsid w:val="00C5292C"/>
    <w:rsid w:val="00C5306D"/>
    <w:rsid w:val="00C53835"/>
    <w:rsid w:val="00C53E15"/>
    <w:rsid w:val="00C5459C"/>
    <w:rsid w:val="00C546A0"/>
    <w:rsid w:val="00C55D25"/>
    <w:rsid w:val="00C56473"/>
    <w:rsid w:val="00C5652E"/>
    <w:rsid w:val="00C57946"/>
    <w:rsid w:val="00C57DAE"/>
    <w:rsid w:val="00C6007B"/>
    <w:rsid w:val="00C6070E"/>
    <w:rsid w:val="00C60730"/>
    <w:rsid w:val="00C60BC7"/>
    <w:rsid w:val="00C61794"/>
    <w:rsid w:val="00C61888"/>
    <w:rsid w:val="00C62053"/>
    <w:rsid w:val="00C6205F"/>
    <w:rsid w:val="00C62286"/>
    <w:rsid w:val="00C62568"/>
    <w:rsid w:val="00C62EFF"/>
    <w:rsid w:val="00C6316A"/>
    <w:rsid w:val="00C631E5"/>
    <w:rsid w:val="00C632A9"/>
    <w:rsid w:val="00C639F0"/>
    <w:rsid w:val="00C64329"/>
    <w:rsid w:val="00C64941"/>
    <w:rsid w:val="00C649FB"/>
    <w:rsid w:val="00C64B81"/>
    <w:rsid w:val="00C64DF3"/>
    <w:rsid w:val="00C64E5A"/>
    <w:rsid w:val="00C64E75"/>
    <w:rsid w:val="00C64FDD"/>
    <w:rsid w:val="00C651A1"/>
    <w:rsid w:val="00C6551F"/>
    <w:rsid w:val="00C65533"/>
    <w:rsid w:val="00C656DE"/>
    <w:rsid w:val="00C65810"/>
    <w:rsid w:val="00C65C34"/>
    <w:rsid w:val="00C65C43"/>
    <w:rsid w:val="00C66147"/>
    <w:rsid w:val="00C6642F"/>
    <w:rsid w:val="00C66815"/>
    <w:rsid w:val="00C66894"/>
    <w:rsid w:val="00C66D34"/>
    <w:rsid w:val="00C66F6D"/>
    <w:rsid w:val="00C6770B"/>
    <w:rsid w:val="00C67855"/>
    <w:rsid w:val="00C67865"/>
    <w:rsid w:val="00C67D57"/>
    <w:rsid w:val="00C67DF8"/>
    <w:rsid w:val="00C700B2"/>
    <w:rsid w:val="00C70BCB"/>
    <w:rsid w:val="00C7140F"/>
    <w:rsid w:val="00C71EA0"/>
    <w:rsid w:val="00C71EF3"/>
    <w:rsid w:val="00C71F6F"/>
    <w:rsid w:val="00C72077"/>
    <w:rsid w:val="00C7211D"/>
    <w:rsid w:val="00C7221C"/>
    <w:rsid w:val="00C72294"/>
    <w:rsid w:val="00C724EA"/>
    <w:rsid w:val="00C726AF"/>
    <w:rsid w:val="00C728AC"/>
    <w:rsid w:val="00C728B1"/>
    <w:rsid w:val="00C73061"/>
    <w:rsid w:val="00C7313D"/>
    <w:rsid w:val="00C73316"/>
    <w:rsid w:val="00C73792"/>
    <w:rsid w:val="00C73A26"/>
    <w:rsid w:val="00C73B72"/>
    <w:rsid w:val="00C73D8E"/>
    <w:rsid w:val="00C73E61"/>
    <w:rsid w:val="00C73F8E"/>
    <w:rsid w:val="00C7431B"/>
    <w:rsid w:val="00C74B67"/>
    <w:rsid w:val="00C751A5"/>
    <w:rsid w:val="00C751B9"/>
    <w:rsid w:val="00C757B3"/>
    <w:rsid w:val="00C75B4A"/>
    <w:rsid w:val="00C75C25"/>
    <w:rsid w:val="00C75CBA"/>
    <w:rsid w:val="00C7600B"/>
    <w:rsid w:val="00C7615E"/>
    <w:rsid w:val="00C767F4"/>
    <w:rsid w:val="00C76833"/>
    <w:rsid w:val="00C76B4C"/>
    <w:rsid w:val="00C77331"/>
    <w:rsid w:val="00C773E5"/>
    <w:rsid w:val="00C77A2B"/>
    <w:rsid w:val="00C77C6D"/>
    <w:rsid w:val="00C804A6"/>
    <w:rsid w:val="00C805A9"/>
    <w:rsid w:val="00C80B6A"/>
    <w:rsid w:val="00C80C34"/>
    <w:rsid w:val="00C80D34"/>
    <w:rsid w:val="00C80DE7"/>
    <w:rsid w:val="00C813C0"/>
    <w:rsid w:val="00C81862"/>
    <w:rsid w:val="00C81AA2"/>
    <w:rsid w:val="00C81D7C"/>
    <w:rsid w:val="00C81EBC"/>
    <w:rsid w:val="00C82703"/>
    <w:rsid w:val="00C82737"/>
    <w:rsid w:val="00C82956"/>
    <w:rsid w:val="00C82993"/>
    <w:rsid w:val="00C82B30"/>
    <w:rsid w:val="00C834A4"/>
    <w:rsid w:val="00C837D5"/>
    <w:rsid w:val="00C838F6"/>
    <w:rsid w:val="00C83967"/>
    <w:rsid w:val="00C83F3F"/>
    <w:rsid w:val="00C8470C"/>
    <w:rsid w:val="00C84787"/>
    <w:rsid w:val="00C84CC4"/>
    <w:rsid w:val="00C84CD9"/>
    <w:rsid w:val="00C84DD9"/>
    <w:rsid w:val="00C851A4"/>
    <w:rsid w:val="00C8572C"/>
    <w:rsid w:val="00C857B2"/>
    <w:rsid w:val="00C857C5"/>
    <w:rsid w:val="00C85907"/>
    <w:rsid w:val="00C85934"/>
    <w:rsid w:val="00C85A16"/>
    <w:rsid w:val="00C85F37"/>
    <w:rsid w:val="00C868B0"/>
    <w:rsid w:val="00C86CB5"/>
    <w:rsid w:val="00C86DE6"/>
    <w:rsid w:val="00C870AF"/>
    <w:rsid w:val="00C871E4"/>
    <w:rsid w:val="00C87387"/>
    <w:rsid w:val="00C873C4"/>
    <w:rsid w:val="00C8778D"/>
    <w:rsid w:val="00C87857"/>
    <w:rsid w:val="00C87917"/>
    <w:rsid w:val="00C87D65"/>
    <w:rsid w:val="00C903C9"/>
    <w:rsid w:val="00C9046E"/>
    <w:rsid w:val="00C90483"/>
    <w:rsid w:val="00C90C63"/>
    <w:rsid w:val="00C90D0E"/>
    <w:rsid w:val="00C90F19"/>
    <w:rsid w:val="00C91255"/>
    <w:rsid w:val="00C912C1"/>
    <w:rsid w:val="00C91EF4"/>
    <w:rsid w:val="00C921BA"/>
    <w:rsid w:val="00C92CA8"/>
    <w:rsid w:val="00C92FF6"/>
    <w:rsid w:val="00C934D9"/>
    <w:rsid w:val="00C93A31"/>
    <w:rsid w:val="00C93F14"/>
    <w:rsid w:val="00C93FE8"/>
    <w:rsid w:val="00C94417"/>
    <w:rsid w:val="00C9483B"/>
    <w:rsid w:val="00C9486F"/>
    <w:rsid w:val="00C948FC"/>
    <w:rsid w:val="00C94D43"/>
    <w:rsid w:val="00C94DB7"/>
    <w:rsid w:val="00C95278"/>
    <w:rsid w:val="00C95610"/>
    <w:rsid w:val="00C95A9C"/>
    <w:rsid w:val="00C95ECC"/>
    <w:rsid w:val="00C9604C"/>
    <w:rsid w:val="00C96061"/>
    <w:rsid w:val="00C9627A"/>
    <w:rsid w:val="00C964AB"/>
    <w:rsid w:val="00C964D7"/>
    <w:rsid w:val="00C96584"/>
    <w:rsid w:val="00C965C2"/>
    <w:rsid w:val="00C96907"/>
    <w:rsid w:val="00C970BB"/>
    <w:rsid w:val="00C97195"/>
    <w:rsid w:val="00C971E1"/>
    <w:rsid w:val="00C9737E"/>
    <w:rsid w:val="00C97669"/>
    <w:rsid w:val="00C97E6E"/>
    <w:rsid w:val="00C97F20"/>
    <w:rsid w:val="00CA0296"/>
    <w:rsid w:val="00CA0343"/>
    <w:rsid w:val="00CA06FF"/>
    <w:rsid w:val="00CA0A10"/>
    <w:rsid w:val="00CA0BB3"/>
    <w:rsid w:val="00CA0E25"/>
    <w:rsid w:val="00CA1036"/>
    <w:rsid w:val="00CA11B2"/>
    <w:rsid w:val="00CA152E"/>
    <w:rsid w:val="00CA18FF"/>
    <w:rsid w:val="00CA1BBF"/>
    <w:rsid w:val="00CA1DE5"/>
    <w:rsid w:val="00CA1EBE"/>
    <w:rsid w:val="00CA2012"/>
    <w:rsid w:val="00CA23DD"/>
    <w:rsid w:val="00CA2491"/>
    <w:rsid w:val="00CA2ABF"/>
    <w:rsid w:val="00CA2EAF"/>
    <w:rsid w:val="00CA3002"/>
    <w:rsid w:val="00CA354E"/>
    <w:rsid w:val="00CA41DA"/>
    <w:rsid w:val="00CA4334"/>
    <w:rsid w:val="00CA4E84"/>
    <w:rsid w:val="00CA58C3"/>
    <w:rsid w:val="00CA5D6B"/>
    <w:rsid w:val="00CA5FAA"/>
    <w:rsid w:val="00CA6269"/>
    <w:rsid w:val="00CA6B7C"/>
    <w:rsid w:val="00CA6F33"/>
    <w:rsid w:val="00CA713C"/>
    <w:rsid w:val="00CA7B49"/>
    <w:rsid w:val="00CA7C5C"/>
    <w:rsid w:val="00CB0AC8"/>
    <w:rsid w:val="00CB0C0B"/>
    <w:rsid w:val="00CB0F78"/>
    <w:rsid w:val="00CB17AA"/>
    <w:rsid w:val="00CB17F2"/>
    <w:rsid w:val="00CB19F4"/>
    <w:rsid w:val="00CB1B67"/>
    <w:rsid w:val="00CB1E99"/>
    <w:rsid w:val="00CB2060"/>
    <w:rsid w:val="00CB2400"/>
    <w:rsid w:val="00CB284F"/>
    <w:rsid w:val="00CB2EF5"/>
    <w:rsid w:val="00CB2FB9"/>
    <w:rsid w:val="00CB34A4"/>
    <w:rsid w:val="00CB34DC"/>
    <w:rsid w:val="00CB3CCF"/>
    <w:rsid w:val="00CB3DC8"/>
    <w:rsid w:val="00CB3EE1"/>
    <w:rsid w:val="00CB424C"/>
    <w:rsid w:val="00CB447A"/>
    <w:rsid w:val="00CB4653"/>
    <w:rsid w:val="00CB4750"/>
    <w:rsid w:val="00CB484E"/>
    <w:rsid w:val="00CB4BCF"/>
    <w:rsid w:val="00CB4F18"/>
    <w:rsid w:val="00CB51BA"/>
    <w:rsid w:val="00CB523C"/>
    <w:rsid w:val="00CB585F"/>
    <w:rsid w:val="00CB59F2"/>
    <w:rsid w:val="00CB5F2D"/>
    <w:rsid w:val="00CB6125"/>
    <w:rsid w:val="00CB65A7"/>
    <w:rsid w:val="00CB705C"/>
    <w:rsid w:val="00CB7957"/>
    <w:rsid w:val="00CB7D5A"/>
    <w:rsid w:val="00CC066D"/>
    <w:rsid w:val="00CC0D0D"/>
    <w:rsid w:val="00CC0F03"/>
    <w:rsid w:val="00CC1385"/>
    <w:rsid w:val="00CC1917"/>
    <w:rsid w:val="00CC1BA8"/>
    <w:rsid w:val="00CC1BC4"/>
    <w:rsid w:val="00CC1CA2"/>
    <w:rsid w:val="00CC1F70"/>
    <w:rsid w:val="00CC2009"/>
    <w:rsid w:val="00CC20E4"/>
    <w:rsid w:val="00CC23C6"/>
    <w:rsid w:val="00CC2499"/>
    <w:rsid w:val="00CC27CD"/>
    <w:rsid w:val="00CC280C"/>
    <w:rsid w:val="00CC2ABC"/>
    <w:rsid w:val="00CC2EC8"/>
    <w:rsid w:val="00CC33B6"/>
    <w:rsid w:val="00CC3B58"/>
    <w:rsid w:val="00CC3B87"/>
    <w:rsid w:val="00CC3FE7"/>
    <w:rsid w:val="00CC40CE"/>
    <w:rsid w:val="00CC473F"/>
    <w:rsid w:val="00CC4751"/>
    <w:rsid w:val="00CC485E"/>
    <w:rsid w:val="00CC48B6"/>
    <w:rsid w:val="00CC49CE"/>
    <w:rsid w:val="00CC4D6A"/>
    <w:rsid w:val="00CC5033"/>
    <w:rsid w:val="00CC5234"/>
    <w:rsid w:val="00CC559A"/>
    <w:rsid w:val="00CC5A6B"/>
    <w:rsid w:val="00CC5DF3"/>
    <w:rsid w:val="00CC61AC"/>
    <w:rsid w:val="00CC6D98"/>
    <w:rsid w:val="00CC6DFC"/>
    <w:rsid w:val="00CC710A"/>
    <w:rsid w:val="00CC73CA"/>
    <w:rsid w:val="00CC7463"/>
    <w:rsid w:val="00CC746C"/>
    <w:rsid w:val="00CD029D"/>
    <w:rsid w:val="00CD040C"/>
    <w:rsid w:val="00CD044F"/>
    <w:rsid w:val="00CD04D3"/>
    <w:rsid w:val="00CD1036"/>
    <w:rsid w:val="00CD1074"/>
    <w:rsid w:val="00CD1098"/>
    <w:rsid w:val="00CD1A0F"/>
    <w:rsid w:val="00CD1AE6"/>
    <w:rsid w:val="00CD1DAF"/>
    <w:rsid w:val="00CD2295"/>
    <w:rsid w:val="00CD253B"/>
    <w:rsid w:val="00CD2AAC"/>
    <w:rsid w:val="00CD3117"/>
    <w:rsid w:val="00CD3158"/>
    <w:rsid w:val="00CD3311"/>
    <w:rsid w:val="00CD389F"/>
    <w:rsid w:val="00CD4060"/>
    <w:rsid w:val="00CD42ED"/>
    <w:rsid w:val="00CD4B7D"/>
    <w:rsid w:val="00CD4FA5"/>
    <w:rsid w:val="00CD5882"/>
    <w:rsid w:val="00CD5B65"/>
    <w:rsid w:val="00CD5BAA"/>
    <w:rsid w:val="00CD5F28"/>
    <w:rsid w:val="00CD66AF"/>
    <w:rsid w:val="00CD67BE"/>
    <w:rsid w:val="00CD6A9F"/>
    <w:rsid w:val="00CD6AC4"/>
    <w:rsid w:val="00CD7499"/>
    <w:rsid w:val="00CD7968"/>
    <w:rsid w:val="00CD7DDD"/>
    <w:rsid w:val="00CD7EDE"/>
    <w:rsid w:val="00CE02D0"/>
    <w:rsid w:val="00CE031D"/>
    <w:rsid w:val="00CE0351"/>
    <w:rsid w:val="00CE0646"/>
    <w:rsid w:val="00CE07AF"/>
    <w:rsid w:val="00CE09FA"/>
    <w:rsid w:val="00CE0DA8"/>
    <w:rsid w:val="00CE1257"/>
    <w:rsid w:val="00CE151B"/>
    <w:rsid w:val="00CE1544"/>
    <w:rsid w:val="00CE1857"/>
    <w:rsid w:val="00CE1995"/>
    <w:rsid w:val="00CE1D19"/>
    <w:rsid w:val="00CE1DCE"/>
    <w:rsid w:val="00CE2474"/>
    <w:rsid w:val="00CE3194"/>
    <w:rsid w:val="00CE324A"/>
    <w:rsid w:val="00CE3C81"/>
    <w:rsid w:val="00CE3E28"/>
    <w:rsid w:val="00CE4200"/>
    <w:rsid w:val="00CE4B12"/>
    <w:rsid w:val="00CE4B86"/>
    <w:rsid w:val="00CE4ECF"/>
    <w:rsid w:val="00CE5028"/>
    <w:rsid w:val="00CE5182"/>
    <w:rsid w:val="00CE5562"/>
    <w:rsid w:val="00CE55DB"/>
    <w:rsid w:val="00CE6166"/>
    <w:rsid w:val="00CE61FD"/>
    <w:rsid w:val="00CE632F"/>
    <w:rsid w:val="00CE6606"/>
    <w:rsid w:val="00CE661E"/>
    <w:rsid w:val="00CE68D9"/>
    <w:rsid w:val="00CE6B48"/>
    <w:rsid w:val="00CE73EF"/>
    <w:rsid w:val="00CE7628"/>
    <w:rsid w:val="00CE7AC6"/>
    <w:rsid w:val="00CE7E34"/>
    <w:rsid w:val="00CE7E8A"/>
    <w:rsid w:val="00CF02E8"/>
    <w:rsid w:val="00CF09FA"/>
    <w:rsid w:val="00CF0D83"/>
    <w:rsid w:val="00CF0DF8"/>
    <w:rsid w:val="00CF0ED0"/>
    <w:rsid w:val="00CF1105"/>
    <w:rsid w:val="00CF11A6"/>
    <w:rsid w:val="00CF11D6"/>
    <w:rsid w:val="00CF14CA"/>
    <w:rsid w:val="00CF1766"/>
    <w:rsid w:val="00CF19E2"/>
    <w:rsid w:val="00CF1A8C"/>
    <w:rsid w:val="00CF255E"/>
    <w:rsid w:val="00CF2739"/>
    <w:rsid w:val="00CF3470"/>
    <w:rsid w:val="00CF3E24"/>
    <w:rsid w:val="00CF4761"/>
    <w:rsid w:val="00CF4FB8"/>
    <w:rsid w:val="00CF51C8"/>
    <w:rsid w:val="00CF5DA6"/>
    <w:rsid w:val="00CF5F04"/>
    <w:rsid w:val="00CF60B7"/>
    <w:rsid w:val="00CF684E"/>
    <w:rsid w:val="00CF6DED"/>
    <w:rsid w:val="00CF6E50"/>
    <w:rsid w:val="00CF6ECA"/>
    <w:rsid w:val="00CF73FE"/>
    <w:rsid w:val="00CF742C"/>
    <w:rsid w:val="00CF744D"/>
    <w:rsid w:val="00CF776F"/>
    <w:rsid w:val="00CF79B0"/>
    <w:rsid w:val="00CF7CF6"/>
    <w:rsid w:val="00D005C2"/>
    <w:rsid w:val="00D008D6"/>
    <w:rsid w:val="00D0098F"/>
    <w:rsid w:val="00D00A5E"/>
    <w:rsid w:val="00D00BD3"/>
    <w:rsid w:val="00D011E3"/>
    <w:rsid w:val="00D01205"/>
    <w:rsid w:val="00D012C4"/>
    <w:rsid w:val="00D013E1"/>
    <w:rsid w:val="00D0149B"/>
    <w:rsid w:val="00D016C3"/>
    <w:rsid w:val="00D01833"/>
    <w:rsid w:val="00D01941"/>
    <w:rsid w:val="00D019DC"/>
    <w:rsid w:val="00D022E9"/>
    <w:rsid w:val="00D0287D"/>
    <w:rsid w:val="00D02AC5"/>
    <w:rsid w:val="00D0330D"/>
    <w:rsid w:val="00D03817"/>
    <w:rsid w:val="00D03824"/>
    <w:rsid w:val="00D03871"/>
    <w:rsid w:val="00D039B6"/>
    <w:rsid w:val="00D03A53"/>
    <w:rsid w:val="00D03E74"/>
    <w:rsid w:val="00D03F6A"/>
    <w:rsid w:val="00D03F91"/>
    <w:rsid w:val="00D045DD"/>
    <w:rsid w:val="00D05330"/>
    <w:rsid w:val="00D0539B"/>
    <w:rsid w:val="00D055DE"/>
    <w:rsid w:val="00D0582D"/>
    <w:rsid w:val="00D0588E"/>
    <w:rsid w:val="00D05E17"/>
    <w:rsid w:val="00D05FC1"/>
    <w:rsid w:val="00D0608D"/>
    <w:rsid w:val="00D06554"/>
    <w:rsid w:val="00D06E3E"/>
    <w:rsid w:val="00D07257"/>
    <w:rsid w:val="00D07845"/>
    <w:rsid w:val="00D07A98"/>
    <w:rsid w:val="00D07E13"/>
    <w:rsid w:val="00D07E68"/>
    <w:rsid w:val="00D1041A"/>
    <w:rsid w:val="00D105EE"/>
    <w:rsid w:val="00D10886"/>
    <w:rsid w:val="00D10F62"/>
    <w:rsid w:val="00D1104A"/>
    <w:rsid w:val="00D111D5"/>
    <w:rsid w:val="00D119E8"/>
    <w:rsid w:val="00D11ACF"/>
    <w:rsid w:val="00D11C88"/>
    <w:rsid w:val="00D11D20"/>
    <w:rsid w:val="00D11F0F"/>
    <w:rsid w:val="00D122F9"/>
    <w:rsid w:val="00D12479"/>
    <w:rsid w:val="00D12D87"/>
    <w:rsid w:val="00D12DBF"/>
    <w:rsid w:val="00D12F24"/>
    <w:rsid w:val="00D134B3"/>
    <w:rsid w:val="00D1382E"/>
    <w:rsid w:val="00D13DDA"/>
    <w:rsid w:val="00D13EF0"/>
    <w:rsid w:val="00D14186"/>
    <w:rsid w:val="00D141E9"/>
    <w:rsid w:val="00D14284"/>
    <w:rsid w:val="00D143C5"/>
    <w:rsid w:val="00D144CA"/>
    <w:rsid w:val="00D1451B"/>
    <w:rsid w:val="00D14982"/>
    <w:rsid w:val="00D14CE1"/>
    <w:rsid w:val="00D14F32"/>
    <w:rsid w:val="00D15116"/>
    <w:rsid w:val="00D15135"/>
    <w:rsid w:val="00D15580"/>
    <w:rsid w:val="00D1577D"/>
    <w:rsid w:val="00D157D1"/>
    <w:rsid w:val="00D162F1"/>
    <w:rsid w:val="00D16B74"/>
    <w:rsid w:val="00D170F2"/>
    <w:rsid w:val="00D173DE"/>
    <w:rsid w:val="00D1758B"/>
    <w:rsid w:val="00D17C1B"/>
    <w:rsid w:val="00D2042F"/>
    <w:rsid w:val="00D205CD"/>
    <w:rsid w:val="00D2069C"/>
    <w:rsid w:val="00D206DD"/>
    <w:rsid w:val="00D209CF"/>
    <w:rsid w:val="00D20F46"/>
    <w:rsid w:val="00D21FEE"/>
    <w:rsid w:val="00D22680"/>
    <w:rsid w:val="00D2283B"/>
    <w:rsid w:val="00D22AB3"/>
    <w:rsid w:val="00D22F0A"/>
    <w:rsid w:val="00D23107"/>
    <w:rsid w:val="00D2378B"/>
    <w:rsid w:val="00D23CBC"/>
    <w:rsid w:val="00D23CD3"/>
    <w:rsid w:val="00D23EA0"/>
    <w:rsid w:val="00D23FBE"/>
    <w:rsid w:val="00D24265"/>
    <w:rsid w:val="00D2445D"/>
    <w:rsid w:val="00D24880"/>
    <w:rsid w:val="00D24AAB"/>
    <w:rsid w:val="00D24E22"/>
    <w:rsid w:val="00D25278"/>
    <w:rsid w:val="00D252E0"/>
    <w:rsid w:val="00D253EC"/>
    <w:rsid w:val="00D256DF"/>
    <w:rsid w:val="00D25813"/>
    <w:rsid w:val="00D260DE"/>
    <w:rsid w:val="00D26390"/>
    <w:rsid w:val="00D26677"/>
    <w:rsid w:val="00D26A8A"/>
    <w:rsid w:val="00D27452"/>
    <w:rsid w:val="00D274C3"/>
    <w:rsid w:val="00D27A0B"/>
    <w:rsid w:val="00D27B36"/>
    <w:rsid w:val="00D27E5B"/>
    <w:rsid w:val="00D30358"/>
    <w:rsid w:val="00D30424"/>
    <w:rsid w:val="00D30869"/>
    <w:rsid w:val="00D30DE3"/>
    <w:rsid w:val="00D31445"/>
    <w:rsid w:val="00D318B8"/>
    <w:rsid w:val="00D323DE"/>
    <w:rsid w:val="00D328D4"/>
    <w:rsid w:val="00D329FE"/>
    <w:rsid w:val="00D32D58"/>
    <w:rsid w:val="00D32EC0"/>
    <w:rsid w:val="00D33422"/>
    <w:rsid w:val="00D336AA"/>
    <w:rsid w:val="00D336B0"/>
    <w:rsid w:val="00D33A35"/>
    <w:rsid w:val="00D33E1C"/>
    <w:rsid w:val="00D3474D"/>
    <w:rsid w:val="00D3491B"/>
    <w:rsid w:val="00D35546"/>
    <w:rsid w:val="00D35566"/>
    <w:rsid w:val="00D3586B"/>
    <w:rsid w:val="00D358D5"/>
    <w:rsid w:val="00D3598C"/>
    <w:rsid w:val="00D35C41"/>
    <w:rsid w:val="00D35E69"/>
    <w:rsid w:val="00D36209"/>
    <w:rsid w:val="00D365D7"/>
    <w:rsid w:val="00D3696A"/>
    <w:rsid w:val="00D36B08"/>
    <w:rsid w:val="00D36BCB"/>
    <w:rsid w:val="00D36C4D"/>
    <w:rsid w:val="00D36D65"/>
    <w:rsid w:val="00D375BF"/>
    <w:rsid w:val="00D37657"/>
    <w:rsid w:val="00D379A9"/>
    <w:rsid w:val="00D379C6"/>
    <w:rsid w:val="00D37E82"/>
    <w:rsid w:val="00D37F36"/>
    <w:rsid w:val="00D4045B"/>
    <w:rsid w:val="00D4082E"/>
    <w:rsid w:val="00D408E4"/>
    <w:rsid w:val="00D41004"/>
    <w:rsid w:val="00D417A5"/>
    <w:rsid w:val="00D41826"/>
    <w:rsid w:val="00D418C2"/>
    <w:rsid w:val="00D41E27"/>
    <w:rsid w:val="00D42DBC"/>
    <w:rsid w:val="00D42F46"/>
    <w:rsid w:val="00D43244"/>
    <w:rsid w:val="00D4357B"/>
    <w:rsid w:val="00D435BD"/>
    <w:rsid w:val="00D43623"/>
    <w:rsid w:val="00D43C96"/>
    <w:rsid w:val="00D43F3C"/>
    <w:rsid w:val="00D44035"/>
    <w:rsid w:val="00D44203"/>
    <w:rsid w:val="00D447C4"/>
    <w:rsid w:val="00D44F47"/>
    <w:rsid w:val="00D44FBA"/>
    <w:rsid w:val="00D44FC9"/>
    <w:rsid w:val="00D4511C"/>
    <w:rsid w:val="00D4511D"/>
    <w:rsid w:val="00D451E1"/>
    <w:rsid w:val="00D45339"/>
    <w:rsid w:val="00D45E02"/>
    <w:rsid w:val="00D464A5"/>
    <w:rsid w:val="00D46549"/>
    <w:rsid w:val="00D466AC"/>
    <w:rsid w:val="00D466BF"/>
    <w:rsid w:val="00D46A5B"/>
    <w:rsid w:val="00D46C3D"/>
    <w:rsid w:val="00D46E4D"/>
    <w:rsid w:val="00D46E51"/>
    <w:rsid w:val="00D47170"/>
    <w:rsid w:val="00D472A7"/>
    <w:rsid w:val="00D47506"/>
    <w:rsid w:val="00D4758D"/>
    <w:rsid w:val="00D47C9B"/>
    <w:rsid w:val="00D47FAD"/>
    <w:rsid w:val="00D50008"/>
    <w:rsid w:val="00D50946"/>
    <w:rsid w:val="00D50E49"/>
    <w:rsid w:val="00D511F4"/>
    <w:rsid w:val="00D512E7"/>
    <w:rsid w:val="00D5132B"/>
    <w:rsid w:val="00D513FA"/>
    <w:rsid w:val="00D51641"/>
    <w:rsid w:val="00D51FD7"/>
    <w:rsid w:val="00D524E1"/>
    <w:rsid w:val="00D52654"/>
    <w:rsid w:val="00D52ECE"/>
    <w:rsid w:val="00D52F10"/>
    <w:rsid w:val="00D5371D"/>
    <w:rsid w:val="00D53B51"/>
    <w:rsid w:val="00D53BCA"/>
    <w:rsid w:val="00D53D5D"/>
    <w:rsid w:val="00D5410A"/>
    <w:rsid w:val="00D542AC"/>
    <w:rsid w:val="00D545D4"/>
    <w:rsid w:val="00D54660"/>
    <w:rsid w:val="00D54675"/>
    <w:rsid w:val="00D546A3"/>
    <w:rsid w:val="00D54B35"/>
    <w:rsid w:val="00D54C0B"/>
    <w:rsid w:val="00D54FB7"/>
    <w:rsid w:val="00D552F8"/>
    <w:rsid w:val="00D5569E"/>
    <w:rsid w:val="00D55D2D"/>
    <w:rsid w:val="00D55FD7"/>
    <w:rsid w:val="00D56B7D"/>
    <w:rsid w:val="00D56C52"/>
    <w:rsid w:val="00D5709A"/>
    <w:rsid w:val="00D57102"/>
    <w:rsid w:val="00D5773A"/>
    <w:rsid w:val="00D601D0"/>
    <w:rsid w:val="00D603D8"/>
    <w:rsid w:val="00D60454"/>
    <w:rsid w:val="00D611A9"/>
    <w:rsid w:val="00D61727"/>
    <w:rsid w:val="00D61F7C"/>
    <w:rsid w:val="00D6215F"/>
    <w:rsid w:val="00D622DC"/>
    <w:rsid w:val="00D625A3"/>
    <w:rsid w:val="00D62709"/>
    <w:rsid w:val="00D62972"/>
    <w:rsid w:val="00D62C85"/>
    <w:rsid w:val="00D62FA4"/>
    <w:rsid w:val="00D63431"/>
    <w:rsid w:val="00D63971"/>
    <w:rsid w:val="00D63A9F"/>
    <w:rsid w:val="00D63B99"/>
    <w:rsid w:val="00D63D72"/>
    <w:rsid w:val="00D6424E"/>
    <w:rsid w:val="00D64A64"/>
    <w:rsid w:val="00D64CDD"/>
    <w:rsid w:val="00D64FE5"/>
    <w:rsid w:val="00D65537"/>
    <w:rsid w:val="00D655B3"/>
    <w:rsid w:val="00D66154"/>
    <w:rsid w:val="00D66462"/>
    <w:rsid w:val="00D66732"/>
    <w:rsid w:val="00D67001"/>
    <w:rsid w:val="00D67334"/>
    <w:rsid w:val="00D67517"/>
    <w:rsid w:val="00D675A7"/>
    <w:rsid w:val="00D67715"/>
    <w:rsid w:val="00D67CC2"/>
    <w:rsid w:val="00D67E6A"/>
    <w:rsid w:val="00D70187"/>
    <w:rsid w:val="00D7029D"/>
    <w:rsid w:val="00D70627"/>
    <w:rsid w:val="00D70D9B"/>
    <w:rsid w:val="00D7111B"/>
    <w:rsid w:val="00D71186"/>
    <w:rsid w:val="00D7157D"/>
    <w:rsid w:val="00D717F5"/>
    <w:rsid w:val="00D71A1F"/>
    <w:rsid w:val="00D72496"/>
    <w:rsid w:val="00D7272C"/>
    <w:rsid w:val="00D72842"/>
    <w:rsid w:val="00D72B6D"/>
    <w:rsid w:val="00D72DF9"/>
    <w:rsid w:val="00D72EB1"/>
    <w:rsid w:val="00D731A7"/>
    <w:rsid w:val="00D73580"/>
    <w:rsid w:val="00D73788"/>
    <w:rsid w:val="00D7379C"/>
    <w:rsid w:val="00D7381F"/>
    <w:rsid w:val="00D74232"/>
    <w:rsid w:val="00D74E10"/>
    <w:rsid w:val="00D74FD3"/>
    <w:rsid w:val="00D7513C"/>
    <w:rsid w:val="00D75460"/>
    <w:rsid w:val="00D757BE"/>
    <w:rsid w:val="00D75AB5"/>
    <w:rsid w:val="00D75DCA"/>
    <w:rsid w:val="00D761CA"/>
    <w:rsid w:val="00D761CD"/>
    <w:rsid w:val="00D7635D"/>
    <w:rsid w:val="00D7636D"/>
    <w:rsid w:val="00D763AC"/>
    <w:rsid w:val="00D76A0D"/>
    <w:rsid w:val="00D76BFC"/>
    <w:rsid w:val="00D76DD8"/>
    <w:rsid w:val="00D77025"/>
    <w:rsid w:val="00D7748A"/>
    <w:rsid w:val="00D7751C"/>
    <w:rsid w:val="00D776AD"/>
    <w:rsid w:val="00D7776D"/>
    <w:rsid w:val="00D779C3"/>
    <w:rsid w:val="00D77B31"/>
    <w:rsid w:val="00D77CD1"/>
    <w:rsid w:val="00D80228"/>
    <w:rsid w:val="00D80420"/>
    <w:rsid w:val="00D8053E"/>
    <w:rsid w:val="00D806F8"/>
    <w:rsid w:val="00D80905"/>
    <w:rsid w:val="00D80B2A"/>
    <w:rsid w:val="00D80B48"/>
    <w:rsid w:val="00D81134"/>
    <w:rsid w:val="00D8123D"/>
    <w:rsid w:val="00D813D7"/>
    <w:rsid w:val="00D815D6"/>
    <w:rsid w:val="00D81F79"/>
    <w:rsid w:val="00D82313"/>
    <w:rsid w:val="00D823CE"/>
    <w:rsid w:val="00D82630"/>
    <w:rsid w:val="00D82851"/>
    <w:rsid w:val="00D82F05"/>
    <w:rsid w:val="00D83BF0"/>
    <w:rsid w:val="00D83CAF"/>
    <w:rsid w:val="00D841E9"/>
    <w:rsid w:val="00D84361"/>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811"/>
    <w:rsid w:val="00D87AB0"/>
    <w:rsid w:val="00D87B5A"/>
    <w:rsid w:val="00D9046C"/>
    <w:rsid w:val="00D9055D"/>
    <w:rsid w:val="00D90605"/>
    <w:rsid w:val="00D90734"/>
    <w:rsid w:val="00D909E2"/>
    <w:rsid w:val="00D91221"/>
    <w:rsid w:val="00D91403"/>
    <w:rsid w:val="00D914A7"/>
    <w:rsid w:val="00D9178C"/>
    <w:rsid w:val="00D919C8"/>
    <w:rsid w:val="00D919F1"/>
    <w:rsid w:val="00D91A79"/>
    <w:rsid w:val="00D91B95"/>
    <w:rsid w:val="00D91D06"/>
    <w:rsid w:val="00D9270E"/>
    <w:rsid w:val="00D92F9F"/>
    <w:rsid w:val="00D93036"/>
    <w:rsid w:val="00D9396B"/>
    <w:rsid w:val="00D93A5F"/>
    <w:rsid w:val="00D9437C"/>
    <w:rsid w:val="00D9443B"/>
    <w:rsid w:val="00D945B2"/>
    <w:rsid w:val="00D94EBE"/>
    <w:rsid w:val="00D94FEE"/>
    <w:rsid w:val="00D95106"/>
    <w:rsid w:val="00D954FE"/>
    <w:rsid w:val="00D95B8C"/>
    <w:rsid w:val="00D95F2A"/>
    <w:rsid w:val="00D96043"/>
    <w:rsid w:val="00D96590"/>
    <w:rsid w:val="00D96B93"/>
    <w:rsid w:val="00D96C06"/>
    <w:rsid w:val="00D96D04"/>
    <w:rsid w:val="00D96E85"/>
    <w:rsid w:val="00D96F5B"/>
    <w:rsid w:val="00D9721A"/>
    <w:rsid w:val="00D97444"/>
    <w:rsid w:val="00D974B8"/>
    <w:rsid w:val="00D97607"/>
    <w:rsid w:val="00D977A1"/>
    <w:rsid w:val="00D97DAD"/>
    <w:rsid w:val="00D97F01"/>
    <w:rsid w:val="00DA015F"/>
    <w:rsid w:val="00DA06A8"/>
    <w:rsid w:val="00DA0A96"/>
    <w:rsid w:val="00DA0C85"/>
    <w:rsid w:val="00DA111A"/>
    <w:rsid w:val="00DA16C3"/>
    <w:rsid w:val="00DA16D2"/>
    <w:rsid w:val="00DA18B3"/>
    <w:rsid w:val="00DA1D22"/>
    <w:rsid w:val="00DA1D79"/>
    <w:rsid w:val="00DA1E5B"/>
    <w:rsid w:val="00DA208A"/>
    <w:rsid w:val="00DA20CA"/>
    <w:rsid w:val="00DA220B"/>
    <w:rsid w:val="00DA2788"/>
    <w:rsid w:val="00DA2B72"/>
    <w:rsid w:val="00DA2E17"/>
    <w:rsid w:val="00DA2FED"/>
    <w:rsid w:val="00DA306B"/>
    <w:rsid w:val="00DA31FF"/>
    <w:rsid w:val="00DA380A"/>
    <w:rsid w:val="00DA3A62"/>
    <w:rsid w:val="00DA3F54"/>
    <w:rsid w:val="00DA3F95"/>
    <w:rsid w:val="00DA40D8"/>
    <w:rsid w:val="00DA4653"/>
    <w:rsid w:val="00DA48CF"/>
    <w:rsid w:val="00DA4A8E"/>
    <w:rsid w:val="00DA4B8A"/>
    <w:rsid w:val="00DA4C16"/>
    <w:rsid w:val="00DA4D36"/>
    <w:rsid w:val="00DA5002"/>
    <w:rsid w:val="00DA54D5"/>
    <w:rsid w:val="00DA57EF"/>
    <w:rsid w:val="00DA5BBD"/>
    <w:rsid w:val="00DA6241"/>
    <w:rsid w:val="00DA635D"/>
    <w:rsid w:val="00DA655A"/>
    <w:rsid w:val="00DA6A03"/>
    <w:rsid w:val="00DA6F0E"/>
    <w:rsid w:val="00DA70B4"/>
    <w:rsid w:val="00DA71C5"/>
    <w:rsid w:val="00DA79F1"/>
    <w:rsid w:val="00DA7F68"/>
    <w:rsid w:val="00DB01C3"/>
    <w:rsid w:val="00DB01D7"/>
    <w:rsid w:val="00DB07B5"/>
    <w:rsid w:val="00DB135E"/>
    <w:rsid w:val="00DB1581"/>
    <w:rsid w:val="00DB189C"/>
    <w:rsid w:val="00DB1AAF"/>
    <w:rsid w:val="00DB1AEA"/>
    <w:rsid w:val="00DB2469"/>
    <w:rsid w:val="00DB2934"/>
    <w:rsid w:val="00DB2AEA"/>
    <w:rsid w:val="00DB2D9A"/>
    <w:rsid w:val="00DB3288"/>
    <w:rsid w:val="00DB328B"/>
    <w:rsid w:val="00DB346C"/>
    <w:rsid w:val="00DB36B9"/>
    <w:rsid w:val="00DB3B66"/>
    <w:rsid w:val="00DB40A1"/>
    <w:rsid w:val="00DB5C88"/>
    <w:rsid w:val="00DB5D3E"/>
    <w:rsid w:val="00DB5E5A"/>
    <w:rsid w:val="00DB6144"/>
    <w:rsid w:val="00DB63DB"/>
    <w:rsid w:val="00DB6612"/>
    <w:rsid w:val="00DB6674"/>
    <w:rsid w:val="00DB667E"/>
    <w:rsid w:val="00DB6794"/>
    <w:rsid w:val="00DB6DB4"/>
    <w:rsid w:val="00DB6ECE"/>
    <w:rsid w:val="00DB723D"/>
    <w:rsid w:val="00DB7292"/>
    <w:rsid w:val="00DB741F"/>
    <w:rsid w:val="00DB750F"/>
    <w:rsid w:val="00DB7FA7"/>
    <w:rsid w:val="00DC015B"/>
    <w:rsid w:val="00DC0187"/>
    <w:rsid w:val="00DC0552"/>
    <w:rsid w:val="00DC0D9A"/>
    <w:rsid w:val="00DC100A"/>
    <w:rsid w:val="00DC171F"/>
    <w:rsid w:val="00DC1C99"/>
    <w:rsid w:val="00DC1CF3"/>
    <w:rsid w:val="00DC2002"/>
    <w:rsid w:val="00DC22A0"/>
    <w:rsid w:val="00DC291C"/>
    <w:rsid w:val="00DC2AC1"/>
    <w:rsid w:val="00DC2CAC"/>
    <w:rsid w:val="00DC3400"/>
    <w:rsid w:val="00DC38B5"/>
    <w:rsid w:val="00DC3A64"/>
    <w:rsid w:val="00DC3D2A"/>
    <w:rsid w:val="00DC4680"/>
    <w:rsid w:val="00DC47EE"/>
    <w:rsid w:val="00DC4AAC"/>
    <w:rsid w:val="00DC54F4"/>
    <w:rsid w:val="00DC579E"/>
    <w:rsid w:val="00DC59B7"/>
    <w:rsid w:val="00DC6C87"/>
    <w:rsid w:val="00DC6FD4"/>
    <w:rsid w:val="00DC70AE"/>
    <w:rsid w:val="00DC723C"/>
    <w:rsid w:val="00DC7623"/>
    <w:rsid w:val="00DC76FA"/>
    <w:rsid w:val="00DD0247"/>
    <w:rsid w:val="00DD04C4"/>
    <w:rsid w:val="00DD0548"/>
    <w:rsid w:val="00DD0759"/>
    <w:rsid w:val="00DD077D"/>
    <w:rsid w:val="00DD0945"/>
    <w:rsid w:val="00DD0973"/>
    <w:rsid w:val="00DD0DD4"/>
    <w:rsid w:val="00DD0EEA"/>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4679"/>
    <w:rsid w:val="00DD524B"/>
    <w:rsid w:val="00DD53E9"/>
    <w:rsid w:val="00DD5BDC"/>
    <w:rsid w:val="00DD62BA"/>
    <w:rsid w:val="00DD6412"/>
    <w:rsid w:val="00DD64D3"/>
    <w:rsid w:val="00DD6604"/>
    <w:rsid w:val="00DD677B"/>
    <w:rsid w:val="00DD67D7"/>
    <w:rsid w:val="00DD6B02"/>
    <w:rsid w:val="00DD7245"/>
    <w:rsid w:val="00DD753F"/>
    <w:rsid w:val="00DD765A"/>
    <w:rsid w:val="00DD7A84"/>
    <w:rsid w:val="00DD7D2B"/>
    <w:rsid w:val="00DE0077"/>
    <w:rsid w:val="00DE018B"/>
    <w:rsid w:val="00DE090D"/>
    <w:rsid w:val="00DE0FF7"/>
    <w:rsid w:val="00DE151B"/>
    <w:rsid w:val="00DE151E"/>
    <w:rsid w:val="00DE1955"/>
    <w:rsid w:val="00DE1B00"/>
    <w:rsid w:val="00DE1CBD"/>
    <w:rsid w:val="00DE1D19"/>
    <w:rsid w:val="00DE2516"/>
    <w:rsid w:val="00DE261A"/>
    <w:rsid w:val="00DE2F4E"/>
    <w:rsid w:val="00DE3060"/>
    <w:rsid w:val="00DE39ED"/>
    <w:rsid w:val="00DE41D1"/>
    <w:rsid w:val="00DE45D8"/>
    <w:rsid w:val="00DE45E9"/>
    <w:rsid w:val="00DE486B"/>
    <w:rsid w:val="00DE537B"/>
    <w:rsid w:val="00DE53E1"/>
    <w:rsid w:val="00DE56C2"/>
    <w:rsid w:val="00DE57D1"/>
    <w:rsid w:val="00DE59CF"/>
    <w:rsid w:val="00DE5C1E"/>
    <w:rsid w:val="00DE5DDC"/>
    <w:rsid w:val="00DE6142"/>
    <w:rsid w:val="00DE614E"/>
    <w:rsid w:val="00DE61D6"/>
    <w:rsid w:val="00DE6462"/>
    <w:rsid w:val="00DE670A"/>
    <w:rsid w:val="00DE68CD"/>
    <w:rsid w:val="00DE69F4"/>
    <w:rsid w:val="00DE6E06"/>
    <w:rsid w:val="00DE6ED8"/>
    <w:rsid w:val="00DE6F94"/>
    <w:rsid w:val="00DE763A"/>
    <w:rsid w:val="00DE7A4D"/>
    <w:rsid w:val="00DE7E0B"/>
    <w:rsid w:val="00DF0969"/>
    <w:rsid w:val="00DF1023"/>
    <w:rsid w:val="00DF1497"/>
    <w:rsid w:val="00DF168B"/>
    <w:rsid w:val="00DF1A1D"/>
    <w:rsid w:val="00DF1C70"/>
    <w:rsid w:val="00DF1E61"/>
    <w:rsid w:val="00DF1EA1"/>
    <w:rsid w:val="00DF2040"/>
    <w:rsid w:val="00DF20D4"/>
    <w:rsid w:val="00DF22AE"/>
    <w:rsid w:val="00DF25EF"/>
    <w:rsid w:val="00DF27A8"/>
    <w:rsid w:val="00DF2A48"/>
    <w:rsid w:val="00DF2BED"/>
    <w:rsid w:val="00DF2F66"/>
    <w:rsid w:val="00DF3271"/>
    <w:rsid w:val="00DF34CF"/>
    <w:rsid w:val="00DF34D1"/>
    <w:rsid w:val="00DF37AE"/>
    <w:rsid w:val="00DF3ADA"/>
    <w:rsid w:val="00DF3DF3"/>
    <w:rsid w:val="00DF4646"/>
    <w:rsid w:val="00DF4AF1"/>
    <w:rsid w:val="00DF50BD"/>
    <w:rsid w:val="00DF520D"/>
    <w:rsid w:val="00DF52B0"/>
    <w:rsid w:val="00DF6301"/>
    <w:rsid w:val="00DF6794"/>
    <w:rsid w:val="00DF69E9"/>
    <w:rsid w:val="00DF71C9"/>
    <w:rsid w:val="00DF74D1"/>
    <w:rsid w:val="00DF74D3"/>
    <w:rsid w:val="00E0084C"/>
    <w:rsid w:val="00E00A21"/>
    <w:rsid w:val="00E00B14"/>
    <w:rsid w:val="00E00BAE"/>
    <w:rsid w:val="00E00D89"/>
    <w:rsid w:val="00E00F88"/>
    <w:rsid w:val="00E012DB"/>
    <w:rsid w:val="00E0193D"/>
    <w:rsid w:val="00E01ADD"/>
    <w:rsid w:val="00E01BEB"/>
    <w:rsid w:val="00E01D3E"/>
    <w:rsid w:val="00E01EF0"/>
    <w:rsid w:val="00E02165"/>
    <w:rsid w:val="00E0218B"/>
    <w:rsid w:val="00E022BB"/>
    <w:rsid w:val="00E0231D"/>
    <w:rsid w:val="00E02AAC"/>
    <w:rsid w:val="00E02FD5"/>
    <w:rsid w:val="00E03203"/>
    <w:rsid w:val="00E0335C"/>
    <w:rsid w:val="00E035C4"/>
    <w:rsid w:val="00E035CC"/>
    <w:rsid w:val="00E039E4"/>
    <w:rsid w:val="00E03A64"/>
    <w:rsid w:val="00E03F6C"/>
    <w:rsid w:val="00E0414B"/>
    <w:rsid w:val="00E04442"/>
    <w:rsid w:val="00E047F0"/>
    <w:rsid w:val="00E05312"/>
    <w:rsid w:val="00E05330"/>
    <w:rsid w:val="00E055A4"/>
    <w:rsid w:val="00E062C1"/>
    <w:rsid w:val="00E064FB"/>
    <w:rsid w:val="00E06917"/>
    <w:rsid w:val="00E06B8B"/>
    <w:rsid w:val="00E06FC2"/>
    <w:rsid w:val="00E07043"/>
    <w:rsid w:val="00E0720C"/>
    <w:rsid w:val="00E074EF"/>
    <w:rsid w:val="00E078C9"/>
    <w:rsid w:val="00E07AD9"/>
    <w:rsid w:val="00E07BE2"/>
    <w:rsid w:val="00E07E1C"/>
    <w:rsid w:val="00E105A8"/>
    <w:rsid w:val="00E106BA"/>
    <w:rsid w:val="00E10785"/>
    <w:rsid w:val="00E107C5"/>
    <w:rsid w:val="00E10B74"/>
    <w:rsid w:val="00E11703"/>
    <w:rsid w:val="00E118F5"/>
    <w:rsid w:val="00E11B32"/>
    <w:rsid w:val="00E11C65"/>
    <w:rsid w:val="00E11EAB"/>
    <w:rsid w:val="00E12163"/>
    <w:rsid w:val="00E12272"/>
    <w:rsid w:val="00E12284"/>
    <w:rsid w:val="00E12706"/>
    <w:rsid w:val="00E12923"/>
    <w:rsid w:val="00E12D11"/>
    <w:rsid w:val="00E12ECC"/>
    <w:rsid w:val="00E12FB5"/>
    <w:rsid w:val="00E131A1"/>
    <w:rsid w:val="00E13674"/>
    <w:rsid w:val="00E13D05"/>
    <w:rsid w:val="00E13D61"/>
    <w:rsid w:val="00E13E5A"/>
    <w:rsid w:val="00E14641"/>
    <w:rsid w:val="00E1524F"/>
    <w:rsid w:val="00E15902"/>
    <w:rsid w:val="00E159BB"/>
    <w:rsid w:val="00E15F48"/>
    <w:rsid w:val="00E164BD"/>
    <w:rsid w:val="00E16AEE"/>
    <w:rsid w:val="00E16D5F"/>
    <w:rsid w:val="00E17239"/>
    <w:rsid w:val="00E17329"/>
    <w:rsid w:val="00E17703"/>
    <w:rsid w:val="00E178BE"/>
    <w:rsid w:val="00E17A4F"/>
    <w:rsid w:val="00E17D7B"/>
    <w:rsid w:val="00E17DC0"/>
    <w:rsid w:val="00E17EB4"/>
    <w:rsid w:val="00E17FA3"/>
    <w:rsid w:val="00E20830"/>
    <w:rsid w:val="00E20B33"/>
    <w:rsid w:val="00E20F4D"/>
    <w:rsid w:val="00E2104C"/>
    <w:rsid w:val="00E212C2"/>
    <w:rsid w:val="00E217C0"/>
    <w:rsid w:val="00E219A8"/>
    <w:rsid w:val="00E21A06"/>
    <w:rsid w:val="00E21B77"/>
    <w:rsid w:val="00E21C03"/>
    <w:rsid w:val="00E21E37"/>
    <w:rsid w:val="00E22074"/>
    <w:rsid w:val="00E224CC"/>
    <w:rsid w:val="00E224F9"/>
    <w:rsid w:val="00E228C4"/>
    <w:rsid w:val="00E22B13"/>
    <w:rsid w:val="00E22B22"/>
    <w:rsid w:val="00E22DE1"/>
    <w:rsid w:val="00E22E16"/>
    <w:rsid w:val="00E230C2"/>
    <w:rsid w:val="00E231EC"/>
    <w:rsid w:val="00E2333F"/>
    <w:rsid w:val="00E234C0"/>
    <w:rsid w:val="00E23A51"/>
    <w:rsid w:val="00E23E66"/>
    <w:rsid w:val="00E24771"/>
    <w:rsid w:val="00E24B18"/>
    <w:rsid w:val="00E24BEC"/>
    <w:rsid w:val="00E24DC0"/>
    <w:rsid w:val="00E24F18"/>
    <w:rsid w:val="00E254A6"/>
    <w:rsid w:val="00E25A16"/>
    <w:rsid w:val="00E25F43"/>
    <w:rsid w:val="00E25F59"/>
    <w:rsid w:val="00E25F97"/>
    <w:rsid w:val="00E25FEB"/>
    <w:rsid w:val="00E261F8"/>
    <w:rsid w:val="00E265B4"/>
    <w:rsid w:val="00E266F7"/>
    <w:rsid w:val="00E26EA5"/>
    <w:rsid w:val="00E26EEA"/>
    <w:rsid w:val="00E2735F"/>
    <w:rsid w:val="00E27DB4"/>
    <w:rsid w:val="00E30199"/>
    <w:rsid w:val="00E305B2"/>
    <w:rsid w:val="00E30996"/>
    <w:rsid w:val="00E31606"/>
    <w:rsid w:val="00E32C52"/>
    <w:rsid w:val="00E32E11"/>
    <w:rsid w:val="00E33436"/>
    <w:rsid w:val="00E337D2"/>
    <w:rsid w:val="00E33966"/>
    <w:rsid w:val="00E339AA"/>
    <w:rsid w:val="00E33E66"/>
    <w:rsid w:val="00E34334"/>
    <w:rsid w:val="00E34808"/>
    <w:rsid w:val="00E34A44"/>
    <w:rsid w:val="00E34C8C"/>
    <w:rsid w:val="00E3514F"/>
    <w:rsid w:val="00E353FD"/>
    <w:rsid w:val="00E35580"/>
    <w:rsid w:val="00E35738"/>
    <w:rsid w:val="00E35856"/>
    <w:rsid w:val="00E3586B"/>
    <w:rsid w:val="00E35E73"/>
    <w:rsid w:val="00E3682B"/>
    <w:rsid w:val="00E36920"/>
    <w:rsid w:val="00E36BFC"/>
    <w:rsid w:val="00E36D9E"/>
    <w:rsid w:val="00E36DE5"/>
    <w:rsid w:val="00E370FA"/>
    <w:rsid w:val="00E371C0"/>
    <w:rsid w:val="00E373C3"/>
    <w:rsid w:val="00E374F8"/>
    <w:rsid w:val="00E37827"/>
    <w:rsid w:val="00E3788E"/>
    <w:rsid w:val="00E37BEE"/>
    <w:rsid w:val="00E4013B"/>
    <w:rsid w:val="00E40358"/>
    <w:rsid w:val="00E408BA"/>
    <w:rsid w:val="00E40C28"/>
    <w:rsid w:val="00E40C57"/>
    <w:rsid w:val="00E40D42"/>
    <w:rsid w:val="00E40EB5"/>
    <w:rsid w:val="00E41084"/>
    <w:rsid w:val="00E41277"/>
    <w:rsid w:val="00E41431"/>
    <w:rsid w:val="00E414D1"/>
    <w:rsid w:val="00E4165C"/>
    <w:rsid w:val="00E41B14"/>
    <w:rsid w:val="00E41FC3"/>
    <w:rsid w:val="00E420F8"/>
    <w:rsid w:val="00E42180"/>
    <w:rsid w:val="00E4249D"/>
    <w:rsid w:val="00E42699"/>
    <w:rsid w:val="00E42AFC"/>
    <w:rsid w:val="00E42B14"/>
    <w:rsid w:val="00E42F7A"/>
    <w:rsid w:val="00E437C7"/>
    <w:rsid w:val="00E437CD"/>
    <w:rsid w:val="00E43CA5"/>
    <w:rsid w:val="00E43D68"/>
    <w:rsid w:val="00E43D73"/>
    <w:rsid w:val="00E43F3A"/>
    <w:rsid w:val="00E44238"/>
    <w:rsid w:val="00E443B8"/>
    <w:rsid w:val="00E44486"/>
    <w:rsid w:val="00E4453A"/>
    <w:rsid w:val="00E446B5"/>
    <w:rsid w:val="00E447DF"/>
    <w:rsid w:val="00E448E8"/>
    <w:rsid w:val="00E44B9F"/>
    <w:rsid w:val="00E44C29"/>
    <w:rsid w:val="00E44F9F"/>
    <w:rsid w:val="00E4575F"/>
    <w:rsid w:val="00E45A28"/>
    <w:rsid w:val="00E45C1D"/>
    <w:rsid w:val="00E45C66"/>
    <w:rsid w:val="00E45CA7"/>
    <w:rsid w:val="00E45D8E"/>
    <w:rsid w:val="00E45FB4"/>
    <w:rsid w:val="00E45FCD"/>
    <w:rsid w:val="00E45FE8"/>
    <w:rsid w:val="00E462DC"/>
    <w:rsid w:val="00E4649D"/>
    <w:rsid w:val="00E46AF8"/>
    <w:rsid w:val="00E46B6A"/>
    <w:rsid w:val="00E46D20"/>
    <w:rsid w:val="00E46F16"/>
    <w:rsid w:val="00E46FB1"/>
    <w:rsid w:val="00E47068"/>
    <w:rsid w:val="00E47A09"/>
    <w:rsid w:val="00E47C73"/>
    <w:rsid w:val="00E47D1D"/>
    <w:rsid w:val="00E47D52"/>
    <w:rsid w:val="00E47EF6"/>
    <w:rsid w:val="00E50074"/>
    <w:rsid w:val="00E506A8"/>
    <w:rsid w:val="00E5071A"/>
    <w:rsid w:val="00E50792"/>
    <w:rsid w:val="00E50E43"/>
    <w:rsid w:val="00E50ED3"/>
    <w:rsid w:val="00E510E1"/>
    <w:rsid w:val="00E5123A"/>
    <w:rsid w:val="00E51346"/>
    <w:rsid w:val="00E51723"/>
    <w:rsid w:val="00E51970"/>
    <w:rsid w:val="00E51A50"/>
    <w:rsid w:val="00E51F35"/>
    <w:rsid w:val="00E5213E"/>
    <w:rsid w:val="00E52C88"/>
    <w:rsid w:val="00E5312A"/>
    <w:rsid w:val="00E534A9"/>
    <w:rsid w:val="00E53C9C"/>
    <w:rsid w:val="00E53FBF"/>
    <w:rsid w:val="00E5496D"/>
    <w:rsid w:val="00E54C45"/>
    <w:rsid w:val="00E54FF9"/>
    <w:rsid w:val="00E5517C"/>
    <w:rsid w:val="00E5539D"/>
    <w:rsid w:val="00E5651D"/>
    <w:rsid w:val="00E56B67"/>
    <w:rsid w:val="00E56C07"/>
    <w:rsid w:val="00E56CB5"/>
    <w:rsid w:val="00E56D78"/>
    <w:rsid w:val="00E56D84"/>
    <w:rsid w:val="00E571BD"/>
    <w:rsid w:val="00E5770D"/>
    <w:rsid w:val="00E6005E"/>
    <w:rsid w:val="00E602D2"/>
    <w:rsid w:val="00E60D4D"/>
    <w:rsid w:val="00E60DF5"/>
    <w:rsid w:val="00E61005"/>
    <w:rsid w:val="00E610F8"/>
    <w:rsid w:val="00E613D4"/>
    <w:rsid w:val="00E61641"/>
    <w:rsid w:val="00E618A7"/>
    <w:rsid w:val="00E6195A"/>
    <w:rsid w:val="00E619D8"/>
    <w:rsid w:val="00E61C32"/>
    <w:rsid w:val="00E622DE"/>
    <w:rsid w:val="00E622EB"/>
    <w:rsid w:val="00E628C3"/>
    <w:rsid w:val="00E62A27"/>
    <w:rsid w:val="00E62B5F"/>
    <w:rsid w:val="00E62BEF"/>
    <w:rsid w:val="00E62EC8"/>
    <w:rsid w:val="00E632DA"/>
    <w:rsid w:val="00E633F1"/>
    <w:rsid w:val="00E6340D"/>
    <w:rsid w:val="00E63927"/>
    <w:rsid w:val="00E63A8B"/>
    <w:rsid w:val="00E64314"/>
    <w:rsid w:val="00E64420"/>
    <w:rsid w:val="00E64ACF"/>
    <w:rsid w:val="00E650F6"/>
    <w:rsid w:val="00E6565C"/>
    <w:rsid w:val="00E6598D"/>
    <w:rsid w:val="00E65B10"/>
    <w:rsid w:val="00E65D0C"/>
    <w:rsid w:val="00E65E74"/>
    <w:rsid w:val="00E65E98"/>
    <w:rsid w:val="00E662B7"/>
    <w:rsid w:val="00E66413"/>
    <w:rsid w:val="00E6672B"/>
    <w:rsid w:val="00E66828"/>
    <w:rsid w:val="00E668D9"/>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7F4"/>
    <w:rsid w:val="00E72C61"/>
    <w:rsid w:val="00E7302E"/>
    <w:rsid w:val="00E73DF0"/>
    <w:rsid w:val="00E7418E"/>
    <w:rsid w:val="00E742FA"/>
    <w:rsid w:val="00E7432A"/>
    <w:rsid w:val="00E745A2"/>
    <w:rsid w:val="00E747FA"/>
    <w:rsid w:val="00E74B5A"/>
    <w:rsid w:val="00E7517A"/>
    <w:rsid w:val="00E751A1"/>
    <w:rsid w:val="00E75242"/>
    <w:rsid w:val="00E75313"/>
    <w:rsid w:val="00E7537C"/>
    <w:rsid w:val="00E758D6"/>
    <w:rsid w:val="00E75F62"/>
    <w:rsid w:val="00E75F68"/>
    <w:rsid w:val="00E763C7"/>
    <w:rsid w:val="00E77050"/>
    <w:rsid w:val="00E77249"/>
    <w:rsid w:val="00E77625"/>
    <w:rsid w:val="00E77683"/>
    <w:rsid w:val="00E7779C"/>
    <w:rsid w:val="00E77989"/>
    <w:rsid w:val="00E8050F"/>
    <w:rsid w:val="00E80576"/>
    <w:rsid w:val="00E8065B"/>
    <w:rsid w:val="00E81542"/>
    <w:rsid w:val="00E8170E"/>
    <w:rsid w:val="00E8174E"/>
    <w:rsid w:val="00E81BF1"/>
    <w:rsid w:val="00E81DDF"/>
    <w:rsid w:val="00E82281"/>
    <w:rsid w:val="00E823EC"/>
    <w:rsid w:val="00E82A62"/>
    <w:rsid w:val="00E82ABF"/>
    <w:rsid w:val="00E82C10"/>
    <w:rsid w:val="00E8300C"/>
    <w:rsid w:val="00E8310F"/>
    <w:rsid w:val="00E832E9"/>
    <w:rsid w:val="00E8379E"/>
    <w:rsid w:val="00E83BF0"/>
    <w:rsid w:val="00E83D48"/>
    <w:rsid w:val="00E83D5A"/>
    <w:rsid w:val="00E84058"/>
    <w:rsid w:val="00E843E2"/>
    <w:rsid w:val="00E84422"/>
    <w:rsid w:val="00E844CE"/>
    <w:rsid w:val="00E8464B"/>
    <w:rsid w:val="00E846CC"/>
    <w:rsid w:val="00E84888"/>
    <w:rsid w:val="00E851A4"/>
    <w:rsid w:val="00E8523F"/>
    <w:rsid w:val="00E85304"/>
    <w:rsid w:val="00E854E1"/>
    <w:rsid w:val="00E855CE"/>
    <w:rsid w:val="00E85A04"/>
    <w:rsid w:val="00E85B0F"/>
    <w:rsid w:val="00E85B57"/>
    <w:rsid w:val="00E8617A"/>
    <w:rsid w:val="00E8691C"/>
    <w:rsid w:val="00E86C15"/>
    <w:rsid w:val="00E86C27"/>
    <w:rsid w:val="00E872FC"/>
    <w:rsid w:val="00E87BFE"/>
    <w:rsid w:val="00E87C5D"/>
    <w:rsid w:val="00E90654"/>
    <w:rsid w:val="00E90B93"/>
    <w:rsid w:val="00E91F29"/>
    <w:rsid w:val="00E920E8"/>
    <w:rsid w:val="00E92350"/>
    <w:rsid w:val="00E92370"/>
    <w:rsid w:val="00E92807"/>
    <w:rsid w:val="00E9285C"/>
    <w:rsid w:val="00E928FD"/>
    <w:rsid w:val="00E92927"/>
    <w:rsid w:val="00E92CC0"/>
    <w:rsid w:val="00E92FE2"/>
    <w:rsid w:val="00E93145"/>
    <w:rsid w:val="00E93336"/>
    <w:rsid w:val="00E93AD9"/>
    <w:rsid w:val="00E93DD2"/>
    <w:rsid w:val="00E942F1"/>
    <w:rsid w:val="00E944E5"/>
    <w:rsid w:val="00E947E8"/>
    <w:rsid w:val="00E9486C"/>
    <w:rsid w:val="00E949DA"/>
    <w:rsid w:val="00E94CF1"/>
    <w:rsid w:val="00E95362"/>
    <w:rsid w:val="00E954F9"/>
    <w:rsid w:val="00E95673"/>
    <w:rsid w:val="00E956B5"/>
    <w:rsid w:val="00E956F2"/>
    <w:rsid w:val="00E96433"/>
    <w:rsid w:val="00E96575"/>
    <w:rsid w:val="00E96789"/>
    <w:rsid w:val="00E9682D"/>
    <w:rsid w:val="00E9682E"/>
    <w:rsid w:val="00E96BF6"/>
    <w:rsid w:val="00E97698"/>
    <w:rsid w:val="00EA00CC"/>
    <w:rsid w:val="00EA01E5"/>
    <w:rsid w:val="00EA0242"/>
    <w:rsid w:val="00EA03C9"/>
    <w:rsid w:val="00EA04D8"/>
    <w:rsid w:val="00EA08A3"/>
    <w:rsid w:val="00EA08F8"/>
    <w:rsid w:val="00EA0B4E"/>
    <w:rsid w:val="00EA0DCF"/>
    <w:rsid w:val="00EA0E4D"/>
    <w:rsid w:val="00EA1ED5"/>
    <w:rsid w:val="00EA2A45"/>
    <w:rsid w:val="00EA2F06"/>
    <w:rsid w:val="00EA3838"/>
    <w:rsid w:val="00EA393A"/>
    <w:rsid w:val="00EA395F"/>
    <w:rsid w:val="00EA3CA5"/>
    <w:rsid w:val="00EA3CAF"/>
    <w:rsid w:val="00EA4181"/>
    <w:rsid w:val="00EA4446"/>
    <w:rsid w:val="00EA4472"/>
    <w:rsid w:val="00EA496D"/>
    <w:rsid w:val="00EA4D12"/>
    <w:rsid w:val="00EA4DD4"/>
    <w:rsid w:val="00EA4F5D"/>
    <w:rsid w:val="00EA539F"/>
    <w:rsid w:val="00EA542B"/>
    <w:rsid w:val="00EA5A61"/>
    <w:rsid w:val="00EA5F34"/>
    <w:rsid w:val="00EA6542"/>
    <w:rsid w:val="00EA6BFB"/>
    <w:rsid w:val="00EA6C04"/>
    <w:rsid w:val="00EA7601"/>
    <w:rsid w:val="00EA764D"/>
    <w:rsid w:val="00EA787F"/>
    <w:rsid w:val="00EA7AC0"/>
    <w:rsid w:val="00EA7AC2"/>
    <w:rsid w:val="00EA7DDF"/>
    <w:rsid w:val="00EA7E5B"/>
    <w:rsid w:val="00EA7EE8"/>
    <w:rsid w:val="00EB0252"/>
    <w:rsid w:val="00EB04D8"/>
    <w:rsid w:val="00EB0550"/>
    <w:rsid w:val="00EB0970"/>
    <w:rsid w:val="00EB097A"/>
    <w:rsid w:val="00EB152C"/>
    <w:rsid w:val="00EB1E63"/>
    <w:rsid w:val="00EB200C"/>
    <w:rsid w:val="00EB24C8"/>
    <w:rsid w:val="00EB2658"/>
    <w:rsid w:val="00EB2BEF"/>
    <w:rsid w:val="00EB2DF3"/>
    <w:rsid w:val="00EB2DF4"/>
    <w:rsid w:val="00EB2F0E"/>
    <w:rsid w:val="00EB313F"/>
    <w:rsid w:val="00EB3E59"/>
    <w:rsid w:val="00EB41EB"/>
    <w:rsid w:val="00EB4A0E"/>
    <w:rsid w:val="00EB4A28"/>
    <w:rsid w:val="00EB4A95"/>
    <w:rsid w:val="00EB4FBE"/>
    <w:rsid w:val="00EB5033"/>
    <w:rsid w:val="00EB52AA"/>
    <w:rsid w:val="00EB53AC"/>
    <w:rsid w:val="00EB5510"/>
    <w:rsid w:val="00EB5A96"/>
    <w:rsid w:val="00EB620E"/>
    <w:rsid w:val="00EB62B2"/>
    <w:rsid w:val="00EB69FC"/>
    <w:rsid w:val="00EB6B55"/>
    <w:rsid w:val="00EB6B95"/>
    <w:rsid w:val="00EB738F"/>
    <w:rsid w:val="00EB74A0"/>
    <w:rsid w:val="00EB775D"/>
    <w:rsid w:val="00EC02DC"/>
    <w:rsid w:val="00EC0398"/>
    <w:rsid w:val="00EC06C2"/>
    <w:rsid w:val="00EC07FB"/>
    <w:rsid w:val="00EC09D4"/>
    <w:rsid w:val="00EC0BE3"/>
    <w:rsid w:val="00EC0BF9"/>
    <w:rsid w:val="00EC18A7"/>
    <w:rsid w:val="00EC2034"/>
    <w:rsid w:val="00EC2063"/>
    <w:rsid w:val="00EC213B"/>
    <w:rsid w:val="00EC21AF"/>
    <w:rsid w:val="00EC21DE"/>
    <w:rsid w:val="00EC23CA"/>
    <w:rsid w:val="00EC2A2D"/>
    <w:rsid w:val="00EC2BA9"/>
    <w:rsid w:val="00EC2E79"/>
    <w:rsid w:val="00EC2F7D"/>
    <w:rsid w:val="00EC352B"/>
    <w:rsid w:val="00EC38AD"/>
    <w:rsid w:val="00EC40B9"/>
    <w:rsid w:val="00EC4B23"/>
    <w:rsid w:val="00EC4EA2"/>
    <w:rsid w:val="00EC57F6"/>
    <w:rsid w:val="00EC5FDB"/>
    <w:rsid w:val="00EC665C"/>
    <w:rsid w:val="00EC66C0"/>
    <w:rsid w:val="00EC69B9"/>
    <w:rsid w:val="00EC70A6"/>
    <w:rsid w:val="00EC715A"/>
    <w:rsid w:val="00EC769A"/>
    <w:rsid w:val="00EC787B"/>
    <w:rsid w:val="00EC7C92"/>
    <w:rsid w:val="00ED0112"/>
    <w:rsid w:val="00ED035D"/>
    <w:rsid w:val="00ED1289"/>
    <w:rsid w:val="00ED16A7"/>
    <w:rsid w:val="00ED17E5"/>
    <w:rsid w:val="00ED1F9C"/>
    <w:rsid w:val="00ED233F"/>
    <w:rsid w:val="00ED2491"/>
    <w:rsid w:val="00ED2894"/>
    <w:rsid w:val="00ED2A9D"/>
    <w:rsid w:val="00ED3169"/>
    <w:rsid w:val="00ED3399"/>
    <w:rsid w:val="00ED35A0"/>
    <w:rsid w:val="00ED35AA"/>
    <w:rsid w:val="00ED35C8"/>
    <w:rsid w:val="00ED38E6"/>
    <w:rsid w:val="00ED3AB7"/>
    <w:rsid w:val="00ED4454"/>
    <w:rsid w:val="00ED47E5"/>
    <w:rsid w:val="00ED500F"/>
    <w:rsid w:val="00ED5160"/>
    <w:rsid w:val="00ED5203"/>
    <w:rsid w:val="00ED5475"/>
    <w:rsid w:val="00ED55D9"/>
    <w:rsid w:val="00ED5704"/>
    <w:rsid w:val="00ED584A"/>
    <w:rsid w:val="00ED59F3"/>
    <w:rsid w:val="00ED5A22"/>
    <w:rsid w:val="00ED5A99"/>
    <w:rsid w:val="00ED6891"/>
    <w:rsid w:val="00ED689C"/>
    <w:rsid w:val="00ED6912"/>
    <w:rsid w:val="00ED6EC0"/>
    <w:rsid w:val="00ED6F5F"/>
    <w:rsid w:val="00ED6FA8"/>
    <w:rsid w:val="00ED76A2"/>
    <w:rsid w:val="00ED76BE"/>
    <w:rsid w:val="00ED7B3C"/>
    <w:rsid w:val="00EE05CB"/>
    <w:rsid w:val="00EE06A7"/>
    <w:rsid w:val="00EE10B1"/>
    <w:rsid w:val="00EE1D68"/>
    <w:rsid w:val="00EE1F6E"/>
    <w:rsid w:val="00EE2262"/>
    <w:rsid w:val="00EE24D3"/>
    <w:rsid w:val="00EE2AB7"/>
    <w:rsid w:val="00EE2C0C"/>
    <w:rsid w:val="00EE33FD"/>
    <w:rsid w:val="00EE3573"/>
    <w:rsid w:val="00EE39A1"/>
    <w:rsid w:val="00EE3E2C"/>
    <w:rsid w:val="00EE3E2D"/>
    <w:rsid w:val="00EE44E4"/>
    <w:rsid w:val="00EE45E9"/>
    <w:rsid w:val="00EE47C2"/>
    <w:rsid w:val="00EE48C3"/>
    <w:rsid w:val="00EE4939"/>
    <w:rsid w:val="00EE4F64"/>
    <w:rsid w:val="00EE51C9"/>
    <w:rsid w:val="00EE5C2D"/>
    <w:rsid w:val="00EE5C86"/>
    <w:rsid w:val="00EE5D39"/>
    <w:rsid w:val="00EE6581"/>
    <w:rsid w:val="00EE6CDA"/>
    <w:rsid w:val="00EE7069"/>
    <w:rsid w:val="00EE715B"/>
    <w:rsid w:val="00EE722A"/>
    <w:rsid w:val="00EE77E2"/>
    <w:rsid w:val="00EE7AF1"/>
    <w:rsid w:val="00EE7B80"/>
    <w:rsid w:val="00EF08B6"/>
    <w:rsid w:val="00EF107D"/>
    <w:rsid w:val="00EF10B5"/>
    <w:rsid w:val="00EF20D8"/>
    <w:rsid w:val="00EF26E8"/>
    <w:rsid w:val="00EF283A"/>
    <w:rsid w:val="00EF29B6"/>
    <w:rsid w:val="00EF2A28"/>
    <w:rsid w:val="00EF2DF0"/>
    <w:rsid w:val="00EF312E"/>
    <w:rsid w:val="00EF31D4"/>
    <w:rsid w:val="00EF35DE"/>
    <w:rsid w:val="00EF3B73"/>
    <w:rsid w:val="00EF3F96"/>
    <w:rsid w:val="00EF3FAE"/>
    <w:rsid w:val="00EF4189"/>
    <w:rsid w:val="00EF44EC"/>
    <w:rsid w:val="00EF457F"/>
    <w:rsid w:val="00EF4752"/>
    <w:rsid w:val="00EF487E"/>
    <w:rsid w:val="00EF4897"/>
    <w:rsid w:val="00EF4AB8"/>
    <w:rsid w:val="00EF4D38"/>
    <w:rsid w:val="00EF5141"/>
    <w:rsid w:val="00EF514B"/>
    <w:rsid w:val="00EF524F"/>
    <w:rsid w:val="00EF5339"/>
    <w:rsid w:val="00EF5CD1"/>
    <w:rsid w:val="00EF5DE0"/>
    <w:rsid w:val="00EF5E56"/>
    <w:rsid w:val="00EF5ED9"/>
    <w:rsid w:val="00EF60F8"/>
    <w:rsid w:val="00EF647C"/>
    <w:rsid w:val="00EF64F5"/>
    <w:rsid w:val="00EF6640"/>
    <w:rsid w:val="00EF6B0C"/>
    <w:rsid w:val="00EF6C41"/>
    <w:rsid w:val="00EF6CFE"/>
    <w:rsid w:val="00EF6D65"/>
    <w:rsid w:val="00EF6DE6"/>
    <w:rsid w:val="00EF6E54"/>
    <w:rsid w:val="00EF6E95"/>
    <w:rsid w:val="00EF71C3"/>
    <w:rsid w:val="00EF720B"/>
    <w:rsid w:val="00EF7523"/>
    <w:rsid w:val="00EF77E1"/>
    <w:rsid w:val="00EF7BF2"/>
    <w:rsid w:val="00F0099F"/>
    <w:rsid w:val="00F00B82"/>
    <w:rsid w:val="00F00DB1"/>
    <w:rsid w:val="00F00EAF"/>
    <w:rsid w:val="00F00EFB"/>
    <w:rsid w:val="00F00F38"/>
    <w:rsid w:val="00F01049"/>
    <w:rsid w:val="00F0117E"/>
    <w:rsid w:val="00F011A6"/>
    <w:rsid w:val="00F017BD"/>
    <w:rsid w:val="00F017D7"/>
    <w:rsid w:val="00F01C38"/>
    <w:rsid w:val="00F01C8D"/>
    <w:rsid w:val="00F021AD"/>
    <w:rsid w:val="00F0226E"/>
    <w:rsid w:val="00F02E42"/>
    <w:rsid w:val="00F02E93"/>
    <w:rsid w:val="00F02EC7"/>
    <w:rsid w:val="00F03208"/>
    <w:rsid w:val="00F03213"/>
    <w:rsid w:val="00F0336C"/>
    <w:rsid w:val="00F034E6"/>
    <w:rsid w:val="00F03A93"/>
    <w:rsid w:val="00F04035"/>
    <w:rsid w:val="00F04329"/>
    <w:rsid w:val="00F0449A"/>
    <w:rsid w:val="00F04624"/>
    <w:rsid w:val="00F04E47"/>
    <w:rsid w:val="00F051E1"/>
    <w:rsid w:val="00F054C9"/>
    <w:rsid w:val="00F05774"/>
    <w:rsid w:val="00F05A24"/>
    <w:rsid w:val="00F05AF2"/>
    <w:rsid w:val="00F0605F"/>
    <w:rsid w:val="00F0628A"/>
    <w:rsid w:val="00F062F6"/>
    <w:rsid w:val="00F06E12"/>
    <w:rsid w:val="00F06E95"/>
    <w:rsid w:val="00F071E3"/>
    <w:rsid w:val="00F07485"/>
    <w:rsid w:val="00F07491"/>
    <w:rsid w:val="00F07ABE"/>
    <w:rsid w:val="00F07AE5"/>
    <w:rsid w:val="00F1037F"/>
    <w:rsid w:val="00F10840"/>
    <w:rsid w:val="00F108DB"/>
    <w:rsid w:val="00F109B1"/>
    <w:rsid w:val="00F10F41"/>
    <w:rsid w:val="00F10FC2"/>
    <w:rsid w:val="00F111C9"/>
    <w:rsid w:val="00F116C2"/>
    <w:rsid w:val="00F116C5"/>
    <w:rsid w:val="00F11E0E"/>
    <w:rsid w:val="00F12309"/>
    <w:rsid w:val="00F12A8B"/>
    <w:rsid w:val="00F12F02"/>
    <w:rsid w:val="00F12F5C"/>
    <w:rsid w:val="00F13078"/>
    <w:rsid w:val="00F13A46"/>
    <w:rsid w:val="00F13F04"/>
    <w:rsid w:val="00F14055"/>
    <w:rsid w:val="00F140D4"/>
    <w:rsid w:val="00F141F6"/>
    <w:rsid w:val="00F14330"/>
    <w:rsid w:val="00F145FA"/>
    <w:rsid w:val="00F147F3"/>
    <w:rsid w:val="00F14B1E"/>
    <w:rsid w:val="00F14C64"/>
    <w:rsid w:val="00F14D0E"/>
    <w:rsid w:val="00F1531B"/>
    <w:rsid w:val="00F15B24"/>
    <w:rsid w:val="00F15D24"/>
    <w:rsid w:val="00F15D25"/>
    <w:rsid w:val="00F160D4"/>
    <w:rsid w:val="00F1662D"/>
    <w:rsid w:val="00F16743"/>
    <w:rsid w:val="00F16C02"/>
    <w:rsid w:val="00F16E46"/>
    <w:rsid w:val="00F16F46"/>
    <w:rsid w:val="00F17E63"/>
    <w:rsid w:val="00F20301"/>
    <w:rsid w:val="00F208F8"/>
    <w:rsid w:val="00F209CD"/>
    <w:rsid w:val="00F20B3F"/>
    <w:rsid w:val="00F20D19"/>
    <w:rsid w:val="00F2150B"/>
    <w:rsid w:val="00F21E54"/>
    <w:rsid w:val="00F22650"/>
    <w:rsid w:val="00F2337D"/>
    <w:rsid w:val="00F23AE4"/>
    <w:rsid w:val="00F23B77"/>
    <w:rsid w:val="00F23E48"/>
    <w:rsid w:val="00F23ECA"/>
    <w:rsid w:val="00F23FDD"/>
    <w:rsid w:val="00F24079"/>
    <w:rsid w:val="00F240EF"/>
    <w:rsid w:val="00F24939"/>
    <w:rsid w:val="00F24AE8"/>
    <w:rsid w:val="00F252EF"/>
    <w:rsid w:val="00F2536F"/>
    <w:rsid w:val="00F25703"/>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7EA"/>
    <w:rsid w:val="00F3193E"/>
    <w:rsid w:val="00F31BB3"/>
    <w:rsid w:val="00F32AA4"/>
    <w:rsid w:val="00F33052"/>
    <w:rsid w:val="00F33363"/>
    <w:rsid w:val="00F33370"/>
    <w:rsid w:val="00F335C0"/>
    <w:rsid w:val="00F33722"/>
    <w:rsid w:val="00F3388C"/>
    <w:rsid w:val="00F339C4"/>
    <w:rsid w:val="00F33E8A"/>
    <w:rsid w:val="00F340B2"/>
    <w:rsid w:val="00F34284"/>
    <w:rsid w:val="00F34429"/>
    <w:rsid w:val="00F3461D"/>
    <w:rsid w:val="00F34B28"/>
    <w:rsid w:val="00F34C40"/>
    <w:rsid w:val="00F34D14"/>
    <w:rsid w:val="00F350F2"/>
    <w:rsid w:val="00F35735"/>
    <w:rsid w:val="00F35812"/>
    <w:rsid w:val="00F359C9"/>
    <w:rsid w:val="00F35C2B"/>
    <w:rsid w:val="00F35FBE"/>
    <w:rsid w:val="00F36581"/>
    <w:rsid w:val="00F3660C"/>
    <w:rsid w:val="00F36BF6"/>
    <w:rsid w:val="00F36FE9"/>
    <w:rsid w:val="00F37102"/>
    <w:rsid w:val="00F37136"/>
    <w:rsid w:val="00F37AB9"/>
    <w:rsid w:val="00F37D7B"/>
    <w:rsid w:val="00F40011"/>
    <w:rsid w:val="00F40177"/>
    <w:rsid w:val="00F4049A"/>
    <w:rsid w:val="00F40B25"/>
    <w:rsid w:val="00F40BF2"/>
    <w:rsid w:val="00F41E10"/>
    <w:rsid w:val="00F427F7"/>
    <w:rsid w:val="00F42C95"/>
    <w:rsid w:val="00F42EFB"/>
    <w:rsid w:val="00F42F57"/>
    <w:rsid w:val="00F4388E"/>
    <w:rsid w:val="00F4409D"/>
    <w:rsid w:val="00F4454D"/>
    <w:rsid w:val="00F446D8"/>
    <w:rsid w:val="00F447F2"/>
    <w:rsid w:val="00F44A1F"/>
    <w:rsid w:val="00F44B57"/>
    <w:rsid w:val="00F46918"/>
    <w:rsid w:val="00F46C54"/>
    <w:rsid w:val="00F46C84"/>
    <w:rsid w:val="00F475E9"/>
    <w:rsid w:val="00F47785"/>
    <w:rsid w:val="00F47BB6"/>
    <w:rsid w:val="00F47E48"/>
    <w:rsid w:val="00F5026F"/>
    <w:rsid w:val="00F5052E"/>
    <w:rsid w:val="00F50567"/>
    <w:rsid w:val="00F50621"/>
    <w:rsid w:val="00F50B76"/>
    <w:rsid w:val="00F5166F"/>
    <w:rsid w:val="00F518D1"/>
    <w:rsid w:val="00F51919"/>
    <w:rsid w:val="00F519D8"/>
    <w:rsid w:val="00F51C32"/>
    <w:rsid w:val="00F51CC6"/>
    <w:rsid w:val="00F523F0"/>
    <w:rsid w:val="00F52521"/>
    <w:rsid w:val="00F52956"/>
    <w:rsid w:val="00F529B8"/>
    <w:rsid w:val="00F52CE2"/>
    <w:rsid w:val="00F5307B"/>
    <w:rsid w:val="00F53091"/>
    <w:rsid w:val="00F5357A"/>
    <w:rsid w:val="00F5446A"/>
    <w:rsid w:val="00F54500"/>
    <w:rsid w:val="00F5458A"/>
    <w:rsid w:val="00F549B2"/>
    <w:rsid w:val="00F54D3F"/>
    <w:rsid w:val="00F54E58"/>
    <w:rsid w:val="00F558AC"/>
    <w:rsid w:val="00F5590B"/>
    <w:rsid w:val="00F55B93"/>
    <w:rsid w:val="00F55BEA"/>
    <w:rsid w:val="00F56181"/>
    <w:rsid w:val="00F56920"/>
    <w:rsid w:val="00F569E4"/>
    <w:rsid w:val="00F56C6A"/>
    <w:rsid w:val="00F5711C"/>
    <w:rsid w:val="00F573C3"/>
    <w:rsid w:val="00F578D0"/>
    <w:rsid w:val="00F578D6"/>
    <w:rsid w:val="00F57C1E"/>
    <w:rsid w:val="00F57E6E"/>
    <w:rsid w:val="00F600DC"/>
    <w:rsid w:val="00F606D0"/>
    <w:rsid w:val="00F60B47"/>
    <w:rsid w:val="00F61174"/>
    <w:rsid w:val="00F615BA"/>
    <w:rsid w:val="00F61754"/>
    <w:rsid w:val="00F6183A"/>
    <w:rsid w:val="00F61C1B"/>
    <w:rsid w:val="00F61C30"/>
    <w:rsid w:val="00F61FA3"/>
    <w:rsid w:val="00F61FE4"/>
    <w:rsid w:val="00F62471"/>
    <w:rsid w:val="00F62752"/>
    <w:rsid w:val="00F627BE"/>
    <w:rsid w:val="00F62942"/>
    <w:rsid w:val="00F62B5A"/>
    <w:rsid w:val="00F6341B"/>
    <w:rsid w:val="00F63677"/>
    <w:rsid w:val="00F636EE"/>
    <w:rsid w:val="00F637E6"/>
    <w:rsid w:val="00F63E70"/>
    <w:rsid w:val="00F64207"/>
    <w:rsid w:val="00F64226"/>
    <w:rsid w:val="00F64377"/>
    <w:rsid w:val="00F64B4D"/>
    <w:rsid w:val="00F64BDF"/>
    <w:rsid w:val="00F64F29"/>
    <w:rsid w:val="00F651E0"/>
    <w:rsid w:val="00F6563F"/>
    <w:rsid w:val="00F6594F"/>
    <w:rsid w:val="00F65AE3"/>
    <w:rsid w:val="00F65B27"/>
    <w:rsid w:val="00F6600E"/>
    <w:rsid w:val="00F6737B"/>
    <w:rsid w:val="00F6738C"/>
    <w:rsid w:val="00F676DD"/>
    <w:rsid w:val="00F67CE3"/>
    <w:rsid w:val="00F67EB8"/>
    <w:rsid w:val="00F709F9"/>
    <w:rsid w:val="00F70D15"/>
    <w:rsid w:val="00F70FB2"/>
    <w:rsid w:val="00F71654"/>
    <w:rsid w:val="00F71668"/>
    <w:rsid w:val="00F71E99"/>
    <w:rsid w:val="00F71F7B"/>
    <w:rsid w:val="00F72CFC"/>
    <w:rsid w:val="00F72EC3"/>
    <w:rsid w:val="00F731CC"/>
    <w:rsid w:val="00F73337"/>
    <w:rsid w:val="00F7358A"/>
    <w:rsid w:val="00F73614"/>
    <w:rsid w:val="00F73748"/>
    <w:rsid w:val="00F73CAF"/>
    <w:rsid w:val="00F74015"/>
    <w:rsid w:val="00F74089"/>
    <w:rsid w:val="00F740E3"/>
    <w:rsid w:val="00F748FB"/>
    <w:rsid w:val="00F74939"/>
    <w:rsid w:val="00F74CD9"/>
    <w:rsid w:val="00F751B9"/>
    <w:rsid w:val="00F7598D"/>
    <w:rsid w:val="00F75B96"/>
    <w:rsid w:val="00F75BFA"/>
    <w:rsid w:val="00F75D4D"/>
    <w:rsid w:val="00F75EF8"/>
    <w:rsid w:val="00F75F51"/>
    <w:rsid w:val="00F75FB4"/>
    <w:rsid w:val="00F765B1"/>
    <w:rsid w:val="00F7691C"/>
    <w:rsid w:val="00F76CE9"/>
    <w:rsid w:val="00F76E3C"/>
    <w:rsid w:val="00F7715E"/>
    <w:rsid w:val="00F77290"/>
    <w:rsid w:val="00F77548"/>
    <w:rsid w:val="00F77566"/>
    <w:rsid w:val="00F776D3"/>
    <w:rsid w:val="00F801F8"/>
    <w:rsid w:val="00F802E2"/>
    <w:rsid w:val="00F80346"/>
    <w:rsid w:val="00F81468"/>
    <w:rsid w:val="00F814FA"/>
    <w:rsid w:val="00F8196D"/>
    <w:rsid w:val="00F81A7C"/>
    <w:rsid w:val="00F81C04"/>
    <w:rsid w:val="00F81FC8"/>
    <w:rsid w:val="00F82430"/>
    <w:rsid w:val="00F82439"/>
    <w:rsid w:val="00F82872"/>
    <w:rsid w:val="00F82D2F"/>
    <w:rsid w:val="00F82F3D"/>
    <w:rsid w:val="00F8300D"/>
    <w:rsid w:val="00F830BA"/>
    <w:rsid w:val="00F8368C"/>
    <w:rsid w:val="00F836FE"/>
    <w:rsid w:val="00F8393D"/>
    <w:rsid w:val="00F83BC4"/>
    <w:rsid w:val="00F84326"/>
    <w:rsid w:val="00F84574"/>
    <w:rsid w:val="00F84ECF"/>
    <w:rsid w:val="00F854FD"/>
    <w:rsid w:val="00F85647"/>
    <w:rsid w:val="00F85BBB"/>
    <w:rsid w:val="00F85BC6"/>
    <w:rsid w:val="00F85BD7"/>
    <w:rsid w:val="00F85C63"/>
    <w:rsid w:val="00F85FFE"/>
    <w:rsid w:val="00F8607B"/>
    <w:rsid w:val="00F86DD1"/>
    <w:rsid w:val="00F870DA"/>
    <w:rsid w:val="00F87417"/>
    <w:rsid w:val="00F8777D"/>
    <w:rsid w:val="00F87C31"/>
    <w:rsid w:val="00F87D3C"/>
    <w:rsid w:val="00F87E1C"/>
    <w:rsid w:val="00F903D3"/>
    <w:rsid w:val="00F907BC"/>
    <w:rsid w:val="00F909E4"/>
    <w:rsid w:val="00F90BA4"/>
    <w:rsid w:val="00F91068"/>
    <w:rsid w:val="00F91363"/>
    <w:rsid w:val="00F91481"/>
    <w:rsid w:val="00F915AC"/>
    <w:rsid w:val="00F91618"/>
    <w:rsid w:val="00F91CFD"/>
    <w:rsid w:val="00F92722"/>
    <w:rsid w:val="00F929FA"/>
    <w:rsid w:val="00F92CDD"/>
    <w:rsid w:val="00F93B25"/>
    <w:rsid w:val="00F93D17"/>
    <w:rsid w:val="00F93D83"/>
    <w:rsid w:val="00F93E0E"/>
    <w:rsid w:val="00F94812"/>
    <w:rsid w:val="00F94A6E"/>
    <w:rsid w:val="00F95356"/>
    <w:rsid w:val="00F954EF"/>
    <w:rsid w:val="00F957CE"/>
    <w:rsid w:val="00F9586E"/>
    <w:rsid w:val="00F95874"/>
    <w:rsid w:val="00F95967"/>
    <w:rsid w:val="00F95A70"/>
    <w:rsid w:val="00F95C55"/>
    <w:rsid w:val="00F95EC8"/>
    <w:rsid w:val="00F96711"/>
    <w:rsid w:val="00F96749"/>
    <w:rsid w:val="00F96D4A"/>
    <w:rsid w:val="00F97725"/>
    <w:rsid w:val="00FA000B"/>
    <w:rsid w:val="00FA0318"/>
    <w:rsid w:val="00FA06D7"/>
    <w:rsid w:val="00FA08AD"/>
    <w:rsid w:val="00FA0B7B"/>
    <w:rsid w:val="00FA0CC1"/>
    <w:rsid w:val="00FA0F44"/>
    <w:rsid w:val="00FA1080"/>
    <w:rsid w:val="00FA1734"/>
    <w:rsid w:val="00FA17A4"/>
    <w:rsid w:val="00FA1A7D"/>
    <w:rsid w:val="00FA1A8E"/>
    <w:rsid w:val="00FA2064"/>
    <w:rsid w:val="00FA246D"/>
    <w:rsid w:val="00FA2789"/>
    <w:rsid w:val="00FA2DA6"/>
    <w:rsid w:val="00FA2FF5"/>
    <w:rsid w:val="00FA34C6"/>
    <w:rsid w:val="00FA352A"/>
    <w:rsid w:val="00FA367C"/>
    <w:rsid w:val="00FA36D9"/>
    <w:rsid w:val="00FA4013"/>
    <w:rsid w:val="00FA409E"/>
    <w:rsid w:val="00FA41C6"/>
    <w:rsid w:val="00FA4244"/>
    <w:rsid w:val="00FA4CE4"/>
    <w:rsid w:val="00FA5784"/>
    <w:rsid w:val="00FA5948"/>
    <w:rsid w:val="00FA603A"/>
    <w:rsid w:val="00FA658A"/>
    <w:rsid w:val="00FA66F3"/>
    <w:rsid w:val="00FA6B4B"/>
    <w:rsid w:val="00FA6B8F"/>
    <w:rsid w:val="00FA7B41"/>
    <w:rsid w:val="00FA7D54"/>
    <w:rsid w:val="00FB03B1"/>
    <w:rsid w:val="00FB0515"/>
    <w:rsid w:val="00FB0571"/>
    <w:rsid w:val="00FB07E5"/>
    <w:rsid w:val="00FB121E"/>
    <w:rsid w:val="00FB1616"/>
    <w:rsid w:val="00FB1891"/>
    <w:rsid w:val="00FB1A76"/>
    <w:rsid w:val="00FB1B91"/>
    <w:rsid w:val="00FB1CD3"/>
    <w:rsid w:val="00FB1E5D"/>
    <w:rsid w:val="00FB209E"/>
    <w:rsid w:val="00FB23F1"/>
    <w:rsid w:val="00FB3B16"/>
    <w:rsid w:val="00FB3DF7"/>
    <w:rsid w:val="00FB3F69"/>
    <w:rsid w:val="00FB43D9"/>
    <w:rsid w:val="00FB4477"/>
    <w:rsid w:val="00FB45DE"/>
    <w:rsid w:val="00FB531F"/>
    <w:rsid w:val="00FB572D"/>
    <w:rsid w:val="00FB5A02"/>
    <w:rsid w:val="00FB5CB3"/>
    <w:rsid w:val="00FB5F13"/>
    <w:rsid w:val="00FB6BF7"/>
    <w:rsid w:val="00FB7C9B"/>
    <w:rsid w:val="00FB7DFE"/>
    <w:rsid w:val="00FB7E38"/>
    <w:rsid w:val="00FC019F"/>
    <w:rsid w:val="00FC039D"/>
    <w:rsid w:val="00FC0686"/>
    <w:rsid w:val="00FC0CFF"/>
    <w:rsid w:val="00FC0D90"/>
    <w:rsid w:val="00FC1691"/>
    <w:rsid w:val="00FC1B74"/>
    <w:rsid w:val="00FC1E34"/>
    <w:rsid w:val="00FC2149"/>
    <w:rsid w:val="00FC2D62"/>
    <w:rsid w:val="00FC2FB6"/>
    <w:rsid w:val="00FC3487"/>
    <w:rsid w:val="00FC390E"/>
    <w:rsid w:val="00FC3AF1"/>
    <w:rsid w:val="00FC4543"/>
    <w:rsid w:val="00FC53C6"/>
    <w:rsid w:val="00FC5829"/>
    <w:rsid w:val="00FC599A"/>
    <w:rsid w:val="00FC6023"/>
    <w:rsid w:val="00FC6A4A"/>
    <w:rsid w:val="00FC6DD7"/>
    <w:rsid w:val="00FC777C"/>
    <w:rsid w:val="00FC7AF6"/>
    <w:rsid w:val="00FD06F0"/>
    <w:rsid w:val="00FD0CBF"/>
    <w:rsid w:val="00FD0EC5"/>
    <w:rsid w:val="00FD0F18"/>
    <w:rsid w:val="00FD0FD9"/>
    <w:rsid w:val="00FD154F"/>
    <w:rsid w:val="00FD17CE"/>
    <w:rsid w:val="00FD1901"/>
    <w:rsid w:val="00FD1A95"/>
    <w:rsid w:val="00FD1B15"/>
    <w:rsid w:val="00FD23F2"/>
    <w:rsid w:val="00FD274A"/>
    <w:rsid w:val="00FD2964"/>
    <w:rsid w:val="00FD2E23"/>
    <w:rsid w:val="00FD3197"/>
    <w:rsid w:val="00FD32E9"/>
    <w:rsid w:val="00FD3604"/>
    <w:rsid w:val="00FD3643"/>
    <w:rsid w:val="00FD378A"/>
    <w:rsid w:val="00FD3838"/>
    <w:rsid w:val="00FD3850"/>
    <w:rsid w:val="00FD3A25"/>
    <w:rsid w:val="00FD3E98"/>
    <w:rsid w:val="00FD4083"/>
    <w:rsid w:val="00FD42D2"/>
    <w:rsid w:val="00FD42D3"/>
    <w:rsid w:val="00FD436F"/>
    <w:rsid w:val="00FD4389"/>
    <w:rsid w:val="00FD43D1"/>
    <w:rsid w:val="00FD44F5"/>
    <w:rsid w:val="00FD46C4"/>
    <w:rsid w:val="00FD4725"/>
    <w:rsid w:val="00FD473D"/>
    <w:rsid w:val="00FD4B4C"/>
    <w:rsid w:val="00FD4E39"/>
    <w:rsid w:val="00FD4FCF"/>
    <w:rsid w:val="00FD500E"/>
    <w:rsid w:val="00FD52C9"/>
    <w:rsid w:val="00FD531E"/>
    <w:rsid w:val="00FD5715"/>
    <w:rsid w:val="00FD574A"/>
    <w:rsid w:val="00FD58B4"/>
    <w:rsid w:val="00FD590E"/>
    <w:rsid w:val="00FD5A0A"/>
    <w:rsid w:val="00FD5DDA"/>
    <w:rsid w:val="00FD5F1D"/>
    <w:rsid w:val="00FD6239"/>
    <w:rsid w:val="00FD6323"/>
    <w:rsid w:val="00FD6417"/>
    <w:rsid w:val="00FD6C4A"/>
    <w:rsid w:val="00FD6E28"/>
    <w:rsid w:val="00FD77C0"/>
    <w:rsid w:val="00FE02DB"/>
    <w:rsid w:val="00FE048E"/>
    <w:rsid w:val="00FE04AC"/>
    <w:rsid w:val="00FE07AE"/>
    <w:rsid w:val="00FE07DE"/>
    <w:rsid w:val="00FE0ADC"/>
    <w:rsid w:val="00FE146F"/>
    <w:rsid w:val="00FE1869"/>
    <w:rsid w:val="00FE1E5E"/>
    <w:rsid w:val="00FE1E61"/>
    <w:rsid w:val="00FE1E74"/>
    <w:rsid w:val="00FE22A1"/>
    <w:rsid w:val="00FE22E5"/>
    <w:rsid w:val="00FE23E2"/>
    <w:rsid w:val="00FE25E0"/>
    <w:rsid w:val="00FE2AE1"/>
    <w:rsid w:val="00FE327D"/>
    <w:rsid w:val="00FE3534"/>
    <w:rsid w:val="00FE401F"/>
    <w:rsid w:val="00FE4115"/>
    <w:rsid w:val="00FE4B2F"/>
    <w:rsid w:val="00FE4DA9"/>
    <w:rsid w:val="00FE4E1A"/>
    <w:rsid w:val="00FE505A"/>
    <w:rsid w:val="00FE5361"/>
    <w:rsid w:val="00FE5454"/>
    <w:rsid w:val="00FE5DA9"/>
    <w:rsid w:val="00FE5EC6"/>
    <w:rsid w:val="00FE6518"/>
    <w:rsid w:val="00FE6546"/>
    <w:rsid w:val="00FE6632"/>
    <w:rsid w:val="00FE6FC9"/>
    <w:rsid w:val="00FE77F3"/>
    <w:rsid w:val="00FE7967"/>
    <w:rsid w:val="00FE7B0D"/>
    <w:rsid w:val="00FE7B1E"/>
    <w:rsid w:val="00FE7E80"/>
    <w:rsid w:val="00FE7FA4"/>
    <w:rsid w:val="00FF0637"/>
    <w:rsid w:val="00FF0F68"/>
    <w:rsid w:val="00FF1D9E"/>
    <w:rsid w:val="00FF2475"/>
    <w:rsid w:val="00FF2664"/>
    <w:rsid w:val="00FF279E"/>
    <w:rsid w:val="00FF2E0A"/>
    <w:rsid w:val="00FF2ED0"/>
    <w:rsid w:val="00FF306C"/>
    <w:rsid w:val="00FF3170"/>
    <w:rsid w:val="00FF34D3"/>
    <w:rsid w:val="00FF368B"/>
    <w:rsid w:val="00FF3802"/>
    <w:rsid w:val="00FF3C79"/>
    <w:rsid w:val="00FF3CED"/>
    <w:rsid w:val="00FF3CFB"/>
    <w:rsid w:val="00FF3F39"/>
    <w:rsid w:val="00FF400C"/>
    <w:rsid w:val="00FF4137"/>
    <w:rsid w:val="00FF425A"/>
    <w:rsid w:val="00FF4A2A"/>
    <w:rsid w:val="00FF5C74"/>
    <w:rsid w:val="00FF5F33"/>
    <w:rsid w:val="00FF60F0"/>
    <w:rsid w:val="00FF6514"/>
    <w:rsid w:val="00FF6557"/>
    <w:rsid w:val="00FF71A1"/>
    <w:rsid w:val="00FF72F6"/>
    <w:rsid w:val="00FF759F"/>
    <w:rsid w:val="00FF7A96"/>
    <w:rsid w:val="00FF7E72"/>
    <w:rsid w:val="01182645"/>
    <w:rsid w:val="011F1591"/>
    <w:rsid w:val="012A45BC"/>
    <w:rsid w:val="027021DF"/>
    <w:rsid w:val="02DCD282"/>
    <w:rsid w:val="03B4060B"/>
    <w:rsid w:val="03F01A2C"/>
    <w:rsid w:val="04FDFB93"/>
    <w:rsid w:val="05152E93"/>
    <w:rsid w:val="05264E6A"/>
    <w:rsid w:val="053DD47B"/>
    <w:rsid w:val="05789938"/>
    <w:rsid w:val="05BFB779"/>
    <w:rsid w:val="0631ED96"/>
    <w:rsid w:val="0691C041"/>
    <w:rsid w:val="07A044E5"/>
    <w:rsid w:val="07EA9FFD"/>
    <w:rsid w:val="08AB823D"/>
    <w:rsid w:val="090919B6"/>
    <w:rsid w:val="097642C2"/>
    <w:rsid w:val="0987149E"/>
    <w:rsid w:val="0A7F6486"/>
    <w:rsid w:val="0A9F0498"/>
    <w:rsid w:val="0ABAE833"/>
    <w:rsid w:val="0AC542DB"/>
    <w:rsid w:val="0B75E5FA"/>
    <w:rsid w:val="0BA4977F"/>
    <w:rsid w:val="0BD378C8"/>
    <w:rsid w:val="0D164D3B"/>
    <w:rsid w:val="0D190D89"/>
    <w:rsid w:val="0D8DF58E"/>
    <w:rsid w:val="0ECBD461"/>
    <w:rsid w:val="0FBBFE60"/>
    <w:rsid w:val="0FEA7BA5"/>
    <w:rsid w:val="10E4CD71"/>
    <w:rsid w:val="1100A85D"/>
    <w:rsid w:val="119638CF"/>
    <w:rsid w:val="119F0F77"/>
    <w:rsid w:val="11B2C87E"/>
    <w:rsid w:val="11BE2704"/>
    <w:rsid w:val="11ED0014"/>
    <w:rsid w:val="12787C31"/>
    <w:rsid w:val="128FF722"/>
    <w:rsid w:val="12AC4ECB"/>
    <w:rsid w:val="12F3D111"/>
    <w:rsid w:val="14D4ECF1"/>
    <w:rsid w:val="15F0244A"/>
    <w:rsid w:val="160123BA"/>
    <w:rsid w:val="1683021A"/>
    <w:rsid w:val="16B8936E"/>
    <w:rsid w:val="182E534E"/>
    <w:rsid w:val="18343996"/>
    <w:rsid w:val="18A4E6EF"/>
    <w:rsid w:val="1A08C331"/>
    <w:rsid w:val="1A15EFC3"/>
    <w:rsid w:val="1AECB486"/>
    <w:rsid w:val="1CA3D3E6"/>
    <w:rsid w:val="1CAD3CD1"/>
    <w:rsid w:val="1CCFB430"/>
    <w:rsid w:val="1DA28893"/>
    <w:rsid w:val="1E7B0D09"/>
    <w:rsid w:val="1EA63C5C"/>
    <w:rsid w:val="1F737BF2"/>
    <w:rsid w:val="20220556"/>
    <w:rsid w:val="2137ADCB"/>
    <w:rsid w:val="213AFE0B"/>
    <w:rsid w:val="2142DA42"/>
    <w:rsid w:val="218B2B30"/>
    <w:rsid w:val="2210B75D"/>
    <w:rsid w:val="228CD939"/>
    <w:rsid w:val="22FA846A"/>
    <w:rsid w:val="22FB2CB1"/>
    <w:rsid w:val="22FF8DB5"/>
    <w:rsid w:val="23658747"/>
    <w:rsid w:val="236B6AAD"/>
    <w:rsid w:val="240E8B38"/>
    <w:rsid w:val="2444A3B2"/>
    <w:rsid w:val="2477EC47"/>
    <w:rsid w:val="25B277CA"/>
    <w:rsid w:val="25DE4717"/>
    <w:rsid w:val="25F1D1E6"/>
    <w:rsid w:val="25F4052E"/>
    <w:rsid w:val="2674E6EE"/>
    <w:rsid w:val="26C2052B"/>
    <w:rsid w:val="2759C1D2"/>
    <w:rsid w:val="28540311"/>
    <w:rsid w:val="286C37DB"/>
    <w:rsid w:val="28A2766F"/>
    <w:rsid w:val="29456824"/>
    <w:rsid w:val="2980DECC"/>
    <w:rsid w:val="29C3506A"/>
    <w:rsid w:val="2A4CFF3A"/>
    <w:rsid w:val="2A58898C"/>
    <w:rsid w:val="2A8C2318"/>
    <w:rsid w:val="2AD856AE"/>
    <w:rsid w:val="2B271303"/>
    <w:rsid w:val="2B466F7B"/>
    <w:rsid w:val="2BE306FA"/>
    <w:rsid w:val="2C0C4365"/>
    <w:rsid w:val="2C40C8CB"/>
    <w:rsid w:val="2C4476AD"/>
    <w:rsid w:val="2C82E315"/>
    <w:rsid w:val="2D07CD0A"/>
    <w:rsid w:val="2D2886A2"/>
    <w:rsid w:val="2DD265F8"/>
    <w:rsid w:val="2DEEAB44"/>
    <w:rsid w:val="2E084C24"/>
    <w:rsid w:val="2E923B91"/>
    <w:rsid w:val="2ED111D0"/>
    <w:rsid w:val="2F0D281F"/>
    <w:rsid w:val="2F647C0B"/>
    <w:rsid w:val="2F8E5332"/>
    <w:rsid w:val="2FEF892D"/>
    <w:rsid w:val="316A1405"/>
    <w:rsid w:val="316D38D3"/>
    <w:rsid w:val="31904175"/>
    <w:rsid w:val="322F9D8E"/>
    <w:rsid w:val="3297A3A3"/>
    <w:rsid w:val="32E4922E"/>
    <w:rsid w:val="334167A1"/>
    <w:rsid w:val="337EEF1C"/>
    <w:rsid w:val="34AE6076"/>
    <w:rsid w:val="34DE8C5A"/>
    <w:rsid w:val="34F42FFD"/>
    <w:rsid w:val="3510F273"/>
    <w:rsid w:val="353F68DF"/>
    <w:rsid w:val="35BF0E45"/>
    <w:rsid w:val="35E1468A"/>
    <w:rsid w:val="36B6C9BD"/>
    <w:rsid w:val="37A3943B"/>
    <w:rsid w:val="382C2D50"/>
    <w:rsid w:val="39135F10"/>
    <w:rsid w:val="3A07B72E"/>
    <w:rsid w:val="3B3B8EC7"/>
    <w:rsid w:val="3B68C44A"/>
    <w:rsid w:val="3BA7C682"/>
    <w:rsid w:val="3C919919"/>
    <w:rsid w:val="3D2C9BF5"/>
    <w:rsid w:val="3D32BE67"/>
    <w:rsid w:val="3DCB7DE5"/>
    <w:rsid w:val="3E1344FE"/>
    <w:rsid w:val="3EBB4881"/>
    <w:rsid w:val="3EBE7A95"/>
    <w:rsid w:val="3FF3F0B4"/>
    <w:rsid w:val="404B3A33"/>
    <w:rsid w:val="409B2C22"/>
    <w:rsid w:val="41479C89"/>
    <w:rsid w:val="41887B28"/>
    <w:rsid w:val="42287108"/>
    <w:rsid w:val="42E40544"/>
    <w:rsid w:val="441C657B"/>
    <w:rsid w:val="442EEA7A"/>
    <w:rsid w:val="453785FA"/>
    <w:rsid w:val="45F4E84D"/>
    <w:rsid w:val="46B42D5B"/>
    <w:rsid w:val="46DC6BE2"/>
    <w:rsid w:val="4781D872"/>
    <w:rsid w:val="478A0294"/>
    <w:rsid w:val="47B2A94C"/>
    <w:rsid w:val="47E7F1F0"/>
    <w:rsid w:val="4831AB5B"/>
    <w:rsid w:val="4871FD1F"/>
    <w:rsid w:val="493BBEB6"/>
    <w:rsid w:val="49B2E907"/>
    <w:rsid w:val="49CFF961"/>
    <w:rsid w:val="49E20661"/>
    <w:rsid w:val="49E7992A"/>
    <w:rsid w:val="49FF2395"/>
    <w:rsid w:val="4A149DBA"/>
    <w:rsid w:val="4A4EA82E"/>
    <w:rsid w:val="4B63BE30"/>
    <w:rsid w:val="4B6AE295"/>
    <w:rsid w:val="4BA8E918"/>
    <w:rsid w:val="4BC1C439"/>
    <w:rsid w:val="4BE6AD26"/>
    <w:rsid w:val="4C8CC481"/>
    <w:rsid w:val="4D73DF29"/>
    <w:rsid w:val="4DCEBAB2"/>
    <w:rsid w:val="4E29D47A"/>
    <w:rsid w:val="4ECD4851"/>
    <w:rsid w:val="4F576900"/>
    <w:rsid w:val="50AA61A4"/>
    <w:rsid w:val="51724679"/>
    <w:rsid w:val="51DCAED0"/>
    <w:rsid w:val="51ED6D00"/>
    <w:rsid w:val="5269A896"/>
    <w:rsid w:val="52B33A37"/>
    <w:rsid w:val="52E3A7F1"/>
    <w:rsid w:val="539D2F78"/>
    <w:rsid w:val="53C3F320"/>
    <w:rsid w:val="53D3C5F5"/>
    <w:rsid w:val="5433B506"/>
    <w:rsid w:val="543E4AA1"/>
    <w:rsid w:val="544E5688"/>
    <w:rsid w:val="54D69485"/>
    <w:rsid w:val="54F8D17B"/>
    <w:rsid w:val="54FDBA04"/>
    <w:rsid w:val="55539C79"/>
    <w:rsid w:val="5592492D"/>
    <w:rsid w:val="56348BD3"/>
    <w:rsid w:val="568D3D24"/>
    <w:rsid w:val="5837B47C"/>
    <w:rsid w:val="58A0DFEC"/>
    <w:rsid w:val="58A5E2DE"/>
    <w:rsid w:val="58ABD453"/>
    <w:rsid w:val="58D7DED9"/>
    <w:rsid w:val="59C4466E"/>
    <w:rsid w:val="59FDF326"/>
    <w:rsid w:val="5AC54798"/>
    <w:rsid w:val="5B1C3A7D"/>
    <w:rsid w:val="5BC562F5"/>
    <w:rsid w:val="5C3DE408"/>
    <w:rsid w:val="5C96D778"/>
    <w:rsid w:val="5D3A54C6"/>
    <w:rsid w:val="5DBC7F9C"/>
    <w:rsid w:val="5E356A60"/>
    <w:rsid w:val="5EAD1E45"/>
    <w:rsid w:val="5ED493BF"/>
    <w:rsid w:val="5EE0C6D5"/>
    <w:rsid w:val="5F738301"/>
    <w:rsid w:val="60108488"/>
    <w:rsid w:val="601FEF3B"/>
    <w:rsid w:val="60730C32"/>
    <w:rsid w:val="611B9577"/>
    <w:rsid w:val="61AAE96C"/>
    <w:rsid w:val="6232C2A5"/>
    <w:rsid w:val="62C1EC56"/>
    <w:rsid w:val="62D2DAF7"/>
    <w:rsid w:val="62E6958D"/>
    <w:rsid w:val="63FD2C50"/>
    <w:rsid w:val="640B55C8"/>
    <w:rsid w:val="6442CEED"/>
    <w:rsid w:val="645A9C45"/>
    <w:rsid w:val="6497A132"/>
    <w:rsid w:val="65176C9E"/>
    <w:rsid w:val="655512FE"/>
    <w:rsid w:val="65DDAA71"/>
    <w:rsid w:val="65E8BB8A"/>
    <w:rsid w:val="663E8407"/>
    <w:rsid w:val="66940CE0"/>
    <w:rsid w:val="6706B6EA"/>
    <w:rsid w:val="680143D3"/>
    <w:rsid w:val="682E18F8"/>
    <w:rsid w:val="68332D14"/>
    <w:rsid w:val="68BDF5A2"/>
    <w:rsid w:val="697F4044"/>
    <w:rsid w:val="698C5AA8"/>
    <w:rsid w:val="6A8138B1"/>
    <w:rsid w:val="6B3B9DED"/>
    <w:rsid w:val="6C5C40C3"/>
    <w:rsid w:val="6CB068E6"/>
    <w:rsid w:val="6D0FDB68"/>
    <w:rsid w:val="6D11442C"/>
    <w:rsid w:val="6D7CB9FD"/>
    <w:rsid w:val="6DCB99BD"/>
    <w:rsid w:val="6ED6B112"/>
    <w:rsid w:val="6F59A015"/>
    <w:rsid w:val="6F5AACBE"/>
    <w:rsid w:val="70631867"/>
    <w:rsid w:val="707A1E63"/>
    <w:rsid w:val="70A269D8"/>
    <w:rsid w:val="71001BD2"/>
    <w:rsid w:val="71091297"/>
    <w:rsid w:val="7117B53E"/>
    <w:rsid w:val="713A14B0"/>
    <w:rsid w:val="71C1E241"/>
    <w:rsid w:val="720E8828"/>
    <w:rsid w:val="721BCCCA"/>
    <w:rsid w:val="723C61B0"/>
    <w:rsid w:val="723DE38A"/>
    <w:rsid w:val="7282B4A0"/>
    <w:rsid w:val="735CB6C3"/>
    <w:rsid w:val="74B13041"/>
    <w:rsid w:val="74F2B9AB"/>
    <w:rsid w:val="752FAB3A"/>
    <w:rsid w:val="753681AA"/>
    <w:rsid w:val="7599884C"/>
    <w:rsid w:val="7627F51B"/>
    <w:rsid w:val="763D3CDE"/>
    <w:rsid w:val="7654CF0F"/>
    <w:rsid w:val="7667F46E"/>
    <w:rsid w:val="77E2FD32"/>
    <w:rsid w:val="784E94B6"/>
    <w:rsid w:val="78D3F9CA"/>
    <w:rsid w:val="78E997FA"/>
    <w:rsid w:val="78FAE276"/>
    <w:rsid w:val="795D5816"/>
    <w:rsid w:val="7A1A1E5E"/>
    <w:rsid w:val="7A233FCB"/>
    <w:rsid w:val="7A92B1BB"/>
    <w:rsid w:val="7AF84D58"/>
    <w:rsid w:val="7B087302"/>
    <w:rsid w:val="7B6597A4"/>
    <w:rsid w:val="7C3411C2"/>
    <w:rsid w:val="7C5EABEA"/>
    <w:rsid w:val="7CA8B130"/>
    <w:rsid w:val="7D50CB90"/>
    <w:rsid w:val="7D5610A4"/>
    <w:rsid w:val="7D568040"/>
    <w:rsid w:val="7DA83C85"/>
    <w:rsid w:val="7DB79865"/>
    <w:rsid w:val="7DDAEB44"/>
    <w:rsid w:val="7E09C6BE"/>
    <w:rsid w:val="7E635023"/>
    <w:rsid w:val="7EA01284"/>
    <w:rsid w:val="7F6F662D"/>
    <w:rsid w:val="7FF95965"/>
    <w:rsid w:val="7FFB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894D50BA-5DD6-45FA-BF0B-669D414F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F4"/>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004092690">
      <w:bodyDiv w:val="1"/>
      <w:marLeft w:val="0"/>
      <w:marRight w:val="0"/>
      <w:marTop w:val="0"/>
      <w:marBottom w:val="0"/>
      <w:divBdr>
        <w:top w:val="none" w:sz="0" w:space="0" w:color="auto"/>
        <w:left w:val="none" w:sz="0" w:space="0" w:color="auto"/>
        <w:bottom w:val="none" w:sz="0" w:space="0" w:color="auto"/>
        <w:right w:val="none" w:sz="0" w:space="0" w:color="auto"/>
      </w:divBdr>
    </w:div>
    <w:div w:id="1145127915">
      <w:bodyDiv w:val="1"/>
      <w:marLeft w:val="0"/>
      <w:marRight w:val="0"/>
      <w:marTop w:val="0"/>
      <w:marBottom w:val="0"/>
      <w:divBdr>
        <w:top w:val="none" w:sz="0" w:space="0" w:color="auto"/>
        <w:left w:val="none" w:sz="0" w:space="0" w:color="auto"/>
        <w:bottom w:val="none" w:sz="0" w:space="0" w:color="auto"/>
        <w:right w:val="none" w:sz="0" w:space="0" w:color="auto"/>
      </w:divBdr>
      <w:divsChild>
        <w:div w:id="865677238">
          <w:marLeft w:val="0"/>
          <w:marRight w:val="0"/>
          <w:marTop w:val="0"/>
          <w:marBottom w:val="0"/>
          <w:divBdr>
            <w:top w:val="none" w:sz="0" w:space="0" w:color="auto"/>
            <w:left w:val="none" w:sz="0" w:space="0" w:color="auto"/>
            <w:bottom w:val="none" w:sz="0" w:space="0" w:color="auto"/>
            <w:right w:val="none" w:sz="0" w:space="0" w:color="auto"/>
          </w:divBdr>
        </w:div>
        <w:div w:id="1832214747">
          <w:marLeft w:val="0"/>
          <w:marRight w:val="0"/>
          <w:marTop w:val="0"/>
          <w:marBottom w:val="0"/>
          <w:divBdr>
            <w:top w:val="none" w:sz="0" w:space="0" w:color="auto"/>
            <w:left w:val="none" w:sz="0" w:space="0" w:color="auto"/>
            <w:bottom w:val="none" w:sz="0" w:space="0" w:color="auto"/>
            <w:right w:val="none" w:sz="0" w:space="0" w:color="auto"/>
          </w:divBdr>
        </w:div>
        <w:div w:id="1957130015">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861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ehha.ca.gov/calenviroscreen/report/calenviroscreen-40"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AMS.SalesforceSupport@energy.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o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ublicadvocates.cpuc.ca.gov/press-room/reports-and-analyses/distribution-grid-electrification-model-findings" TargetMode="External"/><Relationship Id="rId13" Type="http://schemas.openxmlformats.org/officeDocument/2006/relationships/hyperlink" Target="https://leginfo.legislature.ca.gov/faces/billTextClient.xhtml?bill_id=201920200AB841" TargetMode="External"/><Relationship Id="rId3" Type="http://schemas.openxmlformats.org/officeDocument/2006/relationships/hyperlink" Target="https://caenergy.sharepoint.com/sites/ERDD/Solicitation/SOL-2307-271/Advanced%20Clean%20Cars%20II" TargetMode="External"/><Relationship Id="rId7" Type="http://schemas.openxmlformats.org/officeDocument/2006/relationships/hyperlink" Target="https://docs.cpuc.ca.gov/PublishedDocs/Efile/G000/M508/K423/508423247.PDF" TargetMode="External"/><Relationship Id="rId12" Type="http://schemas.openxmlformats.org/officeDocument/2006/relationships/hyperlink" Target="https://www.bing.com/ck/a?!&amp;&amp;p=2ad60a0a0354ee9eJmltdHM9MTcwMDE3OTIwMCZpZ3VpZD0wMTI1MTAyZS1jNTM3LTY0ZjAtM2I2Ni0wMjYyYzQ3YjY1MmQmaW5zaWQ9NTE5MA&amp;ptn=3&amp;ver=2&amp;hsh=3&amp;fclid=0125102e-c537-64f0-3b66-0262c47b652d&amp;psq=california+energy+commisison+Statement+on+Charging+Interoperability&amp;u=a1aHR0cHM6Ly9lZmlsaW5nLmVuZXJneS5jYS5nb3YvR2V0RG9jdW1lbnQuYXNweD9Eb2N1bWVudENvbnRlbnRJZD04ODMxMCZ0bj0yNTMxMDY&amp;ntb=1" TargetMode="External"/><Relationship Id="rId2" Type="http://schemas.openxmlformats.org/officeDocument/2006/relationships/hyperlink" Target="https://www.energy.ca.gov/data-reports/reports/integrated-energy-policy-report/2022-integrated-energy-policy-report-update" TargetMode="External"/><Relationship Id="rId1" Type="http://schemas.openxmlformats.org/officeDocument/2006/relationships/hyperlink" Target="https://efiling.energy.ca.gov/GetDocument.aspx?tn=251159&amp;DocumentContentId=86103" TargetMode="External"/><Relationship Id="rId6" Type="http://schemas.openxmlformats.org/officeDocument/2006/relationships/hyperlink" Target="https://www.energy.ca.gov/data-reports/reports/integrated-energy-policy-report/2023-integrated-energy-policy-report?utm_medium=email&amp;utm_source=govdelivery" TargetMode="External"/><Relationship Id="rId11" Type="http://schemas.openxmlformats.org/officeDocument/2006/relationships/hyperlink" Target="https://ww2.arb.ca.gov/our-work/programs/electric-vehicle-supply-equipment-evse-standards" TargetMode="External"/><Relationship Id="rId5" Type="http://schemas.openxmlformats.org/officeDocument/2006/relationships/hyperlink" Target="https://www.energy.ca.gov/data-reports/reports/electric-vehicle-charging-infrastructure-assessment-ab-2127" TargetMode="External"/><Relationship Id="rId10" Type="http://schemas.openxmlformats.org/officeDocument/2006/relationships/hyperlink" Target="https://apps.cdfa.ca.gov/CTEP/default.aspx" TargetMode="External"/><Relationship Id="rId4" Type="http://schemas.openxmlformats.org/officeDocument/2006/relationships/hyperlink" Target="https://caenergy.sharepoint.com/sites/ERDD/Solicitation/SOL-2307-271/Advanced%20Clean%20Fleets" TargetMode="External"/><Relationship Id="rId9" Type="http://schemas.openxmlformats.org/officeDocument/2006/relationships/hyperlink" Target="https://www.energy.gov/sites/default/files/2022-08/EERE_R_540.112-02_Technology_Readiness_Levels_%28TRLs%29.pdf" TargetMode="External"/><Relationship Id="rId14" Type="http://schemas.openxmlformats.org/officeDocument/2006/relationships/hyperlink" Target="https://up.codes/viewer/california/ca-electric-code-2022/chapter/6/special-equi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93FAA0A2A2AE439FB2F787E7083100" ma:contentTypeVersion="14" ma:contentTypeDescription="Create a new document." ma:contentTypeScope="" ma:versionID="2339fbfad15d69f96e744261e341a041">
  <xsd:schema xmlns:xsd="http://www.w3.org/2001/XMLSchema" xmlns:xs="http://www.w3.org/2001/XMLSchema" xmlns:p="http://schemas.microsoft.com/office/2006/metadata/properties" xmlns:ns2="b4180f15-fbd5-4f1c-a958-ef9266d90db7" xmlns:ns3="5067c814-4b34-462c-a21d-c185ff6548d2" targetNamespace="http://schemas.microsoft.com/office/2006/metadata/properties" ma:root="true" ma:fieldsID="f4b00c21ff151241f4aee8a1d7569900" ns2:_="" ns3:_="">
    <xsd:import namespace="b4180f15-fbd5-4f1c-a958-ef9266d90db7"/>
    <xsd:import namespace="5067c814-4b34-462c-a21d-c185ff6548d2"/>
    <xsd:element name="properties">
      <xsd:complexType>
        <xsd:sequence>
          <xsd:element name="documentManagement">
            <xsd:complexType>
              <xsd:all>
                <xsd:element ref="ns2:DocumentType" minOccurs="0"/>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80f15-fbd5-4f1c-a958-ef9266d90db7" elementFormDefault="qualified">
    <xsd:import namespace="http://schemas.microsoft.com/office/2006/documentManagement/types"/>
    <xsd:import namespace="http://schemas.microsoft.com/office/infopath/2007/PartnerControls"/>
    <xsd:element name="DocumentType" ma:index="8" nillable="true" ma:displayName="Document Type" ma:description="Select the applicable document type." ma:format="Dropdown" ma:internalName="DocumentType">
      <xsd:simpleType>
        <xsd:restriction base="dms:Choice">
          <xsd:enumeration value="Policy"/>
          <xsd:enumeration value="Form"/>
          <xsd:enumeration value="Checklist"/>
          <xsd:enumeration value="Guideline"/>
          <xsd:enumeration value="Procedure"/>
          <xsd:enumeration value="Work Instructions"/>
        </xsd:restriction>
      </xsd:simpleType>
    </xsd:element>
    <xsd:element name="Category" ma:index="9" nillable="true" ma:displayName="Category" ma:format="Dropdown" ma:internalName="Category">
      <xsd:simpleType>
        <xsd:restriction base="dms:Choice">
          <xsd:enumeration value="Agreement Management"/>
          <xsd:enumeration value="Agreement Development"/>
          <xsd:enumeration value="Solicitation Management"/>
          <xsd:enumeration value="Solicitation Development"/>
          <xsd:enumeration value="PIMS"/>
          <xsd:enumeration value="Business Meeting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59d910-56ec-4d5a-9702-61243d3b599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lcf76f155ced4ddcb4097134ff3c332f xmlns="b4180f15-fbd5-4f1c-a958-ef9266d90db7">
      <Terms xmlns="http://schemas.microsoft.com/office/infopath/2007/PartnerControls"/>
    </lcf76f155ced4ddcb4097134ff3c332f>
    <TaxCatchAll xmlns="5067c814-4b34-462c-a21d-c185ff6548d2" xsi:nil="true"/>
    <Category xmlns="b4180f15-fbd5-4f1c-a958-ef9266d90db7" xsi:nil="true"/>
    <DocumentType xmlns="b4180f15-fbd5-4f1c-a958-ef9266d90db7" xsi:nil="true"/>
  </documentManagement>
</p:properties>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813F9E7F-E5A6-4769-B15E-77A6313DF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80f15-fbd5-4f1c-a958-ef9266d90db7"/>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b4180f15-fbd5-4f1c-a958-ef9266d90db7"/>
  </ds:schemaRefs>
</ds:datastoreItem>
</file>

<file path=docProps/app.xml><?xml version="1.0" encoding="utf-8"?>
<Properties xmlns="http://schemas.openxmlformats.org/officeDocument/2006/extended-properties" xmlns:vt="http://schemas.openxmlformats.org/officeDocument/2006/docPropsVTypes">
  <Template>RFP Template</Template>
  <TotalTime>3</TotalTime>
  <Pages>51</Pages>
  <Words>16913</Words>
  <Characters>100865</Characters>
  <Application>Microsoft Office Word</Application>
  <DocSecurity>0</DocSecurity>
  <Lines>2101</Lines>
  <Paragraphs>981</Paragraphs>
  <ScaleCrop>false</ScaleCrop>
  <Company>Hewlett-Packard Company</Company>
  <LinksUpToDate>false</LinksUpToDate>
  <CharactersWithSpaces>116797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Manual</dc:title>
  <dc:subject/>
  <dc:creator>CA Energy Commission</dc:creator>
  <cp:keywords/>
  <dc:description/>
  <cp:lastModifiedBy>Johnson, Natalie@Energy</cp:lastModifiedBy>
  <cp:revision>168</cp:revision>
  <cp:lastPrinted>2020-10-23T20:23:00Z</cp:lastPrinted>
  <dcterms:created xsi:type="dcterms:W3CDTF">2024-02-23T01:14:00Z</dcterms:created>
  <dcterms:modified xsi:type="dcterms:W3CDTF">2024-03-06T19:20:00Z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0x0101003593FAA0A2A2AE439FB2F787E7083100</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672e411f8a407679dba39391799f706b0ecfd5f9b7d0f27b2b4f50d264b346b3</vt:lpwstr>
  </property>
</Properties>
</file>