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A074" w14:textId="77777777" w:rsidR="00447AF3" w:rsidRDefault="0044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7F5D2B42" w:rsidR="00046FBC" w:rsidRPr="00083333" w:rsidRDefault="00447AF3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083333">
      <w:rPr>
        <w:rFonts w:ascii="Arial" w:eastAsia="Times New Roman" w:hAnsi="Arial" w:cs="Arial"/>
        <w:sz w:val="16"/>
        <w:szCs w:val="16"/>
      </w:rPr>
      <w:t>March 2024</w:t>
    </w:r>
    <w:r w:rsidR="00046FBC" w:rsidRPr="00083333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083333">
      <w:rPr>
        <w:rFonts w:ascii="Arial" w:eastAsia="Times New Roman" w:hAnsi="Arial" w:cs="Arial"/>
        <w:sz w:val="16"/>
        <w:szCs w:val="16"/>
      </w:rPr>
      <w:fldChar w:fldCharType="begin"/>
    </w:r>
    <w:r w:rsidR="00046FBC" w:rsidRPr="00083333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083333">
      <w:rPr>
        <w:rFonts w:ascii="Arial" w:eastAsia="Times New Roman" w:hAnsi="Arial" w:cs="Arial"/>
        <w:sz w:val="16"/>
        <w:szCs w:val="16"/>
      </w:rPr>
      <w:fldChar w:fldCharType="separate"/>
    </w:r>
    <w:r w:rsidR="00046FBC" w:rsidRPr="00083333">
      <w:rPr>
        <w:rFonts w:ascii="Arial" w:eastAsia="Times New Roman" w:hAnsi="Arial" w:cs="Arial"/>
        <w:sz w:val="16"/>
        <w:szCs w:val="16"/>
      </w:rPr>
      <w:t>3</w:t>
    </w:r>
    <w:r w:rsidR="00046FBC" w:rsidRPr="00083333">
      <w:rPr>
        <w:rFonts w:ascii="Arial" w:eastAsia="Times New Roman" w:hAnsi="Arial" w:cs="Arial"/>
        <w:sz w:val="16"/>
        <w:szCs w:val="16"/>
      </w:rPr>
      <w:fldChar w:fldCharType="end"/>
    </w:r>
    <w:r w:rsidR="00046FBC" w:rsidRPr="00083333">
      <w:rPr>
        <w:rFonts w:ascii="Arial" w:eastAsia="Times New Roman" w:hAnsi="Arial" w:cs="Arial"/>
        <w:sz w:val="16"/>
        <w:szCs w:val="16"/>
      </w:rPr>
      <w:t xml:space="preserve"> of </w:t>
    </w:r>
    <w:r w:rsidR="00046FBC" w:rsidRPr="00083333">
      <w:rPr>
        <w:rFonts w:ascii="Arial" w:eastAsia="Times New Roman" w:hAnsi="Arial" w:cs="Arial"/>
        <w:sz w:val="16"/>
        <w:szCs w:val="16"/>
      </w:rPr>
      <w:fldChar w:fldCharType="begin"/>
    </w:r>
    <w:r w:rsidR="00046FBC" w:rsidRPr="00083333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083333">
      <w:rPr>
        <w:rFonts w:ascii="Arial" w:eastAsia="Times New Roman" w:hAnsi="Arial" w:cs="Arial"/>
        <w:sz w:val="16"/>
        <w:szCs w:val="16"/>
      </w:rPr>
      <w:fldChar w:fldCharType="separate"/>
    </w:r>
    <w:r w:rsidR="00046FBC" w:rsidRPr="00083333">
      <w:rPr>
        <w:rFonts w:ascii="Arial" w:eastAsia="Times New Roman" w:hAnsi="Arial" w:cs="Arial"/>
        <w:sz w:val="16"/>
        <w:szCs w:val="16"/>
      </w:rPr>
      <w:t>24</w:t>
    </w:r>
    <w:r w:rsidR="00046FBC" w:rsidRPr="00083333">
      <w:rPr>
        <w:rFonts w:ascii="Arial" w:eastAsia="Times New Roman" w:hAnsi="Arial" w:cs="Arial"/>
        <w:sz w:val="16"/>
        <w:szCs w:val="16"/>
      </w:rPr>
      <w:fldChar w:fldCharType="end"/>
    </w:r>
    <w:r w:rsidR="00046FBC" w:rsidRPr="00083333">
      <w:rPr>
        <w:rFonts w:ascii="Arial" w:eastAsia="Times New Roman" w:hAnsi="Arial" w:cs="Arial"/>
        <w:sz w:val="16"/>
        <w:szCs w:val="16"/>
      </w:rPr>
      <w:tab/>
    </w:r>
    <w:r w:rsidRPr="00083333">
      <w:rPr>
        <w:rFonts w:ascii="Arial" w:eastAsia="Times New Roman" w:hAnsi="Arial" w:cs="Arial"/>
        <w:sz w:val="16"/>
        <w:szCs w:val="16"/>
      </w:rPr>
      <w:t>GFO-23-311</w:t>
    </w:r>
  </w:p>
  <w:p w14:paraId="794CF829" w14:textId="671E3967" w:rsidR="00046FBC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046FBC">
      <w:rPr>
        <w:rFonts w:ascii="Arial" w:eastAsia="Times New Roman" w:hAnsi="Arial" w:cs="Arial"/>
        <w:sz w:val="16"/>
        <w:szCs w:val="16"/>
      </w:rPr>
      <w:tab/>
    </w:r>
    <w:r w:rsidRPr="00046FBC">
      <w:rPr>
        <w:rFonts w:ascii="Arial" w:eastAsia="Times New Roman" w:hAnsi="Arial" w:cs="Arial"/>
        <w:sz w:val="16"/>
        <w:szCs w:val="16"/>
      </w:rPr>
      <w:tab/>
    </w:r>
    <w:r w:rsidR="00447AF3">
      <w:rPr>
        <w:rFonts w:ascii="Arial" w:eastAsia="Times New Roman" w:hAnsi="Arial" w:cs="Arial"/>
        <w:sz w:val="16"/>
        <w:szCs w:val="16"/>
      </w:rPr>
      <w:t>Advancing Precipitation</w:t>
    </w:r>
  </w:p>
  <w:p w14:paraId="4E853264" w14:textId="0D5199E0" w:rsidR="00083333" w:rsidRPr="00046FBC" w:rsidRDefault="00083333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  <w:t xml:space="preserve">Enhancement </w:t>
    </w:r>
    <w:r w:rsidR="00D357F8">
      <w:rPr>
        <w:rFonts w:ascii="Arial" w:eastAsia="Times New Roman" w:hAnsi="Arial" w:cs="Arial"/>
        <w:sz w:val="16"/>
        <w:szCs w:val="16"/>
      </w:rPr>
      <w:t>i</w:t>
    </w:r>
    <w:r>
      <w:rPr>
        <w:rFonts w:ascii="Arial" w:eastAsia="Times New Roman" w:hAnsi="Arial" w:cs="Arial"/>
        <w:sz w:val="16"/>
        <w:szCs w:val="16"/>
      </w:rPr>
      <w:t>n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C678" w14:textId="77777777" w:rsidR="00447AF3" w:rsidRDefault="00447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BF32" w14:textId="77777777" w:rsidR="00447AF3" w:rsidRDefault="0044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9098" w14:textId="77777777" w:rsidR="00447AF3" w:rsidRDefault="0044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3333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47AF3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357F8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92ecc987-d12b-42b1-abee-10b37485ad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0E14B354F4845B9218E49F7E0D878" ma:contentTypeVersion="14" ma:contentTypeDescription="Create a new document." ma:contentTypeScope="" ma:versionID="16f164efc345062098e71a85c39b50d6">
  <xsd:schema xmlns:xsd="http://www.w3.org/2001/XMLSchema" xmlns:xs="http://www.w3.org/2001/XMLSchema" xmlns:p="http://schemas.microsoft.com/office/2006/metadata/properties" xmlns:ns2="92ecc987-d12b-42b1-abee-10b37485ad0a" xmlns:ns3="5067c814-4b34-462c-a21d-c185ff6548d2" targetNamespace="http://schemas.microsoft.com/office/2006/metadata/properties" ma:root="true" ma:fieldsID="fcec3687ac7965fe5b997d0041001a0b" ns2:_="" ns3:_="">
    <xsd:import namespace="92ecc987-d12b-42b1-abee-10b37485ad0a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c987-d12b-42b1-abee-10b37485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752bcb9-f337-4c4d-ab40-c128a420f593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4180f15-fbd5-4f1c-a958-ef9266d90db7"/>
    <ds:schemaRef ds:uri="http://schemas.openxmlformats.org/package/2006/metadata/core-properties"/>
    <ds:schemaRef ds:uri="5067c814-4b34-462c-a21d-c185ff6548d2"/>
    <ds:schemaRef ds:uri="http://schemas.microsoft.com/office/2006/metadata/properties"/>
    <ds:schemaRef ds:uri="92ecc987-d12b-42b1-abee-10b37485ad0a"/>
  </ds:schemaRefs>
</ds:datastoreItem>
</file>

<file path=customXml/itemProps3.xml><?xml version="1.0" encoding="utf-8"?>
<ds:datastoreItem xmlns:ds="http://schemas.openxmlformats.org/officeDocument/2006/customXml" ds:itemID="{0C717F9B-1E04-4098-AA25-0711DD823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c987-d12b-42b1-abee-10b37485ad0a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1866</Characters>
  <Application>Microsoft Office Word</Application>
  <DocSecurity>0</DocSecurity>
  <Lines>64</Lines>
  <Paragraphs>29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Johnson, Natalie@Energy</cp:lastModifiedBy>
  <cp:revision>6</cp:revision>
  <dcterms:created xsi:type="dcterms:W3CDTF">2023-09-29T19:32:00Z</dcterms:created>
  <dcterms:modified xsi:type="dcterms:W3CDTF">2024-03-07T02:51:00Z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0x01010061E0E14B354F4845B9218E49F7E0D878</vt:lpwstr>
  </property>
  <property fmtid="{D5CDD505-2E9C-101B-9397-08002B2CF9AE}" pid="3" name="MediaServiceImageTags">
    <vt:lpwstr/>
  </property>
  <property fmtid="{D5CDD505-2E9C-101B-9397-08002B2CF9AE}" pid="4" name="GrammarlyDocumentId">
    <vt:lpwstr>a8c0d2dd38502060aa62cffd8944e8e6e3f45df72c0aef2a7e9d1613d28d78e2</vt:lpwstr>
  </property>
</Properties>
</file>