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C35A6" w14:textId="62C7D31E" w:rsidR="00AF0226" w:rsidRPr="006C416A" w:rsidRDefault="00AF0226" w:rsidP="003F2A76">
      <w:pPr>
        <w:jc w:val="center"/>
        <w:rPr>
          <w:b/>
          <w:bCs/>
          <w:sz w:val="24"/>
          <w:szCs w:val="24"/>
        </w:rPr>
      </w:pPr>
      <w:r w:rsidRPr="006C416A">
        <w:rPr>
          <w:b/>
          <w:bCs/>
          <w:sz w:val="24"/>
          <w:szCs w:val="24"/>
        </w:rPr>
        <w:t>ATTACHMENT 8</w:t>
      </w:r>
    </w:p>
    <w:p w14:paraId="4491A153" w14:textId="7F4D83C1" w:rsidR="00374404" w:rsidRPr="00A07996" w:rsidRDefault="00374404" w:rsidP="007B2F2B">
      <w:pPr>
        <w:jc w:val="both"/>
        <w:rPr>
          <w:b/>
          <w:bCs/>
        </w:rPr>
      </w:pPr>
      <w:r w:rsidRPr="6A0FC25F">
        <w:rPr>
          <w:b/>
          <w:bCs/>
        </w:rPr>
        <w:t xml:space="preserve">EXHIBIT </w:t>
      </w:r>
      <w:r w:rsidR="001D6004">
        <w:rPr>
          <w:b/>
          <w:bCs/>
        </w:rPr>
        <w:t>D</w:t>
      </w:r>
    </w:p>
    <w:p w14:paraId="58660101" w14:textId="585B17F4" w:rsidR="00D81903" w:rsidRPr="00A07996" w:rsidRDefault="00374404" w:rsidP="007B2F2B">
      <w:pPr>
        <w:spacing w:before="240"/>
        <w:jc w:val="both"/>
        <w:rPr>
          <w:b/>
          <w:bCs/>
        </w:rPr>
      </w:pPr>
      <w:r w:rsidRPr="00A07996">
        <w:rPr>
          <w:b/>
          <w:bCs/>
        </w:rPr>
        <w:t>FEDERAL AWARD TERMS AND CONDITIONS</w:t>
      </w:r>
    </w:p>
    <w:p w14:paraId="3A495372" w14:textId="77777777" w:rsidR="007B624D" w:rsidRPr="00A07996" w:rsidRDefault="007B624D" w:rsidP="007B2F2B">
      <w:pPr>
        <w:jc w:val="both"/>
      </w:pPr>
    </w:p>
    <w:p w14:paraId="778C3AB8" w14:textId="1B771D97" w:rsidR="002546AC" w:rsidRPr="00A07996" w:rsidRDefault="00DA14E6" w:rsidP="007B2F2B">
      <w:pPr>
        <w:pBdr>
          <w:top w:val="single" w:sz="4" w:space="1" w:color="auto"/>
          <w:left w:val="single" w:sz="4" w:space="4" w:color="auto"/>
          <w:bottom w:val="single" w:sz="4" w:space="1" w:color="auto"/>
          <w:right w:val="single" w:sz="4" w:space="4" w:color="auto"/>
        </w:pBdr>
        <w:shd w:val="clear" w:color="auto" w:fill="BFBFBF" w:themeFill="background1" w:themeFillShade="BF"/>
        <w:spacing w:after="240"/>
        <w:jc w:val="both"/>
        <w:rPr>
          <w:b/>
          <w:bCs/>
        </w:rPr>
      </w:pPr>
      <w:r w:rsidRPr="00A07996">
        <w:rPr>
          <w:b/>
          <w:bCs/>
        </w:rPr>
        <w:t>TABLE OF CONTENTS</w:t>
      </w:r>
    </w:p>
    <w:p w14:paraId="79EEC2D9" w14:textId="1E09540C" w:rsidR="005A5FD6" w:rsidRDefault="00022D37" w:rsidP="007B2F2B">
      <w:pPr>
        <w:pStyle w:val="TOC1"/>
        <w:jc w:val="both"/>
        <w:rPr>
          <w:rFonts w:asciiTheme="minorHAnsi" w:eastAsiaTheme="minorEastAsia" w:hAnsiTheme="minorHAnsi" w:cstheme="minorBidi"/>
          <w:b w:val="0"/>
          <w:bCs w:val="0"/>
          <w:kern w:val="2"/>
          <w:sz w:val="22"/>
          <w:szCs w:val="22"/>
          <w:shd w:val="clear" w:color="auto" w:fill="auto"/>
          <w14:ligatures w14:val="standardContextual"/>
        </w:rPr>
      </w:pPr>
      <w:r w:rsidRPr="5CB05146">
        <w:rPr>
          <w:shd w:val="clear" w:color="auto" w:fill="E6E6E6"/>
        </w:rPr>
        <w:fldChar w:fldCharType="begin"/>
      </w:r>
      <w:r w:rsidRPr="00A07996">
        <w:instrText xml:space="preserve"> TOC \o "1-2" \h \z \u </w:instrText>
      </w:r>
      <w:r w:rsidRPr="5CB05146">
        <w:rPr>
          <w:shd w:val="clear" w:color="auto" w:fill="E6E6E6"/>
        </w:rPr>
        <w:fldChar w:fldCharType="separate"/>
      </w:r>
      <w:hyperlink w:anchor="_Toc157528107" w:history="1">
        <w:r w:rsidR="005A5FD6" w:rsidRPr="004D486B">
          <w:rPr>
            <w:rStyle w:val="Hyperlink"/>
          </w:rPr>
          <w:t>Subpart A. Award Provisions</w:t>
        </w:r>
        <w:r w:rsidR="005A5FD6">
          <w:rPr>
            <w:webHidden/>
          </w:rPr>
          <w:tab/>
        </w:r>
        <w:r w:rsidR="005A5FD6">
          <w:rPr>
            <w:webHidden/>
          </w:rPr>
          <w:fldChar w:fldCharType="begin"/>
        </w:r>
        <w:r w:rsidR="005A5FD6">
          <w:rPr>
            <w:webHidden/>
          </w:rPr>
          <w:instrText xml:space="preserve"> PAGEREF _Toc157528107 \h </w:instrText>
        </w:r>
        <w:r w:rsidR="005A5FD6">
          <w:rPr>
            <w:webHidden/>
          </w:rPr>
        </w:r>
        <w:r w:rsidR="005A5FD6">
          <w:rPr>
            <w:webHidden/>
          </w:rPr>
          <w:fldChar w:fldCharType="separate"/>
        </w:r>
        <w:r w:rsidR="005A5FD6">
          <w:rPr>
            <w:webHidden/>
          </w:rPr>
          <w:t>3</w:t>
        </w:r>
        <w:r w:rsidR="005A5FD6">
          <w:rPr>
            <w:webHidden/>
          </w:rPr>
          <w:fldChar w:fldCharType="end"/>
        </w:r>
      </w:hyperlink>
    </w:p>
    <w:p w14:paraId="57B5F5E4" w14:textId="33878B81" w:rsidR="005A5FD6" w:rsidRDefault="00E621C5" w:rsidP="007B2F2B">
      <w:pPr>
        <w:pStyle w:val="TOC2"/>
        <w:jc w:val="both"/>
        <w:rPr>
          <w:rFonts w:asciiTheme="minorHAnsi" w:eastAsiaTheme="minorEastAsia" w:hAnsiTheme="minorHAnsi" w:cstheme="minorBidi"/>
          <w:noProof/>
          <w:kern w:val="2"/>
          <w:sz w:val="22"/>
          <w:szCs w:val="22"/>
          <w14:ligatures w14:val="standardContextual"/>
        </w:rPr>
      </w:pPr>
      <w:hyperlink w:anchor="_Toc157528108" w:history="1">
        <w:r w:rsidR="005A5FD6" w:rsidRPr="004D486B">
          <w:rPr>
            <w:rStyle w:val="Hyperlink"/>
            <w:noProof/>
          </w:rPr>
          <w:t>1.</w:t>
        </w:r>
        <w:r w:rsidR="005A5FD6">
          <w:rPr>
            <w:rFonts w:asciiTheme="minorHAnsi" w:eastAsiaTheme="minorEastAsia" w:hAnsiTheme="minorHAnsi" w:cstheme="minorBidi"/>
            <w:noProof/>
            <w:kern w:val="2"/>
            <w:sz w:val="22"/>
            <w:szCs w:val="22"/>
            <w14:ligatures w14:val="standardContextual"/>
          </w:rPr>
          <w:tab/>
        </w:r>
        <w:r w:rsidR="005A5FD6" w:rsidRPr="004D486B">
          <w:rPr>
            <w:rStyle w:val="Hyperlink"/>
            <w:b/>
            <w:bCs/>
            <w:noProof/>
          </w:rPr>
          <w:t>Purpose</w:t>
        </w:r>
        <w:r w:rsidR="005A5FD6">
          <w:rPr>
            <w:noProof/>
            <w:webHidden/>
          </w:rPr>
          <w:tab/>
        </w:r>
        <w:r w:rsidR="005A5FD6">
          <w:rPr>
            <w:noProof/>
            <w:webHidden/>
          </w:rPr>
          <w:fldChar w:fldCharType="begin"/>
        </w:r>
        <w:r w:rsidR="005A5FD6">
          <w:rPr>
            <w:noProof/>
            <w:webHidden/>
          </w:rPr>
          <w:instrText xml:space="preserve"> PAGEREF _Toc157528108 \h </w:instrText>
        </w:r>
        <w:r w:rsidR="005A5FD6">
          <w:rPr>
            <w:noProof/>
            <w:webHidden/>
          </w:rPr>
        </w:r>
        <w:r w:rsidR="005A5FD6">
          <w:rPr>
            <w:noProof/>
            <w:webHidden/>
          </w:rPr>
          <w:fldChar w:fldCharType="separate"/>
        </w:r>
        <w:r w:rsidR="005A5FD6">
          <w:rPr>
            <w:noProof/>
            <w:webHidden/>
          </w:rPr>
          <w:t>3</w:t>
        </w:r>
        <w:r w:rsidR="005A5FD6">
          <w:rPr>
            <w:noProof/>
            <w:webHidden/>
          </w:rPr>
          <w:fldChar w:fldCharType="end"/>
        </w:r>
      </w:hyperlink>
    </w:p>
    <w:p w14:paraId="7AA71DCA" w14:textId="0F535231" w:rsidR="005A5FD6" w:rsidRDefault="00E621C5" w:rsidP="007B2F2B">
      <w:pPr>
        <w:pStyle w:val="TOC2"/>
        <w:jc w:val="both"/>
        <w:rPr>
          <w:rFonts w:asciiTheme="minorHAnsi" w:eastAsiaTheme="minorEastAsia" w:hAnsiTheme="minorHAnsi" w:cstheme="minorBidi"/>
          <w:noProof/>
          <w:kern w:val="2"/>
          <w:sz w:val="22"/>
          <w:szCs w:val="22"/>
          <w14:ligatures w14:val="standardContextual"/>
        </w:rPr>
      </w:pPr>
      <w:hyperlink w:anchor="_Toc157528109" w:history="1">
        <w:r w:rsidR="005A5FD6" w:rsidRPr="004D486B">
          <w:rPr>
            <w:rStyle w:val="Hyperlink"/>
            <w:noProof/>
          </w:rPr>
          <w:t>2.</w:t>
        </w:r>
        <w:r w:rsidR="005A5FD6">
          <w:rPr>
            <w:rFonts w:asciiTheme="minorHAnsi" w:eastAsiaTheme="minorEastAsia" w:hAnsiTheme="minorHAnsi" w:cstheme="minorBidi"/>
            <w:noProof/>
            <w:kern w:val="2"/>
            <w:sz w:val="22"/>
            <w:szCs w:val="22"/>
            <w14:ligatures w14:val="standardContextual"/>
          </w:rPr>
          <w:tab/>
        </w:r>
        <w:r w:rsidR="005A5FD6" w:rsidRPr="004D486B">
          <w:rPr>
            <w:rStyle w:val="Hyperlink"/>
            <w:b/>
            <w:bCs/>
            <w:noProof/>
          </w:rPr>
          <w:t>Summary of Award</w:t>
        </w:r>
        <w:r w:rsidR="005A5FD6">
          <w:rPr>
            <w:noProof/>
            <w:webHidden/>
          </w:rPr>
          <w:tab/>
        </w:r>
        <w:r w:rsidR="005A5FD6">
          <w:rPr>
            <w:noProof/>
            <w:webHidden/>
          </w:rPr>
          <w:fldChar w:fldCharType="begin"/>
        </w:r>
        <w:r w:rsidR="005A5FD6">
          <w:rPr>
            <w:noProof/>
            <w:webHidden/>
          </w:rPr>
          <w:instrText xml:space="preserve"> PAGEREF _Toc157528109 \h </w:instrText>
        </w:r>
        <w:r w:rsidR="005A5FD6">
          <w:rPr>
            <w:noProof/>
            <w:webHidden/>
          </w:rPr>
        </w:r>
        <w:r w:rsidR="005A5FD6">
          <w:rPr>
            <w:noProof/>
            <w:webHidden/>
          </w:rPr>
          <w:fldChar w:fldCharType="separate"/>
        </w:r>
        <w:r w:rsidR="005A5FD6">
          <w:rPr>
            <w:noProof/>
            <w:webHidden/>
          </w:rPr>
          <w:t>3</w:t>
        </w:r>
        <w:r w:rsidR="005A5FD6">
          <w:rPr>
            <w:noProof/>
            <w:webHidden/>
          </w:rPr>
          <w:fldChar w:fldCharType="end"/>
        </w:r>
      </w:hyperlink>
    </w:p>
    <w:p w14:paraId="782ED926" w14:textId="404E03E6" w:rsidR="005A5FD6" w:rsidRDefault="00E621C5" w:rsidP="007B2F2B">
      <w:pPr>
        <w:pStyle w:val="TOC2"/>
        <w:jc w:val="both"/>
        <w:rPr>
          <w:rFonts w:asciiTheme="minorHAnsi" w:eastAsiaTheme="minorEastAsia" w:hAnsiTheme="minorHAnsi" w:cstheme="minorBidi"/>
          <w:noProof/>
          <w:kern w:val="2"/>
          <w:sz w:val="22"/>
          <w:szCs w:val="22"/>
          <w14:ligatures w14:val="standardContextual"/>
        </w:rPr>
      </w:pPr>
      <w:hyperlink w:anchor="_Toc157528110" w:history="1">
        <w:r w:rsidR="005A5FD6" w:rsidRPr="004D486B">
          <w:rPr>
            <w:rStyle w:val="Hyperlink"/>
            <w:noProof/>
          </w:rPr>
          <w:t>3.</w:t>
        </w:r>
        <w:r w:rsidR="005A5FD6">
          <w:rPr>
            <w:rFonts w:asciiTheme="minorHAnsi" w:eastAsiaTheme="minorEastAsia" w:hAnsiTheme="minorHAnsi" w:cstheme="minorBidi"/>
            <w:noProof/>
            <w:kern w:val="2"/>
            <w:sz w:val="22"/>
            <w:szCs w:val="22"/>
            <w14:ligatures w14:val="standardContextual"/>
          </w:rPr>
          <w:tab/>
        </w:r>
        <w:r w:rsidR="005A5FD6" w:rsidRPr="004D486B">
          <w:rPr>
            <w:rStyle w:val="Hyperlink"/>
            <w:b/>
            <w:bCs/>
            <w:noProof/>
          </w:rPr>
          <w:t>Resolution of Conflicting Terms</w:t>
        </w:r>
        <w:r w:rsidR="005A5FD6">
          <w:rPr>
            <w:noProof/>
            <w:webHidden/>
          </w:rPr>
          <w:tab/>
        </w:r>
        <w:r w:rsidR="005A5FD6">
          <w:rPr>
            <w:noProof/>
            <w:webHidden/>
          </w:rPr>
          <w:fldChar w:fldCharType="begin"/>
        </w:r>
        <w:r w:rsidR="005A5FD6">
          <w:rPr>
            <w:noProof/>
            <w:webHidden/>
          </w:rPr>
          <w:instrText xml:space="preserve"> PAGEREF _Toc157528110 \h </w:instrText>
        </w:r>
        <w:r w:rsidR="005A5FD6">
          <w:rPr>
            <w:noProof/>
            <w:webHidden/>
          </w:rPr>
        </w:r>
        <w:r w:rsidR="005A5FD6">
          <w:rPr>
            <w:noProof/>
            <w:webHidden/>
          </w:rPr>
          <w:fldChar w:fldCharType="separate"/>
        </w:r>
        <w:r w:rsidR="005A5FD6">
          <w:rPr>
            <w:noProof/>
            <w:webHidden/>
          </w:rPr>
          <w:t>3</w:t>
        </w:r>
        <w:r w:rsidR="005A5FD6">
          <w:rPr>
            <w:noProof/>
            <w:webHidden/>
          </w:rPr>
          <w:fldChar w:fldCharType="end"/>
        </w:r>
      </w:hyperlink>
    </w:p>
    <w:p w14:paraId="384D6FEE" w14:textId="283BB48B" w:rsidR="005A5FD6" w:rsidRDefault="00E621C5" w:rsidP="007B2F2B">
      <w:pPr>
        <w:pStyle w:val="TOC2"/>
        <w:jc w:val="both"/>
        <w:rPr>
          <w:rFonts w:asciiTheme="minorHAnsi" w:eastAsiaTheme="minorEastAsia" w:hAnsiTheme="minorHAnsi" w:cstheme="minorBidi"/>
          <w:noProof/>
          <w:kern w:val="2"/>
          <w:sz w:val="22"/>
          <w:szCs w:val="22"/>
          <w14:ligatures w14:val="standardContextual"/>
        </w:rPr>
      </w:pPr>
      <w:hyperlink w:anchor="_Toc157528111" w:history="1">
        <w:r w:rsidR="005A5FD6" w:rsidRPr="004D486B">
          <w:rPr>
            <w:rStyle w:val="Hyperlink"/>
            <w:noProof/>
          </w:rPr>
          <w:t>4.</w:t>
        </w:r>
        <w:r w:rsidR="005A5FD6">
          <w:rPr>
            <w:rFonts w:asciiTheme="minorHAnsi" w:eastAsiaTheme="minorEastAsia" w:hAnsiTheme="minorHAnsi" w:cstheme="minorBidi"/>
            <w:noProof/>
            <w:kern w:val="2"/>
            <w:sz w:val="22"/>
            <w:szCs w:val="22"/>
            <w14:ligatures w14:val="standardContextual"/>
          </w:rPr>
          <w:tab/>
        </w:r>
        <w:r w:rsidR="005A5FD6" w:rsidRPr="004D486B">
          <w:rPr>
            <w:rStyle w:val="Hyperlink"/>
            <w:b/>
            <w:bCs/>
            <w:noProof/>
          </w:rPr>
          <w:t>Documents Incorporated by Reference</w:t>
        </w:r>
        <w:r w:rsidR="005A5FD6">
          <w:rPr>
            <w:noProof/>
            <w:webHidden/>
          </w:rPr>
          <w:tab/>
        </w:r>
        <w:r w:rsidR="005A5FD6">
          <w:rPr>
            <w:noProof/>
            <w:webHidden/>
          </w:rPr>
          <w:fldChar w:fldCharType="begin"/>
        </w:r>
        <w:r w:rsidR="005A5FD6">
          <w:rPr>
            <w:noProof/>
            <w:webHidden/>
          </w:rPr>
          <w:instrText xml:space="preserve"> PAGEREF _Toc157528111 \h </w:instrText>
        </w:r>
        <w:r w:rsidR="005A5FD6">
          <w:rPr>
            <w:noProof/>
            <w:webHidden/>
          </w:rPr>
        </w:r>
        <w:r w:rsidR="005A5FD6">
          <w:rPr>
            <w:noProof/>
            <w:webHidden/>
          </w:rPr>
          <w:fldChar w:fldCharType="separate"/>
        </w:r>
        <w:r w:rsidR="005A5FD6">
          <w:rPr>
            <w:noProof/>
            <w:webHidden/>
          </w:rPr>
          <w:t>4</w:t>
        </w:r>
        <w:r w:rsidR="005A5FD6">
          <w:rPr>
            <w:noProof/>
            <w:webHidden/>
          </w:rPr>
          <w:fldChar w:fldCharType="end"/>
        </w:r>
      </w:hyperlink>
    </w:p>
    <w:p w14:paraId="0DCBD14F" w14:textId="0354E025" w:rsidR="005A5FD6" w:rsidRDefault="00E621C5" w:rsidP="007B2F2B">
      <w:pPr>
        <w:pStyle w:val="TOC2"/>
        <w:jc w:val="both"/>
        <w:rPr>
          <w:rFonts w:asciiTheme="minorHAnsi" w:eastAsiaTheme="minorEastAsia" w:hAnsiTheme="minorHAnsi" w:cstheme="minorBidi"/>
          <w:noProof/>
          <w:kern w:val="2"/>
          <w:sz w:val="22"/>
          <w:szCs w:val="22"/>
          <w14:ligatures w14:val="standardContextual"/>
        </w:rPr>
      </w:pPr>
      <w:hyperlink w:anchor="_Toc157528112" w:history="1">
        <w:r w:rsidR="005A5FD6" w:rsidRPr="004D486B">
          <w:rPr>
            <w:rStyle w:val="Hyperlink"/>
            <w:noProof/>
          </w:rPr>
          <w:t>5.</w:t>
        </w:r>
        <w:r w:rsidR="005A5FD6">
          <w:rPr>
            <w:rFonts w:asciiTheme="minorHAnsi" w:eastAsiaTheme="minorEastAsia" w:hAnsiTheme="minorHAnsi" w:cstheme="minorBidi"/>
            <w:noProof/>
            <w:kern w:val="2"/>
            <w:sz w:val="22"/>
            <w:szCs w:val="22"/>
            <w14:ligatures w14:val="standardContextual"/>
          </w:rPr>
          <w:tab/>
        </w:r>
        <w:r w:rsidR="005A5FD6" w:rsidRPr="004D486B">
          <w:rPr>
            <w:rStyle w:val="Hyperlink"/>
            <w:b/>
            <w:bCs/>
            <w:noProof/>
          </w:rPr>
          <w:t>Funding Restrictions</w:t>
        </w:r>
        <w:r w:rsidR="005A5FD6">
          <w:rPr>
            <w:noProof/>
            <w:webHidden/>
          </w:rPr>
          <w:tab/>
        </w:r>
        <w:r w:rsidR="005A5FD6">
          <w:rPr>
            <w:noProof/>
            <w:webHidden/>
          </w:rPr>
          <w:fldChar w:fldCharType="begin"/>
        </w:r>
        <w:r w:rsidR="005A5FD6">
          <w:rPr>
            <w:noProof/>
            <w:webHidden/>
          </w:rPr>
          <w:instrText xml:space="preserve"> PAGEREF _Toc157528112 \h </w:instrText>
        </w:r>
        <w:r w:rsidR="005A5FD6">
          <w:rPr>
            <w:noProof/>
            <w:webHidden/>
          </w:rPr>
        </w:r>
        <w:r w:rsidR="005A5FD6">
          <w:rPr>
            <w:noProof/>
            <w:webHidden/>
          </w:rPr>
          <w:fldChar w:fldCharType="separate"/>
        </w:r>
        <w:r w:rsidR="005A5FD6">
          <w:rPr>
            <w:noProof/>
            <w:webHidden/>
          </w:rPr>
          <w:t>4</w:t>
        </w:r>
        <w:r w:rsidR="005A5FD6">
          <w:rPr>
            <w:noProof/>
            <w:webHidden/>
          </w:rPr>
          <w:fldChar w:fldCharType="end"/>
        </w:r>
      </w:hyperlink>
    </w:p>
    <w:p w14:paraId="5F2980FD" w14:textId="34DAF4FD" w:rsidR="005A5FD6" w:rsidRDefault="00E621C5" w:rsidP="007B2F2B">
      <w:pPr>
        <w:pStyle w:val="TOC2"/>
        <w:jc w:val="both"/>
        <w:rPr>
          <w:rFonts w:asciiTheme="minorHAnsi" w:eastAsiaTheme="minorEastAsia" w:hAnsiTheme="minorHAnsi" w:cstheme="minorBidi"/>
          <w:noProof/>
          <w:kern w:val="2"/>
          <w:sz w:val="22"/>
          <w:szCs w:val="22"/>
          <w14:ligatures w14:val="standardContextual"/>
        </w:rPr>
      </w:pPr>
      <w:hyperlink w:anchor="_Toc157528113" w:history="1">
        <w:r w:rsidR="005A5FD6" w:rsidRPr="004D486B">
          <w:rPr>
            <w:rStyle w:val="Hyperlink"/>
            <w:noProof/>
          </w:rPr>
          <w:t>6.</w:t>
        </w:r>
        <w:r w:rsidR="005A5FD6">
          <w:rPr>
            <w:rFonts w:asciiTheme="minorHAnsi" w:eastAsiaTheme="minorEastAsia" w:hAnsiTheme="minorHAnsi" w:cstheme="minorBidi"/>
            <w:noProof/>
            <w:kern w:val="2"/>
            <w:sz w:val="22"/>
            <w:szCs w:val="22"/>
            <w14:ligatures w14:val="standardContextual"/>
          </w:rPr>
          <w:tab/>
        </w:r>
        <w:r w:rsidR="005A5FD6" w:rsidRPr="004D486B">
          <w:rPr>
            <w:rStyle w:val="Hyperlink"/>
            <w:b/>
            <w:bCs/>
            <w:noProof/>
          </w:rPr>
          <w:t>Flow down requirements</w:t>
        </w:r>
        <w:r w:rsidR="005A5FD6">
          <w:rPr>
            <w:noProof/>
            <w:webHidden/>
          </w:rPr>
          <w:tab/>
        </w:r>
        <w:r w:rsidR="005A5FD6">
          <w:rPr>
            <w:noProof/>
            <w:webHidden/>
          </w:rPr>
          <w:fldChar w:fldCharType="begin"/>
        </w:r>
        <w:r w:rsidR="005A5FD6">
          <w:rPr>
            <w:noProof/>
            <w:webHidden/>
          </w:rPr>
          <w:instrText xml:space="preserve"> PAGEREF _Toc157528113 \h </w:instrText>
        </w:r>
        <w:r w:rsidR="005A5FD6">
          <w:rPr>
            <w:noProof/>
            <w:webHidden/>
          </w:rPr>
        </w:r>
        <w:r w:rsidR="005A5FD6">
          <w:rPr>
            <w:noProof/>
            <w:webHidden/>
          </w:rPr>
          <w:fldChar w:fldCharType="separate"/>
        </w:r>
        <w:r w:rsidR="005A5FD6">
          <w:rPr>
            <w:noProof/>
            <w:webHidden/>
          </w:rPr>
          <w:t>4</w:t>
        </w:r>
        <w:r w:rsidR="005A5FD6">
          <w:rPr>
            <w:noProof/>
            <w:webHidden/>
          </w:rPr>
          <w:fldChar w:fldCharType="end"/>
        </w:r>
      </w:hyperlink>
    </w:p>
    <w:p w14:paraId="56465A14" w14:textId="4BE80AC7" w:rsidR="005A5FD6" w:rsidRDefault="00E621C5" w:rsidP="007B2F2B">
      <w:pPr>
        <w:pStyle w:val="TOC2"/>
        <w:jc w:val="both"/>
        <w:rPr>
          <w:rFonts w:asciiTheme="minorHAnsi" w:eastAsiaTheme="minorEastAsia" w:hAnsiTheme="minorHAnsi" w:cstheme="minorBidi"/>
          <w:noProof/>
          <w:kern w:val="2"/>
          <w:sz w:val="22"/>
          <w:szCs w:val="22"/>
          <w14:ligatures w14:val="standardContextual"/>
        </w:rPr>
      </w:pPr>
      <w:hyperlink w:anchor="_Toc157528114" w:history="1">
        <w:r w:rsidR="005A5FD6" w:rsidRPr="004D486B">
          <w:rPr>
            <w:rStyle w:val="Hyperlink"/>
            <w:noProof/>
          </w:rPr>
          <w:t>7.</w:t>
        </w:r>
        <w:r w:rsidR="005A5FD6">
          <w:rPr>
            <w:rFonts w:asciiTheme="minorHAnsi" w:eastAsiaTheme="minorEastAsia" w:hAnsiTheme="minorHAnsi" w:cstheme="minorBidi"/>
            <w:noProof/>
            <w:kern w:val="2"/>
            <w:sz w:val="22"/>
            <w:szCs w:val="22"/>
            <w14:ligatures w14:val="standardContextual"/>
          </w:rPr>
          <w:tab/>
        </w:r>
        <w:r w:rsidR="005A5FD6" w:rsidRPr="004D486B">
          <w:rPr>
            <w:rStyle w:val="Hyperlink"/>
            <w:b/>
            <w:bCs/>
            <w:noProof/>
          </w:rPr>
          <w:t>Reporting Requirements</w:t>
        </w:r>
        <w:r w:rsidR="005A5FD6">
          <w:rPr>
            <w:noProof/>
            <w:webHidden/>
          </w:rPr>
          <w:tab/>
        </w:r>
        <w:r w:rsidR="005A5FD6">
          <w:rPr>
            <w:noProof/>
            <w:webHidden/>
          </w:rPr>
          <w:fldChar w:fldCharType="begin"/>
        </w:r>
        <w:r w:rsidR="005A5FD6">
          <w:rPr>
            <w:noProof/>
            <w:webHidden/>
          </w:rPr>
          <w:instrText xml:space="preserve"> PAGEREF _Toc157528114 \h </w:instrText>
        </w:r>
        <w:r w:rsidR="005A5FD6">
          <w:rPr>
            <w:noProof/>
            <w:webHidden/>
          </w:rPr>
        </w:r>
        <w:r w:rsidR="005A5FD6">
          <w:rPr>
            <w:noProof/>
            <w:webHidden/>
          </w:rPr>
          <w:fldChar w:fldCharType="separate"/>
        </w:r>
        <w:r w:rsidR="005A5FD6">
          <w:rPr>
            <w:noProof/>
            <w:webHidden/>
          </w:rPr>
          <w:t>4</w:t>
        </w:r>
        <w:r w:rsidR="005A5FD6">
          <w:rPr>
            <w:noProof/>
            <w:webHidden/>
          </w:rPr>
          <w:fldChar w:fldCharType="end"/>
        </w:r>
      </w:hyperlink>
    </w:p>
    <w:p w14:paraId="63FA87E2" w14:textId="34101350" w:rsidR="005A5FD6" w:rsidRDefault="00E621C5" w:rsidP="007B2F2B">
      <w:pPr>
        <w:pStyle w:val="TOC2"/>
        <w:jc w:val="both"/>
        <w:rPr>
          <w:rFonts w:asciiTheme="minorHAnsi" w:eastAsiaTheme="minorEastAsia" w:hAnsiTheme="minorHAnsi" w:cstheme="minorBidi"/>
          <w:noProof/>
          <w:kern w:val="2"/>
          <w:sz w:val="22"/>
          <w:szCs w:val="22"/>
          <w14:ligatures w14:val="standardContextual"/>
        </w:rPr>
      </w:pPr>
      <w:hyperlink w:anchor="_Toc157528115" w:history="1">
        <w:r w:rsidR="005A5FD6" w:rsidRPr="004D486B">
          <w:rPr>
            <w:rStyle w:val="Hyperlink"/>
            <w:noProof/>
          </w:rPr>
          <w:t>8.</w:t>
        </w:r>
        <w:r w:rsidR="005A5FD6">
          <w:rPr>
            <w:rFonts w:asciiTheme="minorHAnsi" w:eastAsiaTheme="minorEastAsia" w:hAnsiTheme="minorHAnsi" w:cstheme="minorBidi"/>
            <w:noProof/>
            <w:kern w:val="2"/>
            <w:sz w:val="22"/>
            <w:szCs w:val="22"/>
            <w14:ligatures w14:val="standardContextual"/>
          </w:rPr>
          <w:tab/>
        </w:r>
        <w:r w:rsidR="005A5FD6" w:rsidRPr="004D486B">
          <w:rPr>
            <w:rStyle w:val="Hyperlink"/>
            <w:b/>
            <w:bCs/>
            <w:noProof/>
          </w:rPr>
          <w:t>Stewardship</w:t>
        </w:r>
        <w:r w:rsidR="005A5FD6">
          <w:rPr>
            <w:noProof/>
            <w:webHidden/>
          </w:rPr>
          <w:tab/>
        </w:r>
        <w:r w:rsidR="005A5FD6">
          <w:rPr>
            <w:noProof/>
            <w:webHidden/>
          </w:rPr>
          <w:fldChar w:fldCharType="begin"/>
        </w:r>
        <w:r w:rsidR="005A5FD6">
          <w:rPr>
            <w:noProof/>
            <w:webHidden/>
          </w:rPr>
          <w:instrText xml:space="preserve"> PAGEREF _Toc157528115 \h </w:instrText>
        </w:r>
        <w:r w:rsidR="005A5FD6">
          <w:rPr>
            <w:noProof/>
            <w:webHidden/>
          </w:rPr>
        </w:r>
        <w:r w:rsidR="005A5FD6">
          <w:rPr>
            <w:noProof/>
            <w:webHidden/>
          </w:rPr>
          <w:fldChar w:fldCharType="separate"/>
        </w:r>
        <w:r w:rsidR="005A5FD6">
          <w:rPr>
            <w:noProof/>
            <w:webHidden/>
          </w:rPr>
          <w:t>5</w:t>
        </w:r>
        <w:r w:rsidR="005A5FD6">
          <w:rPr>
            <w:noProof/>
            <w:webHidden/>
          </w:rPr>
          <w:fldChar w:fldCharType="end"/>
        </w:r>
      </w:hyperlink>
    </w:p>
    <w:p w14:paraId="1D3BC20B" w14:textId="59E0E7DB" w:rsidR="005A5FD6" w:rsidRDefault="00E621C5" w:rsidP="007B2F2B">
      <w:pPr>
        <w:pStyle w:val="TOC2"/>
        <w:jc w:val="both"/>
        <w:rPr>
          <w:rFonts w:asciiTheme="minorHAnsi" w:eastAsiaTheme="minorEastAsia" w:hAnsiTheme="minorHAnsi" w:cstheme="minorBidi"/>
          <w:noProof/>
          <w:kern w:val="2"/>
          <w:sz w:val="22"/>
          <w:szCs w:val="22"/>
          <w14:ligatures w14:val="standardContextual"/>
        </w:rPr>
      </w:pPr>
      <w:hyperlink w:anchor="_Toc157528116" w:history="1">
        <w:r w:rsidR="005A5FD6" w:rsidRPr="004D486B">
          <w:rPr>
            <w:rStyle w:val="Hyperlink"/>
            <w:noProof/>
          </w:rPr>
          <w:t>9.</w:t>
        </w:r>
        <w:r w:rsidR="005A5FD6">
          <w:rPr>
            <w:rFonts w:asciiTheme="minorHAnsi" w:eastAsiaTheme="minorEastAsia" w:hAnsiTheme="minorHAnsi" w:cstheme="minorBidi"/>
            <w:noProof/>
            <w:kern w:val="2"/>
            <w:sz w:val="22"/>
            <w:szCs w:val="22"/>
            <w14:ligatures w14:val="standardContextual"/>
          </w:rPr>
          <w:tab/>
        </w:r>
        <w:r w:rsidR="005A5FD6" w:rsidRPr="004D486B">
          <w:rPr>
            <w:rStyle w:val="Hyperlink"/>
            <w:b/>
            <w:bCs/>
            <w:noProof/>
          </w:rPr>
          <w:t>CEC and Federal Involvement</w:t>
        </w:r>
        <w:r w:rsidR="005A5FD6">
          <w:rPr>
            <w:noProof/>
            <w:webHidden/>
          </w:rPr>
          <w:tab/>
        </w:r>
        <w:r w:rsidR="005A5FD6">
          <w:rPr>
            <w:noProof/>
            <w:webHidden/>
          </w:rPr>
          <w:fldChar w:fldCharType="begin"/>
        </w:r>
        <w:r w:rsidR="005A5FD6">
          <w:rPr>
            <w:noProof/>
            <w:webHidden/>
          </w:rPr>
          <w:instrText xml:space="preserve"> PAGEREF _Toc157528116 \h </w:instrText>
        </w:r>
        <w:r w:rsidR="005A5FD6">
          <w:rPr>
            <w:noProof/>
            <w:webHidden/>
          </w:rPr>
        </w:r>
        <w:r w:rsidR="005A5FD6">
          <w:rPr>
            <w:noProof/>
            <w:webHidden/>
          </w:rPr>
          <w:fldChar w:fldCharType="separate"/>
        </w:r>
        <w:r w:rsidR="005A5FD6">
          <w:rPr>
            <w:noProof/>
            <w:webHidden/>
          </w:rPr>
          <w:t>5</w:t>
        </w:r>
        <w:r w:rsidR="005A5FD6">
          <w:rPr>
            <w:noProof/>
            <w:webHidden/>
          </w:rPr>
          <w:fldChar w:fldCharType="end"/>
        </w:r>
      </w:hyperlink>
    </w:p>
    <w:p w14:paraId="188FEAC7" w14:textId="23C6800C" w:rsidR="005A5FD6" w:rsidRDefault="00E621C5" w:rsidP="007B2F2B">
      <w:pPr>
        <w:pStyle w:val="TOC2"/>
        <w:jc w:val="both"/>
        <w:rPr>
          <w:rFonts w:asciiTheme="minorHAnsi" w:eastAsiaTheme="minorEastAsia" w:hAnsiTheme="minorHAnsi" w:cstheme="minorBidi"/>
          <w:noProof/>
          <w:kern w:val="2"/>
          <w:sz w:val="22"/>
          <w:szCs w:val="22"/>
          <w14:ligatures w14:val="standardContextual"/>
        </w:rPr>
      </w:pPr>
      <w:hyperlink w:anchor="_Toc157528117" w:history="1">
        <w:r w:rsidR="005A5FD6" w:rsidRPr="004D486B">
          <w:rPr>
            <w:rStyle w:val="Hyperlink"/>
            <w:noProof/>
          </w:rPr>
          <w:t>10.</w:t>
        </w:r>
        <w:r w:rsidR="005A5FD6">
          <w:rPr>
            <w:rFonts w:asciiTheme="minorHAnsi" w:eastAsiaTheme="minorEastAsia" w:hAnsiTheme="minorHAnsi" w:cstheme="minorBidi"/>
            <w:noProof/>
            <w:kern w:val="2"/>
            <w:sz w:val="22"/>
            <w:szCs w:val="22"/>
            <w14:ligatures w14:val="standardContextual"/>
          </w:rPr>
          <w:tab/>
        </w:r>
        <w:r w:rsidR="005A5FD6" w:rsidRPr="004D486B">
          <w:rPr>
            <w:rStyle w:val="Hyperlink"/>
            <w:b/>
            <w:bCs/>
            <w:noProof/>
          </w:rPr>
          <w:t>Audits</w:t>
        </w:r>
        <w:r w:rsidR="005A5FD6">
          <w:rPr>
            <w:noProof/>
            <w:webHidden/>
          </w:rPr>
          <w:tab/>
        </w:r>
        <w:r w:rsidR="005A5FD6">
          <w:rPr>
            <w:noProof/>
            <w:webHidden/>
          </w:rPr>
          <w:fldChar w:fldCharType="begin"/>
        </w:r>
        <w:r w:rsidR="005A5FD6">
          <w:rPr>
            <w:noProof/>
            <w:webHidden/>
          </w:rPr>
          <w:instrText xml:space="preserve"> PAGEREF _Toc157528117 \h </w:instrText>
        </w:r>
        <w:r w:rsidR="005A5FD6">
          <w:rPr>
            <w:noProof/>
            <w:webHidden/>
          </w:rPr>
        </w:r>
        <w:r w:rsidR="005A5FD6">
          <w:rPr>
            <w:noProof/>
            <w:webHidden/>
          </w:rPr>
          <w:fldChar w:fldCharType="separate"/>
        </w:r>
        <w:r w:rsidR="005A5FD6">
          <w:rPr>
            <w:noProof/>
            <w:webHidden/>
          </w:rPr>
          <w:t>6</w:t>
        </w:r>
        <w:r w:rsidR="005A5FD6">
          <w:rPr>
            <w:noProof/>
            <w:webHidden/>
          </w:rPr>
          <w:fldChar w:fldCharType="end"/>
        </w:r>
      </w:hyperlink>
    </w:p>
    <w:p w14:paraId="642E9268" w14:textId="6898503F" w:rsidR="005A5FD6" w:rsidRDefault="00E621C5" w:rsidP="007B2F2B">
      <w:pPr>
        <w:pStyle w:val="TOC2"/>
        <w:jc w:val="both"/>
        <w:rPr>
          <w:rFonts w:asciiTheme="minorHAnsi" w:eastAsiaTheme="minorEastAsia" w:hAnsiTheme="minorHAnsi" w:cstheme="minorBidi"/>
          <w:noProof/>
          <w:kern w:val="2"/>
          <w:sz w:val="22"/>
          <w:szCs w:val="22"/>
          <w14:ligatures w14:val="standardContextual"/>
        </w:rPr>
      </w:pPr>
      <w:hyperlink w:anchor="_Toc157528118" w:history="1">
        <w:r w:rsidR="005A5FD6" w:rsidRPr="004D486B">
          <w:rPr>
            <w:rStyle w:val="Hyperlink"/>
            <w:noProof/>
          </w:rPr>
          <w:t>11.</w:t>
        </w:r>
        <w:r w:rsidR="005A5FD6">
          <w:rPr>
            <w:rFonts w:asciiTheme="minorHAnsi" w:eastAsiaTheme="minorEastAsia" w:hAnsiTheme="minorHAnsi" w:cstheme="minorBidi"/>
            <w:noProof/>
            <w:kern w:val="2"/>
            <w:sz w:val="22"/>
            <w:szCs w:val="22"/>
            <w14:ligatures w14:val="standardContextual"/>
          </w:rPr>
          <w:tab/>
        </w:r>
        <w:r w:rsidR="005A5FD6" w:rsidRPr="004D486B">
          <w:rPr>
            <w:rStyle w:val="Hyperlink"/>
            <w:b/>
            <w:bCs/>
            <w:noProof/>
          </w:rPr>
          <w:t>Refund Obligation</w:t>
        </w:r>
        <w:r w:rsidR="005A5FD6">
          <w:rPr>
            <w:noProof/>
            <w:webHidden/>
          </w:rPr>
          <w:tab/>
        </w:r>
        <w:r w:rsidR="005A5FD6">
          <w:rPr>
            <w:noProof/>
            <w:webHidden/>
          </w:rPr>
          <w:fldChar w:fldCharType="begin"/>
        </w:r>
        <w:r w:rsidR="005A5FD6">
          <w:rPr>
            <w:noProof/>
            <w:webHidden/>
          </w:rPr>
          <w:instrText xml:space="preserve"> PAGEREF _Toc157528118 \h </w:instrText>
        </w:r>
        <w:r w:rsidR="005A5FD6">
          <w:rPr>
            <w:noProof/>
            <w:webHidden/>
          </w:rPr>
        </w:r>
        <w:r w:rsidR="005A5FD6">
          <w:rPr>
            <w:noProof/>
            <w:webHidden/>
          </w:rPr>
          <w:fldChar w:fldCharType="separate"/>
        </w:r>
        <w:r w:rsidR="005A5FD6">
          <w:rPr>
            <w:noProof/>
            <w:webHidden/>
          </w:rPr>
          <w:t>6</w:t>
        </w:r>
        <w:r w:rsidR="005A5FD6">
          <w:rPr>
            <w:noProof/>
            <w:webHidden/>
          </w:rPr>
          <w:fldChar w:fldCharType="end"/>
        </w:r>
      </w:hyperlink>
    </w:p>
    <w:p w14:paraId="69B38FDF" w14:textId="0E97B59A" w:rsidR="005A5FD6" w:rsidRDefault="00E621C5" w:rsidP="007B2F2B">
      <w:pPr>
        <w:pStyle w:val="TOC2"/>
        <w:jc w:val="both"/>
        <w:rPr>
          <w:rFonts w:asciiTheme="minorHAnsi" w:eastAsiaTheme="minorEastAsia" w:hAnsiTheme="minorHAnsi" w:cstheme="minorBidi"/>
          <w:noProof/>
          <w:kern w:val="2"/>
          <w:sz w:val="22"/>
          <w:szCs w:val="22"/>
          <w14:ligatures w14:val="standardContextual"/>
        </w:rPr>
      </w:pPr>
      <w:hyperlink w:anchor="_Toc157528119" w:history="1">
        <w:r w:rsidR="005A5FD6" w:rsidRPr="004D486B">
          <w:rPr>
            <w:rStyle w:val="Hyperlink"/>
            <w:noProof/>
          </w:rPr>
          <w:t>12.</w:t>
        </w:r>
        <w:r w:rsidR="005A5FD6">
          <w:rPr>
            <w:rFonts w:asciiTheme="minorHAnsi" w:eastAsiaTheme="minorEastAsia" w:hAnsiTheme="minorHAnsi" w:cstheme="minorBidi"/>
            <w:noProof/>
            <w:kern w:val="2"/>
            <w:sz w:val="22"/>
            <w:szCs w:val="22"/>
            <w14:ligatures w14:val="standardContextual"/>
          </w:rPr>
          <w:tab/>
        </w:r>
        <w:r w:rsidR="005A5FD6" w:rsidRPr="004D486B">
          <w:rPr>
            <w:rStyle w:val="Hyperlink"/>
            <w:b/>
            <w:bCs/>
            <w:noProof/>
          </w:rPr>
          <w:t>Foreign Travel</w:t>
        </w:r>
        <w:r w:rsidR="005A5FD6">
          <w:rPr>
            <w:noProof/>
            <w:webHidden/>
          </w:rPr>
          <w:tab/>
        </w:r>
        <w:r w:rsidR="005A5FD6">
          <w:rPr>
            <w:noProof/>
            <w:webHidden/>
          </w:rPr>
          <w:fldChar w:fldCharType="begin"/>
        </w:r>
        <w:r w:rsidR="005A5FD6">
          <w:rPr>
            <w:noProof/>
            <w:webHidden/>
          </w:rPr>
          <w:instrText xml:space="preserve"> PAGEREF _Toc157528119 \h </w:instrText>
        </w:r>
        <w:r w:rsidR="005A5FD6">
          <w:rPr>
            <w:noProof/>
            <w:webHidden/>
          </w:rPr>
        </w:r>
        <w:r w:rsidR="005A5FD6">
          <w:rPr>
            <w:noProof/>
            <w:webHidden/>
          </w:rPr>
          <w:fldChar w:fldCharType="separate"/>
        </w:r>
        <w:r w:rsidR="005A5FD6">
          <w:rPr>
            <w:noProof/>
            <w:webHidden/>
          </w:rPr>
          <w:t>6</w:t>
        </w:r>
        <w:r w:rsidR="005A5FD6">
          <w:rPr>
            <w:noProof/>
            <w:webHidden/>
          </w:rPr>
          <w:fldChar w:fldCharType="end"/>
        </w:r>
      </w:hyperlink>
    </w:p>
    <w:p w14:paraId="28A35407" w14:textId="3531F622" w:rsidR="005A5FD6" w:rsidRDefault="00E621C5" w:rsidP="007B2F2B">
      <w:pPr>
        <w:pStyle w:val="TOC2"/>
        <w:jc w:val="both"/>
        <w:rPr>
          <w:rFonts w:asciiTheme="minorHAnsi" w:eastAsiaTheme="minorEastAsia" w:hAnsiTheme="minorHAnsi" w:cstheme="minorBidi"/>
          <w:noProof/>
          <w:kern w:val="2"/>
          <w:sz w:val="22"/>
          <w:szCs w:val="22"/>
          <w14:ligatures w14:val="standardContextual"/>
        </w:rPr>
      </w:pPr>
      <w:hyperlink w:anchor="_Toc157528120" w:history="1">
        <w:r w:rsidR="005A5FD6" w:rsidRPr="004D486B">
          <w:rPr>
            <w:rStyle w:val="Hyperlink"/>
            <w:noProof/>
          </w:rPr>
          <w:t>13.</w:t>
        </w:r>
        <w:r w:rsidR="005A5FD6">
          <w:rPr>
            <w:rFonts w:asciiTheme="minorHAnsi" w:eastAsiaTheme="minorEastAsia" w:hAnsiTheme="minorHAnsi" w:cstheme="minorBidi"/>
            <w:noProof/>
            <w:kern w:val="2"/>
            <w:sz w:val="22"/>
            <w:szCs w:val="22"/>
            <w14:ligatures w14:val="standardContextual"/>
          </w:rPr>
          <w:tab/>
        </w:r>
        <w:r w:rsidR="005A5FD6" w:rsidRPr="004D486B">
          <w:rPr>
            <w:rStyle w:val="Hyperlink"/>
            <w:b/>
            <w:bCs/>
            <w:noProof/>
          </w:rPr>
          <w:t>Program Income</w:t>
        </w:r>
        <w:r w:rsidR="005A5FD6">
          <w:rPr>
            <w:noProof/>
            <w:webHidden/>
          </w:rPr>
          <w:tab/>
        </w:r>
        <w:r w:rsidR="005A5FD6">
          <w:rPr>
            <w:noProof/>
            <w:webHidden/>
          </w:rPr>
          <w:fldChar w:fldCharType="begin"/>
        </w:r>
        <w:r w:rsidR="005A5FD6">
          <w:rPr>
            <w:noProof/>
            <w:webHidden/>
          </w:rPr>
          <w:instrText xml:space="preserve"> PAGEREF _Toc157528120 \h </w:instrText>
        </w:r>
        <w:r w:rsidR="005A5FD6">
          <w:rPr>
            <w:noProof/>
            <w:webHidden/>
          </w:rPr>
        </w:r>
        <w:r w:rsidR="005A5FD6">
          <w:rPr>
            <w:noProof/>
            <w:webHidden/>
          </w:rPr>
          <w:fldChar w:fldCharType="separate"/>
        </w:r>
        <w:r w:rsidR="005A5FD6">
          <w:rPr>
            <w:noProof/>
            <w:webHidden/>
          </w:rPr>
          <w:t>6</w:t>
        </w:r>
        <w:r w:rsidR="005A5FD6">
          <w:rPr>
            <w:noProof/>
            <w:webHidden/>
          </w:rPr>
          <w:fldChar w:fldCharType="end"/>
        </w:r>
      </w:hyperlink>
    </w:p>
    <w:p w14:paraId="1CDB473E" w14:textId="7C745480" w:rsidR="005A5FD6" w:rsidRDefault="00E621C5" w:rsidP="007B2F2B">
      <w:pPr>
        <w:pStyle w:val="TOC2"/>
        <w:jc w:val="both"/>
        <w:rPr>
          <w:rFonts w:asciiTheme="minorHAnsi" w:eastAsiaTheme="minorEastAsia" w:hAnsiTheme="minorHAnsi" w:cstheme="minorBidi"/>
          <w:noProof/>
          <w:kern w:val="2"/>
          <w:sz w:val="22"/>
          <w:szCs w:val="22"/>
          <w14:ligatures w14:val="standardContextual"/>
        </w:rPr>
      </w:pPr>
      <w:hyperlink w:anchor="_Toc157528121" w:history="1">
        <w:r w:rsidR="005A5FD6" w:rsidRPr="004D486B">
          <w:rPr>
            <w:rStyle w:val="Hyperlink"/>
            <w:noProof/>
          </w:rPr>
          <w:t>14.</w:t>
        </w:r>
        <w:r w:rsidR="005A5FD6">
          <w:rPr>
            <w:rFonts w:asciiTheme="minorHAnsi" w:eastAsiaTheme="minorEastAsia" w:hAnsiTheme="minorHAnsi" w:cstheme="minorBidi"/>
            <w:noProof/>
            <w:kern w:val="2"/>
            <w:sz w:val="22"/>
            <w:szCs w:val="22"/>
            <w14:ligatures w14:val="standardContextual"/>
          </w:rPr>
          <w:tab/>
        </w:r>
        <w:r w:rsidR="005A5FD6" w:rsidRPr="004D486B">
          <w:rPr>
            <w:rStyle w:val="Hyperlink"/>
            <w:b/>
            <w:bCs/>
            <w:noProof/>
          </w:rPr>
          <w:t>Decontamination and/or Decommissioning (D&amp;D) Costs</w:t>
        </w:r>
        <w:r w:rsidR="005A5FD6">
          <w:rPr>
            <w:noProof/>
            <w:webHidden/>
          </w:rPr>
          <w:tab/>
        </w:r>
        <w:r w:rsidR="005A5FD6">
          <w:rPr>
            <w:noProof/>
            <w:webHidden/>
          </w:rPr>
          <w:fldChar w:fldCharType="begin"/>
        </w:r>
        <w:r w:rsidR="005A5FD6">
          <w:rPr>
            <w:noProof/>
            <w:webHidden/>
          </w:rPr>
          <w:instrText xml:space="preserve"> PAGEREF _Toc157528121 \h </w:instrText>
        </w:r>
        <w:r w:rsidR="005A5FD6">
          <w:rPr>
            <w:noProof/>
            <w:webHidden/>
          </w:rPr>
        </w:r>
        <w:r w:rsidR="005A5FD6">
          <w:rPr>
            <w:noProof/>
            <w:webHidden/>
          </w:rPr>
          <w:fldChar w:fldCharType="separate"/>
        </w:r>
        <w:r w:rsidR="005A5FD6">
          <w:rPr>
            <w:noProof/>
            <w:webHidden/>
          </w:rPr>
          <w:t>6</w:t>
        </w:r>
        <w:r w:rsidR="005A5FD6">
          <w:rPr>
            <w:noProof/>
            <w:webHidden/>
          </w:rPr>
          <w:fldChar w:fldCharType="end"/>
        </w:r>
      </w:hyperlink>
    </w:p>
    <w:p w14:paraId="2348DFEE" w14:textId="0D7DD7E5" w:rsidR="005A5FD6" w:rsidRDefault="00E621C5" w:rsidP="007B2F2B">
      <w:pPr>
        <w:pStyle w:val="TOC2"/>
        <w:jc w:val="both"/>
        <w:rPr>
          <w:rFonts w:asciiTheme="minorHAnsi" w:eastAsiaTheme="minorEastAsia" w:hAnsiTheme="minorHAnsi" w:cstheme="minorBidi"/>
          <w:noProof/>
          <w:kern w:val="2"/>
          <w:sz w:val="22"/>
          <w:szCs w:val="22"/>
          <w14:ligatures w14:val="standardContextual"/>
        </w:rPr>
      </w:pPr>
      <w:hyperlink w:anchor="_Toc157528122" w:history="1">
        <w:r w:rsidR="005A5FD6" w:rsidRPr="004D486B">
          <w:rPr>
            <w:rStyle w:val="Hyperlink"/>
            <w:noProof/>
          </w:rPr>
          <w:t>15.</w:t>
        </w:r>
        <w:r w:rsidR="005A5FD6">
          <w:rPr>
            <w:rFonts w:asciiTheme="minorHAnsi" w:eastAsiaTheme="minorEastAsia" w:hAnsiTheme="minorHAnsi" w:cstheme="minorBidi"/>
            <w:noProof/>
            <w:kern w:val="2"/>
            <w:sz w:val="22"/>
            <w:szCs w:val="22"/>
            <w14:ligatures w14:val="standardContextual"/>
          </w:rPr>
          <w:tab/>
        </w:r>
        <w:r w:rsidR="005A5FD6" w:rsidRPr="004D486B">
          <w:rPr>
            <w:rStyle w:val="Hyperlink"/>
            <w:b/>
            <w:bCs/>
            <w:noProof/>
          </w:rPr>
          <w:t>National Environmental Policy Act</w:t>
        </w:r>
        <w:r w:rsidR="005A5FD6">
          <w:rPr>
            <w:noProof/>
            <w:webHidden/>
          </w:rPr>
          <w:tab/>
        </w:r>
        <w:r w:rsidR="005A5FD6">
          <w:rPr>
            <w:noProof/>
            <w:webHidden/>
          </w:rPr>
          <w:fldChar w:fldCharType="begin"/>
        </w:r>
        <w:r w:rsidR="005A5FD6">
          <w:rPr>
            <w:noProof/>
            <w:webHidden/>
          </w:rPr>
          <w:instrText xml:space="preserve"> PAGEREF _Toc157528122 \h </w:instrText>
        </w:r>
        <w:r w:rsidR="005A5FD6">
          <w:rPr>
            <w:noProof/>
            <w:webHidden/>
          </w:rPr>
        </w:r>
        <w:r w:rsidR="005A5FD6">
          <w:rPr>
            <w:noProof/>
            <w:webHidden/>
          </w:rPr>
          <w:fldChar w:fldCharType="separate"/>
        </w:r>
        <w:r w:rsidR="005A5FD6">
          <w:rPr>
            <w:noProof/>
            <w:webHidden/>
          </w:rPr>
          <w:t>6</w:t>
        </w:r>
        <w:r w:rsidR="005A5FD6">
          <w:rPr>
            <w:noProof/>
            <w:webHidden/>
          </w:rPr>
          <w:fldChar w:fldCharType="end"/>
        </w:r>
      </w:hyperlink>
    </w:p>
    <w:p w14:paraId="3DC36F19" w14:textId="40271B2B" w:rsidR="005A5FD6" w:rsidRDefault="00E621C5" w:rsidP="007B2F2B">
      <w:pPr>
        <w:pStyle w:val="TOC2"/>
        <w:jc w:val="both"/>
        <w:rPr>
          <w:rFonts w:asciiTheme="minorHAnsi" w:eastAsiaTheme="minorEastAsia" w:hAnsiTheme="minorHAnsi" w:cstheme="minorBidi"/>
          <w:noProof/>
          <w:kern w:val="2"/>
          <w:sz w:val="22"/>
          <w:szCs w:val="22"/>
          <w14:ligatures w14:val="standardContextual"/>
        </w:rPr>
      </w:pPr>
      <w:hyperlink w:anchor="_Toc157528123" w:history="1">
        <w:r w:rsidR="005A5FD6" w:rsidRPr="004D486B">
          <w:rPr>
            <w:rStyle w:val="Hyperlink"/>
            <w:noProof/>
          </w:rPr>
          <w:t>16.</w:t>
        </w:r>
        <w:r w:rsidR="005A5FD6">
          <w:rPr>
            <w:rFonts w:asciiTheme="minorHAnsi" w:eastAsiaTheme="minorEastAsia" w:hAnsiTheme="minorHAnsi" w:cstheme="minorBidi"/>
            <w:noProof/>
            <w:kern w:val="2"/>
            <w:sz w:val="22"/>
            <w:szCs w:val="22"/>
            <w14:ligatures w14:val="standardContextual"/>
          </w:rPr>
          <w:tab/>
        </w:r>
        <w:r w:rsidR="005A5FD6" w:rsidRPr="004D486B">
          <w:rPr>
            <w:rStyle w:val="Hyperlink"/>
            <w:b/>
            <w:bCs/>
            <w:noProof/>
          </w:rPr>
          <w:t>Historic Preservation</w:t>
        </w:r>
        <w:r w:rsidR="005A5FD6">
          <w:rPr>
            <w:noProof/>
            <w:webHidden/>
          </w:rPr>
          <w:tab/>
        </w:r>
        <w:r w:rsidR="005A5FD6">
          <w:rPr>
            <w:noProof/>
            <w:webHidden/>
          </w:rPr>
          <w:fldChar w:fldCharType="begin"/>
        </w:r>
        <w:r w:rsidR="005A5FD6">
          <w:rPr>
            <w:noProof/>
            <w:webHidden/>
          </w:rPr>
          <w:instrText xml:space="preserve"> PAGEREF _Toc157528123 \h </w:instrText>
        </w:r>
        <w:r w:rsidR="005A5FD6">
          <w:rPr>
            <w:noProof/>
            <w:webHidden/>
          </w:rPr>
        </w:r>
        <w:r w:rsidR="005A5FD6">
          <w:rPr>
            <w:noProof/>
            <w:webHidden/>
          </w:rPr>
          <w:fldChar w:fldCharType="separate"/>
        </w:r>
        <w:r w:rsidR="005A5FD6">
          <w:rPr>
            <w:noProof/>
            <w:webHidden/>
          </w:rPr>
          <w:t>7</w:t>
        </w:r>
        <w:r w:rsidR="005A5FD6">
          <w:rPr>
            <w:noProof/>
            <w:webHidden/>
          </w:rPr>
          <w:fldChar w:fldCharType="end"/>
        </w:r>
      </w:hyperlink>
    </w:p>
    <w:p w14:paraId="0D89F06C" w14:textId="00B58EA2" w:rsidR="005A5FD6" w:rsidRDefault="00E621C5" w:rsidP="007B2F2B">
      <w:pPr>
        <w:pStyle w:val="TOC2"/>
        <w:jc w:val="both"/>
        <w:rPr>
          <w:rFonts w:asciiTheme="minorHAnsi" w:eastAsiaTheme="minorEastAsia" w:hAnsiTheme="minorHAnsi" w:cstheme="minorBidi"/>
          <w:noProof/>
          <w:kern w:val="2"/>
          <w:sz w:val="22"/>
          <w:szCs w:val="22"/>
          <w14:ligatures w14:val="standardContextual"/>
        </w:rPr>
      </w:pPr>
      <w:hyperlink w:anchor="_Toc157528124" w:history="1">
        <w:r w:rsidR="005A5FD6" w:rsidRPr="004D486B">
          <w:rPr>
            <w:rStyle w:val="Hyperlink"/>
            <w:noProof/>
          </w:rPr>
          <w:t>17.</w:t>
        </w:r>
        <w:r w:rsidR="005A5FD6">
          <w:rPr>
            <w:rFonts w:asciiTheme="minorHAnsi" w:eastAsiaTheme="minorEastAsia" w:hAnsiTheme="minorHAnsi" w:cstheme="minorBidi"/>
            <w:noProof/>
            <w:kern w:val="2"/>
            <w:sz w:val="22"/>
            <w:szCs w:val="22"/>
            <w14:ligatures w14:val="standardContextual"/>
          </w:rPr>
          <w:tab/>
        </w:r>
        <w:r w:rsidR="005A5FD6" w:rsidRPr="004D486B">
          <w:rPr>
            <w:rStyle w:val="Hyperlink"/>
            <w:b/>
            <w:bCs/>
            <w:noProof/>
          </w:rPr>
          <w:t>Intellectual Property</w:t>
        </w:r>
        <w:r w:rsidR="005A5FD6">
          <w:rPr>
            <w:noProof/>
            <w:webHidden/>
          </w:rPr>
          <w:tab/>
        </w:r>
        <w:r w:rsidR="005A5FD6">
          <w:rPr>
            <w:noProof/>
            <w:webHidden/>
          </w:rPr>
          <w:fldChar w:fldCharType="begin"/>
        </w:r>
        <w:r w:rsidR="005A5FD6">
          <w:rPr>
            <w:noProof/>
            <w:webHidden/>
          </w:rPr>
          <w:instrText xml:space="preserve"> PAGEREF _Toc157528124 \h </w:instrText>
        </w:r>
        <w:r w:rsidR="005A5FD6">
          <w:rPr>
            <w:noProof/>
            <w:webHidden/>
          </w:rPr>
        </w:r>
        <w:r w:rsidR="005A5FD6">
          <w:rPr>
            <w:noProof/>
            <w:webHidden/>
          </w:rPr>
          <w:fldChar w:fldCharType="separate"/>
        </w:r>
        <w:r w:rsidR="005A5FD6">
          <w:rPr>
            <w:noProof/>
            <w:webHidden/>
          </w:rPr>
          <w:t>8</w:t>
        </w:r>
        <w:r w:rsidR="005A5FD6">
          <w:rPr>
            <w:noProof/>
            <w:webHidden/>
          </w:rPr>
          <w:fldChar w:fldCharType="end"/>
        </w:r>
      </w:hyperlink>
    </w:p>
    <w:p w14:paraId="7FD906A5" w14:textId="08A22ACC" w:rsidR="005A5FD6" w:rsidRDefault="00E621C5" w:rsidP="007B2F2B">
      <w:pPr>
        <w:pStyle w:val="TOC2"/>
        <w:jc w:val="both"/>
        <w:rPr>
          <w:rFonts w:asciiTheme="minorHAnsi" w:eastAsiaTheme="minorEastAsia" w:hAnsiTheme="minorHAnsi" w:cstheme="minorBidi"/>
          <w:noProof/>
          <w:kern w:val="2"/>
          <w:sz w:val="22"/>
          <w:szCs w:val="22"/>
          <w14:ligatures w14:val="standardContextual"/>
        </w:rPr>
      </w:pPr>
      <w:hyperlink w:anchor="_Toc157528125" w:history="1">
        <w:r w:rsidR="005A5FD6" w:rsidRPr="004D486B">
          <w:rPr>
            <w:rStyle w:val="Hyperlink"/>
            <w:noProof/>
          </w:rPr>
          <w:t>18.</w:t>
        </w:r>
        <w:r w:rsidR="005A5FD6">
          <w:rPr>
            <w:rFonts w:asciiTheme="minorHAnsi" w:eastAsiaTheme="minorEastAsia" w:hAnsiTheme="minorHAnsi" w:cstheme="minorBidi"/>
            <w:noProof/>
            <w:kern w:val="2"/>
            <w:sz w:val="22"/>
            <w:szCs w:val="22"/>
            <w14:ligatures w14:val="standardContextual"/>
          </w:rPr>
          <w:tab/>
        </w:r>
        <w:r w:rsidR="005A5FD6" w:rsidRPr="004D486B">
          <w:rPr>
            <w:rStyle w:val="Hyperlink"/>
            <w:b/>
            <w:bCs/>
            <w:noProof/>
          </w:rPr>
          <w:t>Performance of Work in United States</w:t>
        </w:r>
        <w:r w:rsidR="005A5FD6">
          <w:rPr>
            <w:noProof/>
            <w:webHidden/>
          </w:rPr>
          <w:tab/>
        </w:r>
        <w:r w:rsidR="005A5FD6">
          <w:rPr>
            <w:noProof/>
            <w:webHidden/>
          </w:rPr>
          <w:fldChar w:fldCharType="begin"/>
        </w:r>
        <w:r w:rsidR="005A5FD6">
          <w:rPr>
            <w:noProof/>
            <w:webHidden/>
          </w:rPr>
          <w:instrText xml:space="preserve"> PAGEREF _Toc157528125 \h </w:instrText>
        </w:r>
        <w:r w:rsidR="005A5FD6">
          <w:rPr>
            <w:noProof/>
            <w:webHidden/>
          </w:rPr>
        </w:r>
        <w:r w:rsidR="005A5FD6">
          <w:rPr>
            <w:noProof/>
            <w:webHidden/>
          </w:rPr>
          <w:fldChar w:fldCharType="separate"/>
        </w:r>
        <w:r w:rsidR="005A5FD6">
          <w:rPr>
            <w:noProof/>
            <w:webHidden/>
          </w:rPr>
          <w:t>8</w:t>
        </w:r>
        <w:r w:rsidR="005A5FD6">
          <w:rPr>
            <w:noProof/>
            <w:webHidden/>
          </w:rPr>
          <w:fldChar w:fldCharType="end"/>
        </w:r>
      </w:hyperlink>
    </w:p>
    <w:p w14:paraId="43E0D69C" w14:textId="5C916294" w:rsidR="005A5FD6" w:rsidRDefault="00E621C5" w:rsidP="007B2F2B">
      <w:pPr>
        <w:pStyle w:val="TOC2"/>
        <w:jc w:val="both"/>
        <w:rPr>
          <w:rFonts w:asciiTheme="minorHAnsi" w:eastAsiaTheme="minorEastAsia" w:hAnsiTheme="minorHAnsi" w:cstheme="minorBidi"/>
          <w:noProof/>
          <w:kern w:val="2"/>
          <w:sz w:val="22"/>
          <w:szCs w:val="22"/>
          <w14:ligatures w14:val="standardContextual"/>
        </w:rPr>
      </w:pPr>
      <w:hyperlink w:anchor="_Toc157528126" w:history="1">
        <w:r w:rsidR="005A5FD6" w:rsidRPr="004D486B">
          <w:rPr>
            <w:rStyle w:val="Hyperlink"/>
            <w:noProof/>
          </w:rPr>
          <w:t>19.</w:t>
        </w:r>
        <w:r w:rsidR="005A5FD6">
          <w:rPr>
            <w:rFonts w:asciiTheme="minorHAnsi" w:eastAsiaTheme="minorEastAsia" w:hAnsiTheme="minorHAnsi" w:cstheme="minorBidi"/>
            <w:noProof/>
            <w:kern w:val="2"/>
            <w:sz w:val="22"/>
            <w:szCs w:val="22"/>
            <w14:ligatures w14:val="standardContextual"/>
          </w:rPr>
          <w:tab/>
        </w:r>
        <w:r w:rsidR="005A5FD6" w:rsidRPr="004D486B">
          <w:rPr>
            <w:rStyle w:val="Hyperlink"/>
            <w:b/>
            <w:bCs/>
            <w:noProof/>
          </w:rPr>
          <w:t>Foreign National Involvement</w:t>
        </w:r>
        <w:r w:rsidR="005A5FD6">
          <w:rPr>
            <w:noProof/>
            <w:webHidden/>
          </w:rPr>
          <w:tab/>
        </w:r>
        <w:r w:rsidR="005A5FD6">
          <w:rPr>
            <w:noProof/>
            <w:webHidden/>
          </w:rPr>
          <w:fldChar w:fldCharType="begin"/>
        </w:r>
        <w:r w:rsidR="005A5FD6">
          <w:rPr>
            <w:noProof/>
            <w:webHidden/>
          </w:rPr>
          <w:instrText xml:space="preserve"> PAGEREF _Toc157528126 \h </w:instrText>
        </w:r>
        <w:r w:rsidR="005A5FD6">
          <w:rPr>
            <w:noProof/>
            <w:webHidden/>
          </w:rPr>
        </w:r>
        <w:r w:rsidR="005A5FD6">
          <w:rPr>
            <w:noProof/>
            <w:webHidden/>
          </w:rPr>
          <w:fldChar w:fldCharType="separate"/>
        </w:r>
        <w:r w:rsidR="005A5FD6">
          <w:rPr>
            <w:noProof/>
            <w:webHidden/>
          </w:rPr>
          <w:t>8</w:t>
        </w:r>
        <w:r w:rsidR="005A5FD6">
          <w:rPr>
            <w:noProof/>
            <w:webHidden/>
          </w:rPr>
          <w:fldChar w:fldCharType="end"/>
        </w:r>
      </w:hyperlink>
    </w:p>
    <w:p w14:paraId="23960374" w14:textId="517D803A" w:rsidR="005A5FD6" w:rsidRDefault="00E621C5" w:rsidP="007B2F2B">
      <w:pPr>
        <w:pStyle w:val="TOC2"/>
        <w:jc w:val="both"/>
        <w:rPr>
          <w:rFonts w:asciiTheme="minorHAnsi" w:eastAsiaTheme="minorEastAsia" w:hAnsiTheme="minorHAnsi" w:cstheme="minorBidi"/>
          <w:noProof/>
          <w:kern w:val="2"/>
          <w:sz w:val="22"/>
          <w:szCs w:val="22"/>
          <w14:ligatures w14:val="standardContextual"/>
        </w:rPr>
      </w:pPr>
      <w:hyperlink w:anchor="_Toc157528127" w:history="1">
        <w:r w:rsidR="005A5FD6" w:rsidRPr="004D486B">
          <w:rPr>
            <w:rStyle w:val="Hyperlink"/>
            <w:noProof/>
          </w:rPr>
          <w:t>20.</w:t>
        </w:r>
        <w:r w:rsidR="005A5FD6">
          <w:rPr>
            <w:rFonts w:asciiTheme="minorHAnsi" w:eastAsiaTheme="minorEastAsia" w:hAnsiTheme="minorHAnsi" w:cstheme="minorBidi"/>
            <w:noProof/>
            <w:kern w:val="2"/>
            <w:sz w:val="22"/>
            <w:szCs w:val="22"/>
            <w14:ligatures w14:val="standardContextual"/>
          </w:rPr>
          <w:tab/>
        </w:r>
        <w:r w:rsidR="005A5FD6" w:rsidRPr="004D486B">
          <w:rPr>
            <w:rStyle w:val="Hyperlink"/>
            <w:b/>
            <w:bCs/>
            <w:noProof/>
          </w:rPr>
          <w:t>Publications</w:t>
        </w:r>
        <w:r w:rsidR="005A5FD6">
          <w:rPr>
            <w:noProof/>
            <w:webHidden/>
          </w:rPr>
          <w:tab/>
        </w:r>
        <w:r w:rsidR="005A5FD6">
          <w:rPr>
            <w:noProof/>
            <w:webHidden/>
          </w:rPr>
          <w:fldChar w:fldCharType="begin"/>
        </w:r>
        <w:r w:rsidR="005A5FD6">
          <w:rPr>
            <w:noProof/>
            <w:webHidden/>
          </w:rPr>
          <w:instrText xml:space="preserve"> PAGEREF _Toc157528127 \h </w:instrText>
        </w:r>
        <w:r w:rsidR="005A5FD6">
          <w:rPr>
            <w:noProof/>
            <w:webHidden/>
          </w:rPr>
        </w:r>
        <w:r w:rsidR="005A5FD6">
          <w:rPr>
            <w:noProof/>
            <w:webHidden/>
          </w:rPr>
          <w:fldChar w:fldCharType="separate"/>
        </w:r>
        <w:r w:rsidR="005A5FD6">
          <w:rPr>
            <w:noProof/>
            <w:webHidden/>
          </w:rPr>
          <w:t>9</w:t>
        </w:r>
        <w:r w:rsidR="005A5FD6">
          <w:rPr>
            <w:noProof/>
            <w:webHidden/>
          </w:rPr>
          <w:fldChar w:fldCharType="end"/>
        </w:r>
      </w:hyperlink>
    </w:p>
    <w:p w14:paraId="4D0F3861" w14:textId="2BF2D5FB" w:rsidR="005A5FD6" w:rsidRDefault="00E621C5" w:rsidP="007B2F2B">
      <w:pPr>
        <w:pStyle w:val="TOC2"/>
        <w:jc w:val="both"/>
        <w:rPr>
          <w:rFonts w:asciiTheme="minorHAnsi" w:eastAsiaTheme="minorEastAsia" w:hAnsiTheme="minorHAnsi" w:cstheme="minorBidi"/>
          <w:noProof/>
          <w:kern w:val="2"/>
          <w:sz w:val="22"/>
          <w:szCs w:val="22"/>
          <w14:ligatures w14:val="standardContextual"/>
        </w:rPr>
      </w:pPr>
      <w:hyperlink w:anchor="_Toc157528128" w:history="1">
        <w:r w:rsidR="005A5FD6" w:rsidRPr="004D486B">
          <w:rPr>
            <w:rStyle w:val="Hyperlink"/>
            <w:noProof/>
          </w:rPr>
          <w:t>21.</w:t>
        </w:r>
        <w:r w:rsidR="005A5FD6">
          <w:rPr>
            <w:rFonts w:asciiTheme="minorHAnsi" w:eastAsiaTheme="minorEastAsia" w:hAnsiTheme="minorHAnsi" w:cstheme="minorBidi"/>
            <w:noProof/>
            <w:kern w:val="2"/>
            <w:sz w:val="22"/>
            <w:szCs w:val="22"/>
            <w14:ligatures w14:val="standardContextual"/>
          </w:rPr>
          <w:tab/>
        </w:r>
        <w:r w:rsidR="005A5FD6" w:rsidRPr="004D486B">
          <w:rPr>
            <w:rStyle w:val="Hyperlink"/>
            <w:b/>
            <w:bCs/>
            <w:noProof/>
          </w:rPr>
          <w:t>Budget Changes</w:t>
        </w:r>
        <w:r w:rsidR="005A5FD6">
          <w:rPr>
            <w:noProof/>
            <w:webHidden/>
          </w:rPr>
          <w:tab/>
        </w:r>
        <w:r w:rsidR="005A5FD6">
          <w:rPr>
            <w:noProof/>
            <w:webHidden/>
          </w:rPr>
          <w:fldChar w:fldCharType="begin"/>
        </w:r>
        <w:r w:rsidR="005A5FD6">
          <w:rPr>
            <w:noProof/>
            <w:webHidden/>
          </w:rPr>
          <w:instrText xml:space="preserve"> PAGEREF _Toc157528128 \h </w:instrText>
        </w:r>
        <w:r w:rsidR="005A5FD6">
          <w:rPr>
            <w:noProof/>
            <w:webHidden/>
          </w:rPr>
        </w:r>
        <w:r w:rsidR="005A5FD6">
          <w:rPr>
            <w:noProof/>
            <w:webHidden/>
          </w:rPr>
          <w:fldChar w:fldCharType="separate"/>
        </w:r>
        <w:r w:rsidR="005A5FD6">
          <w:rPr>
            <w:noProof/>
            <w:webHidden/>
          </w:rPr>
          <w:t>9</w:t>
        </w:r>
        <w:r w:rsidR="005A5FD6">
          <w:rPr>
            <w:noProof/>
            <w:webHidden/>
          </w:rPr>
          <w:fldChar w:fldCharType="end"/>
        </w:r>
      </w:hyperlink>
    </w:p>
    <w:p w14:paraId="5BF2C6C4" w14:textId="50746A4E" w:rsidR="005A5FD6" w:rsidRDefault="00E621C5" w:rsidP="007B2F2B">
      <w:pPr>
        <w:pStyle w:val="TOC2"/>
        <w:jc w:val="both"/>
        <w:rPr>
          <w:rFonts w:asciiTheme="minorHAnsi" w:eastAsiaTheme="minorEastAsia" w:hAnsiTheme="minorHAnsi" w:cstheme="minorBidi"/>
          <w:noProof/>
          <w:kern w:val="2"/>
          <w:sz w:val="22"/>
          <w:szCs w:val="22"/>
          <w14:ligatures w14:val="standardContextual"/>
        </w:rPr>
      </w:pPr>
      <w:hyperlink w:anchor="_Toc157528129" w:history="1">
        <w:r w:rsidR="005A5FD6" w:rsidRPr="004D486B">
          <w:rPr>
            <w:rStyle w:val="Hyperlink"/>
            <w:noProof/>
          </w:rPr>
          <w:t>22.</w:t>
        </w:r>
        <w:r w:rsidR="005A5FD6">
          <w:rPr>
            <w:rFonts w:asciiTheme="minorHAnsi" w:eastAsiaTheme="minorEastAsia" w:hAnsiTheme="minorHAnsi" w:cstheme="minorBidi"/>
            <w:noProof/>
            <w:kern w:val="2"/>
            <w:sz w:val="22"/>
            <w:szCs w:val="22"/>
            <w14:ligatures w14:val="standardContextual"/>
          </w:rPr>
          <w:tab/>
        </w:r>
        <w:r w:rsidR="005A5FD6" w:rsidRPr="004D486B">
          <w:rPr>
            <w:rStyle w:val="Hyperlink"/>
            <w:b/>
            <w:bCs/>
            <w:noProof/>
          </w:rPr>
          <w:t>Interim Conflict of Interest Policy for Financial Assistance</w:t>
        </w:r>
        <w:r w:rsidR="005A5FD6">
          <w:rPr>
            <w:noProof/>
            <w:webHidden/>
          </w:rPr>
          <w:tab/>
        </w:r>
        <w:r w:rsidR="005A5FD6">
          <w:rPr>
            <w:noProof/>
            <w:webHidden/>
          </w:rPr>
          <w:fldChar w:fldCharType="begin"/>
        </w:r>
        <w:r w:rsidR="005A5FD6">
          <w:rPr>
            <w:noProof/>
            <w:webHidden/>
          </w:rPr>
          <w:instrText xml:space="preserve"> PAGEREF _Toc157528129 \h </w:instrText>
        </w:r>
        <w:r w:rsidR="005A5FD6">
          <w:rPr>
            <w:noProof/>
            <w:webHidden/>
          </w:rPr>
        </w:r>
        <w:r w:rsidR="005A5FD6">
          <w:rPr>
            <w:noProof/>
            <w:webHidden/>
          </w:rPr>
          <w:fldChar w:fldCharType="separate"/>
        </w:r>
        <w:r w:rsidR="005A5FD6">
          <w:rPr>
            <w:noProof/>
            <w:webHidden/>
          </w:rPr>
          <w:t>10</w:t>
        </w:r>
        <w:r w:rsidR="005A5FD6">
          <w:rPr>
            <w:noProof/>
            <w:webHidden/>
          </w:rPr>
          <w:fldChar w:fldCharType="end"/>
        </w:r>
      </w:hyperlink>
    </w:p>
    <w:p w14:paraId="0BC02BC4" w14:textId="1BF675D4" w:rsidR="005A5FD6" w:rsidRDefault="00E621C5" w:rsidP="007B2F2B">
      <w:pPr>
        <w:pStyle w:val="TOC2"/>
        <w:jc w:val="both"/>
        <w:rPr>
          <w:rFonts w:asciiTheme="minorHAnsi" w:eastAsiaTheme="minorEastAsia" w:hAnsiTheme="minorHAnsi" w:cstheme="minorBidi"/>
          <w:noProof/>
          <w:kern w:val="2"/>
          <w:sz w:val="22"/>
          <w:szCs w:val="22"/>
          <w14:ligatures w14:val="standardContextual"/>
        </w:rPr>
      </w:pPr>
      <w:hyperlink w:anchor="_Toc157528130" w:history="1">
        <w:r w:rsidR="005A5FD6" w:rsidRPr="004D486B">
          <w:rPr>
            <w:rStyle w:val="Hyperlink"/>
            <w:noProof/>
          </w:rPr>
          <w:t>23.</w:t>
        </w:r>
        <w:r w:rsidR="005A5FD6">
          <w:rPr>
            <w:rFonts w:asciiTheme="minorHAnsi" w:eastAsiaTheme="minorEastAsia" w:hAnsiTheme="minorHAnsi" w:cstheme="minorBidi"/>
            <w:noProof/>
            <w:kern w:val="2"/>
            <w:sz w:val="22"/>
            <w:szCs w:val="22"/>
            <w14:ligatures w14:val="standardContextual"/>
          </w:rPr>
          <w:tab/>
        </w:r>
        <w:r w:rsidR="005A5FD6" w:rsidRPr="004D486B">
          <w:rPr>
            <w:rStyle w:val="Hyperlink"/>
            <w:b/>
            <w:bCs/>
            <w:noProof/>
          </w:rPr>
          <w:t>Terms Subject to Change Upon Obligation of Full Formula Award Allocation</w:t>
        </w:r>
        <w:r w:rsidR="005A5FD6">
          <w:rPr>
            <w:noProof/>
            <w:webHidden/>
          </w:rPr>
          <w:tab/>
        </w:r>
        <w:r w:rsidR="005A5FD6">
          <w:rPr>
            <w:noProof/>
            <w:webHidden/>
          </w:rPr>
          <w:fldChar w:fldCharType="begin"/>
        </w:r>
        <w:r w:rsidR="005A5FD6">
          <w:rPr>
            <w:noProof/>
            <w:webHidden/>
          </w:rPr>
          <w:instrText xml:space="preserve"> PAGEREF _Toc157528130 \h </w:instrText>
        </w:r>
        <w:r w:rsidR="005A5FD6">
          <w:rPr>
            <w:noProof/>
            <w:webHidden/>
          </w:rPr>
        </w:r>
        <w:r w:rsidR="005A5FD6">
          <w:rPr>
            <w:noProof/>
            <w:webHidden/>
          </w:rPr>
          <w:fldChar w:fldCharType="separate"/>
        </w:r>
        <w:r w:rsidR="005A5FD6">
          <w:rPr>
            <w:noProof/>
            <w:webHidden/>
          </w:rPr>
          <w:t>10</w:t>
        </w:r>
        <w:r w:rsidR="005A5FD6">
          <w:rPr>
            <w:noProof/>
            <w:webHidden/>
          </w:rPr>
          <w:fldChar w:fldCharType="end"/>
        </w:r>
      </w:hyperlink>
    </w:p>
    <w:p w14:paraId="665BBA85" w14:textId="56E98CE2" w:rsidR="005A5FD6" w:rsidRDefault="00E621C5" w:rsidP="007B2F2B">
      <w:pPr>
        <w:pStyle w:val="TOC2"/>
        <w:jc w:val="both"/>
        <w:rPr>
          <w:rFonts w:asciiTheme="minorHAnsi" w:eastAsiaTheme="minorEastAsia" w:hAnsiTheme="minorHAnsi" w:cstheme="minorBidi"/>
          <w:noProof/>
          <w:kern w:val="2"/>
          <w:sz w:val="22"/>
          <w:szCs w:val="22"/>
          <w14:ligatures w14:val="standardContextual"/>
        </w:rPr>
      </w:pPr>
      <w:hyperlink w:anchor="_Toc157528131" w:history="1">
        <w:r w:rsidR="005A5FD6" w:rsidRPr="004D486B">
          <w:rPr>
            <w:rStyle w:val="Hyperlink"/>
            <w:noProof/>
          </w:rPr>
          <w:t>24.</w:t>
        </w:r>
        <w:r w:rsidR="005A5FD6">
          <w:rPr>
            <w:rFonts w:asciiTheme="minorHAnsi" w:eastAsiaTheme="minorEastAsia" w:hAnsiTheme="minorHAnsi" w:cstheme="minorBidi"/>
            <w:noProof/>
            <w:kern w:val="2"/>
            <w:sz w:val="22"/>
            <w:szCs w:val="22"/>
            <w14:ligatures w14:val="standardContextual"/>
          </w:rPr>
          <w:tab/>
        </w:r>
        <w:r w:rsidR="005A5FD6" w:rsidRPr="004D486B">
          <w:rPr>
            <w:rStyle w:val="Hyperlink"/>
            <w:b/>
            <w:bCs/>
            <w:noProof/>
          </w:rPr>
          <w:t>Reporting Tracking and Segregation of Incurred Costs</w:t>
        </w:r>
        <w:r w:rsidR="005A5FD6">
          <w:rPr>
            <w:noProof/>
            <w:webHidden/>
          </w:rPr>
          <w:tab/>
        </w:r>
        <w:r w:rsidR="005A5FD6">
          <w:rPr>
            <w:noProof/>
            <w:webHidden/>
          </w:rPr>
          <w:fldChar w:fldCharType="begin"/>
        </w:r>
        <w:r w:rsidR="005A5FD6">
          <w:rPr>
            <w:noProof/>
            <w:webHidden/>
          </w:rPr>
          <w:instrText xml:space="preserve"> PAGEREF _Toc157528131 \h </w:instrText>
        </w:r>
        <w:r w:rsidR="005A5FD6">
          <w:rPr>
            <w:noProof/>
            <w:webHidden/>
          </w:rPr>
        </w:r>
        <w:r w:rsidR="005A5FD6">
          <w:rPr>
            <w:noProof/>
            <w:webHidden/>
          </w:rPr>
          <w:fldChar w:fldCharType="separate"/>
        </w:r>
        <w:r w:rsidR="005A5FD6">
          <w:rPr>
            <w:noProof/>
            <w:webHidden/>
          </w:rPr>
          <w:t>10</w:t>
        </w:r>
        <w:r w:rsidR="005A5FD6">
          <w:rPr>
            <w:noProof/>
            <w:webHidden/>
          </w:rPr>
          <w:fldChar w:fldCharType="end"/>
        </w:r>
      </w:hyperlink>
    </w:p>
    <w:p w14:paraId="680F629F" w14:textId="2853F375" w:rsidR="005A5FD6" w:rsidRDefault="00E621C5" w:rsidP="007B2F2B">
      <w:pPr>
        <w:pStyle w:val="TOC1"/>
        <w:jc w:val="both"/>
        <w:rPr>
          <w:rFonts w:asciiTheme="minorHAnsi" w:eastAsiaTheme="minorEastAsia" w:hAnsiTheme="minorHAnsi" w:cstheme="minorBidi"/>
          <w:b w:val="0"/>
          <w:bCs w:val="0"/>
          <w:kern w:val="2"/>
          <w:sz w:val="22"/>
          <w:szCs w:val="22"/>
          <w:shd w:val="clear" w:color="auto" w:fill="auto"/>
          <w14:ligatures w14:val="standardContextual"/>
        </w:rPr>
      </w:pPr>
      <w:hyperlink w:anchor="_Toc157528132" w:history="1">
        <w:r w:rsidR="005A5FD6" w:rsidRPr="004D486B">
          <w:rPr>
            <w:rStyle w:val="Hyperlink"/>
          </w:rPr>
          <w:t>Subpart B. General Provisions</w:t>
        </w:r>
        <w:r w:rsidR="005A5FD6">
          <w:rPr>
            <w:webHidden/>
          </w:rPr>
          <w:tab/>
        </w:r>
        <w:r w:rsidR="005A5FD6">
          <w:rPr>
            <w:webHidden/>
          </w:rPr>
          <w:fldChar w:fldCharType="begin"/>
        </w:r>
        <w:r w:rsidR="005A5FD6">
          <w:rPr>
            <w:webHidden/>
          </w:rPr>
          <w:instrText xml:space="preserve"> PAGEREF _Toc157528132 \h </w:instrText>
        </w:r>
        <w:r w:rsidR="005A5FD6">
          <w:rPr>
            <w:webHidden/>
          </w:rPr>
        </w:r>
        <w:r w:rsidR="005A5FD6">
          <w:rPr>
            <w:webHidden/>
          </w:rPr>
          <w:fldChar w:fldCharType="separate"/>
        </w:r>
        <w:r w:rsidR="005A5FD6">
          <w:rPr>
            <w:webHidden/>
          </w:rPr>
          <w:t>10</w:t>
        </w:r>
        <w:r w:rsidR="005A5FD6">
          <w:rPr>
            <w:webHidden/>
          </w:rPr>
          <w:fldChar w:fldCharType="end"/>
        </w:r>
      </w:hyperlink>
    </w:p>
    <w:p w14:paraId="31475397" w14:textId="53D7D4A1" w:rsidR="005A5FD6" w:rsidRDefault="00E621C5" w:rsidP="007B2F2B">
      <w:pPr>
        <w:pStyle w:val="TOC2"/>
        <w:jc w:val="both"/>
        <w:rPr>
          <w:rFonts w:asciiTheme="minorHAnsi" w:eastAsiaTheme="minorEastAsia" w:hAnsiTheme="minorHAnsi" w:cstheme="minorBidi"/>
          <w:noProof/>
          <w:kern w:val="2"/>
          <w:sz w:val="22"/>
          <w:szCs w:val="22"/>
          <w14:ligatures w14:val="standardContextual"/>
        </w:rPr>
      </w:pPr>
      <w:hyperlink w:anchor="_Toc157528133" w:history="1">
        <w:r w:rsidR="005A5FD6" w:rsidRPr="004D486B">
          <w:rPr>
            <w:rStyle w:val="Hyperlink"/>
            <w:noProof/>
          </w:rPr>
          <w:t>1.</w:t>
        </w:r>
        <w:r w:rsidR="005A5FD6">
          <w:rPr>
            <w:rFonts w:asciiTheme="minorHAnsi" w:eastAsiaTheme="minorEastAsia" w:hAnsiTheme="minorHAnsi" w:cstheme="minorBidi"/>
            <w:noProof/>
            <w:kern w:val="2"/>
            <w:sz w:val="22"/>
            <w:szCs w:val="22"/>
            <w14:ligatures w14:val="standardContextual"/>
          </w:rPr>
          <w:tab/>
        </w:r>
        <w:r w:rsidR="005A5FD6" w:rsidRPr="004D486B">
          <w:rPr>
            <w:rStyle w:val="Hyperlink"/>
            <w:b/>
            <w:bCs/>
            <w:noProof/>
          </w:rPr>
          <w:t>Compliance with Federal, State, and Municipal Law</w:t>
        </w:r>
        <w:r w:rsidR="005A5FD6">
          <w:rPr>
            <w:noProof/>
            <w:webHidden/>
          </w:rPr>
          <w:tab/>
        </w:r>
        <w:r w:rsidR="005A5FD6">
          <w:rPr>
            <w:noProof/>
            <w:webHidden/>
          </w:rPr>
          <w:fldChar w:fldCharType="begin"/>
        </w:r>
        <w:r w:rsidR="005A5FD6">
          <w:rPr>
            <w:noProof/>
            <w:webHidden/>
          </w:rPr>
          <w:instrText xml:space="preserve"> PAGEREF _Toc157528133 \h </w:instrText>
        </w:r>
        <w:r w:rsidR="005A5FD6">
          <w:rPr>
            <w:noProof/>
            <w:webHidden/>
          </w:rPr>
        </w:r>
        <w:r w:rsidR="005A5FD6">
          <w:rPr>
            <w:noProof/>
            <w:webHidden/>
          </w:rPr>
          <w:fldChar w:fldCharType="separate"/>
        </w:r>
        <w:r w:rsidR="005A5FD6">
          <w:rPr>
            <w:noProof/>
            <w:webHidden/>
          </w:rPr>
          <w:t>10</w:t>
        </w:r>
        <w:r w:rsidR="005A5FD6">
          <w:rPr>
            <w:noProof/>
            <w:webHidden/>
          </w:rPr>
          <w:fldChar w:fldCharType="end"/>
        </w:r>
      </w:hyperlink>
    </w:p>
    <w:p w14:paraId="185E9BEE" w14:textId="50183C25" w:rsidR="005A5FD6" w:rsidRDefault="00E621C5" w:rsidP="007B2F2B">
      <w:pPr>
        <w:pStyle w:val="TOC2"/>
        <w:jc w:val="both"/>
        <w:rPr>
          <w:rFonts w:asciiTheme="minorHAnsi" w:eastAsiaTheme="minorEastAsia" w:hAnsiTheme="minorHAnsi" w:cstheme="minorBidi"/>
          <w:noProof/>
          <w:kern w:val="2"/>
          <w:sz w:val="22"/>
          <w:szCs w:val="22"/>
          <w14:ligatures w14:val="standardContextual"/>
        </w:rPr>
      </w:pPr>
      <w:hyperlink w:anchor="_Toc157528134" w:history="1">
        <w:r w:rsidR="005A5FD6" w:rsidRPr="004D486B">
          <w:rPr>
            <w:rStyle w:val="Hyperlink"/>
            <w:noProof/>
          </w:rPr>
          <w:t>2.</w:t>
        </w:r>
        <w:r w:rsidR="005A5FD6">
          <w:rPr>
            <w:rFonts w:asciiTheme="minorHAnsi" w:eastAsiaTheme="minorEastAsia" w:hAnsiTheme="minorHAnsi" w:cstheme="minorBidi"/>
            <w:noProof/>
            <w:kern w:val="2"/>
            <w:sz w:val="22"/>
            <w:szCs w:val="22"/>
            <w14:ligatures w14:val="standardContextual"/>
          </w:rPr>
          <w:tab/>
        </w:r>
        <w:r w:rsidR="005A5FD6" w:rsidRPr="004D486B">
          <w:rPr>
            <w:rStyle w:val="Hyperlink"/>
            <w:b/>
            <w:bCs/>
            <w:noProof/>
          </w:rPr>
          <w:t>Record Retention</w:t>
        </w:r>
        <w:r w:rsidR="005A5FD6">
          <w:rPr>
            <w:noProof/>
            <w:webHidden/>
          </w:rPr>
          <w:tab/>
        </w:r>
        <w:r w:rsidR="005A5FD6">
          <w:rPr>
            <w:noProof/>
            <w:webHidden/>
          </w:rPr>
          <w:fldChar w:fldCharType="begin"/>
        </w:r>
        <w:r w:rsidR="005A5FD6">
          <w:rPr>
            <w:noProof/>
            <w:webHidden/>
          </w:rPr>
          <w:instrText xml:space="preserve"> PAGEREF _Toc157528134 \h </w:instrText>
        </w:r>
        <w:r w:rsidR="005A5FD6">
          <w:rPr>
            <w:noProof/>
            <w:webHidden/>
          </w:rPr>
        </w:r>
        <w:r w:rsidR="005A5FD6">
          <w:rPr>
            <w:noProof/>
            <w:webHidden/>
          </w:rPr>
          <w:fldChar w:fldCharType="separate"/>
        </w:r>
        <w:r w:rsidR="005A5FD6">
          <w:rPr>
            <w:noProof/>
            <w:webHidden/>
          </w:rPr>
          <w:t>11</w:t>
        </w:r>
        <w:r w:rsidR="005A5FD6">
          <w:rPr>
            <w:noProof/>
            <w:webHidden/>
          </w:rPr>
          <w:fldChar w:fldCharType="end"/>
        </w:r>
      </w:hyperlink>
    </w:p>
    <w:p w14:paraId="0090A54C" w14:textId="1E2F69EB" w:rsidR="005A5FD6" w:rsidRDefault="00E621C5" w:rsidP="007B2F2B">
      <w:pPr>
        <w:pStyle w:val="TOC2"/>
        <w:jc w:val="both"/>
        <w:rPr>
          <w:rFonts w:asciiTheme="minorHAnsi" w:eastAsiaTheme="minorEastAsia" w:hAnsiTheme="minorHAnsi" w:cstheme="minorBidi"/>
          <w:noProof/>
          <w:kern w:val="2"/>
          <w:sz w:val="22"/>
          <w:szCs w:val="22"/>
          <w14:ligatures w14:val="standardContextual"/>
        </w:rPr>
      </w:pPr>
      <w:hyperlink w:anchor="_Toc157528135" w:history="1">
        <w:r w:rsidR="005A5FD6" w:rsidRPr="004D486B">
          <w:rPr>
            <w:rStyle w:val="Hyperlink"/>
            <w:noProof/>
          </w:rPr>
          <w:t>3.</w:t>
        </w:r>
        <w:r w:rsidR="005A5FD6">
          <w:rPr>
            <w:rFonts w:asciiTheme="minorHAnsi" w:eastAsiaTheme="minorEastAsia" w:hAnsiTheme="minorHAnsi" w:cstheme="minorBidi"/>
            <w:noProof/>
            <w:kern w:val="2"/>
            <w:sz w:val="22"/>
            <w:szCs w:val="22"/>
            <w14:ligatures w14:val="standardContextual"/>
          </w:rPr>
          <w:tab/>
        </w:r>
        <w:r w:rsidR="005A5FD6" w:rsidRPr="004D486B">
          <w:rPr>
            <w:rStyle w:val="Hyperlink"/>
            <w:b/>
            <w:bCs/>
            <w:noProof/>
          </w:rPr>
          <w:t>Allowable costs</w:t>
        </w:r>
        <w:r w:rsidR="005A5FD6">
          <w:rPr>
            <w:noProof/>
            <w:webHidden/>
          </w:rPr>
          <w:tab/>
        </w:r>
        <w:r w:rsidR="005A5FD6">
          <w:rPr>
            <w:noProof/>
            <w:webHidden/>
          </w:rPr>
          <w:fldChar w:fldCharType="begin"/>
        </w:r>
        <w:r w:rsidR="005A5FD6">
          <w:rPr>
            <w:noProof/>
            <w:webHidden/>
          </w:rPr>
          <w:instrText xml:space="preserve"> PAGEREF _Toc157528135 \h </w:instrText>
        </w:r>
        <w:r w:rsidR="005A5FD6">
          <w:rPr>
            <w:noProof/>
            <w:webHidden/>
          </w:rPr>
        </w:r>
        <w:r w:rsidR="005A5FD6">
          <w:rPr>
            <w:noProof/>
            <w:webHidden/>
          </w:rPr>
          <w:fldChar w:fldCharType="separate"/>
        </w:r>
        <w:r w:rsidR="005A5FD6">
          <w:rPr>
            <w:noProof/>
            <w:webHidden/>
          </w:rPr>
          <w:t>11</w:t>
        </w:r>
        <w:r w:rsidR="005A5FD6">
          <w:rPr>
            <w:noProof/>
            <w:webHidden/>
          </w:rPr>
          <w:fldChar w:fldCharType="end"/>
        </w:r>
      </w:hyperlink>
    </w:p>
    <w:p w14:paraId="4822120D" w14:textId="2311B7CD" w:rsidR="005A5FD6" w:rsidRDefault="00E621C5" w:rsidP="007B2F2B">
      <w:pPr>
        <w:pStyle w:val="TOC2"/>
        <w:jc w:val="both"/>
        <w:rPr>
          <w:rStyle w:val="Hyperlink"/>
          <w:noProof/>
        </w:rPr>
      </w:pPr>
      <w:hyperlink w:anchor="_Toc157528136" w:history="1">
        <w:r w:rsidR="005A5FD6" w:rsidRPr="004D486B">
          <w:rPr>
            <w:rStyle w:val="Hyperlink"/>
            <w:noProof/>
          </w:rPr>
          <w:t>4.</w:t>
        </w:r>
        <w:r w:rsidR="005A5FD6">
          <w:rPr>
            <w:rFonts w:asciiTheme="minorHAnsi" w:eastAsiaTheme="minorEastAsia" w:hAnsiTheme="minorHAnsi" w:cstheme="minorBidi"/>
            <w:noProof/>
            <w:kern w:val="2"/>
            <w:sz w:val="22"/>
            <w:szCs w:val="22"/>
            <w14:ligatures w14:val="standardContextual"/>
          </w:rPr>
          <w:tab/>
        </w:r>
        <w:r w:rsidR="005A5FD6" w:rsidRPr="004D486B">
          <w:rPr>
            <w:rStyle w:val="Hyperlink"/>
            <w:b/>
            <w:bCs/>
            <w:noProof/>
          </w:rPr>
          <w:t>Indirect Costs</w:t>
        </w:r>
        <w:r w:rsidR="005A5FD6">
          <w:rPr>
            <w:noProof/>
            <w:webHidden/>
          </w:rPr>
          <w:tab/>
        </w:r>
        <w:r w:rsidR="005A5FD6">
          <w:rPr>
            <w:noProof/>
            <w:webHidden/>
          </w:rPr>
          <w:fldChar w:fldCharType="begin"/>
        </w:r>
        <w:r w:rsidR="005A5FD6">
          <w:rPr>
            <w:noProof/>
            <w:webHidden/>
          </w:rPr>
          <w:instrText xml:space="preserve"> PAGEREF _Toc157528136 \h </w:instrText>
        </w:r>
        <w:r w:rsidR="005A5FD6">
          <w:rPr>
            <w:noProof/>
            <w:webHidden/>
          </w:rPr>
        </w:r>
        <w:r w:rsidR="005A5FD6">
          <w:rPr>
            <w:noProof/>
            <w:webHidden/>
          </w:rPr>
          <w:fldChar w:fldCharType="separate"/>
        </w:r>
        <w:r w:rsidR="005A5FD6">
          <w:rPr>
            <w:noProof/>
            <w:webHidden/>
          </w:rPr>
          <w:t>11</w:t>
        </w:r>
        <w:r w:rsidR="005A5FD6">
          <w:rPr>
            <w:noProof/>
            <w:webHidden/>
          </w:rPr>
          <w:fldChar w:fldCharType="end"/>
        </w:r>
      </w:hyperlink>
    </w:p>
    <w:p w14:paraId="627CC99B" w14:textId="25A3FA91" w:rsidR="000056D2" w:rsidRPr="00CB3D72" w:rsidRDefault="00E621C5" w:rsidP="007B2F2B">
      <w:pPr>
        <w:ind w:firstLine="200"/>
        <w:jc w:val="both"/>
        <w:rPr>
          <w:rFonts w:eastAsiaTheme="minorEastAsia"/>
        </w:rPr>
      </w:pPr>
      <w:hyperlink w:anchor="Profit_or_Fees" w:history="1">
        <w:r w:rsidR="009A76E9" w:rsidRPr="003A5E55">
          <w:rPr>
            <w:rStyle w:val="Hyperlink"/>
            <w:rFonts w:eastAsiaTheme="minorEastAsia"/>
          </w:rPr>
          <w:t>5.</w:t>
        </w:r>
        <w:r w:rsidR="009A76E9" w:rsidRPr="003A5E55">
          <w:rPr>
            <w:rStyle w:val="Hyperlink"/>
            <w:rFonts w:eastAsiaTheme="minorEastAsia"/>
          </w:rPr>
          <w:tab/>
        </w:r>
        <w:r w:rsidR="00AF43BD">
          <w:rPr>
            <w:rStyle w:val="Hyperlink"/>
            <w:rFonts w:eastAsiaTheme="minorEastAsia"/>
          </w:rPr>
          <w:t xml:space="preserve"> </w:t>
        </w:r>
        <w:r w:rsidR="009A76E9" w:rsidRPr="003A5E55">
          <w:rPr>
            <w:rStyle w:val="Hyperlink"/>
            <w:rFonts w:eastAsiaTheme="minorEastAsia"/>
          </w:rPr>
          <w:t xml:space="preserve"> </w:t>
        </w:r>
        <w:r w:rsidR="009A76E9" w:rsidRPr="003A5E55">
          <w:rPr>
            <w:rStyle w:val="Hyperlink"/>
            <w:rFonts w:eastAsiaTheme="minorEastAsia"/>
            <w:b/>
            <w:bCs/>
          </w:rPr>
          <w:t xml:space="preserve">Profit and </w:t>
        </w:r>
        <w:r w:rsidR="00BA0040" w:rsidRPr="003A5E55">
          <w:rPr>
            <w:rStyle w:val="Hyperlink"/>
            <w:rFonts w:eastAsiaTheme="minorEastAsia"/>
            <w:b/>
            <w:bCs/>
          </w:rPr>
          <w:t>Fees</w:t>
        </w:r>
        <w:r w:rsidR="00BA0040" w:rsidRPr="00CB3D72">
          <w:rPr>
            <w:rStyle w:val="Hyperlink"/>
            <w:rFonts w:eastAsiaTheme="minorEastAsia"/>
            <w:sz w:val="18"/>
            <w:szCs w:val="18"/>
          </w:rPr>
          <w:t xml:space="preserve"> …</w:t>
        </w:r>
        <w:r w:rsidR="003901B4" w:rsidRPr="00CB3D72">
          <w:rPr>
            <w:rStyle w:val="Hyperlink"/>
            <w:rFonts w:eastAsiaTheme="minorEastAsia"/>
            <w:sz w:val="18"/>
            <w:szCs w:val="18"/>
          </w:rPr>
          <w:t>……………………………………………………………………………</w:t>
        </w:r>
        <w:r w:rsidR="0028481E" w:rsidRPr="003A5E55">
          <w:rPr>
            <w:rStyle w:val="Hyperlink"/>
            <w:rFonts w:eastAsiaTheme="minorEastAsia"/>
            <w:sz w:val="18"/>
            <w:szCs w:val="18"/>
          </w:rPr>
          <w:t>………...</w:t>
        </w:r>
        <w:r w:rsidR="003901B4" w:rsidRPr="00CB3D72">
          <w:rPr>
            <w:rStyle w:val="Hyperlink"/>
            <w:rFonts w:eastAsiaTheme="minorEastAsia"/>
            <w:sz w:val="18"/>
            <w:szCs w:val="18"/>
          </w:rPr>
          <w:t>……</w:t>
        </w:r>
        <w:r w:rsidR="00BA0040" w:rsidRPr="00CB3D72">
          <w:rPr>
            <w:rStyle w:val="Hyperlink"/>
            <w:rFonts w:eastAsiaTheme="minorEastAsia"/>
            <w:sz w:val="18"/>
            <w:szCs w:val="18"/>
          </w:rPr>
          <w:t>…</w:t>
        </w:r>
        <w:r w:rsidR="003901B4" w:rsidRPr="00CB3D72">
          <w:rPr>
            <w:rStyle w:val="Hyperlink"/>
            <w:rFonts w:eastAsiaTheme="minorEastAsia"/>
            <w:sz w:val="18"/>
            <w:szCs w:val="18"/>
          </w:rPr>
          <w:t>.</w:t>
        </w:r>
        <w:r w:rsidR="00BA0040" w:rsidRPr="003A5E55">
          <w:rPr>
            <w:rStyle w:val="Hyperlink"/>
            <w:rFonts w:eastAsiaTheme="minorEastAsia"/>
          </w:rPr>
          <w:t xml:space="preserve"> </w:t>
        </w:r>
        <w:r w:rsidR="003901B4" w:rsidRPr="003A5E55">
          <w:rPr>
            <w:rStyle w:val="Hyperlink"/>
            <w:rFonts w:eastAsiaTheme="minorEastAsia"/>
          </w:rPr>
          <w:t>11</w:t>
        </w:r>
      </w:hyperlink>
    </w:p>
    <w:p w14:paraId="5E1B5477" w14:textId="33FC6A5F" w:rsidR="005A5FD6" w:rsidRDefault="00E621C5" w:rsidP="007B2F2B">
      <w:pPr>
        <w:pStyle w:val="TOC2"/>
        <w:jc w:val="both"/>
        <w:rPr>
          <w:rFonts w:asciiTheme="minorHAnsi" w:eastAsiaTheme="minorEastAsia" w:hAnsiTheme="minorHAnsi" w:cstheme="minorBidi"/>
          <w:noProof/>
          <w:kern w:val="2"/>
          <w:sz w:val="22"/>
          <w:szCs w:val="22"/>
          <w14:ligatures w14:val="standardContextual"/>
        </w:rPr>
      </w:pPr>
      <w:hyperlink w:anchor="_Toc157528137" w:history="1">
        <w:r w:rsidR="005A5FD6" w:rsidRPr="004D486B">
          <w:rPr>
            <w:rStyle w:val="Hyperlink"/>
            <w:noProof/>
          </w:rPr>
          <w:t>6.</w:t>
        </w:r>
        <w:r w:rsidR="005A5FD6">
          <w:rPr>
            <w:rFonts w:asciiTheme="minorHAnsi" w:eastAsiaTheme="minorEastAsia" w:hAnsiTheme="minorHAnsi" w:cstheme="minorBidi"/>
            <w:noProof/>
            <w:kern w:val="2"/>
            <w:sz w:val="22"/>
            <w:szCs w:val="22"/>
            <w14:ligatures w14:val="standardContextual"/>
          </w:rPr>
          <w:tab/>
        </w:r>
        <w:r w:rsidR="005A5FD6" w:rsidRPr="004D486B">
          <w:rPr>
            <w:rStyle w:val="Hyperlink"/>
            <w:b/>
            <w:bCs/>
            <w:noProof/>
          </w:rPr>
          <w:t>Project Closeout</w:t>
        </w:r>
        <w:r w:rsidR="005A5FD6">
          <w:rPr>
            <w:noProof/>
            <w:webHidden/>
          </w:rPr>
          <w:tab/>
        </w:r>
        <w:r w:rsidR="005A5FD6">
          <w:rPr>
            <w:noProof/>
            <w:webHidden/>
          </w:rPr>
          <w:fldChar w:fldCharType="begin"/>
        </w:r>
        <w:r w:rsidR="005A5FD6">
          <w:rPr>
            <w:noProof/>
            <w:webHidden/>
          </w:rPr>
          <w:instrText xml:space="preserve"> PAGEREF _Toc157528137 \h </w:instrText>
        </w:r>
        <w:r w:rsidR="005A5FD6">
          <w:rPr>
            <w:noProof/>
            <w:webHidden/>
          </w:rPr>
        </w:r>
        <w:r w:rsidR="005A5FD6">
          <w:rPr>
            <w:noProof/>
            <w:webHidden/>
          </w:rPr>
          <w:fldChar w:fldCharType="separate"/>
        </w:r>
        <w:r w:rsidR="005A5FD6">
          <w:rPr>
            <w:noProof/>
            <w:webHidden/>
          </w:rPr>
          <w:t>11</w:t>
        </w:r>
        <w:r w:rsidR="005A5FD6">
          <w:rPr>
            <w:noProof/>
            <w:webHidden/>
          </w:rPr>
          <w:fldChar w:fldCharType="end"/>
        </w:r>
      </w:hyperlink>
    </w:p>
    <w:p w14:paraId="59843311" w14:textId="590DB86E" w:rsidR="005A5FD6" w:rsidRDefault="00E621C5" w:rsidP="007B2F2B">
      <w:pPr>
        <w:pStyle w:val="TOC2"/>
        <w:jc w:val="both"/>
        <w:rPr>
          <w:rFonts w:asciiTheme="minorHAnsi" w:eastAsiaTheme="minorEastAsia" w:hAnsiTheme="minorHAnsi" w:cstheme="minorBidi"/>
          <w:noProof/>
          <w:kern w:val="2"/>
          <w:sz w:val="22"/>
          <w:szCs w:val="22"/>
          <w14:ligatures w14:val="standardContextual"/>
        </w:rPr>
      </w:pPr>
      <w:hyperlink w:anchor="_Toc157528138" w:history="1">
        <w:r w:rsidR="005A5FD6" w:rsidRPr="004D486B">
          <w:rPr>
            <w:rStyle w:val="Hyperlink"/>
            <w:noProof/>
          </w:rPr>
          <w:t>7.</w:t>
        </w:r>
        <w:r w:rsidR="005A5FD6">
          <w:rPr>
            <w:rFonts w:asciiTheme="minorHAnsi" w:eastAsiaTheme="minorEastAsia" w:hAnsiTheme="minorHAnsi" w:cstheme="minorBidi"/>
            <w:noProof/>
            <w:kern w:val="2"/>
            <w:sz w:val="22"/>
            <w:szCs w:val="22"/>
            <w14:ligatures w14:val="standardContextual"/>
          </w:rPr>
          <w:tab/>
        </w:r>
        <w:r w:rsidR="005A5FD6" w:rsidRPr="004D486B">
          <w:rPr>
            <w:rStyle w:val="Hyperlink"/>
            <w:b/>
            <w:bCs/>
            <w:noProof/>
          </w:rPr>
          <w:t>Property Standards</w:t>
        </w:r>
        <w:r w:rsidR="005A5FD6">
          <w:rPr>
            <w:noProof/>
            <w:webHidden/>
          </w:rPr>
          <w:tab/>
        </w:r>
        <w:r w:rsidR="005A5FD6">
          <w:rPr>
            <w:noProof/>
            <w:webHidden/>
          </w:rPr>
          <w:fldChar w:fldCharType="begin"/>
        </w:r>
        <w:r w:rsidR="005A5FD6">
          <w:rPr>
            <w:noProof/>
            <w:webHidden/>
          </w:rPr>
          <w:instrText xml:space="preserve"> PAGEREF _Toc157528138 \h </w:instrText>
        </w:r>
        <w:r w:rsidR="005A5FD6">
          <w:rPr>
            <w:noProof/>
            <w:webHidden/>
          </w:rPr>
        </w:r>
        <w:r w:rsidR="005A5FD6">
          <w:rPr>
            <w:noProof/>
            <w:webHidden/>
          </w:rPr>
          <w:fldChar w:fldCharType="separate"/>
        </w:r>
        <w:r w:rsidR="005A5FD6">
          <w:rPr>
            <w:noProof/>
            <w:webHidden/>
          </w:rPr>
          <w:t>11</w:t>
        </w:r>
        <w:r w:rsidR="005A5FD6">
          <w:rPr>
            <w:noProof/>
            <w:webHidden/>
          </w:rPr>
          <w:fldChar w:fldCharType="end"/>
        </w:r>
      </w:hyperlink>
    </w:p>
    <w:p w14:paraId="3FA80B36" w14:textId="716B14D7" w:rsidR="005A5FD6" w:rsidRDefault="00E621C5" w:rsidP="007B2F2B">
      <w:pPr>
        <w:pStyle w:val="TOC2"/>
        <w:jc w:val="both"/>
        <w:rPr>
          <w:rFonts w:asciiTheme="minorHAnsi" w:eastAsiaTheme="minorEastAsia" w:hAnsiTheme="minorHAnsi" w:cstheme="minorBidi"/>
          <w:noProof/>
          <w:kern w:val="2"/>
          <w:sz w:val="22"/>
          <w:szCs w:val="22"/>
          <w14:ligatures w14:val="standardContextual"/>
        </w:rPr>
      </w:pPr>
      <w:hyperlink w:anchor="_Toc157528139" w:history="1">
        <w:r w:rsidR="005A5FD6" w:rsidRPr="004D486B">
          <w:rPr>
            <w:rStyle w:val="Hyperlink"/>
            <w:noProof/>
          </w:rPr>
          <w:t>8.</w:t>
        </w:r>
        <w:r w:rsidR="005A5FD6">
          <w:rPr>
            <w:rFonts w:asciiTheme="minorHAnsi" w:eastAsiaTheme="minorEastAsia" w:hAnsiTheme="minorHAnsi" w:cstheme="minorBidi"/>
            <w:noProof/>
            <w:kern w:val="2"/>
            <w:sz w:val="22"/>
            <w:szCs w:val="22"/>
            <w14:ligatures w14:val="standardContextual"/>
          </w:rPr>
          <w:tab/>
        </w:r>
        <w:r w:rsidR="005A5FD6" w:rsidRPr="004D486B">
          <w:rPr>
            <w:rStyle w:val="Hyperlink"/>
            <w:b/>
            <w:bCs/>
            <w:noProof/>
          </w:rPr>
          <w:t>Insurance Coverage</w:t>
        </w:r>
        <w:r w:rsidR="005A5FD6">
          <w:rPr>
            <w:noProof/>
            <w:webHidden/>
          </w:rPr>
          <w:tab/>
        </w:r>
        <w:r w:rsidR="005A5FD6">
          <w:rPr>
            <w:noProof/>
            <w:webHidden/>
          </w:rPr>
          <w:fldChar w:fldCharType="begin"/>
        </w:r>
        <w:r w:rsidR="005A5FD6">
          <w:rPr>
            <w:noProof/>
            <w:webHidden/>
          </w:rPr>
          <w:instrText xml:space="preserve"> PAGEREF _Toc157528139 \h </w:instrText>
        </w:r>
        <w:r w:rsidR="005A5FD6">
          <w:rPr>
            <w:noProof/>
            <w:webHidden/>
          </w:rPr>
        </w:r>
        <w:r w:rsidR="005A5FD6">
          <w:rPr>
            <w:noProof/>
            <w:webHidden/>
          </w:rPr>
          <w:fldChar w:fldCharType="separate"/>
        </w:r>
        <w:r w:rsidR="005A5FD6">
          <w:rPr>
            <w:noProof/>
            <w:webHidden/>
          </w:rPr>
          <w:t>12</w:t>
        </w:r>
        <w:r w:rsidR="005A5FD6">
          <w:rPr>
            <w:noProof/>
            <w:webHidden/>
          </w:rPr>
          <w:fldChar w:fldCharType="end"/>
        </w:r>
      </w:hyperlink>
    </w:p>
    <w:p w14:paraId="2CC2F002" w14:textId="336AD147" w:rsidR="005A5FD6" w:rsidRDefault="00E621C5" w:rsidP="007B2F2B">
      <w:pPr>
        <w:pStyle w:val="TOC2"/>
        <w:jc w:val="both"/>
        <w:rPr>
          <w:rFonts w:asciiTheme="minorHAnsi" w:eastAsiaTheme="minorEastAsia" w:hAnsiTheme="minorHAnsi" w:cstheme="minorBidi"/>
          <w:noProof/>
          <w:kern w:val="2"/>
          <w:sz w:val="22"/>
          <w:szCs w:val="22"/>
          <w14:ligatures w14:val="standardContextual"/>
        </w:rPr>
      </w:pPr>
      <w:hyperlink w:anchor="_Toc157528140" w:history="1">
        <w:r w:rsidR="005A5FD6" w:rsidRPr="004D486B">
          <w:rPr>
            <w:rStyle w:val="Hyperlink"/>
            <w:noProof/>
          </w:rPr>
          <w:t>9.</w:t>
        </w:r>
        <w:r w:rsidR="005A5FD6">
          <w:rPr>
            <w:rFonts w:asciiTheme="minorHAnsi" w:eastAsiaTheme="minorEastAsia" w:hAnsiTheme="minorHAnsi" w:cstheme="minorBidi"/>
            <w:noProof/>
            <w:kern w:val="2"/>
            <w:sz w:val="22"/>
            <w:szCs w:val="22"/>
            <w14:ligatures w14:val="standardContextual"/>
          </w:rPr>
          <w:tab/>
        </w:r>
        <w:r w:rsidR="005A5FD6" w:rsidRPr="004D486B">
          <w:rPr>
            <w:rStyle w:val="Hyperlink"/>
            <w:b/>
            <w:bCs/>
            <w:noProof/>
          </w:rPr>
          <w:t>Real Property</w:t>
        </w:r>
        <w:r w:rsidR="005A5FD6">
          <w:rPr>
            <w:noProof/>
            <w:webHidden/>
          </w:rPr>
          <w:tab/>
        </w:r>
        <w:r w:rsidR="005A5FD6">
          <w:rPr>
            <w:noProof/>
            <w:webHidden/>
          </w:rPr>
          <w:fldChar w:fldCharType="begin"/>
        </w:r>
        <w:r w:rsidR="005A5FD6">
          <w:rPr>
            <w:noProof/>
            <w:webHidden/>
          </w:rPr>
          <w:instrText xml:space="preserve"> PAGEREF _Toc157528140 \h </w:instrText>
        </w:r>
        <w:r w:rsidR="005A5FD6">
          <w:rPr>
            <w:noProof/>
            <w:webHidden/>
          </w:rPr>
        </w:r>
        <w:r w:rsidR="005A5FD6">
          <w:rPr>
            <w:noProof/>
            <w:webHidden/>
          </w:rPr>
          <w:fldChar w:fldCharType="separate"/>
        </w:r>
        <w:r w:rsidR="005A5FD6">
          <w:rPr>
            <w:noProof/>
            <w:webHidden/>
          </w:rPr>
          <w:t>12</w:t>
        </w:r>
        <w:r w:rsidR="005A5FD6">
          <w:rPr>
            <w:noProof/>
            <w:webHidden/>
          </w:rPr>
          <w:fldChar w:fldCharType="end"/>
        </w:r>
      </w:hyperlink>
    </w:p>
    <w:p w14:paraId="4D7E4AF4" w14:textId="2A3397F8" w:rsidR="005A5FD6" w:rsidRDefault="00E621C5" w:rsidP="007B2F2B">
      <w:pPr>
        <w:pStyle w:val="TOC2"/>
        <w:jc w:val="both"/>
        <w:rPr>
          <w:rFonts w:asciiTheme="minorHAnsi" w:eastAsiaTheme="minorEastAsia" w:hAnsiTheme="minorHAnsi" w:cstheme="minorBidi"/>
          <w:noProof/>
          <w:kern w:val="2"/>
          <w:sz w:val="22"/>
          <w:szCs w:val="22"/>
          <w14:ligatures w14:val="standardContextual"/>
        </w:rPr>
      </w:pPr>
      <w:hyperlink w:anchor="_Toc157528141" w:history="1">
        <w:r w:rsidR="005A5FD6" w:rsidRPr="004D486B">
          <w:rPr>
            <w:rStyle w:val="Hyperlink"/>
            <w:noProof/>
          </w:rPr>
          <w:t>10.</w:t>
        </w:r>
        <w:r w:rsidR="005A5FD6">
          <w:rPr>
            <w:rFonts w:asciiTheme="minorHAnsi" w:eastAsiaTheme="minorEastAsia" w:hAnsiTheme="minorHAnsi" w:cstheme="minorBidi"/>
            <w:noProof/>
            <w:kern w:val="2"/>
            <w:sz w:val="22"/>
            <w:szCs w:val="22"/>
            <w14:ligatures w14:val="standardContextual"/>
          </w:rPr>
          <w:tab/>
        </w:r>
        <w:r w:rsidR="005A5FD6" w:rsidRPr="004D486B">
          <w:rPr>
            <w:rStyle w:val="Hyperlink"/>
            <w:b/>
            <w:bCs/>
            <w:noProof/>
          </w:rPr>
          <w:t>Equipment</w:t>
        </w:r>
        <w:r w:rsidR="005A5FD6">
          <w:rPr>
            <w:noProof/>
            <w:webHidden/>
          </w:rPr>
          <w:tab/>
        </w:r>
        <w:r w:rsidR="005A5FD6">
          <w:rPr>
            <w:noProof/>
            <w:webHidden/>
          </w:rPr>
          <w:fldChar w:fldCharType="begin"/>
        </w:r>
        <w:r w:rsidR="005A5FD6">
          <w:rPr>
            <w:noProof/>
            <w:webHidden/>
          </w:rPr>
          <w:instrText xml:space="preserve"> PAGEREF _Toc157528141 \h </w:instrText>
        </w:r>
        <w:r w:rsidR="005A5FD6">
          <w:rPr>
            <w:noProof/>
            <w:webHidden/>
          </w:rPr>
        </w:r>
        <w:r w:rsidR="005A5FD6">
          <w:rPr>
            <w:noProof/>
            <w:webHidden/>
          </w:rPr>
          <w:fldChar w:fldCharType="separate"/>
        </w:r>
        <w:r w:rsidR="005A5FD6">
          <w:rPr>
            <w:noProof/>
            <w:webHidden/>
          </w:rPr>
          <w:t>12</w:t>
        </w:r>
        <w:r w:rsidR="005A5FD6">
          <w:rPr>
            <w:noProof/>
            <w:webHidden/>
          </w:rPr>
          <w:fldChar w:fldCharType="end"/>
        </w:r>
      </w:hyperlink>
    </w:p>
    <w:p w14:paraId="010E3E66" w14:textId="24051403" w:rsidR="005A5FD6" w:rsidRDefault="00E621C5" w:rsidP="007B2F2B">
      <w:pPr>
        <w:pStyle w:val="TOC2"/>
        <w:jc w:val="both"/>
        <w:rPr>
          <w:rFonts w:asciiTheme="minorHAnsi" w:eastAsiaTheme="minorEastAsia" w:hAnsiTheme="minorHAnsi" w:cstheme="minorBidi"/>
          <w:noProof/>
          <w:kern w:val="2"/>
          <w:sz w:val="22"/>
          <w:szCs w:val="22"/>
          <w14:ligatures w14:val="standardContextual"/>
        </w:rPr>
      </w:pPr>
      <w:hyperlink w:anchor="_Toc157528142" w:history="1">
        <w:r w:rsidR="005A5FD6" w:rsidRPr="004D486B">
          <w:rPr>
            <w:rStyle w:val="Hyperlink"/>
            <w:noProof/>
          </w:rPr>
          <w:t>11.</w:t>
        </w:r>
        <w:r w:rsidR="005A5FD6">
          <w:rPr>
            <w:rFonts w:asciiTheme="minorHAnsi" w:eastAsiaTheme="minorEastAsia" w:hAnsiTheme="minorHAnsi" w:cstheme="minorBidi"/>
            <w:noProof/>
            <w:kern w:val="2"/>
            <w:sz w:val="22"/>
            <w:szCs w:val="22"/>
            <w14:ligatures w14:val="standardContextual"/>
          </w:rPr>
          <w:tab/>
        </w:r>
        <w:r w:rsidR="005A5FD6" w:rsidRPr="004D486B">
          <w:rPr>
            <w:rStyle w:val="Hyperlink"/>
            <w:b/>
            <w:bCs/>
            <w:noProof/>
          </w:rPr>
          <w:t>Supplies</w:t>
        </w:r>
        <w:r w:rsidR="005A5FD6">
          <w:rPr>
            <w:noProof/>
            <w:webHidden/>
          </w:rPr>
          <w:tab/>
        </w:r>
        <w:r w:rsidR="005A5FD6">
          <w:rPr>
            <w:noProof/>
            <w:webHidden/>
          </w:rPr>
          <w:fldChar w:fldCharType="begin"/>
        </w:r>
        <w:r w:rsidR="005A5FD6">
          <w:rPr>
            <w:noProof/>
            <w:webHidden/>
          </w:rPr>
          <w:instrText xml:space="preserve"> PAGEREF _Toc157528142 \h </w:instrText>
        </w:r>
        <w:r w:rsidR="005A5FD6">
          <w:rPr>
            <w:noProof/>
            <w:webHidden/>
          </w:rPr>
        </w:r>
        <w:r w:rsidR="005A5FD6">
          <w:rPr>
            <w:noProof/>
            <w:webHidden/>
          </w:rPr>
          <w:fldChar w:fldCharType="separate"/>
        </w:r>
        <w:r w:rsidR="005A5FD6">
          <w:rPr>
            <w:noProof/>
            <w:webHidden/>
          </w:rPr>
          <w:t>13</w:t>
        </w:r>
        <w:r w:rsidR="005A5FD6">
          <w:rPr>
            <w:noProof/>
            <w:webHidden/>
          </w:rPr>
          <w:fldChar w:fldCharType="end"/>
        </w:r>
      </w:hyperlink>
    </w:p>
    <w:p w14:paraId="1A7C74AC" w14:textId="05582542" w:rsidR="005A5FD6" w:rsidRDefault="00E621C5" w:rsidP="007B2F2B">
      <w:pPr>
        <w:pStyle w:val="TOC2"/>
        <w:jc w:val="both"/>
        <w:rPr>
          <w:rFonts w:asciiTheme="minorHAnsi" w:eastAsiaTheme="minorEastAsia" w:hAnsiTheme="minorHAnsi" w:cstheme="minorBidi"/>
          <w:noProof/>
          <w:kern w:val="2"/>
          <w:sz w:val="22"/>
          <w:szCs w:val="22"/>
          <w14:ligatures w14:val="standardContextual"/>
        </w:rPr>
      </w:pPr>
      <w:hyperlink w:anchor="_Toc157528143" w:history="1">
        <w:r w:rsidR="005A5FD6" w:rsidRPr="004D486B">
          <w:rPr>
            <w:rStyle w:val="Hyperlink"/>
            <w:noProof/>
          </w:rPr>
          <w:t>12.</w:t>
        </w:r>
        <w:r w:rsidR="005A5FD6">
          <w:rPr>
            <w:rFonts w:asciiTheme="minorHAnsi" w:eastAsiaTheme="minorEastAsia" w:hAnsiTheme="minorHAnsi" w:cstheme="minorBidi"/>
            <w:noProof/>
            <w:kern w:val="2"/>
            <w:sz w:val="22"/>
            <w:szCs w:val="22"/>
            <w14:ligatures w14:val="standardContextual"/>
          </w:rPr>
          <w:tab/>
        </w:r>
        <w:r w:rsidR="005A5FD6" w:rsidRPr="004D486B">
          <w:rPr>
            <w:rStyle w:val="Hyperlink"/>
            <w:b/>
            <w:bCs/>
            <w:noProof/>
          </w:rPr>
          <w:t>Property Trust Relationship</w:t>
        </w:r>
        <w:r w:rsidR="005A5FD6">
          <w:rPr>
            <w:noProof/>
            <w:webHidden/>
          </w:rPr>
          <w:tab/>
        </w:r>
        <w:r w:rsidR="005A5FD6">
          <w:rPr>
            <w:noProof/>
            <w:webHidden/>
          </w:rPr>
          <w:fldChar w:fldCharType="begin"/>
        </w:r>
        <w:r w:rsidR="005A5FD6">
          <w:rPr>
            <w:noProof/>
            <w:webHidden/>
          </w:rPr>
          <w:instrText xml:space="preserve"> PAGEREF _Toc157528143 \h </w:instrText>
        </w:r>
        <w:r w:rsidR="005A5FD6">
          <w:rPr>
            <w:noProof/>
            <w:webHidden/>
          </w:rPr>
        </w:r>
        <w:r w:rsidR="005A5FD6">
          <w:rPr>
            <w:noProof/>
            <w:webHidden/>
          </w:rPr>
          <w:fldChar w:fldCharType="separate"/>
        </w:r>
        <w:r w:rsidR="005A5FD6">
          <w:rPr>
            <w:noProof/>
            <w:webHidden/>
          </w:rPr>
          <w:t>13</w:t>
        </w:r>
        <w:r w:rsidR="005A5FD6">
          <w:rPr>
            <w:noProof/>
            <w:webHidden/>
          </w:rPr>
          <w:fldChar w:fldCharType="end"/>
        </w:r>
      </w:hyperlink>
    </w:p>
    <w:p w14:paraId="3394A501" w14:textId="2478736E" w:rsidR="005A5FD6" w:rsidRDefault="00E621C5" w:rsidP="007B2F2B">
      <w:pPr>
        <w:pStyle w:val="TOC2"/>
        <w:jc w:val="both"/>
        <w:rPr>
          <w:rFonts w:asciiTheme="minorHAnsi" w:eastAsiaTheme="minorEastAsia" w:hAnsiTheme="minorHAnsi" w:cstheme="minorBidi"/>
          <w:noProof/>
          <w:kern w:val="2"/>
          <w:sz w:val="22"/>
          <w:szCs w:val="22"/>
          <w14:ligatures w14:val="standardContextual"/>
        </w:rPr>
      </w:pPr>
      <w:hyperlink w:anchor="_Toc157528144" w:history="1">
        <w:r w:rsidR="005A5FD6" w:rsidRPr="004D486B">
          <w:rPr>
            <w:rStyle w:val="Hyperlink"/>
            <w:noProof/>
          </w:rPr>
          <w:t>13.</w:t>
        </w:r>
        <w:r w:rsidR="005A5FD6">
          <w:rPr>
            <w:rFonts w:asciiTheme="minorHAnsi" w:eastAsiaTheme="minorEastAsia" w:hAnsiTheme="minorHAnsi" w:cstheme="minorBidi"/>
            <w:noProof/>
            <w:kern w:val="2"/>
            <w:sz w:val="22"/>
            <w:szCs w:val="22"/>
            <w14:ligatures w14:val="standardContextual"/>
          </w:rPr>
          <w:tab/>
        </w:r>
        <w:r w:rsidR="005A5FD6" w:rsidRPr="004D486B">
          <w:rPr>
            <w:rStyle w:val="Hyperlink"/>
            <w:b/>
            <w:bCs/>
            <w:noProof/>
          </w:rPr>
          <w:t>Uniform Commercial Code (UCC) Financing Statements</w:t>
        </w:r>
        <w:r w:rsidR="005A5FD6">
          <w:rPr>
            <w:noProof/>
            <w:webHidden/>
          </w:rPr>
          <w:tab/>
        </w:r>
        <w:r w:rsidR="005A5FD6">
          <w:rPr>
            <w:noProof/>
            <w:webHidden/>
          </w:rPr>
          <w:fldChar w:fldCharType="begin"/>
        </w:r>
        <w:r w:rsidR="005A5FD6">
          <w:rPr>
            <w:noProof/>
            <w:webHidden/>
          </w:rPr>
          <w:instrText xml:space="preserve"> PAGEREF _Toc157528144 \h </w:instrText>
        </w:r>
        <w:r w:rsidR="005A5FD6">
          <w:rPr>
            <w:noProof/>
            <w:webHidden/>
          </w:rPr>
        </w:r>
        <w:r w:rsidR="005A5FD6">
          <w:rPr>
            <w:noProof/>
            <w:webHidden/>
          </w:rPr>
          <w:fldChar w:fldCharType="separate"/>
        </w:r>
        <w:r w:rsidR="005A5FD6">
          <w:rPr>
            <w:noProof/>
            <w:webHidden/>
          </w:rPr>
          <w:t>13</w:t>
        </w:r>
        <w:r w:rsidR="005A5FD6">
          <w:rPr>
            <w:noProof/>
            <w:webHidden/>
          </w:rPr>
          <w:fldChar w:fldCharType="end"/>
        </w:r>
      </w:hyperlink>
    </w:p>
    <w:p w14:paraId="688AF762" w14:textId="64F01331" w:rsidR="005A5FD6" w:rsidRDefault="00E621C5" w:rsidP="007B2F2B">
      <w:pPr>
        <w:pStyle w:val="TOC2"/>
        <w:jc w:val="both"/>
        <w:rPr>
          <w:rFonts w:asciiTheme="minorHAnsi" w:eastAsiaTheme="minorEastAsia" w:hAnsiTheme="minorHAnsi" w:cstheme="minorBidi"/>
          <w:noProof/>
          <w:kern w:val="2"/>
          <w:sz w:val="22"/>
          <w:szCs w:val="22"/>
          <w14:ligatures w14:val="standardContextual"/>
        </w:rPr>
      </w:pPr>
      <w:hyperlink w:anchor="_Toc157528145" w:history="1">
        <w:r w:rsidR="005A5FD6" w:rsidRPr="004D486B">
          <w:rPr>
            <w:rStyle w:val="Hyperlink"/>
            <w:noProof/>
          </w:rPr>
          <w:t>14.</w:t>
        </w:r>
        <w:r w:rsidR="005A5FD6">
          <w:rPr>
            <w:rFonts w:asciiTheme="minorHAnsi" w:eastAsiaTheme="minorEastAsia" w:hAnsiTheme="minorHAnsi" w:cstheme="minorBidi"/>
            <w:noProof/>
            <w:kern w:val="2"/>
            <w:sz w:val="22"/>
            <w:szCs w:val="22"/>
            <w14:ligatures w14:val="standardContextual"/>
          </w:rPr>
          <w:tab/>
        </w:r>
        <w:r w:rsidR="005A5FD6" w:rsidRPr="004D486B">
          <w:rPr>
            <w:rStyle w:val="Hyperlink"/>
            <w:b/>
            <w:bCs/>
            <w:noProof/>
          </w:rPr>
          <w:t>Conference Spending</w:t>
        </w:r>
        <w:r w:rsidR="005A5FD6">
          <w:rPr>
            <w:noProof/>
            <w:webHidden/>
          </w:rPr>
          <w:tab/>
        </w:r>
        <w:r w:rsidR="005A5FD6">
          <w:rPr>
            <w:noProof/>
            <w:webHidden/>
          </w:rPr>
          <w:fldChar w:fldCharType="begin"/>
        </w:r>
        <w:r w:rsidR="005A5FD6">
          <w:rPr>
            <w:noProof/>
            <w:webHidden/>
          </w:rPr>
          <w:instrText xml:space="preserve"> PAGEREF _Toc157528145 \h </w:instrText>
        </w:r>
        <w:r w:rsidR="005A5FD6">
          <w:rPr>
            <w:noProof/>
            <w:webHidden/>
          </w:rPr>
        </w:r>
        <w:r w:rsidR="005A5FD6">
          <w:rPr>
            <w:noProof/>
            <w:webHidden/>
          </w:rPr>
          <w:fldChar w:fldCharType="separate"/>
        </w:r>
        <w:r w:rsidR="005A5FD6">
          <w:rPr>
            <w:noProof/>
            <w:webHidden/>
          </w:rPr>
          <w:t>13</w:t>
        </w:r>
        <w:r w:rsidR="005A5FD6">
          <w:rPr>
            <w:noProof/>
            <w:webHidden/>
          </w:rPr>
          <w:fldChar w:fldCharType="end"/>
        </w:r>
      </w:hyperlink>
    </w:p>
    <w:p w14:paraId="36414EE5" w14:textId="56D2CE7B" w:rsidR="005A5FD6" w:rsidRDefault="00E621C5" w:rsidP="007B2F2B">
      <w:pPr>
        <w:pStyle w:val="TOC2"/>
        <w:jc w:val="both"/>
        <w:rPr>
          <w:rFonts w:asciiTheme="minorHAnsi" w:eastAsiaTheme="minorEastAsia" w:hAnsiTheme="minorHAnsi" w:cstheme="minorBidi"/>
          <w:noProof/>
          <w:kern w:val="2"/>
          <w:sz w:val="22"/>
          <w:szCs w:val="22"/>
          <w14:ligatures w14:val="standardContextual"/>
        </w:rPr>
      </w:pPr>
      <w:hyperlink w:anchor="_Toc157528146" w:history="1">
        <w:r w:rsidR="005A5FD6" w:rsidRPr="004D486B">
          <w:rPr>
            <w:rStyle w:val="Hyperlink"/>
            <w:noProof/>
          </w:rPr>
          <w:t>15.</w:t>
        </w:r>
        <w:r w:rsidR="005A5FD6">
          <w:rPr>
            <w:rFonts w:asciiTheme="minorHAnsi" w:eastAsiaTheme="minorEastAsia" w:hAnsiTheme="minorHAnsi" w:cstheme="minorBidi"/>
            <w:noProof/>
            <w:kern w:val="2"/>
            <w:sz w:val="22"/>
            <w:szCs w:val="22"/>
            <w14:ligatures w14:val="standardContextual"/>
          </w:rPr>
          <w:tab/>
        </w:r>
        <w:r w:rsidR="005A5FD6" w:rsidRPr="004D486B">
          <w:rPr>
            <w:rStyle w:val="Hyperlink"/>
            <w:b/>
            <w:bCs/>
            <w:noProof/>
          </w:rPr>
          <w:t>Lobbying</w:t>
        </w:r>
        <w:r w:rsidR="005A5FD6">
          <w:rPr>
            <w:noProof/>
            <w:webHidden/>
          </w:rPr>
          <w:tab/>
        </w:r>
        <w:r w:rsidR="005A5FD6">
          <w:rPr>
            <w:noProof/>
            <w:webHidden/>
          </w:rPr>
          <w:fldChar w:fldCharType="begin"/>
        </w:r>
        <w:r w:rsidR="005A5FD6">
          <w:rPr>
            <w:noProof/>
            <w:webHidden/>
          </w:rPr>
          <w:instrText xml:space="preserve"> PAGEREF _Toc157528146 \h </w:instrText>
        </w:r>
        <w:r w:rsidR="005A5FD6">
          <w:rPr>
            <w:noProof/>
            <w:webHidden/>
          </w:rPr>
        </w:r>
        <w:r w:rsidR="005A5FD6">
          <w:rPr>
            <w:noProof/>
            <w:webHidden/>
          </w:rPr>
          <w:fldChar w:fldCharType="separate"/>
        </w:r>
        <w:r w:rsidR="005A5FD6">
          <w:rPr>
            <w:noProof/>
            <w:webHidden/>
          </w:rPr>
          <w:t>13</w:t>
        </w:r>
        <w:r w:rsidR="005A5FD6">
          <w:rPr>
            <w:noProof/>
            <w:webHidden/>
          </w:rPr>
          <w:fldChar w:fldCharType="end"/>
        </w:r>
      </w:hyperlink>
    </w:p>
    <w:p w14:paraId="027C72B9" w14:textId="3BD62532" w:rsidR="005A5FD6" w:rsidRDefault="00E621C5" w:rsidP="007B2F2B">
      <w:pPr>
        <w:pStyle w:val="TOC2"/>
        <w:jc w:val="both"/>
        <w:rPr>
          <w:rFonts w:asciiTheme="minorHAnsi" w:eastAsiaTheme="minorEastAsia" w:hAnsiTheme="minorHAnsi" w:cstheme="minorBidi"/>
          <w:noProof/>
          <w:kern w:val="2"/>
          <w:sz w:val="22"/>
          <w:szCs w:val="22"/>
          <w14:ligatures w14:val="standardContextual"/>
        </w:rPr>
      </w:pPr>
      <w:hyperlink w:anchor="_Toc157528147" w:history="1">
        <w:r w:rsidR="005A5FD6" w:rsidRPr="004D486B">
          <w:rPr>
            <w:rStyle w:val="Hyperlink"/>
            <w:noProof/>
          </w:rPr>
          <w:t>16.</w:t>
        </w:r>
        <w:r w:rsidR="005A5FD6">
          <w:rPr>
            <w:rFonts w:asciiTheme="minorHAnsi" w:eastAsiaTheme="minorEastAsia" w:hAnsiTheme="minorHAnsi" w:cstheme="minorBidi"/>
            <w:noProof/>
            <w:kern w:val="2"/>
            <w:sz w:val="22"/>
            <w:szCs w:val="22"/>
            <w14:ligatures w14:val="standardContextual"/>
          </w:rPr>
          <w:tab/>
        </w:r>
        <w:r w:rsidR="005A5FD6" w:rsidRPr="004D486B">
          <w:rPr>
            <w:rStyle w:val="Hyperlink"/>
            <w:b/>
            <w:bCs/>
            <w:noProof/>
          </w:rPr>
          <w:t>Telecommunications and Video Surveillance Services or Equipment Prohibition</w:t>
        </w:r>
        <w:r w:rsidR="005A5FD6">
          <w:rPr>
            <w:noProof/>
            <w:webHidden/>
          </w:rPr>
          <w:tab/>
        </w:r>
        <w:r w:rsidR="005A5FD6">
          <w:rPr>
            <w:noProof/>
            <w:webHidden/>
          </w:rPr>
          <w:fldChar w:fldCharType="begin"/>
        </w:r>
        <w:r w:rsidR="005A5FD6">
          <w:rPr>
            <w:noProof/>
            <w:webHidden/>
          </w:rPr>
          <w:instrText xml:space="preserve"> PAGEREF _Toc157528147 \h </w:instrText>
        </w:r>
        <w:r w:rsidR="005A5FD6">
          <w:rPr>
            <w:noProof/>
            <w:webHidden/>
          </w:rPr>
        </w:r>
        <w:r w:rsidR="005A5FD6">
          <w:rPr>
            <w:noProof/>
            <w:webHidden/>
          </w:rPr>
          <w:fldChar w:fldCharType="separate"/>
        </w:r>
        <w:r w:rsidR="005A5FD6">
          <w:rPr>
            <w:noProof/>
            <w:webHidden/>
          </w:rPr>
          <w:t>14</w:t>
        </w:r>
        <w:r w:rsidR="005A5FD6">
          <w:rPr>
            <w:noProof/>
            <w:webHidden/>
          </w:rPr>
          <w:fldChar w:fldCharType="end"/>
        </w:r>
      </w:hyperlink>
    </w:p>
    <w:p w14:paraId="7B49DA47" w14:textId="51045E11" w:rsidR="005A5FD6" w:rsidRDefault="00E621C5" w:rsidP="007B2F2B">
      <w:pPr>
        <w:pStyle w:val="TOC2"/>
        <w:jc w:val="both"/>
        <w:rPr>
          <w:rFonts w:asciiTheme="minorHAnsi" w:eastAsiaTheme="minorEastAsia" w:hAnsiTheme="minorHAnsi" w:cstheme="minorBidi"/>
          <w:noProof/>
          <w:kern w:val="2"/>
          <w:sz w:val="22"/>
          <w:szCs w:val="22"/>
          <w14:ligatures w14:val="standardContextual"/>
        </w:rPr>
      </w:pPr>
      <w:hyperlink w:anchor="_Toc157528148" w:history="1">
        <w:r w:rsidR="005A5FD6" w:rsidRPr="004D486B">
          <w:rPr>
            <w:rStyle w:val="Hyperlink"/>
            <w:noProof/>
          </w:rPr>
          <w:t>17.</w:t>
        </w:r>
        <w:r w:rsidR="005A5FD6">
          <w:rPr>
            <w:rFonts w:asciiTheme="minorHAnsi" w:eastAsiaTheme="minorEastAsia" w:hAnsiTheme="minorHAnsi" w:cstheme="minorBidi"/>
            <w:noProof/>
            <w:kern w:val="2"/>
            <w:sz w:val="22"/>
            <w:szCs w:val="22"/>
            <w14:ligatures w14:val="standardContextual"/>
          </w:rPr>
          <w:tab/>
        </w:r>
        <w:r w:rsidR="005A5FD6" w:rsidRPr="004D486B">
          <w:rPr>
            <w:rStyle w:val="Hyperlink"/>
            <w:b/>
            <w:bCs/>
            <w:noProof/>
          </w:rPr>
          <w:t>Affirmative Action and Pay Transparency Requirements</w:t>
        </w:r>
        <w:r w:rsidR="005A5FD6">
          <w:rPr>
            <w:noProof/>
            <w:webHidden/>
          </w:rPr>
          <w:tab/>
        </w:r>
        <w:r w:rsidR="005A5FD6">
          <w:rPr>
            <w:noProof/>
            <w:webHidden/>
          </w:rPr>
          <w:fldChar w:fldCharType="begin"/>
        </w:r>
        <w:r w:rsidR="005A5FD6">
          <w:rPr>
            <w:noProof/>
            <w:webHidden/>
          </w:rPr>
          <w:instrText xml:space="preserve"> PAGEREF _Toc157528148 \h </w:instrText>
        </w:r>
        <w:r w:rsidR="005A5FD6">
          <w:rPr>
            <w:noProof/>
            <w:webHidden/>
          </w:rPr>
        </w:r>
        <w:r w:rsidR="005A5FD6">
          <w:rPr>
            <w:noProof/>
            <w:webHidden/>
          </w:rPr>
          <w:fldChar w:fldCharType="separate"/>
        </w:r>
        <w:r w:rsidR="005A5FD6">
          <w:rPr>
            <w:noProof/>
            <w:webHidden/>
          </w:rPr>
          <w:t>14</w:t>
        </w:r>
        <w:r w:rsidR="005A5FD6">
          <w:rPr>
            <w:noProof/>
            <w:webHidden/>
          </w:rPr>
          <w:fldChar w:fldCharType="end"/>
        </w:r>
      </w:hyperlink>
    </w:p>
    <w:p w14:paraId="5B47C30A" w14:textId="5374BF16" w:rsidR="005A5FD6" w:rsidRDefault="00E621C5" w:rsidP="007B2F2B">
      <w:pPr>
        <w:pStyle w:val="TOC2"/>
        <w:jc w:val="both"/>
        <w:rPr>
          <w:rFonts w:asciiTheme="minorHAnsi" w:eastAsiaTheme="minorEastAsia" w:hAnsiTheme="minorHAnsi" w:cstheme="minorBidi"/>
          <w:noProof/>
          <w:kern w:val="2"/>
          <w:sz w:val="22"/>
          <w:szCs w:val="22"/>
          <w14:ligatures w14:val="standardContextual"/>
        </w:rPr>
      </w:pPr>
      <w:hyperlink w:anchor="_Toc157528149" w:history="1">
        <w:r w:rsidR="005A5FD6" w:rsidRPr="004D486B">
          <w:rPr>
            <w:rStyle w:val="Hyperlink"/>
            <w:noProof/>
          </w:rPr>
          <w:t>18.</w:t>
        </w:r>
        <w:r w:rsidR="005A5FD6">
          <w:rPr>
            <w:rFonts w:asciiTheme="minorHAnsi" w:eastAsiaTheme="minorEastAsia" w:hAnsiTheme="minorHAnsi" w:cstheme="minorBidi"/>
            <w:noProof/>
            <w:kern w:val="2"/>
            <w:sz w:val="22"/>
            <w:szCs w:val="22"/>
            <w14:ligatures w14:val="standardContextual"/>
          </w:rPr>
          <w:tab/>
        </w:r>
        <w:r w:rsidR="005A5FD6" w:rsidRPr="004D486B">
          <w:rPr>
            <w:rStyle w:val="Hyperlink"/>
            <w:b/>
            <w:bCs/>
            <w:noProof/>
          </w:rPr>
          <w:t>Nondiscrimination</w:t>
        </w:r>
        <w:r w:rsidR="005A5FD6">
          <w:rPr>
            <w:noProof/>
            <w:webHidden/>
          </w:rPr>
          <w:tab/>
        </w:r>
        <w:r w:rsidR="005A5FD6">
          <w:rPr>
            <w:noProof/>
            <w:webHidden/>
          </w:rPr>
          <w:fldChar w:fldCharType="begin"/>
        </w:r>
        <w:r w:rsidR="005A5FD6">
          <w:rPr>
            <w:noProof/>
            <w:webHidden/>
          </w:rPr>
          <w:instrText xml:space="preserve"> PAGEREF _Toc157528149 \h </w:instrText>
        </w:r>
        <w:r w:rsidR="005A5FD6">
          <w:rPr>
            <w:noProof/>
            <w:webHidden/>
          </w:rPr>
        </w:r>
        <w:r w:rsidR="005A5FD6">
          <w:rPr>
            <w:noProof/>
            <w:webHidden/>
          </w:rPr>
          <w:fldChar w:fldCharType="separate"/>
        </w:r>
        <w:r w:rsidR="005A5FD6">
          <w:rPr>
            <w:noProof/>
            <w:webHidden/>
          </w:rPr>
          <w:t>15</w:t>
        </w:r>
        <w:r w:rsidR="005A5FD6">
          <w:rPr>
            <w:noProof/>
            <w:webHidden/>
          </w:rPr>
          <w:fldChar w:fldCharType="end"/>
        </w:r>
      </w:hyperlink>
    </w:p>
    <w:p w14:paraId="6B12411B" w14:textId="5B211B60" w:rsidR="005A5FD6" w:rsidRDefault="00E621C5" w:rsidP="007B2F2B">
      <w:pPr>
        <w:pStyle w:val="TOC2"/>
        <w:jc w:val="both"/>
        <w:rPr>
          <w:rFonts w:asciiTheme="minorHAnsi" w:eastAsiaTheme="minorEastAsia" w:hAnsiTheme="minorHAnsi" w:cstheme="minorBidi"/>
          <w:noProof/>
          <w:kern w:val="2"/>
          <w:sz w:val="22"/>
          <w:szCs w:val="22"/>
          <w14:ligatures w14:val="standardContextual"/>
        </w:rPr>
      </w:pPr>
      <w:hyperlink w:anchor="_Toc157528150" w:history="1">
        <w:r w:rsidR="005A5FD6" w:rsidRPr="004D486B">
          <w:rPr>
            <w:rStyle w:val="Hyperlink"/>
            <w:rFonts w:eastAsia="Calibri Light"/>
            <w:noProof/>
          </w:rPr>
          <w:t>19.</w:t>
        </w:r>
        <w:r w:rsidR="005A5FD6">
          <w:rPr>
            <w:rFonts w:asciiTheme="minorHAnsi" w:eastAsiaTheme="minorEastAsia" w:hAnsiTheme="minorHAnsi" w:cstheme="minorBidi"/>
            <w:noProof/>
            <w:kern w:val="2"/>
            <w:sz w:val="22"/>
            <w:szCs w:val="22"/>
            <w14:ligatures w14:val="standardContextual"/>
          </w:rPr>
          <w:tab/>
        </w:r>
        <w:r w:rsidR="005A5FD6" w:rsidRPr="004D486B">
          <w:rPr>
            <w:rStyle w:val="Hyperlink"/>
            <w:b/>
            <w:bCs/>
            <w:noProof/>
          </w:rPr>
          <w:t>Americans with Disabilities Act of 1990</w:t>
        </w:r>
        <w:r w:rsidR="005A5FD6">
          <w:rPr>
            <w:noProof/>
            <w:webHidden/>
          </w:rPr>
          <w:tab/>
        </w:r>
        <w:r w:rsidR="005A5FD6">
          <w:rPr>
            <w:noProof/>
            <w:webHidden/>
          </w:rPr>
          <w:fldChar w:fldCharType="begin"/>
        </w:r>
        <w:r w:rsidR="005A5FD6">
          <w:rPr>
            <w:noProof/>
            <w:webHidden/>
          </w:rPr>
          <w:instrText xml:space="preserve"> PAGEREF _Toc157528150 \h </w:instrText>
        </w:r>
        <w:r w:rsidR="005A5FD6">
          <w:rPr>
            <w:noProof/>
            <w:webHidden/>
          </w:rPr>
        </w:r>
        <w:r w:rsidR="005A5FD6">
          <w:rPr>
            <w:noProof/>
            <w:webHidden/>
          </w:rPr>
          <w:fldChar w:fldCharType="separate"/>
        </w:r>
        <w:r w:rsidR="005A5FD6">
          <w:rPr>
            <w:noProof/>
            <w:webHidden/>
          </w:rPr>
          <w:t>15</w:t>
        </w:r>
        <w:r w:rsidR="005A5FD6">
          <w:rPr>
            <w:noProof/>
            <w:webHidden/>
          </w:rPr>
          <w:fldChar w:fldCharType="end"/>
        </w:r>
      </w:hyperlink>
    </w:p>
    <w:p w14:paraId="365886EB" w14:textId="47DFDCD8" w:rsidR="005A5FD6" w:rsidRDefault="00E621C5" w:rsidP="007B2F2B">
      <w:pPr>
        <w:pStyle w:val="TOC2"/>
        <w:jc w:val="both"/>
        <w:rPr>
          <w:rFonts w:asciiTheme="minorHAnsi" w:eastAsiaTheme="minorEastAsia" w:hAnsiTheme="minorHAnsi" w:cstheme="minorBidi"/>
          <w:noProof/>
          <w:kern w:val="2"/>
          <w:sz w:val="22"/>
          <w:szCs w:val="22"/>
          <w14:ligatures w14:val="standardContextual"/>
        </w:rPr>
      </w:pPr>
      <w:hyperlink w:anchor="_Toc157528151" w:history="1">
        <w:r w:rsidR="005A5FD6" w:rsidRPr="004D486B">
          <w:rPr>
            <w:rStyle w:val="Hyperlink"/>
            <w:noProof/>
          </w:rPr>
          <w:t>20.</w:t>
        </w:r>
        <w:r w:rsidR="005A5FD6">
          <w:rPr>
            <w:rFonts w:asciiTheme="minorHAnsi" w:eastAsiaTheme="minorEastAsia" w:hAnsiTheme="minorHAnsi" w:cstheme="minorBidi"/>
            <w:noProof/>
            <w:kern w:val="2"/>
            <w:sz w:val="22"/>
            <w:szCs w:val="22"/>
            <w14:ligatures w14:val="standardContextual"/>
          </w:rPr>
          <w:tab/>
        </w:r>
        <w:r w:rsidR="005A5FD6" w:rsidRPr="004D486B">
          <w:rPr>
            <w:rStyle w:val="Hyperlink"/>
            <w:b/>
            <w:bCs/>
            <w:noProof/>
          </w:rPr>
          <w:t>Promoting Free Speech and Religious Liberty</w:t>
        </w:r>
        <w:r w:rsidR="005A5FD6">
          <w:rPr>
            <w:noProof/>
            <w:webHidden/>
          </w:rPr>
          <w:tab/>
        </w:r>
        <w:r w:rsidR="005A5FD6">
          <w:rPr>
            <w:noProof/>
            <w:webHidden/>
          </w:rPr>
          <w:fldChar w:fldCharType="begin"/>
        </w:r>
        <w:r w:rsidR="005A5FD6">
          <w:rPr>
            <w:noProof/>
            <w:webHidden/>
          </w:rPr>
          <w:instrText xml:space="preserve"> PAGEREF _Toc157528151 \h </w:instrText>
        </w:r>
        <w:r w:rsidR="005A5FD6">
          <w:rPr>
            <w:noProof/>
            <w:webHidden/>
          </w:rPr>
        </w:r>
        <w:r w:rsidR="005A5FD6">
          <w:rPr>
            <w:noProof/>
            <w:webHidden/>
          </w:rPr>
          <w:fldChar w:fldCharType="separate"/>
        </w:r>
        <w:r w:rsidR="005A5FD6">
          <w:rPr>
            <w:noProof/>
            <w:webHidden/>
          </w:rPr>
          <w:t>15</w:t>
        </w:r>
        <w:r w:rsidR="005A5FD6">
          <w:rPr>
            <w:noProof/>
            <w:webHidden/>
          </w:rPr>
          <w:fldChar w:fldCharType="end"/>
        </w:r>
      </w:hyperlink>
    </w:p>
    <w:p w14:paraId="7D3CC49A" w14:textId="556D8857" w:rsidR="005A5FD6" w:rsidRDefault="00E621C5" w:rsidP="007B2F2B">
      <w:pPr>
        <w:pStyle w:val="TOC2"/>
        <w:jc w:val="both"/>
        <w:rPr>
          <w:rFonts w:asciiTheme="minorHAnsi" w:eastAsiaTheme="minorEastAsia" w:hAnsiTheme="minorHAnsi" w:cstheme="minorBidi"/>
          <w:noProof/>
          <w:kern w:val="2"/>
          <w:sz w:val="22"/>
          <w:szCs w:val="22"/>
          <w14:ligatures w14:val="standardContextual"/>
        </w:rPr>
      </w:pPr>
      <w:hyperlink w:anchor="_Toc157528152" w:history="1">
        <w:r w:rsidR="005A5FD6" w:rsidRPr="004D486B">
          <w:rPr>
            <w:rStyle w:val="Hyperlink"/>
            <w:noProof/>
          </w:rPr>
          <w:t>21.</w:t>
        </w:r>
        <w:r w:rsidR="005A5FD6">
          <w:rPr>
            <w:rFonts w:asciiTheme="minorHAnsi" w:eastAsiaTheme="minorEastAsia" w:hAnsiTheme="minorHAnsi" w:cstheme="minorBidi"/>
            <w:noProof/>
            <w:kern w:val="2"/>
            <w:sz w:val="22"/>
            <w:szCs w:val="22"/>
            <w14:ligatures w14:val="standardContextual"/>
          </w:rPr>
          <w:tab/>
        </w:r>
        <w:r w:rsidR="005A5FD6" w:rsidRPr="004D486B">
          <w:rPr>
            <w:rStyle w:val="Hyperlink"/>
            <w:b/>
            <w:bCs/>
            <w:noProof/>
          </w:rPr>
          <w:t>Nondisclosure and Confidentiality Agreement Assurances</w:t>
        </w:r>
        <w:r w:rsidR="005A5FD6">
          <w:rPr>
            <w:noProof/>
            <w:webHidden/>
          </w:rPr>
          <w:tab/>
        </w:r>
        <w:r w:rsidR="005A5FD6">
          <w:rPr>
            <w:noProof/>
            <w:webHidden/>
          </w:rPr>
          <w:fldChar w:fldCharType="begin"/>
        </w:r>
        <w:r w:rsidR="005A5FD6">
          <w:rPr>
            <w:noProof/>
            <w:webHidden/>
          </w:rPr>
          <w:instrText xml:space="preserve"> PAGEREF _Toc157528152 \h </w:instrText>
        </w:r>
        <w:r w:rsidR="005A5FD6">
          <w:rPr>
            <w:noProof/>
            <w:webHidden/>
          </w:rPr>
        </w:r>
        <w:r w:rsidR="005A5FD6">
          <w:rPr>
            <w:noProof/>
            <w:webHidden/>
          </w:rPr>
          <w:fldChar w:fldCharType="separate"/>
        </w:r>
        <w:r w:rsidR="005A5FD6">
          <w:rPr>
            <w:noProof/>
            <w:webHidden/>
          </w:rPr>
          <w:t>16</w:t>
        </w:r>
        <w:r w:rsidR="005A5FD6">
          <w:rPr>
            <w:noProof/>
            <w:webHidden/>
          </w:rPr>
          <w:fldChar w:fldCharType="end"/>
        </w:r>
      </w:hyperlink>
    </w:p>
    <w:p w14:paraId="1F4F42FB" w14:textId="384D45F7" w:rsidR="005A5FD6" w:rsidRDefault="00E621C5" w:rsidP="007B2F2B">
      <w:pPr>
        <w:pStyle w:val="TOC2"/>
        <w:jc w:val="both"/>
        <w:rPr>
          <w:rFonts w:asciiTheme="minorHAnsi" w:eastAsiaTheme="minorEastAsia" w:hAnsiTheme="minorHAnsi" w:cstheme="minorBidi"/>
          <w:noProof/>
          <w:kern w:val="2"/>
          <w:sz w:val="22"/>
          <w:szCs w:val="22"/>
          <w14:ligatures w14:val="standardContextual"/>
        </w:rPr>
      </w:pPr>
      <w:hyperlink w:anchor="_Toc157528153" w:history="1">
        <w:r w:rsidR="005A5FD6" w:rsidRPr="004D486B">
          <w:rPr>
            <w:rStyle w:val="Hyperlink"/>
            <w:noProof/>
          </w:rPr>
          <w:t>22.</w:t>
        </w:r>
        <w:r w:rsidR="005A5FD6">
          <w:rPr>
            <w:rFonts w:asciiTheme="minorHAnsi" w:eastAsiaTheme="minorEastAsia" w:hAnsiTheme="minorHAnsi" w:cstheme="minorBidi"/>
            <w:noProof/>
            <w:kern w:val="2"/>
            <w:sz w:val="22"/>
            <w:szCs w:val="22"/>
            <w14:ligatures w14:val="standardContextual"/>
          </w:rPr>
          <w:tab/>
        </w:r>
        <w:r w:rsidR="005A5FD6" w:rsidRPr="004D486B">
          <w:rPr>
            <w:rStyle w:val="Hyperlink"/>
            <w:b/>
            <w:bCs/>
            <w:noProof/>
          </w:rPr>
          <w:t>Export Control</w:t>
        </w:r>
        <w:r w:rsidR="005A5FD6">
          <w:rPr>
            <w:noProof/>
            <w:webHidden/>
          </w:rPr>
          <w:tab/>
        </w:r>
        <w:r w:rsidR="005A5FD6">
          <w:rPr>
            <w:noProof/>
            <w:webHidden/>
          </w:rPr>
          <w:fldChar w:fldCharType="begin"/>
        </w:r>
        <w:r w:rsidR="005A5FD6">
          <w:rPr>
            <w:noProof/>
            <w:webHidden/>
          </w:rPr>
          <w:instrText xml:space="preserve"> PAGEREF _Toc157528153 \h </w:instrText>
        </w:r>
        <w:r w:rsidR="005A5FD6">
          <w:rPr>
            <w:noProof/>
            <w:webHidden/>
          </w:rPr>
        </w:r>
        <w:r w:rsidR="005A5FD6">
          <w:rPr>
            <w:noProof/>
            <w:webHidden/>
          </w:rPr>
          <w:fldChar w:fldCharType="separate"/>
        </w:r>
        <w:r w:rsidR="005A5FD6">
          <w:rPr>
            <w:noProof/>
            <w:webHidden/>
          </w:rPr>
          <w:t>16</w:t>
        </w:r>
        <w:r w:rsidR="005A5FD6">
          <w:rPr>
            <w:noProof/>
            <w:webHidden/>
          </w:rPr>
          <w:fldChar w:fldCharType="end"/>
        </w:r>
      </w:hyperlink>
    </w:p>
    <w:p w14:paraId="3EC9548D" w14:textId="5F5C5F5A" w:rsidR="005A5FD6" w:rsidRDefault="00E621C5" w:rsidP="007B2F2B">
      <w:pPr>
        <w:pStyle w:val="TOC2"/>
        <w:jc w:val="both"/>
        <w:rPr>
          <w:rFonts w:asciiTheme="minorHAnsi" w:eastAsiaTheme="minorEastAsia" w:hAnsiTheme="minorHAnsi" w:cstheme="minorBidi"/>
          <w:noProof/>
          <w:kern w:val="2"/>
          <w:sz w:val="22"/>
          <w:szCs w:val="22"/>
          <w14:ligatures w14:val="standardContextual"/>
        </w:rPr>
      </w:pPr>
      <w:hyperlink w:anchor="_Toc157528154" w:history="1">
        <w:r w:rsidR="005A5FD6" w:rsidRPr="004D486B">
          <w:rPr>
            <w:rStyle w:val="Hyperlink"/>
            <w:noProof/>
          </w:rPr>
          <w:t>23.</w:t>
        </w:r>
        <w:r w:rsidR="005A5FD6">
          <w:rPr>
            <w:rFonts w:asciiTheme="minorHAnsi" w:eastAsiaTheme="minorEastAsia" w:hAnsiTheme="minorHAnsi" w:cstheme="minorBidi"/>
            <w:noProof/>
            <w:kern w:val="2"/>
            <w:sz w:val="22"/>
            <w:szCs w:val="22"/>
            <w14:ligatures w14:val="standardContextual"/>
          </w:rPr>
          <w:tab/>
        </w:r>
        <w:r w:rsidR="005A5FD6" w:rsidRPr="004D486B">
          <w:rPr>
            <w:rStyle w:val="Hyperlink"/>
            <w:b/>
            <w:bCs/>
            <w:noProof/>
          </w:rPr>
          <w:t>Corporate Felony Conviction and Federal Tax Liability Assurances</w:t>
        </w:r>
        <w:r w:rsidR="005A5FD6">
          <w:rPr>
            <w:noProof/>
            <w:webHidden/>
          </w:rPr>
          <w:tab/>
        </w:r>
        <w:r w:rsidR="005A5FD6">
          <w:rPr>
            <w:noProof/>
            <w:webHidden/>
          </w:rPr>
          <w:fldChar w:fldCharType="begin"/>
        </w:r>
        <w:r w:rsidR="005A5FD6">
          <w:rPr>
            <w:noProof/>
            <w:webHidden/>
          </w:rPr>
          <w:instrText xml:space="preserve"> PAGEREF _Toc157528154 \h </w:instrText>
        </w:r>
        <w:r w:rsidR="005A5FD6">
          <w:rPr>
            <w:noProof/>
            <w:webHidden/>
          </w:rPr>
        </w:r>
        <w:r w:rsidR="005A5FD6">
          <w:rPr>
            <w:noProof/>
            <w:webHidden/>
          </w:rPr>
          <w:fldChar w:fldCharType="separate"/>
        </w:r>
        <w:r w:rsidR="005A5FD6">
          <w:rPr>
            <w:noProof/>
            <w:webHidden/>
          </w:rPr>
          <w:t>16</w:t>
        </w:r>
        <w:r w:rsidR="005A5FD6">
          <w:rPr>
            <w:noProof/>
            <w:webHidden/>
          </w:rPr>
          <w:fldChar w:fldCharType="end"/>
        </w:r>
      </w:hyperlink>
    </w:p>
    <w:p w14:paraId="4CBD75FF" w14:textId="3442F8B0" w:rsidR="005A5FD6" w:rsidRDefault="00E621C5" w:rsidP="007B2F2B">
      <w:pPr>
        <w:pStyle w:val="TOC2"/>
        <w:jc w:val="both"/>
        <w:rPr>
          <w:rFonts w:asciiTheme="minorHAnsi" w:eastAsiaTheme="minorEastAsia" w:hAnsiTheme="minorHAnsi" w:cstheme="minorBidi"/>
          <w:noProof/>
          <w:kern w:val="2"/>
          <w:sz w:val="22"/>
          <w:szCs w:val="22"/>
          <w14:ligatures w14:val="standardContextual"/>
        </w:rPr>
      </w:pPr>
      <w:hyperlink w:anchor="_Toc157528155" w:history="1">
        <w:r w:rsidR="005A5FD6" w:rsidRPr="004D486B">
          <w:rPr>
            <w:rStyle w:val="Hyperlink"/>
            <w:noProof/>
          </w:rPr>
          <w:t>24.</w:t>
        </w:r>
        <w:r w:rsidR="005A5FD6">
          <w:rPr>
            <w:rFonts w:asciiTheme="minorHAnsi" w:eastAsiaTheme="minorEastAsia" w:hAnsiTheme="minorHAnsi" w:cstheme="minorBidi"/>
            <w:noProof/>
            <w:kern w:val="2"/>
            <w:sz w:val="22"/>
            <w:szCs w:val="22"/>
            <w14:ligatures w14:val="standardContextual"/>
          </w:rPr>
          <w:tab/>
        </w:r>
        <w:r w:rsidR="005A5FD6" w:rsidRPr="004D486B">
          <w:rPr>
            <w:rStyle w:val="Hyperlink"/>
            <w:b/>
            <w:bCs/>
            <w:noProof/>
          </w:rPr>
          <w:t>Insolvency, Bankruptcy or Receivership</w:t>
        </w:r>
        <w:r w:rsidR="005A5FD6">
          <w:rPr>
            <w:noProof/>
            <w:webHidden/>
          </w:rPr>
          <w:tab/>
        </w:r>
        <w:r w:rsidR="005A5FD6">
          <w:rPr>
            <w:noProof/>
            <w:webHidden/>
          </w:rPr>
          <w:fldChar w:fldCharType="begin"/>
        </w:r>
        <w:r w:rsidR="005A5FD6">
          <w:rPr>
            <w:noProof/>
            <w:webHidden/>
          </w:rPr>
          <w:instrText xml:space="preserve"> PAGEREF _Toc157528155 \h </w:instrText>
        </w:r>
        <w:r w:rsidR="005A5FD6">
          <w:rPr>
            <w:noProof/>
            <w:webHidden/>
          </w:rPr>
        </w:r>
        <w:r w:rsidR="005A5FD6">
          <w:rPr>
            <w:noProof/>
            <w:webHidden/>
          </w:rPr>
          <w:fldChar w:fldCharType="separate"/>
        </w:r>
        <w:r w:rsidR="005A5FD6">
          <w:rPr>
            <w:noProof/>
            <w:webHidden/>
          </w:rPr>
          <w:t>17</w:t>
        </w:r>
        <w:r w:rsidR="005A5FD6">
          <w:rPr>
            <w:noProof/>
            <w:webHidden/>
          </w:rPr>
          <w:fldChar w:fldCharType="end"/>
        </w:r>
      </w:hyperlink>
    </w:p>
    <w:p w14:paraId="1B648A23" w14:textId="07E56AC5" w:rsidR="005A5FD6" w:rsidRDefault="00E621C5" w:rsidP="007B2F2B">
      <w:pPr>
        <w:pStyle w:val="TOC2"/>
        <w:jc w:val="both"/>
        <w:rPr>
          <w:rFonts w:asciiTheme="minorHAnsi" w:eastAsiaTheme="minorEastAsia" w:hAnsiTheme="minorHAnsi" w:cstheme="minorBidi"/>
          <w:noProof/>
          <w:kern w:val="2"/>
          <w:sz w:val="22"/>
          <w:szCs w:val="22"/>
          <w14:ligatures w14:val="standardContextual"/>
        </w:rPr>
      </w:pPr>
      <w:hyperlink w:anchor="_Toc157528156" w:history="1">
        <w:r w:rsidR="005A5FD6" w:rsidRPr="004D486B">
          <w:rPr>
            <w:rStyle w:val="Hyperlink"/>
            <w:noProof/>
          </w:rPr>
          <w:t>25.</w:t>
        </w:r>
        <w:r w:rsidR="005A5FD6">
          <w:rPr>
            <w:rFonts w:asciiTheme="minorHAnsi" w:eastAsiaTheme="minorEastAsia" w:hAnsiTheme="minorHAnsi" w:cstheme="minorBidi"/>
            <w:noProof/>
            <w:kern w:val="2"/>
            <w:sz w:val="22"/>
            <w:szCs w:val="22"/>
            <w14:ligatures w14:val="standardContextual"/>
          </w:rPr>
          <w:tab/>
        </w:r>
        <w:r w:rsidR="005A5FD6" w:rsidRPr="004D486B">
          <w:rPr>
            <w:rStyle w:val="Hyperlink"/>
            <w:b/>
            <w:bCs/>
            <w:noProof/>
          </w:rPr>
          <w:t>Contract Provisions for Non-Federal Entity Contracts Under Federal Awards</w:t>
        </w:r>
        <w:r w:rsidR="005A5FD6">
          <w:rPr>
            <w:noProof/>
            <w:webHidden/>
          </w:rPr>
          <w:tab/>
        </w:r>
        <w:r w:rsidR="005A5FD6">
          <w:rPr>
            <w:noProof/>
            <w:webHidden/>
          </w:rPr>
          <w:fldChar w:fldCharType="begin"/>
        </w:r>
        <w:r w:rsidR="005A5FD6">
          <w:rPr>
            <w:noProof/>
            <w:webHidden/>
          </w:rPr>
          <w:instrText xml:space="preserve"> PAGEREF _Toc157528156 \h </w:instrText>
        </w:r>
        <w:r w:rsidR="005A5FD6">
          <w:rPr>
            <w:noProof/>
            <w:webHidden/>
          </w:rPr>
        </w:r>
        <w:r w:rsidR="005A5FD6">
          <w:rPr>
            <w:noProof/>
            <w:webHidden/>
          </w:rPr>
          <w:fldChar w:fldCharType="separate"/>
        </w:r>
        <w:r w:rsidR="005A5FD6">
          <w:rPr>
            <w:noProof/>
            <w:webHidden/>
          </w:rPr>
          <w:t>17</w:t>
        </w:r>
        <w:r w:rsidR="005A5FD6">
          <w:rPr>
            <w:noProof/>
            <w:webHidden/>
          </w:rPr>
          <w:fldChar w:fldCharType="end"/>
        </w:r>
      </w:hyperlink>
    </w:p>
    <w:p w14:paraId="7B1413AA" w14:textId="6C8A56A9" w:rsidR="005A5FD6" w:rsidRDefault="00E621C5" w:rsidP="007B2F2B">
      <w:pPr>
        <w:pStyle w:val="TOC2"/>
        <w:jc w:val="both"/>
        <w:rPr>
          <w:rFonts w:asciiTheme="minorHAnsi" w:eastAsiaTheme="minorEastAsia" w:hAnsiTheme="minorHAnsi" w:cstheme="minorBidi"/>
          <w:noProof/>
          <w:kern w:val="2"/>
          <w:sz w:val="22"/>
          <w:szCs w:val="22"/>
          <w14:ligatures w14:val="standardContextual"/>
        </w:rPr>
      </w:pPr>
      <w:hyperlink w:anchor="_Toc157528157" w:history="1">
        <w:r w:rsidR="005A5FD6" w:rsidRPr="004D486B">
          <w:rPr>
            <w:rStyle w:val="Hyperlink"/>
            <w:noProof/>
          </w:rPr>
          <w:t>26.</w:t>
        </w:r>
        <w:r w:rsidR="005A5FD6">
          <w:rPr>
            <w:rFonts w:asciiTheme="minorHAnsi" w:eastAsiaTheme="minorEastAsia" w:hAnsiTheme="minorHAnsi" w:cstheme="minorBidi"/>
            <w:noProof/>
            <w:kern w:val="2"/>
            <w:sz w:val="22"/>
            <w:szCs w:val="22"/>
            <w14:ligatures w14:val="standardContextual"/>
          </w:rPr>
          <w:tab/>
        </w:r>
        <w:r w:rsidR="005A5FD6" w:rsidRPr="004D486B">
          <w:rPr>
            <w:rStyle w:val="Hyperlink"/>
            <w:b/>
            <w:bCs/>
            <w:noProof/>
          </w:rPr>
          <w:t>Final Incurred Cost Audit</w:t>
        </w:r>
        <w:r w:rsidR="005A5FD6">
          <w:rPr>
            <w:noProof/>
            <w:webHidden/>
          </w:rPr>
          <w:tab/>
        </w:r>
        <w:r w:rsidR="005A5FD6">
          <w:rPr>
            <w:noProof/>
            <w:webHidden/>
          </w:rPr>
          <w:fldChar w:fldCharType="begin"/>
        </w:r>
        <w:r w:rsidR="005A5FD6">
          <w:rPr>
            <w:noProof/>
            <w:webHidden/>
          </w:rPr>
          <w:instrText xml:space="preserve"> PAGEREF _Toc157528157 \h </w:instrText>
        </w:r>
        <w:r w:rsidR="005A5FD6">
          <w:rPr>
            <w:noProof/>
            <w:webHidden/>
          </w:rPr>
        </w:r>
        <w:r w:rsidR="005A5FD6">
          <w:rPr>
            <w:noProof/>
            <w:webHidden/>
          </w:rPr>
          <w:fldChar w:fldCharType="separate"/>
        </w:r>
        <w:r w:rsidR="005A5FD6">
          <w:rPr>
            <w:noProof/>
            <w:webHidden/>
          </w:rPr>
          <w:t>18</w:t>
        </w:r>
        <w:r w:rsidR="005A5FD6">
          <w:rPr>
            <w:noProof/>
            <w:webHidden/>
          </w:rPr>
          <w:fldChar w:fldCharType="end"/>
        </w:r>
      </w:hyperlink>
    </w:p>
    <w:p w14:paraId="4C434E61" w14:textId="7A9F4978" w:rsidR="005A5FD6" w:rsidRDefault="00E621C5" w:rsidP="007B2F2B">
      <w:pPr>
        <w:pStyle w:val="TOC2"/>
        <w:jc w:val="both"/>
        <w:rPr>
          <w:rFonts w:asciiTheme="minorHAnsi" w:eastAsiaTheme="minorEastAsia" w:hAnsiTheme="minorHAnsi" w:cstheme="minorBidi"/>
          <w:noProof/>
          <w:kern w:val="2"/>
          <w:sz w:val="22"/>
          <w:szCs w:val="22"/>
          <w14:ligatures w14:val="standardContextual"/>
        </w:rPr>
      </w:pPr>
      <w:hyperlink w:anchor="_Toc157528158" w:history="1">
        <w:r w:rsidR="005A5FD6" w:rsidRPr="004D486B">
          <w:rPr>
            <w:rStyle w:val="Hyperlink"/>
            <w:noProof/>
          </w:rPr>
          <w:t>27.</w:t>
        </w:r>
        <w:r w:rsidR="005A5FD6">
          <w:rPr>
            <w:rFonts w:asciiTheme="minorHAnsi" w:eastAsiaTheme="minorEastAsia" w:hAnsiTheme="minorHAnsi" w:cstheme="minorBidi"/>
            <w:noProof/>
            <w:kern w:val="2"/>
            <w:sz w:val="22"/>
            <w:szCs w:val="22"/>
            <w14:ligatures w14:val="standardContextual"/>
          </w:rPr>
          <w:tab/>
        </w:r>
        <w:r w:rsidR="005A5FD6" w:rsidRPr="004D486B">
          <w:rPr>
            <w:rStyle w:val="Hyperlink"/>
            <w:b/>
            <w:bCs/>
            <w:noProof/>
          </w:rPr>
          <w:t>Required Reporting under the Federal Funding and Transparency Act of 2006</w:t>
        </w:r>
        <w:r w:rsidR="005A5FD6">
          <w:rPr>
            <w:noProof/>
            <w:webHidden/>
          </w:rPr>
          <w:tab/>
        </w:r>
        <w:r w:rsidR="005A5FD6">
          <w:rPr>
            <w:noProof/>
            <w:webHidden/>
          </w:rPr>
          <w:fldChar w:fldCharType="begin"/>
        </w:r>
        <w:r w:rsidR="005A5FD6">
          <w:rPr>
            <w:noProof/>
            <w:webHidden/>
          </w:rPr>
          <w:instrText xml:space="preserve"> PAGEREF _Toc157528158 \h </w:instrText>
        </w:r>
        <w:r w:rsidR="005A5FD6">
          <w:rPr>
            <w:noProof/>
            <w:webHidden/>
          </w:rPr>
        </w:r>
        <w:r w:rsidR="005A5FD6">
          <w:rPr>
            <w:noProof/>
            <w:webHidden/>
          </w:rPr>
          <w:fldChar w:fldCharType="separate"/>
        </w:r>
        <w:r w:rsidR="005A5FD6">
          <w:rPr>
            <w:noProof/>
            <w:webHidden/>
          </w:rPr>
          <w:t>18</w:t>
        </w:r>
        <w:r w:rsidR="005A5FD6">
          <w:rPr>
            <w:noProof/>
            <w:webHidden/>
          </w:rPr>
          <w:fldChar w:fldCharType="end"/>
        </w:r>
      </w:hyperlink>
    </w:p>
    <w:p w14:paraId="4D22AF30" w14:textId="45C2AD93" w:rsidR="005A5FD6" w:rsidRDefault="00E621C5" w:rsidP="007B2F2B">
      <w:pPr>
        <w:pStyle w:val="TOC2"/>
        <w:jc w:val="both"/>
        <w:rPr>
          <w:rFonts w:asciiTheme="minorHAnsi" w:eastAsiaTheme="minorEastAsia" w:hAnsiTheme="minorHAnsi" w:cstheme="minorBidi"/>
          <w:noProof/>
          <w:kern w:val="2"/>
          <w:sz w:val="22"/>
          <w:szCs w:val="22"/>
          <w14:ligatures w14:val="standardContextual"/>
        </w:rPr>
      </w:pPr>
      <w:hyperlink w:anchor="_Toc157528159" w:history="1">
        <w:r w:rsidR="005A5FD6" w:rsidRPr="004D486B">
          <w:rPr>
            <w:rStyle w:val="Hyperlink"/>
            <w:noProof/>
          </w:rPr>
          <w:t>28.</w:t>
        </w:r>
        <w:r w:rsidR="005A5FD6">
          <w:rPr>
            <w:rFonts w:asciiTheme="minorHAnsi" w:eastAsiaTheme="minorEastAsia" w:hAnsiTheme="minorHAnsi" w:cstheme="minorBidi"/>
            <w:noProof/>
            <w:kern w:val="2"/>
            <w:sz w:val="22"/>
            <w:szCs w:val="22"/>
            <w14:ligatures w14:val="standardContextual"/>
          </w:rPr>
          <w:tab/>
        </w:r>
        <w:r w:rsidR="005A5FD6" w:rsidRPr="004D486B">
          <w:rPr>
            <w:rStyle w:val="Hyperlink"/>
            <w:b/>
            <w:bCs/>
            <w:noProof/>
          </w:rPr>
          <w:t>Unique Entity Identifier</w:t>
        </w:r>
        <w:r w:rsidR="005A5FD6">
          <w:rPr>
            <w:noProof/>
            <w:webHidden/>
          </w:rPr>
          <w:tab/>
        </w:r>
        <w:r w:rsidR="005A5FD6">
          <w:rPr>
            <w:noProof/>
            <w:webHidden/>
          </w:rPr>
          <w:fldChar w:fldCharType="begin"/>
        </w:r>
        <w:r w:rsidR="005A5FD6">
          <w:rPr>
            <w:noProof/>
            <w:webHidden/>
          </w:rPr>
          <w:instrText xml:space="preserve"> PAGEREF _Toc157528159 \h </w:instrText>
        </w:r>
        <w:r w:rsidR="005A5FD6">
          <w:rPr>
            <w:noProof/>
            <w:webHidden/>
          </w:rPr>
        </w:r>
        <w:r w:rsidR="005A5FD6">
          <w:rPr>
            <w:noProof/>
            <w:webHidden/>
          </w:rPr>
          <w:fldChar w:fldCharType="separate"/>
        </w:r>
        <w:r w:rsidR="005A5FD6">
          <w:rPr>
            <w:noProof/>
            <w:webHidden/>
          </w:rPr>
          <w:t>18</w:t>
        </w:r>
        <w:r w:rsidR="005A5FD6">
          <w:rPr>
            <w:noProof/>
            <w:webHidden/>
          </w:rPr>
          <w:fldChar w:fldCharType="end"/>
        </w:r>
      </w:hyperlink>
    </w:p>
    <w:p w14:paraId="46A79702" w14:textId="50B647CB" w:rsidR="005A5FD6" w:rsidRDefault="00E621C5" w:rsidP="007B2F2B">
      <w:pPr>
        <w:pStyle w:val="TOC2"/>
        <w:jc w:val="both"/>
        <w:rPr>
          <w:rFonts w:asciiTheme="minorHAnsi" w:eastAsiaTheme="minorEastAsia" w:hAnsiTheme="minorHAnsi" w:cstheme="minorBidi"/>
          <w:noProof/>
          <w:kern w:val="2"/>
          <w:sz w:val="22"/>
          <w:szCs w:val="22"/>
          <w14:ligatures w14:val="standardContextual"/>
        </w:rPr>
      </w:pPr>
      <w:hyperlink w:anchor="_Toc157528160" w:history="1">
        <w:r w:rsidR="005A5FD6" w:rsidRPr="004D486B">
          <w:rPr>
            <w:rStyle w:val="Hyperlink"/>
            <w:noProof/>
          </w:rPr>
          <w:t>29.</w:t>
        </w:r>
        <w:r w:rsidR="005A5FD6">
          <w:rPr>
            <w:rFonts w:asciiTheme="minorHAnsi" w:eastAsiaTheme="minorEastAsia" w:hAnsiTheme="minorHAnsi" w:cstheme="minorBidi"/>
            <w:noProof/>
            <w:kern w:val="2"/>
            <w:sz w:val="22"/>
            <w:szCs w:val="22"/>
            <w14:ligatures w14:val="standardContextual"/>
          </w:rPr>
          <w:tab/>
        </w:r>
        <w:r w:rsidR="005A5FD6" w:rsidRPr="004D486B">
          <w:rPr>
            <w:rStyle w:val="Hyperlink"/>
            <w:b/>
            <w:bCs/>
            <w:noProof/>
          </w:rPr>
          <w:t>Annual Independent Audits</w:t>
        </w:r>
        <w:r w:rsidR="005A5FD6">
          <w:rPr>
            <w:noProof/>
            <w:webHidden/>
          </w:rPr>
          <w:tab/>
        </w:r>
        <w:r w:rsidR="005A5FD6">
          <w:rPr>
            <w:noProof/>
            <w:webHidden/>
          </w:rPr>
          <w:fldChar w:fldCharType="begin"/>
        </w:r>
        <w:r w:rsidR="005A5FD6">
          <w:rPr>
            <w:noProof/>
            <w:webHidden/>
          </w:rPr>
          <w:instrText xml:space="preserve"> PAGEREF _Toc157528160 \h </w:instrText>
        </w:r>
        <w:r w:rsidR="005A5FD6">
          <w:rPr>
            <w:noProof/>
            <w:webHidden/>
          </w:rPr>
        </w:r>
        <w:r w:rsidR="005A5FD6">
          <w:rPr>
            <w:noProof/>
            <w:webHidden/>
          </w:rPr>
          <w:fldChar w:fldCharType="separate"/>
        </w:r>
        <w:r w:rsidR="005A5FD6">
          <w:rPr>
            <w:noProof/>
            <w:webHidden/>
          </w:rPr>
          <w:t>19</w:t>
        </w:r>
        <w:r w:rsidR="005A5FD6">
          <w:rPr>
            <w:noProof/>
            <w:webHidden/>
          </w:rPr>
          <w:fldChar w:fldCharType="end"/>
        </w:r>
      </w:hyperlink>
    </w:p>
    <w:p w14:paraId="26590803" w14:textId="6DE82EEE" w:rsidR="005A5FD6" w:rsidRDefault="00E621C5" w:rsidP="007B2F2B">
      <w:pPr>
        <w:pStyle w:val="TOC2"/>
        <w:jc w:val="both"/>
        <w:rPr>
          <w:rFonts w:asciiTheme="minorHAnsi" w:eastAsiaTheme="minorEastAsia" w:hAnsiTheme="minorHAnsi" w:cstheme="minorBidi"/>
          <w:noProof/>
          <w:kern w:val="2"/>
          <w:sz w:val="22"/>
          <w:szCs w:val="22"/>
          <w14:ligatures w14:val="standardContextual"/>
        </w:rPr>
      </w:pPr>
      <w:hyperlink w:anchor="_Toc157528161" w:history="1">
        <w:r w:rsidR="005A5FD6" w:rsidRPr="004D486B">
          <w:rPr>
            <w:rStyle w:val="Hyperlink"/>
            <w:noProof/>
          </w:rPr>
          <w:t>30.</w:t>
        </w:r>
        <w:r w:rsidR="005A5FD6">
          <w:rPr>
            <w:rFonts w:asciiTheme="minorHAnsi" w:eastAsiaTheme="minorEastAsia" w:hAnsiTheme="minorHAnsi" w:cstheme="minorBidi"/>
            <w:noProof/>
            <w:kern w:val="2"/>
            <w:sz w:val="22"/>
            <w:szCs w:val="22"/>
            <w14:ligatures w14:val="standardContextual"/>
          </w:rPr>
          <w:tab/>
        </w:r>
        <w:r w:rsidR="005A5FD6" w:rsidRPr="004D486B">
          <w:rPr>
            <w:rStyle w:val="Hyperlink"/>
            <w:b/>
            <w:bCs/>
            <w:noProof/>
          </w:rPr>
          <w:t>Integrity and Performance Matters</w:t>
        </w:r>
        <w:r w:rsidR="005A5FD6">
          <w:rPr>
            <w:noProof/>
            <w:webHidden/>
          </w:rPr>
          <w:tab/>
        </w:r>
        <w:r w:rsidR="005A5FD6">
          <w:rPr>
            <w:noProof/>
            <w:webHidden/>
          </w:rPr>
          <w:fldChar w:fldCharType="begin"/>
        </w:r>
        <w:r w:rsidR="005A5FD6">
          <w:rPr>
            <w:noProof/>
            <w:webHidden/>
          </w:rPr>
          <w:instrText xml:space="preserve"> PAGEREF _Toc157528161 \h </w:instrText>
        </w:r>
        <w:r w:rsidR="005A5FD6">
          <w:rPr>
            <w:noProof/>
            <w:webHidden/>
          </w:rPr>
        </w:r>
        <w:r w:rsidR="005A5FD6">
          <w:rPr>
            <w:noProof/>
            <w:webHidden/>
          </w:rPr>
          <w:fldChar w:fldCharType="separate"/>
        </w:r>
        <w:r w:rsidR="005A5FD6">
          <w:rPr>
            <w:noProof/>
            <w:webHidden/>
          </w:rPr>
          <w:t>19</w:t>
        </w:r>
        <w:r w:rsidR="005A5FD6">
          <w:rPr>
            <w:noProof/>
            <w:webHidden/>
          </w:rPr>
          <w:fldChar w:fldCharType="end"/>
        </w:r>
      </w:hyperlink>
    </w:p>
    <w:p w14:paraId="40951E3A" w14:textId="3F95D5F5" w:rsidR="005A5FD6" w:rsidRDefault="00E621C5" w:rsidP="007B2F2B">
      <w:pPr>
        <w:pStyle w:val="TOC2"/>
        <w:jc w:val="both"/>
        <w:rPr>
          <w:rFonts w:asciiTheme="minorHAnsi" w:eastAsiaTheme="minorEastAsia" w:hAnsiTheme="minorHAnsi" w:cstheme="minorBidi"/>
          <w:noProof/>
          <w:kern w:val="2"/>
          <w:sz w:val="22"/>
          <w:szCs w:val="22"/>
          <w14:ligatures w14:val="standardContextual"/>
        </w:rPr>
      </w:pPr>
      <w:hyperlink w:anchor="_Toc157528162" w:history="1">
        <w:r w:rsidR="005A5FD6" w:rsidRPr="004D486B">
          <w:rPr>
            <w:rStyle w:val="Hyperlink"/>
            <w:noProof/>
          </w:rPr>
          <w:t>31.</w:t>
        </w:r>
        <w:r w:rsidR="005A5FD6">
          <w:rPr>
            <w:rFonts w:asciiTheme="minorHAnsi" w:eastAsiaTheme="minorEastAsia" w:hAnsiTheme="minorHAnsi" w:cstheme="minorBidi"/>
            <w:noProof/>
            <w:kern w:val="2"/>
            <w:sz w:val="22"/>
            <w:szCs w:val="22"/>
            <w14:ligatures w14:val="standardContextual"/>
          </w:rPr>
          <w:tab/>
        </w:r>
        <w:r w:rsidR="005A5FD6" w:rsidRPr="004D486B">
          <w:rPr>
            <w:rStyle w:val="Hyperlink"/>
            <w:b/>
            <w:bCs/>
            <w:noProof/>
          </w:rPr>
          <w:t>Equal Employment Opportunity</w:t>
        </w:r>
        <w:r w:rsidR="005A5FD6">
          <w:rPr>
            <w:noProof/>
            <w:webHidden/>
          </w:rPr>
          <w:tab/>
        </w:r>
        <w:r w:rsidR="005A5FD6">
          <w:rPr>
            <w:noProof/>
            <w:webHidden/>
          </w:rPr>
          <w:fldChar w:fldCharType="begin"/>
        </w:r>
        <w:r w:rsidR="005A5FD6">
          <w:rPr>
            <w:noProof/>
            <w:webHidden/>
          </w:rPr>
          <w:instrText xml:space="preserve"> PAGEREF _Toc157528162 \h </w:instrText>
        </w:r>
        <w:r w:rsidR="005A5FD6">
          <w:rPr>
            <w:noProof/>
            <w:webHidden/>
          </w:rPr>
        </w:r>
        <w:r w:rsidR="005A5FD6">
          <w:rPr>
            <w:noProof/>
            <w:webHidden/>
          </w:rPr>
          <w:fldChar w:fldCharType="separate"/>
        </w:r>
        <w:r w:rsidR="005A5FD6">
          <w:rPr>
            <w:noProof/>
            <w:webHidden/>
          </w:rPr>
          <w:t>20</w:t>
        </w:r>
        <w:r w:rsidR="005A5FD6">
          <w:rPr>
            <w:noProof/>
            <w:webHidden/>
          </w:rPr>
          <w:fldChar w:fldCharType="end"/>
        </w:r>
      </w:hyperlink>
    </w:p>
    <w:p w14:paraId="33B56752" w14:textId="1797FB57" w:rsidR="005A5FD6" w:rsidRDefault="00E621C5" w:rsidP="007B2F2B">
      <w:pPr>
        <w:pStyle w:val="TOC2"/>
        <w:jc w:val="both"/>
        <w:rPr>
          <w:rFonts w:asciiTheme="minorHAnsi" w:eastAsiaTheme="minorEastAsia" w:hAnsiTheme="minorHAnsi" w:cstheme="minorBidi"/>
          <w:noProof/>
          <w:kern w:val="2"/>
          <w:sz w:val="22"/>
          <w:szCs w:val="22"/>
          <w14:ligatures w14:val="standardContextual"/>
        </w:rPr>
      </w:pPr>
      <w:hyperlink w:anchor="_Toc157528163" w:history="1">
        <w:r w:rsidR="005A5FD6" w:rsidRPr="004D486B">
          <w:rPr>
            <w:rStyle w:val="Hyperlink"/>
            <w:noProof/>
          </w:rPr>
          <w:t>32.</w:t>
        </w:r>
        <w:r w:rsidR="005A5FD6">
          <w:rPr>
            <w:rFonts w:asciiTheme="minorHAnsi" w:eastAsiaTheme="minorEastAsia" w:hAnsiTheme="minorHAnsi" w:cstheme="minorBidi"/>
            <w:noProof/>
            <w:kern w:val="2"/>
            <w:sz w:val="22"/>
            <w:szCs w:val="22"/>
            <w14:ligatures w14:val="standardContextual"/>
          </w:rPr>
          <w:tab/>
        </w:r>
        <w:r w:rsidR="005A5FD6" w:rsidRPr="004D486B">
          <w:rPr>
            <w:rStyle w:val="Hyperlink"/>
            <w:b/>
            <w:bCs/>
            <w:noProof/>
          </w:rPr>
          <w:t>Contract Work Hours and Safety Standards Act (40 U.S.C. 3701-3708)</w:t>
        </w:r>
        <w:r w:rsidR="005A5FD6">
          <w:rPr>
            <w:noProof/>
            <w:webHidden/>
          </w:rPr>
          <w:tab/>
        </w:r>
        <w:r w:rsidR="005A5FD6">
          <w:rPr>
            <w:noProof/>
            <w:webHidden/>
          </w:rPr>
          <w:fldChar w:fldCharType="begin"/>
        </w:r>
        <w:r w:rsidR="005A5FD6">
          <w:rPr>
            <w:noProof/>
            <w:webHidden/>
          </w:rPr>
          <w:instrText xml:space="preserve"> PAGEREF _Toc157528163 \h </w:instrText>
        </w:r>
        <w:r w:rsidR="005A5FD6">
          <w:rPr>
            <w:noProof/>
            <w:webHidden/>
          </w:rPr>
        </w:r>
        <w:r w:rsidR="005A5FD6">
          <w:rPr>
            <w:noProof/>
            <w:webHidden/>
          </w:rPr>
          <w:fldChar w:fldCharType="separate"/>
        </w:r>
        <w:r w:rsidR="005A5FD6">
          <w:rPr>
            <w:noProof/>
            <w:webHidden/>
          </w:rPr>
          <w:t>20</w:t>
        </w:r>
        <w:r w:rsidR="005A5FD6">
          <w:rPr>
            <w:noProof/>
            <w:webHidden/>
          </w:rPr>
          <w:fldChar w:fldCharType="end"/>
        </w:r>
      </w:hyperlink>
    </w:p>
    <w:p w14:paraId="51497CDF" w14:textId="5D3FF022" w:rsidR="005A5FD6" w:rsidRDefault="00E621C5" w:rsidP="007B2F2B">
      <w:pPr>
        <w:pStyle w:val="TOC2"/>
        <w:jc w:val="both"/>
        <w:rPr>
          <w:rFonts w:asciiTheme="minorHAnsi" w:eastAsiaTheme="minorEastAsia" w:hAnsiTheme="minorHAnsi" w:cstheme="minorBidi"/>
          <w:noProof/>
          <w:kern w:val="2"/>
          <w:sz w:val="22"/>
          <w:szCs w:val="22"/>
          <w14:ligatures w14:val="standardContextual"/>
        </w:rPr>
      </w:pPr>
      <w:hyperlink w:anchor="_Toc157528164" w:history="1">
        <w:r w:rsidR="005A5FD6" w:rsidRPr="004D486B">
          <w:rPr>
            <w:rStyle w:val="Hyperlink"/>
            <w:noProof/>
          </w:rPr>
          <w:t>33.</w:t>
        </w:r>
        <w:r w:rsidR="005A5FD6">
          <w:rPr>
            <w:rFonts w:asciiTheme="minorHAnsi" w:eastAsiaTheme="minorEastAsia" w:hAnsiTheme="minorHAnsi" w:cstheme="minorBidi"/>
            <w:noProof/>
            <w:kern w:val="2"/>
            <w:sz w:val="22"/>
            <w:szCs w:val="22"/>
            <w14:ligatures w14:val="standardContextual"/>
          </w:rPr>
          <w:tab/>
        </w:r>
        <w:r w:rsidR="005A5FD6" w:rsidRPr="004D486B">
          <w:rPr>
            <w:rStyle w:val="Hyperlink"/>
            <w:b/>
            <w:bCs/>
            <w:noProof/>
          </w:rPr>
          <w:t>Rights to Inventions Made Under a Contract or Agreement.</w:t>
        </w:r>
        <w:r w:rsidR="005A5FD6">
          <w:rPr>
            <w:noProof/>
            <w:webHidden/>
          </w:rPr>
          <w:tab/>
        </w:r>
        <w:r w:rsidR="005A5FD6">
          <w:rPr>
            <w:noProof/>
            <w:webHidden/>
          </w:rPr>
          <w:fldChar w:fldCharType="begin"/>
        </w:r>
        <w:r w:rsidR="005A5FD6">
          <w:rPr>
            <w:noProof/>
            <w:webHidden/>
          </w:rPr>
          <w:instrText xml:space="preserve"> PAGEREF _Toc157528164 \h </w:instrText>
        </w:r>
        <w:r w:rsidR="005A5FD6">
          <w:rPr>
            <w:noProof/>
            <w:webHidden/>
          </w:rPr>
        </w:r>
        <w:r w:rsidR="005A5FD6">
          <w:rPr>
            <w:noProof/>
            <w:webHidden/>
          </w:rPr>
          <w:fldChar w:fldCharType="separate"/>
        </w:r>
        <w:r w:rsidR="005A5FD6">
          <w:rPr>
            <w:noProof/>
            <w:webHidden/>
          </w:rPr>
          <w:t>20</w:t>
        </w:r>
        <w:r w:rsidR="005A5FD6">
          <w:rPr>
            <w:noProof/>
            <w:webHidden/>
          </w:rPr>
          <w:fldChar w:fldCharType="end"/>
        </w:r>
      </w:hyperlink>
    </w:p>
    <w:p w14:paraId="0B4846D0" w14:textId="36FF4A23" w:rsidR="005A5FD6" w:rsidRDefault="00E621C5" w:rsidP="007B2F2B">
      <w:pPr>
        <w:pStyle w:val="TOC2"/>
        <w:jc w:val="both"/>
        <w:rPr>
          <w:rFonts w:asciiTheme="minorHAnsi" w:eastAsiaTheme="minorEastAsia" w:hAnsiTheme="minorHAnsi" w:cstheme="minorBidi"/>
          <w:noProof/>
          <w:kern w:val="2"/>
          <w:sz w:val="22"/>
          <w:szCs w:val="22"/>
          <w14:ligatures w14:val="standardContextual"/>
        </w:rPr>
      </w:pPr>
      <w:hyperlink w:anchor="_Toc157528165" w:history="1">
        <w:r w:rsidR="005A5FD6" w:rsidRPr="004D486B">
          <w:rPr>
            <w:rStyle w:val="Hyperlink"/>
            <w:noProof/>
          </w:rPr>
          <w:t>34.</w:t>
        </w:r>
        <w:r w:rsidR="005A5FD6">
          <w:rPr>
            <w:rFonts w:asciiTheme="minorHAnsi" w:eastAsiaTheme="minorEastAsia" w:hAnsiTheme="minorHAnsi" w:cstheme="minorBidi"/>
            <w:noProof/>
            <w:kern w:val="2"/>
            <w:sz w:val="22"/>
            <w:szCs w:val="22"/>
            <w14:ligatures w14:val="standardContextual"/>
          </w:rPr>
          <w:tab/>
        </w:r>
        <w:r w:rsidR="005A5FD6" w:rsidRPr="004D486B">
          <w:rPr>
            <w:rStyle w:val="Hyperlink"/>
            <w:b/>
            <w:bCs/>
            <w:noProof/>
          </w:rPr>
          <w:t>Clean Air Act and the Federal Water Pollution Control Act</w:t>
        </w:r>
        <w:r w:rsidR="005A5FD6">
          <w:rPr>
            <w:noProof/>
            <w:webHidden/>
          </w:rPr>
          <w:tab/>
        </w:r>
        <w:r w:rsidR="005A5FD6">
          <w:rPr>
            <w:noProof/>
            <w:webHidden/>
          </w:rPr>
          <w:fldChar w:fldCharType="begin"/>
        </w:r>
        <w:r w:rsidR="005A5FD6">
          <w:rPr>
            <w:noProof/>
            <w:webHidden/>
          </w:rPr>
          <w:instrText xml:space="preserve"> PAGEREF _Toc157528165 \h </w:instrText>
        </w:r>
        <w:r w:rsidR="005A5FD6">
          <w:rPr>
            <w:noProof/>
            <w:webHidden/>
          </w:rPr>
        </w:r>
        <w:r w:rsidR="005A5FD6">
          <w:rPr>
            <w:noProof/>
            <w:webHidden/>
          </w:rPr>
          <w:fldChar w:fldCharType="separate"/>
        </w:r>
        <w:r w:rsidR="005A5FD6">
          <w:rPr>
            <w:noProof/>
            <w:webHidden/>
          </w:rPr>
          <w:t>20</w:t>
        </w:r>
        <w:r w:rsidR="005A5FD6">
          <w:rPr>
            <w:noProof/>
            <w:webHidden/>
          </w:rPr>
          <w:fldChar w:fldCharType="end"/>
        </w:r>
      </w:hyperlink>
    </w:p>
    <w:p w14:paraId="6ED15E32" w14:textId="5E71064E" w:rsidR="005A5FD6" w:rsidRDefault="00E621C5" w:rsidP="007B2F2B">
      <w:pPr>
        <w:pStyle w:val="TOC2"/>
        <w:jc w:val="both"/>
        <w:rPr>
          <w:rFonts w:asciiTheme="minorHAnsi" w:eastAsiaTheme="minorEastAsia" w:hAnsiTheme="minorHAnsi" w:cstheme="minorBidi"/>
          <w:noProof/>
          <w:kern w:val="2"/>
          <w:sz w:val="22"/>
          <w:szCs w:val="22"/>
          <w14:ligatures w14:val="standardContextual"/>
        </w:rPr>
      </w:pPr>
      <w:hyperlink w:anchor="_Toc157528166" w:history="1">
        <w:r w:rsidR="005A5FD6" w:rsidRPr="004D486B">
          <w:rPr>
            <w:rStyle w:val="Hyperlink"/>
            <w:noProof/>
          </w:rPr>
          <w:t>35.</w:t>
        </w:r>
        <w:r w:rsidR="005A5FD6">
          <w:rPr>
            <w:rFonts w:asciiTheme="minorHAnsi" w:eastAsiaTheme="minorEastAsia" w:hAnsiTheme="minorHAnsi" w:cstheme="minorBidi"/>
            <w:noProof/>
            <w:kern w:val="2"/>
            <w:sz w:val="22"/>
            <w:szCs w:val="22"/>
            <w14:ligatures w14:val="standardContextual"/>
          </w:rPr>
          <w:tab/>
        </w:r>
        <w:r w:rsidR="005A5FD6" w:rsidRPr="004D486B">
          <w:rPr>
            <w:rStyle w:val="Hyperlink"/>
            <w:b/>
            <w:bCs/>
            <w:noProof/>
          </w:rPr>
          <w:t>Debarment and Suspension</w:t>
        </w:r>
        <w:r w:rsidR="005A5FD6">
          <w:rPr>
            <w:noProof/>
            <w:webHidden/>
          </w:rPr>
          <w:tab/>
        </w:r>
        <w:r w:rsidR="005A5FD6">
          <w:rPr>
            <w:noProof/>
            <w:webHidden/>
          </w:rPr>
          <w:fldChar w:fldCharType="begin"/>
        </w:r>
        <w:r w:rsidR="005A5FD6">
          <w:rPr>
            <w:noProof/>
            <w:webHidden/>
          </w:rPr>
          <w:instrText xml:space="preserve"> PAGEREF _Toc157528166 \h </w:instrText>
        </w:r>
        <w:r w:rsidR="005A5FD6">
          <w:rPr>
            <w:noProof/>
            <w:webHidden/>
          </w:rPr>
        </w:r>
        <w:r w:rsidR="005A5FD6">
          <w:rPr>
            <w:noProof/>
            <w:webHidden/>
          </w:rPr>
          <w:fldChar w:fldCharType="separate"/>
        </w:r>
        <w:r w:rsidR="005A5FD6">
          <w:rPr>
            <w:noProof/>
            <w:webHidden/>
          </w:rPr>
          <w:t>20</w:t>
        </w:r>
        <w:r w:rsidR="005A5FD6">
          <w:rPr>
            <w:noProof/>
            <w:webHidden/>
          </w:rPr>
          <w:fldChar w:fldCharType="end"/>
        </w:r>
      </w:hyperlink>
    </w:p>
    <w:p w14:paraId="71178CB0" w14:textId="08A0EF2D" w:rsidR="005A5FD6" w:rsidRDefault="00E621C5" w:rsidP="007B2F2B">
      <w:pPr>
        <w:pStyle w:val="TOC2"/>
        <w:jc w:val="both"/>
        <w:rPr>
          <w:rFonts w:asciiTheme="minorHAnsi" w:eastAsiaTheme="minorEastAsia" w:hAnsiTheme="minorHAnsi" w:cstheme="minorBidi"/>
          <w:noProof/>
          <w:kern w:val="2"/>
          <w:sz w:val="22"/>
          <w:szCs w:val="22"/>
          <w14:ligatures w14:val="standardContextual"/>
        </w:rPr>
      </w:pPr>
      <w:hyperlink w:anchor="_Toc157528167" w:history="1">
        <w:r w:rsidR="005A5FD6" w:rsidRPr="004D486B">
          <w:rPr>
            <w:rStyle w:val="Hyperlink"/>
            <w:noProof/>
          </w:rPr>
          <w:t>36.</w:t>
        </w:r>
        <w:r w:rsidR="005A5FD6">
          <w:rPr>
            <w:rFonts w:asciiTheme="minorHAnsi" w:eastAsiaTheme="minorEastAsia" w:hAnsiTheme="minorHAnsi" w:cstheme="minorBidi"/>
            <w:noProof/>
            <w:kern w:val="2"/>
            <w:sz w:val="22"/>
            <w:szCs w:val="22"/>
            <w14:ligatures w14:val="standardContextual"/>
          </w:rPr>
          <w:tab/>
        </w:r>
        <w:r w:rsidR="005A5FD6" w:rsidRPr="004D486B">
          <w:rPr>
            <w:rStyle w:val="Hyperlink"/>
            <w:b/>
            <w:bCs/>
            <w:noProof/>
          </w:rPr>
          <w:t>Procurement of recovered materials</w:t>
        </w:r>
        <w:r w:rsidR="005A5FD6">
          <w:rPr>
            <w:noProof/>
            <w:webHidden/>
          </w:rPr>
          <w:tab/>
        </w:r>
        <w:r w:rsidR="005A5FD6">
          <w:rPr>
            <w:noProof/>
            <w:webHidden/>
          </w:rPr>
          <w:fldChar w:fldCharType="begin"/>
        </w:r>
        <w:r w:rsidR="005A5FD6">
          <w:rPr>
            <w:noProof/>
            <w:webHidden/>
          </w:rPr>
          <w:instrText xml:space="preserve"> PAGEREF _Toc157528167 \h </w:instrText>
        </w:r>
        <w:r w:rsidR="005A5FD6">
          <w:rPr>
            <w:noProof/>
            <w:webHidden/>
          </w:rPr>
        </w:r>
        <w:r w:rsidR="005A5FD6">
          <w:rPr>
            <w:noProof/>
            <w:webHidden/>
          </w:rPr>
          <w:fldChar w:fldCharType="separate"/>
        </w:r>
        <w:r w:rsidR="005A5FD6">
          <w:rPr>
            <w:noProof/>
            <w:webHidden/>
          </w:rPr>
          <w:t>21</w:t>
        </w:r>
        <w:r w:rsidR="005A5FD6">
          <w:rPr>
            <w:noProof/>
            <w:webHidden/>
          </w:rPr>
          <w:fldChar w:fldCharType="end"/>
        </w:r>
      </w:hyperlink>
    </w:p>
    <w:p w14:paraId="2F7D24C3" w14:textId="64DBCE59" w:rsidR="005A5FD6" w:rsidRDefault="00E621C5" w:rsidP="007B2F2B">
      <w:pPr>
        <w:pStyle w:val="TOC2"/>
        <w:jc w:val="both"/>
        <w:rPr>
          <w:rFonts w:asciiTheme="minorHAnsi" w:eastAsiaTheme="minorEastAsia" w:hAnsiTheme="minorHAnsi" w:cstheme="minorBidi"/>
          <w:noProof/>
          <w:kern w:val="2"/>
          <w:sz w:val="22"/>
          <w:szCs w:val="22"/>
          <w14:ligatures w14:val="standardContextual"/>
        </w:rPr>
      </w:pPr>
      <w:hyperlink w:anchor="_Toc157528168" w:history="1">
        <w:r w:rsidR="005A5FD6" w:rsidRPr="004D486B">
          <w:rPr>
            <w:rStyle w:val="Hyperlink"/>
            <w:noProof/>
          </w:rPr>
          <w:t>37.</w:t>
        </w:r>
        <w:r w:rsidR="005A5FD6">
          <w:rPr>
            <w:rFonts w:asciiTheme="minorHAnsi" w:eastAsiaTheme="minorEastAsia" w:hAnsiTheme="minorHAnsi" w:cstheme="minorBidi"/>
            <w:noProof/>
            <w:kern w:val="2"/>
            <w:sz w:val="22"/>
            <w:szCs w:val="22"/>
            <w14:ligatures w14:val="standardContextual"/>
          </w:rPr>
          <w:tab/>
        </w:r>
        <w:r w:rsidR="005A5FD6" w:rsidRPr="004D486B">
          <w:rPr>
            <w:rStyle w:val="Hyperlink"/>
            <w:b/>
            <w:bCs/>
            <w:noProof/>
          </w:rPr>
          <w:t>Domestic Preferences for Procurements</w:t>
        </w:r>
        <w:r w:rsidR="005A5FD6">
          <w:rPr>
            <w:noProof/>
            <w:webHidden/>
          </w:rPr>
          <w:tab/>
        </w:r>
        <w:r w:rsidR="005A5FD6">
          <w:rPr>
            <w:noProof/>
            <w:webHidden/>
          </w:rPr>
          <w:fldChar w:fldCharType="begin"/>
        </w:r>
        <w:r w:rsidR="005A5FD6">
          <w:rPr>
            <w:noProof/>
            <w:webHidden/>
          </w:rPr>
          <w:instrText xml:space="preserve"> PAGEREF _Toc157528168 \h </w:instrText>
        </w:r>
        <w:r w:rsidR="005A5FD6">
          <w:rPr>
            <w:noProof/>
            <w:webHidden/>
          </w:rPr>
        </w:r>
        <w:r w:rsidR="005A5FD6">
          <w:rPr>
            <w:noProof/>
            <w:webHidden/>
          </w:rPr>
          <w:fldChar w:fldCharType="separate"/>
        </w:r>
        <w:r w:rsidR="005A5FD6">
          <w:rPr>
            <w:noProof/>
            <w:webHidden/>
          </w:rPr>
          <w:t>21</w:t>
        </w:r>
        <w:r w:rsidR="005A5FD6">
          <w:rPr>
            <w:noProof/>
            <w:webHidden/>
          </w:rPr>
          <w:fldChar w:fldCharType="end"/>
        </w:r>
      </w:hyperlink>
    </w:p>
    <w:p w14:paraId="6EF82B2C" w14:textId="6DEC685D" w:rsidR="005A5FD6" w:rsidRDefault="00E621C5" w:rsidP="007B2F2B">
      <w:pPr>
        <w:pStyle w:val="TOC2"/>
        <w:jc w:val="both"/>
        <w:rPr>
          <w:rFonts w:asciiTheme="minorHAnsi" w:eastAsiaTheme="minorEastAsia" w:hAnsiTheme="minorHAnsi" w:cstheme="minorBidi"/>
          <w:noProof/>
          <w:kern w:val="2"/>
          <w:sz w:val="22"/>
          <w:szCs w:val="22"/>
          <w14:ligatures w14:val="standardContextual"/>
        </w:rPr>
      </w:pPr>
      <w:hyperlink w:anchor="_Toc157528169" w:history="1">
        <w:r w:rsidR="005A5FD6" w:rsidRPr="004D486B">
          <w:rPr>
            <w:rStyle w:val="Hyperlink"/>
            <w:noProof/>
          </w:rPr>
          <w:t>38.</w:t>
        </w:r>
        <w:r w:rsidR="005A5FD6">
          <w:rPr>
            <w:rFonts w:asciiTheme="minorHAnsi" w:eastAsiaTheme="minorEastAsia" w:hAnsiTheme="minorHAnsi" w:cstheme="minorBidi"/>
            <w:noProof/>
            <w:kern w:val="2"/>
            <w:sz w:val="22"/>
            <w:szCs w:val="22"/>
            <w14:ligatures w14:val="standardContextual"/>
          </w:rPr>
          <w:tab/>
        </w:r>
        <w:r w:rsidR="005A5FD6" w:rsidRPr="004D486B">
          <w:rPr>
            <w:rStyle w:val="Hyperlink"/>
            <w:b/>
            <w:bCs/>
            <w:noProof/>
          </w:rPr>
          <w:t>Fraud, Waste, and Abuse</w:t>
        </w:r>
        <w:r w:rsidR="005A5FD6">
          <w:rPr>
            <w:noProof/>
            <w:webHidden/>
          </w:rPr>
          <w:tab/>
        </w:r>
        <w:r w:rsidR="005A5FD6">
          <w:rPr>
            <w:noProof/>
            <w:webHidden/>
          </w:rPr>
          <w:fldChar w:fldCharType="begin"/>
        </w:r>
        <w:r w:rsidR="005A5FD6">
          <w:rPr>
            <w:noProof/>
            <w:webHidden/>
          </w:rPr>
          <w:instrText xml:space="preserve"> PAGEREF _Toc157528169 \h </w:instrText>
        </w:r>
        <w:r w:rsidR="005A5FD6">
          <w:rPr>
            <w:noProof/>
            <w:webHidden/>
          </w:rPr>
        </w:r>
        <w:r w:rsidR="005A5FD6">
          <w:rPr>
            <w:noProof/>
            <w:webHidden/>
          </w:rPr>
          <w:fldChar w:fldCharType="separate"/>
        </w:r>
        <w:r w:rsidR="005A5FD6">
          <w:rPr>
            <w:noProof/>
            <w:webHidden/>
          </w:rPr>
          <w:t>21</w:t>
        </w:r>
        <w:r w:rsidR="005A5FD6">
          <w:rPr>
            <w:noProof/>
            <w:webHidden/>
          </w:rPr>
          <w:fldChar w:fldCharType="end"/>
        </w:r>
      </w:hyperlink>
    </w:p>
    <w:p w14:paraId="281A6F20" w14:textId="666174C1" w:rsidR="00462D52" w:rsidRPr="00A07996" w:rsidRDefault="00022D37" w:rsidP="007B2F2B">
      <w:pPr>
        <w:spacing w:after="240"/>
        <w:jc w:val="both"/>
        <w:rPr>
          <w:b/>
          <w:bCs/>
        </w:rPr>
      </w:pPr>
      <w:r w:rsidRPr="5CB05146">
        <w:rPr>
          <w:b/>
        </w:rPr>
        <w:fldChar w:fldCharType="end"/>
      </w:r>
    </w:p>
    <w:p w14:paraId="7C501635" w14:textId="765B7154" w:rsidR="00022D37" w:rsidRPr="00A07996" w:rsidRDefault="00022D37" w:rsidP="007B2F2B">
      <w:pPr>
        <w:widowControl/>
        <w:autoSpaceDE/>
        <w:autoSpaceDN/>
        <w:adjustRightInd/>
        <w:spacing w:after="160" w:line="259" w:lineRule="auto"/>
        <w:jc w:val="both"/>
        <w:rPr>
          <w:b/>
          <w:bCs/>
        </w:rPr>
      </w:pPr>
      <w:r w:rsidRPr="00A07996">
        <w:rPr>
          <w:b/>
          <w:bCs/>
        </w:rPr>
        <w:br w:type="page"/>
      </w:r>
    </w:p>
    <w:p w14:paraId="06E8E2CA" w14:textId="50FEFB54" w:rsidR="3BE13586" w:rsidRPr="00A07996" w:rsidRDefault="3BE13586" w:rsidP="00DE6327">
      <w:pPr>
        <w:pStyle w:val="Heading1"/>
        <w:spacing w:after="240"/>
        <w:jc w:val="both"/>
        <w:rPr>
          <w:rFonts w:ascii="Arial" w:hAnsi="Arial" w:cs="Arial"/>
          <w:b/>
          <w:bCs/>
          <w:color w:val="auto"/>
          <w:sz w:val="20"/>
          <w:szCs w:val="20"/>
        </w:rPr>
      </w:pPr>
      <w:bookmarkStart w:id="0" w:name="_Toc128225376"/>
      <w:bookmarkStart w:id="1" w:name="_Toc149654092"/>
      <w:bookmarkStart w:id="2" w:name="_Toc157528107"/>
      <w:r w:rsidRPr="00A07996">
        <w:rPr>
          <w:rFonts w:ascii="Arial" w:hAnsi="Arial" w:cs="Arial"/>
          <w:b/>
          <w:bCs/>
          <w:color w:val="auto"/>
          <w:sz w:val="20"/>
          <w:szCs w:val="20"/>
        </w:rPr>
        <w:lastRenderedPageBreak/>
        <w:t>Subpart A. Award Provisions</w:t>
      </w:r>
      <w:bookmarkEnd w:id="0"/>
      <w:bookmarkEnd w:id="1"/>
      <w:bookmarkEnd w:id="2"/>
    </w:p>
    <w:p w14:paraId="0F7E4B10" w14:textId="52401209" w:rsidR="00352B4A" w:rsidRPr="00A07996" w:rsidRDefault="1AFE2376" w:rsidP="00DE6327">
      <w:pPr>
        <w:pStyle w:val="Heading2"/>
        <w:numPr>
          <w:ilvl w:val="0"/>
          <w:numId w:val="25"/>
        </w:numPr>
        <w:spacing w:after="240"/>
        <w:jc w:val="both"/>
        <w:rPr>
          <w:rFonts w:ascii="Arial" w:hAnsi="Arial" w:cs="Arial"/>
          <w:b/>
          <w:bCs/>
          <w:color w:val="auto"/>
          <w:sz w:val="20"/>
          <w:szCs w:val="20"/>
        </w:rPr>
      </w:pPr>
      <w:bookmarkStart w:id="3" w:name="_Toc149654093"/>
      <w:bookmarkStart w:id="4" w:name="_Toc157528108"/>
      <w:r w:rsidRPr="00A07996">
        <w:rPr>
          <w:rFonts w:ascii="Arial" w:hAnsi="Arial" w:cs="Arial"/>
          <w:b/>
          <w:bCs/>
          <w:color w:val="auto"/>
          <w:sz w:val="20"/>
          <w:szCs w:val="20"/>
        </w:rPr>
        <w:t>Purpose</w:t>
      </w:r>
      <w:bookmarkEnd w:id="3"/>
      <w:bookmarkEnd w:id="4"/>
    </w:p>
    <w:p w14:paraId="0BD74948" w14:textId="7D90670C" w:rsidR="00352B4A" w:rsidRPr="00A07996" w:rsidRDefault="00352B4A" w:rsidP="007B2F2B">
      <w:pPr>
        <w:pStyle w:val="ListParagraph"/>
        <w:spacing w:after="240"/>
        <w:jc w:val="both"/>
      </w:pPr>
      <w:r w:rsidRPr="00A07996">
        <w:t xml:space="preserve">The purpose of this exhibit is to provide the federal terms and conditions for </w:t>
      </w:r>
      <w:r w:rsidR="00A92B72" w:rsidRPr="00A07996">
        <w:t>California Energy Commission (</w:t>
      </w:r>
      <w:r w:rsidRPr="00A07996">
        <w:t>CEC</w:t>
      </w:r>
      <w:r w:rsidR="00A92B72" w:rsidRPr="00A07996">
        <w:t>)</w:t>
      </w:r>
      <w:r w:rsidRPr="00A07996">
        <w:t xml:space="preserve">’s </w:t>
      </w:r>
      <w:r w:rsidR="00933514" w:rsidRPr="00A07996">
        <w:t>a</w:t>
      </w:r>
      <w:r w:rsidRPr="00A07996">
        <w:t xml:space="preserve">ward to </w:t>
      </w:r>
      <w:r w:rsidR="00AD3F70" w:rsidRPr="00A07996">
        <w:t>S</w:t>
      </w:r>
      <w:r w:rsidRPr="00A07996">
        <w:t xml:space="preserve">ubrecipient under this Agreement. This </w:t>
      </w:r>
      <w:r w:rsidR="00933514" w:rsidRPr="00A07996">
        <w:t>a</w:t>
      </w:r>
      <w:r w:rsidRPr="00A07996">
        <w:t xml:space="preserve">ward is made pursuant to the </w:t>
      </w:r>
      <w:r w:rsidR="00B7515D" w:rsidRPr="00A07996">
        <w:t xml:space="preserve">Section </w:t>
      </w:r>
      <w:r w:rsidR="00197855">
        <w:t>405</w:t>
      </w:r>
      <w:r w:rsidR="00802F4B">
        <w:t>5</w:t>
      </w:r>
      <w:r w:rsidR="00197855">
        <w:t>2</w:t>
      </w:r>
      <w:r w:rsidR="00180A65" w:rsidRPr="00A07996">
        <w:t xml:space="preserve"> of </w:t>
      </w:r>
      <w:r w:rsidRPr="00A07996">
        <w:t xml:space="preserve">the </w:t>
      </w:r>
      <w:r w:rsidR="00197855">
        <w:t xml:space="preserve">Infrastructure Investment and Jobs </w:t>
      </w:r>
      <w:r w:rsidR="00933514" w:rsidRPr="00A07996">
        <w:t xml:space="preserve">Act, which </w:t>
      </w:r>
      <w:r w:rsidR="00A06A6F">
        <w:t xml:space="preserve">provides funds through </w:t>
      </w:r>
      <w:r w:rsidR="00933514" w:rsidRPr="00A07996">
        <w:t xml:space="preserve">the </w:t>
      </w:r>
      <w:r w:rsidR="00116F55">
        <w:t xml:space="preserve">Energy Efficiency and Conservation Block Grant </w:t>
      </w:r>
      <w:r w:rsidR="00BE246E">
        <w:t xml:space="preserve">(EECBG) </w:t>
      </w:r>
      <w:r w:rsidR="00116F55">
        <w:t>Program</w:t>
      </w:r>
      <w:r w:rsidRPr="00A07996">
        <w:t>.</w:t>
      </w:r>
      <w:r w:rsidR="00220EBA">
        <w:t xml:space="preserve"> The EECBG Program was originally created by the Federal Energy Independence and Security Act </w:t>
      </w:r>
      <w:r w:rsidR="00297F05">
        <w:t>of 2007 (Public Law No. 110-140</w:t>
      </w:r>
      <w:r w:rsidR="007B7D9E">
        <w:t>,</w:t>
      </w:r>
      <w:r w:rsidR="009E7B6E">
        <w:t xml:space="preserve"> </w:t>
      </w:r>
      <w:r w:rsidR="00A20624">
        <w:t>121 Stat. 1667)</w:t>
      </w:r>
      <w:r w:rsidR="00034B90">
        <w:t>.</w:t>
      </w:r>
      <w:r w:rsidR="007B7D9E">
        <w:t xml:space="preserve"> </w:t>
      </w:r>
      <w:r w:rsidR="00220EBA">
        <w:t xml:space="preserve"> </w:t>
      </w:r>
      <w:r w:rsidRPr="00A07996">
        <w:t xml:space="preserve"> </w:t>
      </w:r>
    </w:p>
    <w:p w14:paraId="23E87B7F" w14:textId="1596A70F" w:rsidR="00E52484" w:rsidRPr="00A07996" w:rsidRDefault="3E87443F" w:rsidP="007B2F2B">
      <w:pPr>
        <w:pStyle w:val="Heading2"/>
        <w:numPr>
          <w:ilvl w:val="0"/>
          <w:numId w:val="25"/>
        </w:numPr>
        <w:spacing w:after="240"/>
        <w:jc w:val="both"/>
        <w:rPr>
          <w:rFonts w:ascii="Arial" w:hAnsi="Arial" w:cs="Arial"/>
          <w:b/>
          <w:bCs/>
          <w:color w:val="auto"/>
          <w:sz w:val="20"/>
          <w:szCs w:val="20"/>
        </w:rPr>
      </w:pPr>
      <w:bookmarkStart w:id="5" w:name="_Toc149654094"/>
      <w:bookmarkStart w:id="6" w:name="_Toc157528109"/>
      <w:r w:rsidRPr="00F65862">
        <w:rPr>
          <w:rFonts w:ascii="Arial" w:hAnsi="Arial" w:cs="Arial"/>
          <w:b/>
          <w:bCs/>
          <w:color w:val="auto"/>
          <w:sz w:val="20"/>
          <w:szCs w:val="20"/>
        </w:rPr>
        <w:t>Summary</w:t>
      </w:r>
      <w:r w:rsidRPr="00A07996">
        <w:rPr>
          <w:rFonts w:ascii="Arial" w:hAnsi="Arial" w:cs="Arial"/>
          <w:b/>
          <w:bCs/>
          <w:color w:val="auto"/>
          <w:sz w:val="20"/>
          <w:szCs w:val="20"/>
        </w:rPr>
        <w:t xml:space="preserve"> of Award</w:t>
      </w:r>
      <w:bookmarkEnd w:id="5"/>
      <w:bookmarkEnd w:id="6"/>
    </w:p>
    <w:tbl>
      <w:tblPr>
        <w:tblW w:w="9353" w:type="dxa"/>
        <w:tblInd w:w="712" w:type="dxa"/>
        <w:tblLayout w:type="fixed"/>
        <w:tblCellMar>
          <w:left w:w="0" w:type="dxa"/>
          <w:right w:w="0" w:type="dxa"/>
        </w:tblCellMar>
        <w:tblLook w:val="01E0" w:firstRow="1" w:lastRow="1" w:firstColumn="1" w:lastColumn="1" w:noHBand="0" w:noVBand="0"/>
      </w:tblPr>
      <w:tblGrid>
        <w:gridCol w:w="5899"/>
        <w:gridCol w:w="3454"/>
      </w:tblGrid>
      <w:tr w:rsidR="00933514" w:rsidRPr="00A07996" w14:paraId="17070764" w14:textId="77777777" w:rsidTr="5CB05146">
        <w:trPr>
          <w:trHeight w:val="300"/>
        </w:trPr>
        <w:tc>
          <w:tcPr>
            <w:tcW w:w="9353" w:type="dxa"/>
            <w:gridSpan w:val="2"/>
            <w:tcBorders>
              <w:top w:val="single" w:sz="6" w:space="0" w:color="000000" w:themeColor="text1"/>
              <w:left w:val="single" w:sz="6" w:space="0" w:color="000000" w:themeColor="text1"/>
              <w:bottom w:val="nil"/>
              <w:right w:val="single" w:sz="6" w:space="0" w:color="000000" w:themeColor="text1"/>
            </w:tcBorders>
            <w:vAlign w:val="center"/>
          </w:tcPr>
          <w:p w14:paraId="75AC218B" w14:textId="77777777" w:rsidR="008E7597" w:rsidRDefault="008E7597" w:rsidP="007B2F2B">
            <w:pPr>
              <w:jc w:val="both"/>
            </w:pPr>
          </w:p>
        </w:tc>
      </w:tr>
      <w:tr w:rsidR="00933514" w:rsidRPr="00A07996" w14:paraId="3CB34FBE" w14:textId="77777777" w:rsidTr="0F584CDF">
        <w:trPr>
          <w:trHeight w:hRule="exact" w:val="576"/>
        </w:trPr>
        <w:tc>
          <w:tcPr>
            <w:tcW w:w="589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3A3333AC" w14:textId="42208B77" w:rsidR="00C24907" w:rsidRPr="00A07996" w:rsidRDefault="00930FA1" w:rsidP="007B2F2B">
            <w:pPr>
              <w:ind w:left="102" w:right="249"/>
              <w:jc w:val="both"/>
              <w:rPr>
                <w:rFonts w:eastAsia="Arial"/>
                <w:spacing w:val="-1"/>
              </w:rPr>
            </w:pPr>
            <w:r w:rsidRPr="00A07996">
              <w:rPr>
                <w:rFonts w:eastAsia="Arial"/>
                <w:spacing w:val="-1"/>
              </w:rPr>
              <w:t xml:space="preserve">Name of </w:t>
            </w:r>
            <w:r w:rsidR="00C24907" w:rsidRPr="00A07996">
              <w:rPr>
                <w:rFonts w:eastAsia="Arial"/>
                <w:spacing w:val="-1"/>
              </w:rPr>
              <w:t xml:space="preserve">Federal </w:t>
            </w:r>
            <w:r w:rsidR="0040691D" w:rsidRPr="00A07996">
              <w:rPr>
                <w:rFonts w:eastAsia="Arial"/>
                <w:spacing w:val="-1"/>
              </w:rPr>
              <w:t xml:space="preserve">awarding </w:t>
            </w:r>
            <w:r w:rsidR="005B58AA" w:rsidRPr="00A07996">
              <w:rPr>
                <w:rFonts w:eastAsia="Arial"/>
                <w:spacing w:val="-1"/>
              </w:rPr>
              <w:t>a</w:t>
            </w:r>
            <w:r w:rsidR="00C24907" w:rsidRPr="00A07996">
              <w:rPr>
                <w:rFonts w:eastAsia="Arial"/>
                <w:spacing w:val="-1"/>
              </w:rPr>
              <w:t>gency</w:t>
            </w:r>
            <w:r w:rsidR="000A05D7" w:rsidRPr="00A07996">
              <w:rPr>
                <w:rFonts w:eastAsia="Arial"/>
                <w:spacing w:val="-1"/>
              </w:rPr>
              <w:t xml:space="preserve"> </w:t>
            </w:r>
          </w:p>
        </w:tc>
        <w:tc>
          <w:tcPr>
            <w:tcW w:w="3454"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9521317" w14:textId="4B1D4377" w:rsidR="00C24907" w:rsidRPr="00A07996" w:rsidRDefault="005B58AA" w:rsidP="007B2F2B">
            <w:pPr>
              <w:ind w:left="90"/>
              <w:jc w:val="both"/>
            </w:pPr>
            <w:r w:rsidRPr="00A07996">
              <w:t>U.S. Department of Energy</w:t>
            </w:r>
          </w:p>
        </w:tc>
      </w:tr>
      <w:tr w:rsidR="00933514" w:rsidRPr="00A07996" w14:paraId="3BE2FE83" w14:textId="77777777" w:rsidTr="0F584CDF">
        <w:trPr>
          <w:trHeight w:hRule="exact" w:val="576"/>
        </w:trPr>
        <w:tc>
          <w:tcPr>
            <w:tcW w:w="589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15CED255" w14:textId="4A773D67" w:rsidR="00B072AA" w:rsidRPr="00A07996" w:rsidRDefault="00930FA1" w:rsidP="007B2F2B">
            <w:pPr>
              <w:ind w:left="102" w:right="249"/>
              <w:jc w:val="both"/>
              <w:rPr>
                <w:rFonts w:eastAsia="Arial"/>
                <w:spacing w:val="-1"/>
              </w:rPr>
            </w:pPr>
            <w:r w:rsidRPr="00A07996">
              <w:rPr>
                <w:rFonts w:eastAsia="Arial"/>
                <w:spacing w:val="-1"/>
              </w:rPr>
              <w:t xml:space="preserve">Name of </w:t>
            </w:r>
            <w:r w:rsidR="00B072AA" w:rsidRPr="00A07996">
              <w:rPr>
                <w:rFonts w:eastAsia="Arial"/>
                <w:spacing w:val="-1"/>
              </w:rPr>
              <w:t>Recipient</w:t>
            </w:r>
            <w:r w:rsidRPr="00A07996">
              <w:rPr>
                <w:rFonts w:eastAsia="Arial"/>
                <w:spacing w:val="-1"/>
              </w:rPr>
              <w:t xml:space="preserve"> /</w:t>
            </w:r>
            <w:r w:rsidR="0040691D" w:rsidRPr="00A07996">
              <w:rPr>
                <w:rFonts w:eastAsia="Arial"/>
                <w:spacing w:val="-1"/>
              </w:rPr>
              <w:t>pass-through entity</w:t>
            </w:r>
            <w:r w:rsidR="0040691D" w:rsidRPr="00A07996">
              <w:rPr>
                <w:rFonts w:eastAsia="Arial"/>
              </w:rPr>
              <w:t>, a</w:t>
            </w:r>
            <w:r w:rsidR="0040691D" w:rsidRPr="00A07996">
              <w:rPr>
                <w:rFonts w:eastAsia="Arial"/>
                <w:spacing w:val="2"/>
              </w:rPr>
              <w:t>n</w:t>
            </w:r>
            <w:r w:rsidR="0040691D" w:rsidRPr="00A07996">
              <w:rPr>
                <w:rFonts w:eastAsia="Arial"/>
              </w:rPr>
              <w:t>d</w:t>
            </w:r>
            <w:r w:rsidR="0040691D" w:rsidRPr="00A07996">
              <w:rPr>
                <w:rFonts w:eastAsia="Arial"/>
                <w:spacing w:val="-4"/>
              </w:rPr>
              <w:t xml:space="preserve"> </w:t>
            </w:r>
            <w:r w:rsidR="0040691D" w:rsidRPr="00A07996">
              <w:rPr>
                <w:rFonts w:eastAsia="Arial"/>
                <w:spacing w:val="1"/>
              </w:rPr>
              <w:t>c</w:t>
            </w:r>
            <w:r w:rsidR="0040691D" w:rsidRPr="00A07996">
              <w:rPr>
                <w:rFonts w:eastAsia="Arial"/>
              </w:rPr>
              <w:t>on</w:t>
            </w:r>
            <w:r w:rsidR="0040691D" w:rsidRPr="00A07996">
              <w:rPr>
                <w:rFonts w:eastAsia="Arial"/>
                <w:spacing w:val="2"/>
              </w:rPr>
              <w:t>t</w:t>
            </w:r>
            <w:r w:rsidR="0040691D" w:rsidRPr="00A07996">
              <w:rPr>
                <w:rFonts w:eastAsia="Arial"/>
              </w:rPr>
              <w:t>a</w:t>
            </w:r>
            <w:r w:rsidR="0040691D" w:rsidRPr="00A07996">
              <w:rPr>
                <w:rFonts w:eastAsia="Arial"/>
                <w:spacing w:val="1"/>
              </w:rPr>
              <w:t>c</w:t>
            </w:r>
            <w:r w:rsidR="0040691D" w:rsidRPr="00A07996">
              <w:rPr>
                <w:rFonts w:eastAsia="Arial"/>
              </w:rPr>
              <w:t>t</w:t>
            </w:r>
            <w:r w:rsidR="0040691D" w:rsidRPr="00A07996">
              <w:rPr>
                <w:rFonts w:eastAsia="Arial"/>
                <w:spacing w:val="-6"/>
              </w:rPr>
              <w:t xml:space="preserve"> </w:t>
            </w:r>
            <w:r w:rsidR="0040691D" w:rsidRPr="00A07996">
              <w:rPr>
                <w:rFonts w:eastAsia="Arial"/>
                <w:spacing w:val="-1"/>
              </w:rPr>
              <w:t>i</w:t>
            </w:r>
            <w:r w:rsidR="0040691D" w:rsidRPr="00A07996">
              <w:rPr>
                <w:rFonts w:eastAsia="Arial"/>
              </w:rPr>
              <w:t>n</w:t>
            </w:r>
            <w:r w:rsidR="0040691D" w:rsidRPr="00A07996">
              <w:rPr>
                <w:rFonts w:eastAsia="Arial"/>
                <w:spacing w:val="2"/>
              </w:rPr>
              <w:t>f</w:t>
            </w:r>
            <w:r w:rsidR="0040691D" w:rsidRPr="00A07996">
              <w:rPr>
                <w:rFonts w:eastAsia="Arial"/>
              </w:rPr>
              <w:t>o</w:t>
            </w:r>
            <w:r w:rsidR="0040691D" w:rsidRPr="00A07996">
              <w:rPr>
                <w:rFonts w:eastAsia="Arial"/>
                <w:spacing w:val="1"/>
              </w:rPr>
              <w:t>r</w:t>
            </w:r>
            <w:r w:rsidR="0040691D" w:rsidRPr="00A07996">
              <w:rPr>
                <w:rFonts w:eastAsia="Arial"/>
                <w:spacing w:val="4"/>
              </w:rPr>
              <w:t>m</w:t>
            </w:r>
            <w:r w:rsidR="0040691D" w:rsidRPr="00A07996">
              <w:rPr>
                <w:rFonts w:eastAsia="Arial"/>
              </w:rPr>
              <w:t>at</w:t>
            </w:r>
            <w:r w:rsidR="0040691D" w:rsidRPr="00A07996">
              <w:rPr>
                <w:rFonts w:eastAsia="Arial"/>
                <w:spacing w:val="-1"/>
              </w:rPr>
              <w:t>i</w:t>
            </w:r>
            <w:r w:rsidR="0040691D" w:rsidRPr="00A07996">
              <w:rPr>
                <w:rFonts w:eastAsia="Arial"/>
              </w:rPr>
              <w:t>on</w:t>
            </w:r>
            <w:r w:rsidR="0040691D" w:rsidRPr="00A07996">
              <w:rPr>
                <w:rFonts w:eastAsia="Arial"/>
                <w:spacing w:val="-11"/>
              </w:rPr>
              <w:t xml:space="preserve"> </w:t>
            </w:r>
            <w:r w:rsidR="0040691D" w:rsidRPr="00A07996">
              <w:rPr>
                <w:rFonts w:eastAsia="Arial"/>
                <w:spacing w:val="2"/>
              </w:rPr>
              <w:t>f</w:t>
            </w:r>
            <w:r w:rsidR="0040691D" w:rsidRPr="00A07996">
              <w:rPr>
                <w:rFonts w:eastAsia="Arial"/>
              </w:rPr>
              <w:t>or</w:t>
            </w:r>
            <w:r w:rsidR="0040691D" w:rsidRPr="00A07996">
              <w:rPr>
                <w:rFonts w:eastAsia="Arial"/>
                <w:spacing w:val="-1"/>
              </w:rPr>
              <w:t xml:space="preserve"> </w:t>
            </w:r>
            <w:r w:rsidR="0040691D" w:rsidRPr="00A07996">
              <w:rPr>
                <w:rFonts w:eastAsia="Arial"/>
                <w:spacing w:val="2"/>
              </w:rPr>
              <w:t>a</w:t>
            </w:r>
            <w:r w:rsidR="0040691D" w:rsidRPr="00A07996">
              <w:rPr>
                <w:rFonts w:eastAsia="Arial"/>
                <w:spacing w:val="-2"/>
              </w:rPr>
              <w:t>w</w:t>
            </w:r>
            <w:r w:rsidR="0040691D" w:rsidRPr="00A07996">
              <w:rPr>
                <w:rFonts w:eastAsia="Arial"/>
              </w:rPr>
              <w:t>a</w:t>
            </w:r>
            <w:r w:rsidR="0040691D" w:rsidRPr="00A07996">
              <w:rPr>
                <w:rFonts w:eastAsia="Arial"/>
                <w:spacing w:val="1"/>
              </w:rPr>
              <w:t>r</w:t>
            </w:r>
            <w:r w:rsidR="0040691D" w:rsidRPr="00A07996">
              <w:rPr>
                <w:rFonts w:eastAsia="Arial"/>
                <w:spacing w:val="2"/>
              </w:rPr>
              <w:t>d</w:t>
            </w:r>
            <w:r w:rsidR="0040691D" w:rsidRPr="00A07996">
              <w:rPr>
                <w:rFonts w:eastAsia="Arial"/>
                <w:spacing w:val="-1"/>
              </w:rPr>
              <w:t>i</w:t>
            </w:r>
            <w:r w:rsidR="0040691D" w:rsidRPr="00A07996">
              <w:rPr>
                <w:rFonts w:eastAsia="Arial"/>
              </w:rPr>
              <w:t>ng</w:t>
            </w:r>
            <w:r w:rsidR="0040691D" w:rsidRPr="00A07996">
              <w:rPr>
                <w:rFonts w:eastAsia="Arial"/>
                <w:spacing w:val="-6"/>
              </w:rPr>
              <w:t xml:space="preserve"> </w:t>
            </w:r>
            <w:r w:rsidR="0040691D" w:rsidRPr="00A07996">
              <w:rPr>
                <w:rFonts w:eastAsia="Arial"/>
              </w:rPr>
              <w:t>o</w:t>
            </w:r>
            <w:r w:rsidR="0040691D" w:rsidRPr="00A07996">
              <w:rPr>
                <w:rFonts w:eastAsia="Arial"/>
                <w:spacing w:val="2"/>
              </w:rPr>
              <w:t>ff</w:t>
            </w:r>
            <w:r w:rsidR="0040691D" w:rsidRPr="00A07996">
              <w:rPr>
                <w:rFonts w:eastAsia="Arial"/>
                <w:spacing w:val="-1"/>
              </w:rPr>
              <w:t>i</w:t>
            </w:r>
            <w:r w:rsidR="0040691D" w:rsidRPr="00A07996">
              <w:rPr>
                <w:rFonts w:eastAsia="Arial"/>
                <w:spacing w:val="1"/>
              </w:rPr>
              <w:t>c</w:t>
            </w:r>
            <w:r w:rsidR="0040691D" w:rsidRPr="00A07996">
              <w:rPr>
                <w:rFonts w:eastAsia="Arial"/>
                <w:spacing w:val="-1"/>
              </w:rPr>
              <w:t>i</w:t>
            </w:r>
            <w:r w:rsidR="0040691D" w:rsidRPr="00A07996">
              <w:rPr>
                <w:rFonts w:eastAsia="Arial"/>
              </w:rPr>
              <w:t>al of the</w:t>
            </w:r>
            <w:r w:rsidR="0040691D" w:rsidRPr="00A07996">
              <w:rPr>
                <w:rFonts w:eastAsia="Arial"/>
                <w:spacing w:val="-4"/>
              </w:rPr>
              <w:t xml:space="preserve"> </w:t>
            </w:r>
            <w:r w:rsidR="0040691D" w:rsidRPr="00A07996">
              <w:rPr>
                <w:rFonts w:eastAsia="Arial"/>
              </w:rPr>
              <w:t>Recipient</w:t>
            </w:r>
          </w:p>
        </w:tc>
        <w:tc>
          <w:tcPr>
            <w:tcW w:w="3454"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3A67D1A8" w14:textId="21804300" w:rsidR="00B072AA" w:rsidRPr="00A07996" w:rsidRDefault="00B072AA" w:rsidP="007B2F2B">
            <w:pPr>
              <w:ind w:left="90"/>
              <w:jc w:val="both"/>
            </w:pPr>
            <w:r w:rsidRPr="00A07996">
              <w:t>California Energy Commission</w:t>
            </w:r>
          </w:p>
        </w:tc>
      </w:tr>
      <w:tr w:rsidR="00933514" w:rsidRPr="00A07996" w14:paraId="1CEAC2F7" w14:textId="77777777" w:rsidTr="5CB05146">
        <w:trPr>
          <w:trHeight w:hRule="exact" w:val="576"/>
        </w:trPr>
        <w:tc>
          <w:tcPr>
            <w:tcW w:w="589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3B3400E" w14:textId="22AC949E" w:rsidR="00092721" w:rsidRPr="00A07996" w:rsidRDefault="00930FA1" w:rsidP="007B2F2B">
            <w:pPr>
              <w:ind w:left="102" w:right="249"/>
              <w:jc w:val="both"/>
              <w:rPr>
                <w:rFonts w:eastAsia="Arial"/>
              </w:rPr>
            </w:pPr>
            <w:r w:rsidRPr="00A07996">
              <w:rPr>
                <w:rFonts w:eastAsia="Arial"/>
                <w:spacing w:val="-1"/>
              </w:rPr>
              <w:t xml:space="preserve">Name of </w:t>
            </w:r>
            <w:r w:rsidR="00092721" w:rsidRPr="00A07996">
              <w:rPr>
                <w:rFonts w:eastAsia="Arial"/>
                <w:spacing w:val="-1"/>
              </w:rPr>
              <w:t xml:space="preserve">Subrecipient </w:t>
            </w:r>
          </w:p>
        </w:tc>
        <w:tc>
          <w:tcPr>
            <w:tcW w:w="3454"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3DA80C7" w14:textId="77777777" w:rsidR="008E7597" w:rsidRDefault="008E7597" w:rsidP="007B2F2B">
            <w:pPr>
              <w:jc w:val="both"/>
            </w:pPr>
          </w:p>
        </w:tc>
      </w:tr>
      <w:tr w:rsidR="00933514" w:rsidRPr="00A07996" w14:paraId="7B72F93D" w14:textId="77777777" w:rsidTr="5CB05146">
        <w:trPr>
          <w:trHeight w:hRule="exact" w:val="576"/>
        </w:trPr>
        <w:tc>
          <w:tcPr>
            <w:tcW w:w="589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5463FD0" w14:textId="77777777" w:rsidR="00092721" w:rsidRPr="00A07996" w:rsidRDefault="00092721" w:rsidP="007B2F2B">
            <w:pPr>
              <w:ind w:left="102"/>
              <w:jc w:val="both"/>
              <w:rPr>
                <w:rFonts w:eastAsia="Arial"/>
              </w:rPr>
            </w:pPr>
            <w:r w:rsidRPr="00A07996">
              <w:rPr>
                <w:rFonts w:eastAsia="Arial"/>
                <w:spacing w:val="-1"/>
              </w:rPr>
              <w:t>S</w:t>
            </w:r>
            <w:r w:rsidRPr="00A07996">
              <w:rPr>
                <w:rFonts w:eastAsia="Arial"/>
              </w:rPr>
              <w:t>ub</w:t>
            </w:r>
            <w:r w:rsidRPr="00A07996">
              <w:rPr>
                <w:rFonts w:eastAsia="Arial"/>
                <w:spacing w:val="1"/>
              </w:rPr>
              <w:t>r</w:t>
            </w:r>
            <w:r w:rsidRPr="00A07996">
              <w:rPr>
                <w:rFonts w:eastAsia="Arial"/>
              </w:rPr>
              <w:t>e</w:t>
            </w:r>
            <w:r w:rsidRPr="00A07996">
              <w:rPr>
                <w:rFonts w:eastAsia="Arial"/>
                <w:spacing w:val="4"/>
              </w:rPr>
              <w:t>c</w:t>
            </w:r>
            <w:r w:rsidRPr="00A07996">
              <w:rPr>
                <w:rFonts w:eastAsia="Arial"/>
                <w:spacing w:val="-1"/>
              </w:rPr>
              <w:t>i</w:t>
            </w:r>
            <w:r w:rsidRPr="00A07996">
              <w:rPr>
                <w:rFonts w:eastAsia="Arial"/>
              </w:rPr>
              <w:t>p</w:t>
            </w:r>
            <w:r w:rsidRPr="00A07996">
              <w:rPr>
                <w:rFonts w:eastAsia="Arial"/>
                <w:spacing w:val="1"/>
              </w:rPr>
              <w:t>i</w:t>
            </w:r>
            <w:r w:rsidRPr="00A07996">
              <w:rPr>
                <w:rFonts w:eastAsia="Arial"/>
              </w:rPr>
              <w:t>en</w:t>
            </w:r>
            <w:r w:rsidRPr="00A07996">
              <w:rPr>
                <w:rFonts w:eastAsia="Arial"/>
                <w:spacing w:val="2"/>
              </w:rPr>
              <w:t>t</w:t>
            </w:r>
            <w:r w:rsidRPr="00A07996">
              <w:rPr>
                <w:rFonts w:eastAsia="Arial"/>
                <w:spacing w:val="-1"/>
              </w:rPr>
              <w:t>’</w:t>
            </w:r>
            <w:r w:rsidRPr="00A07996">
              <w:rPr>
                <w:rFonts w:eastAsia="Arial"/>
              </w:rPr>
              <w:t>s</w:t>
            </w:r>
            <w:r w:rsidRPr="00A07996">
              <w:rPr>
                <w:rFonts w:eastAsia="Arial"/>
                <w:spacing w:val="-12"/>
              </w:rPr>
              <w:t xml:space="preserve"> </w:t>
            </w:r>
            <w:r w:rsidRPr="00A07996">
              <w:rPr>
                <w:rFonts w:eastAsia="Arial"/>
              </w:rPr>
              <w:t>u</w:t>
            </w:r>
            <w:r w:rsidRPr="00A07996">
              <w:rPr>
                <w:rFonts w:eastAsia="Arial"/>
                <w:spacing w:val="2"/>
              </w:rPr>
              <w:t>n</w:t>
            </w:r>
            <w:r w:rsidRPr="00A07996">
              <w:rPr>
                <w:rFonts w:eastAsia="Arial"/>
                <w:spacing w:val="-1"/>
              </w:rPr>
              <w:t>i</w:t>
            </w:r>
            <w:r w:rsidRPr="00A07996">
              <w:rPr>
                <w:rFonts w:eastAsia="Arial"/>
                <w:spacing w:val="2"/>
              </w:rPr>
              <w:t>q</w:t>
            </w:r>
            <w:r w:rsidRPr="00A07996">
              <w:rPr>
                <w:rFonts w:eastAsia="Arial"/>
              </w:rPr>
              <w:t>ue</w:t>
            </w:r>
            <w:r w:rsidRPr="00A07996">
              <w:rPr>
                <w:rFonts w:eastAsia="Arial"/>
                <w:spacing w:val="-7"/>
              </w:rPr>
              <w:t xml:space="preserve"> </w:t>
            </w:r>
            <w:r w:rsidRPr="00A07996">
              <w:rPr>
                <w:rFonts w:eastAsia="Arial"/>
                <w:spacing w:val="2"/>
              </w:rPr>
              <w:t>e</w:t>
            </w:r>
            <w:r w:rsidRPr="00A07996">
              <w:rPr>
                <w:rFonts w:eastAsia="Arial"/>
              </w:rPr>
              <w:t>nt</w:t>
            </w:r>
            <w:r w:rsidRPr="00A07996">
              <w:rPr>
                <w:rFonts w:eastAsia="Arial"/>
                <w:spacing w:val="1"/>
              </w:rPr>
              <w:t>i</w:t>
            </w:r>
            <w:r w:rsidRPr="00A07996">
              <w:rPr>
                <w:rFonts w:eastAsia="Arial"/>
                <w:spacing w:val="2"/>
              </w:rPr>
              <w:t>t</w:t>
            </w:r>
            <w:r w:rsidRPr="00A07996">
              <w:rPr>
                <w:rFonts w:eastAsia="Arial"/>
              </w:rPr>
              <w:t>y</w:t>
            </w:r>
            <w:r w:rsidRPr="00A07996">
              <w:rPr>
                <w:rFonts w:eastAsia="Arial"/>
                <w:spacing w:val="-6"/>
              </w:rPr>
              <w:t xml:space="preserve"> </w:t>
            </w:r>
            <w:r w:rsidRPr="00A07996">
              <w:rPr>
                <w:rFonts w:eastAsia="Arial"/>
                <w:spacing w:val="-1"/>
              </w:rPr>
              <w:t>i</w:t>
            </w:r>
            <w:r w:rsidRPr="00A07996">
              <w:rPr>
                <w:rFonts w:eastAsia="Arial"/>
              </w:rPr>
              <w:t>d</w:t>
            </w:r>
            <w:r w:rsidRPr="00A07996">
              <w:rPr>
                <w:rFonts w:eastAsia="Arial"/>
                <w:spacing w:val="2"/>
              </w:rPr>
              <w:t>e</w:t>
            </w:r>
            <w:r w:rsidRPr="00A07996">
              <w:rPr>
                <w:rFonts w:eastAsia="Arial"/>
              </w:rPr>
              <w:t>nt</w:t>
            </w:r>
            <w:r w:rsidRPr="00A07996">
              <w:rPr>
                <w:rFonts w:eastAsia="Arial"/>
                <w:spacing w:val="-1"/>
              </w:rPr>
              <w:t>i</w:t>
            </w:r>
            <w:r w:rsidRPr="00A07996">
              <w:rPr>
                <w:rFonts w:eastAsia="Arial"/>
                <w:spacing w:val="2"/>
              </w:rPr>
              <w:t>f</w:t>
            </w:r>
            <w:r w:rsidRPr="00A07996">
              <w:rPr>
                <w:rFonts w:eastAsia="Arial"/>
                <w:spacing w:val="-1"/>
              </w:rPr>
              <w:t>i</w:t>
            </w:r>
            <w:r w:rsidRPr="00A07996">
              <w:rPr>
                <w:rFonts w:eastAsia="Arial"/>
              </w:rPr>
              <w:t>er</w:t>
            </w:r>
            <w:r w:rsidRPr="00A07996">
              <w:rPr>
                <w:rFonts w:eastAsia="Arial"/>
                <w:spacing w:val="-7"/>
              </w:rPr>
              <w:t xml:space="preserve"> </w:t>
            </w:r>
            <w:r w:rsidRPr="00A07996">
              <w:rPr>
                <w:rFonts w:eastAsia="Arial"/>
                <w:spacing w:val="1"/>
              </w:rPr>
              <w:t>(</w:t>
            </w:r>
            <w:r w:rsidRPr="00A07996">
              <w:rPr>
                <w:rFonts w:eastAsia="Arial"/>
              </w:rPr>
              <w:t>D</w:t>
            </w:r>
            <w:r w:rsidRPr="00A07996">
              <w:rPr>
                <w:rFonts w:eastAsia="Arial"/>
                <w:spacing w:val="3"/>
              </w:rPr>
              <w:t>U</w:t>
            </w:r>
            <w:r w:rsidRPr="00A07996">
              <w:rPr>
                <w:rFonts w:eastAsia="Arial"/>
              </w:rPr>
              <w:t>N</w:t>
            </w:r>
            <w:r w:rsidRPr="00A07996">
              <w:rPr>
                <w:rFonts w:eastAsia="Arial"/>
                <w:spacing w:val="-1"/>
              </w:rPr>
              <w:t>S</w:t>
            </w:r>
            <w:r w:rsidRPr="00A07996">
              <w:rPr>
                <w:rFonts w:eastAsia="Arial"/>
              </w:rPr>
              <w:t>)</w:t>
            </w:r>
          </w:p>
        </w:tc>
        <w:tc>
          <w:tcPr>
            <w:tcW w:w="3454"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A868301" w14:textId="77777777" w:rsidR="008E7597" w:rsidRDefault="008E7597" w:rsidP="007B2F2B">
            <w:pPr>
              <w:jc w:val="both"/>
            </w:pPr>
          </w:p>
        </w:tc>
      </w:tr>
      <w:tr w:rsidR="00933514" w:rsidRPr="00A07996" w14:paraId="0BB1B609" w14:textId="77777777" w:rsidTr="5CB05146">
        <w:trPr>
          <w:trHeight w:hRule="exact" w:val="576"/>
        </w:trPr>
        <w:tc>
          <w:tcPr>
            <w:tcW w:w="589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4D0910D" w14:textId="77777777" w:rsidR="00092721" w:rsidRPr="00A07996" w:rsidRDefault="00092721" w:rsidP="007B2F2B">
            <w:pPr>
              <w:ind w:left="102"/>
              <w:jc w:val="both"/>
              <w:rPr>
                <w:rFonts w:eastAsia="Arial"/>
              </w:rPr>
            </w:pPr>
            <w:r w:rsidRPr="00A07996">
              <w:rPr>
                <w:rFonts w:eastAsia="Arial"/>
                <w:spacing w:val="1"/>
              </w:rPr>
              <w:t>F</w:t>
            </w:r>
            <w:r w:rsidRPr="00A07996">
              <w:rPr>
                <w:rFonts w:eastAsia="Arial"/>
              </w:rPr>
              <w:t>ede</w:t>
            </w:r>
            <w:r w:rsidRPr="00A07996">
              <w:rPr>
                <w:rFonts w:eastAsia="Arial"/>
                <w:spacing w:val="1"/>
              </w:rPr>
              <w:t>r</w:t>
            </w:r>
            <w:r w:rsidRPr="00A07996">
              <w:rPr>
                <w:rFonts w:eastAsia="Arial"/>
                <w:spacing w:val="2"/>
              </w:rPr>
              <w:t>a</w:t>
            </w:r>
            <w:r w:rsidRPr="00A07996">
              <w:rPr>
                <w:rFonts w:eastAsia="Arial"/>
              </w:rPr>
              <w:t>l</w:t>
            </w:r>
            <w:r w:rsidRPr="00A07996">
              <w:rPr>
                <w:rFonts w:eastAsia="Arial"/>
                <w:spacing w:val="-8"/>
              </w:rPr>
              <w:t xml:space="preserve"> </w:t>
            </w:r>
            <w:r w:rsidRPr="00A07996">
              <w:rPr>
                <w:rFonts w:eastAsia="Arial"/>
                <w:spacing w:val="2"/>
              </w:rPr>
              <w:t>a</w:t>
            </w:r>
            <w:r w:rsidRPr="00A07996">
              <w:rPr>
                <w:rFonts w:eastAsia="Arial"/>
              </w:rPr>
              <w:t>wa</w:t>
            </w:r>
            <w:r w:rsidRPr="00A07996">
              <w:rPr>
                <w:rFonts w:eastAsia="Arial"/>
                <w:spacing w:val="1"/>
              </w:rPr>
              <w:t>r</w:t>
            </w:r>
            <w:r w:rsidRPr="00A07996">
              <w:rPr>
                <w:rFonts w:eastAsia="Arial"/>
              </w:rPr>
              <w:t>d</w:t>
            </w:r>
            <w:r w:rsidRPr="00A07996">
              <w:rPr>
                <w:rFonts w:eastAsia="Arial"/>
                <w:spacing w:val="-6"/>
              </w:rPr>
              <w:t xml:space="preserve"> </w:t>
            </w:r>
            <w:r w:rsidRPr="00A07996">
              <w:rPr>
                <w:rFonts w:eastAsia="Arial"/>
                <w:spacing w:val="1"/>
              </w:rPr>
              <w:t>i</w:t>
            </w:r>
            <w:r w:rsidRPr="00A07996">
              <w:rPr>
                <w:rFonts w:eastAsia="Arial"/>
              </w:rPr>
              <w:t>de</w:t>
            </w:r>
            <w:r w:rsidRPr="00A07996">
              <w:rPr>
                <w:rFonts w:eastAsia="Arial"/>
                <w:spacing w:val="2"/>
              </w:rPr>
              <w:t>n</w:t>
            </w:r>
            <w:r w:rsidRPr="00A07996">
              <w:rPr>
                <w:rFonts w:eastAsia="Arial"/>
              </w:rPr>
              <w:t>t</w:t>
            </w:r>
            <w:r w:rsidRPr="00A07996">
              <w:rPr>
                <w:rFonts w:eastAsia="Arial"/>
                <w:spacing w:val="-1"/>
              </w:rPr>
              <w:t>i</w:t>
            </w:r>
            <w:r w:rsidRPr="00A07996">
              <w:rPr>
                <w:rFonts w:eastAsia="Arial"/>
                <w:spacing w:val="2"/>
              </w:rPr>
              <w:t>f</w:t>
            </w:r>
            <w:r w:rsidRPr="00A07996">
              <w:rPr>
                <w:rFonts w:eastAsia="Arial"/>
                <w:spacing w:val="-1"/>
              </w:rPr>
              <w:t>i</w:t>
            </w:r>
            <w:r w:rsidRPr="00A07996">
              <w:rPr>
                <w:rFonts w:eastAsia="Arial"/>
                <w:spacing w:val="1"/>
              </w:rPr>
              <w:t>c</w:t>
            </w:r>
            <w:r w:rsidRPr="00A07996">
              <w:rPr>
                <w:rFonts w:eastAsia="Arial"/>
              </w:rPr>
              <w:t>at</w:t>
            </w:r>
            <w:r w:rsidRPr="00A07996">
              <w:rPr>
                <w:rFonts w:eastAsia="Arial"/>
                <w:spacing w:val="1"/>
              </w:rPr>
              <w:t>i</w:t>
            </w:r>
            <w:r w:rsidRPr="00A07996">
              <w:rPr>
                <w:rFonts w:eastAsia="Arial"/>
              </w:rPr>
              <w:t>on</w:t>
            </w:r>
            <w:r w:rsidRPr="00A07996">
              <w:rPr>
                <w:rFonts w:eastAsia="Arial"/>
                <w:spacing w:val="-9"/>
              </w:rPr>
              <w:t xml:space="preserve"> </w:t>
            </w:r>
            <w:r w:rsidRPr="00A07996">
              <w:rPr>
                <w:rFonts w:eastAsia="Arial"/>
              </w:rPr>
              <w:t>nu</w:t>
            </w:r>
            <w:r w:rsidRPr="00A07996">
              <w:rPr>
                <w:rFonts w:eastAsia="Arial"/>
                <w:spacing w:val="4"/>
              </w:rPr>
              <w:t>m</w:t>
            </w:r>
            <w:r w:rsidRPr="00A07996">
              <w:rPr>
                <w:rFonts w:eastAsia="Arial"/>
              </w:rPr>
              <w:t>ber</w:t>
            </w:r>
            <w:r w:rsidRPr="00A07996">
              <w:rPr>
                <w:rFonts w:eastAsia="Arial"/>
                <w:spacing w:val="-6"/>
              </w:rPr>
              <w:t xml:space="preserve"> </w:t>
            </w:r>
            <w:r w:rsidRPr="00A07996">
              <w:rPr>
                <w:rFonts w:eastAsia="Arial"/>
                <w:spacing w:val="1"/>
              </w:rPr>
              <w:t>(F</w:t>
            </w:r>
            <w:r w:rsidRPr="00A07996">
              <w:rPr>
                <w:rFonts w:eastAsia="Arial"/>
                <w:spacing w:val="-1"/>
              </w:rPr>
              <w:t>A</w:t>
            </w:r>
            <w:r w:rsidRPr="00A07996">
              <w:rPr>
                <w:rFonts w:eastAsia="Arial"/>
              </w:rPr>
              <w:t>IN)</w:t>
            </w:r>
          </w:p>
        </w:tc>
        <w:tc>
          <w:tcPr>
            <w:tcW w:w="3454"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433ADF53" w14:textId="77777777" w:rsidR="008E7597" w:rsidRDefault="008E7597" w:rsidP="007B2F2B">
            <w:pPr>
              <w:jc w:val="both"/>
            </w:pPr>
          </w:p>
        </w:tc>
      </w:tr>
      <w:tr w:rsidR="00933514" w:rsidRPr="00A07996" w14:paraId="78F9397C" w14:textId="77777777" w:rsidTr="5CB05146">
        <w:trPr>
          <w:trHeight w:hRule="exact" w:val="576"/>
        </w:trPr>
        <w:tc>
          <w:tcPr>
            <w:tcW w:w="589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3BA11BE9" w14:textId="098C6605" w:rsidR="00092721" w:rsidRPr="00A07996" w:rsidRDefault="00092721" w:rsidP="007B2F2B">
            <w:pPr>
              <w:ind w:left="102" w:right="350"/>
              <w:jc w:val="both"/>
              <w:rPr>
                <w:rFonts w:eastAsia="Arial"/>
              </w:rPr>
            </w:pPr>
            <w:r w:rsidRPr="00A07996">
              <w:rPr>
                <w:rFonts w:eastAsia="Arial"/>
                <w:spacing w:val="1"/>
              </w:rPr>
              <w:t xml:space="preserve">Federal Award Date of award to the </w:t>
            </w:r>
            <w:r w:rsidR="28581187" w:rsidRPr="00A07996">
              <w:rPr>
                <w:rFonts w:eastAsia="Arial"/>
                <w:spacing w:val="1"/>
              </w:rPr>
              <w:t>R</w:t>
            </w:r>
            <w:r w:rsidR="13E14395" w:rsidRPr="00A07996">
              <w:rPr>
                <w:rFonts w:eastAsia="Arial"/>
                <w:spacing w:val="1"/>
              </w:rPr>
              <w:t>ecipient</w:t>
            </w:r>
            <w:r w:rsidRPr="00A07996">
              <w:rPr>
                <w:rFonts w:eastAsia="Arial"/>
                <w:spacing w:val="1"/>
              </w:rPr>
              <w:t xml:space="preserve"> by the Federal agency</w:t>
            </w:r>
          </w:p>
        </w:tc>
        <w:tc>
          <w:tcPr>
            <w:tcW w:w="3454"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4223015C" w14:textId="77777777" w:rsidR="008E7597" w:rsidRDefault="008E7597" w:rsidP="007B2F2B">
            <w:pPr>
              <w:jc w:val="both"/>
            </w:pPr>
          </w:p>
        </w:tc>
      </w:tr>
      <w:tr w:rsidR="00933514" w:rsidRPr="00A07996" w14:paraId="7AB4CC17" w14:textId="77777777" w:rsidTr="5CB05146">
        <w:trPr>
          <w:trHeight w:hRule="exact" w:val="576"/>
        </w:trPr>
        <w:tc>
          <w:tcPr>
            <w:tcW w:w="589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C1F4130" w14:textId="77777777" w:rsidR="00092721" w:rsidRPr="00A07996" w:rsidRDefault="00092721" w:rsidP="007B2F2B">
            <w:pPr>
              <w:ind w:left="102" w:right="396"/>
              <w:jc w:val="both"/>
              <w:rPr>
                <w:rFonts w:eastAsia="Arial"/>
              </w:rPr>
            </w:pPr>
            <w:r w:rsidRPr="00A07996">
              <w:rPr>
                <w:rFonts w:eastAsia="Arial"/>
                <w:spacing w:val="-1"/>
              </w:rPr>
              <w:t>S</w:t>
            </w:r>
            <w:r w:rsidRPr="00A07996">
              <w:rPr>
                <w:rFonts w:eastAsia="Arial"/>
              </w:rPr>
              <w:t>u</w:t>
            </w:r>
            <w:r w:rsidRPr="00A07996">
              <w:rPr>
                <w:rFonts w:eastAsia="Arial"/>
                <w:spacing w:val="2"/>
              </w:rPr>
              <w:t>ba</w:t>
            </w:r>
            <w:r w:rsidRPr="00A07996">
              <w:rPr>
                <w:rFonts w:eastAsia="Arial"/>
                <w:spacing w:val="-2"/>
              </w:rPr>
              <w:t>w</w:t>
            </w:r>
            <w:r w:rsidRPr="00A07996">
              <w:rPr>
                <w:rFonts w:eastAsia="Arial"/>
              </w:rPr>
              <w:t>a</w:t>
            </w:r>
            <w:r w:rsidRPr="00A07996">
              <w:rPr>
                <w:rFonts w:eastAsia="Arial"/>
                <w:spacing w:val="1"/>
              </w:rPr>
              <w:t>r</w:t>
            </w:r>
            <w:r w:rsidRPr="00A07996">
              <w:rPr>
                <w:rFonts w:eastAsia="Arial"/>
              </w:rPr>
              <w:t>d</w:t>
            </w:r>
            <w:r w:rsidRPr="00A07996">
              <w:rPr>
                <w:rFonts w:eastAsia="Arial"/>
                <w:spacing w:val="-7"/>
              </w:rPr>
              <w:t xml:space="preserve"> </w:t>
            </w:r>
            <w:r w:rsidRPr="00A07996">
              <w:rPr>
                <w:rFonts w:eastAsia="Arial"/>
              </w:rPr>
              <w:t>pe</w:t>
            </w:r>
            <w:r w:rsidRPr="00A07996">
              <w:rPr>
                <w:rFonts w:eastAsia="Arial"/>
                <w:spacing w:val="1"/>
              </w:rPr>
              <w:t>ri</w:t>
            </w:r>
            <w:r w:rsidRPr="00A07996">
              <w:rPr>
                <w:rFonts w:eastAsia="Arial"/>
              </w:rPr>
              <w:t>od</w:t>
            </w:r>
            <w:r w:rsidRPr="00A07996">
              <w:rPr>
                <w:rFonts w:eastAsia="Arial"/>
                <w:spacing w:val="-4"/>
              </w:rPr>
              <w:t xml:space="preserve"> </w:t>
            </w:r>
            <w:r w:rsidRPr="00A07996">
              <w:rPr>
                <w:rFonts w:eastAsia="Arial"/>
              </w:rPr>
              <w:t>of pe</w:t>
            </w:r>
            <w:r w:rsidRPr="00A07996">
              <w:rPr>
                <w:rFonts w:eastAsia="Arial"/>
                <w:spacing w:val="1"/>
              </w:rPr>
              <w:t>r</w:t>
            </w:r>
            <w:r w:rsidRPr="00A07996">
              <w:rPr>
                <w:rFonts w:eastAsia="Arial"/>
                <w:spacing w:val="2"/>
              </w:rPr>
              <w:t>f</w:t>
            </w:r>
            <w:r w:rsidRPr="00A07996">
              <w:rPr>
                <w:rFonts w:eastAsia="Arial"/>
              </w:rPr>
              <w:t>o</w:t>
            </w:r>
            <w:r w:rsidRPr="00A07996">
              <w:rPr>
                <w:rFonts w:eastAsia="Arial"/>
                <w:spacing w:val="1"/>
              </w:rPr>
              <w:t>r</w:t>
            </w:r>
            <w:r w:rsidRPr="00A07996">
              <w:rPr>
                <w:rFonts w:eastAsia="Arial"/>
                <w:spacing w:val="4"/>
              </w:rPr>
              <w:t>m</w:t>
            </w:r>
            <w:r w:rsidRPr="00A07996">
              <w:rPr>
                <w:rFonts w:eastAsia="Arial"/>
              </w:rPr>
              <w:t>an</w:t>
            </w:r>
            <w:r w:rsidRPr="00A07996">
              <w:rPr>
                <w:rFonts w:eastAsia="Arial"/>
                <w:spacing w:val="1"/>
              </w:rPr>
              <w:t>c</w:t>
            </w:r>
            <w:r w:rsidRPr="00A07996">
              <w:rPr>
                <w:rFonts w:eastAsia="Arial"/>
              </w:rPr>
              <w:t>e</w:t>
            </w:r>
            <w:r w:rsidRPr="00A07996">
              <w:rPr>
                <w:rFonts w:eastAsia="Arial"/>
                <w:spacing w:val="-11"/>
              </w:rPr>
              <w:t xml:space="preserve"> </w:t>
            </w:r>
            <w:r w:rsidRPr="00A07996">
              <w:rPr>
                <w:rFonts w:eastAsia="Arial"/>
                <w:spacing w:val="1"/>
              </w:rPr>
              <w:t>s</w:t>
            </w:r>
            <w:r w:rsidRPr="00A07996">
              <w:rPr>
                <w:rFonts w:eastAsia="Arial"/>
              </w:rPr>
              <w:t>ta</w:t>
            </w:r>
            <w:r w:rsidRPr="00A07996">
              <w:rPr>
                <w:rFonts w:eastAsia="Arial"/>
                <w:spacing w:val="1"/>
              </w:rPr>
              <w:t>r</w:t>
            </w:r>
            <w:r w:rsidRPr="00A07996">
              <w:rPr>
                <w:rFonts w:eastAsia="Arial"/>
              </w:rPr>
              <w:t>t</w:t>
            </w:r>
            <w:r w:rsidRPr="00A07996">
              <w:rPr>
                <w:rFonts w:eastAsia="Arial"/>
                <w:spacing w:val="-4"/>
              </w:rPr>
              <w:t xml:space="preserve"> </w:t>
            </w:r>
            <w:r w:rsidRPr="00A07996">
              <w:rPr>
                <w:rFonts w:eastAsia="Arial"/>
              </w:rPr>
              <w:t>and</w:t>
            </w:r>
            <w:r w:rsidRPr="00A07996">
              <w:rPr>
                <w:rFonts w:eastAsia="Arial"/>
                <w:spacing w:val="-4"/>
              </w:rPr>
              <w:t xml:space="preserve"> </w:t>
            </w:r>
            <w:r w:rsidRPr="00A07996">
              <w:rPr>
                <w:rFonts w:eastAsia="Arial"/>
              </w:rPr>
              <w:t>e</w:t>
            </w:r>
            <w:r w:rsidRPr="00A07996">
              <w:rPr>
                <w:rFonts w:eastAsia="Arial"/>
                <w:spacing w:val="2"/>
              </w:rPr>
              <w:t>n</w:t>
            </w:r>
            <w:r w:rsidRPr="00A07996">
              <w:rPr>
                <w:rFonts w:eastAsia="Arial"/>
              </w:rPr>
              <w:t>d date</w:t>
            </w:r>
          </w:p>
        </w:tc>
        <w:tc>
          <w:tcPr>
            <w:tcW w:w="3454"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6C318A4D" w14:textId="77777777" w:rsidR="008E7597" w:rsidRDefault="008E7597" w:rsidP="007B2F2B">
            <w:pPr>
              <w:jc w:val="both"/>
            </w:pPr>
          </w:p>
        </w:tc>
      </w:tr>
      <w:tr w:rsidR="00933514" w:rsidRPr="00A07996" w14:paraId="1D49A130" w14:textId="77777777" w:rsidTr="5CB05146">
        <w:trPr>
          <w:trHeight w:hRule="exact" w:val="576"/>
        </w:trPr>
        <w:tc>
          <w:tcPr>
            <w:tcW w:w="589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5069A1A" w14:textId="0B32B263" w:rsidR="00092721" w:rsidRPr="00A07996" w:rsidRDefault="00092721" w:rsidP="007B2F2B">
            <w:pPr>
              <w:ind w:left="102" w:right="255"/>
              <w:jc w:val="both"/>
              <w:rPr>
                <w:rFonts w:eastAsia="Arial"/>
              </w:rPr>
            </w:pPr>
            <w:r w:rsidRPr="00A07996">
              <w:rPr>
                <w:rFonts w:eastAsia="Arial"/>
                <w:spacing w:val="-1"/>
              </w:rPr>
              <w:t>A</w:t>
            </w:r>
            <w:r w:rsidRPr="00A07996">
              <w:rPr>
                <w:rFonts w:eastAsia="Arial"/>
                <w:spacing w:val="4"/>
              </w:rPr>
              <w:t>m</w:t>
            </w:r>
            <w:r w:rsidRPr="00A07996">
              <w:rPr>
                <w:rFonts w:eastAsia="Arial"/>
              </w:rPr>
              <w:t>ount</w:t>
            </w:r>
            <w:r w:rsidRPr="00A07996">
              <w:rPr>
                <w:rFonts w:eastAsia="Arial"/>
                <w:spacing w:val="-7"/>
              </w:rPr>
              <w:t xml:space="preserve"> </w:t>
            </w:r>
            <w:r w:rsidRPr="00A07996">
              <w:rPr>
                <w:rFonts w:eastAsia="Arial"/>
              </w:rPr>
              <w:t xml:space="preserve">of </w:t>
            </w:r>
            <w:r w:rsidRPr="00A07996">
              <w:rPr>
                <w:rFonts w:eastAsia="Arial"/>
                <w:spacing w:val="1"/>
              </w:rPr>
              <w:t>F</w:t>
            </w:r>
            <w:r w:rsidRPr="00A07996">
              <w:rPr>
                <w:rFonts w:eastAsia="Arial"/>
              </w:rPr>
              <w:t>ede</w:t>
            </w:r>
            <w:r w:rsidRPr="00A07996">
              <w:rPr>
                <w:rFonts w:eastAsia="Arial"/>
                <w:spacing w:val="1"/>
              </w:rPr>
              <w:t>r</w:t>
            </w:r>
            <w:r w:rsidRPr="00A07996">
              <w:rPr>
                <w:rFonts w:eastAsia="Arial"/>
                <w:spacing w:val="2"/>
              </w:rPr>
              <w:t>a</w:t>
            </w:r>
            <w:r w:rsidRPr="00A07996">
              <w:rPr>
                <w:rFonts w:eastAsia="Arial"/>
              </w:rPr>
              <w:t>l</w:t>
            </w:r>
            <w:r w:rsidRPr="00A07996">
              <w:rPr>
                <w:rFonts w:eastAsia="Arial"/>
                <w:spacing w:val="-8"/>
              </w:rPr>
              <w:t xml:space="preserve"> </w:t>
            </w:r>
            <w:r w:rsidRPr="00A07996">
              <w:rPr>
                <w:rFonts w:eastAsia="Arial"/>
                <w:spacing w:val="2"/>
              </w:rPr>
              <w:t>f</w:t>
            </w:r>
            <w:r w:rsidRPr="00A07996">
              <w:rPr>
                <w:rFonts w:eastAsia="Arial"/>
              </w:rPr>
              <w:t>unds</w:t>
            </w:r>
            <w:r w:rsidRPr="00A07996">
              <w:rPr>
                <w:rFonts w:eastAsia="Arial"/>
                <w:spacing w:val="-4"/>
              </w:rPr>
              <w:t xml:space="preserve"> </w:t>
            </w:r>
            <w:r w:rsidRPr="00A07996">
              <w:rPr>
                <w:rFonts w:eastAsia="Arial"/>
                <w:spacing w:val="2"/>
              </w:rPr>
              <w:t>o</w:t>
            </w:r>
            <w:r w:rsidRPr="00A07996">
              <w:rPr>
                <w:rFonts w:eastAsia="Arial"/>
              </w:rPr>
              <w:t>b</w:t>
            </w:r>
            <w:r w:rsidRPr="00A07996">
              <w:rPr>
                <w:rFonts w:eastAsia="Arial"/>
                <w:spacing w:val="-1"/>
              </w:rPr>
              <w:t>l</w:t>
            </w:r>
            <w:r w:rsidRPr="00A07996">
              <w:rPr>
                <w:rFonts w:eastAsia="Arial"/>
                <w:spacing w:val="1"/>
              </w:rPr>
              <w:t>i</w:t>
            </w:r>
            <w:r w:rsidRPr="00A07996">
              <w:rPr>
                <w:rFonts w:eastAsia="Arial"/>
              </w:rPr>
              <w:t>ga</w:t>
            </w:r>
            <w:r w:rsidRPr="00A07996">
              <w:rPr>
                <w:rFonts w:eastAsia="Arial"/>
                <w:spacing w:val="2"/>
              </w:rPr>
              <w:t>t</w:t>
            </w:r>
            <w:r w:rsidRPr="00A07996">
              <w:rPr>
                <w:rFonts w:eastAsia="Arial"/>
              </w:rPr>
              <w:t>ed</w:t>
            </w:r>
            <w:r w:rsidRPr="00A07996">
              <w:rPr>
                <w:rFonts w:eastAsia="Arial"/>
                <w:spacing w:val="-9"/>
              </w:rPr>
              <w:t xml:space="preserve"> </w:t>
            </w:r>
            <w:r w:rsidRPr="00A07996">
              <w:rPr>
                <w:rFonts w:eastAsia="Arial"/>
                <w:spacing w:val="4"/>
              </w:rPr>
              <w:t>b</w:t>
            </w:r>
            <w:r w:rsidRPr="00A07996">
              <w:rPr>
                <w:rFonts w:eastAsia="Arial"/>
              </w:rPr>
              <w:t>y</w:t>
            </w:r>
            <w:r w:rsidRPr="00A07996">
              <w:rPr>
                <w:rFonts w:eastAsia="Arial"/>
                <w:spacing w:val="-6"/>
              </w:rPr>
              <w:t xml:space="preserve"> </w:t>
            </w:r>
            <w:r w:rsidRPr="00A07996">
              <w:rPr>
                <w:rFonts w:eastAsia="Arial"/>
                <w:spacing w:val="2"/>
              </w:rPr>
              <w:t>t</w:t>
            </w:r>
            <w:r w:rsidRPr="00A07996">
              <w:rPr>
                <w:rFonts w:eastAsia="Arial"/>
              </w:rPr>
              <w:t>h</w:t>
            </w:r>
            <w:r w:rsidRPr="00A07996">
              <w:rPr>
                <w:rFonts w:eastAsia="Arial"/>
                <w:spacing w:val="-1"/>
              </w:rPr>
              <w:t>i</w:t>
            </w:r>
            <w:r w:rsidRPr="00A07996">
              <w:rPr>
                <w:rFonts w:eastAsia="Arial"/>
              </w:rPr>
              <w:t>s</w:t>
            </w:r>
            <w:r w:rsidRPr="00A07996">
              <w:rPr>
                <w:rFonts w:eastAsia="Arial"/>
                <w:spacing w:val="-1"/>
              </w:rPr>
              <w:t xml:space="preserve"> </w:t>
            </w:r>
            <w:r w:rsidRPr="00A07996">
              <w:rPr>
                <w:rFonts w:eastAsia="Arial"/>
              </w:rPr>
              <w:t>a</w:t>
            </w:r>
            <w:r w:rsidRPr="00A07996">
              <w:rPr>
                <w:rFonts w:eastAsia="Arial"/>
                <w:spacing w:val="1"/>
              </w:rPr>
              <w:t>c</w:t>
            </w:r>
            <w:r w:rsidRPr="00A07996">
              <w:rPr>
                <w:rFonts w:eastAsia="Arial"/>
                <w:spacing w:val="2"/>
              </w:rPr>
              <w:t>t</w:t>
            </w:r>
            <w:r w:rsidRPr="00A07996">
              <w:rPr>
                <w:rFonts w:eastAsia="Arial"/>
                <w:spacing w:val="-1"/>
              </w:rPr>
              <w:t>i</w:t>
            </w:r>
            <w:r w:rsidRPr="00A07996">
              <w:rPr>
                <w:rFonts w:eastAsia="Arial"/>
              </w:rPr>
              <w:t xml:space="preserve">on </w:t>
            </w:r>
            <w:r w:rsidRPr="00A07996">
              <w:rPr>
                <w:rFonts w:eastAsia="Arial"/>
                <w:spacing w:val="2"/>
              </w:rPr>
              <w:t>b</w:t>
            </w:r>
            <w:r w:rsidRPr="00A07996">
              <w:rPr>
                <w:rFonts w:eastAsia="Arial"/>
              </w:rPr>
              <w:t>y</w:t>
            </w:r>
            <w:r w:rsidRPr="00A07996">
              <w:rPr>
                <w:rFonts w:eastAsia="Arial"/>
                <w:spacing w:val="-6"/>
              </w:rPr>
              <w:t xml:space="preserve"> </w:t>
            </w:r>
            <w:r w:rsidRPr="00A07996">
              <w:rPr>
                <w:rFonts w:eastAsia="Arial"/>
                <w:spacing w:val="2"/>
              </w:rPr>
              <w:t>t</w:t>
            </w:r>
            <w:r w:rsidRPr="00A07996">
              <w:rPr>
                <w:rFonts w:eastAsia="Arial"/>
              </w:rPr>
              <w:t>he</w:t>
            </w:r>
            <w:r w:rsidRPr="00A07996">
              <w:rPr>
                <w:rFonts w:eastAsia="Arial"/>
                <w:spacing w:val="-1"/>
              </w:rPr>
              <w:t xml:space="preserve"> </w:t>
            </w:r>
            <w:r w:rsidRPr="00A07996">
              <w:rPr>
                <w:rFonts w:eastAsia="Arial"/>
              </w:rPr>
              <w:t>pa</w:t>
            </w:r>
            <w:r w:rsidRPr="00A07996">
              <w:rPr>
                <w:rFonts w:eastAsia="Arial"/>
                <w:spacing w:val="1"/>
              </w:rPr>
              <w:t>s</w:t>
            </w:r>
            <w:r w:rsidRPr="00A07996">
              <w:rPr>
                <w:rFonts w:eastAsia="Arial"/>
                <w:spacing w:val="2"/>
              </w:rPr>
              <w:t>s</w:t>
            </w:r>
            <w:r w:rsidRPr="00A07996">
              <w:rPr>
                <w:rFonts w:eastAsia="Arial"/>
                <w:spacing w:val="1"/>
              </w:rPr>
              <w:t>-</w:t>
            </w:r>
            <w:r w:rsidRPr="00A07996">
              <w:rPr>
                <w:rFonts w:eastAsia="Arial"/>
              </w:rPr>
              <w:t>th</w:t>
            </w:r>
            <w:r w:rsidRPr="00A07996">
              <w:rPr>
                <w:rFonts w:eastAsia="Arial"/>
                <w:spacing w:val="1"/>
              </w:rPr>
              <w:t>r</w:t>
            </w:r>
            <w:r w:rsidRPr="00A07996">
              <w:rPr>
                <w:rFonts w:eastAsia="Arial"/>
              </w:rPr>
              <w:t>ou</w:t>
            </w:r>
            <w:r w:rsidRPr="00A07996">
              <w:rPr>
                <w:rFonts w:eastAsia="Arial"/>
                <w:spacing w:val="2"/>
              </w:rPr>
              <w:t>g</w:t>
            </w:r>
            <w:r w:rsidRPr="00A07996">
              <w:rPr>
                <w:rFonts w:eastAsia="Arial"/>
              </w:rPr>
              <w:t>h</w:t>
            </w:r>
            <w:r w:rsidRPr="00A07996">
              <w:rPr>
                <w:rFonts w:eastAsia="Arial"/>
                <w:spacing w:val="-13"/>
              </w:rPr>
              <w:t xml:space="preserve"> </w:t>
            </w:r>
            <w:r w:rsidRPr="00A07996">
              <w:rPr>
                <w:rFonts w:eastAsia="Arial"/>
              </w:rPr>
              <w:t>e</w:t>
            </w:r>
            <w:r w:rsidRPr="00A07996">
              <w:rPr>
                <w:rFonts w:eastAsia="Arial"/>
                <w:spacing w:val="2"/>
              </w:rPr>
              <w:t>n</w:t>
            </w:r>
            <w:r w:rsidRPr="00A07996">
              <w:rPr>
                <w:rFonts w:eastAsia="Arial"/>
              </w:rPr>
              <w:t>t</w:t>
            </w:r>
            <w:r w:rsidRPr="00A07996">
              <w:rPr>
                <w:rFonts w:eastAsia="Arial"/>
                <w:spacing w:val="-1"/>
              </w:rPr>
              <w:t>i</w:t>
            </w:r>
            <w:r w:rsidRPr="00A07996">
              <w:rPr>
                <w:rFonts w:eastAsia="Arial"/>
                <w:spacing w:val="5"/>
              </w:rPr>
              <w:t>t</w:t>
            </w:r>
            <w:r w:rsidRPr="00A07996">
              <w:rPr>
                <w:rFonts w:eastAsia="Arial"/>
              </w:rPr>
              <w:t>y</w:t>
            </w:r>
            <w:r w:rsidRPr="00A07996">
              <w:rPr>
                <w:rFonts w:eastAsia="Arial"/>
                <w:spacing w:val="-9"/>
              </w:rPr>
              <w:t xml:space="preserve"> </w:t>
            </w:r>
            <w:r w:rsidRPr="00A07996">
              <w:rPr>
                <w:rFonts w:eastAsia="Arial"/>
                <w:spacing w:val="2"/>
              </w:rPr>
              <w:t>t</w:t>
            </w:r>
            <w:r w:rsidRPr="00A07996">
              <w:rPr>
                <w:rFonts w:eastAsia="Arial"/>
              </w:rPr>
              <w:t>o</w:t>
            </w:r>
            <w:r w:rsidRPr="00A07996">
              <w:rPr>
                <w:rFonts w:eastAsia="Arial"/>
                <w:spacing w:val="-3"/>
              </w:rPr>
              <w:t xml:space="preserve"> </w:t>
            </w:r>
            <w:r w:rsidRPr="00A07996">
              <w:rPr>
                <w:rFonts w:eastAsia="Arial"/>
              </w:rPr>
              <w:t>the</w:t>
            </w:r>
            <w:r w:rsidRPr="00A07996">
              <w:rPr>
                <w:rFonts w:eastAsia="Arial"/>
                <w:spacing w:val="-1"/>
              </w:rPr>
              <w:t xml:space="preserve"> </w:t>
            </w:r>
            <w:r w:rsidR="4093F062" w:rsidRPr="00A07996">
              <w:rPr>
                <w:rFonts w:eastAsia="Arial"/>
                <w:spacing w:val="-1"/>
              </w:rPr>
              <w:t>S</w:t>
            </w:r>
            <w:r w:rsidRPr="00A07996">
              <w:rPr>
                <w:rFonts w:eastAsia="Arial"/>
              </w:rPr>
              <w:t>ub</w:t>
            </w:r>
            <w:r w:rsidRPr="00A07996">
              <w:rPr>
                <w:rFonts w:eastAsia="Arial"/>
                <w:spacing w:val="1"/>
              </w:rPr>
              <w:t>r</w:t>
            </w:r>
            <w:r w:rsidRPr="00A07996">
              <w:rPr>
                <w:rFonts w:eastAsia="Arial"/>
              </w:rPr>
              <w:t>e</w:t>
            </w:r>
            <w:r w:rsidRPr="00A07996">
              <w:rPr>
                <w:rFonts w:eastAsia="Arial"/>
                <w:spacing w:val="1"/>
              </w:rPr>
              <w:t>ci</w:t>
            </w:r>
            <w:r w:rsidRPr="00A07996">
              <w:rPr>
                <w:rFonts w:eastAsia="Arial"/>
              </w:rPr>
              <w:t>p</w:t>
            </w:r>
            <w:r w:rsidRPr="00A07996">
              <w:rPr>
                <w:rFonts w:eastAsia="Arial"/>
                <w:spacing w:val="-1"/>
              </w:rPr>
              <w:t>i</w:t>
            </w:r>
            <w:r w:rsidRPr="00A07996">
              <w:rPr>
                <w:rFonts w:eastAsia="Arial"/>
                <w:spacing w:val="2"/>
              </w:rPr>
              <w:t>e</w:t>
            </w:r>
            <w:r w:rsidRPr="00A07996">
              <w:rPr>
                <w:rFonts w:eastAsia="Arial"/>
              </w:rPr>
              <w:t>nt</w:t>
            </w:r>
          </w:p>
        </w:tc>
        <w:tc>
          <w:tcPr>
            <w:tcW w:w="3454"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C09F2E5" w14:textId="77777777" w:rsidR="008E7597" w:rsidRDefault="008E7597" w:rsidP="007B2F2B">
            <w:pPr>
              <w:jc w:val="both"/>
            </w:pPr>
          </w:p>
        </w:tc>
      </w:tr>
      <w:tr w:rsidR="00933514" w:rsidRPr="00A07996" w14:paraId="1D760A5B" w14:textId="77777777" w:rsidTr="5CB05146">
        <w:trPr>
          <w:trHeight w:hRule="exact" w:val="576"/>
        </w:trPr>
        <w:tc>
          <w:tcPr>
            <w:tcW w:w="589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2CB96583" w14:textId="0E6B2CE1" w:rsidR="00092721" w:rsidRPr="00A07996" w:rsidRDefault="00092721" w:rsidP="007B2F2B">
            <w:pPr>
              <w:ind w:left="102" w:right="252"/>
              <w:jc w:val="both"/>
              <w:rPr>
                <w:rFonts w:eastAsia="Arial"/>
              </w:rPr>
            </w:pPr>
            <w:r w:rsidRPr="00A07996">
              <w:rPr>
                <w:rFonts w:eastAsia="Arial"/>
                <w:spacing w:val="3"/>
              </w:rPr>
              <w:t>T</w:t>
            </w:r>
            <w:r w:rsidRPr="00A07996">
              <w:rPr>
                <w:rFonts w:eastAsia="Arial"/>
              </w:rPr>
              <w:t>otal</w:t>
            </w:r>
            <w:r w:rsidRPr="00A07996">
              <w:rPr>
                <w:rFonts w:eastAsia="Arial"/>
                <w:spacing w:val="-5"/>
              </w:rPr>
              <w:t xml:space="preserve"> </w:t>
            </w:r>
            <w:r w:rsidRPr="00A07996">
              <w:rPr>
                <w:rFonts w:eastAsia="Arial"/>
              </w:rPr>
              <w:t>a</w:t>
            </w:r>
            <w:r w:rsidRPr="00A07996">
              <w:rPr>
                <w:rFonts w:eastAsia="Arial"/>
                <w:spacing w:val="4"/>
              </w:rPr>
              <w:t>m</w:t>
            </w:r>
            <w:r w:rsidRPr="00A07996">
              <w:rPr>
                <w:rFonts w:eastAsia="Arial"/>
              </w:rPr>
              <w:t>ount</w:t>
            </w:r>
            <w:r w:rsidRPr="00A07996">
              <w:rPr>
                <w:rFonts w:eastAsia="Arial"/>
                <w:spacing w:val="-7"/>
              </w:rPr>
              <w:t xml:space="preserve"> </w:t>
            </w:r>
            <w:r w:rsidRPr="00A07996">
              <w:rPr>
                <w:rFonts w:eastAsia="Arial"/>
              </w:rPr>
              <w:t xml:space="preserve">of </w:t>
            </w:r>
            <w:r w:rsidRPr="00A07996">
              <w:rPr>
                <w:rFonts w:eastAsia="Arial"/>
                <w:spacing w:val="1"/>
              </w:rPr>
              <w:t>F</w:t>
            </w:r>
            <w:r w:rsidRPr="00A07996">
              <w:rPr>
                <w:rFonts w:eastAsia="Arial"/>
              </w:rPr>
              <w:t>ede</w:t>
            </w:r>
            <w:r w:rsidRPr="00A07996">
              <w:rPr>
                <w:rFonts w:eastAsia="Arial"/>
                <w:spacing w:val="1"/>
              </w:rPr>
              <w:t>r</w:t>
            </w:r>
            <w:r w:rsidRPr="00A07996">
              <w:rPr>
                <w:rFonts w:eastAsia="Arial"/>
                <w:spacing w:val="2"/>
              </w:rPr>
              <w:t>a</w:t>
            </w:r>
            <w:r w:rsidRPr="00A07996">
              <w:rPr>
                <w:rFonts w:eastAsia="Arial"/>
              </w:rPr>
              <w:t>l</w:t>
            </w:r>
            <w:r w:rsidRPr="00A07996">
              <w:rPr>
                <w:rFonts w:eastAsia="Arial"/>
                <w:spacing w:val="-8"/>
              </w:rPr>
              <w:t xml:space="preserve"> </w:t>
            </w:r>
            <w:r w:rsidRPr="00A07996">
              <w:rPr>
                <w:rFonts w:eastAsia="Arial"/>
                <w:spacing w:val="2"/>
              </w:rPr>
              <w:t>f</w:t>
            </w:r>
            <w:r w:rsidRPr="00A07996">
              <w:rPr>
                <w:rFonts w:eastAsia="Arial"/>
              </w:rPr>
              <w:t>unds</w:t>
            </w:r>
            <w:r w:rsidRPr="00A07996">
              <w:rPr>
                <w:rFonts w:eastAsia="Arial"/>
                <w:spacing w:val="-4"/>
              </w:rPr>
              <w:t xml:space="preserve"> </w:t>
            </w:r>
            <w:r w:rsidRPr="00A07996">
              <w:rPr>
                <w:rFonts w:eastAsia="Arial"/>
              </w:rPr>
              <w:t>o</w:t>
            </w:r>
            <w:r w:rsidRPr="00A07996">
              <w:rPr>
                <w:rFonts w:eastAsia="Arial"/>
                <w:spacing w:val="2"/>
              </w:rPr>
              <w:t>b</w:t>
            </w:r>
            <w:r w:rsidRPr="00A07996">
              <w:rPr>
                <w:rFonts w:eastAsia="Arial"/>
                <w:spacing w:val="-1"/>
              </w:rPr>
              <w:t>l</w:t>
            </w:r>
            <w:r w:rsidRPr="00A07996">
              <w:rPr>
                <w:rFonts w:eastAsia="Arial"/>
                <w:spacing w:val="1"/>
              </w:rPr>
              <w:t>i</w:t>
            </w:r>
            <w:r w:rsidRPr="00A07996">
              <w:rPr>
                <w:rFonts w:eastAsia="Arial"/>
              </w:rPr>
              <w:t>gat</w:t>
            </w:r>
            <w:r w:rsidRPr="00A07996">
              <w:rPr>
                <w:rFonts w:eastAsia="Arial"/>
                <w:spacing w:val="2"/>
              </w:rPr>
              <w:t>e</w:t>
            </w:r>
            <w:r w:rsidRPr="00A07996">
              <w:rPr>
                <w:rFonts w:eastAsia="Arial"/>
              </w:rPr>
              <w:t>d</w:t>
            </w:r>
            <w:r w:rsidRPr="00A07996">
              <w:rPr>
                <w:rFonts w:eastAsia="Arial"/>
                <w:spacing w:val="-9"/>
              </w:rPr>
              <w:t xml:space="preserve"> </w:t>
            </w:r>
            <w:r w:rsidRPr="00A07996">
              <w:rPr>
                <w:rFonts w:eastAsia="Arial"/>
              </w:rPr>
              <w:t xml:space="preserve">to the </w:t>
            </w:r>
            <w:r w:rsidR="103A3206" w:rsidRPr="00A07996">
              <w:rPr>
                <w:rFonts w:eastAsia="Arial"/>
              </w:rPr>
              <w:t>S</w:t>
            </w:r>
            <w:r w:rsidRPr="00A07996">
              <w:rPr>
                <w:rFonts w:eastAsia="Arial"/>
              </w:rPr>
              <w:t>ub</w:t>
            </w:r>
            <w:r w:rsidRPr="00A07996">
              <w:rPr>
                <w:rFonts w:eastAsia="Arial"/>
                <w:spacing w:val="1"/>
              </w:rPr>
              <w:t>r</w:t>
            </w:r>
            <w:r w:rsidRPr="00A07996">
              <w:rPr>
                <w:rFonts w:eastAsia="Arial"/>
              </w:rPr>
              <w:t>e</w:t>
            </w:r>
            <w:r w:rsidRPr="00A07996">
              <w:rPr>
                <w:rFonts w:eastAsia="Arial"/>
                <w:spacing w:val="1"/>
              </w:rPr>
              <w:t>c</w:t>
            </w:r>
            <w:r w:rsidRPr="00A07996">
              <w:rPr>
                <w:rFonts w:eastAsia="Arial"/>
                <w:spacing w:val="-1"/>
              </w:rPr>
              <w:t>i</w:t>
            </w:r>
            <w:r w:rsidRPr="00A07996">
              <w:rPr>
                <w:rFonts w:eastAsia="Arial"/>
                <w:spacing w:val="2"/>
              </w:rPr>
              <w:t>p</w:t>
            </w:r>
            <w:r w:rsidRPr="00A07996">
              <w:rPr>
                <w:rFonts w:eastAsia="Arial"/>
                <w:spacing w:val="-1"/>
              </w:rPr>
              <w:t>i</w:t>
            </w:r>
            <w:r w:rsidRPr="00A07996">
              <w:rPr>
                <w:rFonts w:eastAsia="Arial"/>
              </w:rPr>
              <w:t>ent</w:t>
            </w:r>
            <w:r w:rsidRPr="00A07996">
              <w:rPr>
                <w:rFonts w:eastAsia="Arial"/>
                <w:spacing w:val="-9"/>
              </w:rPr>
              <w:t xml:space="preserve"> </w:t>
            </w:r>
            <w:r w:rsidRPr="00A07996">
              <w:rPr>
                <w:rFonts w:eastAsia="Arial"/>
                <w:spacing w:val="4"/>
              </w:rPr>
              <w:t>b</w:t>
            </w:r>
            <w:r w:rsidRPr="00A07996">
              <w:rPr>
                <w:rFonts w:eastAsia="Arial"/>
              </w:rPr>
              <w:t>y</w:t>
            </w:r>
            <w:r w:rsidRPr="00A07996">
              <w:rPr>
                <w:rFonts w:eastAsia="Arial"/>
                <w:spacing w:val="-6"/>
              </w:rPr>
              <w:t xml:space="preserve"> </w:t>
            </w:r>
            <w:r w:rsidRPr="00A07996">
              <w:rPr>
                <w:rFonts w:eastAsia="Arial"/>
              </w:rPr>
              <w:t>t</w:t>
            </w:r>
            <w:r w:rsidRPr="00A07996">
              <w:rPr>
                <w:rFonts w:eastAsia="Arial"/>
                <w:spacing w:val="2"/>
              </w:rPr>
              <w:t>h</w:t>
            </w:r>
            <w:r w:rsidRPr="00A07996">
              <w:rPr>
                <w:rFonts w:eastAsia="Arial"/>
              </w:rPr>
              <w:t>e</w:t>
            </w:r>
            <w:r w:rsidRPr="00A07996">
              <w:rPr>
                <w:rFonts w:eastAsia="Arial"/>
                <w:spacing w:val="-4"/>
              </w:rPr>
              <w:t xml:space="preserve"> </w:t>
            </w:r>
            <w:r w:rsidRPr="00A07996">
              <w:rPr>
                <w:rFonts w:eastAsia="Arial"/>
              </w:rPr>
              <w:t>pa</w:t>
            </w:r>
            <w:r w:rsidRPr="00A07996">
              <w:rPr>
                <w:rFonts w:eastAsia="Arial"/>
                <w:spacing w:val="1"/>
              </w:rPr>
              <w:t>s</w:t>
            </w:r>
            <w:r w:rsidRPr="00A07996">
              <w:rPr>
                <w:rFonts w:eastAsia="Arial"/>
                <w:spacing w:val="2"/>
              </w:rPr>
              <w:t>s</w:t>
            </w:r>
            <w:r w:rsidRPr="00A07996">
              <w:rPr>
                <w:rFonts w:eastAsia="Arial"/>
                <w:spacing w:val="1"/>
              </w:rPr>
              <w:t>-</w:t>
            </w:r>
            <w:r w:rsidRPr="00A07996">
              <w:rPr>
                <w:rFonts w:eastAsia="Arial"/>
              </w:rPr>
              <w:t>t</w:t>
            </w:r>
            <w:r w:rsidRPr="00A07996">
              <w:rPr>
                <w:rFonts w:eastAsia="Arial"/>
                <w:spacing w:val="2"/>
              </w:rPr>
              <w:t>h</w:t>
            </w:r>
            <w:r w:rsidRPr="00A07996">
              <w:rPr>
                <w:rFonts w:eastAsia="Arial"/>
                <w:spacing w:val="1"/>
              </w:rPr>
              <w:t>r</w:t>
            </w:r>
            <w:r w:rsidRPr="00A07996">
              <w:rPr>
                <w:rFonts w:eastAsia="Arial"/>
              </w:rPr>
              <w:t>ough</w:t>
            </w:r>
            <w:r w:rsidRPr="00A07996">
              <w:rPr>
                <w:rFonts w:eastAsia="Arial"/>
                <w:spacing w:val="-10"/>
              </w:rPr>
              <w:t xml:space="preserve"> </w:t>
            </w:r>
            <w:r w:rsidRPr="00A07996">
              <w:rPr>
                <w:rFonts w:eastAsia="Arial"/>
              </w:rPr>
              <w:t>en</w:t>
            </w:r>
            <w:r w:rsidRPr="00A07996">
              <w:rPr>
                <w:rFonts w:eastAsia="Arial"/>
                <w:spacing w:val="2"/>
              </w:rPr>
              <w:t>t</w:t>
            </w:r>
            <w:r w:rsidRPr="00A07996">
              <w:rPr>
                <w:rFonts w:eastAsia="Arial"/>
                <w:spacing w:val="-1"/>
              </w:rPr>
              <w:t>i</w:t>
            </w:r>
            <w:r w:rsidRPr="00A07996">
              <w:rPr>
                <w:rFonts w:eastAsia="Arial"/>
                <w:spacing w:val="2"/>
              </w:rPr>
              <w:t>t</w:t>
            </w:r>
            <w:r w:rsidRPr="00A07996">
              <w:rPr>
                <w:rFonts w:eastAsia="Arial"/>
              </w:rPr>
              <w:t>y</w:t>
            </w:r>
            <w:r w:rsidRPr="00A07996">
              <w:rPr>
                <w:rFonts w:eastAsia="Arial"/>
                <w:spacing w:val="-6"/>
              </w:rPr>
              <w:t xml:space="preserve"> </w:t>
            </w:r>
            <w:r w:rsidRPr="00A07996">
              <w:rPr>
                <w:rFonts w:eastAsia="Arial"/>
                <w:spacing w:val="1"/>
              </w:rPr>
              <w:t>i</w:t>
            </w:r>
            <w:r w:rsidRPr="00A07996">
              <w:rPr>
                <w:rFonts w:eastAsia="Arial"/>
              </w:rPr>
              <w:t>n</w:t>
            </w:r>
            <w:r w:rsidRPr="00A07996">
              <w:rPr>
                <w:rFonts w:eastAsia="Arial"/>
                <w:spacing w:val="1"/>
              </w:rPr>
              <w:t>c</w:t>
            </w:r>
            <w:r w:rsidRPr="00A07996">
              <w:rPr>
                <w:rFonts w:eastAsia="Arial"/>
                <w:spacing w:val="-1"/>
              </w:rPr>
              <w:t>l</w:t>
            </w:r>
            <w:r w:rsidRPr="00A07996">
              <w:rPr>
                <w:rFonts w:eastAsia="Arial"/>
              </w:rPr>
              <w:t>u</w:t>
            </w:r>
            <w:r w:rsidRPr="00A07996">
              <w:rPr>
                <w:rFonts w:eastAsia="Arial"/>
                <w:spacing w:val="2"/>
              </w:rPr>
              <w:t>d</w:t>
            </w:r>
            <w:r w:rsidRPr="00A07996">
              <w:rPr>
                <w:rFonts w:eastAsia="Arial"/>
                <w:spacing w:val="-1"/>
              </w:rPr>
              <w:t>i</w:t>
            </w:r>
            <w:r w:rsidRPr="00A07996">
              <w:rPr>
                <w:rFonts w:eastAsia="Arial"/>
                <w:spacing w:val="2"/>
              </w:rPr>
              <w:t>n</w:t>
            </w:r>
            <w:r w:rsidRPr="00A07996">
              <w:rPr>
                <w:rFonts w:eastAsia="Arial"/>
              </w:rPr>
              <w:t>g the</w:t>
            </w:r>
            <w:r w:rsidRPr="00A07996">
              <w:rPr>
                <w:rFonts w:eastAsia="Arial"/>
                <w:spacing w:val="-4"/>
              </w:rPr>
              <w:t xml:space="preserve"> </w:t>
            </w:r>
            <w:r w:rsidRPr="00A07996">
              <w:rPr>
                <w:rFonts w:eastAsia="Arial"/>
                <w:spacing w:val="1"/>
              </w:rPr>
              <w:t>c</w:t>
            </w:r>
            <w:r w:rsidRPr="00A07996">
              <w:rPr>
                <w:rFonts w:eastAsia="Arial"/>
              </w:rPr>
              <w:t>u</w:t>
            </w:r>
            <w:r w:rsidRPr="00A07996">
              <w:rPr>
                <w:rFonts w:eastAsia="Arial"/>
                <w:spacing w:val="1"/>
              </w:rPr>
              <w:t>rr</w:t>
            </w:r>
            <w:r w:rsidRPr="00A07996">
              <w:rPr>
                <w:rFonts w:eastAsia="Arial"/>
              </w:rPr>
              <w:t>ent</w:t>
            </w:r>
            <w:r w:rsidRPr="00A07996">
              <w:rPr>
                <w:rFonts w:eastAsia="Arial"/>
                <w:spacing w:val="-4"/>
              </w:rPr>
              <w:t xml:space="preserve"> </w:t>
            </w:r>
            <w:r w:rsidRPr="00A07996">
              <w:rPr>
                <w:rFonts w:eastAsia="Arial"/>
              </w:rPr>
              <w:t>o</w:t>
            </w:r>
            <w:r w:rsidRPr="00A07996">
              <w:rPr>
                <w:rFonts w:eastAsia="Arial"/>
                <w:spacing w:val="2"/>
              </w:rPr>
              <w:t>b</w:t>
            </w:r>
            <w:r w:rsidRPr="00A07996">
              <w:rPr>
                <w:rFonts w:eastAsia="Arial"/>
                <w:spacing w:val="-1"/>
              </w:rPr>
              <w:t>l</w:t>
            </w:r>
            <w:r w:rsidRPr="00A07996">
              <w:rPr>
                <w:rFonts w:eastAsia="Arial"/>
                <w:spacing w:val="1"/>
              </w:rPr>
              <w:t>i</w:t>
            </w:r>
            <w:r w:rsidRPr="00A07996">
              <w:rPr>
                <w:rFonts w:eastAsia="Arial"/>
              </w:rPr>
              <w:t>ga</w:t>
            </w:r>
            <w:r w:rsidRPr="00A07996">
              <w:rPr>
                <w:rFonts w:eastAsia="Arial"/>
                <w:spacing w:val="2"/>
              </w:rPr>
              <w:t>t</w:t>
            </w:r>
            <w:r w:rsidRPr="00A07996">
              <w:rPr>
                <w:rFonts w:eastAsia="Arial"/>
                <w:spacing w:val="-1"/>
              </w:rPr>
              <w:t>i</w:t>
            </w:r>
            <w:r w:rsidRPr="00A07996">
              <w:rPr>
                <w:rFonts w:eastAsia="Arial"/>
              </w:rPr>
              <w:t>on</w:t>
            </w:r>
          </w:p>
        </w:tc>
        <w:tc>
          <w:tcPr>
            <w:tcW w:w="3454"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656E23B7" w14:textId="77777777" w:rsidR="008E7597" w:rsidRDefault="008E7597" w:rsidP="007B2F2B">
            <w:pPr>
              <w:jc w:val="both"/>
            </w:pPr>
          </w:p>
        </w:tc>
      </w:tr>
      <w:tr w:rsidR="00933514" w:rsidRPr="00A07996" w14:paraId="731BFE25" w14:textId="77777777" w:rsidTr="5CB05146">
        <w:trPr>
          <w:trHeight w:hRule="exact" w:val="576"/>
        </w:trPr>
        <w:tc>
          <w:tcPr>
            <w:tcW w:w="589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477FEE7" w14:textId="457EA67D" w:rsidR="00092721" w:rsidRPr="00A07996" w:rsidRDefault="00092721" w:rsidP="007B2F2B">
            <w:pPr>
              <w:ind w:left="102" w:right="276"/>
              <w:jc w:val="both"/>
              <w:rPr>
                <w:rFonts w:eastAsia="Arial"/>
              </w:rPr>
            </w:pPr>
            <w:r w:rsidRPr="00A07996">
              <w:rPr>
                <w:rFonts w:eastAsia="Arial"/>
                <w:spacing w:val="3"/>
              </w:rPr>
              <w:t>T</w:t>
            </w:r>
            <w:r w:rsidRPr="00A07996">
              <w:rPr>
                <w:rFonts w:eastAsia="Arial"/>
              </w:rPr>
              <w:t>otal</w:t>
            </w:r>
            <w:r w:rsidRPr="00A07996">
              <w:rPr>
                <w:rFonts w:eastAsia="Arial"/>
                <w:spacing w:val="-5"/>
              </w:rPr>
              <w:t xml:space="preserve"> </w:t>
            </w:r>
            <w:r w:rsidRPr="00A07996">
              <w:rPr>
                <w:rFonts w:eastAsia="Arial"/>
              </w:rPr>
              <w:t>a</w:t>
            </w:r>
            <w:r w:rsidRPr="00A07996">
              <w:rPr>
                <w:rFonts w:eastAsia="Arial"/>
                <w:spacing w:val="4"/>
              </w:rPr>
              <w:t>m</w:t>
            </w:r>
            <w:r w:rsidRPr="00A07996">
              <w:rPr>
                <w:rFonts w:eastAsia="Arial"/>
              </w:rPr>
              <w:t>ount</w:t>
            </w:r>
            <w:r w:rsidRPr="00A07996">
              <w:rPr>
                <w:rFonts w:eastAsia="Arial"/>
                <w:spacing w:val="-7"/>
              </w:rPr>
              <w:t xml:space="preserve"> </w:t>
            </w:r>
            <w:r w:rsidRPr="00A07996">
              <w:rPr>
                <w:rFonts w:eastAsia="Arial"/>
              </w:rPr>
              <w:t>of the</w:t>
            </w:r>
            <w:r w:rsidRPr="00A07996">
              <w:rPr>
                <w:rFonts w:eastAsia="Arial"/>
                <w:spacing w:val="-4"/>
              </w:rPr>
              <w:t xml:space="preserve"> </w:t>
            </w:r>
            <w:r w:rsidRPr="00A07996">
              <w:rPr>
                <w:rFonts w:eastAsia="Arial"/>
                <w:spacing w:val="1"/>
              </w:rPr>
              <w:t>F</w:t>
            </w:r>
            <w:r w:rsidRPr="00A07996">
              <w:rPr>
                <w:rFonts w:eastAsia="Arial"/>
                <w:spacing w:val="2"/>
              </w:rPr>
              <w:t>e</w:t>
            </w:r>
            <w:r w:rsidRPr="00A07996">
              <w:rPr>
                <w:rFonts w:eastAsia="Arial"/>
              </w:rPr>
              <w:t>de</w:t>
            </w:r>
            <w:r w:rsidRPr="00A07996">
              <w:rPr>
                <w:rFonts w:eastAsia="Arial"/>
                <w:spacing w:val="1"/>
              </w:rPr>
              <w:t>r</w:t>
            </w:r>
            <w:r w:rsidRPr="00A07996">
              <w:rPr>
                <w:rFonts w:eastAsia="Arial"/>
                <w:spacing w:val="2"/>
              </w:rPr>
              <w:t>a</w:t>
            </w:r>
            <w:r w:rsidRPr="00A07996">
              <w:rPr>
                <w:rFonts w:eastAsia="Arial"/>
              </w:rPr>
              <w:t>l</w:t>
            </w:r>
            <w:r w:rsidRPr="00A07996">
              <w:rPr>
                <w:rFonts w:eastAsia="Arial"/>
                <w:spacing w:val="-8"/>
              </w:rPr>
              <w:t xml:space="preserve"> </w:t>
            </w:r>
            <w:r w:rsidRPr="00A07996">
              <w:rPr>
                <w:rFonts w:eastAsia="Arial"/>
                <w:spacing w:val="2"/>
              </w:rPr>
              <w:t>a</w:t>
            </w:r>
            <w:r w:rsidRPr="00A07996">
              <w:rPr>
                <w:rFonts w:eastAsia="Arial"/>
              </w:rPr>
              <w:t>wa</w:t>
            </w:r>
            <w:r w:rsidRPr="00A07996">
              <w:rPr>
                <w:rFonts w:eastAsia="Arial"/>
                <w:spacing w:val="1"/>
              </w:rPr>
              <w:t>r</w:t>
            </w:r>
            <w:r w:rsidRPr="00A07996">
              <w:rPr>
                <w:rFonts w:eastAsia="Arial"/>
              </w:rPr>
              <w:t>d</w:t>
            </w:r>
            <w:r w:rsidRPr="00A07996">
              <w:rPr>
                <w:rFonts w:eastAsia="Arial"/>
                <w:spacing w:val="-6"/>
              </w:rPr>
              <w:t xml:space="preserve"> </w:t>
            </w:r>
            <w:r w:rsidRPr="00A07996">
              <w:rPr>
                <w:rFonts w:eastAsia="Arial"/>
                <w:spacing w:val="1"/>
              </w:rPr>
              <w:t>c</w:t>
            </w:r>
            <w:r w:rsidRPr="00A07996">
              <w:rPr>
                <w:rFonts w:eastAsia="Arial"/>
              </w:rPr>
              <w:t>o</w:t>
            </w:r>
            <w:r w:rsidRPr="00A07996">
              <w:rPr>
                <w:rFonts w:eastAsia="Arial"/>
                <w:spacing w:val="2"/>
              </w:rPr>
              <w:t>m</w:t>
            </w:r>
            <w:r w:rsidRPr="00A07996">
              <w:rPr>
                <w:rFonts w:eastAsia="Arial"/>
                <w:spacing w:val="4"/>
              </w:rPr>
              <w:t>m</w:t>
            </w:r>
            <w:r w:rsidRPr="00A07996">
              <w:rPr>
                <w:rFonts w:eastAsia="Arial"/>
                <w:spacing w:val="-1"/>
              </w:rPr>
              <w:t>i</w:t>
            </w:r>
            <w:r w:rsidRPr="00A07996">
              <w:rPr>
                <w:rFonts w:eastAsia="Arial"/>
              </w:rPr>
              <w:t>tted</w:t>
            </w:r>
            <w:r w:rsidRPr="00A07996">
              <w:rPr>
                <w:rFonts w:eastAsia="Arial"/>
                <w:spacing w:val="-10"/>
              </w:rPr>
              <w:t xml:space="preserve"> </w:t>
            </w:r>
            <w:r w:rsidRPr="00A07996">
              <w:rPr>
                <w:rFonts w:eastAsia="Arial"/>
              </w:rPr>
              <w:t>to the</w:t>
            </w:r>
            <w:r w:rsidRPr="00A07996">
              <w:rPr>
                <w:rFonts w:eastAsia="Arial"/>
                <w:spacing w:val="-4"/>
              </w:rPr>
              <w:t xml:space="preserve"> </w:t>
            </w:r>
            <w:r w:rsidR="1526171E" w:rsidRPr="00A07996">
              <w:rPr>
                <w:rFonts w:eastAsia="Arial"/>
                <w:spacing w:val="-4"/>
              </w:rPr>
              <w:t>S</w:t>
            </w:r>
            <w:r w:rsidRPr="00A07996">
              <w:rPr>
                <w:rFonts w:eastAsia="Arial"/>
              </w:rPr>
              <w:t>ub</w:t>
            </w:r>
            <w:r w:rsidRPr="00A07996">
              <w:rPr>
                <w:rFonts w:eastAsia="Arial"/>
                <w:spacing w:val="1"/>
              </w:rPr>
              <w:t>r</w:t>
            </w:r>
            <w:r w:rsidRPr="00A07996">
              <w:rPr>
                <w:rFonts w:eastAsia="Arial"/>
              </w:rPr>
              <w:t>e</w:t>
            </w:r>
            <w:r w:rsidRPr="00A07996">
              <w:rPr>
                <w:rFonts w:eastAsia="Arial"/>
                <w:spacing w:val="4"/>
              </w:rPr>
              <w:t>c</w:t>
            </w:r>
            <w:r w:rsidRPr="00A07996">
              <w:rPr>
                <w:rFonts w:eastAsia="Arial"/>
                <w:spacing w:val="-1"/>
              </w:rPr>
              <w:t>i</w:t>
            </w:r>
            <w:r w:rsidRPr="00A07996">
              <w:rPr>
                <w:rFonts w:eastAsia="Arial"/>
                <w:spacing w:val="2"/>
              </w:rPr>
              <w:t>p</w:t>
            </w:r>
            <w:r w:rsidRPr="00A07996">
              <w:rPr>
                <w:rFonts w:eastAsia="Arial"/>
                <w:spacing w:val="-1"/>
              </w:rPr>
              <w:t>i</w:t>
            </w:r>
            <w:r w:rsidRPr="00A07996">
              <w:rPr>
                <w:rFonts w:eastAsia="Arial"/>
              </w:rPr>
              <w:t>ent</w:t>
            </w:r>
            <w:r w:rsidRPr="00A07996">
              <w:rPr>
                <w:rFonts w:eastAsia="Arial"/>
                <w:spacing w:val="-9"/>
              </w:rPr>
              <w:t xml:space="preserve"> </w:t>
            </w:r>
            <w:r w:rsidRPr="00A07996">
              <w:rPr>
                <w:rFonts w:eastAsia="Arial"/>
                <w:spacing w:val="4"/>
              </w:rPr>
              <w:t>b</w:t>
            </w:r>
            <w:r w:rsidRPr="00A07996">
              <w:rPr>
                <w:rFonts w:eastAsia="Arial"/>
              </w:rPr>
              <w:t>y</w:t>
            </w:r>
            <w:r w:rsidRPr="00A07996">
              <w:rPr>
                <w:rFonts w:eastAsia="Arial"/>
                <w:spacing w:val="-6"/>
              </w:rPr>
              <w:t xml:space="preserve"> </w:t>
            </w:r>
            <w:r w:rsidRPr="00A07996">
              <w:rPr>
                <w:rFonts w:eastAsia="Arial"/>
              </w:rPr>
              <w:t>t</w:t>
            </w:r>
            <w:r w:rsidRPr="00A07996">
              <w:rPr>
                <w:rFonts w:eastAsia="Arial"/>
                <w:spacing w:val="2"/>
              </w:rPr>
              <w:t>h</w:t>
            </w:r>
            <w:r w:rsidRPr="00A07996">
              <w:rPr>
                <w:rFonts w:eastAsia="Arial"/>
              </w:rPr>
              <w:t>e</w:t>
            </w:r>
            <w:r w:rsidRPr="00A07996">
              <w:rPr>
                <w:rFonts w:eastAsia="Arial"/>
                <w:spacing w:val="-4"/>
              </w:rPr>
              <w:t xml:space="preserve"> </w:t>
            </w:r>
            <w:r w:rsidRPr="00A07996">
              <w:rPr>
                <w:rFonts w:eastAsia="Arial"/>
              </w:rPr>
              <w:t>pa</w:t>
            </w:r>
            <w:r w:rsidRPr="00A07996">
              <w:rPr>
                <w:rFonts w:eastAsia="Arial"/>
                <w:spacing w:val="4"/>
              </w:rPr>
              <w:t>s</w:t>
            </w:r>
            <w:r w:rsidRPr="00A07996">
              <w:rPr>
                <w:rFonts w:eastAsia="Arial"/>
                <w:spacing w:val="1"/>
              </w:rPr>
              <w:t>s-</w:t>
            </w:r>
            <w:r w:rsidRPr="00A07996">
              <w:rPr>
                <w:rFonts w:eastAsia="Arial"/>
              </w:rPr>
              <w:t>th</w:t>
            </w:r>
            <w:r w:rsidRPr="00A07996">
              <w:rPr>
                <w:rFonts w:eastAsia="Arial"/>
                <w:spacing w:val="1"/>
              </w:rPr>
              <w:t>r</w:t>
            </w:r>
            <w:r w:rsidRPr="00A07996">
              <w:rPr>
                <w:rFonts w:eastAsia="Arial"/>
              </w:rPr>
              <w:t>ough</w:t>
            </w:r>
            <w:r w:rsidRPr="00A07996">
              <w:rPr>
                <w:rFonts w:eastAsia="Arial"/>
                <w:spacing w:val="-10"/>
              </w:rPr>
              <w:t xml:space="preserve"> </w:t>
            </w:r>
            <w:r w:rsidRPr="00A07996">
              <w:rPr>
                <w:rFonts w:eastAsia="Arial"/>
              </w:rPr>
              <w:t>en</w:t>
            </w:r>
            <w:r w:rsidRPr="00A07996">
              <w:rPr>
                <w:rFonts w:eastAsia="Arial"/>
                <w:spacing w:val="2"/>
              </w:rPr>
              <w:t>t</w:t>
            </w:r>
            <w:r w:rsidRPr="00A07996">
              <w:rPr>
                <w:rFonts w:eastAsia="Arial"/>
                <w:spacing w:val="-1"/>
              </w:rPr>
              <w:t>i</w:t>
            </w:r>
            <w:r w:rsidRPr="00A07996">
              <w:rPr>
                <w:rFonts w:eastAsia="Arial"/>
                <w:spacing w:val="2"/>
              </w:rPr>
              <w:t>t</w:t>
            </w:r>
            <w:r w:rsidRPr="00A07996">
              <w:rPr>
                <w:rFonts w:eastAsia="Arial"/>
              </w:rPr>
              <w:t>y</w:t>
            </w:r>
          </w:p>
        </w:tc>
        <w:tc>
          <w:tcPr>
            <w:tcW w:w="3454"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6B783C5" w14:textId="77777777" w:rsidR="008E7597" w:rsidRDefault="008E7597" w:rsidP="007B2F2B">
            <w:pPr>
              <w:jc w:val="both"/>
            </w:pPr>
          </w:p>
        </w:tc>
      </w:tr>
      <w:tr w:rsidR="00933514" w:rsidRPr="00A07996" w14:paraId="6B06BEC1" w14:textId="77777777" w:rsidTr="5CB05146">
        <w:trPr>
          <w:trHeight w:hRule="exact" w:val="576"/>
        </w:trPr>
        <w:tc>
          <w:tcPr>
            <w:tcW w:w="589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13F1BF84" w14:textId="77777777" w:rsidR="00092721" w:rsidRPr="00A07996" w:rsidRDefault="00092721" w:rsidP="007B2F2B">
            <w:pPr>
              <w:ind w:left="102" w:right="206"/>
              <w:jc w:val="both"/>
              <w:rPr>
                <w:rFonts w:eastAsia="Arial"/>
              </w:rPr>
            </w:pPr>
            <w:r w:rsidRPr="00A07996">
              <w:rPr>
                <w:rFonts w:eastAsia="Arial"/>
                <w:spacing w:val="1"/>
              </w:rPr>
              <w:t>F</w:t>
            </w:r>
            <w:r w:rsidRPr="00A07996">
              <w:rPr>
                <w:rFonts w:eastAsia="Arial"/>
              </w:rPr>
              <w:t>ede</w:t>
            </w:r>
            <w:r w:rsidRPr="00A07996">
              <w:rPr>
                <w:rFonts w:eastAsia="Arial"/>
                <w:spacing w:val="1"/>
              </w:rPr>
              <w:t>r</w:t>
            </w:r>
            <w:r w:rsidRPr="00A07996">
              <w:rPr>
                <w:rFonts w:eastAsia="Arial"/>
                <w:spacing w:val="2"/>
              </w:rPr>
              <w:t>a</w:t>
            </w:r>
            <w:r w:rsidRPr="00A07996">
              <w:rPr>
                <w:rFonts w:eastAsia="Arial"/>
              </w:rPr>
              <w:t>l</w:t>
            </w:r>
            <w:r w:rsidRPr="00A07996">
              <w:rPr>
                <w:rFonts w:eastAsia="Arial"/>
                <w:spacing w:val="-8"/>
              </w:rPr>
              <w:t xml:space="preserve"> </w:t>
            </w:r>
            <w:r w:rsidRPr="00A07996">
              <w:rPr>
                <w:rFonts w:eastAsia="Arial"/>
                <w:spacing w:val="2"/>
              </w:rPr>
              <w:t>a</w:t>
            </w:r>
            <w:r w:rsidRPr="00A07996">
              <w:rPr>
                <w:rFonts w:eastAsia="Arial"/>
              </w:rPr>
              <w:t>wa</w:t>
            </w:r>
            <w:r w:rsidRPr="00A07996">
              <w:rPr>
                <w:rFonts w:eastAsia="Arial"/>
                <w:spacing w:val="1"/>
              </w:rPr>
              <w:t>r</w:t>
            </w:r>
            <w:r w:rsidRPr="00A07996">
              <w:rPr>
                <w:rFonts w:eastAsia="Arial"/>
              </w:rPr>
              <w:t>d</w:t>
            </w:r>
            <w:r w:rsidRPr="00A07996">
              <w:rPr>
                <w:rFonts w:eastAsia="Arial"/>
                <w:spacing w:val="-6"/>
              </w:rPr>
              <w:t xml:space="preserve"> </w:t>
            </w:r>
            <w:r w:rsidRPr="00A07996">
              <w:rPr>
                <w:rFonts w:eastAsia="Arial"/>
                <w:spacing w:val="2"/>
              </w:rPr>
              <w:t>d</w:t>
            </w:r>
            <w:r w:rsidRPr="00A07996">
              <w:rPr>
                <w:rFonts w:eastAsia="Arial"/>
              </w:rPr>
              <w:t>e</w:t>
            </w:r>
            <w:r w:rsidRPr="00A07996">
              <w:rPr>
                <w:rFonts w:eastAsia="Arial"/>
                <w:spacing w:val="1"/>
              </w:rPr>
              <w:t>scr</w:t>
            </w:r>
            <w:r w:rsidRPr="00A07996">
              <w:rPr>
                <w:rFonts w:eastAsia="Arial"/>
                <w:spacing w:val="-1"/>
              </w:rPr>
              <w:t>i</w:t>
            </w:r>
            <w:r w:rsidRPr="00A07996">
              <w:rPr>
                <w:rFonts w:eastAsia="Arial"/>
              </w:rPr>
              <w:t>pt</w:t>
            </w:r>
            <w:r w:rsidRPr="00A07996">
              <w:rPr>
                <w:rFonts w:eastAsia="Arial"/>
                <w:spacing w:val="1"/>
              </w:rPr>
              <w:t>i</w:t>
            </w:r>
            <w:r w:rsidRPr="00A07996">
              <w:rPr>
                <w:rFonts w:eastAsia="Arial"/>
              </w:rPr>
              <w:t>on</w:t>
            </w:r>
            <w:r w:rsidRPr="00A07996">
              <w:rPr>
                <w:rFonts w:eastAsia="Arial"/>
                <w:spacing w:val="-8"/>
              </w:rPr>
              <w:t xml:space="preserve"> </w:t>
            </w:r>
            <w:r w:rsidRPr="00A07996">
              <w:rPr>
                <w:rFonts w:eastAsia="Arial"/>
              </w:rPr>
              <w:t>as</w:t>
            </w:r>
            <w:r w:rsidRPr="00A07996">
              <w:rPr>
                <w:rFonts w:eastAsia="Arial"/>
                <w:spacing w:val="-1"/>
              </w:rPr>
              <w:t xml:space="preserve"> </w:t>
            </w:r>
            <w:r w:rsidRPr="00A07996">
              <w:rPr>
                <w:rFonts w:eastAsia="Arial"/>
                <w:spacing w:val="1"/>
              </w:rPr>
              <w:t>r</w:t>
            </w:r>
            <w:r w:rsidRPr="00A07996">
              <w:rPr>
                <w:rFonts w:eastAsia="Arial"/>
              </w:rPr>
              <w:t>equ</w:t>
            </w:r>
            <w:r w:rsidRPr="00A07996">
              <w:rPr>
                <w:rFonts w:eastAsia="Arial"/>
                <w:spacing w:val="-1"/>
              </w:rPr>
              <w:t>i</w:t>
            </w:r>
            <w:r w:rsidRPr="00A07996">
              <w:rPr>
                <w:rFonts w:eastAsia="Arial"/>
                <w:spacing w:val="3"/>
              </w:rPr>
              <w:t>r</w:t>
            </w:r>
            <w:r w:rsidRPr="00A07996">
              <w:rPr>
                <w:rFonts w:eastAsia="Arial"/>
              </w:rPr>
              <w:t>ed</w:t>
            </w:r>
            <w:r w:rsidRPr="00A07996">
              <w:rPr>
                <w:rFonts w:eastAsia="Arial"/>
                <w:spacing w:val="-8"/>
              </w:rPr>
              <w:t xml:space="preserve"> </w:t>
            </w:r>
            <w:r w:rsidRPr="00A07996">
              <w:rPr>
                <w:rFonts w:eastAsia="Arial"/>
                <w:spacing w:val="2"/>
              </w:rPr>
              <w:t>t</w:t>
            </w:r>
            <w:r w:rsidRPr="00A07996">
              <w:rPr>
                <w:rFonts w:eastAsia="Arial"/>
              </w:rPr>
              <w:t>o</w:t>
            </w:r>
            <w:r w:rsidRPr="00A07996">
              <w:rPr>
                <w:rFonts w:eastAsia="Arial"/>
                <w:spacing w:val="-3"/>
              </w:rPr>
              <w:t xml:space="preserve"> </w:t>
            </w:r>
            <w:r w:rsidRPr="00A07996">
              <w:rPr>
                <w:rFonts w:eastAsia="Arial"/>
              </w:rPr>
              <w:t xml:space="preserve">be </w:t>
            </w:r>
            <w:r w:rsidRPr="00A07996">
              <w:rPr>
                <w:rFonts w:eastAsia="Arial"/>
                <w:spacing w:val="1"/>
              </w:rPr>
              <w:t>r</w:t>
            </w:r>
            <w:r w:rsidRPr="00A07996">
              <w:rPr>
                <w:rFonts w:eastAsia="Arial"/>
              </w:rPr>
              <w:t>e</w:t>
            </w:r>
            <w:r w:rsidRPr="00A07996">
              <w:rPr>
                <w:rFonts w:eastAsia="Arial"/>
                <w:spacing w:val="1"/>
              </w:rPr>
              <w:t>s</w:t>
            </w:r>
            <w:r w:rsidRPr="00A07996">
              <w:rPr>
                <w:rFonts w:eastAsia="Arial"/>
              </w:rPr>
              <w:t>pon</w:t>
            </w:r>
            <w:r w:rsidRPr="00A07996">
              <w:rPr>
                <w:rFonts w:eastAsia="Arial"/>
                <w:spacing w:val="1"/>
              </w:rPr>
              <w:t>si</w:t>
            </w:r>
            <w:r w:rsidRPr="00A07996">
              <w:rPr>
                <w:rFonts w:eastAsia="Arial"/>
                <w:spacing w:val="-1"/>
              </w:rPr>
              <w:t>v</w:t>
            </w:r>
            <w:r w:rsidRPr="00A07996">
              <w:rPr>
                <w:rFonts w:eastAsia="Arial"/>
              </w:rPr>
              <w:t>e</w:t>
            </w:r>
            <w:r w:rsidRPr="00A07996">
              <w:rPr>
                <w:rFonts w:eastAsia="Arial"/>
                <w:spacing w:val="-11"/>
              </w:rPr>
              <w:t xml:space="preserve"> </w:t>
            </w:r>
            <w:r w:rsidRPr="00A07996">
              <w:rPr>
                <w:rFonts w:eastAsia="Arial"/>
                <w:spacing w:val="2"/>
              </w:rPr>
              <w:t>t</w:t>
            </w:r>
            <w:r w:rsidRPr="00A07996">
              <w:rPr>
                <w:rFonts w:eastAsia="Arial"/>
              </w:rPr>
              <w:t>o</w:t>
            </w:r>
            <w:r w:rsidRPr="00A07996">
              <w:rPr>
                <w:rFonts w:eastAsia="Arial"/>
                <w:spacing w:val="-3"/>
              </w:rPr>
              <w:t xml:space="preserve"> </w:t>
            </w:r>
            <w:r w:rsidRPr="00A07996">
              <w:rPr>
                <w:rFonts w:eastAsia="Arial"/>
              </w:rPr>
              <w:t>t</w:t>
            </w:r>
            <w:r w:rsidRPr="00A07996">
              <w:rPr>
                <w:rFonts w:eastAsia="Arial"/>
                <w:spacing w:val="2"/>
              </w:rPr>
              <w:t>h</w:t>
            </w:r>
            <w:r w:rsidRPr="00A07996">
              <w:rPr>
                <w:rFonts w:eastAsia="Arial"/>
              </w:rPr>
              <w:t>e</w:t>
            </w:r>
            <w:r w:rsidRPr="00A07996">
              <w:rPr>
                <w:rFonts w:eastAsia="Arial"/>
                <w:spacing w:val="-4"/>
              </w:rPr>
              <w:t xml:space="preserve"> </w:t>
            </w:r>
            <w:r w:rsidRPr="00A07996">
              <w:rPr>
                <w:rFonts w:eastAsia="Arial"/>
                <w:spacing w:val="1"/>
              </w:rPr>
              <w:t>F</w:t>
            </w:r>
            <w:r w:rsidRPr="00A07996">
              <w:rPr>
                <w:rFonts w:eastAsia="Arial"/>
              </w:rPr>
              <w:t>e</w:t>
            </w:r>
            <w:r w:rsidRPr="00A07996">
              <w:rPr>
                <w:rFonts w:eastAsia="Arial"/>
                <w:spacing w:val="2"/>
              </w:rPr>
              <w:t>d</w:t>
            </w:r>
            <w:r w:rsidRPr="00A07996">
              <w:rPr>
                <w:rFonts w:eastAsia="Arial"/>
              </w:rPr>
              <w:t>e</w:t>
            </w:r>
            <w:r w:rsidRPr="00A07996">
              <w:rPr>
                <w:rFonts w:eastAsia="Arial"/>
                <w:spacing w:val="1"/>
              </w:rPr>
              <w:t>r</w:t>
            </w:r>
            <w:r w:rsidRPr="00A07996">
              <w:rPr>
                <w:rFonts w:eastAsia="Arial"/>
              </w:rPr>
              <w:t>al</w:t>
            </w:r>
            <w:r w:rsidRPr="00A07996">
              <w:rPr>
                <w:rFonts w:eastAsia="Arial"/>
                <w:spacing w:val="-6"/>
              </w:rPr>
              <w:t xml:space="preserve"> </w:t>
            </w:r>
            <w:r w:rsidRPr="00A07996">
              <w:rPr>
                <w:rFonts w:eastAsia="Arial"/>
                <w:spacing w:val="1"/>
              </w:rPr>
              <w:t>F</w:t>
            </w:r>
            <w:r w:rsidRPr="00A07996">
              <w:rPr>
                <w:rFonts w:eastAsia="Arial"/>
              </w:rPr>
              <w:t>un</w:t>
            </w:r>
            <w:r w:rsidRPr="00A07996">
              <w:rPr>
                <w:rFonts w:eastAsia="Arial"/>
                <w:spacing w:val="2"/>
              </w:rPr>
              <w:t>d</w:t>
            </w:r>
            <w:r w:rsidRPr="00A07996">
              <w:rPr>
                <w:rFonts w:eastAsia="Arial"/>
                <w:spacing w:val="-1"/>
              </w:rPr>
              <w:t>i</w:t>
            </w:r>
            <w:r w:rsidRPr="00A07996">
              <w:rPr>
                <w:rFonts w:eastAsia="Arial"/>
              </w:rPr>
              <w:t>ng</w:t>
            </w:r>
            <w:r w:rsidRPr="00A07996">
              <w:rPr>
                <w:rFonts w:eastAsia="Arial"/>
                <w:spacing w:val="-5"/>
              </w:rPr>
              <w:t xml:space="preserve"> </w:t>
            </w:r>
            <w:r w:rsidRPr="00A07996">
              <w:rPr>
                <w:rFonts w:eastAsia="Arial"/>
                <w:spacing w:val="-1"/>
              </w:rPr>
              <w:t>A</w:t>
            </w:r>
            <w:r w:rsidRPr="00A07996">
              <w:rPr>
                <w:rFonts w:eastAsia="Arial"/>
                <w:spacing w:val="1"/>
              </w:rPr>
              <w:t>cc</w:t>
            </w:r>
            <w:r w:rsidRPr="00A07996">
              <w:rPr>
                <w:rFonts w:eastAsia="Arial"/>
              </w:rPr>
              <w:t>ou</w:t>
            </w:r>
            <w:r w:rsidRPr="00A07996">
              <w:rPr>
                <w:rFonts w:eastAsia="Arial"/>
                <w:spacing w:val="2"/>
              </w:rPr>
              <w:t>n</w:t>
            </w:r>
            <w:r w:rsidRPr="00A07996">
              <w:rPr>
                <w:rFonts w:eastAsia="Arial"/>
              </w:rPr>
              <w:t>ta</w:t>
            </w:r>
            <w:r w:rsidRPr="00A07996">
              <w:rPr>
                <w:rFonts w:eastAsia="Arial"/>
                <w:spacing w:val="2"/>
              </w:rPr>
              <w:t>b</w:t>
            </w:r>
            <w:r w:rsidRPr="00A07996">
              <w:rPr>
                <w:rFonts w:eastAsia="Arial"/>
                <w:spacing w:val="-1"/>
              </w:rPr>
              <w:t>i</w:t>
            </w:r>
            <w:r w:rsidRPr="00A07996">
              <w:rPr>
                <w:rFonts w:eastAsia="Arial"/>
                <w:spacing w:val="1"/>
              </w:rPr>
              <w:t>l</w:t>
            </w:r>
            <w:r w:rsidRPr="00A07996">
              <w:rPr>
                <w:rFonts w:eastAsia="Arial"/>
                <w:spacing w:val="-1"/>
              </w:rPr>
              <w:t>i</w:t>
            </w:r>
            <w:r w:rsidRPr="00A07996">
              <w:rPr>
                <w:rFonts w:eastAsia="Arial"/>
                <w:spacing w:val="5"/>
              </w:rPr>
              <w:t>t</w:t>
            </w:r>
            <w:r w:rsidRPr="00A07996">
              <w:rPr>
                <w:rFonts w:eastAsia="Arial"/>
              </w:rPr>
              <w:t>y and</w:t>
            </w:r>
            <w:r w:rsidRPr="00A07996">
              <w:rPr>
                <w:rFonts w:eastAsia="Arial"/>
                <w:spacing w:val="-4"/>
              </w:rPr>
              <w:t xml:space="preserve"> </w:t>
            </w:r>
            <w:r w:rsidRPr="00A07996">
              <w:rPr>
                <w:rFonts w:eastAsia="Arial"/>
                <w:spacing w:val="3"/>
              </w:rPr>
              <w:t>T</w:t>
            </w:r>
            <w:r w:rsidRPr="00A07996">
              <w:rPr>
                <w:rFonts w:eastAsia="Arial"/>
                <w:spacing w:val="1"/>
              </w:rPr>
              <w:t>r</w:t>
            </w:r>
            <w:r w:rsidRPr="00A07996">
              <w:rPr>
                <w:rFonts w:eastAsia="Arial"/>
              </w:rPr>
              <w:t>an</w:t>
            </w:r>
            <w:r w:rsidRPr="00A07996">
              <w:rPr>
                <w:rFonts w:eastAsia="Arial"/>
                <w:spacing w:val="1"/>
              </w:rPr>
              <w:t>s</w:t>
            </w:r>
            <w:r w:rsidRPr="00A07996">
              <w:rPr>
                <w:rFonts w:eastAsia="Arial"/>
              </w:rPr>
              <w:t>pa</w:t>
            </w:r>
            <w:r w:rsidRPr="00A07996">
              <w:rPr>
                <w:rFonts w:eastAsia="Arial"/>
                <w:spacing w:val="1"/>
              </w:rPr>
              <w:t>r</w:t>
            </w:r>
            <w:r w:rsidRPr="00A07996">
              <w:rPr>
                <w:rFonts w:eastAsia="Arial"/>
              </w:rPr>
              <w:t>en</w:t>
            </w:r>
            <w:r w:rsidRPr="00A07996">
              <w:rPr>
                <w:rFonts w:eastAsia="Arial"/>
                <w:spacing w:val="6"/>
              </w:rPr>
              <w:t>c</w:t>
            </w:r>
            <w:r w:rsidRPr="00A07996">
              <w:rPr>
                <w:rFonts w:eastAsia="Arial"/>
              </w:rPr>
              <w:t>y</w:t>
            </w:r>
            <w:r w:rsidRPr="00A07996">
              <w:rPr>
                <w:rFonts w:eastAsia="Arial"/>
                <w:spacing w:val="-16"/>
              </w:rPr>
              <w:t xml:space="preserve"> </w:t>
            </w:r>
            <w:r w:rsidRPr="00A07996">
              <w:rPr>
                <w:rFonts w:eastAsia="Arial"/>
                <w:spacing w:val="-1"/>
              </w:rPr>
              <w:t>A</w:t>
            </w:r>
            <w:r w:rsidRPr="00A07996">
              <w:rPr>
                <w:rFonts w:eastAsia="Arial"/>
                <w:spacing w:val="1"/>
              </w:rPr>
              <w:t>c</w:t>
            </w:r>
            <w:r w:rsidRPr="00A07996">
              <w:rPr>
                <w:rFonts w:eastAsia="Arial"/>
              </w:rPr>
              <w:t>t (FFATA)</w:t>
            </w:r>
          </w:p>
        </w:tc>
        <w:tc>
          <w:tcPr>
            <w:tcW w:w="3454"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27312190" w14:textId="77777777" w:rsidR="008E7597" w:rsidRDefault="008E7597" w:rsidP="007B2F2B">
            <w:pPr>
              <w:jc w:val="both"/>
            </w:pPr>
          </w:p>
        </w:tc>
      </w:tr>
      <w:tr w:rsidR="00933514" w:rsidRPr="00A07996" w14:paraId="1AD1D882" w14:textId="77777777" w:rsidTr="5CB05146">
        <w:trPr>
          <w:trHeight w:hRule="exact" w:val="1434"/>
        </w:trPr>
        <w:tc>
          <w:tcPr>
            <w:tcW w:w="589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C9178B9" w14:textId="77777777" w:rsidR="00092721" w:rsidRPr="00A07996" w:rsidRDefault="00092721" w:rsidP="007B2F2B">
            <w:pPr>
              <w:ind w:left="102" w:right="243"/>
              <w:jc w:val="both"/>
              <w:rPr>
                <w:rFonts w:eastAsia="Arial"/>
              </w:rPr>
            </w:pPr>
            <w:r w:rsidRPr="00A07996">
              <w:t>Assistance Listings number and Title; the pass-through entity must identify the dollar amount made available under each Federal award and the Assistance Listings Number at time of disbursement;</w:t>
            </w:r>
          </w:p>
        </w:tc>
        <w:tc>
          <w:tcPr>
            <w:tcW w:w="3454"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10778271" w14:textId="77777777" w:rsidR="008E7597" w:rsidRDefault="008E7597" w:rsidP="007B2F2B">
            <w:pPr>
              <w:jc w:val="both"/>
            </w:pPr>
          </w:p>
        </w:tc>
      </w:tr>
      <w:tr w:rsidR="00933514" w:rsidRPr="00A07996" w14:paraId="25E7B97D" w14:textId="77777777" w:rsidTr="5CB05146">
        <w:trPr>
          <w:trHeight w:hRule="exact" w:val="576"/>
        </w:trPr>
        <w:tc>
          <w:tcPr>
            <w:tcW w:w="589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F6BAF77" w14:textId="77777777" w:rsidR="00092721" w:rsidRPr="00A07996" w:rsidRDefault="00092721" w:rsidP="007B2F2B">
            <w:pPr>
              <w:ind w:left="102" w:right="453"/>
              <w:jc w:val="both"/>
              <w:rPr>
                <w:rFonts w:eastAsia="Arial"/>
              </w:rPr>
            </w:pPr>
            <w:r w:rsidRPr="00A07996">
              <w:rPr>
                <w:rFonts w:eastAsia="Arial"/>
              </w:rPr>
              <w:t>Iden</w:t>
            </w:r>
            <w:r w:rsidRPr="00A07996">
              <w:rPr>
                <w:rFonts w:eastAsia="Arial"/>
                <w:spacing w:val="2"/>
              </w:rPr>
              <w:t>t</w:t>
            </w:r>
            <w:r w:rsidRPr="00A07996">
              <w:rPr>
                <w:rFonts w:eastAsia="Arial"/>
                <w:spacing w:val="-1"/>
              </w:rPr>
              <w:t>i</w:t>
            </w:r>
            <w:r w:rsidRPr="00A07996">
              <w:rPr>
                <w:rFonts w:eastAsia="Arial"/>
                <w:spacing w:val="2"/>
              </w:rPr>
              <w:t>f</w:t>
            </w:r>
            <w:r w:rsidRPr="00A07996">
              <w:rPr>
                <w:rFonts w:eastAsia="Arial"/>
                <w:spacing w:val="-1"/>
              </w:rPr>
              <w:t>i</w:t>
            </w:r>
            <w:r w:rsidRPr="00A07996">
              <w:rPr>
                <w:rFonts w:eastAsia="Arial"/>
                <w:spacing w:val="1"/>
              </w:rPr>
              <w:t>c</w:t>
            </w:r>
            <w:r w:rsidRPr="00A07996">
              <w:rPr>
                <w:rFonts w:eastAsia="Arial"/>
              </w:rPr>
              <w:t>at</w:t>
            </w:r>
            <w:r w:rsidRPr="00A07996">
              <w:rPr>
                <w:rFonts w:eastAsia="Arial"/>
                <w:spacing w:val="1"/>
              </w:rPr>
              <w:t>i</w:t>
            </w:r>
            <w:r w:rsidRPr="00A07996">
              <w:rPr>
                <w:rFonts w:eastAsia="Arial"/>
              </w:rPr>
              <w:t>on</w:t>
            </w:r>
            <w:r w:rsidRPr="00A07996">
              <w:rPr>
                <w:rFonts w:eastAsia="Arial"/>
                <w:spacing w:val="-12"/>
              </w:rPr>
              <w:t xml:space="preserve"> </w:t>
            </w:r>
            <w:r w:rsidRPr="00A07996">
              <w:rPr>
                <w:rFonts w:eastAsia="Arial"/>
              </w:rPr>
              <w:t>of</w:t>
            </w:r>
            <w:r w:rsidRPr="00A07996">
              <w:rPr>
                <w:rFonts w:eastAsia="Arial"/>
                <w:spacing w:val="2"/>
              </w:rPr>
              <w:t xml:space="preserve"> </w:t>
            </w:r>
            <w:r w:rsidRPr="00A07996">
              <w:rPr>
                <w:rFonts w:eastAsia="Arial"/>
                <w:spacing w:val="-2"/>
              </w:rPr>
              <w:t>w</w:t>
            </w:r>
            <w:r w:rsidRPr="00A07996">
              <w:rPr>
                <w:rFonts w:eastAsia="Arial"/>
                <w:spacing w:val="2"/>
              </w:rPr>
              <w:t>h</w:t>
            </w:r>
            <w:r w:rsidRPr="00A07996">
              <w:rPr>
                <w:rFonts w:eastAsia="Arial"/>
              </w:rPr>
              <w:t>ether</w:t>
            </w:r>
            <w:r w:rsidRPr="00A07996">
              <w:rPr>
                <w:rFonts w:eastAsia="Arial"/>
                <w:spacing w:val="-4"/>
              </w:rPr>
              <w:t xml:space="preserve"> </w:t>
            </w:r>
            <w:r w:rsidRPr="00A07996">
              <w:rPr>
                <w:rFonts w:eastAsia="Arial"/>
              </w:rPr>
              <w:t>the</w:t>
            </w:r>
            <w:r w:rsidRPr="00A07996">
              <w:rPr>
                <w:rFonts w:eastAsia="Arial"/>
                <w:spacing w:val="-1"/>
              </w:rPr>
              <w:t xml:space="preserve"> </w:t>
            </w:r>
            <w:r w:rsidRPr="00A07996">
              <w:rPr>
                <w:rFonts w:eastAsia="Arial"/>
                <w:spacing w:val="2"/>
              </w:rPr>
              <w:t>a</w:t>
            </w:r>
            <w:r w:rsidRPr="00A07996">
              <w:rPr>
                <w:rFonts w:eastAsia="Arial"/>
                <w:spacing w:val="-2"/>
              </w:rPr>
              <w:t>w</w:t>
            </w:r>
            <w:r w:rsidRPr="00A07996">
              <w:rPr>
                <w:rFonts w:eastAsia="Arial"/>
              </w:rPr>
              <w:t>a</w:t>
            </w:r>
            <w:r w:rsidRPr="00A07996">
              <w:rPr>
                <w:rFonts w:eastAsia="Arial"/>
                <w:spacing w:val="1"/>
              </w:rPr>
              <w:t>r</w:t>
            </w:r>
            <w:r w:rsidRPr="00A07996">
              <w:rPr>
                <w:rFonts w:eastAsia="Arial"/>
              </w:rPr>
              <w:t>d</w:t>
            </w:r>
            <w:r w:rsidRPr="00A07996">
              <w:rPr>
                <w:rFonts w:eastAsia="Arial"/>
                <w:spacing w:val="-3"/>
              </w:rPr>
              <w:t xml:space="preserve"> </w:t>
            </w:r>
            <w:r w:rsidRPr="00A07996">
              <w:rPr>
                <w:rFonts w:eastAsia="Arial"/>
                <w:spacing w:val="-1"/>
              </w:rPr>
              <w:t>i</w:t>
            </w:r>
            <w:r w:rsidRPr="00A07996">
              <w:rPr>
                <w:rFonts w:eastAsia="Arial"/>
              </w:rPr>
              <w:t>s</w:t>
            </w:r>
            <w:r w:rsidRPr="00A07996">
              <w:rPr>
                <w:rFonts w:eastAsia="Arial"/>
                <w:spacing w:val="1"/>
              </w:rPr>
              <w:t xml:space="preserve"> r</w:t>
            </w:r>
            <w:r w:rsidRPr="00A07996">
              <w:rPr>
                <w:rFonts w:eastAsia="Arial"/>
              </w:rPr>
              <w:t>e</w:t>
            </w:r>
            <w:r w:rsidRPr="00A07996">
              <w:rPr>
                <w:rFonts w:eastAsia="Arial"/>
                <w:spacing w:val="1"/>
              </w:rPr>
              <w:t>s</w:t>
            </w:r>
            <w:r w:rsidRPr="00A07996">
              <w:rPr>
                <w:rFonts w:eastAsia="Arial"/>
              </w:rPr>
              <w:t>ea</w:t>
            </w:r>
            <w:r w:rsidRPr="00A07996">
              <w:rPr>
                <w:rFonts w:eastAsia="Arial"/>
                <w:spacing w:val="1"/>
              </w:rPr>
              <w:t>rc</w:t>
            </w:r>
            <w:r w:rsidRPr="00A07996">
              <w:rPr>
                <w:rFonts w:eastAsia="Arial"/>
              </w:rPr>
              <w:t>h and</w:t>
            </w:r>
            <w:r w:rsidRPr="00A07996">
              <w:rPr>
                <w:rFonts w:eastAsia="Arial"/>
                <w:spacing w:val="-1"/>
              </w:rPr>
              <w:t xml:space="preserve"> </w:t>
            </w:r>
            <w:r w:rsidRPr="00A07996">
              <w:rPr>
                <w:rFonts w:eastAsia="Arial"/>
              </w:rPr>
              <w:t>d</w:t>
            </w:r>
            <w:r w:rsidRPr="00A07996">
              <w:rPr>
                <w:rFonts w:eastAsia="Arial"/>
                <w:spacing w:val="2"/>
              </w:rPr>
              <w:t>e</w:t>
            </w:r>
            <w:r w:rsidRPr="00A07996">
              <w:rPr>
                <w:rFonts w:eastAsia="Arial"/>
                <w:spacing w:val="-1"/>
              </w:rPr>
              <w:t>v</w:t>
            </w:r>
            <w:r w:rsidRPr="00A07996">
              <w:rPr>
                <w:rFonts w:eastAsia="Arial"/>
              </w:rPr>
              <w:t>e</w:t>
            </w:r>
            <w:r w:rsidRPr="00A07996">
              <w:rPr>
                <w:rFonts w:eastAsia="Arial"/>
                <w:spacing w:val="1"/>
              </w:rPr>
              <w:t>l</w:t>
            </w:r>
            <w:r w:rsidRPr="00A07996">
              <w:rPr>
                <w:rFonts w:eastAsia="Arial"/>
              </w:rPr>
              <w:t>op</w:t>
            </w:r>
            <w:r w:rsidRPr="00A07996">
              <w:rPr>
                <w:rFonts w:eastAsia="Arial"/>
                <w:spacing w:val="4"/>
              </w:rPr>
              <w:t>m</w:t>
            </w:r>
            <w:r w:rsidRPr="00A07996">
              <w:rPr>
                <w:rFonts w:eastAsia="Arial"/>
              </w:rPr>
              <w:t>ent</w:t>
            </w:r>
            <w:r w:rsidRPr="00A07996">
              <w:rPr>
                <w:rFonts w:eastAsia="Arial"/>
                <w:spacing w:val="-11"/>
              </w:rPr>
              <w:t xml:space="preserve"> </w:t>
            </w:r>
            <w:r w:rsidRPr="00A07996">
              <w:rPr>
                <w:rFonts w:eastAsia="Arial"/>
                <w:spacing w:val="1"/>
              </w:rPr>
              <w:t>(</w:t>
            </w:r>
            <w:r w:rsidRPr="00A07996">
              <w:rPr>
                <w:rFonts w:eastAsia="Arial"/>
              </w:rPr>
              <w:t>R</w:t>
            </w:r>
            <w:r w:rsidRPr="00A07996">
              <w:rPr>
                <w:rFonts w:eastAsia="Arial"/>
                <w:spacing w:val="-1"/>
              </w:rPr>
              <w:t>&amp;</w:t>
            </w:r>
            <w:r w:rsidRPr="00A07996">
              <w:rPr>
                <w:rFonts w:eastAsia="Arial"/>
              </w:rPr>
              <w:t>D)</w:t>
            </w:r>
          </w:p>
        </w:tc>
        <w:tc>
          <w:tcPr>
            <w:tcW w:w="3454"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2B6B0B61" w14:textId="77777777" w:rsidR="008E7597" w:rsidRDefault="008E7597" w:rsidP="007B2F2B">
            <w:pPr>
              <w:jc w:val="both"/>
            </w:pPr>
          </w:p>
        </w:tc>
      </w:tr>
      <w:tr w:rsidR="00092721" w:rsidRPr="00A07996" w14:paraId="7ED25DE6" w14:textId="77777777" w:rsidTr="0F584CDF">
        <w:trPr>
          <w:trHeight w:hRule="exact" w:val="576"/>
        </w:trPr>
        <w:tc>
          <w:tcPr>
            <w:tcW w:w="589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45C3A4B6" w14:textId="01852B42" w:rsidR="00092721" w:rsidRPr="00A07996" w:rsidRDefault="00092721" w:rsidP="007B2F2B">
            <w:pPr>
              <w:ind w:left="102" w:right="188"/>
              <w:jc w:val="both"/>
              <w:rPr>
                <w:rFonts w:eastAsia="Arial"/>
              </w:rPr>
            </w:pPr>
            <w:r w:rsidRPr="00A07996">
              <w:rPr>
                <w:rFonts w:eastAsia="Arial"/>
              </w:rPr>
              <w:t>Ind</w:t>
            </w:r>
            <w:r w:rsidRPr="00A07996">
              <w:rPr>
                <w:rFonts w:eastAsia="Arial"/>
                <w:spacing w:val="-1"/>
              </w:rPr>
              <w:t>i</w:t>
            </w:r>
            <w:r w:rsidRPr="00A07996">
              <w:rPr>
                <w:rFonts w:eastAsia="Arial"/>
                <w:spacing w:val="1"/>
              </w:rPr>
              <w:t>r</w:t>
            </w:r>
            <w:r w:rsidRPr="00A07996">
              <w:rPr>
                <w:rFonts w:eastAsia="Arial"/>
              </w:rPr>
              <w:t>e</w:t>
            </w:r>
            <w:r w:rsidRPr="00A07996">
              <w:rPr>
                <w:rFonts w:eastAsia="Arial"/>
                <w:spacing w:val="1"/>
              </w:rPr>
              <w:t>c</w:t>
            </w:r>
            <w:r w:rsidRPr="00A07996">
              <w:rPr>
                <w:rFonts w:eastAsia="Arial"/>
              </w:rPr>
              <w:t>t</w:t>
            </w:r>
            <w:r w:rsidRPr="00A07996">
              <w:rPr>
                <w:rFonts w:eastAsia="Arial"/>
                <w:spacing w:val="-7"/>
              </w:rPr>
              <w:t xml:space="preserve"> </w:t>
            </w:r>
            <w:r w:rsidRPr="00A07996">
              <w:rPr>
                <w:rFonts w:eastAsia="Arial"/>
                <w:spacing w:val="1"/>
              </w:rPr>
              <w:t>c</w:t>
            </w:r>
            <w:r w:rsidRPr="00A07996">
              <w:rPr>
                <w:rFonts w:eastAsia="Arial"/>
              </w:rPr>
              <w:t>o</w:t>
            </w:r>
            <w:r w:rsidRPr="00A07996">
              <w:rPr>
                <w:rFonts w:eastAsia="Arial"/>
                <w:spacing w:val="1"/>
              </w:rPr>
              <w:t>s</w:t>
            </w:r>
            <w:r w:rsidRPr="00A07996">
              <w:rPr>
                <w:rFonts w:eastAsia="Arial"/>
              </w:rPr>
              <w:t>t</w:t>
            </w:r>
            <w:r w:rsidRPr="00A07996">
              <w:rPr>
                <w:rFonts w:eastAsia="Arial"/>
                <w:spacing w:val="-4"/>
              </w:rPr>
              <w:t xml:space="preserve"> </w:t>
            </w:r>
            <w:r w:rsidRPr="00A07996">
              <w:rPr>
                <w:rFonts w:eastAsia="Arial"/>
                <w:spacing w:val="3"/>
              </w:rPr>
              <w:t>r</w:t>
            </w:r>
            <w:r w:rsidRPr="00A07996">
              <w:rPr>
                <w:rFonts w:eastAsia="Arial"/>
              </w:rPr>
              <w:t>ate</w:t>
            </w:r>
            <w:r w:rsidRPr="00A07996">
              <w:rPr>
                <w:rFonts w:eastAsia="Arial"/>
                <w:spacing w:val="-4"/>
              </w:rPr>
              <w:t xml:space="preserve"> </w:t>
            </w:r>
            <w:r w:rsidRPr="00A07996">
              <w:rPr>
                <w:rFonts w:eastAsia="Arial"/>
                <w:spacing w:val="2"/>
              </w:rPr>
              <w:t>f</w:t>
            </w:r>
            <w:r w:rsidRPr="00A07996">
              <w:rPr>
                <w:rFonts w:eastAsia="Arial"/>
              </w:rPr>
              <w:t>or</w:t>
            </w:r>
            <w:r w:rsidRPr="00A07996">
              <w:rPr>
                <w:rFonts w:eastAsia="Arial"/>
                <w:spacing w:val="-1"/>
              </w:rPr>
              <w:t xml:space="preserve"> </w:t>
            </w:r>
            <w:r w:rsidRPr="00A07996">
              <w:rPr>
                <w:rFonts w:eastAsia="Arial"/>
                <w:spacing w:val="1"/>
              </w:rPr>
              <w:t>F</w:t>
            </w:r>
            <w:r w:rsidRPr="00A07996">
              <w:rPr>
                <w:rFonts w:eastAsia="Arial"/>
                <w:spacing w:val="2"/>
              </w:rPr>
              <w:t>e</w:t>
            </w:r>
            <w:r w:rsidRPr="00A07996">
              <w:rPr>
                <w:rFonts w:eastAsia="Arial"/>
              </w:rPr>
              <w:t>de</w:t>
            </w:r>
            <w:r w:rsidRPr="00A07996">
              <w:rPr>
                <w:rFonts w:eastAsia="Arial"/>
                <w:spacing w:val="1"/>
              </w:rPr>
              <w:t>r</w:t>
            </w:r>
            <w:r w:rsidRPr="00A07996">
              <w:rPr>
                <w:rFonts w:eastAsia="Arial"/>
              </w:rPr>
              <w:t>al</w:t>
            </w:r>
            <w:r w:rsidRPr="00A07996">
              <w:rPr>
                <w:rFonts w:eastAsia="Arial"/>
                <w:spacing w:val="-6"/>
              </w:rPr>
              <w:t xml:space="preserve"> </w:t>
            </w:r>
            <w:r w:rsidRPr="00A07996">
              <w:rPr>
                <w:rFonts w:eastAsia="Arial"/>
                <w:spacing w:val="2"/>
              </w:rPr>
              <w:t>a</w:t>
            </w:r>
            <w:r w:rsidRPr="00A07996">
              <w:rPr>
                <w:rFonts w:eastAsia="Arial"/>
                <w:spacing w:val="-2"/>
              </w:rPr>
              <w:t>w</w:t>
            </w:r>
            <w:r w:rsidRPr="00A07996">
              <w:rPr>
                <w:rFonts w:eastAsia="Arial"/>
              </w:rPr>
              <w:t>a</w:t>
            </w:r>
            <w:r w:rsidRPr="00A07996">
              <w:rPr>
                <w:rFonts w:eastAsia="Arial"/>
                <w:spacing w:val="1"/>
              </w:rPr>
              <w:t>r</w:t>
            </w:r>
            <w:r w:rsidRPr="00A07996">
              <w:rPr>
                <w:rFonts w:eastAsia="Arial"/>
              </w:rPr>
              <w:t>d</w:t>
            </w:r>
            <w:r w:rsidRPr="00A07996">
              <w:rPr>
                <w:rFonts w:eastAsia="Arial"/>
                <w:spacing w:val="-3"/>
              </w:rPr>
              <w:t xml:space="preserve"> </w:t>
            </w:r>
            <w:r w:rsidRPr="00A07996">
              <w:rPr>
                <w:rFonts w:eastAsia="Arial"/>
                <w:spacing w:val="1"/>
              </w:rPr>
              <w:t>(</w:t>
            </w:r>
            <w:r w:rsidRPr="00A07996">
              <w:rPr>
                <w:rFonts w:eastAsia="Arial"/>
                <w:spacing w:val="-1"/>
              </w:rPr>
              <w:t>i</w:t>
            </w:r>
            <w:r w:rsidRPr="00A07996">
              <w:rPr>
                <w:rFonts w:eastAsia="Arial"/>
              </w:rPr>
              <w:t>n</w:t>
            </w:r>
            <w:r w:rsidRPr="00A07996">
              <w:rPr>
                <w:rFonts w:eastAsia="Arial"/>
                <w:spacing w:val="1"/>
              </w:rPr>
              <w:t>cl</w:t>
            </w:r>
            <w:r w:rsidRPr="00A07996">
              <w:rPr>
                <w:rFonts w:eastAsia="Arial"/>
              </w:rPr>
              <w:t>u</w:t>
            </w:r>
            <w:r w:rsidRPr="00A07996">
              <w:rPr>
                <w:rFonts w:eastAsia="Arial"/>
                <w:spacing w:val="2"/>
              </w:rPr>
              <w:t>d</w:t>
            </w:r>
            <w:r w:rsidRPr="00A07996">
              <w:rPr>
                <w:rFonts w:eastAsia="Arial"/>
                <w:spacing w:val="-1"/>
              </w:rPr>
              <w:t>i</w:t>
            </w:r>
            <w:r w:rsidRPr="00A07996">
              <w:rPr>
                <w:rFonts w:eastAsia="Arial"/>
              </w:rPr>
              <w:t xml:space="preserve">ng </w:t>
            </w:r>
            <w:r w:rsidRPr="00A07996">
              <w:rPr>
                <w:rFonts w:eastAsia="Arial"/>
                <w:spacing w:val="-1"/>
              </w:rPr>
              <w:t>i</w:t>
            </w:r>
            <w:r w:rsidRPr="00A07996">
              <w:rPr>
                <w:rFonts w:eastAsia="Arial"/>
              </w:rPr>
              <w:t>f</w:t>
            </w:r>
            <w:r w:rsidRPr="00A07996">
              <w:rPr>
                <w:rFonts w:eastAsia="Arial"/>
                <w:spacing w:val="1"/>
              </w:rPr>
              <w:t xml:space="preserve"> </w:t>
            </w:r>
            <w:r w:rsidRPr="00A07996">
              <w:rPr>
                <w:rFonts w:eastAsia="Arial"/>
              </w:rPr>
              <w:t>the</w:t>
            </w:r>
            <w:r w:rsidRPr="00A07996">
              <w:rPr>
                <w:rFonts w:eastAsia="Arial"/>
                <w:spacing w:val="-4"/>
              </w:rPr>
              <w:t xml:space="preserve"> </w:t>
            </w:r>
            <w:r w:rsidRPr="00A07996">
              <w:rPr>
                <w:rFonts w:eastAsia="Arial"/>
                <w:spacing w:val="2"/>
              </w:rPr>
              <w:t>a</w:t>
            </w:r>
            <w:r w:rsidRPr="00A07996">
              <w:rPr>
                <w:rFonts w:eastAsia="Arial"/>
              </w:rPr>
              <w:t>pp</w:t>
            </w:r>
            <w:r w:rsidRPr="00A07996">
              <w:rPr>
                <w:rFonts w:eastAsia="Arial"/>
                <w:spacing w:val="1"/>
              </w:rPr>
              <w:t>l</w:t>
            </w:r>
            <w:r w:rsidRPr="00A07996">
              <w:rPr>
                <w:rFonts w:eastAsia="Arial"/>
                <w:spacing w:val="-1"/>
              </w:rPr>
              <w:t>i</w:t>
            </w:r>
            <w:r w:rsidRPr="00A07996">
              <w:rPr>
                <w:rFonts w:eastAsia="Arial"/>
                <w:spacing w:val="1"/>
              </w:rPr>
              <w:t>c</w:t>
            </w:r>
            <w:r w:rsidRPr="00A07996">
              <w:rPr>
                <w:rFonts w:eastAsia="Arial"/>
              </w:rPr>
              <w:t>a</w:t>
            </w:r>
            <w:r w:rsidRPr="00A07996">
              <w:rPr>
                <w:rFonts w:eastAsia="Arial"/>
                <w:spacing w:val="2"/>
              </w:rPr>
              <w:t>t</w:t>
            </w:r>
            <w:r w:rsidRPr="00A07996">
              <w:rPr>
                <w:rFonts w:eastAsia="Arial"/>
                <w:spacing w:val="-1"/>
              </w:rPr>
              <w:t>i</w:t>
            </w:r>
            <w:r w:rsidRPr="00A07996">
              <w:rPr>
                <w:rFonts w:eastAsia="Arial"/>
              </w:rPr>
              <w:t>on</w:t>
            </w:r>
            <w:r w:rsidRPr="00A07996">
              <w:rPr>
                <w:rFonts w:eastAsia="Arial"/>
                <w:spacing w:val="-8"/>
              </w:rPr>
              <w:t xml:space="preserve"> </w:t>
            </w:r>
            <w:r w:rsidRPr="00A07996">
              <w:rPr>
                <w:rFonts w:eastAsia="Arial"/>
              </w:rPr>
              <w:t>of the</w:t>
            </w:r>
            <w:r w:rsidRPr="00A07996">
              <w:rPr>
                <w:rFonts w:eastAsia="Arial"/>
                <w:spacing w:val="-4"/>
              </w:rPr>
              <w:t xml:space="preserve"> </w:t>
            </w:r>
            <w:r w:rsidRPr="00A07996">
              <w:rPr>
                <w:rFonts w:eastAsia="Arial"/>
                <w:spacing w:val="2"/>
              </w:rPr>
              <w:t>d</w:t>
            </w:r>
            <w:r w:rsidRPr="00A07996">
              <w:rPr>
                <w:rFonts w:eastAsia="Arial"/>
              </w:rPr>
              <w:t xml:space="preserve">e </w:t>
            </w:r>
            <w:r w:rsidRPr="00A07996">
              <w:rPr>
                <w:rFonts w:eastAsia="Arial"/>
                <w:spacing w:val="4"/>
              </w:rPr>
              <w:t>m</w:t>
            </w:r>
            <w:r w:rsidRPr="00A07996">
              <w:rPr>
                <w:rFonts w:eastAsia="Arial"/>
                <w:spacing w:val="-1"/>
              </w:rPr>
              <w:t>i</w:t>
            </w:r>
            <w:r w:rsidRPr="00A07996">
              <w:rPr>
                <w:rFonts w:eastAsia="Arial"/>
              </w:rPr>
              <w:t>n</w:t>
            </w:r>
            <w:r w:rsidRPr="00A07996">
              <w:rPr>
                <w:rFonts w:eastAsia="Arial"/>
                <w:spacing w:val="-3"/>
              </w:rPr>
              <w:t>i</w:t>
            </w:r>
            <w:r w:rsidRPr="00A07996">
              <w:rPr>
                <w:rFonts w:eastAsia="Arial"/>
                <w:spacing w:val="4"/>
              </w:rPr>
              <w:t>m</w:t>
            </w:r>
            <w:r w:rsidRPr="00A07996">
              <w:rPr>
                <w:rFonts w:eastAsia="Arial"/>
                <w:spacing w:val="-1"/>
              </w:rPr>
              <w:t>i</w:t>
            </w:r>
            <w:r w:rsidRPr="00A07996">
              <w:rPr>
                <w:rFonts w:eastAsia="Arial"/>
              </w:rPr>
              <w:t>s</w:t>
            </w:r>
            <w:r w:rsidRPr="00A07996">
              <w:rPr>
                <w:rFonts w:eastAsia="Arial"/>
                <w:spacing w:val="-6"/>
              </w:rPr>
              <w:t xml:space="preserve"> </w:t>
            </w:r>
            <w:r w:rsidRPr="00A07996">
              <w:rPr>
                <w:rFonts w:eastAsia="Arial"/>
                <w:spacing w:val="1"/>
              </w:rPr>
              <w:t>r</w:t>
            </w:r>
            <w:r w:rsidRPr="00A07996">
              <w:rPr>
                <w:rFonts w:eastAsia="Arial"/>
              </w:rPr>
              <w:t>ate</w:t>
            </w:r>
            <w:r w:rsidRPr="00A07996">
              <w:rPr>
                <w:rFonts w:eastAsia="Arial"/>
                <w:spacing w:val="-4"/>
              </w:rPr>
              <w:t xml:space="preserve"> </w:t>
            </w:r>
            <w:r w:rsidRPr="00A07996">
              <w:rPr>
                <w:rFonts w:eastAsia="Arial"/>
              </w:rPr>
              <w:t>per §</w:t>
            </w:r>
            <w:r w:rsidR="00B1540A">
              <w:rPr>
                <w:rFonts w:eastAsia="Arial"/>
              </w:rPr>
              <w:t xml:space="preserve"> </w:t>
            </w:r>
            <w:r w:rsidRPr="00A07996">
              <w:rPr>
                <w:rFonts w:eastAsia="Arial"/>
              </w:rPr>
              <w:t>20</w:t>
            </w:r>
            <w:r w:rsidRPr="00A07996">
              <w:rPr>
                <w:rFonts w:eastAsia="Arial"/>
                <w:spacing w:val="2"/>
              </w:rPr>
              <w:t>0</w:t>
            </w:r>
            <w:r w:rsidRPr="00A07996">
              <w:rPr>
                <w:rFonts w:eastAsia="Arial"/>
              </w:rPr>
              <w:t>.4</w:t>
            </w:r>
            <w:r w:rsidRPr="00A07996">
              <w:rPr>
                <w:rFonts w:eastAsia="Arial"/>
                <w:spacing w:val="2"/>
              </w:rPr>
              <w:t>1</w:t>
            </w:r>
            <w:r w:rsidRPr="00A07996">
              <w:rPr>
                <w:rFonts w:eastAsia="Arial"/>
              </w:rPr>
              <w:t>4</w:t>
            </w:r>
            <w:r w:rsidRPr="00A07996">
              <w:rPr>
                <w:rFonts w:eastAsia="Arial"/>
                <w:spacing w:val="-9"/>
              </w:rPr>
              <w:t xml:space="preserve"> </w:t>
            </w:r>
            <w:r w:rsidRPr="00A07996">
              <w:rPr>
                <w:rFonts w:eastAsia="Arial"/>
              </w:rPr>
              <w:t>I</w:t>
            </w:r>
            <w:r w:rsidRPr="00A07996">
              <w:rPr>
                <w:rFonts w:eastAsia="Arial"/>
                <w:spacing w:val="2"/>
              </w:rPr>
              <w:t>n</w:t>
            </w:r>
            <w:r w:rsidRPr="00A07996">
              <w:rPr>
                <w:rFonts w:eastAsia="Arial"/>
              </w:rPr>
              <w:t>d</w:t>
            </w:r>
            <w:r w:rsidRPr="00A07996">
              <w:rPr>
                <w:rFonts w:eastAsia="Arial"/>
                <w:spacing w:val="-1"/>
              </w:rPr>
              <w:t>i</w:t>
            </w:r>
            <w:r w:rsidRPr="00A07996">
              <w:rPr>
                <w:rFonts w:eastAsia="Arial"/>
                <w:spacing w:val="1"/>
              </w:rPr>
              <w:t>r</w:t>
            </w:r>
            <w:r w:rsidRPr="00A07996">
              <w:rPr>
                <w:rFonts w:eastAsia="Arial"/>
              </w:rPr>
              <w:t>e</w:t>
            </w:r>
            <w:r w:rsidRPr="00A07996">
              <w:rPr>
                <w:rFonts w:eastAsia="Arial"/>
                <w:spacing w:val="1"/>
              </w:rPr>
              <w:t>c</w:t>
            </w:r>
            <w:r w:rsidRPr="00A07996">
              <w:rPr>
                <w:rFonts w:eastAsia="Arial"/>
              </w:rPr>
              <w:t>t</w:t>
            </w:r>
            <w:r w:rsidRPr="00A07996">
              <w:rPr>
                <w:rFonts w:eastAsia="Arial"/>
                <w:spacing w:val="-7"/>
              </w:rPr>
              <w:t xml:space="preserve"> </w:t>
            </w:r>
            <w:r w:rsidRPr="00A07996">
              <w:rPr>
                <w:rFonts w:eastAsia="Arial"/>
                <w:spacing w:val="1"/>
              </w:rPr>
              <w:t>(F</w:t>
            </w:r>
            <w:r w:rsidRPr="00A07996">
              <w:rPr>
                <w:rFonts w:eastAsia="Arial"/>
                <w:spacing w:val="2"/>
              </w:rPr>
              <w:t>&amp;</w:t>
            </w:r>
            <w:r w:rsidRPr="00A07996">
              <w:rPr>
                <w:rFonts w:eastAsia="Arial"/>
                <w:spacing w:val="-1"/>
              </w:rPr>
              <w:t>A</w:t>
            </w:r>
            <w:r w:rsidRPr="00A07996">
              <w:rPr>
                <w:rFonts w:eastAsia="Arial"/>
              </w:rPr>
              <w:t>)</w:t>
            </w:r>
            <w:r w:rsidRPr="00A07996">
              <w:rPr>
                <w:rFonts w:eastAsia="Arial"/>
                <w:spacing w:val="-4"/>
              </w:rPr>
              <w:t xml:space="preserve"> </w:t>
            </w:r>
            <w:r w:rsidRPr="00A07996">
              <w:rPr>
                <w:rFonts w:eastAsia="Arial"/>
                <w:spacing w:val="1"/>
              </w:rPr>
              <w:t>c</w:t>
            </w:r>
            <w:r w:rsidRPr="00A07996">
              <w:rPr>
                <w:rFonts w:eastAsia="Arial"/>
                <w:spacing w:val="2"/>
              </w:rPr>
              <w:t>o</w:t>
            </w:r>
            <w:r w:rsidRPr="00A07996">
              <w:rPr>
                <w:rFonts w:eastAsia="Arial"/>
                <w:spacing w:val="1"/>
              </w:rPr>
              <w:t>s</w:t>
            </w:r>
            <w:r w:rsidRPr="00A07996">
              <w:rPr>
                <w:rFonts w:eastAsia="Arial"/>
              </w:rPr>
              <w:t>t</w:t>
            </w:r>
            <w:r w:rsidRPr="00A07996">
              <w:rPr>
                <w:rFonts w:eastAsia="Arial"/>
                <w:spacing w:val="1"/>
              </w:rPr>
              <w:t>s</w:t>
            </w:r>
            <w:r w:rsidRPr="00A07996">
              <w:rPr>
                <w:rFonts w:eastAsia="Arial"/>
              </w:rPr>
              <w:t>)</w:t>
            </w:r>
          </w:p>
        </w:tc>
        <w:tc>
          <w:tcPr>
            <w:tcW w:w="3454"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D92ABB6" w14:textId="76DF0EB7" w:rsidR="00092721" w:rsidRPr="00A07996" w:rsidRDefault="00B7515D" w:rsidP="007B2F2B">
            <w:pPr>
              <w:ind w:left="90"/>
              <w:jc w:val="both"/>
            </w:pPr>
            <w:r w:rsidRPr="00A07996">
              <w:rPr>
                <w:rStyle w:val="normaltextrun"/>
              </w:rPr>
              <w:t>[refer to Sub’s grant application]</w:t>
            </w:r>
            <w:r w:rsidRPr="00A07996">
              <w:rPr>
                <w:rStyle w:val="eop"/>
              </w:rPr>
              <w:t> </w:t>
            </w:r>
          </w:p>
        </w:tc>
      </w:tr>
    </w:tbl>
    <w:p w14:paraId="6D7E0B3D" w14:textId="6DAE2A0D" w:rsidR="004A3B01" w:rsidRPr="00A07996" w:rsidRDefault="004A3B01" w:rsidP="007B2F2B">
      <w:pPr>
        <w:widowControl/>
        <w:autoSpaceDE/>
        <w:autoSpaceDN/>
        <w:adjustRightInd/>
        <w:spacing w:after="160" w:line="259" w:lineRule="auto"/>
        <w:jc w:val="both"/>
      </w:pPr>
    </w:p>
    <w:p w14:paraId="507153DA" w14:textId="022A74B3" w:rsidR="00933514" w:rsidRPr="00A07996" w:rsidRDefault="00933514" w:rsidP="007B2F2B">
      <w:pPr>
        <w:pStyle w:val="Heading2"/>
        <w:numPr>
          <w:ilvl w:val="0"/>
          <w:numId w:val="25"/>
        </w:numPr>
        <w:spacing w:after="240"/>
        <w:jc w:val="both"/>
        <w:rPr>
          <w:rFonts w:ascii="Arial" w:hAnsi="Arial" w:cs="Arial"/>
          <w:b/>
          <w:bCs/>
          <w:color w:val="auto"/>
          <w:sz w:val="20"/>
          <w:szCs w:val="20"/>
        </w:rPr>
      </w:pPr>
      <w:bookmarkStart w:id="7" w:name="_Toc157528110"/>
      <w:bookmarkStart w:id="8" w:name="_Toc149654095"/>
      <w:r w:rsidRPr="00A07996">
        <w:rPr>
          <w:rFonts w:ascii="Arial" w:hAnsi="Arial" w:cs="Arial"/>
          <w:b/>
          <w:bCs/>
          <w:color w:val="auto"/>
          <w:sz w:val="20"/>
          <w:szCs w:val="20"/>
        </w:rPr>
        <w:lastRenderedPageBreak/>
        <w:t>Resolution of Conflicting Terms</w:t>
      </w:r>
      <w:bookmarkEnd w:id="7"/>
    </w:p>
    <w:p w14:paraId="52A91D73" w14:textId="711FC8BD" w:rsidR="00933514" w:rsidRPr="00A07996" w:rsidRDefault="00933514" w:rsidP="007B2F2B">
      <w:pPr>
        <w:pStyle w:val="ListParagraph"/>
        <w:spacing w:after="240"/>
        <w:jc w:val="both"/>
      </w:pPr>
      <w:r w:rsidRPr="00A07996">
        <w:t>In the event of any conflict in the terms of this Agreement, this Exhibit will take precedence.</w:t>
      </w:r>
    </w:p>
    <w:p w14:paraId="4765E85F" w14:textId="19C5B304" w:rsidR="007A7119" w:rsidRPr="00A07996" w:rsidRDefault="319BD029" w:rsidP="007B2F2B">
      <w:pPr>
        <w:pStyle w:val="Heading2"/>
        <w:numPr>
          <w:ilvl w:val="0"/>
          <w:numId w:val="25"/>
        </w:numPr>
        <w:spacing w:after="240"/>
        <w:jc w:val="both"/>
        <w:rPr>
          <w:rFonts w:ascii="Arial" w:hAnsi="Arial" w:cs="Arial"/>
          <w:b/>
          <w:bCs/>
          <w:color w:val="auto"/>
          <w:sz w:val="20"/>
          <w:szCs w:val="20"/>
        </w:rPr>
      </w:pPr>
      <w:bookmarkStart w:id="9" w:name="_Toc157528111"/>
      <w:r w:rsidRPr="00A07996">
        <w:rPr>
          <w:rFonts w:ascii="Arial" w:hAnsi="Arial" w:cs="Arial"/>
          <w:b/>
          <w:bCs/>
          <w:color w:val="auto"/>
          <w:sz w:val="20"/>
          <w:szCs w:val="20"/>
        </w:rPr>
        <w:t>Documents Incorporated by Reference</w:t>
      </w:r>
      <w:bookmarkEnd w:id="8"/>
      <w:bookmarkEnd w:id="9"/>
    </w:p>
    <w:p w14:paraId="7B9912EF" w14:textId="178C9DDE" w:rsidR="00DE7400" w:rsidRPr="00A07996" w:rsidRDefault="00642733" w:rsidP="007B2F2B">
      <w:pPr>
        <w:pStyle w:val="ListParagraph"/>
        <w:spacing w:after="240"/>
        <w:contextualSpacing w:val="0"/>
        <w:jc w:val="both"/>
      </w:pPr>
      <w:r w:rsidRPr="00A07996">
        <w:t>The following documents are hereby incorporated by reference:</w:t>
      </w:r>
    </w:p>
    <w:p w14:paraId="3303C55E" w14:textId="5874F206" w:rsidR="005E3B4D" w:rsidRPr="005E3B4D" w:rsidRDefault="00933514" w:rsidP="005E3B4D">
      <w:pPr>
        <w:pStyle w:val="ListParagraph"/>
        <w:numPr>
          <w:ilvl w:val="0"/>
          <w:numId w:val="45"/>
        </w:numPr>
        <w:spacing w:after="240"/>
        <w:contextualSpacing w:val="0"/>
        <w:jc w:val="both"/>
      </w:pPr>
      <w:r w:rsidRPr="005E3B4D">
        <w:t xml:space="preserve">Award Agreement between the U.S. Department of Energy (DOE) and CEC, Award No. </w:t>
      </w:r>
      <w:r w:rsidR="00E33C64" w:rsidRPr="005E3B4D">
        <w:rPr>
          <w:highlight w:val="yellow"/>
        </w:rPr>
        <w:t>[•]</w:t>
      </w:r>
      <w:r w:rsidRPr="005E3B4D">
        <w:t xml:space="preserve"> (</w:t>
      </w:r>
      <w:r w:rsidRPr="005E3B4D">
        <w:rPr>
          <w:rFonts w:eastAsia="Arial"/>
          <w:color w:val="000000" w:themeColor="text1"/>
        </w:rPr>
        <w:t>Award</w:t>
      </w:r>
      <w:r w:rsidRPr="005E3B4D">
        <w:t>).</w:t>
      </w:r>
    </w:p>
    <w:p w14:paraId="74E978B5" w14:textId="7E95C451" w:rsidR="007A7119" w:rsidRPr="005E3B4D" w:rsidRDefault="319BD029" w:rsidP="005E3B4D">
      <w:pPr>
        <w:pStyle w:val="ListParagraph"/>
        <w:numPr>
          <w:ilvl w:val="0"/>
          <w:numId w:val="45"/>
        </w:numPr>
        <w:spacing w:after="240"/>
        <w:contextualSpacing w:val="0"/>
        <w:jc w:val="both"/>
      </w:pPr>
      <w:r w:rsidRPr="005E3B4D">
        <w:t xml:space="preserve">Public </w:t>
      </w:r>
      <w:r w:rsidRPr="005E3B4D">
        <w:rPr>
          <w:rFonts w:eastAsia="Arial"/>
          <w:color w:val="000000" w:themeColor="text1"/>
        </w:rPr>
        <w:t>Law</w:t>
      </w:r>
      <w:r w:rsidRPr="005E3B4D">
        <w:t xml:space="preserve"> </w:t>
      </w:r>
      <w:r w:rsidR="00466F72" w:rsidRPr="005E3B4D">
        <w:t>117-58 Bipartisan Infrastructure Law</w:t>
      </w:r>
      <w:r w:rsidR="295A8E45" w:rsidRPr="005E3B4D">
        <w:t>.</w:t>
      </w:r>
    </w:p>
    <w:p w14:paraId="2FFA78FD" w14:textId="77FD13EC" w:rsidR="007A7119" w:rsidRPr="005E3B4D" w:rsidRDefault="304E1936" w:rsidP="005E3B4D">
      <w:pPr>
        <w:pStyle w:val="ListParagraph"/>
        <w:numPr>
          <w:ilvl w:val="0"/>
          <w:numId w:val="45"/>
        </w:numPr>
        <w:spacing w:after="240"/>
        <w:contextualSpacing w:val="0"/>
        <w:jc w:val="both"/>
      </w:pPr>
      <w:r w:rsidRPr="005E3B4D">
        <w:t xml:space="preserve">Uniform Administrative Requirements, Cost Principles, and Audit Requirements for Federal Awards, </w:t>
      </w:r>
      <w:r w:rsidR="319BD029" w:rsidRPr="005E3B4D">
        <w:t>2 CFR part 200 as amended by 2 CFR part 910</w:t>
      </w:r>
      <w:r w:rsidR="0D8D1E62" w:rsidRPr="005E3B4D">
        <w:t>, located</w:t>
      </w:r>
      <w:r w:rsidR="319BD029" w:rsidRPr="005E3B4D">
        <w:t xml:space="preserve"> at </w:t>
      </w:r>
      <w:hyperlink r:id="rId11">
        <w:r w:rsidR="1F7EFD06" w:rsidRPr="005E3B4D">
          <w:rPr>
            <w:rStyle w:val="Hyperlink"/>
            <w:color w:val="auto"/>
          </w:rPr>
          <w:t>http://www.eCFR.gov</w:t>
        </w:r>
      </w:hyperlink>
      <w:r w:rsidR="319BD029" w:rsidRPr="005E3B4D">
        <w:t>.</w:t>
      </w:r>
    </w:p>
    <w:p w14:paraId="42943648" w14:textId="5B4B20F7" w:rsidR="007F136D" w:rsidRPr="005E3B4D" w:rsidRDefault="51D18911" w:rsidP="005E3B4D">
      <w:pPr>
        <w:pStyle w:val="ListParagraph"/>
        <w:numPr>
          <w:ilvl w:val="0"/>
          <w:numId w:val="45"/>
        </w:numPr>
        <w:spacing w:after="240"/>
        <w:contextualSpacing w:val="0"/>
        <w:jc w:val="both"/>
      </w:pPr>
      <w:r w:rsidRPr="005E3B4D">
        <w:t>The</w:t>
      </w:r>
      <w:r w:rsidR="1FADC118" w:rsidRPr="005E3B4D">
        <w:t xml:space="preserve"> </w:t>
      </w:r>
      <w:r w:rsidR="00933514" w:rsidRPr="005E3B4D">
        <w:rPr>
          <w:rFonts w:eastAsia="Arial"/>
          <w:color w:val="000000" w:themeColor="text1"/>
        </w:rPr>
        <w:t>Administrative</w:t>
      </w:r>
      <w:r w:rsidR="00933514" w:rsidRPr="005E3B4D">
        <w:t xml:space="preserve"> and Legal Requirements Document</w:t>
      </w:r>
      <w:r w:rsidR="4AA60566" w:rsidRPr="005E3B4D">
        <w:t xml:space="preserve"> </w:t>
      </w:r>
      <w:r w:rsidR="4A698C17" w:rsidRPr="005E3B4D">
        <w:t>(</w:t>
      </w:r>
      <w:r w:rsidR="00933514" w:rsidRPr="005E3B4D">
        <w:t>ALRD</w:t>
      </w:r>
      <w:r w:rsidR="4A698C17" w:rsidRPr="005E3B4D">
        <w:t xml:space="preserve">) </w:t>
      </w:r>
      <w:r w:rsidR="4AA60566" w:rsidRPr="005E3B4D">
        <w:t xml:space="preserve">for </w:t>
      </w:r>
      <w:r w:rsidR="00BE246E" w:rsidRPr="005E3B4D">
        <w:t>EECBG</w:t>
      </w:r>
      <w:r w:rsidR="000227E1" w:rsidRPr="005E3B4D">
        <w:t xml:space="preserve"> Program Formula</w:t>
      </w:r>
      <w:r w:rsidR="00D02155" w:rsidRPr="005E3B4D">
        <w:t xml:space="preserve"> Awards</w:t>
      </w:r>
      <w:r w:rsidR="7DFA7D17" w:rsidRPr="005E3B4D">
        <w:t>,</w:t>
      </w:r>
      <w:r w:rsidR="4AA60566" w:rsidRPr="005E3B4D">
        <w:t xml:space="preserve"> located at</w:t>
      </w:r>
      <w:r w:rsidR="305AEA18" w:rsidRPr="005E3B4D">
        <w:t xml:space="preserve"> </w:t>
      </w:r>
      <w:hyperlink r:id="rId12" w:history="1">
        <w:r w:rsidR="003176A5" w:rsidRPr="005E3B4D">
          <w:rPr>
            <w:rStyle w:val="Hyperlink"/>
            <w:color w:val="auto"/>
          </w:rPr>
          <w:t>https://www.energy.gov/scep/eecbg-program-formula-grant-application-hub</w:t>
        </w:r>
      </w:hyperlink>
      <w:r w:rsidR="003176A5" w:rsidRPr="005E3B4D">
        <w:t>.</w:t>
      </w:r>
    </w:p>
    <w:p w14:paraId="048EE3EB" w14:textId="68887574" w:rsidR="00D47C2C" w:rsidRPr="005E3B4D" w:rsidRDefault="1289CB0F" w:rsidP="005E3B4D">
      <w:pPr>
        <w:pStyle w:val="ListParagraph"/>
        <w:numPr>
          <w:ilvl w:val="0"/>
          <w:numId w:val="45"/>
        </w:numPr>
        <w:spacing w:after="240"/>
        <w:contextualSpacing w:val="0"/>
        <w:jc w:val="both"/>
      </w:pPr>
      <w:r w:rsidRPr="005E3B4D">
        <w:t xml:space="preserve">The standard DOE financial assistance intellectual property provisions applicable to various types of </w:t>
      </w:r>
      <w:r w:rsidRPr="005E3B4D">
        <w:rPr>
          <w:rFonts w:eastAsia="Arial"/>
          <w:color w:val="000000" w:themeColor="text1"/>
        </w:rPr>
        <w:t>recipients</w:t>
      </w:r>
      <w:r w:rsidR="5E2C0B12" w:rsidRPr="005E3B4D">
        <w:t xml:space="preserve">, </w:t>
      </w:r>
      <w:r w:rsidRPr="005E3B4D">
        <w:t xml:space="preserve">located at: </w:t>
      </w:r>
      <w:hyperlink r:id="rId13">
        <w:r w:rsidRPr="005E3B4D">
          <w:rPr>
            <w:rStyle w:val="Hyperlink"/>
            <w:color w:val="auto"/>
          </w:rPr>
          <w:t>https://energy.gov/gc/standard-intellectual-property-ip-provisions-financial-assistance-awards</w:t>
        </w:r>
      </w:hyperlink>
      <w:r w:rsidRPr="005E3B4D">
        <w:t>.</w:t>
      </w:r>
      <w:r w:rsidR="00AF43BD" w:rsidRPr="005E3B4D">
        <w:t xml:space="preserve"> </w:t>
      </w:r>
    </w:p>
    <w:p w14:paraId="404C9126" w14:textId="38078125" w:rsidR="00E41A45" w:rsidRPr="005E3B4D" w:rsidRDefault="19917568" w:rsidP="005E3B4D">
      <w:pPr>
        <w:pStyle w:val="ListParagraph"/>
        <w:numPr>
          <w:ilvl w:val="0"/>
          <w:numId w:val="45"/>
        </w:numPr>
        <w:spacing w:after="240"/>
        <w:contextualSpacing w:val="0"/>
        <w:jc w:val="both"/>
      </w:pPr>
      <w:r w:rsidRPr="005E3B4D">
        <w:t xml:space="preserve">The </w:t>
      </w:r>
      <w:r w:rsidRPr="005E3B4D">
        <w:rPr>
          <w:rFonts w:eastAsia="Arial"/>
          <w:color w:val="000000" w:themeColor="text1"/>
        </w:rPr>
        <w:t>National</w:t>
      </w:r>
      <w:r w:rsidRPr="005E3B4D">
        <w:t xml:space="preserve"> Policy Assurances</w:t>
      </w:r>
      <w:r w:rsidR="5BBB2464" w:rsidRPr="005E3B4D">
        <w:t xml:space="preserve">, </w:t>
      </w:r>
      <w:r w:rsidRPr="005E3B4D">
        <w:t xml:space="preserve">located at: </w:t>
      </w:r>
      <w:hyperlink r:id="rId14">
        <w:r w:rsidR="5BBB2464" w:rsidRPr="005E3B4D">
          <w:rPr>
            <w:rStyle w:val="Hyperlink"/>
            <w:color w:val="auto"/>
          </w:rPr>
          <w:t>http://www.nsf.gov/awards/managing/rtc.jsp</w:t>
        </w:r>
      </w:hyperlink>
      <w:r w:rsidR="5BBB2464" w:rsidRPr="005E3B4D">
        <w:t xml:space="preserve"> </w:t>
      </w:r>
      <w:r w:rsidR="7BDEF018" w:rsidRPr="005E3B4D">
        <w:t xml:space="preserve">and </w:t>
      </w:r>
      <w:hyperlink r:id="rId15">
        <w:r w:rsidR="1BCEBCED" w:rsidRPr="005E3B4D">
          <w:rPr>
            <w:rStyle w:val="Hyperlink"/>
            <w:color w:val="auto"/>
          </w:rPr>
          <w:t>https://www.energy.gov/management/articles/national-policy-assurances-be-incorporated-award-terms</w:t>
        </w:r>
      </w:hyperlink>
      <w:r w:rsidR="7BDEF018" w:rsidRPr="005E3B4D">
        <w:t>.</w:t>
      </w:r>
    </w:p>
    <w:p w14:paraId="61E8B6F7" w14:textId="7ED798D7" w:rsidR="00B7515D" w:rsidRPr="005E3B4D" w:rsidRDefault="247EEA77" w:rsidP="005E3B4D">
      <w:pPr>
        <w:pStyle w:val="ListParagraph"/>
        <w:numPr>
          <w:ilvl w:val="0"/>
          <w:numId w:val="45"/>
        </w:numPr>
        <w:spacing w:after="240"/>
        <w:contextualSpacing w:val="0"/>
        <w:jc w:val="both"/>
        <w:rPr>
          <w:rStyle w:val="eop"/>
        </w:rPr>
      </w:pPr>
      <w:r w:rsidRPr="005E3B4D">
        <w:rPr>
          <w:rFonts w:eastAsia="Arial"/>
          <w:color w:val="000000" w:themeColor="text1"/>
        </w:rPr>
        <w:t>Research</w:t>
      </w:r>
      <w:r w:rsidRPr="005E3B4D">
        <w:rPr>
          <w:rStyle w:val="normaltextrun"/>
        </w:rPr>
        <w:t xml:space="preserve"> Terms and Conditions and the </w:t>
      </w:r>
      <w:r w:rsidR="6253E614" w:rsidRPr="005E3B4D">
        <w:rPr>
          <w:rStyle w:val="normaltextrun"/>
        </w:rPr>
        <w:t xml:space="preserve">DOE Agency </w:t>
      </w:r>
      <w:r w:rsidRPr="005E3B4D">
        <w:rPr>
          <w:rStyle w:val="normaltextrun"/>
        </w:rPr>
        <w:t>Specific Requirements at</w:t>
      </w:r>
      <w:r w:rsidRPr="005E3B4D">
        <w:rPr>
          <w:rStyle w:val="normaltextrun"/>
          <w:u w:val="single"/>
        </w:rPr>
        <w:t xml:space="preserve"> </w:t>
      </w:r>
      <w:hyperlink r:id="rId16">
        <w:r w:rsidRPr="005E3B4D">
          <w:rPr>
            <w:rStyle w:val="Hyperlink"/>
            <w:color w:val="auto"/>
          </w:rPr>
          <w:t>http://www.nsf.gov/bfa/dias/policy/rtc/index.jsp</w:t>
        </w:r>
      </w:hyperlink>
      <w:r w:rsidRPr="005E3B4D">
        <w:rPr>
          <w:u w:val="single"/>
        </w:rPr>
        <w:t xml:space="preserve"> </w:t>
      </w:r>
      <w:r w:rsidRPr="005E3B4D">
        <w:rPr>
          <w:rStyle w:val="normaltextrun"/>
        </w:rPr>
        <w:t>(if the Award is for research and the Award is to a university or non-profit).</w:t>
      </w:r>
      <w:r w:rsidRPr="005E3B4D">
        <w:rPr>
          <w:rStyle w:val="eop"/>
        </w:rPr>
        <w:t> </w:t>
      </w:r>
    </w:p>
    <w:p w14:paraId="51315A4C" w14:textId="4174C4BC" w:rsidR="00CA31FA" w:rsidRPr="005E3B4D" w:rsidRDefault="00CA31FA" w:rsidP="00D03B21">
      <w:pPr>
        <w:pStyle w:val="ListParagraph"/>
        <w:spacing w:after="240"/>
        <w:ind w:left="1080"/>
        <w:contextualSpacing w:val="0"/>
        <w:jc w:val="both"/>
      </w:pPr>
    </w:p>
    <w:p w14:paraId="6468FBC1" w14:textId="22DAAD8B" w:rsidR="00EE0DBD" w:rsidRPr="00A07996" w:rsidRDefault="00EE0DBD" w:rsidP="007B2F2B">
      <w:pPr>
        <w:pStyle w:val="Heading2"/>
        <w:numPr>
          <w:ilvl w:val="0"/>
          <w:numId w:val="25"/>
        </w:numPr>
        <w:spacing w:after="240"/>
        <w:jc w:val="both"/>
        <w:rPr>
          <w:rFonts w:ascii="Arial" w:hAnsi="Arial" w:cs="Arial"/>
          <w:b/>
          <w:bCs/>
          <w:color w:val="auto"/>
          <w:sz w:val="20"/>
          <w:szCs w:val="20"/>
        </w:rPr>
      </w:pPr>
      <w:bookmarkStart w:id="10" w:name="_Toc157528112"/>
      <w:bookmarkStart w:id="11" w:name="_Toc149654096"/>
      <w:r w:rsidRPr="00A07996">
        <w:rPr>
          <w:rFonts w:ascii="Arial" w:hAnsi="Arial" w:cs="Arial"/>
          <w:b/>
          <w:bCs/>
          <w:color w:val="auto"/>
          <w:sz w:val="20"/>
          <w:szCs w:val="20"/>
        </w:rPr>
        <w:t>Funding Restrictions</w:t>
      </w:r>
      <w:bookmarkEnd w:id="10"/>
    </w:p>
    <w:p w14:paraId="16278A96" w14:textId="07EE9780" w:rsidR="00EE0DBD" w:rsidRPr="00A07996" w:rsidRDefault="00EE0DBD" w:rsidP="007B2F2B">
      <w:pPr>
        <w:pStyle w:val="ListParagraph"/>
        <w:spacing w:after="240"/>
        <w:contextualSpacing w:val="0"/>
        <w:jc w:val="both"/>
      </w:pPr>
      <w:bookmarkStart w:id="12" w:name="_Toc149654208"/>
      <w:bookmarkStart w:id="13" w:name="_Toc149662796"/>
      <w:r w:rsidRPr="00A07996">
        <w:t>Funding is contingent upon the availability of funds appropriated by Congress for the purpose of this program and the availability of future-year budget authority.</w:t>
      </w:r>
      <w:bookmarkEnd w:id="12"/>
      <w:bookmarkEnd w:id="13"/>
    </w:p>
    <w:p w14:paraId="28F2133E" w14:textId="7A4C83CB" w:rsidR="0065260E" w:rsidRPr="00A07996" w:rsidRDefault="0362ED1F" w:rsidP="007B2F2B">
      <w:pPr>
        <w:pStyle w:val="Heading2"/>
        <w:numPr>
          <w:ilvl w:val="0"/>
          <w:numId w:val="25"/>
        </w:numPr>
        <w:spacing w:after="240"/>
        <w:jc w:val="both"/>
        <w:rPr>
          <w:rFonts w:ascii="Arial" w:hAnsi="Arial" w:cs="Arial"/>
          <w:b/>
          <w:bCs/>
          <w:color w:val="auto"/>
          <w:sz w:val="20"/>
          <w:szCs w:val="20"/>
        </w:rPr>
      </w:pPr>
      <w:bookmarkStart w:id="14" w:name="_Toc157528113"/>
      <w:r w:rsidRPr="00A07996">
        <w:rPr>
          <w:rFonts w:ascii="Arial" w:hAnsi="Arial" w:cs="Arial"/>
          <w:b/>
          <w:bCs/>
          <w:color w:val="auto"/>
          <w:sz w:val="20"/>
          <w:szCs w:val="20"/>
        </w:rPr>
        <w:t>Flow down requirements</w:t>
      </w:r>
      <w:bookmarkEnd w:id="11"/>
      <w:bookmarkEnd w:id="14"/>
    </w:p>
    <w:p w14:paraId="79411145" w14:textId="77BB6255" w:rsidR="0065260E" w:rsidRPr="00A07996" w:rsidRDefault="4C0E9314" w:rsidP="005E3B4D">
      <w:pPr>
        <w:pStyle w:val="ListParagraph"/>
        <w:numPr>
          <w:ilvl w:val="0"/>
          <w:numId w:val="116"/>
        </w:numPr>
        <w:spacing w:after="240"/>
        <w:contextualSpacing w:val="0"/>
        <w:jc w:val="both"/>
        <w:rPr>
          <w:rFonts w:eastAsia="Arial"/>
          <w:color w:val="000000" w:themeColor="text1"/>
        </w:rPr>
      </w:pPr>
      <w:r w:rsidRPr="5CB05146">
        <w:rPr>
          <w:rFonts w:eastAsia="Arial"/>
          <w:color w:val="000000" w:themeColor="text1"/>
        </w:rPr>
        <w:t xml:space="preserve">Subrecipient must require inclusion in all lower tier subrecipient or subcontract agreements, all federal </w:t>
      </w:r>
      <w:r w:rsidRPr="007B2F2B">
        <w:t>award</w:t>
      </w:r>
      <w:r w:rsidRPr="5CB05146">
        <w:rPr>
          <w:rFonts w:eastAsia="Arial"/>
          <w:color w:val="000000" w:themeColor="text1"/>
        </w:rPr>
        <w:t xml:space="preserve"> terms and </w:t>
      </w:r>
      <w:r w:rsidRPr="007B2F2B">
        <w:t>conditions</w:t>
      </w:r>
      <w:r w:rsidRPr="5CB05146">
        <w:rPr>
          <w:rFonts w:eastAsia="Arial"/>
          <w:color w:val="000000" w:themeColor="text1"/>
        </w:rPr>
        <w:t xml:space="preserve"> in 2 CFR part 200 as amended by 2 CFR part 910 as set forth in 2 CFR 200.101 and ensure strict compliance.</w:t>
      </w:r>
      <w:r w:rsidR="00AF43BD">
        <w:rPr>
          <w:rFonts w:eastAsia="Arial"/>
          <w:color w:val="000000" w:themeColor="text1"/>
        </w:rPr>
        <w:t xml:space="preserve"> </w:t>
      </w:r>
    </w:p>
    <w:p w14:paraId="4BB84F20" w14:textId="5730C7B8" w:rsidR="0065260E" w:rsidRPr="00A07996" w:rsidRDefault="4C0E9314" w:rsidP="005E3B4D">
      <w:pPr>
        <w:pStyle w:val="ListParagraph"/>
        <w:numPr>
          <w:ilvl w:val="0"/>
          <w:numId w:val="116"/>
        </w:numPr>
        <w:spacing w:after="240"/>
        <w:contextualSpacing w:val="0"/>
        <w:jc w:val="both"/>
        <w:rPr>
          <w:rFonts w:eastAsia="Arial"/>
          <w:color w:val="000000" w:themeColor="text1"/>
        </w:rPr>
      </w:pPr>
      <w:r w:rsidRPr="5CB05146">
        <w:rPr>
          <w:rFonts w:eastAsia="Arial"/>
          <w:color w:val="000000" w:themeColor="text1"/>
        </w:rPr>
        <w:t xml:space="preserve">Subrecipient must </w:t>
      </w:r>
      <w:r w:rsidRPr="007B2F2B">
        <w:t>require</w:t>
      </w:r>
      <w:r w:rsidRPr="5CB05146">
        <w:rPr>
          <w:rFonts w:eastAsia="Arial"/>
          <w:color w:val="000000" w:themeColor="text1"/>
        </w:rPr>
        <w:t xml:space="preserve"> </w:t>
      </w:r>
      <w:r w:rsidRPr="007B2F2B">
        <w:t>inclusion</w:t>
      </w:r>
      <w:r w:rsidRPr="5CB05146">
        <w:rPr>
          <w:rFonts w:eastAsia="Arial"/>
          <w:color w:val="000000" w:themeColor="text1"/>
        </w:rPr>
        <w:t xml:space="preserve"> in all lower tier subrecipient or subcontract agreements all applicable Intellectual Property provisions and National Policy Assurances incorporated by reference in Subpart A.</w:t>
      </w:r>
      <w:r w:rsidR="00EE1135">
        <w:rPr>
          <w:rFonts w:eastAsia="Arial"/>
          <w:color w:val="000000" w:themeColor="text1"/>
        </w:rPr>
        <w:t>4</w:t>
      </w:r>
      <w:r w:rsidRPr="5CB05146">
        <w:rPr>
          <w:rFonts w:eastAsia="Arial"/>
          <w:color w:val="000000" w:themeColor="text1"/>
        </w:rPr>
        <w:t>.</w:t>
      </w:r>
    </w:p>
    <w:p w14:paraId="5100E9C2" w14:textId="08EEDF4B" w:rsidR="0065260E" w:rsidRPr="00A07996" w:rsidRDefault="4C0E9314" w:rsidP="005E3B4D">
      <w:pPr>
        <w:pStyle w:val="ListParagraph"/>
        <w:numPr>
          <w:ilvl w:val="0"/>
          <w:numId w:val="116"/>
        </w:numPr>
        <w:spacing w:after="240"/>
        <w:contextualSpacing w:val="0"/>
        <w:jc w:val="both"/>
        <w:rPr>
          <w:rFonts w:eastAsia="Arial"/>
          <w:color w:val="000000" w:themeColor="text1"/>
        </w:rPr>
      </w:pPr>
      <w:r w:rsidRPr="007B2F2B">
        <w:t>Subrecipient</w:t>
      </w:r>
      <w:r w:rsidRPr="5CB05146">
        <w:rPr>
          <w:rFonts w:eastAsia="Arial"/>
          <w:color w:val="000000" w:themeColor="text1"/>
        </w:rPr>
        <w:t xml:space="preserve"> must require inclusion in all lower tier subrecipient or subcontract agreements, all other requirements as applicable in this Exhibit or elsewhere in the Agreement.</w:t>
      </w:r>
    </w:p>
    <w:p w14:paraId="0331E63C" w14:textId="77777777" w:rsidR="00933514" w:rsidRPr="00A07996" w:rsidRDefault="00933514" w:rsidP="007B2F2B">
      <w:pPr>
        <w:pStyle w:val="Heading2"/>
        <w:numPr>
          <w:ilvl w:val="0"/>
          <w:numId w:val="25"/>
        </w:numPr>
        <w:spacing w:after="240"/>
        <w:jc w:val="both"/>
        <w:rPr>
          <w:rFonts w:ascii="Arial" w:hAnsi="Arial" w:cs="Arial"/>
          <w:b/>
          <w:bCs/>
          <w:color w:val="auto"/>
          <w:sz w:val="20"/>
          <w:szCs w:val="20"/>
        </w:rPr>
      </w:pPr>
      <w:bookmarkStart w:id="15" w:name="_Toc157528114"/>
      <w:bookmarkStart w:id="16" w:name="_Toc149654097"/>
      <w:r w:rsidRPr="00A07996">
        <w:rPr>
          <w:rFonts w:ascii="Arial" w:hAnsi="Arial" w:cs="Arial"/>
          <w:b/>
          <w:bCs/>
          <w:color w:val="auto"/>
          <w:sz w:val="20"/>
          <w:szCs w:val="20"/>
        </w:rPr>
        <w:t>Reporting Requirements</w:t>
      </w:r>
      <w:bookmarkEnd w:id="15"/>
    </w:p>
    <w:p w14:paraId="1DDB2ADD" w14:textId="2B29DD57" w:rsidR="00933514" w:rsidRPr="00A07996" w:rsidRDefault="00933514" w:rsidP="1AE6DEFE">
      <w:pPr>
        <w:pStyle w:val="ListParagraph"/>
        <w:numPr>
          <w:ilvl w:val="0"/>
          <w:numId w:val="46"/>
        </w:numPr>
        <w:spacing w:after="240"/>
        <w:jc w:val="both"/>
        <w:rPr>
          <w:rStyle w:val="Hyperlink"/>
          <w:color w:val="auto"/>
        </w:rPr>
      </w:pPr>
      <w:r>
        <w:t xml:space="preserve">The federal reporting requirements are described in the Federal Assistance Reporting </w:t>
      </w:r>
      <w:r>
        <w:lastRenderedPageBreak/>
        <w:t>Checklist</w:t>
      </w:r>
      <w:r w:rsidRPr="003F2A76">
        <w:rPr>
          <w:highlight w:val="yellow"/>
        </w:rPr>
        <w:t xml:space="preserve">, Attachment </w:t>
      </w:r>
      <w:r w:rsidR="002F7090" w:rsidRPr="003F2A76">
        <w:rPr>
          <w:highlight w:val="yellow"/>
        </w:rPr>
        <w:t>[</w:t>
      </w:r>
      <w:r w:rsidR="002F7090" w:rsidRPr="003F2A76">
        <w:rPr>
          <w:rFonts w:ascii="Tahoma" w:hAnsi="Tahoma" w:cs="Tahoma"/>
          <w:highlight w:val="yellow"/>
        </w:rPr>
        <w:t>•]</w:t>
      </w:r>
      <w:r w:rsidRPr="003F2A76">
        <w:rPr>
          <w:highlight w:val="yellow"/>
        </w:rPr>
        <w:t xml:space="preserve"> </w:t>
      </w:r>
      <w:r>
        <w:t xml:space="preserve">to the Award. </w:t>
      </w:r>
    </w:p>
    <w:p w14:paraId="412A5E7B" w14:textId="77777777" w:rsidR="00933514" w:rsidRPr="00A07996" w:rsidRDefault="00933514" w:rsidP="007B2F2B">
      <w:pPr>
        <w:pStyle w:val="ListParagraph"/>
        <w:numPr>
          <w:ilvl w:val="0"/>
          <w:numId w:val="46"/>
        </w:numPr>
        <w:spacing w:after="240"/>
        <w:contextualSpacing w:val="0"/>
        <w:jc w:val="both"/>
      </w:pPr>
      <w:r w:rsidRPr="00A07996">
        <w:rPr>
          <w:rFonts w:eastAsia="Arial"/>
        </w:rPr>
        <w:t xml:space="preserve">CEC’s noncompliance with reporting requirements may result in withholding of future payments, </w:t>
      </w:r>
      <w:r w:rsidRPr="007B2F2B">
        <w:rPr>
          <w:rFonts w:eastAsia="Arial"/>
          <w:color w:val="000000" w:themeColor="text1"/>
        </w:rPr>
        <w:t>suspension</w:t>
      </w:r>
      <w:r w:rsidRPr="00A07996">
        <w:rPr>
          <w:rFonts w:eastAsia="Arial"/>
        </w:rPr>
        <w:t xml:space="preserve">, or termination of the Award, and withholding of future federal awards. </w:t>
      </w:r>
    </w:p>
    <w:p w14:paraId="782E6F31" w14:textId="1E9779AA" w:rsidR="00933514" w:rsidRPr="00A07996" w:rsidRDefault="00933514" w:rsidP="007B2F2B">
      <w:pPr>
        <w:pStyle w:val="ListParagraph"/>
        <w:numPr>
          <w:ilvl w:val="0"/>
          <w:numId w:val="46"/>
        </w:numPr>
        <w:spacing w:after="240"/>
        <w:contextualSpacing w:val="0"/>
        <w:jc w:val="both"/>
      </w:pPr>
      <w:r w:rsidRPr="00A07996">
        <w:rPr>
          <w:rFonts w:eastAsia="Arial"/>
        </w:rPr>
        <w:t>Subrecipient must assist CEC with meeting all federal reporting requirements by providing all information requested by CEC for reporting purposes within the timeframes requested by CEC. Failure by Subrecipient to comply with this requirement is a material breach of this Agreement.</w:t>
      </w:r>
    </w:p>
    <w:p w14:paraId="60352B9E" w14:textId="4A14C052" w:rsidR="00933514" w:rsidRPr="00A07996" w:rsidRDefault="00933514" w:rsidP="007B2F2B">
      <w:pPr>
        <w:pStyle w:val="ListParagraph"/>
        <w:numPr>
          <w:ilvl w:val="0"/>
          <w:numId w:val="46"/>
        </w:numPr>
        <w:spacing w:after="240"/>
        <w:contextualSpacing w:val="0"/>
        <w:jc w:val="both"/>
      </w:pPr>
      <w:r w:rsidRPr="00A07996">
        <w:rPr>
          <w:rFonts w:eastAsia="Arial"/>
        </w:rPr>
        <w:t>Scientific and Technical Information (STI) generated under this Award will be submitted to DOE via the Office of Scientific and Technical Information’s Energy Link system.</w:t>
      </w:r>
      <w:r w:rsidR="00AF43BD">
        <w:rPr>
          <w:rFonts w:eastAsia="Arial"/>
        </w:rPr>
        <w:t xml:space="preserve"> </w:t>
      </w:r>
      <w:r w:rsidRPr="00A07996">
        <w:rPr>
          <w:rFonts w:eastAsia="Arial"/>
        </w:rPr>
        <w:t>STI submitted under this Award will be disseminated via DOE’s OSTI.gov website subject to approved access limitations. Citations for journal articles produced under the Award will appear on the DOE PAGES website.</w:t>
      </w:r>
      <w:r w:rsidR="00AF43BD">
        <w:rPr>
          <w:rFonts w:eastAsia="Arial"/>
        </w:rPr>
        <w:t xml:space="preserve"> </w:t>
      </w:r>
      <w:r w:rsidRPr="00A07996">
        <w:rPr>
          <w:rFonts w:eastAsia="Arial"/>
        </w:rPr>
        <w:t>STI submitted to E-Link must not contain any Protected Personal Identifiable Information (PII), limited rights data (proprietary data), classified information, information subject to export control classification, or other information not subject to release.</w:t>
      </w:r>
    </w:p>
    <w:p w14:paraId="2F9C9D47" w14:textId="4519A224" w:rsidR="00933514" w:rsidRPr="00A07996" w:rsidRDefault="00933514" w:rsidP="007B2F2B">
      <w:pPr>
        <w:pStyle w:val="Heading2"/>
        <w:numPr>
          <w:ilvl w:val="0"/>
          <w:numId w:val="25"/>
        </w:numPr>
        <w:spacing w:after="240"/>
        <w:jc w:val="both"/>
        <w:rPr>
          <w:rFonts w:ascii="Arial" w:hAnsi="Arial" w:cs="Arial"/>
          <w:b/>
          <w:bCs/>
          <w:color w:val="auto"/>
          <w:sz w:val="20"/>
          <w:szCs w:val="20"/>
        </w:rPr>
      </w:pPr>
      <w:bookmarkStart w:id="17" w:name="_Toc157528115"/>
      <w:r w:rsidRPr="00A07996">
        <w:rPr>
          <w:rFonts w:ascii="Arial" w:hAnsi="Arial" w:cs="Arial"/>
          <w:b/>
          <w:bCs/>
          <w:color w:val="auto"/>
          <w:sz w:val="20"/>
          <w:szCs w:val="20"/>
        </w:rPr>
        <w:t>Stewardship</w:t>
      </w:r>
      <w:bookmarkEnd w:id="17"/>
    </w:p>
    <w:p w14:paraId="33E4B19F" w14:textId="400B39A2" w:rsidR="00933514" w:rsidRPr="00A07996" w:rsidRDefault="00933514" w:rsidP="007B2F2B">
      <w:pPr>
        <w:pStyle w:val="ListParagraph"/>
        <w:numPr>
          <w:ilvl w:val="0"/>
          <w:numId w:val="48"/>
        </w:numPr>
        <w:spacing w:after="240"/>
        <w:contextualSpacing w:val="0"/>
        <w:jc w:val="both"/>
      </w:pPr>
      <w:r w:rsidRPr="00A07996">
        <w:t>CEC and the Office of</w:t>
      </w:r>
      <w:r w:rsidR="00EB7DA3">
        <w:t xml:space="preserve"> </w:t>
      </w:r>
      <w:r w:rsidR="00CA4C63">
        <w:t xml:space="preserve">State and Community Energy Programs </w:t>
      </w:r>
      <w:r w:rsidR="00EB7DA3">
        <w:t>(</w:t>
      </w:r>
      <w:r w:rsidR="00CA4C63">
        <w:t>SCEP</w:t>
      </w:r>
      <w:r w:rsidR="00EB7DA3">
        <w:t>)</w:t>
      </w:r>
      <w:r w:rsidRPr="00A07996">
        <w:t xml:space="preserve"> within DOE will exercise normal stewardship in overseeing the project activities performed under this Agreement. Stewardship activities include, but are not limited to, conducting site visits; reviewing performance </w:t>
      </w:r>
      <w:r w:rsidRPr="007B2F2B">
        <w:rPr>
          <w:rFonts w:eastAsia="Arial"/>
        </w:rPr>
        <w:t>and</w:t>
      </w:r>
      <w:r w:rsidRPr="00A07996">
        <w:t xml:space="preserve"> financial reports; providing technical assistance and/or temporary intervention in unusual circumstances to address deficiencies that develop during the project; assuring compliance with terms and conditions; and reviewing technical performance after project completion to ensure that the project objectives have been accomplished. </w:t>
      </w:r>
    </w:p>
    <w:p w14:paraId="3DA3B980" w14:textId="116B8E72" w:rsidR="00933514" w:rsidRPr="00A07996" w:rsidRDefault="00933514" w:rsidP="007B2F2B">
      <w:pPr>
        <w:pStyle w:val="ListParagraph"/>
        <w:numPr>
          <w:ilvl w:val="0"/>
          <w:numId w:val="48"/>
        </w:numPr>
        <w:spacing w:after="240"/>
        <w:contextualSpacing w:val="0"/>
        <w:jc w:val="both"/>
      </w:pPr>
      <w:r w:rsidRPr="00A07996">
        <w:t xml:space="preserve">Subrecipient may be required to participate in, or provide information, documents, or other assistance </w:t>
      </w:r>
      <w:r w:rsidRPr="007B2F2B">
        <w:rPr>
          <w:rFonts w:eastAsia="Arial"/>
        </w:rPr>
        <w:t>requested</w:t>
      </w:r>
      <w:r w:rsidRPr="00A07996">
        <w:t xml:space="preserve"> by CEC or </w:t>
      </w:r>
      <w:r w:rsidR="00CA4C63">
        <w:t>SCEP</w:t>
      </w:r>
      <w:r w:rsidR="00256947" w:rsidRPr="00A07996">
        <w:t xml:space="preserve"> </w:t>
      </w:r>
      <w:r w:rsidRPr="00A07996">
        <w:t>for the purpose of CEC</w:t>
      </w:r>
      <w:r w:rsidR="00256947">
        <w:t>’s</w:t>
      </w:r>
      <w:r w:rsidRPr="00A07996">
        <w:t xml:space="preserve"> or </w:t>
      </w:r>
      <w:r w:rsidR="00CA4C63">
        <w:t>SCEP</w:t>
      </w:r>
      <w:r w:rsidR="00256947" w:rsidRPr="00A07996">
        <w:t xml:space="preserve">’s </w:t>
      </w:r>
      <w:r w:rsidRPr="00A07996">
        <w:t>federal stewardship.</w:t>
      </w:r>
    </w:p>
    <w:p w14:paraId="595901FF" w14:textId="12BDCF9A" w:rsidR="00933514" w:rsidRPr="00A07996" w:rsidRDefault="009D2A3D" w:rsidP="007B2F2B">
      <w:pPr>
        <w:pStyle w:val="Heading2"/>
        <w:numPr>
          <w:ilvl w:val="0"/>
          <w:numId w:val="25"/>
        </w:numPr>
        <w:spacing w:after="240"/>
        <w:jc w:val="both"/>
        <w:rPr>
          <w:rFonts w:ascii="Arial" w:hAnsi="Arial" w:cs="Arial"/>
          <w:b/>
          <w:bCs/>
          <w:color w:val="auto"/>
          <w:sz w:val="20"/>
          <w:szCs w:val="20"/>
        </w:rPr>
      </w:pPr>
      <w:bookmarkStart w:id="18" w:name="_Toc157528116"/>
      <w:bookmarkStart w:id="19" w:name="_Toc149654101"/>
      <w:r w:rsidRPr="00A07996">
        <w:rPr>
          <w:rFonts w:ascii="Arial" w:hAnsi="Arial" w:cs="Arial"/>
          <w:b/>
          <w:bCs/>
          <w:color w:val="auto"/>
          <w:sz w:val="20"/>
          <w:szCs w:val="20"/>
        </w:rPr>
        <w:t xml:space="preserve">CEC and </w:t>
      </w:r>
      <w:r w:rsidR="00933514" w:rsidRPr="00A07996">
        <w:rPr>
          <w:rFonts w:ascii="Arial" w:hAnsi="Arial" w:cs="Arial"/>
          <w:b/>
          <w:bCs/>
          <w:color w:val="auto"/>
          <w:sz w:val="20"/>
          <w:szCs w:val="20"/>
        </w:rPr>
        <w:t>Federal Involvement</w:t>
      </w:r>
      <w:bookmarkEnd w:id="18"/>
      <w:r w:rsidR="00933514" w:rsidRPr="00A07996">
        <w:rPr>
          <w:rFonts w:ascii="Arial" w:hAnsi="Arial" w:cs="Arial"/>
          <w:b/>
          <w:bCs/>
          <w:color w:val="auto"/>
          <w:sz w:val="20"/>
          <w:szCs w:val="20"/>
        </w:rPr>
        <w:t xml:space="preserve"> </w:t>
      </w:r>
    </w:p>
    <w:p w14:paraId="4EECFE5B" w14:textId="66F0AE65" w:rsidR="009D2A3D" w:rsidRPr="00212920" w:rsidRDefault="00933514" w:rsidP="005E3B4D">
      <w:pPr>
        <w:pStyle w:val="ListParagraph"/>
        <w:numPr>
          <w:ilvl w:val="0"/>
          <w:numId w:val="117"/>
        </w:numPr>
        <w:spacing w:after="240"/>
        <w:contextualSpacing w:val="0"/>
        <w:jc w:val="both"/>
      </w:pPr>
      <w:r w:rsidRPr="00212920">
        <w:t xml:space="preserve">Subrecipient may be required to participate in periodic review meetings with </w:t>
      </w:r>
      <w:r w:rsidR="00CA4C63">
        <w:t>SCEP</w:t>
      </w:r>
      <w:r w:rsidR="009D2A3D" w:rsidRPr="00212920">
        <w:t xml:space="preserve"> to assess work performance under the </w:t>
      </w:r>
      <w:r w:rsidR="009D2A3D" w:rsidRPr="005E3B4D">
        <w:rPr>
          <w:rFonts w:eastAsia="Arial"/>
          <w:color w:val="000000" w:themeColor="text1"/>
        </w:rPr>
        <w:t>Award</w:t>
      </w:r>
      <w:r w:rsidR="009D2A3D" w:rsidRPr="00212920">
        <w:t xml:space="preserve"> and the</w:t>
      </w:r>
      <w:r w:rsidRPr="00212920">
        <w:t xml:space="preserve"> timely achieve</w:t>
      </w:r>
      <w:r w:rsidR="009D2A3D" w:rsidRPr="00212920">
        <w:t>ment of</w:t>
      </w:r>
      <w:r w:rsidRPr="00212920">
        <w:t xml:space="preserve"> technical milestones and deliverables.</w:t>
      </w:r>
      <w:r w:rsidR="009D2A3D" w:rsidRPr="00212920">
        <w:t xml:space="preserve"> </w:t>
      </w:r>
      <w:r w:rsidR="00CA4C63">
        <w:t>SCEP</w:t>
      </w:r>
      <w:r w:rsidR="009D2A3D" w:rsidRPr="00212920">
        <w:t xml:space="preserve"> will determine the frequency of review meetings and select the day, time, and location of each review meeting. Subrecipient may be required to provide an overview of work performed under this Agreement, including but not limited to:</w:t>
      </w:r>
    </w:p>
    <w:p w14:paraId="7B52FB01" w14:textId="77777777" w:rsidR="009D2A3D" w:rsidRPr="005E3B4D" w:rsidRDefault="009D2A3D" w:rsidP="005E3B4D">
      <w:pPr>
        <w:pStyle w:val="ListParagraph"/>
        <w:numPr>
          <w:ilvl w:val="1"/>
          <w:numId w:val="117"/>
        </w:numPr>
        <w:spacing w:after="240"/>
        <w:contextualSpacing w:val="0"/>
        <w:jc w:val="both"/>
      </w:pPr>
      <w:r w:rsidRPr="005E3B4D">
        <w:t xml:space="preserve">Technical progress compared to the Milestone Summary Table stated in Attachment 1 of the Award. </w:t>
      </w:r>
    </w:p>
    <w:p w14:paraId="3F067CBE" w14:textId="77777777" w:rsidR="009D2A3D" w:rsidRPr="006B13C8" w:rsidRDefault="009D2A3D" w:rsidP="005E3B4D">
      <w:pPr>
        <w:pStyle w:val="ListParagraph"/>
        <w:numPr>
          <w:ilvl w:val="1"/>
          <w:numId w:val="117"/>
        </w:numPr>
        <w:spacing w:after="240"/>
        <w:contextualSpacing w:val="0"/>
        <w:jc w:val="both"/>
      </w:pPr>
      <w:r w:rsidRPr="006B13C8">
        <w:t xml:space="preserve">Subrecipient’s actual expenditures compared to the approved budget in Attachment 3 to this Award. </w:t>
      </w:r>
    </w:p>
    <w:p w14:paraId="20E84FB9" w14:textId="51EE5382" w:rsidR="009D2A3D" w:rsidRPr="00A07996" w:rsidRDefault="009D2A3D" w:rsidP="005E3B4D">
      <w:pPr>
        <w:pStyle w:val="ListParagraph"/>
        <w:numPr>
          <w:ilvl w:val="1"/>
          <w:numId w:val="117"/>
        </w:numPr>
        <w:spacing w:after="240"/>
        <w:contextualSpacing w:val="0"/>
        <w:jc w:val="both"/>
      </w:pPr>
      <w:r w:rsidRPr="00A07996">
        <w:t>Other subject matter specified by the DOE Technology Manager/Project Officer.</w:t>
      </w:r>
    </w:p>
    <w:p w14:paraId="28A9BB30" w14:textId="6D061CE3" w:rsidR="009D2A3D" w:rsidRPr="00A07996" w:rsidRDefault="009D2A3D" w:rsidP="005E3B4D">
      <w:pPr>
        <w:pStyle w:val="ListParagraph"/>
        <w:numPr>
          <w:ilvl w:val="0"/>
          <w:numId w:val="117"/>
        </w:numPr>
        <w:spacing w:after="240"/>
        <w:contextualSpacing w:val="0"/>
        <w:jc w:val="both"/>
      </w:pPr>
      <w:r w:rsidRPr="00A07996">
        <w:t xml:space="preserve">Subrecipient must notify CEC, who in turn will notify </w:t>
      </w:r>
      <w:r w:rsidR="00CA4C63">
        <w:t>SCEP</w:t>
      </w:r>
      <w:r w:rsidRPr="00A07996">
        <w:t xml:space="preserve">, in advance of scheduled tests and internal project </w:t>
      </w:r>
      <w:r w:rsidRPr="007B2F2B">
        <w:rPr>
          <w:rFonts w:eastAsia="Arial"/>
        </w:rPr>
        <w:t>meetings</w:t>
      </w:r>
      <w:r w:rsidRPr="00A07996">
        <w:t xml:space="preserve"> that would entail discussion of topics that could result in major changes to the baseline project technical scope/approach, cost, or schedule.</w:t>
      </w:r>
      <w:r w:rsidR="00AF43BD">
        <w:t xml:space="preserve"> </w:t>
      </w:r>
      <w:r w:rsidRPr="00A07996">
        <w:t xml:space="preserve">Upon request by CEC or </w:t>
      </w:r>
      <w:r w:rsidR="00CA4C63">
        <w:t>SCEP</w:t>
      </w:r>
      <w:r w:rsidRPr="00A07996">
        <w:t xml:space="preserve">, Subrecipient must provide CEC and </w:t>
      </w:r>
      <w:r w:rsidR="00CA4C63">
        <w:t>SCEP</w:t>
      </w:r>
      <w:r w:rsidRPr="00A07996">
        <w:t xml:space="preserve"> with reasonable access (by telephone, webinar, or otherwise) to the tests and project meetings.</w:t>
      </w:r>
      <w:r w:rsidR="00AF43BD">
        <w:t xml:space="preserve"> </w:t>
      </w:r>
      <w:r w:rsidRPr="00A07996">
        <w:t xml:space="preserve"> </w:t>
      </w:r>
    </w:p>
    <w:p w14:paraId="34B723D6" w14:textId="1E8F32C4" w:rsidR="00933514" w:rsidRPr="00A07996" w:rsidRDefault="009D2A3D" w:rsidP="005E3B4D">
      <w:pPr>
        <w:pStyle w:val="ListParagraph"/>
        <w:numPr>
          <w:ilvl w:val="0"/>
          <w:numId w:val="117"/>
        </w:numPr>
        <w:spacing w:after="240"/>
        <w:contextualSpacing w:val="0"/>
        <w:jc w:val="both"/>
      </w:pPr>
      <w:r w:rsidRPr="00A07996">
        <w:t xml:space="preserve">CEC and </w:t>
      </w:r>
      <w:r w:rsidR="00CA4C63">
        <w:t>SCEP</w:t>
      </w:r>
      <w:r w:rsidRPr="00A07996">
        <w:t>'s authorized representatives have the right to make site visits at reasonable times to review project accomplishments and management control systems and to provide technical assistance, if required.</w:t>
      </w:r>
      <w:r w:rsidR="00AF43BD">
        <w:t xml:space="preserve"> </w:t>
      </w:r>
      <w:r w:rsidRPr="00A07996">
        <w:t xml:space="preserve">Subrecipient must provide, and must require any lower tier </w:t>
      </w:r>
      <w:r w:rsidRPr="00A07996">
        <w:lastRenderedPageBreak/>
        <w:t>subrecipients to provide, reasonable access to facilities, office space, resources, and assistance for the safety and convenience of the government representatives in the performance of their duties.</w:t>
      </w:r>
      <w:r w:rsidR="00AF43BD">
        <w:t xml:space="preserve"> </w:t>
      </w:r>
      <w:r w:rsidRPr="00A07996">
        <w:t>All site visits and evaluations must be performed in a manner that does not unduly interfere with or delay the work.</w:t>
      </w:r>
    </w:p>
    <w:p w14:paraId="2E17C292" w14:textId="769B5E3E" w:rsidR="00933514" w:rsidRPr="00A07996" w:rsidRDefault="00933514" w:rsidP="005E3B4D">
      <w:pPr>
        <w:pStyle w:val="ListParagraph"/>
        <w:numPr>
          <w:ilvl w:val="0"/>
          <w:numId w:val="117"/>
        </w:numPr>
        <w:spacing w:after="240"/>
        <w:contextualSpacing w:val="0"/>
        <w:jc w:val="both"/>
      </w:pPr>
      <w:r w:rsidRPr="00A07996">
        <w:t xml:space="preserve">Subrecipient must provide, and must require any lower tier subrecipients to provide, </w:t>
      </w:r>
      <w:r w:rsidR="009D2A3D" w:rsidRPr="00A07996">
        <w:t xml:space="preserve">any information, documents, site access, or other assistance requested by CEC </w:t>
      </w:r>
      <w:r w:rsidR="00CA4C63">
        <w:t>SCEP</w:t>
      </w:r>
      <w:r w:rsidR="009D2A3D" w:rsidRPr="00A07996">
        <w:t xml:space="preserve"> for the purpose of federal stewardship or substantial involvement.</w:t>
      </w:r>
      <w:r w:rsidR="00AF43BD">
        <w:t xml:space="preserve"> </w:t>
      </w:r>
    </w:p>
    <w:p w14:paraId="5A388332" w14:textId="1382F634" w:rsidR="00933514" w:rsidRPr="00A07996" w:rsidRDefault="006528D4" w:rsidP="007B2F2B">
      <w:pPr>
        <w:pStyle w:val="Heading2"/>
        <w:numPr>
          <w:ilvl w:val="0"/>
          <w:numId w:val="25"/>
        </w:numPr>
        <w:spacing w:after="240"/>
        <w:jc w:val="both"/>
        <w:rPr>
          <w:rStyle w:val="Heading2Char"/>
          <w:rFonts w:ascii="Arial" w:hAnsi="Arial" w:cs="Arial"/>
          <w:b/>
          <w:bCs/>
          <w:color w:val="auto"/>
          <w:sz w:val="20"/>
          <w:szCs w:val="20"/>
        </w:rPr>
      </w:pPr>
      <w:bookmarkStart w:id="20" w:name="_Toc157528117"/>
      <w:r w:rsidRPr="007B2F2B">
        <w:rPr>
          <w:rStyle w:val="Heading2Char"/>
          <w:rFonts w:ascii="Arial" w:hAnsi="Arial" w:cs="Arial"/>
          <w:b/>
          <w:bCs/>
          <w:color w:val="auto"/>
          <w:sz w:val="20"/>
          <w:szCs w:val="20"/>
        </w:rPr>
        <w:t>Audits</w:t>
      </w:r>
      <w:bookmarkEnd w:id="20"/>
    </w:p>
    <w:p w14:paraId="41A89F17" w14:textId="417B76F2" w:rsidR="00CF1C18" w:rsidRPr="006528D4" w:rsidRDefault="00CF1C18" w:rsidP="005E3B4D">
      <w:pPr>
        <w:pStyle w:val="ListParagraph"/>
        <w:numPr>
          <w:ilvl w:val="0"/>
          <w:numId w:val="118"/>
        </w:numPr>
        <w:spacing w:after="240"/>
        <w:contextualSpacing w:val="0"/>
        <w:jc w:val="both"/>
        <w:rPr>
          <w:bCs/>
        </w:rPr>
      </w:pPr>
      <w:r>
        <w:t>Subr</w:t>
      </w:r>
      <w:r w:rsidRPr="006528D4">
        <w:t xml:space="preserve">ecipient </w:t>
      </w:r>
      <w:r w:rsidRPr="00A23DFA">
        <w:t xml:space="preserve">and its lower tier subrecipients, contractors, and subcontractors </w:t>
      </w:r>
      <w:r w:rsidRPr="006528D4">
        <w:t xml:space="preserve">must provide any information, documents, site access, or other assistance requested by </w:t>
      </w:r>
      <w:r w:rsidR="00CA4C63">
        <w:t>SCEP</w:t>
      </w:r>
      <w:r w:rsidRPr="006528D4">
        <w:t xml:space="preserve">, DOE or Federal auditing agencies (e.g., DOE Inspector General, Government Accountability Office) for the purpose of </w:t>
      </w:r>
      <w:r w:rsidRPr="007B2F2B">
        <w:rPr>
          <w:rFonts w:eastAsia="Arial"/>
        </w:rPr>
        <w:t>audits</w:t>
      </w:r>
      <w:r w:rsidRPr="006528D4">
        <w:t xml:space="preserve"> and investigations.</w:t>
      </w:r>
      <w:r w:rsidR="00AF43BD">
        <w:t xml:space="preserve"> </w:t>
      </w:r>
      <w:r w:rsidRPr="006528D4">
        <w:t xml:space="preserve">Such assistance may include, but is not limited to, reasonable access to </w:t>
      </w:r>
      <w:r>
        <w:t xml:space="preserve">records of </w:t>
      </w:r>
      <w:r w:rsidRPr="006528D4">
        <w:t xml:space="preserve">the </w:t>
      </w:r>
      <w:r>
        <w:t>Subr</w:t>
      </w:r>
      <w:r w:rsidRPr="006528D4">
        <w:t xml:space="preserve">ecipient </w:t>
      </w:r>
      <w:r w:rsidRPr="00A23DFA">
        <w:t xml:space="preserve">and its lower tier subrecipients, contractors, and subcontractors </w:t>
      </w:r>
      <w:r w:rsidRPr="006528D4">
        <w:t xml:space="preserve">relating to this </w:t>
      </w:r>
      <w:r>
        <w:t>Agreement</w:t>
      </w:r>
      <w:r w:rsidRPr="006528D4">
        <w:t>.</w:t>
      </w:r>
      <w:r w:rsidR="00AF43BD">
        <w:t xml:space="preserve"> </w:t>
      </w:r>
    </w:p>
    <w:p w14:paraId="042D0414" w14:textId="77777777" w:rsidR="00CF1C18" w:rsidRPr="006528D4" w:rsidRDefault="00CF1C18" w:rsidP="005E3B4D">
      <w:pPr>
        <w:pStyle w:val="ListParagraph"/>
        <w:numPr>
          <w:ilvl w:val="0"/>
          <w:numId w:val="118"/>
        </w:numPr>
        <w:spacing w:after="240"/>
        <w:contextualSpacing w:val="0"/>
        <w:jc w:val="both"/>
        <w:rPr>
          <w:bCs/>
        </w:rPr>
      </w:pPr>
      <w:r w:rsidRPr="00933514">
        <w:t xml:space="preserve">Consistent with 2 CFR part 200 as amended by 2 CFR part 910, DOE may audit the financial records or administrative records </w:t>
      </w:r>
      <w:r>
        <w:t xml:space="preserve">of the Subrecipient </w:t>
      </w:r>
      <w:r w:rsidRPr="00A23DFA">
        <w:t xml:space="preserve">and its lower tier subrecipients, contractors, and subcontractors </w:t>
      </w:r>
      <w:r w:rsidRPr="00933514">
        <w:t xml:space="preserve">relating to this Award at any time. Government-initiated audits are generally paid for by DOE. </w:t>
      </w:r>
    </w:p>
    <w:p w14:paraId="4144F356" w14:textId="77777777" w:rsidR="00CF1C18" w:rsidRPr="006528D4" w:rsidRDefault="00CF1C18" w:rsidP="005E3B4D">
      <w:pPr>
        <w:pStyle w:val="ListParagraph"/>
        <w:numPr>
          <w:ilvl w:val="0"/>
          <w:numId w:val="118"/>
        </w:numPr>
        <w:spacing w:after="240"/>
        <w:contextualSpacing w:val="0"/>
        <w:jc w:val="both"/>
        <w:rPr>
          <w:bCs/>
        </w:rPr>
      </w:pPr>
      <w:r w:rsidRPr="00933514">
        <w:t xml:space="preserve">DOE may conduct a final audit at the end of the project period (or the termination of the Award, if applicable). Upon completion of the audit, the Subrecipient </w:t>
      </w:r>
      <w:r w:rsidRPr="00A23DFA">
        <w:t xml:space="preserve">and its lower tier subrecipients, contractors, and subcontractors </w:t>
      </w:r>
      <w:r>
        <w:t>are</w:t>
      </w:r>
      <w:r w:rsidRPr="00933514">
        <w:t xml:space="preserve"> required to refund to DOE any payments for costs that were determined to be unallowable. If the audit has not been performed or completed prior to the closeout of the award, DOE retains the right to recover an appropriate amount after fully considering the recommendations on disallowed costs resulting from the final audit.</w:t>
      </w:r>
    </w:p>
    <w:p w14:paraId="6F9A78DA" w14:textId="5BBB9FB2" w:rsidR="006528D4" w:rsidRPr="00A07996" w:rsidRDefault="006528D4" w:rsidP="005E3B4D">
      <w:pPr>
        <w:pStyle w:val="ListParagraph"/>
        <w:numPr>
          <w:ilvl w:val="0"/>
          <w:numId w:val="118"/>
        </w:numPr>
        <w:spacing w:after="240"/>
        <w:contextualSpacing w:val="0"/>
        <w:jc w:val="both"/>
        <w:rPr>
          <w:bCs/>
        </w:rPr>
      </w:pPr>
      <w:r w:rsidRPr="00A07996">
        <w:t xml:space="preserve">DOE will provide </w:t>
      </w:r>
      <w:r w:rsidRPr="007B2F2B">
        <w:rPr>
          <w:rFonts w:eastAsia="Arial"/>
        </w:rPr>
        <w:t>reasonable</w:t>
      </w:r>
      <w:r w:rsidRPr="00A07996">
        <w:t xml:space="preserve"> advance notice of audits and will minimize interference with ongoing work, to the maximum extent practicable.</w:t>
      </w:r>
    </w:p>
    <w:p w14:paraId="4B45E0E2" w14:textId="0AC4DDD8" w:rsidR="00933514" w:rsidRPr="00A07996" w:rsidRDefault="00933514" w:rsidP="007B2F2B">
      <w:pPr>
        <w:pStyle w:val="Heading2"/>
        <w:numPr>
          <w:ilvl w:val="0"/>
          <w:numId w:val="25"/>
        </w:numPr>
        <w:spacing w:after="240"/>
        <w:jc w:val="both"/>
        <w:rPr>
          <w:rStyle w:val="Heading2Char"/>
          <w:rFonts w:ascii="Arial" w:hAnsi="Arial" w:cs="Arial"/>
          <w:b/>
          <w:bCs/>
          <w:color w:val="auto"/>
          <w:sz w:val="20"/>
          <w:szCs w:val="20"/>
        </w:rPr>
      </w:pPr>
      <w:bookmarkStart w:id="21" w:name="_Toc157528118"/>
      <w:r w:rsidRPr="00A07996">
        <w:rPr>
          <w:rStyle w:val="Heading2Char"/>
          <w:rFonts w:ascii="Arial" w:hAnsi="Arial" w:cs="Arial"/>
          <w:b/>
          <w:bCs/>
          <w:color w:val="auto"/>
          <w:sz w:val="20"/>
          <w:szCs w:val="20"/>
        </w:rPr>
        <w:t xml:space="preserve">Refund </w:t>
      </w:r>
      <w:r w:rsidRPr="007B2F2B">
        <w:rPr>
          <w:rStyle w:val="Heading2Char"/>
          <w:rFonts w:ascii="Arial" w:hAnsi="Arial" w:cs="Arial"/>
          <w:b/>
          <w:bCs/>
          <w:color w:val="auto"/>
          <w:sz w:val="20"/>
          <w:szCs w:val="20"/>
        </w:rPr>
        <w:t>Obligation</w:t>
      </w:r>
      <w:bookmarkEnd w:id="21"/>
    </w:p>
    <w:p w14:paraId="5ED76279" w14:textId="0614A06F" w:rsidR="00933514" w:rsidRPr="00A07996" w:rsidRDefault="00933514" w:rsidP="007B2F2B">
      <w:pPr>
        <w:pStyle w:val="ListParagraph"/>
        <w:spacing w:after="240"/>
        <w:contextualSpacing w:val="0"/>
        <w:jc w:val="both"/>
        <w:rPr>
          <w:rFonts w:eastAsiaTheme="majorEastAsia"/>
        </w:rPr>
      </w:pPr>
      <w:r w:rsidRPr="00A07996">
        <w:t>Subrecipient must refund any excess payments, received from CEC, including any interest.</w:t>
      </w:r>
      <w:r w:rsidR="00AF43BD">
        <w:t xml:space="preserve"> </w:t>
      </w:r>
      <w:r w:rsidRPr="00A07996">
        <w:t>This obligation to refund excess payment also applies to any Subrecipient costs determined unallowable by CEC or DOE.</w:t>
      </w:r>
    </w:p>
    <w:p w14:paraId="262138E1" w14:textId="65DC2859" w:rsidR="00933514" w:rsidRPr="00A07996" w:rsidRDefault="00933514" w:rsidP="007B2F2B">
      <w:pPr>
        <w:pStyle w:val="Heading2"/>
        <w:numPr>
          <w:ilvl w:val="0"/>
          <w:numId w:val="25"/>
        </w:numPr>
        <w:spacing w:after="240"/>
        <w:jc w:val="both"/>
        <w:rPr>
          <w:rStyle w:val="Heading2Char"/>
          <w:rFonts w:ascii="Arial" w:hAnsi="Arial" w:cs="Arial"/>
          <w:b/>
          <w:bCs/>
          <w:color w:val="auto"/>
          <w:sz w:val="20"/>
          <w:szCs w:val="20"/>
        </w:rPr>
      </w:pPr>
      <w:bookmarkStart w:id="22" w:name="_Toc157528119"/>
      <w:r w:rsidRPr="00A07996">
        <w:rPr>
          <w:rStyle w:val="Heading2Char"/>
          <w:rFonts w:ascii="Arial" w:hAnsi="Arial" w:cs="Arial"/>
          <w:b/>
          <w:bCs/>
          <w:color w:val="auto"/>
          <w:sz w:val="20"/>
          <w:szCs w:val="20"/>
        </w:rPr>
        <w:t>Foreign Travel</w:t>
      </w:r>
      <w:bookmarkEnd w:id="22"/>
    </w:p>
    <w:p w14:paraId="721A0648" w14:textId="39BB1007" w:rsidR="00933514" w:rsidRPr="00A07996" w:rsidRDefault="00933514" w:rsidP="007B2F2B">
      <w:pPr>
        <w:pStyle w:val="ListParagraph"/>
        <w:spacing w:after="240"/>
        <w:contextualSpacing w:val="0"/>
        <w:jc w:val="both"/>
      </w:pPr>
      <w:r w:rsidRPr="00A07996">
        <w:t>Subrecipient must obtain the prior written approval of CEC for any foreign travel costs.</w:t>
      </w:r>
    </w:p>
    <w:p w14:paraId="5D6625FF" w14:textId="149ADC70" w:rsidR="00933514" w:rsidRPr="00A07996" w:rsidRDefault="00933514" w:rsidP="007B2F2B">
      <w:pPr>
        <w:pStyle w:val="Heading2"/>
        <w:numPr>
          <w:ilvl w:val="0"/>
          <w:numId w:val="25"/>
        </w:numPr>
        <w:spacing w:after="240"/>
        <w:jc w:val="both"/>
        <w:rPr>
          <w:rStyle w:val="Heading2Char"/>
          <w:rFonts w:ascii="Arial" w:hAnsi="Arial" w:cs="Arial"/>
          <w:b/>
          <w:bCs/>
          <w:color w:val="auto"/>
          <w:sz w:val="20"/>
          <w:szCs w:val="20"/>
        </w:rPr>
      </w:pPr>
      <w:bookmarkStart w:id="23" w:name="_Toc157528120"/>
      <w:r w:rsidRPr="00A07996">
        <w:rPr>
          <w:rStyle w:val="Heading2Char"/>
          <w:rFonts w:ascii="Arial" w:hAnsi="Arial" w:cs="Arial"/>
          <w:b/>
          <w:bCs/>
          <w:color w:val="auto"/>
          <w:sz w:val="20"/>
          <w:szCs w:val="20"/>
        </w:rPr>
        <w:t>Program Income</w:t>
      </w:r>
      <w:bookmarkEnd w:id="23"/>
    </w:p>
    <w:p w14:paraId="1B28FD19" w14:textId="41EBE988" w:rsidR="00933514" w:rsidRPr="00A07996" w:rsidRDefault="00933514" w:rsidP="007B2F2B">
      <w:pPr>
        <w:pStyle w:val="ListParagraph"/>
        <w:spacing w:after="240"/>
        <w:contextualSpacing w:val="0"/>
        <w:jc w:val="both"/>
        <w:rPr>
          <w:rFonts w:eastAsiaTheme="majorEastAsia"/>
        </w:rPr>
      </w:pPr>
      <w:r w:rsidRPr="00A07996">
        <w:rPr>
          <w:rFonts w:eastAsiaTheme="majorEastAsia"/>
        </w:rPr>
        <w:t xml:space="preserve">If the Subrecipient earns program income during the project period as a result of this </w:t>
      </w:r>
      <w:r w:rsidR="00A408FC" w:rsidRPr="00A07996">
        <w:rPr>
          <w:rFonts w:eastAsiaTheme="majorEastAsia"/>
        </w:rPr>
        <w:t>Agreement</w:t>
      </w:r>
      <w:r w:rsidRPr="00A07996">
        <w:rPr>
          <w:rFonts w:eastAsiaTheme="majorEastAsia"/>
        </w:rPr>
        <w:t xml:space="preserve">, </w:t>
      </w:r>
      <w:r w:rsidRPr="007B2F2B">
        <w:t>Subrecipient</w:t>
      </w:r>
      <w:r w:rsidRPr="00A07996">
        <w:rPr>
          <w:rFonts w:eastAsiaTheme="majorEastAsia"/>
        </w:rPr>
        <w:t xml:space="preserve"> must add the program income to the funds committed to th</w:t>
      </w:r>
      <w:r w:rsidR="00A408FC" w:rsidRPr="00A07996">
        <w:rPr>
          <w:rFonts w:eastAsiaTheme="majorEastAsia"/>
        </w:rPr>
        <w:t xml:space="preserve">is Agreement </w:t>
      </w:r>
      <w:r w:rsidRPr="00A07996">
        <w:rPr>
          <w:rFonts w:eastAsiaTheme="majorEastAsia"/>
        </w:rPr>
        <w:t>and used to further eligible project objectives.</w:t>
      </w:r>
    </w:p>
    <w:p w14:paraId="49F94720" w14:textId="43910320" w:rsidR="00A408FC" w:rsidRPr="00A07996" w:rsidRDefault="00A408FC" w:rsidP="007B2F2B">
      <w:pPr>
        <w:pStyle w:val="Heading2"/>
        <w:numPr>
          <w:ilvl w:val="0"/>
          <w:numId w:val="25"/>
        </w:numPr>
        <w:spacing w:after="240"/>
        <w:jc w:val="both"/>
        <w:rPr>
          <w:rStyle w:val="Heading2Char"/>
          <w:rFonts w:ascii="Arial" w:hAnsi="Arial" w:cs="Arial"/>
          <w:b/>
          <w:bCs/>
          <w:color w:val="auto"/>
          <w:sz w:val="20"/>
          <w:szCs w:val="20"/>
        </w:rPr>
      </w:pPr>
      <w:bookmarkStart w:id="24" w:name="_Toc157528121"/>
      <w:r w:rsidRPr="00A07996">
        <w:rPr>
          <w:rStyle w:val="Heading2Char"/>
          <w:rFonts w:ascii="Arial" w:hAnsi="Arial" w:cs="Arial"/>
          <w:b/>
          <w:bCs/>
          <w:color w:val="auto"/>
          <w:sz w:val="20"/>
          <w:szCs w:val="20"/>
        </w:rPr>
        <w:t xml:space="preserve">Decontamination and/or Decommissioning (D&amp;D) </w:t>
      </w:r>
      <w:r w:rsidRPr="007B2F2B">
        <w:rPr>
          <w:rStyle w:val="Heading2Char"/>
          <w:rFonts w:ascii="Arial" w:hAnsi="Arial" w:cs="Arial"/>
          <w:b/>
          <w:bCs/>
          <w:color w:val="auto"/>
          <w:sz w:val="20"/>
          <w:szCs w:val="20"/>
        </w:rPr>
        <w:t>Costs</w:t>
      </w:r>
      <w:bookmarkEnd w:id="24"/>
    </w:p>
    <w:p w14:paraId="41E83940" w14:textId="226936E9" w:rsidR="00A408FC" w:rsidRPr="00A07996" w:rsidRDefault="00A408FC" w:rsidP="007B2F2B">
      <w:pPr>
        <w:pStyle w:val="ListParagraph"/>
        <w:spacing w:after="240"/>
        <w:contextualSpacing w:val="0"/>
        <w:jc w:val="both"/>
      </w:pPr>
      <w:r w:rsidRPr="00DE7400">
        <w:t>Notwithstanding</w:t>
      </w:r>
      <w:r>
        <w:t xml:space="preserve"> any other provision, DOE or CEC are not responsible for or have any obligation to Subrecipient for (1) Decontamination and/or Decommissioning (D&amp;D) of any of Subrecipient’s facilities, or (2) any costs which may be incurred by Subrecipient in connection with the D&amp;D of any of its facilities due to the performance of the work under this Agreement, whether said work was </w:t>
      </w:r>
      <w:r>
        <w:lastRenderedPageBreak/>
        <w:t>performed prior to or subsequent to the effective date of this Agreement.</w:t>
      </w:r>
    </w:p>
    <w:p w14:paraId="63458DBF" w14:textId="5C948D30" w:rsidR="00933514" w:rsidRPr="00A07996" w:rsidRDefault="00933514" w:rsidP="007B2F2B">
      <w:pPr>
        <w:pStyle w:val="Heading2"/>
        <w:numPr>
          <w:ilvl w:val="0"/>
          <w:numId w:val="25"/>
        </w:numPr>
        <w:spacing w:after="240"/>
        <w:jc w:val="both"/>
        <w:rPr>
          <w:rFonts w:ascii="Arial" w:hAnsi="Arial" w:cs="Arial"/>
          <w:b/>
          <w:bCs/>
          <w:color w:val="auto"/>
          <w:sz w:val="20"/>
          <w:szCs w:val="20"/>
        </w:rPr>
      </w:pPr>
      <w:bookmarkStart w:id="25" w:name="_Toc157528122"/>
      <w:r w:rsidRPr="00A07996">
        <w:rPr>
          <w:rStyle w:val="Heading2Char"/>
          <w:rFonts w:ascii="Arial" w:hAnsi="Arial" w:cs="Arial"/>
          <w:b/>
          <w:bCs/>
          <w:color w:val="auto"/>
          <w:sz w:val="20"/>
          <w:szCs w:val="20"/>
        </w:rPr>
        <w:t xml:space="preserve">National </w:t>
      </w:r>
      <w:r w:rsidRPr="005E3B4D">
        <w:rPr>
          <w:rStyle w:val="Heading2Char"/>
          <w:rFonts w:ascii="Arial" w:hAnsi="Arial" w:cs="Arial"/>
          <w:b/>
          <w:bCs/>
          <w:color w:val="auto"/>
          <w:sz w:val="20"/>
          <w:szCs w:val="20"/>
        </w:rPr>
        <w:t>Environmental</w:t>
      </w:r>
      <w:r w:rsidRPr="00A07996">
        <w:rPr>
          <w:rStyle w:val="Heading2Char"/>
          <w:rFonts w:ascii="Arial" w:hAnsi="Arial" w:cs="Arial"/>
          <w:b/>
          <w:bCs/>
          <w:color w:val="auto"/>
          <w:sz w:val="20"/>
          <w:szCs w:val="20"/>
        </w:rPr>
        <w:t xml:space="preserve"> Policy Act</w:t>
      </w:r>
      <w:bookmarkEnd w:id="19"/>
      <w:bookmarkEnd w:id="25"/>
    </w:p>
    <w:p w14:paraId="5F9B8291" w14:textId="77777777" w:rsidR="00933514" w:rsidRPr="00A07996" w:rsidRDefault="00933514" w:rsidP="007B2F2B">
      <w:pPr>
        <w:pStyle w:val="ListParagraph"/>
        <w:numPr>
          <w:ilvl w:val="0"/>
          <w:numId w:val="51"/>
        </w:numPr>
        <w:spacing w:after="240"/>
        <w:contextualSpacing w:val="0"/>
        <w:jc w:val="both"/>
      </w:pPr>
      <w:r w:rsidRPr="00A07996">
        <w:t xml:space="preserve">DOE must comply with the National Environmental Policy Act prior to authorizing the use of Federal </w:t>
      </w:r>
      <w:r w:rsidRPr="007B2F2B">
        <w:rPr>
          <w:rFonts w:eastAsia="Arial"/>
        </w:rPr>
        <w:t>funds</w:t>
      </w:r>
      <w:r w:rsidRPr="00A07996">
        <w:t>.</w:t>
      </w:r>
      <w:r w:rsidRPr="00A07996">
        <w:rPr>
          <w:color w:val="000000"/>
          <w:shd w:val="clear" w:color="auto" w:fill="FFFFFF"/>
        </w:rPr>
        <w:t xml:space="preserve"> </w:t>
      </w:r>
    </w:p>
    <w:p w14:paraId="3BD8D1C0" w14:textId="39332F59" w:rsidR="00933514" w:rsidRPr="00A07996" w:rsidRDefault="00933514" w:rsidP="007B2F2B">
      <w:pPr>
        <w:pStyle w:val="ListParagraph"/>
        <w:numPr>
          <w:ilvl w:val="0"/>
          <w:numId w:val="51"/>
        </w:numPr>
        <w:spacing w:after="240"/>
        <w:contextualSpacing w:val="0"/>
        <w:jc w:val="both"/>
        <w:rPr>
          <w:rStyle w:val="normaltextrun"/>
        </w:rPr>
      </w:pPr>
      <w:r w:rsidRPr="00A07996">
        <w:rPr>
          <w:rStyle w:val="normaltextrun"/>
          <w:color w:val="000000"/>
          <w:shd w:val="clear" w:color="auto" w:fill="FFFFFF"/>
        </w:rPr>
        <w:t xml:space="preserve">DOE has determined that certain “Allowable Activities” listed in the State Energy Office NEPA Determination </w:t>
      </w:r>
      <w:r w:rsidRPr="00583CD4">
        <w:rPr>
          <w:rStyle w:val="normaltextrun"/>
          <w:color w:val="000000"/>
          <w:highlight w:val="yellow"/>
          <w:shd w:val="clear" w:color="auto" w:fill="FFFFFF"/>
        </w:rPr>
        <w:t xml:space="preserve">(Attachment </w:t>
      </w:r>
      <w:r w:rsidR="0025564C" w:rsidRPr="00583CD4">
        <w:rPr>
          <w:rStyle w:val="normaltextrun"/>
          <w:color w:val="000000"/>
          <w:highlight w:val="yellow"/>
          <w:shd w:val="clear" w:color="auto" w:fill="FFFFFF"/>
        </w:rPr>
        <w:t>[</w:t>
      </w:r>
      <w:r w:rsidR="0025564C" w:rsidRPr="00583CD4">
        <w:rPr>
          <w:rStyle w:val="normaltextrun"/>
          <w:rFonts w:ascii="Tahoma" w:hAnsi="Tahoma" w:cs="Tahoma"/>
          <w:color w:val="000000"/>
          <w:highlight w:val="yellow"/>
          <w:shd w:val="clear" w:color="auto" w:fill="FFFFFF"/>
        </w:rPr>
        <w:t>•]</w:t>
      </w:r>
      <w:r w:rsidRPr="00583CD4">
        <w:rPr>
          <w:rStyle w:val="normaltextrun"/>
          <w:color w:val="000000"/>
          <w:highlight w:val="yellow"/>
          <w:shd w:val="clear" w:color="auto" w:fill="FFFFFF"/>
        </w:rPr>
        <w:t>)</w:t>
      </w:r>
      <w:r w:rsidRPr="00A07996">
        <w:rPr>
          <w:rStyle w:val="normaltextrun"/>
          <w:color w:val="000000"/>
          <w:shd w:val="clear" w:color="auto" w:fill="FFFFFF"/>
        </w:rPr>
        <w:t xml:space="preserve"> to the Award are categorically excluded and require no further NEPA </w:t>
      </w:r>
      <w:r w:rsidRPr="007B2F2B">
        <w:rPr>
          <w:rFonts w:eastAsia="Arial"/>
        </w:rPr>
        <w:t>review</w:t>
      </w:r>
      <w:r w:rsidRPr="00A07996">
        <w:rPr>
          <w:rStyle w:val="normaltextrun"/>
          <w:color w:val="000000"/>
          <w:shd w:val="clear" w:color="auto" w:fill="FFFFFF"/>
        </w:rPr>
        <w:t xml:space="preserve">. Subrecipient is thereby authorized to use Federal funds for the “Allowable Activities” listed in the </w:t>
      </w:r>
      <w:r w:rsidR="00001BE5">
        <w:rPr>
          <w:rStyle w:val="normaltextrun"/>
          <w:color w:val="000000"/>
          <w:shd w:val="clear" w:color="auto" w:fill="FFFFFF"/>
        </w:rPr>
        <w:t>[</w:t>
      </w:r>
      <w:r w:rsidR="00AC3A57" w:rsidRPr="005E3B4D">
        <w:rPr>
          <w:rStyle w:val="normaltextrun"/>
          <w:color w:val="000000"/>
          <w:highlight w:val="yellow"/>
          <w:shd w:val="clear" w:color="auto" w:fill="FFFFFF"/>
        </w:rPr>
        <w:t>Name of NEPA determination document</w:t>
      </w:r>
      <w:r w:rsidR="00AC3A57">
        <w:rPr>
          <w:rStyle w:val="normaltextrun"/>
          <w:color w:val="000000"/>
          <w:shd w:val="clear" w:color="auto" w:fill="FFFFFF"/>
        </w:rPr>
        <w:t>]</w:t>
      </w:r>
      <w:r w:rsidRPr="00A07996">
        <w:rPr>
          <w:rStyle w:val="normaltextrun"/>
          <w:color w:val="000000"/>
          <w:shd w:val="clear" w:color="auto" w:fill="FFFFFF"/>
        </w:rPr>
        <w:t>, subject to this Section 1</w:t>
      </w:r>
      <w:r w:rsidR="00AC3A57">
        <w:rPr>
          <w:rStyle w:val="normaltextrun"/>
          <w:color w:val="000000"/>
          <w:shd w:val="clear" w:color="auto" w:fill="FFFFFF"/>
        </w:rPr>
        <w:t>5</w:t>
      </w:r>
      <w:r w:rsidRPr="00A07996">
        <w:rPr>
          <w:rStyle w:val="normaltextrun"/>
          <w:color w:val="000000"/>
          <w:shd w:val="clear" w:color="auto" w:fill="FFFFFF"/>
        </w:rPr>
        <w:t xml:space="preserve"> and the restrictions listed in Attachment </w:t>
      </w:r>
      <w:r w:rsidRPr="005E3B4D">
        <w:rPr>
          <w:rStyle w:val="normaltextrun"/>
          <w:color w:val="000000"/>
          <w:highlight w:val="yellow"/>
          <w:shd w:val="clear" w:color="auto" w:fill="FFFFFF"/>
        </w:rPr>
        <w:t>5</w:t>
      </w:r>
      <w:r w:rsidRPr="00A07996">
        <w:rPr>
          <w:rStyle w:val="normaltextrun"/>
          <w:color w:val="000000"/>
          <w:shd w:val="clear" w:color="auto" w:fill="FFFFFF"/>
        </w:rPr>
        <w:t xml:space="preserve">. </w:t>
      </w:r>
    </w:p>
    <w:p w14:paraId="0266D7E0" w14:textId="187D8EA5" w:rsidR="00933514" w:rsidRPr="00A07996" w:rsidRDefault="00933514" w:rsidP="007B2F2B">
      <w:pPr>
        <w:pStyle w:val="ListParagraph"/>
        <w:numPr>
          <w:ilvl w:val="0"/>
          <w:numId w:val="51"/>
        </w:numPr>
        <w:spacing w:after="240"/>
        <w:contextualSpacing w:val="0"/>
        <w:jc w:val="both"/>
        <w:rPr>
          <w:rStyle w:val="normaltextrun"/>
        </w:rPr>
      </w:pPr>
      <w:r w:rsidRPr="00A07996">
        <w:rPr>
          <w:rStyle w:val="normaltextrun"/>
        </w:rPr>
        <w:t xml:space="preserve">This NEPA Determination only applies to activities funded by </w:t>
      </w:r>
      <w:r w:rsidR="00726BF1">
        <w:rPr>
          <w:rStyle w:val="normaltextrun"/>
        </w:rPr>
        <w:t>[</w:t>
      </w:r>
      <w:r w:rsidR="00600C34">
        <w:rPr>
          <w:rStyle w:val="normaltextrun"/>
          <w:highlight w:val="yellow"/>
        </w:rPr>
        <w:t>IIJA</w:t>
      </w:r>
      <w:r w:rsidR="00722389">
        <w:rPr>
          <w:rStyle w:val="normaltextrun"/>
          <w:highlight w:val="yellow"/>
        </w:rPr>
        <w:t xml:space="preserve"> Section 40552</w:t>
      </w:r>
      <w:r w:rsidR="00600C34">
        <w:rPr>
          <w:rStyle w:val="normaltextrun"/>
          <w:highlight w:val="yellow"/>
        </w:rPr>
        <w:t xml:space="preserve"> EECBG Program Formula Awards</w:t>
      </w:r>
      <w:r w:rsidR="00517C7F" w:rsidRPr="005E3B4D">
        <w:rPr>
          <w:rStyle w:val="normaltextrun"/>
          <w:highlight w:val="yellow"/>
        </w:rPr>
        <w:t xml:space="preserve"> Administrative and Legal Requirements Document</w:t>
      </w:r>
      <w:r w:rsidR="00517C7F">
        <w:rPr>
          <w:rStyle w:val="normaltextrun"/>
        </w:rPr>
        <w:t>]</w:t>
      </w:r>
      <w:r w:rsidRPr="00A07996">
        <w:rPr>
          <w:rStyle w:val="normaltextrun"/>
        </w:rPr>
        <w:t>.</w:t>
      </w:r>
    </w:p>
    <w:p w14:paraId="101A82B2" w14:textId="6551684C" w:rsidR="00933514" w:rsidRPr="00A07996" w:rsidRDefault="00933514" w:rsidP="007B2F2B">
      <w:pPr>
        <w:pStyle w:val="ListParagraph"/>
        <w:numPr>
          <w:ilvl w:val="0"/>
          <w:numId w:val="51"/>
        </w:numPr>
        <w:spacing w:after="240"/>
        <w:contextualSpacing w:val="0"/>
        <w:jc w:val="both"/>
        <w:rPr>
          <w:rStyle w:val="normaltextrun"/>
        </w:rPr>
      </w:pPr>
      <w:r w:rsidRPr="00A07996">
        <w:rPr>
          <w:rStyle w:val="normaltextrun"/>
        </w:rPr>
        <w:t xml:space="preserve">Activities </w:t>
      </w:r>
      <w:r w:rsidRPr="007B2F2B">
        <w:rPr>
          <w:rFonts w:eastAsia="Arial"/>
        </w:rPr>
        <w:t>not</w:t>
      </w:r>
      <w:r w:rsidRPr="00A07996">
        <w:rPr>
          <w:rStyle w:val="normaltextrun"/>
        </w:rPr>
        <w:t xml:space="preserve"> listed under "Allowable Activities are subject to additional NEPA review and approval by DOE. For activities requiring additional NEPA review, Subrecipient may be required to complete the environmental questionnaire found at </w:t>
      </w:r>
      <w:hyperlink r:id="rId17" w:history="1">
        <w:r w:rsidRPr="0020528B">
          <w:rPr>
            <w:rStyle w:val="Hyperlink"/>
          </w:rPr>
          <w:t>https://www.eere-pmc.energy.gov/NEPA.aspx</w:t>
        </w:r>
      </w:hyperlink>
      <w:r w:rsidRPr="00A07996">
        <w:rPr>
          <w:rStyle w:val="normaltextrun"/>
        </w:rPr>
        <w:t xml:space="preserve"> and receive notification from DOE that the NEPA review has been completed and approved by DOE’s Contracting Officer prior to initiating the project or activities.</w:t>
      </w:r>
    </w:p>
    <w:p w14:paraId="1723FA33" w14:textId="4AE9302B" w:rsidR="00933514" w:rsidRPr="00A07996" w:rsidRDefault="00933514" w:rsidP="007B2F2B">
      <w:pPr>
        <w:pStyle w:val="ListParagraph"/>
        <w:numPr>
          <w:ilvl w:val="0"/>
          <w:numId w:val="51"/>
        </w:numPr>
        <w:spacing w:after="240"/>
        <w:contextualSpacing w:val="0"/>
        <w:jc w:val="both"/>
        <w:rPr>
          <w:rStyle w:val="normaltextrun"/>
        </w:rPr>
      </w:pPr>
      <w:r w:rsidRPr="00A07996">
        <w:rPr>
          <w:rStyle w:val="normaltextrun"/>
        </w:rPr>
        <w:t>Subrecipient must identify and promptly notify CEC of extraordinary circumstances, cumulative impacts or connected actions that may lead to significant effects on the human environment, or any inconsistency with the “integral elements” (as contained in 10 CFR Part 1021, Appendix</w:t>
      </w:r>
      <w:r w:rsidR="00AF43BD">
        <w:rPr>
          <w:rStyle w:val="normaltextrun"/>
        </w:rPr>
        <w:t xml:space="preserve"> </w:t>
      </w:r>
      <w:r w:rsidRPr="00A07996">
        <w:rPr>
          <w:rStyle w:val="normaltextrun"/>
        </w:rPr>
        <w:t>B) as they relate to project activities.</w:t>
      </w:r>
    </w:p>
    <w:p w14:paraId="02A00AC7" w14:textId="126EACF4" w:rsidR="00933514" w:rsidRPr="00A07996" w:rsidRDefault="00933514" w:rsidP="007B2F2B">
      <w:pPr>
        <w:pStyle w:val="ListParagraph"/>
        <w:numPr>
          <w:ilvl w:val="0"/>
          <w:numId w:val="51"/>
        </w:numPr>
        <w:spacing w:after="240"/>
        <w:contextualSpacing w:val="0"/>
        <w:jc w:val="both"/>
        <w:rPr>
          <w:rStyle w:val="normaltextrun"/>
        </w:rPr>
      </w:pPr>
      <w:r w:rsidRPr="00A07996">
        <w:rPr>
          <w:rStyle w:val="normaltextrun"/>
        </w:rPr>
        <w:t xml:space="preserve">Subrecipient must adhere to the terms and restrictions of California’s DOE executed Historic Preservation </w:t>
      </w:r>
      <w:r w:rsidRPr="007B2F2B">
        <w:rPr>
          <w:rFonts w:eastAsia="Arial"/>
        </w:rPr>
        <w:t>Programmatic</w:t>
      </w:r>
      <w:r w:rsidRPr="00A07996">
        <w:rPr>
          <w:rStyle w:val="normaltextrun"/>
        </w:rPr>
        <w:t xml:space="preserve"> Agreement. DOE executed historic preservation programmatic agreements are available on the Office of State and Community Energy Programs website: </w:t>
      </w:r>
      <w:hyperlink r:id="rId18" w:history="1">
        <w:r w:rsidRPr="00756025">
          <w:rPr>
            <w:rStyle w:val="Hyperlink"/>
          </w:rPr>
          <w:t>https://www.energy.gov/scep/historic-preservation-executed-programmatic-agreements</w:t>
        </w:r>
      </w:hyperlink>
      <w:r w:rsidRPr="00A07996">
        <w:rPr>
          <w:rStyle w:val="normaltextrun"/>
        </w:rPr>
        <w:t>.</w:t>
      </w:r>
    </w:p>
    <w:p w14:paraId="1FB17C20" w14:textId="3E5C0F6E" w:rsidR="00933514" w:rsidRPr="00A07996" w:rsidRDefault="00933514" w:rsidP="007B2F2B">
      <w:pPr>
        <w:pStyle w:val="ListParagraph"/>
        <w:numPr>
          <w:ilvl w:val="0"/>
          <w:numId w:val="51"/>
        </w:numPr>
        <w:spacing w:after="240"/>
        <w:contextualSpacing w:val="0"/>
        <w:jc w:val="both"/>
        <w:rPr>
          <w:rStyle w:val="normaltextrun"/>
        </w:rPr>
      </w:pPr>
      <w:r w:rsidRPr="00A07996">
        <w:rPr>
          <w:rStyle w:val="normaltextrun"/>
        </w:rPr>
        <w:t>Subrecipients are responsible for completing the online NEPA and Historic preservation training at http://www.energy.gov/node/4816816 and contacting NEPA with any questions GONEPA@ee.</w:t>
      </w:r>
      <w:r w:rsidRPr="007B2F2B">
        <w:rPr>
          <w:rFonts w:eastAsia="Arial"/>
        </w:rPr>
        <w:t>doe</w:t>
      </w:r>
      <w:r w:rsidRPr="00A07996">
        <w:rPr>
          <w:rStyle w:val="normaltextrun"/>
        </w:rPr>
        <w:t>.gov.</w:t>
      </w:r>
    </w:p>
    <w:p w14:paraId="6EEE8514" w14:textId="1E47B43A" w:rsidR="00933514" w:rsidRPr="00A07996" w:rsidRDefault="00933514" w:rsidP="007B2F2B">
      <w:pPr>
        <w:pStyle w:val="ListParagraph"/>
        <w:numPr>
          <w:ilvl w:val="0"/>
          <w:numId w:val="51"/>
        </w:numPr>
        <w:spacing w:after="240"/>
        <w:contextualSpacing w:val="0"/>
        <w:jc w:val="both"/>
        <w:rPr>
          <w:rStyle w:val="normaltextrun"/>
        </w:rPr>
      </w:pPr>
      <w:r w:rsidRPr="00A07996">
        <w:rPr>
          <w:rStyle w:val="normaltextrun"/>
        </w:rPr>
        <w:t>If Subrecipient intends to undertake activities or projects that do not fall within the NEPA determination, those activities and projects are subject to additional NEPA review by DOE and are not authorized for Federal funding unless and until DOE’s Contracting Officer provides written authorization on those additions or modifications. Should Subrecipient elect to undertake activities or projects prior to written authorization from DOE’s Contracting Officer, Subrecipient does so at risk of not receiving Federal funding for those activities and projects, and such costs may not be recognized as allowable cost match.</w:t>
      </w:r>
    </w:p>
    <w:p w14:paraId="7FC8276C" w14:textId="5D4C0D6E" w:rsidR="00933514" w:rsidRPr="00A07996" w:rsidRDefault="00933514" w:rsidP="007B2F2B">
      <w:pPr>
        <w:pStyle w:val="Heading2"/>
        <w:numPr>
          <w:ilvl w:val="0"/>
          <w:numId w:val="25"/>
        </w:numPr>
        <w:spacing w:after="240"/>
        <w:jc w:val="both"/>
        <w:rPr>
          <w:rFonts w:ascii="Arial" w:hAnsi="Arial" w:cs="Arial"/>
          <w:b/>
          <w:bCs/>
          <w:color w:val="auto"/>
          <w:sz w:val="20"/>
          <w:szCs w:val="20"/>
        </w:rPr>
      </w:pPr>
      <w:bookmarkStart w:id="26" w:name="_Toc157528123"/>
      <w:r w:rsidRPr="00A07996">
        <w:rPr>
          <w:rFonts w:ascii="Arial" w:hAnsi="Arial" w:cs="Arial"/>
          <w:b/>
          <w:bCs/>
          <w:color w:val="auto"/>
          <w:sz w:val="20"/>
          <w:szCs w:val="20"/>
        </w:rPr>
        <w:t>Historic Preservation</w:t>
      </w:r>
      <w:bookmarkEnd w:id="26"/>
    </w:p>
    <w:p w14:paraId="66AE2BFB" w14:textId="43F9540E" w:rsidR="00933514" w:rsidRPr="00A07996" w:rsidRDefault="00933514" w:rsidP="005E3B4D">
      <w:pPr>
        <w:pStyle w:val="ListParagraph"/>
        <w:numPr>
          <w:ilvl w:val="0"/>
          <w:numId w:val="119"/>
        </w:numPr>
        <w:spacing w:after="240"/>
        <w:contextualSpacing w:val="0"/>
        <w:jc w:val="both"/>
      </w:pPr>
      <w:r w:rsidRPr="00A07996">
        <w:t>DOE must comply with the requirements of Section 106 of the National Historic Preservation Act prior to authorizing the use of Federal funds.</w:t>
      </w:r>
      <w:r w:rsidRPr="00A07996">
        <w:rPr>
          <w:shd w:val="clear" w:color="auto" w:fill="FFFFFF"/>
        </w:rPr>
        <w:t xml:space="preserve"> Section 106 applies to historic properties that are listed in or eligible for listing in the National Register of Historic Places.</w:t>
      </w:r>
    </w:p>
    <w:p w14:paraId="46106141" w14:textId="3351EC66" w:rsidR="00933514" w:rsidRPr="00A07996" w:rsidRDefault="00933514" w:rsidP="005E3B4D">
      <w:pPr>
        <w:pStyle w:val="ListParagraph"/>
        <w:numPr>
          <w:ilvl w:val="0"/>
          <w:numId w:val="119"/>
        </w:numPr>
        <w:spacing w:after="240"/>
        <w:contextualSpacing w:val="0"/>
        <w:jc w:val="both"/>
      </w:pPr>
      <w:r w:rsidRPr="00A07996">
        <w:t xml:space="preserve">Subrecipient </w:t>
      </w:r>
      <w:r w:rsidRPr="007B2F2B">
        <w:rPr>
          <w:rFonts w:eastAsia="Arial"/>
        </w:rPr>
        <w:t>must</w:t>
      </w:r>
      <w:r w:rsidRPr="00A07996">
        <w:t xml:space="preserve"> comply with all the Stipulations of California’s DOE executed historic preservation Programmatic Agreement (PA).</w:t>
      </w:r>
      <w:r w:rsidR="00AF43BD">
        <w:t xml:space="preserve"> </w:t>
      </w:r>
      <w:r w:rsidRPr="00A07996">
        <w:t xml:space="preserve">All DOE executed PAs are available on the Office of State and Community Energy Programs website: </w:t>
      </w:r>
      <w:hyperlink r:id="rId19" w:history="1">
        <w:r w:rsidRPr="00725E95">
          <w:rPr>
            <w:rStyle w:val="Hyperlink"/>
          </w:rPr>
          <w:t>https://www.energy.gov/scep/historic-preservation-executed-programmatic-agreements</w:t>
        </w:r>
      </w:hyperlink>
      <w:r w:rsidRPr="00A07996">
        <w:t>.</w:t>
      </w:r>
    </w:p>
    <w:p w14:paraId="07C4397C" w14:textId="216286C6" w:rsidR="00933514" w:rsidRPr="00A07996" w:rsidRDefault="00933514" w:rsidP="005E3B4D">
      <w:pPr>
        <w:pStyle w:val="ListParagraph"/>
        <w:numPr>
          <w:ilvl w:val="0"/>
          <w:numId w:val="119"/>
        </w:numPr>
        <w:spacing w:after="240"/>
        <w:contextualSpacing w:val="0"/>
        <w:jc w:val="both"/>
      </w:pPr>
      <w:r w:rsidRPr="00A07996">
        <w:lastRenderedPageBreak/>
        <w:t xml:space="preserve">In addition to the Stipulations in their PAs, </w:t>
      </w:r>
      <w:r w:rsidR="0009537C">
        <w:t>Subr</w:t>
      </w:r>
      <w:r w:rsidRPr="00A07996">
        <w:t xml:space="preserve">ecipients must notify CEC, who will in turn DOE via GONEPA@ee.doe.gov whenever: </w:t>
      </w:r>
    </w:p>
    <w:p w14:paraId="1BB73475" w14:textId="77777777" w:rsidR="00933514" w:rsidRPr="00A07996" w:rsidRDefault="00933514" w:rsidP="005E3B4D">
      <w:pPr>
        <w:pStyle w:val="ListParagraph"/>
        <w:numPr>
          <w:ilvl w:val="1"/>
          <w:numId w:val="119"/>
        </w:numPr>
        <w:spacing w:after="240"/>
        <w:contextualSpacing w:val="0"/>
        <w:jc w:val="both"/>
      </w:pPr>
      <w:r w:rsidRPr="00A07996">
        <w:t>Subrecipient or the State Historic Preservation Office (SHPO)/Tribal Historic Preservation Office (THPO) believes that the Criteria of Adverse Effect pursuant to 36 CFR § 800.5, apply to the proposal under consideration by DOE;</w:t>
      </w:r>
    </w:p>
    <w:p w14:paraId="13B6DD0E" w14:textId="2ACB529D" w:rsidR="00933514" w:rsidRPr="00A07996" w:rsidRDefault="00933514" w:rsidP="005E3B4D">
      <w:pPr>
        <w:pStyle w:val="ListParagraph"/>
        <w:numPr>
          <w:ilvl w:val="1"/>
          <w:numId w:val="119"/>
        </w:numPr>
        <w:spacing w:after="240"/>
        <w:contextualSpacing w:val="0"/>
        <w:jc w:val="both"/>
      </w:pPr>
      <w:r w:rsidRPr="00A07996">
        <w:t xml:space="preserve">There is a disagreement between an applicant, or its authorized representative, and the SHPO/THPO about the scope of the area of potential effects, identification and evaluation of historic properties and/or the assessment of effects; </w:t>
      </w:r>
    </w:p>
    <w:p w14:paraId="7A0188EA" w14:textId="4E96B44B" w:rsidR="00933514" w:rsidRPr="00A07996" w:rsidRDefault="00933514" w:rsidP="005E3B4D">
      <w:pPr>
        <w:pStyle w:val="ListParagraph"/>
        <w:numPr>
          <w:ilvl w:val="1"/>
          <w:numId w:val="119"/>
        </w:numPr>
        <w:spacing w:after="240"/>
        <w:contextualSpacing w:val="0"/>
        <w:jc w:val="both"/>
      </w:pPr>
      <w:r w:rsidRPr="00A07996">
        <w:t xml:space="preserve">There is an objection from a consulting party or the public regarding their involvement in the review process established by 36 CFR Part 800, Section 106 findings and determinations, or implementation of agreed upon measures; or </w:t>
      </w:r>
    </w:p>
    <w:p w14:paraId="0D0A4E94" w14:textId="5BED1C82" w:rsidR="00933514" w:rsidRPr="00A07996" w:rsidRDefault="00933514" w:rsidP="005E3B4D">
      <w:pPr>
        <w:pStyle w:val="ListParagraph"/>
        <w:numPr>
          <w:ilvl w:val="1"/>
          <w:numId w:val="119"/>
        </w:numPr>
        <w:spacing w:after="240"/>
        <w:contextualSpacing w:val="0"/>
        <w:jc w:val="both"/>
      </w:pPr>
      <w:r w:rsidRPr="00A07996">
        <w:t>There is the potential for a foreclosure situation or anticipatory demolition as defined under 36 CFR §</w:t>
      </w:r>
      <w:r w:rsidR="00B1540A">
        <w:t xml:space="preserve"> </w:t>
      </w:r>
      <w:r w:rsidRPr="00A07996">
        <w:t>800.9 (b) and 36 CFR § 800.9 (c).</w:t>
      </w:r>
    </w:p>
    <w:p w14:paraId="29BD3D4B" w14:textId="0BE5468C" w:rsidR="00933514" w:rsidRPr="00A07996" w:rsidRDefault="00933514" w:rsidP="007B2F2B">
      <w:pPr>
        <w:pStyle w:val="Heading2"/>
        <w:numPr>
          <w:ilvl w:val="0"/>
          <w:numId w:val="25"/>
        </w:numPr>
        <w:spacing w:after="240"/>
        <w:jc w:val="both"/>
        <w:rPr>
          <w:rFonts w:ascii="Arial" w:hAnsi="Arial" w:cs="Arial"/>
          <w:b/>
          <w:bCs/>
          <w:color w:val="auto"/>
          <w:sz w:val="20"/>
          <w:szCs w:val="20"/>
        </w:rPr>
      </w:pPr>
      <w:bookmarkStart w:id="27" w:name="_Toc157528124"/>
      <w:r w:rsidRPr="00A07996">
        <w:rPr>
          <w:rFonts w:ascii="Arial" w:hAnsi="Arial" w:cs="Arial"/>
          <w:b/>
          <w:bCs/>
          <w:color w:val="auto"/>
          <w:sz w:val="20"/>
          <w:szCs w:val="20"/>
        </w:rPr>
        <w:t>Intellectual Property</w:t>
      </w:r>
      <w:bookmarkEnd w:id="27"/>
    </w:p>
    <w:p w14:paraId="73E6A625" w14:textId="7280C290" w:rsidR="00933514" w:rsidRPr="00A07996" w:rsidRDefault="00933514" w:rsidP="007B2F2B">
      <w:pPr>
        <w:pStyle w:val="ListParagraph"/>
        <w:spacing w:after="240"/>
        <w:contextualSpacing w:val="0"/>
        <w:jc w:val="both"/>
      </w:pPr>
      <w:r w:rsidRPr="00A07996">
        <w:t>Intellectual property rights are subject to 2 CFR 200.315 (e.g., institution of higher education or nonprofit organizations) or 2 CFR 910.362 (e.g., for-profit).</w:t>
      </w:r>
    </w:p>
    <w:p w14:paraId="283BA4A4" w14:textId="4FCFACFD" w:rsidR="00933514" w:rsidRPr="00A07996" w:rsidRDefault="00933514" w:rsidP="007B2F2B">
      <w:pPr>
        <w:pStyle w:val="Heading2"/>
        <w:numPr>
          <w:ilvl w:val="0"/>
          <w:numId w:val="25"/>
        </w:numPr>
        <w:spacing w:after="240"/>
        <w:jc w:val="both"/>
        <w:rPr>
          <w:rFonts w:ascii="Arial" w:hAnsi="Arial" w:cs="Arial"/>
          <w:b/>
          <w:bCs/>
          <w:color w:val="auto"/>
          <w:sz w:val="20"/>
          <w:szCs w:val="20"/>
        </w:rPr>
      </w:pPr>
      <w:bookmarkStart w:id="28" w:name="_Toc157528125"/>
      <w:r w:rsidRPr="00A07996">
        <w:rPr>
          <w:rFonts w:ascii="Arial" w:hAnsi="Arial" w:cs="Arial"/>
          <w:b/>
          <w:bCs/>
          <w:color w:val="auto"/>
          <w:sz w:val="20"/>
          <w:szCs w:val="20"/>
        </w:rPr>
        <w:t>Performance of Work in United States</w:t>
      </w:r>
      <w:bookmarkEnd w:id="28"/>
    </w:p>
    <w:p w14:paraId="305AE065" w14:textId="542168F5" w:rsidR="00933514" w:rsidRPr="00A07996" w:rsidRDefault="00933514" w:rsidP="005E3B4D">
      <w:pPr>
        <w:pStyle w:val="ListParagraph"/>
        <w:numPr>
          <w:ilvl w:val="0"/>
          <w:numId w:val="120"/>
        </w:numPr>
        <w:spacing w:after="240"/>
        <w:contextualSpacing w:val="0"/>
        <w:jc w:val="both"/>
      </w:pPr>
      <w:r w:rsidRPr="00A07996">
        <w:t xml:space="preserve">All work performed under this Agreement must be performed in the United States unless DOE </w:t>
      </w:r>
      <w:r w:rsidRPr="007B2F2B">
        <w:rPr>
          <w:rFonts w:eastAsia="Arial"/>
        </w:rPr>
        <w:t>provides</w:t>
      </w:r>
      <w:r w:rsidRPr="00A07996">
        <w:t xml:space="preserve"> a waiver. This requirement does not apply to the purchase of supplies and equipment; however, Subrecipient should make every effort to purchase supplies and equipment within the United States. </w:t>
      </w:r>
    </w:p>
    <w:p w14:paraId="45F2B2AE" w14:textId="2657A1E8" w:rsidR="00933514" w:rsidRPr="00A07996" w:rsidRDefault="00933514" w:rsidP="005E3B4D">
      <w:pPr>
        <w:pStyle w:val="ListParagraph"/>
        <w:numPr>
          <w:ilvl w:val="0"/>
          <w:numId w:val="120"/>
        </w:numPr>
        <w:spacing w:after="240"/>
        <w:contextualSpacing w:val="0"/>
        <w:jc w:val="both"/>
      </w:pPr>
      <w:r w:rsidRPr="00A07996">
        <w:t xml:space="preserve">If Subrecipient fails to comply with the Performance of Work in the United States requirement, DOE’s Contracting Officer may deny reimbursement for the work conducted outside the United States </w:t>
      </w:r>
      <w:r w:rsidRPr="007B2F2B">
        <w:rPr>
          <w:rFonts w:eastAsia="Arial"/>
        </w:rPr>
        <w:t>and</w:t>
      </w:r>
      <w:r w:rsidRPr="00A07996">
        <w:t xml:space="preserve"> such costs may not be recognized as allowable Subrecipient cost share regardless if the work is performed by Subrecipient or its lower tier subrecipients, vendors or other project partners.</w:t>
      </w:r>
    </w:p>
    <w:p w14:paraId="257B495B" w14:textId="77777777" w:rsidR="00933514" w:rsidRPr="00A07996" w:rsidRDefault="00933514" w:rsidP="005E3B4D">
      <w:pPr>
        <w:pStyle w:val="ListParagraph"/>
        <w:numPr>
          <w:ilvl w:val="0"/>
          <w:numId w:val="120"/>
        </w:numPr>
        <w:spacing w:after="240"/>
        <w:contextualSpacing w:val="0"/>
        <w:jc w:val="both"/>
      </w:pPr>
      <w:r w:rsidRPr="00A07996">
        <w:t xml:space="preserve">DOE </w:t>
      </w:r>
      <w:r w:rsidRPr="007B2F2B">
        <w:rPr>
          <w:rFonts w:eastAsia="Arial"/>
        </w:rPr>
        <w:t>may</w:t>
      </w:r>
      <w:r w:rsidRPr="00A07996">
        <w:t xml:space="preserve"> approve the performance of a portion of the work outside the United States under limited circumstances. Contractor must obtain a waiver via CEC prior to conducting any work outside the U.S.</w:t>
      </w:r>
    </w:p>
    <w:p w14:paraId="6E14F353" w14:textId="42450B62" w:rsidR="009D2A3D" w:rsidRPr="00A07996" w:rsidRDefault="00933514" w:rsidP="005E3B4D">
      <w:pPr>
        <w:pStyle w:val="ListParagraph"/>
        <w:numPr>
          <w:ilvl w:val="0"/>
          <w:numId w:val="120"/>
        </w:numPr>
        <w:spacing w:after="240"/>
        <w:contextualSpacing w:val="0"/>
        <w:jc w:val="both"/>
      </w:pPr>
      <w:r w:rsidRPr="007B2F2B">
        <w:rPr>
          <w:rFonts w:eastAsia="Arial"/>
        </w:rPr>
        <w:t>Subrecipient</w:t>
      </w:r>
      <w:r w:rsidRPr="00A07996">
        <w:t xml:space="preserve"> must obtain a waiver from DOE’s Contracting Officer prior to conducting any work outside the U.S.</w:t>
      </w:r>
      <w:r w:rsidR="00AF43BD">
        <w:t xml:space="preserve"> </w:t>
      </w:r>
      <w:r w:rsidRPr="00A07996">
        <w:t>To request a waiver, the Contractor must submit a written request to CEC, who in turn will provide to DOE, that includes</w:t>
      </w:r>
      <w:r w:rsidR="009D2A3D" w:rsidRPr="00A07996">
        <w:t>:</w:t>
      </w:r>
    </w:p>
    <w:p w14:paraId="5A7E9608" w14:textId="77777777" w:rsidR="009D2A3D" w:rsidRPr="00A07996" w:rsidRDefault="009D2A3D" w:rsidP="005E3B4D">
      <w:pPr>
        <w:pStyle w:val="ListParagraph"/>
        <w:numPr>
          <w:ilvl w:val="1"/>
          <w:numId w:val="120"/>
        </w:numPr>
        <w:spacing w:after="240"/>
        <w:contextualSpacing w:val="0"/>
        <w:jc w:val="both"/>
      </w:pPr>
      <w:r w:rsidRPr="00A07996">
        <w:t>T</w:t>
      </w:r>
      <w:r w:rsidR="00933514" w:rsidRPr="00A07996">
        <w:t>he rationale for performing the work outside the U.S.</w:t>
      </w:r>
      <w:r w:rsidRPr="00A07996">
        <w:t>;</w:t>
      </w:r>
    </w:p>
    <w:p w14:paraId="35F733FE" w14:textId="77777777" w:rsidR="009D2A3D" w:rsidRPr="00A07996" w:rsidRDefault="009D2A3D" w:rsidP="005E3B4D">
      <w:pPr>
        <w:pStyle w:val="ListParagraph"/>
        <w:numPr>
          <w:ilvl w:val="1"/>
          <w:numId w:val="120"/>
        </w:numPr>
        <w:spacing w:after="240"/>
        <w:contextualSpacing w:val="0"/>
        <w:jc w:val="both"/>
      </w:pPr>
      <w:r w:rsidRPr="00A07996">
        <w:t>A</w:t>
      </w:r>
      <w:r w:rsidR="00933514" w:rsidRPr="00A07996">
        <w:t xml:space="preserve"> description of the work proposed to be performed outside the U.S</w:t>
      </w:r>
      <w:r w:rsidRPr="00A07996">
        <w:t>;</w:t>
      </w:r>
    </w:p>
    <w:p w14:paraId="33BB56CF" w14:textId="77777777" w:rsidR="009D2A3D" w:rsidRPr="00A07996" w:rsidRDefault="009D2A3D" w:rsidP="005E3B4D">
      <w:pPr>
        <w:pStyle w:val="ListParagraph"/>
        <w:numPr>
          <w:ilvl w:val="1"/>
          <w:numId w:val="120"/>
        </w:numPr>
        <w:spacing w:after="240"/>
        <w:contextualSpacing w:val="0"/>
        <w:jc w:val="both"/>
      </w:pPr>
      <w:r w:rsidRPr="00A07996">
        <w:t>T</w:t>
      </w:r>
      <w:r w:rsidR="00933514" w:rsidRPr="00A07996">
        <w:t xml:space="preserve">he proposed budget of work to be performed; and </w:t>
      </w:r>
    </w:p>
    <w:p w14:paraId="31689331" w14:textId="72B38D65" w:rsidR="009D2A3D" w:rsidRPr="00A07996" w:rsidRDefault="009D2A3D" w:rsidP="005E3B4D">
      <w:pPr>
        <w:pStyle w:val="ListParagraph"/>
        <w:numPr>
          <w:ilvl w:val="1"/>
          <w:numId w:val="120"/>
        </w:numPr>
        <w:spacing w:after="240"/>
        <w:contextualSpacing w:val="0"/>
        <w:jc w:val="both"/>
      </w:pPr>
      <w:r w:rsidRPr="00A07996">
        <w:t>T</w:t>
      </w:r>
      <w:r w:rsidR="00933514" w:rsidRPr="00A07996">
        <w:t>he countries in which the work is proposed to be performed.</w:t>
      </w:r>
    </w:p>
    <w:p w14:paraId="47A6373E" w14:textId="63939FDB" w:rsidR="00933514" w:rsidRPr="00A07996" w:rsidRDefault="00933514" w:rsidP="007B2F2B">
      <w:pPr>
        <w:ind w:left="1080"/>
        <w:jc w:val="both"/>
      </w:pPr>
      <w:r w:rsidRPr="00A07996">
        <w:t xml:space="preserve">The rationale must demonstrate to the satisfaction of DOE that the performance of work outside the United States would further the purposes of the Federal Program and is in the economic interests of the United States. DOE’s Contracting Officer may require additional information </w:t>
      </w:r>
      <w:r w:rsidRPr="00A07996">
        <w:lastRenderedPageBreak/>
        <w:t>before considering such a request.</w:t>
      </w:r>
    </w:p>
    <w:p w14:paraId="369FED2E" w14:textId="77777777" w:rsidR="00933514" w:rsidRPr="00A07996" w:rsidRDefault="00933514" w:rsidP="007B2F2B">
      <w:pPr>
        <w:jc w:val="both"/>
      </w:pPr>
    </w:p>
    <w:p w14:paraId="1E6C9151" w14:textId="3CEE492D" w:rsidR="00933514" w:rsidRPr="00A07996" w:rsidRDefault="00933514" w:rsidP="007B2F2B">
      <w:pPr>
        <w:pStyle w:val="Heading2"/>
        <w:numPr>
          <w:ilvl w:val="0"/>
          <w:numId w:val="25"/>
        </w:numPr>
        <w:spacing w:after="240"/>
        <w:jc w:val="both"/>
        <w:rPr>
          <w:rFonts w:ascii="Arial" w:hAnsi="Arial" w:cs="Arial"/>
          <w:b/>
          <w:bCs/>
          <w:color w:val="auto"/>
          <w:sz w:val="20"/>
          <w:szCs w:val="20"/>
        </w:rPr>
      </w:pPr>
      <w:bookmarkStart w:id="29" w:name="_Toc157528126"/>
      <w:r w:rsidRPr="00A07996">
        <w:rPr>
          <w:rFonts w:ascii="Arial" w:hAnsi="Arial" w:cs="Arial"/>
          <w:b/>
          <w:bCs/>
          <w:color w:val="auto"/>
          <w:sz w:val="20"/>
          <w:szCs w:val="20"/>
        </w:rPr>
        <w:t>Foreign National Involvement</w:t>
      </w:r>
      <w:bookmarkEnd w:id="29"/>
    </w:p>
    <w:p w14:paraId="4F519579" w14:textId="61D54ADB" w:rsidR="00933514" w:rsidRPr="00A07996" w:rsidRDefault="00933514" w:rsidP="007B2F2B">
      <w:pPr>
        <w:pStyle w:val="ListParagraph"/>
        <w:spacing w:after="240"/>
        <w:contextualSpacing w:val="0"/>
        <w:jc w:val="both"/>
      </w:pPr>
      <w:r w:rsidRPr="00A07996">
        <w:t>Subrecipient and its lower tier subrecipients and contractors who anticipate involving foreign nationals in the performance of an award, may be required to provide CEC and DOE with specific information about each foreign national to satisfy requirements for foreign national participation.</w:t>
      </w:r>
      <w:r w:rsidR="00AF43BD">
        <w:t xml:space="preserve"> </w:t>
      </w:r>
      <w:r w:rsidRPr="00A07996">
        <w:t>A foreign national is defined as any person who is not a U.S. citizen by birth or naturalization. The volume and type of information collected may depend on various factors associated with the award. </w:t>
      </w:r>
    </w:p>
    <w:p w14:paraId="757AB7D3" w14:textId="20E4FFBD" w:rsidR="00933514" w:rsidRPr="00A07996" w:rsidRDefault="00933514" w:rsidP="007B2F2B">
      <w:pPr>
        <w:pStyle w:val="Heading2"/>
        <w:numPr>
          <w:ilvl w:val="0"/>
          <w:numId w:val="25"/>
        </w:numPr>
        <w:spacing w:after="240"/>
        <w:jc w:val="both"/>
        <w:rPr>
          <w:rFonts w:ascii="Arial" w:eastAsia="Times New Roman" w:hAnsi="Arial" w:cs="Arial"/>
          <w:b/>
          <w:bCs/>
          <w:color w:val="auto"/>
          <w:sz w:val="20"/>
          <w:szCs w:val="20"/>
        </w:rPr>
      </w:pPr>
      <w:bookmarkStart w:id="30" w:name="_Toc157528127"/>
      <w:bookmarkStart w:id="31" w:name="_Toc149654098"/>
      <w:bookmarkEnd w:id="16"/>
      <w:r w:rsidRPr="007B2F2B">
        <w:rPr>
          <w:rFonts w:ascii="Arial" w:hAnsi="Arial" w:cs="Arial"/>
          <w:b/>
          <w:bCs/>
          <w:color w:val="auto"/>
          <w:sz w:val="20"/>
          <w:szCs w:val="20"/>
        </w:rPr>
        <w:t>Publications</w:t>
      </w:r>
      <w:bookmarkEnd w:id="30"/>
    </w:p>
    <w:p w14:paraId="0C5D450D" w14:textId="007D7207" w:rsidR="00933514" w:rsidRPr="00A07996" w:rsidRDefault="00933514" w:rsidP="007B2F2B">
      <w:pPr>
        <w:pStyle w:val="ListParagraph"/>
        <w:spacing w:after="240"/>
        <w:contextualSpacing w:val="0"/>
        <w:jc w:val="both"/>
      </w:pPr>
      <w:r w:rsidRPr="00A07996">
        <w:t>Subrecipient is required to include the following acknowledgement in publications arising out of, or relating to, work performed under this Agreement, whether copyrighted or not:</w:t>
      </w:r>
      <w:r w:rsidR="00AF43BD">
        <w:t xml:space="preserve"> </w:t>
      </w:r>
    </w:p>
    <w:p w14:paraId="2B58ED1E" w14:textId="1DA0FD0B" w:rsidR="00933514" w:rsidRPr="00A07996" w:rsidRDefault="00933514" w:rsidP="004944B4">
      <w:pPr>
        <w:pStyle w:val="ListParagraph"/>
        <w:numPr>
          <w:ilvl w:val="0"/>
          <w:numId w:val="54"/>
        </w:numPr>
        <w:spacing w:after="240"/>
        <w:contextualSpacing w:val="0"/>
        <w:jc w:val="both"/>
      </w:pPr>
      <w:r w:rsidRPr="005E3B4D">
        <w:rPr>
          <w:i/>
          <w:iCs/>
        </w:rPr>
        <w:t>Acknowledgment</w:t>
      </w:r>
      <w:r w:rsidRPr="00A07996">
        <w:t xml:space="preserve">: “This material is based upon work supported by the U.S. Department of </w:t>
      </w:r>
      <w:r w:rsidRPr="007B2F2B">
        <w:rPr>
          <w:rFonts w:eastAsia="Arial"/>
        </w:rPr>
        <w:t>Energy’s</w:t>
      </w:r>
      <w:r w:rsidRPr="00A07996">
        <w:t xml:space="preserve"> Office </w:t>
      </w:r>
      <w:r w:rsidR="00C53EE1">
        <w:t xml:space="preserve">of </w:t>
      </w:r>
      <w:r w:rsidR="00CA4C63">
        <w:t xml:space="preserve">State and Community Energy Programs </w:t>
      </w:r>
      <w:r w:rsidR="00C53EE1">
        <w:t>(</w:t>
      </w:r>
      <w:r w:rsidR="00CA4C63">
        <w:t>SCEP</w:t>
      </w:r>
      <w:r w:rsidR="00C53EE1">
        <w:t>)</w:t>
      </w:r>
      <w:r w:rsidRPr="00A07996">
        <w:t xml:space="preserve"> under the </w:t>
      </w:r>
      <w:r w:rsidR="00C53EE1">
        <w:t xml:space="preserve">Award Number </w:t>
      </w:r>
      <w:r w:rsidR="00D24396">
        <w:t>[</w:t>
      </w:r>
      <w:r w:rsidR="00D24396" w:rsidRPr="00341E53">
        <w:rPr>
          <w:rFonts w:ascii="Tahoma" w:hAnsi="Tahoma" w:cs="Tahoma"/>
        </w:rPr>
        <w:t>•</w:t>
      </w:r>
      <w:r w:rsidR="00D24396">
        <w:rPr>
          <w:rFonts w:ascii="Tahoma" w:hAnsi="Tahoma" w:cs="Tahoma"/>
        </w:rPr>
        <w:t>]</w:t>
      </w:r>
      <w:r w:rsidRPr="00A07996">
        <w:t xml:space="preserve">.” </w:t>
      </w:r>
    </w:p>
    <w:p w14:paraId="066DF00B" w14:textId="2809F51D" w:rsidR="00933514" w:rsidRPr="00A07996" w:rsidRDefault="00933514" w:rsidP="004944B4">
      <w:pPr>
        <w:pStyle w:val="ListParagraph"/>
        <w:numPr>
          <w:ilvl w:val="0"/>
          <w:numId w:val="54"/>
        </w:numPr>
        <w:spacing w:after="240"/>
        <w:contextualSpacing w:val="0"/>
        <w:jc w:val="both"/>
      </w:pPr>
      <w:r w:rsidRPr="005E3B4D">
        <w:rPr>
          <w:i/>
          <w:iCs/>
        </w:rPr>
        <w:t>Full Legal Disclaimer</w:t>
      </w:r>
      <w:r w:rsidRPr="00A07996">
        <w:t>: “This report was prepared as an account of work sponsored by an agency of the United States Government.</w:t>
      </w:r>
      <w:r w:rsidR="00AF43BD">
        <w:t xml:space="preserve"> </w:t>
      </w:r>
      <w:r w:rsidRPr="00A07996">
        <w:t>Neither the United States Government nor any agency thereof, nor any of their employees, makes any warranty, express or implied, or assumes any legal liability or responsibility for the accuracy, completeness, or usefulness of any information, apparatus, product, or process disclosed, or represents that its use would not infringe privately owned rights.</w:t>
      </w:r>
      <w:r w:rsidR="00AF43BD">
        <w:t xml:space="preserve"> </w:t>
      </w:r>
      <w:r w:rsidRPr="00A07996">
        <w:t>Reference herein to any specific commercial product, process, or service by trade name, trademark, manufacturer, or otherwise does not necessarily constitute or imply its endorsement, recommendation, or favoring by the United States Government or any agency thereof.</w:t>
      </w:r>
      <w:r w:rsidR="00AF43BD">
        <w:t xml:space="preserve"> </w:t>
      </w:r>
      <w:r w:rsidRPr="00A07996">
        <w:t xml:space="preserve">The views and opinions of authors expressed herein do not necessarily state or reflect those of the United States Government or any agency thereof.” </w:t>
      </w:r>
    </w:p>
    <w:p w14:paraId="568E3E51" w14:textId="77777777" w:rsidR="00933514" w:rsidRPr="00A07996" w:rsidRDefault="00933514" w:rsidP="005E3B4D">
      <w:pPr>
        <w:pStyle w:val="ListParagraph"/>
        <w:spacing w:after="240"/>
        <w:ind w:left="1080"/>
        <w:contextualSpacing w:val="0"/>
        <w:jc w:val="both"/>
      </w:pPr>
      <w:r w:rsidRPr="005E3B4D">
        <w:rPr>
          <w:i/>
          <w:iCs/>
        </w:rPr>
        <w:t>Abridged Legal Disclaimer</w:t>
      </w:r>
      <w:r w:rsidRPr="00A07996">
        <w:t xml:space="preserve">: “The views expressed herein do not necessarily represent the views of </w:t>
      </w:r>
      <w:r w:rsidRPr="007B2F2B">
        <w:rPr>
          <w:rFonts w:eastAsia="Arial"/>
        </w:rPr>
        <w:t>the</w:t>
      </w:r>
      <w:r w:rsidRPr="00A07996">
        <w:t xml:space="preserve"> U.S. Department of Energy or the United States Government.” </w:t>
      </w:r>
    </w:p>
    <w:p w14:paraId="12A984ED" w14:textId="1C81BC0F" w:rsidR="00933514" w:rsidRPr="00A07996" w:rsidRDefault="00933514" w:rsidP="005E3B4D">
      <w:pPr>
        <w:pStyle w:val="ListParagraph"/>
        <w:spacing w:after="240"/>
        <w:ind w:left="1080"/>
        <w:contextualSpacing w:val="0"/>
        <w:jc w:val="both"/>
      </w:pPr>
      <w:r w:rsidRPr="00A07996">
        <w:t xml:space="preserve">Subrecipient should make every effort to include the full Legal Disclaimer. However, in the event </w:t>
      </w:r>
      <w:r w:rsidRPr="00634974">
        <w:t>Subrecipient</w:t>
      </w:r>
      <w:r w:rsidRPr="00A07996">
        <w:t xml:space="preserve"> is constrained by formatting and/or page limitations set by the publisher, the abridged Legal Disclaimer is an acceptable alternative.</w:t>
      </w:r>
    </w:p>
    <w:p w14:paraId="267F715D" w14:textId="3715D2B9" w:rsidR="00933514" w:rsidRPr="00A07996" w:rsidRDefault="00933514" w:rsidP="007B2F2B">
      <w:pPr>
        <w:pStyle w:val="Heading2"/>
        <w:numPr>
          <w:ilvl w:val="0"/>
          <w:numId w:val="25"/>
        </w:numPr>
        <w:spacing w:after="240"/>
        <w:jc w:val="both"/>
        <w:rPr>
          <w:rFonts w:ascii="Arial" w:eastAsia="Times New Roman" w:hAnsi="Arial" w:cs="Arial"/>
          <w:b/>
          <w:bCs/>
          <w:color w:val="auto"/>
          <w:sz w:val="20"/>
          <w:szCs w:val="20"/>
        </w:rPr>
      </w:pPr>
      <w:bookmarkStart w:id="32" w:name="_Toc157528128"/>
      <w:bookmarkStart w:id="33" w:name="_Toc149654099"/>
      <w:bookmarkStart w:id="34" w:name="_Toc149662687"/>
      <w:bookmarkEnd w:id="31"/>
      <w:r w:rsidRPr="007B2F2B">
        <w:rPr>
          <w:rFonts w:ascii="Arial" w:hAnsi="Arial" w:cs="Arial"/>
          <w:b/>
          <w:bCs/>
          <w:color w:val="auto"/>
          <w:sz w:val="20"/>
          <w:szCs w:val="20"/>
        </w:rPr>
        <w:t>Budget</w:t>
      </w:r>
      <w:r w:rsidRPr="00A07996">
        <w:rPr>
          <w:rFonts w:ascii="Arial" w:eastAsia="Times New Roman" w:hAnsi="Arial" w:cs="Arial"/>
          <w:b/>
          <w:bCs/>
          <w:color w:val="auto"/>
          <w:sz w:val="20"/>
          <w:szCs w:val="20"/>
        </w:rPr>
        <w:t xml:space="preserve"> Changes</w:t>
      </w:r>
      <w:bookmarkEnd w:id="32"/>
    </w:p>
    <w:bookmarkEnd w:id="33"/>
    <w:bookmarkEnd w:id="34"/>
    <w:p w14:paraId="7DE89527" w14:textId="0483862C" w:rsidR="00A408FC" w:rsidRPr="00A07996" w:rsidRDefault="00A408FC" w:rsidP="004944B4">
      <w:pPr>
        <w:pStyle w:val="ListParagraph"/>
        <w:numPr>
          <w:ilvl w:val="0"/>
          <w:numId w:val="55"/>
        </w:numPr>
        <w:spacing w:after="240"/>
        <w:contextualSpacing w:val="0"/>
        <w:jc w:val="both"/>
      </w:pPr>
      <w:r w:rsidRPr="00A07996">
        <w:t>Any increase in the total project cost, whether DOE share or Cost Share, must be approved in advance and in writing by CEC and DOE’s Contracting Officer. Any change that alters the project scope, milestones or deliverables requires prior written approval of CEC and DOE’s Contracting Officer.</w:t>
      </w:r>
      <w:r w:rsidR="00AF43BD">
        <w:t xml:space="preserve"> </w:t>
      </w:r>
      <w:r w:rsidR="00CA4C63">
        <w:t>SCEP</w:t>
      </w:r>
      <w:r w:rsidRPr="00A07996">
        <w:t xml:space="preserve"> may deny reimbursement for any failure to comply with the requirements in this term.</w:t>
      </w:r>
    </w:p>
    <w:p w14:paraId="5F82860E" w14:textId="44BF0992" w:rsidR="00A408FC" w:rsidRPr="00FF3C5C" w:rsidRDefault="00A408FC" w:rsidP="004944B4">
      <w:pPr>
        <w:pStyle w:val="ListParagraph"/>
        <w:numPr>
          <w:ilvl w:val="0"/>
          <w:numId w:val="55"/>
        </w:numPr>
        <w:spacing w:after="240"/>
        <w:contextualSpacing w:val="0"/>
        <w:jc w:val="both"/>
      </w:pPr>
      <w:r w:rsidRPr="00FF3C5C">
        <w:t xml:space="preserve">Subrecipient must </w:t>
      </w:r>
      <w:r w:rsidR="00677428" w:rsidRPr="00FF3C5C">
        <w:t>submit written notification</w:t>
      </w:r>
      <w:r w:rsidR="00C03DE1" w:rsidRPr="00FF3C5C">
        <w:t xml:space="preserve"> to CEC, who will in turn notify t</w:t>
      </w:r>
      <w:r w:rsidR="00D17F82" w:rsidRPr="00FF3C5C">
        <w:t>he DOE Project Officer, of</w:t>
      </w:r>
      <w:r w:rsidRPr="00FF3C5C">
        <w:t xml:space="preserve"> any transfer of funds among direct cost categories </w:t>
      </w:r>
      <w:r w:rsidRPr="00FF3C5C">
        <w:rPr>
          <w:rFonts w:eastAsia="Arial"/>
        </w:rPr>
        <w:t>where</w:t>
      </w:r>
      <w:r w:rsidRPr="00FF3C5C">
        <w:t xml:space="preserve"> the cumulative amount of such transfers exceeds or is expected to exceed 10 percent of the total project cost. </w:t>
      </w:r>
      <w:r w:rsidR="00FD4F0B" w:rsidRPr="00FF3C5C">
        <w:t>Upon</w:t>
      </w:r>
      <w:r w:rsidR="009D6408" w:rsidRPr="00FF3C5C">
        <w:t xml:space="preserve"> receipt</w:t>
      </w:r>
      <w:r w:rsidR="005C0661" w:rsidRPr="00FF3C5C">
        <w:t xml:space="preserve"> of adequate notification by the Project Officer, the </w:t>
      </w:r>
      <w:r w:rsidR="007E354A" w:rsidRPr="00FF3C5C">
        <w:t xml:space="preserve">Subrecipient is </w:t>
      </w:r>
      <w:r w:rsidR="00005BD5" w:rsidRPr="00FF3C5C">
        <w:t>authorized to transfer funds among direct cost categories for program activities consistent with [the approved State/Annual Plan</w:t>
      </w:r>
      <w:r w:rsidR="008B5CB9" w:rsidRPr="00FF3C5C">
        <w:t xml:space="preserve">, without prior approval by DOE]. Limitations on supplies and equipment </w:t>
      </w:r>
      <w:r w:rsidR="001E26A5" w:rsidRPr="00FF3C5C">
        <w:t xml:space="preserve">under the applicable </w:t>
      </w:r>
      <w:r w:rsidR="00CA4C63">
        <w:t>[</w:t>
      </w:r>
      <w:r w:rsidR="001E26A5" w:rsidRPr="00FF3C5C">
        <w:t>Grant Guidance</w:t>
      </w:r>
      <w:r w:rsidR="00CA4C63">
        <w:t>]</w:t>
      </w:r>
      <w:r w:rsidR="001E26A5" w:rsidRPr="00FF3C5C">
        <w:t xml:space="preserve"> still apply.</w:t>
      </w:r>
      <w:r w:rsidRPr="00FF3C5C">
        <w:t xml:space="preserve"> </w:t>
      </w:r>
    </w:p>
    <w:p w14:paraId="1C5BA048" w14:textId="0F5072A1" w:rsidR="00A408FC" w:rsidRPr="00A07996" w:rsidRDefault="00A408FC" w:rsidP="004944B4">
      <w:pPr>
        <w:pStyle w:val="ListParagraph"/>
        <w:numPr>
          <w:ilvl w:val="0"/>
          <w:numId w:val="55"/>
        </w:numPr>
        <w:spacing w:after="240"/>
        <w:contextualSpacing w:val="0"/>
        <w:jc w:val="both"/>
      </w:pPr>
      <w:r w:rsidRPr="00A07996">
        <w:t xml:space="preserve">Subrecipient must obtain the prior written approval for any transfer of funds between direct and </w:t>
      </w:r>
      <w:r w:rsidRPr="00A07996">
        <w:lastRenderedPageBreak/>
        <w:t xml:space="preserve">indirect </w:t>
      </w:r>
      <w:r w:rsidRPr="007B2F2B">
        <w:rPr>
          <w:rFonts w:eastAsia="Arial"/>
        </w:rPr>
        <w:t>cost</w:t>
      </w:r>
      <w:r w:rsidRPr="00A07996">
        <w:t xml:space="preserve"> categories.</w:t>
      </w:r>
      <w:r w:rsidR="00AF43BD">
        <w:t xml:space="preserve"> </w:t>
      </w:r>
      <w:r w:rsidRPr="00A07996">
        <w:t>If Subrecipient’s actual allowable indirect costs are less than those budgeted, Subrecipient may use the difference to pay additional allowable direct costs during the project period so long as the total difference is less than 10% of total project costs and the difference is reflected in actual requests for reimbursement.</w:t>
      </w:r>
    </w:p>
    <w:p w14:paraId="243BFBBE" w14:textId="3EE41DAD" w:rsidR="009A6059" w:rsidRPr="00A07996" w:rsidRDefault="62DCAE84" w:rsidP="007B2F2B">
      <w:pPr>
        <w:pStyle w:val="Heading2"/>
        <w:numPr>
          <w:ilvl w:val="0"/>
          <w:numId w:val="25"/>
        </w:numPr>
        <w:spacing w:after="240"/>
        <w:jc w:val="both"/>
        <w:rPr>
          <w:rFonts w:ascii="Arial" w:hAnsi="Arial" w:cs="Arial"/>
          <w:b/>
          <w:bCs/>
          <w:color w:val="auto"/>
          <w:sz w:val="20"/>
          <w:szCs w:val="20"/>
        </w:rPr>
      </w:pPr>
      <w:bookmarkStart w:id="35" w:name="_Toc149654100"/>
      <w:bookmarkStart w:id="36" w:name="_Toc157528129"/>
      <w:r w:rsidRPr="00A07996">
        <w:rPr>
          <w:rFonts w:ascii="Arial" w:hAnsi="Arial" w:cs="Arial"/>
          <w:b/>
          <w:bCs/>
          <w:color w:val="auto"/>
          <w:sz w:val="20"/>
          <w:szCs w:val="20"/>
        </w:rPr>
        <w:t>Interim Conflict of Interest Policy for Financial Assistance</w:t>
      </w:r>
      <w:bookmarkEnd w:id="35"/>
      <w:bookmarkEnd w:id="36"/>
    </w:p>
    <w:p w14:paraId="6766B740" w14:textId="5F9C1BCF" w:rsidR="00C131F2" w:rsidRPr="00A07996" w:rsidRDefault="5E52565F" w:rsidP="004944B4">
      <w:pPr>
        <w:pStyle w:val="ListParagraph"/>
        <w:numPr>
          <w:ilvl w:val="0"/>
          <w:numId w:val="56"/>
        </w:numPr>
        <w:spacing w:after="240"/>
        <w:contextualSpacing w:val="0"/>
        <w:jc w:val="both"/>
      </w:pPr>
      <w:r w:rsidRPr="007B2F2B">
        <w:rPr>
          <w:rFonts w:eastAsia="Arial"/>
        </w:rPr>
        <w:t>The</w:t>
      </w:r>
      <w:r w:rsidRPr="00A07996">
        <w:t xml:space="preserve"> DOE interim Conflict of Interest Policy for Financial Assistance (COI Policy) can be found at</w:t>
      </w:r>
      <w:r w:rsidR="00933514" w:rsidRPr="00A07996">
        <w:t xml:space="preserve"> </w:t>
      </w:r>
      <w:hyperlink r:id="rId20">
        <w:r w:rsidR="00933514" w:rsidRPr="5CB05146">
          <w:rPr>
            <w:rStyle w:val="Hyperlink"/>
          </w:rPr>
          <w:t>https://www.energy.gov/management/pf-2022-17-department-energy-interim-conflict-interest-policy-requirements-financial</w:t>
        </w:r>
      </w:hyperlink>
      <w:r w:rsidR="77ED8EF0" w:rsidRPr="5CB05146">
        <w:t>.</w:t>
      </w:r>
      <w:r w:rsidRPr="00A07996">
        <w:t xml:space="preserve"> This policy is applicable to all non-Federal entities applying for, or that receive, DOE funding by means of a financial assistance award (e.g., a grant, cooperative agreement, or technology investment agreement) and, through the implementation of this policy by the entity, to each </w:t>
      </w:r>
      <w:r w:rsidR="4DF31085" w:rsidRPr="00A07996">
        <w:t xml:space="preserve">Investigator </w:t>
      </w:r>
      <w:r w:rsidRPr="00A07996">
        <w:t xml:space="preserve">who is planning to participate in, or is participating in, the project funded wholly or in part under </w:t>
      </w:r>
      <w:r w:rsidR="79245AC0" w:rsidRPr="00A07996">
        <w:t>this A</w:t>
      </w:r>
      <w:r w:rsidRPr="00A07996">
        <w:t xml:space="preserve">ward. </w:t>
      </w:r>
      <w:r w:rsidR="757DDA93" w:rsidRPr="00A07996">
        <w:t>The term “</w:t>
      </w:r>
      <w:r w:rsidR="60261121" w:rsidRPr="00A07996">
        <w:t>Investigator</w:t>
      </w:r>
      <w:r w:rsidR="0706690A" w:rsidRPr="00A07996">
        <w:t>”</w:t>
      </w:r>
      <w:r w:rsidR="757DDA93" w:rsidRPr="00A07996">
        <w:t xml:space="preserve"> means the </w:t>
      </w:r>
      <w:r w:rsidR="3640D560" w:rsidRPr="00A07996">
        <w:rPr>
          <w:rFonts w:eastAsiaTheme="minorEastAsia"/>
        </w:rPr>
        <w:t>P</w:t>
      </w:r>
      <w:r w:rsidR="7F2F6688" w:rsidRPr="00A07996">
        <w:rPr>
          <w:rFonts w:eastAsiaTheme="minorEastAsia"/>
        </w:rPr>
        <w:t xml:space="preserve">rincipal </w:t>
      </w:r>
      <w:r w:rsidR="3640D560" w:rsidRPr="00A07996">
        <w:rPr>
          <w:rFonts w:eastAsiaTheme="minorEastAsia"/>
        </w:rPr>
        <w:t>I</w:t>
      </w:r>
      <w:r w:rsidR="727BA823" w:rsidRPr="00A07996">
        <w:rPr>
          <w:rFonts w:eastAsiaTheme="minorEastAsia"/>
        </w:rPr>
        <w:t>nvestigator</w:t>
      </w:r>
      <w:r w:rsidR="757DDA93" w:rsidRPr="00A07996">
        <w:t xml:space="preserve"> and any other person, regardless of title or position, who is responsible for the purpose, design, conduct, or reporting of a project funded by DOE or proposed for funding by DOE</w:t>
      </w:r>
      <w:r w:rsidR="68D817AC" w:rsidRPr="00A07996">
        <w:t>.</w:t>
      </w:r>
    </w:p>
    <w:p w14:paraId="6F19259D" w14:textId="1F77110B" w:rsidR="009A6059" w:rsidRPr="00A07996" w:rsidRDefault="5E52565F" w:rsidP="004944B4">
      <w:pPr>
        <w:pStyle w:val="ListParagraph"/>
        <w:numPr>
          <w:ilvl w:val="0"/>
          <w:numId w:val="56"/>
        </w:numPr>
        <w:spacing w:after="240"/>
        <w:contextualSpacing w:val="0"/>
        <w:jc w:val="both"/>
      </w:pPr>
      <w:r w:rsidRPr="007B2F2B">
        <w:rPr>
          <w:rFonts w:eastAsia="Arial"/>
        </w:rPr>
        <w:t>Subrecipient</w:t>
      </w:r>
      <w:r w:rsidRPr="00A07996">
        <w:t xml:space="preserve"> must flow down the requirements of the interim COI Policy to any </w:t>
      </w:r>
      <w:r w:rsidR="00933514" w:rsidRPr="00A07996">
        <w:t xml:space="preserve">lower tier </w:t>
      </w:r>
      <w:r w:rsidRPr="00A07996">
        <w:t>subrecipient</w:t>
      </w:r>
      <w:r w:rsidR="00933514" w:rsidRPr="00A07996">
        <w:t>s</w:t>
      </w:r>
      <w:r w:rsidR="44F2FB41" w:rsidRPr="00A07996">
        <w:t>, with the exception of DOE National Laboratories</w:t>
      </w:r>
      <w:r w:rsidRPr="00A07996">
        <w:t xml:space="preserve">. </w:t>
      </w:r>
    </w:p>
    <w:p w14:paraId="6054E7E4" w14:textId="597F7F94" w:rsidR="009A6059" w:rsidRPr="008B12B9" w:rsidRDefault="25F7A126" w:rsidP="004944B4">
      <w:pPr>
        <w:pStyle w:val="ListParagraph"/>
        <w:numPr>
          <w:ilvl w:val="0"/>
          <w:numId w:val="56"/>
        </w:numPr>
        <w:spacing w:after="240"/>
        <w:contextualSpacing w:val="0"/>
        <w:jc w:val="both"/>
        <w:rPr>
          <w:rFonts w:eastAsia="Calibri"/>
        </w:rPr>
      </w:pPr>
      <w:r w:rsidRPr="00A07996">
        <w:rPr>
          <w:rFonts w:eastAsiaTheme="minorEastAsia"/>
        </w:rPr>
        <w:t xml:space="preserve">Further, </w:t>
      </w:r>
      <w:r w:rsidR="00933514" w:rsidRPr="00A07996">
        <w:rPr>
          <w:rFonts w:eastAsiaTheme="minorEastAsia"/>
        </w:rPr>
        <w:t>Subr</w:t>
      </w:r>
      <w:r w:rsidRPr="00A07996">
        <w:rPr>
          <w:rFonts w:eastAsiaTheme="minorEastAsia"/>
        </w:rPr>
        <w:t xml:space="preserve">ecipient must identify all financial conflicts of interests (FCOI), i.e., managed and unmanaged/ unmanageable, in its initial and ongoing FCOI reports. </w:t>
      </w:r>
      <w:r w:rsidR="6BA7B68D" w:rsidRPr="00A07996">
        <w:t>It is understood that non-Federal entities and individuals receiving DOE financial</w:t>
      </w:r>
      <w:r w:rsidR="2372FCD9" w:rsidRPr="00A07996">
        <w:t xml:space="preserve"> </w:t>
      </w:r>
      <w:r w:rsidR="6BA7B68D" w:rsidRPr="00A07996">
        <w:t xml:space="preserve">assistance awards will need sufficient time to </w:t>
      </w:r>
      <w:r w:rsidR="6BA7B68D" w:rsidRPr="007B2F2B">
        <w:rPr>
          <w:rFonts w:eastAsia="Arial"/>
        </w:rPr>
        <w:t>come</w:t>
      </w:r>
      <w:r w:rsidR="6BA7B68D" w:rsidRPr="00A07996">
        <w:t xml:space="preserve"> into full compliance with</w:t>
      </w:r>
      <w:r w:rsidR="2372FCD9" w:rsidRPr="00A07996">
        <w:t xml:space="preserve"> </w:t>
      </w:r>
      <w:r w:rsidR="6BA7B68D" w:rsidRPr="00A07996">
        <w:t>DOE’s interim COI Policy. To provide some flexibility, DOE allows for a staggered</w:t>
      </w:r>
      <w:r w:rsidR="2372FCD9" w:rsidRPr="00A07996">
        <w:t xml:space="preserve"> </w:t>
      </w:r>
      <w:r w:rsidR="6BA7B68D" w:rsidRPr="00A07996">
        <w:t xml:space="preserve">implementation. </w:t>
      </w:r>
      <w:r w:rsidR="6BA7B68D" w:rsidRPr="00A07996">
        <w:rPr>
          <w:b/>
        </w:rPr>
        <w:t xml:space="preserve">Specifically, prior to award, </w:t>
      </w:r>
      <w:r w:rsidR="35A070F3" w:rsidRPr="00A07996">
        <w:rPr>
          <w:rFonts w:eastAsiaTheme="minorEastAsia"/>
          <w:b/>
          <w:bCs/>
        </w:rPr>
        <w:t>Sub</w:t>
      </w:r>
      <w:r w:rsidR="0EA2C60D" w:rsidRPr="00A07996">
        <w:rPr>
          <w:rFonts w:eastAsiaTheme="minorEastAsia"/>
          <w:b/>
          <w:bCs/>
        </w:rPr>
        <w:t>r</w:t>
      </w:r>
      <w:r w:rsidR="7C274A02" w:rsidRPr="00A07996">
        <w:rPr>
          <w:rFonts w:eastAsiaTheme="minorEastAsia"/>
          <w:b/>
          <w:bCs/>
        </w:rPr>
        <w:t xml:space="preserve">ecipient </w:t>
      </w:r>
      <w:r w:rsidR="00933514" w:rsidRPr="00A07996">
        <w:rPr>
          <w:b/>
        </w:rPr>
        <w:t>must</w:t>
      </w:r>
      <w:r w:rsidR="6BA7B68D" w:rsidRPr="00A07996">
        <w:rPr>
          <w:b/>
        </w:rPr>
        <w:t xml:space="preserve"> ensure all </w:t>
      </w:r>
      <w:r w:rsidR="56799696" w:rsidRPr="00A07996">
        <w:rPr>
          <w:b/>
        </w:rPr>
        <w:t>Investigators</w:t>
      </w:r>
      <w:r w:rsidR="28F39CBE" w:rsidRPr="00A07996">
        <w:rPr>
          <w:b/>
        </w:rPr>
        <w:t xml:space="preserve"> on this Award </w:t>
      </w:r>
      <w:r w:rsidR="6BA7B68D" w:rsidRPr="00A07996">
        <w:rPr>
          <w:b/>
        </w:rPr>
        <w:t>complete their significant</w:t>
      </w:r>
      <w:r w:rsidR="62DCAE84" w:rsidRPr="00A07996">
        <w:rPr>
          <w:b/>
        </w:rPr>
        <w:t xml:space="preserve"> </w:t>
      </w:r>
      <w:r w:rsidR="6BA7B68D" w:rsidRPr="00A07996">
        <w:rPr>
          <w:b/>
        </w:rPr>
        <w:t>financial disclosures; review the disclosures; determine whether a FCOI exists;</w:t>
      </w:r>
      <w:r w:rsidR="62DCAE84" w:rsidRPr="00A07996">
        <w:rPr>
          <w:b/>
        </w:rPr>
        <w:t xml:space="preserve"> </w:t>
      </w:r>
      <w:r w:rsidR="6BA7B68D" w:rsidRPr="00A07996">
        <w:rPr>
          <w:b/>
        </w:rPr>
        <w:t>develop and implement a management plan for FCOIs; and provide DOE with</w:t>
      </w:r>
      <w:r w:rsidR="62DCAE84" w:rsidRPr="00A07996">
        <w:rPr>
          <w:b/>
        </w:rPr>
        <w:t xml:space="preserve"> </w:t>
      </w:r>
      <w:r w:rsidR="6BA7B68D" w:rsidRPr="00A07996">
        <w:rPr>
          <w:b/>
        </w:rPr>
        <w:t>an initial FCOI report that includes all FCOIs (i.e., managed and unmanaged/</w:t>
      </w:r>
      <w:r w:rsidR="62DCAE84" w:rsidRPr="00A07996">
        <w:rPr>
          <w:b/>
        </w:rPr>
        <w:t xml:space="preserve"> </w:t>
      </w:r>
      <w:r w:rsidR="6BA7B68D" w:rsidRPr="00A07996">
        <w:rPr>
          <w:b/>
        </w:rPr>
        <w:t>unmanageable)</w:t>
      </w:r>
      <w:r w:rsidR="6BA7B68D" w:rsidRPr="00A07996">
        <w:t xml:space="preserve">. </w:t>
      </w:r>
      <w:r w:rsidR="78449CFE" w:rsidRPr="00A07996">
        <w:t>Subr</w:t>
      </w:r>
      <w:r w:rsidR="6BA7B68D" w:rsidRPr="00A07996">
        <w:t>ecipient will have 180 days from the date of th</w:t>
      </w:r>
      <w:r w:rsidR="00933514" w:rsidRPr="00A07996">
        <w:t>is</w:t>
      </w:r>
      <w:r w:rsidR="6BA7B68D" w:rsidRPr="00A07996">
        <w:t xml:space="preserve"> </w:t>
      </w:r>
      <w:r w:rsidR="00933514" w:rsidRPr="00A07996">
        <w:t>A</w:t>
      </w:r>
      <w:r w:rsidR="6BA7B68D" w:rsidRPr="00A07996">
        <w:t>ward to</w:t>
      </w:r>
      <w:r w:rsidR="62DCAE84" w:rsidRPr="00A07996">
        <w:t xml:space="preserve"> </w:t>
      </w:r>
      <w:r w:rsidR="6BA7B68D" w:rsidRPr="00A07996">
        <w:t xml:space="preserve">come into full compliance with the other requirements set forth in </w:t>
      </w:r>
      <w:r w:rsidR="6BA7B68D" w:rsidRPr="008B12B9">
        <w:t>DOE’s interim</w:t>
      </w:r>
      <w:r w:rsidR="62DCAE84" w:rsidRPr="008B12B9">
        <w:t xml:space="preserve"> </w:t>
      </w:r>
      <w:r w:rsidR="6BA7B68D" w:rsidRPr="008B12B9">
        <w:t>COI Policy.</w:t>
      </w:r>
    </w:p>
    <w:p w14:paraId="3643143E" w14:textId="08D0CD83" w:rsidR="0065260E" w:rsidRPr="00226755" w:rsidRDefault="00933514" w:rsidP="007B2F2B">
      <w:pPr>
        <w:pStyle w:val="Heading2"/>
        <w:numPr>
          <w:ilvl w:val="0"/>
          <w:numId w:val="25"/>
        </w:numPr>
        <w:spacing w:after="240"/>
        <w:jc w:val="both"/>
        <w:rPr>
          <w:rFonts w:ascii="Arial" w:hAnsi="Arial" w:cs="Arial"/>
          <w:b/>
          <w:bCs/>
          <w:color w:val="auto"/>
          <w:sz w:val="20"/>
          <w:szCs w:val="20"/>
        </w:rPr>
      </w:pPr>
      <w:bookmarkStart w:id="37" w:name="_Toc157528130"/>
      <w:r w:rsidRPr="008B12B9">
        <w:rPr>
          <w:rStyle w:val="Heading2Char"/>
          <w:rFonts w:ascii="Arial" w:hAnsi="Arial" w:cs="Arial"/>
          <w:b/>
          <w:bCs/>
          <w:color w:val="auto"/>
          <w:sz w:val="20"/>
          <w:szCs w:val="20"/>
        </w:rPr>
        <w:t xml:space="preserve">Terms </w:t>
      </w:r>
      <w:r w:rsidRPr="005E3B4D">
        <w:rPr>
          <w:rFonts w:ascii="Arial" w:hAnsi="Arial" w:cs="Arial"/>
          <w:color w:val="auto"/>
          <w:sz w:val="20"/>
          <w:szCs w:val="20"/>
        </w:rPr>
        <w:t>Subject</w:t>
      </w:r>
      <w:r w:rsidRPr="008B12B9">
        <w:rPr>
          <w:rStyle w:val="Heading2Char"/>
          <w:rFonts w:ascii="Arial" w:hAnsi="Arial" w:cs="Arial"/>
          <w:b/>
          <w:bCs/>
          <w:color w:val="auto"/>
          <w:sz w:val="20"/>
          <w:szCs w:val="20"/>
        </w:rPr>
        <w:t xml:space="preserve"> to Change Upon Obligation of Full Formula Award Allocation</w:t>
      </w:r>
      <w:bookmarkEnd w:id="37"/>
    </w:p>
    <w:p w14:paraId="3AAE7817" w14:textId="4A5402C9" w:rsidR="00933514" w:rsidRPr="00226755" w:rsidRDefault="00933514" w:rsidP="004944B4">
      <w:pPr>
        <w:pStyle w:val="ListParagraph"/>
        <w:numPr>
          <w:ilvl w:val="0"/>
          <w:numId w:val="57"/>
        </w:numPr>
        <w:spacing w:after="240"/>
        <w:contextualSpacing w:val="0"/>
        <w:jc w:val="both"/>
      </w:pPr>
      <w:r w:rsidRPr="00226755">
        <w:t xml:space="preserve">These terms and conditions cover the initial allocation of funds for this program. Subrecipient is advised that some terms may be added, modified, or removed upon CEC’s application and approval for the full formula allocation under this program, in order to properly implement all </w:t>
      </w:r>
      <w:r w:rsidRPr="00226755">
        <w:rPr>
          <w:rFonts w:eastAsia="Arial"/>
        </w:rPr>
        <w:t>programmatic</w:t>
      </w:r>
      <w:r w:rsidRPr="00226755">
        <w:t xml:space="preserve"> requirements associated with the program</w:t>
      </w:r>
      <w:r w:rsidR="00A408FC" w:rsidRPr="00226755">
        <w:t>.</w:t>
      </w:r>
    </w:p>
    <w:p w14:paraId="1AD160D6" w14:textId="6C09101D" w:rsidR="00933514" w:rsidRPr="008B12B9" w:rsidRDefault="00933514" w:rsidP="00A915FA">
      <w:pPr>
        <w:pStyle w:val="ListParagraph"/>
        <w:numPr>
          <w:ilvl w:val="0"/>
          <w:numId w:val="57"/>
        </w:numPr>
        <w:spacing w:after="240"/>
        <w:contextualSpacing w:val="0"/>
        <w:jc w:val="both"/>
      </w:pPr>
      <w:r w:rsidRPr="008B12B9">
        <w:t xml:space="preserve">Additional terms that may be incorporated include, but are not limited to: </w:t>
      </w:r>
    </w:p>
    <w:p w14:paraId="21098ABB" w14:textId="303D0024" w:rsidR="00933514" w:rsidRPr="008B12B9" w:rsidRDefault="00933514" w:rsidP="005E3B4D">
      <w:pPr>
        <w:pStyle w:val="ListParagraph"/>
        <w:numPr>
          <w:ilvl w:val="1"/>
          <w:numId w:val="121"/>
        </w:numPr>
        <w:spacing w:after="240"/>
        <w:contextualSpacing w:val="0"/>
        <w:jc w:val="both"/>
      </w:pPr>
      <w:r w:rsidRPr="008B12B9">
        <w:t xml:space="preserve">Publication of Information on the Internet </w:t>
      </w:r>
    </w:p>
    <w:p w14:paraId="752EFC26" w14:textId="0B51B86E" w:rsidR="00933514" w:rsidRPr="00A07996" w:rsidRDefault="00933514" w:rsidP="005E3B4D">
      <w:pPr>
        <w:pStyle w:val="ListParagraph"/>
        <w:numPr>
          <w:ilvl w:val="1"/>
          <w:numId w:val="121"/>
        </w:numPr>
        <w:spacing w:after="240"/>
        <w:contextualSpacing w:val="0"/>
        <w:jc w:val="both"/>
      </w:pPr>
      <w:r w:rsidRPr="00A07996">
        <w:t xml:space="preserve">Certification and Registration </w:t>
      </w:r>
    </w:p>
    <w:p w14:paraId="11DFA0B2" w14:textId="4BC9CD4E" w:rsidR="001C00BF" w:rsidRPr="00A07996" w:rsidRDefault="00933514" w:rsidP="005E3B4D">
      <w:pPr>
        <w:pStyle w:val="ListParagraph"/>
        <w:numPr>
          <w:ilvl w:val="1"/>
          <w:numId w:val="121"/>
        </w:numPr>
        <w:spacing w:after="240"/>
        <w:contextualSpacing w:val="0"/>
        <w:jc w:val="both"/>
      </w:pPr>
      <w:r w:rsidRPr="00A07996">
        <w:t>Whistleblowers and False Claims</w:t>
      </w:r>
    </w:p>
    <w:p w14:paraId="6F7C42AA" w14:textId="341BF410" w:rsidR="00AD676A" w:rsidRPr="00A07996" w:rsidRDefault="00933514" w:rsidP="007B2F2B">
      <w:pPr>
        <w:pStyle w:val="Heading2"/>
        <w:numPr>
          <w:ilvl w:val="0"/>
          <w:numId w:val="25"/>
        </w:numPr>
        <w:spacing w:after="240"/>
        <w:jc w:val="both"/>
        <w:rPr>
          <w:rFonts w:ascii="Arial" w:hAnsi="Arial" w:cs="Arial"/>
          <w:b/>
          <w:bCs/>
          <w:color w:val="auto"/>
          <w:sz w:val="20"/>
          <w:szCs w:val="20"/>
        </w:rPr>
      </w:pPr>
      <w:bookmarkStart w:id="38" w:name="_Toc157528131"/>
      <w:r w:rsidRPr="00A07996">
        <w:rPr>
          <w:rFonts w:ascii="Arial" w:hAnsi="Arial" w:cs="Arial"/>
          <w:b/>
          <w:bCs/>
          <w:color w:val="auto"/>
          <w:sz w:val="20"/>
          <w:szCs w:val="20"/>
        </w:rPr>
        <w:t>Reporting Tracking and Segregation of Incurred Costs</w:t>
      </w:r>
      <w:bookmarkEnd w:id="38"/>
    </w:p>
    <w:p w14:paraId="403DE498" w14:textId="6D1F8AB9" w:rsidR="00AD676A" w:rsidRPr="00A07996" w:rsidRDefault="00AC0F79" w:rsidP="007B2F2B">
      <w:pPr>
        <w:pStyle w:val="ListParagraph"/>
        <w:spacing w:after="240"/>
        <w:contextualSpacing w:val="0"/>
        <w:jc w:val="both"/>
      </w:pPr>
      <w:r>
        <w:t>BIL</w:t>
      </w:r>
      <w:r w:rsidRPr="00A07996">
        <w:t xml:space="preserve"> </w:t>
      </w:r>
      <w:r w:rsidR="00933514" w:rsidRPr="00A07996">
        <w:t>funds may be used in conjunction with other funding, as necessary to complete projects, but tracking and reporting must be separate.</w:t>
      </w:r>
      <w:r w:rsidR="00AF43BD">
        <w:t xml:space="preserve"> </w:t>
      </w:r>
      <w:r w:rsidR="00933514" w:rsidRPr="00A07996">
        <w:t xml:space="preserve">Subrecipient must keep separate records for </w:t>
      </w:r>
      <w:r>
        <w:t xml:space="preserve">BIL </w:t>
      </w:r>
      <w:r w:rsidR="00933514" w:rsidRPr="00A07996">
        <w:t xml:space="preserve">funds and must ensure those records comply with the requirements of the </w:t>
      </w:r>
      <w:r>
        <w:t>BIL</w:t>
      </w:r>
      <w:r w:rsidR="00933514" w:rsidRPr="00A07996">
        <w:t>.</w:t>
      </w:r>
      <w:r w:rsidR="50860325" w:rsidRPr="00A07996">
        <w:t>.</w:t>
      </w:r>
    </w:p>
    <w:p w14:paraId="1165B814" w14:textId="7B0FEDB0" w:rsidR="31F137FA" w:rsidRPr="00A07996" w:rsidRDefault="3BE13586" w:rsidP="007B2F2B">
      <w:pPr>
        <w:pStyle w:val="Heading1"/>
        <w:spacing w:after="240"/>
        <w:jc w:val="both"/>
        <w:rPr>
          <w:rFonts w:ascii="Arial" w:hAnsi="Arial" w:cs="Arial"/>
          <w:b/>
          <w:bCs/>
          <w:color w:val="auto"/>
          <w:sz w:val="20"/>
          <w:szCs w:val="20"/>
        </w:rPr>
      </w:pPr>
      <w:bookmarkStart w:id="39" w:name="_Toc128225377"/>
      <w:bookmarkStart w:id="40" w:name="_Toc149654108"/>
      <w:bookmarkStart w:id="41" w:name="_Toc157528132"/>
      <w:r w:rsidRPr="00A07996">
        <w:rPr>
          <w:rFonts w:ascii="Arial" w:hAnsi="Arial" w:cs="Arial"/>
          <w:b/>
          <w:bCs/>
          <w:color w:val="auto"/>
          <w:sz w:val="20"/>
          <w:szCs w:val="20"/>
        </w:rPr>
        <w:lastRenderedPageBreak/>
        <w:t>Subpart B. General Provisions</w:t>
      </w:r>
      <w:bookmarkEnd w:id="39"/>
      <w:bookmarkEnd w:id="40"/>
      <w:bookmarkEnd w:id="41"/>
    </w:p>
    <w:p w14:paraId="2FD1E0EC" w14:textId="4ECAAB23" w:rsidR="007A7119" w:rsidRPr="00A07996" w:rsidRDefault="319BD029" w:rsidP="007B2F2B">
      <w:pPr>
        <w:pStyle w:val="Heading2"/>
        <w:numPr>
          <w:ilvl w:val="0"/>
          <w:numId w:val="44"/>
        </w:numPr>
        <w:spacing w:after="240"/>
        <w:jc w:val="both"/>
        <w:rPr>
          <w:rFonts w:ascii="Arial" w:hAnsi="Arial" w:cs="Arial"/>
          <w:b/>
          <w:bCs/>
          <w:color w:val="auto"/>
          <w:sz w:val="20"/>
          <w:szCs w:val="20"/>
        </w:rPr>
      </w:pPr>
      <w:bookmarkStart w:id="42" w:name="_Toc149654109"/>
      <w:bookmarkStart w:id="43" w:name="_Toc157528133"/>
      <w:r w:rsidRPr="00A07996">
        <w:rPr>
          <w:rFonts w:ascii="Arial" w:hAnsi="Arial" w:cs="Arial"/>
          <w:b/>
          <w:bCs/>
          <w:color w:val="auto"/>
          <w:sz w:val="20"/>
          <w:szCs w:val="20"/>
        </w:rPr>
        <w:t>Compliance with Federal, State, and Municipal Law</w:t>
      </w:r>
      <w:bookmarkEnd w:id="42"/>
      <w:bookmarkEnd w:id="43"/>
    </w:p>
    <w:p w14:paraId="50239D3B" w14:textId="1545A35A" w:rsidR="007A7119" w:rsidRPr="00A07996" w:rsidRDefault="3906470E" w:rsidP="007B2F2B">
      <w:pPr>
        <w:pStyle w:val="ListParagraph"/>
        <w:numPr>
          <w:ilvl w:val="0"/>
          <w:numId w:val="47"/>
        </w:numPr>
        <w:spacing w:after="240"/>
        <w:contextualSpacing w:val="0"/>
        <w:jc w:val="both"/>
      </w:pPr>
      <w:r w:rsidRPr="007B2F2B">
        <w:rPr>
          <w:rFonts w:eastAsia="Arial"/>
        </w:rPr>
        <w:t>Subrecipient</w:t>
      </w:r>
      <w:r w:rsidRPr="00A07996">
        <w:t xml:space="preserve"> </w:t>
      </w:r>
      <w:r w:rsidR="00933514" w:rsidRPr="00A07996">
        <w:t>must</w:t>
      </w:r>
      <w:r w:rsidRPr="00A07996">
        <w:t xml:space="preserve"> comply with </w:t>
      </w:r>
      <w:r w:rsidR="00933514" w:rsidRPr="00A07996">
        <w:t xml:space="preserve">all </w:t>
      </w:r>
      <w:r w:rsidRPr="00A07996">
        <w:t xml:space="preserve">applicable federal, state, and </w:t>
      </w:r>
      <w:r w:rsidR="00933514" w:rsidRPr="00A07996">
        <w:t>local</w:t>
      </w:r>
      <w:r w:rsidRPr="00A07996">
        <w:t xml:space="preserve"> laws and regulations</w:t>
      </w:r>
      <w:r w:rsidR="00933514" w:rsidRPr="00A07996">
        <w:t xml:space="preserve"> </w:t>
      </w:r>
      <w:r w:rsidRPr="00A07996">
        <w:t xml:space="preserve">for all work performed under this </w:t>
      </w:r>
      <w:r w:rsidR="00933514" w:rsidRPr="00A07996">
        <w:t>Agreement</w:t>
      </w:r>
      <w:r w:rsidRPr="00A07996">
        <w:t xml:space="preserve">. </w:t>
      </w:r>
    </w:p>
    <w:p w14:paraId="7724E467" w14:textId="2B98672C" w:rsidR="007A7119" w:rsidRPr="00A07996" w:rsidRDefault="00933514" w:rsidP="007B2F2B">
      <w:pPr>
        <w:pStyle w:val="ListParagraph"/>
        <w:numPr>
          <w:ilvl w:val="0"/>
          <w:numId w:val="47"/>
        </w:numPr>
        <w:spacing w:after="240"/>
        <w:contextualSpacing w:val="0"/>
        <w:jc w:val="both"/>
      </w:pPr>
      <w:r w:rsidRPr="00A07996">
        <w:t>S</w:t>
      </w:r>
      <w:r w:rsidR="3906470E" w:rsidRPr="00A07996">
        <w:t xml:space="preserve">ubrecipient </w:t>
      </w:r>
      <w:r w:rsidRPr="00A07996">
        <w:t>must</w:t>
      </w:r>
      <w:r w:rsidR="3906470E" w:rsidRPr="00A07996">
        <w:t xml:space="preserve"> obtain all necessary federal, state, and </w:t>
      </w:r>
      <w:r w:rsidRPr="00A07996">
        <w:t>local</w:t>
      </w:r>
      <w:r w:rsidR="0985864B" w:rsidRPr="00A07996">
        <w:t xml:space="preserve"> </w:t>
      </w:r>
      <w:r w:rsidR="3906470E" w:rsidRPr="00A07996">
        <w:t xml:space="preserve">permits, authorizations, and approvals for all </w:t>
      </w:r>
      <w:r w:rsidR="3906470E" w:rsidRPr="007B2F2B">
        <w:rPr>
          <w:rFonts w:eastAsia="Arial"/>
        </w:rPr>
        <w:t>work</w:t>
      </w:r>
      <w:r w:rsidR="3906470E" w:rsidRPr="00A07996">
        <w:t xml:space="preserve"> performed under this </w:t>
      </w:r>
      <w:r w:rsidRPr="00A07996">
        <w:t>Agreement</w:t>
      </w:r>
      <w:r w:rsidR="3906470E" w:rsidRPr="00A07996">
        <w:t>.</w:t>
      </w:r>
    </w:p>
    <w:p w14:paraId="52804687" w14:textId="6C9DB13C" w:rsidR="007A7119" w:rsidRPr="00A07996" w:rsidRDefault="007A7119" w:rsidP="007B2F2B">
      <w:pPr>
        <w:pStyle w:val="ListParagraph"/>
        <w:numPr>
          <w:ilvl w:val="0"/>
          <w:numId w:val="47"/>
        </w:numPr>
        <w:spacing w:after="240"/>
        <w:contextualSpacing w:val="0"/>
        <w:jc w:val="both"/>
      </w:pPr>
      <w:r w:rsidRPr="00A07996">
        <w:t xml:space="preserve">Any apparent </w:t>
      </w:r>
      <w:r w:rsidRPr="007B2F2B">
        <w:rPr>
          <w:rFonts w:eastAsia="Arial"/>
        </w:rPr>
        <w:t>inconsistency</w:t>
      </w:r>
      <w:r w:rsidRPr="00A07996">
        <w:t xml:space="preserve"> between federal and state laws and regulations and the terms and conditions of this Award must be referred to CEC’s Contract Administration Manager for guidance.</w:t>
      </w:r>
    </w:p>
    <w:p w14:paraId="3530C967" w14:textId="5D87E493" w:rsidR="009C29E5" w:rsidRPr="00A07996" w:rsidRDefault="35230C50" w:rsidP="007B2F2B">
      <w:pPr>
        <w:pStyle w:val="Heading2"/>
        <w:numPr>
          <w:ilvl w:val="0"/>
          <w:numId w:val="44"/>
        </w:numPr>
        <w:spacing w:after="240"/>
        <w:jc w:val="both"/>
        <w:rPr>
          <w:rFonts w:ascii="Arial" w:hAnsi="Arial" w:cs="Arial"/>
          <w:b/>
          <w:bCs/>
          <w:color w:val="auto"/>
          <w:sz w:val="20"/>
          <w:szCs w:val="20"/>
        </w:rPr>
      </w:pPr>
      <w:bookmarkStart w:id="44" w:name="_Toc149654113"/>
      <w:bookmarkStart w:id="45" w:name="_Toc157528134"/>
      <w:r w:rsidRPr="00A07996">
        <w:rPr>
          <w:rFonts w:ascii="Arial" w:hAnsi="Arial" w:cs="Arial"/>
          <w:b/>
          <w:bCs/>
          <w:color w:val="auto"/>
          <w:sz w:val="20"/>
          <w:szCs w:val="20"/>
        </w:rPr>
        <w:t>Record Retention</w:t>
      </w:r>
      <w:bookmarkEnd w:id="44"/>
      <w:bookmarkEnd w:id="45"/>
    </w:p>
    <w:p w14:paraId="61B2FC04" w14:textId="232F4839" w:rsidR="009C29E5" w:rsidRPr="00A07996" w:rsidRDefault="00DE4650" w:rsidP="004944B4">
      <w:pPr>
        <w:pStyle w:val="ListParagraph"/>
        <w:spacing w:after="240"/>
        <w:contextualSpacing w:val="0"/>
        <w:jc w:val="both"/>
      </w:pPr>
      <w:r w:rsidRPr="00A07996">
        <w:t>Subr</w:t>
      </w:r>
      <w:r w:rsidR="009C29E5" w:rsidRPr="00A07996">
        <w:t>ecipient is required to retain records relating to this Award</w:t>
      </w:r>
      <w:r w:rsidRPr="00A07996">
        <w:t xml:space="preserve"> consistent with 2 CFR 200.334 through 200.338</w:t>
      </w:r>
      <w:r w:rsidR="009C29E5" w:rsidRPr="00A07996">
        <w:t>.</w:t>
      </w:r>
    </w:p>
    <w:p w14:paraId="2F923EE5" w14:textId="77777777" w:rsidR="00933514" w:rsidRPr="00A07996" w:rsidRDefault="00933514" w:rsidP="007B2F2B">
      <w:pPr>
        <w:pStyle w:val="Heading2"/>
        <w:numPr>
          <w:ilvl w:val="0"/>
          <w:numId w:val="44"/>
        </w:numPr>
        <w:spacing w:after="240"/>
        <w:jc w:val="both"/>
        <w:rPr>
          <w:rFonts w:ascii="Arial" w:hAnsi="Arial" w:cs="Arial"/>
          <w:b/>
          <w:bCs/>
          <w:color w:val="auto"/>
          <w:sz w:val="20"/>
          <w:szCs w:val="20"/>
        </w:rPr>
      </w:pPr>
      <w:bookmarkStart w:id="46" w:name="_Toc149654126"/>
      <w:bookmarkStart w:id="47" w:name="_Toc157528135"/>
      <w:r w:rsidRPr="00A07996">
        <w:rPr>
          <w:rFonts w:ascii="Arial" w:hAnsi="Arial" w:cs="Arial"/>
          <w:b/>
          <w:bCs/>
          <w:color w:val="auto"/>
          <w:sz w:val="20"/>
          <w:szCs w:val="20"/>
        </w:rPr>
        <w:t>A</w:t>
      </w:r>
      <w:r w:rsidRPr="00A07996">
        <w:rPr>
          <w:rFonts w:ascii="Arial" w:eastAsia="Times New Roman" w:hAnsi="Arial" w:cs="Arial"/>
          <w:b/>
          <w:bCs/>
          <w:color w:val="auto"/>
          <w:sz w:val="20"/>
          <w:szCs w:val="20"/>
        </w:rPr>
        <w:t>llowable costs</w:t>
      </w:r>
      <w:bookmarkEnd w:id="46"/>
      <w:bookmarkEnd w:id="47"/>
    </w:p>
    <w:p w14:paraId="0C990F32" w14:textId="283C05DE" w:rsidR="00933514" w:rsidRPr="00A07996" w:rsidRDefault="00933514" w:rsidP="004944B4">
      <w:pPr>
        <w:pStyle w:val="ListParagraph"/>
        <w:numPr>
          <w:ilvl w:val="0"/>
          <w:numId w:val="58"/>
        </w:numPr>
        <w:spacing w:after="240"/>
        <w:contextualSpacing w:val="0"/>
        <w:jc w:val="both"/>
      </w:pPr>
      <w:r w:rsidRPr="00A07996">
        <w:t xml:space="preserve">Allowable costs are determined in accordance with 2 CFR part 200 as amended by 2 CFR part 910. All </w:t>
      </w:r>
      <w:r w:rsidR="008D3461" w:rsidRPr="00A07996">
        <w:t>project costs</w:t>
      </w:r>
      <w:r w:rsidRPr="00A07996">
        <w:t xml:space="preserve"> must be allowable, allocable, and reasonable in accordance with the applicable </w:t>
      </w:r>
      <w:r w:rsidRPr="007B2F2B">
        <w:rPr>
          <w:rFonts w:eastAsia="Arial"/>
        </w:rPr>
        <w:t>federal</w:t>
      </w:r>
      <w:r w:rsidRPr="00A07996">
        <w:t xml:space="preserve"> cost principles. Pursuant to 2 CFR 910.352, the cost principles in the Federal Acquisition Regulations (48 CFR Part 31.2) apply to for-profit entities. The cost principles contained in 2 CFR Part 200, Subpart E apply to all entities other than for-profits. Costs to support or oppose union organizing, whether directly or as an offset for other funds, are unallowable.</w:t>
      </w:r>
    </w:p>
    <w:p w14:paraId="09623254" w14:textId="2893D263" w:rsidR="00933514" w:rsidRPr="00A07996" w:rsidRDefault="00933514" w:rsidP="004944B4">
      <w:pPr>
        <w:pStyle w:val="ListParagraph"/>
        <w:numPr>
          <w:ilvl w:val="0"/>
          <w:numId w:val="58"/>
        </w:numPr>
        <w:spacing w:after="240"/>
        <w:contextualSpacing w:val="0"/>
        <w:jc w:val="both"/>
      </w:pPr>
      <w:r w:rsidRPr="00A07996">
        <w:t xml:space="preserve">Subrecipient must document and maintain records of all project costs, including, but not limited to, the costs paid by Federal funds, costs claimed by its </w:t>
      </w:r>
      <w:r w:rsidR="008D3461" w:rsidRPr="00A07996">
        <w:t xml:space="preserve">lower-tier </w:t>
      </w:r>
      <w:r w:rsidRPr="00A07996">
        <w:t xml:space="preserve">subrecipients and project costs that the Subrecipient claims as cost sharing, including in-kind contributions. </w:t>
      </w:r>
      <w:r w:rsidR="008D3461" w:rsidRPr="00A07996">
        <w:t>Subr</w:t>
      </w:r>
      <w:r w:rsidRPr="00A07996">
        <w:t xml:space="preserve">ecipient is </w:t>
      </w:r>
      <w:r w:rsidRPr="007B2F2B">
        <w:rPr>
          <w:rFonts w:eastAsia="Arial"/>
        </w:rPr>
        <w:t>responsible</w:t>
      </w:r>
      <w:r w:rsidRPr="00A07996">
        <w:t xml:space="preserve"> for maintaining records adequate to demonstrate that costs claimed have been incurred, are reasonable, allowable and allocable, and comply with the cost principles. Upon request, the Subrecipient is required to provide such records. Such records are subject to audit. Failure to provide adequate supporting documentation may result in a determination that those costs are unallowable.</w:t>
      </w:r>
    </w:p>
    <w:p w14:paraId="5D3EDFD6" w14:textId="71A14602" w:rsidR="00933514" w:rsidRPr="00A07996" w:rsidRDefault="00EE0DBD" w:rsidP="004944B4">
      <w:pPr>
        <w:pStyle w:val="ListParagraph"/>
        <w:numPr>
          <w:ilvl w:val="0"/>
          <w:numId w:val="58"/>
        </w:numPr>
        <w:spacing w:after="240"/>
        <w:contextualSpacing w:val="0"/>
        <w:jc w:val="both"/>
      </w:pPr>
      <w:r w:rsidRPr="00A07996">
        <w:t xml:space="preserve">Payments made for costs determined to be unallowable by either DOE, cognizant agency for indirect </w:t>
      </w:r>
      <w:r w:rsidRPr="007B2F2B">
        <w:rPr>
          <w:rFonts w:eastAsia="Arial"/>
        </w:rPr>
        <w:t>costs</w:t>
      </w:r>
      <w:r w:rsidRPr="00A07996">
        <w:t>, or pass-through entity, either as direct or indirect costs, must be refunded (including interest) to the Federal Government in accordance with instructions from the Federal agency that determined the costs are unallowable unless Federal statute or regulation directs otherwise. See also 2 CFR 200.300 through 200.309.</w:t>
      </w:r>
    </w:p>
    <w:p w14:paraId="74B3FAC6" w14:textId="6F7FC6CE" w:rsidR="00C463A1" w:rsidRPr="00C463A1" w:rsidRDefault="00A408FC" w:rsidP="007B2F2B">
      <w:pPr>
        <w:pStyle w:val="Heading2"/>
        <w:numPr>
          <w:ilvl w:val="0"/>
          <w:numId w:val="44"/>
        </w:numPr>
        <w:spacing w:after="240"/>
        <w:jc w:val="both"/>
        <w:rPr>
          <w:rFonts w:ascii="Arial" w:hAnsi="Arial" w:cs="Arial"/>
          <w:b/>
          <w:bCs/>
          <w:color w:val="auto"/>
          <w:sz w:val="20"/>
          <w:szCs w:val="20"/>
        </w:rPr>
      </w:pPr>
      <w:bookmarkStart w:id="48" w:name="_Toc157528136"/>
      <w:r w:rsidRPr="00A07996">
        <w:rPr>
          <w:rFonts w:ascii="Arial" w:hAnsi="Arial" w:cs="Arial"/>
          <w:b/>
          <w:bCs/>
          <w:color w:val="auto"/>
          <w:sz w:val="20"/>
          <w:szCs w:val="20"/>
        </w:rPr>
        <w:t>Indirect Costs</w:t>
      </w:r>
      <w:bookmarkStart w:id="49" w:name="_Toc149654127"/>
      <w:bookmarkStart w:id="50" w:name="_Toc149654114"/>
      <w:bookmarkEnd w:id="48"/>
    </w:p>
    <w:p w14:paraId="0529CA0A" w14:textId="76BF89DF" w:rsidR="00C463A1" w:rsidRDefault="00A408FC" w:rsidP="007B2F2B">
      <w:pPr>
        <w:pStyle w:val="ListParagraph"/>
        <w:spacing w:after="240"/>
        <w:contextualSpacing w:val="0"/>
        <w:jc w:val="both"/>
      </w:pPr>
      <w:r>
        <w:t>Subrecipient’s indirect costs must be appropriately managed, be allowable, and comply with the requirements of the Award and 2 CFR Part 200 as amended by 2 CFR Part 910.</w:t>
      </w:r>
    </w:p>
    <w:p w14:paraId="136A9114" w14:textId="1F34E1F5" w:rsidR="591A0B88" w:rsidRPr="007B2F2B" w:rsidRDefault="002E391A" w:rsidP="007B2F2B">
      <w:pPr>
        <w:pStyle w:val="Heading2"/>
        <w:numPr>
          <w:ilvl w:val="0"/>
          <w:numId w:val="44"/>
        </w:numPr>
        <w:spacing w:after="240"/>
        <w:jc w:val="both"/>
        <w:rPr>
          <w:rFonts w:ascii="Arial" w:hAnsi="Arial" w:cs="Arial"/>
          <w:b/>
          <w:bCs/>
          <w:color w:val="auto"/>
          <w:sz w:val="20"/>
          <w:szCs w:val="20"/>
        </w:rPr>
      </w:pPr>
      <w:bookmarkStart w:id="51" w:name="Profit_or_Fees"/>
      <w:r w:rsidRPr="007B2F2B">
        <w:rPr>
          <w:rFonts w:ascii="Arial" w:hAnsi="Arial" w:cs="Arial"/>
          <w:b/>
          <w:bCs/>
          <w:color w:val="auto"/>
          <w:sz w:val="20"/>
          <w:szCs w:val="20"/>
        </w:rPr>
        <w:t>Profit or Fees</w:t>
      </w:r>
      <w:bookmarkEnd w:id="49"/>
    </w:p>
    <w:p w14:paraId="2662CBC0" w14:textId="262994DA" w:rsidR="00DC7600" w:rsidRDefault="67346DE6" w:rsidP="007B2F2B">
      <w:pPr>
        <w:pStyle w:val="ListParagraph"/>
        <w:spacing w:after="240"/>
        <w:contextualSpacing w:val="0"/>
        <w:jc w:val="both"/>
        <w:rPr>
          <w:b/>
          <w:bCs/>
        </w:rPr>
      </w:pPr>
      <w:r>
        <w:t xml:space="preserve">See 2 CFR 910.358 for limitations pertaining to profit and fees. </w:t>
      </w:r>
    </w:p>
    <w:p w14:paraId="20C41195" w14:textId="55901FB2" w:rsidR="007E58D4" w:rsidRDefault="007E58D4" w:rsidP="007B2F2B">
      <w:pPr>
        <w:pStyle w:val="Heading2"/>
        <w:numPr>
          <w:ilvl w:val="0"/>
          <w:numId w:val="44"/>
        </w:numPr>
        <w:spacing w:after="240"/>
        <w:jc w:val="both"/>
        <w:rPr>
          <w:rFonts w:ascii="Arial" w:hAnsi="Arial" w:cs="Arial"/>
          <w:b/>
          <w:bCs/>
          <w:color w:val="auto"/>
          <w:sz w:val="20"/>
          <w:szCs w:val="20"/>
        </w:rPr>
      </w:pPr>
      <w:bookmarkStart w:id="52" w:name="_Toc157528137"/>
      <w:bookmarkStart w:id="53" w:name="_Toc149654219"/>
      <w:bookmarkStart w:id="54" w:name="_Toc149654115"/>
      <w:bookmarkEnd w:id="50"/>
      <w:bookmarkEnd w:id="51"/>
      <w:r>
        <w:rPr>
          <w:rFonts w:ascii="Arial" w:hAnsi="Arial" w:cs="Arial"/>
          <w:b/>
          <w:bCs/>
          <w:color w:val="auto"/>
          <w:sz w:val="20"/>
          <w:szCs w:val="20"/>
        </w:rPr>
        <w:lastRenderedPageBreak/>
        <w:t>Project Closeout</w:t>
      </w:r>
      <w:bookmarkEnd w:id="52"/>
    </w:p>
    <w:p w14:paraId="4A12D9FF" w14:textId="78E1F7D1" w:rsidR="007E58D4" w:rsidRDefault="00141490" w:rsidP="007B2F2B">
      <w:pPr>
        <w:pStyle w:val="ListParagraph"/>
        <w:spacing w:after="240"/>
        <w:contextualSpacing w:val="0"/>
        <w:jc w:val="both"/>
      </w:pPr>
      <w:r>
        <w:t>In addition to any other requirements set forth in this Agreement, Subrecipient must comply with the project closeout requirements in 2 CFR 200.344.</w:t>
      </w:r>
    </w:p>
    <w:p w14:paraId="197AB817" w14:textId="1040CB4D" w:rsidR="00933514" w:rsidRPr="00A07996" w:rsidRDefault="00933514" w:rsidP="007B2F2B">
      <w:pPr>
        <w:pStyle w:val="Heading2"/>
        <w:numPr>
          <w:ilvl w:val="0"/>
          <w:numId w:val="44"/>
        </w:numPr>
        <w:spacing w:after="240"/>
        <w:jc w:val="both"/>
        <w:rPr>
          <w:rFonts w:ascii="Arial" w:hAnsi="Arial" w:cs="Arial"/>
          <w:b/>
          <w:bCs/>
          <w:color w:val="auto"/>
          <w:sz w:val="20"/>
          <w:szCs w:val="20"/>
        </w:rPr>
      </w:pPr>
      <w:bookmarkStart w:id="55" w:name="_Toc157528138"/>
      <w:r w:rsidRPr="00A07996">
        <w:rPr>
          <w:rFonts w:ascii="Arial" w:hAnsi="Arial" w:cs="Arial"/>
          <w:b/>
          <w:bCs/>
          <w:color w:val="auto"/>
          <w:sz w:val="20"/>
          <w:szCs w:val="20"/>
        </w:rPr>
        <w:t>Property Standards</w:t>
      </w:r>
      <w:bookmarkEnd w:id="53"/>
      <w:bookmarkEnd w:id="55"/>
      <w:r w:rsidRPr="00A07996">
        <w:rPr>
          <w:rFonts w:ascii="Arial" w:hAnsi="Arial" w:cs="Arial"/>
          <w:b/>
          <w:bCs/>
          <w:color w:val="auto"/>
          <w:sz w:val="20"/>
          <w:szCs w:val="20"/>
        </w:rPr>
        <w:t xml:space="preserve"> </w:t>
      </w:r>
    </w:p>
    <w:p w14:paraId="3B3029BB" w14:textId="41671083" w:rsidR="00933514" w:rsidRPr="00A07996" w:rsidRDefault="00933514" w:rsidP="007B2F2B">
      <w:pPr>
        <w:pStyle w:val="ListParagraph"/>
        <w:spacing w:after="240"/>
        <w:contextualSpacing w:val="0"/>
        <w:jc w:val="both"/>
        <w:rPr>
          <w:rFonts w:eastAsia="Arial"/>
        </w:rPr>
      </w:pPr>
      <w:r w:rsidRPr="00A07996">
        <w:rPr>
          <w:rFonts w:eastAsia="Arial"/>
        </w:rPr>
        <w:t xml:space="preserve">See 2 CFR 200.310 through 200.316 for requirements. Also see 2 CFR 910.360 for additional requirements for real property and equipment for For-Profit </w:t>
      </w:r>
      <w:r w:rsidR="00EE0DBD" w:rsidRPr="00A07996">
        <w:rPr>
          <w:rFonts w:eastAsia="Arial"/>
        </w:rPr>
        <w:t>Sub</w:t>
      </w:r>
      <w:r w:rsidRPr="00A07996">
        <w:rPr>
          <w:rFonts w:eastAsia="Arial"/>
        </w:rPr>
        <w:t>recipients</w:t>
      </w:r>
      <w:r w:rsidR="00EE0DBD" w:rsidRPr="00A07996">
        <w:rPr>
          <w:rFonts w:eastAsia="Arial"/>
        </w:rPr>
        <w:t xml:space="preserve">, which include but are not </w:t>
      </w:r>
      <w:r w:rsidR="00EE0DBD" w:rsidRPr="007B2F2B">
        <w:t>limited</w:t>
      </w:r>
      <w:r w:rsidR="00EE0DBD" w:rsidRPr="00A07996">
        <w:rPr>
          <w:rFonts w:eastAsia="Arial"/>
        </w:rPr>
        <w:t xml:space="preserve"> to prior approval for </w:t>
      </w:r>
      <w:r w:rsidR="00EE0DBD" w:rsidRPr="00A07996">
        <w:t>real property or equipment with an acquisition cost per unit of $5,000 or more and, in certain circumstances, recording UCC financing statements</w:t>
      </w:r>
      <w:r w:rsidRPr="00A07996">
        <w:rPr>
          <w:rFonts w:eastAsia="Arial"/>
        </w:rPr>
        <w:t xml:space="preserve">. </w:t>
      </w:r>
    </w:p>
    <w:p w14:paraId="251C352B" w14:textId="77777777" w:rsidR="00933514" w:rsidRPr="00A07996" w:rsidRDefault="00933514" w:rsidP="007B2F2B">
      <w:pPr>
        <w:pStyle w:val="Heading2"/>
        <w:numPr>
          <w:ilvl w:val="0"/>
          <w:numId w:val="44"/>
        </w:numPr>
        <w:spacing w:after="240"/>
        <w:jc w:val="both"/>
        <w:rPr>
          <w:rFonts w:ascii="Arial" w:hAnsi="Arial" w:cs="Arial"/>
          <w:b/>
          <w:bCs/>
          <w:color w:val="auto"/>
          <w:sz w:val="20"/>
          <w:szCs w:val="20"/>
        </w:rPr>
      </w:pPr>
      <w:bookmarkStart w:id="56" w:name="_Toc157528139"/>
      <w:r w:rsidRPr="00A07996">
        <w:rPr>
          <w:rFonts w:ascii="Arial" w:hAnsi="Arial" w:cs="Arial"/>
          <w:b/>
          <w:bCs/>
          <w:color w:val="auto"/>
          <w:sz w:val="20"/>
          <w:szCs w:val="20"/>
        </w:rPr>
        <w:t>I</w:t>
      </w:r>
      <w:bookmarkStart w:id="57" w:name="_Toc149654220"/>
      <w:r w:rsidRPr="00A07996">
        <w:rPr>
          <w:rFonts w:ascii="Arial" w:hAnsi="Arial" w:cs="Arial"/>
          <w:b/>
          <w:bCs/>
          <w:color w:val="auto"/>
          <w:sz w:val="20"/>
          <w:szCs w:val="20"/>
        </w:rPr>
        <w:t>nsurance Coverage</w:t>
      </w:r>
      <w:bookmarkEnd w:id="56"/>
      <w:bookmarkEnd w:id="57"/>
    </w:p>
    <w:p w14:paraId="4CD49BB5" w14:textId="77777777" w:rsidR="00933514" w:rsidRPr="00A07996" w:rsidRDefault="00933514" w:rsidP="007B2F2B">
      <w:pPr>
        <w:pStyle w:val="ListParagraph"/>
        <w:spacing w:after="240"/>
        <w:contextualSpacing w:val="0"/>
        <w:jc w:val="both"/>
        <w:rPr>
          <w:rStyle w:val="Heading2Char"/>
          <w:rFonts w:ascii="Arial" w:eastAsia="Calibri Light" w:hAnsi="Arial" w:cs="Arial"/>
          <w:color w:val="auto"/>
          <w:sz w:val="20"/>
          <w:szCs w:val="20"/>
          <w:u w:val="single"/>
        </w:rPr>
      </w:pPr>
      <w:r w:rsidRPr="00A07996">
        <w:rPr>
          <w:rFonts w:eastAsia="Calibri"/>
        </w:rPr>
        <w:t xml:space="preserve">See 2 CFR 200.310 for insurance requirements for real property and equipment acquired or improved with Federal funds. Also see 2 CFR 910.360(d) for additional requirements for real </w:t>
      </w:r>
      <w:r w:rsidRPr="007B2F2B">
        <w:t>property</w:t>
      </w:r>
      <w:r w:rsidRPr="00A07996">
        <w:rPr>
          <w:rFonts w:eastAsia="Calibri"/>
        </w:rPr>
        <w:t xml:space="preserve"> and equipment for For-Profit recipients.</w:t>
      </w:r>
    </w:p>
    <w:p w14:paraId="1DB9971E" w14:textId="790CB106" w:rsidR="008D3461" w:rsidRPr="00A07996" w:rsidRDefault="008D3461" w:rsidP="007B2F2B">
      <w:pPr>
        <w:pStyle w:val="Heading2"/>
        <w:numPr>
          <w:ilvl w:val="0"/>
          <w:numId w:val="44"/>
        </w:numPr>
        <w:spacing w:after="240"/>
        <w:jc w:val="both"/>
        <w:rPr>
          <w:rFonts w:ascii="Arial" w:hAnsi="Arial" w:cs="Arial"/>
          <w:b/>
          <w:bCs/>
          <w:color w:val="auto"/>
          <w:sz w:val="20"/>
          <w:szCs w:val="20"/>
        </w:rPr>
      </w:pPr>
      <w:bookmarkStart w:id="58" w:name="_Toc157528140"/>
      <w:bookmarkStart w:id="59" w:name="_Toc149654218"/>
      <w:bookmarkStart w:id="60" w:name="_Toc149654222"/>
      <w:r w:rsidRPr="00A07996">
        <w:rPr>
          <w:rFonts w:ascii="Arial" w:hAnsi="Arial" w:cs="Arial"/>
          <w:b/>
          <w:bCs/>
          <w:color w:val="auto"/>
          <w:sz w:val="20"/>
          <w:szCs w:val="20"/>
        </w:rPr>
        <w:t>Real Property</w:t>
      </w:r>
      <w:bookmarkEnd w:id="58"/>
    </w:p>
    <w:p w14:paraId="72879F08" w14:textId="39DDC791" w:rsidR="008D3461" w:rsidRPr="00A07996" w:rsidRDefault="008D3461" w:rsidP="004944B4">
      <w:pPr>
        <w:pStyle w:val="ListParagraph"/>
        <w:numPr>
          <w:ilvl w:val="0"/>
          <w:numId w:val="59"/>
        </w:numPr>
        <w:spacing w:after="240"/>
        <w:contextualSpacing w:val="0"/>
        <w:jc w:val="both"/>
      </w:pPr>
      <w:r w:rsidRPr="00A07996">
        <w:t>Subject to the conditions set forth in 2 CFR</w:t>
      </w:r>
      <w:r w:rsidR="00AF43BD">
        <w:t xml:space="preserve"> </w:t>
      </w:r>
      <w:r w:rsidRPr="00A07996">
        <w:t>200.311, title to real property acquired or improved under a Federal award will conditionally vest upon acquisition in the non-Federal entity.</w:t>
      </w:r>
      <w:r w:rsidR="00AF43BD">
        <w:t xml:space="preserve"> </w:t>
      </w:r>
      <w:r w:rsidRPr="00A07996">
        <w:t>The non-Federal entity cannot encumber this property and must follow the requirements of 2 CFR</w:t>
      </w:r>
      <w:r w:rsidR="00AF43BD">
        <w:t xml:space="preserve"> </w:t>
      </w:r>
      <w:r w:rsidRPr="00A07996">
        <w:t>200.311 before disposing of the property.</w:t>
      </w:r>
    </w:p>
    <w:p w14:paraId="344C344D" w14:textId="09AFA64D" w:rsidR="008D3461" w:rsidRPr="00A07996" w:rsidRDefault="008D3461" w:rsidP="004944B4">
      <w:pPr>
        <w:pStyle w:val="ListParagraph"/>
        <w:numPr>
          <w:ilvl w:val="0"/>
          <w:numId w:val="59"/>
        </w:numPr>
        <w:spacing w:after="240"/>
        <w:contextualSpacing w:val="0"/>
        <w:jc w:val="both"/>
      </w:pPr>
      <w:r w:rsidRPr="00A07996">
        <w:t>Except as otherwise provided by Federal statutes or by the Federal awarding agency, real property will be used for the originally authorized purpose as long as needed for that purpose.</w:t>
      </w:r>
      <w:r w:rsidR="00AF43BD">
        <w:t xml:space="preserve"> </w:t>
      </w:r>
      <w:r w:rsidRPr="00A07996">
        <w:t>When real property is no longer needed for the originally authorized purpose, the non-Federal entity must obtain disposition instructions from DOE or pass-through entity.</w:t>
      </w:r>
      <w:r w:rsidR="00AF43BD">
        <w:t xml:space="preserve"> </w:t>
      </w:r>
      <w:r w:rsidRPr="00A07996">
        <w:t>The instructions must provide for one of the following alternatives: (1) retain title after compensating DOE as described in 2 CFR 200.311(c)(1); (2) Sell the property and compensate DOE as specified in 2 CFR</w:t>
      </w:r>
      <w:r w:rsidR="00AF43BD">
        <w:t xml:space="preserve"> </w:t>
      </w:r>
      <w:r w:rsidRPr="00A07996">
        <w:t>200.311(c)(2); or (3) transfer title to DOE or to a third party designated/approved by DOE as specified in 2 CFR 200.311(c)(3).</w:t>
      </w:r>
    </w:p>
    <w:p w14:paraId="439B87C0" w14:textId="7D94A528" w:rsidR="008D3461" w:rsidRPr="00A07996" w:rsidRDefault="008D3461" w:rsidP="004944B4">
      <w:pPr>
        <w:pStyle w:val="ListParagraph"/>
        <w:numPr>
          <w:ilvl w:val="0"/>
          <w:numId w:val="59"/>
        </w:numPr>
        <w:spacing w:after="240"/>
        <w:contextualSpacing w:val="0"/>
        <w:jc w:val="both"/>
      </w:pPr>
      <w:r w:rsidRPr="00A07996">
        <w:t>See 2 CFR</w:t>
      </w:r>
      <w:r w:rsidR="00AF43BD">
        <w:t xml:space="preserve"> </w:t>
      </w:r>
      <w:r w:rsidRPr="00A07996">
        <w:t>200.311 for additional requirements pertaining to real property acquired or improved under a Federal award.</w:t>
      </w:r>
      <w:r w:rsidR="00AF43BD">
        <w:t xml:space="preserve"> </w:t>
      </w:r>
      <w:r w:rsidRPr="00A07996">
        <w:t xml:space="preserve">Also see 2 CFR 910.360 for additional requirements for real </w:t>
      </w:r>
      <w:r w:rsidRPr="007B2F2B">
        <w:rPr>
          <w:rFonts w:eastAsia="Arial"/>
        </w:rPr>
        <w:t>property</w:t>
      </w:r>
      <w:r w:rsidRPr="00A07996">
        <w:t xml:space="preserve"> for For-Profit recipients.</w:t>
      </w:r>
    </w:p>
    <w:p w14:paraId="7E742F8D" w14:textId="4E93F8B8" w:rsidR="001750A4" w:rsidRPr="00A07996" w:rsidRDefault="001750A4" w:rsidP="007B2F2B">
      <w:pPr>
        <w:pStyle w:val="Heading2"/>
        <w:numPr>
          <w:ilvl w:val="0"/>
          <w:numId w:val="44"/>
        </w:numPr>
        <w:spacing w:after="240"/>
        <w:jc w:val="both"/>
        <w:rPr>
          <w:rFonts w:ascii="Arial" w:hAnsi="Arial" w:cs="Arial"/>
          <w:b/>
          <w:bCs/>
          <w:color w:val="auto"/>
          <w:sz w:val="20"/>
          <w:szCs w:val="20"/>
        </w:rPr>
      </w:pPr>
      <w:bookmarkStart w:id="61" w:name="_Toc157528141"/>
      <w:r w:rsidRPr="00A07996">
        <w:rPr>
          <w:rFonts w:ascii="Arial" w:hAnsi="Arial" w:cs="Arial"/>
          <w:b/>
          <w:bCs/>
          <w:color w:val="auto"/>
          <w:sz w:val="20"/>
          <w:szCs w:val="20"/>
        </w:rPr>
        <w:t>Equipment</w:t>
      </w:r>
      <w:bookmarkEnd w:id="59"/>
      <w:bookmarkEnd w:id="61"/>
    </w:p>
    <w:p w14:paraId="26F37B2E" w14:textId="69F27D6E" w:rsidR="001750A4" w:rsidRPr="00A07996" w:rsidRDefault="001750A4" w:rsidP="002B53EC">
      <w:pPr>
        <w:pStyle w:val="ListParagraph"/>
        <w:numPr>
          <w:ilvl w:val="0"/>
          <w:numId w:val="60"/>
        </w:numPr>
        <w:spacing w:after="240"/>
        <w:contextualSpacing w:val="0"/>
        <w:jc w:val="both"/>
        <w:rPr>
          <w:rFonts w:eastAsia="Arial"/>
        </w:rPr>
      </w:pPr>
      <w:r w:rsidRPr="00A07996">
        <w:rPr>
          <w:rFonts w:eastAsia="Arial"/>
        </w:rPr>
        <w:t>Subject to the conditions provided in 2 CFR 200.313, title to equipment (property) acquired under a Federal award will vest conditionally with the non-Federal entity. The non-Federal entity cannot encumber this property and must follow the requirements of 2 CFR 200.313 before disposing of the property.</w:t>
      </w:r>
    </w:p>
    <w:p w14:paraId="76E4E0C9" w14:textId="77777777" w:rsidR="001750A4" w:rsidRPr="00A07996" w:rsidRDefault="001750A4" w:rsidP="002B53EC">
      <w:pPr>
        <w:pStyle w:val="ListParagraph"/>
        <w:numPr>
          <w:ilvl w:val="0"/>
          <w:numId w:val="60"/>
        </w:numPr>
        <w:spacing w:after="240"/>
        <w:contextualSpacing w:val="0"/>
        <w:jc w:val="both"/>
        <w:rPr>
          <w:rFonts w:eastAsia="Arial"/>
        </w:rPr>
      </w:pPr>
      <w:r w:rsidRPr="00A07996">
        <w:rPr>
          <w:rFonts w:eastAsia="Arial"/>
        </w:rPr>
        <w:t xml:space="preserve">States must use equipment acquired under a Federal award by the state in accordance with state laws and procedures. </w:t>
      </w:r>
    </w:p>
    <w:p w14:paraId="52FD646C" w14:textId="77777777" w:rsidR="001750A4" w:rsidRPr="00A07996" w:rsidRDefault="001750A4" w:rsidP="002B53EC">
      <w:pPr>
        <w:pStyle w:val="ListParagraph"/>
        <w:numPr>
          <w:ilvl w:val="0"/>
          <w:numId w:val="60"/>
        </w:numPr>
        <w:spacing w:after="240"/>
        <w:contextualSpacing w:val="0"/>
        <w:jc w:val="both"/>
        <w:rPr>
          <w:rFonts w:eastAsia="Arial"/>
        </w:rPr>
      </w:pPr>
      <w:r w:rsidRPr="00A07996">
        <w:rPr>
          <w:rFonts w:eastAsia="Arial"/>
        </w:rPr>
        <w:t>Equipment must be used by the non-Federal entity in the program or project for which it was acquired as long as it is needed, whether or not the project or program continues to be supported by the Federal award. When no longer needed for the originally authorized purpose, the equipment may be used by programs supported by DOE in the priority order specified in 2 CFR 200.313(c)(1)(i) and (ii).</w:t>
      </w:r>
    </w:p>
    <w:p w14:paraId="1CBF07CF" w14:textId="77777777" w:rsidR="001750A4" w:rsidRPr="00A07996" w:rsidRDefault="001750A4" w:rsidP="002B53EC">
      <w:pPr>
        <w:pStyle w:val="ListParagraph"/>
        <w:numPr>
          <w:ilvl w:val="0"/>
          <w:numId w:val="60"/>
        </w:numPr>
        <w:spacing w:after="240"/>
        <w:contextualSpacing w:val="0"/>
        <w:jc w:val="both"/>
        <w:rPr>
          <w:rFonts w:eastAsia="Arial"/>
        </w:rPr>
      </w:pPr>
      <w:r w:rsidRPr="00A07996">
        <w:rPr>
          <w:rFonts w:eastAsia="Arial"/>
        </w:rPr>
        <w:t xml:space="preserve">Management requirements, including inventory and control systems, for equipment are </w:t>
      </w:r>
      <w:r w:rsidRPr="00A07996">
        <w:rPr>
          <w:rFonts w:eastAsia="Arial"/>
        </w:rPr>
        <w:lastRenderedPageBreak/>
        <w:t>provided in 2 CFR 200.313(d).</w:t>
      </w:r>
    </w:p>
    <w:p w14:paraId="4BB9676C" w14:textId="77777777" w:rsidR="001750A4" w:rsidRPr="00A07996" w:rsidRDefault="001750A4" w:rsidP="002B53EC">
      <w:pPr>
        <w:pStyle w:val="ListParagraph"/>
        <w:numPr>
          <w:ilvl w:val="0"/>
          <w:numId w:val="60"/>
        </w:numPr>
        <w:spacing w:after="240"/>
        <w:contextualSpacing w:val="0"/>
        <w:jc w:val="both"/>
        <w:rPr>
          <w:rFonts w:eastAsia="Arial"/>
        </w:rPr>
      </w:pPr>
      <w:r w:rsidRPr="00A07996">
        <w:rPr>
          <w:rFonts w:eastAsia="Arial"/>
        </w:rPr>
        <w:t>When equipment acquired under a Federal award is no longer needed, the non-Federal entity must obtain disposition instructions from DOE or pass-through entity.</w:t>
      </w:r>
    </w:p>
    <w:p w14:paraId="7429DC14" w14:textId="014FEF96" w:rsidR="001750A4" w:rsidRPr="00A07996" w:rsidRDefault="001750A4" w:rsidP="002B53EC">
      <w:pPr>
        <w:pStyle w:val="ListParagraph"/>
        <w:numPr>
          <w:ilvl w:val="0"/>
          <w:numId w:val="60"/>
        </w:numPr>
        <w:spacing w:after="240"/>
        <w:contextualSpacing w:val="0"/>
        <w:jc w:val="both"/>
      </w:pPr>
      <w:r w:rsidRPr="00A07996">
        <w:t xml:space="preserve">Disposition will be made as follows: (a) items of equipment with a current fair market value of $5,000 or less may be retained, sold, or otherwise disposed of with no further obligation to DOE; (b) </w:t>
      </w:r>
      <w:r w:rsidRPr="007B2F2B">
        <w:rPr>
          <w:rFonts w:eastAsia="Arial"/>
        </w:rPr>
        <w:t>Non</w:t>
      </w:r>
      <w:r w:rsidRPr="00A07996">
        <w:t>-Federal entity may retain title or sell the equipment after compensating DOE as described in 2 CFR Part 200.313(e)(2); or (c) transfer title to DOE or to an eligible third Party as specified in CFR Part 200.313(e)(3).</w:t>
      </w:r>
    </w:p>
    <w:p w14:paraId="44BBBE37" w14:textId="1448FB56" w:rsidR="001750A4" w:rsidRPr="00A07996" w:rsidRDefault="008D3461" w:rsidP="002B53EC">
      <w:pPr>
        <w:pStyle w:val="ListParagraph"/>
        <w:numPr>
          <w:ilvl w:val="0"/>
          <w:numId w:val="60"/>
        </w:numPr>
        <w:spacing w:after="240"/>
        <w:contextualSpacing w:val="0"/>
        <w:jc w:val="both"/>
      </w:pPr>
      <w:r w:rsidRPr="00A07996">
        <w:t>See 2 CFR 200.313 for additional requirements pertaining to equipment acquired under a Federal award.</w:t>
      </w:r>
      <w:r w:rsidR="00AF43BD">
        <w:t xml:space="preserve"> </w:t>
      </w:r>
      <w:r w:rsidRPr="00A07996">
        <w:t>Also see 2 CFR 910.360 for additional requirements for equipment for For-Profit recipients. See also 2 CFR 200.439 Equipment and other capital expenditures.</w:t>
      </w:r>
    </w:p>
    <w:p w14:paraId="1A8A27F8" w14:textId="77777777" w:rsidR="008D3461" w:rsidRPr="00A07996" w:rsidRDefault="008D3461" w:rsidP="007B2F2B">
      <w:pPr>
        <w:pStyle w:val="Heading2"/>
        <w:numPr>
          <w:ilvl w:val="0"/>
          <w:numId w:val="44"/>
        </w:numPr>
        <w:spacing w:after="240"/>
        <w:jc w:val="both"/>
        <w:rPr>
          <w:rFonts w:ascii="Arial" w:hAnsi="Arial" w:cs="Arial"/>
          <w:b/>
          <w:bCs/>
          <w:color w:val="auto"/>
          <w:sz w:val="20"/>
          <w:szCs w:val="20"/>
        </w:rPr>
      </w:pPr>
      <w:bookmarkStart w:id="62" w:name="_Toc149654224"/>
      <w:bookmarkStart w:id="63" w:name="_Toc157528142"/>
      <w:bookmarkStart w:id="64" w:name="_Toc149654223"/>
      <w:bookmarkEnd w:id="60"/>
      <w:r w:rsidRPr="00A07996">
        <w:rPr>
          <w:rFonts w:ascii="Arial" w:hAnsi="Arial" w:cs="Arial"/>
          <w:b/>
          <w:bCs/>
          <w:color w:val="auto"/>
          <w:sz w:val="20"/>
          <w:szCs w:val="20"/>
        </w:rPr>
        <w:t>Supplies</w:t>
      </w:r>
      <w:bookmarkEnd w:id="62"/>
      <w:bookmarkEnd w:id="63"/>
    </w:p>
    <w:p w14:paraId="533E9488" w14:textId="365803CF" w:rsidR="008D3461" w:rsidRPr="00A07996" w:rsidRDefault="008D3461" w:rsidP="007B2F2B">
      <w:pPr>
        <w:pStyle w:val="ListParagraph"/>
        <w:spacing w:after="240"/>
        <w:contextualSpacing w:val="0"/>
        <w:jc w:val="both"/>
      </w:pPr>
      <w:r w:rsidRPr="00A07996">
        <w:t>See 2 CFR 200.314 for requirements pertaining to supplies acquired under a Federal award. See also 2 CFR 200.453 Materials and supplies costs, including costs of computing devices.</w:t>
      </w:r>
    </w:p>
    <w:p w14:paraId="38A0C66F" w14:textId="77777777" w:rsidR="008D3461" w:rsidRPr="00A07996" w:rsidRDefault="008D3461" w:rsidP="007B2F2B">
      <w:pPr>
        <w:pStyle w:val="Heading2"/>
        <w:numPr>
          <w:ilvl w:val="0"/>
          <w:numId w:val="44"/>
        </w:numPr>
        <w:spacing w:after="240"/>
        <w:jc w:val="both"/>
        <w:rPr>
          <w:rFonts w:ascii="Arial" w:hAnsi="Arial" w:cs="Arial"/>
          <w:b/>
          <w:bCs/>
          <w:color w:val="auto"/>
          <w:sz w:val="20"/>
          <w:szCs w:val="20"/>
        </w:rPr>
      </w:pPr>
      <w:bookmarkStart w:id="65" w:name="_Toc149654227"/>
      <w:bookmarkStart w:id="66" w:name="_Toc157528143"/>
      <w:r w:rsidRPr="00A07996">
        <w:rPr>
          <w:rFonts w:ascii="Arial" w:hAnsi="Arial" w:cs="Arial"/>
          <w:b/>
          <w:bCs/>
          <w:color w:val="auto"/>
          <w:sz w:val="20"/>
          <w:szCs w:val="20"/>
        </w:rPr>
        <w:t>Property Trust Relationship</w:t>
      </w:r>
      <w:bookmarkEnd w:id="65"/>
      <w:bookmarkEnd w:id="66"/>
    </w:p>
    <w:p w14:paraId="3405A830" w14:textId="47610FD6" w:rsidR="008D3461" w:rsidRPr="00A07996" w:rsidRDefault="008D3461" w:rsidP="007B2F2B">
      <w:pPr>
        <w:pStyle w:val="ListParagraph"/>
        <w:spacing w:after="240"/>
        <w:contextualSpacing w:val="0"/>
        <w:jc w:val="both"/>
        <w:rPr>
          <w:rFonts w:eastAsia="Arial"/>
        </w:rPr>
      </w:pPr>
      <w:bookmarkStart w:id="67" w:name="_Toc149654228"/>
      <w:bookmarkStart w:id="68" w:name="_Toc149662816"/>
      <w:r w:rsidRPr="00A07996">
        <w:rPr>
          <w:rFonts w:eastAsia="Arial"/>
        </w:rPr>
        <w:t>Real property, equipment, and intangible property, that are acquired or improved with a Federal award must be held in trust by the non-Federal entity as trustee for the beneficiaries of the project or program under which the property was acquired or improved. See 2 CFR 200.316 for additional requirements pertaining to real property, equipment, and intangible property acquired or improved under a Federal award.</w:t>
      </w:r>
      <w:bookmarkEnd w:id="67"/>
      <w:bookmarkEnd w:id="68"/>
    </w:p>
    <w:p w14:paraId="02C3E397" w14:textId="5C99CE81" w:rsidR="00933514" w:rsidRPr="00A07996" w:rsidRDefault="00933514" w:rsidP="007B2F2B">
      <w:pPr>
        <w:pStyle w:val="Heading2"/>
        <w:numPr>
          <w:ilvl w:val="0"/>
          <w:numId w:val="44"/>
        </w:numPr>
        <w:spacing w:after="240"/>
        <w:jc w:val="both"/>
        <w:rPr>
          <w:rFonts w:ascii="Arial" w:hAnsi="Arial" w:cs="Arial"/>
          <w:b/>
          <w:bCs/>
          <w:color w:val="auto"/>
          <w:sz w:val="20"/>
          <w:szCs w:val="20"/>
        </w:rPr>
      </w:pPr>
      <w:bookmarkStart w:id="69" w:name="_Toc157528144"/>
      <w:bookmarkEnd w:id="64"/>
      <w:r w:rsidRPr="00A07996">
        <w:rPr>
          <w:rFonts w:ascii="Arial" w:hAnsi="Arial" w:cs="Arial"/>
          <w:b/>
          <w:bCs/>
          <w:color w:val="auto"/>
          <w:sz w:val="20"/>
          <w:szCs w:val="20"/>
        </w:rPr>
        <w:t>Uniform Commercial Code (UCC) Financing Statements</w:t>
      </w:r>
      <w:bookmarkEnd w:id="69"/>
    </w:p>
    <w:p w14:paraId="045DF106" w14:textId="06D504FE" w:rsidR="00933514" w:rsidRPr="00A07996" w:rsidRDefault="00EE0DBD" w:rsidP="007B2F2B">
      <w:pPr>
        <w:pStyle w:val="ListParagraph"/>
        <w:spacing w:after="240"/>
        <w:contextualSpacing w:val="0"/>
        <w:jc w:val="both"/>
        <w:rPr>
          <w:rFonts w:eastAsia="Arial"/>
        </w:rPr>
      </w:pPr>
      <w:r w:rsidRPr="00A07996">
        <w:rPr>
          <w:rFonts w:eastAsia="Arial"/>
        </w:rPr>
        <w:t xml:space="preserve">Per </w:t>
      </w:r>
      <w:r w:rsidR="00933514" w:rsidRPr="00A07996">
        <w:rPr>
          <w:rFonts w:eastAsia="Arial"/>
        </w:rPr>
        <w:t>2 CFR 910.360 (Real Property and Equipment)</w:t>
      </w:r>
      <w:r w:rsidRPr="00A07996">
        <w:rPr>
          <w:rFonts w:eastAsia="Arial"/>
        </w:rPr>
        <w:t xml:space="preserve">, when applicable, requires when Subrecipient purchases </w:t>
      </w:r>
      <w:r w:rsidR="00933514" w:rsidRPr="00A07996">
        <w:rPr>
          <w:rFonts w:eastAsia="Arial"/>
        </w:rPr>
        <w:t xml:space="preserve">with federal funds, </w:t>
      </w:r>
      <w:r w:rsidRPr="00A07996">
        <w:rPr>
          <w:rFonts w:eastAsia="Arial"/>
        </w:rPr>
        <w:t xml:space="preserve">and </w:t>
      </w:r>
      <w:r w:rsidR="00933514" w:rsidRPr="00A07996">
        <w:rPr>
          <w:rFonts w:eastAsia="Arial"/>
        </w:rPr>
        <w:t>federal share of the financial assistance agreement is more than $1,000,000, Subrecipient must:</w:t>
      </w:r>
    </w:p>
    <w:p w14:paraId="0CE5FC69" w14:textId="77777777" w:rsidR="00933514" w:rsidRPr="00A07996" w:rsidRDefault="00933514" w:rsidP="007B2F2B">
      <w:pPr>
        <w:pStyle w:val="ListParagraph"/>
        <w:spacing w:after="240"/>
        <w:contextualSpacing w:val="0"/>
        <w:jc w:val="both"/>
        <w:rPr>
          <w:rFonts w:eastAsia="Arial"/>
        </w:rPr>
      </w:pPr>
      <w:r w:rsidRPr="00A07996">
        <w:rPr>
          <w:rFonts w:eastAsia="Arial"/>
        </w:rPr>
        <w:t xml:space="preserve">Properly record, and consent to DOE's ability to properly record if the Subrecipient fails to do so, UCC financing statement(s) for all equipment in excess of $5,000 purchased with project funds. These financing statement(s) must be approved in writing by the DOE Contracting Officer prior to the </w:t>
      </w:r>
      <w:r w:rsidRPr="007B2F2B">
        <w:t>recording</w:t>
      </w:r>
      <w:r w:rsidRPr="00A07996">
        <w:rPr>
          <w:rFonts w:eastAsia="Arial"/>
        </w:rPr>
        <w:t>, and they shall provide notice that the recipient's title to all equipment (not real property) purchased with federal funds under the financial assistance agreement is conditional pursuant to the terms of this section, and that the government retains an undivided reversionary interest in the equipment. The UCC financing statement(s) must be filed before the DOE Contracting Officer may reimburse the recipient for the federal share of the equipment unless otherwise provided for in the relevant financial assistance agreement. The recipient shall further make any amendments to the financing statements or additional recordings, including appropriate continuation statements, as necessary or as the Contracting Officer may direct.</w:t>
      </w:r>
    </w:p>
    <w:p w14:paraId="69D69AB0" w14:textId="77777777" w:rsidR="00933514" w:rsidRPr="00A07996" w:rsidRDefault="00933514" w:rsidP="007B2F2B">
      <w:pPr>
        <w:pStyle w:val="Heading2"/>
        <w:numPr>
          <w:ilvl w:val="0"/>
          <w:numId w:val="44"/>
        </w:numPr>
        <w:spacing w:after="240"/>
        <w:jc w:val="both"/>
        <w:rPr>
          <w:rFonts w:ascii="Arial" w:hAnsi="Arial" w:cs="Arial"/>
          <w:b/>
          <w:bCs/>
          <w:color w:val="auto"/>
          <w:sz w:val="20"/>
          <w:szCs w:val="20"/>
        </w:rPr>
      </w:pPr>
      <w:bookmarkStart w:id="70" w:name="_Toc149654231"/>
      <w:bookmarkStart w:id="71" w:name="_Toc157528145"/>
      <w:bookmarkStart w:id="72" w:name="_Toc149654216"/>
      <w:bookmarkStart w:id="73" w:name="_Toc149654217"/>
      <w:r w:rsidRPr="00A07996">
        <w:rPr>
          <w:rFonts w:ascii="Arial" w:hAnsi="Arial" w:cs="Arial"/>
          <w:b/>
          <w:bCs/>
          <w:color w:val="auto"/>
          <w:sz w:val="20"/>
          <w:szCs w:val="20"/>
        </w:rPr>
        <w:t>Conference Spending</w:t>
      </w:r>
      <w:bookmarkEnd w:id="70"/>
      <w:bookmarkEnd w:id="71"/>
    </w:p>
    <w:p w14:paraId="3E894F7E" w14:textId="5FB7D973" w:rsidR="00933514" w:rsidRPr="00A07996" w:rsidRDefault="00933514" w:rsidP="007B2F2B">
      <w:pPr>
        <w:pStyle w:val="ListParagraph"/>
        <w:spacing w:after="240"/>
        <w:contextualSpacing w:val="0"/>
        <w:jc w:val="both"/>
      </w:pPr>
      <w:r w:rsidRPr="00A07996">
        <w:t xml:space="preserve">Subrecipient must not expend any funds on a conference not directly and programmatically related to the purpose for which the grant or cooperative agreement was awarded that would defray the cost to the United States Government of a conference held by any Executive branch department, agency, board, commission, or office for which the cost to the United States Government would otherwise exceed $20,000, thereby circumventing the required notification by the head of any such Executive Branch department, agency, board, commission, or office to the Inspector General (or senior ethics official for any entity without an Inspector General), of the date, location, and number </w:t>
      </w:r>
      <w:r w:rsidRPr="00A07996">
        <w:lastRenderedPageBreak/>
        <w:t>of employees attending such conference.</w:t>
      </w:r>
    </w:p>
    <w:p w14:paraId="1E031B85" w14:textId="0E4F073B" w:rsidR="00933514" w:rsidRPr="00A07996" w:rsidRDefault="00933514" w:rsidP="007B2F2B">
      <w:pPr>
        <w:pStyle w:val="Heading2"/>
        <w:numPr>
          <w:ilvl w:val="0"/>
          <w:numId w:val="44"/>
        </w:numPr>
        <w:spacing w:after="240"/>
        <w:jc w:val="both"/>
        <w:rPr>
          <w:rFonts w:ascii="Arial" w:hAnsi="Arial" w:cs="Arial"/>
          <w:b/>
          <w:bCs/>
          <w:color w:val="auto"/>
          <w:sz w:val="20"/>
          <w:szCs w:val="20"/>
        </w:rPr>
      </w:pPr>
      <w:bookmarkStart w:id="74" w:name="_Toc157528146"/>
      <w:bookmarkStart w:id="75" w:name="_Toc149654232"/>
      <w:r w:rsidRPr="00A07996">
        <w:rPr>
          <w:rFonts w:ascii="Arial" w:hAnsi="Arial" w:cs="Arial"/>
          <w:b/>
          <w:bCs/>
          <w:color w:val="auto"/>
          <w:sz w:val="20"/>
          <w:szCs w:val="20"/>
        </w:rPr>
        <w:t>Lobbying</w:t>
      </w:r>
      <w:bookmarkEnd w:id="74"/>
    </w:p>
    <w:p w14:paraId="53303508" w14:textId="70102BB2" w:rsidR="00933514" w:rsidRPr="00A07996" w:rsidRDefault="00933514" w:rsidP="002B53EC">
      <w:pPr>
        <w:pStyle w:val="ListParagraph"/>
        <w:numPr>
          <w:ilvl w:val="0"/>
          <w:numId w:val="61"/>
        </w:numPr>
        <w:spacing w:after="240"/>
        <w:contextualSpacing w:val="0"/>
        <w:jc w:val="both"/>
      </w:pPr>
      <w:r w:rsidRPr="00A07996">
        <w:rPr>
          <w:rFonts w:eastAsia="Arial"/>
        </w:rPr>
        <w:t xml:space="preserve">By accepting funds under this Award, the </w:t>
      </w:r>
      <w:r w:rsidRPr="00A07996">
        <w:t>Subrecipient agrees that it must not use, directly or indirectly, any federal funds to influence or attempt to influence, directly or indirectly, congressional action on any legislative or appropriation matters</w:t>
      </w:r>
      <w:r w:rsidRPr="00A07996">
        <w:rPr>
          <w:rFonts w:eastAsia="Arial"/>
        </w:rPr>
        <w:t xml:space="preserve"> pending before Congress, other than to communicate to Members of Congress as described in 18 U.S.C. 1913 This restriction is in addition to those prescribed elsewhere in statute and regulation</w:t>
      </w:r>
      <w:r w:rsidRPr="00A07996">
        <w:t xml:space="preserve">. </w:t>
      </w:r>
    </w:p>
    <w:p w14:paraId="78EC5FB6" w14:textId="0515250B" w:rsidR="00933514" w:rsidRPr="00A07996" w:rsidRDefault="00933514" w:rsidP="002B53EC">
      <w:pPr>
        <w:pStyle w:val="ListParagraph"/>
        <w:numPr>
          <w:ilvl w:val="0"/>
          <w:numId w:val="61"/>
        </w:numPr>
        <w:spacing w:after="240"/>
        <w:contextualSpacing w:val="0"/>
        <w:jc w:val="both"/>
      </w:pPr>
      <w:r w:rsidRPr="00A07996">
        <w:rPr>
          <w:rFonts w:eastAsia="Arial"/>
        </w:rPr>
        <w:t>If this Award to subrecipient exceeds $100,000, the Subrecipient must complete and submit SF-LLL, “Disclosure of Lobbying Activities” (</w:t>
      </w:r>
      <w:hyperlink r:id="rId21">
        <w:r w:rsidRPr="6D9E37F2">
          <w:rPr>
            <w:rStyle w:val="Hyperlink"/>
            <w:rFonts w:eastAsia="Arial"/>
            <w:color w:val="auto"/>
          </w:rPr>
          <w:t>https://www.grants.gov/web/grants/forms/sf-424-individual-family.html</w:t>
        </w:r>
      </w:hyperlink>
      <w:r w:rsidRPr="00A07996">
        <w:rPr>
          <w:rFonts w:eastAsia="Arial"/>
        </w:rPr>
        <w:t>) to ensure that non-federal funds have not been paid and will not be paid to any person for influencing or attempting to influence any of the following in connection with the application for this Program</w:t>
      </w:r>
      <w:r w:rsidR="00F61DB6">
        <w:rPr>
          <w:rFonts w:eastAsia="Arial"/>
        </w:rPr>
        <w:t>.</w:t>
      </w:r>
    </w:p>
    <w:p w14:paraId="16E83F31" w14:textId="1B8542A6" w:rsidR="00933514" w:rsidRPr="00A07996" w:rsidRDefault="00933514" w:rsidP="007B2F2B">
      <w:pPr>
        <w:pStyle w:val="Heading2"/>
        <w:numPr>
          <w:ilvl w:val="0"/>
          <w:numId w:val="44"/>
        </w:numPr>
        <w:spacing w:after="240"/>
        <w:jc w:val="both"/>
        <w:rPr>
          <w:rFonts w:ascii="Arial" w:hAnsi="Arial" w:cs="Arial"/>
          <w:b/>
          <w:bCs/>
          <w:color w:val="auto"/>
          <w:sz w:val="20"/>
          <w:szCs w:val="20"/>
        </w:rPr>
      </w:pPr>
      <w:bookmarkStart w:id="76" w:name="_Toc157528147"/>
      <w:r w:rsidRPr="00A07996">
        <w:rPr>
          <w:rFonts w:ascii="Arial" w:hAnsi="Arial" w:cs="Arial"/>
          <w:b/>
          <w:bCs/>
          <w:color w:val="auto"/>
          <w:sz w:val="20"/>
          <w:szCs w:val="20"/>
        </w:rPr>
        <w:t>Telecommunications and Video Surveillance Services or Equipment</w:t>
      </w:r>
      <w:bookmarkEnd w:id="75"/>
      <w:r w:rsidR="00A07996">
        <w:rPr>
          <w:rFonts w:ascii="Arial" w:hAnsi="Arial" w:cs="Arial"/>
          <w:b/>
          <w:bCs/>
          <w:color w:val="auto"/>
          <w:sz w:val="20"/>
          <w:szCs w:val="20"/>
        </w:rPr>
        <w:t xml:space="preserve"> Prohibition</w:t>
      </w:r>
      <w:bookmarkEnd w:id="76"/>
    </w:p>
    <w:p w14:paraId="5F6DA4FF" w14:textId="77777777" w:rsidR="00933514" w:rsidRPr="00A07996" w:rsidRDefault="00933514" w:rsidP="007B2F2B">
      <w:pPr>
        <w:pStyle w:val="ListParagraph"/>
        <w:spacing w:after="240"/>
        <w:contextualSpacing w:val="0"/>
        <w:jc w:val="both"/>
      </w:pPr>
      <w:r w:rsidRPr="00A07996">
        <w:t>As set forth in 2 CFR 200.216, Subrecipient is prohibited from obligating or expending project funds (Federal funds and Subrecipient cost share) to:</w:t>
      </w:r>
    </w:p>
    <w:p w14:paraId="4FC20520" w14:textId="77777777" w:rsidR="00933514" w:rsidRPr="00A07996" w:rsidRDefault="00933514" w:rsidP="005E3B4D">
      <w:pPr>
        <w:pStyle w:val="ListParagraph"/>
        <w:numPr>
          <w:ilvl w:val="0"/>
          <w:numId w:val="122"/>
        </w:numPr>
        <w:spacing w:after="240"/>
        <w:contextualSpacing w:val="0"/>
        <w:jc w:val="both"/>
      </w:pPr>
      <w:r w:rsidRPr="00A07996">
        <w:t xml:space="preserve">Procure </w:t>
      </w:r>
      <w:r w:rsidRPr="007B2F2B">
        <w:rPr>
          <w:rFonts w:eastAsia="Arial"/>
        </w:rPr>
        <w:t>or</w:t>
      </w:r>
      <w:r w:rsidRPr="00A07996">
        <w:t xml:space="preserve"> obtain;</w:t>
      </w:r>
    </w:p>
    <w:p w14:paraId="274BC20F" w14:textId="77777777" w:rsidR="00933514" w:rsidRPr="00A07996" w:rsidRDefault="00933514" w:rsidP="005E3B4D">
      <w:pPr>
        <w:pStyle w:val="ListParagraph"/>
        <w:numPr>
          <w:ilvl w:val="0"/>
          <w:numId w:val="122"/>
        </w:numPr>
        <w:spacing w:after="240"/>
        <w:contextualSpacing w:val="0"/>
        <w:jc w:val="both"/>
      </w:pPr>
      <w:r w:rsidRPr="00A07996">
        <w:t xml:space="preserve">Extend or </w:t>
      </w:r>
      <w:r w:rsidRPr="007B2F2B">
        <w:rPr>
          <w:rFonts w:eastAsia="Arial"/>
        </w:rPr>
        <w:t>renew</w:t>
      </w:r>
      <w:r w:rsidRPr="00A07996">
        <w:t xml:space="preserve"> a contract to procure or obtain; or</w:t>
      </w:r>
    </w:p>
    <w:p w14:paraId="31D76863" w14:textId="0AFA2DCC" w:rsidR="00933514" w:rsidRPr="00A07996" w:rsidRDefault="00933514" w:rsidP="005E3B4D">
      <w:pPr>
        <w:pStyle w:val="ListParagraph"/>
        <w:numPr>
          <w:ilvl w:val="0"/>
          <w:numId w:val="122"/>
        </w:numPr>
        <w:spacing w:after="240"/>
        <w:contextualSpacing w:val="0"/>
        <w:jc w:val="both"/>
      </w:pPr>
      <w:r w:rsidRPr="00A07996">
        <w:t xml:space="preserve">Enter into a contract (or extend or renew a contract) to procure or obtain equipment, services, or systems that uses covered telecommunications equipment or services as a substantial or essential component of any system, or as critical technology as part of any system. As described in Public Law 115-232, section 889, covered telecommunications equipment is telecommunications equipment produced by Huawei Technologies Company or ZTE Corporation (or any subsidiary or affiliate of such entities). </w:t>
      </w:r>
    </w:p>
    <w:p w14:paraId="4FE3C51D" w14:textId="77777777" w:rsidR="00933514" w:rsidRPr="00A07996" w:rsidRDefault="00933514" w:rsidP="005E3B4D">
      <w:pPr>
        <w:pStyle w:val="ListParagraph"/>
        <w:numPr>
          <w:ilvl w:val="1"/>
          <w:numId w:val="122"/>
        </w:numPr>
        <w:spacing w:after="240"/>
        <w:contextualSpacing w:val="0"/>
        <w:jc w:val="both"/>
      </w:pPr>
      <w:r w:rsidRPr="00A07996">
        <w:rPr>
          <w:rFonts w:eastAsia="Arial"/>
        </w:rPr>
        <w:t xml:space="preserve">For the purpose of public safety, security of government facilities, physical security </w:t>
      </w:r>
      <w:r w:rsidRPr="000C583F">
        <w:t>surveillance</w:t>
      </w:r>
      <w:r w:rsidRPr="00A07996">
        <w:rPr>
          <w:rFonts w:eastAsia="Arial"/>
        </w:rPr>
        <w:t xml:space="preserve"> of critical infrastructure, and other national security purposes, video </w:t>
      </w:r>
      <w:r w:rsidRPr="005E3B4D">
        <w:t>surveillance</w:t>
      </w:r>
      <w:r w:rsidRPr="00A07996">
        <w:rPr>
          <w:rFonts w:eastAsia="Arial"/>
        </w:rPr>
        <w:t xml:space="preserve"> and telecommunications equipment produced by Hytera Communications </w:t>
      </w:r>
      <w:r w:rsidRPr="000C583F">
        <w:t>Corporation</w:t>
      </w:r>
      <w:r w:rsidRPr="00A07996">
        <w:rPr>
          <w:rFonts w:eastAsia="Arial"/>
        </w:rPr>
        <w:t>, Hangzhou Hikvision Digital Technology Company, or Dahua Technology Company (or any subsidiary or affiliate of such entities).</w:t>
      </w:r>
    </w:p>
    <w:p w14:paraId="5C887A79" w14:textId="77777777" w:rsidR="00933514" w:rsidRPr="00A07996" w:rsidRDefault="00933514" w:rsidP="005E3B4D">
      <w:pPr>
        <w:pStyle w:val="ListParagraph"/>
        <w:numPr>
          <w:ilvl w:val="1"/>
          <w:numId w:val="122"/>
        </w:numPr>
        <w:spacing w:after="240"/>
        <w:contextualSpacing w:val="0"/>
        <w:jc w:val="both"/>
      </w:pPr>
      <w:r w:rsidRPr="000C583F">
        <w:t>Telecommunications</w:t>
      </w:r>
      <w:r w:rsidRPr="00A07996">
        <w:rPr>
          <w:rFonts w:eastAsia="Arial"/>
        </w:rPr>
        <w:t xml:space="preserve"> or video surveillance services provided by such entities or using such equipment.</w:t>
      </w:r>
    </w:p>
    <w:p w14:paraId="029426FC" w14:textId="77777777" w:rsidR="00933514" w:rsidRPr="00A07996" w:rsidRDefault="00933514" w:rsidP="005E3B4D">
      <w:pPr>
        <w:pStyle w:val="ListParagraph"/>
        <w:numPr>
          <w:ilvl w:val="1"/>
          <w:numId w:val="122"/>
        </w:numPr>
        <w:spacing w:after="240"/>
        <w:contextualSpacing w:val="0"/>
        <w:jc w:val="both"/>
      </w:pPr>
      <w:r w:rsidRPr="00A07996">
        <w:rPr>
          <w:rFonts w:eastAsia="Arial"/>
        </w:rPr>
        <w:t xml:space="preserve">Telecommunications or video surveillance equipment or services produced or provided by an </w:t>
      </w:r>
      <w:r w:rsidRPr="000C583F">
        <w:t>entity</w:t>
      </w:r>
      <w:r w:rsidRPr="00A07996">
        <w:rPr>
          <w:rFonts w:eastAsia="Arial"/>
        </w:rPr>
        <w:t xml:space="preserve"> that the Secretary of Defense, in consultation with the Director of the National </w:t>
      </w:r>
      <w:r w:rsidRPr="005E3B4D">
        <w:t>Intelligence</w:t>
      </w:r>
      <w:r w:rsidRPr="00A07996">
        <w:rPr>
          <w:rFonts w:eastAsia="Arial"/>
        </w:rPr>
        <w:t xml:space="preserve"> or the Director of the Federal Bureau of Investigation, reasonably believes to be an entity owned or controlled by, or otherwise connected to, the government of a covered foreign country.</w:t>
      </w:r>
    </w:p>
    <w:p w14:paraId="3C2D34AE" w14:textId="77777777" w:rsidR="00933514" w:rsidRPr="00A07996" w:rsidRDefault="00933514" w:rsidP="002B53EC">
      <w:pPr>
        <w:pStyle w:val="ListParagraph"/>
        <w:spacing w:after="240"/>
        <w:contextualSpacing w:val="0"/>
        <w:jc w:val="both"/>
      </w:pPr>
      <w:r w:rsidRPr="00A07996">
        <w:t xml:space="preserve">See Public Law 115-232, section 889, 2 CFR 200.216, and 2 CFR 200.471 for additional </w:t>
      </w:r>
      <w:r w:rsidRPr="002B53EC">
        <w:t>information</w:t>
      </w:r>
      <w:r w:rsidRPr="00A07996">
        <w:t>.</w:t>
      </w:r>
    </w:p>
    <w:p w14:paraId="1047CAC1" w14:textId="77777777" w:rsidR="00933514" w:rsidRPr="00A07996" w:rsidRDefault="00933514" w:rsidP="007B2F2B">
      <w:pPr>
        <w:pStyle w:val="Heading2"/>
        <w:numPr>
          <w:ilvl w:val="0"/>
          <w:numId w:val="44"/>
        </w:numPr>
        <w:spacing w:after="240"/>
        <w:jc w:val="both"/>
        <w:rPr>
          <w:rFonts w:ascii="Arial" w:hAnsi="Arial" w:cs="Arial"/>
          <w:b/>
          <w:bCs/>
          <w:color w:val="auto"/>
          <w:sz w:val="20"/>
          <w:szCs w:val="20"/>
        </w:rPr>
      </w:pPr>
      <w:bookmarkStart w:id="77" w:name="_Toc149654112"/>
      <w:bookmarkStart w:id="78" w:name="_Toc157528148"/>
      <w:bookmarkEnd w:id="72"/>
      <w:bookmarkEnd w:id="73"/>
      <w:r w:rsidRPr="00A07996">
        <w:rPr>
          <w:rFonts w:ascii="Arial" w:hAnsi="Arial" w:cs="Arial"/>
          <w:b/>
          <w:bCs/>
          <w:color w:val="auto"/>
          <w:sz w:val="20"/>
          <w:szCs w:val="20"/>
        </w:rPr>
        <w:t>Affirmative Action and Pay Transparency Requirements</w:t>
      </w:r>
      <w:bookmarkEnd w:id="77"/>
      <w:bookmarkEnd w:id="78"/>
    </w:p>
    <w:p w14:paraId="263EE550" w14:textId="77777777" w:rsidR="00933514" w:rsidRPr="00A07996" w:rsidRDefault="00933514" w:rsidP="007B2F2B">
      <w:pPr>
        <w:pStyle w:val="ListParagraph"/>
        <w:spacing w:after="240"/>
        <w:contextualSpacing w:val="0"/>
        <w:jc w:val="both"/>
      </w:pPr>
      <w:r w:rsidRPr="00A07996">
        <w:t xml:space="preserve">All federally assisted construction contracts exceeding $10,000 annually will be subject to the requirements of Executive Order 11246: </w:t>
      </w:r>
    </w:p>
    <w:p w14:paraId="718EFB91" w14:textId="77777777" w:rsidR="00933514" w:rsidRPr="00A07996" w:rsidRDefault="00933514" w:rsidP="002B53EC">
      <w:pPr>
        <w:pStyle w:val="ListParagraph"/>
        <w:numPr>
          <w:ilvl w:val="0"/>
          <w:numId w:val="63"/>
        </w:numPr>
        <w:spacing w:after="240"/>
        <w:contextualSpacing w:val="0"/>
        <w:jc w:val="both"/>
      </w:pPr>
      <w:r w:rsidRPr="00A07996">
        <w:lastRenderedPageBreak/>
        <w:t xml:space="preserve">Subrecipient and its subrecipients, contractors and subcontractors are prohibited from discriminating in employment decisions on the basis of race, color, religion, sex, sexual orientation, </w:t>
      </w:r>
      <w:r w:rsidRPr="007B2F2B">
        <w:rPr>
          <w:rFonts w:eastAsia="Arial"/>
        </w:rPr>
        <w:t>gender</w:t>
      </w:r>
      <w:r w:rsidRPr="00A07996">
        <w:t xml:space="preserve"> identity or national origin. </w:t>
      </w:r>
    </w:p>
    <w:p w14:paraId="186AF78F" w14:textId="3ABB9020" w:rsidR="00933514" w:rsidRPr="00A07996" w:rsidRDefault="00933514" w:rsidP="002B53EC">
      <w:pPr>
        <w:pStyle w:val="ListParagraph"/>
        <w:numPr>
          <w:ilvl w:val="0"/>
          <w:numId w:val="63"/>
        </w:numPr>
        <w:spacing w:after="240"/>
        <w:contextualSpacing w:val="0"/>
        <w:jc w:val="both"/>
      </w:pPr>
      <w:r w:rsidRPr="00A07996">
        <w:t xml:space="preserve">Subrecipient </w:t>
      </w:r>
      <w:r w:rsidRPr="007B2F2B">
        <w:rPr>
          <w:rFonts w:eastAsia="Arial"/>
        </w:rPr>
        <w:t>and</w:t>
      </w:r>
      <w:r w:rsidRPr="00A07996">
        <w:t xml:space="preserve"> its subrecipients, contractors and subcontractors are required to take affirmative action to ensure that equal opportunity is provided in all aspects of their employment. This includes flowing down the appropriate language to all subrecipients, contractors and subcontractors.</w:t>
      </w:r>
    </w:p>
    <w:p w14:paraId="7713187F" w14:textId="77777777" w:rsidR="00933514" w:rsidRPr="00A07996" w:rsidRDefault="00933514" w:rsidP="002B53EC">
      <w:pPr>
        <w:pStyle w:val="ListParagraph"/>
        <w:numPr>
          <w:ilvl w:val="0"/>
          <w:numId w:val="63"/>
        </w:numPr>
        <w:spacing w:after="240"/>
        <w:contextualSpacing w:val="0"/>
        <w:jc w:val="both"/>
      </w:pPr>
      <w:r w:rsidRPr="00A07996">
        <w:t xml:space="preserve">Subrecipient and its subrecipients, contractors and subcontractors are prohibited from taking adverse </w:t>
      </w:r>
      <w:r w:rsidRPr="007B2F2B">
        <w:rPr>
          <w:rFonts w:eastAsia="Arial"/>
        </w:rPr>
        <w:t>employment</w:t>
      </w:r>
      <w:r w:rsidRPr="00A07996">
        <w:t xml:space="preserve"> actions against applicants and employees for asking about, discussing, or sharing information about their pay or, under certain circumstances, the pay of their co-workers.</w:t>
      </w:r>
    </w:p>
    <w:p w14:paraId="34358BB4" w14:textId="3ECCC2F1" w:rsidR="00933514" w:rsidRPr="00A07996" w:rsidRDefault="00933514" w:rsidP="007B2F2B">
      <w:pPr>
        <w:pStyle w:val="ListParagraph"/>
        <w:spacing w:after="240"/>
        <w:contextualSpacing w:val="0"/>
        <w:jc w:val="both"/>
      </w:pPr>
      <w:r w:rsidRPr="00A07996">
        <w:t>The Department of Labor’s (DOL) Office of Federal Contractor Compliance Programs (OFCCP) uses a neutral process to schedule contractors for compliance evaluations. OFCCP’s Technical Assistance Guide</w:t>
      </w:r>
      <w:r w:rsidRPr="00A07996">
        <w:rPr>
          <w:rStyle w:val="FootnoteReference"/>
        </w:rPr>
        <w:footnoteReference w:id="2"/>
      </w:r>
      <w:r w:rsidRPr="00A07996">
        <w:t xml:space="preserve"> should be consulted to gain an understanding of the requirements and possible actions the Subrecipient and its subrecipients, contractors and subcontractors must take. Additionally, for construction projects valued at $35 million or more and lasting more than one year, the Subrecipient and its subrecipients, contractors and subcontractors may be selected by OFCCP as a mega construction project.</w:t>
      </w:r>
      <w:r w:rsidRPr="00A07996">
        <w:rPr>
          <w:rFonts w:eastAsia="Arial"/>
        </w:rPr>
        <w:t xml:space="preserve"> If selected, DOE, under relevant legal authorities including Sections 205 and 303(a) of Executive Order 11246, will require participation as a condition of the award. This program offers extensive compliance assistance with EO 11246. For more information regarding this program, see </w:t>
      </w:r>
      <w:hyperlink r:id="rId22" w:history="1">
        <w:r w:rsidRPr="00A07996">
          <w:rPr>
            <w:rStyle w:val="Hyperlink"/>
            <w:rFonts w:eastAsia="Arial"/>
            <w:color w:val="auto"/>
          </w:rPr>
          <w:t>https://www.dol.gov/agencies/ofccp/construction/mega-program</w:t>
        </w:r>
      </w:hyperlink>
      <w:r w:rsidRPr="00A07996">
        <w:rPr>
          <w:rFonts w:eastAsia="Arial"/>
        </w:rPr>
        <w:t>.</w:t>
      </w:r>
    </w:p>
    <w:p w14:paraId="661F7B48" w14:textId="44644D89" w:rsidR="00B950C3" w:rsidRPr="00A07996" w:rsidRDefault="3AA43BC7" w:rsidP="007B2F2B">
      <w:pPr>
        <w:pStyle w:val="Heading2"/>
        <w:numPr>
          <w:ilvl w:val="0"/>
          <w:numId w:val="44"/>
        </w:numPr>
        <w:spacing w:after="240"/>
        <w:jc w:val="both"/>
        <w:rPr>
          <w:rStyle w:val="Heading2Char"/>
          <w:rFonts w:ascii="Arial" w:hAnsi="Arial" w:cs="Arial"/>
          <w:b/>
          <w:bCs/>
          <w:color w:val="auto"/>
          <w:sz w:val="20"/>
          <w:szCs w:val="20"/>
          <w:u w:val="single"/>
        </w:rPr>
      </w:pPr>
      <w:bookmarkStart w:id="79" w:name="_Toc157528149"/>
      <w:r w:rsidRPr="00A07996">
        <w:rPr>
          <w:rFonts w:ascii="Arial" w:hAnsi="Arial" w:cs="Arial"/>
          <w:b/>
          <w:bCs/>
          <w:color w:val="auto"/>
          <w:sz w:val="20"/>
          <w:szCs w:val="20"/>
        </w:rPr>
        <w:t>Nondiscrimination</w:t>
      </w:r>
      <w:bookmarkEnd w:id="54"/>
      <w:bookmarkEnd w:id="79"/>
    </w:p>
    <w:p w14:paraId="5BCABA31" w14:textId="48911257" w:rsidR="00E5179B" w:rsidRPr="00A07996" w:rsidRDefault="00E5179B" w:rsidP="007B2F2B">
      <w:pPr>
        <w:pStyle w:val="ListParagraph"/>
        <w:spacing w:after="240"/>
        <w:contextualSpacing w:val="0"/>
        <w:jc w:val="both"/>
      </w:pPr>
      <w:r w:rsidRPr="00A07996">
        <w:t xml:space="preserve">By signing this agreement or accepting funds under this agreement, </w:t>
      </w:r>
      <w:r w:rsidR="0077293E" w:rsidRPr="00A07996">
        <w:t>Sub</w:t>
      </w:r>
      <w:r w:rsidRPr="00A07996">
        <w:t>recipient assures that it will comply with applicable provisions of the following, national policies prohibiting discrimination:</w:t>
      </w:r>
    </w:p>
    <w:p w14:paraId="627F7E81" w14:textId="77777777" w:rsidR="005A612F" w:rsidRPr="00A07996" w:rsidRDefault="0A2860F8" w:rsidP="000C583F">
      <w:pPr>
        <w:pStyle w:val="ListParagraph"/>
        <w:numPr>
          <w:ilvl w:val="0"/>
          <w:numId w:val="64"/>
        </w:numPr>
        <w:spacing w:after="240"/>
        <w:contextualSpacing w:val="0"/>
        <w:jc w:val="both"/>
      </w:pPr>
      <w:r w:rsidRPr="00A07996">
        <w:t>On the basis of race, color, or national origin, in Title VI of the Civil Rights Act of 1964 (42 U.S.C. 2000d, et seq.), as implemented</w:t>
      </w:r>
      <w:r w:rsidR="0D47CAAB" w:rsidRPr="00A07996">
        <w:t xml:space="preserve"> </w:t>
      </w:r>
      <w:r w:rsidRPr="00A07996">
        <w:t>by DOE regulations at 10 CFR part 1040.</w:t>
      </w:r>
    </w:p>
    <w:p w14:paraId="545D73CE" w14:textId="77777777" w:rsidR="005A612F" w:rsidRPr="00A07996" w:rsidRDefault="0A2860F8" w:rsidP="000C583F">
      <w:pPr>
        <w:pStyle w:val="ListParagraph"/>
        <w:numPr>
          <w:ilvl w:val="0"/>
          <w:numId w:val="64"/>
        </w:numPr>
        <w:spacing w:after="240"/>
        <w:contextualSpacing w:val="0"/>
        <w:jc w:val="both"/>
      </w:pPr>
      <w:r w:rsidRPr="00A07996">
        <w:t>On the basis of race, color, religion, sex, or national origin, in Executive Order 11246 [3 CFR, 1964-1965 Comp., p. 339], as</w:t>
      </w:r>
      <w:r w:rsidR="35ED441E" w:rsidRPr="00A07996">
        <w:t xml:space="preserve"> </w:t>
      </w:r>
      <w:r w:rsidRPr="00A07996">
        <w:t>implemented by Department of Labor regulations at 41 CFR part 60.</w:t>
      </w:r>
    </w:p>
    <w:p w14:paraId="0159990A" w14:textId="77777777" w:rsidR="005A612F" w:rsidRPr="00A07996" w:rsidRDefault="0A2860F8" w:rsidP="000C583F">
      <w:pPr>
        <w:pStyle w:val="ListParagraph"/>
        <w:numPr>
          <w:ilvl w:val="0"/>
          <w:numId w:val="64"/>
        </w:numPr>
        <w:spacing w:after="240"/>
        <w:contextualSpacing w:val="0"/>
        <w:jc w:val="both"/>
      </w:pPr>
      <w:r w:rsidRPr="00A07996">
        <w:t>On the basis of sex or blindness, in Title IX of the Education Amendments of 1972 (20 U.S.C. 1681, et seq.), as implemented by</w:t>
      </w:r>
      <w:r w:rsidR="35ED441E" w:rsidRPr="00A07996">
        <w:t xml:space="preserve"> </w:t>
      </w:r>
      <w:r w:rsidRPr="00A07996">
        <w:t>DOE regulations at 10 CFR parts 1041 and 1042.</w:t>
      </w:r>
    </w:p>
    <w:p w14:paraId="0EC83BEB" w14:textId="77777777" w:rsidR="005A612F" w:rsidRPr="00A07996" w:rsidRDefault="0A2860F8" w:rsidP="000C583F">
      <w:pPr>
        <w:pStyle w:val="ListParagraph"/>
        <w:numPr>
          <w:ilvl w:val="0"/>
          <w:numId w:val="64"/>
        </w:numPr>
        <w:spacing w:after="240"/>
        <w:contextualSpacing w:val="0"/>
        <w:jc w:val="both"/>
      </w:pPr>
      <w:r w:rsidRPr="00A07996">
        <w:t>On the basis of age, in the Age Discrimination Act of 1975 (42 U.S.C. 6101, et seq.), as implemented by Department of Health and</w:t>
      </w:r>
      <w:r w:rsidR="35ED441E" w:rsidRPr="00A07996">
        <w:t xml:space="preserve"> </w:t>
      </w:r>
      <w:r w:rsidRPr="00A07996">
        <w:t>Human Services regulations at 45 CFR part 90 and DOE at 10 CFR part 1040.</w:t>
      </w:r>
    </w:p>
    <w:p w14:paraId="5F0A10A1" w14:textId="3F8439DA" w:rsidR="00E5179B" w:rsidRPr="00A07996" w:rsidRDefault="0A2860F8" w:rsidP="000C583F">
      <w:pPr>
        <w:pStyle w:val="ListParagraph"/>
        <w:numPr>
          <w:ilvl w:val="0"/>
          <w:numId w:val="64"/>
        </w:numPr>
        <w:spacing w:after="240"/>
        <w:contextualSpacing w:val="0"/>
        <w:jc w:val="both"/>
      </w:pPr>
      <w:r w:rsidRPr="00A07996">
        <w:t>On the basis of handicap, in</w:t>
      </w:r>
      <w:r w:rsidR="35ED441E" w:rsidRPr="00A07996">
        <w:t xml:space="preserve"> (1) </w:t>
      </w:r>
      <w:r w:rsidRPr="00A07996">
        <w:t>Section 504 of the Rehabilitation Act of 1973 (29 U.S.C. 794), as implemented by Department of Justice regulations at 28 CFR</w:t>
      </w:r>
      <w:r w:rsidR="35ED441E" w:rsidRPr="00A07996">
        <w:t xml:space="preserve"> </w:t>
      </w:r>
      <w:r w:rsidRPr="00A07996">
        <w:t>part 41 and DOE regulations at 10 CFR part 1041</w:t>
      </w:r>
      <w:r w:rsidR="35ED441E" w:rsidRPr="00A07996">
        <w:t xml:space="preserve"> and (2) </w:t>
      </w:r>
      <w:r w:rsidRPr="00A07996">
        <w:t>The Architectural Barriers Act of 1968 (42 U.S.C. 4151, et seq.).</w:t>
      </w:r>
    </w:p>
    <w:p w14:paraId="273A6735" w14:textId="0F255731" w:rsidR="00202F35" w:rsidRPr="00A07996" w:rsidRDefault="00933514" w:rsidP="007B2F2B">
      <w:pPr>
        <w:pStyle w:val="Heading2"/>
        <w:numPr>
          <w:ilvl w:val="0"/>
          <w:numId w:val="44"/>
        </w:numPr>
        <w:spacing w:after="240"/>
        <w:jc w:val="both"/>
        <w:rPr>
          <w:rStyle w:val="Heading2Char"/>
          <w:rFonts w:ascii="Arial" w:eastAsia="Calibri Light" w:hAnsi="Arial" w:cs="Arial"/>
          <w:b/>
          <w:bCs/>
          <w:color w:val="auto"/>
          <w:sz w:val="20"/>
          <w:szCs w:val="20"/>
          <w:u w:val="single"/>
        </w:rPr>
      </w:pPr>
      <w:bookmarkStart w:id="80" w:name="_Toc157528150"/>
      <w:r w:rsidRPr="00A07996">
        <w:rPr>
          <w:rFonts w:ascii="Arial" w:hAnsi="Arial" w:cs="Arial"/>
          <w:b/>
          <w:bCs/>
          <w:color w:val="auto"/>
          <w:sz w:val="20"/>
          <w:szCs w:val="20"/>
        </w:rPr>
        <w:t>Americans with Disabilities Act of 1990</w:t>
      </w:r>
      <w:bookmarkEnd w:id="80"/>
    </w:p>
    <w:p w14:paraId="4872CD40" w14:textId="7C5B6167" w:rsidR="00202F35" w:rsidRPr="00A07996" w:rsidRDefault="00202F35" w:rsidP="007B2F2B">
      <w:pPr>
        <w:pStyle w:val="ListParagraph"/>
        <w:spacing w:after="240"/>
        <w:contextualSpacing w:val="0"/>
        <w:jc w:val="both"/>
      </w:pPr>
      <w:r w:rsidRPr="00A07996">
        <w:t xml:space="preserve">Subrecipient shall comply with: (i) section 504 of the Rehabilitation Act of 1973 which prohibits discrimination on the basis of disability in federally assisted programs; (ii) the Americans with </w:t>
      </w:r>
      <w:r w:rsidRPr="00A07996">
        <w:lastRenderedPageBreak/>
        <w:t>Disabilities Act (ADA) of 1990 which prohibits discrimination on the basis of disability irrespective of funding; and (iii) all applicable regulations and guidelines issued pursuant to both the Rehabilitation Act and the ADA.</w:t>
      </w:r>
    </w:p>
    <w:p w14:paraId="31CD39EA" w14:textId="580F2EAB" w:rsidR="00512F6D" w:rsidRDefault="007D388D" w:rsidP="007B2F2B">
      <w:pPr>
        <w:pStyle w:val="Heading2"/>
        <w:numPr>
          <w:ilvl w:val="0"/>
          <w:numId w:val="44"/>
        </w:numPr>
        <w:spacing w:after="240"/>
        <w:jc w:val="both"/>
        <w:rPr>
          <w:rFonts w:ascii="Arial" w:hAnsi="Arial" w:cs="Arial"/>
          <w:b/>
          <w:bCs/>
          <w:color w:val="auto"/>
          <w:sz w:val="20"/>
          <w:szCs w:val="20"/>
        </w:rPr>
      </w:pPr>
      <w:bookmarkStart w:id="81" w:name="_Toc157528151"/>
      <w:bookmarkStart w:id="82" w:name="_Toc149654118"/>
      <w:r w:rsidRPr="007D388D">
        <w:rPr>
          <w:rFonts w:ascii="Arial" w:hAnsi="Arial" w:cs="Arial"/>
          <w:b/>
          <w:bCs/>
          <w:color w:val="auto"/>
          <w:sz w:val="20"/>
          <w:szCs w:val="20"/>
        </w:rPr>
        <w:t>Promoting Free Speech and Religious Liberty</w:t>
      </w:r>
      <w:bookmarkEnd w:id="81"/>
    </w:p>
    <w:p w14:paraId="1AF87088" w14:textId="08A4BDA0" w:rsidR="007D388D" w:rsidRDefault="00C453A2" w:rsidP="007B2F2B">
      <w:pPr>
        <w:pStyle w:val="ListParagraph"/>
        <w:spacing w:after="240"/>
        <w:contextualSpacing w:val="0"/>
        <w:jc w:val="both"/>
      </w:pPr>
      <w:r w:rsidRPr="00C453A2">
        <w:t>States, local governments, or other public entities may not condition sub-awards in a manner that would discriminate, or disadvantage sub-recipients based on their religious character.</w:t>
      </w:r>
    </w:p>
    <w:p w14:paraId="40A810A1" w14:textId="472D5972" w:rsidR="009C29E5" w:rsidRPr="00A07996" w:rsidRDefault="35230C50" w:rsidP="007B2F2B">
      <w:pPr>
        <w:pStyle w:val="Heading2"/>
        <w:numPr>
          <w:ilvl w:val="0"/>
          <w:numId w:val="44"/>
        </w:numPr>
        <w:spacing w:after="240"/>
        <w:jc w:val="both"/>
        <w:rPr>
          <w:rFonts w:ascii="Arial" w:hAnsi="Arial" w:cs="Arial"/>
          <w:b/>
          <w:bCs/>
          <w:color w:val="auto"/>
          <w:sz w:val="20"/>
          <w:szCs w:val="20"/>
        </w:rPr>
      </w:pPr>
      <w:bookmarkStart w:id="83" w:name="_Toc157528152"/>
      <w:r w:rsidRPr="00A07996">
        <w:rPr>
          <w:rFonts w:ascii="Arial" w:hAnsi="Arial" w:cs="Arial"/>
          <w:b/>
          <w:bCs/>
          <w:color w:val="auto"/>
          <w:sz w:val="20"/>
          <w:szCs w:val="20"/>
        </w:rPr>
        <w:t>Nondisclosure and Confidentiality Agreement Assurances</w:t>
      </w:r>
      <w:bookmarkEnd w:id="82"/>
      <w:bookmarkEnd w:id="83"/>
    </w:p>
    <w:p w14:paraId="3E48D497" w14:textId="40E2F492" w:rsidR="009C29E5" w:rsidRPr="00A07996" w:rsidRDefault="1BA136F8" w:rsidP="000C583F">
      <w:pPr>
        <w:pStyle w:val="ListParagraph"/>
        <w:numPr>
          <w:ilvl w:val="0"/>
          <w:numId w:val="65"/>
        </w:numPr>
        <w:spacing w:after="240"/>
        <w:contextualSpacing w:val="0"/>
        <w:jc w:val="both"/>
      </w:pPr>
      <w:r w:rsidRPr="00A07996">
        <w:t>By entering into this Agreement, Subrecipient attests that it does not and will not require its employees or contractors to sign internal nondisclosure or confidentiality agreements or statements prohibiting or otherwise restricting its employees or contactors from lawfully reporting waste, fraud, or abuse to a designated investigative or law enforcement representative of a Federal department or agency authorized to receive such information.</w:t>
      </w:r>
    </w:p>
    <w:p w14:paraId="1321211B" w14:textId="77777777" w:rsidR="009C29E5" w:rsidRPr="00A07996" w:rsidRDefault="009C29E5" w:rsidP="000C583F">
      <w:pPr>
        <w:pStyle w:val="ListParagraph"/>
        <w:numPr>
          <w:ilvl w:val="0"/>
          <w:numId w:val="65"/>
        </w:numPr>
        <w:spacing w:after="240"/>
        <w:contextualSpacing w:val="0"/>
        <w:jc w:val="both"/>
      </w:pPr>
      <w:r w:rsidRPr="00A07996">
        <w:t>The</w:t>
      </w:r>
      <w:r w:rsidRPr="00A07996">
        <w:rPr>
          <w:spacing w:val="-2"/>
        </w:rPr>
        <w:t xml:space="preserve"> Subr</w:t>
      </w:r>
      <w:r w:rsidRPr="00A07996">
        <w:rPr>
          <w:spacing w:val="-1"/>
        </w:rPr>
        <w:t>ecipient</w:t>
      </w:r>
      <w:r w:rsidRPr="00A07996">
        <w:t xml:space="preserve"> </w:t>
      </w:r>
      <w:r w:rsidRPr="00A07996">
        <w:rPr>
          <w:spacing w:val="-1"/>
        </w:rPr>
        <w:t>further</w:t>
      </w:r>
      <w:r w:rsidRPr="00A07996">
        <w:rPr>
          <w:spacing w:val="-2"/>
        </w:rPr>
        <w:t xml:space="preserve"> </w:t>
      </w:r>
      <w:r w:rsidRPr="00A07996">
        <w:rPr>
          <w:spacing w:val="-1"/>
        </w:rPr>
        <w:t>attests</w:t>
      </w:r>
      <w:r w:rsidRPr="00A07996">
        <w:rPr>
          <w:spacing w:val="-2"/>
        </w:rPr>
        <w:t xml:space="preserve"> </w:t>
      </w:r>
      <w:r w:rsidRPr="00A07996">
        <w:t xml:space="preserve">that it </w:t>
      </w:r>
      <w:r w:rsidRPr="00A07996">
        <w:rPr>
          <w:b/>
          <w:bCs/>
          <w:spacing w:val="-1"/>
        </w:rPr>
        <w:t>does</w:t>
      </w:r>
      <w:r w:rsidRPr="00A07996">
        <w:rPr>
          <w:b/>
          <w:bCs/>
        </w:rPr>
        <w:t xml:space="preserve"> not</w:t>
      </w:r>
      <w:r w:rsidRPr="00A07996">
        <w:rPr>
          <w:b/>
          <w:bCs/>
          <w:spacing w:val="-2"/>
        </w:rPr>
        <w:t xml:space="preserve"> </w:t>
      </w:r>
      <w:r w:rsidRPr="00A07996">
        <w:rPr>
          <w:b/>
          <w:bCs/>
        </w:rPr>
        <w:t>and</w:t>
      </w:r>
      <w:r w:rsidRPr="00A07996">
        <w:rPr>
          <w:b/>
          <w:bCs/>
          <w:spacing w:val="-3"/>
        </w:rPr>
        <w:t xml:space="preserve"> </w:t>
      </w:r>
      <w:r w:rsidRPr="00A07996">
        <w:rPr>
          <w:b/>
          <w:bCs/>
          <w:spacing w:val="-1"/>
        </w:rPr>
        <w:t>will</w:t>
      </w:r>
      <w:r w:rsidRPr="00A07996">
        <w:rPr>
          <w:b/>
          <w:bCs/>
          <w:spacing w:val="1"/>
        </w:rPr>
        <w:t xml:space="preserve"> </w:t>
      </w:r>
      <w:r w:rsidRPr="00A07996">
        <w:rPr>
          <w:b/>
          <w:bCs/>
          <w:spacing w:val="-1"/>
        </w:rPr>
        <w:t>not</w:t>
      </w:r>
      <w:r w:rsidRPr="00A07996">
        <w:rPr>
          <w:b/>
          <w:bCs/>
          <w:spacing w:val="43"/>
        </w:rPr>
        <w:t xml:space="preserve"> </w:t>
      </w:r>
      <w:r w:rsidRPr="00A07996">
        <w:t>use any</w:t>
      </w:r>
      <w:r w:rsidRPr="00A07996">
        <w:rPr>
          <w:spacing w:val="-2"/>
        </w:rPr>
        <w:t xml:space="preserve"> </w:t>
      </w:r>
      <w:r w:rsidRPr="00A07996">
        <w:rPr>
          <w:spacing w:val="-1"/>
        </w:rPr>
        <w:t>Federal</w:t>
      </w:r>
      <w:r w:rsidRPr="00A07996">
        <w:rPr>
          <w:spacing w:val="1"/>
        </w:rPr>
        <w:t xml:space="preserve"> </w:t>
      </w:r>
      <w:r w:rsidRPr="00A07996">
        <w:rPr>
          <w:spacing w:val="-1"/>
        </w:rPr>
        <w:t>funds</w:t>
      </w:r>
      <w:r w:rsidRPr="00A07996">
        <w:rPr>
          <w:spacing w:val="-2"/>
        </w:rPr>
        <w:t xml:space="preserve"> </w:t>
      </w:r>
      <w:r w:rsidRPr="00A07996">
        <w:t xml:space="preserve">to </w:t>
      </w:r>
      <w:r w:rsidRPr="00A07996">
        <w:rPr>
          <w:spacing w:val="-1"/>
        </w:rPr>
        <w:t>implement</w:t>
      </w:r>
      <w:r w:rsidRPr="00A07996">
        <w:rPr>
          <w:spacing w:val="1"/>
        </w:rPr>
        <w:t xml:space="preserve"> </w:t>
      </w:r>
      <w:r w:rsidRPr="00A07996">
        <w:t>or</w:t>
      </w:r>
      <w:r w:rsidRPr="00A07996">
        <w:rPr>
          <w:spacing w:val="-2"/>
        </w:rPr>
        <w:t xml:space="preserve"> </w:t>
      </w:r>
      <w:r w:rsidRPr="000C583F">
        <w:t>enforce</w:t>
      </w:r>
      <w:r w:rsidRPr="00A07996">
        <w:rPr>
          <w:spacing w:val="2"/>
        </w:rPr>
        <w:t xml:space="preserve"> </w:t>
      </w:r>
      <w:r w:rsidRPr="00A07996">
        <w:t>any</w:t>
      </w:r>
      <w:r w:rsidRPr="00A07996">
        <w:rPr>
          <w:spacing w:val="-2"/>
        </w:rPr>
        <w:t xml:space="preserve"> </w:t>
      </w:r>
      <w:r w:rsidRPr="00A07996">
        <w:rPr>
          <w:spacing w:val="-1"/>
        </w:rPr>
        <w:t>nondisclosure</w:t>
      </w:r>
      <w:r w:rsidRPr="00A07996">
        <w:rPr>
          <w:spacing w:val="-2"/>
        </w:rPr>
        <w:t xml:space="preserve"> </w:t>
      </w:r>
      <w:r w:rsidRPr="00A07996">
        <w:rPr>
          <w:spacing w:val="-1"/>
        </w:rPr>
        <w:t>and/or</w:t>
      </w:r>
      <w:r w:rsidRPr="00A07996">
        <w:rPr>
          <w:spacing w:val="39"/>
        </w:rPr>
        <w:t xml:space="preserve"> </w:t>
      </w:r>
      <w:r w:rsidRPr="00A07996">
        <w:rPr>
          <w:spacing w:val="-1"/>
        </w:rPr>
        <w:t>confidentiality</w:t>
      </w:r>
      <w:r w:rsidRPr="00A07996">
        <w:rPr>
          <w:spacing w:val="-3"/>
        </w:rPr>
        <w:t xml:space="preserve"> </w:t>
      </w:r>
      <w:r w:rsidRPr="00A07996">
        <w:rPr>
          <w:spacing w:val="-1"/>
        </w:rPr>
        <w:t>policy,</w:t>
      </w:r>
      <w:r w:rsidRPr="00A07996">
        <w:t xml:space="preserve"> </w:t>
      </w:r>
      <w:r w:rsidRPr="00A07996">
        <w:rPr>
          <w:spacing w:val="-1"/>
        </w:rPr>
        <w:t>form,</w:t>
      </w:r>
      <w:r w:rsidRPr="00A07996">
        <w:t xml:space="preserve"> or </w:t>
      </w:r>
      <w:r w:rsidRPr="00A07996">
        <w:rPr>
          <w:spacing w:val="-1"/>
        </w:rPr>
        <w:t>agreement</w:t>
      </w:r>
      <w:r w:rsidRPr="00A07996">
        <w:rPr>
          <w:spacing w:val="-2"/>
        </w:rPr>
        <w:t xml:space="preserve"> </w:t>
      </w:r>
      <w:r w:rsidRPr="00A07996">
        <w:t>it</w:t>
      </w:r>
      <w:r w:rsidRPr="00A07996">
        <w:rPr>
          <w:spacing w:val="-2"/>
        </w:rPr>
        <w:t xml:space="preserve"> </w:t>
      </w:r>
      <w:r w:rsidRPr="00A07996">
        <w:t>uses</w:t>
      </w:r>
      <w:r w:rsidRPr="00A07996">
        <w:rPr>
          <w:spacing w:val="-2"/>
        </w:rPr>
        <w:t xml:space="preserve"> </w:t>
      </w:r>
      <w:r w:rsidRPr="00A07996">
        <w:rPr>
          <w:spacing w:val="-1"/>
        </w:rPr>
        <w:t>unless</w:t>
      </w:r>
      <w:r w:rsidRPr="00A07996">
        <w:t xml:space="preserve"> it</w:t>
      </w:r>
      <w:r w:rsidRPr="00A07996">
        <w:rPr>
          <w:spacing w:val="-2"/>
        </w:rPr>
        <w:t xml:space="preserve"> </w:t>
      </w:r>
      <w:r w:rsidRPr="00A07996">
        <w:rPr>
          <w:spacing w:val="-1"/>
        </w:rPr>
        <w:t>contains</w:t>
      </w:r>
      <w:r w:rsidRPr="00A07996">
        <w:rPr>
          <w:spacing w:val="-2"/>
        </w:rPr>
        <w:t xml:space="preserve"> </w:t>
      </w:r>
      <w:r w:rsidRPr="00A07996">
        <w:t>the</w:t>
      </w:r>
      <w:r w:rsidRPr="00A07996">
        <w:rPr>
          <w:spacing w:val="-2"/>
        </w:rPr>
        <w:t xml:space="preserve"> </w:t>
      </w:r>
      <w:r w:rsidRPr="00A07996">
        <w:rPr>
          <w:spacing w:val="-1"/>
        </w:rPr>
        <w:t>following</w:t>
      </w:r>
      <w:r w:rsidRPr="00A07996">
        <w:rPr>
          <w:spacing w:val="47"/>
        </w:rPr>
        <w:t xml:space="preserve"> </w:t>
      </w:r>
      <w:r w:rsidRPr="00A07996">
        <w:rPr>
          <w:spacing w:val="-1"/>
        </w:rPr>
        <w:t>provisions:</w:t>
      </w:r>
    </w:p>
    <w:p w14:paraId="07A49A26" w14:textId="4E57F32D" w:rsidR="009C29E5" w:rsidRPr="00A07996" w:rsidRDefault="1BA136F8" w:rsidP="007B2F2B">
      <w:pPr>
        <w:kinsoku w:val="0"/>
        <w:overflowPunct w:val="0"/>
        <w:ind w:left="1080"/>
        <w:jc w:val="both"/>
        <w:rPr>
          <w:i/>
          <w:iCs/>
        </w:rPr>
      </w:pPr>
      <w:r w:rsidRPr="00A07996">
        <w:rPr>
          <w:i/>
          <w:iCs/>
          <w:spacing w:val="-1"/>
        </w:rPr>
        <w:t>‘‘These</w:t>
      </w:r>
      <w:r w:rsidRPr="00A07996">
        <w:rPr>
          <w:i/>
          <w:iCs/>
        </w:rPr>
        <w:t xml:space="preserve"> </w:t>
      </w:r>
      <w:r w:rsidRPr="00A07996">
        <w:rPr>
          <w:i/>
          <w:iCs/>
          <w:spacing w:val="-1"/>
        </w:rPr>
        <w:t>provisions</w:t>
      </w:r>
      <w:r w:rsidRPr="00A07996">
        <w:rPr>
          <w:i/>
          <w:iCs/>
        </w:rPr>
        <w:t xml:space="preserve"> </w:t>
      </w:r>
      <w:r w:rsidRPr="00A07996">
        <w:rPr>
          <w:i/>
          <w:iCs/>
          <w:spacing w:val="-1"/>
        </w:rPr>
        <w:t>are</w:t>
      </w:r>
      <w:r w:rsidRPr="00A07996">
        <w:rPr>
          <w:i/>
          <w:iCs/>
        </w:rPr>
        <w:t xml:space="preserve"> </w:t>
      </w:r>
      <w:r w:rsidRPr="00A07996">
        <w:rPr>
          <w:i/>
          <w:iCs/>
          <w:spacing w:val="-1"/>
        </w:rPr>
        <w:t>consistent</w:t>
      </w:r>
      <w:r w:rsidRPr="00A07996">
        <w:rPr>
          <w:i/>
          <w:iCs/>
          <w:spacing w:val="1"/>
        </w:rPr>
        <w:t xml:space="preserve"> </w:t>
      </w:r>
      <w:r w:rsidRPr="00A07996">
        <w:rPr>
          <w:i/>
          <w:iCs/>
          <w:spacing w:val="-2"/>
        </w:rPr>
        <w:t>with</w:t>
      </w:r>
      <w:r w:rsidRPr="00A07996">
        <w:rPr>
          <w:i/>
          <w:iCs/>
        </w:rPr>
        <w:t xml:space="preserve"> and </w:t>
      </w:r>
      <w:r w:rsidRPr="00A07996">
        <w:rPr>
          <w:i/>
          <w:iCs/>
          <w:spacing w:val="-2"/>
        </w:rPr>
        <w:t>do</w:t>
      </w:r>
      <w:r w:rsidRPr="00A07996">
        <w:rPr>
          <w:i/>
          <w:iCs/>
        </w:rPr>
        <w:t xml:space="preserve"> not</w:t>
      </w:r>
      <w:r w:rsidRPr="00A07996">
        <w:rPr>
          <w:i/>
          <w:iCs/>
          <w:spacing w:val="-2"/>
        </w:rPr>
        <w:t xml:space="preserve"> </w:t>
      </w:r>
      <w:r w:rsidRPr="00A07996">
        <w:rPr>
          <w:i/>
          <w:iCs/>
          <w:spacing w:val="-1"/>
        </w:rPr>
        <w:t>supersede,</w:t>
      </w:r>
      <w:r w:rsidRPr="00A07996">
        <w:rPr>
          <w:i/>
          <w:iCs/>
          <w:spacing w:val="-2"/>
        </w:rPr>
        <w:t xml:space="preserve"> </w:t>
      </w:r>
      <w:r w:rsidRPr="00A07996">
        <w:rPr>
          <w:i/>
          <w:iCs/>
          <w:spacing w:val="-1"/>
        </w:rPr>
        <w:t>conflict</w:t>
      </w:r>
      <w:r w:rsidRPr="00A07996">
        <w:rPr>
          <w:i/>
          <w:iCs/>
          <w:spacing w:val="1"/>
        </w:rPr>
        <w:t xml:space="preserve"> </w:t>
      </w:r>
      <w:r w:rsidRPr="00A07996">
        <w:rPr>
          <w:i/>
          <w:iCs/>
          <w:spacing w:val="-2"/>
        </w:rPr>
        <w:t xml:space="preserve">with, </w:t>
      </w:r>
      <w:r w:rsidRPr="00A07996">
        <w:rPr>
          <w:i/>
          <w:iCs/>
        </w:rPr>
        <w:t xml:space="preserve">or </w:t>
      </w:r>
      <w:r w:rsidRPr="00A07996">
        <w:rPr>
          <w:i/>
          <w:iCs/>
          <w:spacing w:val="-1"/>
        </w:rPr>
        <w:t>otherwise</w:t>
      </w:r>
      <w:r w:rsidRPr="00A07996">
        <w:rPr>
          <w:i/>
          <w:iCs/>
        </w:rPr>
        <w:t xml:space="preserve"> </w:t>
      </w:r>
      <w:r w:rsidRPr="00A07996">
        <w:rPr>
          <w:i/>
          <w:iCs/>
          <w:spacing w:val="-1"/>
        </w:rPr>
        <w:t>alter</w:t>
      </w:r>
      <w:r w:rsidRPr="00A07996">
        <w:rPr>
          <w:i/>
          <w:iCs/>
          <w:spacing w:val="-2"/>
        </w:rPr>
        <w:t xml:space="preserve"> </w:t>
      </w:r>
      <w:r w:rsidRPr="00A07996">
        <w:rPr>
          <w:i/>
          <w:iCs/>
        </w:rPr>
        <w:t xml:space="preserve">the </w:t>
      </w:r>
      <w:r w:rsidRPr="00A07996">
        <w:rPr>
          <w:i/>
          <w:iCs/>
          <w:spacing w:val="-1"/>
        </w:rPr>
        <w:t>employee</w:t>
      </w:r>
      <w:r w:rsidRPr="00A07996">
        <w:rPr>
          <w:i/>
          <w:iCs/>
        </w:rPr>
        <w:t xml:space="preserve"> </w:t>
      </w:r>
      <w:r w:rsidRPr="00A07996">
        <w:rPr>
          <w:i/>
          <w:iCs/>
          <w:spacing w:val="-1"/>
        </w:rPr>
        <w:t>obligations,</w:t>
      </w:r>
      <w:r w:rsidRPr="00A07996">
        <w:rPr>
          <w:i/>
          <w:iCs/>
        </w:rPr>
        <w:t xml:space="preserve"> </w:t>
      </w:r>
      <w:r w:rsidRPr="00A07996">
        <w:rPr>
          <w:i/>
          <w:iCs/>
          <w:spacing w:val="-1"/>
        </w:rPr>
        <w:t>rights,</w:t>
      </w:r>
      <w:r w:rsidRPr="00A07996">
        <w:rPr>
          <w:i/>
          <w:iCs/>
        </w:rPr>
        <w:t xml:space="preserve"> or</w:t>
      </w:r>
      <w:r w:rsidRPr="00A07996">
        <w:rPr>
          <w:i/>
          <w:iCs/>
          <w:spacing w:val="-4"/>
        </w:rPr>
        <w:t xml:space="preserve"> </w:t>
      </w:r>
      <w:r w:rsidRPr="00A07996">
        <w:rPr>
          <w:i/>
          <w:iCs/>
          <w:spacing w:val="-1"/>
        </w:rPr>
        <w:t>liabilities</w:t>
      </w:r>
      <w:r w:rsidRPr="00A07996">
        <w:rPr>
          <w:i/>
          <w:iCs/>
        </w:rPr>
        <w:t xml:space="preserve"> </w:t>
      </w:r>
      <w:r w:rsidRPr="00A07996">
        <w:rPr>
          <w:i/>
          <w:iCs/>
          <w:spacing w:val="-1"/>
        </w:rPr>
        <w:t>created</w:t>
      </w:r>
      <w:r w:rsidRPr="00A07996">
        <w:rPr>
          <w:i/>
          <w:iCs/>
        </w:rPr>
        <w:t xml:space="preserve"> by</w:t>
      </w:r>
      <w:r w:rsidRPr="00A07996">
        <w:rPr>
          <w:i/>
          <w:iCs/>
          <w:spacing w:val="39"/>
        </w:rPr>
        <w:t xml:space="preserve"> </w:t>
      </w:r>
      <w:r w:rsidRPr="00A07996">
        <w:rPr>
          <w:i/>
          <w:iCs/>
          <w:spacing w:val="-1"/>
        </w:rPr>
        <w:t>existing</w:t>
      </w:r>
      <w:r w:rsidRPr="00A07996">
        <w:rPr>
          <w:i/>
          <w:iCs/>
        </w:rPr>
        <w:t xml:space="preserve"> </w:t>
      </w:r>
      <w:r w:rsidRPr="00A07996">
        <w:rPr>
          <w:i/>
          <w:iCs/>
          <w:spacing w:val="-1"/>
        </w:rPr>
        <w:t>statute</w:t>
      </w:r>
      <w:r w:rsidRPr="00A07996">
        <w:rPr>
          <w:i/>
          <w:iCs/>
          <w:spacing w:val="-2"/>
        </w:rPr>
        <w:t xml:space="preserve"> </w:t>
      </w:r>
      <w:r w:rsidRPr="00A07996">
        <w:rPr>
          <w:i/>
          <w:iCs/>
        </w:rPr>
        <w:t xml:space="preserve">or </w:t>
      </w:r>
      <w:r w:rsidRPr="00A07996">
        <w:rPr>
          <w:i/>
          <w:iCs/>
          <w:spacing w:val="-1"/>
        </w:rPr>
        <w:t>Executive</w:t>
      </w:r>
      <w:r w:rsidRPr="00A07996">
        <w:rPr>
          <w:i/>
          <w:iCs/>
        </w:rPr>
        <w:t xml:space="preserve"> </w:t>
      </w:r>
      <w:r w:rsidRPr="00A07996">
        <w:rPr>
          <w:i/>
          <w:iCs/>
          <w:spacing w:val="-1"/>
        </w:rPr>
        <w:t>order</w:t>
      </w:r>
      <w:r w:rsidRPr="00A07996">
        <w:rPr>
          <w:i/>
          <w:iCs/>
        </w:rPr>
        <w:t xml:space="preserve"> </w:t>
      </w:r>
      <w:r w:rsidRPr="00A07996">
        <w:rPr>
          <w:i/>
          <w:iCs/>
          <w:spacing w:val="-1"/>
        </w:rPr>
        <w:t>relating</w:t>
      </w:r>
      <w:r w:rsidRPr="00A07996">
        <w:rPr>
          <w:i/>
          <w:iCs/>
          <w:spacing w:val="-3"/>
        </w:rPr>
        <w:t xml:space="preserve"> </w:t>
      </w:r>
      <w:r w:rsidRPr="00A07996">
        <w:rPr>
          <w:i/>
          <w:iCs/>
        </w:rPr>
        <w:t xml:space="preserve">to </w:t>
      </w:r>
      <w:r w:rsidRPr="00A07996">
        <w:rPr>
          <w:i/>
          <w:iCs/>
          <w:spacing w:val="-1"/>
        </w:rPr>
        <w:t>(1)</w:t>
      </w:r>
      <w:r w:rsidRPr="00A07996">
        <w:rPr>
          <w:i/>
          <w:iCs/>
          <w:spacing w:val="-2"/>
        </w:rPr>
        <w:t xml:space="preserve"> </w:t>
      </w:r>
      <w:r w:rsidRPr="00A07996">
        <w:rPr>
          <w:i/>
          <w:iCs/>
          <w:spacing w:val="-1"/>
        </w:rPr>
        <w:t>classified</w:t>
      </w:r>
      <w:r w:rsidRPr="00A07996">
        <w:rPr>
          <w:i/>
          <w:iCs/>
          <w:spacing w:val="-2"/>
        </w:rPr>
        <w:t xml:space="preserve"> </w:t>
      </w:r>
      <w:r w:rsidRPr="00A07996">
        <w:rPr>
          <w:i/>
          <w:iCs/>
          <w:spacing w:val="-1"/>
        </w:rPr>
        <w:t>information,</w:t>
      </w:r>
      <w:r w:rsidRPr="00A07996">
        <w:rPr>
          <w:i/>
          <w:iCs/>
        </w:rPr>
        <w:t xml:space="preserve"> </w:t>
      </w:r>
      <w:r w:rsidRPr="00A07996">
        <w:rPr>
          <w:i/>
          <w:iCs/>
          <w:spacing w:val="-1"/>
        </w:rPr>
        <w:t>(2)</w:t>
      </w:r>
      <w:r w:rsidRPr="00A07996">
        <w:rPr>
          <w:i/>
          <w:iCs/>
          <w:spacing w:val="55"/>
        </w:rPr>
        <w:t xml:space="preserve"> </w:t>
      </w:r>
      <w:r w:rsidRPr="00A07996">
        <w:rPr>
          <w:i/>
          <w:iCs/>
          <w:spacing w:val="-1"/>
        </w:rPr>
        <w:t>communications</w:t>
      </w:r>
      <w:r w:rsidRPr="00A07996">
        <w:rPr>
          <w:i/>
          <w:iCs/>
          <w:spacing w:val="-2"/>
        </w:rPr>
        <w:t xml:space="preserve"> </w:t>
      </w:r>
      <w:r w:rsidRPr="00A07996">
        <w:rPr>
          <w:i/>
          <w:iCs/>
        </w:rPr>
        <w:t xml:space="preserve">to </w:t>
      </w:r>
      <w:r w:rsidRPr="00A07996">
        <w:rPr>
          <w:i/>
          <w:iCs/>
          <w:spacing w:val="-1"/>
        </w:rPr>
        <w:t>Congress,</w:t>
      </w:r>
      <w:r w:rsidRPr="00A07996">
        <w:rPr>
          <w:i/>
          <w:iCs/>
        </w:rPr>
        <w:t xml:space="preserve"> </w:t>
      </w:r>
      <w:r w:rsidRPr="00A07996">
        <w:rPr>
          <w:i/>
          <w:iCs/>
          <w:spacing w:val="-1"/>
        </w:rPr>
        <w:t>(3)</w:t>
      </w:r>
      <w:r w:rsidRPr="00A07996">
        <w:rPr>
          <w:i/>
          <w:iCs/>
          <w:spacing w:val="-2"/>
        </w:rPr>
        <w:t xml:space="preserve"> </w:t>
      </w:r>
      <w:r w:rsidRPr="00A07996">
        <w:rPr>
          <w:i/>
          <w:iCs/>
        </w:rPr>
        <w:t xml:space="preserve">the </w:t>
      </w:r>
      <w:r w:rsidRPr="00A07996">
        <w:rPr>
          <w:i/>
          <w:iCs/>
          <w:spacing w:val="-1"/>
        </w:rPr>
        <w:t>reporting</w:t>
      </w:r>
      <w:r w:rsidRPr="00A07996">
        <w:rPr>
          <w:i/>
          <w:iCs/>
        </w:rPr>
        <w:t xml:space="preserve"> </w:t>
      </w:r>
      <w:r w:rsidRPr="00A07996">
        <w:rPr>
          <w:i/>
          <w:iCs/>
          <w:spacing w:val="-1"/>
        </w:rPr>
        <w:t>to</w:t>
      </w:r>
      <w:r w:rsidRPr="00A07996">
        <w:rPr>
          <w:i/>
          <w:iCs/>
        </w:rPr>
        <w:t xml:space="preserve"> an </w:t>
      </w:r>
      <w:r w:rsidRPr="00A07996">
        <w:rPr>
          <w:i/>
          <w:iCs/>
          <w:spacing w:val="-1"/>
        </w:rPr>
        <w:t>Inspector</w:t>
      </w:r>
      <w:r w:rsidRPr="00A07996">
        <w:rPr>
          <w:i/>
          <w:iCs/>
        </w:rPr>
        <w:t xml:space="preserve"> </w:t>
      </w:r>
      <w:r w:rsidRPr="00A07996">
        <w:rPr>
          <w:i/>
          <w:iCs/>
          <w:spacing w:val="-1"/>
        </w:rPr>
        <w:t>General</w:t>
      </w:r>
      <w:r w:rsidRPr="00A07996">
        <w:rPr>
          <w:i/>
          <w:iCs/>
          <w:spacing w:val="1"/>
        </w:rPr>
        <w:t xml:space="preserve"> </w:t>
      </w:r>
      <w:r w:rsidR="120CE3CA" w:rsidRPr="00A07996">
        <w:rPr>
          <w:i/>
          <w:iCs/>
          <w:spacing w:val="1"/>
        </w:rPr>
        <w:t>or any investigative or law enforcement repr</w:t>
      </w:r>
      <w:r w:rsidR="120CE3CA" w:rsidRPr="00A07996">
        <w:rPr>
          <w:i/>
          <w:iCs/>
        </w:rPr>
        <w:t>esentative of a Federal</w:t>
      </w:r>
      <w:r w:rsidR="120CE3CA" w:rsidRPr="00A07996">
        <w:rPr>
          <w:i/>
          <w:iCs/>
          <w:spacing w:val="1"/>
        </w:rPr>
        <w:t xml:space="preserve"> department or agency of a suspected </w:t>
      </w:r>
      <w:r w:rsidRPr="00A07996">
        <w:rPr>
          <w:i/>
          <w:iCs/>
          <w:spacing w:val="-1"/>
        </w:rPr>
        <w:t>violation</w:t>
      </w:r>
      <w:r w:rsidRPr="00A07996">
        <w:rPr>
          <w:i/>
          <w:iCs/>
        </w:rPr>
        <w:t xml:space="preserve"> </w:t>
      </w:r>
      <w:r w:rsidRPr="00A07996">
        <w:rPr>
          <w:i/>
          <w:iCs/>
          <w:spacing w:val="-2"/>
        </w:rPr>
        <w:t>of</w:t>
      </w:r>
      <w:r w:rsidRPr="00A07996">
        <w:rPr>
          <w:i/>
          <w:iCs/>
          <w:spacing w:val="1"/>
        </w:rPr>
        <w:t xml:space="preserve"> </w:t>
      </w:r>
      <w:r w:rsidRPr="00A07996">
        <w:rPr>
          <w:i/>
          <w:iCs/>
          <w:spacing w:val="-1"/>
        </w:rPr>
        <w:t>any</w:t>
      </w:r>
      <w:r w:rsidRPr="00A07996">
        <w:rPr>
          <w:i/>
          <w:iCs/>
        </w:rPr>
        <w:t xml:space="preserve"> law,</w:t>
      </w:r>
      <w:r w:rsidRPr="00A07996">
        <w:rPr>
          <w:i/>
          <w:iCs/>
          <w:spacing w:val="-3"/>
        </w:rPr>
        <w:t xml:space="preserve"> </w:t>
      </w:r>
      <w:r w:rsidRPr="00A07996">
        <w:rPr>
          <w:i/>
          <w:iCs/>
          <w:spacing w:val="-1"/>
        </w:rPr>
        <w:t>rule,</w:t>
      </w:r>
      <w:r w:rsidRPr="00A07996">
        <w:rPr>
          <w:i/>
          <w:iCs/>
        </w:rPr>
        <w:t xml:space="preserve"> </w:t>
      </w:r>
      <w:r w:rsidRPr="00A07996">
        <w:rPr>
          <w:i/>
          <w:iCs/>
          <w:spacing w:val="-1"/>
        </w:rPr>
        <w:t>or</w:t>
      </w:r>
      <w:r w:rsidRPr="00A07996">
        <w:rPr>
          <w:i/>
          <w:iCs/>
        </w:rPr>
        <w:t xml:space="preserve"> </w:t>
      </w:r>
      <w:r w:rsidRPr="00A07996">
        <w:rPr>
          <w:i/>
          <w:iCs/>
          <w:spacing w:val="-1"/>
        </w:rPr>
        <w:t>regulation,</w:t>
      </w:r>
      <w:r w:rsidRPr="00A07996">
        <w:rPr>
          <w:i/>
          <w:iCs/>
        </w:rPr>
        <w:t xml:space="preserve"> or </w:t>
      </w:r>
      <w:r w:rsidRPr="00A07996">
        <w:rPr>
          <w:i/>
          <w:iCs/>
          <w:spacing w:val="-1"/>
        </w:rPr>
        <w:t>mismanagement,</w:t>
      </w:r>
      <w:r w:rsidRPr="00A07996">
        <w:rPr>
          <w:i/>
          <w:iCs/>
        </w:rPr>
        <w:t xml:space="preserve"> a </w:t>
      </w:r>
      <w:r w:rsidRPr="00A07996">
        <w:rPr>
          <w:i/>
          <w:iCs/>
          <w:spacing w:val="-1"/>
        </w:rPr>
        <w:t>gross</w:t>
      </w:r>
      <w:r w:rsidRPr="00A07996">
        <w:rPr>
          <w:i/>
          <w:iCs/>
        </w:rPr>
        <w:t xml:space="preserve"> </w:t>
      </w:r>
      <w:r w:rsidRPr="00A07996">
        <w:rPr>
          <w:i/>
          <w:iCs/>
          <w:spacing w:val="-1"/>
        </w:rPr>
        <w:t>waste</w:t>
      </w:r>
      <w:r w:rsidRPr="00A07996">
        <w:rPr>
          <w:i/>
          <w:iCs/>
          <w:spacing w:val="43"/>
        </w:rPr>
        <w:t xml:space="preserve"> </w:t>
      </w:r>
      <w:r w:rsidRPr="00A07996">
        <w:rPr>
          <w:i/>
          <w:iCs/>
        </w:rPr>
        <w:t>of</w:t>
      </w:r>
      <w:r w:rsidRPr="00A07996">
        <w:rPr>
          <w:i/>
          <w:iCs/>
          <w:spacing w:val="1"/>
        </w:rPr>
        <w:t xml:space="preserve"> </w:t>
      </w:r>
      <w:r w:rsidRPr="00A07996">
        <w:rPr>
          <w:i/>
          <w:iCs/>
          <w:spacing w:val="-1"/>
        </w:rPr>
        <w:t>funds,</w:t>
      </w:r>
      <w:r w:rsidRPr="00A07996">
        <w:rPr>
          <w:i/>
          <w:iCs/>
        </w:rPr>
        <w:t xml:space="preserve"> </w:t>
      </w:r>
      <w:r w:rsidRPr="00A07996">
        <w:rPr>
          <w:i/>
          <w:iCs/>
          <w:spacing w:val="-1"/>
        </w:rPr>
        <w:t>an</w:t>
      </w:r>
      <w:r w:rsidRPr="00A07996">
        <w:rPr>
          <w:i/>
          <w:iCs/>
        </w:rPr>
        <w:t xml:space="preserve"> </w:t>
      </w:r>
      <w:r w:rsidRPr="00A07996">
        <w:rPr>
          <w:i/>
          <w:iCs/>
          <w:spacing w:val="-1"/>
        </w:rPr>
        <w:t>abuse</w:t>
      </w:r>
      <w:r w:rsidRPr="00A07996">
        <w:rPr>
          <w:i/>
          <w:iCs/>
        </w:rPr>
        <w:t xml:space="preserve"> </w:t>
      </w:r>
      <w:r w:rsidRPr="00A07996">
        <w:rPr>
          <w:i/>
          <w:iCs/>
          <w:spacing w:val="-2"/>
        </w:rPr>
        <w:t>of</w:t>
      </w:r>
      <w:r w:rsidRPr="00A07996">
        <w:rPr>
          <w:i/>
          <w:iCs/>
          <w:spacing w:val="1"/>
        </w:rPr>
        <w:t xml:space="preserve"> </w:t>
      </w:r>
      <w:r w:rsidRPr="00A07996">
        <w:rPr>
          <w:i/>
          <w:iCs/>
          <w:spacing w:val="-1"/>
        </w:rPr>
        <w:t>authority,</w:t>
      </w:r>
      <w:r w:rsidRPr="00A07996">
        <w:rPr>
          <w:i/>
          <w:iCs/>
        </w:rPr>
        <w:t xml:space="preserve"> or</w:t>
      </w:r>
      <w:r w:rsidRPr="00A07996">
        <w:rPr>
          <w:i/>
          <w:iCs/>
          <w:spacing w:val="-2"/>
        </w:rPr>
        <w:t xml:space="preserve"> </w:t>
      </w:r>
      <w:r w:rsidRPr="00A07996">
        <w:rPr>
          <w:i/>
          <w:iCs/>
        </w:rPr>
        <w:t xml:space="preserve">a </w:t>
      </w:r>
      <w:r w:rsidRPr="00A07996">
        <w:rPr>
          <w:i/>
          <w:iCs/>
          <w:spacing w:val="-1"/>
        </w:rPr>
        <w:t>substantial</w:t>
      </w:r>
      <w:r w:rsidRPr="00A07996">
        <w:rPr>
          <w:i/>
          <w:iCs/>
          <w:spacing w:val="-2"/>
        </w:rPr>
        <w:t xml:space="preserve"> </w:t>
      </w:r>
      <w:r w:rsidRPr="00A07996">
        <w:rPr>
          <w:i/>
          <w:iCs/>
        </w:rPr>
        <w:t xml:space="preserve">and </w:t>
      </w:r>
      <w:r w:rsidRPr="00A07996">
        <w:rPr>
          <w:i/>
          <w:iCs/>
          <w:spacing w:val="-1"/>
        </w:rPr>
        <w:t>specific</w:t>
      </w:r>
      <w:r w:rsidRPr="00A07996">
        <w:rPr>
          <w:i/>
          <w:iCs/>
        </w:rPr>
        <w:t xml:space="preserve"> </w:t>
      </w:r>
      <w:r w:rsidRPr="00A07996">
        <w:rPr>
          <w:i/>
          <w:iCs/>
          <w:spacing w:val="-1"/>
        </w:rPr>
        <w:t>danger</w:t>
      </w:r>
      <w:r w:rsidRPr="00A07996">
        <w:rPr>
          <w:i/>
          <w:iCs/>
          <w:spacing w:val="-2"/>
        </w:rPr>
        <w:t xml:space="preserve"> </w:t>
      </w:r>
      <w:r w:rsidRPr="00A07996">
        <w:rPr>
          <w:i/>
          <w:iCs/>
        </w:rPr>
        <w:t>to</w:t>
      </w:r>
      <w:r w:rsidRPr="00A07996">
        <w:rPr>
          <w:i/>
          <w:iCs/>
          <w:spacing w:val="43"/>
        </w:rPr>
        <w:t xml:space="preserve"> </w:t>
      </w:r>
      <w:r w:rsidRPr="00A07996">
        <w:rPr>
          <w:i/>
          <w:iCs/>
          <w:spacing w:val="-1"/>
        </w:rPr>
        <w:t>public</w:t>
      </w:r>
      <w:r w:rsidRPr="00A07996">
        <w:rPr>
          <w:i/>
          <w:iCs/>
        </w:rPr>
        <w:t xml:space="preserve"> </w:t>
      </w:r>
      <w:r w:rsidRPr="00A07996">
        <w:rPr>
          <w:i/>
          <w:iCs/>
          <w:spacing w:val="-1"/>
        </w:rPr>
        <w:t>health</w:t>
      </w:r>
      <w:r w:rsidRPr="00A07996">
        <w:rPr>
          <w:i/>
          <w:iCs/>
        </w:rPr>
        <w:t xml:space="preserve"> or</w:t>
      </w:r>
      <w:r w:rsidRPr="00A07996">
        <w:rPr>
          <w:i/>
          <w:iCs/>
          <w:spacing w:val="-2"/>
        </w:rPr>
        <w:t xml:space="preserve"> </w:t>
      </w:r>
      <w:r w:rsidRPr="00A07996">
        <w:rPr>
          <w:i/>
          <w:iCs/>
          <w:spacing w:val="-1"/>
        </w:rPr>
        <w:t>safety,</w:t>
      </w:r>
      <w:r w:rsidRPr="00A07996">
        <w:rPr>
          <w:i/>
          <w:iCs/>
        </w:rPr>
        <w:t xml:space="preserve"> or </w:t>
      </w:r>
      <w:r w:rsidRPr="00A07996">
        <w:rPr>
          <w:i/>
          <w:iCs/>
          <w:spacing w:val="-2"/>
        </w:rPr>
        <w:t xml:space="preserve">(4) </w:t>
      </w:r>
      <w:r w:rsidRPr="00A07996">
        <w:rPr>
          <w:i/>
          <w:iCs/>
        </w:rPr>
        <w:t xml:space="preserve">any </w:t>
      </w:r>
      <w:r w:rsidRPr="00A07996">
        <w:rPr>
          <w:i/>
          <w:iCs/>
          <w:spacing w:val="-1"/>
        </w:rPr>
        <w:t>other</w:t>
      </w:r>
      <w:r w:rsidRPr="00A07996">
        <w:rPr>
          <w:i/>
          <w:iCs/>
        </w:rPr>
        <w:t xml:space="preserve"> </w:t>
      </w:r>
      <w:r w:rsidRPr="00A07996">
        <w:rPr>
          <w:i/>
          <w:iCs/>
          <w:spacing w:val="-1"/>
        </w:rPr>
        <w:t>whistleblower</w:t>
      </w:r>
      <w:r w:rsidRPr="00A07996">
        <w:rPr>
          <w:i/>
          <w:iCs/>
          <w:spacing w:val="-2"/>
        </w:rPr>
        <w:t xml:space="preserve"> </w:t>
      </w:r>
      <w:r w:rsidRPr="00A07996">
        <w:rPr>
          <w:i/>
          <w:iCs/>
          <w:spacing w:val="-1"/>
        </w:rPr>
        <w:t>protection.</w:t>
      </w:r>
      <w:r w:rsidRPr="00A07996">
        <w:rPr>
          <w:i/>
          <w:iCs/>
        </w:rPr>
        <w:t xml:space="preserve"> </w:t>
      </w:r>
      <w:r w:rsidRPr="00A07996">
        <w:rPr>
          <w:i/>
          <w:iCs/>
          <w:spacing w:val="-1"/>
        </w:rPr>
        <w:t>The</w:t>
      </w:r>
      <w:r w:rsidRPr="00A07996">
        <w:rPr>
          <w:i/>
          <w:iCs/>
          <w:spacing w:val="53"/>
        </w:rPr>
        <w:t xml:space="preserve"> </w:t>
      </w:r>
      <w:r w:rsidRPr="00A07996">
        <w:rPr>
          <w:i/>
          <w:iCs/>
          <w:spacing w:val="-1"/>
        </w:rPr>
        <w:t>definitions,</w:t>
      </w:r>
      <w:r w:rsidRPr="00A07996">
        <w:rPr>
          <w:i/>
          <w:iCs/>
        </w:rPr>
        <w:t xml:space="preserve"> </w:t>
      </w:r>
      <w:r w:rsidRPr="00A07996">
        <w:rPr>
          <w:i/>
          <w:iCs/>
          <w:spacing w:val="-1"/>
        </w:rPr>
        <w:t>requirements,</w:t>
      </w:r>
      <w:r w:rsidRPr="00A07996">
        <w:rPr>
          <w:i/>
          <w:iCs/>
          <w:spacing w:val="-2"/>
        </w:rPr>
        <w:t xml:space="preserve"> </w:t>
      </w:r>
      <w:r w:rsidRPr="00A07996">
        <w:rPr>
          <w:i/>
          <w:iCs/>
          <w:spacing w:val="-1"/>
        </w:rPr>
        <w:t>obligations,</w:t>
      </w:r>
      <w:r w:rsidRPr="00A07996">
        <w:rPr>
          <w:i/>
          <w:iCs/>
          <w:spacing w:val="-2"/>
        </w:rPr>
        <w:t xml:space="preserve"> </w:t>
      </w:r>
      <w:r w:rsidRPr="00A07996">
        <w:rPr>
          <w:i/>
          <w:iCs/>
          <w:spacing w:val="-1"/>
        </w:rPr>
        <w:t>rights,</w:t>
      </w:r>
      <w:r w:rsidRPr="00A07996">
        <w:rPr>
          <w:i/>
          <w:iCs/>
        </w:rPr>
        <w:t xml:space="preserve"> </w:t>
      </w:r>
      <w:r w:rsidRPr="00A07996">
        <w:rPr>
          <w:i/>
          <w:iCs/>
          <w:spacing w:val="-1"/>
        </w:rPr>
        <w:t>sanctions,</w:t>
      </w:r>
      <w:r w:rsidRPr="00A07996">
        <w:rPr>
          <w:i/>
          <w:iCs/>
        </w:rPr>
        <w:t xml:space="preserve"> and </w:t>
      </w:r>
      <w:r w:rsidRPr="00A07996">
        <w:rPr>
          <w:i/>
          <w:iCs/>
          <w:spacing w:val="-1"/>
        </w:rPr>
        <w:t>liabilities</w:t>
      </w:r>
      <w:r w:rsidRPr="00A07996">
        <w:rPr>
          <w:i/>
          <w:iCs/>
          <w:spacing w:val="47"/>
        </w:rPr>
        <w:t xml:space="preserve"> </w:t>
      </w:r>
      <w:r w:rsidRPr="00A07996">
        <w:rPr>
          <w:i/>
          <w:iCs/>
          <w:spacing w:val="-1"/>
        </w:rPr>
        <w:t>created</w:t>
      </w:r>
      <w:r w:rsidRPr="00A07996">
        <w:rPr>
          <w:i/>
          <w:iCs/>
        </w:rPr>
        <w:t xml:space="preserve"> </w:t>
      </w:r>
      <w:r w:rsidRPr="00A07996">
        <w:rPr>
          <w:i/>
          <w:iCs/>
          <w:spacing w:val="-1"/>
        </w:rPr>
        <w:t>by</w:t>
      </w:r>
      <w:r w:rsidRPr="00A07996">
        <w:rPr>
          <w:i/>
          <w:iCs/>
        </w:rPr>
        <w:t xml:space="preserve"> </w:t>
      </w:r>
      <w:r w:rsidRPr="00A07996">
        <w:rPr>
          <w:i/>
          <w:iCs/>
          <w:spacing w:val="-1"/>
        </w:rPr>
        <w:t>controlling</w:t>
      </w:r>
      <w:r w:rsidRPr="00A07996">
        <w:rPr>
          <w:i/>
          <w:iCs/>
        </w:rPr>
        <w:t xml:space="preserve"> </w:t>
      </w:r>
      <w:r w:rsidRPr="00A07996">
        <w:rPr>
          <w:i/>
          <w:iCs/>
          <w:spacing w:val="-1"/>
        </w:rPr>
        <w:t>Executive</w:t>
      </w:r>
      <w:r w:rsidRPr="00A07996">
        <w:rPr>
          <w:i/>
          <w:iCs/>
        </w:rPr>
        <w:t xml:space="preserve"> </w:t>
      </w:r>
      <w:r w:rsidRPr="00A07996">
        <w:rPr>
          <w:i/>
          <w:iCs/>
          <w:spacing w:val="-1"/>
        </w:rPr>
        <w:t>orders</w:t>
      </w:r>
      <w:r w:rsidRPr="00A07996">
        <w:rPr>
          <w:i/>
          <w:iCs/>
          <w:spacing w:val="3"/>
        </w:rPr>
        <w:t xml:space="preserve"> </w:t>
      </w:r>
      <w:r w:rsidRPr="00A07996">
        <w:rPr>
          <w:i/>
          <w:iCs/>
        </w:rPr>
        <w:t>and</w:t>
      </w:r>
      <w:r w:rsidRPr="00A07996">
        <w:rPr>
          <w:i/>
          <w:iCs/>
          <w:spacing w:val="-3"/>
        </w:rPr>
        <w:t xml:space="preserve"> </w:t>
      </w:r>
      <w:r w:rsidRPr="00A07996">
        <w:rPr>
          <w:i/>
          <w:iCs/>
          <w:spacing w:val="-1"/>
        </w:rPr>
        <w:t>statutory</w:t>
      </w:r>
      <w:r w:rsidRPr="00A07996">
        <w:rPr>
          <w:i/>
          <w:iCs/>
        </w:rPr>
        <w:t xml:space="preserve"> </w:t>
      </w:r>
      <w:r w:rsidRPr="00A07996">
        <w:rPr>
          <w:i/>
          <w:iCs/>
          <w:spacing w:val="-1"/>
        </w:rPr>
        <w:t>provisions</w:t>
      </w:r>
      <w:r w:rsidRPr="00A07996">
        <w:rPr>
          <w:i/>
          <w:iCs/>
        </w:rPr>
        <w:t xml:space="preserve"> </w:t>
      </w:r>
      <w:r w:rsidRPr="00A07996">
        <w:rPr>
          <w:i/>
          <w:iCs/>
          <w:spacing w:val="-1"/>
        </w:rPr>
        <w:t>are</w:t>
      </w:r>
      <w:r w:rsidRPr="00A07996">
        <w:rPr>
          <w:i/>
          <w:iCs/>
          <w:spacing w:val="45"/>
        </w:rPr>
        <w:t xml:space="preserve"> </w:t>
      </w:r>
      <w:r w:rsidRPr="00A07996">
        <w:rPr>
          <w:i/>
          <w:iCs/>
          <w:spacing w:val="-1"/>
        </w:rPr>
        <w:t>incorporated</w:t>
      </w:r>
      <w:r w:rsidRPr="00A07996">
        <w:rPr>
          <w:i/>
          <w:iCs/>
          <w:spacing w:val="-2"/>
        </w:rPr>
        <w:t xml:space="preserve"> </w:t>
      </w:r>
      <w:r w:rsidRPr="00A07996">
        <w:rPr>
          <w:i/>
          <w:iCs/>
          <w:spacing w:val="-1"/>
        </w:rPr>
        <w:t>into</w:t>
      </w:r>
      <w:r w:rsidRPr="00A07996">
        <w:rPr>
          <w:i/>
          <w:iCs/>
        </w:rPr>
        <w:t xml:space="preserve"> </w:t>
      </w:r>
      <w:r w:rsidRPr="00A07996">
        <w:rPr>
          <w:i/>
          <w:iCs/>
          <w:spacing w:val="-1"/>
        </w:rPr>
        <w:t>this</w:t>
      </w:r>
      <w:r w:rsidRPr="00A07996">
        <w:rPr>
          <w:i/>
          <w:iCs/>
          <w:spacing w:val="-2"/>
        </w:rPr>
        <w:t xml:space="preserve"> </w:t>
      </w:r>
      <w:r w:rsidRPr="00A07996">
        <w:rPr>
          <w:i/>
          <w:iCs/>
          <w:spacing w:val="-1"/>
        </w:rPr>
        <w:t>agreement</w:t>
      </w:r>
      <w:r w:rsidRPr="00A07996">
        <w:rPr>
          <w:i/>
          <w:iCs/>
        </w:rPr>
        <w:t xml:space="preserve"> </w:t>
      </w:r>
      <w:r w:rsidRPr="00A07996">
        <w:rPr>
          <w:i/>
          <w:iCs/>
          <w:spacing w:val="-1"/>
        </w:rPr>
        <w:t>and</w:t>
      </w:r>
      <w:r w:rsidRPr="00A07996">
        <w:rPr>
          <w:i/>
          <w:iCs/>
        </w:rPr>
        <w:t xml:space="preserve"> </w:t>
      </w:r>
      <w:r w:rsidRPr="00A07996">
        <w:rPr>
          <w:i/>
          <w:iCs/>
          <w:spacing w:val="-1"/>
        </w:rPr>
        <w:t>are</w:t>
      </w:r>
      <w:r w:rsidRPr="00A07996">
        <w:rPr>
          <w:i/>
          <w:iCs/>
        </w:rPr>
        <w:t xml:space="preserve"> </w:t>
      </w:r>
      <w:r w:rsidRPr="00A07996">
        <w:rPr>
          <w:i/>
          <w:iCs/>
          <w:spacing w:val="-1"/>
        </w:rPr>
        <w:t>controlling.’’</w:t>
      </w:r>
    </w:p>
    <w:p w14:paraId="50BA6451" w14:textId="77777777" w:rsidR="009C29E5" w:rsidRPr="00A07996" w:rsidRDefault="009C29E5" w:rsidP="007B2F2B">
      <w:pPr>
        <w:kinsoku w:val="0"/>
        <w:overflowPunct w:val="0"/>
        <w:ind w:left="1080"/>
        <w:jc w:val="both"/>
        <w:rPr>
          <w:i/>
          <w:iCs/>
        </w:rPr>
      </w:pPr>
    </w:p>
    <w:p w14:paraId="19A76054" w14:textId="1595E354" w:rsidR="009C29E5" w:rsidRPr="00A07996" w:rsidRDefault="009C29E5" w:rsidP="000C583F">
      <w:pPr>
        <w:pStyle w:val="ListParagraph"/>
        <w:numPr>
          <w:ilvl w:val="0"/>
          <w:numId w:val="65"/>
        </w:numPr>
        <w:spacing w:after="240"/>
        <w:contextualSpacing w:val="0"/>
        <w:jc w:val="both"/>
      </w:pPr>
      <w:r w:rsidRPr="00A07996">
        <w:t>The</w:t>
      </w:r>
      <w:r w:rsidRPr="00A07996">
        <w:rPr>
          <w:spacing w:val="-2"/>
        </w:rPr>
        <w:t xml:space="preserve"> </w:t>
      </w:r>
      <w:r w:rsidRPr="000C583F">
        <w:t>limitation</w:t>
      </w:r>
      <w:r w:rsidRPr="00A07996">
        <w:t xml:space="preserve"> </w:t>
      </w:r>
      <w:r w:rsidRPr="00A07996">
        <w:rPr>
          <w:spacing w:val="-1"/>
        </w:rPr>
        <w:t>above</w:t>
      </w:r>
      <w:r w:rsidRPr="00A07996">
        <w:t xml:space="preserve"> </w:t>
      </w:r>
      <w:r w:rsidRPr="00A07996">
        <w:rPr>
          <w:spacing w:val="-1"/>
        </w:rPr>
        <w:t>shall</w:t>
      </w:r>
      <w:r w:rsidRPr="00A07996">
        <w:rPr>
          <w:spacing w:val="-2"/>
        </w:rPr>
        <w:t xml:space="preserve"> </w:t>
      </w:r>
      <w:r w:rsidRPr="00A07996">
        <w:t>not</w:t>
      </w:r>
      <w:r w:rsidRPr="00A07996">
        <w:rPr>
          <w:spacing w:val="1"/>
        </w:rPr>
        <w:t xml:space="preserve"> </w:t>
      </w:r>
      <w:r w:rsidRPr="00A07996">
        <w:rPr>
          <w:spacing w:val="-1"/>
        </w:rPr>
        <w:t>contravene</w:t>
      </w:r>
      <w:r w:rsidRPr="00A07996">
        <w:t xml:space="preserve"> </w:t>
      </w:r>
      <w:r w:rsidRPr="00A07996">
        <w:rPr>
          <w:spacing w:val="-1"/>
        </w:rPr>
        <w:t>requirements</w:t>
      </w:r>
      <w:r w:rsidRPr="00A07996">
        <w:t xml:space="preserve"> </w:t>
      </w:r>
      <w:r w:rsidRPr="00A07996">
        <w:rPr>
          <w:spacing w:val="-1"/>
        </w:rPr>
        <w:t>applicable</w:t>
      </w:r>
      <w:r w:rsidRPr="00A07996">
        <w:t xml:space="preserve"> </w:t>
      </w:r>
      <w:r w:rsidRPr="00A07996">
        <w:rPr>
          <w:spacing w:val="-1"/>
        </w:rPr>
        <w:t>to</w:t>
      </w:r>
      <w:r w:rsidRPr="00A07996">
        <w:rPr>
          <w:spacing w:val="31"/>
        </w:rPr>
        <w:t xml:space="preserve"> </w:t>
      </w:r>
      <w:r w:rsidRPr="00A07996">
        <w:rPr>
          <w:spacing w:val="-1"/>
        </w:rPr>
        <w:t>Standard</w:t>
      </w:r>
      <w:r w:rsidRPr="00A07996">
        <w:t xml:space="preserve"> </w:t>
      </w:r>
      <w:r w:rsidRPr="00A07996">
        <w:rPr>
          <w:spacing w:val="-1"/>
        </w:rPr>
        <w:t>Form</w:t>
      </w:r>
      <w:r w:rsidRPr="00A07996">
        <w:rPr>
          <w:spacing w:val="-4"/>
        </w:rPr>
        <w:t xml:space="preserve"> </w:t>
      </w:r>
      <w:r w:rsidRPr="00A07996">
        <w:t>312, Form</w:t>
      </w:r>
      <w:r w:rsidR="00AF43BD">
        <w:rPr>
          <w:spacing w:val="-4"/>
        </w:rPr>
        <w:t xml:space="preserve"> </w:t>
      </w:r>
      <w:r w:rsidRPr="00A07996">
        <w:t>4414, or</w:t>
      </w:r>
      <w:r w:rsidRPr="00A07996">
        <w:rPr>
          <w:spacing w:val="-2"/>
        </w:rPr>
        <w:t xml:space="preserve"> </w:t>
      </w:r>
      <w:r w:rsidRPr="00A07996">
        <w:t>any</w:t>
      </w:r>
      <w:r w:rsidRPr="00A07996">
        <w:rPr>
          <w:spacing w:val="-2"/>
        </w:rPr>
        <w:t xml:space="preserve"> </w:t>
      </w:r>
      <w:r w:rsidRPr="00A07996">
        <w:rPr>
          <w:spacing w:val="-1"/>
        </w:rPr>
        <w:t>other</w:t>
      </w:r>
      <w:r w:rsidRPr="00A07996">
        <w:t xml:space="preserve"> </w:t>
      </w:r>
      <w:r w:rsidRPr="00A07996">
        <w:rPr>
          <w:spacing w:val="-1"/>
        </w:rPr>
        <w:t>form</w:t>
      </w:r>
      <w:r w:rsidRPr="00A07996">
        <w:rPr>
          <w:spacing w:val="-4"/>
        </w:rPr>
        <w:t xml:space="preserve"> </w:t>
      </w:r>
      <w:r w:rsidRPr="00A07996">
        <w:rPr>
          <w:spacing w:val="-1"/>
        </w:rPr>
        <w:t>issued</w:t>
      </w:r>
      <w:r w:rsidRPr="00A07996">
        <w:t xml:space="preserve"> by</w:t>
      </w:r>
      <w:r w:rsidRPr="00A07996">
        <w:rPr>
          <w:spacing w:val="-2"/>
        </w:rPr>
        <w:t xml:space="preserve"> </w:t>
      </w:r>
      <w:r w:rsidRPr="00A07996">
        <w:t xml:space="preserve">a </w:t>
      </w:r>
      <w:r w:rsidRPr="00A07996">
        <w:rPr>
          <w:spacing w:val="-1"/>
        </w:rPr>
        <w:t>Federal</w:t>
      </w:r>
      <w:r w:rsidRPr="00A07996">
        <w:rPr>
          <w:spacing w:val="39"/>
        </w:rPr>
        <w:t xml:space="preserve"> </w:t>
      </w:r>
      <w:r w:rsidRPr="00A07996">
        <w:rPr>
          <w:spacing w:val="-1"/>
        </w:rPr>
        <w:t>department</w:t>
      </w:r>
      <w:r w:rsidRPr="00A07996">
        <w:rPr>
          <w:spacing w:val="1"/>
        </w:rPr>
        <w:t xml:space="preserve"> </w:t>
      </w:r>
      <w:r w:rsidRPr="00A07996">
        <w:t>or</w:t>
      </w:r>
      <w:r w:rsidRPr="00A07996">
        <w:rPr>
          <w:spacing w:val="-2"/>
        </w:rPr>
        <w:t xml:space="preserve"> </w:t>
      </w:r>
      <w:r w:rsidRPr="00A07996">
        <w:rPr>
          <w:spacing w:val="-1"/>
        </w:rPr>
        <w:t>agency</w:t>
      </w:r>
      <w:r w:rsidRPr="00A07996">
        <w:rPr>
          <w:spacing w:val="-3"/>
        </w:rPr>
        <w:t xml:space="preserve"> </w:t>
      </w:r>
      <w:r w:rsidRPr="00A07996">
        <w:rPr>
          <w:spacing w:val="-1"/>
        </w:rPr>
        <w:t>governing</w:t>
      </w:r>
      <w:r w:rsidRPr="00A07996">
        <w:t xml:space="preserve"> </w:t>
      </w:r>
      <w:r w:rsidRPr="00A07996">
        <w:rPr>
          <w:spacing w:val="-1"/>
        </w:rPr>
        <w:t>the</w:t>
      </w:r>
      <w:r w:rsidRPr="00A07996">
        <w:t xml:space="preserve"> </w:t>
      </w:r>
      <w:r w:rsidRPr="00A07996">
        <w:rPr>
          <w:spacing w:val="-1"/>
        </w:rPr>
        <w:t>nondisclosure</w:t>
      </w:r>
      <w:r w:rsidRPr="00A07996">
        <w:rPr>
          <w:spacing w:val="-2"/>
        </w:rPr>
        <w:t xml:space="preserve"> </w:t>
      </w:r>
      <w:r w:rsidRPr="00A07996">
        <w:t>of</w:t>
      </w:r>
      <w:r w:rsidRPr="00A07996">
        <w:rPr>
          <w:spacing w:val="-2"/>
        </w:rPr>
        <w:t xml:space="preserve"> </w:t>
      </w:r>
      <w:r w:rsidRPr="00A07996">
        <w:rPr>
          <w:spacing w:val="-1"/>
        </w:rPr>
        <w:t>classified</w:t>
      </w:r>
      <w:r w:rsidRPr="00A07996">
        <w:rPr>
          <w:spacing w:val="-2"/>
        </w:rPr>
        <w:t xml:space="preserve"> </w:t>
      </w:r>
      <w:r w:rsidRPr="00A07996">
        <w:rPr>
          <w:spacing w:val="-1"/>
        </w:rPr>
        <w:t>information.</w:t>
      </w:r>
    </w:p>
    <w:p w14:paraId="0C37B34B" w14:textId="03AD2AF1" w:rsidR="009C29E5" w:rsidRPr="00A07996" w:rsidRDefault="35230C50" w:rsidP="000C583F">
      <w:pPr>
        <w:pStyle w:val="ListParagraph"/>
        <w:numPr>
          <w:ilvl w:val="0"/>
          <w:numId w:val="65"/>
        </w:numPr>
        <w:spacing w:after="240"/>
        <w:contextualSpacing w:val="0"/>
        <w:jc w:val="both"/>
      </w:pPr>
      <w:r w:rsidRPr="00A07996">
        <w:rPr>
          <w:spacing w:val="-1"/>
        </w:rPr>
        <w:t>Notwithstanding</w:t>
      </w:r>
      <w:r w:rsidRPr="00A07996">
        <w:rPr>
          <w:spacing w:val="-3"/>
        </w:rPr>
        <w:t xml:space="preserve"> </w:t>
      </w:r>
      <w:r w:rsidR="06E79174" w:rsidRPr="00A07996">
        <w:rPr>
          <w:spacing w:val="-3"/>
        </w:rPr>
        <w:t xml:space="preserve">the </w:t>
      </w:r>
      <w:r w:rsidRPr="00A07996">
        <w:rPr>
          <w:spacing w:val="-1"/>
        </w:rPr>
        <w:t>provision</w:t>
      </w:r>
      <w:r w:rsidRPr="00A07996">
        <w:rPr>
          <w:spacing w:val="-3"/>
        </w:rPr>
        <w:t xml:space="preserve"> </w:t>
      </w:r>
      <w:r w:rsidRPr="00A07996">
        <w:rPr>
          <w:spacing w:val="-1"/>
        </w:rPr>
        <w:t>listed</w:t>
      </w:r>
      <w:r w:rsidRPr="00A07996">
        <w:rPr>
          <w:spacing w:val="-2"/>
        </w:rPr>
        <w:t xml:space="preserve"> </w:t>
      </w:r>
      <w:r w:rsidRPr="00A07996">
        <w:t xml:space="preserve">in </w:t>
      </w:r>
      <w:r w:rsidRPr="00A07996">
        <w:rPr>
          <w:spacing w:val="-1"/>
        </w:rPr>
        <w:t>paragraph</w:t>
      </w:r>
      <w:r w:rsidRPr="00A07996">
        <w:t xml:space="preserve"> (a),</w:t>
      </w:r>
      <w:r w:rsidRPr="00A07996">
        <w:rPr>
          <w:spacing w:val="-3"/>
        </w:rPr>
        <w:t xml:space="preserve"> </w:t>
      </w:r>
      <w:r w:rsidRPr="00A07996">
        <w:t xml:space="preserve">a </w:t>
      </w:r>
      <w:r w:rsidRPr="00A07996">
        <w:rPr>
          <w:spacing w:val="-1"/>
        </w:rPr>
        <w:t>nondisclosure</w:t>
      </w:r>
      <w:r w:rsidRPr="00A07996">
        <w:rPr>
          <w:spacing w:val="-2"/>
        </w:rPr>
        <w:t xml:space="preserve"> </w:t>
      </w:r>
      <w:r w:rsidRPr="00A07996">
        <w:t>or</w:t>
      </w:r>
      <w:r w:rsidRPr="00A07996">
        <w:rPr>
          <w:spacing w:val="49"/>
        </w:rPr>
        <w:t xml:space="preserve"> </w:t>
      </w:r>
      <w:r w:rsidRPr="00A07996">
        <w:rPr>
          <w:spacing w:val="-1"/>
        </w:rPr>
        <w:t>confidentiality</w:t>
      </w:r>
      <w:r w:rsidRPr="00A07996">
        <w:rPr>
          <w:spacing w:val="-2"/>
        </w:rPr>
        <w:t xml:space="preserve"> </w:t>
      </w:r>
      <w:r w:rsidRPr="00A07996">
        <w:rPr>
          <w:spacing w:val="-1"/>
        </w:rPr>
        <w:t>policy</w:t>
      </w:r>
      <w:r w:rsidRPr="00A07996">
        <w:rPr>
          <w:spacing w:val="-2"/>
        </w:rPr>
        <w:t xml:space="preserve"> </w:t>
      </w:r>
      <w:r w:rsidRPr="00A07996">
        <w:rPr>
          <w:spacing w:val="-1"/>
        </w:rPr>
        <w:t>form</w:t>
      </w:r>
      <w:r w:rsidRPr="00A07996">
        <w:rPr>
          <w:spacing w:val="-2"/>
        </w:rPr>
        <w:t xml:space="preserve"> </w:t>
      </w:r>
      <w:r w:rsidRPr="00A07996">
        <w:t xml:space="preserve">or </w:t>
      </w:r>
      <w:r w:rsidRPr="00A07996">
        <w:rPr>
          <w:spacing w:val="-1"/>
        </w:rPr>
        <w:t>agreement</w:t>
      </w:r>
      <w:r w:rsidRPr="00A07996">
        <w:rPr>
          <w:spacing w:val="-2"/>
        </w:rPr>
        <w:t xml:space="preserve"> </w:t>
      </w:r>
      <w:r w:rsidRPr="00A07996">
        <w:rPr>
          <w:spacing w:val="-1"/>
        </w:rPr>
        <w:t>that</w:t>
      </w:r>
      <w:r w:rsidRPr="00A07996">
        <w:rPr>
          <w:spacing w:val="1"/>
        </w:rPr>
        <w:t xml:space="preserve"> </w:t>
      </w:r>
      <w:r w:rsidRPr="00A07996">
        <w:rPr>
          <w:spacing w:val="-1"/>
        </w:rPr>
        <w:t>is</w:t>
      </w:r>
      <w:r w:rsidRPr="00A07996">
        <w:t xml:space="preserve"> to</w:t>
      </w:r>
      <w:r w:rsidRPr="00A07996">
        <w:rPr>
          <w:spacing w:val="-3"/>
        </w:rPr>
        <w:t xml:space="preserve"> </w:t>
      </w:r>
      <w:r w:rsidRPr="00A07996">
        <w:t xml:space="preserve">be </w:t>
      </w:r>
      <w:r w:rsidRPr="00A07996">
        <w:rPr>
          <w:spacing w:val="-1"/>
        </w:rPr>
        <w:t>executed</w:t>
      </w:r>
      <w:r w:rsidRPr="00A07996">
        <w:t xml:space="preserve"> by</w:t>
      </w:r>
      <w:r w:rsidRPr="00A07996">
        <w:rPr>
          <w:spacing w:val="-2"/>
        </w:rPr>
        <w:t xml:space="preserve"> </w:t>
      </w:r>
      <w:r w:rsidRPr="00A07996">
        <w:t xml:space="preserve">a </w:t>
      </w:r>
      <w:r w:rsidRPr="00A07996">
        <w:rPr>
          <w:spacing w:val="-1"/>
        </w:rPr>
        <w:t>person</w:t>
      </w:r>
      <w:r w:rsidRPr="00A07996">
        <w:rPr>
          <w:spacing w:val="53"/>
        </w:rPr>
        <w:t xml:space="preserve"> </w:t>
      </w:r>
      <w:r w:rsidRPr="00A07996">
        <w:rPr>
          <w:spacing w:val="-1"/>
        </w:rPr>
        <w:t>connected</w:t>
      </w:r>
      <w:r w:rsidRPr="00A07996">
        <w:rPr>
          <w:spacing w:val="-2"/>
        </w:rPr>
        <w:t xml:space="preserve"> </w:t>
      </w:r>
      <w:r w:rsidRPr="00A07996">
        <w:rPr>
          <w:spacing w:val="-1"/>
        </w:rPr>
        <w:t>with</w:t>
      </w:r>
      <w:r w:rsidRPr="00A07996">
        <w:t xml:space="preserve"> </w:t>
      </w:r>
      <w:r w:rsidRPr="00A07996">
        <w:rPr>
          <w:spacing w:val="-1"/>
        </w:rPr>
        <w:t>the</w:t>
      </w:r>
      <w:r w:rsidRPr="00A07996">
        <w:t xml:space="preserve"> </w:t>
      </w:r>
      <w:r w:rsidRPr="00A07996">
        <w:rPr>
          <w:spacing w:val="-1"/>
        </w:rPr>
        <w:t xml:space="preserve">conduct </w:t>
      </w:r>
      <w:r w:rsidRPr="00A07996">
        <w:t>of an</w:t>
      </w:r>
      <w:r w:rsidRPr="00A07996">
        <w:rPr>
          <w:spacing w:val="-2"/>
        </w:rPr>
        <w:t xml:space="preserve"> </w:t>
      </w:r>
      <w:r w:rsidRPr="00A07996">
        <w:rPr>
          <w:spacing w:val="-1"/>
        </w:rPr>
        <w:t>intelligence</w:t>
      </w:r>
      <w:r w:rsidRPr="00A07996">
        <w:t xml:space="preserve"> or</w:t>
      </w:r>
      <w:r w:rsidRPr="00A07996">
        <w:rPr>
          <w:spacing w:val="-1"/>
        </w:rPr>
        <w:t xml:space="preserve"> intelligence-related</w:t>
      </w:r>
      <w:r w:rsidRPr="00A07996">
        <w:t xml:space="preserve"> </w:t>
      </w:r>
      <w:r w:rsidRPr="00A07996">
        <w:rPr>
          <w:spacing w:val="-1"/>
        </w:rPr>
        <w:t>activity,</w:t>
      </w:r>
      <w:r w:rsidRPr="00A07996">
        <w:rPr>
          <w:spacing w:val="47"/>
        </w:rPr>
        <w:t xml:space="preserve"> </w:t>
      </w:r>
      <w:r w:rsidRPr="00A07996">
        <w:rPr>
          <w:spacing w:val="-1"/>
        </w:rPr>
        <w:t>other</w:t>
      </w:r>
      <w:r w:rsidRPr="00A07996">
        <w:t xml:space="preserve"> </w:t>
      </w:r>
      <w:r w:rsidRPr="00A07996">
        <w:rPr>
          <w:spacing w:val="-1"/>
        </w:rPr>
        <w:t>than</w:t>
      </w:r>
      <w:r w:rsidRPr="00A07996">
        <w:rPr>
          <w:spacing w:val="-2"/>
        </w:rPr>
        <w:t xml:space="preserve"> </w:t>
      </w:r>
      <w:r w:rsidRPr="00A07996">
        <w:t xml:space="preserve">an </w:t>
      </w:r>
      <w:r w:rsidRPr="00A07996">
        <w:rPr>
          <w:spacing w:val="-1"/>
        </w:rPr>
        <w:t>employee</w:t>
      </w:r>
      <w:r w:rsidRPr="00A07996">
        <w:t xml:space="preserve"> or </w:t>
      </w:r>
      <w:r w:rsidRPr="00A07996">
        <w:rPr>
          <w:spacing w:val="-1"/>
        </w:rPr>
        <w:t>officer</w:t>
      </w:r>
      <w:r w:rsidRPr="00A07996">
        <w:rPr>
          <w:spacing w:val="-2"/>
        </w:rPr>
        <w:t xml:space="preserve"> </w:t>
      </w:r>
      <w:r w:rsidRPr="00A07996">
        <w:t>of</w:t>
      </w:r>
      <w:r w:rsidRPr="00A07996">
        <w:rPr>
          <w:spacing w:val="-2"/>
        </w:rPr>
        <w:t xml:space="preserve"> </w:t>
      </w:r>
      <w:r w:rsidRPr="00A07996">
        <w:t xml:space="preserve">the </w:t>
      </w:r>
      <w:r w:rsidRPr="00A07996">
        <w:rPr>
          <w:spacing w:val="-2"/>
        </w:rPr>
        <w:t>United</w:t>
      </w:r>
      <w:r w:rsidRPr="00A07996">
        <w:t xml:space="preserve"> </w:t>
      </w:r>
      <w:r w:rsidRPr="00A07996">
        <w:rPr>
          <w:spacing w:val="-1"/>
        </w:rPr>
        <w:t>States</w:t>
      </w:r>
      <w:r w:rsidRPr="00A07996">
        <w:t xml:space="preserve"> </w:t>
      </w:r>
      <w:r w:rsidRPr="00A07996">
        <w:rPr>
          <w:spacing w:val="-1"/>
        </w:rPr>
        <w:t>Government, may</w:t>
      </w:r>
      <w:r w:rsidRPr="00A07996">
        <w:rPr>
          <w:spacing w:val="-3"/>
        </w:rPr>
        <w:t xml:space="preserve"> </w:t>
      </w:r>
      <w:r w:rsidRPr="00A07996">
        <w:t>contain</w:t>
      </w:r>
      <w:r w:rsidRPr="00A07996">
        <w:rPr>
          <w:spacing w:val="-3"/>
        </w:rPr>
        <w:t xml:space="preserve"> </w:t>
      </w:r>
      <w:r w:rsidRPr="00A07996">
        <w:rPr>
          <w:spacing w:val="-1"/>
        </w:rPr>
        <w:t>provisions</w:t>
      </w:r>
      <w:r w:rsidRPr="00A07996">
        <w:rPr>
          <w:spacing w:val="-2"/>
        </w:rPr>
        <w:t xml:space="preserve"> </w:t>
      </w:r>
      <w:r w:rsidRPr="00A07996">
        <w:rPr>
          <w:spacing w:val="-1"/>
        </w:rPr>
        <w:t>appropriate</w:t>
      </w:r>
      <w:r w:rsidRPr="00A07996">
        <w:rPr>
          <w:spacing w:val="-2"/>
        </w:rPr>
        <w:t xml:space="preserve"> </w:t>
      </w:r>
      <w:r w:rsidRPr="00A07996">
        <w:t xml:space="preserve">to </w:t>
      </w:r>
      <w:r w:rsidRPr="00A07996">
        <w:rPr>
          <w:spacing w:val="-1"/>
        </w:rPr>
        <w:t>the</w:t>
      </w:r>
      <w:r w:rsidRPr="00A07996">
        <w:t xml:space="preserve"> </w:t>
      </w:r>
      <w:r w:rsidRPr="00A07996">
        <w:rPr>
          <w:spacing w:val="-1"/>
        </w:rPr>
        <w:t>particular</w:t>
      </w:r>
      <w:r w:rsidRPr="00A07996">
        <w:t xml:space="preserve"> </w:t>
      </w:r>
      <w:r w:rsidRPr="00A07996">
        <w:rPr>
          <w:spacing w:val="-1"/>
        </w:rPr>
        <w:t>activity</w:t>
      </w:r>
      <w:r w:rsidRPr="00A07996">
        <w:rPr>
          <w:spacing w:val="-3"/>
        </w:rPr>
        <w:t xml:space="preserve"> </w:t>
      </w:r>
      <w:r w:rsidRPr="00A07996">
        <w:t xml:space="preserve">for </w:t>
      </w:r>
      <w:r w:rsidRPr="00A07996">
        <w:rPr>
          <w:spacing w:val="-1"/>
        </w:rPr>
        <w:t>which</w:t>
      </w:r>
      <w:r w:rsidRPr="00A07996">
        <w:rPr>
          <w:spacing w:val="-2"/>
        </w:rPr>
        <w:t xml:space="preserve"> </w:t>
      </w:r>
      <w:r w:rsidRPr="00A07996">
        <w:t>such</w:t>
      </w:r>
      <w:r w:rsidRPr="00A07996">
        <w:rPr>
          <w:spacing w:val="41"/>
        </w:rPr>
        <w:t xml:space="preserve"> </w:t>
      </w:r>
      <w:r w:rsidRPr="00A07996">
        <w:rPr>
          <w:spacing w:val="-1"/>
        </w:rPr>
        <w:t>document</w:t>
      </w:r>
      <w:r w:rsidRPr="00A07996">
        <w:rPr>
          <w:spacing w:val="1"/>
        </w:rPr>
        <w:t xml:space="preserve"> </w:t>
      </w:r>
      <w:r w:rsidRPr="00A07996">
        <w:t>is</w:t>
      </w:r>
      <w:r w:rsidRPr="00A07996">
        <w:rPr>
          <w:spacing w:val="-2"/>
        </w:rPr>
        <w:t xml:space="preserve"> </w:t>
      </w:r>
      <w:r w:rsidRPr="00A07996">
        <w:t xml:space="preserve">to </w:t>
      </w:r>
      <w:r w:rsidRPr="00A07996">
        <w:rPr>
          <w:spacing w:val="-2"/>
        </w:rPr>
        <w:t>be</w:t>
      </w:r>
      <w:r w:rsidRPr="00A07996">
        <w:t xml:space="preserve"> </w:t>
      </w:r>
      <w:r w:rsidRPr="00A07996">
        <w:rPr>
          <w:spacing w:val="-1"/>
        </w:rPr>
        <w:t>used.</w:t>
      </w:r>
      <w:r w:rsidRPr="00A07996">
        <w:t xml:space="preserve"> </w:t>
      </w:r>
      <w:r w:rsidRPr="00A07996">
        <w:rPr>
          <w:spacing w:val="-1"/>
        </w:rPr>
        <w:t>Such</w:t>
      </w:r>
      <w:r w:rsidRPr="00A07996">
        <w:t xml:space="preserve"> </w:t>
      </w:r>
      <w:r w:rsidRPr="00A07996">
        <w:rPr>
          <w:spacing w:val="-1"/>
        </w:rPr>
        <w:t>form</w:t>
      </w:r>
      <w:r w:rsidRPr="00A07996">
        <w:rPr>
          <w:spacing w:val="-4"/>
        </w:rPr>
        <w:t xml:space="preserve"> </w:t>
      </w:r>
      <w:r w:rsidRPr="00A07996">
        <w:t xml:space="preserve">or </w:t>
      </w:r>
      <w:r w:rsidRPr="00A07996">
        <w:rPr>
          <w:spacing w:val="-1"/>
        </w:rPr>
        <w:t>agreement</w:t>
      </w:r>
      <w:r w:rsidRPr="00A07996">
        <w:rPr>
          <w:spacing w:val="1"/>
        </w:rPr>
        <w:t xml:space="preserve"> </w:t>
      </w:r>
      <w:r w:rsidRPr="00A07996">
        <w:rPr>
          <w:spacing w:val="-1"/>
        </w:rPr>
        <w:t>shall,</w:t>
      </w:r>
      <w:r w:rsidRPr="00A07996">
        <w:rPr>
          <w:spacing w:val="-3"/>
        </w:rPr>
        <w:t xml:space="preserve"> </w:t>
      </w:r>
      <w:r w:rsidRPr="00A07996">
        <w:t>at</w:t>
      </w:r>
      <w:r w:rsidRPr="00A07996">
        <w:rPr>
          <w:spacing w:val="1"/>
        </w:rPr>
        <w:t xml:space="preserve"> </w:t>
      </w:r>
      <w:r w:rsidRPr="00A07996">
        <w:t xml:space="preserve">a </w:t>
      </w:r>
      <w:r w:rsidRPr="00A07996">
        <w:rPr>
          <w:spacing w:val="-2"/>
        </w:rPr>
        <w:t>minimum,</w:t>
      </w:r>
      <w:r w:rsidRPr="00A07996">
        <w:rPr>
          <w:spacing w:val="45"/>
        </w:rPr>
        <w:t xml:space="preserve"> </w:t>
      </w:r>
      <w:r w:rsidRPr="00A07996">
        <w:rPr>
          <w:spacing w:val="-1"/>
        </w:rPr>
        <w:t>require</w:t>
      </w:r>
      <w:r w:rsidRPr="00A07996">
        <w:rPr>
          <w:spacing w:val="-2"/>
        </w:rPr>
        <w:t xml:space="preserve"> </w:t>
      </w:r>
      <w:r w:rsidRPr="00A07996">
        <w:rPr>
          <w:spacing w:val="-1"/>
        </w:rPr>
        <w:t>that</w:t>
      </w:r>
      <w:r w:rsidRPr="00A07996">
        <w:rPr>
          <w:spacing w:val="-2"/>
        </w:rPr>
        <w:t xml:space="preserve"> </w:t>
      </w:r>
      <w:r w:rsidRPr="00A07996">
        <w:t xml:space="preserve">the </w:t>
      </w:r>
      <w:r w:rsidRPr="00A07996">
        <w:rPr>
          <w:spacing w:val="-1"/>
        </w:rPr>
        <w:t>person</w:t>
      </w:r>
      <w:r w:rsidRPr="00A07996">
        <w:t xml:space="preserve"> </w:t>
      </w:r>
      <w:r w:rsidRPr="00A07996">
        <w:rPr>
          <w:spacing w:val="-1"/>
        </w:rPr>
        <w:t>will</w:t>
      </w:r>
      <w:r w:rsidRPr="00A07996">
        <w:rPr>
          <w:spacing w:val="-2"/>
        </w:rPr>
        <w:t xml:space="preserve"> </w:t>
      </w:r>
      <w:r w:rsidRPr="00A07996">
        <w:t>not</w:t>
      </w:r>
      <w:r w:rsidRPr="00A07996">
        <w:rPr>
          <w:spacing w:val="1"/>
        </w:rPr>
        <w:t xml:space="preserve"> </w:t>
      </w:r>
      <w:r w:rsidRPr="00A07996">
        <w:rPr>
          <w:spacing w:val="-1"/>
        </w:rPr>
        <w:t>disclose</w:t>
      </w:r>
      <w:r w:rsidRPr="00A07996">
        <w:t xml:space="preserve"> any</w:t>
      </w:r>
      <w:r w:rsidRPr="00A07996">
        <w:rPr>
          <w:spacing w:val="-3"/>
        </w:rPr>
        <w:t xml:space="preserve"> </w:t>
      </w:r>
      <w:r w:rsidRPr="00A07996">
        <w:rPr>
          <w:spacing w:val="-1"/>
        </w:rPr>
        <w:t>classified</w:t>
      </w:r>
      <w:r w:rsidRPr="00A07996">
        <w:rPr>
          <w:spacing w:val="-2"/>
        </w:rPr>
        <w:t xml:space="preserve"> </w:t>
      </w:r>
      <w:r w:rsidRPr="00A07996">
        <w:rPr>
          <w:spacing w:val="-1"/>
        </w:rPr>
        <w:t>information</w:t>
      </w:r>
      <w:r w:rsidRPr="00A07996">
        <w:t xml:space="preserve"> </w:t>
      </w:r>
      <w:r w:rsidRPr="00A07996">
        <w:rPr>
          <w:spacing w:val="-1"/>
        </w:rPr>
        <w:t>received</w:t>
      </w:r>
      <w:r w:rsidRPr="00A07996">
        <w:rPr>
          <w:spacing w:val="37"/>
        </w:rPr>
        <w:t xml:space="preserve"> </w:t>
      </w:r>
      <w:r w:rsidRPr="00A07996">
        <w:t xml:space="preserve">in </w:t>
      </w:r>
      <w:r w:rsidRPr="00A07996">
        <w:rPr>
          <w:spacing w:val="-1"/>
        </w:rPr>
        <w:t>the</w:t>
      </w:r>
      <w:r w:rsidRPr="00A07996">
        <w:t xml:space="preserve"> </w:t>
      </w:r>
      <w:r w:rsidRPr="00A07996">
        <w:rPr>
          <w:spacing w:val="-1"/>
        </w:rPr>
        <w:t>course</w:t>
      </w:r>
      <w:r w:rsidRPr="00A07996">
        <w:t xml:space="preserve"> of</w:t>
      </w:r>
      <w:r w:rsidRPr="00A07996">
        <w:rPr>
          <w:spacing w:val="-2"/>
        </w:rPr>
        <w:t xml:space="preserve"> </w:t>
      </w:r>
      <w:r w:rsidRPr="00A07996">
        <w:t>such</w:t>
      </w:r>
      <w:r w:rsidRPr="00A07996">
        <w:rPr>
          <w:spacing w:val="-3"/>
        </w:rPr>
        <w:t xml:space="preserve"> </w:t>
      </w:r>
      <w:r w:rsidRPr="00A07996">
        <w:rPr>
          <w:spacing w:val="-1"/>
        </w:rPr>
        <w:t>activity</w:t>
      </w:r>
      <w:r w:rsidRPr="00A07996">
        <w:rPr>
          <w:spacing w:val="-3"/>
        </w:rPr>
        <w:t xml:space="preserve"> </w:t>
      </w:r>
      <w:r w:rsidRPr="00A07996">
        <w:t xml:space="preserve">unless </w:t>
      </w:r>
      <w:r w:rsidRPr="00A07996">
        <w:rPr>
          <w:spacing w:val="-1"/>
        </w:rPr>
        <w:t>specifically</w:t>
      </w:r>
      <w:r w:rsidRPr="00A07996">
        <w:rPr>
          <w:spacing w:val="-3"/>
        </w:rPr>
        <w:t xml:space="preserve"> </w:t>
      </w:r>
      <w:r w:rsidRPr="00A07996">
        <w:rPr>
          <w:spacing w:val="-1"/>
        </w:rPr>
        <w:t>authorized</w:t>
      </w:r>
      <w:r w:rsidRPr="00A07996">
        <w:t xml:space="preserve"> to do</w:t>
      </w:r>
      <w:r w:rsidRPr="00A07996">
        <w:rPr>
          <w:spacing w:val="-3"/>
        </w:rPr>
        <w:t xml:space="preserve"> </w:t>
      </w:r>
      <w:r w:rsidRPr="00A07996">
        <w:t>so by</w:t>
      </w:r>
      <w:r w:rsidRPr="00A07996">
        <w:rPr>
          <w:spacing w:val="-2"/>
        </w:rPr>
        <w:t xml:space="preserve"> </w:t>
      </w:r>
      <w:r w:rsidRPr="00A07996">
        <w:rPr>
          <w:spacing w:val="-1"/>
        </w:rPr>
        <w:t>the</w:t>
      </w:r>
      <w:r w:rsidRPr="00A07996">
        <w:rPr>
          <w:spacing w:val="29"/>
        </w:rPr>
        <w:t xml:space="preserve"> </w:t>
      </w:r>
      <w:r w:rsidRPr="00A07996">
        <w:rPr>
          <w:spacing w:val="-1"/>
        </w:rPr>
        <w:t>United</w:t>
      </w:r>
      <w:r w:rsidRPr="00A07996">
        <w:rPr>
          <w:spacing w:val="-2"/>
        </w:rPr>
        <w:t xml:space="preserve"> </w:t>
      </w:r>
      <w:r w:rsidRPr="00A07996">
        <w:rPr>
          <w:spacing w:val="-1"/>
        </w:rPr>
        <w:t>States</w:t>
      </w:r>
      <w:r w:rsidRPr="00A07996">
        <w:t xml:space="preserve"> </w:t>
      </w:r>
      <w:r w:rsidRPr="00A07996">
        <w:rPr>
          <w:spacing w:val="-1"/>
        </w:rPr>
        <w:t>Government.</w:t>
      </w:r>
      <w:r w:rsidRPr="00A07996">
        <w:rPr>
          <w:spacing w:val="-3"/>
        </w:rPr>
        <w:t xml:space="preserve"> </w:t>
      </w:r>
      <w:r w:rsidRPr="00A07996">
        <w:t xml:space="preserve">Such </w:t>
      </w:r>
      <w:r w:rsidRPr="00A07996">
        <w:rPr>
          <w:spacing w:val="-1"/>
        </w:rPr>
        <w:t>nondisclosure</w:t>
      </w:r>
      <w:r w:rsidRPr="00A07996">
        <w:rPr>
          <w:spacing w:val="2"/>
        </w:rPr>
        <w:t xml:space="preserve"> </w:t>
      </w:r>
      <w:r w:rsidRPr="00A07996">
        <w:t>or</w:t>
      </w:r>
      <w:r w:rsidRPr="00A07996">
        <w:rPr>
          <w:spacing w:val="-2"/>
        </w:rPr>
        <w:t xml:space="preserve"> </w:t>
      </w:r>
      <w:r w:rsidRPr="00A07996">
        <w:rPr>
          <w:spacing w:val="-1"/>
        </w:rPr>
        <w:t>confidentiality</w:t>
      </w:r>
      <w:r w:rsidRPr="00A07996">
        <w:rPr>
          <w:spacing w:val="-2"/>
        </w:rPr>
        <w:t xml:space="preserve"> </w:t>
      </w:r>
      <w:r w:rsidRPr="00A07996">
        <w:rPr>
          <w:spacing w:val="-1"/>
        </w:rPr>
        <w:t>forms</w:t>
      </w:r>
      <w:r w:rsidRPr="00A07996">
        <w:rPr>
          <w:spacing w:val="51"/>
        </w:rPr>
        <w:t xml:space="preserve"> </w:t>
      </w:r>
      <w:r w:rsidRPr="00A07996">
        <w:rPr>
          <w:spacing w:val="-1"/>
        </w:rPr>
        <w:t>shall</w:t>
      </w:r>
      <w:r w:rsidRPr="00A07996">
        <w:rPr>
          <w:spacing w:val="1"/>
        </w:rPr>
        <w:t xml:space="preserve"> </w:t>
      </w:r>
      <w:r w:rsidRPr="00A07996">
        <w:rPr>
          <w:spacing w:val="-1"/>
        </w:rPr>
        <w:t>also</w:t>
      </w:r>
      <w:r w:rsidRPr="00A07996">
        <w:t xml:space="preserve"> </w:t>
      </w:r>
      <w:r w:rsidRPr="00A07996">
        <w:rPr>
          <w:spacing w:val="-2"/>
        </w:rPr>
        <w:t>make</w:t>
      </w:r>
      <w:r w:rsidRPr="00A07996">
        <w:t xml:space="preserve"> it</w:t>
      </w:r>
      <w:r w:rsidRPr="00A07996">
        <w:rPr>
          <w:spacing w:val="1"/>
        </w:rPr>
        <w:t xml:space="preserve"> </w:t>
      </w:r>
      <w:r w:rsidRPr="00A07996">
        <w:rPr>
          <w:spacing w:val="-1"/>
        </w:rPr>
        <w:t>clear</w:t>
      </w:r>
      <w:r w:rsidRPr="00A07996">
        <w:rPr>
          <w:spacing w:val="-2"/>
        </w:rPr>
        <w:t xml:space="preserve"> </w:t>
      </w:r>
      <w:r w:rsidRPr="00A07996">
        <w:rPr>
          <w:spacing w:val="-1"/>
        </w:rPr>
        <w:t>that</w:t>
      </w:r>
      <w:r w:rsidRPr="00A07996">
        <w:rPr>
          <w:spacing w:val="-2"/>
        </w:rPr>
        <w:t xml:space="preserve"> </w:t>
      </w:r>
      <w:r w:rsidRPr="00A07996">
        <w:t>they</w:t>
      </w:r>
      <w:r w:rsidRPr="00A07996">
        <w:rPr>
          <w:spacing w:val="-2"/>
        </w:rPr>
        <w:t xml:space="preserve"> </w:t>
      </w:r>
      <w:r w:rsidRPr="00A07996">
        <w:t xml:space="preserve">do </w:t>
      </w:r>
      <w:r w:rsidRPr="00A07996">
        <w:rPr>
          <w:spacing w:val="-1"/>
        </w:rPr>
        <w:t>not</w:t>
      </w:r>
      <w:r w:rsidRPr="00A07996">
        <w:rPr>
          <w:spacing w:val="1"/>
        </w:rPr>
        <w:t xml:space="preserve"> </w:t>
      </w:r>
      <w:r w:rsidRPr="00A07996">
        <w:rPr>
          <w:spacing w:val="-1"/>
        </w:rPr>
        <w:t>bar</w:t>
      </w:r>
      <w:r w:rsidRPr="00A07996">
        <w:t xml:space="preserve"> </w:t>
      </w:r>
      <w:r w:rsidRPr="00A07996">
        <w:rPr>
          <w:spacing w:val="-1"/>
        </w:rPr>
        <w:t>disclosures</w:t>
      </w:r>
      <w:r w:rsidRPr="00A07996">
        <w:rPr>
          <w:spacing w:val="-2"/>
        </w:rPr>
        <w:t xml:space="preserve"> </w:t>
      </w:r>
      <w:r w:rsidRPr="00A07996">
        <w:t xml:space="preserve">to </w:t>
      </w:r>
      <w:r w:rsidRPr="00A07996">
        <w:rPr>
          <w:spacing w:val="-1"/>
        </w:rPr>
        <w:t>Congress,</w:t>
      </w:r>
      <w:r w:rsidRPr="00A07996">
        <w:t xml:space="preserve"> or</w:t>
      </w:r>
      <w:r w:rsidRPr="00A07996">
        <w:rPr>
          <w:spacing w:val="-2"/>
        </w:rPr>
        <w:t xml:space="preserve"> </w:t>
      </w:r>
      <w:r w:rsidRPr="00A07996">
        <w:t>to</w:t>
      </w:r>
      <w:r w:rsidRPr="00A07996">
        <w:rPr>
          <w:spacing w:val="-3"/>
        </w:rPr>
        <w:t xml:space="preserve"> </w:t>
      </w:r>
      <w:r w:rsidRPr="00A07996">
        <w:t>an</w:t>
      </w:r>
      <w:r w:rsidRPr="00A07996">
        <w:rPr>
          <w:spacing w:val="41"/>
        </w:rPr>
        <w:t xml:space="preserve"> </w:t>
      </w:r>
      <w:r w:rsidRPr="00A07996">
        <w:rPr>
          <w:spacing w:val="-1"/>
        </w:rPr>
        <w:t>authorized</w:t>
      </w:r>
      <w:r w:rsidRPr="00A07996">
        <w:t xml:space="preserve"> </w:t>
      </w:r>
      <w:r w:rsidRPr="00A07996">
        <w:rPr>
          <w:spacing w:val="-1"/>
        </w:rPr>
        <w:t>official</w:t>
      </w:r>
      <w:r w:rsidRPr="00A07996">
        <w:rPr>
          <w:spacing w:val="1"/>
        </w:rPr>
        <w:t xml:space="preserve"> </w:t>
      </w:r>
      <w:r w:rsidRPr="00A07996">
        <w:t>of</w:t>
      </w:r>
      <w:r w:rsidRPr="00A07996">
        <w:rPr>
          <w:spacing w:val="-2"/>
        </w:rPr>
        <w:t xml:space="preserve"> </w:t>
      </w:r>
      <w:r w:rsidRPr="00A07996">
        <w:rPr>
          <w:spacing w:val="1"/>
        </w:rPr>
        <w:t>an</w:t>
      </w:r>
      <w:r w:rsidRPr="00A07996">
        <w:t xml:space="preserve"> </w:t>
      </w:r>
      <w:r w:rsidRPr="00A07996">
        <w:rPr>
          <w:spacing w:val="-1"/>
        </w:rPr>
        <w:t>executive</w:t>
      </w:r>
      <w:r w:rsidRPr="00A07996">
        <w:t xml:space="preserve"> </w:t>
      </w:r>
      <w:r w:rsidRPr="00A07996">
        <w:rPr>
          <w:spacing w:val="-1"/>
        </w:rPr>
        <w:t>agency</w:t>
      </w:r>
      <w:r w:rsidRPr="00A07996">
        <w:rPr>
          <w:spacing w:val="-3"/>
        </w:rPr>
        <w:t xml:space="preserve"> </w:t>
      </w:r>
      <w:r w:rsidRPr="00A07996">
        <w:t xml:space="preserve">or </w:t>
      </w:r>
      <w:r w:rsidRPr="00A07996">
        <w:rPr>
          <w:spacing w:val="-1"/>
        </w:rPr>
        <w:t>the</w:t>
      </w:r>
      <w:r w:rsidRPr="00A07996">
        <w:t xml:space="preserve"> </w:t>
      </w:r>
      <w:r w:rsidRPr="00A07996">
        <w:rPr>
          <w:spacing w:val="-1"/>
        </w:rPr>
        <w:t>Department</w:t>
      </w:r>
      <w:r w:rsidRPr="00A07996">
        <w:rPr>
          <w:spacing w:val="1"/>
        </w:rPr>
        <w:t xml:space="preserve"> </w:t>
      </w:r>
      <w:r w:rsidRPr="00A07996">
        <w:t>of</w:t>
      </w:r>
      <w:r w:rsidRPr="00A07996">
        <w:rPr>
          <w:spacing w:val="-2"/>
        </w:rPr>
        <w:t xml:space="preserve"> </w:t>
      </w:r>
      <w:r w:rsidRPr="00A07996">
        <w:rPr>
          <w:spacing w:val="-1"/>
        </w:rPr>
        <w:t>Justice,</w:t>
      </w:r>
      <w:r w:rsidRPr="00A07996">
        <w:rPr>
          <w:spacing w:val="-3"/>
        </w:rPr>
        <w:t xml:space="preserve"> </w:t>
      </w:r>
      <w:r w:rsidRPr="00A07996">
        <w:rPr>
          <w:spacing w:val="-1"/>
        </w:rPr>
        <w:t xml:space="preserve">that </w:t>
      </w:r>
      <w:r w:rsidRPr="00A07996">
        <w:t>are essential</w:t>
      </w:r>
      <w:r w:rsidRPr="00A07996">
        <w:rPr>
          <w:spacing w:val="1"/>
        </w:rPr>
        <w:t xml:space="preserve"> </w:t>
      </w:r>
      <w:r w:rsidRPr="00A07996">
        <w:t>to</w:t>
      </w:r>
      <w:r w:rsidRPr="00A07996">
        <w:rPr>
          <w:spacing w:val="-3"/>
        </w:rPr>
        <w:t xml:space="preserve"> </w:t>
      </w:r>
      <w:r w:rsidRPr="00A07996">
        <w:rPr>
          <w:spacing w:val="-1"/>
        </w:rPr>
        <w:t>reporting</w:t>
      </w:r>
      <w:r w:rsidRPr="00A07996">
        <w:rPr>
          <w:spacing w:val="-3"/>
        </w:rPr>
        <w:t xml:space="preserve"> </w:t>
      </w:r>
      <w:r w:rsidRPr="00A07996">
        <w:t>a</w:t>
      </w:r>
      <w:r w:rsidRPr="00A07996">
        <w:rPr>
          <w:spacing w:val="-2"/>
        </w:rPr>
        <w:t xml:space="preserve"> </w:t>
      </w:r>
      <w:r w:rsidRPr="00A07996">
        <w:rPr>
          <w:spacing w:val="-1"/>
        </w:rPr>
        <w:t>substantial</w:t>
      </w:r>
      <w:r w:rsidRPr="00A07996">
        <w:rPr>
          <w:spacing w:val="1"/>
        </w:rPr>
        <w:t xml:space="preserve"> </w:t>
      </w:r>
      <w:r w:rsidRPr="00A07996">
        <w:rPr>
          <w:spacing w:val="-1"/>
        </w:rPr>
        <w:t>violation</w:t>
      </w:r>
      <w:r w:rsidRPr="00A07996">
        <w:t xml:space="preserve"> </w:t>
      </w:r>
      <w:r w:rsidRPr="00A07996">
        <w:rPr>
          <w:spacing w:val="-2"/>
        </w:rPr>
        <w:t>of</w:t>
      </w:r>
      <w:r w:rsidRPr="00A07996">
        <w:t xml:space="preserve"> </w:t>
      </w:r>
      <w:r w:rsidRPr="00A07996">
        <w:rPr>
          <w:spacing w:val="-1"/>
        </w:rPr>
        <w:t>law.</w:t>
      </w:r>
    </w:p>
    <w:p w14:paraId="40ACFCCE" w14:textId="56A65064" w:rsidR="00825E54" w:rsidRPr="00A07996" w:rsidRDefault="48612B69" w:rsidP="007B2F2B">
      <w:pPr>
        <w:pStyle w:val="Heading2"/>
        <w:numPr>
          <w:ilvl w:val="0"/>
          <w:numId w:val="44"/>
        </w:numPr>
        <w:spacing w:after="240"/>
        <w:jc w:val="both"/>
        <w:rPr>
          <w:rFonts w:ascii="Arial" w:hAnsi="Arial" w:cs="Arial"/>
          <w:b/>
          <w:bCs/>
          <w:color w:val="auto"/>
          <w:sz w:val="20"/>
          <w:szCs w:val="20"/>
        </w:rPr>
      </w:pPr>
      <w:bookmarkStart w:id="84" w:name="_Toc149654124"/>
      <w:bookmarkStart w:id="85" w:name="_Toc157528153"/>
      <w:r w:rsidRPr="00A07996">
        <w:rPr>
          <w:rFonts w:ascii="Arial" w:hAnsi="Arial" w:cs="Arial"/>
          <w:b/>
          <w:bCs/>
          <w:color w:val="auto"/>
          <w:sz w:val="20"/>
          <w:szCs w:val="20"/>
        </w:rPr>
        <w:t>Export Control</w:t>
      </w:r>
      <w:bookmarkEnd w:id="84"/>
      <w:bookmarkEnd w:id="85"/>
    </w:p>
    <w:p w14:paraId="1FC8C8C1" w14:textId="583D9B61" w:rsidR="006901A3" w:rsidRPr="00A07996" w:rsidRDefault="5F7843CC" w:rsidP="000C583F">
      <w:pPr>
        <w:pStyle w:val="ListParagraph"/>
        <w:numPr>
          <w:ilvl w:val="0"/>
          <w:numId w:val="66"/>
        </w:numPr>
        <w:spacing w:after="240"/>
        <w:contextualSpacing w:val="0"/>
        <w:jc w:val="both"/>
      </w:pPr>
      <w:r w:rsidRPr="00A07996">
        <w:t>The U</w:t>
      </w:r>
      <w:r w:rsidR="768105C1" w:rsidRPr="00A07996">
        <w:t>nited States</w:t>
      </w:r>
      <w:r w:rsidRPr="00A07996">
        <w:t xml:space="preserve"> </w:t>
      </w:r>
      <w:r w:rsidR="5AA03431" w:rsidRPr="00A07996">
        <w:t>G</w:t>
      </w:r>
      <w:r w:rsidRPr="00A07996">
        <w:t xml:space="preserve">overnment regulates the transfer of information, commodities, technology, and software considered to be strategically important to the U.S. to protect national security, foreign policy, and economic interests without imposing undue regulatory burdens on legitimate international trade. There is a network of federal agencies and regulations that govern exports that are collectively referred to as “Export Controls”. </w:t>
      </w:r>
      <w:r w:rsidR="00933514" w:rsidRPr="00A07996">
        <w:t>S</w:t>
      </w:r>
      <w:r w:rsidRPr="00A07996">
        <w:t xml:space="preserve">ubrecipient </w:t>
      </w:r>
      <w:r w:rsidR="04C7F4C2" w:rsidRPr="00A07996">
        <w:t xml:space="preserve">is </w:t>
      </w:r>
      <w:r w:rsidRPr="00A07996">
        <w:t xml:space="preserve">responsible for ensuring compliance with all applicable U.S. Export Control laws and regulations relating to any work performed under </w:t>
      </w:r>
      <w:r w:rsidR="6456E315" w:rsidRPr="00A07996">
        <w:t>this Award,</w:t>
      </w:r>
      <w:r w:rsidR="68F8D551" w:rsidRPr="00A07996">
        <w:t xml:space="preserve"> at the Subrecipient</w:t>
      </w:r>
      <w:r w:rsidR="00933514" w:rsidRPr="00A07996">
        <w:t xml:space="preserve"> or lower tier </w:t>
      </w:r>
      <w:r w:rsidR="68F8D551" w:rsidRPr="00A07996">
        <w:t>level.</w:t>
      </w:r>
      <w:r w:rsidR="00AF43BD">
        <w:t xml:space="preserve"> </w:t>
      </w:r>
    </w:p>
    <w:p w14:paraId="77C287DB" w14:textId="49D34EDE" w:rsidR="006901A3" w:rsidRPr="00A07996" w:rsidRDefault="48612B69" w:rsidP="000C583F">
      <w:pPr>
        <w:pStyle w:val="ListParagraph"/>
        <w:numPr>
          <w:ilvl w:val="0"/>
          <w:numId w:val="66"/>
        </w:numPr>
        <w:spacing w:after="240"/>
        <w:contextualSpacing w:val="0"/>
        <w:jc w:val="both"/>
      </w:pPr>
      <w:r w:rsidRPr="00A07996">
        <w:lastRenderedPageBreak/>
        <w:t xml:space="preserve">Subrecipient must </w:t>
      </w:r>
      <w:r w:rsidRPr="007B2F2B">
        <w:rPr>
          <w:rFonts w:eastAsia="Arial"/>
        </w:rPr>
        <w:t>immediately</w:t>
      </w:r>
      <w:r w:rsidRPr="00A07996">
        <w:t xml:space="preserve"> report to </w:t>
      </w:r>
      <w:r w:rsidR="253BD8BA" w:rsidRPr="00A07996">
        <w:t>DOE</w:t>
      </w:r>
      <w:r w:rsidRPr="00A07996">
        <w:t xml:space="preserve"> any export control violations related to the project funded under this Award, at the </w:t>
      </w:r>
      <w:r w:rsidR="02C38F1E" w:rsidRPr="00A07996">
        <w:t>Sub</w:t>
      </w:r>
      <w:r w:rsidRPr="00A07996">
        <w:t xml:space="preserve">recipient or </w:t>
      </w:r>
      <w:r w:rsidR="02C38F1E" w:rsidRPr="00A07996">
        <w:t>a lower</w:t>
      </w:r>
      <w:r w:rsidR="1913188C" w:rsidRPr="00A07996">
        <w:t xml:space="preserve"> tier </w:t>
      </w:r>
      <w:r w:rsidRPr="00A07996">
        <w:t>level, and provide the corrective actions to prevent future violations.</w:t>
      </w:r>
    </w:p>
    <w:p w14:paraId="229CE2FB" w14:textId="43464C21" w:rsidR="00917F5B" w:rsidRPr="00A07996" w:rsidRDefault="00917F5B" w:rsidP="007B2F2B">
      <w:pPr>
        <w:pStyle w:val="ListParagraph"/>
        <w:ind w:left="0"/>
        <w:jc w:val="both"/>
      </w:pPr>
    </w:p>
    <w:p w14:paraId="3967FACD" w14:textId="6686EB41" w:rsidR="00917F5B" w:rsidRPr="00A07996" w:rsidRDefault="00933514" w:rsidP="007B2F2B">
      <w:pPr>
        <w:pStyle w:val="Heading2"/>
        <w:numPr>
          <w:ilvl w:val="0"/>
          <w:numId w:val="44"/>
        </w:numPr>
        <w:spacing w:after="240"/>
        <w:jc w:val="both"/>
        <w:rPr>
          <w:rFonts w:ascii="Arial" w:hAnsi="Arial" w:cs="Arial"/>
          <w:b/>
          <w:bCs/>
          <w:color w:val="auto"/>
          <w:sz w:val="20"/>
          <w:szCs w:val="20"/>
        </w:rPr>
      </w:pPr>
      <w:bookmarkStart w:id="86" w:name="_Toc157528154"/>
      <w:r w:rsidRPr="00A07996">
        <w:rPr>
          <w:rFonts w:ascii="Arial" w:hAnsi="Arial" w:cs="Arial"/>
          <w:b/>
          <w:bCs/>
          <w:color w:val="auto"/>
          <w:sz w:val="20"/>
          <w:szCs w:val="20"/>
        </w:rPr>
        <w:t>C</w:t>
      </w:r>
      <w:r w:rsidR="6915B1B4" w:rsidRPr="00A07996">
        <w:rPr>
          <w:rFonts w:ascii="Arial" w:hAnsi="Arial" w:cs="Arial"/>
          <w:b/>
          <w:bCs/>
          <w:color w:val="auto"/>
          <w:sz w:val="20"/>
          <w:szCs w:val="20"/>
        </w:rPr>
        <w:t>orporate Felony Conviction and Federal Tax Liability Assurances</w:t>
      </w:r>
      <w:bookmarkEnd w:id="86"/>
      <w:r w:rsidR="6915B1B4" w:rsidRPr="00A07996">
        <w:rPr>
          <w:rFonts w:ascii="Arial" w:hAnsi="Arial" w:cs="Arial"/>
          <w:b/>
          <w:bCs/>
          <w:color w:val="auto"/>
          <w:sz w:val="20"/>
          <w:szCs w:val="20"/>
        </w:rPr>
        <w:t xml:space="preserve"> </w:t>
      </w:r>
    </w:p>
    <w:p w14:paraId="1B993746" w14:textId="4623261F" w:rsidR="00917F5B" w:rsidRPr="00A07996" w:rsidRDefault="7397DD33" w:rsidP="000C583F">
      <w:pPr>
        <w:pStyle w:val="ListParagraph"/>
        <w:numPr>
          <w:ilvl w:val="0"/>
          <w:numId w:val="67"/>
        </w:numPr>
        <w:spacing w:after="240"/>
        <w:contextualSpacing w:val="0"/>
        <w:jc w:val="both"/>
      </w:pPr>
      <w:r w:rsidRPr="00A07996">
        <w:t xml:space="preserve">By entering into this agreement, </w:t>
      </w:r>
      <w:r w:rsidR="5D055B4D" w:rsidRPr="00A07996">
        <w:t>Subr</w:t>
      </w:r>
      <w:r w:rsidR="353B160D" w:rsidRPr="00A07996">
        <w:t xml:space="preserve">ecipient </w:t>
      </w:r>
      <w:r w:rsidRPr="00A07996">
        <w:t xml:space="preserve">attests that </w:t>
      </w:r>
      <w:r w:rsidR="148D88A6" w:rsidRPr="00A07996">
        <w:t xml:space="preserve">it </w:t>
      </w:r>
      <w:r w:rsidRPr="00A07996">
        <w:t xml:space="preserve">has not been convicted of a felony criminal violation </w:t>
      </w:r>
      <w:r w:rsidRPr="007B2F2B">
        <w:rPr>
          <w:rFonts w:eastAsia="Arial"/>
        </w:rPr>
        <w:t>under</w:t>
      </w:r>
      <w:r w:rsidRPr="00A07996">
        <w:t xml:space="preserve"> Federal law in the 24 months preceding the date</w:t>
      </w:r>
      <w:r w:rsidR="1E93BA2A" w:rsidRPr="00A07996">
        <w:t xml:space="preserve"> </w:t>
      </w:r>
      <w:r w:rsidRPr="00A07996">
        <w:t>of signature.</w:t>
      </w:r>
    </w:p>
    <w:p w14:paraId="7611A4A7" w14:textId="4D7A5544" w:rsidR="00917F5B" w:rsidRPr="00A07996" w:rsidRDefault="3CDB10B3" w:rsidP="000C583F">
      <w:pPr>
        <w:pStyle w:val="ListParagraph"/>
        <w:numPr>
          <w:ilvl w:val="0"/>
          <w:numId w:val="67"/>
        </w:numPr>
        <w:spacing w:after="240"/>
        <w:contextualSpacing w:val="0"/>
        <w:jc w:val="both"/>
      </w:pPr>
      <w:r w:rsidRPr="00A07996">
        <w:t xml:space="preserve">Subrecipient </w:t>
      </w:r>
      <w:r w:rsidR="7397DD33" w:rsidRPr="00A07996">
        <w:t xml:space="preserve">further </w:t>
      </w:r>
      <w:r w:rsidR="7397DD33" w:rsidRPr="007B2F2B">
        <w:rPr>
          <w:rFonts w:eastAsia="Arial"/>
        </w:rPr>
        <w:t>attests</w:t>
      </w:r>
      <w:r w:rsidR="7397DD33" w:rsidRPr="00A07996">
        <w:t xml:space="preserve"> that </w:t>
      </w:r>
      <w:r w:rsidR="67970098" w:rsidRPr="00A07996">
        <w:t>it</w:t>
      </w:r>
      <w:r w:rsidR="7397DD33" w:rsidRPr="00A07996">
        <w:t xml:space="preserve"> does not have any</w:t>
      </w:r>
      <w:r w:rsidR="00228171" w:rsidRPr="00A07996">
        <w:t xml:space="preserve"> </w:t>
      </w:r>
      <w:r w:rsidR="7397DD33" w:rsidRPr="00A07996">
        <w:t>unpaid Federal tax liability that has been assessed, for which all judicial and administrative remedies have been exhausted</w:t>
      </w:r>
      <w:r w:rsidR="1A59C449" w:rsidRPr="00A07996">
        <w:t xml:space="preserve"> </w:t>
      </w:r>
      <w:r w:rsidR="7397DD33" w:rsidRPr="00A07996">
        <w:t>or have lapsed, and that is not being paid in a timely manner pursuant to an agreement with the authority responsible for</w:t>
      </w:r>
      <w:r w:rsidR="6A271361" w:rsidRPr="00A07996">
        <w:t xml:space="preserve"> </w:t>
      </w:r>
      <w:r w:rsidR="7397DD33" w:rsidRPr="00A07996">
        <w:t>collecting the tax liability.</w:t>
      </w:r>
    </w:p>
    <w:p w14:paraId="6AA6BEBF" w14:textId="10483A7B" w:rsidR="00917F5B" w:rsidRPr="00A07996" w:rsidRDefault="7397DD33" w:rsidP="000C583F">
      <w:pPr>
        <w:pStyle w:val="ListParagraph"/>
        <w:numPr>
          <w:ilvl w:val="0"/>
          <w:numId w:val="67"/>
        </w:numPr>
        <w:spacing w:after="240"/>
        <w:contextualSpacing w:val="0"/>
        <w:jc w:val="both"/>
      </w:pPr>
      <w:r w:rsidRPr="00A07996">
        <w:t xml:space="preserve">For purposes of </w:t>
      </w:r>
      <w:r w:rsidRPr="007B2F2B">
        <w:rPr>
          <w:rFonts w:eastAsia="Arial"/>
        </w:rPr>
        <w:t>these</w:t>
      </w:r>
      <w:r w:rsidRPr="00A07996">
        <w:t xml:space="preserve"> assurances, the following definitions apply:</w:t>
      </w:r>
    </w:p>
    <w:p w14:paraId="218817D7" w14:textId="47C1A019" w:rsidR="00917F5B" w:rsidRPr="00A07996" w:rsidRDefault="7397DD33" w:rsidP="000C583F">
      <w:pPr>
        <w:spacing w:after="240"/>
        <w:ind w:left="1080"/>
        <w:jc w:val="both"/>
      </w:pPr>
      <w:r w:rsidRPr="00A07996">
        <w:t>A Corporation includes any entity that has filed articles of incorporation in any of the 50 states, the District of Columbia,</w:t>
      </w:r>
      <w:r w:rsidR="789D9F22" w:rsidRPr="00A07996">
        <w:t xml:space="preserve"> </w:t>
      </w:r>
      <w:r w:rsidRPr="00A07996">
        <w:t>or the various territories of the United States [but not foreign corporations]. It includes both for-profit and non-profit</w:t>
      </w:r>
      <w:r w:rsidR="11120CBE" w:rsidRPr="00A07996">
        <w:t xml:space="preserve"> </w:t>
      </w:r>
      <w:r w:rsidRPr="00A07996">
        <w:t>organizations.</w:t>
      </w:r>
    </w:p>
    <w:p w14:paraId="18D58961" w14:textId="7E9DD2A4" w:rsidR="002D762F" w:rsidRPr="00A07996" w:rsidRDefault="00933514" w:rsidP="007B2F2B">
      <w:pPr>
        <w:pStyle w:val="Heading2"/>
        <w:numPr>
          <w:ilvl w:val="0"/>
          <w:numId w:val="44"/>
        </w:numPr>
        <w:spacing w:after="240"/>
        <w:jc w:val="both"/>
        <w:rPr>
          <w:rFonts w:ascii="Arial" w:hAnsi="Arial" w:cs="Arial"/>
          <w:b/>
          <w:bCs/>
          <w:color w:val="auto"/>
          <w:sz w:val="20"/>
          <w:szCs w:val="20"/>
        </w:rPr>
      </w:pPr>
      <w:bookmarkStart w:id="87" w:name="_Toc149654154"/>
      <w:bookmarkStart w:id="88" w:name="_Toc157528155"/>
      <w:r w:rsidRPr="00A07996">
        <w:rPr>
          <w:rFonts w:ascii="Arial" w:hAnsi="Arial" w:cs="Arial"/>
          <w:b/>
          <w:bCs/>
          <w:color w:val="auto"/>
          <w:sz w:val="20"/>
          <w:szCs w:val="20"/>
        </w:rPr>
        <w:t>Insolvency, Bankruptcy or Receivership</w:t>
      </w:r>
      <w:bookmarkEnd w:id="87"/>
      <w:bookmarkEnd w:id="88"/>
    </w:p>
    <w:p w14:paraId="1671A2D0" w14:textId="64D8A5E4" w:rsidR="00933514" w:rsidRPr="00A07996" w:rsidRDefault="003D6B80" w:rsidP="005E3B4D">
      <w:pPr>
        <w:pStyle w:val="ListParagraph"/>
        <w:numPr>
          <w:ilvl w:val="0"/>
          <w:numId w:val="123"/>
        </w:numPr>
        <w:spacing w:after="240"/>
        <w:contextualSpacing w:val="0"/>
        <w:jc w:val="both"/>
      </w:pPr>
      <w:bookmarkStart w:id="89" w:name="_Toc149654155"/>
      <w:bookmarkStart w:id="90" w:name="_Toc149662743"/>
      <w:r w:rsidRPr="00A07996">
        <w:t>Subrecipient</w:t>
      </w:r>
      <w:r w:rsidR="009A5CD5" w:rsidRPr="00A07996">
        <w:t xml:space="preserve"> </w:t>
      </w:r>
      <w:r w:rsidR="00F0322C" w:rsidRPr="00A07996">
        <w:t xml:space="preserve">shall immediately notify the </w:t>
      </w:r>
      <w:r w:rsidR="00EE0DBD" w:rsidRPr="00A07996">
        <w:t xml:space="preserve">CEC, who will in turn notify DOE, </w:t>
      </w:r>
      <w:r w:rsidR="00F0322C" w:rsidRPr="00A07996">
        <w:t xml:space="preserve">of the occurrence of any of the </w:t>
      </w:r>
      <w:r w:rsidR="00F0322C" w:rsidRPr="007B2F2B">
        <w:rPr>
          <w:rFonts w:eastAsia="Arial"/>
        </w:rPr>
        <w:t>following</w:t>
      </w:r>
      <w:r w:rsidR="00F0322C" w:rsidRPr="00A07996">
        <w:t xml:space="preserve"> events:</w:t>
      </w:r>
      <w:bookmarkEnd w:id="89"/>
      <w:bookmarkEnd w:id="90"/>
      <w:r w:rsidR="00F0322C" w:rsidRPr="00A07996">
        <w:t xml:space="preserve"> </w:t>
      </w:r>
      <w:bookmarkStart w:id="91" w:name="_Toc149654156"/>
      <w:bookmarkStart w:id="92" w:name="_Toc149662744"/>
    </w:p>
    <w:p w14:paraId="57F9BD64" w14:textId="49878659" w:rsidR="00933514" w:rsidRPr="000C583F" w:rsidRDefault="00CE50BB" w:rsidP="005E3B4D">
      <w:pPr>
        <w:pStyle w:val="ListParagraph"/>
        <w:numPr>
          <w:ilvl w:val="1"/>
          <w:numId w:val="123"/>
        </w:numPr>
        <w:spacing w:after="240"/>
        <w:contextualSpacing w:val="0"/>
        <w:jc w:val="both"/>
        <w:rPr>
          <w:rFonts w:eastAsiaTheme="minorEastAsia"/>
        </w:rPr>
      </w:pPr>
      <w:r w:rsidRPr="000C583F">
        <w:t>t</w:t>
      </w:r>
      <w:r w:rsidR="009A5CD5" w:rsidRPr="000C583F">
        <w:t>he</w:t>
      </w:r>
      <w:r w:rsidR="009A5CD5" w:rsidRPr="00A07996">
        <w:rPr>
          <w:rFonts w:eastAsiaTheme="minorEastAsia"/>
        </w:rPr>
        <w:t xml:space="preserve"> </w:t>
      </w:r>
      <w:r w:rsidR="003D6B80" w:rsidRPr="005E3B4D">
        <w:t>Subr</w:t>
      </w:r>
      <w:r w:rsidR="002D36ED" w:rsidRPr="005E3B4D">
        <w:t>ecipient</w:t>
      </w:r>
      <w:r w:rsidR="00D022D7" w:rsidRPr="00A07996">
        <w:rPr>
          <w:rFonts w:eastAsiaTheme="minorEastAsia"/>
        </w:rPr>
        <w:t>,</w:t>
      </w:r>
      <w:r w:rsidR="002D36ED" w:rsidRPr="00A07996">
        <w:rPr>
          <w:rFonts w:eastAsiaTheme="minorEastAsia"/>
        </w:rPr>
        <w:t xml:space="preserve"> </w:t>
      </w:r>
      <w:r w:rsidR="00F0322C" w:rsidRPr="00A07996">
        <w:rPr>
          <w:rFonts w:eastAsiaTheme="minorEastAsia"/>
        </w:rPr>
        <w:t xml:space="preserve">or </w:t>
      </w:r>
      <w:r w:rsidR="002D36ED" w:rsidRPr="00A07996">
        <w:rPr>
          <w:rFonts w:eastAsiaTheme="minorEastAsia"/>
        </w:rPr>
        <w:t>its</w:t>
      </w:r>
      <w:r w:rsidR="00F0322C" w:rsidRPr="00A07996">
        <w:rPr>
          <w:rFonts w:eastAsiaTheme="minorEastAsia"/>
        </w:rPr>
        <w:t xml:space="preserve"> parent's filing</w:t>
      </w:r>
      <w:r w:rsidR="001D3A1E" w:rsidRPr="00A07996">
        <w:rPr>
          <w:rFonts w:eastAsiaTheme="minorEastAsia"/>
        </w:rPr>
        <w:t xml:space="preserve"> </w:t>
      </w:r>
      <w:r w:rsidR="00F0322C" w:rsidRPr="00A07996">
        <w:rPr>
          <w:rFonts w:eastAsiaTheme="minorEastAsia"/>
        </w:rPr>
        <w:t xml:space="preserve">of a voluntary case seeking liquidation or </w:t>
      </w:r>
      <w:r w:rsidR="00F0322C" w:rsidRPr="000C583F">
        <w:rPr>
          <w:rFonts w:eastAsiaTheme="minorEastAsia"/>
        </w:rPr>
        <w:t>reorganization</w:t>
      </w:r>
      <w:r w:rsidR="00F0322C" w:rsidRPr="00A07996">
        <w:rPr>
          <w:rFonts w:eastAsiaTheme="minorEastAsia"/>
        </w:rPr>
        <w:t xml:space="preserve"> under the Bankruptcy Act;</w:t>
      </w:r>
      <w:bookmarkEnd w:id="91"/>
      <w:bookmarkEnd w:id="92"/>
      <w:r w:rsidR="00F0322C" w:rsidRPr="00A07996">
        <w:rPr>
          <w:rFonts w:eastAsiaTheme="minorEastAsia"/>
        </w:rPr>
        <w:t xml:space="preserve"> </w:t>
      </w:r>
      <w:bookmarkStart w:id="93" w:name="_Toc149654157"/>
      <w:bookmarkStart w:id="94" w:name="_Toc149662745"/>
    </w:p>
    <w:p w14:paraId="0EDDF488" w14:textId="3F623F79" w:rsidR="00933514" w:rsidRPr="00A07996" w:rsidRDefault="001D3A1E" w:rsidP="005E3B4D">
      <w:pPr>
        <w:pStyle w:val="ListParagraph"/>
        <w:numPr>
          <w:ilvl w:val="1"/>
          <w:numId w:val="123"/>
        </w:numPr>
        <w:spacing w:after="240"/>
        <w:contextualSpacing w:val="0"/>
        <w:jc w:val="both"/>
      </w:pPr>
      <w:r w:rsidRPr="00A07996">
        <w:rPr>
          <w:rFonts w:eastAsiaTheme="minorEastAsia"/>
        </w:rPr>
        <w:t xml:space="preserve">the </w:t>
      </w:r>
      <w:r w:rsidR="002D36ED" w:rsidRPr="000C583F">
        <w:rPr>
          <w:rFonts w:eastAsiaTheme="minorEastAsia"/>
        </w:rPr>
        <w:t>Subrecipient</w:t>
      </w:r>
      <w:r w:rsidR="00F55A29" w:rsidRPr="000C583F">
        <w:rPr>
          <w:rFonts w:eastAsiaTheme="minorEastAsia"/>
        </w:rPr>
        <w:t>’s</w:t>
      </w:r>
      <w:r w:rsidR="00D022D7" w:rsidRPr="00A07996">
        <w:rPr>
          <w:rFonts w:eastAsiaTheme="minorEastAsia"/>
        </w:rPr>
        <w:t xml:space="preserve"> </w:t>
      </w:r>
      <w:r w:rsidR="00F55A29" w:rsidRPr="00A07996">
        <w:rPr>
          <w:rFonts w:eastAsiaTheme="minorEastAsia"/>
        </w:rPr>
        <w:t>consent</w:t>
      </w:r>
      <w:r w:rsidR="00F0322C" w:rsidRPr="00A07996">
        <w:rPr>
          <w:rFonts w:eastAsiaTheme="minorEastAsia"/>
        </w:rPr>
        <w:t xml:space="preserve"> to the institution of</w:t>
      </w:r>
      <w:r w:rsidRPr="00A07996">
        <w:rPr>
          <w:rFonts w:eastAsiaTheme="minorEastAsia"/>
        </w:rPr>
        <w:t xml:space="preserve"> </w:t>
      </w:r>
      <w:r w:rsidR="00F0322C" w:rsidRPr="00A07996">
        <w:rPr>
          <w:rFonts w:eastAsiaTheme="minorEastAsia"/>
        </w:rPr>
        <w:t xml:space="preserve">an involuntary case under the Bankruptcy Act </w:t>
      </w:r>
      <w:r w:rsidR="00F0322C" w:rsidRPr="000C583F">
        <w:t>against</w:t>
      </w:r>
      <w:r w:rsidR="00F0322C" w:rsidRPr="00A07996">
        <w:rPr>
          <w:rFonts w:eastAsiaTheme="minorEastAsia"/>
        </w:rPr>
        <w:t xml:space="preserve"> </w:t>
      </w:r>
      <w:r w:rsidRPr="00A07996">
        <w:rPr>
          <w:rFonts w:eastAsiaTheme="minorEastAsia"/>
        </w:rPr>
        <w:t>the</w:t>
      </w:r>
      <w:r w:rsidR="00AF43BD">
        <w:rPr>
          <w:rFonts w:eastAsiaTheme="minorEastAsia"/>
        </w:rPr>
        <w:t xml:space="preserve"> </w:t>
      </w:r>
      <w:r w:rsidR="002D36ED" w:rsidRPr="00A07996">
        <w:rPr>
          <w:rFonts w:eastAsiaTheme="minorEastAsia"/>
        </w:rPr>
        <w:t>Subrecipient,</w:t>
      </w:r>
      <w:r w:rsidR="00D022D7" w:rsidRPr="00A07996">
        <w:rPr>
          <w:rFonts w:eastAsiaTheme="minorEastAsia"/>
        </w:rPr>
        <w:t xml:space="preserve"> </w:t>
      </w:r>
      <w:r w:rsidR="00F0322C" w:rsidRPr="00A07996">
        <w:rPr>
          <w:rFonts w:eastAsiaTheme="minorEastAsia"/>
        </w:rPr>
        <w:t>or</w:t>
      </w:r>
      <w:r w:rsidRPr="00A07996">
        <w:rPr>
          <w:rFonts w:eastAsiaTheme="minorEastAsia"/>
        </w:rPr>
        <w:t xml:space="preserve"> </w:t>
      </w:r>
      <w:r w:rsidR="002D36ED" w:rsidRPr="00A07996">
        <w:rPr>
          <w:rFonts w:eastAsiaTheme="minorEastAsia"/>
        </w:rPr>
        <w:t>its</w:t>
      </w:r>
      <w:r w:rsidR="00F0322C" w:rsidRPr="00A07996">
        <w:rPr>
          <w:rFonts w:eastAsiaTheme="minorEastAsia"/>
        </w:rPr>
        <w:t xml:space="preserve"> parent;</w:t>
      </w:r>
      <w:bookmarkEnd w:id="93"/>
      <w:bookmarkEnd w:id="94"/>
      <w:r w:rsidR="00F0322C" w:rsidRPr="00A07996">
        <w:rPr>
          <w:rFonts w:eastAsiaTheme="minorEastAsia"/>
        </w:rPr>
        <w:t xml:space="preserve"> </w:t>
      </w:r>
      <w:bookmarkStart w:id="95" w:name="_Toc149654158"/>
      <w:bookmarkStart w:id="96" w:name="_Toc149662746"/>
    </w:p>
    <w:p w14:paraId="4E9139D4" w14:textId="5024357E" w:rsidR="00933514" w:rsidRPr="00A07996" w:rsidRDefault="00F0322C" w:rsidP="005E3B4D">
      <w:pPr>
        <w:pStyle w:val="ListParagraph"/>
        <w:numPr>
          <w:ilvl w:val="1"/>
          <w:numId w:val="123"/>
        </w:numPr>
        <w:spacing w:after="240"/>
        <w:contextualSpacing w:val="0"/>
        <w:jc w:val="both"/>
      </w:pPr>
      <w:r w:rsidRPr="00A07996">
        <w:rPr>
          <w:rFonts w:eastAsiaTheme="minorEastAsia"/>
        </w:rPr>
        <w:t>the filing of any similar proceeding for or</w:t>
      </w:r>
      <w:r w:rsidR="00F07EBF" w:rsidRPr="00A07996">
        <w:rPr>
          <w:rFonts w:eastAsiaTheme="minorEastAsia"/>
        </w:rPr>
        <w:t xml:space="preserve"> </w:t>
      </w:r>
      <w:r w:rsidRPr="00A07996">
        <w:rPr>
          <w:rFonts w:eastAsiaTheme="minorEastAsia"/>
        </w:rPr>
        <w:t xml:space="preserve">against </w:t>
      </w:r>
      <w:r w:rsidR="00F07EBF" w:rsidRPr="00A07996">
        <w:rPr>
          <w:rFonts w:eastAsiaTheme="minorEastAsia"/>
        </w:rPr>
        <w:t>the</w:t>
      </w:r>
      <w:r w:rsidR="002D36ED" w:rsidRPr="00A07996">
        <w:rPr>
          <w:rFonts w:eastAsiaTheme="minorEastAsia"/>
        </w:rPr>
        <w:t xml:space="preserve"> Subrecipient,</w:t>
      </w:r>
      <w:r w:rsidRPr="00A07996">
        <w:rPr>
          <w:rFonts w:eastAsiaTheme="minorEastAsia"/>
        </w:rPr>
        <w:t xml:space="preserve"> or </w:t>
      </w:r>
      <w:r w:rsidR="002D36ED" w:rsidRPr="00A07996">
        <w:rPr>
          <w:rFonts w:eastAsiaTheme="minorEastAsia"/>
        </w:rPr>
        <w:t>its</w:t>
      </w:r>
      <w:r w:rsidR="00F07EBF" w:rsidRPr="00A07996">
        <w:rPr>
          <w:rFonts w:eastAsiaTheme="minorEastAsia"/>
        </w:rPr>
        <w:t xml:space="preserve"> </w:t>
      </w:r>
      <w:r w:rsidRPr="00A07996">
        <w:rPr>
          <w:rFonts w:eastAsiaTheme="minorEastAsia"/>
        </w:rPr>
        <w:t xml:space="preserve">parent, or its </w:t>
      </w:r>
      <w:r w:rsidRPr="000C583F">
        <w:t>consent</w:t>
      </w:r>
      <w:r w:rsidRPr="00A07996">
        <w:rPr>
          <w:rFonts w:eastAsiaTheme="minorEastAsia"/>
        </w:rPr>
        <w:t xml:space="preserve"> to, the dissolution, winding-up or readjustment of </w:t>
      </w:r>
      <w:r w:rsidR="00F07EBF" w:rsidRPr="00A07996">
        <w:rPr>
          <w:rFonts w:eastAsiaTheme="minorEastAsia"/>
        </w:rPr>
        <w:t>the</w:t>
      </w:r>
      <w:r w:rsidR="00AF43BD">
        <w:rPr>
          <w:rFonts w:eastAsiaTheme="minorEastAsia"/>
        </w:rPr>
        <w:t xml:space="preserve"> </w:t>
      </w:r>
      <w:r w:rsidR="002D36ED" w:rsidRPr="00A07996">
        <w:rPr>
          <w:rFonts w:eastAsiaTheme="minorEastAsia"/>
        </w:rPr>
        <w:t>Subrecipient’s</w:t>
      </w:r>
      <w:r w:rsidRPr="00A07996">
        <w:rPr>
          <w:rFonts w:eastAsiaTheme="minorEastAsia"/>
        </w:rPr>
        <w:t xml:space="preserve"> debts, </w:t>
      </w:r>
      <w:r w:rsidRPr="005E3B4D">
        <w:t>appointment</w:t>
      </w:r>
      <w:r w:rsidRPr="00A07996">
        <w:rPr>
          <w:rFonts w:eastAsiaTheme="minorEastAsia"/>
        </w:rPr>
        <w:t xml:space="preserve"> of a</w:t>
      </w:r>
      <w:r w:rsidR="00F07EBF" w:rsidRPr="00A07996">
        <w:rPr>
          <w:rFonts w:eastAsiaTheme="minorEastAsia"/>
        </w:rPr>
        <w:t xml:space="preserve"> </w:t>
      </w:r>
      <w:r w:rsidRPr="00A07996">
        <w:rPr>
          <w:rFonts w:eastAsiaTheme="minorEastAsia"/>
        </w:rPr>
        <w:t xml:space="preserve">receiver, conservator, trustee, or other officer with similar powers over </w:t>
      </w:r>
      <w:r w:rsidR="00F07EBF" w:rsidRPr="00A07996">
        <w:rPr>
          <w:rFonts w:eastAsiaTheme="minorEastAsia"/>
        </w:rPr>
        <w:t xml:space="preserve">the </w:t>
      </w:r>
      <w:r w:rsidR="00F55A29" w:rsidRPr="00A07996">
        <w:rPr>
          <w:rFonts w:eastAsiaTheme="minorEastAsia"/>
        </w:rPr>
        <w:t>Subrecipient</w:t>
      </w:r>
      <w:r w:rsidRPr="00A07996">
        <w:rPr>
          <w:rFonts w:eastAsiaTheme="minorEastAsia"/>
        </w:rPr>
        <w:t xml:space="preserve"> under any other applicable state or federal</w:t>
      </w:r>
      <w:r w:rsidR="00F07EBF" w:rsidRPr="00A07996">
        <w:rPr>
          <w:rFonts w:eastAsiaTheme="minorEastAsia"/>
        </w:rPr>
        <w:t xml:space="preserve"> </w:t>
      </w:r>
      <w:r w:rsidRPr="00A07996">
        <w:rPr>
          <w:rFonts w:eastAsiaTheme="minorEastAsia"/>
        </w:rPr>
        <w:t>law; or</w:t>
      </w:r>
      <w:bookmarkStart w:id="97" w:name="_Toc149654159"/>
      <w:bookmarkStart w:id="98" w:name="_Toc149662747"/>
      <w:bookmarkEnd w:id="95"/>
      <w:bookmarkEnd w:id="96"/>
    </w:p>
    <w:p w14:paraId="2623388D" w14:textId="0B562857" w:rsidR="00933514" w:rsidRPr="00A07996" w:rsidRDefault="5B5C19AD" w:rsidP="005E3B4D">
      <w:pPr>
        <w:pStyle w:val="ListParagraph"/>
        <w:numPr>
          <w:ilvl w:val="1"/>
          <w:numId w:val="123"/>
        </w:numPr>
        <w:spacing w:after="240"/>
        <w:contextualSpacing w:val="0"/>
        <w:jc w:val="both"/>
      </w:pPr>
      <w:r w:rsidRPr="000C583F">
        <w:t>T</w:t>
      </w:r>
      <w:r w:rsidR="00F07EBF" w:rsidRPr="000C583F">
        <w:t>he</w:t>
      </w:r>
      <w:r w:rsidRPr="00A07996">
        <w:rPr>
          <w:rFonts w:eastAsiaTheme="minorEastAsia"/>
        </w:rPr>
        <w:t xml:space="preserve"> </w:t>
      </w:r>
      <w:r w:rsidR="00F55A29" w:rsidRPr="000C583F">
        <w:t>Subrecipient’s</w:t>
      </w:r>
      <w:r w:rsidR="00F55A29" w:rsidRPr="00A07996">
        <w:rPr>
          <w:rFonts w:eastAsiaTheme="minorEastAsia"/>
        </w:rPr>
        <w:t xml:space="preserve"> </w:t>
      </w:r>
      <w:r w:rsidR="00F0322C" w:rsidRPr="00A07996">
        <w:rPr>
          <w:rFonts w:eastAsiaTheme="minorEastAsia"/>
        </w:rPr>
        <w:t xml:space="preserve">insolvency due to </w:t>
      </w:r>
      <w:r w:rsidR="00F55A29" w:rsidRPr="00A07996">
        <w:rPr>
          <w:rFonts w:eastAsiaTheme="minorEastAsia"/>
        </w:rPr>
        <w:t xml:space="preserve">its </w:t>
      </w:r>
      <w:r w:rsidR="00F0322C" w:rsidRPr="00A07996">
        <w:rPr>
          <w:rFonts w:eastAsiaTheme="minorEastAsia"/>
        </w:rPr>
        <w:t xml:space="preserve">inability to pay </w:t>
      </w:r>
      <w:r w:rsidR="009F32FD" w:rsidRPr="00A07996">
        <w:rPr>
          <w:rFonts w:eastAsiaTheme="minorEastAsia"/>
        </w:rPr>
        <w:t>its</w:t>
      </w:r>
      <w:r w:rsidR="00F0322C" w:rsidRPr="00A07996">
        <w:rPr>
          <w:rFonts w:eastAsiaTheme="minorEastAsia"/>
        </w:rPr>
        <w:t xml:space="preserve"> debts generally as they become due.</w:t>
      </w:r>
      <w:bookmarkStart w:id="99" w:name="_Toc149654160"/>
      <w:bookmarkStart w:id="100" w:name="_Toc149662748"/>
      <w:bookmarkEnd w:id="97"/>
      <w:bookmarkEnd w:id="98"/>
    </w:p>
    <w:p w14:paraId="280C9D62" w14:textId="77777777" w:rsidR="00933514" w:rsidRPr="00A07996" w:rsidRDefault="00F0322C" w:rsidP="005E3B4D">
      <w:pPr>
        <w:pStyle w:val="ListParagraph"/>
        <w:numPr>
          <w:ilvl w:val="0"/>
          <w:numId w:val="123"/>
        </w:numPr>
        <w:spacing w:after="240"/>
        <w:contextualSpacing w:val="0"/>
        <w:jc w:val="both"/>
      </w:pPr>
      <w:r w:rsidRPr="00A07996">
        <w:t xml:space="preserve">Such </w:t>
      </w:r>
      <w:r w:rsidRPr="005E3B4D">
        <w:t>notification</w:t>
      </w:r>
      <w:r w:rsidRPr="00A07996">
        <w:t xml:space="preserve"> shall be in writing and shall:</w:t>
      </w:r>
      <w:bookmarkEnd w:id="99"/>
      <w:bookmarkEnd w:id="100"/>
      <w:r w:rsidRPr="00A07996">
        <w:t xml:space="preserve"> </w:t>
      </w:r>
      <w:bookmarkStart w:id="101" w:name="_Toc149654161"/>
      <w:bookmarkStart w:id="102" w:name="_Toc149662749"/>
    </w:p>
    <w:p w14:paraId="267EA74B" w14:textId="77777777" w:rsidR="00933514" w:rsidRPr="000C583F" w:rsidRDefault="00F0322C" w:rsidP="005E3B4D">
      <w:pPr>
        <w:pStyle w:val="ListParagraph"/>
        <w:numPr>
          <w:ilvl w:val="1"/>
          <w:numId w:val="123"/>
        </w:numPr>
        <w:spacing w:after="240"/>
        <w:contextualSpacing w:val="0"/>
        <w:jc w:val="both"/>
      </w:pPr>
      <w:r w:rsidRPr="000C583F">
        <w:t>specifically</w:t>
      </w:r>
      <w:r w:rsidRPr="00A07996">
        <w:t xml:space="preserve"> </w:t>
      </w:r>
      <w:r w:rsidRPr="000C583F">
        <w:t>set out the details of the occurrence of an event</w:t>
      </w:r>
      <w:r w:rsidR="009F32FD" w:rsidRPr="000C583F">
        <w:t xml:space="preserve"> </w:t>
      </w:r>
      <w:r w:rsidRPr="000C583F">
        <w:t xml:space="preserve">referenced in paragraph </w:t>
      </w:r>
      <w:r w:rsidR="009F32FD" w:rsidRPr="000C583F">
        <w:t>(</w:t>
      </w:r>
      <w:r w:rsidRPr="000C583F">
        <w:t>a</w:t>
      </w:r>
      <w:r w:rsidR="009F32FD" w:rsidRPr="000C583F">
        <w:t>)</w:t>
      </w:r>
      <w:r w:rsidRPr="000C583F">
        <w:t>;</w:t>
      </w:r>
      <w:bookmarkStart w:id="103" w:name="_Toc149654162"/>
      <w:bookmarkStart w:id="104" w:name="_Toc149662750"/>
      <w:bookmarkEnd w:id="101"/>
      <w:bookmarkEnd w:id="102"/>
    </w:p>
    <w:p w14:paraId="14DA3590" w14:textId="353C559B" w:rsidR="00933514" w:rsidRPr="000C583F" w:rsidRDefault="00F0322C" w:rsidP="005E3B4D">
      <w:pPr>
        <w:pStyle w:val="ListParagraph"/>
        <w:numPr>
          <w:ilvl w:val="1"/>
          <w:numId w:val="123"/>
        </w:numPr>
        <w:spacing w:after="240"/>
        <w:contextualSpacing w:val="0"/>
        <w:jc w:val="both"/>
      </w:pPr>
      <w:r w:rsidRPr="000C583F">
        <w:t>provide the facts surrounding that event; and</w:t>
      </w:r>
      <w:bookmarkStart w:id="105" w:name="_Toc149654163"/>
      <w:bookmarkStart w:id="106" w:name="_Toc149662751"/>
      <w:bookmarkEnd w:id="103"/>
      <w:bookmarkEnd w:id="104"/>
    </w:p>
    <w:p w14:paraId="2DC558E8" w14:textId="77777777" w:rsidR="00933514" w:rsidRPr="00A07996" w:rsidRDefault="00F0322C" w:rsidP="005E3B4D">
      <w:pPr>
        <w:pStyle w:val="ListParagraph"/>
        <w:numPr>
          <w:ilvl w:val="1"/>
          <w:numId w:val="123"/>
        </w:numPr>
        <w:spacing w:after="240"/>
        <w:contextualSpacing w:val="0"/>
        <w:jc w:val="both"/>
      </w:pPr>
      <w:r w:rsidRPr="000C583F">
        <w:t>provide</w:t>
      </w:r>
      <w:r w:rsidRPr="5CB05146">
        <w:rPr>
          <w:rFonts w:eastAsiaTheme="minorEastAsia"/>
        </w:rPr>
        <w:t xml:space="preserve"> the impact such event will have</w:t>
      </w:r>
      <w:r w:rsidR="009F32FD" w:rsidRPr="5CB05146">
        <w:rPr>
          <w:rFonts w:eastAsiaTheme="minorEastAsia"/>
        </w:rPr>
        <w:t xml:space="preserve"> </w:t>
      </w:r>
      <w:r w:rsidRPr="5CB05146">
        <w:rPr>
          <w:rFonts w:eastAsiaTheme="minorEastAsia"/>
        </w:rPr>
        <w:t xml:space="preserve">on the project being funded by this </w:t>
      </w:r>
      <w:r w:rsidR="009F32FD" w:rsidRPr="5CB05146">
        <w:rPr>
          <w:rFonts w:eastAsiaTheme="minorEastAsia"/>
        </w:rPr>
        <w:t>A</w:t>
      </w:r>
      <w:r w:rsidRPr="5CB05146">
        <w:rPr>
          <w:rFonts w:eastAsiaTheme="minorEastAsia"/>
        </w:rPr>
        <w:t>ward.</w:t>
      </w:r>
      <w:bookmarkStart w:id="107" w:name="_Toc149654164"/>
      <w:bookmarkStart w:id="108" w:name="_Toc149662752"/>
      <w:bookmarkEnd w:id="105"/>
      <w:bookmarkEnd w:id="106"/>
    </w:p>
    <w:p w14:paraId="49A1C2B8" w14:textId="5FEFB49B" w:rsidR="00933514" w:rsidRPr="00A07996" w:rsidRDefault="00F0322C" w:rsidP="005E3B4D">
      <w:pPr>
        <w:pStyle w:val="ListParagraph"/>
        <w:numPr>
          <w:ilvl w:val="0"/>
          <w:numId w:val="123"/>
        </w:numPr>
        <w:spacing w:after="240"/>
        <w:contextualSpacing w:val="0"/>
        <w:jc w:val="both"/>
      </w:pPr>
      <w:r w:rsidRPr="00A07996">
        <w:t>Upon</w:t>
      </w:r>
      <w:r w:rsidRPr="00A07996">
        <w:rPr>
          <w:rFonts w:eastAsiaTheme="minorEastAsia"/>
        </w:rPr>
        <w:t xml:space="preserve"> the occurrence of any of the four events described in the first paragraph, </w:t>
      </w:r>
      <w:r w:rsidR="00EE0DBD" w:rsidRPr="00A07996">
        <w:rPr>
          <w:rFonts w:eastAsiaTheme="minorEastAsia"/>
        </w:rPr>
        <w:t xml:space="preserve">CEC and DOE </w:t>
      </w:r>
      <w:r w:rsidR="00FE28AA" w:rsidRPr="00A07996">
        <w:rPr>
          <w:rFonts w:eastAsiaTheme="minorEastAsia"/>
        </w:rPr>
        <w:t>,</w:t>
      </w:r>
      <w:r w:rsidRPr="00A07996">
        <w:rPr>
          <w:rFonts w:eastAsiaTheme="minorEastAsia"/>
        </w:rPr>
        <w:t xml:space="preserve"> reserve the right to conduct a</w:t>
      </w:r>
      <w:r w:rsidR="009F32FD" w:rsidRPr="00A07996">
        <w:rPr>
          <w:rFonts w:eastAsiaTheme="minorEastAsia"/>
        </w:rPr>
        <w:t xml:space="preserve"> </w:t>
      </w:r>
      <w:r w:rsidRPr="00A07996">
        <w:rPr>
          <w:rFonts w:eastAsiaTheme="minorEastAsia"/>
        </w:rPr>
        <w:t xml:space="preserve">review of </w:t>
      </w:r>
      <w:r w:rsidR="009F32FD" w:rsidRPr="00A07996">
        <w:rPr>
          <w:rFonts w:eastAsiaTheme="minorEastAsia"/>
        </w:rPr>
        <w:t xml:space="preserve">the </w:t>
      </w:r>
      <w:r w:rsidR="00FE28AA" w:rsidRPr="00A07996">
        <w:t>Subrecipient’s,</w:t>
      </w:r>
      <w:r w:rsidR="00AF43BD">
        <w:t xml:space="preserve"> </w:t>
      </w:r>
      <w:r w:rsidRPr="00A07996">
        <w:rPr>
          <w:rFonts w:eastAsiaTheme="minorEastAsia"/>
        </w:rPr>
        <w:t xml:space="preserve">award to determine </w:t>
      </w:r>
      <w:r w:rsidR="007F3399" w:rsidRPr="00A07996">
        <w:rPr>
          <w:rFonts w:eastAsiaTheme="minorEastAsia"/>
        </w:rPr>
        <w:t>the</w:t>
      </w:r>
      <w:r w:rsidR="00AF43BD">
        <w:rPr>
          <w:rFonts w:eastAsiaTheme="minorEastAsia"/>
        </w:rPr>
        <w:t xml:space="preserve"> </w:t>
      </w:r>
      <w:r w:rsidR="00FE28AA" w:rsidRPr="00A07996">
        <w:t>Subrecipient’s</w:t>
      </w:r>
      <w:r w:rsidRPr="00A07996">
        <w:rPr>
          <w:rFonts w:eastAsiaTheme="minorEastAsia"/>
        </w:rPr>
        <w:t xml:space="preserve"> compliance with the required elements of the </w:t>
      </w:r>
      <w:r w:rsidR="00FE28AA" w:rsidRPr="00A07996">
        <w:rPr>
          <w:rFonts w:eastAsiaTheme="minorEastAsia"/>
        </w:rPr>
        <w:t>A</w:t>
      </w:r>
      <w:r w:rsidRPr="00A07996">
        <w:rPr>
          <w:rFonts w:eastAsiaTheme="minorEastAsia"/>
        </w:rPr>
        <w:t>ward (including such items as cost</w:t>
      </w:r>
      <w:r w:rsidR="007F3399" w:rsidRPr="00A07996">
        <w:rPr>
          <w:rFonts w:eastAsiaTheme="minorEastAsia"/>
        </w:rPr>
        <w:t xml:space="preserve"> </w:t>
      </w:r>
      <w:r w:rsidRPr="00A07996">
        <w:rPr>
          <w:rFonts w:eastAsiaTheme="minorEastAsia"/>
        </w:rPr>
        <w:t xml:space="preserve">share, </w:t>
      </w:r>
      <w:r w:rsidRPr="007B2F2B">
        <w:rPr>
          <w:rFonts w:eastAsia="Arial"/>
        </w:rPr>
        <w:t>progress</w:t>
      </w:r>
      <w:r w:rsidRPr="00A07996">
        <w:rPr>
          <w:rFonts w:eastAsiaTheme="minorEastAsia"/>
        </w:rPr>
        <w:t xml:space="preserve"> towards technical project objectives, and submission of required reports). If the</w:t>
      </w:r>
      <w:r w:rsidR="007F3399" w:rsidRPr="00A07996">
        <w:rPr>
          <w:rFonts w:eastAsiaTheme="minorEastAsia"/>
        </w:rPr>
        <w:t xml:space="preserve"> </w:t>
      </w:r>
      <w:r w:rsidRPr="00A07996">
        <w:rPr>
          <w:rFonts w:eastAsiaTheme="minorEastAsia"/>
        </w:rPr>
        <w:t xml:space="preserve">DOE review </w:t>
      </w:r>
      <w:r w:rsidRPr="005E3B4D">
        <w:t>determines</w:t>
      </w:r>
      <w:r w:rsidR="007F3399" w:rsidRPr="00A07996">
        <w:rPr>
          <w:rFonts w:eastAsiaTheme="minorEastAsia"/>
        </w:rPr>
        <w:t xml:space="preserve"> </w:t>
      </w:r>
      <w:r w:rsidRPr="00A07996">
        <w:rPr>
          <w:rFonts w:eastAsiaTheme="minorEastAsia"/>
        </w:rPr>
        <w:t xml:space="preserve">that there are significant deficiencies or concerns with </w:t>
      </w:r>
      <w:r w:rsidR="007F3399" w:rsidRPr="00A07996">
        <w:rPr>
          <w:rFonts w:eastAsiaTheme="minorEastAsia"/>
        </w:rPr>
        <w:t>the</w:t>
      </w:r>
      <w:r w:rsidR="00FE28AA" w:rsidRPr="00A07996">
        <w:t xml:space="preserve"> Subrecipient’s</w:t>
      </w:r>
      <w:r w:rsidRPr="00A07996">
        <w:rPr>
          <w:rFonts w:eastAsiaTheme="minorEastAsia"/>
        </w:rPr>
        <w:t xml:space="preserve"> performance under the </w:t>
      </w:r>
      <w:r w:rsidR="007F3399" w:rsidRPr="00A07996">
        <w:rPr>
          <w:rFonts w:eastAsiaTheme="minorEastAsia"/>
        </w:rPr>
        <w:t>A</w:t>
      </w:r>
      <w:r w:rsidRPr="00A07996">
        <w:rPr>
          <w:rFonts w:eastAsiaTheme="minorEastAsia"/>
        </w:rPr>
        <w:t xml:space="preserve">ward, </w:t>
      </w:r>
      <w:r w:rsidR="007F3399" w:rsidRPr="00A07996">
        <w:rPr>
          <w:rFonts w:eastAsiaTheme="minorEastAsia"/>
        </w:rPr>
        <w:t xml:space="preserve">the </w:t>
      </w:r>
      <w:r w:rsidRPr="00A07996">
        <w:rPr>
          <w:rFonts w:eastAsiaTheme="minorEastAsia"/>
        </w:rPr>
        <w:t>DOE reserves the right to</w:t>
      </w:r>
      <w:r w:rsidR="007F3399" w:rsidRPr="00A07996">
        <w:rPr>
          <w:rFonts w:eastAsiaTheme="minorEastAsia"/>
        </w:rPr>
        <w:t xml:space="preserve"> </w:t>
      </w:r>
      <w:r w:rsidRPr="00A07996">
        <w:rPr>
          <w:rFonts w:eastAsiaTheme="minorEastAsia"/>
        </w:rPr>
        <w:t>impose additional requirements, as needed, including</w:t>
      </w:r>
      <w:bookmarkStart w:id="109" w:name="_Toc149654165"/>
      <w:bookmarkStart w:id="110" w:name="_Toc149662753"/>
      <w:bookmarkEnd w:id="107"/>
      <w:bookmarkEnd w:id="108"/>
    </w:p>
    <w:p w14:paraId="0F8691FC" w14:textId="6E2EA1DE" w:rsidR="00933514" w:rsidRPr="000C583F" w:rsidRDefault="00F0322C" w:rsidP="005E3B4D">
      <w:pPr>
        <w:pStyle w:val="ListParagraph"/>
        <w:numPr>
          <w:ilvl w:val="1"/>
          <w:numId w:val="123"/>
        </w:numPr>
        <w:spacing w:after="240"/>
        <w:contextualSpacing w:val="0"/>
        <w:jc w:val="both"/>
        <w:rPr>
          <w:rFonts w:eastAsiaTheme="minorEastAsia"/>
        </w:rPr>
      </w:pPr>
      <w:r w:rsidRPr="000C583F">
        <w:lastRenderedPageBreak/>
        <w:t>change</w:t>
      </w:r>
      <w:r w:rsidRPr="00A07996">
        <w:rPr>
          <w:rFonts w:eastAsiaTheme="minorEastAsia"/>
        </w:rPr>
        <w:t xml:space="preserve"> </w:t>
      </w:r>
      <w:r w:rsidR="007F3399" w:rsidRPr="00A07996">
        <w:rPr>
          <w:rFonts w:eastAsiaTheme="minorEastAsia"/>
        </w:rPr>
        <w:t xml:space="preserve">the </w:t>
      </w:r>
      <w:r w:rsidR="00FE28AA" w:rsidRPr="00A07996">
        <w:rPr>
          <w:rFonts w:eastAsiaTheme="minorEastAsia"/>
        </w:rPr>
        <w:t>Subrecipient’s</w:t>
      </w:r>
      <w:r w:rsidRPr="00A07996">
        <w:rPr>
          <w:rFonts w:eastAsiaTheme="minorEastAsia"/>
        </w:rPr>
        <w:t xml:space="preserve"> payment method; or</w:t>
      </w:r>
      <w:bookmarkEnd w:id="109"/>
      <w:bookmarkEnd w:id="110"/>
      <w:r w:rsidRPr="00A07996">
        <w:rPr>
          <w:rFonts w:eastAsiaTheme="minorEastAsia"/>
        </w:rPr>
        <w:t xml:space="preserve"> </w:t>
      </w:r>
      <w:bookmarkStart w:id="111" w:name="_Toc149654166"/>
      <w:bookmarkStart w:id="112" w:name="_Toc149662754"/>
    </w:p>
    <w:p w14:paraId="0C3EA5EE" w14:textId="77777777" w:rsidR="00933514" w:rsidRPr="00A07996" w:rsidRDefault="00F0322C" w:rsidP="005E3B4D">
      <w:pPr>
        <w:pStyle w:val="ListParagraph"/>
        <w:numPr>
          <w:ilvl w:val="1"/>
          <w:numId w:val="123"/>
        </w:numPr>
        <w:spacing w:after="240"/>
        <w:contextualSpacing w:val="0"/>
        <w:jc w:val="both"/>
      </w:pPr>
      <w:r w:rsidRPr="000C583F">
        <w:t>institute</w:t>
      </w:r>
      <w:r w:rsidRPr="5CB05146">
        <w:rPr>
          <w:rFonts w:eastAsiaTheme="minorEastAsia"/>
        </w:rPr>
        <w:t xml:space="preserve"> payment controls.</w:t>
      </w:r>
      <w:bookmarkStart w:id="113" w:name="_Toc149654167"/>
      <w:bookmarkStart w:id="114" w:name="_Toc149662755"/>
      <w:bookmarkEnd w:id="111"/>
      <w:bookmarkEnd w:id="112"/>
    </w:p>
    <w:p w14:paraId="5A70541B" w14:textId="77777777" w:rsidR="00933514" w:rsidRPr="00A07996" w:rsidRDefault="00933514" w:rsidP="007B2F2B">
      <w:pPr>
        <w:pStyle w:val="ListParagraph"/>
        <w:jc w:val="both"/>
      </w:pPr>
    </w:p>
    <w:p w14:paraId="41EAA448" w14:textId="62856DC4" w:rsidR="00033CCB" w:rsidRPr="00A07996" w:rsidRDefault="00F0322C" w:rsidP="005E3B4D">
      <w:pPr>
        <w:pStyle w:val="ListParagraph"/>
        <w:numPr>
          <w:ilvl w:val="0"/>
          <w:numId w:val="123"/>
        </w:numPr>
        <w:spacing w:after="240"/>
        <w:contextualSpacing w:val="0"/>
        <w:jc w:val="both"/>
      </w:pPr>
      <w:r w:rsidRPr="00A07996">
        <w:t xml:space="preserve">Failure of the </w:t>
      </w:r>
      <w:r w:rsidR="4DA431E4" w:rsidRPr="00A07996">
        <w:t>Sub</w:t>
      </w:r>
      <w:r w:rsidR="38159CAD" w:rsidRPr="00A07996">
        <w:t>r</w:t>
      </w:r>
      <w:r w:rsidRPr="00A07996">
        <w:t xml:space="preserve">ecipient to comply with this term may be considered a material </w:t>
      </w:r>
      <w:r w:rsidRPr="005E3B4D">
        <w:t>noncompliance</w:t>
      </w:r>
      <w:r w:rsidRPr="00A07996">
        <w:t xml:space="preserve"> of this financial</w:t>
      </w:r>
      <w:r w:rsidR="00033CCB" w:rsidRPr="00A07996">
        <w:t xml:space="preserve"> </w:t>
      </w:r>
      <w:r w:rsidRPr="00A07996">
        <w:t xml:space="preserve">assistance award by the </w:t>
      </w:r>
      <w:r w:rsidR="003A3F3C" w:rsidRPr="00A07996">
        <w:t>DOE Contracting Officer</w:t>
      </w:r>
      <w:r w:rsidRPr="00A07996">
        <w:t>.</w:t>
      </w:r>
      <w:bookmarkEnd w:id="113"/>
      <w:bookmarkEnd w:id="114"/>
    </w:p>
    <w:p w14:paraId="7F3CCA24" w14:textId="77777777" w:rsidR="00933514" w:rsidRPr="00A07996" w:rsidRDefault="00933514" w:rsidP="007B2F2B">
      <w:pPr>
        <w:pStyle w:val="Heading2"/>
        <w:numPr>
          <w:ilvl w:val="0"/>
          <w:numId w:val="44"/>
        </w:numPr>
        <w:spacing w:after="240"/>
        <w:jc w:val="both"/>
        <w:rPr>
          <w:rFonts w:ascii="Arial" w:hAnsi="Arial" w:cs="Arial"/>
          <w:b/>
          <w:bCs/>
          <w:color w:val="auto"/>
          <w:sz w:val="20"/>
          <w:szCs w:val="20"/>
        </w:rPr>
      </w:pPr>
      <w:bookmarkStart w:id="115" w:name="_Toc157528156"/>
      <w:bookmarkStart w:id="116" w:name="_Toc149654168"/>
      <w:r w:rsidRPr="00A07996">
        <w:rPr>
          <w:rFonts w:ascii="Arial" w:hAnsi="Arial" w:cs="Arial"/>
          <w:b/>
          <w:bCs/>
          <w:color w:val="auto"/>
          <w:sz w:val="20"/>
          <w:szCs w:val="20"/>
        </w:rPr>
        <w:t>Contract Provisions for Non-Federal Entity Contracts Under Federal Awards</w:t>
      </w:r>
      <w:bookmarkEnd w:id="115"/>
    </w:p>
    <w:p w14:paraId="289B5299" w14:textId="48894FE4" w:rsidR="00933514" w:rsidRPr="00A07996" w:rsidRDefault="00F3208D" w:rsidP="007B2F2B">
      <w:pPr>
        <w:pStyle w:val="ListParagraph"/>
        <w:spacing w:after="240"/>
        <w:contextualSpacing w:val="0"/>
        <w:jc w:val="both"/>
      </w:pPr>
      <w:r>
        <w:t>A</w:t>
      </w:r>
      <w:r w:rsidRPr="002E1A5F">
        <w:t>ll contracts made by a non-Federal entity under the Federal award</w:t>
      </w:r>
      <w:r>
        <w:t>, including those made by the Subrecipient,</w:t>
      </w:r>
      <w:r w:rsidRPr="002E1A5F">
        <w:t xml:space="preserve"> must contain </w:t>
      </w:r>
      <w:r>
        <w:t xml:space="preserve">the </w:t>
      </w:r>
      <w:r w:rsidRPr="002E1A5F">
        <w:t xml:space="preserve">provisions </w:t>
      </w:r>
      <w:r>
        <w:t xml:space="preserve">listed in </w:t>
      </w:r>
      <w:r w:rsidRPr="002E1A5F">
        <w:t>Appendix II to 2 CFR Part 200</w:t>
      </w:r>
      <w:r>
        <w:t>.</w:t>
      </w:r>
    </w:p>
    <w:p w14:paraId="6AF24EA9" w14:textId="1F50EA91" w:rsidR="00933514" w:rsidRPr="00A07996" w:rsidRDefault="00933514" w:rsidP="007B2F2B">
      <w:pPr>
        <w:pStyle w:val="Heading2"/>
        <w:numPr>
          <w:ilvl w:val="0"/>
          <w:numId w:val="44"/>
        </w:numPr>
        <w:spacing w:after="240"/>
        <w:jc w:val="both"/>
        <w:rPr>
          <w:rFonts w:ascii="Arial" w:hAnsi="Arial" w:cs="Arial"/>
          <w:b/>
          <w:bCs/>
          <w:color w:val="auto"/>
          <w:sz w:val="20"/>
          <w:szCs w:val="20"/>
        </w:rPr>
      </w:pPr>
      <w:bookmarkStart w:id="117" w:name="_Toc157528157"/>
      <w:bookmarkStart w:id="118" w:name="_Toc149654181"/>
      <w:bookmarkStart w:id="119" w:name="_Toc149654147"/>
      <w:bookmarkEnd w:id="116"/>
      <w:r w:rsidRPr="00A07996">
        <w:rPr>
          <w:rFonts w:ascii="Arial" w:hAnsi="Arial" w:cs="Arial"/>
          <w:b/>
          <w:bCs/>
          <w:color w:val="auto"/>
          <w:sz w:val="20"/>
          <w:szCs w:val="20"/>
        </w:rPr>
        <w:t>Final Incurred Cost Audit</w:t>
      </w:r>
      <w:bookmarkEnd w:id="117"/>
      <w:bookmarkEnd w:id="118"/>
      <w:r w:rsidR="00AF43BD">
        <w:rPr>
          <w:rFonts w:ascii="Arial" w:hAnsi="Arial" w:cs="Arial"/>
          <w:b/>
          <w:bCs/>
          <w:color w:val="auto"/>
          <w:sz w:val="20"/>
          <w:szCs w:val="20"/>
        </w:rPr>
        <w:t xml:space="preserve"> </w:t>
      </w:r>
    </w:p>
    <w:p w14:paraId="31C1F7BF" w14:textId="77777777" w:rsidR="00933514" w:rsidRPr="00A07996" w:rsidRDefault="00933514" w:rsidP="007B2F2B">
      <w:pPr>
        <w:pStyle w:val="ListParagraph"/>
        <w:spacing w:after="240"/>
        <w:contextualSpacing w:val="0"/>
        <w:jc w:val="both"/>
        <w:rPr>
          <w:rFonts w:eastAsiaTheme="minorEastAsia"/>
        </w:rPr>
      </w:pPr>
      <w:r w:rsidRPr="5CB05146">
        <w:rPr>
          <w:rFonts w:eastAsiaTheme="minorEastAsia"/>
        </w:rPr>
        <w:t xml:space="preserve">In accordance with 2 CFR Part 200 as amended by 2 CFR Part 910, the CEC and/or DOE reserves the right to initiate a final incurred cost audit on this Award. If the audit has not been performed or completed prior to the closeout of the award, the CEC and/or DOE retains the right to </w:t>
      </w:r>
      <w:r w:rsidRPr="007B2F2B">
        <w:t>recover</w:t>
      </w:r>
      <w:r w:rsidRPr="5CB05146">
        <w:rPr>
          <w:rFonts w:eastAsiaTheme="minorEastAsia"/>
        </w:rPr>
        <w:t xml:space="preserve"> an appropriate amount after fully considering the recommendations on disallowed costs resulting from the final audit.</w:t>
      </w:r>
    </w:p>
    <w:p w14:paraId="7233F032" w14:textId="77777777" w:rsidR="00933514" w:rsidRPr="00A07996" w:rsidRDefault="00933514" w:rsidP="007B2F2B">
      <w:pPr>
        <w:pStyle w:val="Heading2"/>
        <w:numPr>
          <w:ilvl w:val="0"/>
          <w:numId w:val="44"/>
        </w:numPr>
        <w:spacing w:after="240"/>
        <w:jc w:val="both"/>
        <w:rPr>
          <w:rFonts w:ascii="Arial" w:hAnsi="Arial" w:cs="Arial"/>
          <w:b/>
          <w:bCs/>
          <w:color w:val="auto"/>
          <w:sz w:val="20"/>
          <w:szCs w:val="20"/>
        </w:rPr>
      </w:pPr>
      <w:bookmarkStart w:id="120" w:name="_Toc149654110"/>
      <w:bookmarkStart w:id="121" w:name="_Toc157528158"/>
      <w:bookmarkEnd w:id="119"/>
      <w:r w:rsidRPr="00A07996">
        <w:rPr>
          <w:rFonts w:ascii="Arial" w:hAnsi="Arial" w:cs="Arial"/>
          <w:b/>
          <w:bCs/>
          <w:color w:val="auto"/>
          <w:sz w:val="20"/>
          <w:szCs w:val="20"/>
        </w:rPr>
        <w:t>Required Reporting under the Federal Funding and Transparency Act of 2006</w:t>
      </w:r>
      <w:bookmarkEnd w:id="120"/>
      <w:bookmarkEnd w:id="121"/>
    </w:p>
    <w:p w14:paraId="0E692736" w14:textId="77777777" w:rsidR="00933514" w:rsidRPr="00A07996" w:rsidRDefault="00933514" w:rsidP="005E3B4D">
      <w:pPr>
        <w:pStyle w:val="ListParagraph"/>
        <w:numPr>
          <w:ilvl w:val="0"/>
          <w:numId w:val="124"/>
        </w:numPr>
        <w:spacing w:after="240"/>
        <w:contextualSpacing w:val="0"/>
        <w:jc w:val="both"/>
      </w:pPr>
      <w:r w:rsidRPr="00A07996">
        <w:t>Public Law 109-282, the Federal Funding Accountability and Transparency Act of 2006 as amended (FFATA), requires certain disclosures of entities and organizations receiving federal funds. The administrative requirements for complying with FFATA are contained in 2 CFR Part 170. Subrecipient must comply, as applicable, with all FFATA requirements including but not limited to providing CEC with any required data within the timeframe requested by CEC.</w:t>
      </w:r>
    </w:p>
    <w:p w14:paraId="128DEEBB" w14:textId="7A02BF43" w:rsidR="00933514" w:rsidRPr="00A07996" w:rsidRDefault="00933514" w:rsidP="005E3B4D">
      <w:pPr>
        <w:pStyle w:val="ListParagraph"/>
        <w:numPr>
          <w:ilvl w:val="0"/>
          <w:numId w:val="124"/>
        </w:numPr>
        <w:spacing w:after="240"/>
        <w:contextualSpacing w:val="0"/>
        <w:jc w:val="both"/>
      </w:pPr>
      <w:r w:rsidRPr="00A07996">
        <w:t>Unless an exemption applies, CEC must report each action that equals or exceeds $30,000 in Federal funds for a subaward to an “non-</w:t>
      </w:r>
      <w:r w:rsidRPr="007B2F2B">
        <w:rPr>
          <w:rFonts w:eastAsia="Arial"/>
        </w:rPr>
        <w:t>federal</w:t>
      </w:r>
      <w:r w:rsidRPr="00A07996">
        <w:t xml:space="preserve"> entity” as defined in 2 CFR Part 170 to</w:t>
      </w:r>
      <w:r w:rsidR="00AF43BD">
        <w:t xml:space="preserve"> </w:t>
      </w:r>
      <w:hyperlink r:id="rId23">
        <w:r w:rsidRPr="5CB05146">
          <w:rPr>
            <w:rStyle w:val="Hyperlink"/>
          </w:rPr>
          <w:t>https://www.fsrs.gov</w:t>
        </w:r>
      </w:hyperlink>
      <w:r w:rsidRPr="00A07996">
        <w:t>.</w:t>
      </w:r>
    </w:p>
    <w:p w14:paraId="71F95000" w14:textId="77777777" w:rsidR="00933514" w:rsidRPr="00A07996" w:rsidRDefault="00933514" w:rsidP="005E3B4D">
      <w:pPr>
        <w:pStyle w:val="ListParagraph"/>
        <w:numPr>
          <w:ilvl w:val="0"/>
          <w:numId w:val="124"/>
        </w:numPr>
        <w:spacing w:after="240"/>
        <w:contextualSpacing w:val="0"/>
        <w:jc w:val="both"/>
      </w:pPr>
      <w:r w:rsidRPr="00A07996">
        <w:t xml:space="preserve">Unless an exemption applies, CEC must report the names and total compensation of each of Subrecipient’s five most highly compensated executives for the preceding fiscal year if: </w:t>
      </w:r>
    </w:p>
    <w:p w14:paraId="19BFEB17" w14:textId="77777777" w:rsidR="00933514" w:rsidRPr="000C583F" w:rsidRDefault="00933514" w:rsidP="005E3B4D">
      <w:pPr>
        <w:pStyle w:val="ListParagraph"/>
        <w:numPr>
          <w:ilvl w:val="1"/>
          <w:numId w:val="124"/>
        </w:numPr>
        <w:spacing w:after="240"/>
        <w:contextualSpacing w:val="0"/>
        <w:jc w:val="both"/>
        <w:rPr>
          <w:rFonts w:eastAsiaTheme="minorEastAsia"/>
        </w:rPr>
      </w:pPr>
      <w:r w:rsidRPr="00A07996">
        <w:t xml:space="preserve">In Subrecipient's preceding fiscal year, Subrecipient received: (a) 80 percent or </w:t>
      </w:r>
      <w:r w:rsidRPr="000C583F">
        <w:rPr>
          <w:rFonts w:eastAsiaTheme="minorEastAsia"/>
        </w:rPr>
        <w:t xml:space="preserve">more of its annual gross revenues from Federal procurement contracts (and </w:t>
      </w:r>
      <w:r w:rsidRPr="005E3B4D">
        <w:t>subcontracts</w:t>
      </w:r>
      <w:r w:rsidRPr="000C583F">
        <w:rPr>
          <w:rFonts w:eastAsiaTheme="minorEastAsia"/>
        </w:rPr>
        <w:t>) and Federal financial assistance subject to the Transparency Act, as defined at 2 CFR 170.320 (and subawards); and (b) $25,000,000 or more in annual gross revenues from Federal procurement contracts (and subcontracts), and Federal financial assistance subject to the Transparency Act (and subawards)</w:t>
      </w:r>
    </w:p>
    <w:p w14:paraId="120758F1" w14:textId="455E719E" w:rsidR="00933514" w:rsidRPr="00A07996" w:rsidRDefault="00933514" w:rsidP="005E3B4D">
      <w:pPr>
        <w:pStyle w:val="ListParagraph"/>
        <w:numPr>
          <w:ilvl w:val="1"/>
          <w:numId w:val="124"/>
        </w:numPr>
        <w:spacing w:after="240"/>
        <w:contextualSpacing w:val="0"/>
        <w:jc w:val="both"/>
      </w:pPr>
      <w:r w:rsidRPr="000C583F">
        <w:rPr>
          <w:rFonts w:eastAsiaTheme="minorEastAsia"/>
        </w:rPr>
        <w:t xml:space="preserve">The public does not have access to information about the compensation of the executives through periodic reports filed under section 13(a) or 15(d) of the Securities Exchange Act of 1934 (15 U.S.C. 78m(a), 78o(d)) or section 6104 of the </w:t>
      </w:r>
      <w:r w:rsidRPr="005E3B4D">
        <w:t>Internal</w:t>
      </w:r>
      <w:r w:rsidRPr="00A07996">
        <w:t xml:space="preserve"> Revenue Code of 1986.</w:t>
      </w:r>
      <w:r w:rsidR="00AF43BD">
        <w:t xml:space="preserve"> </w:t>
      </w:r>
      <w:r w:rsidRPr="00A07996">
        <w:t xml:space="preserve">(To determine if the public has access to the compensation information, see the U.S. Security and Exchange Commission total compensation filings at </w:t>
      </w:r>
      <w:hyperlink r:id="rId24">
        <w:r w:rsidRPr="5CB05146">
          <w:rPr>
            <w:rStyle w:val="Hyperlink"/>
          </w:rPr>
          <w:t>http://www.sec.gov/answers/execomp.htm</w:t>
        </w:r>
      </w:hyperlink>
      <w:r>
        <w:t>).</w:t>
      </w:r>
    </w:p>
    <w:p w14:paraId="79AAFF42" w14:textId="77777777" w:rsidR="00933514" w:rsidRPr="00A07996" w:rsidRDefault="00933514" w:rsidP="005E3B4D">
      <w:pPr>
        <w:pStyle w:val="ListParagraph"/>
        <w:numPr>
          <w:ilvl w:val="0"/>
          <w:numId w:val="124"/>
        </w:numPr>
        <w:spacing w:after="240"/>
        <w:contextualSpacing w:val="0"/>
        <w:jc w:val="both"/>
      </w:pPr>
      <w:r w:rsidRPr="00A07996">
        <w:t xml:space="preserve">Additional definitions relevant to this </w:t>
      </w:r>
      <w:r w:rsidRPr="007B2F2B">
        <w:rPr>
          <w:rFonts w:eastAsia="Arial"/>
        </w:rPr>
        <w:t>Section</w:t>
      </w:r>
      <w:r w:rsidRPr="00A07996">
        <w:t xml:space="preserve"> are contained in 2 CFR Part 170.</w:t>
      </w:r>
    </w:p>
    <w:p w14:paraId="2ADBCBB3" w14:textId="729D50ED" w:rsidR="007A7119" w:rsidRPr="00A07996" w:rsidRDefault="00933514" w:rsidP="007B2F2B">
      <w:pPr>
        <w:pStyle w:val="Heading2"/>
        <w:numPr>
          <w:ilvl w:val="0"/>
          <w:numId w:val="44"/>
        </w:numPr>
        <w:spacing w:after="240"/>
        <w:jc w:val="both"/>
        <w:rPr>
          <w:rFonts w:ascii="Arial" w:hAnsi="Arial" w:cs="Arial"/>
          <w:b/>
          <w:bCs/>
          <w:color w:val="auto"/>
          <w:sz w:val="20"/>
          <w:szCs w:val="20"/>
        </w:rPr>
      </w:pPr>
      <w:bookmarkStart w:id="122" w:name="_Toc157528159"/>
      <w:r w:rsidRPr="00A07996">
        <w:rPr>
          <w:rFonts w:ascii="Arial" w:hAnsi="Arial" w:cs="Arial"/>
          <w:b/>
          <w:bCs/>
          <w:color w:val="auto"/>
          <w:sz w:val="20"/>
          <w:szCs w:val="20"/>
        </w:rPr>
        <w:t>Unique Entity Identifier</w:t>
      </w:r>
      <w:bookmarkEnd w:id="122"/>
    </w:p>
    <w:p w14:paraId="4CA20B15" w14:textId="77777777" w:rsidR="00A408FC" w:rsidRPr="00A07996" w:rsidRDefault="00A408FC" w:rsidP="005E3B4D">
      <w:pPr>
        <w:pStyle w:val="ListParagraph"/>
        <w:numPr>
          <w:ilvl w:val="0"/>
          <w:numId w:val="125"/>
        </w:numPr>
        <w:spacing w:after="240"/>
        <w:contextualSpacing w:val="0"/>
        <w:jc w:val="both"/>
      </w:pPr>
      <w:r w:rsidRPr="00A07996">
        <w:rPr>
          <w:rFonts w:eastAsia="Arial"/>
        </w:rPr>
        <w:t xml:space="preserve">Unique Entity </w:t>
      </w:r>
      <w:r w:rsidRPr="005E3B4D">
        <w:t>Identifier</w:t>
      </w:r>
      <w:r w:rsidRPr="00A07996">
        <w:rPr>
          <w:rFonts w:eastAsia="Arial"/>
        </w:rPr>
        <w:t xml:space="preserve"> refers to the identifier assigned by the Federal repository, System for </w:t>
      </w:r>
      <w:r w:rsidRPr="00A07996">
        <w:rPr>
          <w:rFonts w:eastAsia="Arial"/>
        </w:rPr>
        <w:lastRenderedPageBreak/>
        <w:t>Award Management (SAM), to uniquely identify business entities.</w:t>
      </w:r>
    </w:p>
    <w:p w14:paraId="394B156F" w14:textId="7F900D9A" w:rsidR="25743B4B" w:rsidRPr="00A07996" w:rsidRDefault="00933514" w:rsidP="005E3B4D">
      <w:pPr>
        <w:pStyle w:val="ListParagraph"/>
        <w:numPr>
          <w:ilvl w:val="0"/>
          <w:numId w:val="125"/>
        </w:numPr>
        <w:spacing w:after="240"/>
        <w:contextualSpacing w:val="0"/>
        <w:jc w:val="both"/>
      </w:pPr>
      <w:r w:rsidRPr="00A07996">
        <w:rPr>
          <w:rFonts w:eastAsia="Arial"/>
        </w:rPr>
        <w:t xml:space="preserve">No entity </w:t>
      </w:r>
      <w:r w:rsidRPr="005E3B4D">
        <w:t>may</w:t>
      </w:r>
      <w:r w:rsidRPr="00A07996">
        <w:rPr>
          <w:rFonts w:eastAsia="Arial"/>
        </w:rPr>
        <w:t xml:space="preserve"> receive a subaward under this Program from CEC until the Subrecipient entity has provided its Unique Entity Identifier to CEC. </w:t>
      </w:r>
      <w:r w:rsidR="00A408FC" w:rsidRPr="00A07996">
        <w:rPr>
          <w:rFonts w:eastAsia="Arial"/>
        </w:rPr>
        <w:t>CEC may not make a subaward to an entity unless the entity has provided its Unique Entity Identifier number to CEC.</w:t>
      </w:r>
    </w:p>
    <w:p w14:paraId="7425EB4D" w14:textId="1E3E3567" w:rsidR="001E11E5" w:rsidRPr="00A07996" w:rsidRDefault="25743B4B" w:rsidP="005E3B4D">
      <w:pPr>
        <w:pStyle w:val="ListParagraph"/>
        <w:numPr>
          <w:ilvl w:val="0"/>
          <w:numId w:val="125"/>
        </w:numPr>
        <w:spacing w:after="240"/>
        <w:contextualSpacing w:val="0"/>
        <w:jc w:val="both"/>
      </w:pPr>
      <w:r w:rsidRPr="00A07996">
        <w:rPr>
          <w:rFonts w:eastAsia="Arial"/>
        </w:rPr>
        <w:t xml:space="preserve">Entity </w:t>
      </w:r>
      <w:r w:rsidRPr="005E3B4D">
        <w:t>includes</w:t>
      </w:r>
      <w:r w:rsidRPr="00A07996">
        <w:rPr>
          <w:rFonts w:eastAsia="Arial"/>
        </w:rPr>
        <w:t xml:space="preserve"> non-Federal entities as defined at 2 CFR 200.1 and also includes all of the following for purposes of this </w:t>
      </w:r>
      <w:r w:rsidR="00933514" w:rsidRPr="00A07996">
        <w:rPr>
          <w:rFonts w:eastAsia="Arial"/>
        </w:rPr>
        <w:t>Section</w:t>
      </w:r>
      <w:r w:rsidRPr="00A07996">
        <w:rPr>
          <w:rFonts w:eastAsia="Arial"/>
        </w:rPr>
        <w:t>:</w:t>
      </w:r>
    </w:p>
    <w:p w14:paraId="79D13E7B" w14:textId="159444F3" w:rsidR="25743B4B" w:rsidRPr="000C583F" w:rsidRDefault="25743B4B" w:rsidP="005E3B4D">
      <w:pPr>
        <w:pStyle w:val="ListParagraph"/>
        <w:numPr>
          <w:ilvl w:val="1"/>
          <w:numId w:val="125"/>
        </w:numPr>
        <w:spacing w:after="240"/>
        <w:contextualSpacing w:val="0"/>
        <w:jc w:val="both"/>
      </w:pPr>
      <w:r w:rsidRPr="000C583F">
        <w:t>A foreign organization;</w:t>
      </w:r>
    </w:p>
    <w:p w14:paraId="1CE61B0F" w14:textId="1EEC7270" w:rsidR="25743B4B" w:rsidRPr="000C583F" w:rsidRDefault="25743B4B" w:rsidP="005E3B4D">
      <w:pPr>
        <w:pStyle w:val="ListParagraph"/>
        <w:numPr>
          <w:ilvl w:val="1"/>
          <w:numId w:val="125"/>
        </w:numPr>
        <w:spacing w:after="240"/>
        <w:contextualSpacing w:val="0"/>
        <w:jc w:val="both"/>
      </w:pPr>
      <w:r w:rsidRPr="000C583F">
        <w:t>A foreign public entity;</w:t>
      </w:r>
    </w:p>
    <w:p w14:paraId="2936C7AB" w14:textId="6402266C" w:rsidR="25743B4B" w:rsidRPr="000C583F" w:rsidRDefault="25743B4B" w:rsidP="005E3B4D">
      <w:pPr>
        <w:pStyle w:val="ListParagraph"/>
        <w:numPr>
          <w:ilvl w:val="1"/>
          <w:numId w:val="125"/>
        </w:numPr>
        <w:spacing w:after="240"/>
        <w:contextualSpacing w:val="0"/>
        <w:jc w:val="both"/>
      </w:pPr>
      <w:r w:rsidRPr="000C583F">
        <w:t>A domestic for-profit organization; and</w:t>
      </w:r>
    </w:p>
    <w:p w14:paraId="354A95E9" w14:textId="0D69D701" w:rsidR="25743B4B" w:rsidRPr="000C583F" w:rsidRDefault="25743B4B" w:rsidP="005E3B4D">
      <w:pPr>
        <w:pStyle w:val="ListParagraph"/>
        <w:numPr>
          <w:ilvl w:val="1"/>
          <w:numId w:val="125"/>
        </w:numPr>
        <w:spacing w:after="240"/>
        <w:contextualSpacing w:val="0"/>
        <w:jc w:val="both"/>
      </w:pPr>
      <w:r w:rsidRPr="000C583F">
        <w:t>A Federal agency.</w:t>
      </w:r>
    </w:p>
    <w:p w14:paraId="4AC3CDEC" w14:textId="1FA399A6" w:rsidR="25743B4B" w:rsidRPr="000C583F" w:rsidRDefault="25743B4B" w:rsidP="00583CD4">
      <w:pPr>
        <w:pStyle w:val="ListParagraph"/>
        <w:numPr>
          <w:ilvl w:val="0"/>
          <w:numId w:val="125"/>
        </w:numPr>
        <w:spacing w:after="240"/>
        <w:jc w:val="both"/>
      </w:pPr>
      <w:r w:rsidRPr="000C583F">
        <w:t>Subaward has the meaning given in 2 CFR 200.1.</w:t>
      </w:r>
    </w:p>
    <w:p w14:paraId="124E26D6" w14:textId="3DE87F9C" w:rsidR="25743B4B" w:rsidRPr="000C583F" w:rsidRDefault="25743B4B" w:rsidP="00583CD4">
      <w:pPr>
        <w:pStyle w:val="ListParagraph"/>
        <w:numPr>
          <w:ilvl w:val="0"/>
          <w:numId w:val="125"/>
        </w:numPr>
        <w:spacing w:after="240"/>
        <w:jc w:val="both"/>
      </w:pPr>
      <w:r w:rsidRPr="000C583F">
        <w:t>Subrecipient has the meaning given in 2 CFR 200.1.</w:t>
      </w:r>
    </w:p>
    <w:p w14:paraId="0325D1D8" w14:textId="26A7AE7D" w:rsidR="00893D4A" w:rsidRPr="00A07996" w:rsidRDefault="00933514" w:rsidP="007B2F2B">
      <w:pPr>
        <w:pStyle w:val="Heading2"/>
        <w:numPr>
          <w:ilvl w:val="0"/>
          <w:numId w:val="44"/>
        </w:numPr>
        <w:spacing w:after="240"/>
        <w:jc w:val="both"/>
        <w:rPr>
          <w:rFonts w:ascii="Arial" w:hAnsi="Arial" w:cs="Arial"/>
          <w:b/>
          <w:bCs/>
          <w:color w:val="auto"/>
          <w:sz w:val="20"/>
          <w:szCs w:val="20"/>
        </w:rPr>
      </w:pPr>
      <w:bookmarkStart w:id="123" w:name="_Toc149654233"/>
      <w:bookmarkStart w:id="124" w:name="_Toc157528160"/>
      <w:r w:rsidRPr="00A07996">
        <w:rPr>
          <w:rFonts w:ascii="Arial" w:hAnsi="Arial" w:cs="Arial"/>
          <w:b/>
          <w:bCs/>
          <w:color w:val="auto"/>
          <w:sz w:val="20"/>
          <w:szCs w:val="20"/>
        </w:rPr>
        <w:t>A</w:t>
      </w:r>
      <w:r w:rsidR="3014ABD1" w:rsidRPr="00A07996">
        <w:rPr>
          <w:rFonts w:ascii="Arial" w:hAnsi="Arial" w:cs="Arial"/>
          <w:b/>
          <w:bCs/>
          <w:color w:val="auto"/>
          <w:sz w:val="20"/>
          <w:szCs w:val="20"/>
        </w:rPr>
        <w:t>nnual Indep</w:t>
      </w:r>
      <w:r w:rsidR="5DBBA6B8" w:rsidRPr="00A07996">
        <w:rPr>
          <w:rFonts w:ascii="Arial" w:hAnsi="Arial" w:cs="Arial"/>
          <w:b/>
          <w:bCs/>
          <w:color w:val="auto"/>
          <w:sz w:val="20"/>
          <w:szCs w:val="20"/>
        </w:rPr>
        <w:t>en</w:t>
      </w:r>
      <w:r w:rsidR="3014ABD1" w:rsidRPr="00A07996">
        <w:rPr>
          <w:rFonts w:ascii="Arial" w:hAnsi="Arial" w:cs="Arial"/>
          <w:b/>
          <w:bCs/>
          <w:color w:val="auto"/>
          <w:sz w:val="20"/>
          <w:szCs w:val="20"/>
        </w:rPr>
        <w:t>dent Audits</w:t>
      </w:r>
      <w:bookmarkEnd w:id="123"/>
      <w:bookmarkEnd w:id="124"/>
    </w:p>
    <w:p w14:paraId="46A2A514" w14:textId="22D2ED4E" w:rsidR="006528D4" w:rsidRPr="00A07996" w:rsidRDefault="006528D4" w:rsidP="000C583F">
      <w:pPr>
        <w:pStyle w:val="ListParagraph"/>
        <w:numPr>
          <w:ilvl w:val="0"/>
          <w:numId w:val="71"/>
        </w:numPr>
        <w:spacing w:after="240"/>
        <w:contextualSpacing w:val="0"/>
        <w:jc w:val="both"/>
        <w:rPr>
          <w:bCs/>
          <w:u w:val="single"/>
        </w:rPr>
      </w:pPr>
      <w:r w:rsidRPr="00A07996">
        <w:t xml:space="preserve">Subrecipient must comply with the annual independent audit requirements in 2 CFR 200.500 </w:t>
      </w:r>
      <w:r w:rsidRPr="007B2F2B">
        <w:rPr>
          <w:rFonts w:eastAsia="Arial"/>
        </w:rPr>
        <w:t>through</w:t>
      </w:r>
      <w:r w:rsidRPr="00A07996">
        <w:t xml:space="preserve"> .521 for institutions of higher education, nonprofit organizations, and state and local governments (Single audit), and 2 CFR 910.500 through .521 for for-profit entities (Compliance audit).</w:t>
      </w:r>
      <w:r w:rsidR="00AF43BD">
        <w:t xml:space="preserve"> </w:t>
      </w:r>
    </w:p>
    <w:p w14:paraId="625200FC" w14:textId="5F80E01E" w:rsidR="006528D4" w:rsidRPr="00A07996" w:rsidRDefault="006528D4" w:rsidP="000C583F">
      <w:pPr>
        <w:pStyle w:val="ListParagraph"/>
        <w:numPr>
          <w:ilvl w:val="0"/>
          <w:numId w:val="71"/>
        </w:numPr>
        <w:spacing w:after="240"/>
        <w:contextualSpacing w:val="0"/>
        <w:jc w:val="both"/>
        <w:rPr>
          <w:bCs/>
          <w:u w:val="single"/>
        </w:rPr>
      </w:pPr>
      <w:r w:rsidRPr="00A07996">
        <w:t xml:space="preserve">The annual independent audits are separate from any Government-initiated audits and must be paid for by Subrecipient. To minimize expense, Subrecipient may have a Compliance audit in conjunction with its annual audit of financial statements. The financial statement audit is </w:t>
      </w:r>
      <w:r w:rsidRPr="00A07996">
        <w:rPr>
          <w:b/>
          <w:bCs/>
        </w:rPr>
        <w:t>not</w:t>
      </w:r>
      <w:r w:rsidRPr="00A07996">
        <w:t xml:space="preserve"> a substitute for the Compliance audit. If the audit (Single audit or Compliance audit, depending on Subrecipient entity type) has not been performed or completed prior to the closeout of the award, DOE may impose one or more of the actions outlined in 2 CFR 200.338, Remedies for Noncompliance.</w:t>
      </w:r>
    </w:p>
    <w:p w14:paraId="5307F8DF" w14:textId="0C170D7F" w:rsidR="00933514" w:rsidRPr="00A07996" w:rsidRDefault="00933514" w:rsidP="007B2F2B">
      <w:pPr>
        <w:pStyle w:val="Heading2"/>
        <w:numPr>
          <w:ilvl w:val="0"/>
          <w:numId w:val="44"/>
        </w:numPr>
        <w:spacing w:after="240"/>
        <w:jc w:val="both"/>
        <w:rPr>
          <w:rFonts w:ascii="Arial" w:hAnsi="Arial" w:cs="Arial"/>
          <w:b/>
          <w:bCs/>
          <w:color w:val="auto"/>
          <w:sz w:val="20"/>
          <w:szCs w:val="20"/>
        </w:rPr>
      </w:pPr>
      <w:bookmarkStart w:id="125" w:name="_Toc157528161"/>
      <w:bookmarkStart w:id="126" w:name="_Toc149654234"/>
      <w:r w:rsidRPr="00A07996">
        <w:rPr>
          <w:rFonts w:ascii="Arial" w:hAnsi="Arial" w:cs="Arial"/>
          <w:b/>
          <w:bCs/>
          <w:color w:val="auto"/>
          <w:sz w:val="20"/>
          <w:szCs w:val="20"/>
        </w:rPr>
        <w:t>Integrity and Performance Matters</w:t>
      </w:r>
      <w:bookmarkEnd w:id="125"/>
    </w:p>
    <w:p w14:paraId="444A0615" w14:textId="62225ACE" w:rsidR="00933514" w:rsidRPr="00A07996" w:rsidRDefault="00933514" w:rsidP="005E3B4D">
      <w:pPr>
        <w:pStyle w:val="ListParagraph"/>
        <w:numPr>
          <w:ilvl w:val="0"/>
          <w:numId w:val="126"/>
        </w:numPr>
        <w:spacing w:after="240"/>
        <w:contextualSpacing w:val="0"/>
        <w:jc w:val="both"/>
      </w:pPr>
      <w:r w:rsidRPr="00A07996">
        <w:t xml:space="preserve">Subrecipient must immediately notify CEC of any civil, criminal, or administrative proceedings as </w:t>
      </w:r>
      <w:r w:rsidRPr="007B2F2B">
        <w:rPr>
          <w:rFonts w:eastAsia="Arial"/>
        </w:rPr>
        <w:t>described</w:t>
      </w:r>
      <w:r w:rsidRPr="00A07996">
        <w:t xml:space="preserve"> in </w:t>
      </w:r>
      <w:r w:rsidR="00A408FC" w:rsidRPr="00A07996">
        <w:t xml:space="preserve">part </w:t>
      </w:r>
      <w:r w:rsidRPr="00A07996">
        <w:t xml:space="preserve">b. of this Section, below. </w:t>
      </w:r>
    </w:p>
    <w:p w14:paraId="55C6134A" w14:textId="3672B545" w:rsidR="00933514" w:rsidRPr="00A07996" w:rsidRDefault="00933514" w:rsidP="005E3B4D">
      <w:pPr>
        <w:pStyle w:val="ListParagraph"/>
        <w:numPr>
          <w:ilvl w:val="0"/>
          <w:numId w:val="126"/>
        </w:numPr>
        <w:spacing w:after="240"/>
        <w:contextualSpacing w:val="0"/>
        <w:jc w:val="both"/>
      </w:pPr>
      <w:r w:rsidRPr="00A07996">
        <w:t xml:space="preserve">Subrecipient </w:t>
      </w:r>
      <w:r w:rsidRPr="007B2F2B">
        <w:rPr>
          <w:rFonts w:eastAsia="Arial"/>
        </w:rPr>
        <w:t>must</w:t>
      </w:r>
      <w:r w:rsidRPr="00A07996">
        <w:t xml:space="preserve"> submit information as directed by CEC about each proceeding that (1) is in connection with the award or performance of a Financial Assistance, cooperative agreement, or procurement contract from the Federal Government; (2) reached its final disposition during the most recent five-year period; and (3) is one of the following:</w:t>
      </w:r>
      <w:r w:rsidR="00AF43BD">
        <w:t xml:space="preserve"> </w:t>
      </w:r>
    </w:p>
    <w:p w14:paraId="0336F80A" w14:textId="77777777" w:rsidR="00933514" w:rsidRPr="00A07996" w:rsidRDefault="00933514" w:rsidP="005E3B4D">
      <w:pPr>
        <w:pStyle w:val="ListParagraph"/>
        <w:numPr>
          <w:ilvl w:val="1"/>
          <w:numId w:val="126"/>
        </w:numPr>
        <w:spacing w:after="240"/>
        <w:contextualSpacing w:val="0"/>
        <w:jc w:val="both"/>
      </w:pPr>
      <w:r w:rsidRPr="00A07996">
        <w:t xml:space="preserve">A criminal proceeding that resulted in a conviction (judgment or conviction of a criminal </w:t>
      </w:r>
      <w:r w:rsidRPr="005E3B4D">
        <w:rPr>
          <w:rFonts w:eastAsia="Arial"/>
        </w:rPr>
        <w:t>offense</w:t>
      </w:r>
      <w:r w:rsidRPr="00A07996">
        <w:t xml:space="preserve"> by any court of competent jurisdiction, whether entered upon a verdict or a plea, and includes a conviction entered upon a plea of </w:t>
      </w:r>
      <w:r w:rsidRPr="00A07996">
        <w:rPr>
          <w:i/>
          <w:iCs/>
        </w:rPr>
        <w:t>nolo contendere</w:t>
      </w:r>
      <w:r w:rsidRPr="00A07996">
        <w:t>).</w:t>
      </w:r>
    </w:p>
    <w:p w14:paraId="7A71FE52" w14:textId="46ABA75A" w:rsidR="00933514" w:rsidRPr="00A07996" w:rsidRDefault="00AF43BD" w:rsidP="005E3B4D">
      <w:pPr>
        <w:jc w:val="both"/>
      </w:pPr>
      <w:r>
        <w:t xml:space="preserve"> </w:t>
      </w:r>
    </w:p>
    <w:p w14:paraId="2E821D8C" w14:textId="19C80B42" w:rsidR="00933514" w:rsidRPr="00A07996" w:rsidRDefault="00933514" w:rsidP="005E3B4D">
      <w:pPr>
        <w:pStyle w:val="ListParagraph"/>
        <w:numPr>
          <w:ilvl w:val="1"/>
          <w:numId w:val="126"/>
        </w:numPr>
        <w:spacing w:after="240"/>
        <w:contextualSpacing w:val="0"/>
        <w:jc w:val="both"/>
      </w:pPr>
      <w:r w:rsidRPr="00A07996">
        <w:t>A civil proceeding that resulted in a finding of fault and liability and payment of a monetary fine, penalty, reimbursement, restitution, or damages of $5,000 or more.</w:t>
      </w:r>
    </w:p>
    <w:p w14:paraId="02368129" w14:textId="4D2CDA40" w:rsidR="00933514" w:rsidRPr="00A07996" w:rsidRDefault="00AF43BD" w:rsidP="007B2F2B">
      <w:pPr>
        <w:jc w:val="both"/>
      </w:pPr>
      <w:r>
        <w:t xml:space="preserve"> </w:t>
      </w:r>
    </w:p>
    <w:p w14:paraId="41660EC2" w14:textId="2280F53C" w:rsidR="00933514" w:rsidRPr="00A07996" w:rsidRDefault="00933514" w:rsidP="005E3B4D">
      <w:pPr>
        <w:pStyle w:val="ListParagraph"/>
        <w:numPr>
          <w:ilvl w:val="1"/>
          <w:numId w:val="126"/>
        </w:numPr>
        <w:spacing w:after="240"/>
        <w:contextualSpacing w:val="0"/>
        <w:jc w:val="both"/>
      </w:pPr>
      <w:r w:rsidRPr="00A07996">
        <w:t xml:space="preserve">An administrative proceeding, that resulted in a finding of fault and liability and your </w:t>
      </w:r>
      <w:r w:rsidRPr="00A07996">
        <w:lastRenderedPageBreak/>
        <w:t xml:space="preserve">payment of either a monetary fine or penalty of $5,000 or more or reimbursement, </w:t>
      </w:r>
      <w:r w:rsidRPr="005E3B4D">
        <w:rPr>
          <w:rFonts w:eastAsia="Arial"/>
        </w:rPr>
        <w:t>restitution</w:t>
      </w:r>
      <w:r w:rsidRPr="00A07996">
        <w:t>, or damages in excess of $100,000. An administrative proceeding is a non-judicial process that is adjudicatory in nature in order to make a determination of fault or liability (e.g., Securities and Exchange Commission Administrative proceedings, Civilian Board of Contract Appeals proceedings, and Armed Services Board of Contract Appeals proceedings). This includes proceedings at the Federal and State level but only in connection with performance of a Federal contract or Financial Assistance awards. It does not include audits, site visits, corrective plans, or inspection of deliverables.</w:t>
      </w:r>
    </w:p>
    <w:p w14:paraId="0005AEA2" w14:textId="497F898E" w:rsidR="00933514" w:rsidRPr="00A07996" w:rsidRDefault="00933514" w:rsidP="007B2F2B">
      <w:pPr>
        <w:jc w:val="both"/>
      </w:pPr>
    </w:p>
    <w:p w14:paraId="5261160D" w14:textId="7DF466F5" w:rsidR="00933514" w:rsidRPr="00A07996" w:rsidRDefault="00933514" w:rsidP="005E3B4D">
      <w:pPr>
        <w:pStyle w:val="ListParagraph"/>
        <w:numPr>
          <w:ilvl w:val="1"/>
          <w:numId w:val="126"/>
        </w:numPr>
        <w:spacing w:after="240"/>
        <w:contextualSpacing w:val="0"/>
        <w:jc w:val="both"/>
      </w:pPr>
      <w:r w:rsidRPr="00A07996">
        <w:t>Any other criminal, civil, or administrative proceeding if (1) it could have led to an outcome described in paragraph i., ii., or .iii., above; (2) it had a different disposition arrived at by consent or compromise with an acknowledgment of fault on your part; and</w:t>
      </w:r>
      <w:r w:rsidR="00AF43BD">
        <w:t xml:space="preserve"> </w:t>
      </w:r>
      <w:r w:rsidRPr="00A07996">
        <w:t>(3) the requirement in this Section to disclose information about the proceeding does not conflict with applicable laws and regulations.</w:t>
      </w:r>
      <w:r w:rsidR="00AF43BD">
        <w:t xml:space="preserve"> </w:t>
      </w:r>
    </w:p>
    <w:p w14:paraId="7804F869" w14:textId="6D605759" w:rsidR="00933514" w:rsidRPr="00A07996" w:rsidRDefault="00933514" w:rsidP="007B2F2B">
      <w:pPr>
        <w:ind w:left="720"/>
        <w:jc w:val="both"/>
      </w:pPr>
      <w:r w:rsidRPr="00A07996">
        <w:t>.</w:t>
      </w:r>
    </w:p>
    <w:p w14:paraId="2FA3C160" w14:textId="77777777" w:rsidR="001A5942" w:rsidRDefault="001A5942" w:rsidP="007B2F2B">
      <w:pPr>
        <w:pStyle w:val="Heading2"/>
        <w:numPr>
          <w:ilvl w:val="0"/>
          <w:numId w:val="44"/>
        </w:numPr>
        <w:spacing w:after="240"/>
        <w:jc w:val="both"/>
        <w:rPr>
          <w:rFonts w:ascii="Arial" w:hAnsi="Arial" w:cs="Arial"/>
          <w:b/>
          <w:bCs/>
          <w:color w:val="auto"/>
          <w:sz w:val="20"/>
          <w:szCs w:val="20"/>
        </w:rPr>
      </w:pPr>
      <w:bookmarkStart w:id="127" w:name="_Toc157528162"/>
      <w:r>
        <w:rPr>
          <w:rFonts w:ascii="Arial" w:hAnsi="Arial" w:cs="Arial"/>
          <w:b/>
          <w:bCs/>
          <w:color w:val="auto"/>
          <w:sz w:val="20"/>
          <w:szCs w:val="20"/>
        </w:rPr>
        <w:t>Equal Employment Opportunity</w:t>
      </w:r>
      <w:bookmarkEnd w:id="127"/>
    </w:p>
    <w:p w14:paraId="49134987" w14:textId="77777777" w:rsidR="001A5942" w:rsidRDefault="001A5942" w:rsidP="007B2F2B">
      <w:pPr>
        <w:pStyle w:val="ListParagraph"/>
        <w:spacing w:after="240"/>
        <w:contextualSpacing w:val="0"/>
        <w:jc w:val="both"/>
      </w:pPr>
      <w:r w:rsidRPr="002E1A5F">
        <w:t xml:space="preserve">Except as otherwise provided under 41 CFR Part 60, all contracts that meet the definition of “federally assisted construction contract” in 41 CFR Part 60-1.3 must include the equal opportunity clause provided under 41 CFR 60-1.4(b),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 </w:t>
      </w:r>
    </w:p>
    <w:p w14:paraId="70BEC118" w14:textId="77777777" w:rsidR="001A5942" w:rsidRDefault="001A5942" w:rsidP="007B2F2B">
      <w:pPr>
        <w:pStyle w:val="Heading2"/>
        <w:numPr>
          <w:ilvl w:val="0"/>
          <w:numId w:val="44"/>
        </w:numPr>
        <w:spacing w:after="240"/>
        <w:jc w:val="both"/>
        <w:rPr>
          <w:rFonts w:ascii="Arial" w:hAnsi="Arial" w:cs="Arial"/>
          <w:b/>
          <w:bCs/>
          <w:color w:val="auto"/>
          <w:sz w:val="20"/>
          <w:szCs w:val="20"/>
        </w:rPr>
      </w:pPr>
      <w:bookmarkStart w:id="128" w:name="_Toc157528163"/>
      <w:r w:rsidRPr="00AA4BAD">
        <w:rPr>
          <w:rFonts w:ascii="Arial" w:hAnsi="Arial" w:cs="Arial"/>
          <w:b/>
          <w:bCs/>
          <w:color w:val="auto"/>
          <w:sz w:val="20"/>
          <w:szCs w:val="20"/>
        </w:rPr>
        <w:t>Contract Work Hours and Safety Standards Act (40 U.S.C. 3701-3708)</w:t>
      </w:r>
      <w:bookmarkEnd w:id="128"/>
    </w:p>
    <w:p w14:paraId="3D3E30C2" w14:textId="77777777" w:rsidR="001A5942" w:rsidRDefault="001A5942" w:rsidP="007B2F2B">
      <w:pPr>
        <w:pStyle w:val="ListParagraph"/>
        <w:spacing w:after="240"/>
        <w:contextualSpacing w:val="0"/>
        <w:jc w:val="both"/>
      </w:pPr>
      <w:r w:rsidRPr="002E1A5F">
        <w:t>Where applicable, all contracts awarded by the non-Federal entity in excess of $100,000 that involve the employment of mechanics or laborers must include a provision for compliance with 40 U.S.C. 3702 and 3704, as supplemented by Department of Labor regulations (29 CFR Part 5). Under 40 U.S.C. 3702 of the Act, each contractor must be required to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14:paraId="0231FA82" w14:textId="77777777" w:rsidR="001A5942" w:rsidRDefault="001A5942" w:rsidP="007B2F2B">
      <w:pPr>
        <w:pStyle w:val="Heading2"/>
        <w:numPr>
          <w:ilvl w:val="0"/>
          <w:numId w:val="44"/>
        </w:numPr>
        <w:spacing w:after="240"/>
        <w:jc w:val="both"/>
        <w:rPr>
          <w:rFonts w:ascii="Arial" w:hAnsi="Arial" w:cs="Arial"/>
          <w:b/>
          <w:bCs/>
          <w:color w:val="auto"/>
          <w:sz w:val="20"/>
          <w:szCs w:val="20"/>
        </w:rPr>
      </w:pPr>
      <w:bookmarkStart w:id="129" w:name="_Toc157528164"/>
      <w:r w:rsidRPr="00AA4BAD">
        <w:rPr>
          <w:rFonts w:ascii="Arial" w:hAnsi="Arial" w:cs="Arial"/>
          <w:b/>
          <w:bCs/>
          <w:color w:val="auto"/>
          <w:sz w:val="20"/>
          <w:szCs w:val="20"/>
        </w:rPr>
        <w:t>Rights to Inventions Made Under a Contract or Agreement.</w:t>
      </w:r>
      <w:bookmarkEnd w:id="129"/>
    </w:p>
    <w:p w14:paraId="5EAA4B86" w14:textId="77777777" w:rsidR="001A5942" w:rsidRDefault="001A5942" w:rsidP="007B2F2B">
      <w:pPr>
        <w:pStyle w:val="ListParagraph"/>
        <w:spacing w:after="240"/>
        <w:contextualSpacing w:val="0"/>
        <w:jc w:val="both"/>
      </w:pPr>
      <w:r w:rsidRPr="002E1A5F">
        <w:t xml:space="preserve">If the Federal award meets the definition of “funding agreement” under 37 CFR § 401.2 (a) and the </w:t>
      </w:r>
      <w:r>
        <w:t>Recipient</w:t>
      </w:r>
      <w:r w:rsidRPr="002E1A5F">
        <w:t xml:space="preserve"> or </w:t>
      </w:r>
      <w:r>
        <w:t>Subrecipient</w:t>
      </w:r>
      <w:r w:rsidRPr="002E1A5F">
        <w:t xml:space="preserve"> wishes to enter into a contract with a small business firm or nonprofit organization regarding the substitution of parties, assignment or performance of experimental, developmental, or research work under that “funding agreement,” the </w:t>
      </w:r>
      <w:r>
        <w:t>Recipient</w:t>
      </w:r>
      <w:r w:rsidRPr="002E1A5F">
        <w:t xml:space="preserve"> or </w:t>
      </w:r>
      <w:r>
        <w:t>Subrecipient</w:t>
      </w:r>
      <w:r w:rsidRPr="002E1A5F">
        <w:t xml:space="preserve"> must comply with the requirements of 37 CFR Part 401, “Rights to Inventions Made by Nonprofit Organizations and Small Business Firms Under Government Grants, Contracts and Cooperative Agreements,” and any implementing regulations issued by the awarding agency.</w:t>
      </w:r>
    </w:p>
    <w:p w14:paraId="5EA9B484" w14:textId="77777777" w:rsidR="001A5942" w:rsidRDefault="001A5942" w:rsidP="007B2F2B">
      <w:pPr>
        <w:pStyle w:val="Heading2"/>
        <w:numPr>
          <w:ilvl w:val="0"/>
          <w:numId w:val="44"/>
        </w:numPr>
        <w:spacing w:after="240"/>
        <w:jc w:val="both"/>
        <w:rPr>
          <w:rFonts w:ascii="Arial" w:hAnsi="Arial" w:cs="Arial"/>
          <w:b/>
          <w:bCs/>
          <w:color w:val="auto"/>
          <w:sz w:val="20"/>
          <w:szCs w:val="20"/>
        </w:rPr>
      </w:pPr>
      <w:bookmarkStart w:id="130" w:name="_Toc157528165"/>
      <w:r w:rsidRPr="00AA4BAD">
        <w:rPr>
          <w:rFonts w:ascii="Arial" w:hAnsi="Arial" w:cs="Arial"/>
          <w:b/>
          <w:bCs/>
          <w:color w:val="auto"/>
          <w:sz w:val="20"/>
          <w:szCs w:val="20"/>
        </w:rPr>
        <w:t>Clean Air Act and the Federal Water Pollution Control Act</w:t>
      </w:r>
      <w:bookmarkEnd w:id="130"/>
    </w:p>
    <w:p w14:paraId="3B0D6061" w14:textId="77777777" w:rsidR="001A5942" w:rsidRDefault="001A5942" w:rsidP="007B2F2B">
      <w:pPr>
        <w:pStyle w:val="ListParagraph"/>
        <w:spacing w:after="240"/>
        <w:contextualSpacing w:val="0"/>
        <w:jc w:val="both"/>
      </w:pPr>
      <w:r>
        <w:t>If this award to Subrecipient exceeds</w:t>
      </w:r>
      <w:r w:rsidRPr="002E1A5F">
        <w:t xml:space="preserve"> $150,000</w:t>
      </w:r>
      <w:r>
        <w:t xml:space="preserve">, Subrecipient </w:t>
      </w:r>
      <w:r w:rsidRPr="002E1A5F">
        <w:t xml:space="preserve">agree to comply with all applicable </w:t>
      </w:r>
      <w:r w:rsidRPr="002E1A5F">
        <w:lastRenderedPageBreak/>
        <w:t>standards, orders or regulations issued pursuant to the Clean Air Act (42 U.S.C. 7401-7671q) and the Federal Water Pollution Control Act as amended (33 U.S.C. 1251-1387). Violations must be reported to the CEC, which will in turn report to the DOE and the Regional Office of the Environmental Protection Agency (EPA).</w:t>
      </w:r>
    </w:p>
    <w:p w14:paraId="609F78C0" w14:textId="77777777" w:rsidR="001A5942" w:rsidRDefault="001A5942" w:rsidP="007B2F2B">
      <w:pPr>
        <w:pStyle w:val="Heading2"/>
        <w:numPr>
          <w:ilvl w:val="0"/>
          <w:numId w:val="44"/>
        </w:numPr>
        <w:spacing w:after="240"/>
        <w:jc w:val="both"/>
        <w:rPr>
          <w:rFonts w:ascii="Arial" w:hAnsi="Arial" w:cs="Arial"/>
          <w:b/>
          <w:bCs/>
          <w:color w:val="auto"/>
          <w:sz w:val="20"/>
          <w:szCs w:val="20"/>
        </w:rPr>
      </w:pPr>
      <w:bookmarkStart w:id="131" w:name="_Toc157528166"/>
      <w:r>
        <w:rPr>
          <w:rFonts w:ascii="Arial" w:hAnsi="Arial" w:cs="Arial"/>
          <w:b/>
          <w:bCs/>
          <w:color w:val="auto"/>
          <w:sz w:val="20"/>
          <w:szCs w:val="20"/>
        </w:rPr>
        <w:t>Debarment and Suspension</w:t>
      </w:r>
      <w:bookmarkEnd w:id="131"/>
    </w:p>
    <w:p w14:paraId="476470A2" w14:textId="77777777" w:rsidR="001A5942" w:rsidRDefault="001A5942" w:rsidP="007B2F2B">
      <w:pPr>
        <w:pStyle w:val="ListParagraph"/>
        <w:spacing w:after="240"/>
        <w:contextualSpacing w:val="0"/>
        <w:jc w:val="both"/>
      </w:pPr>
      <w:r w:rsidRPr="002E1A5F">
        <w:t>Debarment and Suspension (Executive Orders 12549 and 12689) - A contract award (see 2 CFR 180.220) must not be made to parties listed on the governmentwide exclusions in the System for Award Management (SAM), in accordance with the Office of Management and Budget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w:t>
      </w:r>
    </w:p>
    <w:p w14:paraId="3C71C4AF" w14:textId="77777777" w:rsidR="001A5942" w:rsidRDefault="001A5942" w:rsidP="007B2F2B">
      <w:pPr>
        <w:pStyle w:val="Heading2"/>
        <w:numPr>
          <w:ilvl w:val="0"/>
          <w:numId w:val="44"/>
        </w:numPr>
        <w:spacing w:after="240"/>
        <w:jc w:val="both"/>
        <w:rPr>
          <w:rFonts w:ascii="Arial" w:hAnsi="Arial" w:cs="Arial"/>
          <w:b/>
          <w:bCs/>
          <w:color w:val="auto"/>
          <w:sz w:val="20"/>
          <w:szCs w:val="20"/>
        </w:rPr>
      </w:pPr>
      <w:bookmarkStart w:id="132" w:name="_Toc157528167"/>
      <w:r>
        <w:rPr>
          <w:rFonts w:ascii="Arial" w:hAnsi="Arial" w:cs="Arial"/>
          <w:b/>
          <w:bCs/>
          <w:color w:val="auto"/>
          <w:sz w:val="20"/>
          <w:szCs w:val="20"/>
        </w:rPr>
        <w:t xml:space="preserve">Procurement </w:t>
      </w:r>
      <w:r w:rsidRPr="00E208CD">
        <w:rPr>
          <w:rFonts w:ascii="Arial" w:hAnsi="Arial" w:cs="Arial"/>
          <w:b/>
          <w:bCs/>
          <w:color w:val="auto"/>
          <w:sz w:val="20"/>
          <w:szCs w:val="20"/>
        </w:rPr>
        <w:t>of recovered materials</w:t>
      </w:r>
      <w:bookmarkEnd w:id="132"/>
    </w:p>
    <w:p w14:paraId="73360A0A" w14:textId="77777777" w:rsidR="001A5942" w:rsidRDefault="001A5942" w:rsidP="007B2F2B">
      <w:pPr>
        <w:pStyle w:val="ListParagraph"/>
        <w:spacing w:after="240"/>
        <w:contextualSpacing w:val="0"/>
        <w:jc w:val="both"/>
      </w:pPr>
      <w:r>
        <w:t xml:space="preserve">A Subrecipient that is a state agency or agency of a political subdivision of a state and its contractors must comply with section 6002 of the Solid Waste Disposal Act, as amended by the Resource Conservation and Recovery Act. The requirements of Section 6002 include procuring only items designated in guidelines of the Environmental Protection Agency (EPA) at </w:t>
      </w:r>
      <w:hyperlink r:id="rId25" w:history="1">
        <w:r>
          <w:rPr>
            <w:rStyle w:val="Hyperlink"/>
          </w:rPr>
          <w:t>40 CFR part 247</w:t>
        </w:r>
      </w:hyperlink>
      <w:r>
        <w:t xml:space="preserve"> 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w:t>
      </w:r>
    </w:p>
    <w:p w14:paraId="6731DF74" w14:textId="77777777" w:rsidR="001A5942" w:rsidRDefault="001A5942" w:rsidP="007B2F2B">
      <w:pPr>
        <w:pStyle w:val="Heading2"/>
        <w:numPr>
          <w:ilvl w:val="0"/>
          <w:numId w:val="44"/>
        </w:numPr>
        <w:spacing w:after="240"/>
        <w:jc w:val="both"/>
        <w:rPr>
          <w:rFonts w:ascii="Arial" w:hAnsi="Arial" w:cs="Arial"/>
          <w:b/>
          <w:bCs/>
          <w:color w:val="auto"/>
          <w:sz w:val="20"/>
          <w:szCs w:val="20"/>
        </w:rPr>
      </w:pPr>
      <w:bookmarkStart w:id="133" w:name="_Toc157528168"/>
      <w:r>
        <w:rPr>
          <w:rFonts w:ascii="Arial" w:hAnsi="Arial" w:cs="Arial"/>
          <w:b/>
          <w:bCs/>
          <w:color w:val="auto"/>
          <w:sz w:val="20"/>
          <w:szCs w:val="20"/>
        </w:rPr>
        <w:t>Domestic Preferences for Procurements</w:t>
      </w:r>
      <w:bookmarkEnd w:id="133"/>
    </w:p>
    <w:p w14:paraId="2C86E02A" w14:textId="5CBECAD6" w:rsidR="001A5942" w:rsidRDefault="001A5942" w:rsidP="005E3B4D">
      <w:pPr>
        <w:pStyle w:val="ListParagraph"/>
        <w:numPr>
          <w:ilvl w:val="0"/>
          <w:numId w:val="128"/>
        </w:numPr>
        <w:spacing w:after="240"/>
        <w:contextualSpacing w:val="0"/>
        <w:jc w:val="both"/>
      </w:pPr>
      <w:r>
        <w:t xml:space="preserve">As appropriate and to the extent consistent with law, Subrecipient should, to the greatest extent </w:t>
      </w:r>
      <w:r w:rsidRPr="007B2F2B">
        <w:rPr>
          <w:rFonts w:eastAsia="Arial"/>
        </w:rPr>
        <w:t>practicable</w:t>
      </w:r>
      <w:r>
        <w:t xml:space="preserve"> under a Federal award, provide a preference for the purchase, acquisition, or use of goods, products, or materials produced in the United States (including but not limited to iron, aluminum, steel, cement, and other manufactured products). The requirements of this section must be included in all subawards including all contracts and purchase orders for work or products under this award. </w:t>
      </w:r>
    </w:p>
    <w:p w14:paraId="70A96EAF" w14:textId="77777777" w:rsidR="001A5942" w:rsidRDefault="001A5942" w:rsidP="005E3B4D">
      <w:pPr>
        <w:pStyle w:val="ListParagraph"/>
        <w:numPr>
          <w:ilvl w:val="0"/>
          <w:numId w:val="128"/>
        </w:numPr>
        <w:spacing w:after="240"/>
        <w:contextualSpacing w:val="0"/>
        <w:jc w:val="both"/>
      </w:pPr>
      <w:r>
        <w:t xml:space="preserve">For </w:t>
      </w:r>
      <w:r w:rsidRPr="005E3B4D">
        <w:t>purposes</w:t>
      </w:r>
      <w:r>
        <w:t xml:space="preserve"> of this section: </w:t>
      </w:r>
    </w:p>
    <w:p w14:paraId="044455EA" w14:textId="77777777" w:rsidR="000D1933" w:rsidRDefault="001A5942" w:rsidP="005E3B4D">
      <w:pPr>
        <w:pStyle w:val="ListParagraph"/>
        <w:numPr>
          <w:ilvl w:val="1"/>
          <w:numId w:val="128"/>
        </w:numPr>
        <w:spacing w:after="240"/>
        <w:contextualSpacing w:val="0"/>
        <w:jc w:val="both"/>
      </w:pPr>
      <w:r>
        <w:t xml:space="preserve">“Produced in the United States” means, for iron and steel products, that all manufacturing processes, from the initial melting stage through the application of coatings, occurred in the United States. </w:t>
      </w:r>
    </w:p>
    <w:p w14:paraId="02D1D066" w14:textId="4CA0AB07" w:rsidR="001A5942" w:rsidRDefault="001A5942" w:rsidP="005E3B4D">
      <w:pPr>
        <w:pStyle w:val="ListParagraph"/>
        <w:numPr>
          <w:ilvl w:val="1"/>
          <w:numId w:val="128"/>
        </w:numPr>
        <w:spacing w:after="240"/>
        <w:contextualSpacing w:val="0"/>
        <w:jc w:val="both"/>
      </w:pPr>
      <w:r>
        <w:t xml:space="preserve">“Manufactured products” means items and construction materials composed in whole or in part of non-ferrous metals such as aluminum; plastics and polymer-based products such as polyvinyl chloride pipe; aggregates such as concrete; glass, including optical fiber; and lumber. </w:t>
      </w:r>
    </w:p>
    <w:p w14:paraId="6AC91A84" w14:textId="77777777" w:rsidR="001A5942" w:rsidRDefault="001A5942" w:rsidP="005E3B4D">
      <w:pPr>
        <w:pStyle w:val="ListParagraph"/>
        <w:numPr>
          <w:ilvl w:val="1"/>
          <w:numId w:val="128"/>
        </w:numPr>
        <w:spacing w:after="240"/>
        <w:contextualSpacing w:val="0"/>
        <w:jc w:val="both"/>
      </w:pPr>
      <w:r>
        <w:t xml:space="preserve">Federal </w:t>
      </w:r>
      <w:r w:rsidRPr="007B2F2B">
        <w:rPr>
          <w:rFonts w:eastAsia="Arial"/>
        </w:rPr>
        <w:t>agencies</w:t>
      </w:r>
      <w:r>
        <w:t xml:space="preserve"> providing Federal financial assistance for infrastructure projects must implement the Buy America preferences set forth in 2 CFR part 184.</w:t>
      </w:r>
    </w:p>
    <w:p w14:paraId="1A399F5F" w14:textId="77777777" w:rsidR="001A5942" w:rsidRDefault="001A5942" w:rsidP="007B2F2B">
      <w:pPr>
        <w:jc w:val="both"/>
      </w:pPr>
    </w:p>
    <w:p w14:paraId="022DB624" w14:textId="722BED40" w:rsidR="007A7119" w:rsidRPr="00A07996" w:rsidRDefault="00933514" w:rsidP="007B2F2B">
      <w:pPr>
        <w:pStyle w:val="Heading2"/>
        <w:numPr>
          <w:ilvl w:val="0"/>
          <w:numId w:val="44"/>
        </w:numPr>
        <w:spacing w:after="240"/>
        <w:jc w:val="both"/>
        <w:rPr>
          <w:rFonts w:ascii="Arial" w:hAnsi="Arial" w:cs="Arial"/>
          <w:b/>
          <w:bCs/>
          <w:color w:val="auto"/>
          <w:sz w:val="20"/>
          <w:szCs w:val="20"/>
        </w:rPr>
      </w:pPr>
      <w:bookmarkStart w:id="134" w:name="_Toc157528169"/>
      <w:r w:rsidRPr="00A07996">
        <w:rPr>
          <w:rFonts w:ascii="Arial" w:hAnsi="Arial" w:cs="Arial"/>
          <w:b/>
          <w:bCs/>
          <w:color w:val="auto"/>
          <w:sz w:val="20"/>
          <w:szCs w:val="20"/>
        </w:rPr>
        <w:t>F</w:t>
      </w:r>
      <w:r w:rsidR="77C10814" w:rsidRPr="00A07996">
        <w:rPr>
          <w:rFonts w:ascii="Arial" w:hAnsi="Arial" w:cs="Arial"/>
          <w:b/>
          <w:bCs/>
          <w:color w:val="auto"/>
          <w:sz w:val="20"/>
          <w:szCs w:val="20"/>
        </w:rPr>
        <w:t>raud, Waste, and Abuse</w:t>
      </w:r>
      <w:bookmarkEnd w:id="126"/>
      <w:bookmarkEnd w:id="134"/>
    </w:p>
    <w:p w14:paraId="49D6E0BC" w14:textId="3DC132F9" w:rsidR="00933514" w:rsidRPr="00A07996" w:rsidRDefault="00933514" w:rsidP="005E3B4D">
      <w:pPr>
        <w:pStyle w:val="ListParagraph"/>
        <w:numPr>
          <w:ilvl w:val="0"/>
          <w:numId w:val="127"/>
        </w:numPr>
        <w:spacing w:after="240"/>
        <w:contextualSpacing w:val="0"/>
        <w:jc w:val="both"/>
      </w:pPr>
      <w:r w:rsidRPr="00A07996">
        <w:t xml:space="preserve">The mission of the DOE Office of Inspector General (OIG) is to strengthen the integrity, </w:t>
      </w:r>
      <w:r w:rsidRPr="00A07996">
        <w:lastRenderedPageBreak/>
        <w:t>economy and efficiency of DOE’s programs and operations including deterring and detecting fraud, waste, abuse, and mismanagement. The OIG accomplishes this mission primarily through investigations, audits, and inspections of Department of Energy activities to include grants, cooperative agreements, loans, and contracts. The OIG maintains a Hotline for reporting allegations of fraud, waste, abuse, or mismanagement. To report such allegations, please visit https://www.energy.gov/ig/ig</w:t>
      </w:r>
      <w:r w:rsidRPr="00A07996">
        <w:rPr>
          <w:rFonts w:ascii="Cambria Math" w:hAnsi="Cambria Math" w:cs="Cambria Math"/>
        </w:rPr>
        <w:t>‐</w:t>
      </w:r>
      <w:r w:rsidRPr="00A07996">
        <w:t>hotline.</w:t>
      </w:r>
    </w:p>
    <w:p w14:paraId="35C7F32E" w14:textId="256328BC" w:rsidR="00B43C55" w:rsidRPr="00A07996" w:rsidRDefault="7423E688" w:rsidP="005E3B4D">
      <w:pPr>
        <w:pStyle w:val="ListParagraph"/>
        <w:numPr>
          <w:ilvl w:val="0"/>
          <w:numId w:val="127"/>
        </w:numPr>
        <w:spacing w:after="240"/>
        <w:contextualSpacing w:val="0"/>
        <w:jc w:val="both"/>
      </w:pPr>
      <w:r>
        <w:t xml:space="preserve">Subrecipient must disclose, in a timely manner, in writing to </w:t>
      </w:r>
      <w:r w:rsidR="00933514">
        <w:t xml:space="preserve">CEC and DOE </w:t>
      </w:r>
      <w:r>
        <w:t xml:space="preserve">all violations of </w:t>
      </w:r>
      <w:r w:rsidR="0D65D0E4">
        <w:t xml:space="preserve">State and </w:t>
      </w:r>
      <w:r>
        <w:t xml:space="preserve">Federal criminal law involving fraud, bribery, or gratuity violations potentially affecting the </w:t>
      </w:r>
      <w:r w:rsidRPr="005E3B4D">
        <w:t>Federal</w:t>
      </w:r>
      <w:r>
        <w:t xml:space="preserve"> award. </w:t>
      </w:r>
    </w:p>
    <w:p w14:paraId="53A5675D" w14:textId="27135B99" w:rsidR="40CCF473" w:rsidRPr="005E3B4D" w:rsidRDefault="7423E688" w:rsidP="005E3B4D">
      <w:pPr>
        <w:pStyle w:val="ListParagraph"/>
        <w:numPr>
          <w:ilvl w:val="0"/>
          <w:numId w:val="127"/>
        </w:numPr>
        <w:spacing w:after="240"/>
        <w:contextualSpacing w:val="0"/>
        <w:jc w:val="both"/>
        <w:rPr>
          <w:rFonts w:eastAsia="Arial"/>
        </w:rPr>
      </w:pPr>
      <w:r w:rsidRPr="005E3B4D">
        <w:t>Failure</w:t>
      </w:r>
      <w:r w:rsidRPr="00A07996">
        <w:t xml:space="preserve"> to make </w:t>
      </w:r>
      <w:r w:rsidR="5AB9FBA6" w:rsidRPr="00A07996">
        <w:t xml:space="preserve">the </w:t>
      </w:r>
      <w:r w:rsidRPr="00A07996">
        <w:t xml:space="preserve">required disclosures can result in any of the remedies described in </w:t>
      </w:r>
      <w:r w:rsidR="5AB9FBA6" w:rsidRPr="00A07996">
        <w:t xml:space="preserve">2 CFR </w:t>
      </w:r>
      <w:r w:rsidRPr="00A07996">
        <w:t>200.339. (See also 2 CFR part 180, 31 U.S.C. 3321, and 41 U.S.C. 2313.)</w:t>
      </w:r>
    </w:p>
    <w:p w14:paraId="70171981" w14:textId="716D2824" w:rsidR="009D4200" w:rsidRPr="005E3B4D" w:rsidRDefault="009D4200" w:rsidP="003F2A76">
      <w:pPr>
        <w:pStyle w:val="Heading2"/>
        <w:numPr>
          <w:ilvl w:val="0"/>
          <w:numId w:val="44"/>
        </w:numPr>
        <w:spacing w:after="240"/>
        <w:jc w:val="both"/>
        <w:rPr>
          <w:b/>
          <w:bCs/>
        </w:rPr>
      </w:pPr>
      <w:r w:rsidRPr="005E3B4D">
        <w:rPr>
          <w:rFonts w:ascii="Arial" w:hAnsi="Arial" w:cs="Arial"/>
          <w:b/>
          <w:bCs/>
          <w:color w:val="auto"/>
          <w:sz w:val="20"/>
          <w:szCs w:val="20"/>
        </w:rPr>
        <w:t>Davis Bacon Act </w:t>
      </w:r>
    </w:p>
    <w:p w14:paraId="75100D71" w14:textId="6BBFFF12" w:rsidR="009D4200" w:rsidRPr="009D4200" w:rsidRDefault="009D4200" w:rsidP="005E3B4D">
      <w:pPr>
        <w:pStyle w:val="ListParagraph"/>
        <w:numPr>
          <w:ilvl w:val="0"/>
          <w:numId w:val="129"/>
        </w:numPr>
        <w:spacing w:after="240"/>
        <w:contextualSpacing w:val="0"/>
        <w:jc w:val="both"/>
        <w:rPr>
          <w:rFonts w:eastAsia="Arial"/>
        </w:rPr>
      </w:pPr>
      <w:r w:rsidRPr="009D4200">
        <w:rPr>
          <w:rFonts w:eastAsia="Arial"/>
        </w:rPr>
        <w:t xml:space="preserve">All laborers and mechanics employed by the Recipient, subrecipients, contractors or subcontractors in the performance of construction, alteration, or repair work in excess of $2000 on an Award funded directly by or assisted in whole or in part by funds made available under this Award shall be paid wages at rates not less than those prevailing on similar projects in the locality, as determined by </w:t>
      </w:r>
      <w:r w:rsidRPr="005E3B4D">
        <w:t>the</w:t>
      </w:r>
      <w:r w:rsidRPr="009D4200">
        <w:rPr>
          <w:rFonts w:eastAsia="Arial"/>
        </w:rPr>
        <w:t xml:space="preserve"> Secretary of Labor in accordance with subchapter IV of chapter 31 of title 40, United States Code commonly referred to as the “Davis-Bacon Act” (DBA). </w:t>
      </w:r>
    </w:p>
    <w:p w14:paraId="5C89B899" w14:textId="55A7ECED" w:rsidR="009D4200" w:rsidRPr="009D4200" w:rsidRDefault="009D4200" w:rsidP="005E3B4D">
      <w:pPr>
        <w:pStyle w:val="ListParagraph"/>
        <w:numPr>
          <w:ilvl w:val="0"/>
          <w:numId w:val="129"/>
        </w:numPr>
        <w:spacing w:after="240"/>
        <w:contextualSpacing w:val="0"/>
        <w:jc w:val="both"/>
        <w:rPr>
          <w:rFonts w:eastAsia="Arial"/>
        </w:rPr>
      </w:pPr>
      <w:r w:rsidRPr="009D4200">
        <w:rPr>
          <w:rFonts w:eastAsia="Arial"/>
        </w:rPr>
        <w:t xml:space="preserve">By accepting this Award, the Subrecipient acknowledges the DBA requirements for the Award and confirms that all of the laborers and mechanics performing construction, alteration, or repair work in excess of $2000 on projects funded directly by or assisted in whole or in part by and through funding </w:t>
      </w:r>
      <w:r w:rsidRPr="005E3B4D">
        <w:t>under</w:t>
      </w:r>
      <w:r w:rsidRPr="009D4200">
        <w:rPr>
          <w:rFonts w:eastAsia="Arial"/>
        </w:rPr>
        <w:t xml:space="preserve"> the Award  are paid or will be paid wages at rates not less than those prevailing on projects of a character similar in the locality as determined by Subchapter IV of Chapter 31 of Title 40, United States Code (Davis-Bacon Act).   </w:t>
      </w:r>
    </w:p>
    <w:p w14:paraId="65744ED3" w14:textId="4DB9E018" w:rsidR="009D4200" w:rsidRPr="009D4200" w:rsidRDefault="009D4200" w:rsidP="005E3B4D">
      <w:pPr>
        <w:pStyle w:val="ListParagraph"/>
        <w:numPr>
          <w:ilvl w:val="0"/>
          <w:numId w:val="129"/>
        </w:numPr>
        <w:spacing w:after="240"/>
        <w:contextualSpacing w:val="0"/>
        <w:jc w:val="both"/>
        <w:rPr>
          <w:rFonts w:eastAsia="Arial"/>
        </w:rPr>
      </w:pPr>
      <w:r w:rsidRPr="009D4200">
        <w:rPr>
          <w:rFonts w:eastAsia="Arial"/>
        </w:rPr>
        <w:t xml:space="preserve">The </w:t>
      </w:r>
      <w:r w:rsidRPr="005E3B4D">
        <w:t>Subrecipient</w:t>
      </w:r>
      <w:r w:rsidRPr="009D4200">
        <w:rPr>
          <w:rFonts w:eastAsia="Arial"/>
        </w:rPr>
        <w:t xml:space="preserve"> must comply with all of the Davis-Bacon Act requirements, including but not limited to:</w:t>
      </w:r>
    </w:p>
    <w:p w14:paraId="4EBEC9C3" w14:textId="18D0A1D1" w:rsidR="009D4200" w:rsidRPr="009D4200" w:rsidRDefault="009D4200" w:rsidP="005E3B4D">
      <w:pPr>
        <w:pStyle w:val="ListParagraph"/>
        <w:numPr>
          <w:ilvl w:val="1"/>
          <w:numId w:val="129"/>
        </w:numPr>
        <w:spacing w:after="240"/>
        <w:contextualSpacing w:val="0"/>
        <w:jc w:val="both"/>
        <w:rPr>
          <w:rFonts w:eastAsia="Arial"/>
        </w:rPr>
      </w:pPr>
      <w:r w:rsidRPr="009D4200">
        <w:rPr>
          <w:rFonts w:eastAsia="Arial"/>
        </w:rPr>
        <w:t>ensuring that the wage determination(s) and appropriate Davis-Bacon clauses and requirements are flowed down to and incorporated into any applicable subcontracts or subrecipient awards. </w:t>
      </w:r>
    </w:p>
    <w:p w14:paraId="5B6675BD" w14:textId="3BC3390E" w:rsidR="009D4200" w:rsidRPr="009D4200" w:rsidRDefault="009D4200" w:rsidP="005E3B4D">
      <w:pPr>
        <w:pStyle w:val="ListParagraph"/>
        <w:numPr>
          <w:ilvl w:val="1"/>
          <w:numId w:val="129"/>
        </w:numPr>
        <w:spacing w:after="240"/>
        <w:contextualSpacing w:val="0"/>
        <w:jc w:val="both"/>
        <w:rPr>
          <w:rFonts w:eastAsia="Arial"/>
        </w:rPr>
      </w:pPr>
      <w:r w:rsidRPr="009D4200">
        <w:rPr>
          <w:rFonts w:eastAsia="Arial"/>
        </w:rPr>
        <w:t>being responsible for compliance by any subcontractor or subrecipient with the Davis-Bacon labor standards.  </w:t>
      </w:r>
    </w:p>
    <w:p w14:paraId="4941AFBB" w14:textId="07A112C3" w:rsidR="009D4200" w:rsidRPr="009D4200" w:rsidRDefault="009D4200" w:rsidP="005E3B4D">
      <w:pPr>
        <w:pStyle w:val="ListParagraph"/>
        <w:numPr>
          <w:ilvl w:val="1"/>
          <w:numId w:val="129"/>
        </w:numPr>
        <w:spacing w:after="240"/>
        <w:contextualSpacing w:val="0"/>
        <w:jc w:val="both"/>
        <w:rPr>
          <w:rFonts w:eastAsia="Arial"/>
        </w:rPr>
      </w:pPr>
      <w:r w:rsidRPr="009D4200">
        <w:rPr>
          <w:rFonts w:eastAsia="Arial"/>
        </w:rPr>
        <w:t>receiving and reviewing certified weekly payrolls submitted by all subcontractors and subrecipients for accuracy and to identify potential compliance issues.  </w:t>
      </w:r>
    </w:p>
    <w:p w14:paraId="1EBA7DE8" w14:textId="472B5C95" w:rsidR="009D4200" w:rsidRPr="009D4200" w:rsidRDefault="009D4200" w:rsidP="005E3B4D">
      <w:pPr>
        <w:pStyle w:val="ListParagraph"/>
        <w:numPr>
          <w:ilvl w:val="1"/>
          <w:numId w:val="129"/>
        </w:numPr>
        <w:spacing w:after="240"/>
        <w:contextualSpacing w:val="0"/>
        <w:jc w:val="both"/>
        <w:rPr>
          <w:rFonts w:eastAsia="Arial"/>
        </w:rPr>
      </w:pPr>
      <w:r w:rsidRPr="009D4200">
        <w:rPr>
          <w:rFonts w:eastAsia="Arial"/>
        </w:rPr>
        <w:t>maintaining original certified weekly payrolls for 3 years after the completion of the project and must make those payrolls available to the DOE or the Department of Labor upon request, as required by 29 CFR 5.6(a)(2).  </w:t>
      </w:r>
    </w:p>
    <w:p w14:paraId="1865888C" w14:textId="4CC37A67" w:rsidR="009D4200" w:rsidRPr="009D4200" w:rsidRDefault="009D4200" w:rsidP="005E3B4D">
      <w:pPr>
        <w:pStyle w:val="ListParagraph"/>
        <w:numPr>
          <w:ilvl w:val="1"/>
          <w:numId w:val="129"/>
        </w:numPr>
        <w:spacing w:after="240"/>
        <w:contextualSpacing w:val="0"/>
        <w:jc w:val="both"/>
        <w:rPr>
          <w:rFonts w:eastAsia="Arial"/>
        </w:rPr>
      </w:pPr>
      <w:r w:rsidRPr="009D4200">
        <w:rPr>
          <w:rFonts w:eastAsia="Arial"/>
        </w:rPr>
        <w:t>conducting payroll and job-site reviews for construction work, including interviews with employees, with such frequency as may be necessary to assure compliance by its subcontractors and subrecipients and as requested or directed by the DOE.  </w:t>
      </w:r>
    </w:p>
    <w:p w14:paraId="0EF88880" w14:textId="4B113F90" w:rsidR="009D4200" w:rsidRPr="009D4200" w:rsidRDefault="009D4200" w:rsidP="005E3B4D">
      <w:pPr>
        <w:pStyle w:val="ListParagraph"/>
        <w:numPr>
          <w:ilvl w:val="1"/>
          <w:numId w:val="129"/>
        </w:numPr>
        <w:spacing w:after="240"/>
        <w:contextualSpacing w:val="0"/>
        <w:jc w:val="both"/>
        <w:rPr>
          <w:rFonts w:eastAsia="Arial"/>
        </w:rPr>
      </w:pPr>
      <w:r w:rsidRPr="009D4200">
        <w:rPr>
          <w:rFonts w:eastAsia="Arial"/>
        </w:rPr>
        <w:t>cooperating with any authorized representative of the Department of Labor in their inspection of records, interviews with employees, and other actions undertaken as part of a Department of Labor investigation.  </w:t>
      </w:r>
    </w:p>
    <w:p w14:paraId="654D9DC9" w14:textId="597E5442" w:rsidR="009D4200" w:rsidRPr="009D4200" w:rsidRDefault="009D4200" w:rsidP="005E3B4D">
      <w:pPr>
        <w:pStyle w:val="ListParagraph"/>
        <w:numPr>
          <w:ilvl w:val="1"/>
          <w:numId w:val="129"/>
        </w:numPr>
        <w:spacing w:after="240"/>
        <w:contextualSpacing w:val="0"/>
        <w:jc w:val="both"/>
        <w:rPr>
          <w:rFonts w:eastAsia="Arial"/>
        </w:rPr>
      </w:pPr>
      <w:r w:rsidRPr="009D4200">
        <w:rPr>
          <w:rFonts w:eastAsia="Arial"/>
        </w:rPr>
        <w:lastRenderedPageBreak/>
        <w:t>posting in a prominent and accessible place the wage determination(s) and Department of Labor Publication: WH-1321, Notice to Employees Working on Federal or Federally Assisted Construction Projects.  </w:t>
      </w:r>
    </w:p>
    <w:p w14:paraId="577583EF" w14:textId="45BB5BA0" w:rsidR="009D4200" w:rsidRPr="009D4200" w:rsidRDefault="009D4200" w:rsidP="005E3B4D">
      <w:pPr>
        <w:pStyle w:val="ListParagraph"/>
        <w:numPr>
          <w:ilvl w:val="1"/>
          <w:numId w:val="129"/>
        </w:numPr>
        <w:spacing w:after="240"/>
        <w:contextualSpacing w:val="0"/>
        <w:jc w:val="both"/>
        <w:rPr>
          <w:rFonts w:eastAsia="Arial"/>
        </w:rPr>
      </w:pPr>
      <w:r w:rsidRPr="009D4200">
        <w:rPr>
          <w:rFonts w:eastAsia="Arial"/>
        </w:rPr>
        <w:t>notifying the Contracting Officer of all labor standards issues, including all complaints regarding incorrect payment of prevailing wages and/or fringe benefits, received from the recipient, subrecipient, contractor, or subcontractor employees; significant labor standards violations, as defined in 29 CFR 5.7; disputes concerning labor standards pursuant to 29 CFR parts 4, 6, and 8 and as defined in FAR 52.222-14; disputed labor standards determinations; Department of Labor investigations; or legal or judicial proceedings related to the labor standards under this Contract, a subcontract, or subrecipient award.  </w:t>
      </w:r>
    </w:p>
    <w:p w14:paraId="6035DAFA" w14:textId="025A780E" w:rsidR="009D4200" w:rsidRPr="009D4200" w:rsidRDefault="009D4200" w:rsidP="005E3B4D">
      <w:pPr>
        <w:pStyle w:val="ListParagraph"/>
        <w:numPr>
          <w:ilvl w:val="1"/>
          <w:numId w:val="129"/>
        </w:numPr>
        <w:spacing w:after="240"/>
        <w:contextualSpacing w:val="0"/>
        <w:jc w:val="both"/>
        <w:rPr>
          <w:rFonts w:eastAsia="Arial"/>
        </w:rPr>
      </w:pPr>
      <w:r w:rsidRPr="009D4200">
        <w:rPr>
          <w:rFonts w:eastAsia="Arial"/>
        </w:rPr>
        <w:t>preparing and submitting to the Contracting Officer, the Office of Management and Budget Control Number 1910-5165, Davis Bacon Semi-Annual Labor Compliance Report, by April 21 and October 21 of each year. Form submittal will be administered through the iBenefits system (https://doeibenefits2.energy.gov) or its successor system. </w:t>
      </w:r>
    </w:p>
    <w:p w14:paraId="6B38E901" w14:textId="1188105E" w:rsidR="009D4200" w:rsidRPr="009D4200" w:rsidRDefault="009D4200" w:rsidP="005E3B4D">
      <w:pPr>
        <w:pStyle w:val="ListParagraph"/>
        <w:numPr>
          <w:ilvl w:val="0"/>
          <w:numId w:val="129"/>
        </w:numPr>
        <w:spacing w:after="240"/>
        <w:contextualSpacing w:val="0"/>
        <w:jc w:val="both"/>
        <w:rPr>
          <w:rFonts w:eastAsia="Arial"/>
        </w:rPr>
      </w:pPr>
      <w:r w:rsidRPr="009D4200">
        <w:rPr>
          <w:rFonts w:eastAsia="Arial"/>
        </w:rPr>
        <w:t xml:space="preserve">The Subrecipient must undergo Davis-Bacon Act compliance training and must maintain </w:t>
      </w:r>
      <w:r w:rsidRPr="005E3B4D">
        <w:t>competency</w:t>
      </w:r>
      <w:r w:rsidRPr="009D4200">
        <w:rPr>
          <w:rFonts w:eastAsia="Arial"/>
        </w:rPr>
        <w:t xml:space="preserve"> in Davis-Bacon Act compliance.  The DOE’s Contracting Officer will notify the Subrecipient of any DOE sponsored Davis-Bacon Act compliance trainings. The U.S. Department of Labor (“DOL”) offers free Prevailing Wage Seminars several times a year that meet this requirement, at </w:t>
      </w:r>
      <w:hyperlink r:id="rId26" w:tgtFrame="_blank" w:history="1">
        <w:r w:rsidRPr="009D4200">
          <w:rPr>
            <w:rStyle w:val="Hyperlink"/>
            <w:rFonts w:eastAsia="Arial"/>
          </w:rPr>
          <w:t>https://www.dol.gov/agencies/whd/government-contracts/construction/seminars/events</w:t>
        </w:r>
      </w:hyperlink>
      <w:r w:rsidRPr="009D4200">
        <w:rPr>
          <w:rFonts w:eastAsia="Arial"/>
        </w:rPr>
        <w:t>. </w:t>
      </w:r>
    </w:p>
    <w:p w14:paraId="6DBFC5BB" w14:textId="7FCEFA78" w:rsidR="009D4200" w:rsidRPr="009D4200" w:rsidRDefault="009D4200" w:rsidP="005E3B4D">
      <w:pPr>
        <w:pStyle w:val="ListParagraph"/>
        <w:numPr>
          <w:ilvl w:val="0"/>
          <w:numId w:val="129"/>
        </w:numPr>
        <w:spacing w:after="240"/>
        <w:contextualSpacing w:val="0"/>
        <w:jc w:val="both"/>
        <w:rPr>
          <w:rFonts w:eastAsia="Arial"/>
        </w:rPr>
      </w:pPr>
      <w:r w:rsidRPr="009D4200">
        <w:rPr>
          <w:rFonts w:eastAsia="Arial"/>
        </w:rPr>
        <w:t xml:space="preserve">For </w:t>
      </w:r>
      <w:r w:rsidRPr="005E3B4D">
        <w:t>additional</w:t>
      </w:r>
      <w:r w:rsidRPr="009D4200">
        <w:rPr>
          <w:rFonts w:eastAsia="Arial"/>
        </w:rPr>
        <w:t xml:space="preserve"> guidance on how to comply with the Davis-Bacon provisions and clauses, see </w:t>
      </w:r>
      <w:hyperlink r:id="rId27" w:tgtFrame="_blank" w:history="1">
        <w:r w:rsidRPr="009D4200">
          <w:rPr>
            <w:rStyle w:val="Hyperlink"/>
            <w:rFonts w:eastAsia="Arial"/>
          </w:rPr>
          <w:t>https://www.dol.gov/agencies/whd/government-contracts/construction</w:t>
        </w:r>
      </w:hyperlink>
      <w:r w:rsidRPr="009D4200">
        <w:rPr>
          <w:rFonts w:eastAsia="Arial"/>
        </w:rPr>
        <w:t xml:space="preserve">  and  </w:t>
      </w:r>
      <w:hyperlink r:id="rId28" w:tgtFrame="_blank" w:history="1">
        <w:r w:rsidRPr="009D4200">
          <w:rPr>
            <w:rStyle w:val="Hyperlink"/>
            <w:rFonts w:eastAsia="Arial"/>
          </w:rPr>
          <w:t>https://www.dol.gov/agencies/whd/government-contracts/protections-for-workers-in-construction</w:t>
        </w:r>
      </w:hyperlink>
      <w:r w:rsidRPr="009D4200">
        <w:rPr>
          <w:rFonts w:eastAsia="Arial"/>
        </w:rPr>
        <w:t>. </w:t>
      </w:r>
    </w:p>
    <w:p w14:paraId="47ACBBC9" w14:textId="5B996604" w:rsidR="009D4200" w:rsidRPr="005E3B4D" w:rsidRDefault="009D4200" w:rsidP="003F2A76">
      <w:pPr>
        <w:pStyle w:val="Heading2"/>
        <w:numPr>
          <w:ilvl w:val="0"/>
          <w:numId w:val="44"/>
        </w:numPr>
        <w:spacing w:after="240"/>
        <w:jc w:val="both"/>
        <w:rPr>
          <w:b/>
          <w:bCs/>
        </w:rPr>
      </w:pPr>
      <w:r w:rsidRPr="005E3B4D">
        <w:rPr>
          <w:rFonts w:ascii="Arial" w:hAnsi="Arial" w:cs="Arial"/>
          <w:b/>
          <w:bCs/>
          <w:color w:val="auto"/>
          <w:sz w:val="20"/>
          <w:szCs w:val="20"/>
        </w:rPr>
        <w:t>Buy America Requirements for Infrastructure Projects </w:t>
      </w:r>
    </w:p>
    <w:p w14:paraId="29DAD088" w14:textId="02AD6CAF" w:rsidR="009D4200" w:rsidRPr="009D4200" w:rsidRDefault="009D4200" w:rsidP="005E3B4D">
      <w:pPr>
        <w:pStyle w:val="ListParagraph"/>
        <w:numPr>
          <w:ilvl w:val="0"/>
          <w:numId w:val="130"/>
        </w:numPr>
        <w:spacing w:after="240"/>
        <w:contextualSpacing w:val="0"/>
        <w:jc w:val="both"/>
        <w:rPr>
          <w:rFonts w:eastAsia="Arial"/>
        </w:rPr>
      </w:pPr>
      <w:r w:rsidRPr="005E3B4D">
        <w:t>Definitions</w:t>
      </w:r>
      <w:r w:rsidRPr="009D4200">
        <w:rPr>
          <w:rFonts w:eastAsia="Arial"/>
        </w:rPr>
        <w:t>. For purposes of the Buy America requirements, the following definitions apply: </w:t>
      </w:r>
    </w:p>
    <w:p w14:paraId="78A1F719" w14:textId="7D008976" w:rsidR="009D4200" w:rsidRPr="009D4200" w:rsidRDefault="009D4200" w:rsidP="005E3B4D">
      <w:pPr>
        <w:pStyle w:val="ListParagraph"/>
        <w:numPr>
          <w:ilvl w:val="1"/>
          <w:numId w:val="129"/>
        </w:numPr>
        <w:spacing w:after="240"/>
        <w:contextualSpacing w:val="0"/>
        <w:jc w:val="both"/>
        <w:rPr>
          <w:rFonts w:eastAsia="Arial"/>
        </w:rPr>
      </w:pPr>
      <w:r w:rsidRPr="009D4200">
        <w:rPr>
          <w:rFonts w:eastAsia="Arial"/>
          <w:i/>
          <w:iCs/>
        </w:rPr>
        <w:t>Construction Materials</w:t>
      </w:r>
      <w:r w:rsidRPr="009D4200">
        <w:rPr>
          <w:rFonts w:eastAsia="Arial"/>
        </w:rPr>
        <w:t xml:space="preserve"> includes an article, material, or supply—other than an item of primarily iron or steel; a manufactured product; cement and cementitious materials; aggregates such as stone, sand, or gravel; or aggregate binding agents or additives—that is, or consists primarily of: </w:t>
      </w:r>
    </w:p>
    <w:p w14:paraId="7891659A" w14:textId="77777777" w:rsidR="009D4200" w:rsidRPr="009D4200" w:rsidRDefault="009D4200" w:rsidP="005E3B4D">
      <w:pPr>
        <w:numPr>
          <w:ilvl w:val="0"/>
          <w:numId w:val="98"/>
        </w:numPr>
        <w:tabs>
          <w:tab w:val="clear" w:pos="720"/>
          <w:tab w:val="num" w:pos="1440"/>
        </w:tabs>
        <w:spacing w:after="240"/>
        <w:ind w:left="2160"/>
        <w:jc w:val="both"/>
        <w:rPr>
          <w:rFonts w:eastAsia="Arial"/>
        </w:rPr>
      </w:pPr>
      <w:r w:rsidRPr="009D4200">
        <w:rPr>
          <w:rFonts w:eastAsia="Arial"/>
        </w:rPr>
        <w:t>Non-ferrous metals; </w:t>
      </w:r>
    </w:p>
    <w:p w14:paraId="7CF3B7F5" w14:textId="77777777" w:rsidR="009D4200" w:rsidRPr="009D4200" w:rsidRDefault="009D4200" w:rsidP="005E3B4D">
      <w:pPr>
        <w:numPr>
          <w:ilvl w:val="0"/>
          <w:numId w:val="98"/>
        </w:numPr>
        <w:tabs>
          <w:tab w:val="clear" w:pos="720"/>
          <w:tab w:val="num" w:pos="1440"/>
        </w:tabs>
        <w:spacing w:after="240"/>
        <w:ind w:left="2160"/>
        <w:jc w:val="both"/>
        <w:rPr>
          <w:rFonts w:eastAsia="Arial"/>
        </w:rPr>
      </w:pPr>
      <w:r w:rsidRPr="009D4200">
        <w:rPr>
          <w:rFonts w:eastAsia="Arial"/>
        </w:rPr>
        <w:t>Plastic and polymer-based products (including polyvinylchloride, composite building materials, and polymers used in fiber optic cables); </w:t>
      </w:r>
    </w:p>
    <w:p w14:paraId="2CE52B50" w14:textId="77777777" w:rsidR="009D4200" w:rsidRPr="009D4200" w:rsidRDefault="009D4200" w:rsidP="005E3B4D">
      <w:pPr>
        <w:numPr>
          <w:ilvl w:val="0"/>
          <w:numId w:val="98"/>
        </w:numPr>
        <w:tabs>
          <w:tab w:val="clear" w:pos="720"/>
          <w:tab w:val="num" w:pos="1440"/>
        </w:tabs>
        <w:spacing w:after="240"/>
        <w:ind w:left="2160"/>
        <w:jc w:val="both"/>
        <w:rPr>
          <w:rFonts w:eastAsia="Arial"/>
        </w:rPr>
      </w:pPr>
      <w:r w:rsidRPr="009D4200">
        <w:rPr>
          <w:rFonts w:eastAsia="Arial"/>
        </w:rPr>
        <w:t>Glass (including optic glass); </w:t>
      </w:r>
    </w:p>
    <w:p w14:paraId="6EBB78E5" w14:textId="77777777" w:rsidR="009D4200" w:rsidRPr="009D4200" w:rsidRDefault="009D4200" w:rsidP="005E3B4D">
      <w:pPr>
        <w:numPr>
          <w:ilvl w:val="0"/>
          <w:numId w:val="98"/>
        </w:numPr>
        <w:tabs>
          <w:tab w:val="clear" w:pos="720"/>
          <w:tab w:val="num" w:pos="1440"/>
        </w:tabs>
        <w:spacing w:after="240"/>
        <w:ind w:left="2160"/>
        <w:jc w:val="both"/>
        <w:rPr>
          <w:rFonts w:eastAsia="Arial"/>
        </w:rPr>
      </w:pPr>
      <w:r w:rsidRPr="009D4200">
        <w:rPr>
          <w:rFonts w:eastAsia="Arial"/>
        </w:rPr>
        <w:t>Lumber; or </w:t>
      </w:r>
    </w:p>
    <w:p w14:paraId="62693605" w14:textId="35F563CC" w:rsidR="009D4200" w:rsidRPr="009D4200" w:rsidRDefault="009D4200" w:rsidP="005E3B4D">
      <w:pPr>
        <w:numPr>
          <w:ilvl w:val="0"/>
          <w:numId w:val="98"/>
        </w:numPr>
        <w:tabs>
          <w:tab w:val="clear" w:pos="720"/>
          <w:tab w:val="num" w:pos="1440"/>
        </w:tabs>
        <w:spacing w:after="240"/>
        <w:ind w:left="2160"/>
        <w:jc w:val="both"/>
        <w:rPr>
          <w:rFonts w:eastAsia="Arial"/>
        </w:rPr>
      </w:pPr>
      <w:r w:rsidRPr="009D4200">
        <w:rPr>
          <w:rFonts w:eastAsia="Arial"/>
        </w:rPr>
        <w:t>Drywall. </w:t>
      </w:r>
    </w:p>
    <w:p w14:paraId="31DDFBD4" w14:textId="05534195" w:rsidR="009D4200" w:rsidRPr="009D4200" w:rsidRDefault="009D4200" w:rsidP="005E3B4D">
      <w:pPr>
        <w:tabs>
          <w:tab w:val="left" w:pos="1440"/>
        </w:tabs>
        <w:spacing w:after="240"/>
        <w:ind w:left="1440"/>
        <w:jc w:val="both"/>
        <w:rPr>
          <w:rFonts w:eastAsia="Arial"/>
        </w:rPr>
      </w:pPr>
      <w:r w:rsidRPr="009D4200">
        <w:rPr>
          <w:rFonts w:eastAsia="Arial"/>
        </w:rPr>
        <w:t>Subrecipient may also seek a DOE waiver of domestic procurement requirements based on applicable public interest factors, such as relating to minor components, international trade obligations, or other considerations </w:t>
      </w:r>
    </w:p>
    <w:p w14:paraId="6972D097" w14:textId="01E70B79" w:rsidR="009D4200" w:rsidRPr="009D4200" w:rsidRDefault="009D4200" w:rsidP="005E3B4D">
      <w:pPr>
        <w:pStyle w:val="ListParagraph"/>
        <w:numPr>
          <w:ilvl w:val="1"/>
          <w:numId w:val="129"/>
        </w:numPr>
        <w:spacing w:after="240"/>
        <w:contextualSpacing w:val="0"/>
        <w:jc w:val="both"/>
        <w:rPr>
          <w:rFonts w:eastAsia="Arial"/>
        </w:rPr>
      </w:pPr>
      <w:r w:rsidRPr="009D4200">
        <w:rPr>
          <w:rFonts w:eastAsia="Arial"/>
          <w:i/>
          <w:iCs/>
        </w:rPr>
        <w:t>Infrastructure</w:t>
      </w:r>
      <w:r w:rsidRPr="009D4200">
        <w:rPr>
          <w:rFonts w:eastAsia="Arial"/>
        </w:rPr>
        <w:t xml:space="preserve"> includes, at a minimum, the structures, facilities, and equipment for, in the United States: </w:t>
      </w:r>
    </w:p>
    <w:p w14:paraId="74B916FB" w14:textId="77777777" w:rsidR="009D4200" w:rsidRPr="009D4200" w:rsidRDefault="009D4200" w:rsidP="005E3B4D">
      <w:pPr>
        <w:numPr>
          <w:ilvl w:val="0"/>
          <w:numId w:val="100"/>
        </w:numPr>
        <w:tabs>
          <w:tab w:val="clear" w:pos="720"/>
          <w:tab w:val="num" w:pos="1440"/>
        </w:tabs>
        <w:spacing w:after="240"/>
        <w:ind w:left="2160"/>
        <w:jc w:val="both"/>
        <w:rPr>
          <w:rFonts w:eastAsia="Arial"/>
        </w:rPr>
      </w:pPr>
      <w:r w:rsidRPr="009D4200">
        <w:rPr>
          <w:rFonts w:eastAsia="Arial"/>
        </w:rPr>
        <w:lastRenderedPageBreak/>
        <w:t>Roads, highways, and bridges; </w:t>
      </w:r>
    </w:p>
    <w:p w14:paraId="7BB38B20" w14:textId="77777777" w:rsidR="009D4200" w:rsidRPr="009D4200" w:rsidRDefault="009D4200" w:rsidP="005E3B4D">
      <w:pPr>
        <w:numPr>
          <w:ilvl w:val="0"/>
          <w:numId w:val="100"/>
        </w:numPr>
        <w:tabs>
          <w:tab w:val="clear" w:pos="720"/>
          <w:tab w:val="num" w:pos="1440"/>
        </w:tabs>
        <w:spacing w:after="240"/>
        <w:ind w:left="2160"/>
        <w:jc w:val="both"/>
        <w:rPr>
          <w:rFonts w:eastAsia="Arial"/>
        </w:rPr>
      </w:pPr>
      <w:r w:rsidRPr="009D4200">
        <w:rPr>
          <w:rFonts w:eastAsia="Arial"/>
        </w:rPr>
        <w:t>Public transportation; </w:t>
      </w:r>
    </w:p>
    <w:p w14:paraId="31ED32DA" w14:textId="77777777" w:rsidR="009D4200" w:rsidRPr="009D4200" w:rsidRDefault="009D4200" w:rsidP="005E3B4D">
      <w:pPr>
        <w:numPr>
          <w:ilvl w:val="0"/>
          <w:numId w:val="100"/>
        </w:numPr>
        <w:tabs>
          <w:tab w:val="clear" w:pos="720"/>
          <w:tab w:val="num" w:pos="1440"/>
        </w:tabs>
        <w:spacing w:after="240"/>
        <w:ind w:left="2160"/>
        <w:jc w:val="both"/>
        <w:rPr>
          <w:rFonts w:eastAsia="Arial"/>
        </w:rPr>
      </w:pPr>
      <w:r w:rsidRPr="009D4200">
        <w:rPr>
          <w:rFonts w:eastAsia="Arial"/>
        </w:rPr>
        <w:t>Dams, ports, harbors, and other maritime facilities; </w:t>
      </w:r>
    </w:p>
    <w:p w14:paraId="73C4A225" w14:textId="77777777" w:rsidR="009D4200" w:rsidRPr="009D4200" w:rsidRDefault="009D4200" w:rsidP="005E3B4D">
      <w:pPr>
        <w:numPr>
          <w:ilvl w:val="0"/>
          <w:numId w:val="100"/>
        </w:numPr>
        <w:tabs>
          <w:tab w:val="clear" w:pos="720"/>
          <w:tab w:val="num" w:pos="1440"/>
        </w:tabs>
        <w:spacing w:after="240"/>
        <w:ind w:left="2160"/>
        <w:jc w:val="both"/>
        <w:rPr>
          <w:rFonts w:eastAsia="Arial"/>
        </w:rPr>
      </w:pPr>
      <w:r w:rsidRPr="009D4200">
        <w:rPr>
          <w:rFonts w:eastAsia="Arial"/>
        </w:rPr>
        <w:t>Intercity passenger and freight railroads; </w:t>
      </w:r>
    </w:p>
    <w:p w14:paraId="598D542F" w14:textId="77777777" w:rsidR="009D4200" w:rsidRPr="009D4200" w:rsidRDefault="009D4200" w:rsidP="005E3B4D">
      <w:pPr>
        <w:numPr>
          <w:ilvl w:val="0"/>
          <w:numId w:val="100"/>
        </w:numPr>
        <w:tabs>
          <w:tab w:val="clear" w:pos="720"/>
          <w:tab w:val="num" w:pos="1440"/>
        </w:tabs>
        <w:spacing w:after="240"/>
        <w:ind w:left="2160"/>
        <w:jc w:val="both"/>
        <w:rPr>
          <w:rFonts w:eastAsia="Arial"/>
        </w:rPr>
      </w:pPr>
      <w:r w:rsidRPr="009D4200">
        <w:rPr>
          <w:rFonts w:eastAsia="Arial"/>
        </w:rPr>
        <w:t>Freight and intermodal facilities; </w:t>
      </w:r>
    </w:p>
    <w:p w14:paraId="1DE37AE6" w14:textId="77777777" w:rsidR="009D4200" w:rsidRPr="009D4200" w:rsidRDefault="009D4200" w:rsidP="005E3B4D">
      <w:pPr>
        <w:numPr>
          <w:ilvl w:val="0"/>
          <w:numId w:val="100"/>
        </w:numPr>
        <w:tabs>
          <w:tab w:val="clear" w:pos="720"/>
          <w:tab w:val="num" w:pos="1440"/>
        </w:tabs>
        <w:spacing w:after="240"/>
        <w:ind w:left="2160"/>
        <w:jc w:val="both"/>
        <w:rPr>
          <w:rFonts w:eastAsia="Arial"/>
        </w:rPr>
      </w:pPr>
      <w:r w:rsidRPr="009D4200">
        <w:rPr>
          <w:rFonts w:eastAsia="Arial"/>
        </w:rPr>
        <w:t>Airports; </w:t>
      </w:r>
    </w:p>
    <w:p w14:paraId="3AEE8BA4" w14:textId="77777777" w:rsidR="009D4200" w:rsidRPr="009D4200" w:rsidRDefault="009D4200" w:rsidP="005E3B4D">
      <w:pPr>
        <w:numPr>
          <w:ilvl w:val="0"/>
          <w:numId w:val="100"/>
        </w:numPr>
        <w:tabs>
          <w:tab w:val="clear" w:pos="720"/>
          <w:tab w:val="num" w:pos="1440"/>
        </w:tabs>
        <w:spacing w:after="240"/>
        <w:ind w:left="2160"/>
        <w:jc w:val="both"/>
        <w:rPr>
          <w:rFonts w:eastAsia="Arial"/>
        </w:rPr>
      </w:pPr>
      <w:r w:rsidRPr="009D4200">
        <w:rPr>
          <w:rFonts w:eastAsia="Arial"/>
        </w:rPr>
        <w:t>Water systems, including drinking water and wastewater systems; </w:t>
      </w:r>
    </w:p>
    <w:p w14:paraId="6C6FF45B" w14:textId="77777777" w:rsidR="009D4200" w:rsidRPr="009D4200" w:rsidRDefault="009D4200" w:rsidP="005E3B4D">
      <w:pPr>
        <w:numPr>
          <w:ilvl w:val="0"/>
          <w:numId w:val="100"/>
        </w:numPr>
        <w:tabs>
          <w:tab w:val="clear" w:pos="720"/>
          <w:tab w:val="num" w:pos="1440"/>
        </w:tabs>
        <w:spacing w:after="240"/>
        <w:ind w:left="2160"/>
        <w:jc w:val="both"/>
        <w:rPr>
          <w:rFonts w:eastAsia="Arial"/>
        </w:rPr>
      </w:pPr>
      <w:r w:rsidRPr="009D4200">
        <w:rPr>
          <w:rFonts w:eastAsia="Arial"/>
        </w:rPr>
        <w:t>Electrical transmission facilities and systems; </w:t>
      </w:r>
    </w:p>
    <w:p w14:paraId="1DFE48D6" w14:textId="77777777" w:rsidR="009D4200" w:rsidRPr="009D4200" w:rsidRDefault="009D4200" w:rsidP="005E3B4D">
      <w:pPr>
        <w:numPr>
          <w:ilvl w:val="0"/>
          <w:numId w:val="100"/>
        </w:numPr>
        <w:tabs>
          <w:tab w:val="clear" w:pos="720"/>
          <w:tab w:val="num" w:pos="1440"/>
        </w:tabs>
        <w:spacing w:after="240"/>
        <w:ind w:left="2160"/>
        <w:jc w:val="both"/>
        <w:rPr>
          <w:rFonts w:eastAsia="Arial"/>
        </w:rPr>
      </w:pPr>
      <w:r w:rsidRPr="009D4200">
        <w:rPr>
          <w:rFonts w:eastAsia="Arial"/>
        </w:rPr>
        <w:t>Utilities; </w:t>
      </w:r>
    </w:p>
    <w:p w14:paraId="3F3D044C" w14:textId="77777777" w:rsidR="009D4200" w:rsidRPr="009D4200" w:rsidRDefault="009D4200" w:rsidP="005E3B4D">
      <w:pPr>
        <w:numPr>
          <w:ilvl w:val="0"/>
          <w:numId w:val="100"/>
        </w:numPr>
        <w:tabs>
          <w:tab w:val="clear" w:pos="720"/>
          <w:tab w:val="num" w:pos="1440"/>
        </w:tabs>
        <w:spacing w:after="240"/>
        <w:ind w:left="2160"/>
        <w:jc w:val="both"/>
        <w:rPr>
          <w:rFonts w:eastAsia="Arial"/>
        </w:rPr>
      </w:pPr>
      <w:r w:rsidRPr="009D4200">
        <w:rPr>
          <w:rFonts w:eastAsia="Arial"/>
        </w:rPr>
        <w:t>Broadband infrastructure; and </w:t>
      </w:r>
    </w:p>
    <w:p w14:paraId="394C8C2B" w14:textId="48E8DF12" w:rsidR="009D4200" w:rsidRPr="009D4200" w:rsidRDefault="009D4200" w:rsidP="005E3B4D">
      <w:pPr>
        <w:numPr>
          <w:ilvl w:val="0"/>
          <w:numId w:val="100"/>
        </w:numPr>
        <w:tabs>
          <w:tab w:val="clear" w:pos="720"/>
          <w:tab w:val="num" w:pos="1440"/>
        </w:tabs>
        <w:spacing w:after="240"/>
        <w:ind w:left="2160"/>
        <w:jc w:val="both"/>
        <w:rPr>
          <w:rFonts w:eastAsia="Arial"/>
        </w:rPr>
      </w:pPr>
      <w:r w:rsidRPr="009D4200">
        <w:rPr>
          <w:rFonts w:eastAsia="Arial"/>
        </w:rPr>
        <w:t>Buildings and real property </w:t>
      </w:r>
    </w:p>
    <w:p w14:paraId="41069F11" w14:textId="3A256072" w:rsidR="009D4200" w:rsidRPr="009D4200" w:rsidRDefault="009D4200" w:rsidP="005E3B4D">
      <w:pPr>
        <w:tabs>
          <w:tab w:val="left" w:pos="1440"/>
        </w:tabs>
        <w:spacing w:after="240"/>
        <w:ind w:left="1440"/>
        <w:jc w:val="both"/>
        <w:rPr>
          <w:rFonts w:eastAsia="Arial"/>
        </w:rPr>
      </w:pPr>
      <w:r w:rsidRPr="009D4200">
        <w:rPr>
          <w:rFonts w:eastAsia="Arial"/>
        </w:rPr>
        <w:t>In addition to the above, the infrastructure in question must be publicly-owned or must serve a public function; privately owned infrastructure that is solely utilized for private use is not considered “infrastructure” for purposes of Buy America applicability. DOE will have the final say as to whether a given project includes infrastructure, as defined herein. </w:t>
      </w:r>
    </w:p>
    <w:p w14:paraId="73916B71" w14:textId="18DE2575" w:rsidR="009D4200" w:rsidRPr="009D4200" w:rsidRDefault="009D4200" w:rsidP="005E3B4D">
      <w:pPr>
        <w:pStyle w:val="ListParagraph"/>
        <w:numPr>
          <w:ilvl w:val="1"/>
          <w:numId w:val="129"/>
        </w:numPr>
        <w:spacing w:after="240"/>
        <w:contextualSpacing w:val="0"/>
        <w:jc w:val="both"/>
        <w:rPr>
          <w:rFonts w:eastAsia="Arial"/>
        </w:rPr>
      </w:pPr>
      <w:r w:rsidRPr="009D4200">
        <w:rPr>
          <w:rFonts w:eastAsia="Arial"/>
          <w:i/>
          <w:iCs/>
        </w:rPr>
        <w:t>Project</w:t>
      </w:r>
      <w:r w:rsidRPr="009D4200">
        <w:rPr>
          <w:rFonts w:eastAsia="Arial"/>
        </w:rPr>
        <w:t xml:space="preserve"> means the construction, alteration, maintenance, or repair of infrastructure in the United States. </w:t>
      </w:r>
    </w:p>
    <w:p w14:paraId="55939A3D" w14:textId="7B140BDC" w:rsidR="009D4200" w:rsidRPr="009D4200" w:rsidRDefault="009D4200" w:rsidP="005E3B4D">
      <w:pPr>
        <w:pStyle w:val="ListParagraph"/>
        <w:numPr>
          <w:ilvl w:val="1"/>
          <w:numId w:val="129"/>
        </w:numPr>
        <w:spacing w:after="240"/>
        <w:contextualSpacing w:val="0"/>
        <w:jc w:val="both"/>
        <w:rPr>
          <w:rFonts w:eastAsia="Arial"/>
        </w:rPr>
      </w:pPr>
      <w:r w:rsidRPr="005E3B4D">
        <w:rPr>
          <w:rFonts w:eastAsia="Arial"/>
        </w:rPr>
        <w:t>Domestic</w:t>
      </w:r>
      <w:r w:rsidRPr="009D4200">
        <w:rPr>
          <w:rFonts w:eastAsia="Arial"/>
          <w:i/>
          <w:iCs/>
        </w:rPr>
        <w:t xml:space="preserve"> content procurement preference</w:t>
      </w:r>
      <w:r w:rsidRPr="009D4200">
        <w:rPr>
          <w:rFonts w:eastAsia="Arial"/>
        </w:rPr>
        <w:t xml:space="preserve"> means and refers to the same thing as “Buy America Preference.” </w:t>
      </w:r>
    </w:p>
    <w:p w14:paraId="44EF6633" w14:textId="4A57A603" w:rsidR="009D4200" w:rsidRPr="009D4200" w:rsidRDefault="009D4200" w:rsidP="005E3B4D">
      <w:pPr>
        <w:pStyle w:val="ListParagraph"/>
        <w:numPr>
          <w:ilvl w:val="0"/>
          <w:numId w:val="130"/>
        </w:numPr>
        <w:spacing w:after="240"/>
        <w:contextualSpacing w:val="0"/>
        <w:jc w:val="both"/>
        <w:rPr>
          <w:rFonts w:eastAsia="Arial"/>
        </w:rPr>
      </w:pPr>
      <w:r w:rsidRPr="009D4200">
        <w:rPr>
          <w:rFonts w:eastAsia="Arial"/>
        </w:rPr>
        <w:t>Buy America Preference </w:t>
      </w:r>
    </w:p>
    <w:p w14:paraId="7312F480" w14:textId="50D33E3B" w:rsidR="009D4200" w:rsidRPr="009D4200" w:rsidRDefault="009D4200" w:rsidP="005E3B4D">
      <w:pPr>
        <w:spacing w:after="240"/>
        <w:ind w:left="1080"/>
        <w:jc w:val="both"/>
        <w:rPr>
          <w:rFonts w:eastAsia="Arial"/>
        </w:rPr>
      </w:pPr>
      <w:r w:rsidRPr="009D4200">
        <w:rPr>
          <w:rFonts w:eastAsia="Arial"/>
        </w:rPr>
        <w:t>In accordance with section 70914 of the BIL, none of the project funds (includes federal share and recipient cost share) may be used for a project for infrastructure unless: </w:t>
      </w:r>
    </w:p>
    <w:p w14:paraId="1FCEFF48" w14:textId="3EDE1C93" w:rsidR="009D4200" w:rsidRPr="009D4200" w:rsidRDefault="009D4200" w:rsidP="005E3B4D">
      <w:pPr>
        <w:pStyle w:val="ListParagraph"/>
        <w:numPr>
          <w:ilvl w:val="1"/>
          <w:numId w:val="131"/>
        </w:numPr>
        <w:spacing w:after="240"/>
        <w:contextualSpacing w:val="0"/>
        <w:jc w:val="both"/>
        <w:rPr>
          <w:rFonts w:eastAsia="Arial"/>
        </w:rPr>
      </w:pPr>
      <w:r w:rsidRPr="009D4200">
        <w:rPr>
          <w:rFonts w:eastAsia="Arial"/>
        </w:rPr>
        <w:t>All iron and steel used in the project are produced in the United States—this means all manufacturing processes, from the initial melting stage through the application of coatings, occurred in the United States; </w:t>
      </w:r>
    </w:p>
    <w:p w14:paraId="7EBF3918" w14:textId="71229879" w:rsidR="009D4200" w:rsidRPr="009D4200" w:rsidRDefault="009D4200" w:rsidP="005E3B4D">
      <w:pPr>
        <w:pStyle w:val="ListParagraph"/>
        <w:numPr>
          <w:ilvl w:val="1"/>
          <w:numId w:val="131"/>
        </w:numPr>
        <w:spacing w:after="240"/>
        <w:contextualSpacing w:val="0"/>
        <w:jc w:val="both"/>
        <w:rPr>
          <w:rFonts w:eastAsia="Arial"/>
        </w:rPr>
      </w:pPr>
      <w:r w:rsidRPr="009D4200">
        <w:rPr>
          <w:rFonts w:eastAsia="Arial"/>
        </w:rPr>
        <w:t>All manufactured products used in the project are produced in the United States—this means the manufactured product was manufactured in the United States; and the cost of the components of the manufactured product that are mined, produced, or manufactured in the United States is greater than 55 percent of the total cost of all components of the manufactured product, unless another standard for determining the minimum amount of domestic content of the manufactured product has been established under applicable law or regulation; and </w:t>
      </w:r>
    </w:p>
    <w:p w14:paraId="1E56900A" w14:textId="1B1C7480" w:rsidR="009D4200" w:rsidRPr="009D4200" w:rsidRDefault="009D4200" w:rsidP="005E3B4D">
      <w:pPr>
        <w:pStyle w:val="ListParagraph"/>
        <w:numPr>
          <w:ilvl w:val="1"/>
          <w:numId w:val="131"/>
        </w:numPr>
        <w:spacing w:after="240"/>
        <w:contextualSpacing w:val="0"/>
        <w:jc w:val="both"/>
        <w:rPr>
          <w:rFonts w:eastAsia="Arial"/>
        </w:rPr>
      </w:pPr>
      <w:r w:rsidRPr="009D4200">
        <w:rPr>
          <w:rFonts w:eastAsia="Arial"/>
        </w:rPr>
        <w:t>All construction materials are manufactured in the United States—this means that all manufacturing processes for the construction material occurred in the United States. </w:t>
      </w:r>
    </w:p>
    <w:p w14:paraId="36F2A53F" w14:textId="07C6E6DE" w:rsidR="009D4200" w:rsidRPr="009D4200" w:rsidRDefault="009D4200" w:rsidP="005E3B4D">
      <w:pPr>
        <w:spacing w:after="240"/>
        <w:ind w:left="1080"/>
        <w:jc w:val="both"/>
        <w:rPr>
          <w:rFonts w:eastAsia="Arial"/>
        </w:rPr>
      </w:pPr>
      <w:r w:rsidRPr="009D4200">
        <w:rPr>
          <w:rFonts w:eastAsia="Arial"/>
        </w:rPr>
        <w:t xml:space="preserve">The Buy America Preference only applies to articles, materials, and supplies that are consumed </w:t>
      </w:r>
      <w:r w:rsidRPr="009D4200">
        <w:rPr>
          <w:rFonts w:eastAsia="Arial"/>
        </w:rPr>
        <w:lastRenderedPageBreak/>
        <w:t>in, incorporated into, or affixed to an infrastructure project. As such, it does not apply to tools, equipment, and supplies, such as temporary scaffolding, brought into the construction site and removed at or before the completion of the infrastructure project. Nor does a Buy America Preference apply to equipment and furnishings, such as movable chairs, desks, and portable computer equipment, that are used at or within the finished infrastructure project but are not an integral part of the structure or permanently affixed to the infrastructure project. </w:t>
      </w:r>
    </w:p>
    <w:p w14:paraId="24DCDCE2" w14:textId="2A9D4661" w:rsidR="009D4200" w:rsidRPr="009D4200" w:rsidRDefault="009D4200" w:rsidP="005E3B4D">
      <w:pPr>
        <w:pStyle w:val="ListParagraph"/>
        <w:numPr>
          <w:ilvl w:val="0"/>
          <w:numId w:val="130"/>
        </w:numPr>
        <w:spacing w:after="240"/>
        <w:contextualSpacing w:val="0"/>
        <w:jc w:val="both"/>
        <w:rPr>
          <w:rFonts w:eastAsia="Arial"/>
        </w:rPr>
      </w:pPr>
      <w:r w:rsidRPr="009D4200">
        <w:rPr>
          <w:rFonts w:eastAsia="Arial"/>
        </w:rPr>
        <w:t>Flown down </w:t>
      </w:r>
    </w:p>
    <w:p w14:paraId="0987DB82" w14:textId="44FBC56E" w:rsidR="009D4200" w:rsidRPr="009D4200" w:rsidRDefault="009D4200" w:rsidP="005E3B4D">
      <w:pPr>
        <w:spacing w:after="240"/>
        <w:ind w:left="1080"/>
        <w:jc w:val="both"/>
        <w:rPr>
          <w:rFonts w:eastAsia="Arial"/>
        </w:rPr>
      </w:pPr>
      <w:r w:rsidRPr="009D4200">
        <w:rPr>
          <w:rFonts w:eastAsia="Arial"/>
        </w:rPr>
        <w:t>These requirements must flow down to all lower tier subrecipients, contractors, and subcontractors, and purchase orders for work performed under the proposed project. Based on guidance from Office of Management and Budget (OMB) Memorandum M-22-11, the Buy America requirements of the BIL do not apply to DOE projects in which the prime recipient is a for-profit entity; the requirements only apply to projects whose prime recipient is a State, local government, Indian tribe, Institution of Higher Education, or nonprofit organization. </w:t>
      </w:r>
    </w:p>
    <w:p w14:paraId="6B70A3C4" w14:textId="18056277" w:rsidR="009D4200" w:rsidRPr="009D4200" w:rsidRDefault="009D4200" w:rsidP="005E3B4D">
      <w:pPr>
        <w:spacing w:after="240"/>
        <w:ind w:left="1080"/>
        <w:jc w:val="both"/>
        <w:rPr>
          <w:rFonts w:eastAsia="Arial"/>
        </w:rPr>
      </w:pPr>
      <w:r w:rsidRPr="009D4200">
        <w:rPr>
          <w:rFonts w:eastAsia="Arial"/>
        </w:rPr>
        <w:t xml:space="preserve">For additional information related to the implementation of these Buy America requirements, please see OMB Memorandum M-22-11, issued April 18, 2022: </w:t>
      </w:r>
      <w:hyperlink r:id="rId29" w:tgtFrame="_blank" w:history="1">
        <w:r w:rsidRPr="009D4200">
          <w:rPr>
            <w:rStyle w:val="Hyperlink"/>
            <w:rFonts w:eastAsia="Arial"/>
          </w:rPr>
          <w:t>https://www.whitehouse.gov/wp-content/uploads/2022/04/M-22-11.pdf</w:t>
        </w:r>
      </w:hyperlink>
      <w:r w:rsidRPr="009D4200">
        <w:rPr>
          <w:rFonts w:eastAsia="Arial"/>
        </w:rPr>
        <w:t>. </w:t>
      </w:r>
    </w:p>
    <w:p w14:paraId="7DAB7B03" w14:textId="0B53C8A5" w:rsidR="009D4200" w:rsidRPr="009D4200" w:rsidRDefault="009D4200" w:rsidP="005E3B4D">
      <w:pPr>
        <w:pStyle w:val="ListParagraph"/>
        <w:numPr>
          <w:ilvl w:val="0"/>
          <w:numId w:val="130"/>
        </w:numPr>
        <w:spacing w:after="240"/>
        <w:contextualSpacing w:val="0"/>
        <w:jc w:val="both"/>
        <w:rPr>
          <w:rFonts w:eastAsia="Arial"/>
        </w:rPr>
      </w:pPr>
      <w:r w:rsidRPr="009D4200">
        <w:rPr>
          <w:rFonts w:eastAsia="Arial"/>
        </w:rPr>
        <w:t>Waivers </w:t>
      </w:r>
    </w:p>
    <w:p w14:paraId="6A911CB8" w14:textId="01E4B608" w:rsidR="009D4200" w:rsidRPr="009D4200" w:rsidRDefault="009D4200" w:rsidP="005E3B4D">
      <w:pPr>
        <w:tabs>
          <w:tab w:val="left" w:pos="1080"/>
        </w:tabs>
        <w:spacing w:after="240"/>
        <w:ind w:left="1080"/>
        <w:jc w:val="both"/>
        <w:rPr>
          <w:rFonts w:eastAsia="Arial"/>
        </w:rPr>
      </w:pPr>
      <w:r w:rsidRPr="009D4200">
        <w:rPr>
          <w:rFonts w:eastAsia="Arial"/>
        </w:rPr>
        <w:t>In limited circumstances, DOE may waive the application of the Buy America requirements</w:t>
      </w:r>
      <w:r w:rsidR="005E3B4D">
        <w:rPr>
          <w:rFonts w:eastAsia="Arial"/>
        </w:rPr>
        <w:t xml:space="preserve"> </w:t>
      </w:r>
      <w:r w:rsidRPr="009D4200">
        <w:rPr>
          <w:rFonts w:eastAsia="Arial"/>
        </w:rPr>
        <w:t>where DOE determines that: </w:t>
      </w:r>
    </w:p>
    <w:p w14:paraId="2F7589D4" w14:textId="7C1F9097" w:rsidR="009D4200" w:rsidRPr="009D4200" w:rsidRDefault="009D4200" w:rsidP="005E3B4D">
      <w:pPr>
        <w:pStyle w:val="ListParagraph"/>
        <w:numPr>
          <w:ilvl w:val="1"/>
          <w:numId w:val="132"/>
        </w:numPr>
        <w:spacing w:after="240"/>
        <w:contextualSpacing w:val="0"/>
        <w:jc w:val="both"/>
        <w:rPr>
          <w:rFonts w:eastAsia="Arial"/>
        </w:rPr>
      </w:pPr>
      <w:r w:rsidRPr="009D4200">
        <w:rPr>
          <w:rFonts w:eastAsia="Arial"/>
        </w:rPr>
        <w:t>Applying the Buy America Preference would be inconsistent with the public interest;  </w:t>
      </w:r>
    </w:p>
    <w:p w14:paraId="5634090C" w14:textId="55EFFE26" w:rsidR="009D4200" w:rsidRPr="009D4200" w:rsidRDefault="009D4200" w:rsidP="005E3B4D">
      <w:pPr>
        <w:pStyle w:val="ListParagraph"/>
        <w:numPr>
          <w:ilvl w:val="1"/>
          <w:numId w:val="132"/>
        </w:numPr>
        <w:spacing w:after="240"/>
        <w:contextualSpacing w:val="0"/>
        <w:jc w:val="both"/>
        <w:rPr>
          <w:rFonts w:eastAsia="Arial"/>
        </w:rPr>
      </w:pPr>
      <w:r w:rsidRPr="009D4200">
        <w:rPr>
          <w:rFonts w:eastAsia="Arial"/>
        </w:rPr>
        <w:t>The types of iron, steel, manufactured products, or construction materials are not produced in the United States in sufficient and reasonably available quantities or of a satisfactory quality; or </w:t>
      </w:r>
    </w:p>
    <w:p w14:paraId="6BD2DD79" w14:textId="4AD17FD6" w:rsidR="009D4200" w:rsidRPr="009D4200" w:rsidRDefault="009D4200" w:rsidP="005E3B4D">
      <w:pPr>
        <w:pStyle w:val="ListParagraph"/>
        <w:numPr>
          <w:ilvl w:val="1"/>
          <w:numId w:val="132"/>
        </w:numPr>
        <w:spacing w:after="240"/>
        <w:contextualSpacing w:val="0"/>
        <w:jc w:val="both"/>
        <w:rPr>
          <w:rFonts w:eastAsia="Arial"/>
        </w:rPr>
      </w:pPr>
      <w:r w:rsidRPr="009D4200">
        <w:rPr>
          <w:rFonts w:eastAsia="Arial"/>
        </w:rPr>
        <w:t>The inclusion of iron, steel, manufactured products, or construction materials produced in the United States will increase the cost of the overall project by more than 25 percent. </w:t>
      </w:r>
    </w:p>
    <w:p w14:paraId="4C5D9EB2" w14:textId="58D83137" w:rsidR="009D4200" w:rsidRPr="009D4200" w:rsidRDefault="009D4200" w:rsidP="005E3B4D">
      <w:pPr>
        <w:tabs>
          <w:tab w:val="left" w:pos="1080"/>
        </w:tabs>
        <w:spacing w:after="240"/>
        <w:ind w:left="1080"/>
        <w:jc w:val="both"/>
        <w:rPr>
          <w:rFonts w:eastAsia="Arial"/>
        </w:rPr>
      </w:pPr>
      <w:r w:rsidRPr="009D4200">
        <w:rPr>
          <w:rFonts w:eastAsia="Arial"/>
        </w:rPr>
        <w:t>Requests to waive the Buy America Preference must include the following: </w:t>
      </w:r>
    </w:p>
    <w:p w14:paraId="3E9DE097" w14:textId="77777777" w:rsidR="009D4200" w:rsidRPr="009D4200" w:rsidRDefault="009D4200" w:rsidP="005E3B4D">
      <w:pPr>
        <w:numPr>
          <w:ilvl w:val="0"/>
          <w:numId w:val="112"/>
        </w:numPr>
        <w:tabs>
          <w:tab w:val="clear" w:pos="720"/>
          <w:tab w:val="num" w:pos="2160"/>
        </w:tabs>
        <w:spacing w:after="240"/>
        <w:ind w:left="1800"/>
        <w:jc w:val="both"/>
        <w:rPr>
          <w:rFonts w:eastAsia="Arial"/>
        </w:rPr>
      </w:pPr>
      <w:r w:rsidRPr="009D4200">
        <w:rPr>
          <w:rFonts w:eastAsia="Arial"/>
        </w:rPr>
        <w:t>A detailed justification for the use of “non-domestic” iron, steel, manufactured products, or construction materials to include an explanation as to how the nondomestic item(s) is essential to the project; </w:t>
      </w:r>
    </w:p>
    <w:p w14:paraId="49BDD719" w14:textId="77777777" w:rsidR="009D4200" w:rsidRPr="009D4200" w:rsidRDefault="009D4200" w:rsidP="005E3B4D">
      <w:pPr>
        <w:numPr>
          <w:ilvl w:val="0"/>
          <w:numId w:val="112"/>
        </w:numPr>
        <w:tabs>
          <w:tab w:val="clear" w:pos="720"/>
          <w:tab w:val="num" w:pos="2160"/>
        </w:tabs>
        <w:spacing w:after="240"/>
        <w:ind w:left="1800"/>
        <w:jc w:val="both"/>
        <w:rPr>
          <w:rFonts w:eastAsia="Arial"/>
        </w:rPr>
      </w:pPr>
      <w:r w:rsidRPr="009D4200">
        <w:rPr>
          <w:rFonts w:eastAsia="Arial"/>
        </w:rPr>
        <w:t>A certification that the recipient made a good faith effort to solicit bids for domestic products supported by terms included in requests for proposals, contracts, and non-proprietary communications with potential suppliers; </w:t>
      </w:r>
    </w:p>
    <w:p w14:paraId="12F1B68C" w14:textId="77777777" w:rsidR="009D4200" w:rsidRPr="009D4200" w:rsidRDefault="009D4200" w:rsidP="005E3B4D">
      <w:pPr>
        <w:numPr>
          <w:ilvl w:val="0"/>
          <w:numId w:val="112"/>
        </w:numPr>
        <w:tabs>
          <w:tab w:val="clear" w:pos="720"/>
          <w:tab w:val="num" w:pos="2160"/>
        </w:tabs>
        <w:spacing w:after="240"/>
        <w:ind w:left="1800"/>
        <w:jc w:val="both"/>
        <w:rPr>
          <w:rFonts w:eastAsia="Arial"/>
        </w:rPr>
      </w:pPr>
      <w:r w:rsidRPr="009D4200">
        <w:rPr>
          <w:rFonts w:eastAsia="Arial"/>
        </w:rPr>
        <w:t>Applicant /Recipient name and Unique Entity Identifier (UEI) </w:t>
      </w:r>
    </w:p>
    <w:p w14:paraId="5DF4D1E1" w14:textId="77777777" w:rsidR="009D4200" w:rsidRPr="009D4200" w:rsidRDefault="009D4200" w:rsidP="005E3B4D">
      <w:pPr>
        <w:numPr>
          <w:ilvl w:val="0"/>
          <w:numId w:val="112"/>
        </w:numPr>
        <w:tabs>
          <w:tab w:val="clear" w:pos="720"/>
          <w:tab w:val="num" w:pos="2160"/>
        </w:tabs>
        <w:spacing w:after="240"/>
        <w:ind w:left="1800"/>
        <w:jc w:val="both"/>
        <w:rPr>
          <w:rFonts w:eastAsia="Arial"/>
        </w:rPr>
      </w:pPr>
      <w:r w:rsidRPr="009D4200">
        <w:rPr>
          <w:rFonts w:eastAsia="Arial"/>
        </w:rPr>
        <w:t>Total estimated project cost, with estimated Federal share and recipient cost share breakdowns; </w:t>
      </w:r>
    </w:p>
    <w:p w14:paraId="14248759" w14:textId="77777777" w:rsidR="009D4200" w:rsidRPr="009D4200" w:rsidRDefault="009D4200" w:rsidP="005E3B4D">
      <w:pPr>
        <w:numPr>
          <w:ilvl w:val="0"/>
          <w:numId w:val="112"/>
        </w:numPr>
        <w:tabs>
          <w:tab w:val="clear" w:pos="720"/>
          <w:tab w:val="num" w:pos="2160"/>
        </w:tabs>
        <w:spacing w:after="240"/>
        <w:ind w:left="1800"/>
        <w:jc w:val="both"/>
        <w:rPr>
          <w:rFonts w:eastAsia="Arial"/>
        </w:rPr>
      </w:pPr>
      <w:r w:rsidRPr="009D4200">
        <w:rPr>
          <w:rFonts w:eastAsia="Arial"/>
        </w:rPr>
        <w:t>Total estimated project cost, DOE and cost-share amounts; </w:t>
      </w:r>
    </w:p>
    <w:p w14:paraId="5869164E" w14:textId="77777777" w:rsidR="009D4200" w:rsidRPr="009D4200" w:rsidRDefault="009D4200" w:rsidP="005E3B4D">
      <w:pPr>
        <w:numPr>
          <w:ilvl w:val="0"/>
          <w:numId w:val="112"/>
        </w:numPr>
        <w:tabs>
          <w:tab w:val="clear" w:pos="720"/>
          <w:tab w:val="num" w:pos="2160"/>
        </w:tabs>
        <w:spacing w:after="240"/>
        <w:ind w:left="1800"/>
        <w:jc w:val="both"/>
        <w:rPr>
          <w:rFonts w:eastAsia="Arial"/>
        </w:rPr>
      </w:pPr>
      <w:r w:rsidRPr="009D4200">
        <w:rPr>
          <w:rFonts w:eastAsia="Arial"/>
        </w:rPr>
        <w:t>Project description and location (to the extent known) </w:t>
      </w:r>
    </w:p>
    <w:p w14:paraId="52899849" w14:textId="77777777" w:rsidR="009D4200" w:rsidRPr="009D4200" w:rsidRDefault="009D4200" w:rsidP="005E3B4D">
      <w:pPr>
        <w:numPr>
          <w:ilvl w:val="0"/>
          <w:numId w:val="112"/>
        </w:numPr>
        <w:tabs>
          <w:tab w:val="clear" w:pos="720"/>
          <w:tab w:val="num" w:pos="2160"/>
        </w:tabs>
        <w:spacing w:after="240"/>
        <w:ind w:left="1800"/>
        <w:jc w:val="both"/>
        <w:rPr>
          <w:rFonts w:eastAsia="Arial"/>
        </w:rPr>
      </w:pPr>
      <w:r w:rsidRPr="009D4200">
        <w:rPr>
          <w:rFonts w:eastAsia="Arial"/>
        </w:rPr>
        <w:t xml:space="preserve">List and description of iron or steel item(s), manufactured goods, and construction material(s) the applicant or recipient seeks to waive from Domestic Content </w:t>
      </w:r>
      <w:r w:rsidRPr="009D4200">
        <w:rPr>
          <w:rFonts w:eastAsia="Arial"/>
        </w:rPr>
        <w:lastRenderedPageBreak/>
        <w:t>Procurement Preference requirement, including name, cost, country(ies) of origin (if known), and relevant PSC and NAICS code for each. </w:t>
      </w:r>
    </w:p>
    <w:p w14:paraId="03A3FC38" w14:textId="77777777" w:rsidR="009D4200" w:rsidRPr="009D4200" w:rsidRDefault="009D4200" w:rsidP="005E3B4D">
      <w:pPr>
        <w:numPr>
          <w:ilvl w:val="0"/>
          <w:numId w:val="113"/>
        </w:numPr>
        <w:tabs>
          <w:tab w:val="clear" w:pos="720"/>
          <w:tab w:val="num" w:pos="2160"/>
        </w:tabs>
        <w:spacing w:after="240"/>
        <w:ind w:left="1800"/>
        <w:jc w:val="both"/>
        <w:rPr>
          <w:rFonts w:eastAsia="Arial"/>
        </w:rPr>
      </w:pPr>
      <w:r w:rsidRPr="009D4200">
        <w:rPr>
          <w:rFonts w:eastAsia="Arial"/>
        </w:rPr>
        <w:t>Waiver justification including due diligence performed (e.g., market research, industry outreach) by the applicant or recipient </w:t>
      </w:r>
    </w:p>
    <w:p w14:paraId="036E6814" w14:textId="1912805E" w:rsidR="009D4200" w:rsidRPr="009D4200" w:rsidRDefault="009D4200" w:rsidP="005E3B4D">
      <w:pPr>
        <w:numPr>
          <w:ilvl w:val="0"/>
          <w:numId w:val="113"/>
        </w:numPr>
        <w:tabs>
          <w:tab w:val="clear" w:pos="720"/>
          <w:tab w:val="num" w:pos="2160"/>
        </w:tabs>
        <w:spacing w:after="240"/>
        <w:ind w:left="1800"/>
        <w:jc w:val="both"/>
        <w:rPr>
          <w:rFonts w:eastAsia="Arial"/>
        </w:rPr>
      </w:pPr>
      <w:r w:rsidRPr="009D4200">
        <w:rPr>
          <w:rFonts w:eastAsia="Arial"/>
        </w:rPr>
        <w:t>Anticipated impact if no waiver is issued. </w:t>
      </w:r>
    </w:p>
    <w:p w14:paraId="1028438E" w14:textId="63274DF8" w:rsidR="009D4200" w:rsidRPr="009D4200" w:rsidRDefault="009D4200" w:rsidP="005E3B4D">
      <w:pPr>
        <w:tabs>
          <w:tab w:val="left" w:pos="1080"/>
        </w:tabs>
        <w:spacing w:after="240"/>
        <w:ind w:left="1080"/>
        <w:jc w:val="both"/>
        <w:rPr>
          <w:rFonts w:eastAsia="Arial"/>
        </w:rPr>
      </w:pPr>
      <w:r w:rsidRPr="009D4200">
        <w:rPr>
          <w:rFonts w:eastAsia="Arial"/>
        </w:rPr>
        <w:t xml:space="preserve">DOE may require additional information before considering the waiver request. Waiver requests are subject to public comment periods of no less than 15 days and must be reviewed by the Made in America Office. There may be instances where an award qualifies, in whole or in part, for an existing waiver described at </w:t>
      </w:r>
      <w:hyperlink r:id="rId30" w:tgtFrame="_blank" w:history="1">
        <w:r w:rsidRPr="009D4200">
          <w:rPr>
            <w:rStyle w:val="Hyperlink"/>
            <w:rFonts w:eastAsia="Arial"/>
          </w:rPr>
          <w:t>https://www.madeinamerica.gov/financialassistance/</w:t>
        </w:r>
      </w:hyperlink>
      <w:r w:rsidRPr="009D4200">
        <w:rPr>
          <w:rFonts w:eastAsia="Arial"/>
        </w:rPr>
        <w:t>.  </w:t>
      </w:r>
    </w:p>
    <w:p w14:paraId="6C51F4CA" w14:textId="56F97B2E" w:rsidR="00E54925" w:rsidRPr="00E54925" w:rsidRDefault="009D4200" w:rsidP="005E3B4D">
      <w:pPr>
        <w:pStyle w:val="ListParagraph"/>
        <w:numPr>
          <w:ilvl w:val="0"/>
          <w:numId w:val="130"/>
        </w:numPr>
        <w:spacing w:after="240"/>
        <w:contextualSpacing w:val="0"/>
        <w:jc w:val="both"/>
        <w:rPr>
          <w:rFonts w:eastAsia="Arial"/>
        </w:rPr>
      </w:pPr>
      <w:r w:rsidRPr="009D4200">
        <w:rPr>
          <w:rFonts w:eastAsia="Arial"/>
        </w:rPr>
        <w:t>The applicant or recipient does not have the right to appeal DOE’s decision concerning a waiver request. </w:t>
      </w:r>
    </w:p>
    <w:sectPr w:rsidR="00E54925" w:rsidRPr="00E54925">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BD3EF" w14:textId="77777777" w:rsidR="009D0A3A" w:rsidRDefault="009D0A3A" w:rsidP="004A3B01">
      <w:r>
        <w:separator/>
      </w:r>
    </w:p>
  </w:endnote>
  <w:endnote w:type="continuationSeparator" w:id="0">
    <w:p w14:paraId="3EFE730E" w14:textId="77777777" w:rsidR="009D0A3A" w:rsidRDefault="009D0A3A" w:rsidP="004A3B01">
      <w:r>
        <w:continuationSeparator/>
      </w:r>
    </w:p>
  </w:endnote>
  <w:endnote w:type="continuationNotice" w:id="1">
    <w:p w14:paraId="44E90E64" w14:textId="77777777" w:rsidR="009D0A3A" w:rsidRDefault="009D0A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4EAE4" w14:textId="77777777" w:rsidR="00794EA4" w:rsidRDefault="00794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9673122"/>
      <w:docPartObj>
        <w:docPartGallery w:val="Page Numbers (Bottom of Page)"/>
        <w:docPartUnique/>
      </w:docPartObj>
    </w:sdtPr>
    <w:sdtEndPr/>
    <w:sdtContent>
      <w:sdt>
        <w:sdtPr>
          <w:id w:val="1728636285"/>
          <w:docPartObj>
            <w:docPartGallery w:val="Page Numbers (Top of Page)"/>
            <w:docPartUnique/>
          </w:docPartObj>
        </w:sdtPr>
        <w:sdtEndPr/>
        <w:sdtContent>
          <w:p w14:paraId="3E83B215" w14:textId="464B1B2B" w:rsidR="001C00BF" w:rsidRDefault="001C00B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9A26877" w14:textId="77777777" w:rsidR="004A3B01" w:rsidRDefault="004A3B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8E736" w14:textId="77777777" w:rsidR="00794EA4" w:rsidRDefault="00794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5673C" w14:textId="77777777" w:rsidR="009D0A3A" w:rsidRDefault="009D0A3A" w:rsidP="004A3B01">
      <w:r>
        <w:separator/>
      </w:r>
    </w:p>
  </w:footnote>
  <w:footnote w:type="continuationSeparator" w:id="0">
    <w:p w14:paraId="4D9E6DC4" w14:textId="77777777" w:rsidR="009D0A3A" w:rsidRDefault="009D0A3A" w:rsidP="004A3B01">
      <w:r>
        <w:continuationSeparator/>
      </w:r>
    </w:p>
  </w:footnote>
  <w:footnote w:type="continuationNotice" w:id="1">
    <w:p w14:paraId="7747D238" w14:textId="77777777" w:rsidR="009D0A3A" w:rsidRDefault="009D0A3A"/>
  </w:footnote>
  <w:footnote w:id="2">
    <w:p w14:paraId="1A692B8D" w14:textId="77777777" w:rsidR="00933514" w:rsidRPr="001C6F2B" w:rsidRDefault="00933514" w:rsidP="00933514">
      <w:pPr>
        <w:pStyle w:val="FootnoteText"/>
        <w:rPr>
          <w:sz w:val="18"/>
          <w:szCs w:val="18"/>
        </w:rPr>
      </w:pPr>
      <w:r w:rsidRPr="31F137FA">
        <w:rPr>
          <w:rStyle w:val="FootnoteReference"/>
        </w:rPr>
        <w:footnoteRef/>
      </w:r>
      <w:r>
        <w:t xml:space="preserve"> </w:t>
      </w:r>
      <w:r w:rsidRPr="001C6F2B">
        <w:rPr>
          <w:sz w:val="18"/>
          <w:szCs w:val="18"/>
        </w:rPr>
        <w:t>See OFCCP’s Technical Assistance Guide at:</w:t>
      </w:r>
      <w:r>
        <w:rPr>
          <w:sz w:val="18"/>
          <w:szCs w:val="18"/>
        </w:rPr>
        <w:t xml:space="preserve"> </w:t>
      </w:r>
      <w:hyperlink r:id="rId1" w:history="1">
        <w:r w:rsidRPr="007F7177">
          <w:rPr>
            <w:rStyle w:val="Hyperlink"/>
            <w:sz w:val="18"/>
            <w:szCs w:val="18"/>
          </w:rPr>
          <w:t>https://www.dol.gov/sites/dolgov/files/ofccp/Construction/files/ConstructionTAG.pdf?msclkid=9e397d68c4b111ec9d8e6fecb6c710ec</w:t>
        </w:r>
      </w:hyperlink>
      <w:r>
        <w:rPr>
          <w:sz w:val="18"/>
          <w:szCs w:val="18"/>
        </w:rPr>
        <w:t>.</w:t>
      </w:r>
      <w:r w:rsidRPr="001C6F2B">
        <w:rPr>
          <w:sz w:val="18"/>
          <w:szCs w:val="18"/>
        </w:rPr>
        <w:t xml:space="preserve"> Also see the National Policy Assurances</w:t>
      </w:r>
      <w:r>
        <w:rPr>
          <w:sz w:val="18"/>
          <w:szCs w:val="18"/>
        </w:rPr>
        <w:t xml:space="preserve"> at</w:t>
      </w:r>
      <w:r w:rsidRPr="001C6F2B">
        <w:rPr>
          <w:sz w:val="18"/>
          <w:szCs w:val="18"/>
        </w:rPr>
        <w:t xml:space="preserve"> </w:t>
      </w:r>
      <w:hyperlink r:id="rId2" w:history="1">
        <w:r w:rsidRPr="007F7177">
          <w:rPr>
            <w:rStyle w:val="Hyperlink"/>
            <w:sz w:val="18"/>
            <w:szCs w:val="18"/>
          </w:rPr>
          <w:t>http://www.nsf.gov/awards/managing/rtc.jsp</w:t>
        </w:r>
      </w:hyperlink>
      <w:r w:rsidRPr="001C6F2B">
        <w:rPr>
          <w:sz w:val="18"/>
          <w:szCs w:val="18"/>
        </w:rPr>
        <w:t>.</w:t>
      </w:r>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A3110" w14:textId="77777777" w:rsidR="00794EA4" w:rsidRDefault="00794E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i/>
        <w:iCs/>
        <w:sz w:val="20"/>
      </w:rPr>
      <w:id w:val="1213460571"/>
      <w:docPartObj>
        <w:docPartGallery w:val="Watermarks"/>
        <w:docPartUnique/>
      </w:docPartObj>
    </w:sdtPr>
    <w:sdtEndPr/>
    <w:sdtContent>
      <w:p w14:paraId="5F13DE76" w14:textId="561CA670" w:rsidR="002773FD" w:rsidRPr="002773FD" w:rsidRDefault="00E621C5" w:rsidP="002773FD">
        <w:pPr>
          <w:pStyle w:val="Header"/>
          <w:jc w:val="right"/>
          <w:rPr>
            <w:rFonts w:ascii="Arial" w:hAnsi="Arial" w:cs="Arial"/>
            <w:i/>
            <w:iCs/>
            <w:sz w:val="20"/>
          </w:rPr>
        </w:pPr>
        <w:r>
          <w:rPr>
            <w:rFonts w:ascii="Arial" w:hAnsi="Arial" w:cs="Arial"/>
            <w:i/>
            <w:iCs/>
            <w:noProof/>
            <w:sz w:val="20"/>
          </w:rPr>
          <w:pict w14:anchorId="208ABA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669F0" w14:textId="77777777" w:rsidR="00794EA4" w:rsidRDefault="00794EA4">
    <w:pPr>
      <w:pStyle w:val="Header"/>
    </w:pPr>
  </w:p>
</w:hdr>
</file>

<file path=word/intelligence2.xml><?xml version="1.0" encoding="utf-8"?>
<int2:intelligence xmlns:int2="http://schemas.microsoft.com/office/intelligence/2020/intelligence" xmlns:oel="http://schemas.microsoft.com/office/2019/extlst">
  <int2:observations>
    <int2:textHash int2:hashCode="z3fRsQIkwzuAaB" int2:id="SzQFZMBQ">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6E6E"/>
    <w:multiLevelType w:val="hybridMultilevel"/>
    <w:tmpl w:val="65D635D6"/>
    <w:lvl w:ilvl="0" w:tplc="BB16EE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E85B48"/>
    <w:multiLevelType w:val="hybridMultilevel"/>
    <w:tmpl w:val="43A81AA8"/>
    <w:lvl w:ilvl="0" w:tplc="FFFFFFFF">
      <w:start w:val="1"/>
      <w:numFmt w:val="lowerRoman"/>
      <w:lvlText w:val="%1."/>
      <w:lvlJc w:val="right"/>
      <w:pPr>
        <w:ind w:left="2160" w:hanging="18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2343B17"/>
    <w:multiLevelType w:val="multilevel"/>
    <w:tmpl w:val="33ACBCD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2442863"/>
    <w:multiLevelType w:val="multilevel"/>
    <w:tmpl w:val="68CE2AD2"/>
    <w:lvl w:ilvl="0">
      <w:start w:val="1"/>
      <w:numFmt w:val="decimal"/>
      <w:lvlText w:val="%1."/>
      <w:lvlJc w:val="left"/>
      <w:pPr>
        <w:ind w:left="720" w:hanging="360"/>
      </w:pPr>
      <w:rPr>
        <w:rFonts w:ascii="Arial" w:hAnsi="Arial" w:cs="Arial" w:hint="default"/>
        <w:b/>
        <w:bCs/>
        <w:color w:val="auto"/>
        <w:sz w:val="20"/>
        <w:szCs w:val="20"/>
      </w:rPr>
    </w:lvl>
    <w:lvl w:ilvl="1">
      <w:start w:val="1"/>
      <w:numFmt w:val="lowerLetter"/>
      <w:lvlText w:val="%2."/>
      <w:lvlJc w:val="left"/>
      <w:pPr>
        <w:ind w:left="1080" w:hanging="360"/>
      </w:pPr>
      <w:rPr>
        <w:rFonts w:ascii="Arial" w:hAnsi="Arial" w:hint="default"/>
        <w:b w:val="0"/>
        <w:bCs w:val="0"/>
        <w:i w:val="0"/>
        <w:color w:val="auto"/>
        <w:sz w:val="20"/>
      </w:rPr>
    </w:lvl>
    <w:lvl w:ilvl="2">
      <w:start w:val="1"/>
      <w:numFmt w:val="lowerRoman"/>
      <w:lvlText w:val="%3."/>
      <w:lvlJc w:val="right"/>
      <w:pPr>
        <w:ind w:left="1440" w:hanging="180"/>
      </w:pPr>
      <w:rPr>
        <w:rFonts w:hint="default"/>
        <w:color w:val="auto"/>
      </w:rPr>
    </w:lvl>
    <w:lvl w:ilvl="3">
      <w:start w:val="1"/>
      <w:numFmt w:val="decimal"/>
      <w:lvlText w:val="%4."/>
      <w:lvlJc w:val="left"/>
      <w:pPr>
        <w:ind w:left="2880" w:hanging="360"/>
      </w:pPr>
      <w:rPr>
        <w:rFonts w:hint="default"/>
        <w:b w:val="0"/>
        <w:b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2DB28E5"/>
    <w:multiLevelType w:val="hybridMultilevel"/>
    <w:tmpl w:val="4EFA20CC"/>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3CF519E"/>
    <w:multiLevelType w:val="hybridMultilevel"/>
    <w:tmpl w:val="AB64C02C"/>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2F2334"/>
    <w:multiLevelType w:val="multilevel"/>
    <w:tmpl w:val="8374852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4956DAC"/>
    <w:multiLevelType w:val="hybridMultilevel"/>
    <w:tmpl w:val="4EFA20CC"/>
    <w:lvl w:ilvl="0" w:tplc="84D8FBE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5954BCE"/>
    <w:multiLevelType w:val="multilevel"/>
    <w:tmpl w:val="EBF0E960"/>
    <w:lvl w:ilvl="0">
      <w:start w:val="1"/>
      <w:numFmt w:val="lowerLetter"/>
      <w:lvlText w:val="%1."/>
      <w:lvlJc w:val="left"/>
      <w:pPr>
        <w:ind w:left="108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 w15:restartNumberingAfterBreak="0">
    <w:nsid w:val="074339C9"/>
    <w:multiLevelType w:val="hybridMultilevel"/>
    <w:tmpl w:val="29D2C71A"/>
    <w:lvl w:ilvl="0" w:tplc="FFFFFFFF">
      <w:start w:val="1"/>
      <w:numFmt w:val="lowerRoman"/>
      <w:lvlText w:val="%1."/>
      <w:lvlJc w:val="right"/>
      <w:pPr>
        <w:ind w:left="23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76608DF"/>
    <w:multiLevelType w:val="multilevel"/>
    <w:tmpl w:val="1ECA970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07D93AE3"/>
    <w:multiLevelType w:val="multilevel"/>
    <w:tmpl w:val="A9964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89158E3"/>
    <w:multiLevelType w:val="multilevel"/>
    <w:tmpl w:val="748A47D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0BD81642"/>
    <w:multiLevelType w:val="multilevel"/>
    <w:tmpl w:val="36A4B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C0E2EF5"/>
    <w:multiLevelType w:val="hybridMultilevel"/>
    <w:tmpl w:val="4EFA20CC"/>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0D180CBF"/>
    <w:multiLevelType w:val="multilevel"/>
    <w:tmpl w:val="402EB740"/>
    <w:lvl w:ilvl="0">
      <w:start w:val="1"/>
      <w:numFmt w:val="decimal"/>
      <w:lvlText w:val="%1."/>
      <w:lvlJc w:val="left"/>
      <w:pPr>
        <w:ind w:left="720" w:hanging="360"/>
      </w:pPr>
      <w:rPr>
        <w:rFonts w:ascii="Arial" w:hAnsi="Arial" w:cs="Arial" w:hint="default"/>
        <w:b/>
        <w:bCs/>
        <w:color w:val="auto"/>
        <w:sz w:val="20"/>
        <w:szCs w:val="20"/>
      </w:rPr>
    </w:lvl>
    <w:lvl w:ilvl="1">
      <w:start w:val="1"/>
      <w:numFmt w:val="lowerLetter"/>
      <w:lvlText w:val="%2."/>
      <w:lvlJc w:val="left"/>
      <w:pPr>
        <w:ind w:left="1080" w:hanging="360"/>
      </w:pPr>
      <w:rPr>
        <w:rFonts w:hint="default"/>
        <w:b w:val="0"/>
        <w:bCs w:val="0"/>
        <w:color w:val="auto"/>
      </w:rPr>
    </w:lvl>
    <w:lvl w:ilvl="2">
      <w:start w:val="1"/>
      <w:numFmt w:val="lowerRoman"/>
      <w:lvlText w:val="%3."/>
      <w:lvlJc w:val="right"/>
      <w:pPr>
        <w:ind w:left="1440" w:hanging="180"/>
      </w:pPr>
      <w:rPr>
        <w:rFonts w:hint="default"/>
        <w:color w:val="auto"/>
      </w:rPr>
    </w:lvl>
    <w:lvl w:ilvl="3">
      <w:start w:val="1"/>
      <w:numFmt w:val="decimal"/>
      <w:lvlText w:val="%4."/>
      <w:lvlJc w:val="left"/>
      <w:pPr>
        <w:ind w:left="2880" w:hanging="360"/>
      </w:pPr>
      <w:rPr>
        <w:b w:val="0"/>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DD901E4"/>
    <w:multiLevelType w:val="multilevel"/>
    <w:tmpl w:val="EBF0E960"/>
    <w:lvl w:ilvl="0">
      <w:start w:val="1"/>
      <w:numFmt w:val="lowerLetter"/>
      <w:lvlText w:val="%1."/>
      <w:lvlJc w:val="left"/>
      <w:pPr>
        <w:ind w:left="108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7" w15:restartNumberingAfterBreak="0">
    <w:nsid w:val="111D28C3"/>
    <w:multiLevelType w:val="hybridMultilevel"/>
    <w:tmpl w:val="7D0A4B98"/>
    <w:lvl w:ilvl="0" w:tplc="A02426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1603EA4"/>
    <w:multiLevelType w:val="hybridMultilevel"/>
    <w:tmpl w:val="4EFA20CC"/>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15156BD3"/>
    <w:multiLevelType w:val="multilevel"/>
    <w:tmpl w:val="A12226B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1524353F"/>
    <w:multiLevelType w:val="hybridMultilevel"/>
    <w:tmpl w:val="72C66FD0"/>
    <w:lvl w:ilvl="0" w:tplc="2258D054">
      <w:start w:val="1"/>
      <w:numFmt w:val="decimal"/>
      <w:lvlText w:val="%1."/>
      <w:lvlJc w:val="left"/>
      <w:pPr>
        <w:ind w:left="720" w:hanging="360"/>
      </w:pPr>
      <w:rPr>
        <w:b w:val="0"/>
        <w:bCs w:val="0"/>
      </w:rPr>
    </w:lvl>
    <w:lvl w:ilvl="1" w:tplc="FFFFFFF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5456CA4"/>
    <w:multiLevelType w:val="hybridMultilevel"/>
    <w:tmpl w:val="DED2AAB8"/>
    <w:lvl w:ilvl="0" w:tplc="4F5A9090">
      <w:start w:val="1"/>
      <w:numFmt w:val="lowerLetter"/>
      <w:lvlText w:val="%1."/>
      <w:lvlJc w:val="left"/>
      <w:pPr>
        <w:ind w:left="1440" w:hanging="360"/>
      </w:pPr>
    </w:lvl>
    <w:lvl w:ilvl="1" w:tplc="7D6294C0">
      <w:start w:val="1"/>
      <w:numFmt w:val="lowerLetter"/>
      <w:lvlText w:val="%2."/>
      <w:lvlJc w:val="left"/>
      <w:pPr>
        <w:ind w:left="1440" w:hanging="360"/>
      </w:pPr>
    </w:lvl>
    <w:lvl w:ilvl="2" w:tplc="033EA6CC">
      <w:start w:val="1"/>
      <w:numFmt w:val="lowerRoman"/>
      <w:lvlText w:val="%3."/>
      <w:lvlJc w:val="right"/>
      <w:pPr>
        <w:ind w:left="2160" w:hanging="180"/>
      </w:pPr>
    </w:lvl>
    <w:lvl w:ilvl="3" w:tplc="0409001B">
      <w:start w:val="1"/>
      <w:numFmt w:val="lowerRoman"/>
      <w:lvlText w:val="%4."/>
      <w:lvlJc w:val="right"/>
      <w:pPr>
        <w:ind w:left="2340" w:hanging="360"/>
      </w:pPr>
    </w:lvl>
    <w:lvl w:ilvl="4" w:tplc="66E4D162">
      <w:start w:val="1"/>
      <w:numFmt w:val="lowerLetter"/>
      <w:lvlText w:val="%5."/>
      <w:lvlJc w:val="left"/>
      <w:pPr>
        <w:ind w:left="3600" w:hanging="360"/>
      </w:pPr>
    </w:lvl>
    <w:lvl w:ilvl="5" w:tplc="5160676C">
      <w:start w:val="1"/>
      <w:numFmt w:val="lowerRoman"/>
      <w:lvlText w:val="%6."/>
      <w:lvlJc w:val="right"/>
      <w:pPr>
        <w:ind w:left="4320" w:hanging="180"/>
      </w:pPr>
    </w:lvl>
    <w:lvl w:ilvl="6" w:tplc="30D23974">
      <w:start w:val="1"/>
      <w:numFmt w:val="decimal"/>
      <w:lvlText w:val="%7."/>
      <w:lvlJc w:val="left"/>
      <w:pPr>
        <w:ind w:left="5040" w:hanging="360"/>
      </w:pPr>
    </w:lvl>
    <w:lvl w:ilvl="7" w:tplc="8D709D1E">
      <w:start w:val="1"/>
      <w:numFmt w:val="lowerLetter"/>
      <w:lvlText w:val="%8."/>
      <w:lvlJc w:val="left"/>
      <w:pPr>
        <w:ind w:left="5760" w:hanging="360"/>
      </w:pPr>
    </w:lvl>
    <w:lvl w:ilvl="8" w:tplc="2D9C24EE">
      <w:start w:val="1"/>
      <w:numFmt w:val="lowerRoman"/>
      <w:lvlText w:val="%9."/>
      <w:lvlJc w:val="right"/>
      <w:pPr>
        <w:ind w:left="6480" w:hanging="180"/>
      </w:pPr>
    </w:lvl>
  </w:abstractNum>
  <w:abstractNum w:abstractNumId="22" w15:restartNumberingAfterBreak="0">
    <w:nsid w:val="15923C02"/>
    <w:multiLevelType w:val="multilevel"/>
    <w:tmpl w:val="A7B43402"/>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1647634F"/>
    <w:multiLevelType w:val="hybridMultilevel"/>
    <w:tmpl w:val="26A263A4"/>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66423E6"/>
    <w:multiLevelType w:val="multilevel"/>
    <w:tmpl w:val="AB541F12"/>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168D45FB"/>
    <w:multiLevelType w:val="hybridMultilevel"/>
    <w:tmpl w:val="4EFA20CC"/>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170F60D4"/>
    <w:multiLevelType w:val="hybridMultilevel"/>
    <w:tmpl w:val="50DA48DE"/>
    <w:lvl w:ilvl="0" w:tplc="FFFFFFFF">
      <w:start w:val="1"/>
      <w:numFmt w:val="lowerLetter"/>
      <w:lvlText w:val="%1."/>
      <w:lvlJc w:val="left"/>
      <w:pPr>
        <w:ind w:left="144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940703F"/>
    <w:multiLevelType w:val="hybridMultilevel"/>
    <w:tmpl w:val="43A81AA8"/>
    <w:lvl w:ilvl="0" w:tplc="FFFFFFFF">
      <w:start w:val="1"/>
      <w:numFmt w:val="lowerRoman"/>
      <w:lvlText w:val="%1."/>
      <w:lvlJc w:val="right"/>
      <w:pPr>
        <w:ind w:left="2160" w:hanging="18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9807D4C"/>
    <w:multiLevelType w:val="hybridMultilevel"/>
    <w:tmpl w:val="58C621AC"/>
    <w:lvl w:ilvl="0" w:tplc="FFFFFFFF">
      <w:start w:val="1"/>
      <w:numFmt w:val="bullet"/>
      <w:lvlText w:val="•"/>
      <w:lvlJc w:val="left"/>
      <w:pPr>
        <w:ind w:left="1440" w:hanging="72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19A744EF"/>
    <w:multiLevelType w:val="multilevel"/>
    <w:tmpl w:val="92B2545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1A0866CF"/>
    <w:multiLevelType w:val="hybridMultilevel"/>
    <w:tmpl w:val="43A81AA8"/>
    <w:lvl w:ilvl="0" w:tplc="FFFFFFFF">
      <w:start w:val="1"/>
      <w:numFmt w:val="lowerRoman"/>
      <w:lvlText w:val="%1."/>
      <w:lvlJc w:val="right"/>
      <w:pPr>
        <w:ind w:left="2160" w:hanging="18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1A7B2483"/>
    <w:multiLevelType w:val="hybridMultilevel"/>
    <w:tmpl w:val="4EFA20CC"/>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1C88440D"/>
    <w:multiLevelType w:val="hybridMultilevel"/>
    <w:tmpl w:val="4EFA20CC"/>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1D8F1D84"/>
    <w:multiLevelType w:val="hybridMultilevel"/>
    <w:tmpl w:val="4EFA20CC"/>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1DE21326"/>
    <w:multiLevelType w:val="hybridMultilevel"/>
    <w:tmpl w:val="4EFA20CC"/>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205063DF"/>
    <w:multiLevelType w:val="multilevel"/>
    <w:tmpl w:val="5DF4CA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07F5C2F"/>
    <w:multiLevelType w:val="multilevel"/>
    <w:tmpl w:val="EBF0E960"/>
    <w:lvl w:ilvl="0">
      <w:start w:val="1"/>
      <w:numFmt w:val="lowerLetter"/>
      <w:lvlText w:val="%1."/>
      <w:lvlJc w:val="left"/>
      <w:pPr>
        <w:ind w:left="108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7" w15:restartNumberingAfterBreak="0">
    <w:nsid w:val="21B84620"/>
    <w:multiLevelType w:val="hybridMultilevel"/>
    <w:tmpl w:val="4EFA20CC"/>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224F574D"/>
    <w:multiLevelType w:val="hybridMultilevel"/>
    <w:tmpl w:val="039E00D6"/>
    <w:lvl w:ilvl="0" w:tplc="7B12C766">
      <w:start w:val="1"/>
      <w:numFmt w:val="lowerRoman"/>
      <w:lvlText w:val="%1."/>
      <w:lvlJc w:val="left"/>
      <w:pPr>
        <w:tabs>
          <w:tab w:val="num" w:pos="720"/>
        </w:tabs>
        <w:ind w:left="720" w:hanging="360"/>
      </w:pPr>
      <w:rPr>
        <w:rFonts w:ascii="Arial" w:eastAsiaTheme="majorEastAsia" w:hAnsi="Arial" w:cs="Arial"/>
      </w:rPr>
    </w:lvl>
    <w:lvl w:ilvl="1" w:tplc="FFFFFFFF">
      <w:start w:val="1"/>
      <w:numFmt w:val="decimal"/>
      <w:lvlText w:val="%2."/>
      <w:lvlJc w:val="left"/>
      <w:pPr>
        <w:ind w:left="1440" w:hanging="360"/>
      </w:pPr>
      <w:rPr>
        <w:b w:val="0"/>
        <w:bCs w:val="0"/>
        <w:color w:val="auto"/>
      </w:rPr>
    </w:lvl>
    <w:lvl w:ilvl="2" w:tplc="FAC8717A">
      <w:start w:val="1"/>
      <w:numFmt w:val="lowerLetter"/>
      <w:lvlText w:val="%3."/>
      <w:lvlJc w:val="left"/>
      <w:pPr>
        <w:tabs>
          <w:tab w:val="num" w:pos="2160"/>
        </w:tabs>
        <w:ind w:left="2160" w:hanging="360"/>
      </w:pPr>
    </w:lvl>
    <w:lvl w:ilvl="3" w:tplc="0409001B">
      <w:start w:val="1"/>
      <w:numFmt w:val="lowerRoman"/>
      <w:lvlText w:val="%4."/>
      <w:lvlJc w:val="right"/>
      <w:pPr>
        <w:ind w:left="2340" w:hanging="360"/>
      </w:pPr>
    </w:lvl>
    <w:lvl w:ilvl="4" w:tplc="3BC8E8EA">
      <w:start w:val="1"/>
      <w:numFmt w:val="lowerLetter"/>
      <w:lvlText w:val="%5."/>
      <w:lvlJc w:val="left"/>
      <w:pPr>
        <w:tabs>
          <w:tab w:val="num" w:pos="3600"/>
        </w:tabs>
        <w:ind w:left="3600" w:hanging="360"/>
      </w:pPr>
    </w:lvl>
    <w:lvl w:ilvl="5" w:tplc="F7483D40">
      <w:start w:val="1"/>
      <w:numFmt w:val="lowerLetter"/>
      <w:lvlText w:val="%6."/>
      <w:lvlJc w:val="left"/>
      <w:pPr>
        <w:tabs>
          <w:tab w:val="num" w:pos="4320"/>
        </w:tabs>
        <w:ind w:left="4320" w:hanging="360"/>
      </w:pPr>
    </w:lvl>
    <w:lvl w:ilvl="6" w:tplc="147ACA0A">
      <w:start w:val="1"/>
      <w:numFmt w:val="lowerLetter"/>
      <w:lvlText w:val="%7."/>
      <w:lvlJc w:val="left"/>
      <w:pPr>
        <w:tabs>
          <w:tab w:val="num" w:pos="5040"/>
        </w:tabs>
        <w:ind w:left="5040" w:hanging="360"/>
      </w:pPr>
    </w:lvl>
    <w:lvl w:ilvl="7" w:tplc="8B12CB32">
      <w:start w:val="1"/>
      <w:numFmt w:val="lowerLetter"/>
      <w:lvlText w:val="%8."/>
      <w:lvlJc w:val="left"/>
      <w:pPr>
        <w:tabs>
          <w:tab w:val="num" w:pos="5760"/>
        </w:tabs>
        <w:ind w:left="5760" w:hanging="360"/>
      </w:pPr>
    </w:lvl>
    <w:lvl w:ilvl="8" w:tplc="F9DAAAD4">
      <w:start w:val="1"/>
      <w:numFmt w:val="lowerLetter"/>
      <w:lvlText w:val="%9."/>
      <w:lvlJc w:val="left"/>
      <w:pPr>
        <w:tabs>
          <w:tab w:val="num" w:pos="6480"/>
        </w:tabs>
        <w:ind w:left="6480" w:hanging="360"/>
      </w:pPr>
    </w:lvl>
  </w:abstractNum>
  <w:abstractNum w:abstractNumId="39" w15:restartNumberingAfterBreak="0">
    <w:nsid w:val="24FDF1D5"/>
    <w:multiLevelType w:val="hybridMultilevel"/>
    <w:tmpl w:val="33884B2E"/>
    <w:lvl w:ilvl="0" w:tplc="A336EBEE">
      <w:start w:val="1"/>
      <w:numFmt w:val="lowerLetter"/>
      <w:lvlText w:val="%1."/>
      <w:lvlJc w:val="left"/>
      <w:pPr>
        <w:ind w:left="1440" w:hanging="360"/>
      </w:pPr>
    </w:lvl>
    <w:lvl w:ilvl="1" w:tplc="A4700D1C">
      <w:start w:val="1"/>
      <w:numFmt w:val="lowerLetter"/>
      <w:lvlText w:val="%2."/>
      <w:lvlJc w:val="left"/>
      <w:pPr>
        <w:ind w:left="1440" w:hanging="360"/>
      </w:pPr>
    </w:lvl>
    <w:lvl w:ilvl="2" w:tplc="390C112A">
      <w:start w:val="1"/>
      <w:numFmt w:val="lowerRoman"/>
      <w:lvlText w:val="%3."/>
      <w:lvlJc w:val="right"/>
      <w:pPr>
        <w:ind w:left="2160" w:hanging="180"/>
      </w:pPr>
    </w:lvl>
    <w:lvl w:ilvl="3" w:tplc="FC4EF73C">
      <w:start w:val="1"/>
      <w:numFmt w:val="decimal"/>
      <w:lvlText w:val="%4."/>
      <w:lvlJc w:val="left"/>
      <w:pPr>
        <w:ind w:left="2880" w:hanging="360"/>
      </w:pPr>
    </w:lvl>
    <w:lvl w:ilvl="4" w:tplc="74C88350">
      <w:start w:val="1"/>
      <w:numFmt w:val="lowerLetter"/>
      <w:lvlText w:val="%5."/>
      <w:lvlJc w:val="left"/>
      <w:pPr>
        <w:ind w:left="3600" w:hanging="360"/>
      </w:pPr>
    </w:lvl>
    <w:lvl w:ilvl="5" w:tplc="218C814A">
      <w:start w:val="1"/>
      <w:numFmt w:val="lowerRoman"/>
      <w:lvlText w:val="%6."/>
      <w:lvlJc w:val="right"/>
      <w:pPr>
        <w:ind w:left="4320" w:hanging="180"/>
      </w:pPr>
    </w:lvl>
    <w:lvl w:ilvl="6" w:tplc="5874AB32">
      <w:start w:val="1"/>
      <w:numFmt w:val="decimal"/>
      <w:lvlText w:val="%7."/>
      <w:lvlJc w:val="left"/>
      <w:pPr>
        <w:ind w:left="5040" w:hanging="360"/>
      </w:pPr>
    </w:lvl>
    <w:lvl w:ilvl="7" w:tplc="52B697B0">
      <w:start w:val="1"/>
      <w:numFmt w:val="lowerLetter"/>
      <w:lvlText w:val="%8."/>
      <w:lvlJc w:val="left"/>
      <w:pPr>
        <w:ind w:left="5760" w:hanging="360"/>
      </w:pPr>
    </w:lvl>
    <w:lvl w:ilvl="8" w:tplc="D06EB808">
      <w:start w:val="1"/>
      <w:numFmt w:val="lowerRoman"/>
      <w:lvlText w:val="%9."/>
      <w:lvlJc w:val="right"/>
      <w:pPr>
        <w:ind w:left="6480" w:hanging="180"/>
      </w:pPr>
    </w:lvl>
  </w:abstractNum>
  <w:abstractNum w:abstractNumId="40" w15:restartNumberingAfterBreak="0">
    <w:nsid w:val="25A72AB5"/>
    <w:multiLevelType w:val="hybridMultilevel"/>
    <w:tmpl w:val="4EFA20CC"/>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1" w15:restartNumberingAfterBreak="0">
    <w:nsid w:val="274F2CE5"/>
    <w:multiLevelType w:val="multilevel"/>
    <w:tmpl w:val="EBF0E960"/>
    <w:lvl w:ilvl="0">
      <w:start w:val="1"/>
      <w:numFmt w:val="lowerLetter"/>
      <w:lvlText w:val="%1."/>
      <w:lvlJc w:val="left"/>
      <w:pPr>
        <w:ind w:left="108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2" w15:restartNumberingAfterBreak="0">
    <w:nsid w:val="2807417D"/>
    <w:multiLevelType w:val="multilevel"/>
    <w:tmpl w:val="343AE53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3" w15:restartNumberingAfterBreak="0">
    <w:nsid w:val="28115639"/>
    <w:multiLevelType w:val="hybridMultilevel"/>
    <w:tmpl w:val="50DA48DE"/>
    <w:lvl w:ilvl="0" w:tplc="FFFFFFFF">
      <w:start w:val="1"/>
      <w:numFmt w:val="lowerLetter"/>
      <w:lvlText w:val="%1."/>
      <w:lvlJc w:val="left"/>
      <w:pPr>
        <w:ind w:left="144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86A400F"/>
    <w:multiLevelType w:val="hybridMultilevel"/>
    <w:tmpl w:val="FFFFFFFF"/>
    <w:lvl w:ilvl="0" w:tplc="4EBC0A44">
      <w:start w:val="3"/>
      <w:numFmt w:val="lowerLetter"/>
      <w:lvlText w:val="%1."/>
      <w:lvlJc w:val="left"/>
      <w:pPr>
        <w:ind w:left="1080" w:hanging="360"/>
      </w:pPr>
    </w:lvl>
    <w:lvl w:ilvl="1" w:tplc="4738B274">
      <w:start w:val="1"/>
      <w:numFmt w:val="lowerLetter"/>
      <w:lvlText w:val="%2."/>
      <w:lvlJc w:val="left"/>
      <w:pPr>
        <w:ind w:left="1440" w:hanging="360"/>
      </w:pPr>
    </w:lvl>
    <w:lvl w:ilvl="2" w:tplc="912CC412">
      <w:start w:val="1"/>
      <w:numFmt w:val="lowerRoman"/>
      <w:lvlText w:val="%3."/>
      <w:lvlJc w:val="right"/>
      <w:pPr>
        <w:ind w:left="2160" w:hanging="180"/>
      </w:pPr>
    </w:lvl>
    <w:lvl w:ilvl="3" w:tplc="72328CBA">
      <w:start w:val="1"/>
      <w:numFmt w:val="decimal"/>
      <w:lvlText w:val="%4."/>
      <w:lvlJc w:val="left"/>
      <w:pPr>
        <w:ind w:left="2880" w:hanging="360"/>
      </w:pPr>
    </w:lvl>
    <w:lvl w:ilvl="4" w:tplc="5B66E55A">
      <w:start w:val="1"/>
      <w:numFmt w:val="lowerLetter"/>
      <w:lvlText w:val="%5."/>
      <w:lvlJc w:val="left"/>
      <w:pPr>
        <w:ind w:left="3600" w:hanging="360"/>
      </w:pPr>
    </w:lvl>
    <w:lvl w:ilvl="5" w:tplc="3A9E0E84">
      <w:start w:val="1"/>
      <w:numFmt w:val="lowerRoman"/>
      <w:lvlText w:val="%6."/>
      <w:lvlJc w:val="right"/>
      <w:pPr>
        <w:ind w:left="4320" w:hanging="180"/>
      </w:pPr>
    </w:lvl>
    <w:lvl w:ilvl="6" w:tplc="229C2284">
      <w:start w:val="1"/>
      <w:numFmt w:val="decimal"/>
      <w:lvlText w:val="%7."/>
      <w:lvlJc w:val="left"/>
      <w:pPr>
        <w:ind w:left="5040" w:hanging="360"/>
      </w:pPr>
    </w:lvl>
    <w:lvl w:ilvl="7" w:tplc="854898D8">
      <w:start w:val="1"/>
      <w:numFmt w:val="lowerLetter"/>
      <w:lvlText w:val="%8."/>
      <w:lvlJc w:val="left"/>
      <w:pPr>
        <w:ind w:left="5760" w:hanging="360"/>
      </w:pPr>
    </w:lvl>
    <w:lvl w:ilvl="8" w:tplc="469670E6">
      <w:start w:val="1"/>
      <w:numFmt w:val="lowerRoman"/>
      <w:lvlText w:val="%9."/>
      <w:lvlJc w:val="right"/>
      <w:pPr>
        <w:ind w:left="6480" w:hanging="180"/>
      </w:pPr>
    </w:lvl>
  </w:abstractNum>
  <w:abstractNum w:abstractNumId="45" w15:restartNumberingAfterBreak="0">
    <w:nsid w:val="2AD272EF"/>
    <w:multiLevelType w:val="hybridMultilevel"/>
    <w:tmpl w:val="4EFA20CC"/>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6" w15:restartNumberingAfterBreak="0">
    <w:nsid w:val="2AF118B6"/>
    <w:multiLevelType w:val="hybridMultilevel"/>
    <w:tmpl w:val="4EFA20CC"/>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2B5E6D2D"/>
    <w:multiLevelType w:val="hybridMultilevel"/>
    <w:tmpl w:val="50DA48DE"/>
    <w:lvl w:ilvl="0" w:tplc="FFFFFFFF">
      <w:start w:val="1"/>
      <w:numFmt w:val="lowerLetter"/>
      <w:lvlText w:val="%1."/>
      <w:lvlJc w:val="left"/>
      <w:pPr>
        <w:ind w:left="144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2BB17044"/>
    <w:multiLevelType w:val="hybridMultilevel"/>
    <w:tmpl w:val="4EFA20CC"/>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9" w15:restartNumberingAfterBreak="0">
    <w:nsid w:val="2BCA2A27"/>
    <w:multiLevelType w:val="multilevel"/>
    <w:tmpl w:val="A05A3F5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0" w15:restartNumberingAfterBreak="0">
    <w:nsid w:val="2C3F2A25"/>
    <w:multiLevelType w:val="multilevel"/>
    <w:tmpl w:val="0778F404"/>
    <w:lvl w:ilvl="0">
      <w:start w:val="9"/>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1" w15:restartNumberingAfterBreak="0">
    <w:nsid w:val="30904503"/>
    <w:multiLevelType w:val="multilevel"/>
    <w:tmpl w:val="EBF0E960"/>
    <w:lvl w:ilvl="0">
      <w:start w:val="1"/>
      <w:numFmt w:val="lowerLetter"/>
      <w:lvlText w:val="%1."/>
      <w:lvlJc w:val="left"/>
      <w:pPr>
        <w:ind w:left="108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2" w15:restartNumberingAfterBreak="0">
    <w:nsid w:val="30C37516"/>
    <w:multiLevelType w:val="multilevel"/>
    <w:tmpl w:val="1CD6A9A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31A71011"/>
    <w:multiLevelType w:val="hybridMultilevel"/>
    <w:tmpl w:val="4EFA20CC"/>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4" w15:restartNumberingAfterBreak="0">
    <w:nsid w:val="32883F89"/>
    <w:multiLevelType w:val="hybridMultilevel"/>
    <w:tmpl w:val="50DA48DE"/>
    <w:lvl w:ilvl="0" w:tplc="FFFFFFFF">
      <w:start w:val="1"/>
      <w:numFmt w:val="lowerLetter"/>
      <w:lvlText w:val="%1."/>
      <w:lvlJc w:val="left"/>
      <w:pPr>
        <w:ind w:left="144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33115471"/>
    <w:multiLevelType w:val="multilevel"/>
    <w:tmpl w:val="790C1CD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6" w15:restartNumberingAfterBreak="0">
    <w:nsid w:val="350674C7"/>
    <w:multiLevelType w:val="multilevel"/>
    <w:tmpl w:val="A0322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357330C1"/>
    <w:multiLevelType w:val="hybridMultilevel"/>
    <w:tmpl w:val="4EFA20CC"/>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8" w15:restartNumberingAfterBreak="0">
    <w:nsid w:val="35B63DE2"/>
    <w:multiLevelType w:val="hybridMultilevel"/>
    <w:tmpl w:val="58D076FE"/>
    <w:lvl w:ilvl="0" w:tplc="FFFFFFFF">
      <w:start w:val="1"/>
      <w:numFmt w:val="lowerLetter"/>
      <w:lvlText w:val="%1."/>
      <w:lvlJc w:val="left"/>
      <w:pPr>
        <w:ind w:left="144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7B527396">
      <w:start w:val="1"/>
      <w:numFmt w:val="upp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35B940DB"/>
    <w:multiLevelType w:val="hybridMultilevel"/>
    <w:tmpl w:val="F3A6B988"/>
    <w:lvl w:ilvl="0" w:tplc="29FAC78A">
      <w:start w:val="1"/>
      <w:numFmt w:val="lowerRoman"/>
      <w:lvlText w:val="%1."/>
      <w:lvlJc w:val="right"/>
      <w:pPr>
        <w:ind w:left="2160" w:hanging="180"/>
      </w:pPr>
      <w:rPr>
        <w:b w:val="0"/>
        <w:bCs w:val="0"/>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377552EE"/>
    <w:multiLevelType w:val="multilevel"/>
    <w:tmpl w:val="68CE2AD2"/>
    <w:lvl w:ilvl="0">
      <w:start w:val="1"/>
      <w:numFmt w:val="decimal"/>
      <w:lvlText w:val="%1."/>
      <w:lvlJc w:val="left"/>
      <w:pPr>
        <w:ind w:left="720" w:hanging="360"/>
      </w:pPr>
      <w:rPr>
        <w:rFonts w:ascii="Arial" w:hAnsi="Arial" w:cs="Arial" w:hint="default"/>
        <w:b/>
        <w:bCs/>
        <w:color w:val="auto"/>
        <w:sz w:val="20"/>
        <w:szCs w:val="20"/>
      </w:rPr>
    </w:lvl>
    <w:lvl w:ilvl="1">
      <w:start w:val="1"/>
      <w:numFmt w:val="lowerLetter"/>
      <w:lvlText w:val="%2."/>
      <w:lvlJc w:val="left"/>
      <w:pPr>
        <w:ind w:left="1080" w:hanging="360"/>
      </w:pPr>
      <w:rPr>
        <w:rFonts w:ascii="Arial" w:hAnsi="Arial" w:hint="default"/>
        <w:b w:val="0"/>
        <w:bCs w:val="0"/>
        <w:i w:val="0"/>
        <w:color w:val="auto"/>
        <w:sz w:val="20"/>
      </w:rPr>
    </w:lvl>
    <w:lvl w:ilvl="2">
      <w:start w:val="1"/>
      <w:numFmt w:val="lowerRoman"/>
      <w:lvlText w:val="%3."/>
      <w:lvlJc w:val="right"/>
      <w:pPr>
        <w:ind w:left="1440" w:hanging="180"/>
      </w:pPr>
      <w:rPr>
        <w:rFonts w:hint="default"/>
        <w:color w:val="auto"/>
      </w:rPr>
    </w:lvl>
    <w:lvl w:ilvl="3">
      <w:start w:val="1"/>
      <w:numFmt w:val="decimal"/>
      <w:lvlText w:val="%4."/>
      <w:lvlJc w:val="left"/>
      <w:pPr>
        <w:ind w:left="2880" w:hanging="360"/>
      </w:pPr>
      <w:rPr>
        <w:rFonts w:hint="default"/>
        <w:b w:val="0"/>
        <w:b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390E08C9"/>
    <w:multiLevelType w:val="hybridMultilevel"/>
    <w:tmpl w:val="22A0BEBE"/>
    <w:lvl w:ilvl="0" w:tplc="FFFFFFFF">
      <w:start w:val="1"/>
      <w:numFmt w:val="lowerLetter"/>
      <w:lvlText w:val="%1."/>
      <w:lvlJc w:val="left"/>
      <w:pPr>
        <w:ind w:left="1440" w:hanging="360"/>
      </w:pPr>
      <w:rPr>
        <w:b w:val="0"/>
        <w:bCs w:val="0"/>
      </w:rPr>
    </w:lvl>
    <w:lvl w:ilvl="1" w:tplc="172C4722">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3AF85ACF"/>
    <w:multiLevelType w:val="hybridMultilevel"/>
    <w:tmpl w:val="F386E0DC"/>
    <w:lvl w:ilvl="0" w:tplc="05F60C0A">
      <w:start w:val="6"/>
      <w:numFmt w:val="lowerRoman"/>
      <w:lvlText w:val="%1."/>
      <w:lvlJc w:val="right"/>
      <w:pPr>
        <w:ind w:left="2160" w:hanging="180"/>
      </w:pPr>
    </w:lvl>
    <w:lvl w:ilvl="1" w:tplc="245E88B4">
      <w:start w:val="1"/>
      <w:numFmt w:val="lowerLetter"/>
      <w:lvlText w:val="%2."/>
      <w:lvlJc w:val="left"/>
      <w:pPr>
        <w:ind w:left="1440" w:hanging="360"/>
      </w:pPr>
    </w:lvl>
    <w:lvl w:ilvl="2" w:tplc="0456B1E0">
      <w:start w:val="1"/>
      <w:numFmt w:val="lowerRoman"/>
      <w:lvlText w:val="%3."/>
      <w:lvlJc w:val="right"/>
      <w:pPr>
        <w:ind w:left="2160" w:hanging="180"/>
      </w:pPr>
    </w:lvl>
    <w:lvl w:ilvl="3" w:tplc="6D96A7E2">
      <w:start w:val="1"/>
      <w:numFmt w:val="decimal"/>
      <w:lvlText w:val="%4."/>
      <w:lvlJc w:val="left"/>
      <w:pPr>
        <w:ind w:left="2880" w:hanging="360"/>
      </w:pPr>
    </w:lvl>
    <w:lvl w:ilvl="4" w:tplc="28FE16EA">
      <w:start w:val="1"/>
      <w:numFmt w:val="lowerLetter"/>
      <w:lvlText w:val="%5."/>
      <w:lvlJc w:val="left"/>
      <w:pPr>
        <w:ind w:left="3600" w:hanging="360"/>
      </w:pPr>
    </w:lvl>
    <w:lvl w:ilvl="5" w:tplc="773CC4B8">
      <w:start w:val="1"/>
      <w:numFmt w:val="lowerRoman"/>
      <w:lvlText w:val="%6."/>
      <w:lvlJc w:val="right"/>
      <w:pPr>
        <w:ind w:left="4320" w:hanging="180"/>
      </w:pPr>
    </w:lvl>
    <w:lvl w:ilvl="6" w:tplc="3BF4536C">
      <w:start w:val="1"/>
      <w:numFmt w:val="decimal"/>
      <w:lvlText w:val="%7."/>
      <w:lvlJc w:val="left"/>
      <w:pPr>
        <w:ind w:left="5040" w:hanging="360"/>
      </w:pPr>
    </w:lvl>
    <w:lvl w:ilvl="7" w:tplc="BF92E5D8">
      <w:start w:val="1"/>
      <w:numFmt w:val="lowerLetter"/>
      <w:lvlText w:val="%8."/>
      <w:lvlJc w:val="left"/>
      <w:pPr>
        <w:ind w:left="5760" w:hanging="360"/>
      </w:pPr>
    </w:lvl>
    <w:lvl w:ilvl="8" w:tplc="4AE0E648">
      <w:start w:val="1"/>
      <w:numFmt w:val="lowerRoman"/>
      <w:lvlText w:val="%9."/>
      <w:lvlJc w:val="right"/>
      <w:pPr>
        <w:ind w:left="6480" w:hanging="180"/>
      </w:pPr>
    </w:lvl>
  </w:abstractNum>
  <w:abstractNum w:abstractNumId="63" w15:restartNumberingAfterBreak="0">
    <w:nsid w:val="3CB37038"/>
    <w:multiLevelType w:val="multilevel"/>
    <w:tmpl w:val="C14048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40CF0C70"/>
    <w:multiLevelType w:val="hybridMultilevel"/>
    <w:tmpl w:val="7C203C6A"/>
    <w:lvl w:ilvl="0" w:tplc="FFFFFFFF">
      <w:start w:val="1"/>
      <w:numFmt w:val="lowerLetter"/>
      <w:lvlText w:val="%1."/>
      <w:lvlJc w:val="left"/>
      <w:pPr>
        <w:ind w:left="144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8C273D4">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44B770B9"/>
    <w:multiLevelType w:val="hybridMultilevel"/>
    <w:tmpl w:val="4EFA20CC"/>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6" w15:restartNumberingAfterBreak="0">
    <w:nsid w:val="4573178D"/>
    <w:multiLevelType w:val="multilevel"/>
    <w:tmpl w:val="6820099E"/>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7" w15:restartNumberingAfterBreak="0">
    <w:nsid w:val="46740D33"/>
    <w:multiLevelType w:val="multilevel"/>
    <w:tmpl w:val="398E56A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8" w15:restartNumberingAfterBreak="0">
    <w:nsid w:val="475834E7"/>
    <w:multiLevelType w:val="hybridMultilevel"/>
    <w:tmpl w:val="4EFA20CC"/>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9" w15:restartNumberingAfterBreak="0">
    <w:nsid w:val="47647940"/>
    <w:multiLevelType w:val="hybridMultilevel"/>
    <w:tmpl w:val="4EFA20CC"/>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0" w15:restartNumberingAfterBreak="0">
    <w:nsid w:val="47990EDF"/>
    <w:multiLevelType w:val="multilevel"/>
    <w:tmpl w:val="43662DA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485E75D4"/>
    <w:multiLevelType w:val="hybridMultilevel"/>
    <w:tmpl w:val="270A38D2"/>
    <w:lvl w:ilvl="0" w:tplc="FFFFFFFF">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8B879C4"/>
    <w:multiLevelType w:val="multilevel"/>
    <w:tmpl w:val="EBF0E960"/>
    <w:lvl w:ilvl="0">
      <w:start w:val="1"/>
      <w:numFmt w:val="lowerLetter"/>
      <w:lvlText w:val="%1."/>
      <w:lvlJc w:val="left"/>
      <w:pPr>
        <w:ind w:left="108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3" w15:restartNumberingAfterBreak="0">
    <w:nsid w:val="493D6ABB"/>
    <w:multiLevelType w:val="multilevel"/>
    <w:tmpl w:val="EBF0E960"/>
    <w:lvl w:ilvl="0">
      <w:start w:val="1"/>
      <w:numFmt w:val="lowerLetter"/>
      <w:lvlText w:val="%1."/>
      <w:lvlJc w:val="left"/>
      <w:pPr>
        <w:ind w:left="108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4" w15:restartNumberingAfterBreak="0">
    <w:nsid w:val="49D12925"/>
    <w:multiLevelType w:val="hybridMultilevel"/>
    <w:tmpl w:val="4EFA20CC"/>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5" w15:restartNumberingAfterBreak="0">
    <w:nsid w:val="4A9C157A"/>
    <w:multiLevelType w:val="multilevel"/>
    <w:tmpl w:val="1988EE04"/>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6" w15:restartNumberingAfterBreak="0">
    <w:nsid w:val="4B0C5791"/>
    <w:multiLevelType w:val="hybridMultilevel"/>
    <w:tmpl w:val="4EFA20CC"/>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7" w15:restartNumberingAfterBreak="0">
    <w:nsid w:val="4B9D03CC"/>
    <w:multiLevelType w:val="hybridMultilevel"/>
    <w:tmpl w:val="4EFA20CC"/>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8" w15:restartNumberingAfterBreak="0">
    <w:nsid w:val="4C9410F8"/>
    <w:multiLevelType w:val="hybridMultilevel"/>
    <w:tmpl w:val="76F2BEAE"/>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CECD4AE"/>
    <w:multiLevelType w:val="hybridMultilevel"/>
    <w:tmpl w:val="CCA696B2"/>
    <w:lvl w:ilvl="0" w:tplc="D1F08AAE">
      <w:start w:val="1"/>
      <w:numFmt w:val="lowerLetter"/>
      <w:lvlText w:val="%1."/>
      <w:lvlJc w:val="left"/>
      <w:pPr>
        <w:ind w:left="720" w:hanging="360"/>
      </w:pPr>
    </w:lvl>
    <w:lvl w:ilvl="1" w:tplc="B386CA34">
      <w:start w:val="1"/>
      <w:numFmt w:val="lowerLetter"/>
      <w:lvlText w:val="%2."/>
      <w:lvlJc w:val="left"/>
      <w:pPr>
        <w:ind w:left="1440" w:hanging="360"/>
      </w:pPr>
    </w:lvl>
    <w:lvl w:ilvl="2" w:tplc="A85A0C2C">
      <w:start w:val="1"/>
      <w:numFmt w:val="lowerRoman"/>
      <w:lvlText w:val="%3."/>
      <w:lvlJc w:val="right"/>
      <w:pPr>
        <w:ind w:left="2160" w:hanging="180"/>
      </w:pPr>
    </w:lvl>
    <w:lvl w:ilvl="3" w:tplc="520ACC34">
      <w:start w:val="1"/>
      <w:numFmt w:val="decimal"/>
      <w:lvlText w:val="%4."/>
      <w:lvlJc w:val="left"/>
      <w:pPr>
        <w:ind w:left="2880" w:hanging="360"/>
      </w:pPr>
    </w:lvl>
    <w:lvl w:ilvl="4" w:tplc="6BD2CA8E">
      <w:start w:val="1"/>
      <w:numFmt w:val="lowerLetter"/>
      <w:lvlText w:val="%5."/>
      <w:lvlJc w:val="left"/>
      <w:pPr>
        <w:ind w:left="3600" w:hanging="360"/>
      </w:pPr>
    </w:lvl>
    <w:lvl w:ilvl="5" w:tplc="5810D42A">
      <w:start w:val="1"/>
      <w:numFmt w:val="lowerRoman"/>
      <w:lvlText w:val="%6."/>
      <w:lvlJc w:val="right"/>
      <w:pPr>
        <w:ind w:left="4320" w:hanging="180"/>
      </w:pPr>
    </w:lvl>
    <w:lvl w:ilvl="6" w:tplc="F1444830">
      <w:start w:val="1"/>
      <w:numFmt w:val="decimal"/>
      <w:lvlText w:val="%7."/>
      <w:lvlJc w:val="left"/>
      <w:pPr>
        <w:ind w:left="5040" w:hanging="360"/>
      </w:pPr>
    </w:lvl>
    <w:lvl w:ilvl="7" w:tplc="ADA28C7A">
      <w:start w:val="1"/>
      <w:numFmt w:val="lowerLetter"/>
      <w:lvlText w:val="%8."/>
      <w:lvlJc w:val="left"/>
      <w:pPr>
        <w:ind w:left="5760" w:hanging="360"/>
      </w:pPr>
    </w:lvl>
    <w:lvl w:ilvl="8" w:tplc="88A0F65C">
      <w:start w:val="1"/>
      <w:numFmt w:val="lowerRoman"/>
      <w:lvlText w:val="%9."/>
      <w:lvlJc w:val="right"/>
      <w:pPr>
        <w:ind w:left="6480" w:hanging="180"/>
      </w:pPr>
    </w:lvl>
  </w:abstractNum>
  <w:abstractNum w:abstractNumId="80" w15:restartNumberingAfterBreak="0">
    <w:nsid w:val="4D22E566"/>
    <w:multiLevelType w:val="hybridMultilevel"/>
    <w:tmpl w:val="BB94BC62"/>
    <w:lvl w:ilvl="0" w:tplc="7A382AE0">
      <w:start w:val="1"/>
      <w:numFmt w:val="bullet"/>
      <w:lvlText w:val=""/>
      <w:lvlJc w:val="left"/>
      <w:pPr>
        <w:ind w:left="720" w:hanging="360"/>
      </w:pPr>
      <w:rPr>
        <w:rFonts w:ascii="Symbol" w:hAnsi="Symbol" w:hint="default"/>
      </w:rPr>
    </w:lvl>
    <w:lvl w:ilvl="1" w:tplc="448AD048">
      <w:start w:val="1"/>
      <w:numFmt w:val="bullet"/>
      <w:lvlText w:val="o"/>
      <w:lvlJc w:val="left"/>
      <w:pPr>
        <w:ind w:left="1440" w:hanging="360"/>
      </w:pPr>
      <w:rPr>
        <w:rFonts w:ascii="Courier New" w:hAnsi="Courier New" w:hint="default"/>
      </w:rPr>
    </w:lvl>
    <w:lvl w:ilvl="2" w:tplc="CFBABD40">
      <w:numFmt w:val="bullet"/>
      <w:lvlText w:val="•"/>
      <w:lvlJc w:val="left"/>
      <w:pPr>
        <w:ind w:left="2160" w:hanging="360"/>
      </w:pPr>
      <w:rPr>
        <w:rFonts w:ascii="Arial" w:hAnsi="Arial" w:hint="default"/>
      </w:rPr>
    </w:lvl>
    <w:lvl w:ilvl="3" w:tplc="B038F49C">
      <w:start w:val="1"/>
      <w:numFmt w:val="bullet"/>
      <w:lvlText w:val=""/>
      <w:lvlJc w:val="left"/>
      <w:pPr>
        <w:ind w:left="2880" w:hanging="360"/>
      </w:pPr>
      <w:rPr>
        <w:rFonts w:ascii="Symbol" w:hAnsi="Symbol" w:hint="default"/>
      </w:rPr>
    </w:lvl>
    <w:lvl w:ilvl="4" w:tplc="9CC24002">
      <w:start w:val="1"/>
      <w:numFmt w:val="bullet"/>
      <w:lvlText w:val="o"/>
      <w:lvlJc w:val="left"/>
      <w:pPr>
        <w:ind w:left="3600" w:hanging="360"/>
      </w:pPr>
      <w:rPr>
        <w:rFonts w:ascii="Courier New" w:hAnsi="Courier New" w:hint="default"/>
      </w:rPr>
    </w:lvl>
    <w:lvl w:ilvl="5" w:tplc="FB0EF9F0">
      <w:start w:val="1"/>
      <w:numFmt w:val="bullet"/>
      <w:lvlText w:val=""/>
      <w:lvlJc w:val="left"/>
      <w:pPr>
        <w:ind w:left="4320" w:hanging="360"/>
      </w:pPr>
      <w:rPr>
        <w:rFonts w:ascii="Wingdings" w:hAnsi="Wingdings" w:hint="default"/>
      </w:rPr>
    </w:lvl>
    <w:lvl w:ilvl="6" w:tplc="FF8C33D0">
      <w:start w:val="1"/>
      <w:numFmt w:val="bullet"/>
      <w:lvlText w:val=""/>
      <w:lvlJc w:val="left"/>
      <w:pPr>
        <w:ind w:left="5040" w:hanging="360"/>
      </w:pPr>
      <w:rPr>
        <w:rFonts w:ascii="Symbol" w:hAnsi="Symbol" w:hint="default"/>
      </w:rPr>
    </w:lvl>
    <w:lvl w:ilvl="7" w:tplc="FBE64B6C">
      <w:start w:val="1"/>
      <w:numFmt w:val="bullet"/>
      <w:lvlText w:val="o"/>
      <w:lvlJc w:val="left"/>
      <w:pPr>
        <w:ind w:left="5760" w:hanging="360"/>
      </w:pPr>
      <w:rPr>
        <w:rFonts w:ascii="Courier New" w:hAnsi="Courier New" w:hint="default"/>
      </w:rPr>
    </w:lvl>
    <w:lvl w:ilvl="8" w:tplc="DB9CB26A">
      <w:start w:val="1"/>
      <w:numFmt w:val="bullet"/>
      <w:lvlText w:val=""/>
      <w:lvlJc w:val="left"/>
      <w:pPr>
        <w:ind w:left="6480" w:hanging="360"/>
      </w:pPr>
      <w:rPr>
        <w:rFonts w:ascii="Wingdings" w:hAnsi="Wingdings" w:hint="default"/>
      </w:rPr>
    </w:lvl>
  </w:abstractNum>
  <w:abstractNum w:abstractNumId="81" w15:restartNumberingAfterBreak="0">
    <w:nsid w:val="4EE02544"/>
    <w:multiLevelType w:val="multilevel"/>
    <w:tmpl w:val="EBF0E960"/>
    <w:lvl w:ilvl="0">
      <w:start w:val="1"/>
      <w:numFmt w:val="lowerLetter"/>
      <w:lvlText w:val="%1."/>
      <w:lvlJc w:val="left"/>
      <w:pPr>
        <w:ind w:left="108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2" w15:restartNumberingAfterBreak="0">
    <w:nsid w:val="4FA11270"/>
    <w:multiLevelType w:val="hybridMultilevel"/>
    <w:tmpl w:val="4EFA20CC"/>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3" w15:restartNumberingAfterBreak="0">
    <w:nsid w:val="542F5799"/>
    <w:multiLevelType w:val="multilevel"/>
    <w:tmpl w:val="94668B5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4" w15:restartNumberingAfterBreak="0">
    <w:nsid w:val="551C498F"/>
    <w:multiLevelType w:val="multilevel"/>
    <w:tmpl w:val="EBF0E960"/>
    <w:lvl w:ilvl="0">
      <w:start w:val="1"/>
      <w:numFmt w:val="lowerLetter"/>
      <w:lvlText w:val="%1."/>
      <w:lvlJc w:val="left"/>
      <w:pPr>
        <w:ind w:left="108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5" w15:restartNumberingAfterBreak="0">
    <w:nsid w:val="56350A7B"/>
    <w:multiLevelType w:val="hybridMultilevel"/>
    <w:tmpl w:val="50DA48DE"/>
    <w:lvl w:ilvl="0" w:tplc="FFFFFFFF">
      <w:start w:val="1"/>
      <w:numFmt w:val="lowerLetter"/>
      <w:lvlText w:val="%1."/>
      <w:lvlJc w:val="left"/>
      <w:pPr>
        <w:ind w:left="144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573F6583"/>
    <w:multiLevelType w:val="multilevel"/>
    <w:tmpl w:val="EBF0E960"/>
    <w:lvl w:ilvl="0">
      <w:start w:val="1"/>
      <w:numFmt w:val="lowerLetter"/>
      <w:lvlText w:val="%1."/>
      <w:lvlJc w:val="left"/>
      <w:pPr>
        <w:ind w:left="108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7" w15:restartNumberingAfterBreak="0">
    <w:nsid w:val="57BA4AD1"/>
    <w:multiLevelType w:val="hybridMultilevel"/>
    <w:tmpl w:val="4EFA20CC"/>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8" w15:restartNumberingAfterBreak="0">
    <w:nsid w:val="586A3F9F"/>
    <w:multiLevelType w:val="hybridMultilevel"/>
    <w:tmpl w:val="FFFFFFFF"/>
    <w:lvl w:ilvl="0" w:tplc="892CCFFC">
      <w:start w:val="2"/>
      <w:numFmt w:val="lowerLetter"/>
      <w:lvlText w:val="%1."/>
      <w:lvlJc w:val="left"/>
      <w:pPr>
        <w:ind w:left="1080" w:hanging="360"/>
      </w:pPr>
    </w:lvl>
    <w:lvl w:ilvl="1" w:tplc="89900392">
      <w:start w:val="1"/>
      <w:numFmt w:val="lowerLetter"/>
      <w:lvlText w:val="%2."/>
      <w:lvlJc w:val="left"/>
      <w:pPr>
        <w:ind w:left="1440" w:hanging="360"/>
      </w:pPr>
    </w:lvl>
    <w:lvl w:ilvl="2" w:tplc="79E6D738">
      <w:start w:val="1"/>
      <w:numFmt w:val="lowerRoman"/>
      <w:lvlText w:val="%3."/>
      <w:lvlJc w:val="right"/>
      <w:pPr>
        <w:ind w:left="2160" w:hanging="180"/>
      </w:pPr>
    </w:lvl>
    <w:lvl w:ilvl="3" w:tplc="24FAD9A4">
      <w:start w:val="1"/>
      <w:numFmt w:val="decimal"/>
      <w:lvlText w:val="%4."/>
      <w:lvlJc w:val="left"/>
      <w:pPr>
        <w:ind w:left="2880" w:hanging="360"/>
      </w:pPr>
    </w:lvl>
    <w:lvl w:ilvl="4" w:tplc="F4CCC29E">
      <w:start w:val="1"/>
      <w:numFmt w:val="lowerLetter"/>
      <w:lvlText w:val="%5."/>
      <w:lvlJc w:val="left"/>
      <w:pPr>
        <w:ind w:left="3600" w:hanging="360"/>
      </w:pPr>
    </w:lvl>
    <w:lvl w:ilvl="5" w:tplc="B596C7C4">
      <w:start w:val="1"/>
      <w:numFmt w:val="lowerRoman"/>
      <w:lvlText w:val="%6."/>
      <w:lvlJc w:val="right"/>
      <w:pPr>
        <w:ind w:left="4320" w:hanging="180"/>
      </w:pPr>
    </w:lvl>
    <w:lvl w:ilvl="6" w:tplc="594A04C8">
      <w:start w:val="1"/>
      <w:numFmt w:val="decimal"/>
      <w:lvlText w:val="%7."/>
      <w:lvlJc w:val="left"/>
      <w:pPr>
        <w:ind w:left="5040" w:hanging="360"/>
      </w:pPr>
    </w:lvl>
    <w:lvl w:ilvl="7" w:tplc="E606F9E6">
      <w:start w:val="1"/>
      <w:numFmt w:val="lowerLetter"/>
      <w:lvlText w:val="%8."/>
      <w:lvlJc w:val="left"/>
      <w:pPr>
        <w:ind w:left="5760" w:hanging="360"/>
      </w:pPr>
    </w:lvl>
    <w:lvl w:ilvl="8" w:tplc="6F8835B8">
      <w:start w:val="1"/>
      <w:numFmt w:val="lowerRoman"/>
      <w:lvlText w:val="%9."/>
      <w:lvlJc w:val="right"/>
      <w:pPr>
        <w:ind w:left="6480" w:hanging="180"/>
      </w:pPr>
    </w:lvl>
  </w:abstractNum>
  <w:abstractNum w:abstractNumId="89" w15:restartNumberingAfterBreak="0">
    <w:nsid w:val="58AD2822"/>
    <w:multiLevelType w:val="hybridMultilevel"/>
    <w:tmpl w:val="4EFA20CC"/>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0" w15:restartNumberingAfterBreak="0">
    <w:nsid w:val="5B413762"/>
    <w:multiLevelType w:val="hybridMultilevel"/>
    <w:tmpl w:val="0B6A57E8"/>
    <w:lvl w:ilvl="0" w:tplc="D1B6C472">
      <w:start w:val="1"/>
      <w:numFmt w:val="lowerLetter"/>
      <w:lvlText w:val="%1."/>
      <w:lvlJc w:val="left"/>
      <w:pPr>
        <w:ind w:left="720" w:hanging="360"/>
      </w:pPr>
    </w:lvl>
    <w:lvl w:ilvl="1" w:tplc="ECD083D4">
      <w:start w:val="1"/>
      <w:numFmt w:val="lowerLetter"/>
      <w:lvlText w:val="%2."/>
      <w:lvlJc w:val="left"/>
      <w:pPr>
        <w:ind w:left="1440" w:hanging="360"/>
      </w:pPr>
    </w:lvl>
    <w:lvl w:ilvl="2" w:tplc="FCC00DF8">
      <w:start w:val="1"/>
      <w:numFmt w:val="lowerRoman"/>
      <w:lvlText w:val="%3."/>
      <w:lvlJc w:val="right"/>
      <w:pPr>
        <w:ind w:left="2160" w:hanging="180"/>
      </w:pPr>
    </w:lvl>
    <w:lvl w:ilvl="3" w:tplc="64D0F8D8">
      <w:start w:val="1"/>
      <w:numFmt w:val="decimal"/>
      <w:lvlText w:val="%4."/>
      <w:lvlJc w:val="left"/>
      <w:pPr>
        <w:ind w:left="2880" w:hanging="360"/>
      </w:pPr>
    </w:lvl>
    <w:lvl w:ilvl="4" w:tplc="08168496">
      <w:start w:val="1"/>
      <w:numFmt w:val="lowerLetter"/>
      <w:lvlText w:val="%5."/>
      <w:lvlJc w:val="left"/>
      <w:pPr>
        <w:ind w:left="3600" w:hanging="360"/>
      </w:pPr>
    </w:lvl>
    <w:lvl w:ilvl="5" w:tplc="1472B59A">
      <w:start w:val="1"/>
      <w:numFmt w:val="lowerRoman"/>
      <w:lvlText w:val="%6."/>
      <w:lvlJc w:val="right"/>
      <w:pPr>
        <w:ind w:left="4320" w:hanging="180"/>
      </w:pPr>
    </w:lvl>
    <w:lvl w:ilvl="6" w:tplc="826CD50C">
      <w:start w:val="1"/>
      <w:numFmt w:val="decimal"/>
      <w:lvlText w:val="%7."/>
      <w:lvlJc w:val="left"/>
      <w:pPr>
        <w:ind w:left="5040" w:hanging="360"/>
      </w:pPr>
    </w:lvl>
    <w:lvl w:ilvl="7" w:tplc="EF2AA140">
      <w:start w:val="1"/>
      <w:numFmt w:val="lowerLetter"/>
      <w:lvlText w:val="%8."/>
      <w:lvlJc w:val="left"/>
      <w:pPr>
        <w:ind w:left="5760" w:hanging="360"/>
      </w:pPr>
    </w:lvl>
    <w:lvl w:ilvl="8" w:tplc="97D2DFA6">
      <w:start w:val="1"/>
      <w:numFmt w:val="lowerRoman"/>
      <w:lvlText w:val="%9."/>
      <w:lvlJc w:val="right"/>
      <w:pPr>
        <w:ind w:left="6480" w:hanging="180"/>
      </w:pPr>
    </w:lvl>
  </w:abstractNum>
  <w:abstractNum w:abstractNumId="91" w15:restartNumberingAfterBreak="0">
    <w:nsid w:val="5BB8631F"/>
    <w:multiLevelType w:val="hybridMultilevel"/>
    <w:tmpl w:val="4EFA20CC"/>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2" w15:restartNumberingAfterBreak="0">
    <w:nsid w:val="5CF268EB"/>
    <w:multiLevelType w:val="hybridMultilevel"/>
    <w:tmpl w:val="4EFA20CC"/>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3" w15:restartNumberingAfterBreak="0">
    <w:nsid w:val="5DA0643D"/>
    <w:multiLevelType w:val="hybridMultilevel"/>
    <w:tmpl w:val="FFFFFFFF"/>
    <w:lvl w:ilvl="0" w:tplc="3F74D5AA">
      <w:start w:val="1"/>
      <w:numFmt w:val="lowerLetter"/>
      <w:lvlText w:val="%1."/>
      <w:lvlJc w:val="left"/>
      <w:pPr>
        <w:ind w:left="1080" w:hanging="360"/>
      </w:pPr>
    </w:lvl>
    <w:lvl w:ilvl="1" w:tplc="611E4944">
      <w:start w:val="1"/>
      <w:numFmt w:val="lowerLetter"/>
      <w:lvlText w:val="%2."/>
      <w:lvlJc w:val="left"/>
      <w:pPr>
        <w:ind w:left="1440" w:hanging="360"/>
      </w:pPr>
    </w:lvl>
    <w:lvl w:ilvl="2" w:tplc="4224D2C6">
      <w:start w:val="1"/>
      <w:numFmt w:val="lowerRoman"/>
      <w:lvlText w:val="%3."/>
      <w:lvlJc w:val="right"/>
      <w:pPr>
        <w:ind w:left="2160" w:hanging="180"/>
      </w:pPr>
    </w:lvl>
    <w:lvl w:ilvl="3" w:tplc="95BE08B8">
      <w:start w:val="1"/>
      <w:numFmt w:val="decimal"/>
      <w:lvlText w:val="%4."/>
      <w:lvlJc w:val="left"/>
      <w:pPr>
        <w:ind w:left="2880" w:hanging="360"/>
      </w:pPr>
    </w:lvl>
    <w:lvl w:ilvl="4" w:tplc="EC2CE3DE">
      <w:start w:val="1"/>
      <w:numFmt w:val="lowerLetter"/>
      <w:lvlText w:val="%5."/>
      <w:lvlJc w:val="left"/>
      <w:pPr>
        <w:ind w:left="3600" w:hanging="360"/>
      </w:pPr>
    </w:lvl>
    <w:lvl w:ilvl="5" w:tplc="60CE2CB0">
      <w:start w:val="1"/>
      <w:numFmt w:val="lowerRoman"/>
      <w:lvlText w:val="%6."/>
      <w:lvlJc w:val="right"/>
      <w:pPr>
        <w:ind w:left="4320" w:hanging="180"/>
      </w:pPr>
    </w:lvl>
    <w:lvl w:ilvl="6" w:tplc="BEF44B50">
      <w:start w:val="1"/>
      <w:numFmt w:val="decimal"/>
      <w:lvlText w:val="%7."/>
      <w:lvlJc w:val="left"/>
      <w:pPr>
        <w:ind w:left="5040" w:hanging="360"/>
      </w:pPr>
    </w:lvl>
    <w:lvl w:ilvl="7" w:tplc="905A2F92">
      <w:start w:val="1"/>
      <w:numFmt w:val="lowerLetter"/>
      <w:lvlText w:val="%8."/>
      <w:lvlJc w:val="left"/>
      <w:pPr>
        <w:ind w:left="5760" w:hanging="360"/>
      </w:pPr>
    </w:lvl>
    <w:lvl w:ilvl="8" w:tplc="4F549A3E">
      <w:start w:val="1"/>
      <w:numFmt w:val="lowerRoman"/>
      <w:lvlText w:val="%9."/>
      <w:lvlJc w:val="right"/>
      <w:pPr>
        <w:ind w:left="6480" w:hanging="180"/>
      </w:pPr>
    </w:lvl>
  </w:abstractNum>
  <w:abstractNum w:abstractNumId="94" w15:restartNumberingAfterBreak="0">
    <w:nsid w:val="5E02389D"/>
    <w:multiLevelType w:val="multilevel"/>
    <w:tmpl w:val="EBF0E960"/>
    <w:lvl w:ilvl="0">
      <w:start w:val="1"/>
      <w:numFmt w:val="lowerLetter"/>
      <w:lvlText w:val="%1."/>
      <w:lvlJc w:val="left"/>
      <w:pPr>
        <w:ind w:left="108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5" w15:restartNumberingAfterBreak="0">
    <w:nsid w:val="5E462586"/>
    <w:multiLevelType w:val="hybridMultilevel"/>
    <w:tmpl w:val="FFFFFFFF"/>
    <w:lvl w:ilvl="0" w:tplc="C844614A">
      <w:start w:val="1"/>
      <w:numFmt w:val="lowerLetter"/>
      <w:lvlText w:val="%1."/>
      <w:lvlJc w:val="left"/>
      <w:pPr>
        <w:ind w:left="720" w:hanging="360"/>
      </w:pPr>
    </w:lvl>
    <w:lvl w:ilvl="1" w:tplc="BE1A81F6">
      <w:start w:val="1"/>
      <w:numFmt w:val="lowerLetter"/>
      <w:lvlText w:val="%2."/>
      <w:lvlJc w:val="left"/>
      <w:pPr>
        <w:ind w:left="1440" w:hanging="360"/>
      </w:pPr>
    </w:lvl>
    <w:lvl w:ilvl="2" w:tplc="56705E38">
      <w:start w:val="1"/>
      <w:numFmt w:val="lowerRoman"/>
      <w:lvlText w:val="%3."/>
      <w:lvlJc w:val="right"/>
      <w:pPr>
        <w:ind w:left="2160" w:hanging="180"/>
      </w:pPr>
    </w:lvl>
    <w:lvl w:ilvl="3" w:tplc="07049D04">
      <w:start w:val="1"/>
      <w:numFmt w:val="decimal"/>
      <w:lvlText w:val="%4."/>
      <w:lvlJc w:val="left"/>
      <w:pPr>
        <w:ind w:left="2880" w:hanging="360"/>
      </w:pPr>
    </w:lvl>
    <w:lvl w:ilvl="4" w:tplc="0E6A53BE">
      <w:start w:val="1"/>
      <w:numFmt w:val="lowerLetter"/>
      <w:lvlText w:val="%5."/>
      <w:lvlJc w:val="left"/>
      <w:pPr>
        <w:ind w:left="3600" w:hanging="360"/>
      </w:pPr>
    </w:lvl>
    <w:lvl w:ilvl="5" w:tplc="240C6940">
      <w:start w:val="1"/>
      <w:numFmt w:val="lowerRoman"/>
      <w:lvlText w:val="%6."/>
      <w:lvlJc w:val="right"/>
      <w:pPr>
        <w:ind w:left="4320" w:hanging="180"/>
      </w:pPr>
    </w:lvl>
    <w:lvl w:ilvl="6" w:tplc="25FEED5C">
      <w:start w:val="1"/>
      <w:numFmt w:val="decimal"/>
      <w:lvlText w:val="%7."/>
      <w:lvlJc w:val="left"/>
      <w:pPr>
        <w:ind w:left="5040" w:hanging="360"/>
      </w:pPr>
    </w:lvl>
    <w:lvl w:ilvl="7" w:tplc="7DBC1E82">
      <w:start w:val="1"/>
      <w:numFmt w:val="lowerLetter"/>
      <w:lvlText w:val="%8."/>
      <w:lvlJc w:val="left"/>
      <w:pPr>
        <w:ind w:left="5760" w:hanging="360"/>
      </w:pPr>
    </w:lvl>
    <w:lvl w:ilvl="8" w:tplc="E20EF2C8">
      <w:start w:val="1"/>
      <w:numFmt w:val="lowerRoman"/>
      <w:lvlText w:val="%9."/>
      <w:lvlJc w:val="right"/>
      <w:pPr>
        <w:ind w:left="6480" w:hanging="180"/>
      </w:pPr>
    </w:lvl>
  </w:abstractNum>
  <w:abstractNum w:abstractNumId="96" w15:restartNumberingAfterBreak="0">
    <w:nsid w:val="5E6500E9"/>
    <w:multiLevelType w:val="hybridMultilevel"/>
    <w:tmpl w:val="42BCBB32"/>
    <w:lvl w:ilvl="0" w:tplc="0409001B">
      <w:start w:val="1"/>
      <w:numFmt w:val="lowerRoman"/>
      <w:lvlText w:val="%1."/>
      <w:lvlJc w:val="right"/>
      <w:pPr>
        <w:ind w:left="23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E7C1755"/>
    <w:multiLevelType w:val="multilevel"/>
    <w:tmpl w:val="EBF0E960"/>
    <w:lvl w:ilvl="0">
      <w:start w:val="1"/>
      <w:numFmt w:val="lowerLetter"/>
      <w:lvlText w:val="%1."/>
      <w:lvlJc w:val="left"/>
      <w:pPr>
        <w:ind w:left="108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8" w15:restartNumberingAfterBreak="0">
    <w:nsid w:val="5EB93C86"/>
    <w:multiLevelType w:val="multilevel"/>
    <w:tmpl w:val="5AFE38C2"/>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9" w15:restartNumberingAfterBreak="0">
    <w:nsid w:val="614445E0"/>
    <w:multiLevelType w:val="hybridMultilevel"/>
    <w:tmpl w:val="4EFA20CC"/>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0" w15:restartNumberingAfterBreak="0">
    <w:nsid w:val="61F70C5D"/>
    <w:multiLevelType w:val="hybridMultilevel"/>
    <w:tmpl w:val="50DA48DE"/>
    <w:lvl w:ilvl="0" w:tplc="FFFFFFFF">
      <w:start w:val="1"/>
      <w:numFmt w:val="lowerLetter"/>
      <w:lvlText w:val="%1."/>
      <w:lvlJc w:val="left"/>
      <w:pPr>
        <w:ind w:left="144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632E397C"/>
    <w:multiLevelType w:val="hybridMultilevel"/>
    <w:tmpl w:val="0860C32E"/>
    <w:lvl w:ilvl="0" w:tplc="FAC8717A">
      <w:start w:val="1"/>
      <w:numFmt w:val="lowerLetter"/>
      <w:lvlText w:val="%1."/>
      <w:lvlJc w:val="left"/>
      <w:pPr>
        <w:tabs>
          <w:tab w:val="num" w:pos="2340"/>
        </w:tabs>
        <w:ind w:left="234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2" w15:restartNumberingAfterBreak="0">
    <w:nsid w:val="660F2236"/>
    <w:multiLevelType w:val="hybridMultilevel"/>
    <w:tmpl w:val="BC56BA2A"/>
    <w:lvl w:ilvl="0" w:tplc="FFFFFFFF">
      <w:start w:val="1"/>
      <w:numFmt w:val="decimal"/>
      <w:lvlText w:val="%1."/>
      <w:lvlJc w:val="left"/>
      <w:pPr>
        <w:ind w:left="720" w:hanging="360"/>
      </w:pPr>
      <w:rPr>
        <w:rFonts w:ascii="Arial" w:hAnsi="Arial" w:cs="Arial" w:hint="default"/>
        <w:b w:val="0"/>
        <w:bCs w:val="0"/>
      </w:rPr>
    </w:lvl>
    <w:lvl w:ilvl="1" w:tplc="FFFFFFFF">
      <w:start w:val="1"/>
      <w:numFmt w:val="lowerLetter"/>
      <w:lvlText w:val="%2."/>
      <w:lvlJc w:val="left"/>
      <w:pPr>
        <w:ind w:left="1440" w:hanging="360"/>
      </w:pPr>
      <w:rPr>
        <w:b w:val="0"/>
        <w:bCs w:val="0"/>
        <w:color w:val="auto"/>
      </w:rPr>
    </w:lvl>
    <w:lvl w:ilvl="2" w:tplc="FFFFFFFF">
      <w:start w:val="1"/>
      <w:numFmt w:val="lowerRoman"/>
      <w:lvlText w:val="%3."/>
      <w:lvlJc w:val="right"/>
      <w:pPr>
        <w:ind w:left="2160" w:hanging="180"/>
      </w:pPr>
    </w:lvl>
    <w:lvl w:ilvl="3" w:tplc="FFFFFFFF">
      <w:start w:val="1"/>
      <w:numFmt w:val="decimal"/>
      <w:lvlText w:val="%4."/>
      <w:lvlJc w:val="left"/>
      <w:pPr>
        <w:ind w:left="2880" w:hanging="360"/>
      </w:pPr>
      <w:rPr>
        <w:b w:val="0"/>
        <w:bCs w:val="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67864C62"/>
    <w:multiLevelType w:val="hybridMultilevel"/>
    <w:tmpl w:val="5C0492EC"/>
    <w:lvl w:ilvl="0" w:tplc="DFAEB614">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8E02142"/>
    <w:multiLevelType w:val="multilevel"/>
    <w:tmpl w:val="EBF0E960"/>
    <w:lvl w:ilvl="0">
      <w:start w:val="1"/>
      <w:numFmt w:val="lowerLetter"/>
      <w:lvlText w:val="%1."/>
      <w:lvlJc w:val="left"/>
      <w:pPr>
        <w:ind w:left="108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5" w15:restartNumberingAfterBreak="0">
    <w:nsid w:val="69AB0DEE"/>
    <w:multiLevelType w:val="multilevel"/>
    <w:tmpl w:val="4B6CC42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6" w15:restartNumberingAfterBreak="0">
    <w:nsid w:val="6AA20969"/>
    <w:multiLevelType w:val="hybridMultilevel"/>
    <w:tmpl w:val="4EFA20CC"/>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7" w15:restartNumberingAfterBreak="0">
    <w:nsid w:val="6B0B4229"/>
    <w:multiLevelType w:val="multilevel"/>
    <w:tmpl w:val="CC28A7C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8" w15:restartNumberingAfterBreak="0">
    <w:nsid w:val="6B4C12C2"/>
    <w:multiLevelType w:val="multilevel"/>
    <w:tmpl w:val="9E105B3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9" w15:restartNumberingAfterBreak="0">
    <w:nsid w:val="6BA01A09"/>
    <w:multiLevelType w:val="hybridMultilevel"/>
    <w:tmpl w:val="4EFA20CC"/>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0" w15:restartNumberingAfterBreak="0">
    <w:nsid w:val="6EC7227C"/>
    <w:multiLevelType w:val="hybridMultilevel"/>
    <w:tmpl w:val="92AC7790"/>
    <w:lvl w:ilvl="0" w:tplc="364C7C5C">
      <w:start w:val="1"/>
      <w:numFmt w:val="decimal"/>
      <w:lvlText w:val="%1."/>
      <w:lvlJc w:val="left"/>
      <w:pPr>
        <w:ind w:left="720" w:hanging="360"/>
      </w:pPr>
      <w:rPr>
        <w:rFonts w:ascii="Arial" w:hAnsi="Arial" w:cs="Arial" w:hint="default"/>
        <w:b/>
        <w:bCs/>
      </w:rPr>
    </w:lvl>
    <w:lvl w:ilvl="1" w:tplc="FFFFFFFF">
      <w:start w:val="1"/>
      <w:numFmt w:val="lowerLetter"/>
      <w:lvlText w:val="%2."/>
      <w:lvlJc w:val="left"/>
      <w:pPr>
        <w:ind w:left="1440" w:hanging="360"/>
      </w:pPr>
      <w:rPr>
        <w:b w:val="0"/>
        <w:bCs w:val="0"/>
        <w:color w:val="auto"/>
      </w:rPr>
    </w:lvl>
    <w:lvl w:ilvl="2" w:tplc="FFFFFFFF">
      <w:start w:val="1"/>
      <w:numFmt w:val="lowerRoman"/>
      <w:lvlText w:val="%3."/>
      <w:lvlJc w:val="right"/>
      <w:pPr>
        <w:ind w:left="2160" w:hanging="180"/>
      </w:pPr>
    </w:lvl>
    <w:lvl w:ilvl="3" w:tplc="FFFFFFFF">
      <w:start w:val="1"/>
      <w:numFmt w:val="decimal"/>
      <w:lvlText w:val="%4."/>
      <w:lvlJc w:val="left"/>
      <w:pPr>
        <w:ind w:left="2880" w:hanging="360"/>
      </w:pPr>
      <w:rPr>
        <w:b w:val="0"/>
        <w:bCs w:val="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6EC72996"/>
    <w:multiLevelType w:val="multilevel"/>
    <w:tmpl w:val="574A25D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2" w15:restartNumberingAfterBreak="0">
    <w:nsid w:val="6EE81731"/>
    <w:multiLevelType w:val="multilevel"/>
    <w:tmpl w:val="EBF0E960"/>
    <w:lvl w:ilvl="0">
      <w:start w:val="1"/>
      <w:numFmt w:val="lowerLetter"/>
      <w:lvlText w:val="%1."/>
      <w:lvlJc w:val="left"/>
      <w:pPr>
        <w:ind w:left="108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3" w15:restartNumberingAfterBreak="0">
    <w:nsid w:val="6F490AA6"/>
    <w:multiLevelType w:val="hybridMultilevel"/>
    <w:tmpl w:val="4EFA20CC"/>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4" w15:restartNumberingAfterBreak="0">
    <w:nsid w:val="6F6A7B86"/>
    <w:multiLevelType w:val="hybridMultilevel"/>
    <w:tmpl w:val="BC56BA2A"/>
    <w:lvl w:ilvl="0" w:tplc="FFFFFFFF">
      <w:start w:val="1"/>
      <w:numFmt w:val="decimal"/>
      <w:lvlText w:val="%1."/>
      <w:lvlJc w:val="left"/>
      <w:pPr>
        <w:ind w:left="720" w:hanging="360"/>
      </w:pPr>
      <w:rPr>
        <w:rFonts w:ascii="Arial" w:hAnsi="Arial" w:cs="Arial" w:hint="default"/>
        <w:b w:val="0"/>
        <w:bCs w:val="0"/>
      </w:rPr>
    </w:lvl>
    <w:lvl w:ilvl="1" w:tplc="FFFFFFFF">
      <w:start w:val="1"/>
      <w:numFmt w:val="lowerLetter"/>
      <w:lvlText w:val="%2."/>
      <w:lvlJc w:val="left"/>
      <w:pPr>
        <w:ind w:left="1440" w:hanging="360"/>
      </w:pPr>
      <w:rPr>
        <w:b w:val="0"/>
        <w:bCs w:val="0"/>
        <w:color w:val="auto"/>
      </w:rPr>
    </w:lvl>
    <w:lvl w:ilvl="2" w:tplc="FFFFFFFF">
      <w:start w:val="1"/>
      <w:numFmt w:val="lowerRoman"/>
      <w:lvlText w:val="%3."/>
      <w:lvlJc w:val="right"/>
      <w:pPr>
        <w:ind w:left="2160" w:hanging="180"/>
      </w:pPr>
    </w:lvl>
    <w:lvl w:ilvl="3" w:tplc="FFFFFFFF">
      <w:start w:val="1"/>
      <w:numFmt w:val="decimal"/>
      <w:lvlText w:val="%4."/>
      <w:lvlJc w:val="left"/>
      <w:pPr>
        <w:ind w:left="2880" w:hanging="360"/>
      </w:pPr>
      <w:rPr>
        <w:b w:val="0"/>
        <w:bCs w:val="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15:restartNumberingAfterBreak="0">
    <w:nsid w:val="6F8D4F65"/>
    <w:multiLevelType w:val="hybridMultilevel"/>
    <w:tmpl w:val="13E0C2EA"/>
    <w:lvl w:ilvl="0" w:tplc="0C8A8076">
      <w:start w:val="1"/>
      <w:numFmt w:val="lowerLetter"/>
      <w:lvlText w:val="%1."/>
      <w:lvlJc w:val="left"/>
      <w:pPr>
        <w:ind w:left="720" w:hanging="360"/>
      </w:pPr>
    </w:lvl>
    <w:lvl w:ilvl="1" w:tplc="AC8E6A74">
      <w:start w:val="1"/>
      <w:numFmt w:val="lowerLetter"/>
      <w:lvlText w:val="%2."/>
      <w:lvlJc w:val="left"/>
      <w:pPr>
        <w:ind w:left="720" w:hanging="360"/>
      </w:pPr>
    </w:lvl>
    <w:lvl w:ilvl="2" w:tplc="5628B5A6">
      <w:start w:val="1"/>
      <w:numFmt w:val="lowerLetter"/>
      <w:lvlText w:val="%3."/>
      <w:lvlJc w:val="left"/>
      <w:pPr>
        <w:ind w:left="720" w:hanging="360"/>
      </w:pPr>
    </w:lvl>
    <w:lvl w:ilvl="3" w:tplc="33406DF8">
      <w:start w:val="1"/>
      <w:numFmt w:val="lowerLetter"/>
      <w:lvlText w:val="%4."/>
      <w:lvlJc w:val="left"/>
      <w:pPr>
        <w:ind w:left="720" w:hanging="360"/>
      </w:pPr>
    </w:lvl>
    <w:lvl w:ilvl="4" w:tplc="31A0448E">
      <w:start w:val="1"/>
      <w:numFmt w:val="lowerLetter"/>
      <w:lvlText w:val="%5."/>
      <w:lvlJc w:val="left"/>
      <w:pPr>
        <w:ind w:left="720" w:hanging="360"/>
      </w:pPr>
    </w:lvl>
    <w:lvl w:ilvl="5" w:tplc="4FEC6AEC">
      <w:start w:val="1"/>
      <w:numFmt w:val="lowerLetter"/>
      <w:lvlText w:val="%6."/>
      <w:lvlJc w:val="left"/>
      <w:pPr>
        <w:ind w:left="720" w:hanging="360"/>
      </w:pPr>
    </w:lvl>
    <w:lvl w:ilvl="6" w:tplc="71D44530">
      <w:start w:val="1"/>
      <w:numFmt w:val="lowerLetter"/>
      <w:lvlText w:val="%7."/>
      <w:lvlJc w:val="left"/>
      <w:pPr>
        <w:ind w:left="720" w:hanging="360"/>
      </w:pPr>
    </w:lvl>
    <w:lvl w:ilvl="7" w:tplc="96C6BC42">
      <w:start w:val="1"/>
      <w:numFmt w:val="lowerLetter"/>
      <w:lvlText w:val="%8."/>
      <w:lvlJc w:val="left"/>
      <w:pPr>
        <w:ind w:left="720" w:hanging="360"/>
      </w:pPr>
    </w:lvl>
    <w:lvl w:ilvl="8" w:tplc="D44261F0">
      <w:start w:val="1"/>
      <w:numFmt w:val="lowerLetter"/>
      <w:lvlText w:val="%9."/>
      <w:lvlJc w:val="left"/>
      <w:pPr>
        <w:ind w:left="720" w:hanging="360"/>
      </w:pPr>
    </w:lvl>
  </w:abstractNum>
  <w:abstractNum w:abstractNumId="116" w15:restartNumberingAfterBreak="0">
    <w:nsid w:val="6FF27898"/>
    <w:multiLevelType w:val="hybridMultilevel"/>
    <w:tmpl w:val="50DA48DE"/>
    <w:lvl w:ilvl="0" w:tplc="FFFFFFFF">
      <w:start w:val="1"/>
      <w:numFmt w:val="lowerLetter"/>
      <w:lvlText w:val="%1."/>
      <w:lvlJc w:val="left"/>
      <w:pPr>
        <w:ind w:left="144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70802360"/>
    <w:multiLevelType w:val="hybridMultilevel"/>
    <w:tmpl w:val="4EFA20CC"/>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8" w15:restartNumberingAfterBreak="0">
    <w:nsid w:val="70E6065A"/>
    <w:multiLevelType w:val="multilevel"/>
    <w:tmpl w:val="ADCCDC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729B779A"/>
    <w:multiLevelType w:val="multilevel"/>
    <w:tmpl w:val="4DB8216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0" w15:restartNumberingAfterBreak="0">
    <w:nsid w:val="74583081"/>
    <w:multiLevelType w:val="multilevel"/>
    <w:tmpl w:val="E2FEE5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1" w15:restartNumberingAfterBreak="0">
    <w:nsid w:val="74BE7ED9"/>
    <w:multiLevelType w:val="hybridMultilevel"/>
    <w:tmpl w:val="52F0565A"/>
    <w:lvl w:ilvl="0" w:tplc="FAC8717A">
      <w:start w:val="1"/>
      <w:numFmt w:val="lowerLetter"/>
      <w:lvlText w:val="%1."/>
      <w:lvlJc w:val="left"/>
      <w:pPr>
        <w:tabs>
          <w:tab w:val="num" w:pos="2160"/>
        </w:tabs>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75D7C31"/>
    <w:multiLevelType w:val="multilevel"/>
    <w:tmpl w:val="5308BD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3" w15:restartNumberingAfterBreak="0">
    <w:nsid w:val="79352B63"/>
    <w:multiLevelType w:val="multilevel"/>
    <w:tmpl w:val="551EC790"/>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4" w15:restartNumberingAfterBreak="0">
    <w:nsid w:val="7C116350"/>
    <w:multiLevelType w:val="multilevel"/>
    <w:tmpl w:val="97565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15:restartNumberingAfterBreak="0">
    <w:nsid w:val="7C1A362A"/>
    <w:multiLevelType w:val="hybridMultilevel"/>
    <w:tmpl w:val="29D2C71A"/>
    <w:lvl w:ilvl="0" w:tplc="0409001B">
      <w:start w:val="1"/>
      <w:numFmt w:val="lowerRoman"/>
      <w:lvlText w:val="%1."/>
      <w:lvlJc w:val="right"/>
      <w:pPr>
        <w:ind w:left="23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C761E8C"/>
    <w:multiLevelType w:val="multilevel"/>
    <w:tmpl w:val="EBF0E960"/>
    <w:lvl w:ilvl="0">
      <w:start w:val="1"/>
      <w:numFmt w:val="lowerLetter"/>
      <w:lvlText w:val="%1."/>
      <w:lvlJc w:val="left"/>
      <w:pPr>
        <w:ind w:left="108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27" w15:restartNumberingAfterBreak="0">
    <w:nsid w:val="7CA930BA"/>
    <w:multiLevelType w:val="hybridMultilevel"/>
    <w:tmpl w:val="3692EE1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8" w15:restartNumberingAfterBreak="0">
    <w:nsid w:val="7D9624F7"/>
    <w:multiLevelType w:val="multilevel"/>
    <w:tmpl w:val="EBF0E960"/>
    <w:lvl w:ilvl="0">
      <w:start w:val="1"/>
      <w:numFmt w:val="lowerLetter"/>
      <w:lvlText w:val="%1."/>
      <w:lvlJc w:val="left"/>
      <w:pPr>
        <w:ind w:left="108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29" w15:restartNumberingAfterBreak="0">
    <w:nsid w:val="7EA7B75A"/>
    <w:multiLevelType w:val="hybridMultilevel"/>
    <w:tmpl w:val="79BA5B84"/>
    <w:lvl w:ilvl="0" w:tplc="46D0199E">
      <w:start w:val="7"/>
      <w:numFmt w:val="lowerRoman"/>
      <w:lvlText w:val="%1."/>
      <w:lvlJc w:val="right"/>
      <w:pPr>
        <w:ind w:left="2160" w:hanging="180"/>
      </w:pPr>
    </w:lvl>
    <w:lvl w:ilvl="1" w:tplc="21FE62A8">
      <w:start w:val="1"/>
      <w:numFmt w:val="lowerLetter"/>
      <w:lvlText w:val="%2."/>
      <w:lvlJc w:val="left"/>
      <w:pPr>
        <w:ind w:left="1440" w:hanging="360"/>
      </w:pPr>
    </w:lvl>
    <w:lvl w:ilvl="2" w:tplc="386E61CC">
      <w:start w:val="1"/>
      <w:numFmt w:val="lowerRoman"/>
      <w:lvlText w:val="%3."/>
      <w:lvlJc w:val="right"/>
      <w:pPr>
        <w:ind w:left="2160" w:hanging="180"/>
      </w:pPr>
    </w:lvl>
    <w:lvl w:ilvl="3" w:tplc="3BA81BD4">
      <w:start w:val="1"/>
      <w:numFmt w:val="decimal"/>
      <w:lvlText w:val="%4."/>
      <w:lvlJc w:val="left"/>
      <w:pPr>
        <w:ind w:left="2880" w:hanging="360"/>
      </w:pPr>
    </w:lvl>
    <w:lvl w:ilvl="4" w:tplc="F992FDCA">
      <w:start w:val="1"/>
      <w:numFmt w:val="lowerLetter"/>
      <w:lvlText w:val="%5."/>
      <w:lvlJc w:val="left"/>
      <w:pPr>
        <w:ind w:left="3600" w:hanging="360"/>
      </w:pPr>
    </w:lvl>
    <w:lvl w:ilvl="5" w:tplc="C346F7FE">
      <w:start w:val="1"/>
      <w:numFmt w:val="lowerRoman"/>
      <w:lvlText w:val="%6."/>
      <w:lvlJc w:val="right"/>
      <w:pPr>
        <w:ind w:left="4320" w:hanging="180"/>
      </w:pPr>
    </w:lvl>
    <w:lvl w:ilvl="6" w:tplc="599055C6">
      <w:start w:val="1"/>
      <w:numFmt w:val="decimal"/>
      <w:lvlText w:val="%7."/>
      <w:lvlJc w:val="left"/>
      <w:pPr>
        <w:ind w:left="5040" w:hanging="360"/>
      </w:pPr>
    </w:lvl>
    <w:lvl w:ilvl="7" w:tplc="0E3EDF28">
      <w:start w:val="1"/>
      <w:numFmt w:val="lowerLetter"/>
      <w:lvlText w:val="%8."/>
      <w:lvlJc w:val="left"/>
      <w:pPr>
        <w:ind w:left="5760" w:hanging="360"/>
      </w:pPr>
    </w:lvl>
    <w:lvl w:ilvl="8" w:tplc="80746B6A">
      <w:start w:val="1"/>
      <w:numFmt w:val="lowerRoman"/>
      <w:lvlText w:val="%9."/>
      <w:lvlJc w:val="right"/>
      <w:pPr>
        <w:ind w:left="6480" w:hanging="180"/>
      </w:pPr>
    </w:lvl>
  </w:abstractNum>
  <w:abstractNum w:abstractNumId="130" w15:restartNumberingAfterBreak="0">
    <w:nsid w:val="7EBA042B"/>
    <w:multiLevelType w:val="hybridMultilevel"/>
    <w:tmpl w:val="4EFA20CC"/>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1" w15:restartNumberingAfterBreak="0">
    <w:nsid w:val="7ECA5FE0"/>
    <w:multiLevelType w:val="hybridMultilevel"/>
    <w:tmpl w:val="A536A9B2"/>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7981363">
    <w:abstractNumId w:val="79"/>
  </w:num>
  <w:num w:numId="2" w16cid:durableId="1795323729">
    <w:abstractNumId w:val="90"/>
  </w:num>
  <w:num w:numId="3" w16cid:durableId="2103335982">
    <w:abstractNumId w:val="21"/>
  </w:num>
  <w:num w:numId="4" w16cid:durableId="664474207">
    <w:abstractNumId w:val="39"/>
  </w:num>
  <w:num w:numId="5" w16cid:durableId="1529905141">
    <w:abstractNumId w:val="80"/>
  </w:num>
  <w:num w:numId="6" w16cid:durableId="1977368714">
    <w:abstractNumId w:val="62"/>
  </w:num>
  <w:num w:numId="7" w16cid:durableId="2036929335">
    <w:abstractNumId w:val="129"/>
  </w:num>
  <w:num w:numId="8" w16cid:durableId="615911413">
    <w:abstractNumId w:val="0"/>
  </w:num>
  <w:num w:numId="9" w16cid:durableId="1479876691">
    <w:abstractNumId w:val="7"/>
  </w:num>
  <w:num w:numId="10" w16cid:durableId="1043486407">
    <w:abstractNumId w:val="17"/>
  </w:num>
  <w:num w:numId="11" w16cid:durableId="446313976">
    <w:abstractNumId w:val="28"/>
  </w:num>
  <w:num w:numId="12" w16cid:durableId="806319252">
    <w:abstractNumId w:val="116"/>
  </w:num>
  <w:num w:numId="13" w16cid:durableId="920335757">
    <w:abstractNumId w:val="58"/>
  </w:num>
  <w:num w:numId="14" w16cid:durableId="1156191742">
    <w:abstractNumId w:val="61"/>
  </w:num>
  <w:num w:numId="15" w16cid:durableId="1661688862">
    <w:abstractNumId w:val="64"/>
  </w:num>
  <w:num w:numId="16" w16cid:durableId="900214921">
    <w:abstractNumId w:val="47"/>
  </w:num>
  <w:num w:numId="17" w16cid:durableId="1557858284">
    <w:abstractNumId w:val="59"/>
  </w:num>
  <w:num w:numId="18" w16cid:durableId="495073366">
    <w:abstractNumId w:val="43"/>
  </w:num>
  <w:num w:numId="19" w16cid:durableId="524755709">
    <w:abstractNumId w:val="1"/>
  </w:num>
  <w:num w:numId="20" w16cid:durableId="59912225">
    <w:abstractNumId w:val="27"/>
  </w:num>
  <w:num w:numId="21" w16cid:durableId="613707421">
    <w:abstractNumId w:val="54"/>
  </w:num>
  <w:num w:numId="22" w16cid:durableId="1472283539">
    <w:abstractNumId w:val="30"/>
  </w:num>
  <w:num w:numId="23" w16cid:durableId="825167752">
    <w:abstractNumId w:val="85"/>
  </w:num>
  <w:num w:numId="24" w16cid:durableId="1891064967">
    <w:abstractNumId w:val="100"/>
  </w:num>
  <w:num w:numId="25" w16cid:durableId="1323044829">
    <w:abstractNumId w:val="3"/>
  </w:num>
  <w:num w:numId="26" w16cid:durableId="1885677809">
    <w:abstractNumId w:val="38"/>
  </w:num>
  <w:num w:numId="27" w16cid:durableId="1849443113">
    <w:abstractNumId w:val="20"/>
  </w:num>
  <w:num w:numId="28" w16cid:durableId="102306508">
    <w:abstractNumId w:val="71"/>
  </w:num>
  <w:num w:numId="29" w16cid:durableId="1908372960">
    <w:abstractNumId w:val="95"/>
  </w:num>
  <w:num w:numId="30" w16cid:durableId="1939635958">
    <w:abstractNumId w:val="121"/>
  </w:num>
  <w:num w:numId="31" w16cid:durableId="537864714">
    <w:abstractNumId w:val="125"/>
  </w:num>
  <w:num w:numId="32" w16cid:durableId="159195501">
    <w:abstractNumId w:val="9"/>
  </w:num>
  <w:num w:numId="33" w16cid:durableId="990911022">
    <w:abstractNumId w:val="127"/>
  </w:num>
  <w:num w:numId="34" w16cid:durableId="183909623">
    <w:abstractNumId w:val="114"/>
  </w:num>
  <w:num w:numId="35" w16cid:durableId="2078430585">
    <w:abstractNumId w:val="26"/>
  </w:num>
  <w:num w:numId="36" w16cid:durableId="990911022">
    <w:abstractNumId w:val="115"/>
  </w:num>
  <w:num w:numId="37" w16cid:durableId="183909623">
    <w:abstractNumId w:val="93"/>
  </w:num>
  <w:num w:numId="38" w16cid:durableId="2078430585">
    <w:abstractNumId w:val="88"/>
  </w:num>
  <w:num w:numId="39" w16cid:durableId="1293368496">
    <w:abstractNumId w:val="44"/>
  </w:num>
  <w:num w:numId="40" w16cid:durableId="1412503165">
    <w:abstractNumId w:val="101"/>
  </w:num>
  <w:num w:numId="41" w16cid:durableId="377709997">
    <w:abstractNumId w:val="96"/>
  </w:num>
  <w:num w:numId="42" w16cid:durableId="966622438">
    <w:abstractNumId w:val="102"/>
  </w:num>
  <w:num w:numId="43" w16cid:durableId="2073771500">
    <w:abstractNumId w:val="87"/>
  </w:num>
  <w:num w:numId="44" w16cid:durableId="952786871">
    <w:abstractNumId w:val="110"/>
  </w:num>
  <w:num w:numId="45" w16cid:durableId="435684465">
    <w:abstractNumId w:val="53"/>
  </w:num>
  <w:num w:numId="46" w16cid:durableId="523906969">
    <w:abstractNumId w:val="4"/>
  </w:num>
  <w:num w:numId="47" w16cid:durableId="1371303404">
    <w:abstractNumId w:val="69"/>
  </w:num>
  <w:num w:numId="48" w16cid:durableId="1119107972">
    <w:abstractNumId w:val="65"/>
  </w:num>
  <w:num w:numId="49" w16cid:durableId="2020081945">
    <w:abstractNumId w:val="37"/>
  </w:num>
  <w:num w:numId="50" w16cid:durableId="407384488">
    <w:abstractNumId w:val="76"/>
  </w:num>
  <w:num w:numId="51" w16cid:durableId="1627347174">
    <w:abstractNumId w:val="91"/>
  </w:num>
  <w:num w:numId="52" w16cid:durableId="1475098161">
    <w:abstractNumId w:val="99"/>
  </w:num>
  <w:num w:numId="53" w16cid:durableId="1902935428">
    <w:abstractNumId w:val="25"/>
  </w:num>
  <w:num w:numId="54" w16cid:durableId="667178046">
    <w:abstractNumId w:val="57"/>
  </w:num>
  <w:num w:numId="55" w16cid:durableId="125855005">
    <w:abstractNumId w:val="82"/>
  </w:num>
  <w:num w:numId="56" w16cid:durableId="579369550">
    <w:abstractNumId w:val="48"/>
  </w:num>
  <w:num w:numId="57" w16cid:durableId="914700403">
    <w:abstractNumId w:val="46"/>
  </w:num>
  <w:num w:numId="58" w16cid:durableId="1436248191">
    <w:abstractNumId w:val="89"/>
  </w:num>
  <w:num w:numId="59" w16cid:durableId="20863736">
    <w:abstractNumId w:val="31"/>
  </w:num>
  <w:num w:numId="60" w16cid:durableId="1486160972">
    <w:abstractNumId w:val="92"/>
  </w:num>
  <w:num w:numId="61" w16cid:durableId="451751753">
    <w:abstractNumId w:val="14"/>
  </w:num>
  <w:num w:numId="62" w16cid:durableId="12608118">
    <w:abstractNumId w:val="45"/>
  </w:num>
  <w:num w:numId="63" w16cid:durableId="374545530">
    <w:abstractNumId w:val="40"/>
  </w:num>
  <w:num w:numId="64" w16cid:durableId="660163986">
    <w:abstractNumId w:val="113"/>
  </w:num>
  <w:num w:numId="65" w16cid:durableId="1547178050">
    <w:abstractNumId w:val="77"/>
  </w:num>
  <w:num w:numId="66" w16cid:durableId="421729303">
    <w:abstractNumId w:val="33"/>
  </w:num>
  <w:num w:numId="67" w16cid:durableId="1095857094">
    <w:abstractNumId w:val="68"/>
  </w:num>
  <w:num w:numId="68" w16cid:durableId="714934709">
    <w:abstractNumId w:val="74"/>
  </w:num>
  <w:num w:numId="69" w16cid:durableId="693967744">
    <w:abstractNumId w:val="106"/>
  </w:num>
  <w:num w:numId="70" w16cid:durableId="1649162501">
    <w:abstractNumId w:val="32"/>
  </w:num>
  <w:num w:numId="71" w16cid:durableId="1224215207">
    <w:abstractNumId w:val="18"/>
  </w:num>
  <w:num w:numId="72" w16cid:durableId="1338187992">
    <w:abstractNumId w:val="34"/>
  </w:num>
  <w:num w:numId="73" w16cid:durableId="1437363955">
    <w:abstractNumId w:val="117"/>
  </w:num>
  <w:num w:numId="74" w16cid:durableId="1904632720">
    <w:abstractNumId w:val="109"/>
  </w:num>
  <w:num w:numId="75" w16cid:durableId="2097940014">
    <w:abstractNumId w:val="78"/>
  </w:num>
  <w:num w:numId="76" w16cid:durableId="1394887551">
    <w:abstractNumId w:val="23"/>
  </w:num>
  <w:num w:numId="77" w16cid:durableId="452406975">
    <w:abstractNumId w:val="5"/>
  </w:num>
  <w:num w:numId="78" w16cid:durableId="2076657978">
    <w:abstractNumId w:val="131"/>
  </w:num>
  <w:num w:numId="79" w16cid:durableId="1971088116">
    <w:abstractNumId w:val="103"/>
  </w:num>
  <w:num w:numId="80" w16cid:durableId="1963461325">
    <w:abstractNumId w:val="35"/>
  </w:num>
  <w:num w:numId="81" w16cid:durableId="923344173">
    <w:abstractNumId w:val="122"/>
  </w:num>
  <w:num w:numId="82" w16cid:durableId="762458006">
    <w:abstractNumId w:val="63"/>
  </w:num>
  <w:num w:numId="83" w16cid:durableId="1411851043">
    <w:abstractNumId w:val="19"/>
  </w:num>
  <w:num w:numId="84" w16cid:durableId="803695192">
    <w:abstractNumId w:val="108"/>
  </w:num>
  <w:num w:numId="85" w16cid:durableId="1535532567">
    <w:abstractNumId w:val="83"/>
  </w:num>
  <w:num w:numId="86" w16cid:durableId="1894075594">
    <w:abstractNumId w:val="2"/>
  </w:num>
  <w:num w:numId="87" w16cid:durableId="1452361229">
    <w:abstractNumId w:val="75"/>
  </w:num>
  <w:num w:numId="88" w16cid:durableId="1072771691">
    <w:abstractNumId w:val="22"/>
  </w:num>
  <w:num w:numId="89" w16cid:durableId="732891222">
    <w:abstractNumId w:val="123"/>
  </w:num>
  <w:num w:numId="90" w16cid:durableId="478155856">
    <w:abstractNumId w:val="66"/>
  </w:num>
  <w:num w:numId="91" w16cid:durableId="725033727">
    <w:abstractNumId w:val="24"/>
  </w:num>
  <w:num w:numId="92" w16cid:durableId="1791123432">
    <w:abstractNumId w:val="50"/>
  </w:num>
  <w:num w:numId="93" w16cid:durableId="1896893434">
    <w:abstractNumId w:val="70"/>
  </w:num>
  <w:num w:numId="94" w16cid:durableId="447821846">
    <w:abstractNumId w:val="107"/>
  </w:num>
  <w:num w:numId="95" w16cid:durableId="1338002448">
    <w:abstractNumId w:val="118"/>
  </w:num>
  <w:num w:numId="96" w16cid:durableId="974872316">
    <w:abstractNumId w:val="120"/>
  </w:num>
  <w:num w:numId="97" w16cid:durableId="253176153">
    <w:abstractNumId w:val="67"/>
  </w:num>
  <w:num w:numId="98" w16cid:durableId="1598101683">
    <w:abstractNumId w:val="11"/>
  </w:num>
  <w:num w:numId="99" w16cid:durableId="1449009277">
    <w:abstractNumId w:val="10"/>
  </w:num>
  <w:num w:numId="100" w16cid:durableId="1189830194">
    <w:abstractNumId w:val="124"/>
  </w:num>
  <w:num w:numId="101" w16cid:durableId="678191162">
    <w:abstractNumId w:val="55"/>
  </w:num>
  <w:num w:numId="102" w16cid:durableId="1899897014">
    <w:abstractNumId w:val="98"/>
  </w:num>
  <w:num w:numId="103" w16cid:durableId="858810416">
    <w:abstractNumId w:val="12"/>
  </w:num>
  <w:num w:numId="104" w16cid:durableId="1004436276">
    <w:abstractNumId w:val="105"/>
  </w:num>
  <w:num w:numId="105" w16cid:durableId="526254570">
    <w:abstractNumId w:val="49"/>
  </w:num>
  <w:num w:numId="106" w16cid:durableId="534343151">
    <w:abstractNumId w:val="42"/>
  </w:num>
  <w:num w:numId="107" w16cid:durableId="144321918">
    <w:abstractNumId w:val="6"/>
  </w:num>
  <w:num w:numId="108" w16cid:durableId="938751907">
    <w:abstractNumId w:val="52"/>
  </w:num>
  <w:num w:numId="109" w16cid:durableId="1008217339">
    <w:abstractNumId w:val="29"/>
  </w:num>
  <w:num w:numId="110" w16cid:durableId="1352218634">
    <w:abstractNumId w:val="119"/>
  </w:num>
  <w:num w:numId="111" w16cid:durableId="1685933503">
    <w:abstractNumId w:val="111"/>
  </w:num>
  <w:num w:numId="112" w16cid:durableId="2125612452">
    <w:abstractNumId w:val="13"/>
  </w:num>
  <w:num w:numId="113" w16cid:durableId="1803840062">
    <w:abstractNumId w:val="56"/>
  </w:num>
  <w:num w:numId="114" w16cid:durableId="196478577">
    <w:abstractNumId w:val="15"/>
  </w:num>
  <w:num w:numId="115" w16cid:durableId="1688024719">
    <w:abstractNumId w:val="60"/>
  </w:num>
  <w:num w:numId="116" w16cid:durableId="150563251">
    <w:abstractNumId w:val="130"/>
  </w:num>
  <w:num w:numId="117" w16cid:durableId="1676032305">
    <w:abstractNumId w:val="8"/>
  </w:num>
  <w:num w:numId="118" w16cid:durableId="660962729">
    <w:abstractNumId w:val="86"/>
  </w:num>
  <w:num w:numId="119" w16cid:durableId="1319069250">
    <w:abstractNumId w:val="36"/>
  </w:num>
  <w:num w:numId="120" w16cid:durableId="91824962">
    <w:abstractNumId w:val="41"/>
  </w:num>
  <w:num w:numId="121" w16cid:durableId="327680274">
    <w:abstractNumId w:val="104"/>
  </w:num>
  <w:num w:numId="122" w16cid:durableId="788938464">
    <w:abstractNumId w:val="84"/>
  </w:num>
  <w:num w:numId="123" w16cid:durableId="1166092297">
    <w:abstractNumId w:val="73"/>
  </w:num>
  <w:num w:numId="124" w16cid:durableId="1016267373">
    <w:abstractNumId w:val="51"/>
  </w:num>
  <w:num w:numId="125" w16cid:durableId="802963459">
    <w:abstractNumId w:val="94"/>
  </w:num>
  <w:num w:numId="126" w16cid:durableId="1383285826">
    <w:abstractNumId w:val="128"/>
  </w:num>
  <w:num w:numId="127" w16cid:durableId="367343072">
    <w:abstractNumId w:val="72"/>
  </w:num>
  <w:num w:numId="128" w16cid:durableId="2011712706">
    <w:abstractNumId w:val="112"/>
  </w:num>
  <w:num w:numId="129" w16cid:durableId="1129785065">
    <w:abstractNumId w:val="97"/>
  </w:num>
  <w:num w:numId="130" w16cid:durableId="701050751">
    <w:abstractNumId w:val="16"/>
  </w:num>
  <w:num w:numId="131" w16cid:durableId="174685988">
    <w:abstractNumId w:val="126"/>
  </w:num>
  <w:num w:numId="132" w16cid:durableId="1777673266">
    <w:abstractNumId w:val="81"/>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19"/>
    <w:rsid w:val="00000F15"/>
    <w:rsid w:val="00001BE5"/>
    <w:rsid w:val="000054B1"/>
    <w:rsid w:val="00005627"/>
    <w:rsid w:val="000056D2"/>
    <w:rsid w:val="00005BD5"/>
    <w:rsid w:val="00006CC6"/>
    <w:rsid w:val="000072D0"/>
    <w:rsid w:val="00010558"/>
    <w:rsid w:val="000110FC"/>
    <w:rsid w:val="000123D0"/>
    <w:rsid w:val="000130E5"/>
    <w:rsid w:val="000140C5"/>
    <w:rsid w:val="000154EC"/>
    <w:rsid w:val="00015DA2"/>
    <w:rsid w:val="00021F73"/>
    <w:rsid w:val="000227E1"/>
    <w:rsid w:val="00022D37"/>
    <w:rsid w:val="00023902"/>
    <w:rsid w:val="00024BB3"/>
    <w:rsid w:val="000267A3"/>
    <w:rsid w:val="00033CCB"/>
    <w:rsid w:val="0003424C"/>
    <w:rsid w:val="00034B90"/>
    <w:rsid w:val="00034EFD"/>
    <w:rsid w:val="0003509C"/>
    <w:rsid w:val="000365DF"/>
    <w:rsid w:val="0004060E"/>
    <w:rsid w:val="000408A9"/>
    <w:rsid w:val="000410FE"/>
    <w:rsid w:val="000425FF"/>
    <w:rsid w:val="000435F5"/>
    <w:rsid w:val="0004652F"/>
    <w:rsid w:val="00047A2B"/>
    <w:rsid w:val="00054710"/>
    <w:rsid w:val="00057D22"/>
    <w:rsid w:val="00057D5A"/>
    <w:rsid w:val="00061436"/>
    <w:rsid w:val="0006287D"/>
    <w:rsid w:val="00062E55"/>
    <w:rsid w:val="00065BCD"/>
    <w:rsid w:val="00070479"/>
    <w:rsid w:val="00070625"/>
    <w:rsid w:val="00071065"/>
    <w:rsid w:val="00077450"/>
    <w:rsid w:val="0007758F"/>
    <w:rsid w:val="0008238E"/>
    <w:rsid w:val="000857CD"/>
    <w:rsid w:val="000876B4"/>
    <w:rsid w:val="00092721"/>
    <w:rsid w:val="00092B9F"/>
    <w:rsid w:val="00093873"/>
    <w:rsid w:val="0009537C"/>
    <w:rsid w:val="000961B0"/>
    <w:rsid w:val="00096B90"/>
    <w:rsid w:val="000A05D7"/>
    <w:rsid w:val="000A14FD"/>
    <w:rsid w:val="000A4022"/>
    <w:rsid w:val="000A646A"/>
    <w:rsid w:val="000A7CB0"/>
    <w:rsid w:val="000B1479"/>
    <w:rsid w:val="000B2240"/>
    <w:rsid w:val="000B2618"/>
    <w:rsid w:val="000B2993"/>
    <w:rsid w:val="000B6395"/>
    <w:rsid w:val="000B694B"/>
    <w:rsid w:val="000C583F"/>
    <w:rsid w:val="000C6077"/>
    <w:rsid w:val="000C64AE"/>
    <w:rsid w:val="000D1933"/>
    <w:rsid w:val="000D3CE8"/>
    <w:rsid w:val="000E13D6"/>
    <w:rsid w:val="000E2898"/>
    <w:rsid w:val="000E4536"/>
    <w:rsid w:val="000F00A1"/>
    <w:rsid w:val="000F2001"/>
    <w:rsid w:val="000F43AA"/>
    <w:rsid w:val="000F51BE"/>
    <w:rsid w:val="000F57B7"/>
    <w:rsid w:val="000F5B5F"/>
    <w:rsid w:val="00100265"/>
    <w:rsid w:val="00100817"/>
    <w:rsid w:val="00100D28"/>
    <w:rsid w:val="00101BC1"/>
    <w:rsid w:val="001029AF"/>
    <w:rsid w:val="00107195"/>
    <w:rsid w:val="00107D6D"/>
    <w:rsid w:val="00111A2E"/>
    <w:rsid w:val="00111D55"/>
    <w:rsid w:val="00113036"/>
    <w:rsid w:val="00113EC4"/>
    <w:rsid w:val="00116481"/>
    <w:rsid w:val="001165AB"/>
    <w:rsid w:val="00116F55"/>
    <w:rsid w:val="00117033"/>
    <w:rsid w:val="0012029D"/>
    <w:rsid w:val="0012068A"/>
    <w:rsid w:val="001239E9"/>
    <w:rsid w:val="001258E7"/>
    <w:rsid w:val="001268CD"/>
    <w:rsid w:val="001273F1"/>
    <w:rsid w:val="00127926"/>
    <w:rsid w:val="001312D1"/>
    <w:rsid w:val="0013408E"/>
    <w:rsid w:val="00135E0F"/>
    <w:rsid w:val="00141490"/>
    <w:rsid w:val="001424AF"/>
    <w:rsid w:val="001455DE"/>
    <w:rsid w:val="001462A3"/>
    <w:rsid w:val="00150264"/>
    <w:rsid w:val="00150B4E"/>
    <w:rsid w:val="00156BEF"/>
    <w:rsid w:val="001612CB"/>
    <w:rsid w:val="00161507"/>
    <w:rsid w:val="00166F3A"/>
    <w:rsid w:val="001709E2"/>
    <w:rsid w:val="00171138"/>
    <w:rsid w:val="00171437"/>
    <w:rsid w:val="001750A4"/>
    <w:rsid w:val="00180A65"/>
    <w:rsid w:val="0018288B"/>
    <w:rsid w:val="00184E17"/>
    <w:rsid w:val="001869EB"/>
    <w:rsid w:val="00190746"/>
    <w:rsid w:val="00191124"/>
    <w:rsid w:val="001917AC"/>
    <w:rsid w:val="0019253F"/>
    <w:rsid w:val="0019303B"/>
    <w:rsid w:val="0019398B"/>
    <w:rsid w:val="001939B1"/>
    <w:rsid w:val="00195A28"/>
    <w:rsid w:val="0019734A"/>
    <w:rsid w:val="00197855"/>
    <w:rsid w:val="001A0C83"/>
    <w:rsid w:val="001A152C"/>
    <w:rsid w:val="001A1F76"/>
    <w:rsid w:val="001A4E9C"/>
    <w:rsid w:val="001A5942"/>
    <w:rsid w:val="001A5FC5"/>
    <w:rsid w:val="001A7B8C"/>
    <w:rsid w:val="001B0834"/>
    <w:rsid w:val="001B0D62"/>
    <w:rsid w:val="001B3025"/>
    <w:rsid w:val="001B55D2"/>
    <w:rsid w:val="001B5CCD"/>
    <w:rsid w:val="001B7ABE"/>
    <w:rsid w:val="001C00BF"/>
    <w:rsid w:val="001C0564"/>
    <w:rsid w:val="001C12D5"/>
    <w:rsid w:val="001C1A41"/>
    <w:rsid w:val="001C2EC2"/>
    <w:rsid w:val="001C3190"/>
    <w:rsid w:val="001C4A45"/>
    <w:rsid w:val="001C4AD7"/>
    <w:rsid w:val="001C5720"/>
    <w:rsid w:val="001C6F2B"/>
    <w:rsid w:val="001D3A1E"/>
    <w:rsid w:val="001D6004"/>
    <w:rsid w:val="001D70D9"/>
    <w:rsid w:val="001D71EA"/>
    <w:rsid w:val="001D75A1"/>
    <w:rsid w:val="001E11E5"/>
    <w:rsid w:val="001E1C78"/>
    <w:rsid w:val="001E26A5"/>
    <w:rsid w:val="001E7D9D"/>
    <w:rsid w:val="001F0C9A"/>
    <w:rsid w:val="001F1AEA"/>
    <w:rsid w:val="001FA7A8"/>
    <w:rsid w:val="00201647"/>
    <w:rsid w:val="00202189"/>
    <w:rsid w:val="002021DA"/>
    <w:rsid w:val="00202F35"/>
    <w:rsid w:val="002030CA"/>
    <w:rsid w:val="00203B87"/>
    <w:rsid w:val="0020528B"/>
    <w:rsid w:val="00205604"/>
    <w:rsid w:val="0020610D"/>
    <w:rsid w:val="002064CA"/>
    <w:rsid w:val="00207010"/>
    <w:rsid w:val="002075BC"/>
    <w:rsid w:val="00210E76"/>
    <w:rsid w:val="002110B2"/>
    <w:rsid w:val="00212340"/>
    <w:rsid w:val="00212920"/>
    <w:rsid w:val="00212C31"/>
    <w:rsid w:val="00216CDC"/>
    <w:rsid w:val="00217605"/>
    <w:rsid w:val="00220EBA"/>
    <w:rsid w:val="0022348A"/>
    <w:rsid w:val="00224299"/>
    <w:rsid w:val="002256F7"/>
    <w:rsid w:val="0022611E"/>
    <w:rsid w:val="00226755"/>
    <w:rsid w:val="0022719B"/>
    <w:rsid w:val="00228171"/>
    <w:rsid w:val="0023013A"/>
    <w:rsid w:val="00236126"/>
    <w:rsid w:val="0023735D"/>
    <w:rsid w:val="00242274"/>
    <w:rsid w:val="00243ABE"/>
    <w:rsid w:val="002444C5"/>
    <w:rsid w:val="00244735"/>
    <w:rsid w:val="0024757D"/>
    <w:rsid w:val="00252224"/>
    <w:rsid w:val="002545ED"/>
    <w:rsid w:val="002546AC"/>
    <w:rsid w:val="0025564C"/>
    <w:rsid w:val="002561F8"/>
    <w:rsid w:val="00256947"/>
    <w:rsid w:val="00262B29"/>
    <w:rsid w:val="00267CAD"/>
    <w:rsid w:val="0027125B"/>
    <w:rsid w:val="00274446"/>
    <w:rsid w:val="0027625F"/>
    <w:rsid w:val="00277009"/>
    <w:rsid w:val="002773FD"/>
    <w:rsid w:val="002835B2"/>
    <w:rsid w:val="002844E0"/>
    <w:rsid w:val="0028481E"/>
    <w:rsid w:val="00285A33"/>
    <w:rsid w:val="00286C21"/>
    <w:rsid w:val="0029083A"/>
    <w:rsid w:val="002909C8"/>
    <w:rsid w:val="00297815"/>
    <w:rsid w:val="00297DC2"/>
    <w:rsid w:val="00297F05"/>
    <w:rsid w:val="002A158C"/>
    <w:rsid w:val="002A47F8"/>
    <w:rsid w:val="002A508C"/>
    <w:rsid w:val="002A5BD1"/>
    <w:rsid w:val="002A771F"/>
    <w:rsid w:val="002B0884"/>
    <w:rsid w:val="002B1603"/>
    <w:rsid w:val="002B3243"/>
    <w:rsid w:val="002B4E36"/>
    <w:rsid w:val="002B53EC"/>
    <w:rsid w:val="002B6920"/>
    <w:rsid w:val="002B7A05"/>
    <w:rsid w:val="002B7C9F"/>
    <w:rsid w:val="002C321C"/>
    <w:rsid w:val="002C3423"/>
    <w:rsid w:val="002C78FF"/>
    <w:rsid w:val="002D1DB6"/>
    <w:rsid w:val="002D32D2"/>
    <w:rsid w:val="002D36ED"/>
    <w:rsid w:val="002D5C12"/>
    <w:rsid w:val="002D762F"/>
    <w:rsid w:val="002E1739"/>
    <w:rsid w:val="002E1A7D"/>
    <w:rsid w:val="002E20ED"/>
    <w:rsid w:val="002E2B42"/>
    <w:rsid w:val="002E391A"/>
    <w:rsid w:val="002E4630"/>
    <w:rsid w:val="002F1A52"/>
    <w:rsid w:val="002F2311"/>
    <w:rsid w:val="002F4405"/>
    <w:rsid w:val="002F6A5E"/>
    <w:rsid w:val="002F6DA2"/>
    <w:rsid w:val="002F7090"/>
    <w:rsid w:val="003001C4"/>
    <w:rsid w:val="00301FFE"/>
    <w:rsid w:val="00310CBF"/>
    <w:rsid w:val="00311C5D"/>
    <w:rsid w:val="00313424"/>
    <w:rsid w:val="003176A5"/>
    <w:rsid w:val="00317F5C"/>
    <w:rsid w:val="00321437"/>
    <w:rsid w:val="003217BE"/>
    <w:rsid w:val="003224FF"/>
    <w:rsid w:val="00323788"/>
    <w:rsid w:val="00325BDD"/>
    <w:rsid w:val="00325F66"/>
    <w:rsid w:val="0033057E"/>
    <w:rsid w:val="00334ED8"/>
    <w:rsid w:val="00341B46"/>
    <w:rsid w:val="00342675"/>
    <w:rsid w:val="00343932"/>
    <w:rsid w:val="00347EBF"/>
    <w:rsid w:val="0035105C"/>
    <w:rsid w:val="00352B4A"/>
    <w:rsid w:val="003531D4"/>
    <w:rsid w:val="00354CE7"/>
    <w:rsid w:val="00355815"/>
    <w:rsid w:val="00355981"/>
    <w:rsid w:val="003567D6"/>
    <w:rsid w:val="003571E5"/>
    <w:rsid w:val="0036038A"/>
    <w:rsid w:val="003616ED"/>
    <w:rsid w:val="00361A8A"/>
    <w:rsid w:val="00362787"/>
    <w:rsid w:val="00364123"/>
    <w:rsid w:val="003648C3"/>
    <w:rsid w:val="00370830"/>
    <w:rsid w:val="00374404"/>
    <w:rsid w:val="003744C9"/>
    <w:rsid w:val="00376F6F"/>
    <w:rsid w:val="00377748"/>
    <w:rsid w:val="00380780"/>
    <w:rsid w:val="003827ED"/>
    <w:rsid w:val="00382B9B"/>
    <w:rsid w:val="00383252"/>
    <w:rsid w:val="003901B4"/>
    <w:rsid w:val="00390E9F"/>
    <w:rsid w:val="00390FEC"/>
    <w:rsid w:val="00393910"/>
    <w:rsid w:val="00394E42"/>
    <w:rsid w:val="003954B6"/>
    <w:rsid w:val="00395BBF"/>
    <w:rsid w:val="003979A8"/>
    <w:rsid w:val="003A2767"/>
    <w:rsid w:val="003A3034"/>
    <w:rsid w:val="003A3F3C"/>
    <w:rsid w:val="003A414C"/>
    <w:rsid w:val="003A5E55"/>
    <w:rsid w:val="003A5F1E"/>
    <w:rsid w:val="003B02EC"/>
    <w:rsid w:val="003B06A5"/>
    <w:rsid w:val="003B3C21"/>
    <w:rsid w:val="003B777C"/>
    <w:rsid w:val="003B78CE"/>
    <w:rsid w:val="003C0283"/>
    <w:rsid w:val="003C1273"/>
    <w:rsid w:val="003C1B6E"/>
    <w:rsid w:val="003C3168"/>
    <w:rsid w:val="003C344A"/>
    <w:rsid w:val="003C44D2"/>
    <w:rsid w:val="003C7A27"/>
    <w:rsid w:val="003D0D64"/>
    <w:rsid w:val="003D15D9"/>
    <w:rsid w:val="003D1AE0"/>
    <w:rsid w:val="003D52E4"/>
    <w:rsid w:val="003D5E57"/>
    <w:rsid w:val="003D6B80"/>
    <w:rsid w:val="003E00A2"/>
    <w:rsid w:val="003E130A"/>
    <w:rsid w:val="003E1B65"/>
    <w:rsid w:val="003E3E4F"/>
    <w:rsid w:val="003E5021"/>
    <w:rsid w:val="003E511D"/>
    <w:rsid w:val="003E73D3"/>
    <w:rsid w:val="003F14A3"/>
    <w:rsid w:val="003F2A76"/>
    <w:rsid w:val="003F5503"/>
    <w:rsid w:val="00401320"/>
    <w:rsid w:val="00401F23"/>
    <w:rsid w:val="00404676"/>
    <w:rsid w:val="004061C7"/>
    <w:rsid w:val="0040691D"/>
    <w:rsid w:val="0040756D"/>
    <w:rsid w:val="00407FA8"/>
    <w:rsid w:val="004108A7"/>
    <w:rsid w:val="00412A78"/>
    <w:rsid w:val="00413340"/>
    <w:rsid w:val="00414725"/>
    <w:rsid w:val="00421721"/>
    <w:rsid w:val="0043490C"/>
    <w:rsid w:val="00437EC6"/>
    <w:rsid w:val="00443967"/>
    <w:rsid w:val="004443A0"/>
    <w:rsid w:val="00444A47"/>
    <w:rsid w:val="0044561C"/>
    <w:rsid w:val="00447ED5"/>
    <w:rsid w:val="004526A9"/>
    <w:rsid w:val="00453B59"/>
    <w:rsid w:val="004548DC"/>
    <w:rsid w:val="004562EF"/>
    <w:rsid w:val="00457356"/>
    <w:rsid w:val="00457A1F"/>
    <w:rsid w:val="00462D52"/>
    <w:rsid w:val="004636FB"/>
    <w:rsid w:val="00465418"/>
    <w:rsid w:val="00466F72"/>
    <w:rsid w:val="00467C9C"/>
    <w:rsid w:val="00471D1E"/>
    <w:rsid w:val="004766EA"/>
    <w:rsid w:val="00485790"/>
    <w:rsid w:val="00490BAC"/>
    <w:rsid w:val="0049192B"/>
    <w:rsid w:val="0049325B"/>
    <w:rsid w:val="00493DED"/>
    <w:rsid w:val="004944B4"/>
    <w:rsid w:val="004948B9"/>
    <w:rsid w:val="00495227"/>
    <w:rsid w:val="00495268"/>
    <w:rsid w:val="004A0004"/>
    <w:rsid w:val="004A050E"/>
    <w:rsid w:val="004A14DA"/>
    <w:rsid w:val="004A39F5"/>
    <w:rsid w:val="004A3B01"/>
    <w:rsid w:val="004A3B4E"/>
    <w:rsid w:val="004A3EFF"/>
    <w:rsid w:val="004A59AA"/>
    <w:rsid w:val="004B087F"/>
    <w:rsid w:val="004B10C2"/>
    <w:rsid w:val="004B10E8"/>
    <w:rsid w:val="004B1B71"/>
    <w:rsid w:val="004B34FA"/>
    <w:rsid w:val="004B3731"/>
    <w:rsid w:val="004B4D47"/>
    <w:rsid w:val="004B7D9E"/>
    <w:rsid w:val="004B8B91"/>
    <w:rsid w:val="004C3CB7"/>
    <w:rsid w:val="004C65BC"/>
    <w:rsid w:val="004C6896"/>
    <w:rsid w:val="004C6C51"/>
    <w:rsid w:val="004C73E6"/>
    <w:rsid w:val="004D17F7"/>
    <w:rsid w:val="004D19E7"/>
    <w:rsid w:val="004D3D8F"/>
    <w:rsid w:val="004D73E6"/>
    <w:rsid w:val="004E0F29"/>
    <w:rsid w:val="004E3544"/>
    <w:rsid w:val="004E58AA"/>
    <w:rsid w:val="004E7A84"/>
    <w:rsid w:val="004F3319"/>
    <w:rsid w:val="004F4A98"/>
    <w:rsid w:val="004F5E00"/>
    <w:rsid w:val="004F6ECA"/>
    <w:rsid w:val="004F75C8"/>
    <w:rsid w:val="004FFF63"/>
    <w:rsid w:val="00502D62"/>
    <w:rsid w:val="005049E1"/>
    <w:rsid w:val="00507042"/>
    <w:rsid w:val="00512F6D"/>
    <w:rsid w:val="00514F99"/>
    <w:rsid w:val="00515D89"/>
    <w:rsid w:val="00517C7F"/>
    <w:rsid w:val="005202FA"/>
    <w:rsid w:val="00523310"/>
    <w:rsid w:val="005237C5"/>
    <w:rsid w:val="005238AC"/>
    <w:rsid w:val="00525D96"/>
    <w:rsid w:val="005260EF"/>
    <w:rsid w:val="005321F1"/>
    <w:rsid w:val="0053508A"/>
    <w:rsid w:val="00544D60"/>
    <w:rsid w:val="005451D2"/>
    <w:rsid w:val="00545AFE"/>
    <w:rsid w:val="00550281"/>
    <w:rsid w:val="005521B9"/>
    <w:rsid w:val="005549FA"/>
    <w:rsid w:val="0055642D"/>
    <w:rsid w:val="005634B1"/>
    <w:rsid w:val="00565587"/>
    <w:rsid w:val="00566EC9"/>
    <w:rsid w:val="00567513"/>
    <w:rsid w:val="0057227D"/>
    <w:rsid w:val="00572A22"/>
    <w:rsid w:val="00573A7C"/>
    <w:rsid w:val="0057457D"/>
    <w:rsid w:val="0057740D"/>
    <w:rsid w:val="00581846"/>
    <w:rsid w:val="00581CE2"/>
    <w:rsid w:val="00583CD4"/>
    <w:rsid w:val="005868BE"/>
    <w:rsid w:val="005935F3"/>
    <w:rsid w:val="005A2F08"/>
    <w:rsid w:val="005A4888"/>
    <w:rsid w:val="005A5FD6"/>
    <w:rsid w:val="005A612F"/>
    <w:rsid w:val="005A7063"/>
    <w:rsid w:val="005B1168"/>
    <w:rsid w:val="005B1D52"/>
    <w:rsid w:val="005B3000"/>
    <w:rsid w:val="005B542E"/>
    <w:rsid w:val="005B58AA"/>
    <w:rsid w:val="005B6503"/>
    <w:rsid w:val="005B6691"/>
    <w:rsid w:val="005B6D08"/>
    <w:rsid w:val="005B7DC9"/>
    <w:rsid w:val="005C02E3"/>
    <w:rsid w:val="005C0661"/>
    <w:rsid w:val="005C1A75"/>
    <w:rsid w:val="005C27ED"/>
    <w:rsid w:val="005C3AD9"/>
    <w:rsid w:val="005C4B28"/>
    <w:rsid w:val="005C5246"/>
    <w:rsid w:val="005CF35B"/>
    <w:rsid w:val="005D0C98"/>
    <w:rsid w:val="005D13AA"/>
    <w:rsid w:val="005D1A2C"/>
    <w:rsid w:val="005D3CF6"/>
    <w:rsid w:val="005D74B3"/>
    <w:rsid w:val="005E1031"/>
    <w:rsid w:val="005E1CF2"/>
    <w:rsid w:val="005E3B4D"/>
    <w:rsid w:val="005E586B"/>
    <w:rsid w:val="005E5DA5"/>
    <w:rsid w:val="005E7993"/>
    <w:rsid w:val="005F5BE0"/>
    <w:rsid w:val="005F6297"/>
    <w:rsid w:val="00600C34"/>
    <w:rsid w:val="006010B9"/>
    <w:rsid w:val="00601BB2"/>
    <w:rsid w:val="00602A8D"/>
    <w:rsid w:val="00604AF5"/>
    <w:rsid w:val="00604E6E"/>
    <w:rsid w:val="00605420"/>
    <w:rsid w:val="006056F2"/>
    <w:rsid w:val="00606E86"/>
    <w:rsid w:val="00613E1C"/>
    <w:rsid w:val="00614AD3"/>
    <w:rsid w:val="00620140"/>
    <w:rsid w:val="006205E7"/>
    <w:rsid w:val="006215ED"/>
    <w:rsid w:val="0062214C"/>
    <w:rsid w:val="00622FDF"/>
    <w:rsid w:val="00624B97"/>
    <w:rsid w:val="00625BBA"/>
    <w:rsid w:val="00627744"/>
    <w:rsid w:val="006277E8"/>
    <w:rsid w:val="0063103A"/>
    <w:rsid w:val="00633101"/>
    <w:rsid w:val="00634307"/>
    <w:rsid w:val="006343EE"/>
    <w:rsid w:val="00634974"/>
    <w:rsid w:val="0063699F"/>
    <w:rsid w:val="00642733"/>
    <w:rsid w:val="00643987"/>
    <w:rsid w:val="00647531"/>
    <w:rsid w:val="006477ED"/>
    <w:rsid w:val="0064C212"/>
    <w:rsid w:val="0065260E"/>
    <w:rsid w:val="006528D4"/>
    <w:rsid w:val="006539A1"/>
    <w:rsid w:val="00654EBF"/>
    <w:rsid w:val="00660234"/>
    <w:rsid w:val="00664685"/>
    <w:rsid w:val="00665808"/>
    <w:rsid w:val="00671918"/>
    <w:rsid w:val="0067354B"/>
    <w:rsid w:val="0067519B"/>
    <w:rsid w:val="00675C10"/>
    <w:rsid w:val="00677428"/>
    <w:rsid w:val="00681DFE"/>
    <w:rsid w:val="00685BDC"/>
    <w:rsid w:val="00687473"/>
    <w:rsid w:val="006877A3"/>
    <w:rsid w:val="006901A3"/>
    <w:rsid w:val="00690A20"/>
    <w:rsid w:val="0069472B"/>
    <w:rsid w:val="006A1ACA"/>
    <w:rsid w:val="006A247B"/>
    <w:rsid w:val="006A2C1C"/>
    <w:rsid w:val="006A6095"/>
    <w:rsid w:val="006A66E7"/>
    <w:rsid w:val="006B09D3"/>
    <w:rsid w:val="006B13C8"/>
    <w:rsid w:val="006B1CD5"/>
    <w:rsid w:val="006B24E2"/>
    <w:rsid w:val="006B3C2C"/>
    <w:rsid w:val="006B65D5"/>
    <w:rsid w:val="006C0947"/>
    <w:rsid w:val="006C0C54"/>
    <w:rsid w:val="006C416A"/>
    <w:rsid w:val="006C51EE"/>
    <w:rsid w:val="006C626B"/>
    <w:rsid w:val="006D39A8"/>
    <w:rsid w:val="006D430C"/>
    <w:rsid w:val="006D613F"/>
    <w:rsid w:val="006D77E1"/>
    <w:rsid w:val="006D7DA6"/>
    <w:rsid w:val="006E085C"/>
    <w:rsid w:val="006E12F2"/>
    <w:rsid w:val="006E1343"/>
    <w:rsid w:val="006E1C86"/>
    <w:rsid w:val="006E2F98"/>
    <w:rsid w:val="006F06FB"/>
    <w:rsid w:val="006F0B18"/>
    <w:rsid w:val="006F1EC7"/>
    <w:rsid w:val="006F257A"/>
    <w:rsid w:val="006F30C1"/>
    <w:rsid w:val="00701E92"/>
    <w:rsid w:val="00702A5B"/>
    <w:rsid w:val="007030B1"/>
    <w:rsid w:val="007030F1"/>
    <w:rsid w:val="00703B55"/>
    <w:rsid w:val="00705BFF"/>
    <w:rsid w:val="00711A5E"/>
    <w:rsid w:val="0071215A"/>
    <w:rsid w:val="00713F34"/>
    <w:rsid w:val="00714BCB"/>
    <w:rsid w:val="00717A57"/>
    <w:rsid w:val="00717FC7"/>
    <w:rsid w:val="00722389"/>
    <w:rsid w:val="007224C7"/>
    <w:rsid w:val="00725E95"/>
    <w:rsid w:val="00726BF1"/>
    <w:rsid w:val="00727C04"/>
    <w:rsid w:val="00731548"/>
    <w:rsid w:val="0073269D"/>
    <w:rsid w:val="00732983"/>
    <w:rsid w:val="00733C3C"/>
    <w:rsid w:val="00735CA3"/>
    <w:rsid w:val="00745DF5"/>
    <w:rsid w:val="007468E0"/>
    <w:rsid w:val="00747F0E"/>
    <w:rsid w:val="00756025"/>
    <w:rsid w:val="007567D0"/>
    <w:rsid w:val="00760D66"/>
    <w:rsid w:val="0076310F"/>
    <w:rsid w:val="00765017"/>
    <w:rsid w:val="0076671E"/>
    <w:rsid w:val="00766776"/>
    <w:rsid w:val="007668BA"/>
    <w:rsid w:val="00766AF4"/>
    <w:rsid w:val="00766B07"/>
    <w:rsid w:val="007671D1"/>
    <w:rsid w:val="007714BE"/>
    <w:rsid w:val="0077293E"/>
    <w:rsid w:val="00772D8C"/>
    <w:rsid w:val="00774D6E"/>
    <w:rsid w:val="00774E09"/>
    <w:rsid w:val="00775449"/>
    <w:rsid w:val="007779C2"/>
    <w:rsid w:val="00780FE1"/>
    <w:rsid w:val="0078129D"/>
    <w:rsid w:val="007817A1"/>
    <w:rsid w:val="00781DB4"/>
    <w:rsid w:val="00782A96"/>
    <w:rsid w:val="007846C6"/>
    <w:rsid w:val="00784AB1"/>
    <w:rsid w:val="007868F0"/>
    <w:rsid w:val="00791C57"/>
    <w:rsid w:val="0079456E"/>
    <w:rsid w:val="00794EA4"/>
    <w:rsid w:val="00795C64"/>
    <w:rsid w:val="00797019"/>
    <w:rsid w:val="007A10FB"/>
    <w:rsid w:val="007A12FB"/>
    <w:rsid w:val="007A357C"/>
    <w:rsid w:val="007A384B"/>
    <w:rsid w:val="007A532D"/>
    <w:rsid w:val="007A5C65"/>
    <w:rsid w:val="007A6428"/>
    <w:rsid w:val="007A7119"/>
    <w:rsid w:val="007A7AAD"/>
    <w:rsid w:val="007A7B06"/>
    <w:rsid w:val="007B0CBE"/>
    <w:rsid w:val="007B1221"/>
    <w:rsid w:val="007B1612"/>
    <w:rsid w:val="007B2F2B"/>
    <w:rsid w:val="007B50E5"/>
    <w:rsid w:val="007B624D"/>
    <w:rsid w:val="007B6CF5"/>
    <w:rsid w:val="007B7D9E"/>
    <w:rsid w:val="007B9052"/>
    <w:rsid w:val="007C2E12"/>
    <w:rsid w:val="007C2EBA"/>
    <w:rsid w:val="007C5795"/>
    <w:rsid w:val="007D21B2"/>
    <w:rsid w:val="007D2897"/>
    <w:rsid w:val="007D334A"/>
    <w:rsid w:val="007D388D"/>
    <w:rsid w:val="007D488D"/>
    <w:rsid w:val="007D55DE"/>
    <w:rsid w:val="007E095A"/>
    <w:rsid w:val="007E2D86"/>
    <w:rsid w:val="007E2D8D"/>
    <w:rsid w:val="007E354A"/>
    <w:rsid w:val="007E3F36"/>
    <w:rsid w:val="007E58D4"/>
    <w:rsid w:val="007F0B3A"/>
    <w:rsid w:val="007F136D"/>
    <w:rsid w:val="007F235A"/>
    <w:rsid w:val="007F2F2C"/>
    <w:rsid w:val="007F3399"/>
    <w:rsid w:val="008019E2"/>
    <w:rsid w:val="00802F4B"/>
    <w:rsid w:val="00805E1E"/>
    <w:rsid w:val="00806836"/>
    <w:rsid w:val="0081492E"/>
    <w:rsid w:val="008159E4"/>
    <w:rsid w:val="008160C9"/>
    <w:rsid w:val="0081649B"/>
    <w:rsid w:val="008168EE"/>
    <w:rsid w:val="008172CA"/>
    <w:rsid w:val="00817B76"/>
    <w:rsid w:val="00820CC3"/>
    <w:rsid w:val="00820EA8"/>
    <w:rsid w:val="00821A30"/>
    <w:rsid w:val="008246B4"/>
    <w:rsid w:val="00825E54"/>
    <w:rsid w:val="008263B0"/>
    <w:rsid w:val="00832D3C"/>
    <w:rsid w:val="0083648F"/>
    <w:rsid w:val="00837636"/>
    <w:rsid w:val="00837AC6"/>
    <w:rsid w:val="00840CD6"/>
    <w:rsid w:val="00843445"/>
    <w:rsid w:val="00844E79"/>
    <w:rsid w:val="0084505E"/>
    <w:rsid w:val="00846508"/>
    <w:rsid w:val="00846E9D"/>
    <w:rsid w:val="00851899"/>
    <w:rsid w:val="00854040"/>
    <w:rsid w:val="00856550"/>
    <w:rsid w:val="00856B3B"/>
    <w:rsid w:val="00857B67"/>
    <w:rsid w:val="00857BE4"/>
    <w:rsid w:val="00857FA1"/>
    <w:rsid w:val="008600D0"/>
    <w:rsid w:val="00860732"/>
    <w:rsid w:val="00860C7E"/>
    <w:rsid w:val="00860D64"/>
    <w:rsid w:val="00861282"/>
    <w:rsid w:val="00862D8D"/>
    <w:rsid w:val="0087044D"/>
    <w:rsid w:val="00871629"/>
    <w:rsid w:val="00871C45"/>
    <w:rsid w:val="008735C6"/>
    <w:rsid w:val="008744E8"/>
    <w:rsid w:val="008765A4"/>
    <w:rsid w:val="008779B7"/>
    <w:rsid w:val="00880148"/>
    <w:rsid w:val="00881F85"/>
    <w:rsid w:val="00882278"/>
    <w:rsid w:val="00885189"/>
    <w:rsid w:val="008863DA"/>
    <w:rsid w:val="00893D4A"/>
    <w:rsid w:val="00894F7C"/>
    <w:rsid w:val="008A07FA"/>
    <w:rsid w:val="008A2678"/>
    <w:rsid w:val="008A4DB7"/>
    <w:rsid w:val="008A6EE7"/>
    <w:rsid w:val="008B0183"/>
    <w:rsid w:val="008B0FA1"/>
    <w:rsid w:val="008B12B9"/>
    <w:rsid w:val="008B174F"/>
    <w:rsid w:val="008B1D4B"/>
    <w:rsid w:val="008B56A4"/>
    <w:rsid w:val="008B5CB9"/>
    <w:rsid w:val="008C01F6"/>
    <w:rsid w:val="008C0B53"/>
    <w:rsid w:val="008C17F0"/>
    <w:rsid w:val="008C2DBE"/>
    <w:rsid w:val="008C6965"/>
    <w:rsid w:val="008C7201"/>
    <w:rsid w:val="008D3461"/>
    <w:rsid w:val="008D4D03"/>
    <w:rsid w:val="008D5BE6"/>
    <w:rsid w:val="008D5D8A"/>
    <w:rsid w:val="008D607D"/>
    <w:rsid w:val="008E40A5"/>
    <w:rsid w:val="008E5370"/>
    <w:rsid w:val="008E5A9D"/>
    <w:rsid w:val="008E7597"/>
    <w:rsid w:val="008F4179"/>
    <w:rsid w:val="008F43C4"/>
    <w:rsid w:val="00900C22"/>
    <w:rsid w:val="00900FA9"/>
    <w:rsid w:val="00902FED"/>
    <w:rsid w:val="00903F50"/>
    <w:rsid w:val="009072B0"/>
    <w:rsid w:val="00907CB4"/>
    <w:rsid w:val="0091115C"/>
    <w:rsid w:val="009114CE"/>
    <w:rsid w:val="00911934"/>
    <w:rsid w:val="009139E1"/>
    <w:rsid w:val="00915613"/>
    <w:rsid w:val="00916F6F"/>
    <w:rsid w:val="00917085"/>
    <w:rsid w:val="00917F5B"/>
    <w:rsid w:val="00920D9E"/>
    <w:rsid w:val="009215E3"/>
    <w:rsid w:val="00922873"/>
    <w:rsid w:val="00927A9B"/>
    <w:rsid w:val="00930FA1"/>
    <w:rsid w:val="00931918"/>
    <w:rsid w:val="00933514"/>
    <w:rsid w:val="0093405C"/>
    <w:rsid w:val="00935668"/>
    <w:rsid w:val="009375AC"/>
    <w:rsid w:val="0093765E"/>
    <w:rsid w:val="00942F39"/>
    <w:rsid w:val="00944F64"/>
    <w:rsid w:val="00945803"/>
    <w:rsid w:val="009474E2"/>
    <w:rsid w:val="0095224B"/>
    <w:rsid w:val="009538E2"/>
    <w:rsid w:val="009544DF"/>
    <w:rsid w:val="00954BF8"/>
    <w:rsid w:val="00960D65"/>
    <w:rsid w:val="0096114F"/>
    <w:rsid w:val="00961766"/>
    <w:rsid w:val="00961FB3"/>
    <w:rsid w:val="009722A2"/>
    <w:rsid w:val="00972D92"/>
    <w:rsid w:val="00973345"/>
    <w:rsid w:val="00973784"/>
    <w:rsid w:val="00974209"/>
    <w:rsid w:val="0097583D"/>
    <w:rsid w:val="009760AA"/>
    <w:rsid w:val="00980EF9"/>
    <w:rsid w:val="0098747D"/>
    <w:rsid w:val="009876C1"/>
    <w:rsid w:val="00990CE7"/>
    <w:rsid w:val="00991C47"/>
    <w:rsid w:val="00992A7B"/>
    <w:rsid w:val="00994231"/>
    <w:rsid w:val="0099434D"/>
    <w:rsid w:val="00994690"/>
    <w:rsid w:val="00994C86"/>
    <w:rsid w:val="009A145F"/>
    <w:rsid w:val="009A1A8D"/>
    <w:rsid w:val="009A3590"/>
    <w:rsid w:val="009A53DB"/>
    <w:rsid w:val="009A5CD5"/>
    <w:rsid w:val="009A6059"/>
    <w:rsid w:val="009A76E9"/>
    <w:rsid w:val="009B0F14"/>
    <w:rsid w:val="009B19A8"/>
    <w:rsid w:val="009B24F9"/>
    <w:rsid w:val="009B274D"/>
    <w:rsid w:val="009B3B0A"/>
    <w:rsid w:val="009B40E9"/>
    <w:rsid w:val="009B5068"/>
    <w:rsid w:val="009B56D3"/>
    <w:rsid w:val="009B5AAD"/>
    <w:rsid w:val="009B675D"/>
    <w:rsid w:val="009C06E6"/>
    <w:rsid w:val="009C133E"/>
    <w:rsid w:val="009C29E5"/>
    <w:rsid w:val="009C2C98"/>
    <w:rsid w:val="009C5075"/>
    <w:rsid w:val="009C6D4F"/>
    <w:rsid w:val="009C6E3A"/>
    <w:rsid w:val="009C7079"/>
    <w:rsid w:val="009D0A3A"/>
    <w:rsid w:val="009D2140"/>
    <w:rsid w:val="009D2A3D"/>
    <w:rsid w:val="009D3650"/>
    <w:rsid w:val="009D4200"/>
    <w:rsid w:val="009D600D"/>
    <w:rsid w:val="009D62BD"/>
    <w:rsid w:val="009D6408"/>
    <w:rsid w:val="009E5C0F"/>
    <w:rsid w:val="009E5CF4"/>
    <w:rsid w:val="009E6643"/>
    <w:rsid w:val="009E7B6E"/>
    <w:rsid w:val="009F32FD"/>
    <w:rsid w:val="00A02700"/>
    <w:rsid w:val="00A04F4A"/>
    <w:rsid w:val="00A06A6F"/>
    <w:rsid w:val="00A06A96"/>
    <w:rsid w:val="00A07996"/>
    <w:rsid w:val="00A10FA5"/>
    <w:rsid w:val="00A13A05"/>
    <w:rsid w:val="00A20624"/>
    <w:rsid w:val="00A22BD3"/>
    <w:rsid w:val="00A24B92"/>
    <w:rsid w:val="00A303E8"/>
    <w:rsid w:val="00A31FA3"/>
    <w:rsid w:val="00A320D6"/>
    <w:rsid w:val="00A32BB2"/>
    <w:rsid w:val="00A334C0"/>
    <w:rsid w:val="00A35418"/>
    <w:rsid w:val="00A404B6"/>
    <w:rsid w:val="00A408FC"/>
    <w:rsid w:val="00A41130"/>
    <w:rsid w:val="00A41C8C"/>
    <w:rsid w:val="00A42E40"/>
    <w:rsid w:val="00A432BD"/>
    <w:rsid w:val="00A4555F"/>
    <w:rsid w:val="00A478E1"/>
    <w:rsid w:val="00A51AF3"/>
    <w:rsid w:val="00A51C25"/>
    <w:rsid w:val="00A53F64"/>
    <w:rsid w:val="00A55AF1"/>
    <w:rsid w:val="00A56225"/>
    <w:rsid w:val="00A61B13"/>
    <w:rsid w:val="00A642FA"/>
    <w:rsid w:val="00A648B4"/>
    <w:rsid w:val="00A648EB"/>
    <w:rsid w:val="00A662DA"/>
    <w:rsid w:val="00A670DC"/>
    <w:rsid w:val="00A67111"/>
    <w:rsid w:val="00A71AF9"/>
    <w:rsid w:val="00A73C4B"/>
    <w:rsid w:val="00A76FCD"/>
    <w:rsid w:val="00A81EF2"/>
    <w:rsid w:val="00A83895"/>
    <w:rsid w:val="00A85D67"/>
    <w:rsid w:val="00A86245"/>
    <w:rsid w:val="00A90435"/>
    <w:rsid w:val="00A90564"/>
    <w:rsid w:val="00A9071E"/>
    <w:rsid w:val="00A9122F"/>
    <w:rsid w:val="00A915FA"/>
    <w:rsid w:val="00A92B72"/>
    <w:rsid w:val="00A95920"/>
    <w:rsid w:val="00A95C9E"/>
    <w:rsid w:val="00AA01E7"/>
    <w:rsid w:val="00AA210B"/>
    <w:rsid w:val="00AA23C0"/>
    <w:rsid w:val="00AA26DE"/>
    <w:rsid w:val="00AA273A"/>
    <w:rsid w:val="00AA53C4"/>
    <w:rsid w:val="00AA6D67"/>
    <w:rsid w:val="00AA7DAC"/>
    <w:rsid w:val="00AB2073"/>
    <w:rsid w:val="00AB5009"/>
    <w:rsid w:val="00AB69B7"/>
    <w:rsid w:val="00AB70FC"/>
    <w:rsid w:val="00AC0F79"/>
    <w:rsid w:val="00AC3A57"/>
    <w:rsid w:val="00AD3F70"/>
    <w:rsid w:val="00AD513F"/>
    <w:rsid w:val="00AD5DB1"/>
    <w:rsid w:val="00AD676A"/>
    <w:rsid w:val="00AE43A5"/>
    <w:rsid w:val="00AF0226"/>
    <w:rsid w:val="00AF2315"/>
    <w:rsid w:val="00AF43BD"/>
    <w:rsid w:val="00AF47A8"/>
    <w:rsid w:val="00AF4C01"/>
    <w:rsid w:val="00AF6633"/>
    <w:rsid w:val="00AF7972"/>
    <w:rsid w:val="00B001C1"/>
    <w:rsid w:val="00B0068A"/>
    <w:rsid w:val="00B0279C"/>
    <w:rsid w:val="00B05767"/>
    <w:rsid w:val="00B0700A"/>
    <w:rsid w:val="00B072AA"/>
    <w:rsid w:val="00B1492A"/>
    <w:rsid w:val="00B1533F"/>
    <w:rsid w:val="00B1540A"/>
    <w:rsid w:val="00B15C0A"/>
    <w:rsid w:val="00B16413"/>
    <w:rsid w:val="00B21135"/>
    <w:rsid w:val="00B21CFB"/>
    <w:rsid w:val="00B27034"/>
    <w:rsid w:val="00B30D0A"/>
    <w:rsid w:val="00B33920"/>
    <w:rsid w:val="00B34E7F"/>
    <w:rsid w:val="00B40797"/>
    <w:rsid w:val="00B40C7D"/>
    <w:rsid w:val="00B43257"/>
    <w:rsid w:val="00B439DA"/>
    <w:rsid w:val="00B43C55"/>
    <w:rsid w:val="00B44676"/>
    <w:rsid w:val="00B4538B"/>
    <w:rsid w:val="00B45742"/>
    <w:rsid w:val="00B4658A"/>
    <w:rsid w:val="00B473EA"/>
    <w:rsid w:val="00B47FE3"/>
    <w:rsid w:val="00B57085"/>
    <w:rsid w:val="00B57FA8"/>
    <w:rsid w:val="00B61481"/>
    <w:rsid w:val="00B61641"/>
    <w:rsid w:val="00B61CFF"/>
    <w:rsid w:val="00B66973"/>
    <w:rsid w:val="00B72457"/>
    <w:rsid w:val="00B73EEA"/>
    <w:rsid w:val="00B7515D"/>
    <w:rsid w:val="00B761BE"/>
    <w:rsid w:val="00B8096C"/>
    <w:rsid w:val="00B80ACC"/>
    <w:rsid w:val="00B80F59"/>
    <w:rsid w:val="00B8114F"/>
    <w:rsid w:val="00B83593"/>
    <w:rsid w:val="00B84374"/>
    <w:rsid w:val="00B900D6"/>
    <w:rsid w:val="00B9106A"/>
    <w:rsid w:val="00B91498"/>
    <w:rsid w:val="00B950C3"/>
    <w:rsid w:val="00B95325"/>
    <w:rsid w:val="00B960D4"/>
    <w:rsid w:val="00B964C0"/>
    <w:rsid w:val="00BA0040"/>
    <w:rsid w:val="00BA0777"/>
    <w:rsid w:val="00BA0B2E"/>
    <w:rsid w:val="00BA14E5"/>
    <w:rsid w:val="00BA2387"/>
    <w:rsid w:val="00BA3707"/>
    <w:rsid w:val="00BA5AA7"/>
    <w:rsid w:val="00BA5B5E"/>
    <w:rsid w:val="00BA5C17"/>
    <w:rsid w:val="00BA6B76"/>
    <w:rsid w:val="00BA7804"/>
    <w:rsid w:val="00BB3B82"/>
    <w:rsid w:val="00BB7BB7"/>
    <w:rsid w:val="00BC1E80"/>
    <w:rsid w:val="00BC2EE3"/>
    <w:rsid w:val="00BD1801"/>
    <w:rsid w:val="00BD26F1"/>
    <w:rsid w:val="00BD34CD"/>
    <w:rsid w:val="00BD3AAD"/>
    <w:rsid w:val="00BE0447"/>
    <w:rsid w:val="00BE1CE9"/>
    <w:rsid w:val="00BE21EC"/>
    <w:rsid w:val="00BE246E"/>
    <w:rsid w:val="00BE4556"/>
    <w:rsid w:val="00BE4930"/>
    <w:rsid w:val="00BE5BC0"/>
    <w:rsid w:val="00BE7AA8"/>
    <w:rsid w:val="00BF0329"/>
    <w:rsid w:val="00BF08CF"/>
    <w:rsid w:val="00BF2B51"/>
    <w:rsid w:val="00BF3367"/>
    <w:rsid w:val="00BF37AC"/>
    <w:rsid w:val="00BF47FE"/>
    <w:rsid w:val="00BF4D77"/>
    <w:rsid w:val="00BF527D"/>
    <w:rsid w:val="00C00CE0"/>
    <w:rsid w:val="00C00EC7"/>
    <w:rsid w:val="00C02D35"/>
    <w:rsid w:val="00C03DE1"/>
    <w:rsid w:val="00C06E40"/>
    <w:rsid w:val="00C10CBB"/>
    <w:rsid w:val="00C11D33"/>
    <w:rsid w:val="00C11FA2"/>
    <w:rsid w:val="00C131F2"/>
    <w:rsid w:val="00C13512"/>
    <w:rsid w:val="00C1453C"/>
    <w:rsid w:val="00C14D8D"/>
    <w:rsid w:val="00C1706D"/>
    <w:rsid w:val="00C177EF"/>
    <w:rsid w:val="00C24907"/>
    <w:rsid w:val="00C30E01"/>
    <w:rsid w:val="00C31142"/>
    <w:rsid w:val="00C31153"/>
    <w:rsid w:val="00C3271C"/>
    <w:rsid w:val="00C32D95"/>
    <w:rsid w:val="00C33858"/>
    <w:rsid w:val="00C36E2C"/>
    <w:rsid w:val="00C3753A"/>
    <w:rsid w:val="00C37A6C"/>
    <w:rsid w:val="00C37BE5"/>
    <w:rsid w:val="00C453A2"/>
    <w:rsid w:val="00C463A1"/>
    <w:rsid w:val="00C47BDF"/>
    <w:rsid w:val="00C53EE1"/>
    <w:rsid w:val="00C5435D"/>
    <w:rsid w:val="00C57C07"/>
    <w:rsid w:val="00C59D3A"/>
    <w:rsid w:val="00C61E24"/>
    <w:rsid w:val="00C657BA"/>
    <w:rsid w:val="00C65A35"/>
    <w:rsid w:val="00C65AB4"/>
    <w:rsid w:val="00C65E6B"/>
    <w:rsid w:val="00C707F3"/>
    <w:rsid w:val="00C71736"/>
    <w:rsid w:val="00C72F3A"/>
    <w:rsid w:val="00C7381F"/>
    <w:rsid w:val="00C75789"/>
    <w:rsid w:val="00C77AA2"/>
    <w:rsid w:val="00C8028B"/>
    <w:rsid w:val="00C814B1"/>
    <w:rsid w:val="00C82E0A"/>
    <w:rsid w:val="00C84B74"/>
    <w:rsid w:val="00C856CB"/>
    <w:rsid w:val="00C920F8"/>
    <w:rsid w:val="00C92274"/>
    <w:rsid w:val="00C9256C"/>
    <w:rsid w:val="00C92C66"/>
    <w:rsid w:val="00C95173"/>
    <w:rsid w:val="00C960B7"/>
    <w:rsid w:val="00C96B41"/>
    <w:rsid w:val="00C97FE1"/>
    <w:rsid w:val="00CA03C1"/>
    <w:rsid w:val="00CA31FA"/>
    <w:rsid w:val="00CA4C63"/>
    <w:rsid w:val="00CA4E41"/>
    <w:rsid w:val="00CA5099"/>
    <w:rsid w:val="00CA519C"/>
    <w:rsid w:val="00CA5328"/>
    <w:rsid w:val="00CA6963"/>
    <w:rsid w:val="00CB0B85"/>
    <w:rsid w:val="00CB0BB4"/>
    <w:rsid w:val="00CB388C"/>
    <w:rsid w:val="00CB3D72"/>
    <w:rsid w:val="00CB47DD"/>
    <w:rsid w:val="00CB735D"/>
    <w:rsid w:val="00CC0ECB"/>
    <w:rsid w:val="00CC114B"/>
    <w:rsid w:val="00CC2630"/>
    <w:rsid w:val="00CC514F"/>
    <w:rsid w:val="00CC5E9E"/>
    <w:rsid w:val="00CC622E"/>
    <w:rsid w:val="00CD6B3E"/>
    <w:rsid w:val="00CE2DB4"/>
    <w:rsid w:val="00CE3C6A"/>
    <w:rsid w:val="00CE3DDF"/>
    <w:rsid w:val="00CE3FE2"/>
    <w:rsid w:val="00CE50BB"/>
    <w:rsid w:val="00CE5151"/>
    <w:rsid w:val="00CE58F1"/>
    <w:rsid w:val="00CE63FE"/>
    <w:rsid w:val="00CF1C18"/>
    <w:rsid w:val="00CF43A3"/>
    <w:rsid w:val="00CF620C"/>
    <w:rsid w:val="00CF75B4"/>
    <w:rsid w:val="00D02155"/>
    <w:rsid w:val="00D022D7"/>
    <w:rsid w:val="00D032DB"/>
    <w:rsid w:val="00D03B21"/>
    <w:rsid w:val="00D0534A"/>
    <w:rsid w:val="00D116C5"/>
    <w:rsid w:val="00D1392D"/>
    <w:rsid w:val="00D16BA2"/>
    <w:rsid w:val="00D17484"/>
    <w:rsid w:val="00D1779C"/>
    <w:rsid w:val="00D17F82"/>
    <w:rsid w:val="00D20126"/>
    <w:rsid w:val="00D216E7"/>
    <w:rsid w:val="00D2374B"/>
    <w:rsid w:val="00D24396"/>
    <w:rsid w:val="00D27FB7"/>
    <w:rsid w:val="00D316A9"/>
    <w:rsid w:val="00D32088"/>
    <w:rsid w:val="00D32886"/>
    <w:rsid w:val="00D32972"/>
    <w:rsid w:val="00D33A35"/>
    <w:rsid w:val="00D3A868"/>
    <w:rsid w:val="00D40274"/>
    <w:rsid w:val="00D40830"/>
    <w:rsid w:val="00D466A5"/>
    <w:rsid w:val="00D47C2C"/>
    <w:rsid w:val="00D47C9E"/>
    <w:rsid w:val="00D501B4"/>
    <w:rsid w:val="00D51B53"/>
    <w:rsid w:val="00D61066"/>
    <w:rsid w:val="00D61127"/>
    <w:rsid w:val="00D6533C"/>
    <w:rsid w:val="00D65618"/>
    <w:rsid w:val="00D65FCB"/>
    <w:rsid w:val="00D66DDD"/>
    <w:rsid w:val="00D70FBA"/>
    <w:rsid w:val="00D7163D"/>
    <w:rsid w:val="00D71C26"/>
    <w:rsid w:val="00D7200A"/>
    <w:rsid w:val="00D72F18"/>
    <w:rsid w:val="00D73A9E"/>
    <w:rsid w:val="00D743EB"/>
    <w:rsid w:val="00D76F93"/>
    <w:rsid w:val="00D77D37"/>
    <w:rsid w:val="00D81260"/>
    <w:rsid w:val="00D81903"/>
    <w:rsid w:val="00D8278D"/>
    <w:rsid w:val="00D83E86"/>
    <w:rsid w:val="00D84BD1"/>
    <w:rsid w:val="00D8592B"/>
    <w:rsid w:val="00D8608B"/>
    <w:rsid w:val="00D877D1"/>
    <w:rsid w:val="00D87C16"/>
    <w:rsid w:val="00D91919"/>
    <w:rsid w:val="00D92E70"/>
    <w:rsid w:val="00D94BA8"/>
    <w:rsid w:val="00D95825"/>
    <w:rsid w:val="00DA0655"/>
    <w:rsid w:val="00DA14E6"/>
    <w:rsid w:val="00DA3DA0"/>
    <w:rsid w:val="00DA5227"/>
    <w:rsid w:val="00DA7167"/>
    <w:rsid w:val="00DA772B"/>
    <w:rsid w:val="00DB1308"/>
    <w:rsid w:val="00DB27BB"/>
    <w:rsid w:val="00DB3CF4"/>
    <w:rsid w:val="00DB62BD"/>
    <w:rsid w:val="00DC1933"/>
    <w:rsid w:val="00DC7600"/>
    <w:rsid w:val="00DC7CC2"/>
    <w:rsid w:val="00DD2C4D"/>
    <w:rsid w:val="00DD4BA4"/>
    <w:rsid w:val="00DD5B95"/>
    <w:rsid w:val="00DD6C0F"/>
    <w:rsid w:val="00DE0426"/>
    <w:rsid w:val="00DE4650"/>
    <w:rsid w:val="00DE47C9"/>
    <w:rsid w:val="00DE5F20"/>
    <w:rsid w:val="00DE6230"/>
    <w:rsid w:val="00DE6327"/>
    <w:rsid w:val="00DE7400"/>
    <w:rsid w:val="00DF02D2"/>
    <w:rsid w:val="00DF116E"/>
    <w:rsid w:val="00DF2E71"/>
    <w:rsid w:val="00DF5175"/>
    <w:rsid w:val="00E03E06"/>
    <w:rsid w:val="00E04EFC"/>
    <w:rsid w:val="00E04F13"/>
    <w:rsid w:val="00E05241"/>
    <w:rsid w:val="00E05336"/>
    <w:rsid w:val="00E16644"/>
    <w:rsid w:val="00E20470"/>
    <w:rsid w:val="00E208CE"/>
    <w:rsid w:val="00E237A3"/>
    <w:rsid w:val="00E25D80"/>
    <w:rsid w:val="00E25FF6"/>
    <w:rsid w:val="00E3099A"/>
    <w:rsid w:val="00E33C64"/>
    <w:rsid w:val="00E400E9"/>
    <w:rsid w:val="00E40494"/>
    <w:rsid w:val="00E4076A"/>
    <w:rsid w:val="00E41293"/>
    <w:rsid w:val="00E412E9"/>
    <w:rsid w:val="00E41A45"/>
    <w:rsid w:val="00E42AD3"/>
    <w:rsid w:val="00E43327"/>
    <w:rsid w:val="00E4359C"/>
    <w:rsid w:val="00E45292"/>
    <w:rsid w:val="00E46F7F"/>
    <w:rsid w:val="00E50FAB"/>
    <w:rsid w:val="00E5179B"/>
    <w:rsid w:val="00E52484"/>
    <w:rsid w:val="00E54925"/>
    <w:rsid w:val="00E54A30"/>
    <w:rsid w:val="00E54CD4"/>
    <w:rsid w:val="00E55E75"/>
    <w:rsid w:val="00E60575"/>
    <w:rsid w:val="00E62038"/>
    <w:rsid w:val="00E621C5"/>
    <w:rsid w:val="00E62BC5"/>
    <w:rsid w:val="00E63FA2"/>
    <w:rsid w:val="00E64650"/>
    <w:rsid w:val="00E65300"/>
    <w:rsid w:val="00E658E3"/>
    <w:rsid w:val="00E70F2C"/>
    <w:rsid w:val="00E72BBE"/>
    <w:rsid w:val="00E73762"/>
    <w:rsid w:val="00E74675"/>
    <w:rsid w:val="00E75F43"/>
    <w:rsid w:val="00E80160"/>
    <w:rsid w:val="00E82052"/>
    <w:rsid w:val="00E8245D"/>
    <w:rsid w:val="00E86122"/>
    <w:rsid w:val="00E867BF"/>
    <w:rsid w:val="00E90D84"/>
    <w:rsid w:val="00E910C1"/>
    <w:rsid w:val="00E911DC"/>
    <w:rsid w:val="00E9296C"/>
    <w:rsid w:val="00E9544E"/>
    <w:rsid w:val="00EA0718"/>
    <w:rsid w:val="00EB4675"/>
    <w:rsid w:val="00EB73F6"/>
    <w:rsid w:val="00EB777D"/>
    <w:rsid w:val="00EB7DA3"/>
    <w:rsid w:val="00EC039A"/>
    <w:rsid w:val="00EC0B26"/>
    <w:rsid w:val="00EC1EB9"/>
    <w:rsid w:val="00EC22C4"/>
    <w:rsid w:val="00EC39F8"/>
    <w:rsid w:val="00EC3CEE"/>
    <w:rsid w:val="00EC647A"/>
    <w:rsid w:val="00EC7505"/>
    <w:rsid w:val="00ECF82B"/>
    <w:rsid w:val="00ED04FD"/>
    <w:rsid w:val="00ED2411"/>
    <w:rsid w:val="00ED268B"/>
    <w:rsid w:val="00ED333A"/>
    <w:rsid w:val="00ED56B8"/>
    <w:rsid w:val="00ED5D9A"/>
    <w:rsid w:val="00ED7CC1"/>
    <w:rsid w:val="00EDF2FB"/>
    <w:rsid w:val="00EE07E8"/>
    <w:rsid w:val="00EE0DBD"/>
    <w:rsid w:val="00EE1135"/>
    <w:rsid w:val="00EE1528"/>
    <w:rsid w:val="00EE1C80"/>
    <w:rsid w:val="00EE455A"/>
    <w:rsid w:val="00EE60B0"/>
    <w:rsid w:val="00EF04CD"/>
    <w:rsid w:val="00F00D34"/>
    <w:rsid w:val="00F01BCF"/>
    <w:rsid w:val="00F025DB"/>
    <w:rsid w:val="00F0322C"/>
    <w:rsid w:val="00F054A6"/>
    <w:rsid w:val="00F057A3"/>
    <w:rsid w:val="00F074D3"/>
    <w:rsid w:val="00F07550"/>
    <w:rsid w:val="00F07EBF"/>
    <w:rsid w:val="00F0FF35"/>
    <w:rsid w:val="00F1020F"/>
    <w:rsid w:val="00F11310"/>
    <w:rsid w:val="00F12CB9"/>
    <w:rsid w:val="00F12E89"/>
    <w:rsid w:val="00F130CE"/>
    <w:rsid w:val="00F16D66"/>
    <w:rsid w:val="00F220D7"/>
    <w:rsid w:val="00F232A1"/>
    <w:rsid w:val="00F23CEF"/>
    <w:rsid w:val="00F30610"/>
    <w:rsid w:val="00F3208D"/>
    <w:rsid w:val="00F32598"/>
    <w:rsid w:val="00F330FC"/>
    <w:rsid w:val="00F33670"/>
    <w:rsid w:val="00F35A18"/>
    <w:rsid w:val="00F41B67"/>
    <w:rsid w:val="00F42192"/>
    <w:rsid w:val="00F47236"/>
    <w:rsid w:val="00F50DBF"/>
    <w:rsid w:val="00F52D25"/>
    <w:rsid w:val="00F536DC"/>
    <w:rsid w:val="00F5424D"/>
    <w:rsid w:val="00F55A29"/>
    <w:rsid w:val="00F565EE"/>
    <w:rsid w:val="00F579CC"/>
    <w:rsid w:val="00F60109"/>
    <w:rsid w:val="00F61DB6"/>
    <w:rsid w:val="00F62129"/>
    <w:rsid w:val="00F628EF"/>
    <w:rsid w:val="00F65862"/>
    <w:rsid w:val="00F6624C"/>
    <w:rsid w:val="00F716C5"/>
    <w:rsid w:val="00F72FF7"/>
    <w:rsid w:val="00F73514"/>
    <w:rsid w:val="00F74F09"/>
    <w:rsid w:val="00F74F19"/>
    <w:rsid w:val="00F76360"/>
    <w:rsid w:val="00F76AD6"/>
    <w:rsid w:val="00F77446"/>
    <w:rsid w:val="00F80A72"/>
    <w:rsid w:val="00F81F1C"/>
    <w:rsid w:val="00F84864"/>
    <w:rsid w:val="00F84ABC"/>
    <w:rsid w:val="00F86ECE"/>
    <w:rsid w:val="00F90229"/>
    <w:rsid w:val="00F9077F"/>
    <w:rsid w:val="00F91DDC"/>
    <w:rsid w:val="00F95799"/>
    <w:rsid w:val="00F96606"/>
    <w:rsid w:val="00FA1C89"/>
    <w:rsid w:val="00FA36FA"/>
    <w:rsid w:val="00FA4BAA"/>
    <w:rsid w:val="00FA7CC8"/>
    <w:rsid w:val="00FB1CA8"/>
    <w:rsid w:val="00FB67FA"/>
    <w:rsid w:val="00FC01F4"/>
    <w:rsid w:val="00FC1018"/>
    <w:rsid w:val="00FC1A38"/>
    <w:rsid w:val="00FC25F4"/>
    <w:rsid w:val="00FC2FB6"/>
    <w:rsid w:val="00FC4F78"/>
    <w:rsid w:val="00FC5D29"/>
    <w:rsid w:val="00FC72CD"/>
    <w:rsid w:val="00FC7EB9"/>
    <w:rsid w:val="00FD1B57"/>
    <w:rsid w:val="00FD1BF8"/>
    <w:rsid w:val="00FD36E3"/>
    <w:rsid w:val="00FD3928"/>
    <w:rsid w:val="00FD3D2C"/>
    <w:rsid w:val="00FD4F0B"/>
    <w:rsid w:val="00FD53DD"/>
    <w:rsid w:val="00FD5CF6"/>
    <w:rsid w:val="00FE28AA"/>
    <w:rsid w:val="00FE44B1"/>
    <w:rsid w:val="00FE5CD0"/>
    <w:rsid w:val="00FF3C5C"/>
    <w:rsid w:val="00FF4540"/>
    <w:rsid w:val="00FF6EF1"/>
    <w:rsid w:val="00FF74AC"/>
    <w:rsid w:val="010C4909"/>
    <w:rsid w:val="012B095A"/>
    <w:rsid w:val="013B0A95"/>
    <w:rsid w:val="0149EFF8"/>
    <w:rsid w:val="014BA971"/>
    <w:rsid w:val="014D7E8A"/>
    <w:rsid w:val="01516D02"/>
    <w:rsid w:val="018A1977"/>
    <w:rsid w:val="0197D9E6"/>
    <w:rsid w:val="01AC371B"/>
    <w:rsid w:val="01B1F734"/>
    <w:rsid w:val="01C0930C"/>
    <w:rsid w:val="01C1FD20"/>
    <w:rsid w:val="01E79E23"/>
    <w:rsid w:val="01E7B79D"/>
    <w:rsid w:val="01E8DD90"/>
    <w:rsid w:val="01EA3496"/>
    <w:rsid w:val="020C2A47"/>
    <w:rsid w:val="021BCC5D"/>
    <w:rsid w:val="023B1470"/>
    <w:rsid w:val="02471FCF"/>
    <w:rsid w:val="02502E32"/>
    <w:rsid w:val="025389C7"/>
    <w:rsid w:val="0258AEDA"/>
    <w:rsid w:val="027B3E1B"/>
    <w:rsid w:val="0281D5D6"/>
    <w:rsid w:val="0298E2D9"/>
    <w:rsid w:val="029CA08B"/>
    <w:rsid w:val="02C38F1E"/>
    <w:rsid w:val="02DA46FE"/>
    <w:rsid w:val="02DFFD01"/>
    <w:rsid w:val="02E815CD"/>
    <w:rsid w:val="030A206D"/>
    <w:rsid w:val="0310D7B0"/>
    <w:rsid w:val="03268C42"/>
    <w:rsid w:val="0358D9A0"/>
    <w:rsid w:val="035D25D9"/>
    <w:rsid w:val="0362ED1F"/>
    <w:rsid w:val="0363762E"/>
    <w:rsid w:val="0395B2F7"/>
    <w:rsid w:val="03966A88"/>
    <w:rsid w:val="039A794D"/>
    <w:rsid w:val="039EA9F6"/>
    <w:rsid w:val="03B98B03"/>
    <w:rsid w:val="03C7A56A"/>
    <w:rsid w:val="03D55B35"/>
    <w:rsid w:val="03D8C159"/>
    <w:rsid w:val="040827A1"/>
    <w:rsid w:val="040E57A1"/>
    <w:rsid w:val="042498ED"/>
    <w:rsid w:val="042593BD"/>
    <w:rsid w:val="04304A83"/>
    <w:rsid w:val="0436CE94"/>
    <w:rsid w:val="04406677"/>
    <w:rsid w:val="0443E9CB"/>
    <w:rsid w:val="04440BEB"/>
    <w:rsid w:val="044F43EC"/>
    <w:rsid w:val="04586C65"/>
    <w:rsid w:val="046E65B2"/>
    <w:rsid w:val="0484092F"/>
    <w:rsid w:val="0488DA3B"/>
    <w:rsid w:val="049CBD94"/>
    <w:rsid w:val="04A5F0CE"/>
    <w:rsid w:val="04B3A4E8"/>
    <w:rsid w:val="04B5B02A"/>
    <w:rsid w:val="04C7F4C2"/>
    <w:rsid w:val="04E3158F"/>
    <w:rsid w:val="0504C5C8"/>
    <w:rsid w:val="051BEBD5"/>
    <w:rsid w:val="054C6DE5"/>
    <w:rsid w:val="0561BF18"/>
    <w:rsid w:val="056FB5F1"/>
    <w:rsid w:val="05A89299"/>
    <w:rsid w:val="05B5372E"/>
    <w:rsid w:val="05E38708"/>
    <w:rsid w:val="05E8A5A7"/>
    <w:rsid w:val="05EAAC18"/>
    <w:rsid w:val="05F59A46"/>
    <w:rsid w:val="06068E32"/>
    <w:rsid w:val="061114B7"/>
    <w:rsid w:val="0617B905"/>
    <w:rsid w:val="06183418"/>
    <w:rsid w:val="065BB50B"/>
    <w:rsid w:val="06683498"/>
    <w:rsid w:val="0680C7D0"/>
    <w:rsid w:val="0684712A"/>
    <w:rsid w:val="06BDA5B9"/>
    <w:rsid w:val="06CA8207"/>
    <w:rsid w:val="06CF6DB3"/>
    <w:rsid w:val="06DA122D"/>
    <w:rsid w:val="06E79174"/>
    <w:rsid w:val="0706690A"/>
    <w:rsid w:val="072B2164"/>
    <w:rsid w:val="074E3185"/>
    <w:rsid w:val="07631EA3"/>
    <w:rsid w:val="077CAD3A"/>
    <w:rsid w:val="07AA8420"/>
    <w:rsid w:val="07C1006B"/>
    <w:rsid w:val="07C39AB9"/>
    <w:rsid w:val="07C9A017"/>
    <w:rsid w:val="07CA9109"/>
    <w:rsid w:val="07D5B0C7"/>
    <w:rsid w:val="07E268FB"/>
    <w:rsid w:val="080F503E"/>
    <w:rsid w:val="08206B50"/>
    <w:rsid w:val="08483B43"/>
    <w:rsid w:val="085282FD"/>
    <w:rsid w:val="085EEAE2"/>
    <w:rsid w:val="086B3E14"/>
    <w:rsid w:val="087F9B30"/>
    <w:rsid w:val="088C94BE"/>
    <w:rsid w:val="089E20D2"/>
    <w:rsid w:val="08A82759"/>
    <w:rsid w:val="08ABC682"/>
    <w:rsid w:val="08BF859A"/>
    <w:rsid w:val="08C46DEE"/>
    <w:rsid w:val="08EEA599"/>
    <w:rsid w:val="08FCA277"/>
    <w:rsid w:val="08FFA26D"/>
    <w:rsid w:val="090D8040"/>
    <w:rsid w:val="0910A998"/>
    <w:rsid w:val="0924DBDE"/>
    <w:rsid w:val="093E786C"/>
    <w:rsid w:val="0947AE39"/>
    <w:rsid w:val="09634249"/>
    <w:rsid w:val="096572A4"/>
    <w:rsid w:val="097AA787"/>
    <w:rsid w:val="0985864B"/>
    <w:rsid w:val="09AAC743"/>
    <w:rsid w:val="09C3A5F1"/>
    <w:rsid w:val="09D669E1"/>
    <w:rsid w:val="09D68A8A"/>
    <w:rsid w:val="09DE026A"/>
    <w:rsid w:val="09FE02AA"/>
    <w:rsid w:val="0A2860F8"/>
    <w:rsid w:val="0A39F133"/>
    <w:rsid w:val="0A4128ED"/>
    <w:rsid w:val="0A4719DC"/>
    <w:rsid w:val="0A51F5BA"/>
    <w:rsid w:val="0A593B11"/>
    <w:rsid w:val="0A717F1F"/>
    <w:rsid w:val="0A719DD7"/>
    <w:rsid w:val="0ABCE07D"/>
    <w:rsid w:val="0ACE1901"/>
    <w:rsid w:val="0ACFD9FC"/>
    <w:rsid w:val="0AD4F14D"/>
    <w:rsid w:val="0AE1ECDB"/>
    <w:rsid w:val="0B148D33"/>
    <w:rsid w:val="0B44A1C5"/>
    <w:rsid w:val="0B5F7652"/>
    <w:rsid w:val="0B866F27"/>
    <w:rsid w:val="0B959735"/>
    <w:rsid w:val="0BA748D9"/>
    <w:rsid w:val="0BC10731"/>
    <w:rsid w:val="0BC7CB29"/>
    <w:rsid w:val="0BC95514"/>
    <w:rsid w:val="0BCDC248"/>
    <w:rsid w:val="0BD5C194"/>
    <w:rsid w:val="0C0120E7"/>
    <w:rsid w:val="0C20AC1D"/>
    <w:rsid w:val="0C30A5A2"/>
    <w:rsid w:val="0C51AFC4"/>
    <w:rsid w:val="0C5B4544"/>
    <w:rsid w:val="0C683481"/>
    <w:rsid w:val="0C71A7A0"/>
    <w:rsid w:val="0C8E215D"/>
    <w:rsid w:val="0C9D10CF"/>
    <w:rsid w:val="0CA68C5A"/>
    <w:rsid w:val="0CB4A6DF"/>
    <w:rsid w:val="0CCE271F"/>
    <w:rsid w:val="0CD277B8"/>
    <w:rsid w:val="0CDA933E"/>
    <w:rsid w:val="0CDE670D"/>
    <w:rsid w:val="0CFB46B3"/>
    <w:rsid w:val="0D0263EC"/>
    <w:rsid w:val="0D032E1C"/>
    <w:rsid w:val="0D2DF658"/>
    <w:rsid w:val="0D386B30"/>
    <w:rsid w:val="0D47CAAB"/>
    <w:rsid w:val="0D4884DE"/>
    <w:rsid w:val="0D65D0E4"/>
    <w:rsid w:val="0D70B2BF"/>
    <w:rsid w:val="0D8D1E62"/>
    <w:rsid w:val="0D9574BE"/>
    <w:rsid w:val="0D9A6027"/>
    <w:rsid w:val="0DD4C7CF"/>
    <w:rsid w:val="0DD7962B"/>
    <w:rsid w:val="0E030747"/>
    <w:rsid w:val="0E15DC64"/>
    <w:rsid w:val="0E16CCBF"/>
    <w:rsid w:val="0E21E9C1"/>
    <w:rsid w:val="0E355C14"/>
    <w:rsid w:val="0E415ED1"/>
    <w:rsid w:val="0E4A12CA"/>
    <w:rsid w:val="0E55264A"/>
    <w:rsid w:val="0E61DEDD"/>
    <w:rsid w:val="0E65E77C"/>
    <w:rsid w:val="0E6B1045"/>
    <w:rsid w:val="0E6FC07A"/>
    <w:rsid w:val="0E7E4A74"/>
    <w:rsid w:val="0E86815A"/>
    <w:rsid w:val="0E88CF4B"/>
    <w:rsid w:val="0E971714"/>
    <w:rsid w:val="0E98569F"/>
    <w:rsid w:val="0E9BAB4E"/>
    <w:rsid w:val="0EA2C60D"/>
    <w:rsid w:val="0EA91D95"/>
    <w:rsid w:val="0EC6BDD3"/>
    <w:rsid w:val="0EC8DBA1"/>
    <w:rsid w:val="0EE9F00B"/>
    <w:rsid w:val="0EFC81AB"/>
    <w:rsid w:val="0F0F4FFC"/>
    <w:rsid w:val="0F154FDC"/>
    <w:rsid w:val="0F30D4E7"/>
    <w:rsid w:val="0F31714E"/>
    <w:rsid w:val="0F363088"/>
    <w:rsid w:val="0F584CDF"/>
    <w:rsid w:val="0F59F6A1"/>
    <w:rsid w:val="0F6B7F27"/>
    <w:rsid w:val="0F90FD86"/>
    <w:rsid w:val="0FA8107C"/>
    <w:rsid w:val="0FB95B70"/>
    <w:rsid w:val="0FC85FF0"/>
    <w:rsid w:val="0FEC2791"/>
    <w:rsid w:val="0FFAE185"/>
    <w:rsid w:val="1001D9B5"/>
    <w:rsid w:val="10020185"/>
    <w:rsid w:val="100680F9"/>
    <w:rsid w:val="1006E0A6"/>
    <w:rsid w:val="100BCB8D"/>
    <w:rsid w:val="100CE2CB"/>
    <w:rsid w:val="101AED04"/>
    <w:rsid w:val="102EDABC"/>
    <w:rsid w:val="1032E775"/>
    <w:rsid w:val="103A3206"/>
    <w:rsid w:val="103B75BC"/>
    <w:rsid w:val="104A6A2D"/>
    <w:rsid w:val="1091D208"/>
    <w:rsid w:val="10B27200"/>
    <w:rsid w:val="10C742F1"/>
    <w:rsid w:val="10D15EA8"/>
    <w:rsid w:val="11120CBE"/>
    <w:rsid w:val="11143DDC"/>
    <w:rsid w:val="111EC5EE"/>
    <w:rsid w:val="112489C0"/>
    <w:rsid w:val="1137E53F"/>
    <w:rsid w:val="1140C057"/>
    <w:rsid w:val="116D6F3B"/>
    <w:rsid w:val="1175F157"/>
    <w:rsid w:val="1189AD1B"/>
    <w:rsid w:val="11A05A65"/>
    <w:rsid w:val="11A49327"/>
    <w:rsid w:val="11AD88F8"/>
    <w:rsid w:val="11B3748E"/>
    <w:rsid w:val="11C87412"/>
    <w:rsid w:val="11D75309"/>
    <w:rsid w:val="11E38F41"/>
    <w:rsid w:val="120BDC53"/>
    <w:rsid w:val="120CE3CA"/>
    <w:rsid w:val="1228F80E"/>
    <w:rsid w:val="1239CBAC"/>
    <w:rsid w:val="123A73B8"/>
    <w:rsid w:val="12514BFC"/>
    <w:rsid w:val="1264294E"/>
    <w:rsid w:val="1270626B"/>
    <w:rsid w:val="127740CA"/>
    <w:rsid w:val="1282058C"/>
    <w:rsid w:val="1289CB0F"/>
    <w:rsid w:val="129136C8"/>
    <w:rsid w:val="12CAC851"/>
    <w:rsid w:val="12E4EB0B"/>
    <w:rsid w:val="12EF5F45"/>
    <w:rsid w:val="1308C01C"/>
    <w:rsid w:val="133F588E"/>
    <w:rsid w:val="133FEDC1"/>
    <w:rsid w:val="1361D92E"/>
    <w:rsid w:val="137349A3"/>
    <w:rsid w:val="138AEDEA"/>
    <w:rsid w:val="138F353A"/>
    <w:rsid w:val="1392319D"/>
    <w:rsid w:val="13966EB6"/>
    <w:rsid w:val="13BE8F55"/>
    <w:rsid w:val="13BFABD0"/>
    <w:rsid w:val="13CBBEC9"/>
    <w:rsid w:val="13CE7D05"/>
    <w:rsid w:val="13E14395"/>
    <w:rsid w:val="13E6534C"/>
    <w:rsid w:val="142D67C4"/>
    <w:rsid w:val="144E998B"/>
    <w:rsid w:val="147D2FD2"/>
    <w:rsid w:val="148D88A6"/>
    <w:rsid w:val="14A39C6B"/>
    <w:rsid w:val="14A3CF04"/>
    <w:rsid w:val="14A432C1"/>
    <w:rsid w:val="14AA2C3A"/>
    <w:rsid w:val="14AEAB62"/>
    <w:rsid w:val="14B19F71"/>
    <w:rsid w:val="14CD2C45"/>
    <w:rsid w:val="14D4AAE9"/>
    <w:rsid w:val="14DB4EC3"/>
    <w:rsid w:val="14F67396"/>
    <w:rsid w:val="14FDD548"/>
    <w:rsid w:val="1500C386"/>
    <w:rsid w:val="15030652"/>
    <w:rsid w:val="15065898"/>
    <w:rsid w:val="1526171E"/>
    <w:rsid w:val="1534F6A7"/>
    <w:rsid w:val="153FE6A8"/>
    <w:rsid w:val="155D2650"/>
    <w:rsid w:val="155F8B7E"/>
    <w:rsid w:val="15729D85"/>
    <w:rsid w:val="15773D8D"/>
    <w:rsid w:val="157DC770"/>
    <w:rsid w:val="158C874F"/>
    <w:rsid w:val="15A7BBBD"/>
    <w:rsid w:val="15C1CC2F"/>
    <w:rsid w:val="15C596D8"/>
    <w:rsid w:val="15D3D0F7"/>
    <w:rsid w:val="15E0A4AF"/>
    <w:rsid w:val="15EAE1B8"/>
    <w:rsid w:val="15F7E1F6"/>
    <w:rsid w:val="1638706B"/>
    <w:rsid w:val="1641C774"/>
    <w:rsid w:val="165CB858"/>
    <w:rsid w:val="1669E5A0"/>
    <w:rsid w:val="167358E8"/>
    <w:rsid w:val="1676F950"/>
    <w:rsid w:val="167D8FBB"/>
    <w:rsid w:val="1684BA01"/>
    <w:rsid w:val="168C320E"/>
    <w:rsid w:val="169DBD3D"/>
    <w:rsid w:val="16A85F5B"/>
    <w:rsid w:val="16AAF171"/>
    <w:rsid w:val="16B153D5"/>
    <w:rsid w:val="16E975B9"/>
    <w:rsid w:val="170D6740"/>
    <w:rsid w:val="1767C1DF"/>
    <w:rsid w:val="176BE30A"/>
    <w:rsid w:val="1775BEE9"/>
    <w:rsid w:val="17790294"/>
    <w:rsid w:val="178896BA"/>
    <w:rsid w:val="1795C249"/>
    <w:rsid w:val="17A1A8F5"/>
    <w:rsid w:val="17AB31B0"/>
    <w:rsid w:val="17B1CE0B"/>
    <w:rsid w:val="17F1B6A7"/>
    <w:rsid w:val="1827A1B8"/>
    <w:rsid w:val="182AE9D9"/>
    <w:rsid w:val="182FB191"/>
    <w:rsid w:val="1831ABD1"/>
    <w:rsid w:val="183A04E6"/>
    <w:rsid w:val="18454A83"/>
    <w:rsid w:val="184A1D59"/>
    <w:rsid w:val="184CF80F"/>
    <w:rsid w:val="186469CE"/>
    <w:rsid w:val="1866F5EA"/>
    <w:rsid w:val="188A82C5"/>
    <w:rsid w:val="189B0A79"/>
    <w:rsid w:val="18AD54D3"/>
    <w:rsid w:val="18BC3222"/>
    <w:rsid w:val="18BC469F"/>
    <w:rsid w:val="18C67B92"/>
    <w:rsid w:val="18CD3076"/>
    <w:rsid w:val="18E60BF4"/>
    <w:rsid w:val="1907B36B"/>
    <w:rsid w:val="190B7785"/>
    <w:rsid w:val="1911A8B0"/>
    <w:rsid w:val="1913188C"/>
    <w:rsid w:val="19190F66"/>
    <w:rsid w:val="194093BE"/>
    <w:rsid w:val="195E94F8"/>
    <w:rsid w:val="19917568"/>
    <w:rsid w:val="19CFE7EC"/>
    <w:rsid w:val="19D385F7"/>
    <w:rsid w:val="19E05F52"/>
    <w:rsid w:val="19EA78AD"/>
    <w:rsid w:val="19FAFE17"/>
    <w:rsid w:val="1A03E08A"/>
    <w:rsid w:val="1A0A0718"/>
    <w:rsid w:val="1A2B4859"/>
    <w:rsid w:val="1A2BDFA5"/>
    <w:rsid w:val="1A401827"/>
    <w:rsid w:val="1A449D88"/>
    <w:rsid w:val="1A580283"/>
    <w:rsid w:val="1A5944F8"/>
    <w:rsid w:val="1A59C449"/>
    <w:rsid w:val="1A6D5854"/>
    <w:rsid w:val="1A795E69"/>
    <w:rsid w:val="1A7BDAF6"/>
    <w:rsid w:val="1A87D12B"/>
    <w:rsid w:val="1A99E22A"/>
    <w:rsid w:val="1AA185DF"/>
    <w:rsid w:val="1AAF1742"/>
    <w:rsid w:val="1AB2DF7D"/>
    <w:rsid w:val="1ADB3A61"/>
    <w:rsid w:val="1AE55A91"/>
    <w:rsid w:val="1AE6DEFE"/>
    <w:rsid w:val="1AFE156A"/>
    <w:rsid w:val="1AFE2376"/>
    <w:rsid w:val="1B15531A"/>
    <w:rsid w:val="1B304F27"/>
    <w:rsid w:val="1B3343A2"/>
    <w:rsid w:val="1B80F118"/>
    <w:rsid w:val="1B95FFCF"/>
    <w:rsid w:val="1BA136F8"/>
    <w:rsid w:val="1BCEBCED"/>
    <w:rsid w:val="1BCF160E"/>
    <w:rsid w:val="1BDAD1C5"/>
    <w:rsid w:val="1BDBE888"/>
    <w:rsid w:val="1BED6CFF"/>
    <w:rsid w:val="1BF3737A"/>
    <w:rsid w:val="1BFA3F06"/>
    <w:rsid w:val="1C20D4CF"/>
    <w:rsid w:val="1C42F25C"/>
    <w:rsid w:val="1C4F38F1"/>
    <w:rsid w:val="1C70D076"/>
    <w:rsid w:val="1C70EE12"/>
    <w:rsid w:val="1C7C5320"/>
    <w:rsid w:val="1C933BD3"/>
    <w:rsid w:val="1C94A256"/>
    <w:rsid w:val="1C99994B"/>
    <w:rsid w:val="1CC649A5"/>
    <w:rsid w:val="1CC801C1"/>
    <w:rsid w:val="1CFF67EA"/>
    <w:rsid w:val="1CFFEBC2"/>
    <w:rsid w:val="1D15FCB5"/>
    <w:rsid w:val="1D32F115"/>
    <w:rsid w:val="1D379856"/>
    <w:rsid w:val="1D5E8108"/>
    <w:rsid w:val="1D664762"/>
    <w:rsid w:val="1D77A2BE"/>
    <w:rsid w:val="1D811E5C"/>
    <w:rsid w:val="1D865961"/>
    <w:rsid w:val="1D871545"/>
    <w:rsid w:val="1D89484A"/>
    <w:rsid w:val="1D98A8DB"/>
    <w:rsid w:val="1DD21F4D"/>
    <w:rsid w:val="1DEACDCA"/>
    <w:rsid w:val="1DF5B156"/>
    <w:rsid w:val="1E0165AA"/>
    <w:rsid w:val="1E09BC9B"/>
    <w:rsid w:val="1E444701"/>
    <w:rsid w:val="1E51B6DB"/>
    <w:rsid w:val="1E8176E4"/>
    <w:rsid w:val="1E81DD5B"/>
    <w:rsid w:val="1E83FDC4"/>
    <w:rsid w:val="1E891D94"/>
    <w:rsid w:val="1E93BA2A"/>
    <w:rsid w:val="1EA70529"/>
    <w:rsid w:val="1EC86D95"/>
    <w:rsid w:val="1ECDA091"/>
    <w:rsid w:val="1ECE6F3A"/>
    <w:rsid w:val="1EDCAD1E"/>
    <w:rsid w:val="1F23AB9D"/>
    <w:rsid w:val="1F2B8823"/>
    <w:rsid w:val="1F2D9DFD"/>
    <w:rsid w:val="1F35BD16"/>
    <w:rsid w:val="1F55BDA7"/>
    <w:rsid w:val="1F5AB3DA"/>
    <w:rsid w:val="1F62DCFF"/>
    <w:rsid w:val="1F6A1D3B"/>
    <w:rsid w:val="1F7EFD06"/>
    <w:rsid w:val="1FAA5EE0"/>
    <w:rsid w:val="1FADC118"/>
    <w:rsid w:val="1FC52B5C"/>
    <w:rsid w:val="1FCB81C8"/>
    <w:rsid w:val="1FE40E8B"/>
    <w:rsid w:val="1FE9ACFF"/>
    <w:rsid w:val="200B0F00"/>
    <w:rsid w:val="200CED7D"/>
    <w:rsid w:val="205FD331"/>
    <w:rsid w:val="20608A44"/>
    <w:rsid w:val="2098CEDC"/>
    <w:rsid w:val="20A868CB"/>
    <w:rsid w:val="20AF59AB"/>
    <w:rsid w:val="20BC872C"/>
    <w:rsid w:val="20DB3993"/>
    <w:rsid w:val="20DC069F"/>
    <w:rsid w:val="211AC034"/>
    <w:rsid w:val="212CE930"/>
    <w:rsid w:val="21312545"/>
    <w:rsid w:val="214A5C9A"/>
    <w:rsid w:val="214ECC69"/>
    <w:rsid w:val="2156525B"/>
    <w:rsid w:val="215780F4"/>
    <w:rsid w:val="21733D21"/>
    <w:rsid w:val="218135CF"/>
    <w:rsid w:val="2190FEB4"/>
    <w:rsid w:val="21AA9613"/>
    <w:rsid w:val="21BE1F2D"/>
    <w:rsid w:val="21CF9E8C"/>
    <w:rsid w:val="21DDC5ED"/>
    <w:rsid w:val="21E129FA"/>
    <w:rsid w:val="21E25F02"/>
    <w:rsid w:val="21E68562"/>
    <w:rsid w:val="21FAF6E8"/>
    <w:rsid w:val="21FD15FE"/>
    <w:rsid w:val="220D2ED9"/>
    <w:rsid w:val="22570A53"/>
    <w:rsid w:val="22631468"/>
    <w:rsid w:val="226328E5"/>
    <w:rsid w:val="2269BDF3"/>
    <w:rsid w:val="228EE402"/>
    <w:rsid w:val="22903C92"/>
    <w:rsid w:val="229C63A4"/>
    <w:rsid w:val="22A55474"/>
    <w:rsid w:val="22AD6EEA"/>
    <w:rsid w:val="22D6FF13"/>
    <w:rsid w:val="22E50063"/>
    <w:rsid w:val="22FAE1A4"/>
    <w:rsid w:val="232249D6"/>
    <w:rsid w:val="232B750B"/>
    <w:rsid w:val="233E2B79"/>
    <w:rsid w:val="23401AF4"/>
    <w:rsid w:val="236C7879"/>
    <w:rsid w:val="2372FCD9"/>
    <w:rsid w:val="23A54643"/>
    <w:rsid w:val="23AD6278"/>
    <w:rsid w:val="23B61B70"/>
    <w:rsid w:val="23D972F8"/>
    <w:rsid w:val="23FB7BB4"/>
    <w:rsid w:val="23FBDECC"/>
    <w:rsid w:val="24125B87"/>
    <w:rsid w:val="241B1B2C"/>
    <w:rsid w:val="2442DA5E"/>
    <w:rsid w:val="24575D06"/>
    <w:rsid w:val="2478E1EC"/>
    <w:rsid w:val="247EEA77"/>
    <w:rsid w:val="2486E413"/>
    <w:rsid w:val="2493D261"/>
    <w:rsid w:val="2499D9A1"/>
    <w:rsid w:val="249CDA9D"/>
    <w:rsid w:val="24A30D03"/>
    <w:rsid w:val="24C93F7F"/>
    <w:rsid w:val="24D97F5F"/>
    <w:rsid w:val="24F52B72"/>
    <w:rsid w:val="250C0BE0"/>
    <w:rsid w:val="2515EF4E"/>
    <w:rsid w:val="2522A773"/>
    <w:rsid w:val="252D2B54"/>
    <w:rsid w:val="253BD8BA"/>
    <w:rsid w:val="2544CF9B"/>
    <w:rsid w:val="25481E4A"/>
    <w:rsid w:val="25743B4B"/>
    <w:rsid w:val="257C2680"/>
    <w:rsid w:val="258AA229"/>
    <w:rsid w:val="258B1DE1"/>
    <w:rsid w:val="2596DCFF"/>
    <w:rsid w:val="25B68D02"/>
    <w:rsid w:val="25BC96CD"/>
    <w:rsid w:val="25BFD471"/>
    <w:rsid w:val="25C863F6"/>
    <w:rsid w:val="25D8B9A6"/>
    <w:rsid w:val="25EB9599"/>
    <w:rsid w:val="25F7A126"/>
    <w:rsid w:val="2600B329"/>
    <w:rsid w:val="266886AE"/>
    <w:rsid w:val="26754FC0"/>
    <w:rsid w:val="267B7D9C"/>
    <w:rsid w:val="268190E2"/>
    <w:rsid w:val="26892D7B"/>
    <w:rsid w:val="26A711EC"/>
    <w:rsid w:val="26ACE0BF"/>
    <w:rsid w:val="26BA9051"/>
    <w:rsid w:val="26F90FFB"/>
    <w:rsid w:val="26FDD780"/>
    <w:rsid w:val="27155DE2"/>
    <w:rsid w:val="2717F6E1"/>
    <w:rsid w:val="2740C366"/>
    <w:rsid w:val="276DD34D"/>
    <w:rsid w:val="277BB6E6"/>
    <w:rsid w:val="279B75A0"/>
    <w:rsid w:val="279C838A"/>
    <w:rsid w:val="27A2C3DA"/>
    <w:rsid w:val="27A7BEC4"/>
    <w:rsid w:val="27AB235B"/>
    <w:rsid w:val="27C7F392"/>
    <w:rsid w:val="27CDAF5B"/>
    <w:rsid w:val="27D939A2"/>
    <w:rsid w:val="27E27EA5"/>
    <w:rsid w:val="281412AC"/>
    <w:rsid w:val="28262373"/>
    <w:rsid w:val="2846DF66"/>
    <w:rsid w:val="284AC42F"/>
    <w:rsid w:val="28578F09"/>
    <w:rsid w:val="28581187"/>
    <w:rsid w:val="285A875E"/>
    <w:rsid w:val="287C6C97"/>
    <w:rsid w:val="2891283B"/>
    <w:rsid w:val="289BA761"/>
    <w:rsid w:val="28B26BA5"/>
    <w:rsid w:val="28B9420C"/>
    <w:rsid w:val="28DDEC53"/>
    <w:rsid w:val="28F39CBE"/>
    <w:rsid w:val="29160535"/>
    <w:rsid w:val="292A484F"/>
    <w:rsid w:val="292FBA00"/>
    <w:rsid w:val="29322E53"/>
    <w:rsid w:val="295A8E45"/>
    <w:rsid w:val="295B2445"/>
    <w:rsid w:val="295CB5C8"/>
    <w:rsid w:val="29966E08"/>
    <w:rsid w:val="29C4835C"/>
    <w:rsid w:val="29D366B8"/>
    <w:rsid w:val="2A33D647"/>
    <w:rsid w:val="2A3838D0"/>
    <w:rsid w:val="2A3C76F0"/>
    <w:rsid w:val="2A4120A2"/>
    <w:rsid w:val="2A6BE72B"/>
    <w:rsid w:val="2A6E04D2"/>
    <w:rsid w:val="2A736DA0"/>
    <w:rsid w:val="2A78C787"/>
    <w:rsid w:val="2A7E3CCC"/>
    <w:rsid w:val="2A825D75"/>
    <w:rsid w:val="2A8D0526"/>
    <w:rsid w:val="2A9EF27F"/>
    <w:rsid w:val="2ABA4F62"/>
    <w:rsid w:val="2AC622C6"/>
    <w:rsid w:val="2AC90C15"/>
    <w:rsid w:val="2AD0B882"/>
    <w:rsid w:val="2ADA81A0"/>
    <w:rsid w:val="2ADCED0F"/>
    <w:rsid w:val="2AE81306"/>
    <w:rsid w:val="2B2B30B4"/>
    <w:rsid w:val="2B33BFC3"/>
    <w:rsid w:val="2B4D637B"/>
    <w:rsid w:val="2B4EF798"/>
    <w:rsid w:val="2B57707D"/>
    <w:rsid w:val="2B71FE65"/>
    <w:rsid w:val="2B8563A3"/>
    <w:rsid w:val="2B9ACADB"/>
    <w:rsid w:val="2BA00603"/>
    <w:rsid w:val="2BBB01FA"/>
    <w:rsid w:val="2BEB6804"/>
    <w:rsid w:val="2BF3558A"/>
    <w:rsid w:val="2C0494A0"/>
    <w:rsid w:val="2C132037"/>
    <w:rsid w:val="2C2A1D8D"/>
    <w:rsid w:val="2C2CDA50"/>
    <w:rsid w:val="2C31C562"/>
    <w:rsid w:val="2C3CFCFA"/>
    <w:rsid w:val="2C6C88E3"/>
    <w:rsid w:val="2C6FF4AD"/>
    <w:rsid w:val="2C76181D"/>
    <w:rsid w:val="2C770626"/>
    <w:rsid w:val="2C7B2FE7"/>
    <w:rsid w:val="2CA1E172"/>
    <w:rsid w:val="2CD628E1"/>
    <w:rsid w:val="2CE38C0E"/>
    <w:rsid w:val="2CEC21B4"/>
    <w:rsid w:val="2D21422D"/>
    <w:rsid w:val="2D2596BC"/>
    <w:rsid w:val="2D4432E9"/>
    <w:rsid w:val="2D79F8AD"/>
    <w:rsid w:val="2D84C80F"/>
    <w:rsid w:val="2D8CA5B5"/>
    <w:rsid w:val="2D9DD868"/>
    <w:rsid w:val="2DB391AC"/>
    <w:rsid w:val="2DF36D5C"/>
    <w:rsid w:val="2E091E3F"/>
    <w:rsid w:val="2E11571B"/>
    <w:rsid w:val="2E1FA609"/>
    <w:rsid w:val="2E211ACD"/>
    <w:rsid w:val="2E36DCEA"/>
    <w:rsid w:val="2E9EECF6"/>
    <w:rsid w:val="2EA6D7DB"/>
    <w:rsid w:val="2EABE00D"/>
    <w:rsid w:val="2EDF2BE8"/>
    <w:rsid w:val="2EE6E983"/>
    <w:rsid w:val="2EE70AFF"/>
    <w:rsid w:val="2EEBB1E1"/>
    <w:rsid w:val="2F0A420B"/>
    <w:rsid w:val="2F18997B"/>
    <w:rsid w:val="2F3091AC"/>
    <w:rsid w:val="2F31846F"/>
    <w:rsid w:val="2F34F39E"/>
    <w:rsid w:val="2F35AE93"/>
    <w:rsid w:val="2F41ABED"/>
    <w:rsid w:val="2F774CA0"/>
    <w:rsid w:val="2F8E6D12"/>
    <w:rsid w:val="2FA8661A"/>
    <w:rsid w:val="2FADFAD0"/>
    <w:rsid w:val="2FC70E2D"/>
    <w:rsid w:val="2FCEAAD3"/>
    <w:rsid w:val="2FEDE514"/>
    <w:rsid w:val="2FFFF2AD"/>
    <w:rsid w:val="3004B956"/>
    <w:rsid w:val="3014ABD1"/>
    <w:rsid w:val="30204F88"/>
    <w:rsid w:val="30291C65"/>
    <w:rsid w:val="302E7F27"/>
    <w:rsid w:val="304E1936"/>
    <w:rsid w:val="3058DD00"/>
    <w:rsid w:val="305AEA18"/>
    <w:rsid w:val="3060D8CB"/>
    <w:rsid w:val="3067B8EA"/>
    <w:rsid w:val="3085EB3E"/>
    <w:rsid w:val="308DE380"/>
    <w:rsid w:val="30C6C6AD"/>
    <w:rsid w:val="30DD7C4E"/>
    <w:rsid w:val="30DEFA5C"/>
    <w:rsid w:val="30EF9EC7"/>
    <w:rsid w:val="30F1679E"/>
    <w:rsid w:val="30F80BD3"/>
    <w:rsid w:val="30FE186A"/>
    <w:rsid w:val="31256C8C"/>
    <w:rsid w:val="312703A6"/>
    <w:rsid w:val="3144367B"/>
    <w:rsid w:val="3149E19C"/>
    <w:rsid w:val="319BD029"/>
    <w:rsid w:val="31A82F99"/>
    <w:rsid w:val="31AB7F09"/>
    <w:rsid w:val="31E0636A"/>
    <w:rsid w:val="31E14143"/>
    <w:rsid w:val="31F137FA"/>
    <w:rsid w:val="31F38A04"/>
    <w:rsid w:val="320CAE60"/>
    <w:rsid w:val="321FC579"/>
    <w:rsid w:val="3240D6BB"/>
    <w:rsid w:val="32543968"/>
    <w:rsid w:val="325AA988"/>
    <w:rsid w:val="32671AA2"/>
    <w:rsid w:val="3272525E"/>
    <w:rsid w:val="3283500F"/>
    <w:rsid w:val="328682C9"/>
    <w:rsid w:val="3289CDF0"/>
    <w:rsid w:val="329ED60F"/>
    <w:rsid w:val="32B32CD9"/>
    <w:rsid w:val="32B80238"/>
    <w:rsid w:val="32CCA606"/>
    <w:rsid w:val="33092EF8"/>
    <w:rsid w:val="33239C66"/>
    <w:rsid w:val="333DF25C"/>
    <w:rsid w:val="3350C883"/>
    <w:rsid w:val="3357F04A"/>
    <w:rsid w:val="336120A1"/>
    <w:rsid w:val="3366922C"/>
    <w:rsid w:val="338594F4"/>
    <w:rsid w:val="3395C957"/>
    <w:rsid w:val="33B0D34B"/>
    <w:rsid w:val="33CE6E3C"/>
    <w:rsid w:val="33E2EEC7"/>
    <w:rsid w:val="3404F592"/>
    <w:rsid w:val="340FAF3C"/>
    <w:rsid w:val="342A5B67"/>
    <w:rsid w:val="342B3C33"/>
    <w:rsid w:val="3430F8B7"/>
    <w:rsid w:val="3433EB52"/>
    <w:rsid w:val="34436217"/>
    <w:rsid w:val="34A20E6A"/>
    <w:rsid w:val="34C7D18F"/>
    <w:rsid w:val="34CE7B80"/>
    <w:rsid w:val="34D67ACC"/>
    <w:rsid w:val="34D817CD"/>
    <w:rsid w:val="34DD5972"/>
    <w:rsid w:val="34EFA329"/>
    <w:rsid w:val="34FCDFF0"/>
    <w:rsid w:val="35070A23"/>
    <w:rsid w:val="3519D9C7"/>
    <w:rsid w:val="35230C50"/>
    <w:rsid w:val="353B160D"/>
    <w:rsid w:val="35474C0E"/>
    <w:rsid w:val="356E1DE3"/>
    <w:rsid w:val="357985A0"/>
    <w:rsid w:val="357A3823"/>
    <w:rsid w:val="359903FC"/>
    <w:rsid w:val="35A070F3"/>
    <w:rsid w:val="35A0C5F3"/>
    <w:rsid w:val="35C97FB0"/>
    <w:rsid w:val="35CDCDD6"/>
    <w:rsid w:val="35ED441E"/>
    <w:rsid w:val="35F70251"/>
    <w:rsid w:val="36101A95"/>
    <w:rsid w:val="3639F3BD"/>
    <w:rsid w:val="3640D560"/>
    <w:rsid w:val="3661CBB0"/>
    <w:rsid w:val="366DB77B"/>
    <w:rsid w:val="3673892E"/>
    <w:rsid w:val="367DD399"/>
    <w:rsid w:val="36810033"/>
    <w:rsid w:val="368AFD7F"/>
    <w:rsid w:val="368DD703"/>
    <w:rsid w:val="3692AB44"/>
    <w:rsid w:val="369FECB0"/>
    <w:rsid w:val="36B90686"/>
    <w:rsid w:val="36C30176"/>
    <w:rsid w:val="36DAB550"/>
    <w:rsid w:val="36E5EB75"/>
    <w:rsid w:val="36F2B5EC"/>
    <w:rsid w:val="3715166D"/>
    <w:rsid w:val="3716DB60"/>
    <w:rsid w:val="371BABC7"/>
    <w:rsid w:val="3724E51C"/>
    <w:rsid w:val="373C9654"/>
    <w:rsid w:val="3741DAA0"/>
    <w:rsid w:val="37534202"/>
    <w:rsid w:val="3777A212"/>
    <w:rsid w:val="37903808"/>
    <w:rsid w:val="37B904A8"/>
    <w:rsid w:val="37C7C607"/>
    <w:rsid w:val="37CF38FC"/>
    <w:rsid w:val="37D15E5C"/>
    <w:rsid w:val="37E7F764"/>
    <w:rsid w:val="37F14BAA"/>
    <w:rsid w:val="37F40963"/>
    <w:rsid w:val="37FFDD1E"/>
    <w:rsid w:val="38159CAD"/>
    <w:rsid w:val="3827111A"/>
    <w:rsid w:val="382A8802"/>
    <w:rsid w:val="382F1C27"/>
    <w:rsid w:val="384B0A69"/>
    <w:rsid w:val="38590617"/>
    <w:rsid w:val="38811EA3"/>
    <w:rsid w:val="389A17AD"/>
    <w:rsid w:val="389B9541"/>
    <w:rsid w:val="38A76D1F"/>
    <w:rsid w:val="38BC86AB"/>
    <w:rsid w:val="38C1B03A"/>
    <w:rsid w:val="38D3C1D2"/>
    <w:rsid w:val="38EEDC01"/>
    <w:rsid w:val="3906470E"/>
    <w:rsid w:val="3952516E"/>
    <w:rsid w:val="3961A075"/>
    <w:rsid w:val="39644BC2"/>
    <w:rsid w:val="396B095D"/>
    <w:rsid w:val="396D2EBD"/>
    <w:rsid w:val="396ECBC1"/>
    <w:rsid w:val="39710FB8"/>
    <w:rsid w:val="39921838"/>
    <w:rsid w:val="39A9EBEF"/>
    <w:rsid w:val="39BD50C9"/>
    <w:rsid w:val="39C328C9"/>
    <w:rsid w:val="39C40882"/>
    <w:rsid w:val="39D63331"/>
    <w:rsid w:val="39D9F986"/>
    <w:rsid w:val="3A001BE0"/>
    <w:rsid w:val="3A058DAB"/>
    <w:rsid w:val="3A141357"/>
    <w:rsid w:val="3A195D30"/>
    <w:rsid w:val="3A24AE52"/>
    <w:rsid w:val="3A395F1E"/>
    <w:rsid w:val="3A4ABAE9"/>
    <w:rsid w:val="3A5B666A"/>
    <w:rsid w:val="3A63226E"/>
    <w:rsid w:val="3A797B62"/>
    <w:rsid w:val="3A84E14B"/>
    <w:rsid w:val="3A8A9E7E"/>
    <w:rsid w:val="3A92E128"/>
    <w:rsid w:val="3AA43BC7"/>
    <w:rsid w:val="3ABCCB26"/>
    <w:rsid w:val="3AC3CB33"/>
    <w:rsid w:val="3AF15AD7"/>
    <w:rsid w:val="3B1A09B5"/>
    <w:rsid w:val="3B20801A"/>
    <w:rsid w:val="3B285F93"/>
    <w:rsid w:val="3B34A1A5"/>
    <w:rsid w:val="3B3A2B92"/>
    <w:rsid w:val="3B4B2EC7"/>
    <w:rsid w:val="3B597E60"/>
    <w:rsid w:val="3B5EB1DC"/>
    <w:rsid w:val="3B6154F4"/>
    <w:rsid w:val="3B7A1D66"/>
    <w:rsid w:val="3B7B1B10"/>
    <w:rsid w:val="3BA0A40B"/>
    <w:rsid w:val="3BA0F7B5"/>
    <w:rsid w:val="3BB1DB35"/>
    <w:rsid w:val="3BB7CB2D"/>
    <w:rsid w:val="3BB9AC0C"/>
    <w:rsid w:val="3BC8F01E"/>
    <w:rsid w:val="3BCF8111"/>
    <w:rsid w:val="3BE13586"/>
    <w:rsid w:val="3BF992D3"/>
    <w:rsid w:val="3C02B228"/>
    <w:rsid w:val="3C3A8E1E"/>
    <w:rsid w:val="3C3F469D"/>
    <w:rsid w:val="3C694382"/>
    <w:rsid w:val="3C6A0DE9"/>
    <w:rsid w:val="3CB9875D"/>
    <w:rsid w:val="3CDB10B3"/>
    <w:rsid w:val="3CF9394F"/>
    <w:rsid w:val="3D385104"/>
    <w:rsid w:val="3D46DB51"/>
    <w:rsid w:val="3D4A6E89"/>
    <w:rsid w:val="3D54F40F"/>
    <w:rsid w:val="3D642C3A"/>
    <w:rsid w:val="3D6BDAD9"/>
    <w:rsid w:val="3D6FF458"/>
    <w:rsid w:val="3D76DD63"/>
    <w:rsid w:val="3DA163A9"/>
    <w:rsid w:val="3DA549B5"/>
    <w:rsid w:val="3DAAE347"/>
    <w:rsid w:val="3DB91664"/>
    <w:rsid w:val="3DDCD8C7"/>
    <w:rsid w:val="3E351198"/>
    <w:rsid w:val="3E3CC0C1"/>
    <w:rsid w:val="3E61EA22"/>
    <w:rsid w:val="3E66EEBF"/>
    <w:rsid w:val="3E6FC69F"/>
    <w:rsid w:val="3E87443F"/>
    <w:rsid w:val="3E8E8623"/>
    <w:rsid w:val="3EF29E9B"/>
    <w:rsid w:val="3EF79A87"/>
    <w:rsid w:val="3F318FE1"/>
    <w:rsid w:val="3F411A16"/>
    <w:rsid w:val="3F4B3BB6"/>
    <w:rsid w:val="3F4E003C"/>
    <w:rsid w:val="3F4EE887"/>
    <w:rsid w:val="3F5135B1"/>
    <w:rsid w:val="3F84049E"/>
    <w:rsid w:val="3F8E060D"/>
    <w:rsid w:val="3FB4003E"/>
    <w:rsid w:val="3FB8D8D3"/>
    <w:rsid w:val="3FCDA4F0"/>
    <w:rsid w:val="3FDB3AB7"/>
    <w:rsid w:val="3FDC7041"/>
    <w:rsid w:val="400EDD40"/>
    <w:rsid w:val="4048C67D"/>
    <w:rsid w:val="406DD5FF"/>
    <w:rsid w:val="407E7ABE"/>
    <w:rsid w:val="4093F062"/>
    <w:rsid w:val="40948C44"/>
    <w:rsid w:val="40978B52"/>
    <w:rsid w:val="40B3695D"/>
    <w:rsid w:val="40C0F645"/>
    <w:rsid w:val="40CCF473"/>
    <w:rsid w:val="40CDB1A8"/>
    <w:rsid w:val="40F020F1"/>
    <w:rsid w:val="40F04909"/>
    <w:rsid w:val="40F7E8FC"/>
    <w:rsid w:val="410423AA"/>
    <w:rsid w:val="411F9796"/>
    <w:rsid w:val="413EB292"/>
    <w:rsid w:val="41669931"/>
    <w:rsid w:val="417895C8"/>
    <w:rsid w:val="417F0C15"/>
    <w:rsid w:val="41948A93"/>
    <w:rsid w:val="41AAB167"/>
    <w:rsid w:val="41B841EB"/>
    <w:rsid w:val="41BB2F99"/>
    <w:rsid w:val="41CE3AAE"/>
    <w:rsid w:val="41D25585"/>
    <w:rsid w:val="41E1CA20"/>
    <w:rsid w:val="41E3A54F"/>
    <w:rsid w:val="41E50A7A"/>
    <w:rsid w:val="41E6912E"/>
    <w:rsid w:val="4212E9F1"/>
    <w:rsid w:val="421D4B51"/>
    <w:rsid w:val="42219500"/>
    <w:rsid w:val="4223FDFE"/>
    <w:rsid w:val="423B4FB9"/>
    <w:rsid w:val="4263A4CF"/>
    <w:rsid w:val="4266DCF2"/>
    <w:rsid w:val="429FF40B"/>
    <w:rsid w:val="42B72E11"/>
    <w:rsid w:val="42D8F9A4"/>
    <w:rsid w:val="42DEB6FF"/>
    <w:rsid w:val="42F4771D"/>
    <w:rsid w:val="4309C8A4"/>
    <w:rsid w:val="431CF7D9"/>
    <w:rsid w:val="433BB7A1"/>
    <w:rsid w:val="4348CEE9"/>
    <w:rsid w:val="4367CB20"/>
    <w:rsid w:val="43759BCC"/>
    <w:rsid w:val="4376019A"/>
    <w:rsid w:val="439852D8"/>
    <w:rsid w:val="43C91D29"/>
    <w:rsid w:val="43EA266D"/>
    <w:rsid w:val="43EE7C4E"/>
    <w:rsid w:val="43EEEDB1"/>
    <w:rsid w:val="440082ED"/>
    <w:rsid w:val="440EF2FD"/>
    <w:rsid w:val="44266C40"/>
    <w:rsid w:val="44347DB9"/>
    <w:rsid w:val="4436F8B6"/>
    <w:rsid w:val="443E72BA"/>
    <w:rsid w:val="444719B0"/>
    <w:rsid w:val="4453D295"/>
    <w:rsid w:val="446673DF"/>
    <w:rsid w:val="449787B0"/>
    <w:rsid w:val="44A662A8"/>
    <w:rsid w:val="44AE1311"/>
    <w:rsid w:val="44E5923A"/>
    <w:rsid w:val="44F2FB41"/>
    <w:rsid w:val="4514C94A"/>
    <w:rsid w:val="4523A558"/>
    <w:rsid w:val="45296B91"/>
    <w:rsid w:val="4554443F"/>
    <w:rsid w:val="459B31E4"/>
    <w:rsid w:val="45B09413"/>
    <w:rsid w:val="45D543C7"/>
    <w:rsid w:val="45DEF0A0"/>
    <w:rsid w:val="45F3E6A6"/>
    <w:rsid w:val="4603DBEC"/>
    <w:rsid w:val="4605BB72"/>
    <w:rsid w:val="4609FA8E"/>
    <w:rsid w:val="46152C6E"/>
    <w:rsid w:val="4619971C"/>
    <w:rsid w:val="461CE7BA"/>
    <w:rsid w:val="46269B2E"/>
    <w:rsid w:val="462EF025"/>
    <w:rsid w:val="46366A63"/>
    <w:rsid w:val="463B4597"/>
    <w:rsid w:val="46461DA3"/>
    <w:rsid w:val="464BB1C5"/>
    <w:rsid w:val="464FA5B9"/>
    <w:rsid w:val="46785BF6"/>
    <w:rsid w:val="46806FAB"/>
    <w:rsid w:val="4697883E"/>
    <w:rsid w:val="469855E8"/>
    <w:rsid w:val="46A1C2AF"/>
    <w:rsid w:val="46AA2137"/>
    <w:rsid w:val="46C2B896"/>
    <w:rsid w:val="46C8A58E"/>
    <w:rsid w:val="46DA9964"/>
    <w:rsid w:val="46DD1F77"/>
    <w:rsid w:val="46EF7686"/>
    <w:rsid w:val="46F511A3"/>
    <w:rsid w:val="47003A91"/>
    <w:rsid w:val="4724E274"/>
    <w:rsid w:val="476C4518"/>
    <w:rsid w:val="477EBA72"/>
    <w:rsid w:val="47833527"/>
    <w:rsid w:val="478E7F0B"/>
    <w:rsid w:val="4797D111"/>
    <w:rsid w:val="479ACD16"/>
    <w:rsid w:val="47A532ED"/>
    <w:rsid w:val="47A69D62"/>
    <w:rsid w:val="47B36D66"/>
    <w:rsid w:val="47BCEA1D"/>
    <w:rsid w:val="47C420D0"/>
    <w:rsid w:val="47CF36D5"/>
    <w:rsid w:val="47E7C221"/>
    <w:rsid w:val="47EFC1B1"/>
    <w:rsid w:val="47FED972"/>
    <w:rsid w:val="4811C97D"/>
    <w:rsid w:val="481C400C"/>
    <w:rsid w:val="4845105C"/>
    <w:rsid w:val="484D85E1"/>
    <w:rsid w:val="484F9EAB"/>
    <w:rsid w:val="48612B69"/>
    <w:rsid w:val="486DFE2B"/>
    <w:rsid w:val="4873C5DC"/>
    <w:rsid w:val="487EE286"/>
    <w:rsid w:val="48964E6F"/>
    <w:rsid w:val="489ACBC9"/>
    <w:rsid w:val="48ACB6FA"/>
    <w:rsid w:val="48C3B87C"/>
    <w:rsid w:val="48D105D8"/>
    <w:rsid w:val="48D711D2"/>
    <w:rsid w:val="48FA7B65"/>
    <w:rsid w:val="4905666F"/>
    <w:rsid w:val="4945DAE6"/>
    <w:rsid w:val="4953A3C3"/>
    <w:rsid w:val="495B6C61"/>
    <w:rsid w:val="496A2269"/>
    <w:rsid w:val="4972E659"/>
    <w:rsid w:val="49B502BE"/>
    <w:rsid w:val="49E34FF3"/>
    <w:rsid w:val="49F429B0"/>
    <w:rsid w:val="49F46407"/>
    <w:rsid w:val="4A0BAF86"/>
    <w:rsid w:val="4A0E7937"/>
    <w:rsid w:val="4A1FA2F9"/>
    <w:rsid w:val="4A444659"/>
    <w:rsid w:val="4A5690D6"/>
    <w:rsid w:val="4A64087E"/>
    <w:rsid w:val="4A698C17"/>
    <w:rsid w:val="4A8FB90C"/>
    <w:rsid w:val="4AA60566"/>
    <w:rsid w:val="4AB1A340"/>
    <w:rsid w:val="4AB3FDE8"/>
    <w:rsid w:val="4AC12085"/>
    <w:rsid w:val="4AC38B31"/>
    <w:rsid w:val="4ACCC838"/>
    <w:rsid w:val="4ADD9B6E"/>
    <w:rsid w:val="4AFBA36B"/>
    <w:rsid w:val="4AFEBD35"/>
    <w:rsid w:val="4B1E6178"/>
    <w:rsid w:val="4B1F22E8"/>
    <w:rsid w:val="4B3BD31F"/>
    <w:rsid w:val="4B4BCD19"/>
    <w:rsid w:val="4B53E0CE"/>
    <w:rsid w:val="4B7C1FD9"/>
    <w:rsid w:val="4B8E0E73"/>
    <w:rsid w:val="4B937D57"/>
    <w:rsid w:val="4BD5E4F7"/>
    <w:rsid w:val="4C065D33"/>
    <w:rsid w:val="4C0B9C1B"/>
    <w:rsid w:val="4C0E9314"/>
    <w:rsid w:val="4C235B48"/>
    <w:rsid w:val="4C3B1D48"/>
    <w:rsid w:val="4C4D925F"/>
    <w:rsid w:val="4C72660B"/>
    <w:rsid w:val="4C830BD4"/>
    <w:rsid w:val="4C84055C"/>
    <w:rsid w:val="4C87C8B0"/>
    <w:rsid w:val="4C87FAD0"/>
    <w:rsid w:val="4C9063EE"/>
    <w:rsid w:val="4C98D6F0"/>
    <w:rsid w:val="4C9A8D96"/>
    <w:rsid w:val="4CA24B8A"/>
    <w:rsid w:val="4CA87618"/>
    <w:rsid w:val="4CB06F55"/>
    <w:rsid w:val="4CB341CB"/>
    <w:rsid w:val="4CB94F41"/>
    <w:rsid w:val="4CCC0A1C"/>
    <w:rsid w:val="4CCD1993"/>
    <w:rsid w:val="4CE79D7A"/>
    <w:rsid w:val="4CE7D20D"/>
    <w:rsid w:val="4D0B6595"/>
    <w:rsid w:val="4D13153D"/>
    <w:rsid w:val="4D39139A"/>
    <w:rsid w:val="4D430817"/>
    <w:rsid w:val="4D46D06A"/>
    <w:rsid w:val="4D4ECBFA"/>
    <w:rsid w:val="4D500995"/>
    <w:rsid w:val="4D5435F5"/>
    <w:rsid w:val="4D5DAE7A"/>
    <w:rsid w:val="4D7DE998"/>
    <w:rsid w:val="4D9CCF71"/>
    <w:rsid w:val="4DA31122"/>
    <w:rsid w:val="4DA431E4"/>
    <w:rsid w:val="4DD6EDA9"/>
    <w:rsid w:val="4DE6CFE8"/>
    <w:rsid w:val="4DF31085"/>
    <w:rsid w:val="4E007326"/>
    <w:rsid w:val="4E016A3D"/>
    <w:rsid w:val="4E06110E"/>
    <w:rsid w:val="4E08C0F0"/>
    <w:rsid w:val="4E130DC4"/>
    <w:rsid w:val="4E20D22E"/>
    <w:rsid w:val="4E2C6076"/>
    <w:rsid w:val="4E70B520"/>
    <w:rsid w:val="4E8328D0"/>
    <w:rsid w:val="4E9ABD2F"/>
    <w:rsid w:val="4EA3B301"/>
    <w:rsid w:val="4EA9BCC8"/>
    <w:rsid w:val="4EB6C116"/>
    <w:rsid w:val="4EBC9FA8"/>
    <w:rsid w:val="4ECB9E9A"/>
    <w:rsid w:val="4ECDEA36"/>
    <w:rsid w:val="4ED59350"/>
    <w:rsid w:val="4EE08484"/>
    <w:rsid w:val="4EEB733F"/>
    <w:rsid w:val="4EF0CB8A"/>
    <w:rsid w:val="4F07A97E"/>
    <w:rsid w:val="4F19B9F9"/>
    <w:rsid w:val="4F5F8C0D"/>
    <w:rsid w:val="4F884E85"/>
    <w:rsid w:val="4F9491A8"/>
    <w:rsid w:val="4F9922AC"/>
    <w:rsid w:val="4FA1E16F"/>
    <w:rsid w:val="4FB370E9"/>
    <w:rsid w:val="4FB4A47A"/>
    <w:rsid w:val="4FB905FB"/>
    <w:rsid w:val="4FC2357D"/>
    <w:rsid w:val="4FC5A581"/>
    <w:rsid w:val="4FC8FF80"/>
    <w:rsid w:val="4FE7E20E"/>
    <w:rsid w:val="4FEAF2B1"/>
    <w:rsid w:val="50009F23"/>
    <w:rsid w:val="50065B8D"/>
    <w:rsid w:val="50197125"/>
    <w:rsid w:val="502751F1"/>
    <w:rsid w:val="504E08F6"/>
    <w:rsid w:val="50598C90"/>
    <w:rsid w:val="506592A5"/>
    <w:rsid w:val="506B6B2D"/>
    <w:rsid w:val="507156D6"/>
    <w:rsid w:val="5071EB49"/>
    <w:rsid w:val="50860325"/>
    <w:rsid w:val="5090BF38"/>
    <w:rsid w:val="509B8B55"/>
    <w:rsid w:val="50CADC48"/>
    <w:rsid w:val="50F2A3F8"/>
    <w:rsid w:val="510E1AD8"/>
    <w:rsid w:val="5117D77E"/>
    <w:rsid w:val="5124272F"/>
    <w:rsid w:val="51306209"/>
    <w:rsid w:val="51760AB8"/>
    <w:rsid w:val="5177D1FE"/>
    <w:rsid w:val="518E646C"/>
    <w:rsid w:val="519C9015"/>
    <w:rsid w:val="51A39917"/>
    <w:rsid w:val="51B4807A"/>
    <w:rsid w:val="51B8AD6C"/>
    <w:rsid w:val="51BC6E65"/>
    <w:rsid w:val="51BDE896"/>
    <w:rsid w:val="51C976FF"/>
    <w:rsid w:val="51D18911"/>
    <w:rsid w:val="51E89E36"/>
    <w:rsid w:val="51F7413B"/>
    <w:rsid w:val="52113185"/>
    <w:rsid w:val="522A402A"/>
    <w:rsid w:val="5231F048"/>
    <w:rsid w:val="525A94CD"/>
    <w:rsid w:val="528B7BE0"/>
    <w:rsid w:val="528BAA09"/>
    <w:rsid w:val="528EEB98"/>
    <w:rsid w:val="528FF767"/>
    <w:rsid w:val="5296BB70"/>
    <w:rsid w:val="52AA5ECC"/>
    <w:rsid w:val="52B54471"/>
    <w:rsid w:val="52BABE19"/>
    <w:rsid w:val="52C7F9ED"/>
    <w:rsid w:val="530F6A9F"/>
    <w:rsid w:val="534078A8"/>
    <w:rsid w:val="5346DA31"/>
    <w:rsid w:val="535050DB"/>
    <w:rsid w:val="537AF15C"/>
    <w:rsid w:val="5390BF02"/>
    <w:rsid w:val="53936E34"/>
    <w:rsid w:val="53A7E662"/>
    <w:rsid w:val="53D99626"/>
    <w:rsid w:val="53DD205A"/>
    <w:rsid w:val="53EC75AF"/>
    <w:rsid w:val="5408B4F9"/>
    <w:rsid w:val="5408D7E3"/>
    <w:rsid w:val="54162932"/>
    <w:rsid w:val="541A3BA1"/>
    <w:rsid w:val="541A955B"/>
    <w:rsid w:val="54277A6A"/>
    <w:rsid w:val="543336AB"/>
    <w:rsid w:val="54398D49"/>
    <w:rsid w:val="543E6EF8"/>
    <w:rsid w:val="54629F7B"/>
    <w:rsid w:val="546DA575"/>
    <w:rsid w:val="5471B564"/>
    <w:rsid w:val="548C771E"/>
    <w:rsid w:val="54EA11F6"/>
    <w:rsid w:val="54F05264"/>
    <w:rsid w:val="55068258"/>
    <w:rsid w:val="550BD821"/>
    <w:rsid w:val="55164DAB"/>
    <w:rsid w:val="55314F5E"/>
    <w:rsid w:val="554F6778"/>
    <w:rsid w:val="55544D48"/>
    <w:rsid w:val="5572E102"/>
    <w:rsid w:val="557BA0C2"/>
    <w:rsid w:val="5588FB7D"/>
    <w:rsid w:val="55B9AE95"/>
    <w:rsid w:val="55E1C153"/>
    <w:rsid w:val="55EBEAB9"/>
    <w:rsid w:val="55F11F06"/>
    <w:rsid w:val="55FE9A17"/>
    <w:rsid w:val="56139D1B"/>
    <w:rsid w:val="56201E81"/>
    <w:rsid w:val="56373367"/>
    <w:rsid w:val="5644C413"/>
    <w:rsid w:val="5672234B"/>
    <w:rsid w:val="5675AAD5"/>
    <w:rsid w:val="56770D17"/>
    <w:rsid w:val="56799696"/>
    <w:rsid w:val="569DC4EF"/>
    <w:rsid w:val="56ACEC69"/>
    <w:rsid w:val="5705616B"/>
    <w:rsid w:val="5715C6AE"/>
    <w:rsid w:val="57177123"/>
    <w:rsid w:val="573D4CB0"/>
    <w:rsid w:val="57412E6D"/>
    <w:rsid w:val="574F778E"/>
    <w:rsid w:val="5763D0DE"/>
    <w:rsid w:val="576F95C4"/>
    <w:rsid w:val="57873219"/>
    <w:rsid w:val="57B12E27"/>
    <w:rsid w:val="57BDBD9D"/>
    <w:rsid w:val="57D31695"/>
    <w:rsid w:val="57ED39C2"/>
    <w:rsid w:val="57FE080B"/>
    <w:rsid w:val="580D2038"/>
    <w:rsid w:val="5813DB7D"/>
    <w:rsid w:val="581C339E"/>
    <w:rsid w:val="581CD5C3"/>
    <w:rsid w:val="5869EC8C"/>
    <w:rsid w:val="58754E1B"/>
    <w:rsid w:val="587BD5D9"/>
    <w:rsid w:val="58D0D62B"/>
    <w:rsid w:val="58FE8F65"/>
    <w:rsid w:val="58FFA13F"/>
    <w:rsid w:val="591A0B88"/>
    <w:rsid w:val="591F043F"/>
    <w:rsid w:val="5930AD4E"/>
    <w:rsid w:val="5948313E"/>
    <w:rsid w:val="5952DDDF"/>
    <w:rsid w:val="5955BE99"/>
    <w:rsid w:val="59598DFE"/>
    <w:rsid w:val="596EF45F"/>
    <w:rsid w:val="5975B122"/>
    <w:rsid w:val="59890702"/>
    <w:rsid w:val="59BA1A5A"/>
    <w:rsid w:val="59BF925F"/>
    <w:rsid w:val="59CEE8A8"/>
    <w:rsid w:val="59F774C1"/>
    <w:rsid w:val="59FEF41B"/>
    <w:rsid w:val="5A24ED8A"/>
    <w:rsid w:val="5A3503F0"/>
    <w:rsid w:val="5A4AE4A4"/>
    <w:rsid w:val="5A787B86"/>
    <w:rsid w:val="5A951B42"/>
    <w:rsid w:val="5A981967"/>
    <w:rsid w:val="5A997704"/>
    <w:rsid w:val="5AA03431"/>
    <w:rsid w:val="5AB9FBA6"/>
    <w:rsid w:val="5AD6017E"/>
    <w:rsid w:val="5AE6ED24"/>
    <w:rsid w:val="5AEADBCD"/>
    <w:rsid w:val="5AFBB8A2"/>
    <w:rsid w:val="5B197C4F"/>
    <w:rsid w:val="5B223A31"/>
    <w:rsid w:val="5B27C826"/>
    <w:rsid w:val="5B3FA164"/>
    <w:rsid w:val="5B40C684"/>
    <w:rsid w:val="5B56AD36"/>
    <w:rsid w:val="5B5BFD35"/>
    <w:rsid w:val="5B5C19AD"/>
    <w:rsid w:val="5B5D5EE9"/>
    <w:rsid w:val="5B824BAA"/>
    <w:rsid w:val="5B8524D8"/>
    <w:rsid w:val="5B932E44"/>
    <w:rsid w:val="5BB7383C"/>
    <w:rsid w:val="5BBB2464"/>
    <w:rsid w:val="5BDFEF69"/>
    <w:rsid w:val="5BFEE52D"/>
    <w:rsid w:val="5C135E4F"/>
    <w:rsid w:val="5C2DE047"/>
    <w:rsid w:val="5C328849"/>
    <w:rsid w:val="5C328C4F"/>
    <w:rsid w:val="5C548C00"/>
    <w:rsid w:val="5C56EA32"/>
    <w:rsid w:val="5C659406"/>
    <w:rsid w:val="5C6D3E67"/>
    <w:rsid w:val="5C8E2EAF"/>
    <w:rsid w:val="5CB05146"/>
    <w:rsid w:val="5CE74CA0"/>
    <w:rsid w:val="5CFF20A7"/>
    <w:rsid w:val="5D055B4D"/>
    <w:rsid w:val="5D0588D2"/>
    <w:rsid w:val="5D0F1CDB"/>
    <w:rsid w:val="5D1E6CB3"/>
    <w:rsid w:val="5D20499F"/>
    <w:rsid w:val="5D400384"/>
    <w:rsid w:val="5D572E22"/>
    <w:rsid w:val="5D7C9075"/>
    <w:rsid w:val="5DA1B07D"/>
    <w:rsid w:val="5DB248DA"/>
    <w:rsid w:val="5DB8C4D0"/>
    <w:rsid w:val="5DBBA6B8"/>
    <w:rsid w:val="5DEA82FF"/>
    <w:rsid w:val="5E0378A6"/>
    <w:rsid w:val="5E17FBA2"/>
    <w:rsid w:val="5E2C0B12"/>
    <w:rsid w:val="5E4AD59B"/>
    <w:rsid w:val="5E51C5B4"/>
    <w:rsid w:val="5E52565F"/>
    <w:rsid w:val="5E5B0AD0"/>
    <w:rsid w:val="5E91B8D3"/>
    <w:rsid w:val="5EA1BC94"/>
    <w:rsid w:val="5EAC2BDF"/>
    <w:rsid w:val="5EB172D8"/>
    <w:rsid w:val="5EC14A3C"/>
    <w:rsid w:val="5ED241E2"/>
    <w:rsid w:val="5ED7B2F1"/>
    <w:rsid w:val="5EF47469"/>
    <w:rsid w:val="5F1860D6"/>
    <w:rsid w:val="5F22CB65"/>
    <w:rsid w:val="5F2576B2"/>
    <w:rsid w:val="5F262FFC"/>
    <w:rsid w:val="5F3A28F0"/>
    <w:rsid w:val="5F545082"/>
    <w:rsid w:val="5F555212"/>
    <w:rsid w:val="5F58DD0A"/>
    <w:rsid w:val="5F69166C"/>
    <w:rsid w:val="5F6FDD4D"/>
    <w:rsid w:val="5F75FA61"/>
    <w:rsid w:val="5F7843CC"/>
    <w:rsid w:val="5FB3DE4B"/>
    <w:rsid w:val="5FB65432"/>
    <w:rsid w:val="5FC8CF82"/>
    <w:rsid w:val="5FCC4142"/>
    <w:rsid w:val="5FE193CF"/>
    <w:rsid w:val="5FEC2A34"/>
    <w:rsid w:val="60124663"/>
    <w:rsid w:val="60261121"/>
    <w:rsid w:val="6036C169"/>
    <w:rsid w:val="604580C4"/>
    <w:rsid w:val="605B490B"/>
    <w:rsid w:val="605F0A9A"/>
    <w:rsid w:val="605F5305"/>
    <w:rsid w:val="60768063"/>
    <w:rsid w:val="60856DA9"/>
    <w:rsid w:val="609E62B7"/>
    <w:rsid w:val="60B43137"/>
    <w:rsid w:val="60C98841"/>
    <w:rsid w:val="60DC5B5D"/>
    <w:rsid w:val="6103C9A3"/>
    <w:rsid w:val="6105FD72"/>
    <w:rsid w:val="6120462A"/>
    <w:rsid w:val="6124E209"/>
    <w:rsid w:val="614498BE"/>
    <w:rsid w:val="616C46A4"/>
    <w:rsid w:val="61747004"/>
    <w:rsid w:val="617A95AD"/>
    <w:rsid w:val="618C5495"/>
    <w:rsid w:val="61941C08"/>
    <w:rsid w:val="61AEBDCA"/>
    <w:rsid w:val="61BC2D43"/>
    <w:rsid w:val="61BE3F3F"/>
    <w:rsid w:val="61C9B423"/>
    <w:rsid w:val="61D291CA"/>
    <w:rsid w:val="61EAD3EB"/>
    <w:rsid w:val="61EBCD3C"/>
    <w:rsid w:val="61FC3375"/>
    <w:rsid w:val="6202ADE4"/>
    <w:rsid w:val="621AFFD6"/>
    <w:rsid w:val="623341F7"/>
    <w:rsid w:val="6253E614"/>
    <w:rsid w:val="626DCA2E"/>
    <w:rsid w:val="627DA01C"/>
    <w:rsid w:val="62A1CDD3"/>
    <w:rsid w:val="62AE1B6B"/>
    <w:rsid w:val="62B0648F"/>
    <w:rsid w:val="62D1C027"/>
    <w:rsid w:val="62DCAE84"/>
    <w:rsid w:val="62EF5220"/>
    <w:rsid w:val="632633A8"/>
    <w:rsid w:val="636E622B"/>
    <w:rsid w:val="63A06811"/>
    <w:rsid w:val="63CB6E32"/>
    <w:rsid w:val="63D51C12"/>
    <w:rsid w:val="63D95414"/>
    <w:rsid w:val="63E1651D"/>
    <w:rsid w:val="63EB3CB2"/>
    <w:rsid w:val="63F43337"/>
    <w:rsid w:val="640204DB"/>
    <w:rsid w:val="64029979"/>
    <w:rsid w:val="640BC087"/>
    <w:rsid w:val="642C9BD6"/>
    <w:rsid w:val="6451971C"/>
    <w:rsid w:val="6456E315"/>
    <w:rsid w:val="6463F8C0"/>
    <w:rsid w:val="647866D8"/>
    <w:rsid w:val="64789371"/>
    <w:rsid w:val="647CEF18"/>
    <w:rsid w:val="649F0DC4"/>
    <w:rsid w:val="64A45EF7"/>
    <w:rsid w:val="64AD4058"/>
    <w:rsid w:val="64AFED58"/>
    <w:rsid w:val="64C0464A"/>
    <w:rsid w:val="64CBBCCA"/>
    <w:rsid w:val="64F3CE05"/>
    <w:rsid w:val="64FB7D82"/>
    <w:rsid w:val="6531AC55"/>
    <w:rsid w:val="6577A06C"/>
    <w:rsid w:val="659DFDCC"/>
    <w:rsid w:val="65BEE74A"/>
    <w:rsid w:val="65C9F78C"/>
    <w:rsid w:val="65D06559"/>
    <w:rsid w:val="65E873C5"/>
    <w:rsid w:val="65FB6E46"/>
    <w:rsid w:val="65FDF741"/>
    <w:rsid w:val="660CBD9A"/>
    <w:rsid w:val="6631AC30"/>
    <w:rsid w:val="663673CD"/>
    <w:rsid w:val="66418C21"/>
    <w:rsid w:val="66493370"/>
    <w:rsid w:val="668738B5"/>
    <w:rsid w:val="66885E59"/>
    <w:rsid w:val="668E31D8"/>
    <w:rsid w:val="66AC9110"/>
    <w:rsid w:val="66B17B35"/>
    <w:rsid w:val="66D5E0EB"/>
    <w:rsid w:val="66E3D36B"/>
    <w:rsid w:val="6728FF64"/>
    <w:rsid w:val="67346DE6"/>
    <w:rsid w:val="6742DD2E"/>
    <w:rsid w:val="677885C8"/>
    <w:rsid w:val="67970098"/>
    <w:rsid w:val="679D5788"/>
    <w:rsid w:val="67A1E73E"/>
    <w:rsid w:val="67B26E24"/>
    <w:rsid w:val="67B7108F"/>
    <w:rsid w:val="67DA0AC9"/>
    <w:rsid w:val="67E22930"/>
    <w:rsid w:val="67E2BFF0"/>
    <w:rsid w:val="67FBC1E8"/>
    <w:rsid w:val="68168659"/>
    <w:rsid w:val="6831FB9B"/>
    <w:rsid w:val="6836129D"/>
    <w:rsid w:val="68521A13"/>
    <w:rsid w:val="6871B14C"/>
    <w:rsid w:val="688A3BCA"/>
    <w:rsid w:val="688C4AF6"/>
    <w:rsid w:val="6895C305"/>
    <w:rsid w:val="68D817AC"/>
    <w:rsid w:val="68EA470D"/>
    <w:rsid w:val="68EF4826"/>
    <w:rsid w:val="68F8D551"/>
    <w:rsid w:val="6915B1B4"/>
    <w:rsid w:val="69241D57"/>
    <w:rsid w:val="6925FF27"/>
    <w:rsid w:val="69330F08"/>
    <w:rsid w:val="6942E701"/>
    <w:rsid w:val="695B04DB"/>
    <w:rsid w:val="6993525D"/>
    <w:rsid w:val="69AEE337"/>
    <w:rsid w:val="69D32DCD"/>
    <w:rsid w:val="69E431D2"/>
    <w:rsid w:val="6A04D914"/>
    <w:rsid w:val="6A08C80A"/>
    <w:rsid w:val="6A0FC25F"/>
    <w:rsid w:val="6A1A2188"/>
    <w:rsid w:val="6A260C2B"/>
    <w:rsid w:val="6A271361"/>
    <w:rsid w:val="6A27F9D1"/>
    <w:rsid w:val="6A555FF5"/>
    <w:rsid w:val="6A5D6EBA"/>
    <w:rsid w:val="6A6D4359"/>
    <w:rsid w:val="6A6E4FA0"/>
    <w:rsid w:val="6A79C883"/>
    <w:rsid w:val="6A922237"/>
    <w:rsid w:val="6AB9DB31"/>
    <w:rsid w:val="6ACB9FC0"/>
    <w:rsid w:val="6ADD946F"/>
    <w:rsid w:val="6AE81C43"/>
    <w:rsid w:val="6AFA4E23"/>
    <w:rsid w:val="6B565355"/>
    <w:rsid w:val="6B8CD9AE"/>
    <w:rsid w:val="6B9AFC57"/>
    <w:rsid w:val="6BA5B6F9"/>
    <w:rsid w:val="6BA7B68D"/>
    <w:rsid w:val="6BA9520E"/>
    <w:rsid w:val="6BAE95EE"/>
    <w:rsid w:val="6BC0D02D"/>
    <w:rsid w:val="6BC29F5F"/>
    <w:rsid w:val="6BC55196"/>
    <w:rsid w:val="6BCD2AD5"/>
    <w:rsid w:val="6BCD4396"/>
    <w:rsid w:val="6C4AB162"/>
    <w:rsid w:val="6C4F123C"/>
    <w:rsid w:val="6C6C2621"/>
    <w:rsid w:val="6C83A556"/>
    <w:rsid w:val="6C83ECA4"/>
    <w:rsid w:val="6C93EEA6"/>
    <w:rsid w:val="6CA00E8A"/>
    <w:rsid w:val="6CE550DD"/>
    <w:rsid w:val="6D389282"/>
    <w:rsid w:val="6D6C15CE"/>
    <w:rsid w:val="6D772D63"/>
    <w:rsid w:val="6D88AD05"/>
    <w:rsid w:val="6D974618"/>
    <w:rsid w:val="6D9E37F2"/>
    <w:rsid w:val="6DA1A9FE"/>
    <w:rsid w:val="6DB16945"/>
    <w:rsid w:val="6DB696F6"/>
    <w:rsid w:val="6DB7B9A3"/>
    <w:rsid w:val="6DDE7AD7"/>
    <w:rsid w:val="6DDF39D8"/>
    <w:rsid w:val="6E17CF7F"/>
    <w:rsid w:val="6E1FBD05"/>
    <w:rsid w:val="6E47C6DA"/>
    <w:rsid w:val="6E516AB4"/>
    <w:rsid w:val="6E5BEEF4"/>
    <w:rsid w:val="6E81AF56"/>
    <w:rsid w:val="6E85EA10"/>
    <w:rsid w:val="6ECE280A"/>
    <w:rsid w:val="6EE5E622"/>
    <w:rsid w:val="6F36E5DE"/>
    <w:rsid w:val="6F39B697"/>
    <w:rsid w:val="6F3E333F"/>
    <w:rsid w:val="6F470618"/>
    <w:rsid w:val="6F501675"/>
    <w:rsid w:val="6F8128E3"/>
    <w:rsid w:val="6F883E61"/>
    <w:rsid w:val="6F9B76F8"/>
    <w:rsid w:val="6FCB8F68"/>
    <w:rsid w:val="6FCCF4AD"/>
    <w:rsid w:val="6FEB1C1F"/>
    <w:rsid w:val="7061548A"/>
    <w:rsid w:val="70869423"/>
    <w:rsid w:val="709358DF"/>
    <w:rsid w:val="70A373C5"/>
    <w:rsid w:val="70DEA752"/>
    <w:rsid w:val="7124B599"/>
    <w:rsid w:val="712E0DEC"/>
    <w:rsid w:val="71575DC7"/>
    <w:rsid w:val="7183C42D"/>
    <w:rsid w:val="7191388E"/>
    <w:rsid w:val="71949C9B"/>
    <w:rsid w:val="719503D4"/>
    <w:rsid w:val="71D6EFBA"/>
    <w:rsid w:val="71E96C20"/>
    <w:rsid w:val="71EF43B7"/>
    <w:rsid w:val="71F48803"/>
    <w:rsid w:val="71FFDB46"/>
    <w:rsid w:val="72034264"/>
    <w:rsid w:val="720915AD"/>
    <w:rsid w:val="72113E96"/>
    <w:rsid w:val="7265E53C"/>
    <w:rsid w:val="726BB20B"/>
    <w:rsid w:val="726E3442"/>
    <w:rsid w:val="72768AA5"/>
    <w:rsid w:val="727BA823"/>
    <w:rsid w:val="728A0819"/>
    <w:rsid w:val="72ADE880"/>
    <w:rsid w:val="72AEF922"/>
    <w:rsid w:val="72BF6780"/>
    <w:rsid w:val="72BFDF23"/>
    <w:rsid w:val="72D105F6"/>
    <w:rsid w:val="72E7E9E8"/>
    <w:rsid w:val="72F32E28"/>
    <w:rsid w:val="73043307"/>
    <w:rsid w:val="7317292B"/>
    <w:rsid w:val="7332938A"/>
    <w:rsid w:val="7359E855"/>
    <w:rsid w:val="736A0236"/>
    <w:rsid w:val="73749F74"/>
    <w:rsid w:val="738B9DA8"/>
    <w:rsid w:val="7393EC75"/>
    <w:rsid w:val="7397DD33"/>
    <w:rsid w:val="73AB4A3F"/>
    <w:rsid w:val="73E00162"/>
    <w:rsid w:val="74040AA7"/>
    <w:rsid w:val="7420AAC9"/>
    <w:rsid w:val="7423E688"/>
    <w:rsid w:val="7425D87A"/>
    <w:rsid w:val="744034DA"/>
    <w:rsid w:val="745BAF84"/>
    <w:rsid w:val="746B4E58"/>
    <w:rsid w:val="746FE87D"/>
    <w:rsid w:val="747DD673"/>
    <w:rsid w:val="7482463A"/>
    <w:rsid w:val="74B910C2"/>
    <w:rsid w:val="74F33B16"/>
    <w:rsid w:val="750BB18D"/>
    <w:rsid w:val="755F757E"/>
    <w:rsid w:val="757DDA93"/>
    <w:rsid w:val="758091B1"/>
    <w:rsid w:val="75B2C986"/>
    <w:rsid w:val="75C7951B"/>
    <w:rsid w:val="7628CF82"/>
    <w:rsid w:val="762D1A38"/>
    <w:rsid w:val="76303C71"/>
    <w:rsid w:val="76324889"/>
    <w:rsid w:val="764577B1"/>
    <w:rsid w:val="7671DF59"/>
    <w:rsid w:val="767A5B8D"/>
    <w:rsid w:val="768105C1"/>
    <w:rsid w:val="768CB982"/>
    <w:rsid w:val="769630DB"/>
    <w:rsid w:val="76B0DC8F"/>
    <w:rsid w:val="76BF1B34"/>
    <w:rsid w:val="76D7D875"/>
    <w:rsid w:val="76F0CF3E"/>
    <w:rsid w:val="771219B6"/>
    <w:rsid w:val="772BCB39"/>
    <w:rsid w:val="775C06D0"/>
    <w:rsid w:val="775CC758"/>
    <w:rsid w:val="776E0897"/>
    <w:rsid w:val="77860960"/>
    <w:rsid w:val="778C3AC8"/>
    <w:rsid w:val="779A9D22"/>
    <w:rsid w:val="779DC1EF"/>
    <w:rsid w:val="77A82D1D"/>
    <w:rsid w:val="77BBADE6"/>
    <w:rsid w:val="77C10814"/>
    <w:rsid w:val="77ED8EF0"/>
    <w:rsid w:val="77F85857"/>
    <w:rsid w:val="77FCBFAB"/>
    <w:rsid w:val="77FE477A"/>
    <w:rsid w:val="78138D69"/>
    <w:rsid w:val="7813C3DB"/>
    <w:rsid w:val="78212698"/>
    <w:rsid w:val="78245FE0"/>
    <w:rsid w:val="783209D7"/>
    <w:rsid w:val="78449CFE"/>
    <w:rsid w:val="785E7B06"/>
    <w:rsid w:val="7867EF17"/>
    <w:rsid w:val="788244F8"/>
    <w:rsid w:val="788C9F9F"/>
    <w:rsid w:val="789D9F22"/>
    <w:rsid w:val="78B36A38"/>
    <w:rsid w:val="78BA010D"/>
    <w:rsid w:val="78C3A64B"/>
    <w:rsid w:val="78F9D4B7"/>
    <w:rsid w:val="7907B6ED"/>
    <w:rsid w:val="79245AC0"/>
    <w:rsid w:val="7932DC5D"/>
    <w:rsid w:val="793E25D7"/>
    <w:rsid w:val="79490001"/>
    <w:rsid w:val="79514796"/>
    <w:rsid w:val="795A7966"/>
    <w:rsid w:val="795EF2B2"/>
    <w:rsid w:val="79626FAC"/>
    <w:rsid w:val="798A0881"/>
    <w:rsid w:val="79B87590"/>
    <w:rsid w:val="79BFC530"/>
    <w:rsid w:val="79D236DC"/>
    <w:rsid w:val="79D9AEC6"/>
    <w:rsid w:val="79F2088E"/>
    <w:rsid w:val="7A0DC9D5"/>
    <w:rsid w:val="7A383329"/>
    <w:rsid w:val="7A3CC2F4"/>
    <w:rsid w:val="7A63F20D"/>
    <w:rsid w:val="7A73CD78"/>
    <w:rsid w:val="7A76C3F0"/>
    <w:rsid w:val="7A8404CC"/>
    <w:rsid w:val="7ACC62EE"/>
    <w:rsid w:val="7AD23803"/>
    <w:rsid w:val="7ADF9CE6"/>
    <w:rsid w:val="7AE774EB"/>
    <w:rsid w:val="7B14E9B9"/>
    <w:rsid w:val="7B23BF39"/>
    <w:rsid w:val="7B395E1F"/>
    <w:rsid w:val="7B476973"/>
    <w:rsid w:val="7B48D868"/>
    <w:rsid w:val="7B4BD1DD"/>
    <w:rsid w:val="7B673D2D"/>
    <w:rsid w:val="7B73B5BB"/>
    <w:rsid w:val="7B80BB37"/>
    <w:rsid w:val="7B87EA86"/>
    <w:rsid w:val="7B9A8990"/>
    <w:rsid w:val="7B9B6A49"/>
    <w:rsid w:val="7BD89355"/>
    <w:rsid w:val="7BDCE3A8"/>
    <w:rsid w:val="7BDEF018"/>
    <w:rsid w:val="7BEC4EC2"/>
    <w:rsid w:val="7BF49167"/>
    <w:rsid w:val="7BFC4089"/>
    <w:rsid w:val="7C274A02"/>
    <w:rsid w:val="7C2ED86C"/>
    <w:rsid w:val="7C314C17"/>
    <w:rsid w:val="7C75C699"/>
    <w:rsid w:val="7C76FA13"/>
    <w:rsid w:val="7C7D2B2B"/>
    <w:rsid w:val="7C85A3D4"/>
    <w:rsid w:val="7C89EE87"/>
    <w:rsid w:val="7C93FB77"/>
    <w:rsid w:val="7C9616BD"/>
    <w:rsid w:val="7C970864"/>
    <w:rsid w:val="7CE7A23E"/>
    <w:rsid w:val="7CF94A0A"/>
    <w:rsid w:val="7CFCC73F"/>
    <w:rsid w:val="7D06FEC0"/>
    <w:rsid w:val="7D19CA20"/>
    <w:rsid w:val="7D20513C"/>
    <w:rsid w:val="7D277122"/>
    <w:rsid w:val="7D2D0A11"/>
    <w:rsid w:val="7D398355"/>
    <w:rsid w:val="7D3B6121"/>
    <w:rsid w:val="7D442B2B"/>
    <w:rsid w:val="7D5B6E2A"/>
    <w:rsid w:val="7D62DA98"/>
    <w:rsid w:val="7D78B409"/>
    <w:rsid w:val="7D9B0C18"/>
    <w:rsid w:val="7DA9DF2D"/>
    <w:rsid w:val="7DAEF599"/>
    <w:rsid w:val="7DB55768"/>
    <w:rsid w:val="7DD48202"/>
    <w:rsid w:val="7DE3EF22"/>
    <w:rsid w:val="7DEFC5B2"/>
    <w:rsid w:val="7DF30359"/>
    <w:rsid w:val="7DFA7D17"/>
    <w:rsid w:val="7E26B570"/>
    <w:rsid w:val="7E35E0CF"/>
    <w:rsid w:val="7E3C2DF9"/>
    <w:rsid w:val="7E73B83A"/>
    <w:rsid w:val="7E95CE7A"/>
    <w:rsid w:val="7E95F351"/>
    <w:rsid w:val="7EDAADC4"/>
    <w:rsid w:val="7EDC2A76"/>
    <w:rsid w:val="7EDCD251"/>
    <w:rsid w:val="7F16ED55"/>
    <w:rsid w:val="7F29EE40"/>
    <w:rsid w:val="7F2F6688"/>
    <w:rsid w:val="7F2F7C1C"/>
    <w:rsid w:val="7F311A4C"/>
    <w:rsid w:val="7F43AB4B"/>
    <w:rsid w:val="7F4FE71D"/>
    <w:rsid w:val="7F5CD1AD"/>
    <w:rsid w:val="7F8F7661"/>
    <w:rsid w:val="7F90D9E1"/>
    <w:rsid w:val="7F9A523E"/>
    <w:rsid w:val="7FBAFB8F"/>
    <w:rsid w:val="7FE033C4"/>
    <w:rsid w:val="7FEE0D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7E3913"/>
  <w15:chartTrackingRefBased/>
  <w15:docId w15:val="{D3B32E2E-FCE4-4B5E-AA0F-7F5F46DC9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119"/>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uiPriority w:val="1"/>
    <w:qFormat/>
    <w:rsid w:val="001709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1"/>
    <w:unhideWhenUsed/>
    <w:qFormat/>
    <w:rsid w:val="00F4219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8278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 Bullet,Medium Grid 1 - Accent 21,RMSI bulle Style,List Paragraph1,Bullet  Paragraph,Heading3 Char,Heading3,Issue Action POC,3,POCG Table Text,Dot pt,F5 List Paragraph,List Paragraph Char Char Char,Indicator Text,Numbered Para 1"/>
    <w:basedOn w:val="Normal"/>
    <w:link w:val="ListParagraphChar"/>
    <w:uiPriority w:val="1"/>
    <w:qFormat/>
    <w:rsid w:val="007A7119"/>
    <w:pPr>
      <w:ind w:left="720"/>
      <w:contextualSpacing/>
    </w:pPr>
  </w:style>
  <w:style w:type="character" w:styleId="Hyperlink">
    <w:name w:val="Hyperlink"/>
    <w:uiPriority w:val="99"/>
    <w:rsid w:val="007A7119"/>
    <w:rPr>
      <w:color w:val="0000FF"/>
      <w:u w:val="single"/>
    </w:rPr>
  </w:style>
  <w:style w:type="character" w:styleId="CommentReference">
    <w:name w:val="annotation reference"/>
    <w:basedOn w:val="DefaultParagraphFont"/>
    <w:uiPriority w:val="99"/>
    <w:semiHidden/>
    <w:unhideWhenUsed/>
    <w:rsid w:val="007A7119"/>
    <w:rPr>
      <w:sz w:val="16"/>
      <w:szCs w:val="16"/>
    </w:rPr>
  </w:style>
  <w:style w:type="paragraph" w:styleId="CommentText">
    <w:name w:val="annotation text"/>
    <w:basedOn w:val="Normal"/>
    <w:link w:val="CommentTextChar"/>
    <w:uiPriority w:val="99"/>
    <w:unhideWhenUsed/>
    <w:rsid w:val="007A7119"/>
  </w:style>
  <w:style w:type="character" w:customStyle="1" w:styleId="CommentTextChar">
    <w:name w:val="Comment Text Char"/>
    <w:basedOn w:val="DefaultParagraphFont"/>
    <w:link w:val="CommentText"/>
    <w:uiPriority w:val="99"/>
    <w:rsid w:val="007A7119"/>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7A7119"/>
    <w:rPr>
      <w:b/>
      <w:bCs/>
    </w:rPr>
  </w:style>
  <w:style w:type="character" w:customStyle="1" w:styleId="CommentSubjectChar">
    <w:name w:val="Comment Subject Char"/>
    <w:basedOn w:val="CommentTextChar"/>
    <w:link w:val="CommentSubject"/>
    <w:uiPriority w:val="99"/>
    <w:semiHidden/>
    <w:rsid w:val="007A7119"/>
    <w:rPr>
      <w:rFonts w:ascii="Arial" w:eastAsia="Times New Roman" w:hAnsi="Arial" w:cs="Arial"/>
      <w:b/>
      <w:bCs/>
      <w:sz w:val="20"/>
      <w:szCs w:val="20"/>
    </w:rPr>
  </w:style>
  <w:style w:type="character" w:customStyle="1" w:styleId="ListParagraphChar">
    <w:name w:val="List Paragraph Char"/>
    <w:aliases w:val="Paragraph Bullet Char,Medium Grid 1 - Accent 21 Char,RMSI bulle Style Char,List Paragraph1 Char,Bullet  Paragraph Char,Heading3 Char Char,Heading3 Char1,Issue Action POC Char,3 Char,POCG Table Text Char,Dot pt Char"/>
    <w:basedOn w:val="DefaultParagraphFont"/>
    <w:link w:val="ListParagraph"/>
    <w:uiPriority w:val="1"/>
    <w:qFormat/>
    <w:locked/>
    <w:rsid w:val="00994C86"/>
    <w:rPr>
      <w:rFonts w:ascii="Arial" w:eastAsia="Times New Roman" w:hAnsi="Arial" w:cs="Arial"/>
      <w:sz w:val="20"/>
      <w:szCs w:val="20"/>
    </w:rPr>
  </w:style>
  <w:style w:type="paragraph" w:styleId="Header">
    <w:name w:val="header"/>
    <w:basedOn w:val="Normal"/>
    <w:link w:val="HeaderChar"/>
    <w:uiPriority w:val="99"/>
    <w:rsid w:val="00C96B41"/>
    <w:pPr>
      <w:widowControl/>
      <w:tabs>
        <w:tab w:val="center" w:pos="4320"/>
        <w:tab w:val="right" w:pos="8640"/>
      </w:tabs>
      <w:autoSpaceDE/>
      <w:autoSpaceDN/>
      <w:adjustRightInd/>
    </w:pPr>
    <w:rPr>
      <w:rFonts w:asciiTheme="minorHAnsi" w:hAnsiTheme="minorHAnsi" w:cs="Times New Roman"/>
      <w:sz w:val="24"/>
    </w:rPr>
  </w:style>
  <w:style w:type="character" w:customStyle="1" w:styleId="HeaderChar">
    <w:name w:val="Header Char"/>
    <w:basedOn w:val="DefaultParagraphFont"/>
    <w:link w:val="Header"/>
    <w:uiPriority w:val="99"/>
    <w:rsid w:val="00C96B41"/>
    <w:rPr>
      <w:rFonts w:eastAsia="Times New Roman" w:cs="Times New Roman"/>
      <w:sz w:val="24"/>
      <w:szCs w:val="20"/>
    </w:rPr>
  </w:style>
  <w:style w:type="paragraph" w:customStyle="1" w:styleId="FOATemplateBody">
    <w:name w:val="FOA Template Body"/>
    <w:basedOn w:val="Normal"/>
    <w:qFormat/>
    <w:rsid w:val="002C78FF"/>
    <w:pPr>
      <w:widowControl/>
      <w:autoSpaceDE/>
      <w:autoSpaceDN/>
      <w:adjustRightInd/>
    </w:pPr>
    <w:rPr>
      <w:rFonts w:ascii="Calibri" w:eastAsiaTheme="minorHAnsi" w:hAnsi="Calibri" w:cstheme="minorBidi"/>
      <w:sz w:val="24"/>
      <w:szCs w:val="22"/>
    </w:rPr>
  </w:style>
  <w:style w:type="character" w:styleId="UnresolvedMention">
    <w:name w:val="Unresolved Mention"/>
    <w:basedOn w:val="DefaultParagraphFont"/>
    <w:uiPriority w:val="99"/>
    <w:semiHidden/>
    <w:unhideWhenUsed/>
    <w:rsid w:val="00D47C2C"/>
    <w:rPr>
      <w:color w:val="605E5C"/>
      <w:shd w:val="clear" w:color="auto" w:fill="E1DFDD"/>
    </w:rPr>
  </w:style>
  <w:style w:type="character" w:styleId="FollowedHyperlink">
    <w:name w:val="FollowedHyperlink"/>
    <w:basedOn w:val="DefaultParagraphFont"/>
    <w:uiPriority w:val="99"/>
    <w:semiHidden/>
    <w:unhideWhenUsed/>
    <w:rsid w:val="003C0283"/>
    <w:rPr>
      <w:color w:val="954F72" w:themeColor="followedHyperlink"/>
      <w:u w:val="single"/>
    </w:rPr>
  </w:style>
  <w:style w:type="character" w:customStyle="1" w:styleId="Heading1Char">
    <w:name w:val="Heading 1 Char"/>
    <w:basedOn w:val="DefaultParagraphFont"/>
    <w:link w:val="Heading1"/>
    <w:uiPriority w:val="9"/>
    <w:rsid w:val="001709E2"/>
    <w:rPr>
      <w:rFonts w:asciiTheme="majorHAnsi" w:eastAsiaTheme="majorEastAsia" w:hAnsiTheme="majorHAnsi" w:cstheme="majorBidi"/>
      <w:color w:val="2F5496" w:themeColor="accent1" w:themeShade="BF"/>
      <w:sz w:val="32"/>
      <w:szCs w:val="32"/>
    </w:rPr>
  </w:style>
  <w:style w:type="paragraph" w:customStyle="1" w:styleId="Style1">
    <w:name w:val="Style1"/>
    <w:basedOn w:val="Heading1"/>
    <w:qFormat/>
    <w:rsid w:val="00457356"/>
    <w:rPr>
      <w:rFonts w:ascii="Arial" w:hAnsi="Arial"/>
      <w:sz w:val="24"/>
    </w:rPr>
  </w:style>
  <w:style w:type="paragraph" w:styleId="TOC1">
    <w:name w:val="toc 1"/>
    <w:basedOn w:val="Normal"/>
    <w:next w:val="Normal"/>
    <w:autoRedefine/>
    <w:uiPriority w:val="39"/>
    <w:unhideWhenUsed/>
    <w:rsid w:val="00A92B72"/>
    <w:pPr>
      <w:shd w:val="clear" w:color="auto" w:fill="D9D9D9" w:themeFill="background1" w:themeFillShade="D9"/>
      <w:tabs>
        <w:tab w:val="right" w:leader="dot" w:pos="9350"/>
      </w:tabs>
      <w:spacing w:after="100"/>
    </w:pPr>
    <w:rPr>
      <w:b/>
      <w:bCs/>
      <w:noProof/>
      <w:shd w:val="clear" w:color="auto" w:fill="D9D9D9" w:themeFill="background1" w:themeFillShade="D9"/>
    </w:rPr>
  </w:style>
  <w:style w:type="paragraph" w:styleId="Footer">
    <w:name w:val="footer"/>
    <w:basedOn w:val="Normal"/>
    <w:link w:val="FooterChar"/>
    <w:uiPriority w:val="99"/>
    <w:unhideWhenUsed/>
    <w:rsid w:val="004A3B01"/>
    <w:pPr>
      <w:tabs>
        <w:tab w:val="center" w:pos="4680"/>
        <w:tab w:val="right" w:pos="9360"/>
      </w:tabs>
    </w:pPr>
  </w:style>
  <w:style w:type="character" w:customStyle="1" w:styleId="FooterChar">
    <w:name w:val="Footer Char"/>
    <w:basedOn w:val="DefaultParagraphFont"/>
    <w:link w:val="Footer"/>
    <w:uiPriority w:val="99"/>
    <w:rsid w:val="004A3B01"/>
    <w:rPr>
      <w:rFonts w:ascii="Arial" w:eastAsia="Times New Roman" w:hAnsi="Arial" w:cs="Arial"/>
      <w:sz w:val="20"/>
      <w:szCs w:val="20"/>
    </w:rPr>
  </w:style>
  <w:style w:type="paragraph" w:styleId="Revision">
    <w:name w:val="Revision"/>
    <w:hidden/>
    <w:uiPriority w:val="99"/>
    <w:semiHidden/>
    <w:rsid w:val="00A67111"/>
    <w:pPr>
      <w:spacing w:after="0" w:line="240" w:lineRule="auto"/>
    </w:pPr>
    <w:rPr>
      <w:rFonts w:ascii="Arial" w:eastAsia="Times New Roman" w:hAnsi="Arial" w:cs="Arial"/>
      <w:sz w:val="20"/>
      <w:szCs w:val="20"/>
    </w:rPr>
  </w:style>
  <w:style w:type="character" w:customStyle="1" w:styleId="normaltextrun">
    <w:name w:val="normaltextrun"/>
    <w:basedOn w:val="DefaultParagraphFont"/>
    <w:rsid w:val="00C14D8D"/>
  </w:style>
  <w:style w:type="character" w:customStyle="1" w:styleId="eop">
    <w:name w:val="eop"/>
    <w:basedOn w:val="DefaultParagraphFont"/>
    <w:rsid w:val="00C14D8D"/>
  </w:style>
  <w:style w:type="paragraph" w:customStyle="1" w:styleId="paragraph">
    <w:name w:val="paragraph"/>
    <w:basedOn w:val="Normal"/>
    <w:rsid w:val="001C4AD7"/>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dvancedproofingissue">
    <w:name w:val="advancedproofingissue"/>
    <w:basedOn w:val="DefaultParagraphFont"/>
    <w:rsid w:val="00286C21"/>
  </w:style>
  <w:style w:type="paragraph" w:customStyle="1" w:styleId="Default">
    <w:name w:val="Default"/>
    <w:rsid w:val="006D77E1"/>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1"/>
    <w:rsid w:val="00F42192"/>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9A76E9"/>
    <w:pPr>
      <w:tabs>
        <w:tab w:val="left" w:pos="900"/>
        <w:tab w:val="right" w:leader="dot" w:pos="9350"/>
      </w:tabs>
      <w:spacing w:after="100"/>
      <w:ind w:left="200"/>
    </w:pPr>
  </w:style>
  <w:style w:type="character" w:customStyle="1" w:styleId="Heading3Char">
    <w:name w:val="Heading 3 Char"/>
    <w:basedOn w:val="DefaultParagraphFont"/>
    <w:link w:val="Heading3"/>
    <w:uiPriority w:val="9"/>
    <w:semiHidden/>
    <w:rsid w:val="00D8278D"/>
    <w:rPr>
      <w:rFonts w:asciiTheme="majorHAnsi" w:eastAsiaTheme="majorEastAsia" w:hAnsiTheme="majorHAnsi" w:cstheme="majorBidi"/>
      <w:color w:val="1F3763" w:themeColor="accent1" w:themeShade="7F"/>
      <w:sz w:val="24"/>
      <w:szCs w:val="24"/>
    </w:rPr>
  </w:style>
  <w:style w:type="character" w:styleId="Mention">
    <w:name w:val="Mention"/>
    <w:basedOn w:val="DefaultParagraphFont"/>
    <w:uiPriority w:val="99"/>
    <w:unhideWhenUsed/>
    <w:rsid w:val="00BA14E5"/>
    <w:rPr>
      <w:color w:val="2B579A"/>
      <w:shd w:val="clear" w:color="auto" w:fill="E6E6E6"/>
    </w:rPr>
  </w:style>
  <w:style w:type="paragraph" w:customStyle="1" w:styleId="indent-1">
    <w:name w:val="indent-1"/>
    <w:basedOn w:val="Normal"/>
    <w:rsid w:val="00C33858"/>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paragraph-hierarchy">
    <w:name w:val="paragraph-hierarchy"/>
    <w:basedOn w:val="DefaultParagraphFont"/>
    <w:rsid w:val="00C33858"/>
  </w:style>
  <w:style w:type="character" w:customStyle="1" w:styleId="paren">
    <w:name w:val="paren"/>
    <w:basedOn w:val="DefaultParagraphFont"/>
    <w:rsid w:val="00C33858"/>
  </w:style>
  <w:style w:type="paragraph" w:styleId="BodyText">
    <w:name w:val="Body Text"/>
    <w:basedOn w:val="Normal"/>
    <w:link w:val="BodyTextChar"/>
    <w:uiPriority w:val="1"/>
    <w:qFormat/>
    <w:rsid w:val="008765A4"/>
    <w:rPr>
      <w:rFonts w:eastAsiaTheme="minorEastAsia"/>
      <w:sz w:val="16"/>
      <w:szCs w:val="16"/>
    </w:rPr>
  </w:style>
  <w:style w:type="character" w:customStyle="1" w:styleId="BodyTextChar">
    <w:name w:val="Body Text Char"/>
    <w:basedOn w:val="DefaultParagraphFont"/>
    <w:link w:val="BodyText"/>
    <w:uiPriority w:val="99"/>
    <w:rsid w:val="008765A4"/>
    <w:rPr>
      <w:rFonts w:ascii="Arial" w:eastAsiaTheme="minorEastAsia" w:hAnsi="Arial" w:cs="Arial"/>
      <w:sz w:val="16"/>
      <w:szCs w:val="16"/>
    </w:rPr>
  </w:style>
  <w:style w:type="paragraph" w:customStyle="1" w:styleId="TableParagraph">
    <w:name w:val="Table Paragraph"/>
    <w:basedOn w:val="Normal"/>
    <w:uiPriority w:val="1"/>
    <w:qFormat/>
    <w:rsid w:val="008765A4"/>
    <w:rPr>
      <w:rFonts w:ascii="Times New Roman" w:eastAsiaTheme="minorEastAsia" w:hAnsi="Times New Roman" w:cs="Times New Roman"/>
      <w:sz w:val="24"/>
      <w:szCs w:val="24"/>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style>
  <w:style w:type="character" w:customStyle="1" w:styleId="cf01">
    <w:name w:val="cf01"/>
    <w:basedOn w:val="DefaultParagraphFont"/>
    <w:rsid w:val="00BE4556"/>
    <w:rPr>
      <w:rFonts w:ascii="Segoe UI" w:hAnsi="Segoe UI" w:cs="Segoe UI" w:hint="default"/>
      <w:sz w:val="18"/>
      <w:szCs w:val="18"/>
    </w:rPr>
  </w:style>
  <w:style w:type="paragraph" w:styleId="TOC3">
    <w:name w:val="toc 3"/>
    <w:basedOn w:val="Normal"/>
    <w:next w:val="Normal"/>
    <w:autoRedefine/>
    <w:uiPriority w:val="39"/>
    <w:unhideWhenUsed/>
    <w:rsid w:val="00E9296C"/>
    <w:pPr>
      <w:widowControl/>
      <w:autoSpaceDE/>
      <w:autoSpaceDN/>
      <w:adjustRightInd/>
      <w:spacing w:after="100" w:line="259" w:lineRule="auto"/>
      <w:ind w:left="440"/>
    </w:pPr>
    <w:rPr>
      <w:rFonts w:asciiTheme="minorHAnsi" w:eastAsiaTheme="minorEastAsia" w:hAnsiTheme="minorHAnsi" w:cstheme="minorBidi"/>
      <w:kern w:val="2"/>
      <w:sz w:val="22"/>
      <w:szCs w:val="22"/>
      <w14:ligatures w14:val="standardContextual"/>
    </w:rPr>
  </w:style>
  <w:style w:type="paragraph" w:styleId="TOC4">
    <w:name w:val="toc 4"/>
    <w:basedOn w:val="Normal"/>
    <w:next w:val="Normal"/>
    <w:autoRedefine/>
    <w:uiPriority w:val="39"/>
    <w:unhideWhenUsed/>
    <w:rsid w:val="00E9296C"/>
    <w:pPr>
      <w:widowControl/>
      <w:autoSpaceDE/>
      <w:autoSpaceDN/>
      <w:adjustRightInd/>
      <w:spacing w:after="100" w:line="259" w:lineRule="auto"/>
      <w:ind w:left="660"/>
    </w:pPr>
    <w:rPr>
      <w:rFonts w:asciiTheme="minorHAnsi" w:eastAsiaTheme="minorEastAsia" w:hAnsiTheme="minorHAnsi" w:cstheme="minorBidi"/>
      <w:kern w:val="2"/>
      <w:sz w:val="22"/>
      <w:szCs w:val="22"/>
      <w14:ligatures w14:val="standardContextual"/>
    </w:rPr>
  </w:style>
  <w:style w:type="paragraph" w:styleId="TOC5">
    <w:name w:val="toc 5"/>
    <w:basedOn w:val="Normal"/>
    <w:next w:val="Normal"/>
    <w:autoRedefine/>
    <w:uiPriority w:val="39"/>
    <w:unhideWhenUsed/>
    <w:rsid w:val="00E9296C"/>
    <w:pPr>
      <w:widowControl/>
      <w:autoSpaceDE/>
      <w:autoSpaceDN/>
      <w:adjustRightInd/>
      <w:spacing w:after="100" w:line="259" w:lineRule="auto"/>
      <w:ind w:left="880"/>
    </w:pPr>
    <w:rPr>
      <w:rFonts w:asciiTheme="minorHAnsi" w:eastAsiaTheme="minorEastAsia" w:hAnsiTheme="minorHAnsi" w:cstheme="minorBidi"/>
      <w:kern w:val="2"/>
      <w:sz w:val="22"/>
      <w:szCs w:val="22"/>
      <w14:ligatures w14:val="standardContextual"/>
    </w:rPr>
  </w:style>
  <w:style w:type="paragraph" w:styleId="TOC6">
    <w:name w:val="toc 6"/>
    <w:basedOn w:val="Normal"/>
    <w:next w:val="Normal"/>
    <w:autoRedefine/>
    <w:uiPriority w:val="39"/>
    <w:unhideWhenUsed/>
    <w:rsid w:val="00E9296C"/>
    <w:pPr>
      <w:widowControl/>
      <w:autoSpaceDE/>
      <w:autoSpaceDN/>
      <w:adjustRightInd/>
      <w:spacing w:after="100" w:line="259" w:lineRule="auto"/>
      <w:ind w:left="1100"/>
    </w:pPr>
    <w:rPr>
      <w:rFonts w:asciiTheme="minorHAnsi" w:eastAsiaTheme="minorEastAsia" w:hAnsiTheme="minorHAnsi" w:cstheme="minorBidi"/>
      <w:kern w:val="2"/>
      <w:sz w:val="22"/>
      <w:szCs w:val="22"/>
      <w14:ligatures w14:val="standardContextual"/>
    </w:rPr>
  </w:style>
  <w:style w:type="paragraph" w:styleId="TOC7">
    <w:name w:val="toc 7"/>
    <w:basedOn w:val="Normal"/>
    <w:next w:val="Normal"/>
    <w:autoRedefine/>
    <w:uiPriority w:val="39"/>
    <w:unhideWhenUsed/>
    <w:rsid w:val="00E9296C"/>
    <w:pPr>
      <w:widowControl/>
      <w:autoSpaceDE/>
      <w:autoSpaceDN/>
      <w:adjustRightInd/>
      <w:spacing w:after="100" w:line="259" w:lineRule="auto"/>
      <w:ind w:left="1320"/>
    </w:pPr>
    <w:rPr>
      <w:rFonts w:asciiTheme="minorHAnsi" w:eastAsiaTheme="minorEastAsia" w:hAnsiTheme="minorHAnsi" w:cstheme="minorBidi"/>
      <w:kern w:val="2"/>
      <w:sz w:val="22"/>
      <w:szCs w:val="22"/>
      <w14:ligatures w14:val="standardContextual"/>
    </w:rPr>
  </w:style>
  <w:style w:type="paragraph" w:styleId="TOC8">
    <w:name w:val="toc 8"/>
    <w:basedOn w:val="Normal"/>
    <w:next w:val="Normal"/>
    <w:autoRedefine/>
    <w:uiPriority w:val="39"/>
    <w:unhideWhenUsed/>
    <w:rsid w:val="00E9296C"/>
    <w:pPr>
      <w:widowControl/>
      <w:autoSpaceDE/>
      <w:autoSpaceDN/>
      <w:adjustRightInd/>
      <w:spacing w:after="100" w:line="259" w:lineRule="auto"/>
      <w:ind w:left="1540"/>
    </w:pPr>
    <w:rPr>
      <w:rFonts w:asciiTheme="minorHAnsi" w:eastAsiaTheme="minorEastAsia" w:hAnsiTheme="minorHAnsi" w:cstheme="minorBidi"/>
      <w:kern w:val="2"/>
      <w:sz w:val="22"/>
      <w:szCs w:val="22"/>
      <w14:ligatures w14:val="standardContextual"/>
    </w:rPr>
  </w:style>
  <w:style w:type="paragraph" w:styleId="TOC9">
    <w:name w:val="toc 9"/>
    <w:basedOn w:val="Normal"/>
    <w:next w:val="Normal"/>
    <w:autoRedefine/>
    <w:uiPriority w:val="39"/>
    <w:unhideWhenUsed/>
    <w:rsid w:val="00E9296C"/>
    <w:pPr>
      <w:widowControl/>
      <w:autoSpaceDE/>
      <w:autoSpaceDN/>
      <w:adjustRightInd/>
      <w:spacing w:after="100" w:line="259" w:lineRule="auto"/>
      <w:ind w:left="1760"/>
    </w:pPr>
    <w:rPr>
      <w:rFonts w:asciiTheme="minorHAnsi" w:eastAsiaTheme="minorEastAsia" w:hAnsiTheme="minorHAnsi" w:cstheme="minorBidi"/>
      <w:kern w:val="2"/>
      <w:sz w:val="22"/>
      <w:szCs w:val="22"/>
      <w14:ligatures w14:val="standardContextual"/>
    </w:rPr>
  </w:style>
  <w:style w:type="paragraph" w:customStyle="1" w:styleId="Style2">
    <w:name w:val="Style2"/>
    <w:basedOn w:val="Heading1"/>
    <w:qFormat/>
    <w:rsid w:val="00933514"/>
    <w:pPr>
      <w:shd w:val="clear" w:color="auto" w:fill="E2EFD9" w:themeFill="accent6" w:themeFillTint="33"/>
      <w:spacing w:before="0"/>
      <w:ind w:left="2790" w:hanging="360"/>
    </w:pPr>
    <w:rPr>
      <w:rFonts w:ascii="Arial" w:hAnsi="Arial" w:cs="Arial"/>
      <w:color w:val="auto"/>
      <w:sz w:val="20"/>
      <w:szCs w:val="20"/>
    </w:rPr>
  </w:style>
  <w:style w:type="paragraph" w:styleId="NoSpacing">
    <w:name w:val="No Spacing"/>
    <w:uiPriority w:val="1"/>
    <w:qFormat/>
    <w:rsid w:val="00933514"/>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874">
      <w:bodyDiv w:val="1"/>
      <w:marLeft w:val="0"/>
      <w:marRight w:val="0"/>
      <w:marTop w:val="0"/>
      <w:marBottom w:val="0"/>
      <w:divBdr>
        <w:top w:val="none" w:sz="0" w:space="0" w:color="auto"/>
        <w:left w:val="none" w:sz="0" w:space="0" w:color="auto"/>
        <w:bottom w:val="none" w:sz="0" w:space="0" w:color="auto"/>
        <w:right w:val="none" w:sz="0" w:space="0" w:color="auto"/>
      </w:divBdr>
    </w:div>
    <w:div w:id="78989300">
      <w:bodyDiv w:val="1"/>
      <w:marLeft w:val="0"/>
      <w:marRight w:val="0"/>
      <w:marTop w:val="0"/>
      <w:marBottom w:val="0"/>
      <w:divBdr>
        <w:top w:val="none" w:sz="0" w:space="0" w:color="auto"/>
        <w:left w:val="none" w:sz="0" w:space="0" w:color="auto"/>
        <w:bottom w:val="none" w:sz="0" w:space="0" w:color="auto"/>
        <w:right w:val="none" w:sz="0" w:space="0" w:color="auto"/>
      </w:divBdr>
    </w:div>
    <w:div w:id="103119629">
      <w:bodyDiv w:val="1"/>
      <w:marLeft w:val="0"/>
      <w:marRight w:val="0"/>
      <w:marTop w:val="0"/>
      <w:marBottom w:val="0"/>
      <w:divBdr>
        <w:top w:val="none" w:sz="0" w:space="0" w:color="auto"/>
        <w:left w:val="none" w:sz="0" w:space="0" w:color="auto"/>
        <w:bottom w:val="none" w:sz="0" w:space="0" w:color="auto"/>
        <w:right w:val="none" w:sz="0" w:space="0" w:color="auto"/>
      </w:divBdr>
      <w:divsChild>
        <w:div w:id="1229337606">
          <w:marLeft w:val="0"/>
          <w:marRight w:val="0"/>
          <w:marTop w:val="0"/>
          <w:marBottom w:val="0"/>
          <w:divBdr>
            <w:top w:val="none" w:sz="0" w:space="0" w:color="auto"/>
            <w:left w:val="none" w:sz="0" w:space="0" w:color="auto"/>
            <w:bottom w:val="none" w:sz="0" w:space="0" w:color="auto"/>
            <w:right w:val="none" w:sz="0" w:space="0" w:color="auto"/>
          </w:divBdr>
        </w:div>
        <w:div w:id="1322806720">
          <w:marLeft w:val="0"/>
          <w:marRight w:val="0"/>
          <w:marTop w:val="0"/>
          <w:marBottom w:val="0"/>
          <w:divBdr>
            <w:top w:val="none" w:sz="0" w:space="0" w:color="auto"/>
            <w:left w:val="none" w:sz="0" w:space="0" w:color="auto"/>
            <w:bottom w:val="none" w:sz="0" w:space="0" w:color="auto"/>
            <w:right w:val="none" w:sz="0" w:space="0" w:color="auto"/>
          </w:divBdr>
        </w:div>
        <w:div w:id="1436092962">
          <w:marLeft w:val="0"/>
          <w:marRight w:val="0"/>
          <w:marTop w:val="0"/>
          <w:marBottom w:val="0"/>
          <w:divBdr>
            <w:top w:val="none" w:sz="0" w:space="0" w:color="auto"/>
            <w:left w:val="none" w:sz="0" w:space="0" w:color="auto"/>
            <w:bottom w:val="none" w:sz="0" w:space="0" w:color="auto"/>
            <w:right w:val="none" w:sz="0" w:space="0" w:color="auto"/>
          </w:divBdr>
        </w:div>
        <w:div w:id="1545095146">
          <w:marLeft w:val="0"/>
          <w:marRight w:val="0"/>
          <w:marTop w:val="0"/>
          <w:marBottom w:val="0"/>
          <w:divBdr>
            <w:top w:val="none" w:sz="0" w:space="0" w:color="auto"/>
            <w:left w:val="none" w:sz="0" w:space="0" w:color="auto"/>
            <w:bottom w:val="none" w:sz="0" w:space="0" w:color="auto"/>
            <w:right w:val="none" w:sz="0" w:space="0" w:color="auto"/>
          </w:divBdr>
        </w:div>
      </w:divsChild>
    </w:div>
    <w:div w:id="120000298">
      <w:bodyDiv w:val="1"/>
      <w:marLeft w:val="0"/>
      <w:marRight w:val="0"/>
      <w:marTop w:val="0"/>
      <w:marBottom w:val="0"/>
      <w:divBdr>
        <w:top w:val="none" w:sz="0" w:space="0" w:color="auto"/>
        <w:left w:val="none" w:sz="0" w:space="0" w:color="auto"/>
        <w:bottom w:val="none" w:sz="0" w:space="0" w:color="auto"/>
        <w:right w:val="none" w:sz="0" w:space="0" w:color="auto"/>
      </w:divBdr>
      <w:divsChild>
        <w:div w:id="358703385">
          <w:marLeft w:val="0"/>
          <w:marRight w:val="0"/>
          <w:marTop w:val="0"/>
          <w:marBottom w:val="0"/>
          <w:divBdr>
            <w:top w:val="none" w:sz="0" w:space="0" w:color="auto"/>
            <w:left w:val="none" w:sz="0" w:space="0" w:color="auto"/>
            <w:bottom w:val="none" w:sz="0" w:space="0" w:color="auto"/>
            <w:right w:val="none" w:sz="0" w:space="0" w:color="auto"/>
          </w:divBdr>
        </w:div>
        <w:div w:id="468669501">
          <w:marLeft w:val="0"/>
          <w:marRight w:val="0"/>
          <w:marTop w:val="0"/>
          <w:marBottom w:val="0"/>
          <w:divBdr>
            <w:top w:val="none" w:sz="0" w:space="0" w:color="auto"/>
            <w:left w:val="none" w:sz="0" w:space="0" w:color="auto"/>
            <w:bottom w:val="none" w:sz="0" w:space="0" w:color="auto"/>
            <w:right w:val="none" w:sz="0" w:space="0" w:color="auto"/>
          </w:divBdr>
        </w:div>
        <w:div w:id="1194853480">
          <w:marLeft w:val="0"/>
          <w:marRight w:val="0"/>
          <w:marTop w:val="0"/>
          <w:marBottom w:val="0"/>
          <w:divBdr>
            <w:top w:val="none" w:sz="0" w:space="0" w:color="auto"/>
            <w:left w:val="none" w:sz="0" w:space="0" w:color="auto"/>
            <w:bottom w:val="none" w:sz="0" w:space="0" w:color="auto"/>
            <w:right w:val="none" w:sz="0" w:space="0" w:color="auto"/>
          </w:divBdr>
        </w:div>
      </w:divsChild>
    </w:div>
    <w:div w:id="329724203">
      <w:bodyDiv w:val="1"/>
      <w:marLeft w:val="0"/>
      <w:marRight w:val="0"/>
      <w:marTop w:val="0"/>
      <w:marBottom w:val="0"/>
      <w:divBdr>
        <w:top w:val="none" w:sz="0" w:space="0" w:color="auto"/>
        <w:left w:val="none" w:sz="0" w:space="0" w:color="auto"/>
        <w:bottom w:val="none" w:sz="0" w:space="0" w:color="auto"/>
        <w:right w:val="none" w:sz="0" w:space="0" w:color="auto"/>
      </w:divBdr>
      <w:divsChild>
        <w:div w:id="2053267907">
          <w:marLeft w:val="0"/>
          <w:marRight w:val="0"/>
          <w:marTop w:val="0"/>
          <w:marBottom w:val="0"/>
          <w:divBdr>
            <w:top w:val="none" w:sz="0" w:space="0" w:color="auto"/>
            <w:left w:val="none" w:sz="0" w:space="0" w:color="auto"/>
            <w:bottom w:val="none" w:sz="0" w:space="0" w:color="auto"/>
            <w:right w:val="none" w:sz="0" w:space="0" w:color="auto"/>
          </w:divBdr>
        </w:div>
      </w:divsChild>
    </w:div>
    <w:div w:id="544608562">
      <w:bodyDiv w:val="1"/>
      <w:marLeft w:val="0"/>
      <w:marRight w:val="0"/>
      <w:marTop w:val="0"/>
      <w:marBottom w:val="0"/>
      <w:divBdr>
        <w:top w:val="none" w:sz="0" w:space="0" w:color="auto"/>
        <w:left w:val="none" w:sz="0" w:space="0" w:color="auto"/>
        <w:bottom w:val="none" w:sz="0" w:space="0" w:color="auto"/>
        <w:right w:val="none" w:sz="0" w:space="0" w:color="auto"/>
      </w:divBdr>
      <w:divsChild>
        <w:div w:id="172691952">
          <w:marLeft w:val="0"/>
          <w:marRight w:val="0"/>
          <w:marTop w:val="0"/>
          <w:marBottom w:val="0"/>
          <w:divBdr>
            <w:top w:val="none" w:sz="0" w:space="0" w:color="auto"/>
            <w:left w:val="none" w:sz="0" w:space="0" w:color="auto"/>
            <w:bottom w:val="none" w:sz="0" w:space="0" w:color="auto"/>
            <w:right w:val="none" w:sz="0" w:space="0" w:color="auto"/>
          </w:divBdr>
        </w:div>
        <w:div w:id="918758903">
          <w:marLeft w:val="0"/>
          <w:marRight w:val="0"/>
          <w:marTop w:val="0"/>
          <w:marBottom w:val="0"/>
          <w:divBdr>
            <w:top w:val="none" w:sz="0" w:space="0" w:color="auto"/>
            <w:left w:val="none" w:sz="0" w:space="0" w:color="auto"/>
            <w:bottom w:val="none" w:sz="0" w:space="0" w:color="auto"/>
            <w:right w:val="none" w:sz="0" w:space="0" w:color="auto"/>
          </w:divBdr>
        </w:div>
      </w:divsChild>
    </w:div>
    <w:div w:id="607811821">
      <w:bodyDiv w:val="1"/>
      <w:marLeft w:val="0"/>
      <w:marRight w:val="0"/>
      <w:marTop w:val="0"/>
      <w:marBottom w:val="0"/>
      <w:divBdr>
        <w:top w:val="none" w:sz="0" w:space="0" w:color="auto"/>
        <w:left w:val="none" w:sz="0" w:space="0" w:color="auto"/>
        <w:bottom w:val="none" w:sz="0" w:space="0" w:color="auto"/>
        <w:right w:val="none" w:sz="0" w:space="0" w:color="auto"/>
      </w:divBdr>
      <w:divsChild>
        <w:div w:id="61098994">
          <w:marLeft w:val="0"/>
          <w:marRight w:val="0"/>
          <w:marTop w:val="0"/>
          <w:marBottom w:val="0"/>
          <w:divBdr>
            <w:top w:val="none" w:sz="0" w:space="0" w:color="auto"/>
            <w:left w:val="none" w:sz="0" w:space="0" w:color="auto"/>
            <w:bottom w:val="none" w:sz="0" w:space="0" w:color="auto"/>
            <w:right w:val="none" w:sz="0" w:space="0" w:color="auto"/>
          </w:divBdr>
        </w:div>
        <w:div w:id="1725374597">
          <w:marLeft w:val="0"/>
          <w:marRight w:val="0"/>
          <w:marTop w:val="0"/>
          <w:marBottom w:val="0"/>
          <w:divBdr>
            <w:top w:val="none" w:sz="0" w:space="0" w:color="auto"/>
            <w:left w:val="none" w:sz="0" w:space="0" w:color="auto"/>
            <w:bottom w:val="none" w:sz="0" w:space="0" w:color="auto"/>
            <w:right w:val="none" w:sz="0" w:space="0" w:color="auto"/>
          </w:divBdr>
        </w:div>
        <w:div w:id="1844083622">
          <w:marLeft w:val="0"/>
          <w:marRight w:val="0"/>
          <w:marTop w:val="0"/>
          <w:marBottom w:val="0"/>
          <w:divBdr>
            <w:top w:val="none" w:sz="0" w:space="0" w:color="auto"/>
            <w:left w:val="none" w:sz="0" w:space="0" w:color="auto"/>
            <w:bottom w:val="none" w:sz="0" w:space="0" w:color="auto"/>
            <w:right w:val="none" w:sz="0" w:space="0" w:color="auto"/>
          </w:divBdr>
        </w:div>
      </w:divsChild>
    </w:div>
    <w:div w:id="674723463">
      <w:bodyDiv w:val="1"/>
      <w:marLeft w:val="0"/>
      <w:marRight w:val="0"/>
      <w:marTop w:val="0"/>
      <w:marBottom w:val="0"/>
      <w:divBdr>
        <w:top w:val="none" w:sz="0" w:space="0" w:color="auto"/>
        <w:left w:val="none" w:sz="0" w:space="0" w:color="auto"/>
        <w:bottom w:val="none" w:sz="0" w:space="0" w:color="auto"/>
        <w:right w:val="none" w:sz="0" w:space="0" w:color="auto"/>
      </w:divBdr>
      <w:divsChild>
        <w:div w:id="69472011">
          <w:marLeft w:val="0"/>
          <w:marRight w:val="0"/>
          <w:marTop w:val="0"/>
          <w:marBottom w:val="0"/>
          <w:divBdr>
            <w:top w:val="none" w:sz="0" w:space="0" w:color="auto"/>
            <w:left w:val="none" w:sz="0" w:space="0" w:color="auto"/>
            <w:bottom w:val="none" w:sz="0" w:space="0" w:color="auto"/>
            <w:right w:val="none" w:sz="0" w:space="0" w:color="auto"/>
          </w:divBdr>
        </w:div>
        <w:div w:id="522520852">
          <w:marLeft w:val="0"/>
          <w:marRight w:val="0"/>
          <w:marTop w:val="0"/>
          <w:marBottom w:val="0"/>
          <w:divBdr>
            <w:top w:val="none" w:sz="0" w:space="0" w:color="auto"/>
            <w:left w:val="none" w:sz="0" w:space="0" w:color="auto"/>
            <w:bottom w:val="none" w:sz="0" w:space="0" w:color="auto"/>
            <w:right w:val="none" w:sz="0" w:space="0" w:color="auto"/>
          </w:divBdr>
        </w:div>
        <w:div w:id="899753084">
          <w:marLeft w:val="0"/>
          <w:marRight w:val="0"/>
          <w:marTop w:val="0"/>
          <w:marBottom w:val="0"/>
          <w:divBdr>
            <w:top w:val="none" w:sz="0" w:space="0" w:color="auto"/>
            <w:left w:val="none" w:sz="0" w:space="0" w:color="auto"/>
            <w:bottom w:val="none" w:sz="0" w:space="0" w:color="auto"/>
            <w:right w:val="none" w:sz="0" w:space="0" w:color="auto"/>
          </w:divBdr>
        </w:div>
        <w:div w:id="1332371463">
          <w:marLeft w:val="0"/>
          <w:marRight w:val="0"/>
          <w:marTop w:val="0"/>
          <w:marBottom w:val="0"/>
          <w:divBdr>
            <w:top w:val="none" w:sz="0" w:space="0" w:color="auto"/>
            <w:left w:val="none" w:sz="0" w:space="0" w:color="auto"/>
            <w:bottom w:val="none" w:sz="0" w:space="0" w:color="auto"/>
            <w:right w:val="none" w:sz="0" w:space="0" w:color="auto"/>
          </w:divBdr>
        </w:div>
        <w:div w:id="1533689508">
          <w:marLeft w:val="0"/>
          <w:marRight w:val="0"/>
          <w:marTop w:val="0"/>
          <w:marBottom w:val="0"/>
          <w:divBdr>
            <w:top w:val="none" w:sz="0" w:space="0" w:color="auto"/>
            <w:left w:val="none" w:sz="0" w:space="0" w:color="auto"/>
            <w:bottom w:val="none" w:sz="0" w:space="0" w:color="auto"/>
            <w:right w:val="none" w:sz="0" w:space="0" w:color="auto"/>
          </w:divBdr>
        </w:div>
        <w:div w:id="1799832520">
          <w:marLeft w:val="0"/>
          <w:marRight w:val="0"/>
          <w:marTop w:val="0"/>
          <w:marBottom w:val="0"/>
          <w:divBdr>
            <w:top w:val="none" w:sz="0" w:space="0" w:color="auto"/>
            <w:left w:val="none" w:sz="0" w:space="0" w:color="auto"/>
            <w:bottom w:val="none" w:sz="0" w:space="0" w:color="auto"/>
            <w:right w:val="none" w:sz="0" w:space="0" w:color="auto"/>
          </w:divBdr>
        </w:div>
        <w:div w:id="1848448635">
          <w:marLeft w:val="0"/>
          <w:marRight w:val="0"/>
          <w:marTop w:val="0"/>
          <w:marBottom w:val="0"/>
          <w:divBdr>
            <w:top w:val="none" w:sz="0" w:space="0" w:color="auto"/>
            <w:left w:val="none" w:sz="0" w:space="0" w:color="auto"/>
            <w:bottom w:val="none" w:sz="0" w:space="0" w:color="auto"/>
            <w:right w:val="none" w:sz="0" w:space="0" w:color="auto"/>
          </w:divBdr>
        </w:div>
      </w:divsChild>
    </w:div>
    <w:div w:id="734668356">
      <w:bodyDiv w:val="1"/>
      <w:marLeft w:val="0"/>
      <w:marRight w:val="0"/>
      <w:marTop w:val="0"/>
      <w:marBottom w:val="0"/>
      <w:divBdr>
        <w:top w:val="none" w:sz="0" w:space="0" w:color="auto"/>
        <w:left w:val="none" w:sz="0" w:space="0" w:color="auto"/>
        <w:bottom w:val="none" w:sz="0" w:space="0" w:color="auto"/>
        <w:right w:val="none" w:sz="0" w:space="0" w:color="auto"/>
      </w:divBdr>
      <w:divsChild>
        <w:div w:id="257835576">
          <w:marLeft w:val="0"/>
          <w:marRight w:val="0"/>
          <w:marTop w:val="0"/>
          <w:marBottom w:val="0"/>
          <w:divBdr>
            <w:top w:val="none" w:sz="0" w:space="0" w:color="auto"/>
            <w:left w:val="none" w:sz="0" w:space="0" w:color="auto"/>
            <w:bottom w:val="none" w:sz="0" w:space="0" w:color="auto"/>
            <w:right w:val="none" w:sz="0" w:space="0" w:color="auto"/>
          </w:divBdr>
        </w:div>
        <w:div w:id="277034442">
          <w:marLeft w:val="0"/>
          <w:marRight w:val="0"/>
          <w:marTop w:val="0"/>
          <w:marBottom w:val="0"/>
          <w:divBdr>
            <w:top w:val="none" w:sz="0" w:space="0" w:color="auto"/>
            <w:left w:val="none" w:sz="0" w:space="0" w:color="auto"/>
            <w:bottom w:val="none" w:sz="0" w:space="0" w:color="auto"/>
            <w:right w:val="none" w:sz="0" w:space="0" w:color="auto"/>
          </w:divBdr>
        </w:div>
        <w:div w:id="391542631">
          <w:marLeft w:val="0"/>
          <w:marRight w:val="0"/>
          <w:marTop w:val="0"/>
          <w:marBottom w:val="0"/>
          <w:divBdr>
            <w:top w:val="none" w:sz="0" w:space="0" w:color="auto"/>
            <w:left w:val="none" w:sz="0" w:space="0" w:color="auto"/>
            <w:bottom w:val="none" w:sz="0" w:space="0" w:color="auto"/>
            <w:right w:val="none" w:sz="0" w:space="0" w:color="auto"/>
          </w:divBdr>
        </w:div>
        <w:div w:id="417407498">
          <w:marLeft w:val="0"/>
          <w:marRight w:val="0"/>
          <w:marTop w:val="0"/>
          <w:marBottom w:val="0"/>
          <w:divBdr>
            <w:top w:val="none" w:sz="0" w:space="0" w:color="auto"/>
            <w:left w:val="none" w:sz="0" w:space="0" w:color="auto"/>
            <w:bottom w:val="none" w:sz="0" w:space="0" w:color="auto"/>
            <w:right w:val="none" w:sz="0" w:space="0" w:color="auto"/>
          </w:divBdr>
        </w:div>
        <w:div w:id="593974811">
          <w:marLeft w:val="0"/>
          <w:marRight w:val="0"/>
          <w:marTop w:val="0"/>
          <w:marBottom w:val="0"/>
          <w:divBdr>
            <w:top w:val="none" w:sz="0" w:space="0" w:color="auto"/>
            <w:left w:val="none" w:sz="0" w:space="0" w:color="auto"/>
            <w:bottom w:val="none" w:sz="0" w:space="0" w:color="auto"/>
            <w:right w:val="none" w:sz="0" w:space="0" w:color="auto"/>
          </w:divBdr>
        </w:div>
        <w:div w:id="962350896">
          <w:marLeft w:val="0"/>
          <w:marRight w:val="0"/>
          <w:marTop w:val="0"/>
          <w:marBottom w:val="0"/>
          <w:divBdr>
            <w:top w:val="none" w:sz="0" w:space="0" w:color="auto"/>
            <w:left w:val="none" w:sz="0" w:space="0" w:color="auto"/>
            <w:bottom w:val="none" w:sz="0" w:space="0" w:color="auto"/>
            <w:right w:val="none" w:sz="0" w:space="0" w:color="auto"/>
          </w:divBdr>
        </w:div>
        <w:div w:id="1269311256">
          <w:marLeft w:val="0"/>
          <w:marRight w:val="0"/>
          <w:marTop w:val="0"/>
          <w:marBottom w:val="0"/>
          <w:divBdr>
            <w:top w:val="none" w:sz="0" w:space="0" w:color="auto"/>
            <w:left w:val="none" w:sz="0" w:space="0" w:color="auto"/>
            <w:bottom w:val="none" w:sz="0" w:space="0" w:color="auto"/>
            <w:right w:val="none" w:sz="0" w:space="0" w:color="auto"/>
          </w:divBdr>
        </w:div>
        <w:div w:id="1430345419">
          <w:marLeft w:val="0"/>
          <w:marRight w:val="0"/>
          <w:marTop w:val="0"/>
          <w:marBottom w:val="0"/>
          <w:divBdr>
            <w:top w:val="none" w:sz="0" w:space="0" w:color="auto"/>
            <w:left w:val="none" w:sz="0" w:space="0" w:color="auto"/>
            <w:bottom w:val="none" w:sz="0" w:space="0" w:color="auto"/>
            <w:right w:val="none" w:sz="0" w:space="0" w:color="auto"/>
          </w:divBdr>
        </w:div>
        <w:div w:id="1597250886">
          <w:marLeft w:val="0"/>
          <w:marRight w:val="0"/>
          <w:marTop w:val="0"/>
          <w:marBottom w:val="0"/>
          <w:divBdr>
            <w:top w:val="none" w:sz="0" w:space="0" w:color="auto"/>
            <w:left w:val="none" w:sz="0" w:space="0" w:color="auto"/>
            <w:bottom w:val="none" w:sz="0" w:space="0" w:color="auto"/>
            <w:right w:val="none" w:sz="0" w:space="0" w:color="auto"/>
          </w:divBdr>
        </w:div>
        <w:div w:id="1637880359">
          <w:marLeft w:val="0"/>
          <w:marRight w:val="0"/>
          <w:marTop w:val="0"/>
          <w:marBottom w:val="0"/>
          <w:divBdr>
            <w:top w:val="none" w:sz="0" w:space="0" w:color="auto"/>
            <w:left w:val="none" w:sz="0" w:space="0" w:color="auto"/>
            <w:bottom w:val="none" w:sz="0" w:space="0" w:color="auto"/>
            <w:right w:val="none" w:sz="0" w:space="0" w:color="auto"/>
          </w:divBdr>
        </w:div>
        <w:div w:id="1708024038">
          <w:marLeft w:val="0"/>
          <w:marRight w:val="0"/>
          <w:marTop w:val="0"/>
          <w:marBottom w:val="0"/>
          <w:divBdr>
            <w:top w:val="none" w:sz="0" w:space="0" w:color="auto"/>
            <w:left w:val="none" w:sz="0" w:space="0" w:color="auto"/>
            <w:bottom w:val="none" w:sz="0" w:space="0" w:color="auto"/>
            <w:right w:val="none" w:sz="0" w:space="0" w:color="auto"/>
          </w:divBdr>
        </w:div>
        <w:div w:id="1842428495">
          <w:marLeft w:val="0"/>
          <w:marRight w:val="0"/>
          <w:marTop w:val="0"/>
          <w:marBottom w:val="0"/>
          <w:divBdr>
            <w:top w:val="none" w:sz="0" w:space="0" w:color="auto"/>
            <w:left w:val="none" w:sz="0" w:space="0" w:color="auto"/>
            <w:bottom w:val="none" w:sz="0" w:space="0" w:color="auto"/>
            <w:right w:val="none" w:sz="0" w:space="0" w:color="auto"/>
          </w:divBdr>
        </w:div>
        <w:div w:id="1996451280">
          <w:marLeft w:val="0"/>
          <w:marRight w:val="0"/>
          <w:marTop w:val="0"/>
          <w:marBottom w:val="0"/>
          <w:divBdr>
            <w:top w:val="none" w:sz="0" w:space="0" w:color="auto"/>
            <w:left w:val="none" w:sz="0" w:space="0" w:color="auto"/>
            <w:bottom w:val="none" w:sz="0" w:space="0" w:color="auto"/>
            <w:right w:val="none" w:sz="0" w:space="0" w:color="auto"/>
          </w:divBdr>
        </w:div>
        <w:div w:id="2087145372">
          <w:marLeft w:val="0"/>
          <w:marRight w:val="0"/>
          <w:marTop w:val="0"/>
          <w:marBottom w:val="0"/>
          <w:divBdr>
            <w:top w:val="none" w:sz="0" w:space="0" w:color="auto"/>
            <w:left w:val="none" w:sz="0" w:space="0" w:color="auto"/>
            <w:bottom w:val="none" w:sz="0" w:space="0" w:color="auto"/>
            <w:right w:val="none" w:sz="0" w:space="0" w:color="auto"/>
          </w:divBdr>
        </w:div>
        <w:div w:id="2107841053">
          <w:marLeft w:val="0"/>
          <w:marRight w:val="0"/>
          <w:marTop w:val="0"/>
          <w:marBottom w:val="0"/>
          <w:divBdr>
            <w:top w:val="none" w:sz="0" w:space="0" w:color="auto"/>
            <w:left w:val="none" w:sz="0" w:space="0" w:color="auto"/>
            <w:bottom w:val="none" w:sz="0" w:space="0" w:color="auto"/>
            <w:right w:val="none" w:sz="0" w:space="0" w:color="auto"/>
          </w:divBdr>
        </w:div>
      </w:divsChild>
    </w:div>
    <w:div w:id="761923009">
      <w:bodyDiv w:val="1"/>
      <w:marLeft w:val="0"/>
      <w:marRight w:val="0"/>
      <w:marTop w:val="0"/>
      <w:marBottom w:val="0"/>
      <w:divBdr>
        <w:top w:val="none" w:sz="0" w:space="0" w:color="auto"/>
        <w:left w:val="none" w:sz="0" w:space="0" w:color="auto"/>
        <w:bottom w:val="none" w:sz="0" w:space="0" w:color="auto"/>
        <w:right w:val="none" w:sz="0" w:space="0" w:color="auto"/>
      </w:divBdr>
      <w:divsChild>
        <w:div w:id="74715742">
          <w:marLeft w:val="0"/>
          <w:marRight w:val="0"/>
          <w:marTop w:val="0"/>
          <w:marBottom w:val="0"/>
          <w:divBdr>
            <w:top w:val="none" w:sz="0" w:space="0" w:color="auto"/>
            <w:left w:val="none" w:sz="0" w:space="0" w:color="auto"/>
            <w:bottom w:val="none" w:sz="0" w:space="0" w:color="auto"/>
            <w:right w:val="none" w:sz="0" w:space="0" w:color="auto"/>
          </w:divBdr>
        </w:div>
        <w:div w:id="87193873">
          <w:marLeft w:val="0"/>
          <w:marRight w:val="0"/>
          <w:marTop w:val="0"/>
          <w:marBottom w:val="0"/>
          <w:divBdr>
            <w:top w:val="none" w:sz="0" w:space="0" w:color="auto"/>
            <w:left w:val="none" w:sz="0" w:space="0" w:color="auto"/>
            <w:bottom w:val="none" w:sz="0" w:space="0" w:color="auto"/>
            <w:right w:val="none" w:sz="0" w:space="0" w:color="auto"/>
          </w:divBdr>
        </w:div>
        <w:div w:id="147019627">
          <w:marLeft w:val="0"/>
          <w:marRight w:val="0"/>
          <w:marTop w:val="0"/>
          <w:marBottom w:val="0"/>
          <w:divBdr>
            <w:top w:val="none" w:sz="0" w:space="0" w:color="auto"/>
            <w:left w:val="none" w:sz="0" w:space="0" w:color="auto"/>
            <w:bottom w:val="none" w:sz="0" w:space="0" w:color="auto"/>
            <w:right w:val="none" w:sz="0" w:space="0" w:color="auto"/>
          </w:divBdr>
        </w:div>
        <w:div w:id="453527604">
          <w:marLeft w:val="0"/>
          <w:marRight w:val="0"/>
          <w:marTop w:val="0"/>
          <w:marBottom w:val="0"/>
          <w:divBdr>
            <w:top w:val="none" w:sz="0" w:space="0" w:color="auto"/>
            <w:left w:val="none" w:sz="0" w:space="0" w:color="auto"/>
            <w:bottom w:val="none" w:sz="0" w:space="0" w:color="auto"/>
            <w:right w:val="none" w:sz="0" w:space="0" w:color="auto"/>
          </w:divBdr>
        </w:div>
        <w:div w:id="559482683">
          <w:marLeft w:val="0"/>
          <w:marRight w:val="0"/>
          <w:marTop w:val="0"/>
          <w:marBottom w:val="0"/>
          <w:divBdr>
            <w:top w:val="none" w:sz="0" w:space="0" w:color="auto"/>
            <w:left w:val="none" w:sz="0" w:space="0" w:color="auto"/>
            <w:bottom w:val="none" w:sz="0" w:space="0" w:color="auto"/>
            <w:right w:val="none" w:sz="0" w:space="0" w:color="auto"/>
          </w:divBdr>
        </w:div>
        <w:div w:id="680736754">
          <w:marLeft w:val="0"/>
          <w:marRight w:val="0"/>
          <w:marTop w:val="0"/>
          <w:marBottom w:val="0"/>
          <w:divBdr>
            <w:top w:val="none" w:sz="0" w:space="0" w:color="auto"/>
            <w:left w:val="none" w:sz="0" w:space="0" w:color="auto"/>
            <w:bottom w:val="none" w:sz="0" w:space="0" w:color="auto"/>
            <w:right w:val="none" w:sz="0" w:space="0" w:color="auto"/>
          </w:divBdr>
        </w:div>
        <w:div w:id="1325933671">
          <w:marLeft w:val="0"/>
          <w:marRight w:val="0"/>
          <w:marTop w:val="0"/>
          <w:marBottom w:val="0"/>
          <w:divBdr>
            <w:top w:val="none" w:sz="0" w:space="0" w:color="auto"/>
            <w:left w:val="none" w:sz="0" w:space="0" w:color="auto"/>
            <w:bottom w:val="none" w:sz="0" w:space="0" w:color="auto"/>
            <w:right w:val="none" w:sz="0" w:space="0" w:color="auto"/>
          </w:divBdr>
        </w:div>
        <w:div w:id="1416628791">
          <w:marLeft w:val="0"/>
          <w:marRight w:val="0"/>
          <w:marTop w:val="0"/>
          <w:marBottom w:val="0"/>
          <w:divBdr>
            <w:top w:val="none" w:sz="0" w:space="0" w:color="auto"/>
            <w:left w:val="none" w:sz="0" w:space="0" w:color="auto"/>
            <w:bottom w:val="none" w:sz="0" w:space="0" w:color="auto"/>
            <w:right w:val="none" w:sz="0" w:space="0" w:color="auto"/>
          </w:divBdr>
        </w:div>
        <w:div w:id="1481801710">
          <w:marLeft w:val="0"/>
          <w:marRight w:val="0"/>
          <w:marTop w:val="0"/>
          <w:marBottom w:val="0"/>
          <w:divBdr>
            <w:top w:val="none" w:sz="0" w:space="0" w:color="auto"/>
            <w:left w:val="none" w:sz="0" w:space="0" w:color="auto"/>
            <w:bottom w:val="none" w:sz="0" w:space="0" w:color="auto"/>
            <w:right w:val="none" w:sz="0" w:space="0" w:color="auto"/>
          </w:divBdr>
        </w:div>
        <w:div w:id="1776361310">
          <w:marLeft w:val="0"/>
          <w:marRight w:val="0"/>
          <w:marTop w:val="0"/>
          <w:marBottom w:val="0"/>
          <w:divBdr>
            <w:top w:val="none" w:sz="0" w:space="0" w:color="auto"/>
            <w:left w:val="none" w:sz="0" w:space="0" w:color="auto"/>
            <w:bottom w:val="none" w:sz="0" w:space="0" w:color="auto"/>
            <w:right w:val="none" w:sz="0" w:space="0" w:color="auto"/>
          </w:divBdr>
        </w:div>
        <w:div w:id="1787961576">
          <w:marLeft w:val="0"/>
          <w:marRight w:val="0"/>
          <w:marTop w:val="0"/>
          <w:marBottom w:val="0"/>
          <w:divBdr>
            <w:top w:val="none" w:sz="0" w:space="0" w:color="auto"/>
            <w:left w:val="none" w:sz="0" w:space="0" w:color="auto"/>
            <w:bottom w:val="none" w:sz="0" w:space="0" w:color="auto"/>
            <w:right w:val="none" w:sz="0" w:space="0" w:color="auto"/>
          </w:divBdr>
        </w:div>
        <w:div w:id="1868056108">
          <w:marLeft w:val="0"/>
          <w:marRight w:val="0"/>
          <w:marTop w:val="0"/>
          <w:marBottom w:val="0"/>
          <w:divBdr>
            <w:top w:val="none" w:sz="0" w:space="0" w:color="auto"/>
            <w:left w:val="none" w:sz="0" w:space="0" w:color="auto"/>
            <w:bottom w:val="none" w:sz="0" w:space="0" w:color="auto"/>
            <w:right w:val="none" w:sz="0" w:space="0" w:color="auto"/>
          </w:divBdr>
        </w:div>
      </w:divsChild>
    </w:div>
    <w:div w:id="791705599">
      <w:bodyDiv w:val="1"/>
      <w:marLeft w:val="0"/>
      <w:marRight w:val="0"/>
      <w:marTop w:val="0"/>
      <w:marBottom w:val="0"/>
      <w:divBdr>
        <w:top w:val="none" w:sz="0" w:space="0" w:color="auto"/>
        <w:left w:val="none" w:sz="0" w:space="0" w:color="auto"/>
        <w:bottom w:val="none" w:sz="0" w:space="0" w:color="auto"/>
        <w:right w:val="none" w:sz="0" w:space="0" w:color="auto"/>
      </w:divBdr>
      <w:divsChild>
        <w:div w:id="34472728">
          <w:marLeft w:val="0"/>
          <w:marRight w:val="0"/>
          <w:marTop w:val="0"/>
          <w:marBottom w:val="0"/>
          <w:divBdr>
            <w:top w:val="none" w:sz="0" w:space="0" w:color="auto"/>
            <w:left w:val="none" w:sz="0" w:space="0" w:color="auto"/>
            <w:bottom w:val="none" w:sz="0" w:space="0" w:color="auto"/>
            <w:right w:val="none" w:sz="0" w:space="0" w:color="auto"/>
          </w:divBdr>
        </w:div>
        <w:div w:id="294723943">
          <w:marLeft w:val="0"/>
          <w:marRight w:val="0"/>
          <w:marTop w:val="0"/>
          <w:marBottom w:val="0"/>
          <w:divBdr>
            <w:top w:val="none" w:sz="0" w:space="0" w:color="auto"/>
            <w:left w:val="none" w:sz="0" w:space="0" w:color="auto"/>
            <w:bottom w:val="none" w:sz="0" w:space="0" w:color="auto"/>
            <w:right w:val="none" w:sz="0" w:space="0" w:color="auto"/>
          </w:divBdr>
        </w:div>
        <w:div w:id="1916893779">
          <w:marLeft w:val="0"/>
          <w:marRight w:val="0"/>
          <w:marTop w:val="0"/>
          <w:marBottom w:val="0"/>
          <w:divBdr>
            <w:top w:val="none" w:sz="0" w:space="0" w:color="auto"/>
            <w:left w:val="none" w:sz="0" w:space="0" w:color="auto"/>
            <w:bottom w:val="none" w:sz="0" w:space="0" w:color="auto"/>
            <w:right w:val="none" w:sz="0" w:space="0" w:color="auto"/>
          </w:divBdr>
        </w:div>
      </w:divsChild>
    </w:div>
    <w:div w:id="944919895">
      <w:bodyDiv w:val="1"/>
      <w:marLeft w:val="0"/>
      <w:marRight w:val="0"/>
      <w:marTop w:val="0"/>
      <w:marBottom w:val="0"/>
      <w:divBdr>
        <w:top w:val="none" w:sz="0" w:space="0" w:color="auto"/>
        <w:left w:val="none" w:sz="0" w:space="0" w:color="auto"/>
        <w:bottom w:val="none" w:sz="0" w:space="0" w:color="auto"/>
        <w:right w:val="none" w:sz="0" w:space="0" w:color="auto"/>
      </w:divBdr>
      <w:divsChild>
        <w:div w:id="44574367">
          <w:marLeft w:val="0"/>
          <w:marRight w:val="0"/>
          <w:marTop w:val="0"/>
          <w:marBottom w:val="0"/>
          <w:divBdr>
            <w:top w:val="none" w:sz="0" w:space="0" w:color="auto"/>
            <w:left w:val="none" w:sz="0" w:space="0" w:color="auto"/>
            <w:bottom w:val="none" w:sz="0" w:space="0" w:color="auto"/>
            <w:right w:val="none" w:sz="0" w:space="0" w:color="auto"/>
          </w:divBdr>
        </w:div>
        <w:div w:id="82340129">
          <w:marLeft w:val="0"/>
          <w:marRight w:val="0"/>
          <w:marTop w:val="0"/>
          <w:marBottom w:val="0"/>
          <w:divBdr>
            <w:top w:val="none" w:sz="0" w:space="0" w:color="auto"/>
            <w:left w:val="none" w:sz="0" w:space="0" w:color="auto"/>
            <w:bottom w:val="none" w:sz="0" w:space="0" w:color="auto"/>
            <w:right w:val="none" w:sz="0" w:space="0" w:color="auto"/>
          </w:divBdr>
        </w:div>
        <w:div w:id="97483695">
          <w:marLeft w:val="0"/>
          <w:marRight w:val="0"/>
          <w:marTop w:val="0"/>
          <w:marBottom w:val="0"/>
          <w:divBdr>
            <w:top w:val="none" w:sz="0" w:space="0" w:color="auto"/>
            <w:left w:val="none" w:sz="0" w:space="0" w:color="auto"/>
            <w:bottom w:val="none" w:sz="0" w:space="0" w:color="auto"/>
            <w:right w:val="none" w:sz="0" w:space="0" w:color="auto"/>
          </w:divBdr>
        </w:div>
        <w:div w:id="101538459">
          <w:marLeft w:val="0"/>
          <w:marRight w:val="0"/>
          <w:marTop w:val="0"/>
          <w:marBottom w:val="0"/>
          <w:divBdr>
            <w:top w:val="none" w:sz="0" w:space="0" w:color="auto"/>
            <w:left w:val="none" w:sz="0" w:space="0" w:color="auto"/>
            <w:bottom w:val="none" w:sz="0" w:space="0" w:color="auto"/>
            <w:right w:val="none" w:sz="0" w:space="0" w:color="auto"/>
          </w:divBdr>
        </w:div>
        <w:div w:id="111217060">
          <w:marLeft w:val="0"/>
          <w:marRight w:val="0"/>
          <w:marTop w:val="0"/>
          <w:marBottom w:val="0"/>
          <w:divBdr>
            <w:top w:val="none" w:sz="0" w:space="0" w:color="auto"/>
            <w:left w:val="none" w:sz="0" w:space="0" w:color="auto"/>
            <w:bottom w:val="none" w:sz="0" w:space="0" w:color="auto"/>
            <w:right w:val="none" w:sz="0" w:space="0" w:color="auto"/>
          </w:divBdr>
        </w:div>
        <w:div w:id="128671922">
          <w:marLeft w:val="0"/>
          <w:marRight w:val="0"/>
          <w:marTop w:val="0"/>
          <w:marBottom w:val="0"/>
          <w:divBdr>
            <w:top w:val="none" w:sz="0" w:space="0" w:color="auto"/>
            <w:left w:val="none" w:sz="0" w:space="0" w:color="auto"/>
            <w:bottom w:val="none" w:sz="0" w:space="0" w:color="auto"/>
            <w:right w:val="none" w:sz="0" w:space="0" w:color="auto"/>
          </w:divBdr>
        </w:div>
        <w:div w:id="186337508">
          <w:marLeft w:val="0"/>
          <w:marRight w:val="0"/>
          <w:marTop w:val="0"/>
          <w:marBottom w:val="0"/>
          <w:divBdr>
            <w:top w:val="none" w:sz="0" w:space="0" w:color="auto"/>
            <w:left w:val="none" w:sz="0" w:space="0" w:color="auto"/>
            <w:bottom w:val="none" w:sz="0" w:space="0" w:color="auto"/>
            <w:right w:val="none" w:sz="0" w:space="0" w:color="auto"/>
          </w:divBdr>
        </w:div>
        <w:div w:id="217598354">
          <w:marLeft w:val="0"/>
          <w:marRight w:val="0"/>
          <w:marTop w:val="0"/>
          <w:marBottom w:val="0"/>
          <w:divBdr>
            <w:top w:val="none" w:sz="0" w:space="0" w:color="auto"/>
            <w:left w:val="none" w:sz="0" w:space="0" w:color="auto"/>
            <w:bottom w:val="none" w:sz="0" w:space="0" w:color="auto"/>
            <w:right w:val="none" w:sz="0" w:space="0" w:color="auto"/>
          </w:divBdr>
        </w:div>
        <w:div w:id="234170945">
          <w:marLeft w:val="0"/>
          <w:marRight w:val="0"/>
          <w:marTop w:val="0"/>
          <w:marBottom w:val="0"/>
          <w:divBdr>
            <w:top w:val="none" w:sz="0" w:space="0" w:color="auto"/>
            <w:left w:val="none" w:sz="0" w:space="0" w:color="auto"/>
            <w:bottom w:val="none" w:sz="0" w:space="0" w:color="auto"/>
            <w:right w:val="none" w:sz="0" w:space="0" w:color="auto"/>
          </w:divBdr>
        </w:div>
        <w:div w:id="308171531">
          <w:marLeft w:val="0"/>
          <w:marRight w:val="0"/>
          <w:marTop w:val="0"/>
          <w:marBottom w:val="0"/>
          <w:divBdr>
            <w:top w:val="none" w:sz="0" w:space="0" w:color="auto"/>
            <w:left w:val="none" w:sz="0" w:space="0" w:color="auto"/>
            <w:bottom w:val="none" w:sz="0" w:space="0" w:color="auto"/>
            <w:right w:val="none" w:sz="0" w:space="0" w:color="auto"/>
          </w:divBdr>
        </w:div>
        <w:div w:id="366370538">
          <w:marLeft w:val="0"/>
          <w:marRight w:val="0"/>
          <w:marTop w:val="0"/>
          <w:marBottom w:val="0"/>
          <w:divBdr>
            <w:top w:val="none" w:sz="0" w:space="0" w:color="auto"/>
            <w:left w:val="none" w:sz="0" w:space="0" w:color="auto"/>
            <w:bottom w:val="none" w:sz="0" w:space="0" w:color="auto"/>
            <w:right w:val="none" w:sz="0" w:space="0" w:color="auto"/>
          </w:divBdr>
        </w:div>
        <w:div w:id="421802726">
          <w:marLeft w:val="0"/>
          <w:marRight w:val="0"/>
          <w:marTop w:val="0"/>
          <w:marBottom w:val="0"/>
          <w:divBdr>
            <w:top w:val="none" w:sz="0" w:space="0" w:color="auto"/>
            <w:left w:val="none" w:sz="0" w:space="0" w:color="auto"/>
            <w:bottom w:val="none" w:sz="0" w:space="0" w:color="auto"/>
            <w:right w:val="none" w:sz="0" w:space="0" w:color="auto"/>
          </w:divBdr>
        </w:div>
        <w:div w:id="422796939">
          <w:marLeft w:val="0"/>
          <w:marRight w:val="0"/>
          <w:marTop w:val="0"/>
          <w:marBottom w:val="0"/>
          <w:divBdr>
            <w:top w:val="none" w:sz="0" w:space="0" w:color="auto"/>
            <w:left w:val="none" w:sz="0" w:space="0" w:color="auto"/>
            <w:bottom w:val="none" w:sz="0" w:space="0" w:color="auto"/>
            <w:right w:val="none" w:sz="0" w:space="0" w:color="auto"/>
          </w:divBdr>
        </w:div>
        <w:div w:id="432478590">
          <w:marLeft w:val="0"/>
          <w:marRight w:val="0"/>
          <w:marTop w:val="0"/>
          <w:marBottom w:val="0"/>
          <w:divBdr>
            <w:top w:val="none" w:sz="0" w:space="0" w:color="auto"/>
            <w:left w:val="none" w:sz="0" w:space="0" w:color="auto"/>
            <w:bottom w:val="none" w:sz="0" w:space="0" w:color="auto"/>
            <w:right w:val="none" w:sz="0" w:space="0" w:color="auto"/>
          </w:divBdr>
        </w:div>
        <w:div w:id="447967907">
          <w:marLeft w:val="0"/>
          <w:marRight w:val="0"/>
          <w:marTop w:val="0"/>
          <w:marBottom w:val="0"/>
          <w:divBdr>
            <w:top w:val="none" w:sz="0" w:space="0" w:color="auto"/>
            <w:left w:val="none" w:sz="0" w:space="0" w:color="auto"/>
            <w:bottom w:val="none" w:sz="0" w:space="0" w:color="auto"/>
            <w:right w:val="none" w:sz="0" w:space="0" w:color="auto"/>
          </w:divBdr>
        </w:div>
        <w:div w:id="458307085">
          <w:marLeft w:val="0"/>
          <w:marRight w:val="0"/>
          <w:marTop w:val="0"/>
          <w:marBottom w:val="0"/>
          <w:divBdr>
            <w:top w:val="none" w:sz="0" w:space="0" w:color="auto"/>
            <w:left w:val="none" w:sz="0" w:space="0" w:color="auto"/>
            <w:bottom w:val="none" w:sz="0" w:space="0" w:color="auto"/>
            <w:right w:val="none" w:sz="0" w:space="0" w:color="auto"/>
          </w:divBdr>
        </w:div>
        <w:div w:id="467012287">
          <w:marLeft w:val="0"/>
          <w:marRight w:val="0"/>
          <w:marTop w:val="0"/>
          <w:marBottom w:val="0"/>
          <w:divBdr>
            <w:top w:val="none" w:sz="0" w:space="0" w:color="auto"/>
            <w:left w:val="none" w:sz="0" w:space="0" w:color="auto"/>
            <w:bottom w:val="none" w:sz="0" w:space="0" w:color="auto"/>
            <w:right w:val="none" w:sz="0" w:space="0" w:color="auto"/>
          </w:divBdr>
        </w:div>
        <w:div w:id="504440446">
          <w:marLeft w:val="0"/>
          <w:marRight w:val="0"/>
          <w:marTop w:val="0"/>
          <w:marBottom w:val="0"/>
          <w:divBdr>
            <w:top w:val="none" w:sz="0" w:space="0" w:color="auto"/>
            <w:left w:val="none" w:sz="0" w:space="0" w:color="auto"/>
            <w:bottom w:val="none" w:sz="0" w:space="0" w:color="auto"/>
            <w:right w:val="none" w:sz="0" w:space="0" w:color="auto"/>
          </w:divBdr>
        </w:div>
        <w:div w:id="509292419">
          <w:marLeft w:val="0"/>
          <w:marRight w:val="0"/>
          <w:marTop w:val="0"/>
          <w:marBottom w:val="0"/>
          <w:divBdr>
            <w:top w:val="none" w:sz="0" w:space="0" w:color="auto"/>
            <w:left w:val="none" w:sz="0" w:space="0" w:color="auto"/>
            <w:bottom w:val="none" w:sz="0" w:space="0" w:color="auto"/>
            <w:right w:val="none" w:sz="0" w:space="0" w:color="auto"/>
          </w:divBdr>
        </w:div>
        <w:div w:id="517623853">
          <w:marLeft w:val="0"/>
          <w:marRight w:val="0"/>
          <w:marTop w:val="0"/>
          <w:marBottom w:val="0"/>
          <w:divBdr>
            <w:top w:val="none" w:sz="0" w:space="0" w:color="auto"/>
            <w:left w:val="none" w:sz="0" w:space="0" w:color="auto"/>
            <w:bottom w:val="none" w:sz="0" w:space="0" w:color="auto"/>
            <w:right w:val="none" w:sz="0" w:space="0" w:color="auto"/>
          </w:divBdr>
        </w:div>
        <w:div w:id="517895421">
          <w:marLeft w:val="0"/>
          <w:marRight w:val="0"/>
          <w:marTop w:val="0"/>
          <w:marBottom w:val="0"/>
          <w:divBdr>
            <w:top w:val="none" w:sz="0" w:space="0" w:color="auto"/>
            <w:left w:val="none" w:sz="0" w:space="0" w:color="auto"/>
            <w:bottom w:val="none" w:sz="0" w:space="0" w:color="auto"/>
            <w:right w:val="none" w:sz="0" w:space="0" w:color="auto"/>
          </w:divBdr>
        </w:div>
        <w:div w:id="532616239">
          <w:marLeft w:val="0"/>
          <w:marRight w:val="0"/>
          <w:marTop w:val="0"/>
          <w:marBottom w:val="0"/>
          <w:divBdr>
            <w:top w:val="none" w:sz="0" w:space="0" w:color="auto"/>
            <w:left w:val="none" w:sz="0" w:space="0" w:color="auto"/>
            <w:bottom w:val="none" w:sz="0" w:space="0" w:color="auto"/>
            <w:right w:val="none" w:sz="0" w:space="0" w:color="auto"/>
          </w:divBdr>
        </w:div>
        <w:div w:id="540440699">
          <w:marLeft w:val="0"/>
          <w:marRight w:val="0"/>
          <w:marTop w:val="0"/>
          <w:marBottom w:val="0"/>
          <w:divBdr>
            <w:top w:val="none" w:sz="0" w:space="0" w:color="auto"/>
            <w:left w:val="none" w:sz="0" w:space="0" w:color="auto"/>
            <w:bottom w:val="none" w:sz="0" w:space="0" w:color="auto"/>
            <w:right w:val="none" w:sz="0" w:space="0" w:color="auto"/>
          </w:divBdr>
        </w:div>
        <w:div w:id="603342332">
          <w:marLeft w:val="0"/>
          <w:marRight w:val="0"/>
          <w:marTop w:val="0"/>
          <w:marBottom w:val="0"/>
          <w:divBdr>
            <w:top w:val="none" w:sz="0" w:space="0" w:color="auto"/>
            <w:left w:val="none" w:sz="0" w:space="0" w:color="auto"/>
            <w:bottom w:val="none" w:sz="0" w:space="0" w:color="auto"/>
            <w:right w:val="none" w:sz="0" w:space="0" w:color="auto"/>
          </w:divBdr>
        </w:div>
        <w:div w:id="604113787">
          <w:marLeft w:val="0"/>
          <w:marRight w:val="0"/>
          <w:marTop w:val="0"/>
          <w:marBottom w:val="0"/>
          <w:divBdr>
            <w:top w:val="none" w:sz="0" w:space="0" w:color="auto"/>
            <w:left w:val="none" w:sz="0" w:space="0" w:color="auto"/>
            <w:bottom w:val="none" w:sz="0" w:space="0" w:color="auto"/>
            <w:right w:val="none" w:sz="0" w:space="0" w:color="auto"/>
          </w:divBdr>
        </w:div>
        <w:div w:id="671101883">
          <w:marLeft w:val="0"/>
          <w:marRight w:val="0"/>
          <w:marTop w:val="0"/>
          <w:marBottom w:val="0"/>
          <w:divBdr>
            <w:top w:val="none" w:sz="0" w:space="0" w:color="auto"/>
            <w:left w:val="none" w:sz="0" w:space="0" w:color="auto"/>
            <w:bottom w:val="none" w:sz="0" w:space="0" w:color="auto"/>
            <w:right w:val="none" w:sz="0" w:space="0" w:color="auto"/>
          </w:divBdr>
        </w:div>
        <w:div w:id="707678817">
          <w:marLeft w:val="0"/>
          <w:marRight w:val="0"/>
          <w:marTop w:val="0"/>
          <w:marBottom w:val="0"/>
          <w:divBdr>
            <w:top w:val="none" w:sz="0" w:space="0" w:color="auto"/>
            <w:left w:val="none" w:sz="0" w:space="0" w:color="auto"/>
            <w:bottom w:val="none" w:sz="0" w:space="0" w:color="auto"/>
            <w:right w:val="none" w:sz="0" w:space="0" w:color="auto"/>
          </w:divBdr>
        </w:div>
        <w:div w:id="719592162">
          <w:marLeft w:val="0"/>
          <w:marRight w:val="0"/>
          <w:marTop w:val="0"/>
          <w:marBottom w:val="0"/>
          <w:divBdr>
            <w:top w:val="none" w:sz="0" w:space="0" w:color="auto"/>
            <w:left w:val="none" w:sz="0" w:space="0" w:color="auto"/>
            <w:bottom w:val="none" w:sz="0" w:space="0" w:color="auto"/>
            <w:right w:val="none" w:sz="0" w:space="0" w:color="auto"/>
          </w:divBdr>
        </w:div>
        <w:div w:id="746532358">
          <w:marLeft w:val="0"/>
          <w:marRight w:val="0"/>
          <w:marTop w:val="0"/>
          <w:marBottom w:val="0"/>
          <w:divBdr>
            <w:top w:val="none" w:sz="0" w:space="0" w:color="auto"/>
            <w:left w:val="none" w:sz="0" w:space="0" w:color="auto"/>
            <w:bottom w:val="none" w:sz="0" w:space="0" w:color="auto"/>
            <w:right w:val="none" w:sz="0" w:space="0" w:color="auto"/>
          </w:divBdr>
        </w:div>
        <w:div w:id="757677751">
          <w:marLeft w:val="0"/>
          <w:marRight w:val="0"/>
          <w:marTop w:val="0"/>
          <w:marBottom w:val="0"/>
          <w:divBdr>
            <w:top w:val="none" w:sz="0" w:space="0" w:color="auto"/>
            <w:left w:val="none" w:sz="0" w:space="0" w:color="auto"/>
            <w:bottom w:val="none" w:sz="0" w:space="0" w:color="auto"/>
            <w:right w:val="none" w:sz="0" w:space="0" w:color="auto"/>
          </w:divBdr>
        </w:div>
        <w:div w:id="762071532">
          <w:marLeft w:val="0"/>
          <w:marRight w:val="0"/>
          <w:marTop w:val="0"/>
          <w:marBottom w:val="0"/>
          <w:divBdr>
            <w:top w:val="none" w:sz="0" w:space="0" w:color="auto"/>
            <w:left w:val="none" w:sz="0" w:space="0" w:color="auto"/>
            <w:bottom w:val="none" w:sz="0" w:space="0" w:color="auto"/>
            <w:right w:val="none" w:sz="0" w:space="0" w:color="auto"/>
          </w:divBdr>
        </w:div>
        <w:div w:id="775713637">
          <w:marLeft w:val="0"/>
          <w:marRight w:val="0"/>
          <w:marTop w:val="0"/>
          <w:marBottom w:val="0"/>
          <w:divBdr>
            <w:top w:val="none" w:sz="0" w:space="0" w:color="auto"/>
            <w:left w:val="none" w:sz="0" w:space="0" w:color="auto"/>
            <w:bottom w:val="none" w:sz="0" w:space="0" w:color="auto"/>
            <w:right w:val="none" w:sz="0" w:space="0" w:color="auto"/>
          </w:divBdr>
        </w:div>
        <w:div w:id="777601678">
          <w:marLeft w:val="0"/>
          <w:marRight w:val="0"/>
          <w:marTop w:val="0"/>
          <w:marBottom w:val="0"/>
          <w:divBdr>
            <w:top w:val="none" w:sz="0" w:space="0" w:color="auto"/>
            <w:left w:val="none" w:sz="0" w:space="0" w:color="auto"/>
            <w:bottom w:val="none" w:sz="0" w:space="0" w:color="auto"/>
            <w:right w:val="none" w:sz="0" w:space="0" w:color="auto"/>
          </w:divBdr>
        </w:div>
        <w:div w:id="779302695">
          <w:marLeft w:val="0"/>
          <w:marRight w:val="0"/>
          <w:marTop w:val="0"/>
          <w:marBottom w:val="0"/>
          <w:divBdr>
            <w:top w:val="none" w:sz="0" w:space="0" w:color="auto"/>
            <w:left w:val="none" w:sz="0" w:space="0" w:color="auto"/>
            <w:bottom w:val="none" w:sz="0" w:space="0" w:color="auto"/>
            <w:right w:val="none" w:sz="0" w:space="0" w:color="auto"/>
          </w:divBdr>
        </w:div>
        <w:div w:id="783497050">
          <w:marLeft w:val="0"/>
          <w:marRight w:val="0"/>
          <w:marTop w:val="0"/>
          <w:marBottom w:val="0"/>
          <w:divBdr>
            <w:top w:val="none" w:sz="0" w:space="0" w:color="auto"/>
            <w:left w:val="none" w:sz="0" w:space="0" w:color="auto"/>
            <w:bottom w:val="none" w:sz="0" w:space="0" w:color="auto"/>
            <w:right w:val="none" w:sz="0" w:space="0" w:color="auto"/>
          </w:divBdr>
        </w:div>
        <w:div w:id="883760860">
          <w:marLeft w:val="0"/>
          <w:marRight w:val="0"/>
          <w:marTop w:val="0"/>
          <w:marBottom w:val="0"/>
          <w:divBdr>
            <w:top w:val="none" w:sz="0" w:space="0" w:color="auto"/>
            <w:left w:val="none" w:sz="0" w:space="0" w:color="auto"/>
            <w:bottom w:val="none" w:sz="0" w:space="0" w:color="auto"/>
            <w:right w:val="none" w:sz="0" w:space="0" w:color="auto"/>
          </w:divBdr>
        </w:div>
        <w:div w:id="901255112">
          <w:marLeft w:val="0"/>
          <w:marRight w:val="0"/>
          <w:marTop w:val="0"/>
          <w:marBottom w:val="0"/>
          <w:divBdr>
            <w:top w:val="none" w:sz="0" w:space="0" w:color="auto"/>
            <w:left w:val="none" w:sz="0" w:space="0" w:color="auto"/>
            <w:bottom w:val="none" w:sz="0" w:space="0" w:color="auto"/>
            <w:right w:val="none" w:sz="0" w:space="0" w:color="auto"/>
          </w:divBdr>
        </w:div>
        <w:div w:id="947586608">
          <w:marLeft w:val="0"/>
          <w:marRight w:val="0"/>
          <w:marTop w:val="0"/>
          <w:marBottom w:val="0"/>
          <w:divBdr>
            <w:top w:val="none" w:sz="0" w:space="0" w:color="auto"/>
            <w:left w:val="none" w:sz="0" w:space="0" w:color="auto"/>
            <w:bottom w:val="none" w:sz="0" w:space="0" w:color="auto"/>
            <w:right w:val="none" w:sz="0" w:space="0" w:color="auto"/>
          </w:divBdr>
        </w:div>
        <w:div w:id="963390867">
          <w:marLeft w:val="0"/>
          <w:marRight w:val="0"/>
          <w:marTop w:val="0"/>
          <w:marBottom w:val="0"/>
          <w:divBdr>
            <w:top w:val="none" w:sz="0" w:space="0" w:color="auto"/>
            <w:left w:val="none" w:sz="0" w:space="0" w:color="auto"/>
            <w:bottom w:val="none" w:sz="0" w:space="0" w:color="auto"/>
            <w:right w:val="none" w:sz="0" w:space="0" w:color="auto"/>
          </w:divBdr>
        </w:div>
        <w:div w:id="989331787">
          <w:marLeft w:val="0"/>
          <w:marRight w:val="0"/>
          <w:marTop w:val="0"/>
          <w:marBottom w:val="0"/>
          <w:divBdr>
            <w:top w:val="none" w:sz="0" w:space="0" w:color="auto"/>
            <w:left w:val="none" w:sz="0" w:space="0" w:color="auto"/>
            <w:bottom w:val="none" w:sz="0" w:space="0" w:color="auto"/>
            <w:right w:val="none" w:sz="0" w:space="0" w:color="auto"/>
          </w:divBdr>
        </w:div>
        <w:div w:id="992567692">
          <w:marLeft w:val="0"/>
          <w:marRight w:val="0"/>
          <w:marTop w:val="0"/>
          <w:marBottom w:val="0"/>
          <w:divBdr>
            <w:top w:val="none" w:sz="0" w:space="0" w:color="auto"/>
            <w:left w:val="none" w:sz="0" w:space="0" w:color="auto"/>
            <w:bottom w:val="none" w:sz="0" w:space="0" w:color="auto"/>
            <w:right w:val="none" w:sz="0" w:space="0" w:color="auto"/>
          </w:divBdr>
        </w:div>
        <w:div w:id="1090662963">
          <w:marLeft w:val="0"/>
          <w:marRight w:val="0"/>
          <w:marTop w:val="0"/>
          <w:marBottom w:val="0"/>
          <w:divBdr>
            <w:top w:val="none" w:sz="0" w:space="0" w:color="auto"/>
            <w:left w:val="none" w:sz="0" w:space="0" w:color="auto"/>
            <w:bottom w:val="none" w:sz="0" w:space="0" w:color="auto"/>
            <w:right w:val="none" w:sz="0" w:space="0" w:color="auto"/>
          </w:divBdr>
        </w:div>
        <w:div w:id="1103301595">
          <w:marLeft w:val="0"/>
          <w:marRight w:val="0"/>
          <w:marTop w:val="0"/>
          <w:marBottom w:val="0"/>
          <w:divBdr>
            <w:top w:val="none" w:sz="0" w:space="0" w:color="auto"/>
            <w:left w:val="none" w:sz="0" w:space="0" w:color="auto"/>
            <w:bottom w:val="none" w:sz="0" w:space="0" w:color="auto"/>
            <w:right w:val="none" w:sz="0" w:space="0" w:color="auto"/>
          </w:divBdr>
        </w:div>
        <w:div w:id="1124271291">
          <w:marLeft w:val="0"/>
          <w:marRight w:val="0"/>
          <w:marTop w:val="0"/>
          <w:marBottom w:val="0"/>
          <w:divBdr>
            <w:top w:val="none" w:sz="0" w:space="0" w:color="auto"/>
            <w:left w:val="none" w:sz="0" w:space="0" w:color="auto"/>
            <w:bottom w:val="none" w:sz="0" w:space="0" w:color="auto"/>
            <w:right w:val="none" w:sz="0" w:space="0" w:color="auto"/>
          </w:divBdr>
        </w:div>
        <w:div w:id="1134908603">
          <w:marLeft w:val="0"/>
          <w:marRight w:val="0"/>
          <w:marTop w:val="0"/>
          <w:marBottom w:val="0"/>
          <w:divBdr>
            <w:top w:val="none" w:sz="0" w:space="0" w:color="auto"/>
            <w:left w:val="none" w:sz="0" w:space="0" w:color="auto"/>
            <w:bottom w:val="none" w:sz="0" w:space="0" w:color="auto"/>
            <w:right w:val="none" w:sz="0" w:space="0" w:color="auto"/>
          </w:divBdr>
        </w:div>
        <w:div w:id="1150757474">
          <w:marLeft w:val="0"/>
          <w:marRight w:val="0"/>
          <w:marTop w:val="0"/>
          <w:marBottom w:val="0"/>
          <w:divBdr>
            <w:top w:val="none" w:sz="0" w:space="0" w:color="auto"/>
            <w:left w:val="none" w:sz="0" w:space="0" w:color="auto"/>
            <w:bottom w:val="none" w:sz="0" w:space="0" w:color="auto"/>
            <w:right w:val="none" w:sz="0" w:space="0" w:color="auto"/>
          </w:divBdr>
        </w:div>
        <w:div w:id="1171062924">
          <w:marLeft w:val="0"/>
          <w:marRight w:val="0"/>
          <w:marTop w:val="0"/>
          <w:marBottom w:val="0"/>
          <w:divBdr>
            <w:top w:val="none" w:sz="0" w:space="0" w:color="auto"/>
            <w:left w:val="none" w:sz="0" w:space="0" w:color="auto"/>
            <w:bottom w:val="none" w:sz="0" w:space="0" w:color="auto"/>
            <w:right w:val="none" w:sz="0" w:space="0" w:color="auto"/>
          </w:divBdr>
        </w:div>
        <w:div w:id="1188252883">
          <w:marLeft w:val="0"/>
          <w:marRight w:val="0"/>
          <w:marTop w:val="0"/>
          <w:marBottom w:val="0"/>
          <w:divBdr>
            <w:top w:val="none" w:sz="0" w:space="0" w:color="auto"/>
            <w:left w:val="none" w:sz="0" w:space="0" w:color="auto"/>
            <w:bottom w:val="none" w:sz="0" w:space="0" w:color="auto"/>
            <w:right w:val="none" w:sz="0" w:space="0" w:color="auto"/>
          </w:divBdr>
        </w:div>
        <w:div w:id="1201045140">
          <w:marLeft w:val="0"/>
          <w:marRight w:val="0"/>
          <w:marTop w:val="0"/>
          <w:marBottom w:val="0"/>
          <w:divBdr>
            <w:top w:val="none" w:sz="0" w:space="0" w:color="auto"/>
            <w:left w:val="none" w:sz="0" w:space="0" w:color="auto"/>
            <w:bottom w:val="none" w:sz="0" w:space="0" w:color="auto"/>
            <w:right w:val="none" w:sz="0" w:space="0" w:color="auto"/>
          </w:divBdr>
        </w:div>
        <w:div w:id="1205021339">
          <w:marLeft w:val="0"/>
          <w:marRight w:val="0"/>
          <w:marTop w:val="0"/>
          <w:marBottom w:val="0"/>
          <w:divBdr>
            <w:top w:val="none" w:sz="0" w:space="0" w:color="auto"/>
            <w:left w:val="none" w:sz="0" w:space="0" w:color="auto"/>
            <w:bottom w:val="none" w:sz="0" w:space="0" w:color="auto"/>
            <w:right w:val="none" w:sz="0" w:space="0" w:color="auto"/>
          </w:divBdr>
        </w:div>
        <w:div w:id="1206212109">
          <w:marLeft w:val="0"/>
          <w:marRight w:val="0"/>
          <w:marTop w:val="0"/>
          <w:marBottom w:val="0"/>
          <w:divBdr>
            <w:top w:val="none" w:sz="0" w:space="0" w:color="auto"/>
            <w:left w:val="none" w:sz="0" w:space="0" w:color="auto"/>
            <w:bottom w:val="none" w:sz="0" w:space="0" w:color="auto"/>
            <w:right w:val="none" w:sz="0" w:space="0" w:color="auto"/>
          </w:divBdr>
        </w:div>
        <w:div w:id="1210922813">
          <w:marLeft w:val="0"/>
          <w:marRight w:val="0"/>
          <w:marTop w:val="0"/>
          <w:marBottom w:val="0"/>
          <w:divBdr>
            <w:top w:val="none" w:sz="0" w:space="0" w:color="auto"/>
            <w:left w:val="none" w:sz="0" w:space="0" w:color="auto"/>
            <w:bottom w:val="none" w:sz="0" w:space="0" w:color="auto"/>
            <w:right w:val="none" w:sz="0" w:space="0" w:color="auto"/>
          </w:divBdr>
        </w:div>
        <w:div w:id="1286544771">
          <w:marLeft w:val="0"/>
          <w:marRight w:val="0"/>
          <w:marTop w:val="0"/>
          <w:marBottom w:val="0"/>
          <w:divBdr>
            <w:top w:val="none" w:sz="0" w:space="0" w:color="auto"/>
            <w:left w:val="none" w:sz="0" w:space="0" w:color="auto"/>
            <w:bottom w:val="none" w:sz="0" w:space="0" w:color="auto"/>
            <w:right w:val="none" w:sz="0" w:space="0" w:color="auto"/>
          </w:divBdr>
        </w:div>
        <w:div w:id="1292713887">
          <w:marLeft w:val="0"/>
          <w:marRight w:val="0"/>
          <w:marTop w:val="0"/>
          <w:marBottom w:val="0"/>
          <w:divBdr>
            <w:top w:val="none" w:sz="0" w:space="0" w:color="auto"/>
            <w:left w:val="none" w:sz="0" w:space="0" w:color="auto"/>
            <w:bottom w:val="none" w:sz="0" w:space="0" w:color="auto"/>
            <w:right w:val="none" w:sz="0" w:space="0" w:color="auto"/>
          </w:divBdr>
        </w:div>
        <w:div w:id="1379085998">
          <w:marLeft w:val="0"/>
          <w:marRight w:val="0"/>
          <w:marTop w:val="0"/>
          <w:marBottom w:val="0"/>
          <w:divBdr>
            <w:top w:val="none" w:sz="0" w:space="0" w:color="auto"/>
            <w:left w:val="none" w:sz="0" w:space="0" w:color="auto"/>
            <w:bottom w:val="none" w:sz="0" w:space="0" w:color="auto"/>
            <w:right w:val="none" w:sz="0" w:space="0" w:color="auto"/>
          </w:divBdr>
        </w:div>
        <w:div w:id="1382172146">
          <w:marLeft w:val="0"/>
          <w:marRight w:val="0"/>
          <w:marTop w:val="0"/>
          <w:marBottom w:val="0"/>
          <w:divBdr>
            <w:top w:val="none" w:sz="0" w:space="0" w:color="auto"/>
            <w:left w:val="none" w:sz="0" w:space="0" w:color="auto"/>
            <w:bottom w:val="none" w:sz="0" w:space="0" w:color="auto"/>
            <w:right w:val="none" w:sz="0" w:space="0" w:color="auto"/>
          </w:divBdr>
        </w:div>
        <w:div w:id="1390573834">
          <w:marLeft w:val="0"/>
          <w:marRight w:val="0"/>
          <w:marTop w:val="0"/>
          <w:marBottom w:val="0"/>
          <w:divBdr>
            <w:top w:val="none" w:sz="0" w:space="0" w:color="auto"/>
            <w:left w:val="none" w:sz="0" w:space="0" w:color="auto"/>
            <w:bottom w:val="none" w:sz="0" w:space="0" w:color="auto"/>
            <w:right w:val="none" w:sz="0" w:space="0" w:color="auto"/>
          </w:divBdr>
        </w:div>
        <w:div w:id="1394696595">
          <w:marLeft w:val="0"/>
          <w:marRight w:val="0"/>
          <w:marTop w:val="0"/>
          <w:marBottom w:val="0"/>
          <w:divBdr>
            <w:top w:val="none" w:sz="0" w:space="0" w:color="auto"/>
            <w:left w:val="none" w:sz="0" w:space="0" w:color="auto"/>
            <w:bottom w:val="none" w:sz="0" w:space="0" w:color="auto"/>
            <w:right w:val="none" w:sz="0" w:space="0" w:color="auto"/>
          </w:divBdr>
        </w:div>
        <w:div w:id="1417703529">
          <w:marLeft w:val="0"/>
          <w:marRight w:val="0"/>
          <w:marTop w:val="0"/>
          <w:marBottom w:val="0"/>
          <w:divBdr>
            <w:top w:val="none" w:sz="0" w:space="0" w:color="auto"/>
            <w:left w:val="none" w:sz="0" w:space="0" w:color="auto"/>
            <w:bottom w:val="none" w:sz="0" w:space="0" w:color="auto"/>
            <w:right w:val="none" w:sz="0" w:space="0" w:color="auto"/>
          </w:divBdr>
        </w:div>
        <w:div w:id="1426069086">
          <w:marLeft w:val="0"/>
          <w:marRight w:val="0"/>
          <w:marTop w:val="0"/>
          <w:marBottom w:val="0"/>
          <w:divBdr>
            <w:top w:val="none" w:sz="0" w:space="0" w:color="auto"/>
            <w:left w:val="none" w:sz="0" w:space="0" w:color="auto"/>
            <w:bottom w:val="none" w:sz="0" w:space="0" w:color="auto"/>
            <w:right w:val="none" w:sz="0" w:space="0" w:color="auto"/>
          </w:divBdr>
        </w:div>
        <w:div w:id="1429158967">
          <w:marLeft w:val="0"/>
          <w:marRight w:val="0"/>
          <w:marTop w:val="0"/>
          <w:marBottom w:val="0"/>
          <w:divBdr>
            <w:top w:val="none" w:sz="0" w:space="0" w:color="auto"/>
            <w:left w:val="none" w:sz="0" w:space="0" w:color="auto"/>
            <w:bottom w:val="none" w:sz="0" w:space="0" w:color="auto"/>
            <w:right w:val="none" w:sz="0" w:space="0" w:color="auto"/>
          </w:divBdr>
        </w:div>
        <w:div w:id="1433669140">
          <w:marLeft w:val="0"/>
          <w:marRight w:val="0"/>
          <w:marTop w:val="0"/>
          <w:marBottom w:val="0"/>
          <w:divBdr>
            <w:top w:val="none" w:sz="0" w:space="0" w:color="auto"/>
            <w:left w:val="none" w:sz="0" w:space="0" w:color="auto"/>
            <w:bottom w:val="none" w:sz="0" w:space="0" w:color="auto"/>
            <w:right w:val="none" w:sz="0" w:space="0" w:color="auto"/>
          </w:divBdr>
        </w:div>
        <w:div w:id="1550343080">
          <w:marLeft w:val="0"/>
          <w:marRight w:val="0"/>
          <w:marTop w:val="0"/>
          <w:marBottom w:val="0"/>
          <w:divBdr>
            <w:top w:val="none" w:sz="0" w:space="0" w:color="auto"/>
            <w:left w:val="none" w:sz="0" w:space="0" w:color="auto"/>
            <w:bottom w:val="none" w:sz="0" w:space="0" w:color="auto"/>
            <w:right w:val="none" w:sz="0" w:space="0" w:color="auto"/>
          </w:divBdr>
        </w:div>
        <w:div w:id="1589772494">
          <w:marLeft w:val="0"/>
          <w:marRight w:val="0"/>
          <w:marTop w:val="0"/>
          <w:marBottom w:val="0"/>
          <w:divBdr>
            <w:top w:val="none" w:sz="0" w:space="0" w:color="auto"/>
            <w:left w:val="none" w:sz="0" w:space="0" w:color="auto"/>
            <w:bottom w:val="none" w:sz="0" w:space="0" w:color="auto"/>
            <w:right w:val="none" w:sz="0" w:space="0" w:color="auto"/>
          </w:divBdr>
        </w:div>
        <w:div w:id="1602908530">
          <w:marLeft w:val="0"/>
          <w:marRight w:val="0"/>
          <w:marTop w:val="0"/>
          <w:marBottom w:val="0"/>
          <w:divBdr>
            <w:top w:val="none" w:sz="0" w:space="0" w:color="auto"/>
            <w:left w:val="none" w:sz="0" w:space="0" w:color="auto"/>
            <w:bottom w:val="none" w:sz="0" w:space="0" w:color="auto"/>
            <w:right w:val="none" w:sz="0" w:space="0" w:color="auto"/>
          </w:divBdr>
        </w:div>
        <w:div w:id="1638149819">
          <w:marLeft w:val="0"/>
          <w:marRight w:val="0"/>
          <w:marTop w:val="0"/>
          <w:marBottom w:val="0"/>
          <w:divBdr>
            <w:top w:val="none" w:sz="0" w:space="0" w:color="auto"/>
            <w:left w:val="none" w:sz="0" w:space="0" w:color="auto"/>
            <w:bottom w:val="none" w:sz="0" w:space="0" w:color="auto"/>
            <w:right w:val="none" w:sz="0" w:space="0" w:color="auto"/>
          </w:divBdr>
        </w:div>
        <w:div w:id="1647078709">
          <w:marLeft w:val="0"/>
          <w:marRight w:val="0"/>
          <w:marTop w:val="0"/>
          <w:marBottom w:val="0"/>
          <w:divBdr>
            <w:top w:val="none" w:sz="0" w:space="0" w:color="auto"/>
            <w:left w:val="none" w:sz="0" w:space="0" w:color="auto"/>
            <w:bottom w:val="none" w:sz="0" w:space="0" w:color="auto"/>
            <w:right w:val="none" w:sz="0" w:space="0" w:color="auto"/>
          </w:divBdr>
        </w:div>
        <w:div w:id="1660428595">
          <w:marLeft w:val="0"/>
          <w:marRight w:val="0"/>
          <w:marTop w:val="0"/>
          <w:marBottom w:val="0"/>
          <w:divBdr>
            <w:top w:val="none" w:sz="0" w:space="0" w:color="auto"/>
            <w:left w:val="none" w:sz="0" w:space="0" w:color="auto"/>
            <w:bottom w:val="none" w:sz="0" w:space="0" w:color="auto"/>
            <w:right w:val="none" w:sz="0" w:space="0" w:color="auto"/>
          </w:divBdr>
        </w:div>
        <w:div w:id="1670861812">
          <w:marLeft w:val="0"/>
          <w:marRight w:val="0"/>
          <w:marTop w:val="0"/>
          <w:marBottom w:val="0"/>
          <w:divBdr>
            <w:top w:val="none" w:sz="0" w:space="0" w:color="auto"/>
            <w:left w:val="none" w:sz="0" w:space="0" w:color="auto"/>
            <w:bottom w:val="none" w:sz="0" w:space="0" w:color="auto"/>
            <w:right w:val="none" w:sz="0" w:space="0" w:color="auto"/>
          </w:divBdr>
        </w:div>
        <w:div w:id="1675256529">
          <w:marLeft w:val="0"/>
          <w:marRight w:val="0"/>
          <w:marTop w:val="0"/>
          <w:marBottom w:val="0"/>
          <w:divBdr>
            <w:top w:val="none" w:sz="0" w:space="0" w:color="auto"/>
            <w:left w:val="none" w:sz="0" w:space="0" w:color="auto"/>
            <w:bottom w:val="none" w:sz="0" w:space="0" w:color="auto"/>
            <w:right w:val="none" w:sz="0" w:space="0" w:color="auto"/>
          </w:divBdr>
        </w:div>
        <w:div w:id="1704793374">
          <w:marLeft w:val="0"/>
          <w:marRight w:val="0"/>
          <w:marTop w:val="0"/>
          <w:marBottom w:val="0"/>
          <w:divBdr>
            <w:top w:val="none" w:sz="0" w:space="0" w:color="auto"/>
            <w:left w:val="none" w:sz="0" w:space="0" w:color="auto"/>
            <w:bottom w:val="none" w:sz="0" w:space="0" w:color="auto"/>
            <w:right w:val="none" w:sz="0" w:space="0" w:color="auto"/>
          </w:divBdr>
        </w:div>
        <w:div w:id="1706710302">
          <w:marLeft w:val="0"/>
          <w:marRight w:val="0"/>
          <w:marTop w:val="0"/>
          <w:marBottom w:val="0"/>
          <w:divBdr>
            <w:top w:val="none" w:sz="0" w:space="0" w:color="auto"/>
            <w:left w:val="none" w:sz="0" w:space="0" w:color="auto"/>
            <w:bottom w:val="none" w:sz="0" w:space="0" w:color="auto"/>
            <w:right w:val="none" w:sz="0" w:space="0" w:color="auto"/>
          </w:divBdr>
        </w:div>
        <w:div w:id="1728456145">
          <w:marLeft w:val="0"/>
          <w:marRight w:val="0"/>
          <w:marTop w:val="0"/>
          <w:marBottom w:val="0"/>
          <w:divBdr>
            <w:top w:val="none" w:sz="0" w:space="0" w:color="auto"/>
            <w:left w:val="none" w:sz="0" w:space="0" w:color="auto"/>
            <w:bottom w:val="none" w:sz="0" w:space="0" w:color="auto"/>
            <w:right w:val="none" w:sz="0" w:space="0" w:color="auto"/>
          </w:divBdr>
        </w:div>
        <w:div w:id="1729693434">
          <w:marLeft w:val="0"/>
          <w:marRight w:val="0"/>
          <w:marTop w:val="0"/>
          <w:marBottom w:val="0"/>
          <w:divBdr>
            <w:top w:val="none" w:sz="0" w:space="0" w:color="auto"/>
            <w:left w:val="none" w:sz="0" w:space="0" w:color="auto"/>
            <w:bottom w:val="none" w:sz="0" w:space="0" w:color="auto"/>
            <w:right w:val="none" w:sz="0" w:space="0" w:color="auto"/>
          </w:divBdr>
        </w:div>
        <w:div w:id="1739551879">
          <w:marLeft w:val="0"/>
          <w:marRight w:val="0"/>
          <w:marTop w:val="0"/>
          <w:marBottom w:val="0"/>
          <w:divBdr>
            <w:top w:val="none" w:sz="0" w:space="0" w:color="auto"/>
            <w:left w:val="none" w:sz="0" w:space="0" w:color="auto"/>
            <w:bottom w:val="none" w:sz="0" w:space="0" w:color="auto"/>
            <w:right w:val="none" w:sz="0" w:space="0" w:color="auto"/>
          </w:divBdr>
        </w:div>
        <w:div w:id="1752502866">
          <w:marLeft w:val="0"/>
          <w:marRight w:val="0"/>
          <w:marTop w:val="0"/>
          <w:marBottom w:val="0"/>
          <w:divBdr>
            <w:top w:val="none" w:sz="0" w:space="0" w:color="auto"/>
            <w:left w:val="none" w:sz="0" w:space="0" w:color="auto"/>
            <w:bottom w:val="none" w:sz="0" w:space="0" w:color="auto"/>
            <w:right w:val="none" w:sz="0" w:space="0" w:color="auto"/>
          </w:divBdr>
        </w:div>
        <w:div w:id="1766726540">
          <w:marLeft w:val="0"/>
          <w:marRight w:val="0"/>
          <w:marTop w:val="0"/>
          <w:marBottom w:val="0"/>
          <w:divBdr>
            <w:top w:val="none" w:sz="0" w:space="0" w:color="auto"/>
            <w:left w:val="none" w:sz="0" w:space="0" w:color="auto"/>
            <w:bottom w:val="none" w:sz="0" w:space="0" w:color="auto"/>
            <w:right w:val="none" w:sz="0" w:space="0" w:color="auto"/>
          </w:divBdr>
        </w:div>
        <w:div w:id="1798717763">
          <w:marLeft w:val="0"/>
          <w:marRight w:val="0"/>
          <w:marTop w:val="0"/>
          <w:marBottom w:val="0"/>
          <w:divBdr>
            <w:top w:val="none" w:sz="0" w:space="0" w:color="auto"/>
            <w:left w:val="none" w:sz="0" w:space="0" w:color="auto"/>
            <w:bottom w:val="none" w:sz="0" w:space="0" w:color="auto"/>
            <w:right w:val="none" w:sz="0" w:space="0" w:color="auto"/>
          </w:divBdr>
        </w:div>
        <w:div w:id="1823043589">
          <w:marLeft w:val="0"/>
          <w:marRight w:val="0"/>
          <w:marTop w:val="0"/>
          <w:marBottom w:val="0"/>
          <w:divBdr>
            <w:top w:val="none" w:sz="0" w:space="0" w:color="auto"/>
            <w:left w:val="none" w:sz="0" w:space="0" w:color="auto"/>
            <w:bottom w:val="none" w:sz="0" w:space="0" w:color="auto"/>
            <w:right w:val="none" w:sz="0" w:space="0" w:color="auto"/>
          </w:divBdr>
        </w:div>
        <w:div w:id="1830710262">
          <w:marLeft w:val="0"/>
          <w:marRight w:val="0"/>
          <w:marTop w:val="0"/>
          <w:marBottom w:val="0"/>
          <w:divBdr>
            <w:top w:val="none" w:sz="0" w:space="0" w:color="auto"/>
            <w:left w:val="none" w:sz="0" w:space="0" w:color="auto"/>
            <w:bottom w:val="none" w:sz="0" w:space="0" w:color="auto"/>
            <w:right w:val="none" w:sz="0" w:space="0" w:color="auto"/>
          </w:divBdr>
        </w:div>
        <w:div w:id="1867135827">
          <w:marLeft w:val="0"/>
          <w:marRight w:val="0"/>
          <w:marTop w:val="0"/>
          <w:marBottom w:val="0"/>
          <w:divBdr>
            <w:top w:val="none" w:sz="0" w:space="0" w:color="auto"/>
            <w:left w:val="none" w:sz="0" w:space="0" w:color="auto"/>
            <w:bottom w:val="none" w:sz="0" w:space="0" w:color="auto"/>
            <w:right w:val="none" w:sz="0" w:space="0" w:color="auto"/>
          </w:divBdr>
        </w:div>
        <w:div w:id="1879274656">
          <w:marLeft w:val="0"/>
          <w:marRight w:val="0"/>
          <w:marTop w:val="0"/>
          <w:marBottom w:val="0"/>
          <w:divBdr>
            <w:top w:val="none" w:sz="0" w:space="0" w:color="auto"/>
            <w:left w:val="none" w:sz="0" w:space="0" w:color="auto"/>
            <w:bottom w:val="none" w:sz="0" w:space="0" w:color="auto"/>
            <w:right w:val="none" w:sz="0" w:space="0" w:color="auto"/>
          </w:divBdr>
        </w:div>
        <w:div w:id="1914968053">
          <w:marLeft w:val="0"/>
          <w:marRight w:val="0"/>
          <w:marTop w:val="0"/>
          <w:marBottom w:val="0"/>
          <w:divBdr>
            <w:top w:val="none" w:sz="0" w:space="0" w:color="auto"/>
            <w:left w:val="none" w:sz="0" w:space="0" w:color="auto"/>
            <w:bottom w:val="none" w:sz="0" w:space="0" w:color="auto"/>
            <w:right w:val="none" w:sz="0" w:space="0" w:color="auto"/>
          </w:divBdr>
        </w:div>
        <w:div w:id="1921256263">
          <w:marLeft w:val="0"/>
          <w:marRight w:val="0"/>
          <w:marTop w:val="0"/>
          <w:marBottom w:val="0"/>
          <w:divBdr>
            <w:top w:val="none" w:sz="0" w:space="0" w:color="auto"/>
            <w:left w:val="none" w:sz="0" w:space="0" w:color="auto"/>
            <w:bottom w:val="none" w:sz="0" w:space="0" w:color="auto"/>
            <w:right w:val="none" w:sz="0" w:space="0" w:color="auto"/>
          </w:divBdr>
        </w:div>
        <w:div w:id="1921525778">
          <w:marLeft w:val="0"/>
          <w:marRight w:val="0"/>
          <w:marTop w:val="0"/>
          <w:marBottom w:val="0"/>
          <w:divBdr>
            <w:top w:val="none" w:sz="0" w:space="0" w:color="auto"/>
            <w:left w:val="none" w:sz="0" w:space="0" w:color="auto"/>
            <w:bottom w:val="none" w:sz="0" w:space="0" w:color="auto"/>
            <w:right w:val="none" w:sz="0" w:space="0" w:color="auto"/>
          </w:divBdr>
        </w:div>
        <w:div w:id="2005741419">
          <w:marLeft w:val="0"/>
          <w:marRight w:val="0"/>
          <w:marTop w:val="0"/>
          <w:marBottom w:val="0"/>
          <w:divBdr>
            <w:top w:val="none" w:sz="0" w:space="0" w:color="auto"/>
            <w:left w:val="none" w:sz="0" w:space="0" w:color="auto"/>
            <w:bottom w:val="none" w:sz="0" w:space="0" w:color="auto"/>
            <w:right w:val="none" w:sz="0" w:space="0" w:color="auto"/>
          </w:divBdr>
        </w:div>
        <w:div w:id="2022319461">
          <w:marLeft w:val="0"/>
          <w:marRight w:val="0"/>
          <w:marTop w:val="0"/>
          <w:marBottom w:val="0"/>
          <w:divBdr>
            <w:top w:val="none" w:sz="0" w:space="0" w:color="auto"/>
            <w:left w:val="none" w:sz="0" w:space="0" w:color="auto"/>
            <w:bottom w:val="none" w:sz="0" w:space="0" w:color="auto"/>
            <w:right w:val="none" w:sz="0" w:space="0" w:color="auto"/>
          </w:divBdr>
        </w:div>
        <w:div w:id="2038388791">
          <w:marLeft w:val="0"/>
          <w:marRight w:val="0"/>
          <w:marTop w:val="0"/>
          <w:marBottom w:val="0"/>
          <w:divBdr>
            <w:top w:val="none" w:sz="0" w:space="0" w:color="auto"/>
            <w:left w:val="none" w:sz="0" w:space="0" w:color="auto"/>
            <w:bottom w:val="none" w:sz="0" w:space="0" w:color="auto"/>
            <w:right w:val="none" w:sz="0" w:space="0" w:color="auto"/>
          </w:divBdr>
        </w:div>
        <w:div w:id="2092040497">
          <w:marLeft w:val="0"/>
          <w:marRight w:val="0"/>
          <w:marTop w:val="0"/>
          <w:marBottom w:val="0"/>
          <w:divBdr>
            <w:top w:val="none" w:sz="0" w:space="0" w:color="auto"/>
            <w:left w:val="none" w:sz="0" w:space="0" w:color="auto"/>
            <w:bottom w:val="none" w:sz="0" w:space="0" w:color="auto"/>
            <w:right w:val="none" w:sz="0" w:space="0" w:color="auto"/>
          </w:divBdr>
        </w:div>
        <w:div w:id="2103067178">
          <w:marLeft w:val="0"/>
          <w:marRight w:val="0"/>
          <w:marTop w:val="0"/>
          <w:marBottom w:val="0"/>
          <w:divBdr>
            <w:top w:val="none" w:sz="0" w:space="0" w:color="auto"/>
            <w:left w:val="none" w:sz="0" w:space="0" w:color="auto"/>
            <w:bottom w:val="none" w:sz="0" w:space="0" w:color="auto"/>
            <w:right w:val="none" w:sz="0" w:space="0" w:color="auto"/>
          </w:divBdr>
        </w:div>
        <w:div w:id="2141338341">
          <w:marLeft w:val="0"/>
          <w:marRight w:val="0"/>
          <w:marTop w:val="0"/>
          <w:marBottom w:val="0"/>
          <w:divBdr>
            <w:top w:val="none" w:sz="0" w:space="0" w:color="auto"/>
            <w:left w:val="none" w:sz="0" w:space="0" w:color="auto"/>
            <w:bottom w:val="none" w:sz="0" w:space="0" w:color="auto"/>
            <w:right w:val="none" w:sz="0" w:space="0" w:color="auto"/>
          </w:divBdr>
        </w:div>
      </w:divsChild>
    </w:div>
    <w:div w:id="1074282262">
      <w:bodyDiv w:val="1"/>
      <w:marLeft w:val="0"/>
      <w:marRight w:val="0"/>
      <w:marTop w:val="0"/>
      <w:marBottom w:val="0"/>
      <w:divBdr>
        <w:top w:val="none" w:sz="0" w:space="0" w:color="auto"/>
        <w:left w:val="none" w:sz="0" w:space="0" w:color="auto"/>
        <w:bottom w:val="none" w:sz="0" w:space="0" w:color="auto"/>
        <w:right w:val="none" w:sz="0" w:space="0" w:color="auto"/>
      </w:divBdr>
      <w:divsChild>
        <w:div w:id="77219076">
          <w:marLeft w:val="0"/>
          <w:marRight w:val="0"/>
          <w:marTop w:val="0"/>
          <w:marBottom w:val="0"/>
          <w:divBdr>
            <w:top w:val="none" w:sz="0" w:space="0" w:color="auto"/>
            <w:left w:val="none" w:sz="0" w:space="0" w:color="auto"/>
            <w:bottom w:val="none" w:sz="0" w:space="0" w:color="auto"/>
            <w:right w:val="none" w:sz="0" w:space="0" w:color="auto"/>
          </w:divBdr>
        </w:div>
        <w:div w:id="785077320">
          <w:marLeft w:val="0"/>
          <w:marRight w:val="0"/>
          <w:marTop w:val="0"/>
          <w:marBottom w:val="0"/>
          <w:divBdr>
            <w:top w:val="none" w:sz="0" w:space="0" w:color="auto"/>
            <w:left w:val="none" w:sz="0" w:space="0" w:color="auto"/>
            <w:bottom w:val="none" w:sz="0" w:space="0" w:color="auto"/>
            <w:right w:val="none" w:sz="0" w:space="0" w:color="auto"/>
          </w:divBdr>
        </w:div>
        <w:div w:id="957492872">
          <w:marLeft w:val="0"/>
          <w:marRight w:val="0"/>
          <w:marTop w:val="0"/>
          <w:marBottom w:val="0"/>
          <w:divBdr>
            <w:top w:val="none" w:sz="0" w:space="0" w:color="auto"/>
            <w:left w:val="none" w:sz="0" w:space="0" w:color="auto"/>
            <w:bottom w:val="none" w:sz="0" w:space="0" w:color="auto"/>
            <w:right w:val="none" w:sz="0" w:space="0" w:color="auto"/>
          </w:divBdr>
        </w:div>
        <w:div w:id="1137994654">
          <w:marLeft w:val="0"/>
          <w:marRight w:val="0"/>
          <w:marTop w:val="0"/>
          <w:marBottom w:val="0"/>
          <w:divBdr>
            <w:top w:val="none" w:sz="0" w:space="0" w:color="auto"/>
            <w:left w:val="none" w:sz="0" w:space="0" w:color="auto"/>
            <w:bottom w:val="none" w:sz="0" w:space="0" w:color="auto"/>
            <w:right w:val="none" w:sz="0" w:space="0" w:color="auto"/>
          </w:divBdr>
        </w:div>
        <w:div w:id="1481573948">
          <w:marLeft w:val="0"/>
          <w:marRight w:val="0"/>
          <w:marTop w:val="0"/>
          <w:marBottom w:val="0"/>
          <w:divBdr>
            <w:top w:val="none" w:sz="0" w:space="0" w:color="auto"/>
            <w:left w:val="none" w:sz="0" w:space="0" w:color="auto"/>
            <w:bottom w:val="none" w:sz="0" w:space="0" w:color="auto"/>
            <w:right w:val="none" w:sz="0" w:space="0" w:color="auto"/>
          </w:divBdr>
        </w:div>
        <w:div w:id="1557352443">
          <w:marLeft w:val="0"/>
          <w:marRight w:val="0"/>
          <w:marTop w:val="0"/>
          <w:marBottom w:val="0"/>
          <w:divBdr>
            <w:top w:val="none" w:sz="0" w:space="0" w:color="auto"/>
            <w:left w:val="none" w:sz="0" w:space="0" w:color="auto"/>
            <w:bottom w:val="none" w:sz="0" w:space="0" w:color="auto"/>
            <w:right w:val="none" w:sz="0" w:space="0" w:color="auto"/>
          </w:divBdr>
        </w:div>
        <w:div w:id="1786071556">
          <w:marLeft w:val="0"/>
          <w:marRight w:val="0"/>
          <w:marTop w:val="0"/>
          <w:marBottom w:val="0"/>
          <w:divBdr>
            <w:top w:val="none" w:sz="0" w:space="0" w:color="auto"/>
            <w:left w:val="none" w:sz="0" w:space="0" w:color="auto"/>
            <w:bottom w:val="none" w:sz="0" w:space="0" w:color="auto"/>
            <w:right w:val="none" w:sz="0" w:space="0" w:color="auto"/>
          </w:divBdr>
        </w:div>
      </w:divsChild>
    </w:div>
    <w:div w:id="1302271956">
      <w:bodyDiv w:val="1"/>
      <w:marLeft w:val="0"/>
      <w:marRight w:val="0"/>
      <w:marTop w:val="0"/>
      <w:marBottom w:val="0"/>
      <w:divBdr>
        <w:top w:val="none" w:sz="0" w:space="0" w:color="auto"/>
        <w:left w:val="none" w:sz="0" w:space="0" w:color="auto"/>
        <w:bottom w:val="none" w:sz="0" w:space="0" w:color="auto"/>
        <w:right w:val="none" w:sz="0" w:space="0" w:color="auto"/>
      </w:divBdr>
    </w:div>
    <w:div w:id="1414471391">
      <w:bodyDiv w:val="1"/>
      <w:marLeft w:val="0"/>
      <w:marRight w:val="0"/>
      <w:marTop w:val="0"/>
      <w:marBottom w:val="0"/>
      <w:divBdr>
        <w:top w:val="none" w:sz="0" w:space="0" w:color="auto"/>
        <w:left w:val="none" w:sz="0" w:space="0" w:color="auto"/>
        <w:bottom w:val="none" w:sz="0" w:space="0" w:color="auto"/>
        <w:right w:val="none" w:sz="0" w:space="0" w:color="auto"/>
      </w:divBdr>
    </w:div>
    <w:div w:id="1436049888">
      <w:bodyDiv w:val="1"/>
      <w:marLeft w:val="0"/>
      <w:marRight w:val="0"/>
      <w:marTop w:val="0"/>
      <w:marBottom w:val="0"/>
      <w:divBdr>
        <w:top w:val="none" w:sz="0" w:space="0" w:color="auto"/>
        <w:left w:val="none" w:sz="0" w:space="0" w:color="auto"/>
        <w:bottom w:val="none" w:sz="0" w:space="0" w:color="auto"/>
        <w:right w:val="none" w:sz="0" w:space="0" w:color="auto"/>
      </w:divBdr>
    </w:div>
    <w:div w:id="1576089885">
      <w:bodyDiv w:val="1"/>
      <w:marLeft w:val="0"/>
      <w:marRight w:val="0"/>
      <w:marTop w:val="0"/>
      <w:marBottom w:val="0"/>
      <w:divBdr>
        <w:top w:val="none" w:sz="0" w:space="0" w:color="auto"/>
        <w:left w:val="none" w:sz="0" w:space="0" w:color="auto"/>
        <w:bottom w:val="none" w:sz="0" w:space="0" w:color="auto"/>
        <w:right w:val="none" w:sz="0" w:space="0" w:color="auto"/>
      </w:divBdr>
      <w:divsChild>
        <w:div w:id="811875164">
          <w:marLeft w:val="0"/>
          <w:marRight w:val="0"/>
          <w:marTop w:val="0"/>
          <w:marBottom w:val="0"/>
          <w:divBdr>
            <w:top w:val="none" w:sz="0" w:space="0" w:color="auto"/>
            <w:left w:val="none" w:sz="0" w:space="0" w:color="auto"/>
            <w:bottom w:val="none" w:sz="0" w:space="0" w:color="auto"/>
            <w:right w:val="none" w:sz="0" w:space="0" w:color="auto"/>
          </w:divBdr>
        </w:div>
        <w:div w:id="1460343564">
          <w:marLeft w:val="0"/>
          <w:marRight w:val="0"/>
          <w:marTop w:val="0"/>
          <w:marBottom w:val="0"/>
          <w:divBdr>
            <w:top w:val="none" w:sz="0" w:space="0" w:color="auto"/>
            <w:left w:val="none" w:sz="0" w:space="0" w:color="auto"/>
            <w:bottom w:val="none" w:sz="0" w:space="0" w:color="auto"/>
            <w:right w:val="none" w:sz="0" w:space="0" w:color="auto"/>
          </w:divBdr>
        </w:div>
        <w:div w:id="1940603734">
          <w:marLeft w:val="0"/>
          <w:marRight w:val="0"/>
          <w:marTop w:val="0"/>
          <w:marBottom w:val="0"/>
          <w:divBdr>
            <w:top w:val="none" w:sz="0" w:space="0" w:color="auto"/>
            <w:left w:val="none" w:sz="0" w:space="0" w:color="auto"/>
            <w:bottom w:val="none" w:sz="0" w:space="0" w:color="auto"/>
            <w:right w:val="none" w:sz="0" w:space="0" w:color="auto"/>
          </w:divBdr>
        </w:div>
      </w:divsChild>
    </w:div>
    <w:div w:id="1778909201">
      <w:bodyDiv w:val="1"/>
      <w:marLeft w:val="0"/>
      <w:marRight w:val="0"/>
      <w:marTop w:val="0"/>
      <w:marBottom w:val="0"/>
      <w:divBdr>
        <w:top w:val="none" w:sz="0" w:space="0" w:color="auto"/>
        <w:left w:val="none" w:sz="0" w:space="0" w:color="auto"/>
        <w:bottom w:val="none" w:sz="0" w:space="0" w:color="auto"/>
        <w:right w:val="none" w:sz="0" w:space="0" w:color="auto"/>
      </w:divBdr>
    </w:div>
    <w:div w:id="2059548624">
      <w:bodyDiv w:val="1"/>
      <w:marLeft w:val="0"/>
      <w:marRight w:val="0"/>
      <w:marTop w:val="0"/>
      <w:marBottom w:val="0"/>
      <w:divBdr>
        <w:top w:val="none" w:sz="0" w:space="0" w:color="auto"/>
        <w:left w:val="none" w:sz="0" w:space="0" w:color="auto"/>
        <w:bottom w:val="none" w:sz="0" w:space="0" w:color="auto"/>
        <w:right w:val="none" w:sz="0" w:space="0" w:color="auto"/>
      </w:divBdr>
      <w:divsChild>
        <w:div w:id="1188174279">
          <w:marLeft w:val="0"/>
          <w:marRight w:val="0"/>
          <w:marTop w:val="0"/>
          <w:marBottom w:val="0"/>
          <w:divBdr>
            <w:top w:val="none" w:sz="0" w:space="0" w:color="auto"/>
            <w:left w:val="none" w:sz="0" w:space="0" w:color="auto"/>
            <w:bottom w:val="none" w:sz="0" w:space="0" w:color="auto"/>
            <w:right w:val="none" w:sz="0" w:space="0" w:color="auto"/>
          </w:divBdr>
        </w:div>
        <w:div w:id="1275330989">
          <w:marLeft w:val="0"/>
          <w:marRight w:val="0"/>
          <w:marTop w:val="0"/>
          <w:marBottom w:val="0"/>
          <w:divBdr>
            <w:top w:val="none" w:sz="0" w:space="0" w:color="auto"/>
            <w:left w:val="none" w:sz="0" w:space="0" w:color="auto"/>
            <w:bottom w:val="none" w:sz="0" w:space="0" w:color="auto"/>
            <w:right w:val="none" w:sz="0" w:space="0" w:color="auto"/>
          </w:divBdr>
        </w:div>
        <w:div w:id="1320845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ergy.gov/gc/standard-intellectual-property-ip-provisions-financial-assistance-awards" TargetMode="External"/><Relationship Id="rId18" Type="http://schemas.openxmlformats.org/officeDocument/2006/relationships/hyperlink" Target="https://www.energy.gov/scep/historic-preservation-executed-programmatic-agreements" TargetMode="External"/><Relationship Id="rId26" Type="http://schemas.openxmlformats.org/officeDocument/2006/relationships/hyperlink" Target="https://www.dol.gov/agencies/whd/government-contracts/construction/seminars/events" TargetMode="External"/><Relationship Id="rId39" Type="http://schemas.microsoft.com/office/2019/05/relationships/documenttasks" Target="documenttasks/documenttasks1.xml"/><Relationship Id="rId21" Type="http://schemas.openxmlformats.org/officeDocument/2006/relationships/hyperlink" Target="https://www.grants.gov/web/grants/forms/sf-424-individual-family.html"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energy.gov/scep/eecbg-program-formula-grant-application-hub" TargetMode="External"/><Relationship Id="rId17" Type="http://schemas.openxmlformats.org/officeDocument/2006/relationships/hyperlink" Target="https://www.eere-pmc.energy.gov/NEPA.aspx" TargetMode="External"/><Relationship Id="rId25" Type="http://schemas.openxmlformats.org/officeDocument/2006/relationships/hyperlink" Target="https://www.ecfr.gov/current/title-40/part-247"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sf.gov/bfa/dias/policy/rtc/index.jsp" TargetMode="External"/><Relationship Id="rId20" Type="http://schemas.openxmlformats.org/officeDocument/2006/relationships/hyperlink" Target="https://www.energy.gov/management/pf-2022-17-department-energy-interim-conflict-interest-policy-requirements-financial" TargetMode="External"/><Relationship Id="rId29" Type="http://schemas.openxmlformats.org/officeDocument/2006/relationships/hyperlink" Target="https://www.whitehouse.gov/wp-content/uploads/2022/04/M-22-1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CFR.gov" TargetMode="External"/><Relationship Id="rId24" Type="http://schemas.openxmlformats.org/officeDocument/2006/relationships/hyperlink" Target="http://www.sec.gov/answers/execomp.htm" TargetMode="External"/><Relationship Id="rId32" Type="http://schemas.openxmlformats.org/officeDocument/2006/relationships/header" Target="header2.xml"/><Relationship Id="rId37" Type="http://schemas.openxmlformats.org/officeDocument/2006/relationships/fontTable" Target="fontTable.xml"/><Relationship Id="rId40"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www.energy.gov/management/articles/national-policy-assurances-be-incorporated-award-terms" TargetMode="External"/><Relationship Id="rId23" Type="http://schemas.openxmlformats.org/officeDocument/2006/relationships/hyperlink" Target="https://www.fsrs.gov" TargetMode="External"/><Relationship Id="rId28" Type="http://schemas.openxmlformats.org/officeDocument/2006/relationships/hyperlink" Target="https://www.dol.gov/agencies/whd/government-contracts/protections-for-workers-in-construction"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energy.gov/scep/historic-preservation-executed-programmatic-agreements"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sf.gov/awards/managing/rtc.jsp" TargetMode="External"/><Relationship Id="rId22" Type="http://schemas.openxmlformats.org/officeDocument/2006/relationships/hyperlink" Target="https://www.dol.gov/agencies/ofccp/construction/mega-program" TargetMode="External"/><Relationship Id="rId27" Type="http://schemas.openxmlformats.org/officeDocument/2006/relationships/hyperlink" Target="https://www.dol.gov/agencies/whd/government-contracts/construction" TargetMode="External"/><Relationship Id="rId30" Type="http://schemas.openxmlformats.org/officeDocument/2006/relationships/hyperlink" Target="https://www.madeinamerica.gov/financialassistance/" TargetMode="External"/><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www.nsf.gov/awards/managing/rtc.jsp" TargetMode="External"/><Relationship Id="rId1" Type="http://schemas.openxmlformats.org/officeDocument/2006/relationships/hyperlink" Target="https://www.dol.gov/sites/dolgov/files/ofccp/Construction/files/ConstructionTAG.pdf?msclkid=9e397d68c4b111ec9d8e6fecb6c710ec" TargetMode="External"/></Relationships>
</file>

<file path=word/documenttasks/documenttasks1.xml><?xml version="1.0" encoding="utf-8"?>
<t:Tasks xmlns:t="http://schemas.microsoft.com/office/tasks/2019/documenttasks" xmlns:oel="http://schemas.microsoft.com/office/2019/extlst">
  <t:Task id="{E4F57319-DE39-4E50-84C5-C5B62C2F450F}">
    <t:Anchor>
      <t:Comment id="1141929386"/>
    </t:Anchor>
    <t:History>
      <t:Event id="{F062F494-48E5-4E20-997C-E359455F09FC}" time="2023-03-03T22:25:03.235Z">
        <t:Attribution userId="S::christina.evola@energy.ca.gov::0c8512a9-0ef2-4ce9-9eff-d2f3aa1ee740" userProvider="AD" userName="Evola, Christina@Energy"/>
        <t:Anchor>
          <t:Comment id="1141929386"/>
        </t:Anchor>
        <t:Create/>
      </t:Event>
      <t:Event id="{B8BC7CDD-E806-401F-8106-6719708DF779}" time="2023-03-03T22:25:03.235Z">
        <t:Attribution userId="S::christina.evola@energy.ca.gov::0c8512a9-0ef2-4ce9-9eff-d2f3aa1ee740" userProvider="AD" userName="Evola, Christina@Energy"/>
        <t:Anchor>
          <t:Comment id="1141929386"/>
        </t:Anchor>
        <t:Assign userId="S::Matthew.Pinkerton@energy.ca.gov::711cafaf-3c3e-4b00-8e2f-00941bc4fac6" userProvider="AD" userName="Pinkerton, Matthew@Energy"/>
      </t:Event>
      <t:Event id="{28BD91E0-8F35-4D5E-9D5E-8BE5738E3B6A}" time="2023-03-03T22:25:03.235Z">
        <t:Attribution userId="S::christina.evola@energy.ca.gov::0c8512a9-0ef2-4ce9-9eff-d2f3aa1ee740" userProvider="AD" userName="Evola, Christina@Energy"/>
        <t:Anchor>
          <t:Comment id="1141929386"/>
        </t:Anchor>
        <t:SetTitle title="@Pinkerton, Matthew@Energy National Policy assurances should be flown down to recipients. The current matrix is here: https://www.energy.gov/sites/default/files/2021-09/National%20Policy%20Assurances%20-%20November%202020.pdf and the landing page for …"/>
      </t:Event>
    </t:History>
  </t:Task>
  <t:Task id="{DD49D60E-259D-4D03-8F9D-1FDA2C3E2A92}">
    <t:Anchor>
      <t:Comment id="818366661"/>
    </t:Anchor>
    <t:History>
      <t:Event id="{31E173FA-2F2F-4F8F-BE50-41C2139A6329}" time="2023-03-03T22:31:10.408Z">
        <t:Attribution userId="S::christina.evola@energy.ca.gov::0c8512a9-0ef2-4ce9-9eff-d2f3aa1ee740" userProvider="AD" userName="Evola, Christina@Energy"/>
        <t:Anchor>
          <t:Comment id="818366661"/>
        </t:Anchor>
        <t:Create/>
      </t:Event>
      <t:Event id="{31F7E849-B8B4-432B-9651-7540C83B2904}" time="2023-03-03T22:31:10.408Z">
        <t:Attribution userId="S::christina.evola@energy.ca.gov::0c8512a9-0ef2-4ce9-9eff-d2f3aa1ee740" userProvider="AD" userName="Evola, Christina@Energy"/>
        <t:Anchor>
          <t:Comment id="818366661"/>
        </t:Anchor>
        <t:Assign userId="S::Matthew.Pinkerton@energy.ca.gov::711cafaf-3c3e-4b00-8e2f-00941bc4fac6" userProvider="AD" userName="Pinkerton, Matthew@Energy"/>
      </t:Event>
      <t:Event id="{D71CCA37-02C5-4D45-AA58-445002661592}" time="2023-03-03T22:31:10.408Z">
        <t:Attribution userId="S::christina.evola@energy.ca.gov::0c8512a9-0ef2-4ce9-9eff-d2f3aa1ee740" userProvider="AD" userName="Evola, Christina@Energy"/>
        <t:Anchor>
          <t:Comment id="818366661"/>
        </t:Anchor>
        <t:SetTitle title="@Pinkerton, Matthew@Energy I believe we'll need to flow down IP as well. An excerpt from the IP terms regarding recipient requirements for obtaining rights from subrecipient is as follows: &quot;GSB-821-US5 The Recipient has the responsibility to obtain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d32f5fbf95953d86c5a0754b7d032dd3">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74bb3cfd471ebf6dbe360dc3b2b3615a"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SharedWithUsers xmlns="5067c814-4b34-462c-a21d-c185ff6548d2">
      <UserInfo>
        <DisplayName>Evola, Christina@Energy</DisplayName>
        <AccountId>1209</AccountId>
        <AccountType/>
      </UserInfo>
      <UserInfo>
        <DisplayName>Pinkerton, Matthew@Energy</DisplayName>
        <AccountId>1253</AccountId>
        <AccountType/>
      </UserInfo>
      <UserInfo>
        <DisplayName>Dixit, Raj@Energy</DisplayName>
        <AccountId>17</AccountId>
        <AccountType/>
      </UserInfo>
      <UserInfo>
        <DisplayName>Collopy, Christine@Energy</DisplayName>
        <AccountId>89</AccountId>
        <AccountType/>
      </UserInfo>
      <UserInfo>
        <DisplayName>Mills, Susan@Energy</DisplayName>
        <AccountId>5195</AccountId>
        <AccountType/>
      </UserInfo>
      <UserInfo>
        <DisplayName>Joffe-Block, Miriam@Energy</DisplayName>
        <AccountId>6859</AccountId>
        <AccountType/>
      </UserInfo>
      <UserInfo>
        <DisplayName>Maneta, Diana@Energy</DisplayName>
        <AccountId>6692</AccountId>
        <AccountType/>
      </UserInfo>
      <UserInfo>
        <DisplayName>Punch, Chadrick@Energy</DisplayName>
        <AccountId>6026</AccountId>
        <AccountType/>
      </UserInfo>
    </SharedWithUsers>
  </documentManagement>
</p:properties>
</file>

<file path=customXml/itemProps1.xml><?xml version="1.0" encoding="utf-8"?>
<ds:datastoreItem xmlns:ds="http://schemas.openxmlformats.org/officeDocument/2006/customXml" ds:itemID="{B7A1267B-4E58-406C-AD8F-06C08A02B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A7069F-C7A9-401E-8F74-29EC18258919}">
  <ds:schemaRefs>
    <ds:schemaRef ds:uri="http://schemas.openxmlformats.org/officeDocument/2006/bibliography"/>
  </ds:schemaRefs>
</ds:datastoreItem>
</file>

<file path=customXml/itemProps3.xml><?xml version="1.0" encoding="utf-8"?>
<ds:datastoreItem xmlns:ds="http://schemas.openxmlformats.org/officeDocument/2006/customXml" ds:itemID="{B7299C8A-073E-4D32-8347-9476AE339D79}">
  <ds:schemaRefs>
    <ds:schemaRef ds:uri="http://schemas.microsoft.com/sharepoint/v3/contenttype/forms"/>
  </ds:schemaRefs>
</ds:datastoreItem>
</file>

<file path=customXml/itemProps4.xml><?xml version="1.0" encoding="utf-8"?>
<ds:datastoreItem xmlns:ds="http://schemas.openxmlformats.org/officeDocument/2006/customXml" ds:itemID="{E8B0E967-0380-462B-B7B2-350E376C2CEA}">
  <ds:schemaRefs>
    <ds:schemaRef ds:uri="http://www.w3.org/XML/1998/namespace"/>
    <ds:schemaRef ds:uri="http://schemas.microsoft.com/office/infopath/2007/PartnerControls"/>
    <ds:schemaRef ds:uri="5067c814-4b34-462c-a21d-c185ff6548d2"/>
    <ds:schemaRef ds:uri="785685f2-c2e1-4352-89aa-3faca8eaba52"/>
    <ds:schemaRef ds:uri="http://purl.org/dc/term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26</Pages>
  <Words>10837</Words>
  <Characters>66986</Characters>
  <Application>Microsoft Office Word</Application>
  <DocSecurity>0</DocSecurity>
  <Lines>1116</Lines>
  <Paragraphs>508</Paragraphs>
  <ScaleCrop>false</ScaleCrop>
  <Company>California Energy Commision</Company>
  <LinksUpToDate>false</LinksUpToDate>
  <CharactersWithSpaces>77315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Pinkerton, Matthew@Energy</dc:creator>
  <cp:keywords/>
  <dc:description/>
  <cp:lastModifiedBy>Butler, Elizabeth@Energy</cp:lastModifiedBy>
  <cp:revision>16</cp:revision>
  <dcterms:created xsi:type="dcterms:W3CDTF">2024-03-14T22:00:00Z</dcterms:created>
  <dcterms:modified xsi:type="dcterms:W3CDTF">2024-03-14T23:51:00Z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_activity">
    <vt:lpwstr>{"FileActivityType":"9","FileActivityTimeStamp":"2023-10-25T19:59:24.257Z","FileActivityUsersOnPage":[{"DisplayName":"Reasor, Sonia@Energy","Id":"sonia.reasor@energy.ca.gov"},{"DisplayName":"Dixit, Raj@Energy","Id":"raj.dixit@energy.ca.gov"},{"DisplayName":"Evola, Christina@Energy","Id":"christina.evola@energy.ca.gov"},{"DisplayName":"Pinkerton, Matthew@Energy","Id":"matthew.pinkerton@energy.ca.gov"}],"FileActivityNavigationId":null}</vt:lpwstr>
  </property>
  <property fmtid="{D5CDD505-2E9C-101B-9397-08002B2CF9AE}" pid="7" name="TriggerFlowInfo">
    <vt:lpwstr/>
  </property>
  <property fmtid="{D5CDD505-2E9C-101B-9397-08002B2CF9AE}" pid="8" name="GrammarlyDocumentId">
    <vt:lpwstr>a368ac335410434b8e88fd9a5b64d2c418fff339f361776aa6dad1957f51e9bc</vt:lpwstr>
  </property>
</Properties>
</file>