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476" w:rsidP="001024AF" w:rsidRDefault="00F74476" w14:paraId="5C3C0B01" w14:textId="77777777">
      <w:pPr>
        <w:rPr>
          <w:rFonts w:ascii="Arial" w:hAnsi="Arial" w:eastAsia="Times New Roman" w:cs="Arial"/>
          <w:sz w:val="24"/>
          <w:szCs w:val="24"/>
        </w:rPr>
      </w:pPr>
    </w:p>
    <w:p w:rsidRPr="001024AF" w:rsidR="001024AF" w:rsidP="001024AF" w:rsidRDefault="001024AF" w14:paraId="75519464" w14:textId="6E1EEDF1">
      <w:pPr>
        <w:rPr>
          <w:rFonts w:ascii="Arial" w:hAnsi="Arial" w:eastAsia="Times New Roman" w:cs="Arial"/>
          <w:sz w:val="24"/>
          <w:szCs w:val="24"/>
        </w:rPr>
      </w:pPr>
      <w:r w:rsidRPr="001024AF">
        <w:rPr>
          <w:rFonts w:ascii="Arial" w:hAnsi="Arial" w:eastAsia="Times New Roman" w:cs="Arial"/>
          <w:sz w:val="24"/>
          <w:szCs w:val="24"/>
        </w:rPr>
        <w:t>Group</w:t>
      </w:r>
      <w:r w:rsidR="00B943CF">
        <w:rPr>
          <w:rFonts w:ascii="Arial" w:hAnsi="Arial" w:eastAsia="Times New Roman" w:cs="Arial"/>
          <w:sz w:val="24"/>
          <w:szCs w:val="24"/>
        </w:rPr>
        <w:t xml:space="preserve"> </w:t>
      </w:r>
      <w:r w:rsidRPr="001024AF">
        <w:rPr>
          <w:rFonts w:ascii="Arial" w:hAnsi="Arial" w:eastAsia="Times New Roman" w:cs="Arial"/>
          <w:sz w:val="24"/>
          <w:szCs w:val="24"/>
        </w:rPr>
        <w:t>1 projects</w:t>
      </w:r>
      <w:r w:rsidRPr="001024AF" w:rsidDel="00B943CF">
        <w:rPr>
          <w:rFonts w:ascii="Arial" w:hAnsi="Arial" w:eastAsia="Times New Roman" w:cs="Arial"/>
          <w:sz w:val="24"/>
          <w:szCs w:val="24"/>
        </w:rPr>
        <w:t xml:space="preserve"> </w:t>
      </w:r>
      <w:r w:rsidR="00B943CF">
        <w:rPr>
          <w:rFonts w:ascii="Arial" w:hAnsi="Arial" w:eastAsia="Times New Roman" w:cs="Arial"/>
          <w:sz w:val="24"/>
          <w:szCs w:val="24"/>
        </w:rPr>
        <w:t>must</w:t>
      </w:r>
      <w:r w:rsidRPr="001024AF" w:rsidR="00B943CF">
        <w:rPr>
          <w:rFonts w:ascii="Arial" w:hAnsi="Arial" w:eastAsia="Times New Roman" w:cs="Arial"/>
          <w:sz w:val="24"/>
          <w:szCs w:val="24"/>
        </w:rPr>
        <w:t xml:space="preserve"> </w:t>
      </w:r>
      <w:r w:rsidRPr="001024AF">
        <w:rPr>
          <w:rFonts w:ascii="Arial" w:hAnsi="Arial" w:eastAsia="Times New Roman" w:cs="Arial"/>
          <w:sz w:val="24"/>
          <w:szCs w:val="24"/>
        </w:rPr>
        <w:t xml:space="preserve">evaluate the cost-effectiveness of virtual power plants (VPPs) as a long-term grid resource. As such, the net benefit calculations must consider the existing and evolving market conditions, including but not limited to electricity rates, customer programs, and wholesale market prices for energy and capacity procurements. The use of hypothetical or experimental rates is not allowed. </w:t>
      </w:r>
    </w:p>
    <w:p w:rsidRPr="001024AF" w:rsidR="00F74476" w:rsidP="001024AF" w:rsidRDefault="00127FDB" w14:paraId="6FBD2033" w14:textId="5776D5CE" w14:noSpellErr="1">
      <w:pPr>
        <w:rPr>
          <w:rFonts w:ascii="Arial" w:hAnsi="Arial" w:eastAsia="Times New Roman" w:cs="Arial"/>
          <w:sz w:val="24"/>
          <w:szCs w:val="24"/>
        </w:rPr>
      </w:pPr>
      <w:r w:rsidRPr="0E463F7D" w:rsidR="00127FDB">
        <w:rPr>
          <w:rFonts w:ascii="Arial" w:hAnsi="Arial" w:eastAsia="Times New Roman" w:cs="Arial"/>
          <w:sz w:val="24"/>
          <w:szCs w:val="24"/>
        </w:rPr>
        <w:t>Group</w:t>
      </w:r>
      <w:r w:rsidRPr="0E463F7D" w:rsidR="00127FDB">
        <w:rPr>
          <w:rFonts w:ascii="Arial" w:hAnsi="Arial" w:eastAsia="Times New Roman" w:cs="Arial"/>
          <w:sz w:val="24"/>
          <w:szCs w:val="24"/>
        </w:rPr>
        <w:t xml:space="preserve"> 1</w:t>
      </w:r>
      <w:r w:rsidRPr="0E463F7D" w:rsidR="001024AF">
        <w:rPr>
          <w:rFonts w:ascii="Arial" w:hAnsi="Arial" w:eastAsia="Times New Roman" w:cs="Arial"/>
          <w:sz w:val="24"/>
          <w:szCs w:val="24"/>
        </w:rPr>
        <w:t xml:space="preserve"> projects must </w:t>
      </w:r>
      <w:r w:rsidRPr="0E463F7D" w:rsidR="001024AF">
        <w:rPr>
          <w:rFonts w:ascii="Arial" w:hAnsi="Arial" w:eastAsia="Times New Roman" w:cs="Arial"/>
          <w:sz w:val="24"/>
          <w:szCs w:val="24"/>
        </w:rPr>
        <w:t>submit</w:t>
      </w:r>
      <w:r w:rsidRPr="0E463F7D" w:rsidR="001024AF">
        <w:rPr>
          <w:rFonts w:ascii="Arial" w:hAnsi="Arial" w:eastAsia="Times New Roman" w:cs="Arial"/>
          <w:sz w:val="24"/>
          <w:szCs w:val="24"/>
        </w:rPr>
        <w:t xml:space="preserve"> a “Project Net Benefits” report by the end of Year 4. This report </w:t>
      </w:r>
      <w:r w:rsidRPr="0E463F7D" w:rsidR="009B3CDB">
        <w:rPr>
          <w:rFonts w:ascii="Arial" w:hAnsi="Arial" w:eastAsia="Times New Roman" w:cs="Arial"/>
          <w:sz w:val="24"/>
          <w:szCs w:val="24"/>
        </w:rPr>
        <w:t xml:space="preserve">must </w:t>
      </w:r>
      <w:r w:rsidRPr="0E463F7D" w:rsidR="001024AF">
        <w:rPr>
          <w:rFonts w:ascii="Arial" w:hAnsi="Arial" w:eastAsia="Times New Roman" w:cs="Arial"/>
          <w:sz w:val="24"/>
          <w:szCs w:val="24"/>
        </w:rPr>
        <w:t xml:space="preserve">analyze all the cost savings, revenues, and expenditures from </w:t>
      </w:r>
      <w:r w:rsidRPr="0E463F7D" w:rsidR="000E2F56">
        <w:rPr>
          <w:rFonts w:ascii="Arial" w:hAnsi="Arial" w:eastAsia="Times New Roman" w:cs="Arial"/>
          <w:sz w:val="24"/>
          <w:szCs w:val="24"/>
        </w:rPr>
        <w:t>demonstrating</w:t>
      </w:r>
      <w:r w:rsidRPr="0E463F7D" w:rsidR="001024AF">
        <w:rPr>
          <w:rFonts w:ascii="Arial" w:hAnsi="Arial" w:eastAsia="Times New Roman" w:cs="Arial"/>
          <w:sz w:val="24"/>
          <w:szCs w:val="24"/>
        </w:rPr>
        <w:t xml:space="preserve"> the proposed VPP. </w:t>
      </w:r>
      <w:r w:rsidRPr="0E463F7D" w:rsidR="00FB77F3">
        <w:rPr>
          <w:rFonts w:ascii="Arial" w:hAnsi="Arial" w:eastAsia="Times New Roman" w:cs="Arial"/>
          <w:sz w:val="24"/>
          <w:szCs w:val="24"/>
        </w:rPr>
        <w:t xml:space="preserve">If </w:t>
      </w:r>
      <w:r w:rsidRPr="0E463F7D" w:rsidR="00FB77F3">
        <w:rPr>
          <w:rFonts w:ascii="Arial" w:hAnsi="Arial" w:eastAsia="Times New Roman" w:cs="Arial"/>
          <w:sz w:val="24"/>
          <w:szCs w:val="24"/>
        </w:rPr>
        <w:t>c</w:t>
      </w:r>
      <w:r w:rsidRPr="0E463F7D" w:rsidR="001024AF">
        <w:rPr>
          <w:rFonts w:ascii="Arial" w:hAnsi="Arial" w:eastAsia="Times New Roman" w:cs="Arial"/>
          <w:sz w:val="24"/>
          <w:szCs w:val="24"/>
        </w:rPr>
        <w:t>ertain</w:t>
      </w:r>
      <w:r w:rsidRPr="0E463F7D" w:rsidR="001024AF">
        <w:rPr>
          <w:rFonts w:ascii="Arial" w:hAnsi="Arial" w:eastAsia="Times New Roman" w:cs="Arial"/>
          <w:sz w:val="24"/>
          <w:szCs w:val="24"/>
        </w:rPr>
        <w:t xml:space="preserve"> types of cost savings and expenditures involve confidential or sensitive data</w:t>
      </w:r>
      <w:r w:rsidRPr="0E463F7D" w:rsidR="00FB77F3">
        <w:rPr>
          <w:rFonts w:ascii="Arial" w:hAnsi="Arial" w:eastAsia="Times New Roman" w:cs="Arial"/>
          <w:sz w:val="24"/>
          <w:szCs w:val="24"/>
        </w:rPr>
        <w:t>,</w:t>
      </w:r>
      <w:r w:rsidRPr="0E463F7D" w:rsidR="001024AF">
        <w:rPr>
          <w:rFonts w:ascii="Arial" w:hAnsi="Arial" w:eastAsia="Times New Roman" w:cs="Arial"/>
          <w:sz w:val="24"/>
          <w:szCs w:val="24"/>
        </w:rPr>
        <w:t xml:space="preserve"> </w:t>
      </w:r>
      <w:r w:rsidRPr="0E463F7D" w:rsidR="001024AF">
        <w:rPr>
          <w:rFonts w:ascii="Arial" w:hAnsi="Arial" w:eastAsia="Times New Roman" w:cs="Arial"/>
          <w:sz w:val="24"/>
          <w:szCs w:val="24"/>
        </w:rPr>
        <w:t>proxy values informed by publicly available sources</w:t>
      </w:r>
      <w:r w:rsidRPr="0E463F7D" w:rsidR="0006121F">
        <w:rPr>
          <w:rFonts w:ascii="Arial" w:hAnsi="Arial" w:eastAsia="Times New Roman" w:cs="Arial"/>
          <w:sz w:val="24"/>
          <w:szCs w:val="24"/>
        </w:rPr>
        <w:t xml:space="preserve"> may be used</w:t>
      </w:r>
      <w:r w:rsidRPr="0E463F7D" w:rsidR="001024AF">
        <w:rPr>
          <w:rFonts w:ascii="Arial" w:hAnsi="Arial" w:eastAsia="Times New Roman" w:cs="Arial"/>
          <w:sz w:val="24"/>
          <w:szCs w:val="24"/>
        </w:rPr>
        <w:t xml:space="preserve">. By the end of Year 4, </w:t>
      </w:r>
      <w:r w:rsidRPr="0E463F7D" w:rsidR="00FB77F3">
        <w:rPr>
          <w:rFonts w:ascii="Arial" w:hAnsi="Arial" w:eastAsia="Times New Roman" w:cs="Arial"/>
          <w:sz w:val="24"/>
          <w:szCs w:val="24"/>
        </w:rPr>
        <w:t xml:space="preserve">Group 1 </w:t>
      </w:r>
      <w:r w:rsidRPr="0E463F7D" w:rsidR="001024AF">
        <w:rPr>
          <w:rFonts w:ascii="Arial" w:hAnsi="Arial" w:eastAsia="Times New Roman" w:cs="Arial"/>
          <w:sz w:val="24"/>
          <w:szCs w:val="24"/>
        </w:rPr>
        <w:t xml:space="preserve">projects are expected to generate net benefits (revenues and savings minus costs) equivalent to 20 percent of the total project funding. This metric </w:t>
      </w:r>
      <w:r w:rsidRPr="0E463F7D" w:rsidR="0014623D">
        <w:rPr>
          <w:rFonts w:ascii="Arial" w:hAnsi="Arial" w:eastAsia="Times New Roman" w:cs="Arial"/>
          <w:sz w:val="24"/>
          <w:szCs w:val="24"/>
        </w:rPr>
        <w:t xml:space="preserve">should </w:t>
      </w:r>
      <w:r w:rsidRPr="0E463F7D" w:rsidR="0096086F">
        <w:rPr>
          <w:rFonts w:ascii="Arial" w:hAnsi="Arial" w:eastAsia="Times New Roman" w:cs="Arial"/>
          <w:sz w:val="24"/>
          <w:szCs w:val="24"/>
        </w:rPr>
        <w:t xml:space="preserve">be included in </w:t>
      </w:r>
      <w:r w:rsidRPr="0E463F7D" w:rsidR="00AD2A77">
        <w:rPr>
          <w:rFonts w:ascii="Arial" w:hAnsi="Arial" w:eastAsia="Times New Roman" w:cs="Arial"/>
          <w:sz w:val="24"/>
          <w:szCs w:val="24"/>
        </w:rPr>
        <w:t>A</w:t>
      </w:r>
      <w:r w:rsidRPr="0E463F7D" w:rsidR="00AD2A77">
        <w:rPr>
          <w:rFonts w:ascii="Arial" w:hAnsi="Arial" w:eastAsia="Times New Roman" w:cs="Arial"/>
          <w:sz w:val="24"/>
          <w:szCs w:val="24"/>
        </w:rPr>
        <w:t xml:space="preserve">ttachment </w:t>
      </w:r>
      <w:r w:rsidRPr="0E463F7D" w:rsidR="0096086F">
        <w:rPr>
          <w:rFonts w:ascii="Arial" w:hAnsi="Arial" w:eastAsia="Times New Roman" w:cs="Arial"/>
          <w:sz w:val="24"/>
          <w:szCs w:val="24"/>
        </w:rPr>
        <w:t xml:space="preserve">10 and </w:t>
      </w:r>
      <w:r w:rsidRPr="0E463F7D" w:rsidR="001024AF">
        <w:rPr>
          <w:rFonts w:ascii="Arial" w:hAnsi="Arial" w:eastAsia="Times New Roman" w:cs="Arial"/>
          <w:sz w:val="24"/>
          <w:szCs w:val="24"/>
        </w:rPr>
        <w:t xml:space="preserve">will be used as a key performance indicator to evaluate the success of projects. In addition to energy cost savings, </w:t>
      </w:r>
      <w:r w:rsidRPr="0E463F7D" w:rsidR="069A1356">
        <w:rPr>
          <w:rFonts w:ascii="Arial" w:hAnsi="Arial" w:eastAsia="Times New Roman" w:cs="Arial"/>
          <w:sz w:val="24"/>
          <w:szCs w:val="24"/>
        </w:rPr>
        <w:t>projects</w:t>
      </w:r>
      <w:r w:rsidRPr="0E463F7D" w:rsidR="001024AF">
        <w:rPr>
          <w:rFonts w:ascii="Arial" w:hAnsi="Arial" w:eastAsia="Times New Roman" w:cs="Arial"/>
          <w:sz w:val="24"/>
          <w:szCs w:val="24"/>
        </w:rPr>
        <w:t xml:space="preserve"> are encouraged to track emerging incentive programs and seek </w:t>
      </w:r>
      <w:r w:rsidRPr="0E463F7D" w:rsidR="001024AF">
        <w:rPr>
          <w:rFonts w:ascii="Arial" w:hAnsi="Arial" w:eastAsia="Times New Roman" w:cs="Arial"/>
          <w:sz w:val="24"/>
          <w:szCs w:val="24"/>
        </w:rPr>
        <w:t>additional</w:t>
      </w:r>
      <w:r w:rsidRPr="0E463F7D" w:rsidR="001024AF">
        <w:rPr>
          <w:rFonts w:ascii="Arial" w:hAnsi="Arial" w:eastAsia="Times New Roman" w:cs="Arial"/>
          <w:sz w:val="24"/>
          <w:szCs w:val="24"/>
        </w:rPr>
        <w:t xml:space="preserve"> revenues from various resources to increase the cost recovery performance of projects.</w:t>
      </w:r>
    </w:p>
    <w:p w:rsidRPr="001024AF" w:rsidR="001024AF" w:rsidP="001024AF" w:rsidRDefault="001024AF" w14:paraId="5F836D76" w14:textId="77777777">
      <w:pPr>
        <w:rPr>
          <w:rFonts w:ascii="Arial" w:hAnsi="Arial" w:eastAsia="Times New Roman" w:cs="Arial"/>
          <w:sz w:val="24"/>
          <w:szCs w:val="24"/>
        </w:rPr>
      </w:pPr>
    </w:p>
    <w:p w:rsidRPr="001024AF" w:rsidR="001024AF" w:rsidP="001024AF" w:rsidRDefault="001024AF" w14:paraId="58A57111" w14:textId="4BF7FA63">
      <w:pPr>
        <w:rPr>
          <w:rFonts w:ascii="Arial" w:hAnsi="Arial" w:eastAsia="Times New Roman" w:cs="Arial"/>
          <w:sz w:val="24"/>
          <w:szCs w:val="24"/>
        </w:rPr>
      </w:pPr>
      <w:r w:rsidRPr="001024AF">
        <w:rPr>
          <w:rFonts w:ascii="Arial" w:hAnsi="Arial" w:eastAsia="Times New Roman" w:cs="Arial"/>
          <w:sz w:val="24"/>
          <w:szCs w:val="24"/>
        </w:rPr>
        <w:t>Potential cost savings may include but not limited to:</w:t>
      </w:r>
    </w:p>
    <w:p w:rsidRPr="001024AF" w:rsidR="001024AF" w:rsidP="001024AF" w:rsidRDefault="001024AF" w14:paraId="5DEF8A2B" w14:textId="77777777">
      <w:pPr>
        <w:numPr>
          <w:ilvl w:val="0"/>
          <w:numId w:val="10"/>
        </w:numPr>
        <w:rPr>
          <w:rFonts w:ascii="Arial" w:hAnsi="Arial" w:eastAsia="Times New Roman" w:cs="Arial"/>
          <w:sz w:val="24"/>
          <w:szCs w:val="24"/>
        </w:rPr>
      </w:pPr>
      <w:r w:rsidRPr="001024AF">
        <w:rPr>
          <w:rFonts w:ascii="Arial" w:hAnsi="Arial" w:eastAsia="Times New Roman" w:cs="Arial"/>
          <w:sz w:val="24"/>
          <w:szCs w:val="24"/>
        </w:rPr>
        <w:t xml:space="preserve">Utility bill savings (existing dynamic rates, demand charges, and/or pilot partnerships) </w:t>
      </w:r>
    </w:p>
    <w:p w:rsidRPr="001024AF" w:rsidR="001024AF" w:rsidP="001024AF" w:rsidRDefault="001024AF" w14:paraId="49946A2A" w14:textId="740EAB2C">
      <w:pPr>
        <w:numPr>
          <w:ilvl w:val="0"/>
          <w:numId w:val="10"/>
        </w:numPr>
        <w:rPr>
          <w:rFonts w:ascii="Arial" w:hAnsi="Arial" w:eastAsia="Times New Roman" w:cs="Arial"/>
          <w:sz w:val="24"/>
          <w:szCs w:val="24"/>
        </w:rPr>
      </w:pPr>
      <w:r w:rsidRPr="0B774D59" w:rsidR="001024AF">
        <w:rPr>
          <w:rFonts w:ascii="Arial" w:hAnsi="Arial" w:eastAsia="Times New Roman" w:cs="Arial"/>
          <w:sz w:val="24"/>
          <w:szCs w:val="24"/>
        </w:rPr>
        <w:t xml:space="preserve">Load serving entity (LSE) </w:t>
      </w:r>
      <w:r w:rsidRPr="0B774D59" w:rsidR="001024AF">
        <w:rPr>
          <w:rFonts w:ascii="Arial" w:hAnsi="Arial" w:eastAsia="Times New Roman" w:cs="Arial"/>
          <w:sz w:val="24"/>
          <w:szCs w:val="24"/>
        </w:rPr>
        <w:t>capacity</w:t>
      </w:r>
      <w:r w:rsidRPr="0B774D59" w:rsidR="001024AF">
        <w:rPr>
          <w:rFonts w:ascii="Arial" w:hAnsi="Arial" w:eastAsia="Times New Roman" w:cs="Arial"/>
          <w:sz w:val="24"/>
          <w:szCs w:val="24"/>
        </w:rPr>
        <w:t xml:space="preserve"> procurement savings (or resource adequacy credits </w:t>
      </w:r>
      <w:r w:rsidRPr="0B774D59" w:rsidR="00FF3188">
        <w:rPr>
          <w:rFonts w:ascii="Arial" w:hAnsi="Arial" w:eastAsia="Times New Roman" w:cs="Arial"/>
          <w:sz w:val="24"/>
          <w:szCs w:val="24"/>
        </w:rPr>
        <w:t xml:space="preserve">obtained </w:t>
      </w:r>
      <w:r w:rsidRPr="0B774D59" w:rsidR="001024AF">
        <w:rPr>
          <w:rFonts w:ascii="Arial" w:hAnsi="Arial" w:eastAsia="Times New Roman" w:cs="Arial"/>
          <w:sz w:val="24"/>
          <w:szCs w:val="24"/>
        </w:rPr>
        <w:t xml:space="preserve">via </w:t>
      </w:r>
      <w:r w:rsidRPr="0B774D59" w:rsidR="00FF3188">
        <w:rPr>
          <w:rFonts w:ascii="Arial" w:hAnsi="Arial" w:eastAsia="Times New Roman" w:cs="Arial"/>
          <w:sz w:val="24"/>
          <w:szCs w:val="24"/>
        </w:rPr>
        <w:t xml:space="preserve">CPUC’s </w:t>
      </w:r>
      <w:r w:rsidRPr="0B774D59" w:rsidR="001024AF">
        <w:rPr>
          <w:rFonts w:ascii="Arial" w:hAnsi="Arial" w:eastAsia="Times New Roman" w:cs="Arial"/>
          <w:sz w:val="24"/>
          <w:szCs w:val="24"/>
        </w:rPr>
        <w:t xml:space="preserve">Load Impact </w:t>
      </w:r>
      <w:r w:rsidRPr="0B774D59" w:rsidR="001024AF">
        <w:rPr>
          <w:rFonts w:ascii="Arial" w:hAnsi="Arial" w:eastAsia="Times New Roman" w:cs="Arial"/>
          <w:sz w:val="24"/>
          <w:szCs w:val="24"/>
        </w:rPr>
        <w:t>Protocols)</w:t>
      </w:r>
    </w:p>
    <w:p w:rsidRPr="001024AF" w:rsidR="001024AF" w:rsidP="001024AF" w:rsidRDefault="001024AF" w14:paraId="5DB99F3A" w14:textId="73E9C646">
      <w:pPr>
        <w:numPr>
          <w:ilvl w:val="0"/>
          <w:numId w:val="10"/>
        </w:numPr>
        <w:rPr>
          <w:rFonts w:ascii="Arial" w:hAnsi="Arial" w:eastAsia="Times New Roman" w:cs="Arial"/>
          <w:sz w:val="24"/>
          <w:szCs w:val="24"/>
        </w:rPr>
      </w:pPr>
      <w:r w:rsidRPr="001024AF">
        <w:rPr>
          <w:rFonts w:ascii="Arial" w:hAnsi="Arial" w:eastAsia="Times New Roman" w:cs="Arial"/>
          <w:sz w:val="24"/>
          <w:szCs w:val="24"/>
        </w:rPr>
        <w:t xml:space="preserve">LSE energy procurement savings in </w:t>
      </w:r>
      <w:r w:rsidR="00A86DC6">
        <w:rPr>
          <w:rFonts w:ascii="Arial" w:hAnsi="Arial" w:eastAsia="Times New Roman" w:cs="Arial"/>
          <w:sz w:val="24"/>
          <w:szCs w:val="24"/>
        </w:rPr>
        <w:t>California Independent System Operator (</w:t>
      </w:r>
      <w:r w:rsidRPr="001024AF">
        <w:rPr>
          <w:rFonts w:ascii="Arial" w:hAnsi="Arial" w:eastAsia="Times New Roman" w:cs="Arial"/>
          <w:sz w:val="24"/>
          <w:szCs w:val="24"/>
        </w:rPr>
        <w:t>CAISO</w:t>
      </w:r>
      <w:r w:rsidR="00A86DC6">
        <w:rPr>
          <w:rFonts w:ascii="Arial" w:hAnsi="Arial" w:eastAsia="Times New Roman" w:cs="Arial"/>
          <w:sz w:val="24"/>
          <w:szCs w:val="24"/>
        </w:rPr>
        <w:t>)</w:t>
      </w:r>
      <w:r w:rsidRPr="001024AF">
        <w:rPr>
          <w:rFonts w:ascii="Arial" w:hAnsi="Arial" w:eastAsia="Times New Roman" w:cs="Arial"/>
          <w:sz w:val="24"/>
          <w:szCs w:val="24"/>
        </w:rPr>
        <w:t xml:space="preserve"> markets</w:t>
      </w:r>
    </w:p>
    <w:p w:rsidRPr="001024AF" w:rsidR="001024AF" w:rsidP="001024AF" w:rsidRDefault="001024AF" w14:paraId="351E6956" w14:textId="77777777">
      <w:pPr>
        <w:rPr>
          <w:rFonts w:ascii="Arial" w:hAnsi="Arial" w:eastAsia="Times New Roman" w:cs="Arial"/>
          <w:sz w:val="24"/>
          <w:szCs w:val="24"/>
        </w:rPr>
      </w:pPr>
    </w:p>
    <w:p w:rsidRPr="001024AF" w:rsidR="001024AF" w:rsidP="001024AF" w:rsidRDefault="001024AF" w14:paraId="6ABBC5FB" w14:textId="77777777">
      <w:pPr>
        <w:rPr>
          <w:rFonts w:ascii="Arial" w:hAnsi="Arial" w:eastAsia="Times New Roman" w:cs="Arial"/>
          <w:sz w:val="24"/>
          <w:szCs w:val="24"/>
        </w:rPr>
      </w:pPr>
      <w:r w:rsidRPr="001024AF">
        <w:rPr>
          <w:rFonts w:ascii="Arial" w:hAnsi="Arial" w:eastAsia="Times New Roman" w:cs="Arial"/>
          <w:sz w:val="24"/>
          <w:szCs w:val="24"/>
        </w:rPr>
        <w:t>Potential revenues may include but not limited to:</w:t>
      </w:r>
    </w:p>
    <w:p w:rsidRPr="001024AF" w:rsidR="001024AF" w:rsidP="001024AF" w:rsidRDefault="001024AF" w14:paraId="40A721CC"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CAISO energy markets (direct market participation)</w:t>
      </w:r>
    </w:p>
    <w:p w:rsidRPr="001024AF" w:rsidR="001024AF" w:rsidP="001024AF" w:rsidRDefault="001024AF" w14:paraId="66C8735D" w14:textId="33D4A240">
      <w:pPr>
        <w:numPr>
          <w:ilvl w:val="0"/>
          <w:numId w:val="11"/>
        </w:numPr>
        <w:rPr>
          <w:rFonts w:ascii="Arial" w:hAnsi="Arial" w:eastAsia="Times New Roman" w:cs="Arial"/>
          <w:sz w:val="24"/>
          <w:szCs w:val="24"/>
        </w:rPr>
      </w:pPr>
      <w:r w:rsidRPr="001024AF">
        <w:rPr>
          <w:rFonts w:ascii="Arial" w:hAnsi="Arial" w:eastAsia="Times New Roman" w:cs="Arial"/>
          <w:sz w:val="24"/>
          <w:szCs w:val="24"/>
        </w:rPr>
        <w:t xml:space="preserve">Third-party </w:t>
      </w:r>
      <w:r w:rsidR="00A86DC6">
        <w:rPr>
          <w:rFonts w:ascii="Arial" w:hAnsi="Arial" w:eastAsia="Times New Roman" w:cs="Arial"/>
          <w:sz w:val="24"/>
          <w:szCs w:val="24"/>
        </w:rPr>
        <w:t xml:space="preserve">demand response </w:t>
      </w:r>
      <w:r w:rsidR="002656E5">
        <w:rPr>
          <w:rFonts w:ascii="Arial" w:hAnsi="Arial" w:eastAsia="Times New Roman" w:cs="Arial"/>
          <w:sz w:val="24"/>
          <w:szCs w:val="24"/>
        </w:rPr>
        <w:t>(</w:t>
      </w:r>
      <w:r w:rsidRPr="001024AF">
        <w:rPr>
          <w:rFonts w:ascii="Arial" w:hAnsi="Arial" w:eastAsia="Times New Roman" w:cs="Arial"/>
          <w:sz w:val="24"/>
          <w:szCs w:val="24"/>
        </w:rPr>
        <w:t>DR</w:t>
      </w:r>
      <w:r w:rsidR="002656E5">
        <w:rPr>
          <w:rFonts w:ascii="Arial" w:hAnsi="Arial" w:eastAsia="Times New Roman" w:cs="Arial"/>
          <w:sz w:val="24"/>
          <w:szCs w:val="24"/>
        </w:rPr>
        <w:t>)</w:t>
      </w:r>
      <w:r w:rsidRPr="001024AF">
        <w:rPr>
          <w:rFonts w:ascii="Arial" w:hAnsi="Arial" w:eastAsia="Times New Roman" w:cs="Arial"/>
          <w:sz w:val="24"/>
          <w:szCs w:val="24"/>
        </w:rPr>
        <w:t xml:space="preserve"> provider contracts</w:t>
      </w:r>
    </w:p>
    <w:p w:rsidRPr="001024AF" w:rsidR="001024AF" w:rsidP="001024AF" w:rsidRDefault="001024AF" w14:paraId="32FE91F9"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Utility DR programs</w:t>
      </w:r>
    </w:p>
    <w:p w:rsidRPr="001024AF" w:rsidR="001024AF" w:rsidP="001024AF" w:rsidRDefault="00407C67" w14:paraId="6B32D977" w14:textId="1D5A5C2C">
      <w:pPr>
        <w:numPr>
          <w:ilvl w:val="0"/>
          <w:numId w:val="11"/>
        </w:numPr>
        <w:rPr>
          <w:rFonts w:ascii="Arial" w:hAnsi="Arial" w:eastAsia="Times New Roman" w:cs="Arial"/>
          <w:sz w:val="24"/>
          <w:szCs w:val="24"/>
        </w:rPr>
      </w:pPr>
      <w:r>
        <w:rPr>
          <w:rFonts w:ascii="Arial" w:hAnsi="Arial" w:eastAsia="Times New Roman" w:cs="Arial"/>
          <w:sz w:val="24"/>
          <w:szCs w:val="24"/>
        </w:rPr>
        <w:t xml:space="preserve">California </w:t>
      </w:r>
      <w:r w:rsidR="009A7EEB">
        <w:rPr>
          <w:rFonts w:ascii="Arial" w:hAnsi="Arial" w:eastAsia="Times New Roman" w:cs="Arial"/>
          <w:sz w:val="24"/>
          <w:szCs w:val="24"/>
        </w:rPr>
        <w:t>investor-owned utilities (</w:t>
      </w:r>
      <w:r w:rsidRPr="001024AF" w:rsidR="001024AF">
        <w:rPr>
          <w:rFonts w:ascii="Arial" w:hAnsi="Arial" w:eastAsia="Times New Roman" w:cs="Arial"/>
          <w:sz w:val="24"/>
          <w:szCs w:val="24"/>
        </w:rPr>
        <w:t>IOU</w:t>
      </w:r>
      <w:r w:rsidR="009A7EEB">
        <w:rPr>
          <w:rFonts w:ascii="Arial" w:hAnsi="Arial" w:eastAsia="Times New Roman" w:cs="Arial"/>
          <w:sz w:val="24"/>
          <w:szCs w:val="24"/>
        </w:rPr>
        <w:t>)</w:t>
      </w:r>
      <w:r w:rsidRPr="001024AF" w:rsidR="001024AF">
        <w:rPr>
          <w:rFonts w:ascii="Arial" w:hAnsi="Arial" w:eastAsia="Times New Roman" w:cs="Arial"/>
          <w:sz w:val="24"/>
          <w:szCs w:val="24"/>
        </w:rPr>
        <w:t xml:space="preserve"> Market Access Program (MAP) </w:t>
      </w:r>
    </w:p>
    <w:p w:rsidRPr="001024AF" w:rsidR="001024AF" w:rsidP="001024AF" w:rsidRDefault="001024AF" w14:paraId="18CDAC89"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IOU energy efficiency rebates and incentives for smart devices</w:t>
      </w:r>
    </w:p>
    <w:p w:rsidRPr="001024AF" w:rsidR="001024AF" w:rsidP="001024AF" w:rsidRDefault="001024AF" w14:paraId="2560B274"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Self-Generation Incentive Program (SGIP) revenues</w:t>
      </w:r>
    </w:p>
    <w:p w:rsidRPr="001024AF" w:rsidR="001024AF" w:rsidP="001024AF" w:rsidRDefault="001024AF" w14:paraId="09AAC5D7"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Emergency Load Reduction Program (ELRP) credits</w:t>
      </w:r>
    </w:p>
    <w:p w:rsidRPr="001024AF" w:rsidR="001024AF" w:rsidP="001024AF" w:rsidRDefault="001024AF" w14:paraId="77747755" w14:textId="65F439F5">
      <w:pPr>
        <w:numPr>
          <w:ilvl w:val="0"/>
          <w:numId w:val="11"/>
        </w:numPr>
        <w:rPr>
          <w:rFonts w:ascii="Arial" w:hAnsi="Arial" w:eastAsia="Times New Roman" w:cs="Arial"/>
          <w:sz w:val="24"/>
          <w:szCs w:val="24"/>
        </w:rPr>
      </w:pPr>
      <w:r w:rsidRPr="001024AF">
        <w:rPr>
          <w:rFonts w:ascii="Arial" w:hAnsi="Arial" w:eastAsia="Times New Roman" w:cs="Arial"/>
          <w:sz w:val="24"/>
          <w:szCs w:val="24"/>
        </w:rPr>
        <w:t xml:space="preserve">Future </w:t>
      </w:r>
      <w:r w:rsidR="009A7EEB">
        <w:rPr>
          <w:rFonts w:ascii="Arial" w:hAnsi="Arial" w:eastAsia="Times New Roman" w:cs="Arial"/>
          <w:sz w:val="24"/>
          <w:szCs w:val="24"/>
        </w:rPr>
        <w:t>distributed energy resources (</w:t>
      </w:r>
      <w:r w:rsidRPr="001024AF">
        <w:rPr>
          <w:rFonts w:ascii="Arial" w:hAnsi="Arial" w:eastAsia="Times New Roman" w:cs="Arial"/>
          <w:sz w:val="24"/>
          <w:szCs w:val="24"/>
        </w:rPr>
        <w:t>DER</w:t>
      </w:r>
      <w:r w:rsidR="009A7EEB">
        <w:rPr>
          <w:rFonts w:ascii="Arial" w:hAnsi="Arial" w:eastAsia="Times New Roman" w:cs="Arial"/>
          <w:sz w:val="24"/>
          <w:szCs w:val="24"/>
        </w:rPr>
        <w:t>)</w:t>
      </w:r>
      <w:r w:rsidRPr="001024AF">
        <w:rPr>
          <w:rFonts w:ascii="Arial" w:hAnsi="Arial" w:eastAsia="Times New Roman" w:cs="Arial"/>
          <w:sz w:val="24"/>
          <w:szCs w:val="24"/>
        </w:rPr>
        <w:t xml:space="preserve"> deployment incentives from the Distributed Energy Backup Assets (DEBA) program</w:t>
      </w:r>
    </w:p>
    <w:p w:rsidRPr="001024AF" w:rsidR="001024AF" w:rsidP="001024AF" w:rsidRDefault="001024AF" w14:paraId="4A12FADA" w14:textId="77777777">
      <w:pPr>
        <w:numPr>
          <w:ilvl w:val="0"/>
          <w:numId w:val="11"/>
        </w:numPr>
        <w:rPr>
          <w:rFonts w:ascii="Arial" w:hAnsi="Arial" w:eastAsia="Times New Roman" w:cs="Arial"/>
          <w:sz w:val="24"/>
          <w:szCs w:val="24"/>
        </w:rPr>
      </w:pPr>
      <w:r w:rsidRPr="001024AF">
        <w:rPr>
          <w:rFonts w:ascii="Arial" w:hAnsi="Arial" w:eastAsia="Times New Roman" w:cs="Arial"/>
          <w:sz w:val="24"/>
          <w:szCs w:val="24"/>
        </w:rPr>
        <w:t xml:space="preserve">Any other IOU partnership to stack value from transmission congestion relief and/or distribution transformer deferral benefits. </w:t>
      </w:r>
    </w:p>
    <w:p w:rsidRPr="001024AF" w:rsidR="001024AF" w:rsidP="001024AF" w:rsidRDefault="001024AF" w14:paraId="552E6A84" w14:textId="77777777">
      <w:pPr>
        <w:rPr>
          <w:rFonts w:ascii="Arial" w:hAnsi="Arial" w:eastAsia="Times New Roman" w:cs="Arial"/>
          <w:sz w:val="24"/>
          <w:szCs w:val="24"/>
        </w:rPr>
      </w:pPr>
    </w:p>
    <w:p w:rsidRPr="001024AF" w:rsidR="001024AF" w:rsidP="001024AF" w:rsidRDefault="001024AF" w14:paraId="70B92450" w14:textId="77777777">
      <w:pPr>
        <w:rPr>
          <w:rFonts w:ascii="Arial" w:hAnsi="Arial" w:eastAsia="Times New Roman" w:cs="Arial"/>
          <w:sz w:val="24"/>
          <w:szCs w:val="24"/>
        </w:rPr>
      </w:pPr>
      <w:r w:rsidRPr="001024AF">
        <w:rPr>
          <w:rFonts w:ascii="Arial" w:hAnsi="Arial" w:eastAsia="Times New Roman" w:cs="Arial"/>
          <w:sz w:val="24"/>
          <w:szCs w:val="24"/>
        </w:rPr>
        <w:t>Potential costs may include but not limited to:</w:t>
      </w:r>
    </w:p>
    <w:p w:rsidRPr="001024AF" w:rsidR="001024AF" w:rsidP="001024AF" w:rsidRDefault="001024AF" w14:paraId="09B31384" w14:textId="77777777">
      <w:pPr>
        <w:numPr>
          <w:ilvl w:val="0"/>
          <w:numId w:val="12"/>
        </w:numPr>
        <w:rPr>
          <w:rFonts w:ascii="Arial" w:hAnsi="Arial" w:eastAsia="Times New Roman" w:cs="Arial"/>
          <w:sz w:val="24"/>
          <w:szCs w:val="24"/>
        </w:rPr>
      </w:pPr>
      <w:r w:rsidRPr="001024AF">
        <w:rPr>
          <w:rFonts w:ascii="Arial" w:hAnsi="Arial" w:eastAsia="Times New Roman" w:cs="Arial"/>
          <w:sz w:val="24"/>
          <w:szCs w:val="24"/>
        </w:rPr>
        <w:t>Grant administration and project management</w:t>
      </w:r>
    </w:p>
    <w:p w:rsidRPr="001024AF" w:rsidR="001024AF" w:rsidP="001024AF" w:rsidRDefault="001024AF" w14:paraId="36006B92" w14:textId="77777777">
      <w:pPr>
        <w:numPr>
          <w:ilvl w:val="0"/>
          <w:numId w:val="12"/>
        </w:numPr>
        <w:rPr>
          <w:rFonts w:ascii="Arial" w:hAnsi="Arial" w:eastAsia="Times New Roman" w:cs="Arial"/>
          <w:sz w:val="24"/>
          <w:szCs w:val="24"/>
        </w:rPr>
      </w:pPr>
      <w:r w:rsidRPr="001024AF">
        <w:rPr>
          <w:rFonts w:ascii="Arial" w:hAnsi="Arial" w:eastAsia="Times New Roman" w:cs="Arial"/>
          <w:sz w:val="24"/>
          <w:szCs w:val="24"/>
        </w:rPr>
        <w:t xml:space="preserve">DER management software procurement and subscription </w:t>
      </w:r>
    </w:p>
    <w:p w:rsidRPr="001024AF" w:rsidR="001024AF" w:rsidP="001024AF" w:rsidRDefault="001024AF" w14:paraId="492B97DB" w14:textId="77777777">
      <w:pPr>
        <w:numPr>
          <w:ilvl w:val="0"/>
          <w:numId w:val="12"/>
        </w:numPr>
        <w:rPr>
          <w:rFonts w:ascii="Arial" w:hAnsi="Arial" w:eastAsia="Times New Roman" w:cs="Arial"/>
          <w:sz w:val="24"/>
          <w:szCs w:val="24"/>
        </w:rPr>
      </w:pPr>
      <w:r w:rsidRPr="001024AF">
        <w:rPr>
          <w:rFonts w:ascii="Arial" w:hAnsi="Arial" w:eastAsia="Times New Roman" w:cs="Arial"/>
          <w:sz w:val="24"/>
          <w:szCs w:val="24"/>
        </w:rPr>
        <w:t>Customer incentives for smart devices and installations</w:t>
      </w:r>
    </w:p>
    <w:p w:rsidRPr="001024AF" w:rsidR="001024AF" w:rsidP="001024AF" w:rsidRDefault="001024AF" w14:paraId="286D81E7" w14:textId="77777777">
      <w:pPr>
        <w:numPr>
          <w:ilvl w:val="0"/>
          <w:numId w:val="12"/>
        </w:numPr>
        <w:rPr>
          <w:rFonts w:ascii="Arial" w:hAnsi="Arial" w:eastAsia="Times New Roman" w:cs="Arial"/>
          <w:sz w:val="24"/>
          <w:szCs w:val="24"/>
        </w:rPr>
      </w:pPr>
      <w:r w:rsidRPr="001024AF">
        <w:rPr>
          <w:rFonts w:ascii="Arial" w:hAnsi="Arial" w:eastAsia="Times New Roman" w:cs="Arial"/>
          <w:sz w:val="24"/>
          <w:szCs w:val="24"/>
        </w:rPr>
        <w:t>Customer incentives for program participation and load reductions</w:t>
      </w:r>
    </w:p>
    <w:p w:rsidRPr="001024AF" w:rsidR="001024AF" w:rsidP="001024AF" w:rsidRDefault="001024AF" w14:paraId="0C1D507D" w14:textId="77777777">
      <w:pPr>
        <w:numPr>
          <w:ilvl w:val="0"/>
          <w:numId w:val="12"/>
        </w:numPr>
        <w:rPr>
          <w:rFonts w:ascii="Arial" w:hAnsi="Arial" w:eastAsia="Times New Roman" w:cs="Arial"/>
          <w:sz w:val="24"/>
          <w:szCs w:val="24"/>
        </w:rPr>
      </w:pPr>
      <w:r w:rsidRPr="001024AF">
        <w:rPr>
          <w:rFonts w:ascii="Arial" w:hAnsi="Arial" w:eastAsia="Times New Roman" w:cs="Arial"/>
          <w:sz w:val="24"/>
          <w:szCs w:val="24"/>
        </w:rPr>
        <w:t>Customer outreach and education</w:t>
      </w:r>
    </w:p>
    <w:p w:rsidRPr="001024AF" w:rsidR="001024AF" w:rsidP="001024AF" w:rsidRDefault="001024AF" w14:paraId="797FBF6C" w14:textId="513F730D">
      <w:pPr>
        <w:rPr>
          <w:rFonts w:ascii="Arial" w:hAnsi="Arial" w:eastAsia="Times New Roman" w:cs="Arial"/>
          <w:sz w:val="24"/>
          <w:szCs w:val="24"/>
        </w:rPr>
      </w:pPr>
    </w:p>
    <w:p w:rsidRPr="001024AF" w:rsidR="001024AF" w:rsidP="001024AF" w:rsidRDefault="009A7EEB" w14:paraId="34DF97D5" w14:textId="7BA1E339">
      <w:pPr>
        <w:rPr>
          <w:rFonts w:ascii="Arial" w:hAnsi="Arial" w:eastAsia="Times New Roman" w:cs="Arial"/>
          <w:sz w:val="24"/>
          <w:szCs w:val="24"/>
        </w:rPr>
      </w:pPr>
      <w:r>
        <w:rPr>
          <w:rFonts w:ascii="Arial" w:hAnsi="Arial" w:eastAsia="Times New Roman" w:cs="Arial"/>
          <w:sz w:val="24"/>
          <w:szCs w:val="24"/>
        </w:rPr>
        <w:t xml:space="preserve">Group 1 </w:t>
      </w:r>
      <w:r w:rsidRPr="001024AF" w:rsidR="001024AF">
        <w:rPr>
          <w:rFonts w:ascii="Arial" w:hAnsi="Arial" w:eastAsia="Times New Roman" w:cs="Arial"/>
          <w:sz w:val="24"/>
          <w:szCs w:val="24"/>
        </w:rPr>
        <w:t>projects must also submit an Energy Measurement &amp; Verification (EMV) report. EMV reports prepared for (or generated by) relevant demand response or utility customer programs</w:t>
      </w:r>
      <w:r w:rsidR="00EE4510">
        <w:rPr>
          <w:rFonts w:ascii="Arial" w:hAnsi="Arial" w:eastAsia="Times New Roman" w:cs="Arial"/>
          <w:sz w:val="24"/>
          <w:szCs w:val="24"/>
        </w:rPr>
        <w:t>, when applicable,</w:t>
      </w:r>
      <w:r w:rsidR="00FA3DB8">
        <w:rPr>
          <w:rFonts w:ascii="Arial" w:hAnsi="Arial" w:eastAsia="Times New Roman" w:cs="Arial"/>
          <w:sz w:val="24"/>
          <w:szCs w:val="24"/>
        </w:rPr>
        <w:t xml:space="preserve"> can be used</w:t>
      </w:r>
      <w:r w:rsidRPr="001024AF" w:rsidR="001024AF">
        <w:rPr>
          <w:rFonts w:ascii="Arial" w:hAnsi="Arial" w:eastAsia="Times New Roman" w:cs="Arial"/>
          <w:sz w:val="24"/>
          <w:szCs w:val="24"/>
        </w:rPr>
        <w:t>. The</w:t>
      </w:r>
      <w:r w:rsidR="00FA3DB8">
        <w:rPr>
          <w:rFonts w:ascii="Arial" w:hAnsi="Arial" w:eastAsia="Times New Roman" w:cs="Arial"/>
          <w:sz w:val="24"/>
          <w:szCs w:val="24"/>
        </w:rPr>
        <w:t xml:space="preserve"> Project</w:t>
      </w:r>
      <w:r w:rsidRPr="001024AF" w:rsidR="001024AF">
        <w:rPr>
          <w:rFonts w:ascii="Arial" w:hAnsi="Arial" w:eastAsia="Times New Roman" w:cs="Arial"/>
          <w:sz w:val="24"/>
          <w:szCs w:val="24"/>
        </w:rPr>
        <w:t xml:space="preserve"> Net Benefits report will build on the EMV analysis and give insights into the cost recovery performance of VPPs in addition to any market issues driven by regulatory barriers. Additionally, projects are encouraged to use engineering/statistical/economic models, such as the Avoided Cost Calculator, to compare the real-world </w:t>
      </w:r>
      <w:r w:rsidR="006F59AB">
        <w:rPr>
          <w:rFonts w:ascii="Arial" w:hAnsi="Arial" w:eastAsia="Times New Roman" w:cs="Arial"/>
          <w:sz w:val="24"/>
          <w:szCs w:val="24"/>
        </w:rPr>
        <w:t>results</w:t>
      </w:r>
      <w:r w:rsidRPr="001024AF" w:rsidR="001024AF">
        <w:rPr>
          <w:rFonts w:ascii="Arial" w:hAnsi="Arial" w:eastAsia="Times New Roman" w:cs="Arial"/>
          <w:sz w:val="24"/>
          <w:szCs w:val="24"/>
        </w:rPr>
        <w:t xml:space="preserve"> of their VPP to hypothetical </w:t>
      </w:r>
      <w:r w:rsidR="006F59AB">
        <w:rPr>
          <w:rFonts w:ascii="Arial" w:hAnsi="Arial" w:eastAsia="Times New Roman" w:cs="Arial"/>
          <w:sz w:val="24"/>
          <w:szCs w:val="24"/>
        </w:rPr>
        <w:t xml:space="preserve">benefit </w:t>
      </w:r>
      <w:r w:rsidRPr="001024AF" w:rsidR="001024AF">
        <w:rPr>
          <w:rFonts w:ascii="Arial" w:hAnsi="Arial" w:eastAsia="Times New Roman" w:cs="Arial"/>
          <w:sz w:val="24"/>
          <w:szCs w:val="24"/>
        </w:rPr>
        <w:t>estimates.</w:t>
      </w:r>
      <w:r w:rsidR="00FF3188">
        <w:rPr>
          <w:rFonts w:ascii="Arial" w:hAnsi="Arial" w:eastAsia="Times New Roman" w:cs="Arial"/>
          <w:sz w:val="24"/>
          <w:szCs w:val="24"/>
        </w:rPr>
        <w:t xml:space="preserve"> </w:t>
      </w:r>
    </w:p>
    <w:p w:rsidR="001024AF" w:rsidP="001024AF" w:rsidRDefault="00BF6DC0" w14:paraId="00D09B21" w14:textId="13D15909">
      <w:pPr>
        <w:rPr>
          <w:rFonts w:ascii="Arial" w:hAnsi="Arial" w:eastAsia="Times New Roman" w:cs="Arial"/>
          <w:sz w:val="24"/>
          <w:szCs w:val="24"/>
        </w:rPr>
      </w:pPr>
      <w:r>
        <w:rPr>
          <w:rFonts w:ascii="Arial" w:hAnsi="Arial" w:eastAsia="Times New Roman" w:cs="Arial"/>
          <w:sz w:val="24"/>
          <w:szCs w:val="24"/>
        </w:rPr>
        <w:t>Additionally, t</w:t>
      </w:r>
      <w:r w:rsidR="0075269C">
        <w:rPr>
          <w:rFonts w:ascii="Arial" w:hAnsi="Arial" w:eastAsia="Times New Roman" w:cs="Arial"/>
          <w:sz w:val="24"/>
          <w:szCs w:val="24"/>
        </w:rPr>
        <w:t>o fully capture VPP</w:t>
      </w:r>
      <w:r w:rsidRPr="309B6ECC" w:rsidR="08E9493C">
        <w:rPr>
          <w:rFonts w:ascii="Arial" w:hAnsi="Arial" w:eastAsia="Times New Roman" w:cs="Arial"/>
          <w:sz w:val="24"/>
          <w:szCs w:val="24"/>
        </w:rPr>
        <w:t xml:space="preserve"> benefits</w:t>
      </w:r>
      <w:r w:rsidR="0075269C">
        <w:rPr>
          <w:rFonts w:ascii="Arial" w:hAnsi="Arial" w:eastAsia="Times New Roman" w:cs="Arial"/>
          <w:sz w:val="24"/>
          <w:szCs w:val="24"/>
        </w:rPr>
        <w:t>, projects are encouraged to conduct a social</w:t>
      </w:r>
      <w:r w:rsidR="00EC45BB">
        <w:rPr>
          <w:rFonts w:ascii="Arial" w:hAnsi="Arial" w:eastAsia="Times New Roman" w:cs="Arial"/>
          <w:sz w:val="24"/>
          <w:szCs w:val="24"/>
        </w:rPr>
        <w:t>-environmental</w:t>
      </w:r>
      <w:r w:rsidR="0075269C">
        <w:rPr>
          <w:rFonts w:ascii="Arial" w:hAnsi="Arial" w:eastAsia="Times New Roman" w:cs="Arial"/>
          <w:sz w:val="24"/>
          <w:szCs w:val="24"/>
        </w:rPr>
        <w:t xml:space="preserve"> benefits analysis</w:t>
      </w:r>
      <w:r w:rsidR="00EC45BB">
        <w:rPr>
          <w:rFonts w:ascii="Arial" w:hAnsi="Arial" w:eastAsia="Times New Roman" w:cs="Arial"/>
          <w:sz w:val="24"/>
          <w:szCs w:val="24"/>
        </w:rPr>
        <w:t xml:space="preserve">. This analysis </w:t>
      </w:r>
      <w:r w:rsidRPr="309B6ECC" w:rsidR="41B5092C">
        <w:rPr>
          <w:rFonts w:ascii="Arial" w:hAnsi="Arial" w:eastAsia="Times New Roman" w:cs="Arial"/>
          <w:sz w:val="24"/>
          <w:szCs w:val="24"/>
        </w:rPr>
        <w:t>could</w:t>
      </w:r>
      <w:r w:rsidR="00EC45BB">
        <w:rPr>
          <w:rFonts w:ascii="Arial" w:hAnsi="Arial" w:eastAsia="Times New Roman" w:cs="Arial"/>
          <w:sz w:val="24"/>
          <w:szCs w:val="24"/>
        </w:rPr>
        <w:t xml:space="preserve"> include estimated greenhouse gas</w:t>
      </w:r>
      <w:r w:rsidR="00CF1A28">
        <w:rPr>
          <w:rFonts w:ascii="Arial" w:hAnsi="Arial" w:eastAsia="Times New Roman" w:cs="Arial"/>
          <w:sz w:val="24"/>
          <w:szCs w:val="24"/>
        </w:rPr>
        <w:t xml:space="preserve"> (GHG)</w:t>
      </w:r>
      <w:r w:rsidR="00EC45BB">
        <w:rPr>
          <w:rFonts w:ascii="Arial" w:hAnsi="Arial" w:eastAsia="Times New Roman" w:cs="Arial"/>
          <w:sz w:val="24"/>
          <w:szCs w:val="24"/>
        </w:rPr>
        <w:t xml:space="preserve"> reductions, </w:t>
      </w:r>
      <w:r w:rsidR="002452A3">
        <w:rPr>
          <w:rFonts w:ascii="Arial" w:hAnsi="Arial" w:eastAsia="Times New Roman" w:cs="Arial"/>
          <w:sz w:val="24"/>
          <w:szCs w:val="24"/>
        </w:rPr>
        <w:t xml:space="preserve">workforce benefits, and </w:t>
      </w:r>
      <w:r w:rsidR="00CF1A28">
        <w:rPr>
          <w:rFonts w:ascii="Arial" w:hAnsi="Arial" w:eastAsia="Times New Roman" w:cs="Arial"/>
          <w:sz w:val="24"/>
          <w:szCs w:val="24"/>
        </w:rPr>
        <w:t xml:space="preserve">any </w:t>
      </w:r>
      <w:r w:rsidR="002452A3">
        <w:rPr>
          <w:rFonts w:ascii="Arial" w:hAnsi="Arial" w:eastAsia="Times New Roman" w:cs="Arial"/>
          <w:sz w:val="24"/>
          <w:szCs w:val="24"/>
        </w:rPr>
        <w:t xml:space="preserve">other </w:t>
      </w:r>
      <w:r w:rsidR="00CF1A28">
        <w:rPr>
          <w:rFonts w:ascii="Arial" w:hAnsi="Arial" w:eastAsia="Times New Roman" w:cs="Arial"/>
          <w:sz w:val="24"/>
          <w:szCs w:val="24"/>
        </w:rPr>
        <w:t>economic</w:t>
      </w:r>
      <w:r w:rsidR="002452A3">
        <w:rPr>
          <w:rFonts w:ascii="Arial" w:hAnsi="Arial" w:eastAsia="Times New Roman" w:cs="Arial"/>
          <w:sz w:val="24"/>
          <w:szCs w:val="24"/>
        </w:rPr>
        <w:t xml:space="preserve"> benefits to consumers participating in the project as individuals</w:t>
      </w:r>
      <w:r w:rsidR="003C180F">
        <w:rPr>
          <w:rFonts w:ascii="Arial" w:hAnsi="Arial" w:eastAsia="Times New Roman" w:cs="Arial"/>
          <w:sz w:val="24"/>
          <w:szCs w:val="24"/>
        </w:rPr>
        <w:t>, with</w:t>
      </w:r>
      <w:r w:rsidR="00CF1A28">
        <w:rPr>
          <w:rFonts w:ascii="Arial" w:hAnsi="Arial" w:eastAsia="Times New Roman" w:cs="Arial"/>
          <w:sz w:val="24"/>
          <w:szCs w:val="24"/>
        </w:rPr>
        <w:t xml:space="preserve"> no</w:t>
      </w:r>
      <w:r w:rsidR="003C180F">
        <w:rPr>
          <w:rFonts w:ascii="Arial" w:hAnsi="Arial" w:eastAsia="Times New Roman" w:cs="Arial"/>
          <w:sz w:val="24"/>
          <w:szCs w:val="24"/>
        </w:rPr>
        <w:t xml:space="preserve"> contractual obligations to CEC. The </w:t>
      </w:r>
      <w:r w:rsidRPr="309B6ECC" w:rsidR="6A1EEFCD">
        <w:rPr>
          <w:rFonts w:ascii="Arial" w:hAnsi="Arial" w:eastAsia="Times New Roman" w:cs="Arial"/>
          <w:sz w:val="24"/>
          <w:szCs w:val="24"/>
        </w:rPr>
        <w:t>GHG</w:t>
      </w:r>
      <w:r w:rsidR="00542B12">
        <w:rPr>
          <w:rFonts w:ascii="Arial" w:hAnsi="Arial" w:eastAsia="Times New Roman" w:cs="Arial"/>
          <w:sz w:val="24"/>
          <w:szCs w:val="24"/>
        </w:rPr>
        <w:t xml:space="preserve"> benefits may consider long-</w:t>
      </w:r>
      <w:r w:rsidR="0042452B">
        <w:rPr>
          <w:rFonts w:ascii="Arial" w:hAnsi="Arial" w:eastAsia="Times New Roman" w:cs="Arial"/>
          <w:sz w:val="24"/>
          <w:szCs w:val="24"/>
        </w:rPr>
        <w:t>run</w:t>
      </w:r>
      <w:r w:rsidR="00542B12">
        <w:rPr>
          <w:rFonts w:ascii="Arial" w:hAnsi="Arial" w:eastAsia="Times New Roman" w:cs="Arial"/>
          <w:sz w:val="24"/>
          <w:szCs w:val="24"/>
        </w:rPr>
        <w:t xml:space="preserve"> marginal emissions to reflect long</w:t>
      </w:r>
      <w:r w:rsidR="00030C6F">
        <w:rPr>
          <w:rFonts w:ascii="Arial" w:hAnsi="Arial" w:eastAsia="Times New Roman" w:cs="Arial"/>
          <w:sz w:val="24"/>
          <w:szCs w:val="24"/>
        </w:rPr>
        <w:t>-</w:t>
      </w:r>
      <w:r w:rsidR="00542B12">
        <w:rPr>
          <w:rFonts w:ascii="Arial" w:hAnsi="Arial" w:eastAsia="Times New Roman" w:cs="Arial"/>
          <w:sz w:val="24"/>
          <w:szCs w:val="24"/>
        </w:rPr>
        <w:t xml:space="preserve">term benefits considering </w:t>
      </w:r>
      <w:r w:rsidR="00030C6F">
        <w:rPr>
          <w:rFonts w:ascii="Arial" w:hAnsi="Arial" w:eastAsia="Times New Roman" w:cs="Arial"/>
          <w:sz w:val="24"/>
          <w:szCs w:val="24"/>
        </w:rPr>
        <w:t>California’s</w:t>
      </w:r>
      <w:r w:rsidR="00542B12">
        <w:rPr>
          <w:rFonts w:ascii="Arial" w:hAnsi="Arial" w:eastAsia="Times New Roman" w:cs="Arial"/>
          <w:sz w:val="24"/>
          <w:szCs w:val="24"/>
        </w:rPr>
        <w:t xml:space="preserve"> evolving </w:t>
      </w:r>
      <w:r w:rsidR="00030C6F">
        <w:rPr>
          <w:rFonts w:ascii="Arial" w:hAnsi="Arial" w:eastAsia="Times New Roman" w:cs="Arial"/>
          <w:sz w:val="24"/>
          <w:szCs w:val="24"/>
        </w:rPr>
        <w:t xml:space="preserve">electricity generation mix. </w:t>
      </w:r>
      <w:r w:rsidRPr="001024AF" w:rsidR="005658DB">
        <w:rPr>
          <w:rFonts w:ascii="Arial" w:hAnsi="Arial" w:eastAsia="Times New Roman" w:cs="Arial"/>
          <w:sz w:val="24"/>
          <w:szCs w:val="24"/>
        </w:rPr>
        <w:t xml:space="preserve">See References below for additional information about the programs listed above.       </w:t>
      </w:r>
    </w:p>
    <w:p w:rsidR="00F74476" w:rsidP="001024AF" w:rsidRDefault="00F74476" w14:paraId="2003C723" w14:textId="0F345116">
      <w:pPr>
        <w:rPr>
          <w:rFonts w:ascii="Arial" w:hAnsi="Arial" w:eastAsia="Times New Roman" w:cs="Arial"/>
          <w:sz w:val="24"/>
          <w:szCs w:val="24"/>
        </w:rPr>
      </w:pPr>
    </w:p>
    <w:p w:rsidR="00F74476" w:rsidP="001024AF" w:rsidRDefault="00F74476" w14:paraId="42A898C6" w14:textId="77777777">
      <w:pPr>
        <w:rPr>
          <w:rFonts w:ascii="Arial" w:hAnsi="Arial" w:eastAsia="Times New Roman" w:cs="Arial"/>
          <w:sz w:val="24"/>
          <w:szCs w:val="24"/>
        </w:rPr>
      </w:pPr>
    </w:p>
    <w:p w:rsidR="00F74476" w:rsidP="001024AF" w:rsidRDefault="00F74476" w14:paraId="7DE9B7A5" w14:textId="77777777">
      <w:pPr>
        <w:rPr>
          <w:rFonts w:ascii="Arial" w:hAnsi="Arial" w:eastAsia="Times New Roman" w:cs="Arial"/>
          <w:sz w:val="24"/>
          <w:szCs w:val="24"/>
        </w:rPr>
      </w:pPr>
    </w:p>
    <w:p w:rsidR="00F74476" w:rsidP="001024AF" w:rsidRDefault="00F74476" w14:paraId="7FBA23BE" w14:textId="77777777">
      <w:pPr>
        <w:rPr>
          <w:rFonts w:ascii="Arial" w:hAnsi="Arial" w:eastAsia="Times New Roman" w:cs="Arial"/>
          <w:sz w:val="24"/>
          <w:szCs w:val="24"/>
        </w:rPr>
      </w:pPr>
    </w:p>
    <w:p w:rsidR="00F74476" w:rsidP="001024AF" w:rsidRDefault="00F74476" w14:paraId="74860251" w14:textId="77777777">
      <w:pPr>
        <w:rPr>
          <w:rFonts w:ascii="Arial" w:hAnsi="Arial" w:eastAsia="Times New Roman" w:cs="Arial"/>
          <w:sz w:val="24"/>
          <w:szCs w:val="24"/>
        </w:rPr>
      </w:pPr>
    </w:p>
    <w:p w:rsidRPr="001024AF" w:rsidR="00F74476" w:rsidP="001024AF" w:rsidRDefault="00F74476" w14:paraId="14D4A50D" w14:textId="77777777">
      <w:pPr>
        <w:rPr>
          <w:rFonts w:ascii="Arial" w:hAnsi="Arial" w:eastAsia="Times New Roman" w:cs="Arial"/>
          <w:sz w:val="24"/>
          <w:szCs w:val="24"/>
        </w:rPr>
      </w:pPr>
    </w:p>
    <w:p w:rsidRPr="001024AF" w:rsidR="001024AF" w:rsidP="001024AF" w:rsidRDefault="001024AF" w14:paraId="5DDBDECF" w14:textId="77777777">
      <w:pPr>
        <w:rPr>
          <w:rFonts w:ascii="Arial" w:hAnsi="Arial" w:eastAsia="Times New Roman" w:cs="Arial"/>
          <w:b/>
          <w:bCs/>
          <w:sz w:val="24"/>
          <w:szCs w:val="24"/>
        </w:rPr>
      </w:pPr>
      <w:r w:rsidRPr="001024AF">
        <w:rPr>
          <w:rFonts w:ascii="Arial" w:hAnsi="Arial" w:eastAsia="Times New Roman" w:cs="Arial"/>
          <w:b/>
          <w:bCs/>
          <w:sz w:val="24"/>
          <w:szCs w:val="24"/>
        </w:rPr>
        <w:t>References</w:t>
      </w:r>
    </w:p>
    <w:p w:rsidRPr="001024AF" w:rsidR="001024AF" w:rsidP="001024AF" w:rsidRDefault="001024AF" w14:paraId="56FF9047" w14:textId="77777777">
      <w:pPr>
        <w:rPr>
          <w:rFonts w:ascii="Arial" w:hAnsi="Arial" w:eastAsia="Times New Roman" w:cs="Arial"/>
          <w:sz w:val="24"/>
          <w:szCs w:val="24"/>
        </w:rPr>
      </w:pPr>
    </w:p>
    <w:p w:rsidRPr="001024AF" w:rsidR="001024AF" w:rsidP="001024AF" w:rsidRDefault="001024AF" w14:paraId="254EDA5F" w14:textId="77777777">
      <w:pPr>
        <w:rPr>
          <w:rFonts w:ascii="Arial" w:hAnsi="Arial" w:eastAsia="Times New Roman" w:cs="Arial"/>
          <w:sz w:val="24"/>
          <w:szCs w:val="24"/>
        </w:rPr>
      </w:pPr>
      <w:r w:rsidRPr="001024AF">
        <w:rPr>
          <w:rFonts w:ascii="Arial" w:hAnsi="Arial" w:eastAsia="Times New Roman" w:cs="Arial"/>
          <w:sz w:val="24"/>
          <w:szCs w:val="24"/>
        </w:rPr>
        <w:t>CAISO (2024) Demand Response</w:t>
      </w:r>
    </w:p>
    <w:p w:rsidRPr="001024AF" w:rsidR="001024AF" w:rsidP="001024AF" w:rsidRDefault="00C52E4F" w14:paraId="5D1C3B89" w14:textId="77777777">
      <w:pPr>
        <w:numPr>
          <w:ilvl w:val="0"/>
          <w:numId w:val="19"/>
        </w:numPr>
        <w:rPr>
          <w:rFonts w:ascii="Arial" w:hAnsi="Arial" w:eastAsia="Times New Roman" w:cs="Arial"/>
          <w:sz w:val="24"/>
          <w:szCs w:val="24"/>
        </w:rPr>
      </w:pPr>
      <w:hyperlink w:history="1" r:id="rId10">
        <w:r w:rsidRPr="001024AF" w:rsidR="001024AF">
          <w:rPr>
            <w:rStyle w:val="Hyperlink"/>
            <w:rFonts w:ascii="Arial" w:hAnsi="Arial" w:eastAsia="Times New Roman" w:cs="Arial"/>
            <w:sz w:val="24"/>
            <w:szCs w:val="24"/>
          </w:rPr>
          <w:t>http://www.caiso.com/participate/Pages/Load/Default.aspx</w:t>
        </w:r>
      </w:hyperlink>
    </w:p>
    <w:p w:rsidRPr="001024AF" w:rsidR="001024AF" w:rsidP="001024AF" w:rsidRDefault="001024AF" w14:paraId="1F24EC7C" w14:textId="77777777">
      <w:pPr>
        <w:rPr>
          <w:rFonts w:ascii="Arial" w:hAnsi="Arial" w:eastAsia="Times New Roman" w:cs="Arial"/>
          <w:sz w:val="24"/>
          <w:szCs w:val="24"/>
        </w:rPr>
      </w:pPr>
    </w:p>
    <w:p w:rsidR="0042452B" w:rsidP="001024AF" w:rsidRDefault="0042452B" w14:paraId="5A7F6BE1" w14:textId="3D0C8705">
      <w:pPr>
        <w:rPr>
          <w:rFonts w:ascii="Arial" w:hAnsi="Arial" w:eastAsia="Times New Roman" w:cs="Arial"/>
          <w:sz w:val="24"/>
          <w:szCs w:val="24"/>
        </w:rPr>
      </w:pPr>
      <w:r>
        <w:rPr>
          <w:rFonts w:ascii="Arial" w:hAnsi="Arial" w:eastAsia="Times New Roman" w:cs="Arial"/>
          <w:sz w:val="24"/>
          <w:szCs w:val="24"/>
        </w:rPr>
        <w:t xml:space="preserve">NREL (2022) </w:t>
      </w:r>
      <w:r w:rsidR="009D6336">
        <w:rPr>
          <w:rFonts w:ascii="Arial" w:hAnsi="Arial" w:eastAsia="Times New Roman" w:cs="Arial"/>
          <w:sz w:val="24"/>
          <w:szCs w:val="24"/>
        </w:rPr>
        <w:t>Cambium Long</w:t>
      </w:r>
      <w:r>
        <w:rPr>
          <w:rFonts w:ascii="Arial" w:hAnsi="Arial" w:eastAsia="Times New Roman" w:cs="Arial"/>
          <w:sz w:val="24"/>
          <w:szCs w:val="24"/>
        </w:rPr>
        <w:t>-Run GHG Emissions</w:t>
      </w:r>
    </w:p>
    <w:p w:rsidRPr="00AD2A77" w:rsidR="0042452B" w:rsidP="00AD2A77" w:rsidRDefault="0042452B" w14:paraId="4A70847B" w14:textId="4C24664B">
      <w:pPr>
        <w:pStyle w:val="ListParagraph"/>
        <w:numPr>
          <w:ilvl w:val="0"/>
          <w:numId w:val="19"/>
        </w:numPr>
        <w:rPr>
          <w:rFonts w:ascii="Arial" w:hAnsi="Arial" w:eastAsia="Times New Roman" w:cs="Arial"/>
          <w:sz w:val="24"/>
          <w:szCs w:val="24"/>
        </w:rPr>
      </w:pPr>
      <w:r w:rsidRPr="0042452B">
        <w:rPr>
          <w:rFonts w:ascii="Arial" w:hAnsi="Arial" w:eastAsia="Times New Roman" w:cs="Arial"/>
          <w:sz w:val="24"/>
          <w:szCs w:val="24"/>
        </w:rPr>
        <w:t>https://data.nrel.gov/submissions/206</w:t>
      </w:r>
    </w:p>
    <w:p w:rsidR="0042452B" w:rsidP="001024AF" w:rsidRDefault="0042452B" w14:paraId="66A09340" w14:textId="77777777">
      <w:pPr>
        <w:rPr>
          <w:rFonts w:ascii="Arial" w:hAnsi="Arial" w:eastAsia="Times New Roman" w:cs="Arial"/>
          <w:sz w:val="24"/>
          <w:szCs w:val="24"/>
        </w:rPr>
      </w:pPr>
    </w:p>
    <w:p w:rsidRPr="001024AF" w:rsidR="001024AF" w:rsidP="001024AF" w:rsidRDefault="001024AF" w14:paraId="6691123C" w14:textId="6D6F6C74">
      <w:pPr>
        <w:rPr>
          <w:rFonts w:ascii="Arial" w:hAnsi="Arial" w:eastAsia="Times New Roman" w:cs="Arial"/>
          <w:sz w:val="24"/>
          <w:szCs w:val="24"/>
        </w:rPr>
      </w:pPr>
      <w:r w:rsidRPr="001024AF">
        <w:rPr>
          <w:rFonts w:ascii="Arial" w:hAnsi="Arial" w:eastAsia="Times New Roman" w:cs="Arial"/>
          <w:sz w:val="24"/>
          <w:szCs w:val="24"/>
        </w:rPr>
        <w:t xml:space="preserve">CEC (2023) Distributed Energy Backup Assets </w:t>
      </w:r>
    </w:p>
    <w:p w:rsidRPr="001024AF" w:rsidR="001024AF" w:rsidP="001024AF" w:rsidRDefault="00C52E4F" w14:paraId="667562AF" w14:textId="77777777">
      <w:pPr>
        <w:numPr>
          <w:ilvl w:val="0"/>
          <w:numId w:val="19"/>
        </w:numPr>
        <w:rPr>
          <w:rFonts w:ascii="Arial" w:hAnsi="Arial" w:eastAsia="Times New Roman" w:cs="Arial"/>
          <w:sz w:val="24"/>
          <w:szCs w:val="24"/>
        </w:rPr>
      </w:pPr>
      <w:hyperlink w:history="1" r:id="rId11">
        <w:r w:rsidRPr="001024AF" w:rsidR="001024AF">
          <w:rPr>
            <w:rStyle w:val="Hyperlink"/>
            <w:rFonts w:ascii="Arial" w:hAnsi="Arial" w:eastAsia="Times New Roman" w:cs="Arial"/>
            <w:sz w:val="24"/>
            <w:szCs w:val="24"/>
          </w:rPr>
          <w:t>https://www.energy.ca.gov/programs-and-topics/programs/distributed-electricity-backup-assets-program</w:t>
        </w:r>
      </w:hyperlink>
    </w:p>
    <w:p w:rsidRPr="001024AF" w:rsidR="001024AF" w:rsidP="001024AF" w:rsidRDefault="001024AF" w14:paraId="4057BA14" w14:textId="77777777">
      <w:pPr>
        <w:rPr>
          <w:rFonts w:ascii="Arial" w:hAnsi="Arial" w:eastAsia="Times New Roman" w:cs="Arial"/>
          <w:sz w:val="24"/>
          <w:szCs w:val="24"/>
        </w:rPr>
      </w:pPr>
    </w:p>
    <w:p w:rsidRPr="001024AF" w:rsidR="001024AF" w:rsidP="001024AF" w:rsidRDefault="001024AF" w14:paraId="008A5754" w14:textId="77777777">
      <w:pPr>
        <w:rPr>
          <w:rFonts w:ascii="Arial" w:hAnsi="Arial" w:eastAsia="Times New Roman" w:cs="Arial"/>
          <w:sz w:val="24"/>
          <w:szCs w:val="24"/>
        </w:rPr>
      </w:pPr>
      <w:r w:rsidRPr="001024AF">
        <w:rPr>
          <w:rFonts w:ascii="Arial" w:hAnsi="Arial" w:eastAsia="Times New Roman" w:cs="Arial"/>
          <w:sz w:val="24"/>
          <w:szCs w:val="24"/>
        </w:rPr>
        <w:t>CPUC (2023) Market Access Program</w:t>
      </w:r>
    </w:p>
    <w:p w:rsidRPr="001024AF" w:rsidR="001024AF" w:rsidP="001024AF" w:rsidRDefault="00C52E4F" w14:paraId="5644DE9F" w14:textId="77777777">
      <w:pPr>
        <w:numPr>
          <w:ilvl w:val="0"/>
          <w:numId w:val="18"/>
        </w:numPr>
        <w:rPr>
          <w:rFonts w:ascii="Arial" w:hAnsi="Arial" w:eastAsia="Times New Roman" w:cs="Arial"/>
          <w:sz w:val="24"/>
          <w:szCs w:val="24"/>
        </w:rPr>
      </w:pPr>
      <w:hyperlink w:history="1" r:id="rId12">
        <w:r w:rsidRPr="001024AF" w:rsidR="001024AF">
          <w:rPr>
            <w:rStyle w:val="Hyperlink"/>
            <w:rFonts w:ascii="Arial" w:hAnsi="Arial" w:eastAsia="Times New Roman" w:cs="Arial"/>
            <w:sz w:val="24"/>
            <w:szCs w:val="24"/>
          </w:rPr>
          <w:t>https://www.cpuc.ca.gov/industries-and-topics/electrical-energy/demand-side-management/energy-efficiency/market-access-program</w:t>
        </w:r>
      </w:hyperlink>
    </w:p>
    <w:p w:rsidRPr="001024AF" w:rsidR="001024AF" w:rsidP="001024AF" w:rsidRDefault="001024AF" w14:paraId="2B1D60F1" w14:textId="77777777">
      <w:pPr>
        <w:rPr>
          <w:rFonts w:ascii="Arial" w:hAnsi="Arial" w:eastAsia="Times New Roman" w:cs="Arial"/>
          <w:sz w:val="24"/>
          <w:szCs w:val="24"/>
        </w:rPr>
      </w:pPr>
    </w:p>
    <w:p w:rsidRPr="001024AF" w:rsidR="001024AF" w:rsidP="001024AF" w:rsidRDefault="001024AF" w14:paraId="211CC110" w14:textId="77777777">
      <w:pPr>
        <w:rPr>
          <w:rFonts w:ascii="Arial" w:hAnsi="Arial" w:eastAsia="Times New Roman" w:cs="Arial"/>
          <w:sz w:val="24"/>
          <w:szCs w:val="24"/>
        </w:rPr>
      </w:pPr>
      <w:r w:rsidRPr="001024AF">
        <w:rPr>
          <w:rFonts w:ascii="Arial" w:hAnsi="Arial" w:eastAsia="Times New Roman" w:cs="Arial"/>
          <w:sz w:val="24"/>
          <w:szCs w:val="24"/>
        </w:rPr>
        <w:t>CPUC (2023b) Self-Generation Incentive Program</w:t>
      </w:r>
    </w:p>
    <w:p w:rsidRPr="001024AF" w:rsidR="001024AF" w:rsidP="001024AF" w:rsidRDefault="00C52E4F" w14:paraId="67274F89" w14:textId="77777777">
      <w:pPr>
        <w:numPr>
          <w:ilvl w:val="0"/>
          <w:numId w:val="17"/>
        </w:numPr>
        <w:rPr>
          <w:rFonts w:ascii="Arial" w:hAnsi="Arial" w:eastAsia="Times New Roman" w:cs="Arial"/>
          <w:sz w:val="24"/>
          <w:szCs w:val="24"/>
        </w:rPr>
      </w:pPr>
      <w:hyperlink w:history="1" r:id="rId13">
        <w:r w:rsidRPr="001024AF" w:rsidR="001024AF">
          <w:rPr>
            <w:rStyle w:val="Hyperlink"/>
            <w:rFonts w:ascii="Arial" w:hAnsi="Arial" w:eastAsia="Times New Roman" w:cs="Arial"/>
            <w:sz w:val="24"/>
            <w:szCs w:val="24"/>
          </w:rPr>
          <w:t>https://www.cpuc.ca.gov/industries-and-topics/electrical-energy/demand-side-management/self-generation-incentive-program</w:t>
        </w:r>
      </w:hyperlink>
    </w:p>
    <w:p w:rsidRPr="001024AF" w:rsidR="001024AF" w:rsidP="001024AF" w:rsidRDefault="001024AF" w14:paraId="6A233AF8" w14:textId="77777777">
      <w:pPr>
        <w:rPr>
          <w:rFonts w:ascii="Arial" w:hAnsi="Arial" w:eastAsia="Times New Roman" w:cs="Arial"/>
          <w:sz w:val="24"/>
          <w:szCs w:val="24"/>
        </w:rPr>
      </w:pPr>
    </w:p>
    <w:p w:rsidRPr="001024AF" w:rsidR="001024AF" w:rsidP="001024AF" w:rsidRDefault="001024AF" w14:paraId="649A3421" w14:textId="77777777">
      <w:pPr>
        <w:rPr>
          <w:rFonts w:ascii="Arial" w:hAnsi="Arial" w:eastAsia="Times New Roman" w:cs="Arial"/>
          <w:sz w:val="24"/>
          <w:szCs w:val="24"/>
        </w:rPr>
      </w:pPr>
      <w:r w:rsidRPr="001024AF">
        <w:rPr>
          <w:rFonts w:ascii="Arial" w:hAnsi="Arial" w:eastAsia="Times New Roman" w:cs="Arial"/>
          <w:sz w:val="24"/>
          <w:szCs w:val="24"/>
        </w:rPr>
        <w:t>CPUC (2023c) Emergency Load Reduction Program</w:t>
      </w:r>
    </w:p>
    <w:p w:rsidRPr="001024AF" w:rsidR="001024AF" w:rsidP="001024AF" w:rsidRDefault="00C52E4F" w14:paraId="0ACEAF62" w14:textId="77777777">
      <w:pPr>
        <w:numPr>
          <w:ilvl w:val="0"/>
          <w:numId w:val="15"/>
        </w:numPr>
        <w:rPr>
          <w:rFonts w:ascii="Arial" w:hAnsi="Arial" w:eastAsia="Times New Roman" w:cs="Arial"/>
          <w:sz w:val="24"/>
          <w:szCs w:val="24"/>
        </w:rPr>
      </w:pPr>
      <w:hyperlink w:history="1" r:id="rId14">
        <w:r w:rsidRPr="001024AF" w:rsidR="001024AF">
          <w:rPr>
            <w:rStyle w:val="Hyperlink"/>
            <w:rFonts w:ascii="Arial" w:hAnsi="Arial" w:eastAsia="Times New Roman" w:cs="Arial"/>
            <w:sz w:val="24"/>
            <w:szCs w:val="24"/>
          </w:rPr>
          <w:t>https://www.cpuc.ca.gov/industries-and-topics/electrical-energy/electric-costs/demand-response-dr/emergency-load-reduction-program</w:t>
        </w:r>
      </w:hyperlink>
    </w:p>
    <w:p w:rsidRPr="001024AF" w:rsidR="001024AF" w:rsidP="001024AF" w:rsidRDefault="001024AF" w14:paraId="362AEA77" w14:textId="77777777">
      <w:pPr>
        <w:rPr>
          <w:rFonts w:ascii="Arial" w:hAnsi="Arial" w:eastAsia="Times New Roman" w:cs="Arial"/>
          <w:sz w:val="24"/>
          <w:szCs w:val="24"/>
        </w:rPr>
      </w:pPr>
    </w:p>
    <w:p w:rsidRPr="001024AF" w:rsidR="001024AF" w:rsidP="001024AF" w:rsidRDefault="001024AF" w14:paraId="2771A2FC" w14:textId="77777777">
      <w:pPr>
        <w:rPr>
          <w:rFonts w:ascii="Arial" w:hAnsi="Arial" w:eastAsia="Times New Roman" w:cs="Arial"/>
          <w:sz w:val="24"/>
          <w:szCs w:val="24"/>
        </w:rPr>
      </w:pPr>
      <w:r w:rsidRPr="001024AF">
        <w:rPr>
          <w:rFonts w:ascii="Arial" w:hAnsi="Arial" w:eastAsia="Times New Roman" w:cs="Arial"/>
          <w:sz w:val="24"/>
          <w:szCs w:val="24"/>
        </w:rPr>
        <w:t>CPUC (2024) Avoided Cost Calculator</w:t>
      </w:r>
    </w:p>
    <w:p w:rsidRPr="001024AF" w:rsidR="001024AF" w:rsidP="001024AF" w:rsidRDefault="00C52E4F" w14:paraId="4D866986" w14:textId="77777777">
      <w:pPr>
        <w:numPr>
          <w:ilvl w:val="0"/>
          <w:numId w:val="19"/>
        </w:numPr>
        <w:rPr>
          <w:rFonts w:ascii="Arial" w:hAnsi="Arial" w:eastAsia="Times New Roman" w:cs="Arial"/>
          <w:sz w:val="24"/>
          <w:szCs w:val="24"/>
        </w:rPr>
      </w:pPr>
      <w:hyperlink w:history="1" r:id="rId15">
        <w:r w:rsidRPr="001024AF" w:rsidR="001024AF">
          <w:rPr>
            <w:rStyle w:val="Hyperlink"/>
            <w:rFonts w:ascii="Arial" w:hAnsi="Arial" w:eastAsia="Times New Roman" w:cs="Arial"/>
            <w:sz w:val="24"/>
            <w:szCs w:val="24"/>
          </w:rPr>
          <w:t>https://www.cpuc.ca.gov/industries-and-topics/electrical-energy/demand-side-management/energy-efficiency/idsm</w:t>
        </w:r>
      </w:hyperlink>
    </w:p>
    <w:p w:rsidRPr="001024AF" w:rsidR="001024AF" w:rsidP="001024AF" w:rsidRDefault="001024AF" w14:paraId="388B1A90" w14:textId="77777777">
      <w:pPr>
        <w:rPr>
          <w:rFonts w:ascii="Arial" w:hAnsi="Arial" w:eastAsia="Times New Roman" w:cs="Arial"/>
          <w:sz w:val="24"/>
          <w:szCs w:val="24"/>
        </w:rPr>
      </w:pPr>
    </w:p>
    <w:p w:rsidRPr="001024AF" w:rsidR="001024AF" w:rsidP="001024AF" w:rsidRDefault="001024AF" w14:paraId="4B86DAD5" w14:textId="77777777">
      <w:pPr>
        <w:rPr>
          <w:rFonts w:ascii="Arial" w:hAnsi="Arial" w:eastAsia="Times New Roman" w:cs="Arial"/>
          <w:sz w:val="24"/>
          <w:szCs w:val="24"/>
        </w:rPr>
      </w:pPr>
      <w:r w:rsidRPr="001024AF">
        <w:rPr>
          <w:rFonts w:ascii="Arial" w:hAnsi="Arial" w:eastAsia="Times New Roman" w:cs="Arial"/>
          <w:sz w:val="24"/>
          <w:szCs w:val="24"/>
        </w:rPr>
        <w:t xml:space="preserve">IOU (2024) </w:t>
      </w:r>
      <w:proofErr w:type="spellStart"/>
      <w:r w:rsidRPr="001024AF">
        <w:rPr>
          <w:rFonts w:ascii="Arial" w:hAnsi="Arial" w:eastAsia="Times New Roman" w:cs="Arial"/>
          <w:sz w:val="24"/>
          <w:szCs w:val="24"/>
        </w:rPr>
        <w:t>CalFUSE</w:t>
      </w:r>
      <w:proofErr w:type="spellEnd"/>
      <w:r w:rsidRPr="001024AF">
        <w:rPr>
          <w:rFonts w:ascii="Arial" w:hAnsi="Arial" w:eastAsia="Times New Roman" w:cs="Arial"/>
          <w:sz w:val="24"/>
          <w:szCs w:val="24"/>
        </w:rPr>
        <w:t xml:space="preserve"> Pilots </w:t>
      </w:r>
    </w:p>
    <w:p w:rsidRPr="001024AF" w:rsidR="001024AF" w:rsidP="001024AF" w:rsidRDefault="00C52E4F" w14:paraId="0F85F306" w14:textId="77777777">
      <w:pPr>
        <w:numPr>
          <w:ilvl w:val="0"/>
          <w:numId w:val="13"/>
        </w:numPr>
        <w:rPr>
          <w:rFonts w:ascii="Arial" w:hAnsi="Arial" w:eastAsia="Times New Roman" w:cs="Arial"/>
          <w:sz w:val="24"/>
          <w:szCs w:val="24"/>
        </w:rPr>
      </w:pPr>
      <w:hyperlink w:history="1" r:id="rId16">
        <w:r w:rsidRPr="001024AF" w:rsidR="001024AF">
          <w:rPr>
            <w:rStyle w:val="Hyperlink"/>
            <w:rFonts w:ascii="Arial" w:hAnsi="Arial" w:eastAsia="Times New Roman" w:cs="Arial"/>
            <w:sz w:val="24"/>
            <w:szCs w:val="24"/>
          </w:rPr>
          <w:t>https://www.dret-ca.com/dynamic-rate-pilot/</w:t>
        </w:r>
      </w:hyperlink>
    </w:p>
    <w:p w:rsidRPr="001024AF" w:rsidR="001024AF" w:rsidP="001024AF" w:rsidRDefault="00C52E4F" w14:paraId="20C8F843" w14:textId="77777777">
      <w:pPr>
        <w:numPr>
          <w:ilvl w:val="0"/>
          <w:numId w:val="13"/>
        </w:numPr>
        <w:rPr>
          <w:rFonts w:ascii="Arial" w:hAnsi="Arial" w:eastAsia="Times New Roman" w:cs="Arial"/>
          <w:sz w:val="24"/>
          <w:szCs w:val="24"/>
        </w:rPr>
      </w:pPr>
      <w:hyperlink w:history="1" r:id="rId17">
        <w:r w:rsidRPr="001024AF" w:rsidR="001024AF">
          <w:rPr>
            <w:rStyle w:val="Hyperlink"/>
            <w:rFonts w:ascii="Arial" w:hAnsi="Arial" w:eastAsia="Times New Roman" w:cs="Arial"/>
            <w:sz w:val="24"/>
            <w:szCs w:val="24"/>
          </w:rPr>
          <w:t>https://www.pge.com/en/clean-energy/electric-vehicles/getting-started-with-electric-vehicles/vehicle-to-everything-v2x-pilot-programs.html</w:t>
        </w:r>
      </w:hyperlink>
    </w:p>
    <w:p w:rsidRPr="001024AF" w:rsidR="001024AF" w:rsidP="001024AF" w:rsidRDefault="001024AF" w14:paraId="58E8D5F7" w14:textId="77777777">
      <w:pPr>
        <w:rPr>
          <w:rFonts w:ascii="Arial" w:hAnsi="Arial" w:eastAsia="Times New Roman" w:cs="Arial"/>
          <w:sz w:val="24"/>
          <w:szCs w:val="24"/>
        </w:rPr>
      </w:pPr>
    </w:p>
    <w:p w:rsidRPr="001024AF" w:rsidR="001024AF" w:rsidP="001024AF" w:rsidRDefault="001024AF" w14:paraId="77654456" w14:textId="77777777">
      <w:pPr>
        <w:rPr>
          <w:rFonts w:ascii="Arial" w:hAnsi="Arial" w:eastAsia="Times New Roman" w:cs="Arial"/>
          <w:sz w:val="24"/>
          <w:szCs w:val="24"/>
        </w:rPr>
      </w:pPr>
      <w:r w:rsidRPr="001024AF">
        <w:rPr>
          <w:rFonts w:ascii="Arial" w:hAnsi="Arial" w:eastAsia="Times New Roman" w:cs="Arial"/>
          <w:sz w:val="24"/>
          <w:szCs w:val="24"/>
        </w:rPr>
        <w:t>PG&amp;E (2023) Energy Efficiency Incentives for Businesses</w:t>
      </w:r>
    </w:p>
    <w:p w:rsidRPr="001024AF" w:rsidR="001024AF" w:rsidP="001024AF" w:rsidRDefault="00C52E4F" w14:paraId="02FB8EC2" w14:textId="77777777">
      <w:pPr>
        <w:numPr>
          <w:ilvl w:val="0"/>
          <w:numId w:val="16"/>
        </w:numPr>
        <w:rPr>
          <w:rFonts w:ascii="Arial" w:hAnsi="Arial" w:eastAsia="Times New Roman" w:cs="Arial"/>
          <w:sz w:val="24"/>
          <w:szCs w:val="24"/>
        </w:rPr>
      </w:pPr>
      <w:hyperlink w:history="1" r:id="rId18">
        <w:r w:rsidRPr="001024AF" w:rsidR="001024AF">
          <w:rPr>
            <w:rStyle w:val="Hyperlink"/>
            <w:rFonts w:ascii="Arial" w:hAnsi="Arial" w:eastAsia="Times New Roman" w:cs="Arial"/>
            <w:sz w:val="24"/>
            <w:szCs w:val="24"/>
          </w:rPr>
          <w:t>https://www.pge.com/en/save-energy-and-money/energy-usage-and-tips/business-energy-saving-tips-and-tools.html</w:t>
        </w:r>
      </w:hyperlink>
    </w:p>
    <w:p w:rsidRPr="001024AF" w:rsidR="001024AF" w:rsidP="001024AF" w:rsidRDefault="001024AF" w14:paraId="07A0512B" w14:textId="77777777">
      <w:pPr>
        <w:rPr>
          <w:rFonts w:ascii="Arial" w:hAnsi="Arial" w:eastAsia="Times New Roman" w:cs="Arial"/>
          <w:sz w:val="24"/>
          <w:szCs w:val="24"/>
        </w:rPr>
      </w:pPr>
    </w:p>
    <w:p w:rsidRPr="001024AF" w:rsidR="001024AF" w:rsidP="001024AF" w:rsidRDefault="001024AF" w14:paraId="2C5683F0" w14:textId="77777777">
      <w:pPr>
        <w:rPr>
          <w:rFonts w:ascii="Arial" w:hAnsi="Arial" w:eastAsia="Times New Roman" w:cs="Arial"/>
          <w:sz w:val="24"/>
          <w:szCs w:val="24"/>
        </w:rPr>
      </w:pPr>
      <w:r w:rsidRPr="001024AF">
        <w:rPr>
          <w:rFonts w:ascii="Arial" w:hAnsi="Arial" w:eastAsia="Times New Roman" w:cs="Arial"/>
          <w:sz w:val="24"/>
          <w:szCs w:val="24"/>
        </w:rPr>
        <w:t xml:space="preserve">PG&amp;E (2023b) Utility DR Programs </w:t>
      </w:r>
    </w:p>
    <w:p w:rsidRPr="001024AF" w:rsidR="001024AF" w:rsidP="001024AF" w:rsidRDefault="00C52E4F" w14:paraId="0E106A32" w14:textId="77777777">
      <w:pPr>
        <w:numPr>
          <w:ilvl w:val="0"/>
          <w:numId w:val="14"/>
        </w:numPr>
        <w:rPr>
          <w:rFonts w:ascii="Arial" w:hAnsi="Arial" w:eastAsia="Times New Roman" w:cs="Arial"/>
          <w:sz w:val="24"/>
          <w:szCs w:val="24"/>
        </w:rPr>
      </w:pPr>
      <w:hyperlink w:history="1" r:id="rId19">
        <w:r w:rsidRPr="001024AF" w:rsidR="001024AF">
          <w:rPr>
            <w:rStyle w:val="Hyperlink"/>
            <w:rFonts w:ascii="Arial" w:hAnsi="Arial" w:eastAsia="Times New Roman" w:cs="Arial"/>
            <w:sz w:val="24"/>
            <w:szCs w:val="24"/>
          </w:rPr>
          <w:t>https://www.pge.com/en/save-energy-and-money/energy-saving-programs/demand-response-programs/business-programs.html</w:t>
        </w:r>
      </w:hyperlink>
    </w:p>
    <w:p w:rsidRPr="001024AF" w:rsidR="001024AF" w:rsidP="001024AF" w:rsidRDefault="001024AF" w14:paraId="26C6A67E" w14:textId="77777777">
      <w:pPr>
        <w:rPr>
          <w:rFonts w:ascii="Arial" w:hAnsi="Arial" w:eastAsia="Times New Roman" w:cs="Arial"/>
          <w:sz w:val="24"/>
          <w:szCs w:val="24"/>
        </w:rPr>
      </w:pPr>
    </w:p>
    <w:p w:rsidRPr="001024AF" w:rsidR="001024AF" w:rsidP="001024AF" w:rsidRDefault="001024AF" w14:paraId="2DEDF2F3" w14:textId="77777777">
      <w:pPr>
        <w:rPr>
          <w:rFonts w:ascii="Arial" w:hAnsi="Arial" w:eastAsia="Times New Roman" w:cs="Arial"/>
          <w:sz w:val="24"/>
          <w:szCs w:val="24"/>
        </w:rPr>
      </w:pPr>
      <w:r w:rsidRPr="001024AF">
        <w:rPr>
          <w:rFonts w:ascii="Arial" w:hAnsi="Arial" w:eastAsia="Times New Roman" w:cs="Arial"/>
          <w:sz w:val="24"/>
          <w:szCs w:val="24"/>
        </w:rPr>
        <w:t>PG&amp;E (2023c): DER Partnership Pilot</w:t>
      </w:r>
    </w:p>
    <w:p w:rsidRPr="001024AF" w:rsidR="001024AF" w:rsidP="001024AF" w:rsidRDefault="00C52E4F" w14:paraId="1C8E14D5" w14:textId="77777777">
      <w:pPr>
        <w:numPr>
          <w:ilvl w:val="0"/>
          <w:numId w:val="19"/>
        </w:numPr>
        <w:rPr>
          <w:rFonts w:ascii="Arial" w:hAnsi="Arial" w:eastAsia="Times New Roman" w:cs="Arial"/>
          <w:sz w:val="24"/>
          <w:szCs w:val="24"/>
        </w:rPr>
      </w:pPr>
      <w:hyperlink w:history="1" r:id="rId20">
        <w:r w:rsidRPr="001024AF" w:rsidR="001024AF">
          <w:rPr>
            <w:rStyle w:val="Hyperlink"/>
            <w:rFonts w:ascii="Arial" w:hAnsi="Arial" w:eastAsia="Times New Roman" w:cs="Arial"/>
            <w:sz w:val="24"/>
            <w:szCs w:val="24"/>
          </w:rPr>
          <w:t>https://www.pge.com/en/save-energy-and-money/energy-saving-programs/distributed-energy-resources.html</w:t>
        </w:r>
      </w:hyperlink>
    </w:p>
    <w:p w:rsidRPr="00084890" w:rsidR="00E2254F" w:rsidP="00084890" w:rsidRDefault="00E2254F" w14:paraId="4C70D85C" w14:textId="77777777"/>
    <w:sectPr w:rsidRPr="00084890" w:rsidR="00E2254F">
      <w:headerReference w:type="default" r:id="rId21"/>
      <w:footerReference w:type="defaul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B98" w:rsidP="009A00A4" w:rsidRDefault="00DC1B98" w14:paraId="096054F4" w14:textId="77777777">
      <w:pPr>
        <w:spacing w:after="0" w:line="240" w:lineRule="auto"/>
      </w:pPr>
      <w:r>
        <w:separator/>
      </w:r>
    </w:p>
  </w:endnote>
  <w:endnote w:type="continuationSeparator" w:id="0">
    <w:p w:rsidR="00DC1B98" w:rsidP="009A00A4" w:rsidRDefault="00DC1B98" w14:paraId="74A64232" w14:textId="77777777">
      <w:pPr>
        <w:spacing w:after="0" w:line="240" w:lineRule="auto"/>
      </w:pPr>
      <w:r>
        <w:continuationSeparator/>
      </w:r>
    </w:p>
  </w:endnote>
  <w:endnote w:type="continuationNotice" w:id="1">
    <w:p w:rsidR="00DC1B98" w:rsidRDefault="00DC1B98" w14:paraId="0C17C7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79369"/>
      <w:docPartObj>
        <w:docPartGallery w:val="Page Numbers (Bottom of Page)"/>
        <w:docPartUnique/>
      </w:docPartObj>
    </w:sdtPr>
    <w:sdtContent>
      <w:sdt>
        <w:sdtPr>
          <w:id w:val="1728636285"/>
          <w:docPartObj>
            <w:docPartGallery w:val="Page Numbers (Top of Page)"/>
            <w:docPartUnique/>
          </w:docPartObj>
        </w:sdtPr>
        <w:sdtContent>
          <w:p w:rsidR="00C52E4F" w:rsidP="00C52E4F" w:rsidRDefault="00C52E4F" w14:paraId="0A9D5512" w14:textId="77777777">
            <w:pPr>
              <w:pStyle w:val="Footer"/>
              <w:jc w:val="both"/>
              <w:rPr>
                <w:sz w:val="24"/>
                <w:szCs w:val="24"/>
              </w:rPr>
            </w:pPr>
            <w:r>
              <w:t>March 2024</w:t>
            </w:r>
            <w: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sz w:val="24"/>
                <w:szCs w:val="24"/>
              </w:rPr>
              <w:t>GFO-23-309</w:t>
            </w:r>
          </w:p>
          <w:p w:rsidR="00C52E4F" w:rsidP="00C52E4F" w:rsidRDefault="00C52E4F" w14:paraId="003F9905" w14:textId="77777777">
            <w:pPr>
              <w:pStyle w:val="Footer"/>
              <w:jc w:val="right"/>
            </w:pPr>
            <w:r>
              <w:t>Virtual Power Plant Approaches</w:t>
            </w:r>
          </w:p>
          <w:p w:rsidR="00C52E4F" w:rsidP="00C52E4F" w:rsidRDefault="00C52E4F" w14:paraId="592A42B3" w14:textId="0D0A06CF">
            <w:pPr>
              <w:pStyle w:val="Footer"/>
              <w:jc w:val="right"/>
            </w:pPr>
            <w:r>
              <w:t>For Demand Flexibility</w:t>
            </w:r>
          </w:p>
        </w:sdtContent>
      </w:sdt>
    </w:sdtContent>
  </w:sdt>
  <w:p w:rsidR="00C52E4F" w:rsidRDefault="00C52E4F" w14:paraId="7CB402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B98" w:rsidP="009A00A4" w:rsidRDefault="00DC1B98" w14:paraId="1C59A3A0" w14:textId="77777777">
      <w:pPr>
        <w:spacing w:after="0" w:line="240" w:lineRule="auto"/>
      </w:pPr>
      <w:r>
        <w:separator/>
      </w:r>
    </w:p>
  </w:footnote>
  <w:footnote w:type="continuationSeparator" w:id="0">
    <w:p w:rsidR="00DC1B98" w:rsidP="009A00A4" w:rsidRDefault="00DC1B98" w14:paraId="77BCC404" w14:textId="77777777">
      <w:pPr>
        <w:spacing w:after="0" w:line="240" w:lineRule="auto"/>
      </w:pPr>
      <w:r>
        <w:continuationSeparator/>
      </w:r>
    </w:p>
  </w:footnote>
  <w:footnote w:type="continuationNotice" w:id="1">
    <w:p w:rsidR="00DC1B98" w:rsidRDefault="00DC1B98" w14:paraId="0FFE54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6673" w:rsidP="003A4FBF" w:rsidRDefault="00B36673" w14:paraId="7F2614DE" w14:textId="1B5CF4F3">
    <w:pPr>
      <w:spacing w:after="0" w:line="240" w:lineRule="auto"/>
      <w:jc w:val="center"/>
      <w:rPr>
        <w:rFonts w:ascii="Arial" w:hAnsi="Arial" w:eastAsia="Times New Roman" w:cs="Arial"/>
        <w:b/>
        <w:caps/>
        <w:sz w:val="26"/>
        <w:szCs w:val="26"/>
      </w:rPr>
    </w:pPr>
    <w:r w:rsidRPr="00B36673">
      <w:rPr>
        <w:rFonts w:ascii="Arial" w:hAnsi="Arial" w:eastAsia="Times New Roman" w:cs="Arial"/>
        <w:b/>
        <w:caps/>
        <w:sz w:val="26"/>
        <w:szCs w:val="26"/>
      </w:rPr>
      <w:t xml:space="preserve">Attachment </w:t>
    </w:r>
    <w:r w:rsidR="00B6544C">
      <w:rPr>
        <w:rFonts w:ascii="Arial" w:hAnsi="Arial" w:eastAsia="Times New Roman" w:cs="Arial"/>
        <w:b/>
        <w:caps/>
        <w:sz w:val="26"/>
        <w:szCs w:val="26"/>
      </w:rPr>
      <w:t>1</w:t>
    </w:r>
    <w:r w:rsidR="000F6BA9">
      <w:rPr>
        <w:rFonts w:ascii="Arial" w:hAnsi="Arial" w:eastAsia="Times New Roman" w:cs="Arial"/>
        <w:b/>
        <w:caps/>
        <w:sz w:val="26"/>
        <w:szCs w:val="26"/>
      </w:rPr>
      <w:t>2</w:t>
    </w:r>
  </w:p>
  <w:p w:rsidRPr="003A4FBF" w:rsidR="003A4FBF" w:rsidP="003A4FBF" w:rsidRDefault="003A4FBF" w14:paraId="4B48DD40" w14:textId="7D61F30E">
    <w:pPr>
      <w:spacing w:after="0" w:line="240" w:lineRule="auto"/>
      <w:jc w:val="center"/>
      <w:rPr>
        <w:rFonts w:ascii="Arial" w:hAnsi="Arial" w:eastAsia="Times New Roman" w:cs="Arial"/>
        <w:b/>
        <w:caps/>
        <w:sz w:val="26"/>
        <w:szCs w:val="26"/>
      </w:rPr>
    </w:pPr>
    <w:r>
      <w:rPr>
        <w:rFonts w:ascii="Arial" w:hAnsi="Arial" w:eastAsia="Times New Roman" w:cs="Arial"/>
        <w:b/>
        <w:caps/>
        <w:sz w:val="26"/>
        <w:szCs w:val="26"/>
      </w:rPr>
      <w:t>Guidelines for calculating Group 1 project net benefits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D4C"/>
    <w:multiLevelType w:val="hybridMultilevel"/>
    <w:tmpl w:val="5EC2D0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9327FCC"/>
    <w:multiLevelType w:val="hybridMultilevel"/>
    <w:tmpl w:val="1806F3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4F36C1"/>
    <w:multiLevelType w:val="hybridMultilevel"/>
    <w:tmpl w:val="960CB87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E5B5BED"/>
    <w:multiLevelType w:val="hybridMultilevel"/>
    <w:tmpl w:val="C1767E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0E72086"/>
    <w:multiLevelType w:val="hybridMultilevel"/>
    <w:tmpl w:val="D6D8A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4C0D54"/>
    <w:multiLevelType w:val="hybridMultilevel"/>
    <w:tmpl w:val="920A2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4BB5"/>
    <w:multiLevelType w:val="hybridMultilevel"/>
    <w:tmpl w:val="3A0E99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9CA1243"/>
    <w:multiLevelType w:val="hybridMultilevel"/>
    <w:tmpl w:val="8CB43A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80F085C"/>
    <w:multiLevelType w:val="hybridMultilevel"/>
    <w:tmpl w:val="D974EE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81A2A24"/>
    <w:multiLevelType w:val="hybridMultilevel"/>
    <w:tmpl w:val="C7AE18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F8D5F60"/>
    <w:multiLevelType w:val="hybridMultilevel"/>
    <w:tmpl w:val="68CA7C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4B16D4"/>
    <w:multiLevelType w:val="hybridMultilevel"/>
    <w:tmpl w:val="BBDC5B50"/>
    <w:lvl w:ilvl="0" w:tplc="72325B62">
      <w:start w:val="1"/>
      <w:numFmt w:val="decimal"/>
      <w:lvlText w:val="%1."/>
      <w:lvlJc w:val="left"/>
      <w:pPr>
        <w:ind w:left="720" w:hanging="360"/>
      </w:pPr>
      <w:rPr>
        <w:rFonts w:asciiTheme="minorHAnsi" w:hAnsiTheme="minorHAns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2F81151"/>
    <w:multiLevelType w:val="hybridMultilevel"/>
    <w:tmpl w:val="21FAB6D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A9A6EE2"/>
    <w:multiLevelType w:val="hybridMultilevel"/>
    <w:tmpl w:val="513E27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E755D4"/>
    <w:multiLevelType w:val="hybridMultilevel"/>
    <w:tmpl w:val="CBD89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E182A2A"/>
    <w:multiLevelType w:val="hybridMultilevel"/>
    <w:tmpl w:val="6FA0B2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8894792"/>
    <w:multiLevelType w:val="hybridMultilevel"/>
    <w:tmpl w:val="DB8E92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79D11531"/>
    <w:multiLevelType w:val="hybridMultilevel"/>
    <w:tmpl w:val="717AC8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7F7928B3"/>
    <w:multiLevelType w:val="hybridMultilevel"/>
    <w:tmpl w:val="A6E670C4"/>
    <w:lvl w:ilvl="0" w:tplc="6DD28CF0">
      <w:start w:val="1"/>
      <w:numFmt w:val="decimal"/>
      <w:lvlText w:val="%1."/>
      <w:lvlJc w:val="left"/>
      <w:pPr>
        <w:ind w:left="720" w:hanging="360"/>
      </w:pPr>
      <w:rPr>
        <w:rFonts w:hint="default"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48145656">
    <w:abstractNumId w:val="18"/>
  </w:num>
  <w:num w:numId="2" w16cid:durableId="2115053490">
    <w:abstractNumId w:val="11"/>
  </w:num>
  <w:num w:numId="3" w16cid:durableId="896668106">
    <w:abstractNumId w:val="5"/>
  </w:num>
  <w:num w:numId="4" w16cid:durableId="1785147958">
    <w:abstractNumId w:val="2"/>
  </w:num>
  <w:num w:numId="5" w16cid:durableId="603924315">
    <w:abstractNumId w:val="8"/>
  </w:num>
  <w:num w:numId="6" w16cid:durableId="944650534">
    <w:abstractNumId w:val="4"/>
  </w:num>
  <w:num w:numId="7" w16cid:durableId="12846380">
    <w:abstractNumId w:val="3"/>
  </w:num>
  <w:num w:numId="8" w16cid:durableId="293633590">
    <w:abstractNumId w:val="12"/>
  </w:num>
  <w:num w:numId="9" w16cid:durableId="538708353">
    <w:abstractNumId w:val="13"/>
  </w:num>
  <w:num w:numId="10" w16cid:durableId="958726940">
    <w:abstractNumId w:val="14"/>
  </w:num>
  <w:num w:numId="11" w16cid:durableId="111168909">
    <w:abstractNumId w:val="10"/>
  </w:num>
  <w:num w:numId="12" w16cid:durableId="1653293082">
    <w:abstractNumId w:val="1"/>
  </w:num>
  <w:num w:numId="13" w16cid:durableId="2040349662">
    <w:abstractNumId w:val="15"/>
  </w:num>
  <w:num w:numId="14" w16cid:durableId="1300302724">
    <w:abstractNumId w:val="0"/>
  </w:num>
  <w:num w:numId="15" w16cid:durableId="2091729107">
    <w:abstractNumId w:val="16"/>
  </w:num>
  <w:num w:numId="16" w16cid:durableId="695891227">
    <w:abstractNumId w:val="9"/>
  </w:num>
  <w:num w:numId="17" w16cid:durableId="1426422151">
    <w:abstractNumId w:val="7"/>
  </w:num>
  <w:num w:numId="18" w16cid:durableId="307513321">
    <w:abstractNumId w:val="6"/>
  </w:num>
  <w:num w:numId="19" w16cid:durableId="2114326833">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90"/>
    <w:rsid w:val="000206A9"/>
    <w:rsid w:val="00023363"/>
    <w:rsid w:val="00024FEF"/>
    <w:rsid w:val="00030C6F"/>
    <w:rsid w:val="000336EA"/>
    <w:rsid w:val="00033C5D"/>
    <w:rsid w:val="000433B7"/>
    <w:rsid w:val="00046A8A"/>
    <w:rsid w:val="00052520"/>
    <w:rsid w:val="00055A75"/>
    <w:rsid w:val="00055FBF"/>
    <w:rsid w:val="0006121F"/>
    <w:rsid w:val="00065971"/>
    <w:rsid w:val="00083546"/>
    <w:rsid w:val="00084890"/>
    <w:rsid w:val="00085099"/>
    <w:rsid w:val="000943D4"/>
    <w:rsid w:val="00095A8B"/>
    <w:rsid w:val="000A03E9"/>
    <w:rsid w:val="000A2891"/>
    <w:rsid w:val="000B6833"/>
    <w:rsid w:val="000B7729"/>
    <w:rsid w:val="000C0B3F"/>
    <w:rsid w:val="000C71EC"/>
    <w:rsid w:val="000C7935"/>
    <w:rsid w:val="000C79A4"/>
    <w:rsid w:val="000D2FD0"/>
    <w:rsid w:val="000D74DD"/>
    <w:rsid w:val="000E138D"/>
    <w:rsid w:val="000E2F56"/>
    <w:rsid w:val="000E6A08"/>
    <w:rsid w:val="000F3A28"/>
    <w:rsid w:val="000F6BA9"/>
    <w:rsid w:val="001024AF"/>
    <w:rsid w:val="001158E5"/>
    <w:rsid w:val="00121EE5"/>
    <w:rsid w:val="00127FDB"/>
    <w:rsid w:val="0014623D"/>
    <w:rsid w:val="001841AD"/>
    <w:rsid w:val="001912E5"/>
    <w:rsid w:val="001979B2"/>
    <w:rsid w:val="001A7705"/>
    <w:rsid w:val="001D0270"/>
    <w:rsid w:val="001D7075"/>
    <w:rsid w:val="001F06AD"/>
    <w:rsid w:val="001F2E8E"/>
    <w:rsid w:val="002079F3"/>
    <w:rsid w:val="00212CC0"/>
    <w:rsid w:val="00226E95"/>
    <w:rsid w:val="00241DA4"/>
    <w:rsid w:val="002446FA"/>
    <w:rsid w:val="002452A3"/>
    <w:rsid w:val="00252B73"/>
    <w:rsid w:val="00255494"/>
    <w:rsid w:val="0025781A"/>
    <w:rsid w:val="002656E5"/>
    <w:rsid w:val="002717FA"/>
    <w:rsid w:val="00281F38"/>
    <w:rsid w:val="00291CCA"/>
    <w:rsid w:val="002A27F6"/>
    <w:rsid w:val="002A639F"/>
    <w:rsid w:val="002C55FE"/>
    <w:rsid w:val="002D7484"/>
    <w:rsid w:val="003265A9"/>
    <w:rsid w:val="00331590"/>
    <w:rsid w:val="00335A3B"/>
    <w:rsid w:val="00340E31"/>
    <w:rsid w:val="00347976"/>
    <w:rsid w:val="00347D75"/>
    <w:rsid w:val="00351D93"/>
    <w:rsid w:val="003532CF"/>
    <w:rsid w:val="003536E4"/>
    <w:rsid w:val="00365902"/>
    <w:rsid w:val="00373036"/>
    <w:rsid w:val="00380557"/>
    <w:rsid w:val="00383F9D"/>
    <w:rsid w:val="003857EB"/>
    <w:rsid w:val="00386D46"/>
    <w:rsid w:val="003938D1"/>
    <w:rsid w:val="0039513B"/>
    <w:rsid w:val="003A0404"/>
    <w:rsid w:val="003A4FBF"/>
    <w:rsid w:val="003A5A12"/>
    <w:rsid w:val="003A5DF3"/>
    <w:rsid w:val="003B54D1"/>
    <w:rsid w:val="003C180F"/>
    <w:rsid w:val="003D322A"/>
    <w:rsid w:val="003E2131"/>
    <w:rsid w:val="00407C67"/>
    <w:rsid w:val="00407D96"/>
    <w:rsid w:val="00412699"/>
    <w:rsid w:val="00423A33"/>
    <w:rsid w:val="0042452B"/>
    <w:rsid w:val="00437E97"/>
    <w:rsid w:val="00444AAA"/>
    <w:rsid w:val="004478F7"/>
    <w:rsid w:val="00464E03"/>
    <w:rsid w:val="0047263F"/>
    <w:rsid w:val="004836A5"/>
    <w:rsid w:val="00485720"/>
    <w:rsid w:val="00490A39"/>
    <w:rsid w:val="004919F4"/>
    <w:rsid w:val="004A29B8"/>
    <w:rsid w:val="004B0116"/>
    <w:rsid w:val="004F1C6E"/>
    <w:rsid w:val="004F7885"/>
    <w:rsid w:val="00502D54"/>
    <w:rsid w:val="005126EE"/>
    <w:rsid w:val="0052171E"/>
    <w:rsid w:val="00524D6A"/>
    <w:rsid w:val="00542B12"/>
    <w:rsid w:val="0055482D"/>
    <w:rsid w:val="005658DB"/>
    <w:rsid w:val="00565C59"/>
    <w:rsid w:val="005673F3"/>
    <w:rsid w:val="00567504"/>
    <w:rsid w:val="00570404"/>
    <w:rsid w:val="005737D0"/>
    <w:rsid w:val="0057413B"/>
    <w:rsid w:val="00581018"/>
    <w:rsid w:val="00591F19"/>
    <w:rsid w:val="0059304D"/>
    <w:rsid w:val="00595BE7"/>
    <w:rsid w:val="00596685"/>
    <w:rsid w:val="005A06ED"/>
    <w:rsid w:val="005A07E6"/>
    <w:rsid w:val="005A23BE"/>
    <w:rsid w:val="005A2D0A"/>
    <w:rsid w:val="005B71FD"/>
    <w:rsid w:val="005C1C46"/>
    <w:rsid w:val="005C25F2"/>
    <w:rsid w:val="005D15AA"/>
    <w:rsid w:val="005D3D66"/>
    <w:rsid w:val="005E178A"/>
    <w:rsid w:val="005E4E36"/>
    <w:rsid w:val="005F67E4"/>
    <w:rsid w:val="00601F52"/>
    <w:rsid w:val="00602A52"/>
    <w:rsid w:val="006131E8"/>
    <w:rsid w:val="0062396E"/>
    <w:rsid w:val="00627920"/>
    <w:rsid w:val="00632365"/>
    <w:rsid w:val="0063737E"/>
    <w:rsid w:val="0064167E"/>
    <w:rsid w:val="00642643"/>
    <w:rsid w:val="006426BF"/>
    <w:rsid w:val="0064399D"/>
    <w:rsid w:val="00643B5D"/>
    <w:rsid w:val="006631D9"/>
    <w:rsid w:val="0067270A"/>
    <w:rsid w:val="006964D9"/>
    <w:rsid w:val="006B2C8E"/>
    <w:rsid w:val="006C3A72"/>
    <w:rsid w:val="006C7FBB"/>
    <w:rsid w:val="006D1B5C"/>
    <w:rsid w:val="006D486A"/>
    <w:rsid w:val="006E54D9"/>
    <w:rsid w:val="006F59AB"/>
    <w:rsid w:val="007051B2"/>
    <w:rsid w:val="007170FA"/>
    <w:rsid w:val="00717A3F"/>
    <w:rsid w:val="00727AEC"/>
    <w:rsid w:val="0073138E"/>
    <w:rsid w:val="00751039"/>
    <w:rsid w:val="0075269C"/>
    <w:rsid w:val="00756607"/>
    <w:rsid w:val="00761974"/>
    <w:rsid w:val="007C22AE"/>
    <w:rsid w:val="007E37E0"/>
    <w:rsid w:val="007F23E3"/>
    <w:rsid w:val="0080060E"/>
    <w:rsid w:val="008029C1"/>
    <w:rsid w:val="008030A0"/>
    <w:rsid w:val="008240E5"/>
    <w:rsid w:val="0083587C"/>
    <w:rsid w:val="00845C39"/>
    <w:rsid w:val="008511DB"/>
    <w:rsid w:val="00854A99"/>
    <w:rsid w:val="00870DD6"/>
    <w:rsid w:val="00890D86"/>
    <w:rsid w:val="008914BD"/>
    <w:rsid w:val="00893D2F"/>
    <w:rsid w:val="008B0467"/>
    <w:rsid w:val="008B0B26"/>
    <w:rsid w:val="008B0D6E"/>
    <w:rsid w:val="008B45AC"/>
    <w:rsid w:val="008D1181"/>
    <w:rsid w:val="008F40EA"/>
    <w:rsid w:val="008F6D23"/>
    <w:rsid w:val="00942D35"/>
    <w:rsid w:val="00943AE8"/>
    <w:rsid w:val="009462B3"/>
    <w:rsid w:val="00951FFF"/>
    <w:rsid w:val="0096086F"/>
    <w:rsid w:val="00965FFF"/>
    <w:rsid w:val="00983279"/>
    <w:rsid w:val="00984372"/>
    <w:rsid w:val="0099536B"/>
    <w:rsid w:val="009A00A4"/>
    <w:rsid w:val="009A0CC4"/>
    <w:rsid w:val="009A7EEB"/>
    <w:rsid w:val="009B3CDB"/>
    <w:rsid w:val="009B6223"/>
    <w:rsid w:val="009C3DED"/>
    <w:rsid w:val="009D6336"/>
    <w:rsid w:val="009E6AED"/>
    <w:rsid w:val="00A01AF1"/>
    <w:rsid w:val="00A2007F"/>
    <w:rsid w:val="00A244AA"/>
    <w:rsid w:val="00A300E4"/>
    <w:rsid w:val="00A50C75"/>
    <w:rsid w:val="00A5417A"/>
    <w:rsid w:val="00A6622B"/>
    <w:rsid w:val="00A77C96"/>
    <w:rsid w:val="00A86DC6"/>
    <w:rsid w:val="00AB0BC8"/>
    <w:rsid w:val="00AC38B3"/>
    <w:rsid w:val="00AD2A77"/>
    <w:rsid w:val="00AD7817"/>
    <w:rsid w:val="00AF3181"/>
    <w:rsid w:val="00B015B9"/>
    <w:rsid w:val="00B05216"/>
    <w:rsid w:val="00B22FC1"/>
    <w:rsid w:val="00B237CC"/>
    <w:rsid w:val="00B27826"/>
    <w:rsid w:val="00B30FC7"/>
    <w:rsid w:val="00B322F4"/>
    <w:rsid w:val="00B32320"/>
    <w:rsid w:val="00B36673"/>
    <w:rsid w:val="00B427CE"/>
    <w:rsid w:val="00B42A33"/>
    <w:rsid w:val="00B64B6A"/>
    <w:rsid w:val="00B6544C"/>
    <w:rsid w:val="00B71710"/>
    <w:rsid w:val="00B81E85"/>
    <w:rsid w:val="00B943CF"/>
    <w:rsid w:val="00BC066C"/>
    <w:rsid w:val="00BF6DC0"/>
    <w:rsid w:val="00C118ED"/>
    <w:rsid w:val="00C176BB"/>
    <w:rsid w:val="00C31A05"/>
    <w:rsid w:val="00C3353E"/>
    <w:rsid w:val="00C4054D"/>
    <w:rsid w:val="00C52E4F"/>
    <w:rsid w:val="00C54FD2"/>
    <w:rsid w:val="00C550CD"/>
    <w:rsid w:val="00C70681"/>
    <w:rsid w:val="00C80A5E"/>
    <w:rsid w:val="00C94018"/>
    <w:rsid w:val="00C949E8"/>
    <w:rsid w:val="00CA0822"/>
    <w:rsid w:val="00CA1FCF"/>
    <w:rsid w:val="00CC1939"/>
    <w:rsid w:val="00CC393A"/>
    <w:rsid w:val="00CD626E"/>
    <w:rsid w:val="00CE52DE"/>
    <w:rsid w:val="00CF1A28"/>
    <w:rsid w:val="00D03515"/>
    <w:rsid w:val="00D415FE"/>
    <w:rsid w:val="00D553E7"/>
    <w:rsid w:val="00D5595D"/>
    <w:rsid w:val="00D7561B"/>
    <w:rsid w:val="00D76D5E"/>
    <w:rsid w:val="00D82B59"/>
    <w:rsid w:val="00D83789"/>
    <w:rsid w:val="00DA7344"/>
    <w:rsid w:val="00DB3C21"/>
    <w:rsid w:val="00DB692A"/>
    <w:rsid w:val="00DC1B98"/>
    <w:rsid w:val="00DD4367"/>
    <w:rsid w:val="00DE0D14"/>
    <w:rsid w:val="00DE0F05"/>
    <w:rsid w:val="00DF00D8"/>
    <w:rsid w:val="00E0514C"/>
    <w:rsid w:val="00E14084"/>
    <w:rsid w:val="00E219E5"/>
    <w:rsid w:val="00E2254F"/>
    <w:rsid w:val="00E23C86"/>
    <w:rsid w:val="00E245A7"/>
    <w:rsid w:val="00E2715E"/>
    <w:rsid w:val="00E54907"/>
    <w:rsid w:val="00E616F9"/>
    <w:rsid w:val="00E94201"/>
    <w:rsid w:val="00EA58C1"/>
    <w:rsid w:val="00EC45BB"/>
    <w:rsid w:val="00ED132B"/>
    <w:rsid w:val="00ED181A"/>
    <w:rsid w:val="00ED7E0C"/>
    <w:rsid w:val="00EE4510"/>
    <w:rsid w:val="00EF334F"/>
    <w:rsid w:val="00EF454A"/>
    <w:rsid w:val="00EF6911"/>
    <w:rsid w:val="00F00FFC"/>
    <w:rsid w:val="00F0143D"/>
    <w:rsid w:val="00F117DB"/>
    <w:rsid w:val="00F14EDC"/>
    <w:rsid w:val="00F30600"/>
    <w:rsid w:val="00F34FDC"/>
    <w:rsid w:val="00F40ED3"/>
    <w:rsid w:val="00F53791"/>
    <w:rsid w:val="00F72BFB"/>
    <w:rsid w:val="00F74476"/>
    <w:rsid w:val="00F756DF"/>
    <w:rsid w:val="00F82E8E"/>
    <w:rsid w:val="00F8707B"/>
    <w:rsid w:val="00F94A3B"/>
    <w:rsid w:val="00F95DD4"/>
    <w:rsid w:val="00FA1954"/>
    <w:rsid w:val="00FA3DB8"/>
    <w:rsid w:val="00FA4BE4"/>
    <w:rsid w:val="00FA51C3"/>
    <w:rsid w:val="00FB77F3"/>
    <w:rsid w:val="00FC1755"/>
    <w:rsid w:val="00FD1962"/>
    <w:rsid w:val="00FD26B3"/>
    <w:rsid w:val="00FD609F"/>
    <w:rsid w:val="00FD6BE4"/>
    <w:rsid w:val="00FE4F83"/>
    <w:rsid w:val="00FF2D4C"/>
    <w:rsid w:val="00FF3188"/>
    <w:rsid w:val="00FF3EFB"/>
    <w:rsid w:val="00FF4694"/>
    <w:rsid w:val="069A1356"/>
    <w:rsid w:val="08E9493C"/>
    <w:rsid w:val="0B774D59"/>
    <w:rsid w:val="0E463F7D"/>
    <w:rsid w:val="1637DDF3"/>
    <w:rsid w:val="309B6ECC"/>
    <w:rsid w:val="41B5092C"/>
    <w:rsid w:val="4D24BC72"/>
    <w:rsid w:val="5420DE83"/>
    <w:rsid w:val="6032C2FE"/>
    <w:rsid w:val="6A1EE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8D93"/>
  <w15:chartTrackingRefBased/>
  <w15:docId w15:val="{7765F966-69C0-41EA-8B63-A2A8A6532C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4890"/>
    <w:pPr>
      <w:ind w:left="720"/>
      <w:contextualSpacing/>
    </w:pPr>
  </w:style>
  <w:style w:type="character" w:styleId="CommentReference">
    <w:name w:val="annotation reference"/>
    <w:basedOn w:val="DefaultParagraphFont"/>
    <w:uiPriority w:val="99"/>
    <w:semiHidden/>
    <w:unhideWhenUsed/>
    <w:rsid w:val="00717A3F"/>
    <w:rPr>
      <w:sz w:val="16"/>
      <w:szCs w:val="16"/>
    </w:rPr>
  </w:style>
  <w:style w:type="paragraph" w:styleId="CommentText">
    <w:name w:val="annotation text"/>
    <w:basedOn w:val="Normal"/>
    <w:link w:val="CommentTextChar"/>
    <w:uiPriority w:val="99"/>
    <w:unhideWhenUsed/>
    <w:rsid w:val="00717A3F"/>
    <w:pPr>
      <w:spacing w:line="240" w:lineRule="auto"/>
    </w:pPr>
    <w:rPr>
      <w:sz w:val="20"/>
      <w:szCs w:val="20"/>
    </w:rPr>
  </w:style>
  <w:style w:type="character" w:styleId="CommentTextChar" w:customStyle="1">
    <w:name w:val="Comment Text Char"/>
    <w:basedOn w:val="DefaultParagraphFont"/>
    <w:link w:val="CommentText"/>
    <w:uiPriority w:val="99"/>
    <w:rsid w:val="00717A3F"/>
    <w:rPr>
      <w:sz w:val="20"/>
      <w:szCs w:val="20"/>
    </w:rPr>
  </w:style>
  <w:style w:type="paragraph" w:styleId="CommentSubject">
    <w:name w:val="annotation subject"/>
    <w:basedOn w:val="CommentText"/>
    <w:next w:val="CommentText"/>
    <w:link w:val="CommentSubjectChar"/>
    <w:uiPriority w:val="99"/>
    <w:semiHidden/>
    <w:unhideWhenUsed/>
    <w:rsid w:val="00717A3F"/>
    <w:rPr>
      <w:b/>
      <w:bCs/>
    </w:rPr>
  </w:style>
  <w:style w:type="character" w:styleId="CommentSubjectChar" w:customStyle="1">
    <w:name w:val="Comment Subject Char"/>
    <w:basedOn w:val="CommentTextChar"/>
    <w:link w:val="CommentSubject"/>
    <w:uiPriority w:val="99"/>
    <w:semiHidden/>
    <w:rsid w:val="00717A3F"/>
    <w:rPr>
      <w:b/>
      <w:bCs/>
      <w:sz w:val="20"/>
      <w:szCs w:val="20"/>
    </w:rPr>
  </w:style>
  <w:style w:type="paragraph" w:styleId="Revision">
    <w:name w:val="Revision"/>
    <w:hidden/>
    <w:uiPriority w:val="99"/>
    <w:semiHidden/>
    <w:rsid w:val="00C550CD"/>
    <w:pPr>
      <w:spacing w:after="0" w:line="240" w:lineRule="auto"/>
    </w:pPr>
  </w:style>
  <w:style w:type="paragraph" w:styleId="Header">
    <w:name w:val="header"/>
    <w:basedOn w:val="Normal"/>
    <w:link w:val="HeaderChar"/>
    <w:uiPriority w:val="99"/>
    <w:unhideWhenUsed/>
    <w:rsid w:val="009A00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A00A4"/>
  </w:style>
  <w:style w:type="paragraph" w:styleId="Footer">
    <w:name w:val="footer"/>
    <w:basedOn w:val="Normal"/>
    <w:link w:val="FooterChar"/>
    <w:uiPriority w:val="99"/>
    <w:unhideWhenUsed/>
    <w:rsid w:val="009A00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00A4"/>
  </w:style>
  <w:style w:type="character" w:styleId="Hyperlink">
    <w:name w:val="Hyperlink"/>
    <w:basedOn w:val="DefaultParagraphFont"/>
    <w:uiPriority w:val="99"/>
    <w:unhideWhenUsed/>
    <w:rsid w:val="001024AF"/>
    <w:rPr>
      <w:color w:val="0563C1" w:themeColor="hyperlink"/>
      <w:u w:val="single"/>
    </w:rPr>
  </w:style>
  <w:style w:type="character" w:styleId="UnresolvedMention">
    <w:name w:val="Unresolved Mention"/>
    <w:basedOn w:val="DefaultParagraphFont"/>
    <w:uiPriority w:val="99"/>
    <w:semiHidden/>
    <w:unhideWhenUsed/>
    <w:rsid w:val="001024AF"/>
    <w:rPr>
      <w:color w:val="605E5C"/>
      <w:shd w:val="clear" w:color="auto" w:fill="E1DFDD"/>
    </w:rPr>
  </w:style>
  <w:style w:type="character" w:styleId="Mention">
    <w:name w:val="Mention"/>
    <w:basedOn w:val="DefaultParagraphFont"/>
    <w:uiPriority w:val="99"/>
    <w:unhideWhenUsed/>
    <w:rsid w:val="005658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C:\Users\dldavis\Downloads\&#8226;%09https:\www.cpuc.ca.gov\industries-and-topics\electrical-energy\demand-side-management\self-generation-incentive-program" TargetMode="External" Id="rId13" /><Relationship Type="http://schemas.openxmlformats.org/officeDocument/2006/relationships/hyperlink" Target="file:///C:\Users\dldavis\Downloads\&#8226;%09https:\www.pge.com\en\save-energy-and-money\energy-usage-and-tips\business-energy-saving-tips-and-tools.html"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cpuc.ca.gov/industries-and-topics/electrical-energy/demand-side-management/energy-efficiency/market-access-program" TargetMode="External" Id="rId12" /><Relationship Type="http://schemas.openxmlformats.org/officeDocument/2006/relationships/hyperlink" Target="https://www.pge.com/en/clean-energy/electric-vehicles/getting-started-with-electric-vehicles/vehicle-to-everything-v2x-pilot-programs.htm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dret-ca.com/dynamic-rate-pilot/" TargetMode="External" Id="rId16" /><Relationship Type="http://schemas.openxmlformats.org/officeDocument/2006/relationships/hyperlink" Target="file:///C:\Users\dldavis\Downloads\&#8226;%09https:\www.pge.com\en\save-energy-and-money\energy-saving-programs\distributed-energy-resources.html"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C:\Users\dldavis\Downloads\&#8226;%09https:\www.energy.ca.gov\programs-and-topics\programs\distributed-electricity-backup-assets-program" TargetMode="Externa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hyperlink" Target="file:///C:\Users\dldavis\Downloads\&#8226;%09https:\www.cpuc.ca.gov\industries-and-topics\electrical-energy\demand-side-management\energy-efficiency\idsm" TargetMode="External" Id="rId15" /><Relationship Type="http://schemas.openxmlformats.org/officeDocument/2006/relationships/fontTable" Target="fontTable.xml" Id="rId23" /><Relationship Type="http://schemas.openxmlformats.org/officeDocument/2006/relationships/hyperlink" Target="http://www.caiso.com/participate/Pages/Load/Default.aspx" TargetMode="External" Id="rId10" /><Relationship Type="http://schemas.openxmlformats.org/officeDocument/2006/relationships/hyperlink" Target="https://www.pge.com/en/save-energy-and-money/energy-saving-programs/demand-response-programs/business-programs.htm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file:///C:\Users\dldavis\Downloads\&#8226;%09https:\www.cpuc.ca.gov\industries-and-topics\electrical-energy\electric-costs\demand-response-dr\emergency-load-reduction-program" TargetMode="External" Id="rId14" /><Relationship Type="http://schemas.openxmlformats.org/officeDocument/2006/relationships/footer" Target="footer1.xml" Id="rId22" /><Relationship Type="http://schemas.openxmlformats.org/officeDocument/2006/relationships/glossaryDocument" Target="glossary/document.xml" Id="R8a46d78d72cb41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c33ce8-8cd0-4e06-ae0d-4fe9d59fea71}"/>
      </w:docPartPr>
      <w:docPartBody>
        <w:p w14:paraId="0E463F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9BDAE-2D11-4161-8854-49AB97AE2819}"/>
</file>

<file path=customXml/itemProps2.xml><?xml version="1.0" encoding="utf-8"?>
<ds:datastoreItem xmlns:ds="http://schemas.openxmlformats.org/officeDocument/2006/customXml" ds:itemID="{8A904C74-2E6A-45B9-9A70-6E72EA1CCA8E}">
  <ds:schemaRefs>
    <ds:schemaRef ds:uri="http://schemas.microsoft.com/office/2006/metadata/properties"/>
    <ds:schemaRef ds:uri="http://schemas.microsoft.com/office/infopath/2007/PartnerControls"/>
    <ds:schemaRef ds:uri="b4180f15-fbd5-4f1c-a958-ef9266d90db7"/>
    <ds:schemaRef ds:uri="5067c814-4b34-462c-a21d-c185ff6548d2"/>
  </ds:schemaRefs>
</ds:datastoreItem>
</file>

<file path=customXml/itemProps3.xml><?xml version="1.0" encoding="utf-8"?>
<ds:datastoreItem xmlns:ds="http://schemas.openxmlformats.org/officeDocument/2006/customXml" ds:itemID="{87CAC523-F216-4F84-A384-A4091242C4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Irish, Cory@Energy</dc:creator>
  <keywords/>
  <dc:description/>
  <lastModifiedBy>Davis, Dustin L.@Energy</lastModifiedBy>
  <revision>46</revision>
  <dcterms:created xsi:type="dcterms:W3CDTF">2024-01-16T19:17:00.0000000Z</dcterms:created>
  <dcterms:modified xsi:type="dcterms:W3CDTF">2024-02-21T23:50:23.7303203Z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