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5B4FB4DE"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0671C9E" w14:textId="0AF63937" w:rsidR="000F22E6" w:rsidRDefault="00CF55D9" w:rsidP="000F22E6">
      <w:pPr>
        <w:keepLines/>
        <w:widowControl w:val="0"/>
        <w:jc w:val="center"/>
        <w:rPr>
          <w:b/>
          <w:sz w:val="36"/>
        </w:rPr>
      </w:pPr>
      <w:r w:rsidRPr="00CF55D9">
        <w:rPr>
          <w:b/>
          <w:sz w:val="36"/>
          <w:szCs w:val="36"/>
        </w:rPr>
        <w:t>Feasibility of Underground Hydrogen Storage in California</w:t>
      </w:r>
    </w:p>
    <w:p w14:paraId="118159F4" w14:textId="77777777" w:rsidR="00A5647C" w:rsidRDefault="00A5647C" w:rsidP="000F22E6">
      <w:pPr>
        <w:keepLines/>
        <w:widowControl w:val="0"/>
        <w:jc w:val="center"/>
        <w:rPr>
          <w:b/>
          <w:sz w:val="36"/>
        </w:rPr>
      </w:pPr>
    </w:p>
    <w:p w14:paraId="4EC1AEBE" w14:textId="6AE07C8B" w:rsidR="005A2DF5" w:rsidRDefault="00D75CFF" w:rsidP="7AD1FFF7">
      <w:pPr>
        <w:keepLines/>
        <w:widowControl w:val="0"/>
        <w:jc w:val="center"/>
        <w:rPr>
          <w:b/>
          <w:bCs/>
          <w:sz w:val="36"/>
          <w:szCs w:val="36"/>
        </w:rPr>
      </w:pPr>
      <w:r>
        <w:rPr>
          <w:b/>
          <w:bCs/>
          <w:sz w:val="36"/>
          <w:szCs w:val="36"/>
        </w:rPr>
        <w:tab/>
      </w:r>
      <w:r w:rsidR="5AB31198" w:rsidRPr="7AD1FFF7">
        <w:rPr>
          <w:b/>
          <w:bCs/>
          <w:sz w:val="36"/>
          <w:szCs w:val="36"/>
        </w:rPr>
        <w:t>Gas</w:t>
      </w:r>
      <w:r w:rsidR="10019401" w:rsidRPr="7AD1FFF7">
        <w:rPr>
          <w:b/>
          <w:bCs/>
          <w:sz w:val="36"/>
          <w:szCs w:val="36"/>
        </w:rPr>
        <w:t xml:space="preserve"> </w:t>
      </w:r>
      <w:r w:rsidR="7D12BE5C" w:rsidRPr="7AD1FFF7">
        <w:rPr>
          <w:b/>
          <w:bCs/>
          <w:sz w:val="36"/>
          <w:szCs w:val="36"/>
        </w:rPr>
        <w:t xml:space="preserve">R&amp;D </w:t>
      </w:r>
      <w:r w:rsidR="10019401" w:rsidRPr="7AD1FFF7">
        <w:rPr>
          <w:b/>
          <w:bCs/>
          <w:sz w:val="36"/>
          <w:szCs w:val="36"/>
        </w:rPr>
        <w:t>Program</w:t>
      </w:r>
      <w:r>
        <w:rPr>
          <w:b/>
          <w:bCs/>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E970A8" w:rsidRDefault="005A2DF5" w:rsidP="005A2DF5">
      <w:pPr>
        <w:keepLines/>
        <w:widowControl w:val="0"/>
        <w:jc w:val="center"/>
        <w:rPr>
          <w:b/>
          <w:szCs w:val="22"/>
        </w:rPr>
      </w:pPr>
    </w:p>
    <w:p w14:paraId="0C05943C" w14:textId="60629CCC" w:rsidR="005A2DF5" w:rsidRPr="005A2DF5" w:rsidRDefault="005A2DF5" w:rsidP="005A2DF5">
      <w:pPr>
        <w:keepLines/>
        <w:widowControl w:val="0"/>
        <w:jc w:val="center"/>
        <w:rPr>
          <w:b/>
          <w:sz w:val="24"/>
        </w:rPr>
      </w:pPr>
      <w:r w:rsidRPr="005A2DF5">
        <w:rPr>
          <w:b/>
          <w:sz w:val="24"/>
          <w:szCs w:val="22"/>
        </w:rPr>
        <w:t>GFO</w:t>
      </w:r>
      <w:r w:rsidRPr="00E970A8">
        <w:rPr>
          <w:b/>
          <w:sz w:val="24"/>
          <w:szCs w:val="22"/>
        </w:rPr>
        <w:t>-</w:t>
      </w:r>
      <w:r w:rsidR="0052738D" w:rsidRPr="00E970A8">
        <w:rPr>
          <w:b/>
          <w:sz w:val="24"/>
          <w:szCs w:val="22"/>
        </w:rPr>
        <w:t>23-503</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481BC7F" w:rsidR="005A2DF5" w:rsidRPr="00E970A8" w:rsidRDefault="00A012BD" w:rsidP="005A2DF5">
      <w:pPr>
        <w:keepLines/>
        <w:widowControl w:val="0"/>
        <w:tabs>
          <w:tab w:val="left" w:pos="1440"/>
        </w:tabs>
        <w:jc w:val="center"/>
      </w:pPr>
      <w:r>
        <w:t>April</w:t>
      </w:r>
      <w:r w:rsidR="007F4132">
        <w:t xml:space="preserve"> </w:t>
      </w:r>
      <w:r w:rsidR="00D01802" w:rsidRPr="00E970A8">
        <w:t>2024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D14E0C8" w14:textId="06BCAA3C" w:rsidR="00DE7905" w:rsidRDefault="00904E64">
      <w:pPr>
        <w:pStyle w:val="TOC1"/>
        <w:rPr>
          <w:rFonts w:asciiTheme="minorHAnsi" w:eastAsiaTheme="minorEastAsia" w:hAnsiTheme="minorHAnsi" w:cstheme="minorBidi"/>
          <w:b w:val="0"/>
          <w:bCs w:val="0"/>
          <w:caps w:val="0"/>
          <w:noProof/>
          <w:sz w:val="22"/>
          <w:szCs w:val="22"/>
        </w:rPr>
      </w:pPr>
      <w:r>
        <w:rPr>
          <w:rFonts w:ascii="Arial" w:hAnsi="Arial"/>
          <w:noProof/>
          <w:sz w:val="22"/>
          <w:szCs w:val="22"/>
        </w:rPr>
        <w:fldChar w:fldCharType="begin"/>
      </w:r>
      <w:r>
        <w:rPr>
          <w:rFonts w:ascii="Arial" w:hAnsi="Arial"/>
          <w:noProof/>
          <w:sz w:val="22"/>
          <w:szCs w:val="22"/>
        </w:rPr>
        <w:instrText xml:space="preserve"> TOC \o "2-2" \t "Heading 1,1" </w:instrText>
      </w:r>
      <w:r>
        <w:rPr>
          <w:rFonts w:ascii="Arial" w:hAnsi="Arial"/>
          <w:noProof/>
          <w:sz w:val="22"/>
          <w:szCs w:val="22"/>
        </w:rPr>
        <w:fldChar w:fldCharType="separate"/>
      </w:r>
      <w:r w:rsidR="00DE7905">
        <w:rPr>
          <w:noProof/>
        </w:rPr>
        <w:t>I.</w:t>
      </w:r>
      <w:r w:rsidR="00DE7905">
        <w:rPr>
          <w:rFonts w:asciiTheme="minorHAnsi" w:eastAsiaTheme="minorEastAsia" w:hAnsiTheme="minorHAnsi" w:cstheme="minorBidi"/>
          <w:b w:val="0"/>
          <w:bCs w:val="0"/>
          <w:caps w:val="0"/>
          <w:noProof/>
          <w:sz w:val="22"/>
          <w:szCs w:val="22"/>
        </w:rPr>
        <w:tab/>
      </w:r>
      <w:r w:rsidR="00DE7905">
        <w:rPr>
          <w:noProof/>
        </w:rPr>
        <w:t>Introduction</w:t>
      </w:r>
      <w:r w:rsidR="00DE7905">
        <w:rPr>
          <w:noProof/>
        </w:rPr>
        <w:tab/>
      </w:r>
      <w:r w:rsidR="00DE7905">
        <w:rPr>
          <w:noProof/>
        </w:rPr>
        <w:fldChar w:fldCharType="begin"/>
      </w:r>
      <w:r w:rsidR="00DE7905">
        <w:rPr>
          <w:noProof/>
        </w:rPr>
        <w:instrText xml:space="preserve"> PAGEREF _Toc162609154 \h </w:instrText>
      </w:r>
      <w:r w:rsidR="00DE7905">
        <w:rPr>
          <w:noProof/>
        </w:rPr>
      </w:r>
      <w:r w:rsidR="00DE7905">
        <w:rPr>
          <w:noProof/>
        </w:rPr>
        <w:fldChar w:fldCharType="separate"/>
      </w:r>
      <w:r w:rsidR="00DE7905">
        <w:rPr>
          <w:noProof/>
        </w:rPr>
        <w:t>3</w:t>
      </w:r>
      <w:r w:rsidR="00DE7905">
        <w:rPr>
          <w:noProof/>
        </w:rPr>
        <w:fldChar w:fldCharType="end"/>
      </w:r>
    </w:p>
    <w:p w14:paraId="750014AC" w14:textId="0F01EDBD" w:rsidR="00DE7905" w:rsidRDefault="00DE7905">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_Toc162609155 \h </w:instrText>
      </w:r>
      <w:r>
        <w:rPr>
          <w:noProof/>
        </w:rPr>
      </w:r>
      <w:r>
        <w:rPr>
          <w:noProof/>
        </w:rPr>
        <w:fldChar w:fldCharType="separate"/>
      </w:r>
      <w:r>
        <w:rPr>
          <w:noProof/>
        </w:rPr>
        <w:t>3</w:t>
      </w:r>
      <w:r>
        <w:rPr>
          <w:noProof/>
        </w:rPr>
        <w:fldChar w:fldCharType="end"/>
      </w:r>
    </w:p>
    <w:p w14:paraId="1F25F748" w14:textId="079E3DDA" w:rsidR="00DE7905" w:rsidRDefault="00DE7905">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_Toc162609156 \h </w:instrText>
      </w:r>
      <w:r>
        <w:rPr>
          <w:noProof/>
        </w:rPr>
      </w:r>
      <w:r>
        <w:rPr>
          <w:noProof/>
        </w:rPr>
        <w:fldChar w:fldCharType="separate"/>
      </w:r>
      <w:r>
        <w:rPr>
          <w:noProof/>
        </w:rPr>
        <w:t>5</w:t>
      </w:r>
      <w:r>
        <w:rPr>
          <w:noProof/>
        </w:rPr>
        <w:fldChar w:fldCharType="end"/>
      </w:r>
    </w:p>
    <w:p w14:paraId="0E8C551C" w14:textId="41D5674E" w:rsidR="00DE7905" w:rsidRDefault="00DE7905">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_Toc162609157 \h </w:instrText>
      </w:r>
      <w:r>
        <w:rPr>
          <w:noProof/>
        </w:rPr>
      </w:r>
      <w:r>
        <w:rPr>
          <w:noProof/>
        </w:rPr>
        <w:fldChar w:fldCharType="separate"/>
      </w:r>
      <w:r>
        <w:rPr>
          <w:noProof/>
        </w:rPr>
        <w:t>7</w:t>
      </w:r>
      <w:r>
        <w:rPr>
          <w:noProof/>
        </w:rPr>
        <w:fldChar w:fldCharType="end"/>
      </w:r>
    </w:p>
    <w:p w14:paraId="38A9BF61" w14:textId="74175307" w:rsidR="00DE7905" w:rsidRDefault="00DE7905">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_Toc162609158 \h </w:instrText>
      </w:r>
      <w:r>
        <w:rPr>
          <w:noProof/>
        </w:rPr>
      </w:r>
      <w:r>
        <w:rPr>
          <w:noProof/>
        </w:rPr>
        <w:fldChar w:fldCharType="separate"/>
      </w:r>
      <w:r>
        <w:rPr>
          <w:noProof/>
        </w:rPr>
        <w:t>8</w:t>
      </w:r>
      <w:r>
        <w:rPr>
          <w:noProof/>
        </w:rPr>
        <w:fldChar w:fldCharType="end"/>
      </w:r>
    </w:p>
    <w:p w14:paraId="631FCC85" w14:textId="2520FBCD" w:rsidR="00DE7905" w:rsidRDefault="00DE7905">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_Toc162609159 \h </w:instrText>
      </w:r>
      <w:r>
        <w:rPr>
          <w:noProof/>
        </w:rPr>
      </w:r>
      <w:r>
        <w:rPr>
          <w:noProof/>
        </w:rPr>
        <w:fldChar w:fldCharType="separate"/>
      </w:r>
      <w:r>
        <w:rPr>
          <w:noProof/>
        </w:rPr>
        <w:t>9</w:t>
      </w:r>
      <w:r>
        <w:rPr>
          <w:noProof/>
        </w:rPr>
        <w:fldChar w:fldCharType="end"/>
      </w:r>
    </w:p>
    <w:p w14:paraId="55F5F3D0" w14:textId="4BC3E742" w:rsidR="00DE7905" w:rsidRDefault="00DE7905">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_Toc162609160 \h </w:instrText>
      </w:r>
      <w:r>
        <w:rPr>
          <w:noProof/>
        </w:rPr>
      </w:r>
      <w:r>
        <w:rPr>
          <w:noProof/>
        </w:rPr>
        <w:fldChar w:fldCharType="separate"/>
      </w:r>
      <w:r>
        <w:rPr>
          <w:noProof/>
        </w:rPr>
        <w:t>9</w:t>
      </w:r>
      <w:r>
        <w:rPr>
          <w:noProof/>
        </w:rPr>
        <w:fldChar w:fldCharType="end"/>
      </w:r>
    </w:p>
    <w:p w14:paraId="5797692C" w14:textId="6548E4C6" w:rsidR="00DE7905" w:rsidRDefault="00DE7905">
      <w:pPr>
        <w:pStyle w:val="TOC2"/>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_Toc162609161 \h </w:instrText>
      </w:r>
      <w:r>
        <w:rPr>
          <w:noProof/>
        </w:rPr>
      </w:r>
      <w:r>
        <w:rPr>
          <w:noProof/>
        </w:rPr>
        <w:fldChar w:fldCharType="separate"/>
      </w:r>
      <w:r>
        <w:rPr>
          <w:noProof/>
        </w:rPr>
        <w:t>10</w:t>
      </w:r>
      <w:r>
        <w:rPr>
          <w:noProof/>
        </w:rPr>
        <w:fldChar w:fldCharType="end"/>
      </w:r>
    </w:p>
    <w:p w14:paraId="66AAAB6D" w14:textId="1E350E7E" w:rsidR="00DE7905" w:rsidRDefault="00DE7905">
      <w:pPr>
        <w:pStyle w:val="TOC2"/>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_Toc162609162 \h </w:instrText>
      </w:r>
      <w:r>
        <w:rPr>
          <w:noProof/>
        </w:rPr>
      </w:r>
      <w:r>
        <w:rPr>
          <w:noProof/>
        </w:rPr>
        <w:fldChar w:fldCharType="separate"/>
      </w:r>
      <w:r>
        <w:rPr>
          <w:noProof/>
        </w:rPr>
        <w:t>11</w:t>
      </w:r>
      <w:r>
        <w:rPr>
          <w:noProof/>
        </w:rPr>
        <w:fldChar w:fldCharType="end"/>
      </w:r>
    </w:p>
    <w:p w14:paraId="3C7F6AC3" w14:textId="2B6A0DD7" w:rsidR="00DE7905" w:rsidRDefault="00DE7905">
      <w:pPr>
        <w:pStyle w:val="TOC2"/>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_Toc162609163 \h </w:instrText>
      </w:r>
      <w:r>
        <w:rPr>
          <w:noProof/>
        </w:rPr>
      </w:r>
      <w:r>
        <w:rPr>
          <w:noProof/>
        </w:rPr>
        <w:fldChar w:fldCharType="separate"/>
      </w:r>
      <w:r>
        <w:rPr>
          <w:noProof/>
        </w:rPr>
        <w:t>11</w:t>
      </w:r>
      <w:r>
        <w:rPr>
          <w:noProof/>
        </w:rPr>
        <w:fldChar w:fldCharType="end"/>
      </w:r>
    </w:p>
    <w:p w14:paraId="7F2F7F78" w14:textId="64D74DC0" w:rsidR="00DE7905" w:rsidRDefault="00DE7905">
      <w:pPr>
        <w:pStyle w:val="TOC2"/>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_Toc162609164 \h </w:instrText>
      </w:r>
      <w:r>
        <w:rPr>
          <w:noProof/>
        </w:rPr>
      </w:r>
      <w:r>
        <w:rPr>
          <w:noProof/>
        </w:rPr>
        <w:fldChar w:fldCharType="separate"/>
      </w:r>
      <w:r>
        <w:rPr>
          <w:noProof/>
        </w:rPr>
        <w:t>14</w:t>
      </w:r>
      <w:r>
        <w:rPr>
          <w:noProof/>
        </w:rPr>
        <w:fldChar w:fldCharType="end"/>
      </w:r>
    </w:p>
    <w:p w14:paraId="5C3A2D7B" w14:textId="765703C4" w:rsidR="00DE7905" w:rsidRDefault="00DE7905">
      <w:pPr>
        <w:pStyle w:val="TOC2"/>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Funds Spent in California and California-Based Entities</w:t>
      </w:r>
      <w:r>
        <w:rPr>
          <w:noProof/>
        </w:rPr>
        <w:tab/>
      </w:r>
      <w:r>
        <w:rPr>
          <w:noProof/>
        </w:rPr>
        <w:fldChar w:fldCharType="begin"/>
      </w:r>
      <w:r>
        <w:rPr>
          <w:noProof/>
        </w:rPr>
        <w:instrText xml:space="preserve"> PAGEREF _Toc162609165 \h </w:instrText>
      </w:r>
      <w:r>
        <w:rPr>
          <w:noProof/>
        </w:rPr>
      </w:r>
      <w:r>
        <w:rPr>
          <w:noProof/>
        </w:rPr>
        <w:fldChar w:fldCharType="separate"/>
      </w:r>
      <w:r>
        <w:rPr>
          <w:noProof/>
        </w:rPr>
        <w:t>15</w:t>
      </w:r>
      <w:r>
        <w:rPr>
          <w:noProof/>
        </w:rPr>
        <w:fldChar w:fldCharType="end"/>
      </w:r>
    </w:p>
    <w:p w14:paraId="3EEFB082" w14:textId="1FD261FD" w:rsidR="00DE7905" w:rsidRDefault="00DE7905">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_Toc162609166 \h </w:instrText>
      </w:r>
      <w:r>
        <w:rPr>
          <w:noProof/>
        </w:rPr>
      </w:r>
      <w:r>
        <w:rPr>
          <w:noProof/>
        </w:rPr>
        <w:fldChar w:fldCharType="separate"/>
      </w:r>
      <w:r>
        <w:rPr>
          <w:noProof/>
        </w:rPr>
        <w:t>17</w:t>
      </w:r>
      <w:r>
        <w:rPr>
          <w:noProof/>
        </w:rPr>
        <w:fldChar w:fldCharType="end"/>
      </w:r>
    </w:p>
    <w:p w14:paraId="0C53497D" w14:textId="49DE9EFB" w:rsidR="00DE7905" w:rsidRDefault="00DE7905">
      <w:pPr>
        <w:pStyle w:val="TOC2"/>
        <w:rPr>
          <w:rFonts w:asciiTheme="minorHAnsi" w:eastAsiaTheme="minorEastAsia" w:hAnsiTheme="minorHAnsi" w:cstheme="minorBidi"/>
          <w:smallCaps w:val="0"/>
          <w:noProof/>
          <w:sz w:val="22"/>
          <w:szCs w:val="22"/>
        </w:rPr>
      </w:pPr>
      <w:r w:rsidRPr="008D1CE9">
        <w:rPr>
          <w:bCs/>
          <w:noProof/>
        </w:rPr>
        <w:t>A.</w:t>
      </w:r>
      <w:r>
        <w:rPr>
          <w:rFonts w:asciiTheme="minorHAnsi" w:eastAsiaTheme="minorEastAsia" w:hAnsiTheme="minorHAnsi" w:cstheme="minorBidi"/>
          <w:smallCaps w:val="0"/>
          <w:noProof/>
          <w:sz w:val="22"/>
          <w:szCs w:val="22"/>
        </w:rPr>
        <w:tab/>
      </w:r>
      <w:r>
        <w:rPr>
          <w:noProof/>
        </w:rPr>
        <w:t>Eligibility</w:t>
      </w:r>
      <w:r>
        <w:rPr>
          <w:noProof/>
        </w:rPr>
        <w:tab/>
      </w:r>
      <w:r>
        <w:rPr>
          <w:noProof/>
        </w:rPr>
        <w:fldChar w:fldCharType="begin"/>
      </w:r>
      <w:r>
        <w:rPr>
          <w:noProof/>
        </w:rPr>
        <w:instrText xml:space="preserve"> PAGEREF _Toc162609167 \h </w:instrText>
      </w:r>
      <w:r>
        <w:rPr>
          <w:noProof/>
        </w:rPr>
      </w:r>
      <w:r>
        <w:rPr>
          <w:noProof/>
        </w:rPr>
        <w:fldChar w:fldCharType="separate"/>
      </w:r>
      <w:r>
        <w:rPr>
          <w:noProof/>
        </w:rPr>
        <w:t>17</w:t>
      </w:r>
      <w:r>
        <w:rPr>
          <w:noProof/>
        </w:rPr>
        <w:fldChar w:fldCharType="end"/>
      </w:r>
    </w:p>
    <w:p w14:paraId="72370737" w14:textId="3364D87D" w:rsidR="00DE7905" w:rsidRDefault="00DE7905">
      <w:pPr>
        <w:pStyle w:val="TOC2"/>
        <w:rPr>
          <w:rFonts w:asciiTheme="minorHAnsi" w:eastAsiaTheme="minorEastAsia" w:hAnsiTheme="minorHAnsi" w:cstheme="minorBidi"/>
          <w:smallCaps w:val="0"/>
          <w:noProof/>
          <w:sz w:val="22"/>
          <w:szCs w:val="22"/>
        </w:rPr>
      </w:pPr>
      <w:r w:rsidRPr="008D1CE9">
        <w:rPr>
          <w:bCs/>
          <w:noProof/>
        </w:rPr>
        <w:t>B.</w:t>
      </w:r>
      <w:r>
        <w:rPr>
          <w:rFonts w:asciiTheme="minorHAnsi" w:eastAsiaTheme="minorEastAsia" w:hAnsiTheme="minorHAnsi" w:cstheme="minorBidi"/>
          <w:smallCaps w:val="0"/>
          <w:noProof/>
          <w:sz w:val="22"/>
          <w:szCs w:val="22"/>
        </w:rPr>
        <w:tab/>
      </w:r>
      <w:r>
        <w:rPr>
          <w:noProof/>
        </w:rPr>
        <w:t>Terms and Conditions</w:t>
      </w:r>
      <w:r>
        <w:rPr>
          <w:noProof/>
        </w:rPr>
        <w:tab/>
      </w:r>
      <w:r>
        <w:rPr>
          <w:noProof/>
        </w:rPr>
        <w:fldChar w:fldCharType="begin"/>
      </w:r>
      <w:r>
        <w:rPr>
          <w:noProof/>
        </w:rPr>
        <w:instrText xml:space="preserve"> PAGEREF _Toc162609168 \h </w:instrText>
      </w:r>
      <w:r>
        <w:rPr>
          <w:noProof/>
        </w:rPr>
      </w:r>
      <w:r>
        <w:rPr>
          <w:noProof/>
        </w:rPr>
        <w:fldChar w:fldCharType="separate"/>
      </w:r>
      <w:r>
        <w:rPr>
          <w:noProof/>
        </w:rPr>
        <w:t>17</w:t>
      </w:r>
      <w:r>
        <w:rPr>
          <w:noProof/>
        </w:rPr>
        <w:fldChar w:fldCharType="end"/>
      </w:r>
    </w:p>
    <w:p w14:paraId="441CBBC5" w14:textId="6703E17C" w:rsidR="00DE7905" w:rsidRDefault="00DE7905">
      <w:pPr>
        <w:pStyle w:val="TOC2"/>
        <w:rPr>
          <w:rFonts w:asciiTheme="minorHAnsi" w:eastAsiaTheme="minorEastAsia" w:hAnsiTheme="minorHAnsi" w:cstheme="minorBidi"/>
          <w:smallCaps w:val="0"/>
          <w:noProof/>
          <w:sz w:val="22"/>
          <w:szCs w:val="22"/>
        </w:rPr>
      </w:pPr>
      <w:r w:rsidRPr="008D1CE9">
        <w:rPr>
          <w:bCs/>
          <w:noProof/>
        </w:rPr>
        <w:t>C.</w:t>
      </w:r>
      <w:r>
        <w:rPr>
          <w:rFonts w:asciiTheme="minorHAnsi" w:eastAsiaTheme="minorEastAsia" w:hAnsiTheme="minorHAnsi" w:cstheme="minorBidi"/>
          <w:smallCaps w:val="0"/>
          <w:noProof/>
          <w:sz w:val="22"/>
          <w:szCs w:val="22"/>
        </w:rPr>
        <w:tab/>
      </w:r>
      <w:r w:rsidRPr="008D1CE9">
        <w:rPr>
          <w:bCs/>
          <w:noProof/>
        </w:rPr>
        <w:t>California Secretary of State Registration</w:t>
      </w:r>
      <w:r>
        <w:rPr>
          <w:noProof/>
        </w:rPr>
        <w:tab/>
      </w:r>
      <w:r>
        <w:rPr>
          <w:noProof/>
        </w:rPr>
        <w:fldChar w:fldCharType="begin"/>
      </w:r>
      <w:r>
        <w:rPr>
          <w:noProof/>
        </w:rPr>
        <w:instrText xml:space="preserve"> PAGEREF _Toc162609169 \h </w:instrText>
      </w:r>
      <w:r>
        <w:rPr>
          <w:noProof/>
        </w:rPr>
      </w:r>
      <w:r>
        <w:rPr>
          <w:noProof/>
        </w:rPr>
        <w:fldChar w:fldCharType="separate"/>
      </w:r>
      <w:r>
        <w:rPr>
          <w:noProof/>
        </w:rPr>
        <w:t>18</w:t>
      </w:r>
      <w:r>
        <w:rPr>
          <w:noProof/>
        </w:rPr>
        <w:fldChar w:fldCharType="end"/>
      </w:r>
    </w:p>
    <w:p w14:paraId="1D5C58E6" w14:textId="609BDEDD" w:rsidR="00DE7905" w:rsidRDefault="00DE7905">
      <w:pPr>
        <w:pStyle w:val="TOC2"/>
        <w:rPr>
          <w:rFonts w:asciiTheme="minorHAnsi" w:eastAsiaTheme="minorEastAsia" w:hAnsiTheme="minorHAnsi" w:cstheme="minorBidi"/>
          <w:smallCaps w:val="0"/>
          <w:noProof/>
          <w:sz w:val="22"/>
          <w:szCs w:val="22"/>
        </w:rPr>
      </w:pPr>
      <w:r w:rsidRPr="008D1CE9">
        <w:rPr>
          <w:bCs/>
          <w:noProof/>
        </w:rPr>
        <w:t>D.</w:t>
      </w:r>
      <w:r>
        <w:rPr>
          <w:rFonts w:asciiTheme="minorHAnsi" w:eastAsiaTheme="minorEastAsia" w:hAnsiTheme="minorHAnsi" w:cstheme="minorBidi"/>
          <w:smallCaps w:val="0"/>
          <w:noProof/>
          <w:sz w:val="22"/>
          <w:szCs w:val="22"/>
        </w:rPr>
        <w:tab/>
      </w:r>
      <w:r w:rsidRPr="008D1CE9">
        <w:rPr>
          <w:smallCaps w:val="0"/>
          <w:noProof/>
        </w:rPr>
        <w:t>Disadvantaged &amp; Low-income Communities</w:t>
      </w:r>
      <w:r>
        <w:rPr>
          <w:noProof/>
        </w:rPr>
        <w:tab/>
      </w:r>
      <w:r>
        <w:rPr>
          <w:noProof/>
        </w:rPr>
        <w:fldChar w:fldCharType="begin"/>
      </w:r>
      <w:r>
        <w:rPr>
          <w:noProof/>
        </w:rPr>
        <w:instrText xml:space="preserve"> PAGEREF _Toc162609170 \h </w:instrText>
      </w:r>
      <w:r>
        <w:rPr>
          <w:noProof/>
        </w:rPr>
      </w:r>
      <w:r>
        <w:rPr>
          <w:noProof/>
        </w:rPr>
        <w:fldChar w:fldCharType="separate"/>
      </w:r>
      <w:r>
        <w:rPr>
          <w:noProof/>
        </w:rPr>
        <w:t>18</w:t>
      </w:r>
      <w:r>
        <w:rPr>
          <w:noProof/>
        </w:rPr>
        <w:fldChar w:fldCharType="end"/>
      </w:r>
    </w:p>
    <w:p w14:paraId="7ACB2B58" w14:textId="0B3E03B5" w:rsidR="00DE7905" w:rsidRDefault="00DE7905">
      <w:pPr>
        <w:pStyle w:val="TOC2"/>
        <w:rPr>
          <w:rFonts w:asciiTheme="minorHAnsi" w:eastAsiaTheme="minorEastAsia" w:hAnsiTheme="minorHAnsi" w:cstheme="minorBidi"/>
          <w:smallCaps w:val="0"/>
          <w:noProof/>
          <w:sz w:val="22"/>
          <w:szCs w:val="22"/>
        </w:rPr>
      </w:pPr>
      <w:r w:rsidRPr="008D1CE9">
        <w:rPr>
          <w:bCs/>
          <w:noProof/>
        </w:rPr>
        <w:t>E.</w:t>
      </w:r>
      <w:r>
        <w:rPr>
          <w:rFonts w:asciiTheme="minorHAnsi" w:eastAsiaTheme="minorEastAsia" w:hAnsiTheme="minorHAnsi" w:cstheme="minorBidi"/>
          <w:smallCaps w:val="0"/>
          <w:noProof/>
          <w:sz w:val="22"/>
          <w:szCs w:val="22"/>
        </w:rPr>
        <w:tab/>
      </w:r>
      <w:r>
        <w:rPr>
          <w:noProof/>
        </w:rPr>
        <w:t>Russia Sanctions</w:t>
      </w:r>
      <w:r>
        <w:rPr>
          <w:noProof/>
        </w:rPr>
        <w:tab/>
      </w:r>
      <w:r>
        <w:rPr>
          <w:noProof/>
        </w:rPr>
        <w:fldChar w:fldCharType="begin"/>
      </w:r>
      <w:r>
        <w:rPr>
          <w:noProof/>
        </w:rPr>
        <w:instrText xml:space="preserve"> PAGEREF _Toc162609171 \h </w:instrText>
      </w:r>
      <w:r>
        <w:rPr>
          <w:noProof/>
        </w:rPr>
      </w:r>
      <w:r>
        <w:rPr>
          <w:noProof/>
        </w:rPr>
        <w:fldChar w:fldCharType="separate"/>
      </w:r>
      <w:r>
        <w:rPr>
          <w:noProof/>
        </w:rPr>
        <w:t>18</w:t>
      </w:r>
      <w:r>
        <w:rPr>
          <w:noProof/>
        </w:rPr>
        <w:fldChar w:fldCharType="end"/>
      </w:r>
    </w:p>
    <w:p w14:paraId="5F4ACD39" w14:textId="68DE55AA" w:rsidR="00DE7905" w:rsidRDefault="00DE7905">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_Toc162609172 \h </w:instrText>
      </w:r>
      <w:r>
        <w:rPr>
          <w:noProof/>
        </w:rPr>
      </w:r>
      <w:r>
        <w:rPr>
          <w:noProof/>
        </w:rPr>
        <w:fldChar w:fldCharType="separate"/>
      </w:r>
      <w:r>
        <w:rPr>
          <w:noProof/>
        </w:rPr>
        <w:t>20</w:t>
      </w:r>
      <w:r>
        <w:rPr>
          <w:noProof/>
        </w:rPr>
        <w:fldChar w:fldCharType="end"/>
      </w:r>
    </w:p>
    <w:p w14:paraId="53AFE018" w14:textId="33F9104E" w:rsidR="00DE7905" w:rsidRDefault="00DE7905">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_Toc162609173 \h </w:instrText>
      </w:r>
      <w:r>
        <w:rPr>
          <w:noProof/>
        </w:rPr>
      </w:r>
      <w:r>
        <w:rPr>
          <w:noProof/>
        </w:rPr>
        <w:fldChar w:fldCharType="separate"/>
      </w:r>
      <w:r>
        <w:rPr>
          <w:noProof/>
        </w:rPr>
        <w:t>20</w:t>
      </w:r>
      <w:r>
        <w:rPr>
          <w:noProof/>
        </w:rPr>
        <w:fldChar w:fldCharType="end"/>
      </w:r>
    </w:p>
    <w:p w14:paraId="1D34D123" w14:textId="1EBDF9CA" w:rsidR="00DE7905" w:rsidRDefault="00DE7905">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_Toc162609174 \h </w:instrText>
      </w:r>
      <w:r>
        <w:rPr>
          <w:noProof/>
        </w:rPr>
      </w:r>
      <w:r>
        <w:rPr>
          <w:noProof/>
        </w:rPr>
        <w:fldChar w:fldCharType="separate"/>
      </w:r>
      <w:r>
        <w:rPr>
          <w:noProof/>
        </w:rPr>
        <w:t>21</w:t>
      </w:r>
      <w:r>
        <w:rPr>
          <w:noProof/>
        </w:rPr>
        <w:fldChar w:fldCharType="end"/>
      </w:r>
    </w:p>
    <w:p w14:paraId="0E47EC15" w14:textId="42539D7F" w:rsidR="00DE7905" w:rsidRDefault="00DE7905">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_Toc162609175 \h </w:instrText>
      </w:r>
      <w:r>
        <w:rPr>
          <w:noProof/>
        </w:rPr>
      </w:r>
      <w:r>
        <w:rPr>
          <w:noProof/>
        </w:rPr>
        <w:fldChar w:fldCharType="separate"/>
      </w:r>
      <w:r>
        <w:rPr>
          <w:noProof/>
        </w:rPr>
        <w:t>21</w:t>
      </w:r>
      <w:r>
        <w:rPr>
          <w:noProof/>
        </w:rPr>
        <w:fldChar w:fldCharType="end"/>
      </w:r>
    </w:p>
    <w:p w14:paraId="7838963A" w14:textId="0560C5ED" w:rsidR="00DE7905" w:rsidRDefault="00DE7905">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_Toc162609176 \h </w:instrText>
      </w:r>
      <w:r>
        <w:rPr>
          <w:noProof/>
        </w:rPr>
      </w:r>
      <w:r>
        <w:rPr>
          <w:noProof/>
        </w:rPr>
        <w:fldChar w:fldCharType="separate"/>
      </w:r>
      <w:r>
        <w:rPr>
          <w:noProof/>
        </w:rPr>
        <w:t>27</w:t>
      </w:r>
      <w:r>
        <w:rPr>
          <w:noProof/>
        </w:rPr>
        <w:fldChar w:fldCharType="end"/>
      </w:r>
    </w:p>
    <w:p w14:paraId="2DE81C8B" w14:textId="428CCE15" w:rsidR="00DE7905" w:rsidRDefault="00DE7905">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_Toc162609177 \h </w:instrText>
      </w:r>
      <w:r>
        <w:rPr>
          <w:noProof/>
        </w:rPr>
      </w:r>
      <w:r>
        <w:rPr>
          <w:noProof/>
        </w:rPr>
        <w:fldChar w:fldCharType="separate"/>
      </w:r>
      <w:r>
        <w:rPr>
          <w:noProof/>
        </w:rPr>
        <w:t>27</w:t>
      </w:r>
      <w:r>
        <w:rPr>
          <w:noProof/>
        </w:rPr>
        <w:fldChar w:fldCharType="end"/>
      </w:r>
    </w:p>
    <w:p w14:paraId="3C9BC282" w14:textId="67BB4CF1" w:rsidR="00DE7905" w:rsidRDefault="00DE7905">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_Toc162609178 \h </w:instrText>
      </w:r>
      <w:r>
        <w:rPr>
          <w:noProof/>
        </w:rPr>
      </w:r>
      <w:r>
        <w:rPr>
          <w:noProof/>
        </w:rPr>
        <w:fldChar w:fldCharType="separate"/>
      </w:r>
      <w:r>
        <w:rPr>
          <w:noProof/>
        </w:rPr>
        <w:t>27</w:t>
      </w:r>
      <w:r>
        <w:rPr>
          <w:noProof/>
        </w:rPr>
        <w:fldChar w:fldCharType="end"/>
      </w:r>
    </w:p>
    <w:p w14:paraId="3E81D00A" w14:textId="17FB15A8" w:rsidR="00DE7905" w:rsidRDefault="00DE7905">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_Toc162609179 \h </w:instrText>
      </w:r>
      <w:r>
        <w:rPr>
          <w:noProof/>
        </w:rPr>
      </w:r>
      <w:r>
        <w:rPr>
          <w:noProof/>
        </w:rPr>
        <w:fldChar w:fldCharType="separate"/>
      </w:r>
      <w:r>
        <w:rPr>
          <w:noProof/>
        </w:rPr>
        <w:t>28</w:t>
      </w:r>
      <w:r>
        <w:rPr>
          <w:noProof/>
        </w:rPr>
        <w:fldChar w:fldCharType="end"/>
      </w:r>
    </w:p>
    <w:p w14:paraId="1516EF2B" w14:textId="5A98A925" w:rsidR="00DE7905" w:rsidRDefault="00DE7905">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_Toc162609180 \h </w:instrText>
      </w:r>
      <w:r>
        <w:rPr>
          <w:noProof/>
        </w:rPr>
      </w:r>
      <w:r>
        <w:rPr>
          <w:noProof/>
        </w:rPr>
        <w:fldChar w:fldCharType="separate"/>
      </w:r>
      <w:r>
        <w:rPr>
          <w:noProof/>
        </w:rPr>
        <w:t>29</w:t>
      </w:r>
      <w:r>
        <w:rPr>
          <w:noProof/>
        </w:rPr>
        <w:fldChar w:fldCharType="end"/>
      </w:r>
    </w:p>
    <w:p w14:paraId="2BE20ECD" w14:textId="6C65462A" w:rsidR="00DE7905" w:rsidRDefault="00DE7905">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_Toc162609181 \h </w:instrText>
      </w:r>
      <w:r>
        <w:rPr>
          <w:noProof/>
        </w:rPr>
      </w:r>
      <w:r>
        <w:rPr>
          <w:noProof/>
        </w:rPr>
        <w:fldChar w:fldCharType="separate"/>
      </w:r>
      <w:r>
        <w:rPr>
          <w:noProof/>
        </w:rPr>
        <w:t>32</w:t>
      </w:r>
      <w:r>
        <w:rPr>
          <w:noProof/>
        </w:rPr>
        <w:fldChar w:fldCharType="end"/>
      </w:r>
    </w:p>
    <w:p w14:paraId="1A5EA192" w14:textId="375C8D38" w:rsidR="00DE7905" w:rsidRDefault="00DE7905">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_Toc162609182 \h </w:instrText>
      </w:r>
      <w:r>
        <w:rPr>
          <w:noProof/>
        </w:rPr>
      </w:r>
      <w:r>
        <w:rPr>
          <w:noProof/>
        </w:rPr>
        <w:fldChar w:fldCharType="separate"/>
      </w:r>
      <w:r>
        <w:rPr>
          <w:noProof/>
        </w:rPr>
        <w:t>33</w:t>
      </w:r>
      <w:r>
        <w:rPr>
          <w:noProof/>
        </w:rPr>
        <w:fldChar w:fldCharType="end"/>
      </w:r>
    </w:p>
    <w:p w14:paraId="3BACCFCC" w14:textId="26CE25B4" w:rsidR="001C2D56" w:rsidRPr="00C31C1D" w:rsidRDefault="00904E64" w:rsidP="00FC0D90">
      <w:pPr>
        <w:widowControl w:val="0"/>
        <w:jc w:val="both"/>
      </w:pPr>
      <w:r>
        <w:rPr>
          <w:noProof/>
          <w:szCs w:val="22"/>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C403B0"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1B5A7F73" w:rsidR="00C403B0" w:rsidRPr="003F6147" w:rsidRDefault="00C403B0"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0E4637B3" w:rsidR="00C403B0" w:rsidRPr="003F6147" w:rsidRDefault="00C403B0" w:rsidP="003F6147">
                  <w:pPr>
                    <w:spacing w:after="0"/>
                    <w:jc w:val="both"/>
                    <w:rPr>
                      <w:szCs w:val="22"/>
                    </w:rPr>
                  </w:pPr>
                  <w:r w:rsidRPr="003F6147">
                    <w:t xml:space="preserve">Executive Summary </w:t>
                  </w:r>
                  <w:r>
                    <w:t>Form</w:t>
                  </w:r>
                </w:p>
              </w:tc>
            </w:tr>
            <w:tr w:rsidR="00C403B0"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9D81865" w:rsidR="00C403B0" w:rsidRPr="003F6147" w:rsidRDefault="00C403B0"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36D37777" w:rsidR="00C403B0" w:rsidRPr="003F6147" w:rsidRDefault="00C403B0" w:rsidP="003F6147">
                  <w:pPr>
                    <w:spacing w:after="0"/>
                    <w:jc w:val="both"/>
                  </w:pPr>
                  <w:r w:rsidRPr="003F6147">
                    <w:t xml:space="preserve">Project Narrative </w:t>
                  </w:r>
                  <w:r>
                    <w:t>Form</w:t>
                  </w:r>
                </w:p>
              </w:tc>
            </w:tr>
            <w:tr w:rsidR="00C403B0"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22CCEAD" w:rsidR="00C403B0" w:rsidRPr="003F6147" w:rsidRDefault="00C403B0"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699AD4DD" w:rsidR="00C403B0" w:rsidRPr="003F6147" w:rsidRDefault="00C403B0" w:rsidP="003F6147">
                  <w:pPr>
                    <w:spacing w:after="0"/>
                    <w:jc w:val="both"/>
                  </w:pPr>
                  <w:r w:rsidRPr="003F6147">
                    <w:t xml:space="preserve">Project Team </w:t>
                  </w:r>
                  <w:r>
                    <w:t>Form</w:t>
                  </w:r>
                </w:p>
              </w:tc>
            </w:tr>
            <w:tr w:rsidR="00C403B0"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3C01C9F2" w:rsidR="00C403B0" w:rsidRPr="003F6147" w:rsidRDefault="00C403B0"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3E50ACF" w:rsidR="00C403B0" w:rsidRPr="003F6147" w:rsidRDefault="00C403B0" w:rsidP="003F6147">
                  <w:pPr>
                    <w:spacing w:after="0"/>
                    <w:jc w:val="both"/>
                  </w:pPr>
                  <w:r w:rsidRPr="003F6147">
                    <w:t xml:space="preserve">Scope of Work </w:t>
                  </w:r>
                  <w:r>
                    <w:t>Template</w:t>
                  </w:r>
                </w:p>
              </w:tc>
            </w:tr>
            <w:tr w:rsidR="00C403B0"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2BAD0F93" w:rsidR="00C403B0" w:rsidRPr="003F6147" w:rsidRDefault="00C403B0"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34DC8FF3" w:rsidR="00C403B0" w:rsidRPr="003F6147" w:rsidRDefault="00C403B0" w:rsidP="003F6147">
                  <w:pPr>
                    <w:spacing w:after="0"/>
                    <w:jc w:val="both"/>
                  </w:pPr>
                  <w:r w:rsidRPr="003F6147">
                    <w:t>Project Schedule</w:t>
                  </w:r>
                </w:p>
              </w:tc>
            </w:tr>
            <w:tr w:rsidR="00C403B0"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293B38E5" w:rsidR="00C403B0" w:rsidRPr="003F6147" w:rsidRDefault="00C403B0"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0C8B34B9" w:rsidR="00C403B0" w:rsidRPr="003F6147" w:rsidRDefault="00C403B0" w:rsidP="003F6147">
                  <w:pPr>
                    <w:spacing w:after="0"/>
                    <w:jc w:val="both"/>
                  </w:pPr>
                  <w:r w:rsidRPr="003F6147">
                    <w:t xml:space="preserve">Budget </w:t>
                  </w:r>
                </w:p>
              </w:tc>
            </w:tr>
            <w:tr w:rsidR="00C403B0"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60026F66" w:rsidR="00C403B0" w:rsidRPr="003F6147" w:rsidRDefault="00C403B0"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53724FB5" w:rsidR="00C403B0" w:rsidRPr="003F6147" w:rsidRDefault="00C403B0" w:rsidP="003F6147">
                  <w:pPr>
                    <w:spacing w:after="0"/>
                    <w:jc w:val="both"/>
                  </w:pPr>
                  <w:r w:rsidRPr="003F6147">
                    <w:t xml:space="preserve">CEQA Compliance Form </w:t>
                  </w:r>
                </w:p>
              </w:tc>
            </w:tr>
            <w:tr w:rsidR="00C403B0"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8787D76" w:rsidR="00C403B0" w:rsidRPr="003F6147" w:rsidRDefault="00C403B0"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6368BCED" w:rsidR="00C403B0" w:rsidRPr="003F6147" w:rsidRDefault="00C403B0" w:rsidP="003F6147">
                  <w:pPr>
                    <w:spacing w:after="0"/>
                    <w:jc w:val="both"/>
                  </w:pPr>
                  <w:r w:rsidRPr="003F6147">
                    <w:t>References and Work Product</w:t>
                  </w:r>
                </w:p>
              </w:tc>
            </w:tr>
            <w:tr w:rsidR="00C403B0"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2171F6CE" w:rsidR="00C403B0" w:rsidRPr="003F6147" w:rsidRDefault="00C403B0"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4424B8B3" w:rsidR="00C403B0" w:rsidRPr="003F6147" w:rsidRDefault="00C403B0" w:rsidP="003F6147">
                  <w:pPr>
                    <w:spacing w:after="0"/>
                    <w:jc w:val="both"/>
                  </w:pPr>
                  <w:r w:rsidRPr="003F6147">
                    <w:t xml:space="preserve">Commitment and Support Letters </w:t>
                  </w:r>
                  <w:r>
                    <w:t xml:space="preserve">Form </w:t>
                  </w:r>
                  <w:r w:rsidRPr="003F6147">
                    <w:rPr>
                      <w:b/>
                      <w:i/>
                      <w:szCs w:val="22"/>
                    </w:rPr>
                    <w:t>(require</w:t>
                  </w:r>
                  <w:r>
                    <w:rPr>
                      <w:b/>
                      <w:i/>
                      <w:szCs w:val="22"/>
                    </w:rPr>
                    <w:t>s</w:t>
                  </w:r>
                  <w:r w:rsidRPr="003F6147">
                    <w:rPr>
                      <w:b/>
                      <w:i/>
                      <w:szCs w:val="22"/>
                    </w:rPr>
                    <w:t xml:space="preserve"> signature)</w:t>
                  </w:r>
                </w:p>
              </w:tc>
            </w:tr>
            <w:tr w:rsidR="00C403B0"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2C15F5A2" w:rsidR="00C403B0" w:rsidRPr="003F6147" w:rsidRDefault="00C403B0"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E53A6C6" w:rsidR="00C403B0" w:rsidRPr="003F6147" w:rsidRDefault="00C403B0" w:rsidP="003F6147">
                  <w:pPr>
                    <w:spacing w:after="0"/>
                    <w:jc w:val="both"/>
                  </w:pPr>
                  <w:r w:rsidRPr="003F6147">
                    <w:t>Project Performance Metrics</w:t>
                  </w:r>
                </w:p>
              </w:tc>
            </w:tr>
            <w:tr w:rsidR="00C403B0"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17D158D" w:rsidR="00C403B0" w:rsidRPr="003F6147" w:rsidRDefault="00C403B0"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2685754" w:rsidR="00C403B0" w:rsidRPr="003F6147" w:rsidRDefault="00C403B0" w:rsidP="003F6147">
                  <w:pPr>
                    <w:spacing w:after="0"/>
                    <w:jc w:val="both"/>
                  </w:pPr>
                  <w:r w:rsidRPr="003F6147">
                    <w:t>Applicant Declaration</w:t>
                  </w:r>
                  <w:r>
                    <w:t>s</w:t>
                  </w:r>
                  <w:r w:rsidRPr="003F6147">
                    <w:t xml:space="preserve"> </w:t>
                  </w:r>
                  <w:r w:rsidRPr="003F6147">
                    <w:rPr>
                      <w:b/>
                      <w:i/>
                      <w:szCs w:val="22"/>
                    </w:rPr>
                    <w:t>(require</w:t>
                  </w:r>
                  <w:r>
                    <w:rPr>
                      <w:b/>
                      <w:i/>
                      <w:szCs w:val="22"/>
                    </w:rPr>
                    <w:t>s</w:t>
                  </w:r>
                  <w:r w:rsidRPr="003F6147">
                    <w:rPr>
                      <w:b/>
                      <w:i/>
                      <w:szCs w:val="22"/>
                    </w:rPr>
                    <w:t xml:space="preserve"> signature)</w:t>
                  </w:r>
                </w:p>
              </w:tc>
            </w:tr>
            <w:tr w:rsidR="00C403B0"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6B0A9ED" w:rsidR="00C403B0" w:rsidRPr="003F6147" w:rsidRDefault="00C403B0"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5E227F1C" w:rsidR="00C403B0" w:rsidRPr="003F6147" w:rsidRDefault="00C403B0" w:rsidP="003F6147">
                  <w:pPr>
                    <w:spacing w:after="0"/>
                    <w:jc w:val="both"/>
                  </w:pPr>
                  <w:r w:rsidRPr="00A8436A">
                    <w:t>California Based Entity (CBE) Form</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1377097"/>
      <w:bookmarkStart w:id="8" w:name="_Toc162609154"/>
      <w:r w:rsidRPr="00756BAC">
        <w:lastRenderedPageBreak/>
        <w:t>I.</w:t>
      </w:r>
      <w:r w:rsidRPr="00756BAC">
        <w:tab/>
        <w:t>Introduction</w:t>
      </w:r>
      <w:bookmarkEnd w:id="6"/>
      <w:bookmarkEnd w:id="7"/>
      <w:bookmarkEnd w:id="8"/>
    </w:p>
    <w:p w14:paraId="15CE67F5" w14:textId="02660659" w:rsidR="003F6147" w:rsidRPr="00756BAC" w:rsidRDefault="003F6147">
      <w:pPr>
        <w:pStyle w:val="Heading2"/>
        <w:numPr>
          <w:ilvl w:val="0"/>
          <w:numId w:val="47"/>
        </w:numPr>
      </w:pPr>
      <w:bookmarkStart w:id="9" w:name="_Purpose_of_Solicitation"/>
      <w:bookmarkStart w:id="10" w:name="_Toc458602319"/>
      <w:bookmarkStart w:id="11" w:name="_Toc81377098"/>
      <w:bookmarkStart w:id="12" w:name="_Toc162609155"/>
      <w:bookmarkEnd w:id="9"/>
      <w:r w:rsidRPr="00756BAC">
        <w:t>Purpose of Solicitation</w:t>
      </w:r>
      <w:bookmarkEnd w:id="10"/>
      <w:bookmarkEnd w:id="11"/>
      <w:bookmarkEnd w:id="12"/>
      <w:r w:rsidRPr="00756BAC">
        <w:t xml:space="preserve"> </w:t>
      </w:r>
      <w:bookmarkStart w:id="13" w:name="_Toc395180593"/>
      <w:bookmarkStart w:id="14" w:name="_Toc381079833"/>
      <w:bookmarkStart w:id="15" w:name="_Toc382571091"/>
    </w:p>
    <w:p w14:paraId="5EC14685" w14:textId="26C38748" w:rsidR="00CC0A69" w:rsidRPr="00E970A8" w:rsidRDefault="00CC0A69" w:rsidP="00CC0A69">
      <w:pPr>
        <w:jc w:val="both"/>
      </w:pPr>
      <w:bookmarkStart w:id="16" w:name="_Toc433981247"/>
      <w:bookmarkEnd w:id="13"/>
      <w:r w:rsidRPr="00E970A8">
        <w:t xml:space="preserve">The purpose of this solicitation is to fund </w:t>
      </w:r>
      <w:r w:rsidR="004740C9" w:rsidRPr="00E970A8">
        <w:t>a</w:t>
      </w:r>
      <w:r w:rsidR="003C4216" w:rsidRPr="00E970A8">
        <w:t xml:space="preserve"> </w:t>
      </w:r>
      <w:r w:rsidRPr="00E970A8">
        <w:t xml:space="preserve">project that will </w:t>
      </w:r>
      <w:r w:rsidR="003F1AAD" w:rsidRPr="00E970A8">
        <w:t xml:space="preserve">evaluate </w:t>
      </w:r>
      <w:r w:rsidRPr="00E970A8">
        <w:t xml:space="preserve">the feasibility of </w:t>
      </w:r>
      <w:r w:rsidR="003C3E49" w:rsidRPr="00E970A8">
        <w:t xml:space="preserve">using existing underground gas storage facilities </w:t>
      </w:r>
      <w:r w:rsidR="005E6D5C" w:rsidRPr="00E970A8">
        <w:t xml:space="preserve">to store clean </w:t>
      </w:r>
      <w:r w:rsidR="00B0154C" w:rsidRPr="00E970A8">
        <w:t xml:space="preserve">renewable </w:t>
      </w:r>
      <w:r w:rsidR="005E6D5C" w:rsidRPr="00E970A8">
        <w:t>hydrogen</w:t>
      </w:r>
      <w:r w:rsidR="00C23E7F" w:rsidRPr="00E970A8">
        <w:rPr>
          <w:rStyle w:val="FootnoteReference"/>
        </w:rPr>
        <w:footnoteReference w:id="2"/>
      </w:r>
      <w:r w:rsidRPr="00E970A8">
        <w:t xml:space="preserve"> in Californi</w:t>
      </w:r>
      <w:r w:rsidR="00A35AF2" w:rsidRPr="00E970A8">
        <w:t>a. This</w:t>
      </w:r>
      <w:r w:rsidR="00744150" w:rsidRPr="00E970A8">
        <w:t xml:space="preserve"> project will develop</w:t>
      </w:r>
      <w:r w:rsidR="003F1AAD" w:rsidRPr="00E970A8">
        <w:t xml:space="preserve"> </w:t>
      </w:r>
      <w:r w:rsidR="002B76C4" w:rsidRPr="00E970A8">
        <w:t xml:space="preserve">technical and economic </w:t>
      </w:r>
      <w:r w:rsidR="003F1AAD" w:rsidRPr="00E970A8">
        <w:t>assessments</w:t>
      </w:r>
      <w:r w:rsidR="00C20A63" w:rsidRPr="00E970A8">
        <w:t xml:space="preserve"> </w:t>
      </w:r>
      <w:r w:rsidRPr="00E970A8">
        <w:t xml:space="preserve">of storing </w:t>
      </w:r>
      <w:r w:rsidR="00084125" w:rsidRPr="00E970A8">
        <w:t xml:space="preserve">and retrieving </w:t>
      </w:r>
      <w:r w:rsidRPr="00E970A8">
        <w:t>hydrogen blends and</w:t>
      </w:r>
      <w:r w:rsidR="00561892" w:rsidRPr="00E970A8">
        <w:t>/or</w:t>
      </w:r>
      <w:r w:rsidRPr="00E970A8">
        <w:t xml:space="preserve"> pure hydrogen</w:t>
      </w:r>
      <w:r w:rsidR="411243C5" w:rsidRPr="00E970A8">
        <w:t xml:space="preserve"> as well as</w:t>
      </w:r>
      <w:r w:rsidRPr="00E970A8">
        <w:t xml:space="preserve"> California-specific decision-making tools, risk mitigation strategies, market and policy recommendations, and community engagement</w:t>
      </w:r>
      <w:r w:rsidR="3AC856AA" w:rsidRPr="00E970A8">
        <w:t xml:space="preserve"> approaches related to those facilities</w:t>
      </w:r>
      <w:r w:rsidR="3CF796C5" w:rsidRPr="00E970A8">
        <w:t>.</w:t>
      </w:r>
    </w:p>
    <w:p w14:paraId="5AA335A2" w14:textId="62A10F2B" w:rsidR="00074B38" w:rsidRPr="00E970A8" w:rsidRDefault="00CC0A69" w:rsidP="00CC0A69">
      <w:pPr>
        <w:jc w:val="both"/>
      </w:pPr>
      <w:r w:rsidRPr="00E970A8">
        <w:t>This solicitation responds to the Fiscal Year 2022-23 Gas Research and Development (Gas R&amp;D) Program Budget Plan initiative titled “Large-Volume Hydrogen Storage for Targeted Use Cases”</w:t>
      </w:r>
      <w:r w:rsidR="008B71DF" w:rsidRPr="00E970A8">
        <w:t>.</w:t>
      </w:r>
      <w:r w:rsidR="00BB735D" w:rsidRPr="00E970A8">
        <w:rPr>
          <w:rStyle w:val="FootnoteReference"/>
        </w:rPr>
        <w:footnoteReference w:id="3"/>
      </w:r>
      <w:r w:rsidRPr="00E970A8">
        <w:t xml:space="preserve"> </w:t>
      </w:r>
      <w:r w:rsidR="008B71DF" w:rsidRPr="00E970A8">
        <w:t>T</w:t>
      </w:r>
      <w:r w:rsidRPr="00E970A8">
        <w:t xml:space="preserve">he proposed research is intended to support hydrogen </w:t>
      </w:r>
      <w:r w:rsidR="001F54D3" w:rsidRPr="00E970A8">
        <w:t>reliability</w:t>
      </w:r>
      <w:r w:rsidRPr="00E970A8">
        <w:t xml:space="preserve"> and affordability for targeted and hard-to-decarbonize end-uses such as high-temperature industrial processes, peaking power generation, and heavy-duty transportation.</w:t>
      </w:r>
      <w:bookmarkEnd w:id="16"/>
    </w:p>
    <w:p w14:paraId="76ACA70C" w14:textId="012C392C" w:rsidR="00227E9E" w:rsidRPr="00E970A8" w:rsidRDefault="00D263DD" w:rsidP="00A85EE3">
      <w:pPr>
        <w:jc w:val="both"/>
      </w:pPr>
      <w:r w:rsidRPr="00E970A8">
        <w:t>L</w:t>
      </w:r>
      <w:r w:rsidR="00A85EE3" w:rsidRPr="00E970A8">
        <w:t xml:space="preserve">arge-volume storage of </w:t>
      </w:r>
      <w:r w:rsidR="003A7D9A" w:rsidRPr="00E970A8">
        <w:t xml:space="preserve">clean </w:t>
      </w:r>
      <w:r w:rsidR="00A85EE3" w:rsidRPr="00E970A8">
        <w:t>hydrogen can play a critical role in balancing seasonal fluctuations in</w:t>
      </w:r>
      <w:r w:rsidR="00E77FE3" w:rsidRPr="00E970A8">
        <w:t xml:space="preserve"> supply and</w:t>
      </w:r>
      <w:r w:rsidR="00A85EE3" w:rsidRPr="00E970A8">
        <w:t xml:space="preserve"> demand </w:t>
      </w:r>
      <w:proofErr w:type="gramStart"/>
      <w:r w:rsidR="376A78C6" w:rsidRPr="00E970A8">
        <w:t>similar to</w:t>
      </w:r>
      <w:proofErr w:type="gramEnd"/>
      <w:r w:rsidR="00A85EE3" w:rsidRPr="00E970A8">
        <w:t xml:space="preserve"> underground gas storage today. The 2023 Integrated Energy Policy Report (IEPR) includes modeling results of the potential growth for hydrogen and its role in decarbonizing the electricity and transportation sectors of the economy required by SB 1075</w:t>
      </w:r>
      <w:r w:rsidR="006E36B9" w:rsidRPr="00E970A8">
        <w:t>.</w:t>
      </w:r>
      <w:r w:rsidR="00075676" w:rsidRPr="00E970A8">
        <w:rPr>
          <w:rStyle w:val="FootnoteReference"/>
        </w:rPr>
        <w:footnoteReference w:id="4"/>
      </w:r>
      <w:r w:rsidR="00A85EE3" w:rsidRPr="00E970A8">
        <w:t xml:space="preserve"> The results highlight uncertainties with scaling up delivery infrastructure and above-ground storage in alignment with the projected expansion of hydrogen production and demand. Underground hydrogen storage has the potential to store hydrogen </w:t>
      </w:r>
      <w:r w:rsidR="00E70296" w:rsidRPr="00E970A8">
        <w:t xml:space="preserve">with minimal surface footprint and at a lower investment cost when compared </w:t>
      </w:r>
      <w:r w:rsidR="00983C54" w:rsidRPr="00E970A8">
        <w:t xml:space="preserve">to </w:t>
      </w:r>
      <w:r w:rsidR="00A85EE3" w:rsidRPr="00E970A8">
        <w:t>above-ground methods</w:t>
      </w:r>
      <w:r w:rsidR="00AE0640" w:rsidRPr="00E970A8">
        <w:t>.</w:t>
      </w:r>
      <w:r w:rsidR="008828C4" w:rsidRPr="00E970A8">
        <w:rPr>
          <w:rStyle w:val="FootnoteReference"/>
        </w:rPr>
        <w:footnoteReference w:id="5"/>
      </w:r>
      <w:r w:rsidR="00A85EE3" w:rsidRPr="00E970A8">
        <w:t xml:space="preserve"> The U.S. Department of Energy’s (DOE’s) Subsurface Hydrogen Assessment, Storage, and Technology Acceleration (SHASTA) project is evaluating various geological options</w:t>
      </w:r>
      <w:r w:rsidR="00447BD9" w:rsidRPr="00E970A8">
        <w:t>, including salt caverns, saline aquifers, and depleted gas reservoirs,</w:t>
      </w:r>
      <w:r w:rsidR="00A85EE3" w:rsidRPr="00E970A8">
        <w:t xml:space="preserve"> for underground hydrogen storage at a national level</w:t>
      </w:r>
      <w:r w:rsidR="007F51C1" w:rsidRPr="00E970A8">
        <w:t>.</w:t>
      </w:r>
      <w:r w:rsidR="000744F8" w:rsidRPr="00E970A8">
        <w:rPr>
          <w:rStyle w:val="FootnoteReference"/>
        </w:rPr>
        <w:footnoteReference w:id="6"/>
      </w:r>
      <w:r w:rsidR="002B556B" w:rsidRPr="00E970A8">
        <w:t xml:space="preserve"> </w:t>
      </w:r>
      <w:r w:rsidR="15F398DF" w:rsidRPr="00E970A8">
        <w:t>While informative</w:t>
      </w:r>
      <w:r w:rsidR="002B556B" w:rsidRPr="00E970A8">
        <w:t>,</w:t>
      </w:r>
      <w:r w:rsidR="009E3DB9" w:rsidRPr="00E970A8">
        <w:t xml:space="preserve"> the feasibility of</w:t>
      </w:r>
      <w:r w:rsidR="002B556B" w:rsidRPr="00E970A8">
        <w:t xml:space="preserve"> underground hydrogen storage </w:t>
      </w:r>
      <w:r w:rsidR="002A6FC8" w:rsidRPr="00E970A8">
        <w:t>in California</w:t>
      </w:r>
      <w:r w:rsidR="002B556B" w:rsidRPr="00E970A8">
        <w:t xml:space="preserve"> depend</w:t>
      </w:r>
      <w:r w:rsidR="0034439A" w:rsidRPr="00E970A8">
        <w:t>s</w:t>
      </w:r>
      <w:r w:rsidR="002B556B" w:rsidRPr="00E970A8">
        <w:t xml:space="preserve"> </w:t>
      </w:r>
      <w:r w:rsidR="46B6B84A" w:rsidRPr="00E970A8">
        <w:t xml:space="preserve">not only </w:t>
      </w:r>
      <w:r w:rsidR="002B556B" w:rsidRPr="00E970A8">
        <w:t xml:space="preserve">on </w:t>
      </w:r>
      <w:r w:rsidR="007616AA" w:rsidRPr="00E970A8">
        <w:t>geological criteria</w:t>
      </w:r>
      <w:r w:rsidR="4835C1C4" w:rsidRPr="00E970A8">
        <w:t xml:space="preserve"> and</w:t>
      </w:r>
      <w:r w:rsidR="0074263B" w:rsidRPr="00E970A8">
        <w:t xml:space="preserve"> </w:t>
      </w:r>
      <w:r w:rsidR="007E631D" w:rsidRPr="00E970A8">
        <w:t>infrastructure requirements,</w:t>
      </w:r>
      <w:r w:rsidR="00266C09" w:rsidRPr="00E970A8">
        <w:t xml:space="preserve"> </w:t>
      </w:r>
      <w:r w:rsidR="1009AE28" w:rsidRPr="00E970A8">
        <w:t>but also on</w:t>
      </w:r>
      <w:r w:rsidR="009B54F8" w:rsidRPr="00E970A8">
        <w:t xml:space="preserve"> </w:t>
      </w:r>
      <w:r w:rsidR="00877A20" w:rsidRPr="00E970A8">
        <w:t xml:space="preserve">local </w:t>
      </w:r>
      <w:r w:rsidR="009B54F8" w:rsidRPr="00E970A8">
        <w:t>energy</w:t>
      </w:r>
      <w:r w:rsidR="002B556B" w:rsidRPr="00E970A8">
        <w:t xml:space="preserve"> </w:t>
      </w:r>
      <w:r w:rsidR="0074263B" w:rsidRPr="00E970A8">
        <w:t>needs.</w:t>
      </w:r>
    </w:p>
    <w:p w14:paraId="0962605C" w14:textId="38C70469" w:rsidR="00506804" w:rsidRPr="00E970A8" w:rsidRDefault="00256334" w:rsidP="00A85EE3">
      <w:pPr>
        <w:jc w:val="both"/>
      </w:pPr>
      <w:r w:rsidRPr="00E970A8">
        <w:t>Underground hydrogen storage facilities exist today in salt caver</w:t>
      </w:r>
      <w:r w:rsidR="004F6A06" w:rsidRPr="00E970A8">
        <w:t>ns</w:t>
      </w:r>
      <w:r w:rsidR="46E5E368" w:rsidRPr="00E970A8">
        <w:t>.</w:t>
      </w:r>
      <w:r w:rsidR="6623C42A" w:rsidRPr="00E970A8">
        <w:t xml:space="preserve"> S</w:t>
      </w:r>
      <w:r w:rsidR="006D3781" w:rsidRPr="00E970A8">
        <w:t>uitable salt formations are</w:t>
      </w:r>
      <w:r w:rsidR="00D06C92" w:rsidRPr="00E970A8">
        <w:t xml:space="preserve"> not</w:t>
      </w:r>
      <w:r w:rsidR="006D3781" w:rsidRPr="00E970A8">
        <w:t xml:space="preserve"> as </w:t>
      </w:r>
      <w:r w:rsidR="002965D7" w:rsidRPr="00E970A8">
        <w:t xml:space="preserve">geographically </w:t>
      </w:r>
      <w:r w:rsidR="00C23302" w:rsidRPr="00E970A8">
        <w:t>distributed</w:t>
      </w:r>
      <w:r w:rsidR="006D3781" w:rsidRPr="00E970A8">
        <w:t xml:space="preserve"> as saline aquifers and </w:t>
      </w:r>
      <w:r w:rsidR="0039284B" w:rsidRPr="00E970A8">
        <w:t>depleted</w:t>
      </w:r>
      <w:r w:rsidR="006D3781" w:rsidRPr="00E970A8">
        <w:t xml:space="preserve"> gas </w:t>
      </w:r>
      <w:r w:rsidR="0039284B" w:rsidRPr="00E970A8">
        <w:t>fields</w:t>
      </w:r>
      <w:r w:rsidR="003004A3" w:rsidRPr="00E970A8">
        <w:t>, which</w:t>
      </w:r>
      <w:r w:rsidR="00050FE3" w:rsidRPr="00E970A8">
        <w:t xml:space="preserve"> includ</w:t>
      </w:r>
      <w:r w:rsidR="003004A3" w:rsidRPr="00E970A8">
        <w:t>e</w:t>
      </w:r>
      <w:r w:rsidR="00050FE3" w:rsidRPr="00E970A8">
        <w:t xml:space="preserve"> underground </w:t>
      </w:r>
      <w:r w:rsidR="00050FE3" w:rsidRPr="00E970A8">
        <w:lastRenderedPageBreak/>
        <w:t>gas storage facilities</w:t>
      </w:r>
      <w:r w:rsidR="00467B9A" w:rsidRPr="00E970A8">
        <w:t>.</w:t>
      </w:r>
      <w:r w:rsidR="00B47343" w:rsidRPr="00E970A8">
        <w:t xml:space="preserve"> </w:t>
      </w:r>
      <w:r w:rsidR="00E7278E" w:rsidRPr="00E970A8">
        <w:t xml:space="preserve">A </w:t>
      </w:r>
      <w:r w:rsidR="002A6FC8" w:rsidRPr="00E970A8">
        <w:t>p</w:t>
      </w:r>
      <w:r w:rsidR="005C25F9" w:rsidRPr="00E970A8">
        <w:t xml:space="preserve">rior </w:t>
      </w:r>
      <w:r w:rsidR="002A6FC8" w:rsidRPr="00E970A8">
        <w:t>study</w:t>
      </w:r>
      <w:r w:rsidR="005C25F9" w:rsidRPr="00E970A8">
        <w:t xml:space="preserve"> screened </w:t>
      </w:r>
      <w:r w:rsidR="007B2D88" w:rsidRPr="00E970A8">
        <w:t xml:space="preserve">depleted gas </w:t>
      </w:r>
      <w:r w:rsidR="00C66FDE" w:rsidRPr="00E970A8">
        <w:t>fields</w:t>
      </w:r>
      <w:r w:rsidR="007B2D88" w:rsidRPr="00E970A8">
        <w:t xml:space="preserve"> in California for </w:t>
      </w:r>
      <w:r w:rsidR="00E479A9" w:rsidRPr="00E970A8">
        <w:t xml:space="preserve">hydrogen </w:t>
      </w:r>
      <w:r w:rsidR="005C25F9" w:rsidRPr="00E970A8">
        <w:t>storage</w:t>
      </w:r>
      <w:r w:rsidR="00C95888" w:rsidRPr="00E970A8">
        <w:t xml:space="preserve"> potential</w:t>
      </w:r>
      <w:r w:rsidR="005C25F9" w:rsidRPr="00E970A8">
        <w:t xml:space="preserve"> based on criteria including capacity, seismic risk, formation depth, and top seal thickness, but further characterization is needed before hydrogen storage can be demonstrated.</w:t>
      </w:r>
      <w:r w:rsidR="005C25F9" w:rsidRPr="00E970A8">
        <w:rPr>
          <w:rStyle w:val="FootnoteReference"/>
        </w:rPr>
        <w:footnoteReference w:id="7"/>
      </w:r>
      <w:r w:rsidR="005C25F9" w:rsidRPr="00E970A8">
        <w:t xml:space="preserve"> </w:t>
      </w:r>
      <w:r w:rsidR="00C73F33" w:rsidRPr="00E970A8">
        <w:t>M</w:t>
      </w:r>
      <w:r w:rsidR="00393C84" w:rsidRPr="00E970A8">
        <w:t>any</w:t>
      </w:r>
      <w:r w:rsidR="009149FB" w:rsidRPr="00E970A8">
        <w:t xml:space="preserve"> depleted gas </w:t>
      </w:r>
      <w:r w:rsidR="00702215" w:rsidRPr="00E970A8">
        <w:t>fields</w:t>
      </w:r>
      <w:r w:rsidR="009149FB" w:rsidRPr="00E970A8">
        <w:t xml:space="preserve"> </w:t>
      </w:r>
      <w:r w:rsidR="00702215" w:rsidRPr="00E970A8">
        <w:t>have been</w:t>
      </w:r>
      <w:r w:rsidR="009149FB" w:rsidRPr="00E970A8">
        <w:t xml:space="preserve"> adequately characterized for u</w:t>
      </w:r>
      <w:r w:rsidR="006F41D6" w:rsidRPr="00E970A8">
        <w:t>nderground gas storage</w:t>
      </w:r>
      <w:r w:rsidR="5F1D2E78" w:rsidRPr="00E970A8">
        <w:t>,</w:t>
      </w:r>
      <w:r w:rsidR="00D15D04" w:rsidRPr="00E970A8">
        <w:t xml:space="preserve"> and </w:t>
      </w:r>
      <w:r w:rsidR="00236FE2" w:rsidRPr="00E970A8">
        <w:t xml:space="preserve">11 </w:t>
      </w:r>
      <w:r w:rsidR="00E04068" w:rsidRPr="00E970A8">
        <w:t xml:space="preserve">underground gas storage </w:t>
      </w:r>
      <w:r w:rsidR="002550EC" w:rsidRPr="00E970A8">
        <w:t xml:space="preserve">fields </w:t>
      </w:r>
      <w:r w:rsidR="00D15D04" w:rsidRPr="00E970A8">
        <w:t xml:space="preserve">are </w:t>
      </w:r>
      <w:r w:rsidR="00342680" w:rsidRPr="00E970A8">
        <w:t>in use</w:t>
      </w:r>
      <w:r w:rsidR="00236FE2" w:rsidRPr="00E970A8">
        <w:t xml:space="preserve"> </w:t>
      </w:r>
      <w:r w:rsidR="00614667" w:rsidRPr="00E970A8">
        <w:t xml:space="preserve">in </w:t>
      </w:r>
      <w:r w:rsidR="00236FE2" w:rsidRPr="00E970A8">
        <w:t>today</w:t>
      </w:r>
      <w:r w:rsidR="2C2B8FF0" w:rsidRPr="00E970A8">
        <w:t>.</w:t>
      </w:r>
      <w:r w:rsidR="38018880" w:rsidRPr="00E970A8">
        <w:t xml:space="preserve"> H</w:t>
      </w:r>
      <w:r w:rsidR="0047140B" w:rsidRPr="00E970A8">
        <w:t>owever</w:t>
      </w:r>
      <w:r w:rsidR="5BC7F5A6" w:rsidRPr="00E970A8">
        <w:t>,</w:t>
      </w:r>
      <w:r w:rsidR="0047140B" w:rsidRPr="00E970A8">
        <w:t xml:space="preserve"> there are key differences </w:t>
      </w:r>
      <w:r w:rsidR="00A65D1B" w:rsidRPr="00E970A8">
        <w:t>between</w:t>
      </w:r>
      <w:r w:rsidR="0047140B" w:rsidRPr="00E970A8">
        <w:t xml:space="preserve"> hydrogen storage and gas storage with respect to </w:t>
      </w:r>
      <w:r w:rsidR="008966C6" w:rsidRPr="00E970A8">
        <w:t xml:space="preserve">chemical, </w:t>
      </w:r>
      <w:r w:rsidR="00B76C3A" w:rsidRPr="00E970A8">
        <w:t>mechanical</w:t>
      </w:r>
      <w:r w:rsidR="008966C6" w:rsidRPr="00E970A8">
        <w:t xml:space="preserve">, and microbial </w:t>
      </w:r>
      <w:r w:rsidR="00B76C3A" w:rsidRPr="00E970A8">
        <w:t>interactions</w:t>
      </w:r>
      <w:r w:rsidR="006C038B" w:rsidRPr="00E970A8">
        <w:t>, and</w:t>
      </w:r>
      <w:r w:rsidR="0021264A" w:rsidRPr="00E970A8">
        <w:t xml:space="preserve"> </w:t>
      </w:r>
      <w:r w:rsidR="00970B5D" w:rsidRPr="00E970A8">
        <w:t>leakage</w:t>
      </w:r>
      <w:r w:rsidR="00EB02C6" w:rsidRPr="00E970A8">
        <w:t>.</w:t>
      </w:r>
      <w:r w:rsidR="000553DC" w:rsidRPr="00E970A8">
        <w:rPr>
          <w:rStyle w:val="FootnoteReference"/>
        </w:rPr>
        <w:footnoteReference w:id="8"/>
      </w:r>
      <w:r w:rsidR="00506804" w:rsidRPr="00E970A8">
        <w:t xml:space="preserve"> T</w:t>
      </w:r>
      <w:r w:rsidR="00A85EE3" w:rsidRPr="00E970A8">
        <w:t>here</w:t>
      </w:r>
      <w:r w:rsidR="00C50D40" w:rsidRPr="00E970A8">
        <w:t xml:space="preserve"> i</w:t>
      </w:r>
      <w:r w:rsidR="00A85EE3" w:rsidRPr="00E970A8">
        <w:t>s uncertainty in the performance and safety of using existing underground gas storage facilities to store hydrogen</w:t>
      </w:r>
      <w:r w:rsidR="2B89085D" w:rsidRPr="00E970A8">
        <w:t>,</w:t>
      </w:r>
      <w:r w:rsidR="00A85EE3" w:rsidRPr="00E970A8">
        <w:t xml:space="preserve"> </w:t>
      </w:r>
      <w:r w:rsidR="007E4691" w:rsidRPr="00E970A8">
        <w:t xml:space="preserve">including hydrogen </w:t>
      </w:r>
      <w:r w:rsidR="00A85EE3" w:rsidRPr="00E970A8">
        <w:t>blends</w:t>
      </w:r>
      <w:r w:rsidR="5ACAFF74" w:rsidRPr="00E970A8">
        <w:t>,</w:t>
      </w:r>
      <w:r w:rsidR="00A85EE3" w:rsidRPr="00E970A8">
        <w:t xml:space="preserve"> even at low concentrations. </w:t>
      </w:r>
      <w:r w:rsidR="00D95176" w:rsidRPr="00E970A8">
        <w:t xml:space="preserve">A </w:t>
      </w:r>
      <w:r w:rsidR="00A85EE3" w:rsidRPr="00E970A8">
        <w:t>Hydrogen Blending Impacts Study</w:t>
      </w:r>
      <w:r w:rsidR="00D95176" w:rsidRPr="00E970A8">
        <w:t xml:space="preserve"> commissioned by the </w:t>
      </w:r>
      <w:r w:rsidR="008F4430" w:rsidRPr="00E970A8">
        <w:t>California Public Utilities Commission</w:t>
      </w:r>
      <w:r w:rsidR="00D95176" w:rsidRPr="00E970A8">
        <w:t xml:space="preserve"> </w:t>
      </w:r>
      <w:r w:rsidR="008F4430" w:rsidRPr="00E970A8">
        <w:t>(</w:t>
      </w:r>
      <w:r w:rsidR="00D95176" w:rsidRPr="00E970A8">
        <w:t>CPUC</w:t>
      </w:r>
      <w:r w:rsidR="008F4430" w:rsidRPr="00E970A8">
        <w:t>)</w:t>
      </w:r>
      <w:r w:rsidR="00D41B4D" w:rsidRPr="00E970A8">
        <w:t xml:space="preserve"> identified</w:t>
      </w:r>
      <w:r w:rsidR="00A85EE3" w:rsidRPr="00E970A8">
        <w:t xml:space="preserve"> </w:t>
      </w:r>
      <w:r w:rsidR="004117EA" w:rsidRPr="00E970A8">
        <w:t>knowledge</w:t>
      </w:r>
      <w:r w:rsidR="00A85EE3" w:rsidRPr="00E970A8">
        <w:t xml:space="preserve"> gaps </w:t>
      </w:r>
      <w:proofErr w:type="gramStart"/>
      <w:r w:rsidR="00A85EE3" w:rsidRPr="00E970A8">
        <w:t>in the area of</w:t>
      </w:r>
      <w:proofErr w:type="gramEnd"/>
      <w:r w:rsidR="00A85EE3" w:rsidRPr="00E970A8">
        <w:t xml:space="preserve"> hydrogen impacts on underground gas storage beyond 2% blends and makes the recommendation to “conduct experimental and modeling work and analysis to develop strategies to mitigate or avoid known hydrogen impacts including underground storage facilities other than salt caverns”</w:t>
      </w:r>
      <w:r w:rsidR="0018775D" w:rsidRPr="00E970A8">
        <w:t>.</w:t>
      </w:r>
      <w:r w:rsidR="00D3785B" w:rsidRPr="00E970A8">
        <w:rPr>
          <w:rStyle w:val="FootnoteReference"/>
        </w:rPr>
        <w:footnoteReference w:id="9"/>
      </w:r>
      <w:r w:rsidR="006E5355" w:rsidRPr="00E970A8">
        <w:t xml:space="preserve"> </w:t>
      </w:r>
    </w:p>
    <w:bookmarkEnd w:id="14"/>
    <w:bookmarkEnd w:id="15"/>
    <w:p w14:paraId="52855CD8" w14:textId="68CF5C03"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 xml:space="preserve">Applicants may submit multiple applications, though each application must address only one of the project groups identified above. </w:t>
      </w:r>
      <w:r w:rsidR="00960D30" w:rsidRPr="00960D30">
        <w:rPr>
          <w:szCs w:val="22"/>
        </w:rPr>
        <w:t>If an applicant submits multiple applications, each application must be for a distinct project (i.e., no overlap with respect to the tasks described in the Scope of Work).</w:t>
      </w:r>
    </w:p>
    <w:p w14:paraId="13B87406" w14:textId="3DF928BA" w:rsidR="00A8436A" w:rsidRDefault="00FD6239" w:rsidP="004E1C6E">
      <w:pPr>
        <w:spacing w:after="0"/>
        <w:jc w:val="both"/>
        <w:rPr>
          <w:b/>
          <w:color w:val="0070C0"/>
          <w:u w:val="single"/>
        </w:rPr>
      </w:pPr>
      <w:r w:rsidRPr="00FD6239">
        <w:rPr>
          <w:szCs w:val="22"/>
        </w:rPr>
        <w:t xml:space="preserve">Prospective applicants looking for partnering opportunities for this funding opportunity should register on the California Energy Commission’s Empower Innovation website at </w:t>
      </w:r>
      <w:proofErr w:type="gramStart"/>
      <w:r w:rsidRPr="00FD6239">
        <w:rPr>
          <w:szCs w:val="22"/>
        </w:rPr>
        <w:t>www.empowerinnovation.net</w:t>
      </w:r>
      <w:proofErr w:type="gramEnd"/>
    </w:p>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AB6446E" w14:textId="270E2CAE" w:rsidR="003F6147" w:rsidRPr="00756BAC" w:rsidRDefault="003F6147">
      <w:pPr>
        <w:pStyle w:val="Heading2"/>
        <w:numPr>
          <w:ilvl w:val="0"/>
          <w:numId w:val="47"/>
        </w:numPr>
      </w:pPr>
      <w:bookmarkStart w:id="17" w:name="_Key_Words/Terms"/>
      <w:bookmarkStart w:id="18" w:name="_Toc458602320"/>
      <w:bookmarkStart w:id="19" w:name="_Toc81377099"/>
      <w:bookmarkStart w:id="20" w:name="_Toc162609156"/>
      <w:bookmarkEnd w:id="17"/>
      <w:r w:rsidRPr="00756BAC">
        <w:lastRenderedPageBreak/>
        <w:t>Key Words/Terms</w:t>
      </w:r>
      <w:bookmarkEnd w:id="18"/>
      <w:bookmarkEnd w:id="19"/>
      <w:bookmarkEnd w:id="2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7C5D796E">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7C5D796E">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7C5D796E">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7C5D796E">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7C5D796E">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7C5D796E">
        <w:tc>
          <w:tcPr>
            <w:tcW w:w="2430" w:type="dxa"/>
          </w:tcPr>
          <w:p w14:paraId="5091B1FA" w14:textId="77777777" w:rsidR="003F6147" w:rsidRPr="003F6147" w:rsidRDefault="003F6147" w:rsidP="003F6147">
            <w:pPr>
              <w:jc w:val="both"/>
            </w:pPr>
            <w:r w:rsidRPr="003F6147">
              <w:t>CAO</w:t>
            </w:r>
          </w:p>
        </w:tc>
        <w:tc>
          <w:tcPr>
            <w:tcW w:w="6930" w:type="dxa"/>
          </w:tcPr>
          <w:p w14:paraId="0065B5B7" w14:textId="5B5A1123" w:rsidR="003F6147" w:rsidRPr="003F6147" w:rsidRDefault="003F6147" w:rsidP="003F6147">
            <w:pPr>
              <w:jc w:val="both"/>
              <w:rPr>
                <w:i/>
              </w:rPr>
            </w:pPr>
            <w:r w:rsidRPr="00D45597">
              <w:rPr>
                <w:i/>
                <w:iCs/>
              </w:rPr>
              <w:t>Commission Agreement Officer</w:t>
            </w:r>
            <w:r w:rsidR="00C403B0" w:rsidRPr="00C403B0">
              <w:t>, the person designated by the CEC to oversee the internal administrative processes and to serves as the main point of contact for solicitation applicants.</w:t>
            </w:r>
          </w:p>
        </w:tc>
      </w:tr>
      <w:tr w:rsidR="007626AC" w:rsidRPr="003F6147" w14:paraId="5A21F94C" w14:textId="77777777" w:rsidTr="7C5D796E">
        <w:tc>
          <w:tcPr>
            <w:tcW w:w="2430" w:type="dxa"/>
          </w:tcPr>
          <w:p w14:paraId="4291752F" w14:textId="7FAD4802" w:rsidR="007626AC" w:rsidRPr="003F6147" w:rsidRDefault="007626AC" w:rsidP="003F6147">
            <w:pPr>
              <w:jc w:val="both"/>
            </w:pPr>
            <w:r>
              <w:t>CBE</w:t>
            </w:r>
          </w:p>
        </w:tc>
        <w:tc>
          <w:tcPr>
            <w:tcW w:w="6930" w:type="dxa"/>
          </w:tcPr>
          <w:p w14:paraId="61497532" w14:textId="6A830B5C" w:rsidR="007626AC" w:rsidRPr="003F6147" w:rsidRDefault="00957913" w:rsidP="003F6147">
            <w:pPr>
              <w:spacing w:after="60"/>
              <w:contextualSpacing/>
            </w:pPr>
            <w:r>
              <w:t>California Based Ent</w:t>
            </w:r>
            <w:r w:rsidR="00DF3380">
              <w:t>i</w:t>
            </w:r>
            <w:r w:rsidR="006257B8">
              <w:t>ty</w:t>
            </w:r>
          </w:p>
        </w:tc>
      </w:tr>
      <w:tr w:rsidR="003F6147" w:rsidRPr="003F6147" w14:paraId="0AE8D6DA" w14:textId="77777777" w:rsidTr="7C5D796E">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47717C" w:rsidRDefault="003F6147" w:rsidP="003F6147">
            <w:pPr>
              <w:spacing w:after="60"/>
              <w:contextualSpacing/>
              <w:rPr>
                <w:szCs w:val="22"/>
              </w:rPr>
            </w:pPr>
            <w:r w:rsidRPr="0047717C">
              <w:rPr>
                <w:szCs w:val="22"/>
              </w:rPr>
              <w:t xml:space="preserve">Community Based Organization. A public or private nonprofit organization of demonstrated effectiveness that: </w:t>
            </w:r>
          </w:p>
          <w:p w14:paraId="77E81526" w14:textId="77777777" w:rsidR="0047717C" w:rsidRPr="0047717C" w:rsidRDefault="0047717C">
            <w:pPr>
              <w:numPr>
                <w:ilvl w:val="0"/>
                <w:numId w:val="45"/>
              </w:numPr>
              <w:spacing w:after="100" w:afterAutospacing="1"/>
              <w:rPr>
                <w:szCs w:val="22"/>
              </w:rPr>
            </w:pPr>
            <w:r w:rsidRPr="0047717C">
              <w:rPr>
                <w:szCs w:val="22"/>
              </w:rPr>
              <w:t>Has deployed projects and/or outreach efforts within the region (e.g., air basin or county) of the proposed disadvantaged or low-income community or similar community. </w:t>
            </w:r>
          </w:p>
          <w:p w14:paraId="1D805136" w14:textId="77777777" w:rsidR="0047717C" w:rsidRPr="0047717C" w:rsidRDefault="0047717C">
            <w:pPr>
              <w:numPr>
                <w:ilvl w:val="0"/>
                <w:numId w:val="45"/>
              </w:numPr>
              <w:spacing w:before="100" w:beforeAutospacing="1" w:after="100" w:afterAutospacing="1"/>
              <w:rPr>
                <w:szCs w:val="22"/>
              </w:rPr>
            </w:pPr>
            <w:r w:rsidRPr="0047717C">
              <w:rPr>
                <w:szCs w:val="22"/>
              </w:rPr>
              <w:t>Has an official mission and vision statements that expressly identifies serving disadvantaged and/or low-income communities. </w:t>
            </w:r>
          </w:p>
          <w:p w14:paraId="3AB69E6F" w14:textId="25089C20" w:rsidR="003F6147" w:rsidRPr="0047717C" w:rsidRDefault="0047717C">
            <w:pPr>
              <w:numPr>
                <w:ilvl w:val="0"/>
                <w:numId w:val="45"/>
              </w:numPr>
              <w:spacing w:before="100" w:beforeAutospacing="1" w:after="100" w:afterAutospacing="1"/>
              <w:rPr>
                <w:szCs w:val="22"/>
              </w:rPr>
            </w:pPr>
            <w:r w:rsidRPr="0047717C">
              <w:rPr>
                <w:szCs w:val="22"/>
              </w:rPr>
              <w:t>Currently employs staff member(s) who specialized in and are dedicated to – diversity, or equity, or inclusion, or is a 501(c)(3) non-profit. </w:t>
            </w:r>
          </w:p>
        </w:tc>
      </w:tr>
      <w:tr w:rsidR="003F6147" w:rsidRPr="003F6147" w14:paraId="6C0527CD" w14:textId="77777777" w:rsidTr="7C5D796E">
        <w:tc>
          <w:tcPr>
            <w:tcW w:w="2430" w:type="dxa"/>
          </w:tcPr>
          <w:p w14:paraId="21872A76" w14:textId="77777777" w:rsidR="003F6147" w:rsidRPr="003F6147" w:rsidRDefault="003F6147" w:rsidP="003F6147">
            <w:pPr>
              <w:jc w:val="both"/>
            </w:pPr>
            <w:r w:rsidRPr="003F6147">
              <w:t>CEC</w:t>
            </w:r>
          </w:p>
        </w:tc>
        <w:tc>
          <w:tcPr>
            <w:tcW w:w="6930" w:type="dxa"/>
          </w:tcPr>
          <w:p w14:paraId="5974AC5C" w14:textId="13876978"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C403B0" w:rsidRPr="003F6147" w14:paraId="79E5A6DB" w14:textId="77777777">
        <w:tc>
          <w:tcPr>
            <w:tcW w:w="2430" w:type="dxa"/>
          </w:tcPr>
          <w:p w14:paraId="5D3004B3" w14:textId="77777777" w:rsidR="00C403B0" w:rsidRPr="003F6147" w:rsidRDefault="00C403B0">
            <w:pPr>
              <w:jc w:val="both"/>
            </w:pPr>
            <w:r w:rsidRPr="004E1299">
              <w:t>CEC funds</w:t>
            </w:r>
          </w:p>
        </w:tc>
        <w:tc>
          <w:tcPr>
            <w:tcW w:w="6930" w:type="dxa"/>
          </w:tcPr>
          <w:p w14:paraId="16313C5E" w14:textId="77777777" w:rsidR="00C403B0" w:rsidRPr="003F6147" w:rsidRDefault="00C403B0">
            <w:pPr>
              <w:spacing w:after="60"/>
              <w:contextualSpacing/>
            </w:pPr>
            <w:r w:rsidRPr="007D20F4">
              <w:rPr>
                <w:i/>
                <w:iCs/>
              </w:rPr>
              <w:t xml:space="preserve">CEC funds </w:t>
            </w:r>
            <w:r w:rsidRPr="007D20F4">
              <w:t>are EPIC grant funds awarded under this solicitation.  Also referred to as grant funds.</w:t>
            </w:r>
          </w:p>
        </w:tc>
      </w:tr>
      <w:tr w:rsidR="003F6147" w:rsidRPr="003F6147" w14:paraId="52E7E706" w14:textId="77777777" w:rsidTr="7C5D796E">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EB639C" w:rsidRPr="003F6147" w14:paraId="18A84453" w14:textId="77777777" w:rsidTr="354B55EC">
        <w:tc>
          <w:tcPr>
            <w:tcW w:w="2430" w:type="dxa"/>
          </w:tcPr>
          <w:p w14:paraId="6725489D" w14:textId="0F88D9D2" w:rsidR="00EB639C" w:rsidRPr="003F6147" w:rsidRDefault="00EB639C" w:rsidP="00EB639C">
            <w:pPr>
              <w:jc w:val="both"/>
            </w:pPr>
            <w:r w:rsidRPr="00E970A8">
              <w:t xml:space="preserve">Clean Renewable Hydrogen </w:t>
            </w:r>
          </w:p>
        </w:tc>
        <w:tc>
          <w:tcPr>
            <w:tcW w:w="6930" w:type="dxa"/>
          </w:tcPr>
          <w:p w14:paraId="1C5F8CC6" w14:textId="418185A6" w:rsidR="00EB639C" w:rsidRPr="003F6147" w:rsidRDefault="00EB639C" w:rsidP="00EB639C">
            <w:pPr>
              <w:keepNext/>
              <w:jc w:val="both"/>
              <w:outlineLvl w:val="1"/>
            </w:pPr>
            <w:r w:rsidRPr="00E970A8">
              <w:t>Hydrogen produced through a process that results in a lifecycle (</w:t>
            </w:r>
            <w:proofErr w:type="gramStart"/>
            <w:r w:rsidRPr="00E970A8">
              <w:rPr>
                <w:i/>
              </w:rPr>
              <w:t>i.e</w:t>
            </w:r>
            <w:r w:rsidRPr="00E970A8">
              <w:t>.</w:t>
            </w:r>
            <w:proofErr w:type="gramEnd"/>
            <w:r w:rsidRPr="00E970A8">
              <w:t xml:space="preserve"> well-to-gas) GHG emissions rate of not greater than 4 kilograms of CO2e per kilogram of hydrogen produced and does not use fossil fuel as either a feedstock or production energy source.</w:t>
            </w:r>
          </w:p>
        </w:tc>
      </w:tr>
      <w:tr w:rsidR="003F6147" w:rsidRPr="003F6147" w14:paraId="52C61765" w14:textId="77777777" w:rsidTr="7C5D796E">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7C5D796E">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42CC2D2C" w:rsidR="003F6147" w:rsidRPr="003F6147" w:rsidRDefault="002E46A9" w:rsidP="003F6147">
            <w:pPr>
              <w:jc w:val="both"/>
            </w:pPr>
            <w:r w:rsidRPr="002E46A9">
              <w:t xml:space="preserve">These are communities designated pursuant to Health and Safety Code section 39711 as representing the top 25% scoring census tracts from </w:t>
            </w:r>
            <w:proofErr w:type="spellStart"/>
            <w:r w:rsidRPr="002E46A9">
              <w:t>CalEnviroScreen</w:t>
            </w:r>
            <w:proofErr w:type="spellEnd"/>
            <w:r w:rsidRPr="002E46A9">
              <w:t xml:space="preserve"> along with other areas with high amounts of pollution and low populations as identified by the California </w:t>
            </w:r>
            <w:r w:rsidRPr="002E46A9">
              <w:lastRenderedPageBreak/>
              <w:t>Environmental Protection Agency. (https://oehha.ca.gov/calenviroscreen/report/calenviroscreen-40)</w:t>
            </w:r>
            <w:r w:rsidR="003F6147" w:rsidRPr="003F6147">
              <w:t xml:space="preserve"> </w:t>
            </w:r>
          </w:p>
        </w:tc>
      </w:tr>
      <w:tr w:rsidR="00E127F4" w:rsidRPr="002E6712" w14:paraId="2112D964" w14:textId="77777777" w:rsidTr="7C5D796E">
        <w:tc>
          <w:tcPr>
            <w:tcW w:w="2430" w:type="dxa"/>
            <w:tcBorders>
              <w:top w:val="single" w:sz="4" w:space="0" w:color="auto"/>
              <w:left w:val="single" w:sz="4" w:space="0" w:color="auto"/>
              <w:bottom w:val="single" w:sz="4" w:space="0" w:color="auto"/>
              <w:right w:val="single" w:sz="4" w:space="0" w:color="auto"/>
            </w:tcBorders>
          </w:tcPr>
          <w:p w14:paraId="2DC819C7" w14:textId="1497C46C" w:rsidR="00E127F4" w:rsidRPr="00E970A8" w:rsidRDefault="00E127F4" w:rsidP="00A8436A">
            <w:r w:rsidRPr="00E970A8">
              <w:lastRenderedPageBreak/>
              <w:t>Field Experiment</w:t>
            </w:r>
          </w:p>
        </w:tc>
        <w:tc>
          <w:tcPr>
            <w:tcW w:w="6930" w:type="dxa"/>
            <w:tcBorders>
              <w:top w:val="single" w:sz="4" w:space="0" w:color="auto"/>
              <w:left w:val="single" w:sz="4" w:space="0" w:color="auto"/>
              <w:bottom w:val="single" w:sz="4" w:space="0" w:color="auto"/>
              <w:right w:val="single" w:sz="4" w:space="0" w:color="auto"/>
            </w:tcBorders>
          </w:tcPr>
          <w:p w14:paraId="7091B67D" w14:textId="6A6C1032" w:rsidR="00E127F4" w:rsidRPr="00E970A8" w:rsidRDefault="00394A39" w:rsidP="00A8436A">
            <w:pPr>
              <w:shd w:val="clear" w:color="auto" w:fill="FFFFFF"/>
              <w:spacing w:after="60"/>
              <w:jc w:val="both"/>
              <w:textAlignment w:val="baseline"/>
            </w:pPr>
            <w:r w:rsidRPr="00E970A8">
              <w:t xml:space="preserve">A </w:t>
            </w:r>
            <w:r w:rsidRPr="00E970A8">
              <w:rPr>
                <w:i/>
              </w:rPr>
              <w:t>f</w:t>
            </w:r>
            <w:r w:rsidR="00E127F4" w:rsidRPr="00E970A8">
              <w:rPr>
                <w:i/>
              </w:rPr>
              <w:t>ield experiment</w:t>
            </w:r>
            <w:r w:rsidR="00E127F4" w:rsidRPr="00E970A8">
              <w:t xml:space="preserve"> </w:t>
            </w:r>
            <w:r w:rsidRPr="00E970A8">
              <w:t>is an</w:t>
            </w:r>
            <w:r w:rsidR="00EF6A9E" w:rsidRPr="00E970A8">
              <w:t xml:space="preserve"> experiment</w:t>
            </w:r>
            <w:r w:rsidR="00130C15" w:rsidRPr="00E970A8">
              <w:t xml:space="preserve"> that </w:t>
            </w:r>
            <w:r w:rsidR="009C64FA" w:rsidRPr="00E970A8">
              <w:t>conducted</w:t>
            </w:r>
            <w:r w:rsidR="004429E5" w:rsidRPr="00E970A8">
              <w:t xml:space="preserve"> in a real-world setting,</w:t>
            </w:r>
            <w:r w:rsidR="009C64FA" w:rsidRPr="00E970A8">
              <w:t xml:space="preserve"> </w:t>
            </w:r>
            <w:r w:rsidR="00130C15" w:rsidRPr="00E970A8">
              <w:t>outside</w:t>
            </w:r>
            <w:r w:rsidR="009C64FA" w:rsidRPr="00E970A8">
              <w:t xml:space="preserve"> the</w:t>
            </w:r>
            <w:r w:rsidR="007C0FD2" w:rsidRPr="00E970A8">
              <w:t xml:space="preserve"> </w:t>
            </w:r>
            <w:proofErr w:type="gramStart"/>
            <w:r w:rsidR="007C0FD2" w:rsidRPr="00E970A8">
              <w:t>highly-controlled</w:t>
            </w:r>
            <w:proofErr w:type="gramEnd"/>
            <w:r w:rsidR="007C0FD2" w:rsidRPr="00E970A8">
              <w:t xml:space="preserve"> setting of</w:t>
            </w:r>
            <w:r w:rsidR="00130C15" w:rsidRPr="00E970A8">
              <w:t xml:space="preserve"> a laboratory.</w:t>
            </w:r>
            <w:r w:rsidR="00E323A0" w:rsidRPr="00E970A8">
              <w:t xml:space="preserve"> </w:t>
            </w:r>
          </w:p>
        </w:tc>
      </w:tr>
      <w:tr w:rsidR="00A8436A" w:rsidRPr="002E6712" w14:paraId="602451DF" w14:textId="77777777" w:rsidTr="7C5D796E">
        <w:tc>
          <w:tcPr>
            <w:tcW w:w="2430" w:type="dxa"/>
            <w:tcBorders>
              <w:top w:val="single" w:sz="4" w:space="0" w:color="auto"/>
              <w:left w:val="single" w:sz="4" w:space="0" w:color="auto"/>
              <w:bottom w:val="single" w:sz="4" w:space="0" w:color="auto"/>
              <w:right w:val="single" w:sz="4" w:space="0" w:color="auto"/>
            </w:tcBorders>
          </w:tcPr>
          <w:p w14:paraId="22CFDF69" w14:textId="4CE5E23B" w:rsidR="00A8436A" w:rsidRPr="002E6712" w:rsidRDefault="00A8436A" w:rsidP="00A8436A">
            <w:r>
              <w:t xml:space="preserve"> G</w:t>
            </w:r>
            <w:r w:rsidR="00C23BAD">
              <w:t>as</w:t>
            </w:r>
            <w:r>
              <w:t xml:space="preserve"> </w:t>
            </w:r>
            <w:r w:rsidRPr="002E6712">
              <w:t>IOU</w:t>
            </w:r>
          </w:p>
        </w:tc>
        <w:tc>
          <w:tcPr>
            <w:tcW w:w="6930" w:type="dxa"/>
            <w:tcBorders>
              <w:top w:val="single" w:sz="4" w:space="0" w:color="auto"/>
              <w:left w:val="single" w:sz="4" w:space="0" w:color="auto"/>
              <w:bottom w:val="single" w:sz="4" w:space="0" w:color="auto"/>
              <w:right w:val="single" w:sz="4" w:space="0" w:color="auto"/>
            </w:tcBorders>
          </w:tcPr>
          <w:p w14:paraId="1BBA964A" w14:textId="2A24CFC5" w:rsidR="00A8436A" w:rsidRPr="00A8436A" w:rsidRDefault="00A8436A" w:rsidP="00A8436A">
            <w:pPr>
              <w:shd w:val="clear" w:color="auto" w:fill="FFFFFF"/>
              <w:spacing w:after="60"/>
              <w:jc w:val="both"/>
              <w:textAlignment w:val="baseline"/>
              <w:rPr>
                <w:i/>
              </w:rPr>
            </w:pPr>
            <w:r>
              <w:rPr>
                <w:i/>
              </w:rPr>
              <w:t xml:space="preserve">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E24FAD" w:rsidRPr="003F6147" w14:paraId="58682EA9" w14:textId="77777777" w:rsidTr="7C5D796E">
        <w:tc>
          <w:tcPr>
            <w:tcW w:w="2430" w:type="dxa"/>
            <w:tcBorders>
              <w:top w:val="single" w:sz="4" w:space="0" w:color="auto"/>
              <w:left w:val="single" w:sz="4" w:space="0" w:color="auto"/>
              <w:bottom w:val="single" w:sz="4" w:space="0" w:color="auto"/>
              <w:right w:val="single" w:sz="4" w:space="0" w:color="auto"/>
            </w:tcBorders>
          </w:tcPr>
          <w:p w14:paraId="1AB8D23F" w14:textId="77777777" w:rsidR="00E24FAD" w:rsidRPr="003F6147" w:rsidRDefault="00E24FAD">
            <w:r w:rsidRPr="003F6147">
              <w:t>Low Income Community</w:t>
            </w:r>
          </w:p>
        </w:tc>
        <w:tc>
          <w:tcPr>
            <w:tcW w:w="6930" w:type="dxa"/>
            <w:tcBorders>
              <w:top w:val="single" w:sz="4" w:space="0" w:color="auto"/>
              <w:left w:val="single" w:sz="4" w:space="0" w:color="auto"/>
              <w:bottom w:val="single" w:sz="4" w:space="0" w:color="auto"/>
              <w:right w:val="single" w:sz="4" w:space="0" w:color="auto"/>
            </w:tcBorders>
          </w:tcPr>
          <w:p w14:paraId="3F667375" w14:textId="77777777" w:rsidR="00E24FAD" w:rsidRPr="00E24FAD" w:rsidRDefault="00E24FAD">
            <w:pPr>
              <w:shd w:val="clear" w:color="auto" w:fill="FFFFFF"/>
              <w:spacing w:after="60"/>
              <w:jc w:val="both"/>
              <w:textAlignment w:val="baseline"/>
              <w:rPr>
                <w:i/>
              </w:rPr>
            </w:pPr>
            <w:r w:rsidRPr="003A0A6F">
              <w:rPr>
                <w:i/>
              </w:rPr>
              <w:t>Low-income Communities</w:t>
            </w:r>
            <w:r w:rsidRPr="00E24FAD">
              <w:rPr>
                <w:i/>
              </w:rPr>
              <w:t xml:space="preserve"> </w:t>
            </w:r>
            <w:r w:rsidRPr="00E24FAD">
              <w:rPr>
                <w:iCs/>
              </w:rPr>
              <w:t>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w:t>
            </w:r>
            <w:r w:rsidRPr="00E24FAD">
              <w:rPr>
                <w:i/>
              </w:rPr>
              <w:t xml:space="preserve"> </w:t>
            </w:r>
          </w:p>
        </w:tc>
      </w:tr>
      <w:tr w:rsidR="00C403B0" w:rsidRPr="003F6147" w14:paraId="475E3A5D" w14:textId="77777777">
        <w:tc>
          <w:tcPr>
            <w:tcW w:w="2430" w:type="dxa"/>
          </w:tcPr>
          <w:p w14:paraId="549762E5" w14:textId="77777777" w:rsidR="00C403B0" w:rsidRPr="003F6147" w:rsidRDefault="00C403B0">
            <w:pPr>
              <w:jc w:val="both"/>
            </w:pPr>
            <w:r>
              <w:t xml:space="preserve">Major Subrecipient </w:t>
            </w:r>
          </w:p>
        </w:tc>
        <w:tc>
          <w:tcPr>
            <w:tcW w:w="6930" w:type="dxa"/>
          </w:tcPr>
          <w:p w14:paraId="4EB9C242" w14:textId="77777777" w:rsidR="00C403B0" w:rsidRPr="00150DAF" w:rsidRDefault="00C403B0">
            <w:pPr>
              <w:jc w:val="both"/>
              <w:rPr>
                <w:iCs/>
              </w:rPr>
            </w:pPr>
            <w:r>
              <w:rPr>
                <w:iCs/>
              </w:rPr>
              <w:t xml:space="preserve">A Subrecipient that is budgeted to receive $100,000 or more of CEC funds, not including any equipment or match funds that may be provide by the Subrecipient.  </w:t>
            </w:r>
          </w:p>
        </w:tc>
      </w:tr>
      <w:tr w:rsidR="003F6147" w:rsidRPr="003F6147" w14:paraId="36EE849E" w14:textId="77777777" w:rsidTr="7C5D796E">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2F48986C" w14:textId="0580229C" w:rsidTr="7C5D796E">
        <w:tc>
          <w:tcPr>
            <w:tcW w:w="2430" w:type="dxa"/>
          </w:tcPr>
          <w:p w14:paraId="53373040" w14:textId="06B5D871" w:rsidR="003F6147" w:rsidRPr="003F6147" w:rsidRDefault="003F6147" w:rsidP="003F6147">
            <w:pPr>
              <w:jc w:val="both"/>
            </w:pPr>
            <w:r w:rsidRPr="003F6147">
              <w:t>Pilot Test</w:t>
            </w:r>
          </w:p>
        </w:tc>
        <w:tc>
          <w:tcPr>
            <w:tcW w:w="6930" w:type="dxa"/>
          </w:tcPr>
          <w:p w14:paraId="0742F89F" w14:textId="22F7A7E5" w:rsidR="003F6147" w:rsidRPr="003F6147" w:rsidRDefault="003F6147" w:rsidP="7C5D796E">
            <w:pPr>
              <w:spacing w:before="100" w:beforeAutospacing="1" w:after="100" w:afterAutospacing="1"/>
            </w:pPr>
            <w:r w:rsidRPr="00E970A8">
              <w:rPr>
                <w:i/>
              </w:rPr>
              <w:t>Pilot test</w:t>
            </w:r>
            <w:r w:rsidRPr="00E970A8">
              <w:t xml:space="preserve"> means small scale testing on a small portion of the production line of the affected industry. Pilot tests help to verify the design and validity of an approach, and adjustments can be made at this stage before full-scale demonstrations</w:t>
            </w:r>
            <w:r w:rsidR="7D6A6709" w:rsidRPr="00E970A8">
              <w:t>.</w:t>
            </w:r>
          </w:p>
        </w:tc>
      </w:tr>
      <w:tr w:rsidR="003F6147" w:rsidRPr="003F6147" w14:paraId="6E267D56" w14:textId="77777777" w:rsidTr="7C5D796E">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7C5D796E">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7C5D796E">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7C5D796E">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7C5D796E">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C403B0" w:rsidRPr="003F6147" w14:paraId="3FB046E3" w14:textId="77777777">
        <w:tc>
          <w:tcPr>
            <w:tcW w:w="2430" w:type="dxa"/>
          </w:tcPr>
          <w:p w14:paraId="7D86C88A" w14:textId="77777777" w:rsidR="00C403B0" w:rsidRPr="003F6147" w:rsidRDefault="00C403B0">
            <w:pPr>
              <w:jc w:val="both"/>
            </w:pPr>
            <w:r w:rsidRPr="00CA3BD2">
              <w:t xml:space="preserve">Subrecipient  </w:t>
            </w:r>
          </w:p>
        </w:tc>
        <w:tc>
          <w:tcPr>
            <w:tcW w:w="6930" w:type="dxa"/>
          </w:tcPr>
          <w:p w14:paraId="36C85D4E" w14:textId="77777777" w:rsidR="00C403B0" w:rsidRPr="003F6147" w:rsidRDefault="00C403B0">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C403B0" w:rsidRPr="003F6147" w14:paraId="62CDA239" w14:textId="77777777">
        <w:tc>
          <w:tcPr>
            <w:tcW w:w="2430" w:type="dxa"/>
          </w:tcPr>
          <w:p w14:paraId="689C4C3A" w14:textId="77777777" w:rsidR="00C403B0" w:rsidRPr="003F6147" w:rsidRDefault="00C403B0">
            <w:pPr>
              <w:jc w:val="both"/>
            </w:pPr>
            <w:r w:rsidRPr="00CA3BD2">
              <w:t>Sub-Subrecipient</w:t>
            </w:r>
          </w:p>
        </w:tc>
        <w:tc>
          <w:tcPr>
            <w:tcW w:w="6930" w:type="dxa"/>
          </w:tcPr>
          <w:p w14:paraId="4F253E23" w14:textId="77777777" w:rsidR="00C403B0" w:rsidRPr="003F6147" w:rsidRDefault="00C403B0">
            <w:pPr>
              <w:jc w:val="both"/>
            </w:pPr>
            <w:r w:rsidRPr="00CA3BD2">
              <w:t>Has the same meaning as a Subrecipient except that it receives grant funds from a Subrecipient or any lower tier level of a Sub-Subrecipient.</w:t>
            </w:r>
          </w:p>
        </w:tc>
      </w:tr>
      <w:tr w:rsidR="003F6147" w:rsidRPr="003F6147" w14:paraId="277930E9" w14:textId="77777777" w:rsidTr="7C5D796E">
        <w:tc>
          <w:tcPr>
            <w:tcW w:w="2430" w:type="dxa"/>
          </w:tcPr>
          <w:p w14:paraId="2490391B" w14:textId="77777777" w:rsidR="003F6147" w:rsidRPr="003F6147" w:rsidRDefault="003F6147" w:rsidP="003F6147">
            <w:pPr>
              <w:jc w:val="both"/>
            </w:pPr>
            <w:r w:rsidRPr="003F6147">
              <w:lastRenderedPageBreak/>
              <w:t>State</w:t>
            </w:r>
          </w:p>
        </w:tc>
        <w:tc>
          <w:tcPr>
            <w:tcW w:w="6930" w:type="dxa"/>
          </w:tcPr>
          <w:p w14:paraId="4BEB9328" w14:textId="77777777" w:rsidR="003F6147" w:rsidRPr="003F6147" w:rsidRDefault="003F6147" w:rsidP="003F6147">
            <w:pPr>
              <w:jc w:val="both"/>
            </w:pPr>
            <w:r w:rsidRPr="003F6147">
              <w:t>State of California</w:t>
            </w:r>
          </w:p>
        </w:tc>
      </w:tr>
      <w:tr w:rsidR="00C403B0" w:rsidRPr="003F6147" w14:paraId="7035C3F7" w14:textId="77777777" w:rsidTr="00C403B0">
        <w:tc>
          <w:tcPr>
            <w:tcW w:w="2430" w:type="dxa"/>
            <w:tcBorders>
              <w:top w:val="single" w:sz="4" w:space="0" w:color="auto"/>
              <w:left w:val="single" w:sz="4" w:space="0" w:color="auto"/>
              <w:bottom w:val="single" w:sz="4" w:space="0" w:color="auto"/>
              <w:right w:val="single" w:sz="4" w:space="0" w:color="auto"/>
            </w:tcBorders>
          </w:tcPr>
          <w:p w14:paraId="212CD83A" w14:textId="77777777" w:rsidR="00C403B0" w:rsidRDefault="00C403B0">
            <w:pPr>
              <w:jc w:val="both"/>
            </w:pPr>
            <w:r w:rsidRPr="004C0743">
              <w:t>Vendor</w:t>
            </w:r>
          </w:p>
        </w:tc>
        <w:tc>
          <w:tcPr>
            <w:tcW w:w="6930" w:type="dxa"/>
            <w:tcBorders>
              <w:top w:val="single" w:sz="4" w:space="0" w:color="auto"/>
              <w:left w:val="single" w:sz="4" w:space="0" w:color="auto"/>
              <w:bottom w:val="single" w:sz="4" w:space="0" w:color="auto"/>
              <w:right w:val="single" w:sz="4" w:space="0" w:color="auto"/>
            </w:tcBorders>
          </w:tcPr>
          <w:p w14:paraId="506FE875" w14:textId="77777777" w:rsidR="00C403B0" w:rsidRPr="007076F1" w:rsidRDefault="00C403B0">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5FDD8AB6" w14:textId="77777777" w:rsidR="003F6147" w:rsidRPr="003F6147" w:rsidRDefault="003F6147" w:rsidP="002711F4"/>
    <w:p w14:paraId="511F530A" w14:textId="77777777" w:rsidR="003F6147" w:rsidRPr="00756BAC" w:rsidRDefault="003F6147">
      <w:pPr>
        <w:pStyle w:val="Heading2"/>
        <w:numPr>
          <w:ilvl w:val="0"/>
          <w:numId w:val="47"/>
        </w:numPr>
      </w:pPr>
      <w:bookmarkStart w:id="21" w:name="_Project_Focus"/>
      <w:bookmarkStart w:id="22" w:name="_Toc81377100"/>
      <w:bookmarkStart w:id="23" w:name="_Toc162609157"/>
      <w:bookmarkStart w:id="24" w:name="_Toc458602324"/>
      <w:bookmarkEnd w:id="21"/>
      <w:r w:rsidRPr="00756BAC">
        <w:t>Project Focus</w:t>
      </w:r>
      <w:bookmarkEnd w:id="22"/>
      <w:bookmarkEnd w:id="23"/>
    </w:p>
    <w:p w14:paraId="45CBAAA5" w14:textId="536D48AC" w:rsidR="001628B1" w:rsidRPr="00E970A8" w:rsidRDefault="007748F9" w:rsidP="00BF7B52">
      <w:r w:rsidRPr="00E970A8">
        <w:t>Research under this solicitation will support</w:t>
      </w:r>
      <w:r w:rsidR="0038680B" w:rsidRPr="00E970A8">
        <w:t xml:space="preserve"> comprehensive </w:t>
      </w:r>
      <w:r w:rsidR="00007AE2" w:rsidRPr="00E970A8">
        <w:t xml:space="preserve">technical and economic </w:t>
      </w:r>
      <w:r w:rsidR="0038680B" w:rsidRPr="00E970A8">
        <w:t>feasibility assessments of at least two</w:t>
      </w:r>
      <w:r w:rsidR="00C94E66" w:rsidRPr="00E970A8">
        <w:t xml:space="preserve"> existing</w:t>
      </w:r>
      <w:r w:rsidR="0038680B" w:rsidRPr="00E970A8">
        <w:t xml:space="preserve"> underground </w:t>
      </w:r>
      <w:r w:rsidR="00EB7273" w:rsidRPr="00E970A8">
        <w:t>gas</w:t>
      </w:r>
      <w:r w:rsidR="0038680B" w:rsidRPr="00E970A8">
        <w:t xml:space="preserve"> storage </w:t>
      </w:r>
      <w:r w:rsidR="00EB7273" w:rsidRPr="00E970A8">
        <w:t>facilities</w:t>
      </w:r>
      <w:r w:rsidR="0038680B" w:rsidRPr="00E970A8">
        <w:t xml:space="preserve"> in California</w:t>
      </w:r>
      <w:r w:rsidR="005A4CAB" w:rsidRPr="00E970A8">
        <w:t xml:space="preserve"> for their potential to store </w:t>
      </w:r>
      <w:r w:rsidR="00FE3447" w:rsidRPr="00E970A8">
        <w:t>clean renewable</w:t>
      </w:r>
      <w:r w:rsidR="005A4CAB" w:rsidRPr="00E970A8">
        <w:t xml:space="preserve"> hydrogen</w:t>
      </w:r>
      <w:r w:rsidR="0038680B" w:rsidRPr="00E970A8">
        <w:t xml:space="preserve">. </w:t>
      </w:r>
      <w:r w:rsidR="00387B2B" w:rsidRPr="00E970A8">
        <w:t xml:space="preserve">The project is encouraged to assess a selection of geographically diverse sites (i.e., </w:t>
      </w:r>
      <w:r w:rsidR="00B14ADA" w:rsidRPr="00E970A8">
        <w:t xml:space="preserve">a Northern California site and Southern California site). </w:t>
      </w:r>
    </w:p>
    <w:p w14:paraId="633AD282" w14:textId="65EC23E2" w:rsidR="008F2B07" w:rsidRPr="00E970A8" w:rsidRDefault="004B42E9" w:rsidP="0038680B">
      <w:r w:rsidRPr="00E970A8">
        <w:t xml:space="preserve">The project </w:t>
      </w:r>
      <w:r w:rsidR="008F2B07" w:rsidRPr="00E970A8">
        <w:t>must meet the following requirements:</w:t>
      </w:r>
    </w:p>
    <w:p w14:paraId="01E436D8" w14:textId="088F76F7" w:rsidR="00F44AC2" w:rsidRPr="00E970A8" w:rsidRDefault="00F44AC2">
      <w:pPr>
        <w:pStyle w:val="ListParagraph"/>
        <w:numPr>
          <w:ilvl w:val="0"/>
          <w:numId w:val="60"/>
        </w:numPr>
      </w:pPr>
      <w:r w:rsidRPr="00E970A8">
        <w:t>Engage with local communities and Community Based Organizations (CBOs) located around the selected sites for the study</w:t>
      </w:r>
      <w:r w:rsidR="00401659" w:rsidRPr="00E970A8">
        <w:t xml:space="preserve"> and a</w:t>
      </w:r>
      <w:r w:rsidR="00EC623F" w:rsidRPr="00E970A8">
        <w:t>ssess</w:t>
      </w:r>
      <w:r w:rsidRPr="00E970A8">
        <w:t xml:space="preserve"> the communities’ </w:t>
      </w:r>
      <w:r w:rsidR="3ED46E55" w:rsidRPr="00E970A8">
        <w:t>awareness</w:t>
      </w:r>
      <w:r w:rsidRPr="00E970A8">
        <w:t xml:space="preserve"> of </w:t>
      </w:r>
      <w:r w:rsidR="67C319A6" w:rsidRPr="00E970A8">
        <w:t>and support for</w:t>
      </w:r>
      <w:r w:rsidRPr="00E970A8">
        <w:t xml:space="preserve"> underground hydrogen storage. Leverage </w:t>
      </w:r>
      <w:r w:rsidR="008C16AF" w:rsidRPr="00E970A8">
        <w:t>feedback and</w:t>
      </w:r>
      <w:r w:rsidRPr="00E970A8">
        <w:t xml:space="preserve"> learnings from this engagement to inform </w:t>
      </w:r>
      <w:r w:rsidR="0A153657" w:rsidRPr="00E970A8">
        <w:t xml:space="preserve">an </w:t>
      </w:r>
      <w:r w:rsidRPr="00E970A8">
        <w:t>experimental design responsive to community interests and concerns. Inform communities of project results and potential impacts of underground hydrogen storage.</w:t>
      </w:r>
    </w:p>
    <w:p w14:paraId="3EE65889" w14:textId="77FC80C4" w:rsidR="00DD6836" w:rsidRPr="00E970A8" w:rsidRDefault="00DD6836">
      <w:pPr>
        <w:pStyle w:val="ListParagraph"/>
        <w:numPr>
          <w:ilvl w:val="0"/>
          <w:numId w:val="60"/>
        </w:numPr>
      </w:pPr>
      <w:r w:rsidRPr="00E970A8">
        <w:t xml:space="preserve">Study the characteristics of two selected sites representing existing underground gas storage facilities in California and conduct experiments to assess potential impacts of introducing hydrogen to the selected sites. Experiments should be inclusive of use cases involving storage </w:t>
      </w:r>
      <w:r w:rsidR="7E02B4C8" w:rsidRPr="00E970A8">
        <w:t>a</w:t>
      </w:r>
      <w:r w:rsidR="49FE7755" w:rsidRPr="00E970A8">
        <w:t>s well as</w:t>
      </w:r>
      <w:r w:rsidR="622B4A48" w:rsidRPr="00E970A8">
        <w:t xml:space="preserve"> retrieval </w:t>
      </w:r>
      <w:r w:rsidRPr="00E970A8">
        <w:t xml:space="preserve">of hydrogen blends and </w:t>
      </w:r>
      <w:r w:rsidR="00872855" w:rsidRPr="00E970A8">
        <w:t>sufficiently</w:t>
      </w:r>
      <w:r w:rsidR="3C13551F" w:rsidRPr="00E970A8">
        <w:t xml:space="preserve"> </w:t>
      </w:r>
      <w:r w:rsidRPr="00E970A8">
        <w:t>pure hydrogen</w:t>
      </w:r>
      <w:r w:rsidR="5C559DE2" w:rsidRPr="00E970A8">
        <w:t xml:space="preserve"> </w:t>
      </w:r>
      <w:r w:rsidR="00E051C6" w:rsidRPr="00E970A8">
        <w:t>for</w:t>
      </w:r>
      <w:r w:rsidR="5C559DE2" w:rsidRPr="00E970A8">
        <w:t xml:space="preserve"> </w:t>
      </w:r>
      <w:r w:rsidR="7124DB82" w:rsidRPr="00E970A8">
        <w:t>separation and</w:t>
      </w:r>
      <w:r w:rsidR="5C559DE2" w:rsidRPr="00E970A8">
        <w:t xml:space="preserve"> end-use</w:t>
      </w:r>
      <w:r w:rsidR="4CDF3559" w:rsidRPr="00E970A8">
        <w:t xml:space="preserve"> needs</w:t>
      </w:r>
      <w:r w:rsidRPr="00E970A8">
        <w:t>. Proposals for small-scale pilot</w:t>
      </w:r>
      <w:r w:rsidR="00CE3740" w:rsidRPr="00E970A8">
        <w:t xml:space="preserve"> test</w:t>
      </w:r>
      <w:r w:rsidR="007335AB" w:rsidRPr="00E970A8">
        <w:t>ing</w:t>
      </w:r>
      <w:r w:rsidRPr="00E970A8">
        <w:t xml:space="preserve"> or field experiments are </w:t>
      </w:r>
      <w:r w:rsidR="00136F21" w:rsidRPr="00E970A8">
        <w:t>eligible but</w:t>
      </w:r>
      <w:r w:rsidRPr="00E970A8">
        <w:t xml:space="preserve"> must include a robust risk mitigation strategy.  </w:t>
      </w:r>
    </w:p>
    <w:p w14:paraId="1877B9E6" w14:textId="71187E98" w:rsidR="00A2692F" w:rsidRPr="00E970A8" w:rsidRDefault="00BB0190" w:rsidP="00846693">
      <w:pPr>
        <w:pStyle w:val="ListParagraph"/>
        <w:numPr>
          <w:ilvl w:val="0"/>
          <w:numId w:val="0"/>
        </w:numPr>
        <w:ind w:left="720"/>
      </w:pPr>
      <w:r w:rsidRPr="00E970A8">
        <w:t>At a minimum, e</w:t>
      </w:r>
      <w:r w:rsidR="00B55CCB" w:rsidRPr="00E970A8">
        <w:t>xperiments should examine:</w:t>
      </w:r>
    </w:p>
    <w:p w14:paraId="70C9DDF9" w14:textId="230F8D66" w:rsidR="00AA764D" w:rsidRPr="00E970A8" w:rsidRDefault="00AA764D">
      <w:pPr>
        <w:pStyle w:val="ListParagraph"/>
        <w:numPr>
          <w:ilvl w:val="1"/>
          <w:numId w:val="59"/>
        </w:numPr>
      </w:pPr>
      <w:r w:rsidRPr="00E970A8">
        <w:t xml:space="preserve">Well integrity </w:t>
      </w:r>
      <w:r w:rsidR="000E697E" w:rsidRPr="00E970A8">
        <w:t xml:space="preserve">including the direct impacts </w:t>
      </w:r>
      <w:r w:rsidR="00485AA1" w:rsidRPr="00E970A8">
        <w:t>to equipment and mechanical barriers</w:t>
      </w:r>
      <w:r w:rsidR="00E02500" w:rsidRPr="00E970A8">
        <w:t xml:space="preserve"> from hydrogen exposure</w:t>
      </w:r>
      <w:r w:rsidR="00485AA1" w:rsidRPr="00E970A8">
        <w:t xml:space="preserve">, and </w:t>
      </w:r>
      <w:r w:rsidR="000D5A76" w:rsidRPr="00E970A8">
        <w:t xml:space="preserve">the </w:t>
      </w:r>
      <w:r w:rsidR="00485AA1" w:rsidRPr="00E970A8">
        <w:t xml:space="preserve">impacts </w:t>
      </w:r>
      <w:r w:rsidR="000D5A76" w:rsidRPr="00E970A8">
        <w:t>of</w:t>
      </w:r>
      <w:r w:rsidR="00244D90" w:rsidRPr="00E970A8">
        <w:t xml:space="preserve"> subsurface</w:t>
      </w:r>
      <w:r w:rsidR="00E0688D" w:rsidRPr="00E970A8">
        <w:t xml:space="preserve"> environmental and microbial changes </w:t>
      </w:r>
      <w:r w:rsidR="00BD2FBF" w:rsidRPr="00E970A8">
        <w:t>following</w:t>
      </w:r>
      <w:r w:rsidR="00E0688D" w:rsidRPr="00E970A8">
        <w:t xml:space="preserve"> hydrogen injection.</w:t>
      </w:r>
      <w:r w:rsidR="00E132A7" w:rsidRPr="00E970A8">
        <w:t xml:space="preserve"> </w:t>
      </w:r>
    </w:p>
    <w:p w14:paraId="1C83217D" w14:textId="6E6D00B9" w:rsidR="004B7006" w:rsidRPr="00E970A8" w:rsidRDefault="00A516E4">
      <w:pPr>
        <w:pStyle w:val="ListParagraph"/>
        <w:numPr>
          <w:ilvl w:val="1"/>
          <w:numId w:val="59"/>
        </w:numPr>
      </w:pPr>
      <w:r w:rsidRPr="00E970A8">
        <w:t>Deliverability and reservoir dynamics</w:t>
      </w:r>
      <w:r w:rsidR="000B6EDE" w:rsidRPr="00E970A8">
        <w:t xml:space="preserve"> such a</w:t>
      </w:r>
      <w:r w:rsidR="00E0333A" w:rsidRPr="00E970A8">
        <w:t xml:space="preserve">s permeability, </w:t>
      </w:r>
      <w:r w:rsidR="00F2730D" w:rsidRPr="00E970A8">
        <w:t xml:space="preserve">viscosity, </w:t>
      </w:r>
      <w:r w:rsidR="00780146" w:rsidRPr="00E970A8">
        <w:t xml:space="preserve">injection and withdrawal </w:t>
      </w:r>
      <w:r w:rsidR="00695E5B" w:rsidRPr="00E970A8">
        <w:t>optimization,</w:t>
      </w:r>
      <w:r w:rsidR="002709DE" w:rsidRPr="00E970A8">
        <w:t xml:space="preserve"> and potential </w:t>
      </w:r>
      <w:r w:rsidR="00944814" w:rsidRPr="00E970A8">
        <w:t>hydrogen losses due to</w:t>
      </w:r>
      <w:r w:rsidR="00695E5B" w:rsidRPr="00E970A8">
        <w:t xml:space="preserve"> </w:t>
      </w:r>
      <w:r w:rsidR="00501288" w:rsidRPr="00E970A8">
        <w:t>l</w:t>
      </w:r>
      <w:r w:rsidR="004B7006" w:rsidRPr="00E970A8">
        <w:t>eakage</w:t>
      </w:r>
      <w:r w:rsidR="00D97692" w:rsidRPr="00E970A8">
        <w:t xml:space="preserve">, microbial activity, and </w:t>
      </w:r>
      <w:r w:rsidR="007725C4" w:rsidRPr="00E970A8">
        <w:t>time</w:t>
      </w:r>
      <w:r w:rsidR="00F954A1" w:rsidRPr="00E970A8">
        <w:t>-</w:t>
      </w:r>
      <w:r w:rsidR="007725C4" w:rsidRPr="00E970A8">
        <w:t>dependent changes in the subsurface environment.</w:t>
      </w:r>
    </w:p>
    <w:p w14:paraId="34E23050" w14:textId="4E715DBD" w:rsidR="005466E0" w:rsidRPr="00E970A8" w:rsidRDefault="002B4909">
      <w:pPr>
        <w:pStyle w:val="ListParagraph"/>
        <w:numPr>
          <w:ilvl w:val="1"/>
          <w:numId w:val="59"/>
        </w:numPr>
      </w:pPr>
      <w:r w:rsidRPr="00E970A8">
        <w:t>Necessary</w:t>
      </w:r>
      <w:r w:rsidR="00705CBD" w:rsidRPr="00E970A8">
        <w:t xml:space="preserve"> mitigation measures </w:t>
      </w:r>
      <w:r w:rsidR="0016555D" w:rsidRPr="00E970A8">
        <w:t xml:space="preserve">(e.g., </w:t>
      </w:r>
      <w:r w:rsidR="00487911" w:rsidRPr="00E970A8">
        <w:t xml:space="preserve">material selection, </w:t>
      </w:r>
      <w:r w:rsidR="00C61156" w:rsidRPr="00E970A8">
        <w:t>inspection tools</w:t>
      </w:r>
      <w:r w:rsidR="00296049" w:rsidRPr="00E970A8">
        <w:t>, operational changes)</w:t>
      </w:r>
      <w:r w:rsidR="00705CBD" w:rsidRPr="00E970A8">
        <w:t xml:space="preserve"> </w:t>
      </w:r>
      <w:r w:rsidR="008C6D48" w:rsidRPr="00E970A8">
        <w:t xml:space="preserve">to ensure </w:t>
      </w:r>
      <w:r w:rsidR="00C7464B" w:rsidRPr="00E970A8">
        <w:t>safety</w:t>
      </w:r>
      <w:r w:rsidR="005B1B19" w:rsidRPr="00E970A8">
        <w:t xml:space="preserve"> and</w:t>
      </w:r>
      <w:r w:rsidR="008C6D48" w:rsidRPr="00E970A8">
        <w:t xml:space="preserve"> reliability</w:t>
      </w:r>
      <w:r w:rsidR="002722B1" w:rsidRPr="00E970A8">
        <w:t>.</w:t>
      </w:r>
    </w:p>
    <w:p w14:paraId="508A4F41" w14:textId="783CB0F4" w:rsidR="00E924F4" w:rsidRPr="00E970A8" w:rsidRDefault="002C7082" w:rsidP="00370002">
      <w:pPr>
        <w:pStyle w:val="ListParagraph"/>
      </w:pPr>
      <w:r w:rsidRPr="00E970A8">
        <w:t xml:space="preserve">Conduct </w:t>
      </w:r>
      <w:r w:rsidR="0077449F" w:rsidRPr="00E970A8">
        <w:t xml:space="preserve">a quantitative risk assessment </w:t>
      </w:r>
      <w:r w:rsidR="003049B5" w:rsidRPr="00E970A8">
        <w:t>and techno-economic analysis</w:t>
      </w:r>
      <w:r w:rsidR="0077449F" w:rsidRPr="00E970A8">
        <w:t xml:space="preserve"> </w:t>
      </w:r>
      <w:r w:rsidR="0074251C" w:rsidRPr="00E970A8">
        <w:t>for</w:t>
      </w:r>
      <w:r w:rsidR="0077449F" w:rsidRPr="00E970A8">
        <w:t xml:space="preserve"> converting the selected underground </w:t>
      </w:r>
      <w:r w:rsidR="0051694E" w:rsidRPr="00E970A8">
        <w:t xml:space="preserve">gas </w:t>
      </w:r>
      <w:r w:rsidR="00DB4079" w:rsidRPr="00E970A8">
        <w:t xml:space="preserve">storage </w:t>
      </w:r>
      <w:r w:rsidR="0051694E" w:rsidRPr="00E970A8">
        <w:t xml:space="preserve">facilities </w:t>
      </w:r>
      <w:r w:rsidR="0077449F" w:rsidRPr="00E970A8">
        <w:t xml:space="preserve">to </w:t>
      </w:r>
      <w:r w:rsidR="00A0556F" w:rsidRPr="00E970A8">
        <w:t xml:space="preserve">store </w:t>
      </w:r>
      <w:r w:rsidR="00DB4079" w:rsidRPr="00E970A8">
        <w:t xml:space="preserve">clean </w:t>
      </w:r>
      <w:r w:rsidR="006D7DC0" w:rsidRPr="00E970A8">
        <w:t xml:space="preserve">renewable </w:t>
      </w:r>
      <w:r w:rsidR="0077449F" w:rsidRPr="00E970A8">
        <w:t>hydrogen</w:t>
      </w:r>
      <w:r w:rsidR="0060471E" w:rsidRPr="00E970A8">
        <w:rPr>
          <w:rStyle w:val="FootnoteReference"/>
        </w:rPr>
        <w:footnoteReference w:id="10"/>
      </w:r>
      <w:r w:rsidR="00633193" w:rsidRPr="00E970A8">
        <w:t>. This assessment</w:t>
      </w:r>
      <w:r w:rsidR="00E924F4" w:rsidRPr="00E970A8">
        <w:t xml:space="preserve"> will:</w:t>
      </w:r>
      <w:r w:rsidR="00EF1930" w:rsidRPr="00E970A8">
        <w:t xml:space="preserve"> </w:t>
      </w:r>
    </w:p>
    <w:p w14:paraId="65A3AA82" w14:textId="4B5D6651" w:rsidR="00E924F4" w:rsidRPr="00E970A8" w:rsidRDefault="00152FBD">
      <w:pPr>
        <w:pStyle w:val="ListParagraph"/>
        <w:numPr>
          <w:ilvl w:val="1"/>
          <w:numId w:val="59"/>
        </w:numPr>
      </w:pPr>
      <w:r w:rsidRPr="00E970A8">
        <w:lastRenderedPageBreak/>
        <w:t xml:space="preserve">Compare costs and risks of </w:t>
      </w:r>
      <w:r w:rsidR="00794B27" w:rsidRPr="00E970A8">
        <w:t>potential use cases</w:t>
      </w:r>
      <w:r w:rsidRPr="00E970A8">
        <w:t>, considering</w:t>
      </w:r>
      <w:r w:rsidR="00794B27" w:rsidRPr="00E970A8">
        <w:t xml:space="preserve"> interactions with connected gas infrastructure</w:t>
      </w:r>
      <w:r w:rsidR="00887C24" w:rsidRPr="00E970A8">
        <w:t xml:space="preserve"> (e.g., storage and </w:t>
      </w:r>
      <w:r w:rsidR="00C71F2F" w:rsidRPr="00E970A8">
        <w:t>delivery</w:t>
      </w:r>
      <w:r w:rsidR="00887C24" w:rsidRPr="00E970A8">
        <w:t xml:space="preserve"> of hydrogen blends, storage of hydrogen blends with separation at the surface, </w:t>
      </w:r>
      <w:proofErr w:type="gramStart"/>
      <w:r w:rsidR="00887C24" w:rsidRPr="00E970A8">
        <w:t>storage</w:t>
      </w:r>
      <w:proofErr w:type="gramEnd"/>
      <w:r w:rsidR="00887C24" w:rsidRPr="00E970A8">
        <w:t xml:space="preserve"> </w:t>
      </w:r>
      <w:r w:rsidR="0021378D" w:rsidRPr="00E970A8">
        <w:t xml:space="preserve">and distribution of </w:t>
      </w:r>
      <w:r w:rsidR="00CC4D33" w:rsidRPr="00E970A8">
        <w:t>pure hydrogen)</w:t>
      </w:r>
      <w:r w:rsidR="00794B27" w:rsidRPr="00E970A8">
        <w:t>.</w:t>
      </w:r>
      <w:r w:rsidR="00062AC1" w:rsidRPr="00E970A8">
        <w:t xml:space="preserve"> </w:t>
      </w:r>
    </w:p>
    <w:p w14:paraId="30F7C7D5" w14:textId="592B1DFF" w:rsidR="00F83875" w:rsidRPr="00E970A8" w:rsidRDefault="00E0052B">
      <w:pPr>
        <w:pStyle w:val="ListParagraph"/>
        <w:numPr>
          <w:ilvl w:val="1"/>
          <w:numId w:val="59"/>
        </w:numPr>
      </w:pPr>
      <w:r w:rsidRPr="00E970A8">
        <w:t>E</w:t>
      </w:r>
      <w:r w:rsidR="00F83875" w:rsidRPr="00E970A8">
        <w:t xml:space="preserve">stimate levelized cost of hydrogen storage, levelized total capital costs, and operations and maintenance </w:t>
      </w:r>
      <w:r w:rsidR="7178EF8D" w:rsidRPr="00E970A8">
        <w:t>costs</w:t>
      </w:r>
      <w:r w:rsidR="00F83875" w:rsidRPr="00E970A8">
        <w:t xml:space="preserve"> for the selected sites</w:t>
      </w:r>
      <w:r w:rsidR="07CD734D" w:rsidRPr="00E970A8">
        <w:t>,</w:t>
      </w:r>
      <w:r w:rsidRPr="00E970A8">
        <w:t xml:space="preserve"> leveraging existing frameworks such as the Local-Scale Framework for Techno-Economic Analysis of Subsurface Hydrogen Storage</w:t>
      </w:r>
      <w:r w:rsidR="0A6DE95B" w:rsidRPr="00E970A8">
        <w:t>,</w:t>
      </w:r>
      <w:r w:rsidRPr="00E970A8">
        <w:rPr>
          <w:rStyle w:val="FootnoteReference"/>
        </w:rPr>
        <w:footnoteReference w:id="11"/>
      </w:r>
      <w:r w:rsidR="00761D6A" w:rsidRPr="00E970A8">
        <w:t xml:space="preserve"> considering</w:t>
      </w:r>
      <w:r w:rsidR="00760422" w:rsidRPr="00E970A8">
        <w:t xml:space="preserve"> </w:t>
      </w:r>
      <w:r w:rsidR="00F83875" w:rsidRPr="00E970A8">
        <w:t xml:space="preserve">California-specific characteristics. </w:t>
      </w:r>
    </w:p>
    <w:p w14:paraId="029C329B" w14:textId="4640F4C2" w:rsidR="00E17057" w:rsidRPr="00E970A8" w:rsidRDefault="006E6DBE" w:rsidP="006230AF">
      <w:pPr>
        <w:pStyle w:val="ListParagraph"/>
      </w:pPr>
      <w:r w:rsidRPr="00E970A8">
        <w:t>Develop</w:t>
      </w:r>
      <w:r w:rsidR="00331651" w:rsidRPr="00E970A8">
        <w:t xml:space="preserve"> recommendations </w:t>
      </w:r>
      <w:r w:rsidR="4073044F" w:rsidRPr="00E970A8">
        <w:t>for</w:t>
      </w:r>
      <w:r w:rsidR="00331651" w:rsidRPr="00E970A8">
        <w:t xml:space="preserve"> Gas IOUs, CBOs, policymakers, and relevant stakeholders </w:t>
      </w:r>
      <w:r w:rsidR="0018257E" w:rsidRPr="00E970A8">
        <w:t>to support decision</w:t>
      </w:r>
      <w:r w:rsidRPr="00E970A8">
        <w:t xml:space="preserve"> making</w:t>
      </w:r>
      <w:r w:rsidR="0018257E" w:rsidRPr="00E970A8">
        <w:t xml:space="preserve"> on</w:t>
      </w:r>
      <w:r w:rsidR="00FA5B91" w:rsidRPr="00E970A8">
        <w:t xml:space="preserve"> next steps pertaining to the role of underground hydrogen storage in California, which may include </w:t>
      </w:r>
      <w:r w:rsidR="002A349F" w:rsidRPr="00E970A8">
        <w:t>additional R&amp;D or demonstrations</w:t>
      </w:r>
      <w:r w:rsidR="0018257E" w:rsidRPr="00E970A8">
        <w:t>.</w:t>
      </w:r>
    </w:p>
    <w:p w14:paraId="542D105C" w14:textId="724B79FA" w:rsidR="002F2286" w:rsidRPr="00E970A8" w:rsidRDefault="002F2286" w:rsidP="00E17057">
      <w:r w:rsidRPr="00E970A8">
        <w:t>Optional but desired project elements include:</w:t>
      </w:r>
    </w:p>
    <w:p w14:paraId="72B45C53" w14:textId="100F2561" w:rsidR="002F2286" w:rsidRPr="00E970A8" w:rsidRDefault="004336B3" w:rsidP="002F2286">
      <w:pPr>
        <w:pStyle w:val="ListParagraph"/>
      </w:pPr>
      <w:r w:rsidRPr="00E970A8">
        <w:t xml:space="preserve">Compare </w:t>
      </w:r>
      <w:r w:rsidR="00752452" w:rsidRPr="00E970A8">
        <w:t xml:space="preserve">the levelized cost of hydrogen storage and life-cycle emissions </w:t>
      </w:r>
      <w:r w:rsidR="00131245" w:rsidRPr="00E970A8">
        <w:t xml:space="preserve">between underground hydrogen storage and alternative storage options like hydrogen carriers and conversion of hydrogen into synthetic methane. </w:t>
      </w:r>
    </w:p>
    <w:p w14:paraId="40708C7A" w14:textId="674DD068" w:rsidR="001F2FEE" w:rsidRDefault="003A0B92">
      <w:pPr>
        <w:pStyle w:val="ListParagraph"/>
        <w:spacing w:after="0"/>
      </w:pPr>
      <w:r w:rsidRPr="00E970A8">
        <w:t xml:space="preserve">In addition to studying existing underground gas storage facilities, also examine potential of storing hydrogen in saline aquifers in preferable locations that allow for reuse of existing gas pipeline infrastructure. </w:t>
      </w:r>
    </w:p>
    <w:p w14:paraId="1C4BCDBA" w14:textId="77777777" w:rsidR="00C25F16" w:rsidRDefault="00C25F16" w:rsidP="00C25F16">
      <w:pPr>
        <w:spacing w:after="0"/>
      </w:pPr>
    </w:p>
    <w:p w14:paraId="030925BE" w14:textId="15C0E8C1" w:rsidR="00B915BC" w:rsidRPr="00E970A8" w:rsidRDefault="00B915BC" w:rsidP="00C723C3">
      <w:r w:rsidRPr="00E970A8">
        <w:t>The Project Narrative (Attachment</w:t>
      </w:r>
      <w:r w:rsidR="004D2CC4" w:rsidRPr="00E970A8">
        <w:t xml:space="preserve"> 2</w:t>
      </w:r>
      <w:r w:rsidRPr="00E970A8">
        <w:t xml:space="preserve">) must discuss the following in the </w:t>
      </w:r>
      <w:r w:rsidR="00D21ECF" w:rsidRPr="00E970A8">
        <w:t>Technical Approach</w:t>
      </w:r>
      <w:r w:rsidRPr="00E970A8">
        <w:t xml:space="preserve">: </w:t>
      </w:r>
    </w:p>
    <w:p w14:paraId="2508884A" w14:textId="2EE33311" w:rsidR="006619DF" w:rsidRPr="00E970A8" w:rsidRDefault="006619DF" w:rsidP="00904E64">
      <w:pPr>
        <w:pStyle w:val="ListParagraph"/>
      </w:pPr>
      <w:r w:rsidRPr="00E970A8">
        <w:t>Provide</w:t>
      </w:r>
      <w:r w:rsidR="005B00F3" w:rsidRPr="00E970A8">
        <w:t xml:space="preserve"> relevant pre-existing</w:t>
      </w:r>
      <w:r w:rsidRPr="00E970A8">
        <w:t xml:space="preserve"> information to support the selection of </w:t>
      </w:r>
      <w:r w:rsidR="005B00F3" w:rsidRPr="00E970A8">
        <w:t>the</w:t>
      </w:r>
      <w:r w:rsidRPr="00E970A8">
        <w:t xml:space="preserve"> existing underground gas storage facilities that will be studied in this project, including the potential hydrogen storage capacities, known risk factors,</w:t>
      </w:r>
      <w:r w:rsidR="00491F44" w:rsidRPr="00E970A8">
        <w:t xml:space="preserve"> operational history,</w:t>
      </w:r>
      <w:r w:rsidR="000506DB" w:rsidRPr="00E970A8">
        <w:t xml:space="preserve"> well and reservoir status,</w:t>
      </w:r>
      <w:r w:rsidRPr="00E970A8">
        <w:t xml:space="preserve"> and support from Gas IOUs and CBOs</w:t>
      </w:r>
      <w:r w:rsidR="00491F44" w:rsidRPr="00E970A8">
        <w:t>.</w:t>
      </w:r>
    </w:p>
    <w:p w14:paraId="3E751E91" w14:textId="723293E3" w:rsidR="00AF1DD6" w:rsidRPr="00E970A8" w:rsidRDefault="00D36CA1" w:rsidP="00904E64">
      <w:pPr>
        <w:pStyle w:val="ListParagraph"/>
      </w:pPr>
      <w:r w:rsidRPr="00E970A8">
        <w:t>Identify</w:t>
      </w:r>
      <w:r w:rsidR="00572F3A" w:rsidRPr="00E970A8">
        <w:t xml:space="preserve"> any</w:t>
      </w:r>
      <w:r w:rsidR="008A7C2E" w:rsidRPr="00E970A8">
        <w:t xml:space="preserve"> modeling and simulation tools </w:t>
      </w:r>
      <w:r w:rsidR="000506DB" w:rsidRPr="00E970A8">
        <w:t xml:space="preserve">that will be </w:t>
      </w:r>
      <w:r w:rsidR="008A7C2E" w:rsidRPr="00E970A8">
        <w:t xml:space="preserve">used </w:t>
      </w:r>
      <w:r w:rsidR="00EA3CCA" w:rsidRPr="00E970A8">
        <w:t>in the project</w:t>
      </w:r>
      <w:r w:rsidR="00CA12E3" w:rsidRPr="00E970A8">
        <w:t>.</w:t>
      </w:r>
      <w:r w:rsidR="002D5D92" w:rsidRPr="00E970A8">
        <w:t xml:space="preserve"> Include data sources, inputs, </w:t>
      </w:r>
      <w:r w:rsidR="00EA3CCA" w:rsidRPr="00E970A8">
        <w:t>and assumptions.</w:t>
      </w:r>
      <w:r w:rsidR="00285601" w:rsidRPr="00E970A8">
        <w:t xml:space="preserve"> Describe how the use of these tools will complement the laboratory testing and field experiments.</w:t>
      </w:r>
    </w:p>
    <w:p w14:paraId="33CFB16C" w14:textId="77777777" w:rsidR="008D54EA" w:rsidRPr="00E970A8" w:rsidRDefault="008D54EA" w:rsidP="008D54EA">
      <w:pPr>
        <w:pStyle w:val="ListParagraph"/>
      </w:pPr>
      <w:r w:rsidRPr="00E970A8">
        <w:t>Describe the experimental approach including the types of samples that will be collected from the field sites, such as core samples.</w:t>
      </w:r>
    </w:p>
    <w:p w14:paraId="41D645D0" w14:textId="3858EC30" w:rsidR="008D54EA" w:rsidRPr="00E970A8" w:rsidRDefault="008D54EA" w:rsidP="008D54EA">
      <w:pPr>
        <w:pStyle w:val="ListParagraph"/>
      </w:pPr>
      <w:r w:rsidRPr="00E970A8">
        <w:t>Describe the tests that will be performed, and how these tests will inform the quantitative risk assessment</w:t>
      </w:r>
      <w:r w:rsidR="00660F7C" w:rsidRPr="00E970A8">
        <w:t>.</w:t>
      </w:r>
    </w:p>
    <w:p w14:paraId="3851340C" w14:textId="77777777" w:rsidR="00443957" w:rsidRPr="00E970A8" w:rsidRDefault="00443957" w:rsidP="003A0A6F">
      <w:pPr>
        <w:jc w:val="both"/>
        <w:rPr>
          <w:b/>
          <w:u w:val="single"/>
        </w:rPr>
      </w:pPr>
    </w:p>
    <w:p w14:paraId="1E468149" w14:textId="77777777" w:rsidR="003F6147" w:rsidRPr="00756BAC" w:rsidRDefault="003F6147">
      <w:pPr>
        <w:pStyle w:val="Heading2"/>
        <w:numPr>
          <w:ilvl w:val="0"/>
          <w:numId w:val="47"/>
        </w:numPr>
      </w:pPr>
      <w:bookmarkStart w:id="25" w:name="_Funding"/>
      <w:bookmarkStart w:id="26" w:name="_Toc81377101"/>
      <w:bookmarkStart w:id="27" w:name="_Toc162609158"/>
      <w:bookmarkEnd w:id="25"/>
      <w:r w:rsidRPr="00756BAC">
        <w:t>Funding</w:t>
      </w:r>
      <w:bookmarkEnd w:id="24"/>
      <w:bookmarkEnd w:id="26"/>
      <w:bookmarkEnd w:id="27"/>
    </w:p>
    <w:p w14:paraId="11DA8798" w14:textId="77777777" w:rsidR="003F6147" w:rsidRPr="003F6147" w:rsidRDefault="003F6147">
      <w:pPr>
        <w:numPr>
          <w:ilvl w:val="0"/>
          <w:numId w:val="43"/>
        </w:numPr>
        <w:jc w:val="both"/>
        <w:rPr>
          <w:b/>
        </w:rPr>
      </w:pPr>
      <w:bookmarkStart w:id="28" w:name="_Toc381079878"/>
      <w:bookmarkStart w:id="29" w:name="_Toc382571140"/>
      <w:bookmarkStart w:id="30" w:name="_Toc395180637"/>
      <w:bookmarkStart w:id="31" w:name="_Toc433981282"/>
      <w:r w:rsidRPr="003F6147">
        <w:rPr>
          <w:b/>
        </w:rPr>
        <w:t>Amount Available and Minimum/ Maximum Funding Amounts</w:t>
      </w:r>
      <w:bookmarkEnd w:id="28"/>
      <w:bookmarkEnd w:id="29"/>
      <w:bookmarkEnd w:id="30"/>
      <w:bookmarkEnd w:id="31"/>
    </w:p>
    <w:p w14:paraId="79C2A816" w14:textId="600CCC5C" w:rsidR="003F6147" w:rsidRPr="003F6147" w:rsidRDefault="003F6147" w:rsidP="00461D1A">
      <w:pPr>
        <w:jc w:val="both"/>
        <w:rPr>
          <w:szCs w:val="22"/>
        </w:rPr>
      </w:pPr>
      <w:bookmarkStart w:id="32" w:name="_Toc381079880"/>
      <w:bookmarkStart w:id="33" w:name="_Toc382571142"/>
      <w:bookmarkStart w:id="34" w:name="_Toc395180639"/>
      <w:bookmarkStart w:id="35" w:name="_Toc433981284"/>
      <w:r w:rsidRPr="003F6147">
        <w:t xml:space="preserve">There is </w:t>
      </w:r>
      <w:r w:rsidRPr="003F6147">
        <w:rPr>
          <w:b/>
        </w:rPr>
        <w:t>up to</w:t>
      </w:r>
      <w:r w:rsidRPr="003F6147">
        <w:t xml:space="preserve"> </w:t>
      </w:r>
      <w:r w:rsidRPr="003F6147">
        <w:rPr>
          <w:b/>
        </w:rPr>
        <w:t>$</w:t>
      </w:r>
      <w:r w:rsidR="00662C12" w:rsidRPr="00E970A8">
        <w:rPr>
          <w:b/>
        </w:rPr>
        <w:t>3,000,000</w:t>
      </w:r>
      <w:r w:rsidRPr="003F6147">
        <w:t xml:space="preserve"> available for </w:t>
      </w:r>
      <w:r w:rsidR="00662C12">
        <w:t xml:space="preserve">the </w:t>
      </w:r>
      <w:r w:rsidRPr="003F6147">
        <w:t xml:space="preserve">grant awarded under this solicitation.  The minimum funding amount for </w:t>
      </w:r>
      <w:r w:rsidR="00C342D5">
        <w:t>the</w:t>
      </w:r>
      <w:r w:rsidRPr="003F6147">
        <w:t xml:space="preserve"> project is</w:t>
      </w:r>
      <w:r w:rsidRPr="003F6147">
        <w:rPr>
          <w:b/>
        </w:rPr>
        <w:t xml:space="preserve"> $</w:t>
      </w:r>
      <w:r w:rsidR="005778D3" w:rsidRPr="00E970A8">
        <w:rPr>
          <w:b/>
        </w:rPr>
        <w:t>2,500,000</w:t>
      </w:r>
      <w:r w:rsidRPr="00E970A8">
        <w:t>.</w:t>
      </w:r>
      <w:r w:rsidRPr="003F6147">
        <w:t xml:space="preserve">  The maximum funding amount is </w:t>
      </w:r>
      <w:r w:rsidRPr="003F6147">
        <w:rPr>
          <w:b/>
        </w:rPr>
        <w:t>$</w:t>
      </w:r>
      <w:r w:rsidR="005778D3" w:rsidRPr="00E970A8">
        <w:rPr>
          <w:b/>
        </w:rPr>
        <w:t>3,000,000.</w:t>
      </w:r>
      <w:bookmarkEnd w:id="32"/>
      <w:bookmarkEnd w:id="33"/>
      <w:bookmarkEnd w:id="34"/>
      <w:bookmarkEnd w:id="35"/>
    </w:p>
    <w:p w14:paraId="3BB75C23" w14:textId="77777777" w:rsidR="003F6147" w:rsidRPr="003F6147" w:rsidRDefault="003F6147">
      <w:pPr>
        <w:numPr>
          <w:ilvl w:val="0"/>
          <w:numId w:val="43"/>
        </w:numPr>
        <w:jc w:val="both"/>
        <w:rPr>
          <w:b/>
          <w:szCs w:val="22"/>
        </w:rPr>
      </w:pPr>
      <w:bookmarkStart w:id="36" w:name="MatchReq"/>
      <w:r w:rsidRPr="003F6147">
        <w:rPr>
          <w:b/>
        </w:rPr>
        <w:t>Match Funding Requirement</w:t>
      </w:r>
    </w:p>
    <w:bookmarkEnd w:id="36"/>
    <w:p w14:paraId="06674A6B" w14:textId="44C56B5C" w:rsidR="003F6147" w:rsidRPr="003F6147" w:rsidRDefault="003F6147" w:rsidP="003F6147">
      <w:pPr>
        <w:tabs>
          <w:tab w:val="left" w:pos="1170"/>
        </w:tabs>
        <w:jc w:val="both"/>
        <w:rPr>
          <w:szCs w:val="22"/>
        </w:rPr>
      </w:pPr>
      <w:r w:rsidRPr="003F6147">
        <w:rPr>
          <w:szCs w:val="22"/>
        </w:rPr>
        <w:lastRenderedPageBreak/>
        <w:t>Match funding is required in the amount of at least</w:t>
      </w:r>
      <w:r w:rsidRPr="003F6147">
        <w:rPr>
          <w:color w:val="0070C0"/>
          <w:szCs w:val="22"/>
        </w:rPr>
        <w:t xml:space="preserve"> </w:t>
      </w:r>
      <w:r w:rsidR="008B682E" w:rsidRPr="00E970A8">
        <w:rPr>
          <w:b/>
          <w:szCs w:val="22"/>
        </w:rPr>
        <w:t>5</w:t>
      </w:r>
      <w:r w:rsidRPr="00E970A8">
        <w:rPr>
          <w:b/>
          <w:szCs w:val="22"/>
        </w:rPr>
        <w:t xml:space="preserve">% </w:t>
      </w:r>
      <w:r w:rsidR="005B073B">
        <w:rPr>
          <w:szCs w:val="22"/>
        </w:rPr>
        <w:t xml:space="preserve">of the requested </w:t>
      </w:r>
      <w:r w:rsidRPr="003F6147">
        <w:rPr>
          <w:szCs w:val="22"/>
        </w:rPr>
        <w:t>project funds.</w:t>
      </w:r>
    </w:p>
    <w:p w14:paraId="34DE2ABF" w14:textId="15D6E0E6"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w:t>
      </w:r>
      <w:r w:rsidR="00A8436A">
        <w:rPr>
          <w:szCs w:val="22"/>
        </w:rPr>
        <w:t>.</w:t>
      </w:r>
      <w:r w:rsidR="00633997">
        <w:rPr>
          <w:szCs w:val="22"/>
        </w:rPr>
        <w:t xml:space="preserve"> K</w:t>
      </w:r>
      <w:r w:rsidRPr="003F6147">
        <w:rPr>
          <w:szCs w:val="22"/>
        </w:rPr>
        <w:t>.</w:t>
      </w:r>
    </w:p>
    <w:p w14:paraId="4A1AB468" w14:textId="77777777" w:rsidR="003F6147" w:rsidRPr="003F6147" w:rsidRDefault="003F6147">
      <w:pPr>
        <w:numPr>
          <w:ilvl w:val="0"/>
          <w:numId w:val="43"/>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pPr>
        <w:numPr>
          <w:ilvl w:val="0"/>
          <w:numId w:val="46"/>
        </w:numPr>
        <w:spacing w:after="0"/>
        <w:jc w:val="both"/>
      </w:pPr>
      <w:r w:rsidRPr="003F6147">
        <w:t>Increase or decrease the available funding and the minimum/maximum award amounts described in this section.</w:t>
      </w:r>
    </w:p>
    <w:p w14:paraId="07A5B16F" w14:textId="77777777" w:rsidR="003F6147" w:rsidRPr="003F6147" w:rsidRDefault="003F6147">
      <w:pPr>
        <w:numPr>
          <w:ilvl w:val="0"/>
          <w:numId w:val="46"/>
        </w:numPr>
        <w:spacing w:after="0"/>
        <w:jc w:val="both"/>
      </w:pPr>
      <w:r w:rsidRPr="003F6147">
        <w:t>Allocate any additional or unawarded funds to passing applications, in rank order.</w:t>
      </w:r>
    </w:p>
    <w:p w14:paraId="3538ECFF" w14:textId="5F4EE98D" w:rsidR="003F6147" w:rsidRPr="003F6147" w:rsidRDefault="003F6147">
      <w:pPr>
        <w:numPr>
          <w:ilvl w:val="0"/>
          <w:numId w:val="46"/>
        </w:numPr>
        <w:spacing w:after="0"/>
        <w:jc w:val="both"/>
      </w:pPr>
      <w:r w:rsidRPr="003F6147">
        <w:t xml:space="preserve">Reduce funding to an amount deemed appropriate if the budgeted funds do not provide full funding for agreements.  In this event, the Recipient and Commission Agreement Manager </w:t>
      </w:r>
      <w:r w:rsidR="00C403B0">
        <w:t xml:space="preserve">(CAM) </w:t>
      </w:r>
      <w:r w:rsidRPr="003F6147">
        <w:t>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pPr>
        <w:pStyle w:val="Heading2"/>
        <w:numPr>
          <w:ilvl w:val="0"/>
          <w:numId w:val="47"/>
        </w:numPr>
      </w:pPr>
      <w:bookmarkStart w:id="37" w:name="_Key_Activities_Schedule"/>
      <w:bookmarkStart w:id="38" w:name="_Toc458602325"/>
      <w:bookmarkStart w:id="39" w:name="_Toc81377102"/>
      <w:bookmarkStart w:id="40" w:name="_Toc162609159"/>
      <w:bookmarkEnd w:id="37"/>
      <w:r w:rsidRPr="00756BAC">
        <w:t>Key Activities Schedule</w:t>
      </w:r>
      <w:bookmarkEnd w:id="38"/>
      <w:bookmarkEnd w:id="39"/>
      <w:bookmarkEnd w:id="40"/>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35737106" w14:textId="77777777" w:rsidR="00C403B0" w:rsidRPr="003F6147" w:rsidRDefault="00C403B0" w:rsidP="003F6147">
      <w:pPr>
        <w:jc w:val="both"/>
      </w:pPr>
    </w:p>
    <w:tbl>
      <w:tblPr>
        <w:tblStyle w:val="ListTable321"/>
        <w:tblW w:w="9810" w:type="dxa"/>
        <w:tblLayout w:type="fixed"/>
        <w:tblLook w:val="0000" w:firstRow="0"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2880"/>
        <w:gridCol w:w="1625"/>
      </w:tblGrid>
      <w:tr w:rsidR="00A511B4" w:rsidRPr="00A511B4" w14:paraId="6B4DE808" w14:textId="77777777" w:rsidTr="73045E3B">
        <w:trPr>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shd w:val="clear" w:color="auto" w:fill="BFBFBF" w:themeFill="background1" w:themeFillShade="BF"/>
          </w:tcPr>
          <w:p w14:paraId="6F449126" w14:textId="16ACABCB" w:rsidR="00A511B4" w:rsidRPr="00A511B4" w:rsidRDefault="00A511B4" w:rsidP="00A511B4">
            <w:pPr>
              <w:keepNext/>
              <w:keepLines/>
              <w:widowControl w:val="0"/>
              <w:jc w:val="both"/>
              <w:rPr>
                <w:b/>
                <w:szCs w:val="22"/>
              </w:rPr>
            </w:pPr>
            <w:r w:rsidRPr="00A511B4">
              <w:rPr>
                <w:b/>
                <w:szCs w:val="22"/>
              </w:rPr>
              <w:t>ACTIVITY</w:t>
            </w:r>
          </w:p>
        </w:tc>
        <w:tc>
          <w:tcPr>
            <w:tcW w:w="2880" w:type="dxa"/>
            <w:shd w:val="clear" w:color="auto" w:fill="BFBFBF" w:themeFill="background1" w:themeFillShade="BF"/>
          </w:tcPr>
          <w:p w14:paraId="34816142" w14:textId="77777777" w:rsidR="00A511B4" w:rsidRPr="00A511B4"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A511B4">
              <w:rPr>
                <w:b/>
                <w:szCs w:val="22"/>
              </w:rPr>
              <w:t>DATE</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szCs w:val="22"/>
              </w:rPr>
            </w:pPr>
            <w:r w:rsidRPr="00A511B4">
              <w:rPr>
                <w:b/>
                <w:szCs w:val="22"/>
              </w:rPr>
              <w:t>TIME</w:t>
            </w:r>
            <w:r w:rsidRPr="00A511B4">
              <w:rPr>
                <w:rFonts w:cs="Times New Roman"/>
                <w:b/>
                <w:szCs w:val="22"/>
                <w:vertAlign w:val="superscript"/>
              </w:rPr>
              <w:footnoteReference w:id="12"/>
            </w:r>
            <w:r w:rsidRPr="00A511B4">
              <w:rPr>
                <w:b/>
                <w:szCs w:val="22"/>
              </w:rPr>
              <w:t xml:space="preserve"> </w:t>
            </w:r>
          </w:p>
        </w:tc>
      </w:tr>
      <w:tr w:rsidR="00A511B4" w:rsidRPr="00A511B4" w14:paraId="00CC20E0" w14:textId="77777777" w:rsidTr="00C729EE">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26CB769D" w14:textId="77777777" w:rsidR="00A511B4" w:rsidRPr="00B85D59" w:rsidRDefault="00A511B4" w:rsidP="00A511B4">
            <w:pPr>
              <w:keepNext/>
              <w:keepLines/>
              <w:widowControl w:val="0"/>
              <w:jc w:val="both"/>
              <w:rPr>
                <w:szCs w:val="22"/>
              </w:rPr>
            </w:pPr>
            <w:r w:rsidRPr="00B85D59">
              <w:rPr>
                <w:szCs w:val="22"/>
              </w:rPr>
              <w:t>Solicitation Release</w:t>
            </w:r>
          </w:p>
        </w:tc>
        <w:tc>
          <w:tcPr>
            <w:tcW w:w="2880" w:type="dxa"/>
          </w:tcPr>
          <w:p w14:paraId="66923AAD" w14:textId="149C3EE8" w:rsidR="00A511B4" w:rsidRPr="001D6ED6" w:rsidRDefault="00A012BD"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 xml:space="preserve">April </w:t>
            </w:r>
            <w:r w:rsidR="00FB25F3">
              <w:rPr>
                <w:szCs w:val="22"/>
              </w:rPr>
              <w:t>3</w:t>
            </w:r>
            <w:r w:rsidR="00A32EEC" w:rsidRPr="001D6ED6">
              <w:rPr>
                <w:szCs w:val="22"/>
              </w:rPr>
              <w:t>, 2024</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1D6ED6" w:rsidRDefault="00A511B4" w:rsidP="00A511B4">
            <w:pPr>
              <w:keepNext/>
              <w:keepLines/>
              <w:widowControl w:val="0"/>
              <w:jc w:val="both"/>
              <w:rPr>
                <w:szCs w:val="22"/>
              </w:rPr>
            </w:pPr>
          </w:p>
        </w:tc>
      </w:tr>
      <w:tr w:rsidR="00A511B4" w:rsidRPr="00A511B4" w14:paraId="42C05F9F" w14:textId="77777777" w:rsidTr="003F4887">
        <w:trPr>
          <w:trHeight w:hRule="exact" w:val="559"/>
        </w:trPr>
        <w:tc>
          <w:tcPr>
            <w:cnfStyle w:val="000010000000" w:firstRow="0" w:lastRow="0" w:firstColumn="0" w:lastColumn="0" w:oddVBand="1" w:evenVBand="0" w:oddHBand="0" w:evenHBand="0" w:firstRowFirstColumn="0" w:firstRowLastColumn="0" w:lastRowFirstColumn="0" w:lastRowLastColumn="0"/>
            <w:tcW w:w="5305" w:type="dxa"/>
          </w:tcPr>
          <w:p w14:paraId="3215EA9F" w14:textId="3737E72F" w:rsidR="00A511B4" w:rsidRPr="00B85D59" w:rsidRDefault="00A511B4" w:rsidP="00A511B4">
            <w:pPr>
              <w:keepNext/>
              <w:keepLines/>
              <w:widowControl w:val="0"/>
              <w:jc w:val="both"/>
              <w:rPr>
                <w:b/>
                <w:szCs w:val="22"/>
              </w:rPr>
            </w:pPr>
            <w:r w:rsidRPr="00B85D59">
              <w:rPr>
                <w:b/>
                <w:szCs w:val="22"/>
              </w:rPr>
              <w:t>Pre-Application Workshop</w:t>
            </w:r>
            <w:r w:rsidR="00C403B0" w:rsidRPr="00B85D59">
              <w:rPr>
                <w:b/>
                <w:szCs w:val="22"/>
              </w:rPr>
              <w:t xml:space="preserve"> </w:t>
            </w:r>
          </w:p>
        </w:tc>
        <w:tc>
          <w:tcPr>
            <w:tcW w:w="2880" w:type="dxa"/>
          </w:tcPr>
          <w:p w14:paraId="0DD6A6EA" w14:textId="77C0A4AF" w:rsidR="00A511B4" w:rsidRPr="001D6ED6" w:rsidRDefault="007579E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73045E3B">
              <w:rPr>
                <w:b/>
              </w:rPr>
              <w:t xml:space="preserve">April </w:t>
            </w:r>
            <w:r w:rsidR="00BC39A7" w:rsidRPr="73045E3B">
              <w:rPr>
                <w:b/>
                <w:bCs/>
              </w:rPr>
              <w:t>1</w:t>
            </w:r>
            <w:r w:rsidR="2680A2A0" w:rsidRPr="73045E3B">
              <w:rPr>
                <w:b/>
                <w:bCs/>
              </w:rPr>
              <w:t>7</w:t>
            </w:r>
            <w:r w:rsidR="00A32EEC" w:rsidRPr="73045E3B">
              <w:rPr>
                <w:b/>
              </w:rPr>
              <w:t>, 2024</w:t>
            </w:r>
          </w:p>
        </w:tc>
        <w:tc>
          <w:tcPr>
            <w:cnfStyle w:val="000010000000" w:firstRow="0" w:lastRow="0" w:firstColumn="0" w:lastColumn="0" w:oddVBand="1" w:evenVBand="0" w:oddHBand="0" w:evenHBand="0" w:firstRowFirstColumn="0" w:firstRowLastColumn="0" w:lastRowFirstColumn="0" w:lastRowLastColumn="0"/>
            <w:tcW w:w="1625" w:type="dxa"/>
          </w:tcPr>
          <w:p w14:paraId="7ECE131E" w14:textId="4793B192" w:rsidR="00A511B4" w:rsidRPr="001D6ED6" w:rsidRDefault="39EC673E" w:rsidP="003F4887">
            <w:pPr>
              <w:keepNext/>
              <w:keepLines/>
              <w:widowControl w:val="0"/>
              <w:rPr>
                <w:b/>
              </w:rPr>
            </w:pPr>
            <w:r w:rsidRPr="73045E3B">
              <w:rPr>
                <w:b/>
                <w:bCs/>
              </w:rPr>
              <w:t>2:00</w:t>
            </w:r>
            <w:r w:rsidR="003F4887" w:rsidRPr="73045E3B">
              <w:rPr>
                <w:b/>
              </w:rPr>
              <w:t xml:space="preserve"> p.m. - </w:t>
            </w:r>
            <w:r w:rsidR="166AF7D0" w:rsidRPr="73045E3B">
              <w:rPr>
                <w:b/>
                <w:bCs/>
              </w:rPr>
              <w:t>4:0</w:t>
            </w:r>
            <w:r w:rsidR="003F4887" w:rsidRPr="73045E3B">
              <w:rPr>
                <w:b/>
                <w:bCs/>
              </w:rPr>
              <w:t>0</w:t>
            </w:r>
            <w:r w:rsidR="003F4887" w:rsidRPr="73045E3B">
              <w:rPr>
                <w:b/>
              </w:rPr>
              <w:t xml:space="preserve"> p.m.</w:t>
            </w:r>
          </w:p>
        </w:tc>
      </w:tr>
      <w:tr w:rsidR="00A511B4" w:rsidRPr="00A511B4" w14:paraId="5055D2CF" w14:textId="77777777" w:rsidTr="00C729EE">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921206A" w14:textId="77777777" w:rsidR="00A511B4" w:rsidRPr="00B85D59" w:rsidRDefault="00A511B4" w:rsidP="00A511B4">
            <w:pPr>
              <w:keepNext/>
              <w:keepLines/>
              <w:widowControl w:val="0"/>
              <w:jc w:val="both"/>
              <w:rPr>
                <w:b/>
                <w:szCs w:val="22"/>
              </w:rPr>
            </w:pPr>
            <w:r w:rsidRPr="00B85D59">
              <w:rPr>
                <w:b/>
                <w:szCs w:val="22"/>
              </w:rPr>
              <w:t>Deadline for Written Questions</w:t>
            </w:r>
            <w:r w:rsidRPr="00B85D59">
              <w:rPr>
                <w:rFonts w:cs="Times New Roman"/>
                <w:b/>
                <w:szCs w:val="22"/>
                <w:u w:val="single"/>
                <w:vertAlign w:val="superscript"/>
              </w:rPr>
              <w:footnoteReference w:id="13"/>
            </w:r>
          </w:p>
        </w:tc>
        <w:tc>
          <w:tcPr>
            <w:tcW w:w="2880" w:type="dxa"/>
          </w:tcPr>
          <w:p w14:paraId="36E5718D" w14:textId="3711DD50" w:rsidR="00A511B4" w:rsidRPr="001D6ED6" w:rsidRDefault="00B01DBD"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73045E3B">
              <w:rPr>
                <w:b/>
              </w:rPr>
              <w:t xml:space="preserve">April </w:t>
            </w:r>
            <w:r w:rsidR="00187C21" w:rsidRPr="73045E3B">
              <w:rPr>
                <w:b/>
                <w:bCs/>
              </w:rPr>
              <w:t>1</w:t>
            </w:r>
            <w:r w:rsidR="5EBEF16D" w:rsidRPr="73045E3B">
              <w:rPr>
                <w:b/>
                <w:bCs/>
              </w:rPr>
              <w:t>9</w:t>
            </w:r>
            <w:r w:rsidR="00A32EEC" w:rsidRPr="73045E3B">
              <w:rPr>
                <w:b/>
              </w:rPr>
              <w:t>, 2024</w:t>
            </w:r>
          </w:p>
        </w:tc>
        <w:tc>
          <w:tcPr>
            <w:cnfStyle w:val="000010000000" w:firstRow="0" w:lastRow="0" w:firstColumn="0" w:lastColumn="0" w:oddVBand="1" w:evenVBand="0" w:oddHBand="0" w:evenHBand="0" w:firstRowFirstColumn="0" w:firstRowLastColumn="0" w:lastRowFirstColumn="0" w:lastRowLastColumn="0"/>
            <w:tcW w:w="1625" w:type="dxa"/>
          </w:tcPr>
          <w:p w14:paraId="1B420F68" w14:textId="77777777" w:rsidR="00A511B4" w:rsidRPr="001D6ED6" w:rsidRDefault="00A511B4" w:rsidP="00A511B4">
            <w:pPr>
              <w:keepNext/>
              <w:keepLines/>
              <w:widowControl w:val="0"/>
              <w:jc w:val="both"/>
              <w:rPr>
                <w:b/>
                <w:szCs w:val="22"/>
              </w:rPr>
            </w:pPr>
            <w:r w:rsidRPr="00B85D59">
              <w:rPr>
                <w:b/>
                <w:szCs w:val="22"/>
              </w:rPr>
              <w:t>5:00 p.m.</w:t>
            </w:r>
          </w:p>
        </w:tc>
      </w:tr>
      <w:tr w:rsidR="00A511B4" w:rsidRPr="00A511B4" w14:paraId="596EC8A6" w14:textId="77777777" w:rsidTr="00C729EE">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07853ABA" w14:textId="5F6FC862" w:rsidR="00A511B4" w:rsidRPr="00B85D59" w:rsidRDefault="00A511B4" w:rsidP="00A511B4">
            <w:pPr>
              <w:widowControl w:val="0"/>
              <w:spacing w:after="0"/>
              <w:jc w:val="both"/>
              <w:rPr>
                <w:szCs w:val="22"/>
              </w:rPr>
            </w:pPr>
            <w:r w:rsidRPr="00B85D59">
              <w:rPr>
                <w:szCs w:val="22"/>
              </w:rPr>
              <w:t>Anticipated Distribution of Questions and Answers</w:t>
            </w:r>
          </w:p>
        </w:tc>
        <w:tc>
          <w:tcPr>
            <w:tcW w:w="2880" w:type="dxa"/>
          </w:tcPr>
          <w:p w14:paraId="1D2A97C9" w14:textId="3AC9F0D0" w:rsidR="00A511B4" w:rsidRPr="001D6ED6" w:rsidRDefault="00EF3DA4" w:rsidP="00A511B4">
            <w:pPr>
              <w:keepNext/>
              <w:keepLines/>
              <w:widowControl w:val="0"/>
              <w:cnfStyle w:val="000000000000" w:firstRow="0" w:lastRow="0" w:firstColumn="0" w:lastColumn="0" w:oddVBand="0" w:evenVBand="0" w:oddHBand="0" w:evenHBand="0" w:firstRowFirstColumn="0" w:firstRowLastColumn="0" w:lastRowFirstColumn="0" w:lastRowLastColumn="0"/>
            </w:pPr>
            <w:r>
              <w:t xml:space="preserve">Week of </w:t>
            </w:r>
            <w:r w:rsidR="13F64C31">
              <w:t>May 6</w:t>
            </w:r>
            <w:r w:rsidR="00A32EEC">
              <w:t>, 2024</w:t>
            </w:r>
          </w:p>
        </w:tc>
        <w:tc>
          <w:tcPr>
            <w:cnfStyle w:val="000010000000" w:firstRow="0" w:lastRow="0" w:firstColumn="0" w:lastColumn="0" w:oddVBand="1" w:evenVBand="0" w:oddHBand="0" w:evenHBand="0" w:firstRowFirstColumn="0" w:firstRowLastColumn="0" w:lastRowFirstColumn="0" w:lastRowLastColumn="0"/>
            <w:tcW w:w="1625" w:type="dxa"/>
          </w:tcPr>
          <w:p w14:paraId="060DC5ED" w14:textId="77777777" w:rsidR="00A511B4" w:rsidRPr="001D6ED6" w:rsidRDefault="00A511B4" w:rsidP="00A511B4">
            <w:pPr>
              <w:keepNext/>
              <w:keepLines/>
              <w:widowControl w:val="0"/>
              <w:jc w:val="both"/>
              <w:rPr>
                <w:szCs w:val="22"/>
              </w:rPr>
            </w:pPr>
          </w:p>
        </w:tc>
      </w:tr>
      <w:tr w:rsidR="00A511B4" w:rsidRPr="00A511B4" w14:paraId="60FA0B14" w14:textId="77777777" w:rsidTr="00C729EE">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305" w:type="dxa"/>
          </w:tcPr>
          <w:p w14:paraId="0A1460F3" w14:textId="77777777" w:rsidR="00A511B4" w:rsidRPr="00B85D59" w:rsidRDefault="00A511B4" w:rsidP="00A511B4">
            <w:pPr>
              <w:keepNext/>
              <w:keepLines/>
              <w:widowControl w:val="0"/>
              <w:jc w:val="both"/>
              <w:rPr>
                <w:b/>
                <w:szCs w:val="22"/>
              </w:rPr>
            </w:pPr>
            <w:r w:rsidRPr="00B85D59">
              <w:rPr>
                <w:b/>
                <w:szCs w:val="22"/>
              </w:rPr>
              <w:t>Deadline to Submit Applications</w:t>
            </w:r>
          </w:p>
        </w:tc>
        <w:tc>
          <w:tcPr>
            <w:tcW w:w="2880" w:type="dxa"/>
          </w:tcPr>
          <w:p w14:paraId="4AD7F92F" w14:textId="424C554C" w:rsidR="00A511B4" w:rsidRPr="001D6ED6" w:rsidRDefault="0068397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1D6ED6">
              <w:rPr>
                <w:b/>
                <w:szCs w:val="22"/>
              </w:rPr>
              <w:t xml:space="preserve">June </w:t>
            </w:r>
            <w:r w:rsidR="00EE1FBA" w:rsidRPr="001D6ED6">
              <w:rPr>
                <w:b/>
                <w:szCs w:val="22"/>
              </w:rPr>
              <w:t>28</w:t>
            </w:r>
            <w:r w:rsidR="00A32EEC" w:rsidRPr="001D6ED6">
              <w:rPr>
                <w:b/>
                <w:szCs w:val="22"/>
              </w:rPr>
              <w:t>, 2024</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7B9E0EE4" w:rsidR="00A511B4" w:rsidRPr="001D6ED6" w:rsidRDefault="002A01D0" w:rsidP="00A511B4">
            <w:pPr>
              <w:keepNext/>
              <w:keepLines/>
              <w:widowControl w:val="0"/>
              <w:jc w:val="both"/>
              <w:rPr>
                <w:szCs w:val="22"/>
              </w:rPr>
            </w:pPr>
            <w:r w:rsidRPr="00B85D59">
              <w:rPr>
                <w:b/>
                <w:szCs w:val="22"/>
              </w:rPr>
              <w:t>11:59 p.m.</w:t>
            </w:r>
          </w:p>
        </w:tc>
      </w:tr>
      <w:tr w:rsidR="00A511B4" w:rsidRPr="00A511B4" w14:paraId="4670966A" w14:textId="77777777" w:rsidTr="00C729EE">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7387DC00" w14:textId="77777777" w:rsidR="00A511B4" w:rsidRPr="00B85D59" w:rsidRDefault="00A511B4" w:rsidP="00A511B4">
            <w:pPr>
              <w:keepNext/>
              <w:keepLines/>
              <w:widowControl w:val="0"/>
              <w:jc w:val="both"/>
              <w:rPr>
                <w:szCs w:val="22"/>
              </w:rPr>
            </w:pPr>
            <w:r w:rsidRPr="00B85D59">
              <w:rPr>
                <w:szCs w:val="22"/>
              </w:rPr>
              <w:t>Anticipated Notice of Proposed Award Posting Date</w:t>
            </w:r>
          </w:p>
        </w:tc>
        <w:tc>
          <w:tcPr>
            <w:tcW w:w="2880" w:type="dxa"/>
          </w:tcPr>
          <w:p w14:paraId="3E0FCEC2" w14:textId="56EFB9BA" w:rsidR="00A511B4" w:rsidRPr="001D6ED6" w:rsidRDefault="00CF2E6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1D6ED6">
              <w:rPr>
                <w:szCs w:val="22"/>
              </w:rPr>
              <w:t xml:space="preserve">Week of </w:t>
            </w:r>
            <w:r w:rsidR="00A32EEC" w:rsidRPr="001D6ED6">
              <w:rPr>
                <w:szCs w:val="22"/>
              </w:rPr>
              <w:t>Ju</w:t>
            </w:r>
            <w:r w:rsidR="0024755F" w:rsidRPr="001D6ED6">
              <w:rPr>
                <w:szCs w:val="22"/>
              </w:rPr>
              <w:t xml:space="preserve">ly </w:t>
            </w:r>
            <w:r w:rsidR="00DF46B9" w:rsidRPr="001D6ED6">
              <w:rPr>
                <w:szCs w:val="22"/>
              </w:rPr>
              <w:t>29</w:t>
            </w:r>
            <w:r w:rsidR="00A32EEC" w:rsidRPr="001D6ED6">
              <w:rPr>
                <w:szCs w:val="22"/>
              </w:rPr>
              <w:t>, 2024</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1D6ED6" w:rsidRDefault="00A511B4" w:rsidP="00A511B4">
            <w:pPr>
              <w:keepNext/>
              <w:keepLines/>
              <w:widowControl w:val="0"/>
              <w:jc w:val="both"/>
              <w:rPr>
                <w:szCs w:val="22"/>
              </w:rPr>
            </w:pPr>
          </w:p>
        </w:tc>
      </w:tr>
      <w:tr w:rsidR="00A511B4" w:rsidRPr="00A511B4" w14:paraId="76D982D6" w14:textId="77777777" w:rsidTr="00C729EE">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8472CDC" w14:textId="77777777" w:rsidR="00A511B4" w:rsidRPr="00B85D59" w:rsidRDefault="00A511B4" w:rsidP="00A511B4">
            <w:pPr>
              <w:widowControl w:val="0"/>
              <w:jc w:val="both"/>
              <w:rPr>
                <w:szCs w:val="22"/>
              </w:rPr>
            </w:pPr>
            <w:r w:rsidRPr="00B85D59">
              <w:rPr>
                <w:szCs w:val="22"/>
              </w:rPr>
              <w:t>Anticipated Energy Commission Business Meeting Date</w:t>
            </w:r>
          </w:p>
        </w:tc>
        <w:tc>
          <w:tcPr>
            <w:tcW w:w="2880" w:type="dxa"/>
          </w:tcPr>
          <w:p w14:paraId="0D90D149" w14:textId="63F275B8" w:rsidR="00A511B4" w:rsidRPr="001D6ED6" w:rsidRDefault="00A32EE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1D6ED6">
              <w:rPr>
                <w:szCs w:val="22"/>
              </w:rPr>
              <w:t>October 9, 2024</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1D6ED6" w:rsidRDefault="00A511B4" w:rsidP="00A511B4">
            <w:pPr>
              <w:keepNext/>
              <w:keepLines/>
              <w:widowControl w:val="0"/>
              <w:jc w:val="both"/>
              <w:rPr>
                <w:szCs w:val="22"/>
              </w:rPr>
            </w:pPr>
          </w:p>
        </w:tc>
      </w:tr>
      <w:tr w:rsidR="00A511B4" w:rsidRPr="00A511B4" w14:paraId="778A4170" w14:textId="77777777" w:rsidTr="00C729EE">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17D51F1" w14:textId="77777777" w:rsidR="00A511B4" w:rsidRPr="00B85D59" w:rsidRDefault="00A511B4" w:rsidP="00A511B4">
            <w:pPr>
              <w:widowControl w:val="0"/>
              <w:jc w:val="both"/>
              <w:rPr>
                <w:szCs w:val="22"/>
              </w:rPr>
            </w:pPr>
            <w:r w:rsidRPr="00B85D59">
              <w:rPr>
                <w:szCs w:val="22"/>
              </w:rPr>
              <w:t>Anticipated Agreement Start Date</w:t>
            </w:r>
          </w:p>
        </w:tc>
        <w:tc>
          <w:tcPr>
            <w:tcW w:w="2880" w:type="dxa"/>
          </w:tcPr>
          <w:p w14:paraId="0FBD4A51" w14:textId="36620F3C" w:rsidR="00A511B4" w:rsidRPr="001D6ED6" w:rsidRDefault="00A32EE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1D6ED6">
              <w:rPr>
                <w:szCs w:val="22"/>
              </w:rPr>
              <w:t>November 1, 2024</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1D6ED6" w:rsidRDefault="00A511B4" w:rsidP="00A511B4">
            <w:pPr>
              <w:keepNext/>
              <w:keepLines/>
              <w:widowControl w:val="0"/>
              <w:jc w:val="both"/>
              <w:rPr>
                <w:szCs w:val="22"/>
              </w:rPr>
            </w:pPr>
          </w:p>
        </w:tc>
      </w:tr>
      <w:tr w:rsidR="00A511B4" w:rsidRPr="00A511B4" w14:paraId="10349A5B" w14:textId="77777777" w:rsidTr="00C729EE">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DFD4B12" w14:textId="77777777" w:rsidR="00A511B4" w:rsidRPr="00B85D59" w:rsidRDefault="00A511B4" w:rsidP="00A511B4">
            <w:pPr>
              <w:widowControl w:val="0"/>
              <w:jc w:val="both"/>
              <w:rPr>
                <w:szCs w:val="22"/>
              </w:rPr>
            </w:pPr>
            <w:r w:rsidRPr="00B85D59">
              <w:rPr>
                <w:szCs w:val="22"/>
              </w:rPr>
              <w:t xml:space="preserve">Anticipated Agreement End Date </w:t>
            </w:r>
          </w:p>
        </w:tc>
        <w:tc>
          <w:tcPr>
            <w:tcW w:w="2880" w:type="dxa"/>
          </w:tcPr>
          <w:p w14:paraId="49359BE0" w14:textId="3EB3D9D9" w:rsidR="00A511B4" w:rsidRPr="001D6ED6" w:rsidRDefault="004F0858"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1D6ED6">
              <w:rPr>
                <w:szCs w:val="22"/>
              </w:rPr>
              <w:t>September</w:t>
            </w:r>
            <w:r w:rsidR="00A511B4" w:rsidRPr="001D6ED6">
              <w:rPr>
                <w:szCs w:val="22"/>
              </w:rPr>
              <w:t xml:space="preserve"> 3</w:t>
            </w:r>
            <w:r w:rsidR="00F07399" w:rsidRPr="001D6ED6">
              <w:rPr>
                <w:szCs w:val="22"/>
              </w:rPr>
              <w:t>0</w:t>
            </w:r>
            <w:r w:rsidR="00A511B4" w:rsidRPr="001D6ED6">
              <w:rPr>
                <w:szCs w:val="22"/>
              </w:rPr>
              <w:t>,</w:t>
            </w:r>
            <w:r w:rsidR="00D64581" w:rsidRPr="001D6ED6">
              <w:rPr>
                <w:szCs w:val="22"/>
              </w:rPr>
              <w:t xml:space="preserve"> 2027</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1D6ED6"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pPr>
        <w:pStyle w:val="Heading2"/>
        <w:numPr>
          <w:ilvl w:val="0"/>
          <w:numId w:val="47"/>
        </w:numPr>
      </w:pPr>
      <w:bookmarkStart w:id="41" w:name="_Notice_of_Pre-Application"/>
      <w:bookmarkStart w:id="42" w:name="_Toc458602326"/>
      <w:bookmarkStart w:id="43" w:name="_Toc81377103"/>
      <w:bookmarkStart w:id="44" w:name="_Toc162609160"/>
      <w:bookmarkEnd w:id="41"/>
      <w:r w:rsidRPr="00756BAC">
        <w:lastRenderedPageBreak/>
        <w:t>Notice of Pre-Application Workshop</w:t>
      </w:r>
      <w:bookmarkEnd w:id="42"/>
      <w:bookmarkEnd w:id="43"/>
      <w:bookmarkEnd w:id="44"/>
    </w:p>
    <w:p w14:paraId="3530C71F" w14:textId="7DBDA99C" w:rsidR="003F6147" w:rsidRPr="003F6147" w:rsidRDefault="003F6147" w:rsidP="003F6147">
      <w:pPr>
        <w:jc w:val="both"/>
        <w:rPr>
          <w:szCs w:val="22"/>
        </w:rPr>
      </w:pPr>
      <w:r w:rsidRPr="003F6147">
        <w:rPr>
          <w:szCs w:val="22"/>
        </w:rPr>
        <w:t>CEC staff will hold one Pre-Application Workshop to discuss th</w:t>
      </w:r>
      <w:r w:rsidR="00C403B0">
        <w:rPr>
          <w:szCs w:val="22"/>
        </w:rPr>
        <w:t>is</w:t>
      </w:r>
      <w:r w:rsidRPr="003F6147">
        <w:rPr>
          <w:szCs w:val="22"/>
        </w:rPr>
        <w:t xml:space="preserve"> solicitation with potential applicants. Participation is optional but encouraged.  </w:t>
      </w:r>
      <w:r w:rsidR="001F5CA0" w:rsidRPr="001F5CA0">
        <w:rPr>
          <w:szCs w:val="22"/>
        </w:rPr>
        <w:t>The Pre-Application Workshop will be held remotely.</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refer to the CEC's website at </w:t>
      </w:r>
      <w:r w:rsidRPr="005B073B">
        <w:rPr>
          <w:szCs w:val="22"/>
        </w:rPr>
        <w:t xml:space="preserve">www.energy.ca.gov/contracts/index.html </w:t>
      </w:r>
      <w:r w:rsidRPr="003F6147">
        <w:rPr>
          <w:szCs w:val="22"/>
        </w:rPr>
        <w:t>to confirm the date and time.</w:t>
      </w:r>
      <w:r w:rsidR="00C403B0" w:rsidRPr="00C403B0">
        <w:rPr>
          <w:szCs w:val="22"/>
        </w:rPr>
        <w:t xml:space="preserve"> Please be aware that the meeting will be recorded.</w:t>
      </w:r>
    </w:p>
    <w:p w14:paraId="2B53D2CB" w14:textId="2394952B" w:rsidR="003F6147" w:rsidRPr="00A359E1" w:rsidRDefault="003F6147" w:rsidP="003F6147">
      <w:pPr>
        <w:spacing w:after="0"/>
        <w:rPr>
          <w:b/>
        </w:rPr>
      </w:pPr>
      <w:r w:rsidRPr="00A359E1">
        <w:rPr>
          <w:b/>
        </w:rPr>
        <w:t xml:space="preserve">Date and time: </w:t>
      </w:r>
      <w:r w:rsidR="00D17865" w:rsidRPr="00A359E1">
        <w:t>April 1</w:t>
      </w:r>
      <w:r w:rsidR="0095259D">
        <w:t>7</w:t>
      </w:r>
      <w:r w:rsidR="00D17865" w:rsidRPr="00A359E1">
        <w:t xml:space="preserve">, </w:t>
      </w:r>
      <w:r w:rsidR="00C50139" w:rsidRPr="00A359E1">
        <w:t>2024,</w:t>
      </w:r>
      <w:r w:rsidR="00D17865" w:rsidRPr="00A359E1">
        <w:t xml:space="preserve"> at </w:t>
      </w:r>
      <w:r w:rsidR="0095259D">
        <w:t>2:00</w:t>
      </w:r>
      <w:r w:rsidR="00D17865" w:rsidRPr="00A359E1">
        <w:t xml:space="preserve"> </w:t>
      </w:r>
      <w:r w:rsidR="003F4887">
        <w:t>p.m.</w:t>
      </w:r>
      <w:r w:rsidR="003F4887" w:rsidRPr="00A359E1">
        <w:t xml:space="preserve"> </w:t>
      </w:r>
      <w:r w:rsidR="00D17865" w:rsidRPr="00A359E1">
        <w:t xml:space="preserve">to </w:t>
      </w:r>
      <w:r w:rsidR="0095259D">
        <w:t>4:00</w:t>
      </w:r>
      <w:r w:rsidR="00D17865" w:rsidRPr="00A359E1">
        <w:t xml:space="preserve"> </w:t>
      </w:r>
      <w:r w:rsidR="003F4887">
        <w:t>p.m.</w:t>
      </w:r>
    </w:p>
    <w:p w14:paraId="7822D6A5" w14:textId="77777777" w:rsidR="003F6147" w:rsidRPr="00A359E1" w:rsidRDefault="003F6147" w:rsidP="003F6147">
      <w:pPr>
        <w:spacing w:after="0"/>
        <w:jc w:val="both"/>
        <w:rPr>
          <w:b/>
          <w:u w:val="single"/>
        </w:rPr>
      </w:pPr>
    </w:p>
    <w:p w14:paraId="6B916C61" w14:textId="7A5030A7" w:rsidR="003F6147" w:rsidRPr="00A359E1" w:rsidRDefault="00DE0047" w:rsidP="003F6147">
      <w:pPr>
        <w:tabs>
          <w:tab w:val="left" w:pos="1080"/>
        </w:tabs>
        <w:jc w:val="both"/>
        <w:rPr>
          <w:b/>
        </w:rPr>
      </w:pPr>
      <w:r w:rsidRPr="00A359E1">
        <w:rPr>
          <w:b/>
        </w:rPr>
        <w:t xml:space="preserve">Zoom </w:t>
      </w:r>
      <w:r w:rsidR="003F6147" w:rsidRPr="00A359E1">
        <w:rPr>
          <w:b/>
        </w:rPr>
        <w:t>Instructions:</w:t>
      </w:r>
    </w:p>
    <w:p w14:paraId="44F7A991" w14:textId="0A9A5CC0" w:rsidR="003F6147" w:rsidRPr="00A359E1" w:rsidRDefault="003F6147">
      <w:pPr>
        <w:tabs>
          <w:tab w:val="left" w:pos="810"/>
        </w:tabs>
        <w:jc w:val="both"/>
        <w:rPr>
          <w:b/>
        </w:rPr>
      </w:pPr>
      <w:r w:rsidRPr="00A359E1">
        <w:t xml:space="preserve">To join the </w:t>
      </w:r>
      <w:r w:rsidR="00DE0047" w:rsidRPr="00A359E1">
        <w:t xml:space="preserve">Zoom </w:t>
      </w:r>
      <w:r w:rsidRPr="00A359E1">
        <w:t>meeting, go to https://</w:t>
      </w:r>
      <w:r w:rsidR="00C649FC" w:rsidRPr="00A359E1">
        <w:t>zoom.us/join</w:t>
      </w:r>
      <w:r w:rsidRPr="00A359E1">
        <w:t xml:space="preserve"> and enter the </w:t>
      </w:r>
      <w:r w:rsidR="005F734C" w:rsidRPr="00A359E1">
        <w:t>M</w:t>
      </w:r>
      <w:r w:rsidRPr="00A359E1">
        <w:t xml:space="preserve">eeting </w:t>
      </w:r>
      <w:r w:rsidR="00D66C2D" w:rsidRPr="00A359E1">
        <w:t xml:space="preserve">ID </w:t>
      </w:r>
      <w:r w:rsidRPr="00A359E1">
        <w:t>below</w:t>
      </w:r>
      <w:r w:rsidR="00FE48A9" w:rsidRPr="00A359E1">
        <w:t xml:space="preserve"> and select “join from your browser”. Participants </w:t>
      </w:r>
      <w:r w:rsidR="00E82A8D" w:rsidRPr="00A359E1">
        <w:t xml:space="preserve">will then enter the meeting password listed below and their name. </w:t>
      </w:r>
      <w:r w:rsidR="00085D82" w:rsidRPr="00A359E1">
        <w:t>P</w:t>
      </w:r>
      <w:r w:rsidR="009A4D75" w:rsidRPr="00A359E1">
        <w:t>articipants will select the “</w:t>
      </w:r>
      <w:r w:rsidR="00085D82" w:rsidRPr="00A359E1">
        <w:t>J</w:t>
      </w:r>
      <w:r w:rsidR="009A4D75" w:rsidRPr="00A359E1">
        <w:t>oin” button.</w:t>
      </w:r>
      <w:r w:rsidRPr="00A359E1">
        <w:t xml:space="preserve">  </w:t>
      </w:r>
    </w:p>
    <w:p w14:paraId="6C3101E8" w14:textId="61CFDCCF" w:rsidR="003F6147" w:rsidRPr="00A359E1" w:rsidRDefault="003F6147" w:rsidP="003F6147">
      <w:pPr>
        <w:tabs>
          <w:tab w:val="left" w:pos="900"/>
        </w:tabs>
        <w:spacing w:after="0"/>
        <w:ind w:left="720" w:firstLine="360"/>
        <w:rPr>
          <w:b/>
          <w:bCs/>
        </w:rPr>
      </w:pPr>
      <w:r w:rsidRPr="00A359E1">
        <w:rPr>
          <w:b/>
        </w:rPr>
        <w:t xml:space="preserve">Meeting </w:t>
      </w:r>
      <w:r w:rsidR="009A4D75" w:rsidRPr="00A359E1">
        <w:rPr>
          <w:b/>
        </w:rPr>
        <w:t>ID</w:t>
      </w:r>
      <w:r w:rsidRPr="00A359E1">
        <w:rPr>
          <w:b/>
        </w:rPr>
        <w:t>:</w:t>
      </w:r>
      <w:r w:rsidRPr="00A359E1">
        <w:t xml:space="preserve"> </w:t>
      </w:r>
      <w:r w:rsidR="00E8603B" w:rsidRPr="00A359E1">
        <w:t>851 3624 5451</w:t>
      </w:r>
    </w:p>
    <w:p w14:paraId="2F230024" w14:textId="6072BC9F" w:rsidR="003F6147" w:rsidRPr="00A359E1" w:rsidRDefault="003F6147" w:rsidP="003F6147">
      <w:pPr>
        <w:spacing w:after="0"/>
        <w:ind w:left="360" w:firstLine="720"/>
      </w:pPr>
      <w:r w:rsidRPr="00A359E1">
        <w:rPr>
          <w:b/>
        </w:rPr>
        <w:t>Meeting Password:</w:t>
      </w:r>
      <w:r w:rsidRPr="00A359E1">
        <w:t xml:space="preserve"> </w:t>
      </w:r>
      <w:r w:rsidR="00FD01C9" w:rsidRPr="00A359E1">
        <w:t>163060</w:t>
      </w:r>
    </w:p>
    <w:p w14:paraId="6CC93D6B" w14:textId="6C5AA14B" w:rsidR="003F6147" w:rsidRPr="00A359E1" w:rsidRDefault="003F6147" w:rsidP="003F6147">
      <w:pPr>
        <w:ind w:left="360" w:firstLine="720"/>
      </w:pPr>
      <w:r w:rsidRPr="00A359E1">
        <w:rPr>
          <w:b/>
        </w:rPr>
        <w:t>Topic:</w:t>
      </w:r>
      <w:r w:rsidRPr="00A359E1">
        <w:t xml:space="preserve"> </w:t>
      </w:r>
      <w:r w:rsidR="00FD01C9" w:rsidRPr="00A359E1">
        <w:t>Feasibility of Underground Hydrogen Storage in California</w:t>
      </w:r>
    </w:p>
    <w:p w14:paraId="1BD019D4" w14:textId="77777777" w:rsidR="003F6147" w:rsidRPr="003F6147" w:rsidRDefault="003F6147" w:rsidP="00767E9E">
      <w:pPr>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3F6147" w:rsidRDefault="003F6147" w:rsidP="003F6147">
      <w:pPr>
        <w:jc w:val="both"/>
        <w:rPr>
          <w:color w:val="0000FF"/>
        </w:rPr>
      </w:pPr>
      <w:r w:rsidRPr="003F6147">
        <w:t xml:space="preserve">Call </w:t>
      </w:r>
      <w:r w:rsidR="001C5001" w:rsidRPr="004101D3">
        <w:rPr>
          <w:b/>
        </w:rPr>
        <w:t>1-</w:t>
      </w:r>
      <w:r w:rsidR="0063058A" w:rsidRPr="001C5001">
        <w:rPr>
          <w:b/>
          <w:bCs/>
        </w:rPr>
        <w:t>888 475 4499</w:t>
      </w:r>
      <w:r w:rsidR="0063058A" w:rsidRPr="00740FD1">
        <w:t xml:space="preserve"> (Toll Free) or </w:t>
      </w:r>
      <w:r w:rsidR="001C5001">
        <w:rPr>
          <w:b/>
          <w:bCs/>
        </w:rPr>
        <w:t>1</w:t>
      </w:r>
      <w:r w:rsidR="005B0FF9">
        <w:rPr>
          <w:b/>
          <w:bCs/>
        </w:rPr>
        <w:t>-</w:t>
      </w:r>
      <w:r w:rsidR="0063058A" w:rsidRPr="001C5001">
        <w:rPr>
          <w:b/>
          <w:bCs/>
        </w:rPr>
        <w:t>877 853 5257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p>
    <w:p w14:paraId="3390B667" w14:textId="77777777" w:rsidR="003F6147" w:rsidRPr="003F6147" w:rsidRDefault="003F6147" w:rsidP="003F6147">
      <w:pPr>
        <w:spacing w:after="0"/>
        <w:jc w:val="both"/>
        <w:rPr>
          <w:color w:val="0000FF"/>
        </w:rPr>
      </w:pPr>
    </w:p>
    <w:p w14:paraId="4FA78232" w14:textId="77777777" w:rsidR="006A23F1" w:rsidRPr="00D53A75" w:rsidRDefault="006A23F1" w:rsidP="006A23F1">
      <w:pPr>
        <w:spacing w:after="0"/>
        <w:jc w:val="both"/>
        <w:rPr>
          <w:b/>
        </w:rPr>
      </w:pPr>
      <w:r w:rsidRPr="00D53A75">
        <w:rPr>
          <w:b/>
        </w:rPr>
        <w:t>Access by Mobile Device:</w:t>
      </w:r>
    </w:p>
    <w:p w14:paraId="683A88EF" w14:textId="77777777" w:rsidR="006A23F1" w:rsidRPr="00D53A75" w:rsidRDefault="006A23F1" w:rsidP="006A23F1">
      <w:pPr>
        <w:spacing w:after="0"/>
        <w:jc w:val="both"/>
      </w:pPr>
    </w:p>
    <w:p w14:paraId="28A431AF"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0B81A111" w:rsidR="003F6147" w:rsidRPr="003F6147" w:rsidRDefault="003F6147" w:rsidP="003F6147">
      <w:pPr>
        <w:tabs>
          <w:tab w:val="left" w:pos="1080"/>
        </w:tabs>
        <w:jc w:val="both"/>
        <w:rPr>
          <w:b/>
        </w:rPr>
      </w:pPr>
      <w:r w:rsidRPr="003F6147">
        <w:rPr>
          <w:b/>
        </w:rPr>
        <w:t>Technical Support</w:t>
      </w:r>
      <w:r w:rsidR="00C403B0">
        <w:rPr>
          <w:b/>
        </w:rPr>
        <w:t xml:space="preserve"> </w:t>
      </w:r>
      <w:r w:rsidR="00C403B0" w:rsidRPr="00B9651C">
        <w:rPr>
          <w:b/>
        </w:rPr>
        <w:t>for Pre-Application Workshop</w:t>
      </w:r>
      <w:r w:rsidRPr="003F6147">
        <w:rPr>
          <w:b/>
        </w:rPr>
        <w:t>:</w:t>
      </w:r>
    </w:p>
    <w:p w14:paraId="451EB5EA" w14:textId="77777777" w:rsidR="003F6147" w:rsidRPr="003F6147" w:rsidRDefault="003F6147">
      <w:pPr>
        <w:numPr>
          <w:ilvl w:val="0"/>
          <w:numId w:val="42"/>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0FCCFC67" w:rsidR="003F6147" w:rsidRPr="003F6147" w:rsidRDefault="003F6147" w:rsidP="37096466">
      <w:pPr>
        <w:tabs>
          <w:tab w:val="left" w:pos="810"/>
        </w:tabs>
        <w:spacing w:after="0"/>
        <w:ind w:left="810"/>
        <w:jc w:val="both"/>
        <w:rPr>
          <w:color w:val="0070C0"/>
        </w:rPr>
      </w:pPr>
      <w:r>
        <w:t xml:space="preserve">please call </w:t>
      </w:r>
      <w:r w:rsidR="00F24473">
        <w:t xml:space="preserve">Zoom </w:t>
      </w:r>
      <w:r>
        <w:t xml:space="preserve">Technical Support at </w:t>
      </w:r>
      <w:r w:rsidR="00DE6DA1" w:rsidRPr="37096466">
        <w:rPr>
          <w:b/>
          <w:bCs/>
        </w:rPr>
        <w:t xml:space="preserve">1-888-799-9666 </w:t>
      </w:r>
      <w:r w:rsidR="006E0037" w:rsidRPr="37096466">
        <w:rPr>
          <w:b/>
          <w:bCs/>
        </w:rPr>
        <w:t>ext.</w:t>
      </w:r>
      <w:r w:rsidR="00A14E81" w:rsidRPr="37096466">
        <w:rPr>
          <w:b/>
          <w:bCs/>
        </w:rPr>
        <w:t xml:space="preserve"> 2</w:t>
      </w:r>
      <w:r w:rsidRPr="37096466">
        <w:rPr>
          <w:b/>
          <w:bCs/>
        </w:rPr>
        <w:t>.</w:t>
      </w:r>
      <w:r>
        <w:t xml:space="preserve">  You may also contact </w:t>
      </w:r>
      <w:r w:rsidR="000B1103">
        <w:t xml:space="preserve">the </w:t>
      </w:r>
      <w:r w:rsidR="0044130A">
        <w:t>P</w:t>
      </w:r>
      <w:r w:rsidR="000B1103">
        <w:t>ublic</w:t>
      </w:r>
      <w:r w:rsidR="0044130A">
        <w:t xml:space="preserve"> Advisor’s Office at </w:t>
      </w:r>
      <w:r w:rsidR="00542E53" w:rsidRPr="37096466">
        <w:t>publicadvisor@energy.ca.gov</w:t>
      </w:r>
      <w:r w:rsidR="00542E53">
        <w:t xml:space="preserve">, or </w:t>
      </w:r>
      <w:r w:rsidR="6A17FC19" w:rsidRPr="37096466">
        <w:rPr>
          <w:rFonts w:eastAsia="Arial"/>
          <w:color w:val="000000" w:themeColor="text1"/>
          <w:szCs w:val="22"/>
        </w:rPr>
        <w:t>(916) 957-7910</w:t>
      </w:r>
      <w:r>
        <w:t>.</w:t>
      </w:r>
    </w:p>
    <w:p w14:paraId="1478D0B9" w14:textId="77777777" w:rsidR="003F6147" w:rsidRPr="003F6147" w:rsidRDefault="003F6147">
      <w:pPr>
        <w:numPr>
          <w:ilvl w:val="0"/>
          <w:numId w:val="42"/>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7020AEA5" w:rsidR="003F6147" w:rsidRPr="00B703F3" w:rsidRDefault="003F6147">
      <w:pPr>
        <w:numPr>
          <w:ilvl w:val="0"/>
          <w:numId w:val="42"/>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w:t>
      </w:r>
      <w:r w:rsidR="00C403B0">
        <w:t>764-5705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pPr>
        <w:pStyle w:val="Heading2"/>
        <w:numPr>
          <w:ilvl w:val="0"/>
          <w:numId w:val="47"/>
        </w:numPr>
      </w:pPr>
      <w:bookmarkStart w:id="45" w:name="_Toc458602327"/>
      <w:bookmarkStart w:id="46" w:name="_Toc81377104"/>
      <w:bookmarkStart w:id="47" w:name="_Toc162609161"/>
      <w:bookmarkStart w:id="48" w:name="_Toc336443625"/>
      <w:bookmarkStart w:id="49" w:name="_Toc366671181"/>
      <w:bookmarkStart w:id="50" w:name="_Toc219275088"/>
      <w:r w:rsidRPr="00756BAC">
        <w:t>Questions</w:t>
      </w:r>
      <w:bookmarkEnd w:id="45"/>
      <w:bookmarkEnd w:id="46"/>
      <w:bookmarkEnd w:id="47"/>
    </w:p>
    <w:p w14:paraId="073ECBE0" w14:textId="77777777" w:rsidR="00C403B0" w:rsidRDefault="00C403B0" w:rsidP="00C403B0">
      <w:pPr>
        <w:jc w:val="both"/>
      </w:pPr>
      <w:r>
        <w:t>During the solicitation process, for questions only related to submission of application in the new ECAMS system, please contact ECAMS.SalesforceSupport@energy.ca.gov.  Through that email address applicants will be able to access a team of technical assistants who can answer questions about application submission.  Please also see Section III.B for additional information about the ECAMS system.</w:t>
      </w:r>
    </w:p>
    <w:p w14:paraId="73964DFC" w14:textId="30D8DC37" w:rsidR="003F6147" w:rsidRPr="003F6147" w:rsidRDefault="00C403B0" w:rsidP="00C403B0">
      <w:pPr>
        <w:jc w:val="both"/>
      </w:pPr>
      <w:r>
        <w:lastRenderedPageBreak/>
        <w:t xml:space="preserve">For all other questions, including all technical and administrative questions that are not related to submission of applications in the ECAMS system, please contact </w:t>
      </w:r>
      <w:r w:rsidR="003F6147" w:rsidRPr="003F6147">
        <w:t>the Commission Agreement Officer listed below:</w:t>
      </w:r>
    </w:p>
    <w:p w14:paraId="683ABD7F" w14:textId="647233B8" w:rsidR="003F6147" w:rsidRPr="003F6147" w:rsidRDefault="005473D5" w:rsidP="003F6147">
      <w:pPr>
        <w:contextualSpacing/>
        <w:jc w:val="center"/>
      </w:pPr>
      <w:r w:rsidRPr="00837B56">
        <w:t>Crystal Willis</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6C538967" w:rsidR="003F6147" w:rsidRPr="003F6147" w:rsidRDefault="7D5C9780" w:rsidP="003F6147">
      <w:pPr>
        <w:contextualSpacing/>
        <w:jc w:val="center"/>
      </w:pPr>
      <w:r w:rsidRPr="00386F05">
        <w:rPr>
          <w:rFonts w:eastAsia="Arial"/>
          <w:szCs w:val="22"/>
        </w:rPr>
        <w:t>715 P</w:t>
      </w:r>
      <w:r w:rsidR="003F6147">
        <w:t>, MS-</w:t>
      </w:r>
      <w:r w:rsidR="003F6147" w:rsidRPr="00837B56">
        <w:t>1</w:t>
      </w:r>
      <w:r w:rsidR="007F4132">
        <w:t>8</w:t>
      </w:r>
    </w:p>
    <w:p w14:paraId="644A7744" w14:textId="08949BCA" w:rsidR="003F6147" w:rsidRPr="003F6147" w:rsidRDefault="003F6147" w:rsidP="003F6147">
      <w:pPr>
        <w:contextualSpacing/>
        <w:jc w:val="center"/>
      </w:pPr>
      <w:r w:rsidRPr="003F6147">
        <w:t xml:space="preserve">Sacramento, </w:t>
      </w:r>
      <w:r w:rsidR="00136F21" w:rsidRPr="003F6147">
        <w:t>California</w:t>
      </w:r>
      <w:r w:rsidR="00136F21">
        <w:t>,</w:t>
      </w:r>
      <w:r w:rsidR="00136F21" w:rsidRPr="003F6147">
        <w:t xml:space="preserve"> 95814</w:t>
      </w:r>
    </w:p>
    <w:p w14:paraId="637C070F" w14:textId="463A038D" w:rsidR="003F6147" w:rsidRPr="003F6147" w:rsidRDefault="003F6147" w:rsidP="000458ED">
      <w:pPr>
        <w:contextualSpacing/>
        <w:jc w:val="center"/>
      </w:pPr>
      <w:r w:rsidRPr="003F6147">
        <w:t xml:space="preserve">Telephone: </w:t>
      </w:r>
      <w:r w:rsidRPr="00837B56">
        <w:t xml:space="preserve">(916) </w:t>
      </w:r>
      <w:r w:rsidR="005473D5" w:rsidRPr="00837B56">
        <w:t>529-1108</w:t>
      </w:r>
    </w:p>
    <w:p w14:paraId="2827A557" w14:textId="74743C1D" w:rsidR="003F6147" w:rsidRPr="003F6147" w:rsidRDefault="003F6147" w:rsidP="003F6147">
      <w:pPr>
        <w:spacing w:after="0"/>
        <w:contextualSpacing/>
        <w:jc w:val="center"/>
      </w:pPr>
      <w:r w:rsidRPr="003F6147">
        <w:t xml:space="preserve">E-mail: </w:t>
      </w:r>
      <w:r w:rsidR="005473D5" w:rsidRPr="00837B56">
        <w:t>Crystal.Willis</w:t>
      </w:r>
      <w:r w:rsidRPr="003F6147">
        <w:t>@energy.ca.gov</w:t>
      </w:r>
    </w:p>
    <w:p w14:paraId="13FEBABF" w14:textId="77777777" w:rsidR="003F6147" w:rsidRPr="003F6147" w:rsidRDefault="003F6147" w:rsidP="003F6147">
      <w:pPr>
        <w:spacing w:after="0"/>
        <w:jc w:val="both"/>
      </w:pPr>
    </w:p>
    <w:p w14:paraId="4499E5FB" w14:textId="71A580E1" w:rsidR="002154F1" w:rsidRPr="003F6147" w:rsidRDefault="002154F1" w:rsidP="002154F1">
      <w:pPr>
        <w:jc w:val="both"/>
      </w:pPr>
      <w:r w:rsidRPr="003F6147">
        <w:rPr>
          <w:szCs w:val="22"/>
        </w:rPr>
        <w:t xml:space="preserve">Applicants may ask questions at the Pre-Application </w:t>
      </w:r>
      <w:r w:rsidR="00136F21" w:rsidRPr="003F6147">
        <w:rPr>
          <w:szCs w:val="22"/>
        </w:rPr>
        <w:t>Workshop and</w:t>
      </w:r>
      <w:r w:rsidRPr="003F6147">
        <w:rPr>
          <w:szCs w:val="22"/>
        </w:rPr>
        <w:t xml:space="preserve"> may submit written questions via 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C403B0">
        <w:t xml:space="preserve">administrative </w:t>
      </w:r>
      <w:r w:rsidRPr="003F6147">
        <w:t xml:space="preserve">questions concerning application format requirements or attachment instructions) may be submitted to the CAO at any time prior </w:t>
      </w:r>
      <w:r w:rsidRPr="00EA0DCF">
        <w:t xml:space="preserve">to 5:00 p.m. of </w:t>
      </w:r>
      <w:r w:rsidRPr="003F6147">
        <w:t>the application deadline</w:t>
      </w:r>
      <w:r>
        <w:t xml:space="preserve"> date</w:t>
      </w:r>
      <w:r w:rsidRPr="003F6147">
        <w:t xml:space="preserve">. </w:t>
      </w:r>
      <w:r w:rsidR="00C403B0" w:rsidRPr="00C403B0">
        <w:t>Similarly, questions related to submission of applications in the ECAMS system may be submitted to ECAMS.SalesforceSupport@energy.ca.gov at any time prior to 5:00 p.m</w:t>
      </w:r>
      <w:r w:rsidR="00C403B0">
        <w:t>.</w:t>
      </w:r>
      <w:r w:rsidR="00C403B0" w:rsidRPr="00C403B0">
        <w:t xml:space="preserve"> of the application deadline date.</w:t>
      </w:r>
    </w:p>
    <w:p w14:paraId="5F18B9DB" w14:textId="77777777" w:rsidR="002154F1" w:rsidRPr="003F6147" w:rsidRDefault="002154F1" w:rsidP="002154F1">
      <w:pPr>
        <w:spacing w:before="240"/>
        <w:jc w:val="both"/>
      </w:pPr>
      <w:r w:rsidRPr="003F6147">
        <w:t xml:space="preserve">The questions and answers will also be posted on the Commission’s website at: </w:t>
      </w:r>
      <w:proofErr w:type="gramStart"/>
      <w:r w:rsidRPr="005B073B">
        <w:t>https://www.energy.ca.gov/funding-opportunities/solicitations</w:t>
      </w:r>
      <w:proofErr w:type="gramEnd"/>
    </w:p>
    <w:p w14:paraId="529EE112" w14:textId="77777777"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pPr>
        <w:pStyle w:val="Heading2"/>
        <w:numPr>
          <w:ilvl w:val="0"/>
          <w:numId w:val="47"/>
        </w:numPr>
      </w:pPr>
      <w:bookmarkStart w:id="51" w:name="_Toc522777845"/>
      <w:bookmarkStart w:id="52" w:name="_Toc26361578"/>
      <w:bookmarkStart w:id="53" w:name="_Toc81377105"/>
      <w:bookmarkStart w:id="54" w:name="_Toc162609162"/>
      <w:r w:rsidRPr="00BA3BBD">
        <w:t>Applicants’ Admonishment</w:t>
      </w:r>
      <w:bookmarkEnd w:id="51"/>
      <w:bookmarkEnd w:id="52"/>
      <w:bookmarkEnd w:id="53"/>
      <w:bookmarkEnd w:id="54"/>
    </w:p>
    <w:p w14:paraId="4F9FBF1F" w14:textId="77777777" w:rsidR="00C403B0" w:rsidRDefault="00C403B0" w:rsidP="00C403B0">
      <w:pPr>
        <w:jc w:val="both"/>
      </w:pPr>
      <w:r>
        <w:t xml:space="preserve">This solicitation contains application requirements and instructions.  Applicants are responsible for carefully reading the entire solicitation, asking appropriate questions in a timely manner, ensuring that all solicitation requirements are met, submitting all required responses in a complete manner by the required date and time, and carefully rereading the solicitation before </w:t>
      </w:r>
      <w:proofErr w:type="gramStart"/>
      <w:r>
        <w:t>submitting an application</w:t>
      </w:r>
      <w:proofErr w:type="gramEnd"/>
      <w:r>
        <w:t xml:space="preserve">.  In particular, please carefully read the Screening and Scoring Criteria and Grounds to Reject an </w:t>
      </w:r>
      <w:proofErr w:type="gramStart"/>
      <w:r>
        <w:t>Application</w:t>
      </w:r>
      <w:proofErr w:type="gramEnd"/>
      <w:r>
        <w:t xml:space="preserve"> or Cancel an Award in Part IV, and the relevant EPIC Grant terms and conditions located at: https://www.energy.ca.gov/funding-opportunities/funding-resources.  </w:t>
      </w:r>
    </w:p>
    <w:p w14:paraId="6ECB5E5A" w14:textId="15110EF5" w:rsidR="00B703F3" w:rsidRPr="00BA3BBD" w:rsidRDefault="00C403B0" w:rsidP="00BA3BBD">
      <w:pPr>
        <w:spacing w:after="240"/>
        <w:jc w:val="both"/>
      </w:pPr>
      <w:r>
        <w:t xml:space="preserve">Applicants are solely responsible for the cost of developing applications.  This cost cannot be charged to the State.  All submitted documents will become publicly available records and property of the State after the CEC posts the Notice of Proposed Award or the solicitation is cancelled.  Only </w:t>
      </w:r>
      <w:r>
        <w:lastRenderedPageBreak/>
        <w:t xml:space="preserve">submit information you want made public. Marking any portion of your application as confidential may result in disqualification. </w:t>
      </w:r>
      <w:bookmarkStart w:id="55" w:name="_additional_requirements"/>
      <w:bookmarkEnd w:id="55"/>
    </w:p>
    <w:p w14:paraId="0AEF90FE" w14:textId="77777777" w:rsidR="00BA3BBD" w:rsidRPr="00606147" w:rsidRDefault="00BA3BBD">
      <w:pPr>
        <w:pStyle w:val="Heading2"/>
        <w:numPr>
          <w:ilvl w:val="0"/>
          <w:numId w:val="47"/>
        </w:numPr>
      </w:pPr>
      <w:bookmarkStart w:id="56" w:name="_Toc522777847"/>
      <w:bookmarkStart w:id="57" w:name="_Toc26361580"/>
      <w:bookmarkStart w:id="58" w:name="_Toc81377106"/>
      <w:bookmarkStart w:id="59" w:name="_Toc162609163"/>
      <w:r w:rsidRPr="00BA3BBD">
        <w:t>Background</w:t>
      </w:r>
      <w:bookmarkEnd w:id="56"/>
      <w:bookmarkEnd w:id="57"/>
      <w:bookmarkEnd w:id="58"/>
      <w:bookmarkEnd w:id="59"/>
    </w:p>
    <w:p w14:paraId="239A2223" w14:textId="6F9880DC" w:rsidR="00BA3BBD" w:rsidRPr="00BA3BBD" w:rsidRDefault="00A8436A">
      <w:pPr>
        <w:numPr>
          <w:ilvl w:val="0"/>
          <w:numId w:val="26"/>
        </w:numPr>
        <w:tabs>
          <w:tab w:val="num" w:pos="360"/>
        </w:tabs>
        <w:rPr>
          <w:b/>
        </w:rPr>
      </w:pPr>
      <w:r w:rsidRPr="00D9399E">
        <w:rPr>
          <w:b/>
        </w:rPr>
        <w:t xml:space="preserve">Gas </w:t>
      </w:r>
      <w:r>
        <w:rPr>
          <w:b/>
        </w:rPr>
        <w:t>R&amp;D</w:t>
      </w:r>
      <w:r w:rsidRPr="00D9399E">
        <w:rPr>
          <w:b/>
        </w:rPr>
        <w:t xml:space="preserve"> Program</w:t>
      </w:r>
      <w:r w:rsidRPr="00C80555">
        <w:rPr>
          <w:rFonts w:cs="Times New Roman"/>
          <w:b/>
          <w:vertAlign w:val="superscript"/>
        </w:rPr>
        <w:footnoteReference w:id="14"/>
      </w:r>
    </w:p>
    <w:p w14:paraId="34565B5D" w14:textId="654F7593" w:rsidR="00A8436A" w:rsidRDefault="00A8436A" w:rsidP="00F24048">
      <w:pPr>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which is funded by a ratepayer surcharge on gas consumed by ratepayers of G</w:t>
      </w:r>
      <w:r w:rsidR="00EB2920">
        <w:t>as</w:t>
      </w:r>
      <w:r w:rsidRPr="00D9399E">
        <w:t xml:space="preserve"> IOUs in California (see California Public Utilities Code section 890</w:t>
      </w:r>
      <w:r w:rsidRPr="00C80555">
        <w:t xml:space="preserve"> </w:t>
      </w:r>
      <w:r>
        <w:t>and 895</w:t>
      </w:r>
      <w:r w:rsidRPr="00D9399E">
        <w:t>). The California Public Utilities Commission (CPUC) designated the California Energy Commission as administrator of the program in August 2004</w:t>
      </w:r>
      <w:r w:rsidRPr="00D9399E">
        <w:rPr>
          <w:rStyle w:val="FootnoteReference"/>
        </w:rPr>
        <w:footnoteReference w:id="15"/>
      </w:r>
      <w:r w:rsidRPr="00D9399E">
        <w:t>.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16"/>
      </w:r>
      <w:r w:rsidRPr="00450029">
        <w:t xml:space="preserve"> </w:t>
      </w:r>
    </w:p>
    <w:p w14:paraId="22FB237F" w14:textId="77777777" w:rsidR="00A8436A" w:rsidRPr="00D9399E" w:rsidRDefault="00A8436A">
      <w:pPr>
        <w:numPr>
          <w:ilvl w:val="0"/>
          <w:numId w:val="26"/>
        </w:numPr>
        <w:tabs>
          <w:tab w:val="num" w:pos="360"/>
        </w:tabs>
        <w:rPr>
          <w:b/>
        </w:rPr>
      </w:pPr>
      <w:bookmarkStart w:id="60" w:name="chkAugment"/>
      <w:r w:rsidRPr="00D9399E">
        <w:rPr>
          <w:b/>
        </w:rPr>
        <w:t>Program Areas, Strategic Objectives, and Funding Initiatives</w:t>
      </w:r>
    </w:p>
    <w:p w14:paraId="178D8AD1" w14:textId="0245DAB7" w:rsidR="00A8436A" w:rsidRPr="0079421A" w:rsidRDefault="00A8436A" w:rsidP="00A8436A">
      <w:pPr>
        <w:keepNext/>
        <w:jc w:val="both"/>
      </w:pPr>
      <w:r w:rsidRPr="00D9399E">
        <w:t>Gas R&amp;D projects must fall within one or more specific focus areas (</w:t>
      </w:r>
      <w:r w:rsidRPr="00D9399E">
        <w:rPr>
          <w:b/>
        </w:rPr>
        <w:t>“research initiatives”</w:t>
      </w:r>
      <w:r w:rsidRPr="00D9399E">
        <w:t>) identified in the Gas R&amp;D Budget Plan. This solicitation targets the following</w:t>
      </w:r>
      <w:r w:rsidRPr="00D9399E">
        <w:rPr>
          <w:szCs w:val="22"/>
        </w:rPr>
        <w:t xml:space="preserve"> research initiative(s) from the </w:t>
      </w:r>
      <w:r w:rsidRPr="00D9399E">
        <w:t xml:space="preserve">Natural Gas R&amp;D Budget Plan for Fiscal Year </w:t>
      </w:r>
      <w:r w:rsidR="00DE639A" w:rsidRPr="00D9399E">
        <w:t>20</w:t>
      </w:r>
      <w:r w:rsidR="00DE639A" w:rsidRPr="00E970A8">
        <w:t>22</w:t>
      </w:r>
      <w:r w:rsidRPr="00D9399E">
        <w:t>/</w:t>
      </w:r>
      <w:r w:rsidR="00DE639A" w:rsidRPr="00D9399E">
        <w:t>20</w:t>
      </w:r>
      <w:r w:rsidR="00DE639A" w:rsidRPr="00E970A8">
        <w:t>23</w:t>
      </w:r>
      <w:r w:rsidRPr="00D9399E">
        <w:rPr>
          <w:rStyle w:val="FootnoteReference"/>
        </w:rPr>
        <w:footnoteReference w:id="17"/>
      </w:r>
      <w:r w:rsidRPr="00D9399E">
        <w:t>:</w:t>
      </w:r>
    </w:p>
    <w:p w14:paraId="33048BBB" w14:textId="77777777" w:rsidR="00905CE0" w:rsidRPr="00E970A8" w:rsidRDefault="00905CE0" w:rsidP="00905CE0">
      <w:pPr>
        <w:jc w:val="both"/>
        <w:rPr>
          <w:b/>
        </w:rPr>
      </w:pPr>
      <w:r w:rsidRPr="00E970A8">
        <w:rPr>
          <w:b/>
        </w:rPr>
        <w:t>Gas Research and Development Program</w:t>
      </w:r>
      <w:bookmarkStart w:id="61" w:name="_Toc381079871"/>
      <w:bookmarkStart w:id="62" w:name="_Toc382571130"/>
      <w:bookmarkStart w:id="63" w:name="_Toc395180628"/>
    </w:p>
    <w:p w14:paraId="787C0DD3" w14:textId="714D239B" w:rsidR="00A8436A" w:rsidRPr="00E970A8" w:rsidRDefault="00A8436A" w:rsidP="00A45B36">
      <w:pPr>
        <w:ind w:firstLine="720"/>
        <w:jc w:val="both"/>
      </w:pPr>
      <w:r>
        <w:rPr>
          <w:b/>
        </w:rPr>
        <w:t>Research</w:t>
      </w:r>
      <w:r w:rsidRPr="00A1133A">
        <w:rPr>
          <w:b/>
        </w:rPr>
        <w:t xml:space="preserve"> Area</w:t>
      </w:r>
      <w:r w:rsidRPr="00EC0398">
        <w:t xml:space="preserve">: </w:t>
      </w:r>
      <w:r w:rsidR="009B70FC" w:rsidRPr="00E970A8">
        <w:rPr>
          <w:b/>
        </w:rPr>
        <w:t>Decarbonization of Gas End Uses</w:t>
      </w:r>
      <w:bookmarkEnd w:id="61"/>
      <w:bookmarkEnd w:id="62"/>
      <w:bookmarkEnd w:id="63"/>
    </w:p>
    <w:p w14:paraId="4A2B5229" w14:textId="0529D509" w:rsidR="00A8436A" w:rsidRPr="00E970A8" w:rsidRDefault="00A8436A" w:rsidP="00A45B36">
      <w:pPr>
        <w:ind w:left="720" w:firstLine="720"/>
        <w:jc w:val="both"/>
        <w:rPr>
          <w:sz w:val="16"/>
          <w:szCs w:val="16"/>
        </w:rPr>
      </w:pPr>
      <w:bookmarkStart w:id="64" w:name="_Toc381079873"/>
      <w:bookmarkStart w:id="65" w:name="_Toc382571132"/>
      <w:bookmarkStart w:id="66" w:name="_Toc395180630"/>
      <w:r w:rsidRPr="001925C4">
        <w:rPr>
          <w:b/>
        </w:rPr>
        <w:t>Research Initiative</w:t>
      </w:r>
      <w:r w:rsidR="00BE2471">
        <w:rPr>
          <w:b/>
        </w:rPr>
        <w:t>:</w:t>
      </w:r>
      <w:r w:rsidRPr="001925C4">
        <w:rPr>
          <w:b/>
        </w:rPr>
        <w:t xml:space="preserve"> </w:t>
      </w:r>
      <w:r w:rsidR="00906766" w:rsidRPr="00E970A8">
        <w:rPr>
          <w:b/>
        </w:rPr>
        <w:t>Large-Volume Hydrogen Storage for Targeted Use Cases</w:t>
      </w:r>
      <w:bookmarkEnd w:id="64"/>
      <w:bookmarkEnd w:id="65"/>
      <w:bookmarkEnd w:id="66"/>
    </w:p>
    <w:p w14:paraId="3DE5FB3D" w14:textId="77777777" w:rsidR="00BA3BBD" w:rsidRPr="00BA3BBD" w:rsidRDefault="00BA3BBD" w:rsidP="00BA3BBD"/>
    <w:p w14:paraId="621B4F97" w14:textId="77777777" w:rsidR="00BA3BBD" w:rsidRPr="00BA3BBD" w:rsidRDefault="00BA3BBD" w:rsidP="001925C4">
      <w:pPr>
        <w:jc w:val="both"/>
        <w:rPr>
          <w:b/>
        </w:rPr>
      </w:pPr>
      <w:bookmarkStart w:id="67" w:name="AppLaws"/>
      <w:r w:rsidRPr="00BA3BBD">
        <w:rPr>
          <w:b/>
        </w:rPr>
        <w:t xml:space="preserve">Applicable Laws, Policies, and Background Documents </w:t>
      </w:r>
    </w:p>
    <w:bookmarkEnd w:id="67"/>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380EE122" w:rsidR="00BA3BBD" w:rsidRPr="00BA3BBD" w:rsidRDefault="00B10326">
      <w:pPr>
        <w:numPr>
          <w:ilvl w:val="0"/>
          <w:numId w:val="40"/>
        </w:numPr>
        <w:jc w:val="both"/>
        <w:rPr>
          <w:b/>
        </w:rPr>
      </w:pPr>
      <w:r w:rsidRPr="00B10326">
        <w:rPr>
          <w:b/>
        </w:rPr>
        <w:t>Assembly Bill (AB) 32</w:t>
      </w:r>
      <w:r w:rsidR="00BA3BBD" w:rsidRPr="00BA3BBD">
        <w:rPr>
          <w:rFonts w:cs="Times New Roman"/>
          <w:b/>
          <w:vertAlign w:val="superscript"/>
        </w:rPr>
        <w:footnoteReference w:id="18"/>
      </w:r>
      <w:r w:rsidR="00BA3BBD" w:rsidRPr="00BA3BBD">
        <w:rPr>
          <w:b/>
        </w:rPr>
        <w:t xml:space="preserve"> - Global Warming Solutions Act of 2006 </w:t>
      </w:r>
    </w:p>
    <w:p w14:paraId="775A2672" w14:textId="6A6BF8F3" w:rsidR="00BA3BBD" w:rsidRPr="00BA3BBD" w:rsidRDefault="00042D6C" w:rsidP="00BA3BBD">
      <w:pPr>
        <w:ind w:left="720"/>
        <w:jc w:val="both"/>
      </w:pPr>
      <w:r>
        <w:t>A</w:t>
      </w:r>
      <w:r w:rsidR="00BA3BBD" w:rsidRPr="00BA3BBD">
        <w:t>B 32</w:t>
      </w:r>
      <w:r w:rsidR="00BA3BBD" w:rsidRPr="00BA3BBD">
        <w:rPr>
          <w:b/>
        </w:rPr>
        <w:t xml:space="preserve"> </w:t>
      </w:r>
      <w:r w:rsidR="00BA3BBD" w:rsidRPr="00BA3BBD">
        <w:t xml:space="preserve">created a comprehensive program to reduce greenhouse gas (GHG) emissions in California. GHG reduction strategies include a reduction mandate of 1990 levels by 2020 and </w:t>
      </w:r>
      <w:r w:rsidR="00BA3BBD" w:rsidRPr="00BA3BBD">
        <w:lastRenderedPageBreak/>
        <w:t xml:space="preserve">a cap-and-trade program.  </w:t>
      </w:r>
      <w:r w:rsidR="00C45CF7">
        <w:t>A</w:t>
      </w:r>
      <w:r w:rsidR="00BA3BBD" w:rsidRPr="00BA3BBD">
        <w:t xml:space="preserve">B 32 also </w:t>
      </w:r>
      <w:r w:rsidR="00C45CF7">
        <w:t>designates</w:t>
      </w:r>
      <w:r w:rsidR="00BA3BBD" w:rsidRPr="00BA3BBD">
        <w:t xml:space="preserve"> the California Air Resources Board (</w:t>
      </w:r>
      <w:r w:rsidR="00C45CF7">
        <w:t>C</w:t>
      </w:r>
      <w:r w:rsidR="00BA3BBD" w:rsidRPr="00BA3BBD">
        <w:t xml:space="preserve">ARB) </w:t>
      </w:r>
      <w:r w:rsidR="00BE7518" w:rsidRPr="00BE7518">
        <w:t xml:space="preserve">as the state agency charged with monitoring and regulating sources of greenhouse gas (GHG) emissions and requires CARB </w:t>
      </w:r>
      <w:r w:rsidR="00BA3BBD" w:rsidRPr="00BA3BBD">
        <w:t xml:space="preserve">to develop a Scoping Plan that describes the approach California will take to reduce GHGs.  </w:t>
      </w:r>
      <w:r w:rsidR="00697276">
        <w:t>C</w:t>
      </w:r>
      <w:r w:rsidR="00BA3BBD" w:rsidRPr="00BA3BBD">
        <w:t xml:space="preserve">ARB must update the plan </w:t>
      </w:r>
      <w:r w:rsidR="00697276" w:rsidRPr="00697276">
        <w:t xml:space="preserve">at least once </w:t>
      </w:r>
      <w:r w:rsidR="00BA3BBD" w:rsidRPr="00BA3BBD">
        <w:t>every five years.</w:t>
      </w:r>
    </w:p>
    <w:p w14:paraId="5881DD8C" w14:textId="527D95BC" w:rsidR="00BA3BBD" w:rsidRPr="00BA3BBD" w:rsidRDefault="00BA3BBD" w:rsidP="006E5BC9">
      <w:pPr>
        <w:ind w:left="720"/>
        <w:rPr>
          <w:color w:val="000000"/>
        </w:rPr>
      </w:pPr>
      <w:r w:rsidRPr="00BA3BBD">
        <w:t>Additional information:</w:t>
      </w:r>
      <w:r w:rsidRPr="00BA3BBD">
        <w:rPr>
          <w:color w:val="000000"/>
        </w:rPr>
        <w:t xml:space="preserve"> </w:t>
      </w:r>
      <w:r w:rsidR="0098114E" w:rsidRPr="0098114E">
        <w:rPr>
          <w:szCs w:val="22"/>
        </w:rPr>
        <w:t>https://leginfo.legislature.ca.gov/faces/billNavClient.xhtml?bill_id=200520060AB32</w:t>
      </w:r>
      <w:r w:rsidR="006E5BC9" w:rsidRPr="006E5BC9">
        <w:rPr>
          <w:szCs w:val="22"/>
        </w:rPr>
        <w:t>; https://ww2.arb.ca.gov/our-work/programs/ab-32-climate-change-scoping-plan</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F33BF6E" w:rsidR="00BA3BBD" w:rsidRPr="00BA3BBD" w:rsidRDefault="00B7232D">
      <w:pPr>
        <w:numPr>
          <w:ilvl w:val="0"/>
          <w:numId w:val="40"/>
        </w:numPr>
        <w:jc w:val="both"/>
        <w:rPr>
          <w:b/>
        </w:rPr>
      </w:pPr>
      <w:r w:rsidRPr="00B7232D">
        <w:rPr>
          <w:b/>
        </w:rPr>
        <w:t xml:space="preserve">Senate Bill (SB) 32 </w:t>
      </w:r>
      <w:r w:rsidR="00BA3BBD" w:rsidRPr="00BA3BBD">
        <w:rPr>
          <w:b/>
        </w:rPr>
        <w:t xml:space="preserve">- California Global Warming Solutions Act of 2006: emissions </w:t>
      </w:r>
      <w:proofErr w:type="gramStart"/>
      <w:r w:rsidR="00BA3BBD" w:rsidRPr="00BA3BBD">
        <w:rPr>
          <w:b/>
        </w:rPr>
        <w:t>limit</w:t>
      </w:r>
      <w:proofErr w:type="gramEnd"/>
    </w:p>
    <w:p w14:paraId="5F2B910B" w14:textId="62DDE61E" w:rsidR="00BA3BBD" w:rsidRPr="00BA3BBD" w:rsidRDefault="00B7232D" w:rsidP="00BA3BBD">
      <w:pPr>
        <w:ind w:left="720"/>
        <w:jc w:val="both"/>
      </w:pPr>
      <w:r>
        <w:t>S</w:t>
      </w:r>
      <w:r w:rsidR="00BA3BBD" w:rsidRPr="00BA3BBD">
        <w:t xml:space="preserve">B 32 </w:t>
      </w:r>
      <w:r w:rsidR="00B36533" w:rsidRPr="00B36533">
        <w:t xml:space="preserve">expands on AB 32 </w:t>
      </w:r>
      <w:r w:rsidR="00AB6990" w:rsidRPr="00AB6990">
        <w:t>by requiring that CARB</w:t>
      </w:r>
      <w:r w:rsidR="00BA3BBD" w:rsidRPr="00BA3BBD">
        <w:t xml:space="preserve"> ensure statewide GHG emissions are reduced to 40% below the 1990 level by </w:t>
      </w:r>
      <w:r w:rsidR="0D4980FA">
        <w:t xml:space="preserve">no later than December 31, </w:t>
      </w:r>
      <w:r w:rsidR="00BA3BBD">
        <w:t>2030.</w:t>
      </w:r>
      <w:r w:rsidR="008F19CB">
        <w:t xml:space="preserve"> </w:t>
      </w:r>
      <w:r w:rsidR="008F19CB" w:rsidRPr="008F19CB">
        <w:t>SB 32 further requires that these emission reductions are achieved in a manner that benefits the state’s most disadvantaged communities and is transparent and accountable to the public and the Legislature.</w:t>
      </w:r>
    </w:p>
    <w:p w14:paraId="25683035" w14:textId="1BCEAC37" w:rsidR="00BA3BBD" w:rsidRDefault="00BA3BBD" w:rsidP="003D7131">
      <w:pPr>
        <w:spacing w:after="240"/>
        <w:ind w:left="720"/>
        <w:rPr>
          <w:szCs w:val="22"/>
        </w:rPr>
      </w:pPr>
      <w:r w:rsidRPr="00BA3BBD">
        <w:t xml:space="preserve">Additional information: </w:t>
      </w:r>
      <w:r w:rsidR="003D7131" w:rsidRPr="003D7131">
        <w:rPr>
          <w:szCs w:val="22"/>
        </w:rPr>
        <w:t>https://leginfo.legislature.ca.gov/faces/billNavClient.xhtml?bill_id=201520160SB32</w:t>
      </w:r>
    </w:p>
    <w:p w14:paraId="142A6903" w14:textId="10ABC6FC" w:rsidR="003D7131" w:rsidRPr="003D7131" w:rsidRDefault="003D7131" w:rsidP="003D7131">
      <w:pPr>
        <w:spacing w:after="240"/>
        <w:ind w:left="720"/>
        <w:jc w:val="both"/>
        <w:rPr>
          <w:szCs w:val="22"/>
          <w:u w:val="single"/>
        </w:rPr>
      </w:pPr>
      <w:r w:rsidRPr="00697A73">
        <w:rPr>
          <w:szCs w:val="22"/>
        </w:rPr>
        <w:t>Applicable Law: California Health and Safety Code § 38566. </w:t>
      </w:r>
    </w:p>
    <w:p w14:paraId="2B854A80" w14:textId="7FEFF4C3" w:rsidR="00BA3BBD" w:rsidRPr="00BA3BBD" w:rsidRDefault="00BA3BBD">
      <w:pPr>
        <w:numPr>
          <w:ilvl w:val="0"/>
          <w:numId w:val="41"/>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19"/>
      </w:r>
      <w:r w:rsidRPr="00BA3BBD">
        <w:rPr>
          <w:b/>
          <w:color w:val="000000"/>
        </w:rPr>
        <w:t xml:space="preserve"> Clean Energy and Pollution Reduction Act of 2015</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BA3BBD">
        <w:rPr>
          <w:szCs w:val="22"/>
        </w:rPr>
        <w:t>final end</w:t>
      </w:r>
      <w:proofErr w:type="gramEnd"/>
      <w:r w:rsidRPr="00BA3BBD">
        <w:rPr>
          <w:szCs w:val="22"/>
        </w:rPr>
        <w:t xml:space="preserve"> uses of retail customers by January 1, 2030; and 3) provide for transformation of the Independent System Operator into a regional organization.</w:t>
      </w:r>
    </w:p>
    <w:p w14:paraId="6111911F" w14:textId="174FAAE2" w:rsidR="00BA3BBD" w:rsidRDefault="00BA3BBD" w:rsidP="007B77DE">
      <w:pPr>
        <w:spacing w:after="240" w:line="280" w:lineRule="atLeast"/>
        <w:ind w:left="720"/>
        <w:rPr>
          <w:color w:val="000000"/>
        </w:rPr>
      </w:pPr>
      <w:r w:rsidRPr="00BA3BBD">
        <w:rPr>
          <w:color w:val="000000"/>
        </w:rPr>
        <w:t>Additional information:</w:t>
      </w:r>
      <w:r w:rsidR="00792E30">
        <w:rPr>
          <w:color w:val="000000"/>
        </w:rPr>
        <w:t xml:space="preserve"> </w:t>
      </w:r>
      <w:hyperlink r:id="rId14" w:history="1">
        <w:r w:rsidR="00792E30" w:rsidRPr="00792E30">
          <w:rPr>
            <w:rStyle w:val="Hyperlink"/>
            <w:rFonts w:cs="Arial"/>
          </w:rPr>
          <w:t>http://www.leginfo.ca.gov/pub/15-16/bill/sen/sb_0301-0350/sb_350_bill_20151007_chaptered.htm</w:t>
        </w:r>
      </w:hyperlink>
    </w:p>
    <w:p w14:paraId="6782C74E" w14:textId="0EF57A33" w:rsidR="000A65E3" w:rsidRPr="00E970A8" w:rsidRDefault="000A65E3">
      <w:pPr>
        <w:pStyle w:val="ListParagraph"/>
        <w:numPr>
          <w:ilvl w:val="0"/>
          <w:numId w:val="41"/>
        </w:numPr>
      </w:pPr>
      <w:r w:rsidRPr="00E970A8">
        <w:t>SB 100 - The 100 Percent Clean Energy Act of 2018</w:t>
      </w:r>
    </w:p>
    <w:p w14:paraId="66154E5C" w14:textId="0C756A12" w:rsidR="000A65E3" w:rsidRPr="00E970A8" w:rsidRDefault="000A65E3" w:rsidP="00931672">
      <w:pPr>
        <w:pStyle w:val="ListParagraph"/>
        <w:numPr>
          <w:ilvl w:val="0"/>
          <w:numId w:val="0"/>
        </w:numPr>
        <w:ind w:left="720"/>
      </w:pPr>
      <w:r w:rsidRPr="00E970A8">
        <w:t>SB 100 requires that 100% of retail sales of electricity to California end-use customers and 100%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GHG emissions increases elsewhere in the western grid.</w:t>
      </w:r>
    </w:p>
    <w:p w14:paraId="0BD551B9" w14:textId="7F91E8C2" w:rsidR="007B77DE" w:rsidRDefault="000A65E3" w:rsidP="00904E64">
      <w:pPr>
        <w:ind w:left="720"/>
      </w:pPr>
      <w:r w:rsidRPr="00E970A8">
        <w:t xml:space="preserve">Additional information: </w:t>
      </w:r>
      <w:hyperlink r:id="rId15" w:history="1">
        <w:r w:rsidR="007B77DE" w:rsidRPr="00370002">
          <w:rPr>
            <w:rStyle w:val="Hyperlink"/>
            <w:rFonts w:cs="Arial"/>
            <w:szCs w:val="22"/>
          </w:rPr>
          <w:t>https://leginfo.legislature.ca.gov/faces/billTextClient.xhtml?bill_id=201720180SB100</w:t>
        </w:r>
      </w:hyperlink>
    </w:p>
    <w:p w14:paraId="669BD280" w14:textId="461991AC" w:rsidR="007B77DE" w:rsidRPr="00136F21" w:rsidRDefault="007B77DE">
      <w:pPr>
        <w:pStyle w:val="ListParagraph"/>
        <w:numPr>
          <w:ilvl w:val="0"/>
          <w:numId w:val="41"/>
        </w:numPr>
      </w:pPr>
      <w:r w:rsidRPr="00136F21">
        <w:lastRenderedPageBreak/>
        <w:t>SB</w:t>
      </w:r>
      <w:r w:rsidR="001A583C" w:rsidRPr="00136F21">
        <w:t xml:space="preserve"> </w:t>
      </w:r>
      <w:r w:rsidRPr="00136F21">
        <w:t>1075 Hydrogen: green hydrogen: emissions of greenhouse gases.</w:t>
      </w:r>
    </w:p>
    <w:p w14:paraId="0A32FF23" w14:textId="2CA07E40" w:rsidR="007B77DE" w:rsidRPr="00E970A8" w:rsidRDefault="007B77DE" w:rsidP="00931672">
      <w:pPr>
        <w:pStyle w:val="ListParagraph"/>
        <w:numPr>
          <w:ilvl w:val="0"/>
          <w:numId w:val="0"/>
        </w:numPr>
        <w:ind w:left="720"/>
      </w:pPr>
      <w:r w:rsidRPr="00E970A8">
        <w:t>SB</w:t>
      </w:r>
      <w:r w:rsidR="001A583C" w:rsidRPr="00E970A8">
        <w:t xml:space="preserve"> 1075 requires</w:t>
      </w:r>
      <w:r w:rsidR="00E51065" w:rsidRPr="00E970A8">
        <w:t xml:space="preserve"> CARB and the CEC to analyze options for using hydrogen as part of decarbonization strategies</w:t>
      </w:r>
      <w:r w:rsidR="009A582D" w:rsidRPr="00E970A8">
        <w:t>. This bill directs the CEC to study and model potential growth for hydrogen in decarbonizing the electrical and transportation sectors of the economy in the 2023 and 2025 editions of the IEPR</w:t>
      </w:r>
      <w:r w:rsidR="004D2760" w:rsidRPr="00E970A8">
        <w:t xml:space="preserve"> and it d</w:t>
      </w:r>
      <w:r w:rsidR="009A582D" w:rsidRPr="00E970A8">
        <w:t>irects CARB, CEC and CPUC to consider potential uses of green electrolytic hydrogen, in their respective decarbonization strategies.</w:t>
      </w:r>
    </w:p>
    <w:p w14:paraId="04A7334B" w14:textId="21CF866F" w:rsidR="00792E30" w:rsidRPr="00792E30" w:rsidRDefault="006074C9" w:rsidP="00904E64">
      <w:pPr>
        <w:pStyle w:val="ListParagraph"/>
      </w:pPr>
      <w:r w:rsidRPr="00E970A8">
        <w:t>Additional</w:t>
      </w:r>
      <w:r w:rsidR="00792E30" w:rsidRPr="00E970A8">
        <w:t xml:space="preserve"> information: </w:t>
      </w:r>
      <w:hyperlink r:id="rId16" w:history="1">
        <w:r w:rsidR="00792E30" w:rsidRPr="005A7BCA">
          <w:rPr>
            <w:rStyle w:val="Hyperlink"/>
            <w:rFonts w:cs="Arial"/>
            <w:szCs w:val="22"/>
          </w:rPr>
          <w:t>https://leginfo.legislature.ca.gov/faces/billTextClient.xhtml?bill_id=202120220SB1075</w:t>
        </w:r>
      </w:hyperlink>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56348417" w14:textId="77777777" w:rsidR="00BA3BBD" w:rsidRPr="00BA3BBD" w:rsidRDefault="00BA3BBD" w:rsidP="00BA3BBD">
      <w:pPr>
        <w:keepLines/>
        <w:widowControl w:val="0"/>
        <w:tabs>
          <w:tab w:val="left" w:pos="360"/>
        </w:tabs>
        <w:spacing w:before="240"/>
        <w:jc w:val="both"/>
        <w:rPr>
          <w:szCs w:val="22"/>
          <w:u w:val="single"/>
        </w:rPr>
      </w:pPr>
      <w:bookmarkStart w:id="68" w:name="RefDoc"/>
      <w:r w:rsidRPr="00BA3BBD">
        <w:rPr>
          <w:szCs w:val="22"/>
          <w:u w:val="single"/>
        </w:rPr>
        <w:t>Reference Documents</w:t>
      </w:r>
    </w:p>
    <w:bookmarkEnd w:id="68"/>
    <w:p w14:paraId="37BC59F8" w14:textId="175F1DC4"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activities: </w:t>
      </w:r>
    </w:p>
    <w:p w14:paraId="4FD46359" w14:textId="77777777" w:rsidR="00BA3BBD" w:rsidRPr="00A614D3" w:rsidRDefault="00BA3BBD">
      <w:pPr>
        <w:keepLines/>
        <w:widowControl w:val="0"/>
        <w:numPr>
          <w:ilvl w:val="0"/>
          <w:numId w:val="25"/>
        </w:numPr>
        <w:spacing w:after="0"/>
        <w:ind w:hanging="270"/>
        <w:jc w:val="both"/>
        <w:rPr>
          <w:szCs w:val="22"/>
        </w:rPr>
      </w:pPr>
      <w:r w:rsidRPr="00A614D3">
        <w:rPr>
          <w:szCs w:val="22"/>
        </w:rPr>
        <w:t>http://www.energy.ca.gov/research/</w:t>
      </w:r>
    </w:p>
    <w:p w14:paraId="21F42886" w14:textId="77777777" w:rsidR="00BA3BBD" w:rsidRPr="00BA3BBD" w:rsidRDefault="00BA3BBD" w:rsidP="00BA3BBD">
      <w:pPr>
        <w:tabs>
          <w:tab w:val="left" w:pos="1170"/>
        </w:tabs>
        <w:spacing w:after="0"/>
        <w:jc w:val="both"/>
      </w:pPr>
    </w:p>
    <w:p w14:paraId="532E031C" w14:textId="77777777" w:rsidR="00BA3BBD" w:rsidRPr="00606147" w:rsidRDefault="00BA3BBD">
      <w:pPr>
        <w:pStyle w:val="Heading2"/>
        <w:numPr>
          <w:ilvl w:val="0"/>
          <w:numId w:val="47"/>
        </w:numPr>
      </w:pPr>
      <w:bookmarkStart w:id="69" w:name="_Match_Funding"/>
      <w:bookmarkStart w:id="70" w:name="_Toc522777848"/>
      <w:bookmarkStart w:id="71" w:name="_Toc26361581"/>
      <w:bookmarkStart w:id="72" w:name="_Toc81377107"/>
      <w:bookmarkStart w:id="73" w:name="_Toc162609164"/>
      <w:bookmarkEnd w:id="69"/>
      <w:r w:rsidRPr="00BA3BBD">
        <w:t>Match Funding</w:t>
      </w:r>
      <w:bookmarkEnd w:id="70"/>
      <w:bookmarkEnd w:id="71"/>
      <w:bookmarkEnd w:id="72"/>
      <w:bookmarkEnd w:id="73"/>
    </w:p>
    <w:bookmarkEnd w:id="60"/>
    <w:p w14:paraId="273A2243" w14:textId="4A777BC2" w:rsidR="00BA3BBD" w:rsidRPr="00BA3BBD" w:rsidRDefault="00BA3BBD">
      <w:pPr>
        <w:numPr>
          <w:ilvl w:val="0"/>
          <w:numId w:val="18"/>
        </w:numPr>
        <w:jc w:val="both"/>
        <w:rPr>
          <w:szCs w:val="22"/>
        </w:rPr>
      </w:pPr>
      <w:r w:rsidRPr="00BA3BBD">
        <w:rPr>
          <w:b/>
          <w:szCs w:val="22"/>
        </w:rPr>
        <w:t>“Match funds”</w:t>
      </w:r>
      <w:r w:rsidRPr="00BA3BBD">
        <w:rPr>
          <w:szCs w:val="22"/>
        </w:rPr>
        <w:t xml:space="preserve"> includes cash or in-kind (non-cash) contributions provided by the applicant, </w:t>
      </w:r>
      <w:r w:rsidR="00C403B0" w:rsidRPr="00C403B0">
        <w:rPr>
          <w:szCs w:val="22"/>
        </w:rPr>
        <w:t>subrecipients</w:t>
      </w:r>
      <w:r w:rsidRPr="00BA3BBD">
        <w:rPr>
          <w:szCs w:val="22"/>
        </w:rPr>
        <w:t xml:space="preserve">, or other parties including pilot testing, demonstration, and/or deployment sites (e.g., test site staff services) that will be used in performance of the proposed project. </w:t>
      </w:r>
    </w:p>
    <w:p w14:paraId="7C413D0D" w14:textId="06B6565D" w:rsidR="00BA3BBD" w:rsidRPr="00BA3BBD" w:rsidRDefault="00BA3BBD" w:rsidP="00DF2D18">
      <w:pPr>
        <w:ind w:left="72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Default="00BA3BBD" w:rsidP="009926DC">
      <w:pPr>
        <w:ind w:firstLine="720"/>
        <w:jc w:val="both"/>
        <w:rPr>
          <w:b/>
          <w:szCs w:val="22"/>
        </w:rPr>
      </w:pPr>
      <w:r w:rsidRPr="00BA3BBD">
        <w:rPr>
          <w:szCs w:val="22"/>
        </w:rPr>
        <w:t>Definitions of “match funding” categories are listed below:</w:t>
      </w:r>
    </w:p>
    <w:p w14:paraId="642820B4" w14:textId="77777777" w:rsidR="00BA3BBD" w:rsidRPr="00BA3BBD" w:rsidRDefault="00EC2034">
      <w:pPr>
        <w:pStyle w:val="ListParagraph"/>
        <w:numPr>
          <w:ilvl w:val="1"/>
          <w:numId w:val="25"/>
        </w:numPr>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4AFBD108" w14:textId="614A4E69" w:rsidR="00C403B0" w:rsidRPr="00C403B0" w:rsidRDefault="00BA3BBD">
      <w:pPr>
        <w:pStyle w:val="ListParagraph"/>
        <w:numPr>
          <w:ilvl w:val="1"/>
          <w:numId w:val="25"/>
        </w:numPr>
        <w:jc w:val="both"/>
        <w:rPr>
          <w:szCs w:val="22"/>
        </w:rPr>
      </w:pPr>
      <w:r w:rsidRPr="00C403B0">
        <w:rPr>
          <w:b/>
          <w:szCs w:val="22"/>
        </w:rPr>
        <w:t>“In-Kind”</w:t>
      </w:r>
      <w:r w:rsidRPr="00C403B0">
        <w:rPr>
          <w:szCs w:val="22"/>
        </w:rPr>
        <w:t xml:space="preserve"> </w:t>
      </w:r>
      <w:r w:rsidRPr="00C403B0">
        <w:rPr>
          <w:b/>
          <w:szCs w:val="22"/>
        </w:rPr>
        <w:t>match</w:t>
      </w:r>
      <w:r w:rsidRPr="00C403B0">
        <w:rPr>
          <w:szCs w:val="22"/>
        </w:rPr>
        <w:t xml:space="preserve"> </w:t>
      </w:r>
      <w:r w:rsidR="00C403B0" w:rsidRPr="00C403B0">
        <w:rPr>
          <w:szCs w:val="22"/>
        </w:rPr>
        <w:t xml:space="preserve">can be in the form of goods or services that are not reimbursed with CEC funds such as labor (if reasonable and justified), donated space, existing </w:t>
      </w:r>
      <w:r w:rsidR="00C403B0" w:rsidRPr="00C403B0">
        <w:rPr>
          <w:szCs w:val="22"/>
        </w:rPr>
        <w:lastRenderedPageBreak/>
        <w:t xml:space="preserve">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r w:rsidR="00136F21" w:rsidRPr="00C403B0">
        <w:rPr>
          <w:szCs w:val="22"/>
        </w:rPr>
        <w:t>project and</w:t>
      </w:r>
      <w:r w:rsidR="00C403B0" w:rsidRPr="00C403B0">
        <w:rPr>
          <w:szCs w:val="22"/>
        </w:rPr>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17B036F9" w:rsidR="00BA3BBD" w:rsidRPr="008C1F15" w:rsidRDefault="00C403B0">
      <w:pPr>
        <w:numPr>
          <w:ilvl w:val="0"/>
          <w:numId w:val="18"/>
        </w:numPr>
        <w:tabs>
          <w:tab w:val="left" w:pos="1080"/>
        </w:tabs>
        <w:jc w:val="both"/>
      </w:pPr>
      <w:r w:rsidRPr="008C1F15">
        <w:t xml:space="preserve">The grant recipient is expected to maintain appropriate documentation to support the fair market value of all in-kind match including match donated by third parties or major subrecipients. </w:t>
      </w:r>
    </w:p>
    <w:p w14:paraId="44F3A116" w14:textId="77777777" w:rsidR="00C403B0" w:rsidRPr="00BA3BBD" w:rsidRDefault="00C403B0">
      <w:pPr>
        <w:numPr>
          <w:ilvl w:val="0"/>
          <w:numId w:val="18"/>
        </w:numPr>
        <w:tabs>
          <w:tab w:val="left" w:pos="1080"/>
        </w:tabs>
        <w:jc w:val="both"/>
      </w:pPr>
      <w:r w:rsidRPr="00BA3BBD">
        <w:t>Match funds m</w:t>
      </w:r>
      <w:r>
        <w:t>ust</w:t>
      </w:r>
      <w:r w:rsidRPr="00BA3BBD">
        <w:t xml:space="preserve"> be spent only during the agreement term, either before or concurrently with </w:t>
      </w:r>
      <w:r>
        <w:t>CEC</w:t>
      </w:r>
      <w:r w:rsidRPr="00BA3BBD">
        <w:t xml:space="preserve"> funds</w:t>
      </w:r>
      <w:r>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177AE4B" w14:textId="77777777" w:rsidR="00C403B0" w:rsidRPr="00BA3BBD" w:rsidRDefault="00C403B0">
      <w:pPr>
        <w:numPr>
          <w:ilvl w:val="0"/>
          <w:numId w:val="18"/>
        </w:numPr>
        <w:tabs>
          <w:tab w:val="left" w:pos="1080"/>
        </w:tabs>
        <w:suppressAutoHyphens/>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14:paraId="20FFADFA" w14:textId="77777777" w:rsidR="00C403B0" w:rsidRPr="00C403B0" w:rsidRDefault="00C403B0">
      <w:pPr>
        <w:pStyle w:val="ListParagraph"/>
        <w:numPr>
          <w:ilvl w:val="0"/>
          <w:numId w:val="18"/>
        </w:numPr>
      </w:pPr>
      <w:r w:rsidRPr="00C403B0">
        <w:t xml:space="preserve">Any match pledged in an application must be consistent. For example, in the ECAMS system and in the Budget Attachment applicants will be asked to enter the project’s total match funding. The amounts listed in those places should be consistent with the amount or dollar value described in the commitment letter(s) (e.g., if $5,000 “cash in hand” funds are pledged in a commitment letter, the match amounts entered in the ECAMS system and in the Budget must match this amount).  If the amounts listed in an application are </w:t>
      </w:r>
      <w:proofErr w:type="gramStart"/>
      <w:r w:rsidRPr="00C403B0">
        <w:t>inconsistent,  the</w:t>
      </w:r>
      <w:proofErr w:type="gramEnd"/>
      <w:r w:rsidRPr="00C403B0">
        <w:t xml:space="preserve"> total amount pledged in the commitment letter(s) will be considered for match funding points.</w:t>
      </w:r>
    </w:p>
    <w:p w14:paraId="3D8AF78D" w14:textId="77777777" w:rsidR="00B2692C" w:rsidRDefault="00B2692C">
      <w:pPr>
        <w:pStyle w:val="ListParagraph"/>
        <w:numPr>
          <w:ilvl w:val="0"/>
          <w:numId w:val="18"/>
        </w:numPr>
        <w:jc w:val="both"/>
        <w:rPr>
          <w:b/>
          <w:szCs w:val="22"/>
        </w:rPr>
      </w:pPr>
      <w:r w:rsidRPr="00A8436A">
        <w:rPr>
          <w:color w:val="000000" w:themeColor="text1"/>
          <w:szCs w:val="22"/>
        </w:rPr>
        <w:t>Examples</w:t>
      </w:r>
      <w:r w:rsidRPr="00BA3BBD">
        <w:rPr>
          <w:szCs w:val="22"/>
        </w:rPr>
        <w:t xml:space="preserve"> of preferred match share:</w:t>
      </w:r>
    </w:p>
    <w:p w14:paraId="1747B790" w14:textId="2A4311A9" w:rsidR="00B2692C" w:rsidRDefault="00B2692C">
      <w:pPr>
        <w:pStyle w:val="ListParagraph"/>
        <w:numPr>
          <w:ilvl w:val="0"/>
          <w:numId w:val="62"/>
        </w:numPr>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1C70781C" w:rsidR="00B2692C" w:rsidRPr="008F304F" w:rsidRDefault="00B2692C">
      <w:pPr>
        <w:pStyle w:val="ListParagraph"/>
        <w:numPr>
          <w:ilvl w:val="0"/>
          <w:numId w:val="62"/>
        </w:numPr>
        <w:jc w:val="both"/>
        <w:rPr>
          <w:snapToGrid w:val="0"/>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pPr>
        <w:numPr>
          <w:ilvl w:val="2"/>
          <w:numId w:val="18"/>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 xml:space="preserve">unit cost of at least $5,000 and a useful life of at </w:t>
      </w:r>
      <w:r w:rsidRPr="00BA3BBD">
        <w:rPr>
          <w:szCs w:val="22"/>
        </w:rPr>
        <w:lastRenderedPageBreak/>
        <w:t>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160E272F" w:rsidR="00BA3BBD" w:rsidRPr="00606147" w:rsidRDefault="00BA3BBD">
      <w:pPr>
        <w:pStyle w:val="Heading2"/>
        <w:numPr>
          <w:ilvl w:val="0"/>
          <w:numId w:val="47"/>
        </w:numPr>
      </w:pPr>
      <w:bookmarkStart w:id="74" w:name="_Toc26361582"/>
      <w:bookmarkStart w:id="75" w:name="_Toc81377108"/>
      <w:bookmarkStart w:id="76" w:name="_Toc162609165"/>
      <w:r w:rsidRPr="00BA3BBD">
        <w:t>Funds Spent in California</w:t>
      </w:r>
      <w:bookmarkEnd w:id="74"/>
      <w:r w:rsidR="00A8436A">
        <w:t xml:space="preserve"> and </w:t>
      </w:r>
      <w:bookmarkStart w:id="77" w:name="_Toc367363139"/>
      <w:r w:rsidR="00A8436A" w:rsidRPr="00A8436A">
        <w:t>California-Based Entities</w:t>
      </w:r>
      <w:bookmarkEnd w:id="75"/>
      <w:bookmarkEnd w:id="76"/>
      <w:bookmarkEnd w:id="77"/>
      <w:r w:rsidR="00A8436A" w:rsidRPr="00A8436A">
        <w:t xml:space="preserve"> </w:t>
      </w:r>
    </w:p>
    <w:p w14:paraId="0B507BF3" w14:textId="4C9D6A7B" w:rsidR="00BA3BBD" w:rsidRPr="009A515C" w:rsidRDefault="00BA3BBD">
      <w:pPr>
        <w:pStyle w:val="ListParagraph"/>
        <w:numPr>
          <w:ilvl w:val="0"/>
          <w:numId w:val="61"/>
        </w:numPr>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pPr>
        <w:pStyle w:val="ListParagraph"/>
        <w:numPr>
          <w:ilvl w:val="0"/>
          <w:numId w:val="61"/>
        </w:numPr>
      </w:pPr>
      <w:r w:rsidRPr="00BA3BBD">
        <w:t xml:space="preserve">"Spent in California" means that: </w:t>
      </w:r>
    </w:p>
    <w:p w14:paraId="593A8F2E" w14:textId="2D216B14" w:rsidR="00BA3BBD" w:rsidRPr="00BA3BBD" w:rsidRDefault="00BA3BBD">
      <w:pPr>
        <w:pStyle w:val="ListParagraph"/>
        <w:numPr>
          <w:ilvl w:val="1"/>
          <w:numId w:val="61"/>
        </w:numPr>
      </w:pPr>
      <w:r w:rsidRPr="00BA3BBD">
        <w:t>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9061295" w:rsidR="00BA3BBD" w:rsidRPr="00BA3BBD" w:rsidRDefault="00BA3BBD">
      <w:pPr>
        <w:pStyle w:val="ListParagraph"/>
        <w:numPr>
          <w:ilvl w:val="1"/>
          <w:numId w:val="61"/>
        </w:numPr>
      </w:pPr>
      <w:r w:rsidRPr="00BA3BBD">
        <w:t xml:space="preserve">Business transactions (e.g., material and equipment purchases, leases, and rentals) are entered into with a business located in California. </w:t>
      </w:r>
    </w:p>
    <w:p w14:paraId="5C17B3FF" w14:textId="2A6247FD" w:rsidR="00BA3BBD" w:rsidRPr="009A515C" w:rsidRDefault="00BA3BBD">
      <w:pPr>
        <w:pStyle w:val="ListParagraph"/>
        <w:numPr>
          <w:ilvl w:val="1"/>
          <w:numId w:val="61"/>
        </w:numPr>
        <w:rPr>
          <w:b/>
        </w:rPr>
      </w:pPr>
      <w:r w:rsidRPr="00BA3BBD">
        <w:t xml:space="preserve">Total should include any applicable </w:t>
      </w:r>
      <w:r w:rsidR="00C403B0" w:rsidRPr="00C403B0">
        <w:t>subrecipients,</w:t>
      </w:r>
      <w:r w:rsidR="00C403B0">
        <w:t xml:space="preserve"> </w:t>
      </w:r>
      <w:r w:rsidR="00C403B0" w:rsidRPr="00C403B0">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pPr>
        <w:pStyle w:val="ListParagraph"/>
        <w:numPr>
          <w:ilvl w:val="0"/>
          <w:numId w:val="61"/>
        </w:numPr>
      </w:pPr>
      <w:r w:rsidRPr="00BA3BBD">
        <w:t>Airline ticket purchases for out-of-state travel and payments made to out-of-state workers are not considered funds “spent in California.” However, funds spent by out-of-state workers in California (</w:t>
      </w:r>
      <w:proofErr w:type="gramStart"/>
      <w:r w:rsidRPr="00BA3BBD">
        <w:t>e.g.</w:t>
      </w:r>
      <w:proofErr w:type="gramEnd"/>
      <w:r w:rsidRPr="00BA3BBD">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46B945CE" w:rsidR="00BA3BBD" w:rsidRPr="00BA3BBD" w:rsidRDefault="00BA3BBD">
      <w:pPr>
        <w:pStyle w:val="ListParagraph"/>
        <w:numPr>
          <w:ilvl w:val="1"/>
          <w:numId w:val="61"/>
        </w:numPr>
      </w:pPr>
      <w:r w:rsidRPr="00BA3BBD">
        <w:t xml:space="preserve">Example 1: Grant funds will be spent on temperature sensors.  The temperature sensors are manufactured in </w:t>
      </w:r>
      <w:r w:rsidR="00C403B0">
        <w:t>Washington</w:t>
      </w:r>
      <w:r w:rsidRPr="00BA3BBD">
        <w:t>. The recipient orders the temperature sensors directly from a CA based supply house.  The invoice shows that the transaction occurred with the CA based supply house. This transaction is eligible and can be counted as funds spent in CA.</w:t>
      </w:r>
    </w:p>
    <w:p w14:paraId="5A10EC02" w14:textId="61666D19" w:rsidR="00BA3BBD" w:rsidRPr="00BA3BBD" w:rsidRDefault="00BA3BBD">
      <w:pPr>
        <w:pStyle w:val="ListParagraph"/>
        <w:numPr>
          <w:ilvl w:val="1"/>
          <w:numId w:val="61"/>
        </w:numPr>
      </w:pPr>
      <w:r w:rsidRPr="00BA3BBD">
        <w:t xml:space="preserve">Example 2: Grant funds will be spent on temperature sensors. The temperature sensors are manufactured in </w:t>
      </w:r>
      <w:r w:rsidR="00C403B0">
        <w:t>Washington</w:t>
      </w:r>
      <w:r w:rsidRPr="00BA3BBD">
        <w:t xml:space="preserve">. The recipient orders the temperature sensors directly from </w:t>
      </w:r>
      <w:r w:rsidR="00C403B0">
        <w:t>Washington</w:t>
      </w:r>
      <w:r w:rsidRPr="00BA3BBD">
        <w:t xml:space="preserve">.  The manufacturer has training centers in CA that instructs purchasers on how to use the sensors. The invoice shows that the transaction occurred in </w:t>
      </w:r>
      <w:r w:rsidR="00C403B0">
        <w:t>Washington</w:t>
      </w:r>
      <w:r w:rsidRPr="00BA3BBD">
        <w:t>. This transaction is not eligible and cannot be counted as funds spent in CA.</w:t>
      </w:r>
    </w:p>
    <w:p w14:paraId="2F0F2FFD" w14:textId="38C7E0E6" w:rsidR="00A8436A" w:rsidRPr="00A8436A" w:rsidRDefault="00A8436A">
      <w:pPr>
        <w:pStyle w:val="ListParagraph"/>
        <w:numPr>
          <w:ilvl w:val="0"/>
          <w:numId w:val="61"/>
        </w:numPr>
      </w:pPr>
      <w:r w:rsidRPr="00A8436A">
        <w:t xml:space="preserve">Pursuant to California Public Resources Code Section 25620.5(h), the California Energy Commission’s Gas </w:t>
      </w:r>
      <w:r w:rsidR="00EC7658">
        <w:t xml:space="preserve">R&amp;D </w:t>
      </w:r>
      <w:r w:rsidRPr="00A8436A">
        <w:t>Program must give priority to “California-Based Entities” (CBEs) when making awards. California Public Resources Code Section 25620.5(</w:t>
      </w:r>
      <w:proofErr w:type="spellStart"/>
      <w:r w:rsidRPr="00A8436A">
        <w:t>i</w:t>
      </w:r>
      <w:proofErr w:type="spellEnd"/>
      <w:r w:rsidRPr="00A8436A">
        <w:t xml:space="preserve">) defines “CBE” as a corporation or other business entity organized for the transaction of business that either: </w:t>
      </w:r>
    </w:p>
    <w:p w14:paraId="74B0D2C6" w14:textId="77777777" w:rsidR="00A8436A" w:rsidRPr="00A8436A" w:rsidRDefault="00A8436A">
      <w:pPr>
        <w:pStyle w:val="ListParagraph"/>
        <w:numPr>
          <w:ilvl w:val="1"/>
          <w:numId w:val="61"/>
        </w:numPr>
      </w:pPr>
      <w:r w:rsidRPr="00A8436A">
        <w:lastRenderedPageBreak/>
        <w:t>Has its headquarters in California AND manufactures in California the product that is the subject of the award; or</w:t>
      </w:r>
    </w:p>
    <w:p w14:paraId="3E92FC47" w14:textId="77777777" w:rsidR="00A8436A" w:rsidRPr="00A8436A" w:rsidRDefault="00A8436A">
      <w:pPr>
        <w:pStyle w:val="ListParagraph"/>
        <w:numPr>
          <w:ilvl w:val="1"/>
          <w:numId w:val="61"/>
        </w:numPr>
      </w:pPr>
      <w:r w:rsidRPr="00A8436A">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pPr>
        <w:pStyle w:val="ListParagraph"/>
        <w:numPr>
          <w:ilvl w:val="0"/>
          <w:numId w:val="61"/>
        </w:numPr>
      </w:pPr>
      <w:r w:rsidRPr="00A8436A">
        <w:t xml:space="preserve">Applications must meet the following requirements </w:t>
      </w:r>
      <w:proofErr w:type="gramStart"/>
      <w:r w:rsidRPr="00A8436A">
        <w:t>in order to</w:t>
      </w:r>
      <w:proofErr w:type="gramEnd"/>
      <w:r w:rsidRPr="00A8436A">
        <w:t xml:space="preserve"> receive CBE preference points:</w:t>
      </w:r>
    </w:p>
    <w:p w14:paraId="16DDB27A" w14:textId="31743B5D" w:rsidR="00A8436A" w:rsidRPr="00A8436A" w:rsidRDefault="00A8436A">
      <w:pPr>
        <w:pStyle w:val="ListParagraph"/>
        <w:numPr>
          <w:ilvl w:val="1"/>
          <w:numId w:val="61"/>
        </w:numPr>
      </w:pPr>
      <w:r w:rsidRPr="00A8436A">
        <w:t xml:space="preserve">The proposal must include a CBE as either the recipient or a </w:t>
      </w:r>
      <w:r w:rsidR="00C403B0" w:rsidRPr="00C403B0">
        <w:t>subrecipients</w:t>
      </w:r>
      <w:r w:rsidRPr="00A8436A">
        <w:t xml:space="preserve">. </w:t>
      </w:r>
    </w:p>
    <w:p w14:paraId="7F683AEA" w14:textId="3C479DB8" w:rsidR="00A8436A" w:rsidRPr="00A8436A" w:rsidRDefault="00A8436A">
      <w:pPr>
        <w:pStyle w:val="ListParagraph"/>
        <w:numPr>
          <w:ilvl w:val="1"/>
          <w:numId w:val="61"/>
        </w:numPr>
      </w:pPr>
      <w:r w:rsidRPr="00A8436A">
        <w:t>The budget must show that the CBE(s) will receive more than 60.00% of the funds awarded.</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78" w:name="_Toc336443618"/>
      <w:bookmarkStart w:id="79" w:name="_Toc366671173"/>
      <w:bookmarkStart w:id="80" w:name="_Toc310513471"/>
      <w:bookmarkStart w:id="81" w:name="_Toc81377109"/>
      <w:bookmarkStart w:id="82" w:name="_Toc162609166"/>
      <w:bookmarkStart w:id="83" w:name="_Toc198951306"/>
      <w:bookmarkStart w:id="84" w:name="_Toc201713533"/>
      <w:bookmarkStart w:id="85" w:name="_Toc217726087"/>
      <w:bookmarkStart w:id="86" w:name="_Toc219275083"/>
      <w:bookmarkEnd w:id="0"/>
      <w:bookmarkEnd w:id="1"/>
      <w:bookmarkEnd w:id="2"/>
      <w:bookmarkEnd w:id="3"/>
      <w:bookmarkEnd w:id="4"/>
      <w:bookmarkEnd w:id="5"/>
      <w:bookmarkEnd w:id="48"/>
      <w:bookmarkEnd w:id="49"/>
      <w:bookmarkEnd w:id="50"/>
      <w:r w:rsidRPr="00C31C1D">
        <w:lastRenderedPageBreak/>
        <w:t>II.</w:t>
      </w:r>
      <w:r w:rsidRPr="00C31C1D">
        <w:tab/>
      </w:r>
      <w:r w:rsidR="008B5D17">
        <w:t>Applicant</w:t>
      </w:r>
      <w:r w:rsidR="00777A7E">
        <w:t xml:space="preserve"> </w:t>
      </w:r>
      <w:r w:rsidRPr="00C31C1D">
        <w:t>Eligibility Requirements</w:t>
      </w:r>
      <w:bookmarkEnd w:id="78"/>
      <w:bookmarkEnd w:id="79"/>
      <w:bookmarkEnd w:id="80"/>
      <w:bookmarkEnd w:id="81"/>
      <w:bookmarkEnd w:id="82"/>
    </w:p>
    <w:p w14:paraId="1F1511A2" w14:textId="77777777" w:rsidR="00DE1CBD" w:rsidRPr="00BE64A5" w:rsidRDefault="00DE1CBD">
      <w:pPr>
        <w:pStyle w:val="Heading2"/>
        <w:numPr>
          <w:ilvl w:val="0"/>
          <w:numId w:val="54"/>
        </w:numPr>
      </w:pPr>
      <w:bookmarkStart w:id="87" w:name="_Toc81377110"/>
      <w:bookmarkStart w:id="88" w:name="_Toc162609167"/>
      <w:bookmarkStart w:id="89" w:name="Elig"/>
      <w:r w:rsidRPr="00BE64A5">
        <w:t>Eligibility</w:t>
      </w:r>
      <w:bookmarkEnd w:id="87"/>
      <w:bookmarkEnd w:id="88"/>
    </w:p>
    <w:bookmarkEnd w:id="89"/>
    <w:p w14:paraId="1AA9FCF2" w14:textId="4A216101" w:rsidR="00527202" w:rsidRPr="00527202" w:rsidRDefault="00A8436A" w:rsidP="00527202">
      <w:pPr>
        <w:jc w:val="both"/>
        <w:rPr>
          <w:szCs w:val="22"/>
        </w:rPr>
      </w:pPr>
      <w:r w:rsidRPr="00527202">
        <w:rPr>
          <w:szCs w:val="22"/>
        </w:rPr>
        <w:t xml:space="preserve">This solicitation is open to all public and private entities. </w:t>
      </w:r>
      <w:r>
        <w:rPr>
          <w:szCs w:val="22"/>
        </w:rPr>
        <w:t xml:space="preserve">Demonstration </w:t>
      </w:r>
      <w:r w:rsidRPr="00110C9B">
        <w:rPr>
          <w:szCs w:val="22"/>
        </w:rPr>
        <w:t xml:space="preserve">projects in this solicitation must be located in the service territory of a California gas </w:t>
      </w:r>
      <w:proofErr w:type="gramStart"/>
      <w:r w:rsidRPr="00110C9B">
        <w:rPr>
          <w:szCs w:val="22"/>
        </w:rPr>
        <w:t>Investor Owned</w:t>
      </w:r>
      <w:proofErr w:type="gramEnd"/>
      <w:r w:rsidRPr="00110C9B">
        <w:rPr>
          <w:szCs w:val="22"/>
        </w:rPr>
        <w:t xml:space="preserve"> Utility (G</w:t>
      </w:r>
      <w:r w:rsidR="00FC1E77">
        <w:rPr>
          <w:szCs w:val="22"/>
        </w:rPr>
        <w:t>as</w:t>
      </w:r>
      <w:r w:rsidRPr="00110C9B">
        <w:rPr>
          <w:szCs w:val="22"/>
        </w:rPr>
        <w:t xml:space="preserve"> IOU), which includes Pacific Gas and Electric Company, San Diego Gas &amp; Electric Company, and Southern California Gas Company.  All projects in this solicitation must benefit </w:t>
      </w:r>
      <w:r w:rsidR="00376E9A">
        <w:rPr>
          <w:szCs w:val="22"/>
        </w:rPr>
        <w:t>G</w:t>
      </w:r>
      <w:r w:rsidRPr="00110C9B">
        <w:rPr>
          <w:szCs w:val="22"/>
        </w:rPr>
        <w:t>as IOU ratepayers</w:t>
      </w:r>
      <w:r w:rsidR="00527202" w:rsidRPr="00527202">
        <w:rPr>
          <w:szCs w:val="22"/>
        </w:rPr>
        <w:t xml:space="preserve">. </w:t>
      </w:r>
    </w:p>
    <w:p w14:paraId="3FC9E9BE" w14:textId="77777777" w:rsidR="00B13BC2" w:rsidRPr="003632D6" w:rsidRDefault="001C2D56">
      <w:pPr>
        <w:pStyle w:val="Heading2"/>
        <w:numPr>
          <w:ilvl w:val="0"/>
          <w:numId w:val="54"/>
        </w:numPr>
      </w:pPr>
      <w:bookmarkStart w:id="90" w:name="_Toc381079914"/>
      <w:bookmarkStart w:id="91" w:name="_Toc382571176"/>
      <w:bookmarkStart w:id="92" w:name="_Toc395180678"/>
      <w:bookmarkStart w:id="93" w:name="_Toc433981305"/>
      <w:bookmarkStart w:id="94" w:name="_Toc81377111"/>
      <w:bookmarkStart w:id="95" w:name="_Toc162609168"/>
      <w:r w:rsidRPr="003632D6">
        <w:t>Terms and Conditions</w:t>
      </w:r>
      <w:bookmarkEnd w:id="90"/>
      <w:bookmarkEnd w:id="91"/>
      <w:bookmarkEnd w:id="92"/>
      <w:bookmarkEnd w:id="93"/>
      <w:bookmarkEnd w:id="94"/>
      <w:bookmarkEnd w:id="95"/>
    </w:p>
    <w:p w14:paraId="189A07C7" w14:textId="1C48ABF3" w:rsidR="00C403B0" w:rsidRPr="00C403B0" w:rsidRDefault="00C403B0" w:rsidP="00C403B0">
      <w:pPr>
        <w:jc w:val="both"/>
        <w:rPr>
          <w:szCs w:val="22"/>
        </w:rPr>
      </w:pPr>
      <w:r w:rsidRPr="00C403B0">
        <w:rPr>
          <w:szCs w:val="22"/>
        </w:rPr>
        <w:t xml:space="preserve">Each grant agreement resulting from this solicitation will include terms and conditions that set forth the grant recipient’s rights and responsibilities. By submitting an application in the ECAMS system, each applicant agrees to enter into an agreement with the CEC to conduct the proposed project according to the terms and conditions that correspond to its organization, without negotiation: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https://www.energy.ca.gov/funding-opportunities/funding-resources. Please refer to the applicable </w:t>
      </w:r>
      <w:r>
        <w:rPr>
          <w:szCs w:val="22"/>
        </w:rPr>
        <w:t>Gas</w:t>
      </w:r>
      <w:r w:rsidRPr="00C403B0">
        <w:rPr>
          <w:szCs w:val="22"/>
        </w:rPr>
        <w:t xml:space="preserve"> Grant terms and conditions. Failure to agree to the terms and conditions by taking actions such as failing to provide the required authorizations and certifications or indicating that acceptance is based on modification of the terms may result in rejection of the application. Applicants must read the terms and conditions carefully. The CEC reserves the right to modify the terms and conditions prior to executing grant agreements.  </w:t>
      </w:r>
    </w:p>
    <w:p w14:paraId="682910D8" w14:textId="77777777" w:rsidR="00C403B0" w:rsidRPr="00C403B0" w:rsidRDefault="00C403B0" w:rsidP="00C403B0">
      <w:pPr>
        <w:jc w:val="both"/>
        <w:rPr>
          <w:szCs w:val="22"/>
        </w:rPr>
      </w:pPr>
      <w:r w:rsidRPr="00C403B0">
        <w:rPr>
          <w:szCs w:val="22"/>
        </w:rPr>
        <w:t xml:space="preserve">If a California Native American Tribe (Tribe) or California Tribal Organization with sovereign immunity is listed as a proposed awardee in the Notice of Proposed Award, CEC staff must receive the following before bringing the proposed award to a CEC Business Meeting: </w:t>
      </w:r>
    </w:p>
    <w:p w14:paraId="0A78129D" w14:textId="50266A5D" w:rsidR="00C403B0" w:rsidRPr="009E5E9A" w:rsidRDefault="00C403B0" w:rsidP="0081475D">
      <w:pPr>
        <w:pStyle w:val="ListParagraph"/>
        <w:numPr>
          <w:ilvl w:val="0"/>
          <w:numId w:val="67"/>
        </w:numPr>
        <w:jc w:val="both"/>
        <w:rPr>
          <w:szCs w:val="22"/>
        </w:rPr>
      </w:pPr>
      <w:r w:rsidRPr="009E5E9A">
        <w:rPr>
          <w:szCs w:val="22"/>
        </w:rPr>
        <w:t>A resolution or other authorizing document by the governing body of the Tribe or California Tribal Organization authorizing the Tribe or California Tribal Organization to enter into the proposed agreement, including accepting the Special Terms and Conditions for California Native American Tribes and Tribal Organizations with Sovereign Immunity.</w:t>
      </w:r>
    </w:p>
    <w:p w14:paraId="3B6ECEA0" w14:textId="5CC249C1" w:rsidR="00C403B0" w:rsidRPr="009E5E9A" w:rsidRDefault="00C403B0" w:rsidP="0081475D">
      <w:pPr>
        <w:pStyle w:val="ListParagraph"/>
        <w:numPr>
          <w:ilvl w:val="0"/>
          <w:numId w:val="67"/>
        </w:numPr>
        <w:jc w:val="both"/>
        <w:rPr>
          <w:szCs w:val="22"/>
        </w:rPr>
      </w:pPr>
      <w:r w:rsidRPr="009E5E9A">
        <w:rPr>
          <w:szCs w:val="22"/>
        </w:rPr>
        <w:t xml:space="preserve">A limited waiver of sovereign immunity in the form and manner required by tribal law; and </w:t>
      </w:r>
    </w:p>
    <w:p w14:paraId="24F9B5CE" w14:textId="28869B2C" w:rsidR="00C403B0" w:rsidRPr="009E5E9A" w:rsidRDefault="00C403B0" w:rsidP="0081475D">
      <w:pPr>
        <w:pStyle w:val="ListParagraph"/>
        <w:numPr>
          <w:ilvl w:val="0"/>
          <w:numId w:val="67"/>
        </w:numPr>
        <w:jc w:val="both"/>
        <w:rPr>
          <w:szCs w:val="22"/>
        </w:rPr>
      </w:pPr>
      <w:r w:rsidRPr="009E5E9A">
        <w:rPr>
          <w:szCs w:val="22"/>
        </w:rPr>
        <w:t xml:space="preserve">A resolution or other authorizing document delegating authority to execute the agreement to an appropriate individual. </w:t>
      </w:r>
    </w:p>
    <w:p w14:paraId="1AC065F9" w14:textId="77777777" w:rsidR="00C403B0" w:rsidRPr="00C403B0" w:rsidRDefault="00C403B0" w:rsidP="00C403B0">
      <w:pPr>
        <w:jc w:val="both"/>
        <w:rPr>
          <w:szCs w:val="22"/>
        </w:rPr>
      </w:pPr>
      <w:r w:rsidRPr="00C403B0">
        <w:rPr>
          <w:szCs w:val="22"/>
        </w:rPr>
        <w:t xml:space="preserve">The above requirements may be provided in one or more documents. The document(s) will be included as an exhibit to the resulting grant agreement.  </w:t>
      </w:r>
    </w:p>
    <w:p w14:paraId="6214B588" w14:textId="77777777" w:rsidR="00C403B0" w:rsidRPr="00C403B0" w:rsidRDefault="00C403B0" w:rsidP="00C403B0">
      <w:pPr>
        <w:jc w:val="both"/>
        <w:rPr>
          <w:szCs w:val="22"/>
        </w:rPr>
      </w:pPr>
      <w:r w:rsidRPr="00C403B0">
        <w:rPr>
          <w:szCs w:val="22"/>
        </w:rPr>
        <w:t xml:space="preserve">Delay in award. Any delay in the Tribe or Tribal Organization’s ability to provide such documentation may result in delayed award of the grant agreement.  </w:t>
      </w:r>
    </w:p>
    <w:p w14:paraId="401901AE" w14:textId="4C3F2E16" w:rsidR="002C206F" w:rsidRPr="00C24522" w:rsidRDefault="00C403B0" w:rsidP="00C403B0">
      <w:pPr>
        <w:jc w:val="both"/>
        <w:rPr>
          <w:szCs w:val="22"/>
        </w:rPr>
      </w:pPr>
      <w:r w:rsidRPr="00C403B0">
        <w:rPr>
          <w:szCs w:val="22"/>
        </w:rPr>
        <w:t xml:space="preserve">Reservation of right to cancel proposed award. Funds available under this solicitation have encumbrance deadlines which the CEC must meet </w:t>
      </w:r>
      <w:proofErr w:type="gramStart"/>
      <w:r w:rsidRPr="00C403B0">
        <w:rPr>
          <w:szCs w:val="22"/>
        </w:rPr>
        <w:t>in order to</w:t>
      </w:r>
      <w:proofErr w:type="gramEnd"/>
      <w:r w:rsidRPr="00C403B0">
        <w:rPr>
          <w:szCs w:val="22"/>
        </w:rPr>
        <w:t xml:space="preserve">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w:t>
      </w:r>
      <w:r w:rsidRPr="00C403B0">
        <w:rPr>
          <w:szCs w:val="22"/>
        </w:rPr>
        <w:lastRenderedPageBreak/>
        <w:t xml:space="preserve">In this instance, the CEC may cancel the proposed award and award funds to the next highest scoring applicant. </w:t>
      </w:r>
      <w:r w:rsidR="002C206F" w:rsidRPr="00C24522">
        <w:rPr>
          <w:szCs w:val="22"/>
        </w:rPr>
        <w:t xml:space="preserve">  </w:t>
      </w:r>
    </w:p>
    <w:p w14:paraId="1A623A05" w14:textId="77777777" w:rsidR="001C2D56" w:rsidRPr="00C07F85" w:rsidRDefault="001C2D56">
      <w:pPr>
        <w:pStyle w:val="Heading2"/>
        <w:numPr>
          <w:ilvl w:val="0"/>
          <w:numId w:val="54"/>
        </w:numPr>
        <w:rPr>
          <w:b w:val="0"/>
          <w:szCs w:val="22"/>
        </w:rPr>
      </w:pPr>
      <w:bookmarkStart w:id="96" w:name="_Toc81377112"/>
      <w:bookmarkStart w:id="97" w:name="_Toc162609169"/>
      <w:r w:rsidRPr="00D51893">
        <w:rPr>
          <w:bCs/>
        </w:rPr>
        <w:t>California Secretary of State Registration</w:t>
      </w:r>
      <w:bookmarkEnd w:id="96"/>
      <w:bookmarkEnd w:id="97"/>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5C15A55A" w:rsidR="009F702B" w:rsidRPr="009F702B" w:rsidRDefault="009F702B">
      <w:pPr>
        <w:pStyle w:val="Heading2"/>
        <w:numPr>
          <w:ilvl w:val="0"/>
          <w:numId w:val="54"/>
        </w:numPr>
        <w:rPr>
          <w:b w:val="0"/>
        </w:rPr>
      </w:pPr>
      <w:bookmarkStart w:id="98" w:name="Disadv"/>
      <w:bookmarkStart w:id="99" w:name="_Toc81377113"/>
      <w:bookmarkStart w:id="100" w:name="_Toc162609170"/>
      <w:r w:rsidRPr="00D51893">
        <w:rPr>
          <w:smallCaps w:val="0"/>
        </w:rPr>
        <w:t>Disadvantaged &amp; Low-income Communities</w:t>
      </w:r>
      <w:bookmarkEnd w:id="98"/>
      <w:bookmarkEnd w:id="99"/>
      <w:bookmarkEnd w:id="100"/>
    </w:p>
    <w:p w14:paraId="1A3EC279" w14:textId="65C0CE7B"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Energy Commission to </w:t>
      </w:r>
      <w:r w:rsidRPr="00FC1657">
        <w:rPr>
          <w:bCs/>
          <w:color w:val="000000"/>
          <w:szCs w:val="22"/>
        </w:rPr>
        <w:t>Incorporate an explicit long-term strategy for the role of the</w:t>
      </w:r>
      <w:r>
        <w:rPr>
          <w:bCs/>
          <w:color w:val="000000"/>
          <w:szCs w:val="22"/>
        </w:rPr>
        <w:t xml:space="preserve"> </w:t>
      </w:r>
      <w:r w:rsidRPr="00FC1657">
        <w:rPr>
          <w:bCs/>
          <w:color w:val="000000"/>
          <w:szCs w:val="22"/>
        </w:rPr>
        <w:t xml:space="preserve">Gas </w:t>
      </w:r>
      <w:r w:rsidR="003F0CEC">
        <w:rPr>
          <w:bCs/>
          <w:color w:val="000000"/>
          <w:szCs w:val="22"/>
        </w:rPr>
        <w:t xml:space="preserve">R&amp;D </w:t>
      </w:r>
      <w:r w:rsidRPr="00FC1657">
        <w:rPr>
          <w:bCs/>
          <w:color w:val="000000"/>
          <w:szCs w:val="22"/>
        </w:rPr>
        <w:t>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7C0D5C60"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Pr>
          <w:bCs/>
          <w:color w:val="000000"/>
          <w:szCs w:val="22"/>
        </w:rPr>
        <w:t xml:space="preserve">California </w:t>
      </w:r>
      <w:r w:rsidRPr="00C216AA">
        <w:rPr>
          <w:bCs/>
          <w:color w:val="000000"/>
          <w:szCs w:val="22"/>
        </w:rPr>
        <w:t xml:space="preserve">Energy Commission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7C0BED7B" w:rsidR="00A8436A" w:rsidRPr="00A8436A" w:rsidRDefault="00A8436A" w:rsidP="00A8436A">
      <w:pPr>
        <w:autoSpaceDE w:val="0"/>
        <w:autoSpaceDN w:val="0"/>
        <w:adjustRightInd w:val="0"/>
        <w:spacing w:after="0"/>
        <w:jc w:val="both"/>
      </w:pPr>
      <w:r w:rsidRPr="00FC1657">
        <w:rPr>
          <w:bCs/>
          <w:color w:val="000000"/>
          <w:szCs w:val="22"/>
        </w:rPr>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http://www.hcd.ca.gov/grants-funding/income-limits/index.shtml.</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xml:space="preserve">% in </w:t>
      </w:r>
      <w:proofErr w:type="spellStart"/>
      <w:r w:rsidRPr="00386F05">
        <w:rPr>
          <w:bCs/>
          <w:color w:val="000000"/>
          <w:szCs w:val="22"/>
        </w:rPr>
        <w:t>CalEnviroScreen</w:t>
      </w:r>
      <w:proofErr w:type="spellEnd"/>
      <w:r w:rsidRPr="00386F05">
        <w:rPr>
          <w:bCs/>
          <w:color w:val="000000"/>
          <w:szCs w:val="22"/>
        </w:rPr>
        <w:t>. For more information on disadvantaged communities and to determine if your project is in a disadvantaged community, use the California Communities Environmental Health Screening tool (</w:t>
      </w:r>
      <w:proofErr w:type="spellStart"/>
      <w:r w:rsidRPr="00386F05">
        <w:rPr>
          <w:bCs/>
          <w:color w:val="000000"/>
          <w:szCs w:val="22"/>
        </w:rPr>
        <w:t>CalEnviroScreen</w:t>
      </w:r>
      <w:proofErr w:type="spellEnd"/>
      <w:r w:rsidRPr="00386F05">
        <w:rPr>
          <w:bCs/>
          <w:color w:val="000000"/>
          <w:szCs w:val="22"/>
        </w:rPr>
        <w:t xml:space="preserve">): </w:t>
      </w:r>
      <w:r w:rsidR="00EA50F3" w:rsidRPr="00386F05">
        <w:t>https://oehha.ca.gov/calenviroscreen/report/calenviroscreen-40</w:t>
      </w:r>
      <w:r w:rsidRPr="00386F05">
        <w:t>.</w:t>
      </w:r>
      <w:r w:rsidRPr="00A8436A">
        <w:t xml:space="preserve"> </w:t>
      </w:r>
    </w:p>
    <w:p w14:paraId="62223383" w14:textId="77777777" w:rsidR="0081409B" w:rsidRPr="00C31C1D" w:rsidRDefault="0081409B" w:rsidP="00A10CB4">
      <w:pPr>
        <w:jc w:val="both"/>
        <w:rPr>
          <w:szCs w:val="22"/>
        </w:rPr>
      </w:pPr>
    </w:p>
    <w:p w14:paraId="0A34B7C5" w14:textId="77777777" w:rsidR="00C403B0" w:rsidRPr="00C403B0" w:rsidRDefault="00C403B0">
      <w:pPr>
        <w:pStyle w:val="Heading2"/>
        <w:numPr>
          <w:ilvl w:val="0"/>
          <w:numId w:val="54"/>
        </w:numPr>
        <w:rPr>
          <w:szCs w:val="22"/>
        </w:rPr>
      </w:pPr>
      <w:bookmarkStart w:id="101" w:name="_Toc162609171"/>
      <w:bookmarkStart w:id="102" w:name="_Toc366671176"/>
      <w:r w:rsidRPr="00C403B0">
        <w:rPr>
          <w:szCs w:val="22"/>
        </w:rPr>
        <w:t>Russia Sanctions</w:t>
      </w:r>
      <w:bookmarkEnd w:id="101"/>
      <w:r w:rsidRPr="00C403B0">
        <w:rPr>
          <w:szCs w:val="22"/>
        </w:rPr>
        <w:t> </w:t>
      </w:r>
    </w:p>
    <w:p w14:paraId="35CE466E" w14:textId="3524FB12" w:rsidR="00C403B0" w:rsidRPr="00D45597" w:rsidRDefault="00C403B0" w:rsidP="00C403B0">
      <w:pPr>
        <w:rPr>
          <w:bCs/>
          <w:szCs w:val="22"/>
        </w:rPr>
      </w:pPr>
      <w:r w:rsidRPr="00D45597">
        <w:rPr>
          <w:bCs/>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4570C915" w14:textId="77777777" w:rsidR="00C403B0" w:rsidRPr="00D45597" w:rsidRDefault="00C403B0" w:rsidP="00C403B0">
      <w:pPr>
        <w:rPr>
          <w:bCs/>
          <w:szCs w:val="22"/>
        </w:rPr>
      </w:pPr>
      <w:r w:rsidRPr="00D45597">
        <w:rPr>
          <w:bCs/>
          <w:szCs w:val="22"/>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w:t>
      </w:r>
      <w:r w:rsidRPr="00D45597">
        <w:rPr>
          <w:bCs/>
          <w:szCs w:val="22"/>
        </w:rPr>
        <w:lastRenderedPageBreak/>
        <w:t>contracts with, and to refrain from entering any new contracts with, individuals or entities that are determined to be a target of Economic Sanctions.  </w:t>
      </w:r>
    </w:p>
    <w:p w14:paraId="11425B31" w14:textId="5E39A4A1" w:rsidR="00C403B0" w:rsidRPr="00D45597" w:rsidRDefault="00C403B0" w:rsidP="00C403B0">
      <w:pPr>
        <w:rPr>
          <w:bCs/>
          <w:szCs w:val="22"/>
        </w:rPr>
      </w:pPr>
      <w:r w:rsidRPr="00D45597">
        <w:rPr>
          <w:bCs/>
          <w:szCs w:val="22"/>
        </w:rPr>
        <w:t> 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12CED422" w14:textId="77777777" w:rsidR="005161B8" w:rsidRDefault="005161B8" w:rsidP="00D45597">
      <w:pPr>
        <w:rPr>
          <w:b/>
          <w:szCs w:val="22"/>
        </w:rPr>
      </w:pPr>
    </w:p>
    <w:p w14:paraId="266CA25E" w14:textId="2BD52F7E" w:rsidR="001C2D56" w:rsidRPr="009F702B" w:rsidRDefault="001C2D56" w:rsidP="00E81E46">
      <w:pPr>
        <w:rPr>
          <w:szCs w:val="22"/>
        </w:rPr>
      </w:pPr>
      <w:bookmarkStart w:id="103" w:name="_Toc366671177"/>
      <w:bookmarkEnd w:id="102"/>
      <w:r w:rsidRPr="00D328D4">
        <w:br w:type="page"/>
      </w:r>
      <w:bookmarkEnd w:id="83"/>
      <w:bookmarkEnd w:id="84"/>
      <w:bookmarkEnd w:id="85"/>
      <w:bookmarkEnd w:id="86"/>
      <w:bookmarkEnd w:id="103"/>
    </w:p>
    <w:p w14:paraId="309DBC47" w14:textId="62B6F635" w:rsidR="0061342D" w:rsidRDefault="001C2D56" w:rsidP="0061342D">
      <w:pPr>
        <w:pStyle w:val="Heading1"/>
        <w:keepLines w:val="0"/>
        <w:spacing w:before="0" w:after="120"/>
        <w:jc w:val="both"/>
      </w:pPr>
      <w:bookmarkStart w:id="104" w:name="_Toc12770892"/>
      <w:bookmarkStart w:id="105" w:name="_Toc219275109"/>
      <w:bookmarkStart w:id="106" w:name="_Toc336443626"/>
      <w:bookmarkStart w:id="107" w:name="_Toc366671182"/>
      <w:bookmarkStart w:id="108" w:name="_Toc81377114"/>
      <w:bookmarkStart w:id="109" w:name="_Toc162609172"/>
      <w:bookmarkStart w:id="110" w:name="_Toc219275098"/>
      <w:r w:rsidRPr="00C31C1D">
        <w:lastRenderedPageBreak/>
        <w:t>III.</w:t>
      </w:r>
      <w:r w:rsidR="4B52DBCB" w:rsidRPr="00C31C1D">
        <w:t xml:space="preserve"> </w:t>
      </w:r>
      <w:r w:rsidRPr="00C31C1D">
        <w:tab/>
      </w:r>
      <w:bookmarkEnd w:id="104"/>
      <w:r w:rsidRPr="00C31C1D">
        <w:t xml:space="preserve">Application Organization and Submission </w:t>
      </w:r>
      <w:bookmarkEnd w:id="105"/>
      <w:bookmarkEnd w:id="106"/>
      <w:bookmarkEnd w:id="107"/>
      <w:r w:rsidRPr="00C31C1D">
        <w:t>Instructions</w:t>
      </w:r>
      <w:bookmarkEnd w:id="108"/>
      <w:bookmarkEnd w:id="109"/>
    </w:p>
    <w:p w14:paraId="2E4CB840" w14:textId="77777777" w:rsidR="001C2D56" w:rsidRPr="00CF6DED" w:rsidRDefault="001C2D56">
      <w:pPr>
        <w:pStyle w:val="Heading2"/>
        <w:numPr>
          <w:ilvl w:val="0"/>
          <w:numId w:val="48"/>
        </w:numPr>
      </w:pPr>
      <w:bookmarkStart w:id="111" w:name="_Toc201713573"/>
      <w:bookmarkStart w:id="112" w:name="_Toc81377115"/>
      <w:bookmarkStart w:id="113" w:name="_Toc162609173"/>
      <w:bookmarkStart w:id="114" w:name="_Toc219275111"/>
      <w:bookmarkStart w:id="115" w:name="_Toc336443628"/>
      <w:bookmarkStart w:id="116" w:name="_Toc366671184"/>
      <w:r w:rsidRPr="00CF6DED">
        <w:t>Application Format</w:t>
      </w:r>
      <w:bookmarkEnd w:id="111"/>
      <w:r w:rsidRPr="00CF6DED">
        <w:t>, Page Limits, and Number of Copies</w:t>
      </w:r>
      <w:bookmarkEnd w:id="112"/>
      <w:bookmarkEnd w:id="113"/>
      <w:r w:rsidRPr="00CF6DED">
        <w:t xml:space="preserve"> </w:t>
      </w:r>
      <w:bookmarkEnd w:id="114"/>
      <w:bookmarkEnd w:id="115"/>
      <w:bookmarkEnd w:id="116"/>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D2672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pPr>
              <w:numPr>
                <w:ilvl w:val="0"/>
                <w:numId w:val="12"/>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pPr>
              <w:numPr>
                <w:ilvl w:val="0"/>
                <w:numId w:val="12"/>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pPr>
              <w:numPr>
                <w:ilvl w:val="0"/>
                <w:numId w:val="12"/>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pPr>
              <w:numPr>
                <w:ilvl w:val="0"/>
                <w:numId w:val="12"/>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pPr>
              <w:numPr>
                <w:ilvl w:val="0"/>
                <w:numId w:val="12"/>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pPr>
              <w:numPr>
                <w:ilvl w:val="0"/>
                <w:numId w:val="12"/>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D2672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pPr>
              <w:numPr>
                <w:ilvl w:val="0"/>
                <w:numId w:val="13"/>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pPr>
              <w:numPr>
                <w:ilvl w:val="0"/>
                <w:numId w:val="13"/>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 xml:space="preserve">excluding documentation for </w:t>
            </w:r>
            <w:proofErr w:type="gramStart"/>
            <w:r w:rsidR="0013362C">
              <w:rPr>
                <w:szCs w:val="24"/>
              </w:rPr>
              <w:t>CEQA</w:t>
            </w:r>
            <w:proofErr w:type="gramEnd"/>
          </w:p>
          <w:p w14:paraId="35AB9A7A" w14:textId="77777777" w:rsidR="005E52CD" w:rsidRDefault="001C2D56">
            <w:pPr>
              <w:numPr>
                <w:ilvl w:val="0"/>
                <w:numId w:val="13"/>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pPr>
              <w:numPr>
                <w:ilvl w:val="0"/>
                <w:numId w:val="13"/>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pPr>
              <w:numPr>
                <w:ilvl w:val="0"/>
                <w:numId w:val="13"/>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 xml:space="preserve">cover </w:t>
            </w:r>
            <w:proofErr w:type="gramStart"/>
            <w:r>
              <w:rPr>
                <w:szCs w:val="24"/>
              </w:rPr>
              <w:t>page</w:t>
            </w:r>
            <w:proofErr w:type="gramEnd"/>
          </w:p>
          <w:p w14:paraId="6FD8C200" w14:textId="77777777" w:rsidR="003B24B0" w:rsidRDefault="003B24B0">
            <w:pPr>
              <w:numPr>
                <w:ilvl w:val="0"/>
                <w:numId w:val="13"/>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pPr>
              <w:numPr>
                <w:ilvl w:val="0"/>
                <w:numId w:val="13"/>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pPr>
              <w:numPr>
                <w:ilvl w:val="0"/>
                <w:numId w:val="13"/>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pPr>
              <w:numPr>
                <w:ilvl w:val="1"/>
                <w:numId w:val="13"/>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pPr>
              <w:numPr>
                <w:ilvl w:val="1"/>
                <w:numId w:val="13"/>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pPr>
              <w:numPr>
                <w:ilvl w:val="1"/>
                <w:numId w:val="13"/>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pPr>
              <w:numPr>
                <w:ilvl w:val="1"/>
                <w:numId w:val="13"/>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pPr>
        <w:pStyle w:val="Heading2"/>
        <w:numPr>
          <w:ilvl w:val="0"/>
          <w:numId w:val="48"/>
        </w:numPr>
      </w:pPr>
      <w:bookmarkStart w:id="117" w:name="_Toc428191083"/>
      <w:bookmarkStart w:id="118" w:name="_Toc81377116"/>
      <w:bookmarkStart w:id="119" w:name="_Toc162609174"/>
      <w:bookmarkStart w:id="120" w:name="_Toc201713575"/>
      <w:bookmarkStart w:id="121" w:name="_Toc219275113"/>
      <w:bookmarkStart w:id="122" w:name="_Toc336443630"/>
      <w:bookmarkStart w:id="123" w:name="_Toc366671186"/>
      <w:r w:rsidRPr="00386F05">
        <w:lastRenderedPageBreak/>
        <w:t>Method For Delivery</w:t>
      </w:r>
      <w:bookmarkEnd w:id="117"/>
      <w:bookmarkEnd w:id="118"/>
      <w:bookmarkEnd w:id="119"/>
    </w:p>
    <w:p w14:paraId="04638349" w14:textId="77777777" w:rsidR="00C403B0" w:rsidRDefault="00C403B0" w:rsidP="00C403B0">
      <w:pPr>
        <w:keepNext/>
        <w:jc w:val="both"/>
      </w:pPr>
      <w:r>
        <w:t xml:space="preserve">The only method of submitting applications to this solicitation is Energy Commission Agreement Management System (ECAMS), available at: https://ecams.energy.ca.gov. </w:t>
      </w:r>
    </w:p>
    <w:p w14:paraId="78B0494E" w14:textId="77777777" w:rsidR="00C403B0" w:rsidRDefault="00C403B0" w:rsidP="00C403B0">
      <w:pPr>
        <w:keepNext/>
        <w:jc w:val="both"/>
      </w:pPr>
      <w:r>
        <w:t xml:space="preserve">The CEC is providing a team of technical assistants to support applicants with this new process.  Please email ECAMS.SalesforceSupport@energy.ca.gov for support.  </w:t>
      </w:r>
    </w:p>
    <w:p w14:paraId="1DF9219C" w14:textId="77777777" w:rsidR="00C403B0" w:rsidRDefault="00C403B0" w:rsidP="00C403B0">
      <w:pPr>
        <w:keepNext/>
        <w:jc w:val="both"/>
      </w:pPr>
      <w:r>
        <w:t xml:space="preserve">ECAMS allows applicants to complete and submit their application to the CEC prior to the date and time specified in this solicitation. Files uploaded to the system must be in Microsoft Word XP (.doc format) or newer and Excel Office Suite formats unless originally provided in the solicitation in another format.  Attachments requiring signatures, such as match funding commitment letters, may be </w:t>
      </w:r>
      <w:proofErr w:type="gramStart"/>
      <w:r>
        <w:t>scanned</w:t>
      </w:r>
      <w:proofErr w:type="gramEnd"/>
      <w:r>
        <w:t xml:space="preserve"> and submitted in PDF format.  Completed Budget Forms, Attachment, must be in Excel format.  </w:t>
      </w:r>
    </w:p>
    <w:p w14:paraId="798B2347" w14:textId="77777777" w:rsidR="00C403B0" w:rsidRDefault="00C403B0" w:rsidP="00C403B0">
      <w:pPr>
        <w:keepNext/>
        <w:jc w:val="both"/>
      </w:pPr>
      <w:r>
        <w:t xml:space="preserve">The deadline to submit applications through ECAMS system is 11:59 p.m. on the Deadline to Submit Applications date shown in the Key Activities Schedule. ECAMS automatically closes at 11:59 pm. If the full submittal process has not been completed before 11:59 p.m., your application will not be considered.   </w:t>
      </w:r>
    </w:p>
    <w:p w14:paraId="69D5512D" w14:textId="77777777" w:rsidR="00C403B0" w:rsidRDefault="00C403B0" w:rsidP="00C403B0">
      <w:pPr>
        <w:keepNext/>
        <w:jc w:val="both"/>
      </w:pPr>
      <w: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37982B40" w14:textId="77777777" w:rsidR="00C403B0" w:rsidRDefault="00C403B0" w:rsidP="00C403B0">
      <w:pPr>
        <w:keepNext/>
        <w:jc w:val="both"/>
      </w:pPr>
      <w:r>
        <w:t>Please give yourself ample time to complete all steps of the submission process: do not wait until right before the deadline to begin the process. Due to factors outside the CEC’s control and unrelated to ECAMS, upload times may be much longer than expected. For example, unexpected issues could occur, causing long delays that prevent timely submission. Please plan accordingly. For instructions on how to apply using the ECAMS system, please see the How to Apply document available on the CEC website at: https://www.energy.ca.gov/funding-opportunities/funding-resources, under General Funding Information, Energy Commission Agreement Management System (ECAMS). </w:t>
      </w:r>
    </w:p>
    <w:p w14:paraId="63C01269" w14:textId="77777777" w:rsidR="00C403B0" w:rsidRDefault="00C403B0" w:rsidP="00C403B0">
      <w:pPr>
        <w:keepNext/>
        <w:jc w:val="both"/>
      </w:pPr>
      <w:r>
        <w:t>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w:t>
      </w:r>
    </w:p>
    <w:p w14:paraId="4D97BBF0" w14:textId="67B21302" w:rsidR="0090258A" w:rsidRPr="00C07F85" w:rsidRDefault="00C403B0" w:rsidP="00DA2540">
      <w:pPr>
        <w:keepNext/>
        <w:jc w:val="both"/>
      </w:pPr>
      <w:r>
        <w:t xml:space="preserve">Applicants will be required to upload all attachments marked “required” in the system </w:t>
      </w:r>
      <w:proofErr w:type="gramStart"/>
      <w:r>
        <w:t>in order for</w:t>
      </w:r>
      <w:proofErr w:type="gramEnd"/>
      <w:r>
        <w:t xml:space="preserve"> the application to be submitted.</w:t>
      </w:r>
    </w:p>
    <w:p w14:paraId="517A7FA1" w14:textId="6B7BC20B" w:rsidR="00344986" w:rsidRPr="00CF6DED" w:rsidRDefault="001C2D56">
      <w:pPr>
        <w:pStyle w:val="Heading2"/>
        <w:numPr>
          <w:ilvl w:val="0"/>
          <w:numId w:val="48"/>
        </w:numPr>
      </w:pPr>
      <w:bookmarkStart w:id="124" w:name="_Toc81377118"/>
      <w:bookmarkStart w:id="125" w:name="_Toc162609175"/>
      <w:bookmarkStart w:id="126" w:name="_Toc219275114"/>
      <w:bookmarkStart w:id="127" w:name="_Toc336443632"/>
      <w:bookmarkStart w:id="128" w:name="_Toc366671188"/>
      <w:bookmarkEnd w:id="120"/>
      <w:bookmarkEnd w:id="121"/>
      <w:bookmarkEnd w:id="122"/>
      <w:bookmarkEnd w:id="123"/>
      <w:r w:rsidRPr="00CF6DED">
        <w:t>Application Content</w:t>
      </w:r>
      <w:bookmarkEnd w:id="124"/>
      <w:bookmarkEnd w:id="125"/>
    </w:p>
    <w:p w14:paraId="16F31403" w14:textId="6E655827" w:rsidR="001C2D56" w:rsidRPr="00C31C1D" w:rsidRDefault="001C2D56" w:rsidP="0034260F">
      <w:bookmarkStart w:id="129" w:name="_Toc381079929"/>
      <w:bookmarkStart w:id="130" w:name="_Toc382571192"/>
      <w:bookmarkStart w:id="131" w:name="_Toc395180702"/>
      <w:bookmarkStart w:id="132" w:name="_Toc433981331"/>
      <w:bookmarkStart w:id="133" w:name="_Toc35074593"/>
      <w:bookmarkStart w:id="134" w:name="_Toc366671191"/>
      <w:bookmarkEnd w:id="126"/>
      <w:bookmarkEnd w:id="127"/>
      <w:bookmarkEnd w:id="128"/>
      <w:r w:rsidRPr="00C31C1D">
        <w:t xml:space="preserve">Below is a </w:t>
      </w:r>
      <w:r w:rsidR="001408D8">
        <w:t xml:space="preserve">general </w:t>
      </w:r>
      <w:r w:rsidRPr="00C31C1D">
        <w:t xml:space="preserve">description of each </w:t>
      </w:r>
      <w:r>
        <w:t xml:space="preserve">required </w:t>
      </w:r>
      <w:r w:rsidRPr="00C31C1D">
        <w:t>section of the application</w:t>
      </w:r>
      <w:r w:rsidR="00686D5C">
        <w:t>.  Completeness in submitting a</w:t>
      </w:r>
      <w:r w:rsidR="00CF2A05">
        <w:t>ll</w:t>
      </w:r>
      <w:r w:rsidR="00686D5C">
        <w:t xml:space="preserve"> the information requested in each attachment will be factored into </w:t>
      </w:r>
      <w:r w:rsidR="0054670A">
        <w:t xml:space="preserve">application </w:t>
      </w:r>
      <w:r w:rsidR="00686D5C">
        <w:t>scoring</w:t>
      </w:r>
      <w:bookmarkEnd w:id="129"/>
      <w:bookmarkEnd w:id="130"/>
      <w:bookmarkEnd w:id="131"/>
      <w:bookmarkEnd w:id="132"/>
      <w:r w:rsidR="00F96CE8">
        <w:t>.</w:t>
      </w:r>
    </w:p>
    <w:bookmarkEnd w:id="133"/>
    <w:bookmarkEnd w:id="134"/>
    <w:p w14:paraId="071D63E9" w14:textId="77777777" w:rsidR="007E563A" w:rsidRPr="00C31C1D" w:rsidRDefault="007E563A" w:rsidP="007E563A">
      <w:pPr>
        <w:spacing w:after="0"/>
        <w:ind w:left="360"/>
        <w:jc w:val="both"/>
      </w:pPr>
    </w:p>
    <w:p w14:paraId="03486CAD" w14:textId="2058AD89" w:rsidR="005E52CD" w:rsidRPr="007065BB" w:rsidRDefault="001C2D56">
      <w:pPr>
        <w:pStyle w:val="HeadingNew1"/>
        <w:numPr>
          <w:ilvl w:val="0"/>
          <w:numId w:val="32"/>
        </w:numPr>
        <w:ind w:left="360"/>
      </w:pPr>
      <w:r w:rsidRPr="007065BB">
        <w:t xml:space="preserve">Executive Summary Form (Attachment </w:t>
      </w:r>
      <w:r w:rsidR="00C403B0">
        <w:t>1</w:t>
      </w:r>
      <w:r w:rsidRPr="007065BB">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0506251C" w:rsidR="005E52CD" w:rsidRPr="007065BB" w:rsidRDefault="001C2D56">
      <w:pPr>
        <w:pStyle w:val="HeadingNew1"/>
        <w:numPr>
          <w:ilvl w:val="0"/>
          <w:numId w:val="32"/>
        </w:numPr>
        <w:ind w:left="360"/>
      </w:pPr>
      <w:r w:rsidRPr="007065BB">
        <w:lastRenderedPageBreak/>
        <w:t xml:space="preserve">Project Narrative Form (Attachment </w:t>
      </w:r>
      <w:r w:rsidR="00C403B0">
        <w:t>2</w:t>
      </w:r>
      <w:r w:rsidRPr="007065BB">
        <w:t xml:space="preserve">) </w:t>
      </w:r>
    </w:p>
    <w:p w14:paraId="642DBC0B" w14:textId="77777777" w:rsidR="00E81E46" w:rsidRDefault="00C2239B" w:rsidP="00E81E46">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3F812435" w14:textId="1CA72BFC" w:rsidR="007065BB" w:rsidRPr="00E81E46" w:rsidRDefault="007065BB" w:rsidP="00E81E46">
      <w:pPr>
        <w:ind w:left="360" w:right="360"/>
        <w:jc w:val="both"/>
        <w:rPr>
          <w:rFonts w:eastAsia="MS Mincho"/>
        </w:rPr>
      </w:pPr>
      <w:r w:rsidRPr="00142AAE">
        <w:rPr>
          <w:rFonts w:eastAsia="MS Mincho" w:cs="Times New Roman"/>
          <w:b/>
          <w:bCs/>
          <w:color w:val="000000"/>
          <w:szCs w:val="22"/>
        </w:rPr>
        <w:t>Project Readiness</w:t>
      </w:r>
      <w:r w:rsidR="00F54629">
        <w:rPr>
          <w:rFonts w:eastAsia="MS Mincho" w:cs="Times New Roman"/>
          <w:b/>
          <w:bCs/>
          <w:color w:val="000000"/>
          <w:szCs w:val="22"/>
        </w:rPr>
        <w:t xml:space="preserve">: </w:t>
      </w:r>
      <w:r w:rsidRPr="00453F01">
        <w:rPr>
          <w:rFonts w:eastAsia="MS Mincho" w:cs="Times New Roman"/>
          <w:szCs w:val="22"/>
        </w:rPr>
        <w:t xml:space="preserve">Include information about the permitting required for the project and </w:t>
      </w:r>
      <w:proofErr w:type="gramStart"/>
      <w:r w:rsidRPr="00453F01">
        <w:rPr>
          <w:rFonts w:eastAsia="MS Mincho" w:cs="Times New Roman"/>
          <w:szCs w:val="22"/>
        </w:rPr>
        <w:t>whether or not</w:t>
      </w:r>
      <w:proofErr w:type="gramEnd"/>
      <w:r w:rsidRPr="00453F01">
        <w:rPr>
          <w:rFonts w:eastAsia="MS Mincho" w:cs="Times New Roman"/>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w:t>
      </w:r>
      <w:r w:rsidRPr="00453F01">
        <w:rPr>
          <w:rFonts w:cs="Times New Roman"/>
        </w:rPr>
        <w:t xml:space="preserve"> All supporting documentation must be included in </w:t>
      </w:r>
      <w:r w:rsidRPr="00E970A8">
        <w:rPr>
          <w:rFonts w:cs="Times New Roman"/>
        </w:rPr>
        <w:t xml:space="preserve">Attachment </w:t>
      </w:r>
      <w:r w:rsidR="00F54629" w:rsidRPr="00E970A8">
        <w:rPr>
          <w:rFonts w:cs="Times New Roman"/>
        </w:rPr>
        <w:t>7</w:t>
      </w:r>
      <w:r w:rsidRPr="00453F01">
        <w:rPr>
          <w:rFonts w:cs="Times New Roman"/>
        </w:rPr>
        <w:t>.</w:t>
      </w:r>
    </w:p>
    <w:p w14:paraId="5856DB1F" w14:textId="77777777" w:rsidR="001C2D56" w:rsidRPr="00C31C1D" w:rsidRDefault="001C2D56" w:rsidP="00A10CB4">
      <w:pPr>
        <w:spacing w:after="0"/>
        <w:ind w:left="770" w:right="360"/>
        <w:jc w:val="both"/>
        <w:rPr>
          <w:b/>
        </w:rPr>
      </w:pPr>
    </w:p>
    <w:p w14:paraId="1721143F" w14:textId="57CA4976" w:rsidR="005E52CD" w:rsidRPr="007065BB" w:rsidRDefault="001C2D56">
      <w:pPr>
        <w:pStyle w:val="HeadingNew1"/>
        <w:numPr>
          <w:ilvl w:val="0"/>
          <w:numId w:val="32"/>
        </w:numPr>
        <w:ind w:left="360"/>
      </w:pPr>
      <w:r w:rsidRPr="007065BB">
        <w:t xml:space="preserve">Project Team Form (Attachment </w:t>
      </w:r>
      <w:r w:rsidR="00C403B0">
        <w:t>3</w:t>
      </w:r>
      <w:r w:rsidRPr="007065BB">
        <w:t>)</w:t>
      </w:r>
    </w:p>
    <w:p w14:paraId="6B128283" w14:textId="222909F3"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0"/>
      </w:r>
      <w:r w:rsidRPr="00C31C1D">
        <w:rPr>
          <w:szCs w:val="22"/>
        </w:rPr>
        <w:t xml:space="preserve"> assigned to the project, including the </w:t>
      </w:r>
      <w:proofErr w:type="gramStart"/>
      <w:r>
        <w:rPr>
          <w:szCs w:val="22"/>
        </w:rPr>
        <w:t>project</w:t>
      </w:r>
      <w:proofErr w:type="gramEnd"/>
      <w:r>
        <w:rPr>
          <w:szCs w:val="22"/>
        </w:rPr>
        <w:t xml:space="preserve"> </w:t>
      </w:r>
      <w:r w:rsidR="00C403B0" w:rsidRPr="00C403B0">
        <w:rPr>
          <w:szCs w:val="22"/>
        </w:rPr>
        <w:t xml:space="preserve">that are employed by the applicant, a subrecipient or sub-subrecipient, including the project </w:t>
      </w:r>
      <w:r>
        <w:rPr>
          <w:szCs w:val="22"/>
        </w:rPr>
        <w:t>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w:t>
      </w:r>
      <w:r w:rsidR="00C403B0" w:rsidRPr="00C403B0">
        <w:rPr>
          <w:szCs w:val="22"/>
        </w:rPr>
        <w:t>subrecipients</w:t>
      </w:r>
      <w:r w:rsidR="004D6FD1" w:rsidRPr="004D6FD1">
        <w:rPr>
          <w:szCs w:val="22"/>
        </w:rPr>
        <w:t xml:space="preserve"> (a </w:t>
      </w:r>
      <w:r w:rsidR="00DF20D4">
        <w:rPr>
          <w:szCs w:val="22"/>
        </w:rPr>
        <w:t xml:space="preserve">major </w:t>
      </w:r>
      <w:r w:rsidR="00C403B0" w:rsidRPr="00C403B0">
        <w:rPr>
          <w:szCs w:val="22"/>
        </w:rPr>
        <w:t>subrecipients</w:t>
      </w:r>
      <w:r w:rsidR="00DF20D4">
        <w:rPr>
          <w:szCs w:val="22"/>
        </w:rPr>
        <w:t xml:space="preserve"> is a </w:t>
      </w:r>
      <w:r w:rsidR="00C403B0" w:rsidRPr="00C403B0">
        <w:rPr>
          <w:szCs w:val="22"/>
        </w:rPr>
        <w:t>subrecipients</w:t>
      </w:r>
      <w:r w:rsidR="004D6FD1" w:rsidRPr="004D6FD1">
        <w:rPr>
          <w:szCs w:val="22"/>
        </w:rPr>
        <w:t xml:space="preserve"> receiving </w:t>
      </w:r>
      <w:r w:rsidR="00C403B0" w:rsidRPr="00C403B0">
        <w:rPr>
          <w:szCs w:val="22"/>
        </w:rPr>
        <w:t xml:space="preserve">$100,000 or more </w:t>
      </w:r>
      <w:r w:rsidR="004D6FD1" w:rsidRPr="004D6FD1">
        <w:rPr>
          <w:szCs w:val="22"/>
        </w:rPr>
        <w:t>of Commission funds)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B6F860C" w:rsidR="005E52CD" w:rsidRPr="007065BB" w:rsidRDefault="001C2D56">
      <w:pPr>
        <w:pStyle w:val="HeadingNew1"/>
        <w:numPr>
          <w:ilvl w:val="0"/>
          <w:numId w:val="32"/>
        </w:numPr>
        <w:ind w:left="360"/>
      </w:pPr>
      <w:r w:rsidRPr="007065BB">
        <w:t>Scope of Work Template (Attachment</w:t>
      </w:r>
      <w:r w:rsidR="00713198" w:rsidRPr="007065BB">
        <w:t>s</w:t>
      </w:r>
      <w:r w:rsidRPr="007065BB">
        <w:t xml:space="preserve"> </w:t>
      </w:r>
      <w:r w:rsidR="00C403B0">
        <w:t>4</w:t>
      </w:r>
      <w:r w:rsidRPr="007065BB">
        <w:t>)</w:t>
      </w:r>
    </w:p>
    <w:p w14:paraId="2EC5240E" w14:textId="598BD423"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p>
    <w:p w14:paraId="5C04F34B" w14:textId="77777777" w:rsidR="001C2D56" w:rsidRPr="00C31C1D" w:rsidRDefault="001C2D56" w:rsidP="00A10CB4">
      <w:pPr>
        <w:pStyle w:val="BulletedList"/>
        <w:spacing w:after="0"/>
        <w:ind w:left="720" w:firstLine="0"/>
        <w:jc w:val="both"/>
      </w:pPr>
    </w:p>
    <w:p w14:paraId="3F190EE6" w14:textId="5B7B67A1" w:rsidR="001970B9" w:rsidRPr="00F51C33" w:rsidRDefault="001C2D56" w:rsidP="00F51C33">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5D6D8A" w14:textId="6456167C" w:rsidR="00A14C92" w:rsidRDefault="00A14C92">
      <w:pPr>
        <w:pStyle w:val="HeadingNew1"/>
        <w:numPr>
          <w:ilvl w:val="0"/>
          <w:numId w:val="32"/>
        </w:numPr>
        <w:ind w:left="360"/>
      </w:pPr>
      <w:bookmarkStart w:id="135" w:name="_Toc35074602"/>
      <w:r>
        <w:t xml:space="preserve">Project Schedule (Attachment </w:t>
      </w:r>
      <w:r w:rsidR="00C403B0">
        <w:t>5</w:t>
      </w:r>
      <w:r>
        <w:t>)</w:t>
      </w:r>
    </w:p>
    <w:p w14:paraId="7E4014C1" w14:textId="295F186D" w:rsidR="00A14C92" w:rsidRDefault="003B24B0" w:rsidP="00CC1385">
      <w:pPr>
        <w:pStyle w:val="HeadingNew1"/>
        <w:numPr>
          <w:ilvl w:val="0"/>
          <w:numId w:val="0"/>
        </w:numPr>
        <w:ind w:left="360"/>
        <w:rPr>
          <w:b w:val="0"/>
        </w:rPr>
      </w:pPr>
      <w:r>
        <w:rPr>
          <w:b w:val="0"/>
        </w:rPr>
        <w:t xml:space="preserve">The Project Schedule includes a list of all </w:t>
      </w:r>
      <w:r w:rsidR="00136F21">
        <w:rPr>
          <w:b w:val="0"/>
        </w:rPr>
        <w:t>products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55A96FBB" w:rsidR="005E52CD" w:rsidRPr="007065BB" w:rsidRDefault="001C2D56">
      <w:pPr>
        <w:pStyle w:val="HeadingNew1"/>
        <w:numPr>
          <w:ilvl w:val="0"/>
          <w:numId w:val="32"/>
        </w:numPr>
        <w:ind w:left="360"/>
      </w:pPr>
      <w:r w:rsidRPr="007065BB">
        <w:t xml:space="preserve">Budget Forms (Attachment </w:t>
      </w:r>
      <w:r w:rsidR="00C403B0">
        <w:t>6</w:t>
      </w:r>
      <w:r w:rsidRPr="007065BB">
        <w:t>)</w:t>
      </w:r>
    </w:p>
    <w:bookmarkEnd w:id="135"/>
    <w:p w14:paraId="079CDA10" w14:textId="77777777" w:rsidR="00C403B0" w:rsidRPr="004D354D" w:rsidRDefault="00C403B0" w:rsidP="00C403B0">
      <w:pPr>
        <w:pStyle w:val="BulletedList"/>
        <w:ind w:left="360" w:firstLine="0"/>
        <w:jc w:val="both"/>
      </w:pPr>
      <w:r>
        <w:t>Because this solicitation is utilizing the new ECAMS system for submitting applications, applicants have two options for uploading a budget:</w:t>
      </w:r>
    </w:p>
    <w:p w14:paraId="27665B2D" w14:textId="77777777" w:rsidR="00C403B0" w:rsidRPr="004D354D" w:rsidRDefault="00C403B0">
      <w:pPr>
        <w:pStyle w:val="BulletedList"/>
        <w:numPr>
          <w:ilvl w:val="0"/>
          <w:numId w:val="63"/>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Pr>
          <w:b/>
          <w:bCs/>
        </w:rPr>
        <w:t xml:space="preserve">both </w:t>
      </w:r>
      <w:r w:rsidRPr="6CCD21F7">
        <w:rPr>
          <w:b/>
          <w:bCs/>
        </w:rPr>
        <w:t>key</w:t>
      </w:r>
      <w:r>
        <w:rPr>
          <w:b/>
          <w:bCs/>
        </w:rPr>
        <w:t>ed</w:t>
      </w:r>
      <w:r w:rsidRPr="00963B0B">
        <w:rPr>
          <w:b/>
          <w:bCs/>
        </w:rPr>
        <w:t xml:space="preserve"> directly into ECAMS</w:t>
      </w:r>
      <w:r>
        <w:rPr>
          <w:b/>
          <w:bCs/>
        </w:rPr>
        <w:t xml:space="preserve"> and uploaded </w:t>
      </w:r>
      <w:r w:rsidRPr="008869C4">
        <w:rPr>
          <w:b/>
          <w:bCs/>
        </w:rPr>
        <w:t xml:space="preserve">as </w:t>
      </w:r>
      <w:r>
        <w:rPr>
          <w:b/>
          <w:bCs/>
        </w:rPr>
        <w:t xml:space="preserve">an </w:t>
      </w:r>
      <w:r w:rsidRPr="008869C4">
        <w:rPr>
          <w:b/>
          <w:bCs/>
        </w:rPr>
        <w:t>MS Excel attachment</w:t>
      </w:r>
      <w:r>
        <w:rPr>
          <w:b/>
          <w:bCs/>
        </w:rPr>
        <w:t xml:space="preserve">; the Prime </w:t>
      </w:r>
      <w:r w:rsidRPr="6CCD21F7">
        <w:rPr>
          <w:b/>
          <w:bCs/>
        </w:rPr>
        <w:t>Major Subrecipient</w:t>
      </w:r>
      <w:r>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 are included at: </w:t>
      </w:r>
      <w:r w:rsidRPr="007B478A">
        <w:t>https://www.energy.ca.gov/funding-opportunities/funding-resources.</w:t>
      </w:r>
    </w:p>
    <w:p w14:paraId="1CC48C24" w14:textId="77777777" w:rsidR="00C403B0" w:rsidRPr="004D354D" w:rsidRDefault="00C403B0">
      <w:pPr>
        <w:pStyle w:val="BulletedList"/>
        <w:numPr>
          <w:ilvl w:val="0"/>
          <w:numId w:val="63"/>
        </w:numPr>
        <w:jc w:val="both"/>
      </w:pPr>
      <w:r w:rsidRPr="6B6877F1">
        <w:rPr>
          <w:b/>
          <w:bCs/>
        </w:rPr>
        <w:lastRenderedPageBreak/>
        <w:t xml:space="preserve">Option 2: </w:t>
      </w:r>
      <w:r w:rsidRPr="005B0D4C">
        <w:rPr>
          <w:b/>
          <w:bCs/>
        </w:rPr>
        <w:t xml:space="preserve">Upload all budgets </w:t>
      </w:r>
      <w:r w:rsidRPr="6B6877F1">
        <w:rPr>
          <w:b/>
          <w:bCs/>
        </w:rPr>
        <w:t xml:space="preserve">(Prime and Major Subrecipients) </w:t>
      </w:r>
      <w:r w:rsidRPr="005B0D4C">
        <w:rPr>
          <w:b/>
          <w:bCs/>
        </w:rPr>
        <w:t>as MS Excel attachments</w:t>
      </w:r>
      <w:r>
        <w:t xml:space="preserve"> and leave the ECAMS budget sections blank. </w:t>
      </w:r>
    </w:p>
    <w:p w14:paraId="3B40FCCC" w14:textId="77777777" w:rsidR="00C403B0" w:rsidRPr="00BE7045" w:rsidRDefault="00C403B0" w:rsidP="00C403B0">
      <w:pPr>
        <w:pStyle w:val="BulletedList"/>
        <w:ind w:left="360" w:firstLine="0"/>
        <w:jc w:val="both"/>
      </w:pPr>
      <w:r w:rsidRPr="008F1BC9">
        <w:t xml:space="preserve">Instructions for completing the budgets can be found in Budget Category Guidance at the ECAMS Resources page. </w:t>
      </w:r>
      <w:r>
        <w:rPr>
          <w:b/>
        </w:rPr>
        <w:t>R</w:t>
      </w:r>
      <w:r w:rsidRPr="00C31C1D">
        <w:rPr>
          <w:b/>
        </w:rPr>
        <w:t>ead the</w:t>
      </w:r>
      <w:r>
        <w:rPr>
          <w:b/>
        </w:rPr>
        <w:t xml:space="preserve"> </w:t>
      </w:r>
      <w:r w:rsidRPr="00C31C1D">
        <w:rPr>
          <w:b/>
        </w:rPr>
        <w:t xml:space="preserve">instructions </w:t>
      </w:r>
      <w:r w:rsidRPr="00315D13">
        <w:rPr>
          <w:b/>
        </w:rPr>
        <w:t xml:space="preserve">tab on the MS Excel attachments Attachment 6 </w:t>
      </w:r>
      <w:r w:rsidRPr="00C31C1D">
        <w:rPr>
          <w:b/>
        </w:rPr>
        <w:t xml:space="preserve">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472EEF08" w14:textId="77777777" w:rsidR="00C403B0" w:rsidRDefault="00C403B0">
      <w:pPr>
        <w:keepLines/>
        <w:widowControl w:val="0"/>
        <w:numPr>
          <w:ilvl w:val="0"/>
          <w:numId w:val="64"/>
        </w:numPr>
        <w:tabs>
          <w:tab w:val="left" w:pos="1080"/>
        </w:tabs>
        <w:spacing w:after="6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I.D and I.K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6E94E656" w14:textId="77777777" w:rsidR="00C403B0" w:rsidRDefault="00C403B0">
      <w:pPr>
        <w:keepLines/>
        <w:widowControl w:val="0"/>
        <w:numPr>
          <w:ilvl w:val="0"/>
          <w:numId w:val="64"/>
        </w:numPr>
        <w:tabs>
          <w:tab w:val="left" w:pos="1080"/>
          <w:tab w:val="left" w:pos="1800"/>
        </w:tabs>
        <w:spacing w:after="6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Pr>
          <w:szCs w:val="22"/>
        </w:rPr>
        <w:t>CEC</w:t>
      </w:r>
      <w:r w:rsidRPr="00F359C9">
        <w:rPr>
          <w:szCs w:val="22"/>
        </w:rPr>
        <w:t xml:space="preserve"> may only approve and reimburse for actual costs that are properly documented in accordance with the grant </w:t>
      </w:r>
      <w:r>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15568AD" w14:textId="77777777" w:rsidR="00C403B0" w:rsidRDefault="00C403B0">
      <w:pPr>
        <w:keepLines/>
        <w:widowControl w:val="0"/>
        <w:numPr>
          <w:ilvl w:val="0"/>
          <w:numId w:val="64"/>
        </w:numPr>
        <w:tabs>
          <w:tab w:val="left" w:pos="1080"/>
        </w:tabs>
        <w:spacing w:after="60"/>
        <w:jc w:val="both"/>
        <w:rPr>
          <w:szCs w:val="22"/>
        </w:rPr>
      </w:pPr>
      <w:r w:rsidRPr="000D59B2">
        <w:rPr>
          <w:szCs w:val="22"/>
        </w:rPr>
        <w:t xml:space="preserve">The rates proposed, except for Direct Labor and Fringe Benefits, are considered capped and may not change during the agreement term.  Except for Direct Labor and Fringe Benefits, </w:t>
      </w:r>
      <w:r>
        <w:rPr>
          <w:szCs w:val="22"/>
        </w:rPr>
        <w:t>t</w:t>
      </w:r>
      <w:r w:rsidRPr="000D59B2">
        <w:rPr>
          <w:szCs w:val="22"/>
        </w:rPr>
        <w:t xml:space="preserve">he grant </w:t>
      </w:r>
      <w:r>
        <w:rPr>
          <w:szCs w:val="22"/>
        </w:rPr>
        <w:t>r</w:t>
      </w:r>
      <w:r w:rsidRPr="000D59B2">
        <w:rPr>
          <w:szCs w:val="22"/>
        </w:rPr>
        <w:t>ecipient will only be reimbursed for actual rates and not to exceed the capped rat</w:t>
      </w:r>
      <w:r>
        <w:rPr>
          <w:szCs w:val="22"/>
        </w:rPr>
        <w:t>e</w:t>
      </w:r>
      <w:r w:rsidRPr="000D59B2">
        <w:rPr>
          <w:szCs w:val="22"/>
        </w:rPr>
        <w:t xml:space="preserve">s.  The rates proposed for Direct Labor and Fringe Benefits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Pr>
          <w:szCs w:val="22"/>
        </w:rPr>
        <w:t>. The b</w:t>
      </w:r>
      <w:r w:rsidRPr="00C31C1D">
        <w:rPr>
          <w:szCs w:val="22"/>
        </w:rPr>
        <w:t xml:space="preserve">udget must </w:t>
      </w:r>
      <w:r w:rsidRPr="00B32815">
        <w:rPr>
          <w:szCs w:val="22"/>
        </w:rPr>
        <w:t>NOT</w:t>
      </w:r>
      <w:r w:rsidRPr="00C31C1D">
        <w:rPr>
          <w:szCs w:val="22"/>
        </w:rPr>
        <w:t xml:space="preserve"> include any </w:t>
      </w:r>
      <w:r>
        <w:rPr>
          <w:szCs w:val="22"/>
        </w:rPr>
        <w:t xml:space="preserve">grant 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(subrecipient profit is allowable, though the maximum percentage allowed is 10% of </w:t>
      </w:r>
      <w:r w:rsidRPr="00DF20D4">
        <w:rPr>
          <w:szCs w:val="22"/>
        </w:rPr>
        <w:t>the total sub</w:t>
      </w:r>
      <w:r>
        <w:rPr>
          <w:szCs w:val="22"/>
        </w:rPr>
        <w:t>recipient</w:t>
      </w:r>
      <w:r w:rsidRPr="00DF20D4">
        <w:rPr>
          <w:szCs w:val="22"/>
        </w:rPr>
        <w:t xml:space="preserve"> rates for labor, and other direct and indirect costs as indicated in the Category Budget </w:t>
      </w:r>
      <w:r>
        <w:rPr>
          <w:szCs w:val="22"/>
        </w:rPr>
        <w:t xml:space="preserve">tab).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249DA35E" w14:textId="77777777" w:rsidR="00C403B0" w:rsidRDefault="00C403B0">
      <w:pPr>
        <w:keepLines/>
        <w:widowControl w:val="0"/>
        <w:numPr>
          <w:ilvl w:val="0"/>
          <w:numId w:val="64"/>
        </w:numPr>
        <w:tabs>
          <w:tab w:val="left" w:pos="1080"/>
        </w:tabs>
        <w:spacing w:after="6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Pr>
          <w:szCs w:val="22"/>
        </w:rPr>
        <w:t>CEC</w:t>
      </w:r>
      <w:r w:rsidRPr="00C31C1D">
        <w:rPr>
          <w:szCs w:val="22"/>
        </w:rPr>
        <w:t xml:space="preserve"> </w:t>
      </w:r>
      <w:r>
        <w:rPr>
          <w:szCs w:val="22"/>
        </w:rPr>
        <w:t>or by conference call, as determined by the CAM</w:t>
      </w:r>
      <w:r w:rsidRPr="00C31C1D">
        <w:rPr>
          <w:szCs w:val="22"/>
        </w:rPr>
        <w:t>.</w:t>
      </w:r>
    </w:p>
    <w:p w14:paraId="4E9123EA" w14:textId="77777777" w:rsidR="00C403B0" w:rsidRDefault="00C403B0">
      <w:pPr>
        <w:keepLines/>
        <w:widowControl w:val="0"/>
        <w:numPr>
          <w:ilvl w:val="0"/>
          <w:numId w:val="64"/>
        </w:numPr>
        <w:spacing w:after="60"/>
        <w:jc w:val="both"/>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w:t>
      </w:r>
      <w:r w:rsidRPr="002B474F">
        <w:rPr>
          <w:szCs w:val="22"/>
        </w:rPr>
        <w:t xml:space="preserve">Permit costs and the expenses associated with obtaining permits are not reimbursable </w:t>
      </w:r>
      <w:r>
        <w:rPr>
          <w:szCs w:val="22"/>
        </w:rPr>
        <w:t>with CEC funds</w:t>
      </w:r>
      <w:r w:rsidRPr="002B474F">
        <w:rPr>
          <w:szCs w:val="22"/>
        </w:rPr>
        <w:t xml:space="preserve">, </w:t>
      </w:r>
      <w:proofErr w:type="gramStart"/>
      <w:r w:rsidRPr="002B474F">
        <w:rPr>
          <w:szCs w:val="22"/>
        </w:rPr>
        <w:t>with the exception of</w:t>
      </w:r>
      <w:proofErr w:type="gramEnd"/>
      <w:r w:rsidRPr="002B474F">
        <w:rPr>
          <w:szCs w:val="22"/>
        </w:rPr>
        <w:t xml:space="preserve"> costs incurred by University of California </w:t>
      </w:r>
      <w:r>
        <w:rPr>
          <w:szCs w:val="22"/>
        </w:rPr>
        <w:t xml:space="preserve">grant </w:t>
      </w:r>
      <w:r w:rsidRPr="002B474F">
        <w:rPr>
          <w:szCs w:val="22"/>
        </w:rPr>
        <w:t>recipients.</w:t>
      </w:r>
      <w:r>
        <w:rPr>
          <w:szCs w:val="22"/>
        </w:rPr>
        <w:t xml:space="preserve"> </w:t>
      </w:r>
    </w:p>
    <w:p w14:paraId="311BAEE3" w14:textId="597918E8" w:rsidR="00C403B0" w:rsidRPr="00A16CE4" w:rsidRDefault="00C403B0">
      <w:pPr>
        <w:keepLines/>
        <w:widowControl w:val="0"/>
        <w:numPr>
          <w:ilvl w:val="0"/>
          <w:numId w:val="64"/>
        </w:numPr>
        <w:spacing w:after="60"/>
        <w:jc w:val="both"/>
      </w:pPr>
      <w:r w:rsidRPr="003A4967">
        <w:rPr>
          <w:bCs/>
        </w:rPr>
        <w:t xml:space="preserve">The budget must NOT identify that </w:t>
      </w:r>
      <w:r>
        <w:rPr>
          <w:bCs/>
        </w:rPr>
        <w:t>CEC</w:t>
      </w:r>
      <w:r w:rsidRPr="003A4967">
        <w:rPr>
          <w:bCs/>
        </w:rPr>
        <w:t xml:space="preserve"> funds will be spent outside of the United States or for out</w:t>
      </w:r>
      <w:r>
        <w:rPr>
          <w:bCs/>
        </w:rPr>
        <w:t>-</w:t>
      </w:r>
      <w:r w:rsidRPr="003A4967">
        <w:rPr>
          <w:bCs/>
        </w:rPr>
        <w:t>of</w:t>
      </w:r>
      <w:r>
        <w:rPr>
          <w:bCs/>
        </w:rPr>
        <w:t>-</w:t>
      </w:r>
      <w:r w:rsidRPr="003A4967">
        <w:rPr>
          <w:bCs/>
        </w:rPr>
        <w:t>country travel.  However, match funds may cover these costs if there are no legal restrictions.</w:t>
      </w:r>
    </w:p>
    <w:p w14:paraId="0E10FD01" w14:textId="6F64805F" w:rsidR="00C403B0" w:rsidRPr="00AD2D4A" w:rsidRDefault="00C403B0">
      <w:pPr>
        <w:keepLines/>
        <w:widowControl w:val="0"/>
        <w:numPr>
          <w:ilvl w:val="0"/>
          <w:numId w:val="64"/>
        </w:numPr>
        <w:spacing w:after="60"/>
        <w:jc w:val="both"/>
        <w:rPr>
          <w:bCs/>
        </w:rPr>
      </w:pPr>
      <w:r w:rsidRPr="00A8248C">
        <w:rPr>
          <w:b/>
          <w:szCs w:val="22"/>
        </w:rPr>
        <w:lastRenderedPageBreak/>
        <w:t>Prevailing wage requirement:</w:t>
      </w:r>
      <w:r>
        <w:rPr>
          <w:szCs w:val="22"/>
        </w:rPr>
        <w:t xml:space="preserve"> </w:t>
      </w:r>
      <w:r w:rsidRPr="00DF34CF">
        <w:rPr>
          <w:bCs/>
        </w:rPr>
        <w:t xml:space="preserve">Projects that receive an award of public funds from the </w:t>
      </w:r>
      <w:r>
        <w:rPr>
          <w:bCs/>
        </w:rPr>
        <w:t>CEC</w:t>
      </w:r>
      <w:r w:rsidRPr="00DF34CF">
        <w:rPr>
          <w:bCs/>
        </w:rPr>
        <w:t xml:space="preserve"> often involve construction, alteration, demolition, installation, </w:t>
      </w:r>
      <w:proofErr w:type="gramStart"/>
      <w:r w:rsidRPr="00DF34CF">
        <w:rPr>
          <w:bCs/>
        </w:rPr>
        <w:t>repair</w:t>
      </w:r>
      <w:proofErr w:type="gramEnd"/>
      <w:r w:rsidRPr="00DF34CF">
        <w:rPr>
          <w:bCs/>
        </w:rPr>
        <w:t xml:space="preserve"> or maintenance work over $1,000. </w:t>
      </w:r>
      <w:r>
        <w:rPr>
          <w:bCs/>
        </w:rPr>
        <w:t xml:space="preserve"> For this reason, p</w:t>
      </w:r>
      <w:r w:rsidRPr="00DF34CF">
        <w:rPr>
          <w:bCs/>
        </w:rPr>
        <w:t xml:space="preserve">rojects that receive an award of public funds from the </w:t>
      </w:r>
      <w:r>
        <w:rPr>
          <w:bCs/>
        </w:rPr>
        <w:t>CEC</w:t>
      </w:r>
      <w:r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Pr>
          <w:bCs/>
        </w:rPr>
        <w:t>.</w:t>
      </w:r>
    </w:p>
    <w:p w14:paraId="3CC6CE3B" w14:textId="77777777" w:rsidR="00C403B0" w:rsidRDefault="00C403B0" w:rsidP="00C403B0">
      <w:pPr>
        <w:keepLines/>
        <w:widowControl w:val="0"/>
        <w:spacing w:after="60"/>
        <w:ind w:left="1080"/>
        <w:jc w:val="both"/>
        <w:rPr>
          <w:bCs/>
        </w:rPr>
      </w:pPr>
    </w:p>
    <w:p w14:paraId="31E2701F" w14:textId="77777777" w:rsidR="00C403B0" w:rsidRDefault="00C403B0" w:rsidP="00C403B0">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0B980A1C" w14:textId="77777777" w:rsidR="00791E51" w:rsidRDefault="00C403B0" w:rsidP="00791E51">
      <w:pPr>
        <w:keepNext/>
        <w:keepLines/>
        <w:widowControl w:val="0"/>
        <w:autoSpaceDE w:val="0"/>
        <w:autoSpaceDN w:val="0"/>
        <w:adjustRightInd w:val="0"/>
        <w:ind w:left="1440"/>
        <w:rPr>
          <w:rFonts w:eastAsia="Calibri"/>
          <w:szCs w:val="24"/>
        </w:rPr>
      </w:pPr>
      <w:r>
        <w:rPr>
          <w:rFonts w:eastAsia="Calibri"/>
          <w:szCs w:val="24"/>
        </w:rPr>
        <w:t>By accepting this grant, the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szCs w:val="24"/>
        </w:rPr>
        <w:t xml:space="preserve">the grant </w:t>
      </w:r>
      <w:r>
        <w:rPr>
          <w:rFonts w:eastAsia="Calibri"/>
          <w:szCs w:val="24"/>
        </w:rPr>
        <w:t>recipient</w:t>
      </w:r>
      <w:r w:rsidRPr="003E3EB6">
        <w:rPr>
          <w:rFonts w:eastAsia="Calibri"/>
          <w:szCs w:val="24"/>
        </w:rPr>
        <w:t xml:space="preserve"> must </w:t>
      </w:r>
      <w:r>
        <w:rPr>
          <w:rFonts w:eastAsia="Calibri"/>
          <w:szCs w:val="24"/>
        </w:rPr>
        <w:t>either:</w:t>
      </w:r>
    </w:p>
    <w:p w14:paraId="0FFBF37F" w14:textId="77777777" w:rsidR="005D3437" w:rsidRDefault="00C403B0">
      <w:pPr>
        <w:pStyle w:val="ListParagraph"/>
        <w:keepNext/>
        <w:keepLines/>
        <w:widowControl w:val="0"/>
        <w:numPr>
          <w:ilvl w:val="0"/>
          <w:numId w:val="65"/>
        </w:numPr>
        <w:autoSpaceDE w:val="0"/>
        <w:autoSpaceDN w:val="0"/>
        <w:adjustRightInd w:val="0"/>
        <w:rPr>
          <w:rFonts w:eastAsia="Calibri"/>
          <w:szCs w:val="24"/>
        </w:rPr>
      </w:pPr>
      <w:r w:rsidRPr="00791E51">
        <w:rPr>
          <w:rFonts w:eastAsia="Calibri"/>
          <w:szCs w:val="24"/>
        </w:rPr>
        <w:t>Proceed on the assumption that the project is a public work and ensure that:</w:t>
      </w:r>
    </w:p>
    <w:p w14:paraId="1C817148" w14:textId="77777777" w:rsidR="005D3437" w:rsidRDefault="00C403B0">
      <w:pPr>
        <w:pStyle w:val="ListParagraph"/>
        <w:keepNext/>
        <w:keepLines/>
        <w:widowControl w:val="0"/>
        <w:numPr>
          <w:ilvl w:val="1"/>
          <w:numId w:val="65"/>
        </w:numPr>
        <w:autoSpaceDE w:val="0"/>
        <w:autoSpaceDN w:val="0"/>
        <w:adjustRightInd w:val="0"/>
        <w:rPr>
          <w:rFonts w:eastAsia="Calibri"/>
          <w:szCs w:val="24"/>
        </w:rPr>
      </w:pPr>
      <w:r w:rsidRPr="00791E51">
        <w:rPr>
          <w:rFonts w:eastAsia="Calibri"/>
          <w:szCs w:val="24"/>
        </w:rPr>
        <w:t>prevailing wages are paid; and</w:t>
      </w:r>
    </w:p>
    <w:p w14:paraId="34F487C8" w14:textId="77777777" w:rsidR="005D3437" w:rsidRDefault="00C403B0">
      <w:pPr>
        <w:pStyle w:val="ListParagraph"/>
        <w:keepNext/>
        <w:keepLines/>
        <w:widowControl w:val="0"/>
        <w:numPr>
          <w:ilvl w:val="1"/>
          <w:numId w:val="65"/>
        </w:numPr>
        <w:autoSpaceDE w:val="0"/>
        <w:autoSpaceDN w:val="0"/>
        <w:adjustRightInd w:val="0"/>
        <w:rPr>
          <w:rFonts w:eastAsia="Calibri"/>
          <w:szCs w:val="24"/>
        </w:rPr>
      </w:pPr>
      <w:r w:rsidRPr="005D3437">
        <w:rPr>
          <w:rFonts w:eastAsia="Calibri"/>
          <w:szCs w:val="24"/>
        </w:rPr>
        <w:t xml:space="preserve">the project budget for labor reflects these prevailing wage requirements; and </w:t>
      </w:r>
    </w:p>
    <w:p w14:paraId="21043116" w14:textId="77777777" w:rsidR="005D3437" w:rsidRDefault="00C403B0">
      <w:pPr>
        <w:pStyle w:val="ListParagraph"/>
        <w:keepNext/>
        <w:keepLines/>
        <w:widowControl w:val="0"/>
        <w:numPr>
          <w:ilvl w:val="1"/>
          <w:numId w:val="65"/>
        </w:numPr>
        <w:autoSpaceDE w:val="0"/>
        <w:autoSpaceDN w:val="0"/>
        <w:adjustRightInd w:val="0"/>
        <w:rPr>
          <w:rFonts w:eastAsia="Calibri"/>
          <w:szCs w:val="24"/>
        </w:rPr>
      </w:pPr>
      <w:r w:rsidRPr="005D3437">
        <w:rPr>
          <w:rFonts w:eastAsia="Calibri"/>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5D3437">
        <w:rPr>
          <w:rFonts w:eastAsia="Calibri"/>
          <w:szCs w:val="24"/>
        </w:rPr>
        <w:t>obligations;</w:t>
      </w:r>
      <w:proofErr w:type="gramEnd"/>
      <w:r w:rsidRPr="005D3437">
        <w:rPr>
          <w:rFonts w:eastAsia="Calibri"/>
          <w:szCs w:val="24"/>
        </w:rPr>
        <w:t xml:space="preserve"> </w:t>
      </w:r>
    </w:p>
    <w:p w14:paraId="43BE652C" w14:textId="77777777" w:rsidR="005D3437" w:rsidRPr="005D3437" w:rsidRDefault="00C403B0" w:rsidP="001328DE">
      <w:pPr>
        <w:keepNext/>
        <w:keepLines/>
        <w:widowControl w:val="0"/>
        <w:autoSpaceDE w:val="0"/>
        <w:autoSpaceDN w:val="0"/>
        <w:adjustRightInd w:val="0"/>
        <w:ind w:left="1440" w:firstLine="360"/>
        <w:rPr>
          <w:rFonts w:eastAsia="Calibri"/>
          <w:szCs w:val="24"/>
        </w:rPr>
      </w:pPr>
      <w:r w:rsidRPr="005D3437">
        <w:rPr>
          <w:rFonts w:eastAsia="Calibri"/>
        </w:rPr>
        <w:t>or,</w:t>
      </w:r>
    </w:p>
    <w:p w14:paraId="0F7A5F4A" w14:textId="564C2F46" w:rsidR="00C403B0" w:rsidRPr="005D3437" w:rsidRDefault="00C403B0">
      <w:pPr>
        <w:pStyle w:val="ListParagraph"/>
        <w:keepNext/>
        <w:keepLines/>
        <w:widowControl w:val="0"/>
        <w:numPr>
          <w:ilvl w:val="0"/>
          <w:numId w:val="65"/>
        </w:numPr>
        <w:autoSpaceDE w:val="0"/>
        <w:autoSpaceDN w:val="0"/>
        <w:adjustRightInd w:val="0"/>
        <w:rPr>
          <w:rFonts w:eastAsia="Calibri"/>
          <w:szCs w:val="24"/>
        </w:rPr>
      </w:pPr>
      <w:r w:rsidRPr="005D3437">
        <w:rPr>
          <w:rFonts w:eastAsia="Calibri"/>
          <w:szCs w:val="24"/>
        </w:rPr>
        <w:t>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24A73" w:rsidRDefault="001C2D56" w:rsidP="00373D03">
      <w:pPr>
        <w:keepLines/>
        <w:widowControl w:val="0"/>
        <w:spacing w:after="0"/>
        <w:ind w:left="1440"/>
        <w:jc w:val="both"/>
        <w:rPr>
          <w:szCs w:val="22"/>
        </w:rPr>
      </w:pPr>
    </w:p>
    <w:p w14:paraId="337FFD7A" w14:textId="74FC0DC7" w:rsidR="00FB7DFE" w:rsidRPr="007065BB" w:rsidRDefault="00FB7DFE">
      <w:pPr>
        <w:pStyle w:val="HeadingNew1"/>
        <w:numPr>
          <w:ilvl w:val="0"/>
          <w:numId w:val="32"/>
        </w:numPr>
        <w:ind w:left="360"/>
      </w:pPr>
      <w:r w:rsidRPr="007065BB">
        <w:t>California Environmental Quality Act (CEQA) Compliance Form</w:t>
      </w:r>
      <w:r w:rsidRPr="007065BB" w:rsidDel="00E3682B">
        <w:t xml:space="preserve"> </w:t>
      </w:r>
      <w:r w:rsidRPr="007065BB">
        <w:t xml:space="preserve">(Attachment </w:t>
      </w:r>
      <w:r w:rsidR="00C403B0">
        <w:t>7</w:t>
      </w:r>
      <w:r w:rsidRPr="007065BB">
        <w:t>)</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2D05F9">
        <w:rPr>
          <w:b/>
          <w:bCs/>
          <w:szCs w:val="22"/>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04A98402" w:rsidR="001C2D56" w:rsidRPr="00C31C1D" w:rsidRDefault="001C2D56">
      <w:pPr>
        <w:pStyle w:val="HeadingNew1"/>
        <w:numPr>
          <w:ilvl w:val="0"/>
          <w:numId w:val="32"/>
        </w:numPr>
        <w:ind w:left="360"/>
        <w:rPr>
          <w:b w:val="0"/>
        </w:rPr>
      </w:pPr>
      <w:r w:rsidRPr="007065BB">
        <w:t xml:space="preserve">Reference and Work Product Form (Attachment </w:t>
      </w:r>
      <w:r w:rsidR="00C403B0">
        <w:t>8</w:t>
      </w:r>
      <w:r w:rsidRPr="007065BB">
        <w:t>)</w:t>
      </w:r>
    </w:p>
    <w:p w14:paraId="18EEE686" w14:textId="7639E5D0" w:rsidR="007065BB" w:rsidRDefault="007065BB">
      <w:pPr>
        <w:keepLines/>
        <w:widowControl w:val="0"/>
        <w:numPr>
          <w:ilvl w:val="2"/>
          <w:numId w:val="66"/>
        </w:numPr>
        <w:spacing w:after="0"/>
        <w:jc w:val="both"/>
        <w:rPr>
          <w:szCs w:val="22"/>
        </w:rPr>
      </w:pPr>
      <w:r w:rsidRPr="001328DE">
        <w:rPr>
          <w:b/>
          <w:bCs/>
          <w:szCs w:val="24"/>
        </w:rPr>
        <w:t>Section 1:</w:t>
      </w:r>
      <w:r>
        <w:rPr>
          <w:szCs w:val="24"/>
        </w:rPr>
        <w:t xml:space="preserve"> </w:t>
      </w:r>
      <w:r w:rsidRPr="00C31C1D">
        <w:rPr>
          <w:szCs w:val="24"/>
        </w:rPr>
        <w:t xml:space="preserve">Provide </w:t>
      </w:r>
      <w:r>
        <w:rPr>
          <w:szCs w:val="24"/>
        </w:rPr>
        <w:t xml:space="preserve">applicant and </w:t>
      </w:r>
      <w:r w:rsidR="00C403B0" w:rsidRPr="00C403B0">
        <w:rPr>
          <w:szCs w:val="24"/>
        </w:rPr>
        <w:t>subrecipients</w:t>
      </w:r>
      <w:r>
        <w:rPr>
          <w:szCs w:val="24"/>
        </w:rPr>
        <w:t xml:space="preserve"> </w:t>
      </w:r>
      <w:r w:rsidRPr="00FA06D7">
        <w:rPr>
          <w:szCs w:val="24"/>
        </w:rPr>
        <w:t xml:space="preserve">references </w:t>
      </w:r>
      <w:r>
        <w:rPr>
          <w:szCs w:val="24"/>
        </w:rPr>
        <w:t>as instructed</w:t>
      </w:r>
      <w:r w:rsidRPr="00FA06D7">
        <w:rPr>
          <w:szCs w:val="24"/>
        </w:rPr>
        <w:t xml:space="preserve">. </w:t>
      </w:r>
    </w:p>
    <w:p w14:paraId="60EC6FA0" w14:textId="2784E260" w:rsidR="007065BB" w:rsidRPr="001328DE" w:rsidRDefault="007065BB">
      <w:pPr>
        <w:keepLines/>
        <w:widowControl w:val="0"/>
        <w:numPr>
          <w:ilvl w:val="2"/>
          <w:numId w:val="66"/>
        </w:numPr>
        <w:spacing w:after="0"/>
        <w:jc w:val="both"/>
        <w:rPr>
          <w:szCs w:val="22"/>
        </w:rPr>
      </w:pPr>
      <w:r w:rsidRPr="001328DE">
        <w:rPr>
          <w:b/>
          <w:bCs/>
          <w:szCs w:val="22"/>
        </w:rPr>
        <w:lastRenderedPageBreak/>
        <w:t>Section 2:</w:t>
      </w:r>
      <w:r w:rsidRPr="001328DE">
        <w:rPr>
          <w:szCs w:val="22"/>
        </w:rPr>
        <w:t xml:space="preserve">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26325965" w:rsidR="001C2D56" w:rsidRPr="007065BB" w:rsidRDefault="001C2D56">
      <w:pPr>
        <w:pStyle w:val="HeadingNew1"/>
        <w:numPr>
          <w:ilvl w:val="0"/>
          <w:numId w:val="32"/>
        </w:numPr>
        <w:ind w:left="360"/>
      </w:pPr>
      <w:r w:rsidRPr="00E74B5A">
        <w:rPr>
          <w:b w:val="0"/>
          <w:szCs w:val="24"/>
        </w:rPr>
        <w:t xml:space="preserve"> </w:t>
      </w:r>
      <w:bookmarkStart w:id="136" w:name="CommLttr"/>
      <w:r w:rsidR="006760F9" w:rsidRPr="007065BB">
        <w:t>Commitment and Su</w:t>
      </w:r>
      <w:r w:rsidR="000B648E">
        <w:t xml:space="preserve">pport Letter Form (Attachment </w:t>
      </w:r>
      <w:r w:rsidR="00C403B0">
        <w:t>9</w:t>
      </w:r>
      <w:r w:rsidR="006760F9" w:rsidRPr="007065BB">
        <w:t>)</w:t>
      </w:r>
      <w:bookmarkEnd w:id="136"/>
    </w:p>
    <w:p w14:paraId="60C97C4B" w14:textId="77777777"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Pr="00910EE2" w:rsidRDefault="006D5C5E">
      <w:pPr>
        <w:numPr>
          <w:ilvl w:val="0"/>
          <w:numId w:val="55"/>
        </w:numPr>
        <w:tabs>
          <w:tab w:val="left" w:pos="720"/>
        </w:tabs>
        <w:spacing w:after="0"/>
        <w:ind w:left="1170"/>
        <w:jc w:val="both"/>
        <w:rPr>
          <w:b/>
          <w:bCs/>
        </w:rPr>
      </w:pPr>
      <w:r w:rsidRPr="00910EE2">
        <w:rPr>
          <w:b/>
          <w:bCs/>
          <w:szCs w:val="22"/>
        </w:rPr>
        <w:t xml:space="preserve">Commitment Letters </w:t>
      </w:r>
    </w:p>
    <w:p w14:paraId="4C1DB074" w14:textId="392F6092" w:rsidR="006D5C5E" w:rsidRPr="006746DE" w:rsidRDefault="006D5C5E" w:rsidP="0081475D">
      <w:pPr>
        <w:pStyle w:val="ListParagraph"/>
        <w:numPr>
          <w:ilvl w:val="0"/>
          <w:numId w:val="68"/>
        </w:numPr>
        <w:tabs>
          <w:tab w:val="left" w:pos="720"/>
          <w:tab w:val="left" w:pos="1080"/>
          <w:tab w:val="left" w:pos="1170"/>
          <w:tab w:val="left" w:pos="1620"/>
        </w:tabs>
        <w:spacing w:after="0"/>
        <w:jc w:val="both"/>
        <w:rPr>
          <w:b/>
          <w:bCs/>
        </w:rPr>
      </w:pPr>
      <w:r>
        <w:t xml:space="preserve">Applicants must submit a </w:t>
      </w:r>
      <w:r w:rsidRPr="006746DE">
        <w:rPr>
          <w:b/>
          <w:bCs/>
        </w:rPr>
        <w:t>match funding</w:t>
      </w:r>
      <w:r>
        <w:t xml:space="preserve"> commitment letter signed</w:t>
      </w:r>
      <w:r w:rsidRPr="006746DE">
        <w:rPr>
          <w:b/>
          <w:bCs/>
        </w:rPr>
        <w:t xml:space="preserve"> </w:t>
      </w:r>
      <w:r>
        <w:t xml:space="preserve">by </w:t>
      </w:r>
      <w:r w:rsidRPr="006746DE">
        <w:rPr>
          <w:b/>
          <w:bCs/>
        </w:rPr>
        <w:t xml:space="preserve">each </w:t>
      </w:r>
      <w:r>
        <w:t xml:space="preserve">representative of the entity </w:t>
      </w:r>
      <w:r w:rsidRPr="006746DE">
        <w:rPr>
          <w:b/>
          <w:bCs/>
        </w:rPr>
        <w:t>or</w:t>
      </w:r>
      <w:r w:rsidRPr="00815320">
        <w:t xml:space="preserve"> i</w:t>
      </w:r>
      <w:r>
        <w:t xml:space="preserve">ndividual that is committing to providing match funding. The letter </w:t>
      </w:r>
      <w:r w:rsidR="2FA5BDC8">
        <w:t>should</w:t>
      </w:r>
      <w:r>
        <w:t>: (1) identify the source(s) of the funds; and (2) guarantee the availability of the funds for the project.</w:t>
      </w:r>
    </w:p>
    <w:p w14:paraId="2A072889" w14:textId="387F1F8C" w:rsidR="006D5C5E" w:rsidRPr="0075281F" w:rsidRDefault="006D5C5E">
      <w:pPr>
        <w:numPr>
          <w:ilvl w:val="0"/>
          <w:numId w:val="33"/>
        </w:numPr>
        <w:tabs>
          <w:tab w:val="left" w:pos="720"/>
          <w:tab w:val="left" w:pos="1170"/>
          <w:tab w:val="left" w:pos="1260"/>
          <w:tab w:val="left" w:pos="1620"/>
        </w:tabs>
        <w:spacing w:after="0"/>
        <w:ind w:left="1627"/>
        <w:jc w:val="both"/>
        <w:rPr>
          <w:b/>
        </w:rPr>
      </w:pPr>
      <w:r w:rsidRPr="0075281F">
        <w:rPr>
          <w:szCs w:val="22"/>
        </w:rPr>
        <w:t xml:space="preserve">If the project involves </w:t>
      </w:r>
      <w:r w:rsidR="00544CC5" w:rsidRPr="00E970A8">
        <w:rPr>
          <w:b/>
          <w:szCs w:val="22"/>
        </w:rPr>
        <w:t xml:space="preserve">field experiments or </w:t>
      </w:r>
      <w:r w:rsidRPr="00E970A8">
        <w:rPr>
          <w:b/>
          <w:szCs w:val="22"/>
        </w:rPr>
        <w:t xml:space="preserve">pilot testing </w:t>
      </w:r>
      <w:r w:rsidRPr="0075281F">
        <w:rPr>
          <w:szCs w:val="22"/>
        </w:rPr>
        <w:t xml:space="preserve">activities, the applicant must include a </w:t>
      </w:r>
      <w:r>
        <w:rPr>
          <w:szCs w:val="22"/>
        </w:rPr>
        <w:t xml:space="preserve">site commitment </w:t>
      </w:r>
      <w:r w:rsidRPr="0075281F">
        <w:rPr>
          <w:szCs w:val="22"/>
        </w:rPr>
        <w:t xml:space="preserve">letter signed by an authorized representative of the proposed </w:t>
      </w:r>
      <w:r w:rsidRPr="00E970A8">
        <w:rPr>
          <w:szCs w:val="22"/>
        </w:rPr>
        <w:t>test</w:t>
      </w:r>
      <w:r w:rsidRPr="0075281F">
        <w:rPr>
          <w:szCs w:val="22"/>
        </w:rPr>
        <w:t xml:space="preserve"> site</w:t>
      </w:r>
      <w:r>
        <w:rPr>
          <w:szCs w:val="22"/>
        </w:rPr>
        <w:t xml:space="preserve">. The letter must: (1) identify the location of the site (street address, parcel number, tract map, plot map, etc.) which must be consistent with Attachments 1 and 8. and (2) </w:t>
      </w:r>
      <w:r w:rsidRPr="0075281F">
        <w:rPr>
          <w:szCs w:val="22"/>
        </w:rPr>
        <w:t xml:space="preserve">commit to providing the site for the proposed activities.  </w:t>
      </w:r>
    </w:p>
    <w:p w14:paraId="6FAAD3CD" w14:textId="375B395F" w:rsidR="006D5C5E" w:rsidRPr="0075281F" w:rsidRDefault="006D5C5E">
      <w:pPr>
        <w:numPr>
          <w:ilvl w:val="0"/>
          <w:numId w:val="3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E970A8">
        <w:t>test</w:t>
      </w:r>
      <w:r w:rsidR="00366F37" w:rsidRPr="00E970A8">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Pr="00910EE2" w:rsidRDefault="006D5C5E">
      <w:pPr>
        <w:numPr>
          <w:ilvl w:val="0"/>
          <w:numId w:val="55"/>
        </w:numPr>
        <w:tabs>
          <w:tab w:val="left" w:pos="720"/>
        </w:tabs>
        <w:spacing w:after="0"/>
        <w:ind w:left="1170"/>
        <w:jc w:val="both"/>
        <w:rPr>
          <w:b/>
          <w:bCs/>
        </w:rPr>
      </w:pPr>
      <w:r w:rsidRPr="00910EE2">
        <w:rPr>
          <w:b/>
          <w:bCs/>
          <w:szCs w:val="22"/>
        </w:rPr>
        <w:t>Support Letters</w:t>
      </w:r>
    </w:p>
    <w:p w14:paraId="2ED7C640" w14:textId="3F73C822" w:rsidR="006D5C5E" w:rsidRDefault="006D5C5E" w:rsidP="0081475D">
      <w:pPr>
        <w:pStyle w:val="ListParagraph"/>
        <w:numPr>
          <w:ilvl w:val="0"/>
          <w:numId w:val="69"/>
        </w:numPr>
        <w:tabs>
          <w:tab w:val="left" w:pos="720"/>
          <w:tab w:val="left" w:pos="1170"/>
          <w:tab w:val="left" w:pos="1260"/>
        </w:tabs>
        <w:spacing w:after="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w:t>
      </w:r>
      <w:r w:rsidR="007A1EAC">
        <w:t>the</w:t>
      </w:r>
      <w:r>
        <w:t xml:space="preserve"> project, such as funding or the provision of a </w:t>
      </w:r>
      <w:r w:rsidRPr="006746DE">
        <w:rPr>
          <w:color w:val="0070C0"/>
        </w:rPr>
        <w:t>test</w:t>
      </w:r>
      <w:r>
        <w:t xml:space="preserve"> site.</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49C42D7" w:rsidR="00BD4343" w:rsidRPr="00943E11" w:rsidRDefault="00BD4343">
      <w:pPr>
        <w:pStyle w:val="HeadingNew1"/>
        <w:numPr>
          <w:ilvl w:val="0"/>
          <w:numId w:val="32"/>
        </w:numPr>
        <w:ind w:left="360"/>
      </w:pPr>
      <w:r w:rsidRPr="00943E11">
        <w:t>Project Performance Metrics</w:t>
      </w:r>
      <w:r w:rsidR="00943E11">
        <w:t xml:space="preserve"> (Attachment 1</w:t>
      </w:r>
      <w:r w:rsidR="00C403B0">
        <w:t>0</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29BD396D" w:rsidR="004B2FDF" w:rsidRPr="007065BB" w:rsidRDefault="004B2FDF">
      <w:pPr>
        <w:pStyle w:val="HeadingNew1"/>
        <w:numPr>
          <w:ilvl w:val="0"/>
          <w:numId w:val="32"/>
        </w:numPr>
        <w:ind w:left="360"/>
      </w:pPr>
      <w:r>
        <w:t>Applicant Declaration</w:t>
      </w:r>
      <w:r w:rsidR="002953A8">
        <w:t xml:space="preserve"> (Attachment 1</w:t>
      </w:r>
      <w:r w:rsidR="00C403B0">
        <w:t>1</w:t>
      </w:r>
      <w:r w:rsidR="002953A8" w:rsidRPr="007065BB">
        <w:t>)</w:t>
      </w:r>
    </w:p>
    <w:p w14:paraId="269DA5E0" w14:textId="77777777" w:rsidR="0030785C" w:rsidRDefault="00260970" w:rsidP="00D53A75">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5B50E63C" w:rsidR="00455251" w:rsidRDefault="0030785C">
      <w:pPr>
        <w:pStyle w:val="HeadingNew1"/>
        <w:numPr>
          <w:ilvl w:val="0"/>
          <w:numId w:val="32"/>
        </w:numPr>
        <w:ind w:left="360"/>
      </w:pPr>
      <w:r w:rsidRPr="0030785C">
        <w:t>California Based Entity (CBE) Form</w:t>
      </w:r>
      <w:r w:rsidR="00370C17">
        <w:t xml:space="preserve"> (Attachment 1</w:t>
      </w:r>
      <w:r w:rsidR="00C403B0">
        <w:t>2</w:t>
      </w:r>
      <w:r w:rsidR="00370C17">
        <w:t>)</w:t>
      </w:r>
    </w:p>
    <w:p w14:paraId="2AB647B0" w14:textId="51A0839D" w:rsidR="00B06441" w:rsidRDefault="00455251">
      <w:pPr>
        <w:spacing w:after="0"/>
        <w:ind w:left="360"/>
        <w:contextualSpacing/>
        <w:rPr>
          <w:szCs w:val="24"/>
        </w:rPr>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15E60DC2" w14:textId="77777777" w:rsidR="001B6C45" w:rsidRDefault="001B6C45">
      <w:pPr>
        <w:spacing w:after="0"/>
        <w:ind w:left="360"/>
        <w:contextualSpacing/>
        <w:rPr>
          <w:szCs w:val="24"/>
        </w:rPr>
      </w:pPr>
    </w:p>
    <w:p w14:paraId="425AD885" w14:textId="6B800E6C" w:rsidR="004B2FDF" w:rsidRPr="00B45766" w:rsidRDefault="004B2FDF">
      <w:pPr>
        <w:spacing w:after="0"/>
        <w:ind w:left="36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37" w:name="_Toc81377119"/>
      <w:bookmarkStart w:id="138" w:name="_Toc162609176"/>
      <w:bookmarkStart w:id="139" w:name="_Toc336443635"/>
      <w:bookmarkStart w:id="140" w:name="_Toc366671192"/>
      <w:r w:rsidRPr="00C31C1D">
        <w:t>IV.</w:t>
      </w:r>
      <w:r w:rsidRPr="00C31C1D">
        <w:tab/>
        <w:t xml:space="preserve">Evaluation </w:t>
      </w:r>
      <w:r>
        <w:t xml:space="preserve">and Award </w:t>
      </w:r>
      <w:r w:rsidRPr="00C31C1D">
        <w:t>Process</w:t>
      </w:r>
      <w:bookmarkEnd w:id="137"/>
      <w:bookmarkEnd w:id="138"/>
      <w:r w:rsidRPr="00C31C1D">
        <w:t xml:space="preserve"> </w:t>
      </w:r>
      <w:bookmarkEnd w:id="110"/>
      <w:bookmarkEnd w:id="139"/>
      <w:bookmarkEnd w:id="140"/>
    </w:p>
    <w:p w14:paraId="501AD443" w14:textId="77777777" w:rsidR="003417AD" w:rsidRPr="00CF6DED" w:rsidRDefault="003417AD">
      <w:pPr>
        <w:pStyle w:val="Heading2"/>
        <w:numPr>
          <w:ilvl w:val="0"/>
          <w:numId w:val="49"/>
        </w:numPr>
      </w:pPr>
      <w:bookmarkStart w:id="141" w:name="_Toc339284338"/>
      <w:bookmarkStart w:id="142" w:name="_Toc366671194"/>
      <w:bookmarkStart w:id="143" w:name="_Toc81377120"/>
      <w:bookmarkStart w:id="144" w:name="_Toc162609177"/>
      <w:bookmarkStart w:id="145" w:name="_Toc338162913"/>
      <w:bookmarkStart w:id="146" w:name="_Toc35074632"/>
      <w:bookmarkStart w:id="147" w:name="_Toc219275099"/>
      <w:bookmarkStart w:id="148" w:name="_Toc336443636"/>
      <w:r w:rsidRPr="00CF6DED">
        <w:t>Application Evaluation</w:t>
      </w:r>
      <w:bookmarkEnd w:id="141"/>
      <w:bookmarkEnd w:id="142"/>
      <w:bookmarkEnd w:id="143"/>
      <w:bookmarkEnd w:id="144"/>
    </w:p>
    <w:bookmarkEnd w:id="14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FF59B2" w:rsidRDefault="001C2D56">
      <w:pPr>
        <w:pStyle w:val="ListParagraph"/>
        <w:numPr>
          <w:ilvl w:val="0"/>
          <w:numId w:val="27"/>
        </w:numPr>
        <w:rPr>
          <w:b/>
          <w:bCs/>
        </w:rPr>
      </w:pPr>
      <w:bookmarkStart w:id="149" w:name="_Toc381079932"/>
      <w:bookmarkStart w:id="150" w:name="_Toc382571195"/>
      <w:bookmarkStart w:id="151" w:name="_Toc395180705"/>
      <w:bookmarkStart w:id="152" w:name="_Toc433981334"/>
      <w:bookmarkStart w:id="153" w:name="_Toc360545784"/>
      <w:bookmarkStart w:id="154" w:name="_Toc366671195"/>
      <w:bookmarkStart w:id="155" w:name="_Toc339284339"/>
      <w:r w:rsidRPr="00FF59B2">
        <w:rPr>
          <w:b/>
          <w:bCs/>
        </w:rPr>
        <w:t>Stage One:  Application Screening</w:t>
      </w:r>
      <w:bookmarkEnd w:id="149"/>
      <w:bookmarkEnd w:id="150"/>
      <w:bookmarkEnd w:id="151"/>
      <w:bookmarkEnd w:id="152"/>
      <w:r w:rsidRPr="00FF59B2">
        <w:rPr>
          <w:b/>
          <w:bCs/>
        </w:rPr>
        <w:t xml:space="preserve"> </w:t>
      </w:r>
      <w:bookmarkEnd w:id="153"/>
      <w:bookmarkEnd w:id="154"/>
    </w:p>
    <w:p w14:paraId="58275728" w14:textId="12CF768F" w:rsidR="00125E7A" w:rsidRPr="00125E7A" w:rsidRDefault="001C2D56" w:rsidP="00F51C33">
      <w:pPr>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56" w:name="_Toc339284340"/>
      <w:bookmarkEnd w:id="15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77777777" w:rsidR="0061342D" w:rsidRPr="00FF59B2" w:rsidRDefault="001C2D56">
      <w:pPr>
        <w:pStyle w:val="ListParagraph"/>
        <w:numPr>
          <w:ilvl w:val="0"/>
          <w:numId w:val="27"/>
        </w:numPr>
        <w:rPr>
          <w:b/>
          <w:bCs/>
        </w:rPr>
      </w:pPr>
      <w:bookmarkStart w:id="157" w:name="_Toc381079933"/>
      <w:bookmarkStart w:id="158" w:name="_Toc382571196"/>
      <w:bookmarkStart w:id="159" w:name="_Toc395180706"/>
      <w:bookmarkStart w:id="160" w:name="_Toc433981335"/>
      <w:bookmarkStart w:id="161" w:name="_Toc360545785"/>
      <w:bookmarkStart w:id="162" w:name="_Toc366671198"/>
      <w:bookmarkStart w:id="163" w:name="Stg2AppScr"/>
      <w:r w:rsidRPr="00FF59B2">
        <w:rPr>
          <w:b/>
          <w:bCs/>
        </w:rPr>
        <w:t>Stage Two:  Application Scoring</w:t>
      </w:r>
      <w:bookmarkEnd w:id="157"/>
      <w:bookmarkEnd w:id="158"/>
      <w:bookmarkEnd w:id="159"/>
      <w:bookmarkEnd w:id="160"/>
      <w:r w:rsidRPr="00FF59B2">
        <w:rPr>
          <w:b/>
          <w:bCs/>
        </w:rPr>
        <w:t xml:space="preserve"> </w:t>
      </w:r>
      <w:bookmarkEnd w:id="161"/>
      <w:bookmarkEnd w:id="162"/>
    </w:p>
    <w:bookmarkEnd w:id="163"/>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pPr>
        <w:numPr>
          <w:ilvl w:val="0"/>
          <w:numId w:val="24"/>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pPr>
        <w:numPr>
          <w:ilvl w:val="0"/>
          <w:numId w:val="24"/>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pPr>
        <w:numPr>
          <w:ilvl w:val="0"/>
          <w:numId w:val="24"/>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pPr>
        <w:pStyle w:val="Heading2"/>
        <w:numPr>
          <w:ilvl w:val="0"/>
          <w:numId w:val="49"/>
        </w:numPr>
      </w:pPr>
      <w:bookmarkStart w:id="164" w:name="_Toc81377121"/>
      <w:bookmarkStart w:id="165" w:name="_Toc162609178"/>
      <w:r w:rsidRPr="00CF6DED">
        <w:t>Ranking, Notice of Proposed Award, and Agreement Development</w:t>
      </w:r>
      <w:bookmarkEnd w:id="164"/>
      <w:bookmarkEnd w:id="165"/>
    </w:p>
    <w:p w14:paraId="183CEF9D" w14:textId="77777777" w:rsidR="003417AD" w:rsidRPr="008E38AF" w:rsidRDefault="003417AD">
      <w:pPr>
        <w:numPr>
          <w:ilvl w:val="0"/>
          <w:numId w:val="22"/>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4B8A5C5" w:rsidR="003417AD" w:rsidRPr="00F14D0E" w:rsidRDefault="008F4A0E">
      <w:pPr>
        <w:numPr>
          <w:ilvl w:val="0"/>
          <w:numId w:val="20"/>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w:t>
      </w:r>
      <w:r w:rsidR="00C403B0">
        <w:rPr>
          <w:szCs w:val="22"/>
        </w:rPr>
        <w:t>e-</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pPr>
        <w:numPr>
          <w:ilvl w:val="0"/>
          <w:numId w:val="21"/>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1"/>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pPr>
        <w:numPr>
          <w:ilvl w:val="1"/>
          <w:numId w:val="2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2"/>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pPr>
        <w:numPr>
          <w:ilvl w:val="0"/>
          <w:numId w:val="19"/>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1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pPr>
        <w:pStyle w:val="Heading2"/>
        <w:numPr>
          <w:ilvl w:val="0"/>
          <w:numId w:val="49"/>
        </w:numPr>
      </w:pPr>
      <w:bookmarkStart w:id="166" w:name="_Toc81377122"/>
      <w:bookmarkStart w:id="167" w:name="_Toc162609179"/>
      <w:bookmarkStart w:id="168" w:name="_Toc366671196"/>
      <w:r w:rsidRPr="00CF6DED">
        <w:t>Grounds to Reject an Application or Cancel an Award</w:t>
      </w:r>
      <w:bookmarkEnd w:id="166"/>
      <w:bookmarkEnd w:id="167"/>
    </w:p>
    <w:bookmarkEnd w:id="16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5C406E2"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r w:rsidR="00C403B0" w:rsidRPr="00C403B0">
        <w:t xml:space="preserve"> If an applicant, by law, cannot agree to certain terms and conditions, the applicant can request a modification.  This modification may be negotiated if the applicant is proposed for award.  The CEC retains the sole right to refuse to agree to any requested </w:t>
      </w:r>
      <w:proofErr w:type="gramStart"/>
      <w:r w:rsidR="00C403B0" w:rsidRPr="00C403B0">
        <w:t>modifications</w:t>
      </w:r>
      <w:proofErr w:type="gramEnd"/>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pPr>
        <w:pStyle w:val="Heading2"/>
        <w:numPr>
          <w:ilvl w:val="0"/>
          <w:numId w:val="49"/>
        </w:numPr>
      </w:pPr>
      <w:bookmarkStart w:id="169" w:name="_Toc81377123"/>
      <w:bookmarkStart w:id="170" w:name="_Toc162609180"/>
      <w:r w:rsidRPr="00CF6DED">
        <w:t>Miscellaneous</w:t>
      </w:r>
      <w:bookmarkEnd w:id="169"/>
      <w:bookmarkEnd w:id="170"/>
    </w:p>
    <w:p w14:paraId="5164777B" w14:textId="77777777" w:rsidR="000E331F" w:rsidRPr="00FF59B2" w:rsidRDefault="001C2D56">
      <w:pPr>
        <w:pStyle w:val="ListParagraph"/>
        <w:numPr>
          <w:ilvl w:val="0"/>
          <w:numId w:val="28"/>
        </w:numPr>
        <w:rPr>
          <w:b/>
          <w:bCs/>
        </w:rPr>
      </w:pPr>
      <w:bookmarkStart w:id="171" w:name="_Toc381079937"/>
      <w:bookmarkStart w:id="172" w:name="_Toc382571200"/>
      <w:bookmarkStart w:id="173" w:name="_Toc395180710"/>
      <w:bookmarkStart w:id="174" w:name="_Toc433981339"/>
      <w:r w:rsidRPr="00FF59B2">
        <w:rPr>
          <w:b/>
          <w:bCs/>
        </w:rPr>
        <w:t>Solicitation Cancellation and Amendment</w:t>
      </w:r>
      <w:bookmarkEnd w:id="171"/>
      <w:bookmarkEnd w:id="172"/>
      <w:bookmarkEnd w:id="173"/>
      <w:bookmarkEnd w:id="174"/>
    </w:p>
    <w:p w14:paraId="16489A88" w14:textId="77777777" w:rsidR="00344986" w:rsidRDefault="001C2D56" w:rsidP="00BC0A05">
      <w:bookmarkStart w:id="175" w:name="_Toc381079938"/>
      <w:bookmarkStart w:id="176" w:name="_Toc382571201"/>
      <w:bookmarkStart w:id="17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75"/>
      <w:bookmarkEnd w:id="176"/>
      <w:bookmarkEnd w:id="177"/>
    </w:p>
    <w:p w14:paraId="7A5D0CA6" w14:textId="77777777" w:rsidR="005E52CD" w:rsidRDefault="001C2D56" w:rsidP="008D60A8">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8D60A8">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5A507EE2"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00C403B0" w:rsidRPr="00C403B0">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FF59B2" w:rsidRDefault="001C2D56">
      <w:pPr>
        <w:pStyle w:val="ListParagraph"/>
        <w:numPr>
          <w:ilvl w:val="0"/>
          <w:numId w:val="28"/>
        </w:numPr>
        <w:rPr>
          <w:b/>
          <w:bCs/>
        </w:rPr>
      </w:pPr>
      <w:bookmarkStart w:id="178" w:name="_Toc381079939"/>
      <w:bookmarkStart w:id="179" w:name="_Toc382571202"/>
      <w:bookmarkStart w:id="180" w:name="_Toc395180712"/>
      <w:bookmarkStart w:id="181" w:name="_Toc433981340"/>
      <w:r w:rsidRPr="00FF59B2">
        <w:rPr>
          <w:b/>
          <w:bCs/>
        </w:rPr>
        <w:t>Modification or Withdrawal of Application</w:t>
      </w:r>
      <w:bookmarkEnd w:id="178"/>
      <w:bookmarkEnd w:id="179"/>
      <w:bookmarkEnd w:id="180"/>
      <w:bookmarkEnd w:id="181"/>
    </w:p>
    <w:p w14:paraId="17CEC1EF" w14:textId="78C72808" w:rsidR="000E331F" w:rsidRPr="00F51C33" w:rsidRDefault="00C403B0" w:rsidP="00F51C33">
      <w:pPr>
        <w:rPr>
          <w:b/>
        </w:rPr>
      </w:pPr>
      <w:r w:rsidRPr="00F51C33">
        <w:rPr>
          <w:szCs w:val="22"/>
        </w:rPr>
        <w:t xml:space="preserve">Applicants may recall or modify a submitted application within ECAMS before the deadline to submit applications. Applications cannot be changed after that date and time.  An application cannot be “timed” to expire on a specific date.  For example, a statement such as the following is non-responsive to the solicitation: “This application and the cost estimate are valid for 60 days.” </w:t>
      </w:r>
      <w:bookmarkStart w:id="182" w:name="_Toc381079940"/>
      <w:bookmarkStart w:id="183" w:name="_Toc382571203"/>
      <w:bookmarkStart w:id="184" w:name="_Toc395180713"/>
      <w:bookmarkStart w:id="185" w:name="_Toc433981341"/>
      <w:bookmarkStart w:id="186" w:name="_Toc381079941"/>
      <w:r w:rsidR="00F615BA" w:rsidRPr="00F51C33">
        <w:rPr>
          <w:b/>
        </w:rPr>
        <w:t>Confidentiality</w:t>
      </w:r>
      <w:bookmarkEnd w:id="182"/>
      <w:bookmarkEnd w:id="183"/>
      <w:bookmarkEnd w:id="184"/>
      <w:bookmarkEnd w:id="185"/>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FF59B2" w:rsidRDefault="001C2D56">
      <w:pPr>
        <w:pStyle w:val="ListParagraph"/>
        <w:numPr>
          <w:ilvl w:val="0"/>
          <w:numId w:val="28"/>
        </w:numPr>
        <w:rPr>
          <w:b/>
          <w:bCs/>
        </w:rPr>
      </w:pPr>
      <w:bookmarkStart w:id="187" w:name="_Toc382571204"/>
      <w:bookmarkStart w:id="188" w:name="_Toc395180714"/>
      <w:bookmarkStart w:id="189" w:name="_Toc433981342"/>
      <w:r w:rsidRPr="00FF59B2">
        <w:rPr>
          <w:b/>
          <w:bCs/>
        </w:rPr>
        <w:t>Solicitation Errors</w:t>
      </w:r>
      <w:bookmarkEnd w:id="186"/>
      <w:bookmarkEnd w:id="187"/>
      <w:bookmarkEnd w:id="188"/>
      <w:bookmarkEnd w:id="189"/>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FF59B2" w:rsidRDefault="001C2D56">
      <w:pPr>
        <w:pStyle w:val="ListParagraph"/>
        <w:numPr>
          <w:ilvl w:val="0"/>
          <w:numId w:val="28"/>
        </w:numPr>
        <w:rPr>
          <w:b/>
          <w:bCs/>
        </w:rPr>
      </w:pPr>
      <w:bookmarkStart w:id="190" w:name="_Toc381079942"/>
      <w:bookmarkStart w:id="191" w:name="_Toc382571205"/>
      <w:bookmarkStart w:id="192" w:name="_Toc395180715"/>
      <w:bookmarkStart w:id="193" w:name="_Toc433981343"/>
      <w:r w:rsidRPr="00FF59B2">
        <w:rPr>
          <w:b/>
          <w:bCs/>
        </w:rPr>
        <w:t>Immaterial Defect</w:t>
      </w:r>
      <w:bookmarkEnd w:id="190"/>
      <w:bookmarkEnd w:id="191"/>
      <w:bookmarkEnd w:id="192"/>
      <w:bookmarkEnd w:id="193"/>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FF59B2" w:rsidRDefault="001C2D56">
      <w:pPr>
        <w:pStyle w:val="ListParagraph"/>
        <w:numPr>
          <w:ilvl w:val="0"/>
          <w:numId w:val="28"/>
        </w:numPr>
        <w:rPr>
          <w:b/>
          <w:bCs/>
        </w:rPr>
      </w:pPr>
      <w:bookmarkStart w:id="194" w:name="_Toc381079943"/>
      <w:bookmarkStart w:id="195" w:name="_Toc382571206"/>
      <w:bookmarkStart w:id="196" w:name="_Toc395180716"/>
      <w:bookmarkStart w:id="197" w:name="_Toc433981344"/>
      <w:r w:rsidRPr="00FF59B2">
        <w:rPr>
          <w:b/>
          <w:bCs/>
        </w:rPr>
        <w:t>Disposition of Applicant’s Documents</w:t>
      </w:r>
      <w:bookmarkEnd w:id="194"/>
      <w:bookmarkEnd w:id="195"/>
      <w:bookmarkEnd w:id="196"/>
      <w:bookmarkEnd w:id="197"/>
    </w:p>
    <w:p w14:paraId="1C5213DD" w14:textId="622932D1"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sidR="00F51C33">
        <w:rPr>
          <w:szCs w:val="22"/>
        </w:rPr>
        <w:t>I, and</w:t>
      </w:r>
      <w:proofErr w:type="gramEnd"/>
      <w:r w:rsidRPr="00D35C41">
        <w:rPr>
          <w:szCs w:val="22"/>
        </w:rPr>
        <w:t xml:space="preserve"> provide sufficient postage to fund the cost of returning the materials.</w:t>
      </w:r>
    </w:p>
    <w:p w14:paraId="0C42B4AC" w14:textId="77777777" w:rsidR="00C403B0" w:rsidRPr="00FB1CD3" w:rsidRDefault="00C403B0">
      <w:pPr>
        <w:numPr>
          <w:ilvl w:val="0"/>
          <w:numId w:val="26"/>
        </w:numPr>
        <w:tabs>
          <w:tab w:val="num" w:pos="360"/>
        </w:tabs>
        <w:rPr>
          <w:szCs w:val="22"/>
        </w:rPr>
      </w:pPr>
      <w:r w:rsidRPr="00FB1CD3">
        <w:rPr>
          <w:b/>
        </w:rPr>
        <w:t>Opportunity to Cure Administrative Errors</w:t>
      </w:r>
    </w:p>
    <w:p w14:paraId="7619D531" w14:textId="77777777" w:rsidR="00C403B0" w:rsidRPr="00FB1CD3" w:rsidRDefault="00C403B0" w:rsidP="00C403B0">
      <w:pPr>
        <w:spacing w:after="0"/>
        <w:textAlignment w:val="baseline"/>
        <w:rPr>
          <w:szCs w:val="22"/>
        </w:rPr>
      </w:pPr>
      <w:r w:rsidRPr="00FB1CD3">
        <w:rPr>
          <w:szCs w:val="24"/>
        </w:rPr>
        <w:lastRenderedPageBreak/>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5814A72B" w14:textId="77777777" w:rsidR="00C403B0" w:rsidRPr="00FB1CD3" w:rsidRDefault="00C403B0" w:rsidP="00C403B0">
      <w:pPr>
        <w:spacing w:after="0"/>
        <w:textAlignment w:val="baseline"/>
        <w:rPr>
          <w:szCs w:val="22"/>
        </w:rPr>
      </w:pPr>
    </w:p>
    <w:p w14:paraId="2B5E0BE4" w14:textId="77777777" w:rsidR="00C403B0" w:rsidRPr="00FB1CD3" w:rsidRDefault="00C403B0" w:rsidP="00C403B0">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1FAF98D" w14:textId="77777777" w:rsidR="00C403B0" w:rsidRPr="00FB1CD3" w:rsidRDefault="00C403B0" w:rsidP="00C403B0">
      <w:pPr>
        <w:spacing w:after="0"/>
        <w:textAlignment w:val="baseline"/>
        <w:rPr>
          <w:szCs w:val="22"/>
        </w:rPr>
      </w:pPr>
    </w:p>
    <w:p w14:paraId="24447A41" w14:textId="77777777" w:rsidR="00C403B0" w:rsidRPr="00964B66" w:rsidRDefault="00C403B0" w:rsidP="00FF59B2">
      <w:pPr>
        <w:pStyle w:val="ListParagraph"/>
        <w:numPr>
          <w:ilvl w:val="0"/>
          <w:numId w:val="70"/>
        </w:numPr>
        <w:spacing w:after="0"/>
        <w:textAlignment w:val="baseline"/>
        <w:rPr>
          <w:szCs w:val="22"/>
        </w:rPr>
      </w:pPr>
      <w:r w:rsidRPr="00964B66">
        <w:rPr>
          <w:szCs w:val="24"/>
        </w:rPr>
        <w:t>Scanning and submitting every other page in a document instead of every page.  </w:t>
      </w:r>
      <w:r w:rsidRPr="00964B66">
        <w:rPr>
          <w:sz w:val="24"/>
          <w:szCs w:val="24"/>
        </w:rPr>
        <w:t> </w:t>
      </w:r>
    </w:p>
    <w:p w14:paraId="7212D5E5" w14:textId="77777777" w:rsidR="00C403B0" w:rsidRPr="00964B66" w:rsidRDefault="00C403B0" w:rsidP="00FF59B2">
      <w:pPr>
        <w:pStyle w:val="ListParagraph"/>
        <w:numPr>
          <w:ilvl w:val="0"/>
          <w:numId w:val="70"/>
        </w:numPr>
        <w:spacing w:after="0"/>
        <w:textAlignment w:val="baseline"/>
        <w:rPr>
          <w:szCs w:val="22"/>
        </w:rPr>
      </w:pPr>
      <w:r w:rsidRPr="00964B66">
        <w:rPr>
          <w:szCs w:val="24"/>
        </w:rPr>
        <w:t>Submitting the wrong document.  </w:t>
      </w:r>
      <w:r w:rsidRPr="00964B66">
        <w:rPr>
          <w:sz w:val="24"/>
          <w:szCs w:val="24"/>
        </w:rPr>
        <w:t> </w:t>
      </w:r>
    </w:p>
    <w:p w14:paraId="57A49A91" w14:textId="77777777" w:rsidR="00C403B0" w:rsidRPr="00964B66" w:rsidRDefault="00C403B0" w:rsidP="00FF59B2">
      <w:pPr>
        <w:pStyle w:val="ListParagraph"/>
        <w:numPr>
          <w:ilvl w:val="0"/>
          <w:numId w:val="70"/>
        </w:numPr>
        <w:spacing w:after="0"/>
        <w:textAlignment w:val="baseline"/>
        <w:rPr>
          <w:szCs w:val="22"/>
        </w:rPr>
      </w:pPr>
      <w:r w:rsidRPr="00964B66">
        <w:rPr>
          <w:szCs w:val="24"/>
        </w:rPr>
        <w:t>Leaving out a document.  </w:t>
      </w:r>
      <w:r w:rsidRPr="00964B66">
        <w:rPr>
          <w:sz w:val="24"/>
          <w:szCs w:val="24"/>
        </w:rPr>
        <w:t> </w:t>
      </w:r>
    </w:p>
    <w:p w14:paraId="60CA8790" w14:textId="77777777" w:rsidR="00C403B0" w:rsidRPr="00FB1CD3" w:rsidRDefault="00C403B0" w:rsidP="00C403B0">
      <w:pPr>
        <w:spacing w:after="0"/>
        <w:textAlignment w:val="baseline"/>
        <w:rPr>
          <w:szCs w:val="22"/>
        </w:rPr>
      </w:pPr>
    </w:p>
    <w:p w14:paraId="54BF85D0" w14:textId="77777777" w:rsidR="00C403B0" w:rsidRPr="00FB1CD3" w:rsidRDefault="00C403B0" w:rsidP="00C403B0">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527D68FC" w14:textId="77777777" w:rsidR="00C403B0" w:rsidRPr="00FB1CD3" w:rsidRDefault="00C403B0" w:rsidP="00C403B0">
      <w:pPr>
        <w:spacing w:after="0"/>
        <w:textAlignment w:val="baseline"/>
        <w:rPr>
          <w:szCs w:val="22"/>
        </w:rPr>
      </w:pPr>
    </w:p>
    <w:p w14:paraId="30315F05" w14:textId="77777777" w:rsidR="00C403B0" w:rsidRPr="00FB1CD3" w:rsidRDefault="00C403B0" w:rsidP="00C403B0">
      <w:pPr>
        <w:spacing w:after="0"/>
        <w:textAlignment w:val="baseline"/>
        <w:rPr>
          <w:szCs w:val="22"/>
        </w:rPr>
      </w:pPr>
      <w:r w:rsidRPr="00FB1CD3">
        <w:rPr>
          <w:szCs w:val="24"/>
        </w:rPr>
        <w:t xml:space="preserve">If an administrative error has been identified and communicated to the Commission Agreement Officer, the CEC may, but is not required to, allow the applicant </w:t>
      </w:r>
      <w:proofErr w:type="gramStart"/>
      <w:r w:rsidRPr="00FB1CD3">
        <w:rPr>
          <w:szCs w:val="24"/>
        </w:rPr>
        <w:t>a period of time</w:t>
      </w:r>
      <w:proofErr w:type="gramEnd"/>
      <w:r w:rsidRPr="00FB1CD3">
        <w:rPr>
          <w:szCs w:val="24"/>
        </w:rPr>
        <w:t xml:space="preserve"> to provide the missing materials.  Reasons why the CEC might NOT allow an applicant to fix an administrative error include, but are not limited to: </w:t>
      </w:r>
      <w:r w:rsidRPr="00FB1CD3">
        <w:rPr>
          <w:sz w:val="24"/>
          <w:szCs w:val="24"/>
        </w:rPr>
        <w:t> </w:t>
      </w:r>
    </w:p>
    <w:p w14:paraId="711703A0" w14:textId="77777777" w:rsidR="00C403B0" w:rsidRPr="00FB1CD3" w:rsidRDefault="00C403B0" w:rsidP="00C403B0">
      <w:pPr>
        <w:spacing w:after="0"/>
        <w:textAlignment w:val="baseline"/>
        <w:rPr>
          <w:szCs w:val="22"/>
        </w:rPr>
      </w:pPr>
    </w:p>
    <w:p w14:paraId="1AF315E7" w14:textId="77777777" w:rsidR="00C403B0" w:rsidRPr="00964B66" w:rsidRDefault="00C403B0" w:rsidP="00FF59B2">
      <w:pPr>
        <w:pStyle w:val="ListParagraph"/>
        <w:numPr>
          <w:ilvl w:val="0"/>
          <w:numId w:val="71"/>
        </w:numPr>
        <w:spacing w:after="0"/>
        <w:textAlignment w:val="baseline"/>
        <w:rPr>
          <w:szCs w:val="22"/>
        </w:rPr>
      </w:pPr>
      <w:r w:rsidRPr="00964B66">
        <w:rPr>
          <w:szCs w:val="24"/>
        </w:rPr>
        <w:t>The funds have a deadline that does not allow time to fix the error.  </w:t>
      </w:r>
      <w:r w:rsidRPr="00964B66">
        <w:rPr>
          <w:sz w:val="24"/>
          <w:szCs w:val="24"/>
        </w:rPr>
        <w:t> </w:t>
      </w:r>
    </w:p>
    <w:p w14:paraId="7A9BED4C" w14:textId="77777777" w:rsidR="00C403B0" w:rsidRPr="00964B66" w:rsidRDefault="00C403B0" w:rsidP="00FF59B2">
      <w:pPr>
        <w:pStyle w:val="ListParagraph"/>
        <w:numPr>
          <w:ilvl w:val="0"/>
          <w:numId w:val="71"/>
        </w:numPr>
        <w:spacing w:after="0"/>
        <w:textAlignment w:val="baseline"/>
        <w:rPr>
          <w:szCs w:val="22"/>
        </w:rPr>
      </w:pPr>
      <w:r w:rsidRPr="00964B66">
        <w:rPr>
          <w:szCs w:val="24"/>
        </w:rPr>
        <w:t>The application has been screened out or does not receive a passing score for reasons unrelated to the administrative error, making irrelevant any efforts to fix the error.  </w:t>
      </w:r>
      <w:r w:rsidRPr="00964B66">
        <w:rPr>
          <w:sz w:val="24"/>
          <w:szCs w:val="24"/>
        </w:rPr>
        <w:t> </w:t>
      </w:r>
    </w:p>
    <w:p w14:paraId="4AEB6728" w14:textId="77777777" w:rsidR="00C403B0" w:rsidRPr="00964B66" w:rsidRDefault="00C403B0" w:rsidP="00FF59B2">
      <w:pPr>
        <w:pStyle w:val="ListParagraph"/>
        <w:numPr>
          <w:ilvl w:val="0"/>
          <w:numId w:val="71"/>
        </w:numPr>
        <w:spacing w:after="0"/>
        <w:textAlignment w:val="baseline"/>
        <w:rPr>
          <w:szCs w:val="22"/>
        </w:rPr>
      </w:pPr>
      <w:r w:rsidRPr="00964B66">
        <w:rPr>
          <w:szCs w:val="24"/>
        </w:rPr>
        <w:t>The applicant brings the error to the CEC’s attention too late in the solicitation process (e.g., after awards have been approved at a Business Meeting).  </w:t>
      </w:r>
      <w:r w:rsidRPr="00964B66">
        <w:rPr>
          <w:sz w:val="24"/>
          <w:szCs w:val="24"/>
        </w:rPr>
        <w:t> </w:t>
      </w:r>
    </w:p>
    <w:p w14:paraId="43E14EC2" w14:textId="77777777" w:rsidR="00C403B0" w:rsidRPr="00FB1CD3" w:rsidRDefault="00C403B0" w:rsidP="00C403B0">
      <w:pPr>
        <w:spacing w:after="0"/>
        <w:textAlignment w:val="baseline"/>
        <w:rPr>
          <w:szCs w:val="22"/>
        </w:rPr>
      </w:pPr>
    </w:p>
    <w:p w14:paraId="35975187" w14:textId="77777777" w:rsidR="00C403B0" w:rsidRPr="00FB1CD3" w:rsidRDefault="00C403B0" w:rsidP="00C403B0">
      <w:pPr>
        <w:spacing w:after="0"/>
        <w:textAlignment w:val="baseline"/>
        <w:rPr>
          <w:szCs w:val="22"/>
        </w:rPr>
      </w:pPr>
      <w:r w:rsidRPr="00FB1CD3">
        <w:rPr>
          <w:szCs w:val="24"/>
        </w:rPr>
        <w:t xml:space="preserve">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w:t>
      </w:r>
      <w:proofErr w:type="gramStart"/>
      <w:r w:rsidRPr="00FB1CD3">
        <w:rPr>
          <w:szCs w:val="24"/>
        </w:rPr>
        <w:t>guaranteed</w:t>
      </w:r>
      <w:proofErr w:type="gramEnd"/>
      <w:r w:rsidRPr="00FB1CD3">
        <w:rPr>
          <w:szCs w:val="24"/>
        </w:rP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091F74D9" w14:textId="77777777" w:rsidR="00C403B0" w:rsidRPr="00FB1CD3" w:rsidRDefault="00C403B0" w:rsidP="00C403B0">
      <w:pPr>
        <w:spacing w:after="0"/>
        <w:textAlignment w:val="baseline"/>
        <w:rPr>
          <w:szCs w:val="22"/>
        </w:rPr>
      </w:pPr>
    </w:p>
    <w:p w14:paraId="16D26347" w14:textId="77777777" w:rsidR="00C403B0" w:rsidRPr="00FB1CD3" w:rsidRDefault="00C403B0" w:rsidP="00C403B0">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20376859" w14:textId="77777777" w:rsidR="00C403B0" w:rsidRPr="00FB1CD3" w:rsidRDefault="00C403B0" w:rsidP="00C403B0">
      <w:pPr>
        <w:spacing w:after="0"/>
        <w:textAlignment w:val="baseline"/>
        <w:rPr>
          <w:szCs w:val="22"/>
        </w:rPr>
      </w:pPr>
    </w:p>
    <w:p w14:paraId="08AAD1BD" w14:textId="77777777" w:rsidR="00C403B0" w:rsidRPr="00FB1CD3" w:rsidRDefault="00C403B0" w:rsidP="00C403B0">
      <w:pPr>
        <w:spacing w:after="0"/>
        <w:textAlignment w:val="baseline"/>
        <w:rPr>
          <w:szCs w:val="22"/>
        </w:rPr>
      </w:pPr>
      <w:r w:rsidRPr="00FB1CD3">
        <w:rPr>
          <w:szCs w:val="24"/>
        </w:rPr>
        <w:lastRenderedPageBreak/>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1C3CE401" w14:textId="77777777" w:rsidR="00C403B0" w:rsidRPr="00FB1CD3" w:rsidRDefault="00C403B0" w:rsidP="00C403B0">
      <w:pPr>
        <w:spacing w:after="0"/>
        <w:textAlignment w:val="baseline"/>
        <w:rPr>
          <w:szCs w:val="22"/>
        </w:rPr>
      </w:pPr>
    </w:p>
    <w:p w14:paraId="6703B182" w14:textId="77777777" w:rsidR="00C403B0" w:rsidRPr="00FB1CD3" w:rsidRDefault="00C403B0" w:rsidP="00C403B0">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3BDBC72" w14:textId="77777777" w:rsidR="00C403B0" w:rsidRPr="00FB1CD3" w:rsidRDefault="00C403B0" w:rsidP="00C403B0">
      <w:pPr>
        <w:spacing w:after="0"/>
        <w:textAlignment w:val="baseline"/>
        <w:rPr>
          <w:szCs w:val="22"/>
        </w:rPr>
      </w:pPr>
    </w:p>
    <w:p w14:paraId="13D0BB63" w14:textId="70F30A52" w:rsidR="002F33A5" w:rsidRDefault="00C403B0" w:rsidP="00C403B0">
      <w:pPr>
        <w:spacing w:after="0"/>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002F33A5">
        <w:rPr>
          <w:szCs w:val="22"/>
        </w:rPr>
        <w:br w:type="page"/>
      </w:r>
    </w:p>
    <w:p w14:paraId="49B17DFC" w14:textId="77777777" w:rsidR="006F048A" w:rsidRPr="00CF6DED" w:rsidRDefault="006F048A">
      <w:pPr>
        <w:pStyle w:val="Heading2"/>
        <w:numPr>
          <w:ilvl w:val="0"/>
          <w:numId w:val="49"/>
        </w:numPr>
      </w:pPr>
      <w:bookmarkStart w:id="198" w:name="_Toc433981345"/>
      <w:bookmarkStart w:id="199" w:name="_Toc81377124"/>
      <w:bookmarkStart w:id="200" w:name="_Toc162609181"/>
      <w:r w:rsidRPr="00CF6DED">
        <w:lastRenderedPageBreak/>
        <w:t>Stage One:  Application Screening</w:t>
      </w:r>
      <w:bookmarkEnd w:id="198"/>
      <w:bookmarkEnd w:id="199"/>
      <w:bookmarkEnd w:id="2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5668E75B" w14:textId="77777777" w:rsidTr="007E41D6">
        <w:tc>
          <w:tcPr>
            <w:tcW w:w="7231" w:type="dxa"/>
          </w:tcPr>
          <w:p w14:paraId="16CB3FCD" w14:textId="55467C20" w:rsidR="003B7447" w:rsidRPr="00C31C1D" w:rsidRDefault="003B7447" w:rsidP="003A0A6F">
            <w:pPr>
              <w:numPr>
                <w:ilvl w:val="0"/>
                <w:numId w:val="8"/>
              </w:numPr>
              <w:jc w:val="both"/>
              <w:rPr>
                <w:noProof/>
              </w:rPr>
            </w:pPr>
            <w:bookmarkStart w:id="201" w:name="Screen5"/>
            <w:bookmarkEnd w:id="201"/>
            <w:r w:rsidRPr="00705D02">
              <w:t xml:space="preserve">The Application </w:t>
            </w:r>
            <w:r>
              <w:t>includes Commitment Letters that total the</w:t>
            </w:r>
            <w:r w:rsidRPr="00705D02">
              <w:t xml:space="preserve"> </w:t>
            </w:r>
            <w:r>
              <w:t xml:space="preserve">minimum of </w:t>
            </w:r>
            <w:r w:rsidR="00D14B44" w:rsidRPr="00E970A8">
              <w:t>5</w:t>
            </w:r>
            <w:r w:rsidRPr="00E970A8">
              <w:rPr>
                <w:i/>
              </w:rPr>
              <w:t>%</w:t>
            </w:r>
            <w:r w:rsidR="00F0021C" w:rsidRPr="00E970A8">
              <w:t xml:space="preserve">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03EA19C9" w:rsidR="003B7447" w:rsidRPr="00705D02" w:rsidRDefault="003B7447" w:rsidP="003A0A6F">
            <w:pPr>
              <w:numPr>
                <w:ilvl w:val="0"/>
                <w:numId w:val="8"/>
              </w:numPr>
              <w:spacing w:after="40"/>
              <w:jc w:val="both"/>
              <w:rPr>
                <w:i/>
                <w:noProof/>
              </w:rPr>
            </w:pPr>
            <w:bookmarkStart w:id="202" w:name="Screen6"/>
            <w:bookmarkEnd w:id="202"/>
            <w:r w:rsidRPr="003E35B7">
              <w:rPr>
                <w:i/>
                <w:snapToGrid w:val="0"/>
              </w:rPr>
              <w:t xml:space="preserve">If </w:t>
            </w:r>
            <w:r w:rsidRPr="00705D02">
              <w:rPr>
                <w:i/>
                <w:snapToGrid w:val="0"/>
              </w:rPr>
              <w:t>the project involves</w:t>
            </w:r>
            <w:r w:rsidR="00091BFD">
              <w:rPr>
                <w:i/>
                <w:snapToGrid w:val="0"/>
              </w:rPr>
              <w:t xml:space="preserve"> </w:t>
            </w:r>
            <w:r w:rsidR="00BE38FE" w:rsidRPr="00E970A8">
              <w:rPr>
                <w:i/>
                <w:snapToGrid w:val="0"/>
              </w:rPr>
              <w:t xml:space="preserve">field experiments or </w:t>
            </w:r>
            <w:r w:rsidR="00366F37" w:rsidRPr="00E970A8">
              <w:rPr>
                <w:i/>
                <w:snapToGrid w:val="0"/>
              </w:rPr>
              <w:t>pilot</w:t>
            </w:r>
            <w:r w:rsidR="00091BFD" w:rsidRPr="00E970A8">
              <w:rPr>
                <w:i/>
                <w:snapToGrid w:val="0"/>
              </w:rPr>
              <w:t xml:space="preserve"> </w:t>
            </w:r>
            <w:r w:rsidR="00461D1A" w:rsidRPr="00E970A8">
              <w:rPr>
                <w:i/>
                <w:snapToGrid w:val="0"/>
              </w:rPr>
              <w:t>testing</w:t>
            </w:r>
            <w:r w:rsidRPr="00E970A8">
              <w:rPr>
                <w:i/>
                <w:snapToGrid w:val="0"/>
              </w:rPr>
              <w:t xml:space="preserve"> </w:t>
            </w:r>
            <w:r w:rsidRPr="00705D02">
              <w:rPr>
                <w:i/>
                <w:snapToGrid w:val="0"/>
              </w:rPr>
              <w:t>activities</w:t>
            </w:r>
          </w:p>
          <w:p w14:paraId="76D3A2D8" w14:textId="7A5D29F6" w:rsidR="003B7447" w:rsidRPr="00244677" w:rsidRDefault="003B7447">
            <w:pPr>
              <w:numPr>
                <w:ilvl w:val="0"/>
                <w:numId w:val="29"/>
              </w:numPr>
              <w:spacing w:after="0"/>
              <w:ind w:left="1080"/>
              <w:jc w:val="both"/>
              <w:rPr>
                <w:noProof/>
              </w:rPr>
            </w:pPr>
            <w:r w:rsidRPr="00705D02">
              <w:rPr>
                <w:snapToGrid w:val="0"/>
              </w:rPr>
              <w:t xml:space="preserve">The Application identifies </w:t>
            </w:r>
            <w:r w:rsidR="0092278A">
              <w:rPr>
                <w:snapToGrid w:val="0"/>
              </w:rPr>
              <w:t>two</w:t>
            </w:r>
            <w:r w:rsidR="0092278A" w:rsidRPr="00705D02">
              <w:rPr>
                <w:snapToGrid w:val="0"/>
              </w:rPr>
              <w:t xml:space="preserve"> </w:t>
            </w:r>
            <w:r w:rsidRPr="00705D02">
              <w:rPr>
                <w:snapToGrid w:val="0"/>
              </w:rPr>
              <w:t xml:space="preserve">or more </w:t>
            </w:r>
            <w:r w:rsidR="0092278A">
              <w:rPr>
                <w:snapToGrid w:val="0"/>
              </w:rPr>
              <w:t>testing</w:t>
            </w:r>
            <w:r w:rsidRPr="00705D02">
              <w:rPr>
                <w:snapToGrid w:val="0"/>
              </w:rPr>
              <w:t xml:space="preserve"> site locations.</w:t>
            </w:r>
          </w:p>
          <w:p w14:paraId="301B2FD5" w14:textId="77777777" w:rsidR="003B7447" w:rsidRPr="00C31C1D" w:rsidRDefault="003B7447">
            <w:pPr>
              <w:numPr>
                <w:ilvl w:val="0"/>
                <w:numId w:val="29"/>
              </w:numPr>
              <w:spacing w:after="0"/>
              <w:ind w:left="1080"/>
              <w:jc w:val="both"/>
              <w:rPr>
                <w:noProof/>
              </w:rPr>
            </w:pPr>
            <w:r>
              <w:rPr>
                <w:szCs w:val="22"/>
              </w:rPr>
              <w:t>T</w:t>
            </w:r>
            <w:r w:rsidRPr="00C74F11">
              <w:rPr>
                <w:szCs w:val="22"/>
              </w:rPr>
              <w:t>he proposal includes a site commitment letter (Section III.D.11)</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pPr>
        <w:pStyle w:val="Heading2"/>
        <w:numPr>
          <w:ilvl w:val="0"/>
          <w:numId w:val="49"/>
        </w:numPr>
      </w:pPr>
      <w:bookmarkStart w:id="203" w:name="_Toc433981346"/>
      <w:bookmarkStart w:id="204" w:name="_Toc81377125"/>
      <w:bookmarkStart w:id="205" w:name="_Toc162609182"/>
      <w:r w:rsidRPr="00CF6DED">
        <w:lastRenderedPageBreak/>
        <w:t xml:space="preserve">Stage </w:t>
      </w:r>
      <w:r w:rsidR="00DB3B66" w:rsidRPr="00CF6DED">
        <w:t>Two</w:t>
      </w:r>
      <w:r w:rsidRPr="00CF6DED">
        <w:t>:  Application Sc</w:t>
      </w:r>
      <w:r w:rsidR="00DB3B66" w:rsidRPr="00CF6DED">
        <w:t>oring</w:t>
      </w:r>
      <w:bookmarkEnd w:id="203"/>
      <w:bookmarkEnd w:id="204"/>
      <w:bookmarkEnd w:id="205"/>
    </w:p>
    <w:bookmarkEnd w:id="156"/>
    <w:p w14:paraId="3F044960" w14:textId="707F8CDF"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980"/>
        <w:gridCol w:w="5850"/>
      </w:tblGrid>
      <w:tr w:rsidR="00FA352A" w:rsidRPr="00050087" w14:paraId="5AD7696F" w14:textId="77777777" w:rsidTr="000D707E">
        <w:trPr>
          <w:trHeight w:val="800"/>
        </w:trPr>
        <w:tc>
          <w:tcPr>
            <w:tcW w:w="153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0D707E">
        <w:trPr>
          <w:trHeight w:val="253"/>
        </w:trPr>
        <w:tc>
          <w:tcPr>
            <w:tcW w:w="153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0D707E">
        <w:trPr>
          <w:trHeight w:val="253"/>
        </w:trPr>
        <w:tc>
          <w:tcPr>
            <w:tcW w:w="153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0D707E">
        <w:trPr>
          <w:trHeight w:val="253"/>
        </w:trPr>
        <w:tc>
          <w:tcPr>
            <w:tcW w:w="153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0D707E">
        <w:trPr>
          <w:trHeight w:val="253"/>
        </w:trPr>
        <w:tc>
          <w:tcPr>
            <w:tcW w:w="153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0D707E">
        <w:trPr>
          <w:trHeight w:val="253"/>
        </w:trPr>
        <w:tc>
          <w:tcPr>
            <w:tcW w:w="1530" w:type="dxa"/>
            <w:vAlign w:val="center"/>
          </w:tcPr>
          <w:p w14:paraId="1A9AB6BB" w14:textId="77777777"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0D707E">
        <w:trPr>
          <w:trHeight w:val="253"/>
        </w:trPr>
        <w:tc>
          <w:tcPr>
            <w:tcW w:w="153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0D707E">
        <w:trPr>
          <w:trHeight w:val="253"/>
        </w:trPr>
        <w:tc>
          <w:tcPr>
            <w:tcW w:w="1530" w:type="dxa"/>
            <w:vAlign w:val="center"/>
          </w:tcPr>
          <w:p w14:paraId="164B293C" w14:textId="77777777"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0D707E">
        <w:trPr>
          <w:trHeight w:val="253"/>
        </w:trPr>
        <w:tc>
          <w:tcPr>
            <w:tcW w:w="153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0D707E">
        <w:trPr>
          <w:trHeight w:val="253"/>
        </w:trPr>
        <w:tc>
          <w:tcPr>
            <w:tcW w:w="1530" w:type="dxa"/>
            <w:vAlign w:val="center"/>
          </w:tcPr>
          <w:p w14:paraId="473C1BA2" w14:textId="77777777" w:rsidR="00FA352A" w:rsidRPr="00050087" w:rsidRDefault="00FA352A" w:rsidP="000D707E">
            <w:pPr>
              <w:spacing w:after="0"/>
              <w:jc w:val="center"/>
              <w:rPr>
                <w:szCs w:val="22"/>
              </w:rPr>
            </w:pPr>
            <w:r>
              <w:rPr>
                <w:szCs w:val="22"/>
              </w:rPr>
              <w:lastRenderedPageBreak/>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0D707E">
        <w:trPr>
          <w:trHeight w:val="253"/>
        </w:trPr>
        <w:tc>
          <w:tcPr>
            <w:tcW w:w="1530" w:type="dxa"/>
            <w:vAlign w:val="center"/>
          </w:tcPr>
          <w:p w14:paraId="09336E0B" w14:textId="77777777" w:rsidR="00FA352A" w:rsidRPr="00050087" w:rsidRDefault="00FA352A" w:rsidP="000D707E">
            <w:pPr>
              <w:spacing w:after="0"/>
              <w:jc w:val="center"/>
              <w:rPr>
                <w:szCs w:val="22"/>
              </w:rPr>
            </w:pPr>
            <w:r w:rsidRPr="00050087">
              <w:rPr>
                <w:szCs w:val="22"/>
              </w:rPr>
              <w:t>100%</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84C4484" w:rsidR="003A2FCD" w:rsidRDefault="001C2D56" w:rsidP="003A2FCD">
      <w:pPr>
        <w:spacing w:after="0"/>
        <w:jc w:val="center"/>
        <w:rPr>
          <w:b/>
          <w:caps/>
          <w:sz w:val="28"/>
          <w:u w:val="single"/>
        </w:rPr>
      </w:pPr>
      <w:r w:rsidRPr="00C31C1D">
        <w:br w:type="page"/>
      </w:r>
      <w:bookmarkEnd w:id="146"/>
      <w:bookmarkEnd w:id="147"/>
      <w:bookmarkEnd w:id="148"/>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FF59B2">
            <w:pPr>
              <w:pStyle w:val="ListParagraph"/>
              <w:numPr>
                <w:ilvl w:val="0"/>
                <w:numId w:val="72"/>
              </w:numPr>
              <w:spacing w:after="100" w:afterAutospacing="1"/>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FF59B2">
            <w:pPr>
              <w:pStyle w:val="ListParagraph"/>
              <w:numPr>
                <w:ilvl w:val="0"/>
                <w:numId w:val="72"/>
              </w:numPr>
              <w:spacing w:after="100" w:afterAutospacing="1"/>
            </w:pPr>
            <w:r>
              <w:t>T</w:t>
            </w:r>
            <w:r w:rsidRPr="00616F23">
              <w:t xml:space="preserve">ermination with </w:t>
            </w:r>
            <w:proofErr w:type="gramStart"/>
            <w:r w:rsidRPr="00616F23">
              <w:t>cause</w:t>
            </w:r>
            <w:r w:rsidR="003A2FCD">
              <w:t>;</w:t>
            </w:r>
            <w:proofErr w:type="gramEnd"/>
          </w:p>
          <w:p w14:paraId="7813E583" w14:textId="411DCBAC" w:rsidR="00402E98" w:rsidRPr="00D248F5" w:rsidRDefault="004849ED" w:rsidP="00FF59B2">
            <w:pPr>
              <w:pStyle w:val="ListParagraph"/>
              <w:numPr>
                <w:ilvl w:val="0"/>
                <w:numId w:val="72"/>
              </w:numPr>
              <w:spacing w:after="100" w:afterAutospacing="1"/>
              <w:rPr>
                <w:sz w:val="24"/>
              </w:rPr>
            </w:pPr>
            <w:r>
              <w:t xml:space="preserve">Demonstrated poor </w:t>
            </w:r>
            <w:r w:rsidR="003A2FCD">
              <w:t>c</w:t>
            </w:r>
            <w:r w:rsidR="00402E98">
              <w:t>ommunication</w:t>
            </w:r>
            <w:r w:rsidR="003A2FCD">
              <w:t xml:space="preserve">, project management, </w:t>
            </w:r>
            <w:r w:rsidR="00402E98">
              <w:t xml:space="preserve">and/or </w:t>
            </w:r>
            <w:r w:rsidRPr="00D248F5">
              <w:rPr>
                <w:shd w:val="clear" w:color="auto" w:fill="FFFFFF"/>
              </w:rPr>
              <w:t xml:space="preserve">inability, due to circumstances within its control, from materially completing the </w:t>
            </w:r>
            <w:proofErr w:type="gramStart"/>
            <w:r w:rsidRPr="00D248F5">
              <w:rPr>
                <w:shd w:val="clear" w:color="auto" w:fill="FFFFFF"/>
              </w:rPr>
              <w:t>project</w:t>
            </w:r>
            <w:r w:rsidR="003A2FCD">
              <w:t>;</w:t>
            </w:r>
            <w:proofErr w:type="gramEnd"/>
          </w:p>
          <w:p w14:paraId="2E58BD70" w14:textId="77777777" w:rsidR="00402E98" w:rsidRDefault="00402E98" w:rsidP="00FF59B2">
            <w:pPr>
              <w:pStyle w:val="ListParagraph"/>
              <w:numPr>
                <w:ilvl w:val="0"/>
                <w:numId w:val="72"/>
              </w:numPr>
              <w:spacing w:after="100" w:afterAutospacing="1"/>
            </w:pPr>
            <w:r>
              <w:t xml:space="preserve">Quality issues with deliverables including poorly written final report that prevents </w:t>
            </w:r>
            <w:proofErr w:type="gramStart"/>
            <w:r>
              <w:t>publishing</w:t>
            </w:r>
            <w:proofErr w:type="gramEnd"/>
          </w:p>
          <w:p w14:paraId="4548CA2A" w14:textId="45F37502" w:rsidR="00931522" w:rsidRDefault="00402E98" w:rsidP="00FF59B2">
            <w:pPr>
              <w:pStyle w:val="ListParagraph"/>
              <w:numPr>
                <w:ilvl w:val="0"/>
                <w:numId w:val="72"/>
              </w:numPr>
              <w:spacing w:after="100" w:afterAutospacing="1"/>
            </w:pPr>
            <w:r>
              <w:t>S</w:t>
            </w:r>
            <w:r w:rsidRPr="00616F23">
              <w:t xml:space="preserve">evere </w:t>
            </w:r>
            <w:r>
              <w:t xml:space="preserve">unresolved </w:t>
            </w:r>
            <w:r w:rsidRPr="00616F23">
              <w:t>negative audit findings.</w:t>
            </w: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r w:rsidR="003A2FCD" w14:paraId="20B122AC" w14:textId="77777777" w:rsidTr="00B57507">
        <w:trPr>
          <w:cantSplit/>
          <w:trHeight w:val="683"/>
        </w:trPr>
        <w:tc>
          <w:tcPr>
            <w:tcW w:w="9715" w:type="dxa"/>
            <w:gridSpan w:val="2"/>
            <w:tcBorders>
              <w:left w:val="nil"/>
              <w:bottom w:val="nil"/>
              <w:right w:val="nil"/>
            </w:tcBorders>
            <w:shd w:val="clear" w:color="auto" w:fill="auto"/>
          </w:tcPr>
          <w:p w14:paraId="5A09238E" w14:textId="77777777" w:rsidR="003A2FCD" w:rsidRDefault="003A2FCD" w:rsidP="00616F23">
            <w:pPr>
              <w:tabs>
                <w:tab w:val="left" w:pos="1530"/>
              </w:tabs>
              <w:jc w:val="both"/>
              <w:rPr>
                <w:b/>
                <w:szCs w:val="24"/>
              </w:rPr>
            </w:pPr>
          </w:p>
          <w:p w14:paraId="2BA5F1E7" w14:textId="77777777" w:rsidR="003A2FCD" w:rsidRDefault="003A2FCD" w:rsidP="00616F23">
            <w:pPr>
              <w:tabs>
                <w:tab w:val="left" w:pos="1530"/>
              </w:tabs>
              <w:jc w:val="both"/>
              <w:rPr>
                <w:b/>
                <w:szCs w:val="24"/>
              </w:rPr>
            </w:pPr>
          </w:p>
          <w:p w14:paraId="183DF34D" w14:textId="796D406F" w:rsidR="003A2FCD" w:rsidRDefault="003A2FCD" w:rsidP="001A3E17">
            <w:pPr>
              <w:tabs>
                <w:tab w:val="left" w:pos="1530"/>
              </w:tabs>
              <w:jc w:val="center"/>
              <w:rPr>
                <w:b/>
                <w:szCs w:val="24"/>
              </w:rPr>
            </w:pPr>
            <w:r w:rsidRPr="00EA02BA">
              <w:rPr>
                <w:b/>
                <w:caps/>
                <w:sz w:val="28"/>
                <w:u w:val="single"/>
              </w:rPr>
              <w:t>Scoring CRITERIA</w:t>
            </w:r>
          </w:p>
          <w:p w14:paraId="1BAB9649" w14:textId="77777777" w:rsidR="003A2FCD" w:rsidRPr="00585EA8" w:rsidRDefault="003A2FCD" w:rsidP="001A3E17">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185"/>
        <w:gridCol w:w="1519"/>
      </w:tblGrid>
      <w:tr w:rsidR="00616F23" w:rsidRPr="00616F23" w14:paraId="78A63B46" w14:textId="77777777" w:rsidTr="00FF59B2">
        <w:trPr>
          <w:trHeight w:val="550"/>
          <w:tblHeader/>
        </w:trPr>
        <w:tc>
          <w:tcPr>
            <w:tcW w:w="8185"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519"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FF59B2">
        <w:tc>
          <w:tcPr>
            <w:tcW w:w="8185" w:type="dxa"/>
          </w:tcPr>
          <w:p w14:paraId="1C3CEC2F" w14:textId="77777777" w:rsidR="00616F23" w:rsidRPr="00616F23" w:rsidRDefault="00616F23">
            <w:pPr>
              <w:numPr>
                <w:ilvl w:val="0"/>
                <w:numId w:val="34"/>
              </w:numPr>
              <w:spacing w:before="120"/>
              <w:jc w:val="both"/>
              <w:rPr>
                <w:rFonts w:cs="Times New Roman"/>
                <w:b/>
                <w:bCs/>
                <w:smallCaps/>
              </w:rPr>
            </w:pPr>
            <w:bookmarkStart w:id="206" w:name="_Toc366671201"/>
            <w:bookmarkStart w:id="207" w:name="Score1"/>
            <w:r w:rsidRPr="00616F23">
              <w:rPr>
                <w:b/>
              </w:rPr>
              <w:t>Technical Merit</w:t>
            </w:r>
            <w:bookmarkEnd w:id="206"/>
            <w:r w:rsidRPr="00616F23">
              <w:rPr>
                <w:b/>
              </w:rPr>
              <w:t xml:space="preserve"> </w:t>
            </w:r>
          </w:p>
          <w:bookmarkEnd w:id="207"/>
          <w:p w14:paraId="683D955F" w14:textId="77777777" w:rsidR="00616F23" w:rsidRPr="00616F23" w:rsidRDefault="00616F23">
            <w:pPr>
              <w:numPr>
                <w:ilvl w:val="0"/>
                <w:numId w:val="14"/>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0BE14511" w14:textId="77777777" w:rsidR="00616F23" w:rsidRPr="00616F23" w:rsidRDefault="00616F23">
            <w:pPr>
              <w:numPr>
                <w:ilvl w:val="0"/>
                <w:numId w:val="14"/>
              </w:numPr>
              <w:spacing w:before="240"/>
              <w:ind w:left="1140"/>
              <w:jc w:val="both"/>
            </w:pPr>
            <w:r w:rsidRPr="00616F23">
              <w:lastRenderedPageBreak/>
              <w:t>Provides the proposed technical specifications and describe how the project will meet or exceed the technical specifications by the end of the project.</w:t>
            </w:r>
          </w:p>
          <w:p w14:paraId="4FDE5E2D" w14:textId="2ABB15A3" w:rsidR="00616F23" w:rsidRPr="00616F23" w:rsidRDefault="00616F23">
            <w:pPr>
              <w:numPr>
                <w:ilvl w:val="0"/>
                <w:numId w:val="14"/>
              </w:numPr>
              <w:ind w:left="1140"/>
              <w:jc w:val="both"/>
            </w:pPr>
            <w:r w:rsidRPr="00616F23">
              <w:t xml:space="preserve">Describe how the proposed </w:t>
            </w:r>
            <w:r w:rsidR="00BE38FE" w:rsidRPr="00E970A8">
              <w:t xml:space="preserve">field experiments or </w:t>
            </w:r>
            <w:r w:rsidR="00F425E4" w:rsidRPr="00E970A8">
              <w:t xml:space="preserve">pilot testing </w:t>
            </w:r>
            <w:r w:rsidRPr="00616F23">
              <w:t>will be used by key stakeholders (</w:t>
            </w:r>
            <w:proofErr w:type="gramStart"/>
            <w:r w:rsidRPr="00616F23">
              <w:t>e.g.</w:t>
            </w:r>
            <w:proofErr w:type="gramEnd"/>
            <w:r w:rsidRPr="00616F23">
              <w:t xml:space="preserve"> policy-makers, project developers, other researchers, etc.).</w:t>
            </w:r>
          </w:p>
          <w:p w14:paraId="22BE3CC5" w14:textId="2C3A6EC7" w:rsidR="00616F23" w:rsidRPr="00616F23" w:rsidRDefault="00616F23">
            <w:pPr>
              <w:numPr>
                <w:ilvl w:val="0"/>
                <w:numId w:val="14"/>
              </w:numPr>
              <w:ind w:left="1140"/>
              <w:jc w:val="both"/>
            </w:pPr>
            <w:r w:rsidRPr="00616F23">
              <w:t>Describes the advantage of the proposed study over that currently being used by key stakeholders.</w:t>
            </w:r>
          </w:p>
        </w:tc>
        <w:tc>
          <w:tcPr>
            <w:tcW w:w="1519"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0FF59B2">
        <w:tc>
          <w:tcPr>
            <w:tcW w:w="8185" w:type="dxa"/>
          </w:tcPr>
          <w:p w14:paraId="3F26217C" w14:textId="77777777" w:rsidR="00616F23" w:rsidRPr="00616F23" w:rsidRDefault="00616F23">
            <w:pPr>
              <w:numPr>
                <w:ilvl w:val="0"/>
                <w:numId w:val="34"/>
              </w:numPr>
              <w:spacing w:before="120"/>
              <w:jc w:val="both"/>
              <w:rPr>
                <w:rFonts w:cs="Times New Roman"/>
                <w:b/>
                <w:bCs/>
                <w:smallCaps/>
              </w:rPr>
            </w:pPr>
            <w:bookmarkStart w:id="208" w:name="_Toc366671202"/>
            <w:bookmarkStart w:id="209" w:name="Score2"/>
            <w:r w:rsidRPr="00616F23">
              <w:rPr>
                <w:b/>
              </w:rPr>
              <w:t>Technical Approach</w:t>
            </w:r>
            <w:bookmarkEnd w:id="208"/>
            <w:r w:rsidRPr="00616F23">
              <w:rPr>
                <w:b/>
              </w:rPr>
              <w:t xml:space="preserve"> </w:t>
            </w:r>
          </w:p>
          <w:bookmarkEnd w:id="209"/>
          <w:p w14:paraId="34DF631F" w14:textId="51814B27" w:rsidR="00616F23" w:rsidRPr="00616F23" w:rsidRDefault="00616F23">
            <w:pPr>
              <w:numPr>
                <w:ilvl w:val="0"/>
                <w:numId w:val="53"/>
              </w:numPr>
              <w:ind w:left="1140"/>
              <w:jc w:val="both"/>
            </w:pPr>
            <w:r>
              <w:t xml:space="preserve">Proposal describes the technique, approach, and methods to be used in performing the work described in the Scope of Work. </w:t>
            </w:r>
          </w:p>
          <w:p w14:paraId="78EA6444" w14:textId="77777777" w:rsidR="00616F23" w:rsidRPr="00616F23" w:rsidRDefault="00616F23">
            <w:pPr>
              <w:numPr>
                <w:ilvl w:val="0"/>
                <w:numId w:val="53"/>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pPr>
              <w:numPr>
                <w:ilvl w:val="0"/>
                <w:numId w:val="53"/>
              </w:numPr>
              <w:ind w:left="1140"/>
              <w:jc w:val="both"/>
            </w:pPr>
            <w:r w:rsidRPr="00616F23">
              <w:t>Proposal identifies the reliability that the project and site recommendations as described will be carried out if funds are awarded.</w:t>
            </w:r>
          </w:p>
          <w:p w14:paraId="790C074F" w14:textId="306A2E43" w:rsidR="00616F23" w:rsidRPr="00616F23" w:rsidRDefault="00616F23">
            <w:pPr>
              <w:numPr>
                <w:ilvl w:val="0"/>
                <w:numId w:val="53"/>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w:t>
            </w:r>
            <w:r w:rsidR="00C403B0" w:rsidRPr="00C403B0">
              <w:t>subrecipients</w:t>
            </w:r>
            <w:r w:rsidRPr="00616F23">
              <w:t xml:space="preserve">).  Provides a plan to address them. </w:t>
            </w:r>
          </w:p>
          <w:p w14:paraId="5D8149D9" w14:textId="77777777" w:rsidR="00616F23" w:rsidRPr="00616F23" w:rsidRDefault="00616F23">
            <w:pPr>
              <w:numPr>
                <w:ilvl w:val="0"/>
                <w:numId w:val="53"/>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7D71DFCD" w14:textId="11E0B990" w:rsidR="00616F23" w:rsidRPr="00616F23" w:rsidRDefault="00616F23">
            <w:pPr>
              <w:numPr>
                <w:ilvl w:val="0"/>
                <w:numId w:val="53"/>
              </w:numPr>
              <w:ind w:left="1140"/>
              <w:jc w:val="both"/>
            </w:pPr>
            <w:r w:rsidRPr="00616F23">
              <w:t>Describes the knowledge transfer plan, including how key stakeholders and potential users will be engaged, and the plan to disseminate knowledge of the project’s results to those stakeholders and users.</w:t>
            </w:r>
          </w:p>
          <w:p w14:paraId="19CBDC0A" w14:textId="77777777" w:rsidR="00616F23" w:rsidRPr="00616F23" w:rsidRDefault="00616F23">
            <w:pPr>
              <w:numPr>
                <w:ilvl w:val="0"/>
                <w:numId w:val="53"/>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p>
          <w:p w14:paraId="72F67371" w14:textId="405DF20E" w:rsidR="00616F23" w:rsidRPr="00616F23" w:rsidRDefault="00616F23">
            <w:pPr>
              <w:numPr>
                <w:ilvl w:val="0"/>
                <w:numId w:val="53"/>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519"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FF59B2">
        <w:trPr>
          <w:trHeight w:val="422"/>
        </w:trPr>
        <w:tc>
          <w:tcPr>
            <w:tcW w:w="8185" w:type="dxa"/>
          </w:tcPr>
          <w:p w14:paraId="7DEECFA7" w14:textId="77777777" w:rsidR="00616F23" w:rsidRPr="00616F23" w:rsidRDefault="00616F23">
            <w:pPr>
              <w:numPr>
                <w:ilvl w:val="0"/>
                <w:numId w:val="34"/>
              </w:numPr>
              <w:spacing w:before="120"/>
              <w:jc w:val="both"/>
              <w:rPr>
                <w:rFonts w:cs="Times New Roman"/>
                <w:b/>
                <w:bCs/>
                <w:smallCaps/>
              </w:rPr>
            </w:pPr>
            <w:bookmarkStart w:id="210" w:name="_Toc366671203"/>
            <w:bookmarkStart w:id="211" w:name="Score3"/>
            <w:r w:rsidRPr="00616F23">
              <w:rPr>
                <w:b/>
              </w:rPr>
              <w:t>Impacts and Benefits for California</w:t>
            </w:r>
            <w:bookmarkEnd w:id="210"/>
            <w:r w:rsidRPr="00616F23">
              <w:rPr>
                <w:b/>
              </w:rPr>
              <w:t xml:space="preserve"> IOU Ratepayers </w:t>
            </w:r>
          </w:p>
          <w:bookmarkEnd w:id="211"/>
          <w:p w14:paraId="39D1E45B" w14:textId="4ABDE005" w:rsidR="00616F23" w:rsidRPr="00616F23" w:rsidRDefault="00616F23">
            <w:pPr>
              <w:numPr>
                <w:ilvl w:val="0"/>
                <w:numId w:val="15"/>
              </w:numPr>
              <w:spacing w:after="60"/>
              <w:ind w:left="1140"/>
              <w:jc w:val="both"/>
            </w:pPr>
            <w:r w:rsidRPr="00616F23">
              <w:t xml:space="preserve">Explains how the proposed project will benefit California </w:t>
            </w:r>
            <w:r w:rsidR="00002103">
              <w:t xml:space="preserve">Gas </w:t>
            </w:r>
            <w:r w:rsidRPr="00616F23">
              <w:t>Investor-Owned Utility (</w:t>
            </w:r>
            <w:r w:rsidR="00903DA3">
              <w:t>G</w:t>
            </w:r>
            <w:r w:rsidR="008116EA">
              <w:t>as</w:t>
            </w:r>
            <w:r w:rsidR="00903DA3">
              <w:t xml:space="preserve"> </w:t>
            </w:r>
            <w:r w:rsidRPr="00616F23">
              <w:t xml:space="preserve">IOU) ratepayers and provides clear, plausible, and justifiable (quantitative preferred) potential benefits. Estimates the energy benefits including: </w:t>
            </w:r>
          </w:p>
          <w:p w14:paraId="443240F0" w14:textId="660E071D" w:rsidR="00616F23" w:rsidRPr="001505D3" w:rsidRDefault="00172270">
            <w:pPr>
              <w:numPr>
                <w:ilvl w:val="1"/>
                <w:numId w:val="31"/>
              </w:numPr>
              <w:spacing w:after="60"/>
              <w:jc w:val="both"/>
            </w:pPr>
            <w:r w:rsidRPr="00E970A8">
              <w:t xml:space="preserve">energy </w:t>
            </w:r>
            <w:r w:rsidR="00AD3166" w:rsidRPr="00E970A8">
              <w:t xml:space="preserve">affordability and </w:t>
            </w:r>
            <w:r w:rsidRPr="00E970A8">
              <w:t>reliability during periods of peak winter demand</w:t>
            </w:r>
            <w:r w:rsidR="00331D86" w:rsidRPr="00E970A8">
              <w:t>.</w:t>
            </w:r>
          </w:p>
          <w:p w14:paraId="6AE639BE" w14:textId="726764E1" w:rsidR="00A4238D" w:rsidRPr="00305717" w:rsidRDefault="00A4238D">
            <w:pPr>
              <w:numPr>
                <w:ilvl w:val="1"/>
                <w:numId w:val="31"/>
              </w:numPr>
              <w:spacing w:after="60"/>
              <w:jc w:val="both"/>
            </w:pPr>
            <w:r w:rsidRPr="00E970A8">
              <w:lastRenderedPageBreak/>
              <w:t>hydrogen price stability during fluctuating production and use.</w:t>
            </w:r>
          </w:p>
          <w:p w14:paraId="4885AC12" w14:textId="49FE9AAE" w:rsidR="00491CE1" w:rsidRPr="00905CE0" w:rsidRDefault="00491CE1">
            <w:pPr>
              <w:numPr>
                <w:ilvl w:val="1"/>
                <w:numId w:val="31"/>
              </w:numPr>
              <w:spacing w:after="60"/>
              <w:jc w:val="both"/>
            </w:pPr>
            <w:r>
              <w:t>enabling decarbonization of hard-to-decarbonize end uses.</w:t>
            </w:r>
          </w:p>
          <w:p w14:paraId="56F214C6" w14:textId="4F627DDA" w:rsidR="00616F23" w:rsidRPr="00E970A8" w:rsidRDefault="00616F23" w:rsidP="00CF2E60">
            <w:pPr>
              <w:spacing w:after="60"/>
              <w:ind w:left="1152"/>
              <w:jc w:val="both"/>
              <w:rPr>
                <w:b/>
              </w:rPr>
            </w:pPr>
            <w:r w:rsidRPr="00E970A8">
              <w:rPr>
                <w:b/>
              </w:rPr>
              <w:t xml:space="preserve">In addition, estimates the non-energy benefits including: </w:t>
            </w:r>
          </w:p>
          <w:p w14:paraId="2013C4C0" w14:textId="6C53EB2E" w:rsidR="00616F23" w:rsidRPr="00E970A8" w:rsidRDefault="002308E0">
            <w:pPr>
              <w:pStyle w:val="ListParagraph"/>
              <w:numPr>
                <w:ilvl w:val="0"/>
                <w:numId w:val="30"/>
              </w:numPr>
            </w:pPr>
            <w:r w:rsidRPr="00E970A8">
              <w:t>greenhouse gas emission reductions, air emission reductions (</w:t>
            </w:r>
            <w:proofErr w:type="gramStart"/>
            <w:r w:rsidRPr="00E970A8">
              <w:t>e.g.</w:t>
            </w:r>
            <w:proofErr w:type="gramEnd"/>
            <w:r w:rsidRPr="00E970A8">
              <w:t xml:space="preserve"> NOx), and/or increased safety.</w:t>
            </w:r>
          </w:p>
          <w:p w14:paraId="316FC4E7" w14:textId="77777777" w:rsidR="00616F23" w:rsidRPr="00616F23" w:rsidRDefault="00616F23">
            <w:pPr>
              <w:numPr>
                <w:ilvl w:val="0"/>
                <w:numId w:val="15"/>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1482DE3" w14:textId="0CA6BFEB" w:rsidR="00616F23" w:rsidRPr="00616F23" w:rsidRDefault="00616F23">
            <w:pPr>
              <w:numPr>
                <w:ilvl w:val="0"/>
                <w:numId w:val="15"/>
              </w:numPr>
              <w:spacing w:after="60"/>
              <w:ind w:left="1140"/>
              <w:jc w:val="both"/>
            </w:pPr>
            <w:r w:rsidRPr="00616F23">
              <w:t xml:space="preserve">Identifies how outputs of the </w:t>
            </w:r>
            <w:r w:rsidRPr="00E970A8">
              <w:t>study</w:t>
            </w:r>
            <w:r w:rsidRPr="00616F23">
              <w:rPr>
                <w:color w:val="0070C0"/>
              </w:rPr>
              <w:t xml:space="preserve"> </w:t>
            </w:r>
            <w:r w:rsidRPr="00616F23">
              <w:t>will benefit key stakeholders (e.g., streamline planning, help eliminate barriers, stimulate growth of applicable market sectors).</w:t>
            </w:r>
          </w:p>
        </w:tc>
        <w:tc>
          <w:tcPr>
            <w:tcW w:w="1519"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0FF59B2">
        <w:trPr>
          <w:trHeight w:val="3248"/>
        </w:trPr>
        <w:tc>
          <w:tcPr>
            <w:tcW w:w="8185" w:type="dxa"/>
          </w:tcPr>
          <w:p w14:paraId="2A1AC25C" w14:textId="77777777" w:rsidR="00616F23" w:rsidRPr="00616F23" w:rsidRDefault="00616F23">
            <w:pPr>
              <w:numPr>
                <w:ilvl w:val="0"/>
                <w:numId w:val="34"/>
              </w:numPr>
              <w:spacing w:before="120"/>
              <w:jc w:val="both"/>
              <w:rPr>
                <w:rFonts w:cs="Times New Roman"/>
                <w:b/>
                <w:bCs/>
                <w:smallCaps/>
              </w:rPr>
            </w:pPr>
            <w:bookmarkStart w:id="212" w:name="_Toc366671205"/>
            <w:bookmarkStart w:id="213" w:name="Score4"/>
            <w:r w:rsidRPr="00616F23">
              <w:rPr>
                <w:b/>
              </w:rPr>
              <w:t>Team Qualifications, Capabilities, and Resources</w:t>
            </w:r>
            <w:bookmarkEnd w:id="212"/>
          </w:p>
          <w:bookmarkEnd w:id="213"/>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47D929C" w:rsidR="00616F23" w:rsidRPr="00616F23" w:rsidRDefault="00616F23">
            <w:pPr>
              <w:numPr>
                <w:ilvl w:val="0"/>
                <w:numId w:val="16"/>
              </w:numPr>
              <w:ind w:left="1140"/>
              <w:jc w:val="both"/>
            </w:pPr>
            <w:r w:rsidRPr="00616F23">
              <w:t xml:space="preserve">Identifies credentials of prime and any </w:t>
            </w:r>
            <w:r w:rsidR="00C403B0" w:rsidRPr="00C403B0">
              <w:t>subrecipients</w:t>
            </w:r>
            <w:r w:rsidRPr="00616F23">
              <w:t xml:space="preserve">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pPr>
              <w:numPr>
                <w:ilvl w:val="0"/>
                <w:numId w:val="16"/>
              </w:numPr>
              <w:ind w:left="1140"/>
              <w:jc w:val="both"/>
            </w:pPr>
            <w:r w:rsidRPr="00616F23">
              <w:t xml:space="preserve">Demonstrates that the project team 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pPr>
              <w:numPr>
                <w:ilvl w:val="0"/>
                <w:numId w:val="16"/>
              </w:numPr>
              <w:ind w:left="1140"/>
              <w:jc w:val="both"/>
            </w:pPr>
            <w:r w:rsidRPr="00616F23">
              <w:t>Explains the team structure and how various tasks will be managed and coordinated.</w:t>
            </w:r>
          </w:p>
          <w:p w14:paraId="7EFDA613" w14:textId="77777777" w:rsidR="00616F23" w:rsidRPr="00616F23" w:rsidRDefault="00616F23">
            <w:pPr>
              <w:numPr>
                <w:ilvl w:val="0"/>
                <w:numId w:val="16"/>
              </w:numPr>
              <w:ind w:left="1140"/>
              <w:jc w:val="both"/>
            </w:pPr>
            <w:r w:rsidRPr="00616F23">
              <w:t>Describes the facilities, infrastructure, and resources available that directly support the project.</w:t>
            </w:r>
          </w:p>
          <w:p w14:paraId="63D933D7" w14:textId="77777777" w:rsidR="00616F23" w:rsidRPr="00616F23" w:rsidRDefault="00616F23">
            <w:pPr>
              <w:numPr>
                <w:ilvl w:val="0"/>
                <w:numId w:val="16"/>
              </w:numPr>
              <w:ind w:left="1140"/>
              <w:jc w:val="both"/>
            </w:pPr>
            <w:r w:rsidRPr="00616F23">
              <w:t>Describes the team’s history of successfully completing projects in the past 10 years including subsequent deployments and commercialization.</w:t>
            </w:r>
          </w:p>
        </w:tc>
        <w:tc>
          <w:tcPr>
            <w:tcW w:w="1519"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0FF59B2">
        <w:trPr>
          <w:cantSplit/>
          <w:trHeight w:val="485"/>
        </w:trPr>
        <w:tc>
          <w:tcPr>
            <w:tcW w:w="8185" w:type="dxa"/>
            <w:shd w:val="clear" w:color="auto" w:fill="D9D9D9" w:themeFill="background1" w:themeFillShade="D9"/>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519"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0FF59B2">
        <w:tc>
          <w:tcPr>
            <w:tcW w:w="8185" w:type="dxa"/>
            <w:tcBorders>
              <w:bottom w:val="single" w:sz="4" w:space="0" w:color="auto"/>
            </w:tcBorders>
          </w:tcPr>
          <w:p w14:paraId="4F5F4254" w14:textId="77777777" w:rsidR="00616F23" w:rsidRPr="00616F23" w:rsidRDefault="00616F23">
            <w:pPr>
              <w:numPr>
                <w:ilvl w:val="0"/>
                <w:numId w:val="34"/>
              </w:numPr>
              <w:spacing w:before="120"/>
              <w:jc w:val="both"/>
              <w:rPr>
                <w:rFonts w:cs="Times New Roman"/>
                <w:b/>
                <w:bCs/>
                <w:smallCaps/>
              </w:rPr>
            </w:pPr>
            <w:r w:rsidRPr="00616F23">
              <w:rPr>
                <w:b/>
              </w:rPr>
              <w:t>Budget and Cost-Effectiveness</w:t>
            </w:r>
          </w:p>
          <w:p w14:paraId="14806663" w14:textId="106E5573" w:rsidR="00616F23" w:rsidRPr="00616F23" w:rsidRDefault="00616F23">
            <w:pPr>
              <w:numPr>
                <w:ilvl w:val="0"/>
                <w:numId w:val="17"/>
              </w:numPr>
              <w:spacing w:before="120" w:after="0"/>
              <w:ind w:left="1140"/>
              <w:jc w:val="both"/>
            </w:pPr>
            <w:r w:rsidRPr="00616F23">
              <w:t xml:space="preserve">Budget forms are complete for the applicant and all </w:t>
            </w:r>
            <w:r w:rsidR="00C403B0" w:rsidRPr="00C403B0">
              <w:t>subrecipients</w:t>
            </w:r>
            <w:r w:rsidRPr="00616F23">
              <w:t>, as described in the Budget instructions.</w:t>
            </w:r>
          </w:p>
          <w:p w14:paraId="1CE49D96" w14:textId="77777777" w:rsidR="00616F23" w:rsidRPr="00616F23" w:rsidRDefault="00616F23">
            <w:pPr>
              <w:numPr>
                <w:ilvl w:val="0"/>
                <w:numId w:val="17"/>
              </w:numPr>
              <w:spacing w:before="120" w:after="0"/>
              <w:ind w:left="1140"/>
              <w:jc w:val="both"/>
            </w:pPr>
            <w:r w:rsidRPr="00616F23">
              <w:t>Justifies the reasonableness of the requested funds relative to the project goals, objectives, and tasks.</w:t>
            </w:r>
          </w:p>
          <w:p w14:paraId="097E511F" w14:textId="73D0CA1B" w:rsidR="00616F23" w:rsidRPr="00616F23" w:rsidRDefault="00616F23">
            <w:pPr>
              <w:numPr>
                <w:ilvl w:val="0"/>
                <w:numId w:val="17"/>
              </w:numPr>
              <w:spacing w:before="120" w:after="0"/>
              <w:ind w:left="1140"/>
              <w:jc w:val="both"/>
            </w:pPr>
            <w:r w:rsidRPr="00616F23">
              <w:t xml:space="preserve">Justifies the reasonableness of direct costs (e.g., labor, fringe benefits, equipment, materials &amp; misc. travel, and </w:t>
            </w:r>
            <w:r w:rsidR="00C403B0" w:rsidRPr="00C403B0">
              <w:t>subrecipients</w:t>
            </w:r>
            <w:r w:rsidRPr="00616F23">
              <w:t>).</w:t>
            </w:r>
          </w:p>
          <w:p w14:paraId="4DFACCA1" w14:textId="2BE669E4" w:rsidR="00616F23" w:rsidRPr="00616F23" w:rsidRDefault="00616F23">
            <w:pPr>
              <w:numPr>
                <w:ilvl w:val="0"/>
                <w:numId w:val="17"/>
              </w:numPr>
              <w:spacing w:before="120"/>
              <w:ind w:left="1138"/>
              <w:jc w:val="both"/>
            </w:pPr>
            <w:r w:rsidRPr="00616F23">
              <w:lastRenderedPageBreak/>
              <w:t xml:space="preserve">Justifies the reasonableness of indirect costs (e.g., overhead, facility charges (e.g., rent, utilities), burdens, </w:t>
            </w:r>
            <w:r w:rsidR="00C403B0" w:rsidRPr="00C403B0">
              <w:t>subrecipients</w:t>
            </w:r>
            <w:r w:rsidRPr="00616F23">
              <w:t xml:space="preserve"> profit, and other like costs). </w:t>
            </w:r>
          </w:p>
        </w:tc>
        <w:tc>
          <w:tcPr>
            <w:tcW w:w="1519" w:type="dxa"/>
            <w:tcBorders>
              <w:bottom w:val="single" w:sz="4" w:space="0" w:color="auto"/>
            </w:tcBorders>
          </w:tcPr>
          <w:p w14:paraId="29892970" w14:textId="77777777" w:rsidR="00616F23" w:rsidRPr="00616F23" w:rsidRDefault="00616F23" w:rsidP="00616F23">
            <w:pPr>
              <w:spacing w:before="120"/>
              <w:jc w:val="center"/>
              <w:rPr>
                <w:b/>
              </w:rPr>
            </w:pPr>
            <w:r w:rsidRPr="00FF59B2">
              <w:rPr>
                <w:b/>
              </w:rPr>
              <w:lastRenderedPageBreak/>
              <w:t>10</w:t>
            </w:r>
          </w:p>
        </w:tc>
      </w:tr>
      <w:tr w:rsidR="00616F23" w:rsidRPr="00616F23" w14:paraId="2634BEF4" w14:textId="77777777" w:rsidTr="00FF59B2">
        <w:tc>
          <w:tcPr>
            <w:tcW w:w="8185" w:type="dxa"/>
            <w:tcBorders>
              <w:top w:val="single" w:sz="4" w:space="0" w:color="auto"/>
              <w:bottom w:val="single" w:sz="4" w:space="0" w:color="auto"/>
            </w:tcBorders>
          </w:tcPr>
          <w:p w14:paraId="4CC292F2" w14:textId="77777777" w:rsidR="00616F23" w:rsidRPr="00616F23" w:rsidRDefault="00616F23">
            <w:pPr>
              <w:numPr>
                <w:ilvl w:val="0"/>
                <w:numId w:val="34"/>
              </w:numPr>
              <w:spacing w:before="120"/>
              <w:jc w:val="both"/>
              <w:rPr>
                <w:rFonts w:cs="Times New Roman"/>
                <w:b/>
                <w:bCs/>
                <w:smallCaps/>
              </w:rPr>
            </w:pPr>
            <w:r w:rsidRPr="00616F23">
              <w:rPr>
                <w:b/>
              </w:rPr>
              <w:t>CEC Funds Spent in California</w:t>
            </w:r>
          </w:p>
          <w:p w14:paraId="5F8C2EF2" w14:textId="02D18C2E" w:rsidR="00616F23" w:rsidRPr="00616F23" w:rsidRDefault="00616F23" w:rsidP="00616F23">
            <w:pPr>
              <w:tabs>
                <w:tab w:val="left" w:pos="1170"/>
              </w:tabs>
              <w:autoSpaceDE w:val="0"/>
              <w:autoSpaceDN w:val="0"/>
              <w:adjustRightInd w:val="0"/>
              <w:spacing w:after="0"/>
              <w:ind w:left="360"/>
              <w:jc w:val="both"/>
              <w:rPr>
                <w:szCs w:val="22"/>
              </w:rPr>
            </w:pPr>
            <w:r w:rsidRPr="00616F23">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2880"/>
            </w:tblGrid>
            <w:tr w:rsidR="00616F23" w:rsidRPr="00616F23" w14:paraId="6BD595B2" w14:textId="77777777" w:rsidTr="00FF59B2">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 xml:space="preserve">vs Total CEC funds </w:t>
                  </w:r>
                  <w:proofErr w:type="gramStart"/>
                  <w:r w:rsidR="00F600DC" w:rsidRPr="00F600DC">
                    <w:rPr>
                      <w:b/>
                      <w:sz w:val="18"/>
                      <w:szCs w:val="18"/>
                    </w:rPr>
                    <w:t>requested</w:t>
                  </w:r>
                  <w:proofErr w:type="gramEnd"/>
                </w:p>
                <w:p w14:paraId="3FA9DDD6" w14:textId="62EE4FC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proofErr w:type="gramStart"/>
                  <w:r w:rsidRPr="00616F23">
                    <w:rPr>
                      <w:sz w:val="18"/>
                      <w:szCs w:val="18"/>
                    </w:rPr>
                    <w:t>derived</w:t>
                  </w:r>
                  <w:proofErr w:type="gramEnd"/>
                  <w:r w:rsidRPr="00616F23">
                    <w:rPr>
                      <w:sz w:val="18"/>
                      <w:szCs w:val="18"/>
                    </w:rPr>
                    <w:t xml:space="preserve"> from budget Attachment)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FF59B2">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FF59B2">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FF59B2">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FF59B2">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FF59B2">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FF59B2">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FF59B2">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FF59B2">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FF59B2">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519" w:type="dxa"/>
            <w:tcBorders>
              <w:top w:val="single" w:sz="4" w:space="0" w:color="auto"/>
              <w:bottom w:val="single" w:sz="4" w:space="0" w:color="auto"/>
            </w:tcBorders>
          </w:tcPr>
          <w:p w14:paraId="1C0C7D6F" w14:textId="11C00259" w:rsidR="00616F23" w:rsidRPr="00616F23" w:rsidRDefault="00CC0458" w:rsidP="00616F23">
            <w:pPr>
              <w:spacing w:before="120"/>
              <w:jc w:val="center"/>
              <w:rPr>
                <w:b/>
              </w:rPr>
            </w:pPr>
            <w:r w:rsidRPr="00136F21">
              <w:rPr>
                <w:b/>
              </w:rPr>
              <w:t>5</w:t>
            </w:r>
          </w:p>
        </w:tc>
      </w:tr>
      <w:tr w:rsidR="00616F23" w:rsidRPr="00616F23" w14:paraId="5C7435AF" w14:textId="77777777" w:rsidTr="00FF59B2">
        <w:tc>
          <w:tcPr>
            <w:tcW w:w="8185" w:type="dxa"/>
            <w:tcBorders>
              <w:top w:val="single" w:sz="4" w:space="0" w:color="auto"/>
              <w:bottom w:val="nil"/>
            </w:tcBorders>
          </w:tcPr>
          <w:p w14:paraId="508E4FE3" w14:textId="77777777" w:rsidR="00616F23" w:rsidRPr="00616F23" w:rsidRDefault="00616F23">
            <w:pPr>
              <w:numPr>
                <w:ilvl w:val="0"/>
                <w:numId w:val="34"/>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num>
                  <m:den>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Fringe</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Indirect</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519" w:type="dxa"/>
            <w:tcBorders>
              <w:top w:val="single" w:sz="4" w:space="0" w:color="auto"/>
              <w:bottom w:val="nil"/>
            </w:tcBorders>
          </w:tcPr>
          <w:p w14:paraId="1B5D117A" w14:textId="6AF2EE88" w:rsidR="00616F23" w:rsidRPr="00616F23" w:rsidRDefault="00CC0458" w:rsidP="00616F23">
            <w:pPr>
              <w:spacing w:before="120"/>
              <w:jc w:val="center"/>
              <w:rPr>
                <w:b/>
              </w:rPr>
            </w:pPr>
            <w:r w:rsidRPr="00136F21">
              <w:rPr>
                <w:b/>
              </w:rPr>
              <w:t>10</w:t>
            </w:r>
          </w:p>
        </w:tc>
      </w:tr>
      <w:tr w:rsidR="00616F23" w:rsidRPr="00616F23" w14:paraId="5C7EE7A9" w14:textId="77777777" w:rsidTr="00FF59B2">
        <w:trPr>
          <w:trHeight w:val="647"/>
        </w:trPr>
        <w:tc>
          <w:tcPr>
            <w:tcW w:w="8185"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519"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A3671" w:rsidRPr="00CE5562" w14:paraId="41668A29" w14:textId="77777777" w:rsidTr="38777EAD">
        <w:trPr>
          <w:trHeight w:val="750"/>
        </w:trPr>
        <w:tc>
          <w:tcPr>
            <w:tcW w:w="9704" w:type="dxa"/>
            <w:gridSpan w:val="2"/>
            <w:tcBorders>
              <w:bottom w:val="single" w:sz="4" w:space="0" w:color="auto"/>
            </w:tcBorders>
            <w:shd w:val="clear" w:color="auto" w:fill="D9D9D9" w:themeFill="background1" w:themeFillShade="D9"/>
          </w:tcPr>
          <w:p w14:paraId="1CAD5A1B" w14:textId="431FA773" w:rsidR="006A3671" w:rsidRPr="00CE5562" w:rsidRDefault="003E5507" w:rsidP="003E5507">
            <w:pPr>
              <w:keepNext/>
              <w:spacing w:before="120" w:after="0"/>
              <w:rPr>
                <w:b/>
                <w:szCs w:val="22"/>
              </w:rPr>
            </w:pPr>
            <w:r w:rsidRPr="007E6826">
              <w:rPr>
                <w:b/>
                <w:sz w:val="24"/>
                <w:szCs w:val="22"/>
              </w:rPr>
              <w:t xml:space="preserve">Preference Points </w:t>
            </w:r>
            <w:r w:rsidRPr="007E6826">
              <w:rPr>
                <w:sz w:val="24"/>
                <w:szCs w:val="22"/>
              </w:rPr>
              <w:t>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r>
      <w:tr w:rsidR="008B365B" w:rsidRPr="00CE5562" w14:paraId="787F3E5E" w14:textId="77777777" w:rsidTr="38777EAD">
        <w:trPr>
          <w:trHeight w:val="4850"/>
        </w:trPr>
        <w:tc>
          <w:tcPr>
            <w:tcW w:w="8362" w:type="dxa"/>
            <w:tcBorders>
              <w:bottom w:val="single" w:sz="4" w:space="0" w:color="auto"/>
            </w:tcBorders>
            <w:shd w:val="clear" w:color="auto" w:fill="auto"/>
          </w:tcPr>
          <w:p w14:paraId="7B946E24" w14:textId="77777777" w:rsidR="0016371B" w:rsidRPr="007E6826" w:rsidRDefault="0016371B">
            <w:pPr>
              <w:widowControl w:val="0"/>
              <w:numPr>
                <w:ilvl w:val="0"/>
                <w:numId w:val="34"/>
              </w:numPr>
              <w:spacing w:before="120"/>
              <w:jc w:val="both"/>
              <w:rPr>
                <w:b/>
                <w:szCs w:val="22"/>
              </w:rPr>
            </w:pPr>
            <w:r w:rsidRPr="007E6826">
              <w:rPr>
                <w:b/>
                <w:szCs w:val="22"/>
              </w:rPr>
              <w:t xml:space="preserve">California Based Entities (CBE) Preference Points </w:t>
            </w:r>
          </w:p>
          <w:p w14:paraId="52FC8910" w14:textId="2ABFA947" w:rsidR="0016371B" w:rsidRDefault="00132AD7" w:rsidP="00FE32C3">
            <w:pPr>
              <w:widowControl w:val="0"/>
              <w:spacing w:before="120"/>
              <w:ind w:left="782"/>
              <w:jc w:val="both"/>
              <w:rPr>
                <w:szCs w:val="22"/>
              </w:rPr>
            </w:pPr>
            <w:r w:rsidRPr="00132AD7">
              <w:rPr>
                <w:szCs w:val="22"/>
              </w:rPr>
              <w:t xml:space="preserve">Projects that maximize the spending of CEC funds </w:t>
            </w:r>
            <w:r w:rsidR="00F11E79">
              <w:rPr>
                <w:szCs w:val="22"/>
              </w:rPr>
              <w:t>o</w:t>
            </w:r>
            <w:r w:rsidRPr="00132AD7">
              <w:rPr>
                <w:szCs w:val="22"/>
              </w:rPr>
              <w:t xml:space="preserve">n California </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FE32C3">
            <w:pPr>
              <w:widowControl w:val="0"/>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3462"/>
            </w:tblGrid>
            <w:tr w:rsidR="00AD0187" w:rsidRPr="007E6826" w14:paraId="1440C256" w14:textId="77777777" w:rsidTr="0002262F">
              <w:trPr>
                <w:trHeight w:val="1037"/>
              </w:trPr>
              <w:tc>
                <w:tcPr>
                  <w:tcW w:w="4428" w:type="dxa"/>
                  <w:tcBorders>
                    <w:top w:val="single" w:sz="4" w:space="0" w:color="auto"/>
                    <w:left w:val="single" w:sz="4" w:space="0" w:color="auto"/>
                    <w:bottom w:val="single" w:sz="4" w:space="0" w:color="auto"/>
                    <w:right w:val="single" w:sz="4" w:space="0" w:color="auto"/>
                  </w:tcBorders>
                  <w:vAlign w:val="bottom"/>
                </w:tcPr>
                <w:p w14:paraId="0797AB01" w14:textId="2C3FA13A" w:rsidR="00AD0187" w:rsidRPr="007E6826" w:rsidRDefault="00AD0187" w:rsidP="00FE32C3">
                  <w:pPr>
                    <w:widowControl w:val="0"/>
                    <w:spacing w:after="0" w:line="259" w:lineRule="auto"/>
                    <w:rPr>
                      <w:rFonts w:eastAsia="Calibri"/>
                      <w:b/>
                      <w:szCs w:val="22"/>
                    </w:rPr>
                  </w:pPr>
                  <w:r w:rsidRPr="007E6826">
                    <w:rPr>
                      <w:rFonts w:eastAsia="Calibri"/>
                      <w:b/>
                      <w:szCs w:val="22"/>
                    </w:rPr>
                    <w:t xml:space="preserve">Percentage of Gas </w:t>
                  </w:r>
                  <w:r w:rsidR="00903DA3">
                    <w:rPr>
                      <w:rFonts w:eastAsia="Calibri"/>
                      <w:b/>
                      <w:szCs w:val="22"/>
                    </w:rPr>
                    <w:t xml:space="preserve">R&amp;D </w:t>
                  </w:r>
                  <w:r w:rsidRPr="007E6826">
                    <w:rPr>
                      <w:rFonts w:eastAsia="Calibri"/>
                      <w:b/>
                      <w:szCs w:val="22"/>
                    </w:rPr>
                    <w:t>Funds Allocated to CBEs</w:t>
                  </w:r>
                </w:p>
                <w:p w14:paraId="6087EA00" w14:textId="77777777" w:rsidR="00AD0187" w:rsidRPr="007E6826" w:rsidRDefault="00AD0187" w:rsidP="00FE32C3">
                  <w:pPr>
                    <w:widowControl w:val="0"/>
                    <w:tabs>
                      <w:tab w:val="left" w:pos="1170"/>
                    </w:tabs>
                    <w:autoSpaceDE w:val="0"/>
                    <w:autoSpaceDN w:val="0"/>
                    <w:adjustRightInd w:val="0"/>
                    <w:spacing w:after="0" w:line="259" w:lineRule="auto"/>
                    <w:rPr>
                      <w:rFonts w:eastAsia="Calibri"/>
                      <w:b/>
                      <w:bCs/>
                      <w:smallCaps/>
                      <w:szCs w:val="22"/>
                    </w:rPr>
                  </w:pPr>
                  <w:r w:rsidRPr="007E6826">
                    <w:rPr>
                      <w:rFonts w:eastAsia="Calibri"/>
                      <w:szCs w:val="22"/>
                    </w:rPr>
                    <w:t>(</w:t>
                  </w:r>
                  <w:proofErr w:type="gramStart"/>
                  <w:r w:rsidRPr="007E6826">
                    <w:rPr>
                      <w:rFonts w:eastAsia="Calibri"/>
                      <w:szCs w:val="22"/>
                    </w:rPr>
                    <w:t>derived</w:t>
                  </w:r>
                  <w:proofErr w:type="gramEnd"/>
                  <w:r w:rsidRPr="007E6826">
                    <w:rPr>
                      <w:rFonts w:eastAsia="Calibri"/>
                      <w:szCs w:val="22"/>
                    </w:rPr>
                    <w:t xml:space="preserve"> from budget attachment “Category Budget”)</w:t>
                  </w:r>
                </w:p>
              </w:tc>
              <w:tc>
                <w:tcPr>
                  <w:tcW w:w="3462" w:type="dxa"/>
                  <w:tcBorders>
                    <w:top w:val="single" w:sz="4" w:space="0" w:color="auto"/>
                    <w:left w:val="single" w:sz="4" w:space="0" w:color="auto"/>
                    <w:bottom w:val="single" w:sz="4" w:space="0" w:color="auto"/>
                    <w:right w:val="single" w:sz="4" w:space="0" w:color="auto"/>
                  </w:tcBorders>
                </w:tcPr>
                <w:p w14:paraId="5928FB62" w14:textId="77777777" w:rsidR="00AD0187" w:rsidRPr="007E6826" w:rsidRDefault="00AD0187" w:rsidP="00FE32C3">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b/>
                      <w:szCs w:val="22"/>
                    </w:rPr>
                    <w:t>Percentage of Possible Points</w:t>
                  </w:r>
                </w:p>
              </w:tc>
            </w:tr>
            <w:tr w:rsidR="00AD0187" w:rsidRPr="007E6826" w14:paraId="50057892"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136C07A8" w14:textId="77777777" w:rsidR="00AD0187" w:rsidRPr="007E6826" w:rsidRDefault="00AD0187" w:rsidP="00FE32C3">
                  <w:pPr>
                    <w:widowControl w:val="0"/>
                    <w:tabs>
                      <w:tab w:val="left" w:pos="1170"/>
                    </w:tabs>
                    <w:autoSpaceDE w:val="0"/>
                    <w:autoSpaceDN w:val="0"/>
                    <w:adjustRightInd w:val="0"/>
                    <w:spacing w:after="0" w:line="259" w:lineRule="auto"/>
                    <w:rPr>
                      <w:rFonts w:eastAsia="Calibri"/>
                      <w:szCs w:val="22"/>
                    </w:rPr>
                  </w:pPr>
                  <w:r w:rsidRPr="007E6826">
                    <w:rPr>
                      <w:rFonts w:eastAsia="Calibri"/>
                      <w:szCs w:val="22"/>
                    </w:rPr>
                    <w:t>&gt; 60%</w:t>
                  </w:r>
                </w:p>
              </w:tc>
              <w:tc>
                <w:tcPr>
                  <w:tcW w:w="3462" w:type="dxa"/>
                  <w:tcBorders>
                    <w:top w:val="single" w:sz="4" w:space="0" w:color="auto"/>
                    <w:left w:val="single" w:sz="4" w:space="0" w:color="auto"/>
                    <w:bottom w:val="single" w:sz="4" w:space="0" w:color="auto"/>
                    <w:right w:val="single" w:sz="4" w:space="0" w:color="auto"/>
                  </w:tcBorders>
                  <w:vAlign w:val="bottom"/>
                </w:tcPr>
                <w:p w14:paraId="326E642A"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20%</w:t>
                  </w:r>
                </w:p>
              </w:tc>
            </w:tr>
            <w:tr w:rsidR="00AD0187" w:rsidRPr="007E6826" w14:paraId="1168EFD2"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7CEF66A8"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70% </w:t>
                  </w:r>
                </w:p>
              </w:tc>
              <w:tc>
                <w:tcPr>
                  <w:tcW w:w="3462" w:type="dxa"/>
                  <w:tcBorders>
                    <w:top w:val="single" w:sz="4" w:space="0" w:color="auto"/>
                    <w:left w:val="single" w:sz="4" w:space="0" w:color="auto"/>
                    <w:bottom w:val="single" w:sz="4" w:space="0" w:color="auto"/>
                    <w:right w:val="single" w:sz="4" w:space="0" w:color="auto"/>
                  </w:tcBorders>
                  <w:vAlign w:val="bottom"/>
                </w:tcPr>
                <w:p w14:paraId="07423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40%</w:t>
                  </w:r>
                </w:p>
              </w:tc>
            </w:tr>
            <w:tr w:rsidR="00AD0187" w:rsidRPr="007E6826" w14:paraId="6DC48B03"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01C51745"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80% </w:t>
                  </w:r>
                </w:p>
              </w:tc>
              <w:tc>
                <w:tcPr>
                  <w:tcW w:w="3462" w:type="dxa"/>
                  <w:tcBorders>
                    <w:top w:val="single" w:sz="4" w:space="0" w:color="auto"/>
                    <w:left w:val="single" w:sz="4" w:space="0" w:color="auto"/>
                    <w:bottom w:val="single" w:sz="4" w:space="0" w:color="auto"/>
                    <w:right w:val="single" w:sz="4" w:space="0" w:color="auto"/>
                  </w:tcBorders>
                  <w:vAlign w:val="bottom"/>
                </w:tcPr>
                <w:p w14:paraId="011A6C97"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60%</w:t>
                  </w:r>
                </w:p>
              </w:tc>
            </w:tr>
            <w:tr w:rsidR="00AD0187" w:rsidRPr="007E6826" w14:paraId="4982565C"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15DEBB"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90% </w:t>
                  </w:r>
                </w:p>
              </w:tc>
              <w:tc>
                <w:tcPr>
                  <w:tcW w:w="3462" w:type="dxa"/>
                  <w:tcBorders>
                    <w:top w:val="single" w:sz="4" w:space="0" w:color="auto"/>
                    <w:left w:val="single" w:sz="4" w:space="0" w:color="auto"/>
                    <w:bottom w:val="single" w:sz="4" w:space="0" w:color="auto"/>
                    <w:right w:val="single" w:sz="4" w:space="0" w:color="auto"/>
                  </w:tcBorders>
                  <w:vAlign w:val="bottom"/>
                </w:tcPr>
                <w:p w14:paraId="6A0E8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80%</w:t>
                  </w:r>
                </w:p>
              </w:tc>
            </w:tr>
            <w:tr w:rsidR="00AD0187" w:rsidRPr="007E6826" w14:paraId="2C0FB535"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37F1E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=100%</w:t>
                  </w:r>
                </w:p>
              </w:tc>
              <w:tc>
                <w:tcPr>
                  <w:tcW w:w="3462" w:type="dxa"/>
                  <w:tcBorders>
                    <w:top w:val="single" w:sz="4" w:space="0" w:color="auto"/>
                    <w:left w:val="single" w:sz="4" w:space="0" w:color="auto"/>
                    <w:bottom w:val="single" w:sz="4" w:space="0" w:color="auto"/>
                    <w:right w:val="single" w:sz="4" w:space="0" w:color="auto"/>
                  </w:tcBorders>
                  <w:vAlign w:val="bottom"/>
                </w:tcPr>
                <w:p w14:paraId="0547BC4E"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100%</w:t>
                  </w:r>
                </w:p>
              </w:tc>
            </w:tr>
          </w:tbl>
          <w:p w14:paraId="2818D1C4" w14:textId="77777777" w:rsidR="008B365B" w:rsidRPr="00CE5562" w:rsidRDefault="008B365B" w:rsidP="00FE32C3">
            <w:pPr>
              <w:widowControl w:val="0"/>
              <w:spacing w:before="120"/>
              <w:ind w:left="720"/>
              <w:jc w:val="both"/>
              <w:rPr>
                <w:b/>
                <w:szCs w:val="22"/>
              </w:rPr>
            </w:pPr>
          </w:p>
        </w:tc>
        <w:tc>
          <w:tcPr>
            <w:tcW w:w="1342" w:type="dxa"/>
            <w:tcBorders>
              <w:bottom w:val="single" w:sz="4" w:space="0" w:color="auto"/>
            </w:tcBorders>
            <w:shd w:val="clear" w:color="auto" w:fill="auto"/>
          </w:tcPr>
          <w:p w14:paraId="5B3417BB" w14:textId="3B6D8893" w:rsidR="008B365B" w:rsidRPr="00CE5562" w:rsidRDefault="00773CAF" w:rsidP="00FE32C3">
            <w:pPr>
              <w:widowControl w:val="0"/>
              <w:spacing w:before="120" w:after="0"/>
              <w:jc w:val="center"/>
              <w:rPr>
                <w:b/>
                <w:szCs w:val="22"/>
              </w:rPr>
            </w:pPr>
            <w:r>
              <w:rPr>
                <w:b/>
                <w:szCs w:val="22"/>
              </w:rPr>
              <w:t>5</w:t>
            </w:r>
          </w:p>
        </w:tc>
      </w:tr>
      <w:tr w:rsidR="00CE5562" w:rsidRPr="00CE5562" w14:paraId="0557E785" w14:textId="77777777" w:rsidTr="38777EAD">
        <w:trPr>
          <w:trHeight w:val="4850"/>
        </w:trPr>
        <w:tc>
          <w:tcPr>
            <w:tcW w:w="8362" w:type="dxa"/>
            <w:tcBorders>
              <w:bottom w:val="single" w:sz="4" w:space="0" w:color="auto"/>
            </w:tcBorders>
            <w:shd w:val="clear" w:color="auto" w:fill="auto"/>
          </w:tcPr>
          <w:p w14:paraId="79AA9EC5" w14:textId="77777777" w:rsidR="00CE5562" w:rsidRPr="00CE5562" w:rsidRDefault="00CE5562">
            <w:pPr>
              <w:widowControl w:val="0"/>
              <w:numPr>
                <w:ilvl w:val="0"/>
                <w:numId w:val="34"/>
              </w:numPr>
              <w:spacing w:before="120"/>
              <w:jc w:val="both"/>
              <w:rPr>
                <w:b/>
                <w:szCs w:val="22"/>
              </w:rPr>
            </w:pPr>
            <w:r w:rsidRPr="00CE5562">
              <w:rPr>
                <w:b/>
                <w:szCs w:val="22"/>
              </w:rPr>
              <w:t xml:space="preserve">Match Funds </w:t>
            </w:r>
          </w:p>
          <w:p w14:paraId="2199D6F1" w14:textId="77777777" w:rsidR="00CE5562" w:rsidRPr="00CE5562" w:rsidRDefault="00CE5562">
            <w:pPr>
              <w:widowControl w:val="0"/>
              <w:numPr>
                <w:ilvl w:val="0"/>
                <w:numId w:val="50"/>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FE32C3">
            <w:pPr>
              <w:widowControl w:val="0"/>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FE32C3">
                  <w:pPr>
                    <w:widowControl w:val="0"/>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FE32C3">
                  <w:pPr>
                    <w:widowControl w:val="0"/>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FE32C3">
                  <w:pPr>
                    <w:widowControl w:val="0"/>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FE32C3">
                  <w:pPr>
                    <w:widowControl w:val="0"/>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FE32C3">
                  <w:pPr>
                    <w:widowControl w:val="0"/>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FE32C3">
                  <w:pPr>
                    <w:widowControl w:val="0"/>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FE32C3">
                  <w:pPr>
                    <w:widowControl w:val="0"/>
                    <w:spacing w:after="60"/>
                    <w:ind w:left="58"/>
                    <w:jc w:val="center"/>
                    <w:rPr>
                      <w:szCs w:val="22"/>
                    </w:rPr>
                  </w:pPr>
                  <w:r w:rsidRPr="00CE5562">
                    <w:rPr>
                      <w:szCs w:val="22"/>
                    </w:rPr>
                    <w:t>1</w:t>
                  </w:r>
                </w:p>
              </w:tc>
            </w:tr>
          </w:tbl>
          <w:p w14:paraId="77228007" w14:textId="77777777" w:rsidR="00CE5562" w:rsidRPr="00CE5562" w:rsidRDefault="00CE5562" w:rsidP="00FE32C3">
            <w:pPr>
              <w:widowControl w:val="0"/>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38777EAD">
        <w:trPr>
          <w:trHeight w:val="647"/>
        </w:trPr>
        <w:tc>
          <w:tcPr>
            <w:tcW w:w="8362" w:type="dxa"/>
            <w:tcBorders>
              <w:bottom w:val="single" w:sz="4" w:space="0" w:color="auto"/>
            </w:tcBorders>
            <w:shd w:val="clear" w:color="auto" w:fill="auto"/>
          </w:tcPr>
          <w:p w14:paraId="18599005" w14:textId="77777777" w:rsidR="00CE5562" w:rsidRPr="00CE5562" w:rsidRDefault="00CE5562">
            <w:pPr>
              <w:widowControl w:val="0"/>
              <w:numPr>
                <w:ilvl w:val="0"/>
                <w:numId w:val="50"/>
              </w:numPr>
              <w:spacing w:before="120"/>
              <w:jc w:val="both"/>
            </w:pPr>
            <w:r w:rsidRPr="00CE5562">
              <w:lastRenderedPageBreak/>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FE32C3">
            <w:pPr>
              <w:widowControl w:val="0"/>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FE32C3">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FE32C3">
                  <w:pPr>
                    <w:widowControl w:val="0"/>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FE32C3">
                  <w:pPr>
                    <w:widowControl w:val="0"/>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FE32C3">
                  <w:pPr>
                    <w:widowControl w:val="0"/>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FE32C3">
                  <w:pPr>
                    <w:widowControl w:val="0"/>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FE32C3">
                  <w:pPr>
                    <w:widowControl w:val="0"/>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FE32C3">
                  <w:pPr>
                    <w:widowControl w:val="0"/>
                    <w:spacing w:after="60"/>
                    <w:ind w:left="58"/>
                    <w:jc w:val="center"/>
                    <w:rPr>
                      <w:szCs w:val="22"/>
                    </w:rPr>
                  </w:pPr>
                  <w:r w:rsidRPr="00CE5562">
                    <w:rPr>
                      <w:szCs w:val="22"/>
                    </w:rPr>
                    <w:t>1</w:t>
                  </w:r>
                </w:p>
              </w:tc>
            </w:tr>
          </w:tbl>
          <w:p w14:paraId="118100AC" w14:textId="06BCA4D6" w:rsidR="00CE5562" w:rsidRPr="00CE5562" w:rsidRDefault="00CE5562" w:rsidP="00FE32C3">
            <w:pPr>
              <w:widowControl w:val="0"/>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05BDF606" w14:textId="77777777" w:rsidTr="38777EAD">
        <w:trPr>
          <w:trHeight w:val="647"/>
        </w:trPr>
        <w:tc>
          <w:tcPr>
            <w:tcW w:w="8362" w:type="dxa"/>
            <w:shd w:val="clear" w:color="auto" w:fill="auto"/>
          </w:tcPr>
          <w:p w14:paraId="17344BDB" w14:textId="77777777" w:rsidR="00CE5562" w:rsidRPr="00CE5562" w:rsidRDefault="00CE5562">
            <w:pPr>
              <w:widowControl w:val="0"/>
              <w:numPr>
                <w:ilvl w:val="0"/>
                <w:numId w:val="34"/>
              </w:numPr>
              <w:spacing w:before="120"/>
              <w:jc w:val="both"/>
              <w:rPr>
                <w:b/>
                <w:szCs w:val="22"/>
              </w:rPr>
            </w:pPr>
            <w:r w:rsidRPr="00CE5562">
              <w:rPr>
                <w:b/>
                <w:szCs w:val="22"/>
              </w:rPr>
              <w:t>Disadvantaged &amp; Low-Income Communities</w:t>
            </w:r>
          </w:p>
          <w:p w14:paraId="4C4EC096" w14:textId="77777777" w:rsidR="00CE5562" w:rsidRPr="00CE5562" w:rsidRDefault="00473ED4" w:rsidP="00FE32C3">
            <w:pPr>
              <w:widowControl w:val="0"/>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57715F9" w14:textId="1F5D0337" w:rsidR="00CE5562" w:rsidRPr="00CE5562" w:rsidRDefault="00CE5562">
            <w:pPr>
              <w:widowControl w:val="0"/>
              <w:numPr>
                <w:ilvl w:val="0"/>
                <w:numId w:val="51"/>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pPr>
              <w:widowControl w:val="0"/>
              <w:numPr>
                <w:ilvl w:val="0"/>
                <w:numId w:val="51"/>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pPr>
              <w:widowControl w:val="0"/>
              <w:numPr>
                <w:ilvl w:val="0"/>
                <w:numId w:val="51"/>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FE32C3">
            <w:pPr>
              <w:widowControl w:val="0"/>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380E64">
      <w:headerReference w:type="default" r:id="rId17"/>
      <w:pgSz w:w="12240" w:h="15840" w:code="1"/>
      <w:pgMar w:top="1440" w:right="117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AFFB" w14:textId="77777777" w:rsidR="00D72B77" w:rsidRDefault="00D72B77">
      <w:r>
        <w:separator/>
      </w:r>
    </w:p>
  </w:endnote>
  <w:endnote w:type="continuationSeparator" w:id="0">
    <w:p w14:paraId="6F6AFA70" w14:textId="77777777" w:rsidR="00D72B77" w:rsidRDefault="00D72B77">
      <w:r>
        <w:continuationSeparator/>
      </w:r>
    </w:p>
  </w:endnote>
  <w:endnote w:type="continuationNotice" w:id="1">
    <w:p w14:paraId="5C972AB2" w14:textId="77777777" w:rsidR="00D72B77" w:rsidRDefault="00D72B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6410"/>
      <w:docPartObj>
        <w:docPartGallery w:val="Page Numbers (Bottom of Page)"/>
        <w:docPartUnique/>
      </w:docPartObj>
    </w:sdtPr>
    <w:sdtContent>
      <w:sdt>
        <w:sdtPr>
          <w:id w:val="1728636285"/>
          <w:docPartObj>
            <w:docPartGallery w:val="Page Numbers (Top of Page)"/>
            <w:docPartUnique/>
          </w:docPartObj>
        </w:sdtPr>
        <w:sdtContent>
          <w:p w14:paraId="2E73C9FA" w14:textId="61772237" w:rsidR="00B17BE9" w:rsidRDefault="00B17B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64B935" w14:textId="1AB7B87F" w:rsidR="001641FA" w:rsidRDefault="000A4CDB">
    <w:pPr>
      <w:pStyle w:val="Footer"/>
    </w:pPr>
    <w:r>
      <w:t>Template Version July 2016 v</w:t>
    </w:r>
    <w:r w:rsidR="00B2659C">
      <w:t>1.0</w:t>
    </w:r>
    <w:r w:rsidR="00B2659C">
      <w:tab/>
    </w:r>
    <w:r w:rsidR="00B2659C">
      <w:tab/>
    </w:r>
    <w:r w:rsidR="00293030">
      <w:t xml:space="preserve"> GFO-23-503</w:t>
    </w:r>
  </w:p>
  <w:p w14:paraId="0749AE4B" w14:textId="6D8091C2" w:rsidR="00293030" w:rsidRDefault="00293030">
    <w:pPr>
      <w:pStyle w:val="Footer"/>
      <w:contextualSpacing/>
    </w:pPr>
    <w:r>
      <w:tab/>
    </w:r>
    <w:r>
      <w:tab/>
    </w:r>
    <w:r w:rsidR="000352D0">
      <w:t>Feasibility of Underg</w:t>
    </w:r>
    <w:r w:rsidR="005F247A">
      <w:t>round</w:t>
    </w:r>
  </w:p>
  <w:p w14:paraId="5C647569" w14:textId="067BEB10" w:rsidR="00FF2DE5" w:rsidRDefault="00FF2DE5">
    <w:pPr>
      <w:pStyle w:val="Footer"/>
      <w:contextualSpacing/>
    </w:pPr>
    <w:r>
      <w:tab/>
    </w:r>
    <w:r>
      <w:tab/>
      <w:t>Hydrogen Storage in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1FE7" w14:textId="77777777" w:rsidR="00D72B77" w:rsidRDefault="00D72B77">
      <w:r>
        <w:separator/>
      </w:r>
    </w:p>
  </w:footnote>
  <w:footnote w:type="continuationSeparator" w:id="0">
    <w:p w14:paraId="107EEA32" w14:textId="77777777" w:rsidR="00D72B77" w:rsidRDefault="00D72B77">
      <w:r>
        <w:continuationSeparator/>
      </w:r>
    </w:p>
  </w:footnote>
  <w:footnote w:type="continuationNotice" w:id="1">
    <w:p w14:paraId="30D4E1F6" w14:textId="77777777" w:rsidR="00D72B77" w:rsidRDefault="00D72B77">
      <w:pPr>
        <w:spacing w:after="0"/>
      </w:pPr>
    </w:p>
  </w:footnote>
  <w:footnote w:id="2">
    <w:p w14:paraId="3C49E7A1" w14:textId="3B721907" w:rsidR="00C23E7F" w:rsidRDefault="00C23E7F">
      <w:pPr>
        <w:pStyle w:val="FootnoteText"/>
      </w:pPr>
      <w:r>
        <w:rPr>
          <w:rStyle w:val="FootnoteReference"/>
        </w:rPr>
        <w:footnoteRef/>
      </w:r>
      <w:r>
        <w:t xml:space="preserve"> </w:t>
      </w:r>
      <w:r w:rsidR="007F1C87">
        <w:t xml:space="preserve">For the purposes of this solicitation, clean renewable hydrogen is defined as </w:t>
      </w:r>
      <w:r w:rsidR="009C7695">
        <w:t>“</w:t>
      </w:r>
      <w:r w:rsidR="00B55BD5">
        <w:t>h</w:t>
      </w:r>
      <w:r w:rsidR="009C7695">
        <w:t xml:space="preserve">ydrogen which is produced through a process </w:t>
      </w:r>
      <w:r w:rsidR="00A27EBD">
        <w:t xml:space="preserve">that results in a </w:t>
      </w:r>
      <w:r w:rsidR="007F1D5E">
        <w:t xml:space="preserve">lifecycle </w:t>
      </w:r>
      <w:r w:rsidR="00B02EE3">
        <w:t>(</w:t>
      </w:r>
      <w:r w:rsidR="00B02EE3" w:rsidRPr="00BA1490">
        <w:rPr>
          <w:i/>
          <w:iCs/>
        </w:rPr>
        <w:t>i</w:t>
      </w:r>
      <w:r w:rsidR="00104EF7" w:rsidRPr="00BA1490">
        <w:rPr>
          <w:i/>
          <w:iCs/>
        </w:rPr>
        <w:t>.e</w:t>
      </w:r>
      <w:r w:rsidR="00104EF7">
        <w:t>.</w:t>
      </w:r>
      <w:r w:rsidR="00933A54">
        <w:t xml:space="preserve"> well-to-gas)</w:t>
      </w:r>
      <w:r w:rsidR="00B71D05">
        <w:t xml:space="preserve"> GHG emissions</w:t>
      </w:r>
      <w:r w:rsidR="00D236B2">
        <w:t xml:space="preserve"> rate of not greater than 4 kilograms of CO2e per kilogram of hydrogen </w:t>
      </w:r>
      <w:r w:rsidR="00242477">
        <w:t xml:space="preserve">produced and does not use fossil </w:t>
      </w:r>
      <w:r w:rsidR="000F5470">
        <w:t>fuel as either a feedstock or production energy source,”</w:t>
      </w:r>
      <w:r w:rsidR="00B34D06">
        <w:t xml:space="preserve"> consistent with the CPUC’s</w:t>
      </w:r>
      <w:r w:rsidR="003D6957">
        <w:t xml:space="preserve"> interim </w:t>
      </w:r>
      <w:r w:rsidR="002706CF">
        <w:t>definition adopted in</w:t>
      </w:r>
      <w:r w:rsidR="00114378">
        <w:t xml:space="preserve"> the</w:t>
      </w:r>
      <w:r w:rsidR="000C4EDE">
        <w:t xml:space="preserve"> </w:t>
      </w:r>
      <w:hyperlink r:id="rId1" w:history="1">
        <w:r w:rsidR="000C4EDE" w:rsidRPr="00790C70">
          <w:rPr>
            <w:rStyle w:val="Hyperlink"/>
            <w:rFonts w:cs="Arial"/>
          </w:rPr>
          <w:t xml:space="preserve">Decision </w:t>
        </w:r>
        <w:r w:rsidR="006659F3" w:rsidRPr="00790C70">
          <w:rPr>
            <w:rStyle w:val="Hyperlink"/>
            <w:rFonts w:cs="Arial"/>
          </w:rPr>
          <w:t>Directing Biomethan</w:t>
        </w:r>
        <w:r w:rsidR="00116177" w:rsidRPr="00790C70">
          <w:rPr>
            <w:rStyle w:val="Hyperlink"/>
            <w:rFonts w:cs="Arial"/>
          </w:rPr>
          <w:t xml:space="preserve">e Reporting and Directing Pilot Projects to Further Evaluate and </w:t>
        </w:r>
        <w:r w:rsidR="00176F4B" w:rsidRPr="00790C70">
          <w:rPr>
            <w:rStyle w:val="Hyperlink"/>
            <w:rFonts w:cs="Arial"/>
          </w:rPr>
          <w:t xml:space="preserve">Establish Pipeline </w:t>
        </w:r>
        <w:r w:rsidR="009C5633" w:rsidRPr="00790C70">
          <w:rPr>
            <w:rStyle w:val="Hyperlink"/>
            <w:rFonts w:cs="Arial"/>
          </w:rPr>
          <w:t xml:space="preserve">Injection </w:t>
        </w:r>
        <w:r w:rsidR="00AE3D2B" w:rsidRPr="00790C70">
          <w:rPr>
            <w:rStyle w:val="Hyperlink"/>
            <w:rFonts w:cs="Arial"/>
          </w:rPr>
          <w:t>Standards for Clean Renewable Hydrogen</w:t>
        </w:r>
      </w:hyperlink>
      <w:r w:rsidR="00AE3D2B">
        <w:t xml:space="preserve">. </w:t>
      </w:r>
      <w:r w:rsidR="00790C70" w:rsidRPr="00790C70">
        <w:t>https://docs.cpuc.ca.gov/PublishedDocs/Published/G000/M500/K055/500055657.PDF</w:t>
      </w:r>
      <w:r>
        <w:t xml:space="preserve"> </w:t>
      </w:r>
    </w:p>
  </w:footnote>
  <w:footnote w:id="3">
    <w:p w14:paraId="42BD9FB4" w14:textId="7BCA30F8" w:rsidR="00BB735D" w:rsidRDefault="00BB735D">
      <w:pPr>
        <w:pStyle w:val="FootnoteText"/>
      </w:pPr>
      <w:r>
        <w:rPr>
          <w:rStyle w:val="FootnoteReference"/>
        </w:rPr>
        <w:footnoteRef/>
      </w:r>
      <w:r>
        <w:t xml:space="preserve"> California Energy Commission. </w:t>
      </w:r>
      <w:r w:rsidR="00896B51">
        <w:t>2023</w:t>
      </w:r>
      <w:r w:rsidR="006E7E1D">
        <w:t xml:space="preserve">. </w:t>
      </w:r>
      <w:hyperlink r:id="rId2" w:history="1">
        <w:r w:rsidR="00E1725E" w:rsidRPr="00074B38">
          <w:rPr>
            <w:rStyle w:val="Hyperlink"/>
            <w:rFonts w:cs="Arial"/>
          </w:rPr>
          <w:t>Proposed Updated Budget Plan for Fiscal Year 2022–23</w:t>
        </w:r>
      </w:hyperlink>
      <w:r w:rsidR="00E1725E">
        <w:t xml:space="preserve">. </w:t>
      </w:r>
      <w:r w:rsidR="00074B38" w:rsidRPr="00074B38">
        <w:t>https://www.energy.ca.gov/sites/default/files/2023-05/CEC-500-2022-001-REV.pdf</w:t>
      </w:r>
    </w:p>
  </w:footnote>
  <w:footnote w:id="4">
    <w:p w14:paraId="2C019E19" w14:textId="2B2AADC0" w:rsidR="00075676" w:rsidRDefault="00075676">
      <w:pPr>
        <w:pStyle w:val="FootnoteText"/>
      </w:pPr>
      <w:r>
        <w:rPr>
          <w:rStyle w:val="FootnoteReference"/>
        </w:rPr>
        <w:footnoteRef/>
      </w:r>
      <w:r>
        <w:t xml:space="preserve"> </w:t>
      </w:r>
      <w:r w:rsidR="000F5CD5">
        <w:t xml:space="preserve">California Energy Commission. 2023. </w:t>
      </w:r>
      <w:hyperlink r:id="rId3" w:history="1">
        <w:r w:rsidR="000F5CD5" w:rsidRPr="00790FC8">
          <w:rPr>
            <w:rStyle w:val="Hyperlink"/>
            <w:rFonts w:cs="Arial"/>
          </w:rPr>
          <w:t>Hydrogen Analysis for Electricity Generation in the 2023 IEPR</w:t>
        </w:r>
      </w:hyperlink>
      <w:r w:rsidR="000F5CD5" w:rsidRPr="000F5CD5">
        <w:t>. https://efiling.energy.ca.gov/GetDocument.aspx?tn=252210&amp;DocumentContentId=87216</w:t>
      </w:r>
    </w:p>
  </w:footnote>
  <w:footnote w:id="5">
    <w:p w14:paraId="5832BA9C" w14:textId="4565CC99" w:rsidR="008828C4" w:rsidRDefault="008828C4" w:rsidP="00DC4DAF">
      <w:pPr>
        <w:pStyle w:val="FootnoteText"/>
      </w:pPr>
      <w:r>
        <w:rPr>
          <w:rStyle w:val="FootnoteReference"/>
        </w:rPr>
        <w:footnoteRef/>
      </w:r>
      <w:r>
        <w:t xml:space="preserve"> </w:t>
      </w:r>
      <w:r w:rsidR="001325EE">
        <w:t>Coyle</w:t>
      </w:r>
      <w:r w:rsidR="00A9140B">
        <w:t>, Sarah</w:t>
      </w:r>
      <w:r w:rsidR="001325EE">
        <w:t xml:space="preserve">. </w:t>
      </w:r>
      <w:r w:rsidR="00A9140B">
        <w:t xml:space="preserve">2022. </w:t>
      </w:r>
      <w:hyperlink r:id="rId4" w:history="1">
        <w:r w:rsidR="00DC4DAF" w:rsidRPr="00A9140B">
          <w:rPr>
            <w:rStyle w:val="Hyperlink"/>
            <w:rFonts w:cs="Arial"/>
          </w:rPr>
          <w:t>Hydrogen Storage Potential of the Salina Group, Appalachian and Michigan Basins</w:t>
        </w:r>
        <w:r w:rsidR="00A9140B" w:rsidRPr="00A9140B">
          <w:rPr>
            <w:rStyle w:val="Hyperlink"/>
            <w:rFonts w:cs="Arial"/>
          </w:rPr>
          <w:t>.</w:t>
        </w:r>
      </w:hyperlink>
      <w:r w:rsidR="00437655" w:rsidRPr="00437655">
        <w:t xml:space="preserve"> https://dspace.mit.edu/handle/1721.1/147472</w:t>
      </w:r>
    </w:p>
  </w:footnote>
  <w:footnote w:id="6">
    <w:p w14:paraId="3A092629" w14:textId="4C9C2DF4" w:rsidR="000744F8" w:rsidRDefault="000744F8" w:rsidP="004237AE">
      <w:pPr>
        <w:pStyle w:val="FootnoteText"/>
      </w:pPr>
      <w:r>
        <w:rPr>
          <w:rStyle w:val="FootnoteReference"/>
        </w:rPr>
        <w:footnoteRef/>
      </w:r>
      <w:r w:rsidR="68DB20CA">
        <w:t xml:space="preserve"> D</w:t>
      </w:r>
      <w:r w:rsidR="00092479">
        <w:t>epartment of Energy</w:t>
      </w:r>
      <w:r w:rsidR="68DB20CA">
        <w:t xml:space="preserve">. 2023. </w:t>
      </w:r>
      <w:hyperlink r:id="rId5" w:history="1">
        <w:r w:rsidR="68DB20CA" w:rsidRPr="004237AE">
          <w:rPr>
            <w:rStyle w:val="Hyperlink"/>
            <w:rFonts w:cs="Arial"/>
          </w:rPr>
          <w:t>Hydrogen Subsurface Storage Overview</w:t>
        </w:r>
      </w:hyperlink>
      <w:r w:rsidR="68DB20CA">
        <w:t xml:space="preserve">. </w:t>
      </w:r>
      <w:r w:rsidR="68DB20CA" w:rsidRPr="00C54357">
        <w:t>https://edx.netl.doe.gov/shasta/hydrogen-subsurface-storage-overview/</w:t>
      </w:r>
    </w:p>
  </w:footnote>
  <w:footnote w:id="7">
    <w:p w14:paraId="4C1B99B5" w14:textId="77777777" w:rsidR="005C25F9" w:rsidRDefault="005C25F9" w:rsidP="005C25F9">
      <w:pPr>
        <w:pStyle w:val="FootnoteText"/>
      </w:pPr>
      <w:r>
        <w:rPr>
          <w:rStyle w:val="FootnoteReference"/>
        </w:rPr>
        <w:footnoteRef/>
      </w:r>
      <w:r>
        <w:t xml:space="preserve"> </w:t>
      </w:r>
      <w:proofErr w:type="spellStart"/>
      <w:r>
        <w:t>Okoroafor</w:t>
      </w:r>
      <w:proofErr w:type="spellEnd"/>
      <w:r>
        <w:t xml:space="preserve">, et al. 2022. </w:t>
      </w:r>
      <w:hyperlink r:id="rId6" w:history="1">
        <w:r w:rsidRPr="00182E63">
          <w:rPr>
            <w:rStyle w:val="Hyperlink"/>
            <w:rFonts w:cs="Arial"/>
          </w:rPr>
          <w:t>Assessing the Underground Hydrogen Storage Potential of Depleted Gas Fields in Northern California</w:t>
        </w:r>
      </w:hyperlink>
      <w:r>
        <w:t xml:space="preserve">. </w:t>
      </w:r>
      <w:r w:rsidRPr="00182E63">
        <w:t>https://sccs.stanford.edu/sites/g/files/sbiybj17761/files/media/file/spe-209987-ms_0.pdf</w:t>
      </w:r>
    </w:p>
  </w:footnote>
  <w:footnote w:id="8">
    <w:p w14:paraId="5BA2432E" w14:textId="4E17B04A" w:rsidR="000553DC" w:rsidRDefault="000553DC">
      <w:pPr>
        <w:pStyle w:val="FootnoteText"/>
      </w:pPr>
      <w:r>
        <w:rPr>
          <w:rStyle w:val="FootnoteReference"/>
        </w:rPr>
        <w:footnoteRef/>
      </w:r>
      <w:r>
        <w:t xml:space="preserve"> </w:t>
      </w:r>
      <w:proofErr w:type="spellStart"/>
      <w:r w:rsidR="00C63C16">
        <w:t>Zivar</w:t>
      </w:r>
      <w:proofErr w:type="spellEnd"/>
      <w:r w:rsidR="00C63C16">
        <w:t xml:space="preserve">, et al. 2020. </w:t>
      </w:r>
      <w:hyperlink r:id="rId7" w:history="1">
        <w:r w:rsidR="00C63C16" w:rsidRPr="00C63C16">
          <w:rPr>
            <w:rStyle w:val="Hyperlink"/>
            <w:rFonts w:cs="Arial"/>
          </w:rPr>
          <w:t>Underground hydrogen storage: A comprehensive review</w:t>
        </w:r>
      </w:hyperlink>
      <w:r w:rsidR="00631B74">
        <w:t xml:space="preserve">. </w:t>
      </w:r>
      <w:r w:rsidR="00631B74" w:rsidRPr="00631B74">
        <w:t>https://doi.org/10.1016/j.ijhydene.2020.08.138</w:t>
      </w:r>
    </w:p>
  </w:footnote>
  <w:footnote w:id="9">
    <w:p w14:paraId="3DAC5E7D" w14:textId="2B42380F" w:rsidR="00D3785B" w:rsidRDefault="00D3785B" w:rsidP="00D3785B">
      <w:pPr>
        <w:pStyle w:val="FootnoteText"/>
      </w:pPr>
      <w:r>
        <w:rPr>
          <w:rStyle w:val="FootnoteReference"/>
        </w:rPr>
        <w:footnoteRef/>
      </w:r>
      <w:r w:rsidR="00C950CE">
        <w:t xml:space="preserve"> </w:t>
      </w:r>
      <w:r>
        <w:t xml:space="preserve">UC Riverside. 2022. </w:t>
      </w:r>
      <w:hyperlink r:id="rId8" w:history="1">
        <w:r w:rsidRPr="00DB183F">
          <w:rPr>
            <w:rStyle w:val="Hyperlink"/>
            <w:rFonts w:cs="Arial"/>
          </w:rPr>
          <w:t>Hydrogen Blend Impacts Study</w:t>
        </w:r>
      </w:hyperlink>
      <w:r>
        <w:t xml:space="preserve">. </w:t>
      </w:r>
      <w:r w:rsidRPr="00266A38">
        <w:t>https://docs.cpuc.ca.gov/PublishedDocs/Efile/G000/M493/K760/493760600.PDF</w:t>
      </w:r>
    </w:p>
  </w:footnote>
  <w:footnote w:id="10">
    <w:p w14:paraId="4782DBF7" w14:textId="65F48556" w:rsidR="0060471E" w:rsidRDefault="0060471E" w:rsidP="0060471E">
      <w:pPr>
        <w:pStyle w:val="FootnoteText"/>
      </w:pPr>
      <w:r>
        <w:rPr>
          <w:rStyle w:val="FootnoteReference"/>
        </w:rPr>
        <w:footnoteRef/>
      </w:r>
      <w:r>
        <w:t xml:space="preserve"> </w:t>
      </w:r>
      <w:r w:rsidR="001A15A1">
        <w:t xml:space="preserve">Please </w:t>
      </w:r>
      <w:r w:rsidR="006D7DC0">
        <w:t xml:space="preserve">see </w:t>
      </w:r>
      <w:r w:rsidR="00DA0D34">
        <w:t xml:space="preserve">table of key terms for definition of clean renewable hydrogen. </w:t>
      </w:r>
    </w:p>
  </w:footnote>
  <w:footnote w:id="11">
    <w:p w14:paraId="28F5C9BB" w14:textId="6167A896" w:rsidR="00E0052B" w:rsidRDefault="00E0052B" w:rsidP="00E0052B">
      <w:pPr>
        <w:pStyle w:val="FootnoteText"/>
      </w:pPr>
      <w:r>
        <w:rPr>
          <w:rStyle w:val="FootnoteReference"/>
        </w:rPr>
        <w:footnoteRef/>
      </w:r>
      <w:r>
        <w:t xml:space="preserve"> </w:t>
      </w:r>
      <w:r w:rsidR="00A91C61" w:rsidRPr="00A91C61">
        <w:t>Mishra, Shruti Khadka</w:t>
      </w:r>
      <w:r w:rsidR="00A91C61">
        <w:t>, et al</w:t>
      </w:r>
      <w:r>
        <w:t xml:space="preserve">. 2023. </w:t>
      </w:r>
      <w:hyperlink r:id="rId9" w:history="1">
        <w:r w:rsidRPr="00EB542F">
          <w:rPr>
            <w:rStyle w:val="Hyperlink"/>
            <w:rFonts w:cs="Arial"/>
          </w:rPr>
          <w:t>Local-Scale Framework for Techno-Economic Analysis of Subsurface Hydrogen Storage</w:t>
        </w:r>
      </w:hyperlink>
      <w:r>
        <w:t xml:space="preserve">. </w:t>
      </w:r>
      <w:r w:rsidRPr="00EB542F">
        <w:t>https://www.osti.gov/servlets/purl/2202473</w:t>
      </w:r>
    </w:p>
  </w:footnote>
  <w:footnote w:id="1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13">
    <w:p w14:paraId="66AE8602" w14:textId="425DD112" w:rsidR="001641FA" w:rsidRDefault="001641FA" w:rsidP="00A511B4">
      <w:pPr>
        <w:pStyle w:val="FootnoteText"/>
      </w:pPr>
      <w:r>
        <w:rPr>
          <w:rStyle w:val="FootnoteReference"/>
        </w:rPr>
        <w:footnoteRef/>
      </w:r>
      <w:r>
        <w:t xml:space="preserve"> </w:t>
      </w:r>
      <w:r w:rsidRPr="00887889">
        <w:t xml:space="preserve">This deadline does not apply to non-technical questions (e.g., </w:t>
      </w:r>
      <w:r w:rsidR="00C403B0">
        <w:t xml:space="preserve">administrative </w:t>
      </w:r>
      <w:r w:rsidRPr="00887889">
        <w:t xml:space="preserve">questions concerning application format requirements or attachment instructions) </w:t>
      </w:r>
      <w:r w:rsidR="00C403B0" w:rsidRPr="00C403B0">
        <w:t xml:space="preserve">including questions regarding application submission in the ECAMS system </w:t>
      </w:r>
      <w:r w:rsidRPr="00887889">
        <w:t xml:space="preserve">or to questions that address an </w:t>
      </w:r>
      <w:r w:rsidRPr="00887889">
        <w:rPr>
          <w:szCs w:val="22"/>
        </w:rPr>
        <w:t>ambiguity, conflict, discrepancy, omission, or other error in the solicitation</w:t>
      </w:r>
      <w:r w:rsidRPr="00887889">
        <w:t>.  Such questions may be submitted to the C</w:t>
      </w:r>
      <w:r w:rsidR="00C403B0">
        <w:t>AO</w:t>
      </w:r>
      <w:r w:rsidRPr="00887889">
        <w:t xml:space="preserve"> listed in Section </w:t>
      </w:r>
      <w:r>
        <w:t>G</w:t>
      </w:r>
      <w:r w:rsidRPr="00887889">
        <w:t xml:space="preserve"> at any time prior to </w:t>
      </w:r>
      <w:r w:rsidR="00C403B0" w:rsidRPr="00C403B0">
        <w:t>5:00 p.m. of the</w:t>
      </w:r>
      <w:r w:rsidRPr="00887889">
        <w:t xml:space="preserve"> application deadline.  Please see Section </w:t>
      </w:r>
      <w:r>
        <w:t>G</w:t>
      </w:r>
      <w:r w:rsidRPr="00887889">
        <w:t xml:space="preserve"> for additional information.</w:t>
      </w:r>
    </w:p>
  </w:footnote>
  <w:footnote w:id="14">
    <w:p w14:paraId="13CF84D5" w14:textId="182B86E3"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r w:rsidR="00FC55E0">
        <w:t xml:space="preserve"> </w:t>
      </w:r>
    </w:p>
  </w:footnote>
  <w:footnote w:id="15">
    <w:p w14:paraId="6FFBBEEC" w14:textId="37C5B159"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p>
  </w:footnote>
  <w:footnote w:id="16">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17">
    <w:p w14:paraId="7AFBC821" w14:textId="608B5A65" w:rsidR="00A8436A" w:rsidRDefault="00A8436A" w:rsidP="00A8436A">
      <w:pPr>
        <w:pStyle w:val="FootnoteText"/>
      </w:pPr>
      <w:r w:rsidRPr="0079421A">
        <w:rPr>
          <w:rStyle w:val="FootnoteReference"/>
        </w:rPr>
        <w:footnoteRef/>
      </w:r>
      <w:r w:rsidRPr="0079421A">
        <w:t xml:space="preserve"> </w:t>
      </w:r>
      <w:r>
        <w:t>201</w:t>
      </w:r>
      <w:r w:rsidR="003D78D9">
        <w:t>9</w:t>
      </w:r>
      <w:r>
        <w:t xml:space="preserve">. </w:t>
      </w:r>
      <w:r w:rsidRPr="0079421A">
        <w:rPr>
          <w:i/>
        </w:rPr>
        <w:t>The Natural Gas Research Development and Demonstration Program: Proposed Program Plan and Funding Request for Fiscal Year 20</w:t>
      </w:r>
      <w:r w:rsidR="00F65B09">
        <w:rPr>
          <w:i/>
        </w:rPr>
        <w:t>21</w:t>
      </w:r>
      <w:r w:rsidRPr="0079421A">
        <w:rPr>
          <w:i/>
        </w:rPr>
        <w:t>-</w:t>
      </w:r>
      <w:r w:rsidR="00A72EA8">
        <w:rPr>
          <w:i/>
        </w:rPr>
        <w:t>2</w:t>
      </w:r>
      <w:r w:rsidR="00F65B09">
        <w:rPr>
          <w:i/>
        </w:rPr>
        <w:t>2</w:t>
      </w:r>
      <w:r>
        <w:t>. California Energy Commission.</w:t>
      </w:r>
      <w:r w:rsidRPr="00AA0CBA">
        <w:rPr>
          <w:color w:val="0070C0"/>
        </w:rPr>
        <w:t xml:space="preserve"> </w:t>
      </w:r>
      <w:r w:rsidR="00F65B09" w:rsidRPr="00F437DA">
        <w:t>Natural Gas Research and Development Program, Proposed Budget Plan for Fiscal Year 2021-22 | California Energy Commission</w:t>
      </w:r>
    </w:p>
  </w:footnote>
  <w:footnote w:id="18">
    <w:p w14:paraId="6C1EDA38" w14:textId="77777777" w:rsidR="001641FA" w:rsidRDefault="001641FA" w:rsidP="00BA3BBD">
      <w:pPr>
        <w:pStyle w:val="FootnoteText"/>
      </w:pPr>
      <w:r>
        <w:rPr>
          <w:rStyle w:val="FootnoteReference"/>
        </w:rPr>
        <w:footnoteRef/>
      </w:r>
      <w:r>
        <w:t xml:space="preserve"> AB 32 (Statutes of 2006, chapter 488)</w:t>
      </w:r>
    </w:p>
  </w:footnote>
  <w:footnote w:id="19">
    <w:p w14:paraId="204D9ED4" w14:textId="77777777" w:rsidR="001641FA" w:rsidRDefault="001641FA" w:rsidP="00BA3BBD">
      <w:pPr>
        <w:pStyle w:val="FootnoteText"/>
      </w:pPr>
      <w:r>
        <w:rPr>
          <w:rStyle w:val="FootnoteReference"/>
        </w:rPr>
        <w:footnoteRef/>
      </w:r>
      <w:r>
        <w:t xml:space="preserve"> SB 350 (Statutes of 2015, chapter 547</w:t>
      </w:r>
    </w:p>
  </w:footnote>
  <w:footnote w:id="20">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8A4DC2" w14:paraId="4C2EAC64" w14:textId="77777777" w:rsidTr="00905CE0">
      <w:trPr>
        <w:trHeight w:val="300"/>
      </w:trPr>
      <w:tc>
        <w:tcPr>
          <w:tcW w:w="3120" w:type="dxa"/>
        </w:tcPr>
        <w:p w14:paraId="56A23E90" w14:textId="4231B1B1" w:rsidR="7E8A4DC2" w:rsidRDefault="7E8A4DC2" w:rsidP="001F2FEE">
          <w:pPr>
            <w:pStyle w:val="Header"/>
            <w:ind w:left="-115"/>
          </w:pPr>
        </w:p>
      </w:tc>
      <w:tc>
        <w:tcPr>
          <w:tcW w:w="3120" w:type="dxa"/>
        </w:tcPr>
        <w:p w14:paraId="62560079" w14:textId="13C837DB" w:rsidR="7E8A4DC2" w:rsidRDefault="7E8A4DC2" w:rsidP="00905CE0">
          <w:pPr>
            <w:pStyle w:val="Header"/>
            <w:jc w:val="center"/>
          </w:pPr>
        </w:p>
      </w:tc>
      <w:tc>
        <w:tcPr>
          <w:tcW w:w="3120" w:type="dxa"/>
        </w:tcPr>
        <w:p w14:paraId="670E79DE" w14:textId="60B85038" w:rsidR="7E8A4DC2" w:rsidRDefault="7E8A4DC2" w:rsidP="00905CE0">
          <w:pPr>
            <w:pStyle w:val="Header"/>
            <w:ind w:right="-115"/>
            <w:jc w:val="right"/>
          </w:pPr>
        </w:p>
      </w:tc>
    </w:tr>
  </w:tbl>
  <w:p w14:paraId="1D24B440" w14:textId="2B6350A9" w:rsidR="00C2185D" w:rsidRDefault="00C21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3" w15:restartNumberingAfterBreak="0">
    <w:nsid w:val="04E56700"/>
    <w:multiLevelType w:val="hybridMultilevel"/>
    <w:tmpl w:val="887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5"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808CC"/>
    <w:multiLevelType w:val="hybridMultilevel"/>
    <w:tmpl w:val="6EC03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4A42B4"/>
    <w:multiLevelType w:val="hybridMultilevel"/>
    <w:tmpl w:val="6D3C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5320B"/>
    <w:multiLevelType w:val="hybridMultilevel"/>
    <w:tmpl w:val="C072570E"/>
    <w:lvl w:ilvl="0" w:tplc="04090001">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478D7"/>
    <w:multiLevelType w:val="hybridMultilevel"/>
    <w:tmpl w:val="9654A516"/>
    <w:lvl w:ilvl="0" w:tplc="5994D8B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A1511B"/>
    <w:multiLevelType w:val="hybridMultilevel"/>
    <w:tmpl w:val="9A1A400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28"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52F5B"/>
    <w:multiLevelType w:val="hybridMultilevel"/>
    <w:tmpl w:val="1DF2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D34C2"/>
    <w:multiLevelType w:val="hybridMultilevel"/>
    <w:tmpl w:val="501214AE"/>
    <w:lvl w:ilvl="0" w:tplc="04090015">
      <w:start w:val="1"/>
      <w:numFmt w:val="upperLetter"/>
      <w:lvlText w:val="%1."/>
      <w:lvlJc w:val="left"/>
      <w:pPr>
        <w:ind w:left="360" w:hanging="360"/>
      </w:pPr>
    </w:lvl>
    <w:lvl w:ilvl="1" w:tplc="AA74AF6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37501C2"/>
    <w:multiLevelType w:val="hybridMultilevel"/>
    <w:tmpl w:val="72D0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874C9"/>
    <w:multiLevelType w:val="hybridMultilevel"/>
    <w:tmpl w:val="494EB29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018A1"/>
    <w:multiLevelType w:val="hybridMultilevel"/>
    <w:tmpl w:val="A674289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BB05D1"/>
    <w:multiLevelType w:val="hybridMultilevel"/>
    <w:tmpl w:val="85B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E338E"/>
    <w:multiLevelType w:val="hybridMultilevel"/>
    <w:tmpl w:val="7CD44B02"/>
    <w:lvl w:ilvl="0" w:tplc="ED08DBBC">
      <w:start w:val="1"/>
      <w:numFmt w:val="bullet"/>
      <w:lvlText w:val=""/>
      <w:lvlJc w:val="left"/>
      <w:pPr>
        <w:tabs>
          <w:tab w:val="num" w:pos="720"/>
        </w:tabs>
        <w:ind w:left="720" w:hanging="720"/>
      </w:pPr>
      <w:rPr>
        <w:rFonts w:ascii="Symbol" w:hAnsi="Symbol" w:hint="default"/>
        <w:b/>
        <w:color w:val="auto"/>
      </w:rPr>
    </w:lvl>
    <w:lvl w:ilvl="1" w:tplc="4B820F5E">
      <w:start w:val="1"/>
      <w:numFmt w:val="bullet"/>
      <w:lvlText w:val=""/>
      <w:lvlJc w:val="left"/>
      <w:pPr>
        <w:tabs>
          <w:tab w:val="num" w:pos="1440"/>
        </w:tabs>
        <w:ind w:left="1440" w:hanging="720"/>
      </w:pPr>
      <w:rPr>
        <w:rFonts w:ascii="Symbol" w:hAnsi="Symbol" w:hint="default"/>
        <w:color w:val="auto"/>
      </w:rPr>
    </w:lvl>
    <w:lvl w:ilvl="2" w:tplc="D51ADBD0">
      <w:start w:val="1"/>
      <w:numFmt w:val="decimal"/>
      <w:lvlText w:val="%3."/>
      <w:lvlJc w:val="left"/>
      <w:pPr>
        <w:tabs>
          <w:tab w:val="num" w:pos="2160"/>
        </w:tabs>
        <w:ind w:left="2160" w:hanging="720"/>
      </w:pPr>
    </w:lvl>
    <w:lvl w:ilvl="3" w:tplc="3C4C8270">
      <w:start w:val="1"/>
      <w:numFmt w:val="decimal"/>
      <w:lvlText w:val="%4."/>
      <w:lvlJc w:val="left"/>
      <w:pPr>
        <w:tabs>
          <w:tab w:val="num" w:pos="2880"/>
        </w:tabs>
        <w:ind w:left="2880" w:hanging="720"/>
      </w:pPr>
    </w:lvl>
    <w:lvl w:ilvl="4" w:tplc="AA646D10">
      <w:start w:val="1"/>
      <w:numFmt w:val="decimal"/>
      <w:lvlText w:val="%5."/>
      <w:lvlJc w:val="left"/>
      <w:pPr>
        <w:tabs>
          <w:tab w:val="num" w:pos="3600"/>
        </w:tabs>
        <w:ind w:left="3600" w:hanging="720"/>
      </w:pPr>
    </w:lvl>
    <w:lvl w:ilvl="5" w:tplc="744CFE66">
      <w:start w:val="1"/>
      <w:numFmt w:val="decimal"/>
      <w:lvlText w:val="%6."/>
      <w:lvlJc w:val="left"/>
      <w:pPr>
        <w:tabs>
          <w:tab w:val="num" w:pos="4320"/>
        </w:tabs>
        <w:ind w:left="4320" w:hanging="720"/>
      </w:pPr>
    </w:lvl>
    <w:lvl w:ilvl="6" w:tplc="3ABA85C8">
      <w:start w:val="1"/>
      <w:numFmt w:val="decimal"/>
      <w:lvlText w:val="%7."/>
      <w:lvlJc w:val="left"/>
      <w:pPr>
        <w:tabs>
          <w:tab w:val="num" w:pos="5040"/>
        </w:tabs>
        <w:ind w:left="5040" w:hanging="720"/>
      </w:pPr>
    </w:lvl>
    <w:lvl w:ilvl="7" w:tplc="D5827972">
      <w:start w:val="1"/>
      <w:numFmt w:val="decimal"/>
      <w:lvlText w:val="%8."/>
      <w:lvlJc w:val="left"/>
      <w:pPr>
        <w:tabs>
          <w:tab w:val="num" w:pos="5760"/>
        </w:tabs>
        <w:ind w:left="5760" w:hanging="720"/>
      </w:pPr>
    </w:lvl>
    <w:lvl w:ilvl="8" w:tplc="AB6AAE32">
      <w:start w:val="1"/>
      <w:numFmt w:val="decimal"/>
      <w:lvlText w:val="%9."/>
      <w:lvlJc w:val="left"/>
      <w:pPr>
        <w:tabs>
          <w:tab w:val="num" w:pos="6480"/>
        </w:tabs>
        <w:ind w:left="6480" w:hanging="720"/>
      </w:pPr>
    </w:lvl>
  </w:abstractNum>
  <w:abstractNum w:abstractNumId="49"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50"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5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ED3588"/>
    <w:multiLevelType w:val="hybridMultilevel"/>
    <w:tmpl w:val="83E692A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A04B49"/>
    <w:multiLevelType w:val="hybridMultilevel"/>
    <w:tmpl w:val="04C207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0"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EB5D74"/>
    <w:multiLevelType w:val="hybridMultilevel"/>
    <w:tmpl w:val="D89EA56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4CA31D5"/>
    <w:multiLevelType w:val="hybridMultilevel"/>
    <w:tmpl w:val="02E2D34C"/>
    <w:lvl w:ilvl="0" w:tplc="C984547A">
      <w:start w:val="1"/>
      <w:numFmt w:val="decimal"/>
      <w:lvlText w:val="%1."/>
      <w:lvlJc w:val="left"/>
      <w:pPr>
        <w:tabs>
          <w:tab w:val="num" w:pos="720"/>
        </w:tabs>
        <w:ind w:left="720" w:hanging="720"/>
      </w:pPr>
      <w:rPr>
        <w:b/>
        <w:bCs/>
      </w:r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6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6DA6E33"/>
    <w:multiLevelType w:val="hybridMultilevel"/>
    <w:tmpl w:val="C46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005516">
    <w:abstractNumId w:val="4"/>
  </w:num>
  <w:num w:numId="2" w16cid:durableId="1927181529">
    <w:abstractNumId w:val="2"/>
  </w:num>
  <w:num w:numId="3" w16cid:durableId="2096700993">
    <w:abstractNumId w:val="54"/>
  </w:num>
  <w:num w:numId="4" w16cid:durableId="1948199121">
    <w:abstractNumId w:val="49"/>
  </w:num>
  <w:num w:numId="5" w16cid:durableId="1676615626">
    <w:abstractNumId w:val="27"/>
  </w:num>
  <w:num w:numId="6" w16cid:durableId="1262181491">
    <w:abstractNumId w:val="28"/>
  </w:num>
  <w:num w:numId="7" w16cid:durableId="1277130409">
    <w:abstractNumId w:val="63"/>
  </w:num>
  <w:num w:numId="8" w16cid:durableId="606742066">
    <w:abstractNumId w:val="9"/>
  </w:num>
  <w:num w:numId="9" w16cid:durableId="2132967377">
    <w:abstractNumId w:val="24"/>
  </w:num>
  <w:num w:numId="10" w16cid:durableId="657538344">
    <w:abstractNumId w:val="46"/>
  </w:num>
  <w:num w:numId="11" w16cid:durableId="1850021150">
    <w:abstractNumId w:val="8"/>
  </w:num>
  <w:num w:numId="12" w16cid:durableId="1171414614">
    <w:abstractNumId w:val="65"/>
  </w:num>
  <w:num w:numId="13" w16cid:durableId="1730110285">
    <w:abstractNumId w:val="43"/>
  </w:num>
  <w:num w:numId="14" w16cid:durableId="1232077283">
    <w:abstractNumId w:val="35"/>
  </w:num>
  <w:num w:numId="15" w16cid:durableId="1350571918">
    <w:abstractNumId w:val="55"/>
  </w:num>
  <w:num w:numId="16" w16cid:durableId="1420105743">
    <w:abstractNumId w:val="66"/>
  </w:num>
  <w:num w:numId="17" w16cid:durableId="1083189426">
    <w:abstractNumId w:val="67"/>
  </w:num>
  <w:num w:numId="18" w16cid:durableId="1023164940">
    <w:abstractNumId w:val="60"/>
  </w:num>
  <w:num w:numId="19" w16cid:durableId="1682121147">
    <w:abstractNumId w:val="68"/>
  </w:num>
  <w:num w:numId="20" w16cid:durableId="1942832003">
    <w:abstractNumId w:val="32"/>
  </w:num>
  <w:num w:numId="21" w16cid:durableId="1478840736">
    <w:abstractNumId w:val="44"/>
  </w:num>
  <w:num w:numId="22" w16cid:durableId="433285893">
    <w:abstractNumId w:val="37"/>
  </w:num>
  <w:num w:numId="23" w16cid:durableId="23988241">
    <w:abstractNumId w:val="58"/>
  </w:num>
  <w:num w:numId="24" w16cid:durableId="1689285224">
    <w:abstractNumId w:val="11"/>
  </w:num>
  <w:num w:numId="25" w16cid:durableId="369838346">
    <w:abstractNumId w:val="14"/>
  </w:num>
  <w:num w:numId="26" w16cid:durableId="8815534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73185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2039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1741051">
    <w:abstractNumId w:val="20"/>
  </w:num>
  <w:num w:numId="30" w16cid:durableId="966933254">
    <w:abstractNumId w:val="15"/>
  </w:num>
  <w:num w:numId="31" w16cid:durableId="417141883">
    <w:abstractNumId w:val="7"/>
  </w:num>
  <w:num w:numId="32" w16cid:durableId="1734348289">
    <w:abstractNumId w:val="58"/>
    <w:lvlOverride w:ilvl="0">
      <w:startOverride w:val="1"/>
    </w:lvlOverride>
  </w:num>
  <w:num w:numId="33" w16cid:durableId="61635899">
    <w:abstractNumId w:val="52"/>
  </w:num>
  <w:num w:numId="34" w16cid:durableId="1203402857">
    <w:abstractNumId w:val="25"/>
  </w:num>
  <w:num w:numId="35" w16cid:durableId="1179345792">
    <w:abstractNumId w:val="42"/>
  </w:num>
  <w:num w:numId="36" w16cid:durableId="2146771798">
    <w:abstractNumId w:val="57"/>
  </w:num>
  <w:num w:numId="37" w16cid:durableId="1237742120">
    <w:abstractNumId w:val="23"/>
  </w:num>
  <w:num w:numId="38" w16cid:durableId="1603952230">
    <w:abstractNumId w:val="40"/>
  </w:num>
  <w:num w:numId="39" w16cid:durableId="1164399976">
    <w:abstractNumId w:val="5"/>
  </w:num>
  <w:num w:numId="40" w16cid:durableId="625083307">
    <w:abstractNumId w:val="0"/>
  </w:num>
  <w:num w:numId="41" w16cid:durableId="1218517539">
    <w:abstractNumId w:val="38"/>
  </w:num>
  <w:num w:numId="42" w16cid:durableId="710232137">
    <w:abstractNumId w:val="13"/>
  </w:num>
  <w:num w:numId="43" w16cid:durableId="207306071">
    <w:abstractNumId w:val="29"/>
  </w:num>
  <w:num w:numId="44" w16cid:durableId="610666148">
    <w:abstractNumId w:val="48"/>
  </w:num>
  <w:num w:numId="45" w16cid:durableId="383867717">
    <w:abstractNumId w:val="45"/>
  </w:num>
  <w:num w:numId="46" w16cid:durableId="473521341">
    <w:abstractNumId w:val="12"/>
  </w:num>
  <w:num w:numId="47" w16cid:durableId="817265600">
    <w:abstractNumId w:val="36"/>
  </w:num>
  <w:num w:numId="48" w16cid:durableId="1561405817">
    <w:abstractNumId w:val="31"/>
  </w:num>
  <w:num w:numId="49" w16cid:durableId="1206869111">
    <w:abstractNumId w:val="30"/>
  </w:num>
  <w:num w:numId="50" w16cid:durableId="629626145">
    <w:abstractNumId w:val="51"/>
  </w:num>
  <w:num w:numId="51" w16cid:durableId="1215239734">
    <w:abstractNumId w:val="34"/>
  </w:num>
  <w:num w:numId="52" w16cid:durableId="435948663">
    <w:abstractNumId w:val="10"/>
  </w:num>
  <w:num w:numId="53" w16cid:durableId="419908545">
    <w:abstractNumId w:val="18"/>
  </w:num>
  <w:num w:numId="54" w16cid:durableId="390352163">
    <w:abstractNumId w:val="50"/>
  </w:num>
  <w:num w:numId="55" w16cid:durableId="1047143407">
    <w:abstractNumId w:val="22"/>
  </w:num>
  <w:num w:numId="56" w16cid:durableId="1399863238">
    <w:abstractNumId w:val="1"/>
  </w:num>
  <w:num w:numId="57" w16cid:durableId="1550190268">
    <w:abstractNumId w:val="53"/>
  </w:num>
  <w:num w:numId="58" w16cid:durableId="383528976">
    <w:abstractNumId w:val="26"/>
  </w:num>
  <w:num w:numId="59" w16cid:durableId="279261514">
    <w:abstractNumId w:val="19"/>
  </w:num>
  <w:num w:numId="60" w16cid:durableId="2124306923">
    <w:abstractNumId w:val="47"/>
  </w:num>
  <w:num w:numId="61" w16cid:durableId="2033915503">
    <w:abstractNumId w:val="33"/>
  </w:num>
  <w:num w:numId="62" w16cid:durableId="439303764">
    <w:abstractNumId w:val="56"/>
  </w:num>
  <w:num w:numId="63" w16cid:durableId="137722142">
    <w:abstractNumId w:val="41"/>
  </w:num>
  <w:num w:numId="64" w16cid:durableId="231696249">
    <w:abstractNumId w:val="17"/>
  </w:num>
  <w:num w:numId="65" w16cid:durableId="1522282581">
    <w:abstractNumId w:val="61"/>
  </w:num>
  <w:num w:numId="66" w16cid:durableId="465390767">
    <w:abstractNumId w:val="39"/>
  </w:num>
  <w:num w:numId="67" w16cid:durableId="1510873466">
    <w:abstractNumId w:val="16"/>
  </w:num>
  <w:num w:numId="68" w16cid:durableId="488402645">
    <w:abstractNumId w:val="21"/>
  </w:num>
  <w:num w:numId="69" w16cid:durableId="1728451337">
    <w:abstractNumId w:val="59"/>
  </w:num>
  <w:num w:numId="70" w16cid:durableId="718474463">
    <w:abstractNumId w:val="64"/>
  </w:num>
  <w:num w:numId="71" w16cid:durableId="112869129">
    <w:abstractNumId w:val="3"/>
  </w:num>
  <w:num w:numId="72" w16cid:durableId="1909225082">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2103"/>
    <w:rsid w:val="00002793"/>
    <w:rsid w:val="00002C5E"/>
    <w:rsid w:val="00002CC4"/>
    <w:rsid w:val="00002EC0"/>
    <w:rsid w:val="00003543"/>
    <w:rsid w:val="00003593"/>
    <w:rsid w:val="000038E1"/>
    <w:rsid w:val="00003B2D"/>
    <w:rsid w:val="00003BC0"/>
    <w:rsid w:val="00003F42"/>
    <w:rsid w:val="00004DF2"/>
    <w:rsid w:val="00004FFA"/>
    <w:rsid w:val="0000590B"/>
    <w:rsid w:val="00005A4A"/>
    <w:rsid w:val="00005A8F"/>
    <w:rsid w:val="00005D53"/>
    <w:rsid w:val="00005E7A"/>
    <w:rsid w:val="0000604D"/>
    <w:rsid w:val="0000689C"/>
    <w:rsid w:val="0000779E"/>
    <w:rsid w:val="00007AE2"/>
    <w:rsid w:val="00007CE1"/>
    <w:rsid w:val="00007D1F"/>
    <w:rsid w:val="00007E71"/>
    <w:rsid w:val="00007FF3"/>
    <w:rsid w:val="00010A17"/>
    <w:rsid w:val="00010A82"/>
    <w:rsid w:val="00010B6D"/>
    <w:rsid w:val="00010E4E"/>
    <w:rsid w:val="0001115F"/>
    <w:rsid w:val="0001117B"/>
    <w:rsid w:val="000114B3"/>
    <w:rsid w:val="000124A3"/>
    <w:rsid w:val="00012510"/>
    <w:rsid w:val="00012BF3"/>
    <w:rsid w:val="00013085"/>
    <w:rsid w:val="0001353A"/>
    <w:rsid w:val="00013878"/>
    <w:rsid w:val="00013CF0"/>
    <w:rsid w:val="0001460E"/>
    <w:rsid w:val="00014E00"/>
    <w:rsid w:val="00015220"/>
    <w:rsid w:val="00015877"/>
    <w:rsid w:val="00015CEA"/>
    <w:rsid w:val="00015E75"/>
    <w:rsid w:val="00016303"/>
    <w:rsid w:val="00016FC9"/>
    <w:rsid w:val="00017560"/>
    <w:rsid w:val="00017A59"/>
    <w:rsid w:val="00017A5B"/>
    <w:rsid w:val="00017EB7"/>
    <w:rsid w:val="00020361"/>
    <w:rsid w:val="00020529"/>
    <w:rsid w:val="00020B8B"/>
    <w:rsid w:val="00020FCF"/>
    <w:rsid w:val="000212BB"/>
    <w:rsid w:val="00021B3F"/>
    <w:rsid w:val="00022296"/>
    <w:rsid w:val="0002262F"/>
    <w:rsid w:val="0002270D"/>
    <w:rsid w:val="00022914"/>
    <w:rsid w:val="000229B2"/>
    <w:rsid w:val="00022FB9"/>
    <w:rsid w:val="00022FE8"/>
    <w:rsid w:val="0002309F"/>
    <w:rsid w:val="0002354C"/>
    <w:rsid w:val="00023867"/>
    <w:rsid w:val="000239C8"/>
    <w:rsid w:val="000239EE"/>
    <w:rsid w:val="00023B60"/>
    <w:rsid w:val="00023BBE"/>
    <w:rsid w:val="000241C8"/>
    <w:rsid w:val="00024416"/>
    <w:rsid w:val="00025364"/>
    <w:rsid w:val="00025A53"/>
    <w:rsid w:val="00025CE4"/>
    <w:rsid w:val="00025DD0"/>
    <w:rsid w:val="000264F9"/>
    <w:rsid w:val="00026845"/>
    <w:rsid w:val="00026901"/>
    <w:rsid w:val="00026B28"/>
    <w:rsid w:val="00026CA4"/>
    <w:rsid w:val="00026D9E"/>
    <w:rsid w:val="00027491"/>
    <w:rsid w:val="000274C3"/>
    <w:rsid w:val="0002752A"/>
    <w:rsid w:val="000276B1"/>
    <w:rsid w:val="000277C2"/>
    <w:rsid w:val="0003005C"/>
    <w:rsid w:val="000305F5"/>
    <w:rsid w:val="00030B75"/>
    <w:rsid w:val="00031052"/>
    <w:rsid w:val="00031059"/>
    <w:rsid w:val="000311E1"/>
    <w:rsid w:val="00031460"/>
    <w:rsid w:val="0003180D"/>
    <w:rsid w:val="00031E71"/>
    <w:rsid w:val="00032125"/>
    <w:rsid w:val="00032477"/>
    <w:rsid w:val="0003286E"/>
    <w:rsid w:val="000328C1"/>
    <w:rsid w:val="000328EF"/>
    <w:rsid w:val="00032904"/>
    <w:rsid w:val="00032CE6"/>
    <w:rsid w:val="00032F16"/>
    <w:rsid w:val="00032F46"/>
    <w:rsid w:val="0003304E"/>
    <w:rsid w:val="00033751"/>
    <w:rsid w:val="000338A1"/>
    <w:rsid w:val="00034324"/>
    <w:rsid w:val="0003496A"/>
    <w:rsid w:val="000351CB"/>
    <w:rsid w:val="000352D0"/>
    <w:rsid w:val="000354B4"/>
    <w:rsid w:val="00035590"/>
    <w:rsid w:val="0003596D"/>
    <w:rsid w:val="00035BF1"/>
    <w:rsid w:val="00035F37"/>
    <w:rsid w:val="0003609F"/>
    <w:rsid w:val="00036604"/>
    <w:rsid w:val="00036791"/>
    <w:rsid w:val="00036A9B"/>
    <w:rsid w:val="00037639"/>
    <w:rsid w:val="00037EF7"/>
    <w:rsid w:val="000403EE"/>
    <w:rsid w:val="00040579"/>
    <w:rsid w:val="00040A20"/>
    <w:rsid w:val="00040B75"/>
    <w:rsid w:val="00040DAA"/>
    <w:rsid w:val="00040E61"/>
    <w:rsid w:val="000414A3"/>
    <w:rsid w:val="000419FF"/>
    <w:rsid w:val="0004261D"/>
    <w:rsid w:val="0004267B"/>
    <w:rsid w:val="000426A8"/>
    <w:rsid w:val="0004276E"/>
    <w:rsid w:val="00042D6C"/>
    <w:rsid w:val="00042DCB"/>
    <w:rsid w:val="0004356A"/>
    <w:rsid w:val="00043DEC"/>
    <w:rsid w:val="0004449A"/>
    <w:rsid w:val="000447F1"/>
    <w:rsid w:val="00044959"/>
    <w:rsid w:val="00044D2D"/>
    <w:rsid w:val="00044D87"/>
    <w:rsid w:val="00044DF2"/>
    <w:rsid w:val="0004506B"/>
    <w:rsid w:val="000456C6"/>
    <w:rsid w:val="0004587B"/>
    <w:rsid w:val="000458D4"/>
    <w:rsid w:val="000458ED"/>
    <w:rsid w:val="00045BB1"/>
    <w:rsid w:val="00045ED8"/>
    <w:rsid w:val="0004617A"/>
    <w:rsid w:val="000465A1"/>
    <w:rsid w:val="00046D36"/>
    <w:rsid w:val="000471EE"/>
    <w:rsid w:val="00047717"/>
    <w:rsid w:val="00047761"/>
    <w:rsid w:val="00047E93"/>
    <w:rsid w:val="0005017E"/>
    <w:rsid w:val="000506DB"/>
    <w:rsid w:val="00050A62"/>
    <w:rsid w:val="00050BDA"/>
    <w:rsid w:val="00050BFA"/>
    <w:rsid w:val="00050CC8"/>
    <w:rsid w:val="00050EB6"/>
    <w:rsid w:val="00050F5A"/>
    <w:rsid w:val="00050FE3"/>
    <w:rsid w:val="00051017"/>
    <w:rsid w:val="000518CF"/>
    <w:rsid w:val="0005192A"/>
    <w:rsid w:val="00051B4B"/>
    <w:rsid w:val="00051C75"/>
    <w:rsid w:val="00051D64"/>
    <w:rsid w:val="00051EA5"/>
    <w:rsid w:val="000520CC"/>
    <w:rsid w:val="0005211E"/>
    <w:rsid w:val="00052194"/>
    <w:rsid w:val="000524C8"/>
    <w:rsid w:val="000526C3"/>
    <w:rsid w:val="00052827"/>
    <w:rsid w:val="00052B4F"/>
    <w:rsid w:val="00052D3D"/>
    <w:rsid w:val="00053BEC"/>
    <w:rsid w:val="000541B6"/>
    <w:rsid w:val="00054B48"/>
    <w:rsid w:val="00054EE5"/>
    <w:rsid w:val="00054F51"/>
    <w:rsid w:val="00055134"/>
    <w:rsid w:val="000553DC"/>
    <w:rsid w:val="00055507"/>
    <w:rsid w:val="00055531"/>
    <w:rsid w:val="0005555D"/>
    <w:rsid w:val="00055903"/>
    <w:rsid w:val="000562AB"/>
    <w:rsid w:val="0005684F"/>
    <w:rsid w:val="0005688E"/>
    <w:rsid w:val="00056D6A"/>
    <w:rsid w:val="00057278"/>
    <w:rsid w:val="0005732D"/>
    <w:rsid w:val="00057527"/>
    <w:rsid w:val="000576AE"/>
    <w:rsid w:val="00057768"/>
    <w:rsid w:val="00057859"/>
    <w:rsid w:val="0006069C"/>
    <w:rsid w:val="00060914"/>
    <w:rsid w:val="00060D67"/>
    <w:rsid w:val="00060E2C"/>
    <w:rsid w:val="000615A2"/>
    <w:rsid w:val="00061668"/>
    <w:rsid w:val="00062AC1"/>
    <w:rsid w:val="000630FC"/>
    <w:rsid w:val="00063170"/>
    <w:rsid w:val="00063223"/>
    <w:rsid w:val="00063593"/>
    <w:rsid w:val="00063EB6"/>
    <w:rsid w:val="00063F67"/>
    <w:rsid w:val="0006436B"/>
    <w:rsid w:val="00064449"/>
    <w:rsid w:val="00064472"/>
    <w:rsid w:val="00064663"/>
    <w:rsid w:val="00064BC2"/>
    <w:rsid w:val="00064BE6"/>
    <w:rsid w:val="000650FF"/>
    <w:rsid w:val="000653FA"/>
    <w:rsid w:val="00065492"/>
    <w:rsid w:val="0006569B"/>
    <w:rsid w:val="00065A2B"/>
    <w:rsid w:val="00066514"/>
    <w:rsid w:val="00066798"/>
    <w:rsid w:val="00067336"/>
    <w:rsid w:val="0006773D"/>
    <w:rsid w:val="00067753"/>
    <w:rsid w:val="00067F5D"/>
    <w:rsid w:val="000702F9"/>
    <w:rsid w:val="000704C9"/>
    <w:rsid w:val="00070541"/>
    <w:rsid w:val="000706AA"/>
    <w:rsid w:val="0007074B"/>
    <w:rsid w:val="00070789"/>
    <w:rsid w:val="00070A47"/>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3CA1"/>
    <w:rsid w:val="000744F8"/>
    <w:rsid w:val="00074B38"/>
    <w:rsid w:val="00074BBF"/>
    <w:rsid w:val="000752AD"/>
    <w:rsid w:val="00075676"/>
    <w:rsid w:val="00075A45"/>
    <w:rsid w:val="00075AFE"/>
    <w:rsid w:val="00075D2B"/>
    <w:rsid w:val="0007647A"/>
    <w:rsid w:val="000767ED"/>
    <w:rsid w:val="00076A0E"/>
    <w:rsid w:val="00076A64"/>
    <w:rsid w:val="00076BD7"/>
    <w:rsid w:val="00077074"/>
    <w:rsid w:val="000772E5"/>
    <w:rsid w:val="000802B8"/>
    <w:rsid w:val="000807CF"/>
    <w:rsid w:val="00081197"/>
    <w:rsid w:val="0008166D"/>
    <w:rsid w:val="0008193D"/>
    <w:rsid w:val="00081F87"/>
    <w:rsid w:val="00082155"/>
    <w:rsid w:val="00082374"/>
    <w:rsid w:val="000823E5"/>
    <w:rsid w:val="000828F4"/>
    <w:rsid w:val="00082DA3"/>
    <w:rsid w:val="00082E4C"/>
    <w:rsid w:val="00082E73"/>
    <w:rsid w:val="00083382"/>
    <w:rsid w:val="00083D0F"/>
    <w:rsid w:val="00083ED1"/>
    <w:rsid w:val="00084094"/>
    <w:rsid w:val="00084125"/>
    <w:rsid w:val="000846B3"/>
    <w:rsid w:val="0008492A"/>
    <w:rsid w:val="000849A1"/>
    <w:rsid w:val="00085407"/>
    <w:rsid w:val="00085722"/>
    <w:rsid w:val="00085897"/>
    <w:rsid w:val="00085D82"/>
    <w:rsid w:val="00086E98"/>
    <w:rsid w:val="0008749B"/>
    <w:rsid w:val="0008754A"/>
    <w:rsid w:val="00087E0C"/>
    <w:rsid w:val="00087E47"/>
    <w:rsid w:val="000902B3"/>
    <w:rsid w:val="000904AA"/>
    <w:rsid w:val="00090B5B"/>
    <w:rsid w:val="00090B69"/>
    <w:rsid w:val="00090EE4"/>
    <w:rsid w:val="00091A74"/>
    <w:rsid w:val="00091BFD"/>
    <w:rsid w:val="00091E33"/>
    <w:rsid w:val="00091E59"/>
    <w:rsid w:val="00091EE3"/>
    <w:rsid w:val="00091FF9"/>
    <w:rsid w:val="000921CD"/>
    <w:rsid w:val="00092479"/>
    <w:rsid w:val="000926C5"/>
    <w:rsid w:val="00092950"/>
    <w:rsid w:val="000929BA"/>
    <w:rsid w:val="00092A27"/>
    <w:rsid w:val="00093118"/>
    <w:rsid w:val="0009345D"/>
    <w:rsid w:val="00093D90"/>
    <w:rsid w:val="0009499A"/>
    <w:rsid w:val="00095093"/>
    <w:rsid w:val="00095153"/>
    <w:rsid w:val="000955B5"/>
    <w:rsid w:val="00095B32"/>
    <w:rsid w:val="00095BF3"/>
    <w:rsid w:val="00096570"/>
    <w:rsid w:val="0009657D"/>
    <w:rsid w:val="000965C0"/>
    <w:rsid w:val="0009680D"/>
    <w:rsid w:val="00097264"/>
    <w:rsid w:val="00097B71"/>
    <w:rsid w:val="00097BCF"/>
    <w:rsid w:val="00097BE8"/>
    <w:rsid w:val="000A01E6"/>
    <w:rsid w:val="000A0705"/>
    <w:rsid w:val="000A1035"/>
    <w:rsid w:val="000A11D1"/>
    <w:rsid w:val="000A146A"/>
    <w:rsid w:val="000A1AB8"/>
    <w:rsid w:val="000A1F72"/>
    <w:rsid w:val="000A22F2"/>
    <w:rsid w:val="000A246B"/>
    <w:rsid w:val="000A2D2A"/>
    <w:rsid w:val="000A308B"/>
    <w:rsid w:val="000A32E6"/>
    <w:rsid w:val="000A348D"/>
    <w:rsid w:val="000A3CF8"/>
    <w:rsid w:val="000A4000"/>
    <w:rsid w:val="000A4374"/>
    <w:rsid w:val="000A4CDB"/>
    <w:rsid w:val="000A4E50"/>
    <w:rsid w:val="000A5119"/>
    <w:rsid w:val="000A56FA"/>
    <w:rsid w:val="000A5E5D"/>
    <w:rsid w:val="000A65E1"/>
    <w:rsid w:val="000A65E3"/>
    <w:rsid w:val="000A6EAD"/>
    <w:rsid w:val="000A6F06"/>
    <w:rsid w:val="000A72D0"/>
    <w:rsid w:val="000A7C94"/>
    <w:rsid w:val="000A7D89"/>
    <w:rsid w:val="000B053E"/>
    <w:rsid w:val="000B0697"/>
    <w:rsid w:val="000B07EA"/>
    <w:rsid w:val="000B08F9"/>
    <w:rsid w:val="000B0D33"/>
    <w:rsid w:val="000B0D93"/>
    <w:rsid w:val="000B10F9"/>
    <w:rsid w:val="000B1103"/>
    <w:rsid w:val="000B1715"/>
    <w:rsid w:val="000B17EB"/>
    <w:rsid w:val="000B19FC"/>
    <w:rsid w:val="000B1A21"/>
    <w:rsid w:val="000B2632"/>
    <w:rsid w:val="000B3033"/>
    <w:rsid w:val="000B325A"/>
    <w:rsid w:val="000B3587"/>
    <w:rsid w:val="000B3B85"/>
    <w:rsid w:val="000B3DB3"/>
    <w:rsid w:val="000B3E26"/>
    <w:rsid w:val="000B4D44"/>
    <w:rsid w:val="000B4F05"/>
    <w:rsid w:val="000B5031"/>
    <w:rsid w:val="000B5232"/>
    <w:rsid w:val="000B54A8"/>
    <w:rsid w:val="000B5E0C"/>
    <w:rsid w:val="000B5E14"/>
    <w:rsid w:val="000B5E9E"/>
    <w:rsid w:val="000B5F15"/>
    <w:rsid w:val="000B648E"/>
    <w:rsid w:val="000B6B7A"/>
    <w:rsid w:val="000B6E64"/>
    <w:rsid w:val="000B6EDE"/>
    <w:rsid w:val="000B70EB"/>
    <w:rsid w:val="000B74AD"/>
    <w:rsid w:val="000B7ADC"/>
    <w:rsid w:val="000B7B3F"/>
    <w:rsid w:val="000C095D"/>
    <w:rsid w:val="000C0BBB"/>
    <w:rsid w:val="000C0CF1"/>
    <w:rsid w:val="000C0D7B"/>
    <w:rsid w:val="000C0F67"/>
    <w:rsid w:val="000C13BC"/>
    <w:rsid w:val="000C1814"/>
    <w:rsid w:val="000C1923"/>
    <w:rsid w:val="000C1D17"/>
    <w:rsid w:val="000C20A6"/>
    <w:rsid w:val="000C23EF"/>
    <w:rsid w:val="000C2E96"/>
    <w:rsid w:val="000C2EC3"/>
    <w:rsid w:val="000C33E2"/>
    <w:rsid w:val="000C4251"/>
    <w:rsid w:val="000C46E7"/>
    <w:rsid w:val="000C4729"/>
    <w:rsid w:val="000C4B31"/>
    <w:rsid w:val="000C4D8C"/>
    <w:rsid w:val="000C4E32"/>
    <w:rsid w:val="000C4EDE"/>
    <w:rsid w:val="000C4F52"/>
    <w:rsid w:val="000C505A"/>
    <w:rsid w:val="000C535F"/>
    <w:rsid w:val="000C5DC3"/>
    <w:rsid w:val="000C5FFA"/>
    <w:rsid w:val="000C61C5"/>
    <w:rsid w:val="000C65F8"/>
    <w:rsid w:val="000C7157"/>
    <w:rsid w:val="000C72F7"/>
    <w:rsid w:val="000C754E"/>
    <w:rsid w:val="000C7728"/>
    <w:rsid w:val="000C77B9"/>
    <w:rsid w:val="000C78EB"/>
    <w:rsid w:val="000C7CA0"/>
    <w:rsid w:val="000C7F64"/>
    <w:rsid w:val="000D00C7"/>
    <w:rsid w:val="000D0490"/>
    <w:rsid w:val="000D04B8"/>
    <w:rsid w:val="000D08E1"/>
    <w:rsid w:val="000D095C"/>
    <w:rsid w:val="000D1040"/>
    <w:rsid w:val="000D14C3"/>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4DA9"/>
    <w:rsid w:val="000D52D2"/>
    <w:rsid w:val="000D57A2"/>
    <w:rsid w:val="000D5A76"/>
    <w:rsid w:val="000D5EC7"/>
    <w:rsid w:val="000D6A0F"/>
    <w:rsid w:val="000D6E95"/>
    <w:rsid w:val="000D6FFE"/>
    <w:rsid w:val="000D707E"/>
    <w:rsid w:val="000D7260"/>
    <w:rsid w:val="000D7304"/>
    <w:rsid w:val="000D7610"/>
    <w:rsid w:val="000D78BB"/>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2C18"/>
    <w:rsid w:val="000E2F16"/>
    <w:rsid w:val="000E3026"/>
    <w:rsid w:val="000E30C0"/>
    <w:rsid w:val="000E32AE"/>
    <w:rsid w:val="000E331F"/>
    <w:rsid w:val="000E33A6"/>
    <w:rsid w:val="000E3547"/>
    <w:rsid w:val="000E3895"/>
    <w:rsid w:val="000E3B9C"/>
    <w:rsid w:val="000E3DBD"/>
    <w:rsid w:val="000E3FE0"/>
    <w:rsid w:val="000E4814"/>
    <w:rsid w:val="000E494D"/>
    <w:rsid w:val="000E4CB3"/>
    <w:rsid w:val="000E4DF0"/>
    <w:rsid w:val="000E4E2F"/>
    <w:rsid w:val="000E5180"/>
    <w:rsid w:val="000E53CC"/>
    <w:rsid w:val="000E5593"/>
    <w:rsid w:val="000E5A1F"/>
    <w:rsid w:val="000E5D49"/>
    <w:rsid w:val="000E5EFB"/>
    <w:rsid w:val="000E6145"/>
    <w:rsid w:val="000E63A5"/>
    <w:rsid w:val="000E697E"/>
    <w:rsid w:val="000E6E9B"/>
    <w:rsid w:val="000E6EE4"/>
    <w:rsid w:val="000E6F6B"/>
    <w:rsid w:val="000E71F8"/>
    <w:rsid w:val="000E799C"/>
    <w:rsid w:val="000E7EB6"/>
    <w:rsid w:val="000F02A9"/>
    <w:rsid w:val="000F03D8"/>
    <w:rsid w:val="000F04CC"/>
    <w:rsid w:val="000F0C7E"/>
    <w:rsid w:val="000F0F1F"/>
    <w:rsid w:val="000F1029"/>
    <w:rsid w:val="000F15F6"/>
    <w:rsid w:val="000F1AF5"/>
    <w:rsid w:val="000F1B9B"/>
    <w:rsid w:val="000F2054"/>
    <w:rsid w:val="000F22E6"/>
    <w:rsid w:val="000F25D5"/>
    <w:rsid w:val="000F2CD4"/>
    <w:rsid w:val="000F2D53"/>
    <w:rsid w:val="000F2E9A"/>
    <w:rsid w:val="000F2F2A"/>
    <w:rsid w:val="000F2F37"/>
    <w:rsid w:val="000F397B"/>
    <w:rsid w:val="000F44BF"/>
    <w:rsid w:val="000F487C"/>
    <w:rsid w:val="000F4ED8"/>
    <w:rsid w:val="000F50EA"/>
    <w:rsid w:val="000F5298"/>
    <w:rsid w:val="000F5470"/>
    <w:rsid w:val="000F5499"/>
    <w:rsid w:val="000F565B"/>
    <w:rsid w:val="000F5CD5"/>
    <w:rsid w:val="000F5D5B"/>
    <w:rsid w:val="000F6AD3"/>
    <w:rsid w:val="000F6FBD"/>
    <w:rsid w:val="00100234"/>
    <w:rsid w:val="001008BD"/>
    <w:rsid w:val="00100927"/>
    <w:rsid w:val="00100B6C"/>
    <w:rsid w:val="00100E12"/>
    <w:rsid w:val="00101BCB"/>
    <w:rsid w:val="0010206F"/>
    <w:rsid w:val="00102157"/>
    <w:rsid w:val="001024B9"/>
    <w:rsid w:val="00102ED3"/>
    <w:rsid w:val="00103627"/>
    <w:rsid w:val="00103807"/>
    <w:rsid w:val="00103D29"/>
    <w:rsid w:val="00103EA3"/>
    <w:rsid w:val="00103EB3"/>
    <w:rsid w:val="00103F35"/>
    <w:rsid w:val="00104041"/>
    <w:rsid w:val="00104487"/>
    <w:rsid w:val="001044F1"/>
    <w:rsid w:val="00104B01"/>
    <w:rsid w:val="00104EF7"/>
    <w:rsid w:val="00105013"/>
    <w:rsid w:val="0010504E"/>
    <w:rsid w:val="001053CC"/>
    <w:rsid w:val="001055CC"/>
    <w:rsid w:val="001056B7"/>
    <w:rsid w:val="00105B4F"/>
    <w:rsid w:val="001063B7"/>
    <w:rsid w:val="001071CA"/>
    <w:rsid w:val="001072C7"/>
    <w:rsid w:val="001077C4"/>
    <w:rsid w:val="00107A55"/>
    <w:rsid w:val="00107EC3"/>
    <w:rsid w:val="00107F4A"/>
    <w:rsid w:val="0011060C"/>
    <w:rsid w:val="00110FEC"/>
    <w:rsid w:val="001110CA"/>
    <w:rsid w:val="00111433"/>
    <w:rsid w:val="00111487"/>
    <w:rsid w:val="001114BC"/>
    <w:rsid w:val="001119BF"/>
    <w:rsid w:val="00111ABD"/>
    <w:rsid w:val="00111C51"/>
    <w:rsid w:val="00111E04"/>
    <w:rsid w:val="00111F20"/>
    <w:rsid w:val="00113043"/>
    <w:rsid w:val="001137DC"/>
    <w:rsid w:val="00114378"/>
    <w:rsid w:val="00114668"/>
    <w:rsid w:val="00114967"/>
    <w:rsid w:val="00114F11"/>
    <w:rsid w:val="0011579C"/>
    <w:rsid w:val="0011611B"/>
    <w:rsid w:val="00116177"/>
    <w:rsid w:val="001162C0"/>
    <w:rsid w:val="00116574"/>
    <w:rsid w:val="00116778"/>
    <w:rsid w:val="00116B62"/>
    <w:rsid w:val="00116D36"/>
    <w:rsid w:val="00116F87"/>
    <w:rsid w:val="00117059"/>
    <w:rsid w:val="00117305"/>
    <w:rsid w:val="00117380"/>
    <w:rsid w:val="0011768D"/>
    <w:rsid w:val="001201FA"/>
    <w:rsid w:val="001202A1"/>
    <w:rsid w:val="001202A8"/>
    <w:rsid w:val="00120ABA"/>
    <w:rsid w:val="00120C1F"/>
    <w:rsid w:val="00120D3C"/>
    <w:rsid w:val="00120D43"/>
    <w:rsid w:val="0012143D"/>
    <w:rsid w:val="00121891"/>
    <w:rsid w:val="00121ADB"/>
    <w:rsid w:val="00122853"/>
    <w:rsid w:val="00122D46"/>
    <w:rsid w:val="0012344E"/>
    <w:rsid w:val="001235A7"/>
    <w:rsid w:val="00123BE0"/>
    <w:rsid w:val="00123E78"/>
    <w:rsid w:val="00124CDF"/>
    <w:rsid w:val="00124DC6"/>
    <w:rsid w:val="00124EFA"/>
    <w:rsid w:val="001250DA"/>
    <w:rsid w:val="00125125"/>
    <w:rsid w:val="001258B9"/>
    <w:rsid w:val="00125B88"/>
    <w:rsid w:val="00125BB4"/>
    <w:rsid w:val="00125D60"/>
    <w:rsid w:val="00125E7A"/>
    <w:rsid w:val="00126711"/>
    <w:rsid w:val="00126A78"/>
    <w:rsid w:val="00126BB8"/>
    <w:rsid w:val="00127873"/>
    <w:rsid w:val="00127CBB"/>
    <w:rsid w:val="00130529"/>
    <w:rsid w:val="0013053A"/>
    <w:rsid w:val="00130C15"/>
    <w:rsid w:val="00131245"/>
    <w:rsid w:val="0013128F"/>
    <w:rsid w:val="00131659"/>
    <w:rsid w:val="0013184D"/>
    <w:rsid w:val="00131CA0"/>
    <w:rsid w:val="00131EC7"/>
    <w:rsid w:val="00131F16"/>
    <w:rsid w:val="001323FE"/>
    <w:rsid w:val="001324F7"/>
    <w:rsid w:val="001325EE"/>
    <w:rsid w:val="0013286C"/>
    <w:rsid w:val="001328DE"/>
    <w:rsid w:val="00132AD7"/>
    <w:rsid w:val="00132EDF"/>
    <w:rsid w:val="00132FE0"/>
    <w:rsid w:val="00133125"/>
    <w:rsid w:val="001331AC"/>
    <w:rsid w:val="0013362C"/>
    <w:rsid w:val="001338D7"/>
    <w:rsid w:val="00133942"/>
    <w:rsid w:val="00133F0F"/>
    <w:rsid w:val="001340FE"/>
    <w:rsid w:val="001343E9"/>
    <w:rsid w:val="0013467F"/>
    <w:rsid w:val="001347E2"/>
    <w:rsid w:val="00134A0C"/>
    <w:rsid w:val="00134F5D"/>
    <w:rsid w:val="001356A6"/>
    <w:rsid w:val="001356C3"/>
    <w:rsid w:val="001357F0"/>
    <w:rsid w:val="00135920"/>
    <w:rsid w:val="00135E3D"/>
    <w:rsid w:val="00135E84"/>
    <w:rsid w:val="00136007"/>
    <w:rsid w:val="001361DC"/>
    <w:rsid w:val="001362A2"/>
    <w:rsid w:val="00136372"/>
    <w:rsid w:val="00136B38"/>
    <w:rsid w:val="00136F21"/>
    <w:rsid w:val="0013710A"/>
    <w:rsid w:val="001372CC"/>
    <w:rsid w:val="00137317"/>
    <w:rsid w:val="00137966"/>
    <w:rsid w:val="001379B6"/>
    <w:rsid w:val="00137FBF"/>
    <w:rsid w:val="00140436"/>
    <w:rsid w:val="0014049F"/>
    <w:rsid w:val="001405CF"/>
    <w:rsid w:val="001408D8"/>
    <w:rsid w:val="001410C6"/>
    <w:rsid w:val="00141390"/>
    <w:rsid w:val="001413A5"/>
    <w:rsid w:val="00141549"/>
    <w:rsid w:val="00141A44"/>
    <w:rsid w:val="00141B0C"/>
    <w:rsid w:val="001422C0"/>
    <w:rsid w:val="001425E5"/>
    <w:rsid w:val="00142AAE"/>
    <w:rsid w:val="00142B20"/>
    <w:rsid w:val="00142C15"/>
    <w:rsid w:val="00142D75"/>
    <w:rsid w:val="00143187"/>
    <w:rsid w:val="001439D7"/>
    <w:rsid w:val="00143B0D"/>
    <w:rsid w:val="00143CBF"/>
    <w:rsid w:val="0014502C"/>
    <w:rsid w:val="001450A2"/>
    <w:rsid w:val="00145750"/>
    <w:rsid w:val="00145CBA"/>
    <w:rsid w:val="00145E40"/>
    <w:rsid w:val="00146CFB"/>
    <w:rsid w:val="00146D65"/>
    <w:rsid w:val="0014740C"/>
    <w:rsid w:val="00147459"/>
    <w:rsid w:val="001474ED"/>
    <w:rsid w:val="00147D4E"/>
    <w:rsid w:val="001503EF"/>
    <w:rsid w:val="001505D3"/>
    <w:rsid w:val="00150602"/>
    <w:rsid w:val="001511EC"/>
    <w:rsid w:val="001514CE"/>
    <w:rsid w:val="0015191F"/>
    <w:rsid w:val="00151ACC"/>
    <w:rsid w:val="00151BBA"/>
    <w:rsid w:val="00151E9B"/>
    <w:rsid w:val="0015264A"/>
    <w:rsid w:val="00152FBD"/>
    <w:rsid w:val="001530DA"/>
    <w:rsid w:val="001531DE"/>
    <w:rsid w:val="00153335"/>
    <w:rsid w:val="00153BAE"/>
    <w:rsid w:val="00154867"/>
    <w:rsid w:val="00154959"/>
    <w:rsid w:val="00154B1A"/>
    <w:rsid w:val="00154F83"/>
    <w:rsid w:val="00155BB6"/>
    <w:rsid w:val="00156733"/>
    <w:rsid w:val="001567D9"/>
    <w:rsid w:val="00156D58"/>
    <w:rsid w:val="001571C9"/>
    <w:rsid w:val="001575E8"/>
    <w:rsid w:val="00157618"/>
    <w:rsid w:val="00157A45"/>
    <w:rsid w:val="00157E14"/>
    <w:rsid w:val="00160073"/>
    <w:rsid w:val="0016055F"/>
    <w:rsid w:val="0016127D"/>
    <w:rsid w:val="00161B10"/>
    <w:rsid w:val="00162002"/>
    <w:rsid w:val="00162357"/>
    <w:rsid w:val="00162503"/>
    <w:rsid w:val="001628B1"/>
    <w:rsid w:val="00162955"/>
    <w:rsid w:val="00162CF2"/>
    <w:rsid w:val="00162D3F"/>
    <w:rsid w:val="001631BC"/>
    <w:rsid w:val="0016371B"/>
    <w:rsid w:val="00163A2B"/>
    <w:rsid w:val="00163BD0"/>
    <w:rsid w:val="00163CEB"/>
    <w:rsid w:val="00163DDA"/>
    <w:rsid w:val="001641FA"/>
    <w:rsid w:val="00164D10"/>
    <w:rsid w:val="00164F58"/>
    <w:rsid w:val="0016502E"/>
    <w:rsid w:val="0016555D"/>
    <w:rsid w:val="00165EEA"/>
    <w:rsid w:val="0016675D"/>
    <w:rsid w:val="00166A96"/>
    <w:rsid w:val="00166EF6"/>
    <w:rsid w:val="0016739E"/>
    <w:rsid w:val="001674BA"/>
    <w:rsid w:val="00167E0B"/>
    <w:rsid w:val="00167F32"/>
    <w:rsid w:val="00170C5B"/>
    <w:rsid w:val="00170D9A"/>
    <w:rsid w:val="00170DAC"/>
    <w:rsid w:val="00171052"/>
    <w:rsid w:val="0017116F"/>
    <w:rsid w:val="001711A6"/>
    <w:rsid w:val="00171296"/>
    <w:rsid w:val="00171B4F"/>
    <w:rsid w:val="00171C0E"/>
    <w:rsid w:val="00171C27"/>
    <w:rsid w:val="00171FB2"/>
    <w:rsid w:val="00172025"/>
    <w:rsid w:val="00172027"/>
    <w:rsid w:val="00172270"/>
    <w:rsid w:val="001722AE"/>
    <w:rsid w:val="00172864"/>
    <w:rsid w:val="00172B73"/>
    <w:rsid w:val="00172C26"/>
    <w:rsid w:val="00172E6A"/>
    <w:rsid w:val="00172F4E"/>
    <w:rsid w:val="0017312E"/>
    <w:rsid w:val="00173327"/>
    <w:rsid w:val="00173585"/>
    <w:rsid w:val="0017460D"/>
    <w:rsid w:val="00174ACA"/>
    <w:rsid w:val="00174DB4"/>
    <w:rsid w:val="0017549A"/>
    <w:rsid w:val="00175604"/>
    <w:rsid w:val="00175A77"/>
    <w:rsid w:val="00175B7F"/>
    <w:rsid w:val="00176315"/>
    <w:rsid w:val="0017631F"/>
    <w:rsid w:val="00176ACE"/>
    <w:rsid w:val="00176B8C"/>
    <w:rsid w:val="00176E0B"/>
    <w:rsid w:val="00176F4B"/>
    <w:rsid w:val="001771EB"/>
    <w:rsid w:val="001775A4"/>
    <w:rsid w:val="0017761D"/>
    <w:rsid w:val="001777D3"/>
    <w:rsid w:val="00177BFA"/>
    <w:rsid w:val="00180200"/>
    <w:rsid w:val="001808A2"/>
    <w:rsid w:val="00180D57"/>
    <w:rsid w:val="00180EFE"/>
    <w:rsid w:val="00181467"/>
    <w:rsid w:val="00181BC5"/>
    <w:rsid w:val="00181DBA"/>
    <w:rsid w:val="00181EB6"/>
    <w:rsid w:val="0018230F"/>
    <w:rsid w:val="0018242F"/>
    <w:rsid w:val="0018253C"/>
    <w:rsid w:val="0018257E"/>
    <w:rsid w:val="0018292A"/>
    <w:rsid w:val="00182A0C"/>
    <w:rsid w:val="00182E63"/>
    <w:rsid w:val="00182FEF"/>
    <w:rsid w:val="00183370"/>
    <w:rsid w:val="00183409"/>
    <w:rsid w:val="0018348F"/>
    <w:rsid w:val="00183942"/>
    <w:rsid w:val="00183D20"/>
    <w:rsid w:val="00184386"/>
    <w:rsid w:val="001845BF"/>
    <w:rsid w:val="001845CB"/>
    <w:rsid w:val="001847EC"/>
    <w:rsid w:val="00184A8D"/>
    <w:rsid w:val="0018567B"/>
    <w:rsid w:val="00186108"/>
    <w:rsid w:val="001861EA"/>
    <w:rsid w:val="00186264"/>
    <w:rsid w:val="00186837"/>
    <w:rsid w:val="00186AC7"/>
    <w:rsid w:val="00186E80"/>
    <w:rsid w:val="001871F2"/>
    <w:rsid w:val="0018727C"/>
    <w:rsid w:val="0018775D"/>
    <w:rsid w:val="00187C21"/>
    <w:rsid w:val="00187CC9"/>
    <w:rsid w:val="00187D1E"/>
    <w:rsid w:val="001903A6"/>
    <w:rsid w:val="001905F1"/>
    <w:rsid w:val="0019071E"/>
    <w:rsid w:val="00190809"/>
    <w:rsid w:val="001908BB"/>
    <w:rsid w:val="0019090F"/>
    <w:rsid w:val="00190E2F"/>
    <w:rsid w:val="001913A6"/>
    <w:rsid w:val="00191A5C"/>
    <w:rsid w:val="0019239B"/>
    <w:rsid w:val="001925C4"/>
    <w:rsid w:val="001931A0"/>
    <w:rsid w:val="00193F48"/>
    <w:rsid w:val="00194352"/>
    <w:rsid w:val="001943B0"/>
    <w:rsid w:val="0019444B"/>
    <w:rsid w:val="00194E6F"/>
    <w:rsid w:val="0019510E"/>
    <w:rsid w:val="001952E2"/>
    <w:rsid w:val="00195DAD"/>
    <w:rsid w:val="00196188"/>
    <w:rsid w:val="00196608"/>
    <w:rsid w:val="001966D1"/>
    <w:rsid w:val="00196A31"/>
    <w:rsid w:val="00196D4E"/>
    <w:rsid w:val="00197044"/>
    <w:rsid w:val="001970B9"/>
    <w:rsid w:val="001973A5"/>
    <w:rsid w:val="00197522"/>
    <w:rsid w:val="001977F4"/>
    <w:rsid w:val="00197A4B"/>
    <w:rsid w:val="001A0375"/>
    <w:rsid w:val="001A0D64"/>
    <w:rsid w:val="001A0FBA"/>
    <w:rsid w:val="001A10FF"/>
    <w:rsid w:val="001A1159"/>
    <w:rsid w:val="001A15A1"/>
    <w:rsid w:val="001A1C2D"/>
    <w:rsid w:val="001A1FA3"/>
    <w:rsid w:val="001A2659"/>
    <w:rsid w:val="001A2B3B"/>
    <w:rsid w:val="001A2D60"/>
    <w:rsid w:val="001A3288"/>
    <w:rsid w:val="001A3E17"/>
    <w:rsid w:val="001A3ECA"/>
    <w:rsid w:val="001A4B58"/>
    <w:rsid w:val="001A4C44"/>
    <w:rsid w:val="001A4DDE"/>
    <w:rsid w:val="001A4FA6"/>
    <w:rsid w:val="001A5055"/>
    <w:rsid w:val="001A519F"/>
    <w:rsid w:val="001A5263"/>
    <w:rsid w:val="001A57C8"/>
    <w:rsid w:val="001A583C"/>
    <w:rsid w:val="001A5BA5"/>
    <w:rsid w:val="001A6984"/>
    <w:rsid w:val="001A6AB5"/>
    <w:rsid w:val="001A6B51"/>
    <w:rsid w:val="001A6CD6"/>
    <w:rsid w:val="001A6FFE"/>
    <w:rsid w:val="001A756E"/>
    <w:rsid w:val="001A77DE"/>
    <w:rsid w:val="001A7840"/>
    <w:rsid w:val="001A7B35"/>
    <w:rsid w:val="001A7E4C"/>
    <w:rsid w:val="001B1C17"/>
    <w:rsid w:val="001B2544"/>
    <w:rsid w:val="001B277D"/>
    <w:rsid w:val="001B2C66"/>
    <w:rsid w:val="001B2F89"/>
    <w:rsid w:val="001B309A"/>
    <w:rsid w:val="001B32AE"/>
    <w:rsid w:val="001B40E4"/>
    <w:rsid w:val="001B47C6"/>
    <w:rsid w:val="001B4DF7"/>
    <w:rsid w:val="001B4E00"/>
    <w:rsid w:val="001B4E0B"/>
    <w:rsid w:val="001B540A"/>
    <w:rsid w:val="001B55AA"/>
    <w:rsid w:val="001B572E"/>
    <w:rsid w:val="001B597E"/>
    <w:rsid w:val="001B5A44"/>
    <w:rsid w:val="001B5CE7"/>
    <w:rsid w:val="001B6C45"/>
    <w:rsid w:val="001B6C6C"/>
    <w:rsid w:val="001B6ED4"/>
    <w:rsid w:val="001B7001"/>
    <w:rsid w:val="001B72B2"/>
    <w:rsid w:val="001B7929"/>
    <w:rsid w:val="001B7E9E"/>
    <w:rsid w:val="001C051E"/>
    <w:rsid w:val="001C073B"/>
    <w:rsid w:val="001C0B3C"/>
    <w:rsid w:val="001C1007"/>
    <w:rsid w:val="001C177F"/>
    <w:rsid w:val="001C17DA"/>
    <w:rsid w:val="001C1A43"/>
    <w:rsid w:val="001C1AE3"/>
    <w:rsid w:val="001C1B9C"/>
    <w:rsid w:val="001C1C6A"/>
    <w:rsid w:val="001C1C85"/>
    <w:rsid w:val="001C1E6D"/>
    <w:rsid w:val="001C2401"/>
    <w:rsid w:val="001C2A68"/>
    <w:rsid w:val="001C2B15"/>
    <w:rsid w:val="001C2D56"/>
    <w:rsid w:val="001C2E8E"/>
    <w:rsid w:val="001C3119"/>
    <w:rsid w:val="001C3589"/>
    <w:rsid w:val="001C3A45"/>
    <w:rsid w:val="001C3B5B"/>
    <w:rsid w:val="001C3D7A"/>
    <w:rsid w:val="001C4405"/>
    <w:rsid w:val="001C45FB"/>
    <w:rsid w:val="001C487C"/>
    <w:rsid w:val="001C4AC3"/>
    <w:rsid w:val="001C4B55"/>
    <w:rsid w:val="001C5001"/>
    <w:rsid w:val="001C54FF"/>
    <w:rsid w:val="001C55CF"/>
    <w:rsid w:val="001C587C"/>
    <w:rsid w:val="001C5CD1"/>
    <w:rsid w:val="001C600C"/>
    <w:rsid w:val="001C756D"/>
    <w:rsid w:val="001C7867"/>
    <w:rsid w:val="001C78C8"/>
    <w:rsid w:val="001C7D64"/>
    <w:rsid w:val="001D00E5"/>
    <w:rsid w:val="001D0B63"/>
    <w:rsid w:val="001D0E1E"/>
    <w:rsid w:val="001D0E69"/>
    <w:rsid w:val="001D1029"/>
    <w:rsid w:val="001D1163"/>
    <w:rsid w:val="001D1353"/>
    <w:rsid w:val="001D13F6"/>
    <w:rsid w:val="001D15BA"/>
    <w:rsid w:val="001D16C3"/>
    <w:rsid w:val="001D173A"/>
    <w:rsid w:val="001D1B14"/>
    <w:rsid w:val="001D1D4B"/>
    <w:rsid w:val="001D1D9D"/>
    <w:rsid w:val="001D20A5"/>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4E"/>
    <w:rsid w:val="001D68BB"/>
    <w:rsid w:val="001D6C10"/>
    <w:rsid w:val="001D6D08"/>
    <w:rsid w:val="001D6ED6"/>
    <w:rsid w:val="001D740D"/>
    <w:rsid w:val="001D77BF"/>
    <w:rsid w:val="001D7D69"/>
    <w:rsid w:val="001E0053"/>
    <w:rsid w:val="001E0FFF"/>
    <w:rsid w:val="001E12EB"/>
    <w:rsid w:val="001E185B"/>
    <w:rsid w:val="001E1EFA"/>
    <w:rsid w:val="001E21A6"/>
    <w:rsid w:val="001E22EC"/>
    <w:rsid w:val="001E2694"/>
    <w:rsid w:val="001E2729"/>
    <w:rsid w:val="001E2E20"/>
    <w:rsid w:val="001E2F9D"/>
    <w:rsid w:val="001E33B5"/>
    <w:rsid w:val="001E369D"/>
    <w:rsid w:val="001E3708"/>
    <w:rsid w:val="001E40CB"/>
    <w:rsid w:val="001E40FD"/>
    <w:rsid w:val="001E43D3"/>
    <w:rsid w:val="001E479F"/>
    <w:rsid w:val="001E527A"/>
    <w:rsid w:val="001E5579"/>
    <w:rsid w:val="001E5D7E"/>
    <w:rsid w:val="001E5E9F"/>
    <w:rsid w:val="001E6BF2"/>
    <w:rsid w:val="001E6FE4"/>
    <w:rsid w:val="001E707B"/>
    <w:rsid w:val="001E7283"/>
    <w:rsid w:val="001F0147"/>
    <w:rsid w:val="001F03CA"/>
    <w:rsid w:val="001F04A0"/>
    <w:rsid w:val="001F051F"/>
    <w:rsid w:val="001F0624"/>
    <w:rsid w:val="001F0645"/>
    <w:rsid w:val="001F0F8A"/>
    <w:rsid w:val="001F12BF"/>
    <w:rsid w:val="001F186A"/>
    <w:rsid w:val="001F1882"/>
    <w:rsid w:val="001F1AE0"/>
    <w:rsid w:val="001F1D1B"/>
    <w:rsid w:val="001F2889"/>
    <w:rsid w:val="001F2CD8"/>
    <w:rsid w:val="001F2E29"/>
    <w:rsid w:val="001F2FEE"/>
    <w:rsid w:val="001F3D48"/>
    <w:rsid w:val="001F4160"/>
    <w:rsid w:val="001F4764"/>
    <w:rsid w:val="001F4939"/>
    <w:rsid w:val="001F4A89"/>
    <w:rsid w:val="001F4BB4"/>
    <w:rsid w:val="001F51BC"/>
    <w:rsid w:val="001F54D3"/>
    <w:rsid w:val="001F574E"/>
    <w:rsid w:val="001F5CA0"/>
    <w:rsid w:val="001F61E5"/>
    <w:rsid w:val="001F629E"/>
    <w:rsid w:val="001F6589"/>
    <w:rsid w:val="001F6958"/>
    <w:rsid w:val="001F696A"/>
    <w:rsid w:val="001F6BE9"/>
    <w:rsid w:val="001F6D9D"/>
    <w:rsid w:val="001F6EF8"/>
    <w:rsid w:val="001F702D"/>
    <w:rsid w:val="001F71B4"/>
    <w:rsid w:val="001F7343"/>
    <w:rsid w:val="001F78FD"/>
    <w:rsid w:val="001F7FFC"/>
    <w:rsid w:val="00200357"/>
    <w:rsid w:val="002004F4"/>
    <w:rsid w:val="00200A0C"/>
    <w:rsid w:val="00200E56"/>
    <w:rsid w:val="00201A7A"/>
    <w:rsid w:val="002023AC"/>
    <w:rsid w:val="0020251F"/>
    <w:rsid w:val="002026CA"/>
    <w:rsid w:val="002027F7"/>
    <w:rsid w:val="00203442"/>
    <w:rsid w:val="00203645"/>
    <w:rsid w:val="00203822"/>
    <w:rsid w:val="00203BE4"/>
    <w:rsid w:val="00203CE8"/>
    <w:rsid w:val="00203DAC"/>
    <w:rsid w:val="00203EC9"/>
    <w:rsid w:val="00204811"/>
    <w:rsid w:val="00204AD6"/>
    <w:rsid w:val="00204E7E"/>
    <w:rsid w:val="00205BE9"/>
    <w:rsid w:val="002061F1"/>
    <w:rsid w:val="002062AE"/>
    <w:rsid w:val="002066C8"/>
    <w:rsid w:val="0020690A"/>
    <w:rsid w:val="00206E55"/>
    <w:rsid w:val="00207941"/>
    <w:rsid w:val="0020796E"/>
    <w:rsid w:val="00207AB1"/>
    <w:rsid w:val="00207C8A"/>
    <w:rsid w:val="002100C1"/>
    <w:rsid w:val="002102BC"/>
    <w:rsid w:val="0021031C"/>
    <w:rsid w:val="00210B6B"/>
    <w:rsid w:val="00210BAF"/>
    <w:rsid w:val="00210CDC"/>
    <w:rsid w:val="0021120F"/>
    <w:rsid w:val="00211321"/>
    <w:rsid w:val="00211EF1"/>
    <w:rsid w:val="00211F46"/>
    <w:rsid w:val="00212015"/>
    <w:rsid w:val="0021251F"/>
    <w:rsid w:val="00212599"/>
    <w:rsid w:val="002125C4"/>
    <w:rsid w:val="0021264A"/>
    <w:rsid w:val="002129CB"/>
    <w:rsid w:val="00212AE5"/>
    <w:rsid w:val="0021344D"/>
    <w:rsid w:val="00213452"/>
    <w:rsid w:val="00213484"/>
    <w:rsid w:val="0021378D"/>
    <w:rsid w:val="00213C07"/>
    <w:rsid w:val="00213C5C"/>
    <w:rsid w:val="00213DF1"/>
    <w:rsid w:val="002141FD"/>
    <w:rsid w:val="0021468C"/>
    <w:rsid w:val="00214701"/>
    <w:rsid w:val="00214707"/>
    <w:rsid w:val="00214BE5"/>
    <w:rsid w:val="00214FD2"/>
    <w:rsid w:val="00215345"/>
    <w:rsid w:val="002154F1"/>
    <w:rsid w:val="002156BE"/>
    <w:rsid w:val="00215EE6"/>
    <w:rsid w:val="0021677D"/>
    <w:rsid w:val="00216F0F"/>
    <w:rsid w:val="00216F5F"/>
    <w:rsid w:val="002174FC"/>
    <w:rsid w:val="0021799B"/>
    <w:rsid w:val="00217A81"/>
    <w:rsid w:val="00220017"/>
    <w:rsid w:val="00220748"/>
    <w:rsid w:val="002209B3"/>
    <w:rsid w:val="0022108C"/>
    <w:rsid w:val="0022112B"/>
    <w:rsid w:val="002217F5"/>
    <w:rsid w:val="00222093"/>
    <w:rsid w:val="002226A7"/>
    <w:rsid w:val="002227B7"/>
    <w:rsid w:val="00222849"/>
    <w:rsid w:val="00222CA8"/>
    <w:rsid w:val="00222DFC"/>
    <w:rsid w:val="00222EDD"/>
    <w:rsid w:val="00223024"/>
    <w:rsid w:val="002237A2"/>
    <w:rsid w:val="0022409B"/>
    <w:rsid w:val="0022412B"/>
    <w:rsid w:val="00224465"/>
    <w:rsid w:val="00224688"/>
    <w:rsid w:val="0022479D"/>
    <w:rsid w:val="00224884"/>
    <w:rsid w:val="00224B3B"/>
    <w:rsid w:val="00225149"/>
    <w:rsid w:val="0022527D"/>
    <w:rsid w:val="002252DF"/>
    <w:rsid w:val="00225301"/>
    <w:rsid w:val="002254D4"/>
    <w:rsid w:val="002256BA"/>
    <w:rsid w:val="00225BFD"/>
    <w:rsid w:val="00226065"/>
    <w:rsid w:val="0022617B"/>
    <w:rsid w:val="00226400"/>
    <w:rsid w:val="00226589"/>
    <w:rsid w:val="00226640"/>
    <w:rsid w:val="00226769"/>
    <w:rsid w:val="00226E42"/>
    <w:rsid w:val="0022783E"/>
    <w:rsid w:val="00227D35"/>
    <w:rsid w:val="00227E9E"/>
    <w:rsid w:val="00230476"/>
    <w:rsid w:val="002308E0"/>
    <w:rsid w:val="00230E31"/>
    <w:rsid w:val="00231568"/>
    <w:rsid w:val="00232BED"/>
    <w:rsid w:val="00232C01"/>
    <w:rsid w:val="00232CF3"/>
    <w:rsid w:val="0023343F"/>
    <w:rsid w:val="002334C2"/>
    <w:rsid w:val="00233619"/>
    <w:rsid w:val="00233A04"/>
    <w:rsid w:val="00233B85"/>
    <w:rsid w:val="00233C2B"/>
    <w:rsid w:val="0023443B"/>
    <w:rsid w:val="0023460C"/>
    <w:rsid w:val="002346EE"/>
    <w:rsid w:val="00234788"/>
    <w:rsid w:val="00234E66"/>
    <w:rsid w:val="0023518D"/>
    <w:rsid w:val="00235409"/>
    <w:rsid w:val="002356B8"/>
    <w:rsid w:val="0023597F"/>
    <w:rsid w:val="00235983"/>
    <w:rsid w:val="00235C8B"/>
    <w:rsid w:val="00236965"/>
    <w:rsid w:val="00236B6D"/>
    <w:rsid w:val="00236BD4"/>
    <w:rsid w:val="00236FE2"/>
    <w:rsid w:val="00237261"/>
    <w:rsid w:val="00237DAF"/>
    <w:rsid w:val="00240032"/>
    <w:rsid w:val="002403B6"/>
    <w:rsid w:val="00240A99"/>
    <w:rsid w:val="00241177"/>
    <w:rsid w:val="00241BC4"/>
    <w:rsid w:val="00241C05"/>
    <w:rsid w:val="00241F3D"/>
    <w:rsid w:val="00242182"/>
    <w:rsid w:val="0024224F"/>
    <w:rsid w:val="00242366"/>
    <w:rsid w:val="00242439"/>
    <w:rsid w:val="00242477"/>
    <w:rsid w:val="002427B2"/>
    <w:rsid w:val="00242C36"/>
    <w:rsid w:val="00242F03"/>
    <w:rsid w:val="0024360A"/>
    <w:rsid w:val="00243E04"/>
    <w:rsid w:val="002443FA"/>
    <w:rsid w:val="0024445E"/>
    <w:rsid w:val="00244D90"/>
    <w:rsid w:val="00244EA5"/>
    <w:rsid w:val="00245207"/>
    <w:rsid w:val="0024536D"/>
    <w:rsid w:val="0024546A"/>
    <w:rsid w:val="00246320"/>
    <w:rsid w:val="002466DD"/>
    <w:rsid w:val="002467BE"/>
    <w:rsid w:val="00246E30"/>
    <w:rsid w:val="00246F11"/>
    <w:rsid w:val="0024755F"/>
    <w:rsid w:val="0024770C"/>
    <w:rsid w:val="00247B22"/>
    <w:rsid w:val="00247B4D"/>
    <w:rsid w:val="00247D75"/>
    <w:rsid w:val="00247EF7"/>
    <w:rsid w:val="00247F05"/>
    <w:rsid w:val="002501BA"/>
    <w:rsid w:val="00250265"/>
    <w:rsid w:val="0025065C"/>
    <w:rsid w:val="002506E7"/>
    <w:rsid w:val="00250EED"/>
    <w:rsid w:val="00251077"/>
    <w:rsid w:val="00251283"/>
    <w:rsid w:val="0025173C"/>
    <w:rsid w:val="00251D27"/>
    <w:rsid w:val="00251E03"/>
    <w:rsid w:val="00251EA3"/>
    <w:rsid w:val="0025242E"/>
    <w:rsid w:val="0025290A"/>
    <w:rsid w:val="0025310F"/>
    <w:rsid w:val="00253148"/>
    <w:rsid w:val="0025333D"/>
    <w:rsid w:val="00253401"/>
    <w:rsid w:val="0025372A"/>
    <w:rsid w:val="00253850"/>
    <w:rsid w:val="00254B6C"/>
    <w:rsid w:val="002550EC"/>
    <w:rsid w:val="00255739"/>
    <w:rsid w:val="0025598A"/>
    <w:rsid w:val="00255D9B"/>
    <w:rsid w:val="00255DE7"/>
    <w:rsid w:val="00256334"/>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AD8"/>
    <w:rsid w:val="00261BFC"/>
    <w:rsid w:val="00261EC9"/>
    <w:rsid w:val="00262215"/>
    <w:rsid w:val="002629C3"/>
    <w:rsid w:val="00262BED"/>
    <w:rsid w:val="00262C9C"/>
    <w:rsid w:val="00262DC9"/>
    <w:rsid w:val="00262F5B"/>
    <w:rsid w:val="002638DF"/>
    <w:rsid w:val="00263ABF"/>
    <w:rsid w:val="00263ACE"/>
    <w:rsid w:val="00263C10"/>
    <w:rsid w:val="00263F83"/>
    <w:rsid w:val="00264050"/>
    <w:rsid w:val="00264367"/>
    <w:rsid w:val="0026441B"/>
    <w:rsid w:val="00264511"/>
    <w:rsid w:val="00264D7F"/>
    <w:rsid w:val="00264F06"/>
    <w:rsid w:val="002653C5"/>
    <w:rsid w:val="0026573C"/>
    <w:rsid w:val="002666B0"/>
    <w:rsid w:val="00266A38"/>
    <w:rsid w:val="00266C09"/>
    <w:rsid w:val="00266DA5"/>
    <w:rsid w:val="00267198"/>
    <w:rsid w:val="0026721F"/>
    <w:rsid w:val="002673B4"/>
    <w:rsid w:val="002674BE"/>
    <w:rsid w:val="00267544"/>
    <w:rsid w:val="002676F3"/>
    <w:rsid w:val="00267DAB"/>
    <w:rsid w:val="002706CF"/>
    <w:rsid w:val="002708EB"/>
    <w:rsid w:val="002709DE"/>
    <w:rsid w:val="00270D8F"/>
    <w:rsid w:val="00270D94"/>
    <w:rsid w:val="00270E7C"/>
    <w:rsid w:val="00270F38"/>
    <w:rsid w:val="002711F4"/>
    <w:rsid w:val="0027122A"/>
    <w:rsid w:val="00271306"/>
    <w:rsid w:val="00271699"/>
    <w:rsid w:val="00271C16"/>
    <w:rsid w:val="00271EE8"/>
    <w:rsid w:val="002722B1"/>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C43"/>
    <w:rsid w:val="00275F7F"/>
    <w:rsid w:val="002760E8"/>
    <w:rsid w:val="00276578"/>
    <w:rsid w:val="002766A6"/>
    <w:rsid w:val="00276A9A"/>
    <w:rsid w:val="00276BA9"/>
    <w:rsid w:val="00276DD0"/>
    <w:rsid w:val="00276E53"/>
    <w:rsid w:val="00276E93"/>
    <w:rsid w:val="002773E6"/>
    <w:rsid w:val="002774C5"/>
    <w:rsid w:val="002779B7"/>
    <w:rsid w:val="002779BD"/>
    <w:rsid w:val="00277F1C"/>
    <w:rsid w:val="002804CD"/>
    <w:rsid w:val="002808BE"/>
    <w:rsid w:val="0028096F"/>
    <w:rsid w:val="00280C3E"/>
    <w:rsid w:val="0028152B"/>
    <w:rsid w:val="002815A1"/>
    <w:rsid w:val="0028164B"/>
    <w:rsid w:val="002818E0"/>
    <w:rsid w:val="00281940"/>
    <w:rsid w:val="00281B9D"/>
    <w:rsid w:val="00281FF5"/>
    <w:rsid w:val="00282012"/>
    <w:rsid w:val="0028286F"/>
    <w:rsid w:val="00283569"/>
    <w:rsid w:val="00283C2C"/>
    <w:rsid w:val="00283FC7"/>
    <w:rsid w:val="00284048"/>
    <w:rsid w:val="00284377"/>
    <w:rsid w:val="002844B5"/>
    <w:rsid w:val="002844B7"/>
    <w:rsid w:val="002847AA"/>
    <w:rsid w:val="00285364"/>
    <w:rsid w:val="0028538A"/>
    <w:rsid w:val="002854D8"/>
    <w:rsid w:val="00285601"/>
    <w:rsid w:val="00285CED"/>
    <w:rsid w:val="00285DA5"/>
    <w:rsid w:val="00285E00"/>
    <w:rsid w:val="00285E47"/>
    <w:rsid w:val="00286350"/>
    <w:rsid w:val="002865AE"/>
    <w:rsid w:val="0028718A"/>
    <w:rsid w:val="002874F6"/>
    <w:rsid w:val="002875C0"/>
    <w:rsid w:val="002876FE"/>
    <w:rsid w:val="00287D45"/>
    <w:rsid w:val="00287F47"/>
    <w:rsid w:val="002901BF"/>
    <w:rsid w:val="002905C2"/>
    <w:rsid w:val="002906D1"/>
    <w:rsid w:val="00290733"/>
    <w:rsid w:val="00290B1D"/>
    <w:rsid w:val="00290CDD"/>
    <w:rsid w:val="0029113E"/>
    <w:rsid w:val="002916C3"/>
    <w:rsid w:val="00291EF1"/>
    <w:rsid w:val="00291FA6"/>
    <w:rsid w:val="00292848"/>
    <w:rsid w:val="00292C07"/>
    <w:rsid w:val="00292D9E"/>
    <w:rsid w:val="00292E4B"/>
    <w:rsid w:val="00293030"/>
    <w:rsid w:val="0029322D"/>
    <w:rsid w:val="002933C1"/>
    <w:rsid w:val="002934C1"/>
    <w:rsid w:val="0029371D"/>
    <w:rsid w:val="0029378D"/>
    <w:rsid w:val="002937B8"/>
    <w:rsid w:val="00293869"/>
    <w:rsid w:val="00293E6C"/>
    <w:rsid w:val="00294541"/>
    <w:rsid w:val="00294880"/>
    <w:rsid w:val="002948E9"/>
    <w:rsid w:val="00294AD8"/>
    <w:rsid w:val="00294E96"/>
    <w:rsid w:val="00295138"/>
    <w:rsid w:val="0029521B"/>
    <w:rsid w:val="0029532D"/>
    <w:rsid w:val="002953A8"/>
    <w:rsid w:val="00295A6A"/>
    <w:rsid w:val="00296049"/>
    <w:rsid w:val="002960A6"/>
    <w:rsid w:val="002965D7"/>
    <w:rsid w:val="002966D5"/>
    <w:rsid w:val="002967F9"/>
    <w:rsid w:val="00296A9D"/>
    <w:rsid w:val="00296A9F"/>
    <w:rsid w:val="00296B66"/>
    <w:rsid w:val="002971EE"/>
    <w:rsid w:val="0029796E"/>
    <w:rsid w:val="00297DE2"/>
    <w:rsid w:val="00297E72"/>
    <w:rsid w:val="002A01D0"/>
    <w:rsid w:val="002A0405"/>
    <w:rsid w:val="002A0448"/>
    <w:rsid w:val="002A0CB1"/>
    <w:rsid w:val="002A142F"/>
    <w:rsid w:val="002A1431"/>
    <w:rsid w:val="002A2DB6"/>
    <w:rsid w:val="002A32F3"/>
    <w:rsid w:val="002A349F"/>
    <w:rsid w:val="002A36D6"/>
    <w:rsid w:val="002A3D79"/>
    <w:rsid w:val="002A40E1"/>
    <w:rsid w:val="002A49BD"/>
    <w:rsid w:val="002A49E2"/>
    <w:rsid w:val="002A4B31"/>
    <w:rsid w:val="002A4B5E"/>
    <w:rsid w:val="002A50FB"/>
    <w:rsid w:val="002A52A8"/>
    <w:rsid w:val="002A53E1"/>
    <w:rsid w:val="002A5638"/>
    <w:rsid w:val="002A5897"/>
    <w:rsid w:val="002A5AC9"/>
    <w:rsid w:val="002A5ED8"/>
    <w:rsid w:val="002A5F06"/>
    <w:rsid w:val="002A657C"/>
    <w:rsid w:val="002A687D"/>
    <w:rsid w:val="002A68F9"/>
    <w:rsid w:val="002A6AB6"/>
    <w:rsid w:val="002A6E19"/>
    <w:rsid w:val="002A6F49"/>
    <w:rsid w:val="002A6F6A"/>
    <w:rsid w:val="002A6FC8"/>
    <w:rsid w:val="002A75BD"/>
    <w:rsid w:val="002A7B8E"/>
    <w:rsid w:val="002A7D25"/>
    <w:rsid w:val="002B0246"/>
    <w:rsid w:val="002B057A"/>
    <w:rsid w:val="002B0588"/>
    <w:rsid w:val="002B0706"/>
    <w:rsid w:val="002B0952"/>
    <w:rsid w:val="002B0DEE"/>
    <w:rsid w:val="002B0FC8"/>
    <w:rsid w:val="002B14DD"/>
    <w:rsid w:val="002B15A0"/>
    <w:rsid w:val="002B20CA"/>
    <w:rsid w:val="002B3154"/>
    <w:rsid w:val="002B348F"/>
    <w:rsid w:val="002B39AA"/>
    <w:rsid w:val="002B3FDF"/>
    <w:rsid w:val="002B42DB"/>
    <w:rsid w:val="002B4431"/>
    <w:rsid w:val="002B4909"/>
    <w:rsid w:val="002B5269"/>
    <w:rsid w:val="002B556B"/>
    <w:rsid w:val="002B57DD"/>
    <w:rsid w:val="002B5808"/>
    <w:rsid w:val="002B5D80"/>
    <w:rsid w:val="002B6294"/>
    <w:rsid w:val="002B6306"/>
    <w:rsid w:val="002B632F"/>
    <w:rsid w:val="002B635A"/>
    <w:rsid w:val="002B67B2"/>
    <w:rsid w:val="002B755B"/>
    <w:rsid w:val="002B76A3"/>
    <w:rsid w:val="002B76C4"/>
    <w:rsid w:val="002B78D7"/>
    <w:rsid w:val="002C002A"/>
    <w:rsid w:val="002C002D"/>
    <w:rsid w:val="002C011E"/>
    <w:rsid w:val="002C021D"/>
    <w:rsid w:val="002C074C"/>
    <w:rsid w:val="002C095C"/>
    <w:rsid w:val="002C09B2"/>
    <w:rsid w:val="002C1115"/>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3CDB"/>
    <w:rsid w:val="002C41A0"/>
    <w:rsid w:val="002C476A"/>
    <w:rsid w:val="002C4D71"/>
    <w:rsid w:val="002C5002"/>
    <w:rsid w:val="002C5FDA"/>
    <w:rsid w:val="002C6011"/>
    <w:rsid w:val="002C60FB"/>
    <w:rsid w:val="002C61A0"/>
    <w:rsid w:val="002C63C7"/>
    <w:rsid w:val="002C646A"/>
    <w:rsid w:val="002C663D"/>
    <w:rsid w:val="002C6B86"/>
    <w:rsid w:val="002C6F52"/>
    <w:rsid w:val="002C7082"/>
    <w:rsid w:val="002C75B7"/>
    <w:rsid w:val="002C780D"/>
    <w:rsid w:val="002C7B63"/>
    <w:rsid w:val="002D00E6"/>
    <w:rsid w:val="002D00F4"/>
    <w:rsid w:val="002D0260"/>
    <w:rsid w:val="002D05F9"/>
    <w:rsid w:val="002D0A64"/>
    <w:rsid w:val="002D0E78"/>
    <w:rsid w:val="002D13A8"/>
    <w:rsid w:val="002D15B3"/>
    <w:rsid w:val="002D19B8"/>
    <w:rsid w:val="002D1B6F"/>
    <w:rsid w:val="002D1CE4"/>
    <w:rsid w:val="002D1DF5"/>
    <w:rsid w:val="002D1E22"/>
    <w:rsid w:val="002D1E9C"/>
    <w:rsid w:val="002D21B0"/>
    <w:rsid w:val="002D2B77"/>
    <w:rsid w:val="002D2C45"/>
    <w:rsid w:val="002D2DCD"/>
    <w:rsid w:val="002D3179"/>
    <w:rsid w:val="002D36A2"/>
    <w:rsid w:val="002D3DAB"/>
    <w:rsid w:val="002D4469"/>
    <w:rsid w:val="002D5211"/>
    <w:rsid w:val="002D52E8"/>
    <w:rsid w:val="002D5394"/>
    <w:rsid w:val="002D5453"/>
    <w:rsid w:val="002D5D92"/>
    <w:rsid w:val="002D5F08"/>
    <w:rsid w:val="002D6282"/>
    <w:rsid w:val="002D721D"/>
    <w:rsid w:val="002D7234"/>
    <w:rsid w:val="002D73B5"/>
    <w:rsid w:val="002D7839"/>
    <w:rsid w:val="002D7F79"/>
    <w:rsid w:val="002E014D"/>
    <w:rsid w:val="002E02C1"/>
    <w:rsid w:val="002E0302"/>
    <w:rsid w:val="002E068E"/>
    <w:rsid w:val="002E07FB"/>
    <w:rsid w:val="002E0E55"/>
    <w:rsid w:val="002E16BB"/>
    <w:rsid w:val="002E1763"/>
    <w:rsid w:val="002E1DA8"/>
    <w:rsid w:val="002E1EBF"/>
    <w:rsid w:val="002E2464"/>
    <w:rsid w:val="002E263A"/>
    <w:rsid w:val="002E29D1"/>
    <w:rsid w:val="002E2CDE"/>
    <w:rsid w:val="002E2F17"/>
    <w:rsid w:val="002E30E0"/>
    <w:rsid w:val="002E358C"/>
    <w:rsid w:val="002E403E"/>
    <w:rsid w:val="002E46A9"/>
    <w:rsid w:val="002E4722"/>
    <w:rsid w:val="002E4A43"/>
    <w:rsid w:val="002E4CDC"/>
    <w:rsid w:val="002E4ECA"/>
    <w:rsid w:val="002E4F05"/>
    <w:rsid w:val="002E53E7"/>
    <w:rsid w:val="002E572A"/>
    <w:rsid w:val="002E65A3"/>
    <w:rsid w:val="002E65B5"/>
    <w:rsid w:val="002E6712"/>
    <w:rsid w:val="002E697B"/>
    <w:rsid w:val="002E6A73"/>
    <w:rsid w:val="002E72CF"/>
    <w:rsid w:val="002E73AF"/>
    <w:rsid w:val="002E7476"/>
    <w:rsid w:val="002E7503"/>
    <w:rsid w:val="002E753E"/>
    <w:rsid w:val="002E7C5C"/>
    <w:rsid w:val="002E7D30"/>
    <w:rsid w:val="002E7FA7"/>
    <w:rsid w:val="002F013C"/>
    <w:rsid w:val="002F015D"/>
    <w:rsid w:val="002F01FD"/>
    <w:rsid w:val="002F0271"/>
    <w:rsid w:val="002F0EBD"/>
    <w:rsid w:val="002F0FB3"/>
    <w:rsid w:val="002F106F"/>
    <w:rsid w:val="002F1104"/>
    <w:rsid w:val="002F19E5"/>
    <w:rsid w:val="002F1FF7"/>
    <w:rsid w:val="002F2286"/>
    <w:rsid w:val="002F2411"/>
    <w:rsid w:val="002F291B"/>
    <w:rsid w:val="002F3053"/>
    <w:rsid w:val="002F32AF"/>
    <w:rsid w:val="002F33A5"/>
    <w:rsid w:val="002F3623"/>
    <w:rsid w:val="002F37A7"/>
    <w:rsid w:val="002F3B90"/>
    <w:rsid w:val="002F3D75"/>
    <w:rsid w:val="002F4E24"/>
    <w:rsid w:val="002F50B3"/>
    <w:rsid w:val="002F530F"/>
    <w:rsid w:val="002F5373"/>
    <w:rsid w:val="002F5423"/>
    <w:rsid w:val="002F54DE"/>
    <w:rsid w:val="002F56C3"/>
    <w:rsid w:val="002F58BC"/>
    <w:rsid w:val="002F5B18"/>
    <w:rsid w:val="002F5E65"/>
    <w:rsid w:val="002F62BF"/>
    <w:rsid w:val="002F64C4"/>
    <w:rsid w:val="002F68ED"/>
    <w:rsid w:val="002F6ABE"/>
    <w:rsid w:val="002F78EF"/>
    <w:rsid w:val="002F7992"/>
    <w:rsid w:val="002F7A6C"/>
    <w:rsid w:val="002F7CA8"/>
    <w:rsid w:val="0030019B"/>
    <w:rsid w:val="003004A3"/>
    <w:rsid w:val="003004A6"/>
    <w:rsid w:val="003005EB"/>
    <w:rsid w:val="00300802"/>
    <w:rsid w:val="00300856"/>
    <w:rsid w:val="00300B16"/>
    <w:rsid w:val="00300C54"/>
    <w:rsid w:val="00301288"/>
    <w:rsid w:val="0030162C"/>
    <w:rsid w:val="00301A14"/>
    <w:rsid w:val="00301B61"/>
    <w:rsid w:val="00302099"/>
    <w:rsid w:val="00302275"/>
    <w:rsid w:val="00302296"/>
    <w:rsid w:val="003024AC"/>
    <w:rsid w:val="0030277E"/>
    <w:rsid w:val="003027D2"/>
    <w:rsid w:val="00302A05"/>
    <w:rsid w:val="00302EE3"/>
    <w:rsid w:val="003034A6"/>
    <w:rsid w:val="003035F3"/>
    <w:rsid w:val="003036CF"/>
    <w:rsid w:val="00303863"/>
    <w:rsid w:val="003038BD"/>
    <w:rsid w:val="0030403C"/>
    <w:rsid w:val="003043AB"/>
    <w:rsid w:val="00304486"/>
    <w:rsid w:val="003046C0"/>
    <w:rsid w:val="003047EB"/>
    <w:rsid w:val="003049B5"/>
    <w:rsid w:val="00304C5A"/>
    <w:rsid w:val="00304FF7"/>
    <w:rsid w:val="00305197"/>
    <w:rsid w:val="00305717"/>
    <w:rsid w:val="0030582E"/>
    <w:rsid w:val="00305A1C"/>
    <w:rsid w:val="00305C9A"/>
    <w:rsid w:val="003064BF"/>
    <w:rsid w:val="00306DBF"/>
    <w:rsid w:val="00306E78"/>
    <w:rsid w:val="00307526"/>
    <w:rsid w:val="003075AA"/>
    <w:rsid w:val="0030785C"/>
    <w:rsid w:val="00307C8D"/>
    <w:rsid w:val="00307D1A"/>
    <w:rsid w:val="00310170"/>
    <w:rsid w:val="00310341"/>
    <w:rsid w:val="00310662"/>
    <w:rsid w:val="0031079B"/>
    <w:rsid w:val="00310A2C"/>
    <w:rsid w:val="00310F8D"/>
    <w:rsid w:val="00310FDC"/>
    <w:rsid w:val="003110A4"/>
    <w:rsid w:val="00311897"/>
    <w:rsid w:val="00311E88"/>
    <w:rsid w:val="00312552"/>
    <w:rsid w:val="00312930"/>
    <w:rsid w:val="00312A26"/>
    <w:rsid w:val="00312DAD"/>
    <w:rsid w:val="00312ED6"/>
    <w:rsid w:val="0031309F"/>
    <w:rsid w:val="0031367B"/>
    <w:rsid w:val="00313945"/>
    <w:rsid w:val="00313B40"/>
    <w:rsid w:val="00313D0E"/>
    <w:rsid w:val="00313D72"/>
    <w:rsid w:val="00313FFD"/>
    <w:rsid w:val="00314638"/>
    <w:rsid w:val="0031489E"/>
    <w:rsid w:val="00314A40"/>
    <w:rsid w:val="00315219"/>
    <w:rsid w:val="00315571"/>
    <w:rsid w:val="00315821"/>
    <w:rsid w:val="003159C0"/>
    <w:rsid w:val="00315A2F"/>
    <w:rsid w:val="00315BBB"/>
    <w:rsid w:val="00315BDB"/>
    <w:rsid w:val="00315D02"/>
    <w:rsid w:val="00316019"/>
    <w:rsid w:val="0031643B"/>
    <w:rsid w:val="0031675E"/>
    <w:rsid w:val="00316AA7"/>
    <w:rsid w:val="00316CD0"/>
    <w:rsid w:val="00316DD2"/>
    <w:rsid w:val="0031720F"/>
    <w:rsid w:val="00317FC5"/>
    <w:rsid w:val="0032096B"/>
    <w:rsid w:val="003215FD"/>
    <w:rsid w:val="003219EB"/>
    <w:rsid w:val="00321C6F"/>
    <w:rsid w:val="0032212E"/>
    <w:rsid w:val="00322E5D"/>
    <w:rsid w:val="00322EAC"/>
    <w:rsid w:val="00322EBE"/>
    <w:rsid w:val="00322F17"/>
    <w:rsid w:val="00322F59"/>
    <w:rsid w:val="0032300D"/>
    <w:rsid w:val="00323014"/>
    <w:rsid w:val="00323317"/>
    <w:rsid w:val="00323DE8"/>
    <w:rsid w:val="003240C2"/>
    <w:rsid w:val="00324818"/>
    <w:rsid w:val="0032493E"/>
    <w:rsid w:val="00324A1F"/>
    <w:rsid w:val="00324B90"/>
    <w:rsid w:val="00324D33"/>
    <w:rsid w:val="00324D8D"/>
    <w:rsid w:val="0032507C"/>
    <w:rsid w:val="0032513A"/>
    <w:rsid w:val="00325520"/>
    <w:rsid w:val="003258CA"/>
    <w:rsid w:val="00325BB0"/>
    <w:rsid w:val="00325C9B"/>
    <w:rsid w:val="00325EAB"/>
    <w:rsid w:val="00325F96"/>
    <w:rsid w:val="0032601D"/>
    <w:rsid w:val="0032659D"/>
    <w:rsid w:val="00326741"/>
    <w:rsid w:val="00326889"/>
    <w:rsid w:val="00326EC6"/>
    <w:rsid w:val="0032736F"/>
    <w:rsid w:val="00327659"/>
    <w:rsid w:val="00327871"/>
    <w:rsid w:val="00327E8B"/>
    <w:rsid w:val="00330145"/>
    <w:rsid w:val="0033018A"/>
    <w:rsid w:val="003308A2"/>
    <w:rsid w:val="0033151D"/>
    <w:rsid w:val="00331651"/>
    <w:rsid w:val="00331A0D"/>
    <w:rsid w:val="00331B4B"/>
    <w:rsid w:val="00331D86"/>
    <w:rsid w:val="00331F7F"/>
    <w:rsid w:val="00332275"/>
    <w:rsid w:val="003323CC"/>
    <w:rsid w:val="003329CB"/>
    <w:rsid w:val="00332FAB"/>
    <w:rsid w:val="00333369"/>
    <w:rsid w:val="003333D1"/>
    <w:rsid w:val="003335DF"/>
    <w:rsid w:val="00333859"/>
    <w:rsid w:val="00333938"/>
    <w:rsid w:val="0033437E"/>
    <w:rsid w:val="00334A54"/>
    <w:rsid w:val="00334B03"/>
    <w:rsid w:val="00334B2C"/>
    <w:rsid w:val="00334CBE"/>
    <w:rsid w:val="00334D7E"/>
    <w:rsid w:val="0033500C"/>
    <w:rsid w:val="0033547C"/>
    <w:rsid w:val="003355DD"/>
    <w:rsid w:val="00335B0F"/>
    <w:rsid w:val="00335CCC"/>
    <w:rsid w:val="0033640A"/>
    <w:rsid w:val="0033642C"/>
    <w:rsid w:val="00336A61"/>
    <w:rsid w:val="00336C58"/>
    <w:rsid w:val="00336D85"/>
    <w:rsid w:val="00336EA3"/>
    <w:rsid w:val="00340519"/>
    <w:rsid w:val="00340824"/>
    <w:rsid w:val="00340BEC"/>
    <w:rsid w:val="00340D32"/>
    <w:rsid w:val="003413A6"/>
    <w:rsid w:val="003416B7"/>
    <w:rsid w:val="003416D1"/>
    <w:rsid w:val="003417AD"/>
    <w:rsid w:val="00341961"/>
    <w:rsid w:val="003421CD"/>
    <w:rsid w:val="003422F0"/>
    <w:rsid w:val="00342399"/>
    <w:rsid w:val="0034260F"/>
    <w:rsid w:val="00342680"/>
    <w:rsid w:val="0034297F"/>
    <w:rsid w:val="00343795"/>
    <w:rsid w:val="0034439A"/>
    <w:rsid w:val="0034451C"/>
    <w:rsid w:val="00344986"/>
    <w:rsid w:val="00344C01"/>
    <w:rsid w:val="00344C79"/>
    <w:rsid w:val="00344E60"/>
    <w:rsid w:val="00344FF1"/>
    <w:rsid w:val="003451DA"/>
    <w:rsid w:val="00345291"/>
    <w:rsid w:val="003452F8"/>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97E"/>
    <w:rsid w:val="00351C11"/>
    <w:rsid w:val="00351C3E"/>
    <w:rsid w:val="00351DA0"/>
    <w:rsid w:val="00351EB8"/>
    <w:rsid w:val="00352578"/>
    <w:rsid w:val="003527E0"/>
    <w:rsid w:val="00352A91"/>
    <w:rsid w:val="00352E68"/>
    <w:rsid w:val="0035316A"/>
    <w:rsid w:val="00353303"/>
    <w:rsid w:val="00353579"/>
    <w:rsid w:val="0035362D"/>
    <w:rsid w:val="0035386E"/>
    <w:rsid w:val="00353E63"/>
    <w:rsid w:val="0035406F"/>
    <w:rsid w:val="0035448E"/>
    <w:rsid w:val="00354722"/>
    <w:rsid w:val="00354B5A"/>
    <w:rsid w:val="00354E3A"/>
    <w:rsid w:val="00355769"/>
    <w:rsid w:val="003557A3"/>
    <w:rsid w:val="003558BC"/>
    <w:rsid w:val="00355CAF"/>
    <w:rsid w:val="00356265"/>
    <w:rsid w:val="00356BFF"/>
    <w:rsid w:val="00356EF6"/>
    <w:rsid w:val="0035724F"/>
    <w:rsid w:val="003572BE"/>
    <w:rsid w:val="00357990"/>
    <w:rsid w:val="00357C93"/>
    <w:rsid w:val="00360517"/>
    <w:rsid w:val="00360F2C"/>
    <w:rsid w:val="00360F57"/>
    <w:rsid w:val="00361562"/>
    <w:rsid w:val="003621DB"/>
    <w:rsid w:val="0036280D"/>
    <w:rsid w:val="003632D6"/>
    <w:rsid w:val="003634AC"/>
    <w:rsid w:val="0036389C"/>
    <w:rsid w:val="00363AC1"/>
    <w:rsid w:val="0036409F"/>
    <w:rsid w:val="0036433A"/>
    <w:rsid w:val="003648D3"/>
    <w:rsid w:val="00364B53"/>
    <w:rsid w:val="00364D5A"/>
    <w:rsid w:val="00364DCE"/>
    <w:rsid w:val="00365DFC"/>
    <w:rsid w:val="00365EAD"/>
    <w:rsid w:val="00365FAE"/>
    <w:rsid w:val="00366251"/>
    <w:rsid w:val="00366284"/>
    <w:rsid w:val="0036669F"/>
    <w:rsid w:val="003666DB"/>
    <w:rsid w:val="00366791"/>
    <w:rsid w:val="00366F37"/>
    <w:rsid w:val="003676D2"/>
    <w:rsid w:val="003677B9"/>
    <w:rsid w:val="003679AF"/>
    <w:rsid w:val="00370002"/>
    <w:rsid w:val="00370573"/>
    <w:rsid w:val="0037093A"/>
    <w:rsid w:val="00370C17"/>
    <w:rsid w:val="00370E46"/>
    <w:rsid w:val="003710EF"/>
    <w:rsid w:val="003716E5"/>
    <w:rsid w:val="00371C96"/>
    <w:rsid w:val="003720BA"/>
    <w:rsid w:val="003721A4"/>
    <w:rsid w:val="003724CD"/>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90"/>
    <w:rsid w:val="003752BE"/>
    <w:rsid w:val="0037555C"/>
    <w:rsid w:val="0037556A"/>
    <w:rsid w:val="00375D7B"/>
    <w:rsid w:val="00376AA9"/>
    <w:rsid w:val="00376E9A"/>
    <w:rsid w:val="0037765A"/>
    <w:rsid w:val="00377A57"/>
    <w:rsid w:val="00377C8B"/>
    <w:rsid w:val="00377D6E"/>
    <w:rsid w:val="0038009F"/>
    <w:rsid w:val="003800DE"/>
    <w:rsid w:val="003802E0"/>
    <w:rsid w:val="003806D9"/>
    <w:rsid w:val="00380E64"/>
    <w:rsid w:val="00380F2D"/>
    <w:rsid w:val="00381A45"/>
    <w:rsid w:val="00381ADE"/>
    <w:rsid w:val="00381D96"/>
    <w:rsid w:val="00381E3B"/>
    <w:rsid w:val="003820FC"/>
    <w:rsid w:val="00382F39"/>
    <w:rsid w:val="00383216"/>
    <w:rsid w:val="0038326A"/>
    <w:rsid w:val="003832F7"/>
    <w:rsid w:val="003834F7"/>
    <w:rsid w:val="00383988"/>
    <w:rsid w:val="00383E1F"/>
    <w:rsid w:val="00384E3D"/>
    <w:rsid w:val="00384E5F"/>
    <w:rsid w:val="00384E84"/>
    <w:rsid w:val="003850FF"/>
    <w:rsid w:val="003857FD"/>
    <w:rsid w:val="00385B37"/>
    <w:rsid w:val="00385F44"/>
    <w:rsid w:val="0038608B"/>
    <w:rsid w:val="003862CA"/>
    <w:rsid w:val="00386506"/>
    <w:rsid w:val="0038680B"/>
    <w:rsid w:val="00386F05"/>
    <w:rsid w:val="0038708A"/>
    <w:rsid w:val="00387402"/>
    <w:rsid w:val="0038784D"/>
    <w:rsid w:val="00387A90"/>
    <w:rsid w:val="00387ADB"/>
    <w:rsid w:val="00387B2B"/>
    <w:rsid w:val="00387EA7"/>
    <w:rsid w:val="00390330"/>
    <w:rsid w:val="0039059E"/>
    <w:rsid w:val="0039068C"/>
    <w:rsid w:val="00390BBC"/>
    <w:rsid w:val="0039122D"/>
    <w:rsid w:val="003913EE"/>
    <w:rsid w:val="0039152F"/>
    <w:rsid w:val="0039162C"/>
    <w:rsid w:val="003924A1"/>
    <w:rsid w:val="003925C6"/>
    <w:rsid w:val="00392745"/>
    <w:rsid w:val="003927D1"/>
    <w:rsid w:val="0039284B"/>
    <w:rsid w:val="003929BE"/>
    <w:rsid w:val="00392B92"/>
    <w:rsid w:val="00392E82"/>
    <w:rsid w:val="0039341B"/>
    <w:rsid w:val="00393461"/>
    <w:rsid w:val="003935EF"/>
    <w:rsid w:val="00393A74"/>
    <w:rsid w:val="00393B70"/>
    <w:rsid w:val="00393C84"/>
    <w:rsid w:val="00394191"/>
    <w:rsid w:val="003945FF"/>
    <w:rsid w:val="003948B8"/>
    <w:rsid w:val="00394A39"/>
    <w:rsid w:val="00394A62"/>
    <w:rsid w:val="003957BA"/>
    <w:rsid w:val="003962C1"/>
    <w:rsid w:val="003965C2"/>
    <w:rsid w:val="00396626"/>
    <w:rsid w:val="00396901"/>
    <w:rsid w:val="003969CE"/>
    <w:rsid w:val="00396EF1"/>
    <w:rsid w:val="0039773F"/>
    <w:rsid w:val="00397827"/>
    <w:rsid w:val="00397A70"/>
    <w:rsid w:val="00397AFB"/>
    <w:rsid w:val="00397B14"/>
    <w:rsid w:val="00397CC5"/>
    <w:rsid w:val="003A0233"/>
    <w:rsid w:val="003A02EB"/>
    <w:rsid w:val="003A07F9"/>
    <w:rsid w:val="003A0A6F"/>
    <w:rsid w:val="003A0B92"/>
    <w:rsid w:val="003A0C51"/>
    <w:rsid w:val="003A12B3"/>
    <w:rsid w:val="003A181D"/>
    <w:rsid w:val="003A2108"/>
    <w:rsid w:val="003A26D3"/>
    <w:rsid w:val="003A2915"/>
    <w:rsid w:val="003A29AE"/>
    <w:rsid w:val="003A2A80"/>
    <w:rsid w:val="003A2DD7"/>
    <w:rsid w:val="003A2FBF"/>
    <w:rsid w:val="003A2FCD"/>
    <w:rsid w:val="003A30E3"/>
    <w:rsid w:val="003A3221"/>
    <w:rsid w:val="003A39B4"/>
    <w:rsid w:val="003A3B27"/>
    <w:rsid w:val="003A3DB8"/>
    <w:rsid w:val="003A40D6"/>
    <w:rsid w:val="003A4183"/>
    <w:rsid w:val="003A4333"/>
    <w:rsid w:val="003A4967"/>
    <w:rsid w:val="003A4DC6"/>
    <w:rsid w:val="003A4E24"/>
    <w:rsid w:val="003A50FA"/>
    <w:rsid w:val="003A5B3B"/>
    <w:rsid w:val="003A637F"/>
    <w:rsid w:val="003A64F9"/>
    <w:rsid w:val="003A678D"/>
    <w:rsid w:val="003A6ED2"/>
    <w:rsid w:val="003A738A"/>
    <w:rsid w:val="003A73C8"/>
    <w:rsid w:val="003A779F"/>
    <w:rsid w:val="003A78C1"/>
    <w:rsid w:val="003A7D49"/>
    <w:rsid w:val="003A7D9A"/>
    <w:rsid w:val="003A7E98"/>
    <w:rsid w:val="003B000F"/>
    <w:rsid w:val="003B00A5"/>
    <w:rsid w:val="003B02CA"/>
    <w:rsid w:val="003B08F3"/>
    <w:rsid w:val="003B09A2"/>
    <w:rsid w:val="003B0C8D"/>
    <w:rsid w:val="003B0F0E"/>
    <w:rsid w:val="003B0FCE"/>
    <w:rsid w:val="003B1249"/>
    <w:rsid w:val="003B1646"/>
    <w:rsid w:val="003B16DA"/>
    <w:rsid w:val="003B1DB0"/>
    <w:rsid w:val="003B1FEF"/>
    <w:rsid w:val="003B24B0"/>
    <w:rsid w:val="003B265A"/>
    <w:rsid w:val="003B2BF3"/>
    <w:rsid w:val="003B2BFC"/>
    <w:rsid w:val="003B2DBE"/>
    <w:rsid w:val="003B2E2B"/>
    <w:rsid w:val="003B2EC6"/>
    <w:rsid w:val="003B331A"/>
    <w:rsid w:val="003B341D"/>
    <w:rsid w:val="003B36E5"/>
    <w:rsid w:val="003B36F7"/>
    <w:rsid w:val="003B3E3B"/>
    <w:rsid w:val="003B47EB"/>
    <w:rsid w:val="003B50E3"/>
    <w:rsid w:val="003B527B"/>
    <w:rsid w:val="003B58A6"/>
    <w:rsid w:val="003B5B95"/>
    <w:rsid w:val="003B61BA"/>
    <w:rsid w:val="003B664E"/>
    <w:rsid w:val="003B6A4F"/>
    <w:rsid w:val="003B72CB"/>
    <w:rsid w:val="003B7447"/>
    <w:rsid w:val="003B744C"/>
    <w:rsid w:val="003B7DEF"/>
    <w:rsid w:val="003C008A"/>
    <w:rsid w:val="003C0099"/>
    <w:rsid w:val="003C00AF"/>
    <w:rsid w:val="003C02F3"/>
    <w:rsid w:val="003C0C2D"/>
    <w:rsid w:val="003C0DD2"/>
    <w:rsid w:val="003C0DFF"/>
    <w:rsid w:val="003C0F85"/>
    <w:rsid w:val="003C111A"/>
    <w:rsid w:val="003C1212"/>
    <w:rsid w:val="003C1369"/>
    <w:rsid w:val="003C13E1"/>
    <w:rsid w:val="003C1660"/>
    <w:rsid w:val="003C1835"/>
    <w:rsid w:val="003C19D7"/>
    <w:rsid w:val="003C1B9A"/>
    <w:rsid w:val="003C1E70"/>
    <w:rsid w:val="003C1E74"/>
    <w:rsid w:val="003C2260"/>
    <w:rsid w:val="003C227B"/>
    <w:rsid w:val="003C2325"/>
    <w:rsid w:val="003C283F"/>
    <w:rsid w:val="003C2C7C"/>
    <w:rsid w:val="003C2CB6"/>
    <w:rsid w:val="003C2E93"/>
    <w:rsid w:val="003C35DE"/>
    <w:rsid w:val="003C3E49"/>
    <w:rsid w:val="003C41DE"/>
    <w:rsid w:val="003C4216"/>
    <w:rsid w:val="003C48E2"/>
    <w:rsid w:val="003C4B2E"/>
    <w:rsid w:val="003C4B83"/>
    <w:rsid w:val="003C5A9C"/>
    <w:rsid w:val="003C5E84"/>
    <w:rsid w:val="003C6349"/>
    <w:rsid w:val="003C6364"/>
    <w:rsid w:val="003C6B0E"/>
    <w:rsid w:val="003C6C9A"/>
    <w:rsid w:val="003C6CA3"/>
    <w:rsid w:val="003C6FF3"/>
    <w:rsid w:val="003C71A6"/>
    <w:rsid w:val="003C72D8"/>
    <w:rsid w:val="003C730D"/>
    <w:rsid w:val="003C78A0"/>
    <w:rsid w:val="003C7B3C"/>
    <w:rsid w:val="003D0090"/>
    <w:rsid w:val="003D0575"/>
    <w:rsid w:val="003D1490"/>
    <w:rsid w:val="003D14C8"/>
    <w:rsid w:val="003D14D9"/>
    <w:rsid w:val="003D1DA4"/>
    <w:rsid w:val="003D214C"/>
    <w:rsid w:val="003D2209"/>
    <w:rsid w:val="003D22CE"/>
    <w:rsid w:val="003D2418"/>
    <w:rsid w:val="003D2A76"/>
    <w:rsid w:val="003D2ACC"/>
    <w:rsid w:val="003D2ADC"/>
    <w:rsid w:val="003D2E27"/>
    <w:rsid w:val="003D2FD6"/>
    <w:rsid w:val="003D37F8"/>
    <w:rsid w:val="003D38B0"/>
    <w:rsid w:val="003D3E3E"/>
    <w:rsid w:val="003D3F82"/>
    <w:rsid w:val="003D417E"/>
    <w:rsid w:val="003D42FB"/>
    <w:rsid w:val="003D4357"/>
    <w:rsid w:val="003D43E7"/>
    <w:rsid w:val="003D4B43"/>
    <w:rsid w:val="003D4D26"/>
    <w:rsid w:val="003D5563"/>
    <w:rsid w:val="003D579E"/>
    <w:rsid w:val="003D5D41"/>
    <w:rsid w:val="003D6319"/>
    <w:rsid w:val="003D6957"/>
    <w:rsid w:val="003D7131"/>
    <w:rsid w:val="003D73D4"/>
    <w:rsid w:val="003D75BC"/>
    <w:rsid w:val="003D78D9"/>
    <w:rsid w:val="003D7D6F"/>
    <w:rsid w:val="003E0125"/>
    <w:rsid w:val="003E04F2"/>
    <w:rsid w:val="003E0C50"/>
    <w:rsid w:val="003E0DC0"/>
    <w:rsid w:val="003E11F1"/>
    <w:rsid w:val="003E1696"/>
    <w:rsid w:val="003E1870"/>
    <w:rsid w:val="003E18EB"/>
    <w:rsid w:val="003E19BB"/>
    <w:rsid w:val="003E1E0F"/>
    <w:rsid w:val="003E20D8"/>
    <w:rsid w:val="003E221C"/>
    <w:rsid w:val="003E22AD"/>
    <w:rsid w:val="003E286E"/>
    <w:rsid w:val="003E2DDA"/>
    <w:rsid w:val="003E2FA7"/>
    <w:rsid w:val="003E311C"/>
    <w:rsid w:val="003E3168"/>
    <w:rsid w:val="003E32C6"/>
    <w:rsid w:val="003E33AF"/>
    <w:rsid w:val="003E3420"/>
    <w:rsid w:val="003E35B7"/>
    <w:rsid w:val="003E362C"/>
    <w:rsid w:val="003E3896"/>
    <w:rsid w:val="003E3ADC"/>
    <w:rsid w:val="003E3D8C"/>
    <w:rsid w:val="003E3E06"/>
    <w:rsid w:val="003E44B6"/>
    <w:rsid w:val="003E4AF2"/>
    <w:rsid w:val="003E4EB7"/>
    <w:rsid w:val="003E4F6D"/>
    <w:rsid w:val="003E4F80"/>
    <w:rsid w:val="003E4F81"/>
    <w:rsid w:val="003E52B2"/>
    <w:rsid w:val="003E5507"/>
    <w:rsid w:val="003E5C62"/>
    <w:rsid w:val="003E5E72"/>
    <w:rsid w:val="003E6297"/>
    <w:rsid w:val="003E66C0"/>
    <w:rsid w:val="003E68BB"/>
    <w:rsid w:val="003E6D28"/>
    <w:rsid w:val="003E721D"/>
    <w:rsid w:val="003E72E0"/>
    <w:rsid w:val="003E7DC7"/>
    <w:rsid w:val="003E7FD1"/>
    <w:rsid w:val="003F00F4"/>
    <w:rsid w:val="003F012D"/>
    <w:rsid w:val="003F0495"/>
    <w:rsid w:val="003F08BA"/>
    <w:rsid w:val="003F0C1D"/>
    <w:rsid w:val="003F0CEC"/>
    <w:rsid w:val="003F0FCD"/>
    <w:rsid w:val="003F10FF"/>
    <w:rsid w:val="003F1162"/>
    <w:rsid w:val="003F11D9"/>
    <w:rsid w:val="003F13A3"/>
    <w:rsid w:val="003F1AAD"/>
    <w:rsid w:val="003F1CD4"/>
    <w:rsid w:val="003F26F1"/>
    <w:rsid w:val="003F27D0"/>
    <w:rsid w:val="003F2FBA"/>
    <w:rsid w:val="003F3250"/>
    <w:rsid w:val="003F3C38"/>
    <w:rsid w:val="003F4529"/>
    <w:rsid w:val="003F45AB"/>
    <w:rsid w:val="003F4887"/>
    <w:rsid w:val="003F4E98"/>
    <w:rsid w:val="003F50CC"/>
    <w:rsid w:val="003F51B1"/>
    <w:rsid w:val="003F54A7"/>
    <w:rsid w:val="003F568D"/>
    <w:rsid w:val="003F59A3"/>
    <w:rsid w:val="003F5B02"/>
    <w:rsid w:val="003F607B"/>
    <w:rsid w:val="003F6147"/>
    <w:rsid w:val="003F657D"/>
    <w:rsid w:val="003F65AA"/>
    <w:rsid w:val="003F66B1"/>
    <w:rsid w:val="003F6BA2"/>
    <w:rsid w:val="003F6C60"/>
    <w:rsid w:val="003F6F73"/>
    <w:rsid w:val="003F7152"/>
    <w:rsid w:val="003F7482"/>
    <w:rsid w:val="003F7667"/>
    <w:rsid w:val="00400238"/>
    <w:rsid w:val="00400698"/>
    <w:rsid w:val="00400953"/>
    <w:rsid w:val="00400AA0"/>
    <w:rsid w:val="00401079"/>
    <w:rsid w:val="00401543"/>
    <w:rsid w:val="004015C3"/>
    <w:rsid w:val="00401659"/>
    <w:rsid w:val="00401DFF"/>
    <w:rsid w:val="004022DC"/>
    <w:rsid w:val="004026EF"/>
    <w:rsid w:val="0040286E"/>
    <w:rsid w:val="00402E98"/>
    <w:rsid w:val="0040300A"/>
    <w:rsid w:val="00403C24"/>
    <w:rsid w:val="00403FB5"/>
    <w:rsid w:val="004043CE"/>
    <w:rsid w:val="0040465C"/>
    <w:rsid w:val="00404834"/>
    <w:rsid w:val="00404B01"/>
    <w:rsid w:val="00404C17"/>
    <w:rsid w:val="00405145"/>
    <w:rsid w:val="004053ED"/>
    <w:rsid w:val="004055B0"/>
    <w:rsid w:val="004055B4"/>
    <w:rsid w:val="00405687"/>
    <w:rsid w:val="00405885"/>
    <w:rsid w:val="00405958"/>
    <w:rsid w:val="00405F15"/>
    <w:rsid w:val="004060CD"/>
    <w:rsid w:val="004063BC"/>
    <w:rsid w:val="0040653E"/>
    <w:rsid w:val="00406AD2"/>
    <w:rsid w:val="00406B3F"/>
    <w:rsid w:val="00406B8A"/>
    <w:rsid w:val="00406C89"/>
    <w:rsid w:val="00407A4A"/>
    <w:rsid w:val="00407E4E"/>
    <w:rsid w:val="00407F46"/>
    <w:rsid w:val="004100D0"/>
    <w:rsid w:val="004101B7"/>
    <w:rsid w:val="004101D3"/>
    <w:rsid w:val="00410395"/>
    <w:rsid w:val="0041081C"/>
    <w:rsid w:val="00410C9E"/>
    <w:rsid w:val="00411500"/>
    <w:rsid w:val="004117EA"/>
    <w:rsid w:val="00411CEF"/>
    <w:rsid w:val="004122B9"/>
    <w:rsid w:val="0041232D"/>
    <w:rsid w:val="00412DD5"/>
    <w:rsid w:val="00413218"/>
    <w:rsid w:val="0041444A"/>
    <w:rsid w:val="00414664"/>
    <w:rsid w:val="00414DC3"/>
    <w:rsid w:val="00415115"/>
    <w:rsid w:val="004156DA"/>
    <w:rsid w:val="00416AA9"/>
    <w:rsid w:val="00416E5D"/>
    <w:rsid w:val="00416E9E"/>
    <w:rsid w:val="00416F2B"/>
    <w:rsid w:val="0041776A"/>
    <w:rsid w:val="00417ACE"/>
    <w:rsid w:val="00417B6A"/>
    <w:rsid w:val="00417BD8"/>
    <w:rsid w:val="004200E3"/>
    <w:rsid w:val="0042061F"/>
    <w:rsid w:val="004210C3"/>
    <w:rsid w:val="004214B8"/>
    <w:rsid w:val="004218B3"/>
    <w:rsid w:val="00421C81"/>
    <w:rsid w:val="004222F7"/>
    <w:rsid w:val="00422C2A"/>
    <w:rsid w:val="004230C2"/>
    <w:rsid w:val="004232C3"/>
    <w:rsid w:val="004232F6"/>
    <w:rsid w:val="00423780"/>
    <w:rsid w:val="004237AE"/>
    <w:rsid w:val="00423975"/>
    <w:rsid w:val="00423B2E"/>
    <w:rsid w:val="0042417F"/>
    <w:rsid w:val="0042468D"/>
    <w:rsid w:val="004249C7"/>
    <w:rsid w:val="00424A56"/>
    <w:rsid w:val="00424A73"/>
    <w:rsid w:val="0042594E"/>
    <w:rsid w:val="00425AB4"/>
    <w:rsid w:val="00426113"/>
    <w:rsid w:val="004262ED"/>
    <w:rsid w:val="00426356"/>
    <w:rsid w:val="004269AB"/>
    <w:rsid w:val="00426A4F"/>
    <w:rsid w:val="00426C1E"/>
    <w:rsid w:val="00426C35"/>
    <w:rsid w:val="00426D73"/>
    <w:rsid w:val="00426EFE"/>
    <w:rsid w:val="004273F0"/>
    <w:rsid w:val="00427417"/>
    <w:rsid w:val="00427593"/>
    <w:rsid w:val="004305A7"/>
    <w:rsid w:val="004311E6"/>
    <w:rsid w:val="004312F1"/>
    <w:rsid w:val="0043139D"/>
    <w:rsid w:val="00431427"/>
    <w:rsid w:val="0043154F"/>
    <w:rsid w:val="004317F0"/>
    <w:rsid w:val="00431B9F"/>
    <w:rsid w:val="00431C7A"/>
    <w:rsid w:val="00431D49"/>
    <w:rsid w:val="0043204D"/>
    <w:rsid w:val="0043262C"/>
    <w:rsid w:val="00432DD7"/>
    <w:rsid w:val="00432F71"/>
    <w:rsid w:val="004336B3"/>
    <w:rsid w:val="00433E0C"/>
    <w:rsid w:val="00434289"/>
    <w:rsid w:val="0043461F"/>
    <w:rsid w:val="00434899"/>
    <w:rsid w:val="00434926"/>
    <w:rsid w:val="00434E3E"/>
    <w:rsid w:val="0043572B"/>
    <w:rsid w:val="004357ED"/>
    <w:rsid w:val="004358F7"/>
    <w:rsid w:val="00435BFF"/>
    <w:rsid w:val="00435C8C"/>
    <w:rsid w:val="00436AB7"/>
    <w:rsid w:val="00436C32"/>
    <w:rsid w:val="004372A5"/>
    <w:rsid w:val="004374DC"/>
    <w:rsid w:val="00437564"/>
    <w:rsid w:val="00437655"/>
    <w:rsid w:val="00437686"/>
    <w:rsid w:val="004379CE"/>
    <w:rsid w:val="00437F51"/>
    <w:rsid w:val="0044009D"/>
    <w:rsid w:val="0044047F"/>
    <w:rsid w:val="0044058E"/>
    <w:rsid w:val="00440A14"/>
    <w:rsid w:val="00440AA5"/>
    <w:rsid w:val="00440CCA"/>
    <w:rsid w:val="00441173"/>
    <w:rsid w:val="0044130A"/>
    <w:rsid w:val="0044145F"/>
    <w:rsid w:val="00441FB5"/>
    <w:rsid w:val="00442059"/>
    <w:rsid w:val="004429E2"/>
    <w:rsid w:val="004429E5"/>
    <w:rsid w:val="00442C68"/>
    <w:rsid w:val="00442E03"/>
    <w:rsid w:val="004430AF"/>
    <w:rsid w:val="00443356"/>
    <w:rsid w:val="00443957"/>
    <w:rsid w:val="00443C54"/>
    <w:rsid w:val="004441DD"/>
    <w:rsid w:val="00444298"/>
    <w:rsid w:val="004446BF"/>
    <w:rsid w:val="00444734"/>
    <w:rsid w:val="00444799"/>
    <w:rsid w:val="004449CC"/>
    <w:rsid w:val="00445031"/>
    <w:rsid w:val="00445211"/>
    <w:rsid w:val="00445569"/>
    <w:rsid w:val="004456DE"/>
    <w:rsid w:val="0044589A"/>
    <w:rsid w:val="00446F14"/>
    <w:rsid w:val="004470F6"/>
    <w:rsid w:val="00447454"/>
    <w:rsid w:val="00447837"/>
    <w:rsid w:val="00447BD9"/>
    <w:rsid w:val="00447F2A"/>
    <w:rsid w:val="00447FF1"/>
    <w:rsid w:val="00450104"/>
    <w:rsid w:val="00450157"/>
    <w:rsid w:val="004501D1"/>
    <w:rsid w:val="004506E6"/>
    <w:rsid w:val="00450796"/>
    <w:rsid w:val="00450ED3"/>
    <w:rsid w:val="0045111A"/>
    <w:rsid w:val="00451C73"/>
    <w:rsid w:val="00451D25"/>
    <w:rsid w:val="00451F58"/>
    <w:rsid w:val="004520E4"/>
    <w:rsid w:val="00452275"/>
    <w:rsid w:val="0045266D"/>
    <w:rsid w:val="00452AAC"/>
    <w:rsid w:val="00452E19"/>
    <w:rsid w:val="00453525"/>
    <w:rsid w:val="004536AE"/>
    <w:rsid w:val="00453D37"/>
    <w:rsid w:val="00453F01"/>
    <w:rsid w:val="00454128"/>
    <w:rsid w:val="00454352"/>
    <w:rsid w:val="0045487B"/>
    <w:rsid w:val="00455251"/>
    <w:rsid w:val="004554EF"/>
    <w:rsid w:val="0045553F"/>
    <w:rsid w:val="00455888"/>
    <w:rsid w:val="004559F6"/>
    <w:rsid w:val="00455A01"/>
    <w:rsid w:val="00455A47"/>
    <w:rsid w:val="00455EC9"/>
    <w:rsid w:val="00455EE5"/>
    <w:rsid w:val="00455FD7"/>
    <w:rsid w:val="004563F1"/>
    <w:rsid w:val="00456829"/>
    <w:rsid w:val="00456868"/>
    <w:rsid w:val="00456EAA"/>
    <w:rsid w:val="004570E9"/>
    <w:rsid w:val="00457FB8"/>
    <w:rsid w:val="004604E6"/>
    <w:rsid w:val="004605E6"/>
    <w:rsid w:val="004606D9"/>
    <w:rsid w:val="004609AA"/>
    <w:rsid w:val="00460C94"/>
    <w:rsid w:val="00460DD9"/>
    <w:rsid w:val="004610D8"/>
    <w:rsid w:val="00461107"/>
    <w:rsid w:val="004611F6"/>
    <w:rsid w:val="0046155A"/>
    <w:rsid w:val="00461BE0"/>
    <w:rsid w:val="00461D1A"/>
    <w:rsid w:val="0046212E"/>
    <w:rsid w:val="004624A3"/>
    <w:rsid w:val="004624D0"/>
    <w:rsid w:val="00462912"/>
    <w:rsid w:val="00462982"/>
    <w:rsid w:val="00462A82"/>
    <w:rsid w:val="00463001"/>
    <w:rsid w:val="0046362A"/>
    <w:rsid w:val="004639EF"/>
    <w:rsid w:val="00463A8E"/>
    <w:rsid w:val="00463B01"/>
    <w:rsid w:val="00463DD7"/>
    <w:rsid w:val="00465254"/>
    <w:rsid w:val="00465258"/>
    <w:rsid w:val="00465773"/>
    <w:rsid w:val="00465C78"/>
    <w:rsid w:val="004661CE"/>
    <w:rsid w:val="00466C25"/>
    <w:rsid w:val="004670BF"/>
    <w:rsid w:val="00467B48"/>
    <w:rsid w:val="00467B4D"/>
    <w:rsid w:val="00467B9A"/>
    <w:rsid w:val="00467D42"/>
    <w:rsid w:val="00470121"/>
    <w:rsid w:val="00470137"/>
    <w:rsid w:val="00470593"/>
    <w:rsid w:val="004706A4"/>
    <w:rsid w:val="00470DD1"/>
    <w:rsid w:val="004713AA"/>
    <w:rsid w:val="0047140B"/>
    <w:rsid w:val="0047253A"/>
    <w:rsid w:val="004725E3"/>
    <w:rsid w:val="0047299C"/>
    <w:rsid w:val="004729EA"/>
    <w:rsid w:val="00472AEA"/>
    <w:rsid w:val="00472D3B"/>
    <w:rsid w:val="00472E7A"/>
    <w:rsid w:val="00472EFF"/>
    <w:rsid w:val="00473046"/>
    <w:rsid w:val="00473212"/>
    <w:rsid w:val="004732BD"/>
    <w:rsid w:val="00473445"/>
    <w:rsid w:val="0047365C"/>
    <w:rsid w:val="00473929"/>
    <w:rsid w:val="00473935"/>
    <w:rsid w:val="00473EB2"/>
    <w:rsid w:val="00473ED4"/>
    <w:rsid w:val="004740C9"/>
    <w:rsid w:val="004745F9"/>
    <w:rsid w:val="0047486E"/>
    <w:rsid w:val="004748C1"/>
    <w:rsid w:val="00474D23"/>
    <w:rsid w:val="00474F2D"/>
    <w:rsid w:val="004750CC"/>
    <w:rsid w:val="004754C7"/>
    <w:rsid w:val="0047559B"/>
    <w:rsid w:val="00475748"/>
    <w:rsid w:val="00475892"/>
    <w:rsid w:val="00475BD6"/>
    <w:rsid w:val="00475C43"/>
    <w:rsid w:val="00475C8B"/>
    <w:rsid w:val="00475F0E"/>
    <w:rsid w:val="0047685D"/>
    <w:rsid w:val="0047716B"/>
    <w:rsid w:val="0047717C"/>
    <w:rsid w:val="00477229"/>
    <w:rsid w:val="00477539"/>
    <w:rsid w:val="00477553"/>
    <w:rsid w:val="00477748"/>
    <w:rsid w:val="0047790A"/>
    <w:rsid w:val="004779A4"/>
    <w:rsid w:val="00477C46"/>
    <w:rsid w:val="00481067"/>
    <w:rsid w:val="004816FB"/>
    <w:rsid w:val="00481D6F"/>
    <w:rsid w:val="00481F35"/>
    <w:rsid w:val="00483C37"/>
    <w:rsid w:val="0048411A"/>
    <w:rsid w:val="0048471D"/>
    <w:rsid w:val="0048497C"/>
    <w:rsid w:val="004849ED"/>
    <w:rsid w:val="00484E40"/>
    <w:rsid w:val="00484E7A"/>
    <w:rsid w:val="00485071"/>
    <w:rsid w:val="004853EA"/>
    <w:rsid w:val="00485687"/>
    <w:rsid w:val="0048578E"/>
    <w:rsid w:val="00485AA1"/>
    <w:rsid w:val="00485DEE"/>
    <w:rsid w:val="0048622F"/>
    <w:rsid w:val="0048661B"/>
    <w:rsid w:val="00486926"/>
    <w:rsid w:val="00487508"/>
    <w:rsid w:val="00487911"/>
    <w:rsid w:val="00487BFA"/>
    <w:rsid w:val="00487DF3"/>
    <w:rsid w:val="004900FA"/>
    <w:rsid w:val="004905BF"/>
    <w:rsid w:val="00491107"/>
    <w:rsid w:val="00491727"/>
    <w:rsid w:val="00491942"/>
    <w:rsid w:val="00491A8B"/>
    <w:rsid w:val="00491CE1"/>
    <w:rsid w:val="00491E5D"/>
    <w:rsid w:val="00491F44"/>
    <w:rsid w:val="004925D4"/>
    <w:rsid w:val="004928FB"/>
    <w:rsid w:val="00493386"/>
    <w:rsid w:val="00493984"/>
    <w:rsid w:val="00493BC1"/>
    <w:rsid w:val="00494B83"/>
    <w:rsid w:val="00494EAB"/>
    <w:rsid w:val="00495022"/>
    <w:rsid w:val="004950BC"/>
    <w:rsid w:val="004952F2"/>
    <w:rsid w:val="004953B4"/>
    <w:rsid w:val="00495D9B"/>
    <w:rsid w:val="00495FC2"/>
    <w:rsid w:val="00495FF9"/>
    <w:rsid w:val="0049610E"/>
    <w:rsid w:val="00496333"/>
    <w:rsid w:val="004969D4"/>
    <w:rsid w:val="00497323"/>
    <w:rsid w:val="0049776E"/>
    <w:rsid w:val="00497A89"/>
    <w:rsid w:val="00497A9F"/>
    <w:rsid w:val="00497B05"/>
    <w:rsid w:val="00497C01"/>
    <w:rsid w:val="00497D65"/>
    <w:rsid w:val="00497EF2"/>
    <w:rsid w:val="004A131C"/>
    <w:rsid w:val="004A13B3"/>
    <w:rsid w:val="004A14AD"/>
    <w:rsid w:val="004A150F"/>
    <w:rsid w:val="004A17D2"/>
    <w:rsid w:val="004A1ADF"/>
    <w:rsid w:val="004A1B43"/>
    <w:rsid w:val="004A1C47"/>
    <w:rsid w:val="004A25E9"/>
    <w:rsid w:val="004A2740"/>
    <w:rsid w:val="004A27C1"/>
    <w:rsid w:val="004A281A"/>
    <w:rsid w:val="004A2983"/>
    <w:rsid w:val="004A325B"/>
    <w:rsid w:val="004A329C"/>
    <w:rsid w:val="004A390E"/>
    <w:rsid w:val="004A43C8"/>
    <w:rsid w:val="004A484D"/>
    <w:rsid w:val="004A48C6"/>
    <w:rsid w:val="004A5140"/>
    <w:rsid w:val="004A532B"/>
    <w:rsid w:val="004A5475"/>
    <w:rsid w:val="004A58EB"/>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92"/>
    <w:rsid w:val="004B2FDF"/>
    <w:rsid w:val="004B30E4"/>
    <w:rsid w:val="004B33A0"/>
    <w:rsid w:val="004B34FE"/>
    <w:rsid w:val="004B37AB"/>
    <w:rsid w:val="004B38A2"/>
    <w:rsid w:val="004B3AA0"/>
    <w:rsid w:val="004B3BA7"/>
    <w:rsid w:val="004B3BF4"/>
    <w:rsid w:val="004B42E9"/>
    <w:rsid w:val="004B4903"/>
    <w:rsid w:val="004B4D2A"/>
    <w:rsid w:val="004B4D9C"/>
    <w:rsid w:val="004B524E"/>
    <w:rsid w:val="004B53DC"/>
    <w:rsid w:val="004B5D27"/>
    <w:rsid w:val="004B6029"/>
    <w:rsid w:val="004B62A2"/>
    <w:rsid w:val="004B646D"/>
    <w:rsid w:val="004B6507"/>
    <w:rsid w:val="004B6714"/>
    <w:rsid w:val="004B6779"/>
    <w:rsid w:val="004B6BCC"/>
    <w:rsid w:val="004B6BDB"/>
    <w:rsid w:val="004B6C8F"/>
    <w:rsid w:val="004B7006"/>
    <w:rsid w:val="004B787C"/>
    <w:rsid w:val="004B7D31"/>
    <w:rsid w:val="004C01D7"/>
    <w:rsid w:val="004C069B"/>
    <w:rsid w:val="004C06FD"/>
    <w:rsid w:val="004C0B6E"/>
    <w:rsid w:val="004C0CD0"/>
    <w:rsid w:val="004C0CF0"/>
    <w:rsid w:val="004C0DC7"/>
    <w:rsid w:val="004C1AD4"/>
    <w:rsid w:val="004C214D"/>
    <w:rsid w:val="004C2389"/>
    <w:rsid w:val="004C24C8"/>
    <w:rsid w:val="004C2B39"/>
    <w:rsid w:val="004C2B45"/>
    <w:rsid w:val="004C2F89"/>
    <w:rsid w:val="004C42DF"/>
    <w:rsid w:val="004C44AF"/>
    <w:rsid w:val="004C46B5"/>
    <w:rsid w:val="004C4836"/>
    <w:rsid w:val="004C4915"/>
    <w:rsid w:val="004C4B7B"/>
    <w:rsid w:val="004C55C5"/>
    <w:rsid w:val="004C588A"/>
    <w:rsid w:val="004C5CC5"/>
    <w:rsid w:val="004C5ED4"/>
    <w:rsid w:val="004C5F24"/>
    <w:rsid w:val="004C63A8"/>
    <w:rsid w:val="004C668B"/>
    <w:rsid w:val="004C6774"/>
    <w:rsid w:val="004C7173"/>
    <w:rsid w:val="004C7587"/>
    <w:rsid w:val="004C762E"/>
    <w:rsid w:val="004C7777"/>
    <w:rsid w:val="004C7AB4"/>
    <w:rsid w:val="004C7F2C"/>
    <w:rsid w:val="004D0273"/>
    <w:rsid w:val="004D085D"/>
    <w:rsid w:val="004D0A67"/>
    <w:rsid w:val="004D0F5D"/>
    <w:rsid w:val="004D117F"/>
    <w:rsid w:val="004D12BD"/>
    <w:rsid w:val="004D22FB"/>
    <w:rsid w:val="004D2388"/>
    <w:rsid w:val="004D2701"/>
    <w:rsid w:val="004D2760"/>
    <w:rsid w:val="004D287A"/>
    <w:rsid w:val="004D2CC4"/>
    <w:rsid w:val="004D2E99"/>
    <w:rsid w:val="004D32FA"/>
    <w:rsid w:val="004D354D"/>
    <w:rsid w:val="004D3647"/>
    <w:rsid w:val="004D38E1"/>
    <w:rsid w:val="004D3908"/>
    <w:rsid w:val="004D3DB5"/>
    <w:rsid w:val="004D3F69"/>
    <w:rsid w:val="004D46C1"/>
    <w:rsid w:val="004D496F"/>
    <w:rsid w:val="004D49F6"/>
    <w:rsid w:val="004D50D8"/>
    <w:rsid w:val="004D51F6"/>
    <w:rsid w:val="004D55D2"/>
    <w:rsid w:val="004D5D1A"/>
    <w:rsid w:val="004D5D2B"/>
    <w:rsid w:val="004D6C67"/>
    <w:rsid w:val="004D6FD1"/>
    <w:rsid w:val="004D7156"/>
    <w:rsid w:val="004D73DC"/>
    <w:rsid w:val="004D755D"/>
    <w:rsid w:val="004D77D5"/>
    <w:rsid w:val="004D7AF1"/>
    <w:rsid w:val="004D7CBB"/>
    <w:rsid w:val="004D7DE7"/>
    <w:rsid w:val="004E0095"/>
    <w:rsid w:val="004E01D8"/>
    <w:rsid w:val="004E057E"/>
    <w:rsid w:val="004E06C5"/>
    <w:rsid w:val="004E0997"/>
    <w:rsid w:val="004E0E11"/>
    <w:rsid w:val="004E16CD"/>
    <w:rsid w:val="004E1C6E"/>
    <w:rsid w:val="004E1F67"/>
    <w:rsid w:val="004E219E"/>
    <w:rsid w:val="004E2442"/>
    <w:rsid w:val="004E2541"/>
    <w:rsid w:val="004E27D8"/>
    <w:rsid w:val="004E2A2E"/>
    <w:rsid w:val="004E3090"/>
    <w:rsid w:val="004E32F8"/>
    <w:rsid w:val="004E339D"/>
    <w:rsid w:val="004E3B83"/>
    <w:rsid w:val="004E42D6"/>
    <w:rsid w:val="004E498C"/>
    <w:rsid w:val="004E4B7C"/>
    <w:rsid w:val="004E514D"/>
    <w:rsid w:val="004E51B4"/>
    <w:rsid w:val="004E5267"/>
    <w:rsid w:val="004E54F4"/>
    <w:rsid w:val="004E55EB"/>
    <w:rsid w:val="004E58A4"/>
    <w:rsid w:val="004E5A03"/>
    <w:rsid w:val="004E5F0C"/>
    <w:rsid w:val="004E5F3E"/>
    <w:rsid w:val="004E6032"/>
    <w:rsid w:val="004E6B9D"/>
    <w:rsid w:val="004E6C18"/>
    <w:rsid w:val="004E6F3C"/>
    <w:rsid w:val="004E70A8"/>
    <w:rsid w:val="004E7434"/>
    <w:rsid w:val="004E7DA8"/>
    <w:rsid w:val="004F0572"/>
    <w:rsid w:val="004F0858"/>
    <w:rsid w:val="004F10DF"/>
    <w:rsid w:val="004F11A0"/>
    <w:rsid w:val="004F1AA8"/>
    <w:rsid w:val="004F24BD"/>
    <w:rsid w:val="004F27A1"/>
    <w:rsid w:val="004F4494"/>
    <w:rsid w:val="004F44F4"/>
    <w:rsid w:val="004F4641"/>
    <w:rsid w:val="004F47AB"/>
    <w:rsid w:val="004F492E"/>
    <w:rsid w:val="004F4B7D"/>
    <w:rsid w:val="004F51E8"/>
    <w:rsid w:val="004F58FE"/>
    <w:rsid w:val="004F5D22"/>
    <w:rsid w:val="004F5F63"/>
    <w:rsid w:val="004F633B"/>
    <w:rsid w:val="004F652D"/>
    <w:rsid w:val="004F6A06"/>
    <w:rsid w:val="004F6D8E"/>
    <w:rsid w:val="004F764C"/>
    <w:rsid w:val="004F7907"/>
    <w:rsid w:val="004F7E87"/>
    <w:rsid w:val="00500832"/>
    <w:rsid w:val="00501288"/>
    <w:rsid w:val="005012CE"/>
    <w:rsid w:val="00501C74"/>
    <w:rsid w:val="00501F4D"/>
    <w:rsid w:val="00502895"/>
    <w:rsid w:val="005028D9"/>
    <w:rsid w:val="00502B9E"/>
    <w:rsid w:val="00502F6F"/>
    <w:rsid w:val="005030A4"/>
    <w:rsid w:val="005030E9"/>
    <w:rsid w:val="00503AF3"/>
    <w:rsid w:val="00503D10"/>
    <w:rsid w:val="00503F96"/>
    <w:rsid w:val="00504605"/>
    <w:rsid w:val="00504645"/>
    <w:rsid w:val="00504770"/>
    <w:rsid w:val="0050478F"/>
    <w:rsid w:val="00504948"/>
    <w:rsid w:val="00504A32"/>
    <w:rsid w:val="00504A8E"/>
    <w:rsid w:val="00504D8F"/>
    <w:rsid w:val="005050BD"/>
    <w:rsid w:val="00505370"/>
    <w:rsid w:val="00505541"/>
    <w:rsid w:val="00505742"/>
    <w:rsid w:val="00505B89"/>
    <w:rsid w:val="00505F4C"/>
    <w:rsid w:val="00506107"/>
    <w:rsid w:val="0050629F"/>
    <w:rsid w:val="00506804"/>
    <w:rsid w:val="00506807"/>
    <w:rsid w:val="005069C5"/>
    <w:rsid w:val="00506B7A"/>
    <w:rsid w:val="00506DAC"/>
    <w:rsid w:val="00507584"/>
    <w:rsid w:val="00507995"/>
    <w:rsid w:val="00507A18"/>
    <w:rsid w:val="00510283"/>
    <w:rsid w:val="005104ED"/>
    <w:rsid w:val="00510523"/>
    <w:rsid w:val="005105C1"/>
    <w:rsid w:val="005107DA"/>
    <w:rsid w:val="005108F4"/>
    <w:rsid w:val="005110D8"/>
    <w:rsid w:val="005112C3"/>
    <w:rsid w:val="005117CA"/>
    <w:rsid w:val="00511F81"/>
    <w:rsid w:val="005128D4"/>
    <w:rsid w:val="00512DAD"/>
    <w:rsid w:val="00513B67"/>
    <w:rsid w:val="00513CD1"/>
    <w:rsid w:val="00513DA2"/>
    <w:rsid w:val="005141E1"/>
    <w:rsid w:val="005149DC"/>
    <w:rsid w:val="00514A0C"/>
    <w:rsid w:val="00514C5C"/>
    <w:rsid w:val="00515853"/>
    <w:rsid w:val="00515E0A"/>
    <w:rsid w:val="00515F66"/>
    <w:rsid w:val="005160E1"/>
    <w:rsid w:val="005161B8"/>
    <w:rsid w:val="0051625A"/>
    <w:rsid w:val="0051635F"/>
    <w:rsid w:val="0051648D"/>
    <w:rsid w:val="0051660F"/>
    <w:rsid w:val="005166FE"/>
    <w:rsid w:val="0051694E"/>
    <w:rsid w:val="00516CDE"/>
    <w:rsid w:val="00516E22"/>
    <w:rsid w:val="005171C0"/>
    <w:rsid w:val="0051731C"/>
    <w:rsid w:val="00517780"/>
    <w:rsid w:val="005178BD"/>
    <w:rsid w:val="005179D5"/>
    <w:rsid w:val="00517C16"/>
    <w:rsid w:val="00520068"/>
    <w:rsid w:val="00520710"/>
    <w:rsid w:val="00520753"/>
    <w:rsid w:val="005216A3"/>
    <w:rsid w:val="0052174A"/>
    <w:rsid w:val="00521DBA"/>
    <w:rsid w:val="005222AF"/>
    <w:rsid w:val="00522601"/>
    <w:rsid w:val="00522607"/>
    <w:rsid w:val="00522966"/>
    <w:rsid w:val="00522E49"/>
    <w:rsid w:val="005231C6"/>
    <w:rsid w:val="005233F0"/>
    <w:rsid w:val="005234A0"/>
    <w:rsid w:val="00523B29"/>
    <w:rsid w:val="00525121"/>
    <w:rsid w:val="0052555B"/>
    <w:rsid w:val="005257C5"/>
    <w:rsid w:val="005263CC"/>
    <w:rsid w:val="005265E2"/>
    <w:rsid w:val="00526612"/>
    <w:rsid w:val="005268BC"/>
    <w:rsid w:val="00526C68"/>
    <w:rsid w:val="00526CB8"/>
    <w:rsid w:val="00526DFF"/>
    <w:rsid w:val="00526EA2"/>
    <w:rsid w:val="00526FE5"/>
    <w:rsid w:val="00527202"/>
    <w:rsid w:val="0052738D"/>
    <w:rsid w:val="0052754F"/>
    <w:rsid w:val="00527A63"/>
    <w:rsid w:val="00527F7C"/>
    <w:rsid w:val="0053074A"/>
    <w:rsid w:val="00530815"/>
    <w:rsid w:val="00531013"/>
    <w:rsid w:val="005313D2"/>
    <w:rsid w:val="005318AD"/>
    <w:rsid w:val="00531FB7"/>
    <w:rsid w:val="00532027"/>
    <w:rsid w:val="0053234F"/>
    <w:rsid w:val="005332F2"/>
    <w:rsid w:val="00533652"/>
    <w:rsid w:val="0053398B"/>
    <w:rsid w:val="00534111"/>
    <w:rsid w:val="0053466B"/>
    <w:rsid w:val="005348BE"/>
    <w:rsid w:val="0053493A"/>
    <w:rsid w:val="00534E07"/>
    <w:rsid w:val="00534F41"/>
    <w:rsid w:val="005355B2"/>
    <w:rsid w:val="0053560B"/>
    <w:rsid w:val="005358C5"/>
    <w:rsid w:val="00535C85"/>
    <w:rsid w:val="00537182"/>
    <w:rsid w:val="005371C3"/>
    <w:rsid w:val="005378AE"/>
    <w:rsid w:val="0053792E"/>
    <w:rsid w:val="00537991"/>
    <w:rsid w:val="00537C2F"/>
    <w:rsid w:val="00537D22"/>
    <w:rsid w:val="00540090"/>
    <w:rsid w:val="00540131"/>
    <w:rsid w:val="0054054A"/>
    <w:rsid w:val="00540919"/>
    <w:rsid w:val="00540D87"/>
    <w:rsid w:val="00541595"/>
    <w:rsid w:val="0054164D"/>
    <w:rsid w:val="005417A3"/>
    <w:rsid w:val="00542B04"/>
    <w:rsid w:val="00542E53"/>
    <w:rsid w:val="005432A7"/>
    <w:rsid w:val="00543A5B"/>
    <w:rsid w:val="00543E9D"/>
    <w:rsid w:val="005443A5"/>
    <w:rsid w:val="0054447A"/>
    <w:rsid w:val="00544764"/>
    <w:rsid w:val="00544CC5"/>
    <w:rsid w:val="00544F1E"/>
    <w:rsid w:val="005451B9"/>
    <w:rsid w:val="00545239"/>
    <w:rsid w:val="005453A1"/>
    <w:rsid w:val="00545411"/>
    <w:rsid w:val="00545759"/>
    <w:rsid w:val="005457FA"/>
    <w:rsid w:val="00545872"/>
    <w:rsid w:val="00546099"/>
    <w:rsid w:val="005466E0"/>
    <w:rsid w:val="0054670A"/>
    <w:rsid w:val="00546BD4"/>
    <w:rsid w:val="005471F7"/>
    <w:rsid w:val="005473D5"/>
    <w:rsid w:val="00547906"/>
    <w:rsid w:val="00547A64"/>
    <w:rsid w:val="00547B69"/>
    <w:rsid w:val="0055015C"/>
    <w:rsid w:val="00550272"/>
    <w:rsid w:val="00550300"/>
    <w:rsid w:val="00550383"/>
    <w:rsid w:val="005506F0"/>
    <w:rsid w:val="00550F3C"/>
    <w:rsid w:val="00551E4B"/>
    <w:rsid w:val="005522EA"/>
    <w:rsid w:val="0055242D"/>
    <w:rsid w:val="00552C6C"/>
    <w:rsid w:val="005530B4"/>
    <w:rsid w:val="005534D3"/>
    <w:rsid w:val="00554129"/>
    <w:rsid w:val="00554639"/>
    <w:rsid w:val="005546C2"/>
    <w:rsid w:val="00554BC5"/>
    <w:rsid w:val="005551B3"/>
    <w:rsid w:val="0055547B"/>
    <w:rsid w:val="00555675"/>
    <w:rsid w:val="00555A0E"/>
    <w:rsid w:val="00555ABF"/>
    <w:rsid w:val="00555C4C"/>
    <w:rsid w:val="00556416"/>
    <w:rsid w:val="005564A4"/>
    <w:rsid w:val="00556AF9"/>
    <w:rsid w:val="00556D17"/>
    <w:rsid w:val="005573A0"/>
    <w:rsid w:val="00557589"/>
    <w:rsid w:val="005575CF"/>
    <w:rsid w:val="005576D3"/>
    <w:rsid w:val="005577CA"/>
    <w:rsid w:val="005578BA"/>
    <w:rsid w:val="00557B47"/>
    <w:rsid w:val="0056014C"/>
    <w:rsid w:val="00560202"/>
    <w:rsid w:val="00560281"/>
    <w:rsid w:val="005602AA"/>
    <w:rsid w:val="00560425"/>
    <w:rsid w:val="0056104A"/>
    <w:rsid w:val="005611F6"/>
    <w:rsid w:val="00561892"/>
    <w:rsid w:val="00561D76"/>
    <w:rsid w:val="00562083"/>
    <w:rsid w:val="0056238D"/>
    <w:rsid w:val="00562554"/>
    <w:rsid w:val="005628FC"/>
    <w:rsid w:val="00562B9B"/>
    <w:rsid w:val="00563343"/>
    <w:rsid w:val="00563C4C"/>
    <w:rsid w:val="005642F8"/>
    <w:rsid w:val="00564821"/>
    <w:rsid w:val="00564896"/>
    <w:rsid w:val="00564AFD"/>
    <w:rsid w:val="00565806"/>
    <w:rsid w:val="005659DA"/>
    <w:rsid w:val="00565A00"/>
    <w:rsid w:val="00565AF0"/>
    <w:rsid w:val="00565BA9"/>
    <w:rsid w:val="00565EEB"/>
    <w:rsid w:val="00566675"/>
    <w:rsid w:val="005668F6"/>
    <w:rsid w:val="00566944"/>
    <w:rsid w:val="00566A34"/>
    <w:rsid w:val="00566B14"/>
    <w:rsid w:val="00567097"/>
    <w:rsid w:val="005670A5"/>
    <w:rsid w:val="005678E9"/>
    <w:rsid w:val="00567BBE"/>
    <w:rsid w:val="00567C13"/>
    <w:rsid w:val="00567D52"/>
    <w:rsid w:val="0057001D"/>
    <w:rsid w:val="0057043B"/>
    <w:rsid w:val="00570722"/>
    <w:rsid w:val="00570902"/>
    <w:rsid w:val="00570947"/>
    <w:rsid w:val="00570CF5"/>
    <w:rsid w:val="00571196"/>
    <w:rsid w:val="00571494"/>
    <w:rsid w:val="0057169A"/>
    <w:rsid w:val="00571944"/>
    <w:rsid w:val="00571986"/>
    <w:rsid w:val="00571A57"/>
    <w:rsid w:val="005724E8"/>
    <w:rsid w:val="0057285B"/>
    <w:rsid w:val="00572C5A"/>
    <w:rsid w:val="00572F3A"/>
    <w:rsid w:val="00573510"/>
    <w:rsid w:val="00573665"/>
    <w:rsid w:val="00573721"/>
    <w:rsid w:val="005738F0"/>
    <w:rsid w:val="00573DC8"/>
    <w:rsid w:val="00573E7C"/>
    <w:rsid w:val="005741F4"/>
    <w:rsid w:val="005744E7"/>
    <w:rsid w:val="00574985"/>
    <w:rsid w:val="00574EFA"/>
    <w:rsid w:val="00575825"/>
    <w:rsid w:val="00575925"/>
    <w:rsid w:val="005759F6"/>
    <w:rsid w:val="00575AE8"/>
    <w:rsid w:val="00575DE8"/>
    <w:rsid w:val="005763CC"/>
    <w:rsid w:val="00576A23"/>
    <w:rsid w:val="00576D03"/>
    <w:rsid w:val="00576F8C"/>
    <w:rsid w:val="00577102"/>
    <w:rsid w:val="005778D3"/>
    <w:rsid w:val="005779DD"/>
    <w:rsid w:val="00577A10"/>
    <w:rsid w:val="00577B53"/>
    <w:rsid w:val="00577F93"/>
    <w:rsid w:val="0058018F"/>
    <w:rsid w:val="00580534"/>
    <w:rsid w:val="0058068E"/>
    <w:rsid w:val="00580B13"/>
    <w:rsid w:val="00580FA9"/>
    <w:rsid w:val="0058142A"/>
    <w:rsid w:val="0058186C"/>
    <w:rsid w:val="005818FD"/>
    <w:rsid w:val="00581C79"/>
    <w:rsid w:val="005820E5"/>
    <w:rsid w:val="005821DE"/>
    <w:rsid w:val="0058232D"/>
    <w:rsid w:val="00582F4E"/>
    <w:rsid w:val="00583630"/>
    <w:rsid w:val="005836A3"/>
    <w:rsid w:val="00583CCB"/>
    <w:rsid w:val="00583E26"/>
    <w:rsid w:val="005840C5"/>
    <w:rsid w:val="005841E5"/>
    <w:rsid w:val="005841F2"/>
    <w:rsid w:val="00584775"/>
    <w:rsid w:val="00585258"/>
    <w:rsid w:val="00585313"/>
    <w:rsid w:val="00585471"/>
    <w:rsid w:val="00585618"/>
    <w:rsid w:val="00585945"/>
    <w:rsid w:val="00585F5A"/>
    <w:rsid w:val="005860CD"/>
    <w:rsid w:val="00586105"/>
    <w:rsid w:val="00586295"/>
    <w:rsid w:val="005868B0"/>
    <w:rsid w:val="0058699C"/>
    <w:rsid w:val="005875D2"/>
    <w:rsid w:val="00587BF2"/>
    <w:rsid w:val="00590010"/>
    <w:rsid w:val="00590093"/>
    <w:rsid w:val="0059011C"/>
    <w:rsid w:val="005909EB"/>
    <w:rsid w:val="00590A09"/>
    <w:rsid w:val="00590E48"/>
    <w:rsid w:val="00590E61"/>
    <w:rsid w:val="00591110"/>
    <w:rsid w:val="00591502"/>
    <w:rsid w:val="00591561"/>
    <w:rsid w:val="00591A08"/>
    <w:rsid w:val="00592005"/>
    <w:rsid w:val="005922B5"/>
    <w:rsid w:val="005925EB"/>
    <w:rsid w:val="00592E22"/>
    <w:rsid w:val="00593E32"/>
    <w:rsid w:val="00593E50"/>
    <w:rsid w:val="00593F15"/>
    <w:rsid w:val="00594408"/>
    <w:rsid w:val="005946FD"/>
    <w:rsid w:val="00594800"/>
    <w:rsid w:val="00594886"/>
    <w:rsid w:val="00594AD6"/>
    <w:rsid w:val="00594F94"/>
    <w:rsid w:val="005953CA"/>
    <w:rsid w:val="005953F8"/>
    <w:rsid w:val="0059572F"/>
    <w:rsid w:val="00595852"/>
    <w:rsid w:val="00595969"/>
    <w:rsid w:val="00595B05"/>
    <w:rsid w:val="00596283"/>
    <w:rsid w:val="0059636A"/>
    <w:rsid w:val="005963E2"/>
    <w:rsid w:val="005966A5"/>
    <w:rsid w:val="00596984"/>
    <w:rsid w:val="00596B20"/>
    <w:rsid w:val="00596B53"/>
    <w:rsid w:val="00596D4F"/>
    <w:rsid w:val="00596F28"/>
    <w:rsid w:val="00596F4F"/>
    <w:rsid w:val="00597731"/>
    <w:rsid w:val="00597F3C"/>
    <w:rsid w:val="00597FB1"/>
    <w:rsid w:val="005A09EC"/>
    <w:rsid w:val="005A0E49"/>
    <w:rsid w:val="005A136E"/>
    <w:rsid w:val="005A13C8"/>
    <w:rsid w:val="005A1B5F"/>
    <w:rsid w:val="005A1CC8"/>
    <w:rsid w:val="005A212F"/>
    <w:rsid w:val="005A279A"/>
    <w:rsid w:val="005A2D3C"/>
    <w:rsid w:val="005A2DF5"/>
    <w:rsid w:val="005A3136"/>
    <w:rsid w:val="005A3310"/>
    <w:rsid w:val="005A3B61"/>
    <w:rsid w:val="005A3B62"/>
    <w:rsid w:val="005A3ED8"/>
    <w:rsid w:val="005A409F"/>
    <w:rsid w:val="005A4231"/>
    <w:rsid w:val="005A49F3"/>
    <w:rsid w:val="005A4B8E"/>
    <w:rsid w:val="005A4CAB"/>
    <w:rsid w:val="005A55BF"/>
    <w:rsid w:val="005A5B4F"/>
    <w:rsid w:val="005A5C0A"/>
    <w:rsid w:val="005A5C19"/>
    <w:rsid w:val="005A617E"/>
    <w:rsid w:val="005A6240"/>
    <w:rsid w:val="005A65D4"/>
    <w:rsid w:val="005A6622"/>
    <w:rsid w:val="005A664F"/>
    <w:rsid w:val="005A6CBE"/>
    <w:rsid w:val="005A6DEC"/>
    <w:rsid w:val="005A7091"/>
    <w:rsid w:val="005A7637"/>
    <w:rsid w:val="005A7D8A"/>
    <w:rsid w:val="005A7DF9"/>
    <w:rsid w:val="005A7EA3"/>
    <w:rsid w:val="005B00F3"/>
    <w:rsid w:val="005B0511"/>
    <w:rsid w:val="005B073B"/>
    <w:rsid w:val="005B08D5"/>
    <w:rsid w:val="005B0DF1"/>
    <w:rsid w:val="005B0EBB"/>
    <w:rsid w:val="005B0F1C"/>
    <w:rsid w:val="005B0F77"/>
    <w:rsid w:val="005B0FF9"/>
    <w:rsid w:val="005B1348"/>
    <w:rsid w:val="005B163B"/>
    <w:rsid w:val="005B182E"/>
    <w:rsid w:val="005B19A0"/>
    <w:rsid w:val="005B1A2D"/>
    <w:rsid w:val="005B1B19"/>
    <w:rsid w:val="005B1B6F"/>
    <w:rsid w:val="005B1C32"/>
    <w:rsid w:val="005B1D50"/>
    <w:rsid w:val="005B1F2B"/>
    <w:rsid w:val="005B2AA6"/>
    <w:rsid w:val="005B2E1A"/>
    <w:rsid w:val="005B2E25"/>
    <w:rsid w:val="005B36D1"/>
    <w:rsid w:val="005B376C"/>
    <w:rsid w:val="005B3EB2"/>
    <w:rsid w:val="005B40B0"/>
    <w:rsid w:val="005B43B2"/>
    <w:rsid w:val="005B4C1E"/>
    <w:rsid w:val="005B549E"/>
    <w:rsid w:val="005B54E4"/>
    <w:rsid w:val="005B562A"/>
    <w:rsid w:val="005B5848"/>
    <w:rsid w:val="005B69B7"/>
    <w:rsid w:val="005B6D65"/>
    <w:rsid w:val="005B70A3"/>
    <w:rsid w:val="005B7124"/>
    <w:rsid w:val="005B71A8"/>
    <w:rsid w:val="005B7374"/>
    <w:rsid w:val="005B739E"/>
    <w:rsid w:val="005B73DC"/>
    <w:rsid w:val="005B7716"/>
    <w:rsid w:val="005B7719"/>
    <w:rsid w:val="005B77E7"/>
    <w:rsid w:val="005C0039"/>
    <w:rsid w:val="005C03F3"/>
    <w:rsid w:val="005C1DEC"/>
    <w:rsid w:val="005C25F9"/>
    <w:rsid w:val="005C32D9"/>
    <w:rsid w:val="005C339A"/>
    <w:rsid w:val="005C3520"/>
    <w:rsid w:val="005C35DB"/>
    <w:rsid w:val="005C3B17"/>
    <w:rsid w:val="005C4A09"/>
    <w:rsid w:val="005C4BB8"/>
    <w:rsid w:val="005C5116"/>
    <w:rsid w:val="005C5243"/>
    <w:rsid w:val="005C551E"/>
    <w:rsid w:val="005C57D4"/>
    <w:rsid w:val="005C591A"/>
    <w:rsid w:val="005C5C6D"/>
    <w:rsid w:val="005C5CF3"/>
    <w:rsid w:val="005C5DFC"/>
    <w:rsid w:val="005C697D"/>
    <w:rsid w:val="005C69DD"/>
    <w:rsid w:val="005C6A35"/>
    <w:rsid w:val="005C7013"/>
    <w:rsid w:val="005C75DA"/>
    <w:rsid w:val="005C762E"/>
    <w:rsid w:val="005C7D49"/>
    <w:rsid w:val="005D01D1"/>
    <w:rsid w:val="005D02A9"/>
    <w:rsid w:val="005D0B0F"/>
    <w:rsid w:val="005D15D4"/>
    <w:rsid w:val="005D1BD5"/>
    <w:rsid w:val="005D2069"/>
    <w:rsid w:val="005D220E"/>
    <w:rsid w:val="005D235E"/>
    <w:rsid w:val="005D2665"/>
    <w:rsid w:val="005D297B"/>
    <w:rsid w:val="005D2E67"/>
    <w:rsid w:val="005D30A3"/>
    <w:rsid w:val="005D30BD"/>
    <w:rsid w:val="005D3437"/>
    <w:rsid w:val="005D40BC"/>
    <w:rsid w:val="005D416D"/>
    <w:rsid w:val="005D4B1A"/>
    <w:rsid w:val="005D4B24"/>
    <w:rsid w:val="005D4C2E"/>
    <w:rsid w:val="005D4DCE"/>
    <w:rsid w:val="005D58EF"/>
    <w:rsid w:val="005D59C5"/>
    <w:rsid w:val="005D5BA0"/>
    <w:rsid w:val="005D6195"/>
    <w:rsid w:val="005D63C5"/>
    <w:rsid w:val="005D63F7"/>
    <w:rsid w:val="005D674D"/>
    <w:rsid w:val="005D6E0C"/>
    <w:rsid w:val="005D70C1"/>
    <w:rsid w:val="005D73D5"/>
    <w:rsid w:val="005D78BF"/>
    <w:rsid w:val="005D7E20"/>
    <w:rsid w:val="005E0248"/>
    <w:rsid w:val="005E0A9E"/>
    <w:rsid w:val="005E0BBB"/>
    <w:rsid w:val="005E0F47"/>
    <w:rsid w:val="005E10DD"/>
    <w:rsid w:val="005E12F6"/>
    <w:rsid w:val="005E14FA"/>
    <w:rsid w:val="005E1802"/>
    <w:rsid w:val="005E1EF8"/>
    <w:rsid w:val="005E1F19"/>
    <w:rsid w:val="005E1F52"/>
    <w:rsid w:val="005E2281"/>
    <w:rsid w:val="005E2622"/>
    <w:rsid w:val="005E2D32"/>
    <w:rsid w:val="005E2EB5"/>
    <w:rsid w:val="005E3203"/>
    <w:rsid w:val="005E355E"/>
    <w:rsid w:val="005E38BE"/>
    <w:rsid w:val="005E3A2B"/>
    <w:rsid w:val="005E3A40"/>
    <w:rsid w:val="005E3B90"/>
    <w:rsid w:val="005E3E98"/>
    <w:rsid w:val="005E42CF"/>
    <w:rsid w:val="005E42EA"/>
    <w:rsid w:val="005E45B5"/>
    <w:rsid w:val="005E4692"/>
    <w:rsid w:val="005E4860"/>
    <w:rsid w:val="005E4878"/>
    <w:rsid w:val="005E4881"/>
    <w:rsid w:val="005E4BE1"/>
    <w:rsid w:val="005E52CD"/>
    <w:rsid w:val="005E614C"/>
    <w:rsid w:val="005E6263"/>
    <w:rsid w:val="005E627C"/>
    <w:rsid w:val="005E638B"/>
    <w:rsid w:val="005E6394"/>
    <w:rsid w:val="005E6C94"/>
    <w:rsid w:val="005E6D5C"/>
    <w:rsid w:val="005E6D9F"/>
    <w:rsid w:val="005E725C"/>
    <w:rsid w:val="005E76CE"/>
    <w:rsid w:val="005E7DE2"/>
    <w:rsid w:val="005F0037"/>
    <w:rsid w:val="005F05CD"/>
    <w:rsid w:val="005F05DC"/>
    <w:rsid w:val="005F0C5C"/>
    <w:rsid w:val="005F0C5F"/>
    <w:rsid w:val="005F1208"/>
    <w:rsid w:val="005F13A5"/>
    <w:rsid w:val="005F1477"/>
    <w:rsid w:val="005F1525"/>
    <w:rsid w:val="005F1A6B"/>
    <w:rsid w:val="005F1ED8"/>
    <w:rsid w:val="005F20F5"/>
    <w:rsid w:val="005F245E"/>
    <w:rsid w:val="005F247A"/>
    <w:rsid w:val="005F2500"/>
    <w:rsid w:val="005F2D14"/>
    <w:rsid w:val="005F2FF9"/>
    <w:rsid w:val="005F36DA"/>
    <w:rsid w:val="005F374A"/>
    <w:rsid w:val="005F3A2D"/>
    <w:rsid w:val="005F3BEE"/>
    <w:rsid w:val="005F415E"/>
    <w:rsid w:val="005F41EE"/>
    <w:rsid w:val="005F4471"/>
    <w:rsid w:val="005F461D"/>
    <w:rsid w:val="005F4AC6"/>
    <w:rsid w:val="005F4FF3"/>
    <w:rsid w:val="005F511E"/>
    <w:rsid w:val="005F53F5"/>
    <w:rsid w:val="005F5532"/>
    <w:rsid w:val="005F5615"/>
    <w:rsid w:val="005F59BE"/>
    <w:rsid w:val="005F5DEA"/>
    <w:rsid w:val="005F5F3A"/>
    <w:rsid w:val="005F6117"/>
    <w:rsid w:val="005F685F"/>
    <w:rsid w:val="005F6B08"/>
    <w:rsid w:val="005F6B2B"/>
    <w:rsid w:val="005F6BCF"/>
    <w:rsid w:val="005F7055"/>
    <w:rsid w:val="005F72A5"/>
    <w:rsid w:val="005F734C"/>
    <w:rsid w:val="005F74F1"/>
    <w:rsid w:val="005F76F7"/>
    <w:rsid w:val="005F781A"/>
    <w:rsid w:val="005F7BEA"/>
    <w:rsid w:val="005F7BF7"/>
    <w:rsid w:val="005F7F03"/>
    <w:rsid w:val="0060035A"/>
    <w:rsid w:val="006003F9"/>
    <w:rsid w:val="0060089B"/>
    <w:rsid w:val="00600D61"/>
    <w:rsid w:val="00600DCF"/>
    <w:rsid w:val="00600E3C"/>
    <w:rsid w:val="00600EA8"/>
    <w:rsid w:val="0060107B"/>
    <w:rsid w:val="00601AAC"/>
    <w:rsid w:val="00601B54"/>
    <w:rsid w:val="00601C02"/>
    <w:rsid w:val="00602075"/>
    <w:rsid w:val="00602273"/>
    <w:rsid w:val="0060251F"/>
    <w:rsid w:val="0060280B"/>
    <w:rsid w:val="006029A1"/>
    <w:rsid w:val="00602B79"/>
    <w:rsid w:val="006033B4"/>
    <w:rsid w:val="006035A8"/>
    <w:rsid w:val="0060369C"/>
    <w:rsid w:val="00603FB8"/>
    <w:rsid w:val="0060415B"/>
    <w:rsid w:val="00604683"/>
    <w:rsid w:val="0060471E"/>
    <w:rsid w:val="00604D73"/>
    <w:rsid w:val="00604F9D"/>
    <w:rsid w:val="00605280"/>
    <w:rsid w:val="006052C4"/>
    <w:rsid w:val="006059B7"/>
    <w:rsid w:val="00605C4F"/>
    <w:rsid w:val="00606147"/>
    <w:rsid w:val="006063AF"/>
    <w:rsid w:val="006065CC"/>
    <w:rsid w:val="00606A59"/>
    <w:rsid w:val="00606E95"/>
    <w:rsid w:val="00606F60"/>
    <w:rsid w:val="006074C9"/>
    <w:rsid w:val="006074F4"/>
    <w:rsid w:val="00607671"/>
    <w:rsid w:val="006102B2"/>
    <w:rsid w:val="00610508"/>
    <w:rsid w:val="00610542"/>
    <w:rsid w:val="00610783"/>
    <w:rsid w:val="00610BEE"/>
    <w:rsid w:val="006116A3"/>
    <w:rsid w:val="00611E16"/>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CC6"/>
    <w:rsid w:val="00613DAE"/>
    <w:rsid w:val="00614054"/>
    <w:rsid w:val="00614667"/>
    <w:rsid w:val="006148E7"/>
    <w:rsid w:val="0061491A"/>
    <w:rsid w:val="00614A6D"/>
    <w:rsid w:val="00614D27"/>
    <w:rsid w:val="006152FE"/>
    <w:rsid w:val="006154D6"/>
    <w:rsid w:val="00615704"/>
    <w:rsid w:val="00615AA4"/>
    <w:rsid w:val="00615F92"/>
    <w:rsid w:val="0061612B"/>
    <w:rsid w:val="00616534"/>
    <w:rsid w:val="00616B69"/>
    <w:rsid w:val="00616EC5"/>
    <w:rsid w:val="00616F23"/>
    <w:rsid w:val="006172D6"/>
    <w:rsid w:val="00617335"/>
    <w:rsid w:val="0061733D"/>
    <w:rsid w:val="00617582"/>
    <w:rsid w:val="006179AE"/>
    <w:rsid w:val="006179BA"/>
    <w:rsid w:val="00617B96"/>
    <w:rsid w:val="00620EB3"/>
    <w:rsid w:val="00620F66"/>
    <w:rsid w:val="00621465"/>
    <w:rsid w:val="00621583"/>
    <w:rsid w:val="006218DE"/>
    <w:rsid w:val="00621A59"/>
    <w:rsid w:val="00621C6D"/>
    <w:rsid w:val="00622376"/>
    <w:rsid w:val="00622641"/>
    <w:rsid w:val="00622B5A"/>
    <w:rsid w:val="00622C09"/>
    <w:rsid w:val="00622CF2"/>
    <w:rsid w:val="00622DF3"/>
    <w:rsid w:val="00623078"/>
    <w:rsid w:val="006230AF"/>
    <w:rsid w:val="006231C5"/>
    <w:rsid w:val="00623873"/>
    <w:rsid w:val="00623A00"/>
    <w:rsid w:val="0062454D"/>
    <w:rsid w:val="00624B3C"/>
    <w:rsid w:val="00624F21"/>
    <w:rsid w:val="006250B4"/>
    <w:rsid w:val="0062512A"/>
    <w:rsid w:val="00625255"/>
    <w:rsid w:val="006257B8"/>
    <w:rsid w:val="00625809"/>
    <w:rsid w:val="006258B1"/>
    <w:rsid w:val="00625DCD"/>
    <w:rsid w:val="00626C63"/>
    <w:rsid w:val="00627ABA"/>
    <w:rsid w:val="0063005E"/>
    <w:rsid w:val="0063049B"/>
    <w:rsid w:val="0063058A"/>
    <w:rsid w:val="00630981"/>
    <w:rsid w:val="00631437"/>
    <w:rsid w:val="00631B2D"/>
    <w:rsid w:val="00631B74"/>
    <w:rsid w:val="00632389"/>
    <w:rsid w:val="006325AD"/>
    <w:rsid w:val="006327C5"/>
    <w:rsid w:val="00632DD9"/>
    <w:rsid w:val="00633193"/>
    <w:rsid w:val="00633564"/>
    <w:rsid w:val="0063370B"/>
    <w:rsid w:val="0063378F"/>
    <w:rsid w:val="00633857"/>
    <w:rsid w:val="00633997"/>
    <w:rsid w:val="00633ED4"/>
    <w:rsid w:val="00633F9D"/>
    <w:rsid w:val="006340D5"/>
    <w:rsid w:val="00634695"/>
    <w:rsid w:val="00634CDD"/>
    <w:rsid w:val="00635A6C"/>
    <w:rsid w:val="00635D62"/>
    <w:rsid w:val="006368D7"/>
    <w:rsid w:val="00636A3D"/>
    <w:rsid w:val="0063717F"/>
    <w:rsid w:val="006372BC"/>
    <w:rsid w:val="00637802"/>
    <w:rsid w:val="00637FC7"/>
    <w:rsid w:val="006406F6"/>
    <w:rsid w:val="00640BD0"/>
    <w:rsid w:val="00640CA1"/>
    <w:rsid w:val="0064141B"/>
    <w:rsid w:val="006421B5"/>
    <w:rsid w:val="006423E4"/>
    <w:rsid w:val="00642539"/>
    <w:rsid w:val="006425DF"/>
    <w:rsid w:val="00642777"/>
    <w:rsid w:val="006428D6"/>
    <w:rsid w:val="006428E6"/>
    <w:rsid w:val="00642C6F"/>
    <w:rsid w:val="006432E7"/>
    <w:rsid w:val="00643C9D"/>
    <w:rsid w:val="00643E17"/>
    <w:rsid w:val="0064452D"/>
    <w:rsid w:val="0064466F"/>
    <w:rsid w:val="00644B6C"/>
    <w:rsid w:val="006453E7"/>
    <w:rsid w:val="0064553B"/>
    <w:rsid w:val="0064596C"/>
    <w:rsid w:val="00645B8E"/>
    <w:rsid w:val="00645D76"/>
    <w:rsid w:val="0064630C"/>
    <w:rsid w:val="006465F7"/>
    <w:rsid w:val="00646E86"/>
    <w:rsid w:val="0064725A"/>
    <w:rsid w:val="00647E0E"/>
    <w:rsid w:val="00651893"/>
    <w:rsid w:val="006519B9"/>
    <w:rsid w:val="00651B00"/>
    <w:rsid w:val="00652089"/>
    <w:rsid w:val="006520B8"/>
    <w:rsid w:val="006520E3"/>
    <w:rsid w:val="0065219C"/>
    <w:rsid w:val="00652A81"/>
    <w:rsid w:val="00652B21"/>
    <w:rsid w:val="006531BB"/>
    <w:rsid w:val="006532D4"/>
    <w:rsid w:val="006533C6"/>
    <w:rsid w:val="0065359E"/>
    <w:rsid w:val="006539B7"/>
    <w:rsid w:val="00654678"/>
    <w:rsid w:val="0065470C"/>
    <w:rsid w:val="00654BBD"/>
    <w:rsid w:val="00654C7D"/>
    <w:rsid w:val="00654EFB"/>
    <w:rsid w:val="00655245"/>
    <w:rsid w:val="0065529E"/>
    <w:rsid w:val="006557C4"/>
    <w:rsid w:val="0065594C"/>
    <w:rsid w:val="00655DE5"/>
    <w:rsid w:val="00655F3A"/>
    <w:rsid w:val="0065630D"/>
    <w:rsid w:val="00656511"/>
    <w:rsid w:val="0065687D"/>
    <w:rsid w:val="0065699E"/>
    <w:rsid w:val="00656A01"/>
    <w:rsid w:val="00656AEE"/>
    <w:rsid w:val="00656D41"/>
    <w:rsid w:val="00656DB6"/>
    <w:rsid w:val="00657185"/>
    <w:rsid w:val="0065742F"/>
    <w:rsid w:val="00657BD6"/>
    <w:rsid w:val="00657D1E"/>
    <w:rsid w:val="00657DB6"/>
    <w:rsid w:val="00660334"/>
    <w:rsid w:val="00660F2B"/>
    <w:rsid w:val="00660F37"/>
    <w:rsid w:val="00660F7C"/>
    <w:rsid w:val="0066133B"/>
    <w:rsid w:val="006619DF"/>
    <w:rsid w:val="00661C38"/>
    <w:rsid w:val="006621BD"/>
    <w:rsid w:val="00662C12"/>
    <w:rsid w:val="00662C1D"/>
    <w:rsid w:val="00662DEC"/>
    <w:rsid w:val="006638D9"/>
    <w:rsid w:val="006643EF"/>
    <w:rsid w:val="00664676"/>
    <w:rsid w:val="006647D9"/>
    <w:rsid w:val="0066481F"/>
    <w:rsid w:val="0066505A"/>
    <w:rsid w:val="006652A2"/>
    <w:rsid w:val="00665808"/>
    <w:rsid w:val="006659F3"/>
    <w:rsid w:val="00665E75"/>
    <w:rsid w:val="006661CE"/>
    <w:rsid w:val="00666697"/>
    <w:rsid w:val="006667C4"/>
    <w:rsid w:val="00666830"/>
    <w:rsid w:val="00666856"/>
    <w:rsid w:val="0066689A"/>
    <w:rsid w:val="006673A6"/>
    <w:rsid w:val="00667405"/>
    <w:rsid w:val="006674AA"/>
    <w:rsid w:val="00667E52"/>
    <w:rsid w:val="00667F5E"/>
    <w:rsid w:val="00670048"/>
    <w:rsid w:val="00670985"/>
    <w:rsid w:val="006714AE"/>
    <w:rsid w:val="0067163B"/>
    <w:rsid w:val="0067188F"/>
    <w:rsid w:val="00671EA4"/>
    <w:rsid w:val="006720A6"/>
    <w:rsid w:val="00672166"/>
    <w:rsid w:val="00672C08"/>
    <w:rsid w:val="00672EE0"/>
    <w:rsid w:val="00673763"/>
    <w:rsid w:val="006737BC"/>
    <w:rsid w:val="00674071"/>
    <w:rsid w:val="00674155"/>
    <w:rsid w:val="00674393"/>
    <w:rsid w:val="006746DE"/>
    <w:rsid w:val="00674A04"/>
    <w:rsid w:val="0067542B"/>
    <w:rsid w:val="006754AB"/>
    <w:rsid w:val="006755DF"/>
    <w:rsid w:val="0067561C"/>
    <w:rsid w:val="006758C2"/>
    <w:rsid w:val="006758FA"/>
    <w:rsid w:val="00675910"/>
    <w:rsid w:val="00675F32"/>
    <w:rsid w:val="006760A1"/>
    <w:rsid w:val="006760F9"/>
    <w:rsid w:val="006766C2"/>
    <w:rsid w:val="00676BFC"/>
    <w:rsid w:val="00676C18"/>
    <w:rsid w:val="00676C3B"/>
    <w:rsid w:val="0067719D"/>
    <w:rsid w:val="00677F36"/>
    <w:rsid w:val="006800FE"/>
    <w:rsid w:val="00680151"/>
    <w:rsid w:val="00680209"/>
    <w:rsid w:val="006804FF"/>
    <w:rsid w:val="0068052A"/>
    <w:rsid w:val="00680BB5"/>
    <w:rsid w:val="00680DBA"/>
    <w:rsid w:val="00681166"/>
    <w:rsid w:val="00681203"/>
    <w:rsid w:val="00681984"/>
    <w:rsid w:val="00682025"/>
    <w:rsid w:val="00682233"/>
    <w:rsid w:val="00682719"/>
    <w:rsid w:val="00682ACE"/>
    <w:rsid w:val="00682C60"/>
    <w:rsid w:val="006833C5"/>
    <w:rsid w:val="006836ED"/>
    <w:rsid w:val="00683707"/>
    <w:rsid w:val="00683976"/>
    <w:rsid w:val="00683ACC"/>
    <w:rsid w:val="00683AE6"/>
    <w:rsid w:val="00683C05"/>
    <w:rsid w:val="0068415B"/>
    <w:rsid w:val="006846EF"/>
    <w:rsid w:val="006849D3"/>
    <w:rsid w:val="00684BC6"/>
    <w:rsid w:val="006859D7"/>
    <w:rsid w:val="00685F03"/>
    <w:rsid w:val="00686D5C"/>
    <w:rsid w:val="0068716A"/>
    <w:rsid w:val="006872A9"/>
    <w:rsid w:val="006872CB"/>
    <w:rsid w:val="00687703"/>
    <w:rsid w:val="0069017B"/>
    <w:rsid w:val="006904B5"/>
    <w:rsid w:val="00690FC8"/>
    <w:rsid w:val="006910D3"/>
    <w:rsid w:val="00691339"/>
    <w:rsid w:val="006916EA"/>
    <w:rsid w:val="0069196B"/>
    <w:rsid w:val="00692309"/>
    <w:rsid w:val="006929CE"/>
    <w:rsid w:val="006942FF"/>
    <w:rsid w:val="00694345"/>
    <w:rsid w:val="00694926"/>
    <w:rsid w:val="00694DDB"/>
    <w:rsid w:val="00694FFD"/>
    <w:rsid w:val="00695269"/>
    <w:rsid w:val="00695440"/>
    <w:rsid w:val="00695D18"/>
    <w:rsid w:val="00695E5B"/>
    <w:rsid w:val="00696216"/>
    <w:rsid w:val="00696586"/>
    <w:rsid w:val="006965AE"/>
    <w:rsid w:val="00696BD0"/>
    <w:rsid w:val="00696DC3"/>
    <w:rsid w:val="00697276"/>
    <w:rsid w:val="00697302"/>
    <w:rsid w:val="006973E2"/>
    <w:rsid w:val="006974BC"/>
    <w:rsid w:val="00697DEA"/>
    <w:rsid w:val="006A0142"/>
    <w:rsid w:val="006A0412"/>
    <w:rsid w:val="006A056E"/>
    <w:rsid w:val="006A05DF"/>
    <w:rsid w:val="006A0D23"/>
    <w:rsid w:val="006A0F59"/>
    <w:rsid w:val="006A1529"/>
    <w:rsid w:val="006A18E7"/>
    <w:rsid w:val="006A1FC8"/>
    <w:rsid w:val="006A2023"/>
    <w:rsid w:val="006A23F1"/>
    <w:rsid w:val="006A2546"/>
    <w:rsid w:val="006A25CB"/>
    <w:rsid w:val="006A2A47"/>
    <w:rsid w:val="006A2B28"/>
    <w:rsid w:val="006A2B7A"/>
    <w:rsid w:val="006A2D8D"/>
    <w:rsid w:val="006A3671"/>
    <w:rsid w:val="006A39FB"/>
    <w:rsid w:val="006A3C4D"/>
    <w:rsid w:val="006A405B"/>
    <w:rsid w:val="006A4A8F"/>
    <w:rsid w:val="006A4DF0"/>
    <w:rsid w:val="006A517B"/>
    <w:rsid w:val="006A5D71"/>
    <w:rsid w:val="006A606A"/>
    <w:rsid w:val="006A60E0"/>
    <w:rsid w:val="006A6492"/>
    <w:rsid w:val="006A6961"/>
    <w:rsid w:val="006A6B72"/>
    <w:rsid w:val="006A6FA9"/>
    <w:rsid w:val="006A703A"/>
    <w:rsid w:val="006A70B9"/>
    <w:rsid w:val="006A7128"/>
    <w:rsid w:val="006A76E2"/>
    <w:rsid w:val="006A7FB4"/>
    <w:rsid w:val="006B007A"/>
    <w:rsid w:val="006B018E"/>
    <w:rsid w:val="006B04DB"/>
    <w:rsid w:val="006B159E"/>
    <w:rsid w:val="006B16A7"/>
    <w:rsid w:val="006B1E02"/>
    <w:rsid w:val="006B21A0"/>
    <w:rsid w:val="006B2296"/>
    <w:rsid w:val="006B2932"/>
    <w:rsid w:val="006B29B6"/>
    <w:rsid w:val="006B2A5B"/>
    <w:rsid w:val="006B2F90"/>
    <w:rsid w:val="006B33AE"/>
    <w:rsid w:val="006B37FF"/>
    <w:rsid w:val="006B386C"/>
    <w:rsid w:val="006B439D"/>
    <w:rsid w:val="006B459B"/>
    <w:rsid w:val="006B4AB2"/>
    <w:rsid w:val="006B4C40"/>
    <w:rsid w:val="006B4FC2"/>
    <w:rsid w:val="006B50FD"/>
    <w:rsid w:val="006B520A"/>
    <w:rsid w:val="006B5376"/>
    <w:rsid w:val="006B5461"/>
    <w:rsid w:val="006B54A4"/>
    <w:rsid w:val="006B553E"/>
    <w:rsid w:val="006B556A"/>
    <w:rsid w:val="006B635E"/>
    <w:rsid w:val="006B67F9"/>
    <w:rsid w:val="006B7130"/>
    <w:rsid w:val="006B7178"/>
    <w:rsid w:val="006B7279"/>
    <w:rsid w:val="006B7286"/>
    <w:rsid w:val="006B7453"/>
    <w:rsid w:val="006B74F2"/>
    <w:rsid w:val="006B79C2"/>
    <w:rsid w:val="006C0176"/>
    <w:rsid w:val="006C038B"/>
    <w:rsid w:val="006C06D5"/>
    <w:rsid w:val="006C0909"/>
    <w:rsid w:val="006C090A"/>
    <w:rsid w:val="006C0DF1"/>
    <w:rsid w:val="006C14F1"/>
    <w:rsid w:val="006C167F"/>
    <w:rsid w:val="006C2207"/>
    <w:rsid w:val="006C26F6"/>
    <w:rsid w:val="006C315B"/>
    <w:rsid w:val="006C31CD"/>
    <w:rsid w:val="006C31FD"/>
    <w:rsid w:val="006C329F"/>
    <w:rsid w:val="006C3334"/>
    <w:rsid w:val="006C36F7"/>
    <w:rsid w:val="006C3E78"/>
    <w:rsid w:val="006C410E"/>
    <w:rsid w:val="006C410F"/>
    <w:rsid w:val="006C448F"/>
    <w:rsid w:val="006C45E7"/>
    <w:rsid w:val="006C480D"/>
    <w:rsid w:val="006C4EDF"/>
    <w:rsid w:val="006C547D"/>
    <w:rsid w:val="006C6004"/>
    <w:rsid w:val="006C6026"/>
    <w:rsid w:val="006C6191"/>
    <w:rsid w:val="006C6533"/>
    <w:rsid w:val="006C6792"/>
    <w:rsid w:val="006C69BC"/>
    <w:rsid w:val="006C6FDD"/>
    <w:rsid w:val="006C7203"/>
    <w:rsid w:val="006C7517"/>
    <w:rsid w:val="006C7B41"/>
    <w:rsid w:val="006C7E21"/>
    <w:rsid w:val="006D08A4"/>
    <w:rsid w:val="006D0FE4"/>
    <w:rsid w:val="006D157D"/>
    <w:rsid w:val="006D160E"/>
    <w:rsid w:val="006D1A00"/>
    <w:rsid w:val="006D1AF3"/>
    <w:rsid w:val="006D1F3B"/>
    <w:rsid w:val="006D1F99"/>
    <w:rsid w:val="006D2C19"/>
    <w:rsid w:val="006D2DD1"/>
    <w:rsid w:val="006D305D"/>
    <w:rsid w:val="006D3781"/>
    <w:rsid w:val="006D3787"/>
    <w:rsid w:val="006D37CA"/>
    <w:rsid w:val="006D39B8"/>
    <w:rsid w:val="006D3FFA"/>
    <w:rsid w:val="006D4517"/>
    <w:rsid w:val="006D551D"/>
    <w:rsid w:val="006D5AF5"/>
    <w:rsid w:val="006D5C2F"/>
    <w:rsid w:val="006D5C5E"/>
    <w:rsid w:val="006D5DBE"/>
    <w:rsid w:val="006D5EB4"/>
    <w:rsid w:val="006D63BA"/>
    <w:rsid w:val="006D6A7B"/>
    <w:rsid w:val="006D6B03"/>
    <w:rsid w:val="006D6BE5"/>
    <w:rsid w:val="006D6E5A"/>
    <w:rsid w:val="006D704D"/>
    <w:rsid w:val="006D7086"/>
    <w:rsid w:val="006D7550"/>
    <w:rsid w:val="006D7C1B"/>
    <w:rsid w:val="006D7D4C"/>
    <w:rsid w:val="006D7DAD"/>
    <w:rsid w:val="006D7DC0"/>
    <w:rsid w:val="006D7E22"/>
    <w:rsid w:val="006E0037"/>
    <w:rsid w:val="006E042A"/>
    <w:rsid w:val="006E0E37"/>
    <w:rsid w:val="006E1736"/>
    <w:rsid w:val="006E1E33"/>
    <w:rsid w:val="006E221B"/>
    <w:rsid w:val="006E2271"/>
    <w:rsid w:val="006E26CC"/>
    <w:rsid w:val="006E27F1"/>
    <w:rsid w:val="006E2841"/>
    <w:rsid w:val="006E2A88"/>
    <w:rsid w:val="006E2BD3"/>
    <w:rsid w:val="006E36B9"/>
    <w:rsid w:val="006E3A05"/>
    <w:rsid w:val="006E3A29"/>
    <w:rsid w:val="006E3BA0"/>
    <w:rsid w:val="006E3E7A"/>
    <w:rsid w:val="006E3F27"/>
    <w:rsid w:val="006E3F85"/>
    <w:rsid w:val="006E421F"/>
    <w:rsid w:val="006E495A"/>
    <w:rsid w:val="006E50EE"/>
    <w:rsid w:val="006E526C"/>
    <w:rsid w:val="006E5355"/>
    <w:rsid w:val="006E5358"/>
    <w:rsid w:val="006E597D"/>
    <w:rsid w:val="006E59C9"/>
    <w:rsid w:val="006E5A86"/>
    <w:rsid w:val="006E5BC9"/>
    <w:rsid w:val="006E6019"/>
    <w:rsid w:val="006E6265"/>
    <w:rsid w:val="006E62EC"/>
    <w:rsid w:val="006E6327"/>
    <w:rsid w:val="006E6949"/>
    <w:rsid w:val="006E69FA"/>
    <w:rsid w:val="006E6DBE"/>
    <w:rsid w:val="006E701F"/>
    <w:rsid w:val="006E7C0B"/>
    <w:rsid w:val="006E7C81"/>
    <w:rsid w:val="006E7E1D"/>
    <w:rsid w:val="006F00BA"/>
    <w:rsid w:val="006F048A"/>
    <w:rsid w:val="006F0666"/>
    <w:rsid w:val="006F0853"/>
    <w:rsid w:val="006F096E"/>
    <w:rsid w:val="006F0CEA"/>
    <w:rsid w:val="006F17AD"/>
    <w:rsid w:val="006F1915"/>
    <w:rsid w:val="006F1F58"/>
    <w:rsid w:val="006F2832"/>
    <w:rsid w:val="006F2C78"/>
    <w:rsid w:val="006F30A3"/>
    <w:rsid w:val="006F32E0"/>
    <w:rsid w:val="006F3313"/>
    <w:rsid w:val="006F3483"/>
    <w:rsid w:val="006F34CF"/>
    <w:rsid w:val="006F35ED"/>
    <w:rsid w:val="006F3646"/>
    <w:rsid w:val="006F381C"/>
    <w:rsid w:val="006F3897"/>
    <w:rsid w:val="006F38DF"/>
    <w:rsid w:val="006F39CA"/>
    <w:rsid w:val="006F40EE"/>
    <w:rsid w:val="006F41D6"/>
    <w:rsid w:val="006F4463"/>
    <w:rsid w:val="006F4854"/>
    <w:rsid w:val="006F4CFC"/>
    <w:rsid w:val="006F5C8C"/>
    <w:rsid w:val="006F5CC0"/>
    <w:rsid w:val="006F6046"/>
    <w:rsid w:val="006F6443"/>
    <w:rsid w:val="006F6897"/>
    <w:rsid w:val="006F6920"/>
    <w:rsid w:val="006F6988"/>
    <w:rsid w:val="006F6EC3"/>
    <w:rsid w:val="006F70E8"/>
    <w:rsid w:val="006F7350"/>
    <w:rsid w:val="006F7D50"/>
    <w:rsid w:val="00700A35"/>
    <w:rsid w:val="007011DF"/>
    <w:rsid w:val="00701431"/>
    <w:rsid w:val="00701495"/>
    <w:rsid w:val="00701645"/>
    <w:rsid w:val="00701999"/>
    <w:rsid w:val="00701A5C"/>
    <w:rsid w:val="00701C1B"/>
    <w:rsid w:val="00701C85"/>
    <w:rsid w:val="00702215"/>
    <w:rsid w:val="00702A77"/>
    <w:rsid w:val="00702E2A"/>
    <w:rsid w:val="00703222"/>
    <w:rsid w:val="007032F9"/>
    <w:rsid w:val="007033BA"/>
    <w:rsid w:val="00703459"/>
    <w:rsid w:val="00704413"/>
    <w:rsid w:val="00704B70"/>
    <w:rsid w:val="00705033"/>
    <w:rsid w:val="007050D6"/>
    <w:rsid w:val="00705703"/>
    <w:rsid w:val="00705840"/>
    <w:rsid w:val="007058BF"/>
    <w:rsid w:val="00705CBD"/>
    <w:rsid w:val="00705D02"/>
    <w:rsid w:val="00705EC8"/>
    <w:rsid w:val="007065BB"/>
    <w:rsid w:val="007066AA"/>
    <w:rsid w:val="0070672A"/>
    <w:rsid w:val="00706991"/>
    <w:rsid w:val="00706C8A"/>
    <w:rsid w:val="00706E3A"/>
    <w:rsid w:val="00706EE3"/>
    <w:rsid w:val="007074AB"/>
    <w:rsid w:val="0070770D"/>
    <w:rsid w:val="00710036"/>
    <w:rsid w:val="0071009B"/>
    <w:rsid w:val="007102C1"/>
    <w:rsid w:val="00710983"/>
    <w:rsid w:val="00710DE5"/>
    <w:rsid w:val="007114A4"/>
    <w:rsid w:val="0071219A"/>
    <w:rsid w:val="007121F6"/>
    <w:rsid w:val="007122ED"/>
    <w:rsid w:val="007126C1"/>
    <w:rsid w:val="00712C93"/>
    <w:rsid w:val="007130DD"/>
    <w:rsid w:val="00713198"/>
    <w:rsid w:val="00714136"/>
    <w:rsid w:val="007143AA"/>
    <w:rsid w:val="007144FA"/>
    <w:rsid w:val="00715220"/>
    <w:rsid w:val="0071554C"/>
    <w:rsid w:val="00715798"/>
    <w:rsid w:val="007159B4"/>
    <w:rsid w:val="00715BF4"/>
    <w:rsid w:val="00715EDF"/>
    <w:rsid w:val="007160DC"/>
    <w:rsid w:val="00716393"/>
    <w:rsid w:val="0071643C"/>
    <w:rsid w:val="00716543"/>
    <w:rsid w:val="0071682E"/>
    <w:rsid w:val="00716DDF"/>
    <w:rsid w:val="007170F7"/>
    <w:rsid w:val="00717165"/>
    <w:rsid w:val="0071779C"/>
    <w:rsid w:val="00717EA1"/>
    <w:rsid w:val="00717F3E"/>
    <w:rsid w:val="007200ED"/>
    <w:rsid w:val="007205D6"/>
    <w:rsid w:val="007206C5"/>
    <w:rsid w:val="007206D0"/>
    <w:rsid w:val="00720D68"/>
    <w:rsid w:val="00721377"/>
    <w:rsid w:val="00721483"/>
    <w:rsid w:val="00721504"/>
    <w:rsid w:val="007215D7"/>
    <w:rsid w:val="007218FF"/>
    <w:rsid w:val="00721B17"/>
    <w:rsid w:val="00721C5C"/>
    <w:rsid w:val="007220A6"/>
    <w:rsid w:val="00722172"/>
    <w:rsid w:val="0072325A"/>
    <w:rsid w:val="00723532"/>
    <w:rsid w:val="00723664"/>
    <w:rsid w:val="00723E7C"/>
    <w:rsid w:val="007241CF"/>
    <w:rsid w:val="007244F0"/>
    <w:rsid w:val="00724629"/>
    <w:rsid w:val="007248A1"/>
    <w:rsid w:val="0072493D"/>
    <w:rsid w:val="00724A0D"/>
    <w:rsid w:val="00724DC8"/>
    <w:rsid w:val="0072553D"/>
    <w:rsid w:val="00725885"/>
    <w:rsid w:val="00725B0A"/>
    <w:rsid w:val="00725B2F"/>
    <w:rsid w:val="0072600A"/>
    <w:rsid w:val="007265A4"/>
    <w:rsid w:val="007268E6"/>
    <w:rsid w:val="00726D74"/>
    <w:rsid w:val="00726F42"/>
    <w:rsid w:val="0072710D"/>
    <w:rsid w:val="007274E4"/>
    <w:rsid w:val="00727895"/>
    <w:rsid w:val="00727B27"/>
    <w:rsid w:val="00727E59"/>
    <w:rsid w:val="00730A2C"/>
    <w:rsid w:val="00730C29"/>
    <w:rsid w:val="00730D4B"/>
    <w:rsid w:val="00730F14"/>
    <w:rsid w:val="00730F71"/>
    <w:rsid w:val="007312BD"/>
    <w:rsid w:val="007318BC"/>
    <w:rsid w:val="00731978"/>
    <w:rsid w:val="007323DD"/>
    <w:rsid w:val="00732657"/>
    <w:rsid w:val="00732C7B"/>
    <w:rsid w:val="00732EA7"/>
    <w:rsid w:val="00733375"/>
    <w:rsid w:val="007333F0"/>
    <w:rsid w:val="007335AB"/>
    <w:rsid w:val="00733829"/>
    <w:rsid w:val="00733A66"/>
    <w:rsid w:val="00733F02"/>
    <w:rsid w:val="0073414B"/>
    <w:rsid w:val="00734481"/>
    <w:rsid w:val="007344EA"/>
    <w:rsid w:val="00734517"/>
    <w:rsid w:val="00734C0C"/>
    <w:rsid w:val="00735C25"/>
    <w:rsid w:val="00735E97"/>
    <w:rsid w:val="00736178"/>
    <w:rsid w:val="00736332"/>
    <w:rsid w:val="00736583"/>
    <w:rsid w:val="0073662A"/>
    <w:rsid w:val="007369C2"/>
    <w:rsid w:val="00736A26"/>
    <w:rsid w:val="007370FB"/>
    <w:rsid w:val="00737110"/>
    <w:rsid w:val="00737704"/>
    <w:rsid w:val="00737A68"/>
    <w:rsid w:val="00737B62"/>
    <w:rsid w:val="00740858"/>
    <w:rsid w:val="00740879"/>
    <w:rsid w:val="00740FD1"/>
    <w:rsid w:val="0074157B"/>
    <w:rsid w:val="0074205C"/>
    <w:rsid w:val="00742308"/>
    <w:rsid w:val="00742350"/>
    <w:rsid w:val="007423A5"/>
    <w:rsid w:val="0074251C"/>
    <w:rsid w:val="0074263B"/>
    <w:rsid w:val="0074290F"/>
    <w:rsid w:val="00742AE4"/>
    <w:rsid w:val="00742B11"/>
    <w:rsid w:val="00742BEB"/>
    <w:rsid w:val="00742F34"/>
    <w:rsid w:val="007435C0"/>
    <w:rsid w:val="00743BBD"/>
    <w:rsid w:val="00743F0A"/>
    <w:rsid w:val="00744150"/>
    <w:rsid w:val="0074476B"/>
    <w:rsid w:val="007447AA"/>
    <w:rsid w:val="00744835"/>
    <w:rsid w:val="00744A6E"/>
    <w:rsid w:val="00744C31"/>
    <w:rsid w:val="007457F2"/>
    <w:rsid w:val="0074661A"/>
    <w:rsid w:val="007467F4"/>
    <w:rsid w:val="007468B2"/>
    <w:rsid w:val="00746A42"/>
    <w:rsid w:val="00746B63"/>
    <w:rsid w:val="00746F3A"/>
    <w:rsid w:val="007470F1"/>
    <w:rsid w:val="0074749C"/>
    <w:rsid w:val="0074768E"/>
    <w:rsid w:val="00747884"/>
    <w:rsid w:val="0075010D"/>
    <w:rsid w:val="007502DB"/>
    <w:rsid w:val="0075033A"/>
    <w:rsid w:val="00750554"/>
    <w:rsid w:val="0075082F"/>
    <w:rsid w:val="00750EAF"/>
    <w:rsid w:val="0075163D"/>
    <w:rsid w:val="00751A40"/>
    <w:rsid w:val="00751CCC"/>
    <w:rsid w:val="00752372"/>
    <w:rsid w:val="00752452"/>
    <w:rsid w:val="00752573"/>
    <w:rsid w:val="0075281F"/>
    <w:rsid w:val="00752846"/>
    <w:rsid w:val="007528B1"/>
    <w:rsid w:val="00753051"/>
    <w:rsid w:val="0075311D"/>
    <w:rsid w:val="007532C2"/>
    <w:rsid w:val="007535B9"/>
    <w:rsid w:val="0075360F"/>
    <w:rsid w:val="007538DD"/>
    <w:rsid w:val="00753A3F"/>
    <w:rsid w:val="00753C62"/>
    <w:rsid w:val="00754543"/>
    <w:rsid w:val="00754C70"/>
    <w:rsid w:val="00754D5C"/>
    <w:rsid w:val="00754EE2"/>
    <w:rsid w:val="00754FD9"/>
    <w:rsid w:val="00755248"/>
    <w:rsid w:val="00755392"/>
    <w:rsid w:val="007556B2"/>
    <w:rsid w:val="0075582D"/>
    <w:rsid w:val="0075592E"/>
    <w:rsid w:val="00755C21"/>
    <w:rsid w:val="00755C8F"/>
    <w:rsid w:val="00755E1F"/>
    <w:rsid w:val="0075613F"/>
    <w:rsid w:val="0075644B"/>
    <w:rsid w:val="00756976"/>
    <w:rsid w:val="00756BAC"/>
    <w:rsid w:val="007571DC"/>
    <w:rsid w:val="007576F9"/>
    <w:rsid w:val="0075794F"/>
    <w:rsid w:val="007579EF"/>
    <w:rsid w:val="00757B9E"/>
    <w:rsid w:val="00760422"/>
    <w:rsid w:val="007606B3"/>
    <w:rsid w:val="00760E18"/>
    <w:rsid w:val="007614B1"/>
    <w:rsid w:val="00761542"/>
    <w:rsid w:val="007616AA"/>
    <w:rsid w:val="007618C3"/>
    <w:rsid w:val="00761D6A"/>
    <w:rsid w:val="007621CF"/>
    <w:rsid w:val="00762465"/>
    <w:rsid w:val="007626AC"/>
    <w:rsid w:val="007627F1"/>
    <w:rsid w:val="007628DA"/>
    <w:rsid w:val="00762937"/>
    <w:rsid w:val="00763094"/>
    <w:rsid w:val="00763102"/>
    <w:rsid w:val="00763935"/>
    <w:rsid w:val="00763B49"/>
    <w:rsid w:val="00763BD8"/>
    <w:rsid w:val="00763D8B"/>
    <w:rsid w:val="00764231"/>
    <w:rsid w:val="00764925"/>
    <w:rsid w:val="00764929"/>
    <w:rsid w:val="00764B1C"/>
    <w:rsid w:val="00764BBE"/>
    <w:rsid w:val="00764C03"/>
    <w:rsid w:val="00764DFD"/>
    <w:rsid w:val="00765568"/>
    <w:rsid w:val="00765604"/>
    <w:rsid w:val="00765689"/>
    <w:rsid w:val="00765AAF"/>
    <w:rsid w:val="00765B2C"/>
    <w:rsid w:val="00765CAA"/>
    <w:rsid w:val="0076621B"/>
    <w:rsid w:val="00766DB9"/>
    <w:rsid w:val="00767322"/>
    <w:rsid w:val="007677CD"/>
    <w:rsid w:val="0076781F"/>
    <w:rsid w:val="00767908"/>
    <w:rsid w:val="00767B19"/>
    <w:rsid w:val="00767BD5"/>
    <w:rsid w:val="00767E9E"/>
    <w:rsid w:val="00770079"/>
    <w:rsid w:val="00770537"/>
    <w:rsid w:val="00770797"/>
    <w:rsid w:val="00770AAF"/>
    <w:rsid w:val="007713E7"/>
    <w:rsid w:val="0077143C"/>
    <w:rsid w:val="00771780"/>
    <w:rsid w:val="007717C9"/>
    <w:rsid w:val="0077205A"/>
    <w:rsid w:val="007720F9"/>
    <w:rsid w:val="007725C4"/>
    <w:rsid w:val="007731FB"/>
    <w:rsid w:val="007732E9"/>
    <w:rsid w:val="00773786"/>
    <w:rsid w:val="00773ABA"/>
    <w:rsid w:val="00773CAF"/>
    <w:rsid w:val="00773D78"/>
    <w:rsid w:val="00773DFD"/>
    <w:rsid w:val="0077414D"/>
    <w:rsid w:val="00774273"/>
    <w:rsid w:val="00774369"/>
    <w:rsid w:val="0077449F"/>
    <w:rsid w:val="0077453D"/>
    <w:rsid w:val="0077470B"/>
    <w:rsid w:val="007748F9"/>
    <w:rsid w:val="007753BE"/>
    <w:rsid w:val="00775C1B"/>
    <w:rsid w:val="00775C54"/>
    <w:rsid w:val="007760B5"/>
    <w:rsid w:val="00776573"/>
    <w:rsid w:val="00776B8D"/>
    <w:rsid w:val="00776C87"/>
    <w:rsid w:val="00776E3A"/>
    <w:rsid w:val="00777395"/>
    <w:rsid w:val="00777599"/>
    <w:rsid w:val="00777845"/>
    <w:rsid w:val="00777A7E"/>
    <w:rsid w:val="00780146"/>
    <w:rsid w:val="007801B7"/>
    <w:rsid w:val="00780363"/>
    <w:rsid w:val="0078047D"/>
    <w:rsid w:val="00780524"/>
    <w:rsid w:val="00780B83"/>
    <w:rsid w:val="007811BD"/>
    <w:rsid w:val="00781BDB"/>
    <w:rsid w:val="00781CA0"/>
    <w:rsid w:val="0078204F"/>
    <w:rsid w:val="007821A2"/>
    <w:rsid w:val="00782322"/>
    <w:rsid w:val="00782364"/>
    <w:rsid w:val="00783663"/>
    <w:rsid w:val="007838D0"/>
    <w:rsid w:val="00784653"/>
    <w:rsid w:val="00784A66"/>
    <w:rsid w:val="00784AB5"/>
    <w:rsid w:val="00784BDA"/>
    <w:rsid w:val="00785B3B"/>
    <w:rsid w:val="00785BD1"/>
    <w:rsid w:val="00786118"/>
    <w:rsid w:val="0078716C"/>
    <w:rsid w:val="007872D7"/>
    <w:rsid w:val="007874E4"/>
    <w:rsid w:val="007876AA"/>
    <w:rsid w:val="00787875"/>
    <w:rsid w:val="00787BF9"/>
    <w:rsid w:val="00787E88"/>
    <w:rsid w:val="00787FC0"/>
    <w:rsid w:val="007907CC"/>
    <w:rsid w:val="007908CF"/>
    <w:rsid w:val="0079098D"/>
    <w:rsid w:val="00790A2E"/>
    <w:rsid w:val="00790C70"/>
    <w:rsid w:val="00790FC8"/>
    <w:rsid w:val="00791268"/>
    <w:rsid w:val="00791468"/>
    <w:rsid w:val="00791E51"/>
    <w:rsid w:val="00791FF2"/>
    <w:rsid w:val="00792137"/>
    <w:rsid w:val="00792356"/>
    <w:rsid w:val="00792E30"/>
    <w:rsid w:val="007933F2"/>
    <w:rsid w:val="007936D8"/>
    <w:rsid w:val="00793A06"/>
    <w:rsid w:val="00793AD7"/>
    <w:rsid w:val="00793D8E"/>
    <w:rsid w:val="00793EFB"/>
    <w:rsid w:val="00793FD7"/>
    <w:rsid w:val="007941FE"/>
    <w:rsid w:val="00794431"/>
    <w:rsid w:val="007948FA"/>
    <w:rsid w:val="00794A07"/>
    <w:rsid w:val="00794B27"/>
    <w:rsid w:val="00794EB8"/>
    <w:rsid w:val="007951B3"/>
    <w:rsid w:val="007957B5"/>
    <w:rsid w:val="0079581E"/>
    <w:rsid w:val="0079588F"/>
    <w:rsid w:val="00795960"/>
    <w:rsid w:val="00795C9B"/>
    <w:rsid w:val="007963F0"/>
    <w:rsid w:val="00796471"/>
    <w:rsid w:val="0079652D"/>
    <w:rsid w:val="0079657B"/>
    <w:rsid w:val="00796894"/>
    <w:rsid w:val="00796ACA"/>
    <w:rsid w:val="0079721C"/>
    <w:rsid w:val="00797459"/>
    <w:rsid w:val="0079754B"/>
    <w:rsid w:val="007975D6"/>
    <w:rsid w:val="0079776A"/>
    <w:rsid w:val="00797827"/>
    <w:rsid w:val="00797DD0"/>
    <w:rsid w:val="00797F98"/>
    <w:rsid w:val="007A016D"/>
    <w:rsid w:val="007A0380"/>
    <w:rsid w:val="007A06B2"/>
    <w:rsid w:val="007A090B"/>
    <w:rsid w:val="007A0912"/>
    <w:rsid w:val="007A1248"/>
    <w:rsid w:val="007A138E"/>
    <w:rsid w:val="007A1891"/>
    <w:rsid w:val="007A1AC3"/>
    <w:rsid w:val="007A1B9B"/>
    <w:rsid w:val="007A1E67"/>
    <w:rsid w:val="007A1EAC"/>
    <w:rsid w:val="007A20DF"/>
    <w:rsid w:val="007A2434"/>
    <w:rsid w:val="007A245C"/>
    <w:rsid w:val="007A267C"/>
    <w:rsid w:val="007A29C5"/>
    <w:rsid w:val="007A2E70"/>
    <w:rsid w:val="007A383B"/>
    <w:rsid w:val="007A3A60"/>
    <w:rsid w:val="007A3A7B"/>
    <w:rsid w:val="007A3BC0"/>
    <w:rsid w:val="007A3C45"/>
    <w:rsid w:val="007A4622"/>
    <w:rsid w:val="007A47EF"/>
    <w:rsid w:val="007A48AB"/>
    <w:rsid w:val="007A4BDA"/>
    <w:rsid w:val="007A4C1B"/>
    <w:rsid w:val="007A4D8C"/>
    <w:rsid w:val="007A5053"/>
    <w:rsid w:val="007A5101"/>
    <w:rsid w:val="007A5178"/>
    <w:rsid w:val="007A51CD"/>
    <w:rsid w:val="007A54B9"/>
    <w:rsid w:val="007A5A7F"/>
    <w:rsid w:val="007A5FFA"/>
    <w:rsid w:val="007A6117"/>
    <w:rsid w:val="007A6243"/>
    <w:rsid w:val="007A6458"/>
    <w:rsid w:val="007A6669"/>
    <w:rsid w:val="007A77DA"/>
    <w:rsid w:val="007A7FAA"/>
    <w:rsid w:val="007B0058"/>
    <w:rsid w:val="007B054A"/>
    <w:rsid w:val="007B08DD"/>
    <w:rsid w:val="007B0E10"/>
    <w:rsid w:val="007B1453"/>
    <w:rsid w:val="007B19FD"/>
    <w:rsid w:val="007B1A02"/>
    <w:rsid w:val="007B1CE5"/>
    <w:rsid w:val="007B253D"/>
    <w:rsid w:val="007B2D88"/>
    <w:rsid w:val="007B2DF7"/>
    <w:rsid w:val="007B3B02"/>
    <w:rsid w:val="007B3CCE"/>
    <w:rsid w:val="007B3F4C"/>
    <w:rsid w:val="007B3F78"/>
    <w:rsid w:val="007B417E"/>
    <w:rsid w:val="007B4411"/>
    <w:rsid w:val="007B4B4A"/>
    <w:rsid w:val="007B4E43"/>
    <w:rsid w:val="007B4F8A"/>
    <w:rsid w:val="007B57FD"/>
    <w:rsid w:val="007B5C4D"/>
    <w:rsid w:val="007B668C"/>
    <w:rsid w:val="007B6798"/>
    <w:rsid w:val="007B6B67"/>
    <w:rsid w:val="007B6E4F"/>
    <w:rsid w:val="007B6F4A"/>
    <w:rsid w:val="007B7565"/>
    <w:rsid w:val="007B760E"/>
    <w:rsid w:val="007B76BC"/>
    <w:rsid w:val="007B77DE"/>
    <w:rsid w:val="007C02AB"/>
    <w:rsid w:val="007C079B"/>
    <w:rsid w:val="007C083B"/>
    <w:rsid w:val="007C086C"/>
    <w:rsid w:val="007C097A"/>
    <w:rsid w:val="007C0A21"/>
    <w:rsid w:val="007C0E6C"/>
    <w:rsid w:val="007C0FD2"/>
    <w:rsid w:val="007C10B6"/>
    <w:rsid w:val="007C11B1"/>
    <w:rsid w:val="007C138B"/>
    <w:rsid w:val="007C14A3"/>
    <w:rsid w:val="007C181A"/>
    <w:rsid w:val="007C1D8A"/>
    <w:rsid w:val="007C1E4F"/>
    <w:rsid w:val="007C2016"/>
    <w:rsid w:val="007C2185"/>
    <w:rsid w:val="007C27D3"/>
    <w:rsid w:val="007C2A66"/>
    <w:rsid w:val="007C2B38"/>
    <w:rsid w:val="007C302A"/>
    <w:rsid w:val="007C3DE2"/>
    <w:rsid w:val="007C404B"/>
    <w:rsid w:val="007C40C5"/>
    <w:rsid w:val="007C44C9"/>
    <w:rsid w:val="007C4610"/>
    <w:rsid w:val="007C4993"/>
    <w:rsid w:val="007C4A65"/>
    <w:rsid w:val="007C50BB"/>
    <w:rsid w:val="007C51DA"/>
    <w:rsid w:val="007C5698"/>
    <w:rsid w:val="007C5706"/>
    <w:rsid w:val="007C5C8B"/>
    <w:rsid w:val="007C60B0"/>
    <w:rsid w:val="007C63CC"/>
    <w:rsid w:val="007C68AE"/>
    <w:rsid w:val="007C7995"/>
    <w:rsid w:val="007C7E4C"/>
    <w:rsid w:val="007C7EBA"/>
    <w:rsid w:val="007D051F"/>
    <w:rsid w:val="007D11FD"/>
    <w:rsid w:val="007D15F8"/>
    <w:rsid w:val="007D1AFD"/>
    <w:rsid w:val="007D2361"/>
    <w:rsid w:val="007D2543"/>
    <w:rsid w:val="007D2882"/>
    <w:rsid w:val="007D310C"/>
    <w:rsid w:val="007D32D5"/>
    <w:rsid w:val="007D38FB"/>
    <w:rsid w:val="007D3957"/>
    <w:rsid w:val="007D3A02"/>
    <w:rsid w:val="007D3EE3"/>
    <w:rsid w:val="007D3F39"/>
    <w:rsid w:val="007D42E3"/>
    <w:rsid w:val="007D492B"/>
    <w:rsid w:val="007D4E3F"/>
    <w:rsid w:val="007D54FB"/>
    <w:rsid w:val="007D59B0"/>
    <w:rsid w:val="007D5FCC"/>
    <w:rsid w:val="007D61DF"/>
    <w:rsid w:val="007D62DC"/>
    <w:rsid w:val="007D709A"/>
    <w:rsid w:val="007D740F"/>
    <w:rsid w:val="007D7797"/>
    <w:rsid w:val="007D7A86"/>
    <w:rsid w:val="007D7E75"/>
    <w:rsid w:val="007E00C3"/>
    <w:rsid w:val="007E0369"/>
    <w:rsid w:val="007E04FC"/>
    <w:rsid w:val="007E05B1"/>
    <w:rsid w:val="007E0A9D"/>
    <w:rsid w:val="007E0ADC"/>
    <w:rsid w:val="007E1216"/>
    <w:rsid w:val="007E123F"/>
    <w:rsid w:val="007E15EA"/>
    <w:rsid w:val="007E22AE"/>
    <w:rsid w:val="007E2938"/>
    <w:rsid w:val="007E29FA"/>
    <w:rsid w:val="007E2A56"/>
    <w:rsid w:val="007E2FDD"/>
    <w:rsid w:val="007E3AA3"/>
    <w:rsid w:val="007E3B0D"/>
    <w:rsid w:val="007E3E04"/>
    <w:rsid w:val="007E3EA5"/>
    <w:rsid w:val="007E40F4"/>
    <w:rsid w:val="007E41D6"/>
    <w:rsid w:val="007E4551"/>
    <w:rsid w:val="007E4691"/>
    <w:rsid w:val="007E517E"/>
    <w:rsid w:val="007E5346"/>
    <w:rsid w:val="007E563A"/>
    <w:rsid w:val="007E61A6"/>
    <w:rsid w:val="007E628F"/>
    <w:rsid w:val="007E631D"/>
    <w:rsid w:val="007E6756"/>
    <w:rsid w:val="007E7343"/>
    <w:rsid w:val="007E76A6"/>
    <w:rsid w:val="007E7741"/>
    <w:rsid w:val="007E7A77"/>
    <w:rsid w:val="007E7F4F"/>
    <w:rsid w:val="007F001D"/>
    <w:rsid w:val="007F0570"/>
    <w:rsid w:val="007F0690"/>
    <w:rsid w:val="007F0AAB"/>
    <w:rsid w:val="007F0B38"/>
    <w:rsid w:val="007F0DC9"/>
    <w:rsid w:val="007F0E41"/>
    <w:rsid w:val="007F157D"/>
    <w:rsid w:val="007F176C"/>
    <w:rsid w:val="007F1B6C"/>
    <w:rsid w:val="007F1BBE"/>
    <w:rsid w:val="007F1C87"/>
    <w:rsid w:val="007F1D3B"/>
    <w:rsid w:val="007F1D5E"/>
    <w:rsid w:val="007F1F14"/>
    <w:rsid w:val="007F2752"/>
    <w:rsid w:val="007F2A86"/>
    <w:rsid w:val="007F333E"/>
    <w:rsid w:val="007F39E8"/>
    <w:rsid w:val="007F4132"/>
    <w:rsid w:val="007F4484"/>
    <w:rsid w:val="007F46A3"/>
    <w:rsid w:val="007F46F0"/>
    <w:rsid w:val="007F4BCB"/>
    <w:rsid w:val="007F4D04"/>
    <w:rsid w:val="007F4FE7"/>
    <w:rsid w:val="007F50FE"/>
    <w:rsid w:val="007F51C1"/>
    <w:rsid w:val="007F574B"/>
    <w:rsid w:val="007F5B2A"/>
    <w:rsid w:val="007F5B86"/>
    <w:rsid w:val="007F5C63"/>
    <w:rsid w:val="007F652F"/>
    <w:rsid w:val="007F667B"/>
    <w:rsid w:val="007F695D"/>
    <w:rsid w:val="007F6B35"/>
    <w:rsid w:val="007F6F02"/>
    <w:rsid w:val="007F7271"/>
    <w:rsid w:val="007F74C9"/>
    <w:rsid w:val="007F7A7D"/>
    <w:rsid w:val="007F7B49"/>
    <w:rsid w:val="007F7C85"/>
    <w:rsid w:val="0080052B"/>
    <w:rsid w:val="00800719"/>
    <w:rsid w:val="008011C0"/>
    <w:rsid w:val="00801214"/>
    <w:rsid w:val="008012BE"/>
    <w:rsid w:val="00801C56"/>
    <w:rsid w:val="00801DD8"/>
    <w:rsid w:val="00801FA9"/>
    <w:rsid w:val="0080218D"/>
    <w:rsid w:val="0080280B"/>
    <w:rsid w:val="00802B16"/>
    <w:rsid w:val="008030D4"/>
    <w:rsid w:val="0080370A"/>
    <w:rsid w:val="00803B10"/>
    <w:rsid w:val="00804326"/>
    <w:rsid w:val="0080467C"/>
    <w:rsid w:val="008047DB"/>
    <w:rsid w:val="008048AA"/>
    <w:rsid w:val="00805CDC"/>
    <w:rsid w:val="00806163"/>
    <w:rsid w:val="008064C5"/>
    <w:rsid w:val="00807176"/>
    <w:rsid w:val="008071DB"/>
    <w:rsid w:val="0080751E"/>
    <w:rsid w:val="00807889"/>
    <w:rsid w:val="008100A7"/>
    <w:rsid w:val="0081043E"/>
    <w:rsid w:val="00810C3C"/>
    <w:rsid w:val="00810CE7"/>
    <w:rsid w:val="00811409"/>
    <w:rsid w:val="008116EA"/>
    <w:rsid w:val="008116ED"/>
    <w:rsid w:val="008117A9"/>
    <w:rsid w:val="00811E92"/>
    <w:rsid w:val="00811FFD"/>
    <w:rsid w:val="00812389"/>
    <w:rsid w:val="008129F7"/>
    <w:rsid w:val="00812E9F"/>
    <w:rsid w:val="008134A6"/>
    <w:rsid w:val="00813594"/>
    <w:rsid w:val="00813BED"/>
    <w:rsid w:val="00813E7B"/>
    <w:rsid w:val="0081409B"/>
    <w:rsid w:val="008145C8"/>
    <w:rsid w:val="00814665"/>
    <w:rsid w:val="0081475D"/>
    <w:rsid w:val="00814874"/>
    <w:rsid w:val="008149C0"/>
    <w:rsid w:val="00814E9F"/>
    <w:rsid w:val="00815320"/>
    <w:rsid w:val="008153B5"/>
    <w:rsid w:val="00815759"/>
    <w:rsid w:val="00815BB1"/>
    <w:rsid w:val="00816249"/>
    <w:rsid w:val="008168BB"/>
    <w:rsid w:val="0081691B"/>
    <w:rsid w:val="00816FD6"/>
    <w:rsid w:val="008171B8"/>
    <w:rsid w:val="008175C4"/>
    <w:rsid w:val="008177D8"/>
    <w:rsid w:val="00817F2F"/>
    <w:rsid w:val="00817F79"/>
    <w:rsid w:val="0082032B"/>
    <w:rsid w:val="0082054E"/>
    <w:rsid w:val="00820E0E"/>
    <w:rsid w:val="00821195"/>
    <w:rsid w:val="0082134B"/>
    <w:rsid w:val="008213E7"/>
    <w:rsid w:val="0082151A"/>
    <w:rsid w:val="00821AC3"/>
    <w:rsid w:val="00821B1E"/>
    <w:rsid w:val="00821FD2"/>
    <w:rsid w:val="008220B7"/>
    <w:rsid w:val="00822231"/>
    <w:rsid w:val="008226F6"/>
    <w:rsid w:val="00822833"/>
    <w:rsid w:val="0082285A"/>
    <w:rsid w:val="00822D74"/>
    <w:rsid w:val="008232CF"/>
    <w:rsid w:val="00823813"/>
    <w:rsid w:val="0082384E"/>
    <w:rsid w:val="008239CA"/>
    <w:rsid w:val="00823A18"/>
    <w:rsid w:val="00823B72"/>
    <w:rsid w:val="00823BE2"/>
    <w:rsid w:val="00823C86"/>
    <w:rsid w:val="00823F27"/>
    <w:rsid w:val="0082435A"/>
    <w:rsid w:val="00824A2E"/>
    <w:rsid w:val="00824C75"/>
    <w:rsid w:val="00824E16"/>
    <w:rsid w:val="00825030"/>
    <w:rsid w:val="008250E6"/>
    <w:rsid w:val="008254E8"/>
    <w:rsid w:val="00825877"/>
    <w:rsid w:val="00825DB8"/>
    <w:rsid w:val="00826003"/>
    <w:rsid w:val="008260B0"/>
    <w:rsid w:val="008260BB"/>
    <w:rsid w:val="0082620B"/>
    <w:rsid w:val="00826792"/>
    <w:rsid w:val="00826B3F"/>
    <w:rsid w:val="00827915"/>
    <w:rsid w:val="00827CFD"/>
    <w:rsid w:val="0083040B"/>
    <w:rsid w:val="008305BD"/>
    <w:rsid w:val="00830C2E"/>
    <w:rsid w:val="008315D4"/>
    <w:rsid w:val="0083177B"/>
    <w:rsid w:val="00831BAF"/>
    <w:rsid w:val="0083227B"/>
    <w:rsid w:val="008325E8"/>
    <w:rsid w:val="0083295B"/>
    <w:rsid w:val="00832B7D"/>
    <w:rsid w:val="00832CD8"/>
    <w:rsid w:val="00832CF9"/>
    <w:rsid w:val="00832D4F"/>
    <w:rsid w:val="00832F48"/>
    <w:rsid w:val="008337C1"/>
    <w:rsid w:val="0083389C"/>
    <w:rsid w:val="00833DBF"/>
    <w:rsid w:val="00834569"/>
    <w:rsid w:val="008346CE"/>
    <w:rsid w:val="00834825"/>
    <w:rsid w:val="00834862"/>
    <w:rsid w:val="00834902"/>
    <w:rsid w:val="00834A78"/>
    <w:rsid w:val="00834E6B"/>
    <w:rsid w:val="00834F95"/>
    <w:rsid w:val="00835846"/>
    <w:rsid w:val="008358D4"/>
    <w:rsid w:val="00835A10"/>
    <w:rsid w:val="00835A19"/>
    <w:rsid w:val="00835B8D"/>
    <w:rsid w:val="008361A3"/>
    <w:rsid w:val="0083690A"/>
    <w:rsid w:val="00836C74"/>
    <w:rsid w:val="008372AB"/>
    <w:rsid w:val="00837326"/>
    <w:rsid w:val="00837750"/>
    <w:rsid w:val="00837A94"/>
    <w:rsid w:val="00837B56"/>
    <w:rsid w:val="00837F7A"/>
    <w:rsid w:val="00840797"/>
    <w:rsid w:val="0084091E"/>
    <w:rsid w:val="0084094A"/>
    <w:rsid w:val="00840D3C"/>
    <w:rsid w:val="00840DBF"/>
    <w:rsid w:val="0084154C"/>
    <w:rsid w:val="00841899"/>
    <w:rsid w:val="0084248F"/>
    <w:rsid w:val="00842663"/>
    <w:rsid w:val="00842800"/>
    <w:rsid w:val="00842AC5"/>
    <w:rsid w:val="008434C1"/>
    <w:rsid w:val="0084366A"/>
    <w:rsid w:val="00843B2F"/>
    <w:rsid w:val="00843E37"/>
    <w:rsid w:val="00843E5D"/>
    <w:rsid w:val="00844360"/>
    <w:rsid w:val="00844753"/>
    <w:rsid w:val="0084475B"/>
    <w:rsid w:val="00844AC1"/>
    <w:rsid w:val="00844B53"/>
    <w:rsid w:val="00845C8A"/>
    <w:rsid w:val="008464B0"/>
    <w:rsid w:val="0084659E"/>
    <w:rsid w:val="00846693"/>
    <w:rsid w:val="008466AF"/>
    <w:rsid w:val="00846BE4"/>
    <w:rsid w:val="00846BFF"/>
    <w:rsid w:val="00846CC3"/>
    <w:rsid w:val="00846D02"/>
    <w:rsid w:val="008475A6"/>
    <w:rsid w:val="0084766A"/>
    <w:rsid w:val="008479D3"/>
    <w:rsid w:val="00847AA5"/>
    <w:rsid w:val="00847EA3"/>
    <w:rsid w:val="00850149"/>
    <w:rsid w:val="00850291"/>
    <w:rsid w:val="008503C0"/>
    <w:rsid w:val="0085138F"/>
    <w:rsid w:val="00851B3B"/>
    <w:rsid w:val="00852510"/>
    <w:rsid w:val="00852686"/>
    <w:rsid w:val="008526FA"/>
    <w:rsid w:val="00852D80"/>
    <w:rsid w:val="00852E59"/>
    <w:rsid w:val="00853E24"/>
    <w:rsid w:val="00854071"/>
    <w:rsid w:val="008543EE"/>
    <w:rsid w:val="008550DB"/>
    <w:rsid w:val="008551EB"/>
    <w:rsid w:val="0085531F"/>
    <w:rsid w:val="0085551E"/>
    <w:rsid w:val="00855805"/>
    <w:rsid w:val="008559B5"/>
    <w:rsid w:val="00855C68"/>
    <w:rsid w:val="00856057"/>
    <w:rsid w:val="00856094"/>
    <w:rsid w:val="008560AA"/>
    <w:rsid w:val="008561A1"/>
    <w:rsid w:val="008564B8"/>
    <w:rsid w:val="00856871"/>
    <w:rsid w:val="00856908"/>
    <w:rsid w:val="008575B5"/>
    <w:rsid w:val="00857FD1"/>
    <w:rsid w:val="00860462"/>
    <w:rsid w:val="008605C7"/>
    <w:rsid w:val="00860A4E"/>
    <w:rsid w:val="00860B77"/>
    <w:rsid w:val="00860BD0"/>
    <w:rsid w:val="00860E4D"/>
    <w:rsid w:val="00860ED2"/>
    <w:rsid w:val="0086137E"/>
    <w:rsid w:val="008617DA"/>
    <w:rsid w:val="008618EE"/>
    <w:rsid w:val="00861C4A"/>
    <w:rsid w:val="00861C75"/>
    <w:rsid w:val="00861C8C"/>
    <w:rsid w:val="00861DC6"/>
    <w:rsid w:val="00861F15"/>
    <w:rsid w:val="00861FD8"/>
    <w:rsid w:val="00862238"/>
    <w:rsid w:val="00862925"/>
    <w:rsid w:val="00863552"/>
    <w:rsid w:val="00863A1F"/>
    <w:rsid w:val="00863D3D"/>
    <w:rsid w:val="00863D5B"/>
    <w:rsid w:val="00863DCB"/>
    <w:rsid w:val="008643CD"/>
    <w:rsid w:val="00864882"/>
    <w:rsid w:val="00864B1E"/>
    <w:rsid w:val="00864E00"/>
    <w:rsid w:val="00865025"/>
    <w:rsid w:val="008653C0"/>
    <w:rsid w:val="0086560B"/>
    <w:rsid w:val="00866389"/>
    <w:rsid w:val="00866864"/>
    <w:rsid w:val="00866AE0"/>
    <w:rsid w:val="00866BB5"/>
    <w:rsid w:val="00867450"/>
    <w:rsid w:val="00867861"/>
    <w:rsid w:val="00867B84"/>
    <w:rsid w:val="00867CD9"/>
    <w:rsid w:val="0087062D"/>
    <w:rsid w:val="008708E8"/>
    <w:rsid w:val="00870998"/>
    <w:rsid w:val="00870AB4"/>
    <w:rsid w:val="00870AFB"/>
    <w:rsid w:val="008714F9"/>
    <w:rsid w:val="008715F0"/>
    <w:rsid w:val="008717FF"/>
    <w:rsid w:val="0087181F"/>
    <w:rsid w:val="00871963"/>
    <w:rsid w:val="00871C2F"/>
    <w:rsid w:val="00871E7C"/>
    <w:rsid w:val="00872855"/>
    <w:rsid w:val="008728AB"/>
    <w:rsid w:val="008728C5"/>
    <w:rsid w:val="00872A98"/>
    <w:rsid w:val="00872AC5"/>
    <w:rsid w:val="00873078"/>
    <w:rsid w:val="0087351E"/>
    <w:rsid w:val="00873CE9"/>
    <w:rsid w:val="00873EFE"/>
    <w:rsid w:val="00874364"/>
    <w:rsid w:val="00874A5E"/>
    <w:rsid w:val="00874CA8"/>
    <w:rsid w:val="00874F5C"/>
    <w:rsid w:val="00874FA2"/>
    <w:rsid w:val="00875A84"/>
    <w:rsid w:val="00875D3B"/>
    <w:rsid w:val="00876005"/>
    <w:rsid w:val="00876312"/>
    <w:rsid w:val="00876317"/>
    <w:rsid w:val="00876780"/>
    <w:rsid w:val="00877626"/>
    <w:rsid w:val="00877A20"/>
    <w:rsid w:val="00877F7F"/>
    <w:rsid w:val="00877F92"/>
    <w:rsid w:val="008805A0"/>
    <w:rsid w:val="008810DD"/>
    <w:rsid w:val="008816CE"/>
    <w:rsid w:val="008816FB"/>
    <w:rsid w:val="00881729"/>
    <w:rsid w:val="00881E44"/>
    <w:rsid w:val="00881E9A"/>
    <w:rsid w:val="008822AF"/>
    <w:rsid w:val="00882316"/>
    <w:rsid w:val="00882417"/>
    <w:rsid w:val="00882432"/>
    <w:rsid w:val="008826C3"/>
    <w:rsid w:val="00882854"/>
    <w:rsid w:val="008828C4"/>
    <w:rsid w:val="00882C3B"/>
    <w:rsid w:val="00882FB9"/>
    <w:rsid w:val="0088313C"/>
    <w:rsid w:val="008831AB"/>
    <w:rsid w:val="00883578"/>
    <w:rsid w:val="00883CE1"/>
    <w:rsid w:val="0088412A"/>
    <w:rsid w:val="008847A2"/>
    <w:rsid w:val="00884D37"/>
    <w:rsid w:val="00885170"/>
    <w:rsid w:val="0088526F"/>
    <w:rsid w:val="00885335"/>
    <w:rsid w:val="00885666"/>
    <w:rsid w:val="0088606B"/>
    <w:rsid w:val="008861FD"/>
    <w:rsid w:val="008864A2"/>
    <w:rsid w:val="0088692F"/>
    <w:rsid w:val="008870D5"/>
    <w:rsid w:val="00887889"/>
    <w:rsid w:val="00887C24"/>
    <w:rsid w:val="00887E26"/>
    <w:rsid w:val="00890569"/>
    <w:rsid w:val="00890D19"/>
    <w:rsid w:val="00890F9B"/>
    <w:rsid w:val="0089151E"/>
    <w:rsid w:val="008918D5"/>
    <w:rsid w:val="00891CAD"/>
    <w:rsid w:val="00892162"/>
    <w:rsid w:val="008921EB"/>
    <w:rsid w:val="00892450"/>
    <w:rsid w:val="008927E9"/>
    <w:rsid w:val="008934AA"/>
    <w:rsid w:val="008937E7"/>
    <w:rsid w:val="008941C5"/>
    <w:rsid w:val="00894266"/>
    <w:rsid w:val="0089461C"/>
    <w:rsid w:val="00894729"/>
    <w:rsid w:val="008948E6"/>
    <w:rsid w:val="00894FFE"/>
    <w:rsid w:val="008951AA"/>
    <w:rsid w:val="0089520A"/>
    <w:rsid w:val="00895492"/>
    <w:rsid w:val="00895AC6"/>
    <w:rsid w:val="00895EE0"/>
    <w:rsid w:val="00896485"/>
    <w:rsid w:val="008966C6"/>
    <w:rsid w:val="00896921"/>
    <w:rsid w:val="00896B04"/>
    <w:rsid w:val="00896B51"/>
    <w:rsid w:val="00896CC0"/>
    <w:rsid w:val="00896DA1"/>
    <w:rsid w:val="00896DA5"/>
    <w:rsid w:val="00897291"/>
    <w:rsid w:val="008979CE"/>
    <w:rsid w:val="00897B88"/>
    <w:rsid w:val="00897CBB"/>
    <w:rsid w:val="00897DE7"/>
    <w:rsid w:val="00897E30"/>
    <w:rsid w:val="008A0055"/>
    <w:rsid w:val="008A00B7"/>
    <w:rsid w:val="008A00E8"/>
    <w:rsid w:val="008A045B"/>
    <w:rsid w:val="008A0F9B"/>
    <w:rsid w:val="008A10BF"/>
    <w:rsid w:val="008A1102"/>
    <w:rsid w:val="008A12D1"/>
    <w:rsid w:val="008A13F9"/>
    <w:rsid w:val="008A166A"/>
    <w:rsid w:val="008A176C"/>
    <w:rsid w:val="008A17F8"/>
    <w:rsid w:val="008A1A9D"/>
    <w:rsid w:val="008A2361"/>
    <w:rsid w:val="008A2AB9"/>
    <w:rsid w:val="008A2AF6"/>
    <w:rsid w:val="008A329C"/>
    <w:rsid w:val="008A3433"/>
    <w:rsid w:val="008A362F"/>
    <w:rsid w:val="008A3C30"/>
    <w:rsid w:val="008A4124"/>
    <w:rsid w:val="008A4770"/>
    <w:rsid w:val="008A4EDC"/>
    <w:rsid w:val="008A5333"/>
    <w:rsid w:val="008A539F"/>
    <w:rsid w:val="008A53BD"/>
    <w:rsid w:val="008A579E"/>
    <w:rsid w:val="008A5944"/>
    <w:rsid w:val="008A61BD"/>
    <w:rsid w:val="008A6BA8"/>
    <w:rsid w:val="008A6CDA"/>
    <w:rsid w:val="008A7648"/>
    <w:rsid w:val="008A7C2E"/>
    <w:rsid w:val="008B0503"/>
    <w:rsid w:val="008B15A1"/>
    <w:rsid w:val="008B167D"/>
    <w:rsid w:val="008B17A9"/>
    <w:rsid w:val="008B22BA"/>
    <w:rsid w:val="008B2503"/>
    <w:rsid w:val="008B2505"/>
    <w:rsid w:val="008B2592"/>
    <w:rsid w:val="008B27CF"/>
    <w:rsid w:val="008B2922"/>
    <w:rsid w:val="008B29F7"/>
    <w:rsid w:val="008B2C4C"/>
    <w:rsid w:val="008B3420"/>
    <w:rsid w:val="008B34F0"/>
    <w:rsid w:val="008B365B"/>
    <w:rsid w:val="008B366F"/>
    <w:rsid w:val="008B3681"/>
    <w:rsid w:val="008B3896"/>
    <w:rsid w:val="008B38DF"/>
    <w:rsid w:val="008B3D87"/>
    <w:rsid w:val="008B3D88"/>
    <w:rsid w:val="008B456E"/>
    <w:rsid w:val="008B48B6"/>
    <w:rsid w:val="008B48F4"/>
    <w:rsid w:val="008B4C18"/>
    <w:rsid w:val="008B4E97"/>
    <w:rsid w:val="008B57EF"/>
    <w:rsid w:val="008B5D17"/>
    <w:rsid w:val="008B60E0"/>
    <w:rsid w:val="008B615C"/>
    <w:rsid w:val="008B61BB"/>
    <w:rsid w:val="008B64EF"/>
    <w:rsid w:val="008B675D"/>
    <w:rsid w:val="008B6829"/>
    <w:rsid w:val="008B682E"/>
    <w:rsid w:val="008B6B9D"/>
    <w:rsid w:val="008B71DF"/>
    <w:rsid w:val="008B73B6"/>
    <w:rsid w:val="008B783C"/>
    <w:rsid w:val="008B7890"/>
    <w:rsid w:val="008B7983"/>
    <w:rsid w:val="008B7A15"/>
    <w:rsid w:val="008C021F"/>
    <w:rsid w:val="008C0A71"/>
    <w:rsid w:val="008C0C78"/>
    <w:rsid w:val="008C0F2E"/>
    <w:rsid w:val="008C0FBE"/>
    <w:rsid w:val="008C1241"/>
    <w:rsid w:val="008C14DB"/>
    <w:rsid w:val="008C16AF"/>
    <w:rsid w:val="008C1952"/>
    <w:rsid w:val="008C1B35"/>
    <w:rsid w:val="008C1F15"/>
    <w:rsid w:val="008C268A"/>
    <w:rsid w:val="008C2BBB"/>
    <w:rsid w:val="008C2D60"/>
    <w:rsid w:val="008C3348"/>
    <w:rsid w:val="008C3661"/>
    <w:rsid w:val="008C3742"/>
    <w:rsid w:val="008C3771"/>
    <w:rsid w:val="008C3D0B"/>
    <w:rsid w:val="008C3D13"/>
    <w:rsid w:val="008C45C9"/>
    <w:rsid w:val="008C4AD9"/>
    <w:rsid w:val="008C4EFD"/>
    <w:rsid w:val="008C5188"/>
    <w:rsid w:val="008C57CD"/>
    <w:rsid w:val="008C5CD2"/>
    <w:rsid w:val="008C617C"/>
    <w:rsid w:val="008C6D48"/>
    <w:rsid w:val="008C6E70"/>
    <w:rsid w:val="008C7293"/>
    <w:rsid w:val="008C7618"/>
    <w:rsid w:val="008C7742"/>
    <w:rsid w:val="008C7B96"/>
    <w:rsid w:val="008D0661"/>
    <w:rsid w:val="008D071A"/>
    <w:rsid w:val="008D0763"/>
    <w:rsid w:val="008D0815"/>
    <w:rsid w:val="008D1466"/>
    <w:rsid w:val="008D1473"/>
    <w:rsid w:val="008D1B72"/>
    <w:rsid w:val="008D1D90"/>
    <w:rsid w:val="008D1DBC"/>
    <w:rsid w:val="008D1DC1"/>
    <w:rsid w:val="008D26AC"/>
    <w:rsid w:val="008D289F"/>
    <w:rsid w:val="008D2BB8"/>
    <w:rsid w:val="008D2DF4"/>
    <w:rsid w:val="008D32D9"/>
    <w:rsid w:val="008D33BE"/>
    <w:rsid w:val="008D3624"/>
    <w:rsid w:val="008D368A"/>
    <w:rsid w:val="008D396F"/>
    <w:rsid w:val="008D3CED"/>
    <w:rsid w:val="008D3D58"/>
    <w:rsid w:val="008D40D8"/>
    <w:rsid w:val="008D4138"/>
    <w:rsid w:val="008D4B83"/>
    <w:rsid w:val="008D4CBE"/>
    <w:rsid w:val="008D5131"/>
    <w:rsid w:val="008D529A"/>
    <w:rsid w:val="008D53FA"/>
    <w:rsid w:val="008D54EA"/>
    <w:rsid w:val="008D5A2B"/>
    <w:rsid w:val="008D60A8"/>
    <w:rsid w:val="008D64E8"/>
    <w:rsid w:val="008D6633"/>
    <w:rsid w:val="008D6B6D"/>
    <w:rsid w:val="008D6D71"/>
    <w:rsid w:val="008D6DF8"/>
    <w:rsid w:val="008D6EBB"/>
    <w:rsid w:val="008D786D"/>
    <w:rsid w:val="008D7BD1"/>
    <w:rsid w:val="008D7F6D"/>
    <w:rsid w:val="008E0142"/>
    <w:rsid w:val="008E05E1"/>
    <w:rsid w:val="008E06BA"/>
    <w:rsid w:val="008E0B1B"/>
    <w:rsid w:val="008E11BB"/>
    <w:rsid w:val="008E14A4"/>
    <w:rsid w:val="008E19ED"/>
    <w:rsid w:val="008E1A61"/>
    <w:rsid w:val="008E1AD8"/>
    <w:rsid w:val="008E2295"/>
    <w:rsid w:val="008E2C0F"/>
    <w:rsid w:val="008E32D7"/>
    <w:rsid w:val="008E3385"/>
    <w:rsid w:val="008E338D"/>
    <w:rsid w:val="008E38AF"/>
    <w:rsid w:val="008E39C3"/>
    <w:rsid w:val="008E400D"/>
    <w:rsid w:val="008E4FA3"/>
    <w:rsid w:val="008E558C"/>
    <w:rsid w:val="008E55FB"/>
    <w:rsid w:val="008E589D"/>
    <w:rsid w:val="008E5D63"/>
    <w:rsid w:val="008E5DD1"/>
    <w:rsid w:val="008E5F39"/>
    <w:rsid w:val="008E615B"/>
    <w:rsid w:val="008E6F98"/>
    <w:rsid w:val="008E7250"/>
    <w:rsid w:val="008E73F4"/>
    <w:rsid w:val="008E7753"/>
    <w:rsid w:val="008F0929"/>
    <w:rsid w:val="008F1369"/>
    <w:rsid w:val="008F19CB"/>
    <w:rsid w:val="008F2115"/>
    <w:rsid w:val="008F224D"/>
    <w:rsid w:val="008F24D7"/>
    <w:rsid w:val="008F2622"/>
    <w:rsid w:val="008F2804"/>
    <w:rsid w:val="008F2B07"/>
    <w:rsid w:val="008F2EBC"/>
    <w:rsid w:val="008F304F"/>
    <w:rsid w:val="008F32ED"/>
    <w:rsid w:val="008F3F50"/>
    <w:rsid w:val="008F43BD"/>
    <w:rsid w:val="008F4430"/>
    <w:rsid w:val="008F4828"/>
    <w:rsid w:val="008F4A0E"/>
    <w:rsid w:val="008F4EAD"/>
    <w:rsid w:val="008F511C"/>
    <w:rsid w:val="008F5289"/>
    <w:rsid w:val="008F52C7"/>
    <w:rsid w:val="008F5376"/>
    <w:rsid w:val="008F559B"/>
    <w:rsid w:val="008F5C25"/>
    <w:rsid w:val="008F5DB5"/>
    <w:rsid w:val="008F5DEF"/>
    <w:rsid w:val="008F5EC3"/>
    <w:rsid w:val="008F5F5A"/>
    <w:rsid w:val="008F61D1"/>
    <w:rsid w:val="008F6D85"/>
    <w:rsid w:val="008F6E63"/>
    <w:rsid w:val="008F72F0"/>
    <w:rsid w:val="008F7913"/>
    <w:rsid w:val="008F7B7F"/>
    <w:rsid w:val="008F7E9F"/>
    <w:rsid w:val="008F7EC4"/>
    <w:rsid w:val="0090063B"/>
    <w:rsid w:val="00900663"/>
    <w:rsid w:val="00900CDC"/>
    <w:rsid w:val="00900E18"/>
    <w:rsid w:val="0090129C"/>
    <w:rsid w:val="00901414"/>
    <w:rsid w:val="009017DF"/>
    <w:rsid w:val="00901A59"/>
    <w:rsid w:val="00901FAD"/>
    <w:rsid w:val="00902535"/>
    <w:rsid w:val="0090258A"/>
    <w:rsid w:val="00902721"/>
    <w:rsid w:val="009027C5"/>
    <w:rsid w:val="00902A6E"/>
    <w:rsid w:val="00902A78"/>
    <w:rsid w:val="00902B8F"/>
    <w:rsid w:val="00902DA1"/>
    <w:rsid w:val="009034ED"/>
    <w:rsid w:val="009037D1"/>
    <w:rsid w:val="00903DA3"/>
    <w:rsid w:val="00903E77"/>
    <w:rsid w:val="0090428B"/>
    <w:rsid w:val="009048C4"/>
    <w:rsid w:val="00904E64"/>
    <w:rsid w:val="009050FE"/>
    <w:rsid w:val="00905576"/>
    <w:rsid w:val="00905A38"/>
    <w:rsid w:val="00905C5F"/>
    <w:rsid w:val="00905CE0"/>
    <w:rsid w:val="00905D29"/>
    <w:rsid w:val="009064EE"/>
    <w:rsid w:val="00906766"/>
    <w:rsid w:val="0090710B"/>
    <w:rsid w:val="009073AA"/>
    <w:rsid w:val="009076CD"/>
    <w:rsid w:val="009077D6"/>
    <w:rsid w:val="00907981"/>
    <w:rsid w:val="00907D61"/>
    <w:rsid w:val="00907E14"/>
    <w:rsid w:val="00907E7C"/>
    <w:rsid w:val="00907F17"/>
    <w:rsid w:val="009106C2"/>
    <w:rsid w:val="0091072E"/>
    <w:rsid w:val="00910A0F"/>
    <w:rsid w:val="00910EE2"/>
    <w:rsid w:val="00910F65"/>
    <w:rsid w:val="009119B9"/>
    <w:rsid w:val="009119DD"/>
    <w:rsid w:val="00911DCF"/>
    <w:rsid w:val="009125F2"/>
    <w:rsid w:val="00912770"/>
    <w:rsid w:val="009129D6"/>
    <w:rsid w:val="00912CE7"/>
    <w:rsid w:val="00912D2F"/>
    <w:rsid w:val="00912D7F"/>
    <w:rsid w:val="00912E47"/>
    <w:rsid w:val="0091308D"/>
    <w:rsid w:val="009130D3"/>
    <w:rsid w:val="00913796"/>
    <w:rsid w:val="009137AA"/>
    <w:rsid w:val="00913802"/>
    <w:rsid w:val="0091380E"/>
    <w:rsid w:val="00914568"/>
    <w:rsid w:val="009146F0"/>
    <w:rsid w:val="009149FB"/>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4C1"/>
    <w:rsid w:val="00921ADC"/>
    <w:rsid w:val="009221D6"/>
    <w:rsid w:val="0092278A"/>
    <w:rsid w:val="00922B62"/>
    <w:rsid w:val="00922E4F"/>
    <w:rsid w:val="0092321D"/>
    <w:rsid w:val="00923B20"/>
    <w:rsid w:val="00924146"/>
    <w:rsid w:val="00924290"/>
    <w:rsid w:val="009246E1"/>
    <w:rsid w:val="0092486A"/>
    <w:rsid w:val="00924FB4"/>
    <w:rsid w:val="00925793"/>
    <w:rsid w:val="00925C6A"/>
    <w:rsid w:val="00925F8F"/>
    <w:rsid w:val="009262B0"/>
    <w:rsid w:val="009262B7"/>
    <w:rsid w:val="009262FF"/>
    <w:rsid w:val="009267BB"/>
    <w:rsid w:val="00930A3B"/>
    <w:rsid w:val="00930EDF"/>
    <w:rsid w:val="00930FF1"/>
    <w:rsid w:val="009311DA"/>
    <w:rsid w:val="0093127A"/>
    <w:rsid w:val="00931522"/>
    <w:rsid w:val="00931672"/>
    <w:rsid w:val="00931EE5"/>
    <w:rsid w:val="00931FE3"/>
    <w:rsid w:val="00932401"/>
    <w:rsid w:val="00932780"/>
    <w:rsid w:val="00932913"/>
    <w:rsid w:val="009329D4"/>
    <w:rsid w:val="00932D9F"/>
    <w:rsid w:val="00932DAC"/>
    <w:rsid w:val="009336D9"/>
    <w:rsid w:val="00933766"/>
    <w:rsid w:val="00933865"/>
    <w:rsid w:val="00933A54"/>
    <w:rsid w:val="00933C13"/>
    <w:rsid w:val="00933D00"/>
    <w:rsid w:val="0093474F"/>
    <w:rsid w:val="0093577D"/>
    <w:rsid w:val="00935833"/>
    <w:rsid w:val="00935AD4"/>
    <w:rsid w:val="00935C40"/>
    <w:rsid w:val="00936197"/>
    <w:rsid w:val="0093651E"/>
    <w:rsid w:val="00936756"/>
    <w:rsid w:val="00936953"/>
    <w:rsid w:val="00936A97"/>
    <w:rsid w:val="00936E17"/>
    <w:rsid w:val="009370C1"/>
    <w:rsid w:val="009371C5"/>
    <w:rsid w:val="00937B2B"/>
    <w:rsid w:val="00941033"/>
    <w:rsid w:val="00941216"/>
    <w:rsid w:val="009412B8"/>
    <w:rsid w:val="00941365"/>
    <w:rsid w:val="009427BB"/>
    <w:rsid w:val="009429B8"/>
    <w:rsid w:val="00942BCD"/>
    <w:rsid w:val="00943014"/>
    <w:rsid w:val="009430CD"/>
    <w:rsid w:val="00943DB7"/>
    <w:rsid w:val="00943E11"/>
    <w:rsid w:val="00943F06"/>
    <w:rsid w:val="0094406C"/>
    <w:rsid w:val="009441CE"/>
    <w:rsid w:val="009441FD"/>
    <w:rsid w:val="00944355"/>
    <w:rsid w:val="0094436C"/>
    <w:rsid w:val="0094449F"/>
    <w:rsid w:val="00944814"/>
    <w:rsid w:val="009448EA"/>
    <w:rsid w:val="00944D81"/>
    <w:rsid w:val="00945237"/>
    <w:rsid w:val="00945302"/>
    <w:rsid w:val="0094568B"/>
    <w:rsid w:val="0094578B"/>
    <w:rsid w:val="009459E5"/>
    <w:rsid w:val="00945D94"/>
    <w:rsid w:val="0094615F"/>
    <w:rsid w:val="00946252"/>
    <w:rsid w:val="00946355"/>
    <w:rsid w:val="00946415"/>
    <w:rsid w:val="00946A52"/>
    <w:rsid w:val="00946F0C"/>
    <w:rsid w:val="0094716F"/>
    <w:rsid w:val="0094742D"/>
    <w:rsid w:val="0094749A"/>
    <w:rsid w:val="0094777E"/>
    <w:rsid w:val="009478EF"/>
    <w:rsid w:val="00947EA3"/>
    <w:rsid w:val="0095029F"/>
    <w:rsid w:val="00950A6B"/>
    <w:rsid w:val="00951531"/>
    <w:rsid w:val="009522D3"/>
    <w:rsid w:val="0095246C"/>
    <w:rsid w:val="0095259D"/>
    <w:rsid w:val="00952671"/>
    <w:rsid w:val="009529AA"/>
    <w:rsid w:val="00952F25"/>
    <w:rsid w:val="00952F9D"/>
    <w:rsid w:val="00952FB3"/>
    <w:rsid w:val="0095330D"/>
    <w:rsid w:val="009534F9"/>
    <w:rsid w:val="00953CA0"/>
    <w:rsid w:val="0095448E"/>
    <w:rsid w:val="009546C7"/>
    <w:rsid w:val="00954D68"/>
    <w:rsid w:val="00954E13"/>
    <w:rsid w:val="00954E5A"/>
    <w:rsid w:val="0095525F"/>
    <w:rsid w:val="00955741"/>
    <w:rsid w:val="00955845"/>
    <w:rsid w:val="00955C90"/>
    <w:rsid w:val="00955F3A"/>
    <w:rsid w:val="009563FF"/>
    <w:rsid w:val="00956477"/>
    <w:rsid w:val="00957549"/>
    <w:rsid w:val="009577EE"/>
    <w:rsid w:val="00957913"/>
    <w:rsid w:val="00957922"/>
    <w:rsid w:val="00957A64"/>
    <w:rsid w:val="009603A4"/>
    <w:rsid w:val="009605F9"/>
    <w:rsid w:val="00960D30"/>
    <w:rsid w:val="009613DF"/>
    <w:rsid w:val="0096156B"/>
    <w:rsid w:val="00961991"/>
    <w:rsid w:val="00962258"/>
    <w:rsid w:val="00962E15"/>
    <w:rsid w:val="0096404E"/>
    <w:rsid w:val="009647E9"/>
    <w:rsid w:val="009648B7"/>
    <w:rsid w:val="00964AC2"/>
    <w:rsid w:val="00964B66"/>
    <w:rsid w:val="00965037"/>
    <w:rsid w:val="009654FB"/>
    <w:rsid w:val="00966306"/>
    <w:rsid w:val="00966370"/>
    <w:rsid w:val="00966455"/>
    <w:rsid w:val="009664EC"/>
    <w:rsid w:val="00966A8E"/>
    <w:rsid w:val="00966E8F"/>
    <w:rsid w:val="00967668"/>
    <w:rsid w:val="00967689"/>
    <w:rsid w:val="00967708"/>
    <w:rsid w:val="00967D3F"/>
    <w:rsid w:val="00967DA0"/>
    <w:rsid w:val="0097030C"/>
    <w:rsid w:val="0097049D"/>
    <w:rsid w:val="00970522"/>
    <w:rsid w:val="00970719"/>
    <w:rsid w:val="0097079C"/>
    <w:rsid w:val="00970A7E"/>
    <w:rsid w:val="00970B5D"/>
    <w:rsid w:val="00970D67"/>
    <w:rsid w:val="00970EB5"/>
    <w:rsid w:val="00971581"/>
    <w:rsid w:val="00971827"/>
    <w:rsid w:val="009719B6"/>
    <w:rsid w:val="00971BD4"/>
    <w:rsid w:val="00972297"/>
    <w:rsid w:val="0097245F"/>
    <w:rsid w:val="00972506"/>
    <w:rsid w:val="00972AE8"/>
    <w:rsid w:val="00972EE0"/>
    <w:rsid w:val="00972EE6"/>
    <w:rsid w:val="00972F16"/>
    <w:rsid w:val="00973007"/>
    <w:rsid w:val="00973116"/>
    <w:rsid w:val="00973468"/>
    <w:rsid w:val="009736E3"/>
    <w:rsid w:val="00973711"/>
    <w:rsid w:val="0097381B"/>
    <w:rsid w:val="00973D4F"/>
    <w:rsid w:val="00973E17"/>
    <w:rsid w:val="0097418A"/>
    <w:rsid w:val="00974346"/>
    <w:rsid w:val="0097461A"/>
    <w:rsid w:val="00974949"/>
    <w:rsid w:val="00974CF0"/>
    <w:rsid w:val="00974F0F"/>
    <w:rsid w:val="009752B6"/>
    <w:rsid w:val="0097580B"/>
    <w:rsid w:val="009760C7"/>
    <w:rsid w:val="00976915"/>
    <w:rsid w:val="00976B2F"/>
    <w:rsid w:val="00976C5C"/>
    <w:rsid w:val="00976EB1"/>
    <w:rsid w:val="00976F73"/>
    <w:rsid w:val="009772AC"/>
    <w:rsid w:val="00977E60"/>
    <w:rsid w:val="00977EDB"/>
    <w:rsid w:val="00977FFC"/>
    <w:rsid w:val="0098011B"/>
    <w:rsid w:val="009804C1"/>
    <w:rsid w:val="0098068D"/>
    <w:rsid w:val="0098098C"/>
    <w:rsid w:val="0098099D"/>
    <w:rsid w:val="0098114E"/>
    <w:rsid w:val="009812A8"/>
    <w:rsid w:val="00981987"/>
    <w:rsid w:val="00981F69"/>
    <w:rsid w:val="00982A00"/>
    <w:rsid w:val="00982CAD"/>
    <w:rsid w:val="00983626"/>
    <w:rsid w:val="0098368D"/>
    <w:rsid w:val="00983A4F"/>
    <w:rsid w:val="00983C54"/>
    <w:rsid w:val="00983D8A"/>
    <w:rsid w:val="0098409D"/>
    <w:rsid w:val="009840D7"/>
    <w:rsid w:val="009844BD"/>
    <w:rsid w:val="009845D1"/>
    <w:rsid w:val="00985832"/>
    <w:rsid w:val="00985FBF"/>
    <w:rsid w:val="00986140"/>
    <w:rsid w:val="0098634A"/>
    <w:rsid w:val="0098644E"/>
    <w:rsid w:val="00986580"/>
    <w:rsid w:val="009868B3"/>
    <w:rsid w:val="00986A0A"/>
    <w:rsid w:val="00986AD0"/>
    <w:rsid w:val="00986D93"/>
    <w:rsid w:val="00986EC2"/>
    <w:rsid w:val="00987174"/>
    <w:rsid w:val="00987604"/>
    <w:rsid w:val="0098783C"/>
    <w:rsid w:val="00987B9C"/>
    <w:rsid w:val="00987D6E"/>
    <w:rsid w:val="009902B1"/>
    <w:rsid w:val="00990604"/>
    <w:rsid w:val="009906E0"/>
    <w:rsid w:val="00991085"/>
    <w:rsid w:val="009911D5"/>
    <w:rsid w:val="00991308"/>
    <w:rsid w:val="009916F5"/>
    <w:rsid w:val="009919C2"/>
    <w:rsid w:val="00992450"/>
    <w:rsid w:val="009926DC"/>
    <w:rsid w:val="00992DDC"/>
    <w:rsid w:val="00992EBB"/>
    <w:rsid w:val="00993B63"/>
    <w:rsid w:val="00994138"/>
    <w:rsid w:val="00994544"/>
    <w:rsid w:val="009945C8"/>
    <w:rsid w:val="0099494B"/>
    <w:rsid w:val="00994A47"/>
    <w:rsid w:val="00995148"/>
    <w:rsid w:val="0099537A"/>
    <w:rsid w:val="0099568B"/>
    <w:rsid w:val="009956DC"/>
    <w:rsid w:val="00995EEF"/>
    <w:rsid w:val="0099616D"/>
    <w:rsid w:val="00996387"/>
    <w:rsid w:val="009971E1"/>
    <w:rsid w:val="0099753F"/>
    <w:rsid w:val="009978FE"/>
    <w:rsid w:val="009979A1"/>
    <w:rsid w:val="00997D13"/>
    <w:rsid w:val="009A00CE"/>
    <w:rsid w:val="009A0AE8"/>
    <w:rsid w:val="009A16D3"/>
    <w:rsid w:val="009A1722"/>
    <w:rsid w:val="009A1737"/>
    <w:rsid w:val="009A19FB"/>
    <w:rsid w:val="009A23B2"/>
    <w:rsid w:val="009A23F1"/>
    <w:rsid w:val="009A2582"/>
    <w:rsid w:val="009A292F"/>
    <w:rsid w:val="009A2DFF"/>
    <w:rsid w:val="009A3739"/>
    <w:rsid w:val="009A37D1"/>
    <w:rsid w:val="009A37E8"/>
    <w:rsid w:val="009A38B7"/>
    <w:rsid w:val="009A3F69"/>
    <w:rsid w:val="009A4C64"/>
    <w:rsid w:val="009A4D75"/>
    <w:rsid w:val="009A4EFB"/>
    <w:rsid w:val="009A515C"/>
    <w:rsid w:val="009A552C"/>
    <w:rsid w:val="009A582D"/>
    <w:rsid w:val="009A5C50"/>
    <w:rsid w:val="009A5D02"/>
    <w:rsid w:val="009A6155"/>
    <w:rsid w:val="009A63B2"/>
    <w:rsid w:val="009A6990"/>
    <w:rsid w:val="009A69EB"/>
    <w:rsid w:val="009A6B1B"/>
    <w:rsid w:val="009A6BFD"/>
    <w:rsid w:val="009A6F9A"/>
    <w:rsid w:val="009A6FAF"/>
    <w:rsid w:val="009A7AB3"/>
    <w:rsid w:val="009A7E67"/>
    <w:rsid w:val="009A7F86"/>
    <w:rsid w:val="009B06D0"/>
    <w:rsid w:val="009B09AB"/>
    <w:rsid w:val="009B0A6F"/>
    <w:rsid w:val="009B1250"/>
    <w:rsid w:val="009B13FF"/>
    <w:rsid w:val="009B17BE"/>
    <w:rsid w:val="009B1DB0"/>
    <w:rsid w:val="009B24B1"/>
    <w:rsid w:val="009B286F"/>
    <w:rsid w:val="009B32F3"/>
    <w:rsid w:val="009B35DD"/>
    <w:rsid w:val="009B3C61"/>
    <w:rsid w:val="009B3CC3"/>
    <w:rsid w:val="009B4279"/>
    <w:rsid w:val="009B4B1E"/>
    <w:rsid w:val="009B54F8"/>
    <w:rsid w:val="009B567B"/>
    <w:rsid w:val="009B5B91"/>
    <w:rsid w:val="009B5E11"/>
    <w:rsid w:val="009B5EF9"/>
    <w:rsid w:val="009B5F5A"/>
    <w:rsid w:val="009B6534"/>
    <w:rsid w:val="009B6574"/>
    <w:rsid w:val="009B675D"/>
    <w:rsid w:val="009B68C8"/>
    <w:rsid w:val="009B6BA0"/>
    <w:rsid w:val="009B6FB6"/>
    <w:rsid w:val="009B70FC"/>
    <w:rsid w:val="009B7281"/>
    <w:rsid w:val="009B7329"/>
    <w:rsid w:val="009B7508"/>
    <w:rsid w:val="009B7B14"/>
    <w:rsid w:val="009B7B4B"/>
    <w:rsid w:val="009B7F13"/>
    <w:rsid w:val="009C0C7A"/>
    <w:rsid w:val="009C176D"/>
    <w:rsid w:val="009C18F4"/>
    <w:rsid w:val="009C19FC"/>
    <w:rsid w:val="009C1D73"/>
    <w:rsid w:val="009C1E57"/>
    <w:rsid w:val="009C1F84"/>
    <w:rsid w:val="009C2176"/>
    <w:rsid w:val="009C278F"/>
    <w:rsid w:val="009C2B74"/>
    <w:rsid w:val="009C2DD1"/>
    <w:rsid w:val="009C2E99"/>
    <w:rsid w:val="009C34A2"/>
    <w:rsid w:val="009C3597"/>
    <w:rsid w:val="009C36C1"/>
    <w:rsid w:val="009C4426"/>
    <w:rsid w:val="009C45A9"/>
    <w:rsid w:val="009C4758"/>
    <w:rsid w:val="009C475F"/>
    <w:rsid w:val="009C47B7"/>
    <w:rsid w:val="009C4C3F"/>
    <w:rsid w:val="009C4F4E"/>
    <w:rsid w:val="009C5633"/>
    <w:rsid w:val="009C5A7E"/>
    <w:rsid w:val="009C5D9F"/>
    <w:rsid w:val="009C60B6"/>
    <w:rsid w:val="009C61B5"/>
    <w:rsid w:val="009C62D7"/>
    <w:rsid w:val="009C64FA"/>
    <w:rsid w:val="009C6534"/>
    <w:rsid w:val="009C670F"/>
    <w:rsid w:val="009C675F"/>
    <w:rsid w:val="009C6EF9"/>
    <w:rsid w:val="009C73D0"/>
    <w:rsid w:val="009C7695"/>
    <w:rsid w:val="009C7B32"/>
    <w:rsid w:val="009D0D09"/>
    <w:rsid w:val="009D0EB0"/>
    <w:rsid w:val="009D111B"/>
    <w:rsid w:val="009D12B7"/>
    <w:rsid w:val="009D14E0"/>
    <w:rsid w:val="009D1509"/>
    <w:rsid w:val="009D1641"/>
    <w:rsid w:val="009D2A4F"/>
    <w:rsid w:val="009D2B0D"/>
    <w:rsid w:val="009D3237"/>
    <w:rsid w:val="009D3F90"/>
    <w:rsid w:val="009D43A6"/>
    <w:rsid w:val="009D4576"/>
    <w:rsid w:val="009D4ED0"/>
    <w:rsid w:val="009D4F37"/>
    <w:rsid w:val="009D4F95"/>
    <w:rsid w:val="009D512D"/>
    <w:rsid w:val="009D5AF6"/>
    <w:rsid w:val="009D5BF3"/>
    <w:rsid w:val="009D5FE5"/>
    <w:rsid w:val="009D60D9"/>
    <w:rsid w:val="009D64B0"/>
    <w:rsid w:val="009D6B58"/>
    <w:rsid w:val="009D70E0"/>
    <w:rsid w:val="009D7713"/>
    <w:rsid w:val="009D7803"/>
    <w:rsid w:val="009D7B31"/>
    <w:rsid w:val="009D7D6B"/>
    <w:rsid w:val="009E0191"/>
    <w:rsid w:val="009E02FB"/>
    <w:rsid w:val="009E034B"/>
    <w:rsid w:val="009E058F"/>
    <w:rsid w:val="009E07CA"/>
    <w:rsid w:val="009E0D06"/>
    <w:rsid w:val="009E0E9E"/>
    <w:rsid w:val="009E159D"/>
    <w:rsid w:val="009E165B"/>
    <w:rsid w:val="009E17C2"/>
    <w:rsid w:val="009E1944"/>
    <w:rsid w:val="009E1B40"/>
    <w:rsid w:val="009E242B"/>
    <w:rsid w:val="009E2816"/>
    <w:rsid w:val="009E29FF"/>
    <w:rsid w:val="009E2AC0"/>
    <w:rsid w:val="009E2D43"/>
    <w:rsid w:val="009E31B3"/>
    <w:rsid w:val="009E3684"/>
    <w:rsid w:val="009E3868"/>
    <w:rsid w:val="009E3DB9"/>
    <w:rsid w:val="009E3FC6"/>
    <w:rsid w:val="009E41C3"/>
    <w:rsid w:val="009E4AD9"/>
    <w:rsid w:val="009E5300"/>
    <w:rsid w:val="009E5A0F"/>
    <w:rsid w:val="009E5A65"/>
    <w:rsid w:val="009E5CC3"/>
    <w:rsid w:val="009E5E9A"/>
    <w:rsid w:val="009E693B"/>
    <w:rsid w:val="009E69D0"/>
    <w:rsid w:val="009E6D0B"/>
    <w:rsid w:val="009E772A"/>
    <w:rsid w:val="009E7882"/>
    <w:rsid w:val="009E788E"/>
    <w:rsid w:val="009E79ED"/>
    <w:rsid w:val="009F00E3"/>
    <w:rsid w:val="009F06CF"/>
    <w:rsid w:val="009F075A"/>
    <w:rsid w:val="009F07D2"/>
    <w:rsid w:val="009F09C1"/>
    <w:rsid w:val="009F09C2"/>
    <w:rsid w:val="009F1017"/>
    <w:rsid w:val="009F1068"/>
    <w:rsid w:val="009F10A8"/>
    <w:rsid w:val="009F1641"/>
    <w:rsid w:val="009F17CD"/>
    <w:rsid w:val="009F17F9"/>
    <w:rsid w:val="009F1936"/>
    <w:rsid w:val="009F22B2"/>
    <w:rsid w:val="009F22F4"/>
    <w:rsid w:val="009F2984"/>
    <w:rsid w:val="009F2AC5"/>
    <w:rsid w:val="009F2E46"/>
    <w:rsid w:val="009F2E49"/>
    <w:rsid w:val="009F2ECA"/>
    <w:rsid w:val="009F3A36"/>
    <w:rsid w:val="009F3CC8"/>
    <w:rsid w:val="009F3CE7"/>
    <w:rsid w:val="009F3CFF"/>
    <w:rsid w:val="009F42B4"/>
    <w:rsid w:val="009F43DB"/>
    <w:rsid w:val="009F4CA1"/>
    <w:rsid w:val="009F4FA8"/>
    <w:rsid w:val="009F55FD"/>
    <w:rsid w:val="009F60A9"/>
    <w:rsid w:val="009F6BC1"/>
    <w:rsid w:val="009F702B"/>
    <w:rsid w:val="009F72F0"/>
    <w:rsid w:val="009F7934"/>
    <w:rsid w:val="00A00501"/>
    <w:rsid w:val="00A0057D"/>
    <w:rsid w:val="00A00EC9"/>
    <w:rsid w:val="00A012BD"/>
    <w:rsid w:val="00A0160E"/>
    <w:rsid w:val="00A01A0B"/>
    <w:rsid w:val="00A01E7D"/>
    <w:rsid w:val="00A01F5B"/>
    <w:rsid w:val="00A02071"/>
    <w:rsid w:val="00A025B2"/>
    <w:rsid w:val="00A026D3"/>
    <w:rsid w:val="00A0279D"/>
    <w:rsid w:val="00A02F6C"/>
    <w:rsid w:val="00A02FA7"/>
    <w:rsid w:val="00A02FC4"/>
    <w:rsid w:val="00A0327F"/>
    <w:rsid w:val="00A032C2"/>
    <w:rsid w:val="00A03314"/>
    <w:rsid w:val="00A03E2A"/>
    <w:rsid w:val="00A042D3"/>
    <w:rsid w:val="00A048C8"/>
    <w:rsid w:val="00A04D8A"/>
    <w:rsid w:val="00A0502F"/>
    <w:rsid w:val="00A0556F"/>
    <w:rsid w:val="00A055EF"/>
    <w:rsid w:val="00A05B2E"/>
    <w:rsid w:val="00A064B2"/>
    <w:rsid w:val="00A06513"/>
    <w:rsid w:val="00A06AB8"/>
    <w:rsid w:val="00A074A4"/>
    <w:rsid w:val="00A07678"/>
    <w:rsid w:val="00A077F0"/>
    <w:rsid w:val="00A07D57"/>
    <w:rsid w:val="00A1013B"/>
    <w:rsid w:val="00A1030B"/>
    <w:rsid w:val="00A10337"/>
    <w:rsid w:val="00A104AE"/>
    <w:rsid w:val="00A105DD"/>
    <w:rsid w:val="00A10CB4"/>
    <w:rsid w:val="00A1133A"/>
    <w:rsid w:val="00A11517"/>
    <w:rsid w:val="00A115BA"/>
    <w:rsid w:val="00A11850"/>
    <w:rsid w:val="00A118AE"/>
    <w:rsid w:val="00A11D87"/>
    <w:rsid w:val="00A11DF4"/>
    <w:rsid w:val="00A12256"/>
    <w:rsid w:val="00A128B4"/>
    <w:rsid w:val="00A12CB4"/>
    <w:rsid w:val="00A12F55"/>
    <w:rsid w:val="00A12F6A"/>
    <w:rsid w:val="00A13101"/>
    <w:rsid w:val="00A131AA"/>
    <w:rsid w:val="00A13C79"/>
    <w:rsid w:val="00A145A5"/>
    <w:rsid w:val="00A1468B"/>
    <w:rsid w:val="00A14C37"/>
    <w:rsid w:val="00A14C92"/>
    <w:rsid w:val="00A14E81"/>
    <w:rsid w:val="00A152AF"/>
    <w:rsid w:val="00A1547E"/>
    <w:rsid w:val="00A15A7C"/>
    <w:rsid w:val="00A16413"/>
    <w:rsid w:val="00A16684"/>
    <w:rsid w:val="00A16CE4"/>
    <w:rsid w:val="00A175D3"/>
    <w:rsid w:val="00A17C46"/>
    <w:rsid w:val="00A201BE"/>
    <w:rsid w:val="00A20309"/>
    <w:rsid w:val="00A205F9"/>
    <w:rsid w:val="00A20C9A"/>
    <w:rsid w:val="00A21683"/>
    <w:rsid w:val="00A218C3"/>
    <w:rsid w:val="00A21992"/>
    <w:rsid w:val="00A21C2F"/>
    <w:rsid w:val="00A21D47"/>
    <w:rsid w:val="00A2202D"/>
    <w:rsid w:val="00A22265"/>
    <w:rsid w:val="00A2262B"/>
    <w:rsid w:val="00A2264B"/>
    <w:rsid w:val="00A22C4F"/>
    <w:rsid w:val="00A23486"/>
    <w:rsid w:val="00A23876"/>
    <w:rsid w:val="00A24031"/>
    <w:rsid w:val="00A2424A"/>
    <w:rsid w:val="00A244B1"/>
    <w:rsid w:val="00A247DA"/>
    <w:rsid w:val="00A254B6"/>
    <w:rsid w:val="00A2584B"/>
    <w:rsid w:val="00A25AB6"/>
    <w:rsid w:val="00A2692F"/>
    <w:rsid w:val="00A26C8E"/>
    <w:rsid w:val="00A27216"/>
    <w:rsid w:val="00A27419"/>
    <w:rsid w:val="00A27D88"/>
    <w:rsid w:val="00A27EBD"/>
    <w:rsid w:val="00A30026"/>
    <w:rsid w:val="00A30171"/>
    <w:rsid w:val="00A301BB"/>
    <w:rsid w:val="00A30616"/>
    <w:rsid w:val="00A3071C"/>
    <w:rsid w:val="00A3091A"/>
    <w:rsid w:val="00A30A48"/>
    <w:rsid w:val="00A30C21"/>
    <w:rsid w:val="00A30EC8"/>
    <w:rsid w:val="00A3107A"/>
    <w:rsid w:val="00A312DD"/>
    <w:rsid w:val="00A32461"/>
    <w:rsid w:val="00A325F2"/>
    <w:rsid w:val="00A3268F"/>
    <w:rsid w:val="00A32EEC"/>
    <w:rsid w:val="00A330B7"/>
    <w:rsid w:val="00A338E1"/>
    <w:rsid w:val="00A33E32"/>
    <w:rsid w:val="00A34502"/>
    <w:rsid w:val="00A34619"/>
    <w:rsid w:val="00A34668"/>
    <w:rsid w:val="00A34AF7"/>
    <w:rsid w:val="00A34FE0"/>
    <w:rsid w:val="00A34FFF"/>
    <w:rsid w:val="00A359E1"/>
    <w:rsid w:val="00A359E5"/>
    <w:rsid w:val="00A35A50"/>
    <w:rsid w:val="00A35AB7"/>
    <w:rsid w:val="00A35AF2"/>
    <w:rsid w:val="00A363C2"/>
    <w:rsid w:val="00A365EC"/>
    <w:rsid w:val="00A365FB"/>
    <w:rsid w:val="00A36878"/>
    <w:rsid w:val="00A36A68"/>
    <w:rsid w:val="00A37839"/>
    <w:rsid w:val="00A37B4E"/>
    <w:rsid w:val="00A402BA"/>
    <w:rsid w:val="00A407D6"/>
    <w:rsid w:val="00A408E7"/>
    <w:rsid w:val="00A40E01"/>
    <w:rsid w:val="00A40FDF"/>
    <w:rsid w:val="00A41607"/>
    <w:rsid w:val="00A4179F"/>
    <w:rsid w:val="00A41ACF"/>
    <w:rsid w:val="00A42028"/>
    <w:rsid w:val="00A420B3"/>
    <w:rsid w:val="00A4238D"/>
    <w:rsid w:val="00A42990"/>
    <w:rsid w:val="00A42B18"/>
    <w:rsid w:val="00A4304E"/>
    <w:rsid w:val="00A4304F"/>
    <w:rsid w:val="00A437FE"/>
    <w:rsid w:val="00A43B64"/>
    <w:rsid w:val="00A441AC"/>
    <w:rsid w:val="00A44426"/>
    <w:rsid w:val="00A4489D"/>
    <w:rsid w:val="00A448F9"/>
    <w:rsid w:val="00A449B8"/>
    <w:rsid w:val="00A45270"/>
    <w:rsid w:val="00A4545E"/>
    <w:rsid w:val="00A454FC"/>
    <w:rsid w:val="00A45718"/>
    <w:rsid w:val="00A45B36"/>
    <w:rsid w:val="00A46405"/>
    <w:rsid w:val="00A46687"/>
    <w:rsid w:val="00A46EE0"/>
    <w:rsid w:val="00A5003B"/>
    <w:rsid w:val="00A500C9"/>
    <w:rsid w:val="00A50122"/>
    <w:rsid w:val="00A5044D"/>
    <w:rsid w:val="00A504D2"/>
    <w:rsid w:val="00A504EE"/>
    <w:rsid w:val="00A508C5"/>
    <w:rsid w:val="00A50B17"/>
    <w:rsid w:val="00A50B3A"/>
    <w:rsid w:val="00A50F97"/>
    <w:rsid w:val="00A511B4"/>
    <w:rsid w:val="00A51482"/>
    <w:rsid w:val="00A516E4"/>
    <w:rsid w:val="00A51BC6"/>
    <w:rsid w:val="00A527B4"/>
    <w:rsid w:val="00A52851"/>
    <w:rsid w:val="00A52B3C"/>
    <w:rsid w:val="00A52BA6"/>
    <w:rsid w:val="00A52C34"/>
    <w:rsid w:val="00A52ED0"/>
    <w:rsid w:val="00A533CB"/>
    <w:rsid w:val="00A535A6"/>
    <w:rsid w:val="00A5380B"/>
    <w:rsid w:val="00A53D28"/>
    <w:rsid w:val="00A54CC5"/>
    <w:rsid w:val="00A54EA0"/>
    <w:rsid w:val="00A55945"/>
    <w:rsid w:val="00A55B77"/>
    <w:rsid w:val="00A55C43"/>
    <w:rsid w:val="00A55D53"/>
    <w:rsid w:val="00A55F45"/>
    <w:rsid w:val="00A5647C"/>
    <w:rsid w:val="00A56B96"/>
    <w:rsid w:val="00A56C0C"/>
    <w:rsid w:val="00A56C12"/>
    <w:rsid w:val="00A57071"/>
    <w:rsid w:val="00A57755"/>
    <w:rsid w:val="00A579D1"/>
    <w:rsid w:val="00A57FF1"/>
    <w:rsid w:val="00A60031"/>
    <w:rsid w:val="00A60412"/>
    <w:rsid w:val="00A6046C"/>
    <w:rsid w:val="00A60540"/>
    <w:rsid w:val="00A6089A"/>
    <w:rsid w:val="00A61016"/>
    <w:rsid w:val="00A614D3"/>
    <w:rsid w:val="00A621B2"/>
    <w:rsid w:val="00A6230B"/>
    <w:rsid w:val="00A6257B"/>
    <w:rsid w:val="00A63493"/>
    <w:rsid w:val="00A64EC6"/>
    <w:rsid w:val="00A6529F"/>
    <w:rsid w:val="00A6539E"/>
    <w:rsid w:val="00A6553D"/>
    <w:rsid w:val="00A656BB"/>
    <w:rsid w:val="00A65744"/>
    <w:rsid w:val="00A657E8"/>
    <w:rsid w:val="00A65962"/>
    <w:rsid w:val="00A65D1B"/>
    <w:rsid w:val="00A6666B"/>
    <w:rsid w:val="00A676D3"/>
    <w:rsid w:val="00A676DE"/>
    <w:rsid w:val="00A677DA"/>
    <w:rsid w:val="00A67816"/>
    <w:rsid w:val="00A67856"/>
    <w:rsid w:val="00A67992"/>
    <w:rsid w:val="00A67B49"/>
    <w:rsid w:val="00A701BE"/>
    <w:rsid w:val="00A707C4"/>
    <w:rsid w:val="00A71A58"/>
    <w:rsid w:val="00A720BD"/>
    <w:rsid w:val="00A72179"/>
    <w:rsid w:val="00A72369"/>
    <w:rsid w:val="00A724C1"/>
    <w:rsid w:val="00A7260F"/>
    <w:rsid w:val="00A726F7"/>
    <w:rsid w:val="00A72CE2"/>
    <w:rsid w:val="00A72EA8"/>
    <w:rsid w:val="00A730BB"/>
    <w:rsid w:val="00A732D9"/>
    <w:rsid w:val="00A7386E"/>
    <w:rsid w:val="00A73BE0"/>
    <w:rsid w:val="00A74B2C"/>
    <w:rsid w:val="00A74BAC"/>
    <w:rsid w:val="00A74CBF"/>
    <w:rsid w:val="00A74D0E"/>
    <w:rsid w:val="00A74E8F"/>
    <w:rsid w:val="00A75756"/>
    <w:rsid w:val="00A757D8"/>
    <w:rsid w:val="00A757EF"/>
    <w:rsid w:val="00A7607C"/>
    <w:rsid w:val="00A769C8"/>
    <w:rsid w:val="00A76B0E"/>
    <w:rsid w:val="00A76F65"/>
    <w:rsid w:val="00A77BFD"/>
    <w:rsid w:val="00A77C81"/>
    <w:rsid w:val="00A8039F"/>
    <w:rsid w:val="00A80680"/>
    <w:rsid w:val="00A80987"/>
    <w:rsid w:val="00A80B75"/>
    <w:rsid w:val="00A80BCD"/>
    <w:rsid w:val="00A80C4F"/>
    <w:rsid w:val="00A80D3A"/>
    <w:rsid w:val="00A80D67"/>
    <w:rsid w:val="00A81087"/>
    <w:rsid w:val="00A810C8"/>
    <w:rsid w:val="00A8171C"/>
    <w:rsid w:val="00A822B2"/>
    <w:rsid w:val="00A8248C"/>
    <w:rsid w:val="00A82588"/>
    <w:rsid w:val="00A829C1"/>
    <w:rsid w:val="00A82E08"/>
    <w:rsid w:val="00A82F22"/>
    <w:rsid w:val="00A82F3E"/>
    <w:rsid w:val="00A831DA"/>
    <w:rsid w:val="00A83460"/>
    <w:rsid w:val="00A838CD"/>
    <w:rsid w:val="00A83A60"/>
    <w:rsid w:val="00A8400D"/>
    <w:rsid w:val="00A8436A"/>
    <w:rsid w:val="00A844EA"/>
    <w:rsid w:val="00A84802"/>
    <w:rsid w:val="00A84811"/>
    <w:rsid w:val="00A849CA"/>
    <w:rsid w:val="00A84AF7"/>
    <w:rsid w:val="00A85051"/>
    <w:rsid w:val="00A85158"/>
    <w:rsid w:val="00A85EE3"/>
    <w:rsid w:val="00A8604B"/>
    <w:rsid w:val="00A8616C"/>
    <w:rsid w:val="00A86451"/>
    <w:rsid w:val="00A86CF5"/>
    <w:rsid w:val="00A87739"/>
    <w:rsid w:val="00A87940"/>
    <w:rsid w:val="00A87F9E"/>
    <w:rsid w:val="00A9019C"/>
    <w:rsid w:val="00A90362"/>
    <w:rsid w:val="00A906E9"/>
    <w:rsid w:val="00A90C41"/>
    <w:rsid w:val="00A90FE5"/>
    <w:rsid w:val="00A912A4"/>
    <w:rsid w:val="00A9140B"/>
    <w:rsid w:val="00A914A8"/>
    <w:rsid w:val="00A91667"/>
    <w:rsid w:val="00A9194B"/>
    <w:rsid w:val="00A91A9B"/>
    <w:rsid w:val="00A91C61"/>
    <w:rsid w:val="00A9303A"/>
    <w:rsid w:val="00A934BD"/>
    <w:rsid w:val="00A93852"/>
    <w:rsid w:val="00A940C0"/>
    <w:rsid w:val="00A94578"/>
    <w:rsid w:val="00A94C9F"/>
    <w:rsid w:val="00A94FCA"/>
    <w:rsid w:val="00A95085"/>
    <w:rsid w:val="00A9515F"/>
    <w:rsid w:val="00A959D1"/>
    <w:rsid w:val="00A95D22"/>
    <w:rsid w:val="00A9618F"/>
    <w:rsid w:val="00A96222"/>
    <w:rsid w:val="00A96AC8"/>
    <w:rsid w:val="00A96ADC"/>
    <w:rsid w:val="00A96F2C"/>
    <w:rsid w:val="00A97308"/>
    <w:rsid w:val="00A975A9"/>
    <w:rsid w:val="00A975F6"/>
    <w:rsid w:val="00A97C2F"/>
    <w:rsid w:val="00A97CA7"/>
    <w:rsid w:val="00A97FB6"/>
    <w:rsid w:val="00AA033D"/>
    <w:rsid w:val="00AA0462"/>
    <w:rsid w:val="00AA0588"/>
    <w:rsid w:val="00AA062A"/>
    <w:rsid w:val="00AA0BA2"/>
    <w:rsid w:val="00AA0BD2"/>
    <w:rsid w:val="00AA0C9D"/>
    <w:rsid w:val="00AA0F73"/>
    <w:rsid w:val="00AA0F80"/>
    <w:rsid w:val="00AA116A"/>
    <w:rsid w:val="00AA14BB"/>
    <w:rsid w:val="00AA157F"/>
    <w:rsid w:val="00AA2242"/>
    <w:rsid w:val="00AA2255"/>
    <w:rsid w:val="00AA28BC"/>
    <w:rsid w:val="00AA2BFD"/>
    <w:rsid w:val="00AA2DE9"/>
    <w:rsid w:val="00AA3B4A"/>
    <w:rsid w:val="00AA4286"/>
    <w:rsid w:val="00AA48F7"/>
    <w:rsid w:val="00AA5C5A"/>
    <w:rsid w:val="00AA5D94"/>
    <w:rsid w:val="00AA6097"/>
    <w:rsid w:val="00AA657A"/>
    <w:rsid w:val="00AA68F3"/>
    <w:rsid w:val="00AA6929"/>
    <w:rsid w:val="00AA6DAC"/>
    <w:rsid w:val="00AA6E86"/>
    <w:rsid w:val="00AA737D"/>
    <w:rsid w:val="00AA75FD"/>
    <w:rsid w:val="00AA764D"/>
    <w:rsid w:val="00AA7A17"/>
    <w:rsid w:val="00AA7B3B"/>
    <w:rsid w:val="00AB00B3"/>
    <w:rsid w:val="00AB028A"/>
    <w:rsid w:val="00AB0363"/>
    <w:rsid w:val="00AB051D"/>
    <w:rsid w:val="00AB05BE"/>
    <w:rsid w:val="00AB0FB9"/>
    <w:rsid w:val="00AB13DB"/>
    <w:rsid w:val="00AB13EB"/>
    <w:rsid w:val="00AB1673"/>
    <w:rsid w:val="00AB1A60"/>
    <w:rsid w:val="00AB2E6C"/>
    <w:rsid w:val="00AB30AB"/>
    <w:rsid w:val="00AB351E"/>
    <w:rsid w:val="00AB356A"/>
    <w:rsid w:val="00AB3786"/>
    <w:rsid w:val="00AB3C58"/>
    <w:rsid w:val="00AB40AD"/>
    <w:rsid w:val="00AB4800"/>
    <w:rsid w:val="00AB4B0D"/>
    <w:rsid w:val="00AB526F"/>
    <w:rsid w:val="00AB57AE"/>
    <w:rsid w:val="00AB5DA3"/>
    <w:rsid w:val="00AB5E4B"/>
    <w:rsid w:val="00AB5F74"/>
    <w:rsid w:val="00AB628C"/>
    <w:rsid w:val="00AB6523"/>
    <w:rsid w:val="00AB673A"/>
    <w:rsid w:val="00AB691E"/>
    <w:rsid w:val="00AB6990"/>
    <w:rsid w:val="00AB6BC8"/>
    <w:rsid w:val="00AB7D2D"/>
    <w:rsid w:val="00AC06C7"/>
    <w:rsid w:val="00AC06D9"/>
    <w:rsid w:val="00AC0AFC"/>
    <w:rsid w:val="00AC1151"/>
    <w:rsid w:val="00AC14F5"/>
    <w:rsid w:val="00AC15EB"/>
    <w:rsid w:val="00AC1635"/>
    <w:rsid w:val="00AC17B4"/>
    <w:rsid w:val="00AC18C4"/>
    <w:rsid w:val="00AC19C1"/>
    <w:rsid w:val="00AC26A3"/>
    <w:rsid w:val="00AC3140"/>
    <w:rsid w:val="00AC314B"/>
    <w:rsid w:val="00AC31A9"/>
    <w:rsid w:val="00AC31AC"/>
    <w:rsid w:val="00AC327F"/>
    <w:rsid w:val="00AC342F"/>
    <w:rsid w:val="00AC34E5"/>
    <w:rsid w:val="00AC35E9"/>
    <w:rsid w:val="00AC3896"/>
    <w:rsid w:val="00AC3F31"/>
    <w:rsid w:val="00AC42BA"/>
    <w:rsid w:val="00AC4804"/>
    <w:rsid w:val="00AC4DAE"/>
    <w:rsid w:val="00AC5139"/>
    <w:rsid w:val="00AC5BB4"/>
    <w:rsid w:val="00AC6022"/>
    <w:rsid w:val="00AC616A"/>
    <w:rsid w:val="00AC6199"/>
    <w:rsid w:val="00AC6459"/>
    <w:rsid w:val="00AC6771"/>
    <w:rsid w:val="00AC68EB"/>
    <w:rsid w:val="00AC6A0E"/>
    <w:rsid w:val="00AC7399"/>
    <w:rsid w:val="00AC7893"/>
    <w:rsid w:val="00AC7A98"/>
    <w:rsid w:val="00AD0187"/>
    <w:rsid w:val="00AD03A6"/>
    <w:rsid w:val="00AD0BB2"/>
    <w:rsid w:val="00AD0D0E"/>
    <w:rsid w:val="00AD1042"/>
    <w:rsid w:val="00AD10A1"/>
    <w:rsid w:val="00AD110B"/>
    <w:rsid w:val="00AD123E"/>
    <w:rsid w:val="00AD15B4"/>
    <w:rsid w:val="00AD1CE0"/>
    <w:rsid w:val="00AD28A6"/>
    <w:rsid w:val="00AD2D4A"/>
    <w:rsid w:val="00AD2E76"/>
    <w:rsid w:val="00AD3166"/>
    <w:rsid w:val="00AD31A7"/>
    <w:rsid w:val="00AD3852"/>
    <w:rsid w:val="00AD3E97"/>
    <w:rsid w:val="00AD43F9"/>
    <w:rsid w:val="00AD4540"/>
    <w:rsid w:val="00AD4C6D"/>
    <w:rsid w:val="00AD4D51"/>
    <w:rsid w:val="00AD4D6B"/>
    <w:rsid w:val="00AD5520"/>
    <w:rsid w:val="00AD5573"/>
    <w:rsid w:val="00AD5816"/>
    <w:rsid w:val="00AD591E"/>
    <w:rsid w:val="00AD5AC6"/>
    <w:rsid w:val="00AD5C69"/>
    <w:rsid w:val="00AD613C"/>
    <w:rsid w:val="00AD6931"/>
    <w:rsid w:val="00AD693C"/>
    <w:rsid w:val="00AD6A54"/>
    <w:rsid w:val="00AD7085"/>
    <w:rsid w:val="00AD7240"/>
    <w:rsid w:val="00AD7505"/>
    <w:rsid w:val="00AD7990"/>
    <w:rsid w:val="00AD7EDA"/>
    <w:rsid w:val="00AE0640"/>
    <w:rsid w:val="00AE0A37"/>
    <w:rsid w:val="00AE0EA2"/>
    <w:rsid w:val="00AE1210"/>
    <w:rsid w:val="00AE144F"/>
    <w:rsid w:val="00AE17DF"/>
    <w:rsid w:val="00AE20F0"/>
    <w:rsid w:val="00AE21B6"/>
    <w:rsid w:val="00AE2EEC"/>
    <w:rsid w:val="00AE2EF1"/>
    <w:rsid w:val="00AE2F71"/>
    <w:rsid w:val="00AE349B"/>
    <w:rsid w:val="00AE3837"/>
    <w:rsid w:val="00AE3973"/>
    <w:rsid w:val="00AE3C0C"/>
    <w:rsid w:val="00AE3D2B"/>
    <w:rsid w:val="00AE481E"/>
    <w:rsid w:val="00AE482C"/>
    <w:rsid w:val="00AE4E3A"/>
    <w:rsid w:val="00AE5259"/>
    <w:rsid w:val="00AE5FE3"/>
    <w:rsid w:val="00AE6116"/>
    <w:rsid w:val="00AE69CA"/>
    <w:rsid w:val="00AF0B8B"/>
    <w:rsid w:val="00AF0C34"/>
    <w:rsid w:val="00AF10D8"/>
    <w:rsid w:val="00AF17BE"/>
    <w:rsid w:val="00AF19B1"/>
    <w:rsid w:val="00AF1DD6"/>
    <w:rsid w:val="00AF1FC1"/>
    <w:rsid w:val="00AF24E4"/>
    <w:rsid w:val="00AF27E0"/>
    <w:rsid w:val="00AF2880"/>
    <w:rsid w:val="00AF29A0"/>
    <w:rsid w:val="00AF2A62"/>
    <w:rsid w:val="00AF2AE1"/>
    <w:rsid w:val="00AF2C99"/>
    <w:rsid w:val="00AF3093"/>
    <w:rsid w:val="00AF31DB"/>
    <w:rsid w:val="00AF321E"/>
    <w:rsid w:val="00AF32A0"/>
    <w:rsid w:val="00AF3692"/>
    <w:rsid w:val="00AF397F"/>
    <w:rsid w:val="00AF3C13"/>
    <w:rsid w:val="00AF3CB4"/>
    <w:rsid w:val="00AF3CCD"/>
    <w:rsid w:val="00AF4C8E"/>
    <w:rsid w:val="00AF4D81"/>
    <w:rsid w:val="00AF5058"/>
    <w:rsid w:val="00AF5991"/>
    <w:rsid w:val="00AF59A0"/>
    <w:rsid w:val="00AF59D3"/>
    <w:rsid w:val="00AF5C03"/>
    <w:rsid w:val="00AF5D5B"/>
    <w:rsid w:val="00AF65C0"/>
    <w:rsid w:val="00AF6BA7"/>
    <w:rsid w:val="00AF6F4C"/>
    <w:rsid w:val="00AF7DC2"/>
    <w:rsid w:val="00AF7EC4"/>
    <w:rsid w:val="00AF7F44"/>
    <w:rsid w:val="00B000E5"/>
    <w:rsid w:val="00B002A2"/>
    <w:rsid w:val="00B0045B"/>
    <w:rsid w:val="00B0074C"/>
    <w:rsid w:val="00B0074F"/>
    <w:rsid w:val="00B008B9"/>
    <w:rsid w:val="00B01184"/>
    <w:rsid w:val="00B0148E"/>
    <w:rsid w:val="00B01493"/>
    <w:rsid w:val="00B0154C"/>
    <w:rsid w:val="00B017E9"/>
    <w:rsid w:val="00B0195D"/>
    <w:rsid w:val="00B01DBD"/>
    <w:rsid w:val="00B01E25"/>
    <w:rsid w:val="00B02165"/>
    <w:rsid w:val="00B0235F"/>
    <w:rsid w:val="00B02A9E"/>
    <w:rsid w:val="00B02AB1"/>
    <w:rsid w:val="00B02B7A"/>
    <w:rsid w:val="00B02E72"/>
    <w:rsid w:val="00B02EE3"/>
    <w:rsid w:val="00B0318A"/>
    <w:rsid w:val="00B0429D"/>
    <w:rsid w:val="00B047AD"/>
    <w:rsid w:val="00B04A32"/>
    <w:rsid w:val="00B04AAA"/>
    <w:rsid w:val="00B0561A"/>
    <w:rsid w:val="00B06008"/>
    <w:rsid w:val="00B06441"/>
    <w:rsid w:val="00B066B3"/>
    <w:rsid w:val="00B0677C"/>
    <w:rsid w:val="00B06936"/>
    <w:rsid w:val="00B06C19"/>
    <w:rsid w:val="00B06DB5"/>
    <w:rsid w:val="00B06F5B"/>
    <w:rsid w:val="00B07460"/>
    <w:rsid w:val="00B0751A"/>
    <w:rsid w:val="00B07557"/>
    <w:rsid w:val="00B07622"/>
    <w:rsid w:val="00B0769D"/>
    <w:rsid w:val="00B07A29"/>
    <w:rsid w:val="00B10011"/>
    <w:rsid w:val="00B10326"/>
    <w:rsid w:val="00B10BF6"/>
    <w:rsid w:val="00B10F89"/>
    <w:rsid w:val="00B10FC8"/>
    <w:rsid w:val="00B112A3"/>
    <w:rsid w:val="00B115CA"/>
    <w:rsid w:val="00B11A1F"/>
    <w:rsid w:val="00B11CD0"/>
    <w:rsid w:val="00B11DB1"/>
    <w:rsid w:val="00B11F85"/>
    <w:rsid w:val="00B1208C"/>
    <w:rsid w:val="00B1241B"/>
    <w:rsid w:val="00B12779"/>
    <w:rsid w:val="00B12A5D"/>
    <w:rsid w:val="00B12D23"/>
    <w:rsid w:val="00B12E7B"/>
    <w:rsid w:val="00B13391"/>
    <w:rsid w:val="00B13397"/>
    <w:rsid w:val="00B13A72"/>
    <w:rsid w:val="00B13BC2"/>
    <w:rsid w:val="00B14025"/>
    <w:rsid w:val="00B1414C"/>
    <w:rsid w:val="00B1435C"/>
    <w:rsid w:val="00B149DE"/>
    <w:rsid w:val="00B14ADA"/>
    <w:rsid w:val="00B152AA"/>
    <w:rsid w:val="00B15529"/>
    <w:rsid w:val="00B160CE"/>
    <w:rsid w:val="00B1656A"/>
    <w:rsid w:val="00B1686C"/>
    <w:rsid w:val="00B17332"/>
    <w:rsid w:val="00B17868"/>
    <w:rsid w:val="00B17879"/>
    <w:rsid w:val="00B17AA0"/>
    <w:rsid w:val="00B17BE9"/>
    <w:rsid w:val="00B17BFF"/>
    <w:rsid w:val="00B20035"/>
    <w:rsid w:val="00B207BC"/>
    <w:rsid w:val="00B207BE"/>
    <w:rsid w:val="00B20919"/>
    <w:rsid w:val="00B20F07"/>
    <w:rsid w:val="00B21BBB"/>
    <w:rsid w:val="00B22A9A"/>
    <w:rsid w:val="00B22D32"/>
    <w:rsid w:val="00B22E5E"/>
    <w:rsid w:val="00B22F45"/>
    <w:rsid w:val="00B233FE"/>
    <w:rsid w:val="00B23890"/>
    <w:rsid w:val="00B238B6"/>
    <w:rsid w:val="00B23992"/>
    <w:rsid w:val="00B23BDB"/>
    <w:rsid w:val="00B23C23"/>
    <w:rsid w:val="00B24174"/>
    <w:rsid w:val="00B243AE"/>
    <w:rsid w:val="00B243C5"/>
    <w:rsid w:val="00B24689"/>
    <w:rsid w:val="00B24A7B"/>
    <w:rsid w:val="00B24EF5"/>
    <w:rsid w:val="00B251D6"/>
    <w:rsid w:val="00B25280"/>
    <w:rsid w:val="00B25373"/>
    <w:rsid w:val="00B25D90"/>
    <w:rsid w:val="00B26012"/>
    <w:rsid w:val="00B2659C"/>
    <w:rsid w:val="00B26725"/>
    <w:rsid w:val="00B2692C"/>
    <w:rsid w:val="00B26D4D"/>
    <w:rsid w:val="00B272C3"/>
    <w:rsid w:val="00B27542"/>
    <w:rsid w:val="00B2773B"/>
    <w:rsid w:val="00B27927"/>
    <w:rsid w:val="00B30501"/>
    <w:rsid w:val="00B30618"/>
    <w:rsid w:val="00B30B6E"/>
    <w:rsid w:val="00B30C0C"/>
    <w:rsid w:val="00B30C7D"/>
    <w:rsid w:val="00B3133B"/>
    <w:rsid w:val="00B31596"/>
    <w:rsid w:val="00B31916"/>
    <w:rsid w:val="00B31DCD"/>
    <w:rsid w:val="00B31E1B"/>
    <w:rsid w:val="00B31EF0"/>
    <w:rsid w:val="00B3219C"/>
    <w:rsid w:val="00B32708"/>
    <w:rsid w:val="00B32815"/>
    <w:rsid w:val="00B32CD2"/>
    <w:rsid w:val="00B32EFA"/>
    <w:rsid w:val="00B32F2D"/>
    <w:rsid w:val="00B331B0"/>
    <w:rsid w:val="00B332F3"/>
    <w:rsid w:val="00B334DC"/>
    <w:rsid w:val="00B33815"/>
    <w:rsid w:val="00B33CC4"/>
    <w:rsid w:val="00B33E1F"/>
    <w:rsid w:val="00B33E45"/>
    <w:rsid w:val="00B33E4E"/>
    <w:rsid w:val="00B33F6C"/>
    <w:rsid w:val="00B3440C"/>
    <w:rsid w:val="00B34452"/>
    <w:rsid w:val="00B34BE2"/>
    <w:rsid w:val="00B34CCD"/>
    <w:rsid w:val="00B34D06"/>
    <w:rsid w:val="00B3553E"/>
    <w:rsid w:val="00B3560A"/>
    <w:rsid w:val="00B35B78"/>
    <w:rsid w:val="00B35C99"/>
    <w:rsid w:val="00B35DC7"/>
    <w:rsid w:val="00B35DF0"/>
    <w:rsid w:val="00B362AB"/>
    <w:rsid w:val="00B36533"/>
    <w:rsid w:val="00B365DE"/>
    <w:rsid w:val="00B3673C"/>
    <w:rsid w:val="00B367F2"/>
    <w:rsid w:val="00B36893"/>
    <w:rsid w:val="00B36E66"/>
    <w:rsid w:val="00B36E68"/>
    <w:rsid w:val="00B37C32"/>
    <w:rsid w:val="00B400D4"/>
    <w:rsid w:val="00B401BD"/>
    <w:rsid w:val="00B4041F"/>
    <w:rsid w:val="00B40FBD"/>
    <w:rsid w:val="00B4106D"/>
    <w:rsid w:val="00B41658"/>
    <w:rsid w:val="00B41F9E"/>
    <w:rsid w:val="00B4242F"/>
    <w:rsid w:val="00B42BA7"/>
    <w:rsid w:val="00B42DA3"/>
    <w:rsid w:val="00B42FCD"/>
    <w:rsid w:val="00B43A1E"/>
    <w:rsid w:val="00B43C24"/>
    <w:rsid w:val="00B4408A"/>
    <w:rsid w:val="00B44223"/>
    <w:rsid w:val="00B442C0"/>
    <w:rsid w:val="00B44301"/>
    <w:rsid w:val="00B44323"/>
    <w:rsid w:val="00B4476A"/>
    <w:rsid w:val="00B447E0"/>
    <w:rsid w:val="00B44B93"/>
    <w:rsid w:val="00B44C78"/>
    <w:rsid w:val="00B4545B"/>
    <w:rsid w:val="00B45766"/>
    <w:rsid w:val="00B45931"/>
    <w:rsid w:val="00B45A7C"/>
    <w:rsid w:val="00B45D12"/>
    <w:rsid w:val="00B45D1B"/>
    <w:rsid w:val="00B45FCE"/>
    <w:rsid w:val="00B46517"/>
    <w:rsid w:val="00B46F2F"/>
    <w:rsid w:val="00B47343"/>
    <w:rsid w:val="00B4757D"/>
    <w:rsid w:val="00B47603"/>
    <w:rsid w:val="00B476B5"/>
    <w:rsid w:val="00B478B9"/>
    <w:rsid w:val="00B47D10"/>
    <w:rsid w:val="00B507CD"/>
    <w:rsid w:val="00B509FC"/>
    <w:rsid w:val="00B50BA9"/>
    <w:rsid w:val="00B50D35"/>
    <w:rsid w:val="00B51047"/>
    <w:rsid w:val="00B512E5"/>
    <w:rsid w:val="00B518A5"/>
    <w:rsid w:val="00B51BA6"/>
    <w:rsid w:val="00B51BFD"/>
    <w:rsid w:val="00B51FC2"/>
    <w:rsid w:val="00B523BC"/>
    <w:rsid w:val="00B524D1"/>
    <w:rsid w:val="00B5267B"/>
    <w:rsid w:val="00B52730"/>
    <w:rsid w:val="00B52AC8"/>
    <w:rsid w:val="00B52EF9"/>
    <w:rsid w:val="00B53235"/>
    <w:rsid w:val="00B536AB"/>
    <w:rsid w:val="00B53937"/>
    <w:rsid w:val="00B53A39"/>
    <w:rsid w:val="00B53D3A"/>
    <w:rsid w:val="00B54165"/>
    <w:rsid w:val="00B545EB"/>
    <w:rsid w:val="00B54673"/>
    <w:rsid w:val="00B54C46"/>
    <w:rsid w:val="00B550D8"/>
    <w:rsid w:val="00B5513C"/>
    <w:rsid w:val="00B55390"/>
    <w:rsid w:val="00B55568"/>
    <w:rsid w:val="00B555BF"/>
    <w:rsid w:val="00B5570E"/>
    <w:rsid w:val="00B55739"/>
    <w:rsid w:val="00B55AB3"/>
    <w:rsid w:val="00B55BD5"/>
    <w:rsid w:val="00B55C6C"/>
    <w:rsid w:val="00B55CCB"/>
    <w:rsid w:val="00B56002"/>
    <w:rsid w:val="00B56A0F"/>
    <w:rsid w:val="00B56AD6"/>
    <w:rsid w:val="00B57114"/>
    <w:rsid w:val="00B57507"/>
    <w:rsid w:val="00B57584"/>
    <w:rsid w:val="00B575BE"/>
    <w:rsid w:val="00B577A8"/>
    <w:rsid w:val="00B5797B"/>
    <w:rsid w:val="00B57AA0"/>
    <w:rsid w:val="00B600AB"/>
    <w:rsid w:val="00B6057C"/>
    <w:rsid w:val="00B6089E"/>
    <w:rsid w:val="00B608BB"/>
    <w:rsid w:val="00B60BA6"/>
    <w:rsid w:val="00B614C8"/>
    <w:rsid w:val="00B617B5"/>
    <w:rsid w:val="00B617B8"/>
    <w:rsid w:val="00B61FA9"/>
    <w:rsid w:val="00B6206E"/>
    <w:rsid w:val="00B62C19"/>
    <w:rsid w:val="00B63061"/>
    <w:rsid w:val="00B6314C"/>
    <w:rsid w:val="00B63917"/>
    <w:rsid w:val="00B6433B"/>
    <w:rsid w:val="00B645A4"/>
    <w:rsid w:val="00B6473A"/>
    <w:rsid w:val="00B64C1A"/>
    <w:rsid w:val="00B651D6"/>
    <w:rsid w:val="00B6520F"/>
    <w:rsid w:val="00B65A4F"/>
    <w:rsid w:val="00B66191"/>
    <w:rsid w:val="00B669D4"/>
    <w:rsid w:val="00B67038"/>
    <w:rsid w:val="00B6709C"/>
    <w:rsid w:val="00B67796"/>
    <w:rsid w:val="00B67C70"/>
    <w:rsid w:val="00B7006E"/>
    <w:rsid w:val="00B70081"/>
    <w:rsid w:val="00B700DD"/>
    <w:rsid w:val="00B70155"/>
    <w:rsid w:val="00B701CB"/>
    <w:rsid w:val="00B703F3"/>
    <w:rsid w:val="00B70A83"/>
    <w:rsid w:val="00B70CCF"/>
    <w:rsid w:val="00B71686"/>
    <w:rsid w:val="00B71867"/>
    <w:rsid w:val="00B718ED"/>
    <w:rsid w:val="00B71B49"/>
    <w:rsid w:val="00B71D05"/>
    <w:rsid w:val="00B71DA6"/>
    <w:rsid w:val="00B71DE1"/>
    <w:rsid w:val="00B71F53"/>
    <w:rsid w:val="00B71F65"/>
    <w:rsid w:val="00B7201F"/>
    <w:rsid w:val="00B7228D"/>
    <w:rsid w:val="00B7232D"/>
    <w:rsid w:val="00B7242B"/>
    <w:rsid w:val="00B727C4"/>
    <w:rsid w:val="00B72B86"/>
    <w:rsid w:val="00B72CD2"/>
    <w:rsid w:val="00B72D64"/>
    <w:rsid w:val="00B73744"/>
    <w:rsid w:val="00B73A66"/>
    <w:rsid w:val="00B73C89"/>
    <w:rsid w:val="00B74582"/>
    <w:rsid w:val="00B74ABA"/>
    <w:rsid w:val="00B74C7E"/>
    <w:rsid w:val="00B74E1E"/>
    <w:rsid w:val="00B7521A"/>
    <w:rsid w:val="00B75371"/>
    <w:rsid w:val="00B75573"/>
    <w:rsid w:val="00B759CF"/>
    <w:rsid w:val="00B75C9F"/>
    <w:rsid w:val="00B7681B"/>
    <w:rsid w:val="00B768BF"/>
    <w:rsid w:val="00B76975"/>
    <w:rsid w:val="00B769EC"/>
    <w:rsid w:val="00B76C3A"/>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7A4"/>
    <w:rsid w:val="00B82DD3"/>
    <w:rsid w:val="00B83105"/>
    <w:rsid w:val="00B831C3"/>
    <w:rsid w:val="00B83250"/>
    <w:rsid w:val="00B8327C"/>
    <w:rsid w:val="00B83A0D"/>
    <w:rsid w:val="00B83AAA"/>
    <w:rsid w:val="00B83F18"/>
    <w:rsid w:val="00B844D2"/>
    <w:rsid w:val="00B84557"/>
    <w:rsid w:val="00B84628"/>
    <w:rsid w:val="00B84A64"/>
    <w:rsid w:val="00B84D00"/>
    <w:rsid w:val="00B85005"/>
    <w:rsid w:val="00B851DC"/>
    <w:rsid w:val="00B85D59"/>
    <w:rsid w:val="00B85D61"/>
    <w:rsid w:val="00B8610E"/>
    <w:rsid w:val="00B86290"/>
    <w:rsid w:val="00B86446"/>
    <w:rsid w:val="00B8675C"/>
    <w:rsid w:val="00B86BC8"/>
    <w:rsid w:val="00B86E79"/>
    <w:rsid w:val="00B86F22"/>
    <w:rsid w:val="00B86F63"/>
    <w:rsid w:val="00B8705E"/>
    <w:rsid w:val="00B8723F"/>
    <w:rsid w:val="00B87751"/>
    <w:rsid w:val="00B901D6"/>
    <w:rsid w:val="00B90217"/>
    <w:rsid w:val="00B90255"/>
    <w:rsid w:val="00B90772"/>
    <w:rsid w:val="00B90E32"/>
    <w:rsid w:val="00B90E3E"/>
    <w:rsid w:val="00B915BC"/>
    <w:rsid w:val="00B9178E"/>
    <w:rsid w:val="00B91D61"/>
    <w:rsid w:val="00B91EEC"/>
    <w:rsid w:val="00B9210D"/>
    <w:rsid w:val="00B92377"/>
    <w:rsid w:val="00B92B3B"/>
    <w:rsid w:val="00B930C8"/>
    <w:rsid w:val="00B938AD"/>
    <w:rsid w:val="00B94136"/>
    <w:rsid w:val="00B94235"/>
    <w:rsid w:val="00B942E5"/>
    <w:rsid w:val="00B944D8"/>
    <w:rsid w:val="00B94637"/>
    <w:rsid w:val="00B949C2"/>
    <w:rsid w:val="00B94C05"/>
    <w:rsid w:val="00B94C7C"/>
    <w:rsid w:val="00B94F9E"/>
    <w:rsid w:val="00B9549B"/>
    <w:rsid w:val="00B95E0D"/>
    <w:rsid w:val="00B95E21"/>
    <w:rsid w:val="00B962FD"/>
    <w:rsid w:val="00B9661B"/>
    <w:rsid w:val="00B967A8"/>
    <w:rsid w:val="00B96D0B"/>
    <w:rsid w:val="00B96F70"/>
    <w:rsid w:val="00B9754F"/>
    <w:rsid w:val="00B975CD"/>
    <w:rsid w:val="00B977C4"/>
    <w:rsid w:val="00B97815"/>
    <w:rsid w:val="00B97865"/>
    <w:rsid w:val="00B97DBF"/>
    <w:rsid w:val="00B97EDF"/>
    <w:rsid w:val="00BA0596"/>
    <w:rsid w:val="00BA072A"/>
    <w:rsid w:val="00BA09E3"/>
    <w:rsid w:val="00BA0D3B"/>
    <w:rsid w:val="00BA0DA9"/>
    <w:rsid w:val="00BA0DAF"/>
    <w:rsid w:val="00BA142F"/>
    <w:rsid w:val="00BA1490"/>
    <w:rsid w:val="00BA149B"/>
    <w:rsid w:val="00BA1861"/>
    <w:rsid w:val="00BA1E05"/>
    <w:rsid w:val="00BA1E9B"/>
    <w:rsid w:val="00BA1EC6"/>
    <w:rsid w:val="00BA21D0"/>
    <w:rsid w:val="00BA25C8"/>
    <w:rsid w:val="00BA2A38"/>
    <w:rsid w:val="00BA2E05"/>
    <w:rsid w:val="00BA3937"/>
    <w:rsid w:val="00BA3B16"/>
    <w:rsid w:val="00BA3BBD"/>
    <w:rsid w:val="00BA4692"/>
    <w:rsid w:val="00BA4936"/>
    <w:rsid w:val="00BA5065"/>
    <w:rsid w:val="00BA50EB"/>
    <w:rsid w:val="00BA584C"/>
    <w:rsid w:val="00BA5900"/>
    <w:rsid w:val="00BA61D2"/>
    <w:rsid w:val="00BA62D7"/>
    <w:rsid w:val="00BA63D9"/>
    <w:rsid w:val="00BA6D06"/>
    <w:rsid w:val="00BA6E07"/>
    <w:rsid w:val="00BA74FE"/>
    <w:rsid w:val="00BA7684"/>
    <w:rsid w:val="00BA77AD"/>
    <w:rsid w:val="00BA77DF"/>
    <w:rsid w:val="00BA7A1D"/>
    <w:rsid w:val="00BA7AA9"/>
    <w:rsid w:val="00BA7AB5"/>
    <w:rsid w:val="00BA7AF2"/>
    <w:rsid w:val="00BA7C19"/>
    <w:rsid w:val="00BA7C7F"/>
    <w:rsid w:val="00BB0190"/>
    <w:rsid w:val="00BB03B6"/>
    <w:rsid w:val="00BB03BC"/>
    <w:rsid w:val="00BB0CE6"/>
    <w:rsid w:val="00BB0F6D"/>
    <w:rsid w:val="00BB113D"/>
    <w:rsid w:val="00BB12EF"/>
    <w:rsid w:val="00BB130E"/>
    <w:rsid w:val="00BB18AC"/>
    <w:rsid w:val="00BB19C9"/>
    <w:rsid w:val="00BB2028"/>
    <w:rsid w:val="00BB2154"/>
    <w:rsid w:val="00BB27D6"/>
    <w:rsid w:val="00BB2AD1"/>
    <w:rsid w:val="00BB2C50"/>
    <w:rsid w:val="00BB2E67"/>
    <w:rsid w:val="00BB37DD"/>
    <w:rsid w:val="00BB389D"/>
    <w:rsid w:val="00BB396E"/>
    <w:rsid w:val="00BB3B9E"/>
    <w:rsid w:val="00BB3DD6"/>
    <w:rsid w:val="00BB449C"/>
    <w:rsid w:val="00BB4833"/>
    <w:rsid w:val="00BB4A9C"/>
    <w:rsid w:val="00BB4F28"/>
    <w:rsid w:val="00BB57D0"/>
    <w:rsid w:val="00BB5EA2"/>
    <w:rsid w:val="00BB61DB"/>
    <w:rsid w:val="00BB6663"/>
    <w:rsid w:val="00BB6770"/>
    <w:rsid w:val="00BB6E63"/>
    <w:rsid w:val="00BB71A3"/>
    <w:rsid w:val="00BB735D"/>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042"/>
    <w:rsid w:val="00BC337E"/>
    <w:rsid w:val="00BC34B8"/>
    <w:rsid w:val="00BC3715"/>
    <w:rsid w:val="00BC39A7"/>
    <w:rsid w:val="00BC3AE1"/>
    <w:rsid w:val="00BC4152"/>
    <w:rsid w:val="00BC417C"/>
    <w:rsid w:val="00BC477D"/>
    <w:rsid w:val="00BC50F5"/>
    <w:rsid w:val="00BC536E"/>
    <w:rsid w:val="00BC5713"/>
    <w:rsid w:val="00BC585E"/>
    <w:rsid w:val="00BC5885"/>
    <w:rsid w:val="00BC5AA9"/>
    <w:rsid w:val="00BC65A8"/>
    <w:rsid w:val="00BC677F"/>
    <w:rsid w:val="00BC6C47"/>
    <w:rsid w:val="00BC7594"/>
    <w:rsid w:val="00BD0070"/>
    <w:rsid w:val="00BD0615"/>
    <w:rsid w:val="00BD06F3"/>
    <w:rsid w:val="00BD0752"/>
    <w:rsid w:val="00BD089C"/>
    <w:rsid w:val="00BD08DA"/>
    <w:rsid w:val="00BD08FD"/>
    <w:rsid w:val="00BD0A9A"/>
    <w:rsid w:val="00BD0EC0"/>
    <w:rsid w:val="00BD1497"/>
    <w:rsid w:val="00BD15E7"/>
    <w:rsid w:val="00BD1949"/>
    <w:rsid w:val="00BD1A0A"/>
    <w:rsid w:val="00BD1C2D"/>
    <w:rsid w:val="00BD1CD2"/>
    <w:rsid w:val="00BD1E6A"/>
    <w:rsid w:val="00BD1EB7"/>
    <w:rsid w:val="00BD207C"/>
    <w:rsid w:val="00BD2AE9"/>
    <w:rsid w:val="00BD2CB0"/>
    <w:rsid w:val="00BD2D47"/>
    <w:rsid w:val="00BD2FBF"/>
    <w:rsid w:val="00BD36C9"/>
    <w:rsid w:val="00BD37F1"/>
    <w:rsid w:val="00BD3B5D"/>
    <w:rsid w:val="00BD3BB9"/>
    <w:rsid w:val="00BD4098"/>
    <w:rsid w:val="00BD40ED"/>
    <w:rsid w:val="00BD4132"/>
    <w:rsid w:val="00BD41AC"/>
    <w:rsid w:val="00BD4343"/>
    <w:rsid w:val="00BD4711"/>
    <w:rsid w:val="00BD4A11"/>
    <w:rsid w:val="00BD4F5D"/>
    <w:rsid w:val="00BD5217"/>
    <w:rsid w:val="00BD5414"/>
    <w:rsid w:val="00BD5415"/>
    <w:rsid w:val="00BD58CD"/>
    <w:rsid w:val="00BD5B7F"/>
    <w:rsid w:val="00BD5C5C"/>
    <w:rsid w:val="00BD5F4D"/>
    <w:rsid w:val="00BD64CB"/>
    <w:rsid w:val="00BD6C74"/>
    <w:rsid w:val="00BD6C79"/>
    <w:rsid w:val="00BD6E2E"/>
    <w:rsid w:val="00BD6F16"/>
    <w:rsid w:val="00BD7094"/>
    <w:rsid w:val="00BD720F"/>
    <w:rsid w:val="00BD7700"/>
    <w:rsid w:val="00BD78A1"/>
    <w:rsid w:val="00BD7B27"/>
    <w:rsid w:val="00BD7BC1"/>
    <w:rsid w:val="00BD7C34"/>
    <w:rsid w:val="00BD7C62"/>
    <w:rsid w:val="00BD7D9B"/>
    <w:rsid w:val="00BD7FBD"/>
    <w:rsid w:val="00BE0078"/>
    <w:rsid w:val="00BE0ACD"/>
    <w:rsid w:val="00BE0B46"/>
    <w:rsid w:val="00BE0B75"/>
    <w:rsid w:val="00BE0D1C"/>
    <w:rsid w:val="00BE0E08"/>
    <w:rsid w:val="00BE1278"/>
    <w:rsid w:val="00BE1320"/>
    <w:rsid w:val="00BE14A0"/>
    <w:rsid w:val="00BE19D7"/>
    <w:rsid w:val="00BE1E4A"/>
    <w:rsid w:val="00BE1EB5"/>
    <w:rsid w:val="00BE1F42"/>
    <w:rsid w:val="00BE2372"/>
    <w:rsid w:val="00BE2395"/>
    <w:rsid w:val="00BE2471"/>
    <w:rsid w:val="00BE2545"/>
    <w:rsid w:val="00BE291F"/>
    <w:rsid w:val="00BE2AD9"/>
    <w:rsid w:val="00BE2ED0"/>
    <w:rsid w:val="00BE2F3D"/>
    <w:rsid w:val="00BE32BD"/>
    <w:rsid w:val="00BE35F1"/>
    <w:rsid w:val="00BE38FE"/>
    <w:rsid w:val="00BE3BAC"/>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2ED"/>
    <w:rsid w:val="00BE7518"/>
    <w:rsid w:val="00BE7646"/>
    <w:rsid w:val="00BE7818"/>
    <w:rsid w:val="00BE7EA3"/>
    <w:rsid w:val="00BF0492"/>
    <w:rsid w:val="00BF0622"/>
    <w:rsid w:val="00BF064A"/>
    <w:rsid w:val="00BF115E"/>
    <w:rsid w:val="00BF1292"/>
    <w:rsid w:val="00BF159A"/>
    <w:rsid w:val="00BF1D06"/>
    <w:rsid w:val="00BF2D53"/>
    <w:rsid w:val="00BF3092"/>
    <w:rsid w:val="00BF3448"/>
    <w:rsid w:val="00BF3465"/>
    <w:rsid w:val="00BF370D"/>
    <w:rsid w:val="00BF4015"/>
    <w:rsid w:val="00BF421A"/>
    <w:rsid w:val="00BF42FA"/>
    <w:rsid w:val="00BF4385"/>
    <w:rsid w:val="00BF464C"/>
    <w:rsid w:val="00BF4683"/>
    <w:rsid w:val="00BF47D1"/>
    <w:rsid w:val="00BF4849"/>
    <w:rsid w:val="00BF48B5"/>
    <w:rsid w:val="00BF49E8"/>
    <w:rsid w:val="00BF4AD5"/>
    <w:rsid w:val="00BF4E04"/>
    <w:rsid w:val="00BF4EAE"/>
    <w:rsid w:val="00BF51B5"/>
    <w:rsid w:val="00BF548B"/>
    <w:rsid w:val="00BF550E"/>
    <w:rsid w:val="00BF5736"/>
    <w:rsid w:val="00BF5A47"/>
    <w:rsid w:val="00BF61B7"/>
    <w:rsid w:val="00BF62F8"/>
    <w:rsid w:val="00BF66BD"/>
    <w:rsid w:val="00BF6785"/>
    <w:rsid w:val="00BF6868"/>
    <w:rsid w:val="00BF6A2A"/>
    <w:rsid w:val="00BF6B39"/>
    <w:rsid w:val="00BF7667"/>
    <w:rsid w:val="00BF7B52"/>
    <w:rsid w:val="00BF7E53"/>
    <w:rsid w:val="00C00111"/>
    <w:rsid w:val="00C00225"/>
    <w:rsid w:val="00C00497"/>
    <w:rsid w:val="00C00C2C"/>
    <w:rsid w:val="00C015D1"/>
    <w:rsid w:val="00C019A2"/>
    <w:rsid w:val="00C01A67"/>
    <w:rsid w:val="00C01DE0"/>
    <w:rsid w:val="00C020D7"/>
    <w:rsid w:val="00C02372"/>
    <w:rsid w:val="00C023BA"/>
    <w:rsid w:val="00C02B25"/>
    <w:rsid w:val="00C02DE1"/>
    <w:rsid w:val="00C030B6"/>
    <w:rsid w:val="00C030F8"/>
    <w:rsid w:val="00C033B8"/>
    <w:rsid w:val="00C03776"/>
    <w:rsid w:val="00C03D30"/>
    <w:rsid w:val="00C03EE3"/>
    <w:rsid w:val="00C03FE3"/>
    <w:rsid w:val="00C041D0"/>
    <w:rsid w:val="00C04BAA"/>
    <w:rsid w:val="00C0501B"/>
    <w:rsid w:val="00C05093"/>
    <w:rsid w:val="00C051AB"/>
    <w:rsid w:val="00C053F0"/>
    <w:rsid w:val="00C05460"/>
    <w:rsid w:val="00C0642D"/>
    <w:rsid w:val="00C06628"/>
    <w:rsid w:val="00C067FC"/>
    <w:rsid w:val="00C06ED4"/>
    <w:rsid w:val="00C06EEE"/>
    <w:rsid w:val="00C0700A"/>
    <w:rsid w:val="00C072DA"/>
    <w:rsid w:val="00C07369"/>
    <w:rsid w:val="00C07686"/>
    <w:rsid w:val="00C07874"/>
    <w:rsid w:val="00C07BC1"/>
    <w:rsid w:val="00C07F85"/>
    <w:rsid w:val="00C1039F"/>
    <w:rsid w:val="00C108E9"/>
    <w:rsid w:val="00C10BBA"/>
    <w:rsid w:val="00C10E6E"/>
    <w:rsid w:val="00C10FFE"/>
    <w:rsid w:val="00C117F0"/>
    <w:rsid w:val="00C11976"/>
    <w:rsid w:val="00C11CFC"/>
    <w:rsid w:val="00C11D51"/>
    <w:rsid w:val="00C128E1"/>
    <w:rsid w:val="00C12993"/>
    <w:rsid w:val="00C12A99"/>
    <w:rsid w:val="00C13066"/>
    <w:rsid w:val="00C13888"/>
    <w:rsid w:val="00C13A7B"/>
    <w:rsid w:val="00C13C6D"/>
    <w:rsid w:val="00C1445C"/>
    <w:rsid w:val="00C1493B"/>
    <w:rsid w:val="00C14FB2"/>
    <w:rsid w:val="00C1503E"/>
    <w:rsid w:val="00C159DE"/>
    <w:rsid w:val="00C15E98"/>
    <w:rsid w:val="00C15FFF"/>
    <w:rsid w:val="00C17005"/>
    <w:rsid w:val="00C17483"/>
    <w:rsid w:val="00C1765B"/>
    <w:rsid w:val="00C17EB0"/>
    <w:rsid w:val="00C17FF6"/>
    <w:rsid w:val="00C2020F"/>
    <w:rsid w:val="00C20301"/>
    <w:rsid w:val="00C20323"/>
    <w:rsid w:val="00C2057A"/>
    <w:rsid w:val="00C20936"/>
    <w:rsid w:val="00C20A63"/>
    <w:rsid w:val="00C20C90"/>
    <w:rsid w:val="00C20F5E"/>
    <w:rsid w:val="00C215DA"/>
    <w:rsid w:val="00C216CD"/>
    <w:rsid w:val="00C2185D"/>
    <w:rsid w:val="00C2187B"/>
    <w:rsid w:val="00C21D62"/>
    <w:rsid w:val="00C21E4F"/>
    <w:rsid w:val="00C2239B"/>
    <w:rsid w:val="00C22F7E"/>
    <w:rsid w:val="00C23167"/>
    <w:rsid w:val="00C23302"/>
    <w:rsid w:val="00C23347"/>
    <w:rsid w:val="00C23AAF"/>
    <w:rsid w:val="00C23BAD"/>
    <w:rsid w:val="00C23E7F"/>
    <w:rsid w:val="00C24077"/>
    <w:rsid w:val="00C24218"/>
    <w:rsid w:val="00C24249"/>
    <w:rsid w:val="00C243AD"/>
    <w:rsid w:val="00C24522"/>
    <w:rsid w:val="00C2479C"/>
    <w:rsid w:val="00C247E2"/>
    <w:rsid w:val="00C24A3E"/>
    <w:rsid w:val="00C24C42"/>
    <w:rsid w:val="00C24E99"/>
    <w:rsid w:val="00C24EAE"/>
    <w:rsid w:val="00C24FB7"/>
    <w:rsid w:val="00C253F5"/>
    <w:rsid w:val="00C25787"/>
    <w:rsid w:val="00C258E4"/>
    <w:rsid w:val="00C25F16"/>
    <w:rsid w:val="00C264F4"/>
    <w:rsid w:val="00C26E59"/>
    <w:rsid w:val="00C2738D"/>
    <w:rsid w:val="00C27827"/>
    <w:rsid w:val="00C2799C"/>
    <w:rsid w:val="00C27DA5"/>
    <w:rsid w:val="00C27F57"/>
    <w:rsid w:val="00C300D5"/>
    <w:rsid w:val="00C302DB"/>
    <w:rsid w:val="00C30447"/>
    <w:rsid w:val="00C304A8"/>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2D5"/>
    <w:rsid w:val="00C34354"/>
    <w:rsid w:val="00C349F6"/>
    <w:rsid w:val="00C34F18"/>
    <w:rsid w:val="00C35CF4"/>
    <w:rsid w:val="00C362F0"/>
    <w:rsid w:val="00C369C4"/>
    <w:rsid w:val="00C36BFE"/>
    <w:rsid w:val="00C36CCE"/>
    <w:rsid w:val="00C36F55"/>
    <w:rsid w:val="00C371AB"/>
    <w:rsid w:val="00C37273"/>
    <w:rsid w:val="00C373AE"/>
    <w:rsid w:val="00C37683"/>
    <w:rsid w:val="00C37750"/>
    <w:rsid w:val="00C37765"/>
    <w:rsid w:val="00C3796E"/>
    <w:rsid w:val="00C40132"/>
    <w:rsid w:val="00C402B8"/>
    <w:rsid w:val="00C403B0"/>
    <w:rsid w:val="00C4044A"/>
    <w:rsid w:val="00C40576"/>
    <w:rsid w:val="00C408D5"/>
    <w:rsid w:val="00C408FB"/>
    <w:rsid w:val="00C40A25"/>
    <w:rsid w:val="00C40BFC"/>
    <w:rsid w:val="00C41342"/>
    <w:rsid w:val="00C4186A"/>
    <w:rsid w:val="00C418C1"/>
    <w:rsid w:val="00C41E0B"/>
    <w:rsid w:val="00C42CE4"/>
    <w:rsid w:val="00C42E2C"/>
    <w:rsid w:val="00C42F2F"/>
    <w:rsid w:val="00C434B4"/>
    <w:rsid w:val="00C43887"/>
    <w:rsid w:val="00C43C5D"/>
    <w:rsid w:val="00C43D05"/>
    <w:rsid w:val="00C4439D"/>
    <w:rsid w:val="00C44995"/>
    <w:rsid w:val="00C44C5A"/>
    <w:rsid w:val="00C450A3"/>
    <w:rsid w:val="00C459B2"/>
    <w:rsid w:val="00C45AA7"/>
    <w:rsid w:val="00C45B22"/>
    <w:rsid w:val="00C45CF7"/>
    <w:rsid w:val="00C462CF"/>
    <w:rsid w:val="00C47AA9"/>
    <w:rsid w:val="00C47E3F"/>
    <w:rsid w:val="00C47F3C"/>
    <w:rsid w:val="00C50139"/>
    <w:rsid w:val="00C508DC"/>
    <w:rsid w:val="00C50C41"/>
    <w:rsid w:val="00C50D40"/>
    <w:rsid w:val="00C5133B"/>
    <w:rsid w:val="00C514BB"/>
    <w:rsid w:val="00C51596"/>
    <w:rsid w:val="00C518E2"/>
    <w:rsid w:val="00C51A05"/>
    <w:rsid w:val="00C51CCB"/>
    <w:rsid w:val="00C51FFD"/>
    <w:rsid w:val="00C527FA"/>
    <w:rsid w:val="00C52B3C"/>
    <w:rsid w:val="00C53423"/>
    <w:rsid w:val="00C53683"/>
    <w:rsid w:val="00C53835"/>
    <w:rsid w:val="00C53CC6"/>
    <w:rsid w:val="00C53E15"/>
    <w:rsid w:val="00C5406B"/>
    <w:rsid w:val="00C54357"/>
    <w:rsid w:val="00C5459C"/>
    <w:rsid w:val="00C546A0"/>
    <w:rsid w:val="00C54B0C"/>
    <w:rsid w:val="00C54E3C"/>
    <w:rsid w:val="00C56473"/>
    <w:rsid w:val="00C5652E"/>
    <w:rsid w:val="00C57DAE"/>
    <w:rsid w:val="00C6007B"/>
    <w:rsid w:val="00C6070E"/>
    <w:rsid w:val="00C60BC7"/>
    <w:rsid w:val="00C610E5"/>
    <w:rsid w:val="00C61156"/>
    <w:rsid w:val="00C61549"/>
    <w:rsid w:val="00C61794"/>
    <w:rsid w:val="00C61888"/>
    <w:rsid w:val="00C61D6D"/>
    <w:rsid w:val="00C62053"/>
    <w:rsid w:val="00C62568"/>
    <w:rsid w:val="00C62EFF"/>
    <w:rsid w:val="00C6316A"/>
    <w:rsid w:val="00C632A9"/>
    <w:rsid w:val="00C6365A"/>
    <w:rsid w:val="00C636C5"/>
    <w:rsid w:val="00C63C16"/>
    <w:rsid w:val="00C64784"/>
    <w:rsid w:val="00C649FB"/>
    <w:rsid w:val="00C649FC"/>
    <w:rsid w:val="00C64B81"/>
    <w:rsid w:val="00C64E5A"/>
    <w:rsid w:val="00C64E75"/>
    <w:rsid w:val="00C64FDD"/>
    <w:rsid w:val="00C653EC"/>
    <w:rsid w:val="00C6551F"/>
    <w:rsid w:val="00C65533"/>
    <w:rsid w:val="00C65810"/>
    <w:rsid w:val="00C65C34"/>
    <w:rsid w:val="00C65C43"/>
    <w:rsid w:val="00C66147"/>
    <w:rsid w:val="00C66815"/>
    <w:rsid w:val="00C66894"/>
    <w:rsid w:val="00C66C95"/>
    <w:rsid w:val="00C66D34"/>
    <w:rsid w:val="00C66FDE"/>
    <w:rsid w:val="00C675C5"/>
    <w:rsid w:val="00C67865"/>
    <w:rsid w:val="00C67C2F"/>
    <w:rsid w:val="00C700B2"/>
    <w:rsid w:val="00C708A1"/>
    <w:rsid w:val="00C70BCB"/>
    <w:rsid w:val="00C7140F"/>
    <w:rsid w:val="00C71BE5"/>
    <w:rsid w:val="00C71F2F"/>
    <w:rsid w:val="00C7211D"/>
    <w:rsid w:val="00C72294"/>
    <w:rsid w:val="00C723C3"/>
    <w:rsid w:val="00C724EA"/>
    <w:rsid w:val="00C726AF"/>
    <w:rsid w:val="00C728AC"/>
    <w:rsid w:val="00C728B1"/>
    <w:rsid w:val="00C729EE"/>
    <w:rsid w:val="00C73061"/>
    <w:rsid w:val="00C7313D"/>
    <w:rsid w:val="00C73316"/>
    <w:rsid w:val="00C73792"/>
    <w:rsid w:val="00C73A26"/>
    <w:rsid w:val="00C73D8E"/>
    <w:rsid w:val="00C73F33"/>
    <w:rsid w:val="00C73F8E"/>
    <w:rsid w:val="00C73FAE"/>
    <w:rsid w:val="00C7431B"/>
    <w:rsid w:val="00C7464B"/>
    <w:rsid w:val="00C7508F"/>
    <w:rsid w:val="00C751A5"/>
    <w:rsid w:val="00C751B9"/>
    <w:rsid w:val="00C75B4A"/>
    <w:rsid w:val="00C75C25"/>
    <w:rsid w:val="00C75CBA"/>
    <w:rsid w:val="00C767F4"/>
    <w:rsid w:val="00C76833"/>
    <w:rsid w:val="00C76B4C"/>
    <w:rsid w:val="00C770C6"/>
    <w:rsid w:val="00C773E5"/>
    <w:rsid w:val="00C77A2B"/>
    <w:rsid w:val="00C77C6D"/>
    <w:rsid w:val="00C803A8"/>
    <w:rsid w:val="00C804A6"/>
    <w:rsid w:val="00C805A9"/>
    <w:rsid w:val="00C80DE7"/>
    <w:rsid w:val="00C815B7"/>
    <w:rsid w:val="00C81D7C"/>
    <w:rsid w:val="00C81EBC"/>
    <w:rsid w:val="00C82183"/>
    <w:rsid w:val="00C82467"/>
    <w:rsid w:val="00C82703"/>
    <w:rsid w:val="00C82807"/>
    <w:rsid w:val="00C82956"/>
    <w:rsid w:val="00C82993"/>
    <w:rsid w:val="00C82B07"/>
    <w:rsid w:val="00C82B30"/>
    <w:rsid w:val="00C82DEE"/>
    <w:rsid w:val="00C834A4"/>
    <w:rsid w:val="00C837D5"/>
    <w:rsid w:val="00C838F6"/>
    <w:rsid w:val="00C83F3F"/>
    <w:rsid w:val="00C8470C"/>
    <w:rsid w:val="00C847CE"/>
    <w:rsid w:val="00C84B2B"/>
    <w:rsid w:val="00C84CD9"/>
    <w:rsid w:val="00C84DD9"/>
    <w:rsid w:val="00C851A4"/>
    <w:rsid w:val="00C8550B"/>
    <w:rsid w:val="00C857B2"/>
    <w:rsid w:val="00C85934"/>
    <w:rsid w:val="00C85F37"/>
    <w:rsid w:val="00C868B0"/>
    <w:rsid w:val="00C86CB5"/>
    <w:rsid w:val="00C86DE6"/>
    <w:rsid w:val="00C8702E"/>
    <w:rsid w:val="00C870AF"/>
    <w:rsid w:val="00C8778D"/>
    <w:rsid w:val="00C87917"/>
    <w:rsid w:val="00C87D65"/>
    <w:rsid w:val="00C8BFD1"/>
    <w:rsid w:val="00C903C9"/>
    <w:rsid w:val="00C90D0E"/>
    <w:rsid w:val="00C90F19"/>
    <w:rsid w:val="00C912C1"/>
    <w:rsid w:val="00C9198F"/>
    <w:rsid w:val="00C91EF4"/>
    <w:rsid w:val="00C9269E"/>
    <w:rsid w:val="00C92CA8"/>
    <w:rsid w:val="00C92FF6"/>
    <w:rsid w:val="00C93151"/>
    <w:rsid w:val="00C934D9"/>
    <w:rsid w:val="00C93A31"/>
    <w:rsid w:val="00C93AD8"/>
    <w:rsid w:val="00C93FE8"/>
    <w:rsid w:val="00C94417"/>
    <w:rsid w:val="00C9483B"/>
    <w:rsid w:val="00C9486F"/>
    <w:rsid w:val="00C94B02"/>
    <w:rsid w:val="00C94C6D"/>
    <w:rsid w:val="00C94D43"/>
    <w:rsid w:val="00C94DB7"/>
    <w:rsid w:val="00C94E66"/>
    <w:rsid w:val="00C950CE"/>
    <w:rsid w:val="00C955EE"/>
    <w:rsid w:val="00C95888"/>
    <w:rsid w:val="00C95A9C"/>
    <w:rsid w:val="00C95ECC"/>
    <w:rsid w:val="00C96061"/>
    <w:rsid w:val="00C964D7"/>
    <w:rsid w:val="00C965C2"/>
    <w:rsid w:val="00C96907"/>
    <w:rsid w:val="00C96993"/>
    <w:rsid w:val="00C970BB"/>
    <w:rsid w:val="00C97195"/>
    <w:rsid w:val="00C97460"/>
    <w:rsid w:val="00C9773B"/>
    <w:rsid w:val="00C97DF8"/>
    <w:rsid w:val="00C97F20"/>
    <w:rsid w:val="00CA0343"/>
    <w:rsid w:val="00CA06FF"/>
    <w:rsid w:val="00CA0A10"/>
    <w:rsid w:val="00CA1036"/>
    <w:rsid w:val="00CA12E3"/>
    <w:rsid w:val="00CA152E"/>
    <w:rsid w:val="00CA18FF"/>
    <w:rsid w:val="00CA2012"/>
    <w:rsid w:val="00CA23DD"/>
    <w:rsid w:val="00CA2491"/>
    <w:rsid w:val="00CA2ABF"/>
    <w:rsid w:val="00CA3185"/>
    <w:rsid w:val="00CA41DA"/>
    <w:rsid w:val="00CA4334"/>
    <w:rsid w:val="00CA4E84"/>
    <w:rsid w:val="00CA58C3"/>
    <w:rsid w:val="00CA5FAA"/>
    <w:rsid w:val="00CA6662"/>
    <w:rsid w:val="00CA6F33"/>
    <w:rsid w:val="00CA713C"/>
    <w:rsid w:val="00CA7B49"/>
    <w:rsid w:val="00CA7BE8"/>
    <w:rsid w:val="00CA7C5C"/>
    <w:rsid w:val="00CB0AC8"/>
    <w:rsid w:val="00CB0F1E"/>
    <w:rsid w:val="00CB0F78"/>
    <w:rsid w:val="00CB17F2"/>
    <w:rsid w:val="00CB1E40"/>
    <w:rsid w:val="00CB2060"/>
    <w:rsid w:val="00CB284F"/>
    <w:rsid w:val="00CB2EF5"/>
    <w:rsid w:val="00CB2FB9"/>
    <w:rsid w:val="00CB34A4"/>
    <w:rsid w:val="00CB34DC"/>
    <w:rsid w:val="00CB36F3"/>
    <w:rsid w:val="00CB3BA4"/>
    <w:rsid w:val="00CB3CCF"/>
    <w:rsid w:val="00CB3EE1"/>
    <w:rsid w:val="00CB447A"/>
    <w:rsid w:val="00CB4750"/>
    <w:rsid w:val="00CB4BCF"/>
    <w:rsid w:val="00CB4F18"/>
    <w:rsid w:val="00CB51BA"/>
    <w:rsid w:val="00CB523C"/>
    <w:rsid w:val="00CB59F2"/>
    <w:rsid w:val="00CB5F2D"/>
    <w:rsid w:val="00CB6125"/>
    <w:rsid w:val="00CB705C"/>
    <w:rsid w:val="00CB7A89"/>
    <w:rsid w:val="00CB7D0B"/>
    <w:rsid w:val="00CC02CD"/>
    <w:rsid w:val="00CC0458"/>
    <w:rsid w:val="00CC066D"/>
    <w:rsid w:val="00CC0A69"/>
    <w:rsid w:val="00CC0EB3"/>
    <w:rsid w:val="00CC0F03"/>
    <w:rsid w:val="00CC1337"/>
    <w:rsid w:val="00CC1385"/>
    <w:rsid w:val="00CC1917"/>
    <w:rsid w:val="00CC1BA8"/>
    <w:rsid w:val="00CC1BC4"/>
    <w:rsid w:val="00CC1CA2"/>
    <w:rsid w:val="00CC1F70"/>
    <w:rsid w:val="00CC2009"/>
    <w:rsid w:val="00CC20E4"/>
    <w:rsid w:val="00CC280C"/>
    <w:rsid w:val="00CC2ABC"/>
    <w:rsid w:val="00CC2EC8"/>
    <w:rsid w:val="00CC3902"/>
    <w:rsid w:val="00CC3B58"/>
    <w:rsid w:val="00CC3B87"/>
    <w:rsid w:val="00CC3C5F"/>
    <w:rsid w:val="00CC40CE"/>
    <w:rsid w:val="00CC473F"/>
    <w:rsid w:val="00CC4751"/>
    <w:rsid w:val="00CC4846"/>
    <w:rsid w:val="00CC485E"/>
    <w:rsid w:val="00CC49CE"/>
    <w:rsid w:val="00CC4D33"/>
    <w:rsid w:val="00CC4D6A"/>
    <w:rsid w:val="00CC5033"/>
    <w:rsid w:val="00CC5234"/>
    <w:rsid w:val="00CC559A"/>
    <w:rsid w:val="00CC61AC"/>
    <w:rsid w:val="00CC67F3"/>
    <w:rsid w:val="00CC6A4F"/>
    <w:rsid w:val="00CC6D37"/>
    <w:rsid w:val="00CC6D98"/>
    <w:rsid w:val="00CC6DFC"/>
    <w:rsid w:val="00CC710A"/>
    <w:rsid w:val="00CC73CA"/>
    <w:rsid w:val="00CC746C"/>
    <w:rsid w:val="00CC76B0"/>
    <w:rsid w:val="00CC7C56"/>
    <w:rsid w:val="00CD040C"/>
    <w:rsid w:val="00CD044F"/>
    <w:rsid w:val="00CD04D3"/>
    <w:rsid w:val="00CD0FB9"/>
    <w:rsid w:val="00CD1036"/>
    <w:rsid w:val="00CD1074"/>
    <w:rsid w:val="00CD1098"/>
    <w:rsid w:val="00CD1AE6"/>
    <w:rsid w:val="00CD1DAF"/>
    <w:rsid w:val="00CD2316"/>
    <w:rsid w:val="00CD253B"/>
    <w:rsid w:val="00CD2DEA"/>
    <w:rsid w:val="00CD3158"/>
    <w:rsid w:val="00CD37DD"/>
    <w:rsid w:val="00CD37F7"/>
    <w:rsid w:val="00CD389F"/>
    <w:rsid w:val="00CD4060"/>
    <w:rsid w:val="00CD4B7D"/>
    <w:rsid w:val="00CD4FA5"/>
    <w:rsid w:val="00CD5286"/>
    <w:rsid w:val="00CD5433"/>
    <w:rsid w:val="00CD5882"/>
    <w:rsid w:val="00CD5BAA"/>
    <w:rsid w:val="00CD5F28"/>
    <w:rsid w:val="00CD6A9F"/>
    <w:rsid w:val="00CD7409"/>
    <w:rsid w:val="00CD7499"/>
    <w:rsid w:val="00CD7DDD"/>
    <w:rsid w:val="00CD7EDE"/>
    <w:rsid w:val="00CD7F86"/>
    <w:rsid w:val="00CE02D0"/>
    <w:rsid w:val="00CE0351"/>
    <w:rsid w:val="00CE0646"/>
    <w:rsid w:val="00CE07AF"/>
    <w:rsid w:val="00CE0D36"/>
    <w:rsid w:val="00CE0DA8"/>
    <w:rsid w:val="00CE1544"/>
    <w:rsid w:val="00CE1857"/>
    <w:rsid w:val="00CE1CA1"/>
    <w:rsid w:val="00CE1D19"/>
    <w:rsid w:val="00CE2474"/>
    <w:rsid w:val="00CE3194"/>
    <w:rsid w:val="00CE3524"/>
    <w:rsid w:val="00CE3740"/>
    <w:rsid w:val="00CE3D8C"/>
    <w:rsid w:val="00CE41DB"/>
    <w:rsid w:val="00CE4200"/>
    <w:rsid w:val="00CE4B86"/>
    <w:rsid w:val="00CE4ECF"/>
    <w:rsid w:val="00CE5028"/>
    <w:rsid w:val="00CE5182"/>
    <w:rsid w:val="00CE5562"/>
    <w:rsid w:val="00CE55DB"/>
    <w:rsid w:val="00CE5891"/>
    <w:rsid w:val="00CE61D9"/>
    <w:rsid w:val="00CE639D"/>
    <w:rsid w:val="00CE661E"/>
    <w:rsid w:val="00CE68D9"/>
    <w:rsid w:val="00CE73EF"/>
    <w:rsid w:val="00CE7628"/>
    <w:rsid w:val="00CE7E34"/>
    <w:rsid w:val="00CF02E8"/>
    <w:rsid w:val="00CF0ED0"/>
    <w:rsid w:val="00CF16D9"/>
    <w:rsid w:val="00CF19E2"/>
    <w:rsid w:val="00CF1A8C"/>
    <w:rsid w:val="00CF255E"/>
    <w:rsid w:val="00CF2A05"/>
    <w:rsid w:val="00CF2E60"/>
    <w:rsid w:val="00CF3470"/>
    <w:rsid w:val="00CF3C65"/>
    <w:rsid w:val="00CF3E24"/>
    <w:rsid w:val="00CF3F0B"/>
    <w:rsid w:val="00CF4503"/>
    <w:rsid w:val="00CF4761"/>
    <w:rsid w:val="00CF4FB8"/>
    <w:rsid w:val="00CF55D9"/>
    <w:rsid w:val="00CF57AC"/>
    <w:rsid w:val="00CF5F04"/>
    <w:rsid w:val="00CF684E"/>
    <w:rsid w:val="00CF6DED"/>
    <w:rsid w:val="00CF73FE"/>
    <w:rsid w:val="00CF742C"/>
    <w:rsid w:val="00CF776F"/>
    <w:rsid w:val="00CF79B0"/>
    <w:rsid w:val="00CF7CF6"/>
    <w:rsid w:val="00D001E8"/>
    <w:rsid w:val="00D00836"/>
    <w:rsid w:val="00D008D6"/>
    <w:rsid w:val="00D00A5E"/>
    <w:rsid w:val="00D00BD3"/>
    <w:rsid w:val="00D01205"/>
    <w:rsid w:val="00D012C4"/>
    <w:rsid w:val="00D013E1"/>
    <w:rsid w:val="00D0149B"/>
    <w:rsid w:val="00D016C3"/>
    <w:rsid w:val="00D01802"/>
    <w:rsid w:val="00D01833"/>
    <w:rsid w:val="00D022E9"/>
    <w:rsid w:val="00D02606"/>
    <w:rsid w:val="00D02AC5"/>
    <w:rsid w:val="00D0330D"/>
    <w:rsid w:val="00D03824"/>
    <w:rsid w:val="00D03871"/>
    <w:rsid w:val="00D03A53"/>
    <w:rsid w:val="00D03A56"/>
    <w:rsid w:val="00D03C8B"/>
    <w:rsid w:val="00D03E74"/>
    <w:rsid w:val="00D03E8D"/>
    <w:rsid w:val="00D03F6A"/>
    <w:rsid w:val="00D0418F"/>
    <w:rsid w:val="00D045DD"/>
    <w:rsid w:val="00D04639"/>
    <w:rsid w:val="00D04F91"/>
    <w:rsid w:val="00D0501D"/>
    <w:rsid w:val="00D05271"/>
    <w:rsid w:val="00D05330"/>
    <w:rsid w:val="00D0539B"/>
    <w:rsid w:val="00D0582D"/>
    <w:rsid w:val="00D0588E"/>
    <w:rsid w:val="00D061A3"/>
    <w:rsid w:val="00D06554"/>
    <w:rsid w:val="00D06C92"/>
    <w:rsid w:val="00D06E3E"/>
    <w:rsid w:val="00D07845"/>
    <w:rsid w:val="00D07A98"/>
    <w:rsid w:val="00D07E13"/>
    <w:rsid w:val="00D07E68"/>
    <w:rsid w:val="00D1041A"/>
    <w:rsid w:val="00D105EE"/>
    <w:rsid w:val="00D10F62"/>
    <w:rsid w:val="00D1104A"/>
    <w:rsid w:val="00D119E8"/>
    <w:rsid w:val="00D11C88"/>
    <w:rsid w:val="00D11CB4"/>
    <w:rsid w:val="00D11CE6"/>
    <w:rsid w:val="00D11D20"/>
    <w:rsid w:val="00D11F0F"/>
    <w:rsid w:val="00D122F9"/>
    <w:rsid w:val="00D12658"/>
    <w:rsid w:val="00D12D87"/>
    <w:rsid w:val="00D12DBF"/>
    <w:rsid w:val="00D12F24"/>
    <w:rsid w:val="00D134B3"/>
    <w:rsid w:val="00D13EF0"/>
    <w:rsid w:val="00D14186"/>
    <w:rsid w:val="00D141E9"/>
    <w:rsid w:val="00D144CA"/>
    <w:rsid w:val="00D1451B"/>
    <w:rsid w:val="00D14664"/>
    <w:rsid w:val="00D148AF"/>
    <w:rsid w:val="00D14982"/>
    <w:rsid w:val="00D14B44"/>
    <w:rsid w:val="00D14F32"/>
    <w:rsid w:val="00D15116"/>
    <w:rsid w:val="00D15135"/>
    <w:rsid w:val="00D157D1"/>
    <w:rsid w:val="00D15D04"/>
    <w:rsid w:val="00D162F1"/>
    <w:rsid w:val="00D168C7"/>
    <w:rsid w:val="00D16B74"/>
    <w:rsid w:val="00D170F2"/>
    <w:rsid w:val="00D173DE"/>
    <w:rsid w:val="00D1758B"/>
    <w:rsid w:val="00D17865"/>
    <w:rsid w:val="00D17C1B"/>
    <w:rsid w:val="00D2042F"/>
    <w:rsid w:val="00D205CD"/>
    <w:rsid w:val="00D20F46"/>
    <w:rsid w:val="00D21DA5"/>
    <w:rsid w:val="00D21ECF"/>
    <w:rsid w:val="00D21FEE"/>
    <w:rsid w:val="00D22680"/>
    <w:rsid w:val="00D2283B"/>
    <w:rsid w:val="00D23107"/>
    <w:rsid w:val="00D236B2"/>
    <w:rsid w:val="00D23CBC"/>
    <w:rsid w:val="00D23CD3"/>
    <w:rsid w:val="00D23EA0"/>
    <w:rsid w:val="00D23FBE"/>
    <w:rsid w:val="00D24265"/>
    <w:rsid w:val="00D24736"/>
    <w:rsid w:val="00D24880"/>
    <w:rsid w:val="00D248F5"/>
    <w:rsid w:val="00D24AAB"/>
    <w:rsid w:val="00D24CEA"/>
    <w:rsid w:val="00D24E3E"/>
    <w:rsid w:val="00D2506B"/>
    <w:rsid w:val="00D25278"/>
    <w:rsid w:val="00D256DF"/>
    <w:rsid w:val="00D263DD"/>
    <w:rsid w:val="00D2672D"/>
    <w:rsid w:val="00D26A8A"/>
    <w:rsid w:val="00D2746B"/>
    <w:rsid w:val="00D27698"/>
    <w:rsid w:val="00D27A0B"/>
    <w:rsid w:val="00D27B36"/>
    <w:rsid w:val="00D30476"/>
    <w:rsid w:val="00D30869"/>
    <w:rsid w:val="00D30DE3"/>
    <w:rsid w:val="00D318B8"/>
    <w:rsid w:val="00D323DE"/>
    <w:rsid w:val="00D328A4"/>
    <w:rsid w:val="00D328D4"/>
    <w:rsid w:val="00D329FE"/>
    <w:rsid w:val="00D32D58"/>
    <w:rsid w:val="00D33422"/>
    <w:rsid w:val="00D336AA"/>
    <w:rsid w:val="00D336B0"/>
    <w:rsid w:val="00D33A35"/>
    <w:rsid w:val="00D33E1C"/>
    <w:rsid w:val="00D3460B"/>
    <w:rsid w:val="00D35546"/>
    <w:rsid w:val="00D3586B"/>
    <w:rsid w:val="00D358D5"/>
    <w:rsid w:val="00D3598C"/>
    <w:rsid w:val="00D35C41"/>
    <w:rsid w:val="00D36209"/>
    <w:rsid w:val="00D36370"/>
    <w:rsid w:val="00D365D7"/>
    <w:rsid w:val="00D3677C"/>
    <w:rsid w:val="00D36C35"/>
    <w:rsid w:val="00D36C4D"/>
    <w:rsid w:val="00D36CA1"/>
    <w:rsid w:val="00D36D65"/>
    <w:rsid w:val="00D36E83"/>
    <w:rsid w:val="00D37657"/>
    <w:rsid w:val="00D3785B"/>
    <w:rsid w:val="00D37952"/>
    <w:rsid w:val="00D379A9"/>
    <w:rsid w:val="00D379C6"/>
    <w:rsid w:val="00D37E82"/>
    <w:rsid w:val="00D37F36"/>
    <w:rsid w:val="00D404CF"/>
    <w:rsid w:val="00D408E4"/>
    <w:rsid w:val="00D41004"/>
    <w:rsid w:val="00D417A5"/>
    <w:rsid w:val="00D418C2"/>
    <w:rsid w:val="00D419EF"/>
    <w:rsid w:val="00D41B4D"/>
    <w:rsid w:val="00D42DBC"/>
    <w:rsid w:val="00D42F46"/>
    <w:rsid w:val="00D43C96"/>
    <w:rsid w:val="00D43F3C"/>
    <w:rsid w:val="00D447C4"/>
    <w:rsid w:val="00D44F47"/>
    <w:rsid w:val="00D44FC9"/>
    <w:rsid w:val="00D4511C"/>
    <w:rsid w:val="00D4511D"/>
    <w:rsid w:val="00D45439"/>
    <w:rsid w:val="00D454CA"/>
    <w:rsid w:val="00D45597"/>
    <w:rsid w:val="00D45E02"/>
    <w:rsid w:val="00D46262"/>
    <w:rsid w:val="00D46295"/>
    <w:rsid w:val="00D46549"/>
    <w:rsid w:val="00D46614"/>
    <w:rsid w:val="00D466BF"/>
    <w:rsid w:val="00D46A5B"/>
    <w:rsid w:val="00D46E51"/>
    <w:rsid w:val="00D47170"/>
    <w:rsid w:val="00D47506"/>
    <w:rsid w:val="00D4758D"/>
    <w:rsid w:val="00D50008"/>
    <w:rsid w:val="00D50946"/>
    <w:rsid w:val="00D50E49"/>
    <w:rsid w:val="00D512E7"/>
    <w:rsid w:val="00D5132B"/>
    <w:rsid w:val="00D51641"/>
    <w:rsid w:val="00D51893"/>
    <w:rsid w:val="00D5193C"/>
    <w:rsid w:val="00D52654"/>
    <w:rsid w:val="00D52ECE"/>
    <w:rsid w:val="00D52F10"/>
    <w:rsid w:val="00D53A75"/>
    <w:rsid w:val="00D53B51"/>
    <w:rsid w:val="00D53BCA"/>
    <w:rsid w:val="00D53D5D"/>
    <w:rsid w:val="00D545D4"/>
    <w:rsid w:val="00D54675"/>
    <w:rsid w:val="00D54E6A"/>
    <w:rsid w:val="00D552F8"/>
    <w:rsid w:val="00D5569E"/>
    <w:rsid w:val="00D55D2D"/>
    <w:rsid w:val="00D55FD7"/>
    <w:rsid w:val="00D56B7D"/>
    <w:rsid w:val="00D5709A"/>
    <w:rsid w:val="00D57377"/>
    <w:rsid w:val="00D5773A"/>
    <w:rsid w:val="00D57EAD"/>
    <w:rsid w:val="00D603D8"/>
    <w:rsid w:val="00D61690"/>
    <w:rsid w:val="00D61727"/>
    <w:rsid w:val="00D61F7C"/>
    <w:rsid w:val="00D622DC"/>
    <w:rsid w:val="00D6233B"/>
    <w:rsid w:val="00D625A3"/>
    <w:rsid w:val="00D62709"/>
    <w:rsid w:val="00D62972"/>
    <w:rsid w:val="00D62C85"/>
    <w:rsid w:val="00D62FA4"/>
    <w:rsid w:val="00D62FE8"/>
    <w:rsid w:val="00D6303F"/>
    <w:rsid w:val="00D63431"/>
    <w:rsid w:val="00D63747"/>
    <w:rsid w:val="00D63A9F"/>
    <w:rsid w:val="00D63B99"/>
    <w:rsid w:val="00D63D72"/>
    <w:rsid w:val="00D63F8F"/>
    <w:rsid w:val="00D64581"/>
    <w:rsid w:val="00D64A64"/>
    <w:rsid w:val="00D64FE5"/>
    <w:rsid w:val="00D65181"/>
    <w:rsid w:val="00D655B3"/>
    <w:rsid w:val="00D65CD4"/>
    <w:rsid w:val="00D66154"/>
    <w:rsid w:val="00D66462"/>
    <w:rsid w:val="00D66C2D"/>
    <w:rsid w:val="00D66EF4"/>
    <w:rsid w:val="00D67091"/>
    <w:rsid w:val="00D67334"/>
    <w:rsid w:val="00D67517"/>
    <w:rsid w:val="00D67715"/>
    <w:rsid w:val="00D6789B"/>
    <w:rsid w:val="00D67E6A"/>
    <w:rsid w:val="00D70275"/>
    <w:rsid w:val="00D7029D"/>
    <w:rsid w:val="00D70627"/>
    <w:rsid w:val="00D70D9B"/>
    <w:rsid w:val="00D71186"/>
    <w:rsid w:val="00D717F5"/>
    <w:rsid w:val="00D71A1F"/>
    <w:rsid w:val="00D72496"/>
    <w:rsid w:val="00D7272C"/>
    <w:rsid w:val="00D72842"/>
    <w:rsid w:val="00D72B6D"/>
    <w:rsid w:val="00D72B77"/>
    <w:rsid w:val="00D72EB1"/>
    <w:rsid w:val="00D73580"/>
    <w:rsid w:val="00D73788"/>
    <w:rsid w:val="00D73D3E"/>
    <w:rsid w:val="00D74232"/>
    <w:rsid w:val="00D74E10"/>
    <w:rsid w:val="00D74FD3"/>
    <w:rsid w:val="00D75460"/>
    <w:rsid w:val="00D757BE"/>
    <w:rsid w:val="00D75AB5"/>
    <w:rsid w:val="00D75CFF"/>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1006"/>
    <w:rsid w:val="00D81134"/>
    <w:rsid w:val="00D813D7"/>
    <w:rsid w:val="00D815A2"/>
    <w:rsid w:val="00D815D6"/>
    <w:rsid w:val="00D8191D"/>
    <w:rsid w:val="00D81F79"/>
    <w:rsid w:val="00D82313"/>
    <w:rsid w:val="00D823CE"/>
    <w:rsid w:val="00D82630"/>
    <w:rsid w:val="00D842BB"/>
    <w:rsid w:val="00D8450D"/>
    <w:rsid w:val="00D85152"/>
    <w:rsid w:val="00D851D3"/>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0F2B"/>
    <w:rsid w:val="00D91221"/>
    <w:rsid w:val="00D914A7"/>
    <w:rsid w:val="00D919C8"/>
    <w:rsid w:val="00D919F1"/>
    <w:rsid w:val="00D91A79"/>
    <w:rsid w:val="00D91B95"/>
    <w:rsid w:val="00D91D06"/>
    <w:rsid w:val="00D9270E"/>
    <w:rsid w:val="00D92F9F"/>
    <w:rsid w:val="00D93036"/>
    <w:rsid w:val="00D932E9"/>
    <w:rsid w:val="00D9396B"/>
    <w:rsid w:val="00D93A5F"/>
    <w:rsid w:val="00D93A68"/>
    <w:rsid w:val="00D945B2"/>
    <w:rsid w:val="00D94EBE"/>
    <w:rsid w:val="00D94FEE"/>
    <w:rsid w:val="00D95106"/>
    <w:rsid w:val="00D95176"/>
    <w:rsid w:val="00D954FE"/>
    <w:rsid w:val="00D95B8C"/>
    <w:rsid w:val="00D95F2A"/>
    <w:rsid w:val="00D96043"/>
    <w:rsid w:val="00D96590"/>
    <w:rsid w:val="00D96B93"/>
    <w:rsid w:val="00D96E85"/>
    <w:rsid w:val="00D96F5B"/>
    <w:rsid w:val="00D9721A"/>
    <w:rsid w:val="00D974B8"/>
    <w:rsid w:val="00D97692"/>
    <w:rsid w:val="00D976D2"/>
    <w:rsid w:val="00D977A1"/>
    <w:rsid w:val="00DA015F"/>
    <w:rsid w:val="00DA06A8"/>
    <w:rsid w:val="00DA0C85"/>
    <w:rsid w:val="00DA0D34"/>
    <w:rsid w:val="00DA111A"/>
    <w:rsid w:val="00DA16D2"/>
    <w:rsid w:val="00DA18B3"/>
    <w:rsid w:val="00DA1D22"/>
    <w:rsid w:val="00DA1E5B"/>
    <w:rsid w:val="00DA208A"/>
    <w:rsid w:val="00DA20CA"/>
    <w:rsid w:val="00DA215A"/>
    <w:rsid w:val="00DA220B"/>
    <w:rsid w:val="00DA2540"/>
    <w:rsid w:val="00DA2788"/>
    <w:rsid w:val="00DA2E17"/>
    <w:rsid w:val="00DA31FF"/>
    <w:rsid w:val="00DA358E"/>
    <w:rsid w:val="00DA380A"/>
    <w:rsid w:val="00DA3A62"/>
    <w:rsid w:val="00DA3CEE"/>
    <w:rsid w:val="00DA3F54"/>
    <w:rsid w:val="00DA4653"/>
    <w:rsid w:val="00DA4A8E"/>
    <w:rsid w:val="00DA4B8A"/>
    <w:rsid w:val="00DA4C16"/>
    <w:rsid w:val="00DA4D36"/>
    <w:rsid w:val="00DA5296"/>
    <w:rsid w:val="00DA54D5"/>
    <w:rsid w:val="00DA5BBD"/>
    <w:rsid w:val="00DA5F42"/>
    <w:rsid w:val="00DA6241"/>
    <w:rsid w:val="00DA630A"/>
    <w:rsid w:val="00DA635D"/>
    <w:rsid w:val="00DA655A"/>
    <w:rsid w:val="00DA6A03"/>
    <w:rsid w:val="00DA6E24"/>
    <w:rsid w:val="00DA6F0E"/>
    <w:rsid w:val="00DA70B4"/>
    <w:rsid w:val="00DA71C5"/>
    <w:rsid w:val="00DA79F1"/>
    <w:rsid w:val="00DA7B19"/>
    <w:rsid w:val="00DA7F68"/>
    <w:rsid w:val="00DB01C3"/>
    <w:rsid w:val="00DB01D7"/>
    <w:rsid w:val="00DB0293"/>
    <w:rsid w:val="00DB07B5"/>
    <w:rsid w:val="00DB1426"/>
    <w:rsid w:val="00DB1581"/>
    <w:rsid w:val="00DB183F"/>
    <w:rsid w:val="00DB2469"/>
    <w:rsid w:val="00DB268A"/>
    <w:rsid w:val="00DB2934"/>
    <w:rsid w:val="00DB3288"/>
    <w:rsid w:val="00DB328B"/>
    <w:rsid w:val="00DB36B9"/>
    <w:rsid w:val="00DB3B66"/>
    <w:rsid w:val="00DB3E49"/>
    <w:rsid w:val="00DB4079"/>
    <w:rsid w:val="00DB40A1"/>
    <w:rsid w:val="00DB5188"/>
    <w:rsid w:val="00DB5AD9"/>
    <w:rsid w:val="00DB5C88"/>
    <w:rsid w:val="00DB6144"/>
    <w:rsid w:val="00DB63DB"/>
    <w:rsid w:val="00DB6674"/>
    <w:rsid w:val="00DB667E"/>
    <w:rsid w:val="00DB6794"/>
    <w:rsid w:val="00DB6DB4"/>
    <w:rsid w:val="00DB6ECE"/>
    <w:rsid w:val="00DB723D"/>
    <w:rsid w:val="00DB7292"/>
    <w:rsid w:val="00DB741F"/>
    <w:rsid w:val="00DB7F03"/>
    <w:rsid w:val="00DC015B"/>
    <w:rsid w:val="00DC0187"/>
    <w:rsid w:val="00DC0552"/>
    <w:rsid w:val="00DC06FF"/>
    <w:rsid w:val="00DC0D9A"/>
    <w:rsid w:val="00DC171F"/>
    <w:rsid w:val="00DC1C99"/>
    <w:rsid w:val="00DC1CF3"/>
    <w:rsid w:val="00DC22EC"/>
    <w:rsid w:val="00DC2AC1"/>
    <w:rsid w:val="00DC2C98"/>
    <w:rsid w:val="00DC337C"/>
    <w:rsid w:val="00DC3400"/>
    <w:rsid w:val="00DC34A9"/>
    <w:rsid w:val="00DC3715"/>
    <w:rsid w:val="00DC3A64"/>
    <w:rsid w:val="00DC3BDC"/>
    <w:rsid w:val="00DC4680"/>
    <w:rsid w:val="00DC47EE"/>
    <w:rsid w:val="00DC48B9"/>
    <w:rsid w:val="00DC4AAC"/>
    <w:rsid w:val="00DC4DAF"/>
    <w:rsid w:val="00DC54F4"/>
    <w:rsid w:val="00DC579E"/>
    <w:rsid w:val="00DC59B7"/>
    <w:rsid w:val="00DC5CB5"/>
    <w:rsid w:val="00DC6FD4"/>
    <w:rsid w:val="00DC7623"/>
    <w:rsid w:val="00DC76FA"/>
    <w:rsid w:val="00DC7CAA"/>
    <w:rsid w:val="00DD0247"/>
    <w:rsid w:val="00DD04C4"/>
    <w:rsid w:val="00DD0542"/>
    <w:rsid w:val="00DD0759"/>
    <w:rsid w:val="00DD0973"/>
    <w:rsid w:val="00DD0B88"/>
    <w:rsid w:val="00DD0DD4"/>
    <w:rsid w:val="00DD0ED8"/>
    <w:rsid w:val="00DD1869"/>
    <w:rsid w:val="00DD1B54"/>
    <w:rsid w:val="00DD1DC7"/>
    <w:rsid w:val="00DD1EC6"/>
    <w:rsid w:val="00DD1EF3"/>
    <w:rsid w:val="00DD212A"/>
    <w:rsid w:val="00DD22A5"/>
    <w:rsid w:val="00DD23EC"/>
    <w:rsid w:val="00DD250B"/>
    <w:rsid w:val="00DD2635"/>
    <w:rsid w:val="00DD26D2"/>
    <w:rsid w:val="00DD273E"/>
    <w:rsid w:val="00DD28CE"/>
    <w:rsid w:val="00DD2A37"/>
    <w:rsid w:val="00DD2A65"/>
    <w:rsid w:val="00DD2BA9"/>
    <w:rsid w:val="00DD2E7D"/>
    <w:rsid w:val="00DD335C"/>
    <w:rsid w:val="00DD33F2"/>
    <w:rsid w:val="00DD3574"/>
    <w:rsid w:val="00DD3E64"/>
    <w:rsid w:val="00DD4A00"/>
    <w:rsid w:val="00DD524B"/>
    <w:rsid w:val="00DD53E9"/>
    <w:rsid w:val="00DD550F"/>
    <w:rsid w:val="00DD56BB"/>
    <w:rsid w:val="00DD62BA"/>
    <w:rsid w:val="00DD64D3"/>
    <w:rsid w:val="00DD6604"/>
    <w:rsid w:val="00DD677B"/>
    <w:rsid w:val="00DD67D7"/>
    <w:rsid w:val="00DD6836"/>
    <w:rsid w:val="00DD7245"/>
    <w:rsid w:val="00DD7403"/>
    <w:rsid w:val="00DD7A84"/>
    <w:rsid w:val="00DD7D2B"/>
    <w:rsid w:val="00DE0047"/>
    <w:rsid w:val="00DE02F5"/>
    <w:rsid w:val="00DE0FF7"/>
    <w:rsid w:val="00DE151B"/>
    <w:rsid w:val="00DE151E"/>
    <w:rsid w:val="00DE1955"/>
    <w:rsid w:val="00DE1CBD"/>
    <w:rsid w:val="00DE1F4F"/>
    <w:rsid w:val="00DE2516"/>
    <w:rsid w:val="00DE261A"/>
    <w:rsid w:val="00DE287D"/>
    <w:rsid w:val="00DE2F4E"/>
    <w:rsid w:val="00DE3EDC"/>
    <w:rsid w:val="00DE41D1"/>
    <w:rsid w:val="00DE45D8"/>
    <w:rsid w:val="00DE45E9"/>
    <w:rsid w:val="00DE53E1"/>
    <w:rsid w:val="00DE56C2"/>
    <w:rsid w:val="00DE57D1"/>
    <w:rsid w:val="00DE5CD4"/>
    <w:rsid w:val="00DE6142"/>
    <w:rsid w:val="00DE614E"/>
    <w:rsid w:val="00DE61D6"/>
    <w:rsid w:val="00DE639A"/>
    <w:rsid w:val="00DE6462"/>
    <w:rsid w:val="00DE69F4"/>
    <w:rsid w:val="00DE6DA1"/>
    <w:rsid w:val="00DE6E06"/>
    <w:rsid w:val="00DE6ED8"/>
    <w:rsid w:val="00DE7905"/>
    <w:rsid w:val="00DE7A4D"/>
    <w:rsid w:val="00DE7E0B"/>
    <w:rsid w:val="00DF0010"/>
    <w:rsid w:val="00DF0969"/>
    <w:rsid w:val="00DF113A"/>
    <w:rsid w:val="00DF168B"/>
    <w:rsid w:val="00DF1E61"/>
    <w:rsid w:val="00DF2040"/>
    <w:rsid w:val="00DF20D4"/>
    <w:rsid w:val="00DF21AE"/>
    <w:rsid w:val="00DF25EF"/>
    <w:rsid w:val="00DF27A8"/>
    <w:rsid w:val="00DF2A48"/>
    <w:rsid w:val="00DF2B46"/>
    <w:rsid w:val="00DF2D18"/>
    <w:rsid w:val="00DF2F66"/>
    <w:rsid w:val="00DF3271"/>
    <w:rsid w:val="00DF3380"/>
    <w:rsid w:val="00DF34CF"/>
    <w:rsid w:val="00DF34D1"/>
    <w:rsid w:val="00DF37AE"/>
    <w:rsid w:val="00DF3ADA"/>
    <w:rsid w:val="00DF3B84"/>
    <w:rsid w:val="00DF3B98"/>
    <w:rsid w:val="00DF4580"/>
    <w:rsid w:val="00DF46B9"/>
    <w:rsid w:val="00DF4A23"/>
    <w:rsid w:val="00DF4AF1"/>
    <w:rsid w:val="00DF506E"/>
    <w:rsid w:val="00DF520D"/>
    <w:rsid w:val="00DF521E"/>
    <w:rsid w:val="00DF52B0"/>
    <w:rsid w:val="00DF563B"/>
    <w:rsid w:val="00DF5E33"/>
    <w:rsid w:val="00DF6143"/>
    <w:rsid w:val="00DF69E9"/>
    <w:rsid w:val="00DF6C89"/>
    <w:rsid w:val="00DF71C9"/>
    <w:rsid w:val="00DF74D1"/>
    <w:rsid w:val="00DF7568"/>
    <w:rsid w:val="00DF7C5C"/>
    <w:rsid w:val="00DF7EB0"/>
    <w:rsid w:val="00E0052B"/>
    <w:rsid w:val="00E00A21"/>
    <w:rsid w:val="00E00B7C"/>
    <w:rsid w:val="00E00BAE"/>
    <w:rsid w:val="00E00CA6"/>
    <w:rsid w:val="00E00D89"/>
    <w:rsid w:val="00E01BEB"/>
    <w:rsid w:val="00E01D3E"/>
    <w:rsid w:val="00E01EF0"/>
    <w:rsid w:val="00E022BB"/>
    <w:rsid w:val="00E02500"/>
    <w:rsid w:val="00E02AAC"/>
    <w:rsid w:val="00E0333A"/>
    <w:rsid w:val="00E0335C"/>
    <w:rsid w:val="00E035CC"/>
    <w:rsid w:val="00E039E4"/>
    <w:rsid w:val="00E03A64"/>
    <w:rsid w:val="00E03F6C"/>
    <w:rsid w:val="00E03F88"/>
    <w:rsid w:val="00E04068"/>
    <w:rsid w:val="00E047F0"/>
    <w:rsid w:val="00E048D7"/>
    <w:rsid w:val="00E04B4F"/>
    <w:rsid w:val="00E04DA9"/>
    <w:rsid w:val="00E051C6"/>
    <w:rsid w:val="00E05312"/>
    <w:rsid w:val="00E05330"/>
    <w:rsid w:val="00E055A4"/>
    <w:rsid w:val="00E0582F"/>
    <w:rsid w:val="00E059AE"/>
    <w:rsid w:val="00E0688D"/>
    <w:rsid w:val="00E06917"/>
    <w:rsid w:val="00E06B8B"/>
    <w:rsid w:val="00E06FC2"/>
    <w:rsid w:val="00E07043"/>
    <w:rsid w:val="00E0720C"/>
    <w:rsid w:val="00E07A1D"/>
    <w:rsid w:val="00E07BE2"/>
    <w:rsid w:val="00E105A8"/>
    <w:rsid w:val="00E106BA"/>
    <w:rsid w:val="00E10785"/>
    <w:rsid w:val="00E10B74"/>
    <w:rsid w:val="00E1158B"/>
    <w:rsid w:val="00E11703"/>
    <w:rsid w:val="00E11B32"/>
    <w:rsid w:val="00E11EAB"/>
    <w:rsid w:val="00E12272"/>
    <w:rsid w:val="00E12284"/>
    <w:rsid w:val="00E12706"/>
    <w:rsid w:val="00E1279B"/>
    <w:rsid w:val="00E127F4"/>
    <w:rsid w:val="00E12923"/>
    <w:rsid w:val="00E12A40"/>
    <w:rsid w:val="00E12FB5"/>
    <w:rsid w:val="00E131A1"/>
    <w:rsid w:val="00E132A7"/>
    <w:rsid w:val="00E13674"/>
    <w:rsid w:val="00E1375E"/>
    <w:rsid w:val="00E13E5A"/>
    <w:rsid w:val="00E13FC9"/>
    <w:rsid w:val="00E14FFC"/>
    <w:rsid w:val="00E150C8"/>
    <w:rsid w:val="00E1524F"/>
    <w:rsid w:val="00E15902"/>
    <w:rsid w:val="00E164BD"/>
    <w:rsid w:val="00E169EF"/>
    <w:rsid w:val="00E16AEE"/>
    <w:rsid w:val="00E16D5F"/>
    <w:rsid w:val="00E16E86"/>
    <w:rsid w:val="00E17057"/>
    <w:rsid w:val="00E17239"/>
    <w:rsid w:val="00E1725E"/>
    <w:rsid w:val="00E17329"/>
    <w:rsid w:val="00E176A6"/>
    <w:rsid w:val="00E17703"/>
    <w:rsid w:val="00E178BE"/>
    <w:rsid w:val="00E17D7B"/>
    <w:rsid w:val="00E17DC0"/>
    <w:rsid w:val="00E17EB4"/>
    <w:rsid w:val="00E17FA3"/>
    <w:rsid w:val="00E200DF"/>
    <w:rsid w:val="00E20720"/>
    <w:rsid w:val="00E20830"/>
    <w:rsid w:val="00E20B33"/>
    <w:rsid w:val="00E20EDC"/>
    <w:rsid w:val="00E212C2"/>
    <w:rsid w:val="00E217C0"/>
    <w:rsid w:val="00E21A06"/>
    <w:rsid w:val="00E21B77"/>
    <w:rsid w:val="00E21C03"/>
    <w:rsid w:val="00E21DD6"/>
    <w:rsid w:val="00E21E37"/>
    <w:rsid w:val="00E224CC"/>
    <w:rsid w:val="00E228C4"/>
    <w:rsid w:val="00E22A07"/>
    <w:rsid w:val="00E22A8E"/>
    <w:rsid w:val="00E22B13"/>
    <w:rsid w:val="00E22DE1"/>
    <w:rsid w:val="00E231EC"/>
    <w:rsid w:val="00E2333F"/>
    <w:rsid w:val="00E234C0"/>
    <w:rsid w:val="00E234C8"/>
    <w:rsid w:val="00E236E4"/>
    <w:rsid w:val="00E23A51"/>
    <w:rsid w:val="00E23E66"/>
    <w:rsid w:val="00E24629"/>
    <w:rsid w:val="00E24771"/>
    <w:rsid w:val="00E24B18"/>
    <w:rsid w:val="00E24BEC"/>
    <w:rsid w:val="00E24DAD"/>
    <w:rsid w:val="00E24FAD"/>
    <w:rsid w:val="00E254A6"/>
    <w:rsid w:val="00E25A1A"/>
    <w:rsid w:val="00E25F43"/>
    <w:rsid w:val="00E25F59"/>
    <w:rsid w:val="00E25F97"/>
    <w:rsid w:val="00E25FEB"/>
    <w:rsid w:val="00E265B4"/>
    <w:rsid w:val="00E266F7"/>
    <w:rsid w:val="00E26EA5"/>
    <w:rsid w:val="00E26EEA"/>
    <w:rsid w:val="00E271D9"/>
    <w:rsid w:val="00E2735F"/>
    <w:rsid w:val="00E27DB4"/>
    <w:rsid w:val="00E300A7"/>
    <w:rsid w:val="00E323A0"/>
    <w:rsid w:val="00E3287D"/>
    <w:rsid w:val="00E32E11"/>
    <w:rsid w:val="00E33436"/>
    <w:rsid w:val="00E337D2"/>
    <w:rsid w:val="00E33966"/>
    <w:rsid w:val="00E339AA"/>
    <w:rsid w:val="00E33E66"/>
    <w:rsid w:val="00E34A44"/>
    <w:rsid w:val="00E34C8C"/>
    <w:rsid w:val="00E34D32"/>
    <w:rsid w:val="00E35368"/>
    <w:rsid w:val="00E353FD"/>
    <w:rsid w:val="00E35580"/>
    <w:rsid w:val="00E3586B"/>
    <w:rsid w:val="00E35E73"/>
    <w:rsid w:val="00E36810"/>
    <w:rsid w:val="00E3682B"/>
    <w:rsid w:val="00E36920"/>
    <w:rsid w:val="00E36BFC"/>
    <w:rsid w:val="00E36D9E"/>
    <w:rsid w:val="00E36DE5"/>
    <w:rsid w:val="00E371C0"/>
    <w:rsid w:val="00E373C3"/>
    <w:rsid w:val="00E374F8"/>
    <w:rsid w:val="00E37827"/>
    <w:rsid w:val="00E37CA0"/>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3FEE"/>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B1"/>
    <w:rsid w:val="00E47430"/>
    <w:rsid w:val="00E474BD"/>
    <w:rsid w:val="00E479A9"/>
    <w:rsid w:val="00E47A09"/>
    <w:rsid w:val="00E47B29"/>
    <w:rsid w:val="00E47C73"/>
    <w:rsid w:val="00E47D1D"/>
    <w:rsid w:val="00E47D52"/>
    <w:rsid w:val="00E50000"/>
    <w:rsid w:val="00E50074"/>
    <w:rsid w:val="00E506A8"/>
    <w:rsid w:val="00E5071A"/>
    <w:rsid w:val="00E50C88"/>
    <w:rsid w:val="00E50ED3"/>
    <w:rsid w:val="00E51065"/>
    <w:rsid w:val="00E51346"/>
    <w:rsid w:val="00E516DF"/>
    <w:rsid w:val="00E51723"/>
    <w:rsid w:val="00E51970"/>
    <w:rsid w:val="00E51A50"/>
    <w:rsid w:val="00E51F35"/>
    <w:rsid w:val="00E5213E"/>
    <w:rsid w:val="00E52F21"/>
    <w:rsid w:val="00E5312A"/>
    <w:rsid w:val="00E53C9C"/>
    <w:rsid w:val="00E5496D"/>
    <w:rsid w:val="00E54C45"/>
    <w:rsid w:val="00E5539D"/>
    <w:rsid w:val="00E56322"/>
    <w:rsid w:val="00E56C07"/>
    <w:rsid w:val="00E56CB5"/>
    <w:rsid w:val="00E56D78"/>
    <w:rsid w:val="00E5770D"/>
    <w:rsid w:val="00E6005E"/>
    <w:rsid w:val="00E602D2"/>
    <w:rsid w:val="00E604D4"/>
    <w:rsid w:val="00E60500"/>
    <w:rsid w:val="00E60517"/>
    <w:rsid w:val="00E60A86"/>
    <w:rsid w:val="00E60D4D"/>
    <w:rsid w:val="00E60DF5"/>
    <w:rsid w:val="00E61005"/>
    <w:rsid w:val="00E610F8"/>
    <w:rsid w:val="00E613D4"/>
    <w:rsid w:val="00E6195A"/>
    <w:rsid w:val="00E61B05"/>
    <w:rsid w:val="00E62798"/>
    <w:rsid w:val="00E62A27"/>
    <w:rsid w:val="00E62EC8"/>
    <w:rsid w:val="00E632DA"/>
    <w:rsid w:val="00E63375"/>
    <w:rsid w:val="00E633F1"/>
    <w:rsid w:val="00E6340D"/>
    <w:rsid w:val="00E63927"/>
    <w:rsid w:val="00E63A8B"/>
    <w:rsid w:val="00E64314"/>
    <w:rsid w:val="00E64420"/>
    <w:rsid w:val="00E64464"/>
    <w:rsid w:val="00E644EC"/>
    <w:rsid w:val="00E650F6"/>
    <w:rsid w:val="00E65582"/>
    <w:rsid w:val="00E6565C"/>
    <w:rsid w:val="00E6598D"/>
    <w:rsid w:val="00E65D0C"/>
    <w:rsid w:val="00E65E74"/>
    <w:rsid w:val="00E65E98"/>
    <w:rsid w:val="00E662B7"/>
    <w:rsid w:val="00E66413"/>
    <w:rsid w:val="00E6672B"/>
    <w:rsid w:val="00E66828"/>
    <w:rsid w:val="00E66926"/>
    <w:rsid w:val="00E669A2"/>
    <w:rsid w:val="00E66BCE"/>
    <w:rsid w:val="00E6701A"/>
    <w:rsid w:val="00E671D5"/>
    <w:rsid w:val="00E67448"/>
    <w:rsid w:val="00E6799F"/>
    <w:rsid w:val="00E67E91"/>
    <w:rsid w:val="00E67F9C"/>
    <w:rsid w:val="00E70296"/>
    <w:rsid w:val="00E7066C"/>
    <w:rsid w:val="00E70A75"/>
    <w:rsid w:val="00E70CF7"/>
    <w:rsid w:val="00E71674"/>
    <w:rsid w:val="00E719CB"/>
    <w:rsid w:val="00E71C94"/>
    <w:rsid w:val="00E71D19"/>
    <w:rsid w:val="00E7228B"/>
    <w:rsid w:val="00E7239A"/>
    <w:rsid w:val="00E726AC"/>
    <w:rsid w:val="00E7278E"/>
    <w:rsid w:val="00E7282F"/>
    <w:rsid w:val="00E72C61"/>
    <w:rsid w:val="00E73029"/>
    <w:rsid w:val="00E730B5"/>
    <w:rsid w:val="00E73DF0"/>
    <w:rsid w:val="00E7418E"/>
    <w:rsid w:val="00E742FA"/>
    <w:rsid w:val="00E7432A"/>
    <w:rsid w:val="00E744CF"/>
    <w:rsid w:val="00E745A2"/>
    <w:rsid w:val="00E747FA"/>
    <w:rsid w:val="00E74B5A"/>
    <w:rsid w:val="00E75242"/>
    <w:rsid w:val="00E75313"/>
    <w:rsid w:val="00E75F62"/>
    <w:rsid w:val="00E76117"/>
    <w:rsid w:val="00E763C7"/>
    <w:rsid w:val="00E76FE4"/>
    <w:rsid w:val="00E77050"/>
    <w:rsid w:val="00E770A7"/>
    <w:rsid w:val="00E77249"/>
    <w:rsid w:val="00E7779C"/>
    <w:rsid w:val="00E7787B"/>
    <w:rsid w:val="00E77FE3"/>
    <w:rsid w:val="00E8050F"/>
    <w:rsid w:val="00E8065B"/>
    <w:rsid w:val="00E80AC0"/>
    <w:rsid w:val="00E81E46"/>
    <w:rsid w:val="00E81F91"/>
    <w:rsid w:val="00E82281"/>
    <w:rsid w:val="00E82283"/>
    <w:rsid w:val="00E82A8D"/>
    <w:rsid w:val="00E82ABF"/>
    <w:rsid w:val="00E82C10"/>
    <w:rsid w:val="00E8300C"/>
    <w:rsid w:val="00E8310F"/>
    <w:rsid w:val="00E83319"/>
    <w:rsid w:val="00E8379E"/>
    <w:rsid w:val="00E83BF0"/>
    <w:rsid w:val="00E83D5A"/>
    <w:rsid w:val="00E84058"/>
    <w:rsid w:val="00E84361"/>
    <w:rsid w:val="00E843E2"/>
    <w:rsid w:val="00E844CE"/>
    <w:rsid w:val="00E846CC"/>
    <w:rsid w:val="00E851A4"/>
    <w:rsid w:val="00E8523F"/>
    <w:rsid w:val="00E85304"/>
    <w:rsid w:val="00E854E1"/>
    <w:rsid w:val="00E855CE"/>
    <w:rsid w:val="00E8584E"/>
    <w:rsid w:val="00E85A04"/>
    <w:rsid w:val="00E85B0F"/>
    <w:rsid w:val="00E85C5C"/>
    <w:rsid w:val="00E8603B"/>
    <w:rsid w:val="00E8617A"/>
    <w:rsid w:val="00E86649"/>
    <w:rsid w:val="00E8681A"/>
    <w:rsid w:val="00E86C27"/>
    <w:rsid w:val="00E86EC4"/>
    <w:rsid w:val="00E872FC"/>
    <w:rsid w:val="00E87C5D"/>
    <w:rsid w:val="00E90654"/>
    <w:rsid w:val="00E90B93"/>
    <w:rsid w:val="00E92350"/>
    <w:rsid w:val="00E924F4"/>
    <w:rsid w:val="00E92807"/>
    <w:rsid w:val="00E9285C"/>
    <w:rsid w:val="00E928FD"/>
    <w:rsid w:val="00E92927"/>
    <w:rsid w:val="00E92CC0"/>
    <w:rsid w:val="00E92FE2"/>
    <w:rsid w:val="00E93145"/>
    <w:rsid w:val="00E93336"/>
    <w:rsid w:val="00E944E5"/>
    <w:rsid w:val="00E947E8"/>
    <w:rsid w:val="00E9486C"/>
    <w:rsid w:val="00E94990"/>
    <w:rsid w:val="00E949DA"/>
    <w:rsid w:val="00E94CF1"/>
    <w:rsid w:val="00E95362"/>
    <w:rsid w:val="00E954F9"/>
    <w:rsid w:val="00E95673"/>
    <w:rsid w:val="00E956B5"/>
    <w:rsid w:val="00E96789"/>
    <w:rsid w:val="00E9682D"/>
    <w:rsid w:val="00E9682E"/>
    <w:rsid w:val="00E970A8"/>
    <w:rsid w:val="00E97698"/>
    <w:rsid w:val="00E97B70"/>
    <w:rsid w:val="00EA00CC"/>
    <w:rsid w:val="00EA0242"/>
    <w:rsid w:val="00EA03C9"/>
    <w:rsid w:val="00EA08F8"/>
    <w:rsid w:val="00EA0B4E"/>
    <w:rsid w:val="00EA0E4D"/>
    <w:rsid w:val="00EA1ED5"/>
    <w:rsid w:val="00EA3838"/>
    <w:rsid w:val="00EA3CAF"/>
    <w:rsid w:val="00EA3CCA"/>
    <w:rsid w:val="00EA4181"/>
    <w:rsid w:val="00EA4384"/>
    <w:rsid w:val="00EA4445"/>
    <w:rsid w:val="00EA4494"/>
    <w:rsid w:val="00EA496D"/>
    <w:rsid w:val="00EA4C52"/>
    <w:rsid w:val="00EA4D12"/>
    <w:rsid w:val="00EA4DD4"/>
    <w:rsid w:val="00EA4F5D"/>
    <w:rsid w:val="00EA50F3"/>
    <w:rsid w:val="00EA542B"/>
    <w:rsid w:val="00EA5EDE"/>
    <w:rsid w:val="00EA6542"/>
    <w:rsid w:val="00EA6BFB"/>
    <w:rsid w:val="00EA6C04"/>
    <w:rsid w:val="00EA7601"/>
    <w:rsid w:val="00EA764D"/>
    <w:rsid w:val="00EA787F"/>
    <w:rsid w:val="00EA7AC2"/>
    <w:rsid w:val="00EB0028"/>
    <w:rsid w:val="00EB00A2"/>
    <w:rsid w:val="00EB0286"/>
    <w:rsid w:val="00EB02C6"/>
    <w:rsid w:val="00EB0550"/>
    <w:rsid w:val="00EB05BD"/>
    <w:rsid w:val="00EB0970"/>
    <w:rsid w:val="00EB1E63"/>
    <w:rsid w:val="00EB200C"/>
    <w:rsid w:val="00EB2658"/>
    <w:rsid w:val="00EB2920"/>
    <w:rsid w:val="00EB2BEF"/>
    <w:rsid w:val="00EB2DF3"/>
    <w:rsid w:val="00EB2F0E"/>
    <w:rsid w:val="00EB397E"/>
    <w:rsid w:val="00EB3E59"/>
    <w:rsid w:val="00EB3E9C"/>
    <w:rsid w:val="00EB4A0E"/>
    <w:rsid w:val="00EB4A28"/>
    <w:rsid w:val="00EB4A95"/>
    <w:rsid w:val="00EB4FBE"/>
    <w:rsid w:val="00EB5033"/>
    <w:rsid w:val="00EB52AA"/>
    <w:rsid w:val="00EB53AC"/>
    <w:rsid w:val="00EB542F"/>
    <w:rsid w:val="00EB5510"/>
    <w:rsid w:val="00EB5A40"/>
    <w:rsid w:val="00EB5A96"/>
    <w:rsid w:val="00EB620E"/>
    <w:rsid w:val="00EB639C"/>
    <w:rsid w:val="00EB69FC"/>
    <w:rsid w:val="00EB6B55"/>
    <w:rsid w:val="00EB6B95"/>
    <w:rsid w:val="00EB7273"/>
    <w:rsid w:val="00EB738F"/>
    <w:rsid w:val="00EB74A0"/>
    <w:rsid w:val="00EB7631"/>
    <w:rsid w:val="00EB775D"/>
    <w:rsid w:val="00EB7E83"/>
    <w:rsid w:val="00EC02DC"/>
    <w:rsid w:val="00EC0398"/>
    <w:rsid w:val="00EC06C2"/>
    <w:rsid w:val="00EC0825"/>
    <w:rsid w:val="00EC0BE3"/>
    <w:rsid w:val="00EC0BF9"/>
    <w:rsid w:val="00EC18A7"/>
    <w:rsid w:val="00EC1911"/>
    <w:rsid w:val="00EC1E25"/>
    <w:rsid w:val="00EC200C"/>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23F"/>
    <w:rsid w:val="00EC665C"/>
    <w:rsid w:val="00EC66C0"/>
    <w:rsid w:val="00EC69EE"/>
    <w:rsid w:val="00EC70A6"/>
    <w:rsid w:val="00EC715A"/>
    <w:rsid w:val="00EC7658"/>
    <w:rsid w:val="00EC769A"/>
    <w:rsid w:val="00EC7C92"/>
    <w:rsid w:val="00ED08C5"/>
    <w:rsid w:val="00ED0A81"/>
    <w:rsid w:val="00ED1289"/>
    <w:rsid w:val="00ED16A7"/>
    <w:rsid w:val="00ED17AF"/>
    <w:rsid w:val="00ED17E5"/>
    <w:rsid w:val="00ED233F"/>
    <w:rsid w:val="00ED2491"/>
    <w:rsid w:val="00ED2894"/>
    <w:rsid w:val="00ED2A70"/>
    <w:rsid w:val="00ED2A9D"/>
    <w:rsid w:val="00ED38E6"/>
    <w:rsid w:val="00ED3AB7"/>
    <w:rsid w:val="00ED500F"/>
    <w:rsid w:val="00ED5013"/>
    <w:rsid w:val="00ED5160"/>
    <w:rsid w:val="00ED51FD"/>
    <w:rsid w:val="00ED5203"/>
    <w:rsid w:val="00ED5325"/>
    <w:rsid w:val="00ED5475"/>
    <w:rsid w:val="00ED55D9"/>
    <w:rsid w:val="00ED575B"/>
    <w:rsid w:val="00ED5A22"/>
    <w:rsid w:val="00ED6EC0"/>
    <w:rsid w:val="00ED6F5F"/>
    <w:rsid w:val="00ED75BA"/>
    <w:rsid w:val="00ED76A2"/>
    <w:rsid w:val="00ED7B3C"/>
    <w:rsid w:val="00EE05CB"/>
    <w:rsid w:val="00EE06A7"/>
    <w:rsid w:val="00EE10B1"/>
    <w:rsid w:val="00EE1F6E"/>
    <w:rsid w:val="00EE1FBA"/>
    <w:rsid w:val="00EE2262"/>
    <w:rsid w:val="00EE24D3"/>
    <w:rsid w:val="00EE26CC"/>
    <w:rsid w:val="00EE2ACD"/>
    <w:rsid w:val="00EE2C0C"/>
    <w:rsid w:val="00EE3088"/>
    <w:rsid w:val="00EE33FD"/>
    <w:rsid w:val="00EE3573"/>
    <w:rsid w:val="00EE3E2D"/>
    <w:rsid w:val="00EE41E9"/>
    <w:rsid w:val="00EE4939"/>
    <w:rsid w:val="00EE51C9"/>
    <w:rsid w:val="00EE5915"/>
    <w:rsid w:val="00EE5932"/>
    <w:rsid w:val="00EE5C14"/>
    <w:rsid w:val="00EE5C86"/>
    <w:rsid w:val="00EE5D39"/>
    <w:rsid w:val="00EE5F4E"/>
    <w:rsid w:val="00EE6CDA"/>
    <w:rsid w:val="00EE704A"/>
    <w:rsid w:val="00EE7069"/>
    <w:rsid w:val="00EE715B"/>
    <w:rsid w:val="00EE722A"/>
    <w:rsid w:val="00EE77E2"/>
    <w:rsid w:val="00EE7AF1"/>
    <w:rsid w:val="00EE7B80"/>
    <w:rsid w:val="00EF08B6"/>
    <w:rsid w:val="00EF0ADC"/>
    <w:rsid w:val="00EF107D"/>
    <w:rsid w:val="00EF1930"/>
    <w:rsid w:val="00EF20D8"/>
    <w:rsid w:val="00EF26E8"/>
    <w:rsid w:val="00EF29B6"/>
    <w:rsid w:val="00EF2DF0"/>
    <w:rsid w:val="00EF312E"/>
    <w:rsid w:val="00EF31D4"/>
    <w:rsid w:val="00EF32EC"/>
    <w:rsid w:val="00EF35DE"/>
    <w:rsid w:val="00EF3610"/>
    <w:rsid w:val="00EF3B73"/>
    <w:rsid w:val="00EF3DA4"/>
    <w:rsid w:val="00EF3F96"/>
    <w:rsid w:val="00EF4189"/>
    <w:rsid w:val="00EF44EC"/>
    <w:rsid w:val="00EF457F"/>
    <w:rsid w:val="00EF4752"/>
    <w:rsid w:val="00EF487E"/>
    <w:rsid w:val="00EF4D38"/>
    <w:rsid w:val="00EF5141"/>
    <w:rsid w:val="00EF514B"/>
    <w:rsid w:val="00EF5184"/>
    <w:rsid w:val="00EF5339"/>
    <w:rsid w:val="00EF563F"/>
    <w:rsid w:val="00EF5D7E"/>
    <w:rsid w:val="00EF5DE0"/>
    <w:rsid w:val="00EF5ED9"/>
    <w:rsid w:val="00EF64F5"/>
    <w:rsid w:val="00EF6640"/>
    <w:rsid w:val="00EF6A9E"/>
    <w:rsid w:val="00EF6C41"/>
    <w:rsid w:val="00EF6CFE"/>
    <w:rsid w:val="00EF6D65"/>
    <w:rsid w:val="00EF6E54"/>
    <w:rsid w:val="00EF6E95"/>
    <w:rsid w:val="00EF71C3"/>
    <w:rsid w:val="00EF720B"/>
    <w:rsid w:val="00EF77E1"/>
    <w:rsid w:val="00EF7B3E"/>
    <w:rsid w:val="00F00197"/>
    <w:rsid w:val="00F0021C"/>
    <w:rsid w:val="00F00B82"/>
    <w:rsid w:val="00F00DB1"/>
    <w:rsid w:val="00F01049"/>
    <w:rsid w:val="00F0117E"/>
    <w:rsid w:val="00F011A6"/>
    <w:rsid w:val="00F017BD"/>
    <w:rsid w:val="00F017D7"/>
    <w:rsid w:val="00F01C38"/>
    <w:rsid w:val="00F01C8D"/>
    <w:rsid w:val="00F0204C"/>
    <w:rsid w:val="00F021AD"/>
    <w:rsid w:val="00F0226E"/>
    <w:rsid w:val="00F02C7E"/>
    <w:rsid w:val="00F02E42"/>
    <w:rsid w:val="00F02E93"/>
    <w:rsid w:val="00F03208"/>
    <w:rsid w:val="00F0336C"/>
    <w:rsid w:val="00F03A93"/>
    <w:rsid w:val="00F03B77"/>
    <w:rsid w:val="00F04035"/>
    <w:rsid w:val="00F04329"/>
    <w:rsid w:val="00F0449A"/>
    <w:rsid w:val="00F04624"/>
    <w:rsid w:val="00F05774"/>
    <w:rsid w:val="00F05AF2"/>
    <w:rsid w:val="00F062F6"/>
    <w:rsid w:val="00F06E12"/>
    <w:rsid w:val="00F06E95"/>
    <w:rsid w:val="00F07399"/>
    <w:rsid w:val="00F07ABE"/>
    <w:rsid w:val="00F1037F"/>
    <w:rsid w:val="00F10405"/>
    <w:rsid w:val="00F107ED"/>
    <w:rsid w:val="00F10840"/>
    <w:rsid w:val="00F1085D"/>
    <w:rsid w:val="00F108DB"/>
    <w:rsid w:val="00F111C9"/>
    <w:rsid w:val="00F116C5"/>
    <w:rsid w:val="00F11E0E"/>
    <w:rsid w:val="00F11E79"/>
    <w:rsid w:val="00F12F5C"/>
    <w:rsid w:val="00F14055"/>
    <w:rsid w:val="00F140D4"/>
    <w:rsid w:val="00F145FA"/>
    <w:rsid w:val="00F145FC"/>
    <w:rsid w:val="00F147F3"/>
    <w:rsid w:val="00F14B1E"/>
    <w:rsid w:val="00F14C64"/>
    <w:rsid w:val="00F14D0E"/>
    <w:rsid w:val="00F1531B"/>
    <w:rsid w:val="00F154AD"/>
    <w:rsid w:val="00F15D24"/>
    <w:rsid w:val="00F16743"/>
    <w:rsid w:val="00F16C02"/>
    <w:rsid w:val="00F16E46"/>
    <w:rsid w:val="00F16F46"/>
    <w:rsid w:val="00F17DE2"/>
    <w:rsid w:val="00F17E63"/>
    <w:rsid w:val="00F20301"/>
    <w:rsid w:val="00F208F8"/>
    <w:rsid w:val="00F209CD"/>
    <w:rsid w:val="00F2150B"/>
    <w:rsid w:val="00F21D28"/>
    <w:rsid w:val="00F2226C"/>
    <w:rsid w:val="00F22650"/>
    <w:rsid w:val="00F23747"/>
    <w:rsid w:val="00F238F0"/>
    <w:rsid w:val="00F23A07"/>
    <w:rsid w:val="00F23AE4"/>
    <w:rsid w:val="00F23B77"/>
    <w:rsid w:val="00F23ECA"/>
    <w:rsid w:val="00F23FDD"/>
    <w:rsid w:val="00F24048"/>
    <w:rsid w:val="00F24079"/>
    <w:rsid w:val="00F24473"/>
    <w:rsid w:val="00F24939"/>
    <w:rsid w:val="00F252EF"/>
    <w:rsid w:val="00F25960"/>
    <w:rsid w:val="00F25ABD"/>
    <w:rsid w:val="00F25BF9"/>
    <w:rsid w:val="00F2610C"/>
    <w:rsid w:val="00F26494"/>
    <w:rsid w:val="00F268AB"/>
    <w:rsid w:val="00F272CC"/>
    <w:rsid w:val="00F2730D"/>
    <w:rsid w:val="00F27381"/>
    <w:rsid w:val="00F27563"/>
    <w:rsid w:val="00F277C5"/>
    <w:rsid w:val="00F2792E"/>
    <w:rsid w:val="00F279FE"/>
    <w:rsid w:val="00F27AA3"/>
    <w:rsid w:val="00F27FD6"/>
    <w:rsid w:val="00F300E0"/>
    <w:rsid w:val="00F30985"/>
    <w:rsid w:val="00F30B94"/>
    <w:rsid w:val="00F31237"/>
    <w:rsid w:val="00F31336"/>
    <w:rsid w:val="00F31442"/>
    <w:rsid w:val="00F3175D"/>
    <w:rsid w:val="00F3193E"/>
    <w:rsid w:val="00F31AD9"/>
    <w:rsid w:val="00F31BB3"/>
    <w:rsid w:val="00F31F64"/>
    <w:rsid w:val="00F328ED"/>
    <w:rsid w:val="00F32A00"/>
    <w:rsid w:val="00F32AA4"/>
    <w:rsid w:val="00F33052"/>
    <w:rsid w:val="00F33363"/>
    <w:rsid w:val="00F33370"/>
    <w:rsid w:val="00F335C0"/>
    <w:rsid w:val="00F33722"/>
    <w:rsid w:val="00F33927"/>
    <w:rsid w:val="00F339C4"/>
    <w:rsid w:val="00F33E8A"/>
    <w:rsid w:val="00F340B2"/>
    <w:rsid w:val="00F34284"/>
    <w:rsid w:val="00F34575"/>
    <w:rsid w:val="00F3461D"/>
    <w:rsid w:val="00F34B28"/>
    <w:rsid w:val="00F34C40"/>
    <w:rsid w:val="00F34D14"/>
    <w:rsid w:val="00F350F2"/>
    <w:rsid w:val="00F35735"/>
    <w:rsid w:val="00F359C9"/>
    <w:rsid w:val="00F35C2B"/>
    <w:rsid w:val="00F35D88"/>
    <w:rsid w:val="00F3660C"/>
    <w:rsid w:val="00F36BF6"/>
    <w:rsid w:val="00F36FE9"/>
    <w:rsid w:val="00F37102"/>
    <w:rsid w:val="00F37724"/>
    <w:rsid w:val="00F37AB9"/>
    <w:rsid w:val="00F37D7B"/>
    <w:rsid w:val="00F37D93"/>
    <w:rsid w:val="00F40011"/>
    <w:rsid w:val="00F40177"/>
    <w:rsid w:val="00F403C1"/>
    <w:rsid w:val="00F40B25"/>
    <w:rsid w:val="00F40BF2"/>
    <w:rsid w:val="00F4227D"/>
    <w:rsid w:val="00F425E4"/>
    <w:rsid w:val="00F42C42"/>
    <w:rsid w:val="00F42C95"/>
    <w:rsid w:val="00F42EFB"/>
    <w:rsid w:val="00F437DA"/>
    <w:rsid w:val="00F4388E"/>
    <w:rsid w:val="00F4409D"/>
    <w:rsid w:val="00F446D8"/>
    <w:rsid w:val="00F447F2"/>
    <w:rsid w:val="00F44AC2"/>
    <w:rsid w:val="00F44B42"/>
    <w:rsid w:val="00F44B57"/>
    <w:rsid w:val="00F458BE"/>
    <w:rsid w:val="00F4595B"/>
    <w:rsid w:val="00F45C00"/>
    <w:rsid w:val="00F464CC"/>
    <w:rsid w:val="00F46C84"/>
    <w:rsid w:val="00F475E9"/>
    <w:rsid w:val="00F47785"/>
    <w:rsid w:val="00F47BB6"/>
    <w:rsid w:val="00F47E48"/>
    <w:rsid w:val="00F5026A"/>
    <w:rsid w:val="00F5026F"/>
    <w:rsid w:val="00F50621"/>
    <w:rsid w:val="00F50B9C"/>
    <w:rsid w:val="00F5166F"/>
    <w:rsid w:val="00F51C32"/>
    <w:rsid w:val="00F51C33"/>
    <w:rsid w:val="00F51CC6"/>
    <w:rsid w:val="00F523F0"/>
    <w:rsid w:val="00F52521"/>
    <w:rsid w:val="00F52956"/>
    <w:rsid w:val="00F529B8"/>
    <w:rsid w:val="00F529CA"/>
    <w:rsid w:val="00F52DD0"/>
    <w:rsid w:val="00F5307B"/>
    <w:rsid w:val="00F532E0"/>
    <w:rsid w:val="00F54500"/>
    <w:rsid w:val="00F54629"/>
    <w:rsid w:val="00F549B2"/>
    <w:rsid w:val="00F54D3F"/>
    <w:rsid w:val="00F54E58"/>
    <w:rsid w:val="00F55098"/>
    <w:rsid w:val="00F558AC"/>
    <w:rsid w:val="00F5590B"/>
    <w:rsid w:val="00F55B93"/>
    <w:rsid w:val="00F55BEA"/>
    <w:rsid w:val="00F56181"/>
    <w:rsid w:val="00F5711C"/>
    <w:rsid w:val="00F573C3"/>
    <w:rsid w:val="00F57845"/>
    <w:rsid w:val="00F578D0"/>
    <w:rsid w:val="00F578D6"/>
    <w:rsid w:val="00F57E6E"/>
    <w:rsid w:val="00F600DC"/>
    <w:rsid w:val="00F606D0"/>
    <w:rsid w:val="00F60B3D"/>
    <w:rsid w:val="00F60B47"/>
    <w:rsid w:val="00F61174"/>
    <w:rsid w:val="00F615BA"/>
    <w:rsid w:val="00F61754"/>
    <w:rsid w:val="00F6196C"/>
    <w:rsid w:val="00F61C1B"/>
    <w:rsid w:val="00F61C30"/>
    <w:rsid w:val="00F61FE4"/>
    <w:rsid w:val="00F62471"/>
    <w:rsid w:val="00F6269B"/>
    <w:rsid w:val="00F62752"/>
    <w:rsid w:val="00F62B5A"/>
    <w:rsid w:val="00F6341B"/>
    <w:rsid w:val="00F636EE"/>
    <w:rsid w:val="00F637E6"/>
    <w:rsid w:val="00F64001"/>
    <w:rsid w:val="00F64207"/>
    <w:rsid w:val="00F64377"/>
    <w:rsid w:val="00F64BDF"/>
    <w:rsid w:val="00F6563F"/>
    <w:rsid w:val="00F6594F"/>
    <w:rsid w:val="00F65AE3"/>
    <w:rsid w:val="00F65B09"/>
    <w:rsid w:val="00F65B27"/>
    <w:rsid w:val="00F6600E"/>
    <w:rsid w:val="00F661AC"/>
    <w:rsid w:val="00F66268"/>
    <w:rsid w:val="00F665FD"/>
    <w:rsid w:val="00F672AF"/>
    <w:rsid w:val="00F6737B"/>
    <w:rsid w:val="00F6738C"/>
    <w:rsid w:val="00F676DD"/>
    <w:rsid w:val="00F67CE3"/>
    <w:rsid w:val="00F67EB8"/>
    <w:rsid w:val="00F70062"/>
    <w:rsid w:val="00F709F9"/>
    <w:rsid w:val="00F70D15"/>
    <w:rsid w:val="00F70FB2"/>
    <w:rsid w:val="00F71668"/>
    <w:rsid w:val="00F71F7B"/>
    <w:rsid w:val="00F72A98"/>
    <w:rsid w:val="00F72CFC"/>
    <w:rsid w:val="00F7358A"/>
    <w:rsid w:val="00F73614"/>
    <w:rsid w:val="00F73748"/>
    <w:rsid w:val="00F739E1"/>
    <w:rsid w:val="00F73CAF"/>
    <w:rsid w:val="00F74910"/>
    <w:rsid w:val="00F74939"/>
    <w:rsid w:val="00F74CBD"/>
    <w:rsid w:val="00F74CD9"/>
    <w:rsid w:val="00F751B9"/>
    <w:rsid w:val="00F7598D"/>
    <w:rsid w:val="00F75A1E"/>
    <w:rsid w:val="00F75B96"/>
    <w:rsid w:val="00F75D4D"/>
    <w:rsid w:val="00F75EF8"/>
    <w:rsid w:val="00F76395"/>
    <w:rsid w:val="00F765B1"/>
    <w:rsid w:val="00F7691C"/>
    <w:rsid w:val="00F76BA6"/>
    <w:rsid w:val="00F76E3C"/>
    <w:rsid w:val="00F77290"/>
    <w:rsid w:val="00F77548"/>
    <w:rsid w:val="00F77566"/>
    <w:rsid w:val="00F812CA"/>
    <w:rsid w:val="00F81468"/>
    <w:rsid w:val="00F814FA"/>
    <w:rsid w:val="00F8196D"/>
    <w:rsid w:val="00F81A7C"/>
    <w:rsid w:val="00F81C04"/>
    <w:rsid w:val="00F81FC8"/>
    <w:rsid w:val="00F82430"/>
    <w:rsid w:val="00F82439"/>
    <w:rsid w:val="00F82872"/>
    <w:rsid w:val="00F82B12"/>
    <w:rsid w:val="00F82F3D"/>
    <w:rsid w:val="00F830BA"/>
    <w:rsid w:val="00F830C1"/>
    <w:rsid w:val="00F832C6"/>
    <w:rsid w:val="00F8336E"/>
    <w:rsid w:val="00F836FE"/>
    <w:rsid w:val="00F83875"/>
    <w:rsid w:val="00F8393D"/>
    <w:rsid w:val="00F83BC4"/>
    <w:rsid w:val="00F84326"/>
    <w:rsid w:val="00F84574"/>
    <w:rsid w:val="00F84ECF"/>
    <w:rsid w:val="00F854FD"/>
    <w:rsid w:val="00F85647"/>
    <w:rsid w:val="00F85BC6"/>
    <w:rsid w:val="00F85FFE"/>
    <w:rsid w:val="00F8607B"/>
    <w:rsid w:val="00F87417"/>
    <w:rsid w:val="00F876E0"/>
    <w:rsid w:val="00F903D3"/>
    <w:rsid w:val="00F90750"/>
    <w:rsid w:val="00F907BC"/>
    <w:rsid w:val="00F909E4"/>
    <w:rsid w:val="00F90DDD"/>
    <w:rsid w:val="00F91068"/>
    <w:rsid w:val="00F9144F"/>
    <w:rsid w:val="00F91481"/>
    <w:rsid w:val="00F915AC"/>
    <w:rsid w:val="00F91618"/>
    <w:rsid w:val="00F91CFD"/>
    <w:rsid w:val="00F92722"/>
    <w:rsid w:val="00F929FA"/>
    <w:rsid w:val="00F92BB3"/>
    <w:rsid w:val="00F92CDD"/>
    <w:rsid w:val="00F93442"/>
    <w:rsid w:val="00F9397E"/>
    <w:rsid w:val="00F93D17"/>
    <w:rsid w:val="00F94110"/>
    <w:rsid w:val="00F95356"/>
    <w:rsid w:val="00F954A1"/>
    <w:rsid w:val="00F957CE"/>
    <w:rsid w:val="00F9586E"/>
    <w:rsid w:val="00F95874"/>
    <w:rsid w:val="00F95C55"/>
    <w:rsid w:val="00F95EC8"/>
    <w:rsid w:val="00F96CE8"/>
    <w:rsid w:val="00F96D4A"/>
    <w:rsid w:val="00F974B8"/>
    <w:rsid w:val="00F97725"/>
    <w:rsid w:val="00F97A4C"/>
    <w:rsid w:val="00FA0082"/>
    <w:rsid w:val="00FA0318"/>
    <w:rsid w:val="00FA06D7"/>
    <w:rsid w:val="00FA08AD"/>
    <w:rsid w:val="00FA0979"/>
    <w:rsid w:val="00FA0B7B"/>
    <w:rsid w:val="00FA0CC1"/>
    <w:rsid w:val="00FA0F44"/>
    <w:rsid w:val="00FA1080"/>
    <w:rsid w:val="00FA16C7"/>
    <w:rsid w:val="00FA1734"/>
    <w:rsid w:val="00FA1A7D"/>
    <w:rsid w:val="00FA1A8E"/>
    <w:rsid w:val="00FA1DED"/>
    <w:rsid w:val="00FA2064"/>
    <w:rsid w:val="00FA2FF5"/>
    <w:rsid w:val="00FA31D6"/>
    <w:rsid w:val="00FA3326"/>
    <w:rsid w:val="00FA34C6"/>
    <w:rsid w:val="00FA352A"/>
    <w:rsid w:val="00FA367C"/>
    <w:rsid w:val="00FA36D9"/>
    <w:rsid w:val="00FA3F6F"/>
    <w:rsid w:val="00FA409E"/>
    <w:rsid w:val="00FA4244"/>
    <w:rsid w:val="00FA47F2"/>
    <w:rsid w:val="00FA4CE4"/>
    <w:rsid w:val="00FA5175"/>
    <w:rsid w:val="00FA5784"/>
    <w:rsid w:val="00FA5A83"/>
    <w:rsid w:val="00FA5B91"/>
    <w:rsid w:val="00FA5CD5"/>
    <w:rsid w:val="00FA5EA6"/>
    <w:rsid w:val="00FA603A"/>
    <w:rsid w:val="00FA658A"/>
    <w:rsid w:val="00FA66F3"/>
    <w:rsid w:val="00FA6AF6"/>
    <w:rsid w:val="00FA6B8F"/>
    <w:rsid w:val="00FA6C29"/>
    <w:rsid w:val="00FA6DCC"/>
    <w:rsid w:val="00FA72F0"/>
    <w:rsid w:val="00FA7B41"/>
    <w:rsid w:val="00FA7D54"/>
    <w:rsid w:val="00FB0515"/>
    <w:rsid w:val="00FB07E5"/>
    <w:rsid w:val="00FB1616"/>
    <w:rsid w:val="00FB1891"/>
    <w:rsid w:val="00FB1A76"/>
    <w:rsid w:val="00FB1B91"/>
    <w:rsid w:val="00FB209E"/>
    <w:rsid w:val="00FB2183"/>
    <w:rsid w:val="00FB25F3"/>
    <w:rsid w:val="00FB3DF7"/>
    <w:rsid w:val="00FB3F69"/>
    <w:rsid w:val="00FB4477"/>
    <w:rsid w:val="00FB531F"/>
    <w:rsid w:val="00FB5A02"/>
    <w:rsid w:val="00FB5CB3"/>
    <w:rsid w:val="00FB5F13"/>
    <w:rsid w:val="00FB60BF"/>
    <w:rsid w:val="00FB6860"/>
    <w:rsid w:val="00FB6BF7"/>
    <w:rsid w:val="00FB7DFE"/>
    <w:rsid w:val="00FB7E38"/>
    <w:rsid w:val="00FC019F"/>
    <w:rsid w:val="00FC0686"/>
    <w:rsid w:val="00FC0CFF"/>
    <w:rsid w:val="00FC0D90"/>
    <w:rsid w:val="00FC1A86"/>
    <w:rsid w:val="00FC1B74"/>
    <w:rsid w:val="00FC1E34"/>
    <w:rsid w:val="00FC1E77"/>
    <w:rsid w:val="00FC2149"/>
    <w:rsid w:val="00FC2FB6"/>
    <w:rsid w:val="00FC3487"/>
    <w:rsid w:val="00FC390E"/>
    <w:rsid w:val="00FC4015"/>
    <w:rsid w:val="00FC55E0"/>
    <w:rsid w:val="00FC599A"/>
    <w:rsid w:val="00FC69A7"/>
    <w:rsid w:val="00FC6DD7"/>
    <w:rsid w:val="00FC7186"/>
    <w:rsid w:val="00FC777C"/>
    <w:rsid w:val="00FD01C9"/>
    <w:rsid w:val="00FD0CBF"/>
    <w:rsid w:val="00FD0EC5"/>
    <w:rsid w:val="00FD0FD9"/>
    <w:rsid w:val="00FD116B"/>
    <w:rsid w:val="00FD154F"/>
    <w:rsid w:val="00FD17CE"/>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5DA"/>
    <w:rsid w:val="00FD46C4"/>
    <w:rsid w:val="00FD4725"/>
    <w:rsid w:val="00FD4ABD"/>
    <w:rsid w:val="00FD4E39"/>
    <w:rsid w:val="00FD4FCF"/>
    <w:rsid w:val="00FD500E"/>
    <w:rsid w:val="00FD52C9"/>
    <w:rsid w:val="00FD5715"/>
    <w:rsid w:val="00FD590E"/>
    <w:rsid w:val="00FD5A0A"/>
    <w:rsid w:val="00FD5D5B"/>
    <w:rsid w:val="00FD5DDA"/>
    <w:rsid w:val="00FD5F1D"/>
    <w:rsid w:val="00FD6239"/>
    <w:rsid w:val="00FD6323"/>
    <w:rsid w:val="00FD6417"/>
    <w:rsid w:val="00FD6BA0"/>
    <w:rsid w:val="00FD6C4A"/>
    <w:rsid w:val="00FD6E28"/>
    <w:rsid w:val="00FD6EC4"/>
    <w:rsid w:val="00FD7286"/>
    <w:rsid w:val="00FD7597"/>
    <w:rsid w:val="00FD75EC"/>
    <w:rsid w:val="00FD77C0"/>
    <w:rsid w:val="00FD781C"/>
    <w:rsid w:val="00FE048E"/>
    <w:rsid w:val="00FE04AC"/>
    <w:rsid w:val="00FE07AE"/>
    <w:rsid w:val="00FE07DE"/>
    <w:rsid w:val="00FE0ADC"/>
    <w:rsid w:val="00FE146F"/>
    <w:rsid w:val="00FE15D4"/>
    <w:rsid w:val="00FE1869"/>
    <w:rsid w:val="00FE1E5E"/>
    <w:rsid w:val="00FE1E61"/>
    <w:rsid w:val="00FE1E74"/>
    <w:rsid w:val="00FE22A1"/>
    <w:rsid w:val="00FE23E2"/>
    <w:rsid w:val="00FE25E0"/>
    <w:rsid w:val="00FE2AE1"/>
    <w:rsid w:val="00FE327D"/>
    <w:rsid w:val="00FE32C3"/>
    <w:rsid w:val="00FE3447"/>
    <w:rsid w:val="00FE3C67"/>
    <w:rsid w:val="00FE401F"/>
    <w:rsid w:val="00FE4115"/>
    <w:rsid w:val="00FE43FA"/>
    <w:rsid w:val="00FE48A9"/>
    <w:rsid w:val="00FE49B3"/>
    <w:rsid w:val="00FE4E1A"/>
    <w:rsid w:val="00FE505A"/>
    <w:rsid w:val="00FE5361"/>
    <w:rsid w:val="00FE5C49"/>
    <w:rsid w:val="00FE5DA9"/>
    <w:rsid w:val="00FE5EC6"/>
    <w:rsid w:val="00FE6518"/>
    <w:rsid w:val="00FE6546"/>
    <w:rsid w:val="00FE6632"/>
    <w:rsid w:val="00FE72E0"/>
    <w:rsid w:val="00FE7B0D"/>
    <w:rsid w:val="00FE7B1E"/>
    <w:rsid w:val="00FE7D56"/>
    <w:rsid w:val="00FE7DC3"/>
    <w:rsid w:val="00FE7E80"/>
    <w:rsid w:val="00FF0637"/>
    <w:rsid w:val="00FF0788"/>
    <w:rsid w:val="00FF0894"/>
    <w:rsid w:val="00FF2475"/>
    <w:rsid w:val="00FF25A9"/>
    <w:rsid w:val="00FF2601"/>
    <w:rsid w:val="00FF2664"/>
    <w:rsid w:val="00FF29A4"/>
    <w:rsid w:val="00FF2B75"/>
    <w:rsid w:val="00FF2DE5"/>
    <w:rsid w:val="00FF2E0A"/>
    <w:rsid w:val="00FF306C"/>
    <w:rsid w:val="00FF3170"/>
    <w:rsid w:val="00FF3198"/>
    <w:rsid w:val="00FF34D3"/>
    <w:rsid w:val="00FF368B"/>
    <w:rsid w:val="00FF3802"/>
    <w:rsid w:val="00FF3C79"/>
    <w:rsid w:val="00FF3CED"/>
    <w:rsid w:val="00FF3CFB"/>
    <w:rsid w:val="00FF3F61"/>
    <w:rsid w:val="00FF4137"/>
    <w:rsid w:val="00FF425A"/>
    <w:rsid w:val="00FF4A2A"/>
    <w:rsid w:val="00FF55D2"/>
    <w:rsid w:val="00FF59B2"/>
    <w:rsid w:val="00FF5A2E"/>
    <w:rsid w:val="00FF60F0"/>
    <w:rsid w:val="00FF6514"/>
    <w:rsid w:val="00FF71A1"/>
    <w:rsid w:val="00FF72F6"/>
    <w:rsid w:val="00FF759F"/>
    <w:rsid w:val="00FF7D03"/>
    <w:rsid w:val="00FF7E72"/>
    <w:rsid w:val="00FF7FBB"/>
    <w:rsid w:val="021ADF7E"/>
    <w:rsid w:val="021D22C2"/>
    <w:rsid w:val="02304BD1"/>
    <w:rsid w:val="0290BFAC"/>
    <w:rsid w:val="02BC951B"/>
    <w:rsid w:val="0320CD78"/>
    <w:rsid w:val="03E86422"/>
    <w:rsid w:val="063DEA3D"/>
    <w:rsid w:val="06C7D068"/>
    <w:rsid w:val="06D55B15"/>
    <w:rsid w:val="07BE9F78"/>
    <w:rsid w:val="07CD734D"/>
    <w:rsid w:val="099CCBE6"/>
    <w:rsid w:val="0A153657"/>
    <w:rsid w:val="0A6DE95B"/>
    <w:rsid w:val="0B677F42"/>
    <w:rsid w:val="0C1DCF2C"/>
    <w:rsid w:val="0CC1BB29"/>
    <w:rsid w:val="0D4980FA"/>
    <w:rsid w:val="0FAF46A4"/>
    <w:rsid w:val="10019401"/>
    <w:rsid w:val="1009AE28"/>
    <w:rsid w:val="10600F69"/>
    <w:rsid w:val="109187F2"/>
    <w:rsid w:val="10F9704B"/>
    <w:rsid w:val="13F64C31"/>
    <w:rsid w:val="15F398DF"/>
    <w:rsid w:val="166AD5D0"/>
    <w:rsid w:val="166AF7D0"/>
    <w:rsid w:val="18A3842F"/>
    <w:rsid w:val="19A810D8"/>
    <w:rsid w:val="1A26EFDB"/>
    <w:rsid w:val="1A451992"/>
    <w:rsid w:val="1A7E4B4F"/>
    <w:rsid w:val="1C3EC54B"/>
    <w:rsid w:val="1CB8D00B"/>
    <w:rsid w:val="1DFBDE88"/>
    <w:rsid w:val="1E183788"/>
    <w:rsid w:val="1E676CC7"/>
    <w:rsid w:val="1EAB74D5"/>
    <w:rsid w:val="1FFA9D07"/>
    <w:rsid w:val="20BEC72F"/>
    <w:rsid w:val="2148B630"/>
    <w:rsid w:val="22516B49"/>
    <w:rsid w:val="22F242DF"/>
    <w:rsid w:val="23B70A85"/>
    <w:rsid w:val="244C6904"/>
    <w:rsid w:val="25559970"/>
    <w:rsid w:val="26751D0B"/>
    <w:rsid w:val="267C63D3"/>
    <w:rsid w:val="2680A2A0"/>
    <w:rsid w:val="26B0373C"/>
    <w:rsid w:val="26B95F58"/>
    <w:rsid w:val="275A831D"/>
    <w:rsid w:val="27640BDC"/>
    <w:rsid w:val="27D49B1D"/>
    <w:rsid w:val="28CD47A9"/>
    <w:rsid w:val="29373C1C"/>
    <w:rsid w:val="296873FD"/>
    <w:rsid w:val="2A3551F4"/>
    <w:rsid w:val="2AD88751"/>
    <w:rsid w:val="2B89085D"/>
    <w:rsid w:val="2C2B8FF0"/>
    <w:rsid w:val="2CC579C3"/>
    <w:rsid w:val="2EDE8A3A"/>
    <w:rsid w:val="2F27ED5E"/>
    <w:rsid w:val="2F6AAF80"/>
    <w:rsid w:val="2F83408E"/>
    <w:rsid w:val="2F8BC1AC"/>
    <w:rsid w:val="2FA5BDC8"/>
    <w:rsid w:val="2FABDA75"/>
    <w:rsid w:val="31F55464"/>
    <w:rsid w:val="335EC933"/>
    <w:rsid w:val="338D81DE"/>
    <w:rsid w:val="33A43F1D"/>
    <w:rsid w:val="33AAD820"/>
    <w:rsid w:val="33D88610"/>
    <w:rsid w:val="354B55EC"/>
    <w:rsid w:val="35CBC906"/>
    <w:rsid w:val="37096466"/>
    <w:rsid w:val="376A78C6"/>
    <w:rsid w:val="376BCF48"/>
    <w:rsid w:val="38018880"/>
    <w:rsid w:val="38777EAD"/>
    <w:rsid w:val="3877C8F5"/>
    <w:rsid w:val="38EBB639"/>
    <w:rsid w:val="3960CF41"/>
    <w:rsid w:val="39EC673E"/>
    <w:rsid w:val="3A0D22CD"/>
    <w:rsid w:val="3AC856AA"/>
    <w:rsid w:val="3AFCD396"/>
    <w:rsid w:val="3C13551F"/>
    <w:rsid w:val="3CA1F243"/>
    <w:rsid w:val="3CCF9D7C"/>
    <w:rsid w:val="3CF0F754"/>
    <w:rsid w:val="3CF796C5"/>
    <w:rsid w:val="3D74E929"/>
    <w:rsid w:val="3DFF5FF4"/>
    <w:rsid w:val="3ED46E55"/>
    <w:rsid w:val="4073044F"/>
    <w:rsid w:val="411243C5"/>
    <w:rsid w:val="4177B5DD"/>
    <w:rsid w:val="422A24E0"/>
    <w:rsid w:val="424281CB"/>
    <w:rsid w:val="44F04029"/>
    <w:rsid w:val="46302C40"/>
    <w:rsid w:val="46B6B84A"/>
    <w:rsid w:val="46E5E368"/>
    <w:rsid w:val="47ADF475"/>
    <w:rsid w:val="47E4187A"/>
    <w:rsid w:val="4835C1C4"/>
    <w:rsid w:val="48AB61C3"/>
    <w:rsid w:val="4928ADD0"/>
    <w:rsid w:val="49E2C27C"/>
    <w:rsid w:val="49FE7755"/>
    <w:rsid w:val="4ACD9BCA"/>
    <w:rsid w:val="4B52DBCB"/>
    <w:rsid w:val="4BA1CCD2"/>
    <w:rsid w:val="4CDF3559"/>
    <w:rsid w:val="4DBDB583"/>
    <w:rsid w:val="4E36012E"/>
    <w:rsid w:val="4F9DFF65"/>
    <w:rsid w:val="507C73E1"/>
    <w:rsid w:val="55476A6B"/>
    <w:rsid w:val="581E77EA"/>
    <w:rsid w:val="5874F623"/>
    <w:rsid w:val="59188099"/>
    <w:rsid w:val="59701645"/>
    <w:rsid w:val="5A580A2B"/>
    <w:rsid w:val="5AB31198"/>
    <w:rsid w:val="5ACAFF74"/>
    <w:rsid w:val="5BC7F5A6"/>
    <w:rsid w:val="5C18F08C"/>
    <w:rsid w:val="5C559DE2"/>
    <w:rsid w:val="5CB2E548"/>
    <w:rsid w:val="5EBEF16D"/>
    <w:rsid w:val="5EF3D703"/>
    <w:rsid w:val="5F1D2E78"/>
    <w:rsid w:val="605A8142"/>
    <w:rsid w:val="60C54BE5"/>
    <w:rsid w:val="61267156"/>
    <w:rsid w:val="6163CAD4"/>
    <w:rsid w:val="622B4A48"/>
    <w:rsid w:val="64FE6CDC"/>
    <w:rsid w:val="658FA81E"/>
    <w:rsid w:val="65AF6B9C"/>
    <w:rsid w:val="6623C42A"/>
    <w:rsid w:val="67069A59"/>
    <w:rsid w:val="673F5069"/>
    <w:rsid w:val="67C319A6"/>
    <w:rsid w:val="68907432"/>
    <w:rsid w:val="68DB20CA"/>
    <w:rsid w:val="6A0AD83C"/>
    <w:rsid w:val="6A17FC19"/>
    <w:rsid w:val="6A821F1C"/>
    <w:rsid w:val="6B000A7C"/>
    <w:rsid w:val="6B5C300C"/>
    <w:rsid w:val="6BD08AE0"/>
    <w:rsid w:val="6C969A95"/>
    <w:rsid w:val="6EB5C699"/>
    <w:rsid w:val="6EF94E2A"/>
    <w:rsid w:val="6F0AC11D"/>
    <w:rsid w:val="6F16AD13"/>
    <w:rsid w:val="703A7D93"/>
    <w:rsid w:val="708BDDDC"/>
    <w:rsid w:val="7124DB82"/>
    <w:rsid w:val="7178EF8D"/>
    <w:rsid w:val="72C19FCB"/>
    <w:rsid w:val="73045E3B"/>
    <w:rsid w:val="73208733"/>
    <w:rsid w:val="73950878"/>
    <w:rsid w:val="745857F1"/>
    <w:rsid w:val="74FF2F8F"/>
    <w:rsid w:val="76EBF9F1"/>
    <w:rsid w:val="784F46BF"/>
    <w:rsid w:val="796D3BC0"/>
    <w:rsid w:val="7AD1FFF7"/>
    <w:rsid w:val="7C5D796E"/>
    <w:rsid w:val="7C7F1552"/>
    <w:rsid w:val="7D078195"/>
    <w:rsid w:val="7D12BE5C"/>
    <w:rsid w:val="7D5C9780"/>
    <w:rsid w:val="7D6A6709"/>
    <w:rsid w:val="7E02B4C8"/>
    <w:rsid w:val="7E699B12"/>
    <w:rsid w:val="7E8A4DC2"/>
    <w:rsid w:val="7ED541C0"/>
    <w:rsid w:val="7F9FCD75"/>
    <w:rsid w:val="7FB05E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7FDFEA91-20F9-44EE-A299-A370977C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0D6A0F"/>
    <w:pPr>
      <w:keepNext/>
      <w:keepLines/>
      <w:spacing w:before="60" w:after="60"/>
      <w:jc w:val="both"/>
      <w:outlineLvl w:val="2"/>
    </w:pPr>
    <w:rPr>
      <w:b/>
      <w:sz w:val="24"/>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0D6A0F"/>
    <w:rPr>
      <w:b/>
      <w:sz w:val="24"/>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28286F"/>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370002"/>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370002"/>
    <w:pPr>
      <w:tabs>
        <w:tab w:val="left" w:pos="880"/>
        <w:tab w:val="right" w:leader="dot" w:pos="9350"/>
      </w:tabs>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370002"/>
    <w:pPr>
      <w:numPr>
        <w:numId w:val="59"/>
      </w:numPr>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3"/>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semiHidden/>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customStyle="1" w:styleId="ListParagraphChar">
    <w:name w:val="List Paragraph Char"/>
    <w:basedOn w:val="DefaultParagraphFont"/>
    <w:link w:val="ListParagraph"/>
    <w:uiPriority w:val="34"/>
    <w:locked/>
    <w:rsid w:val="00370002"/>
    <w:rPr>
      <w:sz w:val="22"/>
    </w:rPr>
  </w:style>
  <w:style w:type="character" w:styleId="Mention">
    <w:name w:val="Mention"/>
    <w:basedOn w:val="DefaultParagraphFont"/>
    <w:uiPriority w:val="99"/>
    <w:unhideWhenUsed/>
    <w:rsid w:val="002264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80930044">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nfo.legislature.ca.gov/faces/billTextClient.xhtml?bill_id=202120220SB1075"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ginfo.legislature.ca.gov/faces/billTextClient.xhtml?bill_id=201720180SB1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nfo.ca.gov/pub/15-16/bill/sen/sb_0301-0350/sb_350_bill_20151007_chaptered.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s.cpuc.ca.gov/PublishedDocs/Efile/G000/M493/K760/493760600.PDF" TargetMode="External"/><Relationship Id="rId3" Type="http://schemas.openxmlformats.org/officeDocument/2006/relationships/hyperlink" Target="https://efiling.energy.ca.gov/GetDocument.aspx?tn=252210&amp;DocumentContentId=87216" TargetMode="External"/><Relationship Id="rId7" Type="http://schemas.openxmlformats.org/officeDocument/2006/relationships/hyperlink" Target="../CAM%20Docs/Underground%20hydrogen%20storage:%20A%20comprehensive%20review" TargetMode="External"/><Relationship Id="rId2" Type="http://schemas.openxmlformats.org/officeDocument/2006/relationships/hyperlink" Target="https://www.energy.ca.gov/sites/default/files/2023-05/CEC-500-2022-001-REV.pdf" TargetMode="External"/><Relationship Id="rId1" Type="http://schemas.openxmlformats.org/officeDocument/2006/relationships/hyperlink" Target="https://docs.cpuc.ca.gov/PublishedDocs/Published/G000/M500/K055/500055657.PDF" TargetMode="External"/><Relationship Id="rId6" Type="http://schemas.openxmlformats.org/officeDocument/2006/relationships/hyperlink" Target="https://sccs.stanford.edu/sites/g/files/sbiybj17761/files/media/file/spe-209987-ms_0.pdf" TargetMode="External"/><Relationship Id="rId5" Type="http://schemas.openxmlformats.org/officeDocument/2006/relationships/hyperlink" Target="https://edx.netl.doe.gov/shasta/hydrogen-subsurface-storage-overview/" TargetMode="External"/><Relationship Id="rId4" Type="http://schemas.openxmlformats.org/officeDocument/2006/relationships/hyperlink" Target="https://dspace.mit.edu/handle/1721.1/147472" TargetMode="External"/><Relationship Id="rId9" Type="http://schemas.openxmlformats.org/officeDocument/2006/relationships/hyperlink" Target="https://www.osti.gov/servlets/purl/22024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DA207081-C8C5-4FD4-994D-9D5C348FD39F}">
    <t:Anchor>
      <t:Comment id="1754657207"/>
    </t:Anchor>
    <t:History>
      <t:Event id="{0EC64129-8EDA-4560-9836-5E84075EFFB3}" time="2024-01-04T22:27:42.326Z">
        <t:Attribution userId="S::Peter.Chen@energy.ca.gov::9298bb36-3f63-45f0-ac3d-55a2be41eddc" userProvider="AD" userName="Chen, Peter@Energy"/>
        <t:Anchor>
          <t:Comment id="1754657207"/>
        </t:Anchor>
        <t:Create/>
      </t:Event>
      <t:Event id="{9678923C-3A0B-48D1-A253-4FFF428023B1}" time="2024-01-04T22:27:42.326Z">
        <t:Attribution userId="S::Peter.Chen@energy.ca.gov::9298bb36-3f63-45f0-ac3d-55a2be41eddc" userProvider="AD" userName="Chen, Peter@Energy"/>
        <t:Anchor>
          <t:Comment id="1754657207"/>
        </t:Anchor>
        <t:Assign userId="S::jeffrey.sunquist@energy.ca.gov::c58d1e35-8887-4f1b-9c1d-c38171b87d17" userProvider="AD" userName="Sunquist, Jeffrey@Energy"/>
      </t:Event>
      <t:Event id="{4796ADB5-1564-4432-94D9-238E0DBB8C2F}" time="2024-01-04T22:27:42.326Z">
        <t:Attribution userId="S::Peter.Chen@energy.ca.gov::9298bb36-3f63-45f0-ac3d-55a2be41eddc" userProvider="AD" userName="Chen, Peter@Energy"/>
        <t:Anchor>
          <t:Comment id="1754657207"/>
        </t:Anchor>
        <t:SetTitle title="@Sunquist, Jeffrey@Energy What do you think about reducing the match funding requirement to 5 or 10%? In other solicitations recently reviewed by Cammy, she suggested lower match funding requirements to avoid discouraging certain applicants, especia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2.xml><?xml version="1.0" encoding="utf-8"?>
<ds:datastoreItem xmlns:ds="http://schemas.openxmlformats.org/officeDocument/2006/customXml" ds:itemID="{34924286-55E7-4495-B09B-4238C25B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4.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RFP Template</Template>
  <TotalTime>429</TotalTime>
  <Pages>42</Pages>
  <Words>13625</Words>
  <Characters>77668</Characters>
  <Application>Microsoft Office Word</Application>
  <DocSecurity>0</DocSecurity>
  <Lines>647</Lines>
  <Paragraphs>182</Paragraphs>
  <ScaleCrop>false</ScaleCrop>
  <Company>Hewlett-Packard Company</Company>
  <LinksUpToDate>false</LinksUpToDate>
  <CharactersWithSpaces>91111</CharactersWithSpaces>
  <SharedDoc>false</SharedDoc>
  <HLinks>
    <vt:vector size="72" baseType="variant">
      <vt:variant>
        <vt:i4>5111867</vt:i4>
      </vt:variant>
      <vt:variant>
        <vt:i4>96</vt:i4>
      </vt:variant>
      <vt:variant>
        <vt:i4>0</vt:i4>
      </vt:variant>
      <vt:variant>
        <vt:i4>5</vt:i4>
      </vt:variant>
      <vt:variant>
        <vt:lpwstr>https://leginfo.legislature.ca.gov/faces/billTextClient.xhtml?bill_id=202120220SB1075</vt:lpwstr>
      </vt:variant>
      <vt:variant>
        <vt:lpwstr/>
      </vt:variant>
      <vt:variant>
        <vt:i4>4522043</vt:i4>
      </vt:variant>
      <vt:variant>
        <vt:i4>93</vt:i4>
      </vt:variant>
      <vt:variant>
        <vt:i4>0</vt:i4>
      </vt:variant>
      <vt:variant>
        <vt:i4>5</vt:i4>
      </vt:variant>
      <vt:variant>
        <vt:lpwstr>https://leginfo.legislature.ca.gov/faces/billTextClient.xhtml?bill_id=201720180SB100</vt:lpwstr>
      </vt:variant>
      <vt:variant>
        <vt:lpwstr/>
      </vt:variant>
      <vt:variant>
        <vt:i4>1441831</vt:i4>
      </vt:variant>
      <vt:variant>
        <vt:i4>90</vt:i4>
      </vt:variant>
      <vt:variant>
        <vt:i4>0</vt:i4>
      </vt:variant>
      <vt:variant>
        <vt:i4>5</vt:i4>
      </vt:variant>
      <vt:variant>
        <vt:lpwstr>http://www.leginfo.ca.gov/pub/15-16/bill/sen/sb_0301-0350/sb_350_bill_20151007_chaptered.htm</vt:lpwstr>
      </vt:variant>
      <vt:variant>
        <vt:lpwstr/>
      </vt:variant>
      <vt:variant>
        <vt:i4>6881322</vt:i4>
      </vt:variant>
      <vt:variant>
        <vt:i4>24</vt:i4>
      </vt:variant>
      <vt:variant>
        <vt:i4>0</vt:i4>
      </vt:variant>
      <vt:variant>
        <vt:i4>5</vt:i4>
      </vt:variant>
      <vt:variant>
        <vt:lpwstr>https://www.osti.gov/servlets/purl/2202473</vt:lpwstr>
      </vt:variant>
      <vt:variant>
        <vt:lpwstr/>
      </vt:variant>
      <vt:variant>
        <vt:i4>917582</vt:i4>
      </vt:variant>
      <vt:variant>
        <vt:i4>21</vt:i4>
      </vt:variant>
      <vt:variant>
        <vt:i4>0</vt:i4>
      </vt:variant>
      <vt:variant>
        <vt:i4>5</vt:i4>
      </vt:variant>
      <vt:variant>
        <vt:lpwstr>https://docs.cpuc.ca.gov/PublishedDocs/Efile/G000/M493/K760/493760600.PDF</vt:lpwstr>
      </vt:variant>
      <vt:variant>
        <vt:lpwstr/>
      </vt:variant>
      <vt:variant>
        <vt:i4>1966167</vt:i4>
      </vt:variant>
      <vt:variant>
        <vt:i4>18</vt:i4>
      </vt:variant>
      <vt:variant>
        <vt:i4>0</vt:i4>
      </vt:variant>
      <vt:variant>
        <vt:i4>5</vt:i4>
      </vt:variant>
      <vt:variant>
        <vt:lpwstr>../CAM Docs/Underground hydrogen storage: A comprehensive review</vt:lpwstr>
      </vt:variant>
      <vt:variant>
        <vt:lpwstr/>
      </vt:variant>
      <vt:variant>
        <vt:i4>4391029</vt:i4>
      </vt:variant>
      <vt:variant>
        <vt:i4>15</vt:i4>
      </vt:variant>
      <vt:variant>
        <vt:i4>0</vt:i4>
      </vt:variant>
      <vt:variant>
        <vt:i4>5</vt:i4>
      </vt:variant>
      <vt:variant>
        <vt:lpwstr>https://sccs.stanford.edu/sites/g/files/sbiybj17761/files/media/file/spe-209987-ms_0.pdf</vt:lpwstr>
      </vt:variant>
      <vt:variant>
        <vt:lpwstr/>
      </vt:variant>
      <vt:variant>
        <vt:i4>1245256</vt:i4>
      </vt:variant>
      <vt:variant>
        <vt:i4>12</vt:i4>
      </vt:variant>
      <vt:variant>
        <vt:i4>0</vt:i4>
      </vt:variant>
      <vt:variant>
        <vt:i4>5</vt:i4>
      </vt:variant>
      <vt:variant>
        <vt:lpwstr>https://edx.netl.doe.gov/shasta/hydrogen-subsurface-storage-overview/</vt:lpwstr>
      </vt:variant>
      <vt:variant>
        <vt:lpwstr/>
      </vt:variant>
      <vt:variant>
        <vt:i4>2883703</vt:i4>
      </vt:variant>
      <vt:variant>
        <vt:i4>9</vt:i4>
      </vt:variant>
      <vt:variant>
        <vt:i4>0</vt:i4>
      </vt:variant>
      <vt:variant>
        <vt:i4>5</vt:i4>
      </vt:variant>
      <vt:variant>
        <vt:lpwstr>https://dspace.mit.edu/handle/1721.1/147472</vt:lpwstr>
      </vt:variant>
      <vt:variant>
        <vt:lpwstr/>
      </vt:variant>
      <vt:variant>
        <vt:i4>4784152</vt:i4>
      </vt:variant>
      <vt:variant>
        <vt:i4>6</vt:i4>
      </vt:variant>
      <vt:variant>
        <vt:i4>0</vt:i4>
      </vt:variant>
      <vt:variant>
        <vt:i4>5</vt:i4>
      </vt:variant>
      <vt:variant>
        <vt:lpwstr>https://efiling.energy.ca.gov/GetDocument.aspx?tn=252210&amp;DocumentContentId=87216</vt:lpwstr>
      </vt:variant>
      <vt:variant>
        <vt:lpwstr/>
      </vt:variant>
      <vt:variant>
        <vt:i4>4128885</vt:i4>
      </vt:variant>
      <vt:variant>
        <vt:i4>3</vt:i4>
      </vt:variant>
      <vt:variant>
        <vt:i4>0</vt:i4>
      </vt:variant>
      <vt:variant>
        <vt:i4>5</vt:i4>
      </vt:variant>
      <vt:variant>
        <vt:lpwstr>https://www.energy.ca.gov/sites/default/files/2023-05/CEC-500-2022-001-REV.pdf</vt:lpwstr>
      </vt:variant>
      <vt:variant>
        <vt:lpwstr/>
      </vt:variant>
      <vt:variant>
        <vt:i4>2031686</vt:i4>
      </vt:variant>
      <vt:variant>
        <vt:i4>0</vt:i4>
      </vt:variant>
      <vt:variant>
        <vt:i4>0</vt:i4>
      </vt:variant>
      <vt:variant>
        <vt:i4>5</vt:i4>
      </vt:variant>
      <vt:variant>
        <vt:lpwstr>https://docs.cpuc.ca.gov/PublishedDocs/Published/G000/M500/K055/500055657.PDF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Willis, Crystal@Energy</cp:lastModifiedBy>
  <cp:revision>1260</cp:revision>
  <cp:lastPrinted>2019-05-06T17:50:00Z</cp:lastPrinted>
  <dcterms:created xsi:type="dcterms:W3CDTF">2024-01-23T04:57:00Z</dcterms:created>
  <dcterms:modified xsi:type="dcterms:W3CDTF">2024-04-03T15:22:00Z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