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77777777" w:rsidR="008230E6"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t>GFO-</w:t>
      </w:r>
      <w:r w:rsidRPr="00FF5B20">
        <w:rPr>
          <w:rFonts w:ascii="Arial" w:eastAsia="Times New Roman" w:hAnsi="Arial" w:cs="Arial"/>
          <w:color w:val="0070C0"/>
          <w:sz w:val="24"/>
          <w:szCs w:val="24"/>
        </w:rPr>
        <w:t>XX</w:t>
      </w:r>
      <w:r>
        <w:rPr>
          <w:rFonts w:ascii="Arial" w:eastAsia="Times New Roman" w:hAnsi="Arial" w:cs="Arial"/>
          <w:sz w:val="24"/>
          <w:szCs w:val="24"/>
        </w:rPr>
        <w:t>-</w:t>
      </w:r>
      <w:r w:rsidRPr="00FF5B20">
        <w:rPr>
          <w:rFonts w:ascii="Arial" w:eastAsia="Times New Roman" w:hAnsi="Arial" w:cs="Arial"/>
          <w:color w:val="0070C0"/>
          <w:sz w:val="24"/>
          <w:szCs w:val="24"/>
        </w:rPr>
        <w:t>XXX</w:t>
      </w:r>
      <w:r>
        <w:rPr>
          <w:rFonts w:ascii="Arial" w:eastAsia="Times New Roman" w:hAnsi="Arial" w:cs="Arial"/>
          <w:sz w:val="24"/>
          <w:szCs w:val="24"/>
        </w:rPr>
        <w:t>, the entity submitting this application (Applicant)</w:t>
      </w:r>
      <w:r w:rsidRPr="00AA7880">
        <w:rPr>
          <w:rFonts w:ascii="Arial" w:eastAsia="Times New Roman" w:hAnsi="Arial" w:cs="Arial"/>
          <w:sz w:val="24"/>
          <w:szCs w:val="24"/>
        </w:rPr>
        <w:t>:</w:t>
      </w:r>
    </w:p>
    <w:p w14:paraId="714B76E2" w14:textId="77777777" w:rsidR="008230E6"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Pr>
          <w:rFonts w:ascii="Arial" w:eastAsia="Times New Roman" w:hAnsi="Arial" w:cs="Arial"/>
          <w:sz w:val="24"/>
          <w:szCs w:val="24"/>
        </w:rPr>
        <w:t>not</w:t>
      </w:r>
      <w:r w:rsidRPr="00FF5B20">
        <w:rPr>
          <w:rFonts w:ascii="Arial" w:eastAsia="Times New Roman" w:hAnsi="Arial" w:cs="Arial"/>
          <w:sz w:val="24"/>
          <w:szCs w:val="24"/>
        </w:rPr>
        <w:t xml:space="preserve"> 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P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E5736E">
      <w:pPr>
        <w:rPr>
          <w:rFonts w:ascii="Arial" w:hAnsi="Arial" w:cs="Arial"/>
        </w:rPr>
      </w:pPr>
    </w:p>
    <w:sectPr w:rsidR="008875C6" w:rsidRPr="009A69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AC94" w14:textId="77777777" w:rsidR="00280C18" w:rsidRDefault="00280C18" w:rsidP="00FF5B20">
      <w:pPr>
        <w:spacing w:after="0" w:line="240" w:lineRule="auto"/>
      </w:pPr>
      <w:r>
        <w:separator/>
      </w:r>
    </w:p>
  </w:endnote>
  <w:endnote w:type="continuationSeparator" w:id="0">
    <w:p w14:paraId="370F798A" w14:textId="77777777" w:rsidR="00280C18" w:rsidRDefault="00280C18"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DE01" w14:textId="77777777" w:rsidR="00E5736E" w:rsidRDefault="00E5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939C" w14:textId="10316D60" w:rsidR="00FF5B20" w:rsidRPr="00180197" w:rsidRDefault="00363980" w:rsidP="00961224">
    <w:pPr>
      <w:tabs>
        <w:tab w:val="center" w:pos="4320"/>
        <w:tab w:val="right" w:pos="9360"/>
      </w:tabs>
      <w:spacing w:after="0" w:line="240" w:lineRule="auto"/>
      <w:jc w:val="both"/>
      <w:rPr>
        <w:rFonts w:ascii="Arial" w:eastAsia="Times New Roman" w:hAnsi="Arial" w:cs="Arial"/>
        <w:color w:val="0070C0"/>
        <w:sz w:val="20"/>
        <w:szCs w:val="20"/>
      </w:rPr>
    </w:pPr>
    <w:r>
      <w:rPr>
        <w:rFonts w:ascii="Arial" w:eastAsia="Times New Roman" w:hAnsi="Arial" w:cs="Arial"/>
        <w:sz w:val="20"/>
        <w:szCs w:val="20"/>
      </w:rPr>
      <w:t xml:space="preserve">April </w:t>
    </w:r>
    <w:r w:rsidR="00266A52" w:rsidRPr="00266A52">
      <w:rPr>
        <w:rFonts w:ascii="Arial" w:eastAsia="Times New Roman" w:hAnsi="Arial" w:cs="Arial"/>
        <w:sz w:val="20"/>
        <w:szCs w:val="20"/>
      </w:rPr>
      <w:t>2024</w:t>
    </w:r>
    <w:r w:rsidR="00FF5B20" w:rsidRPr="00180197">
      <w:rPr>
        <w:rFonts w:ascii="Arial" w:eastAsia="Times New Roman" w:hAnsi="Arial" w:cs="Arial"/>
        <w:sz w:val="20"/>
        <w:szCs w:val="20"/>
      </w:rPr>
      <w:tab/>
      <w:t xml:space="preserve">Page </w:t>
    </w:r>
    <w:r w:rsidR="00FF5B20" w:rsidRPr="00180197">
      <w:rPr>
        <w:rFonts w:ascii="Arial" w:eastAsia="Times New Roman" w:hAnsi="Arial" w:cs="Arial"/>
        <w:sz w:val="20"/>
        <w:szCs w:val="20"/>
      </w:rPr>
      <w:fldChar w:fldCharType="begin"/>
    </w:r>
    <w:r w:rsidR="00FF5B20" w:rsidRPr="00180197">
      <w:rPr>
        <w:rFonts w:ascii="Arial" w:eastAsia="Times New Roman" w:hAnsi="Arial" w:cs="Arial"/>
        <w:sz w:val="20"/>
        <w:szCs w:val="20"/>
      </w:rPr>
      <w:instrText xml:space="preserve"> PAGE </w:instrText>
    </w:r>
    <w:r w:rsidR="00FF5B20" w:rsidRPr="00180197">
      <w:rPr>
        <w:rFonts w:ascii="Arial" w:eastAsia="Times New Roman" w:hAnsi="Arial" w:cs="Arial"/>
        <w:sz w:val="20"/>
        <w:szCs w:val="20"/>
      </w:rPr>
      <w:fldChar w:fldCharType="separate"/>
    </w:r>
    <w:r w:rsidR="00F50717" w:rsidRPr="00180197">
      <w:rPr>
        <w:rFonts w:ascii="Arial" w:eastAsia="Times New Roman" w:hAnsi="Arial" w:cs="Arial"/>
        <w:noProof/>
        <w:sz w:val="20"/>
        <w:szCs w:val="20"/>
      </w:rPr>
      <w:t>1</w:t>
    </w:r>
    <w:r w:rsidR="00FF5B20" w:rsidRPr="00180197">
      <w:rPr>
        <w:rFonts w:ascii="Arial" w:eastAsia="Times New Roman" w:hAnsi="Arial" w:cs="Arial"/>
        <w:sz w:val="20"/>
        <w:szCs w:val="20"/>
      </w:rPr>
      <w:fldChar w:fldCharType="end"/>
    </w:r>
    <w:r w:rsidR="00FF5B20" w:rsidRPr="00180197">
      <w:rPr>
        <w:rFonts w:ascii="Arial" w:eastAsia="Times New Roman" w:hAnsi="Arial" w:cs="Arial"/>
        <w:sz w:val="20"/>
        <w:szCs w:val="20"/>
      </w:rPr>
      <w:t xml:space="preserve"> of </w:t>
    </w:r>
    <w:r w:rsidR="00FF5B20" w:rsidRPr="00180197">
      <w:rPr>
        <w:rFonts w:ascii="Arial" w:eastAsia="Times New Roman" w:hAnsi="Arial" w:cs="Arial"/>
        <w:sz w:val="20"/>
        <w:szCs w:val="20"/>
      </w:rPr>
      <w:fldChar w:fldCharType="begin"/>
    </w:r>
    <w:r w:rsidR="00FF5B20" w:rsidRPr="00180197">
      <w:rPr>
        <w:rFonts w:ascii="Arial" w:eastAsia="Times New Roman" w:hAnsi="Arial" w:cs="Arial"/>
        <w:sz w:val="20"/>
        <w:szCs w:val="20"/>
      </w:rPr>
      <w:instrText xml:space="preserve"> NUMPAGES  </w:instrText>
    </w:r>
    <w:r w:rsidR="00FF5B20" w:rsidRPr="00180197">
      <w:rPr>
        <w:rFonts w:ascii="Arial" w:eastAsia="Times New Roman" w:hAnsi="Arial" w:cs="Arial"/>
        <w:sz w:val="20"/>
        <w:szCs w:val="20"/>
      </w:rPr>
      <w:fldChar w:fldCharType="separate"/>
    </w:r>
    <w:r w:rsidR="00F50717" w:rsidRPr="00180197">
      <w:rPr>
        <w:rFonts w:ascii="Arial" w:eastAsia="Times New Roman" w:hAnsi="Arial" w:cs="Arial"/>
        <w:noProof/>
        <w:sz w:val="20"/>
        <w:szCs w:val="20"/>
      </w:rPr>
      <w:t>1</w:t>
    </w:r>
    <w:r w:rsidR="00FF5B20" w:rsidRPr="00180197">
      <w:rPr>
        <w:rFonts w:ascii="Arial" w:eastAsia="Times New Roman" w:hAnsi="Arial" w:cs="Arial"/>
        <w:sz w:val="20"/>
        <w:szCs w:val="20"/>
      </w:rPr>
      <w:fldChar w:fldCharType="end"/>
    </w:r>
    <w:r w:rsidR="00FF5B20" w:rsidRPr="00180197">
      <w:rPr>
        <w:rFonts w:ascii="Arial" w:eastAsia="Times New Roman" w:hAnsi="Arial" w:cs="Arial"/>
        <w:sz w:val="20"/>
        <w:szCs w:val="20"/>
      </w:rPr>
      <w:tab/>
    </w:r>
    <w:r w:rsidR="00FF5B20" w:rsidRPr="00266A52">
      <w:rPr>
        <w:rFonts w:ascii="Arial" w:eastAsia="Times New Roman" w:hAnsi="Arial" w:cs="Arial"/>
        <w:sz w:val="20"/>
        <w:szCs w:val="20"/>
      </w:rPr>
      <w:t>GFO-</w:t>
    </w:r>
    <w:r w:rsidR="00266A52" w:rsidRPr="00266A52">
      <w:rPr>
        <w:rFonts w:ascii="Arial" w:eastAsia="Times New Roman" w:hAnsi="Arial" w:cs="Arial"/>
        <w:sz w:val="20"/>
        <w:szCs w:val="20"/>
      </w:rPr>
      <w:t>23-503</w:t>
    </w:r>
  </w:p>
  <w:p w14:paraId="54758A35" w14:textId="0F206DCC" w:rsidR="00FF5B20" w:rsidRDefault="003A7CE0" w:rsidP="00961224">
    <w:pPr>
      <w:pStyle w:val="Footer"/>
      <w:tabs>
        <w:tab w:val="clear" w:pos="4680"/>
        <w:tab w:val="clear" w:pos="9360"/>
        <w:tab w:val="left" w:pos="8460"/>
      </w:tabs>
      <w:jc w:val="right"/>
      <w:rPr>
        <w:rFonts w:ascii="Arial" w:hAnsi="Arial" w:cs="Arial"/>
        <w:sz w:val="20"/>
        <w:szCs w:val="20"/>
      </w:rPr>
    </w:pPr>
    <w:r w:rsidRPr="00180197">
      <w:rPr>
        <w:rFonts w:ascii="Arial" w:hAnsi="Arial" w:cs="Arial"/>
        <w:sz w:val="20"/>
        <w:szCs w:val="20"/>
      </w:rPr>
      <w:t>R</w:t>
    </w:r>
    <w:r w:rsidR="00A4437A" w:rsidRPr="00180197">
      <w:rPr>
        <w:rFonts w:ascii="Arial" w:hAnsi="Arial" w:cs="Arial"/>
        <w:sz w:val="20"/>
        <w:szCs w:val="20"/>
      </w:rPr>
      <w:t>ev. 04-2</w:t>
    </w:r>
    <w:r w:rsidR="00C6410F" w:rsidRPr="00180197">
      <w:rPr>
        <w:rFonts w:ascii="Arial" w:hAnsi="Arial" w:cs="Arial"/>
        <w:sz w:val="20"/>
        <w:szCs w:val="20"/>
      </w:rPr>
      <w:t>0-2022</w:t>
    </w:r>
    <w:r w:rsidRPr="00180197">
      <w:rPr>
        <w:rFonts w:ascii="Arial" w:hAnsi="Arial" w:cs="Arial"/>
        <w:sz w:val="20"/>
        <w:szCs w:val="20"/>
      </w:rPr>
      <w:tab/>
    </w:r>
    <w:r w:rsidR="008C5B21">
      <w:rPr>
        <w:rFonts w:ascii="Arial" w:hAnsi="Arial" w:cs="Arial"/>
        <w:sz w:val="20"/>
        <w:szCs w:val="20"/>
      </w:rPr>
      <w:t xml:space="preserve">Feasibility </w:t>
    </w:r>
    <w:r w:rsidR="00584E76">
      <w:rPr>
        <w:rFonts w:ascii="Arial" w:hAnsi="Arial" w:cs="Arial"/>
        <w:sz w:val="20"/>
        <w:szCs w:val="20"/>
      </w:rPr>
      <w:t>of Underground Hydrogen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58A8" w14:textId="77777777" w:rsidR="00E5736E" w:rsidRDefault="00E5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D4FB" w14:textId="77777777" w:rsidR="00280C18" w:rsidRDefault="00280C18" w:rsidP="00FF5B20">
      <w:pPr>
        <w:spacing w:after="0" w:line="240" w:lineRule="auto"/>
      </w:pPr>
      <w:r>
        <w:separator/>
      </w:r>
    </w:p>
  </w:footnote>
  <w:footnote w:type="continuationSeparator" w:id="0">
    <w:p w14:paraId="1C69E962" w14:textId="77777777" w:rsidR="00280C18" w:rsidRDefault="00280C18"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D414" w14:textId="77777777" w:rsidR="00E5736E" w:rsidRDefault="00E5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1AE94D0F"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w:t>
    </w:r>
    <w:r w:rsidR="00172CC5">
      <w:rPr>
        <w:rFonts w:ascii="Arial" w:eastAsia="Times New Roman" w:hAnsi="Arial" w:cs="Arial"/>
        <w:b/>
        <w:sz w:val="26"/>
        <w:szCs w:val="26"/>
      </w:rPr>
      <w:t>1</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9477" w14:textId="77777777" w:rsidR="00E5736E" w:rsidRDefault="00E5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72773">
    <w:abstractNumId w:val="0"/>
  </w:num>
  <w:num w:numId="2" w16cid:durableId="37670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172CC5"/>
    <w:rsid w:val="00180197"/>
    <w:rsid w:val="00266A52"/>
    <w:rsid w:val="00280C18"/>
    <w:rsid w:val="00293562"/>
    <w:rsid w:val="0035073C"/>
    <w:rsid w:val="0035750D"/>
    <w:rsid w:val="00363980"/>
    <w:rsid w:val="003A7CE0"/>
    <w:rsid w:val="003B16DB"/>
    <w:rsid w:val="003C610A"/>
    <w:rsid w:val="004735CC"/>
    <w:rsid w:val="00551A28"/>
    <w:rsid w:val="00584E76"/>
    <w:rsid w:val="006760DD"/>
    <w:rsid w:val="0078221F"/>
    <w:rsid w:val="007B399A"/>
    <w:rsid w:val="00817F2E"/>
    <w:rsid w:val="008230E6"/>
    <w:rsid w:val="008875C6"/>
    <w:rsid w:val="008C5B21"/>
    <w:rsid w:val="00961224"/>
    <w:rsid w:val="009A6943"/>
    <w:rsid w:val="00A4437A"/>
    <w:rsid w:val="00A644AA"/>
    <w:rsid w:val="00AA7880"/>
    <w:rsid w:val="00AD4563"/>
    <w:rsid w:val="00AF24D6"/>
    <w:rsid w:val="00B237FC"/>
    <w:rsid w:val="00C22E46"/>
    <w:rsid w:val="00C6410F"/>
    <w:rsid w:val="00D47AD9"/>
    <w:rsid w:val="00D93819"/>
    <w:rsid w:val="00DA099A"/>
    <w:rsid w:val="00E323E0"/>
    <w:rsid w:val="00E5736E"/>
    <w:rsid w:val="00EA35F6"/>
    <w:rsid w:val="00F378AD"/>
    <w:rsid w:val="00F50717"/>
    <w:rsid w:val="00F543D8"/>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FA675-6089-4F90-97A1-E4682CAF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3FB45-29FD-4B26-9EE4-04873E7C56FD}">
  <ds:schemaRefs>
    <ds:schemaRef ds:uri="http://schemas.microsoft.com/office/infopath/2007/PartnerControls"/>
    <ds:schemaRef ds:uri="http://schemas.microsoft.com/office/2006/metadata/properties"/>
    <ds:schemaRef ds:uri="http://www.w3.org/XML/1998/namespace"/>
    <ds:schemaRef ds:uri="5067c814-4b34-462c-a21d-c185ff6548d2"/>
    <ds:schemaRef ds:uri="http://purl.org/dc/dcmitype/"/>
    <ds:schemaRef ds:uri="http://schemas.microsoft.com/office/2006/documentManagement/types"/>
    <ds:schemaRef ds:uri="http://purl.org/dc/elements/1.1/"/>
    <ds:schemaRef ds:uri="http://schemas.openxmlformats.org/package/2006/metadata/core-properties"/>
    <ds:schemaRef ds:uri="785685f2-c2e1-4352-89aa-3faca8eaba52"/>
    <ds:schemaRef ds:uri="http://purl.org/dc/terms/"/>
  </ds:schemaRefs>
</ds:datastoreItem>
</file>

<file path=customXml/itemProps3.xml><?xml version="1.0" encoding="utf-8"?>
<ds:datastoreItem xmlns:ds="http://schemas.openxmlformats.org/officeDocument/2006/customXml" ds:itemID="{F83786FD-3512-4CAF-9A9E-6C1DF0436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Willis, Crystal@Energy</cp:lastModifiedBy>
  <cp:revision>20</cp:revision>
  <dcterms:created xsi:type="dcterms:W3CDTF">2022-04-20T22:44:00Z</dcterms:created>
  <dcterms:modified xsi:type="dcterms:W3CDTF">2024-04-02T16:11:00Z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