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2A8C" w14:textId="5F5544B7" w:rsidR="00246EED" w:rsidRDefault="00246EED" w:rsidP="7A7846A1">
      <w:pPr>
        <w:pStyle w:val="Heading1"/>
        <w:jc w:val="center"/>
        <w:rPr>
          <w:rFonts w:asciiTheme="minorHAnsi" w:eastAsia="Arial" w:hAnsiTheme="minorHAnsi" w:cstheme="minorBidi"/>
        </w:rPr>
      </w:pPr>
      <w:r w:rsidRPr="7A7846A1">
        <w:rPr>
          <w:rFonts w:asciiTheme="minorHAnsi" w:eastAsia="Arial" w:hAnsiTheme="minorHAnsi" w:cstheme="minorBidi"/>
        </w:rPr>
        <w:t>GFO-21-901 Question and Answer</w:t>
      </w:r>
    </w:p>
    <w:p w14:paraId="4BE6084D" w14:textId="0777113D" w:rsidR="00246EED" w:rsidRPr="00246EED" w:rsidRDefault="74DCFC87" w:rsidP="4868C814">
      <w:pPr>
        <w:jc w:val="center"/>
        <w:rPr>
          <w:rFonts w:ascii="Calibri" w:eastAsia="Calibri" w:hAnsi="Calibri" w:cs="Calibri"/>
        </w:rPr>
      </w:pPr>
      <w:r>
        <w:t xml:space="preserve">Last Updated: </w:t>
      </w:r>
      <w:r w:rsidR="00094EC2">
        <w:t>April</w:t>
      </w:r>
      <w:r w:rsidR="000B1906">
        <w:t xml:space="preserve"> 8</w:t>
      </w:r>
      <w:r>
        <w:t xml:space="preserve">, </w:t>
      </w:r>
      <w:r w:rsidR="00094EC2">
        <w:t>2024</w:t>
      </w:r>
    </w:p>
    <w:p w14:paraId="29EDDF5E" w14:textId="21DD8FE5" w:rsidR="241A0BB0" w:rsidRPr="0080486E" w:rsidRDefault="00973D65" w:rsidP="78077968">
      <w:pPr>
        <w:pStyle w:val="Heading1"/>
        <w:rPr>
          <w:rFonts w:asciiTheme="minorHAnsi" w:eastAsia="Arial" w:hAnsiTheme="minorHAnsi" w:cstheme="minorHAnsi"/>
        </w:rPr>
      </w:pPr>
      <w:r w:rsidRPr="0080486E">
        <w:rPr>
          <w:rFonts w:asciiTheme="minorHAnsi" w:eastAsia="Arial" w:hAnsiTheme="minorHAnsi" w:cstheme="minorHAnsi"/>
        </w:rPr>
        <w:t>General</w:t>
      </w:r>
    </w:p>
    <w:p w14:paraId="3BA7D6E2" w14:textId="66F812BD" w:rsidR="00E13731" w:rsidRPr="0080486E" w:rsidRDefault="00E13731"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r w:rsidRPr="0080486E">
        <w:rPr>
          <w:rFonts w:eastAsia="Arial" w:cstheme="minorHAnsi"/>
          <w:color w:val="000000" w:themeColor="text1"/>
          <w:sz w:val="20"/>
          <w:szCs w:val="20"/>
        </w:rPr>
        <w:t>Q</w:t>
      </w:r>
      <w:r w:rsidR="0085073B">
        <w:rPr>
          <w:rFonts w:eastAsia="Arial" w:cstheme="minorHAnsi"/>
          <w:color w:val="000000" w:themeColor="text1"/>
          <w:sz w:val="20"/>
          <w:szCs w:val="20"/>
        </w:rPr>
        <w:t>1</w:t>
      </w:r>
      <w:r w:rsidRPr="0080486E">
        <w:rPr>
          <w:rFonts w:eastAsia="Arial" w:cstheme="minorHAnsi"/>
          <w:color w:val="000000" w:themeColor="text1"/>
          <w:sz w:val="20"/>
          <w:szCs w:val="20"/>
        </w:rPr>
        <w:t>) Is there a similar solicitation for PIER</w:t>
      </w:r>
      <w:r w:rsidR="00440055">
        <w:rPr>
          <w:rFonts w:eastAsia="Arial" w:cstheme="minorHAnsi"/>
          <w:color w:val="000000" w:themeColor="text1"/>
          <w:sz w:val="20"/>
          <w:szCs w:val="20"/>
        </w:rPr>
        <w:t xml:space="preserve"> also known as the Gas R&amp;D program</w:t>
      </w:r>
      <w:r w:rsidRPr="0080486E">
        <w:rPr>
          <w:rFonts w:eastAsia="Arial" w:cstheme="minorHAnsi"/>
          <w:color w:val="000000" w:themeColor="text1"/>
          <w:sz w:val="20"/>
          <w:szCs w:val="20"/>
        </w:rPr>
        <w:t>?</w:t>
      </w:r>
    </w:p>
    <w:p w14:paraId="3C01114A" w14:textId="1F96FC30" w:rsidR="00E13731" w:rsidRPr="0080486E" w:rsidRDefault="0080486E" w:rsidP="00804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r>
        <w:rPr>
          <w:rFonts w:eastAsia="Arial" w:cstheme="minorHAnsi"/>
          <w:color w:val="000000" w:themeColor="text1"/>
          <w:sz w:val="20"/>
          <w:szCs w:val="20"/>
        </w:rPr>
        <w:t xml:space="preserve">A) </w:t>
      </w:r>
      <w:r w:rsidR="00E13731" w:rsidRPr="0080486E">
        <w:rPr>
          <w:rFonts w:eastAsia="Arial" w:cstheme="minorHAnsi"/>
          <w:color w:val="000000" w:themeColor="text1"/>
          <w:sz w:val="20"/>
          <w:szCs w:val="20"/>
        </w:rPr>
        <w:t>Right now, there is only Federal Cost Share for projects that support EPIC goals.</w:t>
      </w:r>
    </w:p>
    <w:p w14:paraId="1001194E" w14:textId="77777777" w:rsidR="00E13731" w:rsidRPr="0080486E" w:rsidRDefault="00E13731"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p>
    <w:p w14:paraId="050FE903" w14:textId="55F3CC61" w:rsidR="00995BB4" w:rsidRPr="0080486E" w:rsidRDefault="00995BB4"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r w:rsidRPr="0080486E">
        <w:rPr>
          <w:rFonts w:eastAsia="Arial" w:cstheme="minorHAnsi"/>
          <w:color w:val="000000" w:themeColor="text1"/>
          <w:sz w:val="20"/>
          <w:szCs w:val="20"/>
        </w:rPr>
        <w:t>Q</w:t>
      </w:r>
      <w:r w:rsidR="0085073B">
        <w:rPr>
          <w:rFonts w:eastAsia="Arial" w:cstheme="minorHAnsi"/>
          <w:color w:val="000000" w:themeColor="text1"/>
          <w:sz w:val="20"/>
          <w:szCs w:val="20"/>
        </w:rPr>
        <w:t>2</w:t>
      </w:r>
      <w:r w:rsidRPr="0080486E">
        <w:rPr>
          <w:rFonts w:eastAsia="Arial" w:cstheme="minorHAnsi"/>
          <w:color w:val="000000" w:themeColor="text1"/>
          <w:sz w:val="20"/>
          <w:szCs w:val="20"/>
        </w:rPr>
        <w:t xml:space="preserve">) How do we include CEC cost share awards in our in our application to a FOA? </w:t>
      </w:r>
    </w:p>
    <w:p w14:paraId="4E6AC7AB" w14:textId="3CD07BA9" w:rsidR="00995BB4" w:rsidRPr="0080486E" w:rsidRDefault="00995BB4"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r w:rsidRPr="0080486E">
        <w:rPr>
          <w:rFonts w:eastAsia="Arial" w:cstheme="minorHAnsi"/>
          <w:color w:val="000000" w:themeColor="text1"/>
          <w:sz w:val="20"/>
          <w:szCs w:val="20"/>
        </w:rPr>
        <w:t xml:space="preserve">A) After the applicant is successful in applying for CEC cost share, the CEC will </w:t>
      </w:r>
      <w:r w:rsidR="00440055">
        <w:rPr>
          <w:rFonts w:eastAsia="Arial" w:cstheme="minorHAnsi"/>
          <w:color w:val="000000" w:themeColor="text1"/>
          <w:sz w:val="20"/>
          <w:szCs w:val="20"/>
        </w:rPr>
        <w:t>provide</w:t>
      </w:r>
      <w:r w:rsidRPr="0080486E">
        <w:rPr>
          <w:rFonts w:eastAsia="Arial" w:cstheme="minorHAnsi"/>
          <w:color w:val="000000" w:themeColor="text1"/>
          <w:sz w:val="20"/>
          <w:szCs w:val="20"/>
        </w:rPr>
        <w:t xml:space="preserve"> the applicant a letter of intent which will represent the commitment to provide cost share </w:t>
      </w:r>
      <w:r w:rsidR="00440055">
        <w:rPr>
          <w:rFonts w:eastAsia="Arial" w:cstheme="minorHAnsi"/>
          <w:color w:val="000000" w:themeColor="text1"/>
          <w:sz w:val="20"/>
          <w:szCs w:val="20"/>
        </w:rPr>
        <w:t xml:space="preserve">if </w:t>
      </w:r>
      <w:r w:rsidRPr="0080486E">
        <w:rPr>
          <w:rFonts w:eastAsia="Arial" w:cstheme="minorHAnsi"/>
          <w:color w:val="000000" w:themeColor="text1"/>
          <w:sz w:val="20"/>
          <w:szCs w:val="20"/>
        </w:rPr>
        <w:t>your application to the federal funding opportunity is successful.</w:t>
      </w:r>
    </w:p>
    <w:p w14:paraId="78DC4823" w14:textId="77777777" w:rsidR="00CB0FA7" w:rsidRPr="0080486E" w:rsidRDefault="00CB0FA7"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p>
    <w:p w14:paraId="666DA7A0" w14:textId="04F4786A" w:rsidR="0024157D" w:rsidRPr="0080486E" w:rsidRDefault="0024157D"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r w:rsidRPr="0080486E">
        <w:rPr>
          <w:rFonts w:eastAsia="Arial" w:cstheme="minorHAnsi"/>
          <w:color w:val="000000" w:themeColor="text1"/>
          <w:sz w:val="20"/>
          <w:szCs w:val="20"/>
        </w:rPr>
        <w:t>Q</w:t>
      </w:r>
      <w:r w:rsidR="0085073B">
        <w:rPr>
          <w:rFonts w:eastAsia="Arial" w:cstheme="minorHAnsi"/>
          <w:color w:val="000000" w:themeColor="text1"/>
          <w:sz w:val="20"/>
          <w:szCs w:val="20"/>
        </w:rPr>
        <w:t>3</w:t>
      </w:r>
      <w:r w:rsidRPr="0080486E">
        <w:rPr>
          <w:rFonts w:eastAsia="Arial" w:cstheme="minorHAnsi"/>
          <w:color w:val="000000" w:themeColor="text1"/>
          <w:sz w:val="20"/>
          <w:szCs w:val="20"/>
        </w:rPr>
        <w:t>) If I find a FOA that matches CEC EPIC goals and would like the CEC to consider it for cost share, how would I do that?</w:t>
      </w:r>
    </w:p>
    <w:p w14:paraId="17C48A5B" w14:textId="61146874" w:rsidR="0024157D" w:rsidRPr="0080486E" w:rsidRDefault="0024157D"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r w:rsidRPr="0080486E">
        <w:rPr>
          <w:rFonts w:eastAsia="Arial" w:cstheme="minorHAnsi"/>
          <w:color w:val="000000" w:themeColor="text1"/>
          <w:sz w:val="20"/>
          <w:szCs w:val="20"/>
        </w:rPr>
        <w:t xml:space="preserve">A) Please </w:t>
      </w:r>
      <w:r w:rsidR="00BD0234">
        <w:rPr>
          <w:rFonts w:eastAsia="Arial" w:cstheme="minorHAnsi"/>
          <w:color w:val="000000" w:themeColor="text1"/>
          <w:sz w:val="20"/>
          <w:szCs w:val="20"/>
        </w:rPr>
        <w:t xml:space="preserve">use the form found at </w:t>
      </w:r>
      <w:hyperlink r:id="rId9" w:history="1">
        <w:r w:rsidR="00BD0234" w:rsidRPr="00770061">
          <w:rPr>
            <w:rStyle w:val="Hyperlink"/>
            <w:rFonts w:eastAsia="Arial" w:cstheme="minorHAnsi"/>
            <w:sz w:val="20"/>
            <w:szCs w:val="20"/>
          </w:rPr>
          <w:t>https://www.energy.ca.gov/solicitations/2022-03/gfo-21-901-cost-share-federal-clean-energy-funding-opportunities</w:t>
        </w:r>
      </w:hyperlink>
      <w:r w:rsidR="00BD0234">
        <w:rPr>
          <w:rFonts w:eastAsia="Arial" w:cstheme="minorHAnsi"/>
          <w:color w:val="000000" w:themeColor="text1"/>
          <w:sz w:val="20"/>
          <w:szCs w:val="20"/>
        </w:rPr>
        <w:t xml:space="preserve"> to suggest FOA</w:t>
      </w:r>
      <w:r w:rsidR="0085073B">
        <w:rPr>
          <w:rFonts w:eastAsia="Arial" w:cstheme="minorHAnsi"/>
          <w:color w:val="000000" w:themeColor="text1"/>
          <w:sz w:val="20"/>
          <w:szCs w:val="20"/>
        </w:rPr>
        <w:t>s for the CEC to consider.</w:t>
      </w:r>
    </w:p>
    <w:p w14:paraId="748D2913" w14:textId="77777777" w:rsidR="0024157D" w:rsidRPr="0080486E" w:rsidRDefault="0024157D"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p>
    <w:p w14:paraId="2BE3871F" w14:textId="31BC1F73" w:rsidR="00CB0FA7" w:rsidRPr="0080486E" w:rsidRDefault="00CB0FA7"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r w:rsidRPr="0080486E">
        <w:rPr>
          <w:rFonts w:eastAsia="Arial" w:cstheme="minorHAnsi"/>
          <w:color w:val="000000" w:themeColor="text1"/>
          <w:sz w:val="20"/>
          <w:szCs w:val="20"/>
        </w:rPr>
        <w:t>Q</w:t>
      </w:r>
      <w:r w:rsidR="0085073B">
        <w:rPr>
          <w:rFonts w:eastAsia="Arial" w:cstheme="minorHAnsi"/>
          <w:color w:val="000000" w:themeColor="text1"/>
          <w:sz w:val="20"/>
          <w:szCs w:val="20"/>
        </w:rPr>
        <w:t>4</w:t>
      </w:r>
      <w:r w:rsidRPr="0080486E">
        <w:rPr>
          <w:rFonts w:eastAsia="Arial" w:cstheme="minorHAnsi"/>
          <w:color w:val="000000" w:themeColor="text1"/>
          <w:sz w:val="20"/>
          <w:szCs w:val="20"/>
        </w:rPr>
        <w:t>) Where can we sign up to the listserv to be notified when new FOAs are added to the table in Section II?</w:t>
      </w:r>
    </w:p>
    <w:p w14:paraId="52C38A8D" w14:textId="77777777" w:rsidR="00CB0FA7" w:rsidRPr="0080486E" w:rsidRDefault="00CB0FA7"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r w:rsidRPr="0080486E">
        <w:rPr>
          <w:rFonts w:eastAsia="Arial" w:cstheme="minorHAnsi"/>
          <w:color w:val="000000" w:themeColor="text1"/>
          <w:sz w:val="20"/>
          <w:szCs w:val="20"/>
        </w:rPr>
        <w:t xml:space="preserve">A) Subscribing to the EPIC email listserv at </w:t>
      </w:r>
      <w:hyperlink r:id="rId10">
        <w:r w:rsidRPr="0080486E">
          <w:rPr>
            <w:rStyle w:val="Hyperlink"/>
            <w:rFonts w:eastAsia="Arial" w:cstheme="minorHAnsi"/>
            <w:sz w:val="20"/>
            <w:szCs w:val="20"/>
          </w:rPr>
          <w:t>https://public.govdelivery.com/accounts/CNRA/signup/31897</w:t>
        </w:r>
      </w:hyperlink>
      <w:r w:rsidRPr="0080486E">
        <w:rPr>
          <w:rFonts w:eastAsia="Arial" w:cstheme="minorHAnsi"/>
          <w:color w:val="000000" w:themeColor="text1"/>
          <w:sz w:val="20"/>
          <w:szCs w:val="20"/>
        </w:rPr>
        <w:t xml:space="preserve"> is a good way to stay notified about updates to this solicitation. </w:t>
      </w:r>
    </w:p>
    <w:p w14:paraId="0091F43F" w14:textId="77777777" w:rsidR="00995BB4" w:rsidRPr="0080486E" w:rsidRDefault="00995BB4"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p>
    <w:p w14:paraId="7693BB97" w14:textId="190F4750" w:rsidR="00CB0FA7" w:rsidRPr="0080486E" w:rsidRDefault="00CB0FA7"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r w:rsidRPr="0080486E">
        <w:rPr>
          <w:rFonts w:eastAsia="Arial" w:cstheme="minorHAnsi"/>
          <w:color w:val="000000" w:themeColor="text1"/>
          <w:sz w:val="20"/>
          <w:szCs w:val="20"/>
        </w:rPr>
        <w:t>Q</w:t>
      </w:r>
      <w:r w:rsidR="0085073B">
        <w:rPr>
          <w:rFonts w:eastAsia="Arial" w:cstheme="minorHAnsi"/>
          <w:color w:val="000000" w:themeColor="text1"/>
          <w:sz w:val="20"/>
          <w:szCs w:val="20"/>
        </w:rPr>
        <w:t>5</w:t>
      </w:r>
      <w:r w:rsidRPr="0080486E">
        <w:rPr>
          <w:rFonts w:eastAsia="Arial" w:cstheme="minorHAnsi"/>
          <w:color w:val="000000" w:themeColor="text1"/>
          <w:sz w:val="20"/>
          <w:szCs w:val="20"/>
        </w:rPr>
        <w:t>) What is the turnaround time for CEC selections for cost share funding?</w:t>
      </w:r>
    </w:p>
    <w:p w14:paraId="1C908532" w14:textId="77777777" w:rsidR="00CB0FA7" w:rsidRPr="0080486E" w:rsidRDefault="00CB0FA7"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r w:rsidRPr="0080486E">
        <w:rPr>
          <w:rFonts w:eastAsia="Arial" w:cstheme="minorHAnsi"/>
          <w:color w:val="000000" w:themeColor="text1"/>
          <w:sz w:val="20"/>
          <w:szCs w:val="20"/>
        </w:rPr>
        <w:t xml:space="preserve">A) The CEC will plan to supply letters of intent prior to the federal funding opportunity’s full application submission deadline. Typically, this will be 3-5 weeks after the CEC’s submission deadline. </w:t>
      </w:r>
    </w:p>
    <w:p w14:paraId="6F529405" w14:textId="77777777" w:rsidR="00CB0FA7" w:rsidRPr="0080486E" w:rsidRDefault="00CB0FA7"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p>
    <w:p w14:paraId="4E05813F" w14:textId="7A2F74F1" w:rsidR="00CB0FA7" w:rsidRPr="0080486E" w:rsidRDefault="00CB0FA7"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r w:rsidRPr="0080486E">
        <w:rPr>
          <w:rFonts w:eastAsia="Arial" w:cstheme="minorHAnsi"/>
          <w:color w:val="000000" w:themeColor="text1"/>
          <w:sz w:val="20"/>
          <w:szCs w:val="20"/>
        </w:rPr>
        <w:t>Q</w:t>
      </w:r>
      <w:r w:rsidR="0085073B">
        <w:rPr>
          <w:rFonts w:eastAsia="Arial" w:cstheme="minorHAnsi"/>
          <w:color w:val="000000" w:themeColor="text1"/>
          <w:sz w:val="20"/>
          <w:szCs w:val="20"/>
        </w:rPr>
        <w:t>6</w:t>
      </w:r>
      <w:r w:rsidRPr="0080486E">
        <w:rPr>
          <w:rFonts w:eastAsia="Arial" w:cstheme="minorHAnsi"/>
          <w:color w:val="000000" w:themeColor="text1"/>
          <w:sz w:val="20"/>
          <w:szCs w:val="20"/>
        </w:rPr>
        <w:t>) Will additional new FOAs be added on a rolling basis?</w:t>
      </w:r>
    </w:p>
    <w:p w14:paraId="443C2A6C" w14:textId="77777777" w:rsidR="00CB0FA7" w:rsidRPr="0080486E" w:rsidRDefault="00CB0FA7"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r w:rsidRPr="0080486E">
        <w:rPr>
          <w:rFonts w:eastAsia="Arial" w:cstheme="minorHAnsi"/>
          <w:color w:val="000000" w:themeColor="text1"/>
          <w:sz w:val="20"/>
          <w:szCs w:val="20"/>
        </w:rPr>
        <w:t>A) Yes, the CEC plans on adding additional eligible FOAs on a rolling basis.</w:t>
      </w:r>
    </w:p>
    <w:p w14:paraId="14B4C91B" w14:textId="77777777" w:rsidR="00CB0FA7" w:rsidRPr="0080486E" w:rsidRDefault="00CB0FA7"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p>
    <w:p w14:paraId="116A6CBA" w14:textId="09A63A30" w:rsidR="00CB0FA7" w:rsidRPr="0080486E" w:rsidRDefault="00CB0FA7"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r w:rsidRPr="0080486E">
        <w:rPr>
          <w:rFonts w:eastAsia="Arial" w:cstheme="minorHAnsi"/>
          <w:color w:val="000000" w:themeColor="text1"/>
          <w:sz w:val="20"/>
          <w:szCs w:val="20"/>
        </w:rPr>
        <w:t>Q</w:t>
      </w:r>
      <w:r w:rsidR="0085073B">
        <w:rPr>
          <w:rFonts w:eastAsia="Arial" w:cstheme="minorHAnsi"/>
          <w:color w:val="000000" w:themeColor="text1"/>
          <w:sz w:val="20"/>
          <w:szCs w:val="20"/>
        </w:rPr>
        <w:t>7</w:t>
      </w:r>
      <w:r w:rsidRPr="0080486E">
        <w:rPr>
          <w:rFonts w:eastAsia="Arial" w:cstheme="minorHAnsi"/>
          <w:color w:val="000000" w:themeColor="text1"/>
          <w:sz w:val="20"/>
          <w:szCs w:val="20"/>
        </w:rPr>
        <w:t>) How does the reimbursement process work for these CEC Federal Cost Share grants?</w:t>
      </w:r>
    </w:p>
    <w:p w14:paraId="3AD9DD0F" w14:textId="0360F955" w:rsidR="00CB0FA7" w:rsidRPr="00EF4EA1" w:rsidRDefault="00CB0FA7"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r w:rsidRPr="181CD256">
        <w:rPr>
          <w:rFonts w:eastAsia="Arial"/>
          <w:color w:val="000000" w:themeColor="text1"/>
          <w:sz w:val="20"/>
          <w:szCs w:val="20"/>
        </w:rPr>
        <w:t xml:space="preserve">A) The </w:t>
      </w:r>
      <w:r w:rsidR="00440055" w:rsidRPr="181CD256">
        <w:rPr>
          <w:rFonts w:eastAsia="Arial"/>
          <w:color w:val="000000" w:themeColor="text1"/>
          <w:sz w:val="20"/>
          <w:szCs w:val="20"/>
        </w:rPr>
        <w:t>CEC</w:t>
      </w:r>
      <w:r w:rsidRPr="181CD256">
        <w:rPr>
          <w:rFonts w:eastAsia="Arial"/>
          <w:color w:val="000000" w:themeColor="text1"/>
          <w:sz w:val="20"/>
          <w:szCs w:val="20"/>
        </w:rPr>
        <w:t xml:space="preserve"> supplies grant funding on a reimbursement basis for work done during the CEC grant project’s agreement term. </w:t>
      </w:r>
      <w:r w:rsidR="00440055" w:rsidRPr="181CD256">
        <w:rPr>
          <w:rFonts w:eastAsia="Arial"/>
          <w:color w:val="000000" w:themeColor="text1"/>
          <w:sz w:val="20"/>
          <w:szCs w:val="20"/>
        </w:rPr>
        <w:t xml:space="preserve">Applicants will enter into a grant agreement with the CEC that contains a budget and a scope of </w:t>
      </w:r>
      <w:r w:rsidR="00440055" w:rsidRPr="00EF4EA1">
        <w:rPr>
          <w:rFonts w:eastAsia="Arial"/>
          <w:color w:val="000000" w:themeColor="text1"/>
          <w:sz w:val="20"/>
          <w:szCs w:val="20"/>
        </w:rPr>
        <w:t>work.</w:t>
      </w:r>
      <w:r w:rsidRPr="00EF4EA1">
        <w:rPr>
          <w:rFonts w:eastAsia="Arial"/>
          <w:color w:val="000000" w:themeColor="text1"/>
          <w:sz w:val="20"/>
          <w:szCs w:val="20"/>
        </w:rPr>
        <w:t xml:space="preserve"> Invoices will relate back to the budget and scope of work</w:t>
      </w:r>
      <w:r w:rsidR="00440055" w:rsidRPr="00EF4EA1">
        <w:rPr>
          <w:rFonts w:eastAsia="Arial"/>
          <w:color w:val="000000" w:themeColor="text1"/>
          <w:sz w:val="20"/>
          <w:szCs w:val="20"/>
        </w:rPr>
        <w:t>.</w:t>
      </w:r>
    </w:p>
    <w:p w14:paraId="6A38DB77" w14:textId="6ABA36D2" w:rsidR="181CD256" w:rsidRPr="00EF4EA1" w:rsidRDefault="181CD256" w:rsidP="181CD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olor w:val="000000" w:themeColor="text1"/>
          <w:sz w:val="20"/>
          <w:szCs w:val="20"/>
        </w:rPr>
      </w:pPr>
    </w:p>
    <w:p w14:paraId="0023C39A" w14:textId="68B195B0" w:rsidR="637F4A25" w:rsidRPr="000B1906" w:rsidRDefault="637F4A25" w:rsidP="181CD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olor w:val="000000" w:themeColor="text1"/>
          <w:sz w:val="20"/>
          <w:szCs w:val="20"/>
        </w:rPr>
      </w:pPr>
      <w:r w:rsidRPr="000B1906">
        <w:rPr>
          <w:rFonts w:eastAsia="Arial"/>
          <w:color w:val="000000" w:themeColor="text1"/>
          <w:sz w:val="20"/>
          <w:szCs w:val="20"/>
        </w:rPr>
        <w:t xml:space="preserve">Q8) May a subcontractor </w:t>
      </w:r>
      <w:r w:rsidR="72FE45D7" w:rsidRPr="000B1906">
        <w:rPr>
          <w:rFonts w:eastAsia="Arial"/>
          <w:color w:val="000000" w:themeColor="text1"/>
          <w:sz w:val="20"/>
          <w:szCs w:val="20"/>
        </w:rPr>
        <w:t>complete sections of</w:t>
      </w:r>
      <w:r w:rsidRPr="000B1906">
        <w:rPr>
          <w:rFonts w:eastAsia="Arial"/>
          <w:color w:val="000000" w:themeColor="text1"/>
          <w:sz w:val="20"/>
          <w:szCs w:val="20"/>
        </w:rPr>
        <w:t xml:space="preserve"> the forms of an application? For example, a subcontractor may be more familiar with the project site and would be better suited to supply CEQA information.</w:t>
      </w:r>
    </w:p>
    <w:p w14:paraId="167B409C" w14:textId="713736D0" w:rsidR="00CB0FA7" w:rsidRDefault="2D370D47" w:rsidP="7A784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olor w:val="000000" w:themeColor="text1"/>
          <w:sz w:val="20"/>
          <w:szCs w:val="20"/>
        </w:rPr>
      </w:pPr>
      <w:r w:rsidRPr="000B1906">
        <w:rPr>
          <w:rFonts w:eastAsia="Arial"/>
          <w:color w:val="000000" w:themeColor="text1"/>
          <w:sz w:val="20"/>
          <w:szCs w:val="20"/>
        </w:rPr>
        <w:t xml:space="preserve">A) </w:t>
      </w:r>
      <w:r w:rsidR="637F4A25" w:rsidRPr="000B1906">
        <w:rPr>
          <w:rFonts w:eastAsia="Arial"/>
          <w:color w:val="000000" w:themeColor="text1"/>
          <w:sz w:val="20"/>
          <w:szCs w:val="20"/>
        </w:rPr>
        <w:t>The Prime applicant</w:t>
      </w:r>
      <w:r w:rsidR="4CEA5F89" w:rsidRPr="000B1906">
        <w:rPr>
          <w:rFonts w:eastAsia="Arial"/>
          <w:color w:val="000000" w:themeColor="text1"/>
          <w:sz w:val="20"/>
          <w:szCs w:val="20"/>
        </w:rPr>
        <w:t xml:space="preserve"> may</w:t>
      </w:r>
      <w:r w:rsidR="6A5D8531" w:rsidRPr="000B1906">
        <w:rPr>
          <w:rFonts w:eastAsia="Arial"/>
          <w:color w:val="000000" w:themeColor="text1"/>
          <w:sz w:val="20"/>
          <w:szCs w:val="20"/>
        </w:rPr>
        <w:t xml:space="preserve"> have subcontractors or project partners complete portions of the </w:t>
      </w:r>
      <w:r w:rsidR="1CB96FBD" w:rsidRPr="000B1906">
        <w:rPr>
          <w:rFonts w:eastAsia="Arial"/>
          <w:color w:val="000000" w:themeColor="text1"/>
          <w:sz w:val="20"/>
          <w:szCs w:val="20"/>
        </w:rPr>
        <w:t>applications;</w:t>
      </w:r>
      <w:r w:rsidR="6A5D8531" w:rsidRPr="000B1906">
        <w:rPr>
          <w:rFonts w:eastAsia="Arial"/>
          <w:color w:val="000000" w:themeColor="text1"/>
          <w:sz w:val="20"/>
          <w:szCs w:val="20"/>
        </w:rPr>
        <w:t xml:space="preserve"> </w:t>
      </w:r>
      <w:r w:rsidR="00D519CF" w:rsidRPr="000B1906">
        <w:rPr>
          <w:rFonts w:eastAsia="Arial"/>
          <w:color w:val="000000" w:themeColor="text1"/>
          <w:sz w:val="20"/>
          <w:szCs w:val="20"/>
        </w:rPr>
        <w:t>however,</w:t>
      </w:r>
      <w:r w:rsidR="6A5D8531" w:rsidRPr="000B1906">
        <w:rPr>
          <w:rFonts w:eastAsia="Arial"/>
          <w:color w:val="000000" w:themeColor="text1"/>
          <w:sz w:val="20"/>
          <w:szCs w:val="20"/>
        </w:rPr>
        <w:t xml:space="preserve"> the Prime applicant is ultimately responsible for ensuring the accuracy of all information submitted as part of its applica</w:t>
      </w:r>
      <w:r w:rsidR="39E78D0C" w:rsidRPr="000B1906">
        <w:rPr>
          <w:rFonts w:eastAsia="Arial"/>
          <w:color w:val="000000" w:themeColor="text1"/>
          <w:sz w:val="20"/>
          <w:szCs w:val="20"/>
        </w:rPr>
        <w:t>tion. Additionally,</w:t>
      </w:r>
      <w:r w:rsidR="3DEB2F46" w:rsidRPr="000B1906">
        <w:rPr>
          <w:rFonts w:eastAsia="Arial"/>
          <w:color w:val="000000" w:themeColor="text1"/>
          <w:sz w:val="20"/>
          <w:szCs w:val="20"/>
        </w:rPr>
        <w:t xml:space="preserve"> solely the Prime applicant </w:t>
      </w:r>
      <w:r w:rsidR="00D77D5A" w:rsidRPr="000B1906">
        <w:rPr>
          <w:rFonts w:eastAsia="Arial"/>
          <w:color w:val="000000" w:themeColor="text1"/>
          <w:sz w:val="20"/>
          <w:szCs w:val="20"/>
        </w:rPr>
        <w:t>should</w:t>
      </w:r>
      <w:r w:rsidR="3DEB2F46" w:rsidRPr="000B1906">
        <w:rPr>
          <w:rFonts w:eastAsia="Arial"/>
          <w:color w:val="000000" w:themeColor="text1"/>
          <w:sz w:val="20"/>
          <w:szCs w:val="20"/>
        </w:rPr>
        <w:t xml:space="preserve"> sign the </w:t>
      </w:r>
      <w:r w:rsidR="04637925" w:rsidRPr="000B1906">
        <w:rPr>
          <w:rFonts w:eastAsia="Arial"/>
          <w:color w:val="000000" w:themeColor="text1"/>
          <w:sz w:val="20"/>
          <w:szCs w:val="20"/>
        </w:rPr>
        <w:t>Application Form</w:t>
      </w:r>
      <w:r w:rsidR="53509249" w:rsidRPr="000B1906">
        <w:rPr>
          <w:rFonts w:eastAsia="Arial"/>
          <w:color w:val="000000" w:themeColor="text1"/>
          <w:sz w:val="20"/>
          <w:szCs w:val="20"/>
        </w:rPr>
        <w:t>.</w:t>
      </w:r>
      <w:r w:rsidR="39E78D0C" w:rsidRPr="000B1906">
        <w:rPr>
          <w:rFonts w:eastAsia="Arial"/>
          <w:color w:val="000000" w:themeColor="text1"/>
          <w:sz w:val="20"/>
          <w:szCs w:val="20"/>
        </w:rPr>
        <w:t xml:space="preserve"> </w:t>
      </w:r>
      <w:r w:rsidR="002A54F3" w:rsidRPr="000B1906">
        <w:rPr>
          <w:rFonts w:eastAsia="Arial"/>
          <w:color w:val="000000" w:themeColor="text1"/>
          <w:sz w:val="20"/>
          <w:szCs w:val="20"/>
        </w:rPr>
        <w:t>Please note</w:t>
      </w:r>
      <w:r w:rsidR="009D5FD7" w:rsidRPr="000B1906">
        <w:rPr>
          <w:rFonts w:eastAsia="Arial"/>
          <w:color w:val="000000" w:themeColor="text1"/>
          <w:sz w:val="20"/>
          <w:szCs w:val="20"/>
        </w:rPr>
        <w:t xml:space="preserve"> that the CEC may hav</w:t>
      </w:r>
      <w:r w:rsidR="00760E8B" w:rsidRPr="000B1906">
        <w:rPr>
          <w:rFonts w:eastAsia="Arial"/>
          <w:color w:val="000000" w:themeColor="text1"/>
          <w:sz w:val="20"/>
          <w:szCs w:val="20"/>
        </w:rPr>
        <w:t xml:space="preserve">e waived signature requirements on application materials as described at </w:t>
      </w:r>
      <w:r w:rsidR="4CEA5F89" w:rsidRPr="000B1906">
        <w:rPr>
          <w:rFonts w:eastAsia="Arial"/>
          <w:color w:val="000000" w:themeColor="text1"/>
          <w:sz w:val="20"/>
          <w:szCs w:val="20"/>
        </w:rPr>
        <w:t xml:space="preserve"> </w:t>
      </w:r>
      <w:hyperlink r:id="rId11" w:history="1">
        <w:r w:rsidR="00720D5A" w:rsidRPr="000B1906">
          <w:rPr>
            <w:rStyle w:val="Hyperlink"/>
          </w:rPr>
          <w:t>https://www.energy.ca.gov/funding-opportunities/solicitations</w:t>
        </w:r>
      </w:hyperlink>
      <w:r w:rsidR="006C3E7F" w:rsidRPr="000B1906">
        <w:rPr>
          <w:rFonts w:eastAsia="Arial"/>
          <w:color w:val="000000" w:themeColor="text1"/>
          <w:sz w:val="20"/>
          <w:szCs w:val="20"/>
        </w:rPr>
        <w:t>.</w:t>
      </w:r>
    </w:p>
    <w:p w14:paraId="0F26A47C" w14:textId="24D3D67D" w:rsidR="00720D5A" w:rsidRPr="000B1906" w:rsidRDefault="00720D5A" w:rsidP="7A784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
          <w:bCs/>
          <w:color w:val="000000"/>
          <w:sz w:val="20"/>
          <w:szCs w:val="20"/>
          <w:u w:val="single"/>
        </w:rPr>
      </w:pPr>
      <w:r>
        <w:rPr>
          <w:rFonts w:eastAsia="Arial"/>
          <w:color w:val="000000"/>
          <w:sz w:val="20"/>
          <w:szCs w:val="20"/>
        </w:rPr>
        <w:br/>
      </w:r>
      <w:r w:rsidRPr="000B1906">
        <w:rPr>
          <w:rFonts w:eastAsia="Arial"/>
          <w:b/>
          <w:bCs/>
          <w:color w:val="000000"/>
          <w:sz w:val="20"/>
          <w:szCs w:val="20"/>
          <w:u w:val="single"/>
        </w:rPr>
        <w:t xml:space="preserve">Q9) </w:t>
      </w:r>
      <w:r w:rsidR="006A76DF" w:rsidRPr="000B1906">
        <w:rPr>
          <w:rFonts w:eastAsia="Arial"/>
          <w:b/>
          <w:bCs/>
          <w:color w:val="000000"/>
          <w:sz w:val="20"/>
          <w:szCs w:val="20"/>
          <w:u w:val="single"/>
        </w:rPr>
        <w:t>Where in the application is the appropriate place to describe the scope of work that CEC funds would support?</w:t>
      </w:r>
    </w:p>
    <w:p w14:paraId="202207C1" w14:textId="013FD0BA" w:rsidR="006A76DF" w:rsidRDefault="006A76DF" w:rsidP="006A7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
          <w:bCs/>
          <w:color w:val="000000"/>
          <w:sz w:val="20"/>
          <w:szCs w:val="20"/>
          <w:u w:val="single"/>
        </w:rPr>
      </w:pPr>
      <w:r w:rsidRPr="000B1906">
        <w:rPr>
          <w:rFonts w:eastAsia="Arial"/>
          <w:b/>
          <w:bCs/>
          <w:color w:val="000000"/>
          <w:sz w:val="20"/>
          <w:szCs w:val="20"/>
          <w:u w:val="single"/>
        </w:rPr>
        <w:t>A) The appropriate place to describe the scope of the work of the proposed project would be within the 1. Technical Merit and Need and 2. Technical Approach sections of Attachment 2. Project Narrative. Attachment 2 can be found within the Solicitation Files at the GFO-21-901 website.</w:t>
      </w:r>
    </w:p>
    <w:p w14:paraId="30D05750" w14:textId="77777777" w:rsidR="006F2164" w:rsidRDefault="006F2164" w:rsidP="006A7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
          <w:bCs/>
          <w:color w:val="000000"/>
          <w:sz w:val="20"/>
          <w:szCs w:val="20"/>
          <w:u w:val="single"/>
        </w:rPr>
      </w:pPr>
    </w:p>
    <w:p w14:paraId="591ACD50" w14:textId="38393289" w:rsidR="006F2164" w:rsidRDefault="006F2164" w:rsidP="006A7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
          <w:bCs/>
          <w:color w:val="000000"/>
          <w:sz w:val="20"/>
          <w:szCs w:val="20"/>
          <w:u w:val="single"/>
        </w:rPr>
      </w:pPr>
      <w:r>
        <w:rPr>
          <w:rFonts w:eastAsia="Arial"/>
          <w:b/>
          <w:bCs/>
          <w:color w:val="000000"/>
          <w:sz w:val="20"/>
          <w:szCs w:val="20"/>
          <w:u w:val="single"/>
        </w:rPr>
        <w:t xml:space="preserve">Q10) </w:t>
      </w:r>
      <w:r w:rsidR="001E32E2" w:rsidRPr="001E32E2">
        <w:rPr>
          <w:rFonts w:eastAsia="Arial"/>
          <w:b/>
          <w:bCs/>
          <w:color w:val="000000"/>
          <w:sz w:val="20"/>
          <w:szCs w:val="20"/>
          <w:u w:val="single"/>
        </w:rPr>
        <w:t>Our initial intention is to fill out the CEQA form only for elements of the project directly funded by CEC. Is this an appropriate interpretation of the requirements and compliant with the application?</w:t>
      </w:r>
    </w:p>
    <w:p w14:paraId="5420B0C3" w14:textId="00B2C512" w:rsidR="001E32E2" w:rsidRDefault="001E32E2" w:rsidP="006A7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
          <w:bCs/>
          <w:color w:val="000000"/>
          <w:sz w:val="20"/>
          <w:szCs w:val="20"/>
          <w:u w:val="single"/>
        </w:rPr>
      </w:pPr>
      <w:r>
        <w:rPr>
          <w:rFonts w:eastAsia="Arial"/>
          <w:b/>
          <w:bCs/>
          <w:color w:val="000000"/>
          <w:sz w:val="20"/>
          <w:szCs w:val="20"/>
          <w:u w:val="single"/>
        </w:rPr>
        <w:lastRenderedPageBreak/>
        <w:t xml:space="preserve">A) </w:t>
      </w:r>
      <w:r w:rsidRPr="001E32E2">
        <w:rPr>
          <w:rFonts w:eastAsia="Arial"/>
          <w:b/>
          <w:bCs/>
          <w:color w:val="000000"/>
          <w:sz w:val="20"/>
          <w:szCs w:val="20"/>
          <w:u w:val="single"/>
        </w:rPr>
        <w:t>Applicants should describe and fill out the CEQA compliance form based on the proposed  project being submitted for the federal funding application and should not limit information to project elements directly funded by the CEC.</w:t>
      </w:r>
    </w:p>
    <w:p w14:paraId="72DF6888" w14:textId="77777777" w:rsidR="00965446" w:rsidRDefault="00965446" w:rsidP="006A7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
          <w:bCs/>
          <w:color w:val="000000"/>
          <w:sz w:val="20"/>
          <w:szCs w:val="20"/>
          <w:u w:val="single"/>
        </w:rPr>
      </w:pPr>
    </w:p>
    <w:p w14:paraId="1FD3F242" w14:textId="6B44E2BE" w:rsidR="00965446" w:rsidRDefault="00965446" w:rsidP="006A7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
          <w:bCs/>
          <w:color w:val="000000"/>
          <w:sz w:val="20"/>
          <w:szCs w:val="20"/>
          <w:u w:val="single"/>
        </w:rPr>
      </w:pPr>
      <w:r>
        <w:rPr>
          <w:rFonts w:eastAsia="Arial"/>
          <w:b/>
          <w:bCs/>
          <w:color w:val="000000"/>
          <w:sz w:val="20"/>
          <w:szCs w:val="20"/>
          <w:u w:val="single"/>
        </w:rPr>
        <w:t xml:space="preserve">Q11) </w:t>
      </w:r>
      <w:r w:rsidR="002D028B" w:rsidRPr="002D028B">
        <w:rPr>
          <w:rFonts w:eastAsia="Arial"/>
          <w:b/>
          <w:bCs/>
          <w:color w:val="000000"/>
          <w:sz w:val="20"/>
          <w:szCs w:val="20"/>
          <w:u w:val="single"/>
        </w:rPr>
        <w:t>Do direct labor and benefit rate caps apply? Page 15 of the standard grant terms states, "In Exhibit B, the Budget, the rates for Direct Labor and Fringe Benefits are treated as estimates and not capped rates" but there is contrary information in the solicitation manual.</w:t>
      </w:r>
    </w:p>
    <w:p w14:paraId="231F4A37" w14:textId="29DD49A4" w:rsidR="002D028B" w:rsidRPr="006F2164" w:rsidRDefault="002D028B" w:rsidP="006A7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
          <w:bCs/>
          <w:color w:val="000000"/>
          <w:sz w:val="20"/>
          <w:szCs w:val="20"/>
          <w:u w:val="single"/>
        </w:rPr>
      </w:pPr>
      <w:r>
        <w:rPr>
          <w:rFonts w:eastAsia="Arial"/>
          <w:b/>
          <w:bCs/>
          <w:color w:val="000000"/>
          <w:sz w:val="20"/>
          <w:szCs w:val="20"/>
          <w:u w:val="single"/>
        </w:rPr>
        <w:t xml:space="preserve">A) </w:t>
      </w:r>
      <w:r w:rsidRPr="002D028B">
        <w:rPr>
          <w:rFonts w:eastAsia="Arial"/>
          <w:b/>
          <w:bCs/>
          <w:color w:val="000000"/>
          <w:sz w:val="20"/>
          <w:szCs w:val="20"/>
          <w:u w:val="single"/>
        </w:rPr>
        <w:t>No, the direct labor and fringe benefits caps do not apply. The direct labor and fringe benefit rates are treated as estimates in the Exhibit B Budget. Note: we are issuing an addendum to remove the contradictory language from the solicitation manual.</w:t>
      </w:r>
    </w:p>
    <w:p w14:paraId="4B0FB11B" w14:textId="301FBFFA" w:rsidR="00973D65" w:rsidRPr="0080486E" w:rsidRDefault="00973D65" w:rsidP="78077968">
      <w:pPr>
        <w:pStyle w:val="Heading1"/>
        <w:rPr>
          <w:rFonts w:asciiTheme="minorHAnsi" w:eastAsia="Arial" w:hAnsiTheme="minorHAnsi" w:cstheme="minorHAnsi"/>
        </w:rPr>
      </w:pPr>
      <w:r w:rsidRPr="0080486E">
        <w:rPr>
          <w:rFonts w:asciiTheme="minorHAnsi" w:eastAsia="Arial" w:hAnsiTheme="minorHAnsi" w:cstheme="minorHAnsi"/>
        </w:rPr>
        <w:t>Eligibility</w:t>
      </w:r>
      <w:r w:rsidR="00995BB4" w:rsidRPr="0080486E">
        <w:rPr>
          <w:rFonts w:asciiTheme="minorHAnsi" w:eastAsia="Arial" w:hAnsiTheme="minorHAnsi" w:cstheme="minorHAnsi"/>
        </w:rPr>
        <w:t xml:space="preserve"> and Terminology</w:t>
      </w:r>
    </w:p>
    <w:p w14:paraId="3316DA45" w14:textId="491307FF" w:rsidR="00E13731" w:rsidRPr="0080486E" w:rsidRDefault="00532244"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r w:rsidRPr="0080486E">
        <w:rPr>
          <w:rFonts w:eastAsia="Arial" w:cstheme="minorHAnsi"/>
          <w:color w:val="000000" w:themeColor="text1"/>
          <w:sz w:val="20"/>
          <w:szCs w:val="20"/>
        </w:rPr>
        <w:t>Q</w:t>
      </w:r>
      <w:r w:rsidR="0085073B">
        <w:rPr>
          <w:rFonts w:eastAsia="Arial" w:cstheme="minorHAnsi"/>
          <w:color w:val="000000" w:themeColor="text1"/>
          <w:sz w:val="20"/>
          <w:szCs w:val="20"/>
        </w:rPr>
        <w:t>1</w:t>
      </w:r>
      <w:r w:rsidRPr="0080486E">
        <w:rPr>
          <w:rFonts w:eastAsia="Arial" w:cstheme="minorHAnsi"/>
          <w:color w:val="000000" w:themeColor="text1"/>
          <w:sz w:val="20"/>
          <w:szCs w:val="20"/>
        </w:rPr>
        <w:t xml:space="preserve">) </w:t>
      </w:r>
      <w:r w:rsidR="00E13731" w:rsidRPr="0080486E">
        <w:rPr>
          <w:rFonts w:eastAsia="Arial" w:cstheme="minorHAnsi"/>
          <w:color w:val="000000" w:themeColor="text1"/>
          <w:sz w:val="20"/>
          <w:szCs w:val="20"/>
        </w:rPr>
        <w:t>Will</w:t>
      </w:r>
      <w:r w:rsidRPr="0080486E">
        <w:rPr>
          <w:rFonts w:eastAsia="Arial" w:cstheme="minorHAnsi"/>
          <w:color w:val="000000" w:themeColor="text1"/>
          <w:sz w:val="20"/>
          <w:szCs w:val="20"/>
        </w:rPr>
        <w:t xml:space="preserve"> projects that have</w:t>
      </w:r>
      <w:r w:rsidR="00E13731" w:rsidRPr="0080486E">
        <w:rPr>
          <w:rFonts w:eastAsia="Arial" w:cstheme="minorHAnsi"/>
          <w:color w:val="000000" w:themeColor="text1"/>
          <w:sz w:val="20"/>
          <w:szCs w:val="20"/>
        </w:rPr>
        <w:t xml:space="preserve"> </w:t>
      </w:r>
      <w:r w:rsidR="002061DC" w:rsidRPr="0080486E">
        <w:rPr>
          <w:rFonts w:eastAsia="Arial" w:cstheme="minorHAnsi"/>
          <w:color w:val="000000" w:themeColor="text1"/>
          <w:sz w:val="20"/>
          <w:szCs w:val="20"/>
        </w:rPr>
        <w:t>already</w:t>
      </w:r>
      <w:r w:rsidR="00E13731" w:rsidRPr="0080486E">
        <w:rPr>
          <w:rFonts w:eastAsia="Arial" w:cstheme="minorHAnsi"/>
          <w:color w:val="000000" w:themeColor="text1"/>
          <w:sz w:val="20"/>
          <w:szCs w:val="20"/>
        </w:rPr>
        <w:t xml:space="preserve"> </w:t>
      </w:r>
      <w:r w:rsidRPr="0080486E">
        <w:rPr>
          <w:rFonts w:eastAsia="Arial" w:cstheme="minorHAnsi"/>
          <w:color w:val="000000" w:themeColor="text1"/>
          <w:sz w:val="20"/>
          <w:szCs w:val="20"/>
        </w:rPr>
        <w:t>received the Federal Award</w:t>
      </w:r>
      <w:r w:rsidR="00E13731" w:rsidRPr="0080486E">
        <w:rPr>
          <w:rFonts w:eastAsia="Arial" w:cstheme="minorHAnsi"/>
          <w:color w:val="000000" w:themeColor="text1"/>
          <w:sz w:val="20"/>
          <w:szCs w:val="20"/>
        </w:rPr>
        <w:t xml:space="preserve"> be eligible</w:t>
      </w:r>
      <w:r w:rsidRPr="0080486E">
        <w:rPr>
          <w:rFonts w:eastAsia="Arial" w:cstheme="minorHAnsi"/>
          <w:color w:val="000000" w:themeColor="text1"/>
          <w:sz w:val="20"/>
          <w:szCs w:val="20"/>
        </w:rPr>
        <w:t xml:space="preserve"> for CEC Cost Share</w:t>
      </w:r>
      <w:r w:rsidR="002061DC" w:rsidRPr="0080486E">
        <w:rPr>
          <w:rFonts w:eastAsia="Arial" w:cstheme="minorHAnsi"/>
          <w:color w:val="000000" w:themeColor="text1"/>
          <w:sz w:val="20"/>
          <w:szCs w:val="20"/>
        </w:rPr>
        <w:t>?</w:t>
      </w:r>
      <w:r w:rsidR="00E13731" w:rsidRPr="0080486E">
        <w:rPr>
          <w:rFonts w:eastAsia="Arial" w:cstheme="minorHAnsi"/>
          <w:color w:val="000000" w:themeColor="text1"/>
          <w:sz w:val="20"/>
          <w:szCs w:val="20"/>
        </w:rPr>
        <w:t xml:space="preserve"> </w:t>
      </w:r>
      <w:r w:rsidR="00516C5B" w:rsidRPr="0080486E">
        <w:rPr>
          <w:rFonts w:eastAsia="Arial" w:cstheme="minorHAnsi"/>
          <w:color w:val="000000" w:themeColor="text1"/>
          <w:sz w:val="20"/>
          <w:szCs w:val="20"/>
        </w:rPr>
        <w:t>What if the FOA has been awarded but the contract has not yet been signed?</w:t>
      </w:r>
    </w:p>
    <w:p w14:paraId="59D07B1B" w14:textId="58A41F44" w:rsidR="00E13731" w:rsidRPr="0080486E" w:rsidRDefault="00532244"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r w:rsidRPr="0080486E">
        <w:rPr>
          <w:rFonts w:eastAsia="Arial" w:cstheme="minorHAnsi"/>
          <w:color w:val="000000" w:themeColor="text1"/>
          <w:sz w:val="20"/>
          <w:szCs w:val="20"/>
        </w:rPr>
        <w:t xml:space="preserve">A) No, the </w:t>
      </w:r>
      <w:r w:rsidR="00440055">
        <w:rPr>
          <w:rFonts w:eastAsia="Arial" w:cstheme="minorHAnsi"/>
          <w:color w:val="000000" w:themeColor="text1"/>
          <w:sz w:val="20"/>
          <w:szCs w:val="20"/>
        </w:rPr>
        <w:t>CEC</w:t>
      </w:r>
      <w:r w:rsidRPr="0080486E">
        <w:rPr>
          <w:rFonts w:eastAsia="Arial" w:cstheme="minorHAnsi"/>
          <w:color w:val="000000" w:themeColor="text1"/>
          <w:sz w:val="20"/>
          <w:szCs w:val="20"/>
        </w:rPr>
        <w:t xml:space="preserve"> doesn’t</w:t>
      </w:r>
      <w:r w:rsidR="00E13731" w:rsidRPr="0080486E">
        <w:rPr>
          <w:rFonts w:eastAsia="Arial" w:cstheme="minorHAnsi"/>
          <w:color w:val="000000" w:themeColor="text1"/>
          <w:sz w:val="20"/>
          <w:szCs w:val="20"/>
        </w:rPr>
        <w:t xml:space="preserve"> retroactively </w:t>
      </w:r>
      <w:r w:rsidRPr="0080486E">
        <w:rPr>
          <w:rFonts w:eastAsia="Arial" w:cstheme="minorHAnsi"/>
          <w:color w:val="000000" w:themeColor="text1"/>
          <w:sz w:val="20"/>
          <w:szCs w:val="20"/>
        </w:rPr>
        <w:t>award cost share</w:t>
      </w:r>
      <w:r w:rsidR="00516C5B" w:rsidRPr="0080486E">
        <w:rPr>
          <w:rFonts w:eastAsia="Arial" w:cstheme="minorHAnsi"/>
          <w:color w:val="000000" w:themeColor="text1"/>
          <w:sz w:val="20"/>
          <w:szCs w:val="20"/>
        </w:rPr>
        <w:t>, even if the contract with the awarding federal agency has not yet been signed,</w:t>
      </w:r>
      <w:r w:rsidRPr="0080486E">
        <w:rPr>
          <w:rFonts w:eastAsia="Arial" w:cstheme="minorHAnsi"/>
          <w:color w:val="000000" w:themeColor="text1"/>
          <w:sz w:val="20"/>
          <w:szCs w:val="20"/>
        </w:rPr>
        <w:t xml:space="preserve"> because the intent of</w:t>
      </w:r>
      <w:r w:rsidR="00E13731" w:rsidRPr="0080486E">
        <w:rPr>
          <w:rFonts w:eastAsia="Arial" w:cstheme="minorHAnsi"/>
          <w:color w:val="000000" w:themeColor="text1"/>
          <w:sz w:val="20"/>
          <w:szCs w:val="20"/>
        </w:rPr>
        <w:t xml:space="preserve"> </w:t>
      </w:r>
      <w:r w:rsidRPr="0080486E">
        <w:rPr>
          <w:rFonts w:eastAsia="Arial" w:cstheme="minorHAnsi"/>
          <w:color w:val="000000" w:themeColor="text1"/>
          <w:sz w:val="20"/>
          <w:szCs w:val="20"/>
        </w:rPr>
        <w:t xml:space="preserve">this solicitation </w:t>
      </w:r>
      <w:r w:rsidR="00E13731" w:rsidRPr="0080486E">
        <w:rPr>
          <w:rFonts w:eastAsia="Arial" w:cstheme="minorHAnsi"/>
          <w:color w:val="000000" w:themeColor="text1"/>
          <w:sz w:val="20"/>
          <w:szCs w:val="20"/>
        </w:rPr>
        <w:t xml:space="preserve">is to </w:t>
      </w:r>
      <w:r w:rsidRPr="0080486E">
        <w:rPr>
          <w:rFonts w:eastAsia="Arial" w:cstheme="minorHAnsi"/>
          <w:color w:val="000000" w:themeColor="text1"/>
          <w:sz w:val="20"/>
          <w:szCs w:val="20"/>
        </w:rPr>
        <w:t>attract</w:t>
      </w:r>
      <w:r w:rsidR="00E13731" w:rsidRPr="0080486E">
        <w:rPr>
          <w:rFonts w:eastAsia="Arial" w:cstheme="minorHAnsi"/>
          <w:color w:val="000000" w:themeColor="text1"/>
          <w:sz w:val="20"/>
          <w:szCs w:val="20"/>
        </w:rPr>
        <w:t xml:space="preserve"> federal funds into the state.</w:t>
      </w:r>
    </w:p>
    <w:p w14:paraId="2E0FAEA6" w14:textId="77777777" w:rsidR="00E13731" w:rsidRPr="0080486E" w:rsidRDefault="00E13731"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p>
    <w:p w14:paraId="690D30B0" w14:textId="7A26A331" w:rsidR="00E13731" w:rsidRPr="0080486E" w:rsidRDefault="241A0BB0"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r w:rsidRPr="0080486E">
        <w:rPr>
          <w:rFonts w:eastAsia="Arial" w:cstheme="minorHAnsi"/>
          <w:color w:val="000000" w:themeColor="text1"/>
          <w:sz w:val="20"/>
          <w:szCs w:val="20"/>
        </w:rPr>
        <w:t>Q</w:t>
      </w:r>
      <w:r w:rsidR="0085073B">
        <w:rPr>
          <w:rFonts w:eastAsia="Arial" w:cstheme="minorHAnsi"/>
          <w:color w:val="000000" w:themeColor="text1"/>
          <w:sz w:val="20"/>
          <w:szCs w:val="20"/>
        </w:rPr>
        <w:t>2</w:t>
      </w:r>
      <w:r w:rsidRPr="0080486E">
        <w:rPr>
          <w:rFonts w:eastAsia="Arial" w:cstheme="minorHAnsi"/>
          <w:color w:val="000000" w:themeColor="text1"/>
          <w:sz w:val="20"/>
          <w:szCs w:val="20"/>
        </w:rPr>
        <w:t>) What is being defined as "Federal Funds" for the leverage ratio. Is it exclusively the funds awarded from the eligible FOA, or is it the total project funds minus the requested CEC cost share?</w:t>
      </w:r>
    </w:p>
    <w:p w14:paraId="0BB41837" w14:textId="5AF4EEE6" w:rsidR="241A0BB0" w:rsidRPr="0080486E" w:rsidRDefault="241A0BB0"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r w:rsidRPr="0080486E">
        <w:rPr>
          <w:rFonts w:eastAsia="Arial" w:cstheme="minorHAnsi"/>
          <w:color w:val="000000" w:themeColor="text1"/>
          <w:sz w:val="20"/>
          <w:szCs w:val="20"/>
        </w:rPr>
        <w:t>A) Federal funds would include exclusively the funds awarded by the federal entity for the purposes of calculating the leverage ratio.</w:t>
      </w:r>
    </w:p>
    <w:p w14:paraId="2698F5B8" w14:textId="0874BD9D" w:rsidR="241A0BB0" w:rsidRPr="0080486E" w:rsidRDefault="241A0BB0"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p>
    <w:p w14:paraId="1A7D185B" w14:textId="374F7BAC" w:rsidR="00E13731" w:rsidRPr="0080486E" w:rsidRDefault="00362BBF"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r w:rsidRPr="0080486E">
        <w:rPr>
          <w:rFonts w:eastAsia="Arial" w:cstheme="minorHAnsi"/>
          <w:color w:val="000000" w:themeColor="text1"/>
          <w:sz w:val="20"/>
          <w:szCs w:val="20"/>
        </w:rPr>
        <w:t>Q</w:t>
      </w:r>
      <w:r w:rsidR="0085073B">
        <w:rPr>
          <w:rFonts w:eastAsia="Arial" w:cstheme="minorHAnsi"/>
          <w:color w:val="000000" w:themeColor="text1"/>
          <w:sz w:val="20"/>
          <w:szCs w:val="20"/>
        </w:rPr>
        <w:t>3</w:t>
      </w:r>
      <w:r w:rsidRPr="0080486E">
        <w:rPr>
          <w:rFonts w:eastAsia="Arial" w:cstheme="minorHAnsi"/>
          <w:color w:val="000000" w:themeColor="text1"/>
          <w:sz w:val="20"/>
          <w:szCs w:val="20"/>
        </w:rPr>
        <w:t>) A</w:t>
      </w:r>
      <w:r w:rsidR="00E13731" w:rsidRPr="0080486E">
        <w:rPr>
          <w:rFonts w:eastAsia="Arial" w:cstheme="minorHAnsi"/>
          <w:color w:val="000000" w:themeColor="text1"/>
          <w:sz w:val="20"/>
          <w:szCs w:val="20"/>
        </w:rPr>
        <w:t xml:space="preserve">re </w:t>
      </w:r>
      <w:r w:rsidR="00440055">
        <w:rPr>
          <w:rFonts w:eastAsia="Arial" w:cstheme="minorHAnsi"/>
          <w:color w:val="000000" w:themeColor="text1"/>
          <w:sz w:val="20"/>
          <w:szCs w:val="20"/>
        </w:rPr>
        <w:t>N</w:t>
      </w:r>
      <w:r w:rsidR="00E13731" w:rsidRPr="0080486E">
        <w:rPr>
          <w:rFonts w:eastAsia="Arial" w:cstheme="minorHAnsi"/>
          <w:color w:val="000000" w:themeColor="text1"/>
          <w:sz w:val="20"/>
          <w:szCs w:val="20"/>
        </w:rPr>
        <w:t>ative American Communities automatically considered disadvantaged</w:t>
      </w:r>
      <w:r w:rsidR="00440055">
        <w:rPr>
          <w:rFonts w:eastAsia="Arial" w:cstheme="minorHAnsi"/>
          <w:color w:val="000000" w:themeColor="text1"/>
          <w:sz w:val="20"/>
          <w:szCs w:val="20"/>
        </w:rPr>
        <w:t xml:space="preserve"> communities?</w:t>
      </w:r>
    </w:p>
    <w:p w14:paraId="4C1C20D1" w14:textId="6BF63E52" w:rsidR="00E13731" w:rsidRPr="0080486E" w:rsidRDefault="003F016E"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r w:rsidRPr="0080486E">
        <w:rPr>
          <w:rFonts w:eastAsia="Arial" w:cstheme="minorHAnsi"/>
          <w:color w:val="000000" w:themeColor="text1"/>
          <w:sz w:val="20"/>
          <w:szCs w:val="20"/>
        </w:rPr>
        <w:t xml:space="preserve">A) </w:t>
      </w:r>
      <w:r w:rsidR="78077968" w:rsidRPr="0080486E">
        <w:rPr>
          <w:rFonts w:eastAsia="Arial" w:cstheme="minorHAnsi"/>
          <w:color w:val="000000" w:themeColor="text1"/>
          <w:sz w:val="20"/>
          <w:szCs w:val="20"/>
        </w:rPr>
        <w:t>For this solicitation, disadvantaged communities are identified by the CalEnviroScreen tool found here: https://oehha.ca.gov/calenviroscreen/report/calenviroscreen-40.  CalEPA recently updated its designation of disadvantaged communities and may include certain lands under tribal control as well as other geographic areas. See https://oehha.ca.gov/calenviroscreen/sb535 for more information.</w:t>
      </w:r>
      <w:r w:rsidR="00960850" w:rsidRPr="0080486E">
        <w:rPr>
          <w:rFonts w:eastAsia="Arial" w:cstheme="minorHAnsi"/>
          <w:color w:val="000000" w:themeColor="text1"/>
          <w:sz w:val="20"/>
          <w:szCs w:val="20"/>
        </w:rPr>
        <w:t xml:space="preserve"> </w:t>
      </w:r>
    </w:p>
    <w:p w14:paraId="3C5DD55F" w14:textId="77777777" w:rsidR="003F016E" w:rsidRPr="0080486E" w:rsidRDefault="003F016E"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p>
    <w:p w14:paraId="4D1DDE6C" w14:textId="7F484C79" w:rsidR="00E13731" w:rsidRPr="0080486E" w:rsidRDefault="2D83E407"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r w:rsidRPr="0080486E">
        <w:rPr>
          <w:rFonts w:eastAsia="Arial" w:cstheme="minorHAnsi"/>
          <w:color w:val="000000" w:themeColor="text1"/>
          <w:sz w:val="20"/>
          <w:szCs w:val="20"/>
        </w:rPr>
        <w:t>Q</w:t>
      </w:r>
      <w:r w:rsidR="0085073B">
        <w:rPr>
          <w:rFonts w:eastAsia="Arial" w:cstheme="minorHAnsi"/>
          <w:color w:val="000000" w:themeColor="text1"/>
          <w:sz w:val="20"/>
          <w:szCs w:val="20"/>
        </w:rPr>
        <w:t>4</w:t>
      </w:r>
      <w:r w:rsidRPr="0080486E">
        <w:rPr>
          <w:rFonts w:eastAsia="Arial" w:cstheme="minorHAnsi"/>
          <w:color w:val="000000" w:themeColor="text1"/>
          <w:sz w:val="20"/>
          <w:szCs w:val="20"/>
        </w:rPr>
        <w:t xml:space="preserve">) If a FOA’s focus </w:t>
      </w:r>
      <w:r w:rsidR="7A274079" w:rsidRPr="0080486E">
        <w:rPr>
          <w:rFonts w:eastAsia="Arial" w:cstheme="minorHAnsi"/>
          <w:color w:val="000000" w:themeColor="text1"/>
          <w:sz w:val="20"/>
          <w:szCs w:val="20"/>
        </w:rPr>
        <w:t>is primarily technical,</w:t>
      </w:r>
      <w:r w:rsidR="438C8191" w:rsidRPr="0080486E">
        <w:rPr>
          <w:rFonts w:eastAsia="Arial" w:cstheme="minorHAnsi"/>
          <w:color w:val="000000" w:themeColor="text1"/>
          <w:sz w:val="20"/>
          <w:szCs w:val="20"/>
        </w:rPr>
        <w:t xml:space="preserve"> with little </w:t>
      </w:r>
      <w:r w:rsidR="7A274079" w:rsidRPr="0080486E">
        <w:rPr>
          <w:rFonts w:eastAsia="Arial" w:cstheme="minorHAnsi"/>
          <w:color w:val="000000" w:themeColor="text1"/>
          <w:sz w:val="20"/>
          <w:szCs w:val="20"/>
        </w:rPr>
        <w:t xml:space="preserve">direct </w:t>
      </w:r>
      <w:r w:rsidR="438C8191" w:rsidRPr="0080486E">
        <w:rPr>
          <w:rFonts w:eastAsia="Arial" w:cstheme="minorHAnsi"/>
          <w:color w:val="000000" w:themeColor="text1"/>
          <w:sz w:val="20"/>
          <w:szCs w:val="20"/>
        </w:rPr>
        <w:t xml:space="preserve">impact on disadvantaged communities at this time, will </w:t>
      </w:r>
      <w:r w:rsidR="00440055">
        <w:rPr>
          <w:rFonts w:eastAsia="Arial" w:cstheme="minorHAnsi"/>
          <w:color w:val="000000" w:themeColor="text1"/>
          <w:sz w:val="20"/>
          <w:szCs w:val="20"/>
        </w:rPr>
        <w:t xml:space="preserve">the FOA </w:t>
      </w:r>
      <w:r w:rsidR="438C8191" w:rsidRPr="0080486E">
        <w:rPr>
          <w:rFonts w:eastAsia="Arial" w:cstheme="minorHAnsi"/>
          <w:color w:val="000000" w:themeColor="text1"/>
          <w:sz w:val="20"/>
          <w:szCs w:val="20"/>
        </w:rPr>
        <w:t>be likely to be listed as eligible by the CEC.</w:t>
      </w:r>
    </w:p>
    <w:p w14:paraId="0D50DCFC" w14:textId="79F2040A" w:rsidR="00E13731" w:rsidRPr="0080486E" w:rsidRDefault="003B4308"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r w:rsidRPr="0080486E">
        <w:rPr>
          <w:rFonts w:eastAsia="Arial" w:cstheme="minorHAnsi"/>
          <w:color w:val="000000" w:themeColor="text1"/>
          <w:sz w:val="20"/>
          <w:szCs w:val="20"/>
        </w:rPr>
        <w:t>A) A</w:t>
      </w:r>
      <w:r w:rsidR="00214DA0" w:rsidRPr="0080486E">
        <w:rPr>
          <w:rFonts w:eastAsia="Arial" w:cstheme="minorHAnsi"/>
          <w:color w:val="000000" w:themeColor="text1"/>
          <w:sz w:val="20"/>
          <w:szCs w:val="20"/>
        </w:rPr>
        <w:t xml:space="preserve"> FOA with a</w:t>
      </w:r>
      <w:r w:rsidRPr="0080486E">
        <w:rPr>
          <w:rFonts w:eastAsia="Arial" w:cstheme="minorHAnsi"/>
          <w:color w:val="000000" w:themeColor="text1"/>
          <w:sz w:val="20"/>
          <w:szCs w:val="20"/>
        </w:rPr>
        <w:t xml:space="preserve"> primary focus on technology research and development</w:t>
      </w:r>
      <w:r w:rsidR="00214DA0" w:rsidRPr="0080486E">
        <w:rPr>
          <w:rFonts w:eastAsia="Arial" w:cstheme="minorHAnsi"/>
          <w:color w:val="000000" w:themeColor="text1"/>
          <w:sz w:val="20"/>
          <w:szCs w:val="20"/>
        </w:rPr>
        <w:t xml:space="preserve"> </w:t>
      </w:r>
      <w:r w:rsidR="00710C5B" w:rsidRPr="0080486E">
        <w:rPr>
          <w:rFonts w:eastAsia="Arial" w:cstheme="minorHAnsi"/>
          <w:color w:val="000000" w:themeColor="text1"/>
          <w:sz w:val="20"/>
          <w:szCs w:val="20"/>
        </w:rPr>
        <w:t xml:space="preserve">would not be automatically </w:t>
      </w:r>
      <w:r w:rsidR="006E6477" w:rsidRPr="0080486E">
        <w:rPr>
          <w:rFonts w:eastAsia="Arial" w:cstheme="minorHAnsi"/>
          <w:color w:val="000000" w:themeColor="text1"/>
          <w:sz w:val="20"/>
          <w:szCs w:val="20"/>
        </w:rPr>
        <w:t xml:space="preserve">made </w:t>
      </w:r>
      <w:r w:rsidR="00710C5B" w:rsidRPr="0080486E">
        <w:rPr>
          <w:rFonts w:eastAsia="Arial" w:cstheme="minorHAnsi"/>
          <w:color w:val="000000" w:themeColor="text1"/>
          <w:sz w:val="20"/>
          <w:szCs w:val="20"/>
        </w:rPr>
        <w:t>ineligible even if projects the FOA would support may not directly impact disadvantaged communities.</w:t>
      </w:r>
      <w:r w:rsidR="006E6477" w:rsidRPr="0080486E">
        <w:rPr>
          <w:rFonts w:eastAsia="Arial" w:cstheme="minorHAnsi"/>
          <w:color w:val="000000" w:themeColor="text1"/>
          <w:sz w:val="20"/>
          <w:szCs w:val="20"/>
        </w:rPr>
        <w:t xml:space="preserve"> Eligibility will be determined by factors such as </w:t>
      </w:r>
      <w:r w:rsidR="003E370C" w:rsidRPr="0080486E">
        <w:rPr>
          <w:rFonts w:eastAsia="Arial" w:cstheme="minorHAnsi"/>
          <w:color w:val="000000" w:themeColor="text1"/>
          <w:sz w:val="20"/>
          <w:szCs w:val="20"/>
        </w:rPr>
        <w:t>consistency with EPIC Strategic Initiatives and available funding.</w:t>
      </w:r>
      <w:r w:rsidRPr="0080486E">
        <w:rPr>
          <w:rFonts w:eastAsia="Arial" w:cstheme="minorHAnsi"/>
          <w:color w:val="000000" w:themeColor="text1"/>
          <w:sz w:val="20"/>
          <w:szCs w:val="20"/>
        </w:rPr>
        <w:t xml:space="preserve"> </w:t>
      </w:r>
    </w:p>
    <w:p w14:paraId="723A7048" w14:textId="77777777" w:rsidR="00E13731" w:rsidRPr="0080486E" w:rsidRDefault="00E13731"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sz w:val="20"/>
          <w:szCs w:val="20"/>
        </w:rPr>
      </w:pPr>
    </w:p>
    <w:p w14:paraId="0B8AA085" w14:textId="13AAB9BE" w:rsidR="00E13731" w:rsidRPr="0080486E" w:rsidRDefault="241A0BB0"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r w:rsidRPr="0080486E">
        <w:rPr>
          <w:rFonts w:eastAsia="Arial" w:cstheme="minorHAnsi"/>
          <w:color w:val="000000" w:themeColor="text1"/>
          <w:sz w:val="20"/>
          <w:szCs w:val="20"/>
        </w:rPr>
        <w:t>Q</w:t>
      </w:r>
      <w:r w:rsidR="0085073B">
        <w:rPr>
          <w:rFonts w:eastAsia="Arial" w:cstheme="minorHAnsi"/>
          <w:color w:val="000000" w:themeColor="text1"/>
          <w:sz w:val="20"/>
          <w:szCs w:val="20"/>
        </w:rPr>
        <w:t>5</w:t>
      </w:r>
      <w:r w:rsidRPr="0080486E">
        <w:rPr>
          <w:rFonts w:eastAsia="Arial" w:cstheme="minorHAnsi"/>
          <w:color w:val="000000" w:themeColor="text1"/>
          <w:sz w:val="20"/>
          <w:szCs w:val="20"/>
        </w:rPr>
        <w:t>) For a FOA to be considered, would the entire FOA need to be EPIC appropriate or would only the proposed project?</w:t>
      </w:r>
    </w:p>
    <w:p w14:paraId="3AB983B4" w14:textId="054ADF44" w:rsidR="00E13731" w:rsidRPr="0080486E" w:rsidRDefault="241A0BB0" w:rsidP="52D30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olor w:val="000000" w:themeColor="text1"/>
          <w:sz w:val="20"/>
          <w:szCs w:val="20"/>
        </w:rPr>
      </w:pPr>
      <w:r w:rsidRPr="52D30202">
        <w:rPr>
          <w:rFonts w:eastAsia="Arial"/>
          <w:color w:val="000000" w:themeColor="text1"/>
          <w:sz w:val="20"/>
          <w:szCs w:val="20"/>
        </w:rPr>
        <w:t>A) Only the proposed project would need to be EPIC appropriate even if the FOA is more broadly scoped.</w:t>
      </w:r>
      <w:r w:rsidR="00F92FDC" w:rsidRPr="52D30202">
        <w:rPr>
          <w:rFonts w:eastAsia="Arial"/>
          <w:color w:val="000000" w:themeColor="text1"/>
          <w:sz w:val="20"/>
          <w:szCs w:val="20"/>
        </w:rPr>
        <w:t xml:space="preserve"> The </w:t>
      </w:r>
      <w:r w:rsidR="003E16DE" w:rsidRPr="52D30202">
        <w:rPr>
          <w:rFonts w:eastAsia="Arial"/>
          <w:color w:val="000000" w:themeColor="text1"/>
          <w:sz w:val="20"/>
          <w:szCs w:val="20"/>
        </w:rPr>
        <w:t>CEC</w:t>
      </w:r>
      <w:r w:rsidR="00F92FDC" w:rsidRPr="52D30202">
        <w:rPr>
          <w:rFonts w:eastAsia="Arial"/>
          <w:color w:val="000000" w:themeColor="text1"/>
          <w:sz w:val="20"/>
          <w:szCs w:val="20"/>
        </w:rPr>
        <w:t xml:space="preserve"> may </w:t>
      </w:r>
      <w:r w:rsidR="00F36276" w:rsidRPr="52D30202">
        <w:rPr>
          <w:rFonts w:eastAsia="Arial"/>
          <w:color w:val="000000" w:themeColor="text1"/>
          <w:sz w:val="20"/>
          <w:szCs w:val="20"/>
        </w:rPr>
        <w:t xml:space="preserve">limit eligibility </w:t>
      </w:r>
      <w:r w:rsidR="00EC685C" w:rsidRPr="52D30202">
        <w:rPr>
          <w:rFonts w:eastAsia="Arial"/>
          <w:color w:val="000000" w:themeColor="text1"/>
          <w:sz w:val="20"/>
          <w:szCs w:val="20"/>
        </w:rPr>
        <w:t xml:space="preserve">of a FOA to </w:t>
      </w:r>
      <w:r w:rsidR="00375D27" w:rsidRPr="52D30202">
        <w:rPr>
          <w:rFonts w:eastAsia="Arial"/>
          <w:color w:val="000000" w:themeColor="text1"/>
          <w:sz w:val="20"/>
          <w:szCs w:val="20"/>
        </w:rPr>
        <w:t xml:space="preserve">certain Areas of Interest. Please </w:t>
      </w:r>
      <w:r w:rsidR="000B0BDA" w:rsidRPr="52D30202">
        <w:rPr>
          <w:rFonts w:eastAsia="Arial"/>
          <w:color w:val="000000" w:themeColor="text1"/>
          <w:sz w:val="20"/>
          <w:szCs w:val="20"/>
        </w:rPr>
        <w:t>review the table of eligible FOAs carefully to</w:t>
      </w:r>
      <w:r w:rsidR="00C705E6" w:rsidRPr="52D30202">
        <w:rPr>
          <w:rFonts w:eastAsia="Arial"/>
          <w:color w:val="000000" w:themeColor="text1"/>
          <w:sz w:val="20"/>
          <w:szCs w:val="20"/>
        </w:rPr>
        <w:t xml:space="preserve"> ensure that the FOA and Area of Interest you are applying for is</w:t>
      </w:r>
      <w:r w:rsidR="008F18FD" w:rsidRPr="52D30202">
        <w:rPr>
          <w:rFonts w:eastAsia="Arial"/>
          <w:color w:val="000000" w:themeColor="text1"/>
          <w:sz w:val="20"/>
          <w:szCs w:val="20"/>
        </w:rPr>
        <w:t xml:space="preserve"> listed as eligible.</w:t>
      </w:r>
    </w:p>
    <w:p w14:paraId="52A0A4EF" w14:textId="4CF7271D" w:rsidR="00E13731" w:rsidRPr="0080486E" w:rsidRDefault="241A0BB0"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r w:rsidRPr="0080486E">
        <w:rPr>
          <w:rFonts w:eastAsia="Arial" w:cstheme="minorHAnsi"/>
          <w:color w:val="000000" w:themeColor="text1"/>
          <w:sz w:val="20"/>
          <w:szCs w:val="20"/>
        </w:rPr>
        <w:t xml:space="preserve"> </w:t>
      </w:r>
    </w:p>
    <w:p w14:paraId="4BA0865E" w14:textId="17A46433" w:rsidR="241A0BB0" w:rsidRPr="0080486E" w:rsidRDefault="241A0BB0"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r w:rsidRPr="0080486E">
        <w:rPr>
          <w:rFonts w:eastAsia="Arial" w:cstheme="minorHAnsi"/>
          <w:color w:val="000000" w:themeColor="text1"/>
          <w:sz w:val="20"/>
          <w:szCs w:val="20"/>
        </w:rPr>
        <w:t>Q</w:t>
      </w:r>
      <w:r w:rsidR="0085073B">
        <w:rPr>
          <w:rFonts w:eastAsia="Arial" w:cstheme="minorHAnsi"/>
          <w:color w:val="000000" w:themeColor="text1"/>
          <w:sz w:val="20"/>
          <w:szCs w:val="20"/>
        </w:rPr>
        <w:t>6</w:t>
      </w:r>
      <w:r w:rsidRPr="0080486E">
        <w:rPr>
          <w:rFonts w:eastAsia="Arial" w:cstheme="minorHAnsi"/>
          <w:color w:val="000000" w:themeColor="text1"/>
          <w:sz w:val="20"/>
          <w:szCs w:val="20"/>
        </w:rPr>
        <w:t xml:space="preserve">) Is a potential FOA applicant allowed to split up their project into a California portion and a non-California portion while applying to the Federal government as one larger, combined project?  </w:t>
      </w:r>
    </w:p>
    <w:p w14:paraId="30B4A869" w14:textId="187BFDD1" w:rsidR="241A0BB0" w:rsidRPr="00EF4EA1" w:rsidRDefault="241A0BB0" w:rsidP="52D30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olor w:val="000000" w:themeColor="text1"/>
          <w:sz w:val="20"/>
          <w:szCs w:val="20"/>
        </w:rPr>
      </w:pPr>
      <w:r w:rsidRPr="52D30202">
        <w:rPr>
          <w:rFonts w:eastAsia="Arial"/>
          <w:color w:val="000000" w:themeColor="text1"/>
          <w:sz w:val="20"/>
          <w:szCs w:val="20"/>
        </w:rPr>
        <w:t>A) The project represented by the application to the CEC should represent the project as it would be shown in the federal application.</w:t>
      </w:r>
      <w:r w:rsidR="00F774F9" w:rsidRPr="52D30202">
        <w:rPr>
          <w:rFonts w:eastAsia="Arial"/>
          <w:color w:val="000000" w:themeColor="text1"/>
          <w:sz w:val="20"/>
          <w:szCs w:val="20"/>
        </w:rPr>
        <w:t xml:space="preserve">  Projects that contain elements within California and outside California are allowed. However,</w:t>
      </w:r>
      <w:r w:rsidR="0045104A" w:rsidRPr="52D30202">
        <w:rPr>
          <w:rFonts w:eastAsia="Arial"/>
          <w:color w:val="000000" w:themeColor="text1"/>
          <w:sz w:val="20"/>
          <w:szCs w:val="20"/>
        </w:rPr>
        <w:t xml:space="preserve"> applications will be scored on overall impacts to California and amount of Federal funds spent in California (even if only a </w:t>
      </w:r>
      <w:r w:rsidR="00C04185" w:rsidRPr="52D30202">
        <w:rPr>
          <w:rFonts w:eastAsia="Arial"/>
          <w:color w:val="000000" w:themeColor="text1"/>
          <w:sz w:val="20"/>
          <w:szCs w:val="20"/>
        </w:rPr>
        <w:t>percentage</w:t>
      </w:r>
      <w:r w:rsidR="0045104A" w:rsidRPr="52D30202">
        <w:rPr>
          <w:rFonts w:eastAsia="Arial"/>
          <w:color w:val="000000" w:themeColor="text1"/>
          <w:sz w:val="20"/>
          <w:szCs w:val="20"/>
        </w:rPr>
        <w:t xml:space="preserve"> of the total funds are spent in California)</w:t>
      </w:r>
      <w:r w:rsidR="00C04185" w:rsidRPr="52D30202">
        <w:rPr>
          <w:rFonts w:eastAsia="Arial"/>
          <w:color w:val="000000" w:themeColor="text1"/>
          <w:sz w:val="20"/>
          <w:szCs w:val="20"/>
        </w:rPr>
        <w:t xml:space="preserve">. See the solicitation manual for a full description of </w:t>
      </w:r>
      <w:r w:rsidR="00C04185" w:rsidRPr="00EF4EA1">
        <w:rPr>
          <w:rFonts w:eastAsia="Arial"/>
          <w:color w:val="000000" w:themeColor="text1"/>
          <w:sz w:val="20"/>
          <w:szCs w:val="20"/>
        </w:rPr>
        <w:t>scoring criteri</w:t>
      </w:r>
      <w:r w:rsidR="00F774F9" w:rsidRPr="00EF4EA1">
        <w:rPr>
          <w:rFonts w:eastAsia="Arial"/>
          <w:color w:val="000000" w:themeColor="text1"/>
          <w:sz w:val="20"/>
          <w:szCs w:val="20"/>
        </w:rPr>
        <w:t>a.</w:t>
      </w:r>
    </w:p>
    <w:p w14:paraId="479A6246" w14:textId="52383F02" w:rsidR="241A0BB0" w:rsidRPr="00EF4EA1" w:rsidRDefault="241A0BB0" w:rsidP="35A6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olor w:val="000000" w:themeColor="text1"/>
          <w:sz w:val="20"/>
          <w:szCs w:val="20"/>
        </w:rPr>
      </w:pPr>
    </w:p>
    <w:p w14:paraId="03471564" w14:textId="654D0CEE" w:rsidR="6E4B25A6" w:rsidRPr="000B1906" w:rsidRDefault="6E4B25A6" w:rsidP="35A6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olor w:val="000000" w:themeColor="text1"/>
          <w:sz w:val="20"/>
          <w:szCs w:val="20"/>
        </w:rPr>
      </w:pPr>
      <w:r w:rsidRPr="000B1906">
        <w:rPr>
          <w:rFonts w:eastAsia="Arial"/>
          <w:color w:val="000000" w:themeColor="text1"/>
          <w:sz w:val="20"/>
          <w:szCs w:val="20"/>
        </w:rPr>
        <w:t>Q</w:t>
      </w:r>
      <w:r w:rsidR="7BA02A53" w:rsidRPr="000B1906">
        <w:rPr>
          <w:rFonts w:eastAsia="Arial"/>
          <w:color w:val="000000" w:themeColor="text1"/>
          <w:sz w:val="20"/>
          <w:szCs w:val="20"/>
        </w:rPr>
        <w:t>7</w:t>
      </w:r>
      <w:r w:rsidRPr="000B1906">
        <w:rPr>
          <w:rFonts w:eastAsia="Arial"/>
          <w:color w:val="000000" w:themeColor="text1"/>
          <w:sz w:val="20"/>
          <w:szCs w:val="20"/>
        </w:rPr>
        <w:t xml:space="preserve">) Can an applicant split up a federal project/application </w:t>
      </w:r>
      <w:r w:rsidR="05DBE70D" w:rsidRPr="000B1906">
        <w:rPr>
          <w:rFonts w:eastAsia="Arial"/>
          <w:color w:val="000000" w:themeColor="text1"/>
          <w:sz w:val="20"/>
          <w:szCs w:val="20"/>
        </w:rPr>
        <w:t xml:space="preserve">to take out the </w:t>
      </w:r>
      <w:r w:rsidRPr="000B1906">
        <w:rPr>
          <w:rFonts w:eastAsia="Arial"/>
          <w:color w:val="000000" w:themeColor="text1"/>
          <w:sz w:val="20"/>
          <w:szCs w:val="20"/>
        </w:rPr>
        <w:t>non-CA IOU demonstration</w:t>
      </w:r>
      <w:r w:rsidR="51DA42EE" w:rsidRPr="000B1906">
        <w:rPr>
          <w:rFonts w:eastAsia="Arial"/>
          <w:color w:val="000000" w:themeColor="text1"/>
          <w:sz w:val="20"/>
          <w:szCs w:val="20"/>
        </w:rPr>
        <w:t xml:space="preserve"> portions and apply for Cost Share with that smaller, sub-project?</w:t>
      </w:r>
      <w:r w:rsidRPr="000B1906">
        <w:rPr>
          <w:rFonts w:eastAsia="Arial"/>
          <w:color w:val="000000" w:themeColor="text1"/>
          <w:sz w:val="20"/>
          <w:szCs w:val="20"/>
        </w:rPr>
        <w:t xml:space="preserve"> </w:t>
      </w:r>
    </w:p>
    <w:p w14:paraId="22E240D6" w14:textId="482AD2C5" w:rsidR="0F6EAC16" w:rsidRPr="000B1906" w:rsidRDefault="0F6EAC16" w:rsidP="35A6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olor w:val="000000" w:themeColor="text1"/>
          <w:sz w:val="20"/>
          <w:szCs w:val="20"/>
        </w:rPr>
      </w:pPr>
      <w:r w:rsidRPr="000B1906">
        <w:rPr>
          <w:rFonts w:eastAsia="Arial"/>
          <w:color w:val="000000" w:themeColor="text1"/>
          <w:sz w:val="20"/>
          <w:szCs w:val="20"/>
        </w:rPr>
        <w:t xml:space="preserve">A) </w:t>
      </w:r>
      <w:r w:rsidR="62F525CC" w:rsidRPr="000B1906">
        <w:rPr>
          <w:rFonts w:eastAsia="Arial"/>
          <w:color w:val="000000" w:themeColor="text1"/>
          <w:sz w:val="20"/>
          <w:szCs w:val="20"/>
        </w:rPr>
        <w:t xml:space="preserve">Yes, applicants may </w:t>
      </w:r>
      <w:r w:rsidR="301C397D" w:rsidRPr="000B1906">
        <w:rPr>
          <w:rFonts w:eastAsia="Arial"/>
          <w:color w:val="000000" w:themeColor="text1"/>
          <w:sz w:val="20"/>
          <w:szCs w:val="20"/>
        </w:rPr>
        <w:t xml:space="preserve">split a federal application into smaller pieces and apply to Cost Share with that portion of the </w:t>
      </w:r>
      <w:r w:rsidR="53F5F589" w:rsidRPr="000B1906">
        <w:rPr>
          <w:rFonts w:eastAsia="Arial"/>
          <w:color w:val="000000" w:themeColor="text1"/>
          <w:sz w:val="20"/>
          <w:szCs w:val="20"/>
        </w:rPr>
        <w:t xml:space="preserve">potential </w:t>
      </w:r>
      <w:r w:rsidR="301C397D" w:rsidRPr="000B1906">
        <w:rPr>
          <w:rFonts w:eastAsia="Arial"/>
          <w:color w:val="000000" w:themeColor="text1"/>
          <w:sz w:val="20"/>
          <w:szCs w:val="20"/>
        </w:rPr>
        <w:t xml:space="preserve">federal </w:t>
      </w:r>
      <w:r w:rsidR="611ADB2C" w:rsidRPr="000B1906">
        <w:rPr>
          <w:rFonts w:eastAsia="Arial"/>
          <w:color w:val="000000" w:themeColor="text1"/>
          <w:sz w:val="20"/>
          <w:szCs w:val="20"/>
        </w:rPr>
        <w:t>funding.</w:t>
      </w:r>
      <w:r w:rsidR="301C397D" w:rsidRPr="000B1906">
        <w:rPr>
          <w:rFonts w:eastAsia="Arial"/>
          <w:color w:val="000000" w:themeColor="text1"/>
          <w:sz w:val="20"/>
          <w:szCs w:val="20"/>
        </w:rPr>
        <w:t xml:space="preserve"> </w:t>
      </w:r>
    </w:p>
    <w:p w14:paraId="32832C9F" w14:textId="464C8AAF" w:rsidR="35A62AD5" w:rsidRPr="000B1906" w:rsidRDefault="35A62AD5" w:rsidP="35A6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olor w:val="000000" w:themeColor="text1"/>
          <w:sz w:val="20"/>
          <w:szCs w:val="20"/>
        </w:rPr>
      </w:pPr>
    </w:p>
    <w:p w14:paraId="7D605688" w14:textId="0462905C" w:rsidR="10CD7D05" w:rsidRPr="000B1906" w:rsidRDefault="10CD7D05" w:rsidP="35A6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olor w:val="000000" w:themeColor="text1"/>
          <w:sz w:val="20"/>
          <w:szCs w:val="20"/>
        </w:rPr>
      </w:pPr>
      <w:r w:rsidRPr="000B1906">
        <w:rPr>
          <w:rFonts w:eastAsia="Arial"/>
          <w:color w:val="000000" w:themeColor="text1"/>
          <w:sz w:val="20"/>
          <w:szCs w:val="20"/>
        </w:rPr>
        <w:t>Q</w:t>
      </w:r>
      <w:r w:rsidR="4AF98B50" w:rsidRPr="000B1906">
        <w:rPr>
          <w:rFonts w:eastAsia="Arial"/>
          <w:color w:val="000000" w:themeColor="text1"/>
          <w:sz w:val="20"/>
          <w:szCs w:val="20"/>
        </w:rPr>
        <w:t>8</w:t>
      </w:r>
      <w:r w:rsidRPr="000B1906">
        <w:rPr>
          <w:rFonts w:eastAsia="Arial"/>
          <w:color w:val="000000" w:themeColor="text1"/>
          <w:sz w:val="20"/>
          <w:szCs w:val="20"/>
        </w:rPr>
        <w:t>) If an organization receives a cost share commitment</w:t>
      </w:r>
      <w:r w:rsidR="17961FBC" w:rsidRPr="000B1906">
        <w:rPr>
          <w:rFonts w:eastAsia="Arial"/>
          <w:color w:val="000000" w:themeColor="text1"/>
          <w:sz w:val="20"/>
          <w:szCs w:val="20"/>
        </w:rPr>
        <w:t xml:space="preserve"> and is unsuccessful in their application to the FOA may the organization transfer the project and commitment letter to another organization? </w:t>
      </w:r>
      <w:r w:rsidR="6283FF93" w:rsidRPr="000B1906">
        <w:rPr>
          <w:rFonts w:eastAsia="Arial"/>
          <w:color w:val="000000" w:themeColor="text1"/>
          <w:sz w:val="20"/>
          <w:szCs w:val="20"/>
        </w:rPr>
        <w:t xml:space="preserve">What if the original organization receiving the letter of intent joins another project as a subcontractor? </w:t>
      </w:r>
    </w:p>
    <w:p w14:paraId="443126EE" w14:textId="044F88A7" w:rsidR="10CD7D05" w:rsidRDefault="10CD7D05" w:rsidP="35A6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olor w:val="000000" w:themeColor="text1"/>
          <w:sz w:val="20"/>
          <w:szCs w:val="20"/>
        </w:rPr>
      </w:pPr>
      <w:r w:rsidRPr="000B1906">
        <w:rPr>
          <w:rFonts w:eastAsia="Arial"/>
          <w:color w:val="000000" w:themeColor="text1"/>
          <w:sz w:val="20"/>
          <w:szCs w:val="20"/>
        </w:rPr>
        <w:t xml:space="preserve">A) No, the </w:t>
      </w:r>
      <w:r w:rsidR="4E1F6CD2" w:rsidRPr="000B1906">
        <w:rPr>
          <w:rFonts w:eastAsia="Arial"/>
          <w:color w:val="000000" w:themeColor="text1"/>
          <w:sz w:val="20"/>
          <w:szCs w:val="20"/>
        </w:rPr>
        <w:t>cost share commitment</w:t>
      </w:r>
      <w:r w:rsidRPr="000B1906">
        <w:rPr>
          <w:rFonts w:eastAsia="Arial"/>
          <w:color w:val="000000" w:themeColor="text1"/>
          <w:sz w:val="20"/>
          <w:szCs w:val="20"/>
        </w:rPr>
        <w:t xml:space="preserve"> cannot be transferred to a </w:t>
      </w:r>
      <w:r w:rsidR="2128E4C5" w:rsidRPr="000B1906">
        <w:rPr>
          <w:rFonts w:eastAsia="Arial"/>
          <w:color w:val="000000" w:themeColor="text1"/>
          <w:sz w:val="20"/>
          <w:szCs w:val="20"/>
        </w:rPr>
        <w:t xml:space="preserve">different </w:t>
      </w:r>
      <w:r w:rsidRPr="000B1906">
        <w:rPr>
          <w:rFonts w:eastAsia="Arial"/>
          <w:color w:val="000000" w:themeColor="text1"/>
          <w:sz w:val="20"/>
          <w:szCs w:val="20"/>
        </w:rPr>
        <w:t>entity</w:t>
      </w:r>
      <w:r w:rsidR="34735AF2" w:rsidRPr="000B1906">
        <w:rPr>
          <w:rFonts w:eastAsia="Arial"/>
          <w:color w:val="000000" w:themeColor="text1"/>
          <w:sz w:val="20"/>
          <w:szCs w:val="20"/>
        </w:rPr>
        <w:t xml:space="preserve"> than the one that applied and received the original commitment.</w:t>
      </w:r>
      <w:r w:rsidR="033E0D92" w:rsidRPr="000B1906">
        <w:rPr>
          <w:rFonts w:eastAsia="Arial"/>
          <w:color w:val="000000" w:themeColor="text1"/>
          <w:sz w:val="20"/>
          <w:szCs w:val="20"/>
        </w:rPr>
        <w:t xml:space="preserve"> </w:t>
      </w:r>
      <w:r w:rsidR="37D7D6EF" w:rsidRPr="000B1906">
        <w:rPr>
          <w:rFonts w:eastAsia="Arial"/>
          <w:color w:val="000000" w:themeColor="text1"/>
          <w:sz w:val="20"/>
          <w:szCs w:val="20"/>
        </w:rPr>
        <w:t>T</w:t>
      </w:r>
      <w:r w:rsidR="033E0D92" w:rsidRPr="000B1906">
        <w:rPr>
          <w:rFonts w:eastAsia="Arial"/>
          <w:color w:val="000000" w:themeColor="text1"/>
          <w:sz w:val="20"/>
          <w:szCs w:val="20"/>
        </w:rPr>
        <w:t>he CEC cost share funds must go to the entity that applies for and receives a federal award.</w:t>
      </w:r>
      <w:r w:rsidRPr="000B1906">
        <w:rPr>
          <w:rFonts w:eastAsia="Arial"/>
          <w:color w:val="000000" w:themeColor="text1"/>
          <w:sz w:val="20"/>
          <w:szCs w:val="20"/>
        </w:rPr>
        <w:t xml:space="preserve">     </w:t>
      </w:r>
    </w:p>
    <w:p w14:paraId="04C0F2C3" w14:textId="2CD9D24E" w:rsidR="00FE2704" w:rsidRPr="00291CF7" w:rsidRDefault="00FE2704" w:rsidP="00FE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b/>
          <w:bCs/>
          <w:color w:val="000000" w:themeColor="text1"/>
          <w:sz w:val="20"/>
          <w:szCs w:val="20"/>
          <w:u w:val="single"/>
        </w:rPr>
      </w:pPr>
      <w:r w:rsidRPr="00291CF7">
        <w:rPr>
          <w:rFonts w:eastAsia="Arial" w:cstheme="minorHAnsi"/>
          <w:b/>
          <w:bCs/>
          <w:color w:val="000000" w:themeColor="text1"/>
          <w:sz w:val="20"/>
          <w:szCs w:val="20"/>
          <w:u w:val="single"/>
        </w:rPr>
        <w:t>Q</w:t>
      </w:r>
      <w:r>
        <w:rPr>
          <w:rFonts w:eastAsia="Arial" w:cstheme="minorHAnsi"/>
          <w:b/>
          <w:bCs/>
          <w:color w:val="000000" w:themeColor="text1"/>
          <w:sz w:val="20"/>
          <w:szCs w:val="20"/>
          <w:u w:val="single"/>
        </w:rPr>
        <w:t>9</w:t>
      </w:r>
      <w:r w:rsidRPr="00291CF7">
        <w:rPr>
          <w:rFonts w:eastAsia="Arial" w:cstheme="minorHAnsi"/>
          <w:b/>
          <w:bCs/>
          <w:color w:val="000000" w:themeColor="text1"/>
          <w:sz w:val="20"/>
          <w:szCs w:val="20"/>
          <w:u w:val="single"/>
        </w:rPr>
        <w:t>) Our plan is to have CEC funds devoted to other supporting portions of the overall project. Do we need to provide letters of commitment from the communities related to the intention to build energy projects, even if CEC funds are not directly spent building them?</w:t>
      </w:r>
    </w:p>
    <w:p w14:paraId="792DE107" w14:textId="77777777" w:rsidR="00FE2704" w:rsidRDefault="00FE2704" w:rsidP="00FE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b/>
          <w:bCs/>
          <w:color w:val="000000" w:themeColor="text1"/>
          <w:sz w:val="20"/>
          <w:szCs w:val="20"/>
          <w:u w:val="single"/>
        </w:rPr>
      </w:pPr>
      <w:r w:rsidRPr="00291CF7">
        <w:rPr>
          <w:rFonts w:eastAsia="Arial" w:cstheme="minorHAnsi"/>
          <w:b/>
          <w:bCs/>
          <w:color w:val="000000" w:themeColor="text1"/>
          <w:sz w:val="20"/>
          <w:szCs w:val="20"/>
          <w:u w:val="single"/>
        </w:rPr>
        <w:t>A) The more letters of commitment and support an application has, the stronger the application can be considered. However, letters of commitment are not required in order to make the application eligible.</w:t>
      </w:r>
    </w:p>
    <w:p w14:paraId="3EF1CE3C" w14:textId="77777777" w:rsidR="00FE2704" w:rsidRDefault="00FE2704" w:rsidP="00FE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b/>
          <w:bCs/>
          <w:color w:val="000000" w:themeColor="text1"/>
          <w:sz w:val="20"/>
          <w:szCs w:val="20"/>
          <w:u w:val="single"/>
        </w:rPr>
      </w:pPr>
    </w:p>
    <w:p w14:paraId="58CF1BDD" w14:textId="518CFF81" w:rsidR="00FE2704" w:rsidRDefault="00FE2704" w:rsidP="00FE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b/>
          <w:bCs/>
          <w:color w:val="000000" w:themeColor="text1"/>
          <w:sz w:val="20"/>
          <w:szCs w:val="20"/>
          <w:u w:val="single"/>
        </w:rPr>
      </w:pPr>
      <w:r>
        <w:rPr>
          <w:rFonts w:eastAsia="Arial" w:cstheme="minorHAnsi"/>
          <w:b/>
          <w:bCs/>
          <w:color w:val="000000" w:themeColor="text1"/>
          <w:sz w:val="20"/>
          <w:szCs w:val="20"/>
          <w:u w:val="single"/>
        </w:rPr>
        <w:t xml:space="preserve">Q10) </w:t>
      </w:r>
      <w:r w:rsidR="00965446" w:rsidRPr="00965446">
        <w:rPr>
          <w:rFonts w:eastAsia="Arial" w:cstheme="minorHAnsi"/>
          <w:b/>
          <w:bCs/>
          <w:color w:val="000000" w:themeColor="text1"/>
          <w:sz w:val="20"/>
          <w:szCs w:val="20"/>
          <w:u w:val="single"/>
        </w:rPr>
        <w:t>If commitment letters are required, would providing copies of the already-in-process letters that are intended for the federal funding application be sufficient for meeting the requirement that we should have letters of commitment from communities where deployment will be focused? The process for developing new letters typically takes at least two weeks. There are already letters in process that describe the process and intention of building the microgrids; these letters are addressed to the U.S. DOE.</w:t>
      </w:r>
    </w:p>
    <w:p w14:paraId="3875120B" w14:textId="4976AAB1" w:rsidR="00965446" w:rsidRPr="00291CF7" w:rsidRDefault="00965446" w:rsidP="00FE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b/>
          <w:bCs/>
          <w:color w:val="000000" w:themeColor="text1"/>
          <w:sz w:val="20"/>
          <w:szCs w:val="20"/>
          <w:u w:val="single"/>
        </w:rPr>
      </w:pPr>
      <w:r>
        <w:rPr>
          <w:rFonts w:eastAsia="Arial" w:cstheme="minorHAnsi"/>
          <w:b/>
          <w:bCs/>
          <w:color w:val="000000" w:themeColor="text1"/>
          <w:sz w:val="20"/>
          <w:szCs w:val="20"/>
          <w:u w:val="single"/>
        </w:rPr>
        <w:t xml:space="preserve">A) </w:t>
      </w:r>
      <w:r w:rsidRPr="00965446">
        <w:rPr>
          <w:rFonts w:eastAsia="Arial" w:cstheme="minorHAnsi"/>
          <w:b/>
          <w:bCs/>
          <w:color w:val="000000" w:themeColor="text1"/>
          <w:sz w:val="20"/>
          <w:szCs w:val="20"/>
          <w:u w:val="single"/>
        </w:rPr>
        <w:t>Letters submitted as part of the application do not need to be solely focused on the CEC project. The already-in-process letters that are intended for the federal funding application can be used.</w:t>
      </w:r>
    </w:p>
    <w:p w14:paraId="2E9F1407" w14:textId="77777777" w:rsidR="00FE2704" w:rsidRPr="000B1906" w:rsidRDefault="00FE2704" w:rsidP="35A62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olor w:val="000000" w:themeColor="text1"/>
          <w:sz w:val="20"/>
          <w:szCs w:val="20"/>
        </w:rPr>
      </w:pPr>
    </w:p>
    <w:p w14:paraId="4C6AFC2B" w14:textId="579F7EAC" w:rsidR="005F00E0" w:rsidRPr="0080486E" w:rsidRDefault="005F00E0" w:rsidP="78077968">
      <w:pPr>
        <w:pStyle w:val="Heading1"/>
        <w:rPr>
          <w:rFonts w:asciiTheme="minorHAnsi" w:eastAsia="Arial" w:hAnsiTheme="minorHAnsi" w:cstheme="minorHAnsi"/>
        </w:rPr>
      </w:pPr>
      <w:r w:rsidRPr="0080486E">
        <w:rPr>
          <w:rFonts w:asciiTheme="minorHAnsi" w:eastAsia="Arial" w:hAnsiTheme="minorHAnsi" w:cstheme="minorHAnsi"/>
        </w:rPr>
        <w:t xml:space="preserve">Cost Share Calculations and </w:t>
      </w:r>
      <w:r w:rsidR="0080486E" w:rsidRPr="0080486E">
        <w:rPr>
          <w:rFonts w:asciiTheme="minorHAnsi" w:eastAsia="Arial" w:hAnsiTheme="minorHAnsi" w:cstheme="minorHAnsi"/>
        </w:rPr>
        <w:t>Requirements</w:t>
      </w:r>
    </w:p>
    <w:p w14:paraId="21B9E3FA" w14:textId="18A4B885" w:rsidR="241A0BB0" w:rsidRPr="0080486E" w:rsidRDefault="241A0BB0"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r w:rsidRPr="0080486E">
        <w:rPr>
          <w:rFonts w:eastAsia="Arial" w:cstheme="minorHAnsi"/>
          <w:color w:val="000000" w:themeColor="text1"/>
          <w:sz w:val="20"/>
          <w:szCs w:val="20"/>
        </w:rPr>
        <w:t>Q</w:t>
      </w:r>
      <w:r w:rsidR="0085073B">
        <w:rPr>
          <w:rFonts w:eastAsia="Arial" w:cstheme="minorHAnsi"/>
          <w:color w:val="000000" w:themeColor="text1"/>
          <w:sz w:val="20"/>
          <w:szCs w:val="20"/>
        </w:rPr>
        <w:t>1</w:t>
      </w:r>
      <w:r w:rsidRPr="0080486E">
        <w:rPr>
          <w:rFonts w:eastAsia="Arial" w:cstheme="minorHAnsi"/>
          <w:color w:val="000000" w:themeColor="text1"/>
          <w:sz w:val="20"/>
          <w:szCs w:val="20"/>
        </w:rPr>
        <w:t xml:space="preserve">) The </w:t>
      </w:r>
      <w:r w:rsidR="00440055">
        <w:rPr>
          <w:rFonts w:eastAsia="Arial" w:cstheme="minorHAnsi"/>
          <w:color w:val="000000" w:themeColor="text1"/>
          <w:sz w:val="20"/>
          <w:szCs w:val="20"/>
        </w:rPr>
        <w:t>CEC</w:t>
      </w:r>
      <w:r w:rsidRPr="0080486E">
        <w:rPr>
          <w:rFonts w:eastAsia="Arial" w:cstheme="minorHAnsi"/>
          <w:color w:val="000000" w:themeColor="text1"/>
          <w:sz w:val="20"/>
          <w:szCs w:val="20"/>
        </w:rPr>
        <w:t xml:space="preserve">’s Cost Share solicitation states that the </w:t>
      </w:r>
      <w:r w:rsidR="00440055">
        <w:rPr>
          <w:rFonts w:eastAsia="Arial" w:cstheme="minorHAnsi"/>
          <w:color w:val="000000" w:themeColor="text1"/>
          <w:sz w:val="20"/>
          <w:szCs w:val="20"/>
        </w:rPr>
        <w:t>CEC</w:t>
      </w:r>
      <w:r w:rsidRPr="0080486E">
        <w:rPr>
          <w:rFonts w:eastAsia="Arial" w:cstheme="minorHAnsi"/>
          <w:color w:val="000000" w:themeColor="text1"/>
          <w:sz w:val="20"/>
          <w:szCs w:val="20"/>
        </w:rPr>
        <w:t xml:space="preserve"> will only provide 50% of the total Cost Share. Does the applicant need to supply proof to the </w:t>
      </w:r>
      <w:r w:rsidR="00440055">
        <w:rPr>
          <w:rFonts w:eastAsia="Arial" w:cstheme="minorHAnsi"/>
          <w:color w:val="000000" w:themeColor="text1"/>
          <w:sz w:val="20"/>
          <w:szCs w:val="20"/>
        </w:rPr>
        <w:t>CEC</w:t>
      </w:r>
      <w:r w:rsidRPr="0080486E">
        <w:rPr>
          <w:rFonts w:eastAsia="Arial" w:cstheme="minorHAnsi"/>
          <w:color w:val="000000" w:themeColor="text1"/>
          <w:sz w:val="20"/>
          <w:szCs w:val="20"/>
        </w:rPr>
        <w:t xml:space="preserve"> that the rest of the Cost Share has been secured as part of the application?</w:t>
      </w:r>
    </w:p>
    <w:p w14:paraId="0030EE51" w14:textId="4D9F7482" w:rsidR="241A0BB0" w:rsidRPr="0080486E" w:rsidRDefault="241A0BB0"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r w:rsidRPr="0080486E">
        <w:rPr>
          <w:rFonts w:eastAsia="Arial" w:cstheme="minorHAnsi"/>
          <w:color w:val="000000" w:themeColor="text1"/>
          <w:sz w:val="20"/>
          <w:szCs w:val="20"/>
        </w:rPr>
        <w:t>A) The applicant is not required to submit proof for the other cost share sources</w:t>
      </w:r>
      <w:r w:rsidR="0098386C" w:rsidRPr="0080486E">
        <w:rPr>
          <w:rFonts w:eastAsia="Arial" w:cstheme="minorHAnsi"/>
          <w:color w:val="000000" w:themeColor="text1"/>
          <w:sz w:val="20"/>
          <w:szCs w:val="20"/>
        </w:rPr>
        <w:t xml:space="preserve"> during the Phase I application</w:t>
      </w:r>
      <w:r w:rsidRPr="0080486E">
        <w:rPr>
          <w:rFonts w:eastAsia="Arial" w:cstheme="minorHAnsi"/>
          <w:color w:val="000000" w:themeColor="text1"/>
          <w:sz w:val="20"/>
          <w:szCs w:val="20"/>
        </w:rPr>
        <w:t>. However, during the</w:t>
      </w:r>
      <w:r w:rsidR="00B52CEB" w:rsidRPr="0080486E">
        <w:rPr>
          <w:rFonts w:eastAsia="Arial" w:cstheme="minorHAnsi"/>
          <w:color w:val="000000" w:themeColor="text1"/>
          <w:sz w:val="20"/>
          <w:szCs w:val="20"/>
        </w:rPr>
        <w:t xml:space="preserve"> Phase II</w:t>
      </w:r>
      <w:r w:rsidRPr="0080486E">
        <w:rPr>
          <w:rFonts w:eastAsia="Arial" w:cstheme="minorHAnsi"/>
          <w:color w:val="000000" w:themeColor="text1"/>
          <w:sz w:val="20"/>
          <w:szCs w:val="20"/>
        </w:rPr>
        <w:t xml:space="preserve"> agreement development phase after the FOA award is received, proof</w:t>
      </w:r>
      <w:r w:rsidR="005854F5" w:rsidRPr="0080486E">
        <w:rPr>
          <w:rFonts w:eastAsia="Arial" w:cstheme="minorHAnsi"/>
          <w:color w:val="000000" w:themeColor="text1"/>
          <w:sz w:val="20"/>
          <w:szCs w:val="20"/>
        </w:rPr>
        <w:t xml:space="preserve"> of the additional match funding</w:t>
      </w:r>
      <w:r w:rsidRPr="0080486E">
        <w:rPr>
          <w:rFonts w:eastAsia="Arial" w:cstheme="minorHAnsi"/>
          <w:color w:val="000000" w:themeColor="text1"/>
          <w:sz w:val="20"/>
          <w:szCs w:val="20"/>
        </w:rPr>
        <w:t xml:space="preserve"> will be required.</w:t>
      </w:r>
    </w:p>
    <w:p w14:paraId="37CC9488" w14:textId="6D6ED2F3" w:rsidR="241A0BB0" w:rsidRPr="0080486E" w:rsidRDefault="241A0BB0"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p>
    <w:p w14:paraId="4BACAA1B" w14:textId="02477E71" w:rsidR="241A0BB0" w:rsidRPr="0080486E" w:rsidRDefault="241A0BB0"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r w:rsidRPr="0080486E">
        <w:rPr>
          <w:rFonts w:eastAsia="Arial" w:cstheme="minorHAnsi"/>
          <w:color w:val="000000" w:themeColor="text1"/>
          <w:sz w:val="20"/>
          <w:szCs w:val="20"/>
        </w:rPr>
        <w:t>Q</w:t>
      </w:r>
      <w:r w:rsidR="0085073B">
        <w:rPr>
          <w:rFonts w:eastAsia="Arial" w:cstheme="minorHAnsi"/>
          <w:color w:val="000000" w:themeColor="text1"/>
          <w:sz w:val="20"/>
          <w:szCs w:val="20"/>
        </w:rPr>
        <w:t>2</w:t>
      </w:r>
      <w:r w:rsidRPr="0080486E">
        <w:rPr>
          <w:rFonts w:eastAsia="Arial" w:cstheme="minorHAnsi"/>
          <w:color w:val="000000" w:themeColor="text1"/>
          <w:sz w:val="20"/>
          <w:szCs w:val="20"/>
        </w:rPr>
        <w:t>) For the purposes of calculating 50% of the total cost share, do in-kind or other non-cash match funds count?</w:t>
      </w:r>
    </w:p>
    <w:p w14:paraId="0EF0CE9E" w14:textId="293FFB54" w:rsidR="241A0BB0" w:rsidRDefault="241A0BB0"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r w:rsidRPr="0080486E">
        <w:rPr>
          <w:rFonts w:eastAsia="Arial" w:cstheme="minorHAnsi"/>
          <w:color w:val="000000" w:themeColor="text1"/>
          <w:sz w:val="20"/>
          <w:szCs w:val="20"/>
        </w:rPr>
        <w:t>A) No, only other cash cost shares shall be considered. However, if there are non-cash commitments such as lab space or other match funds, the applicant may supply information in letters of support or elsewhere in the application to strengthen the competitiveness of the proposal.</w:t>
      </w:r>
    </w:p>
    <w:p w14:paraId="53CC73D3" w14:textId="77777777" w:rsidR="001E32E2" w:rsidRDefault="001E32E2"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p>
    <w:p w14:paraId="7E183BB7" w14:textId="77777777" w:rsidR="005655C1" w:rsidRPr="0080486E" w:rsidRDefault="005655C1" w:rsidP="7807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cstheme="minorHAnsi"/>
          <w:color w:val="000000" w:themeColor="text1"/>
          <w:sz w:val="20"/>
          <w:szCs w:val="20"/>
        </w:rPr>
      </w:pPr>
    </w:p>
    <w:p w14:paraId="4FBC29DB" w14:textId="77777777" w:rsidR="005655C1" w:rsidRPr="00CF4B31" w:rsidRDefault="005655C1" w:rsidP="005655C1">
      <w:pPr>
        <w:rPr>
          <w:rFonts w:ascii="Tahoma" w:hAnsi="Tahoma" w:cs="Tahoma"/>
          <w:sz w:val="24"/>
          <w:szCs w:val="24"/>
        </w:rPr>
      </w:pPr>
    </w:p>
    <w:sectPr w:rsidR="005655C1" w:rsidRPr="00CF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D82"/>
    <w:multiLevelType w:val="hybridMultilevel"/>
    <w:tmpl w:val="74F68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FC7B2"/>
    <w:multiLevelType w:val="hybridMultilevel"/>
    <w:tmpl w:val="1BDE6992"/>
    <w:lvl w:ilvl="0" w:tplc="60644E84">
      <w:start w:val="1"/>
      <w:numFmt w:val="upperLetter"/>
      <w:lvlText w:val="%1)"/>
      <w:lvlJc w:val="left"/>
      <w:pPr>
        <w:ind w:left="720" w:hanging="360"/>
      </w:pPr>
    </w:lvl>
    <w:lvl w:ilvl="1" w:tplc="B5506AAE">
      <w:start w:val="1"/>
      <w:numFmt w:val="lowerLetter"/>
      <w:lvlText w:val="%2."/>
      <w:lvlJc w:val="left"/>
      <w:pPr>
        <w:ind w:left="1440" w:hanging="360"/>
      </w:pPr>
    </w:lvl>
    <w:lvl w:ilvl="2" w:tplc="372E2FB2">
      <w:start w:val="1"/>
      <w:numFmt w:val="lowerRoman"/>
      <w:lvlText w:val="%3."/>
      <w:lvlJc w:val="right"/>
      <w:pPr>
        <w:ind w:left="2160" w:hanging="180"/>
      </w:pPr>
    </w:lvl>
    <w:lvl w:ilvl="3" w:tplc="0FB64048">
      <w:start w:val="1"/>
      <w:numFmt w:val="decimal"/>
      <w:lvlText w:val="%4."/>
      <w:lvlJc w:val="left"/>
      <w:pPr>
        <w:ind w:left="2880" w:hanging="360"/>
      </w:pPr>
    </w:lvl>
    <w:lvl w:ilvl="4" w:tplc="70E2F194">
      <w:start w:val="1"/>
      <w:numFmt w:val="lowerLetter"/>
      <w:lvlText w:val="%5."/>
      <w:lvlJc w:val="left"/>
      <w:pPr>
        <w:ind w:left="3600" w:hanging="360"/>
      </w:pPr>
    </w:lvl>
    <w:lvl w:ilvl="5" w:tplc="6D50178A">
      <w:start w:val="1"/>
      <w:numFmt w:val="lowerRoman"/>
      <w:lvlText w:val="%6."/>
      <w:lvlJc w:val="right"/>
      <w:pPr>
        <w:ind w:left="4320" w:hanging="180"/>
      </w:pPr>
    </w:lvl>
    <w:lvl w:ilvl="6" w:tplc="8542C220">
      <w:start w:val="1"/>
      <w:numFmt w:val="decimal"/>
      <w:lvlText w:val="%7."/>
      <w:lvlJc w:val="left"/>
      <w:pPr>
        <w:ind w:left="5040" w:hanging="360"/>
      </w:pPr>
    </w:lvl>
    <w:lvl w:ilvl="7" w:tplc="FCE0E696">
      <w:start w:val="1"/>
      <w:numFmt w:val="lowerLetter"/>
      <w:lvlText w:val="%8."/>
      <w:lvlJc w:val="left"/>
      <w:pPr>
        <w:ind w:left="5760" w:hanging="360"/>
      </w:pPr>
    </w:lvl>
    <w:lvl w:ilvl="8" w:tplc="C4D6D056">
      <w:start w:val="1"/>
      <w:numFmt w:val="lowerRoman"/>
      <w:lvlText w:val="%9."/>
      <w:lvlJc w:val="right"/>
      <w:pPr>
        <w:ind w:left="6480" w:hanging="180"/>
      </w:pPr>
    </w:lvl>
  </w:abstractNum>
  <w:abstractNum w:abstractNumId="2" w15:restartNumberingAfterBreak="0">
    <w:nsid w:val="22D94A52"/>
    <w:multiLevelType w:val="hybridMultilevel"/>
    <w:tmpl w:val="176CE67A"/>
    <w:lvl w:ilvl="0" w:tplc="61406238">
      <w:start w:val="1"/>
      <w:numFmt w:val="upperLetter"/>
      <w:lvlText w:val="%1)"/>
      <w:lvlJc w:val="left"/>
      <w:pPr>
        <w:ind w:left="360" w:hanging="360"/>
      </w:pPr>
    </w:lvl>
    <w:lvl w:ilvl="1" w:tplc="8CFACA46">
      <w:start w:val="1"/>
      <w:numFmt w:val="lowerLetter"/>
      <w:lvlText w:val="%2."/>
      <w:lvlJc w:val="left"/>
      <w:pPr>
        <w:ind w:left="1080" w:hanging="360"/>
      </w:pPr>
    </w:lvl>
    <w:lvl w:ilvl="2" w:tplc="78664BEE">
      <w:start w:val="1"/>
      <w:numFmt w:val="lowerRoman"/>
      <w:lvlText w:val="%3."/>
      <w:lvlJc w:val="right"/>
      <w:pPr>
        <w:ind w:left="1800" w:hanging="180"/>
      </w:pPr>
    </w:lvl>
    <w:lvl w:ilvl="3" w:tplc="5F3ABD32">
      <w:start w:val="1"/>
      <w:numFmt w:val="decimal"/>
      <w:lvlText w:val="%4."/>
      <w:lvlJc w:val="left"/>
      <w:pPr>
        <w:ind w:left="2520" w:hanging="360"/>
      </w:pPr>
    </w:lvl>
    <w:lvl w:ilvl="4" w:tplc="BBF408A4">
      <w:start w:val="1"/>
      <w:numFmt w:val="lowerLetter"/>
      <w:lvlText w:val="%5."/>
      <w:lvlJc w:val="left"/>
      <w:pPr>
        <w:ind w:left="3240" w:hanging="360"/>
      </w:pPr>
    </w:lvl>
    <w:lvl w:ilvl="5" w:tplc="B642A91E">
      <w:start w:val="1"/>
      <w:numFmt w:val="lowerRoman"/>
      <w:lvlText w:val="%6."/>
      <w:lvlJc w:val="right"/>
      <w:pPr>
        <w:ind w:left="3960" w:hanging="180"/>
      </w:pPr>
    </w:lvl>
    <w:lvl w:ilvl="6" w:tplc="546E8C26">
      <w:start w:val="1"/>
      <w:numFmt w:val="decimal"/>
      <w:lvlText w:val="%7."/>
      <w:lvlJc w:val="left"/>
      <w:pPr>
        <w:ind w:left="4680" w:hanging="360"/>
      </w:pPr>
    </w:lvl>
    <w:lvl w:ilvl="7" w:tplc="03C280E0">
      <w:start w:val="1"/>
      <w:numFmt w:val="lowerLetter"/>
      <w:lvlText w:val="%8."/>
      <w:lvlJc w:val="left"/>
      <w:pPr>
        <w:ind w:left="5400" w:hanging="360"/>
      </w:pPr>
    </w:lvl>
    <w:lvl w:ilvl="8" w:tplc="8EC0BD62">
      <w:start w:val="1"/>
      <w:numFmt w:val="lowerRoman"/>
      <w:lvlText w:val="%9."/>
      <w:lvlJc w:val="right"/>
      <w:pPr>
        <w:ind w:left="6120" w:hanging="180"/>
      </w:pPr>
    </w:lvl>
  </w:abstractNum>
  <w:abstractNum w:abstractNumId="3" w15:restartNumberingAfterBreak="0">
    <w:nsid w:val="27BF7EFA"/>
    <w:multiLevelType w:val="hybridMultilevel"/>
    <w:tmpl w:val="32CAC0E8"/>
    <w:lvl w:ilvl="0" w:tplc="090EC22C">
      <w:start w:val="1"/>
      <w:numFmt w:val="upperLetter"/>
      <w:lvlText w:val="%1)"/>
      <w:lvlJc w:val="left"/>
      <w:pPr>
        <w:ind w:left="720" w:hanging="360"/>
      </w:pPr>
    </w:lvl>
    <w:lvl w:ilvl="1" w:tplc="B5D2F0B6">
      <w:start w:val="1"/>
      <w:numFmt w:val="lowerLetter"/>
      <w:lvlText w:val="%2."/>
      <w:lvlJc w:val="left"/>
      <w:pPr>
        <w:ind w:left="1440" w:hanging="360"/>
      </w:pPr>
    </w:lvl>
    <w:lvl w:ilvl="2" w:tplc="325A121C">
      <w:start w:val="1"/>
      <w:numFmt w:val="lowerRoman"/>
      <w:lvlText w:val="%3."/>
      <w:lvlJc w:val="right"/>
      <w:pPr>
        <w:ind w:left="2160" w:hanging="180"/>
      </w:pPr>
    </w:lvl>
    <w:lvl w:ilvl="3" w:tplc="3946A7B6">
      <w:start w:val="1"/>
      <w:numFmt w:val="decimal"/>
      <w:lvlText w:val="%4."/>
      <w:lvlJc w:val="left"/>
      <w:pPr>
        <w:ind w:left="2880" w:hanging="360"/>
      </w:pPr>
    </w:lvl>
    <w:lvl w:ilvl="4" w:tplc="71B8011E">
      <w:start w:val="1"/>
      <w:numFmt w:val="lowerLetter"/>
      <w:lvlText w:val="%5."/>
      <w:lvlJc w:val="left"/>
      <w:pPr>
        <w:ind w:left="3600" w:hanging="360"/>
      </w:pPr>
    </w:lvl>
    <w:lvl w:ilvl="5" w:tplc="58FC24BC">
      <w:start w:val="1"/>
      <w:numFmt w:val="lowerRoman"/>
      <w:lvlText w:val="%6."/>
      <w:lvlJc w:val="right"/>
      <w:pPr>
        <w:ind w:left="4320" w:hanging="180"/>
      </w:pPr>
    </w:lvl>
    <w:lvl w:ilvl="6" w:tplc="855E0008">
      <w:start w:val="1"/>
      <w:numFmt w:val="decimal"/>
      <w:lvlText w:val="%7."/>
      <w:lvlJc w:val="left"/>
      <w:pPr>
        <w:ind w:left="5040" w:hanging="360"/>
      </w:pPr>
    </w:lvl>
    <w:lvl w:ilvl="7" w:tplc="94D2CED6">
      <w:start w:val="1"/>
      <w:numFmt w:val="lowerLetter"/>
      <w:lvlText w:val="%8."/>
      <w:lvlJc w:val="left"/>
      <w:pPr>
        <w:ind w:left="5760" w:hanging="360"/>
      </w:pPr>
    </w:lvl>
    <w:lvl w:ilvl="8" w:tplc="6C96481E">
      <w:start w:val="1"/>
      <w:numFmt w:val="lowerRoman"/>
      <w:lvlText w:val="%9."/>
      <w:lvlJc w:val="right"/>
      <w:pPr>
        <w:ind w:left="6480" w:hanging="180"/>
      </w:pPr>
    </w:lvl>
  </w:abstractNum>
  <w:abstractNum w:abstractNumId="4" w15:restartNumberingAfterBreak="0">
    <w:nsid w:val="2D093E5B"/>
    <w:multiLevelType w:val="hybridMultilevel"/>
    <w:tmpl w:val="CF626840"/>
    <w:lvl w:ilvl="0" w:tplc="C02AAFDA">
      <w:start w:val="1"/>
      <w:numFmt w:val="upperLetter"/>
      <w:lvlText w:val="%1)"/>
      <w:lvlJc w:val="left"/>
      <w:pPr>
        <w:ind w:left="360" w:hanging="360"/>
      </w:pPr>
    </w:lvl>
    <w:lvl w:ilvl="1" w:tplc="F4A04EEA">
      <w:start w:val="1"/>
      <w:numFmt w:val="lowerLetter"/>
      <w:lvlText w:val="%2."/>
      <w:lvlJc w:val="left"/>
      <w:pPr>
        <w:ind w:left="1080" w:hanging="360"/>
      </w:pPr>
    </w:lvl>
    <w:lvl w:ilvl="2" w:tplc="BC162ECC">
      <w:start w:val="1"/>
      <w:numFmt w:val="lowerRoman"/>
      <w:lvlText w:val="%3."/>
      <w:lvlJc w:val="right"/>
      <w:pPr>
        <w:ind w:left="1800" w:hanging="180"/>
      </w:pPr>
    </w:lvl>
    <w:lvl w:ilvl="3" w:tplc="9A4A7774">
      <w:start w:val="1"/>
      <w:numFmt w:val="decimal"/>
      <w:lvlText w:val="%4."/>
      <w:lvlJc w:val="left"/>
      <w:pPr>
        <w:ind w:left="2520" w:hanging="360"/>
      </w:pPr>
    </w:lvl>
    <w:lvl w:ilvl="4" w:tplc="3BFC998C">
      <w:start w:val="1"/>
      <w:numFmt w:val="lowerLetter"/>
      <w:lvlText w:val="%5."/>
      <w:lvlJc w:val="left"/>
      <w:pPr>
        <w:ind w:left="3240" w:hanging="360"/>
      </w:pPr>
    </w:lvl>
    <w:lvl w:ilvl="5" w:tplc="19DC5D8C">
      <w:start w:val="1"/>
      <w:numFmt w:val="lowerRoman"/>
      <w:lvlText w:val="%6."/>
      <w:lvlJc w:val="right"/>
      <w:pPr>
        <w:ind w:left="3960" w:hanging="180"/>
      </w:pPr>
    </w:lvl>
    <w:lvl w:ilvl="6" w:tplc="5DE0DC1E">
      <w:start w:val="1"/>
      <w:numFmt w:val="decimal"/>
      <w:lvlText w:val="%7."/>
      <w:lvlJc w:val="left"/>
      <w:pPr>
        <w:ind w:left="4680" w:hanging="360"/>
      </w:pPr>
    </w:lvl>
    <w:lvl w:ilvl="7" w:tplc="2020DE70">
      <w:start w:val="1"/>
      <w:numFmt w:val="lowerLetter"/>
      <w:lvlText w:val="%8."/>
      <w:lvlJc w:val="left"/>
      <w:pPr>
        <w:ind w:left="5400" w:hanging="360"/>
      </w:pPr>
    </w:lvl>
    <w:lvl w:ilvl="8" w:tplc="F94A486A">
      <w:start w:val="1"/>
      <w:numFmt w:val="lowerRoman"/>
      <w:lvlText w:val="%9."/>
      <w:lvlJc w:val="right"/>
      <w:pPr>
        <w:ind w:left="6120" w:hanging="180"/>
      </w:pPr>
    </w:lvl>
  </w:abstractNum>
  <w:abstractNum w:abstractNumId="5" w15:restartNumberingAfterBreak="0">
    <w:nsid w:val="3E707E55"/>
    <w:multiLevelType w:val="hybridMultilevel"/>
    <w:tmpl w:val="46F6A6F0"/>
    <w:lvl w:ilvl="0" w:tplc="375E7550">
      <w:start w:val="1"/>
      <w:numFmt w:val="upperLetter"/>
      <w:lvlText w:val="%1)"/>
      <w:lvlJc w:val="left"/>
      <w:pPr>
        <w:ind w:left="360" w:hanging="360"/>
      </w:pPr>
    </w:lvl>
    <w:lvl w:ilvl="1" w:tplc="1E12D926" w:tentative="1">
      <w:start w:val="1"/>
      <w:numFmt w:val="lowerLetter"/>
      <w:lvlText w:val="%2."/>
      <w:lvlJc w:val="left"/>
      <w:pPr>
        <w:ind w:left="1080" w:hanging="360"/>
      </w:pPr>
    </w:lvl>
    <w:lvl w:ilvl="2" w:tplc="1F66135C" w:tentative="1">
      <w:start w:val="1"/>
      <w:numFmt w:val="lowerRoman"/>
      <w:lvlText w:val="%3."/>
      <w:lvlJc w:val="right"/>
      <w:pPr>
        <w:ind w:left="1800" w:hanging="180"/>
      </w:pPr>
    </w:lvl>
    <w:lvl w:ilvl="3" w:tplc="063EE0CA" w:tentative="1">
      <w:start w:val="1"/>
      <w:numFmt w:val="decimal"/>
      <w:lvlText w:val="%4."/>
      <w:lvlJc w:val="left"/>
      <w:pPr>
        <w:ind w:left="2520" w:hanging="360"/>
      </w:pPr>
    </w:lvl>
    <w:lvl w:ilvl="4" w:tplc="409E813C" w:tentative="1">
      <w:start w:val="1"/>
      <w:numFmt w:val="lowerLetter"/>
      <w:lvlText w:val="%5."/>
      <w:lvlJc w:val="left"/>
      <w:pPr>
        <w:ind w:left="3240" w:hanging="360"/>
      </w:pPr>
    </w:lvl>
    <w:lvl w:ilvl="5" w:tplc="475E48C8" w:tentative="1">
      <w:start w:val="1"/>
      <w:numFmt w:val="lowerRoman"/>
      <w:lvlText w:val="%6."/>
      <w:lvlJc w:val="right"/>
      <w:pPr>
        <w:ind w:left="3960" w:hanging="180"/>
      </w:pPr>
    </w:lvl>
    <w:lvl w:ilvl="6" w:tplc="B57019C0" w:tentative="1">
      <w:start w:val="1"/>
      <w:numFmt w:val="decimal"/>
      <w:lvlText w:val="%7."/>
      <w:lvlJc w:val="left"/>
      <w:pPr>
        <w:ind w:left="4680" w:hanging="360"/>
      </w:pPr>
    </w:lvl>
    <w:lvl w:ilvl="7" w:tplc="2DC40B2C" w:tentative="1">
      <w:start w:val="1"/>
      <w:numFmt w:val="lowerLetter"/>
      <w:lvlText w:val="%8."/>
      <w:lvlJc w:val="left"/>
      <w:pPr>
        <w:ind w:left="5400" w:hanging="360"/>
      </w:pPr>
    </w:lvl>
    <w:lvl w:ilvl="8" w:tplc="146A7F8E" w:tentative="1">
      <w:start w:val="1"/>
      <w:numFmt w:val="lowerRoman"/>
      <w:lvlText w:val="%9."/>
      <w:lvlJc w:val="right"/>
      <w:pPr>
        <w:ind w:left="6120" w:hanging="180"/>
      </w:pPr>
    </w:lvl>
  </w:abstractNum>
  <w:abstractNum w:abstractNumId="6" w15:restartNumberingAfterBreak="0">
    <w:nsid w:val="64376398"/>
    <w:multiLevelType w:val="hybridMultilevel"/>
    <w:tmpl w:val="21AE6620"/>
    <w:lvl w:ilvl="0" w:tplc="04C0B2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4463658">
    <w:abstractNumId w:val="1"/>
  </w:num>
  <w:num w:numId="2" w16cid:durableId="1364289794">
    <w:abstractNumId w:val="2"/>
  </w:num>
  <w:num w:numId="3" w16cid:durableId="462970117">
    <w:abstractNumId w:val="4"/>
  </w:num>
  <w:num w:numId="4" w16cid:durableId="1609964798">
    <w:abstractNumId w:val="3"/>
  </w:num>
  <w:num w:numId="5" w16cid:durableId="904725986">
    <w:abstractNumId w:val="5"/>
  </w:num>
  <w:num w:numId="6" w16cid:durableId="1732726376">
    <w:abstractNumId w:val="0"/>
  </w:num>
  <w:num w:numId="7" w16cid:durableId="12979524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31"/>
    <w:rsid w:val="00005F6E"/>
    <w:rsid w:val="00036939"/>
    <w:rsid w:val="00074325"/>
    <w:rsid w:val="00094EC2"/>
    <w:rsid w:val="000B0BDA"/>
    <w:rsid w:val="000B1906"/>
    <w:rsid w:val="000E5FC8"/>
    <w:rsid w:val="001215AA"/>
    <w:rsid w:val="00144C09"/>
    <w:rsid w:val="001917A3"/>
    <w:rsid w:val="001E32E2"/>
    <w:rsid w:val="002061DC"/>
    <w:rsid w:val="0021003B"/>
    <w:rsid w:val="00214DA0"/>
    <w:rsid w:val="00216B59"/>
    <w:rsid w:val="0024157D"/>
    <w:rsid w:val="00246EED"/>
    <w:rsid w:val="0028539C"/>
    <w:rsid w:val="002A54F3"/>
    <w:rsid w:val="002D028B"/>
    <w:rsid w:val="00361564"/>
    <w:rsid w:val="00362BBF"/>
    <w:rsid w:val="00375D27"/>
    <w:rsid w:val="003A1DC2"/>
    <w:rsid w:val="003B4308"/>
    <w:rsid w:val="003D771F"/>
    <w:rsid w:val="003E16DE"/>
    <w:rsid w:val="003E370C"/>
    <w:rsid w:val="003F016E"/>
    <w:rsid w:val="00401425"/>
    <w:rsid w:val="00440055"/>
    <w:rsid w:val="0045104A"/>
    <w:rsid w:val="00486FF4"/>
    <w:rsid w:val="0048721A"/>
    <w:rsid w:val="004E6B79"/>
    <w:rsid w:val="004F4CAF"/>
    <w:rsid w:val="005006CE"/>
    <w:rsid w:val="00516C5B"/>
    <w:rsid w:val="00521381"/>
    <w:rsid w:val="00532244"/>
    <w:rsid w:val="0054065A"/>
    <w:rsid w:val="005622A1"/>
    <w:rsid w:val="005655C1"/>
    <w:rsid w:val="005854F5"/>
    <w:rsid w:val="005B0EE3"/>
    <w:rsid w:val="005F00E0"/>
    <w:rsid w:val="005F54C0"/>
    <w:rsid w:val="006154E1"/>
    <w:rsid w:val="0061689D"/>
    <w:rsid w:val="00633F93"/>
    <w:rsid w:val="00640A04"/>
    <w:rsid w:val="00641386"/>
    <w:rsid w:val="00641B73"/>
    <w:rsid w:val="00672D7C"/>
    <w:rsid w:val="006A2690"/>
    <w:rsid w:val="006A76DF"/>
    <w:rsid w:val="006C3E7F"/>
    <w:rsid w:val="006C6EC7"/>
    <w:rsid w:val="006D5812"/>
    <w:rsid w:val="006E6477"/>
    <w:rsid w:val="006F2164"/>
    <w:rsid w:val="00702590"/>
    <w:rsid w:val="00710C5B"/>
    <w:rsid w:val="00720D5A"/>
    <w:rsid w:val="007260BB"/>
    <w:rsid w:val="00760E8B"/>
    <w:rsid w:val="007B07BD"/>
    <w:rsid w:val="007B575E"/>
    <w:rsid w:val="007D6996"/>
    <w:rsid w:val="007D732E"/>
    <w:rsid w:val="007F7637"/>
    <w:rsid w:val="0080486E"/>
    <w:rsid w:val="00824695"/>
    <w:rsid w:val="008403F5"/>
    <w:rsid w:val="0085073B"/>
    <w:rsid w:val="00853D56"/>
    <w:rsid w:val="008C3F99"/>
    <w:rsid w:val="008C5E57"/>
    <w:rsid w:val="008F18FD"/>
    <w:rsid w:val="008F34DA"/>
    <w:rsid w:val="00913FFD"/>
    <w:rsid w:val="00951001"/>
    <w:rsid w:val="00960850"/>
    <w:rsid w:val="00965446"/>
    <w:rsid w:val="00973D65"/>
    <w:rsid w:val="0098386C"/>
    <w:rsid w:val="00995BB4"/>
    <w:rsid w:val="009D5FD7"/>
    <w:rsid w:val="009E44E1"/>
    <w:rsid w:val="00A65915"/>
    <w:rsid w:val="00A87B3E"/>
    <w:rsid w:val="00AC1FEB"/>
    <w:rsid w:val="00B27466"/>
    <w:rsid w:val="00B35D70"/>
    <w:rsid w:val="00B52CEB"/>
    <w:rsid w:val="00B90BB4"/>
    <w:rsid w:val="00BB21A3"/>
    <w:rsid w:val="00BD0234"/>
    <w:rsid w:val="00BD0742"/>
    <w:rsid w:val="00BD0D1B"/>
    <w:rsid w:val="00BE7F04"/>
    <w:rsid w:val="00BF1D88"/>
    <w:rsid w:val="00C04185"/>
    <w:rsid w:val="00C40C97"/>
    <w:rsid w:val="00C705E6"/>
    <w:rsid w:val="00C84418"/>
    <w:rsid w:val="00CB0FA7"/>
    <w:rsid w:val="00CD0061"/>
    <w:rsid w:val="00CD1398"/>
    <w:rsid w:val="00CD2DDF"/>
    <w:rsid w:val="00D11D90"/>
    <w:rsid w:val="00D1299C"/>
    <w:rsid w:val="00D519CF"/>
    <w:rsid w:val="00D77D5A"/>
    <w:rsid w:val="00DF0765"/>
    <w:rsid w:val="00E13731"/>
    <w:rsid w:val="00E25829"/>
    <w:rsid w:val="00E305F9"/>
    <w:rsid w:val="00E93D5C"/>
    <w:rsid w:val="00EC685C"/>
    <w:rsid w:val="00EE443A"/>
    <w:rsid w:val="00EF4EA1"/>
    <w:rsid w:val="00F36276"/>
    <w:rsid w:val="00F758CA"/>
    <w:rsid w:val="00F774F9"/>
    <w:rsid w:val="00F92FDC"/>
    <w:rsid w:val="00FC6A4E"/>
    <w:rsid w:val="00FE2704"/>
    <w:rsid w:val="0234EB88"/>
    <w:rsid w:val="033E0D92"/>
    <w:rsid w:val="04637925"/>
    <w:rsid w:val="04DBC593"/>
    <w:rsid w:val="058AD499"/>
    <w:rsid w:val="05DBE70D"/>
    <w:rsid w:val="069D127A"/>
    <w:rsid w:val="06ADCA2F"/>
    <w:rsid w:val="087D8C01"/>
    <w:rsid w:val="08A52893"/>
    <w:rsid w:val="08C2755B"/>
    <w:rsid w:val="09AF36B6"/>
    <w:rsid w:val="09FDC4E8"/>
    <w:rsid w:val="0A5C5790"/>
    <w:rsid w:val="0A9565E5"/>
    <w:rsid w:val="0B701EF6"/>
    <w:rsid w:val="0F417ADE"/>
    <w:rsid w:val="0F6EAC16"/>
    <w:rsid w:val="101F8585"/>
    <w:rsid w:val="10CD7D05"/>
    <w:rsid w:val="1206670B"/>
    <w:rsid w:val="1460B69D"/>
    <w:rsid w:val="1521290F"/>
    <w:rsid w:val="1666DD79"/>
    <w:rsid w:val="16D9D82E"/>
    <w:rsid w:val="17961FBC"/>
    <w:rsid w:val="181CD256"/>
    <w:rsid w:val="18641C9E"/>
    <w:rsid w:val="1CB96FBD"/>
    <w:rsid w:val="1CE4E030"/>
    <w:rsid w:val="1E58C701"/>
    <w:rsid w:val="1ED35E22"/>
    <w:rsid w:val="1FF49762"/>
    <w:rsid w:val="2128E4C5"/>
    <w:rsid w:val="2141DB93"/>
    <w:rsid w:val="2224785B"/>
    <w:rsid w:val="22B9DF0C"/>
    <w:rsid w:val="22EECEFA"/>
    <w:rsid w:val="241A0BB0"/>
    <w:rsid w:val="2492F5CC"/>
    <w:rsid w:val="252D068B"/>
    <w:rsid w:val="25E3B508"/>
    <w:rsid w:val="267B5BFA"/>
    <w:rsid w:val="26897474"/>
    <w:rsid w:val="26D66AB0"/>
    <w:rsid w:val="287A9182"/>
    <w:rsid w:val="292226D8"/>
    <w:rsid w:val="2A1661E3"/>
    <w:rsid w:val="2A2F8A40"/>
    <w:rsid w:val="2A9CF083"/>
    <w:rsid w:val="2B4ECD1D"/>
    <w:rsid w:val="2BCF5859"/>
    <w:rsid w:val="2BDC80CC"/>
    <w:rsid w:val="2C1387C0"/>
    <w:rsid w:val="2D370D47"/>
    <w:rsid w:val="2D83E407"/>
    <w:rsid w:val="2E866DDF"/>
    <w:rsid w:val="2F716EF1"/>
    <w:rsid w:val="301C397D"/>
    <w:rsid w:val="30717506"/>
    <w:rsid w:val="31549A16"/>
    <w:rsid w:val="339BC55B"/>
    <w:rsid w:val="34037BEA"/>
    <w:rsid w:val="34735AF2"/>
    <w:rsid w:val="34978DA5"/>
    <w:rsid w:val="35A62AD5"/>
    <w:rsid w:val="364F473F"/>
    <w:rsid w:val="37D7D6EF"/>
    <w:rsid w:val="39E78D0C"/>
    <w:rsid w:val="3A7641BE"/>
    <w:rsid w:val="3D8B0FB0"/>
    <w:rsid w:val="3DEB2F46"/>
    <w:rsid w:val="438C8191"/>
    <w:rsid w:val="47E5A34B"/>
    <w:rsid w:val="4868C814"/>
    <w:rsid w:val="487FB40A"/>
    <w:rsid w:val="498173AC"/>
    <w:rsid w:val="4A4E94B5"/>
    <w:rsid w:val="4AC8D56B"/>
    <w:rsid w:val="4AF98B50"/>
    <w:rsid w:val="4BB754CC"/>
    <w:rsid w:val="4CEA5F89"/>
    <w:rsid w:val="4D029D31"/>
    <w:rsid w:val="4DF17FA8"/>
    <w:rsid w:val="4E1F6CD2"/>
    <w:rsid w:val="51DA42EE"/>
    <w:rsid w:val="51F763AD"/>
    <w:rsid w:val="52C41C70"/>
    <w:rsid w:val="52D30202"/>
    <w:rsid w:val="52FAFFB6"/>
    <w:rsid w:val="534F3F33"/>
    <w:rsid w:val="53509249"/>
    <w:rsid w:val="53F5F589"/>
    <w:rsid w:val="54202AF3"/>
    <w:rsid w:val="55D1F0DC"/>
    <w:rsid w:val="58457F1D"/>
    <w:rsid w:val="59A55B14"/>
    <w:rsid w:val="5A646B39"/>
    <w:rsid w:val="5E5358F7"/>
    <w:rsid w:val="5EE23E08"/>
    <w:rsid w:val="5FAB6159"/>
    <w:rsid w:val="611ADB2C"/>
    <w:rsid w:val="614731BA"/>
    <w:rsid w:val="61D33906"/>
    <w:rsid w:val="6283FF93"/>
    <w:rsid w:val="62F525CC"/>
    <w:rsid w:val="637F4A25"/>
    <w:rsid w:val="65790A3A"/>
    <w:rsid w:val="66AB1768"/>
    <w:rsid w:val="69CEF524"/>
    <w:rsid w:val="6A5D8531"/>
    <w:rsid w:val="6B3ED26A"/>
    <w:rsid w:val="6E2AD4B4"/>
    <w:rsid w:val="6E4B25A6"/>
    <w:rsid w:val="71627576"/>
    <w:rsid w:val="72FE45D7"/>
    <w:rsid w:val="731B7455"/>
    <w:rsid w:val="73872AAE"/>
    <w:rsid w:val="74DCFC87"/>
    <w:rsid w:val="773F011C"/>
    <w:rsid w:val="77A2C03F"/>
    <w:rsid w:val="78077968"/>
    <w:rsid w:val="78F16E68"/>
    <w:rsid w:val="79D4ED64"/>
    <w:rsid w:val="7A274079"/>
    <w:rsid w:val="7A29D9A2"/>
    <w:rsid w:val="7A7846A1"/>
    <w:rsid w:val="7BA02A53"/>
    <w:rsid w:val="7C038284"/>
    <w:rsid w:val="7C13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FFDD"/>
  <w15:chartTrackingRefBased/>
  <w15:docId w15:val="{CF8830B0-26AF-4CC5-950C-B425B203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D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655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13731"/>
    <w:rPr>
      <w:rFonts w:ascii="Courier New" w:eastAsia="Times New Roman" w:hAnsi="Courier New" w:cs="Courier New"/>
      <w:sz w:val="20"/>
      <w:szCs w:val="20"/>
    </w:rPr>
  </w:style>
  <w:style w:type="paragraph" w:styleId="ListParagraph">
    <w:name w:val="List Paragraph"/>
    <w:basedOn w:val="Normal"/>
    <w:uiPriority w:val="34"/>
    <w:qFormat/>
    <w:rsid w:val="00E13731"/>
    <w:pPr>
      <w:ind w:left="720"/>
      <w:contextualSpacing/>
    </w:pPr>
  </w:style>
  <w:style w:type="character" w:styleId="Hyperlink">
    <w:name w:val="Hyperlink"/>
    <w:basedOn w:val="DefaultParagraphFont"/>
    <w:uiPriority w:val="99"/>
    <w:unhideWhenUsed/>
    <w:rsid w:val="006A2690"/>
    <w:rPr>
      <w:color w:val="0563C1" w:themeColor="hyperlink"/>
      <w:u w:val="single"/>
    </w:rPr>
  </w:style>
  <w:style w:type="character" w:styleId="UnresolvedMention">
    <w:name w:val="Unresolved Mention"/>
    <w:basedOn w:val="DefaultParagraphFont"/>
    <w:uiPriority w:val="99"/>
    <w:semiHidden/>
    <w:unhideWhenUsed/>
    <w:rsid w:val="006A2690"/>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973D65"/>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BE7F04"/>
    <w:rPr>
      <w:b/>
      <w:bCs/>
    </w:rPr>
  </w:style>
  <w:style w:type="character" w:customStyle="1" w:styleId="CommentSubjectChar">
    <w:name w:val="Comment Subject Char"/>
    <w:basedOn w:val="CommentTextChar"/>
    <w:link w:val="CommentSubject"/>
    <w:uiPriority w:val="99"/>
    <w:semiHidden/>
    <w:rsid w:val="00BE7F04"/>
    <w:rPr>
      <w:b/>
      <w:bCs/>
      <w:sz w:val="20"/>
      <w:szCs w:val="20"/>
    </w:rPr>
  </w:style>
  <w:style w:type="character" w:styleId="FollowedHyperlink">
    <w:name w:val="FollowedHyperlink"/>
    <w:basedOn w:val="DefaultParagraphFont"/>
    <w:uiPriority w:val="99"/>
    <w:semiHidden/>
    <w:unhideWhenUsed/>
    <w:rsid w:val="006C6EC7"/>
    <w:rPr>
      <w:color w:val="954F72" w:themeColor="followedHyperlink"/>
      <w:u w:val="single"/>
    </w:rPr>
  </w:style>
  <w:style w:type="paragraph" w:styleId="Revision">
    <w:name w:val="Revision"/>
    <w:hidden/>
    <w:uiPriority w:val="99"/>
    <w:semiHidden/>
    <w:rsid w:val="00A65915"/>
    <w:pPr>
      <w:spacing w:after="0" w:line="240" w:lineRule="auto"/>
    </w:pPr>
  </w:style>
  <w:style w:type="character" w:customStyle="1" w:styleId="Heading2Char">
    <w:name w:val="Heading 2 Char"/>
    <w:basedOn w:val="DefaultParagraphFont"/>
    <w:link w:val="Heading2"/>
    <w:uiPriority w:val="9"/>
    <w:semiHidden/>
    <w:rsid w:val="005655C1"/>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5655C1"/>
    <w:pPr>
      <w:widowControl w:val="0"/>
      <w:autoSpaceDE w:val="0"/>
      <w:autoSpaceDN w:val="0"/>
      <w:spacing w:after="0" w:line="272" w:lineRule="exact"/>
      <w:ind w:left="107"/>
    </w:pPr>
    <w:rPr>
      <w:rFonts w:ascii="Calibri" w:eastAsia="Calibri" w:hAnsi="Calibri" w:cs="Calibri"/>
      <w:u w:val="single" w:color="0000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0" Type="http://schemas.openxmlformats.org/officeDocument/2006/relationships/hyperlink" Target="https://public.govdelivery.com/accounts/CNRA/signup/31897" TargetMode="External"/><Relationship Id="rId4" Type="http://schemas.openxmlformats.org/officeDocument/2006/relationships/customXml" Target="../customXml/item4.xml"/><Relationship Id="rId9" Type="http://schemas.openxmlformats.org/officeDocument/2006/relationships/hyperlink" Target="https://www.energy.ca.gov/solicitations/2022-03/gfo-21-901-cost-share-federal-clean-energy-funding-opportunities"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61D6074-71C9-4159-BAF4-B27E6E3E8B37}">
    <t:Anchor>
      <t:Comment id="1794579304"/>
    </t:Anchor>
    <t:History>
      <t:Event id="{BBF60755-00E7-4680-B31C-C5DE30AD4EC3}" time="2022-07-21T17:02:50.737Z">
        <t:Attribution userId="S::archal.naidu@energy.ca.gov::9001d476-49cb-46ac-8413-79d184fa780a" userProvider="AD" userName="Naidu, Archal@Energy"/>
        <t:Anchor>
          <t:Comment id="1794579304"/>
        </t:Anchor>
        <t:Create/>
      </t:Event>
      <t:Event id="{E71231D2-D6B3-4EA9-875C-BB6DD33F67BD}" time="2022-07-21T17:02:50.737Z">
        <t:Attribution userId="S::archal.naidu@energy.ca.gov::9001d476-49cb-46ac-8413-79d184fa780a" userProvider="AD" userName="Naidu, Archal@Energy"/>
        <t:Anchor>
          <t:Comment id="1794579304"/>
        </t:Anchor>
        <t:Assign userId="S::Anthony.Ng@energy.ca.gov::2f4ee9f9-c5b4-459f-a651-8df805f506a7" userProvider="AD" userName="Ng, Anthony@Energy"/>
      </t:Event>
      <t:Event id="{EDF50DFA-9616-4847-857F-55F82E75E772}" time="2022-07-21T17:02:50.737Z">
        <t:Attribution userId="S::archal.naidu@energy.ca.gov::9001d476-49cb-46ac-8413-79d184fa780a" userProvider="AD" userName="Naidu, Archal@Energy"/>
        <t:Anchor>
          <t:Comment id="1794579304"/>
        </t:Anchor>
        <t:SetTitle title="@Ng, Anthony@Energy Please review and provide approval. Thank you!"/>
      </t:Event>
    </t:History>
  </t:Task>
  <t:Task id="{97E7E51A-0C7D-4427-98FD-3CC10AB64643}">
    <t:Anchor>
      <t:Comment id="971924065"/>
    </t:Anchor>
    <t:History>
      <t:Event id="{5CF2BF26-31C8-463D-B060-777A22BBB31B}" time="2022-07-25T14:14:48.998Z">
        <t:Attribution userId="S::doris.yamamoto@energy.ca.gov::c15a206a-fd8f-4275-971d-f8a5ce5241dd" userProvider="AD" userName="Yamamoto, Doris@Energy"/>
        <t:Anchor>
          <t:Comment id="971924065"/>
        </t:Anchor>
        <t:Create/>
      </t:Event>
      <t:Event id="{004D9553-9393-42E1-8022-2B76987CA49E}" time="2022-07-25T14:14:48.998Z">
        <t:Attribution userId="S::doris.yamamoto@energy.ca.gov::c15a206a-fd8f-4275-971d-f8a5ce5241dd" userProvider="AD" userName="Yamamoto, Doris@Energy"/>
        <t:Anchor>
          <t:Comment id="971924065"/>
        </t:Anchor>
        <t:Assign userId="S::Anthony.Ng@energy.ca.gov::2f4ee9f9-c5b4-459f-a651-8df805f506a7" userProvider="AD" userName="Ng, Anthony@Energy"/>
      </t:Event>
      <t:Event id="{74DD0E68-3CE8-433B-A8B7-06B922BE8714}" time="2022-07-25T14:14:48.998Z">
        <t:Attribution userId="S::doris.yamamoto@energy.ca.gov::c15a206a-fd8f-4275-971d-f8a5ce5241dd" userProvider="AD" userName="Yamamoto, Doris@Energy"/>
        <t:Anchor>
          <t:Comment id="971924065"/>
        </t:Anchor>
        <t:SetTitle title="@Ng, Anthony@Energy Reminder to approve this Q&amp;A."/>
      </t:Event>
      <t:Event id="{93CB73BE-9056-4582-9750-38ED2D7FC744}" time="2022-07-25T14:14:55.454Z">
        <t:Attribution userId="S::doris.yamamoto@energy.ca.gov::c15a206a-fd8f-4275-971d-f8a5ce5241dd" userProvider="AD" userName="Yamamoto, Doris@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a149192c931e7c8c6e1e7fa758ff1cff">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EFE4B-78B2-428A-99D1-8DA9191104D1}">
  <ds:schemaRefs>
    <ds:schemaRef ds:uri="http://schemas.microsoft.com/sharepoint/v3/contenttype/forms"/>
  </ds:schemaRefs>
</ds:datastoreItem>
</file>

<file path=customXml/itemProps2.xml><?xml version="1.0" encoding="utf-8"?>
<ds:datastoreItem xmlns:ds="http://schemas.openxmlformats.org/officeDocument/2006/customXml" ds:itemID="{B9ACB1E1-DDA2-4973-90E8-6977049489F1}">
  <ds:schemaRefs>
    <ds:schemaRef ds:uri="http://schemas.microsoft.com/office/2006/documentManagement/types"/>
    <ds:schemaRef ds:uri="http://purl.org/dc/elements/1.1/"/>
    <ds:schemaRef ds:uri="http://schemas.microsoft.com/sharepoint/v3"/>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98844047-91DF-4E66-AF03-4F768BFBE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81CD46-AB8C-4F44-AF94-778C8664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1507</Words>
  <Characters>8595</Characters>
  <Application>Microsoft Office Word</Application>
  <DocSecurity>0</DocSecurity>
  <Lines>71</Lines>
  <Paragraphs>20</Paragraphs>
  <ScaleCrop>false</ScaleCrop>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Croft</dc:creator>
  <cp:keywords/>
  <dc:description/>
  <cp:lastModifiedBy>Sutton, Marissa@Energy</cp:lastModifiedBy>
  <cp:revision>13</cp:revision>
  <dcterms:created xsi:type="dcterms:W3CDTF">2022-10-26T18:42:00Z</dcterms:created>
  <dcterms:modified xsi:type="dcterms:W3CDTF">2024-04-08T19:00:00Z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0x01200010D29604AD6B754B983EAC81D842F07D</vt:lpwstr>
  </property>
  <property fmtid="{D5CDD505-2E9C-101B-9397-08002B2CF9AE}" pid="3" name="MediaServiceImageTags">
    <vt:lpwstr/>
  </property>
  <property fmtid="{D5CDD505-2E9C-101B-9397-08002B2CF9AE}" pid="4" name="Routing Status">
    <vt:lpwstr>Complete</vt:lpwstr>
  </property>
  <property fmtid="{D5CDD505-2E9C-101B-9397-08002B2CF9AE}" pid="5" name="Request Type">
    <vt:lpwstr>Solicitation Qs &amp; As</vt:lpwstr>
  </property>
  <property fmtid="{D5CDD505-2E9C-101B-9397-08002B2CF9AE}" pid="6" name="TrackingNumber">
    <vt:lpwstr>76</vt:lpwstr>
  </property>
  <property fmtid="{D5CDD505-2E9C-101B-9397-08002B2CF9AE}" pid="7" name="SharedWithUsers">
    <vt:lpwstr>474;#Cortez, Lisa@Energy</vt:lpwstr>
  </property>
  <property fmtid="{D5CDD505-2E9C-101B-9397-08002B2CF9AE}" pid="8" name="lcf76f155ced4ddcb4097134ff3c332f">
    <vt:lpwstr/>
  </property>
  <property fmtid="{D5CDD505-2E9C-101B-9397-08002B2CF9AE}" pid="9" name="TaxCatchAll">
    <vt:lpwstr/>
  </property>
</Properties>
</file>