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E62DEA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</w:p>
    <w:p w14:paraId="561529CF" w14:textId="77777777" w:rsidR="00B71267" w:rsidRPr="00E62DEA" w:rsidRDefault="00B71267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>A Decision Tool to Electrify Homes with Limited Electrical Panel Capacity</w:t>
      </w:r>
    </w:p>
    <w:p w14:paraId="18BF6820" w14:textId="78E03898" w:rsidR="00537618" w:rsidRPr="00E62DEA" w:rsidRDefault="00B71267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>GFO-23-303</w:t>
      </w:r>
    </w:p>
    <w:p w14:paraId="020A5B7C" w14:textId="3B4335BE" w:rsidR="00537618" w:rsidRPr="00E62DEA" w:rsidRDefault="00B71267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 xml:space="preserve">April </w:t>
      </w:r>
      <w:r w:rsidR="233BDC10" w:rsidRPr="00E62DEA">
        <w:rPr>
          <w:rFonts w:ascii="Tahoma" w:hAnsi="Tahoma" w:cs="Tahoma"/>
          <w:b/>
          <w:bCs/>
          <w:color w:val="000000" w:themeColor="text1"/>
        </w:rPr>
        <w:t>23</w:t>
      </w:r>
      <w:r w:rsidRPr="00E62DEA">
        <w:rPr>
          <w:rFonts w:ascii="Tahoma" w:hAnsi="Tahoma" w:cs="Tahoma"/>
          <w:b/>
          <w:bCs/>
          <w:color w:val="000000" w:themeColor="text1"/>
        </w:rPr>
        <w:t>, 2024</w:t>
      </w:r>
    </w:p>
    <w:p w14:paraId="62645EF0" w14:textId="77777777" w:rsidR="00537618" w:rsidRPr="00E62DEA" w:rsidRDefault="00537618" w:rsidP="00537618">
      <w:pPr>
        <w:pStyle w:val="Default"/>
        <w:rPr>
          <w:rFonts w:ascii="Tahoma" w:hAnsi="Tahoma" w:cs="Tahoma"/>
          <w:color w:val="000000" w:themeColor="text1"/>
        </w:rPr>
      </w:pPr>
    </w:p>
    <w:p w14:paraId="3F9B148D" w14:textId="4C6EFBE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On </w:t>
      </w:r>
      <w:r w:rsidR="00B71267" w:rsidRPr="00E62DEA">
        <w:rPr>
          <w:rFonts w:ascii="Tahoma" w:hAnsi="Tahoma" w:cs="Tahoma"/>
          <w:color w:val="000000" w:themeColor="text1"/>
        </w:rPr>
        <w:t xml:space="preserve">December 27, 2023, </w:t>
      </w:r>
      <w:r w:rsidRPr="00E62DEA">
        <w:rPr>
          <w:rFonts w:ascii="Tahoma" w:hAnsi="Tahoma" w:cs="Tahoma"/>
          <w:color w:val="000000" w:themeColor="text1"/>
        </w:rPr>
        <w:t xml:space="preserve">the California Energy Commission (CEC) released a competitive solicitation to fund </w:t>
      </w:r>
      <w:r w:rsidR="68D4F90D" w:rsidRPr="00E62DEA">
        <w:rPr>
          <w:rFonts w:ascii="Tahoma" w:hAnsi="Tahoma" w:cs="Tahoma"/>
          <w:color w:val="000000" w:themeColor="text1"/>
        </w:rPr>
        <w:t xml:space="preserve">a </w:t>
      </w:r>
      <w:r w:rsidR="00B71267" w:rsidRPr="00E62DEA">
        <w:rPr>
          <w:rFonts w:ascii="Tahoma" w:hAnsi="Tahoma" w:cs="Tahoma"/>
          <w:color w:val="000000" w:themeColor="text1"/>
        </w:rPr>
        <w:t xml:space="preserve">technology demonstration to develop and demonstrate a decision tool that can provide homeowners with detailed information on their electricity use and panel capacity and provide actionable pathways to achieve electrification. </w:t>
      </w:r>
      <w:r w:rsidRPr="00E62DEA">
        <w:rPr>
          <w:rFonts w:ascii="Tahoma" w:hAnsi="Tahoma" w:cs="Tahoma"/>
          <w:color w:val="000000" w:themeColor="text1"/>
        </w:rPr>
        <w:t>Up to $</w:t>
      </w:r>
      <w:r w:rsidR="00B71267" w:rsidRPr="00E62DEA">
        <w:rPr>
          <w:rFonts w:ascii="Tahoma" w:hAnsi="Tahoma" w:cs="Tahoma"/>
          <w:color w:val="000000" w:themeColor="text1"/>
        </w:rPr>
        <w:t>4,775,000</w:t>
      </w:r>
      <w:r w:rsidRPr="00E62DEA">
        <w:rPr>
          <w:rFonts w:ascii="Tahoma" w:hAnsi="Tahoma" w:cs="Tahoma"/>
          <w:color w:val="000000" w:themeColor="text1"/>
        </w:rPr>
        <w:t xml:space="preserve"> in Electric Program Investment Charge</w:t>
      </w:r>
      <w:r w:rsidR="00B71267" w:rsidRPr="00E62DEA">
        <w:rPr>
          <w:rFonts w:ascii="Tahoma" w:hAnsi="Tahoma" w:cs="Tahoma"/>
          <w:color w:val="000000" w:themeColor="text1"/>
        </w:rPr>
        <w:t xml:space="preserve"> </w:t>
      </w:r>
      <w:r w:rsidRPr="00E62DEA">
        <w:rPr>
          <w:rFonts w:ascii="Tahoma" w:hAnsi="Tahoma" w:cs="Tahoma"/>
          <w:color w:val="000000" w:themeColor="text1"/>
        </w:rPr>
        <w:t>funding is available to fund applications in</w:t>
      </w:r>
      <w:r w:rsidR="42B7242B" w:rsidRPr="00E62DEA">
        <w:rPr>
          <w:rFonts w:ascii="Tahoma" w:hAnsi="Tahoma" w:cs="Tahoma"/>
          <w:color w:val="000000" w:themeColor="text1"/>
        </w:rPr>
        <w:t>:</w:t>
      </w:r>
      <w:r w:rsidRPr="00E62DEA">
        <w:rPr>
          <w:rFonts w:ascii="Tahoma" w:hAnsi="Tahoma" w:cs="Tahoma"/>
          <w:color w:val="000000" w:themeColor="text1"/>
        </w:rPr>
        <w:t xml:space="preserve"> </w:t>
      </w:r>
    </w:p>
    <w:p w14:paraId="3B703D44" w14:textId="7777777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</w:p>
    <w:p w14:paraId="5BEB1D96" w14:textId="0A6B097E" w:rsidR="00537618" w:rsidRPr="00E62DEA" w:rsidRDefault="00B71267" w:rsidP="00537618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Residential Electrical Panel Decision Tool Development and Demonstration</w:t>
      </w:r>
    </w:p>
    <w:p w14:paraId="1B4309E8" w14:textId="77777777" w:rsidR="00537618" w:rsidRPr="00E62DEA" w:rsidRDefault="00537618" w:rsidP="00537618">
      <w:pPr>
        <w:ind w:left="720"/>
        <w:rPr>
          <w:rFonts w:ascii="Tahoma" w:hAnsi="Tahoma" w:cs="Tahoma"/>
          <w:color w:val="000000" w:themeColor="text1"/>
        </w:rPr>
      </w:pPr>
    </w:p>
    <w:p w14:paraId="75DFD10F" w14:textId="76DBCB9D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The CEC received </w:t>
      </w:r>
      <w:r w:rsidR="00B71267" w:rsidRPr="00E62DEA">
        <w:rPr>
          <w:rFonts w:ascii="Tahoma" w:hAnsi="Tahoma" w:cs="Tahoma"/>
          <w:color w:val="000000" w:themeColor="text1"/>
        </w:rPr>
        <w:t>8</w:t>
      </w:r>
      <w:r w:rsidRPr="00E62DEA">
        <w:rPr>
          <w:rFonts w:ascii="Tahoma" w:hAnsi="Tahoma" w:cs="Tahoma"/>
          <w:color w:val="000000" w:themeColor="text1"/>
        </w:rPr>
        <w:t xml:space="preserve"> proposals by the due date, </w:t>
      </w:r>
      <w:r w:rsidR="00B71267" w:rsidRPr="00E62DEA">
        <w:rPr>
          <w:rFonts w:ascii="Tahoma" w:hAnsi="Tahoma" w:cs="Tahoma"/>
          <w:color w:val="000000" w:themeColor="text1"/>
        </w:rPr>
        <w:t>March 15, 2024</w:t>
      </w:r>
      <w:r w:rsidRPr="00E62DEA">
        <w:rPr>
          <w:rFonts w:ascii="Tahoma" w:hAnsi="Tahoma" w:cs="Tahoma"/>
          <w:color w:val="000000" w:themeColor="text1"/>
        </w:rPr>
        <w:t>. Each proposal was screened, reviewed, evaluated, and scored using the solicitation criteria.</w:t>
      </w:r>
      <w:r w:rsidR="00B71267" w:rsidRPr="00E62DEA">
        <w:rPr>
          <w:rFonts w:ascii="Tahoma" w:hAnsi="Tahoma" w:cs="Tahoma"/>
          <w:color w:val="000000" w:themeColor="text1"/>
        </w:rPr>
        <w:t xml:space="preserve"> Five</w:t>
      </w:r>
      <w:r w:rsidRPr="00E62DEA">
        <w:rPr>
          <w:rFonts w:ascii="Tahoma" w:hAnsi="Tahoma" w:cs="Tahoma"/>
          <w:color w:val="000000" w:themeColor="text1"/>
        </w:rPr>
        <w:t xml:space="preserve"> proposals passed the stage one application screening.</w:t>
      </w:r>
    </w:p>
    <w:p w14:paraId="26642D1A" w14:textId="7777777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798FE973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 $</w:t>
      </w:r>
      <w:r w:rsidR="00B71267" w:rsidRPr="00E62DEA">
        <w:rPr>
          <w:rFonts w:ascii="Tahoma" w:hAnsi="Tahoma" w:cs="Tahoma"/>
          <w:color w:val="000000" w:themeColor="text1"/>
        </w:rPr>
        <w:t>4,775,000</w:t>
      </w:r>
      <w:r w:rsidRPr="00E62DEA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26C5891" w14:textId="23BA70D0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In addition, the CEC reserves the right </w:t>
      </w:r>
      <w:r w:rsidR="00E62DEA" w:rsidRPr="00E62DEA">
        <w:rPr>
          <w:rFonts w:ascii="Tahoma" w:hAnsi="Tahoma" w:cs="Tahoma"/>
          <w:color w:val="000000" w:themeColor="text1"/>
        </w:rPr>
        <w:t>to</w:t>
      </w:r>
      <w:r w:rsidRPr="00E62DEA">
        <w:rPr>
          <w:rFonts w:ascii="Tahoma" w:hAnsi="Tahoma" w:cs="Tahoma"/>
          <w:color w:val="000000" w:themeColor="text1"/>
        </w:rPr>
        <w:t xml:space="preserve">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166F0D1F" w14:textId="0245DB0C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E62DEA">
        <w:rPr>
          <w:rFonts w:ascii="Tahoma" w:hAnsi="Tahoma" w:cs="Tahoma"/>
          <w:color w:val="000000" w:themeColor="text1"/>
        </w:rPr>
        <w:t>This notice and awardees for GFO-</w:t>
      </w:r>
      <w:r w:rsidR="00725A7D" w:rsidRPr="00E62DEA">
        <w:rPr>
          <w:rFonts w:ascii="Tahoma" w:hAnsi="Tahoma" w:cs="Tahoma"/>
          <w:color w:val="000000" w:themeColor="text1"/>
        </w:rPr>
        <w:t>23</w:t>
      </w:r>
      <w:r w:rsidRPr="00E62DEA">
        <w:rPr>
          <w:rFonts w:ascii="Tahoma" w:hAnsi="Tahoma" w:cs="Tahoma"/>
          <w:color w:val="000000" w:themeColor="text1"/>
        </w:rPr>
        <w:t>-</w:t>
      </w:r>
      <w:r w:rsidR="00725A7D" w:rsidRPr="00E62DEA">
        <w:rPr>
          <w:rFonts w:ascii="Tahoma" w:hAnsi="Tahoma" w:cs="Tahoma"/>
          <w:color w:val="000000" w:themeColor="text1"/>
        </w:rPr>
        <w:t>303</w:t>
      </w:r>
      <w:r w:rsidRPr="00E62DEA">
        <w:rPr>
          <w:rFonts w:ascii="Tahoma" w:hAnsi="Tahoma" w:cs="Tahoma"/>
          <w:color w:val="000000" w:themeColor="text1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4DBFD975" w14:textId="5406456E" w:rsidR="00B71267" w:rsidRPr="00E62DEA" w:rsidRDefault="00B71267" w:rsidP="00B71267">
      <w:pPr>
        <w:jc w:val="center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Pierre Washington</w:t>
      </w:r>
      <w:r w:rsidR="00537618" w:rsidRPr="00E62DEA">
        <w:rPr>
          <w:rFonts w:ascii="Tahoma" w:hAnsi="Tahoma" w:cs="Tahoma"/>
          <w:color w:val="000000" w:themeColor="text1"/>
        </w:rPr>
        <w:t>, Commission Agreement Officer</w:t>
      </w:r>
    </w:p>
    <w:p w14:paraId="1AF7BB1B" w14:textId="666E2F4A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>Email:</w:t>
      </w:r>
      <w:r w:rsidR="00B71267">
        <w:rPr>
          <w:rFonts w:ascii="Tahoma" w:hAnsi="Tahoma" w:cs="Tahoma"/>
          <w:color w:val="000000" w:themeColor="text1"/>
        </w:rPr>
        <w:t xml:space="preserve"> </w:t>
      </w:r>
      <w:hyperlink r:id="rId12" w:history="1">
        <w:r w:rsidR="00E62DEA" w:rsidRPr="000F383F">
          <w:rPr>
            <w:rStyle w:val="Hyperlink"/>
            <w:rFonts w:ascii="Tahoma" w:hAnsi="Tahoma" w:cs="Tahoma"/>
          </w:rPr>
          <w:t>pierre.washington@energy.ca.gov</w:t>
        </w:r>
      </w:hyperlink>
      <w:r w:rsidR="00E62DEA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2C47E" w14:textId="77777777" w:rsidR="001F6D62" w:rsidRDefault="001F6D62" w:rsidP="00F86D2B">
      <w:r>
        <w:separator/>
      </w:r>
    </w:p>
  </w:endnote>
  <w:endnote w:type="continuationSeparator" w:id="0">
    <w:p w14:paraId="3C6A8C27" w14:textId="77777777" w:rsidR="001F6D62" w:rsidRDefault="001F6D62" w:rsidP="00F86D2B">
      <w:r>
        <w:continuationSeparator/>
      </w:r>
    </w:p>
  </w:endnote>
  <w:endnote w:type="continuationNotice" w:id="1">
    <w:p w14:paraId="553B31F0" w14:textId="77777777" w:rsidR="0023698C" w:rsidRDefault="00236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0E63" w14:textId="77777777" w:rsidR="001F6D62" w:rsidRDefault="001F6D62" w:rsidP="00F86D2B">
      <w:r>
        <w:separator/>
      </w:r>
    </w:p>
  </w:footnote>
  <w:footnote w:type="continuationSeparator" w:id="0">
    <w:p w14:paraId="2DB36CF6" w14:textId="77777777" w:rsidR="001F6D62" w:rsidRDefault="001F6D62" w:rsidP="00F86D2B">
      <w:r>
        <w:continuationSeparator/>
      </w:r>
    </w:p>
  </w:footnote>
  <w:footnote w:type="continuationNotice" w:id="1">
    <w:p w14:paraId="55E4300C" w14:textId="77777777" w:rsidR="0023698C" w:rsidRDefault="00236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7E5043DD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F467C"/>
    <w:rsid w:val="0014731B"/>
    <w:rsid w:val="00180020"/>
    <w:rsid w:val="001F62F3"/>
    <w:rsid w:val="001F6D62"/>
    <w:rsid w:val="0023698C"/>
    <w:rsid w:val="00274066"/>
    <w:rsid w:val="002A5F7A"/>
    <w:rsid w:val="002D11A5"/>
    <w:rsid w:val="002E0ACE"/>
    <w:rsid w:val="00300FB1"/>
    <w:rsid w:val="0030286A"/>
    <w:rsid w:val="00354A2A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7618"/>
    <w:rsid w:val="005568CA"/>
    <w:rsid w:val="00560FFC"/>
    <w:rsid w:val="00577D95"/>
    <w:rsid w:val="005E6FA2"/>
    <w:rsid w:val="006222C8"/>
    <w:rsid w:val="006511D6"/>
    <w:rsid w:val="006825C0"/>
    <w:rsid w:val="006A57AF"/>
    <w:rsid w:val="006D3827"/>
    <w:rsid w:val="006E146A"/>
    <w:rsid w:val="007134AE"/>
    <w:rsid w:val="007211FC"/>
    <w:rsid w:val="00725A7D"/>
    <w:rsid w:val="00726B66"/>
    <w:rsid w:val="00751C0F"/>
    <w:rsid w:val="0077265A"/>
    <w:rsid w:val="00777798"/>
    <w:rsid w:val="0078154A"/>
    <w:rsid w:val="00783717"/>
    <w:rsid w:val="007A2D3A"/>
    <w:rsid w:val="008141A3"/>
    <w:rsid w:val="0081533B"/>
    <w:rsid w:val="00846985"/>
    <w:rsid w:val="0086012E"/>
    <w:rsid w:val="00891290"/>
    <w:rsid w:val="008E0C99"/>
    <w:rsid w:val="008E1433"/>
    <w:rsid w:val="008E3926"/>
    <w:rsid w:val="008E7852"/>
    <w:rsid w:val="00904DC3"/>
    <w:rsid w:val="00910710"/>
    <w:rsid w:val="009407F5"/>
    <w:rsid w:val="009E6C35"/>
    <w:rsid w:val="009E754B"/>
    <w:rsid w:val="009F456D"/>
    <w:rsid w:val="00A15FA8"/>
    <w:rsid w:val="00A17202"/>
    <w:rsid w:val="00A2550F"/>
    <w:rsid w:val="00A3384C"/>
    <w:rsid w:val="00A36CF5"/>
    <w:rsid w:val="00A55E82"/>
    <w:rsid w:val="00A62784"/>
    <w:rsid w:val="00A73089"/>
    <w:rsid w:val="00A73C0D"/>
    <w:rsid w:val="00A95DBF"/>
    <w:rsid w:val="00AD21FC"/>
    <w:rsid w:val="00AE05B9"/>
    <w:rsid w:val="00B013A3"/>
    <w:rsid w:val="00B71267"/>
    <w:rsid w:val="00B80E72"/>
    <w:rsid w:val="00B84D31"/>
    <w:rsid w:val="00B906E9"/>
    <w:rsid w:val="00BA1317"/>
    <w:rsid w:val="00BA3F4C"/>
    <w:rsid w:val="00BB5DCD"/>
    <w:rsid w:val="00C03527"/>
    <w:rsid w:val="00C67037"/>
    <w:rsid w:val="00C96BDD"/>
    <w:rsid w:val="00CD2BBD"/>
    <w:rsid w:val="00D32C3D"/>
    <w:rsid w:val="00D431C2"/>
    <w:rsid w:val="00D43B83"/>
    <w:rsid w:val="00E00EA6"/>
    <w:rsid w:val="00E210F6"/>
    <w:rsid w:val="00E62DEA"/>
    <w:rsid w:val="00E95AA9"/>
    <w:rsid w:val="00EA7BDE"/>
    <w:rsid w:val="00ED18F1"/>
    <w:rsid w:val="00ED5E43"/>
    <w:rsid w:val="00F10DFF"/>
    <w:rsid w:val="00F86D2B"/>
    <w:rsid w:val="00F90F6B"/>
    <w:rsid w:val="00F947AC"/>
    <w:rsid w:val="00F95D8D"/>
    <w:rsid w:val="00F967DF"/>
    <w:rsid w:val="00FC4EA6"/>
    <w:rsid w:val="0CDE3617"/>
    <w:rsid w:val="233BDC10"/>
    <w:rsid w:val="255F342B"/>
    <w:rsid w:val="3B9B1D13"/>
    <w:rsid w:val="42B7242B"/>
    <w:rsid w:val="68D4F90D"/>
    <w:rsid w:val="79CE13E8"/>
    <w:rsid w:val="7DB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628138B4-B736-486B-BE40-DDAC524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erre.washingt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f4a81ba45149be5d31a66a357b4580b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816f60bac6ec5b1ebe57f4c473a3634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59d910-56ec-4d5a-9702-61243d3b599f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5067c814-4b34-462c-a21d-c185ff6548d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0F4FF-DDAB-4D11-9510-54C0EA0D0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2124</CharactersWithSpaces>
  <SharedDoc>false</SharedDoc>
  <HLinks>
    <vt:vector size="12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mailto:pierre.washington@energy.ca.gov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Dani, Nicole@Energy</cp:lastModifiedBy>
  <cp:revision>18</cp:revision>
  <cp:lastPrinted>2019-04-08T16:38:00Z</cp:lastPrinted>
  <dcterms:created xsi:type="dcterms:W3CDTF">2024-04-11T17:06:00Z</dcterms:created>
  <dcterms:modified xsi:type="dcterms:W3CDTF">2024-04-23T21:58:00Z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4676800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Active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