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E1D7701" w:rsidR="009E6C35" w:rsidRDefault="00F97F44" w:rsidP="3A1426D0">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April</w:t>
      </w:r>
      <w:r w:rsidR="6F07F6AA" w:rsidRPr="3A1426D0">
        <w:rPr>
          <w:rStyle w:val="normaltextrun"/>
          <w:rFonts w:ascii="Tahoma" w:eastAsia="Tahoma" w:hAnsi="Tahoma" w:cs="Tahoma"/>
        </w:rPr>
        <w:t xml:space="preserve"> </w:t>
      </w:r>
      <w:r w:rsidR="0056445F">
        <w:rPr>
          <w:rStyle w:val="normaltextrun"/>
          <w:rFonts w:ascii="Tahoma" w:eastAsia="Tahoma" w:hAnsi="Tahoma" w:cs="Tahoma"/>
        </w:rPr>
        <w:t>29</w:t>
      </w:r>
      <w:r w:rsidR="0079120A" w:rsidRPr="3A1426D0">
        <w:rPr>
          <w:rStyle w:val="normaltextrun"/>
          <w:rFonts w:ascii="Tahoma" w:eastAsia="Tahoma" w:hAnsi="Tahoma" w:cs="Tahoma"/>
        </w:rPr>
        <w:t>, 202</w:t>
      </w:r>
      <w:r>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3D03AFF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702</w:t>
      </w:r>
    </w:p>
    <w:p w14:paraId="5F55F527" w14:textId="29EC6EEB" w:rsidR="007E4138" w:rsidRDefault="00F97F44" w:rsidP="3A1426D0">
      <w:pPr>
        <w:autoSpaceDE w:val="0"/>
        <w:autoSpaceDN w:val="0"/>
        <w:adjustRightInd w:val="0"/>
        <w:jc w:val="center"/>
        <w:rPr>
          <w:rFonts w:ascii="Tahoma" w:eastAsia="Tahoma" w:hAnsi="Tahoma" w:cs="Tahoma"/>
          <w:b/>
          <w:bCs/>
        </w:rPr>
      </w:pPr>
      <w:r>
        <w:rPr>
          <w:rFonts w:ascii="Tahoma" w:eastAsia="Tahoma" w:hAnsi="Tahoma" w:cs="Tahoma"/>
          <w:b/>
          <w:bCs/>
        </w:rPr>
        <w:t>California Clean Energy Planning Program (CCEPP)</w:t>
      </w:r>
    </w:p>
    <w:p w14:paraId="6587D6BB" w14:textId="74DAB690"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1958C0">
        <w:rPr>
          <w:rFonts w:ascii="Tahoma" w:eastAsia="Tahoma" w:hAnsi="Tahoma" w:cs="Tahoma"/>
          <w:b/>
          <w:bCs/>
        </w:rPr>
        <w:t>3</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469B2AA3"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702</w:t>
      </w:r>
      <w:r w:rsidRPr="3A1426D0">
        <w:rPr>
          <w:rFonts w:ascii="Tahoma" w:eastAsia="Tahoma" w:hAnsi="Tahoma" w:cs="Tahoma"/>
        </w:rPr>
        <w:t xml:space="preserve">. The addendum </w:t>
      </w:r>
      <w:r w:rsidR="00F97F44">
        <w:rPr>
          <w:rFonts w:ascii="Tahoma" w:eastAsia="Tahoma" w:hAnsi="Tahoma" w:cs="Tahoma"/>
        </w:rPr>
        <w:t xml:space="preserve">clarifies </w:t>
      </w:r>
      <w:r w:rsidRPr="3A1426D0">
        <w:rPr>
          <w:rFonts w:ascii="Tahoma" w:eastAsia="Tahoma" w:hAnsi="Tahoma" w:cs="Tahoma"/>
        </w:rPr>
        <w:t xml:space="preserve">the </w:t>
      </w:r>
      <w:r w:rsidR="009466A9">
        <w:rPr>
          <w:rFonts w:ascii="Tahoma" w:eastAsia="Tahoma" w:hAnsi="Tahoma" w:cs="Tahoma"/>
        </w:rPr>
        <w:t xml:space="preserve">Solicitation Manual </w:t>
      </w:r>
      <w:r w:rsidR="00AC17F1">
        <w:rPr>
          <w:rFonts w:ascii="Tahoma" w:eastAsia="Tahoma" w:hAnsi="Tahoma" w:cs="Tahoma"/>
        </w:rPr>
        <w:t xml:space="preserve">and the </w:t>
      </w:r>
      <w:r w:rsidR="00702E00">
        <w:rPr>
          <w:rFonts w:ascii="Tahoma" w:eastAsia="Tahoma" w:hAnsi="Tahoma" w:cs="Tahoma"/>
        </w:rPr>
        <w:t xml:space="preserve">Application Form </w:t>
      </w:r>
      <w:r w:rsidR="00F97F44">
        <w:rPr>
          <w:rFonts w:ascii="Tahoma" w:eastAsia="Tahoma" w:hAnsi="Tahoma" w:cs="Tahoma"/>
        </w:rPr>
        <w:t xml:space="preserve">by </w:t>
      </w:r>
      <w:r w:rsidR="009466A9">
        <w:rPr>
          <w:rFonts w:ascii="Tahoma" w:eastAsia="Tahoma" w:hAnsi="Tahoma" w:cs="Tahoma"/>
        </w:rPr>
        <w:t xml:space="preserve">deleting </w:t>
      </w:r>
      <w:r w:rsidRPr="3A1426D0">
        <w:rPr>
          <w:rFonts w:ascii="Tahoma" w:eastAsia="Tahoma" w:hAnsi="Tahoma" w:cs="Tahoma"/>
        </w:rPr>
        <w:t xml:space="preserve">language </w:t>
      </w:r>
      <w:r w:rsidR="00F97F44">
        <w:rPr>
          <w:rFonts w:ascii="Tahoma" w:eastAsia="Tahoma" w:hAnsi="Tahoma" w:cs="Tahoma"/>
        </w:rPr>
        <w:t xml:space="preserve">that </w:t>
      </w:r>
      <w:r w:rsidRPr="3A1426D0">
        <w:rPr>
          <w:rFonts w:ascii="Tahoma" w:eastAsia="Tahoma" w:hAnsi="Tahoma" w:cs="Tahoma"/>
        </w:rPr>
        <w:t xml:space="preserve">appears in </w:t>
      </w:r>
      <w:r w:rsidR="009466A9">
        <w:rPr>
          <w:rFonts w:ascii="Tahoma" w:eastAsia="Tahoma" w:hAnsi="Tahoma" w:cs="Tahoma"/>
        </w:rPr>
        <w:t>[</w:t>
      </w:r>
      <w:r w:rsidR="009466A9" w:rsidRPr="009466A9">
        <w:rPr>
          <w:rFonts w:ascii="Tahoma" w:eastAsia="Tahoma" w:hAnsi="Tahoma" w:cs="Tahoma"/>
          <w:strike/>
        </w:rPr>
        <w:t>strikethrough</w:t>
      </w:r>
      <w:r w:rsidR="009466A9">
        <w:rPr>
          <w:rFonts w:ascii="Tahoma" w:eastAsia="Tahoma" w:hAnsi="Tahoma" w:cs="Tahoma"/>
        </w:rPr>
        <w:t>] and within square brackets</w:t>
      </w:r>
      <w:r w:rsidR="00745C66">
        <w:rPr>
          <w:rFonts w:ascii="Tahoma" w:eastAsia="Tahoma" w:hAnsi="Tahoma" w:cs="Tahoma"/>
        </w:rPr>
        <w:t xml:space="preserve"> and adding language that appears in </w:t>
      </w:r>
      <w:r w:rsidR="00745C66" w:rsidRPr="00745C66">
        <w:rPr>
          <w:rFonts w:ascii="Tahoma" w:eastAsia="Tahoma" w:hAnsi="Tahoma" w:cs="Tahoma"/>
          <w:b/>
          <w:bCs/>
          <w:u w:val="single"/>
        </w:rPr>
        <w:t>bold underline</w:t>
      </w:r>
      <w:r w:rsidRPr="3A1426D0">
        <w:rPr>
          <w:rFonts w:ascii="Tahoma" w:eastAsia="Tahoma" w:hAnsi="Tahoma" w:cs="Tahoma"/>
        </w:rPr>
        <w:t>.</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1789F2FD" w:rsidR="00B1122A" w:rsidRPr="00F97F44" w:rsidRDefault="00F97F44" w:rsidP="3A1426D0">
      <w:pPr>
        <w:keepNext/>
        <w:keepLines/>
        <w:spacing w:after="240"/>
        <w:outlineLvl w:val="1"/>
        <w:rPr>
          <w:rFonts w:ascii="Tahoma" w:eastAsia="Tahoma" w:hAnsi="Tahoma" w:cs="Tahoma"/>
          <w:b/>
          <w:bCs/>
          <w:i/>
          <w:iCs/>
        </w:rPr>
      </w:pPr>
      <w:r w:rsidRPr="00F97F44">
        <w:rPr>
          <w:rFonts w:ascii="Tahoma" w:eastAsia="Tahoma" w:hAnsi="Tahoma" w:cs="Tahoma"/>
          <w:b/>
          <w:bCs/>
          <w:i/>
          <w:iCs/>
        </w:rPr>
        <w:t>Solicitation Manual</w:t>
      </w:r>
    </w:p>
    <w:p w14:paraId="36583F8B" w14:textId="49AC7B0B" w:rsidR="63B7266F" w:rsidRPr="00F97F44" w:rsidRDefault="63B7266F" w:rsidP="00080DF8">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sidR="009466A9">
        <w:rPr>
          <w:rFonts w:ascii="Tahoma" w:eastAsia="Tahoma" w:hAnsi="Tahoma" w:cs="Tahoma"/>
          <w:b/>
          <w:bCs/>
        </w:rPr>
        <w:t>8</w:t>
      </w:r>
      <w:r w:rsidRPr="00F97F44">
        <w:rPr>
          <w:rFonts w:ascii="Tahoma" w:eastAsia="Tahoma" w:hAnsi="Tahoma" w:cs="Tahoma"/>
          <w:b/>
          <w:bCs/>
        </w:rPr>
        <w:t>,</w:t>
      </w:r>
      <w:r w:rsidR="009466A9">
        <w:rPr>
          <w:rFonts w:ascii="Tahoma" w:eastAsia="Tahoma" w:hAnsi="Tahoma" w:cs="Tahoma"/>
          <w:b/>
          <w:bCs/>
        </w:rPr>
        <w:t xml:space="preserve"> Key Activities Schedule</w:t>
      </w:r>
    </w:p>
    <w:tbl>
      <w:tblPr>
        <w:tblStyle w:val="ListTable321"/>
        <w:tblW w:w="9810" w:type="dxa"/>
        <w:tblLayout w:type="fixed"/>
        <w:tblLook w:val="0020" w:firstRow="1" w:lastRow="0" w:firstColumn="0" w:lastColumn="0"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5940"/>
        <w:gridCol w:w="2245"/>
        <w:gridCol w:w="1625"/>
      </w:tblGrid>
      <w:tr w:rsidR="009466A9" w:rsidRPr="009466A9" w14:paraId="0A7CCD1F" w14:textId="77777777" w:rsidTr="002339A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4882D514" w14:textId="77777777" w:rsidR="009466A9" w:rsidRPr="009466A9" w:rsidRDefault="009466A9" w:rsidP="002339A8">
            <w:pPr>
              <w:keepNext/>
              <w:keepLines/>
              <w:widowControl w:val="0"/>
              <w:jc w:val="both"/>
              <w:rPr>
                <w:b w:val="0"/>
                <w:sz w:val="22"/>
                <w:szCs w:val="22"/>
              </w:rPr>
            </w:pPr>
            <w:r w:rsidRPr="009466A9">
              <w:rPr>
                <w:sz w:val="22"/>
                <w:szCs w:val="22"/>
              </w:rPr>
              <w:t>ACTIVITY</w:t>
            </w:r>
          </w:p>
        </w:tc>
        <w:tc>
          <w:tcPr>
            <w:tcW w:w="2245" w:type="dxa"/>
          </w:tcPr>
          <w:p w14:paraId="5E353755" w14:textId="77777777" w:rsidR="009466A9" w:rsidRPr="009466A9" w:rsidRDefault="009466A9" w:rsidP="002339A8">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9466A9">
              <w:rPr>
                <w:sz w:val="22"/>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3A989444" w14:textId="77777777" w:rsidR="009466A9" w:rsidRPr="009466A9" w:rsidDel="00D53B51" w:rsidRDefault="009466A9" w:rsidP="002339A8">
            <w:pPr>
              <w:keepNext/>
              <w:keepLines/>
              <w:widowControl w:val="0"/>
              <w:jc w:val="both"/>
              <w:rPr>
                <w:b w:val="0"/>
                <w:sz w:val="22"/>
                <w:szCs w:val="22"/>
              </w:rPr>
            </w:pPr>
            <w:r w:rsidRPr="009466A9">
              <w:rPr>
                <w:sz w:val="22"/>
                <w:szCs w:val="22"/>
              </w:rPr>
              <w:t>TIME</w:t>
            </w:r>
            <w:r w:rsidRPr="009466A9">
              <w:rPr>
                <w:rFonts w:cs="Times New Roman"/>
                <w:sz w:val="22"/>
                <w:szCs w:val="22"/>
                <w:vertAlign w:val="superscript"/>
              </w:rPr>
              <w:footnoteReference w:id="2"/>
            </w:r>
            <w:r w:rsidRPr="009466A9">
              <w:rPr>
                <w:sz w:val="22"/>
                <w:szCs w:val="22"/>
              </w:rPr>
              <w:t xml:space="preserve"> </w:t>
            </w:r>
          </w:p>
        </w:tc>
      </w:tr>
      <w:tr w:rsidR="009466A9" w:rsidRPr="009466A9" w14:paraId="08489EEA" w14:textId="77777777" w:rsidTr="002339A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0D5DE9F" w14:textId="77777777" w:rsidR="009466A9" w:rsidRPr="009466A9" w:rsidRDefault="009466A9" w:rsidP="002339A8">
            <w:pPr>
              <w:keepNext/>
              <w:keepLines/>
              <w:widowControl w:val="0"/>
              <w:jc w:val="both"/>
              <w:rPr>
                <w:sz w:val="22"/>
                <w:szCs w:val="22"/>
              </w:rPr>
            </w:pPr>
            <w:r w:rsidRPr="009466A9">
              <w:rPr>
                <w:sz w:val="22"/>
                <w:szCs w:val="22"/>
              </w:rPr>
              <w:t>Solicitation Release</w:t>
            </w:r>
          </w:p>
        </w:tc>
        <w:tc>
          <w:tcPr>
            <w:tcW w:w="2245" w:type="dxa"/>
          </w:tcPr>
          <w:p w14:paraId="57CA7B16" w14:textId="77777777" w:rsidR="009466A9" w:rsidRPr="009466A9" w:rsidRDefault="009466A9" w:rsidP="002339A8">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April 11, 2024</w:t>
            </w:r>
          </w:p>
        </w:tc>
        <w:tc>
          <w:tcPr>
            <w:cnfStyle w:val="000010000000" w:firstRow="0" w:lastRow="0" w:firstColumn="0" w:lastColumn="0" w:oddVBand="1" w:evenVBand="0" w:oddHBand="0" w:evenHBand="0" w:firstRowFirstColumn="0" w:firstRowLastColumn="0" w:lastRowFirstColumn="0" w:lastRowLastColumn="0"/>
            <w:tcW w:w="1625" w:type="dxa"/>
          </w:tcPr>
          <w:p w14:paraId="0DE0E89E" w14:textId="77777777" w:rsidR="009466A9" w:rsidRPr="009466A9" w:rsidRDefault="009466A9" w:rsidP="002339A8">
            <w:pPr>
              <w:keepNext/>
              <w:keepLines/>
              <w:widowControl w:val="0"/>
              <w:jc w:val="both"/>
              <w:rPr>
                <w:sz w:val="22"/>
                <w:szCs w:val="22"/>
              </w:rPr>
            </w:pPr>
          </w:p>
        </w:tc>
      </w:tr>
      <w:tr w:rsidR="009466A9" w:rsidRPr="009466A9" w14:paraId="3A08697F"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5051C3F" w14:textId="77777777" w:rsidR="009466A9" w:rsidRPr="009466A9" w:rsidRDefault="009466A9" w:rsidP="002339A8">
            <w:pPr>
              <w:keepNext/>
              <w:keepLines/>
              <w:widowControl w:val="0"/>
              <w:jc w:val="both"/>
              <w:rPr>
                <w:b/>
                <w:sz w:val="22"/>
                <w:szCs w:val="22"/>
              </w:rPr>
            </w:pPr>
            <w:r w:rsidRPr="009466A9">
              <w:rPr>
                <w:b/>
                <w:sz w:val="22"/>
                <w:szCs w:val="22"/>
              </w:rPr>
              <w:t>Pre-application Workshop</w:t>
            </w:r>
          </w:p>
        </w:tc>
        <w:tc>
          <w:tcPr>
            <w:tcW w:w="2245" w:type="dxa"/>
          </w:tcPr>
          <w:p w14:paraId="1019814B" w14:textId="77777777" w:rsidR="009466A9" w:rsidRPr="009466A9" w:rsidDel="00800F04"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9466A9">
              <w:rPr>
                <w:b/>
                <w:sz w:val="22"/>
                <w:szCs w:val="22"/>
              </w:rPr>
              <w:t>April 23, 2024</w:t>
            </w:r>
          </w:p>
        </w:tc>
        <w:tc>
          <w:tcPr>
            <w:cnfStyle w:val="000010000000" w:firstRow="0" w:lastRow="0" w:firstColumn="0" w:lastColumn="0" w:oddVBand="1" w:evenVBand="0" w:oddHBand="0" w:evenHBand="0" w:firstRowFirstColumn="0" w:firstRowLastColumn="0" w:lastRowFirstColumn="0" w:lastRowLastColumn="0"/>
            <w:tcW w:w="1625" w:type="dxa"/>
          </w:tcPr>
          <w:p w14:paraId="3D81DD02" w14:textId="77777777" w:rsidR="009466A9" w:rsidRPr="009466A9" w:rsidRDefault="009466A9" w:rsidP="002339A8">
            <w:pPr>
              <w:keepNext/>
              <w:keepLines/>
              <w:widowControl w:val="0"/>
              <w:jc w:val="both"/>
              <w:rPr>
                <w:b/>
                <w:sz w:val="22"/>
                <w:szCs w:val="22"/>
              </w:rPr>
            </w:pPr>
            <w:r w:rsidRPr="009466A9">
              <w:rPr>
                <w:b/>
                <w:sz w:val="22"/>
                <w:szCs w:val="22"/>
              </w:rPr>
              <w:t>1:30 p.m.</w:t>
            </w:r>
          </w:p>
        </w:tc>
      </w:tr>
      <w:tr w:rsidR="009466A9" w:rsidRPr="009466A9" w14:paraId="064C8ED3"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6FC409D2" w14:textId="77777777" w:rsidR="009466A9" w:rsidRPr="009466A9" w:rsidRDefault="009466A9" w:rsidP="002339A8">
            <w:pPr>
              <w:jc w:val="both"/>
              <w:rPr>
                <w:b/>
                <w:bCs/>
                <w:sz w:val="22"/>
                <w:szCs w:val="22"/>
              </w:rPr>
            </w:pPr>
            <w:r w:rsidRPr="009466A9">
              <w:rPr>
                <w:b/>
                <w:bCs/>
                <w:sz w:val="22"/>
                <w:szCs w:val="22"/>
              </w:rPr>
              <w:t>First Day Applications May Be Submitted</w:t>
            </w:r>
          </w:p>
        </w:tc>
        <w:tc>
          <w:tcPr>
            <w:tcW w:w="2245" w:type="dxa"/>
          </w:tcPr>
          <w:p w14:paraId="4EB9B194" w14:textId="77777777" w:rsidR="009466A9" w:rsidRPr="009466A9" w:rsidRDefault="009466A9" w:rsidP="002339A8">
            <w:pPr>
              <w:jc w:val="both"/>
              <w:cnfStyle w:val="000000100000" w:firstRow="0" w:lastRow="0" w:firstColumn="0" w:lastColumn="0" w:oddVBand="0" w:evenVBand="0" w:oddHBand="1" w:evenHBand="0" w:firstRowFirstColumn="0" w:firstRowLastColumn="0" w:lastRowFirstColumn="0" w:lastRowLastColumn="0"/>
              <w:rPr>
                <w:b/>
                <w:bCs/>
                <w:sz w:val="22"/>
                <w:szCs w:val="22"/>
              </w:rPr>
            </w:pPr>
            <w:r w:rsidRPr="009466A9">
              <w:rPr>
                <w:b/>
                <w:bCs/>
                <w:sz w:val="22"/>
                <w:szCs w:val="22"/>
              </w:rPr>
              <w:t>May 7, 2024</w:t>
            </w:r>
          </w:p>
          <w:p w14:paraId="44DE5102" w14:textId="77777777" w:rsidR="009466A9" w:rsidRPr="009466A9" w:rsidRDefault="009466A9" w:rsidP="002339A8">
            <w:pPr>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1625" w:type="dxa"/>
          </w:tcPr>
          <w:p w14:paraId="54F9EA48" w14:textId="77777777" w:rsidR="009466A9" w:rsidRDefault="001958C0" w:rsidP="002339A8">
            <w:pPr>
              <w:jc w:val="both"/>
              <w:rPr>
                <w:b/>
                <w:bCs/>
                <w:sz w:val="22"/>
                <w:szCs w:val="22"/>
              </w:rPr>
            </w:pPr>
            <w:r w:rsidRPr="001958C0">
              <w:rPr>
                <w:b/>
                <w:bCs/>
                <w:sz w:val="22"/>
                <w:szCs w:val="22"/>
              </w:rPr>
              <w:t>[</w:t>
            </w:r>
            <w:r w:rsidR="009466A9" w:rsidRPr="001958C0">
              <w:rPr>
                <w:b/>
                <w:bCs/>
                <w:strike/>
                <w:sz w:val="22"/>
                <w:szCs w:val="22"/>
              </w:rPr>
              <w:t>12:01 a.m.</w:t>
            </w:r>
            <w:r w:rsidRPr="001958C0">
              <w:rPr>
                <w:b/>
                <w:bCs/>
                <w:sz w:val="22"/>
                <w:szCs w:val="22"/>
              </w:rPr>
              <w:t>]</w:t>
            </w:r>
          </w:p>
          <w:p w14:paraId="1FD69631" w14:textId="3063D90A" w:rsidR="001958C0" w:rsidRPr="001958C0" w:rsidRDefault="001958C0" w:rsidP="002339A8">
            <w:pPr>
              <w:jc w:val="both"/>
              <w:rPr>
                <w:b/>
                <w:bCs/>
                <w:strike/>
                <w:sz w:val="22"/>
                <w:szCs w:val="22"/>
                <w:u w:val="single"/>
              </w:rPr>
            </w:pPr>
            <w:r>
              <w:rPr>
                <w:b/>
                <w:bCs/>
                <w:sz w:val="22"/>
                <w:szCs w:val="22"/>
                <w:u w:val="single"/>
              </w:rPr>
              <w:t>8:00 a.m.</w:t>
            </w:r>
          </w:p>
        </w:tc>
      </w:tr>
      <w:tr w:rsidR="009466A9" w:rsidRPr="009466A9" w14:paraId="6EEA341E"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20FF0E5" w14:textId="77777777" w:rsidR="009466A9" w:rsidRPr="009466A9" w:rsidRDefault="009466A9" w:rsidP="002339A8">
            <w:pPr>
              <w:keepNext/>
              <w:keepLines/>
              <w:widowControl w:val="0"/>
              <w:jc w:val="both"/>
              <w:rPr>
                <w:b/>
                <w:sz w:val="22"/>
                <w:szCs w:val="22"/>
              </w:rPr>
            </w:pPr>
            <w:r w:rsidRPr="009466A9">
              <w:rPr>
                <w:b/>
                <w:bCs/>
                <w:sz w:val="22"/>
                <w:szCs w:val="22"/>
              </w:rPr>
              <w:t xml:space="preserve">Last Day </w:t>
            </w:r>
            <w:r w:rsidRPr="009466A9">
              <w:rPr>
                <w:b/>
                <w:sz w:val="22"/>
                <w:szCs w:val="22"/>
              </w:rPr>
              <w:t>to Submit Applications</w:t>
            </w:r>
          </w:p>
        </w:tc>
        <w:tc>
          <w:tcPr>
            <w:tcW w:w="2245" w:type="dxa"/>
          </w:tcPr>
          <w:p w14:paraId="78995C87"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z w:val="22"/>
                <w:szCs w:val="22"/>
              </w:rPr>
            </w:pPr>
            <w:r w:rsidRPr="009466A9">
              <w:rPr>
                <w:b/>
                <w:bCs/>
                <w:sz w:val="22"/>
                <w:szCs w:val="22"/>
              </w:rPr>
              <w:t>June 3, 2024*</w:t>
            </w:r>
          </w:p>
        </w:tc>
        <w:tc>
          <w:tcPr>
            <w:cnfStyle w:val="000010000000" w:firstRow="0" w:lastRow="0" w:firstColumn="0" w:lastColumn="0" w:oddVBand="1" w:evenVBand="0" w:oddHBand="0" w:evenHBand="0" w:firstRowFirstColumn="0" w:firstRowLastColumn="0" w:lastRowFirstColumn="0" w:lastRowLastColumn="0"/>
            <w:tcW w:w="1625" w:type="dxa"/>
          </w:tcPr>
          <w:p w14:paraId="2E7F90FE" w14:textId="77777777" w:rsidR="009466A9" w:rsidRPr="009466A9" w:rsidRDefault="009466A9" w:rsidP="002339A8">
            <w:pPr>
              <w:keepNext/>
              <w:keepLines/>
              <w:widowControl w:val="0"/>
              <w:jc w:val="both"/>
              <w:rPr>
                <w:sz w:val="22"/>
                <w:szCs w:val="22"/>
              </w:rPr>
            </w:pPr>
            <w:r w:rsidRPr="009466A9">
              <w:rPr>
                <w:b/>
                <w:sz w:val="22"/>
                <w:szCs w:val="22"/>
              </w:rPr>
              <w:t>11:59 p.m.</w:t>
            </w:r>
          </w:p>
        </w:tc>
      </w:tr>
      <w:tr w:rsidR="009466A9" w:rsidRPr="009466A9" w14:paraId="523AC5BE"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29DE468E" w14:textId="77777777" w:rsidR="009466A9" w:rsidRPr="009466A9" w:rsidRDefault="009466A9" w:rsidP="002339A8">
            <w:pPr>
              <w:rPr>
                <w:sz w:val="22"/>
                <w:szCs w:val="22"/>
              </w:rPr>
            </w:pPr>
            <w:r w:rsidRPr="009466A9">
              <w:rPr>
                <w:sz w:val="22"/>
                <w:szCs w:val="22"/>
              </w:rPr>
              <w:t>Office Hours, for potential applicants to ask questions about the solicitation</w:t>
            </w:r>
          </w:p>
          <w:p w14:paraId="4F457F8A" w14:textId="77777777" w:rsidR="009466A9" w:rsidRPr="009466A9" w:rsidRDefault="009466A9" w:rsidP="002339A8">
            <w:pPr>
              <w:rPr>
                <w:sz w:val="22"/>
                <w:szCs w:val="22"/>
              </w:rPr>
            </w:pPr>
          </w:p>
        </w:tc>
        <w:tc>
          <w:tcPr>
            <w:tcW w:w="2245" w:type="dxa"/>
          </w:tcPr>
          <w:p w14:paraId="383AB5B0" w14:textId="4F275DA5" w:rsidR="009466A9" w:rsidRPr="009466A9" w:rsidRDefault="009466A9" w:rsidP="002339A8">
            <w:pPr>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Wednesday, May 1 and May 6, 2024. [</w:t>
            </w:r>
            <w:r w:rsidRPr="009466A9">
              <w:rPr>
                <w:strike/>
                <w:sz w:val="22"/>
                <w:szCs w:val="22"/>
              </w:rPr>
              <w:t>Office hours will be canceled if funds have been exhausted by these dates.]</w:t>
            </w:r>
          </w:p>
        </w:tc>
        <w:tc>
          <w:tcPr>
            <w:cnfStyle w:val="000010000000" w:firstRow="0" w:lastRow="0" w:firstColumn="0" w:lastColumn="0" w:oddVBand="1" w:evenVBand="0" w:oddHBand="0" w:evenHBand="0" w:firstRowFirstColumn="0" w:firstRowLastColumn="0" w:lastRowFirstColumn="0" w:lastRowLastColumn="0"/>
            <w:tcW w:w="1625" w:type="dxa"/>
          </w:tcPr>
          <w:p w14:paraId="3F58F1A3" w14:textId="77777777" w:rsidR="009466A9" w:rsidRPr="009466A9" w:rsidRDefault="009466A9" w:rsidP="002339A8">
            <w:pPr>
              <w:jc w:val="both"/>
              <w:rPr>
                <w:sz w:val="22"/>
                <w:szCs w:val="22"/>
              </w:rPr>
            </w:pPr>
            <w:r w:rsidRPr="009466A9">
              <w:rPr>
                <w:sz w:val="22"/>
                <w:szCs w:val="22"/>
              </w:rPr>
              <w:t>1:30-2:30 p.m.</w:t>
            </w:r>
          </w:p>
        </w:tc>
      </w:tr>
      <w:tr w:rsidR="009466A9" w:rsidRPr="009466A9" w14:paraId="546C60A6" w14:textId="77777777" w:rsidTr="002339A8">
        <w:trPr>
          <w:trHeight w:val="288"/>
        </w:trPr>
        <w:tc>
          <w:tcPr>
            <w:cnfStyle w:val="000010000000" w:firstRow="0" w:lastRow="0" w:firstColumn="0" w:lastColumn="0" w:oddVBand="1" w:evenVBand="0" w:oddHBand="0" w:evenHBand="0" w:firstRowFirstColumn="0" w:firstRowLastColumn="0" w:lastRowFirstColumn="0" w:lastRowLastColumn="0"/>
            <w:tcW w:w="5940" w:type="dxa"/>
          </w:tcPr>
          <w:p w14:paraId="33C0E776" w14:textId="77777777" w:rsidR="009466A9" w:rsidRPr="009466A9" w:rsidRDefault="009466A9" w:rsidP="002339A8">
            <w:pPr>
              <w:rPr>
                <w:sz w:val="22"/>
                <w:szCs w:val="22"/>
              </w:rPr>
            </w:pPr>
            <w:r w:rsidRPr="009466A9">
              <w:rPr>
                <w:sz w:val="22"/>
                <w:szCs w:val="22"/>
              </w:rPr>
              <w:t>Last Day to Submit Questions</w:t>
            </w:r>
          </w:p>
        </w:tc>
        <w:tc>
          <w:tcPr>
            <w:tcW w:w="2245" w:type="dxa"/>
          </w:tcPr>
          <w:p w14:paraId="0A7C60C1" w14:textId="77777777" w:rsidR="009466A9" w:rsidRPr="009466A9" w:rsidRDefault="009466A9" w:rsidP="002339A8">
            <w:pPr>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May 6, 2024</w:t>
            </w:r>
          </w:p>
        </w:tc>
        <w:tc>
          <w:tcPr>
            <w:cnfStyle w:val="000010000000" w:firstRow="0" w:lastRow="0" w:firstColumn="0" w:lastColumn="0" w:oddVBand="1" w:evenVBand="0" w:oddHBand="0" w:evenHBand="0" w:firstRowFirstColumn="0" w:firstRowLastColumn="0" w:lastRowFirstColumn="0" w:lastRowLastColumn="0"/>
            <w:tcW w:w="1625" w:type="dxa"/>
          </w:tcPr>
          <w:p w14:paraId="60987925" w14:textId="77777777" w:rsidR="009466A9" w:rsidRPr="009466A9" w:rsidRDefault="009466A9" w:rsidP="002339A8">
            <w:pPr>
              <w:jc w:val="both"/>
              <w:rPr>
                <w:sz w:val="22"/>
                <w:szCs w:val="22"/>
              </w:rPr>
            </w:pPr>
            <w:r w:rsidRPr="009466A9">
              <w:rPr>
                <w:sz w:val="22"/>
                <w:szCs w:val="22"/>
              </w:rPr>
              <w:t>11:59 p.m.</w:t>
            </w:r>
          </w:p>
        </w:tc>
      </w:tr>
      <w:tr w:rsidR="009466A9" w:rsidRPr="009466A9" w14:paraId="05847DEC"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5CC4A2D5" w14:textId="77777777" w:rsidR="009466A9" w:rsidRPr="009466A9" w:rsidRDefault="009466A9" w:rsidP="002339A8">
            <w:pPr>
              <w:rPr>
                <w:sz w:val="22"/>
                <w:szCs w:val="22"/>
              </w:rPr>
            </w:pPr>
            <w:r w:rsidRPr="009466A9">
              <w:rPr>
                <w:sz w:val="22"/>
                <w:szCs w:val="22"/>
              </w:rPr>
              <w:t>Questions and Answers Distributed (see F. Office Hours, and G. Questions, below)</w:t>
            </w:r>
          </w:p>
        </w:tc>
        <w:tc>
          <w:tcPr>
            <w:tcW w:w="2245" w:type="dxa"/>
          </w:tcPr>
          <w:p w14:paraId="7EA7C01C" w14:textId="77777777" w:rsidR="009466A9" w:rsidRPr="009466A9" w:rsidRDefault="009466A9" w:rsidP="002339A8">
            <w:pPr>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0481E03F" w14:textId="77777777" w:rsidR="009466A9" w:rsidRPr="009466A9" w:rsidRDefault="009466A9" w:rsidP="002339A8">
            <w:pPr>
              <w:jc w:val="both"/>
              <w:rPr>
                <w:sz w:val="22"/>
                <w:szCs w:val="22"/>
              </w:rPr>
            </w:pPr>
            <w:r w:rsidRPr="009466A9">
              <w:rPr>
                <w:sz w:val="22"/>
                <w:szCs w:val="22"/>
              </w:rPr>
              <w:t>TBD</w:t>
            </w:r>
          </w:p>
        </w:tc>
      </w:tr>
      <w:tr w:rsidR="009466A9" w:rsidRPr="009466A9" w14:paraId="2ADD6FE4"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6DF8094" w14:textId="77777777" w:rsidR="009466A9" w:rsidRPr="009466A9" w:rsidRDefault="009466A9" w:rsidP="002339A8">
            <w:pPr>
              <w:keepNext/>
              <w:keepLines/>
              <w:widowControl w:val="0"/>
              <w:jc w:val="both"/>
              <w:rPr>
                <w:sz w:val="22"/>
                <w:szCs w:val="22"/>
              </w:rPr>
            </w:pPr>
            <w:r w:rsidRPr="009466A9">
              <w:rPr>
                <w:sz w:val="22"/>
                <w:szCs w:val="22"/>
              </w:rPr>
              <w:t>Notice of Proposed Awards Posting Date</w:t>
            </w:r>
          </w:p>
        </w:tc>
        <w:tc>
          <w:tcPr>
            <w:tcW w:w="2245" w:type="dxa"/>
          </w:tcPr>
          <w:p w14:paraId="0754904D"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625" w:type="dxa"/>
          </w:tcPr>
          <w:p w14:paraId="523087FA" w14:textId="77777777" w:rsidR="009466A9" w:rsidRPr="009466A9" w:rsidRDefault="009466A9" w:rsidP="002339A8">
            <w:pPr>
              <w:keepNext/>
              <w:keepLines/>
              <w:widowControl w:val="0"/>
              <w:jc w:val="both"/>
              <w:rPr>
                <w:sz w:val="22"/>
                <w:szCs w:val="22"/>
              </w:rPr>
            </w:pPr>
          </w:p>
        </w:tc>
      </w:tr>
      <w:tr w:rsidR="009466A9" w:rsidRPr="009466A9" w14:paraId="4E30484C" w14:textId="77777777" w:rsidTr="002339A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C1A5127" w14:textId="77777777" w:rsidR="009466A9" w:rsidRPr="009466A9" w:rsidRDefault="009466A9" w:rsidP="002339A8">
            <w:pPr>
              <w:widowControl w:val="0"/>
              <w:jc w:val="both"/>
              <w:rPr>
                <w:sz w:val="22"/>
                <w:szCs w:val="22"/>
              </w:rPr>
            </w:pPr>
            <w:r w:rsidRPr="009466A9">
              <w:rPr>
                <w:sz w:val="22"/>
                <w:szCs w:val="22"/>
              </w:rPr>
              <w:t>Energy Commission Approval of Applications</w:t>
            </w:r>
          </w:p>
        </w:tc>
        <w:tc>
          <w:tcPr>
            <w:tcW w:w="2245" w:type="dxa"/>
          </w:tcPr>
          <w:p w14:paraId="68A7F80B" w14:textId="77777777" w:rsidR="009466A9" w:rsidRPr="009466A9" w:rsidRDefault="009466A9" w:rsidP="002339A8">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0EE3A4A7" w14:textId="77777777" w:rsidR="009466A9" w:rsidRPr="009466A9" w:rsidRDefault="009466A9" w:rsidP="002339A8">
            <w:pPr>
              <w:keepNext/>
              <w:keepLines/>
              <w:widowControl w:val="0"/>
              <w:jc w:val="both"/>
              <w:rPr>
                <w:sz w:val="22"/>
                <w:szCs w:val="22"/>
              </w:rPr>
            </w:pPr>
          </w:p>
        </w:tc>
      </w:tr>
      <w:tr w:rsidR="009466A9" w:rsidRPr="009466A9" w14:paraId="2F535F20"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D527D34" w14:textId="77777777" w:rsidR="009466A9" w:rsidRPr="009466A9" w:rsidRDefault="009466A9" w:rsidP="002339A8">
            <w:pPr>
              <w:widowControl w:val="0"/>
              <w:spacing w:line="480" w:lineRule="auto"/>
              <w:jc w:val="both"/>
              <w:rPr>
                <w:sz w:val="22"/>
                <w:szCs w:val="22"/>
              </w:rPr>
            </w:pPr>
            <w:r w:rsidRPr="009466A9">
              <w:rPr>
                <w:sz w:val="22"/>
                <w:szCs w:val="22"/>
              </w:rPr>
              <w:t>Anticipated Agreement Start Date</w:t>
            </w:r>
          </w:p>
        </w:tc>
        <w:tc>
          <w:tcPr>
            <w:tcW w:w="2245" w:type="dxa"/>
          </w:tcPr>
          <w:p w14:paraId="5099F574"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3D6A3A82" w14:textId="77777777" w:rsidR="009466A9" w:rsidRPr="009466A9" w:rsidRDefault="009466A9" w:rsidP="002339A8">
            <w:pPr>
              <w:keepNext/>
              <w:keepLines/>
              <w:widowControl w:val="0"/>
              <w:jc w:val="both"/>
              <w:rPr>
                <w:sz w:val="22"/>
                <w:szCs w:val="22"/>
              </w:rPr>
            </w:pPr>
          </w:p>
        </w:tc>
      </w:tr>
      <w:tr w:rsidR="009466A9" w:rsidRPr="009466A9" w14:paraId="15EA1D77" w14:textId="77777777" w:rsidTr="002339A8">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5940" w:type="dxa"/>
          </w:tcPr>
          <w:p w14:paraId="2C75168F" w14:textId="77777777" w:rsidR="009466A9" w:rsidRPr="009466A9" w:rsidRDefault="009466A9" w:rsidP="002339A8">
            <w:pPr>
              <w:widowControl w:val="0"/>
              <w:rPr>
                <w:sz w:val="22"/>
                <w:szCs w:val="22"/>
              </w:rPr>
            </w:pPr>
            <w:r w:rsidRPr="009466A9">
              <w:rPr>
                <w:sz w:val="22"/>
                <w:szCs w:val="22"/>
              </w:rPr>
              <w:t>Agreement End Date (Deadline to Complete Project Activities including Submission of Final Invoice)</w:t>
            </w:r>
          </w:p>
        </w:tc>
        <w:tc>
          <w:tcPr>
            <w:tcW w:w="2245" w:type="dxa"/>
          </w:tcPr>
          <w:p w14:paraId="22EF2DD0" w14:textId="77777777" w:rsidR="009466A9" w:rsidRPr="009466A9" w:rsidRDefault="009466A9" w:rsidP="002339A8">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March 30, 2026</w:t>
            </w:r>
          </w:p>
        </w:tc>
        <w:tc>
          <w:tcPr>
            <w:cnfStyle w:val="000010000000" w:firstRow="0" w:lastRow="0" w:firstColumn="0" w:lastColumn="0" w:oddVBand="1" w:evenVBand="0" w:oddHBand="0" w:evenHBand="0" w:firstRowFirstColumn="0" w:firstRowLastColumn="0" w:lastRowFirstColumn="0" w:lastRowLastColumn="0"/>
            <w:tcW w:w="1625" w:type="dxa"/>
          </w:tcPr>
          <w:p w14:paraId="4CBD5170" w14:textId="77777777" w:rsidR="009466A9" w:rsidRPr="009466A9" w:rsidRDefault="009466A9" w:rsidP="002339A8">
            <w:pPr>
              <w:keepNext/>
              <w:keepLines/>
              <w:widowControl w:val="0"/>
              <w:jc w:val="both"/>
              <w:rPr>
                <w:sz w:val="22"/>
                <w:szCs w:val="22"/>
              </w:rPr>
            </w:pPr>
          </w:p>
        </w:tc>
      </w:tr>
    </w:tbl>
    <w:p w14:paraId="7AC83A4A" w14:textId="77777777" w:rsidR="009466A9" w:rsidRPr="009466A9" w:rsidRDefault="009466A9" w:rsidP="00D95D48">
      <w:pPr>
        <w:keepNext/>
        <w:keepLines/>
        <w:rPr>
          <w:rFonts w:ascii="Arial" w:hAnsi="Arial" w:cs="Arial"/>
          <w:b/>
          <w:sz w:val="22"/>
          <w:szCs w:val="22"/>
          <w:u w:val="single"/>
        </w:rPr>
      </w:pPr>
      <w:r w:rsidRPr="009466A9">
        <w:rPr>
          <w:rFonts w:ascii="Arial" w:hAnsi="Arial" w:cs="Arial"/>
          <w:sz w:val="22"/>
          <w:szCs w:val="22"/>
        </w:rPr>
        <w:lastRenderedPageBreak/>
        <w:t xml:space="preserve">* </w:t>
      </w:r>
      <w:r w:rsidRPr="009466A9">
        <w:rPr>
          <w:rFonts w:ascii="Arial" w:hAnsi="Arial" w:cs="Arial"/>
          <w:b/>
          <w:bCs/>
          <w:sz w:val="22"/>
          <w:szCs w:val="22"/>
          <w:u w:val="single"/>
        </w:rPr>
        <w:t>Or until funds are exhausted</w:t>
      </w:r>
      <w:r w:rsidRPr="009466A9">
        <w:rPr>
          <w:rFonts w:ascii="Arial" w:hAnsi="Arial" w:cs="Arial"/>
          <w:sz w:val="22"/>
          <w:szCs w:val="22"/>
        </w:rPr>
        <w:t xml:space="preserve">. Applicants are encouraged to apply as early as possible to ensure that CEC staff are able to review and award applications before the encumbrance deadline of </w:t>
      </w:r>
      <w:r w:rsidRPr="009466A9">
        <w:rPr>
          <w:rFonts w:ascii="Arial" w:hAnsi="Arial" w:cs="Arial"/>
          <w:b/>
          <w:bCs/>
          <w:sz w:val="22"/>
          <w:szCs w:val="22"/>
        </w:rPr>
        <w:t>June 30, 2024.</w:t>
      </w:r>
    </w:p>
    <w:p w14:paraId="068F1E8F" w14:textId="1C08ABB0" w:rsidR="0089478D" w:rsidRDefault="009466A9" w:rsidP="00D95D48">
      <w:pPr>
        <w:keepNext/>
        <w:keepLines/>
        <w:rPr>
          <w:rFonts w:ascii="Arial" w:hAnsi="Arial" w:cs="Arial"/>
          <w:sz w:val="22"/>
          <w:szCs w:val="22"/>
        </w:rPr>
      </w:pPr>
      <w:r w:rsidRPr="009466A9">
        <w:rPr>
          <w:rFonts w:ascii="Arial" w:hAnsi="Arial" w:cs="Arial"/>
          <w:sz w:val="22"/>
          <w:szCs w:val="22"/>
        </w:rPr>
        <w:t>** The CEC and Recipient must sign a grant agreement prior to Recipient incurring any reimbursable project costs. It is anticipated that agreements would not be signed any earlier than June 1, 2024.</w:t>
      </w:r>
    </w:p>
    <w:p w14:paraId="4569B258" w14:textId="77777777" w:rsidR="00D95D48" w:rsidRDefault="00D95D48" w:rsidP="00D95D48">
      <w:pPr>
        <w:keepNext/>
        <w:keepLines/>
        <w:rPr>
          <w:rFonts w:ascii="Arial" w:hAnsi="Arial" w:cs="Arial"/>
          <w:sz w:val="22"/>
          <w:szCs w:val="22"/>
        </w:rPr>
      </w:pPr>
    </w:p>
    <w:p w14:paraId="0C12B64B" w14:textId="77777777" w:rsidR="001958C0" w:rsidRPr="00B1122A" w:rsidRDefault="001958C0" w:rsidP="001958C0">
      <w:pPr>
        <w:autoSpaceDE w:val="0"/>
        <w:autoSpaceDN w:val="0"/>
        <w:adjustRightInd w:val="0"/>
        <w:jc w:val="center"/>
        <w:rPr>
          <w:rFonts w:ascii="Tahoma" w:eastAsia="Tahoma" w:hAnsi="Tahoma" w:cs="Tahoma"/>
        </w:rPr>
      </w:pPr>
    </w:p>
    <w:p w14:paraId="44E81F6E" w14:textId="43F1C683" w:rsidR="001958C0" w:rsidRPr="00F97F44" w:rsidRDefault="001958C0" w:rsidP="001958C0">
      <w:pPr>
        <w:keepNext/>
        <w:keepLines/>
        <w:spacing w:after="240"/>
        <w:outlineLvl w:val="1"/>
        <w:rPr>
          <w:rFonts w:ascii="Tahoma" w:eastAsia="Tahoma" w:hAnsi="Tahoma" w:cs="Tahoma"/>
          <w:b/>
          <w:bCs/>
          <w:i/>
          <w:iCs/>
        </w:rPr>
      </w:pPr>
      <w:r w:rsidRPr="00F97F44">
        <w:rPr>
          <w:rFonts w:ascii="Tahoma" w:eastAsia="Tahoma" w:hAnsi="Tahoma" w:cs="Tahoma"/>
          <w:b/>
          <w:bCs/>
          <w:i/>
          <w:iCs/>
        </w:rPr>
        <w:t>Solicitation Manual</w:t>
      </w:r>
      <w:r>
        <w:rPr>
          <w:rFonts w:ascii="Tahoma" w:eastAsia="Tahoma" w:hAnsi="Tahoma" w:cs="Tahoma"/>
          <w:b/>
          <w:bCs/>
          <w:i/>
          <w:iCs/>
        </w:rPr>
        <w:t>,</w:t>
      </w:r>
      <w:r w:rsidRPr="001958C0">
        <w:t xml:space="preserve"> </w:t>
      </w:r>
      <w:r w:rsidRPr="001958C0">
        <w:rPr>
          <w:rFonts w:ascii="Tahoma" w:eastAsia="Tahoma" w:hAnsi="Tahoma" w:cs="Tahoma"/>
          <w:b/>
          <w:bCs/>
          <w:i/>
          <w:iCs/>
        </w:rPr>
        <w:t>Attachment 1, Application Form</w:t>
      </w:r>
      <w:r>
        <w:rPr>
          <w:rFonts w:ascii="Tahoma" w:eastAsia="Tahoma" w:hAnsi="Tahoma" w:cs="Tahoma"/>
          <w:b/>
          <w:bCs/>
          <w:i/>
          <w:iCs/>
        </w:rPr>
        <w:t xml:space="preserve"> </w:t>
      </w:r>
    </w:p>
    <w:p w14:paraId="180AA40B" w14:textId="4DFD58F6" w:rsidR="001958C0" w:rsidRDefault="001958C0" w:rsidP="001958C0">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Pr>
          <w:rFonts w:ascii="Tahoma" w:eastAsia="Tahoma" w:hAnsi="Tahoma" w:cs="Tahoma"/>
          <w:b/>
          <w:bCs/>
        </w:rPr>
        <w:t>3</w:t>
      </w:r>
      <w:r w:rsidRPr="00F97F44">
        <w:rPr>
          <w:rFonts w:ascii="Tahoma" w:eastAsia="Tahoma" w:hAnsi="Tahoma" w:cs="Tahoma"/>
          <w:b/>
          <w:bCs/>
        </w:rPr>
        <w:t>,</w:t>
      </w:r>
      <w:r>
        <w:rPr>
          <w:rFonts w:ascii="Tahoma" w:eastAsia="Tahoma" w:hAnsi="Tahoma" w:cs="Tahoma"/>
          <w:b/>
          <w:bCs/>
        </w:rPr>
        <w:t xml:space="preserve"> Section 4.A</w:t>
      </w:r>
    </w:p>
    <w:p w14:paraId="46369D67" w14:textId="237E1026" w:rsidR="001958C0" w:rsidRPr="000460C3" w:rsidRDefault="001958C0" w:rsidP="001958C0">
      <w:pPr>
        <w:pStyle w:val="BlockText"/>
        <w:tabs>
          <w:tab w:val="clear" w:pos="4320"/>
        </w:tabs>
        <w:spacing w:after="240"/>
        <w:ind w:left="0"/>
        <w:rPr>
          <w:rFonts w:ascii="Tahoma" w:hAnsi="Tahoma" w:cs="Tahoma"/>
          <w:b/>
          <w:bCs/>
          <w:sz w:val="24"/>
          <w:szCs w:val="24"/>
        </w:rPr>
      </w:pPr>
      <w:r w:rsidRPr="711645E5">
        <w:rPr>
          <w:rFonts w:ascii="Tahoma" w:hAnsi="Tahoma" w:cs="Tahoma"/>
          <w:b/>
          <w:bCs/>
          <w:sz w:val="24"/>
          <w:szCs w:val="24"/>
        </w:rPr>
        <w:t xml:space="preserve">If awarded a grant, the following items will be required in order to be reimbursed for Category 1 activities: </w:t>
      </w:r>
    </w:p>
    <w:p w14:paraId="38414F1C" w14:textId="77777777" w:rsidR="001958C0" w:rsidRPr="008F2992" w:rsidRDefault="001958C0" w:rsidP="001958C0">
      <w:pPr>
        <w:pStyle w:val="BlockText"/>
        <w:numPr>
          <w:ilvl w:val="0"/>
          <w:numId w:val="19"/>
        </w:numPr>
        <w:tabs>
          <w:tab w:val="clear" w:pos="4320"/>
        </w:tabs>
        <w:spacing w:after="240"/>
        <w:ind w:left="720"/>
        <w:rPr>
          <w:rFonts w:ascii="Tahoma" w:hAnsi="Tahoma" w:cs="Tahoma"/>
          <w:sz w:val="24"/>
          <w:szCs w:val="24"/>
        </w:rPr>
      </w:pPr>
      <w:r w:rsidRPr="711645E5">
        <w:rPr>
          <w:rFonts w:ascii="Tahoma" w:hAnsi="Tahoma" w:cs="Tahoma"/>
          <w:sz w:val="24"/>
          <w:szCs w:val="24"/>
        </w:rPr>
        <w:t xml:space="preserve">An email from the Project Manager to the Energy Commission’s Commission Agreement Manager (CAM) requesting approval of SB 100-related event attendance that includes the event name, event date, and the names of tribal member(s) planning to attend the event. Please send the email request to the CAM at least 3 business days prior to the event. </w:t>
      </w:r>
    </w:p>
    <w:p w14:paraId="3C84C515" w14:textId="77777777" w:rsidR="001958C0" w:rsidRDefault="001958C0" w:rsidP="001958C0">
      <w:pPr>
        <w:pStyle w:val="BlockText"/>
        <w:numPr>
          <w:ilvl w:val="0"/>
          <w:numId w:val="19"/>
        </w:numPr>
        <w:tabs>
          <w:tab w:val="clear" w:pos="4320"/>
        </w:tabs>
        <w:spacing w:after="240"/>
        <w:ind w:left="720"/>
        <w:rPr>
          <w:rFonts w:ascii="Tahoma" w:hAnsi="Tahoma" w:cs="Tahoma"/>
          <w:sz w:val="24"/>
          <w:szCs w:val="24"/>
        </w:rPr>
      </w:pPr>
      <w:r w:rsidRPr="711645E5">
        <w:rPr>
          <w:rFonts w:ascii="Tahoma" w:hAnsi="Tahoma" w:cs="Tahoma"/>
          <w:sz w:val="24"/>
          <w:szCs w:val="24"/>
        </w:rPr>
        <w:t>Written approval from the CAM prior to the event.</w:t>
      </w:r>
    </w:p>
    <w:p w14:paraId="4C897D49" w14:textId="77777777" w:rsidR="001958C0" w:rsidRDefault="001958C0" w:rsidP="001958C0">
      <w:pPr>
        <w:pStyle w:val="BlockText"/>
        <w:numPr>
          <w:ilvl w:val="0"/>
          <w:numId w:val="19"/>
        </w:numPr>
        <w:tabs>
          <w:tab w:val="clear" w:pos="4320"/>
        </w:tabs>
        <w:spacing w:after="240"/>
        <w:ind w:left="720"/>
        <w:rPr>
          <w:rFonts w:ascii="Tahoma" w:hAnsi="Tahoma" w:cs="Tahoma"/>
          <w:sz w:val="24"/>
          <w:szCs w:val="24"/>
        </w:rPr>
      </w:pPr>
      <w:r w:rsidRPr="711645E5">
        <w:rPr>
          <w:rFonts w:ascii="Tahoma" w:hAnsi="Tahoma" w:cs="Tahoma"/>
          <w:sz w:val="24"/>
          <w:szCs w:val="24"/>
        </w:rPr>
        <w:t>Proof of event attendance by trib</w:t>
      </w:r>
      <w:r>
        <w:rPr>
          <w:rFonts w:ascii="Tahoma" w:hAnsi="Tahoma" w:cs="Tahoma"/>
          <w:sz w:val="24"/>
          <w:szCs w:val="24"/>
        </w:rPr>
        <w:t>al</w:t>
      </w:r>
      <w:r w:rsidRPr="711645E5">
        <w:rPr>
          <w:rFonts w:ascii="Tahoma" w:hAnsi="Tahoma" w:cs="Tahoma"/>
          <w:sz w:val="24"/>
          <w:szCs w:val="24"/>
        </w:rPr>
        <w:t xml:space="preserve"> member(s).</w:t>
      </w:r>
    </w:p>
    <w:p w14:paraId="51983E5F" w14:textId="77777777" w:rsidR="001958C0" w:rsidRPr="008F2992" w:rsidRDefault="001958C0" w:rsidP="001958C0">
      <w:pPr>
        <w:pStyle w:val="BlockText"/>
        <w:numPr>
          <w:ilvl w:val="0"/>
          <w:numId w:val="19"/>
        </w:numPr>
        <w:tabs>
          <w:tab w:val="clear" w:pos="4320"/>
        </w:tabs>
        <w:spacing w:after="240"/>
        <w:ind w:left="720"/>
        <w:rPr>
          <w:rFonts w:ascii="Tahoma" w:hAnsi="Tahoma" w:cs="Tahoma"/>
          <w:sz w:val="24"/>
          <w:szCs w:val="24"/>
        </w:rPr>
      </w:pPr>
      <w:r w:rsidRPr="6F0B9D69">
        <w:rPr>
          <w:rFonts w:ascii="Tahoma" w:hAnsi="Tahoma" w:cs="Tahoma"/>
          <w:sz w:val="24"/>
          <w:szCs w:val="24"/>
        </w:rPr>
        <w:t xml:space="preserve">A short, written description of how the event </w:t>
      </w:r>
      <w:r>
        <w:rPr>
          <w:rFonts w:ascii="Tahoma" w:hAnsi="Tahoma" w:cs="Tahoma"/>
          <w:b/>
          <w:bCs/>
          <w:sz w:val="24"/>
          <w:szCs w:val="24"/>
          <w:u w:val="single"/>
        </w:rPr>
        <w:t>resulted</w:t>
      </w:r>
      <w:r w:rsidRPr="00317478">
        <w:rPr>
          <w:rFonts w:ascii="Tahoma" w:hAnsi="Tahoma" w:cs="Tahoma"/>
          <w:sz w:val="24"/>
          <w:szCs w:val="24"/>
          <w:u w:val="single"/>
        </w:rPr>
        <w:t xml:space="preserve"> </w:t>
      </w:r>
      <w:r w:rsidRPr="00317478">
        <w:rPr>
          <w:rFonts w:ascii="Tahoma" w:hAnsi="Tahoma" w:cs="Tahoma"/>
          <w:sz w:val="24"/>
          <w:szCs w:val="24"/>
        </w:rPr>
        <w:t>[</w:t>
      </w:r>
      <w:r w:rsidRPr="00B96691">
        <w:rPr>
          <w:rFonts w:ascii="Tahoma" w:hAnsi="Tahoma" w:cs="Tahoma"/>
          <w:strike/>
          <w:sz w:val="24"/>
          <w:szCs w:val="24"/>
        </w:rPr>
        <w:t>results</w:t>
      </w:r>
      <w:r w:rsidRPr="00317478">
        <w:rPr>
          <w:rFonts w:ascii="Tahoma" w:hAnsi="Tahoma" w:cs="Tahoma"/>
          <w:sz w:val="24"/>
          <w:szCs w:val="24"/>
        </w:rPr>
        <w:t>]</w:t>
      </w:r>
      <w:r w:rsidRPr="6F0B9D69">
        <w:rPr>
          <w:rFonts w:ascii="Tahoma" w:hAnsi="Tahoma" w:cs="Tahoma"/>
          <w:sz w:val="24"/>
          <w:szCs w:val="24"/>
        </w:rPr>
        <w:t xml:space="preserve"> in improving the tribe’s </w:t>
      </w:r>
      <w:r>
        <w:rPr>
          <w:rFonts w:ascii="Tahoma" w:hAnsi="Tahoma" w:cs="Tahoma"/>
          <w:b/>
          <w:bCs/>
          <w:sz w:val="24"/>
          <w:szCs w:val="24"/>
          <w:u w:val="single"/>
        </w:rPr>
        <w:t>ability to advance</w:t>
      </w:r>
      <w:r w:rsidRPr="00317478">
        <w:rPr>
          <w:rFonts w:ascii="Tahoma" w:hAnsi="Tahoma" w:cs="Tahoma"/>
          <w:sz w:val="24"/>
          <w:szCs w:val="24"/>
          <w:u w:val="single"/>
        </w:rPr>
        <w:t xml:space="preserve"> [</w:t>
      </w:r>
      <w:r w:rsidRPr="009779DE">
        <w:rPr>
          <w:rFonts w:ascii="Tahoma" w:hAnsi="Tahoma" w:cs="Tahoma"/>
          <w:strike/>
          <w:sz w:val="24"/>
          <w:szCs w:val="24"/>
        </w:rPr>
        <w:t>capacity to advancing</w:t>
      </w:r>
      <w:r>
        <w:rPr>
          <w:rFonts w:ascii="Tahoma" w:hAnsi="Tahoma" w:cs="Tahoma"/>
          <w:strike/>
          <w:sz w:val="24"/>
          <w:szCs w:val="24"/>
        </w:rPr>
        <w:t>]</w:t>
      </w:r>
      <w:r w:rsidRPr="6F0B9D69">
        <w:rPr>
          <w:rFonts w:ascii="Tahoma" w:hAnsi="Tahoma" w:cs="Tahoma"/>
          <w:sz w:val="24"/>
          <w:szCs w:val="24"/>
        </w:rPr>
        <w:t xml:space="preserve"> clean energy planning or development. </w:t>
      </w:r>
    </w:p>
    <w:p w14:paraId="4F6975BE" w14:textId="77777777" w:rsidR="001958C0" w:rsidRDefault="001958C0" w:rsidP="00D95D48">
      <w:pPr>
        <w:keepNext/>
        <w:keepLines/>
        <w:rPr>
          <w:rFonts w:ascii="Arial" w:hAnsi="Arial" w:cs="Arial"/>
          <w:sz w:val="22"/>
          <w:szCs w:val="22"/>
        </w:rPr>
      </w:pPr>
    </w:p>
    <w:p w14:paraId="34C0D444" w14:textId="77777777" w:rsidR="00AD758C" w:rsidRDefault="00AD758C" w:rsidP="00D95D48">
      <w:pPr>
        <w:keepNext/>
        <w:keepLines/>
        <w:rPr>
          <w:rFonts w:ascii="Arial" w:hAnsi="Arial" w:cs="Arial"/>
          <w:sz w:val="22"/>
          <w:szCs w:val="22"/>
        </w:rPr>
      </w:pPr>
    </w:p>
    <w:p w14:paraId="1710A474" w14:textId="074BC330" w:rsidR="002F5EF6" w:rsidRPr="0028449A" w:rsidRDefault="0028449A" w:rsidP="00D95D48">
      <w:pPr>
        <w:keepNext/>
        <w:keepLines/>
        <w:spacing w:before="40"/>
        <w:outlineLvl w:val="2"/>
        <w:rPr>
          <w:rFonts w:ascii="Tahoma" w:eastAsia="Tahoma" w:hAnsi="Tahoma" w:cs="Tahoma"/>
          <w:b/>
          <w:bCs/>
        </w:rPr>
      </w:pPr>
      <w:r w:rsidRPr="0028449A">
        <w:rPr>
          <w:rFonts w:ascii="Tahoma" w:eastAsia="Tahoma" w:hAnsi="Tahoma" w:cs="Tahoma"/>
          <w:b/>
          <w:bCs/>
        </w:rPr>
        <w:t xml:space="preserve">Eilene Cary </w:t>
      </w:r>
    </w:p>
    <w:sectPr w:rsidR="002F5EF6" w:rsidRPr="0028449A" w:rsidSect="005917F5">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A294" w14:textId="77777777" w:rsidR="004F6A84" w:rsidRDefault="004F6A84" w:rsidP="00F86D2B">
      <w:r>
        <w:separator/>
      </w:r>
    </w:p>
  </w:endnote>
  <w:endnote w:type="continuationSeparator" w:id="0">
    <w:p w14:paraId="74DD16A1" w14:textId="77777777" w:rsidR="004F6A84" w:rsidRDefault="004F6A84" w:rsidP="00F86D2B">
      <w:r>
        <w:continuationSeparator/>
      </w:r>
    </w:p>
  </w:endnote>
  <w:endnote w:type="continuationNotice" w:id="1">
    <w:p w14:paraId="5EB403FF" w14:textId="77777777" w:rsidR="004F6A84" w:rsidRDefault="004F6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3BA5" w14:textId="77777777" w:rsidR="004F6A84" w:rsidRDefault="004F6A84" w:rsidP="00F86D2B">
      <w:r>
        <w:separator/>
      </w:r>
    </w:p>
  </w:footnote>
  <w:footnote w:type="continuationSeparator" w:id="0">
    <w:p w14:paraId="7A6F04C9" w14:textId="77777777" w:rsidR="004F6A84" w:rsidRDefault="004F6A84" w:rsidP="00F86D2B">
      <w:r>
        <w:continuationSeparator/>
      </w:r>
    </w:p>
  </w:footnote>
  <w:footnote w:type="continuationNotice" w:id="1">
    <w:p w14:paraId="732FE6C2" w14:textId="77777777" w:rsidR="004F6A84" w:rsidRDefault="004F6A84"/>
  </w:footnote>
  <w:footnote w:id="2">
    <w:p w14:paraId="517927A9" w14:textId="77777777" w:rsidR="009466A9" w:rsidRDefault="009466A9" w:rsidP="009466A9">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2"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3"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4"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5"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6"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7" w15:restartNumberingAfterBreak="0">
    <w:nsid w:val="538B3C4E"/>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6"/>
  </w:num>
  <w:num w:numId="3" w16cid:durableId="240332164">
    <w:abstractNumId w:val="7"/>
  </w:num>
  <w:num w:numId="4" w16cid:durableId="1098015283">
    <w:abstractNumId w:val="14"/>
  </w:num>
  <w:num w:numId="5" w16cid:durableId="1265114548">
    <w:abstractNumId w:val="1"/>
  </w:num>
  <w:num w:numId="6" w16cid:durableId="1238709476">
    <w:abstractNumId w:val="3"/>
  </w:num>
  <w:num w:numId="7" w16cid:durableId="280697836">
    <w:abstractNumId w:val="2"/>
  </w:num>
  <w:num w:numId="8" w16cid:durableId="413355859">
    <w:abstractNumId w:val="18"/>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2"/>
  </w:num>
  <w:num w:numId="15" w16cid:durableId="1943873477">
    <w:abstractNumId w:val="11"/>
  </w:num>
  <w:num w:numId="16" w16cid:durableId="1775519359">
    <w:abstractNumId w:val="15"/>
  </w:num>
  <w:num w:numId="17" w16cid:durableId="1138646641">
    <w:abstractNumId w:val="13"/>
  </w:num>
  <w:num w:numId="18" w16cid:durableId="1311135904">
    <w:abstractNumId w:val="0"/>
  </w:num>
  <w:num w:numId="19" w16cid:durableId="1291479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DF8"/>
    <w:rsid w:val="00080E73"/>
    <w:rsid w:val="0009064B"/>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958C0"/>
    <w:rsid w:val="001A6899"/>
    <w:rsid w:val="001B3B5E"/>
    <w:rsid w:val="001E3130"/>
    <w:rsid w:val="001F009D"/>
    <w:rsid w:val="001F62F3"/>
    <w:rsid w:val="00202FA7"/>
    <w:rsid w:val="00203587"/>
    <w:rsid w:val="00207F36"/>
    <w:rsid w:val="00217FFE"/>
    <w:rsid w:val="00233F17"/>
    <w:rsid w:val="00235167"/>
    <w:rsid w:val="002360AF"/>
    <w:rsid w:val="00237FCE"/>
    <w:rsid w:val="00241792"/>
    <w:rsid w:val="002423CB"/>
    <w:rsid w:val="0024329D"/>
    <w:rsid w:val="002440BB"/>
    <w:rsid w:val="002747CF"/>
    <w:rsid w:val="0028449A"/>
    <w:rsid w:val="002A5F7A"/>
    <w:rsid w:val="002B6EF3"/>
    <w:rsid w:val="002C0604"/>
    <w:rsid w:val="002D11A5"/>
    <w:rsid w:val="002E6F17"/>
    <w:rsid w:val="002F5EF6"/>
    <w:rsid w:val="0030036E"/>
    <w:rsid w:val="00300FB1"/>
    <w:rsid w:val="00306C82"/>
    <w:rsid w:val="00324B6A"/>
    <w:rsid w:val="003339E5"/>
    <w:rsid w:val="00344417"/>
    <w:rsid w:val="0035588C"/>
    <w:rsid w:val="00356181"/>
    <w:rsid w:val="00356C3F"/>
    <w:rsid w:val="00361958"/>
    <w:rsid w:val="00361F78"/>
    <w:rsid w:val="00375E41"/>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4F6A84"/>
    <w:rsid w:val="005100D5"/>
    <w:rsid w:val="00514F53"/>
    <w:rsid w:val="00524EA9"/>
    <w:rsid w:val="00525E2C"/>
    <w:rsid w:val="00527817"/>
    <w:rsid w:val="00534797"/>
    <w:rsid w:val="00544461"/>
    <w:rsid w:val="005472B4"/>
    <w:rsid w:val="005568CA"/>
    <w:rsid w:val="0056445F"/>
    <w:rsid w:val="005653EE"/>
    <w:rsid w:val="00566D9C"/>
    <w:rsid w:val="005717F4"/>
    <w:rsid w:val="00577D95"/>
    <w:rsid w:val="00585A30"/>
    <w:rsid w:val="00586F20"/>
    <w:rsid w:val="005917F5"/>
    <w:rsid w:val="00591B8D"/>
    <w:rsid w:val="00591CB7"/>
    <w:rsid w:val="005935EC"/>
    <w:rsid w:val="0059609D"/>
    <w:rsid w:val="005B4732"/>
    <w:rsid w:val="005C25A4"/>
    <w:rsid w:val="005C3765"/>
    <w:rsid w:val="005D3AC9"/>
    <w:rsid w:val="005E2A3F"/>
    <w:rsid w:val="005E6FA2"/>
    <w:rsid w:val="005E73CF"/>
    <w:rsid w:val="0061005A"/>
    <w:rsid w:val="00625D54"/>
    <w:rsid w:val="006511D6"/>
    <w:rsid w:val="00652B2F"/>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2E00"/>
    <w:rsid w:val="00705E5E"/>
    <w:rsid w:val="007134AE"/>
    <w:rsid w:val="007211FC"/>
    <w:rsid w:val="00726394"/>
    <w:rsid w:val="00745C66"/>
    <w:rsid w:val="00751C0F"/>
    <w:rsid w:val="00761F8B"/>
    <w:rsid w:val="00765810"/>
    <w:rsid w:val="00767BD5"/>
    <w:rsid w:val="00771B42"/>
    <w:rsid w:val="0077265A"/>
    <w:rsid w:val="00777798"/>
    <w:rsid w:val="0078154A"/>
    <w:rsid w:val="00783717"/>
    <w:rsid w:val="0079120A"/>
    <w:rsid w:val="00795125"/>
    <w:rsid w:val="007C6C8A"/>
    <w:rsid w:val="007D545A"/>
    <w:rsid w:val="007E3E85"/>
    <w:rsid w:val="007E4138"/>
    <w:rsid w:val="007F156D"/>
    <w:rsid w:val="007F2F5E"/>
    <w:rsid w:val="007F5A8E"/>
    <w:rsid w:val="007F633B"/>
    <w:rsid w:val="0080347E"/>
    <w:rsid w:val="00803E15"/>
    <w:rsid w:val="0081533B"/>
    <w:rsid w:val="0081551E"/>
    <w:rsid w:val="00815F24"/>
    <w:rsid w:val="00844940"/>
    <w:rsid w:val="00846985"/>
    <w:rsid w:val="00874988"/>
    <w:rsid w:val="00891290"/>
    <w:rsid w:val="00891410"/>
    <w:rsid w:val="0089478D"/>
    <w:rsid w:val="008B35D7"/>
    <w:rsid w:val="008B513C"/>
    <w:rsid w:val="008C0DC2"/>
    <w:rsid w:val="008C462E"/>
    <w:rsid w:val="008D62BC"/>
    <w:rsid w:val="008E1433"/>
    <w:rsid w:val="008E14B6"/>
    <w:rsid w:val="008E3926"/>
    <w:rsid w:val="008E7852"/>
    <w:rsid w:val="008F7BB2"/>
    <w:rsid w:val="0090646F"/>
    <w:rsid w:val="009077DA"/>
    <w:rsid w:val="00910710"/>
    <w:rsid w:val="00915802"/>
    <w:rsid w:val="0091652D"/>
    <w:rsid w:val="009273C8"/>
    <w:rsid w:val="009375BB"/>
    <w:rsid w:val="009407F5"/>
    <w:rsid w:val="009466A9"/>
    <w:rsid w:val="00950AF4"/>
    <w:rsid w:val="00984095"/>
    <w:rsid w:val="00992483"/>
    <w:rsid w:val="009A0B3E"/>
    <w:rsid w:val="009A6EF8"/>
    <w:rsid w:val="009B64D6"/>
    <w:rsid w:val="009E6C35"/>
    <w:rsid w:val="009E754B"/>
    <w:rsid w:val="009F3382"/>
    <w:rsid w:val="00A0005A"/>
    <w:rsid w:val="00A13109"/>
    <w:rsid w:val="00A14685"/>
    <w:rsid w:val="00A15FA8"/>
    <w:rsid w:val="00A17202"/>
    <w:rsid w:val="00A3384C"/>
    <w:rsid w:val="00A36CF5"/>
    <w:rsid w:val="00A51684"/>
    <w:rsid w:val="00A5185E"/>
    <w:rsid w:val="00A55093"/>
    <w:rsid w:val="00A56900"/>
    <w:rsid w:val="00A569EB"/>
    <w:rsid w:val="00A71269"/>
    <w:rsid w:val="00A73089"/>
    <w:rsid w:val="00A752D8"/>
    <w:rsid w:val="00A86E81"/>
    <w:rsid w:val="00A87E10"/>
    <w:rsid w:val="00A90DC6"/>
    <w:rsid w:val="00AC17F1"/>
    <w:rsid w:val="00AD21FC"/>
    <w:rsid w:val="00AD5870"/>
    <w:rsid w:val="00AD758C"/>
    <w:rsid w:val="00AE05B9"/>
    <w:rsid w:val="00B03AD3"/>
    <w:rsid w:val="00B04340"/>
    <w:rsid w:val="00B068A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A6992"/>
    <w:rsid w:val="00BB2CCD"/>
    <w:rsid w:val="00BB3B50"/>
    <w:rsid w:val="00BB5663"/>
    <w:rsid w:val="00BB5DCD"/>
    <w:rsid w:val="00BD4344"/>
    <w:rsid w:val="00C01C97"/>
    <w:rsid w:val="00C02FBD"/>
    <w:rsid w:val="00C03527"/>
    <w:rsid w:val="00C2336E"/>
    <w:rsid w:val="00C64455"/>
    <w:rsid w:val="00C67037"/>
    <w:rsid w:val="00C73A1F"/>
    <w:rsid w:val="00C96BDD"/>
    <w:rsid w:val="00CA6B2B"/>
    <w:rsid w:val="00CB056D"/>
    <w:rsid w:val="00CB5B98"/>
    <w:rsid w:val="00CC5F6A"/>
    <w:rsid w:val="00CF73BF"/>
    <w:rsid w:val="00CF7E62"/>
    <w:rsid w:val="00D0089A"/>
    <w:rsid w:val="00D058BB"/>
    <w:rsid w:val="00D22B62"/>
    <w:rsid w:val="00D2427B"/>
    <w:rsid w:val="00D2465B"/>
    <w:rsid w:val="00D32C3D"/>
    <w:rsid w:val="00D33013"/>
    <w:rsid w:val="00D37E03"/>
    <w:rsid w:val="00D431C2"/>
    <w:rsid w:val="00D43B83"/>
    <w:rsid w:val="00D4532F"/>
    <w:rsid w:val="00D50B7B"/>
    <w:rsid w:val="00D65EA5"/>
    <w:rsid w:val="00D75BEE"/>
    <w:rsid w:val="00D95D48"/>
    <w:rsid w:val="00D96BD9"/>
    <w:rsid w:val="00D97F7F"/>
    <w:rsid w:val="00DB53FE"/>
    <w:rsid w:val="00DB5C18"/>
    <w:rsid w:val="00DD1BDC"/>
    <w:rsid w:val="00DE1276"/>
    <w:rsid w:val="00E210F6"/>
    <w:rsid w:val="00E33098"/>
    <w:rsid w:val="00E354EE"/>
    <w:rsid w:val="00E617CC"/>
    <w:rsid w:val="00E62715"/>
    <w:rsid w:val="00E95AA9"/>
    <w:rsid w:val="00EA7BDE"/>
    <w:rsid w:val="00EB2120"/>
    <w:rsid w:val="00EB669B"/>
    <w:rsid w:val="00ED18F1"/>
    <w:rsid w:val="00EF0AEE"/>
    <w:rsid w:val="00EF11B3"/>
    <w:rsid w:val="00F02416"/>
    <w:rsid w:val="00F053EC"/>
    <w:rsid w:val="00F05754"/>
    <w:rsid w:val="00F10DFF"/>
    <w:rsid w:val="00F220FC"/>
    <w:rsid w:val="00F22AD4"/>
    <w:rsid w:val="00F622F2"/>
    <w:rsid w:val="00F7696E"/>
    <w:rsid w:val="00F80D3B"/>
    <w:rsid w:val="00F86D2B"/>
    <w:rsid w:val="00F90F6B"/>
    <w:rsid w:val="00F921DF"/>
    <w:rsid w:val="00F92C5E"/>
    <w:rsid w:val="00F947AC"/>
    <w:rsid w:val="00F95D8D"/>
    <w:rsid w:val="00F967DF"/>
    <w:rsid w:val="00F97A78"/>
    <w:rsid w:val="00F97F44"/>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5712952-2fc6-4f4f-a924-f4d6513303be"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8" ma:contentTypeDescription="Create a new document." ma:contentTypeScope="" ma:versionID="8d422d27c0c898b5d056f9d0d5cf6096">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2971a03774995fdfc88e202fb2cd0857"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sharepoint/v3"/>
    <ds:schemaRef ds:uri="http://purl.org/dc/elements/1.1/"/>
    <ds:schemaRef ds:uri="http://schemas.microsoft.com/office/2006/metadata/properties"/>
    <ds:schemaRef ds:uri="http://www.w3.org/XML/1998/namespace"/>
    <ds:schemaRef ds:uri="35712952-2fc6-4f4f-a924-f4d6513303b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bfaec93-3092-4921-8232-75eb7714f09e"/>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86E92172-38EA-4905-8DA1-F7D5DE6F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GFO-23-702 Addendum 02 Cover Letter</vt:lpstr>
    </vt:vector>
  </TitlesOfParts>
  <Company>Wobschall Design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03 Cover Letter</dc:title>
  <dc:subject/>
  <dc:creator>Bailey Wobschall</dc:creator>
  <cp:keywords/>
  <dc:description/>
  <cp:lastModifiedBy>Cary, Eilene@Energy</cp:lastModifiedBy>
  <cp:revision>10</cp:revision>
  <cp:lastPrinted>2019-04-08T16:38:00Z</cp:lastPrinted>
  <dcterms:created xsi:type="dcterms:W3CDTF">2024-04-27T00:49:00Z</dcterms:created>
  <dcterms:modified xsi:type="dcterms:W3CDTF">2024-04-29T21:41:00Z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