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2B94F16A" w:rsidR="00B07986" w:rsidRPr="00BB1D4F" w:rsidRDefault="00F2487B" w:rsidP="00701F98">
      <w:pPr>
        <w:rPr>
          <w:i/>
          <w:iCs/>
        </w:rPr>
      </w:pPr>
      <w:r w:rsidRPr="00BB1D4F">
        <w:t xml:space="preserve">See the formatting </w:t>
      </w:r>
      <w:r w:rsidR="00C26D0A" w:rsidRPr="00BB1D4F">
        <w:t xml:space="preserve">recommendations </w:t>
      </w:r>
      <w:r w:rsidRPr="00BB1D4F">
        <w:t>in Part III, Section A</w:t>
      </w:r>
      <w:r w:rsidR="000B63D7" w:rsidRPr="00BB1D4F">
        <w:t>.</w:t>
      </w:r>
    </w:p>
    <w:p w14:paraId="716113FC" w14:textId="77777777" w:rsidR="008B4D47" w:rsidRPr="00BB1D4F" w:rsidRDefault="008B4D47" w:rsidP="008B4D47"/>
    <w:p w14:paraId="34488C1B" w14:textId="42C510F4" w:rsidR="00B07986" w:rsidRPr="00BB1D4F" w:rsidRDefault="008B4D47" w:rsidP="008B4D47">
      <w:pPr>
        <w:rPr>
          <w:b/>
          <w:sz w:val="20"/>
        </w:rPr>
      </w:pPr>
      <w:r w:rsidRPr="00BB1D4F">
        <w:t>Solicitation Managers should select the sub-criteria below which are most relevant to the solicitation. The sub-criteria have been categorized by solicitation type – Applied Research and Development, Technology Demonstration and Deployment, and Non-Technology Development. Solicitation managers should also ensure the sub-criteria here, including any changes to the sub-criteria, match the scoring criteria in the solicitation manual.</w:t>
      </w:r>
    </w:p>
    <w:p w14:paraId="5E33AE77" w14:textId="77777777" w:rsidR="00E45742" w:rsidRPr="008B4D47" w:rsidRDefault="00E45742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70318547" w14:textId="4B8031BB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964872">
      <w:pPr>
        <w:spacing w:after="120"/>
        <w:ind w:left="720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964872">
      <w:pPr>
        <w:spacing w:after="120"/>
        <w:ind w:left="720"/>
        <w:jc w:val="center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1C9AB0C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comparable attribute"/>
                  <w:textInput>
                    <w:default w:val="Example: Electrical efficienc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Electrical efficiency</w:t>
            </w:r>
            <w:r>
              <w:fldChar w:fldCharType="end"/>
            </w:r>
            <w:bookmarkEnd w:id="0"/>
          </w:p>
        </w:tc>
        <w:tc>
          <w:tcPr>
            <w:tcW w:w="2466" w:type="dxa"/>
          </w:tcPr>
          <w:p w14:paraId="6453D089" w14:textId="2E66F38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enter applicant's technology"/>
                  <w:textInput>
                    <w:default w:val="(1 unit)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 unit)</w:t>
            </w:r>
            <w:r>
              <w:fldChar w:fldCharType="end"/>
            </w:r>
            <w:bookmarkEnd w:id="1"/>
          </w:p>
        </w:tc>
        <w:tc>
          <w:tcPr>
            <w:tcW w:w="2214" w:type="dxa"/>
          </w:tcPr>
          <w:p w14:paraId="7E741319" w14:textId="034E6865" w:rsidR="00964872" w:rsidRDefault="0051436D" w:rsidP="00893B3B">
            <w:pPr>
              <w:spacing w:after="12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current leading technology"/>
                  <w:textInput>
                    <w:default w:val="(3 units)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(3 units)</w:t>
            </w:r>
            <w:r>
              <w:fldChar w:fldCharType="end"/>
            </w:r>
            <w:bookmarkEnd w:id="2"/>
          </w:p>
        </w:tc>
        <w:tc>
          <w:tcPr>
            <w:tcW w:w="2012" w:type="dxa"/>
          </w:tcPr>
          <w:p w14:paraId="460DA589" w14:textId="09F5546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enter competing technology"/>
                  <w:textInput>
                    <w:default w:val="(2 units)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 units)</w:t>
            </w:r>
            <w:r>
              <w:fldChar w:fldCharType="end"/>
            </w:r>
            <w:bookmarkEnd w:id="3"/>
          </w:p>
        </w:tc>
      </w:tr>
      <w:tr w:rsidR="00964872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003AB08" w:rsidR="00964872" w:rsidRDefault="0051436D" w:rsidP="00893B3B">
            <w:pPr>
              <w:spacing w:after="12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enter comparable attribute"/>
                  <w:textInput>
                    <w:default w:val="Example: Temperature range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Temperature range</w:t>
            </w:r>
            <w:r>
              <w:fldChar w:fldCharType="end"/>
            </w:r>
            <w:bookmarkEnd w:id="4"/>
          </w:p>
        </w:tc>
        <w:tc>
          <w:tcPr>
            <w:tcW w:w="2466" w:type="dxa"/>
          </w:tcPr>
          <w:p w14:paraId="25D0CAE4" w14:textId="008D0C4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>
                    <w:default w:val="(2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(20 units)</w:t>
            </w:r>
            <w:r>
              <w:fldChar w:fldCharType="end"/>
            </w:r>
          </w:p>
        </w:tc>
        <w:tc>
          <w:tcPr>
            <w:tcW w:w="2214" w:type="dxa"/>
          </w:tcPr>
          <w:p w14:paraId="560455CF" w14:textId="5035E47B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  <w:tc>
          <w:tcPr>
            <w:tcW w:w="2012" w:type="dxa"/>
          </w:tcPr>
          <w:p w14:paraId="7F5CBCE3" w14:textId="036456F4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1E7CA6D5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7EBDA347" w14:textId="21FB64CD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4C2DC75D" w14:textId="7AB85B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13461C45" w14:textId="6D0150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8AF574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46F09768" w14:textId="0DF5663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16ED54F7" w14:textId="382ADAB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29E13597" w14:textId="363BE09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36D2EBDB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Provide</w:t>
      </w:r>
      <w:r>
        <w:t>s</w:t>
      </w:r>
      <w:r w:rsidRPr="002C1625">
        <w:t xml:space="preserve"> the proposed technical specifications and describe how the project will meet or exceed the technical specifications by the end of the project.</w:t>
      </w:r>
    </w:p>
    <w:p w14:paraId="54AEFC29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technology readiness level (TRL) the proposed technology has achieved and the expected TRL by the end of the project.</w:t>
      </w:r>
    </w:p>
    <w:p w14:paraId="25269912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at what scale the technology has been successfully demonstrated</w:t>
      </w:r>
      <w:r>
        <w:t xml:space="preserve">, including </w:t>
      </w:r>
      <w:r w:rsidRPr="002C1625">
        <w:t xml:space="preserve">size </w:t>
      </w:r>
      <w:r>
        <w:t xml:space="preserve">or capacity, </w:t>
      </w:r>
      <w:r w:rsidRPr="002C1625">
        <w:t xml:space="preserve">number of previous installations, location and duration, </w:t>
      </w:r>
      <w:r>
        <w:t xml:space="preserve">results, </w:t>
      </w:r>
      <w:r w:rsidRPr="002C1625">
        <w:t>etc.)</w:t>
      </w:r>
    </w:p>
    <w:p w14:paraId="54CAFE03" w14:textId="77777777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how the proposed demonstration will lead to increased adoption of the technology in California.</w:t>
      </w:r>
    </w:p>
    <w:p w14:paraId="59D830BA" w14:textId="21086387" w:rsidR="00992892" w:rsidRPr="002C1625" w:rsidRDefault="00992892" w:rsidP="00A56963">
      <w:pPr>
        <w:numPr>
          <w:ilvl w:val="0"/>
          <w:numId w:val="3"/>
        </w:numPr>
        <w:spacing w:after="120"/>
      </w:pPr>
      <w:r>
        <w:t>Provides information described in Section I.C.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1D2847F8" w:rsidR="008B4D47" w:rsidRPr="002C1625" w:rsidRDefault="00F64759" w:rsidP="00A56963">
      <w:pPr>
        <w:numPr>
          <w:ilvl w:val="0"/>
          <w:numId w:val="4"/>
        </w:numPr>
        <w:spacing w:after="120"/>
      </w:pPr>
      <w:r>
        <w:t>The application</w:t>
      </w:r>
      <w:r w:rsidR="008B4D47" w:rsidRPr="002C1625">
        <w:t xml:space="preserve">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lastRenderedPageBreak/>
        <w:t>The Scope of Work identifies goals, objectives, and deliverables, details the work to be performed, and aligns with the information presented in Project Narrative.</w:t>
      </w:r>
    </w:p>
    <w:p w14:paraId="429D4C00" w14:textId="2D5DBB14" w:rsidR="008B4D47" w:rsidRPr="002C1625" w:rsidRDefault="00861E5D" w:rsidP="00A56963">
      <w:pPr>
        <w:numPr>
          <w:ilvl w:val="0"/>
          <w:numId w:val="4"/>
        </w:numPr>
        <w:spacing w:after="120"/>
      </w:pPr>
      <w:r>
        <w:t>The application</w:t>
      </w:r>
      <w:r w:rsidR="008B4D47">
        <w:t xml:space="preserve"> identifies the reliability that the project and site recommendations as described will be carried out if funds are awarded.</w:t>
      </w:r>
    </w:p>
    <w:p w14:paraId="27797218" w14:textId="7FDEBAC4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(e.g. loss of demonstration site, key sub</w:t>
      </w:r>
      <w:r w:rsidR="00861E5D">
        <w:t>recipient</w:t>
      </w:r>
      <w:r>
        <w:t>)</w:t>
      </w:r>
      <w:r w:rsidRPr="002C1625">
        <w:t xml:space="preserve">.  Provides a plan to address them. </w:t>
      </w:r>
    </w:p>
    <w:p w14:paraId="14DA1F27" w14:textId="00E5D119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Discusses the degree to which the proposed work is technically feasible and achievable within the proposed p</w:t>
      </w:r>
      <w:r w:rsidR="009234DB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650291E5" w14:textId="71EEACC0" w:rsidR="00FD4970" w:rsidRDefault="00FD4970" w:rsidP="00A56963">
      <w:pPr>
        <w:numPr>
          <w:ilvl w:val="0"/>
          <w:numId w:val="4"/>
        </w:numPr>
        <w:spacing w:after="120"/>
      </w:pPr>
      <w:r>
        <w:t>Describes the technology transfer plan to assess and advance the commercial viability of the technology.</w:t>
      </w:r>
    </w:p>
    <w:p w14:paraId="14C7499F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Provides a clear and plausible measurement and verification plan that describes how energy savings and other benefits specified in the application will be determined and measured.</w:t>
      </w:r>
    </w:p>
    <w:p w14:paraId="3C6002B9" w14:textId="0B935CB7" w:rsidR="008B4D47" w:rsidRPr="002C1625" w:rsidRDefault="008B4D47" w:rsidP="00A56963">
      <w:pPr>
        <w:numPr>
          <w:ilvl w:val="0"/>
          <w:numId w:val="4"/>
        </w:numPr>
        <w:spacing w:after="120"/>
        <w:rPr>
          <w:rFonts w:cs="Times New Roman"/>
          <w:b/>
          <w:smallCaps/>
          <w:color w:val="FF0000"/>
        </w:rPr>
      </w:pPr>
      <w:r w:rsidRPr="002C1625">
        <w:t>Provides information documenting progress towards achieving compliance with the California Environmental Quality Act (CEQA) by add</w:t>
      </w:r>
      <w:r w:rsidR="009234DB">
        <w:t>ressing the areas in Section I.I</w:t>
      </w:r>
      <w:r w:rsidRPr="002C1625">
        <w:t>, and Section III.D.</w:t>
      </w:r>
      <w:r w:rsidR="007433B8">
        <w:t>3</w:t>
      </w:r>
      <w:r w:rsidRPr="002C1625">
        <w:t>, and Section III.D.8</w:t>
      </w:r>
    </w:p>
    <w:p w14:paraId="43DBA9A7" w14:textId="0803A14A" w:rsidR="008B4D47" w:rsidRPr="008B4D47" w:rsidRDefault="008B4D47" w:rsidP="00A56963">
      <w:pPr>
        <w:pStyle w:val="ListParagraph"/>
        <w:numPr>
          <w:ilvl w:val="0"/>
          <w:numId w:val="4"/>
        </w:numPr>
      </w:pPr>
      <w:r>
        <w:t>Provides information described in Section I.C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2EFEE45C" w14:textId="77777777" w:rsidR="00E45742" w:rsidRPr="00E45742" w:rsidRDefault="00E45742" w:rsidP="008B4D47"/>
    <w:p w14:paraId="7EE4EE76" w14:textId="77777777" w:rsidR="008B4D47" w:rsidRPr="002C1625" w:rsidRDefault="008B4D47" w:rsidP="00A56963">
      <w:pPr>
        <w:numPr>
          <w:ilvl w:val="0"/>
          <w:numId w:val="5"/>
        </w:numPr>
        <w:spacing w:after="60"/>
      </w:pPr>
      <w:r w:rsidRPr="002C1625">
        <w:t xml:space="preserve">Explains how the proposed project will benefit California Investor-Owned Utility (IOU) ratepayers and provides clear, plausible, and justifiable (quantitative preferred) potential benefits. Estimates the energy benefits including: </w:t>
      </w:r>
    </w:p>
    <w:p w14:paraId="2F9D1616" w14:textId="3B2325CE" w:rsidR="008B4D47" w:rsidRPr="00BB1D4F" w:rsidRDefault="008B4D47" w:rsidP="00A56963">
      <w:pPr>
        <w:numPr>
          <w:ilvl w:val="1"/>
          <w:numId w:val="7"/>
        </w:numPr>
        <w:spacing w:after="60"/>
      </w:pPr>
      <w:r w:rsidRPr="00D30ADD">
        <w:t xml:space="preserve">annual electricity and thermal savings (kilowatt-hour and </w:t>
      </w:r>
      <w:proofErr w:type="spellStart"/>
      <w:r w:rsidRPr="00D30ADD">
        <w:t>therms</w:t>
      </w:r>
      <w:proofErr w:type="spellEnd"/>
      <w:r w:rsidRPr="00D30ADD">
        <w:t>), energy cost reductions, peak load reduction and/or shifting, infrastructure resiliency, infrastructure reliability.</w:t>
      </w:r>
    </w:p>
    <w:p w14:paraId="38650F27" w14:textId="77777777" w:rsidR="008B4D47" w:rsidRPr="00D30ADD" w:rsidRDefault="008B4D47" w:rsidP="008B4D47">
      <w:pPr>
        <w:spacing w:after="60"/>
        <w:ind w:left="720"/>
        <w:rPr>
          <w:b/>
        </w:rPr>
      </w:pPr>
      <w:r w:rsidRPr="00D30ADD">
        <w:rPr>
          <w:b/>
        </w:rPr>
        <w:t xml:space="preserve">In addition, estimates the non-energy benefits including: </w:t>
      </w:r>
    </w:p>
    <w:p w14:paraId="180317BF" w14:textId="5034D28A" w:rsidR="008B4D47" w:rsidRPr="00BB1D4F" w:rsidRDefault="008B4D47" w:rsidP="00A56963">
      <w:pPr>
        <w:pStyle w:val="ListParagraph"/>
        <w:numPr>
          <w:ilvl w:val="0"/>
          <w:numId w:val="6"/>
        </w:numPr>
        <w:spacing w:after="60"/>
      </w:pPr>
      <w:r w:rsidRPr="00D30ADD">
        <w:t>greenhouse gas emission reductions, air emission reductions (e.g.</w:t>
      </w:r>
      <w:r w:rsidR="00D667DD" w:rsidRPr="00D30ADD">
        <w:t>, criteria pollutant emissions</w:t>
      </w:r>
      <w:r w:rsidRPr="00D30ADD">
        <w:t xml:space="preserve">), </w:t>
      </w:r>
      <w:r w:rsidR="00043B81" w:rsidRPr="00D30ADD">
        <w:t>economic development (jobs creation)</w:t>
      </w:r>
      <w:r w:rsidRPr="00D30ADD">
        <w:t>, increased</w:t>
      </w:r>
      <w:r w:rsidR="00043B81" w:rsidRPr="00D30ADD">
        <w:t xml:space="preserve"> public</w:t>
      </w:r>
      <w:r w:rsidRPr="00D30ADD">
        <w:t xml:space="preserve"> safety</w:t>
      </w:r>
      <w:r w:rsidR="00043B81" w:rsidRPr="00D30ADD">
        <w:t>, greater resiliency, among others</w:t>
      </w:r>
      <w:r w:rsidRPr="00BB1D4F">
        <w:t>.</w:t>
      </w:r>
    </w:p>
    <w:p w14:paraId="49B2C64A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 w:rsidRPr="002C1625">
        <w:t xml:space="preserve">States the timeframe, assumptions with </w:t>
      </w:r>
      <w:r>
        <w:t>sources</w:t>
      </w:r>
      <w:r w:rsidRPr="002C1625">
        <w:t>, and calculations for the estimated benefits, and explains their reasonableness. Include baseline</w:t>
      </w:r>
      <w:r>
        <w:t xml:space="preserve"> or “</w:t>
      </w:r>
      <w:r w:rsidRPr="002C1625">
        <w:t>business as usual</w:t>
      </w:r>
      <w:r>
        <w:t>” over timeframe.</w:t>
      </w:r>
      <w:r w:rsidRPr="002C1625">
        <w:t xml:space="preserve"> </w:t>
      </w:r>
    </w:p>
    <w:p w14:paraId="021A6D6C" w14:textId="77777777" w:rsidR="008B4D47" w:rsidRPr="002C1625" w:rsidRDefault="008B4D47" w:rsidP="00A56963">
      <w:pPr>
        <w:pStyle w:val="ListParagraph"/>
        <w:numPr>
          <w:ilvl w:val="0"/>
          <w:numId w:val="5"/>
        </w:numPr>
      </w:pPr>
      <w:r w:rsidRPr="002C1625">
        <w:t>Explains the path-to-market strategy including near-term (</w:t>
      </w:r>
      <w:proofErr w:type="gramStart"/>
      <w:r w:rsidRPr="002C1625">
        <w:t>i.e.</w:t>
      </w:r>
      <w:proofErr w:type="gramEnd"/>
      <w:r w:rsidRPr="002C1625">
        <w:t xml:space="preserve"> </w:t>
      </w:r>
      <w:r>
        <w:t>initial target markets</w:t>
      </w:r>
      <w:r w:rsidRPr="002C1625">
        <w:t>), mid-term, and long-term markets for the technology, size and penetration or deployment rates, and underlying assumptions.</w:t>
      </w:r>
    </w:p>
    <w:p w14:paraId="72B5EF77" w14:textId="77777777" w:rsidR="008B4D47" w:rsidRDefault="008B4D47" w:rsidP="00A56963">
      <w:pPr>
        <w:pStyle w:val="ListParagraph"/>
        <w:numPr>
          <w:ilvl w:val="0"/>
          <w:numId w:val="5"/>
        </w:numPr>
      </w:pPr>
      <w:r w:rsidRPr="002C1625">
        <w:t>Identifies the expected financial performance (</w:t>
      </w:r>
      <w:proofErr w:type="gramStart"/>
      <w:r w:rsidRPr="002C1625">
        <w:t>e.g.</w:t>
      </w:r>
      <w:proofErr w:type="gramEnd"/>
      <w:r w:rsidRPr="002C1625">
        <w:t xml:space="preserve"> payback period, ROI) of the </w:t>
      </w:r>
      <w:r>
        <w:t xml:space="preserve">demonstration at scale. </w:t>
      </w:r>
    </w:p>
    <w:p w14:paraId="48B0AECD" w14:textId="27633589" w:rsidR="008B4D47" w:rsidRPr="002C1625" w:rsidRDefault="008B4D47" w:rsidP="00A56963">
      <w:pPr>
        <w:pStyle w:val="ListParagraph"/>
        <w:numPr>
          <w:ilvl w:val="0"/>
          <w:numId w:val="5"/>
        </w:numPr>
      </w:pPr>
      <w:r w:rsidRPr="00B73E86">
        <w:t xml:space="preserve">Identifies the </w:t>
      </w:r>
      <w:r w:rsidRPr="002C1625">
        <w:t xml:space="preserve">specific programs </w:t>
      </w:r>
      <w:r>
        <w:t>which the technology intends to leverage</w:t>
      </w:r>
      <w:r w:rsidRPr="00B73E86">
        <w:rPr>
          <w:i/>
          <w:color w:val="0070C0"/>
        </w:rPr>
        <w:t>.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584A9BE8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lastRenderedPageBreak/>
        <w:t xml:space="preserve">Identifies credentials of </w:t>
      </w:r>
      <w:r w:rsidR="000B2279">
        <w:t>applicant</w:t>
      </w:r>
      <w:r w:rsidRPr="00941FBA">
        <w:t xml:space="preserve"> and any sub</w:t>
      </w:r>
      <w:r w:rsidR="000B2279">
        <w:t>recipient</w:t>
      </w:r>
      <w:r w:rsidRPr="00941FBA">
        <w:t xml:space="preserve"> core personnel, including the project manager</w:t>
      </w:r>
      <w:r w:rsidR="00F07EAD">
        <w:t xml:space="preserve">, </w:t>
      </w:r>
      <w:r w:rsidRPr="00941FBA">
        <w:t>principal investigator</w:t>
      </w:r>
      <w:r w:rsidR="00F07EAD">
        <w:t>, and technology transfer lead</w:t>
      </w:r>
      <w:r w:rsidRPr="00941FBA">
        <w:t xml:space="preserve"> </w:t>
      </w:r>
      <w:r w:rsidRPr="00941FBA">
        <w:rPr>
          <w:i/>
        </w:rPr>
        <w:t>(include this information in</w:t>
      </w:r>
      <w:r w:rsidR="005778AF">
        <w:rPr>
          <w:i/>
        </w:rPr>
        <w:t xml:space="preserve"> </w:t>
      </w:r>
      <w:r w:rsidRPr="00941FBA">
        <w:rPr>
          <w:i/>
        </w:rPr>
        <w:t>Project Team Form</w:t>
      </w:r>
      <w:r w:rsidR="00913C69">
        <w:rPr>
          <w:i/>
        </w:rPr>
        <w:t xml:space="preserve"> Attachment</w:t>
      </w:r>
      <w:r w:rsidRPr="00941FBA">
        <w:rPr>
          <w:i/>
        </w:rPr>
        <w:t>).</w:t>
      </w:r>
    </w:p>
    <w:p w14:paraId="37F810F1" w14:textId="29EB5E09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>Demonstrates that the project team has appropriate qualifications</w:t>
      </w:r>
      <w:r w:rsidRPr="00941FBA">
        <w:t>, experience, financial stability</w:t>
      </w:r>
      <w:r w:rsidR="00080AE4">
        <w:t>,</w:t>
      </w:r>
      <w:r w:rsidRPr="00941FBA">
        <w:t xml:space="preserve">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>an organization chart similar to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79AF6643">
            <wp:extent cx="3574473" cy="2085109"/>
            <wp:effectExtent l="0" t="0" r="2603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24C2CA10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</w:t>
      </w:r>
      <w:r w:rsidR="008B7596">
        <w:t>recipients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is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4862F76D" w14:textId="51385131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Text6"/>
                  <w:enabled/>
                  <w:calcOnExit w:val="0"/>
                  <w:statusText w:type="text" w:val="enter task number and name"/>
                  <w:textInput>
                    <w:default w:val="Task 1: General Project Tasks"/>
                  </w:textInput>
                </w:ffData>
              </w:fldChar>
            </w:r>
            <w:bookmarkStart w:id="5" w:name="Text6"/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1: General Project Tasks</w:t>
            </w:r>
            <w:r w:rsidRPr="00BF0744">
              <w:fldChar w:fldCharType="end"/>
            </w:r>
            <w:bookmarkEnd w:id="5"/>
          </w:p>
        </w:tc>
        <w:tc>
          <w:tcPr>
            <w:tcW w:w="2250" w:type="dxa"/>
          </w:tcPr>
          <w:p w14:paraId="17BAF454" w14:textId="2644C425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90" w:type="dxa"/>
          </w:tcPr>
          <w:p w14:paraId="7A3C0B49" w14:textId="47482D2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95" w:type="dxa"/>
          </w:tcPr>
          <w:p w14:paraId="6C89E860" w14:textId="7440D4E2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56963" w14:paraId="1F7CC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2532B0CA" w14:textId="69939CFB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2: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2: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24B5081B" w14:textId="3270D649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5004C72A" w14:textId="5279B08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2598629" w14:textId="64D7838E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0DCC36B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1176665F" w14:textId="5235B125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1]: Evaluation of Project Benefits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[TBD-1]: Evaluation of Project Benefits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064202DD" w14:textId="094071EA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2D747C2D" w14:textId="2175F54D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8CCA469" w14:textId="3ADEC071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19AABB4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6E5C243B" w14:textId="4583475A" w:rsidR="00A56963" w:rsidRPr="00BF0744" w:rsidRDefault="00206CE1" w:rsidP="00893B3B">
            <w:pPr>
              <w:spacing w:after="120"/>
              <w:jc w:val="left"/>
            </w:pPr>
            <w:r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2]: Technology Transfer Activities *"/>
                  </w:textInput>
                </w:ffData>
              </w:fldChar>
            </w:r>
            <w:r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instrText xml:space="preserve"> FORMTEXT </w:instrText>
            </w:r>
            <w:r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</w:r>
            <w:r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separate"/>
            </w:r>
            <w:r>
              <w:rPr>
                <w:noProof/>
                <w14:shadow w14:blurRad="50800" w14:dist="50800" w14:dir="5400000" w14:sx="0" w14:sy="0" w14:kx="0" w14:ky="0" w14:algn="ctr">
                  <w14:schemeClr w14:val="bg1"/>
                </w14:shadow>
              </w:rPr>
              <w:t>Task [TBD-2]: Technology Transfer Activities *</w:t>
            </w:r>
            <w:r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end"/>
            </w:r>
          </w:p>
        </w:tc>
        <w:tc>
          <w:tcPr>
            <w:tcW w:w="2250" w:type="dxa"/>
          </w:tcPr>
          <w:p w14:paraId="5FE6E125" w14:textId="37DF5BFF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37583011" w14:textId="45503EA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4D38DE08" w14:textId="7B58836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5FCE84A7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</w:t>
      </w:r>
      <w:r w:rsidR="008B7596">
        <w:t>recipients</w:t>
      </w:r>
      <w:r>
        <w:t>).</w:t>
      </w:r>
    </w:p>
    <w:p w14:paraId="7283BC98" w14:textId="10C3E764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</w:t>
      </w:r>
      <w:r w:rsidR="008B7596">
        <w:t>recipient</w:t>
      </w:r>
      <w:r>
        <w:t xml:space="preserve">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51436D"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1D045E25" w14:textId="75E1F86C" w:rsidR="00E42C1D" w:rsidRPr="00CF137E" w:rsidRDefault="00CF137E" w:rsidP="00C508A6">
      <w:r w:rsidRPr="2CC6D57C" w:rsidDel="179F9959">
        <w:rPr>
          <w:b/>
          <w:bCs/>
        </w:rPr>
        <w:t xml:space="preserve">Disadvantaged </w:t>
      </w:r>
      <w:r w:rsidR="00347300">
        <w:rPr>
          <w:b/>
          <w:bCs/>
        </w:rPr>
        <w:t xml:space="preserve">&amp; Low-Income </w:t>
      </w:r>
      <w:r w:rsidRPr="2CC6D57C" w:rsidDel="179F9959">
        <w:rPr>
          <w:b/>
          <w:bCs/>
        </w:rPr>
        <w:t>Communities</w:t>
      </w:r>
      <w:r w:rsidDel="101EE23C">
        <w:t xml:space="preserve"> </w:t>
      </w:r>
    </w:p>
    <w:p w14:paraId="4B9C8283" w14:textId="357F2729" w:rsidR="00CF137E" w:rsidRPr="002858B3" w:rsidRDefault="00515DE2" w:rsidP="00701F98">
      <w:pPr>
        <w:pStyle w:val="ListParagraph"/>
        <w:numPr>
          <w:ilvl w:val="0"/>
          <w:numId w:val="16"/>
        </w:numPr>
      </w:pPr>
      <w:r w:rsidDel="7D105FA6">
        <w:t>The application</w:t>
      </w:r>
      <w:r w:rsidDel="179F9959">
        <w:t xml:space="preserve"> identifies how the target market(s) will benefit disadvantaged and low-income communities.</w:t>
      </w:r>
    </w:p>
    <w:p w14:paraId="4E47C9F5" w14:textId="77777777" w:rsidR="00CF137E" w:rsidRPr="002858B3" w:rsidRDefault="00CF137E" w:rsidP="00701F98">
      <w:pPr>
        <w:pStyle w:val="ListParagraph"/>
        <w:numPr>
          <w:ilvl w:val="0"/>
          <w:numId w:val="16"/>
        </w:numPr>
      </w:pPr>
      <w:r w:rsidDel="179F9959"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77777777" w:rsidR="00CF137E" w:rsidRDefault="00CF137E" w:rsidP="00701F98">
      <w:pPr>
        <w:pStyle w:val="ListParagraph"/>
        <w:numPr>
          <w:ilvl w:val="0"/>
          <w:numId w:val="16"/>
        </w:numPr>
      </w:pPr>
      <w:r w:rsidDel="179F9959"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7D7852B6" w:rsidR="009C0C1C" w:rsidRPr="00CF137E" w:rsidRDefault="00CF137E" w:rsidP="00701F98">
      <w:pPr>
        <w:pStyle w:val="ListParagraph"/>
        <w:numPr>
          <w:ilvl w:val="0"/>
          <w:numId w:val="16"/>
        </w:numPr>
      </w:pPr>
      <w:r w:rsidDel="179F9959">
        <w:t xml:space="preserve">Applicants have letters of support from technology partners, community based organizations, environmental justice organizations, or other partners that demonstrate </w:t>
      </w:r>
      <w:r w:rsidR="002A229D" w:rsidRPr="002A229D">
        <w:t>their belief that the proposed project will lead to increased equity,</w:t>
      </w:r>
      <w:r w:rsidDel="179F9959">
        <w:t xml:space="preserve"> </w:t>
      </w:r>
      <w:r w:rsidR="002A229D">
        <w:t xml:space="preserve">and is both </w:t>
      </w:r>
      <w:r w:rsidDel="179F9959">
        <w:t>feasib</w:t>
      </w:r>
      <w:r w:rsidR="002A229D">
        <w:t>le</w:t>
      </w:r>
      <w:r w:rsidDel="179F9959">
        <w:t xml:space="preserve"> and </w:t>
      </w:r>
      <w:proofErr w:type="gramStart"/>
      <w:r w:rsidDel="179F9959">
        <w:t>commercial</w:t>
      </w:r>
      <w:proofErr w:type="gramEnd"/>
      <w:r w:rsidDel="179F9959">
        <w:t xml:space="preserve"> </w:t>
      </w:r>
      <w:r w:rsidR="002A229D">
        <w:t>viable</w:t>
      </w:r>
      <w:r w:rsidR="002A229D" w:rsidDel="179F9959">
        <w:t xml:space="preserve"> </w:t>
      </w:r>
      <w:r w:rsidDel="179F9959">
        <w:t xml:space="preserve">in </w:t>
      </w:r>
      <w:r w:rsidR="0015056C">
        <w:t xml:space="preserve">the identified </w:t>
      </w:r>
      <w:r w:rsidDel="179F9959">
        <w:t>low-income and</w:t>
      </w:r>
      <w:r w:rsidR="0015056C">
        <w:t>/or</w:t>
      </w:r>
      <w:r w:rsidDel="179F9959">
        <w:t xml:space="preserve"> disadvantaged communities.</w:t>
      </w:r>
    </w:p>
    <w:sectPr w:rsidR="009C0C1C" w:rsidRPr="00CF137E" w:rsidSect="002C7ADF">
      <w:headerReference w:type="default" r:id="rId16"/>
      <w:footerReference w:type="default" r:id="rId17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F17A" w14:textId="77777777" w:rsidR="002C7ADF" w:rsidRDefault="002C7ADF" w:rsidP="008B4D47">
      <w:r>
        <w:separator/>
      </w:r>
    </w:p>
    <w:p w14:paraId="0A31AA11" w14:textId="77777777" w:rsidR="002C7ADF" w:rsidRDefault="002C7ADF" w:rsidP="008B4D47"/>
  </w:endnote>
  <w:endnote w:type="continuationSeparator" w:id="0">
    <w:p w14:paraId="370B3880" w14:textId="77777777" w:rsidR="002C7ADF" w:rsidRDefault="002C7ADF" w:rsidP="008B4D47">
      <w:r>
        <w:continuationSeparator/>
      </w:r>
    </w:p>
    <w:p w14:paraId="4483619D" w14:textId="77777777" w:rsidR="002C7ADF" w:rsidRDefault="002C7ADF" w:rsidP="008B4D47"/>
  </w:endnote>
  <w:endnote w:type="continuationNotice" w:id="1">
    <w:p w14:paraId="05B17454" w14:textId="77777777" w:rsidR="002C7ADF" w:rsidRDefault="002C7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633590CB" w:rsidR="00AA55F3" w:rsidRPr="00D30ADD" w:rsidRDefault="00D30ADD" w:rsidP="00701F98">
    <w:pPr>
      <w:pStyle w:val="Footer"/>
      <w:tabs>
        <w:tab w:val="clear" w:pos="8640"/>
        <w:tab w:val="right" w:pos="9360"/>
      </w:tabs>
    </w:pPr>
    <w:r w:rsidRPr="00D30ADD">
      <w:t>May 2024</w:t>
    </w:r>
    <w:r w:rsidR="00390361" w:rsidRPr="00D30ADD">
      <w:tab/>
    </w:r>
    <w:r w:rsidR="00C10EB7" w:rsidRPr="00D30ADD">
      <w:t xml:space="preserve">Page </w:t>
    </w:r>
    <w:r w:rsidR="00AC5E7A" w:rsidRPr="00D30ADD">
      <w:fldChar w:fldCharType="begin"/>
    </w:r>
    <w:r w:rsidR="00C10EB7" w:rsidRPr="00D30ADD">
      <w:instrText xml:space="preserve"> PAGE </w:instrText>
    </w:r>
    <w:r w:rsidR="00AC5E7A" w:rsidRPr="00D30ADD">
      <w:fldChar w:fldCharType="separate"/>
    </w:r>
    <w:r w:rsidR="007433B8" w:rsidRPr="00D30ADD">
      <w:rPr>
        <w:noProof/>
      </w:rPr>
      <w:t>2</w:t>
    </w:r>
    <w:r w:rsidR="00AC5E7A" w:rsidRPr="00D30ADD">
      <w:fldChar w:fldCharType="end"/>
    </w:r>
    <w:r w:rsidR="00C10EB7" w:rsidRPr="00D30ADD">
      <w:t xml:space="preserve"> of </w:t>
    </w:r>
    <w:r w:rsidR="00AC5E7A" w:rsidRPr="00D30ADD">
      <w:fldChar w:fldCharType="begin"/>
    </w:r>
    <w:r w:rsidR="00C10EB7" w:rsidRPr="00D30ADD">
      <w:instrText xml:space="preserve"> NUMPAGES  </w:instrText>
    </w:r>
    <w:r w:rsidR="00AC5E7A" w:rsidRPr="00D30ADD">
      <w:fldChar w:fldCharType="separate"/>
    </w:r>
    <w:r w:rsidR="007433B8" w:rsidRPr="00D30ADD">
      <w:rPr>
        <w:noProof/>
      </w:rPr>
      <w:t>6</w:t>
    </w:r>
    <w:r w:rsidR="00AC5E7A" w:rsidRPr="00D30ADD">
      <w:fldChar w:fldCharType="end"/>
    </w:r>
    <w:r w:rsidR="00FF743A" w:rsidRPr="00D30ADD">
      <w:tab/>
    </w:r>
    <w:r w:rsidR="008853D3" w:rsidRPr="00D30ADD">
      <w:t>GFO</w:t>
    </w:r>
    <w:r w:rsidR="00FF743A" w:rsidRPr="00D30ADD">
      <w:t>-</w:t>
    </w:r>
    <w:r w:rsidRPr="00D30ADD">
      <w:t>23-315</w:t>
    </w:r>
  </w:p>
  <w:p w14:paraId="650A8805" w14:textId="7E2D4BA4" w:rsidR="00D30ADD" w:rsidRPr="00D30ADD" w:rsidRDefault="00D30ADD" w:rsidP="00701F98">
    <w:pPr>
      <w:pStyle w:val="Footer"/>
      <w:tabs>
        <w:tab w:val="clear" w:pos="8640"/>
        <w:tab w:val="right" w:pos="9360"/>
      </w:tabs>
    </w:pPr>
    <w:r w:rsidRPr="00D30ADD">
      <w:tab/>
    </w:r>
    <w:r w:rsidRPr="00D30ADD">
      <w:tab/>
      <w:t>Clean, Dispatchable Generation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96CC" w14:textId="77777777" w:rsidR="002C7ADF" w:rsidRDefault="002C7ADF" w:rsidP="008B4D47">
      <w:r>
        <w:separator/>
      </w:r>
    </w:p>
    <w:p w14:paraId="0C2DB919" w14:textId="77777777" w:rsidR="002C7ADF" w:rsidRDefault="002C7ADF" w:rsidP="008B4D47"/>
  </w:footnote>
  <w:footnote w:type="continuationSeparator" w:id="0">
    <w:p w14:paraId="3B90F2F4" w14:textId="77777777" w:rsidR="002C7ADF" w:rsidRDefault="002C7ADF" w:rsidP="008B4D47">
      <w:r>
        <w:continuationSeparator/>
      </w:r>
    </w:p>
    <w:p w14:paraId="42C56125" w14:textId="77777777" w:rsidR="002C7ADF" w:rsidRDefault="002C7ADF" w:rsidP="008B4D47"/>
  </w:footnote>
  <w:footnote w:type="continuationNotice" w:id="1">
    <w:p w14:paraId="2D6397F9" w14:textId="77777777" w:rsidR="002C7ADF" w:rsidRDefault="002C7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268372C0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EC18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4186731">
    <w:abstractNumId w:val="5"/>
  </w:num>
  <w:num w:numId="2" w16cid:durableId="309360223">
    <w:abstractNumId w:val="9"/>
  </w:num>
  <w:num w:numId="3" w16cid:durableId="2105104982">
    <w:abstractNumId w:val="11"/>
  </w:num>
  <w:num w:numId="4" w16cid:durableId="1395549656">
    <w:abstractNumId w:val="3"/>
  </w:num>
  <w:num w:numId="5" w16cid:durableId="1233588657">
    <w:abstractNumId w:val="14"/>
  </w:num>
  <w:num w:numId="6" w16cid:durableId="1776559623">
    <w:abstractNumId w:val="2"/>
  </w:num>
  <w:num w:numId="7" w16cid:durableId="2115201007">
    <w:abstractNumId w:val="1"/>
  </w:num>
  <w:num w:numId="8" w16cid:durableId="940145348">
    <w:abstractNumId w:val="10"/>
  </w:num>
  <w:num w:numId="9" w16cid:durableId="1652173042">
    <w:abstractNumId w:val="7"/>
  </w:num>
  <w:num w:numId="10" w16cid:durableId="241836727">
    <w:abstractNumId w:val="12"/>
  </w:num>
  <w:num w:numId="11" w16cid:durableId="946961577">
    <w:abstractNumId w:val="0"/>
  </w:num>
  <w:num w:numId="12" w16cid:durableId="1207261425">
    <w:abstractNumId w:val="15"/>
  </w:num>
  <w:num w:numId="13" w16cid:durableId="809438040">
    <w:abstractNumId w:val="8"/>
  </w:num>
  <w:num w:numId="14" w16cid:durableId="427119067">
    <w:abstractNumId w:val="4"/>
  </w:num>
  <w:num w:numId="15" w16cid:durableId="184104247">
    <w:abstractNumId w:val="6"/>
  </w:num>
  <w:num w:numId="16" w16cid:durableId="5373540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079"/>
    <w:rsid w:val="00015FC3"/>
    <w:rsid w:val="00017B31"/>
    <w:rsid w:val="0002180D"/>
    <w:rsid w:val="000221F1"/>
    <w:rsid w:val="00026255"/>
    <w:rsid w:val="00026C30"/>
    <w:rsid w:val="00027A7E"/>
    <w:rsid w:val="00043B81"/>
    <w:rsid w:val="000454A8"/>
    <w:rsid w:val="00052DA3"/>
    <w:rsid w:val="00054793"/>
    <w:rsid w:val="00056E94"/>
    <w:rsid w:val="00060796"/>
    <w:rsid w:val="000607CF"/>
    <w:rsid w:val="000623A2"/>
    <w:rsid w:val="00065E8D"/>
    <w:rsid w:val="00072C9D"/>
    <w:rsid w:val="0007601D"/>
    <w:rsid w:val="00076425"/>
    <w:rsid w:val="00080AE4"/>
    <w:rsid w:val="00085FF7"/>
    <w:rsid w:val="0008677D"/>
    <w:rsid w:val="00095DB4"/>
    <w:rsid w:val="000977B6"/>
    <w:rsid w:val="000A612A"/>
    <w:rsid w:val="000A64E1"/>
    <w:rsid w:val="000A6F8F"/>
    <w:rsid w:val="000A7B94"/>
    <w:rsid w:val="000B2279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7152"/>
    <w:rsid w:val="000E089F"/>
    <w:rsid w:val="000F1368"/>
    <w:rsid w:val="000F1EC4"/>
    <w:rsid w:val="000F2CB1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056C"/>
    <w:rsid w:val="00152690"/>
    <w:rsid w:val="001600BE"/>
    <w:rsid w:val="00162600"/>
    <w:rsid w:val="00167948"/>
    <w:rsid w:val="0017004D"/>
    <w:rsid w:val="00170387"/>
    <w:rsid w:val="00171F27"/>
    <w:rsid w:val="00173953"/>
    <w:rsid w:val="0017571F"/>
    <w:rsid w:val="001845A0"/>
    <w:rsid w:val="001851F1"/>
    <w:rsid w:val="00185366"/>
    <w:rsid w:val="00193FB4"/>
    <w:rsid w:val="0019554D"/>
    <w:rsid w:val="001A74E6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7F01"/>
    <w:rsid w:val="00204CBE"/>
    <w:rsid w:val="00206CE1"/>
    <w:rsid w:val="00215BB4"/>
    <w:rsid w:val="00224E73"/>
    <w:rsid w:val="00227BDA"/>
    <w:rsid w:val="0024459C"/>
    <w:rsid w:val="00246C50"/>
    <w:rsid w:val="00247C30"/>
    <w:rsid w:val="0025061E"/>
    <w:rsid w:val="002545E0"/>
    <w:rsid w:val="00255AC4"/>
    <w:rsid w:val="00255CEF"/>
    <w:rsid w:val="00264293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A229D"/>
    <w:rsid w:val="002B2C05"/>
    <w:rsid w:val="002B3957"/>
    <w:rsid w:val="002B73A6"/>
    <w:rsid w:val="002C0C7E"/>
    <w:rsid w:val="002C5C07"/>
    <w:rsid w:val="002C5D5A"/>
    <w:rsid w:val="002C7ADF"/>
    <w:rsid w:val="002D02AF"/>
    <w:rsid w:val="002D28E9"/>
    <w:rsid w:val="002D3BD1"/>
    <w:rsid w:val="002E34DF"/>
    <w:rsid w:val="002E406E"/>
    <w:rsid w:val="002E73B4"/>
    <w:rsid w:val="002F21B1"/>
    <w:rsid w:val="002F6EA3"/>
    <w:rsid w:val="00307615"/>
    <w:rsid w:val="00312371"/>
    <w:rsid w:val="003142B2"/>
    <w:rsid w:val="00314F22"/>
    <w:rsid w:val="00331547"/>
    <w:rsid w:val="003346FE"/>
    <w:rsid w:val="00341D4F"/>
    <w:rsid w:val="0034404B"/>
    <w:rsid w:val="00347300"/>
    <w:rsid w:val="00347785"/>
    <w:rsid w:val="0034784D"/>
    <w:rsid w:val="00347F87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0D1D"/>
    <w:rsid w:val="003A216E"/>
    <w:rsid w:val="003A3AE5"/>
    <w:rsid w:val="003A7678"/>
    <w:rsid w:val="003B5117"/>
    <w:rsid w:val="003C014C"/>
    <w:rsid w:val="003C7D9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33044"/>
    <w:rsid w:val="004416FF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1436D"/>
    <w:rsid w:val="00515DE2"/>
    <w:rsid w:val="00522799"/>
    <w:rsid w:val="005263CC"/>
    <w:rsid w:val="005414C4"/>
    <w:rsid w:val="00542F64"/>
    <w:rsid w:val="0055392C"/>
    <w:rsid w:val="00556B62"/>
    <w:rsid w:val="00557105"/>
    <w:rsid w:val="00561D29"/>
    <w:rsid w:val="00562474"/>
    <w:rsid w:val="00565391"/>
    <w:rsid w:val="00572153"/>
    <w:rsid w:val="0057450F"/>
    <w:rsid w:val="0057592B"/>
    <w:rsid w:val="005778AF"/>
    <w:rsid w:val="005826A7"/>
    <w:rsid w:val="00593EC1"/>
    <w:rsid w:val="005955F4"/>
    <w:rsid w:val="005A10E6"/>
    <w:rsid w:val="005A6041"/>
    <w:rsid w:val="005A718B"/>
    <w:rsid w:val="005B5BD1"/>
    <w:rsid w:val="005C413A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1CEE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6DD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C190C"/>
    <w:rsid w:val="006D202F"/>
    <w:rsid w:val="006D70BB"/>
    <w:rsid w:val="006D7C03"/>
    <w:rsid w:val="006E291E"/>
    <w:rsid w:val="006E43EC"/>
    <w:rsid w:val="006E45BF"/>
    <w:rsid w:val="006E5D57"/>
    <w:rsid w:val="006F644B"/>
    <w:rsid w:val="00701076"/>
    <w:rsid w:val="00701F98"/>
    <w:rsid w:val="007020C9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07B1"/>
    <w:rsid w:val="008040BC"/>
    <w:rsid w:val="00806C34"/>
    <w:rsid w:val="008100AA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1E5D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93B3B"/>
    <w:rsid w:val="008A48F1"/>
    <w:rsid w:val="008B27BE"/>
    <w:rsid w:val="008B28F3"/>
    <w:rsid w:val="008B4D47"/>
    <w:rsid w:val="008B4E29"/>
    <w:rsid w:val="008B7596"/>
    <w:rsid w:val="008C1A9A"/>
    <w:rsid w:val="008C4CF7"/>
    <w:rsid w:val="008C7C7F"/>
    <w:rsid w:val="008D1D09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3C69"/>
    <w:rsid w:val="00915C43"/>
    <w:rsid w:val="00921664"/>
    <w:rsid w:val="0092268F"/>
    <w:rsid w:val="00923005"/>
    <w:rsid w:val="009234DB"/>
    <w:rsid w:val="0092501E"/>
    <w:rsid w:val="009316C2"/>
    <w:rsid w:val="0093231E"/>
    <w:rsid w:val="00937BF7"/>
    <w:rsid w:val="0094278C"/>
    <w:rsid w:val="00950DDD"/>
    <w:rsid w:val="00956EB4"/>
    <w:rsid w:val="00960FC0"/>
    <w:rsid w:val="009613AB"/>
    <w:rsid w:val="00964872"/>
    <w:rsid w:val="0096498A"/>
    <w:rsid w:val="00971DB2"/>
    <w:rsid w:val="00973440"/>
    <w:rsid w:val="0097432A"/>
    <w:rsid w:val="0097518A"/>
    <w:rsid w:val="00982083"/>
    <w:rsid w:val="00992892"/>
    <w:rsid w:val="009A0CA8"/>
    <w:rsid w:val="009A21C3"/>
    <w:rsid w:val="009A236F"/>
    <w:rsid w:val="009A3A19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A55F3"/>
    <w:rsid w:val="00AB00C9"/>
    <w:rsid w:val="00AC05F4"/>
    <w:rsid w:val="00AC1EA2"/>
    <w:rsid w:val="00AC5E7A"/>
    <w:rsid w:val="00AD053C"/>
    <w:rsid w:val="00AD29E1"/>
    <w:rsid w:val="00AD431C"/>
    <w:rsid w:val="00AD6239"/>
    <w:rsid w:val="00AE1FE4"/>
    <w:rsid w:val="00AE2917"/>
    <w:rsid w:val="00AE46DA"/>
    <w:rsid w:val="00AE69EE"/>
    <w:rsid w:val="00AF23C0"/>
    <w:rsid w:val="00AF31D3"/>
    <w:rsid w:val="00AF4941"/>
    <w:rsid w:val="00AF5961"/>
    <w:rsid w:val="00B01EFE"/>
    <w:rsid w:val="00B034E1"/>
    <w:rsid w:val="00B071D7"/>
    <w:rsid w:val="00B07986"/>
    <w:rsid w:val="00B07D42"/>
    <w:rsid w:val="00B12510"/>
    <w:rsid w:val="00B128EC"/>
    <w:rsid w:val="00B12BE0"/>
    <w:rsid w:val="00B17001"/>
    <w:rsid w:val="00B17A5E"/>
    <w:rsid w:val="00B20A2D"/>
    <w:rsid w:val="00B34B75"/>
    <w:rsid w:val="00B436EF"/>
    <w:rsid w:val="00B4504A"/>
    <w:rsid w:val="00B458BE"/>
    <w:rsid w:val="00B47AED"/>
    <w:rsid w:val="00B57A8D"/>
    <w:rsid w:val="00B670C5"/>
    <w:rsid w:val="00B70988"/>
    <w:rsid w:val="00B712F4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1D4F"/>
    <w:rsid w:val="00BB3C4D"/>
    <w:rsid w:val="00BB6764"/>
    <w:rsid w:val="00BB7C72"/>
    <w:rsid w:val="00BC2535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26B"/>
    <w:rsid w:val="00CA4C12"/>
    <w:rsid w:val="00CB35B7"/>
    <w:rsid w:val="00CB634C"/>
    <w:rsid w:val="00CB67F9"/>
    <w:rsid w:val="00CD3171"/>
    <w:rsid w:val="00CE0998"/>
    <w:rsid w:val="00CE2B54"/>
    <w:rsid w:val="00CE4D32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0ADD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667DD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34FB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D6B16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0BA2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56E2"/>
    <w:rsid w:val="00F04F5E"/>
    <w:rsid w:val="00F0519A"/>
    <w:rsid w:val="00F05D49"/>
    <w:rsid w:val="00F07EAD"/>
    <w:rsid w:val="00F11BED"/>
    <w:rsid w:val="00F1414D"/>
    <w:rsid w:val="00F15EE2"/>
    <w:rsid w:val="00F2487B"/>
    <w:rsid w:val="00F2733F"/>
    <w:rsid w:val="00F27DE9"/>
    <w:rsid w:val="00F303D9"/>
    <w:rsid w:val="00F322B3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4759"/>
    <w:rsid w:val="00F65F88"/>
    <w:rsid w:val="00F678FA"/>
    <w:rsid w:val="00F7078F"/>
    <w:rsid w:val="00F724DE"/>
    <w:rsid w:val="00F7564E"/>
    <w:rsid w:val="00F75DAB"/>
    <w:rsid w:val="00F814E2"/>
    <w:rsid w:val="00F90600"/>
    <w:rsid w:val="00F9309F"/>
    <w:rsid w:val="00FA2DAC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0D0D4BA7"/>
    <w:rsid w:val="101EE23C"/>
    <w:rsid w:val="1151D7B9"/>
    <w:rsid w:val="179F9959"/>
    <w:rsid w:val="2B2B051B"/>
    <w:rsid w:val="2CC6D57C"/>
    <w:rsid w:val="32BAEF6B"/>
    <w:rsid w:val="4942BF09"/>
    <w:rsid w:val="4CA16794"/>
    <w:rsid w:val="54C69DF5"/>
    <w:rsid w:val="6165EBAB"/>
    <w:rsid w:val="7D10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F303221F-7283-4C79-9DB5-A663E87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Mention">
    <w:name w:val="Mention"/>
    <w:basedOn w:val="DefaultParagraphFont"/>
    <w:uiPriority w:val="99"/>
    <w:unhideWhenUsed/>
    <w:rsid w:val="007020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Applicant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Applicant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40245589B0409F605990A2E9AEA1" ma:contentTypeVersion="5" ma:contentTypeDescription="Create a new document." ma:contentTypeScope="" ma:versionID="bc5c52d367ad110082b94d92f2d4ec2b">
  <xsd:schema xmlns:xsd="http://www.w3.org/2001/XMLSchema" xmlns:xs="http://www.w3.org/2001/XMLSchema" xmlns:p="http://schemas.microsoft.com/office/2006/metadata/properties" xmlns:ns2="5067c814-4b34-462c-a21d-c185ff6548d2" xmlns:ns3="e036a933-3545-4a28-bf48-39f26e5acea7" targetNamespace="http://schemas.microsoft.com/office/2006/metadata/properties" ma:root="true" ma:fieldsID="d5499f7435c5a28f4ee0a17e024a0846" ns2:_="" ns3:_="">
    <xsd:import namespace="5067c814-4b34-462c-a21d-c185ff6548d2"/>
    <xsd:import namespace="e036a933-3545-4a28-bf48-39f26e5ace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a933-3545-4a28-bf48-39f26e5acea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</ds:schemaRefs>
</ds:datastoreItem>
</file>

<file path=customXml/itemProps4.xml><?xml version="1.0" encoding="utf-8"?>
<ds:datastoreItem xmlns:ds="http://schemas.openxmlformats.org/officeDocument/2006/customXml" ds:itemID="{D22821E8-9D48-4369-BC91-A7E587B00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c814-4b34-462c-a21d-c185ff6548d2"/>
    <ds:schemaRef ds:uri="e036a933-3545-4a28-bf48-39f26e5ac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29</TotalTime>
  <Pages>4</Pages>
  <Words>1007</Words>
  <Characters>6351</Characters>
  <Application>Microsoft Office Word</Application>
  <DocSecurity>0</DocSecurity>
  <Lines>180</Lines>
  <Paragraphs>94</Paragraphs>
  <ScaleCrop>false</ScaleCrop>
  <Company>California Energy Commission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Johnson, Natalie@Energy</cp:lastModifiedBy>
  <cp:revision>25</cp:revision>
  <cp:lastPrinted>2014-04-11T22:56:00Z</cp:lastPrinted>
  <dcterms:created xsi:type="dcterms:W3CDTF">2023-09-29T17:50:00Z</dcterms:created>
  <dcterms:modified xsi:type="dcterms:W3CDTF">2024-05-11T00:30:00Z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0x010100D19240245589B0409F605990A2E9AEA1</vt:lpwstr>
  </property>
  <property fmtid="{D5CDD505-2E9C-101B-9397-08002B2CF9AE}" pid="3" name="Order">
    <vt:r8>74300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GrammarlyDocumentId">
    <vt:lpwstr>cf4b6d8099774672b618f5a43be84a2728d1922ea8dca6500b56fffff6ccb4ec</vt:lpwstr>
  </property>
</Properties>
</file>