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B51B6" w14:textId="77777777" w:rsidR="001329C4" w:rsidRPr="001604CE" w:rsidRDefault="001329C4" w:rsidP="00BE30AE">
      <w:pPr>
        <w:spacing w:after="120"/>
        <w:jc w:val="center"/>
        <w:rPr>
          <w:rFonts w:ascii="Arial" w:hAnsi="Arial" w:cs="Arial"/>
          <w:b/>
          <w:bCs/>
          <w:sz w:val="28"/>
          <w:szCs w:val="28"/>
        </w:rPr>
      </w:pPr>
      <w:r w:rsidRPr="001604CE">
        <w:rPr>
          <w:rFonts w:ascii="Arial" w:hAnsi="Arial" w:cs="Arial"/>
          <w:b/>
          <w:bCs/>
          <w:sz w:val="28"/>
          <w:szCs w:val="28"/>
        </w:rPr>
        <w:t>Questions and Answers</w:t>
      </w:r>
    </w:p>
    <w:p w14:paraId="617A80AB" w14:textId="747F53B9" w:rsidR="001329C4" w:rsidRPr="001604CE" w:rsidRDefault="001329C4" w:rsidP="00BE30AE">
      <w:pPr>
        <w:spacing w:after="120"/>
        <w:jc w:val="center"/>
        <w:rPr>
          <w:rFonts w:ascii="Arial" w:hAnsi="Arial" w:cs="Arial"/>
          <w:sz w:val="24"/>
          <w:szCs w:val="24"/>
        </w:rPr>
      </w:pPr>
      <w:r w:rsidRPr="001604CE">
        <w:rPr>
          <w:rFonts w:ascii="Arial" w:hAnsi="Arial" w:cs="Arial"/>
          <w:sz w:val="24"/>
          <w:szCs w:val="24"/>
        </w:rPr>
        <w:t>GFO-23-30</w:t>
      </w:r>
      <w:r w:rsidR="00260CDF">
        <w:rPr>
          <w:rFonts w:ascii="Arial" w:hAnsi="Arial" w:cs="Arial"/>
          <w:sz w:val="24"/>
          <w:szCs w:val="24"/>
        </w:rPr>
        <w:t>9</w:t>
      </w:r>
    </w:p>
    <w:p w14:paraId="76A6C824" w14:textId="77777777" w:rsidR="00260CDF" w:rsidRPr="00260CDF" w:rsidRDefault="00260CDF" w:rsidP="00260CDF">
      <w:pPr>
        <w:spacing w:after="120"/>
        <w:jc w:val="center"/>
        <w:rPr>
          <w:rFonts w:ascii="Arial" w:hAnsi="Arial" w:cs="Arial"/>
          <w:sz w:val="24"/>
          <w:szCs w:val="24"/>
        </w:rPr>
      </w:pPr>
      <w:r w:rsidRPr="00260CDF">
        <w:rPr>
          <w:rFonts w:ascii="Arial" w:hAnsi="Arial" w:cs="Arial"/>
          <w:sz w:val="24"/>
          <w:szCs w:val="24"/>
        </w:rPr>
        <w:t xml:space="preserve">Virtual Power Plant Approaches for Demand Flexibility </w:t>
      </w:r>
    </w:p>
    <w:p w14:paraId="27CD442C" w14:textId="4818AD05" w:rsidR="001329C4" w:rsidRDefault="008C3C57" w:rsidP="00BE30AE">
      <w:pPr>
        <w:spacing w:after="120"/>
        <w:jc w:val="center"/>
        <w:rPr>
          <w:rFonts w:ascii="Arial" w:hAnsi="Arial" w:cs="Arial"/>
        </w:rPr>
      </w:pPr>
      <w:r>
        <w:rPr>
          <w:rFonts w:ascii="Arial" w:hAnsi="Arial" w:cs="Arial"/>
        </w:rPr>
        <w:t xml:space="preserve">May </w:t>
      </w:r>
      <w:r w:rsidR="0081764C">
        <w:rPr>
          <w:rFonts w:ascii="Arial" w:hAnsi="Arial" w:cs="Arial"/>
        </w:rPr>
        <w:t>02</w:t>
      </w:r>
      <w:r w:rsidR="001329C4" w:rsidRPr="629EDBF0">
        <w:rPr>
          <w:rFonts w:ascii="Arial" w:hAnsi="Arial" w:cs="Arial"/>
        </w:rPr>
        <w:t>, 2024</w:t>
      </w:r>
    </w:p>
    <w:p w14:paraId="0DF0DBB5" w14:textId="364EB969" w:rsidR="00002740" w:rsidRPr="00885AA7" w:rsidRDefault="00002740" w:rsidP="00BE30AE">
      <w:pPr>
        <w:spacing w:after="120"/>
        <w:rPr>
          <w:rFonts w:ascii="Arial" w:hAnsi="Arial" w:cs="Arial"/>
        </w:rPr>
      </w:pPr>
      <w:r w:rsidRPr="19C2F19F">
        <w:rPr>
          <w:rFonts w:ascii="Arial" w:hAnsi="Arial" w:cs="Arial"/>
          <w:color w:val="000000" w:themeColor="text1"/>
        </w:rPr>
        <w:t>The most up</w:t>
      </w:r>
      <w:r w:rsidR="149E3338" w:rsidRPr="19C2F19F">
        <w:rPr>
          <w:rFonts w:ascii="Arial" w:hAnsi="Arial" w:cs="Arial"/>
          <w:color w:val="000000" w:themeColor="text1"/>
        </w:rPr>
        <w:t>-</w:t>
      </w:r>
      <w:r w:rsidRPr="19C2F19F">
        <w:rPr>
          <w:rFonts w:ascii="Arial" w:hAnsi="Arial" w:cs="Arial"/>
          <w:color w:val="000000" w:themeColor="text1"/>
        </w:rPr>
        <w:t>to</w:t>
      </w:r>
      <w:r w:rsidR="0F930C49" w:rsidRPr="19C2F19F">
        <w:rPr>
          <w:rFonts w:ascii="Arial" w:hAnsi="Arial" w:cs="Arial"/>
          <w:color w:val="000000" w:themeColor="text1"/>
        </w:rPr>
        <w:t>-</w:t>
      </w:r>
      <w:r w:rsidRPr="19C2F19F">
        <w:rPr>
          <w:rFonts w:ascii="Arial" w:hAnsi="Arial" w:cs="Arial"/>
          <w:color w:val="000000" w:themeColor="text1"/>
        </w:rPr>
        <w:t>date solicitation documents (including the solicitation manual) are available at the solicitation webpage:</w:t>
      </w:r>
      <w:r w:rsidR="00885AA7" w:rsidRPr="19C2F19F">
        <w:rPr>
          <w:rFonts w:ascii="Arial" w:hAnsi="Arial" w:cs="Arial"/>
          <w:color w:val="000000" w:themeColor="text1"/>
        </w:rPr>
        <w:t xml:space="preserve"> </w:t>
      </w:r>
      <w:hyperlink r:id="rId11" w:history="1">
        <w:r w:rsidR="00260CDF" w:rsidRPr="00260CDF">
          <w:rPr>
            <w:rStyle w:val="Hyperlink"/>
            <w:rFonts w:ascii="Arial" w:hAnsi="Arial" w:cs="Arial"/>
          </w:rPr>
          <w:t>GFO-23-309 - Virtual Power Plant Approaches for Demand Flexibility (VPP-FLEX) (ca.gov)</w:t>
        </w:r>
      </w:hyperlink>
    </w:p>
    <w:p w14:paraId="08BD0323" w14:textId="7088CB33" w:rsidR="001329C4" w:rsidRDefault="001329C4" w:rsidP="00BE30AE">
      <w:pPr>
        <w:spacing w:after="120"/>
        <w:rPr>
          <w:rFonts w:ascii="Arial" w:hAnsi="Arial" w:cs="Arial"/>
        </w:rPr>
      </w:pPr>
      <w:r w:rsidRPr="00165CE8">
        <w:rPr>
          <w:rFonts w:ascii="Arial" w:hAnsi="Arial" w:cs="Arial"/>
        </w:rPr>
        <w:t>The following answers are based on California Energy Commission (CEC) staff’s interpretation of the questions received. It is the Applicant’s responsibility to review the purpose of the solicitation and to determine whether their proposed project is eligible for funding by reviewing the Eligibility Requirements within the solicitation. The CEC cannot give advice as to whether a particular project is eligible for funding because not all proposal details are known.</w:t>
      </w:r>
    </w:p>
    <w:p w14:paraId="5933663D" w14:textId="599BFE0A" w:rsidR="00B879C3" w:rsidRDefault="00B879C3" w:rsidP="00BE30AE">
      <w:pPr>
        <w:spacing w:after="120"/>
        <w:rPr>
          <w:rFonts w:ascii="Arial" w:hAnsi="Arial" w:cs="Arial"/>
        </w:rPr>
      </w:pPr>
      <w:r w:rsidRPr="00B879C3">
        <w:rPr>
          <w:rFonts w:ascii="Arial" w:hAnsi="Arial" w:cs="Arial"/>
        </w:rPr>
        <w:t xml:space="preserve">Unless indicated otherwise, all section numbers identified are from the solicitation manual (for example, “Section II.B” refers to Section II.B of the </w:t>
      </w:r>
      <w:r>
        <w:rPr>
          <w:rFonts w:ascii="Arial" w:hAnsi="Arial" w:cs="Arial"/>
        </w:rPr>
        <w:t>S</w:t>
      </w:r>
      <w:r w:rsidRPr="00B879C3">
        <w:rPr>
          <w:rFonts w:ascii="Arial" w:hAnsi="Arial" w:cs="Arial"/>
        </w:rPr>
        <w:t xml:space="preserve">olicitation </w:t>
      </w:r>
      <w:r>
        <w:rPr>
          <w:rFonts w:ascii="Arial" w:hAnsi="Arial" w:cs="Arial"/>
        </w:rPr>
        <w:t>M</w:t>
      </w:r>
      <w:r w:rsidRPr="00B879C3">
        <w:rPr>
          <w:rFonts w:ascii="Arial" w:hAnsi="Arial" w:cs="Arial"/>
        </w:rPr>
        <w:t>anual). The solicitation manual is Attachment 00 found on the webpage linked above.</w:t>
      </w:r>
    </w:p>
    <w:p w14:paraId="66A0177B" w14:textId="777DE580" w:rsidR="00842436" w:rsidRPr="00B5453B" w:rsidRDefault="00842436" w:rsidP="00BE30AE">
      <w:pPr>
        <w:pStyle w:val="Heading1"/>
        <w:spacing w:before="0" w:after="120"/>
        <w:jc w:val="center"/>
        <w:rPr>
          <w:rFonts w:ascii="Arial" w:hAnsi="Arial" w:cs="Arial"/>
          <w:b/>
          <w:sz w:val="24"/>
          <w:szCs w:val="24"/>
          <w:u w:val="single"/>
        </w:rPr>
      </w:pPr>
      <w:r w:rsidRPr="00B5453B">
        <w:rPr>
          <w:rFonts w:ascii="Arial" w:hAnsi="Arial" w:cs="Arial"/>
          <w:b/>
          <w:bCs/>
          <w:color w:val="auto"/>
          <w:sz w:val="24"/>
          <w:szCs w:val="24"/>
          <w:u w:val="single"/>
        </w:rPr>
        <w:t xml:space="preserve">Technical Questions </w:t>
      </w:r>
    </w:p>
    <w:tbl>
      <w:tblPr>
        <w:tblStyle w:val="TableGrid"/>
        <w:tblW w:w="13675" w:type="dxa"/>
        <w:tblLook w:val="04A0" w:firstRow="1" w:lastRow="0" w:firstColumn="1" w:lastColumn="0" w:noHBand="0" w:noVBand="1"/>
      </w:tblPr>
      <w:tblGrid>
        <w:gridCol w:w="555"/>
        <w:gridCol w:w="4466"/>
        <w:gridCol w:w="8654"/>
      </w:tblGrid>
      <w:tr w:rsidR="00F058ED" w14:paraId="1A00AE3C" w14:textId="77777777" w:rsidTr="629EDBF0">
        <w:trPr>
          <w:trHeight w:val="300"/>
        </w:trPr>
        <w:tc>
          <w:tcPr>
            <w:tcW w:w="555" w:type="dxa"/>
          </w:tcPr>
          <w:p w14:paraId="4974B76D" w14:textId="3D646780" w:rsidR="00F058ED" w:rsidRPr="00002740" w:rsidRDefault="00F058ED" w:rsidP="00BE30AE">
            <w:pPr>
              <w:spacing w:after="120"/>
              <w:rPr>
                <w:rFonts w:ascii="Arial" w:hAnsi="Arial" w:cs="Arial"/>
                <w:b/>
                <w:bCs/>
              </w:rPr>
            </w:pPr>
            <w:r w:rsidRPr="00002740">
              <w:rPr>
                <w:rFonts w:ascii="Arial" w:hAnsi="Arial" w:cs="Arial"/>
                <w:b/>
                <w:bCs/>
              </w:rPr>
              <w:t>#</w:t>
            </w:r>
          </w:p>
        </w:tc>
        <w:tc>
          <w:tcPr>
            <w:tcW w:w="4466" w:type="dxa"/>
          </w:tcPr>
          <w:p w14:paraId="1DADA977" w14:textId="31FF4F24" w:rsidR="00F058ED" w:rsidRPr="00002740" w:rsidRDefault="00F058ED" w:rsidP="00BE30AE">
            <w:pPr>
              <w:spacing w:after="120"/>
              <w:rPr>
                <w:rFonts w:ascii="Arial" w:hAnsi="Arial" w:cs="Arial"/>
                <w:b/>
                <w:bCs/>
              </w:rPr>
            </w:pPr>
            <w:r w:rsidRPr="00002740">
              <w:rPr>
                <w:rFonts w:ascii="Arial" w:hAnsi="Arial" w:cs="Arial"/>
                <w:b/>
                <w:bCs/>
              </w:rPr>
              <w:t>Question</w:t>
            </w:r>
          </w:p>
        </w:tc>
        <w:tc>
          <w:tcPr>
            <w:tcW w:w="8654" w:type="dxa"/>
          </w:tcPr>
          <w:p w14:paraId="2A4AFE0B" w14:textId="31302E62" w:rsidR="00F058ED" w:rsidRPr="00002740" w:rsidRDefault="00002740" w:rsidP="00BE30AE">
            <w:pPr>
              <w:spacing w:after="120"/>
              <w:rPr>
                <w:rFonts w:ascii="Arial" w:hAnsi="Arial" w:cs="Arial"/>
                <w:b/>
                <w:bCs/>
              </w:rPr>
            </w:pPr>
            <w:r w:rsidRPr="00002740">
              <w:rPr>
                <w:rFonts w:ascii="Arial" w:hAnsi="Arial" w:cs="Arial"/>
                <w:b/>
                <w:bCs/>
              </w:rPr>
              <w:t>CEC Response</w:t>
            </w:r>
          </w:p>
        </w:tc>
      </w:tr>
      <w:tr w:rsidR="00F058ED" w14:paraId="3865EB2D" w14:textId="77777777" w:rsidTr="629EDBF0">
        <w:trPr>
          <w:trHeight w:val="300"/>
        </w:trPr>
        <w:tc>
          <w:tcPr>
            <w:tcW w:w="555" w:type="dxa"/>
          </w:tcPr>
          <w:p w14:paraId="2728FD27" w14:textId="78348030" w:rsidR="00F058ED" w:rsidRDefault="1A2DED2A" w:rsidP="3FA57E03">
            <w:pPr>
              <w:spacing w:after="120"/>
              <w:rPr>
                <w:rFonts w:ascii="Arial" w:hAnsi="Arial" w:cs="Arial"/>
                <w:highlight w:val="green"/>
              </w:rPr>
            </w:pPr>
            <w:r w:rsidRPr="00902DDB">
              <w:rPr>
                <w:rFonts w:ascii="Arial" w:hAnsi="Arial" w:cs="Arial"/>
              </w:rPr>
              <w:t>1</w:t>
            </w:r>
          </w:p>
        </w:tc>
        <w:tc>
          <w:tcPr>
            <w:tcW w:w="4466" w:type="dxa"/>
          </w:tcPr>
          <w:p w14:paraId="58D4297B" w14:textId="77777777" w:rsidR="002C308B" w:rsidRPr="002C308B" w:rsidRDefault="002C308B" w:rsidP="002C308B">
            <w:pPr>
              <w:spacing w:after="120"/>
              <w:rPr>
                <w:rFonts w:ascii="Arial" w:hAnsi="Arial" w:cs="Arial"/>
                <w:b/>
                <w:bCs/>
              </w:rPr>
            </w:pPr>
            <w:r w:rsidRPr="002C308B">
              <w:rPr>
                <w:rFonts w:ascii="Arial" w:hAnsi="Arial" w:cs="Arial"/>
                <w:b/>
                <w:bCs/>
              </w:rPr>
              <w:t xml:space="preserve">Can you explain what “internal” means? When asking for program design using metered electricity consumption, ideally using ‘internal’ metering datasets. </w:t>
            </w:r>
          </w:p>
          <w:p w14:paraId="6A849456" w14:textId="5E484BCB" w:rsidR="00F058ED" w:rsidRDefault="002C308B" w:rsidP="002C308B">
            <w:pPr>
              <w:spacing w:after="120"/>
              <w:rPr>
                <w:rFonts w:ascii="Arial" w:hAnsi="Arial" w:cs="Arial"/>
              </w:rPr>
            </w:pPr>
            <w:r w:rsidRPr="002C308B">
              <w:rPr>
                <w:rFonts w:ascii="Arial" w:hAnsi="Arial" w:cs="Arial"/>
                <w:b/>
                <w:bCs/>
              </w:rPr>
              <w:t>Are you asking for internal AMI datasets? Or can it be an end use recording device? And a Behind the meter monitoring device?</w:t>
            </w:r>
          </w:p>
        </w:tc>
        <w:tc>
          <w:tcPr>
            <w:tcW w:w="8654" w:type="dxa"/>
          </w:tcPr>
          <w:p w14:paraId="53BB057C" w14:textId="3283D40E" w:rsidR="00F058ED" w:rsidRDefault="007D1B18" w:rsidP="00BE30AE">
            <w:pPr>
              <w:spacing w:after="120"/>
              <w:rPr>
                <w:rFonts w:ascii="Arial" w:hAnsi="Arial" w:cs="Arial"/>
              </w:rPr>
            </w:pPr>
            <w:r>
              <w:rPr>
                <w:rFonts w:ascii="Arial" w:hAnsi="Arial" w:cs="Arial"/>
              </w:rPr>
              <w:t xml:space="preserve">This was a mistake. </w:t>
            </w:r>
            <w:r w:rsidR="00BD7D5E">
              <w:rPr>
                <w:rFonts w:ascii="Arial" w:hAnsi="Arial" w:cs="Arial"/>
              </w:rPr>
              <w:t>Addendum #1</w:t>
            </w:r>
            <w:r w:rsidR="002F58F2">
              <w:rPr>
                <w:rFonts w:ascii="Arial" w:hAnsi="Arial" w:cs="Arial"/>
              </w:rPr>
              <w:t xml:space="preserve"> updated</w:t>
            </w:r>
            <w:r w:rsidR="00BD7D5E">
              <w:rPr>
                <w:rFonts w:ascii="Arial" w:hAnsi="Arial" w:cs="Arial"/>
              </w:rPr>
              <w:t xml:space="preserve"> the solicitation manual</w:t>
            </w:r>
            <w:r w:rsidR="002F58F2">
              <w:rPr>
                <w:rFonts w:ascii="Arial" w:hAnsi="Arial" w:cs="Arial"/>
              </w:rPr>
              <w:t xml:space="preserve"> to remove</w:t>
            </w:r>
            <w:r w:rsidR="00180C7F">
              <w:rPr>
                <w:rFonts w:ascii="Arial" w:hAnsi="Arial" w:cs="Arial"/>
              </w:rPr>
              <w:t xml:space="preserve"> the reference to </w:t>
            </w:r>
            <w:r w:rsidR="00455A21">
              <w:rPr>
                <w:rFonts w:ascii="Arial" w:hAnsi="Arial" w:cs="Arial"/>
              </w:rPr>
              <w:t>“internal</w:t>
            </w:r>
            <w:r w:rsidR="00BD7D5E">
              <w:rPr>
                <w:rFonts w:ascii="Arial" w:hAnsi="Arial" w:cs="Arial"/>
              </w:rPr>
              <w:t xml:space="preserve"> metering datasets</w:t>
            </w:r>
            <w:r w:rsidR="00ED324D">
              <w:rPr>
                <w:rFonts w:ascii="Arial" w:hAnsi="Arial" w:cs="Arial"/>
              </w:rPr>
              <w:t>”</w:t>
            </w:r>
            <w:r w:rsidR="003C1EF3">
              <w:rPr>
                <w:rFonts w:ascii="Arial" w:hAnsi="Arial" w:cs="Arial"/>
              </w:rPr>
              <w:t xml:space="preserve">. </w:t>
            </w:r>
            <w:r w:rsidR="000F4840">
              <w:rPr>
                <w:rFonts w:ascii="Arial" w:hAnsi="Arial" w:cs="Arial"/>
              </w:rPr>
              <w:t>The revised manual</w:t>
            </w:r>
            <w:r w:rsidR="00ED324D">
              <w:rPr>
                <w:rFonts w:ascii="Arial" w:hAnsi="Arial" w:cs="Arial"/>
              </w:rPr>
              <w:t xml:space="preserve"> can be found here: </w:t>
            </w:r>
            <w:hyperlink r:id="rId12" w:history="1">
              <w:r w:rsidR="00C4275B" w:rsidRPr="00A44510">
                <w:rPr>
                  <w:rStyle w:val="Hyperlink"/>
                  <w:rFonts w:ascii="Arial" w:hAnsi="Arial" w:cs="Arial"/>
                </w:rPr>
                <w:t>https://www.energy.ca.gov/solicitations/2024-03/gfo-23-309-virtual-power-plant-approaches-demand-flexibility-vpp-flex</w:t>
              </w:r>
            </w:hyperlink>
          </w:p>
          <w:p w14:paraId="7B3B98E8" w14:textId="69CF60A2" w:rsidR="00C4275B" w:rsidRDefault="00C4275B" w:rsidP="00BE30AE">
            <w:pPr>
              <w:spacing w:after="120"/>
              <w:rPr>
                <w:rFonts w:ascii="Arial" w:hAnsi="Arial" w:cs="Arial"/>
              </w:rPr>
            </w:pPr>
          </w:p>
        </w:tc>
      </w:tr>
      <w:tr w:rsidR="002C308B" w14:paraId="2DB6E415" w14:textId="77777777" w:rsidTr="629EDBF0">
        <w:trPr>
          <w:trHeight w:val="300"/>
        </w:trPr>
        <w:tc>
          <w:tcPr>
            <w:tcW w:w="555" w:type="dxa"/>
          </w:tcPr>
          <w:p w14:paraId="25BFD51A" w14:textId="4154CC61" w:rsidR="002C308B" w:rsidRDefault="002C308B" w:rsidP="002C308B">
            <w:pPr>
              <w:spacing w:after="120"/>
              <w:rPr>
                <w:rFonts w:ascii="Arial" w:hAnsi="Arial" w:cs="Arial"/>
              </w:rPr>
            </w:pPr>
            <w:r>
              <w:rPr>
                <w:rFonts w:ascii="Arial" w:hAnsi="Arial" w:cs="Arial"/>
              </w:rPr>
              <w:t>2</w:t>
            </w:r>
          </w:p>
        </w:tc>
        <w:tc>
          <w:tcPr>
            <w:tcW w:w="4466" w:type="dxa"/>
          </w:tcPr>
          <w:p w14:paraId="4B5F1D24" w14:textId="5C7200E0" w:rsidR="002C308B" w:rsidRPr="002C308B" w:rsidRDefault="002C308B" w:rsidP="002C308B">
            <w:pPr>
              <w:spacing w:after="120"/>
              <w:rPr>
                <w:rFonts w:ascii="Arial" w:hAnsi="Arial" w:cs="Arial"/>
                <w:b/>
                <w:bCs/>
              </w:rPr>
            </w:pPr>
            <w:r w:rsidRPr="001E0D8F">
              <w:rPr>
                <w:rFonts w:ascii="Arial" w:hAnsi="Arial" w:cs="Arial"/>
                <w:b/>
                <w:bCs/>
              </w:rPr>
              <w:t xml:space="preserve">Group 2: what is the definition of OEM? What companies are eligible? </w:t>
            </w:r>
            <w:r w:rsidR="611FCEA0" w:rsidRPr="00B43F36">
              <w:rPr>
                <w:rFonts w:ascii="Arial" w:hAnsi="Arial" w:cs="Arial"/>
                <w:b/>
                <w:bCs/>
              </w:rPr>
              <w:t>(</w:t>
            </w:r>
            <w:r w:rsidR="39469711" w:rsidRPr="00B43F36">
              <w:rPr>
                <w:rFonts w:ascii="Arial" w:hAnsi="Arial" w:cs="Arial"/>
                <w:b/>
                <w:bCs/>
              </w:rPr>
              <w:t>Heating, Ventilation, and Air Conditioning (</w:t>
            </w:r>
            <w:r w:rsidR="611FCEA0" w:rsidRPr="00B43F36">
              <w:rPr>
                <w:rFonts w:ascii="Arial" w:hAnsi="Arial" w:cs="Arial"/>
                <w:b/>
                <w:bCs/>
              </w:rPr>
              <w:t>HVAC</w:t>
            </w:r>
            <w:r w:rsidR="270E6F0C" w:rsidRPr="00B43F36">
              <w:rPr>
                <w:rFonts w:ascii="Arial" w:hAnsi="Arial" w:cs="Arial"/>
                <w:b/>
                <w:bCs/>
              </w:rPr>
              <w:t>)</w:t>
            </w:r>
            <w:r w:rsidRPr="001E0D8F">
              <w:rPr>
                <w:rFonts w:ascii="Arial" w:hAnsi="Arial" w:cs="Arial"/>
                <w:b/>
                <w:bCs/>
              </w:rPr>
              <w:t xml:space="preserve"> </w:t>
            </w:r>
            <w:r>
              <w:rPr>
                <w:rFonts w:ascii="Arial" w:hAnsi="Arial" w:cs="Arial"/>
                <w:b/>
                <w:bCs/>
              </w:rPr>
              <w:t>OEM</w:t>
            </w:r>
            <w:r w:rsidRPr="001E0D8F">
              <w:rPr>
                <w:rFonts w:ascii="Arial" w:hAnsi="Arial" w:cs="Arial"/>
                <w:b/>
                <w:bCs/>
              </w:rPr>
              <w:t xml:space="preserve">, controls </w:t>
            </w:r>
            <w:r>
              <w:rPr>
                <w:rFonts w:ascii="Arial" w:hAnsi="Arial" w:cs="Arial"/>
                <w:b/>
                <w:bCs/>
              </w:rPr>
              <w:t>OEM</w:t>
            </w:r>
            <w:r w:rsidRPr="001E0D8F">
              <w:rPr>
                <w:rFonts w:ascii="Arial" w:hAnsi="Arial" w:cs="Arial"/>
                <w:b/>
                <w:bCs/>
              </w:rPr>
              <w:t xml:space="preserve">s, do thermostat count? Do software platforms- like ASO- count?) </w:t>
            </w:r>
          </w:p>
        </w:tc>
        <w:tc>
          <w:tcPr>
            <w:tcW w:w="8654" w:type="dxa"/>
          </w:tcPr>
          <w:p w14:paraId="1C214988" w14:textId="04729711" w:rsidR="002C308B" w:rsidRDefault="73BC1821" w:rsidP="3FA57E03">
            <w:pPr>
              <w:spacing w:after="120"/>
              <w:rPr>
                <w:rFonts w:ascii="Arial" w:hAnsi="Arial" w:cs="Arial"/>
              </w:rPr>
            </w:pPr>
            <w:r w:rsidRPr="629EDBF0">
              <w:rPr>
                <w:rFonts w:ascii="Arial" w:hAnsi="Arial" w:cs="Arial"/>
              </w:rPr>
              <w:t xml:space="preserve">An </w:t>
            </w:r>
            <w:r w:rsidR="7F29C773" w:rsidRPr="629EDBF0">
              <w:rPr>
                <w:rFonts w:ascii="Arial" w:hAnsi="Arial" w:cs="Arial"/>
              </w:rPr>
              <w:t>o</w:t>
            </w:r>
            <w:r w:rsidR="50DFABE6" w:rsidRPr="629EDBF0">
              <w:rPr>
                <w:rFonts w:ascii="Arial" w:hAnsi="Arial" w:cs="Arial"/>
              </w:rPr>
              <w:t>riginal equipment manufacturer (OEM) is an organization that makes devices from component parts bought from other organizations.</w:t>
            </w:r>
            <w:r w:rsidR="001C255A" w:rsidRPr="629EDBF0">
              <w:rPr>
                <w:rFonts w:ascii="Arial" w:hAnsi="Arial" w:cs="Arial"/>
              </w:rPr>
              <w:t xml:space="preserve"> </w:t>
            </w:r>
            <w:r w:rsidR="00A92C6E" w:rsidRPr="629EDBF0">
              <w:rPr>
                <w:rFonts w:ascii="Arial" w:hAnsi="Arial" w:cs="Arial"/>
              </w:rPr>
              <w:t>Addendum #1</w:t>
            </w:r>
            <w:r w:rsidR="002105D7" w:rsidRPr="629EDBF0">
              <w:rPr>
                <w:rFonts w:ascii="Arial" w:hAnsi="Arial" w:cs="Arial"/>
              </w:rPr>
              <w:t xml:space="preserve"> updated the solicitation manual to</w:t>
            </w:r>
            <w:r w:rsidR="00A92C6E" w:rsidRPr="629EDBF0">
              <w:rPr>
                <w:rFonts w:ascii="Arial" w:hAnsi="Arial" w:cs="Arial"/>
              </w:rPr>
              <w:t xml:space="preserve"> </w:t>
            </w:r>
            <w:r w:rsidR="00C5184C" w:rsidRPr="629EDBF0">
              <w:rPr>
                <w:rFonts w:ascii="Arial" w:hAnsi="Arial" w:cs="Arial"/>
              </w:rPr>
              <w:t xml:space="preserve">expand </w:t>
            </w:r>
            <w:r w:rsidR="005A68D0" w:rsidRPr="629EDBF0">
              <w:rPr>
                <w:rFonts w:ascii="Arial" w:hAnsi="Arial" w:cs="Arial"/>
              </w:rPr>
              <w:t xml:space="preserve">partnership </w:t>
            </w:r>
            <w:r w:rsidR="00DC70E4" w:rsidRPr="629EDBF0">
              <w:rPr>
                <w:rFonts w:ascii="Arial" w:hAnsi="Arial" w:cs="Arial"/>
              </w:rPr>
              <w:t xml:space="preserve">eligibility to </w:t>
            </w:r>
            <w:r w:rsidR="00232085" w:rsidRPr="629EDBF0">
              <w:rPr>
                <w:rFonts w:ascii="Arial" w:hAnsi="Arial" w:cs="Arial"/>
              </w:rPr>
              <w:t xml:space="preserve">any businesses </w:t>
            </w:r>
            <w:r w:rsidR="00F3094F" w:rsidRPr="629EDBF0">
              <w:rPr>
                <w:rFonts w:ascii="Arial" w:hAnsi="Arial" w:cs="Arial"/>
              </w:rPr>
              <w:t xml:space="preserve">providing </w:t>
            </w:r>
            <w:r w:rsidR="005364C1" w:rsidRPr="629EDBF0">
              <w:rPr>
                <w:rFonts w:ascii="Arial" w:hAnsi="Arial" w:cs="Arial"/>
              </w:rPr>
              <w:t xml:space="preserve">energy management </w:t>
            </w:r>
            <w:r w:rsidR="00AD2E82">
              <w:rPr>
                <w:rFonts w:ascii="Arial" w:hAnsi="Arial" w:cs="Arial"/>
              </w:rPr>
              <w:t>systems</w:t>
            </w:r>
            <w:r w:rsidR="00AD2E82" w:rsidRPr="629EDBF0">
              <w:rPr>
                <w:rFonts w:ascii="Arial" w:hAnsi="Arial" w:cs="Arial"/>
              </w:rPr>
              <w:t xml:space="preserve"> </w:t>
            </w:r>
            <w:r w:rsidR="002B082D" w:rsidRPr="629EDBF0">
              <w:rPr>
                <w:rFonts w:ascii="Arial" w:hAnsi="Arial" w:cs="Arial"/>
              </w:rPr>
              <w:t>(EMS)</w:t>
            </w:r>
            <w:r w:rsidR="0048188B" w:rsidRPr="629EDBF0">
              <w:rPr>
                <w:rFonts w:ascii="Arial" w:hAnsi="Arial" w:cs="Arial"/>
              </w:rPr>
              <w:t>, including software platforms</w:t>
            </w:r>
            <w:r w:rsidR="005364C1" w:rsidRPr="629EDBF0">
              <w:rPr>
                <w:rFonts w:ascii="Arial" w:hAnsi="Arial" w:cs="Arial"/>
              </w:rPr>
              <w:t xml:space="preserve">. </w:t>
            </w:r>
          </w:p>
          <w:p w14:paraId="1AEDBEA1" w14:textId="0FCDD960" w:rsidR="002C308B" w:rsidRDefault="002C308B" w:rsidP="00D24955">
            <w:pPr>
              <w:spacing w:after="120"/>
              <w:rPr>
                <w:rFonts w:ascii="Arial" w:hAnsi="Arial" w:cs="Arial"/>
              </w:rPr>
            </w:pPr>
          </w:p>
        </w:tc>
      </w:tr>
      <w:tr w:rsidR="002C308B" w14:paraId="1BF32E01" w14:textId="77777777" w:rsidTr="629EDBF0">
        <w:trPr>
          <w:trHeight w:val="300"/>
        </w:trPr>
        <w:tc>
          <w:tcPr>
            <w:tcW w:w="555" w:type="dxa"/>
          </w:tcPr>
          <w:p w14:paraId="65BAA7C4" w14:textId="78763181" w:rsidR="002C308B" w:rsidRDefault="002C308B" w:rsidP="002C308B">
            <w:pPr>
              <w:spacing w:after="120"/>
              <w:rPr>
                <w:rFonts w:ascii="Arial" w:hAnsi="Arial" w:cs="Arial"/>
              </w:rPr>
            </w:pPr>
            <w:r>
              <w:rPr>
                <w:rFonts w:ascii="Arial" w:hAnsi="Arial" w:cs="Arial"/>
              </w:rPr>
              <w:lastRenderedPageBreak/>
              <w:t>3</w:t>
            </w:r>
          </w:p>
        </w:tc>
        <w:tc>
          <w:tcPr>
            <w:tcW w:w="4466" w:type="dxa"/>
          </w:tcPr>
          <w:p w14:paraId="44C2EF5B" w14:textId="0B56DD82" w:rsidR="002C308B" w:rsidRPr="002C308B" w:rsidRDefault="60BC45DB" w:rsidP="002C308B">
            <w:pPr>
              <w:spacing w:after="120"/>
              <w:rPr>
                <w:rFonts w:ascii="Arial" w:hAnsi="Arial" w:cs="Arial"/>
                <w:b/>
                <w:bCs/>
              </w:rPr>
            </w:pPr>
            <w:r w:rsidRPr="3FA57E03">
              <w:rPr>
                <w:rFonts w:ascii="Arial" w:hAnsi="Arial" w:cs="Arial"/>
                <w:b/>
                <w:bCs/>
              </w:rPr>
              <w:t xml:space="preserve">Group 2: What is considered an OEM? are these only hardware vendors or also software platforms that are deployed as an overlay over hardware? </w:t>
            </w:r>
          </w:p>
        </w:tc>
        <w:tc>
          <w:tcPr>
            <w:tcW w:w="8654" w:type="dxa"/>
          </w:tcPr>
          <w:p w14:paraId="05655825" w14:textId="46ADE0B9" w:rsidR="002C308B" w:rsidRPr="001469E2" w:rsidRDefault="007E2FD5" w:rsidP="002C308B">
            <w:pPr>
              <w:spacing w:after="120"/>
              <w:rPr>
                <w:rFonts w:ascii="Arial" w:hAnsi="Arial" w:cs="Arial"/>
              </w:rPr>
            </w:pPr>
            <w:r>
              <w:rPr>
                <w:rFonts w:ascii="Arial" w:hAnsi="Arial" w:cs="Arial"/>
              </w:rPr>
              <w:t xml:space="preserve">See response to question #2 above. </w:t>
            </w:r>
          </w:p>
        </w:tc>
      </w:tr>
      <w:tr w:rsidR="002C308B" w14:paraId="4909DB1F" w14:textId="77777777" w:rsidTr="629EDBF0">
        <w:trPr>
          <w:trHeight w:val="300"/>
        </w:trPr>
        <w:tc>
          <w:tcPr>
            <w:tcW w:w="555" w:type="dxa"/>
          </w:tcPr>
          <w:p w14:paraId="2F2CA938" w14:textId="4F31ED50" w:rsidR="002C308B" w:rsidRDefault="002C308B" w:rsidP="002C308B">
            <w:pPr>
              <w:spacing w:after="120"/>
              <w:rPr>
                <w:rFonts w:ascii="Arial" w:hAnsi="Arial" w:cs="Arial"/>
              </w:rPr>
            </w:pPr>
            <w:r>
              <w:rPr>
                <w:rFonts w:ascii="Arial" w:hAnsi="Arial" w:cs="Arial"/>
              </w:rPr>
              <w:t>4</w:t>
            </w:r>
          </w:p>
        </w:tc>
        <w:tc>
          <w:tcPr>
            <w:tcW w:w="4466" w:type="dxa"/>
          </w:tcPr>
          <w:p w14:paraId="5F64A3A1" w14:textId="1E7C84E4" w:rsidR="002C308B" w:rsidRPr="002C308B" w:rsidRDefault="60BC45DB" w:rsidP="002C308B">
            <w:pPr>
              <w:spacing w:after="120"/>
              <w:rPr>
                <w:rFonts w:ascii="Arial" w:hAnsi="Arial" w:cs="Arial"/>
                <w:b/>
                <w:bCs/>
              </w:rPr>
            </w:pPr>
            <w:r w:rsidRPr="3FA57E03">
              <w:rPr>
                <w:rFonts w:ascii="Arial" w:hAnsi="Arial" w:cs="Arial"/>
                <w:b/>
                <w:bCs/>
              </w:rPr>
              <w:t>Group 2: How should we interpret “partnerships with at least one OEM” in terms or role in the project. Do they have to be a prime/</w:t>
            </w:r>
            <w:proofErr w:type="gramStart"/>
            <w:r w:rsidRPr="3FA57E03">
              <w:rPr>
                <w:rFonts w:ascii="Arial" w:hAnsi="Arial" w:cs="Arial"/>
                <w:b/>
                <w:bCs/>
              </w:rPr>
              <w:t>sub</w:t>
            </w:r>
            <w:proofErr w:type="gramEnd"/>
            <w:r w:rsidRPr="3FA57E03">
              <w:rPr>
                <w:rFonts w:ascii="Arial" w:hAnsi="Arial" w:cs="Arial"/>
                <w:b/>
                <w:bCs/>
              </w:rPr>
              <w:t xml:space="preserve"> or can they be involved as advisors/cost share providers? </w:t>
            </w:r>
          </w:p>
        </w:tc>
        <w:tc>
          <w:tcPr>
            <w:tcW w:w="8654" w:type="dxa"/>
          </w:tcPr>
          <w:p w14:paraId="7256CC39" w14:textId="4CB4F6BA" w:rsidR="002C308B" w:rsidRPr="001469E2" w:rsidRDefault="3CB2848C" w:rsidP="3FA57E03">
            <w:pPr>
              <w:spacing w:after="120"/>
              <w:rPr>
                <w:rFonts w:ascii="Arial" w:hAnsi="Arial" w:cs="Arial"/>
              </w:rPr>
            </w:pPr>
            <w:r w:rsidRPr="629EDBF0">
              <w:rPr>
                <w:rFonts w:ascii="Arial" w:hAnsi="Arial" w:cs="Arial"/>
              </w:rPr>
              <w:t>OEMs should be active participants in the project. Their role is to bring extensive experience in developing and integrating hardware and software</w:t>
            </w:r>
            <w:r w:rsidR="002E2941">
              <w:rPr>
                <w:rFonts w:ascii="Arial" w:hAnsi="Arial" w:cs="Arial"/>
              </w:rPr>
              <w:t xml:space="preserve">, </w:t>
            </w:r>
            <w:r w:rsidR="0012284D">
              <w:rPr>
                <w:rFonts w:ascii="Arial" w:hAnsi="Arial" w:cs="Arial"/>
              </w:rPr>
              <w:t xml:space="preserve">to </w:t>
            </w:r>
            <w:r w:rsidR="002E2941">
              <w:rPr>
                <w:rFonts w:ascii="Arial" w:hAnsi="Arial" w:cs="Arial"/>
              </w:rPr>
              <w:t>test</w:t>
            </w:r>
            <w:r w:rsidRPr="629EDBF0">
              <w:rPr>
                <w:rFonts w:ascii="Arial" w:hAnsi="Arial" w:cs="Arial"/>
              </w:rPr>
              <w:t xml:space="preserve"> the standards in real-world applications</w:t>
            </w:r>
            <w:r w:rsidR="0012284D">
              <w:rPr>
                <w:rFonts w:ascii="Arial" w:hAnsi="Arial" w:cs="Arial"/>
              </w:rPr>
              <w:t xml:space="preserve">, </w:t>
            </w:r>
            <w:r w:rsidRPr="629EDBF0">
              <w:rPr>
                <w:rFonts w:ascii="Arial" w:hAnsi="Arial" w:cs="Arial"/>
              </w:rPr>
              <w:t>and</w:t>
            </w:r>
            <w:r w:rsidR="0012284D">
              <w:rPr>
                <w:rFonts w:ascii="Arial" w:hAnsi="Arial" w:cs="Arial"/>
              </w:rPr>
              <w:t xml:space="preserve"> to</w:t>
            </w:r>
            <w:r w:rsidRPr="629EDBF0">
              <w:rPr>
                <w:rFonts w:ascii="Arial" w:hAnsi="Arial" w:cs="Arial"/>
              </w:rPr>
              <w:t xml:space="preserve"> ensur</w:t>
            </w:r>
            <w:r w:rsidR="00630B5C">
              <w:rPr>
                <w:rFonts w:ascii="Arial" w:hAnsi="Arial" w:cs="Arial"/>
              </w:rPr>
              <w:t>e</w:t>
            </w:r>
            <w:r w:rsidRPr="629EDBF0">
              <w:rPr>
                <w:rFonts w:ascii="Arial" w:hAnsi="Arial" w:cs="Arial"/>
              </w:rPr>
              <w:t xml:space="preserve"> the standards are functionally implementable at the equipment level.</w:t>
            </w:r>
          </w:p>
          <w:p w14:paraId="2BEE9F9F" w14:textId="6189CEE5" w:rsidR="00AB2320" w:rsidRDefault="09639F35" w:rsidP="3FA57E03">
            <w:pPr>
              <w:spacing w:after="120"/>
              <w:rPr>
                <w:rFonts w:ascii="Arial" w:hAnsi="Arial" w:cs="Arial"/>
              </w:rPr>
            </w:pPr>
            <w:r w:rsidRPr="629EDBF0">
              <w:rPr>
                <w:rFonts w:ascii="Arial" w:hAnsi="Arial" w:cs="Arial"/>
              </w:rPr>
              <w:t>Additionally, OEMs could help identify</w:t>
            </w:r>
            <w:r w:rsidR="3CB2848C" w:rsidRPr="629EDBF0">
              <w:rPr>
                <w:rFonts w:ascii="Arial" w:hAnsi="Arial" w:cs="Arial"/>
              </w:rPr>
              <w:t xml:space="preserve"> specific industry needs and challenges </w:t>
            </w:r>
            <w:r w:rsidR="59F624F9" w:rsidRPr="629EDBF0">
              <w:rPr>
                <w:rFonts w:ascii="Arial" w:hAnsi="Arial" w:cs="Arial"/>
              </w:rPr>
              <w:t>regarding</w:t>
            </w:r>
            <w:r w:rsidR="3CB2848C" w:rsidRPr="629EDBF0">
              <w:rPr>
                <w:rFonts w:ascii="Arial" w:hAnsi="Arial" w:cs="Arial"/>
              </w:rPr>
              <w:t xml:space="preserve"> communication protocols</w:t>
            </w:r>
            <w:r w:rsidR="2171625F" w:rsidRPr="629EDBF0">
              <w:rPr>
                <w:rFonts w:ascii="Arial" w:hAnsi="Arial" w:cs="Arial"/>
              </w:rPr>
              <w:t xml:space="preserve"> and</w:t>
            </w:r>
            <w:r w:rsidR="3CB2848C" w:rsidRPr="629EDBF0">
              <w:rPr>
                <w:rFonts w:ascii="Arial" w:hAnsi="Arial" w:cs="Arial"/>
              </w:rPr>
              <w:t xml:space="preserve"> address practical industry requirements and compatib</w:t>
            </w:r>
            <w:r w:rsidR="26BC3AB2" w:rsidRPr="629EDBF0">
              <w:rPr>
                <w:rFonts w:ascii="Arial" w:hAnsi="Arial" w:cs="Arial"/>
              </w:rPr>
              <w:t>ility</w:t>
            </w:r>
            <w:r w:rsidR="3CB2848C" w:rsidRPr="629EDBF0">
              <w:rPr>
                <w:rFonts w:ascii="Arial" w:hAnsi="Arial" w:cs="Arial"/>
              </w:rPr>
              <w:t xml:space="preserve"> with a wide range of existing and future equipment. </w:t>
            </w:r>
          </w:p>
          <w:p w14:paraId="32E652F9" w14:textId="026F0DF3" w:rsidR="002C308B" w:rsidRPr="001469E2" w:rsidRDefault="00140F4E" w:rsidP="3FA57E03">
            <w:pPr>
              <w:spacing w:after="120"/>
              <w:rPr>
                <w:rFonts w:ascii="Arial" w:hAnsi="Arial" w:cs="Arial"/>
              </w:rPr>
            </w:pPr>
            <w:r w:rsidRPr="629EDBF0">
              <w:rPr>
                <w:rFonts w:ascii="Arial" w:hAnsi="Arial" w:cs="Arial"/>
              </w:rPr>
              <w:t xml:space="preserve">The </w:t>
            </w:r>
            <w:r w:rsidR="00AB2320" w:rsidRPr="629EDBF0">
              <w:rPr>
                <w:rFonts w:ascii="Arial" w:hAnsi="Arial" w:cs="Arial"/>
              </w:rPr>
              <w:t xml:space="preserve">OEM or </w:t>
            </w:r>
            <w:r w:rsidRPr="629EDBF0">
              <w:rPr>
                <w:rFonts w:ascii="Arial" w:hAnsi="Arial" w:cs="Arial"/>
              </w:rPr>
              <w:t>EMS</w:t>
            </w:r>
            <w:r w:rsidR="00AB2320" w:rsidRPr="629EDBF0">
              <w:rPr>
                <w:rFonts w:ascii="Arial" w:hAnsi="Arial" w:cs="Arial"/>
              </w:rPr>
              <w:t xml:space="preserve"> business partner </w:t>
            </w:r>
            <w:r w:rsidR="00FE19AA" w:rsidRPr="629EDBF0">
              <w:rPr>
                <w:rFonts w:ascii="Arial" w:hAnsi="Arial" w:cs="Arial"/>
              </w:rPr>
              <w:t>must</w:t>
            </w:r>
            <w:r w:rsidR="00AB2320" w:rsidRPr="629EDBF0">
              <w:rPr>
                <w:rFonts w:ascii="Arial" w:hAnsi="Arial" w:cs="Arial"/>
              </w:rPr>
              <w:t xml:space="preserve"> be a prime</w:t>
            </w:r>
            <w:r w:rsidR="2CFF9CEC" w:rsidRPr="629EDBF0">
              <w:rPr>
                <w:rFonts w:ascii="Arial" w:hAnsi="Arial" w:cs="Arial"/>
              </w:rPr>
              <w:t xml:space="preserve"> recipient</w:t>
            </w:r>
            <w:r w:rsidR="00AB2320" w:rsidRPr="629EDBF0">
              <w:rPr>
                <w:rFonts w:ascii="Arial" w:hAnsi="Arial" w:cs="Arial"/>
              </w:rPr>
              <w:t>, sub</w:t>
            </w:r>
            <w:r w:rsidR="00BB0FD7" w:rsidRPr="629EDBF0">
              <w:rPr>
                <w:rFonts w:ascii="Arial" w:hAnsi="Arial" w:cs="Arial"/>
              </w:rPr>
              <w:t>recipient</w:t>
            </w:r>
            <w:r w:rsidR="00AB2320" w:rsidRPr="629EDBF0">
              <w:rPr>
                <w:rFonts w:ascii="Arial" w:hAnsi="Arial" w:cs="Arial"/>
              </w:rPr>
              <w:t xml:space="preserve"> or</w:t>
            </w:r>
            <w:r w:rsidR="189B0A2B" w:rsidRPr="629EDBF0">
              <w:rPr>
                <w:rFonts w:ascii="Arial" w:hAnsi="Arial" w:cs="Arial"/>
              </w:rPr>
              <w:t>,</w:t>
            </w:r>
            <w:r w:rsidR="00AB2320" w:rsidRPr="629EDBF0">
              <w:rPr>
                <w:rFonts w:ascii="Arial" w:hAnsi="Arial" w:cs="Arial"/>
              </w:rPr>
              <w:t xml:space="preserve"> </w:t>
            </w:r>
            <w:r w:rsidR="00FE19AA" w:rsidRPr="629EDBF0">
              <w:rPr>
                <w:rFonts w:ascii="Arial" w:hAnsi="Arial" w:cs="Arial"/>
              </w:rPr>
              <w:t xml:space="preserve">cost share provider. </w:t>
            </w:r>
          </w:p>
        </w:tc>
      </w:tr>
      <w:tr w:rsidR="002C308B" w14:paraId="6001D8B3" w14:textId="77777777" w:rsidTr="629EDBF0">
        <w:trPr>
          <w:trHeight w:val="300"/>
        </w:trPr>
        <w:tc>
          <w:tcPr>
            <w:tcW w:w="555" w:type="dxa"/>
          </w:tcPr>
          <w:p w14:paraId="6D0F601F" w14:textId="3E0A92F7" w:rsidR="002C308B" w:rsidRDefault="60BC45DB" w:rsidP="3FA57E03">
            <w:pPr>
              <w:spacing w:after="120"/>
              <w:rPr>
                <w:rFonts w:ascii="Arial" w:hAnsi="Arial" w:cs="Arial"/>
                <w:highlight w:val="yellow"/>
              </w:rPr>
            </w:pPr>
            <w:r w:rsidRPr="00F64E1A">
              <w:rPr>
                <w:rFonts w:ascii="Arial" w:hAnsi="Arial" w:cs="Arial"/>
              </w:rPr>
              <w:t>5</w:t>
            </w:r>
          </w:p>
        </w:tc>
        <w:tc>
          <w:tcPr>
            <w:tcW w:w="4466" w:type="dxa"/>
          </w:tcPr>
          <w:p w14:paraId="01E787F1" w14:textId="5B87EC67" w:rsidR="002C308B" w:rsidRPr="002C308B" w:rsidRDefault="002C308B" w:rsidP="002C308B">
            <w:pPr>
              <w:spacing w:after="120"/>
              <w:rPr>
                <w:rFonts w:ascii="Arial" w:hAnsi="Arial" w:cs="Arial"/>
                <w:b/>
                <w:bCs/>
              </w:rPr>
            </w:pPr>
            <w:r w:rsidRPr="002C308B">
              <w:rPr>
                <w:rFonts w:ascii="Arial" w:hAnsi="Arial" w:cs="Arial"/>
                <w:b/>
                <w:bCs/>
              </w:rPr>
              <w:t xml:space="preserve">Are customers with VPP management of some </w:t>
            </w:r>
            <w:r w:rsidR="007A1047">
              <w:rPr>
                <w:rFonts w:ascii="Arial" w:hAnsi="Arial" w:cs="Arial"/>
                <w:b/>
                <w:bCs/>
              </w:rPr>
              <w:t>distributed energy resources (</w:t>
            </w:r>
            <w:r w:rsidRPr="002C308B">
              <w:rPr>
                <w:rFonts w:ascii="Arial" w:hAnsi="Arial" w:cs="Arial"/>
                <w:b/>
                <w:bCs/>
              </w:rPr>
              <w:t>DER</w:t>
            </w:r>
            <w:r w:rsidR="007A1047">
              <w:rPr>
                <w:rFonts w:ascii="Arial" w:hAnsi="Arial" w:cs="Arial"/>
                <w:b/>
                <w:bCs/>
              </w:rPr>
              <w:t>)</w:t>
            </w:r>
            <w:r w:rsidRPr="002C308B">
              <w:rPr>
                <w:rFonts w:ascii="Arial" w:hAnsi="Arial" w:cs="Arial"/>
                <w:b/>
                <w:bCs/>
              </w:rPr>
              <w:t xml:space="preserve"> allowed to be on highly dynamic tariffs? How is flexibility of devices not managed by the VPP credited to the customer? If the VPP is operating in the wholesale market and the customer is on a dynamic tariff, how is double counting avoided? </w:t>
            </w:r>
          </w:p>
        </w:tc>
        <w:tc>
          <w:tcPr>
            <w:tcW w:w="8654" w:type="dxa"/>
          </w:tcPr>
          <w:p w14:paraId="2A56D3A3" w14:textId="5BD4394C" w:rsidR="002C308B" w:rsidRPr="001469E2" w:rsidRDefault="2A7F69E7" w:rsidP="002C308B">
            <w:pPr>
              <w:spacing w:after="120"/>
              <w:rPr>
                <w:rFonts w:ascii="Arial" w:hAnsi="Arial" w:cs="Arial"/>
              </w:rPr>
            </w:pPr>
            <w:r w:rsidRPr="629EDBF0">
              <w:rPr>
                <w:rFonts w:ascii="Arial" w:hAnsi="Arial" w:cs="Arial"/>
              </w:rPr>
              <w:t>The solicitation manual does not specify what kind of signal is required to achieve the stated goals of reducing the annual peak by 1 MW, having a cost-effective program, and designing the program based on metered load shapes</w:t>
            </w:r>
            <w:r w:rsidR="1527DC5A" w:rsidRPr="629EDBF0">
              <w:rPr>
                <w:rFonts w:ascii="Arial" w:hAnsi="Arial" w:cs="Arial"/>
              </w:rPr>
              <w:t xml:space="preserve">. Any kind of signal to achieve these stated objectives is acceptable. </w:t>
            </w:r>
            <w:r w:rsidR="1527DC5A" w:rsidRPr="001A31DF">
              <w:rPr>
                <w:rFonts w:ascii="Arial" w:hAnsi="Arial" w:cs="Arial"/>
              </w:rPr>
              <w:t xml:space="preserve">However, </w:t>
            </w:r>
            <w:r w:rsidR="001A31DF">
              <w:rPr>
                <w:rFonts w:ascii="Arial" w:hAnsi="Arial" w:cs="Arial"/>
              </w:rPr>
              <w:t>i</w:t>
            </w:r>
            <w:r w:rsidR="001A31DF" w:rsidRPr="00AD4307">
              <w:rPr>
                <w:rFonts w:ascii="Arial" w:hAnsi="Arial" w:cs="Arial"/>
                <w:color w:val="000000" w:themeColor="text1"/>
              </w:rPr>
              <w:t xml:space="preserve">t is the responsibility of the applicant to propose a method to avoid </w:t>
            </w:r>
            <w:r w:rsidR="00BC697A" w:rsidRPr="00B43F36">
              <w:rPr>
                <w:rFonts w:ascii="Arial" w:hAnsi="Arial" w:cs="Arial"/>
                <w:color w:val="000000" w:themeColor="text1"/>
              </w:rPr>
              <w:t>double</w:t>
            </w:r>
            <w:r w:rsidR="29D8F102" w:rsidRPr="00B43F36">
              <w:rPr>
                <w:rFonts w:ascii="Arial" w:hAnsi="Arial" w:cs="Arial"/>
                <w:color w:val="000000" w:themeColor="text1"/>
              </w:rPr>
              <w:t>-</w:t>
            </w:r>
            <w:r w:rsidR="00BC697A" w:rsidRPr="00B43F36">
              <w:rPr>
                <w:rFonts w:ascii="Arial" w:hAnsi="Arial" w:cs="Arial"/>
                <w:color w:val="000000" w:themeColor="text1"/>
              </w:rPr>
              <w:t>counting</w:t>
            </w:r>
            <w:r w:rsidR="001A31DF" w:rsidRPr="00AD4307">
              <w:rPr>
                <w:rFonts w:ascii="Arial" w:hAnsi="Arial" w:cs="Arial"/>
                <w:color w:val="000000" w:themeColor="text1"/>
              </w:rPr>
              <w:t xml:space="preserve"> the same </w:t>
            </w:r>
            <w:r w:rsidR="00BC697A" w:rsidRPr="00B43F36">
              <w:rPr>
                <w:rFonts w:ascii="Arial" w:hAnsi="Arial" w:cs="Arial"/>
                <w:color w:val="000000" w:themeColor="text1"/>
              </w:rPr>
              <w:t>VPP</w:t>
            </w:r>
            <w:r w:rsidR="001A31DF" w:rsidRPr="00AD4307">
              <w:rPr>
                <w:rFonts w:ascii="Arial" w:hAnsi="Arial" w:cs="Arial"/>
                <w:color w:val="000000" w:themeColor="text1"/>
              </w:rPr>
              <w:t xml:space="preserve"> re</w:t>
            </w:r>
            <w:r w:rsidR="00EE46D8" w:rsidRPr="00B43F36">
              <w:rPr>
                <w:rFonts w:ascii="Arial" w:hAnsi="Arial" w:cs="Arial"/>
                <w:color w:val="000000" w:themeColor="text1"/>
              </w:rPr>
              <w:t>sources</w:t>
            </w:r>
            <w:r w:rsidR="001A31DF" w:rsidRPr="00AD4307">
              <w:rPr>
                <w:rFonts w:ascii="Arial" w:hAnsi="Arial" w:cs="Arial"/>
                <w:color w:val="000000" w:themeColor="text1"/>
              </w:rPr>
              <w:t xml:space="preserve"> under different markets</w:t>
            </w:r>
            <w:r w:rsidR="575128FA" w:rsidRPr="00B43F36">
              <w:rPr>
                <w:rFonts w:ascii="Arial" w:hAnsi="Arial" w:cs="Arial"/>
                <w:color w:val="000000" w:themeColor="text1"/>
              </w:rPr>
              <w:t xml:space="preserve"> and/or programs</w:t>
            </w:r>
            <w:r w:rsidR="001A31DF" w:rsidRPr="00B43F36">
              <w:rPr>
                <w:rFonts w:ascii="Arial" w:hAnsi="Arial" w:cs="Arial"/>
                <w:color w:val="000000" w:themeColor="text1"/>
              </w:rPr>
              <w:t>.</w:t>
            </w:r>
          </w:p>
        </w:tc>
      </w:tr>
      <w:tr w:rsidR="002C308B" w14:paraId="08EDB371" w14:textId="77777777" w:rsidTr="629EDBF0">
        <w:trPr>
          <w:trHeight w:val="300"/>
        </w:trPr>
        <w:tc>
          <w:tcPr>
            <w:tcW w:w="555" w:type="dxa"/>
          </w:tcPr>
          <w:p w14:paraId="79872301" w14:textId="7F76D2C8" w:rsidR="002C308B" w:rsidRDefault="002C308B" w:rsidP="002C308B">
            <w:pPr>
              <w:spacing w:after="120"/>
              <w:rPr>
                <w:rFonts w:ascii="Arial" w:hAnsi="Arial" w:cs="Arial"/>
              </w:rPr>
            </w:pPr>
            <w:r>
              <w:rPr>
                <w:rFonts w:ascii="Arial" w:hAnsi="Arial" w:cs="Arial"/>
              </w:rPr>
              <w:t>6</w:t>
            </w:r>
          </w:p>
        </w:tc>
        <w:tc>
          <w:tcPr>
            <w:tcW w:w="4466" w:type="dxa"/>
          </w:tcPr>
          <w:p w14:paraId="5056C9B5" w14:textId="4DA339F5" w:rsidR="002C308B" w:rsidRPr="002C308B" w:rsidRDefault="002C308B" w:rsidP="002C308B">
            <w:pPr>
              <w:spacing w:after="120"/>
              <w:rPr>
                <w:rFonts w:ascii="Arial" w:hAnsi="Arial" w:cs="Arial"/>
                <w:b/>
                <w:bCs/>
              </w:rPr>
            </w:pPr>
            <w:r w:rsidRPr="002C308B">
              <w:rPr>
                <w:rFonts w:ascii="Arial" w:hAnsi="Arial" w:cs="Arial"/>
                <w:b/>
                <w:bCs/>
              </w:rPr>
              <w:t xml:space="preserve">Group 2: What constitutes predictive in the description of the control algorithm? </w:t>
            </w:r>
          </w:p>
        </w:tc>
        <w:tc>
          <w:tcPr>
            <w:tcW w:w="8654" w:type="dxa"/>
          </w:tcPr>
          <w:p w14:paraId="2C8517C5" w14:textId="2219C3BD" w:rsidR="002C308B" w:rsidRDefault="00E02501" w:rsidP="002C308B">
            <w:pPr>
              <w:spacing w:after="120"/>
              <w:rPr>
                <w:rFonts w:ascii="Arial" w:hAnsi="Arial" w:cs="Arial"/>
              </w:rPr>
            </w:pPr>
            <w:r>
              <w:rPr>
                <w:rFonts w:ascii="Arial" w:hAnsi="Arial" w:cs="Arial"/>
              </w:rPr>
              <w:t>Group</w:t>
            </w:r>
            <w:r w:rsidR="00550C09">
              <w:rPr>
                <w:rFonts w:ascii="Arial" w:hAnsi="Arial" w:cs="Arial"/>
              </w:rPr>
              <w:t xml:space="preserve"> </w:t>
            </w:r>
            <w:r>
              <w:rPr>
                <w:rFonts w:ascii="Arial" w:hAnsi="Arial" w:cs="Arial"/>
              </w:rPr>
              <w:t>2 does not require the use of predictive controls. In Group</w:t>
            </w:r>
            <w:r w:rsidR="00550C09">
              <w:rPr>
                <w:rFonts w:ascii="Arial" w:hAnsi="Arial" w:cs="Arial"/>
              </w:rPr>
              <w:t xml:space="preserve"> </w:t>
            </w:r>
            <w:r>
              <w:rPr>
                <w:rFonts w:ascii="Arial" w:hAnsi="Arial" w:cs="Arial"/>
              </w:rPr>
              <w:t xml:space="preserve">1, </w:t>
            </w:r>
            <w:r w:rsidR="0417CFE8" w:rsidRPr="3FA57E03">
              <w:rPr>
                <w:rFonts w:ascii="Arial" w:hAnsi="Arial" w:cs="Arial"/>
              </w:rPr>
              <w:t xml:space="preserve">predictive controls refer to a method that goes beyond simply reacting to current conditions. Instead, it uses models and forecasts to anticipate future </w:t>
            </w:r>
            <w:r w:rsidR="00465165">
              <w:rPr>
                <w:rFonts w:ascii="Arial" w:hAnsi="Arial" w:cs="Arial"/>
              </w:rPr>
              <w:t xml:space="preserve">customer and/or grid </w:t>
            </w:r>
            <w:r w:rsidR="0417CFE8" w:rsidRPr="3FA57E03">
              <w:rPr>
                <w:rFonts w:ascii="Arial" w:hAnsi="Arial" w:cs="Arial"/>
              </w:rPr>
              <w:t xml:space="preserve">needs and </w:t>
            </w:r>
            <w:r>
              <w:rPr>
                <w:rFonts w:ascii="Arial" w:hAnsi="Arial" w:cs="Arial"/>
              </w:rPr>
              <w:t xml:space="preserve">manages </w:t>
            </w:r>
            <w:r w:rsidR="0064606C">
              <w:rPr>
                <w:rFonts w:ascii="Arial" w:hAnsi="Arial" w:cs="Arial"/>
              </w:rPr>
              <w:t>loads</w:t>
            </w:r>
            <w:r w:rsidR="0417CFE8" w:rsidRPr="3FA57E03">
              <w:rPr>
                <w:rFonts w:ascii="Arial" w:hAnsi="Arial" w:cs="Arial"/>
              </w:rPr>
              <w:t xml:space="preserve"> accordingly.</w:t>
            </w:r>
          </w:p>
        </w:tc>
      </w:tr>
      <w:tr w:rsidR="002C308B" w14:paraId="2DFE4A2A" w14:textId="77777777" w:rsidTr="629EDBF0">
        <w:trPr>
          <w:trHeight w:val="300"/>
        </w:trPr>
        <w:tc>
          <w:tcPr>
            <w:tcW w:w="555" w:type="dxa"/>
          </w:tcPr>
          <w:p w14:paraId="52B51C88" w14:textId="23459E2C" w:rsidR="002C308B" w:rsidRDefault="002C308B" w:rsidP="002C308B">
            <w:pPr>
              <w:spacing w:after="120"/>
              <w:rPr>
                <w:rFonts w:ascii="Arial" w:hAnsi="Arial" w:cs="Arial"/>
              </w:rPr>
            </w:pPr>
            <w:r>
              <w:rPr>
                <w:rFonts w:ascii="Arial" w:hAnsi="Arial" w:cs="Arial"/>
              </w:rPr>
              <w:t>7</w:t>
            </w:r>
          </w:p>
        </w:tc>
        <w:tc>
          <w:tcPr>
            <w:tcW w:w="4466" w:type="dxa"/>
          </w:tcPr>
          <w:p w14:paraId="09147BEE" w14:textId="5D61D869" w:rsidR="002C308B" w:rsidRPr="00F64E1A" w:rsidRDefault="60BC45DB" w:rsidP="3FA57E03">
            <w:pPr>
              <w:spacing w:after="120"/>
              <w:rPr>
                <w:rFonts w:ascii="Arial" w:hAnsi="Arial" w:cs="Arial"/>
                <w:b/>
                <w:bCs/>
              </w:rPr>
            </w:pPr>
            <w:r w:rsidRPr="629EDBF0">
              <w:rPr>
                <w:rFonts w:ascii="Arial" w:hAnsi="Arial" w:cs="Arial"/>
                <w:b/>
                <w:bCs/>
              </w:rPr>
              <w:t xml:space="preserve">If the facility receives chilled water from a central plant that is not participating in the program nor owned by us, and we pay the operator /owner of the plant for our share of electricity for the chilled water used to the owner who pays the electric and water utility, can our load </w:t>
            </w:r>
            <w:r w:rsidRPr="629EDBF0">
              <w:rPr>
                <w:rFonts w:ascii="Arial" w:hAnsi="Arial" w:cs="Arial"/>
                <w:b/>
                <w:bCs/>
              </w:rPr>
              <w:lastRenderedPageBreak/>
              <w:t xml:space="preserve">shedding during peak qualify if we can show our utility charges and chilled water usage from that facility on an hourly basis? </w:t>
            </w:r>
          </w:p>
        </w:tc>
        <w:tc>
          <w:tcPr>
            <w:tcW w:w="8654" w:type="dxa"/>
          </w:tcPr>
          <w:p w14:paraId="71E309DD" w14:textId="5E2D36FB" w:rsidR="002C308B" w:rsidRDefault="0015343E" w:rsidP="002C308B">
            <w:pPr>
              <w:spacing w:after="120"/>
              <w:rPr>
                <w:rFonts w:ascii="Arial" w:hAnsi="Arial" w:cs="Arial"/>
              </w:rPr>
            </w:pPr>
            <w:r w:rsidRPr="629EDBF0">
              <w:rPr>
                <w:rFonts w:ascii="Arial" w:hAnsi="Arial" w:cs="Arial"/>
              </w:rPr>
              <w:lastRenderedPageBreak/>
              <w:t xml:space="preserve">This would </w:t>
            </w:r>
            <w:r w:rsidR="00C54641" w:rsidRPr="629EDBF0">
              <w:rPr>
                <w:rFonts w:ascii="Arial" w:hAnsi="Arial" w:cs="Arial"/>
              </w:rPr>
              <w:t xml:space="preserve">be dependent on </w:t>
            </w:r>
            <w:r w:rsidR="00496CBB" w:rsidRPr="629EDBF0">
              <w:rPr>
                <w:rFonts w:ascii="Arial" w:hAnsi="Arial" w:cs="Arial"/>
              </w:rPr>
              <w:t xml:space="preserve">if this would qualify for a utility </w:t>
            </w:r>
            <w:r w:rsidR="00465D1E" w:rsidRPr="629EDBF0">
              <w:rPr>
                <w:rFonts w:ascii="Arial" w:hAnsi="Arial" w:cs="Arial"/>
              </w:rPr>
              <w:t>or C</w:t>
            </w:r>
            <w:r w:rsidR="783E7ADD" w:rsidRPr="629EDBF0">
              <w:rPr>
                <w:rFonts w:ascii="Arial" w:hAnsi="Arial" w:cs="Arial"/>
              </w:rPr>
              <w:t xml:space="preserve">ommunity </w:t>
            </w:r>
            <w:r w:rsidR="00465D1E" w:rsidRPr="629EDBF0">
              <w:rPr>
                <w:rFonts w:ascii="Arial" w:hAnsi="Arial" w:cs="Arial"/>
              </w:rPr>
              <w:t>C</w:t>
            </w:r>
            <w:r w:rsidR="407736ED" w:rsidRPr="629EDBF0">
              <w:rPr>
                <w:rFonts w:ascii="Arial" w:hAnsi="Arial" w:cs="Arial"/>
              </w:rPr>
              <w:t xml:space="preserve">hoice </w:t>
            </w:r>
            <w:r w:rsidR="00465D1E" w:rsidRPr="629EDBF0">
              <w:rPr>
                <w:rFonts w:ascii="Arial" w:hAnsi="Arial" w:cs="Arial"/>
              </w:rPr>
              <w:t>A</w:t>
            </w:r>
            <w:r w:rsidR="1C1FA637" w:rsidRPr="629EDBF0">
              <w:rPr>
                <w:rFonts w:ascii="Arial" w:hAnsi="Arial" w:cs="Arial"/>
              </w:rPr>
              <w:t>ggregator</w:t>
            </w:r>
            <w:r w:rsidR="00465D1E" w:rsidRPr="629EDBF0">
              <w:rPr>
                <w:rFonts w:ascii="Arial" w:hAnsi="Arial" w:cs="Arial"/>
              </w:rPr>
              <w:t xml:space="preserve"> </w:t>
            </w:r>
            <w:r w:rsidR="00496CBB" w:rsidRPr="629EDBF0">
              <w:rPr>
                <w:rFonts w:ascii="Arial" w:hAnsi="Arial" w:cs="Arial"/>
              </w:rPr>
              <w:t xml:space="preserve">load reduction </w:t>
            </w:r>
            <w:r w:rsidR="003E690C" w:rsidRPr="629EDBF0">
              <w:rPr>
                <w:rFonts w:ascii="Arial" w:hAnsi="Arial" w:cs="Arial"/>
              </w:rPr>
              <w:t xml:space="preserve">program and </w:t>
            </w:r>
            <w:r w:rsidR="00732309" w:rsidRPr="629EDBF0">
              <w:rPr>
                <w:rFonts w:ascii="Arial" w:hAnsi="Arial" w:cs="Arial"/>
              </w:rPr>
              <w:t>if the central plant is located within a</w:t>
            </w:r>
            <w:r w:rsidR="00147679">
              <w:rPr>
                <w:rFonts w:ascii="Arial" w:hAnsi="Arial" w:cs="Arial"/>
              </w:rPr>
              <w:t xml:space="preserve"> California</w:t>
            </w:r>
            <w:r w:rsidR="00732309" w:rsidRPr="629EDBF0">
              <w:rPr>
                <w:rFonts w:ascii="Arial" w:hAnsi="Arial" w:cs="Arial"/>
              </w:rPr>
              <w:t xml:space="preserve"> </w:t>
            </w:r>
            <w:r w:rsidR="00C45659" w:rsidRPr="629EDBF0">
              <w:rPr>
                <w:rFonts w:ascii="Arial" w:hAnsi="Arial" w:cs="Arial"/>
              </w:rPr>
              <w:t>investor-owned utility (</w:t>
            </w:r>
            <w:r w:rsidR="00732309" w:rsidRPr="629EDBF0">
              <w:rPr>
                <w:rFonts w:ascii="Arial" w:hAnsi="Arial" w:cs="Arial"/>
              </w:rPr>
              <w:t>IOU</w:t>
            </w:r>
            <w:r w:rsidR="00C45659" w:rsidRPr="629EDBF0">
              <w:rPr>
                <w:rFonts w:ascii="Arial" w:hAnsi="Arial" w:cs="Arial"/>
              </w:rPr>
              <w:t>)</w:t>
            </w:r>
            <w:r w:rsidR="00732309" w:rsidRPr="629EDBF0">
              <w:rPr>
                <w:rFonts w:ascii="Arial" w:hAnsi="Arial" w:cs="Arial"/>
              </w:rPr>
              <w:t xml:space="preserve"> service territory</w:t>
            </w:r>
            <w:r w:rsidR="003D2758">
              <w:rPr>
                <w:rFonts w:ascii="Arial" w:hAnsi="Arial" w:cs="Arial"/>
              </w:rPr>
              <w:t xml:space="preserve"> (PG&amp;E, </w:t>
            </w:r>
            <w:r w:rsidR="00441B0A">
              <w:rPr>
                <w:rFonts w:ascii="Arial" w:hAnsi="Arial" w:cs="Arial"/>
              </w:rPr>
              <w:t>S</w:t>
            </w:r>
            <w:r w:rsidR="003D2758">
              <w:rPr>
                <w:rFonts w:ascii="Arial" w:hAnsi="Arial" w:cs="Arial"/>
              </w:rPr>
              <w:t>DG&amp;E, or SEC)</w:t>
            </w:r>
            <w:r w:rsidR="003E690C" w:rsidRPr="629EDBF0">
              <w:rPr>
                <w:rFonts w:ascii="Arial" w:hAnsi="Arial" w:cs="Arial"/>
              </w:rPr>
              <w:t>.</w:t>
            </w:r>
            <w:r w:rsidR="00633A3F" w:rsidRPr="629EDBF0">
              <w:rPr>
                <w:rFonts w:ascii="Arial" w:hAnsi="Arial" w:cs="Arial"/>
              </w:rPr>
              <w:t xml:space="preserve"> If the plant is located in an IOU service territory and thereby generates </w:t>
            </w:r>
            <w:r w:rsidR="005E1742" w:rsidRPr="629EDBF0">
              <w:rPr>
                <w:rFonts w:ascii="Arial" w:hAnsi="Arial" w:cs="Arial"/>
              </w:rPr>
              <w:t>chilled water</w:t>
            </w:r>
            <w:r w:rsidR="00633A3F" w:rsidRPr="629EDBF0">
              <w:rPr>
                <w:rFonts w:ascii="Arial" w:hAnsi="Arial" w:cs="Arial"/>
              </w:rPr>
              <w:t xml:space="preserve"> through electricity generated within that territory</w:t>
            </w:r>
            <w:r w:rsidR="7BBCAA5C" w:rsidRPr="629EDBF0">
              <w:rPr>
                <w:rFonts w:ascii="Arial" w:hAnsi="Arial" w:cs="Arial"/>
              </w:rPr>
              <w:t>,</w:t>
            </w:r>
            <w:r w:rsidR="00633A3F" w:rsidRPr="629EDBF0">
              <w:rPr>
                <w:rFonts w:ascii="Arial" w:hAnsi="Arial" w:cs="Arial"/>
              </w:rPr>
              <w:t xml:space="preserve"> the load shedding may qualify.</w:t>
            </w:r>
            <w:r w:rsidR="005A799C" w:rsidRPr="629EDBF0">
              <w:rPr>
                <w:rFonts w:ascii="Arial" w:hAnsi="Arial" w:cs="Arial"/>
              </w:rPr>
              <w:t xml:space="preserve"> </w:t>
            </w:r>
            <w:r w:rsidR="0077045E" w:rsidRPr="629EDBF0">
              <w:rPr>
                <w:rFonts w:ascii="Arial" w:hAnsi="Arial" w:cs="Arial"/>
              </w:rPr>
              <w:t>Applicants</w:t>
            </w:r>
            <w:r w:rsidR="005A799C" w:rsidRPr="629EDBF0">
              <w:rPr>
                <w:rFonts w:ascii="Arial" w:hAnsi="Arial" w:cs="Arial"/>
              </w:rPr>
              <w:t xml:space="preserve"> must justify </w:t>
            </w:r>
            <w:r w:rsidR="0077045E" w:rsidRPr="629EDBF0">
              <w:rPr>
                <w:rFonts w:ascii="Arial" w:hAnsi="Arial" w:cs="Arial"/>
              </w:rPr>
              <w:t xml:space="preserve">project </w:t>
            </w:r>
            <w:r w:rsidR="005A799C" w:rsidRPr="629EDBF0">
              <w:rPr>
                <w:rFonts w:ascii="Arial" w:hAnsi="Arial" w:cs="Arial"/>
              </w:rPr>
              <w:t xml:space="preserve">benefits to the IOU </w:t>
            </w:r>
            <w:r w:rsidR="00A4252E" w:rsidRPr="629EDBF0">
              <w:rPr>
                <w:rFonts w:ascii="Arial" w:hAnsi="Arial" w:cs="Arial"/>
              </w:rPr>
              <w:t>ratepayers</w:t>
            </w:r>
            <w:r w:rsidR="008467F0" w:rsidRPr="629EDBF0">
              <w:rPr>
                <w:rFonts w:ascii="Arial" w:hAnsi="Arial" w:cs="Arial"/>
              </w:rPr>
              <w:t xml:space="preserve"> and the </w:t>
            </w:r>
            <w:r w:rsidR="005A799C" w:rsidRPr="629EDBF0">
              <w:rPr>
                <w:rFonts w:ascii="Arial" w:hAnsi="Arial" w:cs="Arial"/>
              </w:rPr>
              <w:t>grid</w:t>
            </w:r>
            <w:r w:rsidR="008467F0" w:rsidRPr="629EDBF0">
              <w:rPr>
                <w:rFonts w:ascii="Arial" w:hAnsi="Arial" w:cs="Arial"/>
              </w:rPr>
              <w:t>.</w:t>
            </w:r>
            <w:r w:rsidR="005A799C" w:rsidRPr="629EDBF0">
              <w:rPr>
                <w:rFonts w:ascii="Arial" w:hAnsi="Arial" w:cs="Arial"/>
              </w:rPr>
              <w:t xml:space="preserve"> </w:t>
            </w:r>
          </w:p>
        </w:tc>
      </w:tr>
      <w:tr w:rsidR="002C308B" w14:paraId="26EBE525" w14:textId="77777777" w:rsidTr="629EDBF0">
        <w:trPr>
          <w:trHeight w:val="300"/>
        </w:trPr>
        <w:tc>
          <w:tcPr>
            <w:tcW w:w="555" w:type="dxa"/>
          </w:tcPr>
          <w:p w14:paraId="52B64523" w14:textId="529B4F7C" w:rsidR="002C308B" w:rsidRPr="00F64E1A" w:rsidRDefault="60BC45DB" w:rsidP="3FA57E03">
            <w:pPr>
              <w:spacing w:after="120"/>
              <w:rPr>
                <w:rFonts w:ascii="Arial" w:hAnsi="Arial" w:cs="Arial"/>
              </w:rPr>
            </w:pPr>
            <w:r w:rsidRPr="00F64E1A">
              <w:rPr>
                <w:rFonts w:ascii="Arial" w:hAnsi="Arial" w:cs="Arial"/>
              </w:rPr>
              <w:t>8</w:t>
            </w:r>
          </w:p>
        </w:tc>
        <w:tc>
          <w:tcPr>
            <w:tcW w:w="4466" w:type="dxa"/>
          </w:tcPr>
          <w:p w14:paraId="3587201D" w14:textId="572F8598" w:rsidR="002C308B" w:rsidRPr="002C308B" w:rsidRDefault="002C308B" w:rsidP="002C308B">
            <w:pPr>
              <w:spacing w:after="120"/>
              <w:rPr>
                <w:rFonts w:ascii="Arial" w:hAnsi="Arial" w:cs="Arial"/>
                <w:b/>
                <w:bCs/>
                <w:color w:val="000000"/>
              </w:rPr>
            </w:pPr>
            <w:r w:rsidRPr="002C308B">
              <w:rPr>
                <w:rFonts w:ascii="Arial" w:hAnsi="Arial" w:cs="Arial"/>
                <w:b/>
                <w:bCs/>
              </w:rPr>
              <w:t xml:space="preserve">How does the CEC view utilizing passive phase change material for building thermal energy storage coupled with HVAC for 4-hour thermal energy load shifting? </w:t>
            </w:r>
          </w:p>
        </w:tc>
        <w:tc>
          <w:tcPr>
            <w:tcW w:w="8654" w:type="dxa"/>
          </w:tcPr>
          <w:p w14:paraId="1BE7CE8E" w14:textId="26EB9F85" w:rsidR="002C308B" w:rsidRPr="7AAC24A6" w:rsidRDefault="009F623D" w:rsidP="002C308B">
            <w:pPr>
              <w:spacing w:after="120"/>
              <w:rPr>
                <w:rFonts w:ascii="Arial" w:hAnsi="Arial" w:cs="Arial"/>
              </w:rPr>
            </w:pPr>
            <w:r>
              <w:rPr>
                <w:rFonts w:ascii="Arial" w:hAnsi="Arial" w:cs="Arial"/>
              </w:rPr>
              <w:t xml:space="preserve">The </w:t>
            </w:r>
            <w:r w:rsidR="4FD94254" w:rsidRPr="00B43F36">
              <w:rPr>
                <w:rFonts w:ascii="Arial" w:hAnsi="Arial" w:cs="Arial"/>
              </w:rPr>
              <w:t>grant funding opportunity (</w:t>
            </w:r>
            <w:r>
              <w:rPr>
                <w:rFonts w:ascii="Arial" w:hAnsi="Arial" w:cs="Arial"/>
              </w:rPr>
              <w:t>GFO</w:t>
            </w:r>
            <w:r w:rsidR="1FD4B505" w:rsidRPr="00B43F36">
              <w:rPr>
                <w:rFonts w:ascii="Arial" w:hAnsi="Arial" w:cs="Arial"/>
              </w:rPr>
              <w:t>)</w:t>
            </w:r>
            <w:r>
              <w:rPr>
                <w:rFonts w:ascii="Arial" w:hAnsi="Arial" w:cs="Arial"/>
              </w:rPr>
              <w:t xml:space="preserve"> allows customer DER</w:t>
            </w:r>
            <w:r w:rsidR="00972994">
              <w:rPr>
                <w:rFonts w:ascii="Arial" w:hAnsi="Arial" w:cs="Arial"/>
              </w:rPr>
              <w:t>, including thermal energy storage,</w:t>
            </w:r>
            <w:r w:rsidR="000A0538">
              <w:rPr>
                <w:rFonts w:ascii="Arial" w:hAnsi="Arial" w:cs="Arial"/>
              </w:rPr>
              <w:t xml:space="preserve"> to </w:t>
            </w:r>
            <w:r w:rsidR="003866F4">
              <w:rPr>
                <w:rFonts w:ascii="Arial" w:hAnsi="Arial" w:cs="Arial"/>
              </w:rPr>
              <w:t xml:space="preserve">support demand flexibility. </w:t>
            </w:r>
            <w:r w:rsidR="003128D1">
              <w:rPr>
                <w:rFonts w:ascii="Arial" w:hAnsi="Arial" w:cs="Arial"/>
              </w:rPr>
              <w:t>However, t</w:t>
            </w:r>
            <w:r w:rsidR="21034C38" w:rsidRPr="3FA57E03">
              <w:rPr>
                <w:rFonts w:ascii="Arial" w:hAnsi="Arial" w:cs="Arial"/>
              </w:rPr>
              <w:t xml:space="preserve">he purchase of this DER during the term of the agreement would have to be </w:t>
            </w:r>
            <w:r w:rsidR="00213C18">
              <w:rPr>
                <w:rFonts w:ascii="Arial" w:hAnsi="Arial" w:cs="Arial"/>
              </w:rPr>
              <w:t>with</w:t>
            </w:r>
            <w:r w:rsidR="21034C38" w:rsidRPr="3FA57E03">
              <w:rPr>
                <w:rFonts w:ascii="Arial" w:hAnsi="Arial" w:cs="Arial"/>
              </w:rPr>
              <w:t xml:space="preserve"> match funding</w:t>
            </w:r>
            <w:r w:rsidR="003128D1">
              <w:rPr>
                <w:rFonts w:ascii="Arial" w:hAnsi="Arial" w:cs="Arial"/>
              </w:rPr>
              <w:t xml:space="preserve"> (not EPIC funds)</w:t>
            </w:r>
            <w:r w:rsidR="001E2D12">
              <w:rPr>
                <w:rFonts w:ascii="Arial" w:hAnsi="Arial" w:cs="Arial"/>
              </w:rPr>
              <w:t xml:space="preserve"> and would be allowed only </w:t>
            </w:r>
            <w:r w:rsidR="001E2D12" w:rsidRPr="00AE45FC">
              <w:rPr>
                <w:rFonts w:ascii="Arial" w:hAnsi="Arial" w:cs="Arial"/>
              </w:rPr>
              <w:t xml:space="preserve">if </w:t>
            </w:r>
            <w:r w:rsidR="00A07FA4">
              <w:rPr>
                <w:rFonts w:ascii="Arial" w:hAnsi="Arial" w:cs="Arial"/>
              </w:rPr>
              <w:t>this</w:t>
            </w:r>
            <w:r w:rsidR="001E2D12" w:rsidRPr="009607D1">
              <w:rPr>
                <w:rFonts w:ascii="Arial" w:hAnsi="Arial" w:cs="Arial"/>
              </w:rPr>
              <w:t xml:space="preserve"> asset </w:t>
            </w:r>
            <w:r w:rsidR="00A07FA4">
              <w:rPr>
                <w:rFonts w:ascii="Arial" w:hAnsi="Arial" w:cs="Arial"/>
              </w:rPr>
              <w:t>is</w:t>
            </w:r>
            <w:r w:rsidR="001E2D12" w:rsidRPr="009607D1">
              <w:rPr>
                <w:rFonts w:ascii="Arial" w:hAnsi="Arial" w:cs="Arial"/>
              </w:rPr>
              <w:t xml:space="preserve"> owned collectively by the participating community(</w:t>
            </w:r>
            <w:proofErr w:type="spellStart"/>
            <w:r w:rsidR="001E2D12" w:rsidRPr="009607D1">
              <w:rPr>
                <w:rFonts w:ascii="Arial" w:hAnsi="Arial" w:cs="Arial"/>
              </w:rPr>
              <w:t>ies</w:t>
            </w:r>
            <w:proofErr w:type="spellEnd"/>
            <w:r w:rsidR="001E2D12" w:rsidRPr="009607D1">
              <w:rPr>
                <w:rFonts w:ascii="Arial" w:hAnsi="Arial" w:cs="Arial"/>
              </w:rPr>
              <w:t>) and directly related to the project</w:t>
            </w:r>
            <w:r w:rsidR="21034C38" w:rsidRPr="3FA57E03">
              <w:rPr>
                <w:rFonts w:ascii="Arial" w:hAnsi="Arial" w:cs="Arial"/>
              </w:rPr>
              <w:t>.</w:t>
            </w:r>
          </w:p>
        </w:tc>
      </w:tr>
      <w:tr w:rsidR="002C308B" w14:paraId="48579A83" w14:textId="77777777" w:rsidTr="629EDBF0">
        <w:trPr>
          <w:trHeight w:val="300"/>
        </w:trPr>
        <w:tc>
          <w:tcPr>
            <w:tcW w:w="555" w:type="dxa"/>
          </w:tcPr>
          <w:p w14:paraId="72B8E3AB" w14:textId="1532CF09" w:rsidR="002C308B" w:rsidRPr="00F64E1A" w:rsidRDefault="60BC45DB" w:rsidP="3FA57E03">
            <w:pPr>
              <w:spacing w:after="120"/>
              <w:rPr>
                <w:rFonts w:ascii="Arial" w:hAnsi="Arial" w:cs="Arial"/>
              </w:rPr>
            </w:pPr>
            <w:r w:rsidRPr="00F64E1A">
              <w:rPr>
                <w:rFonts w:ascii="Arial" w:hAnsi="Arial" w:cs="Arial"/>
              </w:rPr>
              <w:t>9</w:t>
            </w:r>
          </w:p>
        </w:tc>
        <w:tc>
          <w:tcPr>
            <w:tcW w:w="4466" w:type="dxa"/>
          </w:tcPr>
          <w:p w14:paraId="3A030BDC" w14:textId="236E66F6" w:rsidR="002C308B" w:rsidRPr="002C308B" w:rsidRDefault="002C308B" w:rsidP="002C308B">
            <w:pPr>
              <w:spacing w:after="120"/>
              <w:rPr>
                <w:rFonts w:ascii="Arial" w:hAnsi="Arial" w:cs="Arial"/>
                <w:b/>
                <w:bCs/>
                <w:color w:val="000000"/>
              </w:rPr>
            </w:pPr>
            <w:r w:rsidRPr="002C308B">
              <w:rPr>
                <w:rFonts w:ascii="Arial" w:hAnsi="Arial" w:cs="Arial"/>
                <w:b/>
                <w:bCs/>
              </w:rPr>
              <w:t xml:space="preserve">Must the baseline assume a dynamic pricing or </w:t>
            </w:r>
            <w:r w:rsidR="00D04D76" w:rsidRPr="00D04D76">
              <w:rPr>
                <w:rFonts w:ascii="Arial" w:hAnsi="Arial" w:cs="Arial"/>
                <w:b/>
                <w:bCs/>
              </w:rPr>
              <w:t xml:space="preserve">time-of-use </w:t>
            </w:r>
            <w:r w:rsidR="00D04D76">
              <w:rPr>
                <w:rFonts w:ascii="Arial" w:hAnsi="Arial" w:cs="Arial"/>
                <w:b/>
                <w:bCs/>
              </w:rPr>
              <w:t>(</w:t>
            </w:r>
            <w:r w:rsidRPr="002C308B">
              <w:rPr>
                <w:rFonts w:ascii="Arial" w:hAnsi="Arial" w:cs="Arial"/>
                <w:b/>
                <w:bCs/>
              </w:rPr>
              <w:t>TOU</w:t>
            </w:r>
            <w:r w:rsidR="00D04D76">
              <w:rPr>
                <w:rFonts w:ascii="Arial" w:hAnsi="Arial" w:cs="Arial"/>
                <w:b/>
                <w:bCs/>
              </w:rPr>
              <w:t>)</w:t>
            </w:r>
            <w:r w:rsidRPr="002C308B">
              <w:rPr>
                <w:rFonts w:ascii="Arial" w:hAnsi="Arial" w:cs="Arial"/>
                <w:b/>
                <w:bCs/>
              </w:rPr>
              <w:t xml:space="preserve"> rate is in place for demo sites? </w:t>
            </w:r>
          </w:p>
        </w:tc>
        <w:tc>
          <w:tcPr>
            <w:tcW w:w="8654" w:type="dxa"/>
          </w:tcPr>
          <w:p w14:paraId="21EAD0C3" w14:textId="60C8EB76" w:rsidR="002C308B" w:rsidRDefault="15E461AE" w:rsidP="002C308B">
            <w:pPr>
              <w:spacing w:after="120"/>
              <w:rPr>
                <w:rFonts w:ascii="Arial" w:hAnsi="Arial" w:cs="Arial"/>
              </w:rPr>
            </w:pPr>
            <w:r w:rsidRPr="3FA57E03">
              <w:rPr>
                <w:rFonts w:ascii="Arial" w:hAnsi="Arial" w:cs="Arial"/>
              </w:rPr>
              <w:t>The baseline must use historical energy consumption data. The rate used for the baseline must therefore be whatever was already in use at that site.</w:t>
            </w:r>
          </w:p>
        </w:tc>
      </w:tr>
      <w:tr w:rsidR="002C308B" w14:paraId="5EE660A9" w14:textId="77777777" w:rsidTr="629EDBF0">
        <w:trPr>
          <w:trHeight w:val="300"/>
        </w:trPr>
        <w:tc>
          <w:tcPr>
            <w:tcW w:w="555" w:type="dxa"/>
          </w:tcPr>
          <w:p w14:paraId="3E45B683" w14:textId="0337FAD4" w:rsidR="002C308B" w:rsidRPr="00F64E1A" w:rsidRDefault="60BC45DB" w:rsidP="3FA57E03">
            <w:pPr>
              <w:spacing w:after="120"/>
              <w:rPr>
                <w:rFonts w:ascii="Arial" w:hAnsi="Arial" w:cs="Arial"/>
              </w:rPr>
            </w:pPr>
            <w:r w:rsidRPr="00F64E1A">
              <w:rPr>
                <w:rFonts w:ascii="Arial" w:hAnsi="Arial" w:cs="Arial"/>
              </w:rPr>
              <w:t>10</w:t>
            </w:r>
          </w:p>
        </w:tc>
        <w:tc>
          <w:tcPr>
            <w:tcW w:w="4466" w:type="dxa"/>
          </w:tcPr>
          <w:p w14:paraId="137793AA" w14:textId="06051403" w:rsidR="002C308B" w:rsidRPr="002C308B" w:rsidRDefault="002C308B" w:rsidP="002C308B">
            <w:pPr>
              <w:spacing w:after="120"/>
              <w:rPr>
                <w:rFonts w:ascii="Arial" w:eastAsia="Times New Roman" w:hAnsi="Arial" w:cs="Arial"/>
                <w:b/>
                <w:bCs/>
              </w:rPr>
            </w:pPr>
            <w:r w:rsidRPr="002C308B">
              <w:rPr>
                <w:rFonts w:ascii="Arial" w:hAnsi="Arial" w:cs="Arial"/>
                <w:b/>
                <w:bCs/>
              </w:rPr>
              <w:t xml:space="preserve">Group 1: What is the duration of shift required during peak demand? </w:t>
            </w:r>
          </w:p>
        </w:tc>
        <w:tc>
          <w:tcPr>
            <w:tcW w:w="8654" w:type="dxa"/>
          </w:tcPr>
          <w:p w14:paraId="6D688C97" w14:textId="6756CB9C" w:rsidR="002C308B" w:rsidRDefault="2BA09FB8" w:rsidP="002C308B">
            <w:pPr>
              <w:spacing w:after="120"/>
              <w:rPr>
                <w:rFonts w:ascii="Arial" w:eastAsia="Times New Roman" w:hAnsi="Arial" w:cs="Arial"/>
              </w:rPr>
            </w:pPr>
            <w:r w:rsidRPr="3FA57E03">
              <w:rPr>
                <w:rFonts w:ascii="Arial" w:eastAsia="Times New Roman" w:hAnsi="Arial" w:cs="Arial"/>
              </w:rPr>
              <w:t xml:space="preserve">The minimum duration of load shift </w:t>
            </w:r>
            <w:r w:rsidR="00866B76">
              <w:rPr>
                <w:rFonts w:ascii="Arial" w:eastAsia="Times New Roman" w:hAnsi="Arial" w:cs="Arial"/>
              </w:rPr>
              <w:t xml:space="preserve">or shed </w:t>
            </w:r>
            <w:r w:rsidRPr="3FA57E03">
              <w:rPr>
                <w:rFonts w:ascii="Arial" w:eastAsia="Times New Roman" w:hAnsi="Arial" w:cs="Arial"/>
              </w:rPr>
              <w:t xml:space="preserve">is 1 hour. </w:t>
            </w:r>
          </w:p>
        </w:tc>
      </w:tr>
      <w:tr w:rsidR="002C308B" w14:paraId="4AFAC755" w14:textId="77777777" w:rsidTr="629EDBF0">
        <w:trPr>
          <w:trHeight w:val="300"/>
        </w:trPr>
        <w:tc>
          <w:tcPr>
            <w:tcW w:w="555" w:type="dxa"/>
          </w:tcPr>
          <w:p w14:paraId="411C095A" w14:textId="09F7924F" w:rsidR="002C308B" w:rsidRPr="00F64E1A" w:rsidRDefault="002C308B" w:rsidP="002C308B">
            <w:pPr>
              <w:spacing w:after="120"/>
              <w:rPr>
                <w:rFonts w:ascii="Arial" w:hAnsi="Arial" w:cs="Arial"/>
              </w:rPr>
            </w:pPr>
            <w:r w:rsidRPr="00F64E1A">
              <w:rPr>
                <w:rFonts w:ascii="Arial" w:hAnsi="Arial" w:cs="Arial"/>
              </w:rPr>
              <w:t>11</w:t>
            </w:r>
          </w:p>
        </w:tc>
        <w:tc>
          <w:tcPr>
            <w:tcW w:w="4466" w:type="dxa"/>
          </w:tcPr>
          <w:p w14:paraId="6B9F8BF2" w14:textId="0BDD6DA4" w:rsidR="002C308B" w:rsidRPr="002C308B" w:rsidRDefault="002C308B" w:rsidP="002C308B">
            <w:pPr>
              <w:spacing w:after="120"/>
              <w:rPr>
                <w:rFonts w:ascii="Arial" w:hAnsi="Arial" w:cs="Arial"/>
                <w:b/>
                <w:bCs/>
                <w:color w:val="000000"/>
              </w:rPr>
            </w:pPr>
            <w:r w:rsidRPr="002C308B">
              <w:rPr>
                <w:rFonts w:ascii="Arial" w:hAnsi="Arial" w:cs="Arial"/>
                <w:b/>
                <w:bCs/>
              </w:rPr>
              <w:t xml:space="preserve">What is the recommendation on VPP operations where following CAISO peak load is detrimental to local grid conditions? </w:t>
            </w:r>
          </w:p>
        </w:tc>
        <w:tc>
          <w:tcPr>
            <w:tcW w:w="8654" w:type="dxa"/>
          </w:tcPr>
          <w:p w14:paraId="62C8C357" w14:textId="2098376C" w:rsidR="002C308B" w:rsidRDefault="223E7FF9" w:rsidP="3FA57E03">
            <w:pPr>
              <w:spacing w:after="120"/>
              <w:rPr>
                <w:rFonts w:ascii="Arial" w:hAnsi="Arial" w:cs="Arial"/>
              </w:rPr>
            </w:pPr>
            <w:r w:rsidRPr="00B43F36">
              <w:rPr>
                <w:rFonts w:ascii="Arial" w:hAnsi="Arial" w:cs="Arial"/>
              </w:rPr>
              <w:t xml:space="preserve">It may be difficult to anticipate </w:t>
            </w:r>
            <w:r w:rsidR="75D27113" w:rsidRPr="00B43F36">
              <w:rPr>
                <w:rFonts w:ascii="Arial" w:hAnsi="Arial" w:cs="Arial"/>
              </w:rPr>
              <w:t>t</w:t>
            </w:r>
            <w:r w:rsidR="4B584923" w:rsidRPr="00B43F36">
              <w:rPr>
                <w:rFonts w:ascii="Arial" w:hAnsi="Arial" w:cs="Arial"/>
              </w:rPr>
              <w:t>he</w:t>
            </w:r>
            <w:r w:rsidR="0BE4397F" w:rsidRPr="0495E044">
              <w:rPr>
                <w:rFonts w:ascii="Arial" w:hAnsi="Arial" w:cs="Arial"/>
              </w:rPr>
              <w:t xml:space="preserve"> impact of a VPP on local grid conditions during </w:t>
            </w:r>
            <w:r w:rsidR="555986E4" w:rsidRPr="0495E044">
              <w:rPr>
                <w:rFonts w:ascii="Arial" w:hAnsi="Arial" w:cs="Arial"/>
              </w:rPr>
              <w:t xml:space="preserve">the design and proposal phase. </w:t>
            </w:r>
            <w:r w:rsidR="555986E4" w:rsidRPr="3FA57E03">
              <w:rPr>
                <w:rFonts w:ascii="Arial" w:hAnsi="Arial" w:cs="Arial"/>
              </w:rPr>
              <w:t xml:space="preserve">However, </w:t>
            </w:r>
            <w:r w:rsidR="76FB749B" w:rsidRPr="0495E044">
              <w:rPr>
                <w:rFonts w:ascii="Arial" w:hAnsi="Arial" w:cs="Arial"/>
              </w:rPr>
              <w:t>as long as the program</w:t>
            </w:r>
            <w:r w:rsidR="76FB749B" w:rsidRPr="1A5A0FC7">
              <w:rPr>
                <w:rFonts w:ascii="Arial" w:hAnsi="Arial" w:cs="Arial"/>
              </w:rPr>
              <w:t xml:space="preserve"> is </w:t>
            </w:r>
            <w:r w:rsidR="23F09725" w:rsidRPr="3FA57E03">
              <w:rPr>
                <w:rFonts w:ascii="Arial" w:hAnsi="Arial" w:cs="Arial"/>
              </w:rPr>
              <w:t>following market signals</w:t>
            </w:r>
            <w:r w:rsidR="0E9A6F1C" w:rsidRPr="1A5A0FC7">
              <w:rPr>
                <w:rFonts w:ascii="Arial" w:hAnsi="Arial" w:cs="Arial"/>
              </w:rPr>
              <w:t xml:space="preserve">, </w:t>
            </w:r>
            <w:r w:rsidR="0E9A6F1C" w:rsidRPr="119F02EE">
              <w:rPr>
                <w:rFonts w:ascii="Arial" w:hAnsi="Arial" w:cs="Arial"/>
              </w:rPr>
              <w:t xml:space="preserve">we would defer to the utility </w:t>
            </w:r>
            <w:r w:rsidR="5C5CC2FC" w:rsidRPr="00B43F36">
              <w:rPr>
                <w:rFonts w:ascii="Arial" w:hAnsi="Arial" w:cs="Arial"/>
              </w:rPr>
              <w:t>on how projects should support local grid needs</w:t>
            </w:r>
            <w:r w:rsidR="4421CD85" w:rsidRPr="00B43F36">
              <w:rPr>
                <w:rFonts w:ascii="Arial" w:hAnsi="Arial" w:cs="Arial"/>
              </w:rPr>
              <w:t>.</w:t>
            </w:r>
            <w:r w:rsidR="0E9A6F1C" w:rsidRPr="119F02EE">
              <w:rPr>
                <w:rFonts w:ascii="Arial" w:hAnsi="Arial" w:cs="Arial"/>
              </w:rPr>
              <w:t xml:space="preserve"> </w:t>
            </w:r>
            <w:r w:rsidR="0008A1FF" w:rsidRPr="119F02EE">
              <w:rPr>
                <w:rFonts w:ascii="Arial" w:hAnsi="Arial" w:cs="Arial"/>
              </w:rPr>
              <w:t>We</w:t>
            </w:r>
            <w:r w:rsidR="0008A1FF" w:rsidRPr="3FA57E03">
              <w:rPr>
                <w:rFonts w:ascii="Arial" w:hAnsi="Arial" w:cs="Arial"/>
              </w:rPr>
              <w:t xml:space="preserve"> support and encourage projects to seek value stacking</w:t>
            </w:r>
            <w:r w:rsidR="2D0EC8AA" w:rsidRPr="119F02EE">
              <w:rPr>
                <w:rFonts w:ascii="Arial" w:hAnsi="Arial" w:cs="Arial"/>
              </w:rPr>
              <w:t xml:space="preserve"> and possibly adding this kind of </w:t>
            </w:r>
            <w:r w:rsidR="2D0EC8AA" w:rsidRPr="50394C07">
              <w:rPr>
                <w:rFonts w:ascii="Arial" w:hAnsi="Arial" w:cs="Arial"/>
              </w:rPr>
              <w:t>distribution</w:t>
            </w:r>
            <w:r w:rsidR="4DF8A669" w:rsidRPr="00B43F36">
              <w:rPr>
                <w:rFonts w:ascii="Arial" w:hAnsi="Arial" w:cs="Arial"/>
              </w:rPr>
              <w:t>-</w:t>
            </w:r>
            <w:r w:rsidR="2D0EC8AA" w:rsidRPr="50394C07">
              <w:rPr>
                <w:rFonts w:ascii="Arial" w:hAnsi="Arial" w:cs="Arial"/>
              </w:rPr>
              <w:t xml:space="preserve">level grid signal as a secondary layer </w:t>
            </w:r>
            <w:r w:rsidR="2D0EC8AA" w:rsidRPr="67994BEB">
              <w:rPr>
                <w:rFonts w:ascii="Arial" w:hAnsi="Arial" w:cs="Arial"/>
              </w:rPr>
              <w:t xml:space="preserve">in </w:t>
            </w:r>
            <w:r w:rsidR="17B73B1D" w:rsidRPr="67994BEB">
              <w:rPr>
                <w:rFonts w:ascii="Arial" w:hAnsi="Arial" w:cs="Arial"/>
              </w:rPr>
              <w:t>partnership</w:t>
            </w:r>
            <w:r w:rsidR="2D0EC8AA" w:rsidRPr="67994BEB">
              <w:rPr>
                <w:rFonts w:ascii="Arial" w:hAnsi="Arial" w:cs="Arial"/>
              </w:rPr>
              <w:t xml:space="preserve"> with a utility to increase benefits from the program. </w:t>
            </w:r>
          </w:p>
        </w:tc>
      </w:tr>
      <w:tr w:rsidR="002C308B" w14:paraId="2BF58BB9" w14:textId="77777777" w:rsidTr="629EDBF0">
        <w:trPr>
          <w:trHeight w:val="300"/>
        </w:trPr>
        <w:tc>
          <w:tcPr>
            <w:tcW w:w="555" w:type="dxa"/>
          </w:tcPr>
          <w:p w14:paraId="220B8D6F" w14:textId="16221D35" w:rsidR="002C308B" w:rsidRDefault="002C308B" w:rsidP="002C308B">
            <w:pPr>
              <w:spacing w:after="120"/>
              <w:rPr>
                <w:rFonts w:ascii="Arial" w:hAnsi="Arial" w:cs="Arial"/>
              </w:rPr>
            </w:pPr>
            <w:r>
              <w:rPr>
                <w:rFonts w:ascii="Arial" w:hAnsi="Arial" w:cs="Arial"/>
              </w:rPr>
              <w:t>12</w:t>
            </w:r>
          </w:p>
        </w:tc>
        <w:tc>
          <w:tcPr>
            <w:tcW w:w="4466" w:type="dxa"/>
          </w:tcPr>
          <w:p w14:paraId="303DAAF9" w14:textId="391A34AE" w:rsidR="002C308B" w:rsidRPr="002C308B" w:rsidRDefault="002C308B" w:rsidP="002C308B">
            <w:pPr>
              <w:spacing w:after="120"/>
              <w:rPr>
                <w:rFonts w:ascii="Arial" w:hAnsi="Arial" w:cs="Arial"/>
                <w:b/>
                <w:bCs/>
              </w:rPr>
            </w:pPr>
            <w:r w:rsidRPr="002C308B">
              <w:rPr>
                <w:rFonts w:ascii="Arial" w:hAnsi="Arial" w:cs="Arial"/>
                <w:b/>
                <w:bCs/>
              </w:rPr>
              <w:t xml:space="preserve">Is there a minimum period that customer sites must be on a TOU or dynamic rate for to establish a baseline? </w:t>
            </w:r>
          </w:p>
        </w:tc>
        <w:tc>
          <w:tcPr>
            <w:tcW w:w="8654" w:type="dxa"/>
          </w:tcPr>
          <w:p w14:paraId="48D4EF85" w14:textId="3777E53C" w:rsidR="002C308B" w:rsidRDefault="00BA338D" w:rsidP="002C308B">
            <w:pPr>
              <w:spacing w:after="120"/>
              <w:rPr>
                <w:rFonts w:ascii="Arial" w:hAnsi="Arial" w:cs="Arial"/>
              </w:rPr>
            </w:pPr>
            <w:r>
              <w:rPr>
                <w:rFonts w:ascii="Arial" w:hAnsi="Arial" w:cs="Arial"/>
              </w:rPr>
              <w:t>T</w:t>
            </w:r>
            <w:r w:rsidR="00513E69">
              <w:rPr>
                <w:rFonts w:ascii="Arial" w:hAnsi="Arial" w:cs="Arial"/>
              </w:rPr>
              <w:t>here is no minimum period requirement</w:t>
            </w:r>
            <w:r>
              <w:rPr>
                <w:rFonts w:ascii="Arial" w:hAnsi="Arial" w:cs="Arial"/>
              </w:rPr>
              <w:t>.</w:t>
            </w:r>
            <w:r w:rsidR="00513E69">
              <w:rPr>
                <w:rFonts w:ascii="Arial" w:hAnsi="Arial" w:cs="Arial"/>
              </w:rPr>
              <w:t xml:space="preserve"> </w:t>
            </w:r>
            <w:r>
              <w:rPr>
                <w:rFonts w:ascii="Arial" w:hAnsi="Arial" w:cs="Arial"/>
              </w:rPr>
              <w:t>B</w:t>
            </w:r>
            <w:r w:rsidR="00E20C36">
              <w:rPr>
                <w:rFonts w:ascii="Arial" w:hAnsi="Arial" w:cs="Arial"/>
              </w:rPr>
              <w:t xml:space="preserve">aseline calculations </w:t>
            </w:r>
            <w:r w:rsidR="00234CAE">
              <w:rPr>
                <w:rFonts w:ascii="Arial" w:hAnsi="Arial" w:cs="Arial"/>
              </w:rPr>
              <w:t>should use credible methods</w:t>
            </w:r>
            <w:r w:rsidR="00FB4456">
              <w:rPr>
                <w:rFonts w:ascii="Arial" w:hAnsi="Arial" w:cs="Arial"/>
              </w:rPr>
              <w:t xml:space="preserve"> and be</w:t>
            </w:r>
            <w:r w:rsidR="00C73539">
              <w:rPr>
                <w:rFonts w:ascii="Arial" w:hAnsi="Arial" w:cs="Arial"/>
              </w:rPr>
              <w:t xml:space="preserve"> defined in the application</w:t>
            </w:r>
            <w:r w:rsidR="00234CAE">
              <w:rPr>
                <w:rFonts w:ascii="Arial" w:hAnsi="Arial" w:cs="Arial"/>
              </w:rPr>
              <w:t>.</w:t>
            </w:r>
          </w:p>
        </w:tc>
      </w:tr>
    </w:tbl>
    <w:p w14:paraId="0ABDB794" w14:textId="77777777" w:rsidR="00F058ED" w:rsidRDefault="00F058ED" w:rsidP="00BE30AE">
      <w:pPr>
        <w:spacing w:after="120"/>
        <w:rPr>
          <w:rFonts w:ascii="Arial" w:hAnsi="Arial" w:cs="Arial"/>
        </w:rPr>
      </w:pPr>
    </w:p>
    <w:p w14:paraId="150FE2CD" w14:textId="487CF668" w:rsidR="00FA2D1C" w:rsidRPr="00B5453B" w:rsidRDefault="00FA2D1C" w:rsidP="00BE30AE">
      <w:pPr>
        <w:pStyle w:val="Heading1"/>
        <w:spacing w:before="0" w:after="120"/>
        <w:jc w:val="center"/>
        <w:rPr>
          <w:rFonts w:ascii="Arial" w:hAnsi="Arial" w:cs="Arial"/>
          <w:b/>
          <w:sz w:val="24"/>
          <w:szCs w:val="24"/>
          <w:u w:val="single"/>
        </w:rPr>
      </w:pPr>
      <w:r>
        <w:rPr>
          <w:rFonts w:ascii="Arial" w:hAnsi="Arial" w:cs="Arial"/>
          <w:b/>
          <w:bCs/>
          <w:color w:val="auto"/>
          <w:sz w:val="24"/>
          <w:szCs w:val="24"/>
          <w:u w:val="single"/>
        </w:rPr>
        <w:t>Funding/Eligible Costs/Match</w:t>
      </w:r>
      <w:r w:rsidRPr="00270A3C">
        <w:rPr>
          <w:rFonts w:ascii="Arial" w:hAnsi="Arial" w:cs="Arial"/>
          <w:b/>
          <w:bCs/>
          <w:color w:val="auto"/>
          <w:sz w:val="24"/>
          <w:szCs w:val="24"/>
          <w:u w:val="single"/>
        </w:rPr>
        <w:t xml:space="preserve"> Questions </w:t>
      </w:r>
    </w:p>
    <w:tbl>
      <w:tblPr>
        <w:tblStyle w:val="TableGrid"/>
        <w:tblW w:w="13675" w:type="dxa"/>
        <w:tblLook w:val="04A0" w:firstRow="1" w:lastRow="0" w:firstColumn="1" w:lastColumn="0" w:noHBand="0" w:noVBand="1"/>
      </w:tblPr>
      <w:tblGrid>
        <w:gridCol w:w="566"/>
        <w:gridCol w:w="4380"/>
        <w:gridCol w:w="8729"/>
      </w:tblGrid>
      <w:tr w:rsidR="002C308B" w14:paraId="36466E38" w14:textId="77777777" w:rsidTr="35AC58F7">
        <w:tc>
          <w:tcPr>
            <w:tcW w:w="566" w:type="dxa"/>
          </w:tcPr>
          <w:p w14:paraId="2A2613E9" w14:textId="1584EFF4" w:rsidR="002C308B" w:rsidRDefault="002C308B" w:rsidP="002C308B">
            <w:pPr>
              <w:spacing w:after="120"/>
              <w:rPr>
                <w:rFonts w:ascii="Arial" w:hAnsi="Arial" w:cs="Arial"/>
              </w:rPr>
            </w:pPr>
            <w:r>
              <w:rPr>
                <w:rFonts w:ascii="Arial" w:hAnsi="Arial" w:cs="Arial"/>
              </w:rPr>
              <w:t>13</w:t>
            </w:r>
          </w:p>
        </w:tc>
        <w:tc>
          <w:tcPr>
            <w:tcW w:w="4380" w:type="dxa"/>
          </w:tcPr>
          <w:p w14:paraId="11D689EB" w14:textId="655D5ED0" w:rsidR="002C308B" w:rsidRPr="002C308B" w:rsidRDefault="002C308B" w:rsidP="002C308B">
            <w:pPr>
              <w:spacing w:after="120"/>
              <w:rPr>
                <w:rFonts w:ascii="Arial" w:hAnsi="Arial" w:cs="Arial"/>
                <w:b/>
                <w:bCs/>
                <w:color w:val="000000"/>
              </w:rPr>
            </w:pPr>
            <w:r w:rsidRPr="001E0D8F">
              <w:rPr>
                <w:rFonts w:ascii="Arial" w:hAnsi="Arial" w:cs="Arial"/>
                <w:b/>
                <w:bCs/>
              </w:rPr>
              <w:t xml:space="preserve">For Group 2 - can the funding be used for storage (BESS) capital assets? </w:t>
            </w:r>
          </w:p>
        </w:tc>
        <w:tc>
          <w:tcPr>
            <w:tcW w:w="8729" w:type="dxa"/>
          </w:tcPr>
          <w:p w14:paraId="6E75BFA7" w14:textId="0A0665C5" w:rsidR="002C308B" w:rsidRDefault="007E6133" w:rsidP="002C308B">
            <w:pPr>
              <w:spacing w:after="120"/>
              <w:rPr>
                <w:rFonts w:ascii="Arial" w:hAnsi="Arial" w:cs="Arial"/>
              </w:rPr>
            </w:pPr>
            <w:r>
              <w:rPr>
                <w:rFonts w:ascii="Arial" w:hAnsi="Arial" w:cs="Arial"/>
              </w:rPr>
              <w:t xml:space="preserve">EPIC funds are not allowed to be used on these types of DER. </w:t>
            </w:r>
            <w:r w:rsidRPr="009607D1">
              <w:rPr>
                <w:rFonts w:ascii="Arial" w:hAnsi="Arial" w:cs="Arial"/>
              </w:rPr>
              <w:t>CEC funding can be used for the procurement of demand flexibility systems, such as DERMS, equipment controls, sensors, smart devices, monitoring and communication, and enrollment incentives.</w:t>
            </w:r>
            <w:r w:rsidRPr="00C53245">
              <w:t xml:space="preserve"> </w:t>
            </w:r>
            <w:r w:rsidR="4078D357" w:rsidRPr="3FA57E03">
              <w:rPr>
                <w:rFonts w:ascii="Arial" w:hAnsi="Arial" w:cs="Arial"/>
              </w:rPr>
              <w:t xml:space="preserve">Purchase of other types of DER assets </w:t>
            </w:r>
            <w:r w:rsidR="00051836">
              <w:rPr>
                <w:rFonts w:ascii="Arial" w:hAnsi="Arial" w:cs="Arial"/>
              </w:rPr>
              <w:t xml:space="preserve">during the </w:t>
            </w:r>
            <w:r w:rsidR="000F5273">
              <w:rPr>
                <w:rFonts w:ascii="Arial" w:hAnsi="Arial" w:cs="Arial"/>
              </w:rPr>
              <w:t xml:space="preserve">term of the agreement and </w:t>
            </w:r>
            <w:r w:rsidR="4078D357" w:rsidRPr="3FA57E03">
              <w:rPr>
                <w:rFonts w:ascii="Arial" w:hAnsi="Arial" w:cs="Arial"/>
              </w:rPr>
              <w:t xml:space="preserve">directly related to the project, such as solar, battery, thermal energy storage, or incremental cost of vehicle-to-grid systems relative to unidirectional managed charging, </w:t>
            </w:r>
            <w:r w:rsidR="4078D357" w:rsidRPr="3FA57E03">
              <w:rPr>
                <w:rFonts w:ascii="Arial" w:hAnsi="Arial" w:cs="Arial"/>
              </w:rPr>
              <w:lastRenderedPageBreak/>
              <w:t>can only be counted as match funding expenditures</w:t>
            </w:r>
            <w:r w:rsidR="00E219DE">
              <w:rPr>
                <w:rFonts w:ascii="Arial" w:hAnsi="Arial" w:cs="Arial"/>
              </w:rPr>
              <w:t xml:space="preserve">, and only </w:t>
            </w:r>
            <w:r w:rsidR="00E219DE" w:rsidRPr="009607D1">
              <w:rPr>
                <w:rFonts w:ascii="Arial" w:hAnsi="Arial" w:cs="Arial"/>
              </w:rPr>
              <w:t>if these assets are owned collectively by the participating community(</w:t>
            </w:r>
            <w:proofErr w:type="spellStart"/>
            <w:r w:rsidR="00E219DE" w:rsidRPr="009607D1">
              <w:rPr>
                <w:rFonts w:ascii="Arial" w:hAnsi="Arial" w:cs="Arial"/>
              </w:rPr>
              <w:t>ies</w:t>
            </w:r>
            <w:proofErr w:type="spellEnd"/>
            <w:r w:rsidR="00E219DE" w:rsidRPr="009607D1">
              <w:rPr>
                <w:rFonts w:ascii="Arial" w:hAnsi="Arial" w:cs="Arial"/>
              </w:rPr>
              <w:t>) and directly related to the project</w:t>
            </w:r>
            <w:r w:rsidR="4078D357" w:rsidRPr="3FA57E03">
              <w:rPr>
                <w:rFonts w:ascii="Arial" w:hAnsi="Arial" w:cs="Arial"/>
              </w:rPr>
              <w:t>.</w:t>
            </w:r>
            <w:r w:rsidR="00131153">
              <w:rPr>
                <w:rFonts w:ascii="Arial" w:hAnsi="Arial" w:cs="Arial"/>
              </w:rPr>
              <w:t xml:space="preserve"> </w:t>
            </w:r>
          </w:p>
        </w:tc>
      </w:tr>
      <w:tr w:rsidR="002C308B" w14:paraId="4BE03EB9" w14:textId="77777777" w:rsidTr="35AC58F7">
        <w:tc>
          <w:tcPr>
            <w:tcW w:w="566" w:type="dxa"/>
          </w:tcPr>
          <w:p w14:paraId="401BCC36" w14:textId="14E41249" w:rsidR="002C308B" w:rsidRDefault="002C308B" w:rsidP="002C308B">
            <w:pPr>
              <w:spacing w:after="120"/>
              <w:rPr>
                <w:rFonts w:ascii="Arial" w:hAnsi="Arial" w:cs="Arial"/>
                <w:highlight w:val="yellow"/>
              </w:rPr>
            </w:pPr>
            <w:r w:rsidRPr="00F64E1A">
              <w:rPr>
                <w:rFonts w:ascii="Arial" w:hAnsi="Arial" w:cs="Arial"/>
              </w:rPr>
              <w:lastRenderedPageBreak/>
              <w:t>14</w:t>
            </w:r>
          </w:p>
        </w:tc>
        <w:tc>
          <w:tcPr>
            <w:tcW w:w="4380" w:type="dxa"/>
          </w:tcPr>
          <w:p w14:paraId="05761195" w14:textId="4A0B2BA0" w:rsidR="002C308B" w:rsidRPr="002C308B" w:rsidRDefault="002C308B" w:rsidP="002C308B">
            <w:pPr>
              <w:spacing w:after="120"/>
              <w:rPr>
                <w:rFonts w:ascii="Arial" w:hAnsi="Arial" w:cs="Arial"/>
                <w:b/>
                <w:bCs/>
                <w:color w:val="000000"/>
              </w:rPr>
            </w:pPr>
            <w:r w:rsidRPr="001E0D8F">
              <w:rPr>
                <w:rFonts w:ascii="Arial" w:hAnsi="Arial" w:cs="Arial"/>
                <w:b/>
                <w:bCs/>
              </w:rPr>
              <w:t xml:space="preserve">For Group 1 - would approach be focused on funding of asset deployment (smart devices) or would funding support enrollment of smart devices into a VPP (specifically funding the VPP aggregation rather than assets)? </w:t>
            </w:r>
          </w:p>
        </w:tc>
        <w:tc>
          <w:tcPr>
            <w:tcW w:w="8729" w:type="dxa"/>
          </w:tcPr>
          <w:p w14:paraId="1D8D2C11" w14:textId="02245B8D" w:rsidR="002C308B" w:rsidRPr="00C33198" w:rsidRDefault="3A280355" w:rsidP="002C308B">
            <w:pPr>
              <w:spacing w:after="120"/>
            </w:pPr>
            <w:r w:rsidRPr="0015796F">
              <w:rPr>
                <w:rFonts w:ascii="Arial" w:hAnsi="Arial" w:cs="Arial"/>
              </w:rPr>
              <w:t>The</w:t>
            </w:r>
            <w:r w:rsidR="0015796F">
              <w:rPr>
                <w:rFonts w:ascii="Arial" w:hAnsi="Arial" w:cs="Arial"/>
              </w:rPr>
              <w:t xml:space="preserve"> awarded</w:t>
            </w:r>
            <w:r w:rsidRPr="0015796F">
              <w:rPr>
                <w:rFonts w:ascii="Arial" w:hAnsi="Arial" w:cs="Arial"/>
              </w:rPr>
              <w:t xml:space="preserve"> funding can be used for both</w:t>
            </w:r>
            <w:r w:rsidR="546EFA58" w:rsidRPr="0015796F">
              <w:rPr>
                <w:rFonts w:ascii="Arial" w:hAnsi="Arial" w:cs="Arial"/>
              </w:rPr>
              <w:t xml:space="preserve"> asset deployment </w:t>
            </w:r>
            <w:r w:rsidR="00BB1D57" w:rsidRPr="0015796F">
              <w:rPr>
                <w:rFonts w:ascii="Arial" w:hAnsi="Arial" w:cs="Arial"/>
              </w:rPr>
              <w:t>and</w:t>
            </w:r>
            <w:r w:rsidR="546EFA58" w:rsidRPr="0015796F">
              <w:rPr>
                <w:rFonts w:ascii="Arial" w:hAnsi="Arial" w:cs="Arial"/>
              </w:rPr>
              <w:t xml:space="preserve"> to support enrollment.</w:t>
            </w:r>
            <w:r w:rsidRPr="0015796F">
              <w:rPr>
                <w:rFonts w:ascii="Arial" w:hAnsi="Arial" w:cs="Arial"/>
              </w:rPr>
              <w:t xml:space="preserve"> </w:t>
            </w:r>
            <w:r w:rsidR="0015796F" w:rsidRPr="00C33198">
              <w:rPr>
                <w:rFonts w:ascii="Arial" w:hAnsi="Arial" w:cs="Arial"/>
              </w:rPr>
              <w:t>CEC funding can be used for the procurement of DERMS, project/program management, smart devices, consumer participation incentives such as enrollment credits and utility bill protection, and consumer education and outreach efforts.</w:t>
            </w:r>
            <w:r w:rsidR="0015796F" w:rsidRPr="00C53245">
              <w:t xml:space="preserve"> </w:t>
            </w:r>
            <w:r w:rsidR="5C0FE67C" w:rsidRPr="4ABDCD76">
              <w:rPr>
                <w:rFonts w:ascii="Arial" w:hAnsi="Arial" w:cs="Arial"/>
              </w:rPr>
              <w:t xml:space="preserve">Using CEC funding for </w:t>
            </w:r>
            <w:r w:rsidR="3D4D019C" w:rsidRPr="4ABDCD76">
              <w:rPr>
                <w:rFonts w:ascii="Arial" w:hAnsi="Arial" w:cs="Arial"/>
              </w:rPr>
              <w:t xml:space="preserve">the procurement of </w:t>
            </w:r>
            <w:r w:rsidR="5C0FE67C" w:rsidRPr="4ABDCD76">
              <w:rPr>
                <w:rFonts w:ascii="Arial" w:hAnsi="Arial" w:cs="Arial"/>
              </w:rPr>
              <w:t>s</w:t>
            </w:r>
            <w:r w:rsidRPr="4ABDCD76">
              <w:rPr>
                <w:rFonts w:ascii="Arial" w:hAnsi="Arial" w:cs="Arial"/>
              </w:rPr>
              <w:t>mart device</w:t>
            </w:r>
            <w:r w:rsidR="0C0E080E" w:rsidRPr="4ABDCD76">
              <w:rPr>
                <w:rFonts w:ascii="Arial" w:hAnsi="Arial" w:cs="Arial"/>
              </w:rPr>
              <w:t xml:space="preserve"> is</w:t>
            </w:r>
            <w:r w:rsidRPr="4ABDCD76">
              <w:rPr>
                <w:rFonts w:ascii="Arial" w:hAnsi="Arial" w:cs="Arial"/>
              </w:rPr>
              <w:t xml:space="preserve"> </w:t>
            </w:r>
            <w:r w:rsidR="2D5D576D" w:rsidRPr="4ABDCD76">
              <w:rPr>
                <w:rFonts w:ascii="Arial" w:hAnsi="Arial" w:cs="Arial"/>
              </w:rPr>
              <w:t>allowed for any customers</w:t>
            </w:r>
            <w:r w:rsidR="7D61A715" w:rsidRPr="00B43F36">
              <w:rPr>
                <w:rFonts w:ascii="Arial" w:hAnsi="Arial" w:cs="Arial"/>
              </w:rPr>
              <w:t>,</w:t>
            </w:r>
            <w:r w:rsidRPr="4ABDCD76">
              <w:rPr>
                <w:rFonts w:ascii="Arial" w:hAnsi="Arial" w:cs="Arial"/>
              </w:rPr>
              <w:t xml:space="preserve"> but </w:t>
            </w:r>
            <w:r w:rsidR="38C05917" w:rsidRPr="4ABDCD76">
              <w:rPr>
                <w:rFonts w:ascii="Arial" w:hAnsi="Arial" w:cs="Arial"/>
              </w:rPr>
              <w:t>CE</w:t>
            </w:r>
            <w:r w:rsidR="00036728">
              <w:rPr>
                <w:rFonts w:ascii="Arial" w:hAnsi="Arial" w:cs="Arial"/>
              </w:rPr>
              <w:t>C</w:t>
            </w:r>
            <w:r w:rsidR="38C05917" w:rsidRPr="4ABDCD76">
              <w:rPr>
                <w:rFonts w:ascii="Arial" w:hAnsi="Arial" w:cs="Arial"/>
              </w:rPr>
              <w:t xml:space="preserve"> funding for the installation of smart devices is only allowed for low-income </w:t>
            </w:r>
            <w:r w:rsidR="38C05917" w:rsidRPr="7466941C">
              <w:rPr>
                <w:rFonts w:ascii="Arial" w:hAnsi="Arial" w:cs="Arial"/>
              </w:rPr>
              <w:t>customers such as California Alternative Rates for Energy (CARE)-enrolled customers, including both owner and renter households.</w:t>
            </w:r>
          </w:p>
        </w:tc>
      </w:tr>
      <w:tr w:rsidR="002C308B" w14:paraId="58EF7786" w14:textId="77777777" w:rsidTr="35AC58F7">
        <w:tc>
          <w:tcPr>
            <w:tcW w:w="566" w:type="dxa"/>
          </w:tcPr>
          <w:p w14:paraId="42F95DD7" w14:textId="1E28B621" w:rsidR="002C308B" w:rsidRDefault="002C308B" w:rsidP="002C308B">
            <w:pPr>
              <w:spacing w:after="120"/>
              <w:rPr>
                <w:rFonts w:ascii="Arial" w:hAnsi="Arial" w:cs="Arial"/>
              </w:rPr>
            </w:pPr>
            <w:r>
              <w:rPr>
                <w:rFonts w:ascii="Arial" w:hAnsi="Arial" w:cs="Arial"/>
              </w:rPr>
              <w:t>15</w:t>
            </w:r>
          </w:p>
        </w:tc>
        <w:tc>
          <w:tcPr>
            <w:tcW w:w="4380" w:type="dxa"/>
          </w:tcPr>
          <w:p w14:paraId="7391CA28" w14:textId="29957FB4" w:rsidR="002C308B" w:rsidRPr="002C308B" w:rsidRDefault="002C308B" w:rsidP="002C308B">
            <w:pPr>
              <w:spacing w:after="120"/>
              <w:rPr>
                <w:rFonts w:ascii="Arial" w:eastAsia="Times New Roman" w:hAnsi="Arial" w:cs="Arial"/>
                <w:b/>
                <w:bCs/>
              </w:rPr>
            </w:pPr>
            <w:r w:rsidRPr="001E0D8F">
              <w:rPr>
                <w:rFonts w:ascii="Arial" w:hAnsi="Arial" w:cs="Arial"/>
                <w:b/>
                <w:bCs/>
              </w:rPr>
              <w:t xml:space="preserve">Are matching funds limited to cash, or are in-kind contributions, such as software licenses and overhead recovery accepted as well? </w:t>
            </w:r>
          </w:p>
        </w:tc>
        <w:tc>
          <w:tcPr>
            <w:tcW w:w="8729" w:type="dxa"/>
          </w:tcPr>
          <w:p w14:paraId="3B05648E" w14:textId="6BCD3100" w:rsidR="002C308B" w:rsidRDefault="00B827FB" w:rsidP="3FA57E03">
            <w:pPr>
              <w:spacing w:after="120"/>
              <w:rPr>
                <w:rFonts w:ascii="Arial" w:hAnsi="Arial" w:cs="Arial"/>
              </w:rPr>
            </w:pPr>
            <w:r>
              <w:rPr>
                <w:rFonts w:ascii="Arial" w:hAnsi="Arial" w:cs="Arial"/>
              </w:rPr>
              <w:t xml:space="preserve">Under this solicitation, </w:t>
            </w:r>
            <w:r w:rsidR="00DA0D9B">
              <w:rPr>
                <w:rFonts w:ascii="Arial" w:hAnsi="Arial" w:cs="Arial"/>
              </w:rPr>
              <w:t xml:space="preserve">both cash and </w:t>
            </w:r>
            <w:r w:rsidR="0CC795AD" w:rsidRPr="3FA57E03">
              <w:rPr>
                <w:rFonts w:ascii="Arial" w:hAnsi="Arial" w:cs="Arial"/>
              </w:rPr>
              <w:t>“</w:t>
            </w:r>
            <w:r w:rsidR="00DA0D9B">
              <w:rPr>
                <w:rFonts w:ascii="Arial" w:hAnsi="Arial" w:cs="Arial"/>
              </w:rPr>
              <w:t>i</w:t>
            </w:r>
            <w:r w:rsidR="3532C832" w:rsidRPr="3FA57E03">
              <w:rPr>
                <w:rFonts w:ascii="Arial" w:hAnsi="Arial" w:cs="Arial"/>
              </w:rPr>
              <w:t>n-kind</w:t>
            </w:r>
            <w:r w:rsidR="7E3BC4DC" w:rsidRPr="3FA57E03">
              <w:rPr>
                <w:rFonts w:ascii="Arial" w:hAnsi="Arial" w:cs="Arial"/>
              </w:rPr>
              <w:t>”</w:t>
            </w:r>
            <w:r w:rsidR="3532C832" w:rsidRPr="3FA57E03">
              <w:rPr>
                <w:rFonts w:ascii="Arial" w:hAnsi="Arial" w:cs="Arial"/>
              </w:rPr>
              <w:t xml:space="preserve"> contributions are acceptable forms of match funding. </w:t>
            </w:r>
            <w:r w:rsidR="73D7AD63" w:rsidRPr="3FA57E03">
              <w:rPr>
                <w:rFonts w:ascii="Arial" w:hAnsi="Arial" w:cs="Arial"/>
              </w:rPr>
              <w:t xml:space="preserve">See section </w:t>
            </w:r>
            <w:r w:rsidR="003146DC">
              <w:rPr>
                <w:rFonts w:ascii="Arial" w:hAnsi="Arial" w:cs="Arial"/>
              </w:rPr>
              <w:t>I.</w:t>
            </w:r>
            <w:r w:rsidR="73D7AD63" w:rsidRPr="3FA57E03">
              <w:rPr>
                <w:rFonts w:ascii="Arial" w:hAnsi="Arial" w:cs="Arial"/>
              </w:rPr>
              <w:t xml:space="preserve">K of the solicitation manual for details on </w:t>
            </w:r>
            <w:r w:rsidR="6229503F" w:rsidRPr="3FA57E03">
              <w:rPr>
                <w:rFonts w:ascii="Arial" w:hAnsi="Arial" w:cs="Arial"/>
              </w:rPr>
              <w:t xml:space="preserve">what </w:t>
            </w:r>
            <w:r w:rsidR="47D1B77C" w:rsidRPr="3FA57E03">
              <w:rPr>
                <w:rFonts w:ascii="Arial" w:hAnsi="Arial" w:cs="Arial"/>
              </w:rPr>
              <w:t>types of expenditures can qualify as “in-kind” match.</w:t>
            </w:r>
          </w:p>
        </w:tc>
      </w:tr>
      <w:tr w:rsidR="002C308B" w14:paraId="592ADA43" w14:textId="77777777" w:rsidTr="35AC58F7">
        <w:tc>
          <w:tcPr>
            <w:tcW w:w="566" w:type="dxa"/>
          </w:tcPr>
          <w:p w14:paraId="185B0A88" w14:textId="5EABABE4" w:rsidR="002C308B" w:rsidRDefault="002C308B" w:rsidP="002C308B">
            <w:pPr>
              <w:spacing w:after="120"/>
              <w:rPr>
                <w:rFonts w:ascii="Arial" w:hAnsi="Arial" w:cs="Arial"/>
              </w:rPr>
            </w:pPr>
            <w:r>
              <w:rPr>
                <w:rFonts w:ascii="Arial" w:hAnsi="Arial" w:cs="Arial"/>
              </w:rPr>
              <w:t>16</w:t>
            </w:r>
          </w:p>
        </w:tc>
        <w:tc>
          <w:tcPr>
            <w:tcW w:w="4380" w:type="dxa"/>
          </w:tcPr>
          <w:p w14:paraId="77AFC8C9" w14:textId="6750E96A" w:rsidR="002C308B" w:rsidRPr="002C308B" w:rsidRDefault="60BC45DB" w:rsidP="002C308B">
            <w:pPr>
              <w:spacing w:after="120"/>
              <w:rPr>
                <w:rFonts w:ascii="Arial" w:eastAsia="Times New Roman" w:hAnsi="Arial" w:cs="Arial"/>
                <w:b/>
                <w:bCs/>
              </w:rPr>
            </w:pPr>
            <w:r w:rsidRPr="3FA57E03">
              <w:rPr>
                <w:rFonts w:ascii="Arial" w:hAnsi="Arial" w:cs="Arial"/>
                <w:b/>
                <w:bCs/>
              </w:rPr>
              <w:t xml:space="preserve">Are software costs (for integration, development work, etc.) eligible for CEC funding? </w:t>
            </w:r>
          </w:p>
        </w:tc>
        <w:tc>
          <w:tcPr>
            <w:tcW w:w="8729" w:type="dxa"/>
          </w:tcPr>
          <w:p w14:paraId="2DB6CEDE" w14:textId="0A92F94A" w:rsidR="002C308B" w:rsidRDefault="00B8592A" w:rsidP="3FA57E03">
            <w:pPr>
              <w:spacing w:after="120"/>
              <w:rPr>
                <w:rFonts w:ascii="Arial" w:hAnsi="Arial" w:cs="Arial"/>
              </w:rPr>
            </w:pPr>
            <w:r>
              <w:rPr>
                <w:rFonts w:ascii="Arial" w:hAnsi="Arial" w:cs="Arial"/>
              </w:rPr>
              <w:t xml:space="preserve">Yes. </w:t>
            </w:r>
            <w:r w:rsidR="00FB04F0">
              <w:rPr>
                <w:rFonts w:ascii="Arial" w:hAnsi="Arial" w:cs="Arial"/>
              </w:rPr>
              <w:t xml:space="preserve">Software </w:t>
            </w:r>
            <w:r w:rsidR="007036AA">
              <w:rPr>
                <w:rFonts w:ascii="Arial" w:hAnsi="Arial" w:cs="Arial"/>
              </w:rPr>
              <w:t xml:space="preserve">services </w:t>
            </w:r>
            <w:r w:rsidR="00FB04F0">
              <w:rPr>
                <w:rFonts w:ascii="Arial" w:hAnsi="Arial" w:cs="Arial"/>
              </w:rPr>
              <w:t xml:space="preserve">can be purchased </w:t>
            </w:r>
            <w:r w:rsidR="007036AA">
              <w:rPr>
                <w:rFonts w:ascii="Arial" w:hAnsi="Arial" w:cs="Arial"/>
              </w:rPr>
              <w:t xml:space="preserve">from a third-party </w:t>
            </w:r>
            <w:r w:rsidR="00A147C1">
              <w:rPr>
                <w:rFonts w:ascii="Arial" w:hAnsi="Arial" w:cs="Arial"/>
              </w:rPr>
              <w:t>or developed under the project</w:t>
            </w:r>
            <w:r w:rsidR="007036AA">
              <w:rPr>
                <w:rFonts w:ascii="Arial" w:hAnsi="Arial" w:cs="Arial"/>
              </w:rPr>
              <w:t xml:space="preserve"> by the prime or a sub</w:t>
            </w:r>
            <w:r w:rsidR="00BB0FD7">
              <w:rPr>
                <w:rFonts w:ascii="Arial" w:hAnsi="Arial" w:cs="Arial"/>
              </w:rPr>
              <w:t>recipient</w:t>
            </w:r>
            <w:r w:rsidR="00A147C1">
              <w:rPr>
                <w:rFonts w:ascii="Arial" w:hAnsi="Arial" w:cs="Arial"/>
              </w:rPr>
              <w:t>.</w:t>
            </w:r>
            <w:r w:rsidR="1F2C1DF5" w:rsidRPr="3FA57E03">
              <w:rPr>
                <w:rFonts w:ascii="Arial" w:hAnsi="Arial" w:cs="Arial"/>
              </w:rPr>
              <w:t xml:space="preserve"> Costs related to software development and integration work would be considered labor </w:t>
            </w:r>
            <w:r w:rsidR="5EB0EDFF" w:rsidRPr="00B43F36">
              <w:rPr>
                <w:rFonts w:ascii="Arial" w:hAnsi="Arial" w:cs="Arial"/>
              </w:rPr>
              <w:t>cost</w:t>
            </w:r>
            <w:r w:rsidR="4B7492A2" w:rsidRPr="00B43F36">
              <w:rPr>
                <w:rFonts w:ascii="Arial" w:hAnsi="Arial" w:cs="Arial"/>
              </w:rPr>
              <w:t>s</w:t>
            </w:r>
            <w:r w:rsidR="1F2C1DF5" w:rsidRPr="3FA57E03">
              <w:rPr>
                <w:rFonts w:ascii="Arial" w:hAnsi="Arial" w:cs="Arial"/>
              </w:rPr>
              <w:t xml:space="preserve"> and </w:t>
            </w:r>
            <w:r w:rsidR="00A40022">
              <w:rPr>
                <w:rFonts w:ascii="Arial" w:hAnsi="Arial" w:cs="Arial"/>
              </w:rPr>
              <w:t>should</w:t>
            </w:r>
            <w:r w:rsidR="1F2C1DF5" w:rsidRPr="3FA57E03">
              <w:rPr>
                <w:rFonts w:ascii="Arial" w:hAnsi="Arial" w:cs="Arial"/>
              </w:rPr>
              <w:t xml:space="preserve"> be listed as such in the budget worksheets.</w:t>
            </w:r>
          </w:p>
        </w:tc>
      </w:tr>
      <w:tr w:rsidR="002C308B" w14:paraId="437BC6C1" w14:textId="77777777" w:rsidTr="35AC58F7">
        <w:tc>
          <w:tcPr>
            <w:tcW w:w="566" w:type="dxa"/>
          </w:tcPr>
          <w:p w14:paraId="1A1AE081" w14:textId="78CB2100" w:rsidR="002C308B" w:rsidRPr="00F64E1A" w:rsidRDefault="008A2074" w:rsidP="002C308B">
            <w:pPr>
              <w:spacing w:after="120"/>
              <w:rPr>
                <w:rFonts w:ascii="Arial" w:hAnsi="Arial" w:cs="Arial"/>
              </w:rPr>
            </w:pPr>
            <w:r w:rsidRPr="00F64E1A">
              <w:rPr>
                <w:rFonts w:ascii="Arial" w:hAnsi="Arial" w:cs="Arial"/>
              </w:rPr>
              <w:t>17</w:t>
            </w:r>
          </w:p>
        </w:tc>
        <w:tc>
          <w:tcPr>
            <w:tcW w:w="4380" w:type="dxa"/>
          </w:tcPr>
          <w:p w14:paraId="14237707" w14:textId="108CB89A" w:rsidR="002C308B" w:rsidRPr="002C308B" w:rsidRDefault="002C308B" w:rsidP="002C308B">
            <w:pPr>
              <w:spacing w:after="120"/>
              <w:rPr>
                <w:rFonts w:ascii="Arial" w:eastAsia="Times New Roman" w:hAnsi="Arial" w:cs="Arial"/>
                <w:b/>
                <w:bCs/>
              </w:rPr>
            </w:pPr>
            <w:r w:rsidRPr="002C308B">
              <w:rPr>
                <w:rFonts w:ascii="Arial" w:hAnsi="Arial" w:cs="Arial"/>
                <w:b/>
                <w:bCs/>
              </w:rPr>
              <w:t xml:space="preserve">Can a site in a </w:t>
            </w:r>
            <w:r w:rsidR="00532FE4">
              <w:rPr>
                <w:rFonts w:ascii="Arial" w:hAnsi="Arial" w:cs="Arial"/>
                <w:b/>
                <w:bCs/>
              </w:rPr>
              <w:t xml:space="preserve">publicly </w:t>
            </w:r>
            <w:r w:rsidR="00DF2180">
              <w:rPr>
                <w:rFonts w:ascii="Arial" w:hAnsi="Arial" w:cs="Arial"/>
                <w:b/>
                <w:bCs/>
              </w:rPr>
              <w:t>owned utility (</w:t>
            </w:r>
            <w:r w:rsidRPr="002C308B">
              <w:rPr>
                <w:rFonts w:ascii="Arial" w:hAnsi="Arial" w:cs="Arial"/>
                <w:b/>
                <w:bCs/>
              </w:rPr>
              <w:t>POU</w:t>
            </w:r>
            <w:r w:rsidR="00DF2180">
              <w:rPr>
                <w:rFonts w:ascii="Arial" w:hAnsi="Arial" w:cs="Arial"/>
                <w:b/>
                <w:bCs/>
              </w:rPr>
              <w:t>)</w:t>
            </w:r>
            <w:r w:rsidRPr="002C308B">
              <w:rPr>
                <w:rFonts w:ascii="Arial" w:hAnsi="Arial" w:cs="Arial"/>
                <w:b/>
                <w:bCs/>
              </w:rPr>
              <w:t xml:space="preserve"> service territory be included in the community VPP demonstration, if the POU site does NOT receive any CEC funds? Can a POU or POU site provide cost share? </w:t>
            </w:r>
          </w:p>
        </w:tc>
        <w:tc>
          <w:tcPr>
            <w:tcW w:w="8729" w:type="dxa"/>
          </w:tcPr>
          <w:p w14:paraId="2F9A09EE" w14:textId="77CC30AD" w:rsidR="002C308B" w:rsidRDefault="00213635" w:rsidP="002C308B">
            <w:pPr>
              <w:spacing w:after="120"/>
              <w:rPr>
                <w:rFonts w:ascii="Arial" w:eastAsia="Arial" w:hAnsi="Arial" w:cs="Arial"/>
              </w:rPr>
            </w:pPr>
            <w:r>
              <w:rPr>
                <w:rFonts w:ascii="Arial" w:eastAsia="Arial" w:hAnsi="Arial" w:cs="Arial"/>
              </w:rPr>
              <w:t>No</w:t>
            </w:r>
            <w:r w:rsidR="6BD76FE3" w:rsidRPr="35AC58F7">
              <w:rPr>
                <w:rFonts w:ascii="Arial" w:eastAsia="Arial" w:hAnsi="Arial" w:cs="Arial"/>
              </w:rPr>
              <w:t xml:space="preserve">. </w:t>
            </w:r>
            <w:r w:rsidR="006F48F0" w:rsidRPr="006F48F0">
              <w:rPr>
                <w:rFonts w:ascii="Arial" w:eastAsia="Arial" w:hAnsi="Arial" w:cs="Arial"/>
              </w:rPr>
              <w:t>All demonstration sites must be located within</w:t>
            </w:r>
            <w:r w:rsidR="006F48F0">
              <w:rPr>
                <w:rFonts w:ascii="Arial" w:eastAsia="Arial" w:hAnsi="Arial" w:cs="Arial"/>
              </w:rPr>
              <w:t xml:space="preserve"> a</w:t>
            </w:r>
            <w:r w:rsidR="003A6733">
              <w:rPr>
                <w:rFonts w:ascii="Arial" w:eastAsia="Arial" w:hAnsi="Arial" w:cs="Arial"/>
              </w:rPr>
              <w:t xml:space="preserve"> California </w:t>
            </w:r>
            <w:r w:rsidR="006F48F0" w:rsidRPr="006F48F0">
              <w:rPr>
                <w:rFonts w:ascii="Arial" w:eastAsia="Arial" w:hAnsi="Arial" w:cs="Arial"/>
              </w:rPr>
              <w:t xml:space="preserve"> IOU territory </w:t>
            </w:r>
            <w:r w:rsidR="006D736D">
              <w:rPr>
                <w:rFonts w:ascii="Arial" w:eastAsia="Arial" w:hAnsi="Arial" w:cs="Arial"/>
              </w:rPr>
              <w:t xml:space="preserve">or </w:t>
            </w:r>
            <w:r w:rsidR="00D065E3">
              <w:rPr>
                <w:rFonts w:ascii="Arial" w:eastAsia="Arial" w:hAnsi="Arial" w:cs="Arial"/>
              </w:rPr>
              <w:t>comm</w:t>
            </w:r>
            <w:r w:rsidR="00EA5218">
              <w:rPr>
                <w:rFonts w:ascii="Arial" w:eastAsia="Arial" w:hAnsi="Arial" w:cs="Arial"/>
              </w:rPr>
              <w:t>unity choice aggregations (</w:t>
            </w:r>
            <w:r w:rsidR="006D736D">
              <w:rPr>
                <w:rFonts w:ascii="Arial" w:eastAsia="Arial" w:hAnsi="Arial" w:cs="Arial"/>
              </w:rPr>
              <w:t>CCA</w:t>
            </w:r>
            <w:r w:rsidR="00EA5218">
              <w:rPr>
                <w:rFonts w:ascii="Arial" w:eastAsia="Arial" w:hAnsi="Arial" w:cs="Arial"/>
              </w:rPr>
              <w:t>)</w:t>
            </w:r>
            <w:r w:rsidR="006D736D">
              <w:rPr>
                <w:rFonts w:ascii="Arial" w:eastAsia="Arial" w:hAnsi="Arial" w:cs="Arial"/>
              </w:rPr>
              <w:t xml:space="preserve"> territory served by an IOU</w:t>
            </w:r>
            <w:r w:rsidR="003A6733">
              <w:rPr>
                <w:rFonts w:ascii="Arial" w:eastAsia="Arial" w:hAnsi="Arial" w:cs="Arial"/>
              </w:rPr>
              <w:t xml:space="preserve"> (i.e., </w:t>
            </w:r>
            <w:r w:rsidR="00531CA7">
              <w:rPr>
                <w:rFonts w:ascii="Arial" w:eastAsia="Arial" w:hAnsi="Arial" w:cs="Arial"/>
              </w:rPr>
              <w:t>PG&amp;E, SDG&amp;E, or SCE)</w:t>
            </w:r>
            <w:r w:rsidR="006F48F0" w:rsidRPr="006F48F0">
              <w:rPr>
                <w:rFonts w:ascii="Arial" w:eastAsia="Arial" w:hAnsi="Arial" w:cs="Arial"/>
              </w:rPr>
              <w:t>.</w:t>
            </w:r>
            <w:r w:rsidR="00FD5F36">
              <w:rPr>
                <w:rFonts w:ascii="Arial" w:eastAsia="Arial" w:hAnsi="Arial" w:cs="Arial"/>
              </w:rPr>
              <w:t xml:space="preserve"> </w:t>
            </w:r>
            <w:r w:rsidR="006D736D" w:rsidRPr="006D736D">
              <w:rPr>
                <w:rFonts w:ascii="Arial" w:eastAsia="Arial" w:hAnsi="Arial" w:cs="Arial"/>
              </w:rPr>
              <w:t>However, POU</w:t>
            </w:r>
            <w:r w:rsidR="00D40B23">
              <w:rPr>
                <w:rFonts w:ascii="Arial" w:eastAsia="Arial" w:hAnsi="Arial" w:cs="Arial"/>
              </w:rPr>
              <w:t>s</w:t>
            </w:r>
            <w:r w:rsidR="006D736D" w:rsidRPr="006D736D">
              <w:rPr>
                <w:rFonts w:ascii="Arial" w:eastAsia="Arial" w:hAnsi="Arial" w:cs="Arial"/>
              </w:rPr>
              <w:t xml:space="preserve"> can participate as match </w:t>
            </w:r>
            <w:r w:rsidR="68C92A2D" w:rsidRPr="00B43F36">
              <w:rPr>
                <w:rFonts w:ascii="Arial" w:eastAsia="Arial" w:hAnsi="Arial" w:cs="Arial"/>
              </w:rPr>
              <w:t>partner</w:t>
            </w:r>
            <w:r w:rsidR="56BC5E20" w:rsidRPr="00B43F36">
              <w:rPr>
                <w:rFonts w:ascii="Arial" w:eastAsia="Arial" w:hAnsi="Arial" w:cs="Arial"/>
              </w:rPr>
              <w:t>s</w:t>
            </w:r>
            <w:r w:rsidR="68C92A2D" w:rsidRPr="00B43F36">
              <w:rPr>
                <w:rFonts w:ascii="Arial" w:eastAsia="Arial" w:hAnsi="Arial" w:cs="Arial"/>
              </w:rPr>
              <w:t>.</w:t>
            </w:r>
          </w:p>
        </w:tc>
      </w:tr>
      <w:tr w:rsidR="002C308B" w14:paraId="0F97D7D4" w14:textId="77777777" w:rsidTr="35AC58F7">
        <w:tc>
          <w:tcPr>
            <w:tcW w:w="566" w:type="dxa"/>
          </w:tcPr>
          <w:p w14:paraId="78081CA0" w14:textId="4B5F7D5C" w:rsidR="002C308B" w:rsidRPr="00F64E1A" w:rsidRDefault="008A2074" w:rsidP="002C308B">
            <w:pPr>
              <w:spacing w:after="120"/>
              <w:rPr>
                <w:rFonts w:ascii="Arial" w:hAnsi="Arial" w:cs="Arial"/>
              </w:rPr>
            </w:pPr>
            <w:r w:rsidRPr="00F64E1A">
              <w:rPr>
                <w:rFonts w:ascii="Arial" w:hAnsi="Arial" w:cs="Arial"/>
              </w:rPr>
              <w:t>18</w:t>
            </w:r>
          </w:p>
        </w:tc>
        <w:tc>
          <w:tcPr>
            <w:tcW w:w="4380" w:type="dxa"/>
          </w:tcPr>
          <w:p w14:paraId="6A3F26ED" w14:textId="6E2BB4E4" w:rsidR="002C308B" w:rsidRPr="002C308B" w:rsidRDefault="002C308B" w:rsidP="002C308B">
            <w:pPr>
              <w:spacing w:after="120"/>
              <w:rPr>
                <w:rFonts w:ascii="Arial" w:hAnsi="Arial" w:cs="Arial"/>
                <w:b/>
                <w:bCs/>
                <w:color w:val="000000"/>
              </w:rPr>
            </w:pPr>
            <w:r w:rsidRPr="002C308B">
              <w:rPr>
                <w:rFonts w:ascii="Arial" w:hAnsi="Arial" w:cs="Arial"/>
                <w:b/>
                <w:bCs/>
              </w:rPr>
              <w:t xml:space="preserve">Does "demand flexibility" extend beyond pure load response and also refer to the ability to export power to the grid? Does the GFO allow PV installation in low-income communities to be reimbursable? </w:t>
            </w:r>
          </w:p>
        </w:tc>
        <w:tc>
          <w:tcPr>
            <w:tcW w:w="8729" w:type="dxa"/>
          </w:tcPr>
          <w:p w14:paraId="13C5353B" w14:textId="4AF70AC6" w:rsidR="002C308B" w:rsidRDefault="5BC5B44F" w:rsidP="002C308B">
            <w:pPr>
              <w:spacing w:after="120"/>
              <w:rPr>
                <w:rFonts w:ascii="Arial" w:hAnsi="Arial" w:cs="Arial"/>
              </w:rPr>
            </w:pPr>
            <w:r w:rsidRPr="2E9DD86A">
              <w:rPr>
                <w:rFonts w:ascii="Arial" w:hAnsi="Arial" w:cs="Arial"/>
              </w:rPr>
              <w:t>Onsite generation or t</w:t>
            </w:r>
            <w:r w:rsidR="5612D142" w:rsidRPr="2E9DD86A">
              <w:rPr>
                <w:rFonts w:ascii="Arial" w:hAnsi="Arial" w:cs="Arial"/>
              </w:rPr>
              <w:t>he</w:t>
            </w:r>
            <w:r w:rsidR="5612D142" w:rsidRPr="2F97C180">
              <w:rPr>
                <w:rFonts w:ascii="Arial" w:hAnsi="Arial" w:cs="Arial"/>
              </w:rPr>
              <w:t xml:space="preserve"> ability to</w:t>
            </w:r>
            <w:r w:rsidR="4BAE1675" w:rsidRPr="2F97C180">
              <w:rPr>
                <w:rFonts w:ascii="Arial" w:hAnsi="Arial" w:cs="Arial"/>
              </w:rPr>
              <w:t xml:space="preserve"> </w:t>
            </w:r>
            <w:r w:rsidR="4BAE1675" w:rsidRPr="36716414">
              <w:rPr>
                <w:rFonts w:ascii="Arial" w:hAnsi="Arial" w:cs="Arial"/>
              </w:rPr>
              <w:t xml:space="preserve">export power to the grid </w:t>
            </w:r>
            <w:r w:rsidR="5793F996" w:rsidRPr="2F97C180">
              <w:rPr>
                <w:rFonts w:ascii="Arial" w:hAnsi="Arial" w:cs="Arial"/>
              </w:rPr>
              <w:t xml:space="preserve">is not </w:t>
            </w:r>
            <w:r w:rsidR="5793F996" w:rsidRPr="3DFAE5C5">
              <w:rPr>
                <w:rFonts w:ascii="Arial" w:hAnsi="Arial" w:cs="Arial"/>
              </w:rPr>
              <w:t>considered a</w:t>
            </w:r>
            <w:r w:rsidR="4BAE1675" w:rsidRPr="36716414">
              <w:rPr>
                <w:rFonts w:ascii="Arial" w:hAnsi="Arial" w:cs="Arial"/>
              </w:rPr>
              <w:t xml:space="preserve"> demand flexibility resource</w:t>
            </w:r>
            <w:r w:rsidR="005271C8">
              <w:rPr>
                <w:rFonts w:ascii="Arial" w:hAnsi="Arial" w:cs="Arial"/>
              </w:rPr>
              <w:t xml:space="preserve"> </w:t>
            </w:r>
            <w:r w:rsidR="212C31BC" w:rsidRPr="00B43F36">
              <w:rPr>
                <w:rFonts w:ascii="Arial" w:hAnsi="Arial" w:cs="Arial"/>
              </w:rPr>
              <w:t xml:space="preserve">and </w:t>
            </w:r>
            <w:r w:rsidR="005271C8" w:rsidRPr="005271C8">
              <w:rPr>
                <w:rFonts w:ascii="Arial" w:hAnsi="Arial" w:cs="Arial"/>
              </w:rPr>
              <w:t>therefore is not an allowable CEC funding reimbursable expense</w:t>
            </w:r>
            <w:r w:rsidR="4BAE1675" w:rsidRPr="36716414">
              <w:rPr>
                <w:rFonts w:ascii="Arial" w:hAnsi="Arial" w:cs="Arial"/>
              </w:rPr>
              <w:t>.</w:t>
            </w:r>
            <w:r w:rsidR="004E24E2">
              <w:rPr>
                <w:rFonts w:ascii="Arial" w:hAnsi="Arial" w:cs="Arial"/>
              </w:rPr>
              <w:t xml:space="preserve"> However, </w:t>
            </w:r>
            <w:r w:rsidR="00D525ED">
              <w:rPr>
                <w:rFonts w:ascii="Arial" w:hAnsi="Arial" w:cs="Arial"/>
              </w:rPr>
              <w:t>m</w:t>
            </w:r>
            <w:r w:rsidR="20FFA1AD" w:rsidRPr="4FFF4D10">
              <w:rPr>
                <w:rFonts w:ascii="Arial" w:hAnsi="Arial" w:cs="Arial"/>
              </w:rPr>
              <w:t xml:space="preserve">atch funding may be </w:t>
            </w:r>
            <w:r w:rsidR="20FFA1AD" w:rsidRPr="69F82E94">
              <w:rPr>
                <w:rFonts w:ascii="Arial" w:hAnsi="Arial" w:cs="Arial"/>
              </w:rPr>
              <w:t xml:space="preserve">used for </w:t>
            </w:r>
            <w:r w:rsidR="20FFA1AD" w:rsidRPr="15B6D969">
              <w:rPr>
                <w:rFonts w:ascii="Arial" w:hAnsi="Arial" w:cs="Arial"/>
              </w:rPr>
              <w:t xml:space="preserve">DERs </w:t>
            </w:r>
            <w:r w:rsidR="20FFA1AD" w:rsidRPr="0E2DFAAD">
              <w:rPr>
                <w:rFonts w:ascii="Arial" w:hAnsi="Arial" w:cs="Arial"/>
              </w:rPr>
              <w:t xml:space="preserve">like </w:t>
            </w:r>
            <w:r w:rsidR="20FFA1AD" w:rsidRPr="47D5B5F9">
              <w:rPr>
                <w:rFonts w:ascii="Arial" w:hAnsi="Arial" w:cs="Arial"/>
              </w:rPr>
              <w:t xml:space="preserve">solar </w:t>
            </w:r>
            <w:r w:rsidR="20FFA1AD" w:rsidRPr="43D25893">
              <w:rPr>
                <w:rFonts w:ascii="Arial" w:hAnsi="Arial" w:cs="Arial"/>
              </w:rPr>
              <w:t xml:space="preserve">PV, </w:t>
            </w:r>
            <w:r w:rsidR="664C7CB3" w:rsidRPr="00B43F36">
              <w:rPr>
                <w:rFonts w:ascii="Arial" w:hAnsi="Arial" w:cs="Arial"/>
              </w:rPr>
              <w:t xml:space="preserve">which </w:t>
            </w:r>
            <w:r w:rsidR="20FFA1AD" w:rsidRPr="43D25893">
              <w:rPr>
                <w:rFonts w:ascii="Arial" w:hAnsi="Arial" w:cs="Arial"/>
              </w:rPr>
              <w:t xml:space="preserve">can be </w:t>
            </w:r>
            <w:r w:rsidR="25911826" w:rsidRPr="43D25893">
              <w:rPr>
                <w:rFonts w:ascii="Arial" w:hAnsi="Arial" w:cs="Arial"/>
              </w:rPr>
              <w:t xml:space="preserve">a part of the VPP portfolio and included </w:t>
            </w:r>
            <w:r w:rsidR="25911826" w:rsidRPr="5C443AFA">
              <w:rPr>
                <w:rFonts w:ascii="Arial" w:hAnsi="Arial" w:cs="Arial"/>
              </w:rPr>
              <w:t>in the cost-effectiveness</w:t>
            </w:r>
            <w:r w:rsidR="001E4C7C">
              <w:rPr>
                <w:rFonts w:ascii="Arial" w:hAnsi="Arial" w:cs="Arial"/>
              </w:rPr>
              <w:t xml:space="preserve"> and cost recovery</w:t>
            </w:r>
            <w:r w:rsidR="25911826" w:rsidRPr="5C443AFA">
              <w:rPr>
                <w:rFonts w:ascii="Arial" w:hAnsi="Arial" w:cs="Arial"/>
              </w:rPr>
              <w:t xml:space="preserve"> calculations. </w:t>
            </w:r>
            <w:r w:rsidR="00270978">
              <w:rPr>
                <w:rFonts w:ascii="Arial" w:hAnsi="Arial" w:cs="Arial"/>
              </w:rPr>
              <w:t>Just keep in mind that</w:t>
            </w:r>
            <w:r w:rsidR="25911826" w:rsidRPr="5F11A200">
              <w:rPr>
                <w:rFonts w:ascii="Arial" w:hAnsi="Arial" w:cs="Arial"/>
              </w:rPr>
              <w:t xml:space="preserve"> exporting power is not </w:t>
            </w:r>
            <w:r w:rsidR="566051D1" w:rsidRPr="5F11A200">
              <w:rPr>
                <w:rFonts w:ascii="Arial" w:hAnsi="Arial" w:cs="Arial"/>
              </w:rPr>
              <w:t xml:space="preserve">the primary emphasis of this </w:t>
            </w:r>
            <w:r w:rsidR="7F4C8831" w:rsidRPr="5B0BB3E9">
              <w:rPr>
                <w:rFonts w:ascii="Arial" w:hAnsi="Arial" w:cs="Arial"/>
              </w:rPr>
              <w:t>solicitation</w:t>
            </w:r>
            <w:r w:rsidR="566051D1" w:rsidRPr="5B0BB3E9">
              <w:rPr>
                <w:rFonts w:ascii="Arial" w:hAnsi="Arial" w:cs="Arial"/>
              </w:rPr>
              <w:t>.</w:t>
            </w:r>
          </w:p>
        </w:tc>
      </w:tr>
      <w:tr w:rsidR="002C308B" w14:paraId="0132A105" w14:textId="77777777" w:rsidTr="35AC58F7">
        <w:tc>
          <w:tcPr>
            <w:tcW w:w="566" w:type="dxa"/>
          </w:tcPr>
          <w:p w14:paraId="1338D193" w14:textId="7A8723B6" w:rsidR="002C308B" w:rsidRPr="00F64E1A" w:rsidRDefault="59EDC114" w:rsidP="002C308B">
            <w:pPr>
              <w:spacing w:after="120"/>
              <w:rPr>
                <w:rFonts w:ascii="Arial" w:hAnsi="Arial" w:cs="Arial"/>
              </w:rPr>
            </w:pPr>
            <w:r w:rsidRPr="00F64E1A">
              <w:rPr>
                <w:rFonts w:ascii="Arial" w:hAnsi="Arial" w:cs="Arial"/>
              </w:rPr>
              <w:lastRenderedPageBreak/>
              <w:t>19</w:t>
            </w:r>
          </w:p>
        </w:tc>
        <w:tc>
          <w:tcPr>
            <w:tcW w:w="4380" w:type="dxa"/>
          </w:tcPr>
          <w:p w14:paraId="05CCC0E8" w14:textId="1DC79015" w:rsidR="002C308B" w:rsidRPr="002C308B" w:rsidRDefault="002C308B" w:rsidP="002C308B">
            <w:pPr>
              <w:spacing w:after="120"/>
              <w:rPr>
                <w:rFonts w:ascii="Arial" w:hAnsi="Arial" w:cs="Arial"/>
                <w:b/>
                <w:bCs/>
                <w:color w:val="000000"/>
              </w:rPr>
            </w:pPr>
            <w:r w:rsidRPr="002C308B">
              <w:rPr>
                <w:rFonts w:ascii="Arial" w:hAnsi="Arial" w:cs="Arial"/>
                <w:b/>
                <w:bCs/>
              </w:rPr>
              <w:t xml:space="preserve">Did I understand a previous response correctly that generation is not an eligible DER under this program? </w:t>
            </w:r>
          </w:p>
        </w:tc>
        <w:tc>
          <w:tcPr>
            <w:tcW w:w="8729" w:type="dxa"/>
          </w:tcPr>
          <w:p w14:paraId="1B114938" w14:textId="28BE1583" w:rsidR="002C308B" w:rsidRDefault="00C6305E" w:rsidP="002C308B">
            <w:pPr>
              <w:spacing w:after="120"/>
              <w:rPr>
                <w:rFonts w:ascii="Arial" w:hAnsi="Arial" w:cs="Arial"/>
              </w:rPr>
            </w:pPr>
            <w:r>
              <w:rPr>
                <w:rFonts w:ascii="Arial" w:hAnsi="Arial" w:cs="Arial"/>
              </w:rPr>
              <w:t xml:space="preserve">See response to </w:t>
            </w:r>
            <w:r w:rsidR="00270978">
              <w:rPr>
                <w:rFonts w:ascii="Arial" w:hAnsi="Arial" w:cs="Arial"/>
              </w:rPr>
              <w:t>q</w:t>
            </w:r>
            <w:r>
              <w:rPr>
                <w:rFonts w:ascii="Arial" w:hAnsi="Arial" w:cs="Arial"/>
              </w:rPr>
              <w:t>uestion</w:t>
            </w:r>
            <w:r w:rsidR="00270978">
              <w:rPr>
                <w:rFonts w:ascii="Arial" w:hAnsi="Arial" w:cs="Arial"/>
              </w:rPr>
              <w:t xml:space="preserve"> #18 above. </w:t>
            </w:r>
            <w:r w:rsidR="1FBD6AB7" w:rsidRPr="7CCB47DB">
              <w:rPr>
                <w:rFonts w:ascii="Arial" w:hAnsi="Arial" w:cs="Arial"/>
              </w:rPr>
              <w:t xml:space="preserve"> </w:t>
            </w:r>
          </w:p>
        </w:tc>
      </w:tr>
      <w:tr w:rsidR="002C308B" w14:paraId="1291C72C" w14:textId="77777777" w:rsidTr="35AC58F7">
        <w:tc>
          <w:tcPr>
            <w:tcW w:w="566" w:type="dxa"/>
          </w:tcPr>
          <w:p w14:paraId="6CFAB874" w14:textId="3CC10057" w:rsidR="002C308B" w:rsidRPr="00F64E1A" w:rsidRDefault="746AE33D" w:rsidP="002C308B">
            <w:pPr>
              <w:spacing w:after="120"/>
              <w:rPr>
                <w:rFonts w:ascii="Arial" w:hAnsi="Arial" w:cs="Arial"/>
              </w:rPr>
            </w:pPr>
            <w:r w:rsidRPr="00F64E1A">
              <w:rPr>
                <w:rFonts w:ascii="Arial" w:hAnsi="Arial" w:cs="Arial"/>
              </w:rPr>
              <w:t>20</w:t>
            </w:r>
          </w:p>
        </w:tc>
        <w:tc>
          <w:tcPr>
            <w:tcW w:w="4380" w:type="dxa"/>
          </w:tcPr>
          <w:p w14:paraId="69833984" w14:textId="0BEF35D9" w:rsidR="002C308B" w:rsidRPr="002C308B" w:rsidRDefault="002C308B" w:rsidP="002C308B">
            <w:pPr>
              <w:spacing w:after="120"/>
              <w:rPr>
                <w:rFonts w:ascii="Arial" w:hAnsi="Arial" w:cs="Arial"/>
                <w:b/>
                <w:bCs/>
                <w:color w:val="000000"/>
              </w:rPr>
            </w:pPr>
            <w:r w:rsidRPr="002C308B">
              <w:rPr>
                <w:rFonts w:ascii="Arial" w:hAnsi="Arial" w:cs="Arial"/>
                <w:b/>
                <w:bCs/>
              </w:rPr>
              <w:t xml:space="preserve">Are there any restrictions on employing CEC funds to deploy smart technologies at low-income apartment buildings? </w:t>
            </w:r>
          </w:p>
        </w:tc>
        <w:tc>
          <w:tcPr>
            <w:tcW w:w="8729" w:type="dxa"/>
          </w:tcPr>
          <w:p w14:paraId="6A427510" w14:textId="65FEF2B3" w:rsidR="002C308B" w:rsidRPr="005125ED" w:rsidRDefault="5A698D3E" w:rsidP="002C308B">
            <w:pPr>
              <w:spacing w:after="120"/>
              <w:rPr>
                <w:rFonts w:ascii="Arial" w:hAnsi="Arial" w:cs="Arial"/>
              </w:rPr>
            </w:pPr>
            <w:r w:rsidRPr="5BEBA0BC">
              <w:rPr>
                <w:rFonts w:ascii="Arial" w:hAnsi="Arial" w:cs="Arial"/>
              </w:rPr>
              <w:t xml:space="preserve">There are no </w:t>
            </w:r>
            <w:r w:rsidRPr="2D2B097C">
              <w:rPr>
                <w:rFonts w:ascii="Arial" w:hAnsi="Arial" w:cs="Arial"/>
              </w:rPr>
              <w:t>restrictions</w:t>
            </w:r>
            <w:r w:rsidRPr="34054F05">
              <w:rPr>
                <w:rFonts w:ascii="Arial" w:hAnsi="Arial" w:cs="Arial"/>
              </w:rPr>
              <w:t xml:space="preserve"> </w:t>
            </w:r>
            <w:r w:rsidRPr="7E7162A7">
              <w:rPr>
                <w:rFonts w:ascii="Arial" w:hAnsi="Arial" w:cs="Arial"/>
              </w:rPr>
              <w:t xml:space="preserve">on employing </w:t>
            </w:r>
            <w:r w:rsidRPr="15333AE2">
              <w:rPr>
                <w:rFonts w:ascii="Arial" w:hAnsi="Arial" w:cs="Arial"/>
              </w:rPr>
              <w:t xml:space="preserve">CEC funds </w:t>
            </w:r>
            <w:r w:rsidR="566C653E" w:rsidRPr="5869478F">
              <w:rPr>
                <w:rFonts w:ascii="Arial" w:hAnsi="Arial" w:cs="Arial"/>
              </w:rPr>
              <w:t xml:space="preserve">to deploy smart </w:t>
            </w:r>
            <w:r w:rsidR="566C653E" w:rsidRPr="19303F54">
              <w:rPr>
                <w:rFonts w:ascii="Arial" w:hAnsi="Arial" w:cs="Arial"/>
              </w:rPr>
              <w:t xml:space="preserve">technologies at low-income </w:t>
            </w:r>
            <w:r w:rsidR="566C653E" w:rsidRPr="53ADCFD9">
              <w:rPr>
                <w:rFonts w:ascii="Arial" w:hAnsi="Arial" w:cs="Arial"/>
              </w:rPr>
              <w:t xml:space="preserve">apartment </w:t>
            </w:r>
            <w:r w:rsidR="566C653E" w:rsidRPr="4E5EE928">
              <w:rPr>
                <w:rFonts w:ascii="Arial" w:hAnsi="Arial" w:cs="Arial"/>
              </w:rPr>
              <w:t xml:space="preserve">buildings </w:t>
            </w:r>
            <w:r w:rsidRPr="4E5EE928">
              <w:rPr>
                <w:rFonts w:ascii="Arial" w:hAnsi="Arial" w:cs="Arial"/>
              </w:rPr>
              <w:t>as</w:t>
            </w:r>
            <w:r w:rsidRPr="4265E299">
              <w:rPr>
                <w:rFonts w:ascii="Arial" w:hAnsi="Arial" w:cs="Arial"/>
              </w:rPr>
              <w:t xml:space="preserve"> long as the smart </w:t>
            </w:r>
            <w:r w:rsidRPr="13A54B59">
              <w:rPr>
                <w:rFonts w:ascii="Arial" w:hAnsi="Arial" w:cs="Arial"/>
              </w:rPr>
              <w:t xml:space="preserve">technology is relevant to the </w:t>
            </w:r>
            <w:r w:rsidR="00685C46">
              <w:rPr>
                <w:rFonts w:ascii="Arial" w:hAnsi="Arial" w:cs="Arial"/>
              </w:rPr>
              <w:t>objectives of the solicitation</w:t>
            </w:r>
            <w:r w:rsidR="00685C46" w:rsidRPr="13A54B59">
              <w:rPr>
                <w:rFonts w:ascii="Arial" w:hAnsi="Arial" w:cs="Arial"/>
              </w:rPr>
              <w:t xml:space="preserve"> </w:t>
            </w:r>
            <w:r w:rsidR="00270978">
              <w:rPr>
                <w:rFonts w:ascii="Arial" w:hAnsi="Arial" w:cs="Arial"/>
              </w:rPr>
              <w:t xml:space="preserve">and </w:t>
            </w:r>
            <w:r w:rsidR="3D1D8BEB" w:rsidRPr="00B43F36">
              <w:rPr>
                <w:rFonts w:ascii="Arial" w:hAnsi="Arial" w:cs="Arial"/>
              </w:rPr>
              <w:t>meet</w:t>
            </w:r>
            <w:r w:rsidR="4C44B56E" w:rsidRPr="00B43F36">
              <w:rPr>
                <w:rFonts w:ascii="Arial" w:hAnsi="Arial" w:cs="Arial"/>
              </w:rPr>
              <w:t>s</w:t>
            </w:r>
            <w:r w:rsidR="00362BA4">
              <w:rPr>
                <w:rFonts w:ascii="Arial" w:hAnsi="Arial" w:cs="Arial"/>
              </w:rPr>
              <w:t xml:space="preserve"> the requirements </w:t>
            </w:r>
            <w:r w:rsidR="009F27B2">
              <w:rPr>
                <w:rFonts w:ascii="Arial" w:hAnsi="Arial" w:cs="Arial"/>
              </w:rPr>
              <w:t>in the solicitation manual</w:t>
            </w:r>
            <w:r w:rsidRPr="7DE0845D">
              <w:rPr>
                <w:rFonts w:ascii="Arial" w:hAnsi="Arial" w:cs="Arial"/>
              </w:rPr>
              <w:t>.</w:t>
            </w:r>
          </w:p>
        </w:tc>
      </w:tr>
      <w:tr w:rsidR="002C308B" w14:paraId="5EA1A5A3" w14:textId="77777777" w:rsidTr="35AC58F7">
        <w:tc>
          <w:tcPr>
            <w:tcW w:w="566" w:type="dxa"/>
          </w:tcPr>
          <w:p w14:paraId="40EA4803" w14:textId="1BC79468" w:rsidR="002C308B" w:rsidRPr="00F64E1A" w:rsidRDefault="0FE74E14" w:rsidP="002C308B">
            <w:pPr>
              <w:spacing w:after="120"/>
              <w:rPr>
                <w:rFonts w:ascii="Arial" w:hAnsi="Arial" w:cs="Arial"/>
              </w:rPr>
            </w:pPr>
            <w:r w:rsidRPr="00F64E1A">
              <w:rPr>
                <w:rFonts w:ascii="Arial" w:hAnsi="Arial" w:cs="Arial"/>
              </w:rPr>
              <w:t>21</w:t>
            </w:r>
          </w:p>
        </w:tc>
        <w:tc>
          <w:tcPr>
            <w:tcW w:w="4380" w:type="dxa"/>
          </w:tcPr>
          <w:p w14:paraId="76D968B6" w14:textId="72F16C7E" w:rsidR="002C308B" w:rsidRPr="002C308B" w:rsidRDefault="002C308B" w:rsidP="002C308B">
            <w:pPr>
              <w:spacing w:after="120"/>
              <w:rPr>
                <w:rFonts w:ascii="Arial" w:hAnsi="Arial" w:cs="Arial"/>
                <w:b/>
                <w:bCs/>
                <w:color w:val="000000"/>
              </w:rPr>
            </w:pPr>
            <w:r w:rsidRPr="002C308B">
              <w:rPr>
                <w:rFonts w:ascii="Arial" w:hAnsi="Arial" w:cs="Arial"/>
                <w:b/>
                <w:bCs/>
              </w:rPr>
              <w:t xml:space="preserve">Can demonstration sites funded under CEC REDWDS grant also be included as demonstration sites under the VPP-FLEX GFO? If so, what are the restrictions (if any) for reimbursable vs. match funds at the same sites? </w:t>
            </w:r>
          </w:p>
        </w:tc>
        <w:tc>
          <w:tcPr>
            <w:tcW w:w="8729" w:type="dxa"/>
          </w:tcPr>
          <w:p w14:paraId="0D931537" w14:textId="26BC91C9" w:rsidR="002C308B" w:rsidRPr="005125ED" w:rsidRDefault="39FBF61F" w:rsidP="002C308B">
            <w:pPr>
              <w:spacing w:after="120"/>
              <w:rPr>
                <w:rFonts w:ascii="Arial" w:hAnsi="Arial" w:cs="Arial"/>
              </w:rPr>
            </w:pPr>
            <w:r w:rsidRPr="25DCD4FC">
              <w:rPr>
                <w:rFonts w:ascii="Arial" w:hAnsi="Arial" w:cs="Arial"/>
              </w:rPr>
              <w:t xml:space="preserve">Match funds </w:t>
            </w:r>
            <w:r w:rsidRPr="5ADFE30F">
              <w:rPr>
                <w:rFonts w:ascii="Arial" w:hAnsi="Arial" w:cs="Arial"/>
              </w:rPr>
              <w:t>cannot</w:t>
            </w:r>
            <w:r w:rsidRPr="51D295E7">
              <w:rPr>
                <w:rFonts w:ascii="Arial" w:hAnsi="Arial" w:cs="Arial"/>
              </w:rPr>
              <w:t xml:space="preserve"> include </w:t>
            </w:r>
            <w:r w:rsidRPr="3A13AC6E">
              <w:rPr>
                <w:rFonts w:ascii="Arial" w:hAnsi="Arial" w:cs="Arial"/>
              </w:rPr>
              <w:t>other CEC awards.</w:t>
            </w:r>
            <w:r w:rsidR="5CDA217D" w:rsidRPr="379B1668">
              <w:rPr>
                <w:rFonts w:ascii="Arial" w:hAnsi="Arial" w:cs="Arial"/>
              </w:rPr>
              <w:t xml:space="preserve"> See </w:t>
            </w:r>
            <w:r w:rsidR="008C5441">
              <w:rPr>
                <w:rFonts w:ascii="Arial" w:hAnsi="Arial" w:cs="Arial"/>
              </w:rPr>
              <w:t>s</w:t>
            </w:r>
            <w:r w:rsidR="5CDA217D" w:rsidRPr="379B1668">
              <w:rPr>
                <w:rFonts w:ascii="Arial" w:hAnsi="Arial" w:cs="Arial"/>
              </w:rPr>
              <w:t>ection I</w:t>
            </w:r>
            <w:r w:rsidR="5CDA217D" w:rsidRPr="665E3E59">
              <w:rPr>
                <w:rFonts w:ascii="Arial" w:hAnsi="Arial" w:cs="Arial"/>
              </w:rPr>
              <w:t>.</w:t>
            </w:r>
            <w:r w:rsidR="5CDA217D" w:rsidRPr="5A37A2D0">
              <w:rPr>
                <w:rFonts w:ascii="Arial" w:hAnsi="Arial" w:cs="Arial"/>
              </w:rPr>
              <w:t>K</w:t>
            </w:r>
            <w:r w:rsidR="008C5441">
              <w:rPr>
                <w:rFonts w:ascii="Arial" w:hAnsi="Arial" w:cs="Arial"/>
              </w:rPr>
              <w:t xml:space="preserve"> of the solicitation manual</w:t>
            </w:r>
            <w:r w:rsidR="5CDA217D" w:rsidRPr="5A37A2D0">
              <w:rPr>
                <w:rFonts w:ascii="Arial" w:hAnsi="Arial" w:cs="Arial"/>
              </w:rPr>
              <w:t xml:space="preserve"> for </w:t>
            </w:r>
            <w:r w:rsidR="5CDA217D" w:rsidRPr="08F83A11">
              <w:rPr>
                <w:rFonts w:ascii="Arial" w:hAnsi="Arial" w:cs="Arial"/>
              </w:rPr>
              <w:t xml:space="preserve">more details on match </w:t>
            </w:r>
            <w:r w:rsidR="5CDA217D" w:rsidRPr="0E449011">
              <w:rPr>
                <w:rFonts w:ascii="Arial" w:hAnsi="Arial" w:cs="Arial"/>
              </w:rPr>
              <w:t xml:space="preserve">funding. </w:t>
            </w:r>
            <w:r w:rsidR="23541F89" w:rsidRPr="00B43F36">
              <w:rPr>
                <w:rFonts w:ascii="Arial" w:hAnsi="Arial" w:cs="Arial"/>
              </w:rPr>
              <w:t>Applicants can</w:t>
            </w:r>
            <w:r w:rsidR="4AC01EC1" w:rsidRPr="00B43F36">
              <w:rPr>
                <w:rFonts w:ascii="Arial" w:hAnsi="Arial" w:cs="Arial"/>
              </w:rPr>
              <w:t xml:space="preserve"> </w:t>
            </w:r>
            <w:r w:rsidR="5231F51C" w:rsidRPr="00B43F36">
              <w:rPr>
                <w:rFonts w:ascii="Arial" w:hAnsi="Arial" w:cs="Arial"/>
              </w:rPr>
              <w:t>use</w:t>
            </w:r>
            <w:r w:rsidR="1B79F52B" w:rsidRPr="10164799">
              <w:rPr>
                <w:rFonts w:ascii="Arial" w:hAnsi="Arial" w:cs="Arial"/>
              </w:rPr>
              <w:t xml:space="preserve"> the </w:t>
            </w:r>
            <w:r w:rsidR="1B79F52B" w:rsidRPr="5604EA08">
              <w:rPr>
                <w:rFonts w:ascii="Arial" w:hAnsi="Arial" w:cs="Arial"/>
              </w:rPr>
              <w:t>same demonstration sites</w:t>
            </w:r>
            <w:r w:rsidR="1B79F52B" w:rsidRPr="2494A6AB">
              <w:rPr>
                <w:rFonts w:ascii="Arial" w:hAnsi="Arial" w:cs="Arial"/>
              </w:rPr>
              <w:t xml:space="preserve"> </w:t>
            </w:r>
            <w:r w:rsidR="39606A92" w:rsidRPr="00B43F36">
              <w:rPr>
                <w:rFonts w:ascii="Arial" w:hAnsi="Arial" w:cs="Arial"/>
              </w:rPr>
              <w:t>used under</w:t>
            </w:r>
            <w:r w:rsidR="4AC01EC1" w:rsidRPr="00B43F36">
              <w:rPr>
                <w:rFonts w:ascii="Arial" w:hAnsi="Arial" w:cs="Arial"/>
              </w:rPr>
              <w:t xml:space="preserve"> other</w:t>
            </w:r>
            <w:r w:rsidR="3EDFE63F" w:rsidRPr="00B43F36">
              <w:rPr>
                <w:rFonts w:ascii="Arial" w:hAnsi="Arial" w:cs="Arial"/>
              </w:rPr>
              <w:t xml:space="preserve"> CEC-funded projects</w:t>
            </w:r>
            <w:r w:rsidR="1B79F52B" w:rsidRPr="2494A6AB">
              <w:rPr>
                <w:rFonts w:ascii="Arial" w:hAnsi="Arial" w:cs="Arial"/>
              </w:rPr>
              <w:t>,</w:t>
            </w:r>
            <w:r w:rsidR="1B79F52B" w:rsidRPr="215D9D61">
              <w:rPr>
                <w:rFonts w:ascii="Arial" w:hAnsi="Arial" w:cs="Arial"/>
              </w:rPr>
              <w:t xml:space="preserve"> a</w:t>
            </w:r>
            <w:r w:rsidR="79C5CC42" w:rsidRPr="215D9D61">
              <w:rPr>
                <w:rFonts w:ascii="Arial" w:hAnsi="Arial" w:cs="Arial"/>
              </w:rPr>
              <w:t>s</w:t>
            </w:r>
            <w:r w:rsidR="79C5CC42" w:rsidRPr="6F99207B">
              <w:rPr>
                <w:rFonts w:ascii="Arial" w:hAnsi="Arial" w:cs="Arial"/>
              </w:rPr>
              <w:t xml:space="preserve"> long as the benefits from these </w:t>
            </w:r>
            <w:r w:rsidR="79C5CC42" w:rsidRPr="055DE777">
              <w:rPr>
                <w:rFonts w:ascii="Arial" w:hAnsi="Arial" w:cs="Arial"/>
              </w:rPr>
              <w:t xml:space="preserve">separate efforts are not </w:t>
            </w:r>
            <w:r w:rsidR="79C5CC42" w:rsidRPr="1D5F372E">
              <w:rPr>
                <w:rFonts w:ascii="Arial" w:hAnsi="Arial" w:cs="Arial"/>
              </w:rPr>
              <w:t>double counted</w:t>
            </w:r>
            <w:r w:rsidR="07582E3D" w:rsidRPr="63A672E0">
              <w:rPr>
                <w:rFonts w:ascii="Arial" w:hAnsi="Arial" w:cs="Arial"/>
              </w:rPr>
              <w:t>.</w:t>
            </w:r>
            <w:r w:rsidR="79C5CC42" w:rsidRPr="5FBA776F">
              <w:rPr>
                <w:rFonts w:ascii="Arial" w:hAnsi="Arial" w:cs="Arial"/>
              </w:rPr>
              <w:t xml:space="preserve"> </w:t>
            </w:r>
            <w:r w:rsidR="79C5CC42" w:rsidRPr="3A2BD8AC">
              <w:rPr>
                <w:rFonts w:ascii="Arial" w:hAnsi="Arial" w:cs="Arial"/>
              </w:rPr>
              <w:t>The benefi</w:t>
            </w:r>
            <w:r w:rsidR="1239C235" w:rsidRPr="3A2BD8AC">
              <w:rPr>
                <w:rFonts w:ascii="Arial" w:hAnsi="Arial" w:cs="Arial"/>
              </w:rPr>
              <w:t xml:space="preserve">ts accrued using </w:t>
            </w:r>
            <w:r w:rsidR="1239C235" w:rsidRPr="46068CDA">
              <w:rPr>
                <w:rFonts w:ascii="Arial" w:hAnsi="Arial" w:cs="Arial"/>
              </w:rPr>
              <w:t xml:space="preserve">this solicitation’s funding </w:t>
            </w:r>
            <w:r w:rsidR="1239C235" w:rsidRPr="7BE66092">
              <w:rPr>
                <w:rFonts w:ascii="Arial" w:hAnsi="Arial" w:cs="Arial"/>
              </w:rPr>
              <w:t xml:space="preserve">must be incremental to </w:t>
            </w:r>
            <w:r w:rsidR="1239C235" w:rsidRPr="13E51F99">
              <w:rPr>
                <w:rFonts w:ascii="Arial" w:hAnsi="Arial" w:cs="Arial"/>
              </w:rPr>
              <w:t xml:space="preserve">another </w:t>
            </w:r>
            <w:r w:rsidR="2DF454BF" w:rsidRPr="00B43F36">
              <w:rPr>
                <w:rFonts w:ascii="Arial" w:hAnsi="Arial" w:cs="Arial"/>
              </w:rPr>
              <w:t xml:space="preserve">CEC </w:t>
            </w:r>
            <w:r w:rsidR="1239C235" w:rsidRPr="13E51F99">
              <w:rPr>
                <w:rFonts w:ascii="Arial" w:hAnsi="Arial" w:cs="Arial"/>
              </w:rPr>
              <w:t xml:space="preserve">solicitation’s </w:t>
            </w:r>
            <w:r w:rsidR="1239C235" w:rsidRPr="7D59C5FD">
              <w:rPr>
                <w:rFonts w:ascii="Arial" w:hAnsi="Arial" w:cs="Arial"/>
              </w:rPr>
              <w:t>fundin</w:t>
            </w:r>
            <w:r w:rsidR="2A9505EE" w:rsidRPr="7D59C5FD">
              <w:rPr>
                <w:rFonts w:ascii="Arial" w:hAnsi="Arial" w:cs="Arial"/>
              </w:rPr>
              <w:t>g.</w:t>
            </w:r>
          </w:p>
        </w:tc>
      </w:tr>
      <w:tr w:rsidR="002C308B" w14:paraId="56648F8D" w14:textId="77777777" w:rsidTr="35AC58F7">
        <w:tc>
          <w:tcPr>
            <w:tcW w:w="566" w:type="dxa"/>
          </w:tcPr>
          <w:p w14:paraId="571A652C" w14:textId="09252EC3" w:rsidR="002C308B" w:rsidRPr="00C16D78" w:rsidRDefault="7035AE9B" w:rsidP="002C308B">
            <w:pPr>
              <w:spacing w:after="120"/>
              <w:rPr>
                <w:rFonts w:ascii="Arial" w:hAnsi="Arial" w:cs="Arial"/>
              </w:rPr>
            </w:pPr>
            <w:r w:rsidRPr="00F64E1A">
              <w:rPr>
                <w:rFonts w:ascii="Arial" w:hAnsi="Arial" w:cs="Arial"/>
              </w:rPr>
              <w:t>22</w:t>
            </w:r>
          </w:p>
        </w:tc>
        <w:tc>
          <w:tcPr>
            <w:tcW w:w="4380" w:type="dxa"/>
          </w:tcPr>
          <w:p w14:paraId="2AA83602" w14:textId="32DC137D" w:rsidR="002C308B" w:rsidRPr="002C308B" w:rsidRDefault="002C308B" w:rsidP="002C308B">
            <w:pPr>
              <w:spacing w:after="120"/>
              <w:rPr>
                <w:rFonts w:ascii="Arial" w:hAnsi="Arial" w:cs="Arial"/>
                <w:b/>
                <w:bCs/>
                <w:color w:val="000000"/>
              </w:rPr>
            </w:pPr>
            <w:r w:rsidRPr="002C308B">
              <w:rPr>
                <w:rFonts w:ascii="Arial" w:hAnsi="Arial" w:cs="Arial"/>
                <w:b/>
                <w:bCs/>
              </w:rPr>
              <w:t xml:space="preserve">Is the 1 MW of demand flexibility to be demonstrated in the context of deferral (e.g., 10 years), so that would not be double counting if already committed to demonstrate operational flexibility at the same site involved in CEC REDWDS? </w:t>
            </w:r>
          </w:p>
        </w:tc>
        <w:tc>
          <w:tcPr>
            <w:tcW w:w="8729" w:type="dxa"/>
          </w:tcPr>
          <w:p w14:paraId="2DFB29A2" w14:textId="53CB3440" w:rsidR="00956D18" w:rsidRDefault="00D64D6A" w:rsidP="002C308B">
            <w:pPr>
              <w:spacing w:after="120"/>
              <w:rPr>
                <w:rFonts w:ascii="Arial" w:hAnsi="Arial" w:cs="Arial"/>
              </w:rPr>
            </w:pPr>
            <w:r>
              <w:rPr>
                <w:rFonts w:ascii="Arial" w:hAnsi="Arial" w:cs="Arial"/>
              </w:rPr>
              <w:t xml:space="preserve">A minimum of 1 MW load shed/shift must be demonstrated </w:t>
            </w:r>
            <w:r w:rsidR="00235138">
              <w:rPr>
                <w:rFonts w:ascii="Arial" w:hAnsi="Arial" w:cs="Arial"/>
              </w:rPr>
              <w:t xml:space="preserve">during an LSE’s annual peak hour </w:t>
            </w:r>
            <w:r>
              <w:rPr>
                <w:rFonts w:ascii="Arial" w:hAnsi="Arial" w:cs="Arial"/>
              </w:rPr>
              <w:t xml:space="preserve">at least once </w:t>
            </w:r>
            <w:r w:rsidR="009B2C74">
              <w:rPr>
                <w:rFonts w:ascii="Arial" w:hAnsi="Arial" w:cs="Arial"/>
              </w:rPr>
              <w:t>before Year 5</w:t>
            </w:r>
            <w:r>
              <w:rPr>
                <w:rFonts w:ascii="Arial" w:hAnsi="Arial" w:cs="Arial"/>
              </w:rPr>
              <w:t xml:space="preserve">. </w:t>
            </w:r>
            <w:r w:rsidR="00956D18" w:rsidRPr="4DE9996B">
              <w:rPr>
                <w:rFonts w:ascii="Arial" w:hAnsi="Arial" w:cs="Arial"/>
              </w:rPr>
              <w:t xml:space="preserve">The solicitation defines a </w:t>
            </w:r>
            <w:r w:rsidR="00956D18" w:rsidRPr="1A88B4AD">
              <w:rPr>
                <w:rFonts w:ascii="Arial" w:hAnsi="Arial" w:cs="Arial"/>
              </w:rPr>
              <w:t xml:space="preserve">long-term grid </w:t>
            </w:r>
            <w:r w:rsidR="00956D18" w:rsidRPr="1751AB63">
              <w:rPr>
                <w:rFonts w:ascii="Arial" w:hAnsi="Arial" w:cs="Arial"/>
              </w:rPr>
              <w:t xml:space="preserve">resource as one </w:t>
            </w:r>
            <w:r w:rsidR="00956D18" w:rsidRPr="6D4C8BD8">
              <w:rPr>
                <w:rFonts w:ascii="Arial" w:hAnsi="Arial" w:cs="Arial"/>
              </w:rPr>
              <w:t xml:space="preserve">that </w:t>
            </w:r>
            <w:r w:rsidR="00956D18">
              <w:rPr>
                <w:rFonts w:ascii="Arial" w:hAnsi="Arial" w:cs="Arial"/>
              </w:rPr>
              <w:t xml:space="preserve">continues to </w:t>
            </w:r>
            <w:r w:rsidR="00B45817">
              <w:rPr>
                <w:rFonts w:ascii="Arial" w:hAnsi="Arial" w:cs="Arial"/>
              </w:rPr>
              <w:t>benefit the grid</w:t>
            </w:r>
            <w:r w:rsidR="00956D18">
              <w:rPr>
                <w:rFonts w:ascii="Arial" w:hAnsi="Arial" w:cs="Arial"/>
              </w:rPr>
              <w:t xml:space="preserve"> beyond the CEC agreement term</w:t>
            </w:r>
            <w:r w:rsidR="00956D18" w:rsidRPr="0DAC8F85">
              <w:rPr>
                <w:rFonts w:ascii="Arial" w:hAnsi="Arial" w:cs="Arial"/>
              </w:rPr>
              <w:t xml:space="preserve">. </w:t>
            </w:r>
            <w:r w:rsidR="00956D18" w:rsidRPr="2871C525">
              <w:rPr>
                <w:rFonts w:ascii="Arial" w:hAnsi="Arial" w:cs="Arial"/>
              </w:rPr>
              <w:t xml:space="preserve">This has been built into the solicitation as a program design requirement to </w:t>
            </w:r>
            <w:r w:rsidR="00956D18" w:rsidRPr="6C23DED8">
              <w:rPr>
                <w:rFonts w:ascii="Arial" w:hAnsi="Arial" w:cs="Arial"/>
              </w:rPr>
              <w:t xml:space="preserve">make these programs </w:t>
            </w:r>
            <w:r w:rsidR="00956D18" w:rsidRPr="5BF064CC">
              <w:rPr>
                <w:rFonts w:ascii="Arial" w:hAnsi="Arial" w:cs="Arial"/>
              </w:rPr>
              <w:t xml:space="preserve">self-sufficient in that time </w:t>
            </w:r>
            <w:r w:rsidR="00956D18" w:rsidRPr="1DCF9808">
              <w:rPr>
                <w:rFonts w:ascii="Arial" w:hAnsi="Arial" w:cs="Arial"/>
              </w:rPr>
              <w:t>frame.</w:t>
            </w:r>
          </w:p>
          <w:p w14:paraId="122CA938" w14:textId="2ACDDCD8" w:rsidR="002C308B" w:rsidRDefault="00956D18" w:rsidP="002C308B">
            <w:pPr>
              <w:spacing w:after="120"/>
              <w:rPr>
                <w:rFonts w:ascii="Arial" w:hAnsi="Arial" w:cs="Arial"/>
              </w:rPr>
            </w:pPr>
            <w:r>
              <w:rPr>
                <w:rFonts w:ascii="Arial" w:hAnsi="Arial" w:cs="Arial"/>
              </w:rPr>
              <w:t>While projects can expand the demonstration of a technology</w:t>
            </w:r>
            <w:r w:rsidR="00FD3015">
              <w:rPr>
                <w:rFonts w:ascii="Arial" w:hAnsi="Arial" w:cs="Arial"/>
              </w:rPr>
              <w:t xml:space="preserve">/strategy </w:t>
            </w:r>
            <w:r w:rsidR="0016521D">
              <w:rPr>
                <w:rFonts w:ascii="Arial" w:hAnsi="Arial" w:cs="Arial"/>
              </w:rPr>
              <w:t xml:space="preserve">also </w:t>
            </w:r>
            <w:r w:rsidR="00694CB6">
              <w:rPr>
                <w:rFonts w:ascii="Arial" w:hAnsi="Arial" w:cs="Arial"/>
              </w:rPr>
              <w:t xml:space="preserve">funded by another </w:t>
            </w:r>
            <w:r w:rsidR="0016521D">
              <w:rPr>
                <w:rFonts w:ascii="Arial" w:hAnsi="Arial" w:cs="Arial"/>
              </w:rPr>
              <w:t>solicitation</w:t>
            </w:r>
            <w:r w:rsidR="00CE6A7A">
              <w:rPr>
                <w:rFonts w:ascii="Arial" w:hAnsi="Arial" w:cs="Arial"/>
              </w:rPr>
              <w:t>, t</w:t>
            </w:r>
            <w:r w:rsidR="2973EF71" w:rsidRPr="782BF52F">
              <w:rPr>
                <w:rFonts w:ascii="Arial" w:hAnsi="Arial" w:cs="Arial"/>
              </w:rPr>
              <w:t xml:space="preserve">he tracking and </w:t>
            </w:r>
            <w:r w:rsidR="2973EF71" w:rsidRPr="12673CF2">
              <w:rPr>
                <w:rFonts w:ascii="Arial" w:hAnsi="Arial" w:cs="Arial"/>
              </w:rPr>
              <w:t xml:space="preserve">enrollment of </w:t>
            </w:r>
            <w:r w:rsidR="2973EF71" w:rsidRPr="0C83183C">
              <w:rPr>
                <w:rFonts w:ascii="Arial" w:hAnsi="Arial" w:cs="Arial"/>
              </w:rPr>
              <w:t xml:space="preserve">participation and </w:t>
            </w:r>
            <w:r w:rsidR="2973EF71" w:rsidRPr="4262EBF4">
              <w:rPr>
                <w:rFonts w:ascii="Arial" w:hAnsi="Arial" w:cs="Arial"/>
              </w:rPr>
              <w:t xml:space="preserve">demand flexibility </w:t>
            </w:r>
            <w:r w:rsidR="004D4E57">
              <w:rPr>
                <w:rFonts w:ascii="Arial" w:hAnsi="Arial" w:cs="Arial"/>
              </w:rPr>
              <w:t xml:space="preserve">objectives </w:t>
            </w:r>
            <w:r w:rsidR="2973EF71" w:rsidRPr="4262EBF4">
              <w:rPr>
                <w:rFonts w:ascii="Arial" w:hAnsi="Arial" w:cs="Arial"/>
              </w:rPr>
              <w:t xml:space="preserve">must be </w:t>
            </w:r>
            <w:r w:rsidR="004D4E57">
              <w:rPr>
                <w:rFonts w:ascii="Arial" w:hAnsi="Arial" w:cs="Arial"/>
              </w:rPr>
              <w:t>tracked and reported</w:t>
            </w:r>
            <w:r w:rsidR="2973EF71" w:rsidRPr="4262EBF4">
              <w:rPr>
                <w:rFonts w:ascii="Arial" w:hAnsi="Arial" w:cs="Arial"/>
              </w:rPr>
              <w:t xml:space="preserve"> </w:t>
            </w:r>
            <w:r w:rsidR="2973EF71" w:rsidRPr="5A643BAB">
              <w:rPr>
                <w:rFonts w:ascii="Arial" w:hAnsi="Arial" w:cs="Arial"/>
              </w:rPr>
              <w:t>separately</w:t>
            </w:r>
            <w:r w:rsidR="2973EF71" w:rsidRPr="62B96E83">
              <w:rPr>
                <w:rFonts w:ascii="Arial" w:hAnsi="Arial" w:cs="Arial"/>
              </w:rPr>
              <w:t>.</w:t>
            </w:r>
            <w:r w:rsidR="1656A52A" w:rsidRPr="5761B7C7">
              <w:rPr>
                <w:rFonts w:ascii="Arial" w:hAnsi="Arial" w:cs="Arial"/>
              </w:rPr>
              <w:t xml:space="preserve"> </w:t>
            </w:r>
            <w:r w:rsidR="1BEF8799" w:rsidRPr="00B43F36">
              <w:rPr>
                <w:rFonts w:ascii="Arial" w:hAnsi="Arial" w:cs="Arial"/>
              </w:rPr>
              <w:t xml:space="preserve">See </w:t>
            </w:r>
            <w:r w:rsidR="15FB4128" w:rsidRPr="00B43F36">
              <w:rPr>
                <w:rFonts w:ascii="Arial" w:hAnsi="Arial" w:cs="Arial"/>
              </w:rPr>
              <w:t>the response to</w:t>
            </w:r>
            <w:r w:rsidR="002E2E60">
              <w:rPr>
                <w:rFonts w:ascii="Arial" w:hAnsi="Arial" w:cs="Arial"/>
              </w:rPr>
              <w:t xml:space="preserve"> question #21 </w:t>
            </w:r>
            <w:r w:rsidR="00AE4D85">
              <w:rPr>
                <w:rFonts w:ascii="Arial" w:hAnsi="Arial" w:cs="Arial"/>
              </w:rPr>
              <w:t xml:space="preserve">above </w:t>
            </w:r>
            <w:r w:rsidR="002E2E60">
              <w:rPr>
                <w:rFonts w:ascii="Arial" w:hAnsi="Arial" w:cs="Arial"/>
              </w:rPr>
              <w:t>for</w:t>
            </w:r>
            <w:r w:rsidR="00AE4D85">
              <w:rPr>
                <w:rFonts w:ascii="Arial" w:hAnsi="Arial" w:cs="Arial"/>
              </w:rPr>
              <w:t xml:space="preserve"> additional information. </w:t>
            </w:r>
            <w:r w:rsidR="1656A52A" w:rsidRPr="5761B7C7">
              <w:rPr>
                <w:rFonts w:ascii="Arial" w:hAnsi="Arial" w:cs="Arial"/>
              </w:rPr>
              <w:t xml:space="preserve"> </w:t>
            </w:r>
          </w:p>
        </w:tc>
      </w:tr>
    </w:tbl>
    <w:p w14:paraId="5FF0C5E5" w14:textId="0B760D98" w:rsidR="008F1561" w:rsidRPr="00270A3C" w:rsidRDefault="008F1561" w:rsidP="00BE30AE">
      <w:pPr>
        <w:pStyle w:val="Heading1"/>
        <w:spacing w:before="0" w:after="120"/>
        <w:jc w:val="center"/>
        <w:rPr>
          <w:rFonts w:ascii="Arial" w:hAnsi="Arial" w:cs="Arial"/>
          <w:b/>
          <w:sz w:val="24"/>
          <w:szCs w:val="24"/>
          <w:u w:val="single"/>
        </w:rPr>
      </w:pPr>
      <w:r>
        <w:rPr>
          <w:rFonts w:ascii="Arial" w:hAnsi="Arial" w:cs="Arial"/>
          <w:b/>
          <w:bCs/>
          <w:color w:val="auto"/>
          <w:sz w:val="24"/>
          <w:szCs w:val="24"/>
          <w:u w:val="single"/>
        </w:rPr>
        <w:t>General Project Requirements/Miscellaneous Questions</w:t>
      </w:r>
      <w:r w:rsidRPr="00270A3C">
        <w:rPr>
          <w:rFonts w:ascii="Arial" w:hAnsi="Arial" w:cs="Arial"/>
          <w:b/>
          <w:bCs/>
          <w:color w:val="auto"/>
          <w:sz w:val="24"/>
          <w:szCs w:val="24"/>
          <w:u w:val="single"/>
        </w:rPr>
        <w:t xml:space="preserve"> </w:t>
      </w:r>
    </w:p>
    <w:tbl>
      <w:tblPr>
        <w:tblStyle w:val="TableGrid"/>
        <w:tblW w:w="13675" w:type="dxa"/>
        <w:tblLayout w:type="fixed"/>
        <w:tblLook w:val="04A0" w:firstRow="1" w:lastRow="0" w:firstColumn="1" w:lastColumn="0" w:noHBand="0" w:noVBand="1"/>
      </w:tblPr>
      <w:tblGrid>
        <w:gridCol w:w="818"/>
        <w:gridCol w:w="5387"/>
        <w:gridCol w:w="7470"/>
      </w:tblGrid>
      <w:tr w:rsidR="002C308B" w14:paraId="0FBFCA5F" w14:textId="77777777" w:rsidTr="557E7B2F">
        <w:tc>
          <w:tcPr>
            <w:tcW w:w="818" w:type="dxa"/>
          </w:tcPr>
          <w:p w14:paraId="26039429" w14:textId="66335163" w:rsidR="002C308B" w:rsidRDefault="2F7465FD" w:rsidP="002C308B">
            <w:pPr>
              <w:spacing w:after="120"/>
              <w:rPr>
                <w:rFonts w:ascii="Arial" w:hAnsi="Arial" w:cs="Arial"/>
              </w:rPr>
            </w:pPr>
            <w:r w:rsidRPr="3FA57E03">
              <w:rPr>
                <w:rFonts w:ascii="Arial" w:hAnsi="Arial" w:cs="Arial"/>
              </w:rPr>
              <w:t>23</w:t>
            </w:r>
          </w:p>
        </w:tc>
        <w:tc>
          <w:tcPr>
            <w:tcW w:w="5387" w:type="dxa"/>
          </w:tcPr>
          <w:p w14:paraId="7257A4C2" w14:textId="7E8C8BC1" w:rsidR="002C308B" w:rsidRPr="002C308B" w:rsidRDefault="002C308B" w:rsidP="002C308B">
            <w:pPr>
              <w:spacing w:after="120"/>
              <w:rPr>
                <w:rFonts w:ascii="Arial" w:hAnsi="Arial" w:cs="Arial"/>
                <w:b/>
                <w:bCs/>
                <w:color w:val="000000"/>
              </w:rPr>
            </w:pPr>
            <w:r w:rsidRPr="002C308B">
              <w:rPr>
                <w:rFonts w:ascii="Arial" w:hAnsi="Arial" w:cs="Arial"/>
                <w:b/>
                <w:bCs/>
              </w:rPr>
              <w:t>Why are only IOU demand response programs eligible under Group 2, as opposed to including</w:t>
            </w:r>
            <w:r w:rsidR="00EA5218">
              <w:rPr>
                <w:rFonts w:ascii="Arial" w:hAnsi="Arial" w:cs="Arial"/>
                <w:b/>
                <w:bCs/>
              </w:rPr>
              <w:t xml:space="preserve"> </w:t>
            </w:r>
            <w:r w:rsidRPr="002C308B">
              <w:rPr>
                <w:rFonts w:ascii="Arial" w:hAnsi="Arial" w:cs="Arial"/>
                <w:b/>
                <w:bCs/>
              </w:rPr>
              <w:t xml:space="preserve">CCA programs as well? </w:t>
            </w:r>
          </w:p>
        </w:tc>
        <w:tc>
          <w:tcPr>
            <w:tcW w:w="7470" w:type="dxa"/>
          </w:tcPr>
          <w:p w14:paraId="2758ABB3" w14:textId="27BDDCBD" w:rsidR="002C308B" w:rsidRDefault="6DDD4316" w:rsidP="3FA57E03">
            <w:pPr>
              <w:spacing w:after="120"/>
              <w:rPr>
                <w:rFonts w:ascii="Arial" w:hAnsi="Arial" w:cs="Arial"/>
              </w:rPr>
            </w:pPr>
            <w:r w:rsidRPr="3FA57E03">
              <w:rPr>
                <w:rFonts w:ascii="Arial" w:hAnsi="Arial" w:cs="Arial"/>
              </w:rPr>
              <w:t xml:space="preserve">CCA programs will be considered </w:t>
            </w:r>
            <w:r w:rsidR="19D9E332" w:rsidRPr="3FA57E03">
              <w:rPr>
                <w:rFonts w:ascii="Arial" w:hAnsi="Arial" w:cs="Arial"/>
              </w:rPr>
              <w:t xml:space="preserve">eligible </w:t>
            </w:r>
            <w:r w:rsidRPr="3FA57E03">
              <w:rPr>
                <w:rFonts w:ascii="Arial" w:hAnsi="Arial" w:cs="Arial"/>
              </w:rPr>
              <w:t xml:space="preserve">demand response </w:t>
            </w:r>
            <w:r w:rsidR="17FC31BF" w:rsidRPr="00B43F36">
              <w:rPr>
                <w:rFonts w:ascii="Arial" w:hAnsi="Arial" w:cs="Arial"/>
              </w:rPr>
              <w:t>program</w:t>
            </w:r>
            <w:r w:rsidR="7DAC6CA6" w:rsidRPr="00B43F36">
              <w:rPr>
                <w:rFonts w:ascii="Arial" w:hAnsi="Arial" w:cs="Arial"/>
              </w:rPr>
              <w:t>s</w:t>
            </w:r>
            <w:r w:rsidR="6903A8FF" w:rsidRPr="00B43F36">
              <w:rPr>
                <w:rFonts w:ascii="Arial" w:hAnsi="Arial" w:cs="Arial"/>
              </w:rPr>
              <w:t>.</w:t>
            </w:r>
            <w:r w:rsidR="1DC92816" w:rsidRPr="3FA57E03">
              <w:rPr>
                <w:rFonts w:ascii="Arial" w:hAnsi="Arial" w:cs="Arial"/>
              </w:rPr>
              <w:t xml:space="preserve"> Addendum </w:t>
            </w:r>
            <w:r w:rsidR="008C1414">
              <w:rPr>
                <w:rFonts w:ascii="Arial" w:hAnsi="Arial" w:cs="Arial"/>
              </w:rPr>
              <w:t>#</w:t>
            </w:r>
            <w:r w:rsidR="1DC92816" w:rsidRPr="3FA57E03">
              <w:rPr>
                <w:rFonts w:ascii="Arial" w:hAnsi="Arial" w:cs="Arial"/>
              </w:rPr>
              <w:t>1</w:t>
            </w:r>
            <w:r w:rsidR="00697A5A">
              <w:rPr>
                <w:rFonts w:ascii="Arial" w:hAnsi="Arial" w:cs="Arial"/>
              </w:rPr>
              <w:t xml:space="preserve"> </w:t>
            </w:r>
            <w:r w:rsidR="00D82651">
              <w:rPr>
                <w:rFonts w:ascii="Arial" w:hAnsi="Arial" w:cs="Arial"/>
              </w:rPr>
              <w:t>updated the solicitation manual</w:t>
            </w:r>
            <w:r w:rsidR="007A07CA">
              <w:rPr>
                <w:rFonts w:ascii="Arial" w:hAnsi="Arial" w:cs="Arial"/>
              </w:rPr>
              <w:t xml:space="preserve"> to reflect this</w:t>
            </w:r>
            <w:r w:rsidR="504679B2" w:rsidRPr="00B43F36">
              <w:rPr>
                <w:rFonts w:ascii="Arial" w:hAnsi="Arial" w:cs="Arial"/>
              </w:rPr>
              <w:t>;</w:t>
            </w:r>
            <w:r w:rsidR="18314FA1" w:rsidRPr="00B43F36">
              <w:rPr>
                <w:rFonts w:ascii="Arial" w:hAnsi="Arial" w:cs="Arial"/>
              </w:rPr>
              <w:t xml:space="preserve"> </w:t>
            </w:r>
            <w:r w:rsidR="4784B4A8" w:rsidRPr="00B43F36">
              <w:rPr>
                <w:rFonts w:ascii="Arial" w:hAnsi="Arial" w:cs="Arial"/>
              </w:rPr>
              <w:t>the revised manual</w:t>
            </w:r>
            <w:r w:rsidR="18314FA1" w:rsidRPr="00B43F36">
              <w:rPr>
                <w:rFonts w:ascii="Arial" w:hAnsi="Arial" w:cs="Arial"/>
              </w:rPr>
              <w:t xml:space="preserve"> can be found here</w:t>
            </w:r>
            <w:r w:rsidR="3993B7DA" w:rsidRPr="00B43F36">
              <w:rPr>
                <w:rFonts w:ascii="Arial" w:hAnsi="Arial" w:cs="Arial"/>
              </w:rPr>
              <w:t>:</w:t>
            </w:r>
            <w:r w:rsidR="2162276E" w:rsidRPr="00B43F36">
              <w:rPr>
                <w:rFonts w:ascii="Arial" w:hAnsi="Arial" w:cs="Arial"/>
              </w:rPr>
              <w:t xml:space="preserve"> </w:t>
            </w:r>
            <w:hyperlink r:id="rId13">
              <w:r w:rsidR="18314FA1" w:rsidRPr="00B43F36">
                <w:rPr>
                  <w:rStyle w:val="Hyperlink"/>
                  <w:rFonts w:ascii="Arial" w:hAnsi="Arial" w:cs="Arial"/>
                </w:rPr>
                <w:t>https://www.energy.ca.gov/solicitations/2024-03/gfo-23-309-virtual-power-plant-approaches-demand-flexibility-vpp-flex</w:t>
              </w:r>
            </w:hyperlink>
            <w:r w:rsidR="6903A8FF" w:rsidRPr="00B43F36">
              <w:rPr>
                <w:rFonts w:ascii="Arial" w:hAnsi="Arial" w:cs="Arial"/>
              </w:rPr>
              <w:t>.</w:t>
            </w:r>
            <w:r w:rsidR="5B479A05" w:rsidRPr="00B43F36">
              <w:rPr>
                <w:rFonts w:ascii="Arial" w:hAnsi="Arial" w:cs="Arial"/>
              </w:rPr>
              <w:t xml:space="preserve"> </w:t>
            </w:r>
          </w:p>
        </w:tc>
      </w:tr>
      <w:tr w:rsidR="002C308B" w14:paraId="28C0145D" w14:textId="77777777" w:rsidTr="557E7B2F">
        <w:tc>
          <w:tcPr>
            <w:tcW w:w="818" w:type="dxa"/>
          </w:tcPr>
          <w:p w14:paraId="3E23A01E" w14:textId="21B8CB54" w:rsidR="002C308B" w:rsidRPr="00F64E1A" w:rsidRDefault="3FCC4A82" w:rsidP="002C308B">
            <w:pPr>
              <w:spacing w:after="120"/>
              <w:rPr>
                <w:rFonts w:ascii="Arial" w:hAnsi="Arial" w:cs="Arial"/>
              </w:rPr>
            </w:pPr>
            <w:r w:rsidRPr="00F64E1A">
              <w:rPr>
                <w:rFonts w:ascii="Arial" w:hAnsi="Arial" w:cs="Arial"/>
              </w:rPr>
              <w:t>24</w:t>
            </w:r>
          </w:p>
        </w:tc>
        <w:tc>
          <w:tcPr>
            <w:tcW w:w="5387" w:type="dxa"/>
          </w:tcPr>
          <w:p w14:paraId="77C27E34" w14:textId="471C101D" w:rsidR="002C308B" w:rsidRPr="002C308B" w:rsidRDefault="002C308B" w:rsidP="002C308B">
            <w:pPr>
              <w:spacing w:after="120"/>
              <w:rPr>
                <w:rFonts w:ascii="Arial" w:hAnsi="Arial" w:cs="Arial"/>
                <w:b/>
                <w:bCs/>
                <w:color w:val="000000"/>
              </w:rPr>
            </w:pPr>
            <w:r w:rsidRPr="002C308B">
              <w:rPr>
                <w:rFonts w:ascii="Arial" w:hAnsi="Arial" w:cs="Arial"/>
                <w:b/>
                <w:bCs/>
              </w:rPr>
              <w:t xml:space="preserve">Can you pair this grant with additional CEC grants? </w:t>
            </w:r>
          </w:p>
        </w:tc>
        <w:tc>
          <w:tcPr>
            <w:tcW w:w="7470" w:type="dxa"/>
          </w:tcPr>
          <w:p w14:paraId="7B7092E3" w14:textId="02E3ADBB" w:rsidR="002C308B" w:rsidRPr="00165CE8" w:rsidRDefault="0029376E" w:rsidP="002C308B">
            <w:pPr>
              <w:spacing w:after="120"/>
              <w:rPr>
                <w:rFonts w:ascii="Arial" w:hAnsi="Arial" w:cs="Arial"/>
              </w:rPr>
            </w:pPr>
            <w:r>
              <w:rPr>
                <w:rFonts w:ascii="Arial" w:hAnsi="Arial" w:cs="Arial"/>
              </w:rPr>
              <w:t>Yes, but m</w:t>
            </w:r>
            <w:r w:rsidR="7A50A3E1" w:rsidRPr="01B2F17E">
              <w:rPr>
                <w:rFonts w:ascii="Arial" w:hAnsi="Arial" w:cs="Arial"/>
              </w:rPr>
              <w:t xml:space="preserve">atch funds cannot include other CEC </w:t>
            </w:r>
            <w:r w:rsidR="00384B3C">
              <w:rPr>
                <w:rFonts w:ascii="Arial" w:hAnsi="Arial" w:cs="Arial"/>
              </w:rPr>
              <w:t>grants/</w:t>
            </w:r>
            <w:r w:rsidR="7A50A3E1" w:rsidRPr="01B2F17E">
              <w:rPr>
                <w:rFonts w:ascii="Arial" w:hAnsi="Arial" w:cs="Arial"/>
              </w:rPr>
              <w:t xml:space="preserve">awards. </w:t>
            </w:r>
            <w:r w:rsidR="79D5DEF0" w:rsidRPr="00B43F36">
              <w:rPr>
                <w:rFonts w:ascii="Arial" w:hAnsi="Arial" w:cs="Arial"/>
              </w:rPr>
              <w:t>S</w:t>
            </w:r>
            <w:r w:rsidR="0015D4A3" w:rsidRPr="00B43F36">
              <w:rPr>
                <w:rFonts w:ascii="Arial" w:hAnsi="Arial" w:cs="Arial"/>
              </w:rPr>
              <w:t>ee response</w:t>
            </w:r>
            <w:r w:rsidR="69FE5924" w:rsidRPr="00B43F36">
              <w:rPr>
                <w:rFonts w:ascii="Arial" w:hAnsi="Arial" w:cs="Arial"/>
              </w:rPr>
              <w:t>s</w:t>
            </w:r>
            <w:r w:rsidR="00486E8D">
              <w:rPr>
                <w:rFonts w:ascii="Arial" w:hAnsi="Arial" w:cs="Arial"/>
              </w:rPr>
              <w:t xml:space="preserve"> to question</w:t>
            </w:r>
            <w:r w:rsidR="00193FA3">
              <w:rPr>
                <w:rFonts w:ascii="Arial" w:hAnsi="Arial" w:cs="Arial"/>
              </w:rPr>
              <w:t>s</w:t>
            </w:r>
            <w:r w:rsidR="00486E8D">
              <w:rPr>
                <w:rFonts w:ascii="Arial" w:hAnsi="Arial" w:cs="Arial"/>
              </w:rPr>
              <w:t xml:space="preserve"> #21 </w:t>
            </w:r>
            <w:r w:rsidR="00193FA3">
              <w:rPr>
                <w:rFonts w:ascii="Arial" w:hAnsi="Arial" w:cs="Arial"/>
              </w:rPr>
              <w:t>and #22</w:t>
            </w:r>
            <w:r w:rsidR="00486E8D">
              <w:rPr>
                <w:rFonts w:ascii="Arial" w:hAnsi="Arial" w:cs="Arial"/>
              </w:rPr>
              <w:t xml:space="preserve"> above. </w:t>
            </w:r>
          </w:p>
        </w:tc>
      </w:tr>
      <w:tr w:rsidR="002C308B" w14:paraId="12DFE70A" w14:textId="77777777" w:rsidTr="557E7B2F">
        <w:tc>
          <w:tcPr>
            <w:tcW w:w="818" w:type="dxa"/>
          </w:tcPr>
          <w:p w14:paraId="643DC407" w14:textId="1C24A7A0" w:rsidR="002C308B" w:rsidRPr="00F64E1A" w:rsidRDefault="34AEE321" w:rsidP="002C308B">
            <w:pPr>
              <w:spacing w:after="120"/>
              <w:rPr>
                <w:rFonts w:ascii="Arial" w:hAnsi="Arial" w:cs="Arial"/>
              </w:rPr>
            </w:pPr>
            <w:r w:rsidRPr="00F64E1A">
              <w:rPr>
                <w:rFonts w:ascii="Arial" w:hAnsi="Arial" w:cs="Arial"/>
              </w:rPr>
              <w:t>25</w:t>
            </w:r>
          </w:p>
        </w:tc>
        <w:tc>
          <w:tcPr>
            <w:tcW w:w="5387" w:type="dxa"/>
          </w:tcPr>
          <w:p w14:paraId="30963655" w14:textId="1AA2F1AB" w:rsidR="002C308B" w:rsidRPr="002C308B" w:rsidRDefault="002C308B" w:rsidP="002C308B">
            <w:pPr>
              <w:spacing w:after="120"/>
              <w:rPr>
                <w:rFonts w:ascii="Arial" w:hAnsi="Arial" w:cs="Arial"/>
                <w:b/>
                <w:bCs/>
                <w:color w:val="000000"/>
              </w:rPr>
            </w:pPr>
            <w:r w:rsidRPr="002C308B">
              <w:rPr>
                <w:rFonts w:ascii="Arial" w:hAnsi="Arial" w:cs="Arial"/>
                <w:b/>
                <w:bCs/>
              </w:rPr>
              <w:t xml:space="preserve">Are investor-owned utilities prohibited from applying? </w:t>
            </w:r>
          </w:p>
        </w:tc>
        <w:tc>
          <w:tcPr>
            <w:tcW w:w="7470" w:type="dxa"/>
          </w:tcPr>
          <w:p w14:paraId="0DAF230A" w14:textId="75B27400" w:rsidR="002C308B" w:rsidRPr="00F947A3" w:rsidRDefault="003362CB" w:rsidP="002C308B">
            <w:pPr>
              <w:pStyle w:val="paragraph"/>
              <w:spacing w:before="0" w:beforeAutospacing="0" w:after="0" w:afterAutospacing="0"/>
              <w:textAlignment w:val="baseline"/>
              <w:rPr>
                <w:rFonts w:ascii="Arial" w:hAnsi="Arial" w:cs="Arial"/>
                <w:sz w:val="22"/>
                <w:szCs w:val="22"/>
              </w:rPr>
            </w:pPr>
            <w:r w:rsidRPr="0081764C">
              <w:rPr>
                <w:rFonts w:ascii="Arial" w:hAnsi="Arial" w:cs="Arial"/>
                <w:sz w:val="22"/>
                <w:szCs w:val="22"/>
              </w:rPr>
              <w:t>This solicitation is open to all public and private entities with the exception of publicly owned electric utilities</w:t>
            </w:r>
            <w:r>
              <w:rPr>
                <w:rFonts w:ascii="Arial" w:hAnsi="Arial" w:cs="Arial"/>
                <w:sz w:val="22"/>
                <w:szCs w:val="22"/>
              </w:rPr>
              <w:t>. Therefore, i</w:t>
            </w:r>
            <w:r w:rsidR="477DB0E1" w:rsidRPr="00F947A3">
              <w:rPr>
                <w:rFonts w:ascii="Arial" w:hAnsi="Arial" w:cs="Arial"/>
                <w:sz w:val="22"/>
                <w:szCs w:val="22"/>
              </w:rPr>
              <w:t>nvestor-owned utilities are eligible to apply.</w:t>
            </w:r>
          </w:p>
        </w:tc>
      </w:tr>
      <w:tr w:rsidR="002C308B" w14:paraId="0C370CDF" w14:textId="77777777" w:rsidTr="557E7B2F">
        <w:tc>
          <w:tcPr>
            <w:tcW w:w="818" w:type="dxa"/>
          </w:tcPr>
          <w:p w14:paraId="6060DF60" w14:textId="53DE94D6" w:rsidR="002C308B" w:rsidRPr="00F64E1A" w:rsidRDefault="53B5F14A" w:rsidP="002C308B">
            <w:pPr>
              <w:spacing w:after="120"/>
              <w:rPr>
                <w:rFonts w:ascii="Arial" w:hAnsi="Arial" w:cs="Arial"/>
              </w:rPr>
            </w:pPr>
            <w:r w:rsidRPr="00F64E1A">
              <w:rPr>
                <w:rFonts w:ascii="Arial" w:hAnsi="Arial" w:cs="Arial"/>
              </w:rPr>
              <w:lastRenderedPageBreak/>
              <w:t>26</w:t>
            </w:r>
          </w:p>
        </w:tc>
        <w:tc>
          <w:tcPr>
            <w:tcW w:w="5387" w:type="dxa"/>
          </w:tcPr>
          <w:p w14:paraId="7F664508" w14:textId="781DEB62" w:rsidR="002C308B" w:rsidRPr="002C308B" w:rsidRDefault="002C308B" w:rsidP="002C308B">
            <w:pPr>
              <w:spacing w:after="120"/>
              <w:rPr>
                <w:rFonts w:ascii="Arial" w:hAnsi="Arial" w:cs="Arial"/>
                <w:b/>
                <w:bCs/>
                <w:color w:val="000000"/>
              </w:rPr>
            </w:pPr>
            <w:r w:rsidRPr="002C308B">
              <w:rPr>
                <w:rFonts w:ascii="Arial" w:hAnsi="Arial" w:cs="Arial"/>
                <w:b/>
                <w:bCs/>
              </w:rPr>
              <w:t xml:space="preserve">For Group 1 -- Is a university campus an acceptable "community partner?" </w:t>
            </w:r>
          </w:p>
        </w:tc>
        <w:tc>
          <w:tcPr>
            <w:tcW w:w="7470" w:type="dxa"/>
          </w:tcPr>
          <w:p w14:paraId="117337F9" w14:textId="60DB86E1" w:rsidR="002C308B" w:rsidRPr="00165CE8" w:rsidRDefault="291009F8" w:rsidP="002C308B">
            <w:pPr>
              <w:spacing w:after="120"/>
              <w:rPr>
                <w:rFonts w:ascii="Arial" w:hAnsi="Arial" w:cs="Arial"/>
              </w:rPr>
            </w:pPr>
            <w:r w:rsidRPr="2ABC646E">
              <w:rPr>
                <w:rFonts w:ascii="Arial" w:hAnsi="Arial" w:cs="Arial"/>
              </w:rPr>
              <w:t>Yes</w:t>
            </w:r>
            <w:r w:rsidR="00431D0F" w:rsidRPr="2ABC646E">
              <w:rPr>
                <w:rFonts w:ascii="Arial" w:hAnsi="Arial" w:cs="Arial"/>
              </w:rPr>
              <w:t xml:space="preserve">. </w:t>
            </w:r>
            <w:r w:rsidR="3FF8C0E3" w:rsidRPr="2ABC646E">
              <w:rPr>
                <w:rFonts w:ascii="Arial" w:hAnsi="Arial" w:cs="Arial"/>
              </w:rPr>
              <w:t>University campuses may be accepted as a local non-profit organization. However, project</w:t>
            </w:r>
            <w:r w:rsidR="74A348BF" w:rsidRPr="2ABC646E">
              <w:rPr>
                <w:rFonts w:ascii="Arial" w:hAnsi="Arial" w:cs="Arial"/>
              </w:rPr>
              <w:t>s</w:t>
            </w:r>
            <w:r w:rsidR="3FF8C0E3" w:rsidRPr="2ABC646E">
              <w:rPr>
                <w:rFonts w:ascii="Arial" w:hAnsi="Arial" w:cs="Arial"/>
              </w:rPr>
              <w:t xml:space="preserve"> must address </w:t>
            </w:r>
            <w:r w:rsidR="784C7928" w:rsidRPr="2ABC646E">
              <w:rPr>
                <w:rFonts w:ascii="Arial" w:hAnsi="Arial" w:cs="Arial"/>
              </w:rPr>
              <w:t xml:space="preserve">one or more of </w:t>
            </w:r>
            <w:r w:rsidR="3FF8C0E3" w:rsidRPr="2ABC646E">
              <w:rPr>
                <w:rFonts w:ascii="Arial" w:hAnsi="Arial" w:cs="Arial"/>
              </w:rPr>
              <w:t xml:space="preserve">the Group 1 research questions </w:t>
            </w:r>
            <w:r w:rsidR="47AC4A1E" w:rsidRPr="2ABC646E">
              <w:rPr>
                <w:rFonts w:ascii="Arial" w:hAnsi="Arial" w:cs="Arial"/>
              </w:rPr>
              <w:t>provided in Section I.A.</w:t>
            </w:r>
          </w:p>
        </w:tc>
      </w:tr>
      <w:tr w:rsidR="002C308B" w14:paraId="5AC255F5" w14:textId="77777777" w:rsidTr="557E7B2F">
        <w:tc>
          <w:tcPr>
            <w:tcW w:w="818" w:type="dxa"/>
          </w:tcPr>
          <w:p w14:paraId="7F2DF0EF" w14:textId="3733D288" w:rsidR="002C308B" w:rsidRDefault="3B799700" w:rsidP="002C308B">
            <w:pPr>
              <w:spacing w:after="120"/>
              <w:rPr>
                <w:rFonts w:ascii="Arial" w:hAnsi="Arial" w:cs="Arial"/>
              </w:rPr>
            </w:pPr>
            <w:r w:rsidRPr="3FA57E03">
              <w:rPr>
                <w:rFonts w:ascii="Arial" w:hAnsi="Arial" w:cs="Arial"/>
              </w:rPr>
              <w:t>27</w:t>
            </w:r>
          </w:p>
        </w:tc>
        <w:tc>
          <w:tcPr>
            <w:tcW w:w="5387" w:type="dxa"/>
          </w:tcPr>
          <w:p w14:paraId="2080FE7B" w14:textId="2EDC0CA2" w:rsidR="002C308B" w:rsidRPr="00E82E3B" w:rsidRDefault="002C308B" w:rsidP="002C308B">
            <w:pPr>
              <w:spacing w:after="120"/>
              <w:rPr>
                <w:rFonts w:ascii="Arial" w:hAnsi="Arial" w:cs="Arial"/>
                <w:b/>
                <w:bCs/>
                <w:color w:val="000000"/>
                <w:highlight w:val="yellow"/>
              </w:rPr>
            </w:pPr>
            <w:r w:rsidRPr="00F64E1A">
              <w:rPr>
                <w:rFonts w:ascii="Arial" w:hAnsi="Arial" w:cs="Arial"/>
                <w:b/>
                <w:bCs/>
              </w:rPr>
              <w:t xml:space="preserve">How do you define a site or location?  Is it possible to have a number of meters / transformers and gas meters on a single site or location? </w:t>
            </w:r>
          </w:p>
        </w:tc>
        <w:tc>
          <w:tcPr>
            <w:tcW w:w="7470" w:type="dxa"/>
          </w:tcPr>
          <w:p w14:paraId="3D3C4CF7" w14:textId="7134B660" w:rsidR="002C308B" w:rsidRPr="00165CE8" w:rsidRDefault="63C2D1FC" w:rsidP="47CB3770">
            <w:pPr>
              <w:spacing w:after="120"/>
              <w:rPr>
                <w:rFonts w:ascii="Arial" w:hAnsi="Arial" w:cs="Arial"/>
              </w:rPr>
            </w:pPr>
            <w:r w:rsidRPr="58BCF1EF">
              <w:rPr>
                <w:rFonts w:ascii="Arial" w:hAnsi="Arial" w:cs="Arial"/>
              </w:rPr>
              <w:t xml:space="preserve">For Group </w:t>
            </w:r>
            <w:r w:rsidRPr="491A562D">
              <w:rPr>
                <w:rFonts w:ascii="Arial" w:hAnsi="Arial" w:cs="Arial"/>
              </w:rPr>
              <w:t>1:</w:t>
            </w:r>
            <w:r w:rsidRPr="77DAED6D">
              <w:rPr>
                <w:rFonts w:ascii="Arial" w:hAnsi="Arial" w:cs="Arial"/>
              </w:rPr>
              <w:t xml:space="preserve"> </w:t>
            </w:r>
            <w:r w:rsidR="00295C48">
              <w:rPr>
                <w:rFonts w:ascii="Arial" w:hAnsi="Arial" w:cs="Arial"/>
              </w:rPr>
              <w:t>P</w:t>
            </w:r>
            <w:r w:rsidR="00295C48" w:rsidRPr="00295C48">
              <w:rPr>
                <w:rFonts w:ascii="Arial" w:hAnsi="Arial" w:cs="Arial"/>
              </w:rPr>
              <w:t>roject sites can include residential, commercial, industrial, and agricultura</w:t>
            </w:r>
            <w:r w:rsidR="006C1808">
              <w:rPr>
                <w:rFonts w:ascii="Arial" w:hAnsi="Arial" w:cs="Arial"/>
              </w:rPr>
              <w:t>l</w:t>
            </w:r>
            <w:r w:rsidR="00295C48" w:rsidRPr="00295C48">
              <w:rPr>
                <w:rFonts w:ascii="Arial" w:hAnsi="Arial" w:cs="Arial"/>
              </w:rPr>
              <w:t>.</w:t>
            </w:r>
          </w:p>
          <w:p w14:paraId="0FAF7FB1" w14:textId="22130CF7" w:rsidR="002C308B" w:rsidRPr="00165CE8" w:rsidRDefault="057750FC" w:rsidP="002C308B">
            <w:pPr>
              <w:spacing w:after="120"/>
              <w:rPr>
                <w:rFonts w:ascii="Arial" w:hAnsi="Arial" w:cs="Arial"/>
              </w:rPr>
            </w:pPr>
            <w:r w:rsidRPr="24792169">
              <w:rPr>
                <w:rFonts w:ascii="Arial" w:hAnsi="Arial" w:cs="Arial"/>
              </w:rPr>
              <w:t>For Group 2</w:t>
            </w:r>
            <w:r w:rsidR="00A6214A">
              <w:rPr>
                <w:rFonts w:ascii="Arial" w:hAnsi="Arial" w:cs="Arial"/>
              </w:rPr>
              <w:t xml:space="preserve">: </w:t>
            </w:r>
            <w:r w:rsidR="006B6412">
              <w:rPr>
                <w:rFonts w:ascii="Arial" w:hAnsi="Arial" w:cs="Arial"/>
              </w:rPr>
              <w:t>C</w:t>
            </w:r>
            <w:r w:rsidR="00A6214A">
              <w:rPr>
                <w:rFonts w:ascii="Arial" w:hAnsi="Arial" w:cs="Arial"/>
              </w:rPr>
              <w:t xml:space="preserve">ommercial sites </w:t>
            </w:r>
            <w:r w:rsidR="00094868">
              <w:rPr>
                <w:rFonts w:ascii="Arial" w:hAnsi="Arial" w:cs="Arial"/>
              </w:rPr>
              <w:t>that can be served</w:t>
            </w:r>
            <w:r w:rsidR="00614631">
              <w:rPr>
                <w:rFonts w:ascii="Arial" w:hAnsi="Arial" w:cs="Arial"/>
              </w:rPr>
              <w:t xml:space="preserve"> </w:t>
            </w:r>
            <w:r w:rsidR="00C76186">
              <w:rPr>
                <w:rFonts w:ascii="Arial" w:hAnsi="Arial" w:cs="Arial"/>
              </w:rPr>
              <w:t>by</w:t>
            </w:r>
            <w:r w:rsidR="00DD53DA">
              <w:rPr>
                <w:rFonts w:ascii="Arial" w:hAnsi="Arial" w:cs="Arial"/>
              </w:rPr>
              <w:t xml:space="preserve"> an </w:t>
            </w:r>
            <w:r w:rsidR="00FA5746">
              <w:rPr>
                <w:rFonts w:ascii="Arial" w:hAnsi="Arial" w:cs="Arial"/>
              </w:rPr>
              <w:t>EMS</w:t>
            </w:r>
            <w:r w:rsidR="0047775B">
              <w:rPr>
                <w:rFonts w:ascii="Arial" w:hAnsi="Arial" w:cs="Arial"/>
              </w:rPr>
              <w:t xml:space="preserve"> </w:t>
            </w:r>
            <w:r w:rsidR="00A6214A">
              <w:rPr>
                <w:rFonts w:ascii="Arial" w:hAnsi="Arial" w:cs="Arial"/>
              </w:rPr>
              <w:t>are allowed</w:t>
            </w:r>
            <w:r w:rsidR="009B0925">
              <w:rPr>
                <w:rFonts w:ascii="Arial" w:hAnsi="Arial" w:cs="Arial"/>
              </w:rPr>
              <w:t xml:space="preserve">. </w:t>
            </w:r>
            <w:r w:rsidR="001700AF">
              <w:rPr>
                <w:rFonts w:ascii="Arial" w:hAnsi="Arial" w:cs="Arial"/>
              </w:rPr>
              <w:t xml:space="preserve">See </w:t>
            </w:r>
            <w:r w:rsidR="00794E96">
              <w:rPr>
                <w:rFonts w:ascii="Arial" w:hAnsi="Arial" w:cs="Arial"/>
              </w:rPr>
              <w:t>s</w:t>
            </w:r>
            <w:r w:rsidR="001700AF">
              <w:rPr>
                <w:rFonts w:ascii="Arial" w:hAnsi="Arial" w:cs="Arial"/>
              </w:rPr>
              <w:t xml:space="preserve">ection I.C </w:t>
            </w:r>
            <w:r w:rsidR="00794E96">
              <w:rPr>
                <w:rFonts w:ascii="Arial" w:hAnsi="Arial" w:cs="Arial"/>
              </w:rPr>
              <w:t>of the solicitation man</w:t>
            </w:r>
            <w:r w:rsidR="0099115A">
              <w:rPr>
                <w:rFonts w:ascii="Arial" w:hAnsi="Arial" w:cs="Arial"/>
              </w:rPr>
              <w:t xml:space="preserve">ual </w:t>
            </w:r>
            <w:r w:rsidR="0032401B">
              <w:rPr>
                <w:rFonts w:ascii="Arial" w:hAnsi="Arial" w:cs="Arial"/>
              </w:rPr>
              <w:t>(specifically</w:t>
            </w:r>
            <w:r w:rsidR="00071A45">
              <w:rPr>
                <w:rFonts w:ascii="Arial" w:hAnsi="Arial" w:cs="Arial"/>
              </w:rPr>
              <w:t xml:space="preserve"> under “Site Requirements”) </w:t>
            </w:r>
            <w:r w:rsidR="001700AF">
              <w:rPr>
                <w:rFonts w:ascii="Arial" w:hAnsi="Arial" w:cs="Arial"/>
              </w:rPr>
              <w:t>for the site size and meterin</w:t>
            </w:r>
            <w:r w:rsidR="00AB0F93">
              <w:rPr>
                <w:rFonts w:ascii="Arial" w:hAnsi="Arial" w:cs="Arial"/>
              </w:rPr>
              <w:t xml:space="preserve">g </w:t>
            </w:r>
            <w:r w:rsidR="001700AF">
              <w:rPr>
                <w:rFonts w:ascii="Arial" w:hAnsi="Arial" w:cs="Arial"/>
              </w:rPr>
              <w:t xml:space="preserve">requirements. </w:t>
            </w:r>
          </w:p>
        </w:tc>
      </w:tr>
      <w:tr w:rsidR="002C308B" w14:paraId="1DF9E8F2" w14:textId="77777777" w:rsidTr="557E7B2F">
        <w:tc>
          <w:tcPr>
            <w:tcW w:w="818" w:type="dxa"/>
          </w:tcPr>
          <w:p w14:paraId="740159CD" w14:textId="40266B1A" w:rsidR="002C308B" w:rsidRPr="00F64E1A" w:rsidRDefault="7E84C992" w:rsidP="002C308B">
            <w:pPr>
              <w:spacing w:after="120"/>
              <w:rPr>
                <w:rFonts w:ascii="Arial" w:hAnsi="Arial" w:cs="Arial"/>
              </w:rPr>
            </w:pPr>
            <w:r w:rsidRPr="00F64E1A">
              <w:rPr>
                <w:rFonts w:ascii="Arial" w:hAnsi="Arial" w:cs="Arial"/>
              </w:rPr>
              <w:t>28</w:t>
            </w:r>
          </w:p>
        </w:tc>
        <w:tc>
          <w:tcPr>
            <w:tcW w:w="5387" w:type="dxa"/>
          </w:tcPr>
          <w:p w14:paraId="72DF07E7" w14:textId="4ADD6A68" w:rsidR="002C308B" w:rsidRPr="002C308B" w:rsidRDefault="002C308B" w:rsidP="002C308B">
            <w:pPr>
              <w:spacing w:after="120"/>
              <w:rPr>
                <w:rFonts w:ascii="Arial" w:hAnsi="Arial" w:cs="Arial"/>
                <w:b/>
                <w:bCs/>
                <w:color w:val="000000"/>
              </w:rPr>
            </w:pPr>
            <w:r w:rsidRPr="002C308B">
              <w:rPr>
                <w:rFonts w:ascii="Arial" w:hAnsi="Arial" w:cs="Arial"/>
                <w:b/>
                <w:bCs/>
              </w:rPr>
              <w:t xml:space="preserve">Can we work with SMUD or LADWP? </w:t>
            </w:r>
          </w:p>
        </w:tc>
        <w:tc>
          <w:tcPr>
            <w:tcW w:w="7470" w:type="dxa"/>
          </w:tcPr>
          <w:p w14:paraId="713F21A0" w14:textId="41269931" w:rsidR="002C308B" w:rsidRPr="00165CE8" w:rsidRDefault="00F30B7B" w:rsidP="5DD5F179">
            <w:pPr>
              <w:spacing w:after="120" w:line="259" w:lineRule="auto"/>
            </w:pPr>
            <w:r w:rsidRPr="00F30B7B">
              <w:rPr>
                <w:rFonts w:ascii="Arial" w:hAnsi="Arial" w:cs="Arial"/>
              </w:rPr>
              <w:t>Yes</w:t>
            </w:r>
            <w:r w:rsidR="00F61890">
              <w:rPr>
                <w:rFonts w:ascii="Arial" w:hAnsi="Arial" w:cs="Arial"/>
              </w:rPr>
              <w:t>.</w:t>
            </w:r>
            <w:r w:rsidR="00500C42">
              <w:rPr>
                <w:rFonts w:ascii="Arial" w:hAnsi="Arial" w:cs="Arial"/>
              </w:rPr>
              <w:t xml:space="preserve"> </w:t>
            </w:r>
            <w:r w:rsidR="00114DDF">
              <w:rPr>
                <w:rFonts w:ascii="Arial" w:hAnsi="Arial" w:cs="Arial"/>
              </w:rPr>
              <w:t xml:space="preserve">While </w:t>
            </w:r>
            <w:r w:rsidRPr="00F30B7B">
              <w:rPr>
                <w:rFonts w:ascii="Arial" w:hAnsi="Arial" w:cs="Arial"/>
              </w:rPr>
              <w:t>POUs</w:t>
            </w:r>
            <w:r w:rsidR="00545C9F">
              <w:rPr>
                <w:rFonts w:ascii="Arial" w:hAnsi="Arial" w:cs="Arial"/>
              </w:rPr>
              <w:t xml:space="preserve"> such as SMUD</w:t>
            </w:r>
            <w:r w:rsidR="00F61890">
              <w:rPr>
                <w:rFonts w:ascii="Arial" w:hAnsi="Arial" w:cs="Arial"/>
              </w:rPr>
              <w:t xml:space="preserve"> and LADWP</w:t>
            </w:r>
            <w:r w:rsidRPr="00F30B7B">
              <w:rPr>
                <w:rFonts w:ascii="Arial" w:hAnsi="Arial" w:cs="Arial"/>
              </w:rPr>
              <w:t xml:space="preserve"> cannot </w:t>
            </w:r>
            <w:r w:rsidR="00114DDF">
              <w:rPr>
                <w:rFonts w:ascii="Arial" w:hAnsi="Arial" w:cs="Arial"/>
              </w:rPr>
              <w:t>be recipient</w:t>
            </w:r>
            <w:r w:rsidR="003A5D8F">
              <w:rPr>
                <w:rFonts w:ascii="Arial" w:hAnsi="Arial" w:cs="Arial"/>
              </w:rPr>
              <w:t>s</w:t>
            </w:r>
            <w:r w:rsidR="00114DDF">
              <w:rPr>
                <w:rFonts w:ascii="Arial" w:hAnsi="Arial" w:cs="Arial"/>
              </w:rPr>
              <w:t xml:space="preserve"> of </w:t>
            </w:r>
            <w:r w:rsidRPr="00F30B7B">
              <w:rPr>
                <w:rFonts w:ascii="Arial" w:hAnsi="Arial" w:cs="Arial"/>
              </w:rPr>
              <w:t xml:space="preserve">EPIC </w:t>
            </w:r>
            <w:r w:rsidR="00D652B6" w:rsidRPr="00F30B7B">
              <w:rPr>
                <w:rFonts w:ascii="Arial" w:hAnsi="Arial" w:cs="Arial"/>
              </w:rPr>
              <w:t xml:space="preserve">funds </w:t>
            </w:r>
            <w:r w:rsidR="2FC69025" w:rsidRPr="00B43F36">
              <w:rPr>
                <w:rFonts w:ascii="Arial" w:hAnsi="Arial" w:cs="Arial"/>
              </w:rPr>
              <w:t xml:space="preserve">or </w:t>
            </w:r>
            <w:r w:rsidR="2D7523C1" w:rsidRPr="00B43F36">
              <w:rPr>
                <w:rFonts w:ascii="Arial" w:hAnsi="Arial" w:cs="Arial"/>
              </w:rPr>
              <w:t>host sites within their service territories</w:t>
            </w:r>
            <w:r w:rsidR="2FC69025" w:rsidRPr="00B43F36">
              <w:rPr>
                <w:rFonts w:ascii="Arial" w:hAnsi="Arial" w:cs="Arial"/>
              </w:rPr>
              <w:t xml:space="preserve">, </w:t>
            </w:r>
            <w:r w:rsidR="0720D8F9" w:rsidRPr="00B43F36">
              <w:rPr>
                <w:rFonts w:ascii="Arial" w:hAnsi="Arial" w:cs="Arial"/>
              </w:rPr>
              <w:t>they</w:t>
            </w:r>
            <w:r w:rsidRPr="00F30B7B">
              <w:rPr>
                <w:rFonts w:ascii="Arial" w:hAnsi="Arial" w:cs="Arial"/>
              </w:rPr>
              <w:t xml:space="preserve"> can participate as match </w:t>
            </w:r>
            <w:r w:rsidR="0A902C8E" w:rsidRPr="00B43F36">
              <w:rPr>
                <w:rFonts w:ascii="Arial" w:hAnsi="Arial" w:cs="Arial"/>
              </w:rPr>
              <w:t>partner</w:t>
            </w:r>
            <w:r w:rsidR="3A31D033" w:rsidRPr="00B43F36">
              <w:rPr>
                <w:rFonts w:ascii="Arial" w:hAnsi="Arial" w:cs="Arial"/>
              </w:rPr>
              <w:t>s</w:t>
            </w:r>
            <w:r w:rsidR="0A902C8E" w:rsidRPr="00B43F36">
              <w:rPr>
                <w:rFonts w:ascii="Arial" w:hAnsi="Arial" w:cs="Arial"/>
              </w:rPr>
              <w:t>.</w:t>
            </w:r>
            <w:r w:rsidR="006C1808">
              <w:rPr>
                <w:rFonts w:ascii="Arial" w:hAnsi="Arial" w:cs="Arial"/>
              </w:rPr>
              <w:t xml:space="preserve"> See response to question #17. </w:t>
            </w:r>
          </w:p>
        </w:tc>
      </w:tr>
      <w:tr w:rsidR="002C308B" w14:paraId="0187F9D2" w14:textId="77777777" w:rsidTr="557E7B2F">
        <w:tc>
          <w:tcPr>
            <w:tcW w:w="818" w:type="dxa"/>
          </w:tcPr>
          <w:p w14:paraId="3AB9C787" w14:textId="1C928E53" w:rsidR="002C308B" w:rsidRPr="00F64E1A" w:rsidRDefault="2E5E2DA2" w:rsidP="002C308B">
            <w:pPr>
              <w:spacing w:after="120"/>
              <w:rPr>
                <w:rFonts w:ascii="Arial" w:hAnsi="Arial" w:cs="Arial"/>
              </w:rPr>
            </w:pPr>
            <w:r w:rsidRPr="00F64E1A">
              <w:rPr>
                <w:rFonts w:ascii="Arial" w:hAnsi="Arial" w:cs="Arial"/>
              </w:rPr>
              <w:t>29</w:t>
            </w:r>
          </w:p>
        </w:tc>
        <w:tc>
          <w:tcPr>
            <w:tcW w:w="5387" w:type="dxa"/>
          </w:tcPr>
          <w:p w14:paraId="042858B1" w14:textId="4E2C95FA" w:rsidR="002C308B" w:rsidRPr="002C308B" w:rsidRDefault="002C308B" w:rsidP="002C308B">
            <w:pPr>
              <w:spacing w:after="120"/>
              <w:rPr>
                <w:rFonts w:ascii="Arial" w:hAnsi="Arial" w:cs="Arial"/>
                <w:b/>
                <w:bCs/>
                <w:color w:val="000000"/>
              </w:rPr>
            </w:pPr>
            <w:r w:rsidRPr="35AC58F7">
              <w:rPr>
                <w:rFonts w:ascii="Arial" w:hAnsi="Arial" w:cs="Arial"/>
                <w:b/>
                <w:bCs/>
              </w:rPr>
              <w:t xml:space="preserve">Are </w:t>
            </w:r>
            <w:r w:rsidR="2DD2E0C0" w:rsidRPr="35AC58F7">
              <w:rPr>
                <w:rFonts w:ascii="Arial" w:hAnsi="Arial" w:cs="Arial"/>
                <w:b/>
                <w:bCs/>
              </w:rPr>
              <w:t>community choice</w:t>
            </w:r>
            <w:r w:rsidRPr="002C308B">
              <w:rPr>
                <w:rFonts w:ascii="Arial" w:hAnsi="Arial" w:cs="Arial"/>
                <w:b/>
                <w:bCs/>
              </w:rPr>
              <w:t xml:space="preserve"> CCAs eligible for utility partnering/contribution? Are unbundled customers eligible or only IOU bundled customers? </w:t>
            </w:r>
          </w:p>
        </w:tc>
        <w:tc>
          <w:tcPr>
            <w:tcW w:w="7470" w:type="dxa"/>
          </w:tcPr>
          <w:p w14:paraId="1ADF3F31" w14:textId="348CE5E7" w:rsidR="002C308B" w:rsidRPr="00165CE8" w:rsidRDefault="7CC76A67" w:rsidP="002C308B">
            <w:pPr>
              <w:spacing w:after="120"/>
              <w:rPr>
                <w:rFonts w:ascii="Arial" w:hAnsi="Arial" w:cs="Arial"/>
              </w:rPr>
            </w:pPr>
            <w:r w:rsidRPr="7A24F25A">
              <w:rPr>
                <w:rFonts w:ascii="Arial" w:hAnsi="Arial" w:cs="Arial"/>
              </w:rPr>
              <w:t>CCAs</w:t>
            </w:r>
            <w:r w:rsidR="00ED44B6">
              <w:rPr>
                <w:rFonts w:ascii="Arial" w:hAnsi="Arial" w:cs="Arial"/>
              </w:rPr>
              <w:t xml:space="preserve"> </w:t>
            </w:r>
            <w:r w:rsidRPr="7A24F25A">
              <w:rPr>
                <w:rFonts w:ascii="Arial" w:hAnsi="Arial" w:cs="Arial"/>
              </w:rPr>
              <w:t>are eligible</w:t>
            </w:r>
            <w:r w:rsidR="008446C4">
              <w:rPr>
                <w:rFonts w:ascii="Arial" w:hAnsi="Arial" w:cs="Arial"/>
              </w:rPr>
              <w:t xml:space="preserve"> </w:t>
            </w:r>
            <w:r w:rsidR="00D15CBB">
              <w:rPr>
                <w:rFonts w:ascii="Arial" w:hAnsi="Arial" w:cs="Arial"/>
              </w:rPr>
              <w:t>to apply as prime</w:t>
            </w:r>
            <w:r w:rsidR="00A8337E">
              <w:rPr>
                <w:rFonts w:ascii="Arial" w:hAnsi="Arial" w:cs="Arial"/>
              </w:rPr>
              <w:t xml:space="preserve"> or a subrecipient</w:t>
            </w:r>
            <w:r w:rsidR="00D15CBB">
              <w:rPr>
                <w:rFonts w:ascii="Arial" w:hAnsi="Arial" w:cs="Arial"/>
              </w:rPr>
              <w:t xml:space="preserve">. </w:t>
            </w:r>
            <w:r w:rsidR="007A06B3">
              <w:rPr>
                <w:rFonts w:ascii="Arial" w:hAnsi="Arial" w:cs="Arial"/>
              </w:rPr>
              <w:t xml:space="preserve">CCAs </w:t>
            </w:r>
            <w:r w:rsidR="009C09EA">
              <w:rPr>
                <w:rFonts w:ascii="Arial" w:hAnsi="Arial" w:cs="Arial"/>
              </w:rPr>
              <w:t>do not require an additional local partner.</w:t>
            </w:r>
            <w:r w:rsidR="007A06B3">
              <w:rPr>
                <w:rFonts w:ascii="Arial" w:hAnsi="Arial" w:cs="Arial"/>
              </w:rPr>
              <w:t xml:space="preserve"> </w:t>
            </w:r>
            <w:r w:rsidRPr="6B1C1E87">
              <w:rPr>
                <w:rFonts w:ascii="Arial" w:hAnsi="Arial" w:cs="Arial"/>
              </w:rPr>
              <w:t xml:space="preserve">There are no restrictions on </w:t>
            </w:r>
            <w:r w:rsidRPr="60C5D8C5">
              <w:rPr>
                <w:rFonts w:ascii="Arial" w:hAnsi="Arial" w:cs="Arial"/>
              </w:rPr>
              <w:t>the type of</w:t>
            </w:r>
            <w:r w:rsidRPr="667E61BA">
              <w:rPr>
                <w:rFonts w:ascii="Arial" w:hAnsi="Arial" w:cs="Arial"/>
              </w:rPr>
              <w:t xml:space="preserve"> customers </w:t>
            </w:r>
            <w:r w:rsidRPr="537D80A8">
              <w:rPr>
                <w:rFonts w:ascii="Arial" w:hAnsi="Arial" w:cs="Arial"/>
              </w:rPr>
              <w:t>e</w:t>
            </w:r>
            <w:r w:rsidR="56B25BA8" w:rsidRPr="537D80A8">
              <w:rPr>
                <w:rFonts w:ascii="Arial" w:hAnsi="Arial" w:cs="Arial"/>
              </w:rPr>
              <w:t xml:space="preserve">ligible to </w:t>
            </w:r>
            <w:r w:rsidR="56B25BA8" w:rsidRPr="694247A3">
              <w:rPr>
                <w:rFonts w:ascii="Arial" w:hAnsi="Arial" w:cs="Arial"/>
              </w:rPr>
              <w:t xml:space="preserve">participate in the </w:t>
            </w:r>
            <w:r w:rsidR="56B25BA8" w:rsidRPr="5D87DF0F">
              <w:rPr>
                <w:rFonts w:ascii="Arial" w:hAnsi="Arial" w:cs="Arial"/>
              </w:rPr>
              <w:t>designed program</w:t>
            </w:r>
            <w:r w:rsidR="4A7F2DB1" w:rsidRPr="00B43F36">
              <w:rPr>
                <w:rFonts w:ascii="Arial" w:hAnsi="Arial" w:cs="Arial"/>
              </w:rPr>
              <w:t xml:space="preserve"> other than those outlined in the solicitation manual</w:t>
            </w:r>
            <w:r w:rsidR="08470B85" w:rsidRPr="00B43F36">
              <w:rPr>
                <w:rFonts w:ascii="Arial" w:hAnsi="Arial" w:cs="Arial"/>
              </w:rPr>
              <w:t>.</w:t>
            </w:r>
          </w:p>
        </w:tc>
      </w:tr>
      <w:tr w:rsidR="002C308B" w14:paraId="1E0E00B0" w14:textId="77777777" w:rsidTr="557E7B2F">
        <w:tc>
          <w:tcPr>
            <w:tcW w:w="818" w:type="dxa"/>
          </w:tcPr>
          <w:p w14:paraId="1A368091" w14:textId="3917AC04" w:rsidR="002C308B" w:rsidRDefault="091D7CFB" w:rsidP="002C308B">
            <w:pPr>
              <w:spacing w:after="120"/>
              <w:rPr>
                <w:rFonts w:ascii="Arial" w:hAnsi="Arial" w:cs="Arial"/>
              </w:rPr>
            </w:pPr>
            <w:r w:rsidRPr="3FA57E03">
              <w:rPr>
                <w:rFonts w:ascii="Arial" w:hAnsi="Arial" w:cs="Arial"/>
              </w:rPr>
              <w:t>30</w:t>
            </w:r>
          </w:p>
        </w:tc>
        <w:tc>
          <w:tcPr>
            <w:tcW w:w="5387" w:type="dxa"/>
          </w:tcPr>
          <w:p w14:paraId="37EEF63F" w14:textId="513A21E4" w:rsidR="002C308B" w:rsidRPr="002C308B" w:rsidRDefault="002C308B" w:rsidP="002C308B">
            <w:pPr>
              <w:spacing w:after="120"/>
              <w:rPr>
                <w:rFonts w:ascii="Arial" w:hAnsi="Arial" w:cs="Arial"/>
                <w:b/>
                <w:bCs/>
                <w:color w:val="000000"/>
              </w:rPr>
            </w:pPr>
            <w:r w:rsidRPr="002C308B">
              <w:rPr>
                <w:rFonts w:ascii="Arial" w:hAnsi="Arial" w:cs="Arial"/>
                <w:b/>
                <w:bCs/>
              </w:rPr>
              <w:t xml:space="preserve">Group 2: Since OEMs are typically headquartered outside </w:t>
            </w:r>
            <w:r w:rsidR="611FCEA0" w:rsidRPr="00B43F36">
              <w:rPr>
                <w:rFonts w:ascii="Arial" w:hAnsi="Arial" w:cs="Arial"/>
                <w:b/>
                <w:bCs/>
              </w:rPr>
              <w:t>C</w:t>
            </w:r>
            <w:r w:rsidR="0125B40D" w:rsidRPr="00B43F36">
              <w:rPr>
                <w:rFonts w:ascii="Arial" w:hAnsi="Arial" w:cs="Arial"/>
                <w:b/>
                <w:bCs/>
              </w:rPr>
              <w:t>alifornia</w:t>
            </w:r>
            <w:r w:rsidRPr="002C308B">
              <w:rPr>
                <w:rFonts w:ascii="Arial" w:hAnsi="Arial" w:cs="Arial"/>
                <w:b/>
                <w:bCs/>
              </w:rPr>
              <w:t xml:space="preserve">, is there an exception to the spent in </w:t>
            </w:r>
            <w:r w:rsidR="611FCEA0" w:rsidRPr="00B43F36">
              <w:rPr>
                <w:rFonts w:ascii="Arial" w:hAnsi="Arial" w:cs="Arial"/>
                <w:b/>
                <w:bCs/>
              </w:rPr>
              <w:t>C</w:t>
            </w:r>
            <w:r w:rsidR="2E3A8BFB" w:rsidRPr="00B43F36">
              <w:rPr>
                <w:rFonts w:ascii="Arial" w:hAnsi="Arial" w:cs="Arial"/>
                <w:b/>
                <w:bCs/>
              </w:rPr>
              <w:t>alifornia</w:t>
            </w:r>
            <w:r w:rsidRPr="002C308B">
              <w:rPr>
                <w:rFonts w:ascii="Arial" w:hAnsi="Arial" w:cs="Arial"/>
                <w:b/>
                <w:bCs/>
              </w:rPr>
              <w:t xml:space="preserve"> rule for this group? </w:t>
            </w:r>
          </w:p>
        </w:tc>
        <w:tc>
          <w:tcPr>
            <w:tcW w:w="7470" w:type="dxa"/>
          </w:tcPr>
          <w:p w14:paraId="656991DF" w14:textId="167B3402" w:rsidR="002C308B" w:rsidRPr="00165CE8" w:rsidRDefault="00AB327A" w:rsidP="002C308B">
            <w:pPr>
              <w:spacing w:after="120"/>
              <w:rPr>
                <w:rFonts w:ascii="Arial" w:hAnsi="Arial" w:cs="Arial"/>
              </w:rPr>
            </w:pPr>
            <w:r>
              <w:rPr>
                <w:rFonts w:ascii="Arial" w:hAnsi="Arial" w:cs="Arial"/>
              </w:rPr>
              <w:t xml:space="preserve">There are no exemptions to </w:t>
            </w:r>
            <w:r w:rsidR="00B142F9">
              <w:rPr>
                <w:rFonts w:ascii="Arial" w:hAnsi="Arial" w:cs="Arial"/>
              </w:rPr>
              <w:t xml:space="preserve">the funds </w:t>
            </w:r>
            <w:r w:rsidR="005121F1">
              <w:rPr>
                <w:rFonts w:ascii="Arial" w:hAnsi="Arial" w:cs="Arial"/>
              </w:rPr>
              <w:t xml:space="preserve">spent in California </w:t>
            </w:r>
            <w:r w:rsidR="0030149C">
              <w:rPr>
                <w:rFonts w:ascii="Arial" w:hAnsi="Arial" w:cs="Arial"/>
              </w:rPr>
              <w:t xml:space="preserve">requirements. See solicitation manual </w:t>
            </w:r>
            <w:r w:rsidR="00D61120">
              <w:rPr>
                <w:rFonts w:ascii="Arial" w:hAnsi="Arial" w:cs="Arial"/>
              </w:rPr>
              <w:t>(</w:t>
            </w:r>
            <w:r w:rsidR="008242A2">
              <w:rPr>
                <w:rFonts w:ascii="Arial" w:hAnsi="Arial" w:cs="Arial"/>
              </w:rPr>
              <w:t xml:space="preserve">specifically, </w:t>
            </w:r>
            <w:r w:rsidR="00414EF8">
              <w:rPr>
                <w:rFonts w:ascii="Arial" w:hAnsi="Arial" w:cs="Arial"/>
              </w:rPr>
              <w:t>s</w:t>
            </w:r>
            <w:r w:rsidR="0030149C">
              <w:rPr>
                <w:rFonts w:ascii="Arial" w:hAnsi="Arial" w:cs="Arial"/>
              </w:rPr>
              <w:t xml:space="preserve">ection </w:t>
            </w:r>
            <w:r w:rsidR="00F64AFE">
              <w:rPr>
                <w:rFonts w:ascii="Arial" w:hAnsi="Arial" w:cs="Arial"/>
              </w:rPr>
              <w:t>I.</w:t>
            </w:r>
            <w:r w:rsidR="0030149C">
              <w:rPr>
                <w:rFonts w:ascii="Arial" w:hAnsi="Arial" w:cs="Arial"/>
              </w:rPr>
              <w:t>L</w:t>
            </w:r>
            <w:r w:rsidR="00D61120">
              <w:rPr>
                <w:rFonts w:ascii="Arial" w:hAnsi="Arial" w:cs="Arial"/>
              </w:rPr>
              <w:t>)</w:t>
            </w:r>
            <w:r w:rsidR="0030149C">
              <w:rPr>
                <w:rFonts w:ascii="Arial" w:hAnsi="Arial" w:cs="Arial"/>
              </w:rPr>
              <w:t xml:space="preserve"> for details on </w:t>
            </w:r>
            <w:r w:rsidR="000F70CA">
              <w:rPr>
                <w:rFonts w:ascii="Arial" w:hAnsi="Arial" w:cs="Arial"/>
              </w:rPr>
              <w:t xml:space="preserve">funds spent in California. </w:t>
            </w:r>
            <w:r w:rsidR="00AD7E54">
              <w:rPr>
                <w:rFonts w:ascii="Arial" w:hAnsi="Arial" w:cs="Arial"/>
              </w:rPr>
              <w:t xml:space="preserve">This does not restrict </w:t>
            </w:r>
            <w:r w:rsidR="00A3403F">
              <w:rPr>
                <w:rFonts w:ascii="Arial" w:hAnsi="Arial" w:cs="Arial"/>
              </w:rPr>
              <w:t xml:space="preserve">entities </w:t>
            </w:r>
            <w:r w:rsidR="003D1A0C">
              <w:rPr>
                <w:rFonts w:ascii="Arial" w:hAnsi="Arial" w:cs="Arial"/>
              </w:rPr>
              <w:t xml:space="preserve">outside of California from participating </w:t>
            </w:r>
            <w:r w:rsidR="00C368AC">
              <w:rPr>
                <w:rFonts w:ascii="Arial" w:hAnsi="Arial" w:cs="Arial"/>
              </w:rPr>
              <w:t>in the project</w:t>
            </w:r>
            <w:r w:rsidR="004B7947">
              <w:rPr>
                <w:rFonts w:ascii="Arial" w:hAnsi="Arial" w:cs="Arial"/>
              </w:rPr>
              <w:t>, b</w:t>
            </w:r>
            <w:r w:rsidR="0053079D">
              <w:rPr>
                <w:rFonts w:ascii="Arial" w:hAnsi="Arial" w:cs="Arial"/>
              </w:rPr>
              <w:t xml:space="preserve">ut </w:t>
            </w:r>
            <w:r w:rsidR="00EB1544">
              <w:rPr>
                <w:rFonts w:ascii="Arial" w:hAnsi="Arial" w:cs="Arial"/>
              </w:rPr>
              <w:t xml:space="preserve">the amount </w:t>
            </w:r>
            <w:r w:rsidR="002407E7">
              <w:rPr>
                <w:rFonts w:ascii="Arial" w:hAnsi="Arial" w:cs="Arial"/>
              </w:rPr>
              <w:t xml:space="preserve">of </w:t>
            </w:r>
            <w:r w:rsidR="477B33A6" w:rsidRPr="00B43F36">
              <w:rPr>
                <w:rFonts w:ascii="Arial" w:hAnsi="Arial" w:cs="Arial"/>
              </w:rPr>
              <w:t xml:space="preserve">CEC </w:t>
            </w:r>
            <w:r w:rsidR="002407E7">
              <w:rPr>
                <w:rFonts w:ascii="Arial" w:hAnsi="Arial" w:cs="Arial"/>
              </w:rPr>
              <w:t xml:space="preserve">funds allocated outside of California will be considered </w:t>
            </w:r>
            <w:r w:rsidR="008E46E1">
              <w:rPr>
                <w:rFonts w:ascii="Arial" w:hAnsi="Arial" w:cs="Arial"/>
              </w:rPr>
              <w:t xml:space="preserve">in scoring </w:t>
            </w:r>
            <w:r w:rsidR="6116634B" w:rsidRPr="00B43F36">
              <w:rPr>
                <w:rFonts w:ascii="Arial" w:hAnsi="Arial" w:cs="Arial"/>
              </w:rPr>
              <w:t>criteri</w:t>
            </w:r>
            <w:r w:rsidR="225A920D" w:rsidRPr="00B43F36">
              <w:rPr>
                <w:rFonts w:ascii="Arial" w:hAnsi="Arial" w:cs="Arial"/>
              </w:rPr>
              <w:t>on</w:t>
            </w:r>
            <w:r w:rsidR="008E46E1">
              <w:rPr>
                <w:rFonts w:ascii="Arial" w:hAnsi="Arial" w:cs="Arial"/>
              </w:rPr>
              <w:t xml:space="preserve"> 6.</w:t>
            </w:r>
            <w:r w:rsidR="00AE4FAF">
              <w:rPr>
                <w:rFonts w:ascii="Arial" w:hAnsi="Arial" w:cs="Arial"/>
              </w:rPr>
              <w:t xml:space="preserve"> </w:t>
            </w:r>
            <w:r w:rsidR="3726C1BD" w:rsidRPr="00B43F36">
              <w:rPr>
                <w:rFonts w:ascii="Arial" w:hAnsi="Arial" w:cs="Arial"/>
              </w:rPr>
              <w:t>Applicants are encouraged to use match funds for project costs outside California.</w:t>
            </w:r>
          </w:p>
        </w:tc>
      </w:tr>
      <w:tr w:rsidR="002C308B" w14:paraId="38072E77" w14:textId="77777777" w:rsidTr="557E7B2F">
        <w:tc>
          <w:tcPr>
            <w:tcW w:w="818" w:type="dxa"/>
          </w:tcPr>
          <w:p w14:paraId="5C6E9AF0" w14:textId="7DE6FB99" w:rsidR="002C308B" w:rsidRDefault="6F35CEDD" w:rsidP="002C308B">
            <w:pPr>
              <w:spacing w:after="120"/>
              <w:rPr>
                <w:rFonts w:ascii="Arial" w:hAnsi="Arial" w:cs="Arial"/>
              </w:rPr>
            </w:pPr>
            <w:r w:rsidRPr="3FA57E03">
              <w:rPr>
                <w:rFonts w:ascii="Arial" w:hAnsi="Arial" w:cs="Arial"/>
              </w:rPr>
              <w:t>31</w:t>
            </w:r>
          </w:p>
        </w:tc>
        <w:tc>
          <w:tcPr>
            <w:tcW w:w="5387" w:type="dxa"/>
          </w:tcPr>
          <w:p w14:paraId="1A3AC713" w14:textId="4854D1F4" w:rsidR="002C308B" w:rsidRPr="002C308B" w:rsidRDefault="002C308B" w:rsidP="002C308B">
            <w:pPr>
              <w:spacing w:after="120"/>
              <w:rPr>
                <w:rFonts w:ascii="Arial" w:hAnsi="Arial" w:cs="Arial"/>
                <w:b/>
                <w:bCs/>
                <w:color w:val="000000"/>
              </w:rPr>
            </w:pPr>
            <w:r w:rsidRPr="002C308B">
              <w:rPr>
                <w:rFonts w:ascii="Arial" w:hAnsi="Arial" w:cs="Arial"/>
                <w:b/>
                <w:bCs/>
              </w:rPr>
              <w:t xml:space="preserve">Under </w:t>
            </w:r>
            <w:r w:rsidR="40915D1C" w:rsidRPr="00B43F36">
              <w:rPr>
                <w:rFonts w:ascii="Arial" w:hAnsi="Arial" w:cs="Arial"/>
                <w:b/>
                <w:bCs/>
              </w:rPr>
              <w:t>G</w:t>
            </w:r>
            <w:r w:rsidR="611FCEA0" w:rsidRPr="00B43F36">
              <w:rPr>
                <w:rFonts w:ascii="Arial" w:hAnsi="Arial" w:cs="Arial"/>
                <w:b/>
                <w:bCs/>
              </w:rPr>
              <w:t>roup</w:t>
            </w:r>
            <w:r w:rsidRPr="002C308B">
              <w:rPr>
                <w:rFonts w:ascii="Arial" w:hAnsi="Arial" w:cs="Arial"/>
                <w:b/>
                <w:bCs/>
              </w:rPr>
              <w:t xml:space="preserve"> 2, if customer is already enrolled in utility flexibility program, does that satisfy the DR participation requirement? </w:t>
            </w:r>
          </w:p>
        </w:tc>
        <w:tc>
          <w:tcPr>
            <w:tcW w:w="7470" w:type="dxa"/>
          </w:tcPr>
          <w:p w14:paraId="5BF3EE3B" w14:textId="269479EF" w:rsidR="002C308B" w:rsidRPr="00165CE8" w:rsidRDefault="00A0692D" w:rsidP="002C308B">
            <w:pPr>
              <w:spacing w:after="120"/>
              <w:rPr>
                <w:rFonts w:ascii="Arial" w:hAnsi="Arial" w:cs="Arial"/>
              </w:rPr>
            </w:pPr>
            <w:r>
              <w:rPr>
                <w:rFonts w:ascii="Arial" w:hAnsi="Arial" w:cs="Arial"/>
              </w:rPr>
              <w:t xml:space="preserve">Assuming </w:t>
            </w:r>
            <w:r w:rsidR="00287538">
              <w:rPr>
                <w:rFonts w:ascii="Arial" w:hAnsi="Arial" w:cs="Arial"/>
              </w:rPr>
              <w:t>the utility program services an IOU service territory</w:t>
            </w:r>
            <w:r w:rsidR="75900B62" w:rsidRPr="00B43F36">
              <w:rPr>
                <w:rFonts w:ascii="Arial" w:hAnsi="Arial" w:cs="Arial"/>
              </w:rPr>
              <w:t>,</w:t>
            </w:r>
            <w:r w:rsidR="00287538">
              <w:rPr>
                <w:rFonts w:ascii="Arial" w:hAnsi="Arial" w:cs="Arial"/>
              </w:rPr>
              <w:t xml:space="preserve"> </w:t>
            </w:r>
            <w:r w:rsidR="00993B5E">
              <w:rPr>
                <w:rFonts w:ascii="Arial" w:hAnsi="Arial" w:cs="Arial"/>
              </w:rPr>
              <w:t xml:space="preserve">this </w:t>
            </w:r>
            <w:r w:rsidR="00DA4D11">
              <w:rPr>
                <w:rFonts w:ascii="Arial" w:hAnsi="Arial" w:cs="Arial"/>
              </w:rPr>
              <w:t>would satisfy the DR participation requirement</w:t>
            </w:r>
            <w:r w:rsidR="00EA37A0">
              <w:rPr>
                <w:rFonts w:ascii="Arial" w:hAnsi="Arial" w:cs="Arial"/>
              </w:rPr>
              <w:t>.</w:t>
            </w:r>
          </w:p>
        </w:tc>
      </w:tr>
      <w:tr w:rsidR="002C308B" w14:paraId="1F3618DC" w14:textId="77777777" w:rsidTr="557E7B2F">
        <w:tc>
          <w:tcPr>
            <w:tcW w:w="818" w:type="dxa"/>
          </w:tcPr>
          <w:p w14:paraId="05ABFC9B" w14:textId="26324461" w:rsidR="002C308B" w:rsidRDefault="6115B01F" w:rsidP="002C308B">
            <w:pPr>
              <w:spacing w:after="120"/>
              <w:rPr>
                <w:rFonts w:ascii="Arial" w:hAnsi="Arial" w:cs="Arial"/>
              </w:rPr>
            </w:pPr>
            <w:r w:rsidRPr="3FA57E03">
              <w:rPr>
                <w:rFonts w:ascii="Arial" w:hAnsi="Arial" w:cs="Arial"/>
              </w:rPr>
              <w:t>32</w:t>
            </w:r>
          </w:p>
        </w:tc>
        <w:tc>
          <w:tcPr>
            <w:tcW w:w="5387" w:type="dxa"/>
          </w:tcPr>
          <w:p w14:paraId="320672D1" w14:textId="11A50C2C" w:rsidR="002C308B" w:rsidRPr="002C308B" w:rsidRDefault="002C308B" w:rsidP="002C308B">
            <w:pPr>
              <w:spacing w:after="120"/>
              <w:rPr>
                <w:rFonts w:ascii="Arial" w:hAnsi="Arial" w:cs="Arial"/>
                <w:b/>
                <w:bCs/>
                <w:color w:val="000000"/>
              </w:rPr>
            </w:pPr>
            <w:r w:rsidRPr="002C308B">
              <w:rPr>
                <w:rFonts w:ascii="Arial" w:hAnsi="Arial" w:cs="Arial"/>
                <w:b/>
                <w:bCs/>
              </w:rPr>
              <w:t xml:space="preserve">Can you please share any accompanying materials about this proposal? I missed the intro. </w:t>
            </w:r>
          </w:p>
        </w:tc>
        <w:tc>
          <w:tcPr>
            <w:tcW w:w="7470" w:type="dxa"/>
          </w:tcPr>
          <w:p w14:paraId="755AD630" w14:textId="01C35447" w:rsidR="002C308B" w:rsidRPr="004B59C3" w:rsidRDefault="1AACDD18" w:rsidP="0218D51C">
            <w:pPr>
              <w:spacing w:after="120"/>
              <w:rPr>
                <w:rFonts w:ascii="Arial" w:hAnsi="Arial" w:cs="Arial"/>
              </w:rPr>
            </w:pPr>
            <w:r w:rsidRPr="004B59C3">
              <w:rPr>
                <w:rFonts w:ascii="Arial" w:hAnsi="Arial" w:cs="Arial"/>
              </w:rPr>
              <w:t xml:space="preserve">All solicitation materials can be found on this website: </w:t>
            </w:r>
            <w:hyperlink r:id="rId14">
              <w:r w:rsidRPr="004B59C3">
                <w:rPr>
                  <w:rStyle w:val="Hyperlink"/>
                  <w:rFonts w:ascii="Arial" w:hAnsi="Arial" w:cs="Arial"/>
                </w:rPr>
                <w:t>https://www.energy.ca.gov/solicitations/2024-03/gfo-23-309-virtual-power-plant-approaches-demand-flexibility-vpp-flex</w:t>
              </w:r>
            </w:hyperlink>
          </w:p>
          <w:p w14:paraId="3C6F91B8" w14:textId="57D74E4F" w:rsidR="002C308B" w:rsidRPr="004B59C3" w:rsidRDefault="002C308B" w:rsidP="002C308B">
            <w:pPr>
              <w:spacing w:after="120"/>
              <w:rPr>
                <w:rFonts w:ascii="Arial" w:hAnsi="Arial" w:cs="Arial"/>
              </w:rPr>
            </w:pPr>
          </w:p>
        </w:tc>
      </w:tr>
      <w:tr w:rsidR="002C308B" w14:paraId="13135D74" w14:textId="77777777" w:rsidTr="557E7B2F">
        <w:tc>
          <w:tcPr>
            <w:tcW w:w="818" w:type="dxa"/>
          </w:tcPr>
          <w:p w14:paraId="64D02D9F" w14:textId="1DB0D5DC" w:rsidR="002C308B" w:rsidRDefault="1D96A603" w:rsidP="002C308B">
            <w:pPr>
              <w:spacing w:after="120"/>
              <w:rPr>
                <w:rFonts w:ascii="Arial" w:hAnsi="Arial" w:cs="Arial"/>
              </w:rPr>
            </w:pPr>
            <w:r w:rsidRPr="3FA57E03">
              <w:rPr>
                <w:rFonts w:ascii="Arial" w:hAnsi="Arial" w:cs="Arial"/>
              </w:rPr>
              <w:t>33</w:t>
            </w:r>
          </w:p>
        </w:tc>
        <w:tc>
          <w:tcPr>
            <w:tcW w:w="5387" w:type="dxa"/>
          </w:tcPr>
          <w:p w14:paraId="2173148A" w14:textId="790758C0" w:rsidR="002C308B" w:rsidRPr="002C308B" w:rsidRDefault="002C308B" w:rsidP="002C308B">
            <w:pPr>
              <w:spacing w:after="120"/>
              <w:rPr>
                <w:rFonts w:ascii="Arial" w:hAnsi="Arial" w:cs="Arial"/>
                <w:b/>
                <w:bCs/>
              </w:rPr>
            </w:pPr>
            <w:r w:rsidRPr="00F64E1A">
              <w:rPr>
                <w:rFonts w:ascii="Arial" w:hAnsi="Arial" w:cs="Arial"/>
                <w:b/>
                <w:bCs/>
              </w:rPr>
              <w:t xml:space="preserve">Under </w:t>
            </w:r>
            <w:r w:rsidR="1EE5DEB7" w:rsidRPr="00B43F36">
              <w:rPr>
                <w:rFonts w:ascii="Arial" w:hAnsi="Arial" w:cs="Arial"/>
                <w:b/>
                <w:bCs/>
              </w:rPr>
              <w:t>G</w:t>
            </w:r>
            <w:r w:rsidRPr="00F64E1A">
              <w:rPr>
                <w:rFonts w:ascii="Arial" w:hAnsi="Arial" w:cs="Arial"/>
                <w:b/>
                <w:bCs/>
              </w:rPr>
              <w:t>roup 2, can one building within a campus that can’t enroll separately in a DR program be eligible?</w:t>
            </w:r>
            <w:r w:rsidRPr="002C308B">
              <w:rPr>
                <w:rFonts w:ascii="Arial" w:hAnsi="Arial" w:cs="Arial"/>
                <w:b/>
                <w:bCs/>
              </w:rPr>
              <w:t xml:space="preserve"> </w:t>
            </w:r>
          </w:p>
        </w:tc>
        <w:tc>
          <w:tcPr>
            <w:tcW w:w="7470" w:type="dxa"/>
          </w:tcPr>
          <w:p w14:paraId="56E7BB90" w14:textId="67501CED" w:rsidR="002C308B" w:rsidRDefault="001374CA" w:rsidP="002C308B">
            <w:pPr>
              <w:spacing w:after="120"/>
              <w:rPr>
                <w:rFonts w:ascii="Arial" w:hAnsi="Arial" w:cs="Arial"/>
              </w:rPr>
            </w:pPr>
            <w:r>
              <w:rPr>
                <w:rFonts w:ascii="Arial" w:hAnsi="Arial" w:cs="Arial"/>
              </w:rPr>
              <w:t xml:space="preserve">Yes. </w:t>
            </w:r>
            <w:r w:rsidR="00B91667">
              <w:rPr>
                <w:rFonts w:ascii="Arial" w:hAnsi="Arial" w:cs="Arial"/>
              </w:rPr>
              <w:t xml:space="preserve">The solicitation manual was updated </w:t>
            </w:r>
            <w:r w:rsidR="00603713">
              <w:rPr>
                <w:rFonts w:ascii="Arial" w:hAnsi="Arial" w:cs="Arial"/>
              </w:rPr>
              <w:t xml:space="preserve">for </w:t>
            </w:r>
            <w:r>
              <w:rPr>
                <w:rFonts w:ascii="Arial" w:hAnsi="Arial" w:cs="Arial"/>
              </w:rPr>
              <w:t xml:space="preserve">Addendum #1 </w:t>
            </w:r>
            <w:r w:rsidR="00603713">
              <w:rPr>
                <w:rFonts w:ascii="Arial" w:hAnsi="Arial" w:cs="Arial"/>
              </w:rPr>
              <w:t>to provide</w:t>
            </w:r>
            <w:r>
              <w:rPr>
                <w:rFonts w:ascii="Arial" w:hAnsi="Arial" w:cs="Arial"/>
              </w:rPr>
              <w:t xml:space="preserve"> clarification</w:t>
            </w:r>
            <w:r w:rsidR="00240BCB">
              <w:rPr>
                <w:rFonts w:ascii="Arial" w:hAnsi="Arial" w:cs="Arial"/>
              </w:rPr>
              <w:t xml:space="preserve">; </w:t>
            </w:r>
            <w:r w:rsidR="00240BCB" w:rsidRPr="00B43F36">
              <w:rPr>
                <w:rFonts w:ascii="Arial" w:hAnsi="Arial" w:cs="Arial"/>
              </w:rPr>
              <w:t xml:space="preserve">the revised manual can be found here: </w:t>
            </w:r>
            <w:hyperlink r:id="rId15">
              <w:r w:rsidR="00240BCB" w:rsidRPr="00B43F36">
                <w:rPr>
                  <w:rStyle w:val="Hyperlink"/>
                  <w:rFonts w:ascii="Arial" w:hAnsi="Arial" w:cs="Arial"/>
                </w:rPr>
                <w:t>https://www.energy.ca.gov/solicitations/2024-03/gfo-23-309-virtual-power-plant-approaches-demand-flexibility-vpp-flex</w:t>
              </w:r>
            </w:hyperlink>
          </w:p>
        </w:tc>
      </w:tr>
      <w:tr w:rsidR="002C308B" w14:paraId="0585EB6E" w14:textId="77777777" w:rsidTr="557E7B2F">
        <w:tc>
          <w:tcPr>
            <w:tcW w:w="818" w:type="dxa"/>
          </w:tcPr>
          <w:p w14:paraId="12689374" w14:textId="2B8DE19B" w:rsidR="002C308B" w:rsidRDefault="25B052DF" w:rsidP="002C308B">
            <w:pPr>
              <w:spacing w:after="120"/>
              <w:rPr>
                <w:rFonts w:ascii="Arial" w:hAnsi="Arial" w:cs="Arial"/>
                <w:highlight w:val="yellow"/>
              </w:rPr>
            </w:pPr>
            <w:r w:rsidRPr="00F64E1A">
              <w:rPr>
                <w:rFonts w:ascii="Arial" w:hAnsi="Arial" w:cs="Arial"/>
              </w:rPr>
              <w:lastRenderedPageBreak/>
              <w:t>34</w:t>
            </w:r>
          </w:p>
        </w:tc>
        <w:tc>
          <w:tcPr>
            <w:tcW w:w="5387" w:type="dxa"/>
          </w:tcPr>
          <w:p w14:paraId="50ED9651" w14:textId="0C703803" w:rsidR="002C308B" w:rsidRPr="002C308B" w:rsidRDefault="002C308B" w:rsidP="002C308B">
            <w:pPr>
              <w:spacing w:after="120"/>
              <w:rPr>
                <w:rFonts w:ascii="Arial" w:hAnsi="Arial" w:cs="Arial"/>
                <w:b/>
                <w:bCs/>
                <w:color w:val="000000"/>
              </w:rPr>
            </w:pPr>
            <w:r w:rsidRPr="002C308B">
              <w:rPr>
                <w:rFonts w:ascii="Arial" w:hAnsi="Arial" w:cs="Arial"/>
                <w:b/>
                <w:bCs/>
              </w:rPr>
              <w:t xml:space="preserve">Group 1 aims to 'evaluate the benefits and cost-effectiveness' of VPPs and </w:t>
            </w:r>
            <w:r w:rsidR="008A750E">
              <w:rPr>
                <w:rFonts w:ascii="Arial" w:hAnsi="Arial" w:cs="Arial"/>
                <w:b/>
                <w:bCs/>
              </w:rPr>
              <w:t>distributed energy resource management systems (</w:t>
            </w:r>
            <w:r w:rsidRPr="002C308B">
              <w:rPr>
                <w:rFonts w:ascii="Arial" w:hAnsi="Arial" w:cs="Arial"/>
                <w:b/>
                <w:bCs/>
              </w:rPr>
              <w:t>DERM</w:t>
            </w:r>
            <w:r w:rsidR="00FD50DD">
              <w:rPr>
                <w:rFonts w:ascii="Arial" w:hAnsi="Arial" w:cs="Arial"/>
                <w:b/>
                <w:bCs/>
              </w:rPr>
              <w:t>S</w:t>
            </w:r>
            <w:r w:rsidR="005D36B9">
              <w:rPr>
                <w:rFonts w:ascii="Arial" w:hAnsi="Arial" w:cs="Arial"/>
                <w:b/>
                <w:bCs/>
              </w:rPr>
              <w:t>)</w:t>
            </w:r>
            <w:r w:rsidRPr="002C308B">
              <w:rPr>
                <w:rFonts w:ascii="Arial" w:hAnsi="Arial" w:cs="Arial"/>
                <w:b/>
                <w:bCs/>
              </w:rPr>
              <w:t>. Are third party evaluators preferred/required</w:t>
            </w:r>
            <w:r w:rsidR="79F5B228" w:rsidRPr="00B43F36">
              <w:rPr>
                <w:rFonts w:ascii="Arial" w:hAnsi="Arial" w:cs="Arial"/>
                <w:b/>
                <w:bCs/>
              </w:rPr>
              <w:t>,</w:t>
            </w:r>
            <w:r w:rsidRPr="002C308B">
              <w:rPr>
                <w:rFonts w:ascii="Arial" w:hAnsi="Arial" w:cs="Arial"/>
                <w:b/>
                <w:bCs/>
              </w:rPr>
              <w:t xml:space="preserve"> or can awardees measure this themselves? </w:t>
            </w:r>
          </w:p>
        </w:tc>
        <w:tc>
          <w:tcPr>
            <w:tcW w:w="7470" w:type="dxa"/>
          </w:tcPr>
          <w:p w14:paraId="45AC7EB6" w14:textId="4861510F" w:rsidR="002C308B" w:rsidRPr="00165CE8" w:rsidRDefault="7A150F3F" w:rsidP="002C308B">
            <w:pPr>
              <w:spacing w:after="120"/>
              <w:rPr>
                <w:rFonts w:ascii="Arial" w:hAnsi="Arial" w:cs="Arial"/>
              </w:rPr>
            </w:pPr>
            <w:r w:rsidRPr="1B23E7FA">
              <w:rPr>
                <w:rFonts w:ascii="Arial" w:hAnsi="Arial" w:cs="Arial"/>
              </w:rPr>
              <w:t xml:space="preserve">Third party evaluators are </w:t>
            </w:r>
            <w:r w:rsidRPr="1D3BC561">
              <w:rPr>
                <w:rFonts w:ascii="Arial" w:hAnsi="Arial" w:cs="Arial"/>
              </w:rPr>
              <w:t xml:space="preserve">allowed, but </w:t>
            </w:r>
            <w:r w:rsidR="131E5C68" w:rsidRPr="00B43F36">
              <w:rPr>
                <w:rFonts w:ascii="Arial" w:hAnsi="Arial" w:cs="Arial"/>
              </w:rPr>
              <w:t>they are</w:t>
            </w:r>
            <w:r w:rsidR="1699F36E" w:rsidRPr="00B43F36">
              <w:rPr>
                <w:rFonts w:ascii="Arial" w:hAnsi="Arial" w:cs="Arial"/>
              </w:rPr>
              <w:t xml:space="preserve"> not </w:t>
            </w:r>
            <w:r w:rsidR="000A54C5">
              <w:rPr>
                <w:rFonts w:ascii="Arial" w:hAnsi="Arial" w:cs="Arial"/>
              </w:rPr>
              <w:t xml:space="preserve">preferred or </w:t>
            </w:r>
            <w:r w:rsidRPr="1D3BC561">
              <w:rPr>
                <w:rFonts w:ascii="Arial" w:hAnsi="Arial" w:cs="Arial"/>
              </w:rPr>
              <w:t>required</w:t>
            </w:r>
            <w:r w:rsidRPr="541619A7">
              <w:rPr>
                <w:rFonts w:ascii="Arial" w:hAnsi="Arial" w:cs="Arial"/>
              </w:rPr>
              <w:t xml:space="preserve">. </w:t>
            </w:r>
            <w:r w:rsidR="44A08CA1" w:rsidRPr="00B43F36">
              <w:rPr>
                <w:rFonts w:ascii="Arial" w:hAnsi="Arial" w:cs="Arial"/>
              </w:rPr>
              <w:t>A</w:t>
            </w:r>
            <w:r w:rsidR="1699F36E" w:rsidRPr="00B43F36">
              <w:rPr>
                <w:rFonts w:ascii="Arial" w:hAnsi="Arial" w:cs="Arial"/>
              </w:rPr>
              <w:t xml:space="preserve">wardees </w:t>
            </w:r>
            <w:r w:rsidR="746C32F5" w:rsidRPr="00B43F36">
              <w:rPr>
                <w:rFonts w:ascii="Arial" w:hAnsi="Arial" w:cs="Arial"/>
              </w:rPr>
              <w:t>may</w:t>
            </w:r>
            <w:r w:rsidRPr="1A8C1944">
              <w:rPr>
                <w:rFonts w:ascii="Arial" w:hAnsi="Arial" w:cs="Arial"/>
              </w:rPr>
              <w:t xml:space="preserve"> measure </w:t>
            </w:r>
            <w:r w:rsidRPr="02CFC07C">
              <w:rPr>
                <w:rFonts w:ascii="Arial" w:hAnsi="Arial" w:cs="Arial"/>
              </w:rPr>
              <w:t xml:space="preserve">and report </w:t>
            </w:r>
            <w:r w:rsidR="1699F36E" w:rsidRPr="00B43F36">
              <w:rPr>
                <w:rFonts w:ascii="Arial" w:hAnsi="Arial" w:cs="Arial"/>
              </w:rPr>
              <w:t>th</w:t>
            </w:r>
            <w:r w:rsidR="4D07604C" w:rsidRPr="00B43F36">
              <w:rPr>
                <w:rFonts w:ascii="Arial" w:hAnsi="Arial" w:cs="Arial"/>
              </w:rPr>
              <w:t>ese metrics</w:t>
            </w:r>
            <w:r w:rsidRPr="02CFC07C">
              <w:rPr>
                <w:rFonts w:ascii="Arial" w:hAnsi="Arial" w:cs="Arial"/>
              </w:rPr>
              <w:t xml:space="preserve"> </w:t>
            </w:r>
            <w:r w:rsidRPr="7F98B731">
              <w:rPr>
                <w:rFonts w:ascii="Arial" w:hAnsi="Arial" w:cs="Arial"/>
              </w:rPr>
              <w:t xml:space="preserve">themselves using </w:t>
            </w:r>
            <w:r w:rsidRPr="107ACA71">
              <w:rPr>
                <w:rFonts w:ascii="Arial" w:hAnsi="Arial" w:cs="Arial"/>
              </w:rPr>
              <w:t>software and other tools</w:t>
            </w:r>
            <w:r w:rsidRPr="275A5D94">
              <w:rPr>
                <w:rFonts w:ascii="Arial" w:hAnsi="Arial" w:cs="Arial"/>
              </w:rPr>
              <w:t>.</w:t>
            </w:r>
            <w:r w:rsidR="00173C6C">
              <w:rPr>
                <w:rFonts w:ascii="Arial" w:hAnsi="Arial" w:cs="Arial"/>
              </w:rPr>
              <w:t xml:space="preserve"> </w:t>
            </w:r>
            <w:r w:rsidR="005D6065">
              <w:rPr>
                <w:rFonts w:ascii="Arial" w:hAnsi="Arial" w:cs="Arial"/>
              </w:rPr>
              <w:t xml:space="preserve">Projects must present a credible method for </w:t>
            </w:r>
            <w:r w:rsidR="00FD2AF1">
              <w:rPr>
                <w:rFonts w:ascii="Arial" w:hAnsi="Arial" w:cs="Arial"/>
              </w:rPr>
              <w:t>net benefit calculations</w:t>
            </w:r>
            <w:r w:rsidR="00086DAE">
              <w:rPr>
                <w:rFonts w:ascii="Arial" w:hAnsi="Arial" w:cs="Arial"/>
              </w:rPr>
              <w:t xml:space="preserve"> </w:t>
            </w:r>
            <w:r w:rsidR="00097F1B">
              <w:rPr>
                <w:rFonts w:ascii="Arial" w:hAnsi="Arial" w:cs="Arial"/>
              </w:rPr>
              <w:t xml:space="preserve">using guidelines in </w:t>
            </w:r>
            <w:r w:rsidR="009002CB">
              <w:rPr>
                <w:rFonts w:ascii="Arial" w:hAnsi="Arial" w:cs="Arial"/>
              </w:rPr>
              <w:t>Attachment</w:t>
            </w:r>
            <w:r w:rsidR="00DC5046">
              <w:rPr>
                <w:rFonts w:ascii="Arial" w:hAnsi="Arial" w:cs="Arial"/>
              </w:rPr>
              <w:t xml:space="preserve"> </w:t>
            </w:r>
            <w:r w:rsidR="009002CB">
              <w:rPr>
                <w:rFonts w:ascii="Arial" w:hAnsi="Arial" w:cs="Arial"/>
              </w:rPr>
              <w:t>12</w:t>
            </w:r>
            <w:r w:rsidR="00812F86">
              <w:rPr>
                <w:rFonts w:ascii="Arial" w:hAnsi="Arial" w:cs="Arial"/>
              </w:rPr>
              <w:t xml:space="preserve"> (Guidelines for Ca</w:t>
            </w:r>
            <w:r w:rsidR="006953E7">
              <w:rPr>
                <w:rFonts w:ascii="Arial" w:hAnsi="Arial" w:cs="Arial"/>
              </w:rPr>
              <w:t>lculating Group 1 Project Net Benefits)</w:t>
            </w:r>
            <w:r w:rsidR="009002CB">
              <w:rPr>
                <w:rFonts w:ascii="Arial" w:hAnsi="Arial" w:cs="Arial"/>
              </w:rPr>
              <w:t>.</w:t>
            </w:r>
          </w:p>
        </w:tc>
      </w:tr>
      <w:tr w:rsidR="002C308B" w14:paraId="5C0271D7" w14:textId="77777777" w:rsidTr="557E7B2F">
        <w:tc>
          <w:tcPr>
            <w:tcW w:w="818" w:type="dxa"/>
          </w:tcPr>
          <w:p w14:paraId="6A96ACF4" w14:textId="35CA0837" w:rsidR="002C308B" w:rsidRDefault="7C4C5908" w:rsidP="002C308B">
            <w:pPr>
              <w:spacing w:after="120"/>
              <w:rPr>
                <w:rFonts w:ascii="Arial" w:hAnsi="Arial" w:cs="Arial"/>
              </w:rPr>
            </w:pPr>
            <w:r w:rsidRPr="7FFE5D66">
              <w:rPr>
                <w:rFonts w:ascii="Arial" w:hAnsi="Arial" w:cs="Arial"/>
              </w:rPr>
              <w:t>35</w:t>
            </w:r>
          </w:p>
        </w:tc>
        <w:tc>
          <w:tcPr>
            <w:tcW w:w="5387" w:type="dxa"/>
          </w:tcPr>
          <w:p w14:paraId="3175EDC0" w14:textId="7E2535AF" w:rsidR="002C308B" w:rsidRPr="002C308B" w:rsidRDefault="002C308B" w:rsidP="002C308B">
            <w:pPr>
              <w:spacing w:after="120"/>
              <w:rPr>
                <w:rFonts w:ascii="Arial" w:hAnsi="Arial" w:cs="Arial"/>
                <w:b/>
                <w:bCs/>
                <w:color w:val="000000"/>
              </w:rPr>
            </w:pPr>
            <w:r w:rsidRPr="00F64E1A">
              <w:rPr>
                <w:rFonts w:ascii="Arial" w:hAnsi="Arial" w:cs="Arial"/>
                <w:b/>
                <w:bCs/>
              </w:rPr>
              <w:t>For Group 2, are technologies that are already in the market (stage 9+) allowable?</w:t>
            </w:r>
            <w:r w:rsidRPr="002C308B">
              <w:rPr>
                <w:rFonts w:ascii="Arial" w:hAnsi="Arial" w:cs="Arial"/>
                <w:b/>
                <w:bCs/>
              </w:rPr>
              <w:t xml:space="preserve"> </w:t>
            </w:r>
          </w:p>
        </w:tc>
        <w:tc>
          <w:tcPr>
            <w:tcW w:w="7470" w:type="dxa"/>
          </w:tcPr>
          <w:p w14:paraId="142EA1D0" w14:textId="0012F78A" w:rsidR="002C308B" w:rsidRPr="00165CE8" w:rsidRDefault="667518C6" w:rsidP="002C308B">
            <w:pPr>
              <w:spacing w:after="120"/>
              <w:rPr>
                <w:rFonts w:ascii="Arial" w:hAnsi="Arial" w:cs="Arial"/>
              </w:rPr>
            </w:pPr>
            <w:r w:rsidRPr="00B43F36">
              <w:rPr>
                <w:rFonts w:ascii="Arial" w:hAnsi="Arial" w:cs="Arial"/>
              </w:rPr>
              <w:t>T</w:t>
            </w:r>
            <w:r w:rsidR="47664A39" w:rsidRPr="00B43F36">
              <w:rPr>
                <w:rFonts w:ascii="Arial" w:hAnsi="Arial" w:cs="Arial"/>
              </w:rPr>
              <w:t>echnologies</w:t>
            </w:r>
            <w:r w:rsidR="00EF4DF0">
              <w:rPr>
                <w:rFonts w:ascii="Arial" w:hAnsi="Arial" w:cs="Arial"/>
              </w:rPr>
              <w:t xml:space="preserve"> will be considered for this group</w:t>
            </w:r>
            <w:r w:rsidR="00181B95">
              <w:rPr>
                <w:rFonts w:ascii="Arial" w:hAnsi="Arial" w:cs="Arial"/>
              </w:rPr>
              <w:t xml:space="preserve"> </w:t>
            </w:r>
            <w:r w:rsidR="003F7F9A">
              <w:rPr>
                <w:rFonts w:ascii="Arial" w:hAnsi="Arial" w:cs="Arial"/>
              </w:rPr>
              <w:t xml:space="preserve">only </w:t>
            </w:r>
            <w:r w:rsidR="000022B8">
              <w:rPr>
                <w:rFonts w:ascii="Arial" w:hAnsi="Arial" w:cs="Arial"/>
              </w:rPr>
              <w:t xml:space="preserve">if </w:t>
            </w:r>
            <w:r w:rsidR="004E12BE">
              <w:rPr>
                <w:rFonts w:ascii="Arial" w:hAnsi="Arial" w:cs="Arial"/>
              </w:rPr>
              <w:t>they meet</w:t>
            </w:r>
            <w:r w:rsidR="00007DC6">
              <w:rPr>
                <w:rFonts w:ascii="Arial" w:hAnsi="Arial" w:cs="Arial"/>
              </w:rPr>
              <w:t xml:space="preserve"> the definition of pre-</w:t>
            </w:r>
            <w:r w:rsidR="002754DB">
              <w:rPr>
                <w:rFonts w:ascii="Arial" w:hAnsi="Arial" w:cs="Arial"/>
              </w:rPr>
              <w:t>commercial</w:t>
            </w:r>
            <w:r w:rsidR="00007DC6">
              <w:rPr>
                <w:rFonts w:ascii="Arial" w:hAnsi="Arial" w:cs="Arial"/>
              </w:rPr>
              <w:t xml:space="preserve"> technology</w:t>
            </w:r>
            <w:r w:rsidR="00D066AF">
              <w:rPr>
                <w:rFonts w:ascii="Arial" w:hAnsi="Arial" w:cs="Arial"/>
              </w:rPr>
              <w:t>.</w:t>
            </w:r>
            <w:r w:rsidR="00007DC6">
              <w:rPr>
                <w:rFonts w:ascii="Arial" w:hAnsi="Arial" w:cs="Arial"/>
              </w:rPr>
              <w:t xml:space="preserve"> </w:t>
            </w:r>
            <w:r w:rsidR="00D066AF">
              <w:rPr>
                <w:rFonts w:ascii="Arial" w:hAnsi="Arial" w:cs="Arial"/>
              </w:rPr>
              <w:t>A</w:t>
            </w:r>
            <w:r w:rsidR="002754DB">
              <w:rPr>
                <w:rFonts w:ascii="Arial" w:hAnsi="Arial" w:cs="Arial"/>
              </w:rPr>
              <w:t>s defined in section I.B of the solicitation manual</w:t>
            </w:r>
            <w:r w:rsidR="00D066AF">
              <w:rPr>
                <w:rFonts w:ascii="Arial" w:hAnsi="Arial" w:cs="Arial"/>
              </w:rPr>
              <w:t xml:space="preserve">, a pre-commercial technology is </w:t>
            </w:r>
            <w:r w:rsidR="00794E03" w:rsidRPr="00DA56E9">
              <w:rPr>
                <w:rFonts w:ascii="Arial" w:hAnsi="Arial" w:cs="Arial"/>
              </w:rPr>
              <w:t>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r w:rsidR="004B472F">
              <w:rPr>
                <w:rFonts w:ascii="Arial" w:hAnsi="Arial" w:cs="Arial"/>
              </w:rPr>
              <w:t>.</w:t>
            </w:r>
          </w:p>
        </w:tc>
      </w:tr>
      <w:tr w:rsidR="002C308B" w14:paraId="0C8302E5" w14:textId="77777777" w:rsidTr="557E7B2F">
        <w:tc>
          <w:tcPr>
            <w:tcW w:w="818" w:type="dxa"/>
          </w:tcPr>
          <w:p w14:paraId="67B28CE0" w14:textId="183F02C6" w:rsidR="002C308B" w:rsidRPr="00F64E1A" w:rsidRDefault="7C4C5908" w:rsidP="002C308B">
            <w:pPr>
              <w:spacing w:after="120"/>
              <w:rPr>
                <w:rFonts w:ascii="Arial" w:hAnsi="Arial" w:cs="Arial"/>
              </w:rPr>
            </w:pPr>
            <w:r w:rsidRPr="00F64E1A">
              <w:rPr>
                <w:rFonts w:ascii="Arial" w:hAnsi="Arial" w:cs="Arial"/>
              </w:rPr>
              <w:t>36</w:t>
            </w:r>
          </w:p>
        </w:tc>
        <w:tc>
          <w:tcPr>
            <w:tcW w:w="5387" w:type="dxa"/>
          </w:tcPr>
          <w:p w14:paraId="47D352FA" w14:textId="74898111" w:rsidR="002C308B" w:rsidRPr="002C308B" w:rsidRDefault="002C308B" w:rsidP="002C308B">
            <w:pPr>
              <w:spacing w:after="120"/>
              <w:rPr>
                <w:rFonts w:ascii="Arial" w:hAnsi="Arial" w:cs="Arial"/>
                <w:b/>
                <w:bCs/>
                <w:color w:val="000000"/>
              </w:rPr>
            </w:pPr>
            <w:r w:rsidRPr="002C308B">
              <w:rPr>
                <w:rFonts w:ascii="Arial" w:hAnsi="Arial" w:cs="Arial"/>
                <w:b/>
                <w:bCs/>
              </w:rPr>
              <w:t xml:space="preserve">Group 1: Can a Utility-scale battery be used to achieve the 1MW shift goal? </w:t>
            </w:r>
          </w:p>
        </w:tc>
        <w:tc>
          <w:tcPr>
            <w:tcW w:w="7470" w:type="dxa"/>
          </w:tcPr>
          <w:p w14:paraId="1123265A" w14:textId="780586A5" w:rsidR="002C308B" w:rsidRPr="00165CE8" w:rsidRDefault="00221118" w:rsidP="002C308B">
            <w:pPr>
              <w:spacing w:after="120"/>
              <w:rPr>
                <w:rFonts w:ascii="Arial" w:hAnsi="Arial" w:cs="Arial"/>
              </w:rPr>
            </w:pPr>
            <w:r>
              <w:rPr>
                <w:rFonts w:ascii="Arial" w:hAnsi="Arial" w:cs="Arial"/>
              </w:rPr>
              <w:t>Yes. However, t</w:t>
            </w:r>
            <w:r w:rsidR="7982DFA0" w:rsidRPr="28085F4F">
              <w:rPr>
                <w:rFonts w:ascii="Arial" w:hAnsi="Arial" w:cs="Arial"/>
              </w:rPr>
              <w:t xml:space="preserve">he resources </w:t>
            </w:r>
            <w:r w:rsidR="7982DFA0" w:rsidRPr="3F25F8F5">
              <w:rPr>
                <w:rFonts w:ascii="Arial" w:hAnsi="Arial" w:cs="Arial"/>
              </w:rPr>
              <w:t xml:space="preserve">used to demonstrate demand </w:t>
            </w:r>
            <w:r w:rsidR="7982DFA0" w:rsidRPr="3E2B7867">
              <w:rPr>
                <w:rFonts w:ascii="Arial" w:hAnsi="Arial" w:cs="Arial"/>
              </w:rPr>
              <w:t>flexibility</w:t>
            </w:r>
            <w:r w:rsidR="7982DFA0" w:rsidRPr="5D955B40">
              <w:rPr>
                <w:rFonts w:ascii="Arial" w:hAnsi="Arial" w:cs="Arial"/>
              </w:rPr>
              <w:t xml:space="preserve"> </w:t>
            </w:r>
            <w:r w:rsidR="0FBC924D" w:rsidRPr="316A7D77">
              <w:rPr>
                <w:rFonts w:ascii="Arial" w:hAnsi="Arial" w:cs="Arial"/>
              </w:rPr>
              <w:t xml:space="preserve">and achieve the 1 MW </w:t>
            </w:r>
            <w:r w:rsidR="0FBC924D" w:rsidRPr="4E4E80EA">
              <w:rPr>
                <w:rFonts w:ascii="Arial" w:hAnsi="Arial" w:cs="Arial"/>
              </w:rPr>
              <w:t xml:space="preserve">load shed goal </w:t>
            </w:r>
            <w:r w:rsidR="7982DFA0" w:rsidRPr="316A7D77">
              <w:rPr>
                <w:rFonts w:ascii="Arial" w:hAnsi="Arial" w:cs="Arial"/>
              </w:rPr>
              <w:t>must</w:t>
            </w:r>
            <w:r w:rsidR="7982DFA0" w:rsidRPr="5E5465FC">
              <w:rPr>
                <w:rFonts w:ascii="Arial" w:hAnsi="Arial" w:cs="Arial"/>
              </w:rPr>
              <w:t xml:space="preserve"> be on the </w:t>
            </w:r>
            <w:r w:rsidR="7982DFA0" w:rsidRPr="0EC0A7AF">
              <w:rPr>
                <w:rFonts w:ascii="Arial" w:hAnsi="Arial" w:cs="Arial"/>
              </w:rPr>
              <w:t>customer</w:t>
            </w:r>
            <w:r w:rsidR="7982DFA0" w:rsidRPr="3C3AD706">
              <w:rPr>
                <w:rFonts w:ascii="Arial" w:hAnsi="Arial" w:cs="Arial"/>
              </w:rPr>
              <w:t>/</w:t>
            </w:r>
            <w:r w:rsidR="7982DFA0" w:rsidRPr="5D955B40">
              <w:rPr>
                <w:rFonts w:ascii="Arial" w:hAnsi="Arial" w:cs="Arial"/>
              </w:rPr>
              <w:t xml:space="preserve">demand side. </w:t>
            </w:r>
          </w:p>
        </w:tc>
      </w:tr>
      <w:tr w:rsidR="002C308B" w14:paraId="303137CD" w14:textId="77777777" w:rsidTr="557E7B2F">
        <w:tc>
          <w:tcPr>
            <w:tcW w:w="818" w:type="dxa"/>
          </w:tcPr>
          <w:p w14:paraId="124EC0CF" w14:textId="27BB2D7A" w:rsidR="002C308B" w:rsidRPr="003F0A06" w:rsidRDefault="34786CA5" w:rsidP="002C308B">
            <w:pPr>
              <w:spacing w:after="120"/>
              <w:rPr>
                <w:rFonts w:ascii="Arial" w:hAnsi="Arial" w:cs="Arial"/>
              </w:rPr>
            </w:pPr>
            <w:r w:rsidRPr="00F64E1A">
              <w:rPr>
                <w:rFonts w:ascii="Arial" w:hAnsi="Arial" w:cs="Arial"/>
              </w:rPr>
              <w:t>37</w:t>
            </w:r>
          </w:p>
        </w:tc>
        <w:tc>
          <w:tcPr>
            <w:tcW w:w="5387" w:type="dxa"/>
          </w:tcPr>
          <w:p w14:paraId="72477E24" w14:textId="37A95BFF" w:rsidR="002C308B" w:rsidRPr="002C308B" w:rsidRDefault="002C308B" w:rsidP="002C308B">
            <w:pPr>
              <w:spacing w:after="120"/>
              <w:rPr>
                <w:rFonts w:ascii="Arial" w:hAnsi="Arial" w:cs="Arial"/>
                <w:b/>
                <w:bCs/>
                <w:color w:val="000000"/>
              </w:rPr>
            </w:pPr>
            <w:r w:rsidRPr="002C308B">
              <w:rPr>
                <w:rFonts w:ascii="Arial" w:hAnsi="Arial" w:cs="Arial"/>
                <w:b/>
                <w:bCs/>
              </w:rPr>
              <w:t xml:space="preserve">In CEC's definition of VPP, can VPPs include large flexible loads connected at transmission level? "VPPs are portfolios of distributed energy resources (DERs) such as smart thermostats, rooftop solar photovoltaics, electric vehicles (EVs), batteries, and smart water heaters that are actively controlled by software to benefit the power system, consumers, and the environment." </w:t>
            </w:r>
          </w:p>
        </w:tc>
        <w:tc>
          <w:tcPr>
            <w:tcW w:w="7470" w:type="dxa"/>
          </w:tcPr>
          <w:p w14:paraId="3BBF2D14" w14:textId="16102590" w:rsidR="002C308B" w:rsidRPr="00165CE8" w:rsidRDefault="471B8703" w:rsidP="002C308B">
            <w:pPr>
              <w:spacing w:after="120"/>
              <w:rPr>
                <w:rFonts w:ascii="Arial" w:hAnsi="Arial" w:cs="Arial"/>
              </w:rPr>
            </w:pPr>
            <w:r w:rsidRPr="45036010">
              <w:rPr>
                <w:rFonts w:ascii="Arial" w:hAnsi="Arial" w:cs="Arial"/>
              </w:rPr>
              <w:t xml:space="preserve">Yes, </w:t>
            </w:r>
            <w:r w:rsidR="0C30FDFF" w:rsidRPr="3C660E20">
              <w:rPr>
                <w:rFonts w:ascii="Arial" w:hAnsi="Arial" w:cs="Arial"/>
              </w:rPr>
              <w:t xml:space="preserve">the </w:t>
            </w:r>
            <w:r w:rsidR="0C30FDFF" w:rsidRPr="7245E1D8">
              <w:rPr>
                <w:rFonts w:ascii="Arial" w:hAnsi="Arial" w:cs="Arial"/>
              </w:rPr>
              <w:t xml:space="preserve">demonstration can include large </w:t>
            </w:r>
            <w:r w:rsidR="0C30FDFF" w:rsidRPr="04005B02">
              <w:rPr>
                <w:rFonts w:ascii="Arial" w:hAnsi="Arial" w:cs="Arial"/>
              </w:rPr>
              <w:t xml:space="preserve">flexible </w:t>
            </w:r>
            <w:r w:rsidR="0C30FDFF" w:rsidRPr="4E79B804">
              <w:rPr>
                <w:rFonts w:ascii="Arial" w:hAnsi="Arial" w:cs="Arial"/>
              </w:rPr>
              <w:t>lo</w:t>
            </w:r>
            <w:r w:rsidR="7CE488C9" w:rsidRPr="4E79B804">
              <w:rPr>
                <w:rFonts w:ascii="Arial" w:hAnsi="Arial" w:cs="Arial"/>
              </w:rPr>
              <w:t>a</w:t>
            </w:r>
            <w:r w:rsidR="0C30FDFF" w:rsidRPr="4E79B804">
              <w:rPr>
                <w:rFonts w:ascii="Arial" w:hAnsi="Arial" w:cs="Arial"/>
              </w:rPr>
              <w:t>ds</w:t>
            </w:r>
            <w:r w:rsidR="0C30FDFF" w:rsidRPr="04005B02">
              <w:rPr>
                <w:rFonts w:ascii="Arial" w:hAnsi="Arial" w:cs="Arial"/>
              </w:rPr>
              <w:t xml:space="preserve"> </w:t>
            </w:r>
            <w:r w:rsidR="0C30FDFF" w:rsidRPr="7F629E34">
              <w:rPr>
                <w:rFonts w:ascii="Arial" w:hAnsi="Arial" w:cs="Arial"/>
              </w:rPr>
              <w:t xml:space="preserve">connected at the </w:t>
            </w:r>
            <w:r w:rsidR="0C30FDFF" w:rsidRPr="4F38C2C0">
              <w:rPr>
                <w:rFonts w:ascii="Arial" w:hAnsi="Arial" w:cs="Arial"/>
              </w:rPr>
              <w:t xml:space="preserve">transmission </w:t>
            </w:r>
            <w:r w:rsidR="0C30FDFF" w:rsidRPr="03B1E2F6">
              <w:rPr>
                <w:rFonts w:ascii="Arial" w:hAnsi="Arial" w:cs="Arial"/>
              </w:rPr>
              <w:t xml:space="preserve">level </w:t>
            </w:r>
            <w:r w:rsidRPr="4F38C2C0">
              <w:rPr>
                <w:rFonts w:ascii="Arial" w:hAnsi="Arial" w:cs="Arial"/>
              </w:rPr>
              <w:t>if</w:t>
            </w:r>
            <w:r w:rsidRPr="3824AA37">
              <w:rPr>
                <w:rFonts w:ascii="Arial" w:hAnsi="Arial" w:cs="Arial"/>
              </w:rPr>
              <w:t xml:space="preserve"> the resource </w:t>
            </w:r>
            <w:r w:rsidRPr="4DE97132">
              <w:rPr>
                <w:rFonts w:ascii="Arial" w:hAnsi="Arial" w:cs="Arial"/>
              </w:rPr>
              <w:t xml:space="preserve">providing demand </w:t>
            </w:r>
            <w:r w:rsidRPr="2450849D">
              <w:rPr>
                <w:rFonts w:ascii="Arial" w:hAnsi="Arial" w:cs="Arial"/>
              </w:rPr>
              <w:t xml:space="preserve">flexibility is on the customer side of the </w:t>
            </w:r>
            <w:r w:rsidRPr="715BD2D3">
              <w:rPr>
                <w:rFonts w:ascii="Arial" w:hAnsi="Arial" w:cs="Arial"/>
              </w:rPr>
              <w:t>meter</w:t>
            </w:r>
            <w:r w:rsidR="0FE5F291" w:rsidRPr="411D261B">
              <w:rPr>
                <w:rFonts w:ascii="Arial" w:hAnsi="Arial" w:cs="Arial"/>
              </w:rPr>
              <w:t xml:space="preserve">. </w:t>
            </w:r>
          </w:p>
        </w:tc>
      </w:tr>
      <w:tr w:rsidR="002C308B" w14:paraId="1803A938" w14:textId="77777777" w:rsidTr="557E7B2F">
        <w:tc>
          <w:tcPr>
            <w:tcW w:w="818" w:type="dxa"/>
          </w:tcPr>
          <w:p w14:paraId="242ED60D" w14:textId="4F5E37F8" w:rsidR="002C308B" w:rsidRDefault="34786CA5" w:rsidP="002C308B">
            <w:pPr>
              <w:spacing w:after="120"/>
              <w:rPr>
                <w:rFonts w:ascii="Arial" w:hAnsi="Arial" w:cs="Arial"/>
              </w:rPr>
            </w:pPr>
            <w:r w:rsidRPr="60947A8D">
              <w:rPr>
                <w:rFonts w:ascii="Arial" w:hAnsi="Arial" w:cs="Arial"/>
              </w:rPr>
              <w:t>38</w:t>
            </w:r>
          </w:p>
        </w:tc>
        <w:tc>
          <w:tcPr>
            <w:tcW w:w="5387" w:type="dxa"/>
          </w:tcPr>
          <w:p w14:paraId="33D6676C" w14:textId="02017CE3" w:rsidR="002C308B" w:rsidRPr="002C308B" w:rsidRDefault="002C308B" w:rsidP="002C308B">
            <w:pPr>
              <w:spacing w:after="120"/>
              <w:rPr>
                <w:rFonts w:ascii="Arial" w:hAnsi="Arial" w:cs="Arial"/>
                <w:b/>
                <w:bCs/>
                <w:color w:val="000000"/>
              </w:rPr>
            </w:pPr>
            <w:r w:rsidRPr="002C308B">
              <w:rPr>
                <w:rFonts w:ascii="Arial" w:hAnsi="Arial" w:cs="Arial"/>
                <w:b/>
                <w:bCs/>
              </w:rPr>
              <w:t xml:space="preserve">Group 2: are subcontractors headquartered outside of California eligible? </w:t>
            </w:r>
          </w:p>
        </w:tc>
        <w:tc>
          <w:tcPr>
            <w:tcW w:w="7470" w:type="dxa"/>
          </w:tcPr>
          <w:p w14:paraId="434A64A3" w14:textId="33868DBC" w:rsidR="002C308B" w:rsidRPr="00165CE8" w:rsidRDefault="008309D7" w:rsidP="002C308B">
            <w:pPr>
              <w:spacing w:after="120"/>
              <w:rPr>
                <w:rFonts w:ascii="Arial" w:hAnsi="Arial" w:cs="Arial"/>
              </w:rPr>
            </w:pPr>
            <w:r>
              <w:rPr>
                <w:rFonts w:ascii="Arial" w:hAnsi="Arial" w:cs="Arial"/>
              </w:rPr>
              <w:t>Yes</w:t>
            </w:r>
            <w:r w:rsidR="00E27F04">
              <w:rPr>
                <w:rFonts w:ascii="Arial" w:hAnsi="Arial" w:cs="Arial"/>
              </w:rPr>
              <w:t xml:space="preserve">, subcontractors headquartered outside of </w:t>
            </w:r>
            <w:r w:rsidR="2BD24411" w:rsidRPr="00B43F36">
              <w:rPr>
                <w:rFonts w:ascii="Arial" w:hAnsi="Arial" w:cs="Arial"/>
              </w:rPr>
              <w:t>C</w:t>
            </w:r>
            <w:r w:rsidR="70B6E9DE" w:rsidRPr="00B43F36">
              <w:rPr>
                <w:rFonts w:ascii="Arial" w:hAnsi="Arial" w:cs="Arial"/>
              </w:rPr>
              <w:t>alifornia</w:t>
            </w:r>
            <w:r w:rsidR="00E27F04">
              <w:rPr>
                <w:rFonts w:ascii="Arial" w:hAnsi="Arial" w:cs="Arial"/>
              </w:rPr>
              <w:t xml:space="preserve"> </w:t>
            </w:r>
            <w:r w:rsidR="0012049C">
              <w:rPr>
                <w:rFonts w:ascii="Arial" w:hAnsi="Arial" w:cs="Arial"/>
              </w:rPr>
              <w:t>are allowed</w:t>
            </w:r>
            <w:r w:rsidR="00790E3E">
              <w:rPr>
                <w:rFonts w:ascii="Arial" w:hAnsi="Arial" w:cs="Arial"/>
              </w:rPr>
              <w:t xml:space="preserve">. Please note </w:t>
            </w:r>
            <w:r w:rsidR="00B25EE9">
              <w:rPr>
                <w:rFonts w:ascii="Arial" w:hAnsi="Arial" w:cs="Arial"/>
              </w:rPr>
              <w:t xml:space="preserve">this may impact scoring </w:t>
            </w:r>
            <w:r w:rsidR="14119093" w:rsidRPr="00B43F36">
              <w:rPr>
                <w:rFonts w:ascii="Arial" w:hAnsi="Arial" w:cs="Arial"/>
              </w:rPr>
              <w:t>criteri</w:t>
            </w:r>
            <w:r w:rsidR="3612961B" w:rsidRPr="00B43F36">
              <w:rPr>
                <w:rFonts w:ascii="Arial" w:hAnsi="Arial" w:cs="Arial"/>
              </w:rPr>
              <w:t>on</w:t>
            </w:r>
            <w:r w:rsidR="00B25EE9">
              <w:rPr>
                <w:rFonts w:ascii="Arial" w:hAnsi="Arial" w:cs="Arial"/>
              </w:rPr>
              <w:t xml:space="preserve"> </w:t>
            </w:r>
            <w:r w:rsidR="00EE781D">
              <w:rPr>
                <w:rFonts w:ascii="Arial" w:hAnsi="Arial" w:cs="Arial"/>
              </w:rPr>
              <w:t>6 (</w:t>
            </w:r>
            <w:r w:rsidR="00F70CCA">
              <w:rPr>
                <w:rFonts w:ascii="Arial" w:hAnsi="Arial" w:cs="Arial"/>
              </w:rPr>
              <w:t>CEC F</w:t>
            </w:r>
            <w:r w:rsidR="00B25EE9">
              <w:rPr>
                <w:rFonts w:ascii="Arial" w:hAnsi="Arial" w:cs="Arial"/>
              </w:rPr>
              <w:t xml:space="preserve">unds </w:t>
            </w:r>
            <w:r w:rsidR="00F70CCA">
              <w:rPr>
                <w:rFonts w:ascii="Arial" w:hAnsi="Arial" w:cs="Arial"/>
              </w:rPr>
              <w:t>S</w:t>
            </w:r>
            <w:r w:rsidR="00B25EE9">
              <w:rPr>
                <w:rFonts w:ascii="Arial" w:hAnsi="Arial" w:cs="Arial"/>
              </w:rPr>
              <w:t>pent in C</w:t>
            </w:r>
            <w:r w:rsidR="00FF7439">
              <w:rPr>
                <w:rFonts w:ascii="Arial" w:hAnsi="Arial" w:cs="Arial"/>
              </w:rPr>
              <w:t>alifornia</w:t>
            </w:r>
            <w:r w:rsidR="00EE781D">
              <w:rPr>
                <w:rFonts w:ascii="Arial" w:hAnsi="Arial" w:cs="Arial"/>
              </w:rPr>
              <w:t>)</w:t>
            </w:r>
            <w:r w:rsidR="00EB51D9">
              <w:rPr>
                <w:rFonts w:ascii="Arial" w:hAnsi="Arial" w:cs="Arial"/>
              </w:rPr>
              <w:t xml:space="preserve">. Please refer to the solicitation manual for additional details </w:t>
            </w:r>
            <w:r w:rsidR="00C77E7C">
              <w:rPr>
                <w:rFonts w:ascii="Arial" w:hAnsi="Arial" w:cs="Arial"/>
              </w:rPr>
              <w:t>related to funds spent in C</w:t>
            </w:r>
            <w:r w:rsidR="00550DBD">
              <w:rPr>
                <w:rFonts w:ascii="Arial" w:hAnsi="Arial" w:cs="Arial"/>
              </w:rPr>
              <w:t>alifo</w:t>
            </w:r>
            <w:r w:rsidR="00F13F43">
              <w:rPr>
                <w:rFonts w:ascii="Arial" w:hAnsi="Arial" w:cs="Arial"/>
              </w:rPr>
              <w:t>rnia</w:t>
            </w:r>
            <w:r w:rsidR="00C77E7C">
              <w:rPr>
                <w:rFonts w:ascii="Arial" w:hAnsi="Arial" w:cs="Arial"/>
              </w:rPr>
              <w:t xml:space="preserve"> and </w:t>
            </w:r>
            <w:r w:rsidR="00972DD0">
              <w:rPr>
                <w:rFonts w:ascii="Arial" w:hAnsi="Arial" w:cs="Arial"/>
              </w:rPr>
              <w:t>allowable subcontractors and vendors.</w:t>
            </w:r>
          </w:p>
        </w:tc>
      </w:tr>
      <w:tr w:rsidR="002C308B" w14:paraId="1EF2147B" w14:textId="77777777" w:rsidTr="557E7B2F">
        <w:tc>
          <w:tcPr>
            <w:tcW w:w="818" w:type="dxa"/>
          </w:tcPr>
          <w:p w14:paraId="1F9BB4B0" w14:textId="0C7ADA2A" w:rsidR="002C308B" w:rsidRDefault="4B882A30" w:rsidP="002C308B">
            <w:pPr>
              <w:spacing w:after="120"/>
              <w:rPr>
                <w:rFonts w:ascii="Arial" w:hAnsi="Arial" w:cs="Arial"/>
              </w:rPr>
            </w:pPr>
            <w:r w:rsidRPr="0F5511CE">
              <w:rPr>
                <w:rFonts w:ascii="Arial" w:hAnsi="Arial" w:cs="Arial"/>
              </w:rPr>
              <w:t>39</w:t>
            </w:r>
          </w:p>
        </w:tc>
        <w:tc>
          <w:tcPr>
            <w:tcW w:w="5387" w:type="dxa"/>
          </w:tcPr>
          <w:p w14:paraId="336F9A1B" w14:textId="77221495" w:rsidR="002C308B" w:rsidRPr="002C308B" w:rsidRDefault="002C308B" w:rsidP="002C308B">
            <w:pPr>
              <w:spacing w:after="120"/>
              <w:rPr>
                <w:rFonts w:ascii="Arial" w:eastAsia="Times New Roman" w:hAnsi="Arial" w:cs="Arial"/>
                <w:b/>
                <w:bCs/>
              </w:rPr>
            </w:pPr>
            <w:r w:rsidRPr="002C308B">
              <w:rPr>
                <w:rFonts w:ascii="Arial" w:hAnsi="Arial" w:cs="Arial"/>
                <w:b/>
                <w:bCs/>
              </w:rPr>
              <w:t xml:space="preserve">How do we determine which market stage a technology is at (i.e., 7-9)? What documentation would you be looking for to verify that? </w:t>
            </w:r>
          </w:p>
        </w:tc>
        <w:tc>
          <w:tcPr>
            <w:tcW w:w="7470" w:type="dxa"/>
          </w:tcPr>
          <w:p w14:paraId="7B4FCFB2" w14:textId="5A4773AC" w:rsidR="004E475F" w:rsidRDefault="005B5518" w:rsidP="002C308B">
            <w:pPr>
              <w:spacing w:after="120"/>
              <w:rPr>
                <w:rFonts w:ascii="Arial" w:hAnsi="Arial" w:cs="Arial"/>
              </w:rPr>
            </w:pPr>
            <w:r>
              <w:rPr>
                <w:rFonts w:ascii="Arial" w:hAnsi="Arial" w:cs="Arial"/>
              </w:rPr>
              <w:t xml:space="preserve">The technology readiness levels </w:t>
            </w:r>
            <w:r w:rsidR="00117BD4">
              <w:rPr>
                <w:rFonts w:ascii="Arial" w:hAnsi="Arial" w:cs="Arial"/>
              </w:rPr>
              <w:t xml:space="preserve">are assessed relative to the Department of Energy’s </w:t>
            </w:r>
            <w:r w:rsidR="005F0E68">
              <w:rPr>
                <w:rFonts w:ascii="Arial" w:hAnsi="Arial" w:cs="Arial"/>
              </w:rPr>
              <w:t>TRL scale</w:t>
            </w:r>
            <w:r w:rsidR="00252585">
              <w:rPr>
                <w:rFonts w:ascii="Arial" w:hAnsi="Arial" w:cs="Arial"/>
              </w:rPr>
              <w:t xml:space="preserve"> linked below in this response. Applicants should </w:t>
            </w:r>
            <w:r w:rsidR="00347F14">
              <w:rPr>
                <w:rFonts w:ascii="Arial" w:hAnsi="Arial" w:cs="Arial"/>
              </w:rPr>
              <w:lastRenderedPageBreak/>
              <w:t xml:space="preserve">provide citations or other supplemental material that </w:t>
            </w:r>
            <w:r w:rsidR="00C97DAE">
              <w:rPr>
                <w:rFonts w:ascii="Arial" w:hAnsi="Arial" w:cs="Arial"/>
              </w:rPr>
              <w:t xml:space="preserve">support the current TRL state of the technology they are </w:t>
            </w:r>
            <w:r w:rsidR="00843FB5">
              <w:rPr>
                <w:rFonts w:ascii="Arial" w:hAnsi="Arial" w:cs="Arial"/>
              </w:rPr>
              <w:t>claiming</w:t>
            </w:r>
            <w:r w:rsidR="00253F77">
              <w:rPr>
                <w:rFonts w:ascii="Arial" w:hAnsi="Arial" w:cs="Arial"/>
              </w:rPr>
              <w:t xml:space="preserve">. </w:t>
            </w:r>
            <w:r w:rsidR="005F0E68">
              <w:rPr>
                <w:rFonts w:ascii="Arial" w:hAnsi="Arial" w:cs="Arial"/>
              </w:rPr>
              <w:t xml:space="preserve"> </w:t>
            </w:r>
          </w:p>
          <w:p w14:paraId="3F405F07" w14:textId="6F12A5BC" w:rsidR="002C308B" w:rsidRDefault="00000000" w:rsidP="002C308B">
            <w:pPr>
              <w:spacing w:after="120"/>
              <w:rPr>
                <w:rFonts w:ascii="Arial" w:hAnsi="Arial" w:cs="Arial"/>
              </w:rPr>
            </w:pPr>
            <w:hyperlink r:id="rId16" w:history="1">
              <w:r w:rsidR="00C00B82" w:rsidRPr="00A44510">
                <w:rPr>
                  <w:rStyle w:val="Hyperlink"/>
                  <w:rFonts w:ascii="Arial" w:hAnsi="Arial" w:cs="Arial"/>
                </w:rPr>
                <w:t>https://www2.lbl.gov/dir/assets/docs/TRL%20guide.pdf</w:t>
              </w:r>
            </w:hyperlink>
          </w:p>
          <w:p w14:paraId="5B77D34D" w14:textId="5AC47EC6" w:rsidR="00C00B82" w:rsidRPr="00165CE8" w:rsidRDefault="00C00B82" w:rsidP="002C308B">
            <w:pPr>
              <w:spacing w:after="120"/>
              <w:rPr>
                <w:rFonts w:ascii="Arial" w:hAnsi="Arial" w:cs="Arial"/>
              </w:rPr>
            </w:pPr>
          </w:p>
        </w:tc>
      </w:tr>
      <w:tr w:rsidR="002C308B" w14:paraId="2FCB268C" w14:textId="77777777" w:rsidTr="557E7B2F">
        <w:tc>
          <w:tcPr>
            <w:tcW w:w="818" w:type="dxa"/>
          </w:tcPr>
          <w:p w14:paraId="49B2A82E" w14:textId="2F9D1A2C" w:rsidR="002C308B" w:rsidRDefault="51DC8563" w:rsidP="002C308B">
            <w:pPr>
              <w:spacing w:after="120"/>
              <w:rPr>
                <w:rFonts w:ascii="Arial" w:hAnsi="Arial" w:cs="Arial"/>
              </w:rPr>
            </w:pPr>
            <w:r w:rsidRPr="0F5511CE">
              <w:rPr>
                <w:rFonts w:ascii="Arial" w:hAnsi="Arial" w:cs="Arial"/>
              </w:rPr>
              <w:lastRenderedPageBreak/>
              <w:t>40</w:t>
            </w:r>
          </w:p>
        </w:tc>
        <w:tc>
          <w:tcPr>
            <w:tcW w:w="5387" w:type="dxa"/>
          </w:tcPr>
          <w:p w14:paraId="65EABB9C" w14:textId="7C89F5F3" w:rsidR="002C308B" w:rsidRPr="002C308B" w:rsidRDefault="002C308B" w:rsidP="002C308B">
            <w:pPr>
              <w:spacing w:after="120"/>
              <w:rPr>
                <w:rFonts w:ascii="Arial" w:eastAsia="Times New Roman" w:hAnsi="Arial" w:cs="Arial"/>
                <w:b/>
                <w:bCs/>
              </w:rPr>
            </w:pPr>
            <w:r w:rsidRPr="002C308B">
              <w:rPr>
                <w:rFonts w:ascii="Arial" w:hAnsi="Arial" w:cs="Arial"/>
                <w:b/>
                <w:bCs/>
              </w:rPr>
              <w:t xml:space="preserve">Under Group 2, would geographically separate facilities be eligible to be grouped together as a single project? </w:t>
            </w:r>
          </w:p>
        </w:tc>
        <w:tc>
          <w:tcPr>
            <w:tcW w:w="7470" w:type="dxa"/>
          </w:tcPr>
          <w:p w14:paraId="792C33C6" w14:textId="73587FCB" w:rsidR="002C308B" w:rsidRPr="00165CE8" w:rsidRDefault="006175CE" w:rsidP="002C308B">
            <w:pPr>
              <w:spacing w:after="120"/>
              <w:rPr>
                <w:rFonts w:ascii="Arial" w:hAnsi="Arial" w:cs="Arial"/>
              </w:rPr>
            </w:pPr>
            <w:r>
              <w:rPr>
                <w:rFonts w:ascii="Arial" w:hAnsi="Arial" w:cs="Arial"/>
              </w:rPr>
              <w:t>Yes.</w:t>
            </w:r>
            <w:r w:rsidR="008531D4">
              <w:rPr>
                <w:rFonts w:ascii="Arial" w:hAnsi="Arial" w:cs="Arial"/>
              </w:rPr>
              <w:t xml:space="preserve"> Applicants </w:t>
            </w:r>
            <w:r w:rsidR="00CA1AF2">
              <w:rPr>
                <w:rFonts w:ascii="Arial" w:hAnsi="Arial" w:cs="Arial"/>
              </w:rPr>
              <w:t xml:space="preserve">should review the group </w:t>
            </w:r>
            <w:r w:rsidR="00117C86">
              <w:rPr>
                <w:rFonts w:ascii="Arial" w:hAnsi="Arial" w:cs="Arial"/>
              </w:rPr>
              <w:t xml:space="preserve">site requirements to determine if </w:t>
            </w:r>
            <w:r w:rsidR="009B2DE2">
              <w:rPr>
                <w:rFonts w:ascii="Arial" w:hAnsi="Arial" w:cs="Arial"/>
              </w:rPr>
              <w:t xml:space="preserve">submitting under one application is </w:t>
            </w:r>
            <w:r w:rsidR="00436B4D">
              <w:rPr>
                <w:rFonts w:ascii="Arial" w:hAnsi="Arial" w:cs="Arial"/>
              </w:rPr>
              <w:t xml:space="preserve">more favorable from a </w:t>
            </w:r>
            <w:r w:rsidR="00F90DC7">
              <w:rPr>
                <w:rFonts w:ascii="Arial" w:hAnsi="Arial" w:cs="Arial"/>
              </w:rPr>
              <w:t>scoring perspective.</w:t>
            </w:r>
            <w:r w:rsidR="00461999">
              <w:rPr>
                <w:rFonts w:ascii="Arial" w:hAnsi="Arial" w:cs="Arial"/>
              </w:rPr>
              <w:t xml:space="preserve"> </w:t>
            </w:r>
            <w:r w:rsidR="00872F1E">
              <w:rPr>
                <w:rFonts w:ascii="Arial" w:hAnsi="Arial" w:cs="Arial"/>
              </w:rPr>
              <w:t>Group 2 s</w:t>
            </w:r>
            <w:r w:rsidR="00461999">
              <w:rPr>
                <w:rFonts w:ascii="Arial" w:hAnsi="Arial" w:cs="Arial"/>
              </w:rPr>
              <w:t>ite requirements can be found in section I.C of the solicitation manual</w:t>
            </w:r>
            <w:r w:rsidR="005A7483">
              <w:rPr>
                <w:rFonts w:ascii="Arial" w:hAnsi="Arial" w:cs="Arial"/>
              </w:rPr>
              <w:t xml:space="preserve"> (specifically under “Site Requirements”)</w:t>
            </w:r>
            <w:r w:rsidR="00461999">
              <w:rPr>
                <w:rFonts w:ascii="Arial" w:hAnsi="Arial" w:cs="Arial"/>
              </w:rPr>
              <w:t>.</w:t>
            </w:r>
          </w:p>
        </w:tc>
      </w:tr>
      <w:tr w:rsidR="002C308B" w14:paraId="687BFC66" w14:textId="77777777" w:rsidTr="557E7B2F">
        <w:tc>
          <w:tcPr>
            <w:tcW w:w="818" w:type="dxa"/>
          </w:tcPr>
          <w:p w14:paraId="11AC5D8A" w14:textId="5B78ACB8" w:rsidR="002C308B" w:rsidRPr="00F64E1A" w:rsidRDefault="4D969488" w:rsidP="002C308B">
            <w:pPr>
              <w:spacing w:after="120"/>
              <w:rPr>
                <w:rFonts w:ascii="Arial" w:hAnsi="Arial" w:cs="Arial"/>
              </w:rPr>
            </w:pPr>
            <w:r w:rsidRPr="00F64E1A">
              <w:rPr>
                <w:rFonts w:ascii="Arial" w:hAnsi="Arial" w:cs="Arial"/>
              </w:rPr>
              <w:t>41</w:t>
            </w:r>
          </w:p>
        </w:tc>
        <w:tc>
          <w:tcPr>
            <w:tcW w:w="5387" w:type="dxa"/>
          </w:tcPr>
          <w:p w14:paraId="1C8D43F0" w14:textId="53AD553A" w:rsidR="002C308B" w:rsidRPr="002C308B" w:rsidRDefault="002C308B" w:rsidP="002C308B">
            <w:pPr>
              <w:spacing w:after="120"/>
              <w:rPr>
                <w:rFonts w:ascii="Arial" w:eastAsia="Times New Roman" w:hAnsi="Arial" w:cs="Arial"/>
                <w:b/>
                <w:bCs/>
              </w:rPr>
            </w:pPr>
            <w:r w:rsidRPr="002C308B">
              <w:rPr>
                <w:rFonts w:ascii="Arial" w:hAnsi="Arial" w:cs="Arial"/>
                <w:b/>
                <w:bCs/>
              </w:rPr>
              <w:t xml:space="preserve">For VPPs, can a party apply as a sub-recipient or advisor on more than one application? </w:t>
            </w:r>
          </w:p>
        </w:tc>
        <w:tc>
          <w:tcPr>
            <w:tcW w:w="7470" w:type="dxa"/>
          </w:tcPr>
          <w:p w14:paraId="727408A1" w14:textId="0B99938F" w:rsidR="002C308B" w:rsidRPr="00165CE8" w:rsidRDefault="5AB847FF" w:rsidP="002C308B">
            <w:pPr>
              <w:spacing w:after="120"/>
              <w:rPr>
                <w:rFonts w:ascii="Arial" w:hAnsi="Arial" w:cs="Arial"/>
              </w:rPr>
            </w:pPr>
            <w:r w:rsidRPr="3EC80C7A">
              <w:rPr>
                <w:rFonts w:ascii="Arial" w:hAnsi="Arial" w:cs="Arial"/>
              </w:rPr>
              <w:t>Yes.</w:t>
            </w:r>
          </w:p>
        </w:tc>
      </w:tr>
      <w:tr w:rsidR="002C308B" w14:paraId="0735FF44" w14:textId="77777777" w:rsidTr="557E7B2F">
        <w:tc>
          <w:tcPr>
            <w:tcW w:w="818" w:type="dxa"/>
          </w:tcPr>
          <w:p w14:paraId="79DD764B" w14:textId="041745FF" w:rsidR="002C308B" w:rsidRPr="003F0A06" w:rsidRDefault="4D969488" w:rsidP="002C308B">
            <w:pPr>
              <w:spacing w:after="120"/>
              <w:rPr>
                <w:rFonts w:ascii="Arial" w:hAnsi="Arial" w:cs="Arial"/>
              </w:rPr>
            </w:pPr>
            <w:r w:rsidRPr="00F64E1A">
              <w:rPr>
                <w:rFonts w:ascii="Arial" w:hAnsi="Arial" w:cs="Arial"/>
              </w:rPr>
              <w:t>42</w:t>
            </w:r>
          </w:p>
        </w:tc>
        <w:tc>
          <w:tcPr>
            <w:tcW w:w="5387" w:type="dxa"/>
          </w:tcPr>
          <w:p w14:paraId="401024E4" w14:textId="149B81C0" w:rsidR="002C308B" w:rsidRPr="002C308B" w:rsidRDefault="002C308B" w:rsidP="002C308B">
            <w:pPr>
              <w:spacing w:after="120"/>
              <w:rPr>
                <w:rFonts w:ascii="Arial" w:eastAsia="Times New Roman" w:hAnsi="Arial" w:cs="Arial"/>
                <w:b/>
                <w:bCs/>
              </w:rPr>
            </w:pPr>
            <w:r w:rsidRPr="002C308B">
              <w:rPr>
                <w:rFonts w:ascii="Arial" w:hAnsi="Arial" w:cs="Arial"/>
                <w:b/>
                <w:bCs/>
              </w:rPr>
              <w:t xml:space="preserve">Does the 1MW reduction at peak demand hour only apply to </w:t>
            </w:r>
            <w:r w:rsidR="611FCEA0" w:rsidRPr="00B43F36">
              <w:rPr>
                <w:rFonts w:ascii="Arial" w:hAnsi="Arial" w:cs="Arial"/>
                <w:b/>
                <w:bCs/>
              </w:rPr>
              <w:t>Group</w:t>
            </w:r>
            <w:r w:rsidR="2CC594AF" w:rsidRPr="00B43F36">
              <w:rPr>
                <w:rFonts w:ascii="Arial" w:hAnsi="Arial" w:cs="Arial"/>
                <w:b/>
                <w:bCs/>
              </w:rPr>
              <w:t xml:space="preserve"> </w:t>
            </w:r>
            <w:r w:rsidR="611FCEA0" w:rsidRPr="00B43F36">
              <w:rPr>
                <w:rFonts w:ascii="Arial" w:hAnsi="Arial" w:cs="Arial"/>
                <w:b/>
                <w:bCs/>
              </w:rPr>
              <w:t>1</w:t>
            </w:r>
            <w:r w:rsidRPr="002C308B">
              <w:rPr>
                <w:rFonts w:ascii="Arial" w:hAnsi="Arial" w:cs="Arial"/>
                <w:b/>
                <w:bCs/>
              </w:rPr>
              <w:t xml:space="preserve">, or </w:t>
            </w:r>
            <w:r w:rsidR="53E4F296" w:rsidRPr="00B43F36">
              <w:rPr>
                <w:rFonts w:ascii="Arial" w:hAnsi="Arial" w:cs="Arial"/>
                <w:b/>
                <w:bCs/>
              </w:rPr>
              <w:t xml:space="preserve">does it apply to </w:t>
            </w:r>
            <w:r w:rsidRPr="002C308B">
              <w:rPr>
                <w:rFonts w:ascii="Arial" w:hAnsi="Arial" w:cs="Arial"/>
                <w:b/>
                <w:bCs/>
              </w:rPr>
              <w:t xml:space="preserve">Group 2 also? </w:t>
            </w:r>
          </w:p>
        </w:tc>
        <w:tc>
          <w:tcPr>
            <w:tcW w:w="7470" w:type="dxa"/>
          </w:tcPr>
          <w:p w14:paraId="46640C3B" w14:textId="3BF48F46" w:rsidR="002C308B" w:rsidRPr="00165CE8" w:rsidRDefault="421DBCD1" w:rsidP="002C308B">
            <w:pPr>
              <w:spacing w:after="120"/>
              <w:rPr>
                <w:rFonts w:ascii="Arial" w:hAnsi="Arial" w:cs="Arial"/>
              </w:rPr>
            </w:pPr>
            <w:r w:rsidRPr="03467A4A">
              <w:rPr>
                <w:rFonts w:ascii="Arial" w:hAnsi="Arial" w:cs="Arial"/>
              </w:rPr>
              <w:t xml:space="preserve">This requirement </w:t>
            </w:r>
            <w:r w:rsidRPr="2D9090C3">
              <w:rPr>
                <w:rFonts w:ascii="Arial" w:hAnsi="Arial" w:cs="Arial"/>
              </w:rPr>
              <w:t>applies only to Group</w:t>
            </w:r>
            <w:r w:rsidRPr="3F4B09EC">
              <w:rPr>
                <w:rFonts w:ascii="Arial" w:hAnsi="Arial" w:cs="Arial"/>
              </w:rPr>
              <w:t xml:space="preserve"> 1.</w:t>
            </w:r>
          </w:p>
        </w:tc>
      </w:tr>
      <w:tr w:rsidR="002C308B" w14:paraId="7ED86949" w14:textId="77777777" w:rsidTr="557E7B2F">
        <w:tc>
          <w:tcPr>
            <w:tcW w:w="818" w:type="dxa"/>
          </w:tcPr>
          <w:p w14:paraId="13FE981B" w14:textId="6025B581" w:rsidR="002C308B" w:rsidRPr="003F0A06" w:rsidRDefault="523A2249" w:rsidP="002C308B">
            <w:pPr>
              <w:spacing w:after="120"/>
              <w:rPr>
                <w:rFonts w:ascii="Arial" w:hAnsi="Arial" w:cs="Arial"/>
              </w:rPr>
            </w:pPr>
            <w:r w:rsidRPr="003F0A06">
              <w:rPr>
                <w:rFonts w:ascii="Arial" w:hAnsi="Arial" w:cs="Arial"/>
              </w:rPr>
              <w:t>43</w:t>
            </w:r>
          </w:p>
        </w:tc>
        <w:tc>
          <w:tcPr>
            <w:tcW w:w="5387" w:type="dxa"/>
          </w:tcPr>
          <w:p w14:paraId="291E0021" w14:textId="4BF824C3" w:rsidR="002C308B" w:rsidRPr="002C308B" w:rsidRDefault="002C308B" w:rsidP="002C308B">
            <w:pPr>
              <w:spacing w:after="120"/>
              <w:rPr>
                <w:rFonts w:ascii="Arial" w:eastAsia="Times New Roman" w:hAnsi="Arial" w:cs="Arial"/>
                <w:b/>
                <w:bCs/>
              </w:rPr>
            </w:pPr>
            <w:r w:rsidRPr="002C308B">
              <w:rPr>
                <w:rFonts w:ascii="Arial" w:hAnsi="Arial" w:cs="Arial"/>
                <w:b/>
                <w:bCs/>
              </w:rPr>
              <w:t xml:space="preserve">Group 2: is minimum only HVAC? Or minimum HVAC + </w:t>
            </w:r>
            <w:r w:rsidR="6FFFE419" w:rsidRPr="00B43F36">
              <w:rPr>
                <w:rFonts w:ascii="Arial" w:hAnsi="Arial" w:cs="Arial"/>
                <w:b/>
                <w:bCs/>
              </w:rPr>
              <w:t>water heating</w:t>
            </w:r>
            <w:r w:rsidRPr="002C308B">
              <w:rPr>
                <w:rFonts w:ascii="Arial" w:hAnsi="Arial" w:cs="Arial"/>
                <w:b/>
                <w:bCs/>
              </w:rPr>
              <w:t xml:space="preserve"> + Lighting? </w:t>
            </w:r>
          </w:p>
        </w:tc>
        <w:tc>
          <w:tcPr>
            <w:tcW w:w="7470" w:type="dxa"/>
          </w:tcPr>
          <w:p w14:paraId="7EF7ADED" w14:textId="302617D0" w:rsidR="002C308B" w:rsidRPr="00165CE8" w:rsidRDefault="00ED543E" w:rsidP="002C308B">
            <w:pPr>
              <w:spacing w:after="120"/>
              <w:rPr>
                <w:rFonts w:ascii="Arial" w:hAnsi="Arial" w:cs="Arial"/>
              </w:rPr>
            </w:pPr>
            <w:r>
              <w:rPr>
                <w:rFonts w:ascii="Arial" w:hAnsi="Arial" w:cs="Arial"/>
              </w:rPr>
              <w:t xml:space="preserve">The minimum is HVAC and lighting. </w:t>
            </w:r>
            <w:r w:rsidR="00FA799C">
              <w:rPr>
                <w:rFonts w:ascii="Arial" w:hAnsi="Arial" w:cs="Arial"/>
              </w:rPr>
              <w:t xml:space="preserve">Addendum #1 </w:t>
            </w:r>
            <w:r w:rsidR="00A7586F">
              <w:rPr>
                <w:rFonts w:ascii="Arial" w:hAnsi="Arial" w:cs="Arial"/>
              </w:rPr>
              <w:t xml:space="preserve">updated </w:t>
            </w:r>
            <w:r w:rsidR="00FA799C">
              <w:rPr>
                <w:rFonts w:ascii="Arial" w:hAnsi="Arial" w:cs="Arial"/>
              </w:rPr>
              <w:t>the requirements in the solicitation manual (</w:t>
            </w:r>
            <w:r w:rsidR="00437CA8">
              <w:rPr>
                <w:rFonts w:ascii="Arial" w:hAnsi="Arial" w:cs="Arial"/>
              </w:rPr>
              <w:t>section I.C</w:t>
            </w:r>
            <w:r w:rsidR="00FA799C">
              <w:rPr>
                <w:rFonts w:ascii="Arial" w:hAnsi="Arial" w:cs="Arial"/>
              </w:rPr>
              <w:t>).</w:t>
            </w:r>
            <w:r w:rsidR="00FA5163">
              <w:rPr>
                <w:rFonts w:ascii="Arial" w:hAnsi="Arial" w:cs="Arial"/>
              </w:rPr>
              <w:t xml:space="preserve"> </w:t>
            </w:r>
            <w:r>
              <w:rPr>
                <w:rFonts w:ascii="Arial" w:hAnsi="Arial" w:cs="Arial"/>
              </w:rPr>
              <w:t>T</w:t>
            </w:r>
            <w:r w:rsidRPr="00B43F36">
              <w:rPr>
                <w:rFonts w:ascii="Arial" w:hAnsi="Arial" w:cs="Arial"/>
              </w:rPr>
              <w:t xml:space="preserve">he revised manual can be found here: </w:t>
            </w:r>
            <w:hyperlink r:id="rId17">
              <w:r w:rsidRPr="00B43F36">
                <w:rPr>
                  <w:rStyle w:val="Hyperlink"/>
                  <w:rFonts w:ascii="Arial" w:hAnsi="Arial" w:cs="Arial"/>
                </w:rPr>
                <w:t>https://www.energy.ca.gov/solicitations/2024-03/gfo-23-309-virtual-power-plant-approaches-demand-flexibility-vpp-flex</w:t>
              </w:r>
            </w:hyperlink>
          </w:p>
        </w:tc>
      </w:tr>
      <w:tr w:rsidR="002C308B" w14:paraId="211A53F2" w14:textId="77777777" w:rsidTr="557E7B2F">
        <w:tc>
          <w:tcPr>
            <w:tcW w:w="818" w:type="dxa"/>
          </w:tcPr>
          <w:p w14:paraId="1925A149" w14:textId="60B7681E" w:rsidR="002C308B" w:rsidRPr="00F64E1A" w:rsidRDefault="123AAA00" w:rsidP="002C308B">
            <w:pPr>
              <w:spacing w:after="120"/>
              <w:rPr>
                <w:rFonts w:ascii="Arial" w:hAnsi="Arial" w:cs="Arial"/>
              </w:rPr>
            </w:pPr>
            <w:r w:rsidRPr="00F64E1A">
              <w:rPr>
                <w:rFonts w:ascii="Arial" w:hAnsi="Arial" w:cs="Arial"/>
              </w:rPr>
              <w:t>44</w:t>
            </w:r>
          </w:p>
        </w:tc>
        <w:tc>
          <w:tcPr>
            <w:tcW w:w="5387" w:type="dxa"/>
          </w:tcPr>
          <w:p w14:paraId="53A93706" w14:textId="57ED3490" w:rsidR="002C308B" w:rsidRPr="002C308B" w:rsidRDefault="002C308B" w:rsidP="002C308B">
            <w:pPr>
              <w:spacing w:after="120"/>
              <w:rPr>
                <w:rFonts w:ascii="Arial" w:eastAsia="Times New Roman" w:hAnsi="Arial" w:cs="Arial"/>
                <w:b/>
                <w:bCs/>
              </w:rPr>
            </w:pPr>
            <w:r w:rsidRPr="002C308B">
              <w:rPr>
                <w:rFonts w:ascii="Arial" w:hAnsi="Arial" w:cs="Arial"/>
                <w:b/>
                <w:bCs/>
              </w:rPr>
              <w:t xml:space="preserve">Can you please define a "Community Based VPP" -- what exactly does that mean? </w:t>
            </w:r>
          </w:p>
        </w:tc>
        <w:tc>
          <w:tcPr>
            <w:tcW w:w="7470" w:type="dxa"/>
          </w:tcPr>
          <w:p w14:paraId="1DB0C24A" w14:textId="76E6DD24" w:rsidR="002C308B" w:rsidRPr="00165CE8" w:rsidRDefault="7D6857AC" w:rsidP="002C308B">
            <w:pPr>
              <w:spacing w:after="120"/>
              <w:rPr>
                <w:rFonts w:ascii="Arial" w:hAnsi="Arial" w:cs="Arial"/>
              </w:rPr>
            </w:pPr>
            <w:r w:rsidRPr="06D3B655">
              <w:rPr>
                <w:rFonts w:ascii="Arial" w:hAnsi="Arial" w:cs="Arial"/>
              </w:rPr>
              <w:t>Community-</w:t>
            </w:r>
            <w:r w:rsidRPr="53DF048B">
              <w:rPr>
                <w:rFonts w:ascii="Arial" w:hAnsi="Arial" w:cs="Arial"/>
              </w:rPr>
              <w:t xml:space="preserve">based </w:t>
            </w:r>
            <w:r w:rsidRPr="3979F012">
              <w:rPr>
                <w:rFonts w:ascii="Arial" w:hAnsi="Arial" w:cs="Arial"/>
              </w:rPr>
              <w:t xml:space="preserve">VPPs refer to programs in </w:t>
            </w:r>
            <w:r w:rsidRPr="2B195C7E">
              <w:rPr>
                <w:rFonts w:ascii="Arial" w:hAnsi="Arial" w:cs="Arial"/>
              </w:rPr>
              <w:t xml:space="preserve">which a </w:t>
            </w:r>
            <w:r w:rsidRPr="37825E45">
              <w:rPr>
                <w:rFonts w:ascii="Arial" w:hAnsi="Arial" w:cs="Arial"/>
              </w:rPr>
              <w:t xml:space="preserve">local government or </w:t>
            </w:r>
            <w:r w:rsidRPr="1B039D5B">
              <w:rPr>
                <w:rFonts w:ascii="Arial" w:hAnsi="Arial" w:cs="Arial"/>
              </w:rPr>
              <w:t>local</w:t>
            </w:r>
            <w:r w:rsidRPr="005C22A4">
              <w:rPr>
                <w:rFonts w:ascii="Arial" w:hAnsi="Arial" w:cs="Arial"/>
              </w:rPr>
              <w:t xml:space="preserve"> </w:t>
            </w:r>
            <w:r w:rsidRPr="0D7D3EBB">
              <w:rPr>
                <w:rFonts w:ascii="Arial" w:hAnsi="Arial" w:cs="Arial"/>
              </w:rPr>
              <w:t xml:space="preserve">not-for-profit </w:t>
            </w:r>
            <w:r w:rsidRPr="63781F30">
              <w:rPr>
                <w:rFonts w:ascii="Arial" w:hAnsi="Arial" w:cs="Arial"/>
              </w:rPr>
              <w:t xml:space="preserve">entity </w:t>
            </w:r>
            <w:r w:rsidR="3F17015D" w:rsidRPr="00B43F36">
              <w:rPr>
                <w:rFonts w:ascii="Arial" w:hAnsi="Arial" w:cs="Arial"/>
              </w:rPr>
              <w:t xml:space="preserve">is </w:t>
            </w:r>
            <w:r w:rsidRPr="005C22A4">
              <w:rPr>
                <w:rFonts w:ascii="Arial" w:hAnsi="Arial" w:cs="Arial"/>
              </w:rPr>
              <w:t xml:space="preserve">involved </w:t>
            </w:r>
            <w:r w:rsidRPr="7ED0C3CB">
              <w:rPr>
                <w:rFonts w:ascii="Arial" w:hAnsi="Arial" w:cs="Arial"/>
              </w:rPr>
              <w:t xml:space="preserve">in </w:t>
            </w:r>
            <w:r w:rsidR="51F56CE4" w:rsidRPr="78E976EC">
              <w:rPr>
                <w:rFonts w:ascii="Arial" w:hAnsi="Arial" w:cs="Arial"/>
              </w:rPr>
              <w:t>the demonstr</w:t>
            </w:r>
            <w:r w:rsidRPr="78E976EC">
              <w:rPr>
                <w:rFonts w:ascii="Arial" w:hAnsi="Arial" w:cs="Arial"/>
              </w:rPr>
              <w:t>ation</w:t>
            </w:r>
            <w:r w:rsidRPr="1ADC6155">
              <w:rPr>
                <w:rFonts w:ascii="Arial" w:hAnsi="Arial" w:cs="Arial"/>
              </w:rPr>
              <w:t xml:space="preserve"> of the program</w:t>
            </w:r>
            <w:r w:rsidRPr="3927184B">
              <w:rPr>
                <w:rFonts w:ascii="Arial" w:hAnsi="Arial" w:cs="Arial"/>
              </w:rPr>
              <w:t xml:space="preserve"> </w:t>
            </w:r>
            <w:r w:rsidR="64F5C73E" w:rsidRPr="4E63EAA1">
              <w:rPr>
                <w:rFonts w:ascii="Arial" w:hAnsi="Arial" w:cs="Arial"/>
              </w:rPr>
              <w:t xml:space="preserve">and generating </w:t>
            </w:r>
            <w:r w:rsidR="64F5C73E" w:rsidRPr="4D66D962">
              <w:rPr>
                <w:rFonts w:ascii="Arial" w:hAnsi="Arial" w:cs="Arial"/>
              </w:rPr>
              <w:t xml:space="preserve">benefits for the community </w:t>
            </w:r>
            <w:r w:rsidR="00E12972">
              <w:rPr>
                <w:rFonts w:ascii="Arial" w:hAnsi="Arial" w:cs="Arial"/>
              </w:rPr>
              <w:t>members</w:t>
            </w:r>
            <w:r w:rsidR="64F5C73E" w:rsidRPr="4D66D962">
              <w:rPr>
                <w:rFonts w:ascii="Arial" w:hAnsi="Arial" w:cs="Arial"/>
              </w:rPr>
              <w:t xml:space="preserve"> via the </w:t>
            </w:r>
            <w:r w:rsidR="64F5C73E" w:rsidRPr="7C2770A2">
              <w:rPr>
                <w:rFonts w:ascii="Arial" w:hAnsi="Arial" w:cs="Arial"/>
              </w:rPr>
              <w:t xml:space="preserve">deployment of </w:t>
            </w:r>
            <w:r w:rsidR="64F5C73E" w:rsidRPr="75E09A14">
              <w:rPr>
                <w:rFonts w:ascii="Arial" w:hAnsi="Arial" w:cs="Arial"/>
              </w:rPr>
              <w:t xml:space="preserve">the </w:t>
            </w:r>
            <w:r w:rsidR="64F5C73E" w:rsidRPr="000FA3D1">
              <w:rPr>
                <w:rFonts w:ascii="Arial" w:hAnsi="Arial" w:cs="Arial"/>
              </w:rPr>
              <w:t>program.</w:t>
            </w:r>
            <w:r w:rsidRPr="4E63EAA1">
              <w:rPr>
                <w:rFonts w:ascii="Arial" w:hAnsi="Arial" w:cs="Arial"/>
              </w:rPr>
              <w:t xml:space="preserve"> </w:t>
            </w:r>
            <w:r w:rsidRPr="1ADC6155">
              <w:rPr>
                <w:rFonts w:ascii="Arial" w:hAnsi="Arial" w:cs="Arial"/>
              </w:rPr>
              <w:t>Refer</w:t>
            </w:r>
            <w:r w:rsidRPr="09B5EE9F">
              <w:rPr>
                <w:rFonts w:ascii="Arial" w:hAnsi="Arial" w:cs="Arial"/>
              </w:rPr>
              <w:t xml:space="preserve"> to </w:t>
            </w:r>
            <w:r w:rsidR="00D066CF">
              <w:rPr>
                <w:rFonts w:ascii="Arial" w:hAnsi="Arial" w:cs="Arial"/>
              </w:rPr>
              <w:t>s</w:t>
            </w:r>
            <w:r w:rsidRPr="09B5EE9F">
              <w:rPr>
                <w:rFonts w:ascii="Arial" w:hAnsi="Arial" w:cs="Arial"/>
              </w:rPr>
              <w:t xml:space="preserve">ection </w:t>
            </w:r>
            <w:r w:rsidR="009672C0">
              <w:rPr>
                <w:rFonts w:ascii="Arial" w:hAnsi="Arial" w:cs="Arial"/>
              </w:rPr>
              <w:t>I.</w:t>
            </w:r>
            <w:r w:rsidRPr="09B5EE9F">
              <w:rPr>
                <w:rFonts w:ascii="Arial" w:hAnsi="Arial" w:cs="Arial"/>
              </w:rPr>
              <w:t>C</w:t>
            </w:r>
            <w:r w:rsidR="006064B0">
              <w:rPr>
                <w:rFonts w:ascii="Arial" w:hAnsi="Arial" w:cs="Arial"/>
              </w:rPr>
              <w:t xml:space="preserve"> of the solicitation manual</w:t>
            </w:r>
            <w:r w:rsidRPr="09B5EE9F">
              <w:rPr>
                <w:rFonts w:ascii="Arial" w:hAnsi="Arial" w:cs="Arial"/>
              </w:rPr>
              <w:t xml:space="preserve"> for </w:t>
            </w:r>
            <w:r w:rsidRPr="524ABC0E">
              <w:rPr>
                <w:rFonts w:ascii="Arial" w:hAnsi="Arial" w:cs="Arial"/>
              </w:rPr>
              <w:t>specific</w:t>
            </w:r>
            <w:r w:rsidRPr="3A223051">
              <w:rPr>
                <w:rFonts w:ascii="Arial" w:hAnsi="Arial" w:cs="Arial"/>
              </w:rPr>
              <w:t xml:space="preserve"> requirements.</w:t>
            </w:r>
          </w:p>
        </w:tc>
      </w:tr>
      <w:tr w:rsidR="002C308B" w14:paraId="685FC4FF" w14:textId="77777777" w:rsidTr="557E7B2F">
        <w:tc>
          <w:tcPr>
            <w:tcW w:w="818" w:type="dxa"/>
          </w:tcPr>
          <w:p w14:paraId="21AF047A" w14:textId="5390AC1F" w:rsidR="002C308B" w:rsidRDefault="5733A835" w:rsidP="002C308B">
            <w:pPr>
              <w:spacing w:after="120"/>
              <w:rPr>
                <w:rFonts w:ascii="Arial" w:hAnsi="Arial" w:cs="Arial"/>
              </w:rPr>
            </w:pPr>
            <w:r w:rsidRPr="599589AF">
              <w:rPr>
                <w:rFonts w:ascii="Arial" w:hAnsi="Arial" w:cs="Arial"/>
              </w:rPr>
              <w:t>45</w:t>
            </w:r>
          </w:p>
        </w:tc>
        <w:tc>
          <w:tcPr>
            <w:tcW w:w="5387" w:type="dxa"/>
          </w:tcPr>
          <w:p w14:paraId="524B6DC6" w14:textId="281ECD63" w:rsidR="002C308B" w:rsidRPr="002C308B" w:rsidRDefault="002C308B" w:rsidP="002C308B">
            <w:pPr>
              <w:spacing w:after="120"/>
              <w:rPr>
                <w:rFonts w:ascii="Arial" w:eastAsia="Times New Roman" w:hAnsi="Arial" w:cs="Arial"/>
                <w:b/>
                <w:bCs/>
              </w:rPr>
            </w:pPr>
            <w:r w:rsidRPr="002C308B">
              <w:rPr>
                <w:rFonts w:ascii="Arial" w:hAnsi="Arial" w:cs="Arial"/>
                <w:b/>
                <w:bCs/>
              </w:rPr>
              <w:t xml:space="preserve">For building loads, for </w:t>
            </w:r>
            <w:r w:rsidR="4121FB32" w:rsidRPr="00B43F36">
              <w:rPr>
                <w:rFonts w:ascii="Arial" w:hAnsi="Arial" w:cs="Arial"/>
                <w:b/>
                <w:bCs/>
              </w:rPr>
              <w:t>G</w:t>
            </w:r>
            <w:r w:rsidRPr="002C308B">
              <w:rPr>
                <w:rFonts w:ascii="Arial" w:hAnsi="Arial" w:cs="Arial"/>
                <w:b/>
                <w:bCs/>
              </w:rPr>
              <w:t xml:space="preserve">roup 2, if EV charging at the site is managed by the VPP, does that count for the building load reduction?  The EV chargers are connected to the building load on the same account/meter. </w:t>
            </w:r>
          </w:p>
        </w:tc>
        <w:tc>
          <w:tcPr>
            <w:tcW w:w="7470" w:type="dxa"/>
          </w:tcPr>
          <w:p w14:paraId="32BF1A46" w14:textId="27BB6359" w:rsidR="002C308B" w:rsidRPr="00165CE8" w:rsidRDefault="00FA2919" w:rsidP="002C308B">
            <w:pPr>
              <w:spacing w:after="120"/>
              <w:rPr>
                <w:rFonts w:ascii="Arial" w:hAnsi="Arial" w:cs="Arial"/>
              </w:rPr>
            </w:pPr>
            <w:r>
              <w:rPr>
                <w:rFonts w:ascii="Arial" w:hAnsi="Arial" w:cs="Arial"/>
              </w:rPr>
              <w:t>Yes</w:t>
            </w:r>
            <w:r w:rsidR="006835AA">
              <w:rPr>
                <w:rFonts w:ascii="Arial" w:hAnsi="Arial" w:cs="Arial"/>
              </w:rPr>
              <w:t>,</w:t>
            </w:r>
            <w:r w:rsidR="005824DA">
              <w:rPr>
                <w:rFonts w:ascii="Arial" w:hAnsi="Arial" w:cs="Arial"/>
              </w:rPr>
              <w:t xml:space="preserve"> EV charging qualifies as an acceptable end-use</w:t>
            </w:r>
            <w:r w:rsidR="00773678">
              <w:rPr>
                <w:rFonts w:ascii="Arial" w:hAnsi="Arial" w:cs="Arial"/>
              </w:rPr>
              <w:t xml:space="preserve"> for calculating load reduction</w:t>
            </w:r>
            <w:r w:rsidR="0046000C">
              <w:rPr>
                <w:rFonts w:ascii="Arial" w:hAnsi="Arial" w:cs="Arial"/>
              </w:rPr>
              <w:t xml:space="preserve">. </w:t>
            </w:r>
            <w:r w:rsidR="006835AA">
              <w:rPr>
                <w:rFonts w:ascii="Arial" w:hAnsi="Arial" w:cs="Arial"/>
              </w:rPr>
              <w:t>Please consider that t</w:t>
            </w:r>
            <w:r w:rsidR="0046000C">
              <w:rPr>
                <w:rFonts w:ascii="Arial" w:hAnsi="Arial" w:cs="Arial"/>
              </w:rPr>
              <w:t xml:space="preserve">his group requires a </w:t>
            </w:r>
            <w:r w:rsidR="000A29D9">
              <w:rPr>
                <w:rFonts w:ascii="Arial" w:hAnsi="Arial" w:cs="Arial"/>
              </w:rPr>
              <w:t xml:space="preserve">diverse array of resources </w:t>
            </w:r>
            <w:r w:rsidR="00A55188">
              <w:rPr>
                <w:rFonts w:ascii="Arial" w:hAnsi="Arial" w:cs="Arial"/>
              </w:rPr>
              <w:t>a</w:t>
            </w:r>
            <w:r w:rsidR="000A29D9">
              <w:rPr>
                <w:rFonts w:ascii="Arial" w:hAnsi="Arial" w:cs="Arial"/>
              </w:rPr>
              <w:t xml:space="preserve">nd cannot exclusively </w:t>
            </w:r>
            <w:r w:rsidR="00A55188">
              <w:rPr>
                <w:rFonts w:ascii="Arial" w:hAnsi="Arial" w:cs="Arial"/>
              </w:rPr>
              <w:t xml:space="preserve">comprise </w:t>
            </w:r>
            <w:r w:rsidR="000A29D9">
              <w:rPr>
                <w:rFonts w:ascii="Arial" w:hAnsi="Arial" w:cs="Arial"/>
              </w:rPr>
              <w:t>EV charging.</w:t>
            </w:r>
            <w:r w:rsidR="006A1273">
              <w:rPr>
                <w:rFonts w:ascii="Arial" w:hAnsi="Arial" w:cs="Arial"/>
              </w:rPr>
              <w:t xml:space="preserve"> See response to </w:t>
            </w:r>
            <w:r w:rsidR="00E214FC">
              <w:rPr>
                <w:rFonts w:ascii="Arial" w:hAnsi="Arial" w:cs="Arial"/>
              </w:rPr>
              <w:t>question #43 above.</w:t>
            </w:r>
          </w:p>
        </w:tc>
      </w:tr>
      <w:tr w:rsidR="002C308B" w14:paraId="661151DF" w14:textId="77777777" w:rsidTr="557E7B2F">
        <w:tc>
          <w:tcPr>
            <w:tcW w:w="818" w:type="dxa"/>
          </w:tcPr>
          <w:p w14:paraId="4609D4E5" w14:textId="16AD296B" w:rsidR="002C308B" w:rsidRPr="00CF7639" w:rsidRDefault="7A05422C" w:rsidP="002C308B">
            <w:pPr>
              <w:spacing w:after="120"/>
              <w:rPr>
                <w:rFonts w:ascii="Arial" w:hAnsi="Arial" w:cs="Arial"/>
              </w:rPr>
            </w:pPr>
            <w:r w:rsidRPr="00F64E1A">
              <w:rPr>
                <w:rFonts w:ascii="Arial" w:hAnsi="Arial" w:cs="Arial"/>
              </w:rPr>
              <w:t>46</w:t>
            </w:r>
          </w:p>
        </w:tc>
        <w:tc>
          <w:tcPr>
            <w:tcW w:w="5387" w:type="dxa"/>
          </w:tcPr>
          <w:p w14:paraId="02392C7D" w14:textId="070ED968" w:rsidR="002C308B" w:rsidRPr="002C308B" w:rsidRDefault="002C308B" w:rsidP="002C308B">
            <w:pPr>
              <w:spacing w:after="120"/>
              <w:rPr>
                <w:rFonts w:ascii="Arial" w:eastAsia="Times New Roman" w:hAnsi="Arial" w:cs="Arial"/>
                <w:b/>
                <w:bCs/>
              </w:rPr>
            </w:pPr>
            <w:r w:rsidRPr="002C308B">
              <w:rPr>
                <w:rFonts w:ascii="Arial" w:hAnsi="Arial" w:cs="Arial"/>
                <w:b/>
                <w:bCs/>
              </w:rPr>
              <w:t xml:space="preserve">Are there any specific rates/programs that VPP assets are required to participate in? </w:t>
            </w:r>
          </w:p>
        </w:tc>
        <w:tc>
          <w:tcPr>
            <w:tcW w:w="7470" w:type="dxa"/>
          </w:tcPr>
          <w:p w14:paraId="666C5BF9" w14:textId="43E3F810" w:rsidR="002C308B" w:rsidRPr="00165CE8" w:rsidRDefault="08FAAC52" w:rsidP="002C308B">
            <w:pPr>
              <w:spacing w:after="120"/>
              <w:rPr>
                <w:rFonts w:ascii="Arial" w:hAnsi="Arial" w:cs="Arial"/>
              </w:rPr>
            </w:pPr>
            <w:r w:rsidRPr="59058046">
              <w:rPr>
                <w:rFonts w:ascii="Arial" w:hAnsi="Arial" w:cs="Arial"/>
              </w:rPr>
              <w:t>No, there are no specific requirements</w:t>
            </w:r>
            <w:r w:rsidRPr="59D8C4CE">
              <w:rPr>
                <w:rFonts w:ascii="Arial" w:hAnsi="Arial" w:cs="Arial"/>
              </w:rPr>
              <w:t xml:space="preserve"> around rates and programs</w:t>
            </w:r>
            <w:r w:rsidRPr="56A1BB84">
              <w:rPr>
                <w:rFonts w:ascii="Arial" w:hAnsi="Arial" w:cs="Arial"/>
              </w:rPr>
              <w:t xml:space="preserve"> that VPPs must </w:t>
            </w:r>
            <w:r w:rsidRPr="7C755136">
              <w:rPr>
                <w:rFonts w:ascii="Arial" w:hAnsi="Arial" w:cs="Arial"/>
              </w:rPr>
              <w:t>participate in.</w:t>
            </w:r>
          </w:p>
        </w:tc>
      </w:tr>
      <w:tr w:rsidR="002C308B" w14:paraId="484F18A0" w14:textId="77777777" w:rsidTr="557E7B2F">
        <w:tc>
          <w:tcPr>
            <w:tcW w:w="818" w:type="dxa"/>
          </w:tcPr>
          <w:p w14:paraId="3220BC77" w14:textId="453BC324" w:rsidR="002C308B" w:rsidRPr="00F64E1A" w:rsidRDefault="3AAD14CD" w:rsidP="002C308B">
            <w:pPr>
              <w:spacing w:after="120"/>
              <w:rPr>
                <w:rFonts w:ascii="Arial" w:hAnsi="Arial" w:cs="Arial"/>
              </w:rPr>
            </w:pPr>
            <w:r w:rsidRPr="00F64E1A">
              <w:rPr>
                <w:rFonts w:ascii="Arial" w:hAnsi="Arial" w:cs="Arial"/>
              </w:rPr>
              <w:t>47</w:t>
            </w:r>
          </w:p>
        </w:tc>
        <w:tc>
          <w:tcPr>
            <w:tcW w:w="5387" w:type="dxa"/>
          </w:tcPr>
          <w:p w14:paraId="2CEAEFAF" w14:textId="3959C96C" w:rsidR="002C308B" w:rsidRPr="002C308B" w:rsidRDefault="002C308B" w:rsidP="002C308B">
            <w:pPr>
              <w:spacing w:after="120"/>
              <w:rPr>
                <w:rFonts w:ascii="Arial" w:eastAsia="Times New Roman" w:hAnsi="Arial" w:cs="Arial"/>
                <w:b/>
                <w:bCs/>
              </w:rPr>
            </w:pPr>
            <w:r w:rsidRPr="002C308B">
              <w:rPr>
                <w:rFonts w:ascii="Arial" w:hAnsi="Arial" w:cs="Arial"/>
                <w:b/>
                <w:bCs/>
              </w:rPr>
              <w:t xml:space="preserve">Do DERs within a single </w:t>
            </w:r>
            <w:r w:rsidR="779D745D" w:rsidRPr="00B43F36">
              <w:rPr>
                <w:rFonts w:ascii="Arial" w:hAnsi="Arial" w:cs="Arial"/>
                <w:b/>
                <w:bCs/>
              </w:rPr>
              <w:t>microgrid</w:t>
            </w:r>
            <w:r w:rsidRPr="002C308B">
              <w:rPr>
                <w:rFonts w:ascii="Arial" w:hAnsi="Arial" w:cs="Arial"/>
                <w:b/>
                <w:bCs/>
              </w:rPr>
              <w:t xml:space="preserve"> aggregated into a VPP qualify in Group 1? Are such projects </w:t>
            </w:r>
            <w:r w:rsidRPr="002C308B">
              <w:rPr>
                <w:rFonts w:ascii="Arial" w:hAnsi="Arial" w:cs="Arial"/>
                <w:b/>
                <w:bCs/>
              </w:rPr>
              <w:lastRenderedPageBreak/>
              <w:t xml:space="preserve">less preferred by CEC in any way? And similar questions about campus please. </w:t>
            </w:r>
          </w:p>
        </w:tc>
        <w:tc>
          <w:tcPr>
            <w:tcW w:w="7470" w:type="dxa"/>
          </w:tcPr>
          <w:p w14:paraId="4BF9C6DE" w14:textId="73CF6DDF" w:rsidR="002C308B" w:rsidRPr="00165CE8" w:rsidRDefault="4DF223F3" w:rsidP="557E7B2F">
            <w:pPr>
              <w:spacing w:after="120"/>
              <w:rPr>
                <w:rFonts w:ascii="Arial" w:hAnsi="Arial" w:cs="Arial"/>
              </w:rPr>
            </w:pPr>
            <w:r w:rsidRPr="557E7B2F">
              <w:rPr>
                <w:rFonts w:ascii="Arial" w:hAnsi="Arial" w:cs="Arial"/>
              </w:rPr>
              <w:lastRenderedPageBreak/>
              <w:t>A single customer</w:t>
            </w:r>
            <w:r w:rsidR="4CE45814" w:rsidRPr="557E7B2F">
              <w:rPr>
                <w:rFonts w:ascii="Arial" w:hAnsi="Arial" w:cs="Arial"/>
              </w:rPr>
              <w:t>’s DERs</w:t>
            </w:r>
            <w:r w:rsidRPr="557E7B2F">
              <w:rPr>
                <w:rFonts w:ascii="Arial" w:hAnsi="Arial" w:cs="Arial"/>
              </w:rPr>
              <w:t xml:space="preserve"> aggregated into a VPP would qualify for this solicitation. </w:t>
            </w:r>
            <w:r w:rsidR="60470A49" w:rsidRPr="557E7B2F">
              <w:rPr>
                <w:rFonts w:ascii="Arial" w:eastAsia="Arial" w:hAnsi="Arial" w:cs="Arial"/>
              </w:rPr>
              <w:t xml:space="preserve">However, projects demonstrating advanced DERMS with </w:t>
            </w:r>
            <w:r w:rsidR="60470A49" w:rsidRPr="557E7B2F">
              <w:rPr>
                <w:rFonts w:ascii="Arial" w:eastAsia="Arial" w:hAnsi="Arial" w:cs="Arial"/>
              </w:rPr>
              <w:lastRenderedPageBreak/>
              <w:t>aggregation of multiple sites</w:t>
            </w:r>
            <w:r w:rsidR="49A6C1F0" w:rsidRPr="557E7B2F">
              <w:rPr>
                <w:rFonts w:ascii="Arial" w:eastAsia="Arial" w:hAnsi="Arial" w:cs="Arial"/>
              </w:rPr>
              <w:t xml:space="preserve"> </w:t>
            </w:r>
            <w:r w:rsidR="60470A49" w:rsidRPr="557E7B2F">
              <w:rPr>
                <w:rFonts w:ascii="Arial" w:eastAsia="Arial" w:hAnsi="Arial" w:cs="Arial"/>
              </w:rPr>
              <w:t>may score higher under Technical Merit.</w:t>
            </w:r>
            <w:r w:rsidR="40D64CB5" w:rsidRPr="557E7B2F">
              <w:rPr>
                <w:rFonts w:ascii="Arial" w:hAnsi="Arial" w:cs="Arial"/>
              </w:rPr>
              <w:t xml:space="preserve"> </w:t>
            </w:r>
            <w:r w:rsidR="0595F4C2" w:rsidRPr="557E7B2F">
              <w:rPr>
                <w:rFonts w:ascii="Arial" w:hAnsi="Arial" w:cs="Arial"/>
              </w:rPr>
              <w:t xml:space="preserve">Addendum #1 updated the solicitation manual to </w:t>
            </w:r>
            <w:r w:rsidR="642495DB" w:rsidRPr="557E7B2F">
              <w:rPr>
                <w:rFonts w:ascii="Arial" w:hAnsi="Arial" w:cs="Arial"/>
              </w:rPr>
              <w:t xml:space="preserve">clarify. </w:t>
            </w:r>
            <w:r w:rsidR="00F4650A">
              <w:rPr>
                <w:rFonts w:ascii="Arial" w:hAnsi="Arial" w:cs="Arial"/>
              </w:rPr>
              <w:t>T</w:t>
            </w:r>
            <w:r w:rsidR="00F4650A" w:rsidRPr="00B43F36">
              <w:rPr>
                <w:rFonts w:ascii="Arial" w:hAnsi="Arial" w:cs="Arial"/>
              </w:rPr>
              <w:t xml:space="preserve">he revised manual can be found here: </w:t>
            </w:r>
            <w:hyperlink r:id="rId18">
              <w:r w:rsidR="00F4650A" w:rsidRPr="00B43F36">
                <w:rPr>
                  <w:rStyle w:val="Hyperlink"/>
                  <w:rFonts w:ascii="Arial" w:hAnsi="Arial" w:cs="Arial"/>
                </w:rPr>
                <w:t>https://www.energy.ca.gov/solicitations/2024-03/gfo-23-309-virtual-power-plant-approaches-demand-flexibility-vpp-flex</w:t>
              </w:r>
            </w:hyperlink>
          </w:p>
        </w:tc>
      </w:tr>
      <w:tr w:rsidR="002C308B" w14:paraId="3A028651" w14:textId="77777777" w:rsidTr="557E7B2F">
        <w:tc>
          <w:tcPr>
            <w:tcW w:w="818" w:type="dxa"/>
          </w:tcPr>
          <w:p w14:paraId="6B5C88EB" w14:textId="5A25F881" w:rsidR="002C308B" w:rsidRPr="00CF7639" w:rsidRDefault="18EA833F" w:rsidP="002C308B">
            <w:pPr>
              <w:spacing w:after="120"/>
              <w:rPr>
                <w:rFonts w:ascii="Arial" w:hAnsi="Arial" w:cs="Arial"/>
              </w:rPr>
            </w:pPr>
            <w:r w:rsidRPr="00CF7639">
              <w:rPr>
                <w:rFonts w:ascii="Arial" w:hAnsi="Arial" w:cs="Arial"/>
              </w:rPr>
              <w:lastRenderedPageBreak/>
              <w:t>48</w:t>
            </w:r>
          </w:p>
        </w:tc>
        <w:tc>
          <w:tcPr>
            <w:tcW w:w="5387" w:type="dxa"/>
          </w:tcPr>
          <w:p w14:paraId="57FD9CBA" w14:textId="0CCED5A5" w:rsidR="002C308B" w:rsidRPr="002C308B" w:rsidRDefault="002C308B" w:rsidP="002C308B">
            <w:pPr>
              <w:spacing w:after="120"/>
              <w:rPr>
                <w:rFonts w:ascii="Arial" w:eastAsia="Times New Roman" w:hAnsi="Arial" w:cs="Arial"/>
                <w:b/>
                <w:bCs/>
              </w:rPr>
            </w:pPr>
            <w:r w:rsidRPr="002C308B">
              <w:rPr>
                <w:rFonts w:ascii="Arial" w:hAnsi="Arial" w:cs="Arial"/>
                <w:b/>
                <w:bCs/>
              </w:rPr>
              <w:t xml:space="preserve">Group 2: does a utility pilot qualify as a utility program? </w:t>
            </w:r>
          </w:p>
        </w:tc>
        <w:tc>
          <w:tcPr>
            <w:tcW w:w="7470" w:type="dxa"/>
          </w:tcPr>
          <w:p w14:paraId="1DC1864B" w14:textId="11E20CD1" w:rsidR="00902DDB" w:rsidRDefault="00613B91" w:rsidP="002C308B">
            <w:pPr>
              <w:spacing w:after="120"/>
              <w:rPr>
                <w:rFonts w:ascii="Arial" w:hAnsi="Arial" w:cs="Arial"/>
              </w:rPr>
            </w:pPr>
            <w:r>
              <w:rPr>
                <w:rFonts w:ascii="Arial" w:hAnsi="Arial" w:cs="Arial"/>
              </w:rPr>
              <w:t xml:space="preserve">Yes, a utility pilot </w:t>
            </w:r>
            <w:r w:rsidR="00872F1E">
              <w:rPr>
                <w:rFonts w:ascii="Arial" w:hAnsi="Arial" w:cs="Arial"/>
              </w:rPr>
              <w:t xml:space="preserve">can </w:t>
            </w:r>
            <w:r>
              <w:rPr>
                <w:rFonts w:ascii="Arial" w:hAnsi="Arial" w:cs="Arial"/>
              </w:rPr>
              <w:t>qualif</w:t>
            </w:r>
            <w:r w:rsidR="00872F1E">
              <w:rPr>
                <w:rFonts w:ascii="Arial" w:hAnsi="Arial" w:cs="Arial"/>
              </w:rPr>
              <w:t>y</w:t>
            </w:r>
            <w:r>
              <w:rPr>
                <w:rFonts w:ascii="Arial" w:hAnsi="Arial" w:cs="Arial"/>
              </w:rPr>
              <w:t xml:space="preserve"> </w:t>
            </w:r>
            <w:r w:rsidR="00137788">
              <w:rPr>
                <w:rFonts w:ascii="Arial" w:hAnsi="Arial" w:cs="Arial"/>
              </w:rPr>
              <w:t xml:space="preserve">as </w:t>
            </w:r>
            <w:r w:rsidR="00137788" w:rsidRPr="2ABC646E">
              <w:rPr>
                <w:rFonts w:ascii="Arial" w:hAnsi="Arial" w:cs="Arial"/>
              </w:rPr>
              <w:t>a</w:t>
            </w:r>
            <w:r w:rsidR="7AD5CA23" w:rsidRPr="2ABC646E">
              <w:rPr>
                <w:rFonts w:ascii="Arial" w:hAnsi="Arial" w:cs="Arial"/>
              </w:rPr>
              <w:t>n IOU or CCA</w:t>
            </w:r>
            <w:r w:rsidR="006835AA">
              <w:rPr>
                <w:rFonts w:ascii="Arial" w:hAnsi="Arial" w:cs="Arial"/>
              </w:rPr>
              <w:t xml:space="preserve"> </w:t>
            </w:r>
            <w:r w:rsidR="00137788">
              <w:rPr>
                <w:rFonts w:ascii="Arial" w:hAnsi="Arial" w:cs="Arial"/>
              </w:rPr>
              <w:t>program for this solicitation.</w:t>
            </w:r>
            <w:r w:rsidR="192387C8" w:rsidRPr="2ABC646E">
              <w:rPr>
                <w:rFonts w:ascii="Arial" w:hAnsi="Arial" w:cs="Arial"/>
              </w:rPr>
              <w:t xml:space="preserve"> </w:t>
            </w:r>
            <w:r w:rsidR="005B1902">
              <w:rPr>
                <w:rFonts w:ascii="Arial" w:hAnsi="Arial" w:cs="Arial"/>
              </w:rPr>
              <w:t>The terminology in the manual has been updated in the addendum to no longer state “utility</w:t>
            </w:r>
            <w:r w:rsidR="00F43DBF">
              <w:rPr>
                <w:rFonts w:ascii="Arial" w:hAnsi="Arial" w:cs="Arial"/>
              </w:rPr>
              <w:t xml:space="preserve"> program”.</w:t>
            </w:r>
          </w:p>
          <w:p w14:paraId="37726110" w14:textId="0D242EDB" w:rsidR="002C308B" w:rsidRPr="00165CE8" w:rsidRDefault="00F43DBF" w:rsidP="002C308B">
            <w:pPr>
              <w:spacing w:after="120"/>
              <w:rPr>
                <w:rFonts w:ascii="Arial" w:hAnsi="Arial" w:cs="Arial"/>
              </w:rPr>
            </w:pPr>
            <w:r>
              <w:rPr>
                <w:rFonts w:ascii="Arial" w:hAnsi="Arial" w:cs="Arial"/>
              </w:rPr>
              <w:t>T</w:t>
            </w:r>
            <w:r w:rsidRPr="00B43F36">
              <w:rPr>
                <w:rFonts w:ascii="Arial" w:hAnsi="Arial" w:cs="Arial"/>
              </w:rPr>
              <w:t xml:space="preserve">he revised manual can be found here: </w:t>
            </w:r>
            <w:hyperlink r:id="rId19">
              <w:r w:rsidRPr="00B43F36">
                <w:rPr>
                  <w:rStyle w:val="Hyperlink"/>
                  <w:rFonts w:ascii="Arial" w:hAnsi="Arial" w:cs="Arial"/>
                </w:rPr>
                <w:t>https://www.energy.ca.gov/solicitations/2024-03/gfo-23-309-virtual-power-plant-approaches-demand-flexibility-vpp-flex</w:t>
              </w:r>
            </w:hyperlink>
          </w:p>
        </w:tc>
      </w:tr>
      <w:tr w:rsidR="002C308B" w14:paraId="6F2D7FAC" w14:textId="77777777" w:rsidTr="557E7B2F">
        <w:tc>
          <w:tcPr>
            <w:tcW w:w="818" w:type="dxa"/>
          </w:tcPr>
          <w:p w14:paraId="76F1F7E4" w14:textId="436E7DEF" w:rsidR="002C308B" w:rsidRPr="00F64E1A" w:rsidRDefault="1D5DFA5E" w:rsidP="002C308B">
            <w:pPr>
              <w:spacing w:after="120"/>
              <w:rPr>
                <w:rFonts w:ascii="Arial" w:hAnsi="Arial" w:cs="Arial"/>
              </w:rPr>
            </w:pPr>
            <w:r w:rsidRPr="00F64E1A">
              <w:rPr>
                <w:rFonts w:ascii="Arial" w:hAnsi="Arial" w:cs="Arial"/>
              </w:rPr>
              <w:t>49</w:t>
            </w:r>
          </w:p>
        </w:tc>
        <w:tc>
          <w:tcPr>
            <w:tcW w:w="5387" w:type="dxa"/>
          </w:tcPr>
          <w:p w14:paraId="3BBFEDE6" w14:textId="1C3B5C87" w:rsidR="002C308B" w:rsidRPr="002C308B" w:rsidRDefault="002C308B" w:rsidP="002C308B">
            <w:pPr>
              <w:spacing w:after="120"/>
              <w:rPr>
                <w:rFonts w:ascii="Arial" w:eastAsia="Times New Roman" w:hAnsi="Arial" w:cs="Arial"/>
                <w:b/>
                <w:bCs/>
              </w:rPr>
            </w:pPr>
            <w:r w:rsidRPr="002C308B">
              <w:rPr>
                <w:rFonts w:ascii="Arial" w:hAnsi="Arial" w:cs="Arial"/>
                <w:b/>
                <w:bCs/>
              </w:rPr>
              <w:t xml:space="preserve">Further to the EV charging/VPP question, if the VPP manages the load but it’s not connected to the building meter, does that count?  The EV charging is on a separate meter/account but controlled by the VPP. </w:t>
            </w:r>
          </w:p>
        </w:tc>
        <w:tc>
          <w:tcPr>
            <w:tcW w:w="7470" w:type="dxa"/>
          </w:tcPr>
          <w:p w14:paraId="4D166500" w14:textId="03E1290B" w:rsidR="002C308B" w:rsidRPr="00165CE8" w:rsidRDefault="523E881D" w:rsidP="002C308B">
            <w:pPr>
              <w:spacing w:after="120"/>
              <w:rPr>
                <w:rFonts w:ascii="Arial" w:hAnsi="Arial" w:cs="Arial"/>
              </w:rPr>
            </w:pPr>
            <w:r w:rsidRPr="366E8384">
              <w:rPr>
                <w:rFonts w:ascii="Arial" w:hAnsi="Arial" w:cs="Arial"/>
              </w:rPr>
              <w:t>Yes</w:t>
            </w:r>
            <w:r w:rsidR="684D4D5F" w:rsidRPr="1B4CF500">
              <w:rPr>
                <w:rFonts w:ascii="Arial" w:hAnsi="Arial" w:cs="Arial"/>
              </w:rPr>
              <w:t>,</w:t>
            </w:r>
            <w:r w:rsidR="67999A08" w:rsidRPr="366E8384">
              <w:rPr>
                <w:rFonts w:ascii="Arial" w:hAnsi="Arial" w:cs="Arial"/>
              </w:rPr>
              <w:t xml:space="preserve"> </w:t>
            </w:r>
            <w:r w:rsidR="00444C32">
              <w:rPr>
                <w:rFonts w:ascii="Arial" w:hAnsi="Arial" w:cs="Arial"/>
              </w:rPr>
              <w:t>the EV charging load would</w:t>
            </w:r>
            <w:r w:rsidR="67999A08" w:rsidRPr="366E8384">
              <w:rPr>
                <w:rFonts w:ascii="Arial" w:hAnsi="Arial" w:cs="Arial"/>
              </w:rPr>
              <w:t xml:space="preserve"> count</w:t>
            </w:r>
            <w:r w:rsidR="67999A08" w:rsidRPr="2328AB83">
              <w:rPr>
                <w:rFonts w:ascii="Arial" w:hAnsi="Arial" w:cs="Arial"/>
              </w:rPr>
              <w:t xml:space="preserve">, </w:t>
            </w:r>
            <w:r w:rsidRPr="3D856DCF">
              <w:rPr>
                <w:rFonts w:ascii="Arial" w:hAnsi="Arial" w:cs="Arial"/>
              </w:rPr>
              <w:t xml:space="preserve">as </w:t>
            </w:r>
            <w:r w:rsidRPr="7A847DFF">
              <w:rPr>
                <w:rFonts w:ascii="Arial" w:hAnsi="Arial" w:cs="Arial"/>
              </w:rPr>
              <w:t xml:space="preserve">long as </w:t>
            </w:r>
            <w:r w:rsidRPr="59FC0F5D">
              <w:rPr>
                <w:rFonts w:ascii="Arial" w:hAnsi="Arial" w:cs="Arial"/>
              </w:rPr>
              <w:t>it</w:t>
            </w:r>
            <w:r w:rsidR="54F7EC01" w:rsidRPr="59FC0F5D">
              <w:rPr>
                <w:rFonts w:ascii="Arial" w:hAnsi="Arial" w:cs="Arial"/>
              </w:rPr>
              <w:t xml:space="preserve"> can be</w:t>
            </w:r>
            <w:r w:rsidRPr="7A847DFF">
              <w:rPr>
                <w:rFonts w:ascii="Arial" w:hAnsi="Arial" w:cs="Arial"/>
              </w:rPr>
              <w:t xml:space="preserve"> measured and </w:t>
            </w:r>
            <w:r w:rsidRPr="7B57C287">
              <w:rPr>
                <w:rFonts w:ascii="Arial" w:hAnsi="Arial" w:cs="Arial"/>
              </w:rPr>
              <w:t>validated.</w:t>
            </w:r>
          </w:p>
        </w:tc>
      </w:tr>
      <w:tr w:rsidR="002C308B" w14:paraId="52AA3B84" w14:textId="77777777" w:rsidTr="557E7B2F">
        <w:tc>
          <w:tcPr>
            <w:tcW w:w="818" w:type="dxa"/>
          </w:tcPr>
          <w:p w14:paraId="0C3A9127" w14:textId="4F5AD2EC" w:rsidR="002C308B" w:rsidRDefault="0293E0A6" w:rsidP="002C308B">
            <w:pPr>
              <w:spacing w:after="120"/>
              <w:rPr>
                <w:rFonts w:ascii="Arial" w:hAnsi="Arial" w:cs="Arial"/>
                <w:highlight w:val="yellow"/>
              </w:rPr>
            </w:pPr>
            <w:r w:rsidRPr="00F64E1A">
              <w:rPr>
                <w:rFonts w:ascii="Arial" w:hAnsi="Arial" w:cs="Arial"/>
              </w:rPr>
              <w:t>50</w:t>
            </w:r>
          </w:p>
        </w:tc>
        <w:tc>
          <w:tcPr>
            <w:tcW w:w="5387" w:type="dxa"/>
          </w:tcPr>
          <w:p w14:paraId="3DDF3319" w14:textId="7BAD4994" w:rsidR="002C308B" w:rsidRPr="002C308B" w:rsidRDefault="002C308B" w:rsidP="002C308B">
            <w:pPr>
              <w:spacing w:after="120"/>
              <w:rPr>
                <w:rFonts w:ascii="Arial" w:hAnsi="Arial" w:cs="Arial"/>
                <w:b/>
                <w:bCs/>
              </w:rPr>
            </w:pPr>
            <w:r w:rsidRPr="002C308B">
              <w:rPr>
                <w:rFonts w:ascii="Arial" w:hAnsi="Arial" w:cs="Arial"/>
                <w:b/>
                <w:bCs/>
              </w:rPr>
              <w:t>For Group 1: Would participating in DR programs alone without dynamic pricing sufficiently satisfy “Projects must develop and test technologies and approaches capable of shifting load out of the California Independent System Operator (CAISO) system net peak hours driven by the respective LSE’s actual electricity tariff or other incentives available at the time of the project demonstration</w:t>
            </w:r>
            <w:r w:rsidR="5D378487" w:rsidRPr="00B43F36">
              <w:rPr>
                <w:rFonts w:ascii="Arial" w:hAnsi="Arial" w:cs="Arial"/>
                <w:b/>
                <w:bCs/>
              </w:rPr>
              <w:t>?</w:t>
            </w:r>
            <w:r w:rsidRPr="002C308B">
              <w:rPr>
                <w:rFonts w:ascii="Arial" w:hAnsi="Arial" w:cs="Arial"/>
                <w:b/>
                <w:bCs/>
              </w:rPr>
              <w:t xml:space="preserve">” </w:t>
            </w:r>
          </w:p>
        </w:tc>
        <w:tc>
          <w:tcPr>
            <w:tcW w:w="7470" w:type="dxa"/>
          </w:tcPr>
          <w:p w14:paraId="36B82D2F" w14:textId="30A34587" w:rsidR="002C308B" w:rsidRPr="00165CE8" w:rsidRDefault="08D554F8" w:rsidP="002C308B">
            <w:pPr>
              <w:spacing w:after="120"/>
              <w:rPr>
                <w:rFonts w:ascii="Arial" w:hAnsi="Arial" w:cs="Arial"/>
              </w:rPr>
            </w:pPr>
            <w:r w:rsidRPr="797E1E74">
              <w:rPr>
                <w:rFonts w:ascii="Arial" w:hAnsi="Arial" w:cs="Arial"/>
              </w:rPr>
              <w:t xml:space="preserve">There are no </w:t>
            </w:r>
            <w:r w:rsidRPr="54C7E59B">
              <w:rPr>
                <w:rFonts w:ascii="Arial" w:hAnsi="Arial" w:cs="Arial"/>
              </w:rPr>
              <w:t xml:space="preserve">restrictions </w:t>
            </w:r>
            <w:r w:rsidRPr="1F15A6DD">
              <w:rPr>
                <w:rFonts w:ascii="Arial" w:hAnsi="Arial" w:cs="Arial"/>
              </w:rPr>
              <w:t xml:space="preserve">on the mechanism </w:t>
            </w:r>
            <w:r w:rsidRPr="1C483FD7">
              <w:rPr>
                <w:rFonts w:ascii="Arial" w:hAnsi="Arial" w:cs="Arial"/>
              </w:rPr>
              <w:t xml:space="preserve">of </w:t>
            </w:r>
            <w:r w:rsidRPr="2F120AD2">
              <w:rPr>
                <w:rFonts w:ascii="Arial" w:hAnsi="Arial" w:cs="Arial"/>
              </w:rPr>
              <w:t xml:space="preserve">participation </w:t>
            </w:r>
            <w:r w:rsidR="4E9D6FDD" w:rsidRPr="73EC3A0D">
              <w:rPr>
                <w:rFonts w:ascii="Arial" w:hAnsi="Arial" w:cs="Arial"/>
              </w:rPr>
              <w:t>in</w:t>
            </w:r>
            <w:r w:rsidRPr="299E78CC">
              <w:rPr>
                <w:rFonts w:ascii="Arial" w:hAnsi="Arial" w:cs="Arial"/>
              </w:rPr>
              <w:t xml:space="preserve"> projects, as </w:t>
            </w:r>
            <w:r w:rsidRPr="58CB4301">
              <w:rPr>
                <w:rFonts w:ascii="Arial" w:hAnsi="Arial" w:cs="Arial"/>
              </w:rPr>
              <w:t xml:space="preserve">long as the key </w:t>
            </w:r>
            <w:r w:rsidRPr="5357B0FB">
              <w:rPr>
                <w:rFonts w:ascii="Arial" w:hAnsi="Arial" w:cs="Arial"/>
              </w:rPr>
              <w:t xml:space="preserve">performance </w:t>
            </w:r>
            <w:r w:rsidR="49A28E23" w:rsidRPr="00B43F36">
              <w:rPr>
                <w:rFonts w:ascii="Arial" w:hAnsi="Arial" w:cs="Arial"/>
              </w:rPr>
              <w:t>indicator</w:t>
            </w:r>
            <w:r w:rsidR="2B768634" w:rsidRPr="00B43F36">
              <w:rPr>
                <w:rFonts w:ascii="Arial" w:hAnsi="Arial" w:cs="Arial"/>
              </w:rPr>
              <w:t>s</w:t>
            </w:r>
            <w:r w:rsidRPr="5357B0FB">
              <w:rPr>
                <w:rFonts w:ascii="Arial" w:hAnsi="Arial" w:cs="Arial"/>
              </w:rPr>
              <w:t xml:space="preserve"> of cost-</w:t>
            </w:r>
            <w:r w:rsidRPr="324223B0">
              <w:rPr>
                <w:rFonts w:ascii="Arial" w:hAnsi="Arial" w:cs="Arial"/>
              </w:rPr>
              <w:t xml:space="preserve">effectiveness </w:t>
            </w:r>
            <w:r w:rsidR="616E9F19" w:rsidRPr="09F56080">
              <w:rPr>
                <w:rFonts w:ascii="Arial" w:hAnsi="Arial" w:cs="Arial"/>
              </w:rPr>
              <w:t xml:space="preserve">and cost recovery </w:t>
            </w:r>
            <w:r w:rsidR="29062130" w:rsidRPr="00B43F36">
              <w:rPr>
                <w:rFonts w:ascii="Arial" w:hAnsi="Arial" w:cs="Arial"/>
              </w:rPr>
              <w:t>are</w:t>
            </w:r>
            <w:r w:rsidRPr="09F56080">
              <w:rPr>
                <w:rFonts w:ascii="Arial" w:hAnsi="Arial" w:cs="Arial"/>
              </w:rPr>
              <w:t xml:space="preserve"> met</w:t>
            </w:r>
            <w:r w:rsidR="4FB53722" w:rsidRPr="09F56080">
              <w:rPr>
                <w:rFonts w:ascii="Arial" w:hAnsi="Arial" w:cs="Arial"/>
              </w:rPr>
              <w:t>.</w:t>
            </w:r>
            <w:r w:rsidR="4FB53722" w:rsidRPr="5BE3F9EA">
              <w:rPr>
                <w:rFonts w:ascii="Arial" w:hAnsi="Arial" w:cs="Arial"/>
              </w:rPr>
              <w:t xml:space="preserve"> </w:t>
            </w:r>
            <w:r w:rsidR="4FB53722" w:rsidRPr="3891E3E3">
              <w:rPr>
                <w:rFonts w:ascii="Arial" w:hAnsi="Arial" w:cs="Arial"/>
              </w:rPr>
              <w:t xml:space="preserve">Both </w:t>
            </w:r>
            <w:r w:rsidR="4FB53722" w:rsidRPr="63AADF29">
              <w:rPr>
                <w:rFonts w:ascii="Arial" w:hAnsi="Arial" w:cs="Arial"/>
              </w:rPr>
              <w:t>dynamic</w:t>
            </w:r>
            <w:r w:rsidR="4FB53722" w:rsidRPr="3891E3E3">
              <w:rPr>
                <w:rFonts w:ascii="Arial" w:hAnsi="Arial" w:cs="Arial"/>
              </w:rPr>
              <w:t xml:space="preserve"> pricing </w:t>
            </w:r>
            <w:r w:rsidR="7D4243DE" w:rsidRPr="00B43F36">
              <w:rPr>
                <w:rFonts w:ascii="Arial" w:hAnsi="Arial" w:cs="Arial"/>
              </w:rPr>
              <w:t>and</w:t>
            </w:r>
            <w:r w:rsidR="4FB53722" w:rsidRPr="17C14D87">
              <w:rPr>
                <w:rFonts w:ascii="Arial" w:hAnsi="Arial" w:cs="Arial"/>
              </w:rPr>
              <w:t xml:space="preserve"> </w:t>
            </w:r>
            <w:r w:rsidR="4FB53722" w:rsidRPr="63AADF29">
              <w:rPr>
                <w:rFonts w:ascii="Arial" w:hAnsi="Arial" w:cs="Arial"/>
              </w:rPr>
              <w:t>participation</w:t>
            </w:r>
            <w:r w:rsidR="4FB53722" w:rsidRPr="17C14D87">
              <w:rPr>
                <w:rFonts w:ascii="Arial" w:hAnsi="Arial" w:cs="Arial"/>
              </w:rPr>
              <w:t xml:space="preserve"> in </w:t>
            </w:r>
            <w:r w:rsidR="4FB53722" w:rsidRPr="01368B64">
              <w:rPr>
                <w:rFonts w:ascii="Arial" w:hAnsi="Arial" w:cs="Arial"/>
              </w:rPr>
              <w:t>customer or wholes</w:t>
            </w:r>
            <w:r w:rsidR="576A9C75" w:rsidRPr="01368B64">
              <w:rPr>
                <w:rFonts w:ascii="Arial" w:hAnsi="Arial" w:cs="Arial"/>
              </w:rPr>
              <w:t xml:space="preserve">ale </w:t>
            </w:r>
            <w:r w:rsidR="576A9C75" w:rsidRPr="16FB525F">
              <w:rPr>
                <w:rFonts w:ascii="Arial" w:hAnsi="Arial" w:cs="Arial"/>
              </w:rPr>
              <w:t>market</w:t>
            </w:r>
            <w:r w:rsidR="4FB53722" w:rsidRPr="06B7FE42">
              <w:rPr>
                <w:rFonts w:ascii="Arial" w:hAnsi="Arial" w:cs="Arial"/>
              </w:rPr>
              <w:t xml:space="preserve"> programs would be </w:t>
            </w:r>
            <w:r w:rsidR="4FB53722" w:rsidRPr="06271FF8">
              <w:rPr>
                <w:rFonts w:ascii="Arial" w:hAnsi="Arial" w:cs="Arial"/>
              </w:rPr>
              <w:t>eligible.</w:t>
            </w:r>
            <w:r w:rsidR="0094211F">
              <w:rPr>
                <w:rFonts w:ascii="Arial" w:hAnsi="Arial" w:cs="Arial"/>
              </w:rPr>
              <w:t xml:space="preserve"> Projects are encouraged to take advantage of all </w:t>
            </w:r>
            <w:r w:rsidR="005464B9">
              <w:rPr>
                <w:rFonts w:ascii="Arial" w:hAnsi="Arial" w:cs="Arial"/>
              </w:rPr>
              <w:t xml:space="preserve">applicable </w:t>
            </w:r>
            <w:r w:rsidR="0094211F">
              <w:rPr>
                <w:rFonts w:ascii="Arial" w:hAnsi="Arial" w:cs="Arial"/>
              </w:rPr>
              <w:t xml:space="preserve">market programs </w:t>
            </w:r>
            <w:r w:rsidR="008D60D0">
              <w:rPr>
                <w:rFonts w:ascii="Arial" w:hAnsi="Arial" w:cs="Arial"/>
              </w:rPr>
              <w:t>and incentives</w:t>
            </w:r>
            <w:r w:rsidR="0094211F">
              <w:rPr>
                <w:rFonts w:ascii="Arial" w:hAnsi="Arial" w:cs="Arial"/>
              </w:rPr>
              <w:t xml:space="preserve"> </w:t>
            </w:r>
            <w:r w:rsidR="008D60D0">
              <w:rPr>
                <w:rFonts w:ascii="Arial" w:hAnsi="Arial" w:cs="Arial"/>
              </w:rPr>
              <w:t xml:space="preserve">for value stacking. </w:t>
            </w:r>
          </w:p>
        </w:tc>
      </w:tr>
      <w:tr w:rsidR="002C308B" w14:paraId="3BC0D645" w14:textId="77777777" w:rsidTr="557E7B2F">
        <w:tc>
          <w:tcPr>
            <w:tcW w:w="818" w:type="dxa"/>
          </w:tcPr>
          <w:p w14:paraId="3ED41D88" w14:textId="7A214CFE" w:rsidR="002C308B" w:rsidRDefault="61D4180D" w:rsidP="002C308B">
            <w:pPr>
              <w:spacing w:after="120"/>
              <w:rPr>
                <w:rFonts w:ascii="Arial" w:hAnsi="Arial" w:cs="Arial"/>
              </w:rPr>
            </w:pPr>
            <w:r w:rsidRPr="45BED364">
              <w:rPr>
                <w:rFonts w:ascii="Arial" w:hAnsi="Arial" w:cs="Arial"/>
              </w:rPr>
              <w:t>51</w:t>
            </w:r>
          </w:p>
        </w:tc>
        <w:tc>
          <w:tcPr>
            <w:tcW w:w="5387" w:type="dxa"/>
          </w:tcPr>
          <w:p w14:paraId="6A7DB329" w14:textId="14783ED6" w:rsidR="002C308B" w:rsidRPr="002C308B" w:rsidRDefault="002C308B" w:rsidP="002C308B">
            <w:pPr>
              <w:spacing w:after="120"/>
              <w:rPr>
                <w:rFonts w:ascii="Arial" w:hAnsi="Arial" w:cs="Arial"/>
                <w:b/>
                <w:bCs/>
              </w:rPr>
            </w:pPr>
            <w:r w:rsidRPr="002C308B">
              <w:rPr>
                <w:rFonts w:ascii="Arial" w:hAnsi="Arial" w:cs="Arial"/>
                <w:b/>
                <w:bCs/>
              </w:rPr>
              <w:t xml:space="preserve">Group 2: Do control strategies that reduce energy consumption at all times (minimum </w:t>
            </w:r>
            <w:r w:rsidR="25122697" w:rsidRPr="00B43F36">
              <w:rPr>
                <w:rFonts w:ascii="Arial" w:hAnsi="Arial" w:cs="Arial"/>
                <w:b/>
                <w:bCs/>
              </w:rPr>
              <w:t>variable air volume</w:t>
            </w:r>
            <w:r w:rsidRPr="002C308B">
              <w:rPr>
                <w:rFonts w:ascii="Arial" w:hAnsi="Arial" w:cs="Arial"/>
                <w:b/>
                <w:bCs/>
              </w:rPr>
              <w:t xml:space="preserve"> airflow) count as </w:t>
            </w:r>
            <w:r w:rsidR="216A3D29" w:rsidRPr="00B43F36">
              <w:rPr>
                <w:rFonts w:ascii="Arial" w:hAnsi="Arial" w:cs="Arial"/>
                <w:b/>
                <w:bCs/>
              </w:rPr>
              <w:t>demand flexibility,</w:t>
            </w:r>
            <w:r w:rsidRPr="002C308B">
              <w:rPr>
                <w:rFonts w:ascii="Arial" w:hAnsi="Arial" w:cs="Arial"/>
                <w:b/>
                <w:bCs/>
              </w:rPr>
              <w:t xml:space="preserve"> or do they have to be dispatchable? </w:t>
            </w:r>
          </w:p>
        </w:tc>
        <w:tc>
          <w:tcPr>
            <w:tcW w:w="7470" w:type="dxa"/>
          </w:tcPr>
          <w:p w14:paraId="734F140B" w14:textId="3B1804D9" w:rsidR="002C308B" w:rsidRPr="00165CE8" w:rsidRDefault="00D5198F" w:rsidP="002C308B">
            <w:pPr>
              <w:spacing w:after="120"/>
              <w:rPr>
                <w:rFonts w:ascii="Arial" w:hAnsi="Arial" w:cs="Arial"/>
              </w:rPr>
            </w:pPr>
            <w:r>
              <w:rPr>
                <w:rFonts w:ascii="Arial" w:hAnsi="Arial" w:cs="Arial"/>
              </w:rPr>
              <w:t>T</w:t>
            </w:r>
            <w:r w:rsidR="00290EFA">
              <w:rPr>
                <w:rFonts w:ascii="Arial" w:hAnsi="Arial" w:cs="Arial"/>
              </w:rPr>
              <w:t xml:space="preserve">he focus of this solicitation is on demand </w:t>
            </w:r>
            <w:r>
              <w:rPr>
                <w:rFonts w:ascii="Arial" w:hAnsi="Arial" w:cs="Arial"/>
              </w:rPr>
              <w:t xml:space="preserve">flexible technologies </w:t>
            </w:r>
            <w:r w:rsidR="00BA4561">
              <w:rPr>
                <w:rFonts w:ascii="Arial" w:hAnsi="Arial" w:cs="Arial"/>
              </w:rPr>
              <w:t xml:space="preserve">and </w:t>
            </w:r>
            <w:r w:rsidR="006F5B6F">
              <w:rPr>
                <w:rFonts w:ascii="Arial" w:hAnsi="Arial" w:cs="Arial"/>
              </w:rPr>
              <w:t>require</w:t>
            </w:r>
            <w:r>
              <w:rPr>
                <w:rFonts w:ascii="Arial" w:hAnsi="Arial" w:cs="Arial"/>
              </w:rPr>
              <w:t>s</w:t>
            </w:r>
            <w:r w:rsidR="006F5B6F">
              <w:rPr>
                <w:rFonts w:ascii="Arial" w:hAnsi="Arial" w:cs="Arial"/>
              </w:rPr>
              <w:t xml:space="preserve"> the resource to be </w:t>
            </w:r>
            <w:r w:rsidR="00F02F2C">
              <w:rPr>
                <w:rFonts w:ascii="Arial" w:hAnsi="Arial" w:cs="Arial"/>
              </w:rPr>
              <w:t xml:space="preserve">dynamically managed based on tariffs or other grid signals. Energy efficiency technologies or upgrades are not eligible for CEC funding. </w:t>
            </w:r>
          </w:p>
        </w:tc>
      </w:tr>
      <w:tr w:rsidR="002C308B" w14:paraId="1F348ACA" w14:textId="77777777" w:rsidTr="557E7B2F">
        <w:tc>
          <w:tcPr>
            <w:tcW w:w="818" w:type="dxa"/>
          </w:tcPr>
          <w:p w14:paraId="1A768009" w14:textId="0374AE53" w:rsidR="002C308B" w:rsidRDefault="61D4180D" w:rsidP="002C308B">
            <w:pPr>
              <w:spacing w:after="120"/>
              <w:rPr>
                <w:rFonts w:ascii="Arial" w:hAnsi="Arial" w:cs="Arial"/>
              </w:rPr>
            </w:pPr>
            <w:r w:rsidRPr="45BED364">
              <w:rPr>
                <w:rFonts w:ascii="Arial" w:hAnsi="Arial" w:cs="Arial"/>
              </w:rPr>
              <w:t>52</w:t>
            </w:r>
          </w:p>
        </w:tc>
        <w:tc>
          <w:tcPr>
            <w:tcW w:w="5387" w:type="dxa"/>
          </w:tcPr>
          <w:p w14:paraId="4F1AA206" w14:textId="640F59AE" w:rsidR="002C308B" w:rsidRPr="002C308B" w:rsidRDefault="002C308B" w:rsidP="002C308B">
            <w:pPr>
              <w:spacing w:after="120"/>
              <w:rPr>
                <w:rFonts w:ascii="Arial" w:hAnsi="Arial" w:cs="Arial"/>
                <w:b/>
                <w:bCs/>
              </w:rPr>
            </w:pPr>
            <w:r w:rsidRPr="002C308B">
              <w:rPr>
                <w:rFonts w:ascii="Arial" w:hAnsi="Arial" w:cs="Arial"/>
                <w:b/>
                <w:bCs/>
              </w:rPr>
              <w:t xml:space="preserve">In the GFO, under </w:t>
            </w:r>
            <w:r w:rsidR="58B4D32D" w:rsidRPr="00B43F36">
              <w:rPr>
                <w:rFonts w:ascii="Arial" w:hAnsi="Arial" w:cs="Arial"/>
                <w:b/>
                <w:bCs/>
              </w:rPr>
              <w:t>G</w:t>
            </w:r>
            <w:r w:rsidR="611FCEA0" w:rsidRPr="00B43F36">
              <w:rPr>
                <w:rFonts w:ascii="Arial" w:hAnsi="Arial" w:cs="Arial"/>
                <w:b/>
                <w:bCs/>
              </w:rPr>
              <w:t>roup</w:t>
            </w:r>
            <w:r w:rsidRPr="002C308B">
              <w:rPr>
                <w:rFonts w:ascii="Arial" w:hAnsi="Arial" w:cs="Arial"/>
                <w:b/>
                <w:bCs/>
              </w:rPr>
              <w:t xml:space="preserve"> 2, it states that the </w:t>
            </w:r>
            <w:r w:rsidR="0098586E">
              <w:rPr>
                <w:rFonts w:ascii="Arial" w:hAnsi="Arial" w:cs="Arial"/>
                <w:b/>
                <w:bCs/>
              </w:rPr>
              <w:t>measurement and verification (</w:t>
            </w:r>
            <w:r w:rsidRPr="002C308B">
              <w:rPr>
                <w:rFonts w:ascii="Arial" w:hAnsi="Arial" w:cs="Arial"/>
                <w:b/>
                <w:bCs/>
              </w:rPr>
              <w:t>M&amp;V</w:t>
            </w:r>
            <w:r w:rsidR="0098586E">
              <w:rPr>
                <w:rFonts w:ascii="Arial" w:hAnsi="Arial" w:cs="Arial"/>
                <w:b/>
                <w:bCs/>
              </w:rPr>
              <w:t>)</w:t>
            </w:r>
            <w:r w:rsidRPr="002C308B">
              <w:rPr>
                <w:rFonts w:ascii="Arial" w:hAnsi="Arial" w:cs="Arial"/>
                <w:b/>
                <w:bCs/>
              </w:rPr>
              <w:t xml:space="preserve"> plan must be implemented by an independent third party. Thus, is it correct to say that M&amp;V provider should not be a subrecipient in the proposal? If </w:t>
            </w:r>
            <w:r w:rsidRPr="002C308B">
              <w:rPr>
                <w:rFonts w:ascii="Arial" w:hAnsi="Arial" w:cs="Arial"/>
                <w:b/>
                <w:bCs/>
              </w:rPr>
              <w:lastRenderedPageBreak/>
              <w:t xml:space="preserve">that is the case, would we add a line budget item for M&amp;V services and request bids for the M&amp;V work? </w:t>
            </w:r>
          </w:p>
        </w:tc>
        <w:tc>
          <w:tcPr>
            <w:tcW w:w="7470" w:type="dxa"/>
          </w:tcPr>
          <w:p w14:paraId="4BC6A854" w14:textId="786A90D7" w:rsidR="002C308B" w:rsidRPr="00165CE8" w:rsidRDefault="00B57686" w:rsidP="002C308B">
            <w:pPr>
              <w:spacing w:after="120"/>
              <w:rPr>
                <w:rFonts w:ascii="Arial" w:hAnsi="Arial" w:cs="Arial"/>
              </w:rPr>
            </w:pPr>
            <w:r>
              <w:rPr>
                <w:rFonts w:ascii="Arial" w:hAnsi="Arial" w:cs="Arial"/>
              </w:rPr>
              <w:lastRenderedPageBreak/>
              <w:t xml:space="preserve">Third party M&amp;V </w:t>
            </w:r>
            <w:r w:rsidR="00817B84">
              <w:rPr>
                <w:rFonts w:ascii="Arial" w:hAnsi="Arial" w:cs="Arial"/>
              </w:rPr>
              <w:t xml:space="preserve">providers can be subrecipients in the proposal. They </w:t>
            </w:r>
            <w:r w:rsidR="00F960A2">
              <w:rPr>
                <w:rFonts w:ascii="Arial" w:hAnsi="Arial" w:cs="Arial"/>
              </w:rPr>
              <w:t xml:space="preserve">can be listed as a </w:t>
            </w:r>
            <w:r w:rsidR="006835AA">
              <w:rPr>
                <w:rFonts w:ascii="Arial" w:hAnsi="Arial" w:cs="Arial"/>
              </w:rPr>
              <w:t>“Third-party M&amp;V provider” in the subcontractor section of the category budget.</w:t>
            </w:r>
          </w:p>
        </w:tc>
      </w:tr>
      <w:tr w:rsidR="002C308B" w14:paraId="71420F5D" w14:textId="77777777" w:rsidTr="557E7B2F">
        <w:tc>
          <w:tcPr>
            <w:tcW w:w="818" w:type="dxa"/>
          </w:tcPr>
          <w:p w14:paraId="434AB993" w14:textId="0CF10C38" w:rsidR="002C308B" w:rsidRPr="00F64E1A" w:rsidRDefault="21D49FC4" w:rsidP="002C308B">
            <w:pPr>
              <w:spacing w:after="120"/>
              <w:rPr>
                <w:rFonts w:ascii="Arial" w:hAnsi="Arial" w:cs="Arial"/>
              </w:rPr>
            </w:pPr>
            <w:r w:rsidRPr="00F64E1A">
              <w:rPr>
                <w:rFonts w:ascii="Arial" w:hAnsi="Arial" w:cs="Arial"/>
              </w:rPr>
              <w:t>53</w:t>
            </w:r>
          </w:p>
        </w:tc>
        <w:tc>
          <w:tcPr>
            <w:tcW w:w="5387" w:type="dxa"/>
          </w:tcPr>
          <w:p w14:paraId="24BE17BE" w14:textId="68902789" w:rsidR="002C308B" w:rsidRPr="002C308B" w:rsidRDefault="002C308B" w:rsidP="002C308B">
            <w:pPr>
              <w:spacing w:after="120"/>
              <w:rPr>
                <w:rFonts w:ascii="Arial" w:hAnsi="Arial" w:cs="Arial"/>
                <w:b/>
                <w:bCs/>
                <w:color w:val="000000"/>
              </w:rPr>
            </w:pPr>
            <w:r w:rsidRPr="002C308B">
              <w:rPr>
                <w:rFonts w:ascii="Arial" w:hAnsi="Arial" w:cs="Arial"/>
                <w:b/>
                <w:bCs/>
              </w:rPr>
              <w:t xml:space="preserve">When will the recording be available? </w:t>
            </w:r>
          </w:p>
        </w:tc>
        <w:tc>
          <w:tcPr>
            <w:tcW w:w="7470" w:type="dxa"/>
          </w:tcPr>
          <w:p w14:paraId="2BA1979C" w14:textId="146A1743" w:rsidR="002C308B" w:rsidRPr="005B0F82" w:rsidRDefault="2FE24865" w:rsidP="002C308B">
            <w:pPr>
              <w:spacing w:after="120"/>
              <w:rPr>
                <w:rFonts w:ascii="Arial" w:hAnsi="Arial" w:cs="Arial"/>
              </w:rPr>
            </w:pPr>
            <w:r w:rsidRPr="005B0F82">
              <w:rPr>
                <w:rFonts w:ascii="Arial" w:hAnsi="Arial" w:cs="Arial"/>
              </w:rPr>
              <w:t xml:space="preserve">The recording is available at this website: </w:t>
            </w:r>
            <w:hyperlink r:id="rId20">
              <w:r w:rsidRPr="005B0F82">
                <w:rPr>
                  <w:rStyle w:val="Hyperlink"/>
                  <w:rFonts w:ascii="Arial" w:hAnsi="Arial" w:cs="Arial"/>
                </w:rPr>
                <w:t>https://www.energy.ca.gov/event/funding-workshop/2024-03/pre-application-workshop-gfo-23-309-virtual-power-plant-approaches</w:t>
              </w:r>
            </w:hyperlink>
          </w:p>
        </w:tc>
      </w:tr>
      <w:tr w:rsidR="00D34160" w14:paraId="2B3EF7E2" w14:textId="77777777" w:rsidTr="557E7B2F">
        <w:trPr>
          <w:trHeight w:val="300"/>
        </w:trPr>
        <w:tc>
          <w:tcPr>
            <w:tcW w:w="818" w:type="dxa"/>
          </w:tcPr>
          <w:p w14:paraId="315FC7A9" w14:textId="5FA2381B" w:rsidR="00D34160" w:rsidRPr="00F64E1A" w:rsidRDefault="003B4879" w:rsidP="002C308B">
            <w:pPr>
              <w:spacing w:after="120"/>
              <w:rPr>
                <w:rFonts w:ascii="Arial" w:hAnsi="Arial" w:cs="Arial"/>
              </w:rPr>
            </w:pPr>
            <w:r w:rsidRPr="00F64E1A">
              <w:rPr>
                <w:rFonts w:ascii="Arial" w:hAnsi="Arial" w:cs="Arial"/>
              </w:rPr>
              <w:t>54</w:t>
            </w:r>
          </w:p>
        </w:tc>
        <w:tc>
          <w:tcPr>
            <w:tcW w:w="5387" w:type="dxa"/>
          </w:tcPr>
          <w:p w14:paraId="427B6A99" w14:textId="7E4F0612" w:rsidR="00D34160" w:rsidRPr="002C308B" w:rsidRDefault="00D34160" w:rsidP="002C308B">
            <w:pPr>
              <w:spacing w:after="120"/>
              <w:rPr>
                <w:rFonts w:ascii="Arial" w:hAnsi="Arial" w:cs="Arial"/>
                <w:b/>
                <w:bCs/>
              </w:rPr>
            </w:pPr>
            <w:r w:rsidRPr="00F64E1A">
              <w:rPr>
                <w:rFonts w:ascii="Arial" w:hAnsi="Arial" w:cs="Arial"/>
                <w:b/>
                <w:color w:val="212121"/>
              </w:rPr>
              <w:t>Can we use the California Climate Investments Priority Populations 2023 map to define low-income communities?</w:t>
            </w:r>
            <w:r w:rsidRPr="004304BD">
              <w:rPr>
                <w:rStyle w:val="apple-converted-space"/>
                <w:rFonts w:ascii="Arial" w:hAnsi="Arial" w:cs="Arial"/>
                <w:color w:val="212121"/>
              </w:rPr>
              <w:t> </w:t>
            </w:r>
            <w:hyperlink r:id="rId21" w:tooltip="Original URL: https://gis.carb.arb.ca.gov/portal/apps/experiencebuilder/experience/?id=6b4b15f8c6514733972cabdda3108348  Click to follow link." w:history="1">
              <w:r w:rsidRPr="001E2A57">
                <w:rPr>
                  <w:rStyle w:val="Hyperlink"/>
                  <w:rFonts w:ascii="Arial" w:hAnsi="Arial" w:cs="Arial"/>
                  <w:color w:val="4472C4" w:themeColor="accent1"/>
                </w:rPr>
                <w:t>https://gis.carb.arb.ca.gov/portal/apps/experiencebuilder/experience/?id=6b4b15f8c6514733972cabdda3108348</w:t>
              </w:r>
            </w:hyperlink>
          </w:p>
        </w:tc>
        <w:tc>
          <w:tcPr>
            <w:tcW w:w="7470" w:type="dxa"/>
          </w:tcPr>
          <w:p w14:paraId="13B53F02" w14:textId="5FDE8E4C" w:rsidR="00D34160" w:rsidRPr="00F64E1A" w:rsidRDefault="0DD45E78" w:rsidP="002C308B">
            <w:pPr>
              <w:spacing w:after="120"/>
              <w:rPr>
                <w:rFonts w:ascii="Arial" w:eastAsia="Arial" w:hAnsi="Arial" w:cs="Arial"/>
              </w:rPr>
            </w:pPr>
            <w:r w:rsidRPr="714735F0">
              <w:rPr>
                <w:rFonts w:ascii="Arial" w:eastAsia="Arial" w:hAnsi="Arial" w:cs="Arial"/>
              </w:rPr>
              <w:t>Yes.</w:t>
            </w:r>
            <w:r w:rsidR="1BC93FE7" w:rsidRPr="00F64E1A">
              <w:rPr>
                <w:rFonts w:ascii="Arial" w:eastAsia="Arial" w:hAnsi="Arial" w:cs="Arial"/>
              </w:rPr>
              <w:t xml:space="preserve"> </w:t>
            </w:r>
            <w:r w:rsidR="379649A0" w:rsidRPr="714735F0">
              <w:rPr>
                <w:rFonts w:ascii="Arial" w:eastAsia="Arial" w:hAnsi="Arial" w:cs="Arial"/>
              </w:rPr>
              <w:t>Refer also</w:t>
            </w:r>
            <w:r w:rsidR="1BC93FE7" w:rsidRPr="00F64E1A">
              <w:rPr>
                <w:rFonts w:ascii="Arial" w:eastAsia="Arial" w:hAnsi="Arial" w:cs="Arial"/>
              </w:rPr>
              <w:t xml:space="preserve"> to </w:t>
            </w:r>
            <w:r w:rsidR="13CA8B11" w:rsidRPr="714735F0">
              <w:rPr>
                <w:rFonts w:ascii="Arial" w:eastAsia="Arial" w:hAnsi="Arial" w:cs="Arial"/>
              </w:rPr>
              <w:t xml:space="preserve">the latest state income limits updated by the Department of </w:t>
            </w:r>
            <w:r w:rsidR="79EBE52F" w:rsidRPr="00F64E1A">
              <w:rPr>
                <w:rFonts w:ascii="Arial" w:eastAsia="Arial" w:hAnsi="Arial" w:cs="Arial"/>
              </w:rPr>
              <w:t>H</w:t>
            </w:r>
            <w:r w:rsidR="1C64EDB3" w:rsidRPr="714735F0">
              <w:rPr>
                <w:rFonts w:ascii="Arial" w:eastAsia="Arial" w:hAnsi="Arial" w:cs="Arial"/>
              </w:rPr>
              <w:t xml:space="preserve">ousing </w:t>
            </w:r>
            <w:r w:rsidR="6601266B" w:rsidRPr="714735F0">
              <w:rPr>
                <w:rFonts w:ascii="Arial" w:eastAsia="Arial" w:hAnsi="Arial" w:cs="Arial"/>
              </w:rPr>
              <w:t xml:space="preserve">and Community Development to ensure that the communities chosen </w:t>
            </w:r>
            <w:proofErr w:type="gramStart"/>
            <w:r w:rsidR="6601266B" w:rsidRPr="714735F0">
              <w:rPr>
                <w:rFonts w:ascii="Arial" w:eastAsia="Arial" w:hAnsi="Arial" w:cs="Arial"/>
              </w:rPr>
              <w:t>meet</w:t>
            </w:r>
            <w:proofErr w:type="gramEnd"/>
            <w:r w:rsidR="6601266B" w:rsidRPr="714735F0">
              <w:rPr>
                <w:rFonts w:ascii="Arial" w:eastAsia="Arial" w:hAnsi="Arial" w:cs="Arial"/>
              </w:rPr>
              <w:t xml:space="preserve"> the definition listed. </w:t>
            </w:r>
            <w:r w:rsidR="0AD42CAA" w:rsidRPr="714735F0">
              <w:rPr>
                <w:rFonts w:ascii="Arial" w:eastAsia="Arial" w:hAnsi="Arial" w:cs="Arial"/>
              </w:rPr>
              <w:t>The solicitation manual was updated for Addendum #1 to provide clarification.</w:t>
            </w:r>
            <w:r w:rsidR="00071B8C">
              <w:rPr>
                <w:rFonts w:ascii="Arial" w:hAnsi="Arial" w:cs="Arial"/>
              </w:rPr>
              <w:t xml:space="preserve"> T</w:t>
            </w:r>
            <w:r w:rsidR="00071B8C" w:rsidRPr="00B43F36">
              <w:rPr>
                <w:rFonts w:ascii="Arial" w:hAnsi="Arial" w:cs="Arial"/>
              </w:rPr>
              <w:t xml:space="preserve">he revised manual can be found here: </w:t>
            </w:r>
            <w:hyperlink r:id="rId22">
              <w:r w:rsidR="00071B8C" w:rsidRPr="00B43F36">
                <w:rPr>
                  <w:rStyle w:val="Hyperlink"/>
                  <w:rFonts w:ascii="Arial" w:hAnsi="Arial" w:cs="Arial"/>
                </w:rPr>
                <w:t>https://www.energy.ca.gov/solicitations/2024-03/gfo-23-309-virtual-power-plant-approaches-demand-flexibility-vpp-flex</w:t>
              </w:r>
            </w:hyperlink>
          </w:p>
        </w:tc>
      </w:tr>
      <w:tr w:rsidR="004304BD" w14:paraId="78E82424" w14:textId="77777777" w:rsidTr="557E7B2F">
        <w:trPr>
          <w:trHeight w:val="300"/>
        </w:trPr>
        <w:tc>
          <w:tcPr>
            <w:tcW w:w="818" w:type="dxa"/>
          </w:tcPr>
          <w:p w14:paraId="0CF32EB8" w14:textId="5F4B2206" w:rsidR="004304BD" w:rsidRPr="00F64E1A" w:rsidRDefault="00D34160" w:rsidP="002C308B">
            <w:pPr>
              <w:spacing w:after="120"/>
              <w:rPr>
                <w:rFonts w:ascii="Arial" w:hAnsi="Arial" w:cs="Arial"/>
              </w:rPr>
            </w:pPr>
            <w:r w:rsidRPr="00F64E1A">
              <w:rPr>
                <w:rFonts w:ascii="Arial" w:hAnsi="Arial" w:cs="Arial"/>
              </w:rPr>
              <w:t>5</w:t>
            </w:r>
            <w:r w:rsidR="003B4879" w:rsidRPr="00F64E1A">
              <w:rPr>
                <w:rFonts w:ascii="Arial" w:hAnsi="Arial" w:cs="Arial"/>
              </w:rPr>
              <w:t>5</w:t>
            </w:r>
          </w:p>
        </w:tc>
        <w:tc>
          <w:tcPr>
            <w:tcW w:w="5387" w:type="dxa"/>
          </w:tcPr>
          <w:p w14:paraId="6853F799" w14:textId="6E2EC65F" w:rsidR="004304BD" w:rsidRPr="00F64E1A" w:rsidRDefault="00EE0577" w:rsidP="00F64E1A">
            <w:pPr>
              <w:spacing w:line="259" w:lineRule="auto"/>
              <w:rPr>
                <w:rFonts w:ascii="Arial" w:hAnsi="Arial" w:cs="Arial"/>
                <w:b/>
                <w:color w:val="212121"/>
              </w:rPr>
            </w:pPr>
            <w:r w:rsidRPr="00F64E1A">
              <w:rPr>
                <w:rFonts w:ascii="Arial" w:hAnsi="Arial" w:cs="Arial"/>
                <w:b/>
                <w:color w:val="212121"/>
              </w:rPr>
              <w:t>Two resources mentioned on page 21 in the GFO have different results for Sonoma County in terms of what qualifies as a DAC. Which resource should we be using?</w:t>
            </w:r>
          </w:p>
        </w:tc>
        <w:tc>
          <w:tcPr>
            <w:tcW w:w="7470" w:type="dxa"/>
          </w:tcPr>
          <w:p w14:paraId="784E8F9B" w14:textId="22212CBA" w:rsidR="004304BD" w:rsidRPr="005B0F82" w:rsidRDefault="68FE01D0" w:rsidP="002C308B">
            <w:pPr>
              <w:spacing w:after="120"/>
              <w:rPr>
                <w:rFonts w:ascii="Arial" w:hAnsi="Arial" w:cs="Arial"/>
              </w:rPr>
            </w:pPr>
            <w:r w:rsidRPr="714735F0">
              <w:rPr>
                <w:rFonts w:ascii="Arial" w:hAnsi="Arial" w:cs="Arial"/>
              </w:rPr>
              <w:t xml:space="preserve">Refer to </w:t>
            </w:r>
            <w:hyperlink r:id="rId23" w:history="1">
              <w:r w:rsidR="00CB7FEB" w:rsidRPr="00F64E1A">
                <w:rPr>
                  <w:rStyle w:val="Hyperlink"/>
                  <w:rFonts w:ascii="Arial" w:hAnsi="Arial" w:cs="Arial"/>
                </w:rPr>
                <w:t>https://calepa.ca.gov/envjustice/ghginvest/</w:t>
              </w:r>
            </w:hyperlink>
            <w:r w:rsidR="00CB7FEB" w:rsidRPr="714735F0">
              <w:rPr>
                <w:rFonts w:ascii="Arial" w:hAnsi="Arial" w:cs="Arial"/>
              </w:rPr>
              <w:t xml:space="preserve"> for th</w:t>
            </w:r>
            <w:r w:rsidR="00ED4A11" w:rsidRPr="714735F0">
              <w:rPr>
                <w:rFonts w:ascii="Arial" w:hAnsi="Arial" w:cs="Arial"/>
              </w:rPr>
              <w:t>e accepted designation of Disadvantaged Communities</w:t>
            </w:r>
            <w:r w:rsidR="00D57828" w:rsidRPr="714735F0">
              <w:rPr>
                <w:rFonts w:ascii="Arial" w:hAnsi="Arial" w:cs="Arial"/>
              </w:rPr>
              <w:t>.</w:t>
            </w:r>
            <w:r w:rsidR="00034974" w:rsidRPr="714735F0">
              <w:rPr>
                <w:rFonts w:ascii="Arial" w:hAnsi="Arial" w:cs="Arial"/>
              </w:rPr>
              <w:t xml:space="preserve"> </w:t>
            </w:r>
            <w:r w:rsidR="358F6204" w:rsidRPr="714735F0">
              <w:rPr>
                <w:rFonts w:ascii="Arial" w:hAnsi="Arial" w:cs="Arial"/>
              </w:rPr>
              <w:t>The solicitation manual was updated for Addendum #1 to provide clarification.</w:t>
            </w:r>
            <w:r w:rsidR="00071B8C">
              <w:rPr>
                <w:rFonts w:ascii="Arial" w:hAnsi="Arial" w:cs="Arial"/>
              </w:rPr>
              <w:t xml:space="preserve"> T</w:t>
            </w:r>
            <w:r w:rsidR="00071B8C" w:rsidRPr="00B43F36">
              <w:rPr>
                <w:rFonts w:ascii="Arial" w:hAnsi="Arial" w:cs="Arial"/>
              </w:rPr>
              <w:t xml:space="preserve">he revised manual can be found here: </w:t>
            </w:r>
            <w:hyperlink r:id="rId24">
              <w:r w:rsidR="00071B8C" w:rsidRPr="00B43F36">
                <w:rPr>
                  <w:rStyle w:val="Hyperlink"/>
                  <w:rFonts w:ascii="Arial" w:hAnsi="Arial" w:cs="Arial"/>
                </w:rPr>
                <w:t>https://www.energy.ca.gov/solicitations/2024-03/gfo-23-309-virtual-power-plant-approaches-demand-flexibility-vpp-flex</w:t>
              </w:r>
            </w:hyperlink>
          </w:p>
        </w:tc>
      </w:tr>
      <w:tr w:rsidR="00EC25E2" w14:paraId="38FD666D" w14:textId="77777777" w:rsidTr="557E7B2F">
        <w:trPr>
          <w:trHeight w:val="300"/>
        </w:trPr>
        <w:tc>
          <w:tcPr>
            <w:tcW w:w="818" w:type="dxa"/>
          </w:tcPr>
          <w:p w14:paraId="31CBB1EF" w14:textId="56308B80" w:rsidR="00EC25E2" w:rsidRPr="00F64E1A" w:rsidRDefault="00D038CF" w:rsidP="002C308B">
            <w:pPr>
              <w:spacing w:after="120"/>
              <w:rPr>
                <w:rFonts w:ascii="Arial" w:hAnsi="Arial" w:cs="Arial"/>
              </w:rPr>
            </w:pPr>
            <w:r w:rsidRPr="00F64E1A">
              <w:rPr>
                <w:rFonts w:ascii="Arial" w:hAnsi="Arial" w:cs="Arial"/>
              </w:rPr>
              <w:t>56</w:t>
            </w:r>
          </w:p>
        </w:tc>
        <w:tc>
          <w:tcPr>
            <w:tcW w:w="5387" w:type="dxa"/>
          </w:tcPr>
          <w:p w14:paraId="6E75DB90" w14:textId="3B37335F" w:rsidR="00EC25E2" w:rsidRPr="00F64E1A" w:rsidRDefault="00EE0577" w:rsidP="00F64E1A">
            <w:pPr>
              <w:spacing w:line="259" w:lineRule="auto"/>
              <w:rPr>
                <w:rFonts w:ascii="Aptos" w:hAnsi="Aptos"/>
                <w:b/>
                <w:color w:val="212121"/>
              </w:rPr>
            </w:pPr>
            <w:r w:rsidRPr="00F64E1A">
              <w:rPr>
                <w:rFonts w:ascii="Arial" w:hAnsi="Arial" w:cs="Arial"/>
                <w:b/>
                <w:color w:val="212121"/>
              </w:rPr>
              <w:t>Can CEC funding be used for energy storage installations for CARE customers?</w:t>
            </w:r>
          </w:p>
        </w:tc>
        <w:tc>
          <w:tcPr>
            <w:tcW w:w="7470" w:type="dxa"/>
          </w:tcPr>
          <w:p w14:paraId="3A7516ED" w14:textId="7ACB094F" w:rsidR="00EC25E2" w:rsidRPr="005B0F82" w:rsidRDefault="00A559A0" w:rsidP="002C308B">
            <w:pPr>
              <w:spacing w:after="120"/>
              <w:rPr>
                <w:rFonts w:ascii="Arial" w:hAnsi="Arial" w:cs="Arial"/>
              </w:rPr>
            </w:pPr>
            <w:r>
              <w:rPr>
                <w:rFonts w:ascii="Arial" w:hAnsi="Arial" w:cs="Arial"/>
              </w:rPr>
              <w:t xml:space="preserve">No. </w:t>
            </w:r>
            <w:r w:rsidR="00112FDF">
              <w:rPr>
                <w:rFonts w:ascii="Arial" w:hAnsi="Arial" w:cs="Arial"/>
              </w:rPr>
              <w:t xml:space="preserve">CEC funding is </w:t>
            </w:r>
            <w:r w:rsidR="00595DFA">
              <w:rPr>
                <w:rFonts w:ascii="Arial" w:hAnsi="Arial" w:cs="Arial"/>
              </w:rPr>
              <w:t xml:space="preserve">only </w:t>
            </w:r>
            <w:r w:rsidR="00112FDF">
              <w:rPr>
                <w:rFonts w:ascii="Arial" w:hAnsi="Arial" w:cs="Arial"/>
              </w:rPr>
              <w:t xml:space="preserve">allowed </w:t>
            </w:r>
            <w:r w:rsidR="00DB4B57">
              <w:rPr>
                <w:rFonts w:ascii="Arial" w:hAnsi="Arial" w:cs="Arial"/>
              </w:rPr>
              <w:t xml:space="preserve">for expenditures related to </w:t>
            </w:r>
            <w:r w:rsidR="00720C05">
              <w:rPr>
                <w:rFonts w:ascii="Arial" w:hAnsi="Arial" w:cs="Arial"/>
              </w:rPr>
              <w:t xml:space="preserve">managing customer loads. </w:t>
            </w:r>
            <w:r w:rsidR="00750011">
              <w:rPr>
                <w:rFonts w:ascii="Arial" w:hAnsi="Arial" w:cs="Arial"/>
              </w:rPr>
              <w:t xml:space="preserve">See </w:t>
            </w:r>
            <w:r w:rsidR="005155E1">
              <w:rPr>
                <w:rFonts w:ascii="Arial" w:hAnsi="Arial" w:cs="Arial"/>
              </w:rPr>
              <w:t xml:space="preserve">section I.C of the solicitation manual </w:t>
            </w:r>
            <w:r w:rsidR="0021571E">
              <w:rPr>
                <w:rFonts w:ascii="Arial" w:hAnsi="Arial" w:cs="Arial"/>
              </w:rPr>
              <w:t xml:space="preserve">for more information. </w:t>
            </w:r>
            <w:r w:rsidR="003C63DA">
              <w:rPr>
                <w:rFonts w:ascii="Arial" w:hAnsi="Arial" w:cs="Arial"/>
              </w:rPr>
              <w:t xml:space="preserve"> </w:t>
            </w:r>
            <w:r w:rsidR="00DB4B57">
              <w:rPr>
                <w:rFonts w:ascii="Arial" w:hAnsi="Arial" w:cs="Arial"/>
              </w:rPr>
              <w:t xml:space="preserve"> </w:t>
            </w:r>
          </w:p>
        </w:tc>
      </w:tr>
      <w:tr w:rsidR="00EC25E2" w14:paraId="032ECC98" w14:textId="77777777" w:rsidTr="557E7B2F">
        <w:trPr>
          <w:trHeight w:val="67"/>
        </w:trPr>
        <w:tc>
          <w:tcPr>
            <w:tcW w:w="818" w:type="dxa"/>
          </w:tcPr>
          <w:p w14:paraId="2FBE28E0" w14:textId="743C2D21" w:rsidR="00EC25E2" w:rsidRPr="00F64E1A" w:rsidRDefault="00D038CF" w:rsidP="002C308B">
            <w:pPr>
              <w:spacing w:after="120"/>
              <w:rPr>
                <w:rFonts w:ascii="Arial" w:hAnsi="Arial" w:cs="Arial"/>
              </w:rPr>
            </w:pPr>
            <w:r w:rsidRPr="00F64E1A">
              <w:rPr>
                <w:rFonts w:ascii="Arial" w:hAnsi="Arial" w:cs="Arial"/>
              </w:rPr>
              <w:t>57</w:t>
            </w:r>
          </w:p>
        </w:tc>
        <w:tc>
          <w:tcPr>
            <w:tcW w:w="5387" w:type="dxa"/>
          </w:tcPr>
          <w:p w14:paraId="2D32F6F6" w14:textId="1444101B" w:rsidR="00EC25E2" w:rsidRPr="00F64E1A" w:rsidRDefault="00EE0577" w:rsidP="00F64E1A">
            <w:pPr>
              <w:spacing w:line="259" w:lineRule="auto"/>
              <w:rPr>
                <w:rFonts w:ascii="Aptos" w:hAnsi="Aptos"/>
                <w:b/>
                <w:color w:val="212121"/>
              </w:rPr>
            </w:pPr>
            <w:r w:rsidRPr="00F64E1A">
              <w:rPr>
                <w:rFonts w:ascii="Arial" w:hAnsi="Arial" w:cs="Arial"/>
                <w:b/>
                <w:color w:val="212121"/>
              </w:rPr>
              <w:t>Can CEC funding be used for controls to manage already installed energy storage systems that are currently idle?</w:t>
            </w:r>
          </w:p>
        </w:tc>
        <w:tc>
          <w:tcPr>
            <w:tcW w:w="7470" w:type="dxa"/>
          </w:tcPr>
          <w:p w14:paraId="17391030" w14:textId="166A6365" w:rsidR="00EC25E2" w:rsidRPr="005B0F82" w:rsidRDefault="00DB4B57" w:rsidP="002C308B">
            <w:pPr>
              <w:spacing w:after="120"/>
              <w:rPr>
                <w:rFonts w:ascii="Arial" w:hAnsi="Arial" w:cs="Arial"/>
              </w:rPr>
            </w:pPr>
            <w:r>
              <w:rPr>
                <w:rFonts w:ascii="Arial" w:hAnsi="Arial" w:cs="Arial"/>
              </w:rPr>
              <w:t>Yes</w:t>
            </w:r>
            <w:r w:rsidR="00720C05">
              <w:rPr>
                <w:rFonts w:ascii="Arial" w:hAnsi="Arial" w:cs="Arial"/>
              </w:rPr>
              <w:t xml:space="preserve">, </w:t>
            </w:r>
            <w:r w:rsidR="00B00AF0">
              <w:rPr>
                <w:rFonts w:ascii="Arial" w:hAnsi="Arial" w:cs="Arial"/>
              </w:rPr>
              <w:t xml:space="preserve">the installation of advanced control systems for </w:t>
            </w:r>
            <w:r w:rsidR="000655A1">
              <w:rPr>
                <w:rFonts w:ascii="Arial" w:hAnsi="Arial" w:cs="Arial"/>
              </w:rPr>
              <w:t>energy storage systems</w:t>
            </w:r>
            <w:r w:rsidR="00EB7C9D">
              <w:rPr>
                <w:rFonts w:ascii="Arial" w:hAnsi="Arial" w:cs="Arial"/>
              </w:rPr>
              <w:t xml:space="preserve"> </w:t>
            </w:r>
            <w:r w:rsidR="00720C05">
              <w:rPr>
                <w:rFonts w:ascii="Arial" w:hAnsi="Arial" w:cs="Arial"/>
              </w:rPr>
              <w:t xml:space="preserve">would satisfy the </w:t>
            </w:r>
            <w:r w:rsidR="00EB7C9D">
              <w:rPr>
                <w:rFonts w:ascii="Arial" w:hAnsi="Arial" w:cs="Arial"/>
              </w:rPr>
              <w:t xml:space="preserve">solicitation’s demand flexibility </w:t>
            </w:r>
            <w:r w:rsidR="008A49C2">
              <w:rPr>
                <w:rFonts w:ascii="Arial" w:hAnsi="Arial" w:cs="Arial"/>
              </w:rPr>
              <w:t xml:space="preserve">technology </w:t>
            </w:r>
            <w:r w:rsidR="00EB7C9D">
              <w:rPr>
                <w:rFonts w:ascii="Arial" w:hAnsi="Arial" w:cs="Arial"/>
              </w:rPr>
              <w:t xml:space="preserve">requirements. </w:t>
            </w:r>
          </w:p>
        </w:tc>
      </w:tr>
      <w:tr w:rsidR="005A2A41" w14:paraId="70BB65F6" w14:textId="77777777" w:rsidTr="557E7B2F">
        <w:trPr>
          <w:trHeight w:val="300"/>
        </w:trPr>
        <w:tc>
          <w:tcPr>
            <w:tcW w:w="818" w:type="dxa"/>
          </w:tcPr>
          <w:p w14:paraId="23E0B5F4" w14:textId="2BA51A3E" w:rsidR="005A2A41" w:rsidRPr="005E1742" w:rsidRDefault="00D038CF" w:rsidP="002C308B">
            <w:pPr>
              <w:spacing w:after="120"/>
              <w:rPr>
                <w:rFonts w:ascii="Arial" w:hAnsi="Arial" w:cs="Arial"/>
              </w:rPr>
            </w:pPr>
            <w:r w:rsidRPr="005E1742">
              <w:rPr>
                <w:rFonts w:ascii="Arial" w:hAnsi="Arial" w:cs="Arial"/>
              </w:rPr>
              <w:t>58</w:t>
            </w:r>
          </w:p>
        </w:tc>
        <w:tc>
          <w:tcPr>
            <w:tcW w:w="5387" w:type="dxa"/>
          </w:tcPr>
          <w:p w14:paraId="7EB108DC" w14:textId="6EB2814D" w:rsidR="005A2A41" w:rsidRPr="00F64E1A" w:rsidRDefault="00D34160" w:rsidP="00F64E1A">
            <w:pPr>
              <w:spacing w:line="259" w:lineRule="auto"/>
              <w:rPr>
                <w:rFonts w:ascii="Aptos" w:hAnsi="Aptos"/>
                <w:b/>
                <w:color w:val="212121"/>
              </w:rPr>
            </w:pPr>
            <w:r w:rsidRPr="00F64E1A">
              <w:rPr>
                <w:rFonts w:ascii="Arial" w:hAnsi="Arial" w:cs="Arial"/>
                <w:b/>
                <w:color w:val="212121"/>
              </w:rPr>
              <w:t xml:space="preserve">Can the project be paired with other programs to achieve the 1 MW peak load reduction (e.g. weatherization, energy efficiency, </w:t>
            </w:r>
            <w:r w:rsidR="00DD0D1F" w:rsidRPr="00DD0D1F">
              <w:rPr>
                <w:rFonts w:ascii="Arial" w:hAnsi="Arial" w:cs="Arial"/>
                <w:b/>
                <w:color w:val="212121"/>
              </w:rPr>
              <w:t>etc.</w:t>
            </w:r>
            <w:r w:rsidRPr="00F64E1A">
              <w:rPr>
                <w:rFonts w:ascii="Arial" w:hAnsi="Arial" w:cs="Arial"/>
                <w:b/>
                <w:color w:val="212121"/>
              </w:rPr>
              <w:t>)?  </w:t>
            </w:r>
          </w:p>
        </w:tc>
        <w:tc>
          <w:tcPr>
            <w:tcW w:w="7470" w:type="dxa"/>
          </w:tcPr>
          <w:p w14:paraId="68ADDB1A" w14:textId="1BCAD118" w:rsidR="005A2A41" w:rsidRPr="005B0F82" w:rsidRDefault="00CE4C75" w:rsidP="002C308B">
            <w:pPr>
              <w:spacing w:after="120"/>
              <w:rPr>
                <w:rFonts w:ascii="Arial" w:hAnsi="Arial" w:cs="Arial"/>
              </w:rPr>
            </w:pPr>
            <w:r>
              <w:rPr>
                <w:rFonts w:ascii="Arial" w:hAnsi="Arial" w:cs="Arial"/>
              </w:rPr>
              <w:t xml:space="preserve">No. The minimum load shift/shed requirement must be achieved by load management. </w:t>
            </w:r>
            <w:r w:rsidR="00737F7B">
              <w:rPr>
                <w:rFonts w:ascii="Arial" w:hAnsi="Arial" w:cs="Arial"/>
              </w:rPr>
              <w:t>Other types of DER can be used to increase the project’s impact</w:t>
            </w:r>
            <w:r w:rsidR="7D2622B7" w:rsidRPr="00B43F36">
              <w:rPr>
                <w:rFonts w:ascii="Arial" w:hAnsi="Arial" w:cs="Arial"/>
              </w:rPr>
              <w:t xml:space="preserve"> beyond this minimum requirement</w:t>
            </w:r>
            <w:r w:rsidR="36BE390D" w:rsidRPr="00B43F36">
              <w:rPr>
                <w:rFonts w:ascii="Arial" w:hAnsi="Arial" w:cs="Arial"/>
              </w:rPr>
              <w:t>.</w:t>
            </w:r>
            <w:r w:rsidR="00737F7B">
              <w:rPr>
                <w:rFonts w:ascii="Arial" w:hAnsi="Arial" w:cs="Arial"/>
              </w:rPr>
              <w:t xml:space="preserve"> Efficiency technologies or upgrades are not eligible </w:t>
            </w:r>
            <w:r w:rsidR="1B88A74A" w:rsidRPr="00B43F36">
              <w:rPr>
                <w:rFonts w:ascii="Arial" w:hAnsi="Arial" w:cs="Arial"/>
              </w:rPr>
              <w:t>for CEC funding</w:t>
            </w:r>
            <w:r w:rsidR="36BE390D" w:rsidRPr="00B43F36">
              <w:rPr>
                <w:rFonts w:ascii="Arial" w:hAnsi="Arial" w:cs="Arial"/>
              </w:rPr>
              <w:t xml:space="preserve"> </w:t>
            </w:r>
            <w:r w:rsidR="00737F7B">
              <w:rPr>
                <w:rFonts w:ascii="Arial" w:hAnsi="Arial" w:cs="Arial"/>
              </w:rPr>
              <w:t xml:space="preserve">under </w:t>
            </w:r>
            <w:r w:rsidR="003F18EB">
              <w:rPr>
                <w:rFonts w:ascii="Arial" w:hAnsi="Arial" w:cs="Arial"/>
              </w:rPr>
              <w:t>this solicitation</w:t>
            </w:r>
            <w:r w:rsidR="00737F7B">
              <w:rPr>
                <w:rFonts w:ascii="Arial" w:hAnsi="Arial" w:cs="Arial"/>
              </w:rPr>
              <w:t xml:space="preserve">. </w:t>
            </w:r>
          </w:p>
        </w:tc>
      </w:tr>
      <w:tr w:rsidR="000C6EDD" w14:paraId="63D5D217" w14:textId="77777777" w:rsidTr="557E7B2F">
        <w:tc>
          <w:tcPr>
            <w:tcW w:w="818" w:type="dxa"/>
          </w:tcPr>
          <w:p w14:paraId="2581C621" w14:textId="6328BE57" w:rsidR="000C6EDD" w:rsidRPr="005E1742" w:rsidRDefault="00A403F4" w:rsidP="002C308B">
            <w:pPr>
              <w:spacing w:after="120"/>
              <w:rPr>
                <w:rFonts w:ascii="Arial" w:hAnsi="Arial" w:cs="Arial"/>
              </w:rPr>
            </w:pPr>
            <w:bookmarkStart w:id="0" w:name="_Hlk163551731"/>
            <w:r w:rsidRPr="005E1742">
              <w:rPr>
                <w:rFonts w:ascii="Arial" w:hAnsi="Arial" w:cs="Arial"/>
              </w:rPr>
              <w:t>59</w:t>
            </w:r>
          </w:p>
        </w:tc>
        <w:tc>
          <w:tcPr>
            <w:tcW w:w="5387" w:type="dxa"/>
          </w:tcPr>
          <w:p w14:paraId="00042BF0" w14:textId="48A8CF87" w:rsidR="00590CEB" w:rsidRPr="00F64E1A" w:rsidRDefault="00590CEB" w:rsidP="00590CEB">
            <w:pPr>
              <w:rPr>
                <w:rFonts w:ascii="Arial" w:hAnsi="Arial" w:cs="Arial"/>
                <w:b/>
                <w:bCs/>
                <w:color w:val="212121"/>
              </w:rPr>
            </w:pPr>
            <w:r w:rsidRPr="00F64E1A">
              <w:rPr>
                <w:rFonts w:ascii="Arial" w:hAnsi="Arial" w:cs="Arial"/>
                <w:b/>
                <w:bCs/>
                <w:color w:val="212121"/>
              </w:rPr>
              <w:t xml:space="preserve">Group 1: We've worked with Edwards Air Force Base before and we're keen to explore a pilot with them for this program. We could demonstrate one or two vehicles at the base with a system that would scale up. Would a small-scale demonstration followed by a scaled-up </w:t>
            </w:r>
            <w:r w:rsidRPr="00F64E1A">
              <w:rPr>
                <w:rFonts w:ascii="Arial" w:hAnsi="Arial" w:cs="Arial"/>
                <w:b/>
                <w:bCs/>
                <w:color w:val="212121"/>
              </w:rPr>
              <w:lastRenderedPageBreak/>
              <w:t>system at Edwards Air Force Base be within scope for the intentions of </w:t>
            </w:r>
            <w:hyperlink r:id="rId25" w:tgtFrame="_blank" w:history="1">
              <w:r w:rsidRPr="00F64E1A">
                <w:rPr>
                  <w:rStyle w:val="Hyperlink"/>
                  <w:rFonts w:ascii="Arial" w:hAnsi="Arial" w:cs="Arial"/>
                  <w:b/>
                  <w:bCs/>
                </w:rPr>
                <w:t>GFO-23-309</w:t>
              </w:r>
            </w:hyperlink>
            <w:r w:rsidRPr="00F64E1A">
              <w:rPr>
                <w:rFonts w:ascii="Arial" w:hAnsi="Arial" w:cs="Arial"/>
                <w:b/>
                <w:bCs/>
                <w:color w:val="212121"/>
              </w:rPr>
              <w:t xml:space="preserve">? </w:t>
            </w:r>
          </w:p>
          <w:p w14:paraId="3B165281" w14:textId="77777777" w:rsidR="00590CEB" w:rsidRPr="00F64E1A" w:rsidRDefault="00590CEB" w:rsidP="00590CEB">
            <w:pPr>
              <w:rPr>
                <w:rFonts w:ascii="Arial" w:hAnsi="Arial" w:cs="Arial"/>
                <w:b/>
                <w:bCs/>
                <w:color w:val="212121"/>
              </w:rPr>
            </w:pPr>
            <w:r w:rsidRPr="00F64E1A">
              <w:rPr>
                <w:rFonts w:ascii="Arial" w:hAnsi="Arial" w:cs="Arial"/>
                <w:b/>
                <w:bCs/>
                <w:color w:val="212121"/>
              </w:rPr>
              <w:t xml:space="preserve">Would local residential or commercial demonstrations with 1-2 vehicles be within scope?  The goal would be to scale up as we produce and deliver vehicles to be well over the 1MW threshold, but that might take 2-3 years.  Is that o.k.? We are making a mini-truck for both consumers and fleet operators.  Both have different </w:t>
            </w:r>
            <w:proofErr w:type="gramStart"/>
            <w:r w:rsidRPr="00F64E1A">
              <w:rPr>
                <w:rFonts w:ascii="Arial" w:hAnsi="Arial" w:cs="Arial"/>
                <w:b/>
                <w:bCs/>
                <w:color w:val="212121"/>
              </w:rPr>
              <w:t>needs</w:t>
            </w:r>
            <w:proofErr w:type="gramEnd"/>
            <w:r w:rsidRPr="00F64E1A">
              <w:rPr>
                <w:rFonts w:ascii="Arial" w:hAnsi="Arial" w:cs="Arial"/>
                <w:b/>
                <w:bCs/>
                <w:color w:val="212121"/>
              </w:rPr>
              <w:t xml:space="preserve"> and both could help contribute to aggregated grid services.  Please share any ideas you might have on how we might best contribute to the goals of the VPP-FLEX program. </w:t>
            </w:r>
          </w:p>
          <w:p w14:paraId="7E9A9EA0" w14:textId="77777777" w:rsidR="000C6EDD" w:rsidRPr="00F64E1A" w:rsidRDefault="000C6EDD" w:rsidP="00CD071D">
            <w:pPr>
              <w:rPr>
                <w:rFonts w:ascii="Arial" w:hAnsi="Arial" w:cs="Arial"/>
                <w:b/>
                <w:bCs/>
                <w:color w:val="212121"/>
              </w:rPr>
            </w:pPr>
          </w:p>
        </w:tc>
        <w:tc>
          <w:tcPr>
            <w:tcW w:w="7470" w:type="dxa"/>
          </w:tcPr>
          <w:p w14:paraId="0CC45AA3" w14:textId="38804560" w:rsidR="000C6EDD" w:rsidRDefault="00AD4798" w:rsidP="002C308B">
            <w:pPr>
              <w:spacing w:after="120"/>
              <w:rPr>
                <w:rFonts w:ascii="Arial" w:hAnsi="Arial" w:cs="Arial"/>
              </w:rPr>
            </w:pPr>
            <w:r>
              <w:rPr>
                <w:rFonts w:ascii="Arial" w:hAnsi="Arial" w:cs="Arial"/>
              </w:rPr>
              <w:lastRenderedPageBreak/>
              <w:t xml:space="preserve">This solicitation seeks large-scale demonstrations. </w:t>
            </w:r>
            <w:r w:rsidR="156ACBDE" w:rsidRPr="00B43F36">
              <w:rPr>
                <w:rFonts w:ascii="Arial" w:hAnsi="Arial" w:cs="Arial"/>
              </w:rPr>
              <w:t xml:space="preserve">The </w:t>
            </w:r>
            <w:r>
              <w:rPr>
                <w:rFonts w:ascii="Arial" w:hAnsi="Arial" w:cs="Arial"/>
              </w:rPr>
              <w:t>Project Narrative</w:t>
            </w:r>
            <w:r w:rsidR="00FC726E">
              <w:rPr>
                <w:rFonts w:ascii="Arial" w:hAnsi="Arial" w:cs="Arial"/>
              </w:rPr>
              <w:t xml:space="preserve"> should present </w:t>
            </w:r>
            <w:r w:rsidR="002A5616">
              <w:rPr>
                <w:rFonts w:ascii="Arial" w:hAnsi="Arial" w:cs="Arial"/>
              </w:rPr>
              <w:t>a credible</w:t>
            </w:r>
            <w:r w:rsidR="00FC726E">
              <w:rPr>
                <w:rFonts w:ascii="Arial" w:hAnsi="Arial" w:cs="Arial"/>
              </w:rPr>
              <w:t xml:space="preserve"> </w:t>
            </w:r>
            <w:r w:rsidR="004B7DC4">
              <w:rPr>
                <w:rFonts w:ascii="Arial" w:hAnsi="Arial" w:cs="Arial"/>
              </w:rPr>
              <w:t xml:space="preserve">plan to </w:t>
            </w:r>
            <w:r w:rsidR="115EFD55" w:rsidRPr="6B4871EC">
              <w:rPr>
                <w:rFonts w:ascii="Arial" w:hAnsi="Arial" w:cs="Arial"/>
              </w:rPr>
              <w:t xml:space="preserve">recruit participants and </w:t>
            </w:r>
            <w:r w:rsidR="001116E5">
              <w:rPr>
                <w:rFonts w:ascii="Arial" w:hAnsi="Arial" w:cs="Arial"/>
              </w:rPr>
              <w:t>achieve</w:t>
            </w:r>
            <w:r w:rsidR="004B7DC4">
              <w:rPr>
                <w:rFonts w:ascii="Arial" w:hAnsi="Arial" w:cs="Arial"/>
              </w:rPr>
              <w:t xml:space="preserve"> at least 1 MW </w:t>
            </w:r>
            <w:r w:rsidR="001116E5">
              <w:rPr>
                <w:rFonts w:ascii="Arial" w:hAnsi="Arial" w:cs="Arial"/>
              </w:rPr>
              <w:t>of</w:t>
            </w:r>
            <w:r w:rsidR="004B7DC4">
              <w:rPr>
                <w:rFonts w:ascii="Arial" w:hAnsi="Arial" w:cs="Arial"/>
              </w:rPr>
              <w:t xml:space="preserve"> load reduction </w:t>
            </w:r>
            <w:r w:rsidR="00B727B2">
              <w:rPr>
                <w:rFonts w:ascii="Arial" w:hAnsi="Arial" w:cs="Arial"/>
              </w:rPr>
              <w:t xml:space="preserve">during the agreement term. </w:t>
            </w:r>
            <w:r w:rsidR="004C5C65" w:rsidRPr="004C5C65">
              <w:rPr>
                <w:rFonts w:ascii="Arial" w:hAnsi="Arial" w:cs="Arial"/>
              </w:rPr>
              <w:t>Please refer to</w:t>
            </w:r>
            <w:r w:rsidR="00C11025">
              <w:rPr>
                <w:rFonts w:ascii="Arial" w:hAnsi="Arial" w:cs="Arial"/>
              </w:rPr>
              <w:t xml:space="preserve"> the solicitation manual </w:t>
            </w:r>
            <w:r w:rsidR="00782640">
              <w:rPr>
                <w:rFonts w:ascii="Arial" w:hAnsi="Arial" w:cs="Arial"/>
              </w:rPr>
              <w:t xml:space="preserve">for </w:t>
            </w:r>
            <w:r w:rsidR="00FB4AA6">
              <w:rPr>
                <w:rFonts w:ascii="Arial" w:hAnsi="Arial" w:cs="Arial"/>
              </w:rPr>
              <w:t>additional details</w:t>
            </w:r>
            <w:r w:rsidR="004C5C65" w:rsidRPr="004C5C65">
              <w:rPr>
                <w:rFonts w:ascii="Arial" w:hAnsi="Arial" w:cs="Arial"/>
              </w:rPr>
              <w:t xml:space="preserve"> on </w:t>
            </w:r>
            <w:r w:rsidR="000404B0">
              <w:rPr>
                <w:rFonts w:ascii="Arial" w:hAnsi="Arial" w:cs="Arial"/>
              </w:rPr>
              <w:t xml:space="preserve">project </w:t>
            </w:r>
            <w:r w:rsidR="001366AB">
              <w:rPr>
                <w:rFonts w:ascii="Arial" w:hAnsi="Arial" w:cs="Arial"/>
              </w:rPr>
              <w:t>eligibili</w:t>
            </w:r>
            <w:r w:rsidR="000404B0">
              <w:rPr>
                <w:rFonts w:ascii="Arial" w:hAnsi="Arial" w:cs="Arial"/>
              </w:rPr>
              <w:t xml:space="preserve">ty and </w:t>
            </w:r>
            <w:r w:rsidR="004C5C65" w:rsidRPr="004C5C65">
              <w:rPr>
                <w:rFonts w:ascii="Arial" w:hAnsi="Arial" w:cs="Arial"/>
              </w:rPr>
              <w:t>application requirements.</w:t>
            </w:r>
          </w:p>
        </w:tc>
      </w:tr>
      <w:tr w:rsidR="00875648" w14:paraId="5F0D50F7" w14:textId="77777777" w:rsidTr="557E7B2F">
        <w:tc>
          <w:tcPr>
            <w:tcW w:w="818" w:type="dxa"/>
          </w:tcPr>
          <w:p w14:paraId="70D23BF4" w14:textId="304C9E85" w:rsidR="00875648" w:rsidRPr="005E1742" w:rsidRDefault="00A403F4" w:rsidP="002C308B">
            <w:pPr>
              <w:spacing w:after="120"/>
              <w:rPr>
                <w:rFonts w:ascii="Arial" w:hAnsi="Arial" w:cs="Arial"/>
              </w:rPr>
            </w:pPr>
            <w:r w:rsidRPr="005E1742">
              <w:rPr>
                <w:rFonts w:ascii="Arial" w:hAnsi="Arial" w:cs="Arial"/>
              </w:rPr>
              <w:t>60</w:t>
            </w:r>
          </w:p>
        </w:tc>
        <w:tc>
          <w:tcPr>
            <w:tcW w:w="5387" w:type="dxa"/>
          </w:tcPr>
          <w:p w14:paraId="574994CE" w14:textId="77777777" w:rsidR="00875648" w:rsidRPr="001A0286" w:rsidRDefault="00875648" w:rsidP="00875648">
            <w:pPr>
              <w:rPr>
                <w:rFonts w:ascii="Arial" w:hAnsi="Arial" w:cs="Arial"/>
                <w:b/>
                <w:bCs/>
                <w:color w:val="212121"/>
              </w:rPr>
            </w:pPr>
            <w:r w:rsidRPr="001A0286">
              <w:rPr>
                <w:rFonts w:ascii="Arial" w:hAnsi="Arial" w:cs="Arial"/>
                <w:b/>
                <w:bCs/>
                <w:color w:val="212121"/>
              </w:rPr>
              <w:t>Group 2: We are a vendor of intelligent energy control systems for commercial buildings; we control all flexible loads behind the meter, including HVAC, stationary batteries, and (in some cases) EV charging.</w:t>
            </w:r>
          </w:p>
          <w:p w14:paraId="3CDE96C0" w14:textId="461361F8" w:rsidR="00875648" w:rsidRPr="001A0286" w:rsidRDefault="00875648" w:rsidP="00875648">
            <w:pPr>
              <w:rPr>
                <w:rFonts w:ascii="Arial" w:hAnsi="Arial" w:cs="Arial"/>
                <w:b/>
                <w:bCs/>
                <w:color w:val="212121"/>
              </w:rPr>
            </w:pPr>
            <w:r w:rsidRPr="001A0286">
              <w:rPr>
                <w:rFonts w:ascii="Arial" w:hAnsi="Arial" w:cs="Arial"/>
                <w:b/>
                <w:bCs/>
                <w:color w:val="212121"/>
              </w:rPr>
              <w:t xml:space="preserve">Our control is exercised through either (a) a gateway that speaks BACnet to an existing </w:t>
            </w:r>
            <w:r w:rsidR="21CB4560" w:rsidRPr="001A0286">
              <w:rPr>
                <w:rFonts w:ascii="Arial" w:hAnsi="Arial" w:cs="Arial"/>
                <w:b/>
                <w:bCs/>
                <w:color w:val="212121"/>
              </w:rPr>
              <w:t>battery management system</w:t>
            </w:r>
            <w:r w:rsidR="15C4A64A" w:rsidRPr="001A0286">
              <w:rPr>
                <w:rFonts w:ascii="Arial" w:hAnsi="Arial" w:cs="Arial"/>
                <w:b/>
                <w:bCs/>
                <w:color w:val="212121"/>
              </w:rPr>
              <w:t xml:space="preserve"> </w:t>
            </w:r>
            <w:r w:rsidR="3E49B6AC" w:rsidRPr="001A0286">
              <w:rPr>
                <w:rFonts w:ascii="Arial" w:hAnsi="Arial" w:cs="Arial"/>
                <w:b/>
                <w:bCs/>
                <w:color w:val="212121"/>
              </w:rPr>
              <w:t>(</w:t>
            </w:r>
            <w:r w:rsidRPr="001A0286">
              <w:rPr>
                <w:rFonts w:ascii="Arial" w:hAnsi="Arial" w:cs="Arial"/>
                <w:b/>
                <w:bCs/>
                <w:color w:val="212121"/>
              </w:rPr>
              <w:t>BMS</w:t>
            </w:r>
            <w:r w:rsidR="21188FCF" w:rsidRPr="001A0286">
              <w:rPr>
                <w:rFonts w:ascii="Arial" w:hAnsi="Arial" w:cs="Arial"/>
                <w:b/>
                <w:bCs/>
                <w:color w:val="212121"/>
              </w:rPr>
              <w:t>)</w:t>
            </w:r>
            <w:r w:rsidR="15C4A64A" w:rsidRPr="001A0286">
              <w:rPr>
                <w:rFonts w:ascii="Arial" w:hAnsi="Arial" w:cs="Arial"/>
                <w:b/>
                <w:bCs/>
                <w:color w:val="212121"/>
              </w:rPr>
              <w:t>,</w:t>
            </w:r>
            <w:r w:rsidRPr="001A0286">
              <w:rPr>
                <w:rFonts w:ascii="Arial" w:hAnsi="Arial" w:cs="Arial"/>
                <w:b/>
                <w:bCs/>
                <w:color w:val="212121"/>
              </w:rPr>
              <w:t xml:space="preserve"> or, when no BMS is present (b) through an interface that speaks to smart thermostats.  That second interface can be either local (through our gateway) or cloud-to-cloud, depending on the thermostat vendor.</w:t>
            </w:r>
          </w:p>
          <w:p w14:paraId="424A1D84" w14:textId="77777777" w:rsidR="00875648" w:rsidRPr="001A0286" w:rsidRDefault="00875648" w:rsidP="00875648">
            <w:pPr>
              <w:rPr>
                <w:rFonts w:ascii="Arial" w:hAnsi="Arial" w:cs="Arial"/>
                <w:b/>
                <w:bCs/>
                <w:color w:val="212121"/>
              </w:rPr>
            </w:pPr>
            <w:r w:rsidRPr="001A0286">
              <w:rPr>
                <w:rFonts w:ascii="Arial" w:hAnsi="Arial" w:cs="Arial"/>
                <w:b/>
                <w:bCs/>
                <w:color w:val="212121"/>
              </w:rPr>
              <w:t>From the Application Manual, Page 11:  "This grant requires partnerships with at least one OEM."</w:t>
            </w:r>
          </w:p>
          <w:p w14:paraId="305B1BA8" w14:textId="77777777" w:rsidR="00875648" w:rsidRPr="001A0286" w:rsidRDefault="00875648" w:rsidP="00875648">
            <w:pPr>
              <w:rPr>
                <w:rFonts w:ascii="Arial" w:hAnsi="Arial" w:cs="Arial"/>
                <w:b/>
                <w:bCs/>
                <w:color w:val="212121"/>
              </w:rPr>
            </w:pPr>
            <w:r w:rsidRPr="001A0286">
              <w:rPr>
                <w:rFonts w:ascii="Arial" w:hAnsi="Arial" w:cs="Arial"/>
                <w:b/>
                <w:bCs/>
                <w:color w:val="212121"/>
              </w:rPr>
              <w:t xml:space="preserve">Question 1:  Are we an OEM? </w:t>
            </w:r>
          </w:p>
          <w:p w14:paraId="3240D98B" w14:textId="2C59F2E2" w:rsidR="00875648" w:rsidRPr="001A0286" w:rsidRDefault="00875648" w:rsidP="00875648">
            <w:pPr>
              <w:rPr>
                <w:rFonts w:ascii="Arial" w:hAnsi="Arial" w:cs="Arial"/>
                <w:b/>
                <w:bCs/>
                <w:color w:val="212121"/>
              </w:rPr>
            </w:pPr>
            <w:r w:rsidRPr="001A0286">
              <w:rPr>
                <w:rFonts w:ascii="Arial" w:hAnsi="Arial" w:cs="Arial"/>
                <w:b/>
                <w:bCs/>
                <w:color w:val="212121"/>
              </w:rPr>
              <w:t>We supply (but do not manufacture) our own gateway, and we speak via that gateway to multiple systems of interest for this grant. </w:t>
            </w:r>
          </w:p>
          <w:p w14:paraId="65D1E4BA" w14:textId="4DC34A55" w:rsidR="00875648" w:rsidRPr="001A0286" w:rsidRDefault="00875648" w:rsidP="00875648">
            <w:pPr>
              <w:rPr>
                <w:rFonts w:ascii="Arial" w:hAnsi="Arial" w:cs="Arial"/>
                <w:b/>
                <w:bCs/>
                <w:color w:val="212121"/>
              </w:rPr>
            </w:pPr>
            <w:r w:rsidRPr="001A0286">
              <w:rPr>
                <w:rFonts w:ascii="Arial" w:hAnsi="Arial" w:cs="Arial"/>
                <w:b/>
                <w:bCs/>
                <w:color w:val="212121"/>
              </w:rPr>
              <w:lastRenderedPageBreak/>
              <w:t>If we are NOT an OEM, please describe the level of "partnership" required. If we get letters of commitment (per page 11 and 12), is that enough?  We have no partnership agreements with any of the multiple OEMs for which we have developed interfaces, and none have been required.  That appears to be OK for now, based on the sentence on Page 12: "• Include partnership agreements with OEMs as a deliverable in the SOW."  </w:t>
            </w:r>
          </w:p>
          <w:p w14:paraId="307D609C" w14:textId="77777777" w:rsidR="00875648" w:rsidRPr="001A0286" w:rsidRDefault="00875648" w:rsidP="00875648">
            <w:pPr>
              <w:rPr>
                <w:rFonts w:ascii="Arial" w:hAnsi="Arial" w:cs="Arial"/>
                <w:b/>
                <w:bCs/>
                <w:color w:val="212121"/>
              </w:rPr>
            </w:pPr>
          </w:p>
          <w:p w14:paraId="54EFFB0A" w14:textId="77777777" w:rsidR="00875648" w:rsidRPr="001A0286" w:rsidRDefault="00875648" w:rsidP="00875648">
            <w:pPr>
              <w:rPr>
                <w:rFonts w:ascii="Arial" w:hAnsi="Arial" w:cs="Arial"/>
                <w:b/>
                <w:bCs/>
                <w:color w:val="212121"/>
              </w:rPr>
            </w:pPr>
            <w:r w:rsidRPr="001A0286">
              <w:rPr>
                <w:rFonts w:ascii="Arial" w:hAnsi="Arial" w:cs="Arial"/>
                <w:b/>
                <w:bCs/>
                <w:color w:val="212121"/>
              </w:rPr>
              <w:t xml:space="preserve">Question 2:  If the OEM is using the standards required here, what partnership agreement would be required?  Please elaborate. </w:t>
            </w:r>
          </w:p>
          <w:p w14:paraId="4C5302D7" w14:textId="77777777" w:rsidR="00875648" w:rsidRPr="001A0286" w:rsidRDefault="00875648" w:rsidP="005F0836">
            <w:pPr>
              <w:rPr>
                <w:rFonts w:ascii="Arial" w:hAnsi="Arial" w:cs="Arial"/>
                <w:b/>
                <w:bCs/>
                <w:color w:val="212121"/>
              </w:rPr>
            </w:pPr>
          </w:p>
        </w:tc>
        <w:tc>
          <w:tcPr>
            <w:tcW w:w="7470" w:type="dxa"/>
          </w:tcPr>
          <w:p w14:paraId="288C5E51" w14:textId="7D60C443" w:rsidR="00B03883" w:rsidRDefault="00B03883" w:rsidP="00DD13D2">
            <w:pPr>
              <w:spacing w:after="120"/>
              <w:rPr>
                <w:rFonts w:ascii="Arial" w:hAnsi="Arial" w:cs="Arial"/>
              </w:rPr>
            </w:pPr>
            <w:r w:rsidRPr="00165CE8">
              <w:rPr>
                <w:rFonts w:ascii="Arial" w:hAnsi="Arial" w:cs="Arial"/>
              </w:rPr>
              <w:lastRenderedPageBreak/>
              <w:t>The CEC cannot give advice as to whether a particular project</w:t>
            </w:r>
            <w:r w:rsidR="00CD3C89">
              <w:rPr>
                <w:rFonts w:ascii="Arial" w:hAnsi="Arial" w:cs="Arial"/>
              </w:rPr>
              <w:t xml:space="preserve"> or potential applicant would be eligible for funding under the solicitation.</w:t>
            </w:r>
          </w:p>
          <w:p w14:paraId="59D01D1A" w14:textId="6BAA6308" w:rsidR="005D511B" w:rsidRDefault="00CD3C89" w:rsidP="00DD13D2">
            <w:pPr>
              <w:spacing w:after="120"/>
              <w:rPr>
                <w:rFonts w:ascii="Arial" w:hAnsi="Arial" w:cs="Arial"/>
              </w:rPr>
            </w:pPr>
            <w:r>
              <w:rPr>
                <w:rFonts w:ascii="Arial" w:hAnsi="Arial" w:cs="Arial"/>
              </w:rPr>
              <w:t xml:space="preserve">However, </w:t>
            </w:r>
            <w:r w:rsidR="0003194F" w:rsidRPr="0003194F">
              <w:rPr>
                <w:rFonts w:ascii="Arial" w:hAnsi="Arial" w:cs="Arial"/>
              </w:rPr>
              <w:t>Addendum #1 updated the solicitation manual to expand partnership eligibility</w:t>
            </w:r>
            <w:r w:rsidR="0003194F">
              <w:rPr>
                <w:rFonts w:ascii="Arial" w:hAnsi="Arial" w:cs="Arial"/>
              </w:rPr>
              <w:t xml:space="preserve"> to </w:t>
            </w:r>
            <w:r w:rsidR="0003194F" w:rsidRPr="0003194F">
              <w:rPr>
                <w:rFonts w:ascii="Arial" w:hAnsi="Arial" w:cs="Arial"/>
              </w:rPr>
              <w:t xml:space="preserve">businesses providing </w:t>
            </w:r>
            <w:r w:rsidR="00AD2E82">
              <w:rPr>
                <w:rFonts w:ascii="Arial" w:hAnsi="Arial" w:cs="Arial"/>
              </w:rPr>
              <w:t>EMS</w:t>
            </w:r>
            <w:r w:rsidR="002E3153">
              <w:rPr>
                <w:rFonts w:ascii="Arial" w:hAnsi="Arial" w:cs="Arial"/>
              </w:rPr>
              <w:t>.</w:t>
            </w:r>
            <w:r w:rsidR="0003194F">
              <w:rPr>
                <w:rFonts w:ascii="Arial" w:hAnsi="Arial" w:cs="Arial"/>
              </w:rPr>
              <w:t xml:space="preserve"> </w:t>
            </w:r>
            <w:r w:rsidR="00446D35">
              <w:rPr>
                <w:rFonts w:ascii="Arial" w:hAnsi="Arial" w:cs="Arial"/>
              </w:rPr>
              <w:t>For details on partnership agreements and what is required</w:t>
            </w:r>
            <w:r w:rsidR="0072486E">
              <w:rPr>
                <w:rFonts w:ascii="Arial" w:hAnsi="Arial" w:cs="Arial"/>
              </w:rPr>
              <w:t xml:space="preserve"> in an application</w:t>
            </w:r>
            <w:r w:rsidR="00C858A7">
              <w:rPr>
                <w:rFonts w:ascii="Arial" w:hAnsi="Arial" w:cs="Arial"/>
              </w:rPr>
              <w:t xml:space="preserve">, please refer to </w:t>
            </w:r>
            <w:r w:rsidR="00FF2A2A">
              <w:rPr>
                <w:rFonts w:ascii="Arial" w:hAnsi="Arial" w:cs="Arial"/>
              </w:rPr>
              <w:t xml:space="preserve">the </w:t>
            </w:r>
            <w:r w:rsidR="00C858A7">
              <w:rPr>
                <w:rFonts w:ascii="Arial" w:hAnsi="Arial" w:cs="Arial"/>
              </w:rPr>
              <w:t>res</w:t>
            </w:r>
            <w:r w:rsidR="002A689B">
              <w:rPr>
                <w:rFonts w:ascii="Arial" w:hAnsi="Arial" w:cs="Arial"/>
              </w:rPr>
              <w:t>ponses to</w:t>
            </w:r>
            <w:r w:rsidR="00E010C7">
              <w:rPr>
                <w:rFonts w:ascii="Arial" w:hAnsi="Arial" w:cs="Arial"/>
              </w:rPr>
              <w:t xml:space="preserve"> questions #2 and </w:t>
            </w:r>
            <w:r w:rsidR="00321986">
              <w:rPr>
                <w:rFonts w:ascii="Arial" w:hAnsi="Arial" w:cs="Arial"/>
              </w:rPr>
              <w:t>#</w:t>
            </w:r>
            <w:r w:rsidR="00E010C7">
              <w:rPr>
                <w:rFonts w:ascii="Arial" w:hAnsi="Arial" w:cs="Arial"/>
              </w:rPr>
              <w:t>4</w:t>
            </w:r>
            <w:r w:rsidR="00A803F8">
              <w:rPr>
                <w:rFonts w:ascii="Arial" w:hAnsi="Arial" w:cs="Arial"/>
              </w:rPr>
              <w:t xml:space="preserve"> </w:t>
            </w:r>
            <w:r w:rsidR="00D32FD1">
              <w:rPr>
                <w:rFonts w:ascii="Arial" w:hAnsi="Arial" w:cs="Arial"/>
              </w:rPr>
              <w:t>and</w:t>
            </w:r>
            <w:r w:rsidR="00ED154D">
              <w:rPr>
                <w:rFonts w:ascii="Arial" w:hAnsi="Arial" w:cs="Arial"/>
              </w:rPr>
              <w:t xml:space="preserve"> </w:t>
            </w:r>
            <w:r w:rsidR="00DD37CC">
              <w:rPr>
                <w:rFonts w:ascii="Arial" w:hAnsi="Arial" w:cs="Arial"/>
              </w:rPr>
              <w:t>S</w:t>
            </w:r>
            <w:r w:rsidR="00B858DD">
              <w:rPr>
                <w:rFonts w:ascii="Arial" w:hAnsi="Arial" w:cs="Arial"/>
              </w:rPr>
              <w:t xml:space="preserve">ection I.C of the </w:t>
            </w:r>
            <w:r w:rsidR="00051855">
              <w:rPr>
                <w:rFonts w:ascii="Arial" w:hAnsi="Arial" w:cs="Arial"/>
              </w:rPr>
              <w:t>updated solicitation manual</w:t>
            </w:r>
            <w:r w:rsidR="005D511B">
              <w:rPr>
                <w:rFonts w:ascii="Arial" w:hAnsi="Arial" w:cs="Arial"/>
              </w:rPr>
              <w:t>.</w:t>
            </w:r>
            <w:r w:rsidR="00DD37CC">
              <w:rPr>
                <w:rFonts w:ascii="Arial" w:hAnsi="Arial" w:cs="Arial"/>
              </w:rPr>
              <w:t xml:space="preserve"> </w:t>
            </w:r>
            <w:r w:rsidR="00C22875">
              <w:rPr>
                <w:rFonts w:ascii="Arial" w:hAnsi="Arial" w:cs="Arial"/>
              </w:rPr>
              <w:t xml:space="preserve"> T</w:t>
            </w:r>
            <w:r w:rsidR="00C22875" w:rsidRPr="00B43F36">
              <w:rPr>
                <w:rFonts w:ascii="Arial" w:hAnsi="Arial" w:cs="Arial"/>
              </w:rPr>
              <w:t xml:space="preserve">he revised manual can be found here: </w:t>
            </w:r>
            <w:hyperlink r:id="rId26">
              <w:r w:rsidR="00C22875" w:rsidRPr="00B43F36">
                <w:rPr>
                  <w:rStyle w:val="Hyperlink"/>
                  <w:rFonts w:ascii="Arial" w:hAnsi="Arial" w:cs="Arial"/>
                </w:rPr>
                <w:t>https://www.energy.ca.gov/solicitations/2024-03/gfo-23-309-virtual-power-plant-approaches-demand-flexibility-vpp-flex</w:t>
              </w:r>
            </w:hyperlink>
          </w:p>
          <w:p w14:paraId="27A0CE0B" w14:textId="3BF0530F" w:rsidR="00875648" w:rsidRDefault="00AB6AD0" w:rsidP="002C308B">
            <w:pPr>
              <w:spacing w:after="120"/>
              <w:rPr>
                <w:rFonts w:ascii="Arial" w:hAnsi="Arial" w:cs="Arial"/>
              </w:rPr>
            </w:pPr>
            <w:r>
              <w:rPr>
                <w:rFonts w:ascii="Arial" w:hAnsi="Arial" w:cs="Arial"/>
              </w:rPr>
              <w:t xml:space="preserve">A letter of commitment </w:t>
            </w:r>
            <w:r w:rsidR="00664AE6">
              <w:rPr>
                <w:rFonts w:ascii="Arial" w:hAnsi="Arial" w:cs="Arial"/>
              </w:rPr>
              <w:t>from a project partner</w:t>
            </w:r>
            <w:r>
              <w:rPr>
                <w:rFonts w:ascii="Arial" w:hAnsi="Arial" w:cs="Arial"/>
              </w:rPr>
              <w:t xml:space="preserve"> is required at the application stage</w:t>
            </w:r>
            <w:r w:rsidR="00AF0044">
              <w:rPr>
                <w:rFonts w:ascii="Arial" w:hAnsi="Arial" w:cs="Arial"/>
              </w:rPr>
              <w:t xml:space="preserve"> </w:t>
            </w:r>
            <w:r w:rsidR="00667B1A" w:rsidRPr="00667B1A">
              <w:rPr>
                <w:rFonts w:ascii="Arial" w:hAnsi="Arial" w:cs="Arial"/>
              </w:rPr>
              <w:t>outlining the partnership structure, each party's role and responsibilities, and a clear demonstration of your combined commitment to achieving</w:t>
            </w:r>
            <w:r w:rsidR="00E46B11">
              <w:rPr>
                <w:rFonts w:ascii="Arial" w:hAnsi="Arial" w:cs="Arial"/>
              </w:rPr>
              <w:t xml:space="preserve"> the </w:t>
            </w:r>
            <w:r w:rsidR="00842232">
              <w:rPr>
                <w:rFonts w:ascii="Arial" w:hAnsi="Arial" w:cs="Arial"/>
              </w:rPr>
              <w:t xml:space="preserve">solicitation </w:t>
            </w:r>
            <w:r w:rsidR="007C63AC">
              <w:rPr>
                <w:rFonts w:ascii="Arial" w:hAnsi="Arial" w:cs="Arial"/>
              </w:rPr>
              <w:t>objectives</w:t>
            </w:r>
            <w:r w:rsidR="00A55894">
              <w:rPr>
                <w:rFonts w:ascii="Arial" w:hAnsi="Arial" w:cs="Arial"/>
              </w:rPr>
              <w:t xml:space="preserve"> and requirements</w:t>
            </w:r>
            <w:r w:rsidR="002B3D6F">
              <w:rPr>
                <w:rFonts w:ascii="Arial" w:hAnsi="Arial" w:cs="Arial"/>
              </w:rPr>
              <w:t>.</w:t>
            </w:r>
            <w:r w:rsidR="00904BAC">
              <w:rPr>
                <w:rFonts w:ascii="Arial" w:hAnsi="Arial" w:cs="Arial"/>
              </w:rPr>
              <w:t xml:space="preserve"> Partnership agreements, included as a deliverable in the </w:t>
            </w:r>
            <w:r w:rsidR="6621A6C3" w:rsidRPr="00B43F36">
              <w:rPr>
                <w:rFonts w:ascii="Arial" w:hAnsi="Arial" w:cs="Arial"/>
              </w:rPr>
              <w:t>S</w:t>
            </w:r>
            <w:r w:rsidR="13D68848" w:rsidRPr="00B43F36">
              <w:rPr>
                <w:rFonts w:ascii="Arial" w:hAnsi="Arial" w:cs="Arial"/>
              </w:rPr>
              <w:t xml:space="preserve">cope </w:t>
            </w:r>
            <w:r w:rsidR="0E6F5EE1" w:rsidRPr="00B43F36">
              <w:rPr>
                <w:rFonts w:ascii="Arial" w:hAnsi="Arial" w:cs="Arial"/>
              </w:rPr>
              <w:t xml:space="preserve">of </w:t>
            </w:r>
            <w:r w:rsidR="6621A6C3" w:rsidRPr="00B43F36">
              <w:rPr>
                <w:rFonts w:ascii="Arial" w:hAnsi="Arial" w:cs="Arial"/>
              </w:rPr>
              <w:t>W</w:t>
            </w:r>
            <w:r w:rsidR="5031376A" w:rsidRPr="00B43F36">
              <w:rPr>
                <w:rFonts w:ascii="Arial" w:hAnsi="Arial" w:cs="Arial"/>
              </w:rPr>
              <w:t>ork</w:t>
            </w:r>
            <w:r w:rsidR="00904BAC">
              <w:rPr>
                <w:rFonts w:ascii="Arial" w:hAnsi="Arial" w:cs="Arial"/>
              </w:rPr>
              <w:t xml:space="preserve"> (Attachment 4</w:t>
            </w:r>
            <w:r w:rsidR="6621A6C3" w:rsidRPr="00B43F36">
              <w:rPr>
                <w:rFonts w:ascii="Arial" w:hAnsi="Arial" w:cs="Arial"/>
              </w:rPr>
              <w:t>)</w:t>
            </w:r>
            <w:r w:rsidR="7477B588" w:rsidRPr="00B43F36">
              <w:rPr>
                <w:rFonts w:ascii="Arial" w:hAnsi="Arial" w:cs="Arial"/>
              </w:rPr>
              <w:t>,</w:t>
            </w:r>
            <w:r w:rsidR="00904BAC">
              <w:rPr>
                <w:rFonts w:ascii="Arial" w:hAnsi="Arial" w:cs="Arial"/>
              </w:rPr>
              <w:t xml:space="preserve"> </w:t>
            </w:r>
            <w:r w:rsidR="00DC5333">
              <w:rPr>
                <w:rFonts w:ascii="Arial" w:hAnsi="Arial" w:cs="Arial"/>
              </w:rPr>
              <w:t xml:space="preserve">will </w:t>
            </w:r>
            <w:r w:rsidR="006521EA">
              <w:rPr>
                <w:rFonts w:ascii="Arial" w:hAnsi="Arial" w:cs="Arial"/>
              </w:rPr>
              <w:t xml:space="preserve">be </w:t>
            </w:r>
            <w:r w:rsidR="001308FB">
              <w:rPr>
                <w:rFonts w:ascii="Arial" w:hAnsi="Arial" w:cs="Arial"/>
              </w:rPr>
              <w:t>executed</w:t>
            </w:r>
            <w:r w:rsidR="006521EA">
              <w:rPr>
                <w:rFonts w:ascii="Arial" w:hAnsi="Arial" w:cs="Arial"/>
              </w:rPr>
              <w:t xml:space="preserve"> during the term of the agreement and will </w:t>
            </w:r>
            <w:r w:rsidR="00DC5333">
              <w:rPr>
                <w:rFonts w:ascii="Arial" w:hAnsi="Arial" w:cs="Arial"/>
              </w:rPr>
              <w:t>expand on</w:t>
            </w:r>
            <w:r w:rsidR="008A1432">
              <w:rPr>
                <w:rFonts w:ascii="Arial" w:hAnsi="Arial" w:cs="Arial"/>
              </w:rPr>
              <w:t xml:space="preserve"> </w:t>
            </w:r>
            <w:r w:rsidR="003111C3">
              <w:rPr>
                <w:rFonts w:ascii="Arial" w:hAnsi="Arial" w:cs="Arial"/>
              </w:rPr>
              <w:t>the details</w:t>
            </w:r>
            <w:r w:rsidR="00207A47">
              <w:rPr>
                <w:rFonts w:ascii="Arial" w:hAnsi="Arial" w:cs="Arial"/>
              </w:rPr>
              <w:t xml:space="preserve"> discussed in the letter of commitment</w:t>
            </w:r>
            <w:r w:rsidR="004C6326">
              <w:rPr>
                <w:rFonts w:ascii="Arial" w:hAnsi="Arial" w:cs="Arial"/>
              </w:rPr>
              <w:t xml:space="preserve"> </w:t>
            </w:r>
            <w:r w:rsidR="00E4740D">
              <w:rPr>
                <w:rFonts w:ascii="Arial" w:hAnsi="Arial" w:cs="Arial"/>
              </w:rPr>
              <w:t xml:space="preserve">and </w:t>
            </w:r>
            <w:r w:rsidR="00207A47">
              <w:rPr>
                <w:rFonts w:ascii="Arial" w:hAnsi="Arial" w:cs="Arial"/>
              </w:rPr>
              <w:t xml:space="preserve">will </w:t>
            </w:r>
            <w:r w:rsidR="00E4740D">
              <w:rPr>
                <w:rFonts w:ascii="Arial" w:hAnsi="Arial" w:cs="Arial"/>
              </w:rPr>
              <w:t>formalize the partnership</w:t>
            </w:r>
            <w:r w:rsidR="0000780D">
              <w:rPr>
                <w:rFonts w:ascii="Arial" w:hAnsi="Arial" w:cs="Arial"/>
              </w:rPr>
              <w:t>s</w:t>
            </w:r>
            <w:r w:rsidR="003A0CC9">
              <w:rPr>
                <w:rFonts w:ascii="Arial" w:hAnsi="Arial" w:cs="Arial"/>
              </w:rPr>
              <w:t>.</w:t>
            </w:r>
            <w:r w:rsidR="00DC5333">
              <w:rPr>
                <w:rFonts w:ascii="Arial" w:hAnsi="Arial" w:cs="Arial"/>
              </w:rPr>
              <w:t xml:space="preserve"> </w:t>
            </w:r>
            <w:r w:rsidR="007C7BC4" w:rsidRPr="007C7BC4">
              <w:rPr>
                <w:rFonts w:ascii="Arial" w:hAnsi="Arial" w:cs="Arial"/>
              </w:rPr>
              <w:t>Projects where the prime applicant is an OEM or EMS service provider are exempt from this requirement.</w:t>
            </w:r>
          </w:p>
        </w:tc>
      </w:tr>
      <w:tr w:rsidR="00875648" w14:paraId="66F718B3" w14:textId="77777777" w:rsidTr="557E7B2F">
        <w:tc>
          <w:tcPr>
            <w:tcW w:w="818" w:type="dxa"/>
          </w:tcPr>
          <w:p w14:paraId="41FD5B5C" w14:textId="342FE440" w:rsidR="00875648" w:rsidRPr="005E1742" w:rsidRDefault="00A403F4" w:rsidP="002C308B">
            <w:pPr>
              <w:spacing w:after="120"/>
              <w:rPr>
                <w:rFonts w:ascii="Arial" w:hAnsi="Arial" w:cs="Arial"/>
              </w:rPr>
            </w:pPr>
            <w:r w:rsidRPr="005E1742">
              <w:rPr>
                <w:rFonts w:ascii="Arial" w:hAnsi="Arial" w:cs="Arial"/>
              </w:rPr>
              <w:t>61</w:t>
            </w:r>
          </w:p>
        </w:tc>
        <w:tc>
          <w:tcPr>
            <w:tcW w:w="5387" w:type="dxa"/>
          </w:tcPr>
          <w:p w14:paraId="6D129EAD" w14:textId="26259C77" w:rsidR="00875648" w:rsidRPr="00F64E1A" w:rsidRDefault="00875648" w:rsidP="00875648">
            <w:pPr>
              <w:rPr>
                <w:rFonts w:ascii="Arial" w:hAnsi="Arial" w:cs="Arial"/>
                <w:b/>
                <w:bCs/>
                <w:color w:val="212121"/>
              </w:rPr>
            </w:pPr>
            <w:r w:rsidRPr="00F64E1A">
              <w:rPr>
                <w:rFonts w:ascii="Arial" w:hAnsi="Arial" w:cs="Arial"/>
                <w:b/>
                <w:bCs/>
                <w:color w:val="212121"/>
              </w:rPr>
              <w:t xml:space="preserve">Group 2: Could you please provide clarification on the definition of total “Gross Floor area"?  Specifically, are we referring to the cumulative area of all floors within a building, or does it pertain solely to single floor? </w:t>
            </w:r>
          </w:p>
          <w:p w14:paraId="40408F5C" w14:textId="57B54866" w:rsidR="00875648" w:rsidRPr="00F64E1A" w:rsidRDefault="00875648" w:rsidP="00875648">
            <w:pPr>
              <w:rPr>
                <w:rFonts w:ascii="Arial" w:hAnsi="Arial" w:cs="Arial"/>
                <w:b/>
                <w:bCs/>
                <w:color w:val="212121"/>
              </w:rPr>
            </w:pPr>
            <w:r w:rsidRPr="00F64E1A">
              <w:rPr>
                <w:rFonts w:ascii="Arial" w:hAnsi="Arial" w:cs="Arial"/>
                <w:b/>
                <w:bCs/>
                <w:color w:val="212121"/>
              </w:rPr>
              <w:t xml:space="preserve">Is there provision for the inclusion of parking lot areas within the floor area calculations? Considering the potential significance of EV charging infrastructure within the context of the Energy Management System (EMS), it is essential to ascertain whether parking lot areas can be incorporated. </w:t>
            </w:r>
          </w:p>
          <w:p w14:paraId="2FA6BBB4" w14:textId="77777777" w:rsidR="00875648" w:rsidRPr="00F64E1A" w:rsidRDefault="00875648" w:rsidP="00875648">
            <w:pPr>
              <w:rPr>
                <w:rFonts w:ascii="Arial" w:hAnsi="Arial" w:cs="Arial"/>
                <w:b/>
                <w:bCs/>
                <w:color w:val="212121"/>
              </w:rPr>
            </w:pPr>
          </w:p>
        </w:tc>
        <w:tc>
          <w:tcPr>
            <w:tcW w:w="7470" w:type="dxa"/>
          </w:tcPr>
          <w:p w14:paraId="6376828B" w14:textId="28FE56CC" w:rsidR="00875648" w:rsidRDefault="00B079F3" w:rsidP="002C308B">
            <w:pPr>
              <w:spacing w:after="120"/>
              <w:rPr>
                <w:rFonts w:ascii="Arial" w:hAnsi="Arial" w:cs="Arial"/>
              </w:rPr>
            </w:pPr>
            <w:r>
              <w:rPr>
                <w:rFonts w:ascii="Arial" w:hAnsi="Arial" w:cs="Arial"/>
              </w:rPr>
              <w:t>G</w:t>
            </w:r>
            <w:r w:rsidR="007029F2">
              <w:rPr>
                <w:rFonts w:ascii="Arial" w:hAnsi="Arial" w:cs="Arial"/>
              </w:rPr>
              <w:t>ross floor area is often defined</w:t>
            </w:r>
            <w:r w:rsidR="00720DDB">
              <w:rPr>
                <w:rFonts w:ascii="Arial" w:hAnsi="Arial" w:cs="Arial"/>
              </w:rPr>
              <w:t xml:space="preserve"> by local building cod</w:t>
            </w:r>
            <w:r w:rsidR="0012540A">
              <w:rPr>
                <w:rFonts w:ascii="Arial" w:hAnsi="Arial" w:cs="Arial"/>
              </w:rPr>
              <w:t xml:space="preserve">es or municipal codes. </w:t>
            </w:r>
            <w:r w:rsidR="0065752C">
              <w:rPr>
                <w:rFonts w:ascii="Arial" w:hAnsi="Arial" w:cs="Arial"/>
              </w:rPr>
              <w:t>For the purpose of this solicitation</w:t>
            </w:r>
            <w:r w:rsidR="00B075C9">
              <w:rPr>
                <w:rFonts w:ascii="Arial" w:hAnsi="Arial" w:cs="Arial"/>
              </w:rPr>
              <w:t>,</w:t>
            </w:r>
            <w:r w:rsidR="0065752C">
              <w:rPr>
                <w:rFonts w:ascii="Arial" w:hAnsi="Arial" w:cs="Arial"/>
              </w:rPr>
              <w:t xml:space="preserve"> it is defined as </w:t>
            </w:r>
            <w:r w:rsidR="008D100D">
              <w:rPr>
                <w:rFonts w:ascii="Arial" w:hAnsi="Arial" w:cs="Arial"/>
              </w:rPr>
              <w:t>the total gross horizontal areas of all floors of a building or enclosed structure.</w:t>
            </w:r>
          </w:p>
          <w:p w14:paraId="027825BC" w14:textId="77777777" w:rsidR="00AB0248" w:rsidRDefault="00AB0248" w:rsidP="002C308B">
            <w:pPr>
              <w:spacing w:after="120"/>
              <w:rPr>
                <w:rFonts w:ascii="Arial" w:hAnsi="Arial" w:cs="Arial"/>
              </w:rPr>
            </w:pPr>
          </w:p>
          <w:p w14:paraId="2A7BB5B8" w14:textId="1ACC6F13" w:rsidR="00875648" w:rsidRDefault="00E45C4E" w:rsidP="002C308B">
            <w:pPr>
              <w:spacing w:after="120"/>
              <w:rPr>
                <w:rFonts w:ascii="Arial" w:hAnsi="Arial" w:cs="Arial"/>
              </w:rPr>
            </w:pPr>
            <w:r>
              <w:rPr>
                <w:rFonts w:ascii="Arial" w:hAnsi="Arial" w:cs="Arial"/>
              </w:rPr>
              <w:t>There are no provisions for including parking lot areas with</w:t>
            </w:r>
            <w:r w:rsidR="00E401B5">
              <w:rPr>
                <w:rFonts w:ascii="Arial" w:hAnsi="Arial" w:cs="Arial"/>
              </w:rPr>
              <w:t>in</w:t>
            </w:r>
            <w:r>
              <w:rPr>
                <w:rFonts w:ascii="Arial" w:hAnsi="Arial" w:cs="Arial"/>
              </w:rPr>
              <w:t xml:space="preserve"> the floor area calculations</w:t>
            </w:r>
            <w:r w:rsidR="00112C4D">
              <w:rPr>
                <w:rFonts w:ascii="Arial" w:hAnsi="Arial" w:cs="Arial"/>
              </w:rPr>
              <w:t xml:space="preserve">. </w:t>
            </w:r>
            <w:r w:rsidR="269E5B00" w:rsidRPr="00B43F36">
              <w:rPr>
                <w:rFonts w:ascii="Arial" w:hAnsi="Arial" w:cs="Arial"/>
              </w:rPr>
              <w:t>P</w:t>
            </w:r>
            <w:r w:rsidR="6B0BF8CD" w:rsidRPr="00B43F36">
              <w:rPr>
                <w:rFonts w:ascii="Arial" w:hAnsi="Arial" w:cs="Arial"/>
              </w:rPr>
              <w:t>otential</w:t>
            </w:r>
            <w:r w:rsidR="009353AD">
              <w:rPr>
                <w:rFonts w:ascii="Arial" w:hAnsi="Arial" w:cs="Arial"/>
              </w:rPr>
              <w:t xml:space="preserve"> benefits </w:t>
            </w:r>
            <w:r w:rsidR="00B72020">
              <w:rPr>
                <w:rFonts w:ascii="Arial" w:hAnsi="Arial" w:cs="Arial"/>
              </w:rPr>
              <w:t>will be</w:t>
            </w:r>
            <w:r w:rsidR="00276F8D">
              <w:rPr>
                <w:rFonts w:ascii="Arial" w:hAnsi="Arial" w:cs="Arial"/>
              </w:rPr>
              <w:t xml:space="preserve"> taken into consideration </w:t>
            </w:r>
            <w:r w:rsidR="00F12038">
              <w:rPr>
                <w:rFonts w:ascii="Arial" w:hAnsi="Arial" w:cs="Arial"/>
              </w:rPr>
              <w:t xml:space="preserve">during the scoring </w:t>
            </w:r>
            <w:r w:rsidR="009353AD">
              <w:rPr>
                <w:rFonts w:ascii="Arial" w:hAnsi="Arial" w:cs="Arial"/>
              </w:rPr>
              <w:t>phase</w:t>
            </w:r>
            <w:r w:rsidR="5837AD4D" w:rsidRPr="00B43F36">
              <w:rPr>
                <w:rFonts w:ascii="Arial" w:hAnsi="Arial" w:cs="Arial"/>
              </w:rPr>
              <w:t>,</w:t>
            </w:r>
            <w:r w:rsidR="00CE08AF">
              <w:rPr>
                <w:rFonts w:ascii="Arial" w:hAnsi="Arial" w:cs="Arial"/>
              </w:rPr>
              <w:t xml:space="preserve"> so projects </w:t>
            </w:r>
            <w:r w:rsidR="00C820B9">
              <w:rPr>
                <w:rFonts w:ascii="Arial" w:hAnsi="Arial" w:cs="Arial"/>
              </w:rPr>
              <w:t>that</w:t>
            </w:r>
            <w:r w:rsidR="00EA3CC1">
              <w:rPr>
                <w:rFonts w:ascii="Arial" w:hAnsi="Arial" w:cs="Arial"/>
              </w:rPr>
              <w:t xml:space="preserve"> </w:t>
            </w:r>
            <w:r w:rsidR="559D145C" w:rsidRPr="00B43F36">
              <w:rPr>
                <w:rFonts w:ascii="Arial" w:hAnsi="Arial" w:cs="Arial"/>
              </w:rPr>
              <w:t>exceed</w:t>
            </w:r>
            <w:r w:rsidR="00687955">
              <w:rPr>
                <w:rFonts w:ascii="Arial" w:hAnsi="Arial" w:cs="Arial"/>
              </w:rPr>
              <w:t xml:space="preserve"> </w:t>
            </w:r>
            <w:r w:rsidR="007A178E">
              <w:rPr>
                <w:rFonts w:ascii="Arial" w:hAnsi="Arial" w:cs="Arial"/>
              </w:rPr>
              <w:t xml:space="preserve">the requirements </w:t>
            </w:r>
            <w:r w:rsidR="00505294">
              <w:rPr>
                <w:rFonts w:ascii="Arial" w:hAnsi="Arial" w:cs="Arial"/>
              </w:rPr>
              <w:t>may score higher</w:t>
            </w:r>
            <w:r>
              <w:rPr>
                <w:rFonts w:ascii="Arial" w:hAnsi="Arial" w:cs="Arial"/>
              </w:rPr>
              <w:t>.</w:t>
            </w:r>
          </w:p>
        </w:tc>
      </w:tr>
      <w:tr w:rsidR="00875648" w14:paraId="4234C2CC" w14:textId="77777777" w:rsidTr="557E7B2F">
        <w:tc>
          <w:tcPr>
            <w:tcW w:w="818" w:type="dxa"/>
          </w:tcPr>
          <w:p w14:paraId="0F29ABED" w14:textId="2EC5531D" w:rsidR="00875648" w:rsidRPr="005E1742" w:rsidRDefault="00A403F4" w:rsidP="002C308B">
            <w:pPr>
              <w:spacing w:after="120"/>
              <w:rPr>
                <w:rFonts w:ascii="Arial" w:hAnsi="Arial" w:cs="Arial"/>
              </w:rPr>
            </w:pPr>
            <w:r w:rsidRPr="005E1742">
              <w:rPr>
                <w:rFonts w:ascii="Arial" w:hAnsi="Arial" w:cs="Arial"/>
              </w:rPr>
              <w:t>62</w:t>
            </w:r>
          </w:p>
        </w:tc>
        <w:tc>
          <w:tcPr>
            <w:tcW w:w="5387" w:type="dxa"/>
          </w:tcPr>
          <w:p w14:paraId="4CB55DC4" w14:textId="0C1B6E95" w:rsidR="00875648" w:rsidRPr="00F64E1A" w:rsidRDefault="00875648" w:rsidP="00875648">
            <w:pPr>
              <w:rPr>
                <w:rFonts w:ascii="Arial" w:hAnsi="Arial" w:cs="Arial"/>
                <w:b/>
                <w:bCs/>
                <w:color w:val="212121"/>
              </w:rPr>
            </w:pPr>
            <w:r w:rsidRPr="00F64E1A">
              <w:rPr>
                <w:rFonts w:ascii="Arial" w:hAnsi="Arial" w:cs="Arial"/>
                <w:b/>
                <w:bCs/>
                <w:color w:val="212121"/>
              </w:rPr>
              <w:t>Group 1: When assessing whether meeting the requirement of “20% cost recovery by Year 4</w:t>
            </w:r>
            <w:r w:rsidR="4DB92530" w:rsidRPr="00B43F36">
              <w:rPr>
                <w:rFonts w:ascii="Arial" w:hAnsi="Arial" w:cs="Arial"/>
                <w:b/>
                <w:bCs/>
                <w:color w:val="212121"/>
              </w:rPr>
              <w:t>,</w:t>
            </w:r>
            <w:r w:rsidR="15C4A64A" w:rsidRPr="00B43F36">
              <w:rPr>
                <w:rFonts w:ascii="Arial" w:hAnsi="Arial" w:cs="Arial"/>
                <w:b/>
                <w:bCs/>
                <w:color w:val="212121"/>
              </w:rPr>
              <w:t>”</w:t>
            </w:r>
            <w:r w:rsidRPr="00F64E1A">
              <w:rPr>
                <w:rFonts w:ascii="Arial" w:hAnsi="Arial" w:cs="Arial"/>
                <w:b/>
                <w:bCs/>
                <w:color w:val="212121"/>
              </w:rPr>
              <w:t xml:space="preserve"> would costs include match funding expenses or just CEC reimbursable expenses? If match is to be included, then what types of match funding would be counted in overall costs when assessing whether the 20% cost recovery goal is </w:t>
            </w:r>
            <w:r w:rsidRPr="00F64E1A">
              <w:rPr>
                <w:rFonts w:ascii="Arial" w:hAnsi="Arial" w:cs="Arial"/>
                <w:b/>
                <w:bCs/>
                <w:color w:val="212121"/>
              </w:rPr>
              <w:lastRenderedPageBreak/>
              <w:t>met (e.g., cash funding only or also in-kind advisory services from utilities)? </w:t>
            </w:r>
          </w:p>
        </w:tc>
        <w:tc>
          <w:tcPr>
            <w:tcW w:w="7470" w:type="dxa"/>
          </w:tcPr>
          <w:p w14:paraId="7ED99605" w14:textId="1D67949F" w:rsidR="00875648" w:rsidRDefault="00B26772" w:rsidP="002C308B">
            <w:pPr>
              <w:spacing w:after="120"/>
              <w:rPr>
                <w:rFonts w:ascii="Arial" w:hAnsi="Arial" w:cs="Arial"/>
              </w:rPr>
            </w:pPr>
            <w:r>
              <w:rPr>
                <w:rFonts w:ascii="Arial" w:hAnsi="Arial" w:cs="Arial"/>
              </w:rPr>
              <w:lastRenderedPageBreak/>
              <w:t>The</w:t>
            </w:r>
            <w:r w:rsidR="001021DC">
              <w:rPr>
                <w:rFonts w:ascii="Arial" w:hAnsi="Arial" w:cs="Arial"/>
              </w:rPr>
              <w:t xml:space="preserve"> 20% cost recovery </w:t>
            </w:r>
            <w:r w:rsidR="002F0F02">
              <w:rPr>
                <w:rFonts w:ascii="Arial" w:hAnsi="Arial" w:cs="Arial"/>
              </w:rPr>
              <w:t>as</w:t>
            </w:r>
            <w:r w:rsidR="0088772F">
              <w:rPr>
                <w:rFonts w:ascii="Arial" w:hAnsi="Arial" w:cs="Arial"/>
              </w:rPr>
              <w:t>sessment</w:t>
            </w:r>
            <w:r w:rsidR="00BA549C">
              <w:rPr>
                <w:rFonts w:ascii="Arial" w:hAnsi="Arial" w:cs="Arial"/>
              </w:rPr>
              <w:t xml:space="preserve"> </w:t>
            </w:r>
            <w:r w:rsidR="002C024C">
              <w:rPr>
                <w:rFonts w:ascii="Arial" w:hAnsi="Arial" w:cs="Arial"/>
              </w:rPr>
              <w:t>should</w:t>
            </w:r>
            <w:r w:rsidR="00BA549C">
              <w:rPr>
                <w:rFonts w:ascii="Arial" w:hAnsi="Arial" w:cs="Arial"/>
              </w:rPr>
              <w:t xml:space="preserve"> </w:t>
            </w:r>
            <w:r w:rsidR="001021DC">
              <w:rPr>
                <w:rFonts w:ascii="Arial" w:hAnsi="Arial" w:cs="Arial"/>
              </w:rPr>
              <w:t xml:space="preserve">include </w:t>
            </w:r>
            <w:r w:rsidR="00C60F2B">
              <w:rPr>
                <w:rFonts w:ascii="Arial" w:hAnsi="Arial" w:cs="Arial"/>
              </w:rPr>
              <w:t>all</w:t>
            </w:r>
            <w:r w:rsidR="005220AC">
              <w:rPr>
                <w:rFonts w:ascii="Arial" w:hAnsi="Arial" w:cs="Arial"/>
              </w:rPr>
              <w:t xml:space="preserve"> </w:t>
            </w:r>
            <w:r w:rsidR="00AD5CFE">
              <w:rPr>
                <w:rFonts w:ascii="Arial" w:hAnsi="Arial" w:cs="Arial"/>
              </w:rPr>
              <w:t xml:space="preserve">project </w:t>
            </w:r>
            <w:r w:rsidR="00001E76">
              <w:rPr>
                <w:rFonts w:ascii="Arial" w:hAnsi="Arial" w:cs="Arial"/>
              </w:rPr>
              <w:t>costs including</w:t>
            </w:r>
            <w:r w:rsidR="0030070C">
              <w:rPr>
                <w:rFonts w:ascii="Arial" w:hAnsi="Arial" w:cs="Arial"/>
              </w:rPr>
              <w:t xml:space="preserve"> </w:t>
            </w:r>
            <w:r w:rsidR="00446263">
              <w:rPr>
                <w:rFonts w:ascii="Arial" w:hAnsi="Arial" w:cs="Arial"/>
              </w:rPr>
              <w:t>CEC</w:t>
            </w:r>
            <w:r w:rsidR="0059594E">
              <w:rPr>
                <w:rFonts w:ascii="Arial" w:hAnsi="Arial" w:cs="Arial"/>
              </w:rPr>
              <w:t xml:space="preserve"> and match funds</w:t>
            </w:r>
            <w:r w:rsidR="00C60F2B">
              <w:rPr>
                <w:rFonts w:ascii="Arial" w:hAnsi="Arial" w:cs="Arial"/>
              </w:rPr>
              <w:t xml:space="preserve"> </w:t>
            </w:r>
            <w:r w:rsidR="00DF75CD">
              <w:rPr>
                <w:rFonts w:ascii="Arial" w:hAnsi="Arial" w:cs="Arial"/>
              </w:rPr>
              <w:t>(</w:t>
            </w:r>
            <w:r w:rsidR="00C60F2B">
              <w:rPr>
                <w:rFonts w:ascii="Arial" w:hAnsi="Arial" w:cs="Arial"/>
              </w:rPr>
              <w:t>in-kind</w:t>
            </w:r>
            <w:r w:rsidR="002A0136">
              <w:rPr>
                <w:rFonts w:ascii="Arial" w:hAnsi="Arial" w:cs="Arial"/>
              </w:rPr>
              <w:t xml:space="preserve"> </w:t>
            </w:r>
            <w:r w:rsidR="002F4459">
              <w:rPr>
                <w:rFonts w:ascii="Arial" w:hAnsi="Arial" w:cs="Arial"/>
              </w:rPr>
              <w:t>and cash</w:t>
            </w:r>
            <w:r w:rsidR="00100738">
              <w:rPr>
                <w:rFonts w:ascii="Arial" w:hAnsi="Arial" w:cs="Arial"/>
              </w:rPr>
              <w:t>)</w:t>
            </w:r>
            <w:r w:rsidR="00607A57">
              <w:rPr>
                <w:rFonts w:ascii="Arial" w:hAnsi="Arial" w:cs="Arial"/>
              </w:rPr>
              <w:t>.</w:t>
            </w:r>
            <w:r w:rsidR="00061256">
              <w:rPr>
                <w:rFonts w:ascii="Arial" w:hAnsi="Arial" w:cs="Arial"/>
              </w:rPr>
              <w:t xml:space="preserve"> </w:t>
            </w:r>
            <w:r w:rsidR="005220AC">
              <w:rPr>
                <w:rFonts w:ascii="Arial" w:hAnsi="Arial" w:cs="Arial"/>
              </w:rPr>
              <w:t xml:space="preserve">Refer to Attachment </w:t>
            </w:r>
            <w:r w:rsidR="0021397E">
              <w:rPr>
                <w:rFonts w:ascii="Arial" w:hAnsi="Arial" w:cs="Arial"/>
              </w:rPr>
              <w:t xml:space="preserve">12 </w:t>
            </w:r>
            <w:r w:rsidR="00E97BB7">
              <w:rPr>
                <w:rFonts w:ascii="Arial" w:hAnsi="Arial" w:cs="Arial"/>
              </w:rPr>
              <w:t xml:space="preserve">(Guidelines for Calculating Group 1 Project Net Benefits) </w:t>
            </w:r>
            <w:r w:rsidR="0021397E">
              <w:rPr>
                <w:rFonts w:ascii="Arial" w:hAnsi="Arial" w:cs="Arial"/>
              </w:rPr>
              <w:t xml:space="preserve">for </w:t>
            </w:r>
            <w:r w:rsidR="0050225B">
              <w:rPr>
                <w:rFonts w:ascii="Arial" w:hAnsi="Arial" w:cs="Arial"/>
              </w:rPr>
              <w:t xml:space="preserve">additional </w:t>
            </w:r>
            <w:r w:rsidR="0021397E">
              <w:rPr>
                <w:rFonts w:ascii="Arial" w:hAnsi="Arial" w:cs="Arial"/>
              </w:rPr>
              <w:t xml:space="preserve">details. </w:t>
            </w:r>
          </w:p>
          <w:p w14:paraId="64DB0AA8" w14:textId="0E969FF3" w:rsidR="00875648" w:rsidRDefault="00875648" w:rsidP="002C308B">
            <w:pPr>
              <w:spacing w:after="120"/>
              <w:rPr>
                <w:rFonts w:ascii="Arial" w:hAnsi="Arial" w:cs="Arial"/>
              </w:rPr>
            </w:pPr>
          </w:p>
        </w:tc>
      </w:tr>
      <w:tr w:rsidR="00875648" w14:paraId="07F91760" w14:textId="77777777" w:rsidTr="557E7B2F">
        <w:tc>
          <w:tcPr>
            <w:tcW w:w="818" w:type="dxa"/>
          </w:tcPr>
          <w:p w14:paraId="5973FDB1" w14:textId="7E1C2A7C" w:rsidR="00875648" w:rsidRPr="005E1742" w:rsidRDefault="00A403F4" w:rsidP="002C308B">
            <w:pPr>
              <w:spacing w:after="120"/>
              <w:rPr>
                <w:rFonts w:ascii="Arial" w:hAnsi="Arial" w:cs="Arial"/>
              </w:rPr>
            </w:pPr>
            <w:r w:rsidRPr="005E1742">
              <w:rPr>
                <w:rFonts w:ascii="Arial" w:hAnsi="Arial" w:cs="Arial"/>
              </w:rPr>
              <w:t>63</w:t>
            </w:r>
          </w:p>
        </w:tc>
        <w:tc>
          <w:tcPr>
            <w:tcW w:w="5387" w:type="dxa"/>
          </w:tcPr>
          <w:p w14:paraId="51D860F7" w14:textId="2ADB9CF1" w:rsidR="00875648" w:rsidRPr="00F64E1A" w:rsidRDefault="00875648" w:rsidP="00875648">
            <w:pPr>
              <w:rPr>
                <w:rFonts w:ascii="Arial" w:hAnsi="Arial" w:cs="Arial"/>
                <w:b/>
                <w:bCs/>
                <w:color w:val="212121"/>
              </w:rPr>
            </w:pPr>
            <w:r w:rsidRPr="00F64E1A">
              <w:rPr>
                <w:rFonts w:ascii="Arial" w:hAnsi="Arial" w:cs="Arial"/>
                <w:b/>
                <w:bCs/>
                <w:color w:val="212121"/>
              </w:rPr>
              <w:t>Group 1: Could utility programs involving a community of end</w:t>
            </w:r>
            <w:r w:rsidR="2B7CE907" w:rsidRPr="00B43F36">
              <w:rPr>
                <w:rFonts w:ascii="Arial" w:hAnsi="Arial" w:cs="Arial"/>
                <w:b/>
                <w:bCs/>
                <w:color w:val="212121"/>
              </w:rPr>
              <w:t xml:space="preserve"> </w:t>
            </w:r>
            <w:r w:rsidRPr="00F64E1A">
              <w:rPr>
                <w:rFonts w:ascii="Arial" w:hAnsi="Arial" w:cs="Arial"/>
                <w:b/>
                <w:bCs/>
                <w:color w:val="212121"/>
              </w:rPr>
              <w:t>users on the same distribution circuit be defined as a "Community-based VPP</w:t>
            </w:r>
            <w:r w:rsidR="301E9843" w:rsidRPr="00B43F36">
              <w:rPr>
                <w:rFonts w:ascii="Arial" w:hAnsi="Arial" w:cs="Arial"/>
                <w:b/>
                <w:bCs/>
                <w:color w:val="212121"/>
              </w:rPr>
              <w:t>,</w:t>
            </w:r>
            <w:r w:rsidR="15C4A64A" w:rsidRPr="00B43F36">
              <w:rPr>
                <w:rFonts w:ascii="Arial" w:hAnsi="Arial" w:cs="Arial"/>
                <w:b/>
                <w:bCs/>
                <w:color w:val="212121"/>
              </w:rPr>
              <w:t>"</w:t>
            </w:r>
            <w:r w:rsidRPr="00F64E1A">
              <w:rPr>
                <w:rFonts w:ascii="Arial" w:hAnsi="Arial" w:cs="Arial"/>
                <w:b/>
                <w:bCs/>
                <w:color w:val="212121"/>
              </w:rPr>
              <w:t xml:space="preserve"> or must the proposed DR program use local government or not-for-profits for outreach to customers, device deployment</w:t>
            </w:r>
            <w:r w:rsidR="4908CCE6" w:rsidRPr="00B43F36">
              <w:rPr>
                <w:rFonts w:ascii="Arial" w:hAnsi="Arial" w:cs="Arial"/>
                <w:b/>
                <w:bCs/>
                <w:color w:val="212121"/>
              </w:rPr>
              <w:t>,</w:t>
            </w:r>
            <w:r w:rsidRPr="00F64E1A">
              <w:rPr>
                <w:rFonts w:ascii="Arial" w:hAnsi="Arial" w:cs="Arial"/>
                <w:b/>
                <w:bCs/>
                <w:color w:val="212121"/>
              </w:rPr>
              <w:t> and implementation for the program?</w:t>
            </w:r>
          </w:p>
        </w:tc>
        <w:tc>
          <w:tcPr>
            <w:tcW w:w="7470" w:type="dxa"/>
          </w:tcPr>
          <w:p w14:paraId="750CD29F" w14:textId="40263D6F" w:rsidR="00875648" w:rsidRDefault="00E97985" w:rsidP="002C308B">
            <w:pPr>
              <w:spacing w:after="120"/>
              <w:rPr>
                <w:rFonts w:ascii="Arial" w:hAnsi="Arial" w:cs="Arial"/>
              </w:rPr>
            </w:pPr>
            <w:proofErr w:type="gramStart"/>
            <w:r>
              <w:rPr>
                <w:rFonts w:ascii="Arial" w:hAnsi="Arial" w:cs="Arial"/>
              </w:rPr>
              <w:t>A</w:t>
            </w:r>
            <w:proofErr w:type="gramEnd"/>
            <w:r>
              <w:rPr>
                <w:rFonts w:ascii="Arial" w:hAnsi="Arial" w:cs="Arial"/>
              </w:rPr>
              <w:t xml:space="preserve"> </w:t>
            </w:r>
            <w:r w:rsidR="71E1F3E3" w:rsidRPr="2C38806D">
              <w:rPr>
                <w:rFonts w:ascii="Arial" w:hAnsi="Arial" w:cs="Arial"/>
              </w:rPr>
              <w:t xml:space="preserve">IOU or CCA </w:t>
            </w:r>
            <w:r>
              <w:rPr>
                <w:rFonts w:ascii="Arial" w:hAnsi="Arial" w:cs="Arial"/>
              </w:rPr>
              <w:t>program</w:t>
            </w:r>
            <w:r w:rsidR="0054420C">
              <w:rPr>
                <w:rFonts w:ascii="Arial" w:hAnsi="Arial" w:cs="Arial"/>
              </w:rPr>
              <w:t xml:space="preserve"> that does not partner with local governments or not-for-profit entities </w:t>
            </w:r>
            <w:r w:rsidR="001D2A43">
              <w:rPr>
                <w:rFonts w:ascii="Arial" w:hAnsi="Arial" w:cs="Arial"/>
              </w:rPr>
              <w:t>for the demonstration of a program would not count as a community-based VPP. Please refer to Question 44 above for more information.</w:t>
            </w:r>
          </w:p>
        </w:tc>
      </w:tr>
      <w:tr w:rsidR="00875648" w14:paraId="4199D5F5" w14:textId="77777777" w:rsidTr="557E7B2F">
        <w:tc>
          <w:tcPr>
            <w:tcW w:w="818" w:type="dxa"/>
          </w:tcPr>
          <w:p w14:paraId="188BA7D4" w14:textId="43DEBA34" w:rsidR="00875648" w:rsidRPr="005E1742" w:rsidRDefault="00A403F4" w:rsidP="002C308B">
            <w:pPr>
              <w:spacing w:after="120"/>
              <w:rPr>
                <w:rFonts w:ascii="Arial" w:hAnsi="Arial" w:cs="Arial"/>
              </w:rPr>
            </w:pPr>
            <w:r w:rsidRPr="005E1742">
              <w:rPr>
                <w:rFonts w:ascii="Arial" w:hAnsi="Arial" w:cs="Arial"/>
              </w:rPr>
              <w:t>64</w:t>
            </w:r>
          </w:p>
        </w:tc>
        <w:tc>
          <w:tcPr>
            <w:tcW w:w="5387" w:type="dxa"/>
          </w:tcPr>
          <w:p w14:paraId="40B23CBE" w14:textId="39F9B348" w:rsidR="00875648" w:rsidRPr="00F64E1A" w:rsidRDefault="00875648" w:rsidP="00875648">
            <w:pPr>
              <w:rPr>
                <w:rFonts w:ascii="Arial" w:hAnsi="Arial" w:cs="Arial"/>
                <w:b/>
                <w:bCs/>
                <w:color w:val="212121"/>
              </w:rPr>
            </w:pPr>
            <w:r w:rsidRPr="00F64E1A">
              <w:rPr>
                <w:rFonts w:ascii="Arial" w:hAnsi="Arial" w:cs="Arial"/>
                <w:b/>
                <w:bCs/>
                <w:color w:val="212121"/>
              </w:rPr>
              <w:t xml:space="preserve">Group 1: Does the minimum load reduction target of </w:t>
            </w:r>
            <w:r w:rsidR="15C4A64A" w:rsidRPr="00B43F36">
              <w:rPr>
                <w:rFonts w:ascii="Arial" w:hAnsi="Arial" w:cs="Arial"/>
                <w:b/>
                <w:bCs/>
                <w:color w:val="212121"/>
              </w:rPr>
              <w:t>1</w:t>
            </w:r>
            <w:r w:rsidR="63A62853" w:rsidRPr="00B43F36">
              <w:rPr>
                <w:rFonts w:ascii="Arial" w:hAnsi="Arial" w:cs="Arial"/>
                <w:b/>
                <w:bCs/>
                <w:color w:val="212121"/>
              </w:rPr>
              <w:t xml:space="preserve"> </w:t>
            </w:r>
            <w:r w:rsidR="15C4A64A" w:rsidRPr="00B43F36">
              <w:rPr>
                <w:rFonts w:ascii="Arial" w:hAnsi="Arial" w:cs="Arial"/>
                <w:b/>
                <w:bCs/>
                <w:color w:val="212121"/>
              </w:rPr>
              <w:t>MW</w:t>
            </w:r>
            <w:r w:rsidRPr="00F64E1A">
              <w:rPr>
                <w:rFonts w:ascii="Arial" w:hAnsi="Arial" w:cs="Arial"/>
                <w:b/>
                <w:bCs/>
                <w:color w:val="212121"/>
              </w:rPr>
              <w:t xml:space="preserve"> refer to system-wide peak reduction of the utility</w:t>
            </w:r>
            <w:r w:rsidR="14179FF3" w:rsidRPr="00B43F36">
              <w:rPr>
                <w:rFonts w:ascii="Arial" w:hAnsi="Arial" w:cs="Arial"/>
                <w:b/>
                <w:bCs/>
                <w:color w:val="212121"/>
              </w:rPr>
              <w:t>,</w:t>
            </w:r>
            <w:r w:rsidRPr="00F64E1A">
              <w:rPr>
                <w:rFonts w:ascii="Arial" w:hAnsi="Arial" w:cs="Arial"/>
                <w:b/>
                <w:bCs/>
                <w:color w:val="212121"/>
              </w:rPr>
              <w:t xml:space="preserve"> or can this refer to a transmission or distribution peak condition?</w:t>
            </w:r>
          </w:p>
        </w:tc>
        <w:tc>
          <w:tcPr>
            <w:tcW w:w="7470" w:type="dxa"/>
          </w:tcPr>
          <w:p w14:paraId="10D11EDE" w14:textId="10479720" w:rsidR="00875648" w:rsidRDefault="00250FB9" w:rsidP="002C308B">
            <w:pPr>
              <w:spacing w:after="120"/>
              <w:rPr>
                <w:rFonts w:ascii="Arial" w:hAnsi="Arial" w:cs="Arial"/>
              </w:rPr>
            </w:pPr>
            <w:r>
              <w:rPr>
                <w:rFonts w:ascii="Arial" w:hAnsi="Arial" w:cs="Arial"/>
              </w:rPr>
              <w:t xml:space="preserve">The minimum load reduction target of 1 MW refers </w:t>
            </w:r>
            <w:r w:rsidR="5D21E39E" w:rsidRPr="00B43F36">
              <w:rPr>
                <w:rFonts w:ascii="Arial" w:hAnsi="Arial" w:cs="Arial"/>
              </w:rPr>
              <w:t>to</w:t>
            </w:r>
            <w:r w:rsidR="0D13ECA7" w:rsidRPr="00B43F36">
              <w:rPr>
                <w:rFonts w:ascii="Arial" w:hAnsi="Arial" w:cs="Arial"/>
              </w:rPr>
              <w:t xml:space="preserve"> </w:t>
            </w:r>
            <w:r>
              <w:rPr>
                <w:rFonts w:ascii="Arial" w:hAnsi="Arial" w:cs="Arial"/>
              </w:rPr>
              <w:t>the utility’s</w:t>
            </w:r>
            <w:r w:rsidR="001D7820">
              <w:rPr>
                <w:rFonts w:ascii="Arial" w:hAnsi="Arial" w:cs="Arial"/>
              </w:rPr>
              <w:t xml:space="preserve"> system-wide annual peak demand. </w:t>
            </w:r>
          </w:p>
        </w:tc>
      </w:tr>
      <w:tr w:rsidR="00875648" w14:paraId="2F3636E3" w14:textId="77777777" w:rsidTr="557E7B2F">
        <w:tc>
          <w:tcPr>
            <w:tcW w:w="818" w:type="dxa"/>
          </w:tcPr>
          <w:p w14:paraId="3E4BF1D1" w14:textId="1EA86409" w:rsidR="00875648" w:rsidRPr="005E1742" w:rsidRDefault="00C2363E" w:rsidP="002C308B">
            <w:pPr>
              <w:spacing w:after="120"/>
              <w:rPr>
                <w:rFonts w:ascii="Arial" w:hAnsi="Arial" w:cs="Arial"/>
              </w:rPr>
            </w:pPr>
            <w:r w:rsidRPr="005E1742">
              <w:rPr>
                <w:rFonts w:ascii="Arial" w:hAnsi="Arial" w:cs="Arial"/>
              </w:rPr>
              <w:t>65</w:t>
            </w:r>
          </w:p>
        </w:tc>
        <w:tc>
          <w:tcPr>
            <w:tcW w:w="5387" w:type="dxa"/>
          </w:tcPr>
          <w:p w14:paraId="0288AAFB" w14:textId="70208EE5" w:rsidR="00875648" w:rsidRPr="00F64E1A" w:rsidRDefault="00875648" w:rsidP="00875648">
            <w:pPr>
              <w:rPr>
                <w:rFonts w:ascii="Arial" w:hAnsi="Arial" w:cs="Arial"/>
                <w:b/>
                <w:bCs/>
                <w:color w:val="212121"/>
              </w:rPr>
            </w:pPr>
            <w:r w:rsidRPr="00F64E1A">
              <w:rPr>
                <w:rFonts w:ascii="Arial" w:hAnsi="Arial" w:cs="Arial"/>
                <w:b/>
                <w:bCs/>
                <w:color w:val="212121"/>
              </w:rPr>
              <w:t>Group 1: For a proposal with multiple demonstration sites across utility service territories, is the minimum load reduction requirement measured per utility service territory or in aggregate across service territories?</w:t>
            </w:r>
          </w:p>
        </w:tc>
        <w:tc>
          <w:tcPr>
            <w:tcW w:w="7470" w:type="dxa"/>
          </w:tcPr>
          <w:p w14:paraId="501420AC" w14:textId="4620A5A3" w:rsidR="00875648" w:rsidRDefault="00B710A1" w:rsidP="002C308B">
            <w:pPr>
              <w:spacing w:after="120"/>
              <w:rPr>
                <w:rFonts w:ascii="Arial" w:hAnsi="Arial" w:cs="Arial"/>
              </w:rPr>
            </w:pPr>
            <w:r>
              <w:rPr>
                <w:rFonts w:ascii="Arial" w:hAnsi="Arial" w:cs="Arial"/>
              </w:rPr>
              <w:t xml:space="preserve">The 1 MW load reduction target may be measured in aggregate if demonstration sites span multiple utility service territories. The VPP project </w:t>
            </w:r>
            <w:r w:rsidR="007A75A5">
              <w:rPr>
                <w:rFonts w:ascii="Arial" w:hAnsi="Arial" w:cs="Arial"/>
              </w:rPr>
              <w:t>should demonstrate a</w:t>
            </w:r>
            <w:r w:rsidR="00F819E4">
              <w:rPr>
                <w:rFonts w:ascii="Arial" w:hAnsi="Arial" w:cs="Arial"/>
              </w:rPr>
              <w:t xml:space="preserve"> minimum</w:t>
            </w:r>
            <w:r w:rsidR="007A75A5">
              <w:rPr>
                <w:rFonts w:ascii="Arial" w:hAnsi="Arial" w:cs="Arial"/>
              </w:rPr>
              <w:t xml:space="preserve"> total </w:t>
            </w:r>
            <w:r w:rsidR="00FC277E">
              <w:rPr>
                <w:rFonts w:ascii="Arial" w:hAnsi="Arial" w:cs="Arial"/>
              </w:rPr>
              <w:t xml:space="preserve">load reduction of 1 MW </w:t>
            </w:r>
            <w:r w:rsidR="00A42957">
              <w:rPr>
                <w:rFonts w:ascii="Arial" w:hAnsi="Arial" w:cs="Arial"/>
              </w:rPr>
              <w:t xml:space="preserve">during </w:t>
            </w:r>
            <w:r w:rsidR="001025DA">
              <w:rPr>
                <w:rFonts w:ascii="Arial" w:hAnsi="Arial" w:cs="Arial"/>
              </w:rPr>
              <w:t>each utility</w:t>
            </w:r>
            <w:r w:rsidR="006746F5">
              <w:rPr>
                <w:rFonts w:ascii="Arial" w:hAnsi="Arial" w:cs="Arial"/>
              </w:rPr>
              <w:t xml:space="preserve">’s </w:t>
            </w:r>
            <w:r w:rsidR="4B880E7C" w:rsidRPr="00B43F36">
              <w:rPr>
                <w:rFonts w:ascii="Arial" w:hAnsi="Arial" w:cs="Arial"/>
              </w:rPr>
              <w:t xml:space="preserve">respective </w:t>
            </w:r>
            <w:r w:rsidR="00A42957">
              <w:rPr>
                <w:rFonts w:ascii="Arial" w:hAnsi="Arial" w:cs="Arial"/>
              </w:rPr>
              <w:t>peak demand hour</w:t>
            </w:r>
            <w:r w:rsidR="006746F5">
              <w:rPr>
                <w:rFonts w:ascii="Arial" w:hAnsi="Arial" w:cs="Arial"/>
              </w:rPr>
              <w:t>.</w:t>
            </w:r>
          </w:p>
        </w:tc>
      </w:tr>
      <w:tr w:rsidR="00875648" w14:paraId="5300C84B" w14:textId="77777777" w:rsidTr="557E7B2F">
        <w:tc>
          <w:tcPr>
            <w:tcW w:w="818" w:type="dxa"/>
          </w:tcPr>
          <w:p w14:paraId="72E08524" w14:textId="309EFEC8" w:rsidR="00875648" w:rsidRPr="005E1742" w:rsidRDefault="00C2363E" w:rsidP="002C308B">
            <w:pPr>
              <w:spacing w:after="120"/>
              <w:rPr>
                <w:rFonts w:ascii="Arial" w:hAnsi="Arial" w:cs="Arial"/>
              </w:rPr>
            </w:pPr>
            <w:r w:rsidRPr="005E1742">
              <w:rPr>
                <w:rFonts w:ascii="Arial" w:hAnsi="Arial" w:cs="Arial"/>
              </w:rPr>
              <w:t>66</w:t>
            </w:r>
          </w:p>
        </w:tc>
        <w:tc>
          <w:tcPr>
            <w:tcW w:w="5387" w:type="dxa"/>
          </w:tcPr>
          <w:p w14:paraId="2A609FA7" w14:textId="7814D834" w:rsidR="00875648" w:rsidRPr="00F64E1A" w:rsidRDefault="00875648" w:rsidP="00875648">
            <w:pPr>
              <w:rPr>
                <w:rFonts w:ascii="Arial" w:hAnsi="Arial" w:cs="Arial"/>
                <w:b/>
                <w:bCs/>
                <w:color w:val="212121"/>
              </w:rPr>
            </w:pPr>
            <w:r w:rsidRPr="00F64E1A">
              <w:rPr>
                <w:rFonts w:ascii="Arial" w:hAnsi="Arial" w:cs="Arial"/>
                <w:b/>
                <w:bCs/>
                <w:color w:val="212121"/>
              </w:rPr>
              <w:t>Is the disadvantaged community requirement 75% and higher on the CalEnviro 4.0 tool?</w:t>
            </w:r>
          </w:p>
        </w:tc>
        <w:tc>
          <w:tcPr>
            <w:tcW w:w="7470" w:type="dxa"/>
          </w:tcPr>
          <w:p w14:paraId="57D9A0F5" w14:textId="67A294D7" w:rsidR="00875648" w:rsidRDefault="00960817" w:rsidP="002C308B">
            <w:pPr>
              <w:spacing w:after="120"/>
              <w:rPr>
                <w:rFonts w:ascii="Arial" w:hAnsi="Arial" w:cs="Arial"/>
              </w:rPr>
            </w:pPr>
            <w:r>
              <w:rPr>
                <w:rFonts w:ascii="Arial" w:hAnsi="Arial" w:cs="Arial"/>
              </w:rPr>
              <w:t xml:space="preserve">Refer to Question </w:t>
            </w:r>
            <w:r w:rsidR="00BC6F97">
              <w:rPr>
                <w:rFonts w:ascii="Arial" w:hAnsi="Arial" w:cs="Arial"/>
              </w:rPr>
              <w:t>#</w:t>
            </w:r>
            <w:r>
              <w:rPr>
                <w:rFonts w:ascii="Arial" w:hAnsi="Arial" w:cs="Arial"/>
              </w:rPr>
              <w:t>55 for more information on designated Disadvantaged Communities.</w:t>
            </w:r>
          </w:p>
        </w:tc>
      </w:tr>
      <w:tr w:rsidR="00875648" w14:paraId="4F720D94" w14:textId="77777777" w:rsidTr="557E7B2F">
        <w:tc>
          <w:tcPr>
            <w:tcW w:w="818" w:type="dxa"/>
          </w:tcPr>
          <w:p w14:paraId="493A2D6E" w14:textId="7725FC3A" w:rsidR="00875648" w:rsidRPr="005E1742" w:rsidRDefault="00C2363E" w:rsidP="002C308B">
            <w:pPr>
              <w:spacing w:after="120"/>
              <w:rPr>
                <w:rFonts w:ascii="Arial" w:hAnsi="Arial" w:cs="Arial"/>
              </w:rPr>
            </w:pPr>
            <w:r w:rsidRPr="005E1742">
              <w:rPr>
                <w:rFonts w:ascii="Arial" w:hAnsi="Arial" w:cs="Arial"/>
              </w:rPr>
              <w:t>67</w:t>
            </w:r>
          </w:p>
        </w:tc>
        <w:tc>
          <w:tcPr>
            <w:tcW w:w="5387" w:type="dxa"/>
          </w:tcPr>
          <w:p w14:paraId="204BA152" w14:textId="30761642" w:rsidR="00875648" w:rsidRPr="00F64E1A" w:rsidRDefault="00875648" w:rsidP="00875648">
            <w:pPr>
              <w:rPr>
                <w:rFonts w:ascii="Arial" w:hAnsi="Arial" w:cs="Arial"/>
                <w:b/>
                <w:bCs/>
                <w:color w:val="212121"/>
              </w:rPr>
            </w:pPr>
            <w:r w:rsidRPr="00F64E1A">
              <w:rPr>
                <w:rFonts w:ascii="Arial" w:hAnsi="Arial" w:cs="Arial"/>
                <w:b/>
                <w:bCs/>
                <w:color w:val="212121"/>
              </w:rPr>
              <w:t>Group 2: Manual B.1.  Unclear on the expected amount of “pre-commercial.” Manual refers to “sufficiently large.” What if a controls platform is at TRL 9 but some functionality has not yet been enabled – does this not-yet-enabled functionality count as pre-commercial and is it therefore eligible for this funding opportunity?</w:t>
            </w:r>
          </w:p>
          <w:p w14:paraId="07C88375" w14:textId="436E975D" w:rsidR="00875648" w:rsidRPr="00F64E1A" w:rsidRDefault="00875648" w:rsidP="00875648">
            <w:pPr>
              <w:rPr>
                <w:rFonts w:ascii="Arial" w:hAnsi="Arial" w:cs="Arial"/>
                <w:b/>
                <w:bCs/>
                <w:color w:val="212121"/>
              </w:rPr>
            </w:pPr>
            <w:r w:rsidRPr="00F64E1A">
              <w:rPr>
                <w:rFonts w:ascii="Arial" w:hAnsi="Arial" w:cs="Arial"/>
                <w:b/>
                <w:bCs/>
                <w:color w:val="212121"/>
              </w:rPr>
              <w:t xml:space="preserve">TRL 7-9 would seem to conflict with a system containing a sufficiently large amount of pre-commercial technology. Can you provide guidelines for what constitutes TRL 7-9 and how pre-commercial compares to technology that is nearing full commercialization? </w:t>
            </w:r>
          </w:p>
          <w:p w14:paraId="57EDA8CE" w14:textId="77777777" w:rsidR="00875648" w:rsidRPr="00F64E1A" w:rsidRDefault="00875648" w:rsidP="00875648">
            <w:pPr>
              <w:rPr>
                <w:rFonts w:ascii="Arial" w:hAnsi="Arial" w:cs="Arial"/>
                <w:b/>
                <w:bCs/>
                <w:color w:val="212121"/>
              </w:rPr>
            </w:pPr>
          </w:p>
        </w:tc>
        <w:tc>
          <w:tcPr>
            <w:tcW w:w="7470" w:type="dxa"/>
          </w:tcPr>
          <w:p w14:paraId="5371CA7D" w14:textId="48130C47" w:rsidR="00875648" w:rsidRDefault="00655A90" w:rsidP="002C308B">
            <w:pPr>
              <w:spacing w:after="120"/>
              <w:rPr>
                <w:rFonts w:ascii="Arial" w:hAnsi="Arial" w:cs="Arial"/>
              </w:rPr>
            </w:pPr>
            <w:r>
              <w:rPr>
                <w:rFonts w:ascii="Arial" w:hAnsi="Arial" w:cs="Arial"/>
              </w:rPr>
              <w:t>Based on the limited information provided, we cannot provide a definitive answer</w:t>
            </w:r>
            <w:r w:rsidR="000C6896">
              <w:rPr>
                <w:rFonts w:ascii="Arial" w:hAnsi="Arial" w:cs="Arial"/>
              </w:rPr>
              <w:t>.</w:t>
            </w:r>
            <w:r>
              <w:rPr>
                <w:rFonts w:ascii="Arial" w:hAnsi="Arial" w:cs="Arial"/>
              </w:rPr>
              <w:t xml:space="preserve"> </w:t>
            </w:r>
            <w:r w:rsidR="006E5C95">
              <w:rPr>
                <w:rFonts w:ascii="Arial" w:hAnsi="Arial" w:cs="Arial"/>
              </w:rPr>
              <w:t>Pre-commerc</w:t>
            </w:r>
            <w:r w:rsidR="0010147B">
              <w:rPr>
                <w:rFonts w:ascii="Arial" w:hAnsi="Arial" w:cs="Arial"/>
              </w:rPr>
              <w:t>i</w:t>
            </w:r>
            <w:r w:rsidR="006E5C95">
              <w:rPr>
                <w:rFonts w:ascii="Arial" w:hAnsi="Arial" w:cs="Arial"/>
              </w:rPr>
              <w:t>al technology is defined as a</w:t>
            </w:r>
            <w:r w:rsidR="006E5C95" w:rsidRPr="006E5C95">
              <w:rPr>
                <w:rFonts w:ascii="Arial" w:hAnsi="Arial" w:cs="Arial"/>
              </w:rPr>
              <w:t xml:space="preserve">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r w:rsidR="006E5C95">
              <w:rPr>
                <w:rFonts w:ascii="Arial" w:hAnsi="Arial" w:cs="Arial"/>
              </w:rPr>
              <w:t xml:space="preserve"> </w:t>
            </w:r>
            <w:r w:rsidR="00E93FFE">
              <w:rPr>
                <w:rFonts w:ascii="Arial" w:hAnsi="Arial" w:cs="Arial"/>
              </w:rPr>
              <w:t xml:space="preserve">The burden is on the applicant to make the case as to why </w:t>
            </w:r>
            <w:r w:rsidR="00EB33B8">
              <w:rPr>
                <w:rFonts w:ascii="Arial" w:hAnsi="Arial" w:cs="Arial"/>
              </w:rPr>
              <w:t>the</w:t>
            </w:r>
            <w:r w:rsidR="00E93FFE">
              <w:rPr>
                <w:rFonts w:ascii="Arial" w:hAnsi="Arial" w:cs="Arial"/>
              </w:rPr>
              <w:t xml:space="preserve"> technology meets the definition of pre-</w:t>
            </w:r>
            <w:r w:rsidR="00DD2954">
              <w:rPr>
                <w:rFonts w:ascii="Arial" w:hAnsi="Arial" w:cs="Arial"/>
              </w:rPr>
              <w:t>commercial</w:t>
            </w:r>
            <w:r w:rsidR="00500C08">
              <w:rPr>
                <w:rFonts w:ascii="Arial" w:hAnsi="Arial" w:cs="Arial"/>
              </w:rPr>
              <w:t xml:space="preserve"> technology </w:t>
            </w:r>
            <w:r w:rsidR="000364CB">
              <w:rPr>
                <w:rFonts w:ascii="Arial" w:hAnsi="Arial" w:cs="Arial"/>
              </w:rPr>
              <w:t xml:space="preserve">and </w:t>
            </w:r>
            <w:r w:rsidR="005F5C82">
              <w:rPr>
                <w:rFonts w:ascii="Arial" w:hAnsi="Arial" w:cs="Arial"/>
              </w:rPr>
              <w:t xml:space="preserve">the </w:t>
            </w:r>
            <w:r w:rsidR="00302CBD">
              <w:rPr>
                <w:rFonts w:ascii="Arial" w:hAnsi="Arial" w:cs="Arial"/>
              </w:rPr>
              <w:t xml:space="preserve">identified TRL. See response to question #39 above related to TRL. </w:t>
            </w:r>
          </w:p>
        </w:tc>
      </w:tr>
      <w:tr w:rsidR="00875648" w14:paraId="5413F2B2" w14:textId="77777777" w:rsidTr="557E7B2F">
        <w:tc>
          <w:tcPr>
            <w:tcW w:w="818" w:type="dxa"/>
          </w:tcPr>
          <w:p w14:paraId="7E24FCAE" w14:textId="6B3E7191" w:rsidR="00875648" w:rsidRPr="005E1742" w:rsidRDefault="00C2363E" w:rsidP="002C308B">
            <w:pPr>
              <w:spacing w:after="120"/>
              <w:rPr>
                <w:rFonts w:ascii="Arial" w:hAnsi="Arial" w:cs="Arial"/>
              </w:rPr>
            </w:pPr>
            <w:r w:rsidRPr="005E1742">
              <w:rPr>
                <w:rFonts w:ascii="Arial" w:hAnsi="Arial" w:cs="Arial"/>
              </w:rPr>
              <w:lastRenderedPageBreak/>
              <w:t>68</w:t>
            </w:r>
          </w:p>
        </w:tc>
        <w:tc>
          <w:tcPr>
            <w:tcW w:w="5387" w:type="dxa"/>
          </w:tcPr>
          <w:p w14:paraId="20BADBCF" w14:textId="27F237A4" w:rsidR="00875648" w:rsidRPr="00960A3F" w:rsidRDefault="00875648" w:rsidP="00875648">
            <w:pPr>
              <w:rPr>
                <w:rFonts w:ascii="Arial" w:hAnsi="Arial" w:cs="Arial"/>
                <w:b/>
                <w:color w:val="212121"/>
              </w:rPr>
            </w:pPr>
            <w:r w:rsidRPr="00F64E1A">
              <w:rPr>
                <w:rFonts w:ascii="Arial" w:hAnsi="Arial" w:cs="Arial"/>
                <w:b/>
                <w:bCs/>
                <w:color w:val="212121"/>
              </w:rPr>
              <w:t xml:space="preserve">Group 2: Can a privately owned chilled water plant (district chilled water that serves a Ball Park, some multi-family housing units and a Convention Center in addition to our 400,000 </w:t>
            </w:r>
            <w:r w:rsidR="2AE97C57" w:rsidRPr="00B43F36">
              <w:rPr>
                <w:rFonts w:ascii="Arial" w:hAnsi="Arial" w:cs="Arial"/>
                <w:b/>
                <w:bCs/>
                <w:color w:val="212121"/>
              </w:rPr>
              <w:t>square foot</w:t>
            </w:r>
            <w:r w:rsidRPr="00F64E1A">
              <w:rPr>
                <w:rFonts w:ascii="Arial" w:hAnsi="Arial" w:cs="Arial"/>
                <w:b/>
                <w:bCs/>
                <w:color w:val="212121"/>
              </w:rPr>
              <w:t xml:space="preserve"> downtown City-owned main library) that gets electricity from the </w:t>
            </w:r>
            <w:r w:rsidR="552E71A2" w:rsidRPr="00B43F36">
              <w:rPr>
                <w:rFonts w:ascii="Arial" w:hAnsi="Arial" w:cs="Arial"/>
                <w:b/>
                <w:bCs/>
                <w:color w:val="212121"/>
              </w:rPr>
              <w:t>utility</w:t>
            </w:r>
            <w:r w:rsidRPr="00F64E1A">
              <w:rPr>
                <w:rFonts w:ascii="Arial" w:hAnsi="Arial" w:cs="Arial"/>
                <w:b/>
                <w:bCs/>
                <w:color w:val="212121"/>
              </w:rPr>
              <w:t xml:space="preserve"> and charges the Library for the pro-rata share (20-40%) of IOU-supplied energy (and city water and sewer) based on hourly ton-hours and gallons serve  as reduced load in the VPP? We would use the VPP to increase temperature settings, resulting in fewer ton-hours of chilled water during the peak hours. The reduction would be measured on our side of the building via an existing BMS and verified against the Chilled water plant’s meters and bills from the utility showing hourly plant usage. Our load shed would be visible on the plant’s utility interval data.</w:t>
            </w:r>
          </w:p>
        </w:tc>
        <w:tc>
          <w:tcPr>
            <w:tcW w:w="7470" w:type="dxa"/>
          </w:tcPr>
          <w:p w14:paraId="1FFD50DD" w14:textId="53E8D4B3" w:rsidR="00875648" w:rsidRDefault="4A84FCCB" w:rsidP="002C308B">
            <w:pPr>
              <w:spacing w:after="120"/>
              <w:rPr>
                <w:rFonts w:ascii="Arial" w:hAnsi="Arial" w:cs="Arial"/>
              </w:rPr>
            </w:pPr>
            <w:r w:rsidRPr="00B43F36">
              <w:rPr>
                <w:rFonts w:ascii="Arial" w:hAnsi="Arial" w:cs="Arial"/>
              </w:rPr>
              <w:t>Possibly</w:t>
            </w:r>
            <w:r w:rsidR="447E8BD8" w:rsidRPr="00B43F36">
              <w:rPr>
                <w:rFonts w:ascii="Arial" w:hAnsi="Arial" w:cs="Arial"/>
              </w:rPr>
              <w:t>, though it is the responsibility of applicants to determine whether their projects meet the solicitation requirements</w:t>
            </w:r>
            <w:r w:rsidRPr="00B43F36">
              <w:rPr>
                <w:rFonts w:ascii="Arial" w:hAnsi="Arial" w:cs="Arial"/>
              </w:rPr>
              <w:t xml:space="preserve">. </w:t>
            </w:r>
            <w:r w:rsidR="33E69F7E" w:rsidRPr="00B43F36">
              <w:rPr>
                <w:rFonts w:ascii="Arial" w:hAnsi="Arial" w:cs="Arial"/>
              </w:rPr>
              <w:t>See response to question #7</w:t>
            </w:r>
            <w:r w:rsidR="00256E5D">
              <w:rPr>
                <w:rFonts w:ascii="Arial" w:hAnsi="Arial" w:cs="Arial"/>
              </w:rPr>
              <w:t xml:space="preserve"> above</w:t>
            </w:r>
            <w:r w:rsidR="33E69F7E" w:rsidRPr="00B43F36">
              <w:rPr>
                <w:rFonts w:ascii="Arial" w:hAnsi="Arial" w:cs="Arial"/>
              </w:rPr>
              <w:t xml:space="preserve">. </w:t>
            </w:r>
          </w:p>
        </w:tc>
      </w:tr>
      <w:tr w:rsidR="00875648" w14:paraId="7D58F569" w14:textId="77777777" w:rsidTr="557E7B2F">
        <w:tc>
          <w:tcPr>
            <w:tcW w:w="818" w:type="dxa"/>
          </w:tcPr>
          <w:p w14:paraId="20815250" w14:textId="01EEB482" w:rsidR="00875648" w:rsidRPr="005E1742" w:rsidRDefault="00C2363E" w:rsidP="002C308B">
            <w:pPr>
              <w:spacing w:after="120"/>
              <w:rPr>
                <w:rFonts w:ascii="Arial" w:hAnsi="Arial" w:cs="Arial"/>
              </w:rPr>
            </w:pPr>
            <w:r w:rsidRPr="005E1742">
              <w:rPr>
                <w:rFonts w:ascii="Arial" w:hAnsi="Arial" w:cs="Arial"/>
              </w:rPr>
              <w:t>69</w:t>
            </w:r>
          </w:p>
        </w:tc>
        <w:tc>
          <w:tcPr>
            <w:tcW w:w="5387" w:type="dxa"/>
          </w:tcPr>
          <w:p w14:paraId="1C3F99F0" w14:textId="787CDA5E" w:rsidR="00875648" w:rsidRPr="00F64E1A" w:rsidRDefault="00875648" w:rsidP="00875648">
            <w:pPr>
              <w:rPr>
                <w:rFonts w:ascii="Arial" w:hAnsi="Arial" w:cs="Arial"/>
                <w:b/>
                <w:bCs/>
                <w:color w:val="212121"/>
              </w:rPr>
            </w:pPr>
            <w:r w:rsidRPr="00F64E1A">
              <w:rPr>
                <w:rFonts w:ascii="Arial" w:hAnsi="Arial" w:cs="Arial"/>
                <w:b/>
                <w:bCs/>
                <w:color w:val="212121"/>
              </w:rPr>
              <w:t>Group 2: We have a scenario where a vendor is contracted to provide EV charging in a City-owned parking lot. The vendor owns the EV charger and pays the utility bill.  We propose to manage the charging with the VPP to reduce charging loads during peak hours. The load is metered hourly by the utility and the vendor. We can see the impact of the reduction on the vendor’s utility bill. Can this serve as a VPP load shed for the City that applies the VPP to 3rd party chargers on its property?</w:t>
            </w:r>
          </w:p>
        </w:tc>
        <w:tc>
          <w:tcPr>
            <w:tcW w:w="7470" w:type="dxa"/>
          </w:tcPr>
          <w:p w14:paraId="4F013B9E" w14:textId="3EE9D749" w:rsidR="00875648" w:rsidRDefault="006818E2" w:rsidP="002C308B">
            <w:pPr>
              <w:spacing w:after="120"/>
              <w:rPr>
                <w:rFonts w:ascii="Arial" w:hAnsi="Arial" w:cs="Arial"/>
              </w:rPr>
            </w:pPr>
            <w:r w:rsidRPr="006818E2">
              <w:rPr>
                <w:rFonts w:ascii="Arial" w:hAnsi="Arial" w:cs="Arial"/>
              </w:rPr>
              <w:t xml:space="preserve">This would be dependent on </w:t>
            </w:r>
            <w:r w:rsidR="02C3C900" w:rsidRPr="00B43F36">
              <w:rPr>
                <w:rFonts w:ascii="Arial" w:hAnsi="Arial" w:cs="Arial"/>
              </w:rPr>
              <w:t>whether</w:t>
            </w:r>
            <w:r w:rsidR="35793E11" w:rsidRPr="00B43F36">
              <w:rPr>
                <w:rFonts w:ascii="Arial" w:hAnsi="Arial" w:cs="Arial"/>
              </w:rPr>
              <w:t xml:space="preserve"> </w:t>
            </w:r>
            <w:r w:rsidRPr="006818E2">
              <w:rPr>
                <w:rFonts w:ascii="Arial" w:hAnsi="Arial" w:cs="Arial"/>
              </w:rPr>
              <w:t>th</w:t>
            </w:r>
            <w:r w:rsidR="00C47B8F">
              <w:rPr>
                <w:rFonts w:ascii="Arial" w:hAnsi="Arial" w:cs="Arial"/>
              </w:rPr>
              <w:t>e EV charg</w:t>
            </w:r>
            <w:r w:rsidR="00FF1F72">
              <w:rPr>
                <w:rFonts w:ascii="Arial" w:hAnsi="Arial" w:cs="Arial"/>
              </w:rPr>
              <w:t xml:space="preserve">ers are </w:t>
            </w:r>
            <w:r w:rsidR="002D69BC">
              <w:rPr>
                <w:rFonts w:ascii="Arial" w:hAnsi="Arial" w:cs="Arial"/>
              </w:rPr>
              <w:t xml:space="preserve">located within an IOU or CCA service territory and </w:t>
            </w:r>
            <w:r w:rsidR="1D24EA6E" w:rsidRPr="00B43F36">
              <w:rPr>
                <w:rFonts w:ascii="Arial" w:hAnsi="Arial" w:cs="Arial"/>
              </w:rPr>
              <w:t>qualif</w:t>
            </w:r>
            <w:r w:rsidR="6BF0F666" w:rsidRPr="00B43F36">
              <w:rPr>
                <w:rFonts w:ascii="Arial" w:hAnsi="Arial" w:cs="Arial"/>
              </w:rPr>
              <w:t>y</w:t>
            </w:r>
            <w:r w:rsidR="002D69BC">
              <w:rPr>
                <w:rFonts w:ascii="Arial" w:hAnsi="Arial" w:cs="Arial"/>
              </w:rPr>
              <w:t xml:space="preserve"> for</w:t>
            </w:r>
            <w:r w:rsidR="00663B38">
              <w:rPr>
                <w:rFonts w:ascii="Arial" w:hAnsi="Arial" w:cs="Arial"/>
              </w:rPr>
              <w:t xml:space="preserve"> one of their</w:t>
            </w:r>
            <w:r w:rsidRPr="006818E2">
              <w:rPr>
                <w:rFonts w:ascii="Arial" w:hAnsi="Arial" w:cs="Arial"/>
              </w:rPr>
              <w:t xml:space="preserve"> load reduction program</w:t>
            </w:r>
            <w:r w:rsidR="00663B38">
              <w:rPr>
                <w:rFonts w:ascii="Arial" w:hAnsi="Arial" w:cs="Arial"/>
              </w:rPr>
              <w:t xml:space="preserve">s. If so, </w:t>
            </w:r>
            <w:r w:rsidRPr="006818E2">
              <w:rPr>
                <w:rFonts w:ascii="Arial" w:hAnsi="Arial" w:cs="Arial"/>
              </w:rPr>
              <w:t>the</w:t>
            </w:r>
            <w:r w:rsidR="000C48EE">
              <w:rPr>
                <w:rFonts w:ascii="Arial" w:hAnsi="Arial" w:cs="Arial"/>
              </w:rPr>
              <w:t>n the</w:t>
            </w:r>
            <w:r w:rsidRPr="006818E2">
              <w:rPr>
                <w:rFonts w:ascii="Arial" w:hAnsi="Arial" w:cs="Arial"/>
              </w:rPr>
              <w:t xml:space="preserve"> load shed may qualify. </w:t>
            </w:r>
            <w:r w:rsidR="006E1730" w:rsidRPr="006E1730">
              <w:rPr>
                <w:rFonts w:ascii="Arial" w:hAnsi="Arial" w:cs="Arial"/>
              </w:rPr>
              <w:t xml:space="preserve">Applicants must justify project benefits to IOU ratepayers and the grid. </w:t>
            </w:r>
            <w:r w:rsidR="003E600B">
              <w:rPr>
                <w:rFonts w:ascii="Arial" w:hAnsi="Arial" w:cs="Arial"/>
              </w:rPr>
              <w:t>The solicitation</w:t>
            </w:r>
            <w:r w:rsidR="00663B38">
              <w:rPr>
                <w:rFonts w:ascii="Arial" w:hAnsi="Arial" w:cs="Arial"/>
              </w:rPr>
              <w:t xml:space="preserve"> also</w:t>
            </w:r>
            <w:r w:rsidR="00663B38" w:rsidRPr="00663B38">
              <w:rPr>
                <w:rFonts w:ascii="Arial" w:hAnsi="Arial" w:cs="Arial"/>
              </w:rPr>
              <w:t xml:space="preserve"> requires a diverse array of resources and cannot exclusively be comprised of EV charging.</w:t>
            </w:r>
            <w:r w:rsidR="00663B38">
              <w:rPr>
                <w:rFonts w:ascii="Arial" w:hAnsi="Arial" w:cs="Arial"/>
              </w:rPr>
              <w:t xml:space="preserve"> S</w:t>
            </w:r>
            <w:r w:rsidR="00363A28" w:rsidRPr="00363A28">
              <w:rPr>
                <w:rFonts w:ascii="Arial" w:hAnsi="Arial" w:cs="Arial"/>
              </w:rPr>
              <w:t>ee response</w:t>
            </w:r>
            <w:r w:rsidR="0066059E">
              <w:rPr>
                <w:rFonts w:ascii="Arial" w:hAnsi="Arial" w:cs="Arial"/>
              </w:rPr>
              <w:t>s</w:t>
            </w:r>
            <w:r w:rsidR="00363A28" w:rsidRPr="00363A28">
              <w:rPr>
                <w:rFonts w:ascii="Arial" w:hAnsi="Arial" w:cs="Arial"/>
              </w:rPr>
              <w:t xml:space="preserve"> to question</w:t>
            </w:r>
            <w:r w:rsidR="0066059E">
              <w:rPr>
                <w:rFonts w:ascii="Arial" w:hAnsi="Arial" w:cs="Arial"/>
              </w:rPr>
              <w:t>s</w:t>
            </w:r>
            <w:r w:rsidR="00363A28" w:rsidRPr="00363A28">
              <w:rPr>
                <w:rFonts w:ascii="Arial" w:hAnsi="Arial" w:cs="Arial"/>
              </w:rPr>
              <w:t xml:space="preserve"> #43</w:t>
            </w:r>
            <w:r w:rsidR="0066059E">
              <w:rPr>
                <w:rFonts w:ascii="Arial" w:hAnsi="Arial" w:cs="Arial"/>
              </w:rPr>
              <w:t xml:space="preserve"> and #45</w:t>
            </w:r>
            <w:r w:rsidR="00363A28" w:rsidRPr="00363A28">
              <w:rPr>
                <w:rFonts w:ascii="Arial" w:hAnsi="Arial" w:cs="Arial"/>
              </w:rPr>
              <w:t xml:space="preserve"> above.</w:t>
            </w:r>
          </w:p>
        </w:tc>
      </w:tr>
      <w:tr w:rsidR="00875648" w14:paraId="4B82A01C" w14:textId="77777777" w:rsidTr="557E7B2F">
        <w:tc>
          <w:tcPr>
            <w:tcW w:w="818" w:type="dxa"/>
          </w:tcPr>
          <w:p w14:paraId="39066574" w14:textId="6B055898" w:rsidR="00875648" w:rsidRPr="005E1742" w:rsidRDefault="00C740A7" w:rsidP="002C308B">
            <w:pPr>
              <w:spacing w:after="120"/>
              <w:rPr>
                <w:rFonts w:ascii="Arial" w:hAnsi="Arial" w:cs="Arial"/>
              </w:rPr>
            </w:pPr>
            <w:r w:rsidRPr="005E1742">
              <w:rPr>
                <w:rFonts w:ascii="Arial" w:hAnsi="Arial" w:cs="Arial"/>
              </w:rPr>
              <w:t>70</w:t>
            </w:r>
          </w:p>
        </w:tc>
        <w:tc>
          <w:tcPr>
            <w:tcW w:w="5387" w:type="dxa"/>
          </w:tcPr>
          <w:p w14:paraId="541D53DC" w14:textId="2E730E1A" w:rsidR="00875648" w:rsidRDefault="00875648" w:rsidP="00875648">
            <w:pPr>
              <w:rPr>
                <w:rFonts w:ascii="Arial" w:hAnsi="Arial" w:cs="Arial"/>
                <w:b/>
                <w:color w:val="212121"/>
              </w:rPr>
            </w:pPr>
            <w:r w:rsidRPr="00F64E1A">
              <w:rPr>
                <w:rFonts w:ascii="Arial" w:hAnsi="Arial" w:cs="Arial"/>
                <w:b/>
                <w:bCs/>
                <w:color w:val="212121"/>
              </w:rPr>
              <w:t>Group 2: The City owns many parking lots with EV charging throughout the city. Must they all be considered contiguous to be included in the VPP, or can they be aggregated without having a common property boundary?</w:t>
            </w:r>
          </w:p>
          <w:p w14:paraId="5C027189" w14:textId="77777777" w:rsidR="00510325" w:rsidRPr="00F64E1A" w:rsidRDefault="00510325" w:rsidP="00875648">
            <w:pPr>
              <w:rPr>
                <w:rFonts w:ascii="Arial" w:hAnsi="Arial" w:cs="Arial"/>
                <w:b/>
                <w:bCs/>
                <w:color w:val="212121"/>
              </w:rPr>
            </w:pPr>
          </w:p>
          <w:p w14:paraId="0426EEE0" w14:textId="2BF4EA9B" w:rsidR="00875648" w:rsidRPr="00F64E1A" w:rsidRDefault="00875648" w:rsidP="00875648">
            <w:pPr>
              <w:rPr>
                <w:rFonts w:ascii="Arial" w:hAnsi="Arial" w:cs="Arial"/>
                <w:b/>
                <w:bCs/>
                <w:color w:val="212121"/>
              </w:rPr>
            </w:pPr>
            <w:r w:rsidRPr="00F64E1A">
              <w:rPr>
                <w:rFonts w:ascii="Arial" w:hAnsi="Arial" w:cs="Arial"/>
                <w:b/>
                <w:bCs/>
                <w:color w:val="212121"/>
              </w:rPr>
              <w:lastRenderedPageBreak/>
              <w:t>The City owns many facilities with BMS throughout the city. Must they all be considered contiguous to be included in the VPP, or can they be aggregated without having a common property boundary?</w:t>
            </w:r>
          </w:p>
          <w:p w14:paraId="456EF885" w14:textId="77777777" w:rsidR="00875648" w:rsidRPr="00F64E1A" w:rsidRDefault="00875648" w:rsidP="00875648">
            <w:pPr>
              <w:rPr>
                <w:rFonts w:ascii="Arial" w:hAnsi="Arial" w:cs="Arial"/>
                <w:b/>
                <w:bCs/>
                <w:color w:val="212121"/>
              </w:rPr>
            </w:pPr>
          </w:p>
        </w:tc>
        <w:tc>
          <w:tcPr>
            <w:tcW w:w="7470" w:type="dxa"/>
          </w:tcPr>
          <w:p w14:paraId="22A3FBC6" w14:textId="0FB253C3" w:rsidR="001B3FD7" w:rsidRDefault="00F73C8D" w:rsidP="002C308B">
            <w:pPr>
              <w:spacing w:after="120"/>
              <w:rPr>
                <w:rFonts w:ascii="Arial" w:hAnsi="Arial" w:cs="Arial"/>
              </w:rPr>
            </w:pPr>
            <w:r>
              <w:rPr>
                <w:rFonts w:ascii="Arial" w:hAnsi="Arial" w:cs="Arial"/>
              </w:rPr>
              <w:lastRenderedPageBreak/>
              <w:t>For the EV charging scenario</w:t>
            </w:r>
            <w:r w:rsidR="510DCD7D" w:rsidRPr="00B43F36">
              <w:rPr>
                <w:rFonts w:ascii="Arial" w:hAnsi="Arial" w:cs="Arial"/>
              </w:rPr>
              <w:t>,</w:t>
            </w:r>
            <w:r>
              <w:rPr>
                <w:rFonts w:ascii="Arial" w:hAnsi="Arial" w:cs="Arial"/>
              </w:rPr>
              <w:t xml:space="preserve"> see response to question #69.</w:t>
            </w:r>
          </w:p>
          <w:p w14:paraId="4D40D6F0" w14:textId="39568275" w:rsidR="00875648" w:rsidRDefault="00592D8A" w:rsidP="002C308B">
            <w:pPr>
              <w:spacing w:after="120"/>
              <w:rPr>
                <w:rFonts w:ascii="Arial" w:hAnsi="Arial" w:cs="Arial"/>
              </w:rPr>
            </w:pPr>
            <w:r>
              <w:rPr>
                <w:rFonts w:ascii="Arial" w:hAnsi="Arial" w:cs="Arial"/>
              </w:rPr>
              <w:t xml:space="preserve">For the </w:t>
            </w:r>
            <w:r w:rsidR="00D82324">
              <w:rPr>
                <w:rFonts w:ascii="Arial" w:hAnsi="Arial" w:cs="Arial"/>
              </w:rPr>
              <w:t>dispersed facilities with BMS</w:t>
            </w:r>
            <w:r w:rsidR="007222A6">
              <w:rPr>
                <w:rFonts w:ascii="Arial" w:hAnsi="Arial" w:cs="Arial"/>
              </w:rPr>
              <w:t>,</w:t>
            </w:r>
            <w:r w:rsidR="00974DA5">
              <w:rPr>
                <w:rFonts w:ascii="Arial" w:hAnsi="Arial" w:cs="Arial"/>
              </w:rPr>
              <w:t xml:space="preserve"> </w:t>
            </w:r>
            <w:r w:rsidR="001B3FD7">
              <w:rPr>
                <w:rFonts w:ascii="Arial" w:hAnsi="Arial" w:cs="Arial"/>
              </w:rPr>
              <w:t>Group 2</w:t>
            </w:r>
            <w:r w:rsidR="001D5B04">
              <w:rPr>
                <w:rFonts w:ascii="Arial" w:hAnsi="Arial" w:cs="Arial"/>
              </w:rPr>
              <w:t xml:space="preserve"> allows for </w:t>
            </w:r>
            <w:r w:rsidR="001C4D71">
              <w:rPr>
                <w:rFonts w:ascii="Arial" w:hAnsi="Arial" w:cs="Arial"/>
              </w:rPr>
              <w:t xml:space="preserve">multiple sites assuming at least </w:t>
            </w:r>
            <w:r w:rsidR="0049643E">
              <w:rPr>
                <w:rFonts w:ascii="Arial" w:hAnsi="Arial" w:cs="Arial"/>
              </w:rPr>
              <w:t xml:space="preserve">one </w:t>
            </w:r>
            <w:r w:rsidR="005910FE">
              <w:rPr>
                <w:rFonts w:ascii="Arial" w:hAnsi="Arial" w:cs="Arial"/>
              </w:rPr>
              <w:t xml:space="preserve">site </w:t>
            </w:r>
            <w:r w:rsidR="00271B57" w:rsidRPr="0F8B1C43">
              <w:rPr>
                <w:rFonts w:ascii="Arial" w:hAnsi="Arial" w:cs="Arial"/>
              </w:rPr>
              <w:t>exceed</w:t>
            </w:r>
            <w:r w:rsidR="7A30DE80" w:rsidRPr="0F8B1C43">
              <w:rPr>
                <w:rFonts w:ascii="Arial" w:hAnsi="Arial" w:cs="Arial"/>
              </w:rPr>
              <w:t>s</w:t>
            </w:r>
            <w:r w:rsidR="00271B57">
              <w:rPr>
                <w:rFonts w:ascii="Arial" w:hAnsi="Arial" w:cs="Arial"/>
              </w:rPr>
              <w:t xml:space="preserve"> 50,000 </w:t>
            </w:r>
            <w:r w:rsidR="2371F54D" w:rsidRPr="00B43F36">
              <w:rPr>
                <w:rFonts w:ascii="Arial" w:hAnsi="Arial" w:cs="Arial"/>
              </w:rPr>
              <w:t>sq</w:t>
            </w:r>
            <w:r w:rsidR="613E7C95" w:rsidRPr="00B43F36">
              <w:rPr>
                <w:rFonts w:ascii="Arial" w:hAnsi="Arial" w:cs="Arial"/>
              </w:rPr>
              <w:t>u</w:t>
            </w:r>
            <w:r w:rsidR="438D1583" w:rsidRPr="00B43F36">
              <w:rPr>
                <w:rFonts w:ascii="Arial" w:hAnsi="Arial" w:cs="Arial"/>
              </w:rPr>
              <w:t xml:space="preserve">are </w:t>
            </w:r>
            <w:r w:rsidR="2371F54D" w:rsidRPr="00B43F36">
              <w:rPr>
                <w:rFonts w:ascii="Arial" w:hAnsi="Arial" w:cs="Arial"/>
              </w:rPr>
              <w:t>f</w:t>
            </w:r>
            <w:r w:rsidR="7EEF88C9" w:rsidRPr="00B43F36">
              <w:rPr>
                <w:rFonts w:ascii="Arial" w:hAnsi="Arial" w:cs="Arial"/>
              </w:rPr>
              <w:t>ee</w:t>
            </w:r>
            <w:r w:rsidR="2371F54D" w:rsidRPr="00B43F36">
              <w:rPr>
                <w:rFonts w:ascii="Arial" w:hAnsi="Arial" w:cs="Arial"/>
              </w:rPr>
              <w:t>t</w:t>
            </w:r>
            <w:r w:rsidR="00271B57">
              <w:rPr>
                <w:rFonts w:ascii="Arial" w:hAnsi="Arial" w:cs="Arial"/>
              </w:rPr>
              <w:t xml:space="preserve"> of gross floor area</w:t>
            </w:r>
            <w:r w:rsidR="38CC1E63" w:rsidRPr="0F8B1C43">
              <w:rPr>
                <w:rFonts w:ascii="Arial" w:hAnsi="Arial" w:cs="Arial"/>
              </w:rPr>
              <w:t xml:space="preserve"> as defined in the solicitation manual</w:t>
            </w:r>
            <w:r w:rsidR="00626797" w:rsidRPr="0F8B1C43">
              <w:rPr>
                <w:rFonts w:ascii="Arial" w:hAnsi="Arial" w:cs="Arial"/>
              </w:rPr>
              <w:t>.</w:t>
            </w:r>
            <w:r w:rsidR="00751ED3">
              <w:rPr>
                <w:rFonts w:ascii="Arial" w:hAnsi="Arial" w:cs="Arial"/>
              </w:rPr>
              <w:t xml:space="preserve"> </w:t>
            </w:r>
            <w:r w:rsidR="006137BC">
              <w:rPr>
                <w:rFonts w:ascii="Arial" w:hAnsi="Arial" w:cs="Arial"/>
              </w:rPr>
              <w:t>P</w:t>
            </w:r>
            <w:r w:rsidR="002F0482">
              <w:rPr>
                <w:rFonts w:ascii="Arial" w:hAnsi="Arial" w:cs="Arial"/>
              </w:rPr>
              <w:t xml:space="preserve">roposals </w:t>
            </w:r>
            <w:r w:rsidR="00A54B61">
              <w:rPr>
                <w:rFonts w:ascii="Arial" w:hAnsi="Arial" w:cs="Arial"/>
              </w:rPr>
              <w:t>that go beyond the minimum requirement of one site demonstration</w:t>
            </w:r>
            <w:r w:rsidR="006137BC">
              <w:rPr>
                <w:rFonts w:ascii="Arial" w:hAnsi="Arial" w:cs="Arial"/>
              </w:rPr>
              <w:t xml:space="preserve"> may score higher</w:t>
            </w:r>
            <w:r w:rsidR="00A54B61">
              <w:rPr>
                <w:rFonts w:ascii="Arial" w:hAnsi="Arial" w:cs="Arial"/>
              </w:rPr>
              <w:t>.</w:t>
            </w:r>
            <w:r w:rsidR="00D47EF9">
              <w:rPr>
                <w:rFonts w:ascii="Arial" w:hAnsi="Arial" w:cs="Arial"/>
              </w:rPr>
              <w:t xml:space="preserve"> </w:t>
            </w:r>
            <w:r w:rsidR="00F72CF8">
              <w:rPr>
                <w:rFonts w:ascii="Arial" w:hAnsi="Arial" w:cs="Arial"/>
              </w:rPr>
              <w:lastRenderedPageBreak/>
              <w:t>However, t</w:t>
            </w:r>
            <w:r w:rsidR="00D47EF9">
              <w:rPr>
                <w:rFonts w:ascii="Arial" w:hAnsi="Arial" w:cs="Arial"/>
              </w:rPr>
              <w:t xml:space="preserve">he aggregation of smaller structures or </w:t>
            </w:r>
            <w:r w:rsidR="009202F8">
              <w:rPr>
                <w:rFonts w:ascii="Arial" w:hAnsi="Arial" w:cs="Arial"/>
              </w:rPr>
              <w:t xml:space="preserve">EV charging stations </w:t>
            </w:r>
            <w:r w:rsidR="00F72CF8">
              <w:rPr>
                <w:rFonts w:ascii="Arial" w:hAnsi="Arial" w:cs="Arial"/>
              </w:rPr>
              <w:t xml:space="preserve">is allowed under Group 1. </w:t>
            </w:r>
          </w:p>
        </w:tc>
      </w:tr>
      <w:tr w:rsidR="00875648" w14:paraId="417159A0" w14:textId="77777777" w:rsidTr="557E7B2F">
        <w:tc>
          <w:tcPr>
            <w:tcW w:w="818" w:type="dxa"/>
          </w:tcPr>
          <w:p w14:paraId="64B743D5" w14:textId="7E271BEA" w:rsidR="00875648" w:rsidRPr="005E1742" w:rsidRDefault="00F47068" w:rsidP="002C308B">
            <w:pPr>
              <w:spacing w:after="120"/>
              <w:rPr>
                <w:rFonts w:ascii="Arial" w:hAnsi="Arial" w:cs="Arial"/>
              </w:rPr>
            </w:pPr>
            <w:r w:rsidRPr="005E1742">
              <w:rPr>
                <w:rFonts w:ascii="Arial" w:hAnsi="Arial" w:cs="Arial"/>
              </w:rPr>
              <w:lastRenderedPageBreak/>
              <w:t>71</w:t>
            </w:r>
          </w:p>
        </w:tc>
        <w:tc>
          <w:tcPr>
            <w:tcW w:w="5387" w:type="dxa"/>
          </w:tcPr>
          <w:p w14:paraId="71A18BFA" w14:textId="0CE2DD07" w:rsidR="00875648" w:rsidRPr="00F64E1A" w:rsidRDefault="00875648" w:rsidP="00875648">
            <w:pPr>
              <w:rPr>
                <w:rFonts w:ascii="Arial" w:hAnsi="Arial" w:cs="Arial"/>
                <w:b/>
                <w:bCs/>
                <w:color w:val="212121"/>
              </w:rPr>
            </w:pPr>
            <w:r w:rsidRPr="00F64E1A">
              <w:rPr>
                <w:rFonts w:ascii="Arial" w:hAnsi="Arial" w:cs="Arial"/>
                <w:b/>
                <w:bCs/>
                <w:color w:val="212121"/>
              </w:rPr>
              <w:t xml:space="preserve">Group 1: Does the statement below mean that grant recipient is required to carry out this VPP-FLEX demonstration at cost with no profit margins? </w:t>
            </w:r>
          </w:p>
          <w:p w14:paraId="5D83F0ED" w14:textId="77777777" w:rsidR="00875648" w:rsidRPr="00F64E1A" w:rsidRDefault="00875648" w:rsidP="00875648">
            <w:pPr>
              <w:rPr>
                <w:rFonts w:ascii="Arial" w:hAnsi="Arial" w:cs="Arial"/>
                <w:b/>
                <w:bCs/>
                <w:color w:val="212121"/>
              </w:rPr>
            </w:pPr>
            <w:r w:rsidRPr="00F64E1A">
              <w:rPr>
                <w:rFonts w:ascii="Arial" w:hAnsi="Arial" w:cs="Arial"/>
                <w:b/>
                <w:bCs/>
                <w:i/>
                <w:iCs/>
                <w:color w:val="212121"/>
              </w:rPr>
              <w:t xml:space="preserve">The budget must NOT include any grant recipient profit from the proposed project, either as a reimbursed item, match share, or as part of overhead or general and administrative expenses (subrecipient profit is allowable, though the maximum percentage allowed is 10% of the total subrecipient rates for labor, and other direct and indirect costs as indicated in the Category Budget tab </w:t>
            </w:r>
          </w:p>
          <w:p w14:paraId="65B22129" w14:textId="77777777" w:rsidR="00875648" w:rsidRPr="00F64E1A" w:rsidRDefault="00875648" w:rsidP="00875648">
            <w:pPr>
              <w:rPr>
                <w:rFonts w:ascii="Arial" w:hAnsi="Arial" w:cs="Arial"/>
                <w:b/>
                <w:bCs/>
                <w:color w:val="212121"/>
              </w:rPr>
            </w:pPr>
          </w:p>
        </w:tc>
        <w:tc>
          <w:tcPr>
            <w:tcW w:w="7470" w:type="dxa"/>
          </w:tcPr>
          <w:p w14:paraId="7DAF197A" w14:textId="1121CB37" w:rsidR="00875648" w:rsidRDefault="00AE1D0D" w:rsidP="002C308B">
            <w:pPr>
              <w:spacing w:after="120"/>
              <w:rPr>
                <w:rFonts w:ascii="Arial" w:hAnsi="Arial" w:cs="Arial"/>
              </w:rPr>
            </w:pPr>
            <w:r>
              <w:rPr>
                <w:rFonts w:ascii="Arial" w:hAnsi="Arial" w:cs="Arial"/>
              </w:rPr>
              <w:t xml:space="preserve">Profit is not allowed for </w:t>
            </w:r>
            <w:r w:rsidR="00765637">
              <w:rPr>
                <w:rFonts w:ascii="Arial" w:hAnsi="Arial" w:cs="Arial"/>
              </w:rPr>
              <w:t>EPIC</w:t>
            </w:r>
            <w:r w:rsidR="00AA0C97">
              <w:rPr>
                <w:rFonts w:ascii="Arial" w:hAnsi="Arial" w:cs="Arial"/>
              </w:rPr>
              <w:t xml:space="preserve"> </w:t>
            </w:r>
            <w:r>
              <w:rPr>
                <w:rFonts w:ascii="Arial" w:hAnsi="Arial" w:cs="Arial"/>
              </w:rPr>
              <w:t>grant recipient</w:t>
            </w:r>
            <w:r w:rsidR="00765637">
              <w:rPr>
                <w:rFonts w:ascii="Arial" w:hAnsi="Arial" w:cs="Arial"/>
              </w:rPr>
              <w:t>s</w:t>
            </w:r>
            <w:r>
              <w:rPr>
                <w:rFonts w:ascii="Arial" w:hAnsi="Arial" w:cs="Arial"/>
              </w:rPr>
              <w:t xml:space="preserve">. However, profit is allowable for </w:t>
            </w:r>
            <w:r w:rsidR="00AA0C97">
              <w:rPr>
                <w:rFonts w:ascii="Arial" w:hAnsi="Arial" w:cs="Arial"/>
              </w:rPr>
              <w:t xml:space="preserve">grant </w:t>
            </w:r>
            <w:r>
              <w:rPr>
                <w:rFonts w:ascii="Arial" w:hAnsi="Arial" w:cs="Arial"/>
              </w:rPr>
              <w:t xml:space="preserve">subrecipients. </w:t>
            </w:r>
            <w:r w:rsidR="00B35B0B">
              <w:rPr>
                <w:rFonts w:ascii="Arial" w:hAnsi="Arial" w:cs="Arial"/>
              </w:rPr>
              <w:t>For additional restrictions and requirements, p</w:t>
            </w:r>
            <w:r w:rsidR="00B036F3" w:rsidRPr="00B036F3">
              <w:rPr>
                <w:rFonts w:ascii="Arial" w:hAnsi="Arial" w:cs="Arial"/>
              </w:rPr>
              <w:t>lease review the</w:t>
            </w:r>
            <w:r w:rsidR="00D4394E">
              <w:rPr>
                <w:rFonts w:ascii="Arial" w:hAnsi="Arial" w:cs="Arial"/>
              </w:rPr>
              <w:t xml:space="preserve"> EPIC grant</w:t>
            </w:r>
            <w:r w:rsidR="00B036F3" w:rsidRPr="00B036F3">
              <w:rPr>
                <w:rFonts w:ascii="Arial" w:hAnsi="Arial" w:cs="Arial"/>
              </w:rPr>
              <w:t xml:space="preserve"> terms and conditions</w:t>
            </w:r>
            <w:r w:rsidR="009910E3">
              <w:rPr>
                <w:rFonts w:ascii="Arial" w:hAnsi="Arial" w:cs="Arial"/>
              </w:rPr>
              <w:t xml:space="preserve"> by visiting </w:t>
            </w:r>
            <w:r w:rsidR="00812679">
              <w:rPr>
                <w:rFonts w:ascii="Arial" w:hAnsi="Arial" w:cs="Arial"/>
              </w:rPr>
              <w:t xml:space="preserve">our funding resources </w:t>
            </w:r>
            <w:r w:rsidR="00D96DEF">
              <w:rPr>
                <w:rFonts w:ascii="Arial" w:hAnsi="Arial" w:cs="Arial"/>
              </w:rPr>
              <w:t>web</w:t>
            </w:r>
            <w:r w:rsidR="00812679">
              <w:rPr>
                <w:rFonts w:ascii="Arial" w:hAnsi="Arial" w:cs="Arial"/>
              </w:rPr>
              <w:t>page</w:t>
            </w:r>
            <w:r w:rsidR="000674D0">
              <w:rPr>
                <w:rFonts w:ascii="Arial" w:hAnsi="Arial" w:cs="Arial"/>
              </w:rPr>
              <w:t xml:space="preserve"> under </w:t>
            </w:r>
            <w:r w:rsidR="00C3517D">
              <w:rPr>
                <w:rFonts w:ascii="Arial" w:hAnsi="Arial" w:cs="Arial"/>
              </w:rPr>
              <w:t>“</w:t>
            </w:r>
            <w:r w:rsidR="004C2F1C">
              <w:rPr>
                <w:rFonts w:ascii="Arial" w:hAnsi="Arial" w:cs="Arial"/>
              </w:rPr>
              <w:t>R</w:t>
            </w:r>
            <w:r w:rsidR="000674D0">
              <w:rPr>
                <w:rFonts w:ascii="Arial" w:hAnsi="Arial" w:cs="Arial"/>
              </w:rPr>
              <w:t>esearc</w:t>
            </w:r>
            <w:r w:rsidR="000778E4">
              <w:rPr>
                <w:rFonts w:ascii="Arial" w:hAnsi="Arial" w:cs="Arial"/>
              </w:rPr>
              <w:t xml:space="preserve">h and </w:t>
            </w:r>
            <w:r w:rsidR="004C2F1C">
              <w:rPr>
                <w:rFonts w:ascii="Arial" w:hAnsi="Arial" w:cs="Arial"/>
              </w:rPr>
              <w:t>D</w:t>
            </w:r>
            <w:r w:rsidR="000778E4">
              <w:rPr>
                <w:rFonts w:ascii="Arial" w:hAnsi="Arial" w:cs="Arial"/>
              </w:rPr>
              <w:t xml:space="preserve">evelopment </w:t>
            </w:r>
            <w:r w:rsidR="004C2F1C">
              <w:rPr>
                <w:rFonts w:ascii="Arial" w:hAnsi="Arial" w:cs="Arial"/>
              </w:rPr>
              <w:t>F</w:t>
            </w:r>
            <w:r w:rsidR="004A6ED4">
              <w:rPr>
                <w:rFonts w:ascii="Arial" w:hAnsi="Arial" w:cs="Arial"/>
              </w:rPr>
              <w:t>u</w:t>
            </w:r>
            <w:r w:rsidR="00F111CE">
              <w:rPr>
                <w:rFonts w:ascii="Arial" w:hAnsi="Arial" w:cs="Arial"/>
              </w:rPr>
              <w:t>nding</w:t>
            </w:r>
            <w:r w:rsidR="00857E54">
              <w:rPr>
                <w:rFonts w:ascii="Arial" w:hAnsi="Arial" w:cs="Arial"/>
              </w:rPr>
              <w:t xml:space="preserve"> </w:t>
            </w:r>
            <w:r w:rsidR="004C2F1C">
              <w:rPr>
                <w:rFonts w:ascii="Arial" w:hAnsi="Arial" w:cs="Arial"/>
              </w:rPr>
              <w:t>I</w:t>
            </w:r>
            <w:r w:rsidR="00857E54">
              <w:rPr>
                <w:rFonts w:ascii="Arial" w:hAnsi="Arial" w:cs="Arial"/>
              </w:rPr>
              <w:t>nformation</w:t>
            </w:r>
            <w:r w:rsidR="00C3517D">
              <w:rPr>
                <w:rFonts w:ascii="Arial" w:hAnsi="Arial" w:cs="Arial"/>
              </w:rPr>
              <w:t>”</w:t>
            </w:r>
            <w:r w:rsidR="00414464">
              <w:rPr>
                <w:rFonts w:ascii="Arial" w:hAnsi="Arial" w:cs="Arial"/>
              </w:rPr>
              <w:t xml:space="preserve"> </w:t>
            </w:r>
            <w:r w:rsidR="005C1EAA">
              <w:rPr>
                <w:rFonts w:ascii="Arial" w:hAnsi="Arial" w:cs="Arial"/>
              </w:rPr>
              <w:t>here:</w:t>
            </w:r>
            <w:r w:rsidR="00C56D32">
              <w:rPr>
                <w:rFonts w:ascii="Arial" w:hAnsi="Arial" w:cs="Arial"/>
              </w:rPr>
              <w:t xml:space="preserve"> </w:t>
            </w:r>
            <w:hyperlink r:id="rId27" w:history="1">
              <w:r w:rsidR="00B35B0B" w:rsidRPr="00A44510">
                <w:rPr>
                  <w:rStyle w:val="Hyperlink"/>
                  <w:rFonts w:ascii="Arial" w:hAnsi="Arial" w:cs="Arial"/>
                </w:rPr>
                <w:t>https://www.energy.ca.gov/funding-opportunities/funding-resources</w:t>
              </w:r>
            </w:hyperlink>
            <w:r w:rsidR="00B35B0B">
              <w:rPr>
                <w:rFonts w:ascii="Arial" w:hAnsi="Arial" w:cs="Arial"/>
              </w:rPr>
              <w:t xml:space="preserve">. </w:t>
            </w:r>
            <w:r w:rsidR="007C0F41">
              <w:rPr>
                <w:rFonts w:ascii="Arial" w:hAnsi="Arial" w:cs="Arial"/>
              </w:rPr>
              <w:t>Also, see</w:t>
            </w:r>
            <w:r w:rsidR="004C2F1C" w:rsidRPr="00F64E1A">
              <w:rPr>
                <w:rFonts w:ascii="Arial" w:hAnsi="Arial" w:cs="Arial"/>
              </w:rPr>
              <w:t xml:space="preserve"> </w:t>
            </w:r>
            <w:r w:rsidR="00B036F3" w:rsidRPr="00B036F3">
              <w:rPr>
                <w:rFonts w:ascii="Arial" w:hAnsi="Arial" w:cs="Arial"/>
              </w:rPr>
              <w:t xml:space="preserve">budget </w:t>
            </w:r>
            <w:r w:rsidR="00C757A2">
              <w:rPr>
                <w:rFonts w:ascii="Arial" w:hAnsi="Arial" w:cs="Arial"/>
              </w:rPr>
              <w:t xml:space="preserve">template </w:t>
            </w:r>
            <w:r w:rsidR="00B036F3">
              <w:rPr>
                <w:rFonts w:ascii="Arial" w:hAnsi="Arial" w:cs="Arial"/>
              </w:rPr>
              <w:t>(attachment 6)</w:t>
            </w:r>
            <w:r w:rsidR="00B036F3" w:rsidRPr="00B036F3">
              <w:rPr>
                <w:rFonts w:ascii="Arial" w:hAnsi="Arial" w:cs="Arial"/>
              </w:rPr>
              <w:t xml:space="preserve"> for </w:t>
            </w:r>
            <w:r w:rsidR="00877871">
              <w:rPr>
                <w:rFonts w:ascii="Arial" w:hAnsi="Arial" w:cs="Arial"/>
              </w:rPr>
              <w:t xml:space="preserve">additional </w:t>
            </w:r>
            <w:r w:rsidR="00A95231">
              <w:rPr>
                <w:rFonts w:ascii="Arial" w:hAnsi="Arial" w:cs="Arial"/>
              </w:rPr>
              <w:t>information</w:t>
            </w:r>
            <w:r w:rsidR="00B036F3" w:rsidRPr="00B036F3">
              <w:rPr>
                <w:rFonts w:ascii="Arial" w:hAnsi="Arial" w:cs="Arial"/>
              </w:rPr>
              <w:t>.</w:t>
            </w:r>
          </w:p>
        </w:tc>
      </w:tr>
      <w:tr w:rsidR="00875648" w14:paraId="2A738AD3" w14:textId="77777777" w:rsidTr="557E7B2F">
        <w:tc>
          <w:tcPr>
            <w:tcW w:w="818" w:type="dxa"/>
          </w:tcPr>
          <w:p w14:paraId="53A97E5F" w14:textId="1B34233A" w:rsidR="00875648" w:rsidRPr="005E1742" w:rsidRDefault="00F47068" w:rsidP="002C308B">
            <w:pPr>
              <w:spacing w:after="120"/>
              <w:rPr>
                <w:rFonts w:ascii="Arial" w:hAnsi="Arial" w:cs="Arial"/>
              </w:rPr>
            </w:pPr>
            <w:r w:rsidRPr="005E1742">
              <w:rPr>
                <w:rFonts w:ascii="Arial" w:hAnsi="Arial" w:cs="Arial"/>
              </w:rPr>
              <w:t>72</w:t>
            </w:r>
          </w:p>
        </w:tc>
        <w:tc>
          <w:tcPr>
            <w:tcW w:w="5387" w:type="dxa"/>
          </w:tcPr>
          <w:p w14:paraId="2861E3B2" w14:textId="69C0F96B" w:rsidR="00875648" w:rsidRPr="00F64E1A" w:rsidRDefault="00875648" w:rsidP="00875648">
            <w:pPr>
              <w:rPr>
                <w:rFonts w:ascii="Arial" w:hAnsi="Arial" w:cs="Arial"/>
                <w:b/>
                <w:bCs/>
                <w:color w:val="212121"/>
              </w:rPr>
            </w:pPr>
            <w:r w:rsidRPr="00F64E1A">
              <w:rPr>
                <w:rFonts w:ascii="Arial" w:hAnsi="Arial" w:cs="Arial"/>
                <w:b/>
                <w:bCs/>
                <w:color w:val="212121"/>
              </w:rPr>
              <w:t>Regarding Group 1, can the proposal work with a community that is already participating in another VPP pilot (e.g. Richmond</w:t>
            </w:r>
            <w:r w:rsidR="15C4A64A" w:rsidRPr="00B43F36">
              <w:rPr>
                <w:rFonts w:ascii="Arial" w:hAnsi="Arial" w:cs="Arial"/>
                <w:b/>
                <w:bCs/>
                <w:color w:val="212121"/>
              </w:rPr>
              <w:t>)</w:t>
            </w:r>
            <w:r w:rsidR="6C86928C" w:rsidRPr="00B43F36">
              <w:rPr>
                <w:rFonts w:ascii="Arial" w:hAnsi="Arial" w:cs="Arial"/>
                <w:b/>
                <w:bCs/>
                <w:color w:val="212121"/>
              </w:rPr>
              <w:t>,</w:t>
            </w:r>
            <w:r w:rsidRPr="00F64E1A">
              <w:rPr>
                <w:rFonts w:ascii="Arial" w:hAnsi="Arial" w:cs="Arial"/>
                <w:b/>
                <w:bCs/>
                <w:color w:val="212121"/>
              </w:rPr>
              <w:t xml:space="preserve"> or are you only considering projects that are in communities that have never implemented any VPP pilots?</w:t>
            </w:r>
          </w:p>
        </w:tc>
        <w:tc>
          <w:tcPr>
            <w:tcW w:w="7470" w:type="dxa"/>
          </w:tcPr>
          <w:p w14:paraId="4E68EDB1" w14:textId="6B1AB0D3" w:rsidR="00875648" w:rsidRDefault="001D7894" w:rsidP="002C308B">
            <w:pPr>
              <w:spacing w:after="120"/>
              <w:rPr>
                <w:rFonts w:ascii="Arial" w:hAnsi="Arial" w:cs="Arial"/>
              </w:rPr>
            </w:pPr>
            <w:r>
              <w:rPr>
                <w:rFonts w:ascii="Arial" w:hAnsi="Arial" w:cs="Arial"/>
              </w:rPr>
              <w:t xml:space="preserve">There </w:t>
            </w:r>
            <w:r w:rsidR="008811D1" w:rsidRPr="6B1C1E87">
              <w:rPr>
                <w:rFonts w:ascii="Arial" w:hAnsi="Arial" w:cs="Arial"/>
              </w:rPr>
              <w:t xml:space="preserve">are no restrictions on </w:t>
            </w:r>
            <w:r w:rsidR="008811D1" w:rsidRPr="60C5D8C5">
              <w:rPr>
                <w:rFonts w:ascii="Arial" w:hAnsi="Arial" w:cs="Arial"/>
              </w:rPr>
              <w:t>the type of</w:t>
            </w:r>
            <w:r w:rsidR="008811D1" w:rsidRPr="667E61BA">
              <w:rPr>
                <w:rFonts w:ascii="Arial" w:hAnsi="Arial" w:cs="Arial"/>
              </w:rPr>
              <w:t xml:space="preserve"> customers </w:t>
            </w:r>
            <w:r w:rsidR="008811D1" w:rsidRPr="537D80A8">
              <w:rPr>
                <w:rFonts w:ascii="Arial" w:hAnsi="Arial" w:cs="Arial"/>
              </w:rPr>
              <w:t xml:space="preserve">eligible to </w:t>
            </w:r>
            <w:r w:rsidR="008811D1" w:rsidRPr="694247A3">
              <w:rPr>
                <w:rFonts w:ascii="Arial" w:hAnsi="Arial" w:cs="Arial"/>
              </w:rPr>
              <w:t xml:space="preserve">participate in the </w:t>
            </w:r>
            <w:r w:rsidR="008811D1" w:rsidRPr="5D87DF0F">
              <w:rPr>
                <w:rFonts w:ascii="Arial" w:hAnsi="Arial" w:cs="Arial"/>
              </w:rPr>
              <w:t>designed program</w:t>
            </w:r>
            <w:r w:rsidR="008811D1">
              <w:rPr>
                <w:rFonts w:ascii="Arial" w:hAnsi="Arial" w:cs="Arial"/>
              </w:rPr>
              <w:t>, including those who may already be enrolled in other VPPs</w:t>
            </w:r>
            <w:r w:rsidR="008811D1" w:rsidRPr="3C6FC113">
              <w:rPr>
                <w:rFonts w:ascii="Arial" w:hAnsi="Arial" w:cs="Arial"/>
              </w:rPr>
              <w:t>.</w:t>
            </w:r>
            <w:r w:rsidR="008811D1">
              <w:rPr>
                <w:rFonts w:ascii="Arial" w:hAnsi="Arial" w:cs="Arial"/>
              </w:rPr>
              <w:t xml:space="preserve"> However, only incremental changes in load reduction and incremental costs and benefits accrued due to</w:t>
            </w:r>
            <w:r w:rsidR="00CB356E">
              <w:rPr>
                <w:rFonts w:ascii="Arial" w:hAnsi="Arial" w:cs="Arial"/>
              </w:rPr>
              <w:t xml:space="preserve"> projects </w:t>
            </w:r>
            <w:r w:rsidR="002E052D">
              <w:rPr>
                <w:rFonts w:ascii="Arial" w:hAnsi="Arial" w:cs="Arial"/>
              </w:rPr>
              <w:t>from this</w:t>
            </w:r>
            <w:r w:rsidR="004D79DC">
              <w:rPr>
                <w:rFonts w:ascii="Arial" w:hAnsi="Arial" w:cs="Arial"/>
              </w:rPr>
              <w:t xml:space="preserve"> solicitation</w:t>
            </w:r>
            <w:r w:rsidR="008811D1">
              <w:rPr>
                <w:rFonts w:ascii="Arial" w:hAnsi="Arial" w:cs="Arial"/>
              </w:rPr>
              <w:t xml:space="preserve"> may count towards the key performance indicators.</w:t>
            </w:r>
          </w:p>
        </w:tc>
      </w:tr>
      <w:tr w:rsidR="00875648" w14:paraId="33F69C91" w14:textId="77777777" w:rsidTr="557E7B2F">
        <w:tc>
          <w:tcPr>
            <w:tcW w:w="818" w:type="dxa"/>
          </w:tcPr>
          <w:p w14:paraId="03E33299" w14:textId="34AE7FF3" w:rsidR="00875648" w:rsidRPr="005E1742" w:rsidRDefault="00F47068" w:rsidP="002C308B">
            <w:pPr>
              <w:spacing w:after="120"/>
              <w:rPr>
                <w:rFonts w:ascii="Arial" w:hAnsi="Arial" w:cs="Arial"/>
              </w:rPr>
            </w:pPr>
            <w:r w:rsidRPr="005E1742">
              <w:rPr>
                <w:rFonts w:ascii="Arial" w:hAnsi="Arial" w:cs="Arial"/>
              </w:rPr>
              <w:t>73</w:t>
            </w:r>
          </w:p>
        </w:tc>
        <w:tc>
          <w:tcPr>
            <w:tcW w:w="5387" w:type="dxa"/>
          </w:tcPr>
          <w:p w14:paraId="3E18DA32" w14:textId="55095682" w:rsidR="00875648" w:rsidRPr="00F64E1A" w:rsidRDefault="00875648" w:rsidP="00875648">
            <w:pPr>
              <w:rPr>
                <w:rFonts w:ascii="Arial" w:hAnsi="Arial" w:cs="Arial"/>
                <w:b/>
                <w:bCs/>
                <w:color w:val="212121"/>
              </w:rPr>
            </w:pPr>
            <w:r w:rsidRPr="00F64E1A">
              <w:rPr>
                <w:rFonts w:ascii="Arial" w:hAnsi="Arial" w:cs="Arial"/>
                <w:b/>
                <w:bCs/>
                <w:color w:val="212121"/>
              </w:rPr>
              <w:t>Group 1: When including CEC REDWDS demo sites as demonstration sites under the VPP-FLEX GFO, are costs incurred under the former project excluded from the cost recovery calculation under the latter project (e.g., for sites that receive hardware funded under the CEC REDWDS award</w:t>
            </w:r>
            <w:r w:rsidR="15C4A64A" w:rsidRPr="00B43F36">
              <w:rPr>
                <w:rFonts w:ascii="Arial" w:hAnsi="Arial" w:cs="Arial"/>
                <w:b/>
                <w:bCs/>
                <w:color w:val="212121"/>
              </w:rPr>
              <w:t>)</w:t>
            </w:r>
            <w:r w:rsidR="634AD7D8" w:rsidRPr="00B43F36">
              <w:rPr>
                <w:rFonts w:ascii="Arial" w:hAnsi="Arial" w:cs="Arial"/>
                <w:b/>
                <w:bCs/>
                <w:color w:val="212121"/>
              </w:rPr>
              <w:t>?</w:t>
            </w:r>
          </w:p>
        </w:tc>
        <w:tc>
          <w:tcPr>
            <w:tcW w:w="7470" w:type="dxa"/>
          </w:tcPr>
          <w:p w14:paraId="5A7775FF" w14:textId="49EB82D3" w:rsidR="00875648" w:rsidRDefault="008F2030" w:rsidP="002C308B">
            <w:pPr>
              <w:spacing w:after="120"/>
              <w:rPr>
                <w:rFonts w:ascii="Arial" w:hAnsi="Arial" w:cs="Arial"/>
              </w:rPr>
            </w:pPr>
            <w:r>
              <w:rPr>
                <w:rFonts w:ascii="Arial" w:hAnsi="Arial" w:cs="Arial"/>
              </w:rPr>
              <w:t>Yes</w:t>
            </w:r>
            <w:r w:rsidR="00FF298A">
              <w:rPr>
                <w:rFonts w:ascii="Arial" w:hAnsi="Arial" w:cs="Arial"/>
              </w:rPr>
              <w:t>.</w:t>
            </w:r>
            <w:r>
              <w:rPr>
                <w:rFonts w:ascii="Arial" w:hAnsi="Arial" w:cs="Arial"/>
              </w:rPr>
              <w:t xml:space="preserve"> </w:t>
            </w:r>
            <w:r w:rsidR="00FF298A">
              <w:rPr>
                <w:rFonts w:ascii="Arial" w:hAnsi="Arial" w:cs="Arial"/>
              </w:rPr>
              <w:t>C</w:t>
            </w:r>
            <w:r w:rsidR="0004013F">
              <w:rPr>
                <w:rFonts w:ascii="Arial" w:hAnsi="Arial" w:cs="Arial"/>
              </w:rPr>
              <w:t xml:space="preserve">osts </w:t>
            </w:r>
            <w:r w:rsidR="007C59A4">
              <w:rPr>
                <w:rFonts w:ascii="Arial" w:hAnsi="Arial" w:cs="Arial"/>
              </w:rPr>
              <w:t>covered</w:t>
            </w:r>
            <w:r w:rsidR="0004013F">
              <w:rPr>
                <w:rFonts w:ascii="Arial" w:hAnsi="Arial" w:cs="Arial"/>
              </w:rPr>
              <w:t xml:space="preserve"> </w:t>
            </w:r>
            <w:r w:rsidR="00454AF3">
              <w:rPr>
                <w:rFonts w:ascii="Arial" w:hAnsi="Arial" w:cs="Arial"/>
              </w:rPr>
              <w:t>by another funding</w:t>
            </w:r>
            <w:r w:rsidR="000928E3">
              <w:rPr>
                <w:rFonts w:ascii="Arial" w:hAnsi="Arial" w:cs="Arial"/>
              </w:rPr>
              <w:t xml:space="preserve"> </w:t>
            </w:r>
            <w:r w:rsidR="0082461B">
              <w:rPr>
                <w:rFonts w:ascii="Arial" w:hAnsi="Arial" w:cs="Arial"/>
              </w:rPr>
              <w:t xml:space="preserve">resource </w:t>
            </w:r>
            <w:r w:rsidR="00B034C2">
              <w:rPr>
                <w:rFonts w:ascii="Arial" w:hAnsi="Arial" w:cs="Arial"/>
              </w:rPr>
              <w:t>that is not in the project budget (CEC reimbursable or match)</w:t>
            </w:r>
            <w:r w:rsidR="0082461B">
              <w:rPr>
                <w:rFonts w:ascii="Arial" w:hAnsi="Arial" w:cs="Arial"/>
              </w:rPr>
              <w:t xml:space="preserve"> </w:t>
            </w:r>
            <w:r w:rsidR="000928E3">
              <w:rPr>
                <w:rFonts w:ascii="Arial" w:hAnsi="Arial" w:cs="Arial"/>
              </w:rPr>
              <w:t>would be excluded from the cost recovery calculation</w:t>
            </w:r>
            <w:r w:rsidR="00A3326A">
              <w:rPr>
                <w:rFonts w:ascii="Arial" w:hAnsi="Arial" w:cs="Arial"/>
              </w:rPr>
              <w:t>s.</w:t>
            </w:r>
            <w:r w:rsidR="000928E3">
              <w:rPr>
                <w:rFonts w:ascii="Arial" w:hAnsi="Arial" w:cs="Arial"/>
              </w:rPr>
              <w:t xml:space="preserve"> </w:t>
            </w:r>
          </w:p>
        </w:tc>
      </w:tr>
      <w:tr w:rsidR="00875648" w14:paraId="37DA80AC" w14:textId="77777777" w:rsidTr="557E7B2F">
        <w:tc>
          <w:tcPr>
            <w:tcW w:w="818" w:type="dxa"/>
          </w:tcPr>
          <w:p w14:paraId="3CC9BD01" w14:textId="1FCBDE30" w:rsidR="00875648" w:rsidRPr="005E1742" w:rsidRDefault="00F47068" w:rsidP="002C308B">
            <w:pPr>
              <w:spacing w:after="120"/>
              <w:rPr>
                <w:rFonts w:ascii="Arial" w:hAnsi="Arial" w:cs="Arial"/>
              </w:rPr>
            </w:pPr>
            <w:r w:rsidRPr="005E1742">
              <w:rPr>
                <w:rFonts w:ascii="Arial" w:hAnsi="Arial" w:cs="Arial"/>
              </w:rPr>
              <w:t>74</w:t>
            </w:r>
          </w:p>
        </w:tc>
        <w:tc>
          <w:tcPr>
            <w:tcW w:w="5387" w:type="dxa"/>
          </w:tcPr>
          <w:p w14:paraId="2264A96E" w14:textId="62489084" w:rsidR="00875648" w:rsidRPr="00F64E1A" w:rsidRDefault="00875648" w:rsidP="00875648">
            <w:pPr>
              <w:rPr>
                <w:rFonts w:ascii="Arial" w:hAnsi="Arial" w:cs="Arial"/>
                <w:b/>
                <w:bCs/>
                <w:color w:val="212121"/>
              </w:rPr>
            </w:pPr>
            <w:r w:rsidRPr="00F64E1A">
              <w:rPr>
                <w:rFonts w:ascii="Arial" w:hAnsi="Arial" w:cs="Arial"/>
                <w:b/>
                <w:bCs/>
                <w:color w:val="212121"/>
              </w:rPr>
              <w:t xml:space="preserve">Group 1: Are there any restrictions on allocating CEC funds to include business sites of </w:t>
            </w:r>
            <w:r w:rsidR="63CACE38" w:rsidRPr="00B43F36">
              <w:rPr>
                <w:rFonts w:ascii="Arial" w:hAnsi="Arial" w:cs="Arial"/>
                <w:b/>
                <w:bCs/>
                <w:color w:val="212121"/>
              </w:rPr>
              <w:t>commercial and industrial</w:t>
            </w:r>
            <w:r w:rsidR="15C4A64A" w:rsidRPr="00B43F36">
              <w:rPr>
                <w:rFonts w:ascii="Arial" w:hAnsi="Arial" w:cs="Arial"/>
                <w:b/>
                <w:bCs/>
                <w:color w:val="212121"/>
              </w:rPr>
              <w:t xml:space="preserve"> </w:t>
            </w:r>
            <w:r w:rsidR="47913F5A" w:rsidRPr="00B43F36">
              <w:rPr>
                <w:rFonts w:ascii="Arial" w:hAnsi="Arial" w:cs="Arial"/>
                <w:b/>
                <w:bCs/>
                <w:color w:val="212121"/>
              </w:rPr>
              <w:t>(C&amp;I)</w:t>
            </w:r>
            <w:r w:rsidRPr="00F64E1A">
              <w:rPr>
                <w:rFonts w:ascii="Arial" w:hAnsi="Arial" w:cs="Arial"/>
                <w:b/>
                <w:bCs/>
                <w:color w:val="212121"/>
              </w:rPr>
              <w:t xml:space="preserve"> customers for </w:t>
            </w:r>
            <w:r w:rsidRPr="00F64E1A">
              <w:rPr>
                <w:rFonts w:ascii="Arial" w:hAnsi="Arial" w:cs="Arial"/>
                <w:b/>
                <w:bCs/>
                <w:color w:val="212121"/>
              </w:rPr>
              <w:lastRenderedPageBreak/>
              <w:t xml:space="preserve">VPP </w:t>
            </w:r>
            <w:r w:rsidR="15C4A64A" w:rsidRPr="00B43F36">
              <w:rPr>
                <w:rFonts w:ascii="Arial" w:hAnsi="Arial" w:cs="Arial"/>
                <w:b/>
                <w:bCs/>
                <w:color w:val="212121"/>
              </w:rPr>
              <w:t>demonstration</w:t>
            </w:r>
            <w:r w:rsidR="20CFA823" w:rsidRPr="00B43F36">
              <w:rPr>
                <w:rFonts w:ascii="Arial" w:hAnsi="Arial" w:cs="Arial"/>
                <w:b/>
                <w:bCs/>
                <w:color w:val="212121"/>
              </w:rPr>
              <w:t>s</w:t>
            </w:r>
            <w:r w:rsidR="15C4A64A" w:rsidRPr="00B43F36">
              <w:rPr>
                <w:rFonts w:ascii="Arial" w:hAnsi="Arial" w:cs="Arial"/>
                <w:b/>
                <w:bCs/>
                <w:color w:val="212121"/>
              </w:rPr>
              <w:t>?</w:t>
            </w:r>
            <w:r w:rsidRPr="00F64E1A">
              <w:rPr>
                <w:rFonts w:ascii="Arial" w:hAnsi="Arial" w:cs="Arial"/>
                <w:b/>
                <w:bCs/>
                <w:color w:val="212121"/>
              </w:rPr>
              <w:t xml:space="preserve"> Can CEC reimbursable expenses at C&amp;I sites include software interfaces and ongoing service fees to interface with DERMS, or must match funding be used instead? Please clarify what types of expenses at C&amp;I sites can be reimbursable versus would be considered as match.</w:t>
            </w:r>
          </w:p>
        </w:tc>
        <w:tc>
          <w:tcPr>
            <w:tcW w:w="7470" w:type="dxa"/>
          </w:tcPr>
          <w:p w14:paraId="4325D79C" w14:textId="77777777" w:rsidR="00875648" w:rsidRDefault="009D67C2" w:rsidP="002C308B">
            <w:pPr>
              <w:spacing w:after="120"/>
              <w:rPr>
                <w:rFonts w:ascii="Arial" w:hAnsi="Arial" w:cs="Arial"/>
              </w:rPr>
            </w:pPr>
            <w:r>
              <w:rPr>
                <w:rFonts w:ascii="Arial" w:hAnsi="Arial" w:cs="Arial"/>
              </w:rPr>
              <w:lastRenderedPageBreak/>
              <w:t xml:space="preserve">There </w:t>
            </w:r>
            <w:r w:rsidRPr="6B1C1E87">
              <w:rPr>
                <w:rFonts w:ascii="Arial" w:hAnsi="Arial" w:cs="Arial"/>
              </w:rPr>
              <w:t xml:space="preserve">are no restrictions on </w:t>
            </w:r>
            <w:r w:rsidRPr="60C5D8C5">
              <w:rPr>
                <w:rFonts w:ascii="Arial" w:hAnsi="Arial" w:cs="Arial"/>
              </w:rPr>
              <w:t>the type of</w:t>
            </w:r>
            <w:r w:rsidRPr="667E61BA">
              <w:rPr>
                <w:rFonts w:ascii="Arial" w:hAnsi="Arial" w:cs="Arial"/>
              </w:rPr>
              <w:t xml:space="preserve"> customers </w:t>
            </w:r>
            <w:r w:rsidRPr="537D80A8">
              <w:rPr>
                <w:rFonts w:ascii="Arial" w:hAnsi="Arial" w:cs="Arial"/>
              </w:rPr>
              <w:t xml:space="preserve">eligible to </w:t>
            </w:r>
            <w:r w:rsidRPr="694247A3">
              <w:rPr>
                <w:rFonts w:ascii="Arial" w:hAnsi="Arial" w:cs="Arial"/>
              </w:rPr>
              <w:t xml:space="preserve">participate in the </w:t>
            </w:r>
            <w:r w:rsidRPr="5D87DF0F">
              <w:rPr>
                <w:rFonts w:ascii="Arial" w:hAnsi="Arial" w:cs="Arial"/>
              </w:rPr>
              <w:t>designed</w:t>
            </w:r>
            <w:r>
              <w:rPr>
                <w:rFonts w:ascii="Arial" w:hAnsi="Arial" w:cs="Arial"/>
              </w:rPr>
              <w:t xml:space="preserve"> program.</w:t>
            </w:r>
          </w:p>
          <w:p w14:paraId="76ADD461" w14:textId="35E38A1F" w:rsidR="00067597" w:rsidRPr="00067597" w:rsidRDefault="00067597" w:rsidP="00067597">
            <w:pPr>
              <w:spacing w:after="120"/>
              <w:rPr>
                <w:rFonts w:ascii="Arial" w:hAnsi="Arial" w:cs="Arial"/>
              </w:rPr>
            </w:pPr>
            <w:r w:rsidRPr="00067597">
              <w:rPr>
                <w:rFonts w:ascii="Arial" w:hAnsi="Arial" w:cs="Arial"/>
              </w:rPr>
              <w:lastRenderedPageBreak/>
              <w:t xml:space="preserve">CEC funds </w:t>
            </w:r>
            <w:r w:rsidR="0074572A">
              <w:rPr>
                <w:rFonts w:ascii="Arial" w:hAnsi="Arial" w:cs="Arial"/>
              </w:rPr>
              <w:t>can</w:t>
            </w:r>
            <w:r w:rsidRPr="00067597">
              <w:rPr>
                <w:rFonts w:ascii="Arial" w:hAnsi="Arial" w:cs="Arial"/>
              </w:rPr>
              <w:t xml:space="preserve"> be for </w:t>
            </w:r>
            <w:r w:rsidR="000A504D">
              <w:rPr>
                <w:rFonts w:ascii="Arial" w:hAnsi="Arial" w:cs="Arial"/>
              </w:rPr>
              <w:t>software</w:t>
            </w:r>
            <w:r w:rsidR="0074572A">
              <w:rPr>
                <w:rFonts w:ascii="Arial" w:hAnsi="Arial" w:cs="Arial"/>
              </w:rPr>
              <w:t>-</w:t>
            </w:r>
            <w:r w:rsidR="000A504D">
              <w:rPr>
                <w:rFonts w:ascii="Arial" w:hAnsi="Arial" w:cs="Arial"/>
              </w:rPr>
              <w:t xml:space="preserve">related expenditures. </w:t>
            </w:r>
            <w:r w:rsidRPr="00067597">
              <w:rPr>
                <w:rFonts w:ascii="Arial" w:hAnsi="Arial" w:cs="Arial"/>
              </w:rPr>
              <w:t xml:space="preserve">See section I.C of the solicitation manual for more information. </w:t>
            </w:r>
            <w:r w:rsidR="00454AE7">
              <w:rPr>
                <w:rFonts w:ascii="Arial" w:hAnsi="Arial" w:cs="Arial"/>
              </w:rPr>
              <w:t xml:space="preserve">Also, see questions #13 - #22. </w:t>
            </w:r>
          </w:p>
          <w:p w14:paraId="0AC4B82E" w14:textId="73D1653D" w:rsidR="00067597" w:rsidRDefault="00067597" w:rsidP="002C308B">
            <w:pPr>
              <w:spacing w:after="120"/>
              <w:rPr>
                <w:rFonts w:ascii="Arial" w:hAnsi="Arial" w:cs="Arial"/>
              </w:rPr>
            </w:pPr>
          </w:p>
        </w:tc>
      </w:tr>
      <w:tr w:rsidR="00875648" w14:paraId="2A9ADFAD" w14:textId="77777777" w:rsidTr="557E7B2F">
        <w:tc>
          <w:tcPr>
            <w:tcW w:w="818" w:type="dxa"/>
          </w:tcPr>
          <w:p w14:paraId="7E75CD05" w14:textId="44570652" w:rsidR="00875648" w:rsidRPr="005E1742" w:rsidRDefault="00F47068" w:rsidP="002C308B">
            <w:pPr>
              <w:spacing w:after="120"/>
              <w:rPr>
                <w:rFonts w:ascii="Arial" w:hAnsi="Arial" w:cs="Arial"/>
              </w:rPr>
            </w:pPr>
            <w:r w:rsidRPr="005E1742">
              <w:rPr>
                <w:rFonts w:ascii="Arial" w:hAnsi="Arial" w:cs="Arial"/>
              </w:rPr>
              <w:lastRenderedPageBreak/>
              <w:t>75</w:t>
            </w:r>
          </w:p>
          <w:p w14:paraId="2C750865" w14:textId="77777777" w:rsidR="00F47068" w:rsidRPr="005E1742" w:rsidRDefault="00F47068" w:rsidP="00F47068">
            <w:pPr>
              <w:rPr>
                <w:rFonts w:ascii="Arial" w:hAnsi="Arial" w:cs="Arial"/>
              </w:rPr>
            </w:pPr>
          </w:p>
          <w:p w14:paraId="5EFB4F8E" w14:textId="77777777" w:rsidR="00F47068" w:rsidRPr="005E1742" w:rsidRDefault="00F47068" w:rsidP="00F47068">
            <w:pPr>
              <w:rPr>
                <w:rFonts w:ascii="Arial" w:hAnsi="Arial" w:cs="Arial"/>
              </w:rPr>
            </w:pPr>
          </w:p>
          <w:p w14:paraId="1890E2CB" w14:textId="77777777" w:rsidR="00F47068" w:rsidRPr="005E1742" w:rsidRDefault="00F47068" w:rsidP="00F47068">
            <w:pPr>
              <w:rPr>
                <w:rFonts w:ascii="Arial" w:hAnsi="Arial" w:cs="Arial"/>
              </w:rPr>
            </w:pPr>
          </w:p>
          <w:p w14:paraId="4E37A8DC" w14:textId="68335764" w:rsidR="00875648" w:rsidRPr="005E1742" w:rsidRDefault="00875648" w:rsidP="00F64E1A">
            <w:pPr>
              <w:rPr>
                <w:rFonts w:ascii="Arial" w:hAnsi="Arial" w:cs="Arial"/>
              </w:rPr>
            </w:pPr>
          </w:p>
        </w:tc>
        <w:tc>
          <w:tcPr>
            <w:tcW w:w="5387" w:type="dxa"/>
          </w:tcPr>
          <w:p w14:paraId="4855E90C" w14:textId="66A6C857" w:rsidR="00875648" w:rsidRPr="00F64E1A" w:rsidRDefault="00875648" w:rsidP="00875648">
            <w:pPr>
              <w:rPr>
                <w:rFonts w:ascii="Arial" w:hAnsi="Arial" w:cs="Arial"/>
                <w:b/>
                <w:bCs/>
                <w:color w:val="212121"/>
              </w:rPr>
            </w:pPr>
            <w:r w:rsidRPr="00F64E1A">
              <w:rPr>
                <w:rFonts w:ascii="Arial" w:hAnsi="Arial" w:cs="Arial"/>
                <w:b/>
                <w:bCs/>
                <w:color w:val="212121"/>
              </w:rPr>
              <w:t>Group 1: Are EV/fleet charging stations considered smart devices eligible for CEC funding at C&amp;I demonstration sites? Please elaborate on what types of technologies (e.g., smart water heaters, heat pumps, EVs, etc.) are considered "smart devices" reimbursable by CEC.</w:t>
            </w:r>
          </w:p>
        </w:tc>
        <w:tc>
          <w:tcPr>
            <w:tcW w:w="7470" w:type="dxa"/>
          </w:tcPr>
          <w:p w14:paraId="22DA4522" w14:textId="22137238" w:rsidR="00875648" w:rsidRDefault="001229C1" w:rsidP="002C308B">
            <w:pPr>
              <w:spacing w:after="120"/>
              <w:rPr>
                <w:rFonts w:ascii="Arial" w:hAnsi="Arial" w:cs="Arial"/>
              </w:rPr>
            </w:pPr>
            <w:r>
              <w:rPr>
                <w:rFonts w:ascii="Arial" w:hAnsi="Arial" w:cs="Arial"/>
              </w:rPr>
              <w:t xml:space="preserve">Electric </w:t>
            </w:r>
            <w:r w:rsidR="008E2310">
              <w:rPr>
                <w:rFonts w:ascii="Arial" w:hAnsi="Arial" w:cs="Arial"/>
              </w:rPr>
              <w:t>demand-side</w:t>
            </w:r>
            <w:r w:rsidR="004F746F">
              <w:rPr>
                <w:rFonts w:ascii="Arial" w:hAnsi="Arial" w:cs="Arial"/>
              </w:rPr>
              <w:t xml:space="preserve"> technologies</w:t>
            </w:r>
            <w:r w:rsidR="28340F68" w:rsidRPr="00B43F36">
              <w:rPr>
                <w:rFonts w:ascii="Arial" w:hAnsi="Arial" w:cs="Arial"/>
              </w:rPr>
              <w:t>,</w:t>
            </w:r>
            <w:r w:rsidR="004674DA">
              <w:rPr>
                <w:rFonts w:ascii="Arial" w:hAnsi="Arial" w:cs="Arial"/>
              </w:rPr>
              <w:t xml:space="preserve"> such </w:t>
            </w:r>
            <w:r w:rsidR="00907952">
              <w:rPr>
                <w:rFonts w:ascii="Arial" w:hAnsi="Arial" w:cs="Arial"/>
              </w:rPr>
              <w:t>heat pumps</w:t>
            </w:r>
            <w:r w:rsidR="00B84030">
              <w:rPr>
                <w:rFonts w:ascii="Arial" w:hAnsi="Arial" w:cs="Arial"/>
              </w:rPr>
              <w:t>, lighting</w:t>
            </w:r>
            <w:r w:rsidR="5374C0B7" w:rsidRPr="00B43F36">
              <w:rPr>
                <w:rFonts w:ascii="Arial" w:hAnsi="Arial" w:cs="Arial"/>
              </w:rPr>
              <w:t>,</w:t>
            </w:r>
            <w:r w:rsidR="00CF428B">
              <w:rPr>
                <w:rFonts w:ascii="Arial" w:hAnsi="Arial" w:cs="Arial"/>
              </w:rPr>
              <w:t xml:space="preserve"> and</w:t>
            </w:r>
            <w:r w:rsidR="0027395B">
              <w:rPr>
                <w:rFonts w:ascii="Arial" w:hAnsi="Arial" w:cs="Arial"/>
              </w:rPr>
              <w:t xml:space="preserve"> EV chargers</w:t>
            </w:r>
            <w:r w:rsidR="46604FFB" w:rsidRPr="00B43F36">
              <w:rPr>
                <w:rFonts w:ascii="Arial" w:hAnsi="Arial" w:cs="Arial"/>
              </w:rPr>
              <w:t>,</w:t>
            </w:r>
            <w:r w:rsidR="004F746F">
              <w:rPr>
                <w:rFonts w:ascii="Arial" w:hAnsi="Arial" w:cs="Arial"/>
              </w:rPr>
              <w:t xml:space="preserve"> that </w:t>
            </w:r>
            <w:r w:rsidR="00001BC9">
              <w:rPr>
                <w:rFonts w:ascii="Arial" w:hAnsi="Arial" w:cs="Arial"/>
              </w:rPr>
              <w:t>are actively controlled by software</w:t>
            </w:r>
            <w:r w:rsidR="006667AC">
              <w:rPr>
                <w:rFonts w:ascii="Arial" w:hAnsi="Arial" w:cs="Arial"/>
              </w:rPr>
              <w:t xml:space="preserve"> </w:t>
            </w:r>
            <w:r w:rsidR="00E42B7D">
              <w:rPr>
                <w:rFonts w:ascii="Arial" w:hAnsi="Arial" w:cs="Arial"/>
              </w:rPr>
              <w:t xml:space="preserve">and can respond to real-time signals to adjust </w:t>
            </w:r>
            <w:r w:rsidR="00435271">
              <w:rPr>
                <w:rFonts w:ascii="Arial" w:hAnsi="Arial" w:cs="Arial"/>
              </w:rPr>
              <w:t xml:space="preserve">the energy service provided are eligible for CEC funding. </w:t>
            </w:r>
            <w:r w:rsidR="00A55907">
              <w:rPr>
                <w:rFonts w:ascii="Arial" w:hAnsi="Arial" w:cs="Arial"/>
              </w:rPr>
              <w:t>S</w:t>
            </w:r>
            <w:r w:rsidR="004E2227">
              <w:rPr>
                <w:rFonts w:ascii="Arial" w:hAnsi="Arial" w:cs="Arial"/>
              </w:rPr>
              <w:t>mart</w:t>
            </w:r>
            <w:r w:rsidR="00375BD1">
              <w:rPr>
                <w:rFonts w:ascii="Arial" w:hAnsi="Arial" w:cs="Arial"/>
              </w:rPr>
              <w:t xml:space="preserve"> EV</w:t>
            </w:r>
            <w:r w:rsidR="004E2227">
              <w:rPr>
                <w:rFonts w:ascii="Arial" w:hAnsi="Arial" w:cs="Arial"/>
              </w:rPr>
              <w:t xml:space="preserve"> charging stations </w:t>
            </w:r>
            <w:r w:rsidR="00375BD1">
              <w:rPr>
                <w:rFonts w:ascii="Arial" w:hAnsi="Arial" w:cs="Arial"/>
              </w:rPr>
              <w:t>could</w:t>
            </w:r>
            <w:r w:rsidR="004E2227">
              <w:rPr>
                <w:rFonts w:ascii="Arial" w:hAnsi="Arial" w:cs="Arial"/>
              </w:rPr>
              <w:t xml:space="preserve"> be included in the accepted portfolio of technologies if they meet these standards.</w:t>
            </w:r>
            <w:r w:rsidR="003400B0">
              <w:rPr>
                <w:rFonts w:ascii="Arial" w:hAnsi="Arial" w:cs="Arial"/>
              </w:rPr>
              <w:t xml:space="preserve"> </w:t>
            </w:r>
          </w:p>
        </w:tc>
      </w:tr>
      <w:tr w:rsidR="00875648" w14:paraId="67F0E89E" w14:textId="77777777" w:rsidTr="557E7B2F">
        <w:tc>
          <w:tcPr>
            <w:tcW w:w="818" w:type="dxa"/>
          </w:tcPr>
          <w:p w14:paraId="13BD91BD" w14:textId="6824005D" w:rsidR="00875648" w:rsidRPr="005E1742" w:rsidRDefault="00F47068" w:rsidP="002C308B">
            <w:pPr>
              <w:spacing w:after="120"/>
              <w:rPr>
                <w:rFonts w:ascii="Arial" w:hAnsi="Arial" w:cs="Arial"/>
              </w:rPr>
            </w:pPr>
            <w:r w:rsidRPr="005E1742">
              <w:rPr>
                <w:rFonts w:ascii="Arial" w:hAnsi="Arial" w:cs="Arial"/>
              </w:rPr>
              <w:t>76</w:t>
            </w:r>
          </w:p>
        </w:tc>
        <w:tc>
          <w:tcPr>
            <w:tcW w:w="5387" w:type="dxa"/>
          </w:tcPr>
          <w:p w14:paraId="6A8CB036" w14:textId="43E55466" w:rsidR="00875648" w:rsidRPr="00F64E1A" w:rsidRDefault="00875648" w:rsidP="00875648">
            <w:pPr>
              <w:rPr>
                <w:rFonts w:ascii="Arial" w:hAnsi="Arial" w:cs="Arial"/>
                <w:b/>
                <w:bCs/>
                <w:color w:val="212121"/>
              </w:rPr>
            </w:pPr>
            <w:r w:rsidRPr="00F64E1A">
              <w:rPr>
                <w:rFonts w:ascii="Arial" w:hAnsi="Arial" w:cs="Arial"/>
                <w:b/>
                <w:bCs/>
                <w:color w:val="212121"/>
              </w:rPr>
              <w:t>Group 1: Would CEC reimbursable or match funds be used for costs to INSTALL smart devices in disadvantaged communities? How about for smart device costs in non-disadvantaged communities?</w:t>
            </w:r>
          </w:p>
        </w:tc>
        <w:tc>
          <w:tcPr>
            <w:tcW w:w="7470" w:type="dxa"/>
          </w:tcPr>
          <w:p w14:paraId="3966E86A" w14:textId="77777777" w:rsidR="00875648" w:rsidRDefault="00655DEC" w:rsidP="002C308B">
            <w:pPr>
              <w:spacing w:after="120"/>
              <w:rPr>
                <w:rFonts w:ascii="Arial" w:hAnsi="Arial" w:cs="Arial"/>
              </w:rPr>
            </w:pPr>
            <w:r>
              <w:rPr>
                <w:rFonts w:ascii="Arial" w:hAnsi="Arial" w:cs="Arial"/>
              </w:rPr>
              <w:t>CEC</w:t>
            </w:r>
            <w:r w:rsidR="00347915">
              <w:rPr>
                <w:rFonts w:ascii="Arial" w:hAnsi="Arial" w:cs="Arial"/>
              </w:rPr>
              <w:t xml:space="preserve"> funds may be used </w:t>
            </w:r>
            <w:r w:rsidR="00C80222">
              <w:rPr>
                <w:rFonts w:ascii="Arial" w:hAnsi="Arial" w:cs="Arial"/>
              </w:rPr>
              <w:t xml:space="preserve">to install smart devices </w:t>
            </w:r>
            <w:r w:rsidR="004214B6">
              <w:rPr>
                <w:rFonts w:ascii="Arial" w:hAnsi="Arial" w:cs="Arial"/>
              </w:rPr>
              <w:t xml:space="preserve">only for low-income customers, </w:t>
            </w:r>
            <w:r w:rsidR="009C1A83">
              <w:rPr>
                <w:rFonts w:ascii="Arial" w:hAnsi="Arial" w:cs="Arial"/>
              </w:rPr>
              <w:t>such as California Alternative Rates for Energy (CARE)-enrolled customers regardless of whether they live in a Disadvantaged Community.</w:t>
            </w:r>
            <w:r w:rsidR="000973D8">
              <w:rPr>
                <w:rFonts w:ascii="Arial" w:hAnsi="Arial" w:cs="Arial"/>
              </w:rPr>
              <w:t xml:space="preserve"> </w:t>
            </w:r>
            <w:r w:rsidR="008D48EE">
              <w:rPr>
                <w:rFonts w:ascii="Arial" w:hAnsi="Arial" w:cs="Arial"/>
              </w:rPr>
              <w:t xml:space="preserve">CEC funds may not be used to install smart devices for any other customers. </w:t>
            </w:r>
          </w:p>
          <w:p w14:paraId="449677DF" w14:textId="6AEF1E69" w:rsidR="00E06A43" w:rsidRDefault="008D48EE" w:rsidP="002C308B">
            <w:pPr>
              <w:spacing w:after="120"/>
              <w:rPr>
                <w:rFonts w:ascii="Arial" w:hAnsi="Arial" w:cs="Arial"/>
              </w:rPr>
            </w:pPr>
            <w:r>
              <w:rPr>
                <w:rFonts w:ascii="Arial" w:hAnsi="Arial" w:cs="Arial"/>
              </w:rPr>
              <w:t>CEC funds may be used to procure smart devices for all participating customers</w:t>
            </w:r>
            <w:r w:rsidR="00FA23FB">
              <w:rPr>
                <w:rFonts w:ascii="Arial" w:hAnsi="Arial" w:cs="Arial"/>
              </w:rPr>
              <w:t xml:space="preserve">, including those who are not low-income or do not live in </w:t>
            </w:r>
            <w:r w:rsidR="576245DF" w:rsidRPr="00B43F36">
              <w:rPr>
                <w:rFonts w:ascii="Arial" w:hAnsi="Arial" w:cs="Arial"/>
              </w:rPr>
              <w:t>a</w:t>
            </w:r>
            <w:r w:rsidR="087C0DD9" w:rsidRPr="00B43F36">
              <w:rPr>
                <w:rFonts w:ascii="Arial" w:hAnsi="Arial" w:cs="Arial"/>
              </w:rPr>
              <w:t xml:space="preserve"> </w:t>
            </w:r>
            <w:r w:rsidR="00FA23FB">
              <w:rPr>
                <w:rFonts w:ascii="Arial" w:hAnsi="Arial" w:cs="Arial"/>
              </w:rPr>
              <w:t xml:space="preserve">Disadvantaged </w:t>
            </w:r>
            <w:r w:rsidR="087C0DD9" w:rsidRPr="00B43F36">
              <w:rPr>
                <w:rFonts w:ascii="Arial" w:hAnsi="Arial" w:cs="Arial"/>
              </w:rPr>
              <w:t>Communit</w:t>
            </w:r>
            <w:r w:rsidR="03A75C76" w:rsidRPr="00B43F36">
              <w:rPr>
                <w:rFonts w:ascii="Arial" w:hAnsi="Arial" w:cs="Arial"/>
              </w:rPr>
              <w:t>y</w:t>
            </w:r>
            <w:r w:rsidR="00FA23FB">
              <w:rPr>
                <w:rFonts w:ascii="Arial" w:hAnsi="Arial" w:cs="Arial"/>
              </w:rPr>
              <w:t>.</w:t>
            </w:r>
          </w:p>
          <w:p w14:paraId="3250FC6E" w14:textId="79618BCD" w:rsidR="00E06A43" w:rsidRDefault="00E06A43" w:rsidP="002C308B">
            <w:pPr>
              <w:spacing w:after="120"/>
              <w:rPr>
                <w:rFonts w:ascii="Arial" w:hAnsi="Arial" w:cs="Arial"/>
              </w:rPr>
            </w:pPr>
            <w:r>
              <w:rPr>
                <w:rFonts w:ascii="Arial" w:hAnsi="Arial" w:cs="Arial"/>
              </w:rPr>
              <w:t xml:space="preserve">See section I.C of the solicitation manual for more information.   </w:t>
            </w:r>
          </w:p>
        </w:tc>
      </w:tr>
      <w:tr w:rsidR="00875648" w14:paraId="440C5158" w14:textId="77777777" w:rsidTr="557E7B2F">
        <w:tc>
          <w:tcPr>
            <w:tcW w:w="818" w:type="dxa"/>
          </w:tcPr>
          <w:p w14:paraId="3D49219E" w14:textId="756FB7E2" w:rsidR="00875648" w:rsidRPr="005E1742" w:rsidRDefault="00F47068" w:rsidP="002C308B">
            <w:pPr>
              <w:spacing w:after="120"/>
              <w:rPr>
                <w:rFonts w:ascii="Arial" w:hAnsi="Arial" w:cs="Arial"/>
              </w:rPr>
            </w:pPr>
            <w:r w:rsidRPr="005E1742">
              <w:rPr>
                <w:rFonts w:ascii="Arial" w:hAnsi="Arial" w:cs="Arial"/>
              </w:rPr>
              <w:t>77</w:t>
            </w:r>
          </w:p>
        </w:tc>
        <w:tc>
          <w:tcPr>
            <w:tcW w:w="5387" w:type="dxa"/>
          </w:tcPr>
          <w:p w14:paraId="399B806B" w14:textId="7EB881EF" w:rsidR="00875648" w:rsidRPr="00F64E1A" w:rsidRDefault="00875648" w:rsidP="00875648">
            <w:pPr>
              <w:rPr>
                <w:rFonts w:ascii="Arial" w:hAnsi="Arial" w:cs="Arial"/>
                <w:b/>
                <w:bCs/>
                <w:color w:val="212121"/>
              </w:rPr>
            </w:pPr>
            <w:r w:rsidRPr="00F64E1A">
              <w:rPr>
                <w:rFonts w:ascii="Arial" w:hAnsi="Arial" w:cs="Arial"/>
                <w:b/>
                <w:bCs/>
                <w:color w:val="212121"/>
              </w:rPr>
              <w:t>Group 1: Would CEC reimbursable or match funds be used for the following costs incurred at C&amp;I demo sites: electrician, power meters, gateway hub, ongoing software license fees, cabling, conduit, and related infrastructure for connection to the utility</w:t>
            </w:r>
            <w:r w:rsidR="7030740F" w:rsidRPr="00B43F36">
              <w:rPr>
                <w:rFonts w:ascii="Arial" w:hAnsi="Arial" w:cs="Arial"/>
                <w:b/>
                <w:bCs/>
                <w:color w:val="212121"/>
              </w:rPr>
              <w:t>?</w:t>
            </w:r>
          </w:p>
        </w:tc>
        <w:tc>
          <w:tcPr>
            <w:tcW w:w="7470" w:type="dxa"/>
          </w:tcPr>
          <w:p w14:paraId="3A53FC3A" w14:textId="54B5A4B6" w:rsidR="00875648" w:rsidRDefault="00026CB7" w:rsidP="002C308B">
            <w:pPr>
              <w:spacing w:after="120"/>
              <w:rPr>
                <w:rFonts w:ascii="Arial" w:hAnsi="Arial" w:cs="Arial"/>
              </w:rPr>
            </w:pPr>
            <w:r>
              <w:rPr>
                <w:rFonts w:ascii="Arial" w:hAnsi="Arial" w:cs="Arial"/>
              </w:rPr>
              <w:t xml:space="preserve">CEC </w:t>
            </w:r>
            <w:r w:rsidR="009F567E">
              <w:rPr>
                <w:rFonts w:ascii="Arial" w:hAnsi="Arial" w:cs="Arial"/>
              </w:rPr>
              <w:t xml:space="preserve">funds </w:t>
            </w:r>
            <w:r w:rsidR="00E06A43">
              <w:rPr>
                <w:rFonts w:ascii="Arial" w:hAnsi="Arial" w:cs="Arial"/>
              </w:rPr>
              <w:t xml:space="preserve">may </w:t>
            </w:r>
            <w:r w:rsidR="00774C9A">
              <w:rPr>
                <w:rFonts w:ascii="Arial" w:hAnsi="Arial" w:cs="Arial"/>
              </w:rPr>
              <w:t>be</w:t>
            </w:r>
            <w:r w:rsidR="000B3FE0">
              <w:rPr>
                <w:rFonts w:ascii="Arial" w:hAnsi="Arial" w:cs="Arial"/>
              </w:rPr>
              <w:t xml:space="preserve"> </w:t>
            </w:r>
            <w:r w:rsidR="00E06A43">
              <w:rPr>
                <w:rFonts w:ascii="Arial" w:hAnsi="Arial" w:cs="Arial"/>
              </w:rPr>
              <w:t xml:space="preserve">used </w:t>
            </w:r>
            <w:r w:rsidR="000B3FE0">
              <w:rPr>
                <w:rFonts w:ascii="Arial" w:hAnsi="Arial" w:cs="Arial"/>
              </w:rPr>
              <w:t xml:space="preserve">for </w:t>
            </w:r>
            <w:r w:rsidR="00586183">
              <w:rPr>
                <w:rFonts w:ascii="Arial" w:hAnsi="Arial" w:cs="Arial"/>
              </w:rPr>
              <w:t xml:space="preserve">demonstration site costs </w:t>
            </w:r>
            <w:r w:rsidR="008063D7">
              <w:rPr>
                <w:rFonts w:ascii="Arial" w:hAnsi="Arial" w:cs="Arial"/>
              </w:rPr>
              <w:t xml:space="preserve">such as those related to M&amp;V, </w:t>
            </w:r>
            <w:r w:rsidR="008063D7" w:rsidRPr="008063D7">
              <w:rPr>
                <w:rFonts w:ascii="Arial" w:hAnsi="Arial" w:cs="Arial"/>
              </w:rPr>
              <w:t>DERMS, smart devices</w:t>
            </w:r>
            <w:r w:rsidR="00AD65DD">
              <w:rPr>
                <w:rFonts w:ascii="Arial" w:hAnsi="Arial" w:cs="Arial"/>
              </w:rPr>
              <w:t>, and other associated costs</w:t>
            </w:r>
            <w:r w:rsidR="003D7BFB">
              <w:rPr>
                <w:rFonts w:ascii="Arial" w:hAnsi="Arial" w:cs="Arial"/>
              </w:rPr>
              <w:t xml:space="preserve"> to achieve </w:t>
            </w:r>
            <w:r w:rsidR="00E81D17">
              <w:rPr>
                <w:rFonts w:ascii="Arial" w:hAnsi="Arial" w:cs="Arial"/>
              </w:rPr>
              <w:t xml:space="preserve">the </w:t>
            </w:r>
            <w:r w:rsidR="001E4150">
              <w:rPr>
                <w:rFonts w:ascii="Arial" w:hAnsi="Arial" w:cs="Arial"/>
              </w:rPr>
              <w:t xml:space="preserve">solicitation </w:t>
            </w:r>
            <w:r w:rsidR="00E81D17">
              <w:rPr>
                <w:rFonts w:ascii="Arial" w:hAnsi="Arial" w:cs="Arial"/>
              </w:rPr>
              <w:t xml:space="preserve">objectives and </w:t>
            </w:r>
            <w:r w:rsidR="001E4150">
              <w:rPr>
                <w:rFonts w:ascii="Arial" w:hAnsi="Arial" w:cs="Arial"/>
              </w:rPr>
              <w:t>requirements</w:t>
            </w:r>
            <w:r w:rsidR="003F54EA">
              <w:rPr>
                <w:rFonts w:ascii="Arial" w:hAnsi="Arial" w:cs="Arial"/>
              </w:rPr>
              <w:t>.</w:t>
            </w:r>
            <w:r w:rsidR="008063D7" w:rsidRPr="008063D7">
              <w:rPr>
                <w:rFonts w:ascii="Arial" w:hAnsi="Arial" w:cs="Arial"/>
              </w:rPr>
              <w:t xml:space="preserve"> </w:t>
            </w:r>
          </w:p>
          <w:p w14:paraId="0E3D3C1B" w14:textId="32B22A6D" w:rsidR="00482422" w:rsidRPr="00482422" w:rsidRDefault="006D25BE" w:rsidP="00F64E1A">
            <w:pPr>
              <w:spacing w:after="120"/>
              <w:rPr>
                <w:rFonts w:ascii="Arial" w:hAnsi="Arial" w:cs="Arial"/>
              </w:rPr>
            </w:pPr>
            <w:r>
              <w:rPr>
                <w:rFonts w:ascii="Arial" w:hAnsi="Arial" w:cs="Arial"/>
              </w:rPr>
              <w:t xml:space="preserve">See section I.C of the solicitation manual for </w:t>
            </w:r>
            <w:r w:rsidR="00F652FB">
              <w:rPr>
                <w:rFonts w:ascii="Arial" w:hAnsi="Arial" w:cs="Arial"/>
              </w:rPr>
              <w:t xml:space="preserve">more information. </w:t>
            </w:r>
          </w:p>
          <w:p w14:paraId="1D9A506E" w14:textId="649EC763" w:rsidR="00D532E7" w:rsidRDefault="00D532E7" w:rsidP="002C308B">
            <w:pPr>
              <w:spacing w:after="120"/>
              <w:rPr>
                <w:rFonts w:ascii="Arial" w:hAnsi="Arial" w:cs="Arial"/>
              </w:rPr>
            </w:pPr>
          </w:p>
        </w:tc>
      </w:tr>
      <w:tr w:rsidR="00875648" w14:paraId="23109689" w14:textId="77777777" w:rsidTr="557E7B2F">
        <w:tc>
          <w:tcPr>
            <w:tcW w:w="818" w:type="dxa"/>
          </w:tcPr>
          <w:p w14:paraId="31A6B7C4" w14:textId="50104FFC" w:rsidR="00875648" w:rsidRPr="005E1742" w:rsidRDefault="00F47068" w:rsidP="002C308B">
            <w:pPr>
              <w:spacing w:after="120"/>
              <w:rPr>
                <w:rFonts w:ascii="Arial" w:hAnsi="Arial" w:cs="Arial"/>
              </w:rPr>
            </w:pPr>
            <w:r w:rsidRPr="005E1742">
              <w:rPr>
                <w:rFonts w:ascii="Arial" w:hAnsi="Arial" w:cs="Arial"/>
              </w:rPr>
              <w:t>78</w:t>
            </w:r>
          </w:p>
        </w:tc>
        <w:tc>
          <w:tcPr>
            <w:tcW w:w="5387" w:type="dxa"/>
          </w:tcPr>
          <w:p w14:paraId="63E4A235" w14:textId="27B68375" w:rsidR="00875648" w:rsidRPr="00F64E1A" w:rsidRDefault="00875648" w:rsidP="00875648">
            <w:pPr>
              <w:rPr>
                <w:rFonts w:ascii="Arial" w:hAnsi="Arial" w:cs="Arial"/>
                <w:b/>
                <w:bCs/>
                <w:color w:val="212121"/>
              </w:rPr>
            </w:pPr>
            <w:r w:rsidRPr="00F64E1A">
              <w:rPr>
                <w:rFonts w:ascii="Arial" w:hAnsi="Arial" w:cs="Arial"/>
                <w:b/>
                <w:bCs/>
                <w:color w:val="212121"/>
              </w:rPr>
              <w:t>Group 2: Clarify meaning of OEM and the expected partner relationship with the OEM. If OEM refers to a hardware manufacturer, is it expected that a proposed system would contain only the equipment of that OEM?</w:t>
            </w:r>
          </w:p>
        </w:tc>
        <w:tc>
          <w:tcPr>
            <w:tcW w:w="7470" w:type="dxa"/>
          </w:tcPr>
          <w:p w14:paraId="552FBA72" w14:textId="075DBC0B" w:rsidR="00875648" w:rsidRDefault="004B6F2B" w:rsidP="002C308B">
            <w:pPr>
              <w:spacing w:after="120"/>
              <w:rPr>
                <w:rFonts w:ascii="Arial" w:hAnsi="Arial" w:cs="Arial"/>
              </w:rPr>
            </w:pPr>
            <w:r>
              <w:rPr>
                <w:rFonts w:ascii="Arial" w:hAnsi="Arial" w:cs="Arial"/>
              </w:rPr>
              <w:t xml:space="preserve">See responses to questions #2 and #4. </w:t>
            </w:r>
            <w:r w:rsidR="200084DA" w:rsidRPr="0F8B1C43">
              <w:rPr>
                <w:rFonts w:ascii="Arial" w:hAnsi="Arial" w:cs="Arial"/>
              </w:rPr>
              <w:t xml:space="preserve">Projects may </w:t>
            </w:r>
            <w:r w:rsidR="705CE0E4" w:rsidRPr="00B43F36">
              <w:rPr>
                <w:rFonts w:ascii="Arial" w:hAnsi="Arial" w:cs="Arial"/>
              </w:rPr>
              <w:t>u</w:t>
            </w:r>
            <w:r w:rsidR="7D0B96ED" w:rsidRPr="00B43F36">
              <w:rPr>
                <w:rFonts w:ascii="Arial" w:hAnsi="Arial" w:cs="Arial"/>
              </w:rPr>
              <w:t>s</w:t>
            </w:r>
            <w:r w:rsidR="705CE0E4" w:rsidRPr="00B43F36">
              <w:rPr>
                <w:rFonts w:ascii="Arial" w:hAnsi="Arial" w:cs="Arial"/>
              </w:rPr>
              <w:t>e</w:t>
            </w:r>
            <w:r w:rsidR="200084DA" w:rsidRPr="0F8B1C43">
              <w:rPr>
                <w:rFonts w:ascii="Arial" w:hAnsi="Arial" w:cs="Arial"/>
              </w:rPr>
              <w:t xml:space="preserve"> equipment from different </w:t>
            </w:r>
            <w:r w:rsidR="705CE0E4" w:rsidRPr="00B43F36">
              <w:rPr>
                <w:rFonts w:ascii="Arial" w:hAnsi="Arial" w:cs="Arial"/>
              </w:rPr>
              <w:t>OEM</w:t>
            </w:r>
            <w:r w:rsidR="13995E63" w:rsidRPr="00B43F36">
              <w:rPr>
                <w:rFonts w:ascii="Arial" w:hAnsi="Arial" w:cs="Arial"/>
              </w:rPr>
              <w:t>s</w:t>
            </w:r>
            <w:r w:rsidR="200084DA" w:rsidRPr="0F8B1C43">
              <w:rPr>
                <w:rFonts w:ascii="Arial" w:hAnsi="Arial" w:cs="Arial"/>
              </w:rPr>
              <w:t xml:space="preserve"> and EMS service providers. </w:t>
            </w:r>
            <w:r w:rsidRPr="0F8B1C43">
              <w:rPr>
                <w:rFonts w:ascii="Arial" w:hAnsi="Arial" w:cs="Arial"/>
              </w:rPr>
              <w:t xml:space="preserve"> </w:t>
            </w:r>
          </w:p>
        </w:tc>
      </w:tr>
      <w:bookmarkEnd w:id="0"/>
    </w:tbl>
    <w:p w14:paraId="2C4B6829" w14:textId="2D172576" w:rsidR="001539AD" w:rsidRDefault="001539AD" w:rsidP="00904D06">
      <w:pPr>
        <w:spacing w:after="120"/>
      </w:pPr>
    </w:p>
    <w:sectPr w:rsidR="001539AD" w:rsidSect="001A3861">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91A06" w14:textId="77777777" w:rsidR="001A3861" w:rsidRDefault="001A3861" w:rsidP="00026FD0">
      <w:pPr>
        <w:spacing w:after="0" w:line="240" w:lineRule="auto"/>
      </w:pPr>
      <w:r>
        <w:separator/>
      </w:r>
    </w:p>
  </w:endnote>
  <w:endnote w:type="continuationSeparator" w:id="0">
    <w:p w14:paraId="7CF74DA6" w14:textId="77777777" w:rsidR="001A3861" w:rsidRDefault="001A3861" w:rsidP="00026FD0">
      <w:pPr>
        <w:spacing w:after="0" w:line="240" w:lineRule="auto"/>
      </w:pPr>
      <w:r>
        <w:continuationSeparator/>
      </w:r>
    </w:p>
  </w:endnote>
  <w:endnote w:type="continuationNotice" w:id="1">
    <w:p w14:paraId="393EA365" w14:textId="77777777" w:rsidR="001A3861" w:rsidRDefault="001A38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A19A" w14:textId="77777777" w:rsidR="001A3861" w:rsidRDefault="001A3861" w:rsidP="00026FD0">
      <w:pPr>
        <w:spacing w:after="0" w:line="240" w:lineRule="auto"/>
      </w:pPr>
      <w:r>
        <w:separator/>
      </w:r>
    </w:p>
  </w:footnote>
  <w:footnote w:type="continuationSeparator" w:id="0">
    <w:p w14:paraId="5D5D1230" w14:textId="77777777" w:rsidR="001A3861" w:rsidRDefault="001A3861" w:rsidP="00026FD0">
      <w:pPr>
        <w:spacing w:after="0" w:line="240" w:lineRule="auto"/>
      </w:pPr>
      <w:r>
        <w:continuationSeparator/>
      </w:r>
    </w:p>
  </w:footnote>
  <w:footnote w:type="continuationNotice" w:id="1">
    <w:p w14:paraId="619485F7" w14:textId="77777777" w:rsidR="001A3861" w:rsidRDefault="001A38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9CC"/>
    <w:multiLevelType w:val="multilevel"/>
    <w:tmpl w:val="FFAE57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071C5"/>
    <w:multiLevelType w:val="multilevel"/>
    <w:tmpl w:val="B286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B6E47"/>
    <w:multiLevelType w:val="multilevel"/>
    <w:tmpl w:val="C21426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85566D"/>
    <w:multiLevelType w:val="multilevel"/>
    <w:tmpl w:val="C2D85A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026164B"/>
    <w:multiLevelType w:val="multilevel"/>
    <w:tmpl w:val="DE667C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2002A0"/>
    <w:multiLevelType w:val="multilevel"/>
    <w:tmpl w:val="C2AC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FB175B"/>
    <w:multiLevelType w:val="multilevel"/>
    <w:tmpl w:val="529A2F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ECA12F4"/>
    <w:multiLevelType w:val="multilevel"/>
    <w:tmpl w:val="8C4478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D370DA"/>
    <w:multiLevelType w:val="multilevel"/>
    <w:tmpl w:val="675E1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76456EB"/>
    <w:multiLevelType w:val="hybridMultilevel"/>
    <w:tmpl w:val="9FE0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52850"/>
    <w:multiLevelType w:val="multilevel"/>
    <w:tmpl w:val="90663D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5C16FC"/>
    <w:multiLevelType w:val="hybridMultilevel"/>
    <w:tmpl w:val="05F87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5199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77202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87276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5425497">
    <w:abstractNumId w:val="5"/>
  </w:num>
  <w:num w:numId="5" w16cid:durableId="12824192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1376230">
    <w:abstractNumId w:val="1"/>
  </w:num>
  <w:num w:numId="7" w16cid:durableId="1470710005">
    <w:abstractNumId w:val="0"/>
  </w:num>
  <w:num w:numId="8" w16cid:durableId="299113613">
    <w:abstractNumId w:val="4"/>
  </w:num>
  <w:num w:numId="9" w16cid:durableId="1980840654">
    <w:abstractNumId w:val="7"/>
  </w:num>
  <w:num w:numId="10" w16cid:durableId="162941058">
    <w:abstractNumId w:val="10"/>
  </w:num>
  <w:num w:numId="11" w16cid:durableId="1553689813">
    <w:abstractNumId w:val="11"/>
  </w:num>
  <w:num w:numId="12" w16cid:durableId="10871933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ztrCwtDQ1NDQxNDVS0lEKTi0uzszPAykwrQUA5bhnhiwAAAA="/>
  </w:docVars>
  <w:rsids>
    <w:rsidRoot w:val="001329C4"/>
    <w:rsid w:val="00001558"/>
    <w:rsid w:val="00001776"/>
    <w:rsid w:val="00001BC9"/>
    <w:rsid w:val="00001E76"/>
    <w:rsid w:val="000022B8"/>
    <w:rsid w:val="00002740"/>
    <w:rsid w:val="00002F30"/>
    <w:rsid w:val="00003ABE"/>
    <w:rsid w:val="000041E6"/>
    <w:rsid w:val="00004965"/>
    <w:rsid w:val="0000538F"/>
    <w:rsid w:val="0000553A"/>
    <w:rsid w:val="00005844"/>
    <w:rsid w:val="00005F9D"/>
    <w:rsid w:val="000063F2"/>
    <w:rsid w:val="00006C03"/>
    <w:rsid w:val="00006EAC"/>
    <w:rsid w:val="000073B2"/>
    <w:rsid w:val="0000780D"/>
    <w:rsid w:val="00007878"/>
    <w:rsid w:val="00007AC3"/>
    <w:rsid w:val="00007DC6"/>
    <w:rsid w:val="000108C8"/>
    <w:rsid w:val="0001105E"/>
    <w:rsid w:val="000110FD"/>
    <w:rsid w:val="00011173"/>
    <w:rsid w:val="00011489"/>
    <w:rsid w:val="0001159A"/>
    <w:rsid w:val="000115F0"/>
    <w:rsid w:val="0001258D"/>
    <w:rsid w:val="000128DC"/>
    <w:rsid w:val="00013177"/>
    <w:rsid w:val="00013263"/>
    <w:rsid w:val="000133FC"/>
    <w:rsid w:val="000136AE"/>
    <w:rsid w:val="00013ABC"/>
    <w:rsid w:val="00013AD6"/>
    <w:rsid w:val="00014EB1"/>
    <w:rsid w:val="00016587"/>
    <w:rsid w:val="00016878"/>
    <w:rsid w:val="00017347"/>
    <w:rsid w:val="000174EA"/>
    <w:rsid w:val="00017912"/>
    <w:rsid w:val="00017C6D"/>
    <w:rsid w:val="0002063A"/>
    <w:rsid w:val="0002099B"/>
    <w:rsid w:val="00020BA3"/>
    <w:rsid w:val="00022603"/>
    <w:rsid w:val="00022779"/>
    <w:rsid w:val="00022D6B"/>
    <w:rsid w:val="00023023"/>
    <w:rsid w:val="00023135"/>
    <w:rsid w:val="0002377A"/>
    <w:rsid w:val="00023793"/>
    <w:rsid w:val="000240A0"/>
    <w:rsid w:val="000240A4"/>
    <w:rsid w:val="0002504E"/>
    <w:rsid w:val="00025515"/>
    <w:rsid w:val="00025682"/>
    <w:rsid w:val="00025D66"/>
    <w:rsid w:val="00026799"/>
    <w:rsid w:val="00026CB7"/>
    <w:rsid w:val="00026FD0"/>
    <w:rsid w:val="00027369"/>
    <w:rsid w:val="00027DB3"/>
    <w:rsid w:val="00027EE0"/>
    <w:rsid w:val="000302A5"/>
    <w:rsid w:val="00030374"/>
    <w:rsid w:val="000305C1"/>
    <w:rsid w:val="00030AFC"/>
    <w:rsid w:val="00031027"/>
    <w:rsid w:val="00031171"/>
    <w:rsid w:val="0003194F"/>
    <w:rsid w:val="00031DD7"/>
    <w:rsid w:val="00032250"/>
    <w:rsid w:val="000338B1"/>
    <w:rsid w:val="00033A54"/>
    <w:rsid w:val="00033AB7"/>
    <w:rsid w:val="00033AD6"/>
    <w:rsid w:val="00033F31"/>
    <w:rsid w:val="00034792"/>
    <w:rsid w:val="00034974"/>
    <w:rsid w:val="00034E1B"/>
    <w:rsid w:val="00034EE2"/>
    <w:rsid w:val="0003501F"/>
    <w:rsid w:val="0003518A"/>
    <w:rsid w:val="0003528F"/>
    <w:rsid w:val="000355AA"/>
    <w:rsid w:val="00035B4D"/>
    <w:rsid w:val="000364CB"/>
    <w:rsid w:val="00036728"/>
    <w:rsid w:val="00036A48"/>
    <w:rsid w:val="00036EF4"/>
    <w:rsid w:val="00037141"/>
    <w:rsid w:val="00037158"/>
    <w:rsid w:val="000371D9"/>
    <w:rsid w:val="00037524"/>
    <w:rsid w:val="00037A4B"/>
    <w:rsid w:val="0004013F"/>
    <w:rsid w:val="00040275"/>
    <w:rsid w:val="00040283"/>
    <w:rsid w:val="000404B0"/>
    <w:rsid w:val="0004084E"/>
    <w:rsid w:val="00040AD7"/>
    <w:rsid w:val="00040EF6"/>
    <w:rsid w:val="00041C8F"/>
    <w:rsid w:val="00041F86"/>
    <w:rsid w:val="00042387"/>
    <w:rsid w:val="0004299D"/>
    <w:rsid w:val="00043822"/>
    <w:rsid w:val="000443DD"/>
    <w:rsid w:val="00044487"/>
    <w:rsid w:val="000449A4"/>
    <w:rsid w:val="00044A83"/>
    <w:rsid w:val="00044B9E"/>
    <w:rsid w:val="0004522B"/>
    <w:rsid w:val="000453EC"/>
    <w:rsid w:val="00045582"/>
    <w:rsid w:val="000455ED"/>
    <w:rsid w:val="000456BD"/>
    <w:rsid w:val="00045A25"/>
    <w:rsid w:val="00046A90"/>
    <w:rsid w:val="00046D7C"/>
    <w:rsid w:val="00046E02"/>
    <w:rsid w:val="000471B5"/>
    <w:rsid w:val="0004780D"/>
    <w:rsid w:val="000478A2"/>
    <w:rsid w:val="000500E5"/>
    <w:rsid w:val="00050582"/>
    <w:rsid w:val="000506FF"/>
    <w:rsid w:val="00051363"/>
    <w:rsid w:val="00051836"/>
    <w:rsid w:val="00051855"/>
    <w:rsid w:val="000525AF"/>
    <w:rsid w:val="00052812"/>
    <w:rsid w:val="0005339A"/>
    <w:rsid w:val="00053699"/>
    <w:rsid w:val="000536D8"/>
    <w:rsid w:val="00053932"/>
    <w:rsid w:val="00054880"/>
    <w:rsid w:val="00054979"/>
    <w:rsid w:val="00054AC5"/>
    <w:rsid w:val="00054D98"/>
    <w:rsid w:val="00055065"/>
    <w:rsid w:val="00055379"/>
    <w:rsid w:val="00055478"/>
    <w:rsid w:val="0005596B"/>
    <w:rsid w:val="00055D7C"/>
    <w:rsid w:val="00055ED2"/>
    <w:rsid w:val="00055F8E"/>
    <w:rsid w:val="00055FFD"/>
    <w:rsid w:val="0005611D"/>
    <w:rsid w:val="00056AF9"/>
    <w:rsid w:val="00057039"/>
    <w:rsid w:val="00057707"/>
    <w:rsid w:val="00060123"/>
    <w:rsid w:val="00060439"/>
    <w:rsid w:val="000609F9"/>
    <w:rsid w:val="00060A63"/>
    <w:rsid w:val="00060FEC"/>
    <w:rsid w:val="00061256"/>
    <w:rsid w:val="00061747"/>
    <w:rsid w:val="0006190A"/>
    <w:rsid w:val="000619DB"/>
    <w:rsid w:val="000620AD"/>
    <w:rsid w:val="00062240"/>
    <w:rsid w:val="0006225E"/>
    <w:rsid w:val="000624E3"/>
    <w:rsid w:val="00062959"/>
    <w:rsid w:val="000629AC"/>
    <w:rsid w:val="00063510"/>
    <w:rsid w:val="00063531"/>
    <w:rsid w:val="0006428D"/>
    <w:rsid w:val="000647DE"/>
    <w:rsid w:val="00064E8E"/>
    <w:rsid w:val="00065094"/>
    <w:rsid w:val="00065221"/>
    <w:rsid w:val="000655A1"/>
    <w:rsid w:val="000658BB"/>
    <w:rsid w:val="00065A7D"/>
    <w:rsid w:val="00066495"/>
    <w:rsid w:val="000666B5"/>
    <w:rsid w:val="00066833"/>
    <w:rsid w:val="00066AA1"/>
    <w:rsid w:val="00066EB6"/>
    <w:rsid w:val="000674D0"/>
    <w:rsid w:val="00067597"/>
    <w:rsid w:val="0006776D"/>
    <w:rsid w:val="00067A8C"/>
    <w:rsid w:val="000700BB"/>
    <w:rsid w:val="000701FF"/>
    <w:rsid w:val="000704CC"/>
    <w:rsid w:val="000704F9"/>
    <w:rsid w:val="0007083D"/>
    <w:rsid w:val="00070A08"/>
    <w:rsid w:val="00070D08"/>
    <w:rsid w:val="00070EA4"/>
    <w:rsid w:val="000711E4"/>
    <w:rsid w:val="00071409"/>
    <w:rsid w:val="00071A45"/>
    <w:rsid w:val="00071B8C"/>
    <w:rsid w:val="00072A44"/>
    <w:rsid w:val="00073E8A"/>
    <w:rsid w:val="000746C0"/>
    <w:rsid w:val="0007501B"/>
    <w:rsid w:val="00075A83"/>
    <w:rsid w:val="00076249"/>
    <w:rsid w:val="00076572"/>
    <w:rsid w:val="000768EB"/>
    <w:rsid w:val="00076AAB"/>
    <w:rsid w:val="00076B3C"/>
    <w:rsid w:val="00076DC6"/>
    <w:rsid w:val="00077019"/>
    <w:rsid w:val="000771E5"/>
    <w:rsid w:val="000778E4"/>
    <w:rsid w:val="000803A9"/>
    <w:rsid w:val="000809CF"/>
    <w:rsid w:val="00080B5D"/>
    <w:rsid w:val="00080D78"/>
    <w:rsid w:val="00081050"/>
    <w:rsid w:val="00081349"/>
    <w:rsid w:val="000814B6"/>
    <w:rsid w:val="0008181A"/>
    <w:rsid w:val="000821A5"/>
    <w:rsid w:val="0008299E"/>
    <w:rsid w:val="00083F39"/>
    <w:rsid w:val="000844CD"/>
    <w:rsid w:val="000845B3"/>
    <w:rsid w:val="00084B5C"/>
    <w:rsid w:val="00084C8A"/>
    <w:rsid w:val="000856FC"/>
    <w:rsid w:val="0008588B"/>
    <w:rsid w:val="000861C0"/>
    <w:rsid w:val="0008687A"/>
    <w:rsid w:val="00086DAE"/>
    <w:rsid w:val="00087D94"/>
    <w:rsid w:val="00087F0D"/>
    <w:rsid w:val="0008A1FF"/>
    <w:rsid w:val="00090287"/>
    <w:rsid w:val="0009041D"/>
    <w:rsid w:val="0009047D"/>
    <w:rsid w:val="00090871"/>
    <w:rsid w:val="00090A17"/>
    <w:rsid w:val="00090DF4"/>
    <w:rsid w:val="00091084"/>
    <w:rsid w:val="00091B8B"/>
    <w:rsid w:val="000922C2"/>
    <w:rsid w:val="00092552"/>
    <w:rsid w:val="00092764"/>
    <w:rsid w:val="000928B6"/>
    <w:rsid w:val="000928E3"/>
    <w:rsid w:val="00092F8F"/>
    <w:rsid w:val="00093048"/>
    <w:rsid w:val="000932F8"/>
    <w:rsid w:val="000934EB"/>
    <w:rsid w:val="0009481D"/>
    <w:rsid w:val="00094868"/>
    <w:rsid w:val="000948F8"/>
    <w:rsid w:val="00095063"/>
    <w:rsid w:val="00095133"/>
    <w:rsid w:val="00095479"/>
    <w:rsid w:val="00095587"/>
    <w:rsid w:val="00095674"/>
    <w:rsid w:val="00095A3E"/>
    <w:rsid w:val="00095A9B"/>
    <w:rsid w:val="00095AF7"/>
    <w:rsid w:val="00095BDF"/>
    <w:rsid w:val="00095F68"/>
    <w:rsid w:val="000967EB"/>
    <w:rsid w:val="00096984"/>
    <w:rsid w:val="000973D8"/>
    <w:rsid w:val="00097BEF"/>
    <w:rsid w:val="00097F1B"/>
    <w:rsid w:val="000A04E2"/>
    <w:rsid w:val="000A0538"/>
    <w:rsid w:val="000A0585"/>
    <w:rsid w:val="000A067B"/>
    <w:rsid w:val="000A077A"/>
    <w:rsid w:val="000A080E"/>
    <w:rsid w:val="000A17A7"/>
    <w:rsid w:val="000A1A9E"/>
    <w:rsid w:val="000A20B3"/>
    <w:rsid w:val="000A29D9"/>
    <w:rsid w:val="000A2D01"/>
    <w:rsid w:val="000A2E96"/>
    <w:rsid w:val="000A2F35"/>
    <w:rsid w:val="000A2F6D"/>
    <w:rsid w:val="000A30FA"/>
    <w:rsid w:val="000A3B73"/>
    <w:rsid w:val="000A3C51"/>
    <w:rsid w:val="000A40AF"/>
    <w:rsid w:val="000A4307"/>
    <w:rsid w:val="000A504D"/>
    <w:rsid w:val="000A54C5"/>
    <w:rsid w:val="000A5F32"/>
    <w:rsid w:val="000A6353"/>
    <w:rsid w:val="000A66B6"/>
    <w:rsid w:val="000A6F56"/>
    <w:rsid w:val="000A71F4"/>
    <w:rsid w:val="000A73A2"/>
    <w:rsid w:val="000A73F2"/>
    <w:rsid w:val="000A758A"/>
    <w:rsid w:val="000A7A2F"/>
    <w:rsid w:val="000B00B2"/>
    <w:rsid w:val="000B0600"/>
    <w:rsid w:val="000B0D63"/>
    <w:rsid w:val="000B12A0"/>
    <w:rsid w:val="000B22B9"/>
    <w:rsid w:val="000B317E"/>
    <w:rsid w:val="000B32A8"/>
    <w:rsid w:val="000B3FE0"/>
    <w:rsid w:val="000B4127"/>
    <w:rsid w:val="000B47CC"/>
    <w:rsid w:val="000B5407"/>
    <w:rsid w:val="000B56A0"/>
    <w:rsid w:val="000B5798"/>
    <w:rsid w:val="000B60CB"/>
    <w:rsid w:val="000B61A1"/>
    <w:rsid w:val="000B630C"/>
    <w:rsid w:val="000B6BD2"/>
    <w:rsid w:val="000B702F"/>
    <w:rsid w:val="000B758C"/>
    <w:rsid w:val="000B7BC2"/>
    <w:rsid w:val="000C025A"/>
    <w:rsid w:val="000C099D"/>
    <w:rsid w:val="000C0D4E"/>
    <w:rsid w:val="000C29E8"/>
    <w:rsid w:val="000C305F"/>
    <w:rsid w:val="000C308A"/>
    <w:rsid w:val="000C38F8"/>
    <w:rsid w:val="000C4258"/>
    <w:rsid w:val="000C48EE"/>
    <w:rsid w:val="000C4C3F"/>
    <w:rsid w:val="000C5A8D"/>
    <w:rsid w:val="000C6047"/>
    <w:rsid w:val="000C6896"/>
    <w:rsid w:val="000C6EDD"/>
    <w:rsid w:val="000C7396"/>
    <w:rsid w:val="000C77D3"/>
    <w:rsid w:val="000C7A63"/>
    <w:rsid w:val="000D03B9"/>
    <w:rsid w:val="000D0FAA"/>
    <w:rsid w:val="000D12BC"/>
    <w:rsid w:val="000D2393"/>
    <w:rsid w:val="000D24C6"/>
    <w:rsid w:val="000D2A14"/>
    <w:rsid w:val="000D2E82"/>
    <w:rsid w:val="000D3203"/>
    <w:rsid w:val="000D38A4"/>
    <w:rsid w:val="000D418F"/>
    <w:rsid w:val="000D488D"/>
    <w:rsid w:val="000D4C2E"/>
    <w:rsid w:val="000D4EA8"/>
    <w:rsid w:val="000D50B3"/>
    <w:rsid w:val="000D533F"/>
    <w:rsid w:val="000D65C8"/>
    <w:rsid w:val="000D65D9"/>
    <w:rsid w:val="000D6E24"/>
    <w:rsid w:val="000D74FB"/>
    <w:rsid w:val="000E0B67"/>
    <w:rsid w:val="000E110A"/>
    <w:rsid w:val="000E191E"/>
    <w:rsid w:val="000E1954"/>
    <w:rsid w:val="000E21A7"/>
    <w:rsid w:val="000E24D1"/>
    <w:rsid w:val="000E275D"/>
    <w:rsid w:val="000E32C4"/>
    <w:rsid w:val="000E3415"/>
    <w:rsid w:val="000E34F4"/>
    <w:rsid w:val="000E3C63"/>
    <w:rsid w:val="000E3D75"/>
    <w:rsid w:val="000E3E2E"/>
    <w:rsid w:val="000E411C"/>
    <w:rsid w:val="000E4382"/>
    <w:rsid w:val="000E43A7"/>
    <w:rsid w:val="000E4A67"/>
    <w:rsid w:val="000E4BB0"/>
    <w:rsid w:val="000E5988"/>
    <w:rsid w:val="000E5C49"/>
    <w:rsid w:val="000E5D2B"/>
    <w:rsid w:val="000E6552"/>
    <w:rsid w:val="000E7446"/>
    <w:rsid w:val="000E7650"/>
    <w:rsid w:val="000E76C4"/>
    <w:rsid w:val="000E7F93"/>
    <w:rsid w:val="000F0446"/>
    <w:rsid w:val="000F0850"/>
    <w:rsid w:val="000F0D24"/>
    <w:rsid w:val="000F0D58"/>
    <w:rsid w:val="000F148A"/>
    <w:rsid w:val="000F1BB7"/>
    <w:rsid w:val="000F1BC0"/>
    <w:rsid w:val="000F2219"/>
    <w:rsid w:val="000F2522"/>
    <w:rsid w:val="000F2525"/>
    <w:rsid w:val="000F271F"/>
    <w:rsid w:val="000F28D4"/>
    <w:rsid w:val="000F374C"/>
    <w:rsid w:val="000F40C1"/>
    <w:rsid w:val="000F4166"/>
    <w:rsid w:val="000F45AC"/>
    <w:rsid w:val="000F467F"/>
    <w:rsid w:val="000F4840"/>
    <w:rsid w:val="000F4A78"/>
    <w:rsid w:val="000F4AA5"/>
    <w:rsid w:val="000F4B81"/>
    <w:rsid w:val="000F4F7B"/>
    <w:rsid w:val="000F50D7"/>
    <w:rsid w:val="000F5273"/>
    <w:rsid w:val="000F535E"/>
    <w:rsid w:val="000F5F4E"/>
    <w:rsid w:val="000F60D8"/>
    <w:rsid w:val="000F6384"/>
    <w:rsid w:val="000F6BA4"/>
    <w:rsid w:val="000F6D98"/>
    <w:rsid w:val="000F6DF8"/>
    <w:rsid w:val="000F70CA"/>
    <w:rsid w:val="000F7507"/>
    <w:rsid w:val="000F7601"/>
    <w:rsid w:val="000F7798"/>
    <w:rsid w:val="000F7E2B"/>
    <w:rsid w:val="000F7EB8"/>
    <w:rsid w:val="000F7EF2"/>
    <w:rsid w:val="000FA3D1"/>
    <w:rsid w:val="00100738"/>
    <w:rsid w:val="0010085A"/>
    <w:rsid w:val="00101151"/>
    <w:rsid w:val="001013C4"/>
    <w:rsid w:val="0010147B"/>
    <w:rsid w:val="0010173E"/>
    <w:rsid w:val="00101B50"/>
    <w:rsid w:val="001021DC"/>
    <w:rsid w:val="001022F6"/>
    <w:rsid w:val="001025DA"/>
    <w:rsid w:val="00103352"/>
    <w:rsid w:val="00103C64"/>
    <w:rsid w:val="00103D59"/>
    <w:rsid w:val="00104011"/>
    <w:rsid w:val="00104686"/>
    <w:rsid w:val="00104ECA"/>
    <w:rsid w:val="00105633"/>
    <w:rsid w:val="001056AA"/>
    <w:rsid w:val="00106036"/>
    <w:rsid w:val="001060FF"/>
    <w:rsid w:val="00106579"/>
    <w:rsid w:val="00106684"/>
    <w:rsid w:val="0010680A"/>
    <w:rsid w:val="00106850"/>
    <w:rsid w:val="001077C0"/>
    <w:rsid w:val="00107928"/>
    <w:rsid w:val="00107AE4"/>
    <w:rsid w:val="00107B51"/>
    <w:rsid w:val="001109FA"/>
    <w:rsid w:val="00111699"/>
    <w:rsid w:val="001116CE"/>
    <w:rsid w:val="001116E5"/>
    <w:rsid w:val="00111816"/>
    <w:rsid w:val="00111B01"/>
    <w:rsid w:val="00111DFF"/>
    <w:rsid w:val="00111E24"/>
    <w:rsid w:val="00111E89"/>
    <w:rsid w:val="001120B3"/>
    <w:rsid w:val="00112492"/>
    <w:rsid w:val="00112C4D"/>
    <w:rsid w:val="00112E02"/>
    <w:rsid w:val="00112F9F"/>
    <w:rsid w:val="00112FDF"/>
    <w:rsid w:val="00113504"/>
    <w:rsid w:val="00114C26"/>
    <w:rsid w:val="00114DDF"/>
    <w:rsid w:val="00115206"/>
    <w:rsid w:val="00115B19"/>
    <w:rsid w:val="00115C39"/>
    <w:rsid w:val="00115F66"/>
    <w:rsid w:val="001175E2"/>
    <w:rsid w:val="00117AF2"/>
    <w:rsid w:val="00117BD4"/>
    <w:rsid w:val="00117C86"/>
    <w:rsid w:val="00117CDD"/>
    <w:rsid w:val="00117E0D"/>
    <w:rsid w:val="0012049C"/>
    <w:rsid w:val="00120A2E"/>
    <w:rsid w:val="00121289"/>
    <w:rsid w:val="00121D35"/>
    <w:rsid w:val="00122402"/>
    <w:rsid w:val="0012284D"/>
    <w:rsid w:val="001229C1"/>
    <w:rsid w:val="00123032"/>
    <w:rsid w:val="0012357C"/>
    <w:rsid w:val="00123FA9"/>
    <w:rsid w:val="001245B0"/>
    <w:rsid w:val="00124A70"/>
    <w:rsid w:val="0012540A"/>
    <w:rsid w:val="00125A17"/>
    <w:rsid w:val="00125B62"/>
    <w:rsid w:val="00126D54"/>
    <w:rsid w:val="0012719E"/>
    <w:rsid w:val="0012728B"/>
    <w:rsid w:val="001278F9"/>
    <w:rsid w:val="00127C6B"/>
    <w:rsid w:val="00130364"/>
    <w:rsid w:val="0013047A"/>
    <w:rsid w:val="00130586"/>
    <w:rsid w:val="001308FB"/>
    <w:rsid w:val="00130D2A"/>
    <w:rsid w:val="00131153"/>
    <w:rsid w:val="00131A9E"/>
    <w:rsid w:val="00131DA1"/>
    <w:rsid w:val="00131EB1"/>
    <w:rsid w:val="00132166"/>
    <w:rsid w:val="001321EC"/>
    <w:rsid w:val="00132236"/>
    <w:rsid w:val="001329C4"/>
    <w:rsid w:val="00132B4D"/>
    <w:rsid w:val="00132B7C"/>
    <w:rsid w:val="00132CFE"/>
    <w:rsid w:val="00132DB1"/>
    <w:rsid w:val="00132F40"/>
    <w:rsid w:val="00133105"/>
    <w:rsid w:val="0013458D"/>
    <w:rsid w:val="001345A8"/>
    <w:rsid w:val="00134728"/>
    <w:rsid w:val="0013475B"/>
    <w:rsid w:val="00134BBC"/>
    <w:rsid w:val="0013504F"/>
    <w:rsid w:val="001356D5"/>
    <w:rsid w:val="001357BD"/>
    <w:rsid w:val="00135967"/>
    <w:rsid w:val="00135B20"/>
    <w:rsid w:val="00135C81"/>
    <w:rsid w:val="001364C5"/>
    <w:rsid w:val="00136601"/>
    <w:rsid w:val="001366A3"/>
    <w:rsid w:val="001366AB"/>
    <w:rsid w:val="001369D8"/>
    <w:rsid w:val="00136B91"/>
    <w:rsid w:val="001374CA"/>
    <w:rsid w:val="00137788"/>
    <w:rsid w:val="00137973"/>
    <w:rsid w:val="00137EEE"/>
    <w:rsid w:val="00140734"/>
    <w:rsid w:val="001409AF"/>
    <w:rsid w:val="00140F4E"/>
    <w:rsid w:val="0014202D"/>
    <w:rsid w:val="0014233A"/>
    <w:rsid w:val="00142740"/>
    <w:rsid w:val="0014278F"/>
    <w:rsid w:val="00143192"/>
    <w:rsid w:val="00144024"/>
    <w:rsid w:val="00144083"/>
    <w:rsid w:val="001447EC"/>
    <w:rsid w:val="00144AAC"/>
    <w:rsid w:val="0014527D"/>
    <w:rsid w:val="00145660"/>
    <w:rsid w:val="00145C45"/>
    <w:rsid w:val="0014659E"/>
    <w:rsid w:val="001469E2"/>
    <w:rsid w:val="00146EB0"/>
    <w:rsid w:val="0014715D"/>
    <w:rsid w:val="00147679"/>
    <w:rsid w:val="0014776D"/>
    <w:rsid w:val="00147894"/>
    <w:rsid w:val="00147AA8"/>
    <w:rsid w:val="00147BF5"/>
    <w:rsid w:val="00147D10"/>
    <w:rsid w:val="00147DE3"/>
    <w:rsid w:val="00147EE2"/>
    <w:rsid w:val="00147F84"/>
    <w:rsid w:val="00150043"/>
    <w:rsid w:val="001500C1"/>
    <w:rsid w:val="0015068F"/>
    <w:rsid w:val="00150CC0"/>
    <w:rsid w:val="00150E5D"/>
    <w:rsid w:val="00151295"/>
    <w:rsid w:val="0015176D"/>
    <w:rsid w:val="00152138"/>
    <w:rsid w:val="00152DFF"/>
    <w:rsid w:val="0015343E"/>
    <w:rsid w:val="001539AD"/>
    <w:rsid w:val="001540CF"/>
    <w:rsid w:val="00154E0D"/>
    <w:rsid w:val="00155783"/>
    <w:rsid w:val="00155F52"/>
    <w:rsid w:val="0015796F"/>
    <w:rsid w:val="00157C5F"/>
    <w:rsid w:val="00157E25"/>
    <w:rsid w:val="00157ED4"/>
    <w:rsid w:val="0015D4A3"/>
    <w:rsid w:val="001600C5"/>
    <w:rsid w:val="001604DE"/>
    <w:rsid w:val="0016087C"/>
    <w:rsid w:val="00160982"/>
    <w:rsid w:val="00160B68"/>
    <w:rsid w:val="001610F5"/>
    <w:rsid w:val="0016196F"/>
    <w:rsid w:val="00162D98"/>
    <w:rsid w:val="001645E7"/>
    <w:rsid w:val="001649CF"/>
    <w:rsid w:val="00164CE2"/>
    <w:rsid w:val="00164DEF"/>
    <w:rsid w:val="001651FF"/>
    <w:rsid w:val="0016521D"/>
    <w:rsid w:val="00165739"/>
    <w:rsid w:val="00166906"/>
    <w:rsid w:val="00166912"/>
    <w:rsid w:val="00166D3C"/>
    <w:rsid w:val="001670AD"/>
    <w:rsid w:val="00167395"/>
    <w:rsid w:val="00167BD8"/>
    <w:rsid w:val="00167C47"/>
    <w:rsid w:val="00167EA3"/>
    <w:rsid w:val="001700AF"/>
    <w:rsid w:val="0017024C"/>
    <w:rsid w:val="00170636"/>
    <w:rsid w:val="00170C27"/>
    <w:rsid w:val="00172091"/>
    <w:rsid w:val="00172717"/>
    <w:rsid w:val="001728D9"/>
    <w:rsid w:val="00172BD6"/>
    <w:rsid w:val="00172E25"/>
    <w:rsid w:val="001737BD"/>
    <w:rsid w:val="00173C6C"/>
    <w:rsid w:val="00174659"/>
    <w:rsid w:val="0017536D"/>
    <w:rsid w:val="00175EB6"/>
    <w:rsid w:val="00176482"/>
    <w:rsid w:val="00176B56"/>
    <w:rsid w:val="00176BEF"/>
    <w:rsid w:val="00176FF7"/>
    <w:rsid w:val="001776D4"/>
    <w:rsid w:val="001801FE"/>
    <w:rsid w:val="00180624"/>
    <w:rsid w:val="00180C3B"/>
    <w:rsid w:val="00180C7F"/>
    <w:rsid w:val="00181599"/>
    <w:rsid w:val="00181769"/>
    <w:rsid w:val="00181B95"/>
    <w:rsid w:val="0018207E"/>
    <w:rsid w:val="00182247"/>
    <w:rsid w:val="001823FD"/>
    <w:rsid w:val="00182681"/>
    <w:rsid w:val="001827A1"/>
    <w:rsid w:val="001831E8"/>
    <w:rsid w:val="00183EF7"/>
    <w:rsid w:val="00183F21"/>
    <w:rsid w:val="0018416D"/>
    <w:rsid w:val="00184D06"/>
    <w:rsid w:val="00185728"/>
    <w:rsid w:val="00185CBB"/>
    <w:rsid w:val="00186216"/>
    <w:rsid w:val="001862EF"/>
    <w:rsid w:val="0018671C"/>
    <w:rsid w:val="001867A1"/>
    <w:rsid w:val="00186FDB"/>
    <w:rsid w:val="001878FC"/>
    <w:rsid w:val="0019067F"/>
    <w:rsid w:val="0019118D"/>
    <w:rsid w:val="001916A0"/>
    <w:rsid w:val="0019174A"/>
    <w:rsid w:val="001918EF"/>
    <w:rsid w:val="00191F94"/>
    <w:rsid w:val="001933C3"/>
    <w:rsid w:val="001934F3"/>
    <w:rsid w:val="0019367F"/>
    <w:rsid w:val="001937B6"/>
    <w:rsid w:val="00193FA3"/>
    <w:rsid w:val="001941D7"/>
    <w:rsid w:val="00194665"/>
    <w:rsid w:val="00194A27"/>
    <w:rsid w:val="00194CA1"/>
    <w:rsid w:val="00195F88"/>
    <w:rsid w:val="00196B33"/>
    <w:rsid w:val="0019764E"/>
    <w:rsid w:val="00197854"/>
    <w:rsid w:val="00197E85"/>
    <w:rsid w:val="00197EB2"/>
    <w:rsid w:val="001A0286"/>
    <w:rsid w:val="001A036D"/>
    <w:rsid w:val="001A079C"/>
    <w:rsid w:val="001A09F4"/>
    <w:rsid w:val="001A10E4"/>
    <w:rsid w:val="001A19E4"/>
    <w:rsid w:val="001A1C8F"/>
    <w:rsid w:val="001A204A"/>
    <w:rsid w:val="001A22A8"/>
    <w:rsid w:val="001A26E6"/>
    <w:rsid w:val="001A2707"/>
    <w:rsid w:val="001A31DF"/>
    <w:rsid w:val="001A3861"/>
    <w:rsid w:val="001A3D64"/>
    <w:rsid w:val="001A3DE1"/>
    <w:rsid w:val="001A42BF"/>
    <w:rsid w:val="001A43E6"/>
    <w:rsid w:val="001A4B7F"/>
    <w:rsid w:val="001A4E57"/>
    <w:rsid w:val="001A5175"/>
    <w:rsid w:val="001A5602"/>
    <w:rsid w:val="001A5D72"/>
    <w:rsid w:val="001A64CA"/>
    <w:rsid w:val="001A747C"/>
    <w:rsid w:val="001A7AEB"/>
    <w:rsid w:val="001A7D4F"/>
    <w:rsid w:val="001A7F4D"/>
    <w:rsid w:val="001A7F51"/>
    <w:rsid w:val="001B00D2"/>
    <w:rsid w:val="001B14B6"/>
    <w:rsid w:val="001B2780"/>
    <w:rsid w:val="001B2817"/>
    <w:rsid w:val="001B2B0E"/>
    <w:rsid w:val="001B2C41"/>
    <w:rsid w:val="001B2C9C"/>
    <w:rsid w:val="001B3687"/>
    <w:rsid w:val="001B3FCA"/>
    <w:rsid w:val="001B3FD7"/>
    <w:rsid w:val="001B410C"/>
    <w:rsid w:val="001B453C"/>
    <w:rsid w:val="001B49DE"/>
    <w:rsid w:val="001B4ADD"/>
    <w:rsid w:val="001B4DBD"/>
    <w:rsid w:val="001B5BFE"/>
    <w:rsid w:val="001B5DD5"/>
    <w:rsid w:val="001B5E22"/>
    <w:rsid w:val="001B61FB"/>
    <w:rsid w:val="001B67CF"/>
    <w:rsid w:val="001B6C88"/>
    <w:rsid w:val="001B73FC"/>
    <w:rsid w:val="001B7714"/>
    <w:rsid w:val="001B78B1"/>
    <w:rsid w:val="001B7B65"/>
    <w:rsid w:val="001B7BBD"/>
    <w:rsid w:val="001B7D82"/>
    <w:rsid w:val="001B7D83"/>
    <w:rsid w:val="001C069F"/>
    <w:rsid w:val="001C08F5"/>
    <w:rsid w:val="001C0915"/>
    <w:rsid w:val="001C09B6"/>
    <w:rsid w:val="001C0B51"/>
    <w:rsid w:val="001C0D36"/>
    <w:rsid w:val="001C0F66"/>
    <w:rsid w:val="001C1335"/>
    <w:rsid w:val="001C1AFA"/>
    <w:rsid w:val="001C1B32"/>
    <w:rsid w:val="001C2145"/>
    <w:rsid w:val="001C21E6"/>
    <w:rsid w:val="001C255A"/>
    <w:rsid w:val="001C27BD"/>
    <w:rsid w:val="001C2ADA"/>
    <w:rsid w:val="001C2C2F"/>
    <w:rsid w:val="001C30B3"/>
    <w:rsid w:val="001C363A"/>
    <w:rsid w:val="001C3716"/>
    <w:rsid w:val="001C3919"/>
    <w:rsid w:val="001C39C1"/>
    <w:rsid w:val="001C3A32"/>
    <w:rsid w:val="001C4C47"/>
    <w:rsid w:val="001C4D71"/>
    <w:rsid w:val="001C5365"/>
    <w:rsid w:val="001C5392"/>
    <w:rsid w:val="001C567E"/>
    <w:rsid w:val="001C6F25"/>
    <w:rsid w:val="001C70B6"/>
    <w:rsid w:val="001C7173"/>
    <w:rsid w:val="001C72FF"/>
    <w:rsid w:val="001C7333"/>
    <w:rsid w:val="001C7B39"/>
    <w:rsid w:val="001D00DA"/>
    <w:rsid w:val="001D051D"/>
    <w:rsid w:val="001D0568"/>
    <w:rsid w:val="001D13F0"/>
    <w:rsid w:val="001D1EFE"/>
    <w:rsid w:val="001D2483"/>
    <w:rsid w:val="001D2A43"/>
    <w:rsid w:val="001D2FD7"/>
    <w:rsid w:val="001D4A34"/>
    <w:rsid w:val="001D507B"/>
    <w:rsid w:val="001D5165"/>
    <w:rsid w:val="001D57C6"/>
    <w:rsid w:val="001D5ABC"/>
    <w:rsid w:val="001D5B04"/>
    <w:rsid w:val="001D5C81"/>
    <w:rsid w:val="001D5E4B"/>
    <w:rsid w:val="001D6AB9"/>
    <w:rsid w:val="001D6CA1"/>
    <w:rsid w:val="001D72E2"/>
    <w:rsid w:val="001D74AD"/>
    <w:rsid w:val="001D7820"/>
    <w:rsid w:val="001D7894"/>
    <w:rsid w:val="001D7C81"/>
    <w:rsid w:val="001D7D82"/>
    <w:rsid w:val="001E04EA"/>
    <w:rsid w:val="001E0540"/>
    <w:rsid w:val="001E0A25"/>
    <w:rsid w:val="001E0E90"/>
    <w:rsid w:val="001E10D5"/>
    <w:rsid w:val="001E18C6"/>
    <w:rsid w:val="001E20B0"/>
    <w:rsid w:val="001E23F2"/>
    <w:rsid w:val="001E23FF"/>
    <w:rsid w:val="001E2A57"/>
    <w:rsid w:val="001E2ACE"/>
    <w:rsid w:val="001E2D12"/>
    <w:rsid w:val="001E2E98"/>
    <w:rsid w:val="001E3896"/>
    <w:rsid w:val="001E4150"/>
    <w:rsid w:val="001E4872"/>
    <w:rsid w:val="001E49C0"/>
    <w:rsid w:val="001E4C7C"/>
    <w:rsid w:val="001E4DDF"/>
    <w:rsid w:val="001E56C0"/>
    <w:rsid w:val="001E590E"/>
    <w:rsid w:val="001E5BA4"/>
    <w:rsid w:val="001E62AF"/>
    <w:rsid w:val="001E68B3"/>
    <w:rsid w:val="001E6A7E"/>
    <w:rsid w:val="001E7A1C"/>
    <w:rsid w:val="001E7E71"/>
    <w:rsid w:val="001F0302"/>
    <w:rsid w:val="001F074F"/>
    <w:rsid w:val="001F096E"/>
    <w:rsid w:val="001F0ADE"/>
    <w:rsid w:val="001F1072"/>
    <w:rsid w:val="001F1459"/>
    <w:rsid w:val="001F1AF7"/>
    <w:rsid w:val="001F30E0"/>
    <w:rsid w:val="001F3102"/>
    <w:rsid w:val="001F32EF"/>
    <w:rsid w:val="001F3BD2"/>
    <w:rsid w:val="001F3C06"/>
    <w:rsid w:val="001F3D80"/>
    <w:rsid w:val="001F4021"/>
    <w:rsid w:val="001F41B3"/>
    <w:rsid w:val="001F43CC"/>
    <w:rsid w:val="001F4681"/>
    <w:rsid w:val="001F46D1"/>
    <w:rsid w:val="001F478B"/>
    <w:rsid w:val="001F489C"/>
    <w:rsid w:val="001F5FFF"/>
    <w:rsid w:val="001F63F8"/>
    <w:rsid w:val="001F653E"/>
    <w:rsid w:val="001F6ABE"/>
    <w:rsid w:val="001F6EB2"/>
    <w:rsid w:val="001F7744"/>
    <w:rsid w:val="001F7B96"/>
    <w:rsid w:val="002001AA"/>
    <w:rsid w:val="0020052F"/>
    <w:rsid w:val="00201ADB"/>
    <w:rsid w:val="00202C14"/>
    <w:rsid w:val="00202E06"/>
    <w:rsid w:val="00202F18"/>
    <w:rsid w:val="002031F5"/>
    <w:rsid w:val="002032E0"/>
    <w:rsid w:val="00203656"/>
    <w:rsid w:val="00203A81"/>
    <w:rsid w:val="00203DFD"/>
    <w:rsid w:val="00204550"/>
    <w:rsid w:val="00204708"/>
    <w:rsid w:val="0020549C"/>
    <w:rsid w:val="0020558D"/>
    <w:rsid w:val="0020593A"/>
    <w:rsid w:val="0020599B"/>
    <w:rsid w:val="00205D06"/>
    <w:rsid w:val="00205EC6"/>
    <w:rsid w:val="002060E7"/>
    <w:rsid w:val="0020631D"/>
    <w:rsid w:val="00206C5D"/>
    <w:rsid w:val="00206D9C"/>
    <w:rsid w:val="00207812"/>
    <w:rsid w:val="00207A47"/>
    <w:rsid w:val="00207A73"/>
    <w:rsid w:val="00207B6C"/>
    <w:rsid w:val="002102FD"/>
    <w:rsid w:val="002105D7"/>
    <w:rsid w:val="002106B8"/>
    <w:rsid w:val="002108F5"/>
    <w:rsid w:val="00210935"/>
    <w:rsid w:val="002116A2"/>
    <w:rsid w:val="00212041"/>
    <w:rsid w:val="002128F8"/>
    <w:rsid w:val="00212FDF"/>
    <w:rsid w:val="0021319D"/>
    <w:rsid w:val="002135C7"/>
    <w:rsid w:val="00213635"/>
    <w:rsid w:val="00213917"/>
    <w:rsid w:val="0021397E"/>
    <w:rsid w:val="00213A16"/>
    <w:rsid w:val="00213C18"/>
    <w:rsid w:val="00213F58"/>
    <w:rsid w:val="00214016"/>
    <w:rsid w:val="00214410"/>
    <w:rsid w:val="00214665"/>
    <w:rsid w:val="0021476D"/>
    <w:rsid w:val="002148F4"/>
    <w:rsid w:val="002149E9"/>
    <w:rsid w:val="00215573"/>
    <w:rsid w:val="0021571E"/>
    <w:rsid w:val="00215C67"/>
    <w:rsid w:val="00215CF4"/>
    <w:rsid w:val="00216C8B"/>
    <w:rsid w:val="00216DB9"/>
    <w:rsid w:val="00216E1F"/>
    <w:rsid w:val="00217365"/>
    <w:rsid w:val="002174A0"/>
    <w:rsid w:val="00217867"/>
    <w:rsid w:val="00217DB4"/>
    <w:rsid w:val="0022040A"/>
    <w:rsid w:val="00220F63"/>
    <w:rsid w:val="00221118"/>
    <w:rsid w:val="002216C2"/>
    <w:rsid w:val="00221CB4"/>
    <w:rsid w:val="00221CE5"/>
    <w:rsid w:val="002220C8"/>
    <w:rsid w:val="00222444"/>
    <w:rsid w:val="002229E2"/>
    <w:rsid w:val="00222C5A"/>
    <w:rsid w:val="00223B7D"/>
    <w:rsid w:val="00224650"/>
    <w:rsid w:val="00224725"/>
    <w:rsid w:val="00224C4F"/>
    <w:rsid w:val="00225B03"/>
    <w:rsid w:val="002263FB"/>
    <w:rsid w:val="00226631"/>
    <w:rsid w:val="0022677D"/>
    <w:rsid w:val="00226DEC"/>
    <w:rsid w:val="002270A7"/>
    <w:rsid w:val="002274AA"/>
    <w:rsid w:val="00231034"/>
    <w:rsid w:val="002313F2"/>
    <w:rsid w:val="00232085"/>
    <w:rsid w:val="002323D7"/>
    <w:rsid w:val="00232A07"/>
    <w:rsid w:val="00232F01"/>
    <w:rsid w:val="0023324E"/>
    <w:rsid w:val="00233810"/>
    <w:rsid w:val="00233938"/>
    <w:rsid w:val="00233D0C"/>
    <w:rsid w:val="002343B7"/>
    <w:rsid w:val="002349D6"/>
    <w:rsid w:val="00234AD5"/>
    <w:rsid w:val="00234CAE"/>
    <w:rsid w:val="00235138"/>
    <w:rsid w:val="002355E1"/>
    <w:rsid w:val="00235CA6"/>
    <w:rsid w:val="0023612F"/>
    <w:rsid w:val="00236667"/>
    <w:rsid w:val="00236768"/>
    <w:rsid w:val="00236B26"/>
    <w:rsid w:val="00236B2C"/>
    <w:rsid w:val="00236C35"/>
    <w:rsid w:val="002376EF"/>
    <w:rsid w:val="00237A60"/>
    <w:rsid w:val="002404F5"/>
    <w:rsid w:val="002406D0"/>
    <w:rsid w:val="00240727"/>
    <w:rsid w:val="002407E7"/>
    <w:rsid w:val="00240BC4"/>
    <w:rsid w:val="00240BCB"/>
    <w:rsid w:val="002410B0"/>
    <w:rsid w:val="002412A3"/>
    <w:rsid w:val="00241679"/>
    <w:rsid w:val="002417A3"/>
    <w:rsid w:val="00241B8E"/>
    <w:rsid w:val="00241CE6"/>
    <w:rsid w:val="00241F88"/>
    <w:rsid w:val="00242263"/>
    <w:rsid w:val="00242D33"/>
    <w:rsid w:val="00242DC5"/>
    <w:rsid w:val="00242EDD"/>
    <w:rsid w:val="0024377D"/>
    <w:rsid w:val="00243932"/>
    <w:rsid w:val="00243F5D"/>
    <w:rsid w:val="0024493A"/>
    <w:rsid w:val="00245138"/>
    <w:rsid w:val="002458D6"/>
    <w:rsid w:val="00245CC9"/>
    <w:rsid w:val="0024676A"/>
    <w:rsid w:val="00246EC3"/>
    <w:rsid w:val="00247004"/>
    <w:rsid w:val="00247113"/>
    <w:rsid w:val="00247292"/>
    <w:rsid w:val="0024780D"/>
    <w:rsid w:val="00250481"/>
    <w:rsid w:val="00250AE2"/>
    <w:rsid w:val="00250FB9"/>
    <w:rsid w:val="00251249"/>
    <w:rsid w:val="00251B2F"/>
    <w:rsid w:val="00251DF5"/>
    <w:rsid w:val="00251ED4"/>
    <w:rsid w:val="002520BE"/>
    <w:rsid w:val="00252585"/>
    <w:rsid w:val="00252DA7"/>
    <w:rsid w:val="00252E91"/>
    <w:rsid w:val="00253068"/>
    <w:rsid w:val="00253146"/>
    <w:rsid w:val="00253F77"/>
    <w:rsid w:val="00256A12"/>
    <w:rsid w:val="00256B84"/>
    <w:rsid w:val="00256CBD"/>
    <w:rsid w:val="00256E5D"/>
    <w:rsid w:val="00257314"/>
    <w:rsid w:val="0026064E"/>
    <w:rsid w:val="00260CDF"/>
    <w:rsid w:val="00261057"/>
    <w:rsid w:val="00261790"/>
    <w:rsid w:val="00261862"/>
    <w:rsid w:val="00261C22"/>
    <w:rsid w:val="00261E70"/>
    <w:rsid w:val="002620DC"/>
    <w:rsid w:val="00262289"/>
    <w:rsid w:val="00262806"/>
    <w:rsid w:val="00262966"/>
    <w:rsid w:val="002629D9"/>
    <w:rsid w:val="00262FEF"/>
    <w:rsid w:val="00263149"/>
    <w:rsid w:val="0026393E"/>
    <w:rsid w:val="00263A35"/>
    <w:rsid w:val="00263B65"/>
    <w:rsid w:val="00264118"/>
    <w:rsid w:val="00264407"/>
    <w:rsid w:val="0026447C"/>
    <w:rsid w:val="00264939"/>
    <w:rsid w:val="002652D7"/>
    <w:rsid w:val="00265929"/>
    <w:rsid w:val="00265F25"/>
    <w:rsid w:val="00266F71"/>
    <w:rsid w:val="0026756B"/>
    <w:rsid w:val="002675A9"/>
    <w:rsid w:val="00267FF4"/>
    <w:rsid w:val="00267FFD"/>
    <w:rsid w:val="0027023F"/>
    <w:rsid w:val="002702EB"/>
    <w:rsid w:val="002708B4"/>
    <w:rsid w:val="00270978"/>
    <w:rsid w:val="00270D98"/>
    <w:rsid w:val="002718B2"/>
    <w:rsid w:val="00271B57"/>
    <w:rsid w:val="002720BF"/>
    <w:rsid w:val="00272FCE"/>
    <w:rsid w:val="00273145"/>
    <w:rsid w:val="0027317D"/>
    <w:rsid w:val="002738E1"/>
    <w:rsid w:val="0027395B"/>
    <w:rsid w:val="00273B22"/>
    <w:rsid w:val="00273D5D"/>
    <w:rsid w:val="00274B86"/>
    <w:rsid w:val="0027541D"/>
    <w:rsid w:val="002754DB"/>
    <w:rsid w:val="002757B6"/>
    <w:rsid w:val="00275A68"/>
    <w:rsid w:val="00276163"/>
    <w:rsid w:val="00276C44"/>
    <w:rsid w:val="00276F8D"/>
    <w:rsid w:val="00277584"/>
    <w:rsid w:val="0027780A"/>
    <w:rsid w:val="00277DFD"/>
    <w:rsid w:val="002809E6"/>
    <w:rsid w:val="00280B4F"/>
    <w:rsid w:val="00280C13"/>
    <w:rsid w:val="0028179C"/>
    <w:rsid w:val="00281A3C"/>
    <w:rsid w:val="00282724"/>
    <w:rsid w:val="002828A3"/>
    <w:rsid w:val="00282DE4"/>
    <w:rsid w:val="002848CA"/>
    <w:rsid w:val="00285116"/>
    <w:rsid w:val="00285320"/>
    <w:rsid w:val="002859B3"/>
    <w:rsid w:val="00285AD8"/>
    <w:rsid w:val="00285C3E"/>
    <w:rsid w:val="00285D34"/>
    <w:rsid w:val="00285E97"/>
    <w:rsid w:val="00286208"/>
    <w:rsid w:val="002870AB"/>
    <w:rsid w:val="00287538"/>
    <w:rsid w:val="0029058D"/>
    <w:rsid w:val="002907F6"/>
    <w:rsid w:val="0029088E"/>
    <w:rsid w:val="00290DD3"/>
    <w:rsid w:val="00290EFA"/>
    <w:rsid w:val="00291145"/>
    <w:rsid w:val="002911D4"/>
    <w:rsid w:val="00291361"/>
    <w:rsid w:val="002915E2"/>
    <w:rsid w:val="00291860"/>
    <w:rsid w:val="002919A4"/>
    <w:rsid w:val="002928BF"/>
    <w:rsid w:val="0029337E"/>
    <w:rsid w:val="002934B7"/>
    <w:rsid w:val="0029376E"/>
    <w:rsid w:val="00293860"/>
    <w:rsid w:val="0029388B"/>
    <w:rsid w:val="00295190"/>
    <w:rsid w:val="00295C48"/>
    <w:rsid w:val="002961C6"/>
    <w:rsid w:val="002963A8"/>
    <w:rsid w:val="00297372"/>
    <w:rsid w:val="002A0136"/>
    <w:rsid w:val="002A075C"/>
    <w:rsid w:val="002A0D8B"/>
    <w:rsid w:val="002A14A5"/>
    <w:rsid w:val="002A1631"/>
    <w:rsid w:val="002A1B03"/>
    <w:rsid w:val="002A2724"/>
    <w:rsid w:val="002A2E1B"/>
    <w:rsid w:val="002A3074"/>
    <w:rsid w:val="002A3709"/>
    <w:rsid w:val="002A43B0"/>
    <w:rsid w:val="002A5327"/>
    <w:rsid w:val="002A5616"/>
    <w:rsid w:val="002A5EDE"/>
    <w:rsid w:val="002A603F"/>
    <w:rsid w:val="002A65E7"/>
    <w:rsid w:val="002A689B"/>
    <w:rsid w:val="002A6961"/>
    <w:rsid w:val="002A6C2D"/>
    <w:rsid w:val="002A6EF0"/>
    <w:rsid w:val="002A7823"/>
    <w:rsid w:val="002A797C"/>
    <w:rsid w:val="002A7BB0"/>
    <w:rsid w:val="002A7E2E"/>
    <w:rsid w:val="002A7F64"/>
    <w:rsid w:val="002B00DD"/>
    <w:rsid w:val="002B082D"/>
    <w:rsid w:val="002B0887"/>
    <w:rsid w:val="002B0AD3"/>
    <w:rsid w:val="002B17F4"/>
    <w:rsid w:val="002B225C"/>
    <w:rsid w:val="002B22AB"/>
    <w:rsid w:val="002B3427"/>
    <w:rsid w:val="002B3437"/>
    <w:rsid w:val="002B3B33"/>
    <w:rsid w:val="002B3B7E"/>
    <w:rsid w:val="002B3C40"/>
    <w:rsid w:val="002B3D6F"/>
    <w:rsid w:val="002B3E14"/>
    <w:rsid w:val="002B4C68"/>
    <w:rsid w:val="002B56BB"/>
    <w:rsid w:val="002B5715"/>
    <w:rsid w:val="002B5F63"/>
    <w:rsid w:val="002B6B44"/>
    <w:rsid w:val="002B7012"/>
    <w:rsid w:val="002B704D"/>
    <w:rsid w:val="002B77B9"/>
    <w:rsid w:val="002BE0D9"/>
    <w:rsid w:val="002C024C"/>
    <w:rsid w:val="002C0442"/>
    <w:rsid w:val="002C07DE"/>
    <w:rsid w:val="002C0BF7"/>
    <w:rsid w:val="002C13ED"/>
    <w:rsid w:val="002C196E"/>
    <w:rsid w:val="002C1CBF"/>
    <w:rsid w:val="002C1E3C"/>
    <w:rsid w:val="002C1ED6"/>
    <w:rsid w:val="002C1EEA"/>
    <w:rsid w:val="002C308B"/>
    <w:rsid w:val="002C3331"/>
    <w:rsid w:val="002C4034"/>
    <w:rsid w:val="002C42FB"/>
    <w:rsid w:val="002C4394"/>
    <w:rsid w:val="002C4ADA"/>
    <w:rsid w:val="002C4DDA"/>
    <w:rsid w:val="002C505D"/>
    <w:rsid w:val="002C512C"/>
    <w:rsid w:val="002C5D51"/>
    <w:rsid w:val="002C5D73"/>
    <w:rsid w:val="002C5DB8"/>
    <w:rsid w:val="002C5FF0"/>
    <w:rsid w:val="002C62B2"/>
    <w:rsid w:val="002C64BE"/>
    <w:rsid w:val="002C6955"/>
    <w:rsid w:val="002C6C76"/>
    <w:rsid w:val="002C72DC"/>
    <w:rsid w:val="002C748D"/>
    <w:rsid w:val="002D062B"/>
    <w:rsid w:val="002D067D"/>
    <w:rsid w:val="002D1123"/>
    <w:rsid w:val="002D1651"/>
    <w:rsid w:val="002D1789"/>
    <w:rsid w:val="002D1907"/>
    <w:rsid w:val="002D242A"/>
    <w:rsid w:val="002D246C"/>
    <w:rsid w:val="002D25BA"/>
    <w:rsid w:val="002D265C"/>
    <w:rsid w:val="002D2A8A"/>
    <w:rsid w:val="002D3738"/>
    <w:rsid w:val="002D3873"/>
    <w:rsid w:val="002D3DDE"/>
    <w:rsid w:val="002D49E9"/>
    <w:rsid w:val="002D4A4C"/>
    <w:rsid w:val="002D4ED5"/>
    <w:rsid w:val="002D50B8"/>
    <w:rsid w:val="002D6156"/>
    <w:rsid w:val="002D66FB"/>
    <w:rsid w:val="002D691F"/>
    <w:rsid w:val="002D69BC"/>
    <w:rsid w:val="002D7237"/>
    <w:rsid w:val="002E04B8"/>
    <w:rsid w:val="002E050F"/>
    <w:rsid w:val="002E052D"/>
    <w:rsid w:val="002E0D67"/>
    <w:rsid w:val="002E15B3"/>
    <w:rsid w:val="002E214D"/>
    <w:rsid w:val="002E2228"/>
    <w:rsid w:val="002E2542"/>
    <w:rsid w:val="002E2783"/>
    <w:rsid w:val="002E2941"/>
    <w:rsid w:val="002E2E60"/>
    <w:rsid w:val="002E3153"/>
    <w:rsid w:val="002E34A1"/>
    <w:rsid w:val="002E363C"/>
    <w:rsid w:val="002E3BFD"/>
    <w:rsid w:val="002E4114"/>
    <w:rsid w:val="002E4191"/>
    <w:rsid w:val="002E4579"/>
    <w:rsid w:val="002E4D70"/>
    <w:rsid w:val="002E4E27"/>
    <w:rsid w:val="002E5EF2"/>
    <w:rsid w:val="002E64DB"/>
    <w:rsid w:val="002E64F5"/>
    <w:rsid w:val="002E6505"/>
    <w:rsid w:val="002E673F"/>
    <w:rsid w:val="002E6C5E"/>
    <w:rsid w:val="002E6D53"/>
    <w:rsid w:val="002E7278"/>
    <w:rsid w:val="002F0061"/>
    <w:rsid w:val="002F00FA"/>
    <w:rsid w:val="002F0482"/>
    <w:rsid w:val="002F09D1"/>
    <w:rsid w:val="002F0A78"/>
    <w:rsid w:val="002F0F02"/>
    <w:rsid w:val="002F1560"/>
    <w:rsid w:val="002F193D"/>
    <w:rsid w:val="002F229C"/>
    <w:rsid w:val="002F236A"/>
    <w:rsid w:val="002F25D0"/>
    <w:rsid w:val="002F2C58"/>
    <w:rsid w:val="002F427C"/>
    <w:rsid w:val="002F4459"/>
    <w:rsid w:val="002F4465"/>
    <w:rsid w:val="002F45DD"/>
    <w:rsid w:val="002F47B3"/>
    <w:rsid w:val="002F58F2"/>
    <w:rsid w:val="002F6943"/>
    <w:rsid w:val="002F6964"/>
    <w:rsid w:val="002F6CE0"/>
    <w:rsid w:val="002F706C"/>
    <w:rsid w:val="002F737C"/>
    <w:rsid w:val="002F75CB"/>
    <w:rsid w:val="0030070C"/>
    <w:rsid w:val="00300997"/>
    <w:rsid w:val="00300C8C"/>
    <w:rsid w:val="003012CC"/>
    <w:rsid w:val="0030149C"/>
    <w:rsid w:val="00301E7B"/>
    <w:rsid w:val="00302839"/>
    <w:rsid w:val="00302CBD"/>
    <w:rsid w:val="00303B2E"/>
    <w:rsid w:val="0030407D"/>
    <w:rsid w:val="00304A7C"/>
    <w:rsid w:val="00304CE1"/>
    <w:rsid w:val="003055FA"/>
    <w:rsid w:val="00305659"/>
    <w:rsid w:val="00305839"/>
    <w:rsid w:val="00306162"/>
    <w:rsid w:val="003062F7"/>
    <w:rsid w:val="0030640D"/>
    <w:rsid w:val="003066BE"/>
    <w:rsid w:val="00306B37"/>
    <w:rsid w:val="00306DB6"/>
    <w:rsid w:val="00306FB6"/>
    <w:rsid w:val="00306FB9"/>
    <w:rsid w:val="003071AD"/>
    <w:rsid w:val="003071EE"/>
    <w:rsid w:val="00307554"/>
    <w:rsid w:val="003075B7"/>
    <w:rsid w:val="00307EE1"/>
    <w:rsid w:val="00310609"/>
    <w:rsid w:val="003107B1"/>
    <w:rsid w:val="00310953"/>
    <w:rsid w:val="00310BAB"/>
    <w:rsid w:val="00310C10"/>
    <w:rsid w:val="00310F9F"/>
    <w:rsid w:val="003111C3"/>
    <w:rsid w:val="003113D7"/>
    <w:rsid w:val="0031159F"/>
    <w:rsid w:val="00311641"/>
    <w:rsid w:val="00311997"/>
    <w:rsid w:val="00311BA2"/>
    <w:rsid w:val="003121DF"/>
    <w:rsid w:val="003124DD"/>
    <w:rsid w:val="003127B1"/>
    <w:rsid w:val="003128D1"/>
    <w:rsid w:val="003138E8"/>
    <w:rsid w:val="00313CEB"/>
    <w:rsid w:val="00313D7D"/>
    <w:rsid w:val="00313E23"/>
    <w:rsid w:val="00313E24"/>
    <w:rsid w:val="003144A7"/>
    <w:rsid w:val="003144EF"/>
    <w:rsid w:val="003146DC"/>
    <w:rsid w:val="00314A8B"/>
    <w:rsid w:val="003150B9"/>
    <w:rsid w:val="00315931"/>
    <w:rsid w:val="003159E5"/>
    <w:rsid w:val="00315A80"/>
    <w:rsid w:val="00316638"/>
    <w:rsid w:val="003168D5"/>
    <w:rsid w:val="00316FAC"/>
    <w:rsid w:val="00317271"/>
    <w:rsid w:val="003175C7"/>
    <w:rsid w:val="0031765C"/>
    <w:rsid w:val="00317710"/>
    <w:rsid w:val="003177A7"/>
    <w:rsid w:val="00317C4E"/>
    <w:rsid w:val="00317F1F"/>
    <w:rsid w:val="003202AE"/>
    <w:rsid w:val="00320343"/>
    <w:rsid w:val="0032085F"/>
    <w:rsid w:val="00320A85"/>
    <w:rsid w:val="00320B17"/>
    <w:rsid w:val="0032110B"/>
    <w:rsid w:val="0032111F"/>
    <w:rsid w:val="0032127F"/>
    <w:rsid w:val="0032154B"/>
    <w:rsid w:val="00321738"/>
    <w:rsid w:val="00321986"/>
    <w:rsid w:val="00321B4E"/>
    <w:rsid w:val="00321E13"/>
    <w:rsid w:val="00322120"/>
    <w:rsid w:val="00322165"/>
    <w:rsid w:val="003221DF"/>
    <w:rsid w:val="0032319E"/>
    <w:rsid w:val="0032401B"/>
    <w:rsid w:val="00324AF1"/>
    <w:rsid w:val="00324D27"/>
    <w:rsid w:val="00324E5D"/>
    <w:rsid w:val="00324F7C"/>
    <w:rsid w:val="00325683"/>
    <w:rsid w:val="00325DB3"/>
    <w:rsid w:val="0032612A"/>
    <w:rsid w:val="00326D80"/>
    <w:rsid w:val="00327215"/>
    <w:rsid w:val="00327AA1"/>
    <w:rsid w:val="00327CCA"/>
    <w:rsid w:val="00327F40"/>
    <w:rsid w:val="003300CE"/>
    <w:rsid w:val="00330369"/>
    <w:rsid w:val="003303E6"/>
    <w:rsid w:val="0033065C"/>
    <w:rsid w:val="00330AA4"/>
    <w:rsid w:val="00331641"/>
    <w:rsid w:val="00331895"/>
    <w:rsid w:val="00331A35"/>
    <w:rsid w:val="00331D04"/>
    <w:rsid w:val="003326B3"/>
    <w:rsid w:val="00332F72"/>
    <w:rsid w:val="003337A0"/>
    <w:rsid w:val="003337EB"/>
    <w:rsid w:val="00333D4D"/>
    <w:rsid w:val="0033427C"/>
    <w:rsid w:val="0033543F"/>
    <w:rsid w:val="003358C4"/>
    <w:rsid w:val="003362CB"/>
    <w:rsid w:val="003365E0"/>
    <w:rsid w:val="00336E1E"/>
    <w:rsid w:val="00336FE0"/>
    <w:rsid w:val="00337189"/>
    <w:rsid w:val="00337392"/>
    <w:rsid w:val="0034002E"/>
    <w:rsid w:val="003400B0"/>
    <w:rsid w:val="0034068D"/>
    <w:rsid w:val="00340713"/>
    <w:rsid w:val="00340B27"/>
    <w:rsid w:val="00340EB2"/>
    <w:rsid w:val="0034126A"/>
    <w:rsid w:val="003412D1"/>
    <w:rsid w:val="00342F3A"/>
    <w:rsid w:val="00343AB7"/>
    <w:rsid w:val="00344128"/>
    <w:rsid w:val="00344453"/>
    <w:rsid w:val="00344AC6"/>
    <w:rsid w:val="003452A7"/>
    <w:rsid w:val="00345431"/>
    <w:rsid w:val="00345727"/>
    <w:rsid w:val="003457C5"/>
    <w:rsid w:val="00345B06"/>
    <w:rsid w:val="00346001"/>
    <w:rsid w:val="0034638D"/>
    <w:rsid w:val="003469F7"/>
    <w:rsid w:val="003470A4"/>
    <w:rsid w:val="003473AB"/>
    <w:rsid w:val="00347684"/>
    <w:rsid w:val="00347915"/>
    <w:rsid w:val="00347B0C"/>
    <w:rsid w:val="00347E23"/>
    <w:rsid w:val="00347EAF"/>
    <w:rsid w:val="00347F14"/>
    <w:rsid w:val="00350C9B"/>
    <w:rsid w:val="003512A5"/>
    <w:rsid w:val="0035150A"/>
    <w:rsid w:val="003515A3"/>
    <w:rsid w:val="0035189E"/>
    <w:rsid w:val="003518EF"/>
    <w:rsid w:val="003518F5"/>
    <w:rsid w:val="0035199A"/>
    <w:rsid w:val="00351B19"/>
    <w:rsid w:val="00351BBE"/>
    <w:rsid w:val="00351F69"/>
    <w:rsid w:val="00352208"/>
    <w:rsid w:val="003522C6"/>
    <w:rsid w:val="00352BAB"/>
    <w:rsid w:val="00353271"/>
    <w:rsid w:val="0035329B"/>
    <w:rsid w:val="0035352A"/>
    <w:rsid w:val="0035379B"/>
    <w:rsid w:val="00353B9A"/>
    <w:rsid w:val="00353BE7"/>
    <w:rsid w:val="00353E4E"/>
    <w:rsid w:val="00354EF6"/>
    <w:rsid w:val="00355006"/>
    <w:rsid w:val="0035506E"/>
    <w:rsid w:val="00355542"/>
    <w:rsid w:val="00357050"/>
    <w:rsid w:val="00357B21"/>
    <w:rsid w:val="00357E3D"/>
    <w:rsid w:val="00357F48"/>
    <w:rsid w:val="00360F46"/>
    <w:rsid w:val="003615E1"/>
    <w:rsid w:val="003617E9"/>
    <w:rsid w:val="00361978"/>
    <w:rsid w:val="00361DD2"/>
    <w:rsid w:val="00361E4F"/>
    <w:rsid w:val="00362336"/>
    <w:rsid w:val="00362538"/>
    <w:rsid w:val="00362BA4"/>
    <w:rsid w:val="00362DB8"/>
    <w:rsid w:val="00362E95"/>
    <w:rsid w:val="00362F61"/>
    <w:rsid w:val="00363A28"/>
    <w:rsid w:val="00364AAE"/>
    <w:rsid w:val="00364EAE"/>
    <w:rsid w:val="003665D8"/>
    <w:rsid w:val="00366936"/>
    <w:rsid w:val="00367212"/>
    <w:rsid w:val="003679EE"/>
    <w:rsid w:val="00367EFB"/>
    <w:rsid w:val="00370661"/>
    <w:rsid w:val="00370DB4"/>
    <w:rsid w:val="00370F3C"/>
    <w:rsid w:val="003719DE"/>
    <w:rsid w:val="00371C34"/>
    <w:rsid w:val="0037200A"/>
    <w:rsid w:val="003727BB"/>
    <w:rsid w:val="00372843"/>
    <w:rsid w:val="00372848"/>
    <w:rsid w:val="00372946"/>
    <w:rsid w:val="00373558"/>
    <w:rsid w:val="0037365C"/>
    <w:rsid w:val="003747A7"/>
    <w:rsid w:val="00374817"/>
    <w:rsid w:val="00374B6C"/>
    <w:rsid w:val="003752F1"/>
    <w:rsid w:val="00375AD8"/>
    <w:rsid w:val="00375B2D"/>
    <w:rsid w:val="00375BD1"/>
    <w:rsid w:val="00375C05"/>
    <w:rsid w:val="00376109"/>
    <w:rsid w:val="003764AB"/>
    <w:rsid w:val="003764B6"/>
    <w:rsid w:val="003767B0"/>
    <w:rsid w:val="00376A08"/>
    <w:rsid w:val="00376A95"/>
    <w:rsid w:val="00377A21"/>
    <w:rsid w:val="0038022C"/>
    <w:rsid w:val="00380DAC"/>
    <w:rsid w:val="0038122E"/>
    <w:rsid w:val="00381D5F"/>
    <w:rsid w:val="0038234E"/>
    <w:rsid w:val="00382767"/>
    <w:rsid w:val="0038364A"/>
    <w:rsid w:val="003836D5"/>
    <w:rsid w:val="00383888"/>
    <w:rsid w:val="00383AF6"/>
    <w:rsid w:val="00383B81"/>
    <w:rsid w:val="003841B7"/>
    <w:rsid w:val="003846AD"/>
    <w:rsid w:val="00384B3C"/>
    <w:rsid w:val="00385097"/>
    <w:rsid w:val="0038527A"/>
    <w:rsid w:val="00385597"/>
    <w:rsid w:val="00385668"/>
    <w:rsid w:val="00385738"/>
    <w:rsid w:val="00385F3F"/>
    <w:rsid w:val="003866F4"/>
    <w:rsid w:val="003866F8"/>
    <w:rsid w:val="00387042"/>
    <w:rsid w:val="00387633"/>
    <w:rsid w:val="00387835"/>
    <w:rsid w:val="00387CBF"/>
    <w:rsid w:val="00387F84"/>
    <w:rsid w:val="00390154"/>
    <w:rsid w:val="00390D4A"/>
    <w:rsid w:val="00390FE2"/>
    <w:rsid w:val="003910DB"/>
    <w:rsid w:val="003913BD"/>
    <w:rsid w:val="00391FD7"/>
    <w:rsid w:val="003926FA"/>
    <w:rsid w:val="00393787"/>
    <w:rsid w:val="003939A4"/>
    <w:rsid w:val="003939D5"/>
    <w:rsid w:val="00393CF7"/>
    <w:rsid w:val="00393F6F"/>
    <w:rsid w:val="00394642"/>
    <w:rsid w:val="003948F1"/>
    <w:rsid w:val="00394B4C"/>
    <w:rsid w:val="003950E9"/>
    <w:rsid w:val="003951E6"/>
    <w:rsid w:val="003952A2"/>
    <w:rsid w:val="00395454"/>
    <w:rsid w:val="00396091"/>
    <w:rsid w:val="00396114"/>
    <w:rsid w:val="00396AA7"/>
    <w:rsid w:val="00396B56"/>
    <w:rsid w:val="00397259"/>
    <w:rsid w:val="003972C2"/>
    <w:rsid w:val="003975C8"/>
    <w:rsid w:val="00397FE0"/>
    <w:rsid w:val="003A00AB"/>
    <w:rsid w:val="003A0611"/>
    <w:rsid w:val="003A0CC9"/>
    <w:rsid w:val="003A1337"/>
    <w:rsid w:val="003A16B1"/>
    <w:rsid w:val="003A1DE9"/>
    <w:rsid w:val="003A1E64"/>
    <w:rsid w:val="003A2AC8"/>
    <w:rsid w:val="003A2BA4"/>
    <w:rsid w:val="003A2D52"/>
    <w:rsid w:val="003A3416"/>
    <w:rsid w:val="003A36FC"/>
    <w:rsid w:val="003A38D2"/>
    <w:rsid w:val="003A3A9C"/>
    <w:rsid w:val="003A3B68"/>
    <w:rsid w:val="003A3F50"/>
    <w:rsid w:val="003A44E9"/>
    <w:rsid w:val="003A4DF1"/>
    <w:rsid w:val="003A4E72"/>
    <w:rsid w:val="003A51A4"/>
    <w:rsid w:val="003A5D8F"/>
    <w:rsid w:val="003A5EFA"/>
    <w:rsid w:val="003A5F4C"/>
    <w:rsid w:val="003A6733"/>
    <w:rsid w:val="003A6A1D"/>
    <w:rsid w:val="003A74FC"/>
    <w:rsid w:val="003A7673"/>
    <w:rsid w:val="003A7729"/>
    <w:rsid w:val="003B006E"/>
    <w:rsid w:val="003B023A"/>
    <w:rsid w:val="003B06B7"/>
    <w:rsid w:val="003B06EA"/>
    <w:rsid w:val="003B0C41"/>
    <w:rsid w:val="003B0D69"/>
    <w:rsid w:val="003B0D6C"/>
    <w:rsid w:val="003B110C"/>
    <w:rsid w:val="003B1486"/>
    <w:rsid w:val="003B17F0"/>
    <w:rsid w:val="003B2449"/>
    <w:rsid w:val="003B288B"/>
    <w:rsid w:val="003B2A12"/>
    <w:rsid w:val="003B2D64"/>
    <w:rsid w:val="003B3961"/>
    <w:rsid w:val="003B3E84"/>
    <w:rsid w:val="003B45D7"/>
    <w:rsid w:val="003B4710"/>
    <w:rsid w:val="003B4879"/>
    <w:rsid w:val="003B58B9"/>
    <w:rsid w:val="003B5ED2"/>
    <w:rsid w:val="003B6268"/>
    <w:rsid w:val="003B626E"/>
    <w:rsid w:val="003B730A"/>
    <w:rsid w:val="003B7C2D"/>
    <w:rsid w:val="003B7D0E"/>
    <w:rsid w:val="003C1053"/>
    <w:rsid w:val="003C119C"/>
    <w:rsid w:val="003C13D5"/>
    <w:rsid w:val="003C1BBE"/>
    <w:rsid w:val="003C1EF3"/>
    <w:rsid w:val="003C2A1D"/>
    <w:rsid w:val="003C2BD2"/>
    <w:rsid w:val="003C32B0"/>
    <w:rsid w:val="003C3C14"/>
    <w:rsid w:val="003C3D19"/>
    <w:rsid w:val="003C454A"/>
    <w:rsid w:val="003C4B7C"/>
    <w:rsid w:val="003C4C29"/>
    <w:rsid w:val="003C4C53"/>
    <w:rsid w:val="003C53E2"/>
    <w:rsid w:val="003C5757"/>
    <w:rsid w:val="003C57E3"/>
    <w:rsid w:val="003C5845"/>
    <w:rsid w:val="003C5D33"/>
    <w:rsid w:val="003C5DD0"/>
    <w:rsid w:val="003C5FF0"/>
    <w:rsid w:val="003C63DA"/>
    <w:rsid w:val="003C6778"/>
    <w:rsid w:val="003C6ACA"/>
    <w:rsid w:val="003C6B30"/>
    <w:rsid w:val="003C71AA"/>
    <w:rsid w:val="003C748E"/>
    <w:rsid w:val="003C7925"/>
    <w:rsid w:val="003C7CC1"/>
    <w:rsid w:val="003C7D2A"/>
    <w:rsid w:val="003D00E8"/>
    <w:rsid w:val="003D047D"/>
    <w:rsid w:val="003D07FA"/>
    <w:rsid w:val="003D0FCB"/>
    <w:rsid w:val="003D14D9"/>
    <w:rsid w:val="003D1A0C"/>
    <w:rsid w:val="003D1ECB"/>
    <w:rsid w:val="003D2758"/>
    <w:rsid w:val="003D2779"/>
    <w:rsid w:val="003D279D"/>
    <w:rsid w:val="003D2916"/>
    <w:rsid w:val="003D2EAD"/>
    <w:rsid w:val="003D3C2C"/>
    <w:rsid w:val="003D3D83"/>
    <w:rsid w:val="003D415C"/>
    <w:rsid w:val="003D5577"/>
    <w:rsid w:val="003D57C7"/>
    <w:rsid w:val="003D5E43"/>
    <w:rsid w:val="003D6368"/>
    <w:rsid w:val="003D652B"/>
    <w:rsid w:val="003D68A8"/>
    <w:rsid w:val="003D68C7"/>
    <w:rsid w:val="003D68D0"/>
    <w:rsid w:val="003D7828"/>
    <w:rsid w:val="003D7909"/>
    <w:rsid w:val="003D7BCC"/>
    <w:rsid w:val="003D7BFB"/>
    <w:rsid w:val="003E01B5"/>
    <w:rsid w:val="003E01C3"/>
    <w:rsid w:val="003E05B9"/>
    <w:rsid w:val="003E06AE"/>
    <w:rsid w:val="003E0F20"/>
    <w:rsid w:val="003E10B6"/>
    <w:rsid w:val="003E11E3"/>
    <w:rsid w:val="003E1446"/>
    <w:rsid w:val="003E191F"/>
    <w:rsid w:val="003E1CEA"/>
    <w:rsid w:val="003E2537"/>
    <w:rsid w:val="003E2645"/>
    <w:rsid w:val="003E2B29"/>
    <w:rsid w:val="003E2D0E"/>
    <w:rsid w:val="003E2DA6"/>
    <w:rsid w:val="003E2E26"/>
    <w:rsid w:val="003E41BB"/>
    <w:rsid w:val="003E4481"/>
    <w:rsid w:val="003E44F3"/>
    <w:rsid w:val="003E47E9"/>
    <w:rsid w:val="003E4946"/>
    <w:rsid w:val="003E57D6"/>
    <w:rsid w:val="003E5800"/>
    <w:rsid w:val="003E5B84"/>
    <w:rsid w:val="003E5F14"/>
    <w:rsid w:val="003E600B"/>
    <w:rsid w:val="003E690C"/>
    <w:rsid w:val="003E706F"/>
    <w:rsid w:val="003E70FC"/>
    <w:rsid w:val="003E718B"/>
    <w:rsid w:val="003E7B00"/>
    <w:rsid w:val="003F01CD"/>
    <w:rsid w:val="003F03B5"/>
    <w:rsid w:val="003F0464"/>
    <w:rsid w:val="003F06ED"/>
    <w:rsid w:val="003F0A06"/>
    <w:rsid w:val="003F18EB"/>
    <w:rsid w:val="003F1F71"/>
    <w:rsid w:val="003F2192"/>
    <w:rsid w:val="003F2541"/>
    <w:rsid w:val="003F2711"/>
    <w:rsid w:val="003F2944"/>
    <w:rsid w:val="003F2F20"/>
    <w:rsid w:val="003F321B"/>
    <w:rsid w:val="003F3FAF"/>
    <w:rsid w:val="003F4029"/>
    <w:rsid w:val="003F47A6"/>
    <w:rsid w:val="003F5133"/>
    <w:rsid w:val="003F54EA"/>
    <w:rsid w:val="003F6003"/>
    <w:rsid w:val="003F690B"/>
    <w:rsid w:val="003F6BB2"/>
    <w:rsid w:val="003F6BE1"/>
    <w:rsid w:val="003F7277"/>
    <w:rsid w:val="003F7831"/>
    <w:rsid w:val="003F79DA"/>
    <w:rsid w:val="003F7C03"/>
    <w:rsid w:val="003F7F9A"/>
    <w:rsid w:val="004004FA"/>
    <w:rsid w:val="00400848"/>
    <w:rsid w:val="00400C45"/>
    <w:rsid w:val="00401AE8"/>
    <w:rsid w:val="004021E1"/>
    <w:rsid w:val="004036B9"/>
    <w:rsid w:val="00404293"/>
    <w:rsid w:val="00404856"/>
    <w:rsid w:val="00404D12"/>
    <w:rsid w:val="00404E88"/>
    <w:rsid w:val="00405221"/>
    <w:rsid w:val="0040523D"/>
    <w:rsid w:val="00405EFB"/>
    <w:rsid w:val="004079B0"/>
    <w:rsid w:val="004079F5"/>
    <w:rsid w:val="004101A6"/>
    <w:rsid w:val="00410695"/>
    <w:rsid w:val="004106EC"/>
    <w:rsid w:val="00410881"/>
    <w:rsid w:val="00411A07"/>
    <w:rsid w:val="00411BF6"/>
    <w:rsid w:val="00411E70"/>
    <w:rsid w:val="00411EE1"/>
    <w:rsid w:val="00412A4B"/>
    <w:rsid w:val="00414194"/>
    <w:rsid w:val="004142A5"/>
    <w:rsid w:val="004142F6"/>
    <w:rsid w:val="00414464"/>
    <w:rsid w:val="00414BA2"/>
    <w:rsid w:val="00414BC7"/>
    <w:rsid w:val="00414EF8"/>
    <w:rsid w:val="00415016"/>
    <w:rsid w:val="00415D54"/>
    <w:rsid w:val="00415EC1"/>
    <w:rsid w:val="00415FB4"/>
    <w:rsid w:val="00416C77"/>
    <w:rsid w:val="00417231"/>
    <w:rsid w:val="0041735A"/>
    <w:rsid w:val="0041748B"/>
    <w:rsid w:val="00417661"/>
    <w:rsid w:val="00417ACB"/>
    <w:rsid w:val="00417E02"/>
    <w:rsid w:val="00420251"/>
    <w:rsid w:val="00420879"/>
    <w:rsid w:val="00420F83"/>
    <w:rsid w:val="0042117E"/>
    <w:rsid w:val="004214B6"/>
    <w:rsid w:val="0042158A"/>
    <w:rsid w:val="00421823"/>
    <w:rsid w:val="0042191C"/>
    <w:rsid w:val="0042216C"/>
    <w:rsid w:val="00422335"/>
    <w:rsid w:val="004231C5"/>
    <w:rsid w:val="00423F37"/>
    <w:rsid w:val="0042413E"/>
    <w:rsid w:val="004242CF"/>
    <w:rsid w:val="00425BCD"/>
    <w:rsid w:val="004262C9"/>
    <w:rsid w:val="004264D2"/>
    <w:rsid w:val="00426D82"/>
    <w:rsid w:val="00427413"/>
    <w:rsid w:val="00430032"/>
    <w:rsid w:val="004304BD"/>
    <w:rsid w:val="004314B7"/>
    <w:rsid w:val="00431669"/>
    <w:rsid w:val="00431B18"/>
    <w:rsid w:val="00431D0F"/>
    <w:rsid w:val="00432E4D"/>
    <w:rsid w:val="00432EE1"/>
    <w:rsid w:val="00432FB8"/>
    <w:rsid w:val="0043318D"/>
    <w:rsid w:val="004331F1"/>
    <w:rsid w:val="00433E99"/>
    <w:rsid w:val="00435152"/>
    <w:rsid w:val="00435271"/>
    <w:rsid w:val="00435298"/>
    <w:rsid w:val="00435784"/>
    <w:rsid w:val="00436549"/>
    <w:rsid w:val="00436B4D"/>
    <w:rsid w:val="00436B6F"/>
    <w:rsid w:val="00436E55"/>
    <w:rsid w:val="00436F06"/>
    <w:rsid w:val="004375B4"/>
    <w:rsid w:val="00437650"/>
    <w:rsid w:val="00437CA8"/>
    <w:rsid w:val="00440223"/>
    <w:rsid w:val="004406FD"/>
    <w:rsid w:val="00440B8A"/>
    <w:rsid w:val="00441B0A"/>
    <w:rsid w:val="00441F11"/>
    <w:rsid w:val="004421BD"/>
    <w:rsid w:val="0044234C"/>
    <w:rsid w:val="00442438"/>
    <w:rsid w:val="00442B2D"/>
    <w:rsid w:val="00442B6F"/>
    <w:rsid w:val="0044360B"/>
    <w:rsid w:val="00443903"/>
    <w:rsid w:val="00443BB5"/>
    <w:rsid w:val="00444024"/>
    <w:rsid w:val="00444941"/>
    <w:rsid w:val="00444C32"/>
    <w:rsid w:val="00444E2F"/>
    <w:rsid w:val="00444F20"/>
    <w:rsid w:val="004450D8"/>
    <w:rsid w:val="00445203"/>
    <w:rsid w:val="004457AB"/>
    <w:rsid w:val="0044586A"/>
    <w:rsid w:val="00445959"/>
    <w:rsid w:val="004459C0"/>
    <w:rsid w:val="00446263"/>
    <w:rsid w:val="004464CE"/>
    <w:rsid w:val="00446D35"/>
    <w:rsid w:val="0044760F"/>
    <w:rsid w:val="00450002"/>
    <w:rsid w:val="004518FD"/>
    <w:rsid w:val="004528FB"/>
    <w:rsid w:val="00452A9D"/>
    <w:rsid w:val="00452D28"/>
    <w:rsid w:val="00453239"/>
    <w:rsid w:val="00453324"/>
    <w:rsid w:val="00453B53"/>
    <w:rsid w:val="00453F45"/>
    <w:rsid w:val="00454027"/>
    <w:rsid w:val="00454AE7"/>
    <w:rsid w:val="00454AF3"/>
    <w:rsid w:val="00455417"/>
    <w:rsid w:val="004559A1"/>
    <w:rsid w:val="00455A21"/>
    <w:rsid w:val="00456019"/>
    <w:rsid w:val="004565FE"/>
    <w:rsid w:val="00456EFC"/>
    <w:rsid w:val="004576AE"/>
    <w:rsid w:val="0046000C"/>
    <w:rsid w:val="00460E78"/>
    <w:rsid w:val="00461199"/>
    <w:rsid w:val="0046171A"/>
    <w:rsid w:val="00461999"/>
    <w:rsid w:val="004625EE"/>
    <w:rsid w:val="00463A44"/>
    <w:rsid w:val="00463CD4"/>
    <w:rsid w:val="004649BF"/>
    <w:rsid w:val="00464B30"/>
    <w:rsid w:val="00464D92"/>
    <w:rsid w:val="00464EFA"/>
    <w:rsid w:val="00465165"/>
    <w:rsid w:val="0046523B"/>
    <w:rsid w:val="00465A60"/>
    <w:rsid w:val="00465CAD"/>
    <w:rsid w:val="00465D1E"/>
    <w:rsid w:val="004664AF"/>
    <w:rsid w:val="00466887"/>
    <w:rsid w:val="00466DD4"/>
    <w:rsid w:val="0046735B"/>
    <w:rsid w:val="004674DA"/>
    <w:rsid w:val="00467700"/>
    <w:rsid w:val="00467B9A"/>
    <w:rsid w:val="00470778"/>
    <w:rsid w:val="00471273"/>
    <w:rsid w:val="004718B7"/>
    <w:rsid w:val="004722C2"/>
    <w:rsid w:val="004724C0"/>
    <w:rsid w:val="00472769"/>
    <w:rsid w:val="00472E5D"/>
    <w:rsid w:val="00473482"/>
    <w:rsid w:val="00473A0D"/>
    <w:rsid w:val="00473CA6"/>
    <w:rsid w:val="0047407B"/>
    <w:rsid w:val="00474F8E"/>
    <w:rsid w:val="00475710"/>
    <w:rsid w:val="004763D9"/>
    <w:rsid w:val="00476AD3"/>
    <w:rsid w:val="00476DA8"/>
    <w:rsid w:val="00477291"/>
    <w:rsid w:val="004772E6"/>
    <w:rsid w:val="00477401"/>
    <w:rsid w:val="0047775B"/>
    <w:rsid w:val="00477F75"/>
    <w:rsid w:val="004803A1"/>
    <w:rsid w:val="0048055C"/>
    <w:rsid w:val="00480655"/>
    <w:rsid w:val="00480C4A"/>
    <w:rsid w:val="0048119F"/>
    <w:rsid w:val="004811B5"/>
    <w:rsid w:val="00481618"/>
    <w:rsid w:val="004817EE"/>
    <w:rsid w:val="0048188B"/>
    <w:rsid w:val="00481A69"/>
    <w:rsid w:val="00481A77"/>
    <w:rsid w:val="00481E92"/>
    <w:rsid w:val="00482422"/>
    <w:rsid w:val="00483470"/>
    <w:rsid w:val="0048350F"/>
    <w:rsid w:val="0048374A"/>
    <w:rsid w:val="00483C3A"/>
    <w:rsid w:val="0048455F"/>
    <w:rsid w:val="004848DE"/>
    <w:rsid w:val="00484FCA"/>
    <w:rsid w:val="0048502B"/>
    <w:rsid w:val="004853F8"/>
    <w:rsid w:val="00485617"/>
    <w:rsid w:val="00485827"/>
    <w:rsid w:val="00485A0A"/>
    <w:rsid w:val="00485BDC"/>
    <w:rsid w:val="00485CF4"/>
    <w:rsid w:val="00485D9B"/>
    <w:rsid w:val="00486E8D"/>
    <w:rsid w:val="00487171"/>
    <w:rsid w:val="0048723F"/>
    <w:rsid w:val="00487924"/>
    <w:rsid w:val="00490309"/>
    <w:rsid w:val="0049097B"/>
    <w:rsid w:val="004924E2"/>
    <w:rsid w:val="004928DA"/>
    <w:rsid w:val="00492E03"/>
    <w:rsid w:val="00492F22"/>
    <w:rsid w:val="00492F2A"/>
    <w:rsid w:val="00493371"/>
    <w:rsid w:val="00493F58"/>
    <w:rsid w:val="004946BA"/>
    <w:rsid w:val="004948DF"/>
    <w:rsid w:val="004949DF"/>
    <w:rsid w:val="00494C5E"/>
    <w:rsid w:val="00495189"/>
    <w:rsid w:val="0049640C"/>
    <w:rsid w:val="0049643E"/>
    <w:rsid w:val="00496A3C"/>
    <w:rsid w:val="00496CBB"/>
    <w:rsid w:val="004971F9"/>
    <w:rsid w:val="0049739F"/>
    <w:rsid w:val="00497EFA"/>
    <w:rsid w:val="00497FCA"/>
    <w:rsid w:val="004A030E"/>
    <w:rsid w:val="004A07B1"/>
    <w:rsid w:val="004A0B39"/>
    <w:rsid w:val="004A11FA"/>
    <w:rsid w:val="004A19BE"/>
    <w:rsid w:val="004A1A21"/>
    <w:rsid w:val="004A1A34"/>
    <w:rsid w:val="004A1A69"/>
    <w:rsid w:val="004A265B"/>
    <w:rsid w:val="004A2D88"/>
    <w:rsid w:val="004A35A0"/>
    <w:rsid w:val="004A3F18"/>
    <w:rsid w:val="004A4C7D"/>
    <w:rsid w:val="004A4E49"/>
    <w:rsid w:val="004A5213"/>
    <w:rsid w:val="004A5299"/>
    <w:rsid w:val="004A54F4"/>
    <w:rsid w:val="004A55A6"/>
    <w:rsid w:val="004A5DAC"/>
    <w:rsid w:val="004A6066"/>
    <w:rsid w:val="004A60B9"/>
    <w:rsid w:val="004A6464"/>
    <w:rsid w:val="004A6E32"/>
    <w:rsid w:val="004A6ED4"/>
    <w:rsid w:val="004A706B"/>
    <w:rsid w:val="004A7075"/>
    <w:rsid w:val="004A7A9F"/>
    <w:rsid w:val="004A7CEA"/>
    <w:rsid w:val="004A7CF8"/>
    <w:rsid w:val="004A7F23"/>
    <w:rsid w:val="004B053B"/>
    <w:rsid w:val="004B0679"/>
    <w:rsid w:val="004B0755"/>
    <w:rsid w:val="004B1493"/>
    <w:rsid w:val="004B16FB"/>
    <w:rsid w:val="004B19AD"/>
    <w:rsid w:val="004B1EB8"/>
    <w:rsid w:val="004B2B5B"/>
    <w:rsid w:val="004B2D28"/>
    <w:rsid w:val="004B2F87"/>
    <w:rsid w:val="004B30ED"/>
    <w:rsid w:val="004B318D"/>
    <w:rsid w:val="004B35CB"/>
    <w:rsid w:val="004B3863"/>
    <w:rsid w:val="004B44BF"/>
    <w:rsid w:val="004B463D"/>
    <w:rsid w:val="004B472F"/>
    <w:rsid w:val="004B4AEB"/>
    <w:rsid w:val="004B50C1"/>
    <w:rsid w:val="004B51EF"/>
    <w:rsid w:val="004B5623"/>
    <w:rsid w:val="004B59C3"/>
    <w:rsid w:val="004B61F1"/>
    <w:rsid w:val="004B6C6B"/>
    <w:rsid w:val="004B6F2B"/>
    <w:rsid w:val="004B7538"/>
    <w:rsid w:val="004B7947"/>
    <w:rsid w:val="004B79C1"/>
    <w:rsid w:val="004B7DC4"/>
    <w:rsid w:val="004C0379"/>
    <w:rsid w:val="004C0D62"/>
    <w:rsid w:val="004C10BC"/>
    <w:rsid w:val="004C11F7"/>
    <w:rsid w:val="004C1B71"/>
    <w:rsid w:val="004C2167"/>
    <w:rsid w:val="004C2A54"/>
    <w:rsid w:val="004C2F1C"/>
    <w:rsid w:val="004C3191"/>
    <w:rsid w:val="004C346E"/>
    <w:rsid w:val="004C36C2"/>
    <w:rsid w:val="004C388D"/>
    <w:rsid w:val="004C3E4C"/>
    <w:rsid w:val="004C3FD6"/>
    <w:rsid w:val="004C41BE"/>
    <w:rsid w:val="004C4411"/>
    <w:rsid w:val="004C44F5"/>
    <w:rsid w:val="004C4555"/>
    <w:rsid w:val="004C45FA"/>
    <w:rsid w:val="004C4897"/>
    <w:rsid w:val="004C4B83"/>
    <w:rsid w:val="004C4BAC"/>
    <w:rsid w:val="004C4ECC"/>
    <w:rsid w:val="004C4F2C"/>
    <w:rsid w:val="004C517D"/>
    <w:rsid w:val="004C5C65"/>
    <w:rsid w:val="004C5E0A"/>
    <w:rsid w:val="004C6158"/>
    <w:rsid w:val="004C6326"/>
    <w:rsid w:val="004C67A9"/>
    <w:rsid w:val="004C795E"/>
    <w:rsid w:val="004D01B6"/>
    <w:rsid w:val="004D03F5"/>
    <w:rsid w:val="004D057D"/>
    <w:rsid w:val="004D0E0D"/>
    <w:rsid w:val="004D0EF0"/>
    <w:rsid w:val="004D192A"/>
    <w:rsid w:val="004D19AF"/>
    <w:rsid w:val="004D1BE3"/>
    <w:rsid w:val="004D2BCC"/>
    <w:rsid w:val="004D2D9D"/>
    <w:rsid w:val="004D2FC5"/>
    <w:rsid w:val="004D3874"/>
    <w:rsid w:val="004D4D30"/>
    <w:rsid w:val="004D4E57"/>
    <w:rsid w:val="004D4EA9"/>
    <w:rsid w:val="004D581A"/>
    <w:rsid w:val="004D5A37"/>
    <w:rsid w:val="004D5A6A"/>
    <w:rsid w:val="004D6313"/>
    <w:rsid w:val="004D66A6"/>
    <w:rsid w:val="004D70FF"/>
    <w:rsid w:val="004D76FB"/>
    <w:rsid w:val="004D77B7"/>
    <w:rsid w:val="004D79DC"/>
    <w:rsid w:val="004E0561"/>
    <w:rsid w:val="004E12BE"/>
    <w:rsid w:val="004E132C"/>
    <w:rsid w:val="004E1ABF"/>
    <w:rsid w:val="004E2227"/>
    <w:rsid w:val="004E24E2"/>
    <w:rsid w:val="004E2CF1"/>
    <w:rsid w:val="004E322B"/>
    <w:rsid w:val="004E4740"/>
    <w:rsid w:val="004E475F"/>
    <w:rsid w:val="004E4AB7"/>
    <w:rsid w:val="004E4DBE"/>
    <w:rsid w:val="004E4ED6"/>
    <w:rsid w:val="004E4FF9"/>
    <w:rsid w:val="004E5142"/>
    <w:rsid w:val="004E55BA"/>
    <w:rsid w:val="004E5726"/>
    <w:rsid w:val="004F02D1"/>
    <w:rsid w:val="004F0415"/>
    <w:rsid w:val="004F1303"/>
    <w:rsid w:val="004F18B8"/>
    <w:rsid w:val="004F1A90"/>
    <w:rsid w:val="004F2057"/>
    <w:rsid w:val="004F23E6"/>
    <w:rsid w:val="004F2C9E"/>
    <w:rsid w:val="004F36D5"/>
    <w:rsid w:val="004F3CA8"/>
    <w:rsid w:val="004F4595"/>
    <w:rsid w:val="004F4784"/>
    <w:rsid w:val="004F528A"/>
    <w:rsid w:val="004F5414"/>
    <w:rsid w:val="004F59B9"/>
    <w:rsid w:val="004F5A6B"/>
    <w:rsid w:val="004F6613"/>
    <w:rsid w:val="004F6700"/>
    <w:rsid w:val="004F746F"/>
    <w:rsid w:val="004F77AF"/>
    <w:rsid w:val="0050034F"/>
    <w:rsid w:val="005007FC"/>
    <w:rsid w:val="00500B34"/>
    <w:rsid w:val="00500C08"/>
    <w:rsid w:val="00500C42"/>
    <w:rsid w:val="00500F4D"/>
    <w:rsid w:val="00501BE8"/>
    <w:rsid w:val="00501E2F"/>
    <w:rsid w:val="0050225B"/>
    <w:rsid w:val="005022C8"/>
    <w:rsid w:val="005026FF"/>
    <w:rsid w:val="00502E0D"/>
    <w:rsid w:val="005032B8"/>
    <w:rsid w:val="00503529"/>
    <w:rsid w:val="00503D2F"/>
    <w:rsid w:val="00504056"/>
    <w:rsid w:val="00504368"/>
    <w:rsid w:val="00504E14"/>
    <w:rsid w:val="00505294"/>
    <w:rsid w:val="005055EC"/>
    <w:rsid w:val="00505B0E"/>
    <w:rsid w:val="00505E5B"/>
    <w:rsid w:val="00506017"/>
    <w:rsid w:val="0050680D"/>
    <w:rsid w:val="0050687E"/>
    <w:rsid w:val="00506EB6"/>
    <w:rsid w:val="00507033"/>
    <w:rsid w:val="00507194"/>
    <w:rsid w:val="00507264"/>
    <w:rsid w:val="00507C19"/>
    <w:rsid w:val="00510059"/>
    <w:rsid w:val="00510109"/>
    <w:rsid w:val="00510325"/>
    <w:rsid w:val="00510979"/>
    <w:rsid w:val="00510CDB"/>
    <w:rsid w:val="0051124F"/>
    <w:rsid w:val="005113FB"/>
    <w:rsid w:val="005114E4"/>
    <w:rsid w:val="005114F8"/>
    <w:rsid w:val="005117BA"/>
    <w:rsid w:val="00511D9F"/>
    <w:rsid w:val="005121F1"/>
    <w:rsid w:val="00512603"/>
    <w:rsid w:val="00512609"/>
    <w:rsid w:val="0051262C"/>
    <w:rsid w:val="00512965"/>
    <w:rsid w:val="00513499"/>
    <w:rsid w:val="00513924"/>
    <w:rsid w:val="00513C70"/>
    <w:rsid w:val="00513E69"/>
    <w:rsid w:val="005155E1"/>
    <w:rsid w:val="0051564C"/>
    <w:rsid w:val="005156C6"/>
    <w:rsid w:val="005160BD"/>
    <w:rsid w:val="00516451"/>
    <w:rsid w:val="00516623"/>
    <w:rsid w:val="0051697E"/>
    <w:rsid w:val="00517002"/>
    <w:rsid w:val="00517380"/>
    <w:rsid w:val="005173A0"/>
    <w:rsid w:val="005174AD"/>
    <w:rsid w:val="00517683"/>
    <w:rsid w:val="00517936"/>
    <w:rsid w:val="00520272"/>
    <w:rsid w:val="005205E8"/>
    <w:rsid w:val="00520617"/>
    <w:rsid w:val="00520899"/>
    <w:rsid w:val="005220AC"/>
    <w:rsid w:val="005221FC"/>
    <w:rsid w:val="0052221F"/>
    <w:rsid w:val="005228B5"/>
    <w:rsid w:val="00522900"/>
    <w:rsid w:val="00523983"/>
    <w:rsid w:val="0052477A"/>
    <w:rsid w:val="0052609F"/>
    <w:rsid w:val="0052610A"/>
    <w:rsid w:val="0052614A"/>
    <w:rsid w:val="005262DD"/>
    <w:rsid w:val="00526377"/>
    <w:rsid w:val="005271C8"/>
    <w:rsid w:val="0052774B"/>
    <w:rsid w:val="0052782B"/>
    <w:rsid w:val="00527EC4"/>
    <w:rsid w:val="00530525"/>
    <w:rsid w:val="0053069E"/>
    <w:rsid w:val="0053079D"/>
    <w:rsid w:val="00530C23"/>
    <w:rsid w:val="00531661"/>
    <w:rsid w:val="00531A00"/>
    <w:rsid w:val="00531CA7"/>
    <w:rsid w:val="00531DC5"/>
    <w:rsid w:val="0053201A"/>
    <w:rsid w:val="005322D7"/>
    <w:rsid w:val="005326FC"/>
    <w:rsid w:val="005327FF"/>
    <w:rsid w:val="00532B89"/>
    <w:rsid w:val="00532FE4"/>
    <w:rsid w:val="00533018"/>
    <w:rsid w:val="00533223"/>
    <w:rsid w:val="00533AA0"/>
    <w:rsid w:val="00533F41"/>
    <w:rsid w:val="005347AA"/>
    <w:rsid w:val="00534A1E"/>
    <w:rsid w:val="00534C8F"/>
    <w:rsid w:val="00534E87"/>
    <w:rsid w:val="0053615F"/>
    <w:rsid w:val="00536390"/>
    <w:rsid w:val="005364C1"/>
    <w:rsid w:val="00536812"/>
    <w:rsid w:val="00537C09"/>
    <w:rsid w:val="00537C9D"/>
    <w:rsid w:val="00540175"/>
    <w:rsid w:val="005403B7"/>
    <w:rsid w:val="005405AF"/>
    <w:rsid w:val="00540A98"/>
    <w:rsid w:val="00540B4E"/>
    <w:rsid w:val="005410FE"/>
    <w:rsid w:val="0054137A"/>
    <w:rsid w:val="0054163C"/>
    <w:rsid w:val="00541F72"/>
    <w:rsid w:val="005420D6"/>
    <w:rsid w:val="005422E2"/>
    <w:rsid w:val="005433B6"/>
    <w:rsid w:val="0054340B"/>
    <w:rsid w:val="00543765"/>
    <w:rsid w:val="00543FC7"/>
    <w:rsid w:val="0054420C"/>
    <w:rsid w:val="005443ED"/>
    <w:rsid w:val="0054474E"/>
    <w:rsid w:val="00544952"/>
    <w:rsid w:val="00544D21"/>
    <w:rsid w:val="005453D5"/>
    <w:rsid w:val="005455AF"/>
    <w:rsid w:val="005458E8"/>
    <w:rsid w:val="00545C9F"/>
    <w:rsid w:val="00546105"/>
    <w:rsid w:val="00546388"/>
    <w:rsid w:val="005464B9"/>
    <w:rsid w:val="00546A88"/>
    <w:rsid w:val="005471D5"/>
    <w:rsid w:val="0054733E"/>
    <w:rsid w:val="00547537"/>
    <w:rsid w:val="005475AA"/>
    <w:rsid w:val="00547D9F"/>
    <w:rsid w:val="00547EC8"/>
    <w:rsid w:val="00550859"/>
    <w:rsid w:val="005508BD"/>
    <w:rsid w:val="005509CF"/>
    <w:rsid w:val="00550B9C"/>
    <w:rsid w:val="00550C09"/>
    <w:rsid w:val="00550DBD"/>
    <w:rsid w:val="00551087"/>
    <w:rsid w:val="005511DA"/>
    <w:rsid w:val="005513CA"/>
    <w:rsid w:val="005513D6"/>
    <w:rsid w:val="00551496"/>
    <w:rsid w:val="00551E2D"/>
    <w:rsid w:val="0055202D"/>
    <w:rsid w:val="00552491"/>
    <w:rsid w:val="00552812"/>
    <w:rsid w:val="00552835"/>
    <w:rsid w:val="00552BAA"/>
    <w:rsid w:val="00552E47"/>
    <w:rsid w:val="00552EF9"/>
    <w:rsid w:val="00553110"/>
    <w:rsid w:val="005533A7"/>
    <w:rsid w:val="00553F96"/>
    <w:rsid w:val="00554777"/>
    <w:rsid w:val="00554CA6"/>
    <w:rsid w:val="00554D26"/>
    <w:rsid w:val="00555062"/>
    <w:rsid w:val="00555145"/>
    <w:rsid w:val="00555A76"/>
    <w:rsid w:val="00555C6C"/>
    <w:rsid w:val="005569E7"/>
    <w:rsid w:val="00556E3B"/>
    <w:rsid w:val="00556F4A"/>
    <w:rsid w:val="0055743F"/>
    <w:rsid w:val="005575AC"/>
    <w:rsid w:val="00557607"/>
    <w:rsid w:val="00557C64"/>
    <w:rsid w:val="00560336"/>
    <w:rsid w:val="005606A0"/>
    <w:rsid w:val="00560A11"/>
    <w:rsid w:val="00560EA2"/>
    <w:rsid w:val="00560EF0"/>
    <w:rsid w:val="0056117D"/>
    <w:rsid w:val="00561C54"/>
    <w:rsid w:val="00561EA4"/>
    <w:rsid w:val="00561EA5"/>
    <w:rsid w:val="005620BE"/>
    <w:rsid w:val="00562349"/>
    <w:rsid w:val="00562423"/>
    <w:rsid w:val="00562AF7"/>
    <w:rsid w:val="005632B3"/>
    <w:rsid w:val="005636C6"/>
    <w:rsid w:val="00563A30"/>
    <w:rsid w:val="00563BC8"/>
    <w:rsid w:val="00564BEE"/>
    <w:rsid w:val="00564C47"/>
    <w:rsid w:val="005652F1"/>
    <w:rsid w:val="00565506"/>
    <w:rsid w:val="005655ED"/>
    <w:rsid w:val="0056618F"/>
    <w:rsid w:val="0056660D"/>
    <w:rsid w:val="00566D93"/>
    <w:rsid w:val="00566FDC"/>
    <w:rsid w:val="005671FE"/>
    <w:rsid w:val="00567367"/>
    <w:rsid w:val="005673C8"/>
    <w:rsid w:val="005677C1"/>
    <w:rsid w:val="00567931"/>
    <w:rsid w:val="00570CCF"/>
    <w:rsid w:val="00570F6B"/>
    <w:rsid w:val="00571B7E"/>
    <w:rsid w:val="00571DDF"/>
    <w:rsid w:val="005721D8"/>
    <w:rsid w:val="005727A0"/>
    <w:rsid w:val="0057338A"/>
    <w:rsid w:val="00573FDF"/>
    <w:rsid w:val="00574198"/>
    <w:rsid w:val="005741AC"/>
    <w:rsid w:val="005744F3"/>
    <w:rsid w:val="00574636"/>
    <w:rsid w:val="00574C1F"/>
    <w:rsid w:val="00574E42"/>
    <w:rsid w:val="00574F1F"/>
    <w:rsid w:val="00575884"/>
    <w:rsid w:val="005758C5"/>
    <w:rsid w:val="00575EC5"/>
    <w:rsid w:val="0057629B"/>
    <w:rsid w:val="005767E0"/>
    <w:rsid w:val="00576A3C"/>
    <w:rsid w:val="00576B8A"/>
    <w:rsid w:val="0057754F"/>
    <w:rsid w:val="00580031"/>
    <w:rsid w:val="00580DC6"/>
    <w:rsid w:val="00580EB0"/>
    <w:rsid w:val="00581460"/>
    <w:rsid w:val="00581B06"/>
    <w:rsid w:val="00581D08"/>
    <w:rsid w:val="00581F81"/>
    <w:rsid w:val="005824DA"/>
    <w:rsid w:val="00582B33"/>
    <w:rsid w:val="00582E41"/>
    <w:rsid w:val="00583313"/>
    <w:rsid w:val="00583E91"/>
    <w:rsid w:val="005849D4"/>
    <w:rsid w:val="00584D5C"/>
    <w:rsid w:val="00585655"/>
    <w:rsid w:val="00586183"/>
    <w:rsid w:val="005876D0"/>
    <w:rsid w:val="0059005F"/>
    <w:rsid w:val="005901DA"/>
    <w:rsid w:val="00590CEB"/>
    <w:rsid w:val="00590ED7"/>
    <w:rsid w:val="005910FE"/>
    <w:rsid w:val="00591370"/>
    <w:rsid w:val="00591BC2"/>
    <w:rsid w:val="00592381"/>
    <w:rsid w:val="00592A25"/>
    <w:rsid w:val="00592CC0"/>
    <w:rsid w:val="00592D8A"/>
    <w:rsid w:val="00592DAF"/>
    <w:rsid w:val="00593432"/>
    <w:rsid w:val="005938E2"/>
    <w:rsid w:val="005939D4"/>
    <w:rsid w:val="00594E7A"/>
    <w:rsid w:val="005951D5"/>
    <w:rsid w:val="0059594E"/>
    <w:rsid w:val="00595D29"/>
    <w:rsid w:val="00595DFA"/>
    <w:rsid w:val="00596B3E"/>
    <w:rsid w:val="00596E3A"/>
    <w:rsid w:val="00597935"/>
    <w:rsid w:val="0059795F"/>
    <w:rsid w:val="00597C85"/>
    <w:rsid w:val="00597E44"/>
    <w:rsid w:val="005A0089"/>
    <w:rsid w:val="005A02DF"/>
    <w:rsid w:val="005A068A"/>
    <w:rsid w:val="005A0D26"/>
    <w:rsid w:val="005A13B9"/>
    <w:rsid w:val="005A2A41"/>
    <w:rsid w:val="005A2C37"/>
    <w:rsid w:val="005A2D95"/>
    <w:rsid w:val="005A3026"/>
    <w:rsid w:val="005A3103"/>
    <w:rsid w:val="005A3169"/>
    <w:rsid w:val="005A34A6"/>
    <w:rsid w:val="005A3710"/>
    <w:rsid w:val="005A3D1B"/>
    <w:rsid w:val="005A427B"/>
    <w:rsid w:val="005A4779"/>
    <w:rsid w:val="005A4C78"/>
    <w:rsid w:val="005A54E1"/>
    <w:rsid w:val="005A573C"/>
    <w:rsid w:val="005A5848"/>
    <w:rsid w:val="005A618C"/>
    <w:rsid w:val="005A6504"/>
    <w:rsid w:val="005A68D0"/>
    <w:rsid w:val="005A6B03"/>
    <w:rsid w:val="005A73F2"/>
    <w:rsid w:val="005A7483"/>
    <w:rsid w:val="005A760D"/>
    <w:rsid w:val="005A799C"/>
    <w:rsid w:val="005A7DF2"/>
    <w:rsid w:val="005B051B"/>
    <w:rsid w:val="005B0745"/>
    <w:rsid w:val="005B09A9"/>
    <w:rsid w:val="005B0D44"/>
    <w:rsid w:val="005B0F82"/>
    <w:rsid w:val="005B0FC1"/>
    <w:rsid w:val="005B10AA"/>
    <w:rsid w:val="005B1902"/>
    <w:rsid w:val="005B1C3C"/>
    <w:rsid w:val="005B3617"/>
    <w:rsid w:val="005B41B2"/>
    <w:rsid w:val="005B422A"/>
    <w:rsid w:val="005B4832"/>
    <w:rsid w:val="005B4C32"/>
    <w:rsid w:val="005B52EA"/>
    <w:rsid w:val="005B540D"/>
    <w:rsid w:val="005B5518"/>
    <w:rsid w:val="005B5C74"/>
    <w:rsid w:val="005B5D26"/>
    <w:rsid w:val="005B6DEE"/>
    <w:rsid w:val="005B7415"/>
    <w:rsid w:val="005B7858"/>
    <w:rsid w:val="005B7864"/>
    <w:rsid w:val="005B7C71"/>
    <w:rsid w:val="005B7DF0"/>
    <w:rsid w:val="005C0191"/>
    <w:rsid w:val="005C0E0A"/>
    <w:rsid w:val="005C113A"/>
    <w:rsid w:val="005C13D9"/>
    <w:rsid w:val="005C1EAA"/>
    <w:rsid w:val="005C2226"/>
    <w:rsid w:val="005C22A4"/>
    <w:rsid w:val="005C3C00"/>
    <w:rsid w:val="005C43E1"/>
    <w:rsid w:val="005C492A"/>
    <w:rsid w:val="005C4B52"/>
    <w:rsid w:val="005C53B4"/>
    <w:rsid w:val="005C5755"/>
    <w:rsid w:val="005C6526"/>
    <w:rsid w:val="005C68DE"/>
    <w:rsid w:val="005C6A6F"/>
    <w:rsid w:val="005C7107"/>
    <w:rsid w:val="005C72A5"/>
    <w:rsid w:val="005C73ED"/>
    <w:rsid w:val="005C7625"/>
    <w:rsid w:val="005C77C7"/>
    <w:rsid w:val="005C783C"/>
    <w:rsid w:val="005C7AFA"/>
    <w:rsid w:val="005C7FDF"/>
    <w:rsid w:val="005D01CC"/>
    <w:rsid w:val="005D0259"/>
    <w:rsid w:val="005D04BC"/>
    <w:rsid w:val="005D0776"/>
    <w:rsid w:val="005D1318"/>
    <w:rsid w:val="005D2071"/>
    <w:rsid w:val="005D215F"/>
    <w:rsid w:val="005D24B5"/>
    <w:rsid w:val="005D2CE3"/>
    <w:rsid w:val="005D2D37"/>
    <w:rsid w:val="005D333C"/>
    <w:rsid w:val="005D36B9"/>
    <w:rsid w:val="005D40E0"/>
    <w:rsid w:val="005D4C3C"/>
    <w:rsid w:val="005D511B"/>
    <w:rsid w:val="005D5147"/>
    <w:rsid w:val="005D514A"/>
    <w:rsid w:val="005D5721"/>
    <w:rsid w:val="005D6065"/>
    <w:rsid w:val="005D64C7"/>
    <w:rsid w:val="005D67B8"/>
    <w:rsid w:val="005D6809"/>
    <w:rsid w:val="005D7629"/>
    <w:rsid w:val="005E0217"/>
    <w:rsid w:val="005E038C"/>
    <w:rsid w:val="005E04C7"/>
    <w:rsid w:val="005E0548"/>
    <w:rsid w:val="005E1380"/>
    <w:rsid w:val="005E1742"/>
    <w:rsid w:val="005E1B96"/>
    <w:rsid w:val="005E1C12"/>
    <w:rsid w:val="005E1C51"/>
    <w:rsid w:val="005E28C4"/>
    <w:rsid w:val="005E2E7B"/>
    <w:rsid w:val="005E36F7"/>
    <w:rsid w:val="005E3C0F"/>
    <w:rsid w:val="005E3C9A"/>
    <w:rsid w:val="005E40A4"/>
    <w:rsid w:val="005E4B0F"/>
    <w:rsid w:val="005E4F96"/>
    <w:rsid w:val="005E5604"/>
    <w:rsid w:val="005E57E7"/>
    <w:rsid w:val="005E5B5B"/>
    <w:rsid w:val="005E5E10"/>
    <w:rsid w:val="005E5F26"/>
    <w:rsid w:val="005E6137"/>
    <w:rsid w:val="005E71D1"/>
    <w:rsid w:val="005E72D6"/>
    <w:rsid w:val="005E7B89"/>
    <w:rsid w:val="005E7ED9"/>
    <w:rsid w:val="005E7F0E"/>
    <w:rsid w:val="005F0031"/>
    <w:rsid w:val="005F00C2"/>
    <w:rsid w:val="005F0258"/>
    <w:rsid w:val="005F0836"/>
    <w:rsid w:val="005F0901"/>
    <w:rsid w:val="005F0E68"/>
    <w:rsid w:val="005F1387"/>
    <w:rsid w:val="005F1644"/>
    <w:rsid w:val="005F21AF"/>
    <w:rsid w:val="005F235F"/>
    <w:rsid w:val="005F3AC4"/>
    <w:rsid w:val="005F3C17"/>
    <w:rsid w:val="005F3E94"/>
    <w:rsid w:val="005F4251"/>
    <w:rsid w:val="005F476A"/>
    <w:rsid w:val="005F4B0B"/>
    <w:rsid w:val="005F5695"/>
    <w:rsid w:val="005F5C82"/>
    <w:rsid w:val="005F674A"/>
    <w:rsid w:val="005F6843"/>
    <w:rsid w:val="005F76A6"/>
    <w:rsid w:val="005F7A33"/>
    <w:rsid w:val="005F7E28"/>
    <w:rsid w:val="005F7F06"/>
    <w:rsid w:val="005F7FC0"/>
    <w:rsid w:val="006005D6"/>
    <w:rsid w:val="0060064E"/>
    <w:rsid w:val="00600DCF"/>
    <w:rsid w:val="00601B9A"/>
    <w:rsid w:val="00601BAB"/>
    <w:rsid w:val="00601E34"/>
    <w:rsid w:val="00601E5A"/>
    <w:rsid w:val="006021BB"/>
    <w:rsid w:val="0060224F"/>
    <w:rsid w:val="006023D2"/>
    <w:rsid w:val="00602866"/>
    <w:rsid w:val="00602976"/>
    <w:rsid w:val="00602C63"/>
    <w:rsid w:val="00603316"/>
    <w:rsid w:val="00603713"/>
    <w:rsid w:val="00603C92"/>
    <w:rsid w:val="00603E2A"/>
    <w:rsid w:val="00603FDF"/>
    <w:rsid w:val="006040D1"/>
    <w:rsid w:val="006042EE"/>
    <w:rsid w:val="0060436A"/>
    <w:rsid w:val="006044EC"/>
    <w:rsid w:val="006045E6"/>
    <w:rsid w:val="006047CF"/>
    <w:rsid w:val="00606031"/>
    <w:rsid w:val="00606054"/>
    <w:rsid w:val="006061FD"/>
    <w:rsid w:val="006064B0"/>
    <w:rsid w:val="0060650D"/>
    <w:rsid w:val="00606878"/>
    <w:rsid w:val="00606CE5"/>
    <w:rsid w:val="00607098"/>
    <w:rsid w:val="00607285"/>
    <w:rsid w:val="00607A57"/>
    <w:rsid w:val="0061019B"/>
    <w:rsid w:val="006105A2"/>
    <w:rsid w:val="00610913"/>
    <w:rsid w:val="00610CCB"/>
    <w:rsid w:val="00610E4D"/>
    <w:rsid w:val="0061145A"/>
    <w:rsid w:val="00611689"/>
    <w:rsid w:val="006116DD"/>
    <w:rsid w:val="0061261C"/>
    <w:rsid w:val="0061262E"/>
    <w:rsid w:val="0061283B"/>
    <w:rsid w:val="006137BC"/>
    <w:rsid w:val="00613B91"/>
    <w:rsid w:val="00613C0B"/>
    <w:rsid w:val="006141CD"/>
    <w:rsid w:val="00614631"/>
    <w:rsid w:val="00614B7B"/>
    <w:rsid w:val="00614B9F"/>
    <w:rsid w:val="00614CCA"/>
    <w:rsid w:val="00614DBC"/>
    <w:rsid w:val="00614E8D"/>
    <w:rsid w:val="006157FE"/>
    <w:rsid w:val="00616208"/>
    <w:rsid w:val="006162D8"/>
    <w:rsid w:val="00616596"/>
    <w:rsid w:val="00616871"/>
    <w:rsid w:val="00617167"/>
    <w:rsid w:val="0061721B"/>
    <w:rsid w:val="006175CE"/>
    <w:rsid w:val="0061796F"/>
    <w:rsid w:val="006179B5"/>
    <w:rsid w:val="0062179E"/>
    <w:rsid w:val="00621A5F"/>
    <w:rsid w:val="00621C73"/>
    <w:rsid w:val="00621D82"/>
    <w:rsid w:val="006221E0"/>
    <w:rsid w:val="006222F5"/>
    <w:rsid w:val="006227A2"/>
    <w:rsid w:val="00622818"/>
    <w:rsid w:val="0062289D"/>
    <w:rsid w:val="006238A4"/>
    <w:rsid w:val="00623D17"/>
    <w:rsid w:val="00624A28"/>
    <w:rsid w:val="006251E0"/>
    <w:rsid w:val="006252E4"/>
    <w:rsid w:val="00625547"/>
    <w:rsid w:val="00625B6C"/>
    <w:rsid w:val="00625B7B"/>
    <w:rsid w:val="00625ECE"/>
    <w:rsid w:val="00625F6E"/>
    <w:rsid w:val="00625FD8"/>
    <w:rsid w:val="006261A6"/>
    <w:rsid w:val="00626797"/>
    <w:rsid w:val="00626CCB"/>
    <w:rsid w:val="00626E0C"/>
    <w:rsid w:val="00626E4A"/>
    <w:rsid w:val="0062752C"/>
    <w:rsid w:val="006275AC"/>
    <w:rsid w:val="006302ED"/>
    <w:rsid w:val="0063038C"/>
    <w:rsid w:val="0063050A"/>
    <w:rsid w:val="006305F1"/>
    <w:rsid w:val="00630B5C"/>
    <w:rsid w:val="00631063"/>
    <w:rsid w:val="00631308"/>
    <w:rsid w:val="00631C68"/>
    <w:rsid w:val="0063233C"/>
    <w:rsid w:val="00632B1B"/>
    <w:rsid w:val="00632D0C"/>
    <w:rsid w:val="0063330E"/>
    <w:rsid w:val="006334A1"/>
    <w:rsid w:val="006336AE"/>
    <w:rsid w:val="00633A3F"/>
    <w:rsid w:val="00633BF6"/>
    <w:rsid w:val="00633EE4"/>
    <w:rsid w:val="00635C67"/>
    <w:rsid w:val="006364E2"/>
    <w:rsid w:val="00636B2F"/>
    <w:rsid w:val="00637202"/>
    <w:rsid w:val="006375DE"/>
    <w:rsid w:val="00637963"/>
    <w:rsid w:val="00637A43"/>
    <w:rsid w:val="00637DA3"/>
    <w:rsid w:val="0064027D"/>
    <w:rsid w:val="00641071"/>
    <w:rsid w:val="00641B20"/>
    <w:rsid w:val="00642639"/>
    <w:rsid w:val="00642788"/>
    <w:rsid w:val="00642D86"/>
    <w:rsid w:val="00643A13"/>
    <w:rsid w:val="00643B74"/>
    <w:rsid w:val="00643C40"/>
    <w:rsid w:val="00643F3B"/>
    <w:rsid w:val="0064405C"/>
    <w:rsid w:val="006440DD"/>
    <w:rsid w:val="0064454B"/>
    <w:rsid w:val="00644AE9"/>
    <w:rsid w:val="00644EAD"/>
    <w:rsid w:val="006452C5"/>
    <w:rsid w:val="0064606C"/>
    <w:rsid w:val="00646373"/>
    <w:rsid w:val="00646AFE"/>
    <w:rsid w:val="00646E8B"/>
    <w:rsid w:val="00647136"/>
    <w:rsid w:val="006472B3"/>
    <w:rsid w:val="0064737A"/>
    <w:rsid w:val="0064777F"/>
    <w:rsid w:val="006479EF"/>
    <w:rsid w:val="00647DEA"/>
    <w:rsid w:val="00650460"/>
    <w:rsid w:val="0065091F"/>
    <w:rsid w:val="00650ED0"/>
    <w:rsid w:val="00650F42"/>
    <w:rsid w:val="006519DB"/>
    <w:rsid w:val="0065217E"/>
    <w:rsid w:val="006521EA"/>
    <w:rsid w:val="00652266"/>
    <w:rsid w:val="0065249A"/>
    <w:rsid w:val="006525BE"/>
    <w:rsid w:val="006538E1"/>
    <w:rsid w:val="00653A3A"/>
    <w:rsid w:val="00653CBD"/>
    <w:rsid w:val="00654983"/>
    <w:rsid w:val="00655014"/>
    <w:rsid w:val="006553F7"/>
    <w:rsid w:val="00655737"/>
    <w:rsid w:val="00655814"/>
    <w:rsid w:val="00655A90"/>
    <w:rsid w:val="00655B58"/>
    <w:rsid w:val="00655DEC"/>
    <w:rsid w:val="00656456"/>
    <w:rsid w:val="00656F72"/>
    <w:rsid w:val="00656FA7"/>
    <w:rsid w:val="0065752C"/>
    <w:rsid w:val="00657DA2"/>
    <w:rsid w:val="00657FF9"/>
    <w:rsid w:val="0066059E"/>
    <w:rsid w:val="00660FD6"/>
    <w:rsid w:val="00661C64"/>
    <w:rsid w:val="00661CE5"/>
    <w:rsid w:val="00662775"/>
    <w:rsid w:val="00662776"/>
    <w:rsid w:val="006627BE"/>
    <w:rsid w:val="00662D5C"/>
    <w:rsid w:val="0066368B"/>
    <w:rsid w:val="00663B38"/>
    <w:rsid w:val="0066436E"/>
    <w:rsid w:val="006646D7"/>
    <w:rsid w:val="00664AE6"/>
    <w:rsid w:val="00664D4A"/>
    <w:rsid w:val="00665030"/>
    <w:rsid w:val="0066606A"/>
    <w:rsid w:val="006667AC"/>
    <w:rsid w:val="00666B26"/>
    <w:rsid w:val="00666FD2"/>
    <w:rsid w:val="00667B1A"/>
    <w:rsid w:val="00667F31"/>
    <w:rsid w:val="00670B4E"/>
    <w:rsid w:val="00670C33"/>
    <w:rsid w:val="006710A7"/>
    <w:rsid w:val="00671A0F"/>
    <w:rsid w:val="00671E30"/>
    <w:rsid w:val="00672D03"/>
    <w:rsid w:val="00672EB7"/>
    <w:rsid w:val="006731CF"/>
    <w:rsid w:val="00673213"/>
    <w:rsid w:val="00673373"/>
    <w:rsid w:val="006734A2"/>
    <w:rsid w:val="00673696"/>
    <w:rsid w:val="00673AE5"/>
    <w:rsid w:val="00673E21"/>
    <w:rsid w:val="0067405C"/>
    <w:rsid w:val="0067424C"/>
    <w:rsid w:val="006746F5"/>
    <w:rsid w:val="00674B22"/>
    <w:rsid w:val="00674C58"/>
    <w:rsid w:val="00674F3E"/>
    <w:rsid w:val="006752B9"/>
    <w:rsid w:val="0067536C"/>
    <w:rsid w:val="0067538C"/>
    <w:rsid w:val="00675495"/>
    <w:rsid w:val="00675A74"/>
    <w:rsid w:val="00675C5F"/>
    <w:rsid w:val="00676183"/>
    <w:rsid w:val="0067648B"/>
    <w:rsid w:val="00676783"/>
    <w:rsid w:val="00676B69"/>
    <w:rsid w:val="00676EA8"/>
    <w:rsid w:val="006770CC"/>
    <w:rsid w:val="006803DB"/>
    <w:rsid w:val="00680F0E"/>
    <w:rsid w:val="006818E2"/>
    <w:rsid w:val="006818FF"/>
    <w:rsid w:val="00681906"/>
    <w:rsid w:val="00681CAC"/>
    <w:rsid w:val="006822F2"/>
    <w:rsid w:val="00682B6B"/>
    <w:rsid w:val="00682CCD"/>
    <w:rsid w:val="00682E34"/>
    <w:rsid w:val="00682EEC"/>
    <w:rsid w:val="006830AA"/>
    <w:rsid w:val="0068355A"/>
    <w:rsid w:val="006835AA"/>
    <w:rsid w:val="00683763"/>
    <w:rsid w:val="00683955"/>
    <w:rsid w:val="00683D01"/>
    <w:rsid w:val="00683FC9"/>
    <w:rsid w:val="006845C1"/>
    <w:rsid w:val="006847AF"/>
    <w:rsid w:val="00684A7B"/>
    <w:rsid w:val="00685629"/>
    <w:rsid w:val="00685BE2"/>
    <w:rsid w:val="00685C46"/>
    <w:rsid w:val="00686131"/>
    <w:rsid w:val="00686315"/>
    <w:rsid w:val="0068638A"/>
    <w:rsid w:val="006864A8"/>
    <w:rsid w:val="00686555"/>
    <w:rsid w:val="00686CEE"/>
    <w:rsid w:val="00686E9E"/>
    <w:rsid w:val="00686F2B"/>
    <w:rsid w:val="00687955"/>
    <w:rsid w:val="0068E342"/>
    <w:rsid w:val="00690F80"/>
    <w:rsid w:val="00691B83"/>
    <w:rsid w:val="00691C72"/>
    <w:rsid w:val="00691CAB"/>
    <w:rsid w:val="0069213F"/>
    <w:rsid w:val="0069239B"/>
    <w:rsid w:val="0069265E"/>
    <w:rsid w:val="0069346D"/>
    <w:rsid w:val="006938BF"/>
    <w:rsid w:val="00693C87"/>
    <w:rsid w:val="00693F27"/>
    <w:rsid w:val="00693FBF"/>
    <w:rsid w:val="00694120"/>
    <w:rsid w:val="00694717"/>
    <w:rsid w:val="006948D6"/>
    <w:rsid w:val="006949A0"/>
    <w:rsid w:val="00694CB6"/>
    <w:rsid w:val="00694F47"/>
    <w:rsid w:val="006952BD"/>
    <w:rsid w:val="006953E7"/>
    <w:rsid w:val="00695C71"/>
    <w:rsid w:val="00696A34"/>
    <w:rsid w:val="00696A69"/>
    <w:rsid w:val="006976FE"/>
    <w:rsid w:val="00697A5A"/>
    <w:rsid w:val="00697D8D"/>
    <w:rsid w:val="00697DD7"/>
    <w:rsid w:val="006A00A0"/>
    <w:rsid w:val="006A0478"/>
    <w:rsid w:val="006A09C1"/>
    <w:rsid w:val="006A104B"/>
    <w:rsid w:val="006A1273"/>
    <w:rsid w:val="006A1A7F"/>
    <w:rsid w:val="006A1BC7"/>
    <w:rsid w:val="006A25C4"/>
    <w:rsid w:val="006A2B99"/>
    <w:rsid w:val="006A41F2"/>
    <w:rsid w:val="006A573A"/>
    <w:rsid w:val="006A6204"/>
    <w:rsid w:val="006A63E8"/>
    <w:rsid w:val="006A63F7"/>
    <w:rsid w:val="006A6770"/>
    <w:rsid w:val="006A7228"/>
    <w:rsid w:val="006A733A"/>
    <w:rsid w:val="006A78D0"/>
    <w:rsid w:val="006A7920"/>
    <w:rsid w:val="006B0B5C"/>
    <w:rsid w:val="006B13C0"/>
    <w:rsid w:val="006B16D0"/>
    <w:rsid w:val="006B17A2"/>
    <w:rsid w:val="006B1BBC"/>
    <w:rsid w:val="006B1D1C"/>
    <w:rsid w:val="006B227B"/>
    <w:rsid w:val="006B31D7"/>
    <w:rsid w:val="006B339F"/>
    <w:rsid w:val="006B3D25"/>
    <w:rsid w:val="006B3FF5"/>
    <w:rsid w:val="006B42E4"/>
    <w:rsid w:val="006B48E1"/>
    <w:rsid w:val="006B49CD"/>
    <w:rsid w:val="006B5241"/>
    <w:rsid w:val="006B5739"/>
    <w:rsid w:val="006B63C2"/>
    <w:rsid w:val="006B6412"/>
    <w:rsid w:val="006B6ECE"/>
    <w:rsid w:val="006B7312"/>
    <w:rsid w:val="006B7778"/>
    <w:rsid w:val="006B779A"/>
    <w:rsid w:val="006C0000"/>
    <w:rsid w:val="006C0092"/>
    <w:rsid w:val="006C05B6"/>
    <w:rsid w:val="006C0902"/>
    <w:rsid w:val="006C0ABE"/>
    <w:rsid w:val="006C1808"/>
    <w:rsid w:val="006C1820"/>
    <w:rsid w:val="006C1BDC"/>
    <w:rsid w:val="006C1EA5"/>
    <w:rsid w:val="006C27DE"/>
    <w:rsid w:val="006C2F5F"/>
    <w:rsid w:val="006C3107"/>
    <w:rsid w:val="006C3439"/>
    <w:rsid w:val="006C3478"/>
    <w:rsid w:val="006C3650"/>
    <w:rsid w:val="006C3674"/>
    <w:rsid w:val="006C39EE"/>
    <w:rsid w:val="006C3B75"/>
    <w:rsid w:val="006C456A"/>
    <w:rsid w:val="006C4BFD"/>
    <w:rsid w:val="006C4C1E"/>
    <w:rsid w:val="006C573A"/>
    <w:rsid w:val="006C5767"/>
    <w:rsid w:val="006C59BE"/>
    <w:rsid w:val="006C6A86"/>
    <w:rsid w:val="006C74CD"/>
    <w:rsid w:val="006C75F4"/>
    <w:rsid w:val="006C7B64"/>
    <w:rsid w:val="006D0147"/>
    <w:rsid w:val="006D01BA"/>
    <w:rsid w:val="006D03FF"/>
    <w:rsid w:val="006D067B"/>
    <w:rsid w:val="006D0D5D"/>
    <w:rsid w:val="006D17DA"/>
    <w:rsid w:val="006D25BE"/>
    <w:rsid w:val="006D25E5"/>
    <w:rsid w:val="006D325D"/>
    <w:rsid w:val="006D3E15"/>
    <w:rsid w:val="006D41A4"/>
    <w:rsid w:val="006D4C32"/>
    <w:rsid w:val="006D5126"/>
    <w:rsid w:val="006D5228"/>
    <w:rsid w:val="006D56F4"/>
    <w:rsid w:val="006D5840"/>
    <w:rsid w:val="006D5ACD"/>
    <w:rsid w:val="006D5C5E"/>
    <w:rsid w:val="006D5CD3"/>
    <w:rsid w:val="006D5D66"/>
    <w:rsid w:val="006D6488"/>
    <w:rsid w:val="006D70BE"/>
    <w:rsid w:val="006D736D"/>
    <w:rsid w:val="006D73E1"/>
    <w:rsid w:val="006E138C"/>
    <w:rsid w:val="006E1730"/>
    <w:rsid w:val="006E17C1"/>
    <w:rsid w:val="006E1BF4"/>
    <w:rsid w:val="006E1F15"/>
    <w:rsid w:val="006E2023"/>
    <w:rsid w:val="006E2B12"/>
    <w:rsid w:val="006E43E3"/>
    <w:rsid w:val="006E52DC"/>
    <w:rsid w:val="006E5693"/>
    <w:rsid w:val="006E5C95"/>
    <w:rsid w:val="006E60D5"/>
    <w:rsid w:val="006E64C6"/>
    <w:rsid w:val="006E6C61"/>
    <w:rsid w:val="006E71AC"/>
    <w:rsid w:val="006E7A27"/>
    <w:rsid w:val="006E7B81"/>
    <w:rsid w:val="006F01A7"/>
    <w:rsid w:val="006F0B30"/>
    <w:rsid w:val="006F27B5"/>
    <w:rsid w:val="006F2864"/>
    <w:rsid w:val="006F312C"/>
    <w:rsid w:val="006F323C"/>
    <w:rsid w:val="006F3E3F"/>
    <w:rsid w:val="006F48F0"/>
    <w:rsid w:val="006F4B70"/>
    <w:rsid w:val="006F52E9"/>
    <w:rsid w:val="006F5882"/>
    <w:rsid w:val="006F5B6F"/>
    <w:rsid w:val="006F6647"/>
    <w:rsid w:val="006F6B18"/>
    <w:rsid w:val="006F72D1"/>
    <w:rsid w:val="006F7451"/>
    <w:rsid w:val="006F751D"/>
    <w:rsid w:val="006F7CA3"/>
    <w:rsid w:val="006F7FC6"/>
    <w:rsid w:val="00700417"/>
    <w:rsid w:val="00700CA8"/>
    <w:rsid w:val="00700EA1"/>
    <w:rsid w:val="007016DE"/>
    <w:rsid w:val="00701C4D"/>
    <w:rsid w:val="00701D33"/>
    <w:rsid w:val="00701DFF"/>
    <w:rsid w:val="007023DD"/>
    <w:rsid w:val="007026EC"/>
    <w:rsid w:val="007029F2"/>
    <w:rsid w:val="007036AA"/>
    <w:rsid w:val="00703D8A"/>
    <w:rsid w:val="007048B6"/>
    <w:rsid w:val="00704977"/>
    <w:rsid w:val="00705095"/>
    <w:rsid w:val="00705309"/>
    <w:rsid w:val="00705421"/>
    <w:rsid w:val="00705659"/>
    <w:rsid w:val="00705B40"/>
    <w:rsid w:val="00705B89"/>
    <w:rsid w:val="00706087"/>
    <w:rsid w:val="007061D0"/>
    <w:rsid w:val="00706590"/>
    <w:rsid w:val="0070669D"/>
    <w:rsid w:val="00706731"/>
    <w:rsid w:val="00706840"/>
    <w:rsid w:val="00706E01"/>
    <w:rsid w:val="00706E68"/>
    <w:rsid w:val="00707CF9"/>
    <w:rsid w:val="007100DB"/>
    <w:rsid w:val="00710D91"/>
    <w:rsid w:val="0071172C"/>
    <w:rsid w:val="007118E9"/>
    <w:rsid w:val="00711904"/>
    <w:rsid w:val="00711EE2"/>
    <w:rsid w:val="00712947"/>
    <w:rsid w:val="00712C49"/>
    <w:rsid w:val="00712F8F"/>
    <w:rsid w:val="00713474"/>
    <w:rsid w:val="007137A3"/>
    <w:rsid w:val="007139C4"/>
    <w:rsid w:val="00713D1F"/>
    <w:rsid w:val="00713F75"/>
    <w:rsid w:val="00714E5F"/>
    <w:rsid w:val="00715358"/>
    <w:rsid w:val="007153FC"/>
    <w:rsid w:val="00715E72"/>
    <w:rsid w:val="007168D1"/>
    <w:rsid w:val="00716A88"/>
    <w:rsid w:val="00716B41"/>
    <w:rsid w:val="00716CF0"/>
    <w:rsid w:val="00717266"/>
    <w:rsid w:val="007172F5"/>
    <w:rsid w:val="00717D5C"/>
    <w:rsid w:val="00717E5D"/>
    <w:rsid w:val="00717EB4"/>
    <w:rsid w:val="00720C05"/>
    <w:rsid w:val="00720DDB"/>
    <w:rsid w:val="00720FAD"/>
    <w:rsid w:val="007216E3"/>
    <w:rsid w:val="00721B91"/>
    <w:rsid w:val="007222A6"/>
    <w:rsid w:val="007228C6"/>
    <w:rsid w:val="00722BBB"/>
    <w:rsid w:val="00722D3D"/>
    <w:rsid w:val="00722FB1"/>
    <w:rsid w:val="00723B56"/>
    <w:rsid w:val="00724040"/>
    <w:rsid w:val="00724048"/>
    <w:rsid w:val="007246BE"/>
    <w:rsid w:val="0072486E"/>
    <w:rsid w:val="00724B61"/>
    <w:rsid w:val="00725B4E"/>
    <w:rsid w:val="007266BD"/>
    <w:rsid w:val="00726E50"/>
    <w:rsid w:val="00727F3E"/>
    <w:rsid w:val="00730049"/>
    <w:rsid w:val="0073026F"/>
    <w:rsid w:val="0073041E"/>
    <w:rsid w:val="0073047D"/>
    <w:rsid w:val="00730781"/>
    <w:rsid w:val="00730A4D"/>
    <w:rsid w:val="00730CA7"/>
    <w:rsid w:val="007311D5"/>
    <w:rsid w:val="00731779"/>
    <w:rsid w:val="007318B7"/>
    <w:rsid w:val="00731D25"/>
    <w:rsid w:val="00732309"/>
    <w:rsid w:val="0073237D"/>
    <w:rsid w:val="00732AC8"/>
    <w:rsid w:val="00732D0E"/>
    <w:rsid w:val="00732D68"/>
    <w:rsid w:val="007336B5"/>
    <w:rsid w:val="007336C4"/>
    <w:rsid w:val="00733744"/>
    <w:rsid w:val="00734865"/>
    <w:rsid w:val="0073495B"/>
    <w:rsid w:val="00735E11"/>
    <w:rsid w:val="00736837"/>
    <w:rsid w:val="00736944"/>
    <w:rsid w:val="00737011"/>
    <w:rsid w:val="00737189"/>
    <w:rsid w:val="00737EC0"/>
    <w:rsid w:val="00737F7B"/>
    <w:rsid w:val="007403DB"/>
    <w:rsid w:val="00740407"/>
    <w:rsid w:val="007404A8"/>
    <w:rsid w:val="00740720"/>
    <w:rsid w:val="007407B3"/>
    <w:rsid w:val="00740AE1"/>
    <w:rsid w:val="00740C4A"/>
    <w:rsid w:val="00740EC1"/>
    <w:rsid w:val="00741373"/>
    <w:rsid w:val="00741EC8"/>
    <w:rsid w:val="00743177"/>
    <w:rsid w:val="007431B0"/>
    <w:rsid w:val="007431DF"/>
    <w:rsid w:val="007435A0"/>
    <w:rsid w:val="00743C62"/>
    <w:rsid w:val="00743E88"/>
    <w:rsid w:val="00743F81"/>
    <w:rsid w:val="0074456A"/>
    <w:rsid w:val="0074572A"/>
    <w:rsid w:val="00745AD1"/>
    <w:rsid w:val="00745E04"/>
    <w:rsid w:val="00745ED8"/>
    <w:rsid w:val="0074668F"/>
    <w:rsid w:val="007468F2"/>
    <w:rsid w:val="00746AF1"/>
    <w:rsid w:val="00746FB5"/>
    <w:rsid w:val="00747A8A"/>
    <w:rsid w:val="00747F91"/>
    <w:rsid w:val="00750011"/>
    <w:rsid w:val="00750191"/>
    <w:rsid w:val="007503E9"/>
    <w:rsid w:val="00750F2B"/>
    <w:rsid w:val="007519B3"/>
    <w:rsid w:val="00751E6F"/>
    <w:rsid w:val="00751ED3"/>
    <w:rsid w:val="00752325"/>
    <w:rsid w:val="0075245D"/>
    <w:rsid w:val="00752AFD"/>
    <w:rsid w:val="007538DB"/>
    <w:rsid w:val="00753D9A"/>
    <w:rsid w:val="00753EE5"/>
    <w:rsid w:val="00754462"/>
    <w:rsid w:val="007546AC"/>
    <w:rsid w:val="00754758"/>
    <w:rsid w:val="007549E1"/>
    <w:rsid w:val="00755068"/>
    <w:rsid w:val="00755193"/>
    <w:rsid w:val="00755535"/>
    <w:rsid w:val="007557AA"/>
    <w:rsid w:val="007560E5"/>
    <w:rsid w:val="00756314"/>
    <w:rsid w:val="00756693"/>
    <w:rsid w:val="0075696F"/>
    <w:rsid w:val="00756977"/>
    <w:rsid w:val="00756DF5"/>
    <w:rsid w:val="00757092"/>
    <w:rsid w:val="00757A04"/>
    <w:rsid w:val="00760455"/>
    <w:rsid w:val="00760715"/>
    <w:rsid w:val="00760AAA"/>
    <w:rsid w:val="00760ED7"/>
    <w:rsid w:val="0076118F"/>
    <w:rsid w:val="00761430"/>
    <w:rsid w:val="00762338"/>
    <w:rsid w:val="0076277C"/>
    <w:rsid w:val="00763282"/>
    <w:rsid w:val="007634A9"/>
    <w:rsid w:val="007635EE"/>
    <w:rsid w:val="00763973"/>
    <w:rsid w:val="00763D73"/>
    <w:rsid w:val="0076526B"/>
    <w:rsid w:val="00765637"/>
    <w:rsid w:val="00765649"/>
    <w:rsid w:val="00765A19"/>
    <w:rsid w:val="0076606F"/>
    <w:rsid w:val="007661BE"/>
    <w:rsid w:val="007665EA"/>
    <w:rsid w:val="007667C1"/>
    <w:rsid w:val="00766A60"/>
    <w:rsid w:val="00767412"/>
    <w:rsid w:val="00767D0F"/>
    <w:rsid w:val="0077045E"/>
    <w:rsid w:val="0077116F"/>
    <w:rsid w:val="007716BD"/>
    <w:rsid w:val="00772334"/>
    <w:rsid w:val="00772384"/>
    <w:rsid w:val="00772A81"/>
    <w:rsid w:val="00772E6D"/>
    <w:rsid w:val="00773678"/>
    <w:rsid w:val="007739BC"/>
    <w:rsid w:val="00773BA6"/>
    <w:rsid w:val="007741AF"/>
    <w:rsid w:val="00774C9A"/>
    <w:rsid w:val="00775DDE"/>
    <w:rsid w:val="00775F54"/>
    <w:rsid w:val="007760F3"/>
    <w:rsid w:val="007766C8"/>
    <w:rsid w:val="007767F5"/>
    <w:rsid w:val="0078003D"/>
    <w:rsid w:val="00780196"/>
    <w:rsid w:val="007802A5"/>
    <w:rsid w:val="007803A0"/>
    <w:rsid w:val="00780645"/>
    <w:rsid w:val="00780BEE"/>
    <w:rsid w:val="00780C5C"/>
    <w:rsid w:val="00780E48"/>
    <w:rsid w:val="00781076"/>
    <w:rsid w:val="0078122F"/>
    <w:rsid w:val="007813EA"/>
    <w:rsid w:val="00781628"/>
    <w:rsid w:val="00781E05"/>
    <w:rsid w:val="00782640"/>
    <w:rsid w:val="00782EE0"/>
    <w:rsid w:val="00782F9F"/>
    <w:rsid w:val="007831BD"/>
    <w:rsid w:val="007831BE"/>
    <w:rsid w:val="007846D4"/>
    <w:rsid w:val="0078477B"/>
    <w:rsid w:val="00785D2C"/>
    <w:rsid w:val="00786782"/>
    <w:rsid w:val="00787867"/>
    <w:rsid w:val="00787A8D"/>
    <w:rsid w:val="0079049E"/>
    <w:rsid w:val="00790B25"/>
    <w:rsid w:val="00790E3E"/>
    <w:rsid w:val="00791180"/>
    <w:rsid w:val="007912BB"/>
    <w:rsid w:val="00791645"/>
    <w:rsid w:val="007916CD"/>
    <w:rsid w:val="00791C1C"/>
    <w:rsid w:val="00792064"/>
    <w:rsid w:val="00792142"/>
    <w:rsid w:val="007921AF"/>
    <w:rsid w:val="00792249"/>
    <w:rsid w:val="007925FC"/>
    <w:rsid w:val="00792975"/>
    <w:rsid w:val="007929DA"/>
    <w:rsid w:val="00792E9B"/>
    <w:rsid w:val="00794759"/>
    <w:rsid w:val="00794B27"/>
    <w:rsid w:val="00794DDC"/>
    <w:rsid w:val="00794E03"/>
    <w:rsid w:val="00794E96"/>
    <w:rsid w:val="00796213"/>
    <w:rsid w:val="00796271"/>
    <w:rsid w:val="0079645C"/>
    <w:rsid w:val="00796730"/>
    <w:rsid w:val="00796932"/>
    <w:rsid w:val="00796C52"/>
    <w:rsid w:val="00796E2B"/>
    <w:rsid w:val="0079700C"/>
    <w:rsid w:val="00797662"/>
    <w:rsid w:val="007A06B3"/>
    <w:rsid w:val="007A07CA"/>
    <w:rsid w:val="007A1047"/>
    <w:rsid w:val="007A11A1"/>
    <w:rsid w:val="007A1665"/>
    <w:rsid w:val="007A178E"/>
    <w:rsid w:val="007A19C9"/>
    <w:rsid w:val="007A1A33"/>
    <w:rsid w:val="007A2064"/>
    <w:rsid w:val="007A21EA"/>
    <w:rsid w:val="007A251A"/>
    <w:rsid w:val="007A2540"/>
    <w:rsid w:val="007A37B0"/>
    <w:rsid w:val="007A4553"/>
    <w:rsid w:val="007A4CFE"/>
    <w:rsid w:val="007A515D"/>
    <w:rsid w:val="007A5162"/>
    <w:rsid w:val="007A5258"/>
    <w:rsid w:val="007A5A8F"/>
    <w:rsid w:val="007A62D5"/>
    <w:rsid w:val="007A64BF"/>
    <w:rsid w:val="007A6F6D"/>
    <w:rsid w:val="007A702C"/>
    <w:rsid w:val="007A7310"/>
    <w:rsid w:val="007A75A5"/>
    <w:rsid w:val="007A7955"/>
    <w:rsid w:val="007B10DB"/>
    <w:rsid w:val="007B1DAA"/>
    <w:rsid w:val="007B20D7"/>
    <w:rsid w:val="007B2433"/>
    <w:rsid w:val="007B244C"/>
    <w:rsid w:val="007B2F2E"/>
    <w:rsid w:val="007B31F2"/>
    <w:rsid w:val="007B3713"/>
    <w:rsid w:val="007B391E"/>
    <w:rsid w:val="007B39F7"/>
    <w:rsid w:val="007B3AAA"/>
    <w:rsid w:val="007B3C45"/>
    <w:rsid w:val="007B4119"/>
    <w:rsid w:val="007B42D6"/>
    <w:rsid w:val="007B47E9"/>
    <w:rsid w:val="007B49F2"/>
    <w:rsid w:val="007B4AFA"/>
    <w:rsid w:val="007B4DFF"/>
    <w:rsid w:val="007B5BA3"/>
    <w:rsid w:val="007B5C41"/>
    <w:rsid w:val="007B5CF2"/>
    <w:rsid w:val="007B6235"/>
    <w:rsid w:val="007B6713"/>
    <w:rsid w:val="007B6B1B"/>
    <w:rsid w:val="007B747E"/>
    <w:rsid w:val="007B7796"/>
    <w:rsid w:val="007B78BF"/>
    <w:rsid w:val="007C030B"/>
    <w:rsid w:val="007C03C9"/>
    <w:rsid w:val="007C05ED"/>
    <w:rsid w:val="007C0DD9"/>
    <w:rsid w:val="007C0F41"/>
    <w:rsid w:val="007C18D9"/>
    <w:rsid w:val="007C1F3B"/>
    <w:rsid w:val="007C26EB"/>
    <w:rsid w:val="007C2DEA"/>
    <w:rsid w:val="007C3B09"/>
    <w:rsid w:val="007C3EEF"/>
    <w:rsid w:val="007C4374"/>
    <w:rsid w:val="007C45E8"/>
    <w:rsid w:val="007C47AD"/>
    <w:rsid w:val="007C4BD0"/>
    <w:rsid w:val="007C4F20"/>
    <w:rsid w:val="007C5231"/>
    <w:rsid w:val="007C5295"/>
    <w:rsid w:val="007C561D"/>
    <w:rsid w:val="007C57FB"/>
    <w:rsid w:val="007C59A4"/>
    <w:rsid w:val="007C5A11"/>
    <w:rsid w:val="007C63AC"/>
    <w:rsid w:val="007C64EB"/>
    <w:rsid w:val="007C6CB2"/>
    <w:rsid w:val="007C6F89"/>
    <w:rsid w:val="007C73D3"/>
    <w:rsid w:val="007C7BC4"/>
    <w:rsid w:val="007D1570"/>
    <w:rsid w:val="007D163E"/>
    <w:rsid w:val="007D18B2"/>
    <w:rsid w:val="007D1A46"/>
    <w:rsid w:val="007D1B18"/>
    <w:rsid w:val="007D205D"/>
    <w:rsid w:val="007D322C"/>
    <w:rsid w:val="007D3897"/>
    <w:rsid w:val="007D3C2A"/>
    <w:rsid w:val="007D4886"/>
    <w:rsid w:val="007D4D30"/>
    <w:rsid w:val="007D4D95"/>
    <w:rsid w:val="007D5481"/>
    <w:rsid w:val="007D5488"/>
    <w:rsid w:val="007D578C"/>
    <w:rsid w:val="007D581E"/>
    <w:rsid w:val="007D62F5"/>
    <w:rsid w:val="007D73DC"/>
    <w:rsid w:val="007D768F"/>
    <w:rsid w:val="007D7DF4"/>
    <w:rsid w:val="007E048E"/>
    <w:rsid w:val="007E160D"/>
    <w:rsid w:val="007E1A09"/>
    <w:rsid w:val="007E1CF0"/>
    <w:rsid w:val="007E2C47"/>
    <w:rsid w:val="007E2CAA"/>
    <w:rsid w:val="007E2FD5"/>
    <w:rsid w:val="007E3010"/>
    <w:rsid w:val="007E3EA3"/>
    <w:rsid w:val="007E43BE"/>
    <w:rsid w:val="007E4866"/>
    <w:rsid w:val="007E5024"/>
    <w:rsid w:val="007E586F"/>
    <w:rsid w:val="007E5FFA"/>
    <w:rsid w:val="007E6021"/>
    <w:rsid w:val="007E6133"/>
    <w:rsid w:val="007E7D98"/>
    <w:rsid w:val="007F0204"/>
    <w:rsid w:val="007F0436"/>
    <w:rsid w:val="007F044C"/>
    <w:rsid w:val="007F0BB7"/>
    <w:rsid w:val="007F0E2F"/>
    <w:rsid w:val="007F1008"/>
    <w:rsid w:val="007F12A5"/>
    <w:rsid w:val="007F1669"/>
    <w:rsid w:val="007F1E9E"/>
    <w:rsid w:val="007F21B4"/>
    <w:rsid w:val="007F2683"/>
    <w:rsid w:val="007F2E5B"/>
    <w:rsid w:val="007F3B57"/>
    <w:rsid w:val="007F3CDD"/>
    <w:rsid w:val="007F3D50"/>
    <w:rsid w:val="007F3EEB"/>
    <w:rsid w:val="007F4DBA"/>
    <w:rsid w:val="007F5133"/>
    <w:rsid w:val="007F54F0"/>
    <w:rsid w:val="007F59B4"/>
    <w:rsid w:val="007F6103"/>
    <w:rsid w:val="007F61FC"/>
    <w:rsid w:val="007F6B06"/>
    <w:rsid w:val="007F7268"/>
    <w:rsid w:val="007F745C"/>
    <w:rsid w:val="007F7491"/>
    <w:rsid w:val="00800367"/>
    <w:rsid w:val="0080080D"/>
    <w:rsid w:val="008008C2"/>
    <w:rsid w:val="008008CD"/>
    <w:rsid w:val="0080095C"/>
    <w:rsid w:val="00801D13"/>
    <w:rsid w:val="00801EEF"/>
    <w:rsid w:val="00801FD3"/>
    <w:rsid w:val="00802337"/>
    <w:rsid w:val="00802514"/>
    <w:rsid w:val="0080253E"/>
    <w:rsid w:val="00802BFC"/>
    <w:rsid w:val="008030C6"/>
    <w:rsid w:val="00803CC6"/>
    <w:rsid w:val="00803DA8"/>
    <w:rsid w:val="008044F4"/>
    <w:rsid w:val="008048FB"/>
    <w:rsid w:val="00805EBA"/>
    <w:rsid w:val="008060A8"/>
    <w:rsid w:val="008063D7"/>
    <w:rsid w:val="00806437"/>
    <w:rsid w:val="00806598"/>
    <w:rsid w:val="0080678F"/>
    <w:rsid w:val="0080682C"/>
    <w:rsid w:val="008079AD"/>
    <w:rsid w:val="00807C86"/>
    <w:rsid w:val="00810354"/>
    <w:rsid w:val="00810829"/>
    <w:rsid w:val="00811253"/>
    <w:rsid w:val="00811D44"/>
    <w:rsid w:val="00812679"/>
    <w:rsid w:val="00812746"/>
    <w:rsid w:val="008129E3"/>
    <w:rsid w:val="00812F86"/>
    <w:rsid w:val="00813ABE"/>
    <w:rsid w:val="00813D07"/>
    <w:rsid w:val="00813D08"/>
    <w:rsid w:val="00813D57"/>
    <w:rsid w:val="00813F23"/>
    <w:rsid w:val="00814D1A"/>
    <w:rsid w:val="00815053"/>
    <w:rsid w:val="0081672F"/>
    <w:rsid w:val="00816A85"/>
    <w:rsid w:val="00816AF2"/>
    <w:rsid w:val="00816C66"/>
    <w:rsid w:val="00817297"/>
    <w:rsid w:val="008174BD"/>
    <w:rsid w:val="008174F3"/>
    <w:rsid w:val="008175B7"/>
    <w:rsid w:val="008175E4"/>
    <w:rsid w:val="0081764C"/>
    <w:rsid w:val="008177C4"/>
    <w:rsid w:val="00817B84"/>
    <w:rsid w:val="008204A9"/>
    <w:rsid w:val="008204F5"/>
    <w:rsid w:val="008205A5"/>
    <w:rsid w:val="008209B9"/>
    <w:rsid w:val="0082149E"/>
    <w:rsid w:val="00821581"/>
    <w:rsid w:val="00822BCA"/>
    <w:rsid w:val="0082322B"/>
    <w:rsid w:val="00823A36"/>
    <w:rsid w:val="00823F20"/>
    <w:rsid w:val="008242A2"/>
    <w:rsid w:val="00824424"/>
    <w:rsid w:val="0082461B"/>
    <w:rsid w:val="00825508"/>
    <w:rsid w:val="00825972"/>
    <w:rsid w:val="00825B62"/>
    <w:rsid w:val="00825C37"/>
    <w:rsid w:val="008260AD"/>
    <w:rsid w:val="008268F2"/>
    <w:rsid w:val="00826AA0"/>
    <w:rsid w:val="0082788B"/>
    <w:rsid w:val="00827996"/>
    <w:rsid w:val="008300EB"/>
    <w:rsid w:val="008307F9"/>
    <w:rsid w:val="008309D7"/>
    <w:rsid w:val="00830F0B"/>
    <w:rsid w:val="00831A39"/>
    <w:rsid w:val="00831B9D"/>
    <w:rsid w:val="0083275C"/>
    <w:rsid w:val="00832B38"/>
    <w:rsid w:val="0083341F"/>
    <w:rsid w:val="008336F8"/>
    <w:rsid w:val="008339F4"/>
    <w:rsid w:val="00833F7F"/>
    <w:rsid w:val="0083451C"/>
    <w:rsid w:val="008346C8"/>
    <w:rsid w:val="008348D3"/>
    <w:rsid w:val="00835708"/>
    <w:rsid w:val="00835757"/>
    <w:rsid w:val="00835D50"/>
    <w:rsid w:val="00835FA6"/>
    <w:rsid w:val="00836846"/>
    <w:rsid w:val="00837348"/>
    <w:rsid w:val="0083747D"/>
    <w:rsid w:val="00837AA7"/>
    <w:rsid w:val="00837C7A"/>
    <w:rsid w:val="00837F30"/>
    <w:rsid w:val="008402E8"/>
    <w:rsid w:val="0084034C"/>
    <w:rsid w:val="0084056C"/>
    <w:rsid w:val="008406B2"/>
    <w:rsid w:val="0084083C"/>
    <w:rsid w:val="00841121"/>
    <w:rsid w:val="0084148E"/>
    <w:rsid w:val="00841A40"/>
    <w:rsid w:val="0084209C"/>
    <w:rsid w:val="00842232"/>
    <w:rsid w:val="00842436"/>
    <w:rsid w:val="008428B5"/>
    <w:rsid w:val="00842A98"/>
    <w:rsid w:val="00843727"/>
    <w:rsid w:val="00843DA1"/>
    <w:rsid w:val="00843FB5"/>
    <w:rsid w:val="0084435F"/>
    <w:rsid w:val="008446C4"/>
    <w:rsid w:val="00845013"/>
    <w:rsid w:val="00845B67"/>
    <w:rsid w:val="00845EF7"/>
    <w:rsid w:val="008467F0"/>
    <w:rsid w:val="00847A1C"/>
    <w:rsid w:val="00850233"/>
    <w:rsid w:val="008506C1"/>
    <w:rsid w:val="0085195E"/>
    <w:rsid w:val="0085252C"/>
    <w:rsid w:val="008526DF"/>
    <w:rsid w:val="00852EA4"/>
    <w:rsid w:val="00852F76"/>
    <w:rsid w:val="008531D4"/>
    <w:rsid w:val="008533D0"/>
    <w:rsid w:val="00853F50"/>
    <w:rsid w:val="00853F96"/>
    <w:rsid w:val="00854056"/>
    <w:rsid w:val="0085418B"/>
    <w:rsid w:val="008541A6"/>
    <w:rsid w:val="00854E69"/>
    <w:rsid w:val="008558C0"/>
    <w:rsid w:val="00855A9D"/>
    <w:rsid w:val="00856537"/>
    <w:rsid w:val="00857E54"/>
    <w:rsid w:val="00860AF8"/>
    <w:rsid w:val="00861087"/>
    <w:rsid w:val="00861246"/>
    <w:rsid w:val="008612C4"/>
    <w:rsid w:val="00861DE7"/>
    <w:rsid w:val="00862AB6"/>
    <w:rsid w:val="00862F26"/>
    <w:rsid w:val="00863102"/>
    <w:rsid w:val="00863483"/>
    <w:rsid w:val="00864041"/>
    <w:rsid w:val="0086411B"/>
    <w:rsid w:val="00864575"/>
    <w:rsid w:val="00864806"/>
    <w:rsid w:val="008649D1"/>
    <w:rsid w:val="00864D23"/>
    <w:rsid w:val="00864DB7"/>
    <w:rsid w:val="0086607D"/>
    <w:rsid w:val="008668ED"/>
    <w:rsid w:val="00866B76"/>
    <w:rsid w:val="008674D3"/>
    <w:rsid w:val="0086756E"/>
    <w:rsid w:val="00867616"/>
    <w:rsid w:val="0086765D"/>
    <w:rsid w:val="008678CF"/>
    <w:rsid w:val="008679E9"/>
    <w:rsid w:val="008679F3"/>
    <w:rsid w:val="00867BE0"/>
    <w:rsid w:val="00867CF9"/>
    <w:rsid w:val="008705D7"/>
    <w:rsid w:val="00870C13"/>
    <w:rsid w:val="00871795"/>
    <w:rsid w:val="00871C67"/>
    <w:rsid w:val="00871CDD"/>
    <w:rsid w:val="0087262E"/>
    <w:rsid w:val="00872BE8"/>
    <w:rsid w:val="00872F1E"/>
    <w:rsid w:val="008731DC"/>
    <w:rsid w:val="00873423"/>
    <w:rsid w:val="00874214"/>
    <w:rsid w:val="008745CB"/>
    <w:rsid w:val="00874D65"/>
    <w:rsid w:val="00875420"/>
    <w:rsid w:val="00875570"/>
    <w:rsid w:val="00875609"/>
    <w:rsid w:val="00875648"/>
    <w:rsid w:val="00875841"/>
    <w:rsid w:val="008758E7"/>
    <w:rsid w:val="00875D11"/>
    <w:rsid w:val="00876AF5"/>
    <w:rsid w:val="00876F00"/>
    <w:rsid w:val="00877741"/>
    <w:rsid w:val="00877871"/>
    <w:rsid w:val="00877977"/>
    <w:rsid w:val="00880EB2"/>
    <w:rsid w:val="008811D1"/>
    <w:rsid w:val="0088196C"/>
    <w:rsid w:val="008821C5"/>
    <w:rsid w:val="00882FB8"/>
    <w:rsid w:val="008836CE"/>
    <w:rsid w:val="008837F4"/>
    <w:rsid w:val="008839EC"/>
    <w:rsid w:val="00883E22"/>
    <w:rsid w:val="0088446C"/>
    <w:rsid w:val="00885590"/>
    <w:rsid w:val="00885AA7"/>
    <w:rsid w:val="00885D68"/>
    <w:rsid w:val="008862F5"/>
    <w:rsid w:val="008868A8"/>
    <w:rsid w:val="00886DEF"/>
    <w:rsid w:val="008873D0"/>
    <w:rsid w:val="0088768F"/>
    <w:rsid w:val="0088772F"/>
    <w:rsid w:val="00887790"/>
    <w:rsid w:val="00887B90"/>
    <w:rsid w:val="00887CD1"/>
    <w:rsid w:val="008902F4"/>
    <w:rsid w:val="00890ABB"/>
    <w:rsid w:val="00890B20"/>
    <w:rsid w:val="00890B21"/>
    <w:rsid w:val="00890C53"/>
    <w:rsid w:val="00890D33"/>
    <w:rsid w:val="00890EAF"/>
    <w:rsid w:val="00891368"/>
    <w:rsid w:val="008916CA"/>
    <w:rsid w:val="00891A60"/>
    <w:rsid w:val="0089252B"/>
    <w:rsid w:val="00893A66"/>
    <w:rsid w:val="008943DF"/>
    <w:rsid w:val="00894738"/>
    <w:rsid w:val="00894811"/>
    <w:rsid w:val="00894DB4"/>
    <w:rsid w:val="00894E40"/>
    <w:rsid w:val="00895B98"/>
    <w:rsid w:val="00895EE3"/>
    <w:rsid w:val="00896B0A"/>
    <w:rsid w:val="00896BD6"/>
    <w:rsid w:val="00896C53"/>
    <w:rsid w:val="00896EA4"/>
    <w:rsid w:val="008970D5"/>
    <w:rsid w:val="00897749"/>
    <w:rsid w:val="008979C2"/>
    <w:rsid w:val="00897A29"/>
    <w:rsid w:val="00897E77"/>
    <w:rsid w:val="008A00DE"/>
    <w:rsid w:val="008A030F"/>
    <w:rsid w:val="008A1432"/>
    <w:rsid w:val="008A1A5B"/>
    <w:rsid w:val="008A2074"/>
    <w:rsid w:val="008A2432"/>
    <w:rsid w:val="008A2B93"/>
    <w:rsid w:val="008A2E56"/>
    <w:rsid w:val="008A312D"/>
    <w:rsid w:val="008A3365"/>
    <w:rsid w:val="008A375D"/>
    <w:rsid w:val="008A49C2"/>
    <w:rsid w:val="008A5046"/>
    <w:rsid w:val="008A5227"/>
    <w:rsid w:val="008A54C4"/>
    <w:rsid w:val="008A54E7"/>
    <w:rsid w:val="008A5C5F"/>
    <w:rsid w:val="008A750E"/>
    <w:rsid w:val="008A77C7"/>
    <w:rsid w:val="008A7FD4"/>
    <w:rsid w:val="008B0019"/>
    <w:rsid w:val="008B1392"/>
    <w:rsid w:val="008B2F3B"/>
    <w:rsid w:val="008B3004"/>
    <w:rsid w:val="008B3987"/>
    <w:rsid w:val="008B3A78"/>
    <w:rsid w:val="008B3BB1"/>
    <w:rsid w:val="008B3D8A"/>
    <w:rsid w:val="008B3F66"/>
    <w:rsid w:val="008B3FDF"/>
    <w:rsid w:val="008B4B85"/>
    <w:rsid w:val="008B4EF7"/>
    <w:rsid w:val="008B53D4"/>
    <w:rsid w:val="008B618A"/>
    <w:rsid w:val="008B6200"/>
    <w:rsid w:val="008B6289"/>
    <w:rsid w:val="008B6466"/>
    <w:rsid w:val="008B6ED7"/>
    <w:rsid w:val="008B71B2"/>
    <w:rsid w:val="008B78FD"/>
    <w:rsid w:val="008C00A1"/>
    <w:rsid w:val="008C0236"/>
    <w:rsid w:val="008C0D2F"/>
    <w:rsid w:val="008C1414"/>
    <w:rsid w:val="008C221B"/>
    <w:rsid w:val="008C221E"/>
    <w:rsid w:val="008C30E3"/>
    <w:rsid w:val="008C30F2"/>
    <w:rsid w:val="008C3199"/>
    <w:rsid w:val="008C3268"/>
    <w:rsid w:val="008C3904"/>
    <w:rsid w:val="008C3C57"/>
    <w:rsid w:val="008C3EE6"/>
    <w:rsid w:val="008C3F14"/>
    <w:rsid w:val="008C4745"/>
    <w:rsid w:val="008C48C4"/>
    <w:rsid w:val="008C5240"/>
    <w:rsid w:val="008C5441"/>
    <w:rsid w:val="008C589B"/>
    <w:rsid w:val="008C5DB3"/>
    <w:rsid w:val="008C62D7"/>
    <w:rsid w:val="008C644B"/>
    <w:rsid w:val="008C6B35"/>
    <w:rsid w:val="008C6BF4"/>
    <w:rsid w:val="008C7587"/>
    <w:rsid w:val="008D0035"/>
    <w:rsid w:val="008D020F"/>
    <w:rsid w:val="008D0AB7"/>
    <w:rsid w:val="008D100D"/>
    <w:rsid w:val="008D14BB"/>
    <w:rsid w:val="008D176A"/>
    <w:rsid w:val="008D1D79"/>
    <w:rsid w:val="008D281D"/>
    <w:rsid w:val="008D33AE"/>
    <w:rsid w:val="008D355B"/>
    <w:rsid w:val="008D3CC1"/>
    <w:rsid w:val="008D40DB"/>
    <w:rsid w:val="008D48EE"/>
    <w:rsid w:val="008D5961"/>
    <w:rsid w:val="008D60D0"/>
    <w:rsid w:val="008D6901"/>
    <w:rsid w:val="008D69EB"/>
    <w:rsid w:val="008D6E33"/>
    <w:rsid w:val="008D7022"/>
    <w:rsid w:val="008E0AC5"/>
    <w:rsid w:val="008E1A3C"/>
    <w:rsid w:val="008E2310"/>
    <w:rsid w:val="008E256E"/>
    <w:rsid w:val="008E2CD1"/>
    <w:rsid w:val="008E3145"/>
    <w:rsid w:val="008E331C"/>
    <w:rsid w:val="008E36F9"/>
    <w:rsid w:val="008E3AF2"/>
    <w:rsid w:val="008E3D68"/>
    <w:rsid w:val="008E4579"/>
    <w:rsid w:val="008E46E1"/>
    <w:rsid w:val="008E4A1F"/>
    <w:rsid w:val="008E4D13"/>
    <w:rsid w:val="008E4EDE"/>
    <w:rsid w:val="008E51E2"/>
    <w:rsid w:val="008E555B"/>
    <w:rsid w:val="008E5867"/>
    <w:rsid w:val="008E59E4"/>
    <w:rsid w:val="008E5A66"/>
    <w:rsid w:val="008E755C"/>
    <w:rsid w:val="008E7595"/>
    <w:rsid w:val="008E75F7"/>
    <w:rsid w:val="008E7684"/>
    <w:rsid w:val="008E7971"/>
    <w:rsid w:val="008E799E"/>
    <w:rsid w:val="008E7CBC"/>
    <w:rsid w:val="008F0257"/>
    <w:rsid w:val="008F078C"/>
    <w:rsid w:val="008F0D4E"/>
    <w:rsid w:val="008F1561"/>
    <w:rsid w:val="008F1B4C"/>
    <w:rsid w:val="008F1D9C"/>
    <w:rsid w:val="008F1FAE"/>
    <w:rsid w:val="008F2030"/>
    <w:rsid w:val="008F2631"/>
    <w:rsid w:val="008F2723"/>
    <w:rsid w:val="008F2E92"/>
    <w:rsid w:val="008F3604"/>
    <w:rsid w:val="008F38CB"/>
    <w:rsid w:val="008F39AD"/>
    <w:rsid w:val="008F55D4"/>
    <w:rsid w:val="008F570F"/>
    <w:rsid w:val="008F59E6"/>
    <w:rsid w:val="008F6480"/>
    <w:rsid w:val="008F67D4"/>
    <w:rsid w:val="008F73A5"/>
    <w:rsid w:val="008F74EF"/>
    <w:rsid w:val="008F7B23"/>
    <w:rsid w:val="008F7CF4"/>
    <w:rsid w:val="009002CB"/>
    <w:rsid w:val="00900600"/>
    <w:rsid w:val="0090078E"/>
    <w:rsid w:val="00900907"/>
    <w:rsid w:val="009012E6"/>
    <w:rsid w:val="00901555"/>
    <w:rsid w:val="00902718"/>
    <w:rsid w:val="00902B6D"/>
    <w:rsid w:val="00902C8D"/>
    <w:rsid w:val="00902DDB"/>
    <w:rsid w:val="0090334F"/>
    <w:rsid w:val="0090336E"/>
    <w:rsid w:val="009034FE"/>
    <w:rsid w:val="00903608"/>
    <w:rsid w:val="00903CAE"/>
    <w:rsid w:val="00903E32"/>
    <w:rsid w:val="00904BAC"/>
    <w:rsid w:val="00904D06"/>
    <w:rsid w:val="0090626F"/>
    <w:rsid w:val="009062D8"/>
    <w:rsid w:val="00906622"/>
    <w:rsid w:val="00906660"/>
    <w:rsid w:val="00907352"/>
    <w:rsid w:val="00907952"/>
    <w:rsid w:val="00907A9D"/>
    <w:rsid w:val="009102F6"/>
    <w:rsid w:val="0091039E"/>
    <w:rsid w:val="00911593"/>
    <w:rsid w:val="00911907"/>
    <w:rsid w:val="00911C2C"/>
    <w:rsid w:val="00911EEF"/>
    <w:rsid w:val="0091228C"/>
    <w:rsid w:val="009124F8"/>
    <w:rsid w:val="00912F2E"/>
    <w:rsid w:val="0091336C"/>
    <w:rsid w:val="009137E8"/>
    <w:rsid w:val="00914205"/>
    <w:rsid w:val="009146E5"/>
    <w:rsid w:val="009149A6"/>
    <w:rsid w:val="00914A7D"/>
    <w:rsid w:val="00914CDE"/>
    <w:rsid w:val="009155DF"/>
    <w:rsid w:val="00915D7C"/>
    <w:rsid w:val="00916694"/>
    <w:rsid w:val="00916A28"/>
    <w:rsid w:val="009173A2"/>
    <w:rsid w:val="00917736"/>
    <w:rsid w:val="00917A80"/>
    <w:rsid w:val="00917D89"/>
    <w:rsid w:val="009202AB"/>
    <w:rsid w:val="009202F8"/>
    <w:rsid w:val="00921113"/>
    <w:rsid w:val="009211CA"/>
    <w:rsid w:val="00921398"/>
    <w:rsid w:val="009216E8"/>
    <w:rsid w:val="00921FC7"/>
    <w:rsid w:val="0092225A"/>
    <w:rsid w:val="009222A6"/>
    <w:rsid w:val="00922839"/>
    <w:rsid w:val="00922A7C"/>
    <w:rsid w:val="00922F64"/>
    <w:rsid w:val="00923665"/>
    <w:rsid w:val="00923F2C"/>
    <w:rsid w:val="0092431F"/>
    <w:rsid w:val="009247D7"/>
    <w:rsid w:val="00924DD1"/>
    <w:rsid w:val="00925ED1"/>
    <w:rsid w:val="00926052"/>
    <w:rsid w:val="009260F0"/>
    <w:rsid w:val="009260F6"/>
    <w:rsid w:val="00926162"/>
    <w:rsid w:val="00926941"/>
    <w:rsid w:val="00926ABD"/>
    <w:rsid w:val="009270AE"/>
    <w:rsid w:val="00927284"/>
    <w:rsid w:val="009274A6"/>
    <w:rsid w:val="009276B6"/>
    <w:rsid w:val="00927A2B"/>
    <w:rsid w:val="00927EC8"/>
    <w:rsid w:val="009300CD"/>
    <w:rsid w:val="0093023D"/>
    <w:rsid w:val="00930242"/>
    <w:rsid w:val="00930399"/>
    <w:rsid w:val="00930404"/>
    <w:rsid w:val="00930552"/>
    <w:rsid w:val="0093061F"/>
    <w:rsid w:val="009306C3"/>
    <w:rsid w:val="00930798"/>
    <w:rsid w:val="00930B0E"/>
    <w:rsid w:val="00930B91"/>
    <w:rsid w:val="00930EC2"/>
    <w:rsid w:val="00931173"/>
    <w:rsid w:val="009312B4"/>
    <w:rsid w:val="00931C68"/>
    <w:rsid w:val="00932156"/>
    <w:rsid w:val="00932661"/>
    <w:rsid w:val="0093273D"/>
    <w:rsid w:val="00932D8B"/>
    <w:rsid w:val="00932E51"/>
    <w:rsid w:val="00932F7B"/>
    <w:rsid w:val="009335B6"/>
    <w:rsid w:val="00933709"/>
    <w:rsid w:val="00934024"/>
    <w:rsid w:val="00935188"/>
    <w:rsid w:val="009353AD"/>
    <w:rsid w:val="00936BB0"/>
    <w:rsid w:val="00936FC4"/>
    <w:rsid w:val="0093718E"/>
    <w:rsid w:val="00937479"/>
    <w:rsid w:val="0093771E"/>
    <w:rsid w:val="00937AD5"/>
    <w:rsid w:val="009400C4"/>
    <w:rsid w:val="009401D5"/>
    <w:rsid w:val="0094023B"/>
    <w:rsid w:val="009402C0"/>
    <w:rsid w:val="0094069F"/>
    <w:rsid w:val="00940F31"/>
    <w:rsid w:val="009410AC"/>
    <w:rsid w:val="009412BF"/>
    <w:rsid w:val="00941F13"/>
    <w:rsid w:val="0094211F"/>
    <w:rsid w:val="0094223D"/>
    <w:rsid w:val="009425B7"/>
    <w:rsid w:val="009425F7"/>
    <w:rsid w:val="009426C1"/>
    <w:rsid w:val="009427E5"/>
    <w:rsid w:val="00942DC2"/>
    <w:rsid w:val="00942FE9"/>
    <w:rsid w:val="009431B1"/>
    <w:rsid w:val="00943418"/>
    <w:rsid w:val="009438BC"/>
    <w:rsid w:val="00943BB9"/>
    <w:rsid w:val="00944920"/>
    <w:rsid w:val="0094492B"/>
    <w:rsid w:val="00945A9F"/>
    <w:rsid w:val="00945DCB"/>
    <w:rsid w:val="00946324"/>
    <w:rsid w:val="00946363"/>
    <w:rsid w:val="00946B73"/>
    <w:rsid w:val="00946C46"/>
    <w:rsid w:val="00946EDB"/>
    <w:rsid w:val="00947023"/>
    <w:rsid w:val="00947270"/>
    <w:rsid w:val="00947326"/>
    <w:rsid w:val="00947BD3"/>
    <w:rsid w:val="00950137"/>
    <w:rsid w:val="00951087"/>
    <w:rsid w:val="009518AF"/>
    <w:rsid w:val="00951EE3"/>
    <w:rsid w:val="00951FC1"/>
    <w:rsid w:val="00952149"/>
    <w:rsid w:val="009529F0"/>
    <w:rsid w:val="00952A41"/>
    <w:rsid w:val="00952BD3"/>
    <w:rsid w:val="00952C18"/>
    <w:rsid w:val="00952D9A"/>
    <w:rsid w:val="00953267"/>
    <w:rsid w:val="0095326E"/>
    <w:rsid w:val="009536FB"/>
    <w:rsid w:val="00953B0B"/>
    <w:rsid w:val="00954009"/>
    <w:rsid w:val="009547D5"/>
    <w:rsid w:val="00955048"/>
    <w:rsid w:val="00955072"/>
    <w:rsid w:val="00955C48"/>
    <w:rsid w:val="009562BF"/>
    <w:rsid w:val="00956D18"/>
    <w:rsid w:val="00956E7A"/>
    <w:rsid w:val="009572E8"/>
    <w:rsid w:val="00957CA2"/>
    <w:rsid w:val="009600C1"/>
    <w:rsid w:val="00960534"/>
    <w:rsid w:val="009607D1"/>
    <w:rsid w:val="00960817"/>
    <w:rsid w:val="0096084D"/>
    <w:rsid w:val="00960A3F"/>
    <w:rsid w:val="00961638"/>
    <w:rsid w:val="0096176C"/>
    <w:rsid w:val="0096227E"/>
    <w:rsid w:val="009623F6"/>
    <w:rsid w:val="0096276C"/>
    <w:rsid w:val="00962ED5"/>
    <w:rsid w:val="00963038"/>
    <w:rsid w:val="00963624"/>
    <w:rsid w:val="00963826"/>
    <w:rsid w:val="009639B1"/>
    <w:rsid w:val="00963B55"/>
    <w:rsid w:val="00964086"/>
    <w:rsid w:val="009646B1"/>
    <w:rsid w:val="0096471D"/>
    <w:rsid w:val="00964728"/>
    <w:rsid w:val="00964E4B"/>
    <w:rsid w:val="0096570C"/>
    <w:rsid w:val="00965B83"/>
    <w:rsid w:val="00965DED"/>
    <w:rsid w:val="00966065"/>
    <w:rsid w:val="009664B1"/>
    <w:rsid w:val="00966545"/>
    <w:rsid w:val="009671B4"/>
    <w:rsid w:val="00967257"/>
    <w:rsid w:val="009672C0"/>
    <w:rsid w:val="0096761D"/>
    <w:rsid w:val="0096769C"/>
    <w:rsid w:val="00970594"/>
    <w:rsid w:val="009714C3"/>
    <w:rsid w:val="00971A13"/>
    <w:rsid w:val="00971A18"/>
    <w:rsid w:val="00972190"/>
    <w:rsid w:val="00972994"/>
    <w:rsid w:val="00972DAF"/>
    <w:rsid w:val="00972DD0"/>
    <w:rsid w:val="009731CD"/>
    <w:rsid w:val="0097356A"/>
    <w:rsid w:val="00973973"/>
    <w:rsid w:val="00973A56"/>
    <w:rsid w:val="00973E31"/>
    <w:rsid w:val="00973EB8"/>
    <w:rsid w:val="009746BF"/>
    <w:rsid w:val="00974B8D"/>
    <w:rsid w:val="00974C2A"/>
    <w:rsid w:val="00974DA5"/>
    <w:rsid w:val="009760AA"/>
    <w:rsid w:val="009763C5"/>
    <w:rsid w:val="00976930"/>
    <w:rsid w:val="009769D6"/>
    <w:rsid w:val="00976D44"/>
    <w:rsid w:val="00976F86"/>
    <w:rsid w:val="00977557"/>
    <w:rsid w:val="00977969"/>
    <w:rsid w:val="009806BD"/>
    <w:rsid w:val="0098074C"/>
    <w:rsid w:val="009815F0"/>
    <w:rsid w:val="009818E5"/>
    <w:rsid w:val="0098194C"/>
    <w:rsid w:val="00981B7C"/>
    <w:rsid w:val="0098247A"/>
    <w:rsid w:val="00983A66"/>
    <w:rsid w:val="00984443"/>
    <w:rsid w:val="00984793"/>
    <w:rsid w:val="00985225"/>
    <w:rsid w:val="009854A7"/>
    <w:rsid w:val="0098576F"/>
    <w:rsid w:val="0098586E"/>
    <w:rsid w:val="00985D2A"/>
    <w:rsid w:val="00985EF0"/>
    <w:rsid w:val="009864AF"/>
    <w:rsid w:val="00986B17"/>
    <w:rsid w:val="00986EA9"/>
    <w:rsid w:val="00987033"/>
    <w:rsid w:val="009873F1"/>
    <w:rsid w:val="00987923"/>
    <w:rsid w:val="00990228"/>
    <w:rsid w:val="00990D64"/>
    <w:rsid w:val="009910A3"/>
    <w:rsid w:val="009910E3"/>
    <w:rsid w:val="0099115A"/>
    <w:rsid w:val="00991379"/>
    <w:rsid w:val="00991A58"/>
    <w:rsid w:val="00991C95"/>
    <w:rsid w:val="0099203E"/>
    <w:rsid w:val="009925DA"/>
    <w:rsid w:val="0099358C"/>
    <w:rsid w:val="00993B5E"/>
    <w:rsid w:val="00993C3B"/>
    <w:rsid w:val="00993DBE"/>
    <w:rsid w:val="00993E87"/>
    <w:rsid w:val="00994653"/>
    <w:rsid w:val="0099496B"/>
    <w:rsid w:val="00994D20"/>
    <w:rsid w:val="00995474"/>
    <w:rsid w:val="009956E5"/>
    <w:rsid w:val="00995CD0"/>
    <w:rsid w:val="00995F93"/>
    <w:rsid w:val="00995FD3"/>
    <w:rsid w:val="009966AA"/>
    <w:rsid w:val="00996D85"/>
    <w:rsid w:val="00996ED5"/>
    <w:rsid w:val="00996FA5"/>
    <w:rsid w:val="0099731C"/>
    <w:rsid w:val="0099744C"/>
    <w:rsid w:val="009974ED"/>
    <w:rsid w:val="009A0FC9"/>
    <w:rsid w:val="009A11CB"/>
    <w:rsid w:val="009A149D"/>
    <w:rsid w:val="009A1867"/>
    <w:rsid w:val="009A285B"/>
    <w:rsid w:val="009A290D"/>
    <w:rsid w:val="009A2CDF"/>
    <w:rsid w:val="009A2F90"/>
    <w:rsid w:val="009A35D1"/>
    <w:rsid w:val="009A3693"/>
    <w:rsid w:val="009A416A"/>
    <w:rsid w:val="009A4244"/>
    <w:rsid w:val="009A46D4"/>
    <w:rsid w:val="009A4ED0"/>
    <w:rsid w:val="009A5382"/>
    <w:rsid w:val="009A540E"/>
    <w:rsid w:val="009A5E44"/>
    <w:rsid w:val="009A5F33"/>
    <w:rsid w:val="009A5FA2"/>
    <w:rsid w:val="009A6224"/>
    <w:rsid w:val="009A634F"/>
    <w:rsid w:val="009A68F1"/>
    <w:rsid w:val="009A69D2"/>
    <w:rsid w:val="009A7260"/>
    <w:rsid w:val="009A7C8C"/>
    <w:rsid w:val="009A7EC0"/>
    <w:rsid w:val="009A7F41"/>
    <w:rsid w:val="009B0229"/>
    <w:rsid w:val="009B0327"/>
    <w:rsid w:val="009B04F8"/>
    <w:rsid w:val="009B0925"/>
    <w:rsid w:val="009B10FB"/>
    <w:rsid w:val="009B1394"/>
    <w:rsid w:val="009B1725"/>
    <w:rsid w:val="009B255D"/>
    <w:rsid w:val="009B27FB"/>
    <w:rsid w:val="009B29A9"/>
    <w:rsid w:val="009B2A8A"/>
    <w:rsid w:val="009B2C74"/>
    <w:rsid w:val="009B2DE2"/>
    <w:rsid w:val="009B308A"/>
    <w:rsid w:val="009B36C0"/>
    <w:rsid w:val="009B4159"/>
    <w:rsid w:val="009B4222"/>
    <w:rsid w:val="009B442E"/>
    <w:rsid w:val="009B4799"/>
    <w:rsid w:val="009B481F"/>
    <w:rsid w:val="009B4B59"/>
    <w:rsid w:val="009B4BC1"/>
    <w:rsid w:val="009B663A"/>
    <w:rsid w:val="009B6858"/>
    <w:rsid w:val="009B6B24"/>
    <w:rsid w:val="009B6E4A"/>
    <w:rsid w:val="009B731A"/>
    <w:rsid w:val="009C0396"/>
    <w:rsid w:val="009C0721"/>
    <w:rsid w:val="009C09EA"/>
    <w:rsid w:val="009C0D45"/>
    <w:rsid w:val="009C1273"/>
    <w:rsid w:val="009C12ED"/>
    <w:rsid w:val="009C1A83"/>
    <w:rsid w:val="009C1B2F"/>
    <w:rsid w:val="009C23E5"/>
    <w:rsid w:val="009C2744"/>
    <w:rsid w:val="009C2A3B"/>
    <w:rsid w:val="009C2ECF"/>
    <w:rsid w:val="009C3A4B"/>
    <w:rsid w:val="009C3A80"/>
    <w:rsid w:val="009C41F5"/>
    <w:rsid w:val="009C4D2C"/>
    <w:rsid w:val="009C4EE3"/>
    <w:rsid w:val="009C5155"/>
    <w:rsid w:val="009C53DC"/>
    <w:rsid w:val="009C548D"/>
    <w:rsid w:val="009C584A"/>
    <w:rsid w:val="009C59BA"/>
    <w:rsid w:val="009C5E02"/>
    <w:rsid w:val="009C6369"/>
    <w:rsid w:val="009C6691"/>
    <w:rsid w:val="009C67E7"/>
    <w:rsid w:val="009C69BA"/>
    <w:rsid w:val="009C6AF3"/>
    <w:rsid w:val="009C6E35"/>
    <w:rsid w:val="009D06D3"/>
    <w:rsid w:val="009D075E"/>
    <w:rsid w:val="009D1BC2"/>
    <w:rsid w:val="009D2484"/>
    <w:rsid w:val="009D2EDE"/>
    <w:rsid w:val="009D351A"/>
    <w:rsid w:val="009D39FA"/>
    <w:rsid w:val="009D3B54"/>
    <w:rsid w:val="009D43BA"/>
    <w:rsid w:val="009D4767"/>
    <w:rsid w:val="009D4940"/>
    <w:rsid w:val="009D4B88"/>
    <w:rsid w:val="009D4F45"/>
    <w:rsid w:val="009D4F9A"/>
    <w:rsid w:val="009D5D9D"/>
    <w:rsid w:val="009D61B3"/>
    <w:rsid w:val="009D649D"/>
    <w:rsid w:val="009D65D8"/>
    <w:rsid w:val="009D67C2"/>
    <w:rsid w:val="009D6BDE"/>
    <w:rsid w:val="009D74C8"/>
    <w:rsid w:val="009D7A2F"/>
    <w:rsid w:val="009D7ADD"/>
    <w:rsid w:val="009E02C8"/>
    <w:rsid w:val="009E05C2"/>
    <w:rsid w:val="009E19DA"/>
    <w:rsid w:val="009E1B23"/>
    <w:rsid w:val="009E1D73"/>
    <w:rsid w:val="009E1D84"/>
    <w:rsid w:val="009E2043"/>
    <w:rsid w:val="009E248A"/>
    <w:rsid w:val="009E2B57"/>
    <w:rsid w:val="009E2DEA"/>
    <w:rsid w:val="009E2E6E"/>
    <w:rsid w:val="009E3010"/>
    <w:rsid w:val="009E351A"/>
    <w:rsid w:val="009E36F3"/>
    <w:rsid w:val="009E3E00"/>
    <w:rsid w:val="009E4764"/>
    <w:rsid w:val="009E481A"/>
    <w:rsid w:val="009E4A80"/>
    <w:rsid w:val="009E5643"/>
    <w:rsid w:val="009E5CE5"/>
    <w:rsid w:val="009E5DA0"/>
    <w:rsid w:val="009E62C1"/>
    <w:rsid w:val="009E6C8E"/>
    <w:rsid w:val="009E6D06"/>
    <w:rsid w:val="009E748C"/>
    <w:rsid w:val="009E74E3"/>
    <w:rsid w:val="009F0A94"/>
    <w:rsid w:val="009F0BC1"/>
    <w:rsid w:val="009F1287"/>
    <w:rsid w:val="009F18B9"/>
    <w:rsid w:val="009F25C4"/>
    <w:rsid w:val="009F27B2"/>
    <w:rsid w:val="009F32C2"/>
    <w:rsid w:val="009F3E39"/>
    <w:rsid w:val="009F49A4"/>
    <w:rsid w:val="009F567E"/>
    <w:rsid w:val="009F58CB"/>
    <w:rsid w:val="009F5BB2"/>
    <w:rsid w:val="009F5EC8"/>
    <w:rsid w:val="009F5FB9"/>
    <w:rsid w:val="009F623D"/>
    <w:rsid w:val="009F62C1"/>
    <w:rsid w:val="009F657F"/>
    <w:rsid w:val="009F6ED0"/>
    <w:rsid w:val="009F7B3B"/>
    <w:rsid w:val="00A00151"/>
    <w:rsid w:val="00A0020E"/>
    <w:rsid w:val="00A00356"/>
    <w:rsid w:val="00A00574"/>
    <w:rsid w:val="00A005C9"/>
    <w:rsid w:val="00A017E5"/>
    <w:rsid w:val="00A026A7"/>
    <w:rsid w:val="00A02756"/>
    <w:rsid w:val="00A0349D"/>
    <w:rsid w:val="00A0384C"/>
    <w:rsid w:val="00A04256"/>
    <w:rsid w:val="00A04575"/>
    <w:rsid w:val="00A04A6C"/>
    <w:rsid w:val="00A059C8"/>
    <w:rsid w:val="00A06413"/>
    <w:rsid w:val="00A0692D"/>
    <w:rsid w:val="00A06E56"/>
    <w:rsid w:val="00A06E93"/>
    <w:rsid w:val="00A0721F"/>
    <w:rsid w:val="00A07FA4"/>
    <w:rsid w:val="00A07FF7"/>
    <w:rsid w:val="00A11097"/>
    <w:rsid w:val="00A11340"/>
    <w:rsid w:val="00A11CF1"/>
    <w:rsid w:val="00A11F2A"/>
    <w:rsid w:val="00A12110"/>
    <w:rsid w:val="00A128A5"/>
    <w:rsid w:val="00A131CC"/>
    <w:rsid w:val="00A1361E"/>
    <w:rsid w:val="00A13980"/>
    <w:rsid w:val="00A139D6"/>
    <w:rsid w:val="00A147C1"/>
    <w:rsid w:val="00A1484E"/>
    <w:rsid w:val="00A1504D"/>
    <w:rsid w:val="00A1560F"/>
    <w:rsid w:val="00A1575E"/>
    <w:rsid w:val="00A15801"/>
    <w:rsid w:val="00A15A63"/>
    <w:rsid w:val="00A161EA"/>
    <w:rsid w:val="00A169A2"/>
    <w:rsid w:val="00A17620"/>
    <w:rsid w:val="00A17683"/>
    <w:rsid w:val="00A17982"/>
    <w:rsid w:val="00A204E7"/>
    <w:rsid w:val="00A2060E"/>
    <w:rsid w:val="00A2098F"/>
    <w:rsid w:val="00A21AC1"/>
    <w:rsid w:val="00A21CE2"/>
    <w:rsid w:val="00A21E5D"/>
    <w:rsid w:val="00A21EE2"/>
    <w:rsid w:val="00A23409"/>
    <w:rsid w:val="00A23D78"/>
    <w:rsid w:val="00A246AF"/>
    <w:rsid w:val="00A24CA1"/>
    <w:rsid w:val="00A25627"/>
    <w:rsid w:val="00A2589F"/>
    <w:rsid w:val="00A27220"/>
    <w:rsid w:val="00A2747E"/>
    <w:rsid w:val="00A27694"/>
    <w:rsid w:val="00A27ECC"/>
    <w:rsid w:val="00A27FF7"/>
    <w:rsid w:val="00A3032D"/>
    <w:rsid w:val="00A30683"/>
    <w:rsid w:val="00A30CC5"/>
    <w:rsid w:val="00A31A16"/>
    <w:rsid w:val="00A31FB5"/>
    <w:rsid w:val="00A32A2A"/>
    <w:rsid w:val="00A3326A"/>
    <w:rsid w:val="00A333AB"/>
    <w:rsid w:val="00A33DC6"/>
    <w:rsid w:val="00A3403F"/>
    <w:rsid w:val="00A3457E"/>
    <w:rsid w:val="00A34B3A"/>
    <w:rsid w:val="00A34BA1"/>
    <w:rsid w:val="00A35998"/>
    <w:rsid w:val="00A364E1"/>
    <w:rsid w:val="00A36B6F"/>
    <w:rsid w:val="00A36CF8"/>
    <w:rsid w:val="00A36DCC"/>
    <w:rsid w:val="00A376BA"/>
    <w:rsid w:val="00A37CC6"/>
    <w:rsid w:val="00A40022"/>
    <w:rsid w:val="00A403F4"/>
    <w:rsid w:val="00A40711"/>
    <w:rsid w:val="00A40C60"/>
    <w:rsid w:val="00A40E55"/>
    <w:rsid w:val="00A41286"/>
    <w:rsid w:val="00A41400"/>
    <w:rsid w:val="00A41BE0"/>
    <w:rsid w:val="00A4252E"/>
    <w:rsid w:val="00A4263E"/>
    <w:rsid w:val="00A428AC"/>
    <w:rsid w:val="00A42957"/>
    <w:rsid w:val="00A42B7F"/>
    <w:rsid w:val="00A42D3E"/>
    <w:rsid w:val="00A446A2"/>
    <w:rsid w:val="00A44BDE"/>
    <w:rsid w:val="00A44C93"/>
    <w:rsid w:val="00A44CCD"/>
    <w:rsid w:val="00A44CFF"/>
    <w:rsid w:val="00A45A43"/>
    <w:rsid w:val="00A46326"/>
    <w:rsid w:val="00A46A43"/>
    <w:rsid w:val="00A46C51"/>
    <w:rsid w:val="00A472AB"/>
    <w:rsid w:val="00A47604"/>
    <w:rsid w:val="00A479E1"/>
    <w:rsid w:val="00A5076F"/>
    <w:rsid w:val="00A50EFE"/>
    <w:rsid w:val="00A52013"/>
    <w:rsid w:val="00A5206B"/>
    <w:rsid w:val="00A5230E"/>
    <w:rsid w:val="00A52631"/>
    <w:rsid w:val="00A5275C"/>
    <w:rsid w:val="00A52D74"/>
    <w:rsid w:val="00A52F3D"/>
    <w:rsid w:val="00A52FA3"/>
    <w:rsid w:val="00A532AF"/>
    <w:rsid w:val="00A5421D"/>
    <w:rsid w:val="00A54351"/>
    <w:rsid w:val="00A5498B"/>
    <w:rsid w:val="00A54A91"/>
    <w:rsid w:val="00A54B61"/>
    <w:rsid w:val="00A55188"/>
    <w:rsid w:val="00A5557F"/>
    <w:rsid w:val="00A55894"/>
    <w:rsid w:val="00A558F6"/>
    <w:rsid w:val="00A55907"/>
    <w:rsid w:val="00A559A0"/>
    <w:rsid w:val="00A5674A"/>
    <w:rsid w:val="00A56CF6"/>
    <w:rsid w:val="00A572DA"/>
    <w:rsid w:val="00A573F5"/>
    <w:rsid w:val="00A5781A"/>
    <w:rsid w:val="00A57D1B"/>
    <w:rsid w:val="00A601E7"/>
    <w:rsid w:val="00A6021A"/>
    <w:rsid w:val="00A60403"/>
    <w:rsid w:val="00A6089A"/>
    <w:rsid w:val="00A609A9"/>
    <w:rsid w:val="00A60B73"/>
    <w:rsid w:val="00A60FA8"/>
    <w:rsid w:val="00A60FF1"/>
    <w:rsid w:val="00A611F9"/>
    <w:rsid w:val="00A61A17"/>
    <w:rsid w:val="00A61E22"/>
    <w:rsid w:val="00A61EF4"/>
    <w:rsid w:val="00A6214A"/>
    <w:rsid w:val="00A628E4"/>
    <w:rsid w:val="00A637A1"/>
    <w:rsid w:val="00A63B4C"/>
    <w:rsid w:val="00A63B8A"/>
    <w:rsid w:val="00A63BD3"/>
    <w:rsid w:val="00A63EA0"/>
    <w:rsid w:val="00A64100"/>
    <w:rsid w:val="00A643A9"/>
    <w:rsid w:val="00A64FF4"/>
    <w:rsid w:val="00A65002"/>
    <w:rsid w:val="00A652EA"/>
    <w:rsid w:val="00A6530C"/>
    <w:rsid w:val="00A65990"/>
    <w:rsid w:val="00A65D97"/>
    <w:rsid w:val="00A66104"/>
    <w:rsid w:val="00A667D5"/>
    <w:rsid w:val="00A66E34"/>
    <w:rsid w:val="00A66FF4"/>
    <w:rsid w:val="00A6708D"/>
    <w:rsid w:val="00A67375"/>
    <w:rsid w:val="00A6750E"/>
    <w:rsid w:val="00A703DF"/>
    <w:rsid w:val="00A70403"/>
    <w:rsid w:val="00A7155E"/>
    <w:rsid w:val="00A71A56"/>
    <w:rsid w:val="00A72023"/>
    <w:rsid w:val="00A72661"/>
    <w:rsid w:val="00A7274E"/>
    <w:rsid w:val="00A72FD1"/>
    <w:rsid w:val="00A73513"/>
    <w:rsid w:val="00A736AC"/>
    <w:rsid w:val="00A73B90"/>
    <w:rsid w:val="00A7407A"/>
    <w:rsid w:val="00A7426E"/>
    <w:rsid w:val="00A74871"/>
    <w:rsid w:val="00A751A8"/>
    <w:rsid w:val="00A7586F"/>
    <w:rsid w:val="00A75A2D"/>
    <w:rsid w:val="00A75A76"/>
    <w:rsid w:val="00A75C0C"/>
    <w:rsid w:val="00A75D68"/>
    <w:rsid w:val="00A76C5B"/>
    <w:rsid w:val="00A772E9"/>
    <w:rsid w:val="00A77607"/>
    <w:rsid w:val="00A77E26"/>
    <w:rsid w:val="00A803A1"/>
    <w:rsid w:val="00A803F8"/>
    <w:rsid w:val="00A80F52"/>
    <w:rsid w:val="00A81013"/>
    <w:rsid w:val="00A81B48"/>
    <w:rsid w:val="00A81C97"/>
    <w:rsid w:val="00A81E02"/>
    <w:rsid w:val="00A8266F"/>
    <w:rsid w:val="00A82D3D"/>
    <w:rsid w:val="00A8324E"/>
    <w:rsid w:val="00A8331C"/>
    <w:rsid w:val="00A8337E"/>
    <w:rsid w:val="00A83488"/>
    <w:rsid w:val="00A83EAE"/>
    <w:rsid w:val="00A8427E"/>
    <w:rsid w:val="00A842A2"/>
    <w:rsid w:val="00A8473A"/>
    <w:rsid w:val="00A84A73"/>
    <w:rsid w:val="00A84B1B"/>
    <w:rsid w:val="00A86BAB"/>
    <w:rsid w:val="00A87B66"/>
    <w:rsid w:val="00A9010B"/>
    <w:rsid w:val="00A906E3"/>
    <w:rsid w:val="00A91592"/>
    <w:rsid w:val="00A9182B"/>
    <w:rsid w:val="00A91B65"/>
    <w:rsid w:val="00A91B9B"/>
    <w:rsid w:val="00A91FEF"/>
    <w:rsid w:val="00A92400"/>
    <w:rsid w:val="00A9250B"/>
    <w:rsid w:val="00A92765"/>
    <w:rsid w:val="00A92C6E"/>
    <w:rsid w:val="00A9317C"/>
    <w:rsid w:val="00A93F66"/>
    <w:rsid w:val="00A945C9"/>
    <w:rsid w:val="00A94A48"/>
    <w:rsid w:val="00A94D96"/>
    <w:rsid w:val="00A95231"/>
    <w:rsid w:val="00A953C8"/>
    <w:rsid w:val="00A95AC3"/>
    <w:rsid w:val="00A95ACD"/>
    <w:rsid w:val="00A95BFC"/>
    <w:rsid w:val="00A9641E"/>
    <w:rsid w:val="00A96B4A"/>
    <w:rsid w:val="00A975E2"/>
    <w:rsid w:val="00A97A1B"/>
    <w:rsid w:val="00A97B77"/>
    <w:rsid w:val="00AA084F"/>
    <w:rsid w:val="00AA0C97"/>
    <w:rsid w:val="00AA15BD"/>
    <w:rsid w:val="00AA1A19"/>
    <w:rsid w:val="00AA20B7"/>
    <w:rsid w:val="00AA2682"/>
    <w:rsid w:val="00AA28FE"/>
    <w:rsid w:val="00AA2E25"/>
    <w:rsid w:val="00AA327B"/>
    <w:rsid w:val="00AA4304"/>
    <w:rsid w:val="00AA5380"/>
    <w:rsid w:val="00AA5474"/>
    <w:rsid w:val="00AA579F"/>
    <w:rsid w:val="00AA5D3D"/>
    <w:rsid w:val="00AA613F"/>
    <w:rsid w:val="00AA67A4"/>
    <w:rsid w:val="00AA68A5"/>
    <w:rsid w:val="00AA69FE"/>
    <w:rsid w:val="00AA75C9"/>
    <w:rsid w:val="00AA7988"/>
    <w:rsid w:val="00AA7B3D"/>
    <w:rsid w:val="00AA7E69"/>
    <w:rsid w:val="00AB011D"/>
    <w:rsid w:val="00AB0248"/>
    <w:rsid w:val="00AB06ED"/>
    <w:rsid w:val="00AB0B59"/>
    <w:rsid w:val="00AB0EFE"/>
    <w:rsid w:val="00AB0F93"/>
    <w:rsid w:val="00AB11BB"/>
    <w:rsid w:val="00AB1417"/>
    <w:rsid w:val="00AB1836"/>
    <w:rsid w:val="00AB18E6"/>
    <w:rsid w:val="00AB1D7A"/>
    <w:rsid w:val="00AB20D0"/>
    <w:rsid w:val="00AB2320"/>
    <w:rsid w:val="00AB2B51"/>
    <w:rsid w:val="00AB3087"/>
    <w:rsid w:val="00AB327A"/>
    <w:rsid w:val="00AB36DE"/>
    <w:rsid w:val="00AB385E"/>
    <w:rsid w:val="00AB3F83"/>
    <w:rsid w:val="00AB4113"/>
    <w:rsid w:val="00AB437C"/>
    <w:rsid w:val="00AB4B49"/>
    <w:rsid w:val="00AB4E0A"/>
    <w:rsid w:val="00AB5039"/>
    <w:rsid w:val="00AB567E"/>
    <w:rsid w:val="00AB61CB"/>
    <w:rsid w:val="00AB6363"/>
    <w:rsid w:val="00AB65A3"/>
    <w:rsid w:val="00AB694B"/>
    <w:rsid w:val="00AB6A2D"/>
    <w:rsid w:val="00AB6AD0"/>
    <w:rsid w:val="00AB6FF1"/>
    <w:rsid w:val="00AB7023"/>
    <w:rsid w:val="00AB72FC"/>
    <w:rsid w:val="00AB7533"/>
    <w:rsid w:val="00AB75A1"/>
    <w:rsid w:val="00AB773D"/>
    <w:rsid w:val="00AB7950"/>
    <w:rsid w:val="00AC065F"/>
    <w:rsid w:val="00AC0682"/>
    <w:rsid w:val="00AC0820"/>
    <w:rsid w:val="00AC08F2"/>
    <w:rsid w:val="00AC09D1"/>
    <w:rsid w:val="00AC18E7"/>
    <w:rsid w:val="00AC1D00"/>
    <w:rsid w:val="00AC1E11"/>
    <w:rsid w:val="00AC2E4B"/>
    <w:rsid w:val="00AC2EFC"/>
    <w:rsid w:val="00AC3E56"/>
    <w:rsid w:val="00AC3E86"/>
    <w:rsid w:val="00AC405C"/>
    <w:rsid w:val="00AC464D"/>
    <w:rsid w:val="00AC5C70"/>
    <w:rsid w:val="00AC6211"/>
    <w:rsid w:val="00AC62FD"/>
    <w:rsid w:val="00AC648B"/>
    <w:rsid w:val="00AC6BB4"/>
    <w:rsid w:val="00AC6EDA"/>
    <w:rsid w:val="00AC6F5B"/>
    <w:rsid w:val="00AC6FF9"/>
    <w:rsid w:val="00AC75A3"/>
    <w:rsid w:val="00AC75DA"/>
    <w:rsid w:val="00AC77E3"/>
    <w:rsid w:val="00AC7A92"/>
    <w:rsid w:val="00AC7E2A"/>
    <w:rsid w:val="00AD01D3"/>
    <w:rsid w:val="00AD1019"/>
    <w:rsid w:val="00AD1317"/>
    <w:rsid w:val="00AD1350"/>
    <w:rsid w:val="00AD1B93"/>
    <w:rsid w:val="00AD1D69"/>
    <w:rsid w:val="00AD1F34"/>
    <w:rsid w:val="00AD2083"/>
    <w:rsid w:val="00AD2311"/>
    <w:rsid w:val="00AD27D8"/>
    <w:rsid w:val="00AD2E82"/>
    <w:rsid w:val="00AD334A"/>
    <w:rsid w:val="00AD3B22"/>
    <w:rsid w:val="00AD4307"/>
    <w:rsid w:val="00AD4798"/>
    <w:rsid w:val="00AD4AE1"/>
    <w:rsid w:val="00AD4DC6"/>
    <w:rsid w:val="00AD5351"/>
    <w:rsid w:val="00AD5CFE"/>
    <w:rsid w:val="00AD5D4D"/>
    <w:rsid w:val="00AD65DD"/>
    <w:rsid w:val="00AD761B"/>
    <w:rsid w:val="00AD7699"/>
    <w:rsid w:val="00AD79F0"/>
    <w:rsid w:val="00AD7AF9"/>
    <w:rsid w:val="00AD7E54"/>
    <w:rsid w:val="00AE0ED7"/>
    <w:rsid w:val="00AE0EEE"/>
    <w:rsid w:val="00AE13C7"/>
    <w:rsid w:val="00AE148B"/>
    <w:rsid w:val="00AE1995"/>
    <w:rsid w:val="00AE1BBE"/>
    <w:rsid w:val="00AE1D0D"/>
    <w:rsid w:val="00AE2542"/>
    <w:rsid w:val="00AE2C33"/>
    <w:rsid w:val="00AE2C7F"/>
    <w:rsid w:val="00AE3536"/>
    <w:rsid w:val="00AE3774"/>
    <w:rsid w:val="00AE3D3D"/>
    <w:rsid w:val="00AE45FC"/>
    <w:rsid w:val="00AE4C1B"/>
    <w:rsid w:val="00AE4D85"/>
    <w:rsid w:val="00AE4EA5"/>
    <w:rsid w:val="00AE4FAF"/>
    <w:rsid w:val="00AE5DA2"/>
    <w:rsid w:val="00AE67E0"/>
    <w:rsid w:val="00AF0044"/>
    <w:rsid w:val="00AF0DB9"/>
    <w:rsid w:val="00AF1091"/>
    <w:rsid w:val="00AF1701"/>
    <w:rsid w:val="00AF1806"/>
    <w:rsid w:val="00AF1F36"/>
    <w:rsid w:val="00AF2344"/>
    <w:rsid w:val="00AF236C"/>
    <w:rsid w:val="00AF2C65"/>
    <w:rsid w:val="00AF32FF"/>
    <w:rsid w:val="00AF3612"/>
    <w:rsid w:val="00AF3796"/>
    <w:rsid w:val="00AF3883"/>
    <w:rsid w:val="00AF390F"/>
    <w:rsid w:val="00AF393E"/>
    <w:rsid w:val="00AF3A04"/>
    <w:rsid w:val="00AF3FC8"/>
    <w:rsid w:val="00AF4556"/>
    <w:rsid w:val="00AF51E5"/>
    <w:rsid w:val="00AF56E3"/>
    <w:rsid w:val="00AF57AB"/>
    <w:rsid w:val="00AF5A80"/>
    <w:rsid w:val="00AF5C74"/>
    <w:rsid w:val="00AF622C"/>
    <w:rsid w:val="00AF6514"/>
    <w:rsid w:val="00AF6584"/>
    <w:rsid w:val="00AF6614"/>
    <w:rsid w:val="00AF6A12"/>
    <w:rsid w:val="00AF7040"/>
    <w:rsid w:val="00AF70AF"/>
    <w:rsid w:val="00B00AF0"/>
    <w:rsid w:val="00B00BE9"/>
    <w:rsid w:val="00B01790"/>
    <w:rsid w:val="00B01C90"/>
    <w:rsid w:val="00B0248F"/>
    <w:rsid w:val="00B02CBE"/>
    <w:rsid w:val="00B03097"/>
    <w:rsid w:val="00B0341A"/>
    <w:rsid w:val="00B034C2"/>
    <w:rsid w:val="00B036E5"/>
    <w:rsid w:val="00B036F3"/>
    <w:rsid w:val="00B03883"/>
    <w:rsid w:val="00B038ED"/>
    <w:rsid w:val="00B03C75"/>
    <w:rsid w:val="00B04264"/>
    <w:rsid w:val="00B042EC"/>
    <w:rsid w:val="00B044DF"/>
    <w:rsid w:val="00B04802"/>
    <w:rsid w:val="00B049EB"/>
    <w:rsid w:val="00B049F6"/>
    <w:rsid w:val="00B04EA2"/>
    <w:rsid w:val="00B058A8"/>
    <w:rsid w:val="00B05CED"/>
    <w:rsid w:val="00B069A0"/>
    <w:rsid w:val="00B06D3B"/>
    <w:rsid w:val="00B06FC2"/>
    <w:rsid w:val="00B075C9"/>
    <w:rsid w:val="00B079F3"/>
    <w:rsid w:val="00B101AC"/>
    <w:rsid w:val="00B1068A"/>
    <w:rsid w:val="00B10AAD"/>
    <w:rsid w:val="00B115A5"/>
    <w:rsid w:val="00B11714"/>
    <w:rsid w:val="00B123AD"/>
    <w:rsid w:val="00B12496"/>
    <w:rsid w:val="00B125A0"/>
    <w:rsid w:val="00B129CB"/>
    <w:rsid w:val="00B12B77"/>
    <w:rsid w:val="00B12D2E"/>
    <w:rsid w:val="00B12D7A"/>
    <w:rsid w:val="00B12DD0"/>
    <w:rsid w:val="00B13452"/>
    <w:rsid w:val="00B1381E"/>
    <w:rsid w:val="00B13C74"/>
    <w:rsid w:val="00B14209"/>
    <w:rsid w:val="00B142F9"/>
    <w:rsid w:val="00B1452E"/>
    <w:rsid w:val="00B14861"/>
    <w:rsid w:val="00B154A3"/>
    <w:rsid w:val="00B154CD"/>
    <w:rsid w:val="00B15D40"/>
    <w:rsid w:val="00B16050"/>
    <w:rsid w:val="00B164F6"/>
    <w:rsid w:val="00B16764"/>
    <w:rsid w:val="00B171C1"/>
    <w:rsid w:val="00B17226"/>
    <w:rsid w:val="00B175F1"/>
    <w:rsid w:val="00B17686"/>
    <w:rsid w:val="00B176B4"/>
    <w:rsid w:val="00B2112B"/>
    <w:rsid w:val="00B21373"/>
    <w:rsid w:val="00B2206C"/>
    <w:rsid w:val="00B2214B"/>
    <w:rsid w:val="00B22B76"/>
    <w:rsid w:val="00B22D0E"/>
    <w:rsid w:val="00B23393"/>
    <w:rsid w:val="00B2364A"/>
    <w:rsid w:val="00B23B64"/>
    <w:rsid w:val="00B23CF6"/>
    <w:rsid w:val="00B24125"/>
    <w:rsid w:val="00B24B2D"/>
    <w:rsid w:val="00B24F48"/>
    <w:rsid w:val="00B24FFB"/>
    <w:rsid w:val="00B2504E"/>
    <w:rsid w:val="00B25372"/>
    <w:rsid w:val="00B2547D"/>
    <w:rsid w:val="00B256B6"/>
    <w:rsid w:val="00B2589F"/>
    <w:rsid w:val="00B25944"/>
    <w:rsid w:val="00B25970"/>
    <w:rsid w:val="00B25C00"/>
    <w:rsid w:val="00B25E6E"/>
    <w:rsid w:val="00B25EE9"/>
    <w:rsid w:val="00B260B2"/>
    <w:rsid w:val="00B26460"/>
    <w:rsid w:val="00B26772"/>
    <w:rsid w:val="00B268A3"/>
    <w:rsid w:val="00B27563"/>
    <w:rsid w:val="00B27D84"/>
    <w:rsid w:val="00B30027"/>
    <w:rsid w:val="00B31396"/>
    <w:rsid w:val="00B31653"/>
    <w:rsid w:val="00B31EC3"/>
    <w:rsid w:val="00B322BF"/>
    <w:rsid w:val="00B32900"/>
    <w:rsid w:val="00B32B12"/>
    <w:rsid w:val="00B32BA7"/>
    <w:rsid w:val="00B32E0A"/>
    <w:rsid w:val="00B32FDE"/>
    <w:rsid w:val="00B33895"/>
    <w:rsid w:val="00B33ED0"/>
    <w:rsid w:val="00B34483"/>
    <w:rsid w:val="00B3459A"/>
    <w:rsid w:val="00B34A0E"/>
    <w:rsid w:val="00B34C20"/>
    <w:rsid w:val="00B34C2E"/>
    <w:rsid w:val="00B353C2"/>
    <w:rsid w:val="00B35B0B"/>
    <w:rsid w:val="00B3638B"/>
    <w:rsid w:val="00B36527"/>
    <w:rsid w:val="00B36631"/>
    <w:rsid w:val="00B36865"/>
    <w:rsid w:val="00B36A61"/>
    <w:rsid w:val="00B37291"/>
    <w:rsid w:val="00B374CF"/>
    <w:rsid w:val="00B37F20"/>
    <w:rsid w:val="00B40081"/>
    <w:rsid w:val="00B4037A"/>
    <w:rsid w:val="00B40D3E"/>
    <w:rsid w:val="00B415BC"/>
    <w:rsid w:val="00B4243E"/>
    <w:rsid w:val="00B43F36"/>
    <w:rsid w:val="00B44BCF"/>
    <w:rsid w:val="00B45632"/>
    <w:rsid w:val="00B45817"/>
    <w:rsid w:val="00B4626B"/>
    <w:rsid w:val="00B469E7"/>
    <w:rsid w:val="00B46F7A"/>
    <w:rsid w:val="00B470DD"/>
    <w:rsid w:val="00B475E9"/>
    <w:rsid w:val="00B47A56"/>
    <w:rsid w:val="00B47D8D"/>
    <w:rsid w:val="00B47DCC"/>
    <w:rsid w:val="00B508A6"/>
    <w:rsid w:val="00B527BB"/>
    <w:rsid w:val="00B52BB1"/>
    <w:rsid w:val="00B53389"/>
    <w:rsid w:val="00B5453B"/>
    <w:rsid w:val="00B5534D"/>
    <w:rsid w:val="00B558A0"/>
    <w:rsid w:val="00B55A33"/>
    <w:rsid w:val="00B56356"/>
    <w:rsid w:val="00B57230"/>
    <w:rsid w:val="00B57686"/>
    <w:rsid w:val="00B578B5"/>
    <w:rsid w:val="00B57EEA"/>
    <w:rsid w:val="00B57F5D"/>
    <w:rsid w:val="00B612AA"/>
    <w:rsid w:val="00B61397"/>
    <w:rsid w:val="00B614DF"/>
    <w:rsid w:val="00B6162A"/>
    <w:rsid w:val="00B61E8C"/>
    <w:rsid w:val="00B627A4"/>
    <w:rsid w:val="00B628CF"/>
    <w:rsid w:val="00B62934"/>
    <w:rsid w:val="00B62FE6"/>
    <w:rsid w:val="00B637B9"/>
    <w:rsid w:val="00B637C2"/>
    <w:rsid w:val="00B63A76"/>
    <w:rsid w:val="00B64661"/>
    <w:rsid w:val="00B646D0"/>
    <w:rsid w:val="00B6514C"/>
    <w:rsid w:val="00B65540"/>
    <w:rsid w:val="00B65848"/>
    <w:rsid w:val="00B6585C"/>
    <w:rsid w:val="00B659D1"/>
    <w:rsid w:val="00B65F58"/>
    <w:rsid w:val="00B66437"/>
    <w:rsid w:val="00B67ADD"/>
    <w:rsid w:val="00B67F71"/>
    <w:rsid w:val="00B701C8"/>
    <w:rsid w:val="00B705E5"/>
    <w:rsid w:val="00B7064B"/>
    <w:rsid w:val="00B706CE"/>
    <w:rsid w:val="00B70E31"/>
    <w:rsid w:val="00B710A1"/>
    <w:rsid w:val="00B716F1"/>
    <w:rsid w:val="00B72020"/>
    <w:rsid w:val="00B72077"/>
    <w:rsid w:val="00B726E9"/>
    <w:rsid w:val="00B727AD"/>
    <w:rsid w:val="00B727B2"/>
    <w:rsid w:val="00B72A1E"/>
    <w:rsid w:val="00B73112"/>
    <w:rsid w:val="00B735CF"/>
    <w:rsid w:val="00B73632"/>
    <w:rsid w:val="00B73809"/>
    <w:rsid w:val="00B75ACF"/>
    <w:rsid w:val="00B75C30"/>
    <w:rsid w:val="00B75F85"/>
    <w:rsid w:val="00B7687A"/>
    <w:rsid w:val="00B76CB5"/>
    <w:rsid w:val="00B76D32"/>
    <w:rsid w:val="00B76E2E"/>
    <w:rsid w:val="00B77144"/>
    <w:rsid w:val="00B773A3"/>
    <w:rsid w:val="00B77494"/>
    <w:rsid w:val="00B77652"/>
    <w:rsid w:val="00B77825"/>
    <w:rsid w:val="00B779A7"/>
    <w:rsid w:val="00B77A7F"/>
    <w:rsid w:val="00B77CC7"/>
    <w:rsid w:val="00B77F4D"/>
    <w:rsid w:val="00B8064E"/>
    <w:rsid w:val="00B80C7D"/>
    <w:rsid w:val="00B80D94"/>
    <w:rsid w:val="00B81120"/>
    <w:rsid w:val="00B814FA"/>
    <w:rsid w:val="00B81A00"/>
    <w:rsid w:val="00B81F09"/>
    <w:rsid w:val="00B8209C"/>
    <w:rsid w:val="00B82384"/>
    <w:rsid w:val="00B827FB"/>
    <w:rsid w:val="00B828E4"/>
    <w:rsid w:val="00B83153"/>
    <w:rsid w:val="00B832B6"/>
    <w:rsid w:val="00B835F1"/>
    <w:rsid w:val="00B83D4F"/>
    <w:rsid w:val="00B84030"/>
    <w:rsid w:val="00B844A8"/>
    <w:rsid w:val="00B84654"/>
    <w:rsid w:val="00B84762"/>
    <w:rsid w:val="00B84AD6"/>
    <w:rsid w:val="00B84E09"/>
    <w:rsid w:val="00B84F08"/>
    <w:rsid w:val="00B84F5C"/>
    <w:rsid w:val="00B85076"/>
    <w:rsid w:val="00B850EB"/>
    <w:rsid w:val="00B85425"/>
    <w:rsid w:val="00B8552A"/>
    <w:rsid w:val="00B858DD"/>
    <w:rsid w:val="00B8592A"/>
    <w:rsid w:val="00B85D1B"/>
    <w:rsid w:val="00B85DC9"/>
    <w:rsid w:val="00B85F68"/>
    <w:rsid w:val="00B86133"/>
    <w:rsid w:val="00B866B2"/>
    <w:rsid w:val="00B869C3"/>
    <w:rsid w:val="00B879C3"/>
    <w:rsid w:val="00B87C0C"/>
    <w:rsid w:val="00B90789"/>
    <w:rsid w:val="00B90F63"/>
    <w:rsid w:val="00B91667"/>
    <w:rsid w:val="00B91A87"/>
    <w:rsid w:val="00B91FD5"/>
    <w:rsid w:val="00B923BC"/>
    <w:rsid w:val="00B92601"/>
    <w:rsid w:val="00B92F04"/>
    <w:rsid w:val="00B940F5"/>
    <w:rsid w:val="00B945FA"/>
    <w:rsid w:val="00B9486A"/>
    <w:rsid w:val="00B949AE"/>
    <w:rsid w:val="00B94B32"/>
    <w:rsid w:val="00B94E7C"/>
    <w:rsid w:val="00B95945"/>
    <w:rsid w:val="00B95CD4"/>
    <w:rsid w:val="00B96A25"/>
    <w:rsid w:val="00B974EB"/>
    <w:rsid w:val="00BA0413"/>
    <w:rsid w:val="00BA096D"/>
    <w:rsid w:val="00BA0A0C"/>
    <w:rsid w:val="00BA0C7C"/>
    <w:rsid w:val="00BA0DF8"/>
    <w:rsid w:val="00BA1592"/>
    <w:rsid w:val="00BA1AE4"/>
    <w:rsid w:val="00BA2047"/>
    <w:rsid w:val="00BA2BAC"/>
    <w:rsid w:val="00BA2CD2"/>
    <w:rsid w:val="00BA301C"/>
    <w:rsid w:val="00BA338D"/>
    <w:rsid w:val="00BA3747"/>
    <w:rsid w:val="00BA3C04"/>
    <w:rsid w:val="00BA3EE9"/>
    <w:rsid w:val="00BA443B"/>
    <w:rsid w:val="00BA4561"/>
    <w:rsid w:val="00BA4B78"/>
    <w:rsid w:val="00BA500B"/>
    <w:rsid w:val="00BA5155"/>
    <w:rsid w:val="00BA549C"/>
    <w:rsid w:val="00BA5628"/>
    <w:rsid w:val="00BA6220"/>
    <w:rsid w:val="00BA6856"/>
    <w:rsid w:val="00BA6A18"/>
    <w:rsid w:val="00BA6B2F"/>
    <w:rsid w:val="00BA6CDB"/>
    <w:rsid w:val="00BA6D29"/>
    <w:rsid w:val="00BA751F"/>
    <w:rsid w:val="00BA75F1"/>
    <w:rsid w:val="00BA7C73"/>
    <w:rsid w:val="00BB01D0"/>
    <w:rsid w:val="00BB01D6"/>
    <w:rsid w:val="00BB08AA"/>
    <w:rsid w:val="00BB08FD"/>
    <w:rsid w:val="00BB0CED"/>
    <w:rsid w:val="00BB0FD7"/>
    <w:rsid w:val="00BB1D57"/>
    <w:rsid w:val="00BB1F4F"/>
    <w:rsid w:val="00BB21F3"/>
    <w:rsid w:val="00BB23E4"/>
    <w:rsid w:val="00BB2835"/>
    <w:rsid w:val="00BB2B33"/>
    <w:rsid w:val="00BB2D9A"/>
    <w:rsid w:val="00BB37E0"/>
    <w:rsid w:val="00BB381F"/>
    <w:rsid w:val="00BB4383"/>
    <w:rsid w:val="00BB4D2E"/>
    <w:rsid w:val="00BB51E0"/>
    <w:rsid w:val="00BB5287"/>
    <w:rsid w:val="00BB5A88"/>
    <w:rsid w:val="00BB5C58"/>
    <w:rsid w:val="00BB5D70"/>
    <w:rsid w:val="00BB5E23"/>
    <w:rsid w:val="00BB66D9"/>
    <w:rsid w:val="00BB6AFA"/>
    <w:rsid w:val="00BB744E"/>
    <w:rsid w:val="00BB78A0"/>
    <w:rsid w:val="00BC0074"/>
    <w:rsid w:val="00BC0943"/>
    <w:rsid w:val="00BC246D"/>
    <w:rsid w:val="00BC3350"/>
    <w:rsid w:val="00BC351F"/>
    <w:rsid w:val="00BC39F8"/>
    <w:rsid w:val="00BC3ED3"/>
    <w:rsid w:val="00BC46E4"/>
    <w:rsid w:val="00BC4C9A"/>
    <w:rsid w:val="00BC51D9"/>
    <w:rsid w:val="00BC52B6"/>
    <w:rsid w:val="00BC583B"/>
    <w:rsid w:val="00BC60BE"/>
    <w:rsid w:val="00BC63DE"/>
    <w:rsid w:val="00BC6684"/>
    <w:rsid w:val="00BC67E8"/>
    <w:rsid w:val="00BC697A"/>
    <w:rsid w:val="00BC6F97"/>
    <w:rsid w:val="00BC737E"/>
    <w:rsid w:val="00BC7BF9"/>
    <w:rsid w:val="00BC7C4C"/>
    <w:rsid w:val="00BC7EA6"/>
    <w:rsid w:val="00BC7FFE"/>
    <w:rsid w:val="00BD0E5D"/>
    <w:rsid w:val="00BD142B"/>
    <w:rsid w:val="00BD1692"/>
    <w:rsid w:val="00BD1AF7"/>
    <w:rsid w:val="00BD1F01"/>
    <w:rsid w:val="00BD1F15"/>
    <w:rsid w:val="00BD1FFE"/>
    <w:rsid w:val="00BD2CB5"/>
    <w:rsid w:val="00BD3CDB"/>
    <w:rsid w:val="00BD480F"/>
    <w:rsid w:val="00BD48FF"/>
    <w:rsid w:val="00BD4D8A"/>
    <w:rsid w:val="00BD526A"/>
    <w:rsid w:val="00BD6ECB"/>
    <w:rsid w:val="00BD6FE9"/>
    <w:rsid w:val="00BD7D5E"/>
    <w:rsid w:val="00BE04BD"/>
    <w:rsid w:val="00BE0836"/>
    <w:rsid w:val="00BE0B70"/>
    <w:rsid w:val="00BE16CD"/>
    <w:rsid w:val="00BE171F"/>
    <w:rsid w:val="00BE1BF0"/>
    <w:rsid w:val="00BE2EEC"/>
    <w:rsid w:val="00BE2F98"/>
    <w:rsid w:val="00BE30AE"/>
    <w:rsid w:val="00BE39EA"/>
    <w:rsid w:val="00BE3A78"/>
    <w:rsid w:val="00BE3FA0"/>
    <w:rsid w:val="00BE4125"/>
    <w:rsid w:val="00BE42B3"/>
    <w:rsid w:val="00BE4B30"/>
    <w:rsid w:val="00BE5C12"/>
    <w:rsid w:val="00BE6EAD"/>
    <w:rsid w:val="00BE7A3C"/>
    <w:rsid w:val="00BF04AF"/>
    <w:rsid w:val="00BF05C6"/>
    <w:rsid w:val="00BF06BF"/>
    <w:rsid w:val="00BF08CC"/>
    <w:rsid w:val="00BF100B"/>
    <w:rsid w:val="00BF126A"/>
    <w:rsid w:val="00BF1D17"/>
    <w:rsid w:val="00BF2931"/>
    <w:rsid w:val="00BF3035"/>
    <w:rsid w:val="00BF3BFE"/>
    <w:rsid w:val="00BF3C2C"/>
    <w:rsid w:val="00BF3F32"/>
    <w:rsid w:val="00BF4E62"/>
    <w:rsid w:val="00BF591B"/>
    <w:rsid w:val="00BF5BC8"/>
    <w:rsid w:val="00BF5D8D"/>
    <w:rsid w:val="00BF5FA1"/>
    <w:rsid w:val="00BF6461"/>
    <w:rsid w:val="00BF6B99"/>
    <w:rsid w:val="00BF6F92"/>
    <w:rsid w:val="00BF7742"/>
    <w:rsid w:val="00BF7BDB"/>
    <w:rsid w:val="00BF7D1C"/>
    <w:rsid w:val="00BF7F99"/>
    <w:rsid w:val="00C00043"/>
    <w:rsid w:val="00C003F1"/>
    <w:rsid w:val="00C0081C"/>
    <w:rsid w:val="00C00B00"/>
    <w:rsid w:val="00C00B82"/>
    <w:rsid w:val="00C00D06"/>
    <w:rsid w:val="00C00D32"/>
    <w:rsid w:val="00C0190E"/>
    <w:rsid w:val="00C02DF6"/>
    <w:rsid w:val="00C02EEA"/>
    <w:rsid w:val="00C0300A"/>
    <w:rsid w:val="00C031A0"/>
    <w:rsid w:val="00C03472"/>
    <w:rsid w:val="00C03684"/>
    <w:rsid w:val="00C03923"/>
    <w:rsid w:val="00C03C14"/>
    <w:rsid w:val="00C042B7"/>
    <w:rsid w:val="00C045E3"/>
    <w:rsid w:val="00C04B7C"/>
    <w:rsid w:val="00C04DDC"/>
    <w:rsid w:val="00C04F4E"/>
    <w:rsid w:val="00C05147"/>
    <w:rsid w:val="00C05170"/>
    <w:rsid w:val="00C0558D"/>
    <w:rsid w:val="00C06C83"/>
    <w:rsid w:val="00C0707E"/>
    <w:rsid w:val="00C07A51"/>
    <w:rsid w:val="00C1005A"/>
    <w:rsid w:val="00C10846"/>
    <w:rsid w:val="00C1085F"/>
    <w:rsid w:val="00C108A3"/>
    <w:rsid w:val="00C10A54"/>
    <w:rsid w:val="00C11025"/>
    <w:rsid w:val="00C11643"/>
    <w:rsid w:val="00C11B31"/>
    <w:rsid w:val="00C11C8E"/>
    <w:rsid w:val="00C1212A"/>
    <w:rsid w:val="00C1414B"/>
    <w:rsid w:val="00C14761"/>
    <w:rsid w:val="00C14AF6"/>
    <w:rsid w:val="00C15042"/>
    <w:rsid w:val="00C15405"/>
    <w:rsid w:val="00C15490"/>
    <w:rsid w:val="00C156B3"/>
    <w:rsid w:val="00C15CF1"/>
    <w:rsid w:val="00C160F0"/>
    <w:rsid w:val="00C16133"/>
    <w:rsid w:val="00C16358"/>
    <w:rsid w:val="00C16D78"/>
    <w:rsid w:val="00C16FF5"/>
    <w:rsid w:val="00C1745F"/>
    <w:rsid w:val="00C17552"/>
    <w:rsid w:val="00C17621"/>
    <w:rsid w:val="00C1765F"/>
    <w:rsid w:val="00C17B15"/>
    <w:rsid w:val="00C17EE7"/>
    <w:rsid w:val="00C2067E"/>
    <w:rsid w:val="00C20ACC"/>
    <w:rsid w:val="00C20C02"/>
    <w:rsid w:val="00C2110F"/>
    <w:rsid w:val="00C21353"/>
    <w:rsid w:val="00C213F0"/>
    <w:rsid w:val="00C2193D"/>
    <w:rsid w:val="00C21A46"/>
    <w:rsid w:val="00C21FE5"/>
    <w:rsid w:val="00C22684"/>
    <w:rsid w:val="00C22875"/>
    <w:rsid w:val="00C2363E"/>
    <w:rsid w:val="00C23C07"/>
    <w:rsid w:val="00C23CCF"/>
    <w:rsid w:val="00C240C6"/>
    <w:rsid w:val="00C2450B"/>
    <w:rsid w:val="00C25266"/>
    <w:rsid w:val="00C252D6"/>
    <w:rsid w:val="00C25604"/>
    <w:rsid w:val="00C25DBB"/>
    <w:rsid w:val="00C276B7"/>
    <w:rsid w:val="00C27A18"/>
    <w:rsid w:val="00C27ED5"/>
    <w:rsid w:val="00C27F2F"/>
    <w:rsid w:val="00C30009"/>
    <w:rsid w:val="00C300F3"/>
    <w:rsid w:val="00C301CC"/>
    <w:rsid w:val="00C30954"/>
    <w:rsid w:val="00C329FF"/>
    <w:rsid w:val="00C32B84"/>
    <w:rsid w:val="00C33103"/>
    <w:rsid w:val="00C33198"/>
    <w:rsid w:val="00C33407"/>
    <w:rsid w:val="00C335BD"/>
    <w:rsid w:val="00C33AA9"/>
    <w:rsid w:val="00C340E9"/>
    <w:rsid w:val="00C343DE"/>
    <w:rsid w:val="00C34ED9"/>
    <w:rsid w:val="00C34EE8"/>
    <w:rsid w:val="00C35104"/>
    <w:rsid w:val="00C3517D"/>
    <w:rsid w:val="00C35E64"/>
    <w:rsid w:val="00C35EB6"/>
    <w:rsid w:val="00C364EF"/>
    <w:rsid w:val="00C368AC"/>
    <w:rsid w:val="00C37375"/>
    <w:rsid w:val="00C37426"/>
    <w:rsid w:val="00C376D6"/>
    <w:rsid w:val="00C3776C"/>
    <w:rsid w:val="00C40B4F"/>
    <w:rsid w:val="00C411F8"/>
    <w:rsid w:val="00C41C9B"/>
    <w:rsid w:val="00C42012"/>
    <w:rsid w:val="00C4275B"/>
    <w:rsid w:val="00C436E3"/>
    <w:rsid w:val="00C448D8"/>
    <w:rsid w:val="00C45659"/>
    <w:rsid w:val="00C4584E"/>
    <w:rsid w:val="00C458D0"/>
    <w:rsid w:val="00C45EB2"/>
    <w:rsid w:val="00C46277"/>
    <w:rsid w:val="00C464C3"/>
    <w:rsid w:val="00C4697A"/>
    <w:rsid w:val="00C4739A"/>
    <w:rsid w:val="00C47B8F"/>
    <w:rsid w:val="00C50DD8"/>
    <w:rsid w:val="00C50DF4"/>
    <w:rsid w:val="00C512F4"/>
    <w:rsid w:val="00C514DD"/>
    <w:rsid w:val="00C5179A"/>
    <w:rsid w:val="00C517B4"/>
    <w:rsid w:val="00C517FD"/>
    <w:rsid w:val="00C5184C"/>
    <w:rsid w:val="00C5187D"/>
    <w:rsid w:val="00C51F8F"/>
    <w:rsid w:val="00C52178"/>
    <w:rsid w:val="00C526FE"/>
    <w:rsid w:val="00C52BA5"/>
    <w:rsid w:val="00C53216"/>
    <w:rsid w:val="00C54339"/>
    <w:rsid w:val="00C54445"/>
    <w:rsid w:val="00C54641"/>
    <w:rsid w:val="00C54A29"/>
    <w:rsid w:val="00C54AF1"/>
    <w:rsid w:val="00C54CAA"/>
    <w:rsid w:val="00C55048"/>
    <w:rsid w:val="00C55A2D"/>
    <w:rsid w:val="00C55D48"/>
    <w:rsid w:val="00C56758"/>
    <w:rsid w:val="00C56D32"/>
    <w:rsid w:val="00C56D55"/>
    <w:rsid w:val="00C56F8E"/>
    <w:rsid w:val="00C57461"/>
    <w:rsid w:val="00C576AC"/>
    <w:rsid w:val="00C57956"/>
    <w:rsid w:val="00C60030"/>
    <w:rsid w:val="00C601E2"/>
    <w:rsid w:val="00C60B5E"/>
    <w:rsid w:val="00C60E49"/>
    <w:rsid w:val="00C60F2B"/>
    <w:rsid w:val="00C6103D"/>
    <w:rsid w:val="00C6305E"/>
    <w:rsid w:val="00C634F9"/>
    <w:rsid w:val="00C63554"/>
    <w:rsid w:val="00C6381A"/>
    <w:rsid w:val="00C63FE4"/>
    <w:rsid w:val="00C640C9"/>
    <w:rsid w:val="00C643B8"/>
    <w:rsid w:val="00C64ADB"/>
    <w:rsid w:val="00C650DE"/>
    <w:rsid w:val="00C65C67"/>
    <w:rsid w:val="00C6634E"/>
    <w:rsid w:val="00C66B01"/>
    <w:rsid w:val="00C6746D"/>
    <w:rsid w:val="00C6753D"/>
    <w:rsid w:val="00C6783D"/>
    <w:rsid w:val="00C7079C"/>
    <w:rsid w:val="00C709AF"/>
    <w:rsid w:val="00C70DE0"/>
    <w:rsid w:val="00C7109B"/>
    <w:rsid w:val="00C717AB"/>
    <w:rsid w:val="00C71F76"/>
    <w:rsid w:val="00C726CA"/>
    <w:rsid w:val="00C72B47"/>
    <w:rsid w:val="00C73539"/>
    <w:rsid w:val="00C736FC"/>
    <w:rsid w:val="00C73AC4"/>
    <w:rsid w:val="00C740A7"/>
    <w:rsid w:val="00C7477B"/>
    <w:rsid w:val="00C7553E"/>
    <w:rsid w:val="00C757A2"/>
    <w:rsid w:val="00C760C7"/>
    <w:rsid w:val="00C76186"/>
    <w:rsid w:val="00C76711"/>
    <w:rsid w:val="00C76D59"/>
    <w:rsid w:val="00C76E7A"/>
    <w:rsid w:val="00C7711D"/>
    <w:rsid w:val="00C77697"/>
    <w:rsid w:val="00C777B9"/>
    <w:rsid w:val="00C777F6"/>
    <w:rsid w:val="00C77A9E"/>
    <w:rsid w:val="00C77E7C"/>
    <w:rsid w:val="00C80222"/>
    <w:rsid w:val="00C804A5"/>
    <w:rsid w:val="00C80B1D"/>
    <w:rsid w:val="00C819C9"/>
    <w:rsid w:val="00C81D3F"/>
    <w:rsid w:val="00C820B9"/>
    <w:rsid w:val="00C824BD"/>
    <w:rsid w:val="00C82D52"/>
    <w:rsid w:val="00C83529"/>
    <w:rsid w:val="00C84E53"/>
    <w:rsid w:val="00C84E54"/>
    <w:rsid w:val="00C84E87"/>
    <w:rsid w:val="00C84F3F"/>
    <w:rsid w:val="00C84FBB"/>
    <w:rsid w:val="00C85774"/>
    <w:rsid w:val="00C85864"/>
    <w:rsid w:val="00C858A7"/>
    <w:rsid w:val="00C85D00"/>
    <w:rsid w:val="00C86832"/>
    <w:rsid w:val="00C869E2"/>
    <w:rsid w:val="00C86B57"/>
    <w:rsid w:val="00C871DD"/>
    <w:rsid w:val="00C8757E"/>
    <w:rsid w:val="00C876C4"/>
    <w:rsid w:val="00C878C7"/>
    <w:rsid w:val="00C905FB"/>
    <w:rsid w:val="00C90678"/>
    <w:rsid w:val="00C90B42"/>
    <w:rsid w:val="00C912C7"/>
    <w:rsid w:val="00C92159"/>
    <w:rsid w:val="00C925F6"/>
    <w:rsid w:val="00C927D5"/>
    <w:rsid w:val="00C92C7F"/>
    <w:rsid w:val="00C92D5F"/>
    <w:rsid w:val="00C93514"/>
    <w:rsid w:val="00C9367A"/>
    <w:rsid w:val="00C936D9"/>
    <w:rsid w:val="00C936E8"/>
    <w:rsid w:val="00C93AA9"/>
    <w:rsid w:val="00C94CFA"/>
    <w:rsid w:val="00C94EA3"/>
    <w:rsid w:val="00C95366"/>
    <w:rsid w:val="00C95542"/>
    <w:rsid w:val="00C95859"/>
    <w:rsid w:val="00C960F4"/>
    <w:rsid w:val="00C96221"/>
    <w:rsid w:val="00C9656A"/>
    <w:rsid w:val="00C968F9"/>
    <w:rsid w:val="00C96ADC"/>
    <w:rsid w:val="00C972F3"/>
    <w:rsid w:val="00C97729"/>
    <w:rsid w:val="00C97DAE"/>
    <w:rsid w:val="00C97E8A"/>
    <w:rsid w:val="00C97F57"/>
    <w:rsid w:val="00CA010C"/>
    <w:rsid w:val="00CA029D"/>
    <w:rsid w:val="00CA0821"/>
    <w:rsid w:val="00CA0CC3"/>
    <w:rsid w:val="00CA0F08"/>
    <w:rsid w:val="00CA1AF2"/>
    <w:rsid w:val="00CA21EF"/>
    <w:rsid w:val="00CA30E6"/>
    <w:rsid w:val="00CA3382"/>
    <w:rsid w:val="00CA3AB6"/>
    <w:rsid w:val="00CA467C"/>
    <w:rsid w:val="00CA49B9"/>
    <w:rsid w:val="00CA4EF4"/>
    <w:rsid w:val="00CA5069"/>
    <w:rsid w:val="00CA534F"/>
    <w:rsid w:val="00CA53C8"/>
    <w:rsid w:val="00CA584E"/>
    <w:rsid w:val="00CA69CC"/>
    <w:rsid w:val="00CA6D9E"/>
    <w:rsid w:val="00CA7A0B"/>
    <w:rsid w:val="00CA7C17"/>
    <w:rsid w:val="00CA7E64"/>
    <w:rsid w:val="00CB0F3F"/>
    <w:rsid w:val="00CB1379"/>
    <w:rsid w:val="00CB1C3C"/>
    <w:rsid w:val="00CB20E1"/>
    <w:rsid w:val="00CB2606"/>
    <w:rsid w:val="00CB2AEA"/>
    <w:rsid w:val="00CB3247"/>
    <w:rsid w:val="00CB356E"/>
    <w:rsid w:val="00CB3620"/>
    <w:rsid w:val="00CB3BEE"/>
    <w:rsid w:val="00CB43DC"/>
    <w:rsid w:val="00CB4494"/>
    <w:rsid w:val="00CB4609"/>
    <w:rsid w:val="00CB47A7"/>
    <w:rsid w:val="00CB4847"/>
    <w:rsid w:val="00CB4CB3"/>
    <w:rsid w:val="00CB53B0"/>
    <w:rsid w:val="00CB5A2E"/>
    <w:rsid w:val="00CB62DE"/>
    <w:rsid w:val="00CB62FA"/>
    <w:rsid w:val="00CB6A95"/>
    <w:rsid w:val="00CB6E8A"/>
    <w:rsid w:val="00CB741D"/>
    <w:rsid w:val="00CB762D"/>
    <w:rsid w:val="00CB7A55"/>
    <w:rsid w:val="00CB7DF4"/>
    <w:rsid w:val="00CB7F02"/>
    <w:rsid w:val="00CB7FEB"/>
    <w:rsid w:val="00CC0615"/>
    <w:rsid w:val="00CC115E"/>
    <w:rsid w:val="00CC13DD"/>
    <w:rsid w:val="00CC16D0"/>
    <w:rsid w:val="00CC1E5A"/>
    <w:rsid w:val="00CC2289"/>
    <w:rsid w:val="00CC2AA5"/>
    <w:rsid w:val="00CC3506"/>
    <w:rsid w:val="00CC3F6F"/>
    <w:rsid w:val="00CC420A"/>
    <w:rsid w:val="00CC48BD"/>
    <w:rsid w:val="00CC4CA7"/>
    <w:rsid w:val="00CC4CA8"/>
    <w:rsid w:val="00CC4F8D"/>
    <w:rsid w:val="00CC513C"/>
    <w:rsid w:val="00CC5216"/>
    <w:rsid w:val="00CC573E"/>
    <w:rsid w:val="00CC5DEF"/>
    <w:rsid w:val="00CC5FD7"/>
    <w:rsid w:val="00CC65D2"/>
    <w:rsid w:val="00CC6794"/>
    <w:rsid w:val="00CC6C16"/>
    <w:rsid w:val="00CC6E4C"/>
    <w:rsid w:val="00CC7179"/>
    <w:rsid w:val="00CC7B9D"/>
    <w:rsid w:val="00CD071D"/>
    <w:rsid w:val="00CD0D68"/>
    <w:rsid w:val="00CD0E7C"/>
    <w:rsid w:val="00CD1F2C"/>
    <w:rsid w:val="00CD2D81"/>
    <w:rsid w:val="00CD3646"/>
    <w:rsid w:val="00CD375A"/>
    <w:rsid w:val="00CD3C89"/>
    <w:rsid w:val="00CD456A"/>
    <w:rsid w:val="00CD520D"/>
    <w:rsid w:val="00CD5346"/>
    <w:rsid w:val="00CD5D87"/>
    <w:rsid w:val="00CD60EA"/>
    <w:rsid w:val="00CD617D"/>
    <w:rsid w:val="00CD65E0"/>
    <w:rsid w:val="00CD666C"/>
    <w:rsid w:val="00CD677F"/>
    <w:rsid w:val="00CD6830"/>
    <w:rsid w:val="00CD6936"/>
    <w:rsid w:val="00CD7206"/>
    <w:rsid w:val="00CD730D"/>
    <w:rsid w:val="00CD74DA"/>
    <w:rsid w:val="00CD7728"/>
    <w:rsid w:val="00CD7A19"/>
    <w:rsid w:val="00CE08AF"/>
    <w:rsid w:val="00CE0E2D"/>
    <w:rsid w:val="00CE13CC"/>
    <w:rsid w:val="00CE1DE1"/>
    <w:rsid w:val="00CE1F78"/>
    <w:rsid w:val="00CE25CB"/>
    <w:rsid w:val="00CE2D41"/>
    <w:rsid w:val="00CE2E9A"/>
    <w:rsid w:val="00CE3A76"/>
    <w:rsid w:val="00CE3CCE"/>
    <w:rsid w:val="00CE3F75"/>
    <w:rsid w:val="00CE46BE"/>
    <w:rsid w:val="00CE47C7"/>
    <w:rsid w:val="00CE4C75"/>
    <w:rsid w:val="00CE59AC"/>
    <w:rsid w:val="00CE59D1"/>
    <w:rsid w:val="00CE5B9A"/>
    <w:rsid w:val="00CE5D4A"/>
    <w:rsid w:val="00CE6A7A"/>
    <w:rsid w:val="00CE707D"/>
    <w:rsid w:val="00CE770D"/>
    <w:rsid w:val="00CE79E9"/>
    <w:rsid w:val="00CF1176"/>
    <w:rsid w:val="00CF167B"/>
    <w:rsid w:val="00CF1C96"/>
    <w:rsid w:val="00CF1D54"/>
    <w:rsid w:val="00CF27EC"/>
    <w:rsid w:val="00CF2E6D"/>
    <w:rsid w:val="00CF339B"/>
    <w:rsid w:val="00CF416B"/>
    <w:rsid w:val="00CF428B"/>
    <w:rsid w:val="00CF4309"/>
    <w:rsid w:val="00CF44FB"/>
    <w:rsid w:val="00CF47C4"/>
    <w:rsid w:val="00CF4A96"/>
    <w:rsid w:val="00CF4D22"/>
    <w:rsid w:val="00CF4FA5"/>
    <w:rsid w:val="00CF5C97"/>
    <w:rsid w:val="00CF6398"/>
    <w:rsid w:val="00CF755D"/>
    <w:rsid w:val="00CF756D"/>
    <w:rsid w:val="00CF7627"/>
    <w:rsid w:val="00CF7639"/>
    <w:rsid w:val="00CF7911"/>
    <w:rsid w:val="00CF7931"/>
    <w:rsid w:val="00CF79E8"/>
    <w:rsid w:val="00CF7CA7"/>
    <w:rsid w:val="00CF7E58"/>
    <w:rsid w:val="00CF7F64"/>
    <w:rsid w:val="00D00380"/>
    <w:rsid w:val="00D0120E"/>
    <w:rsid w:val="00D0146E"/>
    <w:rsid w:val="00D0161D"/>
    <w:rsid w:val="00D01792"/>
    <w:rsid w:val="00D01D7D"/>
    <w:rsid w:val="00D02244"/>
    <w:rsid w:val="00D024C6"/>
    <w:rsid w:val="00D02F45"/>
    <w:rsid w:val="00D034C1"/>
    <w:rsid w:val="00D03525"/>
    <w:rsid w:val="00D038CF"/>
    <w:rsid w:val="00D03DC1"/>
    <w:rsid w:val="00D04A80"/>
    <w:rsid w:val="00D04D76"/>
    <w:rsid w:val="00D05DB8"/>
    <w:rsid w:val="00D0607B"/>
    <w:rsid w:val="00D06562"/>
    <w:rsid w:val="00D065E3"/>
    <w:rsid w:val="00D066AF"/>
    <w:rsid w:val="00D066CF"/>
    <w:rsid w:val="00D06718"/>
    <w:rsid w:val="00D06850"/>
    <w:rsid w:val="00D06D8E"/>
    <w:rsid w:val="00D07718"/>
    <w:rsid w:val="00D07843"/>
    <w:rsid w:val="00D0794E"/>
    <w:rsid w:val="00D07F4F"/>
    <w:rsid w:val="00D10165"/>
    <w:rsid w:val="00D1071C"/>
    <w:rsid w:val="00D10726"/>
    <w:rsid w:val="00D109DA"/>
    <w:rsid w:val="00D1132D"/>
    <w:rsid w:val="00D113B8"/>
    <w:rsid w:val="00D1142D"/>
    <w:rsid w:val="00D11452"/>
    <w:rsid w:val="00D115B6"/>
    <w:rsid w:val="00D11643"/>
    <w:rsid w:val="00D1188F"/>
    <w:rsid w:val="00D11955"/>
    <w:rsid w:val="00D128CB"/>
    <w:rsid w:val="00D131AF"/>
    <w:rsid w:val="00D1351D"/>
    <w:rsid w:val="00D13751"/>
    <w:rsid w:val="00D13928"/>
    <w:rsid w:val="00D14DCE"/>
    <w:rsid w:val="00D15098"/>
    <w:rsid w:val="00D158E1"/>
    <w:rsid w:val="00D15CBB"/>
    <w:rsid w:val="00D16470"/>
    <w:rsid w:val="00D164F8"/>
    <w:rsid w:val="00D16762"/>
    <w:rsid w:val="00D1744D"/>
    <w:rsid w:val="00D17DBE"/>
    <w:rsid w:val="00D20066"/>
    <w:rsid w:val="00D2019A"/>
    <w:rsid w:val="00D206FC"/>
    <w:rsid w:val="00D2079C"/>
    <w:rsid w:val="00D20964"/>
    <w:rsid w:val="00D20AB4"/>
    <w:rsid w:val="00D20AFA"/>
    <w:rsid w:val="00D20D4D"/>
    <w:rsid w:val="00D20E54"/>
    <w:rsid w:val="00D2108F"/>
    <w:rsid w:val="00D21106"/>
    <w:rsid w:val="00D21170"/>
    <w:rsid w:val="00D2120B"/>
    <w:rsid w:val="00D2154C"/>
    <w:rsid w:val="00D2199D"/>
    <w:rsid w:val="00D21B73"/>
    <w:rsid w:val="00D21C12"/>
    <w:rsid w:val="00D22733"/>
    <w:rsid w:val="00D232CD"/>
    <w:rsid w:val="00D232D6"/>
    <w:rsid w:val="00D2350D"/>
    <w:rsid w:val="00D235EA"/>
    <w:rsid w:val="00D23BC5"/>
    <w:rsid w:val="00D23C17"/>
    <w:rsid w:val="00D23E9F"/>
    <w:rsid w:val="00D2405E"/>
    <w:rsid w:val="00D24717"/>
    <w:rsid w:val="00D248B3"/>
    <w:rsid w:val="00D24955"/>
    <w:rsid w:val="00D24A8B"/>
    <w:rsid w:val="00D24A8C"/>
    <w:rsid w:val="00D24D1B"/>
    <w:rsid w:val="00D2507A"/>
    <w:rsid w:val="00D257F2"/>
    <w:rsid w:val="00D2583E"/>
    <w:rsid w:val="00D25D40"/>
    <w:rsid w:val="00D2657A"/>
    <w:rsid w:val="00D269AA"/>
    <w:rsid w:val="00D26AB5"/>
    <w:rsid w:val="00D26D09"/>
    <w:rsid w:val="00D27B0E"/>
    <w:rsid w:val="00D27B68"/>
    <w:rsid w:val="00D27E61"/>
    <w:rsid w:val="00D30341"/>
    <w:rsid w:val="00D305C1"/>
    <w:rsid w:val="00D30C08"/>
    <w:rsid w:val="00D30EDD"/>
    <w:rsid w:val="00D30FB1"/>
    <w:rsid w:val="00D315E2"/>
    <w:rsid w:val="00D3196A"/>
    <w:rsid w:val="00D31BD5"/>
    <w:rsid w:val="00D321DF"/>
    <w:rsid w:val="00D325CB"/>
    <w:rsid w:val="00D3294D"/>
    <w:rsid w:val="00D32FD1"/>
    <w:rsid w:val="00D33061"/>
    <w:rsid w:val="00D333C4"/>
    <w:rsid w:val="00D333C9"/>
    <w:rsid w:val="00D337A6"/>
    <w:rsid w:val="00D33C4B"/>
    <w:rsid w:val="00D33E3D"/>
    <w:rsid w:val="00D34160"/>
    <w:rsid w:val="00D343E3"/>
    <w:rsid w:val="00D35A13"/>
    <w:rsid w:val="00D35C25"/>
    <w:rsid w:val="00D35D6B"/>
    <w:rsid w:val="00D36153"/>
    <w:rsid w:val="00D36318"/>
    <w:rsid w:val="00D363A8"/>
    <w:rsid w:val="00D36774"/>
    <w:rsid w:val="00D4008B"/>
    <w:rsid w:val="00D400BE"/>
    <w:rsid w:val="00D402E3"/>
    <w:rsid w:val="00D40B23"/>
    <w:rsid w:val="00D40BE4"/>
    <w:rsid w:val="00D41A8F"/>
    <w:rsid w:val="00D42777"/>
    <w:rsid w:val="00D42A7F"/>
    <w:rsid w:val="00D42E98"/>
    <w:rsid w:val="00D43093"/>
    <w:rsid w:val="00D4394E"/>
    <w:rsid w:val="00D43B5A"/>
    <w:rsid w:val="00D43D0D"/>
    <w:rsid w:val="00D43F56"/>
    <w:rsid w:val="00D442BA"/>
    <w:rsid w:val="00D442C8"/>
    <w:rsid w:val="00D44B8D"/>
    <w:rsid w:val="00D44F66"/>
    <w:rsid w:val="00D4538E"/>
    <w:rsid w:val="00D45B50"/>
    <w:rsid w:val="00D45C85"/>
    <w:rsid w:val="00D460BA"/>
    <w:rsid w:val="00D4631B"/>
    <w:rsid w:val="00D46DBB"/>
    <w:rsid w:val="00D4718C"/>
    <w:rsid w:val="00D478E8"/>
    <w:rsid w:val="00D479D8"/>
    <w:rsid w:val="00D47EF9"/>
    <w:rsid w:val="00D50162"/>
    <w:rsid w:val="00D502DC"/>
    <w:rsid w:val="00D50429"/>
    <w:rsid w:val="00D50828"/>
    <w:rsid w:val="00D508F6"/>
    <w:rsid w:val="00D5198F"/>
    <w:rsid w:val="00D51C6F"/>
    <w:rsid w:val="00D52294"/>
    <w:rsid w:val="00D522DF"/>
    <w:rsid w:val="00D525ED"/>
    <w:rsid w:val="00D527D5"/>
    <w:rsid w:val="00D52B8D"/>
    <w:rsid w:val="00D52BDF"/>
    <w:rsid w:val="00D52C85"/>
    <w:rsid w:val="00D52F35"/>
    <w:rsid w:val="00D52FB6"/>
    <w:rsid w:val="00D53297"/>
    <w:rsid w:val="00D532E7"/>
    <w:rsid w:val="00D53BF4"/>
    <w:rsid w:val="00D53E65"/>
    <w:rsid w:val="00D540D7"/>
    <w:rsid w:val="00D54262"/>
    <w:rsid w:val="00D543B8"/>
    <w:rsid w:val="00D544D9"/>
    <w:rsid w:val="00D54FA6"/>
    <w:rsid w:val="00D561A1"/>
    <w:rsid w:val="00D56229"/>
    <w:rsid w:val="00D562A1"/>
    <w:rsid w:val="00D57828"/>
    <w:rsid w:val="00D61120"/>
    <w:rsid w:val="00D6167B"/>
    <w:rsid w:val="00D61A02"/>
    <w:rsid w:val="00D61A04"/>
    <w:rsid w:val="00D61A88"/>
    <w:rsid w:val="00D63990"/>
    <w:rsid w:val="00D63D51"/>
    <w:rsid w:val="00D63F28"/>
    <w:rsid w:val="00D6408B"/>
    <w:rsid w:val="00D647C0"/>
    <w:rsid w:val="00D64B4C"/>
    <w:rsid w:val="00D64D6A"/>
    <w:rsid w:val="00D652B6"/>
    <w:rsid w:val="00D65D16"/>
    <w:rsid w:val="00D65D34"/>
    <w:rsid w:val="00D65DE0"/>
    <w:rsid w:val="00D65EFF"/>
    <w:rsid w:val="00D66309"/>
    <w:rsid w:val="00D66B02"/>
    <w:rsid w:val="00D6721C"/>
    <w:rsid w:val="00D674F6"/>
    <w:rsid w:val="00D702AA"/>
    <w:rsid w:val="00D70715"/>
    <w:rsid w:val="00D70901"/>
    <w:rsid w:val="00D70C0B"/>
    <w:rsid w:val="00D70D0E"/>
    <w:rsid w:val="00D71319"/>
    <w:rsid w:val="00D71948"/>
    <w:rsid w:val="00D719FF"/>
    <w:rsid w:val="00D7224A"/>
    <w:rsid w:val="00D723E4"/>
    <w:rsid w:val="00D7257F"/>
    <w:rsid w:val="00D72916"/>
    <w:rsid w:val="00D7418F"/>
    <w:rsid w:val="00D741B5"/>
    <w:rsid w:val="00D743FB"/>
    <w:rsid w:val="00D748F1"/>
    <w:rsid w:val="00D74AD0"/>
    <w:rsid w:val="00D74BA2"/>
    <w:rsid w:val="00D74CEC"/>
    <w:rsid w:val="00D74DAF"/>
    <w:rsid w:val="00D74F88"/>
    <w:rsid w:val="00D75BD8"/>
    <w:rsid w:val="00D76292"/>
    <w:rsid w:val="00D7720B"/>
    <w:rsid w:val="00D77C16"/>
    <w:rsid w:val="00D8031C"/>
    <w:rsid w:val="00D80C37"/>
    <w:rsid w:val="00D81594"/>
    <w:rsid w:val="00D81A9F"/>
    <w:rsid w:val="00D82324"/>
    <w:rsid w:val="00D82651"/>
    <w:rsid w:val="00D828CB"/>
    <w:rsid w:val="00D82A1B"/>
    <w:rsid w:val="00D82BE1"/>
    <w:rsid w:val="00D82D6B"/>
    <w:rsid w:val="00D82DC4"/>
    <w:rsid w:val="00D82EB1"/>
    <w:rsid w:val="00D8352D"/>
    <w:rsid w:val="00D8392C"/>
    <w:rsid w:val="00D83D1F"/>
    <w:rsid w:val="00D84C4D"/>
    <w:rsid w:val="00D84C64"/>
    <w:rsid w:val="00D84E6D"/>
    <w:rsid w:val="00D85874"/>
    <w:rsid w:val="00D8591C"/>
    <w:rsid w:val="00D8618E"/>
    <w:rsid w:val="00D86310"/>
    <w:rsid w:val="00D868CF"/>
    <w:rsid w:val="00D86B1C"/>
    <w:rsid w:val="00D86B6D"/>
    <w:rsid w:val="00D87B7C"/>
    <w:rsid w:val="00D87C17"/>
    <w:rsid w:val="00D87F2B"/>
    <w:rsid w:val="00D91335"/>
    <w:rsid w:val="00D91848"/>
    <w:rsid w:val="00D919F6"/>
    <w:rsid w:val="00D925C9"/>
    <w:rsid w:val="00D92633"/>
    <w:rsid w:val="00D92CFD"/>
    <w:rsid w:val="00D93960"/>
    <w:rsid w:val="00D946AD"/>
    <w:rsid w:val="00D94E9F"/>
    <w:rsid w:val="00D9522A"/>
    <w:rsid w:val="00D95494"/>
    <w:rsid w:val="00D95A09"/>
    <w:rsid w:val="00D95B02"/>
    <w:rsid w:val="00D95C69"/>
    <w:rsid w:val="00D95F5C"/>
    <w:rsid w:val="00D96144"/>
    <w:rsid w:val="00D96AD8"/>
    <w:rsid w:val="00D96DEA"/>
    <w:rsid w:val="00D96DEF"/>
    <w:rsid w:val="00D9735D"/>
    <w:rsid w:val="00D97391"/>
    <w:rsid w:val="00D979AF"/>
    <w:rsid w:val="00DA0D9B"/>
    <w:rsid w:val="00DA1971"/>
    <w:rsid w:val="00DA1B26"/>
    <w:rsid w:val="00DA224C"/>
    <w:rsid w:val="00DA2329"/>
    <w:rsid w:val="00DA2406"/>
    <w:rsid w:val="00DA294F"/>
    <w:rsid w:val="00DA2C9E"/>
    <w:rsid w:val="00DA2FCF"/>
    <w:rsid w:val="00DA3554"/>
    <w:rsid w:val="00DA3C12"/>
    <w:rsid w:val="00DA3E74"/>
    <w:rsid w:val="00DA41C0"/>
    <w:rsid w:val="00DA44E7"/>
    <w:rsid w:val="00DA4615"/>
    <w:rsid w:val="00DA4D11"/>
    <w:rsid w:val="00DA56E9"/>
    <w:rsid w:val="00DA5834"/>
    <w:rsid w:val="00DA5AB1"/>
    <w:rsid w:val="00DA5E22"/>
    <w:rsid w:val="00DA68DA"/>
    <w:rsid w:val="00DA7A79"/>
    <w:rsid w:val="00DA7FDA"/>
    <w:rsid w:val="00DB03E9"/>
    <w:rsid w:val="00DB0EE7"/>
    <w:rsid w:val="00DB155D"/>
    <w:rsid w:val="00DB1F77"/>
    <w:rsid w:val="00DB2575"/>
    <w:rsid w:val="00DB3160"/>
    <w:rsid w:val="00DB3F46"/>
    <w:rsid w:val="00DB4238"/>
    <w:rsid w:val="00DB440C"/>
    <w:rsid w:val="00DB4B57"/>
    <w:rsid w:val="00DB51E9"/>
    <w:rsid w:val="00DB5888"/>
    <w:rsid w:val="00DB59B0"/>
    <w:rsid w:val="00DB5D4A"/>
    <w:rsid w:val="00DB5FAD"/>
    <w:rsid w:val="00DB603D"/>
    <w:rsid w:val="00DB60A0"/>
    <w:rsid w:val="00DB62A7"/>
    <w:rsid w:val="00DB656A"/>
    <w:rsid w:val="00DB683F"/>
    <w:rsid w:val="00DB6E62"/>
    <w:rsid w:val="00DB713F"/>
    <w:rsid w:val="00DB7163"/>
    <w:rsid w:val="00DB735F"/>
    <w:rsid w:val="00DB7A99"/>
    <w:rsid w:val="00DC07F9"/>
    <w:rsid w:val="00DC1488"/>
    <w:rsid w:val="00DC17F1"/>
    <w:rsid w:val="00DC24A5"/>
    <w:rsid w:val="00DC25AD"/>
    <w:rsid w:val="00DC268B"/>
    <w:rsid w:val="00DC2B6F"/>
    <w:rsid w:val="00DC3149"/>
    <w:rsid w:val="00DC35EF"/>
    <w:rsid w:val="00DC379A"/>
    <w:rsid w:val="00DC3AFD"/>
    <w:rsid w:val="00DC4CBA"/>
    <w:rsid w:val="00DC4DEF"/>
    <w:rsid w:val="00DC5046"/>
    <w:rsid w:val="00DC5333"/>
    <w:rsid w:val="00DC53BA"/>
    <w:rsid w:val="00DC5936"/>
    <w:rsid w:val="00DC5A15"/>
    <w:rsid w:val="00DC5D79"/>
    <w:rsid w:val="00DC6BBC"/>
    <w:rsid w:val="00DC6F68"/>
    <w:rsid w:val="00DC70E4"/>
    <w:rsid w:val="00DC7447"/>
    <w:rsid w:val="00DC750D"/>
    <w:rsid w:val="00DC769A"/>
    <w:rsid w:val="00DC7DE0"/>
    <w:rsid w:val="00DD0956"/>
    <w:rsid w:val="00DD0A1F"/>
    <w:rsid w:val="00DD0C71"/>
    <w:rsid w:val="00DD0C9D"/>
    <w:rsid w:val="00DD0D1F"/>
    <w:rsid w:val="00DD0E30"/>
    <w:rsid w:val="00DD0F2C"/>
    <w:rsid w:val="00DD13D2"/>
    <w:rsid w:val="00DD14E4"/>
    <w:rsid w:val="00DD21AC"/>
    <w:rsid w:val="00DD22DE"/>
    <w:rsid w:val="00DD2954"/>
    <w:rsid w:val="00DD2CB3"/>
    <w:rsid w:val="00DD2E5D"/>
    <w:rsid w:val="00DD2FDB"/>
    <w:rsid w:val="00DD37CC"/>
    <w:rsid w:val="00DD4082"/>
    <w:rsid w:val="00DD5010"/>
    <w:rsid w:val="00DD53DA"/>
    <w:rsid w:val="00DD59BA"/>
    <w:rsid w:val="00DD6329"/>
    <w:rsid w:val="00DD6844"/>
    <w:rsid w:val="00DD6C9E"/>
    <w:rsid w:val="00DD6CD8"/>
    <w:rsid w:val="00DD6D2A"/>
    <w:rsid w:val="00DD72C8"/>
    <w:rsid w:val="00DD72D4"/>
    <w:rsid w:val="00DD7BEA"/>
    <w:rsid w:val="00DD7CFC"/>
    <w:rsid w:val="00DE06A7"/>
    <w:rsid w:val="00DE0995"/>
    <w:rsid w:val="00DE09E7"/>
    <w:rsid w:val="00DE0D2C"/>
    <w:rsid w:val="00DE2303"/>
    <w:rsid w:val="00DE2A79"/>
    <w:rsid w:val="00DE2F35"/>
    <w:rsid w:val="00DE30F8"/>
    <w:rsid w:val="00DE342F"/>
    <w:rsid w:val="00DE3DC9"/>
    <w:rsid w:val="00DE3F24"/>
    <w:rsid w:val="00DE4108"/>
    <w:rsid w:val="00DE4596"/>
    <w:rsid w:val="00DE486F"/>
    <w:rsid w:val="00DE5A0D"/>
    <w:rsid w:val="00DE60AF"/>
    <w:rsid w:val="00DE66AB"/>
    <w:rsid w:val="00DE68DA"/>
    <w:rsid w:val="00DE6B4F"/>
    <w:rsid w:val="00DE70E4"/>
    <w:rsid w:val="00DE7234"/>
    <w:rsid w:val="00DE7630"/>
    <w:rsid w:val="00DE7815"/>
    <w:rsid w:val="00DF009D"/>
    <w:rsid w:val="00DF08AE"/>
    <w:rsid w:val="00DF0909"/>
    <w:rsid w:val="00DF0D66"/>
    <w:rsid w:val="00DF0E5F"/>
    <w:rsid w:val="00DF12A7"/>
    <w:rsid w:val="00DF197C"/>
    <w:rsid w:val="00DF201A"/>
    <w:rsid w:val="00DF2180"/>
    <w:rsid w:val="00DF29EF"/>
    <w:rsid w:val="00DF2B56"/>
    <w:rsid w:val="00DF347A"/>
    <w:rsid w:val="00DF3664"/>
    <w:rsid w:val="00DF4086"/>
    <w:rsid w:val="00DF5060"/>
    <w:rsid w:val="00DF5B1A"/>
    <w:rsid w:val="00DF5DF7"/>
    <w:rsid w:val="00DF6446"/>
    <w:rsid w:val="00DF6E04"/>
    <w:rsid w:val="00DF75CD"/>
    <w:rsid w:val="00DF7EBD"/>
    <w:rsid w:val="00E00770"/>
    <w:rsid w:val="00E007EC"/>
    <w:rsid w:val="00E00858"/>
    <w:rsid w:val="00E010C7"/>
    <w:rsid w:val="00E01201"/>
    <w:rsid w:val="00E01535"/>
    <w:rsid w:val="00E01598"/>
    <w:rsid w:val="00E01852"/>
    <w:rsid w:val="00E01E55"/>
    <w:rsid w:val="00E02501"/>
    <w:rsid w:val="00E028D1"/>
    <w:rsid w:val="00E0371D"/>
    <w:rsid w:val="00E03A61"/>
    <w:rsid w:val="00E03D6F"/>
    <w:rsid w:val="00E03EFB"/>
    <w:rsid w:val="00E04459"/>
    <w:rsid w:val="00E04EAC"/>
    <w:rsid w:val="00E051BF"/>
    <w:rsid w:val="00E06481"/>
    <w:rsid w:val="00E06A43"/>
    <w:rsid w:val="00E0747C"/>
    <w:rsid w:val="00E07939"/>
    <w:rsid w:val="00E10522"/>
    <w:rsid w:val="00E11038"/>
    <w:rsid w:val="00E112DD"/>
    <w:rsid w:val="00E11444"/>
    <w:rsid w:val="00E11ABA"/>
    <w:rsid w:val="00E12972"/>
    <w:rsid w:val="00E12B86"/>
    <w:rsid w:val="00E12EB3"/>
    <w:rsid w:val="00E144FD"/>
    <w:rsid w:val="00E147B4"/>
    <w:rsid w:val="00E15022"/>
    <w:rsid w:val="00E1576C"/>
    <w:rsid w:val="00E15B81"/>
    <w:rsid w:val="00E15F17"/>
    <w:rsid w:val="00E16208"/>
    <w:rsid w:val="00E162EB"/>
    <w:rsid w:val="00E16328"/>
    <w:rsid w:val="00E16A3B"/>
    <w:rsid w:val="00E178E2"/>
    <w:rsid w:val="00E17F12"/>
    <w:rsid w:val="00E207BB"/>
    <w:rsid w:val="00E20C36"/>
    <w:rsid w:val="00E20FA2"/>
    <w:rsid w:val="00E210C4"/>
    <w:rsid w:val="00E21172"/>
    <w:rsid w:val="00E214FC"/>
    <w:rsid w:val="00E215BA"/>
    <w:rsid w:val="00E219DE"/>
    <w:rsid w:val="00E21A42"/>
    <w:rsid w:val="00E21BD6"/>
    <w:rsid w:val="00E21DEF"/>
    <w:rsid w:val="00E21E37"/>
    <w:rsid w:val="00E22807"/>
    <w:rsid w:val="00E24892"/>
    <w:rsid w:val="00E24B4D"/>
    <w:rsid w:val="00E24F87"/>
    <w:rsid w:val="00E25619"/>
    <w:rsid w:val="00E25C3B"/>
    <w:rsid w:val="00E2746A"/>
    <w:rsid w:val="00E27551"/>
    <w:rsid w:val="00E27F04"/>
    <w:rsid w:val="00E30014"/>
    <w:rsid w:val="00E305A3"/>
    <w:rsid w:val="00E31092"/>
    <w:rsid w:val="00E31617"/>
    <w:rsid w:val="00E318ED"/>
    <w:rsid w:val="00E31B73"/>
    <w:rsid w:val="00E31E6A"/>
    <w:rsid w:val="00E326C9"/>
    <w:rsid w:val="00E32A2E"/>
    <w:rsid w:val="00E32D86"/>
    <w:rsid w:val="00E333F1"/>
    <w:rsid w:val="00E3358E"/>
    <w:rsid w:val="00E33687"/>
    <w:rsid w:val="00E34126"/>
    <w:rsid w:val="00E34701"/>
    <w:rsid w:val="00E34BC6"/>
    <w:rsid w:val="00E35087"/>
    <w:rsid w:val="00E35588"/>
    <w:rsid w:val="00E3663F"/>
    <w:rsid w:val="00E366F4"/>
    <w:rsid w:val="00E366F5"/>
    <w:rsid w:val="00E36728"/>
    <w:rsid w:val="00E369B5"/>
    <w:rsid w:val="00E36B89"/>
    <w:rsid w:val="00E36F08"/>
    <w:rsid w:val="00E37B1D"/>
    <w:rsid w:val="00E37D8C"/>
    <w:rsid w:val="00E40087"/>
    <w:rsid w:val="00E4015A"/>
    <w:rsid w:val="00E401B5"/>
    <w:rsid w:val="00E404E7"/>
    <w:rsid w:val="00E40FA5"/>
    <w:rsid w:val="00E4123B"/>
    <w:rsid w:val="00E418A5"/>
    <w:rsid w:val="00E41A31"/>
    <w:rsid w:val="00E42443"/>
    <w:rsid w:val="00E427E1"/>
    <w:rsid w:val="00E42B2C"/>
    <w:rsid w:val="00E42B7D"/>
    <w:rsid w:val="00E42D73"/>
    <w:rsid w:val="00E43AB3"/>
    <w:rsid w:val="00E43D83"/>
    <w:rsid w:val="00E44257"/>
    <w:rsid w:val="00E44405"/>
    <w:rsid w:val="00E448AD"/>
    <w:rsid w:val="00E455D7"/>
    <w:rsid w:val="00E4563E"/>
    <w:rsid w:val="00E45C4E"/>
    <w:rsid w:val="00E469FD"/>
    <w:rsid w:val="00E46B11"/>
    <w:rsid w:val="00E4740D"/>
    <w:rsid w:val="00E50766"/>
    <w:rsid w:val="00E507F7"/>
    <w:rsid w:val="00E50A4A"/>
    <w:rsid w:val="00E50ED7"/>
    <w:rsid w:val="00E511CE"/>
    <w:rsid w:val="00E51833"/>
    <w:rsid w:val="00E5207A"/>
    <w:rsid w:val="00E52AF8"/>
    <w:rsid w:val="00E533FE"/>
    <w:rsid w:val="00E5384A"/>
    <w:rsid w:val="00E544DD"/>
    <w:rsid w:val="00E546B6"/>
    <w:rsid w:val="00E54B2F"/>
    <w:rsid w:val="00E54B87"/>
    <w:rsid w:val="00E54C6B"/>
    <w:rsid w:val="00E54EDC"/>
    <w:rsid w:val="00E55552"/>
    <w:rsid w:val="00E559A1"/>
    <w:rsid w:val="00E55AB8"/>
    <w:rsid w:val="00E55EF5"/>
    <w:rsid w:val="00E567B4"/>
    <w:rsid w:val="00E56F9C"/>
    <w:rsid w:val="00E57324"/>
    <w:rsid w:val="00E6058E"/>
    <w:rsid w:val="00E6068E"/>
    <w:rsid w:val="00E6187D"/>
    <w:rsid w:val="00E61BA2"/>
    <w:rsid w:val="00E61F67"/>
    <w:rsid w:val="00E624F3"/>
    <w:rsid w:val="00E62532"/>
    <w:rsid w:val="00E62AB6"/>
    <w:rsid w:val="00E62FE6"/>
    <w:rsid w:val="00E6358F"/>
    <w:rsid w:val="00E63DF9"/>
    <w:rsid w:val="00E64A6D"/>
    <w:rsid w:val="00E64C44"/>
    <w:rsid w:val="00E65FDF"/>
    <w:rsid w:val="00E67938"/>
    <w:rsid w:val="00E702DD"/>
    <w:rsid w:val="00E70DDA"/>
    <w:rsid w:val="00E70F59"/>
    <w:rsid w:val="00E71393"/>
    <w:rsid w:val="00E724C8"/>
    <w:rsid w:val="00E72774"/>
    <w:rsid w:val="00E727BB"/>
    <w:rsid w:val="00E72B3C"/>
    <w:rsid w:val="00E72F53"/>
    <w:rsid w:val="00E73225"/>
    <w:rsid w:val="00E737A1"/>
    <w:rsid w:val="00E7389C"/>
    <w:rsid w:val="00E73C34"/>
    <w:rsid w:val="00E73C84"/>
    <w:rsid w:val="00E74A67"/>
    <w:rsid w:val="00E75005"/>
    <w:rsid w:val="00E7512F"/>
    <w:rsid w:val="00E7564A"/>
    <w:rsid w:val="00E757E4"/>
    <w:rsid w:val="00E75AC4"/>
    <w:rsid w:val="00E76374"/>
    <w:rsid w:val="00E76416"/>
    <w:rsid w:val="00E76EAC"/>
    <w:rsid w:val="00E772DE"/>
    <w:rsid w:val="00E77599"/>
    <w:rsid w:val="00E778F4"/>
    <w:rsid w:val="00E77C91"/>
    <w:rsid w:val="00E800A4"/>
    <w:rsid w:val="00E80BFD"/>
    <w:rsid w:val="00E81811"/>
    <w:rsid w:val="00E81D17"/>
    <w:rsid w:val="00E82978"/>
    <w:rsid w:val="00E82B49"/>
    <w:rsid w:val="00E82E3B"/>
    <w:rsid w:val="00E835EB"/>
    <w:rsid w:val="00E83E95"/>
    <w:rsid w:val="00E848CF"/>
    <w:rsid w:val="00E84C93"/>
    <w:rsid w:val="00E8534C"/>
    <w:rsid w:val="00E8582D"/>
    <w:rsid w:val="00E8590C"/>
    <w:rsid w:val="00E85E68"/>
    <w:rsid w:val="00E86344"/>
    <w:rsid w:val="00E866E1"/>
    <w:rsid w:val="00E86A76"/>
    <w:rsid w:val="00E86E33"/>
    <w:rsid w:val="00E871E6"/>
    <w:rsid w:val="00E879E7"/>
    <w:rsid w:val="00E87BCD"/>
    <w:rsid w:val="00E903AC"/>
    <w:rsid w:val="00E91284"/>
    <w:rsid w:val="00E912F8"/>
    <w:rsid w:val="00E9135F"/>
    <w:rsid w:val="00E9193F"/>
    <w:rsid w:val="00E91A8E"/>
    <w:rsid w:val="00E91EA5"/>
    <w:rsid w:val="00E91F40"/>
    <w:rsid w:val="00E9210B"/>
    <w:rsid w:val="00E92F7C"/>
    <w:rsid w:val="00E92FAD"/>
    <w:rsid w:val="00E93013"/>
    <w:rsid w:val="00E9339E"/>
    <w:rsid w:val="00E933DA"/>
    <w:rsid w:val="00E93455"/>
    <w:rsid w:val="00E93B0A"/>
    <w:rsid w:val="00E93FFE"/>
    <w:rsid w:val="00E94B14"/>
    <w:rsid w:val="00E94D21"/>
    <w:rsid w:val="00E95CA6"/>
    <w:rsid w:val="00E95DA6"/>
    <w:rsid w:val="00E95E46"/>
    <w:rsid w:val="00E96967"/>
    <w:rsid w:val="00E976F5"/>
    <w:rsid w:val="00E97909"/>
    <w:rsid w:val="00E97924"/>
    <w:rsid w:val="00E97985"/>
    <w:rsid w:val="00E97BB7"/>
    <w:rsid w:val="00E97C69"/>
    <w:rsid w:val="00E97CAA"/>
    <w:rsid w:val="00E97F8A"/>
    <w:rsid w:val="00EA0C41"/>
    <w:rsid w:val="00EA0D70"/>
    <w:rsid w:val="00EA0FBF"/>
    <w:rsid w:val="00EA1904"/>
    <w:rsid w:val="00EA1ED7"/>
    <w:rsid w:val="00EA2235"/>
    <w:rsid w:val="00EA26E1"/>
    <w:rsid w:val="00EA37A0"/>
    <w:rsid w:val="00EA3CC1"/>
    <w:rsid w:val="00EA4C7E"/>
    <w:rsid w:val="00EA51EC"/>
    <w:rsid w:val="00EA5218"/>
    <w:rsid w:val="00EA53F5"/>
    <w:rsid w:val="00EA5412"/>
    <w:rsid w:val="00EA5F4C"/>
    <w:rsid w:val="00EA6250"/>
    <w:rsid w:val="00EA6548"/>
    <w:rsid w:val="00EA7132"/>
    <w:rsid w:val="00EA7706"/>
    <w:rsid w:val="00EA7C11"/>
    <w:rsid w:val="00EA7D94"/>
    <w:rsid w:val="00EA7FD5"/>
    <w:rsid w:val="00EB035F"/>
    <w:rsid w:val="00EB0C9D"/>
    <w:rsid w:val="00EB1544"/>
    <w:rsid w:val="00EB1C2E"/>
    <w:rsid w:val="00EB1C98"/>
    <w:rsid w:val="00EB33B8"/>
    <w:rsid w:val="00EB3796"/>
    <w:rsid w:val="00EB3E5D"/>
    <w:rsid w:val="00EB44B2"/>
    <w:rsid w:val="00EB4D79"/>
    <w:rsid w:val="00EB4F4A"/>
    <w:rsid w:val="00EB4FCA"/>
    <w:rsid w:val="00EB508D"/>
    <w:rsid w:val="00EB51D9"/>
    <w:rsid w:val="00EB54E2"/>
    <w:rsid w:val="00EB5543"/>
    <w:rsid w:val="00EB5876"/>
    <w:rsid w:val="00EB5E2E"/>
    <w:rsid w:val="00EB5F3A"/>
    <w:rsid w:val="00EB6829"/>
    <w:rsid w:val="00EB6BAF"/>
    <w:rsid w:val="00EB71EF"/>
    <w:rsid w:val="00EB7C9D"/>
    <w:rsid w:val="00EC0609"/>
    <w:rsid w:val="00EC0739"/>
    <w:rsid w:val="00EC09BD"/>
    <w:rsid w:val="00EC0BEE"/>
    <w:rsid w:val="00EC11BE"/>
    <w:rsid w:val="00EC14C8"/>
    <w:rsid w:val="00EC1DCE"/>
    <w:rsid w:val="00EC1E9A"/>
    <w:rsid w:val="00EC209D"/>
    <w:rsid w:val="00EC25E2"/>
    <w:rsid w:val="00EC29DD"/>
    <w:rsid w:val="00EC3217"/>
    <w:rsid w:val="00EC336A"/>
    <w:rsid w:val="00EC3778"/>
    <w:rsid w:val="00EC3C5A"/>
    <w:rsid w:val="00EC3DD6"/>
    <w:rsid w:val="00EC3EB4"/>
    <w:rsid w:val="00EC492C"/>
    <w:rsid w:val="00EC4C30"/>
    <w:rsid w:val="00EC4FEB"/>
    <w:rsid w:val="00EC5359"/>
    <w:rsid w:val="00EC604B"/>
    <w:rsid w:val="00EC68B4"/>
    <w:rsid w:val="00EC69F7"/>
    <w:rsid w:val="00EC7090"/>
    <w:rsid w:val="00EC7763"/>
    <w:rsid w:val="00EC7793"/>
    <w:rsid w:val="00EC7AA2"/>
    <w:rsid w:val="00EC7B6E"/>
    <w:rsid w:val="00EC7FE9"/>
    <w:rsid w:val="00ED0D70"/>
    <w:rsid w:val="00ED0EA7"/>
    <w:rsid w:val="00ED1390"/>
    <w:rsid w:val="00ED13AE"/>
    <w:rsid w:val="00ED154D"/>
    <w:rsid w:val="00ED180F"/>
    <w:rsid w:val="00ED2B80"/>
    <w:rsid w:val="00ED324D"/>
    <w:rsid w:val="00ED36C6"/>
    <w:rsid w:val="00ED39E3"/>
    <w:rsid w:val="00ED3D22"/>
    <w:rsid w:val="00ED3EA5"/>
    <w:rsid w:val="00ED41AE"/>
    <w:rsid w:val="00ED44B6"/>
    <w:rsid w:val="00ED45EF"/>
    <w:rsid w:val="00ED48A8"/>
    <w:rsid w:val="00ED4A11"/>
    <w:rsid w:val="00ED4EA8"/>
    <w:rsid w:val="00ED50E9"/>
    <w:rsid w:val="00ED5175"/>
    <w:rsid w:val="00ED51AF"/>
    <w:rsid w:val="00ED543E"/>
    <w:rsid w:val="00ED594E"/>
    <w:rsid w:val="00ED6CF0"/>
    <w:rsid w:val="00ED76B7"/>
    <w:rsid w:val="00ED78AB"/>
    <w:rsid w:val="00ED793A"/>
    <w:rsid w:val="00ED7C4D"/>
    <w:rsid w:val="00EE0028"/>
    <w:rsid w:val="00EE0577"/>
    <w:rsid w:val="00EE0F8C"/>
    <w:rsid w:val="00EE16A1"/>
    <w:rsid w:val="00EE1805"/>
    <w:rsid w:val="00EE2253"/>
    <w:rsid w:val="00EE36B7"/>
    <w:rsid w:val="00EE37C3"/>
    <w:rsid w:val="00EE397B"/>
    <w:rsid w:val="00EE3D16"/>
    <w:rsid w:val="00EE4093"/>
    <w:rsid w:val="00EE46D8"/>
    <w:rsid w:val="00EE50AF"/>
    <w:rsid w:val="00EE527F"/>
    <w:rsid w:val="00EE55A1"/>
    <w:rsid w:val="00EE5777"/>
    <w:rsid w:val="00EE5E6C"/>
    <w:rsid w:val="00EE634D"/>
    <w:rsid w:val="00EE68CF"/>
    <w:rsid w:val="00EE6A66"/>
    <w:rsid w:val="00EE6C85"/>
    <w:rsid w:val="00EE6CF7"/>
    <w:rsid w:val="00EE7431"/>
    <w:rsid w:val="00EE7677"/>
    <w:rsid w:val="00EE781D"/>
    <w:rsid w:val="00EE79E7"/>
    <w:rsid w:val="00EE7E23"/>
    <w:rsid w:val="00EF03C7"/>
    <w:rsid w:val="00EF0608"/>
    <w:rsid w:val="00EF0BB3"/>
    <w:rsid w:val="00EF10F9"/>
    <w:rsid w:val="00EF1322"/>
    <w:rsid w:val="00EF16E4"/>
    <w:rsid w:val="00EF1BC7"/>
    <w:rsid w:val="00EF1F56"/>
    <w:rsid w:val="00EF2802"/>
    <w:rsid w:val="00EF2F1C"/>
    <w:rsid w:val="00EF37BB"/>
    <w:rsid w:val="00EF3B42"/>
    <w:rsid w:val="00EF3DE9"/>
    <w:rsid w:val="00EF4A5F"/>
    <w:rsid w:val="00EF4DF0"/>
    <w:rsid w:val="00EF58BD"/>
    <w:rsid w:val="00EF593E"/>
    <w:rsid w:val="00EF60D3"/>
    <w:rsid w:val="00EF6126"/>
    <w:rsid w:val="00EF651A"/>
    <w:rsid w:val="00EF6901"/>
    <w:rsid w:val="00EF6EEA"/>
    <w:rsid w:val="00EF7AE5"/>
    <w:rsid w:val="00EF7D71"/>
    <w:rsid w:val="00F00280"/>
    <w:rsid w:val="00F002A4"/>
    <w:rsid w:val="00F009DB"/>
    <w:rsid w:val="00F01A67"/>
    <w:rsid w:val="00F029E9"/>
    <w:rsid w:val="00F02D4C"/>
    <w:rsid w:val="00F02F0D"/>
    <w:rsid w:val="00F02F2C"/>
    <w:rsid w:val="00F0376E"/>
    <w:rsid w:val="00F03B6F"/>
    <w:rsid w:val="00F03CDE"/>
    <w:rsid w:val="00F045AD"/>
    <w:rsid w:val="00F046EA"/>
    <w:rsid w:val="00F04811"/>
    <w:rsid w:val="00F0490C"/>
    <w:rsid w:val="00F04B06"/>
    <w:rsid w:val="00F050BB"/>
    <w:rsid w:val="00F058ED"/>
    <w:rsid w:val="00F05965"/>
    <w:rsid w:val="00F0622E"/>
    <w:rsid w:val="00F065F4"/>
    <w:rsid w:val="00F06B90"/>
    <w:rsid w:val="00F07C3B"/>
    <w:rsid w:val="00F07DA0"/>
    <w:rsid w:val="00F10B3C"/>
    <w:rsid w:val="00F10DC4"/>
    <w:rsid w:val="00F1113C"/>
    <w:rsid w:val="00F111CE"/>
    <w:rsid w:val="00F117E4"/>
    <w:rsid w:val="00F11A89"/>
    <w:rsid w:val="00F11C5E"/>
    <w:rsid w:val="00F11D16"/>
    <w:rsid w:val="00F11EDB"/>
    <w:rsid w:val="00F12038"/>
    <w:rsid w:val="00F124F4"/>
    <w:rsid w:val="00F133BE"/>
    <w:rsid w:val="00F136B0"/>
    <w:rsid w:val="00F136E8"/>
    <w:rsid w:val="00F13F43"/>
    <w:rsid w:val="00F15020"/>
    <w:rsid w:val="00F15633"/>
    <w:rsid w:val="00F1578D"/>
    <w:rsid w:val="00F15D0F"/>
    <w:rsid w:val="00F16402"/>
    <w:rsid w:val="00F16BA4"/>
    <w:rsid w:val="00F175F5"/>
    <w:rsid w:val="00F17911"/>
    <w:rsid w:val="00F179F2"/>
    <w:rsid w:val="00F20264"/>
    <w:rsid w:val="00F2046D"/>
    <w:rsid w:val="00F2047A"/>
    <w:rsid w:val="00F20F17"/>
    <w:rsid w:val="00F212F1"/>
    <w:rsid w:val="00F213CD"/>
    <w:rsid w:val="00F21703"/>
    <w:rsid w:val="00F217AE"/>
    <w:rsid w:val="00F2186A"/>
    <w:rsid w:val="00F21F80"/>
    <w:rsid w:val="00F22A3F"/>
    <w:rsid w:val="00F22E59"/>
    <w:rsid w:val="00F2310B"/>
    <w:rsid w:val="00F23BCB"/>
    <w:rsid w:val="00F24806"/>
    <w:rsid w:val="00F25380"/>
    <w:rsid w:val="00F25488"/>
    <w:rsid w:val="00F26344"/>
    <w:rsid w:val="00F264B9"/>
    <w:rsid w:val="00F26506"/>
    <w:rsid w:val="00F26A69"/>
    <w:rsid w:val="00F2758C"/>
    <w:rsid w:val="00F27BD5"/>
    <w:rsid w:val="00F27C74"/>
    <w:rsid w:val="00F300FD"/>
    <w:rsid w:val="00F3094F"/>
    <w:rsid w:val="00F30B7B"/>
    <w:rsid w:val="00F30E5D"/>
    <w:rsid w:val="00F310F2"/>
    <w:rsid w:val="00F3174F"/>
    <w:rsid w:val="00F317A4"/>
    <w:rsid w:val="00F31BBE"/>
    <w:rsid w:val="00F324F4"/>
    <w:rsid w:val="00F32B58"/>
    <w:rsid w:val="00F32B6E"/>
    <w:rsid w:val="00F32BB1"/>
    <w:rsid w:val="00F32F42"/>
    <w:rsid w:val="00F345A5"/>
    <w:rsid w:val="00F346AB"/>
    <w:rsid w:val="00F34DA2"/>
    <w:rsid w:val="00F34DE9"/>
    <w:rsid w:val="00F36A42"/>
    <w:rsid w:val="00F36BE6"/>
    <w:rsid w:val="00F36D7A"/>
    <w:rsid w:val="00F37386"/>
    <w:rsid w:val="00F37743"/>
    <w:rsid w:val="00F37830"/>
    <w:rsid w:val="00F37BBC"/>
    <w:rsid w:val="00F37DA2"/>
    <w:rsid w:val="00F40716"/>
    <w:rsid w:val="00F41602"/>
    <w:rsid w:val="00F4191C"/>
    <w:rsid w:val="00F429A9"/>
    <w:rsid w:val="00F42B40"/>
    <w:rsid w:val="00F42D08"/>
    <w:rsid w:val="00F43439"/>
    <w:rsid w:val="00F435EB"/>
    <w:rsid w:val="00F43DBF"/>
    <w:rsid w:val="00F44C41"/>
    <w:rsid w:val="00F457CC"/>
    <w:rsid w:val="00F45803"/>
    <w:rsid w:val="00F45E78"/>
    <w:rsid w:val="00F4605E"/>
    <w:rsid w:val="00F4632F"/>
    <w:rsid w:val="00F4650A"/>
    <w:rsid w:val="00F4654B"/>
    <w:rsid w:val="00F4670B"/>
    <w:rsid w:val="00F46DFB"/>
    <w:rsid w:val="00F4703B"/>
    <w:rsid w:val="00F47068"/>
    <w:rsid w:val="00F47B59"/>
    <w:rsid w:val="00F47BFA"/>
    <w:rsid w:val="00F47FE0"/>
    <w:rsid w:val="00F5045B"/>
    <w:rsid w:val="00F50CC1"/>
    <w:rsid w:val="00F5175F"/>
    <w:rsid w:val="00F5192D"/>
    <w:rsid w:val="00F51C73"/>
    <w:rsid w:val="00F51EED"/>
    <w:rsid w:val="00F51EF6"/>
    <w:rsid w:val="00F521B5"/>
    <w:rsid w:val="00F52862"/>
    <w:rsid w:val="00F52D17"/>
    <w:rsid w:val="00F53EF4"/>
    <w:rsid w:val="00F53FC8"/>
    <w:rsid w:val="00F544CE"/>
    <w:rsid w:val="00F54849"/>
    <w:rsid w:val="00F54926"/>
    <w:rsid w:val="00F549DE"/>
    <w:rsid w:val="00F54F27"/>
    <w:rsid w:val="00F552B2"/>
    <w:rsid w:val="00F55556"/>
    <w:rsid w:val="00F55C5F"/>
    <w:rsid w:val="00F55DDE"/>
    <w:rsid w:val="00F55DE8"/>
    <w:rsid w:val="00F55EA2"/>
    <w:rsid w:val="00F56164"/>
    <w:rsid w:val="00F56B4C"/>
    <w:rsid w:val="00F57B02"/>
    <w:rsid w:val="00F57FB9"/>
    <w:rsid w:val="00F6016F"/>
    <w:rsid w:val="00F6054F"/>
    <w:rsid w:val="00F60D80"/>
    <w:rsid w:val="00F60DB9"/>
    <w:rsid w:val="00F610CE"/>
    <w:rsid w:val="00F611F4"/>
    <w:rsid w:val="00F61890"/>
    <w:rsid w:val="00F627BC"/>
    <w:rsid w:val="00F62827"/>
    <w:rsid w:val="00F6283C"/>
    <w:rsid w:val="00F628EB"/>
    <w:rsid w:val="00F62903"/>
    <w:rsid w:val="00F633E0"/>
    <w:rsid w:val="00F6377C"/>
    <w:rsid w:val="00F6418F"/>
    <w:rsid w:val="00F646E6"/>
    <w:rsid w:val="00F64981"/>
    <w:rsid w:val="00F64AA4"/>
    <w:rsid w:val="00F64AFE"/>
    <w:rsid w:val="00F64B2A"/>
    <w:rsid w:val="00F64E1A"/>
    <w:rsid w:val="00F652FB"/>
    <w:rsid w:val="00F654A2"/>
    <w:rsid w:val="00F6559B"/>
    <w:rsid w:val="00F65605"/>
    <w:rsid w:val="00F65A9B"/>
    <w:rsid w:val="00F65E68"/>
    <w:rsid w:val="00F66E6D"/>
    <w:rsid w:val="00F67636"/>
    <w:rsid w:val="00F70B2C"/>
    <w:rsid w:val="00F70CCA"/>
    <w:rsid w:val="00F71467"/>
    <w:rsid w:val="00F715D3"/>
    <w:rsid w:val="00F715DB"/>
    <w:rsid w:val="00F727B2"/>
    <w:rsid w:val="00F72CF8"/>
    <w:rsid w:val="00F732CA"/>
    <w:rsid w:val="00F73ABE"/>
    <w:rsid w:val="00F73C8D"/>
    <w:rsid w:val="00F740DF"/>
    <w:rsid w:val="00F74189"/>
    <w:rsid w:val="00F745AC"/>
    <w:rsid w:val="00F74B01"/>
    <w:rsid w:val="00F74B7C"/>
    <w:rsid w:val="00F7503F"/>
    <w:rsid w:val="00F75842"/>
    <w:rsid w:val="00F75A00"/>
    <w:rsid w:val="00F75B21"/>
    <w:rsid w:val="00F76438"/>
    <w:rsid w:val="00F76E15"/>
    <w:rsid w:val="00F7719F"/>
    <w:rsid w:val="00F774FF"/>
    <w:rsid w:val="00F7758D"/>
    <w:rsid w:val="00F775EC"/>
    <w:rsid w:val="00F77CE3"/>
    <w:rsid w:val="00F80362"/>
    <w:rsid w:val="00F80AE7"/>
    <w:rsid w:val="00F80B2F"/>
    <w:rsid w:val="00F81553"/>
    <w:rsid w:val="00F817FE"/>
    <w:rsid w:val="00F819E4"/>
    <w:rsid w:val="00F81CC8"/>
    <w:rsid w:val="00F82290"/>
    <w:rsid w:val="00F82B10"/>
    <w:rsid w:val="00F84CCF"/>
    <w:rsid w:val="00F8523C"/>
    <w:rsid w:val="00F8609F"/>
    <w:rsid w:val="00F860F9"/>
    <w:rsid w:val="00F86844"/>
    <w:rsid w:val="00F86AFE"/>
    <w:rsid w:val="00F86DA2"/>
    <w:rsid w:val="00F87194"/>
    <w:rsid w:val="00F876CB"/>
    <w:rsid w:val="00F87894"/>
    <w:rsid w:val="00F87B69"/>
    <w:rsid w:val="00F90098"/>
    <w:rsid w:val="00F900F8"/>
    <w:rsid w:val="00F902C7"/>
    <w:rsid w:val="00F9030A"/>
    <w:rsid w:val="00F90972"/>
    <w:rsid w:val="00F90CE5"/>
    <w:rsid w:val="00F90DC7"/>
    <w:rsid w:val="00F90F7A"/>
    <w:rsid w:val="00F9100C"/>
    <w:rsid w:val="00F91150"/>
    <w:rsid w:val="00F9136E"/>
    <w:rsid w:val="00F917D7"/>
    <w:rsid w:val="00F9204E"/>
    <w:rsid w:val="00F920D3"/>
    <w:rsid w:val="00F9297E"/>
    <w:rsid w:val="00F935F4"/>
    <w:rsid w:val="00F93DDD"/>
    <w:rsid w:val="00F93E21"/>
    <w:rsid w:val="00F94588"/>
    <w:rsid w:val="00F947A3"/>
    <w:rsid w:val="00F94DFE"/>
    <w:rsid w:val="00F94F36"/>
    <w:rsid w:val="00F952AD"/>
    <w:rsid w:val="00F95A5F"/>
    <w:rsid w:val="00F95B23"/>
    <w:rsid w:val="00F95DE7"/>
    <w:rsid w:val="00F960A2"/>
    <w:rsid w:val="00F96F36"/>
    <w:rsid w:val="00F97910"/>
    <w:rsid w:val="00FA024A"/>
    <w:rsid w:val="00FA0BB5"/>
    <w:rsid w:val="00FA0F03"/>
    <w:rsid w:val="00FA10B4"/>
    <w:rsid w:val="00FA1274"/>
    <w:rsid w:val="00FA1748"/>
    <w:rsid w:val="00FA1BBD"/>
    <w:rsid w:val="00FA23FB"/>
    <w:rsid w:val="00FA2739"/>
    <w:rsid w:val="00FA2919"/>
    <w:rsid w:val="00FA2D1C"/>
    <w:rsid w:val="00FA3111"/>
    <w:rsid w:val="00FA34EC"/>
    <w:rsid w:val="00FA3896"/>
    <w:rsid w:val="00FA4115"/>
    <w:rsid w:val="00FA41DC"/>
    <w:rsid w:val="00FA4583"/>
    <w:rsid w:val="00FA4819"/>
    <w:rsid w:val="00FA4870"/>
    <w:rsid w:val="00FA48D6"/>
    <w:rsid w:val="00FA4972"/>
    <w:rsid w:val="00FA4D39"/>
    <w:rsid w:val="00FA50C5"/>
    <w:rsid w:val="00FA5163"/>
    <w:rsid w:val="00FA5271"/>
    <w:rsid w:val="00FA5746"/>
    <w:rsid w:val="00FA582F"/>
    <w:rsid w:val="00FA5966"/>
    <w:rsid w:val="00FA5F2D"/>
    <w:rsid w:val="00FA6633"/>
    <w:rsid w:val="00FA6872"/>
    <w:rsid w:val="00FA6C66"/>
    <w:rsid w:val="00FA72AB"/>
    <w:rsid w:val="00FA7667"/>
    <w:rsid w:val="00FA799C"/>
    <w:rsid w:val="00FA7FFA"/>
    <w:rsid w:val="00FB00C0"/>
    <w:rsid w:val="00FB00ED"/>
    <w:rsid w:val="00FB04F0"/>
    <w:rsid w:val="00FB0720"/>
    <w:rsid w:val="00FB0D7C"/>
    <w:rsid w:val="00FB102A"/>
    <w:rsid w:val="00FB137B"/>
    <w:rsid w:val="00FB1539"/>
    <w:rsid w:val="00FB15AB"/>
    <w:rsid w:val="00FB19B9"/>
    <w:rsid w:val="00FB1A11"/>
    <w:rsid w:val="00FB1F51"/>
    <w:rsid w:val="00FB2A19"/>
    <w:rsid w:val="00FB2D41"/>
    <w:rsid w:val="00FB2D9C"/>
    <w:rsid w:val="00FB30D7"/>
    <w:rsid w:val="00FB3BC9"/>
    <w:rsid w:val="00FB3F95"/>
    <w:rsid w:val="00FB4456"/>
    <w:rsid w:val="00FB485B"/>
    <w:rsid w:val="00FB4AA6"/>
    <w:rsid w:val="00FB4B47"/>
    <w:rsid w:val="00FB517D"/>
    <w:rsid w:val="00FB5759"/>
    <w:rsid w:val="00FB57C6"/>
    <w:rsid w:val="00FB5A0D"/>
    <w:rsid w:val="00FB5E5B"/>
    <w:rsid w:val="00FB631A"/>
    <w:rsid w:val="00FB66E4"/>
    <w:rsid w:val="00FB681A"/>
    <w:rsid w:val="00FB6886"/>
    <w:rsid w:val="00FB6995"/>
    <w:rsid w:val="00FB69E4"/>
    <w:rsid w:val="00FB70CB"/>
    <w:rsid w:val="00FB7192"/>
    <w:rsid w:val="00FB799D"/>
    <w:rsid w:val="00FB7CA9"/>
    <w:rsid w:val="00FB7EA2"/>
    <w:rsid w:val="00FC0704"/>
    <w:rsid w:val="00FC0ED4"/>
    <w:rsid w:val="00FC1DBF"/>
    <w:rsid w:val="00FC1E74"/>
    <w:rsid w:val="00FC2040"/>
    <w:rsid w:val="00FC2093"/>
    <w:rsid w:val="00FC277E"/>
    <w:rsid w:val="00FC29D4"/>
    <w:rsid w:val="00FC2AA3"/>
    <w:rsid w:val="00FC2C28"/>
    <w:rsid w:val="00FC3453"/>
    <w:rsid w:val="00FC4453"/>
    <w:rsid w:val="00FC4633"/>
    <w:rsid w:val="00FC4673"/>
    <w:rsid w:val="00FC46E9"/>
    <w:rsid w:val="00FC4A00"/>
    <w:rsid w:val="00FC4FA6"/>
    <w:rsid w:val="00FC50F6"/>
    <w:rsid w:val="00FC51A7"/>
    <w:rsid w:val="00FC5220"/>
    <w:rsid w:val="00FC562E"/>
    <w:rsid w:val="00FC6707"/>
    <w:rsid w:val="00FC6974"/>
    <w:rsid w:val="00FC726E"/>
    <w:rsid w:val="00FC7B63"/>
    <w:rsid w:val="00FC7EE8"/>
    <w:rsid w:val="00FC7F40"/>
    <w:rsid w:val="00FD0A8B"/>
    <w:rsid w:val="00FD0AF6"/>
    <w:rsid w:val="00FD0D85"/>
    <w:rsid w:val="00FD0DD5"/>
    <w:rsid w:val="00FD0F20"/>
    <w:rsid w:val="00FD1691"/>
    <w:rsid w:val="00FD173E"/>
    <w:rsid w:val="00FD178A"/>
    <w:rsid w:val="00FD1B4E"/>
    <w:rsid w:val="00FD22B8"/>
    <w:rsid w:val="00FD25EB"/>
    <w:rsid w:val="00FD2AF1"/>
    <w:rsid w:val="00FD2B7C"/>
    <w:rsid w:val="00FD3015"/>
    <w:rsid w:val="00FD38FE"/>
    <w:rsid w:val="00FD3A42"/>
    <w:rsid w:val="00FD424E"/>
    <w:rsid w:val="00FD504F"/>
    <w:rsid w:val="00FD50DD"/>
    <w:rsid w:val="00FD5137"/>
    <w:rsid w:val="00FD55CF"/>
    <w:rsid w:val="00FD5DB6"/>
    <w:rsid w:val="00FD5F36"/>
    <w:rsid w:val="00FD6240"/>
    <w:rsid w:val="00FD62C7"/>
    <w:rsid w:val="00FD6E47"/>
    <w:rsid w:val="00FD78DF"/>
    <w:rsid w:val="00FD7E89"/>
    <w:rsid w:val="00FE039D"/>
    <w:rsid w:val="00FE0D1F"/>
    <w:rsid w:val="00FE13AF"/>
    <w:rsid w:val="00FE19AA"/>
    <w:rsid w:val="00FE2B45"/>
    <w:rsid w:val="00FE30CC"/>
    <w:rsid w:val="00FE33DE"/>
    <w:rsid w:val="00FE3445"/>
    <w:rsid w:val="00FE35E9"/>
    <w:rsid w:val="00FE3D31"/>
    <w:rsid w:val="00FE4569"/>
    <w:rsid w:val="00FE487C"/>
    <w:rsid w:val="00FE4969"/>
    <w:rsid w:val="00FE4A46"/>
    <w:rsid w:val="00FE4BA6"/>
    <w:rsid w:val="00FE4F48"/>
    <w:rsid w:val="00FE5058"/>
    <w:rsid w:val="00FE533C"/>
    <w:rsid w:val="00FE56C7"/>
    <w:rsid w:val="00FE5777"/>
    <w:rsid w:val="00FE5838"/>
    <w:rsid w:val="00FE58E9"/>
    <w:rsid w:val="00FE6170"/>
    <w:rsid w:val="00FE61B2"/>
    <w:rsid w:val="00FE689C"/>
    <w:rsid w:val="00FE6FE1"/>
    <w:rsid w:val="00FE77D5"/>
    <w:rsid w:val="00FE7AB7"/>
    <w:rsid w:val="00FE7D33"/>
    <w:rsid w:val="00FE7F82"/>
    <w:rsid w:val="00FF01B8"/>
    <w:rsid w:val="00FF0643"/>
    <w:rsid w:val="00FF1084"/>
    <w:rsid w:val="00FF10C6"/>
    <w:rsid w:val="00FF14B5"/>
    <w:rsid w:val="00FF15A0"/>
    <w:rsid w:val="00FF1DBA"/>
    <w:rsid w:val="00FF1F72"/>
    <w:rsid w:val="00FF1FED"/>
    <w:rsid w:val="00FF261E"/>
    <w:rsid w:val="00FF2942"/>
    <w:rsid w:val="00FF298A"/>
    <w:rsid w:val="00FF2A2A"/>
    <w:rsid w:val="00FF373D"/>
    <w:rsid w:val="00FF37A7"/>
    <w:rsid w:val="00FF380F"/>
    <w:rsid w:val="00FF3F2B"/>
    <w:rsid w:val="00FF45E6"/>
    <w:rsid w:val="00FF498A"/>
    <w:rsid w:val="00FF498B"/>
    <w:rsid w:val="00FF5F50"/>
    <w:rsid w:val="00FF61CA"/>
    <w:rsid w:val="00FF6B04"/>
    <w:rsid w:val="00FF7439"/>
    <w:rsid w:val="00FF7774"/>
    <w:rsid w:val="00FF7C0C"/>
    <w:rsid w:val="011CD026"/>
    <w:rsid w:val="011CE9AA"/>
    <w:rsid w:val="011EEC06"/>
    <w:rsid w:val="0125B40D"/>
    <w:rsid w:val="01368B64"/>
    <w:rsid w:val="0155E2BD"/>
    <w:rsid w:val="01635615"/>
    <w:rsid w:val="01663FDA"/>
    <w:rsid w:val="01846AFD"/>
    <w:rsid w:val="01B2F17E"/>
    <w:rsid w:val="01B7B6DB"/>
    <w:rsid w:val="01BBA852"/>
    <w:rsid w:val="01C6266B"/>
    <w:rsid w:val="01CB51DA"/>
    <w:rsid w:val="01F45B9D"/>
    <w:rsid w:val="01FF4818"/>
    <w:rsid w:val="0218D51C"/>
    <w:rsid w:val="021E9D61"/>
    <w:rsid w:val="023D4403"/>
    <w:rsid w:val="024EAE36"/>
    <w:rsid w:val="025B6393"/>
    <w:rsid w:val="02709A79"/>
    <w:rsid w:val="028448DB"/>
    <w:rsid w:val="0293E0A6"/>
    <w:rsid w:val="02B368E4"/>
    <w:rsid w:val="02C3C900"/>
    <w:rsid w:val="02CFC07C"/>
    <w:rsid w:val="03111543"/>
    <w:rsid w:val="03252CD3"/>
    <w:rsid w:val="032FB8D5"/>
    <w:rsid w:val="03467A4A"/>
    <w:rsid w:val="03A75C76"/>
    <w:rsid w:val="03B1E2F6"/>
    <w:rsid w:val="03B60C12"/>
    <w:rsid w:val="04005B02"/>
    <w:rsid w:val="04012450"/>
    <w:rsid w:val="0417CFE8"/>
    <w:rsid w:val="0422B9A6"/>
    <w:rsid w:val="04423189"/>
    <w:rsid w:val="044C1865"/>
    <w:rsid w:val="0460A244"/>
    <w:rsid w:val="0495E044"/>
    <w:rsid w:val="04B4AB19"/>
    <w:rsid w:val="04BD5BFC"/>
    <w:rsid w:val="04C454A1"/>
    <w:rsid w:val="04E00636"/>
    <w:rsid w:val="04E41113"/>
    <w:rsid w:val="0506221A"/>
    <w:rsid w:val="05507215"/>
    <w:rsid w:val="055A1A03"/>
    <w:rsid w:val="055DE777"/>
    <w:rsid w:val="057750FC"/>
    <w:rsid w:val="0583301C"/>
    <w:rsid w:val="058890ED"/>
    <w:rsid w:val="0595F4C2"/>
    <w:rsid w:val="05A5B61D"/>
    <w:rsid w:val="05DF43DB"/>
    <w:rsid w:val="05DF9F68"/>
    <w:rsid w:val="05ECCD83"/>
    <w:rsid w:val="05F1B59A"/>
    <w:rsid w:val="06224F08"/>
    <w:rsid w:val="06271FF8"/>
    <w:rsid w:val="06603EAA"/>
    <w:rsid w:val="06A3A0C1"/>
    <w:rsid w:val="06B7FE42"/>
    <w:rsid w:val="06B9500E"/>
    <w:rsid w:val="06D3B655"/>
    <w:rsid w:val="06D906A9"/>
    <w:rsid w:val="06EBAEC7"/>
    <w:rsid w:val="06F37CED"/>
    <w:rsid w:val="0703DB05"/>
    <w:rsid w:val="0717C496"/>
    <w:rsid w:val="0717D863"/>
    <w:rsid w:val="071C6AEF"/>
    <w:rsid w:val="0720D8F9"/>
    <w:rsid w:val="073644A5"/>
    <w:rsid w:val="073FD3E0"/>
    <w:rsid w:val="07582E3D"/>
    <w:rsid w:val="0761C685"/>
    <w:rsid w:val="076A32CB"/>
    <w:rsid w:val="076CE355"/>
    <w:rsid w:val="0783B53D"/>
    <w:rsid w:val="07BE1F69"/>
    <w:rsid w:val="07E3F0E6"/>
    <w:rsid w:val="07F7FDA9"/>
    <w:rsid w:val="07F8CE78"/>
    <w:rsid w:val="07FAE14B"/>
    <w:rsid w:val="081478E7"/>
    <w:rsid w:val="081FD522"/>
    <w:rsid w:val="082FB89B"/>
    <w:rsid w:val="08470B85"/>
    <w:rsid w:val="086E814C"/>
    <w:rsid w:val="087C0DD9"/>
    <w:rsid w:val="088A4C47"/>
    <w:rsid w:val="08BAF8F5"/>
    <w:rsid w:val="08CC55C2"/>
    <w:rsid w:val="08CD113B"/>
    <w:rsid w:val="08D554F8"/>
    <w:rsid w:val="08F062E2"/>
    <w:rsid w:val="08F83A11"/>
    <w:rsid w:val="08FAAC52"/>
    <w:rsid w:val="09082B81"/>
    <w:rsid w:val="091A3738"/>
    <w:rsid w:val="091B3E71"/>
    <w:rsid w:val="091D7CFB"/>
    <w:rsid w:val="0949252D"/>
    <w:rsid w:val="09639F35"/>
    <w:rsid w:val="098E435A"/>
    <w:rsid w:val="09917AA7"/>
    <w:rsid w:val="0997F64D"/>
    <w:rsid w:val="099EE056"/>
    <w:rsid w:val="09A5C500"/>
    <w:rsid w:val="09B00D75"/>
    <w:rsid w:val="09B5EE9F"/>
    <w:rsid w:val="09BFFA00"/>
    <w:rsid w:val="09CED39D"/>
    <w:rsid w:val="09D67B32"/>
    <w:rsid w:val="09D93030"/>
    <w:rsid w:val="09F56080"/>
    <w:rsid w:val="0A1172A2"/>
    <w:rsid w:val="0A214CB3"/>
    <w:rsid w:val="0A377FB8"/>
    <w:rsid w:val="0A441991"/>
    <w:rsid w:val="0A5AFFA3"/>
    <w:rsid w:val="0A5D173C"/>
    <w:rsid w:val="0A902C8E"/>
    <w:rsid w:val="0A999A18"/>
    <w:rsid w:val="0AC0468C"/>
    <w:rsid w:val="0AD42CAA"/>
    <w:rsid w:val="0B0460A4"/>
    <w:rsid w:val="0B0E9516"/>
    <w:rsid w:val="0B1651DF"/>
    <w:rsid w:val="0B39F864"/>
    <w:rsid w:val="0B6BFA3E"/>
    <w:rsid w:val="0B8312A0"/>
    <w:rsid w:val="0BB605E2"/>
    <w:rsid w:val="0BC11923"/>
    <w:rsid w:val="0BCCBAC1"/>
    <w:rsid w:val="0BD32E40"/>
    <w:rsid w:val="0BDA4142"/>
    <w:rsid w:val="0BE4397F"/>
    <w:rsid w:val="0BE5E93B"/>
    <w:rsid w:val="0C0E080E"/>
    <w:rsid w:val="0C30FDFF"/>
    <w:rsid w:val="0C558DDA"/>
    <w:rsid w:val="0C590337"/>
    <w:rsid w:val="0C83183C"/>
    <w:rsid w:val="0C8AAAB8"/>
    <w:rsid w:val="0C8FD5E0"/>
    <w:rsid w:val="0CA75FC8"/>
    <w:rsid w:val="0CBC6A1C"/>
    <w:rsid w:val="0CC795AD"/>
    <w:rsid w:val="0CE4CDF5"/>
    <w:rsid w:val="0CF3901F"/>
    <w:rsid w:val="0D054DAD"/>
    <w:rsid w:val="0D081B0F"/>
    <w:rsid w:val="0D13ECA7"/>
    <w:rsid w:val="0D1B2064"/>
    <w:rsid w:val="0D2B9B88"/>
    <w:rsid w:val="0D2DB7A8"/>
    <w:rsid w:val="0D4112E1"/>
    <w:rsid w:val="0D4F7037"/>
    <w:rsid w:val="0D7D3EBB"/>
    <w:rsid w:val="0D9E20FF"/>
    <w:rsid w:val="0DAC8F85"/>
    <w:rsid w:val="0DC1398B"/>
    <w:rsid w:val="0DC62721"/>
    <w:rsid w:val="0DD45E78"/>
    <w:rsid w:val="0DE5B4D8"/>
    <w:rsid w:val="0E0DF5DE"/>
    <w:rsid w:val="0E18906C"/>
    <w:rsid w:val="0E1FF927"/>
    <w:rsid w:val="0E2DFAAD"/>
    <w:rsid w:val="0E449011"/>
    <w:rsid w:val="0E6F5EE1"/>
    <w:rsid w:val="0E8603DF"/>
    <w:rsid w:val="0E914079"/>
    <w:rsid w:val="0E9A6F1C"/>
    <w:rsid w:val="0EAD1D35"/>
    <w:rsid w:val="0EB7F7D0"/>
    <w:rsid w:val="0EC0A7AF"/>
    <w:rsid w:val="0EF1F870"/>
    <w:rsid w:val="0EFBE113"/>
    <w:rsid w:val="0F1C7E52"/>
    <w:rsid w:val="0F281AE1"/>
    <w:rsid w:val="0F2A2A12"/>
    <w:rsid w:val="0F347723"/>
    <w:rsid w:val="0F5511CE"/>
    <w:rsid w:val="0F7D4D02"/>
    <w:rsid w:val="0F83103F"/>
    <w:rsid w:val="0F8B1C43"/>
    <w:rsid w:val="0F930C49"/>
    <w:rsid w:val="0F9C8BF6"/>
    <w:rsid w:val="0FB566C1"/>
    <w:rsid w:val="0FBB9ADF"/>
    <w:rsid w:val="0FBC924D"/>
    <w:rsid w:val="0FE5F291"/>
    <w:rsid w:val="0FE74E14"/>
    <w:rsid w:val="10164799"/>
    <w:rsid w:val="10370272"/>
    <w:rsid w:val="10498118"/>
    <w:rsid w:val="10662E54"/>
    <w:rsid w:val="10729205"/>
    <w:rsid w:val="1077FD52"/>
    <w:rsid w:val="107ACA71"/>
    <w:rsid w:val="10964FB3"/>
    <w:rsid w:val="10AFE972"/>
    <w:rsid w:val="10D9F7B1"/>
    <w:rsid w:val="10E14682"/>
    <w:rsid w:val="10FC2502"/>
    <w:rsid w:val="1109F0CB"/>
    <w:rsid w:val="1142275A"/>
    <w:rsid w:val="1149A6EE"/>
    <w:rsid w:val="11557973"/>
    <w:rsid w:val="1156895F"/>
    <w:rsid w:val="11569CD0"/>
    <w:rsid w:val="115EFD55"/>
    <w:rsid w:val="119F02EE"/>
    <w:rsid w:val="11EA4604"/>
    <w:rsid w:val="1202D91E"/>
    <w:rsid w:val="121193D6"/>
    <w:rsid w:val="1213DB6A"/>
    <w:rsid w:val="122B086A"/>
    <w:rsid w:val="1239C235"/>
    <w:rsid w:val="123AAA00"/>
    <w:rsid w:val="12673CF2"/>
    <w:rsid w:val="126F8F1F"/>
    <w:rsid w:val="12819976"/>
    <w:rsid w:val="12C4C70E"/>
    <w:rsid w:val="12DA5E6F"/>
    <w:rsid w:val="12E1D028"/>
    <w:rsid w:val="12E1F9C4"/>
    <w:rsid w:val="12F84BB2"/>
    <w:rsid w:val="131E5C68"/>
    <w:rsid w:val="132A9EC9"/>
    <w:rsid w:val="135E50AF"/>
    <w:rsid w:val="13629CB4"/>
    <w:rsid w:val="13995E63"/>
    <w:rsid w:val="13A54B59"/>
    <w:rsid w:val="13ABBD4F"/>
    <w:rsid w:val="13C4A5AF"/>
    <w:rsid w:val="13CA8B11"/>
    <w:rsid w:val="13D68848"/>
    <w:rsid w:val="13D6A343"/>
    <w:rsid w:val="13DAF931"/>
    <w:rsid w:val="13E1D3ED"/>
    <w:rsid w:val="13E4237A"/>
    <w:rsid w:val="13E51F99"/>
    <w:rsid w:val="13E66E7A"/>
    <w:rsid w:val="13FD0AAC"/>
    <w:rsid w:val="14119093"/>
    <w:rsid w:val="14179FF3"/>
    <w:rsid w:val="14632F75"/>
    <w:rsid w:val="146A9D33"/>
    <w:rsid w:val="147A6A2C"/>
    <w:rsid w:val="14813EAF"/>
    <w:rsid w:val="1491AB2A"/>
    <w:rsid w:val="149E3338"/>
    <w:rsid w:val="14A6401E"/>
    <w:rsid w:val="14B2E109"/>
    <w:rsid w:val="14B9A05D"/>
    <w:rsid w:val="14EADB69"/>
    <w:rsid w:val="15089C54"/>
    <w:rsid w:val="150DCCD8"/>
    <w:rsid w:val="15180609"/>
    <w:rsid w:val="15213E12"/>
    <w:rsid w:val="1526D565"/>
    <w:rsid w:val="1527DC5A"/>
    <w:rsid w:val="15333AE2"/>
    <w:rsid w:val="155D687C"/>
    <w:rsid w:val="1569F3A7"/>
    <w:rsid w:val="156ACBDE"/>
    <w:rsid w:val="1575A970"/>
    <w:rsid w:val="1589D99F"/>
    <w:rsid w:val="1596B1C6"/>
    <w:rsid w:val="159AEC78"/>
    <w:rsid w:val="15A0E4C1"/>
    <w:rsid w:val="15A33E6A"/>
    <w:rsid w:val="15A69869"/>
    <w:rsid w:val="15AA9F0A"/>
    <w:rsid w:val="15B6D969"/>
    <w:rsid w:val="15C4A64A"/>
    <w:rsid w:val="15DD8E83"/>
    <w:rsid w:val="15E461AE"/>
    <w:rsid w:val="15F27FC4"/>
    <w:rsid w:val="15FB4128"/>
    <w:rsid w:val="15FC00E1"/>
    <w:rsid w:val="16051EA4"/>
    <w:rsid w:val="16284C11"/>
    <w:rsid w:val="162E3CD3"/>
    <w:rsid w:val="1656A52A"/>
    <w:rsid w:val="16653E7E"/>
    <w:rsid w:val="168132FF"/>
    <w:rsid w:val="1685681D"/>
    <w:rsid w:val="1692A548"/>
    <w:rsid w:val="1699F36E"/>
    <w:rsid w:val="169A5B5C"/>
    <w:rsid w:val="169C30D0"/>
    <w:rsid w:val="16C562EF"/>
    <w:rsid w:val="16DEF02F"/>
    <w:rsid w:val="16F230FB"/>
    <w:rsid w:val="16FB525F"/>
    <w:rsid w:val="1716E19C"/>
    <w:rsid w:val="171793CF"/>
    <w:rsid w:val="1744808D"/>
    <w:rsid w:val="1751AB63"/>
    <w:rsid w:val="176DFC3B"/>
    <w:rsid w:val="176E26C6"/>
    <w:rsid w:val="17736CF3"/>
    <w:rsid w:val="17B73B1D"/>
    <w:rsid w:val="17C14D87"/>
    <w:rsid w:val="17E94ACE"/>
    <w:rsid w:val="17EC4295"/>
    <w:rsid w:val="17FBCE97"/>
    <w:rsid w:val="17FC31BF"/>
    <w:rsid w:val="17FEC034"/>
    <w:rsid w:val="18120ED8"/>
    <w:rsid w:val="18167B21"/>
    <w:rsid w:val="18309FF6"/>
    <w:rsid w:val="18314FA1"/>
    <w:rsid w:val="1848DFA6"/>
    <w:rsid w:val="185BCD73"/>
    <w:rsid w:val="1868B3D9"/>
    <w:rsid w:val="18816391"/>
    <w:rsid w:val="188E015C"/>
    <w:rsid w:val="189B0A2B"/>
    <w:rsid w:val="18A0FCF1"/>
    <w:rsid w:val="18CDA064"/>
    <w:rsid w:val="18E2FBEF"/>
    <w:rsid w:val="18EA833F"/>
    <w:rsid w:val="1908D9C8"/>
    <w:rsid w:val="19158360"/>
    <w:rsid w:val="192387C8"/>
    <w:rsid w:val="19303F54"/>
    <w:rsid w:val="19380A51"/>
    <w:rsid w:val="1940CE01"/>
    <w:rsid w:val="19443135"/>
    <w:rsid w:val="1945A02B"/>
    <w:rsid w:val="194FC4F3"/>
    <w:rsid w:val="19553EE5"/>
    <w:rsid w:val="1976163B"/>
    <w:rsid w:val="19880F49"/>
    <w:rsid w:val="198C1DA4"/>
    <w:rsid w:val="198C91BA"/>
    <w:rsid w:val="198FB48B"/>
    <w:rsid w:val="19A8B48B"/>
    <w:rsid w:val="19A9FC05"/>
    <w:rsid w:val="19C2F19F"/>
    <w:rsid w:val="19CB491B"/>
    <w:rsid w:val="19D9E332"/>
    <w:rsid w:val="19E513B9"/>
    <w:rsid w:val="19F63044"/>
    <w:rsid w:val="1A05A6D7"/>
    <w:rsid w:val="1A15C2BC"/>
    <w:rsid w:val="1A15F979"/>
    <w:rsid w:val="1A2DED2A"/>
    <w:rsid w:val="1A5A0FC7"/>
    <w:rsid w:val="1A607E63"/>
    <w:rsid w:val="1A88B4AD"/>
    <w:rsid w:val="1A8C1944"/>
    <w:rsid w:val="1AA96E24"/>
    <w:rsid w:val="1AACDD18"/>
    <w:rsid w:val="1ABDB97C"/>
    <w:rsid w:val="1AC21D9D"/>
    <w:rsid w:val="1ACCC76E"/>
    <w:rsid w:val="1ADC6155"/>
    <w:rsid w:val="1ADCC784"/>
    <w:rsid w:val="1AEB0096"/>
    <w:rsid w:val="1AF0E25E"/>
    <w:rsid w:val="1B01E95D"/>
    <w:rsid w:val="1B039D5B"/>
    <w:rsid w:val="1B23E7FA"/>
    <w:rsid w:val="1B2A2B3D"/>
    <w:rsid w:val="1B4023B8"/>
    <w:rsid w:val="1B414715"/>
    <w:rsid w:val="1B4CF500"/>
    <w:rsid w:val="1B71152C"/>
    <w:rsid w:val="1B79F52B"/>
    <w:rsid w:val="1B7AF8B9"/>
    <w:rsid w:val="1B88A74A"/>
    <w:rsid w:val="1B96445F"/>
    <w:rsid w:val="1BBBAEF3"/>
    <w:rsid w:val="1BC93FE7"/>
    <w:rsid w:val="1BE23CAE"/>
    <w:rsid w:val="1BEA0B5B"/>
    <w:rsid w:val="1BEF8799"/>
    <w:rsid w:val="1BFC0E6B"/>
    <w:rsid w:val="1C085DBC"/>
    <w:rsid w:val="1C12CBAF"/>
    <w:rsid w:val="1C17635F"/>
    <w:rsid w:val="1C1A578A"/>
    <w:rsid w:val="1C1B742B"/>
    <w:rsid w:val="1C1CDF2D"/>
    <w:rsid w:val="1C1FA637"/>
    <w:rsid w:val="1C35C22D"/>
    <w:rsid w:val="1C36C797"/>
    <w:rsid w:val="1C3790E5"/>
    <w:rsid w:val="1C3B8CF4"/>
    <w:rsid w:val="1C483FD7"/>
    <w:rsid w:val="1C64EDB3"/>
    <w:rsid w:val="1CCFE1CE"/>
    <w:rsid w:val="1D168199"/>
    <w:rsid w:val="1D2214BB"/>
    <w:rsid w:val="1D24EA6E"/>
    <w:rsid w:val="1D3BC561"/>
    <w:rsid w:val="1D4F248E"/>
    <w:rsid w:val="1D5DFA5E"/>
    <w:rsid w:val="1D5F372E"/>
    <w:rsid w:val="1D730D4E"/>
    <w:rsid w:val="1D79DADE"/>
    <w:rsid w:val="1D96A603"/>
    <w:rsid w:val="1DAB8EC3"/>
    <w:rsid w:val="1DBDEA15"/>
    <w:rsid w:val="1DBE928D"/>
    <w:rsid w:val="1DC7C986"/>
    <w:rsid w:val="1DC92816"/>
    <w:rsid w:val="1DCF9808"/>
    <w:rsid w:val="1E06AF37"/>
    <w:rsid w:val="1E399922"/>
    <w:rsid w:val="1E411D05"/>
    <w:rsid w:val="1E4AD439"/>
    <w:rsid w:val="1E519860"/>
    <w:rsid w:val="1E5776FC"/>
    <w:rsid w:val="1E5934B0"/>
    <w:rsid w:val="1E616654"/>
    <w:rsid w:val="1EB4ED43"/>
    <w:rsid w:val="1ED4312B"/>
    <w:rsid w:val="1EE5DEB7"/>
    <w:rsid w:val="1EF1D405"/>
    <w:rsid w:val="1EF478FA"/>
    <w:rsid w:val="1F15A6DD"/>
    <w:rsid w:val="1F2C1DF5"/>
    <w:rsid w:val="1F62C637"/>
    <w:rsid w:val="1F792FAB"/>
    <w:rsid w:val="1F8152EC"/>
    <w:rsid w:val="1F9332F3"/>
    <w:rsid w:val="1F9C501A"/>
    <w:rsid w:val="1FBD6AB7"/>
    <w:rsid w:val="1FCFE114"/>
    <w:rsid w:val="1FD4B505"/>
    <w:rsid w:val="1FDFCEF6"/>
    <w:rsid w:val="1FF1A239"/>
    <w:rsid w:val="1FF78156"/>
    <w:rsid w:val="200084DA"/>
    <w:rsid w:val="200C3D51"/>
    <w:rsid w:val="204DB6FB"/>
    <w:rsid w:val="20AF4C43"/>
    <w:rsid w:val="20BD7C7E"/>
    <w:rsid w:val="20C59307"/>
    <w:rsid w:val="20C73B31"/>
    <w:rsid w:val="20C9514B"/>
    <w:rsid w:val="20CC8E8E"/>
    <w:rsid w:val="20CFA823"/>
    <w:rsid w:val="20DE0F1E"/>
    <w:rsid w:val="20F851D4"/>
    <w:rsid w:val="20FFA1AD"/>
    <w:rsid w:val="21034C38"/>
    <w:rsid w:val="210529E0"/>
    <w:rsid w:val="210DCCAB"/>
    <w:rsid w:val="21188FCF"/>
    <w:rsid w:val="212C31BC"/>
    <w:rsid w:val="2135653C"/>
    <w:rsid w:val="214E9831"/>
    <w:rsid w:val="215CDFD3"/>
    <w:rsid w:val="215D9D61"/>
    <w:rsid w:val="2162276E"/>
    <w:rsid w:val="216A3D29"/>
    <w:rsid w:val="2171625F"/>
    <w:rsid w:val="21AAC32B"/>
    <w:rsid w:val="21CB4560"/>
    <w:rsid w:val="21D49FC4"/>
    <w:rsid w:val="21D59571"/>
    <w:rsid w:val="21E1C6CC"/>
    <w:rsid w:val="21F21218"/>
    <w:rsid w:val="223E7FF9"/>
    <w:rsid w:val="2252F633"/>
    <w:rsid w:val="225A920D"/>
    <w:rsid w:val="2278ABA1"/>
    <w:rsid w:val="227D2628"/>
    <w:rsid w:val="22C07934"/>
    <w:rsid w:val="22DC30D6"/>
    <w:rsid w:val="22E269BB"/>
    <w:rsid w:val="22E6D6F1"/>
    <w:rsid w:val="2328AB83"/>
    <w:rsid w:val="23299D0A"/>
    <w:rsid w:val="233C0AB0"/>
    <w:rsid w:val="234B7055"/>
    <w:rsid w:val="23534CCB"/>
    <w:rsid w:val="23541F89"/>
    <w:rsid w:val="2371F54D"/>
    <w:rsid w:val="23775565"/>
    <w:rsid w:val="239CC2F6"/>
    <w:rsid w:val="239D58FD"/>
    <w:rsid w:val="23AFAE11"/>
    <w:rsid w:val="23E729AC"/>
    <w:rsid w:val="23F09725"/>
    <w:rsid w:val="23F3C0F0"/>
    <w:rsid w:val="24003B91"/>
    <w:rsid w:val="2406FA27"/>
    <w:rsid w:val="24343B50"/>
    <w:rsid w:val="24352699"/>
    <w:rsid w:val="2450849D"/>
    <w:rsid w:val="24792169"/>
    <w:rsid w:val="2494A6AB"/>
    <w:rsid w:val="249FC882"/>
    <w:rsid w:val="24B56C1C"/>
    <w:rsid w:val="24C17094"/>
    <w:rsid w:val="24E66CA2"/>
    <w:rsid w:val="25122697"/>
    <w:rsid w:val="2521281E"/>
    <w:rsid w:val="2529161D"/>
    <w:rsid w:val="254EC3D1"/>
    <w:rsid w:val="258B58B1"/>
    <w:rsid w:val="258BCD3A"/>
    <w:rsid w:val="25911826"/>
    <w:rsid w:val="25964CBE"/>
    <w:rsid w:val="2596550E"/>
    <w:rsid w:val="259FE7B8"/>
    <w:rsid w:val="25B052DF"/>
    <w:rsid w:val="25DCD4FC"/>
    <w:rsid w:val="2608AF21"/>
    <w:rsid w:val="262C3BDD"/>
    <w:rsid w:val="265343EA"/>
    <w:rsid w:val="265857F8"/>
    <w:rsid w:val="266634BF"/>
    <w:rsid w:val="266F3F3D"/>
    <w:rsid w:val="268B32CF"/>
    <w:rsid w:val="269E5B00"/>
    <w:rsid w:val="26BC3AB2"/>
    <w:rsid w:val="26C22A37"/>
    <w:rsid w:val="26CBDD2A"/>
    <w:rsid w:val="26D4E9D7"/>
    <w:rsid w:val="26FDD2DA"/>
    <w:rsid w:val="270E6F0C"/>
    <w:rsid w:val="274286D7"/>
    <w:rsid w:val="275A5D94"/>
    <w:rsid w:val="275CC60C"/>
    <w:rsid w:val="2768DEBD"/>
    <w:rsid w:val="276E2228"/>
    <w:rsid w:val="277EB5CF"/>
    <w:rsid w:val="27B21857"/>
    <w:rsid w:val="27DB92D0"/>
    <w:rsid w:val="27FC17B8"/>
    <w:rsid w:val="28085F4F"/>
    <w:rsid w:val="280BA5FF"/>
    <w:rsid w:val="28121B1B"/>
    <w:rsid w:val="2827B7A3"/>
    <w:rsid w:val="28340F68"/>
    <w:rsid w:val="284B90D1"/>
    <w:rsid w:val="2871C525"/>
    <w:rsid w:val="287EB2B7"/>
    <w:rsid w:val="28CD3E0F"/>
    <w:rsid w:val="28CDE72C"/>
    <w:rsid w:val="28DDD448"/>
    <w:rsid w:val="28E9D9FB"/>
    <w:rsid w:val="28F00FB0"/>
    <w:rsid w:val="28F6EEF3"/>
    <w:rsid w:val="2904D21A"/>
    <w:rsid w:val="29062130"/>
    <w:rsid w:val="291009F8"/>
    <w:rsid w:val="291BCE14"/>
    <w:rsid w:val="29228032"/>
    <w:rsid w:val="294F6E2A"/>
    <w:rsid w:val="295175FB"/>
    <w:rsid w:val="29575B15"/>
    <w:rsid w:val="29587BDB"/>
    <w:rsid w:val="296CBBE7"/>
    <w:rsid w:val="2973EF71"/>
    <w:rsid w:val="298B2F8C"/>
    <w:rsid w:val="29951D90"/>
    <w:rsid w:val="299E78CC"/>
    <w:rsid w:val="29A8C337"/>
    <w:rsid w:val="29C82623"/>
    <w:rsid w:val="29D8F102"/>
    <w:rsid w:val="29E771DE"/>
    <w:rsid w:val="2A2522F2"/>
    <w:rsid w:val="2A25CC5C"/>
    <w:rsid w:val="2A46E8FD"/>
    <w:rsid w:val="2A4980C2"/>
    <w:rsid w:val="2A575C61"/>
    <w:rsid w:val="2A7F69E7"/>
    <w:rsid w:val="2A9505EE"/>
    <w:rsid w:val="2A96CC67"/>
    <w:rsid w:val="2A971EA9"/>
    <w:rsid w:val="2A9D120F"/>
    <w:rsid w:val="2ABC646E"/>
    <w:rsid w:val="2ACE8337"/>
    <w:rsid w:val="2ADDD7E7"/>
    <w:rsid w:val="2AE97C57"/>
    <w:rsid w:val="2AFD80C9"/>
    <w:rsid w:val="2B0F07E0"/>
    <w:rsid w:val="2B195C7E"/>
    <w:rsid w:val="2B354656"/>
    <w:rsid w:val="2B5BF58D"/>
    <w:rsid w:val="2B6BCAA1"/>
    <w:rsid w:val="2B768634"/>
    <w:rsid w:val="2B7CE907"/>
    <w:rsid w:val="2BA09FB8"/>
    <w:rsid w:val="2BC7BAC4"/>
    <w:rsid w:val="2BD24411"/>
    <w:rsid w:val="2BEA1150"/>
    <w:rsid w:val="2C32D8DA"/>
    <w:rsid w:val="2C38806D"/>
    <w:rsid w:val="2C53F9F7"/>
    <w:rsid w:val="2C8092AB"/>
    <w:rsid w:val="2C910E87"/>
    <w:rsid w:val="2CC594AF"/>
    <w:rsid w:val="2CE02868"/>
    <w:rsid w:val="2CEA0C54"/>
    <w:rsid w:val="2CF6F10D"/>
    <w:rsid w:val="2CFDB0CB"/>
    <w:rsid w:val="2CFF9CEC"/>
    <w:rsid w:val="2CFFC6E5"/>
    <w:rsid w:val="2D00D6D1"/>
    <w:rsid w:val="2D0D617B"/>
    <w:rsid w:val="2D0EC8AA"/>
    <w:rsid w:val="2D189D6D"/>
    <w:rsid w:val="2D2B097C"/>
    <w:rsid w:val="2D3438DA"/>
    <w:rsid w:val="2D351157"/>
    <w:rsid w:val="2D5D576D"/>
    <w:rsid w:val="2D7523C1"/>
    <w:rsid w:val="2D8500BB"/>
    <w:rsid w:val="2D9090C3"/>
    <w:rsid w:val="2D9D063D"/>
    <w:rsid w:val="2DB62BBB"/>
    <w:rsid w:val="2DBB1E78"/>
    <w:rsid w:val="2DD2E0C0"/>
    <w:rsid w:val="2DEDBC19"/>
    <w:rsid w:val="2DF308B8"/>
    <w:rsid w:val="2DF454BF"/>
    <w:rsid w:val="2E165B54"/>
    <w:rsid w:val="2E17DD36"/>
    <w:rsid w:val="2E1ADAF8"/>
    <w:rsid w:val="2E2DD138"/>
    <w:rsid w:val="2E3A8BFB"/>
    <w:rsid w:val="2E4DA341"/>
    <w:rsid w:val="2E4ED4BB"/>
    <w:rsid w:val="2E5E2DA2"/>
    <w:rsid w:val="2E9DD86A"/>
    <w:rsid w:val="2EAC47B9"/>
    <w:rsid w:val="2EF237B0"/>
    <w:rsid w:val="2EFA314E"/>
    <w:rsid w:val="2F001EB6"/>
    <w:rsid w:val="2F120AD2"/>
    <w:rsid w:val="2F7094BF"/>
    <w:rsid w:val="2F7465FD"/>
    <w:rsid w:val="2F90029F"/>
    <w:rsid w:val="2F97C180"/>
    <w:rsid w:val="2F9EABA3"/>
    <w:rsid w:val="2FC69025"/>
    <w:rsid w:val="2FC9CA45"/>
    <w:rsid w:val="2FDA5847"/>
    <w:rsid w:val="2FDED265"/>
    <w:rsid w:val="2FE24865"/>
    <w:rsid w:val="2FEB6594"/>
    <w:rsid w:val="2FFE6FAA"/>
    <w:rsid w:val="300847DB"/>
    <w:rsid w:val="301E9843"/>
    <w:rsid w:val="306623EA"/>
    <w:rsid w:val="306BBEA0"/>
    <w:rsid w:val="307FCDAF"/>
    <w:rsid w:val="30845C0F"/>
    <w:rsid w:val="308E81FF"/>
    <w:rsid w:val="30C89342"/>
    <w:rsid w:val="30D3B578"/>
    <w:rsid w:val="30D53E77"/>
    <w:rsid w:val="30D5490F"/>
    <w:rsid w:val="30D6A86F"/>
    <w:rsid w:val="30DC1737"/>
    <w:rsid w:val="30DF5611"/>
    <w:rsid w:val="30FBF42E"/>
    <w:rsid w:val="310DFB32"/>
    <w:rsid w:val="311BE19E"/>
    <w:rsid w:val="31623FB6"/>
    <w:rsid w:val="316A7D77"/>
    <w:rsid w:val="3182BAEB"/>
    <w:rsid w:val="3187A1E3"/>
    <w:rsid w:val="31A55338"/>
    <w:rsid w:val="320DFCA6"/>
    <w:rsid w:val="324223B0"/>
    <w:rsid w:val="3259ACE3"/>
    <w:rsid w:val="326B9B57"/>
    <w:rsid w:val="3287CCD4"/>
    <w:rsid w:val="32C16327"/>
    <w:rsid w:val="32C8409C"/>
    <w:rsid w:val="32C8D14A"/>
    <w:rsid w:val="32E03872"/>
    <w:rsid w:val="32ED7F1F"/>
    <w:rsid w:val="32FE1017"/>
    <w:rsid w:val="330E64E4"/>
    <w:rsid w:val="33132A41"/>
    <w:rsid w:val="33135411"/>
    <w:rsid w:val="333FDAFE"/>
    <w:rsid w:val="334095B5"/>
    <w:rsid w:val="3359532B"/>
    <w:rsid w:val="33693E8F"/>
    <w:rsid w:val="3376A41A"/>
    <w:rsid w:val="337EFF56"/>
    <w:rsid w:val="3384EA94"/>
    <w:rsid w:val="33B1186F"/>
    <w:rsid w:val="33E69F7E"/>
    <w:rsid w:val="34054F05"/>
    <w:rsid w:val="3410DB48"/>
    <w:rsid w:val="341D1C6C"/>
    <w:rsid w:val="342F7D3C"/>
    <w:rsid w:val="342FF096"/>
    <w:rsid w:val="345D3388"/>
    <w:rsid w:val="3462DC4A"/>
    <w:rsid w:val="346D6602"/>
    <w:rsid w:val="34786CA5"/>
    <w:rsid w:val="3479DB7C"/>
    <w:rsid w:val="3499E078"/>
    <w:rsid w:val="34AD792F"/>
    <w:rsid w:val="34AEE321"/>
    <w:rsid w:val="34C8E6B1"/>
    <w:rsid w:val="34C983A2"/>
    <w:rsid w:val="3521D014"/>
    <w:rsid w:val="3532C832"/>
    <w:rsid w:val="354F038C"/>
    <w:rsid w:val="356CC72D"/>
    <w:rsid w:val="35793E11"/>
    <w:rsid w:val="3588322A"/>
    <w:rsid w:val="358F6204"/>
    <w:rsid w:val="35AC58F7"/>
    <w:rsid w:val="35AFABBE"/>
    <w:rsid w:val="35B3A853"/>
    <w:rsid w:val="35F73C4E"/>
    <w:rsid w:val="36031AD8"/>
    <w:rsid w:val="3612961B"/>
    <w:rsid w:val="3635B0D9"/>
    <w:rsid w:val="3648D07D"/>
    <w:rsid w:val="3649D4A3"/>
    <w:rsid w:val="366E8384"/>
    <w:rsid w:val="36716414"/>
    <w:rsid w:val="367DAE33"/>
    <w:rsid w:val="368E697C"/>
    <w:rsid w:val="36BE390D"/>
    <w:rsid w:val="36C7D1E0"/>
    <w:rsid w:val="36F671B0"/>
    <w:rsid w:val="3726C1BD"/>
    <w:rsid w:val="375DC079"/>
    <w:rsid w:val="375F0E81"/>
    <w:rsid w:val="3762B32C"/>
    <w:rsid w:val="37825E45"/>
    <w:rsid w:val="37865A54"/>
    <w:rsid w:val="378ABDC9"/>
    <w:rsid w:val="379649A0"/>
    <w:rsid w:val="379B1668"/>
    <w:rsid w:val="37B1C606"/>
    <w:rsid w:val="37ED04EC"/>
    <w:rsid w:val="37F86B3F"/>
    <w:rsid w:val="3808C4E5"/>
    <w:rsid w:val="381A8805"/>
    <w:rsid w:val="3824AA37"/>
    <w:rsid w:val="3838C221"/>
    <w:rsid w:val="38568F6A"/>
    <w:rsid w:val="3856F124"/>
    <w:rsid w:val="3891E3E3"/>
    <w:rsid w:val="389CD4F5"/>
    <w:rsid w:val="38C05917"/>
    <w:rsid w:val="38CC1E63"/>
    <w:rsid w:val="38D209E2"/>
    <w:rsid w:val="38EDCC8D"/>
    <w:rsid w:val="390AC8C0"/>
    <w:rsid w:val="3927184B"/>
    <w:rsid w:val="3939B3E8"/>
    <w:rsid w:val="39469711"/>
    <w:rsid w:val="394FE7E8"/>
    <w:rsid w:val="39510C99"/>
    <w:rsid w:val="39606A92"/>
    <w:rsid w:val="39747E73"/>
    <w:rsid w:val="3979F012"/>
    <w:rsid w:val="3993B7DA"/>
    <w:rsid w:val="399C3554"/>
    <w:rsid w:val="399F7C15"/>
    <w:rsid w:val="39B3E6B9"/>
    <w:rsid w:val="39DE2117"/>
    <w:rsid w:val="39FBF61F"/>
    <w:rsid w:val="3A13AC6E"/>
    <w:rsid w:val="3A1F4F63"/>
    <w:rsid w:val="3A223051"/>
    <w:rsid w:val="3A280355"/>
    <w:rsid w:val="3A2BD8AC"/>
    <w:rsid w:val="3A31D033"/>
    <w:rsid w:val="3A4DC500"/>
    <w:rsid w:val="3A4EC92C"/>
    <w:rsid w:val="3A6085CC"/>
    <w:rsid w:val="3A7140FD"/>
    <w:rsid w:val="3A807923"/>
    <w:rsid w:val="3A8F2C94"/>
    <w:rsid w:val="3A99AC5B"/>
    <w:rsid w:val="3AAD14CD"/>
    <w:rsid w:val="3AB5D089"/>
    <w:rsid w:val="3AB8AD70"/>
    <w:rsid w:val="3AB8E483"/>
    <w:rsid w:val="3AE85CF3"/>
    <w:rsid w:val="3B2B8ED1"/>
    <w:rsid w:val="3B4316F7"/>
    <w:rsid w:val="3B461335"/>
    <w:rsid w:val="3B66123F"/>
    <w:rsid w:val="3B68440A"/>
    <w:rsid w:val="3B6B5029"/>
    <w:rsid w:val="3B799700"/>
    <w:rsid w:val="3B988DFD"/>
    <w:rsid w:val="3BBFB3CB"/>
    <w:rsid w:val="3BC5E4ED"/>
    <w:rsid w:val="3BEF67C3"/>
    <w:rsid w:val="3BF75193"/>
    <w:rsid w:val="3BF911DD"/>
    <w:rsid w:val="3C1E3139"/>
    <w:rsid w:val="3C3AD706"/>
    <w:rsid w:val="3C46CECF"/>
    <w:rsid w:val="3C660E20"/>
    <w:rsid w:val="3C6DB425"/>
    <w:rsid w:val="3C6FC113"/>
    <w:rsid w:val="3CB2848C"/>
    <w:rsid w:val="3D1D8BEB"/>
    <w:rsid w:val="3D244F8E"/>
    <w:rsid w:val="3D4D019C"/>
    <w:rsid w:val="3D69D07E"/>
    <w:rsid w:val="3D7EFED1"/>
    <w:rsid w:val="3D8471B0"/>
    <w:rsid w:val="3D856DCF"/>
    <w:rsid w:val="3DCE3040"/>
    <w:rsid w:val="3DD2FA4E"/>
    <w:rsid w:val="3DD3A777"/>
    <w:rsid w:val="3DFAE5C5"/>
    <w:rsid w:val="3E0A2616"/>
    <w:rsid w:val="3E0FF72D"/>
    <w:rsid w:val="3E25747E"/>
    <w:rsid w:val="3E2B7867"/>
    <w:rsid w:val="3E49B6AC"/>
    <w:rsid w:val="3E545B75"/>
    <w:rsid w:val="3E56FE77"/>
    <w:rsid w:val="3E5B840D"/>
    <w:rsid w:val="3E694C19"/>
    <w:rsid w:val="3E8B2A4F"/>
    <w:rsid w:val="3E9B4C07"/>
    <w:rsid w:val="3EA84DC0"/>
    <w:rsid w:val="3EC43252"/>
    <w:rsid w:val="3EC80C7A"/>
    <w:rsid w:val="3EDFE63F"/>
    <w:rsid w:val="3EF24591"/>
    <w:rsid w:val="3F06D3FB"/>
    <w:rsid w:val="3F0B9DF8"/>
    <w:rsid w:val="3F17015D"/>
    <w:rsid w:val="3F223A4F"/>
    <w:rsid w:val="3F25F8F5"/>
    <w:rsid w:val="3F3B5961"/>
    <w:rsid w:val="3F4030E2"/>
    <w:rsid w:val="3F42182F"/>
    <w:rsid w:val="3F4316E3"/>
    <w:rsid w:val="3F4B09EC"/>
    <w:rsid w:val="3FA57E03"/>
    <w:rsid w:val="3FB060F7"/>
    <w:rsid w:val="3FB28121"/>
    <w:rsid w:val="3FCC4A82"/>
    <w:rsid w:val="3FCF2E9A"/>
    <w:rsid w:val="3FDF4093"/>
    <w:rsid w:val="3FE5865C"/>
    <w:rsid w:val="3FF121E0"/>
    <w:rsid w:val="3FF4D40A"/>
    <w:rsid w:val="3FF8C0E3"/>
    <w:rsid w:val="3FF8D086"/>
    <w:rsid w:val="4002BE9A"/>
    <w:rsid w:val="401BBEBE"/>
    <w:rsid w:val="402851D3"/>
    <w:rsid w:val="402DD30D"/>
    <w:rsid w:val="404F77F8"/>
    <w:rsid w:val="407736ED"/>
    <w:rsid w:val="4078D357"/>
    <w:rsid w:val="407C4B95"/>
    <w:rsid w:val="40915D1C"/>
    <w:rsid w:val="409AF609"/>
    <w:rsid w:val="40B4A74B"/>
    <w:rsid w:val="40BE27B8"/>
    <w:rsid w:val="40C397E3"/>
    <w:rsid w:val="40C66E12"/>
    <w:rsid w:val="40CDF45F"/>
    <w:rsid w:val="40D64CB5"/>
    <w:rsid w:val="40E5D29B"/>
    <w:rsid w:val="4119C184"/>
    <w:rsid w:val="411D261B"/>
    <w:rsid w:val="4121FB32"/>
    <w:rsid w:val="4156F705"/>
    <w:rsid w:val="41596636"/>
    <w:rsid w:val="4184056C"/>
    <w:rsid w:val="4184C814"/>
    <w:rsid w:val="4191F0F4"/>
    <w:rsid w:val="419EFC7B"/>
    <w:rsid w:val="41B60F77"/>
    <w:rsid w:val="41CBC802"/>
    <w:rsid w:val="41EE022B"/>
    <w:rsid w:val="41F1E643"/>
    <w:rsid w:val="41FB7707"/>
    <w:rsid w:val="420202CC"/>
    <w:rsid w:val="421DBCD1"/>
    <w:rsid w:val="42264732"/>
    <w:rsid w:val="422DD4E2"/>
    <w:rsid w:val="4245D002"/>
    <w:rsid w:val="425ACC98"/>
    <w:rsid w:val="4262EBF4"/>
    <w:rsid w:val="4265E299"/>
    <w:rsid w:val="426A445F"/>
    <w:rsid w:val="4287B20B"/>
    <w:rsid w:val="42C8BCD6"/>
    <w:rsid w:val="42DCF3DF"/>
    <w:rsid w:val="42FEB6B9"/>
    <w:rsid w:val="4322A225"/>
    <w:rsid w:val="432560EC"/>
    <w:rsid w:val="4332E16B"/>
    <w:rsid w:val="433ACCDC"/>
    <w:rsid w:val="433BC022"/>
    <w:rsid w:val="4365400D"/>
    <w:rsid w:val="438D1583"/>
    <w:rsid w:val="43B4869C"/>
    <w:rsid w:val="43D25893"/>
    <w:rsid w:val="43EF0918"/>
    <w:rsid w:val="440D6216"/>
    <w:rsid w:val="441EA495"/>
    <w:rsid w:val="4421CD85"/>
    <w:rsid w:val="4432AA43"/>
    <w:rsid w:val="4439A642"/>
    <w:rsid w:val="443B9E80"/>
    <w:rsid w:val="44613978"/>
    <w:rsid w:val="447E8BD8"/>
    <w:rsid w:val="44841324"/>
    <w:rsid w:val="44A08CA1"/>
    <w:rsid w:val="44BEC3B8"/>
    <w:rsid w:val="44C137A0"/>
    <w:rsid w:val="44C381D4"/>
    <w:rsid w:val="44E57CEE"/>
    <w:rsid w:val="44E89360"/>
    <w:rsid w:val="44EEC818"/>
    <w:rsid w:val="45036010"/>
    <w:rsid w:val="450F019D"/>
    <w:rsid w:val="451126E0"/>
    <w:rsid w:val="45156FC8"/>
    <w:rsid w:val="4525D5BE"/>
    <w:rsid w:val="45662375"/>
    <w:rsid w:val="456772AE"/>
    <w:rsid w:val="458A1D75"/>
    <w:rsid w:val="45A69454"/>
    <w:rsid w:val="45BED364"/>
    <w:rsid w:val="45C3E205"/>
    <w:rsid w:val="45CE5366"/>
    <w:rsid w:val="45F2F423"/>
    <w:rsid w:val="45FD41E3"/>
    <w:rsid w:val="46053E95"/>
    <w:rsid w:val="46068CDA"/>
    <w:rsid w:val="46088F83"/>
    <w:rsid w:val="4622B42C"/>
    <w:rsid w:val="46341033"/>
    <w:rsid w:val="464237C5"/>
    <w:rsid w:val="465B3799"/>
    <w:rsid w:val="46604FFB"/>
    <w:rsid w:val="467BB311"/>
    <w:rsid w:val="467F3EE6"/>
    <w:rsid w:val="469A0572"/>
    <w:rsid w:val="46EFBA82"/>
    <w:rsid w:val="46F52F66"/>
    <w:rsid w:val="471B8703"/>
    <w:rsid w:val="473642CB"/>
    <w:rsid w:val="4755ADDF"/>
    <w:rsid w:val="47664A39"/>
    <w:rsid w:val="476669AE"/>
    <w:rsid w:val="477B33A6"/>
    <w:rsid w:val="477DB0E1"/>
    <w:rsid w:val="4784B4A8"/>
    <w:rsid w:val="47913F5A"/>
    <w:rsid w:val="4792C96C"/>
    <w:rsid w:val="47991987"/>
    <w:rsid w:val="479D41AE"/>
    <w:rsid w:val="47AC4A1E"/>
    <w:rsid w:val="47C574F9"/>
    <w:rsid w:val="47C97108"/>
    <w:rsid w:val="47CB3770"/>
    <w:rsid w:val="47D1B77C"/>
    <w:rsid w:val="47D5B5F9"/>
    <w:rsid w:val="47E5900A"/>
    <w:rsid w:val="47E95FB4"/>
    <w:rsid w:val="481AA31A"/>
    <w:rsid w:val="483F6188"/>
    <w:rsid w:val="485B701A"/>
    <w:rsid w:val="48631881"/>
    <w:rsid w:val="4866C4CC"/>
    <w:rsid w:val="4889E8C7"/>
    <w:rsid w:val="488C3A6A"/>
    <w:rsid w:val="48B34E37"/>
    <w:rsid w:val="48BF5F8D"/>
    <w:rsid w:val="48C23F9A"/>
    <w:rsid w:val="48C73FD7"/>
    <w:rsid w:val="48CBF04C"/>
    <w:rsid w:val="48D95366"/>
    <w:rsid w:val="4908CCE6"/>
    <w:rsid w:val="491A562D"/>
    <w:rsid w:val="492EEB03"/>
    <w:rsid w:val="496AAA7C"/>
    <w:rsid w:val="4979C631"/>
    <w:rsid w:val="4996A048"/>
    <w:rsid w:val="49A28E23"/>
    <w:rsid w:val="49A6C1F0"/>
    <w:rsid w:val="49BB63EB"/>
    <w:rsid w:val="4A01FDB5"/>
    <w:rsid w:val="4A141805"/>
    <w:rsid w:val="4A1AA186"/>
    <w:rsid w:val="4A349562"/>
    <w:rsid w:val="4A7F2DB1"/>
    <w:rsid w:val="4A84FCCB"/>
    <w:rsid w:val="4A8D96BB"/>
    <w:rsid w:val="4AB141D1"/>
    <w:rsid w:val="4ABD8734"/>
    <w:rsid w:val="4ABDCD76"/>
    <w:rsid w:val="4AC01EC1"/>
    <w:rsid w:val="4AEF78EF"/>
    <w:rsid w:val="4B067ADD"/>
    <w:rsid w:val="4B08D717"/>
    <w:rsid w:val="4B0D8744"/>
    <w:rsid w:val="4B32656A"/>
    <w:rsid w:val="4B3D51E5"/>
    <w:rsid w:val="4B584923"/>
    <w:rsid w:val="4B5A7556"/>
    <w:rsid w:val="4B7492A2"/>
    <w:rsid w:val="4B7739D8"/>
    <w:rsid w:val="4B7A6522"/>
    <w:rsid w:val="4B7D81E6"/>
    <w:rsid w:val="4B880E7C"/>
    <w:rsid w:val="4B882A30"/>
    <w:rsid w:val="4B884EAE"/>
    <w:rsid w:val="4BAE1675"/>
    <w:rsid w:val="4BD1248C"/>
    <w:rsid w:val="4C043B55"/>
    <w:rsid w:val="4C058B8D"/>
    <w:rsid w:val="4C074E0D"/>
    <w:rsid w:val="4C18A230"/>
    <w:rsid w:val="4C4186BD"/>
    <w:rsid w:val="4C44B56E"/>
    <w:rsid w:val="4CD353DF"/>
    <w:rsid w:val="4CE45814"/>
    <w:rsid w:val="4D07604C"/>
    <w:rsid w:val="4D5F517E"/>
    <w:rsid w:val="4D66D962"/>
    <w:rsid w:val="4D78C094"/>
    <w:rsid w:val="4D927364"/>
    <w:rsid w:val="4D969488"/>
    <w:rsid w:val="4DB92530"/>
    <w:rsid w:val="4DE8E293"/>
    <w:rsid w:val="4DE97132"/>
    <w:rsid w:val="4DE9996B"/>
    <w:rsid w:val="4DED12D3"/>
    <w:rsid w:val="4DF223F3"/>
    <w:rsid w:val="4DF8A669"/>
    <w:rsid w:val="4E0E83B6"/>
    <w:rsid w:val="4E1301CD"/>
    <w:rsid w:val="4E241C9E"/>
    <w:rsid w:val="4E4840A8"/>
    <w:rsid w:val="4E4E80EA"/>
    <w:rsid w:val="4E5EE928"/>
    <w:rsid w:val="4E63EAA1"/>
    <w:rsid w:val="4E79B804"/>
    <w:rsid w:val="4E94E153"/>
    <w:rsid w:val="4E9D6FDD"/>
    <w:rsid w:val="4EB29388"/>
    <w:rsid w:val="4EC58215"/>
    <w:rsid w:val="4ED394A3"/>
    <w:rsid w:val="4F1387FB"/>
    <w:rsid w:val="4F258513"/>
    <w:rsid w:val="4F2DA46F"/>
    <w:rsid w:val="4F34A8D4"/>
    <w:rsid w:val="4F38C2C0"/>
    <w:rsid w:val="4F503E22"/>
    <w:rsid w:val="4F512AC0"/>
    <w:rsid w:val="4F5C9750"/>
    <w:rsid w:val="4FA30E09"/>
    <w:rsid w:val="4FB53722"/>
    <w:rsid w:val="4FD5CBA4"/>
    <w:rsid w:val="4FD6F15F"/>
    <w:rsid w:val="4FD94254"/>
    <w:rsid w:val="4FFF4D10"/>
    <w:rsid w:val="5015FD36"/>
    <w:rsid w:val="501FD2D0"/>
    <w:rsid w:val="5026D6AB"/>
    <w:rsid w:val="5031376A"/>
    <w:rsid w:val="50362E0E"/>
    <w:rsid w:val="50394C07"/>
    <w:rsid w:val="504679B2"/>
    <w:rsid w:val="50585D36"/>
    <w:rsid w:val="50587C7E"/>
    <w:rsid w:val="50888D61"/>
    <w:rsid w:val="509D83FF"/>
    <w:rsid w:val="50C50D61"/>
    <w:rsid w:val="50DFABE6"/>
    <w:rsid w:val="510DCD7D"/>
    <w:rsid w:val="511DA4C1"/>
    <w:rsid w:val="51257C23"/>
    <w:rsid w:val="514DD3CD"/>
    <w:rsid w:val="515E1336"/>
    <w:rsid w:val="5169E150"/>
    <w:rsid w:val="51D140E1"/>
    <w:rsid w:val="51D295E7"/>
    <w:rsid w:val="51DC5A83"/>
    <w:rsid w:val="51DC8563"/>
    <w:rsid w:val="51E9A6A6"/>
    <w:rsid w:val="51F56CE4"/>
    <w:rsid w:val="52061FA3"/>
    <w:rsid w:val="5231F51C"/>
    <w:rsid w:val="523A2249"/>
    <w:rsid w:val="523E881D"/>
    <w:rsid w:val="52495E25"/>
    <w:rsid w:val="524ABC0E"/>
    <w:rsid w:val="524C4755"/>
    <w:rsid w:val="525CAC66"/>
    <w:rsid w:val="527587F3"/>
    <w:rsid w:val="529737FE"/>
    <w:rsid w:val="52DF9C86"/>
    <w:rsid w:val="5320ED9E"/>
    <w:rsid w:val="532B2D0A"/>
    <w:rsid w:val="534E01D0"/>
    <w:rsid w:val="5357B0FB"/>
    <w:rsid w:val="5363F3A4"/>
    <w:rsid w:val="5369834A"/>
    <w:rsid w:val="536D9FDB"/>
    <w:rsid w:val="5374C0B7"/>
    <w:rsid w:val="53784E77"/>
    <w:rsid w:val="5379AE2B"/>
    <w:rsid w:val="537D80A8"/>
    <w:rsid w:val="53900468"/>
    <w:rsid w:val="53A705C6"/>
    <w:rsid w:val="53ADCFD9"/>
    <w:rsid w:val="53B5F14A"/>
    <w:rsid w:val="53DF048B"/>
    <w:rsid w:val="53E4F296"/>
    <w:rsid w:val="53F6DE98"/>
    <w:rsid w:val="5401202A"/>
    <w:rsid w:val="541619A7"/>
    <w:rsid w:val="541D7E5A"/>
    <w:rsid w:val="54486966"/>
    <w:rsid w:val="546EFA58"/>
    <w:rsid w:val="54C53A45"/>
    <w:rsid w:val="54C7E59B"/>
    <w:rsid w:val="54DAA4AC"/>
    <w:rsid w:val="54F7EC01"/>
    <w:rsid w:val="5503C270"/>
    <w:rsid w:val="5507F290"/>
    <w:rsid w:val="5508E1A3"/>
    <w:rsid w:val="5514AAB0"/>
    <w:rsid w:val="551D837C"/>
    <w:rsid w:val="551E4778"/>
    <w:rsid w:val="552E71A2"/>
    <w:rsid w:val="552ECD9B"/>
    <w:rsid w:val="55504E16"/>
    <w:rsid w:val="555986E4"/>
    <w:rsid w:val="5567B58F"/>
    <w:rsid w:val="556B8FE4"/>
    <w:rsid w:val="5570B1BF"/>
    <w:rsid w:val="55740289"/>
    <w:rsid w:val="557C02E1"/>
    <w:rsid w:val="557E7B2F"/>
    <w:rsid w:val="559D145C"/>
    <w:rsid w:val="55B86D7D"/>
    <w:rsid w:val="55D43878"/>
    <w:rsid w:val="55DB738F"/>
    <w:rsid w:val="55F06841"/>
    <w:rsid w:val="5601DEFF"/>
    <w:rsid w:val="5604EA08"/>
    <w:rsid w:val="5612D142"/>
    <w:rsid w:val="563ADBC7"/>
    <w:rsid w:val="5641FE09"/>
    <w:rsid w:val="5644FE04"/>
    <w:rsid w:val="564BBC8F"/>
    <w:rsid w:val="566051D1"/>
    <w:rsid w:val="566C653E"/>
    <w:rsid w:val="566D850B"/>
    <w:rsid w:val="567806B0"/>
    <w:rsid w:val="56849D06"/>
    <w:rsid w:val="56A1BB84"/>
    <w:rsid w:val="56A920C1"/>
    <w:rsid w:val="56B25BA8"/>
    <w:rsid w:val="56BC5E20"/>
    <w:rsid w:val="56BD8FD4"/>
    <w:rsid w:val="56C6919D"/>
    <w:rsid w:val="570B888C"/>
    <w:rsid w:val="57161000"/>
    <w:rsid w:val="5717B2F9"/>
    <w:rsid w:val="571C0116"/>
    <w:rsid w:val="572E5AF5"/>
    <w:rsid w:val="5733A835"/>
    <w:rsid w:val="574B980E"/>
    <w:rsid w:val="575128FA"/>
    <w:rsid w:val="575FFCDC"/>
    <w:rsid w:val="5761B7C7"/>
    <w:rsid w:val="576245DF"/>
    <w:rsid w:val="576A9C75"/>
    <w:rsid w:val="5787F1E1"/>
    <w:rsid w:val="5793F996"/>
    <w:rsid w:val="57F50AE6"/>
    <w:rsid w:val="580E3448"/>
    <w:rsid w:val="5837AD4D"/>
    <w:rsid w:val="5843EEAD"/>
    <w:rsid w:val="584B0009"/>
    <w:rsid w:val="585124F0"/>
    <w:rsid w:val="5869478F"/>
    <w:rsid w:val="587932C9"/>
    <w:rsid w:val="58B4D32D"/>
    <w:rsid w:val="58B520F4"/>
    <w:rsid w:val="58B6F6E9"/>
    <w:rsid w:val="58BCF1EF"/>
    <w:rsid w:val="58C31035"/>
    <w:rsid w:val="58CB4301"/>
    <w:rsid w:val="58FE6EFE"/>
    <w:rsid w:val="59058046"/>
    <w:rsid w:val="59172A5C"/>
    <w:rsid w:val="593DC452"/>
    <w:rsid w:val="5949BE18"/>
    <w:rsid w:val="595392B0"/>
    <w:rsid w:val="595530DF"/>
    <w:rsid w:val="5957291D"/>
    <w:rsid w:val="596168F0"/>
    <w:rsid w:val="5972946A"/>
    <w:rsid w:val="5985443E"/>
    <w:rsid w:val="599589AF"/>
    <w:rsid w:val="599FCCDE"/>
    <w:rsid w:val="59A5CAAF"/>
    <w:rsid w:val="59B8475E"/>
    <w:rsid w:val="59BBFF4B"/>
    <w:rsid w:val="59D6BEDF"/>
    <w:rsid w:val="59D8C4CE"/>
    <w:rsid w:val="59DFBF0E"/>
    <w:rsid w:val="59E6945F"/>
    <w:rsid w:val="59EDC114"/>
    <w:rsid w:val="59EFD14B"/>
    <w:rsid w:val="59F624F9"/>
    <w:rsid w:val="59F7D6E0"/>
    <w:rsid w:val="59FC0F5D"/>
    <w:rsid w:val="5A0C6C8B"/>
    <w:rsid w:val="5A1B8473"/>
    <w:rsid w:val="5A33E34E"/>
    <w:rsid w:val="5A37A2D0"/>
    <w:rsid w:val="5A47B77E"/>
    <w:rsid w:val="5A5F807C"/>
    <w:rsid w:val="5A643BAB"/>
    <w:rsid w:val="5A698D3E"/>
    <w:rsid w:val="5A6F8097"/>
    <w:rsid w:val="5A70BCE6"/>
    <w:rsid w:val="5AB5B7C1"/>
    <w:rsid w:val="5AB847FF"/>
    <w:rsid w:val="5ABB74F5"/>
    <w:rsid w:val="5ADFE30F"/>
    <w:rsid w:val="5AEF5523"/>
    <w:rsid w:val="5AF5575E"/>
    <w:rsid w:val="5AF76EA0"/>
    <w:rsid w:val="5AFDCA10"/>
    <w:rsid w:val="5B0BB3E9"/>
    <w:rsid w:val="5B1AB650"/>
    <w:rsid w:val="5B208E78"/>
    <w:rsid w:val="5B479A05"/>
    <w:rsid w:val="5B50DB61"/>
    <w:rsid w:val="5B62DA91"/>
    <w:rsid w:val="5B6B3C4B"/>
    <w:rsid w:val="5B73E325"/>
    <w:rsid w:val="5B7ACEDE"/>
    <w:rsid w:val="5B82D9EA"/>
    <w:rsid w:val="5BABA987"/>
    <w:rsid w:val="5BBAEDDF"/>
    <w:rsid w:val="5BC5B44F"/>
    <w:rsid w:val="5BD934AD"/>
    <w:rsid w:val="5BE3F9EA"/>
    <w:rsid w:val="5BEBA0BC"/>
    <w:rsid w:val="5BEC0EAE"/>
    <w:rsid w:val="5BF064CC"/>
    <w:rsid w:val="5C0DB108"/>
    <w:rsid w:val="5C0FE67C"/>
    <w:rsid w:val="5C443AFA"/>
    <w:rsid w:val="5C4A38DE"/>
    <w:rsid w:val="5C521A85"/>
    <w:rsid w:val="5C5CC2FC"/>
    <w:rsid w:val="5C606004"/>
    <w:rsid w:val="5C61B384"/>
    <w:rsid w:val="5C9F322B"/>
    <w:rsid w:val="5CC47E35"/>
    <w:rsid w:val="5CCB4308"/>
    <w:rsid w:val="5CD06D38"/>
    <w:rsid w:val="5CDA217D"/>
    <w:rsid w:val="5CE4F355"/>
    <w:rsid w:val="5CECA509"/>
    <w:rsid w:val="5CECEBBD"/>
    <w:rsid w:val="5CF2503C"/>
    <w:rsid w:val="5D14FFAC"/>
    <w:rsid w:val="5D21E39E"/>
    <w:rsid w:val="5D378487"/>
    <w:rsid w:val="5D4250A8"/>
    <w:rsid w:val="5D53DB80"/>
    <w:rsid w:val="5D7654BD"/>
    <w:rsid w:val="5D7FD7E8"/>
    <w:rsid w:val="5D87DF0F"/>
    <w:rsid w:val="5D955B40"/>
    <w:rsid w:val="5DA644E1"/>
    <w:rsid w:val="5DB348FA"/>
    <w:rsid w:val="5DD5F179"/>
    <w:rsid w:val="5DF44C2B"/>
    <w:rsid w:val="5E175297"/>
    <w:rsid w:val="5E1876F8"/>
    <w:rsid w:val="5E491765"/>
    <w:rsid w:val="5E5465FC"/>
    <w:rsid w:val="5E57B640"/>
    <w:rsid w:val="5E64D785"/>
    <w:rsid w:val="5E69924A"/>
    <w:rsid w:val="5E8E209D"/>
    <w:rsid w:val="5EB0EDFF"/>
    <w:rsid w:val="5ED5D240"/>
    <w:rsid w:val="5EDB70F9"/>
    <w:rsid w:val="5EEDCC96"/>
    <w:rsid w:val="5F00A24A"/>
    <w:rsid w:val="5F11A200"/>
    <w:rsid w:val="5F182373"/>
    <w:rsid w:val="5F2D5CAB"/>
    <w:rsid w:val="5F4B6574"/>
    <w:rsid w:val="5F6152DC"/>
    <w:rsid w:val="5F66D55F"/>
    <w:rsid w:val="5F70DB4A"/>
    <w:rsid w:val="5F8D88B0"/>
    <w:rsid w:val="5FBA776F"/>
    <w:rsid w:val="5FDDDBC5"/>
    <w:rsid w:val="5FE0849B"/>
    <w:rsid w:val="5FEDB8DA"/>
    <w:rsid w:val="600BEE70"/>
    <w:rsid w:val="600E2D3F"/>
    <w:rsid w:val="600EA7C2"/>
    <w:rsid w:val="6029A959"/>
    <w:rsid w:val="60470A49"/>
    <w:rsid w:val="605F152D"/>
    <w:rsid w:val="608A5C25"/>
    <w:rsid w:val="60947A8D"/>
    <w:rsid w:val="60A051E4"/>
    <w:rsid w:val="60BC45DB"/>
    <w:rsid w:val="60C5D8C5"/>
    <w:rsid w:val="60FAA7A1"/>
    <w:rsid w:val="61148693"/>
    <w:rsid w:val="6115B01F"/>
    <w:rsid w:val="6116634B"/>
    <w:rsid w:val="611FCEA0"/>
    <w:rsid w:val="6125BD7E"/>
    <w:rsid w:val="61348361"/>
    <w:rsid w:val="613E7C95"/>
    <w:rsid w:val="61453ED5"/>
    <w:rsid w:val="616A20D4"/>
    <w:rsid w:val="616E9F19"/>
    <w:rsid w:val="6172B56E"/>
    <w:rsid w:val="61A70DE5"/>
    <w:rsid w:val="61ACC74A"/>
    <w:rsid w:val="61CC42E8"/>
    <w:rsid w:val="61D4180D"/>
    <w:rsid w:val="6201138F"/>
    <w:rsid w:val="6207C7E9"/>
    <w:rsid w:val="6217F772"/>
    <w:rsid w:val="6229503F"/>
    <w:rsid w:val="62339E73"/>
    <w:rsid w:val="623EA1D4"/>
    <w:rsid w:val="624B5473"/>
    <w:rsid w:val="626E7CE4"/>
    <w:rsid w:val="629C772A"/>
    <w:rsid w:val="629EDBF0"/>
    <w:rsid w:val="62B96E83"/>
    <w:rsid w:val="62E82758"/>
    <w:rsid w:val="63241C30"/>
    <w:rsid w:val="632B33A9"/>
    <w:rsid w:val="63453717"/>
    <w:rsid w:val="634AD7D8"/>
    <w:rsid w:val="63781F30"/>
    <w:rsid w:val="63863E6C"/>
    <w:rsid w:val="6386A154"/>
    <w:rsid w:val="638F99DA"/>
    <w:rsid w:val="63A62853"/>
    <w:rsid w:val="63A672E0"/>
    <w:rsid w:val="63A83B90"/>
    <w:rsid w:val="63AADF29"/>
    <w:rsid w:val="63C2D1FC"/>
    <w:rsid w:val="63C5C25B"/>
    <w:rsid w:val="63C6270A"/>
    <w:rsid w:val="63CACE38"/>
    <w:rsid w:val="63FCF635"/>
    <w:rsid w:val="64086A04"/>
    <w:rsid w:val="642495DB"/>
    <w:rsid w:val="645F04C0"/>
    <w:rsid w:val="64794772"/>
    <w:rsid w:val="6485C936"/>
    <w:rsid w:val="64B03702"/>
    <w:rsid w:val="64C7A3F5"/>
    <w:rsid w:val="64F5C73E"/>
    <w:rsid w:val="64F81B95"/>
    <w:rsid w:val="6516A780"/>
    <w:rsid w:val="651D3864"/>
    <w:rsid w:val="65335949"/>
    <w:rsid w:val="654EE225"/>
    <w:rsid w:val="65601B4A"/>
    <w:rsid w:val="6560E777"/>
    <w:rsid w:val="658BA679"/>
    <w:rsid w:val="658FF34C"/>
    <w:rsid w:val="65B4C592"/>
    <w:rsid w:val="65B66EFA"/>
    <w:rsid w:val="65BA6968"/>
    <w:rsid w:val="65C14897"/>
    <w:rsid w:val="65CB3DD9"/>
    <w:rsid w:val="65F51EC5"/>
    <w:rsid w:val="65F70F25"/>
    <w:rsid w:val="65FCAD34"/>
    <w:rsid w:val="6601266B"/>
    <w:rsid w:val="6621A6C3"/>
    <w:rsid w:val="664C7CB3"/>
    <w:rsid w:val="6652CA5A"/>
    <w:rsid w:val="665E3E59"/>
    <w:rsid w:val="667518C6"/>
    <w:rsid w:val="66799EE8"/>
    <w:rsid w:val="667DE946"/>
    <w:rsid w:val="667E61BA"/>
    <w:rsid w:val="66A34A78"/>
    <w:rsid w:val="66C3F9BC"/>
    <w:rsid w:val="66DF44DA"/>
    <w:rsid w:val="66ECD050"/>
    <w:rsid w:val="66F3ED93"/>
    <w:rsid w:val="6706C987"/>
    <w:rsid w:val="670A0D50"/>
    <w:rsid w:val="6731E883"/>
    <w:rsid w:val="67448763"/>
    <w:rsid w:val="67728BDF"/>
    <w:rsid w:val="67994BEB"/>
    <w:rsid w:val="67999A08"/>
    <w:rsid w:val="679E57E6"/>
    <w:rsid w:val="67FDD318"/>
    <w:rsid w:val="681C69D4"/>
    <w:rsid w:val="681DF0C1"/>
    <w:rsid w:val="6823CD5B"/>
    <w:rsid w:val="6826A9DD"/>
    <w:rsid w:val="682FBC57"/>
    <w:rsid w:val="68455384"/>
    <w:rsid w:val="684C43F0"/>
    <w:rsid w:val="684D4D5F"/>
    <w:rsid w:val="68589ECA"/>
    <w:rsid w:val="686761F9"/>
    <w:rsid w:val="68926A1A"/>
    <w:rsid w:val="6892F39A"/>
    <w:rsid w:val="68A6ED18"/>
    <w:rsid w:val="68C00C2A"/>
    <w:rsid w:val="68C92A2D"/>
    <w:rsid w:val="68D2AA59"/>
    <w:rsid w:val="68E588E4"/>
    <w:rsid w:val="68ECFF68"/>
    <w:rsid w:val="68FE01D0"/>
    <w:rsid w:val="6903A8FF"/>
    <w:rsid w:val="69300CCC"/>
    <w:rsid w:val="694247A3"/>
    <w:rsid w:val="69486EC1"/>
    <w:rsid w:val="6954EED3"/>
    <w:rsid w:val="696B98EC"/>
    <w:rsid w:val="6994E6C3"/>
    <w:rsid w:val="69BC6E79"/>
    <w:rsid w:val="69E065B0"/>
    <w:rsid w:val="69F5E2D8"/>
    <w:rsid w:val="69F82E94"/>
    <w:rsid w:val="69FE5924"/>
    <w:rsid w:val="6A145E36"/>
    <w:rsid w:val="6A34589A"/>
    <w:rsid w:val="6A6801F6"/>
    <w:rsid w:val="6AB7EE50"/>
    <w:rsid w:val="6ABD47E2"/>
    <w:rsid w:val="6B0BF8CD"/>
    <w:rsid w:val="6B1C1E87"/>
    <w:rsid w:val="6B31229C"/>
    <w:rsid w:val="6B42315A"/>
    <w:rsid w:val="6B4397F6"/>
    <w:rsid w:val="6B4871EC"/>
    <w:rsid w:val="6B634369"/>
    <w:rsid w:val="6B6FDC7C"/>
    <w:rsid w:val="6B7DA392"/>
    <w:rsid w:val="6B85E4F3"/>
    <w:rsid w:val="6B8785CE"/>
    <w:rsid w:val="6B91B339"/>
    <w:rsid w:val="6BB7009E"/>
    <w:rsid w:val="6BD76FE3"/>
    <w:rsid w:val="6BEF6766"/>
    <w:rsid w:val="6BEFF01A"/>
    <w:rsid w:val="6BF0F666"/>
    <w:rsid w:val="6C11AFC0"/>
    <w:rsid w:val="6C23DED8"/>
    <w:rsid w:val="6C6350B9"/>
    <w:rsid w:val="6C6521B9"/>
    <w:rsid w:val="6C74FF0C"/>
    <w:rsid w:val="6C86928C"/>
    <w:rsid w:val="6C8B560D"/>
    <w:rsid w:val="6CF364BA"/>
    <w:rsid w:val="6D3D5DCF"/>
    <w:rsid w:val="6D459098"/>
    <w:rsid w:val="6D4C8BD8"/>
    <w:rsid w:val="6D6BF95C"/>
    <w:rsid w:val="6D8218F0"/>
    <w:rsid w:val="6DB863C3"/>
    <w:rsid w:val="6DC768F3"/>
    <w:rsid w:val="6DCB958F"/>
    <w:rsid w:val="6DD292D7"/>
    <w:rsid w:val="6DDD4316"/>
    <w:rsid w:val="6DE15D75"/>
    <w:rsid w:val="6DE2D18F"/>
    <w:rsid w:val="6E0A2CBE"/>
    <w:rsid w:val="6E168F71"/>
    <w:rsid w:val="6E1FBCEC"/>
    <w:rsid w:val="6E27266E"/>
    <w:rsid w:val="6E7786CC"/>
    <w:rsid w:val="6E82F272"/>
    <w:rsid w:val="6E8C6B82"/>
    <w:rsid w:val="6EA89AE1"/>
    <w:rsid w:val="6EB154C6"/>
    <w:rsid w:val="6EDEDB1C"/>
    <w:rsid w:val="6EEE6A4D"/>
    <w:rsid w:val="6F03EC98"/>
    <w:rsid w:val="6F07C9BD"/>
    <w:rsid w:val="6F1A1F18"/>
    <w:rsid w:val="6F204CB7"/>
    <w:rsid w:val="6F233A93"/>
    <w:rsid w:val="6F35CEDD"/>
    <w:rsid w:val="6F5D509A"/>
    <w:rsid w:val="6F6A5FDD"/>
    <w:rsid w:val="6F715665"/>
    <w:rsid w:val="6F772E70"/>
    <w:rsid w:val="6F821B9C"/>
    <w:rsid w:val="6F99207B"/>
    <w:rsid w:val="6F9E7CA4"/>
    <w:rsid w:val="6FB290F2"/>
    <w:rsid w:val="6FC6F2DE"/>
    <w:rsid w:val="6FCE7272"/>
    <w:rsid w:val="6FE0BF13"/>
    <w:rsid w:val="6FF0B190"/>
    <w:rsid w:val="6FFED622"/>
    <w:rsid w:val="6FFFE419"/>
    <w:rsid w:val="70279230"/>
    <w:rsid w:val="702AE399"/>
    <w:rsid w:val="702CD67C"/>
    <w:rsid w:val="7030740F"/>
    <w:rsid w:val="7035AE9B"/>
    <w:rsid w:val="7046B594"/>
    <w:rsid w:val="705CE0E4"/>
    <w:rsid w:val="70B6E9DE"/>
    <w:rsid w:val="70B9223A"/>
    <w:rsid w:val="70E54422"/>
    <w:rsid w:val="7111196D"/>
    <w:rsid w:val="714735F0"/>
    <w:rsid w:val="715B1911"/>
    <w:rsid w:val="715BD2D3"/>
    <w:rsid w:val="715EB274"/>
    <w:rsid w:val="718A1539"/>
    <w:rsid w:val="71A6CA58"/>
    <w:rsid w:val="71B6FA95"/>
    <w:rsid w:val="71D99F66"/>
    <w:rsid w:val="71E1F3E3"/>
    <w:rsid w:val="720901F5"/>
    <w:rsid w:val="720DF713"/>
    <w:rsid w:val="72122824"/>
    <w:rsid w:val="7245E1D8"/>
    <w:rsid w:val="725DC9F4"/>
    <w:rsid w:val="72C682F9"/>
    <w:rsid w:val="72D85764"/>
    <w:rsid w:val="72DD200B"/>
    <w:rsid w:val="72FC35C0"/>
    <w:rsid w:val="733E9CF9"/>
    <w:rsid w:val="7359C2F8"/>
    <w:rsid w:val="7359E7F5"/>
    <w:rsid w:val="736EE4DD"/>
    <w:rsid w:val="73B7773E"/>
    <w:rsid w:val="73BC1821"/>
    <w:rsid w:val="73D7AD63"/>
    <w:rsid w:val="73EC3A0D"/>
    <w:rsid w:val="73F7F3D0"/>
    <w:rsid w:val="74192CF7"/>
    <w:rsid w:val="744CA4ED"/>
    <w:rsid w:val="7466941C"/>
    <w:rsid w:val="746AE33D"/>
    <w:rsid w:val="746C32F5"/>
    <w:rsid w:val="74738D3C"/>
    <w:rsid w:val="7477B588"/>
    <w:rsid w:val="74A278C5"/>
    <w:rsid w:val="74A348BF"/>
    <w:rsid w:val="74A9B88F"/>
    <w:rsid w:val="74C1D351"/>
    <w:rsid w:val="74CF84D6"/>
    <w:rsid w:val="7524ABEE"/>
    <w:rsid w:val="753859D5"/>
    <w:rsid w:val="753D2E61"/>
    <w:rsid w:val="75409E8B"/>
    <w:rsid w:val="7563AD0A"/>
    <w:rsid w:val="7575E6E9"/>
    <w:rsid w:val="75776902"/>
    <w:rsid w:val="757E7669"/>
    <w:rsid w:val="7587ED47"/>
    <w:rsid w:val="75900B62"/>
    <w:rsid w:val="759355BA"/>
    <w:rsid w:val="75A11511"/>
    <w:rsid w:val="75A4A951"/>
    <w:rsid w:val="75CC499C"/>
    <w:rsid w:val="75D27113"/>
    <w:rsid w:val="75DF214F"/>
    <w:rsid w:val="75E09A14"/>
    <w:rsid w:val="75E18CAF"/>
    <w:rsid w:val="75E20A09"/>
    <w:rsid w:val="75FFE8F3"/>
    <w:rsid w:val="7604D62A"/>
    <w:rsid w:val="7664A98B"/>
    <w:rsid w:val="766DB9B8"/>
    <w:rsid w:val="7684E25E"/>
    <w:rsid w:val="76A6BABB"/>
    <w:rsid w:val="76A8F221"/>
    <w:rsid w:val="76BA431C"/>
    <w:rsid w:val="76FB749B"/>
    <w:rsid w:val="77292D0C"/>
    <w:rsid w:val="77301528"/>
    <w:rsid w:val="774D08BA"/>
    <w:rsid w:val="77620890"/>
    <w:rsid w:val="776638AB"/>
    <w:rsid w:val="77875B87"/>
    <w:rsid w:val="7788D9F1"/>
    <w:rsid w:val="779D557E"/>
    <w:rsid w:val="779D745D"/>
    <w:rsid w:val="77A1D480"/>
    <w:rsid w:val="77D30D0E"/>
    <w:rsid w:val="77DAED6D"/>
    <w:rsid w:val="77E46549"/>
    <w:rsid w:val="77F1FACF"/>
    <w:rsid w:val="77F2BF9C"/>
    <w:rsid w:val="77FD6416"/>
    <w:rsid w:val="782BF52F"/>
    <w:rsid w:val="783ADDB9"/>
    <w:rsid w:val="783E7ADD"/>
    <w:rsid w:val="784C7928"/>
    <w:rsid w:val="7857BB22"/>
    <w:rsid w:val="787D6C30"/>
    <w:rsid w:val="7899108B"/>
    <w:rsid w:val="789C2ECB"/>
    <w:rsid w:val="78BBF121"/>
    <w:rsid w:val="78E35F73"/>
    <w:rsid w:val="78E976EC"/>
    <w:rsid w:val="78ED5F18"/>
    <w:rsid w:val="78FBEB4B"/>
    <w:rsid w:val="79000400"/>
    <w:rsid w:val="7915DCF6"/>
    <w:rsid w:val="79264E7F"/>
    <w:rsid w:val="797E1E74"/>
    <w:rsid w:val="7982DFA0"/>
    <w:rsid w:val="7989A6FE"/>
    <w:rsid w:val="79AADE8D"/>
    <w:rsid w:val="79ADF71A"/>
    <w:rsid w:val="79C5CC42"/>
    <w:rsid w:val="79D5DEF0"/>
    <w:rsid w:val="79EBE52F"/>
    <w:rsid w:val="79F5B228"/>
    <w:rsid w:val="7A05422C"/>
    <w:rsid w:val="7A150F3F"/>
    <w:rsid w:val="7A24F25A"/>
    <w:rsid w:val="7A30DE80"/>
    <w:rsid w:val="7A3D9D06"/>
    <w:rsid w:val="7A451B68"/>
    <w:rsid w:val="7A4F2CBB"/>
    <w:rsid w:val="7A50A3E1"/>
    <w:rsid w:val="7A56FB06"/>
    <w:rsid w:val="7A65D2F3"/>
    <w:rsid w:val="7A68C699"/>
    <w:rsid w:val="7A847DFF"/>
    <w:rsid w:val="7AAC24A6"/>
    <w:rsid w:val="7AC78AE4"/>
    <w:rsid w:val="7AD3B4DE"/>
    <w:rsid w:val="7AD5CA23"/>
    <w:rsid w:val="7AF13CD9"/>
    <w:rsid w:val="7AFF8258"/>
    <w:rsid w:val="7B0B3BA7"/>
    <w:rsid w:val="7B122008"/>
    <w:rsid w:val="7B2C9CFA"/>
    <w:rsid w:val="7B3021DA"/>
    <w:rsid w:val="7B57C287"/>
    <w:rsid w:val="7B58F177"/>
    <w:rsid w:val="7B8522CC"/>
    <w:rsid w:val="7B9D7BB2"/>
    <w:rsid w:val="7B9FBDFD"/>
    <w:rsid w:val="7BACF21A"/>
    <w:rsid w:val="7BBCAA5C"/>
    <w:rsid w:val="7BCBA49E"/>
    <w:rsid w:val="7BDC7ACE"/>
    <w:rsid w:val="7BE66092"/>
    <w:rsid w:val="7C2770A2"/>
    <w:rsid w:val="7C354BBC"/>
    <w:rsid w:val="7C39F0B9"/>
    <w:rsid w:val="7C4C5908"/>
    <w:rsid w:val="7C4E5730"/>
    <w:rsid w:val="7C5844A4"/>
    <w:rsid w:val="7C74F6CB"/>
    <w:rsid w:val="7C755136"/>
    <w:rsid w:val="7C81267F"/>
    <w:rsid w:val="7C868175"/>
    <w:rsid w:val="7C97F654"/>
    <w:rsid w:val="7CC45FBF"/>
    <w:rsid w:val="7CC76A67"/>
    <w:rsid w:val="7CCB47DB"/>
    <w:rsid w:val="7CE488C9"/>
    <w:rsid w:val="7D01E4B7"/>
    <w:rsid w:val="7D0B96ED"/>
    <w:rsid w:val="7D2622B7"/>
    <w:rsid w:val="7D2CEC8E"/>
    <w:rsid w:val="7D39BF81"/>
    <w:rsid w:val="7D4243DE"/>
    <w:rsid w:val="7D43D061"/>
    <w:rsid w:val="7D4F75AD"/>
    <w:rsid w:val="7D505073"/>
    <w:rsid w:val="7D59C5FD"/>
    <w:rsid w:val="7D61A715"/>
    <w:rsid w:val="7D6857AC"/>
    <w:rsid w:val="7D8A1578"/>
    <w:rsid w:val="7DA944C0"/>
    <w:rsid w:val="7DAC6CA6"/>
    <w:rsid w:val="7DB29C18"/>
    <w:rsid w:val="7DBCDE9A"/>
    <w:rsid w:val="7DD3A7CF"/>
    <w:rsid w:val="7DE0845D"/>
    <w:rsid w:val="7DEC04AA"/>
    <w:rsid w:val="7E02E212"/>
    <w:rsid w:val="7E2E9F17"/>
    <w:rsid w:val="7E3BC4DC"/>
    <w:rsid w:val="7E4CCA3A"/>
    <w:rsid w:val="7E7162A7"/>
    <w:rsid w:val="7E84C992"/>
    <w:rsid w:val="7E896EFC"/>
    <w:rsid w:val="7E8EFA75"/>
    <w:rsid w:val="7E937E6A"/>
    <w:rsid w:val="7EBB64AC"/>
    <w:rsid w:val="7EBD5252"/>
    <w:rsid w:val="7ED0C3CB"/>
    <w:rsid w:val="7EEF88C9"/>
    <w:rsid w:val="7EF6C54E"/>
    <w:rsid w:val="7F29C773"/>
    <w:rsid w:val="7F38C7E0"/>
    <w:rsid w:val="7F3A7026"/>
    <w:rsid w:val="7F4C8831"/>
    <w:rsid w:val="7F629E34"/>
    <w:rsid w:val="7F98B731"/>
    <w:rsid w:val="7FD54908"/>
    <w:rsid w:val="7FDCAF72"/>
    <w:rsid w:val="7FE06DC8"/>
    <w:rsid w:val="7FE23614"/>
    <w:rsid w:val="7FFE5D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9F787"/>
  <w15:chartTrackingRefBased/>
  <w15:docId w15:val="{7C1EDD17-32E2-4B63-93AA-21419563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597"/>
  </w:style>
  <w:style w:type="paragraph" w:styleId="Heading1">
    <w:name w:val="heading 1"/>
    <w:basedOn w:val="Normal"/>
    <w:next w:val="Normal"/>
    <w:link w:val="Heading1Char"/>
    <w:uiPriority w:val="9"/>
    <w:qFormat/>
    <w:rsid w:val="00BC52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29C4"/>
    <w:pPr>
      <w:spacing w:after="0"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1329C4"/>
    <w:rPr>
      <w:sz w:val="16"/>
      <w:szCs w:val="16"/>
    </w:rPr>
  </w:style>
  <w:style w:type="paragraph" w:styleId="CommentText">
    <w:name w:val="annotation text"/>
    <w:basedOn w:val="Normal"/>
    <w:link w:val="CommentTextChar"/>
    <w:uiPriority w:val="99"/>
    <w:unhideWhenUsed/>
    <w:rsid w:val="001329C4"/>
    <w:pPr>
      <w:spacing w:line="240" w:lineRule="auto"/>
    </w:pPr>
    <w:rPr>
      <w:sz w:val="20"/>
      <w:szCs w:val="20"/>
    </w:rPr>
  </w:style>
  <w:style w:type="character" w:customStyle="1" w:styleId="CommentTextChar">
    <w:name w:val="Comment Text Char"/>
    <w:basedOn w:val="DefaultParagraphFont"/>
    <w:link w:val="CommentText"/>
    <w:uiPriority w:val="99"/>
    <w:rsid w:val="001329C4"/>
    <w:rPr>
      <w:sz w:val="20"/>
      <w:szCs w:val="20"/>
    </w:rPr>
  </w:style>
  <w:style w:type="paragraph" w:styleId="CommentSubject">
    <w:name w:val="annotation subject"/>
    <w:basedOn w:val="CommentText"/>
    <w:next w:val="CommentText"/>
    <w:link w:val="CommentSubjectChar"/>
    <w:uiPriority w:val="99"/>
    <w:semiHidden/>
    <w:unhideWhenUsed/>
    <w:rsid w:val="001329C4"/>
    <w:rPr>
      <w:b/>
      <w:bCs/>
    </w:rPr>
  </w:style>
  <w:style w:type="character" w:customStyle="1" w:styleId="CommentSubjectChar">
    <w:name w:val="Comment Subject Char"/>
    <w:basedOn w:val="CommentTextChar"/>
    <w:link w:val="CommentSubject"/>
    <w:uiPriority w:val="99"/>
    <w:semiHidden/>
    <w:rsid w:val="001329C4"/>
    <w:rPr>
      <w:b/>
      <w:bCs/>
      <w:sz w:val="20"/>
      <w:szCs w:val="20"/>
    </w:rPr>
  </w:style>
  <w:style w:type="character" w:styleId="Hyperlink">
    <w:name w:val="Hyperlink"/>
    <w:basedOn w:val="DefaultParagraphFont"/>
    <w:uiPriority w:val="99"/>
    <w:rsid w:val="001329C4"/>
    <w:rPr>
      <w:rFonts w:cs="Times New Roman"/>
      <w:color w:val="0000FF"/>
      <w:u w:val="single"/>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1329C4"/>
    <w:pPr>
      <w:spacing w:after="120" w:line="240" w:lineRule="auto"/>
    </w:pPr>
    <w:rPr>
      <w:rFonts w:ascii="Arial" w:eastAsia="Times New Roman" w:hAnsi="Arial" w:cs="Arial"/>
      <w:kern w:val="0"/>
      <w:sz w:val="20"/>
      <w:szCs w:val="20"/>
      <w14:ligatures w14:val="none"/>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1329C4"/>
    <w:rPr>
      <w:rFonts w:ascii="Arial" w:eastAsia="Times New Roman" w:hAnsi="Arial" w:cs="Arial"/>
      <w:kern w:val="0"/>
      <w:sz w:val="20"/>
      <w:szCs w:val="20"/>
      <w14:ligatures w14:val="none"/>
    </w:rPr>
  </w:style>
  <w:style w:type="character" w:styleId="FootnoteReference">
    <w:name w:val="footnote reference"/>
    <w:aliases w:val="0 PIER Footnote Reference,o,fr,Style 3,o1,o2,o3,o4,o5,o6,o11,o21,o7,o + Times New Roman"/>
    <w:basedOn w:val="DefaultParagraphFont"/>
    <w:uiPriority w:val="99"/>
    <w:qFormat/>
    <w:rsid w:val="001329C4"/>
    <w:rPr>
      <w:rFonts w:cs="Times New Roman"/>
      <w:vertAlign w:val="superscript"/>
    </w:rPr>
  </w:style>
  <w:style w:type="character" w:styleId="FollowedHyperlink">
    <w:name w:val="FollowedHyperlink"/>
    <w:basedOn w:val="DefaultParagraphFont"/>
    <w:uiPriority w:val="99"/>
    <w:semiHidden/>
    <w:unhideWhenUsed/>
    <w:rsid w:val="001329C4"/>
    <w:rPr>
      <w:color w:val="954F72" w:themeColor="followedHyperlink"/>
      <w:u w:val="single"/>
    </w:rPr>
  </w:style>
  <w:style w:type="paragraph" w:styleId="Header">
    <w:name w:val="header"/>
    <w:basedOn w:val="Normal"/>
    <w:link w:val="HeaderChar"/>
    <w:uiPriority w:val="99"/>
    <w:semiHidden/>
    <w:unhideWhenUsed/>
    <w:rsid w:val="000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6FD0"/>
  </w:style>
  <w:style w:type="paragraph" w:styleId="Footer">
    <w:name w:val="footer"/>
    <w:basedOn w:val="Normal"/>
    <w:link w:val="FooterChar"/>
    <w:uiPriority w:val="99"/>
    <w:semiHidden/>
    <w:unhideWhenUsed/>
    <w:rsid w:val="000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6FD0"/>
  </w:style>
  <w:style w:type="paragraph" w:styleId="Revision">
    <w:name w:val="Revision"/>
    <w:hidden/>
    <w:uiPriority w:val="99"/>
    <w:semiHidden/>
    <w:rsid w:val="00F36D7A"/>
    <w:pPr>
      <w:spacing w:after="0" w:line="240" w:lineRule="auto"/>
    </w:pPr>
  </w:style>
  <w:style w:type="character" w:styleId="UnresolvedMention">
    <w:name w:val="Unresolved Mention"/>
    <w:basedOn w:val="DefaultParagraphFont"/>
    <w:uiPriority w:val="99"/>
    <w:semiHidden/>
    <w:unhideWhenUsed/>
    <w:rsid w:val="009D4B88"/>
    <w:rPr>
      <w:color w:val="605E5C"/>
      <w:shd w:val="clear" w:color="auto" w:fill="E1DFDD"/>
    </w:rPr>
  </w:style>
  <w:style w:type="character" w:customStyle="1" w:styleId="Heading1Char">
    <w:name w:val="Heading 1 Char"/>
    <w:basedOn w:val="DefaultParagraphFont"/>
    <w:link w:val="Heading1"/>
    <w:uiPriority w:val="9"/>
    <w:rsid w:val="00BC52B6"/>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313D7D"/>
  </w:style>
  <w:style w:type="character" w:customStyle="1" w:styleId="superscript">
    <w:name w:val="superscript"/>
    <w:basedOn w:val="DefaultParagraphFont"/>
    <w:rsid w:val="00313D7D"/>
  </w:style>
  <w:style w:type="character" w:styleId="Mention">
    <w:name w:val="Mention"/>
    <w:basedOn w:val="DefaultParagraphFont"/>
    <w:uiPriority w:val="99"/>
    <w:unhideWhenUsed/>
    <w:rsid w:val="001C5365"/>
    <w:rPr>
      <w:color w:val="2B579A"/>
      <w:shd w:val="clear" w:color="auto" w:fill="E1DFDD"/>
    </w:rPr>
  </w:style>
  <w:style w:type="character" w:customStyle="1" w:styleId="findhit">
    <w:name w:val="findhit"/>
    <w:basedOn w:val="DefaultParagraphFont"/>
    <w:rsid w:val="000C7A63"/>
  </w:style>
  <w:style w:type="paragraph" w:customStyle="1" w:styleId="paragraph">
    <w:name w:val="paragraph"/>
    <w:basedOn w:val="Normal"/>
    <w:rsid w:val="003665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3665D8"/>
  </w:style>
  <w:style w:type="paragraph" w:styleId="ListParagraph">
    <w:name w:val="List Paragraph"/>
    <w:basedOn w:val="Normal"/>
    <w:link w:val="ListParagraphChar"/>
    <w:uiPriority w:val="34"/>
    <w:qFormat/>
    <w:rsid w:val="003E2B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3E2B29"/>
  </w:style>
  <w:style w:type="character" w:customStyle="1" w:styleId="ListParagraphChar">
    <w:name w:val="List Paragraph Char"/>
    <w:basedOn w:val="DefaultParagraphFont"/>
    <w:link w:val="ListParagraph"/>
    <w:uiPriority w:val="34"/>
    <w:locked/>
    <w:rsid w:val="0015796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8090">
      <w:bodyDiv w:val="1"/>
      <w:marLeft w:val="0"/>
      <w:marRight w:val="0"/>
      <w:marTop w:val="0"/>
      <w:marBottom w:val="0"/>
      <w:divBdr>
        <w:top w:val="none" w:sz="0" w:space="0" w:color="auto"/>
        <w:left w:val="none" w:sz="0" w:space="0" w:color="auto"/>
        <w:bottom w:val="none" w:sz="0" w:space="0" w:color="auto"/>
        <w:right w:val="none" w:sz="0" w:space="0" w:color="auto"/>
      </w:divBdr>
    </w:div>
    <w:div w:id="82344108">
      <w:bodyDiv w:val="1"/>
      <w:marLeft w:val="0"/>
      <w:marRight w:val="0"/>
      <w:marTop w:val="0"/>
      <w:marBottom w:val="0"/>
      <w:divBdr>
        <w:top w:val="none" w:sz="0" w:space="0" w:color="auto"/>
        <w:left w:val="none" w:sz="0" w:space="0" w:color="auto"/>
        <w:bottom w:val="none" w:sz="0" w:space="0" w:color="auto"/>
        <w:right w:val="none" w:sz="0" w:space="0" w:color="auto"/>
      </w:divBdr>
    </w:div>
    <w:div w:id="446120722">
      <w:bodyDiv w:val="1"/>
      <w:marLeft w:val="0"/>
      <w:marRight w:val="0"/>
      <w:marTop w:val="0"/>
      <w:marBottom w:val="0"/>
      <w:divBdr>
        <w:top w:val="none" w:sz="0" w:space="0" w:color="auto"/>
        <w:left w:val="none" w:sz="0" w:space="0" w:color="auto"/>
        <w:bottom w:val="none" w:sz="0" w:space="0" w:color="auto"/>
        <w:right w:val="none" w:sz="0" w:space="0" w:color="auto"/>
      </w:divBdr>
    </w:div>
    <w:div w:id="672146930">
      <w:bodyDiv w:val="1"/>
      <w:marLeft w:val="0"/>
      <w:marRight w:val="0"/>
      <w:marTop w:val="0"/>
      <w:marBottom w:val="0"/>
      <w:divBdr>
        <w:top w:val="none" w:sz="0" w:space="0" w:color="auto"/>
        <w:left w:val="none" w:sz="0" w:space="0" w:color="auto"/>
        <w:bottom w:val="none" w:sz="0" w:space="0" w:color="auto"/>
        <w:right w:val="none" w:sz="0" w:space="0" w:color="auto"/>
      </w:divBdr>
    </w:div>
    <w:div w:id="682822492">
      <w:bodyDiv w:val="1"/>
      <w:marLeft w:val="0"/>
      <w:marRight w:val="0"/>
      <w:marTop w:val="0"/>
      <w:marBottom w:val="0"/>
      <w:divBdr>
        <w:top w:val="none" w:sz="0" w:space="0" w:color="auto"/>
        <w:left w:val="none" w:sz="0" w:space="0" w:color="auto"/>
        <w:bottom w:val="none" w:sz="0" w:space="0" w:color="auto"/>
        <w:right w:val="none" w:sz="0" w:space="0" w:color="auto"/>
      </w:divBdr>
      <w:divsChild>
        <w:div w:id="1039472673">
          <w:marLeft w:val="0"/>
          <w:marRight w:val="0"/>
          <w:marTop w:val="0"/>
          <w:marBottom w:val="0"/>
          <w:divBdr>
            <w:top w:val="none" w:sz="0" w:space="0" w:color="auto"/>
            <w:left w:val="none" w:sz="0" w:space="0" w:color="auto"/>
            <w:bottom w:val="none" w:sz="0" w:space="0" w:color="auto"/>
            <w:right w:val="none" w:sz="0" w:space="0" w:color="auto"/>
          </w:divBdr>
        </w:div>
        <w:div w:id="1447968303">
          <w:marLeft w:val="0"/>
          <w:marRight w:val="0"/>
          <w:marTop w:val="0"/>
          <w:marBottom w:val="0"/>
          <w:divBdr>
            <w:top w:val="none" w:sz="0" w:space="0" w:color="auto"/>
            <w:left w:val="none" w:sz="0" w:space="0" w:color="auto"/>
            <w:bottom w:val="none" w:sz="0" w:space="0" w:color="auto"/>
            <w:right w:val="none" w:sz="0" w:space="0" w:color="auto"/>
          </w:divBdr>
          <w:divsChild>
            <w:div w:id="1458336435">
              <w:marLeft w:val="0"/>
              <w:marRight w:val="0"/>
              <w:marTop w:val="0"/>
              <w:marBottom w:val="0"/>
              <w:divBdr>
                <w:top w:val="none" w:sz="0" w:space="0" w:color="auto"/>
                <w:left w:val="none" w:sz="0" w:space="0" w:color="auto"/>
                <w:bottom w:val="none" w:sz="0" w:space="0" w:color="auto"/>
                <w:right w:val="none" w:sz="0" w:space="0" w:color="auto"/>
              </w:divBdr>
            </w:div>
            <w:div w:id="20627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62451">
      <w:bodyDiv w:val="1"/>
      <w:marLeft w:val="0"/>
      <w:marRight w:val="0"/>
      <w:marTop w:val="0"/>
      <w:marBottom w:val="0"/>
      <w:divBdr>
        <w:top w:val="none" w:sz="0" w:space="0" w:color="auto"/>
        <w:left w:val="none" w:sz="0" w:space="0" w:color="auto"/>
        <w:bottom w:val="none" w:sz="0" w:space="0" w:color="auto"/>
        <w:right w:val="none" w:sz="0" w:space="0" w:color="auto"/>
      </w:divBdr>
    </w:div>
    <w:div w:id="1139419101">
      <w:bodyDiv w:val="1"/>
      <w:marLeft w:val="0"/>
      <w:marRight w:val="0"/>
      <w:marTop w:val="0"/>
      <w:marBottom w:val="0"/>
      <w:divBdr>
        <w:top w:val="none" w:sz="0" w:space="0" w:color="auto"/>
        <w:left w:val="none" w:sz="0" w:space="0" w:color="auto"/>
        <w:bottom w:val="none" w:sz="0" w:space="0" w:color="auto"/>
        <w:right w:val="none" w:sz="0" w:space="0" w:color="auto"/>
      </w:divBdr>
    </w:div>
    <w:div w:id="1459109568">
      <w:bodyDiv w:val="1"/>
      <w:marLeft w:val="0"/>
      <w:marRight w:val="0"/>
      <w:marTop w:val="0"/>
      <w:marBottom w:val="0"/>
      <w:divBdr>
        <w:top w:val="none" w:sz="0" w:space="0" w:color="auto"/>
        <w:left w:val="none" w:sz="0" w:space="0" w:color="auto"/>
        <w:bottom w:val="none" w:sz="0" w:space="0" w:color="auto"/>
        <w:right w:val="none" w:sz="0" w:space="0" w:color="auto"/>
      </w:divBdr>
    </w:div>
    <w:div w:id="1649167901">
      <w:bodyDiv w:val="1"/>
      <w:marLeft w:val="0"/>
      <w:marRight w:val="0"/>
      <w:marTop w:val="0"/>
      <w:marBottom w:val="0"/>
      <w:divBdr>
        <w:top w:val="none" w:sz="0" w:space="0" w:color="auto"/>
        <w:left w:val="none" w:sz="0" w:space="0" w:color="auto"/>
        <w:bottom w:val="none" w:sz="0" w:space="0" w:color="auto"/>
        <w:right w:val="none" w:sz="0" w:space="0" w:color="auto"/>
      </w:divBdr>
    </w:div>
    <w:div w:id="1709333410">
      <w:bodyDiv w:val="1"/>
      <w:marLeft w:val="0"/>
      <w:marRight w:val="0"/>
      <w:marTop w:val="0"/>
      <w:marBottom w:val="0"/>
      <w:divBdr>
        <w:top w:val="none" w:sz="0" w:space="0" w:color="auto"/>
        <w:left w:val="none" w:sz="0" w:space="0" w:color="auto"/>
        <w:bottom w:val="none" w:sz="0" w:space="0" w:color="auto"/>
        <w:right w:val="none" w:sz="0" w:space="0" w:color="auto"/>
      </w:divBdr>
    </w:div>
    <w:div w:id="1756434867">
      <w:bodyDiv w:val="1"/>
      <w:marLeft w:val="0"/>
      <w:marRight w:val="0"/>
      <w:marTop w:val="0"/>
      <w:marBottom w:val="0"/>
      <w:divBdr>
        <w:top w:val="none" w:sz="0" w:space="0" w:color="auto"/>
        <w:left w:val="none" w:sz="0" w:space="0" w:color="auto"/>
        <w:bottom w:val="none" w:sz="0" w:space="0" w:color="auto"/>
        <w:right w:val="none" w:sz="0" w:space="0" w:color="auto"/>
      </w:divBdr>
    </w:div>
    <w:div w:id="182046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solicitations/2024-03/gfo-23-309-virtual-power-plant-approaches-demand-flexibility-vpp-flex" TargetMode="External"/><Relationship Id="rId18" Type="http://schemas.openxmlformats.org/officeDocument/2006/relationships/hyperlink" Target="https://www.energy.ca.gov/solicitations/2024-03/gfo-23-309-virtual-power-plant-approaches-demand-flexibility-vpp-flex" TargetMode="External"/><Relationship Id="rId26" Type="http://schemas.openxmlformats.org/officeDocument/2006/relationships/hyperlink" Target="https://www.energy.ca.gov/solicitations/2024-03/gfo-23-309-virtual-power-plant-approaches-demand-flexibility-vpp-flex" TargetMode="External"/><Relationship Id="rId3" Type="http://schemas.openxmlformats.org/officeDocument/2006/relationships/customXml" Target="../customXml/item3.xml"/><Relationship Id="rId21" Type="http://schemas.openxmlformats.org/officeDocument/2006/relationships/hyperlink" Target="https://gcc02.safelinks.protection.outlook.com/?url=https%3A%2F%2Fgis.carb.arb.ca.gov%2Fportal%2Fapps%2Fexperiencebuilder%2Fexperience%2F%3Fid%3D6b4b15f8c6514733972cabdda3108348&amp;data=05%7C02%7C%7Cc544f7d0d8ad40f9503e08dc57f8e259%7Cac3a124413f44ef68d1bbaa27148194e%7C0%7C0%7C638481973680328858%7CUnknown%7CTWFpbGZsb3d8eyJWIjoiMC4wLjAwMDAiLCJQIjoiV2luMzIiLCJBTiI6Ik1haWwiLCJXVCI6Mn0%3D%7C0%7C%7C%7C&amp;sdata=Y0Ou0RGx6%2BI0sb9bt3YStZUQ2elOLTceqyrjmYOT7VQ%3D&amp;reserved=0" TargetMode="External"/><Relationship Id="rId7" Type="http://schemas.openxmlformats.org/officeDocument/2006/relationships/settings" Target="settings.xml"/><Relationship Id="rId12" Type="http://schemas.openxmlformats.org/officeDocument/2006/relationships/hyperlink" Target="https://www.energy.ca.gov/solicitations/2024-03/gfo-23-309-virtual-power-plant-approaches-demand-flexibility-vpp-flex" TargetMode="External"/><Relationship Id="rId17" Type="http://schemas.openxmlformats.org/officeDocument/2006/relationships/hyperlink" Target="https://www.energy.ca.gov/solicitations/2024-03/gfo-23-309-virtual-power-plant-approaches-demand-flexibility-vpp-flex" TargetMode="External"/><Relationship Id="rId25" Type="http://schemas.openxmlformats.org/officeDocument/2006/relationships/hyperlink" Target="https://gcc02.safelinks.protection.outlook.com/?url=https%3A%2F%2Fwww.energy.ca.gov%2Fsolicitations%2F2024-03%2Fgfo-23-309-virtual-power-plant-approaches-demand-flexibility-vpp-flex&amp;data=05%7C02%7C%7C5b6e40a9930546bbd05108dc57e5c2c9%7Cac3a124413f44ef68d1bbaa27148194e%7C0%7C0%7C638481891552647061%7CUnknown%7CTWFpbGZsb3d8eyJWIjoiMC4wLjAwMDAiLCJQIjoiV2luMzIiLCJBTiI6Ik1haWwiLCJXVCI6Mn0%3D%7C0%7C%7C%7C&amp;sdata=VABrYPx2wN%2Bd3hqaS21mvSw0wVVA3ulDihGTsmpNnl0%3D&amp;reserved=0" TargetMode="External"/><Relationship Id="rId2" Type="http://schemas.openxmlformats.org/officeDocument/2006/relationships/customXml" Target="../customXml/item2.xml"/><Relationship Id="rId16" Type="http://schemas.openxmlformats.org/officeDocument/2006/relationships/hyperlink" Target="https://www2.lbl.gov/dir/assets/docs/TRL%20guide.pdf" TargetMode="External"/><Relationship Id="rId20" Type="http://schemas.openxmlformats.org/officeDocument/2006/relationships/hyperlink" Target="https://www.energy.ca.gov/event/funding-workshop/2024-03/pre-application-workshop-gfo-23-309-virtual-power-plant-approach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olicitations/2024-03/gfo-23-309-virtual-power-plant-approaches-demand-flexibility-vpp-flex" TargetMode="External"/><Relationship Id="rId24" Type="http://schemas.openxmlformats.org/officeDocument/2006/relationships/hyperlink" Target="https://www.energy.ca.gov/solicitations/2024-03/gfo-23-309-virtual-power-plant-approaches-demand-flexibility-vpp-flex" TargetMode="External"/><Relationship Id="rId5" Type="http://schemas.openxmlformats.org/officeDocument/2006/relationships/numbering" Target="numbering.xml"/><Relationship Id="rId15" Type="http://schemas.openxmlformats.org/officeDocument/2006/relationships/hyperlink" Target="https://www.energy.ca.gov/solicitations/2024-03/gfo-23-309-virtual-power-plant-approaches-demand-flexibility-vpp-flex" TargetMode="External"/><Relationship Id="rId23" Type="http://schemas.openxmlformats.org/officeDocument/2006/relationships/hyperlink" Target="https://calepa.ca.gov/envjustice/ghginves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ergy.ca.gov/solicitations/2024-03/gfo-23-309-virtual-power-plant-approaches-demand-flexibility-vpp-fle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solicitations/2024-03/gfo-23-309-virtual-power-plant-approaches-demand-flexibility-vpp-flex" TargetMode="External"/><Relationship Id="rId22" Type="http://schemas.openxmlformats.org/officeDocument/2006/relationships/hyperlink" Target="https://www.energy.ca.gov/solicitations/2024-03/gfo-23-309-virtual-power-plant-approaches-demand-flexibility-vpp-flex" TargetMode="External"/><Relationship Id="rId27" Type="http://schemas.openxmlformats.org/officeDocument/2006/relationships/hyperlink" Target="https://www.energy.ca.gov/funding-opportunities/funding-resources" TargetMode="Externa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18D2FCA0-57B0-4645-968E-E08944D588A0}">
    <t:Anchor>
      <t:Comment id="700354628"/>
    </t:Anchor>
    <t:History>
      <t:Event id="{BC52BB43-2E73-C947-8D37-C67FDC20EA05}" time="2024-04-08T22:48:20.528Z">
        <t:Attribution userId="S::Kadir.Bedir@energy.ca.gov::c1f1bf32-d0f4-4fd9-a96e-e769bb0ae65f" userProvider="AD" userName="Bedir, Kadir@Energy"/>
        <t:Anchor>
          <t:Comment id="700354628"/>
        </t:Anchor>
        <t:Create/>
      </t:Event>
      <t:Event id="{E5AE4F77-4C82-E447-A635-D635A2CA647C}" time="2024-04-08T22:48:20.528Z">
        <t:Attribution userId="S::Kadir.Bedir@energy.ca.gov::c1f1bf32-d0f4-4fd9-a96e-e769bb0ae65f" userProvider="AD" userName="Bedir, Kadir@Energy"/>
        <t:Anchor>
          <t:Comment id="700354628"/>
        </t:Anchor>
        <t:Assign userId="S::Akruti.Gupta@Energy.ca.gov::fc328a86-fa50-4857-81cd-cae116a25890" userProvider="AD" userName="Gupta, Akruti@Energy"/>
      </t:Event>
      <t:Event id="{D3F3630D-BA83-2F42-AFB0-8628BD31D04A}" time="2024-04-08T22:48:20.528Z">
        <t:Attribution userId="S::Kadir.Bedir@energy.ca.gov::c1f1bf32-d0f4-4fd9-a96e-e769bb0ae65f" userProvider="AD" userName="Bedir, Kadir@Energy"/>
        <t:Anchor>
          <t:Comment id="700354628"/>
        </t:Anchor>
        <t:SetTitle title="@Gupta, Akruti@Energy We received new questions from Sonoma Clean Power. I appreciate your input for #54 and #55."/>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9eba4fcf664777a41396bb1ebbaebd4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5e0d5c96fc54ff6f5915b3140ff3c87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9e8255f-e659-45f4-be41-080db30e43e2}"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F56024-18DA-4262-8D8B-FC84693D0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13F22-B980-409E-9799-F68CC8AE8E1F}">
  <ds:schemaRefs>
    <ds:schemaRef ds:uri="http://schemas.openxmlformats.org/officeDocument/2006/bibliography"/>
  </ds:schemaRefs>
</ds:datastoreItem>
</file>

<file path=customXml/itemProps3.xml><?xml version="1.0" encoding="utf-8"?>
<ds:datastoreItem xmlns:ds="http://schemas.openxmlformats.org/officeDocument/2006/customXml" ds:itemID="{C9564D7F-CD47-41CA-9B4B-641D3B5CF486}">
  <ds:schemaRefs>
    <ds:schemaRef ds:uri="http://schemas.microsoft.com/sharepoint/v3/contenttype/forms"/>
  </ds:schemaRefs>
</ds:datastoreItem>
</file>

<file path=customXml/itemProps4.xml><?xml version="1.0" encoding="utf-8"?>
<ds:datastoreItem xmlns:ds="http://schemas.openxmlformats.org/officeDocument/2006/customXml" ds:itemID="{EC65CC3A-F381-4B12-BC31-8F1BABFCD549}">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6653</Words>
  <Characters>37928</Characters>
  <Application>Microsoft Office Word</Application>
  <DocSecurity>0</DocSecurity>
  <Lines>316</Lines>
  <Paragraphs>88</Paragraphs>
  <ScaleCrop>false</ScaleCrop>
  <Company/>
  <LinksUpToDate>false</LinksUpToDate>
  <CharactersWithSpaces>44493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Dinius, Katelynn@Energy</dc:creator>
  <cp:keywords/>
  <dc:description/>
  <cp:lastModifiedBy>Kidd, Kevin@Energy</cp:lastModifiedBy>
  <cp:revision>11</cp:revision>
  <dcterms:created xsi:type="dcterms:W3CDTF">2024-05-01T22:00:00Z</dcterms:created>
  <dcterms:modified xsi:type="dcterms:W3CDTF">2024-05-02T22:49:00Z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d39a3cd910dd75107c5252747936a18a936b1b55f10109b785b33e5c82ebaba5</vt:lpwstr>
  </property>
  <property fmtid="{D5CDD505-2E9C-101B-9397-08002B2CF9AE}" pid="3" name="ContentTypeId">
    <vt:lpwstr>0x01010061DC9A153AAEEE45BACE06E01F8272AC</vt:lpwstr>
  </property>
  <property fmtid="{D5CDD505-2E9C-101B-9397-08002B2CF9AE}" pid="4" name="MediaServiceImageTags">
    <vt:lpwstr/>
  </property>
</Properties>
</file>