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7E88" w14:textId="77777777" w:rsidR="00113298" w:rsidRDefault="00113298" w:rsidP="79580D35">
      <w:pPr>
        <w:pStyle w:val="NoSpacing"/>
        <w:spacing w:after="160"/>
        <w:jc w:val="center"/>
        <w:rPr>
          <w:rStyle w:val="normaltextrun"/>
          <w:rFonts w:ascii="Arial" w:hAnsi="Arial" w:cs="Arial"/>
          <w:b/>
          <w:bCs/>
          <w:color w:val="000000" w:themeColor="text1"/>
          <w:sz w:val="24"/>
          <w:szCs w:val="24"/>
        </w:rPr>
      </w:pPr>
      <w:r w:rsidRPr="740B693B">
        <w:rPr>
          <w:rStyle w:val="normaltextrun"/>
          <w:rFonts w:ascii="Arial" w:hAnsi="Arial" w:cs="Arial"/>
          <w:b/>
          <w:bCs/>
          <w:color w:val="000000" w:themeColor="text1"/>
          <w:sz w:val="24"/>
          <w:szCs w:val="24"/>
        </w:rPr>
        <w:t>GFO-23-312</w:t>
      </w:r>
    </w:p>
    <w:p w14:paraId="173D1664" w14:textId="380411DF" w:rsidR="0023311A" w:rsidRPr="00113298" w:rsidRDefault="4F006FDA" w:rsidP="740B693B">
      <w:pPr>
        <w:jc w:val="center"/>
        <w:rPr>
          <w:rFonts w:ascii="Arial" w:hAnsi="Arial" w:cs="Arial"/>
          <w:b/>
          <w:bCs/>
          <w:sz w:val="24"/>
          <w:szCs w:val="24"/>
        </w:rPr>
      </w:pPr>
      <w:r w:rsidRPr="3D67F22A">
        <w:rPr>
          <w:rFonts w:ascii="Arial" w:hAnsi="Arial" w:cs="Arial"/>
          <w:b/>
          <w:bCs/>
          <w:sz w:val="24"/>
          <w:szCs w:val="24"/>
        </w:rPr>
        <w:t>Updated</w:t>
      </w:r>
      <w:r w:rsidR="004E41F3">
        <w:rPr>
          <w:rFonts w:ascii="Arial" w:hAnsi="Arial" w:cs="Arial"/>
          <w:b/>
          <w:bCs/>
          <w:sz w:val="24"/>
          <w:szCs w:val="24"/>
        </w:rPr>
        <w:t xml:space="preserve"> </w:t>
      </w:r>
      <w:r w:rsidR="584AA36F" w:rsidRPr="3D67F22A">
        <w:rPr>
          <w:rFonts w:ascii="Arial" w:hAnsi="Arial" w:cs="Arial"/>
          <w:b/>
          <w:bCs/>
          <w:sz w:val="24"/>
          <w:szCs w:val="24"/>
        </w:rPr>
        <w:t>Questions and Answers</w:t>
      </w:r>
    </w:p>
    <w:p w14:paraId="550EEAFC" w14:textId="59B6190D" w:rsidR="0023311A" w:rsidRDefault="0023311A" w:rsidP="002B5D69">
      <w:pPr>
        <w:pStyle w:val="NoSpacing"/>
        <w:spacing w:after="160"/>
        <w:jc w:val="center"/>
        <w:rPr>
          <w:rStyle w:val="normaltextrun"/>
          <w:rFonts w:ascii="Arial" w:hAnsi="Arial" w:cs="Arial"/>
          <w:b/>
          <w:bCs/>
          <w:color w:val="000000" w:themeColor="text1"/>
          <w:sz w:val="24"/>
          <w:szCs w:val="24"/>
        </w:rPr>
      </w:pPr>
      <w:r>
        <w:rPr>
          <w:rStyle w:val="normaltextrun"/>
          <w:rFonts w:ascii="Arial" w:hAnsi="Arial" w:cs="Arial"/>
          <w:b/>
          <w:bCs/>
          <w:color w:val="000000" w:themeColor="text1"/>
          <w:sz w:val="24"/>
          <w:szCs w:val="24"/>
        </w:rPr>
        <w:t>Community Energy Reliability and Resilience Investment (CERRI) Program</w:t>
      </w:r>
    </w:p>
    <w:p w14:paraId="3859B7D0" w14:textId="090F2C5A" w:rsidR="0023311A" w:rsidRPr="002B5D69" w:rsidRDefault="0023311A" w:rsidP="740B693B">
      <w:pPr>
        <w:pStyle w:val="NoSpacing"/>
        <w:spacing w:after="160"/>
        <w:jc w:val="center"/>
        <w:rPr>
          <w:rStyle w:val="normaltextrun"/>
          <w:b/>
          <w:bCs/>
        </w:rPr>
      </w:pPr>
      <w:r w:rsidRPr="3A632741">
        <w:rPr>
          <w:rStyle w:val="normaltextrun"/>
          <w:rFonts w:ascii="Arial" w:hAnsi="Arial" w:cs="Arial"/>
          <w:b/>
          <w:bCs/>
          <w:color w:val="000000" w:themeColor="text1"/>
          <w:sz w:val="24"/>
          <w:szCs w:val="24"/>
        </w:rPr>
        <w:t>Round 1 Solicitation</w:t>
      </w:r>
    </w:p>
    <w:p w14:paraId="64ED8079" w14:textId="5A197980" w:rsidR="0023311A" w:rsidRDefault="6503F2FE" w:rsidP="3D67F22A">
      <w:pPr>
        <w:pStyle w:val="NoSpacing"/>
        <w:spacing w:after="160"/>
        <w:jc w:val="center"/>
        <w:rPr>
          <w:rStyle w:val="normaltextrun"/>
          <w:rFonts w:ascii="Arial" w:hAnsi="Arial" w:cs="Arial"/>
          <w:b/>
          <w:bCs/>
          <w:color w:val="000000" w:themeColor="text1"/>
          <w:sz w:val="24"/>
          <w:szCs w:val="24"/>
        </w:rPr>
      </w:pPr>
      <w:r w:rsidRPr="3D67F22A">
        <w:rPr>
          <w:rStyle w:val="normaltextrun"/>
          <w:rFonts w:ascii="Arial" w:hAnsi="Arial" w:cs="Arial"/>
          <w:b/>
          <w:bCs/>
          <w:color w:val="000000" w:themeColor="text1"/>
          <w:sz w:val="24"/>
          <w:szCs w:val="24"/>
        </w:rPr>
        <w:t xml:space="preserve">June </w:t>
      </w:r>
      <w:r w:rsidR="6D91B63E" w:rsidRPr="3D67F22A">
        <w:rPr>
          <w:rStyle w:val="normaltextrun"/>
          <w:rFonts w:ascii="Arial" w:hAnsi="Arial" w:cs="Arial"/>
          <w:b/>
          <w:bCs/>
          <w:color w:val="000000" w:themeColor="text1"/>
          <w:sz w:val="24"/>
          <w:szCs w:val="24"/>
        </w:rPr>
        <w:t>2</w:t>
      </w:r>
      <w:r w:rsidR="004A01C8">
        <w:rPr>
          <w:rStyle w:val="normaltextrun"/>
          <w:rFonts w:ascii="Arial" w:hAnsi="Arial" w:cs="Arial"/>
          <w:b/>
          <w:bCs/>
          <w:color w:val="000000" w:themeColor="text1"/>
          <w:sz w:val="24"/>
          <w:szCs w:val="24"/>
        </w:rPr>
        <w:t>8</w:t>
      </w:r>
      <w:r w:rsidR="6D91B63E" w:rsidRPr="3D67F22A">
        <w:rPr>
          <w:rStyle w:val="normaltextrun"/>
          <w:rFonts w:ascii="Arial" w:hAnsi="Arial" w:cs="Arial"/>
          <w:b/>
          <w:bCs/>
          <w:color w:val="000000" w:themeColor="text1"/>
          <w:sz w:val="24"/>
          <w:szCs w:val="24"/>
        </w:rPr>
        <w:t>,</w:t>
      </w:r>
      <w:r w:rsidR="584AA36F" w:rsidRPr="3D67F22A">
        <w:rPr>
          <w:rStyle w:val="normaltextrun"/>
          <w:rFonts w:ascii="Arial" w:hAnsi="Arial" w:cs="Arial"/>
          <w:b/>
          <w:bCs/>
          <w:color w:val="000000" w:themeColor="text1"/>
          <w:sz w:val="24"/>
          <w:szCs w:val="24"/>
        </w:rPr>
        <w:t xml:space="preserve"> 2024</w:t>
      </w:r>
    </w:p>
    <w:p w14:paraId="5933B793" w14:textId="77777777" w:rsidR="00E44FC7" w:rsidRPr="009977A0" w:rsidRDefault="00E44FC7" w:rsidP="38CAEBA7">
      <w:pPr>
        <w:jc w:val="center"/>
      </w:pPr>
    </w:p>
    <w:p w14:paraId="3053ABC0" w14:textId="4FE7C06C" w:rsidR="0E1B96DE" w:rsidRDefault="0E1B96DE">
      <w:pPr>
        <w:rPr>
          <w:rFonts w:ascii="Arial" w:eastAsia="Arial" w:hAnsi="Arial" w:cs="Arial"/>
          <w:color w:val="000000" w:themeColor="text1"/>
        </w:rPr>
      </w:pPr>
      <w:r w:rsidRPr="41A1DD90">
        <w:rPr>
          <w:rFonts w:ascii="Arial" w:eastAsia="Arial" w:hAnsi="Arial" w:cs="Arial"/>
          <w:color w:val="000000" w:themeColor="text1"/>
        </w:rPr>
        <w:t>The most up-to-date solicitation documents (including the solicitation manual) are available at the solicitation webpage:</w:t>
      </w:r>
      <w:r w:rsidR="008F4047" w:rsidRPr="008F4047">
        <w:t xml:space="preserve"> </w:t>
      </w:r>
      <w:hyperlink r:id="rId10" w:history="1">
        <w:r w:rsidR="00942E18" w:rsidRPr="0087754A">
          <w:rPr>
            <w:rStyle w:val="Hyperlink"/>
            <w:rFonts w:ascii="Arial" w:eastAsia="Arial" w:hAnsi="Arial" w:cs="Arial"/>
          </w:rPr>
          <w:t>https://www.energy.ca.gov/solicitations/2024-03/gfo-23-312-community-energy-reliability-and-resilience-investment-cerri</w:t>
        </w:r>
      </w:hyperlink>
      <w:r w:rsidR="00942E18">
        <w:rPr>
          <w:rFonts w:ascii="Arial" w:eastAsia="Arial" w:hAnsi="Arial" w:cs="Arial"/>
          <w:color w:val="000000" w:themeColor="text1"/>
        </w:rPr>
        <w:t xml:space="preserve"> </w:t>
      </w:r>
    </w:p>
    <w:p w14:paraId="382629AE" w14:textId="2CD5B9A2" w:rsidR="000515DA" w:rsidRDefault="009C5B8E" w:rsidP="38CAEBA7">
      <w:pPr>
        <w:rPr>
          <w:rFonts w:ascii="Arial" w:hAnsi="Arial" w:cs="Arial"/>
        </w:rPr>
      </w:pPr>
      <w:r w:rsidRPr="41A1DD90">
        <w:rPr>
          <w:rFonts w:ascii="Arial" w:hAnsi="Arial" w:cs="Arial"/>
        </w:rPr>
        <w:t>O</w:t>
      </w:r>
      <w:r w:rsidR="00417453" w:rsidRPr="41A1DD90">
        <w:rPr>
          <w:rFonts w:ascii="Arial" w:hAnsi="Arial" w:cs="Arial"/>
        </w:rPr>
        <w:t xml:space="preserve">n April 11, </w:t>
      </w:r>
      <w:r w:rsidRPr="41A1DD90">
        <w:rPr>
          <w:rFonts w:ascii="Arial" w:hAnsi="Arial" w:cs="Arial"/>
        </w:rPr>
        <w:t>2024</w:t>
      </w:r>
      <w:r w:rsidR="00A20DCD" w:rsidRPr="41A1DD90">
        <w:rPr>
          <w:rFonts w:ascii="Arial" w:hAnsi="Arial" w:cs="Arial"/>
        </w:rPr>
        <w:t>,</w:t>
      </w:r>
      <w:r w:rsidRPr="41A1DD90">
        <w:rPr>
          <w:rFonts w:ascii="Arial" w:hAnsi="Arial" w:cs="Arial"/>
        </w:rPr>
        <w:t xml:space="preserve"> </w:t>
      </w:r>
      <w:r w:rsidR="00417453" w:rsidRPr="41A1DD90">
        <w:rPr>
          <w:rFonts w:ascii="Arial" w:hAnsi="Arial" w:cs="Arial"/>
        </w:rPr>
        <w:t>the C</w:t>
      </w:r>
      <w:r w:rsidR="234D6844" w:rsidRPr="41A1DD90">
        <w:rPr>
          <w:rFonts w:ascii="Arial" w:hAnsi="Arial" w:cs="Arial"/>
        </w:rPr>
        <w:t xml:space="preserve">alifornia </w:t>
      </w:r>
      <w:r w:rsidR="00417453" w:rsidRPr="41A1DD90">
        <w:rPr>
          <w:rFonts w:ascii="Arial" w:hAnsi="Arial" w:cs="Arial"/>
        </w:rPr>
        <w:t>E</w:t>
      </w:r>
      <w:r w:rsidR="26057538" w:rsidRPr="41A1DD90">
        <w:rPr>
          <w:rFonts w:ascii="Arial" w:hAnsi="Arial" w:cs="Arial"/>
        </w:rPr>
        <w:t>nergy Commission (</w:t>
      </w:r>
      <w:r w:rsidR="00417453" w:rsidRPr="41A1DD90">
        <w:rPr>
          <w:rFonts w:ascii="Arial" w:hAnsi="Arial" w:cs="Arial"/>
        </w:rPr>
        <w:t>C</w:t>
      </w:r>
      <w:r w:rsidR="0ADFE20D" w:rsidRPr="41A1DD90">
        <w:rPr>
          <w:rFonts w:ascii="Arial" w:hAnsi="Arial" w:cs="Arial"/>
        </w:rPr>
        <w:t>EC)</w:t>
      </w:r>
      <w:r w:rsidR="00417453" w:rsidRPr="41A1DD90">
        <w:rPr>
          <w:rFonts w:ascii="Arial" w:hAnsi="Arial" w:cs="Arial"/>
        </w:rPr>
        <w:t xml:space="preserve"> held a </w:t>
      </w:r>
      <w:r w:rsidRPr="41A1DD90">
        <w:rPr>
          <w:rFonts w:ascii="Arial" w:hAnsi="Arial" w:cs="Arial"/>
        </w:rPr>
        <w:t>P</w:t>
      </w:r>
      <w:r w:rsidR="00417453" w:rsidRPr="41A1DD90">
        <w:rPr>
          <w:rFonts w:ascii="Arial" w:hAnsi="Arial" w:cs="Arial"/>
        </w:rPr>
        <w:t>re</w:t>
      </w:r>
      <w:r w:rsidRPr="41A1DD90">
        <w:rPr>
          <w:rFonts w:ascii="Arial" w:hAnsi="Arial" w:cs="Arial"/>
        </w:rPr>
        <w:t>-A</w:t>
      </w:r>
      <w:r w:rsidR="00417453" w:rsidRPr="41A1DD90">
        <w:rPr>
          <w:rFonts w:ascii="Arial" w:hAnsi="Arial" w:cs="Arial"/>
        </w:rPr>
        <w:t xml:space="preserve">pplication </w:t>
      </w:r>
      <w:r w:rsidRPr="41A1DD90">
        <w:rPr>
          <w:rFonts w:ascii="Arial" w:hAnsi="Arial" w:cs="Arial"/>
        </w:rPr>
        <w:t>W</w:t>
      </w:r>
      <w:r w:rsidR="00417453" w:rsidRPr="41A1DD90">
        <w:rPr>
          <w:rFonts w:ascii="Arial" w:hAnsi="Arial" w:cs="Arial"/>
        </w:rPr>
        <w:t xml:space="preserve">orkshop </w:t>
      </w:r>
      <w:r w:rsidRPr="41A1DD90">
        <w:rPr>
          <w:rFonts w:ascii="Arial" w:hAnsi="Arial" w:cs="Arial"/>
        </w:rPr>
        <w:t xml:space="preserve">for </w:t>
      </w:r>
      <w:r w:rsidR="00C843AC" w:rsidRPr="41A1DD90">
        <w:rPr>
          <w:rFonts w:ascii="Arial" w:hAnsi="Arial" w:cs="Arial"/>
        </w:rPr>
        <w:t xml:space="preserve">the CERRI Program Round 1 Solicitation. </w:t>
      </w:r>
    </w:p>
    <w:p w14:paraId="7170CF19" w14:textId="0FC5F3C9" w:rsidR="000515DA" w:rsidRDefault="00CC78FC" w:rsidP="38CAEBA7">
      <w:pPr>
        <w:rPr>
          <w:rFonts w:ascii="Arial" w:hAnsi="Arial" w:cs="Arial"/>
          <w:b/>
        </w:rPr>
      </w:pPr>
      <w:r w:rsidRPr="009977A0">
        <w:rPr>
          <w:rFonts w:ascii="Arial" w:hAnsi="Arial" w:cs="Arial"/>
        </w:rPr>
        <w:t>The</w:t>
      </w:r>
      <w:r w:rsidR="00417453" w:rsidRPr="009977A0">
        <w:rPr>
          <w:rFonts w:ascii="Arial" w:hAnsi="Arial" w:cs="Arial"/>
        </w:rPr>
        <w:t xml:space="preserve"> workshop </w:t>
      </w:r>
      <w:r w:rsidRPr="009977A0">
        <w:rPr>
          <w:rFonts w:ascii="Arial" w:hAnsi="Arial" w:cs="Arial"/>
        </w:rPr>
        <w:t>slides and recording can be found at</w:t>
      </w:r>
      <w:r w:rsidR="00E44FC7" w:rsidRPr="009977A0">
        <w:rPr>
          <w:rFonts w:ascii="Arial" w:hAnsi="Arial" w:cs="Arial"/>
        </w:rPr>
        <w:t>:</w:t>
      </w:r>
      <w:r w:rsidRPr="009977A0">
        <w:rPr>
          <w:rFonts w:ascii="Arial" w:hAnsi="Arial" w:cs="Arial"/>
        </w:rPr>
        <w:t xml:space="preserve"> </w:t>
      </w:r>
      <w:hyperlink r:id="rId11" w:history="1">
        <w:r w:rsidR="00E44FC7" w:rsidRPr="009977A0">
          <w:rPr>
            <w:rStyle w:val="Hyperlink"/>
            <w:rFonts w:ascii="Arial" w:hAnsi="Arial" w:cs="Arial"/>
          </w:rPr>
          <w:t>https://www.energy.ca.gov/event/funding-workshop/2024-04/pre-application-workshop-gfo-23-312-community-energy-reliability-and</w:t>
        </w:r>
      </w:hyperlink>
      <w:r w:rsidR="00E44FC7" w:rsidRPr="009977A0">
        <w:rPr>
          <w:rFonts w:ascii="Arial" w:hAnsi="Arial" w:cs="Arial"/>
        </w:rPr>
        <w:t>.</w:t>
      </w:r>
      <w:r w:rsidR="00DC27F2" w:rsidRPr="009977A0">
        <w:rPr>
          <w:rFonts w:ascii="Arial" w:hAnsi="Arial" w:cs="Arial"/>
          <w:b/>
          <w:bCs/>
        </w:rPr>
        <w:t xml:space="preserve"> </w:t>
      </w:r>
    </w:p>
    <w:p w14:paraId="4BCA7771" w14:textId="1E1525B8" w:rsidR="00C26227" w:rsidRDefault="00C26227" w:rsidP="41A1DD90">
      <w:pPr>
        <w:rPr>
          <w:rFonts w:ascii="Arial" w:hAnsi="Arial" w:cs="Arial"/>
        </w:rPr>
      </w:pPr>
      <w:r w:rsidRPr="39D27BC5">
        <w:rPr>
          <w:rFonts w:ascii="Arial" w:hAnsi="Arial" w:cs="Arial"/>
        </w:rPr>
        <w:t>The following answers are based 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a particular project is eligible for funding, because not all proposal details are known.</w:t>
      </w:r>
    </w:p>
    <w:p w14:paraId="7A8D2556" w14:textId="72D99C4C" w:rsidR="3A431864" w:rsidRDefault="17FBDA4B" w:rsidP="00942E18">
      <w:pPr>
        <w:spacing w:after="120" w:line="257" w:lineRule="auto"/>
        <w:rPr>
          <w:rFonts w:ascii="Arial" w:eastAsia="Arial" w:hAnsi="Arial" w:cs="Arial"/>
        </w:rPr>
      </w:pPr>
      <w:r w:rsidRPr="3D67F22A">
        <w:rPr>
          <w:rFonts w:ascii="Arial" w:eastAsia="Arial" w:hAnsi="Arial" w:cs="Arial"/>
        </w:rPr>
        <w:t>Unless indicated otherwise, all section numbers identified are from the solicitation manual (for example, “Section II.B” refers to Section II.B of the Solicitation Manual). The solicitation manual is Attachment 00 found on the webpage linked above.</w:t>
      </w:r>
    </w:p>
    <w:p w14:paraId="733675B1" w14:textId="0319EE07" w:rsidR="00C16F77" w:rsidRDefault="6503F2FE" w:rsidP="00942E18">
      <w:pPr>
        <w:spacing w:after="120" w:line="257" w:lineRule="auto"/>
        <w:rPr>
          <w:rFonts w:ascii="Arial" w:eastAsia="Arial" w:hAnsi="Arial" w:cs="Arial"/>
        </w:rPr>
      </w:pPr>
      <w:r>
        <w:rPr>
          <w:rFonts w:ascii="Arial" w:eastAsia="Arial" w:hAnsi="Arial" w:cs="Arial"/>
        </w:rPr>
        <w:t xml:space="preserve">This Q&amp;A document has been updated with answers to Questions </w:t>
      </w:r>
      <w:hyperlink w:anchor="_In_the_last" w:history="1">
        <w:r w:rsidRPr="00C16F77">
          <w:rPr>
            <w:rStyle w:val="Hyperlink"/>
            <w:rFonts w:ascii="Arial" w:eastAsia="Arial" w:hAnsi="Arial" w:cs="Arial"/>
          </w:rPr>
          <w:t>9</w:t>
        </w:r>
      </w:hyperlink>
      <w:r>
        <w:rPr>
          <w:rFonts w:ascii="Arial" w:eastAsia="Arial" w:hAnsi="Arial" w:cs="Arial"/>
        </w:rPr>
        <w:t xml:space="preserve">, </w:t>
      </w:r>
      <w:hyperlink w:anchor="_In_regard_to">
        <w:r w:rsidRPr="12DB6DD8">
          <w:rPr>
            <w:rStyle w:val="Hyperlink"/>
            <w:rFonts w:ascii="Arial" w:eastAsia="Arial" w:hAnsi="Arial" w:cs="Arial"/>
          </w:rPr>
          <w:t>10</w:t>
        </w:r>
      </w:hyperlink>
      <w:r>
        <w:rPr>
          <w:rFonts w:ascii="Arial" w:eastAsia="Arial" w:hAnsi="Arial" w:cs="Arial"/>
        </w:rPr>
        <w:t xml:space="preserve">, </w:t>
      </w:r>
      <w:hyperlink w:anchor="_Is_the_4" w:history="1">
        <w:r w:rsidR="00035C2D" w:rsidRPr="004F783B">
          <w:rPr>
            <w:rStyle w:val="Hyperlink"/>
            <w:rFonts w:ascii="Arial" w:eastAsia="Arial" w:hAnsi="Arial" w:cs="Arial"/>
          </w:rPr>
          <w:t>11</w:t>
        </w:r>
      </w:hyperlink>
      <w:r w:rsidR="00035C2D">
        <w:rPr>
          <w:rFonts w:ascii="Arial" w:eastAsia="Arial" w:hAnsi="Arial" w:cs="Arial"/>
        </w:rPr>
        <w:t>,</w:t>
      </w:r>
      <w:r>
        <w:rPr>
          <w:rFonts w:ascii="Arial" w:eastAsia="Arial" w:hAnsi="Arial" w:cs="Arial"/>
        </w:rPr>
        <w:t xml:space="preserve"> </w:t>
      </w:r>
      <w:hyperlink w:anchor="_What_is_meant">
        <w:r w:rsidR="004F783B">
          <w:rPr>
            <w:rStyle w:val="Hyperlink"/>
            <w:rFonts w:ascii="Arial" w:eastAsia="Arial" w:hAnsi="Arial" w:cs="Arial"/>
          </w:rPr>
          <w:t>32</w:t>
        </w:r>
      </w:hyperlink>
      <w:r>
        <w:rPr>
          <w:rFonts w:ascii="Arial" w:eastAsia="Arial" w:hAnsi="Arial" w:cs="Arial"/>
        </w:rPr>
        <w:t xml:space="preserve">, and </w:t>
      </w:r>
      <w:hyperlink w:anchor="_What_is_meant_1">
        <w:r w:rsidR="005F0FEF">
          <w:rPr>
            <w:rStyle w:val="Hyperlink"/>
            <w:rFonts w:ascii="Arial" w:eastAsia="Arial" w:hAnsi="Arial" w:cs="Arial"/>
          </w:rPr>
          <w:t>33</w:t>
        </w:r>
      </w:hyperlink>
      <w:r>
        <w:rPr>
          <w:rFonts w:ascii="Arial" w:eastAsia="Arial" w:hAnsi="Arial" w:cs="Arial"/>
        </w:rPr>
        <w:t>.</w:t>
      </w:r>
    </w:p>
    <w:p w14:paraId="2B84B43F" w14:textId="77777777" w:rsidR="00C16F77" w:rsidRDefault="00C16F77" w:rsidP="00942E18">
      <w:pPr>
        <w:spacing w:after="120" w:line="257" w:lineRule="auto"/>
        <w:rPr>
          <w:rFonts w:ascii="Arial" w:eastAsia="Arial" w:hAnsi="Arial" w:cs="Arial"/>
        </w:rPr>
      </w:pPr>
    </w:p>
    <w:p w14:paraId="7F09A08A" w14:textId="6065B2DB" w:rsidR="41A1DD90" w:rsidRDefault="41A1DD90" w:rsidP="41A1DD90">
      <w:pPr>
        <w:rPr>
          <w:rFonts w:ascii="Arial" w:hAnsi="Arial" w:cs="Arial"/>
        </w:rPr>
      </w:pPr>
    </w:p>
    <w:p w14:paraId="60C7BC59" w14:textId="77777777" w:rsidR="008A3160" w:rsidRDefault="008A3160">
      <w:pPr>
        <w:rPr>
          <w:rFonts w:ascii="Arial" w:hAnsi="Arial" w:cs="Arial"/>
        </w:rPr>
      </w:pPr>
      <w:r>
        <w:rPr>
          <w:rFonts w:ascii="Arial" w:hAnsi="Arial" w:cs="Arial"/>
        </w:rPr>
        <w:br w:type="page"/>
      </w:r>
    </w:p>
    <w:p w14:paraId="0B7D5AC1" w14:textId="77777777" w:rsidR="38CAEBA7" w:rsidRDefault="38CAEBA7" w:rsidP="38CAEBA7"/>
    <w:sdt>
      <w:sdtPr>
        <w:rPr>
          <w:rFonts w:asciiTheme="minorHAnsi" w:eastAsiaTheme="minorEastAsia" w:hAnsiTheme="minorHAnsi" w:cstheme="minorBidi"/>
          <w:color w:val="auto"/>
          <w:sz w:val="22"/>
          <w:szCs w:val="22"/>
        </w:rPr>
        <w:id w:val="1995454377"/>
        <w:docPartObj>
          <w:docPartGallery w:val="Table of Contents"/>
          <w:docPartUnique/>
        </w:docPartObj>
      </w:sdtPr>
      <w:sdtEndPr/>
      <w:sdtContent>
        <w:p w14:paraId="3C40D824" w14:textId="36968659" w:rsidR="008B7F55" w:rsidRPr="004B4280" w:rsidRDefault="008B7F55" w:rsidP="008F3A6F">
          <w:pPr>
            <w:pStyle w:val="TOCHeading"/>
            <w:spacing w:after="240"/>
            <w:rPr>
              <w:sz w:val="44"/>
              <w:szCs w:val="44"/>
            </w:rPr>
          </w:pPr>
          <w:r w:rsidRPr="6A95E50A">
            <w:rPr>
              <w:sz w:val="44"/>
              <w:szCs w:val="44"/>
            </w:rPr>
            <w:t>Contents</w:t>
          </w:r>
        </w:p>
        <w:p w14:paraId="3E5D66A9" w14:textId="4289E4B5" w:rsidR="005354E1" w:rsidRDefault="00C9772E">
          <w:pPr>
            <w:pStyle w:val="TOC1"/>
            <w:rPr>
              <w:rFonts w:eastAsiaTheme="minorEastAsia"/>
              <w:noProof/>
              <w:kern w:val="2"/>
              <w:sz w:val="24"/>
              <w:szCs w:val="24"/>
              <w14:ligatures w14:val="standardContextual"/>
            </w:rPr>
          </w:pPr>
          <w:r>
            <w:fldChar w:fldCharType="begin"/>
          </w:r>
          <w:r w:rsidR="008B7F55">
            <w:instrText>TOC \o "1-2" \h \z \u</w:instrText>
          </w:r>
          <w:r>
            <w:fldChar w:fldCharType="separate"/>
          </w:r>
          <w:hyperlink w:anchor="_Toc170392591" w:history="1">
            <w:r w:rsidR="005354E1" w:rsidRPr="00DD7D0A">
              <w:rPr>
                <w:rStyle w:val="Hyperlink"/>
                <w:noProof/>
              </w:rPr>
              <w:t>Eligibility</w:t>
            </w:r>
            <w:r w:rsidR="005354E1">
              <w:rPr>
                <w:noProof/>
                <w:webHidden/>
              </w:rPr>
              <w:tab/>
            </w:r>
            <w:r w:rsidR="005354E1">
              <w:rPr>
                <w:noProof/>
                <w:webHidden/>
              </w:rPr>
              <w:fldChar w:fldCharType="begin"/>
            </w:r>
            <w:r w:rsidR="005354E1">
              <w:rPr>
                <w:noProof/>
                <w:webHidden/>
              </w:rPr>
              <w:instrText xml:space="preserve"> PAGEREF _Toc170392591 \h </w:instrText>
            </w:r>
            <w:r w:rsidR="005354E1">
              <w:rPr>
                <w:noProof/>
                <w:webHidden/>
              </w:rPr>
            </w:r>
            <w:r w:rsidR="005354E1">
              <w:rPr>
                <w:noProof/>
                <w:webHidden/>
              </w:rPr>
              <w:fldChar w:fldCharType="separate"/>
            </w:r>
            <w:r w:rsidR="005354E1">
              <w:rPr>
                <w:noProof/>
                <w:webHidden/>
              </w:rPr>
              <w:t>3</w:t>
            </w:r>
            <w:r w:rsidR="005354E1">
              <w:rPr>
                <w:noProof/>
                <w:webHidden/>
              </w:rPr>
              <w:fldChar w:fldCharType="end"/>
            </w:r>
          </w:hyperlink>
        </w:p>
        <w:p w14:paraId="2038395D" w14:textId="48851099" w:rsidR="005354E1" w:rsidRDefault="004A01C8">
          <w:pPr>
            <w:pStyle w:val="TOC2"/>
            <w:tabs>
              <w:tab w:val="left" w:pos="720"/>
              <w:tab w:val="right" w:leader="dot" w:pos="9350"/>
            </w:tabs>
            <w:rPr>
              <w:rFonts w:eastAsiaTheme="minorEastAsia"/>
              <w:noProof/>
              <w:kern w:val="2"/>
              <w:sz w:val="24"/>
              <w:szCs w:val="24"/>
              <w14:ligatures w14:val="standardContextual"/>
            </w:rPr>
          </w:pPr>
          <w:hyperlink w:anchor="_Toc170392592" w:history="1">
            <w:r w:rsidR="005354E1" w:rsidRPr="00DD7D0A">
              <w:rPr>
                <w:rStyle w:val="Hyperlink"/>
                <w:noProof/>
              </w:rPr>
              <w:t>a.</w:t>
            </w:r>
            <w:r w:rsidR="005354E1">
              <w:rPr>
                <w:rFonts w:eastAsiaTheme="minorEastAsia"/>
                <w:noProof/>
                <w:kern w:val="2"/>
                <w:sz w:val="24"/>
                <w:szCs w:val="24"/>
                <w14:ligatures w14:val="standardContextual"/>
              </w:rPr>
              <w:tab/>
            </w:r>
            <w:r w:rsidR="005354E1" w:rsidRPr="00DD7D0A">
              <w:rPr>
                <w:rStyle w:val="Hyperlink"/>
                <w:noProof/>
              </w:rPr>
              <w:t>Entities</w:t>
            </w:r>
            <w:r w:rsidR="005354E1">
              <w:rPr>
                <w:noProof/>
                <w:webHidden/>
              </w:rPr>
              <w:tab/>
            </w:r>
            <w:r w:rsidR="005354E1">
              <w:rPr>
                <w:noProof/>
                <w:webHidden/>
              </w:rPr>
              <w:fldChar w:fldCharType="begin"/>
            </w:r>
            <w:r w:rsidR="005354E1">
              <w:rPr>
                <w:noProof/>
                <w:webHidden/>
              </w:rPr>
              <w:instrText xml:space="preserve"> PAGEREF _Toc170392592 \h </w:instrText>
            </w:r>
            <w:r w:rsidR="005354E1">
              <w:rPr>
                <w:noProof/>
                <w:webHidden/>
              </w:rPr>
            </w:r>
            <w:r w:rsidR="005354E1">
              <w:rPr>
                <w:noProof/>
                <w:webHidden/>
              </w:rPr>
              <w:fldChar w:fldCharType="separate"/>
            </w:r>
            <w:r w:rsidR="005354E1">
              <w:rPr>
                <w:noProof/>
                <w:webHidden/>
              </w:rPr>
              <w:t>3</w:t>
            </w:r>
            <w:r w:rsidR="005354E1">
              <w:rPr>
                <w:noProof/>
                <w:webHidden/>
              </w:rPr>
              <w:fldChar w:fldCharType="end"/>
            </w:r>
          </w:hyperlink>
        </w:p>
        <w:p w14:paraId="27FD61B4" w14:textId="1368A481" w:rsidR="005354E1" w:rsidRDefault="004A01C8">
          <w:pPr>
            <w:pStyle w:val="TOC2"/>
            <w:tabs>
              <w:tab w:val="left" w:pos="720"/>
              <w:tab w:val="right" w:leader="dot" w:pos="9350"/>
            </w:tabs>
            <w:rPr>
              <w:rFonts w:eastAsiaTheme="minorEastAsia"/>
              <w:noProof/>
              <w:kern w:val="2"/>
              <w:sz w:val="24"/>
              <w:szCs w:val="24"/>
              <w14:ligatures w14:val="standardContextual"/>
            </w:rPr>
          </w:pPr>
          <w:hyperlink w:anchor="_Toc170392593" w:history="1">
            <w:r w:rsidR="005354E1" w:rsidRPr="00DD7D0A">
              <w:rPr>
                <w:rStyle w:val="Hyperlink"/>
                <w:noProof/>
              </w:rPr>
              <w:t>b.</w:t>
            </w:r>
            <w:r w:rsidR="005354E1">
              <w:rPr>
                <w:rFonts w:eastAsiaTheme="minorEastAsia"/>
                <w:noProof/>
                <w:kern w:val="2"/>
                <w:sz w:val="24"/>
                <w:szCs w:val="24"/>
                <w14:ligatures w14:val="standardContextual"/>
              </w:rPr>
              <w:tab/>
            </w:r>
            <w:r w:rsidR="005354E1" w:rsidRPr="00DD7D0A">
              <w:rPr>
                <w:rStyle w:val="Hyperlink"/>
                <w:noProof/>
              </w:rPr>
              <w:t>Projects</w:t>
            </w:r>
            <w:r w:rsidR="005354E1">
              <w:rPr>
                <w:noProof/>
                <w:webHidden/>
              </w:rPr>
              <w:tab/>
            </w:r>
            <w:r w:rsidR="005354E1">
              <w:rPr>
                <w:noProof/>
                <w:webHidden/>
              </w:rPr>
              <w:fldChar w:fldCharType="begin"/>
            </w:r>
            <w:r w:rsidR="005354E1">
              <w:rPr>
                <w:noProof/>
                <w:webHidden/>
              </w:rPr>
              <w:instrText xml:space="preserve"> PAGEREF _Toc170392593 \h </w:instrText>
            </w:r>
            <w:r w:rsidR="005354E1">
              <w:rPr>
                <w:noProof/>
                <w:webHidden/>
              </w:rPr>
            </w:r>
            <w:r w:rsidR="005354E1">
              <w:rPr>
                <w:noProof/>
                <w:webHidden/>
              </w:rPr>
              <w:fldChar w:fldCharType="separate"/>
            </w:r>
            <w:r w:rsidR="005354E1">
              <w:rPr>
                <w:noProof/>
                <w:webHidden/>
              </w:rPr>
              <w:t>5</w:t>
            </w:r>
            <w:r w:rsidR="005354E1">
              <w:rPr>
                <w:noProof/>
                <w:webHidden/>
              </w:rPr>
              <w:fldChar w:fldCharType="end"/>
            </w:r>
          </w:hyperlink>
        </w:p>
        <w:p w14:paraId="3E9A03B8" w14:textId="0A7BC24B" w:rsidR="005354E1" w:rsidRDefault="004A01C8">
          <w:pPr>
            <w:pStyle w:val="TOC2"/>
            <w:tabs>
              <w:tab w:val="left" w:pos="720"/>
              <w:tab w:val="right" w:leader="dot" w:pos="9350"/>
            </w:tabs>
            <w:rPr>
              <w:rFonts w:eastAsiaTheme="minorEastAsia"/>
              <w:noProof/>
              <w:kern w:val="2"/>
              <w:sz w:val="24"/>
              <w:szCs w:val="24"/>
              <w14:ligatures w14:val="standardContextual"/>
            </w:rPr>
          </w:pPr>
          <w:hyperlink w:anchor="_Toc170392594" w:history="1">
            <w:r w:rsidR="005354E1" w:rsidRPr="00DD7D0A">
              <w:rPr>
                <w:rStyle w:val="Hyperlink"/>
                <w:noProof/>
              </w:rPr>
              <w:t>c.</w:t>
            </w:r>
            <w:r w:rsidR="005354E1">
              <w:rPr>
                <w:rFonts w:eastAsiaTheme="minorEastAsia"/>
                <w:noProof/>
                <w:kern w:val="2"/>
                <w:sz w:val="24"/>
                <w:szCs w:val="24"/>
                <w14:ligatures w14:val="standardContextual"/>
              </w:rPr>
              <w:tab/>
            </w:r>
            <w:r w:rsidR="005354E1" w:rsidRPr="00DD7D0A">
              <w:rPr>
                <w:rStyle w:val="Hyperlink"/>
                <w:noProof/>
              </w:rPr>
              <w:t>Project Location</w:t>
            </w:r>
            <w:r w:rsidR="005354E1">
              <w:rPr>
                <w:noProof/>
                <w:webHidden/>
              </w:rPr>
              <w:tab/>
            </w:r>
            <w:r w:rsidR="005354E1">
              <w:rPr>
                <w:noProof/>
                <w:webHidden/>
              </w:rPr>
              <w:fldChar w:fldCharType="begin"/>
            </w:r>
            <w:r w:rsidR="005354E1">
              <w:rPr>
                <w:noProof/>
                <w:webHidden/>
              </w:rPr>
              <w:instrText xml:space="preserve"> PAGEREF _Toc170392594 \h </w:instrText>
            </w:r>
            <w:r w:rsidR="005354E1">
              <w:rPr>
                <w:noProof/>
                <w:webHidden/>
              </w:rPr>
            </w:r>
            <w:r w:rsidR="005354E1">
              <w:rPr>
                <w:noProof/>
                <w:webHidden/>
              </w:rPr>
              <w:fldChar w:fldCharType="separate"/>
            </w:r>
            <w:r w:rsidR="005354E1">
              <w:rPr>
                <w:noProof/>
                <w:webHidden/>
              </w:rPr>
              <w:t>8</w:t>
            </w:r>
            <w:r w:rsidR="005354E1">
              <w:rPr>
                <w:noProof/>
                <w:webHidden/>
              </w:rPr>
              <w:fldChar w:fldCharType="end"/>
            </w:r>
          </w:hyperlink>
        </w:p>
        <w:p w14:paraId="358D6EB4" w14:textId="0C929A8C" w:rsidR="005354E1" w:rsidRDefault="004A01C8">
          <w:pPr>
            <w:pStyle w:val="TOC1"/>
            <w:rPr>
              <w:rFonts w:eastAsiaTheme="minorEastAsia"/>
              <w:noProof/>
              <w:kern w:val="2"/>
              <w:sz w:val="24"/>
              <w:szCs w:val="24"/>
              <w14:ligatures w14:val="standardContextual"/>
            </w:rPr>
          </w:pPr>
          <w:hyperlink w:anchor="_Toc170392595" w:history="1">
            <w:r w:rsidR="005354E1" w:rsidRPr="00DD7D0A">
              <w:rPr>
                <w:rStyle w:val="Hyperlink"/>
                <w:noProof/>
              </w:rPr>
              <w:t>Application Schedule</w:t>
            </w:r>
            <w:r w:rsidR="005354E1">
              <w:rPr>
                <w:noProof/>
                <w:webHidden/>
              </w:rPr>
              <w:tab/>
            </w:r>
            <w:r w:rsidR="005354E1">
              <w:rPr>
                <w:noProof/>
                <w:webHidden/>
              </w:rPr>
              <w:fldChar w:fldCharType="begin"/>
            </w:r>
            <w:r w:rsidR="005354E1">
              <w:rPr>
                <w:noProof/>
                <w:webHidden/>
              </w:rPr>
              <w:instrText xml:space="preserve"> PAGEREF _Toc170392595 \h </w:instrText>
            </w:r>
            <w:r w:rsidR="005354E1">
              <w:rPr>
                <w:noProof/>
                <w:webHidden/>
              </w:rPr>
            </w:r>
            <w:r w:rsidR="005354E1">
              <w:rPr>
                <w:noProof/>
                <w:webHidden/>
              </w:rPr>
              <w:fldChar w:fldCharType="separate"/>
            </w:r>
            <w:r w:rsidR="005354E1">
              <w:rPr>
                <w:noProof/>
                <w:webHidden/>
              </w:rPr>
              <w:t>9</w:t>
            </w:r>
            <w:r w:rsidR="005354E1">
              <w:rPr>
                <w:noProof/>
                <w:webHidden/>
              </w:rPr>
              <w:fldChar w:fldCharType="end"/>
            </w:r>
          </w:hyperlink>
        </w:p>
        <w:p w14:paraId="0DDCC676" w14:textId="1B6EC49E" w:rsidR="005354E1" w:rsidRDefault="004A01C8">
          <w:pPr>
            <w:pStyle w:val="TOC1"/>
            <w:rPr>
              <w:rFonts w:eastAsiaTheme="minorEastAsia"/>
              <w:noProof/>
              <w:kern w:val="2"/>
              <w:sz w:val="24"/>
              <w:szCs w:val="24"/>
              <w14:ligatures w14:val="standardContextual"/>
            </w:rPr>
          </w:pPr>
          <w:hyperlink w:anchor="_Toc170392596" w:history="1">
            <w:r w:rsidR="005354E1" w:rsidRPr="00DD7D0A">
              <w:rPr>
                <w:rStyle w:val="Hyperlink"/>
                <w:noProof/>
              </w:rPr>
              <w:t>Funding</w:t>
            </w:r>
            <w:r w:rsidR="005354E1">
              <w:rPr>
                <w:noProof/>
                <w:webHidden/>
              </w:rPr>
              <w:tab/>
            </w:r>
            <w:r w:rsidR="005354E1">
              <w:rPr>
                <w:noProof/>
                <w:webHidden/>
              </w:rPr>
              <w:fldChar w:fldCharType="begin"/>
            </w:r>
            <w:r w:rsidR="005354E1">
              <w:rPr>
                <w:noProof/>
                <w:webHidden/>
              </w:rPr>
              <w:instrText xml:space="preserve"> PAGEREF _Toc170392596 \h </w:instrText>
            </w:r>
            <w:r w:rsidR="005354E1">
              <w:rPr>
                <w:noProof/>
                <w:webHidden/>
              </w:rPr>
            </w:r>
            <w:r w:rsidR="005354E1">
              <w:rPr>
                <w:noProof/>
                <w:webHidden/>
              </w:rPr>
              <w:fldChar w:fldCharType="separate"/>
            </w:r>
            <w:r w:rsidR="005354E1">
              <w:rPr>
                <w:noProof/>
                <w:webHidden/>
              </w:rPr>
              <w:t>10</w:t>
            </w:r>
            <w:r w:rsidR="005354E1">
              <w:rPr>
                <w:noProof/>
                <w:webHidden/>
              </w:rPr>
              <w:fldChar w:fldCharType="end"/>
            </w:r>
          </w:hyperlink>
        </w:p>
        <w:p w14:paraId="69B652E3" w14:textId="3BD87393" w:rsidR="005354E1" w:rsidRDefault="004A01C8">
          <w:pPr>
            <w:pStyle w:val="TOC1"/>
            <w:rPr>
              <w:rFonts w:eastAsiaTheme="minorEastAsia"/>
              <w:noProof/>
              <w:kern w:val="2"/>
              <w:sz w:val="24"/>
              <w:szCs w:val="24"/>
              <w14:ligatures w14:val="standardContextual"/>
            </w:rPr>
          </w:pPr>
          <w:hyperlink w:anchor="_Toc170392597" w:history="1">
            <w:r w:rsidR="005354E1" w:rsidRPr="00DD7D0A">
              <w:rPr>
                <w:rStyle w:val="Hyperlink"/>
                <w:noProof/>
                <w:shd w:val="clear" w:color="auto" w:fill="FFFFFF"/>
              </w:rPr>
              <w:t>Scoring Criteria</w:t>
            </w:r>
            <w:r w:rsidR="005354E1">
              <w:rPr>
                <w:noProof/>
                <w:webHidden/>
              </w:rPr>
              <w:tab/>
            </w:r>
            <w:r w:rsidR="005354E1">
              <w:rPr>
                <w:noProof/>
                <w:webHidden/>
              </w:rPr>
              <w:fldChar w:fldCharType="begin"/>
            </w:r>
            <w:r w:rsidR="005354E1">
              <w:rPr>
                <w:noProof/>
                <w:webHidden/>
              </w:rPr>
              <w:instrText xml:space="preserve"> PAGEREF _Toc170392597 \h </w:instrText>
            </w:r>
            <w:r w:rsidR="005354E1">
              <w:rPr>
                <w:noProof/>
                <w:webHidden/>
              </w:rPr>
            </w:r>
            <w:r w:rsidR="005354E1">
              <w:rPr>
                <w:noProof/>
                <w:webHidden/>
              </w:rPr>
              <w:fldChar w:fldCharType="separate"/>
            </w:r>
            <w:r w:rsidR="005354E1">
              <w:rPr>
                <w:noProof/>
                <w:webHidden/>
              </w:rPr>
              <w:t>11</w:t>
            </w:r>
            <w:r w:rsidR="005354E1">
              <w:rPr>
                <w:noProof/>
                <w:webHidden/>
              </w:rPr>
              <w:fldChar w:fldCharType="end"/>
            </w:r>
          </w:hyperlink>
        </w:p>
        <w:p w14:paraId="1296CD3F" w14:textId="04968E77" w:rsidR="005354E1" w:rsidRDefault="004A01C8">
          <w:pPr>
            <w:pStyle w:val="TOC1"/>
            <w:rPr>
              <w:rFonts w:eastAsiaTheme="minorEastAsia"/>
              <w:noProof/>
              <w:kern w:val="2"/>
              <w:sz w:val="24"/>
              <w:szCs w:val="24"/>
              <w14:ligatures w14:val="standardContextual"/>
            </w:rPr>
          </w:pPr>
          <w:hyperlink w:anchor="_Toc170392598" w:history="1">
            <w:r w:rsidR="005354E1" w:rsidRPr="00DD7D0A">
              <w:rPr>
                <w:rStyle w:val="Hyperlink"/>
                <w:noProof/>
                <w:shd w:val="clear" w:color="auto" w:fill="FFFFFF"/>
              </w:rPr>
              <w:t>Priority Populations Map</w:t>
            </w:r>
            <w:r w:rsidR="005354E1">
              <w:rPr>
                <w:noProof/>
                <w:webHidden/>
              </w:rPr>
              <w:tab/>
            </w:r>
            <w:r w:rsidR="005354E1">
              <w:rPr>
                <w:noProof/>
                <w:webHidden/>
              </w:rPr>
              <w:fldChar w:fldCharType="begin"/>
            </w:r>
            <w:r w:rsidR="005354E1">
              <w:rPr>
                <w:noProof/>
                <w:webHidden/>
              </w:rPr>
              <w:instrText xml:space="preserve"> PAGEREF _Toc170392598 \h </w:instrText>
            </w:r>
            <w:r w:rsidR="005354E1">
              <w:rPr>
                <w:noProof/>
                <w:webHidden/>
              </w:rPr>
            </w:r>
            <w:r w:rsidR="005354E1">
              <w:rPr>
                <w:noProof/>
                <w:webHidden/>
              </w:rPr>
              <w:fldChar w:fldCharType="separate"/>
            </w:r>
            <w:r w:rsidR="005354E1">
              <w:rPr>
                <w:noProof/>
                <w:webHidden/>
              </w:rPr>
              <w:t>11</w:t>
            </w:r>
            <w:r w:rsidR="005354E1">
              <w:rPr>
                <w:noProof/>
                <w:webHidden/>
              </w:rPr>
              <w:fldChar w:fldCharType="end"/>
            </w:r>
          </w:hyperlink>
        </w:p>
        <w:p w14:paraId="3E4CAA40" w14:textId="38C5DB78" w:rsidR="005354E1" w:rsidRDefault="004A01C8">
          <w:pPr>
            <w:pStyle w:val="TOC1"/>
            <w:rPr>
              <w:rFonts w:eastAsiaTheme="minorEastAsia"/>
              <w:noProof/>
              <w:kern w:val="2"/>
              <w:sz w:val="24"/>
              <w:szCs w:val="24"/>
              <w14:ligatures w14:val="standardContextual"/>
            </w:rPr>
          </w:pPr>
          <w:hyperlink w:anchor="_Toc170392599" w:history="1">
            <w:r w:rsidR="005354E1" w:rsidRPr="00DD7D0A">
              <w:rPr>
                <w:rStyle w:val="Hyperlink"/>
                <w:noProof/>
                <w:shd w:val="clear" w:color="auto" w:fill="FFFFFF"/>
              </w:rPr>
              <w:t>Contact Information</w:t>
            </w:r>
            <w:r w:rsidR="005354E1">
              <w:rPr>
                <w:noProof/>
                <w:webHidden/>
              </w:rPr>
              <w:tab/>
            </w:r>
            <w:r w:rsidR="005354E1">
              <w:rPr>
                <w:noProof/>
                <w:webHidden/>
              </w:rPr>
              <w:fldChar w:fldCharType="begin"/>
            </w:r>
            <w:r w:rsidR="005354E1">
              <w:rPr>
                <w:noProof/>
                <w:webHidden/>
              </w:rPr>
              <w:instrText xml:space="preserve"> PAGEREF _Toc170392599 \h </w:instrText>
            </w:r>
            <w:r w:rsidR="005354E1">
              <w:rPr>
                <w:noProof/>
                <w:webHidden/>
              </w:rPr>
            </w:r>
            <w:r w:rsidR="005354E1">
              <w:rPr>
                <w:noProof/>
                <w:webHidden/>
              </w:rPr>
              <w:fldChar w:fldCharType="separate"/>
            </w:r>
            <w:r w:rsidR="005354E1">
              <w:rPr>
                <w:noProof/>
                <w:webHidden/>
              </w:rPr>
              <w:t>12</w:t>
            </w:r>
            <w:r w:rsidR="005354E1">
              <w:rPr>
                <w:noProof/>
                <w:webHidden/>
              </w:rPr>
              <w:fldChar w:fldCharType="end"/>
            </w:r>
          </w:hyperlink>
        </w:p>
        <w:p w14:paraId="62FE36F7" w14:textId="1D2EA7B1" w:rsidR="00F464B4" w:rsidRPr="00C717AC" w:rsidRDefault="00C9772E" w:rsidP="00AB39CB">
          <w:pPr>
            <w:pStyle w:val="TOC1"/>
            <w:rPr>
              <w:rStyle w:val="Hyperlink"/>
              <w:noProof/>
              <w:kern w:val="2"/>
              <w14:ligatures w14:val="standardContextual"/>
            </w:rPr>
          </w:pPr>
          <w:r>
            <w:fldChar w:fldCharType="end"/>
          </w:r>
        </w:p>
      </w:sdtContent>
    </w:sdt>
    <w:p w14:paraId="1EB0AB28" w14:textId="4D05FFCA" w:rsidR="008B7F55" w:rsidRDefault="008B7F55"/>
    <w:p w14:paraId="37E39465" w14:textId="61B438C8" w:rsidR="00441104" w:rsidRDefault="00441104">
      <w:r>
        <w:br w:type="page"/>
      </w:r>
    </w:p>
    <w:p w14:paraId="39A4EA70" w14:textId="0ED03CDC" w:rsidR="00427C4A" w:rsidRDefault="00427C4A" w:rsidP="009977A0">
      <w:pPr>
        <w:pStyle w:val="Heading1"/>
      </w:pPr>
      <w:bookmarkStart w:id="0" w:name="_Toc170392591"/>
      <w:r>
        <w:lastRenderedPageBreak/>
        <w:t>Eligibility</w:t>
      </w:r>
      <w:bookmarkEnd w:id="0"/>
    </w:p>
    <w:p w14:paraId="4F55D3B0" w14:textId="10B2B1B8" w:rsidR="004A7973" w:rsidRPr="00441104" w:rsidRDefault="00944F0D" w:rsidP="009977A0">
      <w:pPr>
        <w:pStyle w:val="Heading2"/>
        <w:numPr>
          <w:ilvl w:val="0"/>
          <w:numId w:val="7"/>
        </w:numPr>
        <w:ind w:left="360"/>
        <w:rPr>
          <w:rStyle w:val="Heading3Char"/>
          <w:color w:val="2F5496" w:themeColor="accent1" w:themeShade="BF"/>
          <w:sz w:val="26"/>
          <w:szCs w:val="26"/>
        </w:rPr>
      </w:pPr>
      <w:bookmarkStart w:id="1" w:name="_Toc164952849"/>
      <w:bookmarkStart w:id="2" w:name="_Toc164953995"/>
      <w:bookmarkStart w:id="3" w:name="_Toc164955271"/>
      <w:bookmarkStart w:id="4" w:name="_Toc164957203"/>
      <w:bookmarkStart w:id="5" w:name="_Toc165044257"/>
      <w:bookmarkStart w:id="6" w:name="_Toc165283063"/>
      <w:bookmarkStart w:id="7" w:name="_Toc165367831"/>
      <w:bookmarkStart w:id="8" w:name="_Toc170392592"/>
      <w:bookmarkEnd w:id="1"/>
      <w:bookmarkEnd w:id="2"/>
      <w:bookmarkEnd w:id="3"/>
      <w:bookmarkEnd w:id="4"/>
      <w:bookmarkEnd w:id="5"/>
      <w:bookmarkEnd w:id="6"/>
      <w:bookmarkEnd w:id="7"/>
      <w:r>
        <w:t>Entities</w:t>
      </w:r>
      <w:bookmarkEnd w:id="8"/>
    </w:p>
    <w:p w14:paraId="57579520" w14:textId="66F91DE3" w:rsidR="00BE340F" w:rsidRPr="009977A0" w:rsidRDefault="00BE340F" w:rsidP="00170022">
      <w:pPr>
        <w:pStyle w:val="Heading3"/>
        <w:numPr>
          <w:ilvl w:val="0"/>
          <w:numId w:val="15"/>
        </w:numPr>
        <w:spacing w:before="0" w:after="160"/>
      </w:pPr>
      <w:bookmarkStart w:id="9" w:name="_Are_community_choice"/>
      <w:bookmarkEnd w:id="9"/>
      <w:r w:rsidRPr="009977A0">
        <w:t>Are community choice aggregators eligible as lead applicants?</w:t>
      </w:r>
    </w:p>
    <w:p w14:paraId="5600D0E1" w14:textId="2DCD40F3" w:rsidR="00BE340F" w:rsidRPr="009977A0" w:rsidRDefault="000C05D8" w:rsidP="009977A0">
      <w:pPr>
        <w:ind w:left="720"/>
        <w:rPr>
          <w:rFonts w:ascii="Arial" w:hAnsi="Arial" w:cs="Arial"/>
        </w:rPr>
      </w:pPr>
      <w:r w:rsidRPr="009977A0">
        <w:rPr>
          <w:rFonts w:ascii="Arial" w:hAnsi="Arial" w:cs="Arial"/>
          <w:u w:val="single"/>
        </w:rPr>
        <w:t>CEC Response:</w:t>
      </w:r>
      <w:r w:rsidR="00BE340F" w:rsidRPr="009977A0">
        <w:rPr>
          <w:rFonts w:ascii="Arial" w:hAnsi="Arial" w:cs="Arial"/>
        </w:rPr>
        <w:t xml:space="preserve"> C</w:t>
      </w:r>
      <w:r w:rsidR="003D71A4">
        <w:rPr>
          <w:rFonts w:ascii="Arial" w:hAnsi="Arial" w:cs="Arial"/>
        </w:rPr>
        <w:t xml:space="preserve">ommunity </w:t>
      </w:r>
      <w:r w:rsidR="00BE340F" w:rsidRPr="009977A0">
        <w:rPr>
          <w:rFonts w:ascii="Arial" w:hAnsi="Arial" w:cs="Arial"/>
        </w:rPr>
        <w:t>C</w:t>
      </w:r>
      <w:r w:rsidR="003D71A4">
        <w:rPr>
          <w:rFonts w:ascii="Arial" w:hAnsi="Arial" w:cs="Arial"/>
        </w:rPr>
        <w:t xml:space="preserve">hoice </w:t>
      </w:r>
      <w:r w:rsidR="00BE340F" w:rsidRPr="009977A0">
        <w:rPr>
          <w:rFonts w:ascii="Arial" w:hAnsi="Arial" w:cs="Arial"/>
        </w:rPr>
        <w:t>A</w:t>
      </w:r>
      <w:r w:rsidR="00C01439">
        <w:rPr>
          <w:rFonts w:ascii="Arial" w:hAnsi="Arial" w:cs="Arial"/>
        </w:rPr>
        <w:t>ggregator</w:t>
      </w:r>
      <w:r w:rsidR="00BE340F" w:rsidRPr="009977A0">
        <w:rPr>
          <w:rFonts w:ascii="Arial" w:hAnsi="Arial" w:cs="Arial"/>
        </w:rPr>
        <w:t>s</w:t>
      </w:r>
      <w:r w:rsidR="00C01439">
        <w:rPr>
          <w:rFonts w:ascii="Arial" w:hAnsi="Arial" w:cs="Arial"/>
        </w:rPr>
        <w:t xml:space="preserve"> (CCA)</w:t>
      </w:r>
      <w:r w:rsidR="00BE340F" w:rsidRPr="009977A0">
        <w:rPr>
          <w:rFonts w:ascii="Arial" w:hAnsi="Arial" w:cs="Arial"/>
        </w:rPr>
        <w:t xml:space="preserve"> are eligible </w:t>
      </w:r>
      <w:r w:rsidR="000571B4">
        <w:rPr>
          <w:rFonts w:ascii="Arial" w:hAnsi="Arial" w:cs="Arial"/>
        </w:rPr>
        <w:t>if</w:t>
      </w:r>
      <w:r w:rsidR="00BE340F" w:rsidRPr="009977A0">
        <w:rPr>
          <w:rFonts w:ascii="Arial" w:hAnsi="Arial" w:cs="Arial"/>
        </w:rPr>
        <w:t xml:space="preserve"> they can be classified as one of the following eligible entities:</w:t>
      </w:r>
    </w:p>
    <w:p w14:paraId="785A22EC" w14:textId="121E6B76"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Electric grid operators</w:t>
      </w:r>
    </w:p>
    <w:p w14:paraId="34FABA1C" w14:textId="340D4457"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Electricity storage operators</w:t>
      </w:r>
    </w:p>
    <w:p w14:paraId="11C2A01D" w14:textId="7C039977"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Electricity generators</w:t>
      </w:r>
    </w:p>
    <w:p w14:paraId="72852723" w14:textId="31235E98"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Transmission owners or operators</w:t>
      </w:r>
    </w:p>
    <w:p w14:paraId="793B692A" w14:textId="34F0CA81"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Distribution providers</w:t>
      </w:r>
    </w:p>
    <w:p w14:paraId="773E6F68" w14:textId="1495962D" w:rsidR="00BE340F" w:rsidRPr="009977A0" w:rsidRDefault="00BE340F" w:rsidP="009977A0">
      <w:pPr>
        <w:pStyle w:val="ListParagraph"/>
        <w:numPr>
          <w:ilvl w:val="0"/>
          <w:numId w:val="1"/>
        </w:numPr>
        <w:ind w:left="1440"/>
        <w:rPr>
          <w:rFonts w:ascii="Arial" w:hAnsi="Arial" w:cs="Arial"/>
        </w:rPr>
      </w:pPr>
      <w:r w:rsidRPr="39D27BC5">
        <w:rPr>
          <w:rFonts w:ascii="Arial" w:hAnsi="Arial" w:cs="Arial"/>
        </w:rPr>
        <w:t>Fuel suppliers</w:t>
      </w:r>
    </w:p>
    <w:p w14:paraId="3144F26D" w14:textId="36417D39" w:rsidR="00BE340F" w:rsidRPr="009977A0" w:rsidRDefault="00BE340F" w:rsidP="009977A0">
      <w:pPr>
        <w:ind w:left="720"/>
        <w:rPr>
          <w:rFonts w:ascii="Arial" w:hAnsi="Arial" w:cs="Arial"/>
        </w:rPr>
      </w:pPr>
      <w:r w:rsidRPr="009977A0">
        <w:rPr>
          <w:rFonts w:ascii="Arial" w:hAnsi="Arial" w:cs="Arial"/>
        </w:rPr>
        <w:t xml:space="preserve">Entities that are not eligible under this list may request approval from the Secretary of Energy through the CEC. Further instructions </w:t>
      </w:r>
      <w:r w:rsidR="000571B4">
        <w:rPr>
          <w:rFonts w:ascii="Arial" w:hAnsi="Arial" w:cs="Arial"/>
        </w:rPr>
        <w:t>on</w:t>
      </w:r>
      <w:r w:rsidRPr="009977A0">
        <w:rPr>
          <w:rFonts w:ascii="Arial" w:hAnsi="Arial" w:cs="Arial"/>
        </w:rPr>
        <w:t xml:space="preserve"> how to request approval are available on the CERRI website located under the ‘Resources’ dropdown menu at: </w:t>
      </w:r>
      <w:hyperlink r:id="rId12">
        <w:r w:rsidRPr="009977A0">
          <w:rPr>
            <w:rStyle w:val="Hyperlink"/>
            <w:rFonts w:ascii="Arial" w:hAnsi="Arial" w:cs="Arial"/>
          </w:rPr>
          <w:t>https://www.energy.ca.gov/programs-and-topics/programs/community-energy-reliability-and-resilience-investment-cerri-program</w:t>
        </w:r>
      </w:hyperlink>
      <w:r w:rsidRPr="009977A0">
        <w:rPr>
          <w:rFonts w:ascii="Arial" w:hAnsi="Arial" w:cs="Arial"/>
        </w:rPr>
        <w:t xml:space="preserve">. </w:t>
      </w:r>
    </w:p>
    <w:p w14:paraId="3D150D00" w14:textId="72E42B45" w:rsidR="00BE340F" w:rsidRPr="009977A0" w:rsidRDefault="00BE340F" w:rsidP="00170022">
      <w:pPr>
        <w:pStyle w:val="Heading3"/>
        <w:numPr>
          <w:ilvl w:val="0"/>
          <w:numId w:val="15"/>
        </w:numPr>
        <w:spacing w:before="0" w:after="160"/>
      </w:pPr>
      <w:r w:rsidRPr="009977A0">
        <w:t>If they (community choice aggregators) are not eligible as lead applicants, can they be sub-applicants?</w:t>
      </w:r>
    </w:p>
    <w:p w14:paraId="484DF3B2" w14:textId="7ABEEDB1" w:rsidR="00DA5C50" w:rsidRPr="00DC150F" w:rsidRDefault="006C796F" w:rsidP="009977A0">
      <w:pPr>
        <w:ind w:left="720"/>
      </w:pPr>
      <w:r w:rsidRPr="009977A0">
        <w:rPr>
          <w:rFonts w:ascii="Arial" w:hAnsi="Arial" w:cs="Arial"/>
          <w:u w:val="single"/>
        </w:rPr>
        <w:t>CEC Response:</w:t>
      </w:r>
      <w:r w:rsidRPr="009977A0">
        <w:rPr>
          <w:rStyle w:val="Heading3Char"/>
          <w:rFonts w:ascii="Arial" w:hAnsi="Arial" w:cs="Arial"/>
        </w:rPr>
        <w:t xml:space="preserve"> </w:t>
      </w:r>
      <w:r w:rsidR="00BE340F" w:rsidRPr="009977A0">
        <w:rPr>
          <w:rFonts w:ascii="Arial" w:hAnsi="Arial" w:cs="Arial"/>
        </w:rPr>
        <w:t xml:space="preserve">Yes. </w:t>
      </w:r>
    </w:p>
    <w:p w14:paraId="018066E8" w14:textId="444DB7A4" w:rsidR="003D38DB" w:rsidRPr="009977A0" w:rsidRDefault="00BE340F" w:rsidP="00170022">
      <w:pPr>
        <w:pStyle w:val="Heading3"/>
        <w:numPr>
          <w:ilvl w:val="0"/>
          <w:numId w:val="15"/>
        </w:numPr>
        <w:spacing w:before="0" w:after="160"/>
        <w:rPr>
          <w:rStyle w:val="Heading3Char"/>
          <w:i/>
          <w:iCs/>
        </w:rPr>
      </w:pPr>
      <w:bookmarkStart w:id="10" w:name="_What_is_the"/>
      <w:bookmarkEnd w:id="10"/>
      <w:r w:rsidRPr="009977A0">
        <w:t>What is the estimated wait time to hear back from DOE for applicants who submit the Eligible Entity Request Form?</w:t>
      </w:r>
      <w:r w:rsidRPr="003D38DB">
        <w:rPr>
          <w:b/>
          <w:bCs/>
        </w:rPr>
        <w:t xml:space="preserve"> </w:t>
      </w:r>
    </w:p>
    <w:p w14:paraId="6B960650" w14:textId="2746922A" w:rsidR="00D46444" w:rsidRPr="009977A0" w:rsidRDefault="2FFDED24" w:rsidP="39D27BC5">
      <w:pPr>
        <w:ind w:left="720"/>
        <w:rPr>
          <w:rFonts w:ascii="Arial" w:hAnsi="Arial" w:cs="Arial"/>
          <w:i/>
          <w:iCs/>
        </w:rPr>
      </w:pPr>
      <w:r w:rsidRPr="39D27BC5">
        <w:rPr>
          <w:rFonts w:ascii="Arial" w:hAnsi="Arial" w:cs="Arial"/>
          <w:u w:val="single"/>
        </w:rPr>
        <w:t>CEC Response:</w:t>
      </w:r>
      <w:r w:rsidRPr="39D27BC5">
        <w:rPr>
          <w:rStyle w:val="Heading3Char"/>
          <w:rFonts w:ascii="Arial" w:hAnsi="Arial" w:cs="Arial"/>
        </w:rPr>
        <w:t xml:space="preserve"> </w:t>
      </w:r>
      <w:r w:rsidR="0DB3148E" w:rsidRPr="39D27BC5">
        <w:rPr>
          <w:rFonts w:ascii="Arial" w:hAnsi="Arial" w:cs="Arial"/>
        </w:rPr>
        <w:t xml:space="preserve">The CEC and </w:t>
      </w:r>
      <w:r w:rsidR="0446DE46" w:rsidRPr="39D27BC5">
        <w:rPr>
          <w:rFonts w:ascii="Arial" w:hAnsi="Arial" w:cs="Arial"/>
        </w:rPr>
        <w:t>the U.S. Department of Energy (</w:t>
      </w:r>
      <w:r w:rsidR="0DB3148E" w:rsidRPr="39D27BC5">
        <w:rPr>
          <w:rFonts w:ascii="Arial" w:hAnsi="Arial" w:cs="Arial"/>
        </w:rPr>
        <w:t>DOE</w:t>
      </w:r>
      <w:r w:rsidR="04265D9E" w:rsidRPr="39D27BC5">
        <w:rPr>
          <w:rFonts w:ascii="Arial" w:hAnsi="Arial" w:cs="Arial"/>
        </w:rPr>
        <w:t>)</w:t>
      </w:r>
      <w:r w:rsidR="0DB3148E" w:rsidRPr="39D27BC5">
        <w:rPr>
          <w:rFonts w:ascii="Arial" w:hAnsi="Arial" w:cs="Arial"/>
        </w:rPr>
        <w:t xml:space="preserve"> cannot provide a definite timeframe as to when an entity will be approved or denied eligibility, </w:t>
      </w:r>
      <w:r w:rsidR="7C8645A4" w:rsidRPr="39D27BC5">
        <w:rPr>
          <w:rFonts w:ascii="Arial" w:hAnsi="Arial" w:cs="Arial"/>
        </w:rPr>
        <w:t xml:space="preserve">but </w:t>
      </w:r>
      <w:r w:rsidR="0DB3148E" w:rsidRPr="39D27BC5">
        <w:rPr>
          <w:rFonts w:ascii="Arial" w:hAnsi="Arial" w:cs="Arial"/>
        </w:rPr>
        <w:t xml:space="preserve">the estimated time frame is 30-65 days. As such, the CEC recommends applying for eligibility as soon as possible if the entity you represent </w:t>
      </w:r>
      <w:r w:rsidR="4DE3C267" w:rsidRPr="39D27BC5">
        <w:rPr>
          <w:rFonts w:ascii="Arial" w:hAnsi="Arial" w:cs="Arial"/>
        </w:rPr>
        <w:t>does</w:t>
      </w:r>
      <w:r w:rsidR="46BBFE59" w:rsidRPr="39D27BC5">
        <w:rPr>
          <w:rFonts w:ascii="Arial" w:hAnsi="Arial" w:cs="Arial"/>
        </w:rPr>
        <w:t xml:space="preserve"> not</w:t>
      </w:r>
      <w:r w:rsidR="4DE3C267" w:rsidRPr="39D27BC5">
        <w:rPr>
          <w:rFonts w:ascii="Arial" w:hAnsi="Arial" w:cs="Arial"/>
        </w:rPr>
        <w:t xml:space="preserve"> clearly fit in one of the eligible entities listed in the </w:t>
      </w:r>
      <w:hyperlink w:anchor="_Are_community_choice">
        <w:r w:rsidR="4DE3C267" w:rsidRPr="39D27BC5">
          <w:rPr>
            <w:rStyle w:val="Hyperlink"/>
            <w:rFonts w:ascii="Arial" w:hAnsi="Arial" w:cs="Arial"/>
          </w:rPr>
          <w:t>Question 1</w:t>
        </w:r>
      </w:hyperlink>
      <w:r w:rsidR="4DE3C267" w:rsidRPr="39D27BC5">
        <w:rPr>
          <w:rFonts w:ascii="Arial" w:hAnsi="Arial" w:cs="Arial"/>
        </w:rPr>
        <w:t xml:space="preserve"> answer</w:t>
      </w:r>
      <w:r w:rsidR="57FF124E" w:rsidRPr="39D27BC5">
        <w:rPr>
          <w:rFonts w:ascii="Arial" w:hAnsi="Arial" w:cs="Arial"/>
        </w:rPr>
        <w:t xml:space="preserve">. </w:t>
      </w:r>
    </w:p>
    <w:p w14:paraId="2A9BF7C7" w14:textId="0A7F9A1A" w:rsidR="00EE4044" w:rsidRPr="00752CD2" w:rsidRDefault="00EE4044" w:rsidP="00170022">
      <w:pPr>
        <w:pStyle w:val="Heading3"/>
        <w:numPr>
          <w:ilvl w:val="0"/>
          <w:numId w:val="15"/>
        </w:numPr>
        <w:spacing w:before="0" w:after="160"/>
      </w:pPr>
      <w:r w:rsidRPr="00752CD2">
        <w:t>How long does the approval from CEC take to be included as an eligible entity?</w:t>
      </w:r>
    </w:p>
    <w:p w14:paraId="3C7D480A" w14:textId="19F2A210" w:rsidR="00EE4044" w:rsidRPr="00170022" w:rsidRDefault="00744181" w:rsidP="00170022">
      <w:pPr>
        <w:ind w:firstLine="720"/>
        <w:rPr>
          <w:rFonts w:ascii="Arial" w:hAnsi="Arial" w:cs="Arial"/>
        </w:rPr>
      </w:pPr>
      <w:r w:rsidRPr="009977A0">
        <w:rPr>
          <w:rFonts w:ascii="Arial" w:hAnsi="Arial" w:cs="Arial"/>
          <w:u w:val="single"/>
        </w:rPr>
        <w:t>CEC Response:</w:t>
      </w:r>
      <w:r w:rsidRPr="00170022">
        <w:rPr>
          <w:rFonts w:ascii="Arial" w:hAnsi="Arial" w:cs="Arial"/>
        </w:rPr>
        <w:t xml:space="preserve"> </w:t>
      </w:r>
      <w:r w:rsidR="00EE4044" w:rsidRPr="009977A0">
        <w:rPr>
          <w:rFonts w:ascii="Arial" w:hAnsi="Arial" w:cs="Arial"/>
        </w:rPr>
        <w:t xml:space="preserve">Please see </w:t>
      </w:r>
      <w:r w:rsidR="000C59CF" w:rsidRPr="009977A0">
        <w:rPr>
          <w:rFonts w:ascii="Arial" w:hAnsi="Arial" w:cs="Arial"/>
        </w:rPr>
        <w:t>the answer to</w:t>
      </w:r>
      <w:r w:rsidR="003D38DB" w:rsidRPr="009977A0">
        <w:rPr>
          <w:rFonts w:ascii="Arial" w:hAnsi="Arial" w:cs="Arial"/>
        </w:rPr>
        <w:t xml:space="preserve"> </w:t>
      </w:r>
      <w:hyperlink w:anchor="_What_is_the" w:history="1">
        <w:r w:rsidR="003D38DB" w:rsidRPr="009977A0">
          <w:rPr>
            <w:rStyle w:val="Hyperlink"/>
            <w:rFonts w:ascii="Arial" w:hAnsi="Arial" w:cs="Arial"/>
          </w:rPr>
          <w:t>Question</w:t>
        </w:r>
        <w:r w:rsidR="00EE4044" w:rsidRPr="009977A0">
          <w:rPr>
            <w:rStyle w:val="Hyperlink"/>
            <w:rFonts w:ascii="Arial" w:hAnsi="Arial" w:cs="Arial"/>
          </w:rPr>
          <w:t xml:space="preserve"> </w:t>
        </w:r>
        <w:r w:rsidR="003B550F" w:rsidRPr="009977A0">
          <w:rPr>
            <w:rStyle w:val="Hyperlink"/>
            <w:rFonts w:ascii="Arial" w:hAnsi="Arial" w:cs="Arial"/>
          </w:rPr>
          <w:t>3</w:t>
        </w:r>
      </w:hyperlink>
      <w:r w:rsidR="003B550F" w:rsidRPr="009977A0">
        <w:rPr>
          <w:rFonts w:ascii="Arial" w:hAnsi="Arial" w:cs="Arial"/>
        </w:rPr>
        <w:t xml:space="preserve"> </w:t>
      </w:r>
      <w:r w:rsidR="00EE4044" w:rsidRPr="009977A0">
        <w:rPr>
          <w:rFonts w:ascii="Arial" w:hAnsi="Arial" w:cs="Arial"/>
        </w:rPr>
        <w:t>above.</w:t>
      </w:r>
      <w:r w:rsidR="00EE4044" w:rsidRPr="00170022">
        <w:rPr>
          <w:rFonts w:ascii="Arial" w:hAnsi="Arial" w:cs="Arial"/>
        </w:rPr>
        <w:t xml:space="preserve">  </w:t>
      </w:r>
    </w:p>
    <w:p w14:paraId="2BC1A570" w14:textId="4B614DC0" w:rsidR="00574913" w:rsidRPr="009977A0" w:rsidRDefault="00574913" w:rsidP="00170022">
      <w:pPr>
        <w:pStyle w:val="Heading3"/>
        <w:numPr>
          <w:ilvl w:val="0"/>
          <w:numId w:val="15"/>
        </w:numPr>
        <w:spacing w:before="0" w:after="160"/>
      </w:pPr>
      <w:r w:rsidRPr="009977A0">
        <w:t xml:space="preserve">Based on section II. Eligibility Requirements/A. Applicant, would a battery energy storage operator and/or provider be an Eligible Applicant? </w:t>
      </w:r>
    </w:p>
    <w:p w14:paraId="05A09706" w14:textId="1223C6D5" w:rsidR="0023230B" w:rsidRPr="00B65813" w:rsidRDefault="0081095D" w:rsidP="009977A0">
      <w:pPr>
        <w:ind w:left="720"/>
      </w:pPr>
      <w:r w:rsidRPr="009977A0">
        <w:rPr>
          <w:rFonts w:ascii="Arial" w:hAnsi="Arial" w:cs="Arial"/>
          <w:u w:val="single"/>
        </w:rPr>
        <w:t>CEC Response:</w:t>
      </w:r>
      <w:r w:rsidRPr="00170022">
        <w:rPr>
          <w:rFonts w:ascii="Arial" w:hAnsi="Arial" w:cs="Arial"/>
        </w:rPr>
        <w:t xml:space="preserve"> </w:t>
      </w:r>
      <w:r w:rsidR="00574913" w:rsidRPr="009977A0">
        <w:rPr>
          <w:rFonts w:ascii="Arial" w:hAnsi="Arial" w:cs="Arial"/>
        </w:rPr>
        <w:t xml:space="preserve">Electricity Storage Operators are eligible. </w:t>
      </w:r>
      <w:r w:rsidR="00C0579B" w:rsidRPr="009977A0">
        <w:rPr>
          <w:rFonts w:ascii="Arial" w:hAnsi="Arial" w:cs="Arial"/>
        </w:rPr>
        <w:t xml:space="preserve">The </w:t>
      </w:r>
      <w:r w:rsidR="00F436B3">
        <w:rPr>
          <w:rFonts w:ascii="Arial" w:hAnsi="Arial" w:cs="Arial"/>
        </w:rPr>
        <w:t>CEC</w:t>
      </w:r>
      <w:r w:rsidR="00C0579B" w:rsidRPr="009977A0">
        <w:rPr>
          <w:rFonts w:ascii="Arial" w:hAnsi="Arial" w:cs="Arial"/>
        </w:rPr>
        <w:t xml:space="preserve"> </w:t>
      </w:r>
      <w:r w:rsidR="001C42C7">
        <w:rPr>
          <w:rFonts w:ascii="Arial" w:hAnsi="Arial" w:cs="Arial"/>
        </w:rPr>
        <w:t>requires</w:t>
      </w:r>
      <w:r w:rsidR="00C0579B" w:rsidRPr="009977A0">
        <w:rPr>
          <w:rFonts w:ascii="Arial" w:hAnsi="Arial" w:cs="Arial"/>
        </w:rPr>
        <w:t xml:space="preserve"> </w:t>
      </w:r>
      <w:r w:rsidR="00574913" w:rsidRPr="009977A0">
        <w:rPr>
          <w:rFonts w:ascii="Arial" w:hAnsi="Arial" w:cs="Arial"/>
        </w:rPr>
        <w:t>more information on what a battery energy storage provider means in this context to answer whether that entity would be eligible. If there is concern, please submit an eligibility reques</w:t>
      </w:r>
      <w:r w:rsidR="00DF6D43" w:rsidRPr="009977A0">
        <w:rPr>
          <w:rFonts w:ascii="Arial" w:hAnsi="Arial" w:cs="Arial"/>
        </w:rPr>
        <w:t>t</w:t>
      </w:r>
      <w:r w:rsidR="00DF6D43" w:rsidRPr="009977A0">
        <w:rPr>
          <w:rFonts w:ascii="Arial" w:hAnsi="Arial" w:cs="Arial"/>
          <w:color w:val="000000"/>
          <w:shd w:val="clear" w:color="auto" w:fill="FFFFFF"/>
        </w:rPr>
        <w:t xml:space="preserve"> by filling out the </w:t>
      </w:r>
      <w:hyperlink r:id="rId13" w:history="1">
        <w:r w:rsidR="00DF6D43" w:rsidRPr="009977A0">
          <w:rPr>
            <w:rStyle w:val="Hyperlink"/>
            <w:rFonts w:ascii="Arial" w:hAnsi="Arial" w:cs="Arial"/>
            <w:color w:val="004678"/>
            <w:shd w:val="clear" w:color="auto" w:fill="FFFFFF"/>
          </w:rPr>
          <w:t>Eligibility Request Form</w:t>
        </w:r>
      </w:hyperlink>
      <w:r w:rsidR="00DF6D43" w:rsidRPr="009977A0">
        <w:rPr>
          <w:rFonts w:ascii="Arial" w:hAnsi="Arial" w:cs="Arial"/>
          <w:color w:val="000000"/>
          <w:shd w:val="clear" w:color="auto" w:fill="FFFFFF"/>
        </w:rPr>
        <w:t> and emailing it to the CEC at </w:t>
      </w:r>
      <w:hyperlink r:id="rId14" w:history="1">
        <w:r w:rsidR="00DF6D43" w:rsidRPr="009977A0">
          <w:rPr>
            <w:rStyle w:val="Hyperlink"/>
            <w:rFonts w:ascii="Arial" w:hAnsi="Arial" w:cs="Arial"/>
            <w:color w:val="004678"/>
            <w:shd w:val="clear" w:color="auto" w:fill="FFFFFF"/>
          </w:rPr>
          <w:t>cerri@energy.ca.gov</w:t>
        </w:r>
      </w:hyperlink>
      <w:r w:rsidR="00DF6D43" w:rsidRPr="009977A0">
        <w:rPr>
          <w:rFonts w:ascii="Arial" w:hAnsi="Arial" w:cs="Arial"/>
          <w:color w:val="000000"/>
          <w:shd w:val="clear" w:color="auto" w:fill="FFFFFF"/>
        </w:rPr>
        <w:t>. The CEC and U.S. Secretary of Energy will consider the request for approval.</w:t>
      </w:r>
      <w:r w:rsidR="00DF6D43" w:rsidRPr="009977A0">
        <w:rPr>
          <w:rFonts w:ascii="Arial" w:hAnsi="Arial" w:cs="Arial"/>
        </w:rPr>
        <w:t xml:space="preserve"> </w:t>
      </w:r>
    </w:p>
    <w:p w14:paraId="22A20ACB" w14:textId="252079FF" w:rsidR="0023230B" w:rsidRPr="002C6E07" w:rsidRDefault="0023230B" w:rsidP="001C42C7">
      <w:pPr>
        <w:pStyle w:val="Heading3"/>
        <w:numPr>
          <w:ilvl w:val="0"/>
          <w:numId w:val="15"/>
        </w:numPr>
        <w:spacing w:before="0" w:after="160"/>
        <w:rPr>
          <w:shd w:val="clear" w:color="auto" w:fill="FFFFFF"/>
        </w:rPr>
      </w:pPr>
      <w:r w:rsidRPr="002C6E07">
        <w:rPr>
          <w:shd w:val="clear" w:color="auto" w:fill="FFFFFF"/>
        </w:rPr>
        <w:lastRenderedPageBreak/>
        <w:t>Are Energy as a Service microgrid developers who own the energy infrastructure assets (and have ownership rights to federal tax credits) eligible to submit applications?</w:t>
      </w:r>
    </w:p>
    <w:p w14:paraId="6EAFC307" w14:textId="02B5025C" w:rsidR="00944F0D" w:rsidRPr="00170022" w:rsidRDefault="002C6E07">
      <w:pPr>
        <w:shd w:val="clear" w:color="auto" w:fill="FFFFFF"/>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23230B" w:rsidRPr="00170022">
        <w:rPr>
          <w:rFonts w:ascii="Arial" w:hAnsi="Arial" w:cs="Arial"/>
          <w:color w:val="000000"/>
          <w:shd w:val="clear" w:color="auto" w:fill="FFFFFF"/>
        </w:rPr>
        <w:t>Yes, as long as the applicant owns the infrastructure, the applicant is an eligible entity, and the proposed activity is an eligible activity.</w:t>
      </w:r>
    </w:p>
    <w:p w14:paraId="4CEF05B9" w14:textId="57784038" w:rsidR="00314B98" w:rsidRPr="00937D89" w:rsidRDefault="00912356" w:rsidP="001C42C7">
      <w:pPr>
        <w:pStyle w:val="Heading3"/>
        <w:numPr>
          <w:ilvl w:val="0"/>
          <w:numId w:val="15"/>
        </w:numPr>
        <w:spacing w:before="0" w:after="160"/>
        <w:rPr>
          <w:shd w:val="clear" w:color="auto" w:fill="FFFFFF"/>
        </w:rPr>
      </w:pPr>
      <w:r>
        <w:rPr>
          <w:shd w:val="clear" w:color="auto" w:fill="FFFFFF"/>
        </w:rPr>
        <w:t>We are</w:t>
      </w:r>
      <w:r w:rsidR="00314B98" w:rsidRPr="00937D89">
        <w:rPr>
          <w:shd w:val="clear" w:color="auto" w:fill="FFFFFF"/>
        </w:rPr>
        <w:t xml:space="preserve"> a trade association</w:t>
      </w:r>
      <w:r w:rsidR="00395870" w:rsidRPr="00937D89">
        <w:rPr>
          <w:shd w:val="clear" w:color="auto" w:fill="FFFFFF"/>
        </w:rPr>
        <w:t xml:space="preserve"> representing electric cooperatives and rural public utility districts</w:t>
      </w:r>
      <w:r w:rsidR="00314B98" w:rsidRPr="00937D89">
        <w:rPr>
          <w:shd w:val="clear" w:color="auto" w:fill="FFFFFF"/>
        </w:rPr>
        <w:t>, which doesn't fall into the eligible applicant categories. However, we are uniquely positioned to form a consorti</w:t>
      </w:r>
      <w:r w:rsidR="2C51D679" w:rsidRPr="00937D89">
        <w:rPr>
          <w:shd w:val="clear" w:color="auto" w:fill="FFFFFF"/>
        </w:rPr>
        <w:t>um</w:t>
      </w:r>
      <w:r w:rsidR="00314B98" w:rsidRPr="00937D89">
        <w:rPr>
          <w:shd w:val="clear" w:color="auto" w:fill="FFFFFF"/>
        </w:rPr>
        <w:t xml:space="preserve"> to assist 3-4 small, rural distribution utilities</w:t>
      </w:r>
      <w:r w:rsidR="52ABCFE5" w:rsidRPr="00937D89">
        <w:rPr>
          <w:shd w:val="clear" w:color="auto" w:fill="FFFFFF"/>
        </w:rPr>
        <w:t xml:space="preserve"> to</w:t>
      </w:r>
      <w:r w:rsidR="00314B98" w:rsidRPr="00937D89">
        <w:rPr>
          <w:shd w:val="clear" w:color="auto" w:fill="FFFFFF"/>
        </w:rPr>
        <w:t xml:space="preserve"> submit an application. What is the process of receiving prior approval to be eligible to be an applicant? Would it be preferred to have one of the distribution providers in the consorti</w:t>
      </w:r>
      <w:r w:rsidR="32ADB821" w:rsidRPr="00937D89">
        <w:rPr>
          <w:shd w:val="clear" w:color="auto" w:fill="FFFFFF"/>
        </w:rPr>
        <w:t>um</w:t>
      </w:r>
      <w:r w:rsidR="00314B98" w:rsidRPr="00937D89">
        <w:rPr>
          <w:shd w:val="clear" w:color="auto" w:fill="FFFFFF"/>
        </w:rPr>
        <w:t xml:space="preserve"> to be the prime/lead applicant?</w:t>
      </w:r>
    </w:p>
    <w:p w14:paraId="79FE16CE" w14:textId="3B448DEB" w:rsidR="00314B98" w:rsidRDefault="00296FA1" w:rsidP="39D27BC5">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630089" w:rsidRPr="00170022">
        <w:rPr>
          <w:rFonts w:ascii="Arial" w:hAnsi="Arial" w:cs="Arial"/>
          <w:color w:val="000000"/>
          <w:shd w:val="clear" w:color="auto" w:fill="FFFFFF"/>
        </w:rPr>
        <w:t xml:space="preserve">Please see </w:t>
      </w:r>
      <w:hyperlink w:anchor="_Are_community_choice" w:history="1">
        <w:r w:rsidR="00630089" w:rsidRPr="00170022">
          <w:rPr>
            <w:rStyle w:val="Hyperlink"/>
            <w:rFonts w:ascii="Arial" w:hAnsi="Arial" w:cs="Arial"/>
            <w:shd w:val="clear" w:color="auto" w:fill="FFFFFF"/>
          </w:rPr>
          <w:t xml:space="preserve">Question </w:t>
        </w:r>
        <w:r w:rsidR="00937D89" w:rsidRPr="00170022">
          <w:rPr>
            <w:rStyle w:val="Hyperlink"/>
            <w:rFonts w:ascii="Arial" w:hAnsi="Arial" w:cs="Arial"/>
            <w:shd w:val="clear" w:color="auto" w:fill="FFFFFF"/>
          </w:rPr>
          <w:t>1</w:t>
        </w:r>
      </w:hyperlink>
      <w:r w:rsidR="00630089" w:rsidRPr="00170022">
        <w:rPr>
          <w:rFonts w:ascii="Arial" w:hAnsi="Arial" w:cs="Arial"/>
          <w:color w:val="000000"/>
          <w:shd w:val="clear" w:color="auto" w:fill="FFFFFF"/>
        </w:rPr>
        <w:t xml:space="preserve"> </w:t>
      </w:r>
      <w:r w:rsidR="006A1BB6" w:rsidRPr="00170022">
        <w:rPr>
          <w:rFonts w:ascii="Arial" w:hAnsi="Arial" w:cs="Arial"/>
          <w:color w:val="000000"/>
          <w:shd w:val="clear" w:color="auto" w:fill="FFFFFF"/>
        </w:rPr>
        <w:t xml:space="preserve">for instructions on submitting an eligibility request form. </w:t>
      </w:r>
      <w:r w:rsidR="00D9708B" w:rsidRPr="00170022">
        <w:rPr>
          <w:rFonts w:ascii="Arial" w:hAnsi="Arial" w:cs="Arial"/>
          <w:color w:val="000000"/>
          <w:shd w:val="clear" w:color="auto" w:fill="FFFFFF"/>
        </w:rPr>
        <w:t xml:space="preserve">If </w:t>
      </w:r>
      <w:r w:rsidR="003C5504" w:rsidRPr="00170022">
        <w:rPr>
          <w:rFonts w:ascii="Arial" w:hAnsi="Arial" w:cs="Arial"/>
          <w:color w:val="000000"/>
          <w:shd w:val="clear" w:color="auto" w:fill="FFFFFF"/>
        </w:rPr>
        <w:t>the eligibility request</w:t>
      </w:r>
      <w:r w:rsidR="00D86246" w:rsidRPr="00170022">
        <w:rPr>
          <w:rFonts w:ascii="Arial" w:hAnsi="Arial" w:cs="Arial"/>
          <w:color w:val="000000"/>
          <w:shd w:val="clear" w:color="auto" w:fill="FFFFFF"/>
        </w:rPr>
        <w:t xml:space="preserve"> for the trade association</w:t>
      </w:r>
      <w:r w:rsidR="003C5504" w:rsidRPr="00170022">
        <w:rPr>
          <w:rFonts w:ascii="Arial" w:hAnsi="Arial" w:cs="Arial"/>
          <w:color w:val="000000"/>
          <w:shd w:val="clear" w:color="auto" w:fill="FFFFFF"/>
        </w:rPr>
        <w:t xml:space="preserve"> </w:t>
      </w:r>
      <w:r w:rsidR="002257FD" w:rsidRPr="00170022">
        <w:rPr>
          <w:rFonts w:ascii="Arial" w:hAnsi="Arial" w:cs="Arial"/>
          <w:color w:val="000000"/>
          <w:shd w:val="clear" w:color="auto" w:fill="FFFFFF"/>
        </w:rPr>
        <w:t xml:space="preserve">is denied, then </w:t>
      </w:r>
      <w:r w:rsidR="00D86246" w:rsidRPr="00170022">
        <w:rPr>
          <w:rFonts w:ascii="Arial" w:hAnsi="Arial" w:cs="Arial"/>
          <w:color w:val="000000"/>
          <w:shd w:val="clear" w:color="auto" w:fill="FFFFFF"/>
        </w:rPr>
        <w:t>the lead applicant must fall under an eligible category, such</w:t>
      </w:r>
      <w:r w:rsidR="00622A45" w:rsidRPr="00170022">
        <w:rPr>
          <w:rFonts w:ascii="Arial" w:hAnsi="Arial" w:cs="Arial"/>
          <w:color w:val="000000"/>
          <w:shd w:val="clear" w:color="auto" w:fill="FFFFFF"/>
        </w:rPr>
        <w:t xml:space="preserve"> as a distribution provider in the consorti</w:t>
      </w:r>
      <w:r w:rsidR="36D284CA" w:rsidRPr="00170022">
        <w:rPr>
          <w:rFonts w:ascii="Arial" w:hAnsi="Arial" w:cs="Arial"/>
          <w:color w:val="000000"/>
          <w:shd w:val="clear" w:color="auto" w:fill="FFFFFF"/>
        </w:rPr>
        <w:t>um</w:t>
      </w:r>
      <w:r w:rsidR="00622A45" w:rsidRPr="00170022">
        <w:rPr>
          <w:rFonts w:ascii="Arial" w:hAnsi="Arial" w:cs="Arial"/>
          <w:color w:val="000000"/>
          <w:shd w:val="clear" w:color="auto" w:fill="FFFFFF"/>
        </w:rPr>
        <w:t xml:space="preserve">. </w:t>
      </w:r>
    </w:p>
    <w:p w14:paraId="01A695C5" w14:textId="77777777" w:rsidR="003B4A8E" w:rsidRDefault="003B4A8E" w:rsidP="003B4A8E">
      <w:pPr>
        <w:pStyle w:val="Heading3"/>
        <w:numPr>
          <w:ilvl w:val="0"/>
          <w:numId w:val="15"/>
        </w:numPr>
        <w:spacing w:before="0" w:after="160"/>
      </w:pPr>
      <w:r>
        <w:t>Are entities who are unable to sign the Applicant Declaration Form (Attachment 10) still eligible for award consideration?</w:t>
      </w:r>
    </w:p>
    <w:p w14:paraId="6AD05357" w14:textId="0C786425" w:rsidR="000B4E19" w:rsidRDefault="6F8A8B25" w:rsidP="00AB39CB">
      <w:pPr>
        <w:ind w:left="720"/>
        <w:rPr>
          <w:rFonts w:ascii="Arial" w:hAnsi="Arial" w:cs="Arial"/>
        </w:rPr>
      </w:pPr>
      <w:r w:rsidRPr="3D67F22A">
        <w:rPr>
          <w:rFonts w:ascii="Arial" w:hAnsi="Arial" w:cs="Arial"/>
          <w:u w:val="single"/>
        </w:rPr>
        <w:t>CEC Response:</w:t>
      </w:r>
      <w:r w:rsidRPr="3D67F22A">
        <w:rPr>
          <w:rFonts w:ascii="Arial" w:hAnsi="Arial" w:cs="Arial"/>
        </w:rPr>
        <w:t xml:space="preserve"> Yes, applicants who are unable to sign the Applicant Declaration Form will remain eligible for award consideration. The applicant must detail the reason(s) why they are unable to sign at the end of the form.</w:t>
      </w:r>
    </w:p>
    <w:p w14:paraId="6D04E6A1" w14:textId="7601BE1E" w:rsidR="00C16F77" w:rsidRPr="00642A9E" w:rsidRDefault="6503F2FE" w:rsidP="00C16F77">
      <w:pPr>
        <w:pStyle w:val="Heading3"/>
        <w:numPr>
          <w:ilvl w:val="0"/>
          <w:numId w:val="15"/>
        </w:numPr>
        <w:spacing w:before="0" w:after="160"/>
      </w:pPr>
      <w:bookmarkStart w:id="11" w:name="_In_the_last"/>
      <w:bookmarkEnd w:id="11"/>
      <w:r>
        <w:t>In the last 6 years, we’ve had both the deadliest and costliest wildfires in recent history - both of which</w:t>
      </w:r>
      <w:r w:rsidR="6287CA00">
        <w:t xml:space="preserve"> were</w:t>
      </w:r>
      <w:r>
        <w:t xml:space="preserve"> caused by utility companies. Existing methods to protect from wildfires will take generations to complete (literally hundreds of years) and cost millions of dollars per mile to install. We use a robotic system to install an advanced material over existing power lines, eliminating the costly construction process required to put them underground. Our service is up to 97% cheaper and 100x faster than putting power lines underground.</w:t>
      </w:r>
    </w:p>
    <w:p w14:paraId="1B2644C3" w14:textId="51771941" w:rsidR="00C16F77" w:rsidRDefault="6503F2FE" w:rsidP="3D67F22A">
      <w:pPr>
        <w:pStyle w:val="ListParagraph"/>
        <w:rPr>
          <w:rFonts w:ascii="Arial" w:hAnsi="Arial" w:cs="Arial"/>
        </w:rPr>
      </w:pPr>
      <w:r w:rsidRPr="740B693B">
        <w:rPr>
          <w:rFonts w:ascii="Arial" w:hAnsi="Arial" w:cs="Arial"/>
          <w:u w:val="single"/>
        </w:rPr>
        <w:t>CEC Response:</w:t>
      </w:r>
      <w:r w:rsidRPr="740B693B">
        <w:rPr>
          <w:rFonts w:ascii="Arial" w:hAnsi="Arial" w:cs="Arial"/>
        </w:rPr>
        <w:t xml:space="preserve"> Based on the information provided, the proposed technology </w:t>
      </w:r>
      <w:r w:rsidR="5580C8C4" w:rsidRPr="3D67F22A">
        <w:rPr>
          <w:rFonts w:ascii="Arial" w:hAnsi="Arial" w:cs="Arial"/>
        </w:rPr>
        <w:t xml:space="preserve">seems to </w:t>
      </w:r>
      <w:r w:rsidRPr="3D67F22A">
        <w:rPr>
          <w:rFonts w:ascii="Arial" w:hAnsi="Arial" w:cs="Arial"/>
        </w:rPr>
        <w:t xml:space="preserve">align with the CERRI Program's eligible activities (see </w:t>
      </w:r>
      <w:hyperlink r:id="rId15" w:history="1">
        <w:r w:rsidRPr="3D67F22A">
          <w:rPr>
            <w:rStyle w:val="Hyperlink"/>
            <w:rFonts w:ascii="Arial" w:hAnsi="Arial" w:cs="Arial"/>
          </w:rPr>
          <w:t>CERRI Program Solicitation Manual</w:t>
        </w:r>
      </w:hyperlink>
      <w:r w:rsidRPr="3D67F22A">
        <w:rPr>
          <w:rFonts w:ascii="Arial" w:hAnsi="Arial" w:cs="Arial"/>
        </w:rPr>
        <w:t xml:space="preserve"> Section I.B). However, to qualify for CERRI Program funding, the </w:t>
      </w:r>
      <w:r w:rsidR="6401FF89" w:rsidRPr="3D67F22A">
        <w:rPr>
          <w:rFonts w:ascii="Arial" w:hAnsi="Arial" w:cs="Arial"/>
        </w:rPr>
        <w:t xml:space="preserve">prospective applicant </w:t>
      </w:r>
      <w:r w:rsidRPr="3D67F22A">
        <w:rPr>
          <w:rFonts w:ascii="Arial" w:hAnsi="Arial" w:cs="Arial"/>
        </w:rPr>
        <w:t>must qualify as an eligible entity</w:t>
      </w:r>
      <w:r w:rsidR="0E754480" w:rsidRPr="3D67F22A">
        <w:rPr>
          <w:rFonts w:ascii="Arial" w:hAnsi="Arial" w:cs="Arial"/>
        </w:rPr>
        <w:t>,</w:t>
      </w:r>
      <w:r w:rsidRPr="3D67F22A">
        <w:rPr>
          <w:rFonts w:ascii="Arial" w:hAnsi="Arial" w:cs="Arial"/>
        </w:rPr>
        <w:t xml:space="preserve"> or partner with an eligible entity. Please see a comprehensive description of </w:t>
      </w:r>
      <w:r w:rsidR="0096DC70" w:rsidRPr="3D67F22A">
        <w:rPr>
          <w:rFonts w:ascii="Arial" w:hAnsi="Arial" w:cs="Arial"/>
        </w:rPr>
        <w:t>“</w:t>
      </w:r>
      <w:r w:rsidRPr="3D67F22A">
        <w:rPr>
          <w:rFonts w:ascii="Arial" w:hAnsi="Arial" w:cs="Arial"/>
        </w:rPr>
        <w:t>eligible entities</w:t>
      </w:r>
      <w:r w:rsidR="29DBFE08" w:rsidRPr="3D67F22A">
        <w:rPr>
          <w:rFonts w:ascii="Arial" w:hAnsi="Arial" w:cs="Arial"/>
        </w:rPr>
        <w:t>”</w:t>
      </w:r>
      <w:r w:rsidRPr="3D67F22A">
        <w:rPr>
          <w:rFonts w:ascii="Arial" w:hAnsi="Arial" w:cs="Arial"/>
        </w:rPr>
        <w:t xml:space="preserve"> in the </w:t>
      </w:r>
      <w:hyperlink r:id="rId16" w:history="1">
        <w:r w:rsidRPr="3D67F22A">
          <w:rPr>
            <w:rStyle w:val="Hyperlink"/>
            <w:rFonts w:ascii="Arial" w:hAnsi="Arial" w:cs="Arial"/>
          </w:rPr>
          <w:t>CERRI solicitation manual</w:t>
        </w:r>
      </w:hyperlink>
      <w:r w:rsidRPr="3D67F22A">
        <w:rPr>
          <w:rFonts w:ascii="Arial" w:hAnsi="Arial" w:cs="Arial"/>
        </w:rPr>
        <w:t xml:space="preserve"> (Section II.A).</w:t>
      </w:r>
    </w:p>
    <w:p w14:paraId="34A454E2" w14:textId="61E49C04" w:rsidR="00C16F77" w:rsidRDefault="6503F2FE" w:rsidP="00C16F77">
      <w:pPr>
        <w:pStyle w:val="Heading3"/>
        <w:numPr>
          <w:ilvl w:val="0"/>
          <w:numId w:val="15"/>
        </w:numPr>
        <w:spacing w:before="0" w:after="160"/>
      </w:pPr>
      <w:bookmarkStart w:id="12" w:name="_In_regard_to"/>
      <w:bookmarkEnd w:id="12"/>
      <w:r>
        <w:t>In regard to CERRI GFO-23-312, would the California Conservation Corps (CCC) be an allowable C</w:t>
      </w:r>
      <w:r w:rsidR="143A94BC">
        <w:t>ommunity-</w:t>
      </w:r>
      <w:r>
        <w:t>B</w:t>
      </w:r>
      <w:r w:rsidR="5F009F5B">
        <w:t xml:space="preserve">ased </w:t>
      </w:r>
      <w:r>
        <w:t>O</w:t>
      </w:r>
      <w:r w:rsidR="0A8ED87C">
        <w:t>rganization</w:t>
      </w:r>
      <w:r>
        <w:t xml:space="preserve"> partner? Are there any considerations regarding federal funding with the CCC that we should be aware of? </w:t>
      </w:r>
    </w:p>
    <w:p w14:paraId="1F5926E3" w14:textId="77777777" w:rsidR="00C16F77" w:rsidRPr="006646FB" w:rsidRDefault="6503F2FE" w:rsidP="00C16F77">
      <w:pPr>
        <w:ind w:left="720"/>
        <w:rPr>
          <w:rFonts w:ascii="Arial" w:hAnsi="Arial" w:cs="Arial"/>
        </w:rPr>
      </w:pPr>
      <w:r w:rsidRPr="3D67F22A">
        <w:rPr>
          <w:rFonts w:ascii="Arial" w:hAnsi="Arial" w:cs="Arial"/>
          <w:u w:val="single"/>
        </w:rPr>
        <w:t>CEC Response:</w:t>
      </w:r>
      <w:r w:rsidRPr="3D67F22A">
        <w:rPr>
          <w:rFonts w:ascii="Arial" w:hAnsi="Arial" w:cs="Arial"/>
        </w:rPr>
        <w:t xml:space="preserve"> The CCC may qualify as long as it meets the following criteria:</w:t>
      </w:r>
    </w:p>
    <w:p w14:paraId="3A35A290" w14:textId="6110ABED" w:rsidR="00C16F77" w:rsidRPr="006646FB" w:rsidRDefault="6503F2FE" w:rsidP="00C16F77">
      <w:pPr>
        <w:pStyle w:val="ListParagraph"/>
        <w:numPr>
          <w:ilvl w:val="0"/>
          <w:numId w:val="18"/>
        </w:numPr>
        <w:rPr>
          <w:rFonts w:ascii="Arial" w:hAnsi="Arial" w:cs="Arial"/>
        </w:rPr>
      </w:pPr>
      <w:r w:rsidRPr="3D67F22A">
        <w:rPr>
          <w:rFonts w:ascii="Arial" w:hAnsi="Arial" w:cs="Arial"/>
        </w:rPr>
        <w:t>Has an office in the region (e.g., air basin, city, county) and meets the demographic profile of the communit</w:t>
      </w:r>
      <w:r w:rsidR="14DBCB47" w:rsidRPr="3D67F22A">
        <w:rPr>
          <w:rFonts w:ascii="Arial" w:hAnsi="Arial" w:cs="Arial"/>
        </w:rPr>
        <w:t>y/</w:t>
      </w:r>
      <w:r w:rsidRPr="3D67F22A">
        <w:rPr>
          <w:rFonts w:ascii="Arial" w:hAnsi="Arial" w:cs="Arial"/>
        </w:rPr>
        <w:t xml:space="preserve">ies </w:t>
      </w:r>
      <w:r w:rsidR="4B6BFBD0" w:rsidRPr="3D67F22A">
        <w:rPr>
          <w:rFonts w:ascii="Arial" w:hAnsi="Arial" w:cs="Arial"/>
        </w:rPr>
        <w:t>it</w:t>
      </w:r>
      <w:r w:rsidRPr="3D67F22A">
        <w:rPr>
          <w:rFonts w:ascii="Arial" w:hAnsi="Arial" w:cs="Arial"/>
        </w:rPr>
        <w:t xml:space="preserve"> serve</w:t>
      </w:r>
      <w:r w:rsidR="055CB013" w:rsidRPr="3D67F22A">
        <w:rPr>
          <w:rFonts w:ascii="Arial" w:hAnsi="Arial" w:cs="Arial"/>
        </w:rPr>
        <w:t>s</w:t>
      </w:r>
      <w:r w:rsidRPr="3D67F22A">
        <w:rPr>
          <w:rFonts w:ascii="Arial" w:hAnsi="Arial" w:cs="Arial"/>
        </w:rPr>
        <w:t>.</w:t>
      </w:r>
    </w:p>
    <w:p w14:paraId="36AA4ED2" w14:textId="77777777" w:rsidR="00C16F77" w:rsidRPr="006646FB" w:rsidRDefault="00C16F77" w:rsidP="00C16F77">
      <w:pPr>
        <w:pStyle w:val="ListParagraph"/>
        <w:numPr>
          <w:ilvl w:val="0"/>
          <w:numId w:val="18"/>
        </w:numPr>
        <w:rPr>
          <w:rFonts w:ascii="Arial" w:hAnsi="Arial" w:cs="Arial"/>
        </w:rPr>
      </w:pPr>
      <w:r w:rsidRPr="006646FB">
        <w:rPr>
          <w:rFonts w:ascii="Arial" w:hAnsi="Arial" w:cs="Arial"/>
        </w:rPr>
        <w:lastRenderedPageBreak/>
        <w:t>Has deployed projects and/or outreach efforts within the proposed community's region (e.g., air basin or county).</w:t>
      </w:r>
    </w:p>
    <w:p w14:paraId="3E9EA655" w14:textId="77777777" w:rsidR="00C16F77" w:rsidRPr="006646FB" w:rsidRDefault="00C16F77" w:rsidP="00C16F77">
      <w:pPr>
        <w:pStyle w:val="ListParagraph"/>
        <w:numPr>
          <w:ilvl w:val="0"/>
          <w:numId w:val="18"/>
        </w:numPr>
        <w:rPr>
          <w:rFonts w:ascii="Arial" w:hAnsi="Arial" w:cs="Arial"/>
        </w:rPr>
      </w:pPr>
      <w:r w:rsidRPr="006646FB">
        <w:rPr>
          <w:rFonts w:ascii="Arial" w:hAnsi="Arial" w:cs="Arial"/>
        </w:rPr>
        <w:t>Has official mission and vision statements that expressly identify serving disadvantaged and/or low-income communities.</w:t>
      </w:r>
    </w:p>
    <w:p w14:paraId="675FCEC3" w14:textId="77777777" w:rsidR="00C16F77" w:rsidRPr="006646FB" w:rsidRDefault="00C16F77" w:rsidP="00C16F77">
      <w:pPr>
        <w:pStyle w:val="ListParagraph"/>
        <w:numPr>
          <w:ilvl w:val="0"/>
          <w:numId w:val="18"/>
        </w:numPr>
        <w:rPr>
          <w:rFonts w:ascii="Arial" w:hAnsi="Arial" w:cs="Arial"/>
        </w:rPr>
      </w:pPr>
      <w:r w:rsidRPr="006646FB">
        <w:rPr>
          <w:rFonts w:ascii="Arial" w:hAnsi="Arial" w:cs="Arial"/>
        </w:rPr>
        <w:t xml:space="preserve">Currently is a non-profit organization specializing in and dedicated to diversity, equity, or inclusion, or employs staff member(s) who specialize in and are dedicated to one or more of these areas.  </w:t>
      </w:r>
    </w:p>
    <w:p w14:paraId="4CF11879" w14:textId="3EC10872" w:rsidR="00C16F77" w:rsidRDefault="00C16F77" w:rsidP="004E41F3">
      <w:pPr>
        <w:ind w:left="720"/>
        <w:rPr>
          <w:rFonts w:ascii="Arial" w:hAnsi="Arial" w:cs="Arial"/>
        </w:rPr>
      </w:pPr>
      <w:r w:rsidRPr="740B693B">
        <w:rPr>
          <w:rFonts w:ascii="Arial" w:hAnsi="Arial" w:cs="Arial"/>
        </w:rPr>
        <w:t xml:space="preserve">The CEC will require further clarification that the CCC can meet each of these requirements. Please see the CERRI Program Terms &amp; Conditions on the </w:t>
      </w:r>
      <w:hyperlink r:id="rId17" w:history="1">
        <w:r w:rsidRPr="740B693B">
          <w:rPr>
            <w:rStyle w:val="Hyperlink"/>
            <w:rFonts w:ascii="Arial" w:hAnsi="Arial" w:cs="Arial"/>
          </w:rPr>
          <w:t>CERRI Program webpage</w:t>
        </w:r>
      </w:hyperlink>
      <w:r w:rsidRPr="740B693B">
        <w:rPr>
          <w:rFonts w:ascii="Arial" w:hAnsi="Arial" w:cs="Arial"/>
        </w:rPr>
        <w:t xml:space="preserve"> under the “Resources” dropdown menu for federal funding considerations to be aware of for </w:t>
      </w:r>
      <w:r w:rsidR="003E1C0A" w:rsidRPr="740B693B">
        <w:rPr>
          <w:rFonts w:ascii="Arial" w:hAnsi="Arial" w:cs="Arial"/>
        </w:rPr>
        <w:t>recipients, subrecipients</w:t>
      </w:r>
      <w:r w:rsidR="003E1C0A">
        <w:rPr>
          <w:rFonts w:ascii="Arial" w:hAnsi="Arial" w:cs="Arial"/>
        </w:rPr>
        <w:t>,</w:t>
      </w:r>
      <w:r w:rsidR="37891092" w:rsidRPr="740B693B">
        <w:rPr>
          <w:rFonts w:ascii="Arial" w:hAnsi="Arial" w:cs="Arial"/>
        </w:rPr>
        <w:t xml:space="preserve"> and project partners</w:t>
      </w:r>
      <w:r w:rsidRPr="740B693B">
        <w:rPr>
          <w:rFonts w:ascii="Arial" w:hAnsi="Arial" w:cs="Arial"/>
        </w:rPr>
        <w:t>.</w:t>
      </w:r>
    </w:p>
    <w:p w14:paraId="195AE369" w14:textId="343957E0" w:rsidR="000147E7" w:rsidRDefault="00F9030A" w:rsidP="005354E1">
      <w:pPr>
        <w:pStyle w:val="Heading3"/>
        <w:numPr>
          <w:ilvl w:val="0"/>
          <w:numId w:val="15"/>
        </w:numPr>
        <w:spacing w:before="0" w:after="160"/>
      </w:pPr>
      <w:bookmarkStart w:id="13" w:name="_Is_the_4"/>
      <w:bookmarkEnd w:id="13"/>
      <w:r w:rsidRPr="00F9030A">
        <w:t xml:space="preserve">Is the </w:t>
      </w:r>
      <w:r w:rsidR="006C7BDA" w:rsidRPr="00F9030A">
        <w:t>4</w:t>
      </w:r>
      <w:r w:rsidR="006C7BDA">
        <w:t>-million-Megawatt</w:t>
      </w:r>
      <w:r w:rsidR="00C13A5D">
        <w:t xml:space="preserve"> </w:t>
      </w:r>
      <w:r w:rsidR="0096001C">
        <w:t>hours</w:t>
      </w:r>
      <w:r w:rsidRPr="00F9030A">
        <w:t xml:space="preserve"> </w:t>
      </w:r>
      <w:r w:rsidR="00D95A3F">
        <w:t>(MW</w:t>
      </w:r>
      <w:r w:rsidR="00C13A5D">
        <w:t>h</w:t>
      </w:r>
      <w:r w:rsidR="00D95A3F">
        <w:t xml:space="preserve">) </w:t>
      </w:r>
      <w:r w:rsidR="00BC3572">
        <w:t xml:space="preserve">small utility </w:t>
      </w:r>
      <w:r w:rsidRPr="00F9030A">
        <w:t xml:space="preserve">designation based on total sales in the country or only sales in the state that they are applying for funding? </w:t>
      </w:r>
      <w:r w:rsidR="00FC5226">
        <w:t>Our utility</w:t>
      </w:r>
      <w:r w:rsidRPr="00F9030A">
        <w:t xml:space="preserve"> sells less than 4</w:t>
      </w:r>
      <w:r w:rsidR="00847339">
        <w:t xml:space="preserve"> million</w:t>
      </w:r>
      <w:r w:rsidRPr="00F9030A">
        <w:t xml:space="preserve"> MW</w:t>
      </w:r>
      <w:r w:rsidR="00C13A5D">
        <w:t>h</w:t>
      </w:r>
      <w:r w:rsidRPr="00F9030A">
        <w:t xml:space="preserve"> in C</w:t>
      </w:r>
      <w:r w:rsidR="00586C51">
        <w:t>alifornia</w:t>
      </w:r>
      <w:r w:rsidRPr="00F9030A">
        <w:t xml:space="preserve"> but far more than 4</w:t>
      </w:r>
      <w:r w:rsidR="00D95A3F">
        <w:t xml:space="preserve"> million</w:t>
      </w:r>
      <w:r w:rsidRPr="00F9030A">
        <w:t xml:space="preserve"> MW</w:t>
      </w:r>
      <w:r w:rsidR="00C13A5D">
        <w:t>h</w:t>
      </w:r>
      <w:r w:rsidRPr="00F9030A">
        <w:t xml:space="preserve"> total throughout the country.</w:t>
      </w:r>
    </w:p>
    <w:p w14:paraId="7C532703" w14:textId="3D7F5770" w:rsidR="00F9030A" w:rsidRPr="005354E1" w:rsidRDefault="00F9030A" w:rsidP="00FC5226">
      <w:pPr>
        <w:ind w:left="720"/>
        <w:rPr>
          <w:rFonts w:ascii="Arial" w:hAnsi="Arial" w:cs="Arial"/>
        </w:rPr>
      </w:pPr>
      <w:r w:rsidRPr="005354E1">
        <w:rPr>
          <w:rFonts w:ascii="Arial" w:hAnsi="Arial" w:cs="Arial"/>
          <w:u w:val="single"/>
        </w:rPr>
        <w:t>CEC Response</w:t>
      </w:r>
      <w:r w:rsidRPr="005354E1">
        <w:rPr>
          <w:rFonts w:ascii="Arial" w:hAnsi="Arial" w:cs="Arial"/>
        </w:rPr>
        <w:t xml:space="preserve">: </w:t>
      </w:r>
      <w:r w:rsidR="00B32B7E" w:rsidRPr="005354E1">
        <w:rPr>
          <w:rFonts w:ascii="Arial" w:hAnsi="Arial" w:cs="Arial"/>
        </w:rPr>
        <w:t>In general</w:t>
      </w:r>
      <w:r w:rsidR="00A554BB">
        <w:rPr>
          <w:rFonts w:ascii="Arial" w:hAnsi="Arial" w:cs="Arial"/>
        </w:rPr>
        <w:t>,</w:t>
      </w:r>
      <w:r w:rsidR="00B32B7E" w:rsidRPr="005354E1">
        <w:rPr>
          <w:rFonts w:ascii="Arial" w:hAnsi="Arial" w:cs="Arial"/>
        </w:rPr>
        <w:t xml:space="preserve"> the designation is based on company-wide sales</w:t>
      </w:r>
      <w:r w:rsidR="00D011A1">
        <w:rPr>
          <w:rFonts w:ascii="Arial" w:hAnsi="Arial" w:cs="Arial"/>
        </w:rPr>
        <w:t>.</w:t>
      </w:r>
      <w:r w:rsidR="00B32B7E">
        <w:rPr>
          <w:rFonts w:ascii="Arial" w:hAnsi="Arial" w:cs="Arial"/>
        </w:rPr>
        <w:t xml:space="preserve"> </w:t>
      </w:r>
      <w:r w:rsidR="00D011A1">
        <w:rPr>
          <w:rFonts w:ascii="Arial" w:hAnsi="Arial" w:cs="Arial"/>
        </w:rPr>
        <w:t>I</w:t>
      </w:r>
      <w:r w:rsidR="00847339">
        <w:rPr>
          <w:rFonts w:ascii="Arial" w:hAnsi="Arial" w:cs="Arial"/>
        </w:rPr>
        <w:t>n this case</w:t>
      </w:r>
      <w:r w:rsidR="00D011A1">
        <w:rPr>
          <w:rFonts w:ascii="Arial" w:hAnsi="Arial" w:cs="Arial"/>
        </w:rPr>
        <w:t>,</w:t>
      </w:r>
      <w:r w:rsidR="00B32B7E" w:rsidRPr="005354E1">
        <w:rPr>
          <w:rFonts w:ascii="Arial" w:hAnsi="Arial" w:cs="Arial"/>
        </w:rPr>
        <w:t xml:space="preserve"> </w:t>
      </w:r>
      <w:r w:rsidR="00847339">
        <w:rPr>
          <w:rFonts w:ascii="Arial" w:hAnsi="Arial" w:cs="Arial"/>
        </w:rPr>
        <w:t xml:space="preserve">the </w:t>
      </w:r>
      <w:r w:rsidR="00FC5226" w:rsidRPr="005354E1">
        <w:rPr>
          <w:rFonts w:ascii="Arial" w:hAnsi="Arial" w:cs="Arial"/>
        </w:rPr>
        <w:t>utility</w:t>
      </w:r>
      <w:r w:rsidR="00D011A1">
        <w:rPr>
          <w:rFonts w:ascii="Arial" w:hAnsi="Arial" w:cs="Arial"/>
        </w:rPr>
        <w:t>’s sales</w:t>
      </w:r>
      <w:r w:rsidR="00FC5226" w:rsidRPr="005354E1">
        <w:rPr>
          <w:rFonts w:ascii="Arial" w:hAnsi="Arial" w:cs="Arial"/>
        </w:rPr>
        <w:t xml:space="preserve"> </w:t>
      </w:r>
      <w:r w:rsidR="00B32B7E" w:rsidRPr="005354E1">
        <w:rPr>
          <w:rFonts w:ascii="Arial" w:hAnsi="Arial" w:cs="Arial"/>
        </w:rPr>
        <w:t xml:space="preserve">would </w:t>
      </w:r>
      <w:r w:rsidR="00D011A1">
        <w:rPr>
          <w:rFonts w:ascii="Arial" w:hAnsi="Arial" w:cs="Arial"/>
        </w:rPr>
        <w:t>exceed</w:t>
      </w:r>
      <w:r w:rsidR="00B32B7E" w:rsidRPr="005354E1">
        <w:rPr>
          <w:rFonts w:ascii="Arial" w:hAnsi="Arial" w:cs="Arial"/>
        </w:rPr>
        <w:t xml:space="preserve"> 4</w:t>
      </w:r>
      <w:r w:rsidR="00D95A3F">
        <w:rPr>
          <w:rFonts w:ascii="Arial" w:hAnsi="Arial" w:cs="Arial"/>
        </w:rPr>
        <w:t xml:space="preserve"> million</w:t>
      </w:r>
      <w:r w:rsidR="00B32B7E" w:rsidRPr="005354E1">
        <w:rPr>
          <w:rFonts w:ascii="Arial" w:hAnsi="Arial" w:cs="Arial"/>
        </w:rPr>
        <w:t xml:space="preserve"> </w:t>
      </w:r>
      <w:r w:rsidR="00552511">
        <w:rPr>
          <w:rFonts w:ascii="Arial" w:hAnsi="Arial" w:cs="Arial"/>
        </w:rPr>
        <w:t>MWh</w:t>
      </w:r>
      <w:r w:rsidR="00D011A1">
        <w:rPr>
          <w:rFonts w:ascii="Arial" w:hAnsi="Arial" w:cs="Arial"/>
        </w:rPr>
        <w:t xml:space="preserve"> per </w:t>
      </w:r>
      <w:r w:rsidR="00B32B7E" w:rsidRPr="005354E1">
        <w:rPr>
          <w:rFonts w:ascii="Arial" w:hAnsi="Arial" w:cs="Arial"/>
        </w:rPr>
        <w:t>year</w:t>
      </w:r>
      <w:r w:rsidR="00D011A1">
        <w:rPr>
          <w:rFonts w:ascii="Arial" w:hAnsi="Arial" w:cs="Arial"/>
        </w:rPr>
        <w:t xml:space="preserve">. However, </w:t>
      </w:r>
      <w:r w:rsidR="00B32B7E" w:rsidDel="00D011A1">
        <w:rPr>
          <w:rFonts w:ascii="Arial" w:hAnsi="Arial" w:cs="Arial"/>
        </w:rPr>
        <w:t>i</w:t>
      </w:r>
      <w:r w:rsidR="00B32B7E" w:rsidRPr="005354E1">
        <w:rPr>
          <w:rFonts w:ascii="Arial" w:hAnsi="Arial" w:cs="Arial"/>
        </w:rPr>
        <w:t xml:space="preserve">f </w:t>
      </w:r>
      <w:r w:rsidR="00552511">
        <w:rPr>
          <w:rFonts w:ascii="Arial" w:hAnsi="Arial" w:cs="Arial"/>
        </w:rPr>
        <w:t>the utility</w:t>
      </w:r>
      <w:r w:rsidR="00B32B7E" w:rsidRPr="005354E1">
        <w:rPr>
          <w:rFonts w:ascii="Arial" w:hAnsi="Arial" w:cs="Arial"/>
        </w:rPr>
        <w:t xml:space="preserve"> h</w:t>
      </w:r>
      <w:r w:rsidR="00552511">
        <w:rPr>
          <w:rFonts w:ascii="Arial" w:hAnsi="Arial" w:cs="Arial"/>
        </w:rPr>
        <w:t>as</w:t>
      </w:r>
      <w:r w:rsidR="00B32B7E" w:rsidRPr="005354E1">
        <w:rPr>
          <w:rFonts w:ascii="Arial" w:hAnsi="Arial" w:cs="Arial"/>
        </w:rPr>
        <w:t xml:space="preserve"> a separate </w:t>
      </w:r>
      <w:r w:rsidR="00D011A1">
        <w:rPr>
          <w:rFonts w:ascii="Arial" w:hAnsi="Arial" w:cs="Arial"/>
        </w:rPr>
        <w:t>entity</w:t>
      </w:r>
      <w:r w:rsidR="00B32B7E" w:rsidRPr="005354E1">
        <w:rPr>
          <w:rFonts w:ascii="Arial" w:hAnsi="Arial" w:cs="Arial"/>
        </w:rPr>
        <w:t xml:space="preserve"> for C</w:t>
      </w:r>
      <w:r w:rsidR="00586C51">
        <w:rPr>
          <w:rFonts w:ascii="Arial" w:hAnsi="Arial" w:cs="Arial"/>
        </w:rPr>
        <w:t>alifornia</w:t>
      </w:r>
      <w:r w:rsidR="00B32B7E" w:rsidRPr="005354E1">
        <w:rPr>
          <w:rFonts w:ascii="Arial" w:hAnsi="Arial" w:cs="Arial"/>
        </w:rPr>
        <w:t xml:space="preserve"> sales, it may </w:t>
      </w:r>
      <w:r w:rsidR="00552511">
        <w:rPr>
          <w:rFonts w:ascii="Arial" w:hAnsi="Arial" w:cs="Arial"/>
        </w:rPr>
        <w:t>qualify</w:t>
      </w:r>
      <w:r w:rsidR="00B32B7E" w:rsidRPr="005354E1">
        <w:rPr>
          <w:rFonts w:ascii="Arial" w:hAnsi="Arial" w:cs="Arial"/>
        </w:rPr>
        <w:t xml:space="preserve"> for the small </w:t>
      </w:r>
      <w:r w:rsidR="00C2370E">
        <w:rPr>
          <w:rFonts w:ascii="Arial" w:hAnsi="Arial" w:cs="Arial"/>
        </w:rPr>
        <w:t>entity</w:t>
      </w:r>
      <w:r w:rsidR="00B32B7E" w:rsidRPr="005354E1">
        <w:rPr>
          <w:rFonts w:ascii="Arial" w:hAnsi="Arial" w:cs="Arial"/>
        </w:rPr>
        <w:t xml:space="preserve"> </w:t>
      </w:r>
      <w:r w:rsidR="00D011A1">
        <w:rPr>
          <w:rFonts w:ascii="Arial" w:hAnsi="Arial" w:cs="Arial"/>
        </w:rPr>
        <w:t>designation</w:t>
      </w:r>
      <w:r w:rsidR="00B32B7E" w:rsidRPr="005354E1">
        <w:rPr>
          <w:rFonts w:ascii="Arial" w:hAnsi="Arial" w:cs="Arial"/>
        </w:rPr>
        <w:t xml:space="preserve">. If </w:t>
      </w:r>
      <w:r w:rsidR="00B32B7E" w:rsidRPr="00552511" w:rsidDel="00552511">
        <w:rPr>
          <w:rFonts w:ascii="Arial" w:hAnsi="Arial" w:cs="Arial"/>
        </w:rPr>
        <w:t>not</w:t>
      </w:r>
      <w:r w:rsidR="00552511" w:rsidRPr="00552511">
        <w:rPr>
          <w:rFonts w:ascii="Arial" w:hAnsi="Arial" w:cs="Arial"/>
        </w:rPr>
        <w:t>,</w:t>
      </w:r>
      <w:r w:rsidR="00B32B7E" w:rsidRPr="005354E1">
        <w:rPr>
          <w:rFonts w:ascii="Arial" w:hAnsi="Arial" w:cs="Arial"/>
        </w:rPr>
        <w:t xml:space="preserve"> they</w:t>
      </w:r>
      <w:r w:rsidR="00D011A1">
        <w:rPr>
          <w:rFonts w:ascii="Arial" w:hAnsi="Arial" w:cs="Arial"/>
        </w:rPr>
        <w:t xml:space="preserve"> will</w:t>
      </w:r>
      <w:r w:rsidR="00B32B7E" w:rsidRPr="005354E1">
        <w:rPr>
          <w:rFonts w:ascii="Arial" w:hAnsi="Arial" w:cs="Arial"/>
        </w:rPr>
        <w:t xml:space="preserve"> </w:t>
      </w:r>
      <w:r w:rsidR="00552511">
        <w:rPr>
          <w:rFonts w:ascii="Arial" w:hAnsi="Arial" w:cs="Arial"/>
        </w:rPr>
        <w:t>be required to match at</w:t>
      </w:r>
      <w:r w:rsidR="00B32B7E" w:rsidRPr="005354E1">
        <w:rPr>
          <w:rFonts w:ascii="Arial" w:hAnsi="Arial" w:cs="Arial"/>
        </w:rPr>
        <w:t xml:space="preserve"> 10</w:t>
      </w:r>
      <w:r w:rsidR="00552511">
        <w:rPr>
          <w:rFonts w:ascii="Arial" w:hAnsi="Arial" w:cs="Arial"/>
        </w:rPr>
        <w:t>9</w:t>
      </w:r>
      <w:r w:rsidR="00B32B7E" w:rsidRPr="005354E1">
        <w:rPr>
          <w:rFonts w:ascii="Arial" w:hAnsi="Arial" w:cs="Arial"/>
        </w:rPr>
        <w:t>%.</w:t>
      </w:r>
    </w:p>
    <w:p w14:paraId="3096C619" w14:textId="40C44F3E" w:rsidR="00944F0D" w:rsidRPr="00944F0D" w:rsidRDefault="00944F0D" w:rsidP="001B22A0">
      <w:pPr>
        <w:pStyle w:val="Heading2"/>
        <w:numPr>
          <w:ilvl w:val="0"/>
          <w:numId w:val="7"/>
        </w:numPr>
        <w:spacing w:before="240"/>
        <w:ind w:left="360"/>
      </w:pPr>
      <w:bookmarkStart w:id="14" w:name="_Toc170392593"/>
      <w:r>
        <w:t>Projects</w:t>
      </w:r>
      <w:bookmarkEnd w:id="14"/>
    </w:p>
    <w:p w14:paraId="48096F6F" w14:textId="0664A52D" w:rsidR="00BE340F" w:rsidRPr="009977A0" w:rsidRDefault="00BE340F" w:rsidP="00D70FCD">
      <w:pPr>
        <w:pStyle w:val="Heading3"/>
        <w:numPr>
          <w:ilvl w:val="0"/>
          <w:numId w:val="15"/>
        </w:numPr>
        <w:spacing w:before="0" w:after="160"/>
      </w:pPr>
      <w:r>
        <w:t xml:space="preserve">Per the </w:t>
      </w:r>
      <w:r w:rsidR="005F7CC1">
        <w:t>Infrastructure</w:t>
      </w:r>
      <w:r w:rsidR="007945CD">
        <w:t xml:space="preserve"> </w:t>
      </w:r>
      <w:r>
        <w:t>I</w:t>
      </w:r>
      <w:r w:rsidR="005F7CC1">
        <w:t xml:space="preserve">nvestment and </w:t>
      </w:r>
      <w:r>
        <w:t>J</w:t>
      </w:r>
      <w:r w:rsidR="005F7CC1">
        <w:t>ob</w:t>
      </w:r>
      <w:r w:rsidR="71AAD29D">
        <w:t>s</w:t>
      </w:r>
      <w:r w:rsidR="005F7CC1">
        <w:t xml:space="preserve"> </w:t>
      </w:r>
      <w:r>
        <w:t>A</w:t>
      </w:r>
      <w:r w:rsidR="005F7CC1">
        <w:t>ct (IIJA)</w:t>
      </w:r>
      <w:r>
        <w:t>: "C) Application limitations.--</w:t>
      </w:r>
      <w:r w:rsidR="00456199">
        <w:t xml:space="preserve"> </w:t>
      </w:r>
      <w:r>
        <w:t xml:space="preserve">An eligible entity may not submit an application for a grant provided by the Secretary under subsection (c) and a grant provided by a State or Indian Tribe pursuant to subsection (d) during the same application cycle." What does this mean? Does this mean that if an entity is currently applying to GRIP, they are not eligible to apply for this cycle of CERRI, even if it is for a different project? Please clarify.  </w:t>
      </w:r>
    </w:p>
    <w:p w14:paraId="2D04C80C" w14:textId="4E24D138" w:rsidR="00BE340F" w:rsidRPr="00170022" w:rsidRDefault="00D67C07" w:rsidP="41A1DD90">
      <w:pPr>
        <w:ind w:left="720"/>
        <w:rPr>
          <w:rFonts w:ascii="Arial" w:eastAsia="Arial" w:hAnsi="Arial" w:cs="Arial"/>
          <w:color w:val="000000" w:themeColor="text1"/>
        </w:rPr>
      </w:pPr>
      <w:r w:rsidRPr="41A1DD90">
        <w:rPr>
          <w:rFonts w:ascii="Arial" w:hAnsi="Arial" w:cs="Arial"/>
          <w:u w:val="single"/>
        </w:rPr>
        <w:t>CEC Response:</w:t>
      </w:r>
      <w:r w:rsidRPr="41A1DD90">
        <w:rPr>
          <w:rFonts w:ascii="Arial" w:hAnsi="Arial" w:cs="Arial"/>
        </w:rPr>
        <w:t xml:space="preserve"> </w:t>
      </w:r>
      <w:r w:rsidR="00BE340F" w:rsidRPr="41A1DD90">
        <w:rPr>
          <w:rFonts w:ascii="Arial" w:hAnsi="Arial" w:cs="Arial"/>
        </w:rPr>
        <w:t xml:space="preserve">Applicants are not allowed to submit the same project for approval under both programs at the same time. </w:t>
      </w:r>
      <w:r w:rsidR="77073226" w:rsidRPr="41A1DD90">
        <w:rPr>
          <w:rFonts w:ascii="Arial" w:hAnsi="Arial" w:cs="Arial"/>
        </w:rPr>
        <w:t>Please note that a</w:t>
      </w:r>
      <w:r w:rsidR="77073226" w:rsidRPr="41A1DD90">
        <w:rPr>
          <w:rFonts w:ascii="Arial" w:eastAsia="Arial" w:hAnsi="Arial" w:cs="Arial"/>
          <w:color w:val="000000" w:themeColor="text1"/>
        </w:rPr>
        <w:t>n “application cycle” in this case refers to (a) a CERRI solicitation under 40101(d), for any year of the program; and (b) an open Grid Resilience and Innovation Partnership</w:t>
      </w:r>
      <w:r w:rsidR="008E6742">
        <w:rPr>
          <w:rFonts w:ascii="Arial" w:eastAsia="Arial" w:hAnsi="Arial" w:cs="Arial"/>
          <w:color w:val="000000" w:themeColor="text1"/>
        </w:rPr>
        <w:t xml:space="preserve"> (GRIP)</w:t>
      </w:r>
      <w:r w:rsidR="77073226" w:rsidRPr="41A1DD90">
        <w:rPr>
          <w:rFonts w:ascii="Arial" w:eastAsia="Arial" w:hAnsi="Arial" w:cs="Arial"/>
          <w:color w:val="000000" w:themeColor="text1"/>
        </w:rPr>
        <w:t xml:space="preserve"> Program funding opportunity announcement, for any year of the program. In other words, </w:t>
      </w:r>
      <w:r w:rsidR="00350555">
        <w:rPr>
          <w:rFonts w:ascii="Arial" w:eastAsia="Arial" w:hAnsi="Arial" w:cs="Arial"/>
          <w:color w:val="000000" w:themeColor="text1"/>
        </w:rPr>
        <w:t>applications for the</w:t>
      </w:r>
      <w:r w:rsidR="77073226" w:rsidRPr="41A1DD90">
        <w:rPr>
          <w:rFonts w:ascii="Arial" w:eastAsia="Arial" w:hAnsi="Arial" w:cs="Arial"/>
          <w:color w:val="000000" w:themeColor="text1"/>
        </w:rPr>
        <w:t xml:space="preserve"> same </w:t>
      </w:r>
      <w:r w:rsidR="00350555">
        <w:rPr>
          <w:rFonts w:ascii="Arial" w:eastAsia="Arial" w:hAnsi="Arial" w:cs="Arial"/>
          <w:color w:val="000000" w:themeColor="text1"/>
        </w:rPr>
        <w:t>project</w:t>
      </w:r>
      <w:r w:rsidR="77073226" w:rsidRPr="41A1DD90">
        <w:rPr>
          <w:rFonts w:ascii="Arial" w:eastAsia="Arial" w:hAnsi="Arial" w:cs="Arial"/>
          <w:color w:val="000000" w:themeColor="text1"/>
        </w:rPr>
        <w:t xml:space="preserve"> cannot be under active consideration for both programs at the same time.</w:t>
      </w:r>
      <w:r w:rsidR="77073226" w:rsidRPr="41A1DD90">
        <w:rPr>
          <w:rFonts w:ascii="Arial" w:hAnsi="Arial" w:cs="Arial"/>
        </w:rPr>
        <w:t xml:space="preserve"> </w:t>
      </w:r>
      <w:r w:rsidR="0040545D" w:rsidRPr="41A1DD90">
        <w:rPr>
          <w:rFonts w:ascii="Arial" w:hAnsi="Arial" w:cs="Arial"/>
        </w:rPr>
        <w:t>If</w:t>
      </w:r>
      <w:r w:rsidR="00BE340F" w:rsidRPr="41A1DD90">
        <w:rPr>
          <w:rFonts w:ascii="Arial" w:hAnsi="Arial" w:cs="Arial"/>
        </w:rPr>
        <w:t xml:space="preserve"> a proposed project is currently under review by the DOE for funding</w:t>
      </w:r>
      <w:r w:rsidR="41BFF9E9" w:rsidRPr="41A1DD90">
        <w:rPr>
          <w:rFonts w:ascii="Arial" w:hAnsi="Arial" w:cs="Arial"/>
        </w:rPr>
        <w:t xml:space="preserve"> under the GRIP Program</w:t>
      </w:r>
      <w:r w:rsidR="00BE340F" w:rsidRPr="41A1DD90">
        <w:rPr>
          <w:rFonts w:ascii="Arial" w:hAnsi="Arial" w:cs="Arial"/>
        </w:rPr>
        <w:t xml:space="preserve">, it may not be submitted to the CERRI </w:t>
      </w:r>
      <w:r w:rsidR="00EE2E0F" w:rsidRPr="41A1DD90">
        <w:rPr>
          <w:rFonts w:ascii="Arial" w:hAnsi="Arial" w:cs="Arial"/>
        </w:rPr>
        <w:t>P</w:t>
      </w:r>
      <w:r w:rsidR="00BE340F" w:rsidRPr="41A1DD90">
        <w:rPr>
          <w:rFonts w:ascii="Arial" w:hAnsi="Arial" w:cs="Arial"/>
        </w:rPr>
        <w:t>rogram for funding as well. Doing so will disqualify the project from consideration</w:t>
      </w:r>
      <w:r w:rsidR="000011DD" w:rsidRPr="41A1DD90">
        <w:rPr>
          <w:rFonts w:ascii="Arial" w:hAnsi="Arial" w:cs="Arial"/>
        </w:rPr>
        <w:t xml:space="preserve"> for </w:t>
      </w:r>
      <w:r w:rsidR="00BE340F" w:rsidRPr="41A1DD90">
        <w:rPr>
          <w:rFonts w:ascii="Arial" w:hAnsi="Arial" w:cs="Arial"/>
        </w:rPr>
        <w:t xml:space="preserve">CERRI </w:t>
      </w:r>
      <w:r w:rsidR="000011DD" w:rsidRPr="41A1DD90">
        <w:rPr>
          <w:rFonts w:ascii="Arial" w:hAnsi="Arial" w:cs="Arial"/>
        </w:rPr>
        <w:t>Program funding.</w:t>
      </w:r>
      <w:r w:rsidR="00BE340F" w:rsidRPr="41A1DD90">
        <w:rPr>
          <w:rFonts w:ascii="Arial" w:hAnsi="Arial" w:cs="Arial"/>
        </w:rPr>
        <w:t xml:space="preserve"> </w:t>
      </w:r>
    </w:p>
    <w:p w14:paraId="23B42A1E" w14:textId="79890AAF" w:rsidR="00574913" w:rsidRPr="00DE03D3" w:rsidRDefault="00574913" w:rsidP="00793D40">
      <w:pPr>
        <w:pStyle w:val="Heading3"/>
        <w:numPr>
          <w:ilvl w:val="0"/>
          <w:numId w:val="15"/>
        </w:numPr>
        <w:spacing w:before="0" w:after="160"/>
      </w:pPr>
      <w:r>
        <w:lastRenderedPageBreak/>
        <w:t>I'm an environmental consultant who works with a local power company as well as a community of about 3,000 residents who are lacking connection to the power grid. Both the power company and numerous residents within that community have spoken to me about the need for reliable power. Currently, most residents rely on generator power which is dirty and expensive (the nearest gas station is 20-30 minutes away and the next closest station is about 45 minutes further).</w:t>
      </w:r>
      <w:r w:rsidR="00DE03D3">
        <w:t xml:space="preserve"> </w:t>
      </w:r>
      <w:r>
        <w:t xml:space="preserve">I saw your announcement for the CERRI program grant today and I see that it envisions helping communities who experience outages. However, the community I'm most concerned about has a permanent power outage! This community is both socially and economically disadvantaged and it is also a serious source of air and water pollution. </w:t>
      </w:r>
    </w:p>
    <w:p w14:paraId="1633CBE5" w14:textId="186A2B9E" w:rsidR="003D19C1" w:rsidRDefault="2DDE241D" w:rsidP="41A1DD90">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184D33BF" w:rsidRPr="64BCF86D">
        <w:rPr>
          <w:rFonts w:ascii="Arial" w:eastAsia="Arial" w:hAnsi="Arial" w:cs="Arial"/>
        </w:rPr>
        <w:t xml:space="preserve"> </w:t>
      </w:r>
      <w:r w:rsidR="03EBE351" w:rsidRPr="64BCF86D">
        <w:rPr>
          <w:rFonts w:ascii="Arial" w:hAnsi="Arial" w:cs="Arial"/>
        </w:rPr>
        <w:t xml:space="preserve">The CERRI </w:t>
      </w:r>
      <w:r w:rsidR="1A77BB6F" w:rsidRPr="64BCF86D">
        <w:rPr>
          <w:rFonts w:ascii="Arial" w:hAnsi="Arial" w:cs="Arial"/>
        </w:rPr>
        <w:t>P</w:t>
      </w:r>
      <w:r w:rsidR="03EBE351" w:rsidRPr="64BCF86D">
        <w:rPr>
          <w:rFonts w:ascii="Arial" w:hAnsi="Arial" w:cs="Arial"/>
        </w:rPr>
        <w:t xml:space="preserve">rogram is </w:t>
      </w:r>
      <w:r w:rsidR="07680447" w:rsidRPr="64BCF86D">
        <w:rPr>
          <w:rFonts w:ascii="Arial" w:hAnsi="Arial" w:cs="Arial"/>
        </w:rPr>
        <w:t>designed</w:t>
      </w:r>
      <w:r w:rsidR="03EBE351" w:rsidRPr="64BCF86D">
        <w:rPr>
          <w:rFonts w:ascii="Arial" w:hAnsi="Arial" w:cs="Arial"/>
        </w:rPr>
        <w:t xml:space="preserve"> to </w:t>
      </w:r>
      <w:r w:rsidR="21D6774F" w:rsidRPr="64BCF86D">
        <w:rPr>
          <w:rFonts w:ascii="Arial" w:hAnsi="Arial" w:cs="Arial"/>
        </w:rPr>
        <w:t>invest in projects that</w:t>
      </w:r>
      <w:r w:rsidRPr="64BCF86D" w:rsidDel="2DDE241D">
        <w:rPr>
          <w:rFonts w:ascii="Arial" w:hAnsi="Arial" w:cs="Arial"/>
        </w:rPr>
        <w:t xml:space="preserve"> harden existing grid infrastructure and</w:t>
      </w:r>
      <w:r w:rsidR="03EBE351" w:rsidRPr="64BCF86D">
        <w:rPr>
          <w:rFonts w:ascii="Arial" w:hAnsi="Arial" w:cs="Arial"/>
        </w:rPr>
        <w:t xml:space="preserve"> provide resilience for communities currently connected</w:t>
      </w:r>
      <w:r w:rsidR="19CFD993" w:rsidRPr="64BCF86D">
        <w:rPr>
          <w:rFonts w:ascii="Arial" w:hAnsi="Arial" w:cs="Arial"/>
        </w:rPr>
        <w:t xml:space="preserve"> to the grid</w:t>
      </w:r>
      <w:r w:rsidR="6287D62C" w:rsidRPr="64BCF86D">
        <w:rPr>
          <w:rFonts w:ascii="Arial" w:hAnsi="Arial" w:cs="Arial"/>
        </w:rPr>
        <w:t xml:space="preserve">, so </w:t>
      </w:r>
      <w:r w:rsidR="003D83E0" w:rsidRPr="64BCF86D">
        <w:rPr>
          <w:rFonts w:ascii="Arial" w:hAnsi="Arial" w:cs="Arial"/>
        </w:rPr>
        <w:t xml:space="preserve">the </w:t>
      </w:r>
      <w:r w:rsidR="6287D62C" w:rsidRPr="64BCF86D">
        <w:rPr>
          <w:rFonts w:ascii="Arial" w:hAnsi="Arial" w:cs="Arial"/>
        </w:rPr>
        <w:t>project</w:t>
      </w:r>
      <w:r w:rsidR="3F648BE8" w:rsidRPr="64BCF86D">
        <w:rPr>
          <w:rFonts w:ascii="Arial" w:hAnsi="Arial" w:cs="Arial"/>
        </w:rPr>
        <w:t xml:space="preserve"> described in the question would </w:t>
      </w:r>
      <w:r w:rsidRPr="4574E837">
        <w:rPr>
          <w:rFonts w:ascii="Arial" w:hAnsi="Arial" w:cs="Arial"/>
        </w:rPr>
        <w:t>likely</w:t>
      </w:r>
      <w:r w:rsidR="3F648BE8" w:rsidRPr="64BCF86D">
        <w:rPr>
          <w:rFonts w:ascii="Arial" w:hAnsi="Arial" w:cs="Arial"/>
        </w:rPr>
        <w:t xml:space="preserve"> </w:t>
      </w:r>
      <w:r w:rsidR="6287D62C" w:rsidRPr="64BCF86D">
        <w:rPr>
          <w:rFonts w:ascii="Arial" w:hAnsi="Arial" w:cs="Arial"/>
        </w:rPr>
        <w:t xml:space="preserve">be out of </w:t>
      </w:r>
      <w:r w:rsidR="618D348A" w:rsidRPr="64BCF86D">
        <w:rPr>
          <w:rFonts w:ascii="Arial" w:hAnsi="Arial" w:cs="Arial"/>
        </w:rPr>
        <w:t>the</w:t>
      </w:r>
      <w:r w:rsidR="6287D62C" w:rsidRPr="64BCF86D">
        <w:rPr>
          <w:rFonts w:ascii="Arial" w:hAnsi="Arial" w:cs="Arial"/>
        </w:rPr>
        <w:t xml:space="preserve"> </w:t>
      </w:r>
      <w:r w:rsidR="539190DA" w:rsidRPr="64BCF86D">
        <w:rPr>
          <w:rFonts w:ascii="Arial" w:hAnsi="Arial" w:cs="Arial"/>
        </w:rPr>
        <w:t xml:space="preserve">CERRI </w:t>
      </w:r>
      <w:r w:rsidR="00147B66" w:rsidRPr="64BCF86D">
        <w:rPr>
          <w:rFonts w:ascii="Arial" w:hAnsi="Arial" w:cs="Arial"/>
        </w:rPr>
        <w:t xml:space="preserve">Program </w:t>
      </w:r>
      <w:r w:rsidR="6287D62C" w:rsidRPr="64BCF86D">
        <w:rPr>
          <w:rFonts w:ascii="Arial" w:hAnsi="Arial" w:cs="Arial"/>
        </w:rPr>
        <w:t>scope</w:t>
      </w:r>
      <w:r w:rsidR="03EBE351" w:rsidRPr="64BCF86D">
        <w:rPr>
          <w:rFonts w:ascii="Arial" w:hAnsi="Arial" w:cs="Arial"/>
        </w:rPr>
        <w:t xml:space="preserve">. </w:t>
      </w:r>
      <w:r w:rsidR="00147B66" w:rsidRPr="64BCF86D">
        <w:rPr>
          <w:rFonts w:ascii="Arial" w:hAnsi="Arial" w:cs="Arial"/>
        </w:rPr>
        <w:t>However, p</w:t>
      </w:r>
      <w:r w:rsidR="00BF4CF3" w:rsidRPr="64BCF86D">
        <w:rPr>
          <w:rFonts w:ascii="Arial" w:hAnsi="Arial" w:cs="Arial"/>
        </w:rPr>
        <w:t>rojects that enhance system adaptive capacity</w:t>
      </w:r>
      <w:r w:rsidR="008A695E" w:rsidRPr="64BCF86D">
        <w:rPr>
          <w:rFonts w:ascii="Arial" w:hAnsi="Arial" w:cs="Arial"/>
        </w:rPr>
        <w:t>, such as microgrid subcomponents</w:t>
      </w:r>
      <w:r w:rsidRPr="64BCF86D">
        <w:rPr>
          <w:rFonts w:ascii="Arial" w:hAnsi="Arial" w:cs="Arial"/>
        </w:rPr>
        <w:t>,</w:t>
      </w:r>
      <w:r w:rsidR="00BF4CF3" w:rsidRPr="64BCF86D">
        <w:rPr>
          <w:rFonts w:ascii="Arial" w:hAnsi="Arial" w:cs="Arial"/>
        </w:rPr>
        <w:t xml:space="preserve"> are </w:t>
      </w:r>
      <w:r w:rsidR="00147B66" w:rsidRPr="64BCF86D">
        <w:rPr>
          <w:rFonts w:ascii="Arial" w:hAnsi="Arial" w:cs="Arial"/>
        </w:rPr>
        <w:t>eligible for CERRI Program funding</w:t>
      </w:r>
      <w:r w:rsidR="008A695E" w:rsidRPr="64BCF86D">
        <w:rPr>
          <w:rFonts w:ascii="Arial" w:hAnsi="Arial" w:cs="Arial"/>
        </w:rPr>
        <w:t xml:space="preserve"> </w:t>
      </w:r>
      <w:r w:rsidR="01CEEB28" w:rsidRPr="64BCF86D">
        <w:rPr>
          <w:rFonts w:ascii="Arial" w:hAnsi="Arial" w:cs="Arial"/>
        </w:rPr>
        <w:t>as</w:t>
      </w:r>
      <w:r w:rsidR="008A695E" w:rsidRPr="64BCF86D">
        <w:rPr>
          <w:rFonts w:ascii="Arial" w:hAnsi="Arial" w:cs="Arial"/>
        </w:rPr>
        <w:t xml:space="preserve"> long as funding for generation is secured separately from the CERRI Program.</w:t>
      </w:r>
      <w:r w:rsidR="00D20D79">
        <w:rPr>
          <w:rFonts w:ascii="Arial" w:hAnsi="Arial" w:cs="Arial"/>
        </w:rPr>
        <w:t xml:space="preserve"> The DOE’s </w:t>
      </w:r>
      <w:r w:rsidR="00D20D79" w:rsidRPr="001A4244">
        <w:rPr>
          <w:rFonts w:ascii="Arial" w:hAnsi="Arial" w:cs="Arial"/>
        </w:rPr>
        <w:t>G</w:t>
      </w:r>
      <w:r w:rsidR="00D20D79">
        <w:rPr>
          <w:rFonts w:ascii="Arial" w:hAnsi="Arial" w:cs="Arial"/>
        </w:rPr>
        <w:t xml:space="preserve">rid </w:t>
      </w:r>
      <w:r w:rsidR="00D20D79" w:rsidRPr="001A4244">
        <w:rPr>
          <w:rFonts w:ascii="Arial" w:hAnsi="Arial" w:cs="Arial"/>
        </w:rPr>
        <w:t>D</w:t>
      </w:r>
      <w:r w:rsidR="00D20D79">
        <w:rPr>
          <w:rFonts w:ascii="Arial" w:hAnsi="Arial" w:cs="Arial"/>
        </w:rPr>
        <w:t xml:space="preserve">eployment </w:t>
      </w:r>
      <w:r w:rsidR="00D20D79" w:rsidRPr="001A4244">
        <w:rPr>
          <w:rFonts w:ascii="Arial" w:hAnsi="Arial" w:cs="Arial"/>
        </w:rPr>
        <w:t>O</w:t>
      </w:r>
      <w:r w:rsidR="00D20D79">
        <w:rPr>
          <w:rFonts w:ascii="Arial" w:hAnsi="Arial" w:cs="Arial"/>
        </w:rPr>
        <w:t>ffice (GDO)</w:t>
      </w:r>
      <w:r w:rsidR="00D20D79" w:rsidRPr="001A4244">
        <w:rPr>
          <w:rFonts w:ascii="Arial" w:hAnsi="Arial" w:cs="Arial"/>
        </w:rPr>
        <w:t xml:space="preserve"> has defined system adaptive capacity for purposes of this program as </w:t>
      </w:r>
      <w:r w:rsidR="00D20D79">
        <w:rPr>
          <w:rFonts w:ascii="Arial" w:hAnsi="Arial" w:cs="Arial"/>
        </w:rPr>
        <w:t>“</w:t>
      </w:r>
      <w:r w:rsidR="00D20D79" w:rsidRPr="001A4244">
        <w:rPr>
          <w:rFonts w:ascii="Arial" w:hAnsi="Arial" w:cs="Arial"/>
        </w:rPr>
        <w:t>the ability of the electrical grid to continue to supply electricity where needed during disruptive events.</w:t>
      </w:r>
      <w:r w:rsidR="00D20D79">
        <w:rPr>
          <w:rFonts w:ascii="Arial" w:hAnsi="Arial" w:cs="Arial"/>
        </w:rPr>
        <w:t>”</w:t>
      </w:r>
    </w:p>
    <w:p w14:paraId="6178D548" w14:textId="6993A7F7" w:rsidR="000920D1" w:rsidRDefault="00CA042B" w:rsidP="003D19C1">
      <w:pPr>
        <w:pStyle w:val="Heading3"/>
        <w:numPr>
          <w:ilvl w:val="0"/>
          <w:numId w:val="15"/>
        </w:numPr>
        <w:spacing w:before="0" w:after="160"/>
      </w:pPr>
      <w:r>
        <w:t>Dispatchable, fuel-flexible, clean firm power is generally utilized in a manner that can be categorized as a D</w:t>
      </w:r>
      <w:r w:rsidR="00131E77">
        <w:t xml:space="preserve">istributed </w:t>
      </w:r>
      <w:r>
        <w:t>E</w:t>
      </w:r>
      <w:r w:rsidR="00131E77">
        <w:t xml:space="preserve">nergy </w:t>
      </w:r>
      <w:r>
        <w:t>R</w:t>
      </w:r>
      <w:r w:rsidR="00131E77">
        <w:t>esource (DER)</w:t>
      </w:r>
      <w:r>
        <w:t>. Further, technologies such as linear generators have attributes consistent with multiple categorizations of resources, such as long-duration energy storage (as explicitly recognized by California in the case of hydrogen), renewable firming, electric vehicle charging infrastructure, etc. Can the CEC confirm that linear generators can participate in the CERRI solicitation?</w:t>
      </w:r>
    </w:p>
    <w:p w14:paraId="40932741" w14:textId="598873E7" w:rsidR="004161D5" w:rsidRDefault="001E3A31" w:rsidP="009D36CB">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009F6331" w:rsidRPr="64BCF86D">
        <w:rPr>
          <w:rFonts w:ascii="Arial" w:hAnsi="Arial" w:cs="Arial"/>
        </w:rPr>
        <w:t>Ne</w:t>
      </w:r>
      <w:r w:rsidR="00393CFD" w:rsidRPr="64BCF86D">
        <w:rPr>
          <w:rFonts w:ascii="Arial" w:hAnsi="Arial" w:cs="Arial"/>
        </w:rPr>
        <w:t xml:space="preserve">w generation is </w:t>
      </w:r>
      <w:r w:rsidR="009D36CB" w:rsidRPr="64BCF86D">
        <w:rPr>
          <w:rFonts w:ascii="Arial" w:hAnsi="Arial" w:cs="Arial"/>
        </w:rPr>
        <w:t>not</w:t>
      </w:r>
      <w:r w:rsidR="00393CFD" w:rsidRPr="64BCF86D">
        <w:rPr>
          <w:rFonts w:ascii="Arial" w:hAnsi="Arial" w:cs="Arial"/>
        </w:rPr>
        <w:t xml:space="preserve"> </w:t>
      </w:r>
      <w:r w:rsidR="00C52A06" w:rsidRPr="64BCF86D">
        <w:rPr>
          <w:rFonts w:ascii="Arial" w:hAnsi="Arial" w:cs="Arial"/>
        </w:rPr>
        <w:t xml:space="preserve">an </w:t>
      </w:r>
      <w:r w:rsidR="00393CFD" w:rsidRPr="64BCF86D">
        <w:rPr>
          <w:rFonts w:ascii="Arial" w:hAnsi="Arial" w:cs="Arial"/>
        </w:rPr>
        <w:t xml:space="preserve">allowable </w:t>
      </w:r>
      <w:r w:rsidR="00C52A06" w:rsidRPr="64BCF86D">
        <w:rPr>
          <w:rFonts w:ascii="Arial" w:hAnsi="Arial" w:cs="Arial"/>
        </w:rPr>
        <w:t xml:space="preserve">expense </w:t>
      </w:r>
      <w:r w:rsidR="00393CFD" w:rsidRPr="64BCF86D">
        <w:rPr>
          <w:rFonts w:ascii="Arial" w:hAnsi="Arial" w:cs="Arial"/>
        </w:rPr>
        <w:t xml:space="preserve">under </w:t>
      </w:r>
      <w:r w:rsidR="0096754F" w:rsidRPr="64BCF86D">
        <w:rPr>
          <w:rFonts w:ascii="Arial" w:hAnsi="Arial" w:cs="Arial"/>
        </w:rPr>
        <w:t xml:space="preserve">the </w:t>
      </w:r>
      <w:r w:rsidR="00393CFD" w:rsidRPr="64BCF86D">
        <w:rPr>
          <w:rFonts w:ascii="Arial" w:hAnsi="Arial" w:cs="Arial"/>
        </w:rPr>
        <w:t>CERRI</w:t>
      </w:r>
      <w:r w:rsidR="00C52A06" w:rsidRPr="64BCF86D">
        <w:rPr>
          <w:rFonts w:ascii="Arial" w:hAnsi="Arial" w:cs="Arial"/>
        </w:rPr>
        <w:t xml:space="preserve"> Program</w:t>
      </w:r>
      <w:r w:rsidR="009F6331" w:rsidRPr="64BCF86D">
        <w:rPr>
          <w:rFonts w:ascii="Arial" w:hAnsi="Arial" w:cs="Arial"/>
        </w:rPr>
        <w:t xml:space="preserve">, regardless of </w:t>
      </w:r>
      <w:r w:rsidR="009065D0" w:rsidRPr="64BCF86D">
        <w:rPr>
          <w:rFonts w:ascii="Arial" w:hAnsi="Arial" w:cs="Arial"/>
        </w:rPr>
        <w:t xml:space="preserve">its DER </w:t>
      </w:r>
      <w:r w:rsidR="5D0745D3" w:rsidRPr="64BCF86D">
        <w:rPr>
          <w:rFonts w:ascii="Arial" w:hAnsi="Arial" w:cs="Arial"/>
        </w:rPr>
        <w:t>categorization</w:t>
      </w:r>
      <w:r w:rsidR="00393CFD" w:rsidRPr="64BCF86D">
        <w:rPr>
          <w:rFonts w:ascii="Arial" w:hAnsi="Arial" w:cs="Arial"/>
        </w:rPr>
        <w:t>.</w:t>
      </w:r>
      <w:r w:rsidR="00446DA3" w:rsidRPr="64BCF86D">
        <w:rPr>
          <w:rFonts w:ascii="Arial" w:hAnsi="Arial" w:cs="Arial"/>
        </w:rPr>
        <w:t xml:space="preserve"> </w:t>
      </w:r>
      <w:r w:rsidR="00B06694" w:rsidRPr="64BCF86D">
        <w:rPr>
          <w:rFonts w:ascii="Arial" w:hAnsi="Arial" w:cs="Arial"/>
        </w:rPr>
        <w:t>G</w:t>
      </w:r>
      <w:r w:rsidR="00446DA3" w:rsidRPr="64BCF86D">
        <w:rPr>
          <w:rFonts w:ascii="Arial" w:hAnsi="Arial" w:cs="Arial"/>
        </w:rPr>
        <w:t xml:space="preserve">eneration can be </w:t>
      </w:r>
      <w:r w:rsidR="005D3EED" w:rsidRPr="64BCF86D">
        <w:rPr>
          <w:rFonts w:ascii="Arial" w:hAnsi="Arial" w:cs="Arial"/>
        </w:rPr>
        <w:t>part of a CERRI</w:t>
      </w:r>
      <w:r w:rsidR="009065D0" w:rsidRPr="64BCF86D">
        <w:rPr>
          <w:rFonts w:ascii="Arial" w:hAnsi="Arial" w:cs="Arial"/>
        </w:rPr>
        <w:t>-</w:t>
      </w:r>
      <w:r w:rsidR="005D3EED" w:rsidRPr="64BCF86D">
        <w:rPr>
          <w:rFonts w:ascii="Arial" w:hAnsi="Arial" w:cs="Arial"/>
        </w:rPr>
        <w:t>funded project, but</w:t>
      </w:r>
      <w:r w:rsidR="003E72B8" w:rsidRPr="64BCF86D">
        <w:rPr>
          <w:rFonts w:ascii="Arial" w:hAnsi="Arial" w:cs="Arial"/>
        </w:rPr>
        <w:t xml:space="preserve"> </w:t>
      </w:r>
      <w:r w:rsidR="007F26F9" w:rsidRPr="64BCF86D">
        <w:rPr>
          <w:rFonts w:ascii="Arial" w:hAnsi="Arial" w:cs="Arial"/>
        </w:rPr>
        <w:t>generation</w:t>
      </w:r>
      <w:r w:rsidR="005D3EED" w:rsidRPr="64BCF86D">
        <w:rPr>
          <w:rFonts w:ascii="Arial" w:hAnsi="Arial" w:cs="Arial"/>
        </w:rPr>
        <w:t xml:space="preserve"> is not </w:t>
      </w:r>
      <w:r w:rsidR="001877C0" w:rsidRPr="64BCF86D">
        <w:rPr>
          <w:rFonts w:ascii="Arial" w:hAnsi="Arial" w:cs="Arial"/>
        </w:rPr>
        <w:t xml:space="preserve">an </w:t>
      </w:r>
      <w:r w:rsidR="005D3EED" w:rsidRPr="64BCF86D">
        <w:rPr>
          <w:rFonts w:ascii="Arial" w:hAnsi="Arial" w:cs="Arial"/>
        </w:rPr>
        <w:t>eligible</w:t>
      </w:r>
      <w:r w:rsidR="003F1285" w:rsidRPr="64BCF86D">
        <w:rPr>
          <w:rFonts w:ascii="Arial" w:hAnsi="Arial" w:cs="Arial"/>
        </w:rPr>
        <w:t xml:space="preserve"> expense</w:t>
      </w:r>
      <w:r w:rsidR="005D3EED" w:rsidRPr="64BCF86D">
        <w:rPr>
          <w:rFonts w:ascii="Arial" w:hAnsi="Arial" w:cs="Arial"/>
        </w:rPr>
        <w:t xml:space="preserve"> </w:t>
      </w:r>
      <w:r w:rsidR="003F1285" w:rsidRPr="64BCF86D">
        <w:rPr>
          <w:rFonts w:ascii="Arial" w:hAnsi="Arial" w:cs="Arial"/>
        </w:rPr>
        <w:t>under the CERRI Program</w:t>
      </w:r>
      <w:r w:rsidR="001877C0" w:rsidRPr="64BCF86D">
        <w:rPr>
          <w:rFonts w:ascii="Arial" w:hAnsi="Arial" w:cs="Arial"/>
        </w:rPr>
        <w:t>, nor does it qualify as match funding</w:t>
      </w:r>
      <w:r w:rsidR="00C04B4A" w:rsidRPr="64BCF86D">
        <w:rPr>
          <w:rFonts w:ascii="Arial" w:hAnsi="Arial" w:cs="Arial"/>
        </w:rPr>
        <w:t>.</w:t>
      </w:r>
      <w:r w:rsidR="00393CFD" w:rsidRPr="64BCF86D">
        <w:rPr>
          <w:rFonts w:ascii="Arial" w:hAnsi="Arial" w:cs="Arial"/>
        </w:rPr>
        <w:t xml:space="preserve"> </w:t>
      </w:r>
      <w:r w:rsidR="00FB0580" w:rsidRPr="64BCF86D">
        <w:rPr>
          <w:rFonts w:ascii="Arial" w:hAnsi="Arial" w:cs="Arial"/>
        </w:rPr>
        <w:t>B</w:t>
      </w:r>
      <w:r w:rsidR="00393CFD" w:rsidRPr="64BCF86D">
        <w:rPr>
          <w:rFonts w:ascii="Arial" w:hAnsi="Arial" w:cs="Arial"/>
        </w:rPr>
        <w:t>attery storage</w:t>
      </w:r>
      <w:r w:rsidR="004E5A2F">
        <w:rPr>
          <w:rFonts w:ascii="Arial" w:hAnsi="Arial" w:cs="Arial"/>
        </w:rPr>
        <w:t xml:space="preserve"> </w:t>
      </w:r>
      <w:r w:rsidR="00393CFD" w:rsidRPr="64BCF86D">
        <w:rPr>
          <w:rFonts w:ascii="Arial" w:hAnsi="Arial" w:cs="Arial"/>
        </w:rPr>
        <w:t xml:space="preserve">is </w:t>
      </w:r>
      <w:r w:rsidR="00C52A06" w:rsidRPr="64BCF86D">
        <w:rPr>
          <w:rFonts w:ascii="Arial" w:hAnsi="Arial" w:cs="Arial"/>
        </w:rPr>
        <w:t xml:space="preserve">an </w:t>
      </w:r>
      <w:r w:rsidR="00393CFD" w:rsidRPr="64BCF86D">
        <w:rPr>
          <w:rFonts w:ascii="Arial" w:hAnsi="Arial" w:cs="Arial"/>
        </w:rPr>
        <w:t xml:space="preserve">allowable </w:t>
      </w:r>
      <w:r w:rsidR="00C52A06" w:rsidRPr="64BCF86D">
        <w:rPr>
          <w:rFonts w:ascii="Arial" w:hAnsi="Arial" w:cs="Arial"/>
        </w:rPr>
        <w:t>expense</w:t>
      </w:r>
      <w:r w:rsidR="00244504" w:rsidRPr="64BCF86D">
        <w:rPr>
          <w:rFonts w:ascii="Arial" w:hAnsi="Arial" w:cs="Arial"/>
        </w:rPr>
        <w:t>,</w:t>
      </w:r>
      <w:r w:rsidR="00C52A06" w:rsidRPr="64BCF86D">
        <w:rPr>
          <w:rFonts w:ascii="Arial" w:hAnsi="Arial" w:cs="Arial"/>
        </w:rPr>
        <w:t xml:space="preserve"> </w:t>
      </w:r>
      <w:r w:rsidR="5B3444C2" w:rsidRPr="64BCF86D">
        <w:rPr>
          <w:rFonts w:ascii="Arial" w:hAnsi="Arial" w:cs="Arial"/>
        </w:rPr>
        <w:t>as</w:t>
      </w:r>
      <w:r w:rsidR="00393CFD" w:rsidRPr="64BCF86D">
        <w:rPr>
          <w:rFonts w:ascii="Arial" w:hAnsi="Arial" w:cs="Arial"/>
        </w:rPr>
        <w:t xml:space="preserve"> long as it enhances </w:t>
      </w:r>
      <w:r w:rsidR="007172CA" w:rsidRPr="64BCF86D">
        <w:rPr>
          <w:rFonts w:ascii="Arial" w:hAnsi="Arial" w:cs="Arial"/>
        </w:rPr>
        <w:t>the</w:t>
      </w:r>
      <w:r w:rsidR="00393CFD" w:rsidRPr="64BCF86D">
        <w:rPr>
          <w:rFonts w:ascii="Arial" w:hAnsi="Arial" w:cs="Arial"/>
        </w:rPr>
        <w:t xml:space="preserve"> system </w:t>
      </w:r>
      <w:r w:rsidR="007172CA" w:rsidRPr="64BCF86D">
        <w:rPr>
          <w:rFonts w:ascii="Arial" w:hAnsi="Arial" w:cs="Arial"/>
        </w:rPr>
        <w:t xml:space="preserve">adaptive </w:t>
      </w:r>
      <w:r w:rsidR="00393CFD" w:rsidRPr="64BCF86D">
        <w:rPr>
          <w:rFonts w:ascii="Arial" w:hAnsi="Arial" w:cs="Arial"/>
        </w:rPr>
        <w:t>capacity during outages.</w:t>
      </w:r>
    </w:p>
    <w:p w14:paraId="2032D118" w14:textId="77777777" w:rsidR="009D36CB" w:rsidRDefault="00B92267" w:rsidP="009D36CB">
      <w:pPr>
        <w:pStyle w:val="Heading3"/>
        <w:numPr>
          <w:ilvl w:val="0"/>
          <w:numId w:val="15"/>
        </w:numPr>
        <w:spacing w:before="0" w:after="160"/>
      </w:pPr>
      <w:bookmarkStart w:id="15" w:name="_For_the_Project"/>
      <w:bookmarkEnd w:id="15"/>
      <w:r>
        <w:t xml:space="preserve">For the </w:t>
      </w:r>
      <w:r w:rsidR="000F4647">
        <w:t xml:space="preserve">Project </w:t>
      </w:r>
      <w:r>
        <w:t>Eligibility Requirements, if a Private Entity is developing a Microgrid off grid and not interconnected, would this be eligible for a Battery Energy Storage Operator?</w:t>
      </w:r>
    </w:p>
    <w:p w14:paraId="142D9F29" w14:textId="38CA6C0C" w:rsidR="00B92267" w:rsidRPr="009D36CB" w:rsidRDefault="2FB6CB26" w:rsidP="009D36CB">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2A17F09E" w:rsidRPr="64BCF86D">
        <w:rPr>
          <w:rFonts w:ascii="Arial" w:hAnsi="Arial" w:cs="Arial"/>
        </w:rPr>
        <w:t>As per the Solicitation Manual (see Section I.B.1</w:t>
      </w:r>
      <w:r w:rsidR="3F24E182" w:rsidRPr="64BCF86D">
        <w:rPr>
          <w:rFonts w:ascii="Arial" w:hAnsi="Arial" w:cs="Arial"/>
        </w:rPr>
        <w:t>.H.</w:t>
      </w:r>
      <w:r w:rsidR="2A17F09E" w:rsidRPr="64BCF86D">
        <w:rPr>
          <w:rFonts w:ascii="Arial" w:hAnsi="Arial" w:cs="Arial"/>
        </w:rPr>
        <w:t>)</w:t>
      </w:r>
      <w:r w:rsidR="005C413D" w:rsidRPr="64BCF86D">
        <w:rPr>
          <w:rFonts w:ascii="Arial" w:hAnsi="Arial" w:cs="Arial"/>
        </w:rPr>
        <w:t>,</w:t>
      </w:r>
      <w:r w:rsidR="2A17F09E" w:rsidRPr="64BCF86D">
        <w:rPr>
          <w:rFonts w:ascii="Arial" w:hAnsi="Arial" w:cs="Arial"/>
        </w:rPr>
        <w:t xml:space="preserve"> </w:t>
      </w:r>
      <w:r w:rsidR="7E49AA40" w:rsidRPr="64BCF86D">
        <w:rPr>
          <w:rFonts w:ascii="Arial" w:hAnsi="Arial" w:cs="Arial"/>
        </w:rPr>
        <w:t>“</w:t>
      </w:r>
      <w:r w:rsidR="20DFE2AF" w:rsidRPr="64BCF86D">
        <w:rPr>
          <w:rFonts w:ascii="Arial" w:hAnsi="Arial" w:cs="Arial"/>
        </w:rPr>
        <w:t>Use or construction of distributed energy resources for enhancing system adaptive capacity during electrical system outages, including microgrids and battery storage subcomponents</w:t>
      </w:r>
      <w:r w:rsidR="7E49AA40" w:rsidRPr="64BCF86D">
        <w:rPr>
          <w:rFonts w:ascii="Arial" w:hAnsi="Arial" w:cs="Arial"/>
        </w:rPr>
        <w:t>”</w:t>
      </w:r>
      <w:r w:rsidR="20DFE2AF" w:rsidRPr="64BCF86D">
        <w:rPr>
          <w:rFonts w:ascii="Arial" w:hAnsi="Arial" w:cs="Arial"/>
        </w:rPr>
        <w:t xml:space="preserve"> is an eligible activity. </w:t>
      </w:r>
      <w:r w:rsidR="00DD63DA">
        <w:rPr>
          <w:rFonts w:ascii="Arial" w:hAnsi="Arial" w:cs="Arial"/>
        </w:rPr>
        <w:t xml:space="preserve">The CERRI Program is </w:t>
      </w:r>
      <w:r w:rsidR="00E51E9A">
        <w:rPr>
          <w:rFonts w:ascii="Arial" w:hAnsi="Arial" w:cs="Arial"/>
        </w:rPr>
        <w:t xml:space="preserve">designed to </w:t>
      </w:r>
      <w:r w:rsidR="00E8071F">
        <w:rPr>
          <w:rFonts w:ascii="Arial" w:hAnsi="Arial" w:cs="Arial"/>
        </w:rPr>
        <w:t xml:space="preserve">enhance the </w:t>
      </w:r>
      <w:r w:rsidR="006A3E7D">
        <w:rPr>
          <w:rFonts w:ascii="Arial" w:hAnsi="Arial" w:cs="Arial"/>
        </w:rPr>
        <w:t>energy reliability or</w:t>
      </w:r>
      <w:r w:rsidR="00FB2802">
        <w:rPr>
          <w:rFonts w:ascii="Arial" w:hAnsi="Arial" w:cs="Arial"/>
        </w:rPr>
        <w:t xml:space="preserve"> resilience of </w:t>
      </w:r>
      <w:r w:rsidR="00856C22">
        <w:rPr>
          <w:rFonts w:ascii="Arial" w:hAnsi="Arial" w:cs="Arial"/>
        </w:rPr>
        <w:t>grid-connected communities, therefore m</w:t>
      </w:r>
      <w:r w:rsidR="20DFE2AF" w:rsidRPr="64BCF86D">
        <w:rPr>
          <w:rFonts w:ascii="Arial" w:hAnsi="Arial" w:cs="Arial"/>
        </w:rPr>
        <w:t xml:space="preserve">icrogrids </w:t>
      </w:r>
      <w:r w:rsidR="7E7BCA5C" w:rsidRPr="4126501E">
        <w:rPr>
          <w:rFonts w:ascii="Arial" w:hAnsi="Arial" w:cs="Arial"/>
        </w:rPr>
        <w:t>must</w:t>
      </w:r>
      <w:r w:rsidR="20DFE2AF" w:rsidRPr="64BCF86D">
        <w:rPr>
          <w:rFonts w:ascii="Arial" w:hAnsi="Arial" w:cs="Arial"/>
        </w:rPr>
        <w:t xml:space="preserve"> be interconnected to satisfy the requirement of enhancement of system adaptive capacity. </w:t>
      </w:r>
      <w:r w:rsidR="001A4244">
        <w:rPr>
          <w:rFonts w:ascii="Arial" w:hAnsi="Arial" w:cs="Arial"/>
        </w:rPr>
        <w:t xml:space="preserve">The DOE’s </w:t>
      </w:r>
      <w:r w:rsidR="009E1EBA">
        <w:rPr>
          <w:rFonts w:ascii="Arial" w:hAnsi="Arial" w:cs="Arial"/>
        </w:rPr>
        <w:t xml:space="preserve">Grid </w:t>
      </w:r>
      <w:r w:rsidR="001A4244" w:rsidRPr="001A4244">
        <w:rPr>
          <w:rFonts w:ascii="Arial" w:hAnsi="Arial" w:cs="Arial"/>
        </w:rPr>
        <w:t>D</w:t>
      </w:r>
      <w:r w:rsidR="001A4244">
        <w:rPr>
          <w:rFonts w:ascii="Arial" w:hAnsi="Arial" w:cs="Arial"/>
        </w:rPr>
        <w:t xml:space="preserve">eployment </w:t>
      </w:r>
      <w:r w:rsidR="001A4244" w:rsidRPr="001A4244">
        <w:rPr>
          <w:rFonts w:ascii="Arial" w:hAnsi="Arial" w:cs="Arial"/>
        </w:rPr>
        <w:t>O</w:t>
      </w:r>
      <w:r w:rsidR="001A4244">
        <w:rPr>
          <w:rFonts w:ascii="Arial" w:hAnsi="Arial" w:cs="Arial"/>
        </w:rPr>
        <w:t xml:space="preserve">ffice </w:t>
      </w:r>
      <w:r w:rsidR="009E1EBA">
        <w:rPr>
          <w:rFonts w:ascii="Arial" w:hAnsi="Arial" w:cs="Arial"/>
        </w:rPr>
        <w:t>(</w:t>
      </w:r>
      <w:r w:rsidR="001A4244">
        <w:rPr>
          <w:rFonts w:ascii="Arial" w:hAnsi="Arial" w:cs="Arial"/>
        </w:rPr>
        <w:t>GDO</w:t>
      </w:r>
      <w:r w:rsidR="009E1EBA">
        <w:rPr>
          <w:rFonts w:ascii="Arial" w:hAnsi="Arial" w:cs="Arial"/>
        </w:rPr>
        <w:t>)</w:t>
      </w:r>
      <w:r w:rsidR="001A4244" w:rsidRPr="001A4244">
        <w:rPr>
          <w:rFonts w:ascii="Arial" w:hAnsi="Arial" w:cs="Arial"/>
        </w:rPr>
        <w:t xml:space="preserve"> has defined system adaptive capacity for purposes of this program as </w:t>
      </w:r>
      <w:r w:rsidR="001A4244">
        <w:rPr>
          <w:rFonts w:ascii="Arial" w:hAnsi="Arial" w:cs="Arial"/>
        </w:rPr>
        <w:t>“</w:t>
      </w:r>
      <w:r w:rsidR="001A4244" w:rsidRPr="001A4244">
        <w:rPr>
          <w:rFonts w:ascii="Arial" w:hAnsi="Arial" w:cs="Arial"/>
        </w:rPr>
        <w:t xml:space="preserve">the ability of the electrical grid to continue to </w:t>
      </w:r>
      <w:r w:rsidR="001A4244" w:rsidRPr="001A4244">
        <w:rPr>
          <w:rFonts w:ascii="Arial" w:hAnsi="Arial" w:cs="Arial"/>
        </w:rPr>
        <w:lastRenderedPageBreak/>
        <w:t>supply electricity where needed during disruptive events.</w:t>
      </w:r>
      <w:r w:rsidR="001A4244">
        <w:rPr>
          <w:rFonts w:ascii="Arial" w:hAnsi="Arial" w:cs="Arial"/>
        </w:rPr>
        <w:t xml:space="preserve">” </w:t>
      </w:r>
      <w:r w:rsidR="00394055">
        <w:rPr>
          <w:rFonts w:ascii="Arial" w:hAnsi="Arial" w:cs="Arial"/>
        </w:rPr>
        <w:t>Generation (</w:t>
      </w:r>
      <w:r w:rsidR="00CD30EA">
        <w:rPr>
          <w:rFonts w:ascii="Arial" w:hAnsi="Arial" w:cs="Arial"/>
        </w:rPr>
        <w:t xml:space="preserve">i.e., </w:t>
      </w:r>
      <w:r w:rsidR="00867BBC">
        <w:rPr>
          <w:rFonts w:ascii="Arial" w:hAnsi="Arial" w:cs="Arial"/>
        </w:rPr>
        <w:t xml:space="preserve">solar </w:t>
      </w:r>
      <w:r w:rsidR="003F73C6">
        <w:rPr>
          <w:rFonts w:ascii="Arial" w:hAnsi="Arial" w:cs="Arial"/>
        </w:rPr>
        <w:t>photovoltaic (P</w:t>
      </w:r>
      <w:r w:rsidR="00CD30EA">
        <w:rPr>
          <w:rFonts w:ascii="Arial" w:hAnsi="Arial" w:cs="Arial"/>
        </w:rPr>
        <w:t>V</w:t>
      </w:r>
      <w:r w:rsidR="003F73C6">
        <w:rPr>
          <w:rFonts w:ascii="Arial" w:hAnsi="Arial" w:cs="Arial"/>
        </w:rPr>
        <w:t>)</w:t>
      </w:r>
      <w:r w:rsidR="00CD30EA">
        <w:rPr>
          <w:rFonts w:ascii="Arial" w:hAnsi="Arial" w:cs="Arial"/>
        </w:rPr>
        <w:t xml:space="preserve"> panels)</w:t>
      </w:r>
      <w:r w:rsidR="00394055" w:rsidRPr="00394055">
        <w:rPr>
          <w:rFonts w:ascii="Arial" w:hAnsi="Arial" w:cs="Arial"/>
        </w:rPr>
        <w:t xml:space="preserve"> can be a part of </w:t>
      </w:r>
      <w:r w:rsidR="00CD30EA">
        <w:rPr>
          <w:rFonts w:ascii="Arial" w:hAnsi="Arial" w:cs="Arial"/>
        </w:rPr>
        <w:t>a CERRI project</w:t>
      </w:r>
      <w:r w:rsidR="00394055" w:rsidRPr="00394055">
        <w:rPr>
          <w:rFonts w:ascii="Arial" w:hAnsi="Arial" w:cs="Arial"/>
        </w:rPr>
        <w:t xml:space="preserve">, but </w:t>
      </w:r>
      <w:r w:rsidR="00CD30EA">
        <w:rPr>
          <w:rFonts w:ascii="Arial" w:hAnsi="Arial" w:cs="Arial"/>
        </w:rPr>
        <w:t>it</w:t>
      </w:r>
      <w:r w:rsidR="00394055" w:rsidRPr="00394055">
        <w:rPr>
          <w:rFonts w:ascii="Arial" w:hAnsi="Arial" w:cs="Arial"/>
        </w:rPr>
        <w:t xml:space="preserve"> cannot be funded by the CERRI Program or used to satisfy the match requirement associated with the program.</w:t>
      </w:r>
    </w:p>
    <w:p w14:paraId="27AA71D9" w14:textId="13D73F71" w:rsidR="00B92267" w:rsidRPr="00034365" w:rsidRDefault="00B92267" w:rsidP="002116B0">
      <w:pPr>
        <w:pStyle w:val="Heading3"/>
        <w:numPr>
          <w:ilvl w:val="0"/>
          <w:numId w:val="15"/>
        </w:numPr>
        <w:spacing w:before="0"/>
      </w:pPr>
      <w:r>
        <w:t>In the solicitation</w:t>
      </w:r>
      <w:r w:rsidR="0F2C28B5">
        <w:t>,</w:t>
      </w:r>
      <w:r>
        <w:t xml:space="preserve"> it is stated in 1. Eligible Activities that: H. Use or construction of distributed energy resources for enhancing system adaptive capacity during electrical system outages, including microgrids and battery storage subcomponents. But it is also stated in 2. Prohibited Activities that:</w:t>
      </w:r>
    </w:p>
    <w:p w14:paraId="777D568D" w14:textId="77777777" w:rsidR="00B92267" w:rsidRDefault="00B92267" w:rsidP="002116B0">
      <w:pPr>
        <w:pStyle w:val="Heading3"/>
        <w:numPr>
          <w:ilvl w:val="0"/>
          <w:numId w:val="17"/>
        </w:numPr>
        <w:spacing w:before="0"/>
      </w:pPr>
      <w:r w:rsidRPr="009071FB">
        <w:t>Construction of a new electric generating facility, including the purchase or installation of an emergency generator;</w:t>
      </w:r>
    </w:p>
    <w:p w14:paraId="0F59563B" w14:textId="77777777" w:rsidR="00B92267" w:rsidRPr="009071FB" w:rsidRDefault="00B92267" w:rsidP="002116B0">
      <w:pPr>
        <w:pStyle w:val="Heading3"/>
        <w:numPr>
          <w:ilvl w:val="0"/>
          <w:numId w:val="17"/>
        </w:numPr>
        <w:spacing w:before="0"/>
      </w:pPr>
      <w:r w:rsidRPr="009071FB">
        <w:t xml:space="preserve">Construction of a large-scale battery-storage facility that is not used for enhancing system adaptive capacity during electrical system outages; are not allowed. </w:t>
      </w:r>
    </w:p>
    <w:p w14:paraId="3D233E22" w14:textId="79E633AC" w:rsidR="00B92267" w:rsidRDefault="00B92267" w:rsidP="002116B0">
      <w:pPr>
        <w:pStyle w:val="Heading3"/>
        <w:spacing w:before="0" w:after="160"/>
        <w:ind w:left="720"/>
      </w:pPr>
      <w:r w:rsidRPr="008A3536">
        <w:t>As distributed energy resources like microgrids require electrical generation and storage, how can this be achieved without constructing new electrical generating facility and/or battery-storage facility? Is there a definition of a "new electric generating facility" and "large-scale battery storage"</w:t>
      </w:r>
      <w:r>
        <w:t>?</w:t>
      </w:r>
    </w:p>
    <w:p w14:paraId="770D943C" w14:textId="5F3C9164" w:rsidR="00B92267" w:rsidRPr="002116B0" w:rsidRDefault="490133C7" w:rsidP="004E31DD">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711EE5BD" w:rsidRPr="64BCF86D">
        <w:rPr>
          <w:rFonts w:ascii="Arial" w:hAnsi="Arial" w:cs="Arial"/>
        </w:rPr>
        <w:t>As per the Solicitation Manual (see Section I.B.1.H.), m</w:t>
      </w:r>
      <w:r w:rsidR="622DEE94" w:rsidRPr="64BCF86D">
        <w:rPr>
          <w:rFonts w:ascii="Arial" w:hAnsi="Arial" w:cs="Arial"/>
        </w:rPr>
        <w:t>icrogrid</w:t>
      </w:r>
      <w:r w:rsidR="00F32512">
        <w:rPr>
          <w:rFonts w:ascii="Arial" w:hAnsi="Arial" w:cs="Arial"/>
        </w:rPr>
        <w:t xml:space="preserve"> subcomponents</w:t>
      </w:r>
      <w:r w:rsidR="622DEE94" w:rsidRPr="64BCF86D">
        <w:rPr>
          <w:rFonts w:ascii="Arial" w:hAnsi="Arial" w:cs="Arial"/>
        </w:rPr>
        <w:t xml:space="preserve"> </w:t>
      </w:r>
      <w:r w:rsidR="00F32512">
        <w:rPr>
          <w:rFonts w:ascii="Arial" w:hAnsi="Arial" w:cs="Arial"/>
        </w:rPr>
        <w:t>are</w:t>
      </w:r>
      <w:r w:rsidR="622DEE94" w:rsidRPr="64BCF86D">
        <w:rPr>
          <w:rFonts w:ascii="Arial" w:hAnsi="Arial" w:cs="Arial"/>
        </w:rPr>
        <w:t xml:space="preserve"> eligible for</w:t>
      </w:r>
      <w:r w:rsidR="1250A547" w:rsidRPr="64BCF86D">
        <w:rPr>
          <w:rFonts w:ascii="Arial" w:hAnsi="Arial" w:cs="Arial"/>
        </w:rPr>
        <w:t xml:space="preserve"> </w:t>
      </w:r>
      <w:r w:rsidR="622DEE94" w:rsidRPr="64BCF86D">
        <w:rPr>
          <w:rFonts w:ascii="Arial" w:hAnsi="Arial" w:cs="Arial"/>
        </w:rPr>
        <w:t xml:space="preserve">funding </w:t>
      </w:r>
      <w:r w:rsidR="6D3A90A9" w:rsidRPr="64BCF86D">
        <w:rPr>
          <w:rFonts w:ascii="Arial" w:hAnsi="Arial" w:cs="Arial"/>
        </w:rPr>
        <w:t xml:space="preserve">under the CERRI </w:t>
      </w:r>
      <w:r w:rsidR="006E4A5C">
        <w:rPr>
          <w:rFonts w:ascii="Arial" w:hAnsi="Arial" w:cs="Arial"/>
        </w:rPr>
        <w:t>P</w:t>
      </w:r>
      <w:r w:rsidR="6D3A90A9" w:rsidRPr="64BCF86D">
        <w:rPr>
          <w:rFonts w:ascii="Arial" w:hAnsi="Arial" w:cs="Arial"/>
        </w:rPr>
        <w:t>rogram</w:t>
      </w:r>
      <w:r w:rsidR="622DEE94" w:rsidRPr="64BCF86D">
        <w:rPr>
          <w:rFonts w:ascii="Arial" w:hAnsi="Arial" w:cs="Arial"/>
        </w:rPr>
        <w:t>. However, g</w:t>
      </w:r>
      <w:r w:rsidR="20DFE2AF" w:rsidRPr="64BCF86D">
        <w:rPr>
          <w:rFonts w:ascii="Arial" w:hAnsi="Arial" w:cs="Arial"/>
        </w:rPr>
        <w:t>eneration components</w:t>
      </w:r>
      <w:r w:rsidR="0A65B9FE" w:rsidRPr="09C7F511">
        <w:rPr>
          <w:rFonts w:ascii="Arial" w:hAnsi="Arial" w:cs="Arial"/>
        </w:rPr>
        <w:t>,</w:t>
      </w:r>
      <w:r w:rsidR="20DFE2AF" w:rsidRPr="64BCF86D">
        <w:rPr>
          <w:rFonts w:ascii="Arial" w:hAnsi="Arial" w:cs="Arial"/>
        </w:rPr>
        <w:t xml:space="preserve"> </w:t>
      </w:r>
      <w:r w:rsidR="7CBA5165" w:rsidRPr="09C7F511">
        <w:rPr>
          <w:rFonts w:ascii="Arial" w:hAnsi="Arial" w:cs="Arial"/>
        </w:rPr>
        <w:t xml:space="preserve">such as </w:t>
      </w:r>
      <w:r w:rsidR="20DFE2AF" w:rsidRPr="64BCF86D">
        <w:rPr>
          <w:rFonts w:ascii="Arial" w:hAnsi="Arial" w:cs="Arial"/>
        </w:rPr>
        <w:t xml:space="preserve"> PV panels are not allowable costs under </w:t>
      </w:r>
      <w:r w:rsidR="0BFBF6AC" w:rsidRPr="64BCF86D">
        <w:rPr>
          <w:rFonts w:ascii="Arial" w:hAnsi="Arial" w:cs="Arial"/>
        </w:rPr>
        <w:t>the</w:t>
      </w:r>
      <w:r w:rsidR="20DFE2AF" w:rsidRPr="64BCF86D">
        <w:rPr>
          <w:rFonts w:ascii="Arial" w:hAnsi="Arial" w:cs="Arial"/>
        </w:rPr>
        <w:t xml:space="preserve"> CERRI</w:t>
      </w:r>
      <w:r w:rsidR="0BFBF6AC" w:rsidRPr="64BCF86D">
        <w:rPr>
          <w:rFonts w:ascii="Arial" w:hAnsi="Arial" w:cs="Arial"/>
        </w:rPr>
        <w:t xml:space="preserve"> Program</w:t>
      </w:r>
      <w:r w:rsidR="20DFE2AF" w:rsidRPr="64BCF86D">
        <w:rPr>
          <w:rFonts w:ascii="Arial" w:hAnsi="Arial" w:cs="Arial"/>
        </w:rPr>
        <w:t xml:space="preserve">, nor do they qualify as match funding. Simply put, you can propose a microgrid within the constraints listed in the </w:t>
      </w:r>
      <w:r w:rsidR="2F5B4F5F" w:rsidRPr="64BCF86D">
        <w:rPr>
          <w:rFonts w:ascii="Arial" w:hAnsi="Arial" w:cs="Arial"/>
        </w:rPr>
        <w:t xml:space="preserve">solicitation </w:t>
      </w:r>
      <w:r w:rsidR="2B461CEB" w:rsidRPr="64BCF86D">
        <w:rPr>
          <w:rFonts w:ascii="Arial" w:hAnsi="Arial" w:cs="Arial"/>
        </w:rPr>
        <w:t>manual but</w:t>
      </w:r>
      <w:r w:rsidR="20DFE2AF" w:rsidRPr="64BCF86D">
        <w:rPr>
          <w:rFonts w:ascii="Arial" w:hAnsi="Arial" w:cs="Arial"/>
        </w:rPr>
        <w:t xml:space="preserve"> cannot apply for funding for the generation components or use the costs </w:t>
      </w:r>
      <w:r w:rsidR="7AD24AAF" w:rsidRPr="64BCF86D">
        <w:rPr>
          <w:rFonts w:ascii="Arial" w:hAnsi="Arial" w:cs="Arial"/>
        </w:rPr>
        <w:t xml:space="preserve">for these components </w:t>
      </w:r>
      <w:r w:rsidR="20DFE2AF" w:rsidRPr="64BCF86D">
        <w:rPr>
          <w:rFonts w:ascii="Arial" w:hAnsi="Arial" w:cs="Arial"/>
        </w:rPr>
        <w:t>as match</w:t>
      </w:r>
      <w:r w:rsidR="12FE7F0B" w:rsidRPr="64BCF86D">
        <w:rPr>
          <w:rFonts w:ascii="Arial" w:hAnsi="Arial" w:cs="Arial"/>
        </w:rPr>
        <w:t xml:space="preserve"> funding</w:t>
      </w:r>
      <w:r w:rsidR="20DFE2AF" w:rsidRPr="64BCF86D">
        <w:rPr>
          <w:rFonts w:ascii="Arial" w:hAnsi="Arial" w:cs="Arial"/>
        </w:rPr>
        <w:t>.</w:t>
      </w:r>
      <w:r w:rsidR="00D51CE2" w:rsidRPr="00D51CE2">
        <w:t xml:space="preserve"> </w:t>
      </w:r>
      <w:r w:rsidR="00D51CE2" w:rsidRPr="00D51CE2">
        <w:rPr>
          <w:rFonts w:ascii="Arial" w:hAnsi="Arial" w:cs="Arial"/>
        </w:rPr>
        <w:t xml:space="preserve">Battery storage is an allowable activity under </w:t>
      </w:r>
      <w:r w:rsidR="00D51CE2">
        <w:rPr>
          <w:rFonts w:ascii="Arial" w:hAnsi="Arial" w:cs="Arial"/>
        </w:rPr>
        <w:t xml:space="preserve">the CERRI </w:t>
      </w:r>
      <w:r w:rsidR="004E3DE6">
        <w:rPr>
          <w:rFonts w:ascii="Arial" w:hAnsi="Arial" w:cs="Arial"/>
        </w:rPr>
        <w:t>Program if</w:t>
      </w:r>
      <w:r w:rsidR="00D51CE2" w:rsidRPr="00D51CE2">
        <w:rPr>
          <w:rFonts w:ascii="Arial" w:hAnsi="Arial" w:cs="Arial"/>
        </w:rPr>
        <w:t xml:space="preserve"> the system is used to improve grid resilience during disruptive events. </w:t>
      </w:r>
      <w:r w:rsidR="00010BC0">
        <w:rPr>
          <w:rFonts w:ascii="Arial" w:hAnsi="Arial" w:cs="Arial"/>
        </w:rPr>
        <w:t>The IIJA</w:t>
      </w:r>
      <w:r w:rsidR="00D51CE2" w:rsidRPr="00D51CE2">
        <w:rPr>
          <w:rFonts w:ascii="Arial" w:hAnsi="Arial" w:cs="Arial"/>
        </w:rPr>
        <w:t xml:space="preserve"> Section 40101(e)(2)(A) prohibits eligible entities from using grant funds to construct any new electric generating facilities or any large-scale battery storage facility that is not used for enhancing system adaptive capacity during a disruptive event.</w:t>
      </w:r>
      <w:r w:rsidR="00010BC0">
        <w:rPr>
          <w:rFonts w:ascii="Arial" w:hAnsi="Arial" w:cs="Arial"/>
        </w:rPr>
        <w:t xml:space="preserve"> </w:t>
      </w:r>
      <w:r w:rsidR="00D51CE2" w:rsidRPr="00D51CE2">
        <w:rPr>
          <w:rFonts w:ascii="Arial" w:hAnsi="Arial" w:cs="Arial"/>
        </w:rPr>
        <w:t xml:space="preserve">Large scale battery storage is also allowable, </w:t>
      </w:r>
      <w:r w:rsidR="004E0F91" w:rsidRPr="00D51CE2">
        <w:rPr>
          <w:rFonts w:ascii="Arial" w:hAnsi="Arial" w:cs="Arial"/>
        </w:rPr>
        <w:t>if</w:t>
      </w:r>
      <w:r w:rsidR="00D51CE2" w:rsidRPr="00D51CE2">
        <w:rPr>
          <w:rFonts w:ascii="Arial" w:hAnsi="Arial" w:cs="Arial"/>
        </w:rPr>
        <w:t xml:space="preserve"> it is used for system adaptive capacity (see definition </w:t>
      </w:r>
      <w:r w:rsidR="00BE3B17">
        <w:rPr>
          <w:rFonts w:ascii="Arial" w:hAnsi="Arial" w:cs="Arial"/>
        </w:rPr>
        <w:t xml:space="preserve">in </w:t>
      </w:r>
      <w:r w:rsidR="003728D1">
        <w:rPr>
          <w:rFonts w:ascii="Arial" w:hAnsi="Arial" w:cs="Arial"/>
        </w:rPr>
        <w:t xml:space="preserve">the </w:t>
      </w:r>
      <w:hyperlink w:anchor="_For_the_Project" w:history="1">
        <w:r w:rsidR="00A858F7">
          <w:rPr>
            <w:rStyle w:val="Hyperlink"/>
            <w:rFonts w:ascii="Arial" w:hAnsi="Arial" w:cs="Arial"/>
          </w:rPr>
          <w:t>Question 15</w:t>
        </w:r>
      </w:hyperlink>
      <w:r w:rsidR="003728D1">
        <w:rPr>
          <w:rFonts w:ascii="Arial" w:hAnsi="Arial" w:cs="Arial"/>
        </w:rPr>
        <w:t xml:space="preserve"> response</w:t>
      </w:r>
      <w:r w:rsidR="00D51CE2" w:rsidRPr="00D51CE2">
        <w:rPr>
          <w:rFonts w:ascii="Arial" w:hAnsi="Arial" w:cs="Arial"/>
        </w:rPr>
        <w:t>). A large-scale battery storage facility installed to continue to supply electricity where needed during disruptive events would be an allowable project.</w:t>
      </w:r>
      <w:r w:rsidR="004E31DD">
        <w:rPr>
          <w:rFonts w:ascii="Arial" w:hAnsi="Arial" w:cs="Arial"/>
        </w:rPr>
        <w:t xml:space="preserve"> </w:t>
      </w:r>
      <w:r w:rsidR="00D51CE2" w:rsidRPr="00D51CE2">
        <w:rPr>
          <w:rFonts w:ascii="Arial" w:hAnsi="Arial" w:cs="Arial"/>
        </w:rPr>
        <w:t>The program has not defined large-scale battery storage or provided a M</w:t>
      </w:r>
      <w:r w:rsidR="00C02C54">
        <w:rPr>
          <w:rFonts w:ascii="Arial" w:hAnsi="Arial" w:cs="Arial"/>
        </w:rPr>
        <w:t>egawatt (MW)</w:t>
      </w:r>
      <w:r w:rsidR="00D51CE2" w:rsidRPr="00D51CE2">
        <w:rPr>
          <w:rFonts w:ascii="Arial" w:hAnsi="Arial" w:cs="Arial"/>
        </w:rPr>
        <w:t>/M</w:t>
      </w:r>
      <w:r w:rsidR="00C02C54">
        <w:rPr>
          <w:rFonts w:ascii="Arial" w:hAnsi="Arial" w:cs="Arial"/>
        </w:rPr>
        <w:t xml:space="preserve">egawatt </w:t>
      </w:r>
      <w:r w:rsidR="00D51CE2" w:rsidRPr="00D51CE2">
        <w:rPr>
          <w:rFonts w:ascii="Arial" w:hAnsi="Arial" w:cs="Arial"/>
        </w:rPr>
        <w:t>h</w:t>
      </w:r>
      <w:r w:rsidR="00C02C54">
        <w:rPr>
          <w:rFonts w:ascii="Arial" w:hAnsi="Arial" w:cs="Arial"/>
        </w:rPr>
        <w:t>our</w:t>
      </w:r>
      <w:r w:rsidR="00D51CE2" w:rsidRPr="00D51CE2">
        <w:rPr>
          <w:rFonts w:ascii="Arial" w:hAnsi="Arial" w:cs="Arial"/>
        </w:rPr>
        <w:t xml:space="preserve"> </w:t>
      </w:r>
      <w:r w:rsidR="00C02C54">
        <w:rPr>
          <w:rFonts w:ascii="Arial" w:hAnsi="Arial" w:cs="Arial"/>
        </w:rPr>
        <w:t xml:space="preserve">(MWh) </w:t>
      </w:r>
      <w:r w:rsidR="00D51CE2" w:rsidRPr="00D51CE2">
        <w:rPr>
          <w:rFonts w:ascii="Arial" w:hAnsi="Arial" w:cs="Arial"/>
        </w:rPr>
        <w:t>threshold for large v</w:t>
      </w:r>
      <w:r w:rsidR="00C03EE6">
        <w:rPr>
          <w:rFonts w:ascii="Arial" w:hAnsi="Arial" w:cs="Arial"/>
        </w:rPr>
        <w:t>ersus</w:t>
      </w:r>
      <w:r w:rsidR="00D51CE2" w:rsidRPr="00D51CE2">
        <w:rPr>
          <w:rFonts w:ascii="Arial" w:hAnsi="Arial" w:cs="Arial"/>
        </w:rPr>
        <w:t xml:space="preserve"> small.</w:t>
      </w:r>
    </w:p>
    <w:p w14:paraId="44616983" w14:textId="4F039BBC" w:rsidR="005B2576" w:rsidRPr="0063763C" w:rsidRDefault="005B2576" w:rsidP="00DD2511">
      <w:pPr>
        <w:pStyle w:val="Heading3"/>
        <w:numPr>
          <w:ilvl w:val="0"/>
          <w:numId w:val="15"/>
        </w:numPr>
        <w:spacing w:before="0" w:after="160"/>
      </w:pPr>
      <w:r>
        <w:t>Could you provide additional clarification: “Please also note that generation is not an allowable expense under CERRI, nor does it qualify as match funding.” Are you able to provide an example of this?</w:t>
      </w:r>
    </w:p>
    <w:p w14:paraId="6819A513" w14:textId="35DA9B10" w:rsidR="005B2576" w:rsidRPr="00170022" w:rsidRDefault="03CDBBBF" w:rsidP="222522B8">
      <w:pPr>
        <w:shd w:val="clear" w:color="auto" w:fill="FFFFFF" w:themeFill="background1"/>
        <w:ind w:left="720"/>
        <w:rPr>
          <w:rFonts w:ascii="Arial" w:eastAsia="Times New Roman" w:hAnsi="Arial" w:cs="Arial"/>
          <w:color w:val="000000"/>
        </w:rPr>
      </w:pPr>
      <w:r w:rsidRPr="64BCF86D">
        <w:rPr>
          <w:rFonts w:ascii="Arial" w:hAnsi="Arial" w:cs="Arial"/>
          <w:u w:val="single"/>
        </w:rPr>
        <w:t>CEC Response:</w:t>
      </w:r>
      <w:r w:rsidRPr="64BCF86D">
        <w:rPr>
          <w:rStyle w:val="Heading3Char"/>
          <w:rFonts w:ascii="Arial" w:hAnsi="Arial" w:cs="Arial"/>
        </w:rPr>
        <w:t xml:space="preserve"> T</w:t>
      </w:r>
      <w:r w:rsidR="59C96396" w:rsidRPr="64BCF86D">
        <w:rPr>
          <w:rFonts w:ascii="Arial" w:eastAsia="Times New Roman" w:hAnsi="Arial" w:cs="Arial"/>
          <w:color w:val="000000" w:themeColor="text1"/>
        </w:rPr>
        <w:t xml:space="preserve">he DOE has </w:t>
      </w:r>
      <w:r w:rsidR="68523368" w:rsidRPr="64BCF86D">
        <w:rPr>
          <w:rFonts w:ascii="Arial" w:eastAsia="Times New Roman" w:hAnsi="Arial" w:cs="Arial"/>
          <w:color w:val="000000" w:themeColor="text1"/>
        </w:rPr>
        <w:t>explicitly stated</w:t>
      </w:r>
      <w:r w:rsidR="59C96396" w:rsidRPr="64BCF86D">
        <w:rPr>
          <w:rFonts w:ascii="Arial" w:eastAsia="Times New Roman" w:hAnsi="Arial" w:cs="Arial"/>
          <w:color w:val="000000" w:themeColor="text1"/>
        </w:rPr>
        <w:t xml:space="preserve"> that generation is not </w:t>
      </w:r>
      <w:r w:rsidR="021E8806" w:rsidRPr="64BCF86D">
        <w:rPr>
          <w:rFonts w:ascii="Arial" w:eastAsia="Times New Roman" w:hAnsi="Arial" w:cs="Arial"/>
          <w:color w:val="000000" w:themeColor="text1"/>
        </w:rPr>
        <w:t xml:space="preserve">an </w:t>
      </w:r>
      <w:r w:rsidR="59C96396" w:rsidRPr="64BCF86D">
        <w:rPr>
          <w:rFonts w:ascii="Arial" w:eastAsia="Times New Roman" w:hAnsi="Arial" w:cs="Arial"/>
          <w:color w:val="000000" w:themeColor="text1"/>
        </w:rPr>
        <w:t xml:space="preserve">allowable </w:t>
      </w:r>
      <w:r w:rsidR="000B6760" w:rsidRPr="64BCF86D">
        <w:rPr>
          <w:rFonts w:ascii="Arial" w:eastAsia="Times New Roman" w:hAnsi="Arial" w:cs="Arial"/>
          <w:color w:val="000000" w:themeColor="text1"/>
        </w:rPr>
        <w:t xml:space="preserve">expense under the </w:t>
      </w:r>
      <w:r w:rsidR="5276C156" w:rsidRPr="64BCF86D">
        <w:rPr>
          <w:rFonts w:ascii="Arial" w:eastAsia="Times New Roman" w:hAnsi="Arial" w:cs="Arial"/>
          <w:color w:val="000000" w:themeColor="text1"/>
        </w:rPr>
        <w:t>CERRI</w:t>
      </w:r>
      <w:r w:rsidR="000B6760" w:rsidRPr="64BCF86D">
        <w:rPr>
          <w:rFonts w:ascii="Arial" w:eastAsia="Times New Roman" w:hAnsi="Arial" w:cs="Arial"/>
          <w:color w:val="000000" w:themeColor="text1"/>
        </w:rPr>
        <w:t xml:space="preserve"> Program,</w:t>
      </w:r>
      <w:r w:rsidR="5276C156" w:rsidRPr="64BCF86D">
        <w:rPr>
          <w:rFonts w:ascii="Arial" w:eastAsia="Times New Roman" w:hAnsi="Arial" w:cs="Arial"/>
          <w:color w:val="000000" w:themeColor="text1"/>
        </w:rPr>
        <w:t xml:space="preserve"> </w:t>
      </w:r>
      <w:r w:rsidR="0273C0DA" w:rsidRPr="64BCF86D">
        <w:rPr>
          <w:rFonts w:ascii="Arial" w:eastAsia="Times New Roman" w:hAnsi="Arial" w:cs="Arial"/>
          <w:color w:val="000000" w:themeColor="text1"/>
        </w:rPr>
        <w:t xml:space="preserve">nor </w:t>
      </w:r>
      <w:r w:rsidR="00B0555D" w:rsidRPr="64BCF86D">
        <w:rPr>
          <w:rFonts w:ascii="Arial" w:eastAsia="Times New Roman" w:hAnsi="Arial" w:cs="Arial"/>
          <w:color w:val="000000" w:themeColor="text1"/>
        </w:rPr>
        <w:t xml:space="preserve">is it </w:t>
      </w:r>
      <w:r w:rsidR="007767F4" w:rsidRPr="64BCF86D">
        <w:rPr>
          <w:rFonts w:ascii="Arial" w:eastAsia="Times New Roman" w:hAnsi="Arial" w:cs="Arial"/>
          <w:color w:val="000000" w:themeColor="text1"/>
        </w:rPr>
        <w:t xml:space="preserve">allowable </w:t>
      </w:r>
      <w:r w:rsidR="000B6760" w:rsidRPr="64BCF86D">
        <w:rPr>
          <w:rFonts w:ascii="Arial" w:eastAsia="Times New Roman" w:hAnsi="Arial" w:cs="Arial"/>
          <w:color w:val="000000" w:themeColor="text1"/>
        </w:rPr>
        <w:t xml:space="preserve">as a </w:t>
      </w:r>
      <w:r w:rsidR="0273C0DA" w:rsidRPr="64BCF86D">
        <w:rPr>
          <w:rFonts w:ascii="Arial" w:eastAsia="Times New Roman" w:hAnsi="Arial" w:cs="Arial"/>
          <w:color w:val="000000" w:themeColor="text1"/>
        </w:rPr>
        <w:t xml:space="preserve">match funding </w:t>
      </w:r>
      <w:r w:rsidR="021E8806" w:rsidRPr="64BCF86D">
        <w:rPr>
          <w:rFonts w:ascii="Arial" w:eastAsia="Times New Roman" w:hAnsi="Arial" w:cs="Arial"/>
          <w:color w:val="000000" w:themeColor="text1"/>
        </w:rPr>
        <w:t>expense</w:t>
      </w:r>
      <w:r w:rsidR="59C96396" w:rsidRPr="64BCF86D">
        <w:rPr>
          <w:rFonts w:ascii="Arial" w:eastAsia="Times New Roman" w:hAnsi="Arial" w:cs="Arial"/>
          <w:color w:val="000000" w:themeColor="text1"/>
        </w:rPr>
        <w:t xml:space="preserve">. However, the DOE does allow for microgrid and battery storage components </w:t>
      </w:r>
      <w:r w:rsidR="5429A6F1" w:rsidRPr="64BCF86D">
        <w:rPr>
          <w:rFonts w:ascii="Arial" w:eastAsia="Times New Roman" w:hAnsi="Arial" w:cs="Arial"/>
          <w:color w:val="000000" w:themeColor="text1"/>
        </w:rPr>
        <w:t xml:space="preserve">to qualify for funding under the CERRI </w:t>
      </w:r>
      <w:r w:rsidR="000354E2" w:rsidRPr="64BCF86D">
        <w:rPr>
          <w:rFonts w:ascii="Arial" w:eastAsia="Times New Roman" w:hAnsi="Arial" w:cs="Arial"/>
          <w:color w:val="000000" w:themeColor="text1"/>
        </w:rPr>
        <w:t>P</w:t>
      </w:r>
      <w:r w:rsidR="5429A6F1" w:rsidRPr="64BCF86D">
        <w:rPr>
          <w:rFonts w:ascii="Arial" w:eastAsia="Times New Roman" w:hAnsi="Arial" w:cs="Arial"/>
          <w:color w:val="000000" w:themeColor="text1"/>
        </w:rPr>
        <w:t xml:space="preserve">rogram </w:t>
      </w:r>
      <w:r w:rsidR="0F52BDF1" w:rsidRPr="64BCF86D">
        <w:rPr>
          <w:rFonts w:ascii="Arial" w:eastAsia="Times New Roman" w:hAnsi="Arial" w:cs="Arial"/>
          <w:color w:val="000000" w:themeColor="text1"/>
        </w:rPr>
        <w:t>as</w:t>
      </w:r>
      <w:r w:rsidR="59C96396" w:rsidRPr="64BCF86D">
        <w:rPr>
          <w:rFonts w:ascii="Arial" w:eastAsia="Times New Roman" w:hAnsi="Arial" w:cs="Arial"/>
          <w:color w:val="000000" w:themeColor="text1"/>
        </w:rPr>
        <w:t xml:space="preserve"> long as they enhance system adaptive capacity. For example, if </w:t>
      </w:r>
      <w:r w:rsidR="039AB6FD" w:rsidRPr="64BCF86D">
        <w:rPr>
          <w:rFonts w:ascii="Arial" w:eastAsia="Times New Roman" w:hAnsi="Arial" w:cs="Arial"/>
          <w:color w:val="000000" w:themeColor="text1"/>
        </w:rPr>
        <w:t>a</w:t>
      </w:r>
      <w:r w:rsidR="59C96396" w:rsidRPr="64BCF86D">
        <w:rPr>
          <w:rFonts w:ascii="Arial" w:eastAsia="Times New Roman" w:hAnsi="Arial" w:cs="Arial"/>
          <w:color w:val="000000" w:themeColor="text1"/>
        </w:rPr>
        <w:t xml:space="preserve"> project is a microgrid that provides power for a community shelter during an emergency or an outage, it will enhance the system adaptive capacity. If the microgrid is powered by solar panels</w:t>
      </w:r>
      <w:r w:rsidR="1B59F422" w:rsidRPr="64BCF86D">
        <w:rPr>
          <w:rFonts w:ascii="Arial" w:eastAsia="Times New Roman" w:hAnsi="Arial" w:cs="Arial"/>
          <w:color w:val="000000" w:themeColor="text1"/>
        </w:rPr>
        <w:t>,</w:t>
      </w:r>
      <w:r w:rsidR="59C96396" w:rsidRPr="64BCF86D">
        <w:rPr>
          <w:rFonts w:ascii="Arial" w:eastAsia="Times New Roman" w:hAnsi="Arial" w:cs="Arial"/>
          <w:color w:val="000000" w:themeColor="text1"/>
        </w:rPr>
        <w:t xml:space="preserve"> th</w:t>
      </w:r>
      <w:r w:rsidR="58256BEB" w:rsidRPr="64BCF86D">
        <w:rPr>
          <w:rFonts w:ascii="Arial" w:eastAsia="Times New Roman" w:hAnsi="Arial" w:cs="Arial"/>
          <w:color w:val="000000" w:themeColor="text1"/>
        </w:rPr>
        <w:t>e</w:t>
      </w:r>
      <w:r w:rsidR="14FD1E71" w:rsidRPr="64BCF86D">
        <w:rPr>
          <w:rFonts w:ascii="Arial" w:eastAsia="Times New Roman" w:hAnsi="Arial" w:cs="Arial"/>
          <w:color w:val="000000" w:themeColor="text1"/>
        </w:rPr>
        <w:t xml:space="preserve"> </w:t>
      </w:r>
      <w:r w:rsidR="59C96396" w:rsidRPr="64BCF86D">
        <w:rPr>
          <w:rFonts w:ascii="Arial" w:eastAsia="Times New Roman" w:hAnsi="Arial" w:cs="Arial"/>
          <w:color w:val="000000" w:themeColor="text1"/>
        </w:rPr>
        <w:t>panels can be a part of the system</w:t>
      </w:r>
      <w:r w:rsidR="000354E2" w:rsidRPr="64BCF86D">
        <w:rPr>
          <w:rFonts w:ascii="Arial" w:eastAsia="Times New Roman" w:hAnsi="Arial" w:cs="Arial"/>
          <w:color w:val="000000" w:themeColor="text1"/>
        </w:rPr>
        <w:t>,</w:t>
      </w:r>
      <w:r w:rsidR="59C96396" w:rsidRPr="64BCF86D">
        <w:rPr>
          <w:rFonts w:ascii="Arial" w:eastAsia="Times New Roman" w:hAnsi="Arial" w:cs="Arial"/>
          <w:color w:val="000000" w:themeColor="text1"/>
        </w:rPr>
        <w:t xml:space="preserve"> but </w:t>
      </w:r>
      <w:r w:rsidR="5C62499D" w:rsidRPr="64BCF86D">
        <w:rPr>
          <w:rFonts w:ascii="Arial" w:eastAsia="Times New Roman" w:hAnsi="Arial" w:cs="Arial"/>
          <w:color w:val="000000" w:themeColor="text1"/>
        </w:rPr>
        <w:lastRenderedPageBreak/>
        <w:t xml:space="preserve">they </w:t>
      </w:r>
      <w:r w:rsidR="59C96396" w:rsidRPr="64BCF86D">
        <w:rPr>
          <w:rFonts w:ascii="Arial" w:eastAsia="Times New Roman" w:hAnsi="Arial" w:cs="Arial"/>
          <w:color w:val="000000" w:themeColor="text1"/>
        </w:rPr>
        <w:t xml:space="preserve">cannot be funded by </w:t>
      </w:r>
      <w:r w:rsidR="20B4C575" w:rsidRPr="64BCF86D">
        <w:rPr>
          <w:rFonts w:ascii="Arial" w:eastAsia="Times New Roman" w:hAnsi="Arial" w:cs="Arial"/>
          <w:color w:val="000000" w:themeColor="text1"/>
        </w:rPr>
        <w:t xml:space="preserve">the </w:t>
      </w:r>
      <w:r w:rsidR="59C96396" w:rsidRPr="64BCF86D">
        <w:rPr>
          <w:rFonts w:ascii="Arial" w:eastAsia="Times New Roman" w:hAnsi="Arial" w:cs="Arial"/>
          <w:color w:val="000000" w:themeColor="text1"/>
        </w:rPr>
        <w:t>CERRI</w:t>
      </w:r>
      <w:r w:rsidR="20B4C575" w:rsidRPr="64BCF86D">
        <w:rPr>
          <w:rFonts w:ascii="Arial" w:eastAsia="Times New Roman" w:hAnsi="Arial" w:cs="Arial"/>
          <w:color w:val="000000" w:themeColor="text1"/>
        </w:rPr>
        <w:t xml:space="preserve"> Program</w:t>
      </w:r>
      <w:r w:rsidR="00E46F82" w:rsidRPr="64BCF86D">
        <w:rPr>
          <w:rFonts w:ascii="Arial" w:eastAsia="Times New Roman" w:hAnsi="Arial" w:cs="Arial"/>
          <w:color w:val="000000" w:themeColor="text1"/>
        </w:rPr>
        <w:t xml:space="preserve"> or used to </w:t>
      </w:r>
      <w:r w:rsidR="00BB294F" w:rsidRPr="64BCF86D">
        <w:rPr>
          <w:rFonts w:ascii="Arial" w:eastAsia="Times New Roman" w:hAnsi="Arial" w:cs="Arial"/>
          <w:color w:val="000000" w:themeColor="text1"/>
        </w:rPr>
        <w:t>satisfy</w:t>
      </w:r>
      <w:r w:rsidR="00E46F82" w:rsidRPr="64BCF86D">
        <w:rPr>
          <w:rFonts w:ascii="Arial" w:eastAsia="Times New Roman" w:hAnsi="Arial" w:cs="Arial"/>
          <w:color w:val="000000" w:themeColor="text1"/>
        </w:rPr>
        <w:t xml:space="preserve"> the match requirement associated with the </w:t>
      </w:r>
      <w:r w:rsidR="00BB294F" w:rsidRPr="64BCF86D">
        <w:rPr>
          <w:rFonts w:ascii="Arial" w:eastAsia="Times New Roman" w:hAnsi="Arial" w:cs="Arial"/>
          <w:color w:val="000000" w:themeColor="text1"/>
        </w:rPr>
        <w:t>program</w:t>
      </w:r>
      <w:r w:rsidR="59C96396" w:rsidRPr="64BCF86D">
        <w:rPr>
          <w:rFonts w:ascii="Arial" w:eastAsia="Times New Roman" w:hAnsi="Arial" w:cs="Arial"/>
          <w:color w:val="000000" w:themeColor="text1"/>
        </w:rPr>
        <w:t>.</w:t>
      </w:r>
    </w:p>
    <w:p w14:paraId="3ADEA59D" w14:textId="1E7B7A0C" w:rsidR="005B2576" w:rsidRPr="00A71017" w:rsidRDefault="005B2576" w:rsidP="006C56EC">
      <w:pPr>
        <w:pStyle w:val="Heading3"/>
        <w:numPr>
          <w:ilvl w:val="0"/>
          <w:numId w:val="15"/>
        </w:numPr>
        <w:spacing w:before="0" w:after="160"/>
        <w:rPr>
          <w:color w:val="000000"/>
          <w:shd w:val="clear" w:color="auto" w:fill="FFFFFF"/>
        </w:rPr>
      </w:pPr>
      <w:r>
        <w:t>CERRI mentions eligibility for microgrid and battery storage components that are designed “to enhance the existing system</w:t>
      </w:r>
      <w:r w:rsidR="76CC8CCD">
        <w:t>.</w:t>
      </w:r>
      <w:r>
        <w:t xml:space="preserve">” What if </w:t>
      </w:r>
      <w:r w:rsidR="00B6467A">
        <w:t xml:space="preserve">the applicant aims </w:t>
      </w:r>
      <w:r>
        <w:t>to build a microgrid not including the PV as a stand-alone system to power operations for the community?</w:t>
      </w:r>
    </w:p>
    <w:p w14:paraId="39186B4A" w14:textId="20ED5AC5" w:rsidR="005B2576" w:rsidRPr="00170022" w:rsidRDefault="5ADA283E">
      <w:pPr>
        <w:shd w:val="clear" w:color="auto" w:fill="FFFFFF" w:themeFill="background1"/>
        <w:ind w:left="720"/>
        <w:rPr>
          <w:rFonts w:ascii="Arial" w:hAnsi="Arial" w:cs="Arial"/>
          <w:color w:val="000000" w:themeColor="text1"/>
        </w:rPr>
      </w:pPr>
      <w:r w:rsidRPr="64BCF86D">
        <w:rPr>
          <w:rFonts w:ascii="Arial" w:hAnsi="Arial" w:cs="Arial"/>
          <w:u w:val="single"/>
        </w:rPr>
        <w:t>CEC Response:</w:t>
      </w:r>
      <w:r w:rsidRPr="64BCF86D">
        <w:rPr>
          <w:rStyle w:val="CommentReference"/>
          <w:rFonts w:ascii="Arial" w:hAnsi="Arial" w:cs="Arial"/>
        </w:rPr>
        <w:t xml:space="preserve"> </w:t>
      </w:r>
      <w:r w:rsidRPr="64BCF86D">
        <w:rPr>
          <w:rFonts w:ascii="Arial" w:hAnsi="Arial" w:cs="Arial"/>
          <w:color w:val="000000" w:themeColor="text1"/>
        </w:rPr>
        <w:t>Mi</w:t>
      </w:r>
      <w:r w:rsidR="469A6CCC" w:rsidRPr="64BCF86D">
        <w:rPr>
          <w:rFonts w:ascii="Arial" w:hAnsi="Arial" w:cs="Arial"/>
          <w:color w:val="000000" w:themeColor="text1"/>
        </w:rPr>
        <w:t>crogrid</w:t>
      </w:r>
      <w:r w:rsidR="00467993">
        <w:rPr>
          <w:rFonts w:ascii="Arial" w:hAnsi="Arial" w:cs="Arial"/>
          <w:color w:val="000000" w:themeColor="text1"/>
        </w:rPr>
        <w:t xml:space="preserve"> subcomponents</w:t>
      </w:r>
      <w:r w:rsidR="469A6CCC" w:rsidRPr="64BCF86D">
        <w:rPr>
          <w:rFonts w:ascii="Arial" w:hAnsi="Arial" w:cs="Arial"/>
          <w:color w:val="000000" w:themeColor="text1"/>
        </w:rPr>
        <w:t xml:space="preserve"> are eligible </w:t>
      </w:r>
      <w:r w:rsidR="68BEADF6" w:rsidRPr="64BCF86D">
        <w:rPr>
          <w:rFonts w:ascii="Arial" w:hAnsi="Arial" w:cs="Arial"/>
          <w:color w:val="000000" w:themeColor="text1"/>
        </w:rPr>
        <w:t xml:space="preserve">for funding, </w:t>
      </w:r>
      <w:r w:rsidR="469A6CCC" w:rsidRPr="64BCF86D">
        <w:rPr>
          <w:rFonts w:ascii="Arial" w:hAnsi="Arial" w:cs="Arial"/>
          <w:color w:val="000000" w:themeColor="text1"/>
        </w:rPr>
        <w:t xml:space="preserve">as stated in the </w:t>
      </w:r>
      <w:r w:rsidR="006070E4" w:rsidRPr="64BCF86D">
        <w:rPr>
          <w:rFonts w:ascii="Arial" w:hAnsi="Arial" w:cs="Arial"/>
          <w:color w:val="000000" w:themeColor="text1"/>
        </w:rPr>
        <w:t>S</w:t>
      </w:r>
      <w:r w:rsidR="469A6CCC" w:rsidRPr="64BCF86D">
        <w:rPr>
          <w:rFonts w:ascii="Arial" w:hAnsi="Arial" w:cs="Arial"/>
          <w:color w:val="000000" w:themeColor="text1"/>
        </w:rPr>
        <w:t xml:space="preserve">olicitation </w:t>
      </w:r>
      <w:r w:rsidR="006070E4" w:rsidRPr="64BCF86D">
        <w:rPr>
          <w:rFonts w:ascii="Arial" w:hAnsi="Arial" w:cs="Arial"/>
          <w:color w:val="000000" w:themeColor="text1"/>
        </w:rPr>
        <w:t>M</w:t>
      </w:r>
      <w:r w:rsidR="469A6CCC" w:rsidRPr="64BCF86D">
        <w:rPr>
          <w:rFonts w:ascii="Arial" w:hAnsi="Arial" w:cs="Arial"/>
          <w:color w:val="000000" w:themeColor="text1"/>
        </w:rPr>
        <w:t>anual</w:t>
      </w:r>
      <w:r w:rsidR="00C73C21" w:rsidRPr="64BCF86D">
        <w:rPr>
          <w:rFonts w:ascii="Arial" w:hAnsi="Arial" w:cs="Arial"/>
          <w:color w:val="000000" w:themeColor="text1"/>
        </w:rPr>
        <w:t xml:space="preserve"> </w:t>
      </w:r>
      <w:r w:rsidR="00C73C21" w:rsidRPr="64BCF86D">
        <w:rPr>
          <w:rFonts w:ascii="Arial" w:hAnsi="Arial" w:cs="Arial"/>
        </w:rPr>
        <w:t>(see Section I.B.1.H.)</w:t>
      </w:r>
      <w:r w:rsidR="469A6CCC" w:rsidRPr="64BCF86D">
        <w:rPr>
          <w:rFonts w:ascii="Arial" w:hAnsi="Arial" w:cs="Arial"/>
          <w:color w:val="000000" w:themeColor="text1"/>
        </w:rPr>
        <w:t xml:space="preserve">. </w:t>
      </w:r>
      <w:r w:rsidR="203B33B1" w:rsidRPr="64BCF86D">
        <w:rPr>
          <w:rFonts w:ascii="Arial" w:hAnsi="Arial" w:cs="Arial"/>
          <w:color w:val="000000" w:themeColor="text1"/>
        </w:rPr>
        <w:t>However, m</w:t>
      </w:r>
      <w:r w:rsidR="469A6CCC" w:rsidRPr="64BCF86D">
        <w:rPr>
          <w:rFonts w:ascii="Arial" w:hAnsi="Arial" w:cs="Arial"/>
          <w:color w:val="000000" w:themeColor="text1"/>
        </w:rPr>
        <w:t>icrogrids must be interconnected to the grid</w:t>
      </w:r>
      <w:r w:rsidR="007D3FD1">
        <w:rPr>
          <w:rFonts w:ascii="Arial" w:hAnsi="Arial" w:cs="Arial"/>
          <w:color w:val="000000" w:themeColor="text1"/>
        </w:rPr>
        <w:t xml:space="preserve"> and the project must</w:t>
      </w:r>
      <w:r w:rsidR="007D3FD1" w:rsidRPr="007D3FD1">
        <w:rPr>
          <w:rFonts w:ascii="Arial" w:hAnsi="Arial" w:cs="Arial"/>
          <w:color w:val="000000" w:themeColor="text1"/>
        </w:rPr>
        <w:t xml:space="preserve"> provide a resilience case for the microgrid subcomponents beyond supporting normal operations for a community.</w:t>
      </w:r>
      <w:r w:rsidR="1B47719F" w:rsidRPr="64BCF86D">
        <w:rPr>
          <w:rFonts w:ascii="Arial" w:hAnsi="Arial" w:cs="Arial"/>
          <w:color w:val="000000" w:themeColor="text1"/>
        </w:rPr>
        <w:t xml:space="preserve"> </w:t>
      </w:r>
      <w:r w:rsidR="232E7DFE" w:rsidRPr="64BCF86D">
        <w:rPr>
          <w:rFonts w:ascii="Arial" w:hAnsi="Arial" w:cs="Arial"/>
          <w:color w:val="000000" w:themeColor="text1"/>
        </w:rPr>
        <w:t>New</w:t>
      </w:r>
      <w:r w:rsidR="469A6CCC" w:rsidRPr="64BCF86D">
        <w:rPr>
          <w:rFonts w:ascii="Arial" w:hAnsi="Arial" w:cs="Arial"/>
          <w:color w:val="000000" w:themeColor="text1"/>
        </w:rPr>
        <w:t xml:space="preserve"> </w:t>
      </w:r>
      <w:r w:rsidR="0A1752D2" w:rsidRPr="64BCF86D">
        <w:rPr>
          <w:rFonts w:ascii="Arial" w:hAnsi="Arial" w:cs="Arial"/>
          <w:color w:val="000000" w:themeColor="text1"/>
        </w:rPr>
        <w:t>generation (in this example</w:t>
      </w:r>
      <w:r w:rsidR="5BA0DB7C" w:rsidRPr="64BCF86D">
        <w:rPr>
          <w:rFonts w:ascii="Arial" w:hAnsi="Arial" w:cs="Arial"/>
          <w:color w:val="000000" w:themeColor="text1"/>
        </w:rPr>
        <w:t>,</w:t>
      </w:r>
      <w:r w:rsidR="0A1752D2" w:rsidRPr="64BCF86D">
        <w:rPr>
          <w:rFonts w:ascii="Arial" w:hAnsi="Arial" w:cs="Arial"/>
          <w:color w:val="000000" w:themeColor="text1"/>
        </w:rPr>
        <w:t xml:space="preserve"> solar </w:t>
      </w:r>
      <w:r w:rsidR="00867BBC">
        <w:rPr>
          <w:rFonts w:ascii="Arial" w:hAnsi="Arial" w:cs="Arial"/>
          <w:color w:val="000000" w:themeColor="text1"/>
        </w:rPr>
        <w:t>PV</w:t>
      </w:r>
      <w:r w:rsidR="0A1752D2" w:rsidRPr="64BCF86D">
        <w:rPr>
          <w:rFonts w:ascii="Arial" w:hAnsi="Arial" w:cs="Arial"/>
          <w:color w:val="000000" w:themeColor="text1"/>
        </w:rPr>
        <w:t xml:space="preserve"> </w:t>
      </w:r>
      <w:r w:rsidR="036A6306" w:rsidRPr="64BCF86D">
        <w:rPr>
          <w:rFonts w:ascii="Arial" w:hAnsi="Arial" w:cs="Arial"/>
          <w:color w:val="000000" w:themeColor="text1"/>
        </w:rPr>
        <w:t>generation</w:t>
      </w:r>
      <w:r w:rsidR="0A1752D2" w:rsidRPr="64BCF86D">
        <w:rPr>
          <w:rFonts w:ascii="Arial" w:hAnsi="Arial" w:cs="Arial"/>
          <w:color w:val="000000" w:themeColor="text1"/>
        </w:rPr>
        <w:t xml:space="preserve">) is not an allowable expense. </w:t>
      </w:r>
    </w:p>
    <w:p w14:paraId="55474B84" w14:textId="13229158" w:rsidR="00DB372F" w:rsidRPr="009876C7" w:rsidRDefault="00DB372F" w:rsidP="001A6DF5">
      <w:pPr>
        <w:pStyle w:val="Heading3"/>
        <w:numPr>
          <w:ilvl w:val="0"/>
          <w:numId w:val="15"/>
        </w:numPr>
        <w:spacing w:before="0" w:after="160"/>
        <w:rPr>
          <w:shd w:val="clear" w:color="auto" w:fill="FFFFFF"/>
        </w:rPr>
      </w:pPr>
      <w:r w:rsidRPr="009876C7">
        <w:rPr>
          <w:shd w:val="clear" w:color="auto" w:fill="FFFFFF"/>
        </w:rPr>
        <w:t>Can a subcontractor listed on one application be a sub on other generator/provider’s applications?</w:t>
      </w:r>
    </w:p>
    <w:p w14:paraId="3E34BB7B" w14:textId="4602025D" w:rsidR="00DB372F" w:rsidRPr="00170022" w:rsidRDefault="009876C7" w:rsidP="64BCF86D">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Fonts w:ascii="Arial" w:hAnsi="Arial" w:cs="Arial"/>
        </w:rPr>
        <w:t xml:space="preserve"> Y</w:t>
      </w:r>
      <w:r w:rsidR="00DB372F" w:rsidRPr="00170022">
        <w:rPr>
          <w:rFonts w:ascii="Arial" w:hAnsi="Arial" w:cs="Arial"/>
        </w:rPr>
        <w:t>es</w:t>
      </w:r>
      <w:r w:rsidR="00DB372F" w:rsidRPr="00170022">
        <w:rPr>
          <w:rFonts w:ascii="Arial" w:hAnsi="Arial" w:cs="Arial"/>
          <w:color w:val="000000"/>
          <w:shd w:val="clear" w:color="auto" w:fill="FFFFFF"/>
        </w:rPr>
        <w:t>, a subcontractor listed on one application may be listed as a subcontractor on a separate application. However, Prime Applicants may only submit one application per funding round (</w:t>
      </w:r>
      <w:r w:rsidR="36EF6C0C" w:rsidRPr="00170022">
        <w:rPr>
          <w:rFonts w:ascii="Arial" w:hAnsi="Arial" w:cs="Arial"/>
          <w:color w:val="000000"/>
          <w:shd w:val="clear" w:color="auto" w:fill="FFFFFF"/>
        </w:rPr>
        <w:t xml:space="preserve">i.e., </w:t>
      </w:r>
      <w:r w:rsidR="00DB372F" w:rsidRPr="00170022">
        <w:rPr>
          <w:rFonts w:ascii="Arial" w:hAnsi="Arial" w:cs="Arial"/>
          <w:color w:val="000000"/>
          <w:shd w:val="clear" w:color="auto" w:fill="FFFFFF"/>
        </w:rPr>
        <w:t>solicitation release).</w:t>
      </w:r>
    </w:p>
    <w:p w14:paraId="691B90E9" w14:textId="40B53AFA" w:rsidR="00286E33" w:rsidRPr="001A36AF" w:rsidRDefault="009138A8" w:rsidP="001B22A0">
      <w:pPr>
        <w:pStyle w:val="Heading2"/>
        <w:numPr>
          <w:ilvl w:val="0"/>
          <w:numId w:val="7"/>
        </w:numPr>
        <w:spacing w:before="240"/>
        <w:ind w:left="360"/>
      </w:pPr>
      <w:bookmarkStart w:id="16" w:name="_Toc170392594"/>
      <w:r>
        <w:t>Project Location</w:t>
      </w:r>
      <w:bookmarkEnd w:id="16"/>
    </w:p>
    <w:p w14:paraId="3229058C" w14:textId="774E744E" w:rsidR="00B80BA8" w:rsidRPr="00227746" w:rsidRDefault="00B80BA8" w:rsidP="001A6DF5">
      <w:pPr>
        <w:pStyle w:val="Heading3"/>
        <w:numPr>
          <w:ilvl w:val="0"/>
          <w:numId w:val="15"/>
        </w:numPr>
        <w:spacing w:before="0" w:after="160"/>
      </w:pPr>
      <w:r>
        <w:t>Does the Applicant's proposed project need to be in one of the California Investor-owned Utilities (IOUs) service territories? Or can the proposed project be located in a municipal utility service territory?</w:t>
      </w:r>
    </w:p>
    <w:p w14:paraId="4BEAD3EF" w14:textId="4A4630B4" w:rsidR="00F63F97" w:rsidRPr="00170022" w:rsidRDefault="2C6F1CFE" w:rsidP="09C7F511">
      <w:pPr>
        <w:ind w:left="720"/>
        <w:rPr>
          <w:rStyle w:val="cf01"/>
          <w:rFonts w:ascii="Arial" w:eastAsia="Arial" w:hAnsi="Arial" w:cs="Arial"/>
          <w:color w:val="000000" w:themeColor="text1"/>
          <w:sz w:val="22"/>
          <w:szCs w:val="22"/>
        </w:rPr>
      </w:pPr>
      <w:r w:rsidRPr="09C7F511">
        <w:rPr>
          <w:rFonts w:ascii="Arial" w:hAnsi="Arial" w:cs="Arial"/>
          <w:u w:val="single"/>
        </w:rPr>
        <w:t>CEC Response:</w:t>
      </w:r>
      <w:r w:rsidRPr="09C7F511">
        <w:rPr>
          <w:rFonts w:ascii="Arial" w:hAnsi="Arial" w:cs="Arial"/>
        </w:rPr>
        <w:t xml:space="preserve"> P</w:t>
      </w:r>
      <w:r w:rsidR="1B1A2993" w:rsidRPr="09C7F511">
        <w:rPr>
          <w:rFonts w:ascii="Arial" w:hAnsi="Arial" w:cs="Arial"/>
        </w:rPr>
        <w:t xml:space="preserve">rojects must be located in California and serve existing electric customers. Projects do not need to be in investor-owned utility territory. </w:t>
      </w:r>
      <w:r w:rsidR="528EE079" w:rsidRPr="09C7F511">
        <w:rPr>
          <w:rFonts w:ascii="Arial" w:hAnsi="Arial" w:cs="Arial"/>
        </w:rPr>
        <w:t>However</w:t>
      </w:r>
      <w:r w:rsidR="69CC93E2" w:rsidRPr="09C7F511">
        <w:rPr>
          <w:rFonts w:ascii="Arial" w:hAnsi="Arial" w:cs="Arial"/>
        </w:rPr>
        <w:t xml:space="preserve">, please note that preference points are available for </w:t>
      </w:r>
      <w:r w:rsidR="69CC93E2" w:rsidRPr="09C7F511">
        <w:rPr>
          <w:rStyle w:val="cf01"/>
          <w:rFonts w:ascii="Arial" w:eastAsia="Arial" w:hAnsi="Arial" w:cs="Arial"/>
          <w:color w:val="000000" w:themeColor="text1"/>
          <w:sz w:val="22"/>
          <w:szCs w:val="22"/>
        </w:rPr>
        <w:t xml:space="preserve">projects located in low-income communities, California Native-American Tribe territories, and disadvantaged communities. </w:t>
      </w:r>
    </w:p>
    <w:p w14:paraId="5B871F68" w14:textId="7DBD76E4" w:rsidR="00AF3D80" w:rsidRPr="009977A0" w:rsidRDefault="00AF3D80" w:rsidP="001A6DF5">
      <w:pPr>
        <w:pStyle w:val="Heading3"/>
        <w:numPr>
          <w:ilvl w:val="0"/>
          <w:numId w:val="15"/>
        </w:numPr>
        <w:spacing w:before="0" w:after="160"/>
      </w:pPr>
      <w:bookmarkStart w:id="17" w:name="_Can_you_provide"/>
      <w:bookmarkEnd w:id="17"/>
      <w:r w:rsidRPr="000C28AA">
        <w:rPr>
          <w:shd w:val="clear" w:color="auto" w:fill="FFFFFF"/>
        </w:rPr>
        <w:t>Can you provide more information on geographically distinct locations. Example – a city is interested in improving reliability by replacing outdated switches with modernized and automated switches. Can they apply for three groupings of locations (e.g., 4 switches in one census track on a main corridor, 5 switches in a second tract on a second corridor, and 4 on a third?). Or is a geographic location a specific point (one address), so they could only apply for three switches (even if they are located within several hundred feet of each other)?</w:t>
      </w:r>
    </w:p>
    <w:p w14:paraId="1DC69A8D" w14:textId="6ECD2917" w:rsidR="00B80BA8" w:rsidRPr="00170022" w:rsidRDefault="36B4AD93" w:rsidP="001A6DF5">
      <w:pPr>
        <w:ind w:left="720"/>
        <w:rPr>
          <w:rFonts w:ascii="Arial" w:hAnsi="Arial" w:cs="Arial"/>
          <w:color w:val="000000"/>
          <w:shd w:val="clear" w:color="auto" w:fill="FFFFFF"/>
        </w:rPr>
      </w:pPr>
      <w:r w:rsidRPr="001A6DF5">
        <w:rPr>
          <w:rFonts w:ascii="Arial" w:hAnsi="Arial" w:cs="Arial"/>
          <w:u w:val="single"/>
        </w:rPr>
        <w:t>CEC Response</w:t>
      </w:r>
      <w:r w:rsidRPr="00DB0AB2">
        <w:rPr>
          <w:rFonts w:ascii="Arial" w:hAnsi="Arial" w:cs="Arial"/>
          <w:u w:val="single"/>
        </w:rPr>
        <w:t>:</w:t>
      </w:r>
      <w:r w:rsidRPr="00DB0AB2">
        <w:rPr>
          <w:rFonts w:ascii="Arial" w:hAnsi="Arial" w:cs="Arial"/>
          <w:color w:val="000000"/>
          <w:shd w:val="clear" w:color="auto" w:fill="FFFFFF"/>
        </w:rPr>
        <w:t xml:space="preserve"> </w:t>
      </w:r>
      <w:r w:rsidRPr="00170022">
        <w:rPr>
          <w:rFonts w:ascii="Arial" w:hAnsi="Arial" w:cs="Arial"/>
          <w:color w:val="000000"/>
          <w:shd w:val="clear" w:color="auto" w:fill="FFFFFF"/>
        </w:rPr>
        <w:t>If w</w:t>
      </w:r>
      <w:r w:rsidR="3DF47527" w:rsidRPr="00170022">
        <w:rPr>
          <w:rFonts w:ascii="Arial" w:hAnsi="Arial" w:cs="Arial"/>
          <w:color w:val="000000"/>
          <w:shd w:val="clear" w:color="auto" w:fill="FFFFFF"/>
        </w:rPr>
        <w:t xml:space="preserve">ork is being done within the same census tract, or adjacent census tracts, that </w:t>
      </w:r>
      <w:r w:rsidR="00E014DB" w:rsidRPr="64BCF86D">
        <w:rPr>
          <w:rFonts w:ascii="Arial" w:hAnsi="Arial" w:cs="Arial"/>
          <w:color w:val="000000" w:themeColor="text1"/>
        </w:rPr>
        <w:t>c</w:t>
      </w:r>
      <w:r w:rsidR="3DF47527" w:rsidRPr="00170022">
        <w:rPr>
          <w:rFonts w:ascii="Arial" w:hAnsi="Arial" w:cs="Arial"/>
          <w:color w:val="000000"/>
          <w:shd w:val="clear" w:color="auto" w:fill="FFFFFF"/>
        </w:rPr>
        <w:t>ould be considered the same geographic location</w:t>
      </w:r>
      <w:r w:rsidR="007A17D3" w:rsidRPr="64BCF86D">
        <w:rPr>
          <w:rFonts w:ascii="Arial" w:hAnsi="Arial" w:cs="Arial"/>
          <w:color w:val="000000" w:themeColor="text1"/>
        </w:rPr>
        <w:t xml:space="preserve"> as long as the proposed activities </w:t>
      </w:r>
      <w:r w:rsidR="007A17D3" w:rsidRPr="64BCF86D">
        <w:rPr>
          <w:rFonts w:ascii="Arial" w:hAnsi="Arial" w:cs="Arial"/>
        </w:rPr>
        <w:t xml:space="preserve">are addressing </w:t>
      </w:r>
      <w:r w:rsidR="008B176B" w:rsidRPr="64BCF86D">
        <w:rPr>
          <w:rFonts w:ascii="Arial" w:hAnsi="Arial" w:cs="Arial"/>
        </w:rPr>
        <w:t>the same</w:t>
      </w:r>
      <w:r w:rsidR="007A17D3" w:rsidRPr="64BCF86D">
        <w:rPr>
          <w:rFonts w:ascii="Arial" w:hAnsi="Arial" w:cs="Arial"/>
        </w:rPr>
        <w:t xml:space="preserve"> reliability or resiliency needs</w:t>
      </w:r>
      <w:r w:rsidR="3DF47527" w:rsidRPr="007A17D3">
        <w:rPr>
          <w:rFonts w:ascii="Arial" w:hAnsi="Arial" w:cs="Arial"/>
          <w:color w:val="000000"/>
          <w:shd w:val="clear" w:color="auto" w:fill="FFFFFF"/>
        </w:rPr>
        <w:t>.</w:t>
      </w:r>
      <w:r w:rsidR="3DF47527" w:rsidRPr="00170022">
        <w:rPr>
          <w:rFonts w:ascii="Arial" w:hAnsi="Arial" w:cs="Arial"/>
          <w:color w:val="000000"/>
          <w:shd w:val="clear" w:color="auto" w:fill="FFFFFF"/>
        </w:rPr>
        <w:t xml:space="preserve"> </w:t>
      </w:r>
      <w:r w:rsidR="008B176B" w:rsidRPr="64BCF86D">
        <w:rPr>
          <w:rFonts w:ascii="Arial" w:hAnsi="Arial" w:cs="Arial"/>
          <w:color w:val="000000" w:themeColor="text1"/>
        </w:rPr>
        <w:t xml:space="preserve">In the </w:t>
      </w:r>
      <w:r w:rsidR="00F92A87" w:rsidRPr="64BCF86D">
        <w:rPr>
          <w:rFonts w:ascii="Arial" w:hAnsi="Arial" w:cs="Arial"/>
          <w:color w:val="000000" w:themeColor="text1"/>
        </w:rPr>
        <w:t xml:space="preserve">example described in the question, the applicant could apply for </w:t>
      </w:r>
      <w:r w:rsidR="003C3815" w:rsidRPr="64BCF86D">
        <w:rPr>
          <w:rFonts w:ascii="Arial" w:hAnsi="Arial" w:cs="Arial"/>
          <w:color w:val="000000" w:themeColor="text1"/>
        </w:rPr>
        <w:t xml:space="preserve">the three groupings </w:t>
      </w:r>
      <w:r w:rsidR="005E3A6E" w:rsidRPr="64BCF86D">
        <w:rPr>
          <w:rFonts w:ascii="Arial" w:hAnsi="Arial" w:cs="Arial"/>
          <w:color w:val="000000" w:themeColor="text1"/>
        </w:rPr>
        <w:t>of automated switches</w:t>
      </w:r>
      <w:r w:rsidR="00DE4A42" w:rsidRPr="64BCF86D">
        <w:rPr>
          <w:rFonts w:ascii="Arial" w:hAnsi="Arial" w:cs="Arial"/>
          <w:color w:val="000000" w:themeColor="text1"/>
        </w:rPr>
        <w:t xml:space="preserve">, </w:t>
      </w:r>
      <w:r w:rsidR="00A35598" w:rsidRPr="64BCF86D">
        <w:rPr>
          <w:rFonts w:ascii="Arial" w:hAnsi="Arial" w:cs="Arial"/>
          <w:color w:val="000000" w:themeColor="text1"/>
        </w:rPr>
        <w:t xml:space="preserve">assuming the census tracts are adjacent and </w:t>
      </w:r>
      <w:r w:rsidR="00BF4AB7" w:rsidRPr="64BCF86D">
        <w:rPr>
          <w:rFonts w:ascii="Arial" w:hAnsi="Arial" w:cs="Arial"/>
          <w:color w:val="000000" w:themeColor="text1"/>
        </w:rPr>
        <w:t>address the same reliability or resilience need</w:t>
      </w:r>
      <w:r w:rsidR="005E3A6E" w:rsidRPr="64BCF86D">
        <w:rPr>
          <w:rFonts w:ascii="Arial" w:hAnsi="Arial" w:cs="Arial"/>
          <w:color w:val="000000" w:themeColor="text1"/>
        </w:rPr>
        <w:t>.</w:t>
      </w:r>
      <w:r w:rsidR="3DF47527" w:rsidRPr="64BCF86D">
        <w:rPr>
          <w:rFonts w:ascii="Arial" w:hAnsi="Arial" w:cs="Arial"/>
          <w:color w:val="000000" w:themeColor="text1"/>
        </w:rPr>
        <w:t xml:space="preserve"> </w:t>
      </w:r>
      <w:r w:rsidR="3DF47527" w:rsidRPr="00170022">
        <w:rPr>
          <w:rFonts w:ascii="Arial" w:hAnsi="Arial" w:cs="Arial"/>
          <w:color w:val="000000"/>
          <w:shd w:val="clear" w:color="auto" w:fill="FFFFFF"/>
        </w:rPr>
        <w:t xml:space="preserve">Subprojects are permitted to ensure that entities that have a wide geographic range of infrastructure are able to use funds efficiently while addressing the most vulnerable elements of their infrastructure. </w:t>
      </w:r>
      <w:r w:rsidR="005401BA" w:rsidRPr="64BCF86D">
        <w:rPr>
          <w:rFonts w:ascii="Arial" w:hAnsi="Arial" w:cs="Arial"/>
          <w:color w:val="000000" w:themeColor="text1"/>
        </w:rPr>
        <w:t>For example</w:t>
      </w:r>
      <w:r w:rsidR="1CD7F51D" w:rsidRPr="0076DCEC">
        <w:rPr>
          <w:rFonts w:ascii="Arial" w:hAnsi="Arial" w:cs="Arial"/>
          <w:color w:val="000000" w:themeColor="text1"/>
        </w:rPr>
        <w:t>,</w:t>
      </w:r>
      <w:r w:rsidR="3DF47527" w:rsidRPr="00170022">
        <w:rPr>
          <w:rFonts w:ascii="Arial" w:hAnsi="Arial" w:cs="Arial"/>
          <w:color w:val="000000"/>
          <w:shd w:val="clear" w:color="auto" w:fill="FFFFFF"/>
        </w:rPr>
        <w:t xml:space="preserve"> </w:t>
      </w:r>
      <w:r w:rsidR="00C67814" w:rsidRPr="64BCF86D">
        <w:rPr>
          <w:rFonts w:ascii="Arial" w:hAnsi="Arial" w:cs="Arial"/>
          <w:color w:val="000000" w:themeColor="text1"/>
        </w:rPr>
        <w:t xml:space="preserve">if </w:t>
      </w:r>
      <w:r w:rsidR="3DF47527" w:rsidRPr="00170022">
        <w:rPr>
          <w:rFonts w:ascii="Arial" w:hAnsi="Arial" w:cs="Arial"/>
          <w:color w:val="000000"/>
          <w:shd w:val="clear" w:color="auto" w:fill="FFFFFF"/>
        </w:rPr>
        <w:t xml:space="preserve">a utility that serves </w:t>
      </w:r>
      <w:r w:rsidR="3DF47527" w:rsidRPr="00170022">
        <w:rPr>
          <w:rFonts w:ascii="Arial" w:hAnsi="Arial" w:cs="Arial"/>
          <w:color w:val="000000"/>
          <w:shd w:val="clear" w:color="auto" w:fill="FFFFFF"/>
        </w:rPr>
        <w:lastRenderedPageBreak/>
        <w:t xml:space="preserve">multiple cities and counties </w:t>
      </w:r>
      <w:r w:rsidR="00C67814" w:rsidRPr="64BCF86D">
        <w:rPr>
          <w:rFonts w:ascii="Arial" w:hAnsi="Arial" w:cs="Arial"/>
          <w:color w:val="000000" w:themeColor="text1"/>
        </w:rPr>
        <w:t xml:space="preserve">submits an application </w:t>
      </w:r>
      <w:r w:rsidR="0018343A" w:rsidRPr="64BCF86D">
        <w:rPr>
          <w:rFonts w:ascii="Arial" w:hAnsi="Arial" w:cs="Arial"/>
          <w:color w:val="000000" w:themeColor="text1"/>
        </w:rPr>
        <w:t>proposing</w:t>
      </w:r>
      <w:r w:rsidR="3DF47527" w:rsidRPr="00170022">
        <w:rPr>
          <w:rFonts w:ascii="Arial" w:hAnsi="Arial" w:cs="Arial"/>
          <w:color w:val="000000"/>
          <w:shd w:val="clear" w:color="auto" w:fill="FFFFFF"/>
        </w:rPr>
        <w:t xml:space="preserve"> </w:t>
      </w:r>
      <w:r w:rsidR="27257EE2" w:rsidRPr="00170022">
        <w:rPr>
          <w:rFonts w:ascii="Arial" w:hAnsi="Arial" w:cs="Arial"/>
          <w:color w:val="000000"/>
          <w:shd w:val="clear" w:color="auto" w:fill="FFFFFF"/>
        </w:rPr>
        <w:t xml:space="preserve">(1) </w:t>
      </w:r>
      <w:r w:rsidR="3DF47527" w:rsidRPr="00170022">
        <w:rPr>
          <w:rFonts w:ascii="Arial" w:hAnsi="Arial" w:cs="Arial"/>
          <w:color w:val="000000"/>
          <w:shd w:val="clear" w:color="auto" w:fill="FFFFFF"/>
        </w:rPr>
        <w:t xml:space="preserve">weatherization in one city, </w:t>
      </w:r>
      <w:r w:rsidR="709473F4" w:rsidRPr="00170022">
        <w:rPr>
          <w:rFonts w:ascii="Arial" w:hAnsi="Arial" w:cs="Arial"/>
          <w:color w:val="000000"/>
          <w:shd w:val="clear" w:color="auto" w:fill="FFFFFF"/>
        </w:rPr>
        <w:t>(</w:t>
      </w:r>
      <w:r w:rsidR="73A9F8A8" w:rsidRPr="00170022">
        <w:rPr>
          <w:rFonts w:ascii="Arial" w:hAnsi="Arial" w:cs="Arial"/>
          <w:color w:val="000000"/>
          <w:shd w:val="clear" w:color="auto" w:fill="FFFFFF"/>
        </w:rPr>
        <w:t>2</w:t>
      </w:r>
      <w:r w:rsidR="709473F4" w:rsidRPr="00170022">
        <w:rPr>
          <w:rFonts w:ascii="Arial" w:hAnsi="Arial" w:cs="Arial"/>
          <w:color w:val="000000"/>
          <w:shd w:val="clear" w:color="auto" w:fill="FFFFFF"/>
        </w:rPr>
        <w:t xml:space="preserve">) </w:t>
      </w:r>
      <w:r w:rsidR="3DF47527" w:rsidRPr="00170022">
        <w:rPr>
          <w:rFonts w:ascii="Arial" w:hAnsi="Arial" w:cs="Arial"/>
          <w:color w:val="000000"/>
          <w:shd w:val="clear" w:color="auto" w:fill="FFFFFF"/>
        </w:rPr>
        <w:t xml:space="preserve">reconductoring in a county 100 miles away, and </w:t>
      </w:r>
      <w:r w:rsidR="30FE32EF" w:rsidRPr="00170022">
        <w:rPr>
          <w:rFonts w:ascii="Arial" w:hAnsi="Arial" w:cs="Arial"/>
          <w:color w:val="000000"/>
          <w:shd w:val="clear" w:color="auto" w:fill="FFFFFF"/>
        </w:rPr>
        <w:t xml:space="preserve">(3) </w:t>
      </w:r>
      <w:r w:rsidR="3DF47527" w:rsidRPr="00170022">
        <w:rPr>
          <w:rFonts w:ascii="Arial" w:hAnsi="Arial" w:cs="Arial"/>
          <w:color w:val="000000"/>
          <w:shd w:val="clear" w:color="auto" w:fill="FFFFFF"/>
        </w:rPr>
        <w:t>fire prevention systems in another area many miles away</w:t>
      </w:r>
      <w:r w:rsidR="005C6D4D" w:rsidRPr="64BCF86D">
        <w:rPr>
          <w:rFonts w:ascii="Arial" w:hAnsi="Arial" w:cs="Arial"/>
          <w:color w:val="000000" w:themeColor="text1"/>
        </w:rPr>
        <w:t>, t</w:t>
      </w:r>
      <w:r w:rsidR="3DF47527" w:rsidRPr="00170022">
        <w:rPr>
          <w:rFonts w:ascii="Arial" w:hAnsi="Arial" w:cs="Arial"/>
          <w:color w:val="000000"/>
          <w:shd w:val="clear" w:color="auto" w:fill="FFFFFF"/>
        </w:rPr>
        <w:t xml:space="preserve">hose would be </w:t>
      </w:r>
      <w:r w:rsidR="005468AE" w:rsidRPr="64BCF86D">
        <w:rPr>
          <w:rFonts w:ascii="Arial" w:hAnsi="Arial" w:cs="Arial"/>
          <w:color w:val="000000" w:themeColor="text1"/>
        </w:rPr>
        <w:t xml:space="preserve">considered </w:t>
      </w:r>
      <w:r w:rsidR="3DF47527" w:rsidRPr="00170022">
        <w:rPr>
          <w:rFonts w:ascii="Arial" w:hAnsi="Arial" w:cs="Arial"/>
          <w:color w:val="000000"/>
          <w:shd w:val="clear" w:color="auto" w:fill="FFFFFF"/>
        </w:rPr>
        <w:t>geographically distinct</w:t>
      </w:r>
      <w:r w:rsidR="1714EC0B" w:rsidRPr="00170022">
        <w:rPr>
          <w:rFonts w:ascii="Arial" w:hAnsi="Arial" w:cs="Arial"/>
          <w:color w:val="000000"/>
          <w:shd w:val="clear" w:color="auto" w:fill="FFFFFF"/>
        </w:rPr>
        <w:t xml:space="preserve"> subprojects</w:t>
      </w:r>
      <w:r w:rsidR="3DF47527" w:rsidRPr="00170022">
        <w:rPr>
          <w:rFonts w:ascii="Arial" w:hAnsi="Arial" w:cs="Arial"/>
          <w:color w:val="000000"/>
          <w:shd w:val="clear" w:color="auto" w:fill="FFFFFF"/>
        </w:rPr>
        <w:t xml:space="preserve">. </w:t>
      </w:r>
      <w:r w:rsidR="00A8136D" w:rsidRPr="64BCF86D">
        <w:rPr>
          <w:rFonts w:cs="Arial"/>
        </w:rPr>
        <w:t xml:space="preserve"> </w:t>
      </w:r>
    </w:p>
    <w:p w14:paraId="7401DE48" w14:textId="421C3F58" w:rsidR="00A875E4" w:rsidRDefault="00A46F07" w:rsidP="00DB5238">
      <w:pPr>
        <w:pStyle w:val="Heading3"/>
        <w:numPr>
          <w:ilvl w:val="0"/>
          <w:numId w:val="15"/>
        </w:numPr>
        <w:spacing w:before="0" w:after="160"/>
        <w:rPr>
          <w:shd w:val="clear" w:color="auto" w:fill="FFFFFF"/>
        </w:rPr>
      </w:pPr>
      <w:r w:rsidRPr="00B04577">
        <w:rPr>
          <w:shd w:val="clear" w:color="auto" w:fill="FFFFFF"/>
        </w:rPr>
        <w:t>"Geographically Distinct": Can you please clarify how this term will be interpreted? Will projects within each distribution utility service territory be considered one distinct area?  If a project is installed throughout different areas of each service territory in the utility consortia, would they be considered subprojects even if it is the same eligible activity (project) for each distribution utility?</w:t>
      </w:r>
    </w:p>
    <w:p w14:paraId="4684201D" w14:textId="456339B4" w:rsidR="00B04577" w:rsidRPr="00170022" w:rsidRDefault="56FD9558" w:rsidP="009977A0">
      <w:pPr>
        <w:ind w:left="720"/>
        <w:rPr>
          <w:rFonts w:ascii="Arial" w:hAnsi="Arial" w:cs="Arial"/>
        </w:rPr>
      </w:pPr>
      <w:r w:rsidRPr="64BCF86D">
        <w:rPr>
          <w:rFonts w:ascii="Arial" w:hAnsi="Arial" w:cs="Arial"/>
          <w:u w:val="single"/>
        </w:rPr>
        <w:t>CEC Response:</w:t>
      </w:r>
      <w:r w:rsidRPr="64BCF86D">
        <w:rPr>
          <w:rFonts w:ascii="Arial" w:hAnsi="Arial" w:cs="Arial"/>
        </w:rPr>
        <w:t xml:space="preserve"> </w:t>
      </w:r>
      <w:r w:rsidR="75F1239C" w:rsidRPr="64BCF86D">
        <w:rPr>
          <w:rFonts w:ascii="Arial" w:hAnsi="Arial" w:cs="Arial"/>
        </w:rPr>
        <w:t xml:space="preserve">Please refer to </w:t>
      </w:r>
      <w:hyperlink w:anchor="_Can_you_provide" w:history="1">
        <w:r w:rsidR="00C25427">
          <w:rPr>
            <w:rStyle w:val="Hyperlink"/>
            <w:rFonts w:ascii="Arial" w:hAnsi="Arial" w:cs="Arial"/>
          </w:rPr>
          <w:t>Question 21</w:t>
        </w:r>
      </w:hyperlink>
      <w:r w:rsidR="75F1239C" w:rsidRPr="64BCF86D">
        <w:rPr>
          <w:rFonts w:ascii="Arial" w:hAnsi="Arial" w:cs="Arial"/>
        </w:rPr>
        <w:t xml:space="preserve"> for more information on how “geographically distinct” will be interpreted. </w:t>
      </w:r>
      <w:r w:rsidR="50B2DC99" w:rsidRPr="64BCF86D">
        <w:rPr>
          <w:rFonts w:ascii="Arial" w:hAnsi="Arial" w:cs="Arial"/>
        </w:rPr>
        <w:t xml:space="preserve">Project </w:t>
      </w:r>
      <w:r w:rsidR="005C08FB" w:rsidRPr="64BCF86D">
        <w:rPr>
          <w:rFonts w:ascii="Arial" w:hAnsi="Arial" w:cs="Arial"/>
        </w:rPr>
        <w:t xml:space="preserve">activities </w:t>
      </w:r>
      <w:r w:rsidR="003D7E0E" w:rsidRPr="64BCF86D">
        <w:rPr>
          <w:rFonts w:ascii="Arial" w:hAnsi="Arial" w:cs="Arial"/>
        </w:rPr>
        <w:t xml:space="preserve">will be considered geographically distinct </w:t>
      </w:r>
      <w:r w:rsidR="00E07C76" w:rsidRPr="64BCF86D">
        <w:rPr>
          <w:rFonts w:ascii="Arial" w:hAnsi="Arial" w:cs="Arial"/>
        </w:rPr>
        <w:t xml:space="preserve">if they are </w:t>
      </w:r>
      <w:r w:rsidR="00E2424B" w:rsidRPr="64BCF86D">
        <w:rPr>
          <w:rFonts w:ascii="Arial" w:hAnsi="Arial" w:cs="Arial"/>
        </w:rPr>
        <w:t xml:space="preserve">located in separate utility service areas or </w:t>
      </w:r>
      <w:r w:rsidR="00E86BFC" w:rsidRPr="64BCF86D">
        <w:rPr>
          <w:rFonts w:ascii="Arial" w:hAnsi="Arial" w:cs="Arial"/>
        </w:rPr>
        <w:t>non-adjacent census trac</w:t>
      </w:r>
      <w:r w:rsidR="00CD0C01" w:rsidRPr="64BCF86D">
        <w:rPr>
          <w:rFonts w:ascii="Arial" w:hAnsi="Arial" w:cs="Arial"/>
        </w:rPr>
        <w:t>ts</w:t>
      </w:r>
      <w:r w:rsidR="00194DE4" w:rsidRPr="64BCF86D">
        <w:rPr>
          <w:rFonts w:ascii="Arial" w:hAnsi="Arial" w:cs="Arial"/>
        </w:rPr>
        <w:t xml:space="preserve"> within the same service territory</w:t>
      </w:r>
      <w:r w:rsidR="00303716" w:rsidRPr="64BCF86D">
        <w:rPr>
          <w:rFonts w:ascii="Arial" w:hAnsi="Arial" w:cs="Arial"/>
        </w:rPr>
        <w:t>, regardless of whether they are the same activity</w:t>
      </w:r>
      <w:r w:rsidR="00194DE4" w:rsidRPr="64BCF86D">
        <w:rPr>
          <w:rFonts w:ascii="Arial" w:hAnsi="Arial" w:cs="Arial"/>
        </w:rPr>
        <w:t xml:space="preserve">. </w:t>
      </w:r>
      <w:r w:rsidR="001D0F55" w:rsidRPr="64BCF86D">
        <w:rPr>
          <w:rFonts w:ascii="Arial" w:hAnsi="Arial" w:cs="Arial"/>
        </w:rPr>
        <w:t xml:space="preserve">Project activities within the </w:t>
      </w:r>
      <w:r w:rsidR="006E2CDF" w:rsidRPr="64BCF86D">
        <w:rPr>
          <w:rFonts w:ascii="Arial" w:hAnsi="Arial" w:cs="Arial"/>
        </w:rPr>
        <w:t xml:space="preserve">same or adjacent census tracts </w:t>
      </w:r>
      <w:r w:rsidR="002558FA" w:rsidRPr="64BCF86D">
        <w:rPr>
          <w:rFonts w:ascii="Arial" w:hAnsi="Arial" w:cs="Arial"/>
        </w:rPr>
        <w:t xml:space="preserve">will typically </w:t>
      </w:r>
      <w:r w:rsidR="00E552B1" w:rsidRPr="64BCF86D">
        <w:rPr>
          <w:rFonts w:ascii="Arial" w:hAnsi="Arial" w:cs="Arial"/>
        </w:rPr>
        <w:t xml:space="preserve">be considered as part of a single </w:t>
      </w:r>
      <w:r w:rsidR="005B4BD8" w:rsidRPr="64BCF86D">
        <w:rPr>
          <w:rFonts w:ascii="Arial" w:hAnsi="Arial" w:cs="Arial"/>
        </w:rPr>
        <w:t>project unless</w:t>
      </w:r>
      <w:r w:rsidR="005630E7" w:rsidRPr="64BCF86D">
        <w:rPr>
          <w:rFonts w:ascii="Arial" w:hAnsi="Arial" w:cs="Arial"/>
        </w:rPr>
        <w:t xml:space="preserve"> </w:t>
      </w:r>
      <w:r w:rsidR="00751276" w:rsidRPr="64BCF86D">
        <w:rPr>
          <w:rFonts w:ascii="Arial" w:hAnsi="Arial" w:cs="Arial"/>
        </w:rPr>
        <w:t xml:space="preserve">they are </w:t>
      </w:r>
      <w:r w:rsidR="005630E7" w:rsidRPr="64BCF86D">
        <w:rPr>
          <w:rFonts w:ascii="Arial" w:hAnsi="Arial" w:cs="Arial"/>
        </w:rPr>
        <w:t xml:space="preserve">addressing distinct and differing </w:t>
      </w:r>
      <w:r w:rsidR="001A3830" w:rsidRPr="64BCF86D">
        <w:rPr>
          <w:rFonts w:ascii="Arial" w:hAnsi="Arial" w:cs="Arial"/>
        </w:rPr>
        <w:t xml:space="preserve">reliability or resilience </w:t>
      </w:r>
      <w:r w:rsidR="005630E7" w:rsidRPr="64BCF86D">
        <w:rPr>
          <w:rFonts w:ascii="Arial" w:hAnsi="Arial" w:cs="Arial"/>
        </w:rPr>
        <w:t>needs.</w:t>
      </w:r>
    </w:p>
    <w:p w14:paraId="11E820C5" w14:textId="677EF450" w:rsidR="00AB2F5A" w:rsidRPr="00B92267" w:rsidRDefault="00B92267" w:rsidP="001A36AF">
      <w:pPr>
        <w:pStyle w:val="Heading1"/>
        <w:rPr>
          <w:shd w:val="clear" w:color="auto" w:fill="FFFFFF"/>
        </w:rPr>
      </w:pPr>
      <w:bookmarkStart w:id="18" w:name="_Toc170392595"/>
      <w:r>
        <w:t>Application Schedule</w:t>
      </w:r>
      <w:bookmarkEnd w:id="18"/>
    </w:p>
    <w:p w14:paraId="7BE3016C" w14:textId="4F185F4A" w:rsidR="007B6D56" w:rsidRPr="004F5C4C" w:rsidRDefault="00E422C1" w:rsidP="0010553F">
      <w:pPr>
        <w:pStyle w:val="Heading3"/>
        <w:numPr>
          <w:ilvl w:val="0"/>
          <w:numId w:val="15"/>
        </w:numPr>
        <w:spacing w:before="0" w:after="160"/>
      </w:pPr>
      <w:r>
        <w:t>When does CEC anticipate making award announcements</w:t>
      </w:r>
      <w:r w:rsidR="16823587">
        <w:t>,</w:t>
      </w:r>
      <w:r>
        <w:t xml:space="preserve"> and what should we consider the Start Date (e.g., contracts signed with CEC) in the Schedule?</w:t>
      </w:r>
    </w:p>
    <w:p w14:paraId="62E8B65B" w14:textId="1E35A747" w:rsidR="00E422C1" w:rsidRPr="00170022" w:rsidRDefault="007B6D56" w:rsidP="009977A0">
      <w:pPr>
        <w:ind w:left="720"/>
        <w:rPr>
          <w:rFonts w:ascii="Arial" w:hAnsi="Arial" w:cs="Arial"/>
          <w:color w:val="000000"/>
          <w:shd w:val="clear" w:color="auto" w:fill="FFFFFF"/>
        </w:rPr>
      </w:pPr>
      <w:r w:rsidRPr="00170022">
        <w:rPr>
          <w:rFonts w:ascii="Arial" w:hAnsi="Arial" w:cs="Arial"/>
          <w:color w:val="000000" w:themeColor="text1"/>
          <w:u w:val="single"/>
        </w:rPr>
        <w:t>CEC Response:</w:t>
      </w:r>
      <w:r w:rsidRPr="00170022">
        <w:rPr>
          <w:rFonts w:ascii="Arial" w:hAnsi="Arial" w:cs="Arial"/>
          <w:color w:val="000000" w:themeColor="text1"/>
        </w:rPr>
        <w:t xml:space="preserve"> </w:t>
      </w:r>
      <w:r w:rsidR="003E68A8" w:rsidRPr="00170022">
        <w:rPr>
          <w:rFonts w:ascii="Arial" w:hAnsi="Arial" w:cs="Arial"/>
          <w:color w:val="000000" w:themeColor="text1"/>
        </w:rPr>
        <w:t xml:space="preserve">The </w:t>
      </w:r>
      <w:r w:rsidR="00D51F1D" w:rsidRPr="00170022">
        <w:rPr>
          <w:rFonts w:ascii="Arial" w:hAnsi="Arial" w:cs="Arial"/>
          <w:color w:val="000000" w:themeColor="text1"/>
        </w:rPr>
        <w:t>CEC expects to post the first</w:t>
      </w:r>
      <w:r w:rsidR="00E6462E" w:rsidRPr="00170022">
        <w:rPr>
          <w:rFonts w:ascii="Arial" w:hAnsi="Arial" w:cs="Arial"/>
          <w:color w:val="000000" w:themeColor="text1"/>
        </w:rPr>
        <w:t xml:space="preserve"> Notice of Proposed Award </w:t>
      </w:r>
      <w:r w:rsidR="00C5670A" w:rsidRPr="00170022">
        <w:rPr>
          <w:rFonts w:ascii="Arial" w:hAnsi="Arial" w:cs="Arial"/>
          <w:color w:val="000000" w:themeColor="text1"/>
        </w:rPr>
        <w:t>(NOPA)</w:t>
      </w:r>
      <w:r w:rsidR="00E6462E" w:rsidRPr="00170022">
        <w:rPr>
          <w:rFonts w:ascii="Arial" w:hAnsi="Arial" w:cs="Arial"/>
          <w:color w:val="000000" w:themeColor="text1"/>
        </w:rPr>
        <w:t xml:space="preserve"> in </w:t>
      </w:r>
      <w:r w:rsidR="00C5670A" w:rsidRPr="00170022">
        <w:rPr>
          <w:rFonts w:ascii="Arial" w:hAnsi="Arial" w:cs="Arial"/>
          <w:color w:val="000000" w:themeColor="text1"/>
        </w:rPr>
        <w:t>the fourth quarter</w:t>
      </w:r>
      <w:r w:rsidR="00E6462E" w:rsidRPr="00170022">
        <w:rPr>
          <w:rFonts w:ascii="Arial" w:hAnsi="Arial" w:cs="Arial"/>
          <w:color w:val="000000" w:themeColor="text1"/>
        </w:rPr>
        <w:t xml:space="preserve"> of 2024. Agreement start dates are anticipated </w:t>
      </w:r>
      <w:r w:rsidR="00FB4A58">
        <w:rPr>
          <w:rFonts w:ascii="Arial" w:hAnsi="Arial" w:cs="Arial"/>
          <w:color w:val="000000" w:themeColor="text1"/>
        </w:rPr>
        <w:t xml:space="preserve">in </w:t>
      </w:r>
      <w:r w:rsidR="00C5670A" w:rsidRPr="00170022">
        <w:rPr>
          <w:rFonts w:ascii="Arial" w:hAnsi="Arial" w:cs="Arial"/>
          <w:color w:val="000000" w:themeColor="text1"/>
        </w:rPr>
        <w:t>the first quarter of</w:t>
      </w:r>
      <w:r w:rsidR="00E6462E" w:rsidRPr="00170022">
        <w:rPr>
          <w:rFonts w:ascii="Arial" w:hAnsi="Arial" w:cs="Arial"/>
          <w:color w:val="000000" w:themeColor="text1"/>
        </w:rPr>
        <w:t xml:space="preserve"> 2025. Please note that schedules can be adjusted in agreement development</w:t>
      </w:r>
      <w:r w:rsidR="00C5670A" w:rsidRPr="00170022">
        <w:rPr>
          <w:rFonts w:ascii="Arial" w:hAnsi="Arial" w:cs="Arial"/>
          <w:color w:val="000000" w:themeColor="text1"/>
        </w:rPr>
        <w:t>,</w:t>
      </w:r>
      <w:r w:rsidR="00E6462E" w:rsidRPr="00170022">
        <w:rPr>
          <w:rFonts w:ascii="Arial" w:hAnsi="Arial" w:cs="Arial"/>
          <w:color w:val="000000" w:themeColor="text1"/>
        </w:rPr>
        <w:t xml:space="preserve"> which </w:t>
      </w:r>
      <w:r w:rsidR="00C5670A" w:rsidRPr="00170022">
        <w:rPr>
          <w:rFonts w:ascii="Arial" w:hAnsi="Arial" w:cs="Arial"/>
          <w:color w:val="000000" w:themeColor="text1"/>
        </w:rPr>
        <w:t>occurs</w:t>
      </w:r>
      <w:r w:rsidR="00E6462E" w:rsidRPr="00170022">
        <w:rPr>
          <w:rFonts w:ascii="Arial" w:hAnsi="Arial" w:cs="Arial"/>
          <w:color w:val="000000" w:themeColor="text1"/>
        </w:rPr>
        <w:t xml:space="preserve"> after the </w:t>
      </w:r>
      <w:r w:rsidR="00C5670A" w:rsidRPr="00170022">
        <w:rPr>
          <w:rFonts w:ascii="Arial" w:hAnsi="Arial" w:cs="Arial"/>
          <w:color w:val="000000" w:themeColor="text1"/>
        </w:rPr>
        <w:t>NOPA has been posted</w:t>
      </w:r>
      <w:r w:rsidR="00E6462E" w:rsidRPr="00170022">
        <w:rPr>
          <w:rFonts w:ascii="Arial" w:hAnsi="Arial" w:cs="Arial"/>
          <w:color w:val="000000" w:themeColor="text1"/>
        </w:rPr>
        <w:t xml:space="preserve">. </w:t>
      </w:r>
      <w:r w:rsidR="00F1780C" w:rsidRPr="00170022">
        <w:rPr>
          <w:rFonts w:ascii="Arial" w:hAnsi="Arial" w:cs="Arial"/>
          <w:color w:val="000000"/>
          <w:shd w:val="clear" w:color="auto" w:fill="FFFFFF"/>
        </w:rPr>
        <w:t xml:space="preserve">Applicants should estimate their project start date/schedule to the best of their abilities. </w:t>
      </w:r>
    </w:p>
    <w:p w14:paraId="3C806E04" w14:textId="7E8E2EAC" w:rsidR="00DD5B53" w:rsidRDefault="00DB372F" w:rsidP="00A939E6">
      <w:pPr>
        <w:pStyle w:val="Heading3"/>
        <w:numPr>
          <w:ilvl w:val="0"/>
          <w:numId w:val="15"/>
        </w:numPr>
        <w:spacing w:before="0" w:after="160"/>
        <w:rPr>
          <w:shd w:val="clear" w:color="auto" w:fill="FFFFFF"/>
        </w:rPr>
      </w:pPr>
      <w:r w:rsidRPr="00DD5B53">
        <w:rPr>
          <w:shd w:val="clear" w:color="auto" w:fill="FFFFFF"/>
        </w:rPr>
        <w:t>What is the allowable period of performance for subawards?</w:t>
      </w:r>
    </w:p>
    <w:p w14:paraId="5BAD38EA" w14:textId="3BD1811B" w:rsidR="000C0E2F" w:rsidRPr="00170022" w:rsidRDefault="00DD5B53" w:rsidP="64BCF86D">
      <w:pPr>
        <w:pStyle w:val="ListParagraph"/>
        <w:shd w:val="clear" w:color="auto" w:fill="FFFFFF" w:themeFill="background1"/>
        <w:rPr>
          <w:rStyle w:val="Heading3Char"/>
          <w:rFonts w:ascii="Arial" w:eastAsiaTheme="minorEastAsia" w:hAnsi="Arial" w:cs="Arial"/>
          <w:color w:val="000000"/>
          <w:sz w:val="22"/>
          <w:szCs w:val="22"/>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DB372F" w:rsidRPr="00170022">
        <w:rPr>
          <w:rFonts w:ascii="Arial" w:hAnsi="Arial" w:cs="Arial"/>
          <w:color w:val="000000"/>
          <w:shd w:val="clear" w:color="auto" w:fill="FFFFFF"/>
        </w:rPr>
        <w:t xml:space="preserve">The CEC anticipates that projects will begin in </w:t>
      </w:r>
      <w:r w:rsidR="00595A53" w:rsidRPr="00170022">
        <w:rPr>
          <w:rFonts w:ascii="Arial" w:hAnsi="Arial" w:cs="Arial"/>
          <w:color w:val="000000"/>
          <w:shd w:val="clear" w:color="auto" w:fill="FFFFFF"/>
        </w:rPr>
        <w:t>the first quarter</w:t>
      </w:r>
      <w:r w:rsidR="00DB372F" w:rsidRPr="00170022">
        <w:rPr>
          <w:rFonts w:ascii="Arial" w:hAnsi="Arial" w:cs="Arial"/>
          <w:color w:val="000000"/>
          <w:shd w:val="clear" w:color="auto" w:fill="FFFFFF"/>
        </w:rPr>
        <w:t xml:space="preserve"> of 2025. All projects funded by the Round 1 solicitation must contain an end date of April 3</w:t>
      </w:r>
      <w:r w:rsidR="00A939E6">
        <w:rPr>
          <w:rFonts w:ascii="Arial" w:hAnsi="Arial" w:cs="Arial"/>
          <w:color w:val="000000"/>
          <w:shd w:val="clear" w:color="auto" w:fill="FFFFFF"/>
        </w:rPr>
        <w:t>0,</w:t>
      </w:r>
      <w:r w:rsidR="00DB372F" w:rsidRPr="00170022">
        <w:rPr>
          <w:rFonts w:ascii="Arial" w:hAnsi="Arial" w:cs="Arial"/>
          <w:color w:val="000000"/>
          <w:shd w:val="clear" w:color="auto" w:fill="FFFFFF"/>
        </w:rPr>
        <w:t xml:space="preserve"> 2028</w:t>
      </w:r>
      <w:r w:rsidR="76F72420" w:rsidRPr="00170022">
        <w:rPr>
          <w:rFonts w:ascii="Arial" w:hAnsi="Arial" w:cs="Arial"/>
          <w:color w:val="000000"/>
          <w:shd w:val="clear" w:color="auto" w:fill="FFFFFF"/>
        </w:rPr>
        <w:t>,</w:t>
      </w:r>
      <w:r w:rsidR="000E6DCA" w:rsidRPr="64BCF86D">
        <w:rPr>
          <w:rFonts w:ascii="Arial" w:hAnsi="Arial" w:cs="Arial"/>
          <w:color w:val="000000" w:themeColor="text1"/>
        </w:rPr>
        <w:t xml:space="preserve"> or earlier</w:t>
      </w:r>
      <w:r w:rsidR="00DB372F" w:rsidRPr="00170022">
        <w:rPr>
          <w:rFonts w:ascii="Arial" w:hAnsi="Arial" w:cs="Arial"/>
          <w:color w:val="000000"/>
          <w:shd w:val="clear" w:color="auto" w:fill="FFFFFF"/>
        </w:rPr>
        <w:t>.</w:t>
      </w:r>
      <w:r w:rsidR="000E6DCA" w:rsidRPr="64BCF86D">
        <w:rPr>
          <w:rFonts w:ascii="Arial" w:hAnsi="Arial" w:cs="Arial"/>
          <w:color w:val="000000" w:themeColor="text1"/>
        </w:rPr>
        <w:t xml:space="preserve"> </w:t>
      </w:r>
      <w:r w:rsidR="00A06463" w:rsidRPr="64BCF86D">
        <w:rPr>
          <w:rFonts w:ascii="Arial" w:hAnsi="Arial" w:cs="Arial"/>
          <w:color w:val="000000" w:themeColor="text1"/>
        </w:rPr>
        <w:t xml:space="preserve">End date extensions may be </w:t>
      </w:r>
      <w:r w:rsidR="00F90633" w:rsidRPr="64BCF86D">
        <w:rPr>
          <w:rFonts w:ascii="Arial" w:hAnsi="Arial" w:cs="Arial"/>
          <w:color w:val="000000" w:themeColor="text1"/>
        </w:rPr>
        <w:t>permitted</w:t>
      </w:r>
      <w:r w:rsidR="00FB5F10" w:rsidRPr="64BCF86D">
        <w:rPr>
          <w:rFonts w:ascii="Arial" w:hAnsi="Arial" w:cs="Arial"/>
          <w:color w:val="000000" w:themeColor="text1"/>
        </w:rPr>
        <w:t xml:space="preserve"> </w:t>
      </w:r>
      <w:r w:rsidR="001F513A" w:rsidRPr="64BCF86D">
        <w:rPr>
          <w:rFonts w:ascii="Arial" w:hAnsi="Arial" w:cs="Arial"/>
          <w:color w:val="000000" w:themeColor="text1"/>
        </w:rPr>
        <w:t>with CEC and DOE approval.</w:t>
      </w:r>
      <w:r w:rsidR="003757F9" w:rsidRPr="00170022">
        <w:rPr>
          <w:rStyle w:val="Heading3Char"/>
          <w:rFonts w:ascii="Arial" w:hAnsi="Arial" w:cs="Arial"/>
        </w:rPr>
        <w:t xml:space="preserve"> </w:t>
      </w:r>
    </w:p>
    <w:p w14:paraId="43333FF5" w14:textId="7F8379A4" w:rsidR="00C7321D" w:rsidRDefault="003757F9" w:rsidP="00A939E6">
      <w:pPr>
        <w:pStyle w:val="Heading3"/>
        <w:numPr>
          <w:ilvl w:val="0"/>
          <w:numId w:val="15"/>
        </w:numPr>
        <w:spacing w:before="0" w:after="160"/>
        <w:rPr>
          <w:shd w:val="clear" w:color="auto" w:fill="FFFFFF"/>
        </w:rPr>
      </w:pPr>
      <w:bookmarkStart w:id="19" w:name="_CERRI_allows_permitting"/>
      <w:bookmarkEnd w:id="19"/>
      <w:r w:rsidRPr="00C7321D">
        <w:rPr>
          <w:shd w:val="clear" w:color="auto" w:fill="FFFFFF"/>
        </w:rPr>
        <w:t>CERRI allows permitting before January 1</w:t>
      </w:r>
      <w:r w:rsidRPr="00C7321D">
        <w:rPr>
          <w:shd w:val="clear" w:color="auto" w:fill="FFFFFF"/>
          <w:vertAlign w:val="superscript"/>
        </w:rPr>
        <w:t>st</w:t>
      </w:r>
      <w:r w:rsidRPr="00C7321D">
        <w:rPr>
          <w:shd w:val="clear" w:color="auto" w:fill="FFFFFF"/>
        </w:rPr>
        <w:t>, 2025, but not construction, correct?</w:t>
      </w:r>
    </w:p>
    <w:p w14:paraId="49D747AB" w14:textId="75039CBA" w:rsidR="00DB372F" w:rsidRPr="00170022" w:rsidRDefault="0E77684A" w:rsidP="00E7184F">
      <w:pPr>
        <w:pStyle w:val="ListParagraph"/>
        <w:shd w:val="clear" w:color="auto" w:fill="FFFFFF" w:themeFill="background1"/>
        <w:rPr>
          <w:rFonts w:ascii="Arial" w:eastAsia="Arial" w:hAnsi="Arial" w:cs="Arial"/>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351C8D06" w:rsidRPr="00170022">
        <w:rPr>
          <w:rFonts w:ascii="Arial" w:hAnsi="Arial" w:cs="Arial"/>
          <w:color w:val="000000"/>
          <w:shd w:val="clear" w:color="auto" w:fill="FFFFFF"/>
        </w:rPr>
        <w:t xml:space="preserve"> </w:t>
      </w:r>
      <w:r w:rsidR="6494C1AE" w:rsidRPr="004B1DCE">
        <w:rPr>
          <w:rFonts w:ascii="Arial" w:hAnsi="Arial" w:cs="Arial"/>
          <w:color w:val="000000"/>
          <w:shd w:val="clear" w:color="auto" w:fill="FFFFFF"/>
        </w:rPr>
        <w:t xml:space="preserve">Match share expenditures for permitting and environmental review are allowable under an agreement only if they are incurred after CEC notifies the Applicant that its project has been proposed for an award through the release of a NOPA. </w:t>
      </w:r>
      <w:r w:rsidR="00897630" w:rsidRPr="64BCF86D">
        <w:rPr>
          <w:rFonts w:ascii="Arial" w:hAnsi="Arial" w:cs="Arial"/>
          <w:color w:val="000000" w:themeColor="text1"/>
        </w:rPr>
        <w:t xml:space="preserve">Match share </w:t>
      </w:r>
      <w:r w:rsidR="00D063D4" w:rsidRPr="64BCF86D">
        <w:rPr>
          <w:rFonts w:ascii="Arial" w:hAnsi="Arial" w:cs="Arial"/>
          <w:color w:val="000000" w:themeColor="text1"/>
        </w:rPr>
        <w:t>expenditures</w:t>
      </w:r>
      <w:r w:rsidR="00897630" w:rsidRPr="64BCF86D">
        <w:rPr>
          <w:rFonts w:ascii="Arial" w:hAnsi="Arial" w:cs="Arial"/>
          <w:color w:val="000000" w:themeColor="text1"/>
        </w:rPr>
        <w:t xml:space="preserve"> for construction costs are not </w:t>
      </w:r>
      <w:r w:rsidR="00E024FE" w:rsidRPr="64BCF86D">
        <w:rPr>
          <w:rFonts w:ascii="Arial" w:hAnsi="Arial" w:cs="Arial"/>
          <w:color w:val="000000" w:themeColor="text1"/>
        </w:rPr>
        <w:t>allowable</w:t>
      </w:r>
      <w:r w:rsidR="0040430B" w:rsidRPr="64BCF86D">
        <w:rPr>
          <w:rFonts w:ascii="Arial" w:hAnsi="Arial" w:cs="Arial"/>
          <w:color w:val="000000" w:themeColor="text1"/>
        </w:rPr>
        <w:t xml:space="preserve"> prior to agreement</w:t>
      </w:r>
      <w:r w:rsidR="00897630" w:rsidRPr="64BCF86D">
        <w:rPr>
          <w:rFonts w:ascii="Arial" w:hAnsi="Arial" w:cs="Arial"/>
          <w:color w:val="000000" w:themeColor="text1"/>
        </w:rPr>
        <w:t xml:space="preserve"> </w:t>
      </w:r>
      <w:r w:rsidR="00D063D4" w:rsidRPr="64BCF86D">
        <w:rPr>
          <w:rFonts w:ascii="Arial" w:hAnsi="Arial" w:cs="Arial"/>
          <w:color w:val="000000" w:themeColor="text1"/>
        </w:rPr>
        <w:t xml:space="preserve">execution. </w:t>
      </w:r>
      <w:r w:rsidR="6494C1AE" w:rsidRPr="004B1DCE">
        <w:rPr>
          <w:rFonts w:ascii="Arial" w:hAnsi="Arial" w:cs="Arial"/>
          <w:color w:val="000000"/>
          <w:shd w:val="clear" w:color="auto" w:fill="FFFFFF"/>
        </w:rPr>
        <w:t>Match expenditures incurred</w:t>
      </w:r>
      <w:r w:rsidR="6494C1AE" w:rsidRPr="64BCF86D">
        <w:rPr>
          <w:rFonts w:ascii="Arial" w:hAnsi="Arial" w:cs="Arial"/>
          <w:color w:val="000000" w:themeColor="text1"/>
        </w:rPr>
        <w:t xml:space="preserve"> </w:t>
      </w:r>
      <w:r w:rsidR="006616F3" w:rsidRPr="64BCF86D">
        <w:rPr>
          <w:rFonts w:ascii="Arial" w:hAnsi="Arial" w:cs="Arial"/>
          <w:color w:val="000000" w:themeColor="text1"/>
        </w:rPr>
        <w:t>for permitting and environmental review</w:t>
      </w:r>
      <w:r w:rsidR="6494C1AE" w:rsidRPr="004B1DCE">
        <w:rPr>
          <w:rFonts w:ascii="Arial" w:hAnsi="Arial" w:cs="Arial"/>
          <w:color w:val="000000"/>
          <w:shd w:val="clear" w:color="auto" w:fill="FFFFFF"/>
        </w:rPr>
        <w:t xml:space="preserve"> after the release of a NOPA but prior to the execution of an agreement are made at the Applicant’s own risk. CEC is not liable for </w:t>
      </w:r>
      <w:r w:rsidR="00AA74BA" w:rsidRPr="64BCF86D">
        <w:rPr>
          <w:rFonts w:ascii="Arial" w:hAnsi="Arial" w:cs="Arial"/>
          <w:color w:val="000000" w:themeColor="text1"/>
        </w:rPr>
        <w:t>an</w:t>
      </w:r>
      <w:r w:rsidR="6494C1AE" w:rsidRPr="64BCF86D">
        <w:rPr>
          <w:rFonts w:ascii="Arial" w:hAnsi="Arial" w:cs="Arial"/>
          <w:color w:val="000000" w:themeColor="text1"/>
        </w:rPr>
        <w:t xml:space="preserve"> </w:t>
      </w:r>
      <w:r w:rsidR="6494C1AE" w:rsidRPr="004B1DCE">
        <w:rPr>
          <w:rFonts w:ascii="Arial" w:hAnsi="Arial" w:cs="Arial"/>
          <w:color w:val="000000"/>
          <w:shd w:val="clear" w:color="auto" w:fill="FFFFFF"/>
        </w:rPr>
        <w:t>Applicant’s match share costs if the grant is not approved, if approval is delayed, or if the match share expenditure is not allowable under the terms and conditions of the grant or this solicitation. Please note that non-match expenditures incurred prior to agreement execution are not reimbursable from C</w:t>
      </w:r>
      <w:r w:rsidR="00FB3273">
        <w:rPr>
          <w:rFonts w:ascii="Arial" w:hAnsi="Arial" w:cs="Arial"/>
          <w:color w:val="000000"/>
          <w:shd w:val="clear" w:color="auto" w:fill="FFFFFF"/>
        </w:rPr>
        <w:t>ERRI</w:t>
      </w:r>
      <w:r w:rsidR="6494C1AE" w:rsidRPr="004B1DCE">
        <w:rPr>
          <w:rFonts w:ascii="Arial" w:hAnsi="Arial" w:cs="Arial"/>
          <w:color w:val="000000"/>
          <w:shd w:val="clear" w:color="auto" w:fill="FFFFFF"/>
        </w:rPr>
        <w:t xml:space="preserve"> funds.</w:t>
      </w:r>
      <w:r w:rsidR="67FAED15" w:rsidRPr="00B6264C">
        <w:rPr>
          <w:rFonts w:ascii="Arial" w:hAnsi="Arial" w:cs="Arial"/>
          <w:color w:val="000000"/>
          <w:shd w:val="clear" w:color="auto" w:fill="FFFFFF"/>
        </w:rPr>
        <w:t xml:space="preserve"> </w:t>
      </w:r>
      <w:r w:rsidR="67FAED15" w:rsidRPr="00170022">
        <w:rPr>
          <w:rFonts w:ascii="Arial" w:hAnsi="Arial" w:cs="Arial"/>
          <w:color w:val="000000"/>
          <w:shd w:val="clear" w:color="auto" w:fill="FFFFFF"/>
        </w:rPr>
        <w:t xml:space="preserve">While the CEC anticipates that projects will have a start date in the first </w:t>
      </w:r>
      <w:r w:rsidR="67FAED15" w:rsidRPr="00170022">
        <w:rPr>
          <w:rFonts w:ascii="Arial" w:hAnsi="Arial" w:cs="Arial"/>
          <w:color w:val="000000"/>
          <w:shd w:val="clear" w:color="auto" w:fill="FFFFFF"/>
        </w:rPr>
        <w:lastRenderedPageBreak/>
        <w:t>quarter of 2025, actual start dates may vary.</w:t>
      </w:r>
      <w:r w:rsidR="47466520" w:rsidRPr="00293FDF">
        <w:rPr>
          <w:rFonts w:ascii="Arial" w:hAnsi="Arial" w:cs="Arial"/>
          <w:color w:val="000000" w:themeColor="text1"/>
        </w:rPr>
        <w:t xml:space="preserve"> </w:t>
      </w:r>
      <w:r w:rsidR="47466520" w:rsidRPr="00170022">
        <w:rPr>
          <w:rFonts w:ascii="Arial" w:hAnsi="Arial" w:cs="Arial"/>
          <w:color w:val="000000" w:themeColor="text1"/>
        </w:rPr>
        <w:t xml:space="preserve">An Addendum for GFO-23-312 </w:t>
      </w:r>
      <w:r w:rsidR="47466520">
        <w:rPr>
          <w:rFonts w:ascii="Arial" w:hAnsi="Arial" w:cs="Arial"/>
          <w:color w:val="000000" w:themeColor="text1"/>
        </w:rPr>
        <w:t>has been</w:t>
      </w:r>
      <w:r w:rsidR="47466520" w:rsidRPr="00170022">
        <w:rPr>
          <w:rFonts w:ascii="Arial" w:hAnsi="Arial" w:cs="Arial"/>
          <w:color w:val="000000" w:themeColor="text1"/>
        </w:rPr>
        <w:t xml:space="preserve"> released to reflect this update</w:t>
      </w:r>
      <w:r w:rsidR="3A6CBC71" w:rsidRPr="00170022">
        <w:rPr>
          <w:rFonts w:ascii="Arial" w:hAnsi="Arial" w:cs="Arial"/>
          <w:color w:val="000000" w:themeColor="text1"/>
        </w:rPr>
        <w:t xml:space="preserve">; </w:t>
      </w:r>
      <w:r w:rsidR="3990DA42" w:rsidRPr="00170022">
        <w:rPr>
          <w:rFonts w:ascii="Arial" w:hAnsi="Arial" w:cs="Arial"/>
          <w:color w:val="000000" w:themeColor="text1"/>
        </w:rPr>
        <w:t>t</w:t>
      </w:r>
      <w:r w:rsidR="589AA781" w:rsidRPr="09C7F511">
        <w:rPr>
          <w:rFonts w:ascii="Arial" w:eastAsia="Arial" w:hAnsi="Arial" w:cs="Arial"/>
        </w:rPr>
        <w:t xml:space="preserve">he revised manual can be found here: </w:t>
      </w:r>
      <w:hyperlink r:id="rId18" w:history="1">
        <w:r w:rsidR="00E7184F" w:rsidRPr="0087754A">
          <w:rPr>
            <w:rStyle w:val="Hyperlink"/>
            <w:rFonts w:ascii="Arial" w:eastAsia="Arial" w:hAnsi="Arial" w:cs="Arial"/>
          </w:rPr>
          <w:t>https://www.energy.ca.gov/solicitations/2024-03/gfo-23-312-community-energy-reliability-and-resilience-investment-cerri</w:t>
        </w:r>
      </w:hyperlink>
      <w:r w:rsidR="00E7184F">
        <w:rPr>
          <w:rFonts w:ascii="Arial" w:eastAsia="Arial" w:hAnsi="Arial" w:cs="Arial"/>
        </w:rPr>
        <w:t xml:space="preserve"> </w:t>
      </w:r>
    </w:p>
    <w:p w14:paraId="34587C60" w14:textId="58537323" w:rsidR="009C7D62" w:rsidRPr="009C7D62" w:rsidRDefault="009C7D62" w:rsidP="001A36AF">
      <w:pPr>
        <w:pStyle w:val="Heading1"/>
        <w:rPr>
          <w:rStyle w:val="Heading3Char"/>
          <w:color w:val="2F5496" w:themeColor="accent1" w:themeShade="BF"/>
          <w:sz w:val="32"/>
          <w:szCs w:val="32"/>
        </w:rPr>
      </w:pPr>
      <w:bookmarkStart w:id="20" w:name="_Toc170392596"/>
      <w:r w:rsidRPr="6A95E50A">
        <w:rPr>
          <w:rStyle w:val="Heading3Char"/>
          <w:color w:val="2F5496" w:themeColor="accent1" w:themeShade="BF"/>
          <w:sz w:val="32"/>
          <w:szCs w:val="32"/>
        </w:rPr>
        <w:t>Funding</w:t>
      </w:r>
      <w:bookmarkEnd w:id="20"/>
    </w:p>
    <w:p w14:paraId="145AEB2D" w14:textId="71938206" w:rsidR="00DB0C4F" w:rsidRDefault="004B1A74" w:rsidP="00A939E6">
      <w:pPr>
        <w:pStyle w:val="Heading3"/>
        <w:numPr>
          <w:ilvl w:val="0"/>
          <w:numId w:val="15"/>
        </w:numPr>
        <w:spacing w:before="0" w:after="160"/>
        <w:rPr>
          <w:shd w:val="clear" w:color="auto" w:fill="FFFFFF"/>
        </w:rPr>
      </w:pPr>
      <w:r>
        <w:t>W</w:t>
      </w:r>
      <w:r w:rsidRPr="00DB0C4F">
        <w:rPr>
          <w:shd w:val="clear" w:color="auto" w:fill="FFFFFF"/>
        </w:rPr>
        <w:t>ould this grant cover design and construction activities?</w:t>
      </w:r>
    </w:p>
    <w:p w14:paraId="3BA876E8" w14:textId="7F29FEC5" w:rsidR="00056808" w:rsidRPr="00170022" w:rsidRDefault="00DB0C4F" w:rsidP="64BCF86D">
      <w:pPr>
        <w:pStyle w:val="ListParagraph"/>
        <w:shd w:val="clear" w:color="auto" w:fill="FFFFFF" w:themeFill="background1"/>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8257FA" w:rsidRPr="00170022">
        <w:rPr>
          <w:rFonts w:ascii="Arial" w:hAnsi="Arial" w:cs="Arial"/>
          <w:color w:val="000000"/>
          <w:shd w:val="clear" w:color="auto" w:fill="FFFFFF"/>
        </w:rPr>
        <w:t xml:space="preserve">Yes, </w:t>
      </w:r>
      <w:r w:rsidR="00BB334A" w:rsidRPr="00170022">
        <w:rPr>
          <w:rFonts w:ascii="Arial" w:hAnsi="Arial" w:cs="Arial"/>
          <w:color w:val="000000"/>
          <w:shd w:val="clear" w:color="auto" w:fill="FFFFFF"/>
        </w:rPr>
        <w:t>the</w:t>
      </w:r>
      <w:r w:rsidR="008257FA" w:rsidRPr="00170022">
        <w:rPr>
          <w:rFonts w:ascii="Arial" w:hAnsi="Arial" w:cs="Arial"/>
          <w:color w:val="000000"/>
          <w:shd w:val="clear" w:color="auto" w:fill="FFFFFF"/>
        </w:rPr>
        <w:t xml:space="preserve"> </w:t>
      </w:r>
      <w:r w:rsidR="006045DD" w:rsidRPr="00170022">
        <w:rPr>
          <w:rFonts w:ascii="Arial" w:hAnsi="Arial" w:cs="Arial"/>
          <w:color w:val="000000"/>
          <w:shd w:val="clear" w:color="auto" w:fill="FFFFFF"/>
        </w:rPr>
        <w:t>engineering and construction needed to accomplish the project are allowable cost</w:t>
      </w:r>
      <w:r w:rsidR="776E2C95" w:rsidRPr="00170022">
        <w:rPr>
          <w:rFonts w:ascii="Arial" w:hAnsi="Arial" w:cs="Arial"/>
          <w:color w:val="000000"/>
          <w:shd w:val="clear" w:color="auto" w:fill="FFFFFF"/>
        </w:rPr>
        <w:t>s</w:t>
      </w:r>
      <w:r w:rsidR="00875C53" w:rsidRPr="00170022">
        <w:rPr>
          <w:rFonts w:ascii="Arial" w:hAnsi="Arial" w:cs="Arial"/>
          <w:color w:val="000000"/>
          <w:shd w:val="clear" w:color="auto" w:fill="FFFFFF"/>
        </w:rPr>
        <w:t>. However,</w:t>
      </w:r>
      <w:r w:rsidR="00F27699" w:rsidRPr="00170022">
        <w:rPr>
          <w:rFonts w:ascii="Arial" w:hAnsi="Arial" w:cs="Arial"/>
          <w:color w:val="000000"/>
          <w:shd w:val="clear" w:color="auto" w:fill="FFFFFF"/>
        </w:rPr>
        <w:t xml:space="preserve"> the project must </w:t>
      </w:r>
      <w:r w:rsidR="000A1626" w:rsidRPr="64BCF86D">
        <w:rPr>
          <w:rFonts w:ascii="Arial" w:hAnsi="Arial" w:cs="Arial"/>
          <w:color w:val="000000" w:themeColor="text1"/>
        </w:rPr>
        <w:t>have enough</w:t>
      </w:r>
      <w:r w:rsidR="00D7001F" w:rsidRPr="64BCF86D">
        <w:rPr>
          <w:rFonts w:ascii="Arial" w:hAnsi="Arial" w:cs="Arial"/>
          <w:color w:val="000000" w:themeColor="text1"/>
        </w:rPr>
        <w:t xml:space="preserve"> detail for application ev</w:t>
      </w:r>
      <w:r w:rsidR="00243687" w:rsidRPr="64BCF86D">
        <w:rPr>
          <w:rFonts w:ascii="Arial" w:hAnsi="Arial" w:cs="Arial"/>
          <w:color w:val="000000" w:themeColor="text1"/>
        </w:rPr>
        <w:t xml:space="preserve">aluators </w:t>
      </w:r>
      <w:r w:rsidR="00D743D0" w:rsidRPr="64BCF86D">
        <w:rPr>
          <w:rFonts w:ascii="Arial" w:hAnsi="Arial" w:cs="Arial"/>
          <w:color w:val="000000" w:themeColor="text1"/>
        </w:rPr>
        <w:t xml:space="preserve">to </w:t>
      </w:r>
      <w:r w:rsidR="00C546A0" w:rsidRPr="64BCF86D">
        <w:rPr>
          <w:rFonts w:ascii="Arial" w:hAnsi="Arial" w:cs="Arial"/>
          <w:color w:val="000000" w:themeColor="text1"/>
        </w:rPr>
        <w:t>score the project based on the scoring criteria in the solicitation manual</w:t>
      </w:r>
      <w:r w:rsidR="00324488" w:rsidRPr="00170022">
        <w:rPr>
          <w:rFonts w:ascii="Arial" w:hAnsi="Arial" w:cs="Arial"/>
          <w:color w:val="000000"/>
          <w:shd w:val="clear" w:color="auto" w:fill="FFFFFF"/>
        </w:rPr>
        <w:t>. This requires schematics</w:t>
      </w:r>
      <w:r w:rsidR="00981DA1" w:rsidRPr="00170022">
        <w:rPr>
          <w:rFonts w:ascii="Arial" w:hAnsi="Arial" w:cs="Arial"/>
          <w:color w:val="000000"/>
          <w:shd w:val="clear" w:color="auto" w:fill="FFFFFF"/>
        </w:rPr>
        <w:t xml:space="preserve"> and the ability to </w:t>
      </w:r>
      <w:r w:rsidR="003C059D" w:rsidRPr="00170022">
        <w:rPr>
          <w:rFonts w:ascii="Arial" w:hAnsi="Arial" w:cs="Arial"/>
          <w:color w:val="000000"/>
          <w:shd w:val="clear" w:color="auto" w:fill="FFFFFF"/>
        </w:rPr>
        <w:t>complete</w:t>
      </w:r>
      <w:r w:rsidR="00981DA1" w:rsidRPr="00170022">
        <w:rPr>
          <w:rFonts w:ascii="Arial" w:hAnsi="Arial" w:cs="Arial"/>
          <w:color w:val="000000"/>
          <w:shd w:val="clear" w:color="auto" w:fill="FFFFFF"/>
        </w:rPr>
        <w:t xml:space="preserve"> </w:t>
      </w:r>
      <w:r w:rsidR="00FC42DF" w:rsidRPr="00170022">
        <w:rPr>
          <w:rFonts w:ascii="Arial" w:hAnsi="Arial" w:cs="Arial"/>
          <w:color w:val="000000"/>
          <w:shd w:val="clear" w:color="auto" w:fill="FFFFFF"/>
        </w:rPr>
        <w:t>the C</w:t>
      </w:r>
      <w:r w:rsidR="00C87457" w:rsidRPr="64BCF86D">
        <w:rPr>
          <w:rFonts w:ascii="Arial" w:hAnsi="Arial" w:cs="Arial"/>
          <w:color w:val="000000" w:themeColor="text1"/>
        </w:rPr>
        <w:t xml:space="preserve">alifornia </w:t>
      </w:r>
      <w:r w:rsidR="00FC42DF" w:rsidRPr="00170022">
        <w:rPr>
          <w:rFonts w:ascii="Arial" w:hAnsi="Arial" w:cs="Arial"/>
          <w:color w:val="000000"/>
          <w:shd w:val="clear" w:color="auto" w:fill="FFFFFF"/>
        </w:rPr>
        <w:t>E</w:t>
      </w:r>
      <w:r w:rsidR="00C87457" w:rsidRPr="64BCF86D">
        <w:rPr>
          <w:rFonts w:ascii="Arial" w:hAnsi="Arial" w:cs="Arial"/>
          <w:color w:val="000000" w:themeColor="text1"/>
        </w:rPr>
        <w:t xml:space="preserve">nvironmental </w:t>
      </w:r>
      <w:r w:rsidR="00FC42DF" w:rsidRPr="00170022">
        <w:rPr>
          <w:rFonts w:ascii="Arial" w:hAnsi="Arial" w:cs="Arial"/>
          <w:color w:val="000000"/>
          <w:shd w:val="clear" w:color="auto" w:fill="FFFFFF"/>
        </w:rPr>
        <w:t>Q</w:t>
      </w:r>
      <w:r w:rsidR="00C87457" w:rsidRPr="64BCF86D">
        <w:rPr>
          <w:rFonts w:ascii="Arial" w:hAnsi="Arial" w:cs="Arial"/>
          <w:color w:val="000000" w:themeColor="text1"/>
        </w:rPr>
        <w:t xml:space="preserve">uality </w:t>
      </w:r>
      <w:r w:rsidR="00FC42DF" w:rsidRPr="00170022">
        <w:rPr>
          <w:rFonts w:ascii="Arial" w:hAnsi="Arial" w:cs="Arial"/>
          <w:color w:val="000000"/>
          <w:shd w:val="clear" w:color="auto" w:fill="FFFFFF"/>
        </w:rPr>
        <w:t>A</w:t>
      </w:r>
      <w:r w:rsidR="00C87457" w:rsidRPr="64BCF86D">
        <w:rPr>
          <w:rFonts w:ascii="Arial" w:hAnsi="Arial" w:cs="Arial"/>
          <w:color w:val="000000" w:themeColor="text1"/>
        </w:rPr>
        <w:t>ct</w:t>
      </w:r>
      <w:r w:rsidR="00FC42DF" w:rsidRPr="00170022">
        <w:rPr>
          <w:rFonts w:ascii="Arial" w:hAnsi="Arial" w:cs="Arial"/>
          <w:color w:val="000000"/>
          <w:shd w:val="clear" w:color="auto" w:fill="FFFFFF"/>
        </w:rPr>
        <w:t xml:space="preserve"> </w:t>
      </w:r>
      <w:r w:rsidR="00C87457" w:rsidRPr="64BCF86D">
        <w:rPr>
          <w:rFonts w:ascii="Arial" w:hAnsi="Arial" w:cs="Arial"/>
          <w:color w:val="000000" w:themeColor="text1"/>
        </w:rPr>
        <w:t xml:space="preserve">(CEQA) </w:t>
      </w:r>
      <w:r w:rsidR="003C059D" w:rsidRPr="00170022">
        <w:rPr>
          <w:rFonts w:ascii="Arial" w:hAnsi="Arial" w:cs="Arial"/>
          <w:color w:val="000000"/>
          <w:shd w:val="clear" w:color="auto" w:fill="FFFFFF"/>
        </w:rPr>
        <w:t>Form</w:t>
      </w:r>
      <w:r w:rsidR="00C87457" w:rsidRPr="64BCF86D">
        <w:rPr>
          <w:rFonts w:ascii="Arial" w:hAnsi="Arial" w:cs="Arial"/>
          <w:color w:val="000000" w:themeColor="text1"/>
        </w:rPr>
        <w:t xml:space="preserve"> </w:t>
      </w:r>
      <w:r w:rsidR="003C059D" w:rsidRPr="00170022">
        <w:rPr>
          <w:rFonts w:ascii="Arial" w:hAnsi="Arial" w:cs="Arial"/>
          <w:color w:val="000000"/>
          <w:shd w:val="clear" w:color="auto" w:fill="FFFFFF"/>
        </w:rPr>
        <w:t xml:space="preserve">(Attachment 06) </w:t>
      </w:r>
      <w:r w:rsidR="00FC42DF" w:rsidRPr="00170022">
        <w:rPr>
          <w:rFonts w:ascii="Arial" w:hAnsi="Arial" w:cs="Arial"/>
          <w:color w:val="000000"/>
          <w:shd w:val="clear" w:color="auto" w:fill="FFFFFF"/>
        </w:rPr>
        <w:t xml:space="preserve">and </w:t>
      </w:r>
      <w:r w:rsidR="003C059D" w:rsidRPr="00170022">
        <w:rPr>
          <w:rFonts w:ascii="Arial" w:hAnsi="Arial" w:cs="Arial"/>
          <w:color w:val="000000"/>
          <w:shd w:val="clear" w:color="auto" w:fill="FFFFFF"/>
        </w:rPr>
        <w:t xml:space="preserve">the </w:t>
      </w:r>
      <w:r w:rsidR="00FC42DF" w:rsidRPr="00170022">
        <w:rPr>
          <w:rFonts w:ascii="Arial" w:hAnsi="Arial" w:cs="Arial"/>
          <w:color w:val="000000"/>
          <w:shd w:val="clear" w:color="auto" w:fill="FFFFFF"/>
        </w:rPr>
        <w:t>N</w:t>
      </w:r>
      <w:r w:rsidR="00C87457" w:rsidRPr="64BCF86D">
        <w:rPr>
          <w:rFonts w:ascii="Arial" w:hAnsi="Arial" w:cs="Arial"/>
          <w:color w:val="000000" w:themeColor="text1"/>
        </w:rPr>
        <w:t xml:space="preserve">ational </w:t>
      </w:r>
      <w:r w:rsidR="00FC42DF" w:rsidRPr="00170022">
        <w:rPr>
          <w:rFonts w:ascii="Arial" w:hAnsi="Arial" w:cs="Arial"/>
          <w:color w:val="000000"/>
          <w:shd w:val="clear" w:color="auto" w:fill="FFFFFF"/>
        </w:rPr>
        <w:t>E</w:t>
      </w:r>
      <w:r w:rsidR="00C87457" w:rsidRPr="64BCF86D">
        <w:rPr>
          <w:rFonts w:ascii="Arial" w:hAnsi="Arial" w:cs="Arial"/>
          <w:color w:val="000000" w:themeColor="text1"/>
        </w:rPr>
        <w:t xml:space="preserve">nvironmental </w:t>
      </w:r>
      <w:r w:rsidR="00FC42DF" w:rsidRPr="00170022">
        <w:rPr>
          <w:rFonts w:ascii="Arial" w:hAnsi="Arial" w:cs="Arial"/>
          <w:color w:val="000000"/>
          <w:shd w:val="clear" w:color="auto" w:fill="FFFFFF"/>
        </w:rPr>
        <w:t>P</w:t>
      </w:r>
      <w:r w:rsidR="00C87457" w:rsidRPr="64BCF86D">
        <w:rPr>
          <w:rFonts w:ascii="Arial" w:hAnsi="Arial" w:cs="Arial"/>
          <w:color w:val="000000" w:themeColor="text1"/>
        </w:rPr>
        <w:t xml:space="preserve">olicy </w:t>
      </w:r>
      <w:r w:rsidR="00FC42DF" w:rsidRPr="00170022">
        <w:rPr>
          <w:rFonts w:ascii="Arial" w:hAnsi="Arial" w:cs="Arial"/>
          <w:color w:val="000000"/>
          <w:shd w:val="clear" w:color="auto" w:fill="FFFFFF"/>
        </w:rPr>
        <w:t>A</w:t>
      </w:r>
      <w:r w:rsidR="00C87457" w:rsidRPr="64BCF86D">
        <w:rPr>
          <w:rFonts w:ascii="Arial" w:hAnsi="Arial" w:cs="Arial"/>
          <w:color w:val="000000" w:themeColor="text1"/>
        </w:rPr>
        <w:t>ct (NEPA)</w:t>
      </w:r>
      <w:r w:rsidR="00FC42DF" w:rsidRPr="00170022">
        <w:rPr>
          <w:rFonts w:ascii="Arial" w:hAnsi="Arial" w:cs="Arial"/>
          <w:color w:val="000000"/>
          <w:shd w:val="clear" w:color="auto" w:fill="FFFFFF"/>
        </w:rPr>
        <w:t xml:space="preserve"> </w:t>
      </w:r>
      <w:r w:rsidR="00574055">
        <w:rPr>
          <w:rFonts w:ascii="Arial" w:hAnsi="Arial" w:cs="Arial"/>
          <w:color w:val="000000"/>
          <w:shd w:val="clear" w:color="auto" w:fill="FFFFFF"/>
        </w:rPr>
        <w:t xml:space="preserve">Environmental </w:t>
      </w:r>
      <w:r w:rsidR="003C059D" w:rsidRPr="00170022">
        <w:rPr>
          <w:rFonts w:ascii="Arial" w:hAnsi="Arial" w:cs="Arial"/>
          <w:color w:val="000000"/>
          <w:shd w:val="clear" w:color="auto" w:fill="FFFFFF"/>
        </w:rPr>
        <w:t>Q</w:t>
      </w:r>
      <w:r w:rsidR="00FC42DF" w:rsidRPr="00170022">
        <w:rPr>
          <w:rFonts w:ascii="Arial" w:hAnsi="Arial" w:cs="Arial"/>
          <w:color w:val="000000"/>
          <w:shd w:val="clear" w:color="auto" w:fill="FFFFFF"/>
        </w:rPr>
        <w:t>uestionnaire</w:t>
      </w:r>
      <w:r w:rsidR="003C059D" w:rsidRPr="00170022">
        <w:rPr>
          <w:rFonts w:ascii="Arial" w:hAnsi="Arial" w:cs="Arial"/>
          <w:color w:val="000000"/>
          <w:shd w:val="clear" w:color="auto" w:fill="FFFFFF"/>
        </w:rPr>
        <w:t xml:space="preserve"> (Attachment 07)</w:t>
      </w:r>
      <w:r w:rsidR="00FC42DF" w:rsidRPr="00170022">
        <w:rPr>
          <w:rFonts w:ascii="Arial" w:hAnsi="Arial" w:cs="Arial"/>
          <w:color w:val="000000"/>
          <w:shd w:val="clear" w:color="auto" w:fill="FFFFFF"/>
        </w:rPr>
        <w:t>.</w:t>
      </w:r>
    </w:p>
    <w:p w14:paraId="0E4A9C45" w14:textId="0210A92E" w:rsidR="00573AB0" w:rsidRDefault="00056808" w:rsidP="00E92C4A">
      <w:pPr>
        <w:pStyle w:val="Heading3"/>
        <w:numPr>
          <w:ilvl w:val="0"/>
          <w:numId w:val="15"/>
        </w:numPr>
        <w:spacing w:before="0" w:after="160"/>
        <w:rPr>
          <w:shd w:val="clear" w:color="auto" w:fill="FFFFFF"/>
        </w:rPr>
      </w:pPr>
      <w:r w:rsidRPr="00573AB0">
        <w:rPr>
          <w:shd w:val="clear" w:color="auto" w:fill="FFFFFF"/>
        </w:rPr>
        <w:t>How many rounds of funding do you anticipate?</w:t>
      </w:r>
    </w:p>
    <w:p w14:paraId="5E3DA299" w14:textId="77777777" w:rsidR="00C600FB" w:rsidRPr="00170022" w:rsidRDefault="00573AB0" w:rsidP="00C600FB">
      <w:pPr>
        <w:pStyle w:val="ListParagraph"/>
        <w:shd w:val="clear" w:color="auto" w:fill="FFFFFF"/>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056808" w:rsidRPr="00170022">
        <w:rPr>
          <w:rFonts w:ascii="Arial" w:hAnsi="Arial" w:cs="Arial"/>
          <w:color w:val="000000"/>
          <w:shd w:val="clear" w:color="auto" w:fill="FFFFFF"/>
        </w:rPr>
        <w:t>The CEC anticipates releasing 2-3 rounds of funding throughout the 5-year duration of the program. Solicitation timing is dependent on when the DOE releases and accepts applications for future program funding years.</w:t>
      </w:r>
    </w:p>
    <w:p w14:paraId="2F494C24" w14:textId="69D12532" w:rsidR="00C600FB" w:rsidRDefault="00056808" w:rsidP="00E92C4A">
      <w:pPr>
        <w:pStyle w:val="Heading3"/>
        <w:numPr>
          <w:ilvl w:val="0"/>
          <w:numId w:val="15"/>
        </w:numPr>
        <w:spacing w:before="0" w:after="160"/>
        <w:rPr>
          <w:shd w:val="clear" w:color="auto" w:fill="FFFFFF"/>
        </w:rPr>
      </w:pPr>
      <w:r>
        <w:rPr>
          <w:shd w:val="clear" w:color="auto" w:fill="FFFFFF"/>
        </w:rPr>
        <w:t>What are the number of awards expected for small entities?</w:t>
      </w:r>
    </w:p>
    <w:p w14:paraId="6A20F28D" w14:textId="77777777" w:rsidR="00ED0C7F" w:rsidRPr="00170022" w:rsidRDefault="00C600FB" w:rsidP="00ED0C7F">
      <w:pPr>
        <w:pStyle w:val="ListParagraph"/>
        <w:shd w:val="clear" w:color="auto" w:fill="FFFFFF"/>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056808" w:rsidRPr="00170022">
        <w:rPr>
          <w:rFonts w:ascii="Arial" w:hAnsi="Arial" w:cs="Arial"/>
          <w:color w:val="000000"/>
          <w:shd w:val="clear" w:color="auto" w:fill="FFFFFF"/>
        </w:rPr>
        <w:t>The CEC expects to award 2-5 projects for Large Entities (Group 1) and 1-3 projects for Small Entities (Group 2).</w:t>
      </w:r>
      <w:bookmarkStart w:id="21" w:name="_Question_20._For"/>
      <w:bookmarkEnd w:id="21"/>
    </w:p>
    <w:p w14:paraId="32DB7595" w14:textId="41A2453E" w:rsidR="00D81544" w:rsidRPr="009977A0" w:rsidRDefault="00D81544" w:rsidP="00E92C4A">
      <w:pPr>
        <w:pStyle w:val="Heading3"/>
        <w:numPr>
          <w:ilvl w:val="0"/>
          <w:numId w:val="15"/>
        </w:numPr>
        <w:spacing w:before="0" w:after="160"/>
        <w:rPr>
          <w:shd w:val="clear" w:color="auto" w:fill="FFFFFF"/>
        </w:rPr>
      </w:pPr>
      <w:bookmarkStart w:id="22" w:name="_For_projects_that"/>
      <w:bookmarkEnd w:id="22"/>
      <w:r w:rsidRPr="009977A0">
        <w:rPr>
          <w:shd w:val="clear" w:color="auto" w:fill="FFFFFF"/>
        </w:rPr>
        <w:t>For projects that are near shovel-ready, can the funding to prepare for the project or that has been done on initial phases count as contributing to match funding? Or does all match funding have to be spent after the agreement start date?</w:t>
      </w:r>
    </w:p>
    <w:p w14:paraId="301B95BA" w14:textId="2463568A" w:rsidR="00D81544" w:rsidRPr="00170022" w:rsidRDefault="005F23CD" w:rsidP="26C11E2C">
      <w:pPr>
        <w:shd w:val="clear" w:color="auto" w:fill="FFFFFF" w:themeFill="background1"/>
        <w:ind w:left="720"/>
        <w:rPr>
          <w:rFonts w:ascii="Arial" w:hAnsi="Arial" w:cs="Arial"/>
          <w:color w:val="000000" w:themeColor="text1"/>
        </w:rPr>
      </w:pPr>
      <w:r w:rsidRPr="00170022">
        <w:rPr>
          <w:rFonts w:ascii="Arial" w:hAnsi="Arial" w:cs="Arial"/>
          <w:u w:val="single"/>
        </w:rPr>
        <w:t>CEC Response:</w:t>
      </w:r>
      <w:r w:rsidRPr="00170022" w:rsidDel="005F23CD">
        <w:rPr>
          <w:rStyle w:val="CommentReference"/>
          <w:rFonts w:ascii="Arial" w:hAnsi="Arial" w:cs="Arial"/>
          <w:sz w:val="22"/>
          <w:szCs w:val="22"/>
        </w:rPr>
        <w:t xml:space="preserve"> </w:t>
      </w:r>
      <w:r w:rsidR="00293FDF">
        <w:rPr>
          <w:rStyle w:val="CommentReference"/>
          <w:rFonts w:ascii="Arial" w:hAnsi="Arial" w:cs="Arial"/>
          <w:sz w:val="22"/>
          <w:szCs w:val="22"/>
        </w:rPr>
        <w:t xml:space="preserve">Please see the answer to </w:t>
      </w:r>
      <w:bookmarkStart w:id="23" w:name="Question21"/>
      <w:r w:rsidR="00293FDF">
        <w:rPr>
          <w:rStyle w:val="CommentReference"/>
          <w:rFonts w:ascii="Arial" w:hAnsi="Arial" w:cs="Arial"/>
          <w:sz w:val="22"/>
          <w:szCs w:val="22"/>
        </w:rPr>
        <w:fldChar w:fldCharType="begin"/>
      </w:r>
      <w:r w:rsidR="00B61935">
        <w:rPr>
          <w:rStyle w:val="CommentReference"/>
          <w:rFonts w:ascii="Arial" w:hAnsi="Arial" w:cs="Arial"/>
          <w:sz w:val="22"/>
          <w:szCs w:val="22"/>
        </w:rPr>
        <w:instrText>HYPERLINK  \l "_CERRI_allows_permitting"</w:instrText>
      </w:r>
      <w:r w:rsidR="00293FDF">
        <w:rPr>
          <w:rStyle w:val="CommentReference"/>
          <w:rFonts w:ascii="Arial" w:hAnsi="Arial" w:cs="Arial"/>
          <w:sz w:val="22"/>
          <w:szCs w:val="22"/>
        </w:rPr>
      </w:r>
      <w:r w:rsidR="00293FDF">
        <w:rPr>
          <w:rStyle w:val="CommentReference"/>
          <w:rFonts w:ascii="Arial" w:hAnsi="Arial" w:cs="Arial"/>
          <w:sz w:val="22"/>
          <w:szCs w:val="22"/>
        </w:rPr>
        <w:fldChar w:fldCharType="separate"/>
      </w:r>
      <w:r w:rsidR="00B61935">
        <w:rPr>
          <w:rStyle w:val="Hyperlink"/>
          <w:rFonts w:ascii="Arial" w:hAnsi="Arial" w:cs="Arial"/>
        </w:rPr>
        <w:t>Question 25</w:t>
      </w:r>
      <w:r w:rsidR="00293FDF">
        <w:rPr>
          <w:rStyle w:val="CommentReference"/>
          <w:rFonts w:ascii="Arial" w:hAnsi="Arial" w:cs="Arial"/>
          <w:sz w:val="22"/>
          <w:szCs w:val="22"/>
        </w:rPr>
        <w:fldChar w:fldCharType="end"/>
      </w:r>
      <w:r w:rsidR="00293FDF">
        <w:rPr>
          <w:rStyle w:val="CommentReference"/>
          <w:rFonts w:ascii="Arial" w:hAnsi="Arial" w:cs="Arial"/>
          <w:sz w:val="22"/>
          <w:szCs w:val="22"/>
        </w:rPr>
        <w:t xml:space="preserve"> </w:t>
      </w:r>
      <w:bookmarkEnd w:id="23"/>
      <w:r w:rsidR="00293FDF">
        <w:rPr>
          <w:rStyle w:val="CommentReference"/>
          <w:rFonts w:ascii="Arial" w:hAnsi="Arial" w:cs="Arial"/>
          <w:sz w:val="22"/>
          <w:szCs w:val="22"/>
        </w:rPr>
        <w:t>above.</w:t>
      </w:r>
      <w:r w:rsidR="002873A4" w:rsidRPr="00170022">
        <w:rPr>
          <w:rFonts w:ascii="Arial" w:hAnsi="Arial" w:cs="Arial"/>
          <w:color w:val="000000" w:themeColor="text1"/>
        </w:rPr>
        <w:t xml:space="preserve"> </w:t>
      </w:r>
    </w:p>
    <w:p w14:paraId="2691E4F6" w14:textId="4E02249A" w:rsidR="00DE477D" w:rsidRDefault="0065541E" w:rsidP="001E17A6">
      <w:pPr>
        <w:pStyle w:val="Heading3"/>
        <w:numPr>
          <w:ilvl w:val="0"/>
          <w:numId w:val="15"/>
        </w:numPr>
        <w:spacing w:before="0" w:after="160"/>
        <w:rPr>
          <w:shd w:val="clear" w:color="auto" w:fill="FFFFFF"/>
        </w:rPr>
      </w:pPr>
      <w:r>
        <w:rPr>
          <w:shd w:val="clear" w:color="auto" w:fill="FFFFFF"/>
        </w:rPr>
        <w:t xml:space="preserve">If an applicant plans to move forward with a project regardless of </w:t>
      </w:r>
      <w:r w:rsidR="001F0E85">
        <w:rPr>
          <w:shd w:val="clear" w:color="auto" w:fill="FFFFFF"/>
        </w:rPr>
        <w:t>whether</w:t>
      </w:r>
      <w:r>
        <w:rPr>
          <w:shd w:val="clear" w:color="auto" w:fill="FFFFFF"/>
        </w:rPr>
        <w:t xml:space="preserve"> it receives CERRI funding</w:t>
      </w:r>
      <w:r w:rsidR="002748B1">
        <w:rPr>
          <w:shd w:val="clear" w:color="auto" w:fill="FFFFFF"/>
        </w:rPr>
        <w:t xml:space="preserve">, </w:t>
      </w:r>
      <w:r w:rsidR="00E8180A">
        <w:rPr>
          <w:shd w:val="clear" w:color="auto" w:fill="FFFFFF"/>
        </w:rPr>
        <w:t xml:space="preserve">will the applicant be able to provide invoices for </w:t>
      </w:r>
      <w:r w:rsidR="00FF2114">
        <w:rPr>
          <w:shd w:val="clear" w:color="auto" w:fill="FFFFFF"/>
        </w:rPr>
        <w:t>costs incurred before the NOPA is issued, after the project is successfully funded?</w:t>
      </w:r>
    </w:p>
    <w:p w14:paraId="302A6D6D" w14:textId="15F2ADFF" w:rsidR="00486D48" w:rsidRPr="00170022" w:rsidRDefault="008C6E3E" w:rsidP="00486D48">
      <w:pPr>
        <w:shd w:val="clear" w:color="auto" w:fill="FFFFFF"/>
        <w:ind w:left="720"/>
        <w:rPr>
          <w:rFonts w:ascii="Arial" w:hAnsi="Arial" w:cs="Arial"/>
          <w:color w:val="000000"/>
          <w:shd w:val="clear" w:color="auto" w:fill="FFFFFF"/>
        </w:rPr>
      </w:pPr>
      <w:r w:rsidRPr="00170022">
        <w:rPr>
          <w:rFonts w:ascii="Arial" w:hAnsi="Arial" w:cs="Arial"/>
          <w:u w:val="single"/>
        </w:rPr>
        <w:t>CEC Response:</w:t>
      </w:r>
      <w:r w:rsidRPr="00170022">
        <w:rPr>
          <w:rFonts w:ascii="Arial" w:hAnsi="Arial" w:cs="Arial"/>
        </w:rPr>
        <w:t xml:space="preserve"> </w:t>
      </w:r>
      <w:r w:rsidR="00B52460">
        <w:rPr>
          <w:rStyle w:val="CommentReference"/>
          <w:rFonts w:ascii="Arial" w:hAnsi="Arial" w:cs="Arial"/>
          <w:sz w:val="22"/>
          <w:szCs w:val="22"/>
        </w:rPr>
        <w:t xml:space="preserve">Please see the answer to </w:t>
      </w:r>
      <w:hyperlink w:anchor="_CERRI_allows_permitting" w:history="1">
        <w:r w:rsidR="00E82C85">
          <w:rPr>
            <w:rStyle w:val="Hyperlink"/>
            <w:rFonts w:ascii="Arial" w:hAnsi="Arial" w:cs="Arial"/>
          </w:rPr>
          <w:t>Question 25</w:t>
        </w:r>
      </w:hyperlink>
      <w:r w:rsidR="00B52460">
        <w:rPr>
          <w:rStyle w:val="CommentReference"/>
          <w:rFonts w:ascii="Arial" w:hAnsi="Arial" w:cs="Arial"/>
          <w:sz w:val="22"/>
          <w:szCs w:val="22"/>
        </w:rPr>
        <w:t xml:space="preserve"> above.</w:t>
      </w:r>
    </w:p>
    <w:p w14:paraId="256E6ACC" w14:textId="25441D14" w:rsidR="00D41401" w:rsidRDefault="00D41401" w:rsidP="003A51DF">
      <w:pPr>
        <w:pStyle w:val="Heading3"/>
        <w:numPr>
          <w:ilvl w:val="0"/>
          <w:numId w:val="15"/>
        </w:numPr>
        <w:spacing w:before="0" w:after="160"/>
        <w:rPr>
          <w:shd w:val="clear" w:color="auto" w:fill="FFFFFF"/>
        </w:rPr>
      </w:pPr>
      <w:r w:rsidRPr="00D41401">
        <w:rPr>
          <w:shd w:val="clear" w:color="auto" w:fill="FFFFFF"/>
        </w:rPr>
        <w:t>Can match funding be spent prior to the Agreement Start Date?  Because the GFO scoring criteria favor projects that are near shovel-ready or have initiated the environmental review process, can the funding spent to prepare for a project or funding that has been spent on initial phases of a multi-phase project count as contributing to match funding?</w:t>
      </w:r>
    </w:p>
    <w:p w14:paraId="05E84B36" w14:textId="0494C5E6" w:rsidR="00086332" w:rsidRDefault="00FB363A" w:rsidP="704AFAF7">
      <w:pPr>
        <w:shd w:val="clear" w:color="auto" w:fill="FFFFFF" w:themeFill="background1"/>
        <w:ind w:left="720"/>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00CA35D8" w:rsidRPr="00170022">
        <w:rPr>
          <w:rFonts w:ascii="Arial" w:hAnsi="Arial" w:cs="Arial"/>
          <w:color w:val="000000"/>
          <w:shd w:val="clear" w:color="auto" w:fill="FFFFFF"/>
        </w:rPr>
        <w:t>Prio</w:t>
      </w:r>
      <w:r w:rsidR="00AB28A2" w:rsidRPr="00170022">
        <w:rPr>
          <w:rFonts w:ascii="Arial" w:hAnsi="Arial" w:cs="Arial"/>
          <w:color w:val="000000"/>
          <w:shd w:val="clear" w:color="auto" w:fill="FFFFFF"/>
        </w:rPr>
        <w:t xml:space="preserve">r </w:t>
      </w:r>
      <w:r w:rsidR="009023A0" w:rsidRPr="00170022">
        <w:rPr>
          <w:rFonts w:ascii="Arial" w:hAnsi="Arial" w:cs="Arial"/>
          <w:color w:val="000000"/>
          <w:shd w:val="clear" w:color="auto" w:fill="FFFFFF"/>
        </w:rPr>
        <w:t xml:space="preserve">to the Agreement Start Date, </w:t>
      </w:r>
      <w:r w:rsidR="00F26D4A" w:rsidRPr="00170022">
        <w:rPr>
          <w:rFonts w:ascii="Arial" w:hAnsi="Arial" w:cs="Arial"/>
          <w:color w:val="000000"/>
          <w:shd w:val="clear" w:color="auto" w:fill="FFFFFF"/>
        </w:rPr>
        <w:t xml:space="preserve">only </w:t>
      </w:r>
      <w:r w:rsidR="004F252C" w:rsidRPr="00170022">
        <w:rPr>
          <w:rFonts w:ascii="Arial" w:hAnsi="Arial" w:cs="Arial"/>
          <w:color w:val="000000"/>
          <w:shd w:val="clear" w:color="auto" w:fill="FFFFFF"/>
        </w:rPr>
        <w:t xml:space="preserve">match funding specifically for </w:t>
      </w:r>
      <w:r w:rsidR="009B434E">
        <w:rPr>
          <w:rFonts w:ascii="Arial" w:hAnsi="Arial" w:cs="Arial"/>
          <w:color w:val="000000"/>
          <w:shd w:val="clear" w:color="auto" w:fill="FFFFFF"/>
        </w:rPr>
        <w:t>environmental</w:t>
      </w:r>
      <w:r w:rsidR="004F252C" w:rsidRPr="00170022">
        <w:rPr>
          <w:rFonts w:ascii="Arial" w:hAnsi="Arial" w:cs="Arial"/>
          <w:color w:val="000000"/>
          <w:shd w:val="clear" w:color="auto" w:fill="FFFFFF"/>
        </w:rPr>
        <w:t xml:space="preserve"> </w:t>
      </w:r>
      <w:r w:rsidR="005130AE">
        <w:rPr>
          <w:rFonts w:ascii="Arial" w:hAnsi="Arial" w:cs="Arial"/>
          <w:color w:val="000000"/>
          <w:shd w:val="clear" w:color="auto" w:fill="FFFFFF"/>
        </w:rPr>
        <w:t xml:space="preserve">review </w:t>
      </w:r>
      <w:r w:rsidR="009B434E">
        <w:rPr>
          <w:rFonts w:ascii="Arial" w:hAnsi="Arial" w:cs="Arial"/>
          <w:color w:val="000000"/>
          <w:shd w:val="clear" w:color="auto" w:fill="FFFFFF"/>
        </w:rPr>
        <w:t xml:space="preserve">(CEQA and NEPA) </w:t>
      </w:r>
      <w:r w:rsidR="005130AE">
        <w:rPr>
          <w:rFonts w:ascii="Arial" w:hAnsi="Arial" w:cs="Arial"/>
          <w:color w:val="000000"/>
          <w:shd w:val="clear" w:color="auto" w:fill="FFFFFF"/>
        </w:rPr>
        <w:t xml:space="preserve">and project </w:t>
      </w:r>
      <w:r w:rsidR="004F252C" w:rsidRPr="00170022">
        <w:rPr>
          <w:rFonts w:ascii="Arial" w:hAnsi="Arial" w:cs="Arial"/>
          <w:color w:val="000000"/>
          <w:shd w:val="clear" w:color="auto" w:fill="FFFFFF"/>
        </w:rPr>
        <w:t>permitting may be used</w:t>
      </w:r>
      <w:r w:rsidR="5141F8C3" w:rsidRPr="00170022">
        <w:rPr>
          <w:rFonts w:ascii="Arial" w:hAnsi="Arial" w:cs="Arial"/>
          <w:color w:val="000000"/>
          <w:shd w:val="clear" w:color="auto" w:fill="FFFFFF"/>
        </w:rPr>
        <w:t>,</w:t>
      </w:r>
      <w:r w:rsidR="004F252C" w:rsidRPr="00170022">
        <w:rPr>
          <w:rFonts w:ascii="Arial" w:hAnsi="Arial" w:cs="Arial"/>
          <w:color w:val="000000"/>
          <w:shd w:val="clear" w:color="auto" w:fill="FFFFFF"/>
        </w:rPr>
        <w:t xml:space="preserve"> and </w:t>
      </w:r>
      <w:r w:rsidR="00F71623" w:rsidRPr="00170022">
        <w:rPr>
          <w:rFonts w:ascii="Arial" w:hAnsi="Arial" w:cs="Arial"/>
          <w:color w:val="000000"/>
          <w:shd w:val="clear" w:color="auto" w:fill="FFFFFF"/>
        </w:rPr>
        <w:t>said funding must be spent after the NOPA is issued.</w:t>
      </w:r>
      <w:r w:rsidR="00780501" w:rsidRPr="00170022">
        <w:rPr>
          <w:rFonts w:ascii="Arial" w:hAnsi="Arial" w:cs="Arial"/>
          <w:color w:val="000000"/>
          <w:shd w:val="clear" w:color="auto" w:fill="FFFFFF"/>
        </w:rPr>
        <w:t xml:space="preserve"> </w:t>
      </w:r>
      <w:r w:rsidR="009B434E">
        <w:rPr>
          <w:rStyle w:val="CommentReference"/>
          <w:rFonts w:ascii="Arial" w:hAnsi="Arial" w:cs="Arial"/>
          <w:sz w:val="22"/>
          <w:szCs w:val="22"/>
        </w:rPr>
        <w:t xml:space="preserve">Please see the answer </w:t>
      </w:r>
      <w:r w:rsidR="009B434E" w:rsidRPr="00582F97">
        <w:rPr>
          <w:rStyle w:val="CommentReference"/>
          <w:rFonts w:ascii="Arial" w:hAnsi="Arial" w:cs="Arial"/>
          <w:sz w:val="22"/>
          <w:szCs w:val="22"/>
        </w:rPr>
        <w:t xml:space="preserve">to </w:t>
      </w:r>
      <w:hyperlink w:anchor="_CERRI_allows_permitting" w:history="1">
        <w:r w:rsidR="00E82C85">
          <w:rPr>
            <w:rStyle w:val="Hyperlink"/>
            <w:rFonts w:ascii="Arial" w:hAnsi="Arial" w:cs="Arial"/>
          </w:rPr>
          <w:t>Question 25</w:t>
        </w:r>
      </w:hyperlink>
      <w:r w:rsidR="00582F97">
        <w:t xml:space="preserve"> </w:t>
      </w:r>
      <w:r w:rsidR="009B434E">
        <w:rPr>
          <w:rStyle w:val="CommentReference"/>
          <w:rFonts w:ascii="Arial" w:hAnsi="Arial" w:cs="Arial"/>
          <w:sz w:val="22"/>
          <w:szCs w:val="22"/>
        </w:rPr>
        <w:t>above for more information</w:t>
      </w:r>
      <w:r w:rsidR="009F3961" w:rsidRPr="00170022">
        <w:rPr>
          <w:rFonts w:ascii="Arial" w:hAnsi="Arial" w:cs="Arial"/>
          <w:color w:val="000000"/>
          <w:shd w:val="clear" w:color="auto" w:fill="FFFFFF"/>
        </w:rPr>
        <w:t>.</w:t>
      </w:r>
    </w:p>
    <w:p w14:paraId="5545D219" w14:textId="4F8222E5" w:rsidR="00C16F77" w:rsidRPr="00815A80" w:rsidRDefault="00C16F77" w:rsidP="00C16F77">
      <w:pPr>
        <w:pStyle w:val="Heading3"/>
        <w:numPr>
          <w:ilvl w:val="0"/>
          <w:numId w:val="15"/>
        </w:numPr>
        <w:spacing w:before="0" w:after="160"/>
        <w:rPr>
          <w:shd w:val="clear" w:color="auto" w:fill="FFFFFF"/>
        </w:rPr>
      </w:pPr>
      <w:bookmarkStart w:id="24" w:name="_What_is_meant"/>
      <w:bookmarkEnd w:id="24"/>
      <w:r>
        <w:lastRenderedPageBreak/>
        <w:t xml:space="preserve">What is meant by an “unconditional commitment” as outlined in the </w:t>
      </w:r>
      <w:r w:rsidR="4097A4BA">
        <w:t>L</w:t>
      </w:r>
      <w:r w:rsidR="3DA877CC">
        <w:t xml:space="preserve">etter of </w:t>
      </w:r>
      <w:r w:rsidR="59F727A6">
        <w:t>C</w:t>
      </w:r>
      <w:r w:rsidR="3DA877CC">
        <w:t>ommitment (</w:t>
      </w:r>
      <w:r>
        <w:t>LOC</w:t>
      </w:r>
      <w:r w:rsidR="1EA8493C">
        <w:t>)</w:t>
      </w:r>
      <w:r>
        <w:t>/</w:t>
      </w:r>
      <w:r w:rsidR="50677461">
        <w:t>L</w:t>
      </w:r>
      <w:r w:rsidR="4FF3C84A">
        <w:t xml:space="preserve">etter of </w:t>
      </w:r>
      <w:r w:rsidR="6DFF5650">
        <w:t>S</w:t>
      </w:r>
      <w:r w:rsidR="4FF3C84A">
        <w:t>upport (</w:t>
      </w:r>
      <w:r>
        <w:t>LOS</w:t>
      </w:r>
      <w:r w:rsidR="613FB7C5">
        <w:t>)</w:t>
      </w:r>
      <w:r>
        <w:t xml:space="preserve"> template provided? Can you confirm that project partners who sign the LOC are committing to supporting the project itself, or just the CERRI application? What we are really trying to identify is if site owners need to state in </w:t>
      </w:r>
      <w:r w:rsidR="05BAC1BF">
        <w:t xml:space="preserve">the </w:t>
      </w:r>
      <w:r>
        <w:t>LOC that they unconditionally commit or if they can include that they commit if the funding is awarded?</w:t>
      </w:r>
    </w:p>
    <w:p w14:paraId="7299FF77" w14:textId="7AF6DE4E" w:rsidR="00C16F77" w:rsidRPr="006646FB" w:rsidRDefault="00C16F77" w:rsidP="00C16F77">
      <w:pPr>
        <w:ind w:left="720"/>
        <w:rPr>
          <w:rFonts w:ascii="Arial" w:hAnsi="Arial" w:cs="Arial"/>
        </w:rPr>
      </w:pPr>
      <w:r w:rsidRPr="00592BF6">
        <w:rPr>
          <w:rFonts w:ascii="Arial" w:hAnsi="Arial" w:cs="Arial"/>
          <w:color w:val="000000"/>
          <w:u w:val="single"/>
          <w:shd w:val="clear" w:color="auto" w:fill="FFFFFF"/>
        </w:rPr>
        <w:t>CEC Response:</w:t>
      </w:r>
      <w:r w:rsidRPr="00592BF6">
        <w:rPr>
          <w:rFonts w:ascii="Arial" w:hAnsi="Arial" w:cs="Arial"/>
          <w:color w:val="000000"/>
          <w:shd w:val="clear" w:color="auto" w:fill="FFFFFF"/>
        </w:rPr>
        <w:t xml:space="preserve"> </w:t>
      </w:r>
      <w:r w:rsidRPr="006646FB">
        <w:rPr>
          <w:rFonts w:ascii="Arial" w:hAnsi="Arial" w:cs="Arial"/>
        </w:rPr>
        <w:t xml:space="preserve">Site owners and any entity submitting a Commitment Letter to a project </w:t>
      </w:r>
      <w:r w:rsidR="000173A5">
        <w:rPr>
          <w:rFonts w:ascii="Arial" w:hAnsi="Arial" w:cs="Arial"/>
        </w:rPr>
        <w:t xml:space="preserve">must </w:t>
      </w:r>
      <w:r w:rsidRPr="006646FB">
        <w:rPr>
          <w:rFonts w:ascii="Arial" w:hAnsi="Arial" w:cs="Arial"/>
        </w:rPr>
        <w:t xml:space="preserve">only commit </w:t>
      </w:r>
      <w:r w:rsidRPr="004E41F3">
        <w:rPr>
          <w:rFonts w:ascii="Arial" w:hAnsi="Arial" w:cs="Arial"/>
          <w:i/>
          <w:iCs/>
        </w:rPr>
        <w:t>if</w:t>
      </w:r>
      <w:r w:rsidRPr="006646FB">
        <w:rPr>
          <w:rFonts w:ascii="Arial" w:hAnsi="Arial" w:cs="Arial"/>
        </w:rPr>
        <w:t xml:space="preserve"> funding is awarded under the CERRI Program; site owners and other entities do not have to commit unconditionally.</w:t>
      </w:r>
    </w:p>
    <w:p w14:paraId="18EA7823" w14:textId="77777777" w:rsidR="00C16F77" w:rsidRDefault="00C16F77" w:rsidP="00C16F77">
      <w:pPr>
        <w:pStyle w:val="Heading3"/>
        <w:numPr>
          <w:ilvl w:val="0"/>
          <w:numId w:val="15"/>
        </w:numPr>
        <w:spacing w:before="0" w:after="160"/>
        <w:rPr>
          <w:shd w:val="clear" w:color="auto" w:fill="FFFFFF"/>
        </w:rPr>
      </w:pPr>
      <w:bookmarkStart w:id="25" w:name="_What_is_meant_1"/>
      <w:bookmarkEnd w:id="25"/>
      <w:r w:rsidRPr="00815A80">
        <w:rPr>
          <w:shd w:val="clear" w:color="auto" w:fill="FFFFFF"/>
        </w:rPr>
        <w:t xml:space="preserve">What is meant by </w:t>
      </w:r>
      <w:r>
        <w:rPr>
          <w:shd w:val="clear" w:color="auto" w:fill="FFFFFF"/>
        </w:rPr>
        <w:t>“</w:t>
      </w:r>
      <w:r w:rsidRPr="00815A80">
        <w:rPr>
          <w:shd w:val="clear" w:color="auto" w:fill="FFFFFF"/>
        </w:rPr>
        <w:t>proposed activities</w:t>
      </w:r>
      <w:r>
        <w:rPr>
          <w:shd w:val="clear" w:color="auto" w:fill="FFFFFF"/>
        </w:rPr>
        <w:t>”</w:t>
      </w:r>
      <w:r w:rsidRPr="00815A80">
        <w:rPr>
          <w:shd w:val="clear" w:color="auto" w:fill="FFFFFF"/>
        </w:rPr>
        <w:t xml:space="preserve"> in the LOC/LOS template?</w:t>
      </w:r>
    </w:p>
    <w:p w14:paraId="2F965553" w14:textId="4E818DCC" w:rsidR="00C16F77" w:rsidRPr="004E41F3" w:rsidRDefault="00C16F77" w:rsidP="004E41F3">
      <w:pPr>
        <w:ind w:left="720"/>
        <w:rPr>
          <w:rFonts w:ascii="Arial" w:hAnsi="Arial" w:cs="Arial"/>
        </w:rPr>
      </w:pPr>
      <w:r w:rsidRPr="740B693B">
        <w:rPr>
          <w:rFonts w:ascii="Arial" w:hAnsi="Arial" w:cs="Arial"/>
          <w:color w:val="000000" w:themeColor="text1"/>
          <w:u w:val="single"/>
        </w:rPr>
        <w:t>CEC Response:</w:t>
      </w:r>
      <w:r w:rsidRPr="740B693B">
        <w:rPr>
          <w:rFonts w:ascii="Arial" w:hAnsi="Arial" w:cs="Arial"/>
          <w:color w:val="000000" w:themeColor="text1"/>
        </w:rPr>
        <w:t xml:space="preserve"> </w:t>
      </w:r>
      <w:r w:rsidRPr="740B693B">
        <w:rPr>
          <w:rFonts w:ascii="Arial" w:hAnsi="Arial" w:cs="Arial"/>
        </w:rPr>
        <w:t xml:space="preserve">“Proposed activities” refers to any aspect of the project that involves pilot testing, demonstration, or deployment. Please see the </w:t>
      </w:r>
      <w:hyperlink r:id="rId19" w:history="1">
        <w:r w:rsidRPr="740B693B">
          <w:rPr>
            <w:rStyle w:val="Hyperlink"/>
            <w:rFonts w:ascii="Arial" w:hAnsi="Arial" w:cs="Arial"/>
          </w:rPr>
          <w:t>CERRI Program Solicitation Manual</w:t>
        </w:r>
      </w:hyperlink>
      <w:r w:rsidRPr="740B693B">
        <w:rPr>
          <w:rFonts w:ascii="Arial" w:hAnsi="Arial" w:cs="Arial"/>
        </w:rPr>
        <w:t xml:space="preserve"> (Section I.B) for eligible activities that may include pilot testing, demonstration, or deployment. Additional examples of eligible activities can be found in the recent DOE publication “</w:t>
      </w:r>
      <w:hyperlink r:id="rId20" w:history="1">
        <w:hyperlink r:id="rId21" w:history="1">
          <w:r w:rsidRPr="740B693B">
            <w:rPr>
              <w:rStyle w:val="Hyperlink"/>
              <w:rFonts w:ascii="Arial" w:hAnsi="Arial" w:cs="Arial"/>
            </w:rPr>
            <w:t>Low-Cost Grid Resilience Projects</w:t>
          </w:r>
        </w:hyperlink>
        <w:r w:rsidR="4F35AF94" w:rsidRPr="740B693B">
          <w:rPr>
            <w:rFonts w:ascii="Arial" w:hAnsi="Arial" w:cs="Arial"/>
          </w:rPr>
          <w:t>.</w:t>
        </w:r>
      </w:hyperlink>
      <w:r w:rsidRPr="740B693B">
        <w:rPr>
          <w:rFonts w:ascii="Arial" w:hAnsi="Arial" w:cs="Arial"/>
        </w:rPr>
        <w:t>”</w:t>
      </w:r>
    </w:p>
    <w:p w14:paraId="1090B174" w14:textId="4158A79C" w:rsidR="00144FAE" w:rsidRDefault="0096663A" w:rsidP="009977A0">
      <w:pPr>
        <w:pStyle w:val="Heading1"/>
        <w:rPr>
          <w:shd w:val="clear" w:color="auto" w:fill="FFFFFF"/>
        </w:rPr>
      </w:pPr>
      <w:bookmarkStart w:id="26" w:name="_Toc170392597"/>
      <w:r>
        <w:rPr>
          <w:shd w:val="clear" w:color="auto" w:fill="FFFFFF"/>
        </w:rPr>
        <w:t>Scoring Criteria</w:t>
      </w:r>
      <w:bookmarkEnd w:id="26"/>
    </w:p>
    <w:p w14:paraId="32520F53" w14:textId="7A368BBC" w:rsidR="0096663A" w:rsidRPr="0040600A" w:rsidRDefault="09E0FF03" w:rsidP="00B82676">
      <w:pPr>
        <w:pStyle w:val="Heading3"/>
        <w:numPr>
          <w:ilvl w:val="0"/>
          <w:numId w:val="15"/>
        </w:numPr>
        <w:spacing w:before="0" w:after="160"/>
      </w:pPr>
      <w:r w:rsidRPr="3D67F22A">
        <w:rPr>
          <w:rStyle w:val="Heading3Char"/>
        </w:rPr>
        <w:t>I</w:t>
      </w:r>
      <w:r w:rsidR="6E386741">
        <w:t>f an applicant has already started a grid hardening effort that they wish to use CERRI funds to expand upon, will the fact that they have already started disqualify that project or disadvantage it in the scoring of "need"?</w:t>
      </w:r>
    </w:p>
    <w:p w14:paraId="7FB0CC8E" w14:textId="0393BE6D" w:rsidR="0096663A" w:rsidRPr="00170022" w:rsidRDefault="3BE41101" w:rsidP="009977A0">
      <w:pPr>
        <w:shd w:val="clear" w:color="auto" w:fill="FFFFFF" w:themeFill="background1"/>
        <w:ind w:left="720"/>
        <w:rPr>
          <w:rFonts w:ascii="Arial" w:hAnsi="Arial" w:cs="Arial"/>
          <w:color w:val="000000" w:themeColor="text1"/>
        </w:rPr>
      </w:pPr>
      <w:r w:rsidRPr="09C7F511">
        <w:rPr>
          <w:rFonts w:ascii="Arial" w:hAnsi="Arial" w:cs="Arial"/>
          <w:color w:val="000000" w:themeColor="text1"/>
          <w:u w:val="single"/>
        </w:rPr>
        <w:t>CEC Response:</w:t>
      </w:r>
      <w:r w:rsidR="297A5C72" w:rsidRPr="09C7F511">
        <w:rPr>
          <w:rFonts w:ascii="Arial" w:hAnsi="Arial" w:cs="Arial"/>
          <w:color w:val="000000" w:themeColor="text1"/>
        </w:rPr>
        <w:t xml:space="preserve"> </w:t>
      </w:r>
      <w:r w:rsidR="1AFF9ECE" w:rsidRPr="09C7F511">
        <w:rPr>
          <w:rFonts w:ascii="Arial" w:hAnsi="Arial" w:cs="Arial"/>
          <w:color w:val="000000" w:themeColor="text1"/>
        </w:rPr>
        <w:t>Scoring Criterion #1</w:t>
      </w:r>
      <w:r w:rsidR="009E021A">
        <w:rPr>
          <w:rFonts w:ascii="Arial" w:hAnsi="Arial" w:cs="Arial"/>
          <w:color w:val="000000" w:themeColor="text1"/>
        </w:rPr>
        <w:t>: Project Merit, Need, and Goals</w:t>
      </w:r>
      <w:r w:rsidR="1AFF9ECE" w:rsidRPr="09C7F511">
        <w:rPr>
          <w:rFonts w:ascii="Arial" w:hAnsi="Arial" w:cs="Arial"/>
          <w:color w:val="000000" w:themeColor="text1"/>
        </w:rPr>
        <w:t xml:space="preserve"> </w:t>
      </w:r>
      <w:r w:rsidR="7A84184B" w:rsidRPr="09C7F511">
        <w:rPr>
          <w:rFonts w:ascii="Arial" w:hAnsi="Arial" w:cs="Arial"/>
          <w:color w:val="000000" w:themeColor="text1"/>
        </w:rPr>
        <w:t>is based</w:t>
      </w:r>
      <w:r w:rsidR="0640FC27" w:rsidRPr="09C7F511">
        <w:rPr>
          <w:rFonts w:ascii="Arial" w:hAnsi="Arial" w:cs="Arial"/>
          <w:color w:val="000000" w:themeColor="text1"/>
        </w:rPr>
        <w:t xml:space="preserve"> on criteria </w:t>
      </w:r>
      <w:r w:rsidR="0077490F">
        <w:rPr>
          <w:rFonts w:ascii="Arial" w:hAnsi="Arial" w:cs="Arial"/>
          <w:color w:val="000000" w:themeColor="text1"/>
        </w:rPr>
        <w:t>that includes</w:t>
      </w:r>
      <w:r w:rsidR="0640FC27" w:rsidRPr="09C7F511">
        <w:rPr>
          <w:rFonts w:ascii="Arial" w:hAnsi="Arial" w:cs="Arial"/>
          <w:color w:val="000000" w:themeColor="text1"/>
        </w:rPr>
        <w:t xml:space="preserve"> the reduced frequency and duration of outages</w:t>
      </w:r>
      <w:r w:rsidR="00931642">
        <w:rPr>
          <w:rFonts w:ascii="Arial" w:hAnsi="Arial" w:cs="Arial"/>
          <w:color w:val="000000" w:themeColor="text1"/>
        </w:rPr>
        <w:t xml:space="preserve"> and how the </w:t>
      </w:r>
      <w:r w:rsidR="006A6953">
        <w:rPr>
          <w:rFonts w:ascii="Arial" w:hAnsi="Arial" w:cs="Arial"/>
          <w:color w:val="000000" w:themeColor="text1"/>
        </w:rPr>
        <w:t xml:space="preserve">proposed </w:t>
      </w:r>
      <w:r w:rsidR="00931642">
        <w:rPr>
          <w:rFonts w:ascii="Arial" w:hAnsi="Arial" w:cs="Arial"/>
          <w:color w:val="000000" w:themeColor="text1"/>
        </w:rPr>
        <w:t>project will meet CERRI Program goals</w:t>
      </w:r>
      <w:r w:rsidR="5A8103C6" w:rsidRPr="09C7F511">
        <w:rPr>
          <w:rFonts w:ascii="Arial" w:hAnsi="Arial" w:cs="Arial"/>
          <w:color w:val="000000" w:themeColor="text1"/>
        </w:rPr>
        <w:t>.</w:t>
      </w:r>
      <w:r w:rsidR="69FDAD8B" w:rsidRPr="09C7F511">
        <w:rPr>
          <w:rFonts w:ascii="Arial" w:hAnsi="Arial" w:cs="Arial"/>
          <w:color w:val="000000" w:themeColor="text1"/>
        </w:rPr>
        <w:t xml:space="preserve"> If a pre-existing project can make a strong case for its need using credible data</w:t>
      </w:r>
      <w:r w:rsidR="3E059387" w:rsidRPr="09C7F511">
        <w:rPr>
          <w:rFonts w:ascii="Arial" w:hAnsi="Arial" w:cs="Arial"/>
          <w:color w:val="000000" w:themeColor="text1"/>
        </w:rPr>
        <w:t xml:space="preserve">, then it will not be disadvantaged in the Project Merit, Need, and Goals scoring </w:t>
      </w:r>
      <w:r w:rsidR="78CCB319" w:rsidRPr="704AFAF7">
        <w:rPr>
          <w:rFonts w:ascii="Arial" w:hAnsi="Arial" w:cs="Arial"/>
          <w:color w:val="000000" w:themeColor="text1"/>
        </w:rPr>
        <w:t>criteri</w:t>
      </w:r>
      <w:r w:rsidR="050AB198" w:rsidRPr="704AFAF7">
        <w:rPr>
          <w:rFonts w:ascii="Arial" w:hAnsi="Arial" w:cs="Arial"/>
          <w:color w:val="000000" w:themeColor="text1"/>
        </w:rPr>
        <w:t>on</w:t>
      </w:r>
      <w:r w:rsidR="78CCB319" w:rsidRPr="09C7F511">
        <w:rPr>
          <w:rFonts w:ascii="Arial" w:hAnsi="Arial" w:cs="Arial"/>
          <w:color w:val="000000" w:themeColor="text1"/>
        </w:rPr>
        <w:t>.</w:t>
      </w:r>
    </w:p>
    <w:p w14:paraId="6FFF98E2" w14:textId="07FD040A" w:rsidR="00E90E4B" w:rsidRDefault="00E90E4B" w:rsidP="009977A0">
      <w:pPr>
        <w:pStyle w:val="Heading1"/>
        <w:rPr>
          <w:shd w:val="clear" w:color="auto" w:fill="FFFFFF"/>
        </w:rPr>
      </w:pPr>
      <w:bookmarkStart w:id="27" w:name="_Toc170392598"/>
      <w:r>
        <w:rPr>
          <w:shd w:val="clear" w:color="auto" w:fill="FFFFFF"/>
        </w:rPr>
        <w:t>Priority Populations Map</w:t>
      </w:r>
      <w:bookmarkEnd w:id="27"/>
    </w:p>
    <w:p w14:paraId="7EF4DECC" w14:textId="55FD107F" w:rsidR="009A68E0" w:rsidRDefault="3F9B8E55" w:rsidP="00CE5E11">
      <w:pPr>
        <w:pStyle w:val="Heading3"/>
        <w:numPr>
          <w:ilvl w:val="0"/>
          <w:numId w:val="15"/>
        </w:numPr>
        <w:spacing w:before="0" w:after="160"/>
        <w:rPr>
          <w:shd w:val="clear" w:color="auto" w:fill="FFFFFF"/>
        </w:rPr>
      </w:pPr>
      <w:r w:rsidRPr="009A68E0">
        <w:rPr>
          <w:shd w:val="clear" w:color="auto" w:fill="FFFFFF"/>
        </w:rPr>
        <w:t>Which sources does the C</w:t>
      </w:r>
      <w:r w:rsidR="5341CB48">
        <w:t xml:space="preserve">alifornia </w:t>
      </w:r>
      <w:r w:rsidRPr="009A68E0">
        <w:rPr>
          <w:shd w:val="clear" w:color="auto" w:fill="FFFFFF"/>
        </w:rPr>
        <w:t>A</w:t>
      </w:r>
      <w:r w:rsidR="5341CB48">
        <w:t xml:space="preserve">ir </w:t>
      </w:r>
      <w:r w:rsidRPr="009A68E0">
        <w:rPr>
          <w:shd w:val="clear" w:color="auto" w:fill="FFFFFF"/>
        </w:rPr>
        <w:t>R</w:t>
      </w:r>
      <w:r w:rsidR="5341CB48">
        <w:t xml:space="preserve">esources </w:t>
      </w:r>
      <w:r w:rsidRPr="009A68E0">
        <w:rPr>
          <w:shd w:val="clear" w:color="auto" w:fill="FFFFFF"/>
        </w:rPr>
        <w:t>B</w:t>
      </w:r>
      <w:r w:rsidR="5341CB48">
        <w:t>oard (CARB)</w:t>
      </w:r>
      <w:r w:rsidRPr="009A68E0">
        <w:rPr>
          <w:shd w:val="clear" w:color="auto" w:fill="FFFFFF"/>
        </w:rPr>
        <w:t xml:space="preserve"> Priority </w:t>
      </w:r>
      <w:r w:rsidR="42B4573B">
        <w:t>Populations</w:t>
      </w:r>
      <w:r w:rsidRPr="009A68E0">
        <w:rPr>
          <w:shd w:val="clear" w:color="auto" w:fill="FFFFFF"/>
        </w:rPr>
        <w:t xml:space="preserve"> Map pull from?</w:t>
      </w:r>
    </w:p>
    <w:p w14:paraId="5C78566E" w14:textId="42E9DDE7" w:rsidR="00400BEA" w:rsidRPr="00170022" w:rsidRDefault="009A68E0" w:rsidP="38C2ECB9">
      <w:pPr>
        <w:pStyle w:val="ListParagraph"/>
        <w:shd w:val="clear" w:color="auto" w:fill="FFFFFF" w:themeFill="background1"/>
        <w:rPr>
          <w:rFonts w:ascii="Arial" w:hAnsi="Arial" w:cs="Arial"/>
          <w:color w:val="000000"/>
          <w:shd w:val="clear" w:color="auto" w:fill="FFFFFF"/>
        </w:rPr>
      </w:pPr>
      <w:r w:rsidRPr="00170022">
        <w:rPr>
          <w:rFonts w:ascii="Arial" w:hAnsi="Arial" w:cs="Arial"/>
          <w:color w:val="000000"/>
          <w:u w:val="single"/>
          <w:shd w:val="clear" w:color="auto" w:fill="FFFFFF"/>
        </w:rPr>
        <w:t>CEC Response:</w:t>
      </w:r>
      <w:r w:rsidRPr="00170022">
        <w:rPr>
          <w:rFonts w:ascii="Arial" w:hAnsi="Arial" w:cs="Arial"/>
          <w:color w:val="000000"/>
          <w:shd w:val="clear" w:color="auto" w:fill="FFFFFF"/>
        </w:rPr>
        <w:t xml:space="preserve"> </w:t>
      </w:r>
      <w:r w:rsidR="3CF20581" w:rsidRPr="4CB94C98">
        <w:rPr>
          <w:rFonts w:ascii="Arial" w:hAnsi="Arial" w:cs="Arial"/>
          <w:color w:val="000000" w:themeColor="text1"/>
        </w:rPr>
        <w:t xml:space="preserve">The </w:t>
      </w:r>
      <w:r w:rsidR="3CF20581" w:rsidRPr="33A6B1D6">
        <w:rPr>
          <w:rFonts w:ascii="Arial" w:hAnsi="Arial" w:cs="Arial"/>
          <w:color w:val="000000" w:themeColor="text1"/>
        </w:rPr>
        <w:t>CERRI</w:t>
      </w:r>
      <w:r w:rsidR="3CF20581" w:rsidRPr="2DE73875">
        <w:rPr>
          <w:rFonts w:ascii="Arial" w:hAnsi="Arial" w:cs="Arial"/>
          <w:color w:val="000000" w:themeColor="text1"/>
        </w:rPr>
        <w:t xml:space="preserve"> </w:t>
      </w:r>
      <w:r w:rsidR="00AD4EFE">
        <w:rPr>
          <w:rFonts w:ascii="Arial" w:hAnsi="Arial" w:cs="Arial"/>
          <w:color w:val="000000" w:themeColor="text1"/>
        </w:rPr>
        <w:t xml:space="preserve">Program </w:t>
      </w:r>
      <w:r w:rsidR="3CF20581" w:rsidRPr="704AFAF7">
        <w:rPr>
          <w:rFonts w:ascii="Arial" w:hAnsi="Arial" w:cs="Arial"/>
          <w:color w:val="000000" w:themeColor="text1"/>
        </w:rPr>
        <w:t>u</w:t>
      </w:r>
      <w:r w:rsidR="19E7B252" w:rsidRPr="704AFAF7">
        <w:rPr>
          <w:rFonts w:ascii="Arial" w:hAnsi="Arial" w:cs="Arial"/>
          <w:color w:val="000000" w:themeColor="text1"/>
        </w:rPr>
        <w:t>s</w:t>
      </w:r>
      <w:r w:rsidR="3CF20581" w:rsidRPr="704AFAF7">
        <w:rPr>
          <w:rFonts w:ascii="Arial" w:hAnsi="Arial" w:cs="Arial"/>
          <w:color w:val="000000" w:themeColor="text1"/>
        </w:rPr>
        <w:t>es</w:t>
      </w:r>
      <w:r w:rsidR="3CF20581" w:rsidRPr="2DE73875">
        <w:rPr>
          <w:rFonts w:ascii="Arial" w:hAnsi="Arial" w:cs="Arial"/>
          <w:color w:val="000000" w:themeColor="text1"/>
        </w:rPr>
        <w:t xml:space="preserve"> three</w:t>
      </w:r>
      <w:r w:rsidR="3CF20581" w:rsidRPr="68A9BFE9">
        <w:rPr>
          <w:rFonts w:ascii="Arial" w:hAnsi="Arial" w:cs="Arial"/>
          <w:color w:val="000000" w:themeColor="text1"/>
        </w:rPr>
        <w:t xml:space="preserve"> </w:t>
      </w:r>
      <w:r w:rsidR="3CF20581" w:rsidRPr="75CADC00">
        <w:rPr>
          <w:rFonts w:ascii="Arial" w:hAnsi="Arial" w:cs="Arial"/>
          <w:color w:val="000000" w:themeColor="text1"/>
        </w:rPr>
        <w:t xml:space="preserve">data </w:t>
      </w:r>
      <w:r w:rsidR="3CF20581" w:rsidRPr="22C49E97">
        <w:rPr>
          <w:rFonts w:ascii="Arial" w:hAnsi="Arial" w:cs="Arial"/>
          <w:color w:val="000000" w:themeColor="text1"/>
        </w:rPr>
        <w:t xml:space="preserve">layers </w:t>
      </w:r>
      <w:r w:rsidR="3CF20581" w:rsidRPr="27CBFDA8">
        <w:rPr>
          <w:rFonts w:ascii="Arial" w:hAnsi="Arial" w:cs="Arial"/>
          <w:color w:val="000000" w:themeColor="text1"/>
        </w:rPr>
        <w:t xml:space="preserve">from the CARB </w:t>
      </w:r>
      <w:r w:rsidR="3CF20581" w:rsidRPr="0945B044">
        <w:rPr>
          <w:rFonts w:ascii="Arial" w:hAnsi="Arial" w:cs="Arial"/>
          <w:color w:val="000000" w:themeColor="text1"/>
        </w:rPr>
        <w:t>Priority</w:t>
      </w:r>
      <w:r w:rsidR="7EDB5151" w:rsidRPr="0945B044">
        <w:rPr>
          <w:rFonts w:ascii="Arial" w:hAnsi="Arial" w:cs="Arial"/>
          <w:color w:val="000000" w:themeColor="text1"/>
        </w:rPr>
        <w:t xml:space="preserve"> </w:t>
      </w:r>
      <w:r w:rsidR="7EDB5151" w:rsidRPr="77771DEA">
        <w:rPr>
          <w:rFonts w:ascii="Arial" w:hAnsi="Arial" w:cs="Arial"/>
          <w:color w:val="000000" w:themeColor="text1"/>
        </w:rPr>
        <w:t xml:space="preserve">Populations </w:t>
      </w:r>
      <w:r w:rsidR="7EDB5151" w:rsidRPr="5001D562">
        <w:rPr>
          <w:rFonts w:ascii="Arial" w:hAnsi="Arial" w:cs="Arial"/>
          <w:color w:val="000000" w:themeColor="text1"/>
        </w:rPr>
        <w:t xml:space="preserve">Map: </w:t>
      </w:r>
      <w:r w:rsidR="53CD5D53" w:rsidRPr="6CFCC44B">
        <w:rPr>
          <w:rFonts w:ascii="Arial" w:hAnsi="Arial" w:cs="Arial"/>
          <w:color w:val="000000" w:themeColor="text1"/>
        </w:rPr>
        <w:t>disadvantaged community data</w:t>
      </w:r>
      <w:r w:rsidR="53CD5D53" w:rsidRPr="5D7ED3DE">
        <w:rPr>
          <w:rFonts w:ascii="Arial" w:hAnsi="Arial" w:cs="Arial"/>
          <w:color w:val="000000" w:themeColor="text1"/>
        </w:rPr>
        <w:t xml:space="preserve">, </w:t>
      </w:r>
      <w:r w:rsidR="53CD5D53" w:rsidRPr="7BEE3629">
        <w:rPr>
          <w:rFonts w:ascii="Arial" w:hAnsi="Arial" w:cs="Arial"/>
          <w:color w:val="000000" w:themeColor="text1"/>
        </w:rPr>
        <w:t xml:space="preserve">tribal data, and income </w:t>
      </w:r>
      <w:r w:rsidR="53CD5D53" w:rsidRPr="4D2D9EE9">
        <w:rPr>
          <w:rFonts w:ascii="Arial" w:hAnsi="Arial" w:cs="Arial"/>
          <w:color w:val="000000" w:themeColor="text1"/>
        </w:rPr>
        <w:t>data.</w:t>
      </w:r>
      <w:r w:rsidR="7EDB5151" w:rsidRPr="596B04EF">
        <w:rPr>
          <w:rFonts w:ascii="Arial" w:hAnsi="Arial" w:cs="Arial"/>
          <w:color w:val="000000" w:themeColor="text1"/>
        </w:rPr>
        <w:t xml:space="preserve"> </w:t>
      </w:r>
      <w:r w:rsidR="00400BEA" w:rsidRPr="00170022">
        <w:rPr>
          <w:rFonts w:ascii="Arial" w:hAnsi="Arial" w:cs="Arial"/>
          <w:color w:val="000000"/>
          <w:shd w:val="clear" w:color="auto" w:fill="FFFFFF"/>
        </w:rPr>
        <w:t xml:space="preserve">Disadvantaged communities </w:t>
      </w:r>
      <w:r w:rsidR="003F23D4">
        <w:rPr>
          <w:rFonts w:ascii="Arial" w:hAnsi="Arial" w:cs="Arial"/>
          <w:color w:val="000000"/>
          <w:shd w:val="clear" w:color="auto" w:fill="FFFFFF"/>
        </w:rPr>
        <w:t>(DACs)</w:t>
      </w:r>
      <w:r w:rsidR="00400BEA" w:rsidRPr="00170022">
        <w:rPr>
          <w:rFonts w:ascii="Arial" w:hAnsi="Arial" w:cs="Arial"/>
          <w:color w:val="000000"/>
          <w:shd w:val="clear" w:color="auto" w:fill="FFFFFF"/>
        </w:rPr>
        <w:t xml:space="preserve"> are designated by the California Environmental </w:t>
      </w:r>
      <w:r w:rsidR="00400BEA" w:rsidRPr="00A804C1">
        <w:rPr>
          <w:rFonts w:ascii="Arial" w:hAnsi="Arial" w:cs="Arial"/>
          <w:color w:val="000000"/>
          <w:shd w:val="clear" w:color="auto" w:fill="FFFFFF"/>
        </w:rPr>
        <w:t>Protection Agenc</w:t>
      </w:r>
      <w:r w:rsidR="007574B7" w:rsidRPr="00A804C1">
        <w:rPr>
          <w:rFonts w:ascii="Arial" w:hAnsi="Arial" w:cs="Arial"/>
          <w:color w:val="000000" w:themeColor="text1"/>
        </w:rPr>
        <w:t>y</w:t>
      </w:r>
      <w:r w:rsidR="00400BEA" w:rsidRPr="00A804C1">
        <w:rPr>
          <w:rFonts w:ascii="Arial" w:hAnsi="Arial" w:cs="Arial"/>
          <w:color w:val="000000"/>
          <w:shd w:val="clear" w:color="auto" w:fill="FFFFFF"/>
        </w:rPr>
        <w:t xml:space="preserve"> (CalEPA) using </w:t>
      </w:r>
      <w:r w:rsidR="49216B81" w:rsidRPr="00A804C1">
        <w:rPr>
          <w:rFonts w:ascii="Arial" w:hAnsi="Arial" w:cs="Arial"/>
          <w:color w:val="000000" w:themeColor="text1"/>
        </w:rPr>
        <w:t>data</w:t>
      </w:r>
      <w:r w:rsidR="00400BEA" w:rsidRPr="00A804C1">
        <w:rPr>
          <w:rFonts w:ascii="Arial" w:hAnsi="Arial" w:cs="Arial"/>
          <w:color w:val="000000"/>
          <w:shd w:val="clear" w:color="auto" w:fill="FFFFFF"/>
        </w:rPr>
        <w:t xml:space="preserve"> </w:t>
      </w:r>
      <w:r w:rsidR="749E51AF" w:rsidRPr="00A804C1">
        <w:rPr>
          <w:rFonts w:ascii="Arial" w:hAnsi="Arial" w:cs="Arial"/>
          <w:color w:val="000000" w:themeColor="text1"/>
        </w:rPr>
        <w:t xml:space="preserve">pulled </w:t>
      </w:r>
      <w:r w:rsidR="00400BEA" w:rsidRPr="00A804C1">
        <w:rPr>
          <w:rFonts w:ascii="Arial" w:hAnsi="Arial" w:cs="Arial"/>
          <w:color w:val="000000"/>
          <w:shd w:val="clear" w:color="auto" w:fill="FFFFFF"/>
        </w:rPr>
        <w:t xml:space="preserve">from the </w:t>
      </w:r>
      <w:hyperlink r:id="rId22" w:history="1">
        <w:r w:rsidR="00400BEA" w:rsidRPr="00A804C1">
          <w:rPr>
            <w:rStyle w:val="Hyperlink"/>
            <w:rFonts w:ascii="Arial" w:hAnsi="Arial" w:cs="Arial"/>
            <w:shd w:val="clear" w:color="auto" w:fill="FFFFFF"/>
          </w:rPr>
          <w:t>CalEnviroScreen 4.0 tool</w:t>
        </w:r>
        <w:r w:rsidR="003F23D4" w:rsidRPr="00A804C1">
          <w:rPr>
            <w:rStyle w:val="Hyperlink"/>
            <w:rFonts w:ascii="Arial" w:hAnsi="Arial" w:cs="Arial"/>
            <w:shd w:val="clear" w:color="auto" w:fill="FFFFFF"/>
          </w:rPr>
          <w:t xml:space="preserve"> and the 2022 CalEPA DAC Designation</w:t>
        </w:r>
      </w:hyperlink>
      <w:r w:rsidR="00400BEA" w:rsidRPr="00A804C1">
        <w:rPr>
          <w:rFonts w:ascii="Arial" w:hAnsi="Arial" w:cs="Arial"/>
          <w:color w:val="000000"/>
          <w:shd w:val="clear" w:color="auto" w:fill="FFFFFF"/>
        </w:rPr>
        <w:t xml:space="preserve">. The Priority Populations map </w:t>
      </w:r>
      <w:r w:rsidR="46F5DF0E" w:rsidRPr="00A804C1">
        <w:rPr>
          <w:rFonts w:ascii="Arial" w:hAnsi="Arial" w:cs="Arial"/>
          <w:color w:val="000000" w:themeColor="text1"/>
        </w:rPr>
        <w:t xml:space="preserve">pulls data from the </w:t>
      </w:r>
      <w:r w:rsidR="00544301" w:rsidRPr="00A804C1">
        <w:rPr>
          <w:rFonts w:ascii="Arial" w:hAnsi="Arial" w:cs="Arial"/>
          <w:color w:val="000000" w:themeColor="text1"/>
        </w:rPr>
        <w:t xml:space="preserve">federally recognized </w:t>
      </w:r>
      <w:hyperlink r:id="rId23" w:anchor="list-tab-1258746043" w:history="1">
        <w:r w:rsidR="46F5DF0E" w:rsidRPr="00A804C1">
          <w:rPr>
            <w:rStyle w:val="Hyperlink"/>
            <w:rFonts w:ascii="Arial" w:hAnsi="Arial" w:cs="Arial"/>
          </w:rPr>
          <w:t>American Indian Areas Related National Geodatabase</w:t>
        </w:r>
      </w:hyperlink>
      <w:r w:rsidR="46F5DF0E" w:rsidRPr="00A804C1">
        <w:rPr>
          <w:rFonts w:ascii="Arial" w:hAnsi="Arial" w:cs="Arial"/>
          <w:color w:val="000000" w:themeColor="text1"/>
        </w:rPr>
        <w:t xml:space="preserve"> </w:t>
      </w:r>
      <w:r w:rsidR="00400BEA" w:rsidRPr="00A804C1">
        <w:rPr>
          <w:rFonts w:ascii="Arial" w:hAnsi="Arial" w:cs="Arial"/>
          <w:color w:val="000000"/>
          <w:shd w:val="clear" w:color="auto" w:fill="FFFFFF"/>
        </w:rPr>
        <w:t>to determine Tribal lands.</w:t>
      </w:r>
      <w:r w:rsidR="00400BEA" w:rsidRPr="00A804C1">
        <w:rPr>
          <w:rFonts w:ascii="Arial" w:hAnsi="Arial" w:cs="Arial"/>
          <w:color w:val="000000" w:themeColor="text1"/>
        </w:rPr>
        <w:t xml:space="preserve"> </w:t>
      </w:r>
      <w:r w:rsidR="2E3577FA" w:rsidRPr="00A804C1">
        <w:rPr>
          <w:rFonts w:ascii="Arial" w:hAnsi="Arial" w:cs="Arial"/>
          <w:color w:val="000000" w:themeColor="text1"/>
        </w:rPr>
        <w:t xml:space="preserve">Income data is pulled from the statewide median income and </w:t>
      </w:r>
      <w:r w:rsidR="00696DC0" w:rsidRPr="00A804C1">
        <w:rPr>
          <w:rFonts w:ascii="Arial" w:hAnsi="Arial" w:cs="Arial"/>
          <w:color w:val="000000" w:themeColor="text1"/>
        </w:rPr>
        <w:t xml:space="preserve">2021 </w:t>
      </w:r>
      <w:r w:rsidR="2E3577FA" w:rsidRPr="00A804C1">
        <w:rPr>
          <w:rFonts w:ascii="Arial" w:hAnsi="Arial" w:cs="Arial"/>
          <w:color w:val="000000" w:themeColor="text1"/>
        </w:rPr>
        <w:t>State Income Limits.</w:t>
      </w:r>
      <w:r w:rsidR="00400BEA" w:rsidRPr="00A804C1">
        <w:rPr>
          <w:rFonts w:ascii="Arial" w:hAnsi="Arial" w:cs="Arial"/>
          <w:color w:val="000000"/>
          <w:shd w:val="clear" w:color="auto" w:fill="FFFFFF"/>
        </w:rPr>
        <w:t xml:space="preserve"> Low-income communities and households are defined as the census tracts and households, respectively, that are either at or below 80 percent of the </w:t>
      </w:r>
      <w:hyperlink r:id="rId24" w:history="1">
        <w:r w:rsidR="00400BEA" w:rsidRPr="00A804C1">
          <w:rPr>
            <w:rStyle w:val="Hyperlink"/>
            <w:rFonts w:ascii="Arial" w:hAnsi="Arial" w:cs="Arial"/>
            <w:shd w:val="clear" w:color="auto" w:fill="FFFFFF"/>
          </w:rPr>
          <w:t>statewide median income</w:t>
        </w:r>
      </w:hyperlink>
      <w:r w:rsidR="00400BEA" w:rsidRPr="00A804C1">
        <w:rPr>
          <w:rFonts w:ascii="Arial" w:hAnsi="Arial" w:cs="Arial"/>
          <w:color w:val="000000"/>
          <w:shd w:val="clear" w:color="auto" w:fill="FFFFFF"/>
        </w:rPr>
        <w:t xml:space="preserve">, or at or below the threshold designated as low-income by the California Department of Housing and Community Development's (HCD) </w:t>
      </w:r>
      <w:hyperlink r:id="rId25" w:history="1">
        <w:r w:rsidR="00400BEA" w:rsidRPr="00A804C1">
          <w:rPr>
            <w:rStyle w:val="Hyperlink"/>
            <w:rFonts w:ascii="Arial" w:hAnsi="Arial" w:cs="Arial"/>
            <w:shd w:val="clear" w:color="auto" w:fill="FFFFFF"/>
          </w:rPr>
          <w:t>Revised 2021 State Income Limits</w:t>
        </w:r>
      </w:hyperlink>
      <w:r w:rsidR="00400BEA" w:rsidRPr="00A804C1">
        <w:rPr>
          <w:rFonts w:ascii="Arial" w:hAnsi="Arial" w:cs="Arial"/>
          <w:color w:val="000000"/>
          <w:shd w:val="clear" w:color="auto" w:fill="FFFFFF"/>
        </w:rPr>
        <w:t>.</w:t>
      </w:r>
    </w:p>
    <w:p w14:paraId="2357B087" w14:textId="4BCBBBCC" w:rsidR="009E55E2" w:rsidRPr="001C72D2" w:rsidRDefault="30DE31A1" w:rsidP="00CE5E11">
      <w:pPr>
        <w:pStyle w:val="Heading3"/>
        <w:numPr>
          <w:ilvl w:val="0"/>
          <w:numId w:val="15"/>
        </w:numPr>
        <w:spacing w:before="0" w:after="160"/>
        <w:rPr>
          <w:shd w:val="clear" w:color="auto" w:fill="FFFFFF"/>
        </w:rPr>
      </w:pPr>
      <w:r w:rsidRPr="001C72D2">
        <w:rPr>
          <w:shd w:val="clear" w:color="auto" w:fill="FFFFFF"/>
        </w:rPr>
        <w:lastRenderedPageBreak/>
        <w:t>Which Priority Populations map layers will applicants be using to determine their community’s status?</w:t>
      </w:r>
    </w:p>
    <w:p w14:paraId="330DD525" w14:textId="1958A0FE" w:rsidR="009E55E2" w:rsidRPr="00170022" w:rsidRDefault="001C72D2" w:rsidP="2439CA6A">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9E55E2" w:rsidRPr="00170022">
        <w:rPr>
          <w:rFonts w:ascii="Arial" w:hAnsi="Arial" w:cs="Arial"/>
          <w:color w:val="000000"/>
          <w:shd w:val="clear" w:color="auto" w:fill="FFFFFF"/>
        </w:rPr>
        <w:t>Applicants should only use the “Disadvantaged Communities TribalLands</w:t>
      </w:r>
      <w:r w:rsidR="654F0F8F" w:rsidRPr="00170022">
        <w:rPr>
          <w:rFonts w:ascii="Arial" w:hAnsi="Arial" w:cs="Arial"/>
          <w:color w:val="000000"/>
          <w:shd w:val="clear" w:color="auto" w:fill="FFFFFF"/>
        </w:rPr>
        <w:t>,</w:t>
      </w:r>
      <w:r w:rsidR="009E55E2" w:rsidRPr="00170022">
        <w:rPr>
          <w:rFonts w:ascii="Arial" w:hAnsi="Arial" w:cs="Arial"/>
          <w:color w:val="000000"/>
          <w:shd w:val="clear" w:color="auto" w:fill="FFFFFF"/>
        </w:rPr>
        <w:t>” “Disadvantaged Communities CES4</w:t>
      </w:r>
      <w:r w:rsidR="69096BBC" w:rsidRPr="00170022">
        <w:rPr>
          <w:rFonts w:ascii="Arial" w:hAnsi="Arial" w:cs="Arial"/>
          <w:color w:val="000000"/>
          <w:shd w:val="clear" w:color="auto" w:fill="FFFFFF"/>
        </w:rPr>
        <w:t>,</w:t>
      </w:r>
      <w:r w:rsidR="009E55E2" w:rsidRPr="00170022">
        <w:rPr>
          <w:rFonts w:ascii="Arial" w:hAnsi="Arial" w:cs="Arial"/>
          <w:color w:val="000000"/>
          <w:shd w:val="clear" w:color="auto" w:fill="FFFFFF"/>
        </w:rPr>
        <w:t xml:space="preserve">” and “Low Income Communities” layers on the Priority Populations map. Further instructions on how to operate the map can be found in the CERRI </w:t>
      </w:r>
      <w:r w:rsidR="00754711">
        <w:rPr>
          <w:rFonts w:ascii="Arial" w:hAnsi="Arial" w:cs="Arial"/>
          <w:color w:val="000000"/>
          <w:shd w:val="clear" w:color="auto" w:fill="FFFFFF"/>
        </w:rPr>
        <w:t xml:space="preserve">Program </w:t>
      </w:r>
      <w:r w:rsidR="009E55E2" w:rsidRPr="00170022">
        <w:rPr>
          <w:rFonts w:ascii="Arial" w:hAnsi="Arial" w:cs="Arial"/>
          <w:color w:val="000000"/>
          <w:shd w:val="clear" w:color="auto" w:fill="FFFFFF"/>
        </w:rPr>
        <w:t>solicitation manual</w:t>
      </w:r>
      <w:r w:rsidR="00AC1E3E" w:rsidRPr="2439CA6A">
        <w:rPr>
          <w:rFonts w:ascii="Arial" w:hAnsi="Arial" w:cs="Arial"/>
          <w:color w:val="000000" w:themeColor="text1"/>
        </w:rPr>
        <w:t xml:space="preserve"> </w:t>
      </w:r>
      <w:r w:rsidR="000D7305" w:rsidRPr="2439CA6A">
        <w:rPr>
          <w:rFonts w:ascii="Arial" w:hAnsi="Arial" w:cs="Arial"/>
          <w:color w:val="000000" w:themeColor="text1"/>
        </w:rPr>
        <w:t>(Section III.C.)</w:t>
      </w:r>
      <w:r w:rsidR="009E55E2" w:rsidRPr="00170022">
        <w:rPr>
          <w:rFonts w:ascii="Arial" w:hAnsi="Arial" w:cs="Arial"/>
          <w:color w:val="000000"/>
          <w:shd w:val="clear" w:color="auto" w:fill="FFFFFF"/>
        </w:rPr>
        <w:t xml:space="preserve">. </w:t>
      </w:r>
    </w:p>
    <w:p w14:paraId="4826DDE1" w14:textId="61045CBB" w:rsidR="009850BB" w:rsidRPr="009850BB" w:rsidRDefault="009850BB" w:rsidP="009977A0">
      <w:pPr>
        <w:pStyle w:val="Heading1"/>
        <w:rPr>
          <w:shd w:val="clear" w:color="auto" w:fill="FFFFFF"/>
        </w:rPr>
      </w:pPr>
      <w:bookmarkStart w:id="28" w:name="_Toc170392599"/>
      <w:r>
        <w:rPr>
          <w:shd w:val="clear" w:color="auto" w:fill="FFFFFF"/>
        </w:rPr>
        <w:t>Contact Information</w:t>
      </w:r>
      <w:bookmarkEnd w:id="28"/>
    </w:p>
    <w:p w14:paraId="4B53F46D" w14:textId="1203A098" w:rsidR="009850BB" w:rsidRPr="007210B0" w:rsidRDefault="70A8DF16" w:rsidP="00CE5E11">
      <w:pPr>
        <w:pStyle w:val="Heading3"/>
        <w:numPr>
          <w:ilvl w:val="0"/>
          <w:numId w:val="15"/>
        </w:numPr>
        <w:spacing w:before="0" w:after="160"/>
        <w:rPr>
          <w:shd w:val="clear" w:color="auto" w:fill="FFFFFF"/>
        </w:rPr>
      </w:pPr>
      <w:r w:rsidRPr="007210B0">
        <w:rPr>
          <w:shd w:val="clear" w:color="auto" w:fill="FFFFFF"/>
        </w:rPr>
        <w:t>Who can applicants reach out to with questions?</w:t>
      </w:r>
    </w:p>
    <w:p w14:paraId="7770C69E" w14:textId="39EEB22C" w:rsidR="00CE5E11" w:rsidRDefault="007210B0" w:rsidP="1A0BBB0B">
      <w:pPr>
        <w:shd w:val="clear" w:color="auto" w:fill="FFFFFF" w:themeFill="background1"/>
        <w:ind w:left="720"/>
        <w:rPr>
          <w:rFonts w:ascii="Arial" w:hAnsi="Arial" w:cs="Arial"/>
          <w:color w:val="000000"/>
          <w:shd w:val="clear" w:color="auto" w:fill="FFFFFF"/>
        </w:rPr>
      </w:pPr>
      <w:r w:rsidRPr="00170022">
        <w:rPr>
          <w:rFonts w:ascii="Arial" w:hAnsi="Arial" w:cs="Arial"/>
          <w:u w:val="single"/>
        </w:rPr>
        <w:t>CEC Response:</w:t>
      </w:r>
      <w:r w:rsidRPr="00170022">
        <w:rPr>
          <w:rStyle w:val="Heading3Char"/>
          <w:rFonts w:ascii="Arial" w:hAnsi="Arial" w:cs="Arial"/>
        </w:rPr>
        <w:t xml:space="preserve"> </w:t>
      </w:r>
      <w:r w:rsidR="009850BB" w:rsidRPr="00170022">
        <w:rPr>
          <w:rFonts w:ascii="Arial" w:hAnsi="Arial" w:cs="Arial"/>
          <w:color w:val="000000"/>
          <w:shd w:val="clear" w:color="auto" w:fill="FFFFFF"/>
        </w:rPr>
        <w:t xml:space="preserve">Please reach out </w:t>
      </w:r>
      <w:r w:rsidR="000E2BD1">
        <w:rPr>
          <w:rFonts w:ascii="Arial" w:hAnsi="Arial" w:cs="Arial"/>
          <w:color w:val="000000"/>
          <w:shd w:val="clear" w:color="auto" w:fill="FFFFFF"/>
        </w:rPr>
        <w:t>to the</w:t>
      </w:r>
      <w:r w:rsidR="009850BB" w:rsidRPr="00170022">
        <w:rPr>
          <w:rFonts w:ascii="Arial" w:hAnsi="Arial" w:cs="Arial"/>
          <w:color w:val="000000"/>
          <w:shd w:val="clear" w:color="auto" w:fill="FFFFFF"/>
        </w:rPr>
        <w:t xml:space="preserve"> Commission Agreement Officer, Laura Williams,</w:t>
      </w:r>
      <w:r w:rsidR="009850BB" w:rsidRPr="51E32090">
        <w:rPr>
          <w:rFonts w:ascii="Arial" w:hAnsi="Arial" w:cs="Arial"/>
          <w:color w:val="000000" w:themeColor="text1"/>
        </w:rPr>
        <w:t xml:space="preserve"> </w:t>
      </w:r>
      <w:r w:rsidR="256958EC" w:rsidRPr="51E32090">
        <w:rPr>
          <w:rFonts w:ascii="Arial" w:hAnsi="Arial" w:cs="Arial"/>
          <w:color w:val="000000" w:themeColor="text1"/>
        </w:rPr>
        <w:t xml:space="preserve">at </w:t>
      </w:r>
      <w:hyperlink r:id="rId26" w:history="1">
        <w:r w:rsidR="256958EC" w:rsidRPr="51E32090">
          <w:rPr>
            <w:rStyle w:val="Hyperlink"/>
            <w:rFonts w:ascii="Arial" w:hAnsi="Arial" w:cs="Arial"/>
          </w:rPr>
          <w:t>laura.williams@energy.ca.gov</w:t>
        </w:r>
      </w:hyperlink>
      <w:r w:rsidR="009850BB" w:rsidRPr="00170022">
        <w:rPr>
          <w:rFonts w:ascii="Arial" w:hAnsi="Arial" w:cs="Arial"/>
          <w:color w:val="000000"/>
          <w:shd w:val="clear" w:color="auto" w:fill="FFFFFF"/>
        </w:rPr>
        <w:t xml:space="preserve"> with any questions regarding </w:t>
      </w:r>
      <w:r w:rsidR="00507FB1">
        <w:rPr>
          <w:rFonts w:ascii="Arial" w:hAnsi="Arial" w:cs="Arial"/>
          <w:color w:val="000000"/>
          <w:shd w:val="clear" w:color="auto" w:fill="FFFFFF"/>
        </w:rPr>
        <w:t>GFO-23-312 or the application process</w:t>
      </w:r>
      <w:r w:rsidR="009850BB" w:rsidRPr="00170022">
        <w:rPr>
          <w:rFonts w:ascii="Arial" w:hAnsi="Arial" w:cs="Arial"/>
          <w:color w:val="000000"/>
          <w:shd w:val="clear" w:color="auto" w:fill="FFFFFF"/>
        </w:rPr>
        <w:t xml:space="preserve">. </w:t>
      </w:r>
    </w:p>
    <w:p w14:paraId="0FCFB808" w14:textId="56715CC5" w:rsidR="00C9076F" w:rsidRPr="00C9076F" w:rsidRDefault="009850BB" w:rsidP="00AB39CB">
      <w:pPr>
        <w:shd w:val="clear" w:color="auto" w:fill="FFFFFF" w:themeFill="background1"/>
        <w:ind w:left="720"/>
      </w:pPr>
      <w:r w:rsidRPr="00170022">
        <w:rPr>
          <w:rFonts w:ascii="Arial" w:hAnsi="Arial" w:cs="Arial"/>
          <w:color w:val="000000"/>
          <w:shd w:val="clear" w:color="auto" w:fill="FFFFFF"/>
        </w:rPr>
        <w:t xml:space="preserve">Additional information may also be found </w:t>
      </w:r>
      <w:r w:rsidR="000E2BD1">
        <w:rPr>
          <w:rFonts w:ascii="Arial" w:hAnsi="Arial" w:cs="Arial"/>
          <w:color w:val="000000"/>
          <w:shd w:val="clear" w:color="auto" w:fill="FFFFFF"/>
        </w:rPr>
        <w:t>on</w:t>
      </w:r>
      <w:r w:rsidRPr="00170022">
        <w:rPr>
          <w:rFonts w:ascii="Arial" w:hAnsi="Arial" w:cs="Arial"/>
          <w:color w:val="000000"/>
          <w:shd w:val="clear" w:color="auto" w:fill="FFFFFF"/>
        </w:rPr>
        <w:t xml:space="preserve"> the </w:t>
      </w:r>
      <w:hyperlink r:id="rId27" w:history="1">
        <w:r w:rsidRPr="00170022">
          <w:rPr>
            <w:rStyle w:val="Hyperlink"/>
            <w:rFonts w:ascii="Arial" w:hAnsi="Arial" w:cs="Arial"/>
            <w:shd w:val="clear" w:color="auto" w:fill="FFFFFF"/>
          </w:rPr>
          <w:t>CERRI website</w:t>
        </w:r>
      </w:hyperlink>
      <w:r w:rsidRPr="00170022">
        <w:rPr>
          <w:rFonts w:ascii="Arial" w:hAnsi="Arial" w:cs="Arial"/>
          <w:color w:val="000000"/>
          <w:shd w:val="clear" w:color="auto" w:fill="FFFFFF"/>
        </w:rPr>
        <w:t xml:space="preserve">: </w:t>
      </w:r>
      <w:r w:rsidRPr="00170022">
        <w:rPr>
          <w:rFonts w:ascii="Arial" w:hAnsi="Arial" w:cs="Arial"/>
          <w:color w:val="000000"/>
        </w:rPr>
        <w:t>https://www.energy.ca.gov/programs-and-topics/programs/community-energy-reliability-and-resilience-investment-cerri-program</w:t>
      </w:r>
      <w:r w:rsidRPr="00170022">
        <w:rPr>
          <w:rFonts w:ascii="Arial" w:hAnsi="Arial" w:cs="Arial"/>
          <w:color w:val="000000"/>
          <w:shd w:val="clear" w:color="auto" w:fill="FFFFFF"/>
        </w:rPr>
        <w:t xml:space="preserve">. </w:t>
      </w:r>
    </w:p>
    <w:sectPr w:rsidR="00C9076F" w:rsidRPr="00C9076F" w:rsidSect="00373977">
      <w:footerReference w:type="default" r:id="rId28"/>
      <w:footerReference w:type="firs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BFB5E" w14:textId="77777777" w:rsidR="001E7437" w:rsidRDefault="001E7437" w:rsidP="00B31B05">
      <w:pPr>
        <w:spacing w:after="0" w:line="240" w:lineRule="auto"/>
      </w:pPr>
      <w:r>
        <w:separator/>
      </w:r>
    </w:p>
  </w:endnote>
  <w:endnote w:type="continuationSeparator" w:id="0">
    <w:p w14:paraId="5623139D" w14:textId="77777777" w:rsidR="001E7437" w:rsidRDefault="001E7437" w:rsidP="00B31B05">
      <w:pPr>
        <w:spacing w:after="0" w:line="240" w:lineRule="auto"/>
      </w:pPr>
      <w:r>
        <w:continuationSeparator/>
      </w:r>
    </w:p>
  </w:endnote>
  <w:endnote w:type="continuationNotice" w:id="1">
    <w:p w14:paraId="136F5472" w14:textId="77777777" w:rsidR="001E7437" w:rsidRDefault="001E74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Bidi"/>
      </w:rPr>
      <w:id w:val="-231077769"/>
      <w:docPartObj>
        <w:docPartGallery w:val="Page Numbers (Bottom of Page)"/>
        <w:docPartUnique/>
      </w:docPartObj>
    </w:sdtPr>
    <w:sdtEndPr>
      <w:rPr>
        <w:color w:val="7F7F7F" w:themeColor="background1" w:themeShade="7F"/>
        <w:spacing w:val="60"/>
      </w:rPr>
    </w:sdtEndPr>
    <w:sdtContent>
      <w:p w14:paraId="0A640C77" w14:textId="77777777" w:rsidR="00AD2383" w:rsidRPr="00B8009D" w:rsidRDefault="00AD2383" w:rsidP="00AD2383">
        <w:pPr>
          <w:pStyle w:val="Footer"/>
          <w:pBdr>
            <w:top w:val="single" w:sz="4" w:space="1" w:color="D9D9D9" w:themeColor="background1" w:themeShade="D9"/>
          </w:pBdr>
          <w:jc w:val="right"/>
          <w:rPr>
            <w:rFonts w:asciiTheme="majorHAnsi" w:hAnsiTheme="majorHAnsi" w:cstheme="majorHAnsi"/>
            <w:spacing w:val="60"/>
          </w:rPr>
        </w:pPr>
        <w:r w:rsidRPr="004B36CA">
          <w:rPr>
            <w:rFonts w:asciiTheme="majorHAnsi" w:hAnsiTheme="majorHAnsi" w:cstheme="majorHAnsi"/>
          </w:rPr>
          <w:fldChar w:fldCharType="begin"/>
        </w:r>
        <w:r w:rsidRPr="004B36CA">
          <w:rPr>
            <w:rFonts w:asciiTheme="majorHAnsi" w:hAnsiTheme="majorHAnsi" w:cstheme="majorHAnsi"/>
          </w:rPr>
          <w:instrText xml:space="preserve"> PAGE   \* MERGEFORMAT </w:instrText>
        </w:r>
        <w:r w:rsidRPr="004B36CA">
          <w:rPr>
            <w:rFonts w:asciiTheme="majorHAnsi" w:hAnsiTheme="majorHAnsi" w:cstheme="majorHAnsi"/>
          </w:rPr>
          <w:fldChar w:fldCharType="separate"/>
        </w:r>
        <w:r>
          <w:rPr>
            <w:rFonts w:asciiTheme="majorHAnsi" w:hAnsiTheme="majorHAnsi" w:cstheme="majorHAnsi"/>
          </w:rPr>
          <w:t>2</w:t>
        </w:r>
        <w:r w:rsidRPr="004B36CA">
          <w:rPr>
            <w:rFonts w:asciiTheme="majorHAnsi" w:hAnsiTheme="majorHAnsi" w:cstheme="majorHAnsi"/>
            <w:noProof/>
          </w:rPr>
          <w:fldChar w:fldCharType="end"/>
        </w:r>
        <w:r w:rsidRPr="004B36CA">
          <w:rPr>
            <w:rFonts w:asciiTheme="majorHAnsi" w:hAnsiTheme="majorHAnsi" w:cstheme="majorHAnsi"/>
          </w:rPr>
          <w:t xml:space="preserve"> | </w:t>
        </w:r>
        <w:r w:rsidRPr="00B8009D">
          <w:rPr>
            <w:rFonts w:asciiTheme="majorHAnsi" w:hAnsiTheme="majorHAnsi" w:cstheme="majorHAnsi"/>
            <w:spacing w:val="60"/>
          </w:rPr>
          <w:t>Page</w:t>
        </w:r>
      </w:p>
      <w:p w14:paraId="65E3E072" w14:textId="12A96D9C" w:rsidR="00B31B05" w:rsidRPr="00113298" w:rsidRDefault="00AD2383" w:rsidP="00113298">
        <w:pPr>
          <w:pStyle w:val="Footer"/>
          <w:pBdr>
            <w:top w:val="single" w:sz="4" w:space="1" w:color="D9D9D9" w:themeColor="background1" w:themeShade="D9"/>
          </w:pBdr>
          <w:jc w:val="right"/>
          <w:rPr>
            <w:rFonts w:asciiTheme="majorHAnsi" w:hAnsiTheme="majorHAnsi" w:cstheme="majorHAnsi"/>
          </w:rPr>
        </w:pPr>
        <w:r w:rsidRPr="004B36CA">
          <w:rPr>
            <w:rFonts w:asciiTheme="majorHAnsi" w:hAnsiTheme="majorHAnsi" w:cstheme="majorHAnsi"/>
          </w:rPr>
          <w:t>CERRI Program</w:t>
        </w:r>
        <w:r w:rsidR="00113298">
          <w:rPr>
            <w:rFonts w:asciiTheme="majorHAnsi" w:hAnsiTheme="majorHAnsi" w:cstheme="majorHAnsi"/>
          </w:rPr>
          <w:br/>
        </w:r>
        <w:r w:rsidR="00BE13CA">
          <w:rPr>
            <w:rFonts w:asciiTheme="majorHAnsi" w:hAnsiTheme="majorHAnsi" w:cstheme="majorHAnsi"/>
          </w:rPr>
          <w:t>GFO-23-312</w:t>
        </w:r>
        <w:r w:rsidR="00113298">
          <w:rPr>
            <w:rFonts w:asciiTheme="majorHAnsi" w:hAnsiTheme="majorHAnsi" w:cstheme="majorHAnsi"/>
          </w:rPr>
          <w:t xml:space="preserve"> Questions &amp; Answers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8B6C5" w14:textId="54BCC6E1" w:rsidR="00D70BBE" w:rsidRDefault="00B47F02">
    <w:pPr>
      <w:pStyle w:val="Footer"/>
    </w:pPr>
    <w:r>
      <w:rPr>
        <w:noProof/>
      </w:rPr>
      <w:drawing>
        <wp:anchor distT="0" distB="0" distL="114300" distR="114300" simplePos="0" relativeHeight="251658240" behindDoc="0" locked="0" layoutInCell="1" allowOverlap="1" wp14:anchorId="69268784" wp14:editId="2BFD1D5A">
          <wp:simplePos x="0" y="0"/>
          <wp:positionH relativeFrom="column">
            <wp:posOffset>-899795</wp:posOffset>
          </wp:positionH>
          <wp:positionV relativeFrom="paragraph">
            <wp:posOffset>-705045</wp:posOffset>
          </wp:positionV>
          <wp:extent cx="7747083" cy="1344600"/>
          <wp:effectExtent l="0" t="0" r="6350" b="8255"/>
          <wp:wrapNone/>
          <wp:docPr id="1605211432" name="Picture 1605211432" descr="energy.ca.gov&#10;715 P Street, Sacramento, CA 958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footer.g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47083" cy="1344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98AF8" w14:textId="77777777" w:rsidR="001E7437" w:rsidRDefault="001E7437" w:rsidP="00B31B05">
      <w:pPr>
        <w:spacing w:after="0" w:line="240" w:lineRule="auto"/>
      </w:pPr>
      <w:r>
        <w:separator/>
      </w:r>
    </w:p>
  </w:footnote>
  <w:footnote w:type="continuationSeparator" w:id="0">
    <w:p w14:paraId="389F8DB2" w14:textId="77777777" w:rsidR="001E7437" w:rsidRDefault="001E7437" w:rsidP="00B31B05">
      <w:pPr>
        <w:spacing w:after="0" w:line="240" w:lineRule="auto"/>
      </w:pPr>
      <w:r>
        <w:continuationSeparator/>
      </w:r>
    </w:p>
  </w:footnote>
  <w:footnote w:type="continuationNotice" w:id="1">
    <w:p w14:paraId="45E1B606" w14:textId="77777777" w:rsidR="001E7437" w:rsidRDefault="001E74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9DF"/>
    <w:multiLevelType w:val="hybridMultilevel"/>
    <w:tmpl w:val="C45C6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9334F"/>
    <w:multiLevelType w:val="hybridMultilevel"/>
    <w:tmpl w:val="9CA0558E"/>
    <w:lvl w:ilvl="0" w:tplc="A86814B2">
      <w:start w:val="1"/>
      <w:numFmt w:val="decimal"/>
      <w:lvlText w:val="%1."/>
      <w:lvlJc w:val="left"/>
      <w:pPr>
        <w:ind w:left="720" w:hanging="360"/>
      </w:pPr>
      <w:rPr>
        <w:i w:val="0"/>
        <w:iCs w:val="0"/>
        <w:color w:val="1F3864"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62A0F"/>
    <w:multiLevelType w:val="hybridMultilevel"/>
    <w:tmpl w:val="608C3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B32BA"/>
    <w:multiLevelType w:val="hybridMultilevel"/>
    <w:tmpl w:val="492EBD2E"/>
    <w:lvl w:ilvl="0" w:tplc="1EAAE69C">
      <w:start w:val="1"/>
      <w:numFmt w:val="bullet"/>
      <w:lvlText w:val=""/>
      <w:lvlJc w:val="left"/>
      <w:pPr>
        <w:ind w:left="720" w:hanging="360"/>
      </w:pPr>
      <w:rPr>
        <w:rFonts w:ascii="Symbol" w:hAnsi="Symbol" w:hint="default"/>
      </w:rPr>
    </w:lvl>
    <w:lvl w:ilvl="1" w:tplc="8A2C2558">
      <w:start w:val="1"/>
      <w:numFmt w:val="bullet"/>
      <w:lvlText w:val="o"/>
      <w:lvlJc w:val="left"/>
      <w:pPr>
        <w:ind w:left="1440" w:hanging="360"/>
      </w:pPr>
      <w:rPr>
        <w:rFonts w:ascii="Courier New" w:hAnsi="Courier New" w:hint="default"/>
      </w:rPr>
    </w:lvl>
    <w:lvl w:ilvl="2" w:tplc="04D6E024">
      <w:start w:val="1"/>
      <w:numFmt w:val="bullet"/>
      <w:lvlText w:val=""/>
      <w:lvlJc w:val="left"/>
      <w:pPr>
        <w:ind w:left="2160" w:hanging="360"/>
      </w:pPr>
      <w:rPr>
        <w:rFonts w:ascii="Wingdings" w:hAnsi="Wingdings" w:hint="default"/>
      </w:rPr>
    </w:lvl>
    <w:lvl w:ilvl="3" w:tplc="7160DDF4">
      <w:start w:val="1"/>
      <w:numFmt w:val="bullet"/>
      <w:lvlText w:val=""/>
      <w:lvlJc w:val="left"/>
      <w:pPr>
        <w:ind w:left="2880" w:hanging="360"/>
      </w:pPr>
      <w:rPr>
        <w:rFonts w:ascii="Symbol" w:hAnsi="Symbol" w:hint="default"/>
      </w:rPr>
    </w:lvl>
    <w:lvl w:ilvl="4" w:tplc="6E88C50C">
      <w:start w:val="1"/>
      <w:numFmt w:val="bullet"/>
      <w:lvlText w:val="o"/>
      <w:lvlJc w:val="left"/>
      <w:pPr>
        <w:ind w:left="3600" w:hanging="360"/>
      </w:pPr>
      <w:rPr>
        <w:rFonts w:ascii="Courier New" w:hAnsi="Courier New" w:hint="default"/>
      </w:rPr>
    </w:lvl>
    <w:lvl w:ilvl="5" w:tplc="059A3D24">
      <w:start w:val="1"/>
      <w:numFmt w:val="bullet"/>
      <w:lvlText w:val=""/>
      <w:lvlJc w:val="left"/>
      <w:pPr>
        <w:ind w:left="4320" w:hanging="360"/>
      </w:pPr>
      <w:rPr>
        <w:rFonts w:ascii="Wingdings" w:hAnsi="Wingdings" w:hint="default"/>
      </w:rPr>
    </w:lvl>
    <w:lvl w:ilvl="6" w:tplc="1EA62938">
      <w:start w:val="1"/>
      <w:numFmt w:val="bullet"/>
      <w:lvlText w:val=""/>
      <w:lvlJc w:val="left"/>
      <w:pPr>
        <w:ind w:left="5040" w:hanging="360"/>
      </w:pPr>
      <w:rPr>
        <w:rFonts w:ascii="Symbol" w:hAnsi="Symbol" w:hint="default"/>
      </w:rPr>
    </w:lvl>
    <w:lvl w:ilvl="7" w:tplc="A92A3252">
      <w:start w:val="1"/>
      <w:numFmt w:val="bullet"/>
      <w:lvlText w:val="o"/>
      <w:lvlJc w:val="left"/>
      <w:pPr>
        <w:ind w:left="5760" w:hanging="360"/>
      </w:pPr>
      <w:rPr>
        <w:rFonts w:ascii="Courier New" w:hAnsi="Courier New" w:hint="default"/>
      </w:rPr>
    </w:lvl>
    <w:lvl w:ilvl="8" w:tplc="EA4050D0">
      <w:start w:val="1"/>
      <w:numFmt w:val="bullet"/>
      <w:lvlText w:val=""/>
      <w:lvlJc w:val="left"/>
      <w:pPr>
        <w:ind w:left="6480" w:hanging="360"/>
      </w:pPr>
      <w:rPr>
        <w:rFonts w:ascii="Wingdings" w:hAnsi="Wingdings" w:hint="default"/>
      </w:rPr>
    </w:lvl>
  </w:abstractNum>
  <w:abstractNum w:abstractNumId="4" w15:restartNumberingAfterBreak="0">
    <w:nsid w:val="268B4AAA"/>
    <w:multiLevelType w:val="hybridMultilevel"/>
    <w:tmpl w:val="5F42E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B57558"/>
    <w:multiLevelType w:val="hybridMultilevel"/>
    <w:tmpl w:val="E758A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12551"/>
    <w:multiLevelType w:val="hybridMultilevel"/>
    <w:tmpl w:val="C91E2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A3866"/>
    <w:multiLevelType w:val="hybridMultilevel"/>
    <w:tmpl w:val="C6B21282"/>
    <w:lvl w:ilvl="0" w:tplc="E8B875CE">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6274BE"/>
    <w:multiLevelType w:val="hybridMultilevel"/>
    <w:tmpl w:val="C3008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2F4"/>
    <w:multiLevelType w:val="hybridMultilevel"/>
    <w:tmpl w:val="8B3A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936DF4"/>
    <w:multiLevelType w:val="hybridMultilevel"/>
    <w:tmpl w:val="1C706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01652"/>
    <w:multiLevelType w:val="hybridMultilevel"/>
    <w:tmpl w:val="031EF0B4"/>
    <w:lvl w:ilvl="0" w:tplc="511CF4B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EB49A4"/>
    <w:multiLevelType w:val="hybridMultilevel"/>
    <w:tmpl w:val="EAAC5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C1269"/>
    <w:multiLevelType w:val="hybridMultilevel"/>
    <w:tmpl w:val="E0EC6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3B302E"/>
    <w:multiLevelType w:val="hybridMultilevel"/>
    <w:tmpl w:val="26ACE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557FC"/>
    <w:multiLevelType w:val="hybridMultilevel"/>
    <w:tmpl w:val="6B586E76"/>
    <w:lvl w:ilvl="0" w:tplc="45903C98">
      <w:start w:val="1"/>
      <w:numFmt w:val="bullet"/>
      <w:lvlText w:val=""/>
      <w:lvlJc w:val="left"/>
      <w:pPr>
        <w:ind w:left="720" w:hanging="360"/>
      </w:pPr>
      <w:rPr>
        <w:rFonts w:ascii="Symbol" w:hAnsi="Symbol" w:hint="default"/>
      </w:rPr>
    </w:lvl>
    <w:lvl w:ilvl="1" w:tplc="EB942778">
      <w:start w:val="1"/>
      <w:numFmt w:val="bullet"/>
      <w:lvlText w:val="o"/>
      <w:lvlJc w:val="left"/>
      <w:pPr>
        <w:ind w:left="1440" w:hanging="360"/>
      </w:pPr>
      <w:rPr>
        <w:rFonts w:ascii="Courier New" w:hAnsi="Courier New" w:hint="default"/>
      </w:rPr>
    </w:lvl>
    <w:lvl w:ilvl="2" w:tplc="B1DE0F1C">
      <w:start w:val="1"/>
      <w:numFmt w:val="bullet"/>
      <w:lvlText w:val=""/>
      <w:lvlJc w:val="left"/>
      <w:pPr>
        <w:ind w:left="2160" w:hanging="360"/>
      </w:pPr>
      <w:rPr>
        <w:rFonts w:ascii="Wingdings" w:hAnsi="Wingdings" w:hint="default"/>
      </w:rPr>
    </w:lvl>
    <w:lvl w:ilvl="3" w:tplc="EB1E91D2">
      <w:start w:val="1"/>
      <w:numFmt w:val="bullet"/>
      <w:lvlText w:val=""/>
      <w:lvlJc w:val="left"/>
      <w:pPr>
        <w:ind w:left="2880" w:hanging="360"/>
      </w:pPr>
      <w:rPr>
        <w:rFonts w:ascii="Symbol" w:hAnsi="Symbol" w:hint="default"/>
      </w:rPr>
    </w:lvl>
    <w:lvl w:ilvl="4" w:tplc="B8840EB2">
      <w:start w:val="1"/>
      <w:numFmt w:val="bullet"/>
      <w:lvlText w:val="o"/>
      <w:lvlJc w:val="left"/>
      <w:pPr>
        <w:ind w:left="3600" w:hanging="360"/>
      </w:pPr>
      <w:rPr>
        <w:rFonts w:ascii="Courier New" w:hAnsi="Courier New" w:hint="default"/>
      </w:rPr>
    </w:lvl>
    <w:lvl w:ilvl="5" w:tplc="4386CF0A">
      <w:start w:val="1"/>
      <w:numFmt w:val="bullet"/>
      <w:lvlText w:val=""/>
      <w:lvlJc w:val="left"/>
      <w:pPr>
        <w:ind w:left="4320" w:hanging="360"/>
      </w:pPr>
      <w:rPr>
        <w:rFonts w:ascii="Wingdings" w:hAnsi="Wingdings" w:hint="default"/>
      </w:rPr>
    </w:lvl>
    <w:lvl w:ilvl="6" w:tplc="727A1E00">
      <w:start w:val="1"/>
      <w:numFmt w:val="bullet"/>
      <w:lvlText w:val=""/>
      <w:lvlJc w:val="left"/>
      <w:pPr>
        <w:ind w:left="5040" w:hanging="360"/>
      </w:pPr>
      <w:rPr>
        <w:rFonts w:ascii="Symbol" w:hAnsi="Symbol" w:hint="default"/>
      </w:rPr>
    </w:lvl>
    <w:lvl w:ilvl="7" w:tplc="399201C4">
      <w:start w:val="1"/>
      <w:numFmt w:val="bullet"/>
      <w:lvlText w:val="o"/>
      <w:lvlJc w:val="left"/>
      <w:pPr>
        <w:ind w:left="5760" w:hanging="360"/>
      </w:pPr>
      <w:rPr>
        <w:rFonts w:ascii="Courier New" w:hAnsi="Courier New" w:hint="default"/>
      </w:rPr>
    </w:lvl>
    <w:lvl w:ilvl="8" w:tplc="282C7FD4">
      <w:start w:val="1"/>
      <w:numFmt w:val="bullet"/>
      <w:lvlText w:val=""/>
      <w:lvlJc w:val="left"/>
      <w:pPr>
        <w:ind w:left="6480" w:hanging="360"/>
      </w:pPr>
      <w:rPr>
        <w:rFonts w:ascii="Wingdings" w:hAnsi="Wingdings" w:hint="default"/>
      </w:rPr>
    </w:lvl>
  </w:abstractNum>
  <w:abstractNum w:abstractNumId="16" w15:restartNumberingAfterBreak="0">
    <w:nsid w:val="7DA168BC"/>
    <w:multiLevelType w:val="hybridMultilevel"/>
    <w:tmpl w:val="C0B0A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1D56FB"/>
    <w:multiLevelType w:val="hybridMultilevel"/>
    <w:tmpl w:val="37D6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355786">
    <w:abstractNumId w:val="3"/>
  </w:num>
  <w:num w:numId="2" w16cid:durableId="761605053">
    <w:abstractNumId w:val="15"/>
  </w:num>
  <w:num w:numId="3" w16cid:durableId="536506723">
    <w:abstractNumId w:val="2"/>
  </w:num>
  <w:num w:numId="4" w16cid:durableId="22948756">
    <w:abstractNumId w:val="12"/>
  </w:num>
  <w:num w:numId="5" w16cid:durableId="1507747350">
    <w:abstractNumId w:val="17"/>
  </w:num>
  <w:num w:numId="6" w16cid:durableId="1612010637">
    <w:abstractNumId w:val="8"/>
  </w:num>
  <w:num w:numId="7" w16cid:durableId="1525173691">
    <w:abstractNumId w:val="10"/>
  </w:num>
  <w:num w:numId="8" w16cid:durableId="83109467">
    <w:abstractNumId w:val="11"/>
  </w:num>
  <w:num w:numId="9" w16cid:durableId="549388804">
    <w:abstractNumId w:val="7"/>
  </w:num>
  <w:num w:numId="10" w16cid:durableId="163328769">
    <w:abstractNumId w:val="13"/>
  </w:num>
  <w:num w:numId="11" w16cid:durableId="1605453202">
    <w:abstractNumId w:val="5"/>
  </w:num>
  <w:num w:numId="12" w16cid:durableId="1389298906">
    <w:abstractNumId w:val="16"/>
  </w:num>
  <w:num w:numId="13" w16cid:durableId="1078406969">
    <w:abstractNumId w:val="6"/>
  </w:num>
  <w:num w:numId="14" w16cid:durableId="2004114848">
    <w:abstractNumId w:val="14"/>
  </w:num>
  <w:num w:numId="15" w16cid:durableId="937493036">
    <w:abstractNumId w:val="1"/>
  </w:num>
  <w:num w:numId="16" w16cid:durableId="2071491836">
    <w:abstractNumId w:val="9"/>
  </w:num>
  <w:num w:numId="17" w16cid:durableId="1397044581">
    <w:abstractNumId w:val="4"/>
  </w:num>
  <w:num w:numId="18" w16cid:durableId="482240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29D58B"/>
    <w:rsid w:val="0000086F"/>
    <w:rsid w:val="000011DD"/>
    <w:rsid w:val="0000167C"/>
    <w:rsid w:val="0000171F"/>
    <w:rsid w:val="00001AC8"/>
    <w:rsid w:val="00002365"/>
    <w:rsid w:val="00003D3F"/>
    <w:rsid w:val="0000470E"/>
    <w:rsid w:val="00005EE3"/>
    <w:rsid w:val="000079F8"/>
    <w:rsid w:val="00010343"/>
    <w:rsid w:val="00010BC0"/>
    <w:rsid w:val="0001144C"/>
    <w:rsid w:val="000147E7"/>
    <w:rsid w:val="00014997"/>
    <w:rsid w:val="00014E96"/>
    <w:rsid w:val="000173A5"/>
    <w:rsid w:val="000230B1"/>
    <w:rsid w:val="00024B06"/>
    <w:rsid w:val="00025ADA"/>
    <w:rsid w:val="00026E9F"/>
    <w:rsid w:val="00031318"/>
    <w:rsid w:val="00031777"/>
    <w:rsid w:val="00032F51"/>
    <w:rsid w:val="00034365"/>
    <w:rsid w:val="00034A1B"/>
    <w:rsid w:val="00034D63"/>
    <w:rsid w:val="000354E2"/>
    <w:rsid w:val="00035C2D"/>
    <w:rsid w:val="00036A8C"/>
    <w:rsid w:val="00040C4B"/>
    <w:rsid w:val="000417C4"/>
    <w:rsid w:val="00041CE7"/>
    <w:rsid w:val="00046066"/>
    <w:rsid w:val="00047098"/>
    <w:rsid w:val="00050967"/>
    <w:rsid w:val="000515DA"/>
    <w:rsid w:val="0005182E"/>
    <w:rsid w:val="00051B77"/>
    <w:rsid w:val="0005529C"/>
    <w:rsid w:val="00056808"/>
    <w:rsid w:val="000570E6"/>
    <w:rsid w:val="000571B4"/>
    <w:rsid w:val="0005741C"/>
    <w:rsid w:val="00057B17"/>
    <w:rsid w:val="00060E22"/>
    <w:rsid w:val="000612D4"/>
    <w:rsid w:val="00061B7E"/>
    <w:rsid w:val="00062D05"/>
    <w:rsid w:val="00063280"/>
    <w:rsid w:val="000666C7"/>
    <w:rsid w:val="00070EB9"/>
    <w:rsid w:val="0007111A"/>
    <w:rsid w:val="000716B0"/>
    <w:rsid w:val="00071F56"/>
    <w:rsid w:val="0007531F"/>
    <w:rsid w:val="00075926"/>
    <w:rsid w:val="000763BB"/>
    <w:rsid w:val="00077516"/>
    <w:rsid w:val="00077DFA"/>
    <w:rsid w:val="000804AF"/>
    <w:rsid w:val="00081355"/>
    <w:rsid w:val="0008457D"/>
    <w:rsid w:val="000852CE"/>
    <w:rsid w:val="0008541A"/>
    <w:rsid w:val="00085F68"/>
    <w:rsid w:val="00086332"/>
    <w:rsid w:val="000870B3"/>
    <w:rsid w:val="00087D77"/>
    <w:rsid w:val="000920D1"/>
    <w:rsid w:val="0009231B"/>
    <w:rsid w:val="00094DB2"/>
    <w:rsid w:val="000A1626"/>
    <w:rsid w:val="000A1ACD"/>
    <w:rsid w:val="000A27CD"/>
    <w:rsid w:val="000A3233"/>
    <w:rsid w:val="000A5039"/>
    <w:rsid w:val="000A5AF6"/>
    <w:rsid w:val="000B1427"/>
    <w:rsid w:val="000B211E"/>
    <w:rsid w:val="000B29D5"/>
    <w:rsid w:val="000B4B8E"/>
    <w:rsid w:val="000B4E19"/>
    <w:rsid w:val="000B5E50"/>
    <w:rsid w:val="000B6760"/>
    <w:rsid w:val="000B6AE7"/>
    <w:rsid w:val="000B79B3"/>
    <w:rsid w:val="000C05D8"/>
    <w:rsid w:val="000C0E2F"/>
    <w:rsid w:val="000C28AA"/>
    <w:rsid w:val="000C3DEE"/>
    <w:rsid w:val="000C59CF"/>
    <w:rsid w:val="000C6E90"/>
    <w:rsid w:val="000C720A"/>
    <w:rsid w:val="000C739C"/>
    <w:rsid w:val="000C748D"/>
    <w:rsid w:val="000D07D2"/>
    <w:rsid w:val="000D4971"/>
    <w:rsid w:val="000D4D11"/>
    <w:rsid w:val="000D4F9F"/>
    <w:rsid w:val="000D721E"/>
    <w:rsid w:val="000D7305"/>
    <w:rsid w:val="000D74E7"/>
    <w:rsid w:val="000E043F"/>
    <w:rsid w:val="000E133F"/>
    <w:rsid w:val="000E2B43"/>
    <w:rsid w:val="000E2BD1"/>
    <w:rsid w:val="000E455B"/>
    <w:rsid w:val="000E5509"/>
    <w:rsid w:val="000E6796"/>
    <w:rsid w:val="000E6DCA"/>
    <w:rsid w:val="000F01D7"/>
    <w:rsid w:val="000F1826"/>
    <w:rsid w:val="000F1B6F"/>
    <w:rsid w:val="000F1BFC"/>
    <w:rsid w:val="000F1FC7"/>
    <w:rsid w:val="000F299D"/>
    <w:rsid w:val="000F2CF0"/>
    <w:rsid w:val="000F38AC"/>
    <w:rsid w:val="000F4647"/>
    <w:rsid w:val="000F5FD6"/>
    <w:rsid w:val="000F748E"/>
    <w:rsid w:val="00100953"/>
    <w:rsid w:val="00100996"/>
    <w:rsid w:val="00101B47"/>
    <w:rsid w:val="0010318A"/>
    <w:rsid w:val="00104850"/>
    <w:rsid w:val="00104C57"/>
    <w:rsid w:val="00105478"/>
    <w:rsid w:val="0010553F"/>
    <w:rsid w:val="00112173"/>
    <w:rsid w:val="00112623"/>
    <w:rsid w:val="001129EE"/>
    <w:rsid w:val="00112C47"/>
    <w:rsid w:val="001130AF"/>
    <w:rsid w:val="00113298"/>
    <w:rsid w:val="00113D8A"/>
    <w:rsid w:val="00113DE2"/>
    <w:rsid w:val="00114492"/>
    <w:rsid w:val="0011514D"/>
    <w:rsid w:val="0011794A"/>
    <w:rsid w:val="00121F28"/>
    <w:rsid w:val="001244C3"/>
    <w:rsid w:val="001255B2"/>
    <w:rsid w:val="001279D2"/>
    <w:rsid w:val="00130072"/>
    <w:rsid w:val="00131E77"/>
    <w:rsid w:val="00136CC2"/>
    <w:rsid w:val="00140299"/>
    <w:rsid w:val="001403F4"/>
    <w:rsid w:val="00142066"/>
    <w:rsid w:val="00144FAE"/>
    <w:rsid w:val="0014751A"/>
    <w:rsid w:val="00147719"/>
    <w:rsid w:val="0014788B"/>
    <w:rsid w:val="00147B66"/>
    <w:rsid w:val="0015158C"/>
    <w:rsid w:val="00153424"/>
    <w:rsid w:val="001538E2"/>
    <w:rsid w:val="00155D2F"/>
    <w:rsid w:val="0015617A"/>
    <w:rsid w:val="00157969"/>
    <w:rsid w:val="0016005D"/>
    <w:rsid w:val="001612AB"/>
    <w:rsid w:val="00161525"/>
    <w:rsid w:val="0016190A"/>
    <w:rsid w:val="00164B28"/>
    <w:rsid w:val="00164CDB"/>
    <w:rsid w:val="00164D1E"/>
    <w:rsid w:val="00167EE2"/>
    <w:rsid w:val="00170022"/>
    <w:rsid w:val="00170F58"/>
    <w:rsid w:val="00170F9D"/>
    <w:rsid w:val="00171946"/>
    <w:rsid w:val="0017699B"/>
    <w:rsid w:val="00177F02"/>
    <w:rsid w:val="0018100C"/>
    <w:rsid w:val="00181E73"/>
    <w:rsid w:val="00182F52"/>
    <w:rsid w:val="00183395"/>
    <w:rsid w:val="0018343A"/>
    <w:rsid w:val="001848E5"/>
    <w:rsid w:val="00186A4E"/>
    <w:rsid w:val="001877C0"/>
    <w:rsid w:val="0019029A"/>
    <w:rsid w:val="00192163"/>
    <w:rsid w:val="001923BD"/>
    <w:rsid w:val="00194A0A"/>
    <w:rsid w:val="00194DE4"/>
    <w:rsid w:val="00194F64"/>
    <w:rsid w:val="00196C6D"/>
    <w:rsid w:val="00196E90"/>
    <w:rsid w:val="001A03DC"/>
    <w:rsid w:val="001A3356"/>
    <w:rsid w:val="001A36AF"/>
    <w:rsid w:val="001A3830"/>
    <w:rsid w:val="001A40A8"/>
    <w:rsid w:val="001A4244"/>
    <w:rsid w:val="001A6DF5"/>
    <w:rsid w:val="001A7658"/>
    <w:rsid w:val="001B0EF9"/>
    <w:rsid w:val="001B22A0"/>
    <w:rsid w:val="001B22BB"/>
    <w:rsid w:val="001B5517"/>
    <w:rsid w:val="001B5A5B"/>
    <w:rsid w:val="001B6DCF"/>
    <w:rsid w:val="001C0D73"/>
    <w:rsid w:val="001C42C7"/>
    <w:rsid w:val="001C4EB7"/>
    <w:rsid w:val="001C72D2"/>
    <w:rsid w:val="001C7654"/>
    <w:rsid w:val="001D04DE"/>
    <w:rsid w:val="001D0572"/>
    <w:rsid w:val="001D0F55"/>
    <w:rsid w:val="001D32DC"/>
    <w:rsid w:val="001D42B4"/>
    <w:rsid w:val="001D518E"/>
    <w:rsid w:val="001E17A6"/>
    <w:rsid w:val="001E1B6A"/>
    <w:rsid w:val="001E3A31"/>
    <w:rsid w:val="001E3C1F"/>
    <w:rsid w:val="001E40F3"/>
    <w:rsid w:val="001E4C53"/>
    <w:rsid w:val="001E5BE3"/>
    <w:rsid w:val="001E7437"/>
    <w:rsid w:val="001F02BA"/>
    <w:rsid w:val="001F0E85"/>
    <w:rsid w:val="001F127F"/>
    <w:rsid w:val="001F1F9A"/>
    <w:rsid w:val="001F3ADE"/>
    <w:rsid w:val="001F4485"/>
    <w:rsid w:val="001F513A"/>
    <w:rsid w:val="001F6ADA"/>
    <w:rsid w:val="001F6DDA"/>
    <w:rsid w:val="001F7863"/>
    <w:rsid w:val="001F8C6A"/>
    <w:rsid w:val="00201100"/>
    <w:rsid w:val="0020112F"/>
    <w:rsid w:val="00201521"/>
    <w:rsid w:val="002016B6"/>
    <w:rsid w:val="00202EE9"/>
    <w:rsid w:val="002051BF"/>
    <w:rsid w:val="00205BC6"/>
    <w:rsid w:val="00206D45"/>
    <w:rsid w:val="00207B5A"/>
    <w:rsid w:val="00207CE3"/>
    <w:rsid w:val="00207F28"/>
    <w:rsid w:val="00210BE8"/>
    <w:rsid w:val="002116B0"/>
    <w:rsid w:val="0021488F"/>
    <w:rsid w:val="00215C05"/>
    <w:rsid w:val="002160A9"/>
    <w:rsid w:val="002170CE"/>
    <w:rsid w:val="00217449"/>
    <w:rsid w:val="0021784B"/>
    <w:rsid w:val="0021788B"/>
    <w:rsid w:val="002179F9"/>
    <w:rsid w:val="00222B5D"/>
    <w:rsid w:val="0022341B"/>
    <w:rsid w:val="002244F8"/>
    <w:rsid w:val="00225052"/>
    <w:rsid w:val="0022525F"/>
    <w:rsid w:val="002257FD"/>
    <w:rsid w:val="00226454"/>
    <w:rsid w:val="00226546"/>
    <w:rsid w:val="00226C4D"/>
    <w:rsid w:val="00227746"/>
    <w:rsid w:val="002309F3"/>
    <w:rsid w:val="002314D7"/>
    <w:rsid w:val="00231FF5"/>
    <w:rsid w:val="0023230B"/>
    <w:rsid w:val="00232F6B"/>
    <w:rsid w:val="0023311A"/>
    <w:rsid w:val="00237BF9"/>
    <w:rsid w:val="00240F4C"/>
    <w:rsid w:val="00241344"/>
    <w:rsid w:val="00241749"/>
    <w:rsid w:val="00242327"/>
    <w:rsid w:val="00242DFA"/>
    <w:rsid w:val="00243687"/>
    <w:rsid w:val="00243F07"/>
    <w:rsid w:val="0024431E"/>
    <w:rsid w:val="00244504"/>
    <w:rsid w:val="00246787"/>
    <w:rsid w:val="002469B9"/>
    <w:rsid w:val="00247718"/>
    <w:rsid w:val="00247938"/>
    <w:rsid w:val="002507FB"/>
    <w:rsid w:val="00251913"/>
    <w:rsid w:val="0025356A"/>
    <w:rsid w:val="00253C86"/>
    <w:rsid w:val="00253F45"/>
    <w:rsid w:val="00254181"/>
    <w:rsid w:val="0025439C"/>
    <w:rsid w:val="002558FA"/>
    <w:rsid w:val="00256165"/>
    <w:rsid w:val="002603FA"/>
    <w:rsid w:val="00260DFA"/>
    <w:rsid w:val="00262A93"/>
    <w:rsid w:val="00263626"/>
    <w:rsid w:val="00264CF7"/>
    <w:rsid w:val="00265FDA"/>
    <w:rsid w:val="00270465"/>
    <w:rsid w:val="002707C0"/>
    <w:rsid w:val="00271B6C"/>
    <w:rsid w:val="00271D30"/>
    <w:rsid w:val="00272365"/>
    <w:rsid w:val="00272A34"/>
    <w:rsid w:val="00273427"/>
    <w:rsid w:val="002735FD"/>
    <w:rsid w:val="002748B1"/>
    <w:rsid w:val="0027494C"/>
    <w:rsid w:val="00274B2D"/>
    <w:rsid w:val="00274E9C"/>
    <w:rsid w:val="00277A0B"/>
    <w:rsid w:val="0028019C"/>
    <w:rsid w:val="00280D77"/>
    <w:rsid w:val="002813ED"/>
    <w:rsid w:val="002828CE"/>
    <w:rsid w:val="00283CBF"/>
    <w:rsid w:val="00284658"/>
    <w:rsid w:val="00285954"/>
    <w:rsid w:val="00286875"/>
    <w:rsid w:val="00286E33"/>
    <w:rsid w:val="00287010"/>
    <w:rsid w:val="002873A4"/>
    <w:rsid w:val="00291C5E"/>
    <w:rsid w:val="0029261C"/>
    <w:rsid w:val="00293C72"/>
    <w:rsid w:val="00293FDF"/>
    <w:rsid w:val="00294A1D"/>
    <w:rsid w:val="00295F32"/>
    <w:rsid w:val="002964A4"/>
    <w:rsid w:val="00296E74"/>
    <w:rsid w:val="00296FA1"/>
    <w:rsid w:val="00297253"/>
    <w:rsid w:val="002A5B4C"/>
    <w:rsid w:val="002A6E2C"/>
    <w:rsid w:val="002B0105"/>
    <w:rsid w:val="002B05F4"/>
    <w:rsid w:val="002B1764"/>
    <w:rsid w:val="002B243E"/>
    <w:rsid w:val="002B2EA1"/>
    <w:rsid w:val="002B3575"/>
    <w:rsid w:val="002B54A3"/>
    <w:rsid w:val="002B5D69"/>
    <w:rsid w:val="002B6673"/>
    <w:rsid w:val="002C0169"/>
    <w:rsid w:val="002C28E1"/>
    <w:rsid w:val="002C2C9D"/>
    <w:rsid w:val="002C38C2"/>
    <w:rsid w:val="002C3976"/>
    <w:rsid w:val="002C43E9"/>
    <w:rsid w:val="002C46DD"/>
    <w:rsid w:val="002C4A5C"/>
    <w:rsid w:val="002C6E07"/>
    <w:rsid w:val="002D1997"/>
    <w:rsid w:val="002D367B"/>
    <w:rsid w:val="002D51B5"/>
    <w:rsid w:val="002D7AFC"/>
    <w:rsid w:val="002E051D"/>
    <w:rsid w:val="002E1932"/>
    <w:rsid w:val="002E19A1"/>
    <w:rsid w:val="002E1F55"/>
    <w:rsid w:val="002E522A"/>
    <w:rsid w:val="002E6036"/>
    <w:rsid w:val="002E61FC"/>
    <w:rsid w:val="002E6BD6"/>
    <w:rsid w:val="002E70D1"/>
    <w:rsid w:val="002F0E44"/>
    <w:rsid w:val="002F111D"/>
    <w:rsid w:val="002F378B"/>
    <w:rsid w:val="002F40FC"/>
    <w:rsid w:val="002F64CC"/>
    <w:rsid w:val="002F766B"/>
    <w:rsid w:val="00303716"/>
    <w:rsid w:val="00306B96"/>
    <w:rsid w:val="00307AA1"/>
    <w:rsid w:val="00307C05"/>
    <w:rsid w:val="0031082C"/>
    <w:rsid w:val="003111FE"/>
    <w:rsid w:val="003123EA"/>
    <w:rsid w:val="00314B98"/>
    <w:rsid w:val="0031549F"/>
    <w:rsid w:val="00316063"/>
    <w:rsid w:val="00317BB3"/>
    <w:rsid w:val="003215E2"/>
    <w:rsid w:val="003218D4"/>
    <w:rsid w:val="00322A3C"/>
    <w:rsid w:val="00324488"/>
    <w:rsid w:val="003262C4"/>
    <w:rsid w:val="00326733"/>
    <w:rsid w:val="00327AB5"/>
    <w:rsid w:val="00327BC6"/>
    <w:rsid w:val="00327DD9"/>
    <w:rsid w:val="00332995"/>
    <w:rsid w:val="003332A6"/>
    <w:rsid w:val="003347AE"/>
    <w:rsid w:val="003400F6"/>
    <w:rsid w:val="0034143F"/>
    <w:rsid w:val="00341E1C"/>
    <w:rsid w:val="00343D66"/>
    <w:rsid w:val="003445EE"/>
    <w:rsid w:val="003470A1"/>
    <w:rsid w:val="00350048"/>
    <w:rsid w:val="00350555"/>
    <w:rsid w:val="00350ABB"/>
    <w:rsid w:val="00351879"/>
    <w:rsid w:val="003519EB"/>
    <w:rsid w:val="00351B3A"/>
    <w:rsid w:val="00352B14"/>
    <w:rsid w:val="0035355F"/>
    <w:rsid w:val="003535D8"/>
    <w:rsid w:val="003536EB"/>
    <w:rsid w:val="00354BA0"/>
    <w:rsid w:val="0036066D"/>
    <w:rsid w:val="00360C97"/>
    <w:rsid w:val="00362C1C"/>
    <w:rsid w:val="00363EEF"/>
    <w:rsid w:val="0036418D"/>
    <w:rsid w:val="00365007"/>
    <w:rsid w:val="003655E6"/>
    <w:rsid w:val="00370421"/>
    <w:rsid w:val="003706C5"/>
    <w:rsid w:val="003728D1"/>
    <w:rsid w:val="00372A6F"/>
    <w:rsid w:val="00372C4B"/>
    <w:rsid w:val="00373977"/>
    <w:rsid w:val="00373DFB"/>
    <w:rsid w:val="003757F9"/>
    <w:rsid w:val="00376611"/>
    <w:rsid w:val="00377400"/>
    <w:rsid w:val="0037769A"/>
    <w:rsid w:val="00382F50"/>
    <w:rsid w:val="00384529"/>
    <w:rsid w:val="00385F3A"/>
    <w:rsid w:val="0038756F"/>
    <w:rsid w:val="003923EB"/>
    <w:rsid w:val="00393CFD"/>
    <w:rsid w:val="00394055"/>
    <w:rsid w:val="00394224"/>
    <w:rsid w:val="00394691"/>
    <w:rsid w:val="003946D0"/>
    <w:rsid w:val="00395870"/>
    <w:rsid w:val="003971F8"/>
    <w:rsid w:val="00397787"/>
    <w:rsid w:val="003A0ADD"/>
    <w:rsid w:val="003A48AE"/>
    <w:rsid w:val="003A4A65"/>
    <w:rsid w:val="003A51DF"/>
    <w:rsid w:val="003A670F"/>
    <w:rsid w:val="003A6C00"/>
    <w:rsid w:val="003A71D1"/>
    <w:rsid w:val="003B1AC6"/>
    <w:rsid w:val="003B290B"/>
    <w:rsid w:val="003B2E9C"/>
    <w:rsid w:val="003B4A8E"/>
    <w:rsid w:val="003B550F"/>
    <w:rsid w:val="003C059D"/>
    <w:rsid w:val="003C0B9E"/>
    <w:rsid w:val="003C3815"/>
    <w:rsid w:val="003C44BF"/>
    <w:rsid w:val="003C5504"/>
    <w:rsid w:val="003C5DCF"/>
    <w:rsid w:val="003C6157"/>
    <w:rsid w:val="003C6371"/>
    <w:rsid w:val="003C6DF9"/>
    <w:rsid w:val="003D0858"/>
    <w:rsid w:val="003D08B5"/>
    <w:rsid w:val="003D19C1"/>
    <w:rsid w:val="003D1CA4"/>
    <w:rsid w:val="003D2917"/>
    <w:rsid w:val="003D2FE5"/>
    <w:rsid w:val="003D38DB"/>
    <w:rsid w:val="003D56B0"/>
    <w:rsid w:val="003D6B59"/>
    <w:rsid w:val="003D71A4"/>
    <w:rsid w:val="003D7E0E"/>
    <w:rsid w:val="003D83E0"/>
    <w:rsid w:val="003E0CA0"/>
    <w:rsid w:val="003E1C0A"/>
    <w:rsid w:val="003E3CD1"/>
    <w:rsid w:val="003E4648"/>
    <w:rsid w:val="003E68A8"/>
    <w:rsid w:val="003E72B8"/>
    <w:rsid w:val="003E7345"/>
    <w:rsid w:val="003E7677"/>
    <w:rsid w:val="003F0C38"/>
    <w:rsid w:val="003F1285"/>
    <w:rsid w:val="003F23D4"/>
    <w:rsid w:val="003F5033"/>
    <w:rsid w:val="003F596A"/>
    <w:rsid w:val="003F5B07"/>
    <w:rsid w:val="003F691F"/>
    <w:rsid w:val="003F71DB"/>
    <w:rsid w:val="003F73C6"/>
    <w:rsid w:val="00400BEA"/>
    <w:rsid w:val="0040430B"/>
    <w:rsid w:val="00404B5B"/>
    <w:rsid w:val="0040545D"/>
    <w:rsid w:val="0040600A"/>
    <w:rsid w:val="00406239"/>
    <w:rsid w:val="00406578"/>
    <w:rsid w:val="004065A5"/>
    <w:rsid w:val="004070AB"/>
    <w:rsid w:val="00407646"/>
    <w:rsid w:val="00407F83"/>
    <w:rsid w:val="00412744"/>
    <w:rsid w:val="004129D1"/>
    <w:rsid w:val="004161D5"/>
    <w:rsid w:val="004163D5"/>
    <w:rsid w:val="004163E1"/>
    <w:rsid w:val="00417453"/>
    <w:rsid w:val="00424B58"/>
    <w:rsid w:val="00427C4A"/>
    <w:rsid w:val="00427CEC"/>
    <w:rsid w:val="00430705"/>
    <w:rsid w:val="004326DE"/>
    <w:rsid w:val="00432EFA"/>
    <w:rsid w:val="0043406A"/>
    <w:rsid w:val="00441104"/>
    <w:rsid w:val="004467F1"/>
    <w:rsid w:val="00446DA3"/>
    <w:rsid w:val="004502B1"/>
    <w:rsid w:val="004527EC"/>
    <w:rsid w:val="0045300E"/>
    <w:rsid w:val="004533FA"/>
    <w:rsid w:val="00454667"/>
    <w:rsid w:val="00455D3C"/>
    <w:rsid w:val="00456199"/>
    <w:rsid w:val="00460543"/>
    <w:rsid w:val="00461934"/>
    <w:rsid w:val="0046570A"/>
    <w:rsid w:val="00465EFD"/>
    <w:rsid w:val="00466884"/>
    <w:rsid w:val="00467993"/>
    <w:rsid w:val="00470B96"/>
    <w:rsid w:val="00472C36"/>
    <w:rsid w:val="00474440"/>
    <w:rsid w:val="00474532"/>
    <w:rsid w:val="00480F5B"/>
    <w:rsid w:val="00484131"/>
    <w:rsid w:val="00484C4F"/>
    <w:rsid w:val="00486753"/>
    <w:rsid w:val="00486D48"/>
    <w:rsid w:val="00491D2C"/>
    <w:rsid w:val="00491FBE"/>
    <w:rsid w:val="00493B0A"/>
    <w:rsid w:val="00494601"/>
    <w:rsid w:val="0049480E"/>
    <w:rsid w:val="00497A21"/>
    <w:rsid w:val="004A01C8"/>
    <w:rsid w:val="004A1A6A"/>
    <w:rsid w:val="004A1D2B"/>
    <w:rsid w:val="004A2C81"/>
    <w:rsid w:val="004A6025"/>
    <w:rsid w:val="004A7375"/>
    <w:rsid w:val="004A7973"/>
    <w:rsid w:val="004B1A74"/>
    <w:rsid w:val="004B1DCE"/>
    <w:rsid w:val="004B33B5"/>
    <w:rsid w:val="004B4280"/>
    <w:rsid w:val="004B6871"/>
    <w:rsid w:val="004B759E"/>
    <w:rsid w:val="004C029A"/>
    <w:rsid w:val="004C06F3"/>
    <w:rsid w:val="004C09CE"/>
    <w:rsid w:val="004C1904"/>
    <w:rsid w:val="004C26A5"/>
    <w:rsid w:val="004C3328"/>
    <w:rsid w:val="004C422F"/>
    <w:rsid w:val="004C54E2"/>
    <w:rsid w:val="004C5F12"/>
    <w:rsid w:val="004C6C8E"/>
    <w:rsid w:val="004D083E"/>
    <w:rsid w:val="004D2DA9"/>
    <w:rsid w:val="004D4449"/>
    <w:rsid w:val="004D48AD"/>
    <w:rsid w:val="004E00E8"/>
    <w:rsid w:val="004E0F91"/>
    <w:rsid w:val="004E1C97"/>
    <w:rsid w:val="004E2C55"/>
    <w:rsid w:val="004E31DD"/>
    <w:rsid w:val="004E3DE6"/>
    <w:rsid w:val="004E41F3"/>
    <w:rsid w:val="004E4635"/>
    <w:rsid w:val="004E5A2F"/>
    <w:rsid w:val="004E6AEC"/>
    <w:rsid w:val="004E7133"/>
    <w:rsid w:val="004F0D55"/>
    <w:rsid w:val="004F252C"/>
    <w:rsid w:val="004F2694"/>
    <w:rsid w:val="004F28C5"/>
    <w:rsid w:val="004F493A"/>
    <w:rsid w:val="004F50C7"/>
    <w:rsid w:val="004F5C4C"/>
    <w:rsid w:val="004F624D"/>
    <w:rsid w:val="004F626C"/>
    <w:rsid w:val="004F7424"/>
    <w:rsid w:val="004F748D"/>
    <w:rsid w:val="004F783B"/>
    <w:rsid w:val="005001AC"/>
    <w:rsid w:val="00500EAF"/>
    <w:rsid w:val="005020ED"/>
    <w:rsid w:val="00502C39"/>
    <w:rsid w:val="00503374"/>
    <w:rsid w:val="005054A6"/>
    <w:rsid w:val="00505780"/>
    <w:rsid w:val="00506350"/>
    <w:rsid w:val="00507FB1"/>
    <w:rsid w:val="005130AE"/>
    <w:rsid w:val="00514A58"/>
    <w:rsid w:val="00517A25"/>
    <w:rsid w:val="00520908"/>
    <w:rsid w:val="00521EB0"/>
    <w:rsid w:val="00525949"/>
    <w:rsid w:val="0052615C"/>
    <w:rsid w:val="00526513"/>
    <w:rsid w:val="00526A0C"/>
    <w:rsid w:val="00527052"/>
    <w:rsid w:val="005313D5"/>
    <w:rsid w:val="00531FD7"/>
    <w:rsid w:val="00532E8B"/>
    <w:rsid w:val="0053468F"/>
    <w:rsid w:val="005354E1"/>
    <w:rsid w:val="00535FB1"/>
    <w:rsid w:val="00536542"/>
    <w:rsid w:val="00537F91"/>
    <w:rsid w:val="005401BA"/>
    <w:rsid w:val="0054212F"/>
    <w:rsid w:val="00542ADD"/>
    <w:rsid w:val="0054303A"/>
    <w:rsid w:val="00543BA3"/>
    <w:rsid w:val="00544301"/>
    <w:rsid w:val="005454B8"/>
    <w:rsid w:val="00545F52"/>
    <w:rsid w:val="005468AE"/>
    <w:rsid w:val="005478A2"/>
    <w:rsid w:val="00547CD2"/>
    <w:rsid w:val="00547FCD"/>
    <w:rsid w:val="00552294"/>
    <w:rsid w:val="00552511"/>
    <w:rsid w:val="00554D03"/>
    <w:rsid w:val="00555EC5"/>
    <w:rsid w:val="0055729F"/>
    <w:rsid w:val="00560E61"/>
    <w:rsid w:val="005630E7"/>
    <w:rsid w:val="00563522"/>
    <w:rsid w:val="005640B0"/>
    <w:rsid w:val="005657A2"/>
    <w:rsid w:val="00566152"/>
    <w:rsid w:val="00566C18"/>
    <w:rsid w:val="00571F94"/>
    <w:rsid w:val="005724DB"/>
    <w:rsid w:val="005734DB"/>
    <w:rsid w:val="005734E0"/>
    <w:rsid w:val="00573AB0"/>
    <w:rsid w:val="00574055"/>
    <w:rsid w:val="00574913"/>
    <w:rsid w:val="0057642A"/>
    <w:rsid w:val="00576465"/>
    <w:rsid w:val="00576CB9"/>
    <w:rsid w:val="005801D4"/>
    <w:rsid w:val="00582F97"/>
    <w:rsid w:val="00583E76"/>
    <w:rsid w:val="00584A74"/>
    <w:rsid w:val="005850E7"/>
    <w:rsid w:val="0058566C"/>
    <w:rsid w:val="00586C51"/>
    <w:rsid w:val="005904B6"/>
    <w:rsid w:val="00591544"/>
    <w:rsid w:val="00592FFD"/>
    <w:rsid w:val="00594A79"/>
    <w:rsid w:val="00595A53"/>
    <w:rsid w:val="00596BB8"/>
    <w:rsid w:val="00597F07"/>
    <w:rsid w:val="005A00B5"/>
    <w:rsid w:val="005A1FCF"/>
    <w:rsid w:val="005A4BF6"/>
    <w:rsid w:val="005A4DFE"/>
    <w:rsid w:val="005A7120"/>
    <w:rsid w:val="005A732B"/>
    <w:rsid w:val="005B24FD"/>
    <w:rsid w:val="005B2576"/>
    <w:rsid w:val="005B2B19"/>
    <w:rsid w:val="005B3150"/>
    <w:rsid w:val="005B4115"/>
    <w:rsid w:val="005B4975"/>
    <w:rsid w:val="005B4BD8"/>
    <w:rsid w:val="005B6237"/>
    <w:rsid w:val="005B716C"/>
    <w:rsid w:val="005C036A"/>
    <w:rsid w:val="005C08FB"/>
    <w:rsid w:val="005C413D"/>
    <w:rsid w:val="005C443C"/>
    <w:rsid w:val="005C55F9"/>
    <w:rsid w:val="005C58A8"/>
    <w:rsid w:val="005C5CBC"/>
    <w:rsid w:val="005C6D4D"/>
    <w:rsid w:val="005D215D"/>
    <w:rsid w:val="005D3282"/>
    <w:rsid w:val="005D34D2"/>
    <w:rsid w:val="005D3EED"/>
    <w:rsid w:val="005D41C3"/>
    <w:rsid w:val="005D43DC"/>
    <w:rsid w:val="005D7CD4"/>
    <w:rsid w:val="005D7E96"/>
    <w:rsid w:val="005E1101"/>
    <w:rsid w:val="005E17DA"/>
    <w:rsid w:val="005E3A6E"/>
    <w:rsid w:val="005E6169"/>
    <w:rsid w:val="005E7173"/>
    <w:rsid w:val="005E7CAA"/>
    <w:rsid w:val="005F0ABD"/>
    <w:rsid w:val="005F0B12"/>
    <w:rsid w:val="005F0FEF"/>
    <w:rsid w:val="005F154F"/>
    <w:rsid w:val="005F23CD"/>
    <w:rsid w:val="005F4791"/>
    <w:rsid w:val="005F53C0"/>
    <w:rsid w:val="005F7CC1"/>
    <w:rsid w:val="0060098C"/>
    <w:rsid w:val="00600E05"/>
    <w:rsid w:val="0060226F"/>
    <w:rsid w:val="00603B7D"/>
    <w:rsid w:val="00603D78"/>
    <w:rsid w:val="006045DD"/>
    <w:rsid w:val="00605554"/>
    <w:rsid w:val="006057E3"/>
    <w:rsid w:val="00605AEB"/>
    <w:rsid w:val="006070E4"/>
    <w:rsid w:val="006071E4"/>
    <w:rsid w:val="006073EA"/>
    <w:rsid w:val="00614413"/>
    <w:rsid w:val="00614B11"/>
    <w:rsid w:val="006151BB"/>
    <w:rsid w:val="0062094B"/>
    <w:rsid w:val="0062108E"/>
    <w:rsid w:val="00621510"/>
    <w:rsid w:val="006217E2"/>
    <w:rsid w:val="00622A39"/>
    <w:rsid w:val="00622A45"/>
    <w:rsid w:val="00622F0B"/>
    <w:rsid w:val="00623652"/>
    <w:rsid w:val="0062419E"/>
    <w:rsid w:val="00626752"/>
    <w:rsid w:val="00626C90"/>
    <w:rsid w:val="00630089"/>
    <w:rsid w:val="00630394"/>
    <w:rsid w:val="00630849"/>
    <w:rsid w:val="0063415F"/>
    <w:rsid w:val="00635A4D"/>
    <w:rsid w:val="00635CBC"/>
    <w:rsid w:val="0063763C"/>
    <w:rsid w:val="0064199E"/>
    <w:rsid w:val="00642ADB"/>
    <w:rsid w:val="00645FA8"/>
    <w:rsid w:val="0065112A"/>
    <w:rsid w:val="0065541E"/>
    <w:rsid w:val="006566E0"/>
    <w:rsid w:val="00656840"/>
    <w:rsid w:val="006616F3"/>
    <w:rsid w:val="006628C5"/>
    <w:rsid w:val="0067127C"/>
    <w:rsid w:val="00671AD0"/>
    <w:rsid w:val="00672041"/>
    <w:rsid w:val="00672E24"/>
    <w:rsid w:val="00680FAD"/>
    <w:rsid w:val="00681E10"/>
    <w:rsid w:val="00682078"/>
    <w:rsid w:val="00683D3D"/>
    <w:rsid w:val="006841BB"/>
    <w:rsid w:val="00684D56"/>
    <w:rsid w:val="00685915"/>
    <w:rsid w:val="00686298"/>
    <w:rsid w:val="006924F6"/>
    <w:rsid w:val="006934E6"/>
    <w:rsid w:val="00695A4B"/>
    <w:rsid w:val="00696DC0"/>
    <w:rsid w:val="006A1BB6"/>
    <w:rsid w:val="006A3E7D"/>
    <w:rsid w:val="006A4DF1"/>
    <w:rsid w:val="006A5A0E"/>
    <w:rsid w:val="006A628B"/>
    <w:rsid w:val="006A6953"/>
    <w:rsid w:val="006B1EBB"/>
    <w:rsid w:val="006B308F"/>
    <w:rsid w:val="006B3517"/>
    <w:rsid w:val="006B3D25"/>
    <w:rsid w:val="006B44F6"/>
    <w:rsid w:val="006B7513"/>
    <w:rsid w:val="006C26D7"/>
    <w:rsid w:val="006C56EC"/>
    <w:rsid w:val="006C7455"/>
    <w:rsid w:val="006C796F"/>
    <w:rsid w:val="006C7BDA"/>
    <w:rsid w:val="006D0251"/>
    <w:rsid w:val="006D09A0"/>
    <w:rsid w:val="006D1901"/>
    <w:rsid w:val="006D2414"/>
    <w:rsid w:val="006D2A7B"/>
    <w:rsid w:val="006D3306"/>
    <w:rsid w:val="006D444F"/>
    <w:rsid w:val="006D473F"/>
    <w:rsid w:val="006D4DC6"/>
    <w:rsid w:val="006D5B88"/>
    <w:rsid w:val="006D6715"/>
    <w:rsid w:val="006E0D87"/>
    <w:rsid w:val="006E2CDF"/>
    <w:rsid w:val="006E409D"/>
    <w:rsid w:val="006E459F"/>
    <w:rsid w:val="006E4A5C"/>
    <w:rsid w:val="006E4E3D"/>
    <w:rsid w:val="006E6B85"/>
    <w:rsid w:val="006E791F"/>
    <w:rsid w:val="006F13B8"/>
    <w:rsid w:val="006F1B95"/>
    <w:rsid w:val="006F3047"/>
    <w:rsid w:val="006F32B2"/>
    <w:rsid w:val="006F4D0D"/>
    <w:rsid w:val="006F5AA7"/>
    <w:rsid w:val="006F7893"/>
    <w:rsid w:val="00700553"/>
    <w:rsid w:val="00702B69"/>
    <w:rsid w:val="007038B3"/>
    <w:rsid w:val="0070711C"/>
    <w:rsid w:val="00707225"/>
    <w:rsid w:val="007102EE"/>
    <w:rsid w:val="007114CE"/>
    <w:rsid w:val="00713398"/>
    <w:rsid w:val="007172CA"/>
    <w:rsid w:val="00717402"/>
    <w:rsid w:val="007209A7"/>
    <w:rsid w:val="007210B0"/>
    <w:rsid w:val="007221FC"/>
    <w:rsid w:val="007268FD"/>
    <w:rsid w:val="00727B12"/>
    <w:rsid w:val="0073272D"/>
    <w:rsid w:val="00733A8C"/>
    <w:rsid w:val="00734194"/>
    <w:rsid w:val="007341F9"/>
    <w:rsid w:val="0073661E"/>
    <w:rsid w:val="00736FD1"/>
    <w:rsid w:val="0074017D"/>
    <w:rsid w:val="007412CF"/>
    <w:rsid w:val="007420DD"/>
    <w:rsid w:val="00744181"/>
    <w:rsid w:val="0074475A"/>
    <w:rsid w:val="00745E51"/>
    <w:rsid w:val="00747A7B"/>
    <w:rsid w:val="007503C1"/>
    <w:rsid w:val="00751055"/>
    <w:rsid w:val="00751276"/>
    <w:rsid w:val="00752CD2"/>
    <w:rsid w:val="00752F35"/>
    <w:rsid w:val="00753D04"/>
    <w:rsid w:val="00754443"/>
    <w:rsid w:val="00754711"/>
    <w:rsid w:val="0075499C"/>
    <w:rsid w:val="007574B7"/>
    <w:rsid w:val="00764CDF"/>
    <w:rsid w:val="00766605"/>
    <w:rsid w:val="0076DCEC"/>
    <w:rsid w:val="0077193A"/>
    <w:rsid w:val="00772A9A"/>
    <w:rsid w:val="0077391E"/>
    <w:rsid w:val="00773DC1"/>
    <w:rsid w:val="00774849"/>
    <w:rsid w:val="0077490F"/>
    <w:rsid w:val="007750E0"/>
    <w:rsid w:val="00775F37"/>
    <w:rsid w:val="007767F4"/>
    <w:rsid w:val="0077765E"/>
    <w:rsid w:val="00780501"/>
    <w:rsid w:val="00782E69"/>
    <w:rsid w:val="007834A0"/>
    <w:rsid w:val="00785A10"/>
    <w:rsid w:val="00785C50"/>
    <w:rsid w:val="00790546"/>
    <w:rsid w:val="00793D40"/>
    <w:rsid w:val="007945CD"/>
    <w:rsid w:val="0079709F"/>
    <w:rsid w:val="007A17D3"/>
    <w:rsid w:val="007A262C"/>
    <w:rsid w:val="007A2945"/>
    <w:rsid w:val="007A2A9D"/>
    <w:rsid w:val="007A379D"/>
    <w:rsid w:val="007A5184"/>
    <w:rsid w:val="007B2817"/>
    <w:rsid w:val="007B29C1"/>
    <w:rsid w:val="007B2AD3"/>
    <w:rsid w:val="007B3E52"/>
    <w:rsid w:val="007B459A"/>
    <w:rsid w:val="007B6D56"/>
    <w:rsid w:val="007B792E"/>
    <w:rsid w:val="007C0A42"/>
    <w:rsid w:val="007C10C1"/>
    <w:rsid w:val="007C1F20"/>
    <w:rsid w:val="007C213F"/>
    <w:rsid w:val="007C3160"/>
    <w:rsid w:val="007C38B3"/>
    <w:rsid w:val="007C3C82"/>
    <w:rsid w:val="007C3D3C"/>
    <w:rsid w:val="007C4B75"/>
    <w:rsid w:val="007C4CBD"/>
    <w:rsid w:val="007C526C"/>
    <w:rsid w:val="007C5E4D"/>
    <w:rsid w:val="007D1389"/>
    <w:rsid w:val="007D19DA"/>
    <w:rsid w:val="007D1B77"/>
    <w:rsid w:val="007D2205"/>
    <w:rsid w:val="007D25B6"/>
    <w:rsid w:val="007D2BBB"/>
    <w:rsid w:val="007D3FD1"/>
    <w:rsid w:val="007E1199"/>
    <w:rsid w:val="007E4494"/>
    <w:rsid w:val="007E5667"/>
    <w:rsid w:val="007E5C9B"/>
    <w:rsid w:val="007F0986"/>
    <w:rsid w:val="007F1182"/>
    <w:rsid w:val="007F131C"/>
    <w:rsid w:val="007F26F9"/>
    <w:rsid w:val="007F5AFD"/>
    <w:rsid w:val="008013F5"/>
    <w:rsid w:val="00802D9A"/>
    <w:rsid w:val="00803400"/>
    <w:rsid w:val="008039C5"/>
    <w:rsid w:val="00805E5E"/>
    <w:rsid w:val="008061B6"/>
    <w:rsid w:val="00806D6D"/>
    <w:rsid w:val="00807373"/>
    <w:rsid w:val="00807596"/>
    <w:rsid w:val="00807BD5"/>
    <w:rsid w:val="00810333"/>
    <w:rsid w:val="008104B6"/>
    <w:rsid w:val="0081095D"/>
    <w:rsid w:val="00810F14"/>
    <w:rsid w:val="00811FA0"/>
    <w:rsid w:val="008128AB"/>
    <w:rsid w:val="00812925"/>
    <w:rsid w:val="008132DC"/>
    <w:rsid w:val="008137C0"/>
    <w:rsid w:val="00814116"/>
    <w:rsid w:val="00814E50"/>
    <w:rsid w:val="00815C66"/>
    <w:rsid w:val="008165C7"/>
    <w:rsid w:val="00816E83"/>
    <w:rsid w:val="00817A47"/>
    <w:rsid w:val="00817CC5"/>
    <w:rsid w:val="008257FA"/>
    <w:rsid w:val="00827FC0"/>
    <w:rsid w:val="008304B9"/>
    <w:rsid w:val="00831259"/>
    <w:rsid w:val="00832A56"/>
    <w:rsid w:val="00832DDF"/>
    <w:rsid w:val="00834028"/>
    <w:rsid w:val="0083492E"/>
    <w:rsid w:val="008363C3"/>
    <w:rsid w:val="00836463"/>
    <w:rsid w:val="008423E9"/>
    <w:rsid w:val="008440B4"/>
    <w:rsid w:val="008470DB"/>
    <w:rsid w:val="00847339"/>
    <w:rsid w:val="00847D2E"/>
    <w:rsid w:val="00854738"/>
    <w:rsid w:val="0085643C"/>
    <w:rsid w:val="008565A3"/>
    <w:rsid w:val="00856C22"/>
    <w:rsid w:val="008630B9"/>
    <w:rsid w:val="008661E0"/>
    <w:rsid w:val="00866C36"/>
    <w:rsid w:val="00867BBC"/>
    <w:rsid w:val="00872BEA"/>
    <w:rsid w:val="00873A3A"/>
    <w:rsid w:val="00875804"/>
    <w:rsid w:val="00875C53"/>
    <w:rsid w:val="008773E2"/>
    <w:rsid w:val="00880349"/>
    <w:rsid w:val="00880410"/>
    <w:rsid w:val="0088246D"/>
    <w:rsid w:val="00884BC6"/>
    <w:rsid w:val="00886568"/>
    <w:rsid w:val="00887ECE"/>
    <w:rsid w:val="0089027D"/>
    <w:rsid w:val="008904C3"/>
    <w:rsid w:val="00890D7A"/>
    <w:rsid w:val="00892FF4"/>
    <w:rsid w:val="0089349E"/>
    <w:rsid w:val="008956A9"/>
    <w:rsid w:val="00896072"/>
    <w:rsid w:val="00897630"/>
    <w:rsid w:val="008A0B4D"/>
    <w:rsid w:val="008A141F"/>
    <w:rsid w:val="008A218E"/>
    <w:rsid w:val="008A280B"/>
    <w:rsid w:val="008A2DB7"/>
    <w:rsid w:val="008A3160"/>
    <w:rsid w:val="008A3536"/>
    <w:rsid w:val="008A56FC"/>
    <w:rsid w:val="008A5B02"/>
    <w:rsid w:val="008A5B1F"/>
    <w:rsid w:val="008A695E"/>
    <w:rsid w:val="008B176B"/>
    <w:rsid w:val="008B60BD"/>
    <w:rsid w:val="008B657E"/>
    <w:rsid w:val="008B75C7"/>
    <w:rsid w:val="008B7F55"/>
    <w:rsid w:val="008C018A"/>
    <w:rsid w:val="008C1294"/>
    <w:rsid w:val="008C6100"/>
    <w:rsid w:val="008C6490"/>
    <w:rsid w:val="008C6704"/>
    <w:rsid w:val="008C6E3E"/>
    <w:rsid w:val="008D21E9"/>
    <w:rsid w:val="008D2A31"/>
    <w:rsid w:val="008D44BD"/>
    <w:rsid w:val="008D4B05"/>
    <w:rsid w:val="008D5398"/>
    <w:rsid w:val="008D5AFA"/>
    <w:rsid w:val="008E03CE"/>
    <w:rsid w:val="008E19F1"/>
    <w:rsid w:val="008E1B2C"/>
    <w:rsid w:val="008E1E89"/>
    <w:rsid w:val="008E2C6A"/>
    <w:rsid w:val="008E33EB"/>
    <w:rsid w:val="008E4D27"/>
    <w:rsid w:val="008E6742"/>
    <w:rsid w:val="008E6935"/>
    <w:rsid w:val="008F021E"/>
    <w:rsid w:val="008F1AF3"/>
    <w:rsid w:val="008F2473"/>
    <w:rsid w:val="008F3A6F"/>
    <w:rsid w:val="008F3FE1"/>
    <w:rsid w:val="008F4047"/>
    <w:rsid w:val="008F6117"/>
    <w:rsid w:val="008F62E0"/>
    <w:rsid w:val="008F641F"/>
    <w:rsid w:val="008F66D3"/>
    <w:rsid w:val="008F7347"/>
    <w:rsid w:val="00901257"/>
    <w:rsid w:val="009018A2"/>
    <w:rsid w:val="00901B7A"/>
    <w:rsid w:val="009023A0"/>
    <w:rsid w:val="00902B3B"/>
    <w:rsid w:val="00902C38"/>
    <w:rsid w:val="00905D17"/>
    <w:rsid w:val="009065D0"/>
    <w:rsid w:val="00910B83"/>
    <w:rsid w:val="00912130"/>
    <w:rsid w:val="00912356"/>
    <w:rsid w:val="00912E79"/>
    <w:rsid w:val="00913317"/>
    <w:rsid w:val="009138A8"/>
    <w:rsid w:val="009142B8"/>
    <w:rsid w:val="009172EC"/>
    <w:rsid w:val="00917BE8"/>
    <w:rsid w:val="00920481"/>
    <w:rsid w:val="009211E6"/>
    <w:rsid w:val="0092221E"/>
    <w:rsid w:val="009250D4"/>
    <w:rsid w:val="0092632C"/>
    <w:rsid w:val="00926C85"/>
    <w:rsid w:val="00927505"/>
    <w:rsid w:val="00930AF6"/>
    <w:rsid w:val="00931642"/>
    <w:rsid w:val="00931790"/>
    <w:rsid w:val="00931952"/>
    <w:rsid w:val="00932F7E"/>
    <w:rsid w:val="00933EBE"/>
    <w:rsid w:val="00936A42"/>
    <w:rsid w:val="00936E66"/>
    <w:rsid w:val="00937D89"/>
    <w:rsid w:val="00942BE6"/>
    <w:rsid w:val="00942DE8"/>
    <w:rsid w:val="00942E18"/>
    <w:rsid w:val="0094417C"/>
    <w:rsid w:val="00944F0D"/>
    <w:rsid w:val="009450AB"/>
    <w:rsid w:val="00946D2C"/>
    <w:rsid w:val="00947AF5"/>
    <w:rsid w:val="00947E10"/>
    <w:rsid w:val="009525FE"/>
    <w:rsid w:val="00953972"/>
    <w:rsid w:val="00953D02"/>
    <w:rsid w:val="009567B1"/>
    <w:rsid w:val="00956E62"/>
    <w:rsid w:val="0096001C"/>
    <w:rsid w:val="009610B4"/>
    <w:rsid w:val="009615F9"/>
    <w:rsid w:val="00961999"/>
    <w:rsid w:val="00961E36"/>
    <w:rsid w:val="0096204E"/>
    <w:rsid w:val="00962FF5"/>
    <w:rsid w:val="0096325C"/>
    <w:rsid w:val="00963C45"/>
    <w:rsid w:val="0096403D"/>
    <w:rsid w:val="0096444A"/>
    <w:rsid w:val="0096663A"/>
    <w:rsid w:val="00967092"/>
    <w:rsid w:val="0096754F"/>
    <w:rsid w:val="0096DC70"/>
    <w:rsid w:val="0097408E"/>
    <w:rsid w:val="00977E51"/>
    <w:rsid w:val="009810FA"/>
    <w:rsid w:val="00981DA1"/>
    <w:rsid w:val="009821B3"/>
    <w:rsid w:val="009836A6"/>
    <w:rsid w:val="009845C2"/>
    <w:rsid w:val="00984B4D"/>
    <w:rsid w:val="009850BB"/>
    <w:rsid w:val="00985A34"/>
    <w:rsid w:val="0098621B"/>
    <w:rsid w:val="0098632F"/>
    <w:rsid w:val="0098678B"/>
    <w:rsid w:val="009876C7"/>
    <w:rsid w:val="0099141B"/>
    <w:rsid w:val="00993FE7"/>
    <w:rsid w:val="00994857"/>
    <w:rsid w:val="009951E7"/>
    <w:rsid w:val="00997595"/>
    <w:rsid w:val="009977A0"/>
    <w:rsid w:val="009A0564"/>
    <w:rsid w:val="009A2952"/>
    <w:rsid w:val="009A4A09"/>
    <w:rsid w:val="009A4F4D"/>
    <w:rsid w:val="009A68E0"/>
    <w:rsid w:val="009A74A5"/>
    <w:rsid w:val="009A7633"/>
    <w:rsid w:val="009A7AD2"/>
    <w:rsid w:val="009A7B81"/>
    <w:rsid w:val="009B02CE"/>
    <w:rsid w:val="009B2172"/>
    <w:rsid w:val="009B434E"/>
    <w:rsid w:val="009B5E68"/>
    <w:rsid w:val="009B5FB0"/>
    <w:rsid w:val="009C0C1B"/>
    <w:rsid w:val="009C12E7"/>
    <w:rsid w:val="009C3896"/>
    <w:rsid w:val="009C3CED"/>
    <w:rsid w:val="009C41D4"/>
    <w:rsid w:val="009C5B8E"/>
    <w:rsid w:val="009C68A6"/>
    <w:rsid w:val="009C6F23"/>
    <w:rsid w:val="009C7D62"/>
    <w:rsid w:val="009D2BC6"/>
    <w:rsid w:val="009D3332"/>
    <w:rsid w:val="009D3490"/>
    <w:rsid w:val="009D36CB"/>
    <w:rsid w:val="009D3FCC"/>
    <w:rsid w:val="009D4995"/>
    <w:rsid w:val="009E021A"/>
    <w:rsid w:val="009E18DC"/>
    <w:rsid w:val="009E1EBA"/>
    <w:rsid w:val="009E2BDC"/>
    <w:rsid w:val="009E3164"/>
    <w:rsid w:val="009E48C1"/>
    <w:rsid w:val="009E4FB6"/>
    <w:rsid w:val="009E55E2"/>
    <w:rsid w:val="009E59BE"/>
    <w:rsid w:val="009E74A7"/>
    <w:rsid w:val="009F3714"/>
    <w:rsid w:val="009F3961"/>
    <w:rsid w:val="009F41D5"/>
    <w:rsid w:val="009F4982"/>
    <w:rsid w:val="009F4A40"/>
    <w:rsid w:val="009F6331"/>
    <w:rsid w:val="00A0130D"/>
    <w:rsid w:val="00A01F7B"/>
    <w:rsid w:val="00A033A4"/>
    <w:rsid w:val="00A04301"/>
    <w:rsid w:val="00A06463"/>
    <w:rsid w:val="00A11D7B"/>
    <w:rsid w:val="00A12B9D"/>
    <w:rsid w:val="00A12DEA"/>
    <w:rsid w:val="00A15FA8"/>
    <w:rsid w:val="00A20DCD"/>
    <w:rsid w:val="00A234A8"/>
    <w:rsid w:val="00A26DDB"/>
    <w:rsid w:val="00A30933"/>
    <w:rsid w:val="00A30E55"/>
    <w:rsid w:val="00A31855"/>
    <w:rsid w:val="00A32628"/>
    <w:rsid w:val="00A32977"/>
    <w:rsid w:val="00A334D4"/>
    <w:rsid w:val="00A35070"/>
    <w:rsid w:val="00A35598"/>
    <w:rsid w:val="00A35E42"/>
    <w:rsid w:val="00A36027"/>
    <w:rsid w:val="00A37BBB"/>
    <w:rsid w:val="00A418AD"/>
    <w:rsid w:val="00A4198B"/>
    <w:rsid w:val="00A41C93"/>
    <w:rsid w:val="00A41CF8"/>
    <w:rsid w:val="00A44BC4"/>
    <w:rsid w:val="00A46D0B"/>
    <w:rsid w:val="00A46F07"/>
    <w:rsid w:val="00A470E5"/>
    <w:rsid w:val="00A5009E"/>
    <w:rsid w:val="00A500DC"/>
    <w:rsid w:val="00A50D9E"/>
    <w:rsid w:val="00A513BD"/>
    <w:rsid w:val="00A52098"/>
    <w:rsid w:val="00A554BB"/>
    <w:rsid w:val="00A554E2"/>
    <w:rsid w:val="00A565ED"/>
    <w:rsid w:val="00A621B4"/>
    <w:rsid w:val="00A63011"/>
    <w:rsid w:val="00A639E3"/>
    <w:rsid w:val="00A64C24"/>
    <w:rsid w:val="00A65E61"/>
    <w:rsid w:val="00A67096"/>
    <w:rsid w:val="00A71017"/>
    <w:rsid w:val="00A71F72"/>
    <w:rsid w:val="00A73850"/>
    <w:rsid w:val="00A74587"/>
    <w:rsid w:val="00A74A54"/>
    <w:rsid w:val="00A7704A"/>
    <w:rsid w:val="00A7786E"/>
    <w:rsid w:val="00A804C1"/>
    <w:rsid w:val="00A80AFA"/>
    <w:rsid w:val="00A80E44"/>
    <w:rsid w:val="00A8136D"/>
    <w:rsid w:val="00A81C62"/>
    <w:rsid w:val="00A8337D"/>
    <w:rsid w:val="00A83727"/>
    <w:rsid w:val="00A83BB5"/>
    <w:rsid w:val="00A83FED"/>
    <w:rsid w:val="00A8498E"/>
    <w:rsid w:val="00A84D81"/>
    <w:rsid w:val="00A858F7"/>
    <w:rsid w:val="00A8653A"/>
    <w:rsid w:val="00A875E4"/>
    <w:rsid w:val="00A91D9C"/>
    <w:rsid w:val="00A93052"/>
    <w:rsid w:val="00A939E6"/>
    <w:rsid w:val="00A947F4"/>
    <w:rsid w:val="00A94B92"/>
    <w:rsid w:val="00A956D3"/>
    <w:rsid w:val="00A97119"/>
    <w:rsid w:val="00A97E87"/>
    <w:rsid w:val="00AA0763"/>
    <w:rsid w:val="00AA339C"/>
    <w:rsid w:val="00AA3A86"/>
    <w:rsid w:val="00AA3B98"/>
    <w:rsid w:val="00AA4B37"/>
    <w:rsid w:val="00AA4CEE"/>
    <w:rsid w:val="00AA73BF"/>
    <w:rsid w:val="00AA74BA"/>
    <w:rsid w:val="00AB24A9"/>
    <w:rsid w:val="00AB28A2"/>
    <w:rsid w:val="00AB2F5A"/>
    <w:rsid w:val="00AB3160"/>
    <w:rsid w:val="00AB33FA"/>
    <w:rsid w:val="00AB39CB"/>
    <w:rsid w:val="00AB3B07"/>
    <w:rsid w:val="00AB485E"/>
    <w:rsid w:val="00AB5CE7"/>
    <w:rsid w:val="00AB5D45"/>
    <w:rsid w:val="00AB72F1"/>
    <w:rsid w:val="00AB76F7"/>
    <w:rsid w:val="00AC1C71"/>
    <w:rsid w:val="00AC1E3E"/>
    <w:rsid w:val="00AC2BD4"/>
    <w:rsid w:val="00AC53A8"/>
    <w:rsid w:val="00AC6F68"/>
    <w:rsid w:val="00AC75D0"/>
    <w:rsid w:val="00AC7E69"/>
    <w:rsid w:val="00AD02B9"/>
    <w:rsid w:val="00AD0DB8"/>
    <w:rsid w:val="00AD2383"/>
    <w:rsid w:val="00AD39B6"/>
    <w:rsid w:val="00AD4659"/>
    <w:rsid w:val="00AD46D4"/>
    <w:rsid w:val="00AD4EFE"/>
    <w:rsid w:val="00AD5F98"/>
    <w:rsid w:val="00AE0003"/>
    <w:rsid w:val="00AE1EE0"/>
    <w:rsid w:val="00AE2742"/>
    <w:rsid w:val="00AE2775"/>
    <w:rsid w:val="00AE2A25"/>
    <w:rsid w:val="00AE37D9"/>
    <w:rsid w:val="00AE5F57"/>
    <w:rsid w:val="00AE6712"/>
    <w:rsid w:val="00AE7462"/>
    <w:rsid w:val="00AE76BD"/>
    <w:rsid w:val="00AE7957"/>
    <w:rsid w:val="00AF2145"/>
    <w:rsid w:val="00AF2531"/>
    <w:rsid w:val="00AF3983"/>
    <w:rsid w:val="00AF3D80"/>
    <w:rsid w:val="00AF5777"/>
    <w:rsid w:val="00AF6542"/>
    <w:rsid w:val="00AF72AE"/>
    <w:rsid w:val="00B00680"/>
    <w:rsid w:val="00B0329C"/>
    <w:rsid w:val="00B0368D"/>
    <w:rsid w:val="00B04577"/>
    <w:rsid w:val="00B04F92"/>
    <w:rsid w:val="00B0555D"/>
    <w:rsid w:val="00B06694"/>
    <w:rsid w:val="00B06A03"/>
    <w:rsid w:val="00B10EDC"/>
    <w:rsid w:val="00B12F0E"/>
    <w:rsid w:val="00B13D8F"/>
    <w:rsid w:val="00B20BA7"/>
    <w:rsid w:val="00B22601"/>
    <w:rsid w:val="00B2281D"/>
    <w:rsid w:val="00B22B2D"/>
    <w:rsid w:val="00B239FF"/>
    <w:rsid w:val="00B23BA4"/>
    <w:rsid w:val="00B25A98"/>
    <w:rsid w:val="00B2629E"/>
    <w:rsid w:val="00B27111"/>
    <w:rsid w:val="00B31B05"/>
    <w:rsid w:val="00B32B7E"/>
    <w:rsid w:val="00B343D1"/>
    <w:rsid w:val="00B36A6E"/>
    <w:rsid w:val="00B37A20"/>
    <w:rsid w:val="00B40EF8"/>
    <w:rsid w:val="00B410C6"/>
    <w:rsid w:val="00B419A7"/>
    <w:rsid w:val="00B41D97"/>
    <w:rsid w:val="00B43E5F"/>
    <w:rsid w:val="00B455D6"/>
    <w:rsid w:val="00B46ED4"/>
    <w:rsid w:val="00B47909"/>
    <w:rsid w:val="00B47F02"/>
    <w:rsid w:val="00B50C0A"/>
    <w:rsid w:val="00B52460"/>
    <w:rsid w:val="00B53245"/>
    <w:rsid w:val="00B5328E"/>
    <w:rsid w:val="00B5395C"/>
    <w:rsid w:val="00B5412C"/>
    <w:rsid w:val="00B55634"/>
    <w:rsid w:val="00B60155"/>
    <w:rsid w:val="00B60B8A"/>
    <w:rsid w:val="00B61935"/>
    <w:rsid w:val="00B6264C"/>
    <w:rsid w:val="00B6284D"/>
    <w:rsid w:val="00B62A8B"/>
    <w:rsid w:val="00B63E3B"/>
    <w:rsid w:val="00B6467A"/>
    <w:rsid w:val="00B65813"/>
    <w:rsid w:val="00B6717A"/>
    <w:rsid w:val="00B70442"/>
    <w:rsid w:val="00B710FC"/>
    <w:rsid w:val="00B72816"/>
    <w:rsid w:val="00B72BDA"/>
    <w:rsid w:val="00B74AAB"/>
    <w:rsid w:val="00B754B0"/>
    <w:rsid w:val="00B75663"/>
    <w:rsid w:val="00B777B0"/>
    <w:rsid w:val="00B80A67"/>
    <w:rsid w:val="00B80BA8"/>
    <w:rsid w:val="00B82676"/>
    <w:rsid w:val="00B826E7"/>
    <w:rsid w:val="00B9158C"/>
    <w:rsid w:val="00B91C12"/>
    <w:rsid w:val="00B92267"/>
    <w:rsid w:val="00B92B59"/>
    <w:rsid w:val="00B95969"/>
    <w:rsid w:val="00B96AD2"/>
    <w:rsid w:val="00B96C58"/>
    <w:rsid w:val="00B97850"/>
    <w:rsid w:val="00B978A5"/>
    <w:rsid w:val="00BA3A1A"/>
    <w:rsid w:val="00BA3E00"/>
    <w:rsid w:val="00BA4363"/>
    <w:rsid w:val="00BA5ADB"/>
    <w:rsid w:val="00BA61F0"/>
    <w:rsid w:val="00BA712F"/>
    <w:rsid w:val="00BA798E"/>
    <w:rsid w:val="00BB1176"/>
    <w:rsid w:val="00BB227E"/>
    <w:rsid w:val="00BB294F"/>
    <w:rsid w:val="00BB330F"/>
    <w:rsid w:val="00BB334A"/>
    <w:rsid w:val="00BB3557"/>
    <w:rsid w:val="00BB5FFC"/>
    <w:rsid w:val="00BB7472"/>
    <w:rsid w:val="00BC0446"/>
    <w:rsid w:val="00BC084F"/>
    <w:rsid w:val="00BC3572"/>
    <w:rsid w:val="00BC44E2"/>
    <w:rsid w:val="00BC478F"/>
    <w:rsid w:val="00BC4C43"/>
    <w:rsid w:val="00BC56F0"/>
    <w:rsid w:val="00BC5DA6"/>
    <w:rsid w:val="00BC6BF9"/>
    <w:rsid w:val="00BC7470"/>
    <w:rsid w:val="00BC7A01"/>
    <w:rsid w:val="00BD02E6"/>
    <w:rsid w:val="00BD1279"/>
    <w:rsid w:val="00BD2F2D"/>
    <w:rsid w:val="00BD35C9"/>
    <w:rsid w:val="00BD3A97"/>
    <w:rsid w:val="00BD3AB7"/>
    <w:rsid w:val="00BD3DA8"/>
    <w:rsid w:val="00BD4776"/>
    <w:rsid w:val="00BD4C93"/>
    <w:rsid w:val="00BD4D16"/>
    <w:rsid w:val="00BD7560"/>
    <w:rsid w:val="00BD787F"/>
    <w:rsid w:val="00BE13CA"/>
    <w:rsid w:val="00BE1EA8"/>
    <w:rsid w:val="00BE20D1"/>
    <w:rsid w:val="00BE20E8"/>
    <w:rsid w:val="00BE340F"/>
    <w:rsid w:val="00BE360B"/>
    <w:rsid w:val="00BE3B17"/>
    <w:rsid w:val="00BE68B7"/>
    <w:rsid w:val="00BF03B6"/>
    <w:rsid w:val="00BF0C60"/>
    <w:rsid w:val="00BF1DB8"/>
    <w:rsid w:val="00BF338F"/>
    <w:rsid w:val="00BF4AB7"/>
    <w:rsid w:val="00BF4CF3"/>
    <w:rsid w:val="00BF552D"/>
    <w:rsid w:val="00BF6E37"/>
    <w:rsid w:val="00BF7026"/>
    <w:rsid w:val="00C01439"/>
    <w:rsid w:val="00C01DAA"/>
    <w:rsid w:val="00C02C54"/>
    <w:rsid w:val="00C03EE6"/>
    <w:rsid w:val="00C04151"/>
    <w:rsid w:val="00C04B4A"/>
    <w:rsid w:val="00C04C0D"/>
    <w:rsid w:val="00C04CD2"/>
    <w:rsid w:val="00C050D0"/>
    <w:rsid w:val="00C0579B"/>
    <w:rsid w:val="00C05C7B"/>
    <w:rsid w:val="00C07AB4"/>
    <w:rsid w:val="00C13A5D"/>
    <w:rsid w:val="00C15E38"/>
    <w:rsid w:val="00C16F77"/>
    <w:rsid w:val="00C21AD1"/>
    <w:rsid w:val="00C2370E"/>
    <w:rsid w:val="00C23F41"/>
    <w:rsid w:val="00C25427"/>
    <w:rsid w:val="00C26227"/>
    <w:rsid w:val="00C2760D"/>
    <w:rsid w:val="00C32906"/>
    <w:rsid w:val="00C33174"/>
    <w:rsid w:val="00C3321D"/>
    <w:rsid w:val="00C3474C"/>
    <w:rsid w:val="00C3772A"/>
    <w:rsid w:val="00C3791F"/>
    <w:rsid w:val="00C40D3F"/>
    <w:rsid w:val="00C43087"/>
    <w:rsid w:val="00C439B9"/>
    <w:rsid w:val="00C44C20"/>
    <w:rsid w:val="00C5176F"/>
    <w:rsid w:val="00C52A06"/>
    <w:rsid w:val="00C53B9C"/>
    <w:rsid w:val="00C546A0"/>
    <w:rsid w:val="00C55025"/>
    <w:rsid w:val="00C557AB"/>
    <w:rsid w:val="00C558CF"/>
    <w:rsid w:val="00C564AB"/>
    <w:rsid w:val="00C5670A"/>
    <w:rsid w:val="00C600FB"/>
    <w:rsid w:val="00C60998"/>
    <w:rsid w:val="00C60DCF"/>
    <w:rsid w:val="00C6107D"/>
    <w:rsid w:val="00C61883"/>
    <w:rsid w:val="00C63200"/>
    <w:rsid w:val="00C645A7"/>
    <w:rsid w:val="00C64BF2"/>
    <w:rsid w:val="00C67814"/>
    <w:rsid w:val="00C717AC"/>
    <w:rsid w:val="00C720CD"/>
    <w:rsid w:val="00C72459"/>
    <w:rsid w:val="00C7321D"/>
    <w:rsid w:val="00C73C21"/>
    <w:rsid w:val="00C73D71"/>
    <w:rsid w:val="00C740EC"/>
    <w:rsid w:val="00C75658"/>
    <w:rsid w:val="00C77FEA"/>
    <w:rsid w:val="00C83B2D"/>
    <w:rsid w:val="00C843AC"/>
    <w:rsid w:val="00C852A1"/>
    <w:rsid w:val="00C852B9"/>
    <w:rsid w:val="00C856F1"/>
    <w:rsid w:val="00C86BCF"/>
    <w:rsid w:val="00C87457"/>
    <w:rsid w:val="00C9056A"/>
    <w:rsid w:val="00C9076F"/>
    <w:rsid w:val="00C91709"/>
    <w:rsid w:val="00C92FB7"/>
    <w:rsid w:val="00C93E65"/>
    <w:rsid w:val="00C95C69"/>
    <w:rsid w:val="00C96C8F"/>
    <w:rsid w:val="00C9716B"/>
    <w:rsid w:val="00C9772E"/>
    <w:rsid w:val="00CA042B"/>
    <w:rsid w:val="00CA0B7F"/>
    <w:rsid w:val="00CA1937"/>
    <w:rsid w:val="00CA210F"/>
    <w:rsid w:val="00CA35D8"/>
    <w:rsid w:val="00CA373A"/>
    <w:rsid w:val="00CA3E55"/>
    <w:rsid w:val="00CA4ACC"/>
    <w:rsid w:val="00CA4CDB"/>
    <w:rsid w:val="00CA541C"/>
    <w:rsid w:val="00CB030F"/>
    <w:rsid w:val="00CB2290"/>
    <w:rsid w:val="00CB5403"/>
    <w:rsid w:val="00CB6D27"/>
    <w:rsid w:val="00CB7F1C"/>
    <w:rsid w:val="00CC0DC0"/>
    <w:rsid w:val="00CC0DFA"/>
    <w:rsid w:val="00CC226E"/>
    <w:rsid w:val="00CC2358"/>
    <w:rsid w:val="00CC2F00"/>
    <w:rsid w:val="00CC386A"/>
    <w:rsid w:val="00CC4D2A"/>
    <w:rsid w:val="00CC4D3C"/>
    <w:rsid w:val="00CC54CE"/>
    <w:rsid w:val="00CC568F"/>
    <w:rsid w:val="00CC614C"/>
    <w:rsid w:val="00CC66FC"/>
    <w:rsid w:val="00CC6C59"/>
    <w:rsid w:val="00CC78FC"/>
    <w:rsid w:val="00CD0C01"/>
    <w:rsid w:val="00CD2F4F"/>
    <w:rsid w:val="00CD30EA"/>
    <w:rsid w:val="00CD3AE6"/>
    <w:rsid w:val="00CD5819"/>
    <w:rsid w:val="00CD6FDD"/>
    <w:rsid w:val="00CE26A1"/>
    <w:rsid w:val="00CE2A32"/>
    <w:rsid w:val="00CE5E11"/>
    <w:rsid w:val="00CE5F99"/>
    <w:rsid w:val="00CE713F"/>
    <w:rsid w:val="00CE7B41"/>
    <w:rsid w:val="00CF4C8C"/>
    <w:rsid w:val="00CF5EC3"/>
    <w:rsid w:val="00CF650B"/>
    <w:rsid w:val="00D006F5"/>
    <w:rsid w:val="00D007E3"/>
    <w:rsid w:val="00D011A1"/>
    <w:rsid w:val="00D02BB5"/>
    <w:rsid w:val="00D045EE"/>
    <w:rsid w:val="00D049D8"/>
    <w:rsid w:val="00D063D4"/>
    <w:rsid w:val="00D06DEA"/>
    <w:rsid w:val="00D072B7"/>
    <w:rsid w:val="00D10048"/>
    <w:rsid w:val="00D12FC8"/>
    <w:rsid w:val="00D17886"/>
    <w:rsid w:val="00D17D5D"/>
    <w:rsid w:val="00D20888"/>
    <w:rsid w:val="00D20D79"/>
    <w:rsid w:val="00D22BDC"/>
    <w:rsid w:val="00D22CA8"/>
    <w:rsid w:val="00D246F4"/>
    <w:rsid w:val="00D25A82"/>
    <w:rsid w:val="00D32E5D"/>
    <w:rsid w:val="00D35128"/>
    <w:rsid w:val="00D359BD"/>
    <w:rsid w:val="00D3678C"/>
    <w:rsid w:val="00D36D33"/>
    <w:rsid w:val="00D4125D"/>
    <w:rsid w:val="00D41401"/>
    <w:rsid w:val="00D42A9F"/>
    <w:rsid w:val="00D42E47"/>
    <w:rsid w:val="00D43035"/>
    <w:rsid w:val="00D43462"/>
    <w:rsid w:val="00D46444"/>
    <w:rsid w:val="00D469C7"/>
    <w:rsid w:val="00D47F78"/>
    <w:rsid w:val="00D51649"/>
    <w:rsid w:val="00D51CE2"/>
    <w:rsid w:val="00D51F1D"/>
    <w:rsid w:val="00D528A5"/>
    <w:rsid w:val="00D55719"/>
    <w:rsid w:val="00D55EDA"/>
    <w:rsid w:val="00D57FC8"/>
    <w:rsid w:val="00D61600"/>
    <w:rsid w:val="00D61641"/>
    <w:rsid w:val="00D630F9"/>
    <w:rsid w:val="00D63AD2"/>
    <w:rsid w:val="00D6424B"/>
    <w:rsid w:val="00D64D12"/>
    <w:rsid w:val="00D670CD"/>
    <w:rsid w:val="00D67683"/>
    <w:rsid w:val="00D67864"/>
    <w:rsid w:val="00D67C07"/>
    <w:rsid w:val="00D7001F"/>
    <w:rsid w:val="00D7010F"/>
    <w:rsid w:val="00D70BBE"/>
    <w:rsid w:val="00D70FCD"/>
    <w:rsid w:val="00D72941"/>
    <w:rsid w:val="00D743D0"/>
    <w:rsid w:val="00D77840"/>
    <w:rsid w:val="00D80B5F"/>
    <w:rsid w:val="00D81544"/>
    <w:rsid w:val="00D86246"/>
    <w:rsid w:val="00D8749D"/>
    <w:rsid w:val="00D909A3"/>
    <w:rsid w:val="00D94983"/>
    <w:rsid w:val="00D95942"/>
    <w:rsid w:val="00D95A3F"/>
    <w:rsid w:val="00D96F41"/>
    <w:rsid w:val="00D9708B"/>
    <w:rsid w:val="00D973E6"/>
    <w:rsid w:val="00DA0699"/>
    <w:rsid w:val="00DA10F9"/>
    <w:rsid w:val="00DA3F25"/>
    <w:rsid w:val="00DA5C50"/>
    <w:rsid w:val="00DA6C74"/>
    <w:rsid w:val="00DA7F2B"/>
    <w:rsid w:val="00DB0AB2"/>
    <w:rsid w:val="00DB0C4F"/>
    <w:rsid w:val="00DB1D22"/>
    <w:rsid w:val="00DB2056"/>
    <w:rsid w:val="00DB21C5"/>
    <w:rsid w:val="00DB2A14"/>
    <w:rsid w:val="00DB34F5"/>
    <w:rsid w:val="00DB372F"/>
    <w:rsid w:val="00DB37EF"/>
    <w:rsid w:val="00DB3949"/>
    <w:rsid w:val="00DB5238"/>
    <w:rsid w:val="00DB5AA4"/>
    <w:rsid w:val="00DB6A50"/>
    <w:rsid w:val="00DB7B04"/>
    <w:rsid w:val="00DC150F"/>
    <w:rsid w:val="00DC1B94"/>
    <w:rsid w:val="00DC25AC"/>
    <w:rsid w:val="00DC27F2"/>
    <w:rsid w:val="00DC2CDE"/>
    <w:rsid w:val="00DC4A12"/>
    <w:rsid w:val="00DC5ABA"/>
    <w:rsid w:val="00DC7CDC"/>
    <w:rsid w:val="00DD20F0"/>
    <w:rsid w:val="00DD2377"/>
    <w:rsid w:val="00DD2511"/>
    <w:rsid w:val="00DD2ADD"/>
    <w:rsid w:val="00DD42A5"/>
    <w:rsid w:val="00DD4D6E"/>
    <w:rsid w:val="00DD5B53"/>
    <w:rsid w:val="00DD63DA"/>
    <w:rsid w:val="00DD68B6"/>
    <w:rsid w:val="00DE03D3"/>
    <w:rsid w:val="00DE16FA"/>
    <w:rsid w:val="00DE2396"/>
    <w:rsid w:val="00DE477D"/>
    <w:rsid w:val="00DE49F7"/>
    <w:rsid w:val="00DE4A42"/>
    <w:rsid w:val="00DE5318"/>
    <w:rsid w:val="00DE758B"/>
    <w:rsid w:val="00DE7696"/>
    <w:rsid w:val="00DF063A"/>
    <w:rsid w:val="00DF1561"/>
    <w:rsid w:val="00DF1D49"/>
    <w:rsid w:val="00DF3615"/>
    <w:rsid w:val="00DF375D"/>
    <w:rsid w:val="00DF39C4"/>
    <w:rsid w:val="00DF3F24"/>
    <w:rsid w:val="00DF62A9"/>
    <w:rsid w:val="00DF6D43"/>
    <w:rsid w:val="00E006B7"/>
    <w:rsid w:val="00E0115D"/>
    <w:rsid w:val="00E014DB"/>
    <w:rsid w:val="00E01F38"/>
    <w:rsid w:val="00E022CF"/>
    <w:rsid w:val="00E024FE"/>
    <w:rsid w:val="00E03218"/>
    <w:rsid w:val="00E041C2"/>
    <w:rsid w:val="00E04BAB"/>
    <w:rsid w:val="00E06891"/>
    <w:rsid w:val="00E07C76"/>
    <w:rsid w:val="00E12037"/>
    <w:rsid w:val="00E1286A"/>
    <w:rsid w:val="00E12931"/>
    <w:rsid w:val="00E13E74"/>
    <w:rsid w:val="00E16598"/>
    <w:rsid w:val="00E166F2"/>
    <w:rsid w:val="00E17C30"/>
    <w:rsid w:val="00E17D37"/>
    <w:rsid w:val="00E20021"/>
    <w:rsid w:val="00E20DC9"/>
    <w:rsid w:val="00E2424B"/>
    <w:rsid w:val="00E243A2"/>
    <w:rsid w:val="00E257DF"/>
    <w:rsid w:val="00E26BB7"/>
    <w:rsid w:val="00E27C90"/>
    <w:rsid w:val="00E30F14"/>
    <w:rsid w:val="00E31AD5"/>
    <w:rsid w:val="00E32120"/>
    <w:rsid w:val="00E34630"/>
    <w:rsid w:val="00E3481A"/>
    <w:rsid w:val="00E34EC3"/>
    <w:rsid w:val="00E3672B"/>
    <w:rsid w:val="00E41918"/>
    <w:rsid w:val="00E422C1"/>
    <w:rsid w:val="00E4252A"/>
    <w:rsid w:val="00E43F53"/>
    <w:rsid w:val="00E44C27"/>
    <w:rsid w:val="00E44FC7"/>
    <w:rsid w:val="00E46640"/>
    <w:rsid w:val="00E46F82"/>
    <w:rsid w:val="00E4725D"/>
    <w:rsid w:val="00E478FC"/>
    <w:rsid w:val="00E47C72"/>
    <w:rsid w:val="00E51E9A"/>
    <w:rsid w:val="00E5431F"/>
    <w:rsid w:val="00E543D7"/>
    <w:rsid w:val="00E545F2"/>
    <w:rsid w:val="00E54A89"/>
    <w:rsid w:val="00E54C2F"/>
    <w:rsid w:val="00E552B1"/>
    <w:rsid w:val="00E55ABE"/>
    <w:rsid w:val="00E563A1"/>
    <w:rsid w:val="00E56598"/>
    <w:rsid w:val="00E56E3D"/>
    <w:rsid w:val="00E6171D"/>
    <w:rsid w:val="00E62010"/>
    <w:rsid w:val="00E6231B"/>
    <w:rsid w:val="00E629EF"/>
    <w:rsid w:val="00E62AD7"/>
    <w:rsid w:val="00E62C8D"/>
    <w:rsid w:val="00E63595"/>
    <w:rsid w:val="00E6462E"/>
    <w:rsid w:val="00E66D75"/>
    <w:rsid w:val="00E67F1A"/>
    <w:rsid w:val="00E70675"/>
    <w:rsid w:val="00E70C2B"/>
    <w:rsid w:val="00E70D64"/>
    <w:rsid w:val="00E70DFB"/>
    <w:rsid w:val="00E7184F"/>
    <w:rsid w:val="00E72236"/>
    <w:rsid w:val="00E726DF"/>
    <w:rsid w:val="00E72CDC"/>
    <w:rsid w:val="00E74930"/>
    <w:rsid w:val="00E74947"/>
    <w:rsid w:val="00E74A3A"/>
    <w:rsid w:val="00E76C4C"/>
    <w:rsid w:val="00E7777E"/>
    <w:rsid w:val="00E778DA"/>
    <w:rsid w:val="00E77BB5"/>
    <w:rsid w:val="00E8071F"/>
    <w:rsid w:val="00E8083C"/>
    <w:rsid w:val="00E8180A"/>
    <w:rsid w:val="00E82C85"/>
    <w:rsid w:val="00E82FF6"/>
    <w:rsid w:val="00E83B9C"/>
    <w:rsid w:val="00E844B9"/>
    <w:rsid w:val="00E86875"/>
    <w:rsid w:val="00E869C0"/>
    <w:rsid w:val="00E86A50"/>
    <w:rsid w:val="00E86BFC"/>
    <w:rsid w:val="00E90E4B"/>
    <w:rsid w:val="00E917C8"/>
    <w:rsid w:val="00E92C4A"/>
    <w:rsid w:val="00E935B2"/>
    <w:rsid w:val="00E947EC"/>
    <w:rsid w:val="00E94B3E"/>
    <w:rsid w:val="00E97E47"/>
    <w:rsid w:val="00EA015C"/>
    <w:rsid w:val="00EA0D69"/>
    <w:rsid w:val="00EA2236"/>
    <w:rsid w:val="00EA2EF6"/>
    <w:rsid w:val="00EA4491"/>
    <w:rsid w:val="00EA63BE"/>
    <w:rsid w:val="00EA670B"/>
    <w:rsid w:val="00EA7763"/>
    <w:rsid w:val="00EB0817"/>
    <w:rsid w:val="00EB13FA"/>
    <w:rsid w:val="00EB1544"/>
    <w:rsid w:val="00EB19EE"/>
    <w:rsid w:val="00EB6BD3"/>
    <w:rsid w:val="00EB7746"/>
    <w:rsid w:val="00EC2FA0"/>
    <w:rsid w:val="00EC4078"/>
    <w:rsid w:val="00ED0C7F"/>
    <w:rsid w:val="00ED1C5A"/>
    <w:rsid w:val="00ED4532"/>
    <w:rsid w:val="00ED4604"/>
    <w:rsid w:val="00ED4E36"/>
    <w:rsid w:val="00ED5F50"/>
    <w:rsid w:val="00ED6069"/>
    <w:rsid w:val="00ED62BC"/>
    <w:rsid w:val="00ED7513"/>
    <w:rsid w:val="00ED75B3"/>
    <w:rsid w:val="00EE0DDF"/>
    <w:rsid w:val="00EE2597"/>
    <w:rsid w:val="00EE2E0F"/>
    <w:rsid w:val="00EE3FCE"/>
    <w:rsid w:val="00EE4044"/>
    <w:rsid w:val="00EE60E0"/>
    <w:rsid w:val="00EE6CFD"/>
    <w:rsid w:val="00EE7F42"/>
    <w:rsid w:val="00EF1053"/>
    <w:rsid w:val="00EF1B21"/>
    <w:rsid w:val="00EF5F95"/>
    <w:rsid w:val="00EF6898"/>
    <w:rsid w:val="00EF6934"/>
    <w:rsid w:val="00EF78C3"/>
    <w:rsid w:val="00F00428"/>
    <w:rsid w:val="00F05A16"/>
    <w:rsid w:val="00F05A23"/>
    <w:rsid w:val="00F0687C"/>
    <w:rsid w:val="00F0741C"/>
    <w:rsid w:val="00F100EB"/>
    <w:rsid w:val="00F10699"/>
    <w:rsid w:val="00F111EA"/>
    <w:rsid w:val="00F1353D"/>
    <w:rsid w:val="00F1726C"/>
    <w:rsid w:val="00F1780C"/>
    <w:rsid w:val="00F23702"/>
    <w:rsid w:val="00F2428B"/>
    <w:rsid w:val="00F25BF7"/>
    <w:rsid w:val="00F26CA1"/>
    <w:rsid w:val="00F26D4A"/>
    <w:rsid w:val="00F27699"/>
    <w:rsid w:val="00F27727"/>
    <w:rsid w:val="00F3126A"/>
    <w:rsid w:val="00F31414"/>
    <w:rsid w:val="00F32512"/>
    <w:rsid w:val="00F337E4"/>
    <w:rsid w:val="00F33ED8"/>
    <w:rsid w:val="00F34EF7"/>
    <w:rsid w:val="00F36ABF"/>
    <w:rsid w:val="00F3742F"/>
    <w:rsid w:val="00F403ED"/>
    <w:rsid w:val="00F42391"/>
    <w:rsid w:val="00F42D35"/>
    <w:rsid w:val="00F436B3"/>
    <w:rsid w:val="00F46073"/>
    <w:rsid w:val="00F464B4"/>
    <w:rsid w:val="00F47C3E"/>
    <w:rsid w:val="00F513A5"/>
    <w:rsid w:val="00F523CD"/>
    <w:rsid w:val="00F5298D"/>
    <w:rsid w:val="00F530D4"/>
    <w:rsid w:val="00F53630"/>
    <w:rsid w:val="00F57444"/>
    <w:rsid w:val="00F57E42"/>
    <w:rsid w:val="00F627F4"/>
    <w:rsid w:val="00F62FE7"/>
    <w:rsid w:val="00F63F97"/>
    <w:rsid w:val="00F66CDB"/>
    <w:rsid w:val="00F6711D"/>
    <w:rsid w:val="00F674EC"/>
    <w:rsid w:val="00F70397"/>
    <w:rsid w:val="00F71623"/>
    <w:rsid w:val="00F71632"/>
    <w:rsid w:val="00F72309"/>
    <w:rsid w:val="00F72401"/>
    <w:rsid w:val="00F73828"/>
    <w:rsid w:val="00F7455E"/>
    <w:rsid w:val="00F8059C"/>
    <w:rsid w:val="00F81369"/>
    <w:rsid w:val="00F853B5"/>
    <w:rsid w:val="00F857A6"/>
    <w:rsid w:val="00F86329"/>
    <w:rsid w:val="00F901D3"/>
    <w:rsid w:val="00F901D8"/>
    <w:rsid w:val="00F9030A"/>
    <w:rsid w:val="00F90633"/>
    <w:rsid w:val="00F907CB"/>
    <w:rsid w:val="00F90C00"/>
    <w:rsid w:val="00F90C03"/>
    <w:rsid w:val="00F924A4"/>
    <w:rsid w:val="00F929C5"/>
    <w:rsid w:val="00F92A87"/>
    <w:rsid w:val="00F92CE9"/>
    <w:rsid w:val="00F93DD1"/>
    <w:rsid w:val="00F93E11"/>
    <w:rsid w:val="00F940F0"/>
    <w:rsid w:val="00F95A07"/>
    <w:rsid w:val="00F963F7"/>
    <w:rsid w:val="00F9722F"/>
    <w:rsid w:val="00F97D78"/>
    <w:rsid w:val="00FA0702"/>
    <w:rsid w:val="00FA0AF1"/>
    <w:rsid w:val="00FA0B81"/>
    <w:rsid w:val="00FA0BD3"/>
    <w:rsid w:val="00FA14D1"/>
    <w:rsid w:val="00FA167A"/>
    <w:rsid w:val="00FA2E08"/>
    <w:rsid w:val="00FA5C7F"/>
    <w:rsid w:val="00FA6150"/>
    <w:rsid w:val="00FB0580"/>
    <w:rsid w:val="00FB0774"/>
    <w:rsid w:val="00FB15C2"/>
    <w:rsid w:val="00FB1A62"/>
    <w:rsid w:val="00FB2802"/>
    <w:rsid w:val="00FB3104"/>
    <w:rsid w:val="00FB3273"/>
    <w:rsid w:val="00FB363A"/>
    <w:rsid w:val="00FB4A58"/>
    <w:rsid w:val="00FB5532"/>
    <w:rsid w:val="00FB5F10"/>
    <w:rsid w:val="00FB6363"/>
    <w:rsid w:val="00FB6EB2"/>
    <w:rsid w:val="00FC1AA7"/>
    <w:rsid w:val="00FC1D60"/>
    <w:rsid w:val="00FC20C5"/>
    <w:rsid w:val="00FC29C2"/>
    <w:rsid w:val="00FC2EED"/>
    <w:rsid w:val="00FC3404"/>
    <w:rsid w:val="00FC3F59"/>
    <w:rsid w:val="00FC42DF"/>
    <w:rsid w:val="00FC5226"/>
    <w:rsid w:val="00FC73F1"/>
    <w:rsid w:val="00FD2EC3"/>
    <w:rsid w:val="00FD4F27"/>
    <w:rsid w:val="00FD50F3"/>
    <w:rsid w:val="00FD7E7C"/>
    <w:rsid w:val="00FE1581"/>
    <w:rsid w:val="00FE1642"/>
    <w:rsid w:val="00FE279F"/>
    <w:rsid w:val="00FE708E"/>
    <w:rsid w:val="00FF0746"/>
    <w:rsid w:val="00FF0F61"/>
    <w:rsid w:val="00FF1253"/>
    <w:rsid w:val="00FF2114"/>
    <w:rsid w:val="00FF2599"/>
    <w:rsid w:val="00FF2B58"/>
    <w:rsid w:val="00FF2C30"/>
    <w:rsid w:val="00FF3B69"/>
    <w:rsid w:val="00FF6608"/>
    <w:rsid w:val="013A7B5A"/>
    <w:rsid w:val="0141B2D9"/>
    <w:rsid w:val="01506461"/>
    <w:rsid w:val="01BA287D"/>
    <w:rsid w:val="01CEEB28"/>
    <w:rsid w:val="021E8806"/>
    <w:rsid w:val="02366CB7"/>
    <w:rsid w:val="024BBA04"/>
    <w:rsid w:val="0273C0DA"/>
    <w:rsid w:val="036A6306"/>
    <w:rsid w:val="039AB6FD"/>
    <w:rsid w:val="03CDBBBF"/>
    <w:rsid w:val="03EBE351"/>
    <w:rsid w:val="04265D9E"/>
    <w:rsid w:val="0446DE46"/>
    <w:rsid w:val="046DEF2D"/>
    <w:rsid w:val="04FA20CA"/>
    <w:rsid w:val="050AB198"/>
    <w:rsid w:val="0529184C"/>
    <w:rsid w:val="055BA3B2"/>
    <w:rsid w:val="055CB013"/>
    <w:rsid w:val="05A95371"/>
    <w:rsid w:val="05BAC1BF"/>
    <w:rsid w:val="05F86126"/>
    <w:rsid w:val="06096AC1"/>
    <w:rsid w:val="061EE663"/>
    <w:rsid w:val="0640FC27"/>
    <w:rsid w:val="070D6C6C"/>
    <w:rsid w:val="0727250E"/>
    <w:rsid w:val="07680447"/>
    <w:rsid w:val="077FC852"/>
    <w:rsid w:val="088AFF5C"/>
    <w:rsid w:val="08A5FE76"/>
    <w:rsid w:val="08C2F56F"/>
    <w:rsid w:val="0902B8F5"/>
    <w:rsid w:val="0906275A"/>
    <w:rsid w:val="0945B044"/>
    <w:rsid w:val="09C7F511"/>
    <w:rsid w:val="09E0FF03"/>
    <w:rsid w:val="0A1752D2"/>
    <w:rsid w:val="0A610066"/>
    <w:rsid w:val="0A65B9FE"/>
    <w:rsid w:val="0A7F5410"/>
    <w:rsid w:val="0A8ED87C"/>
    <w:rsid w:val="0ACB0307"/>
    <w:rsid w:val="0AD8C577"/>
    <w:rsid w:val="0ADFE20D"/>
    <w:rsid w:val="0AE4BEEC"/>
    <w:rsid w:val="0AE877D4"/>
    <w:rsid w:val="0B72211C"/>
    <w:rsid w:val="0BA440A8"/>
    <w:rsid w:val="0BFBF6AC"/>
    <w:rsid w:val="0C2B0FC5"/>
    <w:rsid w:val="0D2840EB"/>
    <w:rsid w:val="0D39E141"/>
    <w:rsid w:val="0D674D0F"/>
    <w:rsid w:val="0D88C860"/>
    <w:rsid w:val="0D9DCBAE"/>
    <w:rsid w:val="0DB3148E"/>
    <w:rsid w:val="0E053F84"/>
    <w:rsid w:val="0E0F80C8"/>
    <w:rsid w:val="0E1B96DE"/>
    <w:rsid w:val="0E754480"/>
    <w:rsid w:val="0E77684A"/>
    <w:rsid w:val="0ED44AC7"/>
    <w:rsid w:val="0F2C28B5"/>
    <w:rsid w:val="0F31896C"/>
    <w:rsid w:val="0F52BDF1"/>
    <w:rsid w:val="0FC3AF1C"/>
    <w:rsid w:val="1057F4C8"/>
    <w:rsid w:val="10A44F55"/>
    <w:rsid w:val="10BC4413"/>
    <w:rsid w:val="10E43ED4"/>
    <w:rsid w:val="10F77F39"/>
    <w:rsid w:val="1109FAF1"/>
    <w:rsid w:val="1122E4C4"/>
    <w:rsid w:val="1203363E"/>
    <w:rsid w:val="121D216E"/>
    <w:rsid w:val="122AEE13"/>
    <w:rsid w:val="1250A547"/>
    <w:rsid w:val="12C83FDF"/>
    <w:rsid w:val="12DB6DD8"/>
    <w:rsid w:val="12E46DC1"/>
    <w:rsid w:val="12FE7F0B"/>
    <w:rsid w:val="13285A07"/>
    <w:rsid w:val="13B1AF20"/>
    <w:rsid w:val="13FBD160"/>
    <w:rsid w:val="1412993F"/>
    <w:rsid w:val="143A94BC"/>
    <w:rsid w:val="14DBCB47"/>
    <w:rsid w:val="14FD1E71"/>
    <w:rsid w:val="153926B9"/>
    <w:rsid w:val="15879AA2"/>
    <w:rsid w:val="16823587"/>
    <w:rsid w:val="169EFF2D"/>
    <w:rsid w:val="169F94E3"/>
    <w:rsid w:val="16A4BC49"/>
    <w:rsid w:val="16B58D63"/>
    <w:rsid w:val="1701B773"/>
    <w:rsid w:val="1714EC0B"/>
    <w:rsid w:val="172CCD87"/>
    <w:rsid w:val="17B9321B"/>
    <w:rsid w:val="17CADF75"/>
    <w:rsid w:val="17F49C1F"/>
    <w:rsid w:val="17FBDA4B"/>
    <w:rsid w:val="18240511"/>
    <w:rsid w:val="18322D0C"/>
    <w:rsid w:val="184D33BF"/>
    <w:rsid w:val="18521B87"/>
    <w:rsid w:val="18750FFB"/>
    <w:rsid w:val="18F2E9DE"/>
    <w:rsid w:val="19BCE88E"/>
    <w:rsid w:val="19CFD993"/>
    <w:rsid w:val="19E7B252"/>
    <w:rsid w:val="1A0BBB0B"/>
    <w:rsid w:val="1A60F3D4"/>
    <w:rsid w:val="1A77BB6F"/>
    <w:rsid w:val="1AB3E006"/>
    <w:rsid w:val="1AFF9ECE"/>
    <w:rsid w:val="1B1A2993"/>
    <w:rsid w:val="1B47719F"/>
    <w:rsid w:val="1B4B2111"/>
    <w:rsid w:val="1B59F422"/>
    <w:rsid w:val="1BD08CDF"/>
    <w:rsid w:val="1BF79169"/>
    <w:rsid w:val="1C25B116"/>
    <w:rsid w:val="1C30288B"/>
    <w:rsid w:val="1C46E206"/>
    <w:rsid w:val="1CB3E106"/>
    <w:rsid w:val="1CD7F51D"/>
    <w:rsid w:val="1DDE4B8B"/>
    <w:rsid w:val="1DE7C73B"/>
    <w:rsid w:val="1E006BF9"/>
    <w:rsid w:val="1E8EEC17"/>
    <w:rsid w:val="1EA8493C"/>
    <w:rsid w:val="1F29D58B"/>
    <w:rsid w:val="203B33B1"/>
    <w:rsid w:val="204DE967"/>
    <w:rsid w:val="20B4C575"/>
    <w:rsid w:val="20DFE2AF"/>
    <w:rsid w:val="20EBD9F6"/>
    <w:rsid w:val="213F337C"/>
    <w:rsid w:val="21531756"/>
    <w:rsid w:val="2161E657"/>
    <w:rsid w:val="216D7E42"/>
    <w:rsid w:val="218B7E4C"/>
    <w:rsid w:val="21D6774F"/>
    <w:rsid w:val="21EA2E1D"/>
    <w:rsid w:val="221E8967"/>
    <w:rsid w:val="222522B8"/>
    <w:rsid w:val="222D6759"/>
    <w:rsid w:val="225212AE"/>
    <w:rsid w:val="22A054A7"/>
    <w:rsid w:val="22C49E97"/>
    <w:rsid w:val="232E7DFE"/>
    <w:rsid w:val="234D6844"/>
    <w:rsid w:val="2439CA6A"/>
    <w:rsid w:val="2455D9CF"/>
    <w:rsid w:val="248D39DE"/>
    <w:rsid w:val="24CC986D"/>
    <w:rsid w:val="253E258A"/>
    <w:rsid w:val="256958EC"/>
    <w:rsid w:val="25CD88AB"/>
    <w:rsid w:val="25D8CACF"/>
    <w:rsid w:val="25EF954C"/>
    <w:rsid w:val="26057538"/>
    <w:rsid w:val="264092CE"/>
    <w:rsid w:val="26A8B850"/>
    <w:rsid w:val="26B948DD"/>
    <w:rsid w:val="26C11E2C"/>
    <w:rsid w:val="26ECC375"/>
    <w:rsid w:val="27257EE2"/>
    <w:rsid w:val="27C4E19E"/>
    <w:rsid w:val="27CBFDA8"/>
    <w:rsid w:val="27CDD972"/>
    <w:rsid w:val="28558D17"/>
    <w:rsid w:val="28ADB9B9"/>
    <w:rsid w:val="290154CD"/>
    <w:rsid w:val="29296551"/>
    <w:rsid w:val="29589BDF"/>
    <w:rsid w:val="297A5C72"/>
    <w:rsid w:val="29DBFE08"/>
    <w:rsid w:val="2A013A2D"/>
    <w:rsid w:val="2A17F09E"/>
    <w:rsid w:val="2AAA6DAF"/>
    <w:rsid w:val="2ABFF781"/>
    <w:rsid w:val="2AC46E1B"/>
    <w:rsid w:val="2AEC08DD"/>
    <w:rsid w:val="2B00268B"/>
    <w:rsid w:val="2B461CEB"/>
    <w:rsid w:val="2BAC418E"/>
    <w:rsid w:val="2C02D47D"/>
    <w:rsid w:val="2C51D679"/>
    <w:rsid w:val="2C68251C"/>
    <w:rsid w:val="2C6F1CFE"/>
    <w:rsid w:val="2CB7103B"/>
    <w:rsid w:val="2D320F1D"/>
    <w:rsid w:val="2D367271"/>
    <w:rsid w:val="2D6569F3"/>
    <w:rsid w:val="2DA49DA4"/>
    <w:rsid w:val="2DC13868"/>
    <w:rsid w:val="2DCA4078"/>
    <w:rsid w:val="2DDE241D"/>
    <w:rsid w:val="2DE73875"/>
    <w:rsid w:val="2E3577FA"/>
    <w:rsid w:val="2E44C523"/>
    <w:rsid w:val="2E832B73"/>
    <w:rsid w:val="2EC8BE6E"/>
    <w:rsid w:val="2EF07E23"/>
    <w:rsid w:val="2F12C480"/>
    <w:rsid w:val="2F28A693"/>
    <w:rsid w:val="2F5B4F5F"/>
    <w:rsid w:val="2FA22120"/>
    <w:rsid w:val="2FA447B6"/>
    <w:rsid w:val="2FB4CEC7"/>
    <w:rsid w:val="2FB6CB26"/>
    <w:rsid w:val="2FFDED24"/>
    <w:rsid w:val="3015EFA7"/>
    <w:rsid w:val="302B2CB7"/>
    <w:rsid w:val="3053813A"/>
    <w:rsid w:val="30DE31A1"/>
    <w:rsid w:val="30E7BC8F"/>
    <w:rsid w:val="30FE32EF"/>
    <w:rsid w:val="317C805A"/>
    <w:rsid w:val="32349F07"/>
    <w:rsid w:val="325BAA23"/>
    <w:rsid w:val="3282FB42"/>
    <w:rsid w:val="329B775C"/>
    <w:rsid w:val="32ADB821"/>
    <w:rsid w:val="32AEF8C6"/>
    <w:rsid w:val="32DDBEB1"/>
    <w:rsid w:val="33023CC6"/>
    <w:rsid w:val="33176723"/>
    <w:rsid w:val="331F2016"/>
    <w:rsid w:val="332C5A68"/>
    <w:rsid w:val="335A49A3"/>
    <w:rsid w:val="33A1428C"/>
    <w:rsid w:val="33A6B1D6"/>
    <w:rsid w:val="33CCEF00"/>
    <w:rsid w:val="34B69A59"/>
    <w:rsid w:val="34F441C6"/>
    <w:rsid w:val="351C8D06"/>
    <w:rsid w:val="352EAD12"/>
    <w:rsid w:val="35F24A5A"/>
    <w:rsid w:val="36B28DBD"/>
    <w:rsid w:val="36B4AD93"/>
    <w:rsid w:val="36D284CA"/>
    <w:rsid w:val="36EF6C0C"/>
    <w:rsid w:val="36F58BC0"/>
    <w:rsid w:val="37891092"/>
    <w:rsid w:val="38C2ECB9"/>
    <w:rsid w:val="38CAEBA7"/>
    <w:rsid w:val="3968C016"/>
    <w:rsid w:val="398A7023"/>
    <w:rsid w:val="3990DA42"/>
    <w:rsid w:val="399C62BB"/>
    <w:rsid w:val="39A3F052"/>
    <w:rsid w:val="39B9661A"/>
    <w:rsid w:val="39D27BC5"/>
    <w:rsid w:val="3A431864"/>
    <w:rsid w:val="3A632741"/>
    <w:rsid w:val="3A6CBC71"/>
    <w:rsid w:val="3A9F948C"/>
    <w:rsid w:val="3ADB570A"/>
    <w:rsid w:val="3B16B6FC"/>
    <w:rsid w:val="3B47DC5A"/>
    <w:rsid w:val="3B533E06"/>
    <w:rsid w:val="3B701B2F"/>
    <w:rsid w:val="3BA9D2D0"/>
    <w:rsid w:val="3BBBBBA9"/>
    <w:rsid w:val="3BE41101"/>
    <w:rsid w:val="3C27E44F"/>
    <w:rsid w:val="3C41E0FF"/>
    <w:rsid w:val="3C569B47"/>
    <w:rsid w:val="3CA51ED0"/>
    <w:rsid w:val="3CD52B76"/>
    <w:rsid w:val="3CF20581"/>
    <w:rsid w:val="3D67F22A"/>
    <w:rsid w:val="3D6A8BEF"/>
    <w:rsid w:val="3D7414F3"/>
    <w:rsid w:val="3DA877CC"/>
    <w:rsid w:val="3DF47527"/>
    <w:rsid w:val="3E059387"/>
    <w:rsid w:val="3E3E8618"/>
    <w:rsid w:val="3F24E182"/>
    <w:rsid w:val="3F648BE8"/>
    <w:rsid w:val="3F9B8E55"/>
    <w:rsid w:val="4005F70D"/>
    <w:rsid w:val="4017EE4F"/>
    <w:rsid w:val="4097A4BA"/>
    <w:rsid w:val="40DD37CF"/>
    <w:rsid w:val="4126501E"/>
    <w:rsid w:val="41322F5C"/>
    <w:rsid w:val="41A1DD90"/>
    <w:rsid w:val="41BFF9E9"/>
    <w:rsid w:val="42605A7B"/>
    <w:rsid w:val="427E8D13"/>
    <w:rsid w:val="42B4573B"/>
    <w:rsid w:val="42BC36E4"/>
    <w:rsid w:val="43A6CFBA"/>
    <w:rsid w:val="441E0EC5"/>
    <w:rsid w:val="445F81D9"/>
    <w:rsid w:val="4465AD57"/>
    <w:rsid w:val="45239518"/>
    <w:rsid w:val="4574E837"/>
    <w:rsid w:val="45888B86"/>
    <w:rsid w:val="45C204E7"/>
    <w:rsid w:val="46100392"/>
    <w:rsid w:val="464FFD9F"/>
    <w:rsid w:val="4657671D"/>
    <w:rsid w:val="4674A119"/>
    <w:rsid w:val="468C3EE3"/>
    <w:rsid w:val="469A6CCC"/>
    <w:rsid w:val="469DA0CA"/>
    <w:rsid w:val="46A0A27C"/>
    <w:rsid w:val="46BBFE59"/>
    <w:rsid w:val="46D1B75D"/>
    <w:rsid w:val="46D3F030"/>
    <w:rsid w:val="46F5DF0E"/>
    <w:rsid w:val="4730D8B5"/>
    <w:rsid w:val="47466520"/>
    <w:rsid w:val="4757283A"/>
    <w:rsid w:val="4777ADED"/>
    <w:rsid w:val="477E0FD9"/>
    <w:rsid w:val="47894EF9"/>
    <w:rsid w:val="47E11618"/>
    <w:rsid w:val="48089DA9"/>
    <w:rsid w:val="48DB31FF"/>
    <w:rsid w:val="490133C7"/>
    <w:rsid w:val="49216B81"/>
    <w:rsid w:val="49D04566"/>
    <w:rsid w:val="4A8EC6FA"/>
    <w:rsid w:val="4B3DEE49"/>
    <w:rsid w:val="4B6BFBD0"/>
    <w:rsid w:val="4B956333"/>
    <w:rsid w:val="4BBF2EEF"/>
    <w:rsid w:val="4C1F2E8B"/>
    <w:rsid w:val="4C2A995D"/>
    <w:rsid w:val="4CB94C98"/>
    <w:rsid w:val="4CD79C6B"/>
    <w:rsid w:val="4D231FEB"/>
    <w:rsid w:val="4D2D9EE9"/>
    <w:rsid w:val="4DA02AD2"/>
    <w:rsid w:val="4DE23A87"/>
    <w:rsid w:val="4DE3C267"/>
    <w:rsid w:val="4E51FE2C"/>
    <w:rsid w:val="4E619784"/>
    <w:rsid w:val="4EBE39D3"/>
    <w:rsid w:val="4ED89608"/>
    <w:rsid w:val="4F006FDA"/>
    <w:rsid w:val="4F1AE489"/>
    <w:rsid w:val="4F35AF94"/>
    <w:rsid w:val="4F5971D0"/>
    <w:rsid w:val="4F6F82B8"/>
    <w:rsid w:val="4FBA3B23"/>
    <w:rsid w:val="4FC5B106"/>
    <w:rsid w:val="4FCBDAA1"/>
    <w:rsid w:val="4FF3C84A"/>
    <w:rsid w:val="5001D562"/>
    <w:rsid w:val="5042C740"/>
    <w:rsid w:val="5058BE9D"/>
    <w:rsid w:val="50677461"/>
    <w:rsid w:val="5089E035"/>
    <w:rsid w:val="50B2DC99"/>
    <w:rsid w:val="50DEAB30"/>
    <w:rsid w:val="5109B191"/>
    <w:rsid w:val="511DF554"/>
    <w:rsid w:val="5141F8C3"/>
    <w:rsid w:val="518F8BA4"/>
    <w:rsid w:val="51E32090"/>
    <w:rsid w:val="51F98828"/>
    <w:rsid w:val="522B8237"/>
    <w:rsid w:val="524E7543"/>
    <w:rsid w:val="5276C156"/>
    <w:rsid w:val="528EE079"/>
    <w:rsid w:val="528F0936"/>
    <w:rsid w:val="52ABCFE5"/>
    <w:rsid w:val="5341CB48"/>
    <w:rsid w:val="53509AA3"/>
    <w:rsid w:val="538CB626"/>
    <w:rsid w:val="539190DA"/>
    <w:rsid w:val="53C97362"/>
    <w:rsid w:val="53CD5D53"/>
    <w:rsid w:val="53D410EC"/>
    <w:rsid w:val="5429A6F1"/>
    <w:rsid w:val="5493DBAC"/>
    <w:rsid w:val="55013610"/>
    <w:rsid w:val="554665E3"/>
    <w:rsid w:val="5580C8C4"/>
    <w:rsid w:val="55AE57A2"/>
    <w:rsid w:val="55E72487"/>
    <w:rsid w:val="5609A68A"/>
    <w:rsid w:val="561E8A59"/>
    <w:rsid w:val="56316577"/>
    <w:rsid w:val="563B4EF6"/>
    <w:rsid w:val="56717D1A"/>
    <w:rsid w:val="56B13445"/>
    <w:rsid w:val="56DF0A01"/>
    <w:rsid w:val="56ED1987"/>
    <w:rsid w:val="56FB5324"/>
    <w:rsid w:val="56FD9558"/>
    <w:rsid w:val="57231DBC"/>
    <w:rsid w:val="574A2803"/>
    <w:rsid w:val="579E01F4"/>
    <w:rsid w:val="57B6BE8D"/>
    <w:rsid w:val="57FF124E"/>
    <w:rsid w:val="58256BEB"/>
    <w:rsid w:val="584339EE"/>
    <w:rsid w:val="584AA36F"/>
    <w:rsid w:val="585D6356"/>
    <w:rsid w:val="589AA781"/>
    <w:rsid w:val="596B04EF"/>
    <w:rsid w:val="598151CE"/>
    <w:rsid w:val="59C96396"/>
    <w:rsid w:val="59EAA6A0"/>
    <w:rsid w:val="59F3AA0D"/>
    <w:rsid w:val="59F727A6"/>
    <w:rsid w:val="5A8103C6"/>
    <w:rsid w:val="5AC0B7A7"/>
    <w:rsid w:val="5ADA283E"/>
    <w:rsid w:val="5AE09217"/>
    <w:rsid w:val="5B3444C2"/>
    <w:rsid w:val="5BA0DB7C"/>
    <w:rsid w:val="5C62499D"/>
    <w:rsid w:val="5C7432CC"/>
    <w:rsid w:val="5CB11E41"/>
    <w:rsid w:val="5D0745D3"/>
    <w:rsid w:val="5D7CAFED"/>
    <w:rsid w:val="5D7ED3DE"/>
    <w:rsid w:val="5DAB9CCD"/>
    <w:rsid w:val="5DFBB06A"/>
    <w:rsid w:val="5E47BAD8"/>
    <w:rsid w:val="5F009F5B"/>
    <w:rsid w:val="5F3B592D"/>
    <w:rsid w:val="5F4DC3AA"/>
    <w:rsid w:val="5F590DA7"/>
    <w:rsid w:val="5F72F05C"/>
    <w:rsid w:val="6007D3A8"/>
    <w:rsid w:val="603F4D52"/>
    <w:rsid w:val="608043B6"/>
    <w:rsid w:val="60D2466D"/>
    <w:rsid w:val="60F8429F"/>
    <w:rsid w:val="613FB7C5"/>
    <w:rsid w:val="618D348A"/>
    <w:rsid w:val="622DEE94"/>
    <w:rsid w:val="62759D80"/>
    <w:rsid w:val="6280C58D"/>
    <w:rsid w:val="6287CA00"/>
    <w:rsid w:val="6287D62C"/>
    <w:rsid w:val="62DFCC9E"/>
    <w:rsid w:val="6311828E"/>
    <w:rsid w:val="63668B4B"/>
    <w:rsid w:val="63EA4489"/>
    <w:rsid w:val="6401FF89"/>
    <w:rsid w:val="6453AB3A"/>
    <w:rsid w:val="6494C1AE"/>
    <w:rsid w:val="64AF2132"/>
    <w:rsid w:val="64B9017F"/>
    <w:rsid w:val="64BCF86D"/>
    <w:rsid w:val="6503F2FE"/>
    <w:rsid w:val="654F0F8F"/>
    <w:rsid w:val="6561C882"/>
    <w:rsid w:val="65EDF95C"/>
    <w:rsid w:val="6632BD7A"/>
    <w:rsid w:val="66365225"/>
    <w:rsid w:val="669CF534"/>
    <w:rsid w:val="66A2DAB3"/>
    <w:rsid w:val="66D445E5"/>
    <w:rsid w:val="67893245"/>
    <w:rsid w:val="67FAED15"/>
    <w:rsid w:val="68523368"/>
    <w:rsid w:val="68A33262"/>
    <w:rsid w:val="68A9BFE9"/>
    <w:rsid w:val="68BEADF6"/>
    <w:rsid w:val="69096BBC"/>
    <w:rsid w:val="696F002C"/>
    <w:rsid w:val="69884054"/>
    <w:rsid w:val="69CC93E2"/>
    <w:rsid w:val="69F757FD"/>
    <w:rsid w:val="69F9495E"/>
    <w:rsid w:val="69FDAD8B"/>
    <w:rsid w:val="6A69D298"/>
    <w:rsid w:val="6A95E50A"/>
    <w:rsid w:val="6AB01259"/>
    <w:rsid w:val="6AC69483"/>
    <w:rsid w:val="6AD8022B"/>
    <w:rsid w:val="6B170D3D"/>
    <w:rsid w:val="6B690659"/>
    <w:rsid w:val="6B6E1C3B"/>
    <w:rsid w:val="6C1B36C3"/>
    <w:rsid w:val="6C5C7097"/>
    <w:rsid w:val="6CBE40AF"/>
    <w:rsid w:val="6CC7D582"/>
    <w:rsid w:val="6CFB955B"/>
    <w:rsid w:val="6CFCC44B"/>
    <w:rsid w:val="6D26FB19"/>
    <w:rsid w:val="6D2C2E93"/>
    <w:rsid w:val="6D3A90A9"/>
    <w:rsid w:val="6D91B63E"/>
    <w:rsid w:val="6DFF5650"/>
    <w:rsid w:val="6E386741"/>
    <w:rsid w:val="6E446A78"/>
    <w:rsid w:val="6E8476F9"/>
    <w:rsid w:val="6E86F6E4"/>
    <w:rsid w:val="6EB4E190"/>
    <w:rsid w:val="6EBA39D9"/>
    <w:rsid w:val="6F0BFFB4"/>
    <w:rsid w:val="6F4FAD0C"/>
    <w:rsid w:val="6F6BC73A"/>
    <w:rsid w:val="6F7E0B1F"/>
    <w:rsid w:val="6F8A8B25"/>
    <w:rsid w:val="6FA00016"/>
    <w:rsid w:val="6FD08445"/>
    <w:rsid w:val="6FE03AD9"/>
    <w:rsid w:val="702DD948"/>
    <w:rsid w:val="703FE62F"/>
    <w:rsid w:val="704AFAF7"/>
    <w:rsid w:val="7054D953"/>
    <w:rsid w:val="707F5BCE"/>
    <w:rsid w:val="7089033C"/>
    <w:rsid w:val="709473F4"/>
    <w:rsid w:val="70A8DF16"/>
    <w:rsid w:val="70AA03E3"/>
    <w:rsid w:val="711EE5BD"/>
    <w:rsid w:val="714671D9"/>
    <w:rsid w:val="717C0B3A"/>
    <w:rsid w:val="717C935E"/>
    <w:rsid w:val="7195F320"/>
    <w:rsid w:val="71AAD29D"/>
    <w:rsid w:val="71C0F113"/>
    <w:rsid w:val="71CFD6FF"/>
    <w:rsid w:val="71ED9FE6"/>
    <w:rsid w:val="71F834E2"/>
    <w:rsid w:val="721D75BA"/>
    <w:rsid w:val="729EA27D"/>
    <w:rsid w:val="72B22D7A"/>
    <w:rsid w:val="72E04F10"/>
    <w:rsid w:val="72E93B2E"/>
    <w:rsid w:val="732CDFBF"/>
    <w:rsid w:val="73A9F8A8"/>
    <w:rsid w:val="740B693B"/>
    <w:rsid w:val="741F2FCC"/>
    <w:rsid w:val="74357F77"/>
    <w:rsid w:val="749E51AF"/>
    <w:rsid w:val="74FD5F06"/>
    <w:rsid w:val="7538E60D"/>
    <w:rsid w:val="75CADC00"/>
    <w:rsid w:val="75F1239C"/>
    <w:rsid w:val="75F2AB52"/>
    <w:rsid w:val="7621CC69"/>
    <w:rsid w:val="76CC8CCD"/>
    <w:rsid w:val="76F6BAF0"/>
    <w:rsid w:val="76F72420"/>
    <w:rsid w:val="77073226"/>
    <w:rsid w:val="776E2C95"/>
    <w:rsid w:val="77757DD4"/>
    <w:rsid w:val="77771DEA"/>
    <w:rsid w:val="77805149"/>
    <w:rsid w:val="77B6E23F"/>
    <w:rsid w:val="784030F7"/>
    <w:rsid w:val="78CCB319"/>
    <w:rsid w:val="78F859F1"/>
    <w:rsid w:val="790B6667"/>
    <w:rsid w:val="794BA347"/>
    <w:rsid w:val="79580D35"/>
    <w:rsid w:val="79C57489"/>
    <w:rsid w:val="79FA37E1"/>
    <w:rsid w:val="7A84184B"/>
    <w:rsid w:val="7ABD8860"/>
    <w:rsid w:val="7AD24AAF"/>
    <w:rsid w:val="7AF3A500"/>
    <w:rsid w:val="7B0A390A"/>
    <w:rsid w:val="7B1BEDC0"/>
    <w:rsid w:val="7B2637F6"/>
    <w:rsid w:val="7BDA8E7A"/>
    <w:rsid w:val="7BEE3629"/>
    <w:rsid w:val="7C8645A4"/>
    <w:rsid w:val="7CBA5165"/>
    <w:rsid w:val="7D030E04"/>
    <w:rsid w:val="7D9A4380"/>
    <w:rsid w:val="7DD63B9A"/>
    <w:rsid w:val="7DF6ACDB"/>
    <w:rsid w:val="7E0EF248"/>
    <w:rsid w:val="7E44095C"/>
    <w:rsid w:val="7E49AA40"/>
    <w:rsid w:val="7E4E69BB"/>
    <w:rsid w:val="7E7BCA5C"/>
    <w:rsid w:val="7EACC670"/>
    <w:rsid w:val="7EDB5151"/>
    <w:rsid w:val="7EE0FFD1"/>
    <w:rsid w:val="7F88EBA8"/>
    <w:rsid w:val="7FD72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9D58B"/>
  <w15:chartTrackingRefBased/>
  <w15:docId w15:val="{63D1FF5D-633D-4502-BCFA-9E8608B8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7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4F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78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623652"/>
    <w:rPr>
      <w:sz w:val="16"/>
      <w:szCs w:val="16"/>
    </w:rPr>
  </w:style>
  <w:style w:type="paragraph" w:styleId="CommentText">
    <w:name w:val="annotation text"/>
    <w:basedOn w:val="Normal"/>
    <w:link w:val="CommentTextChar"/>
    <w:uiPriority w:val="99"/>
    <w:unhideWhenUsed/>
    <w:rsid w:val="00623652"/>
    <w:pPr>
      <w:spacing w:line="240" w:lineRule="auto"/>
    </w:pPr>
    <w:rPr>
      <w:sz w:val="20"/>
      <w:szCs w:val="20"/>
    </w:rPr>
  </w:style>
  <w:style w:type="character" w:customStyle="1" w:styleId="CommentTextChar">
    <w:name w:val="Comment Text Char"/>
    <w:basedOn w:val="DefaultParagraphFont"/>
    <w:link w:val="CommentText"/>
    <w:uiPriority w:val="99"/>
    <w:rsid w:val="00623652"/>
    <w:rPr>
      <w:sz w:val="20"/>
      <w:szCs w:val="20"/>
    </w:rPr>
  </w:style>
  <w:style w:type="paragraph" w:styleId="CommentSubject">
    <w:name w:val="annotation subject"/>
    <w:basedOn w:val="CommentText"/>
    <w:next w:val="CommentText"/>
    <w:link w:val="CommentSubjectChar"/>
    <w:uiPriority w:val="99"/>
    <w:semiHidden/>
    <w:unhideWhenUsed/>
    <w:rsid w:val="00623652"/>
    <w:rPr>
      <w:b/>
      <w:bCs/>
    </w:rPr>
  </w:style>
  <w:style w:type="character" w:customStyle="1" w:styleId="CommentSubjectChar">
    <w:name w:val="Comment Subject Char"/>
    <w:basedOn w:val="CommentTextChar"/>
    <w:link w:val="CommentSubject"/>
    <w:uiPriority w:val="99"/>
    <w:semiHidden/>
    <w:rsid w:val="00623652"/>
    <w:rPr>
      <w:b/>
      <w:bCs/>
      <w:sz w:val="20"/>
      <w:szCs w:val="20"/>
    </w:rPr>
  </w:style>
  <w:style w:type="character" w:styleId="Mention">
    <w:name w:val="Mention"/>
    <w:basedOn w:val="DefaultParagraphFont"/>
    <w:uiPriority w:val="99"/>
    <w:unhideWhenUsed/>
    <w:rsid w:val="00623652"/>
    <w:rPr>
      <w:color w:val="2B579A"/>
      <w:shd w:val="clear" w:color="auto" w:fill="E1DFDD"/>
    </w:rPr>
  </w:style>
  <w:style w:type="paragraph" w:styleId="Revision">
    <w:name w:val="Revision"/>
    <w:hidden/>
    <w:uiPriority w:val="99"/>
    <w:semiHidden/>
    <w:rsid w:val="00623652"/>
    <w:pPr>
      <w:spacing w:after="0" w:line="240" w:lineRule="auto"/>
    </w:pPr>
  </w:style>
  <w:style w:type="character" w:customStyle="1" w:styleId="Heading1Char">
    <w:name w:val="Heading 1 Char"/>
    <w:basedOn w:val="DefaultParagraphFont"/>
    <w:link w:val="Heading1"/>
    <w:uiPriority w:val="9"/>
    <w:rsid w:val="00C9076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4F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78C3"/>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17453"/>
    <w:pPr>
      <w:outlineLvl w:val="9"/>
    </w:pPr>
  </w:style>
  <w:style w:type="paragraph" w:styleId="TOC1">
    <w:name w:val="toc 1"/>
    <w:basedOn w:val="Normal"/>
    <w:next w:val="Normal"/>
    <w:autoRedefine/>
    <w:uiPriority w:val="39"/>
    <w:unhideWhenUsed/>
    <w:rsid w:val="0073661E"/>
    <w:pPr>
      <w:tabs>
        <w:tab w:val="left" w:pos="440"/>
        <w:tab w:val="right" w:leader="dot" w:pos="9350"/>
      </w:tabs>
      <w:spacing w:after="100"/>
    </w:pPr>
  </w:style>
  <w:style w:type="paragraph" w:styleId="TOC2">
    <w:name w:val="toc 2"/>
    <w:basedOn w:val="Normal"/>
    <w:next w:val="Normal"/>
    <w:autoRedefine/>
    <w:uiPriority w:val="39"/>
    <w:unhideWhenUsed/>
    <w:rsid w:val="00417453"/>
    <w:pPr>
      <w:spacing w:after="100"/>
      <w:ind w:left="220"/>
    </w:pPr>
  </w:style>
  <w:style w:type="paragraph" w:styleId="TOC3">
    <w:name w:val="toc 3"/>
    <w:basedOn w:val="Normal"/>
    <w:next w:val="Normal"/>
    <w:autoRedefine/>
    <w:uiPriority w:val="39"/>
    <w:unhideWhenUsed/>
    <w:rsid w:val="00417453"/>
    <w:pPr>
      <w:spacing w:after="100"/>
      <w:ind w:left="440"/>
    </w:pPr>
  </w:style>
  <w:style w:type="paragraph" w:styleId="NoSpacing">
    <w:name w:val="No Spacing"/>
    <w:uiPriority w:val="1"/>
    <w:qFormat/>
    <w:rsid w:val="003706C5"/>
    <w:pPr>
      <w:spacing w:after="0" w:line="240" w:lineRule="auto"/>
    </w:pPr>
  </w:style>
  <w:style w:type="character" w:customStyle="1" w:styleId="normaltextrun">
    <w:name w:val="normaltextrun"/>
    <w:basedOn w:val="DefaultParagraphFont"/>
    <w:rsid w:val="003706C5"/>
  </w:style>
  <w:style w:type="character" w:styleId="UnresolvedMention">
    <w:name w:val="Unresolved Mention"/>
    <w:basedOn w:val="DefaultParagraphFont"/>
    <w:uiPriority w:val="99"/>
    <w:semiHidden/>
    <w:unhideWhenUsed/>
    <w:rsid w:val="003706C5"/>
    <w:rPr>
      <w:color w:val="605E5C"/>
      <w:shd w:val="clear" w:color="auto" w:fill="E1DFDD"/>
    </w:rPr>
  </w:style>
  <w:style w:type="character" w:styleId="FollowedHyperlink">
    <w:name w:val="FollowedHyperlink"/>
    <w:basedOn w:val="DefaultParagraphFont"/>
    <w:uiPriority w:val="99"/>
    <w:semiHidden/>
    <w:unhideWhenUsed/>
    <w:rsid w:val="00DF6D43"/>
    <w:rPr>
      <w:color w:val="954F72" w:themeColor="followedHyperlink"/>
      <w:u w:val="single"/>
    </w:rPr>
  </w:style>
  <w:style w:type="paragraph" w:styleId="Header">
    <w:name w:val="header"/>
    <w:basedOn w:val="Normal"/>
    <w:link w:val="HeaderChar"/>
    <w:uiPriority w:val="99"/>
    <w:unhideWhenUsed/>
    <w:rsid w:val="00B31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B05"/>
  </w:style>
  <w:style w:type="paragraph" w:styleId="Footer">
    <w:name w:val="footer"/>
    <w:basedOn w:val="Normal"/>
    <w:link w:val="FooterChar"/>
    <w:uiPriority w:val="99"/>
    <w:unhideWhenUsed/>
    <w:rsid w:val="00B31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B05"/>
  </w:style>
  <w:style w:type="character" w:customStyle="1" w:styleId="cf01">
    <w:name w:val="cf01"/>
    <w:basedOn w:val="DefaultParagraphFont"/>
    <w:uiPriority w:val="1"/>
    <w:rsid w:val="09C7F511"/>
    <w:rPr>
      <w:rFonts w:ascii="Segoe UI" w:eastAsia="Times New Roman" w:hAnsi="Segoe UI" w:cs="Segoe UI"/>
      <w:color w:val="00B050"/>
      <w:sz w:val="18"/>
      <w:szCs w:val="18"/>
    </w:rPr>
  </w:style>
  <w:style w:type="paragraph" w:styleId="FootnoteText">
    <w:name w:val="footnote text"/>
    <w:basedOn w:val="Normal"/>
    <w:link w:val="FootnoteTextChar"/>
    <w:uiPriority w:val="99"/>
    <w:semiHidden/>
    <w:unhideWhenUsed/>
    <w:rsid w:val="009F4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982"/>
    <w:rPr>
      <w:sz w:val="20"/>
      <w:szCs w:val="20"/>
    </w:rPr>
  </w:style>
  <w:style w:type="character" w:styleId="FootnoteReference">
    <w:name w:val="footnote reference"/>
    <w:basedOn w:val="DefaultParagraphFont"/>
    <w:uiPriority w:val="99"/>
    <w:semiHidden/>
    <w:unhideWhenUsed/>
    <w:rsid w:val="009F49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1919">
      <w:bodyDiv w:val="1"/>
      <w:marLeft w:val="0"/>
      <w:marRight w:val="0"/>
      <w:marTop w:val="0"/>
      <w:marBottom w:val="0"/>
      <w:divBdr>
        <w:top w:val="none" w:sz="0" w:space="0" w:color="auto"/>
        <w:left w:val="none" w:sz="0" w:space="0" w:color="auto"/>
        <w:bottom w:val="none" w:sz="0" w:space="0" w:color="auto"/>
        <w:right w:val="none" w:sz="0" w:space="0" w:color="auto"/>
      </w:divBdr>
    </w:div>
    <w:div w:id="601844018">
      <w:bodyDiv w:val="1"/>
      <w:marLeft w:val="0"/>
      <w:marRight w:val="0"/>
      <w:marTop w:val="0"/>
      <w:marBottom w:val="0"/>
      <w:divBdr>
        <w:top w:val="none" w:sz="0" w:space="0" w:color="auto"/>
        <w:left w:val="none" w:sz="0" w:space="0" w:color="auto"/>
        <w:bottom w:val="none" w:sz="0" w:space="0" w:color="auto"/>
        <w:right w:val="none" w:sz="0" w:space="0" w:color="auto"/>
      </w:divBdr>
    </w:div>
    <w:div w:id="1092700857">
      <w:bodyDiv w:val="1"/>
      <w:marLeft w:val="0"/>
      <w:marRight w:val="0"/>
      <w:marTop w:val="0"/>
      <w:marBottom w:val="0"/>
      <w:divBdr>
        <w:top w:val="none" w:sz="0" w:space="0" w:color="auto"/>
        <w:left w:val="none" w:sz="0" w:space="0" w:color="auto"/>
        <w:bottom w:val="none" w:sz="0" w:space="0" w:color="auto"/>
        <w:right w:val="none" w:sz="0" w:space="0" w:color="auto"/>
      </w:divBdr>
    </w:div>
    <w:div w:id="1300257448">
      <w:bodyDiv w:val="1"/>
      <w:marLeft w:val="0"/>
      <w:marRight w:val="0"/>
      <w:marTop w:val="0"/>
      <w:marBottom w:val="0"/>
      <w:divBdr>
        <w:top w:val="none" w:sz="0" w:space="0" w:color="auto"/>
        <w:left w:val="none" w:sz="0" w:space="0" w:color="auto"/>
        <w:bottom w:val="none" w:sz="0" w:space="0" w:color="auto"/>
        <w:right w:val="none" w:sz="0" w:space="0" w:color="auto"/>
      </w:divBdr>
    </w:div>
    <w:div w:id="15568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media/9021" TargetMode="External"/><Relationship Id="rId18" Type="http://schemas.openxmlformats.org/officeDocument/2006/relationships/hyperlink" Target="https://www.energy.ca.gov/solicitations/2024-03/gfo-23-312-community-energy-reliability-and-resilience-investment-cerri" TargetMode="External"/><Relationship Id="rId26" Type="http://schemas.openxmlformats.org/officeDocument/2006/relationships/hyperlink" Target="mailto:laura.williams@energy.ca.gov"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efiling.energy.ca.gov%2FGetDocument.aspx%3Ftn%3D256232%26DocumentContentId%3D92018&amp;data=05%7C02%7C%7C89f474bb264040a14ab508dc8fdb150c%7Cac3a124413f44ef68d1bbaa27148194e%7C0%7C0%7C638543418335737397%7CUnknown%7CTWFpbGZsb3d8eyJWIjoiMC4wLjAwMDAiLCJQIjoiV2luMzIiLCJBTiI6Ik1haWwiLCJXVCI6Mn0%3D%7C0%7C%7C%7C&amp;sdata=9db1a71uM4APYuTfGqLhVhgRMZQM49Emcw1AtZrjPtQ%3D&amp;reserved=0" TargetMode="External"/><Relationship Id="rId7" Type="http://schemas.openxmlformats.org/officeDocument/2006/relationships/webSettings" Target="webSettings.xml"/><Relationship Id="rId12" Type="http://schemas.openxmlformats.org/officeDocument/2006/relationships/hyperlink" Target="https://www.energy.ca.gov/programs-and-topics/programs/community-energy-reliability-and-resilience-investment-cerri-program" TargetMode="External"/><Relationship Id="rId17" Type="http://schemas.openxmlformats.org/officeDocument/2006/relationships/hyperlink" Target="https://www.energy.ca.gov/programs-and-topics/programs/community-energy-reliability-and-resilience-investment-cerri-program" TargetMode="External"/><Relationship Id="rId25" Type="http://schemas.openxmlformats.org/officeDocument/2006/relationships/hyperlink" Target="https://ww2.arb.ca.gov/sites/default/files/auction-proceeds/map/HCD_revincome-limits-2021.pdf"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www.energy.ca.gov%2Fsites%2Fdefault%2Ffiles%2F2024-05%2F00_GFO-23-312_Application_Manual_Addendum_01_ada.docx&amp;data=05%7C02%7C%7C89f474bb264040a14ab508dc8fdb150c%7Cac3a124413f44ef68d1bbaa27148194e%7C0%7C0%7C638543418335725989%7CUnknown%7CTWFpbGZsb3d8eyJWIjoiMC4wLjAwMDAiLCJQIjoiV2luMzIiLCJBTiI6Ik1haWwiLCJXVCI6Mn0%3D%7C0%7C%7C%7C&amp;sdata=JrvVUkdC8MpPsdSih%2B5GBTlLKVTLLecgjLU4B%2Bb1JLE%3D&amp;reserved=0" TargetMode="External"/><Relationship Id="rId20" Type="http://schemas.openxmlformats.org/officeDocument/2006/relationships/hyperlink" Target="https://gcc02.safelinks.protection.outlook.com/?url=https%3A%2F%2Fefiling.energy.ca.gov%2FGetDocument.aspx%3Ftn%3D256232%26DocumentContentId%3D92018&amp;data=05%7C02%7C%7C89f474bb264040a14ab508dc8fdb150c%7Cac3a124413f44ef68d1bbaa27148194e%7C0%7C0%7C638543418335737397%7CUnknown%7CTWFpbGZsb3d8eyJWIjoiMC4wLjAwMDAiLCJQIjoiV2luMzIiLCJBTiI6Ik1haWwiLCJXVCI6Mn0%3D%7C0%7C%7C%7C&amp;sdata=9db1a71uM4APYuTfGqLhVhgRMZQM49Emcw1AtZrjPtQ%3D&amp;reserved=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ergy.ca.gov/event/funding-workshop/2024-04/pre-application-workshop-gfo-23-312-community-energy-reliability-and" TargetMode="External"/><Relationship Id="rId24" Type="http://schemas.openxmlformats.org/officeDocument/2006/relationships/hyperlink" Target="https://ww2.arb.ca.gov/sites/default/files/auction-proceeds/map/ab1550pp4licmethodology2022.pdf" TargetMode="External"/><Relationship Id="rId32"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gcc02.safelinks.protection.outlook.com/?url=https%3A%2F%2Fwww.energy.ca.gov%2Fsites%2Fdefault%2Ffiles%2F2024-05%2F00_GFO-23-312_Application_Manual_Addendum_01_ada.docx&amp;data=05%7C02%7C%7C89f474bb264040a14ab508dc8fdb150c%7Cac3a124413f44ef68d1bbaa27148194e%7C0%7C0%7C638543418335725989%7CUnknown%7CTWFpbGZsb3d8eyJWIjoiMC4wLjAwMDAiLCJQIjoiV2luMzIiLCJBTiI6Ik1haWwiLCJXVCI6Mn0%3D%7C0%7C%7C%7C&amp;sdata=JrvVUkdC8MpPsdSih%2B5GBTlLKVTLLecgjLU4B%2Bb1JLE%3D&amp;reserved=0" TargetMode="External"/><Relationship Id="rId23" Type="http://schemas.openxmlformats.org/officeDocument/2006/relationships/hyperlink" Target="https://www.census.gov/geographies/mapping-files/time-series/geo/tiger-geodatabase-file.2021.html" TargetMode="External"/><Relationship Id="rId28" Type="http://schemas.openxmlformats.org/officeDocument/2006/relationships/footer" Target="footer1.xml"/><Relationship Id="rId10" Type="http://schemas.openxmlformats.org/officeDocument/2006/relationships/hyperlink" Target="https://www.energy.ca.gov/solicitations/2024-03/gfo-23-312-community-energy-reliability-and-resilience-investment-cerri" TargetMode="External"/><Relationship Id="rId19" Type="http://schemas.openxmlformats.org/officeDocument/2006/relationships/hyperlink" Target="https://gcc02.safelinks.protection.outlook.com/?url=https%3A%2F%2Fwww.energy.ca.gov%2Fsites%2Fdefault%2Ffiles%2F2024-05%2F00_GFO-23-312_Application_Manual_Addendum_01_ada.docx&amp;data=05%7C02%7C%7C89f474bb264040a14ab508dc8fdb150c%7Cac3a124413f44ef68d1bbaa27148194e%7C0%7C0%7C638543418335725989%7CUnknown%7CTWFpbGZsb3d8eyJWIjoiMC4wLjAwMDAiLCJQIjoiV2luMzIiLCJBTiI6Ik1haWwiLCJXVCI6Mn0%3D%7C0%7C%7C%7C&amp;sdata=JrvVUkdC8MpPsdSih%2B5GBTlLKVTLLecgjLU4B%2Bb1JLE%3D&amp;reserved=0"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erri@energy.ca.gov" TargetMode="External"/><Relationship Id="rId22" Type="http://schemas.openxmlformats.org/officeDocument/2006/relationships/hyperlink" Target="https://calepa.ca.gov/envjustice/ghginvest/" TargetMode="External"/><Relationship Id="rId27" Type="http://schemas.openxmlformats.org/officeDocument/2006/relationships/hyperlink" Target="https://www.energy.ca.gov/programs-and-topics/programs/community-energy-reliability-and-resilience-investment-cerri-program"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documenttasks/documenttasks1.xml><?xml version="1.0" encoding="utf-8"?>
<t:Tasks xmlns:t="http://schemas.microsoft.com/office/tasks/2019/documenttasks" xmlns:oel="http://schemas.microsoft.com/office/2019/extlst">
  <t:Task id="{0FCC22EF-E628-456A-8819-A00316D12E8B}">
    <t:Anchor>
      <t:Comment id="558494642"/>
    </t:Anchor>
    <t:History>
      <t:Event id="{D31A788C-B709-408F-B14D-1546EF32AFD3}" time="2024-05-01T16:36:07.691Z">
        <t:Attribution userId="S::Alexandra.Kovalick@energy.ca.gov::4dc516e3-1226-424a-b4bd-7d5b226f7845" userProvider="AD" userName="Alexandra Kovalick"/>
        <t:Anchor>
          <t:Comment id="558494642"/>
        </t:Anchor>
        <t:Create/>
      </t:Event>
      <t:Event id="{A63A17C1-4D16-4E90-B2CC-A42A5A099D6A}" time="2024-05-01T16:36:07.691Z">
        <t:Attribution userId="S::Alexandra.Kovalick@energy.ca.gov::4dc516e3-1226-424a-b4bd-7d5b226f7845" userProvider="AD" userName="Alexandra Kovalick"/>
        <t:Anchor>
          <t:Comment id="558494642"/>
        </t:Anchor>
        <t:Assign userId="S::Alana.Webre@Energy.ca.gov::d97336d9-449f-4b02-a91b-0067ee05e0ea" userProvider="AD" userName="Webre, Alana@Energy"/>
      </t:Event>
      <t:Event id="{0EE48990-68CD-4B44-A4E3-4EE3EB256804}" time="2024-05-01T16:36:07.691Z">
        <t:Attribution userId="S::Alexandra.Kovalick@energy.ca.gov::4dc516e3-1226-424a-b4bd-7d5b226f7845" userProvider="AD" userName="Alexandra Kovalick"/>
        <t:Anchor>
          <t:Comment id="558494642"/>
        </t:Anchor>
        <t:SetTitle title="@Webre, Alana@Energy please bookmark"/>
      </t:Event>
      <t:Event id="{A97B0B4C-AE83-4EF9-8B44-99AFDDCDF22F}" time="2024-05-01T17:30:13.668Z">
        <t:Attribution userId="S::Alana.Webre@energy.ca.gov::d97336d9-449f-4b02-a91b-0067ee05e0ea" userProvider="AD" userName="Webre, Alana@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B965D6-CDEF-4F95-9F41-F235C78EC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D8D13-8274-44E0-8B41-8B7A9CA85599}">
  <ds:schemaRefs>
    <ds:schemaRef ds:uri="http://schemas.microsoft.com/sharepoint/v3/contenttype/forms"/>
  </ds:schemaRefs>
</ds:datastoreItem>
</file>

<file path=customXml/itemProps3.xml><?xml version="1.0" encoding="utf-8"?>
<ds:datastoreItem xmlns:ds="http://schemas.openxmlformats.org/officeDocument/2006/customXml" ds:itemID="{F1D1A554-D6F6-4AB3-BA77-4093C39A65D9}">
  <ds:schemaRefs>
    <ds:schemaRef ds:uri="http://purl.org/dc/terms/"/>
    <ds:schemaRef ds:uri="http://www.w3.org/XML/1998/namespace"/>
    <ds:schemaRef ds:uri="5067c814-4b34-462c-a21d-c185ff6548d2"/>
    <ds:schemaRef ds:uri="http://purl.org/dc/elements/1.1/"/>
    <ds:schemaRef ds:uri="http://schemas.microsoft.com/office/2006/documentManagement/types"/>
    <ds:schemaRef ds:uri="http://schemas.microsoft.com/office/2006/metadata/properties"/>
    <ds:schemaRef ds:uri="785685f2-c2e1-4352-89aa-3faca8eaba52"/>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4228</Words>
  <Characters>28439</Characters>
  <Application>Microsoft Office Word</Application>
  <DocSecurity>0</DocSecurity>
  <Lines>482</Lines>
  <Paragraphs>164</Paragraphs>
  <ScaleCrop>false</ScaleCrop>
  <Company/>
  <LinksUpToDate>false</LinksUpToDate>
  <CharactersWithSpaces>32503</CharactersWithSpaces>
  <SharedDoc>false</SharedDoc>
  <HLinks>
    <vt:vector size="240" baseType="variant">
      <vt:variant>
        <vt:i4>3538979</vt:i4>
      </vt:variant>
      <vt:variant>
        <vt:i4>147</vt:i4>
      </vt:variant>
      <vt:variant>
        <vt:i4>0</vt:i4>
      </vt:variant>
      <vt:variant>
        <vt:i4>5</vt:i4>
      </vt:variant>
      <vt:variant>
        <vt:lpwstr>https://www.energy.ca.gov/programs-and-topics/programs/community-energy-reliability-and-resilience-investment-cerri-program</vt:lpwstr>
      </vt:variant>
      <vt:variant>
        <vt:lpwstr/>
      </vt:variant>
      <vt:variant>
        <vt:i4>131119</vt:i4>
      </vt:variant>
      <vt:variant>
        <vt:i4>144</vt:i4>
      </vt:variant>
      <vt:variant>
        <vt:i4>0</vt:i4>
      </vt:variant>
      <vt:variant>
        <vt:i4>5</vt:i4>
      </vt:variant>
      <vt:variant>
        <vt:lpwstr>mailto:laura.williams@energy.ca.gov</vt:lpwstr>
      </vt:variant>
      <vt:variant>
        <vt:lpwstr/>
      </vt:variant>
      <vt:variant>
        <vt:i4>3801168</vt:i4>
      </vt:variant>
      <vt:variant>
        <vt:i4>141</vt:i4>
      </vt:variant>
      <vt:variant>
        <vt:i4>0</vt:i4>
      </vt:variant>
      <vt:variant>
        <vt:i4>5</vt:i4>
      </vt:variant>
      <vt:variant>
        <vt:lpwstr>https://ww2.arb.ca.gov/sites/default/files/auction-proceeds/map/HCD_revincome-limits-2021.pdf</vt:lpwstr>
      </vt:variant>
      <vt:variant>
        <vt:lpwstr/>
      </vt:variant>
      <vt:variant>
        <vt:i4>2097184</vt:i4>
      </vt:variant>
      <vt:variant>
        <vt:i4>138</vt:i4>
      </vt:variant>
      <vt:variant>
        <vt:i4>0</vt:i4>
      </vt:variant>
      <vt:variant>
        <vt:i4>5</vt:i4>
      </vt:variant>
      <vt:variant>
        <vt:lpwstr>https://ww2.arb.ca.gov/sites/default/files/auction-proceeds/map/ab1550pp4licmethodology2022.pdf</vt:lpwstr>
      </vt:variant>
      <vt:variant>
        <vt:lpwstr/>
      </vt:variant>
      <vt:variant>
        <vt:i4>7471141</vt:i4>
      </vt:variant>
      <vt:variant>
        <vt:i4>135</vt:i4>
      </vt:variant>
      <vt:variant>
        <vt:i4>0</vt:i4>
      </vt:variant>
      <vt:variant>
        <vt:i4>5</vt:i4>
      </vt:variant>
      <vt:variant>
        <vt:lpwstr>https://www.census.gov/geographies/mapping-files/time-series/geo/tiger-geodatabase-file.2021.html</vt:lpwstr>
      </vt:variant>
      <vt:variant>
        <vt:lpwstr>list-tab-1258746043</vt:lpwstr>
      </vt:variant>
      <vt:variant>
        <vt:i4>8192059</vt:i4>
      </vt:variant>
      <vt:variant>
        <vt:i4>132</vt:i4>
      </vt:variant>
      <vt:variant>
        <vt:i4>0</vt:i4>
      </vt:variant>
      <vt:variant>
        <vt:i4>5</vt:i4>
      </vt:variant>
      <vt:variant>
        <vt:lpwstr>https://calepa.ca.gov/envjustice/ghginvest/</vt:lpwstr>
      </vt:variant>
      <vt:variant>
        <vt:lpwstr/>
      </vt:variant>
      <vt:variant>
        <vt:i4>8192039</vt:i4>
      </vt:variant>
      <vt:variant>
        <vt:i4>128</vt:i4>
      </vt:variant>
      <vt:variant>
        <vt:i4>0</vt:i4>
      </vt:variant>
      <vt:variant>
        <vt:i4>5</vt:i4>
      </vt:variant>
      <vt:variant>
        <vt:lpwstr>https://gcc02.safelinks.protection.outlook.com/?url=https%3A%2F%2Fefiling.energy.ca.gov%2FGetDocument.aspx%3Ftn%3D256232%26DocumentContentId%3D92018&amp;data=05%7C02%7C%7C89f474bb264040a14ab508dc8fdb150c%7Cac3a124413f44ef68d1bbaa27148194e%7C0%7C0%7C638543418335737397%7CUnknown%7CTWFpbGZsb3d8eyJWIjoiMC4wLjAwMDAiLCJQIjoiV2luMzIiLCJBTiI6Ik1haWwiLCJXVCI6Mn0%3D%7C0%7C%7C%7C&amp;sdata=9db1a71uM4APYuTfGqLhVhgRMZQM49Emcw1AtZrjPtQ%3D&amp;reserved=0</vt:lpwstr>
      </vt:variant>
      <vt:variant>
        <vt:lpwstr/>
      </vt:variant>
      <vt:variant>
        <vt:i4>8192039</vt:i4>
      </vt:variant>
      <vt:variant>
        <vt:i4>126</vt:i4>
      </vt:variant>
      <vt:variant>
        <vt:i4>0</vt:i4>
      </vt:variant>
      <vt:variant>
        <vt:i4>5</vt:i4>
      </vt:variant>
      <vt:variant>
        <vt:lpwstr>https://gcc02.safelinks.protection.outlook.com/?url=https%3A%2F%2Fefiling.energy.ca.gov%2FGetDocument.aspx%3Ftn%3D256232%26DocumentContentId%3D92018&amp;data=05%7C02%7C%7C89f474bb264040a14ab508dc8fdb150c%7Cac3a124413f44ef68d1bbaa27148194e%7C0%7C0%7C638543418335737397%7CUnknown%7CTWFpbGZsb3d8eyJWIjoiMC4wLjAwMDAiLCJQIjoiV2luMzIiLCJBTiI6Ik1haWwiLCJXVCI6Mn0%3D%7C0%7C%7C%7C&amp;sdata=9db1a71uM4APYuTfGqLhVhgRMZQM49Emcw1AtZrjPtQ%3D&amp;reserved=0</vt:lpwstr>
      </vt:variant>
      <vt:variant>
        <vt:lpwstr/>
      </vt:variant>
      <vt:variant>
        <vt:i4>4194377</vt:i4>
      </vt:variant>
      <vt:variant>
        <vt:i4>123</vt:i4>
      </vt:variant>
      <vt:variant>
        <vt:i4>0</vt:i4>
      </vt:variant>
      <vt:variant>
        <vt:i4>5</vt:i4>
      </vt:variant>
      <vt:variant>
        <vt:lpwstr>https://gcc02.safelinks.protection.outlook.com/?url=https%3A%2F%2Fwww.energy.ca.gov%2Fsites%2Fdefault%2Ffiles%2F2024-05%2F00_GFO-23-312_Application_Manual_Addendum_01_ada.docx&amp;data=05%7C02%7C%7C89f474bb264040a14ab508dc8fdb150c%7Cac3a124413f44ef68d1bbaa27148194e%7C0%7C0%7C638543418335725989%7CUnknown%7CTWFpbGZsb3d8eyJWIjoiMC4wLjAwMDAiLCJQIjoiV2luMzIiLCJBTiI6Ik1haWwiLCJXVCI6Mn0%3D%7C0%7C%7C%7C&amp;sdata=JrvVUkdC8MpPsdSih%2B5GBTlLKVTLLecgjLU4B%2Bb1JLE%3D&amp;reserved=0</vt:lpwstr>
      </vt:variant>
      <vt:variant>
        <vt:lpwstr/>
      </vt:variant>
      <vt:variant>
        <vt:i4>3080214</vt:i4>
      </vt:variant>
      <vt:variant>
        <vt:i4>120</vt:i4>
      </vt:variant>
      <vt:variant>
        <vt:i4>0</vt:i4>
      </vt:variant>
      <vt:variant>
        <vt:i4>5</vt:i4>
      </vt:variant>
      <vt:variant>
        <vt:lpwstr/>
      </vt:variant>
      <vt:variant>
        <vt:lpwstr>_CERRI_allows_permitting</vt:lpwstr>
      </vt:variant>
      <vt:variant>
        <vt:i4>3080214</vt:i4>
      </vt:variant>
      <vt:variant>
        <vt:i4>117</vt:i4>
      </vt:variant>
      <vt:variant>
        <vt:i4>0</vt:i4>
      </vt:variant>
      <vt:variant>
        <vt:i4>5</vt:i4>
      </vt:variant>
      <vt:variant>
        <vt:lpwstr/>
      </vt:variant>
      <vt:variant>
        <vt:lpwstr>_CERRI_allows_permitting</vt:lpwstr>
      </vt:variant>
      <vt:variant>
        <vt:i4>3080214</vt:i4>
      </vt:variant>
      <vt:variant>
        <vt:i4>114</vt:i4>
      </vt:variant>
      <vt:variant>
        <vt:i4>0</vt:i4>
      </vt:variant>
      <vt:variant>
        <vt:i4>5</vt:i4>
      </vt:variant>
      <vt:variant>
        <vt:lpwstr/>
      </vt:variant>
      <vt:variant>
        <vt:lpwstr>_CERRI_allows_permitting</vt:lpwstr>
      </vt:variant>
      <vt:variant>
        <vt:i4>6684774</vt:i4>
      </vt:variant>
      <vt:variant>
        <vt:i4>111</vt:i4>
      </vt:variant>
      <vt:variant>
        <vt:i4>0</vt:i4>
      </vt:variant>
      <vt:variant>
        <vt:i4>5</vt:i4>
      </vt:variant>
      <vt:variant>
        <vt:lpwstr>https://www.energy.ca.gov/solicitations/2024-03/gfo-23-312-community-energy-reliability-and-resilience-investment-cerri</vt:lpwstr>
      </vt:variant>
      <vt:variant>
        <vt:lpwstr/>
      </vt:variant>
      <vt:variant>
        <vt:i4>1179697</vt:i4>
      </vt:variant>
      <vt:variant>
        <vt:i4>108</vt:i4>
      </vt:variant>
      <vt:variant>
        <vt:i4>0</vt:i4>
      </vt:variant>
      <vt:variant>
        <vt:i4>5</vt:i4>
      </vt:variant>
      <vt:variant>
        <vt:lpwstr/>
      </vt:variant>
      <vt:variant>
        <vt:lpwstr>_Can_you_provide</vt:lpwstr>
      </vt:variant>
      <vt:variant>
        <vt:i4>720931</vt:i4>
      </vt:variant>
      <vt:variant>
        <vt:i4>105</vt:i4>
      </vt:variant>
      <vt:variant>
        <vt:i4>0</vt:i4>
      </vt:variant>
      <vt:variant>
        <vt:i4>5</vt:i4>
      </vt:variant>
      <vt:variant>
        <vt:lpwstr/>
      </vt:variant>
      <vt:variant>
        <vt:lpwstr>_For_the_Project</vt:lpwstr>
      </vt:variant>
      <vt:variant>
        <vt:i4>3538979</vt:i4>
      </vt:variant>
      <vt:variant>
        <vt:i4>102</vt:i4>
      </vt:variant>
      <vt:variant>
        <vt:i4>0</vt:i4>
      </vt:variant>
      <vt:variant>
        <vt:i4>5</vt:i4>
      </vt:variant>
      <vt:variant>
        <vt:lpwstr>https://www.energy.ca.gov/programs-and-topics/programs/community-energy-reliability-and-resilience-investment-cerri-program</vt:lpwstr>
      </vt:variant>
      <vt:variant>
        <vt:lpwstr/>
      </vt:variant>
      <vt:variant>
        <vt:i4>4194377</vt:i4>
      </vt:variant>
      <vt:variant>
        <vt:i4>99</vt:i4>
      </vt:variant>
      <vt:variant>
        <vt:i4>0</vt:i4>
      </vt:variant>
      <vt:variant>
        <vt:i4>5</vt:i4>
      </vt:variant>
      <vt:variant>
        <vt:lpwstr>https://gcc02.safelinks.protection.outlook.com/?url=https%3A%2F%2Fwww.energy.ca.gov%2Fsites%2Fdefault%2Ffiles%2F2024-05%2F00_GFO-23-312_Application_Manual_Addendum_01_ada.docx&amp;data=05%7C02%7C%7C89f474bb264040a14ab508dc8fdb150c%7Cac3a124413f44ef68d1bbaa27148194e%7C0%7C0%7C638543418335725989%7CUnknown%7CTWFpbGZsb3d8eyJWIjoiMC4wLjAwMDAiLCJQIjoiV2luMzIiLCJBTiI6Ik1haWwiLCJXVCI6Mn0%3D%7C0%7C%7C%7C&amp;sdata=JrvVUkdC8MpPsdSih%2B5GBTlLKVTLLecgjLU4B%2Bb1JLE%3D&amp;reserved=0</vt:lpwstr>
      </vt:variant>
      <vt:variant>
        <vt:lpwstr/>
      </vt:variant>
      <vt:variant>
        <vt:i4>4194377</vt:i4>
      </vt:variant>
      <vt:variant>
        <vt:i4>96</vt:i4>
      </vt:variant>
      <vt:variant>
        <vt:i4>0</vt:i4>
      </vt:variant>
      <vt:variant>
        <vt:i4>5</vt:i4>
      </vt:variant>
      <vt:variant>
        <vt:lpwstr>https://gcc02.safelinks.protection.outlook.com/?url=https%3A%2F%2Fwww.energy.ca.gov%2Fsites%2Fdefault%2Ffiles%2F2024-05%2F00_GFO-23-312_Application_Manual_Addendum_01_ada.docx&amp;data=05%7C02%7C%7C89f474bb264040a14ab508dc8fdb150c%7Cac3a124413f44ef68d1bbaa27148194e%7C0%7C0%7C638543418335725989%7CUnknown%7CTWFpbGZsb3d8eyJWIjoiMC4wLjAwMDAiLCJQIjoiV2luMzIiLCJBTiI6Ik1haWwiLCJXVCI6Mn0%3D%7C0%7C%7C%7C&amp;sdata=JrvVUkdC8MpPsdSih%2B5GBTlLKVTLLecgjLU4B%2Bb1JLE%3D&amp;reserved=0</vt:lpwstr>
      </vt:variant>
      <vt:variant>
        <vt:lpwstr/>
      </vt:variant>
      <vt:variant>
        <vt:i4>52</vt:i4>
      </vt:variant>
      <vt:variant>
        <vt:i4>93</vt:i4>
      </vt:variant>
      <vt:variant>
        <vt:i4>0</vt:i4>
      </vt:variant>
      <vt:variant>
        <vt:i4>5</vt:i4>
      </vt:variant>
      <vt:variant>
        <vt:lpwstr/>
      </vt:variant>
      <vt:variant>
        <vt:lpwstr>_Are_community_choice</vt:lpwstr>
      </vt:variant>
      <vt:variant>
        <vt:i4>2293850</vt:i4>
      </vt:variant>
      <vt:variant>
        <vt:i4>90</vt:i4>
      </vt:variant>
      <vt:variant>
        <vt:i4>0</vt:i4>
      </vt:variant>
      <vt:variant>
        <vt:i4>5</vt:i4>
      </vt:variant>
      <vt:variant>
        <vt:lpwstr>mailto:cerri@energy.ca.gov</vt:lpwstr>
      </vt:variant>
      <vt:variant>
        <vt:lpwstr/>
      </vt:variant>
      <vt:variant>
        <vt:i4>131098</vt:i4>
      </vt:variant>
      <vt:variant>
        <vt:i4>87</vt:i4>
      </vt:variant>
      <vt:variant>
        <vt:i4>0</vt:i4>
      </vt:variant>
      <vt:variant>
        <vt:i4>5</vt:i4>
      </vt:variant>
      <vt:variant>
        <vt:lpwstr>https://www.energy.ca.gov/media/9021</vt:lpwstr>
      </vt:variant>
      <vt:variant>
        <vt:lpwstr/>
      </vt:variant>
      <vt:variant>
        <vt:i4>2818077</vt:i4>
      </vt:variant>
      <vt:variant>
        <vt:i4>84</vt:i4>
      </vt:variant>
      <vt:variant>
        <vt:i4>0</vt:i4>
      </vt:variant>
      <vt:variant>
        <vt:i4>5</vt:i4>
      </vt:variant>
      <vt:variant>
        <vt:lpwstr/>
      </vt:variant>
      <vt:variant>
        <vt:lpwstr>_What_is_the</vt:lpwstr>
      </vt:variant>
      <vt:variant>
        <vt:i4>52</vt:i4>
      </vt:variant>
      <vt:variant>
        <vt:i4>81</vt:i4>
      </vt:variant>
      <vt:variant>
        <vt:i4>0</vt:i4>
      </vt:variant>
      <vt:variant>
        <vt:i4>5</vt:i4>
      </vt:variant>
      <vt:variant>
        <vt:lpwstr/>
      </vt:variant>
      <vt:variant>
        <vt:lpwstr>_Are_community_choice</vt:lpwstr>
      </vt:variant>
      <vt:variant>
        <vt:i4>3538979</vt:i4>
      </vt:variant>
      <vt:variant>
        <vt:i4>78</vt:i4>
      </vt:variant>
      <vt:variant>
        <vt:i4>0</vt:i4>
      </vt:variant>
      <vt:variant>
        <vt:i4>5</vt:i4>
      </vt:variant>
      <vt:variant>
        <vt:lpwstr>https://www.energy.ca.gov/programs-and-topics/programs/community-energy-reliability-and-resilience-investment-cerri-program</vt:lpwstr>
      </vt:variant>
      <vt:variant>
        <vt:lpwstr/>
      </vt:variant>
      <vt:variant>
        <vt:i4>1572925</vt:i4>
      </vt:variant>
      <vt:variant>
        <vt:i4>71</vt:i4>
      </vt:variant>
      <vt:variant>
        <vt:i4>0</vt:i4>
      </vt:variant>
      <vt:variant>
        <vt:i4>5</vt:i4>
      </vt:variant>
      <vt:variant>
        <vt:lpwstr/>
      </vt:variant>
      <vt:variant>
        <vt:lpwstr>_Toc170392599</vt:lpwstr>
      </vt:variant>
      <vt:variant>
        <vt:i4>1572925</vt:i4>
      </vt:variant>
      <vt:variant>
        <vt:i4>65</vt:i4>
      </vt:variant>
      <vt:variant>
        <vt:i4>0</vt:i4>
      </vt:variant>
      <vt:variant>
        <vt:i4>5</vt:i4>
      </vt:variant>
      <vt:variant>
        <vt:lpwstr/>
      </vt:variant>
      <vt:variant>
        <vt:lpwstr>_Toc170392598</vt:lpwstr>
      </vt:variant>
      <vt:variant>
        <vt:i4>1572925</vt:i4>
      </vt:variant>
      <vt:variant>
        <vt:i4>59</vt:i4>
      </vt:variant>
      <vt:variant>
        <vt:i4>0</vt:i4>
      </vt:variant>
      <vt:variant>
        <vt:i4>5</vt:i4>
      </vt:variant>
      <vt:variant>
        <vt:lpwstr/>
      </vt:variant>
      <vt:variant>
        <vt:lpwstr>_Toc170392597</vt:lpwstr>
      </vt:variant>
      <vt:variant>
        <vt:i4>1572925</vt:i4>
      </vt:variant>
      <vt:variant>
        <vt:i4>53</vt:i4>
      </vt:variant>
      <vt:variant>
        <vt:i4>0</vt:i4>
      </vt:variant>
      <vt:variant>
        <vt:i4>5</vt:i4>
      </vt:variant>
      <vt:variant>
        <vt:lpwstr/>
      </vt:variant>
      <vt:variant>
        <vt:lpwstr>_Toc170392596</vt:lpwstr>
      </vt:variant>
      <vt:variant>
        <vt:i4>1572925</vt:i4>
      </vt:variant>
      <vt:variant>
        <vt:i4>47</vt:i4>
      </vt:variant>
      <vt:variant>
        <vt:i4>0</vt:i4>
      </vt:variant>
      <vt:variant>
        <vt:i4>5</vt:i4>
      </vt:variant>
      <vt:variant>
        <vt:lpwstr/>
      </vt:variant>
      <vt:variant>
        <vt:lpwstr>_Toc170392595</vt:lpwstr>
      </vt:variant>
      <vt:variant>
        <vt:i4>1572925</vt:i4>
      </vt:variant>
      <vt:variant>
        <vt:i4>41</vt:i4>
      </vt:variant>
      <vt:variant>
        <vt:i4>0</vt:i4>
      </vt:variant>
      <vt:variant>
        <vt:i4>5</vt:i4>
      </vt:variant>
      <vt:variant>
        <vt:lpwstr/>
      </vt:variant>
      <vt:variant>
        <vt:lpwstr>_Toc170392594</vt:lpwstr>
      </vt:variant>
      <vt:variant>
        <vt:i4>1572925</vt:i4>
      </vt:variant>
      <vt:variant>
        <vt:i4>35</vt:i4>
      </vt:variant>
      <vt:variant>
        <vt:i4>0</vt:i4>
      </vt:variant>
      <vt:variant>
        <vt:i4>5</vt:i4>
      </vt:variant>
      <vt:variant>
        <vt:lpwstr/>
      </vt:variant>
      <vt:variant>
        <vt:lpwstr>_Toc170392593</vt:lpwstr>
      </vt:variant>
      <vt:variant>
        <vt:i4>1572925</vt:i4>
      </vt:variant>
      <vt:variant>
        <vt:i4>29</vt:i4>
      </vt:variant>
      <vt:variant>
        <vt:i4>0</vt:i4>
      </vt:variant>
      <vt:variant>
        <vt:i4>5</vt:i4>
      </vt:variant>
      <vt:variant>
        <vt:lpwstr/>
      </vt:variant>
      <vt:variant>
        <vt:lpwstr>_Toc170392592</vt:lpwstr>
      </vt:variant>
      <vt:variant>
        <vt:i4>1572925</vt:i4>
      </vt:variant>
      <vt:variant>
        <vt:i4>23</vt:i4>
      </vt:variant>
      <vt:variant>
        <vt:i4>0</vt:i4>
      </vt:variant>
      <vt:variant>
        <vt:i4>5</vt:i4>
      </vt:variant>
      <vt:variant>
        <vt:lpwstr/>
      </vt:variant>
      <vt:variant>
        <vt:lpwstr>_Toc170392591</vt:lpwstr>
      </vt:variant>
      <vt:variant>
        <vt:i4>7536673</vt:i4>
      </vt:variant>
      <vt:variant>
        <vt:i4>18</vt:i4>
      </vt:variant>
      <vt:variant>
        <vt:i4>0</vt:i4>
      </vt:variant>
      <vt:variant>
        <vt:i4>5</vt:i4>
      </vt:variant>
      <vt:variant>
        <vt:lpwstr/>
      </vt:variant>
      <vt:variant>
        <vt:lpwstr>_What_is_meant_1</vt:lpwstr>
      </vt:variant>
      <vt:variant>
        <vt:i4>4325502</vt:i4>
      </vt:variant>
      <vt:variant>
        <vt:i4>15</vt:i4>
      </vt:variant>
      <vt:variant>
        <vt:i4>0</vt:i4>
      </vt:variant>
      <vt:variant>
        <vt:i4>5</vt:i4>
      </vt:variant>
      <vt:variant>
        <vt:lpwstr/>
      </vt:variant>
      <vt:variant>
        <vt:lpwstr>_What_is_meant</vt:lpwstr>
      </vt:variant>
      <vt:variant>
        <vt:i4>65597</vt:i4>
      </vt:variant>
      <vt:variant>
        <vt:i4>12</vt:i4>
      </vt:variant>
      <vt:variant>
        <vt:i4>0</vt:i4>
      </vt:variant>
      <vt:variant>
        <vt:i4>5</vt:i4>
      </vt:variant>
      <vt:variant>
        <vt:lpwstr/>
      </vt:variant>
      <vt:variant>
        <vt:lpwstr>_Is_the_4</vt:lpwstr>
      </vt:variant>
      <vt:variant>
        <vt:i4>2228233</vt:i4>
      </vt:variant>
      <vt:variant>
        <vt:i4>9</vt:i4>
      </vt:variant>
      <vt:variant>
        <vt:i4>0</vt:i4>
      </vt:variant>
      <vt:variant>
        <vt:i4>5</vt:i4>
      </vt:variant>
      <vt:variant>
        <vt:lpwstr/>
      </vt:variant>
      <vt:variant>
        <vt:lpwstr>_In_regard_to</vt:lpwstr>
      </vt:variant>
      <vt:variant>
        <vt:i4>1310783</vt:i4>
      </vt:variant>
      <vt:variant>
        <vt:i4>6</vt:i4>
      </vt:variant>
      <vt:variant>
        <vt:i4>0</vt:i4>
      </vt:variant>
      <vt:variant>
        <vt:i4>5</vt:i4>
      </vt:variant>
      <vt:variant>
        <vt:lpwstr/>
      </vt:variant>
      <vt:variant>
        <vt:lpwstr>_In_the_last</vt:lpwstr>
      </vt:variant>
      <vt:variant>
        <vt:i4>1179664</vt:i4>
      </vt:variant>
      <vt:variant>
        <vt:i4>3</vt:i4>
      </vt:variant>
      <vt:variant>
        <vt:i4>0</vt:i4>
      </vt:variant>
      <vt:variant>
        <vt:i4>5</vt:i4>
      </vt:variant>
      <vt:variant>
        <vt:lpwstr>https://www.energy.ca.gov/event/funding-workshop/2024-04/pre-application-workshop-gfo-23-312-community-energy-reliability-and</vt:lpwstr>
      </vt:variant>
      <vt:variant>
        <vt:lpwstr/>
      </vt:variant>
      <vt:variant>
        <vt:i4>6684774</vt:i4>
      </vt:variant>
      <vt:variant>
        <vt:i4>0</vt:i4>
      </vt:variant>
      <vt:variant>
        <vt:i4>0</vt:i4>
      </vt:variant>
      <vt:variant>
        <vt:i4>5</vt:i4>
      </vt:variant>
      <vt:variant>
        <vt:lpwstr>https://www.energy.ca.gov/solicitations/2024-03/gfo-23-312-community-energy-reliability-and-resilience-investment-cerri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Webre, Alana@Energy</dc:creator>
  <cp:keywords/>
  <dc:description/>
  <cp:lastModifiedBy>Williams, Laura@Energy</cp:lastModifiedBy>
  <cp:revision>53</cp:revision>
  <dcterms:created xsi:type="dcterms:W3CDTF">2024-06-21T05:19:00Z</dcterms:created>
  <dcterms:modified xsi:type="dcterms:W3CDTF">2024-06-28T18:05:00Z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31300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8a4b8f7583b73cc41c01e44c9dc608b97826b507d3eb770d73caf5dfeba4865a</vt:lpwstr>
  </property>
</Properties>
</file>