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8943C" w14:textId="58FA6FA1" w:rsidR="000D69AF" w:rsidRPr="00A45819" w:rsidRDefault="000D69AF" w:rsidP="000D69AF">
      <w:pPr>
        <w:widowControl w:val="0"/>
        <w:jc w:val="center"/>
        <w:rPr>
          <w:rFonts w:cs="Arial"/>
          <w:sz w:val="36"/>
        </w:rPr>
      </w:pPr>
      <w:r w:rsidRPr="00A45819">
        <w:rPr>
          <w:rFonts w:cs="Arial"/>
          <w:b/>
          <w:sz w:val="44"/>
        </w:rPr>
        <w:t>REQUEST FOR QUALIFICATIONS</w:t>
      </w:r>
    </w:p>
    <w:p w14:paraId="52C8943D" w14:textId="77777777" w:rsidR="000D69AF" w:rsidRPr="00A45819" w:rsidRDefault="000D69AF" w:rsidP="00F407E8">
      <w:pPr>
        <w:widowControl w:val="0"/>
        <w:spacing w:before="120" w:after="0"/>
        <w:jc w:val="center"/>
        <w:rPr>
          <w:rFonts w:cs="Arial"/>
          <w:sz w:val="36"/>
        </w:rPr>
      </w:pPr>
      <w:r w:rsidRPr="00A45819">
        <w:rPr>
          <w:rFonts w:cs="Arial"/>
          <w:sz w:val="36"/>
        </w:rPr>
        <w:t xml:space="preserve"> </w:t>
      </w:r>
    </w:p>
    <w:p w14:paraId="5D2B5FA4" w14:textId="3189EB69" w:rsidR="00A421F0" w:rsidRPr="00A45819" w:rsidRDefault="00A421F0" w:rsidP="00F407E8">
      <w:pPr>
        <w:widowControl w:val="0"/>
        <w:spacing w:after="0"/>
        <w:jc w:val="center"/>
        <w:rPr>
          <w:rFonts w:cs="Arial"/>
          <w:b/>
          <w:bCs/>
          <w:sz w:val="44"/>
          <w:szCs w:val="44"/>
        </w:rPr>
      </w:pPr>
      <w:r w:rsidRPr="00A45819">
        <w:rPr>
          <w:rFonts w:cs="Arial"/>
          <w:b/>
          <w:sz w:val="44"/>
        </w:rPr>
        <w:t>Delegate Chief Building Official Services for the Siting, Transmission and Environmental Protection (STEP) Division</w:t>
      </w:r>
      <w:r w:rsidR="003C1E14">
        <w:rPr>
          <w:rFonts w:cs="Arial"/>
          <w:b/>
          <w:sz w:val="44"/>
        </w:rPr>
        <w:t xml:space="preserve"> </w:t>
      </w:r>
      <w:r w:rsidRPr="00A45819">
        <w:rPr>
          <w:rFonts w:cs="Arial"/>
          <w:b/>
          <w:bCs/>
          <w:sz w:val="44"/>
          <w:szCs w:val="44"/>
        </w:rPr>
        <w:t>and the MORTON BAY GEOTHERMAL PROJECT (23-AFC-01), ELMORE NORTH GEOTHERMAL PROJECT (23-AFC-02), and BLACK ROCK GEOTHERMAL PROJECT (23-AFC-03)</w:t>
      </w:r>
    </w:p>
    <w:p w14:paraId="4977C80A" w14:textId="77777777" w:rsidR="00AE4175" w:rsidRPr="00A45819" w:rsidRDefault="00AE4175" w:rsidP="00F407E8">
      <w:pPr>
        <w:widowControl w:val="0"/>
        <w:spacing w:after="0"/>
        <w:jc w:val="center"/>
        <w:rPr>
          <w:rFonts w:cs="Arial"/>
          <w:b/>
          <w:bCs/>
          <w:sz w:val="44"/>
          <w:szCs w:val="44"/>
        </w:rPr>
      </w:pPr>
    </w:p>
    <w:p w14:paraId="08323CB5" w14:textId="77777777" w:rsidR="00AE4175" w:rsidRPr="00A45819" w:rsidRDefault="00AE4175" w:rsidP="00AE4175">
      <w:pPr>
        <w:widowControl w:val="0"/>
        <w:spacing w:after="1320"/>
        <w:jc w:val="center"/>
        <w:rPr>
          <w:rFonts w:cs="Arial"/>
          <w:b/>
          <w:bCs/>
          <w:sz w:val="40"/>
          <w:szCs w:val="40"/>
        </w:rPr>
      </w:pPr>
      <w:r w:rsidRPr="00A45819">
        <w:rPr>
          <w:rFonts w:cs="Arial"/>
          <w:noProof/>
          <w:sz w:val="20"/>
          <w:szCs w:val="22"/>
        </w:rPr>
        <w:drawing>
          <wp:anchor distT="0" distB="0" distL="114300" distR="114300" simplePos="0" relativeHeight="251658240" behindDoc="1" locked="0" layoutInCell="1" allowOverlap="1" wp14:anchorId="0A4F902C" wp14:editId="295AA61A">
            <wp:simplePos x="0" y="0"/>
            <wp:positionH relativeFrom="column">
              <wp:posOffset>2000250</wp:posOffset>
            </wp:positionH>
            <wp:positionV relativeFrom="paragraph">
              <wp:posOffset>450850</wp:posOffset>
            </wp:positionV>
            <wp:extent cx="1952625" cy="171577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rcRect/>
                    <a:stretch>
                      <a:fillRect/>
                    </a:stretch>
                  </pic:blipFill>
                  <pic:spPr bwMode="auto">
                    <a:xfrm>
                      <a:off x="0" y="0"/>
                      <a:ext cx="195262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5819">
        <w:rPr>
          <w:rFonts w:cs="Arial"/>
          <w:b/>
          <w:bCs/>
          <w:sz w:val="40"/>
          <w:szCs w:val="40"/>
        </w:rPr>
        <w:t>Compliance Monitoring and Enforcement Unit</w:t>
      </w:r>
    </w:p>
    <w:p w14:paraId="650BBE77" w14:textId="77777777" w:rsidR="00AE4175" w:rsidRPr="00A45819" w:rsidRDefault="00AE4175" w:rsidP="00AE4175">
      <w:pPr>
        <w:widowControl w:val="0"/>
        <w:spacing w:after="1320"/>
        <w:jc w:val="center"/>
        <w:rPr>
          <w:rFonts w:cs="Arial"/>
          <w:b/>
          <w:sz w:val="40"/>
          <w:szCs w:val="40"/>
        </w:rPr>
      </w:pPr>
    </w:p>
    <w:p w14:paraId="52C8943F" w14:textId="77777777" w:rsidR="000D69AF" w:rsidRPr="00A45819" w:rsidRDefault="000D69AF" w:rsidP="00965EB9">
      <w:pPr>
        <w:widowControl w:val="0"/>
        <w:jc w:val="center"/>
        <w:rPr>
          <w:rFonts w:cs="Arial"/>
          <w:b/>
          <w:sz w:val="44"/>
        </w:rPr>
      </w:pPr>
    </w:p>
    <w:p w14:paraId="52C89444" w14:textId="6A74B937" w:rsidR="000D69AF" w:rsidRPr="00A45819" w:rsidRDefault="000D69AF" w:rsidP="00965EB9">
      <w:pPr>
        <w:widowControl w:val="0"/>
        <w:spacing w:before="240"/>
        <w:jc w:val="center"/>
        <w:rPr>
          <w:rFonts w:cs="Arial"/>
          <w:sz w:val="28"/>
        </w:rPr>
      </w:pPr>
      <w:r w:rsidRPr="00A45819">
        <w:rPr>
          <w:rFonts w:cs="Arial"/>
          <w:sz w:val="28"/>
        </w:rPr>
        <w:t>RFQ</w:t>
      </w:r>
      <w:r w:rsidR="00C46D60" w:rsidRPr="00A45819">
        <w:rPr>
          <w:rFonts w:cs="Arial"/>
          <w:sz w:val="28"/>
        </w:rPr>
        <w:t>-</w:t>
      </w:r>
      <w:r w:rsidR="00BE27A3" w:rsidRPr="00A45819">
        <w:rPr>
          <w:rFonts w:cs="Arial"/>
          <w:sz w:val="28"/>
        </w:rPr>
        <w:t>24</w:t>
      </w:r>
      <w:r w:rsidRPr="00A45819">
        <w:rPr>
          <w:rFonts w:cs="Arial"/>
          <w:sz w:val="28"/>
        </w:rPr>
        <w:t>-</w:t>
      </w:r>
      <w:r w:rsidR="00F452A5" w:rsidRPr="00A45819">
        <w:rPr>
          <w:rFonts w:cs="Arial"/>
          <w:sz w:val="28"/>
        </w:rPr>
        <w:t>7</w:t>
      </w:r>
      <w:r w:rsidR="006D4EA3" w:rsidRPr="00A45819">
        <w:rPr>
          <w:rFonts w:cs="Arial"/>
          <w:sz w:val="28"/>
        </w:rPr>
        <w:t>01</w:t>
      </w:r>
    </w:p>
    <w:p w14:paraId="52C89445" w14:textId="77777777" w:rsidR="000D69AF" w:rsidRPr="00A45819" w:rsidRDefault="000D69AF" w:rsidP="006D4EA3">
      <w:pPr>
        <w:widowControl w:val="0"/>
        <w:spacing w:after="0"/>
        <w:jc w:val="center"/>
        <w:rPr>
          <w:rFonts w:cs="Arial"/>
          <w:sz w:val="28"/>
        </w:rPr>
      </w:pPr>
      <w:r w:rsidRPr="00A45819">
        <w:rPr>
          <w:rFonts w:cs="Arial"/>
          <w:sz w:val="28"/>
        </w:rPr>
        <w:t>www.energy.ca.gov/contracts/</w:t>
      </w:r>
    </w:p>
    <w:p w14:paraId="52C89446" w14:textId="77777777" w:rsidR="000D69AF" w:rsidRPr="00A45819" w:rsidRDefault="000D69AF" w:rsidP="006D4EA3">
      <w:pPr>
        <w:widowControl w:val="0"/>
        <w:spacing w:after="0"/>
        <w:jc w:val="center"/>
        <w:rPr>
          <w:rFonts w:cs="Arial"/>
          <w:sz w:val="28"/>
        </w:rPr>
      </w:pPr>
      <w:r w:rsidRPr="00A45819">
        <w:rPr>
          <w:rFonts w:cs="Arial"/>
          <w:sz w:val="28"/>
        </w:rPr>
        <w:t xml:space="preserve">State of California </w:t>
      </w:r>
    </w:p>
    <w:p w14:paraId="52C89447" w14:textId="77777777" w:rsidR="000D69AF" w:rsidRPr="00A45819" w:rsidRDefault="000D69AF" w:rsidP="006D4EA3">
      <w:pPr>
        <w:widowControl w:val="0"/>
        <w:spacing w:after="0"/>
        <w:jc w:val="center"/>
        <w:rPr>
          <w:rFonts w:cs="Arial"/>
          <w:sz w:val="28"/>
        </w:rPr>
      </w:pPr>
      <w:r w:rsidRPr="00A45819">
        <w:rPr>
          <w:rFonts w:cs="Arial"/>
          <w:sz w:val="28"/>
        </w:rPr>
        <w:t>California Energy Commission</w:t>
      </w:r>
    </w:p>
    <w:p w14:paraId="52C89449" w14:textId="7096330B" w:rsidR="000D69AF" w:rsidRPr="00A45819" w:rsidRDefault="001A6D94" w:rsidP="006D4EA3">
      <w:pPr>
        <w:widowControl w:val="0"/>
        <w:tabs>
          <w:tab w:val="left" w:pos="1440"/>
        </w:tabs>
        <w:spacing w:after="0"/>
        <w:jc w:val="center"/>
        <w:rPr>
          <w:rFonts w:cs="Arial"/>
          <w:sz w:val="28"/>
        </w:rPr>
      </w:pPr>
      <w:r w:rsidRPr="00A45819">
        <w:rPr>
          <w:rFonts w:cs="Arial"/>
          <w:sz w:val="28"/>
        </w:rPr>
        <w:t>July 2024</w:t>
      </w:r>
    </w:p>
    <w:p w14:paraId="52C8944A" w14:textId="77777777" w:rsidR="00F801EB" w:rsidRPr="00A45819" w:rsidRDefault="00F801EB" w:rsidP="006D4EA3">
      <w:pPr>
        <w:widowControl w:val="0"/>
        <w:tabs>
          <w:tab w:val="left" w:pos="1440"/>
        </w:tabs>
        <w:spacing w:after="0"/>
        <w:jc w:val="center"/>
        <w:rPr>
          <w:rFonts w:cs="Arial"/>
          <w:color w:val="FF0000"/>
          <w:sz w:val="28"/>
        </w:rPr>
        <w:sectPr w:rsidR="00F801EB" w:rsidRPr="00A45819" w:rsidSect="00F801EB">
          <w:headerReference w:type="default" r:id="rId12"/>
          <w:footerReference w:type="default" r:id="rId13"/>
          <w:pgSz w:w="12240" w:h="15840" w:code="1"/>
          <w:pgMar w:top="1080" w:right="1440" w:bottom="1440" w:left="1440" w:header="1008" w:footer="432" w:gutter="0"/>
          <w:pgNumType w:fmt="lowerRoman" w:start="1"/>
          <w:cols w:space="720"/>
        </w:sectPr>
      </w:pPr>
    </w:p>
    <w:p w14:paraId="52C8944B" w14:textId="77777777" w:rsidR="00994A45" w:rsidRPr="00A45819" w:rsidRDefault="000E28A4">
      <w:pPr>
        <w:rPr>
          <w:rFonts w:cs="Arial"/>
          <w:b/>
          <w:szCs w:val="22"/>
          <w:u w:val="single"/>
        </w:rPr>
      </w:pPr>
      <w:r w:rsidRPr="00A45819">
        <w:rPr>
          <w:rFonts w:cs="Arial"/>
          <w:b/>
          <w:sz w:val="28"/>
          <w:szCs w:val="28"/>
          <w:u w:val="single"/>
        </w:rPr>
        <w:t>Table of Contents</w:t>
      </w:r>
      <w:r w:rsidRPr="00A45819">
        <w:rPr>
          <w:rFonts w:cs="Arial"/>
          <w:b/>
          <w:sz w:val="28"/>
          <w:szCs w:val="28"/>
          <w:u w:val="single"/>
        </w:rPr>
        <w:tab/>
      </w:r>
      <w:r w:rsidRPr="00A45819">
        <w:rPr>
          <w:rFonts w:cs="Arial"/>
          <w:b/>
          <w:sz w:val="28"/>
          <w:szCs w:val="28"/>
          <w:u w:val="single"/>
        </w:rPr>
        <w:tab/>
      </w:r>
      <w:r w:rsidRPr="00A45819">
        <w:rPr>
          <w:rFonts w:cs="Arial"/>
          <w:b/>
          <w:sz w:val="28"/>
          <w:szCs w:val="28"/>
          <w:u w:val="single"/>
        </w:rPr>
        <w:tab/>
      </w:r>
      <w:r w:rsidRPr="00A45819">
        <w:rPr>
          <w:rFonts w:cs="Arial"/>
          <w:b/>
          <w:sz w:val="28"/>
          <w:szCs w:val="28"/>
          <w:u w:val="single"/>
        </w:rPr>
        <w:tab/>
      </w:r>
      <w:r w:rsidRPr="00A45819">
        <w:rPr>
          <w:rFonts w:cs="Arial"/>
          <w:b/>
          <w:sz w:val="28"/>
          <w:szCs w:val="28"/>
          <w:u w:val="single"/>
        </w:rPr>
        <w:tab/>
      </w:r>
      <w:r w:rsidRPr="00A45819">
        <w:rPr>
          <w:rFonts w:cs="Arial"/>
          <w:b/>
          <w:sz w:val="28"/>
          <w:szCs w:val="28"/>
          <w:u w:val="single"/>
        </w:rPr>
        <w:tab/>
      </w:r>
      <w:r w:rsidRPr="00A45819">
        <w:rPr>
          <w:rFonts w:cs="Arial"/>
          <w:b/>
          <w:sz w:val="28"/>
          <w:szCs w:val="28"/>
          <w:u w:val="single"/>
        </w:rPr>
        <w:tab/>
      </w:r>
      <w:r w:rsidRPr="00A45819">
        <w:rPr>
          <w:rFonts w:cs="Arial"/>
          <w:b/>
          <w:szCs w:val="22"/>
          <w:u w:val="single"/>
        </w:rPr>
        <w:tab/>
      </w:r>
      <w:r w:rsidRPr="00A45819">
        <w:rPr>
          <w:rFonts w:cs="Arial"/>
          <w:b/>
          <w:szCs w:val="22"/>
          <w:u w:val="single"/>
        </w:rPr>
        <w:tab/>
      </w:r>
      <w:r w:rsidRPr="00A45819">
        <w:rPr>
          <w:rFonts w:cs="Arial"/>
          <w:b/>
          <w:szCs w:val="22"/>
          <w:u w:val="single"/>
        </w:rPr>
        <w:tab/>
      </w:r>
    </w:p>
    <w:p w14:paraId="7680E4C4" w14:textId="7238E1D8" w:rsidR="00D34967" w:rsidRPr="00A45819" w:rsidRDefault="1539B465" w:rsidP="1539B465">
      <w:pPr>
        <w:pStyle w:val="TOC1"/>
        <w:tabs>
          <w:tab w:val="clear" w:pos="9350"/>
          <w:tab w:val="right" w:leader="dot" w:pos="9345"/>
        </w:tabs>
        <w:spacing w:before="0" w:after="0"/>
        <w:contextualSpacing/>
        <w:rPr>
          <w:rFonts w:ascii="Arial" w:eastAsia="Arial" w:hAnsi="Arial"/>
          <w:noProof/>
          <w:kern w:val="2"/>
          <w:u w:val="none"/>
          <w14:ligatures w14:val="standardContextual"/>
        </w:rPr>
      </w:pPr>
      <w:r>
        <w:fldChar w:fldCharType="begin"/>
      </w:r>
      <w:r w:rsidR="004E7B00">
        <w:instrText>TOC \o "1-2" \z \u \h</w:instrText>
      </w:r>
      <w:r>
        <w:fldChar w:fldCharType="separate"/>
      </w:r>
      <w:hyperlink w:anchor="_Toc1654900589">
        <w:r w:rsidRPr="1539B465">
          <w:rPr>
            <w:rStyle w:val="Hyperlink"/>
          </w:rPr>
          <w:t>I.INTRODUCTION</w:t>
        </w:r>
        <w:r w:rsidR="004E7B00">
          <w:tab/>
        </w:r>
        <w:r w:rsidR="004E7B00">
          <w:fldChar w:fldCharType="begin"/>
        </w:r>
        <w:r w:rsidR="004E7B00">
          <w:instrText>PAGEREF _Toc1654900589 \h</w:instrText>
        </w:r>
        <w:r w:rsidR="004E7B00">
          <w:fldChar w:fldCharType="separate"/>
        </w:r>
        <w:r w:rsidRPr="1539B465">
          <w:rPr>
            <w:rStyle w:val="Hyperlink"/>
          </w:rPr>
          <w:t>2</w:t>
        </w:r>
        <w:r w:rsidR="004E7B00">
          <w:fldChar w:fldCharType="end"/>
        </w:r>
      </w:hyperlink>
    </w:p>
    <w:p w14:paraId="49D52937" w14:textId="07423868" w:rsidR="00D34967" w:rsidRPr="00A45819" w:rsidRDefault="00B67C33" w:rsidP="1539B465">
      <w:pPr>
        <w:pStyle w:val="TOC2"/>
        <w:tabs>
          <w:tab w:val="clear" w:pos="9350"/>
          <w:tab w:val="right" w:leader="dot" w:pos="9345"/>
        </w:tabs>
        <w:rPr>
          <w:rFonts w:eastAsia="Arial"/>
          <w:kern w:val="2"/>
          <w:sz w:val="24"/>
          <w:szCs w:val="24"/>
          <w14:ligatures w14:val="standardContextual"/>
        </w:rPr>
      </w:pPr>
      <w:hyperlink w:anchor="_Toc1362195420">
        <w:r w:rsidR="1539B465" w:rsidRPr="1539B465">
          <w:rPr>
            <w:rStyle w:val="Hyperlink"/>
          </w:rPr>
          <w:t>Background Summary</w:t>
        </w:r>
        <w:r w:rsidR="00B621C8">
          <w:tab/>
        </w:r>
        <w:r w:rsidR="00B621C8">
          <w:fldChar w:fldCharType="begin"/>
        </w:r>
        <w:r w:rsidR="00B621C8">
          <w:instrText>PAGEREF _Toc1362195420 \h</w:instrText>
        </w:r>
        <w:r w:rsidR="00B621C8">
          <w:fldChar w:fldCharType="separate"/>
        </w:r>
        <w:r w:rsidR="1539B465" w:rsidRPr="1539B465">
          <w:rPr>
            <w:rStyle w:val="Hyperlink"/>
          </w:rPr>
          <w:t>3</w:t>
        </w:r>
        <w:r w:rsidR="00B621C8">
          <w:fldChar w:fldCharType="end"/>
        </w:r>
      </w:hyperlink>
    </w:p>
    <w:p w14:paraId="119B001F" w14:textId="0D957128" w:rsidR="00D34967" w:rsidRPr="00A45819" w:rsidRDefault="00B67C33" w:rsidP="1539B465">
      <w:pPr>
        <w:pStyle w:val="TOC2"/>
        <w:tabs>
          <w:tab w:val="clear" w:pos="9350"/>
          <w:tab w:val="right" w:leader="dot" w:pos="9345"/>
        </w:tabs>
        <w:rPr>
          <w:rFonts w:eastAsia="Arial"/>
          <w:kern w:val="2"/>
          <w:sz w:val="24"/>
          <w:szCs w:val="24"/>
          <w14:ligatures w14:val="standardContextual"/>
        </w:rPr>
      </w:pPr>
      <w:hyperlink w:anchor="_Toc1207435841">
        <w:r w:rsidR="1539B465" w:rsidRPr="1539B465">
          <w:rPr>
            <w:rStyle w:val="Hyperlink"/>
          </w:rPr>
          <w:t>Purpose of this RFQ</w:t>
        </w:r>
        <w:r w:rsidR="00B621C8">
          <w:tab/>
        </w:r>
        <w:r w:rsidR="00B621C8">
          <w:fldChar w:fldCharType="begin"/>
        </w:r>
        <w:r w:rsidR="00B621C8">
          <w:instrText>PAGEREF _Toc1207435841 \h</w:instrText>
        </w:r>
        <w:r w:rsidR="00B621C8">
          <w:fldChar w:fldCharType="separate"/>
        </w:r>
        <w:r w:rsidR="1539B465" w:rsidRPr="1539B465">
          <w:rPr>
            <w:rStyle w:val="Hyperlink"/>
          </w:rPr>
          <w:t>5</w:t>
        </w:r>
        <w:r w:rsidR="00B621C8">
          <w:fldChar w:fldCharType="end"/>
        </w:r>
      </w:hyperlink>
    </w:p>
    <w:p w14:paraId="02605046" w14:textId="7489BB2F" w:rsidR="00D34967" w:rsidRPr="00A45819" w:rsidRDefault="00B67C33" w:rsidP="1539B465">
      <w:pPr>
        <w:pStyle w:val="TOC2"/>
        <w:tabs>
          <w:tab w:val="clear" w:pos="9350"/>
          <w:tab w:val="right" w:leader="dot" w:pos="9345"/>
        </w:tabs>
        <w:rPr>
          <w:rFonts w:eastAsia="Arial"/>
          <w:kern w:val="2"/>
          <w:sz w:val="24"/>
          <w:szCs w:val="24"/>
          <w14:ligatures w14:val="standardContextual"/>
        </w:rPr>
      </w:pPr>
      <w:hyperlink w:anchor="_Toc1922458993">
        <w:r w:rsidR="1539B465" w:rsidRPr="1539B465">
          <w:rPr>
            <w:rStyle w:val="Hyperlink"/>
          </w:rPr>
          <w:t>Key Activities and Dates</w:t>
        </w:r>
        <w:r w:rsidR="00B621C8">
          <w:tab/>
        </w:r>
        <w:r w:rsidR="00B621C8">
          <w:fldChar w:fldCharType="begin"/>
        </w:r>
        <w:r w:rsidR="00B621C8">
          <w:instrText>PAGEREF _Toc1922458993 \h</w:instrText>
        </w:r>
        <w:r w:rsidR="00B621C8">
          <w:fldChar w:fldCharType="separate"/>
        </w:r>
        <w:r w:rsidR="1539B465" w:rsidRPr="1539B465">
          <w:rPr>
            <w:rStyle w:val="Hyperlink"/>
          </w:rPr>
          <w:t>5</w:t>
        </w:r>
        <w:r w:rsidR="00B621C8">
          <w:fldChar w:fldCharType="end"/>
        </w:r>
      </w:hyperlink>
    </w:p>
    <w:p w14:paraId="43F44AF2" w14:textId="293C2AB8" w:rsidR="00D34967" w:rsidRPr="00A45819" w:rsidRDefault="00B67C33" w:rsidP="1539B465">
      <w:pPr>
        <w:pStyle w:val="TOC2"/>
        <w:tabs>
          <w:tab w:val="clear" w:pos="9350"/>
          <w:tab w:val="right" w:leader="dot" w:pos="9345"/>
        </w:tabs>
        <w:rPr>
          <w:rFonts w:eastAsia="Arial"/>
          <w:kern w:val="2"/>
          <w:sz w:val="24"/>
          <w:szCs w:val="24"/>
          <w14:ligatures w14:val="standardContextual"/>
        </w:rPr>
      </w:pPr>
      <w:hyperlink w:anchor="_Toc1143743659">
        <w:r w:rsidR="1539B465" w:rsidRPr="1539B465">
          <w:rPr>
            <w:rStyle w:val="Hyperlink"/>
          </w:rPr>
          <w:t>Available Funding</w:t>
        </w:r>
        <w:r w:rsidR="00B621C8">
          <w:tab/>
        </w:r>
        <w:r w:rsidR="00B621C8">
          <w:fldChar w:fldCharType="begin"/>
        </w:r>
        <w:r w:rsidR="00B621C8">
          <w:instrText>PAGEREF _Toc1143743659 \h</w:instrText>
        </w:r>
        <w:r w:rsidR="00B621C8">
          <w:fldChar w:fldCharType="separate"/>
        </w:r>
        <w:r w:rsidR="1539B465" w:rsidRPr="1539B465">
          <w:rPr>
            <w:rStyle w:val="Hyperlink"/>
          </w:rPr>
          <w:t>6</w:t>
        </w:r>
        <w:r w:rsidR="00B621C8">
          <w:fldChar w:fldCharType="end"/>
        </w:r>
      </w:hyperlink>
    </w:p>
    <w:p w14:paraId="0DEC04A1" w14:textId="610E7F46" w:rsidR="00D34967" w:rsidRPr="00A45819" w:rsidRDefault="00B67C33" w:rsidP="1539B465">
      <w:pPr>
        <w:pStyle w:val="TOC2"/>
        <w:tabs>
          <w:tab w:val="clear" w:pos="9350"/>
          <w:tab w:val="right" w:leader="dot" w:pos="9345"/>
        </w:tabs>
        <w:rPr>
          <w:rFonts w:eastAsia="Arial"/>
          <w:kern w:val="2"/>
          <w:sz w:val="24"/>
          <w:szCs w:val="24"/>
          <w14:ligatures w14:val="standardContextual"/>
        </w:rPr>
      </w:pPr>
      <w:hyperlink w:anchor="_Toc1596478229">
        <w:r w:rsidR="1539B465" w:rsidRPr="1539B465">
          <w:rPr>
            <w:rStyle w:val="Hyperlink"/>
          </w:rPr>
          <w:t>Eligible Firms</w:t>
        </w:r>
        <w:r w:rsidR="00B621C8">
          <w:tab/>
        </w:r>
        <w:r w:rsidR="00B621C8">
          <w:fldChar w:fldCharType="begin"/>
        </w:r>
        <w:r w:rsidR="00B621C8">
          <w:instrText>PAGEREF _Toc1596478229 \h</w:instrText>
        </w:r>
        <w:r w:rsidR="00B621C8">
          <w:fldChar w:fldCharType="separate"/>
        </w:r>
        <w:r w:rsidR="1539B465" w:rsidRPr="1539B465">
          <w:rPr>
            <w:rStyle w:val="Hyperlink"/>
          </w:rPr>
          <w:t>6</w:t>
        </w:r>
        <w:r w:rsidR="00B621C8">
          <w:fldChar w:fldCharType="end"/>
        </w:r>
      </w:hyperlink>
    </w:p>
    <w:p w14:paraId="07E71A6E" w14:textId="2BF7D9E7" w:rsidR="1539B465" w:rsidRDefault="00B67C33" w:rsidP="1539B465">
      <w:pPr>
        <w:pStyle w:val="TOC2"/>
        <w:tabs>
          <w:tab w:val="clear" w:pos="9350"/>
          <w:tab w:val="right" w:leader="dot" w:pos="9345"/>
        </w:tabs>
      </w:pPr>
      <w:hyperlink w:anchor="_Toc236494256">
        <w:r w:rsidR="1539B465" w:rsidRPr="1539B465">
          <w:rPr>
            <w:rStyle w:val="Hyperlink"/>
          </w:rPr>
          <w:t>Retainer Contract</w:t>
        </w:r>
        <w:r w:rsidR="1539B465">
          <w:tab/>
        </w:r>
        <w:r w:rsidR="1539B465">
          <w:fldChar w:fldCharType="begin"/>
        </w:r>
        <w:r w:rsidR="1539B465">
          <w:instrText>PAGEREF _Toc236494256 \h</w:instrText>
        </w:r>
        <w:r w:rsidR="1539B465">
          <w:fldChar w:fldCharType="separate"/>
        </w:r>
        <w:r w:rsidR="1539B465" w:rsidRPr="1539B465">
          <w:rPr>
            <w:rStyle w:val="Hyperlink"/>
          </w:rPr>
          <w:t>7</w:t>
        </w:r>
        <w:r w:rsidR="1539B465">
          <w:fldChar w:fldCharType="end"/>
        </w:r>
      </w:hyperlink>
    </w:p>
    <w:p w14:paraId="1C7FD7D0" w14:textId="6FEC8D46" w:rsidR="1539B465" w:rsidRDefault="00B67C33" w:rsidP="1539B465">
      <w:pPr>
        <w:pStyle w:val="TOC2"/>
        <w:tabs>
          <w:tab w:val="clear" w:pos="9350"/>
          <w:tab w:val="right" w:leader="dot" w:pos="9345"/>
        </w:tabs>
      </w:pPr>
      <w:hyperlink w:anchor="_Toc1232335713">
        <w:r w:rsidR="1539B465" w:rsidRPr="1539B465">
          <w:rPr>
            <w:rStyle w:val="Hyperlink"/>
          </w:rPr>
          <w:t>Questions</w:t>
        </w:r>
        <w:r w:rsidR="1539B465">
          <w:tab/>
        </w:r>
        <w:r w:rsidR="1539B465">
          <w:fldChar w:fldCharType="begin"/>
        </w:r>
        <w:r w:rsidR="1539B465">
          <w:instrText>PAGEREF _Toc1232335713 \h</w:instrText>
        </w:r>
        <w:r w:rsidR="1539B465">
          <w:fldChar w:fldCharType="separate"/>
        </w:r>
        <w:r w:rsidR="1539B465" w:rsidRPr="1539B465">
          <w:rPr>
            <w:rStyle w:val="Hyperlink"/>
          </w:rPr>
          <w:t>7</w:t>
        </w:r>
        <w:r w:rsidR="1539B465">
          <w:fldChar w:fldCharType="end"/>
        </w:r>
      </w:hyperlink>
    </w:p>
    <w:p w14:paraId="3B51C556" w14:textId="7E8734D3" w:rsidR="1539B465" w:rsidRDefault="00B67C33" w:rsidP="1539B465">
      <w:pPr>
        <w:pStyle w:val="TOC2"/>
        <w:tabs>
          <w:tab w:val="clear" w:pos="9350"/>
          <w:tab w:val="right" w:leader="dot" w:pos="9345"/>
        </w:tabs>
      </w:pPr>
      <w:hyperlink w:anchor="_Toc1002139425">
        <w:r w:rsidR="1539B465" w:rsidRPr="1539B465">
          <w:rPr>
            <w:rStyle w:val="Hyperlink"/>
          </w:rPr>
          <w:t>Contact Information</w:t>
        </w:r>
        <w:r w:rsidR="1539B465">
          <w:tab/>
        </w:r>
        <w:r w:rsidR="1539B465">
          <w:fldChar w:fldCharType="begin"/>
        </w:r>
        <w:r w:rsidR="1539B465">
          <w:instrText>PAGEREF _Toc1002139425 \h</w:instrText>
        </w:r>
        <w:r w:rsidR="1539B465">
          <w:fldChar w:fldCharType="separate"/>
        </w:r>
        <w:r w:rsidR="1539B465" w:rsidRPr="1539B465">
          <w:rPr>
            <w:rStyle w:val="Hyperlink"/>
          </w:rPr>
          <w:t>7</w:t>
        </w:r>
        <w:r w:rsidR="1539B465">
          <w:fldChar w:fldCharType="end"/>
        </w:r>
      </w:hyperlink>
    </w:p>
    <w:p w14:paraId="623D5310" w14:textId="224410D3" w:rsidR="1539B465" w:rsidRDefault="00B67C33" w:rsidP="1539B465">
      <w:pPr>
        <w:pStyle w:val="TOC2"/>
        <w:tabs>
          <w:tab w:val="clear" w:pos="9350"/>
          <w:tab w:val="right" w:leader="dot" w:pos="9345"/>
        </w:tabs>
      </w:pPr>
      <w:hyperlink w:anchor="_Toc485509364">
        <w:r w:rsidR="1539B465" w:rsidRPr="1539B465">
          <w:rPr>
            <w:rStyle w:val="Hyperlink"/>
          </w:rPr>
          <w:t>Responses to This RFQ</w:t>
        </w:r>
        <w:r w:rsidR="1539B465">
          <w:tab/>
        </w:r>
        <w:r w:rsidR="1539B465">
          <w:fldChar w:fldCharType="begin"/>
        </w:r>
        <w:r w:rsidR="1539B465">
          <w:instrText>PAGEREF _Toc485509364 \h</w:instrText>
        </w:r>
        <w:r w:rsidR="1539B465">
          <w:fldChar w:fldCharType="separate"/>
        </w:r>
        <w:r w:rsidR="1539B465" w:rsidRPr="1539B465">
          <w:rPr>
            <w:rStyle w:val="Hyperlink"/>
          </w:rPr>
          <w:t>7</w:t>
        </w:r>
        <w:r w:rsidR="1539B465">
          <w:fldChar w:fldCharType="end"/>
        </w:r>
      </w:hyperlink>
    </w:p>
    <w:p w14:paraId="6118DB65" w14:textId="2EC4040D" w:rsidR="1539B465" w:rsidRDefault="00B67C33" w:rsidP="1539B465">
      <w:pPr>
        <w:pStyle w:val="TOC2"/>
        <w:tabs>
          <w:tab w:val="clear" w:pos="9350"/>
          <w:tab w:val="right" w:leader="dot" w:pos="9345"/>
        </w:tabs>
      </w:pPr>
      <w:hyperlink w:anchor="_Toc184834958">
        <w:r w:rsidR="1539B465" w:rsidRPr="1539B465">
          <w:rPr>
            <w:rStyle w:val="Hyperlink"/>
          </w:rPr>
          <w:t>Reference Documents</w:t>
        </w:r>
        <w:r w:rsidR="1539B465">
          <w:tab/>
        </w:r>
        <w:r w:rsidR="1539B465">
          <w:fldChar w:fldCharType="begin"/>
        </w:r>
        <w:r w:rsidR="1539B465">
          <w:instrText>PAGEREF _Toc184834958 \h</w:instrText>
        </w:r>
        <w:r w:rsidR="1539B465">
          <w:fldChar w:fldCharType="separate"/>
        </w:r>
        <w:r w:rsidR="1539B465" w:rsidRPr="1539B465">
          <w:rPr>
            <w:rStyle w:val="Hyperlink"/>
          </w:rPr>
          <w:t>7</w:t>
        </w:r>
        <w:r w:rsidR="1539B465">
          <w:fldChar w:fldCharType="end"/>
        </w:r>
      </w:hyperlink>
    </w:p>
    <w:p w14:paraId="265AEDCB" w14:textId="36123C55" w:rsidR="1539B465" w:rsidRDefault="00B67C33" w:rsidP="1539B465">
      <w:pPr>
        <w:pStyle w:val="TOC1"/>
        <w:tabs>
          <w:tab w:val="clear" w:pos="9350"/>
          <w:tab w:val="right" w:leader="dot" w:pos="9345"/>
        </w:tabs>
      </w:pPr>
      <w:hyperlink w:anchor="_Toc722814756">
        <w:r w:rsidR="1539B465" w:rsidRPr="1539B465">
          <w:rPr>
            <w:rStyle w:val="Hyperlink"/>
          </w:rPr>
          <w:t>II. SCOPE OF WORK</w:t>
        </w:r>
        <w:r w:rsidR="1539B465">
          <w:tab/>
        </w:r>
        <w:r w:rsidR="1539B465">
          <w:fldChar w:fldCharType="begin"/>
        </w:r>
        <w:r w:rsidR="1539B465">
          <w:instrText>PAGEREF _Toc722814756 \h</w:instrText>
        </w:r>
        <w:r w:rsidR="1539B465">
          <w:fldChar w:fldCharType="separate"/>
        </w:r>
        <w:r w:rsidR="1539B465" w:rsidRPr="1539B465">
          <w:rPr>
            <w:rStyle w:val="Hyperlink"/>
          </w:rPr>
          <w:t>8</w:t>
        </w:r>
        <w:r w:rsidR="1539B465">
          <w:fldChar w:fldCharType="end"/>
        </w:r>
      </w:hyperlink>
    </w:p>
    <w:p w14:paraId="49920956" w14:textId="26C19673" w:rsidR="1539B465" w:rsidRDefault="00B67C33" w:rsidP="1539B465">
      <w:pPr>
        <w:pStyle w:val="TOC2"/>
        <w:tabs>
          <w:tab w:val="clear" w:pos="9350"/>
          <w:tab w:val="right" w:leader="dot" w:pos="9345"/>
        </w:tabs>
      </w:pPr>
      <w:hyperlink w:anchor="_Toc331143303">
        <w:r w:rsidR="1539B465" w:rsidRPr="1539B465">
          <w:rPr>
            <w:rStyle w:val="Hyperlink"/>
          </w:rPr>
          <w:t>About This Section</w:t>
        </w:r>
        <w:r w:rsidR="1539B465">
          <w:tab/>
        </w:r>
        <w:r w:rsidR="1539B465">
          <w:fldChar w:fldCharType="begin"/>
        </w:r>
        <w:r w:rsidR="1539B465">
          <w:instrText>PAGEREF _Toc331143303 \h</w:instrText>
        </w:r>
        <w:r w:rsidR="1539B465">
          <w:fldChar w:fldCharType="separate"/>
        </w:r>
        <w:r w:rsidR="1539B465" w:rsidRPr="1539B465">
          <w:rPr>
            <w:rStyle w:val="Hyperlink"/>
          </w:rPr>
          <w:t>9</w:t>
        </w:r>
        <w:r w:rsidR="1539B465">
          <w:fldChar w:fldCharType="end"/>
        </w:r>
      </w:hyperlink>
    </w:p>
    <w:p w14:paraId="62900129" w14:textId="1967A9F7" w:rsidR="1539B465" w:rsidRDefault="00B67C33" w:rsidP="1539B465">
      <w:pPr>
        <w:pStyle w:val="TOC2"/>
        <w:tabs>
          <w:tab w:val="clear" w:pos="9350"/>
          <w:tab w:val="right" w:leader="dot" w:pos="9345"/>
        </w:tabs>
      </w:pPr>
      <w:hyperlink w:anchor="_Toc1473893555">
        <w:r w:rsidR="1539B465" w:rsidRPr="1539B465">
          <w:rPr>
            <w:rStyle w:val="Hyperlink"/>
          </w:rPr>
          <w:t>No Work Guarantee</w:t>
        </w:r>
        <w:r w:rsidR="1539B465">
          <w:tab/>
        </w:r>
        <w:r w:rsidR="1539B465">
          <w:fldChar w:fldCharType="begin"/>
        </w:r>
        <w:r w:rsidR="1539B465">
          <w:instrText>PAGEREF _Toc1473893555 \h</w:instrText>
        </w:r>
        <w:r w:rsidR="1539B465">
          <w:fldChar w:fldCharType="separate"/>
        </w:r>
        <w:r w:rsidR="1539B465" w:rsidRPr="1539B465">
          <w:rPr>
            <w:rStyle w:val="Hyperlink"/>
          </w:rPr>
          <w:t>9</w:t>
        </w:r>
        <w:r w:rsidR="1539B465">
          <w:fldChar w:fldCharType="end"/>
        </w:r>
      </w:hyperlink>
    </w:p>
    <w:p w14:paraId="1CA8FF84" w14:textId="5C692EB4" w:rsidR="1539B465" w:rsidRDefault="00B67C33" w:rsidP="1539B465">
      <w:pPr>
        <w:pStyle w:val="TOC2"/>
        <w:tabs>
          <w:tab w:val="clear" w:pos="9350"/>
          <w:tab w:val="right" w:leader="dot" w:pos="9345"/>
        </w:tabs>
      </w:pPr>
      <w:hyperlink w:anchor="_Toc286918000">
        <w:r w:rsidR="1539B465" w:rsidRPr="1539B465">
          <w:rPr>
            <w:rStyle w:val="Hyperlink"/>
          </w:rPr>
          <w:t>Workshops &amp; Hearings</w:t>
        </w:r>
        <w:r w:rsidR="1539B465">
          <w:tab/>
        </w:r>
        <w:r w:rsidR="1539B465">
          <w:fldChar w:fldCharType="begin"/>
        </w:r>
        <w:r w:rsidR="1539B465">
          <w:instrText>PAGEREF _Toc286918000 \h</w:instrText>
        </w:r>
        <w:r w:rsidR="1539B465">
          <w:fldChar w:fldCharType="separate"/>
        </w:r>
        <w:r w:rsidR="1539B465" w:rsidRPr="1539B465">
          <w:rPr>
            <w:rStyle w:val="Hyperlink"/>
          </w:rPr>
          <w:t>9</w:t>
        </w:r>
        <w:r w:rsidR="1539B465">
          <w:fldChar w:fldCharType="end"/>
        </w:r>
      </w:hyperlink>
    </w:p>
    <w:p w14:paraId="3BEE1AF6" w14:textId="20E64113" w:rsidR="1539B465" w:rsidRDefault="00B67C33" w:rsidP="1539B465">
      <w:pPr>
        <w:pStyle w:val="TOC2"/>
        <w:tabs>
          <w:tab w:val="clear" w:pos="9350"/>
          <w:tab w:val="right" w:leader="dot" w:pos="9345"/>
        </w:tabs>
      </w:pPr>
      <w:hyperlink w:anchor="_Toc1083194232">
        <w:r w:rsidR="1539B465" w:rsidRPr="1539B465">
          <w:rPr>
            <w:rStyle w:val="Hyperlink"/>
          </w:rPr>
          <w:t>DCBO Work Requirements</w:t>
        </w:r>
        <w:r w:rsidR="1539B465">
          <w:tab/>
        </w:r>
        <w:r w:rsidR="1539B465">
          <w:fldChar w:fldCharType="begin"/>
        </w:r>
        <w:r w:rsidR="1539B465">
          <w:instrText>PAGEREF _Toc1083194232 \h</w:instrText>
        </w:r>
        <w:r w:rsidR="1539B465">
          <w:fldChar w:fldCharType="separate"/>
        </w:r>
        <w:r w:rsidR="1539B465" w:rsidRPr="1539B465">
          <w:rPr>
            <w:rStyle w:val="Hyperlink"/>
          </w:rPr>
          <w:t>9</w:t>
        </w:r>
        <w:r w:rsidR="1539B465">
          <w:fldChar w:fldCharType="end"/>
        </w:r>
      </w:hyperlink>
    </w:p>
    <w:p w14:paraId="6F638507" w14:textId="39163FA8" w:rsidR="1539B465" w:rsidRDefault="00B67C33" w:rsidP="1539B465">
      <w:pPr>
        <w:pStyle w:val="TOC2"/>
        <w:tabs>
          <w:tab w:val="clear" w:pos="9350"/>
          <w:tab w:val="right" w:leader="dot" w:pos="9345"/>
        </w:tabs>
      </w:pPr>
      <w:hyperlink w:anchor="_Toc1386657607">
        <w:r w:rsidR="1539B465" w:rsidRPr="1539B465">
          <w:rPr>
            <w:rStyle w:val="Hyperlink"/>
          </w:rPr>
          <w:t>DCBO Tasks and Work Performance</w:t>
        </w:r>
        <w:r w:rsidR="1539B465">
          <w:tab/>
        </w:r>
        <w:r w:rsidR="1539B465">
          <w:fldChar w:fldCharType="begin"/>
        </w:r>
        <w:r w:rsidR="1539B465">
          <w:instrText>PAGEREF _Toc1386657607 \h</w:instrText>
        </w:r>
        <w:r w:rsidR="1539B465">
          <w:fldChar w:fldCharType="separate"/>
        </w:r>
        <w:r w:rsidR="1539B465" w:rsidRPr="1539B465">
          <w:rPr>
            <w:rStyle w:val="Hyperlink"/>
          </w:rPr>
          <w:t>10</w:t>
        </w:r>
        <w:r w:rsidR="1539B465">
          <w:fldChar w:fldCharType="end"/>
        </w:r>
      </w:hyperlink>
    </w:p>
    <w:p w14:paraId="4F3EC7F6" w14:textId="6E87BAA9" w:rsidR="1539B465" w:rsidRDefault="00B67C33" w:rsidP="1539B465">
      <w:pPr>
        <w:pStyle w:val="TOC2"/>
        <w:tabs>
          <w:tab w:val="clear" w:pos="9350"/>
          <w:tab w:val="right" w:leader="dot" w:pos="9345"/>
        </w:tabs>
      </w:pPr>
      <w:hyperlink w:anchor="_Toc1081249908">
        <w:r w:rsidR="1539B465" w:rsidRPr="1539B465">
          <w:rPr>
            <w:rStyle w:val="Hyperlink"/>
          </w:rPr>
          <w:t>DCBO Work Performed Prior to Issuance of Final Decision</w:t>
        </w:r>
        <w:r w:rsidR="1539B465">
          <w:tab/>
        </w:r>
        <w:r w:rsidR="1539B465">
          <w:fldChar w:fldCharType="begin"/>
        </w:r>
        <w:r w:rsidR="1539B465">
          <w:instrText>PAGEREF _Toc1081249908 \h</w:instrText>
        </w:r>
        <w:r w:rsidR="1539B465">
          <w:fldChar w:fldCharType="separate"/>
        </w:r>
        <w:r w:rsidR="1539B465" w:rsidRPr="1539B465">
          <w:rPr>
            <w:rStyle w:val="Hyperlink"/>
          </w:rPr>
          <w:t>17</w:t>
        </w:r>
        <w:r w:rsidR="1539B465">
          <w:fldChar w:fldCharType="end"/>
        </w:r>
      </w:hyperlink>
    </w:p>
    <w:p w14:paraId="740A3C0B" w14:textId="1A48A69D" w:rsidR="1539B465" w:rsidRDefault="00B67C33" w:rsidP="1539B465">
      <w:pPr>
        <w:pStyle w:val="TOC1"/>
        <w:tabs>
          <w:tab w:val="clear" w:pos="9350"/>
          <w:tab w:val="right" w:leader="dot" w:pos="9345"/>
        </w:tabs>
      </w:pPr>
      <w:hyperlink w:anchor="_Toc1097328129">
        <w:r w:rsidR="1539B465" w:rsidRPr="1539B465">
          <w:rPr>
            <w:rStyle w:val="Hyperlink"/>
          </w:rPr>
          <w:t>III. SOQ Format, Required Documents and Delivery</w:t>
        </w:r>
        <w:r w:rsidR="1539B465">
          <w:tab/>
        </w:r>
        <w:r w:rsidR="1539B465">
          <w:fldChar w:fldCharType="begin"/>
        </w:r>
        <w:r w:rsidR="1539B465">
          <w:instrText>PAGEREF _Toc1097328129 \h</w:instrText>
        </w:r>
        <w:r w:rsidR="1539B465">
          <w:fldChar w:fldCharType="separate"/>
        </w:r>
        <w:r w:rsidR="1539B465" w:rsidRPr="1539B465">
          <w:rPr>
            <w:rStyle w:val="Hyperlink"/>
          </w:rPr>
          <w:t>17</w:t>
        </w:r>
        <w:r w:rsidR="1539B465">
          <w:fldChar w:fldCharType="end"/>
        </w:r>
      </w:hyperlink>
    </w:p>
    <w:p w14:paraId="6BD774D8" w14:textId="2B29AFA5" w:rsidR="1539B465" w:rsidRDefault="00B67C33" w:rsidP="1539B465">
      <w:pPr>
        <w:pStyle w:val="TOC2"/>
        <w:tabs>
          <w:tab w:val="clear" w:pos="9350"/>
          <w:tab w:val="right" w:leader="dot" w:pos="9345"/>
        </w:tabs>
      </w:pPr>
      <w:hyperlink w:anchor="_Toc127144544">
        <w:r w:rsidR="1539B465" w:rsidRPr="1539B465">
          <w:rPr>
            <w:rStyle w:val="Hyperlink"/>
          </w:rPr>
          <w:t>About This Section</w:t>
        </w:r>
        <w:r w:rsidR="1539B465">
          <w:tab/>
        </w:r>
        <w:r w:rsidR="1539B465">
          <w:fldChar w:fldCharType="begin"/>
        </w:r>
        <w:r w:rsidR="1539B465">
          <w:instrText>PAGEREF _Toc127144544 \h</w:instrText>
        </w:r>
        <w:r w:rsidR="1539B465">
          <w:fldChar w:fldCharType="separate"/>
        </w:r>
        <w:r w:rsidR="1539B465" w:rsidRPr="1539B465">
          <w:rPr>
            <w:rStyle w:val="Hyperlink"/>
          </w:rPr>
          <w:t>18</w:t>
        </w:r>
        <w:r w:rsidR="1539B465">
          <w:fldChar w:fldCharType="end"/>
        </w:r>
      </w:hyperlink>
    </w:p>
    <w:p w14:paraId="3E165822" w14:textId="40495D25" w:rsidR="1539B465" w:rsidRDefault="00B67C33" w:rsidP="1539B465">
      <w:pPr>
        <w:pStyle w:val="TOC2"/>
        <w:tabs>
          <w:tab w:val="clear" w:pos="9350"/>
          <w:tab w:val="right" w:leader="dot" w:pos="9345"/>
        </w:tabs>
      </w:pPr>
      <w:hyperlink w:anchor="_Toc963269373">
        <w:r w:rsidR="1539B465" w:rsidRPr="1539B465">
          <w:rPr>
            <w:rStyle w:val="Hyperlink"/>
          </w:rPr>
          <w:t>Pricing/Rates Information</w:t>
        </w:r>
        <w:r w:rsidR="1539B465">
          <w:tab/>
        </w:r>
        <w:r w:rsidR="1539B465">
          <w:fldChar w:fldCharType="begin"/>
        </w:r>
        <w:r w:rsidR="1539B465">
          <w:instrText>PAGEREF _Toc963269373 \h</w:instrText>
        </w:r>
        <w:r w:rsidR="1539B465">
          <w:fldChar w:fldCharType="separate"/>
        </w:r>
        <w:r w:rsidR="1539B465" w:rsidRPr="1539B465">
          <w:rPr>
            <w:rStyle w:val="Hyperlink"/>
          </w:rPr>
          <w:t>18</w:t>
        </w:r>
        <w:r w:rsidR="1539B465">
          <w:fldChar w:fldCharType="end"/>
        </w:r>
      </w:hyperlink>
    </w:p>
    <w:p w14:paraId="0E16B644" w14:textId="4C78DA90" w:rsidR="1539B465" w:rsidRDefault="00B67C33" w:rsidP="1539B465">
      <w:pPr>
        <w:pStyle w:val="TOC2"/>
        <w:tabs>
          <w:tab w:val="clear" w:pos="9350"/>
          <w:tab w:val="right" w:leader="dot" w:pos="9345"/>
        </w:tabs>
      </w:pPr>
      <w:hyperlink w:anchor="_Toc572953146">
        <w:r w:rsidR="1539B465" w:rsidRPr="1539B465">
          <w:rPr>
            <w:rStyle w:val="Hyperlink"/>
          </w:rPr>
          <w:t>Required Format for an SOQ</w:t>
        </w:r>
        <w:r w:rsidR="1539B465">
          <w:tab/>
        </w:r>
        <w:r w:rsidR="1539B465">
          <w:fldChar w:fldCharType="begin"/>
        </w:r>
        <w:r w:rsidR="1539B465">
          <w:instrText>PAGEREF _Toc572953146 \h</w:instrText>
        </w:r>
        <w:r w:rsidR="1539B465">
          <w:fldChar w:fldCharType="separate"/>
        </w:r>
        <w:r w:rsidR="1539B465" w:rsidRPr="1539B465">
          <w:rPr>
            <w:rStyle w:val="Hyperlink"/>
          </w:rPr>
          <w:t>18</w:t>
        </w:r>
        <w:r w:rsidR="1539B465">
          <w:fldChar w:fldCharType="end"/>
        </w:r>
      </w:hyperlink>
    </w:p>
    <w:p w14:paraId="24D9F49E" w14:textId="53F45292" w:rsidR="1539B465" w:rsidRDefault="00B67C33" w:rsidP="1539B465">
      <w:pPr>
        <w:pStyle w:val="TOC2"/>
        <w:tabs>
          <w:tab w:val="clear" w:pos="9350"/>
          <w:tab w:val="right" w:leader="dot" w:pos="9345"/>
        </w:tabs>
      </w:pPr>
      <w:hyperlink w:anchor="_Toc951386661">
        <w:r w:rsidR="1539B465" w:rsidRPr="1539B465">
          <w:rPr>
            <w:rStyle w:val="Hyperlink"/>
          </w:rPr>
          <w:t>Preferred Method for Delivery</w:t>
        </w:r>
        <w:r w:rsidR="1539B465">
          <w:tab/>
        </w:r>
        <w:r w:rsidR="1539B465">
          <w:fldChar w:fldCharType="begin"/>
        </w:r>
        <w:r w:rsidR="1539B465">
          <w:instrText>PAGEREF _Toc951386661 \h</w:instrText>
        </w:r>
        <w:r w:rsidR="1539B465">
          <w:fldChar w:fldCharType="separate"/>
        </w:r>
        <w:r w:rsidR="1539B465" w:rsidRPr="1539B465">
          <w:rPr>
            <w:rStyle w:val="Hyperlink"/>
          </w:rPr>
          <w:t>18</w:t>
        </w:r>
        <w:r w:rsidR="1539B465">
          <w:fldChar w:fldCharType="end"/>
        </w:r>
      </w:hyperlink>
    </w:p>
    <w:p w14:paraId="0C8072AA" w14:textId="0C906039" w:rsidR="1539B465" w:rsidRDefault="00B67C33" w:rsidP="1539B465">
      <w:pPr>
        <w:pStyle w:val="TOC2"/>
        <w:tabs>
          <w:tab w:val="clear" w:pos="9350"/>
          <w:tab w:val="right" w:leader="dot" w:pos="9345"/>
        </w:tabs>
      </w:pPr>
      <w:hyperlink w:anchor="_Toc798686205">
        <w:r w:rsidR="1539B465" w:rsidRPr="1539B465">
          <w:rPr>
            <w:rStyle w:val="Hyperlink"/>
          </w:rPr>
          <w:t>Organize Your SOQ as Follows:</w:t>
        </w:r>
        <w:r w:rsidR="1539B465">
          <w:tab/>
        </w:r>
        <w:r w:rsidR="1539B465">
          <w:fldChar w:fldCharType="begin"/>
        </w:r>
        <w:r w:rsidR="1539B465">
          <w:instrText>PAGEREF _Toc798686205 \h</w:instrText>
        </w:r>
        <w:r w:rsidR="1539B465">
          <w:fldChar w:fldCharType="separate"/>
        </w:r>
        <w:r w:rsidR="1539B465" w:rsidRPr="1539B465">
          <w:rPr>
            <w:rStyle w:val="Hyperlink"/>
          </w:rPr>
          <w:t>19</w:t>
        </w:r>
        <w:r w:rsidR="1539B465">
          <w:fldChar w:fldCharType="end"/>
        </w:r>
      </w:hyperlink>
    </w:p>
    <w:p w14:paraId="02971BF2" w14:textId="64293D2A" w:rsidR="1539B465" w:rsidRDefault="00B67C33" w:rsidP="1539B465">
      <w:pPr>
        <w:pStyle w:val="TOC1"/>
        <w:tabs>
          <w:tab w:val="clear" w:pos="9350"/>
          <w:tab w:val="right" w:leader="dot" w:pos="9345"/>
        </w:tabs>
      </w:pPr>
      <w:hyperlink w:anchor="_Toc1275899761">
        <w:r w:rsidR="1539B465" w:rsidRPr="1539B465">
          <w:rPr>
            <w:rStyle w:val="Hyperlink"/>
          </w:rPr>
          <w:t xml:space="preserve">IV.Evaluation PROCESS and Criteria </w:t>
        </w:r>
        <w:r w:rsidR="1539B465">
          <w:tab/>
        </w:r>
        <w:r w:rsidR="1539B465">
          <w:fldChar w:fldCharType="begin"/>
        </w:r>
        <w:r w:rsidR="1539B465">
          <w:instrText>PAGEREF _Toc1275899761 \h</w:instrText>
        </w:r>
        <w:r w:rsidR="1539B465">
          <w:fldChar w:fldCharType="separate"/>
        </w:r>
        <w:r w:rsidR="1539B465" w:rsidRPr="1539B465">
          <w:rPr>
            <w:rStyle w:val="Hyperlink"/>
          </w:rPr>
          <w:t>29</w:t>
        </w:r>
        <w:r w:rsidR="1539B465">
          <w:fldChar w:fldCharType="end"/>
        </w:r>
      </w:hyperlink>
    </w:p>
    <w:p w14:paraId="6B7181E1" w14:textId="56A5874C" w:rsidR="1539B465" w:rsidRDefault="00B67C33" w:rsidP="1539B465">
      <w:pPr>
        <w:pStyle w:val="TOC2"/>
        <w:tabs>
          <w:tab w:val="clear" w:pos="9350"/>
          <w:tab w:val="right" w:leader="dot" w:pos="9345"/>
        </w:tabs>
      </w:pPr>
      <w:hyperlink w:anchor="_Toc2042684089">
        <w:r w:rsidR="1539B465" w:rsidRPr="1539B465">
          <w:rPr>
            <w:rStyle w:val="Hyperlink"/>
          </w:rPr>
          <w:t>Selection Process Steps</w:t>
        </w:r>
        <w:r w:rsidR="1539B465">
          <w:tab/>
        </w:r>
        <w:r w:rsidR="1539B465">
          <w:fldChar w:fldCharType="begin"/>
        </w:r>
        <w:r w:rsidR="1539B465">
          <w:instrText>PAGEREF _Toc2042684089 \h</w:instrText>
        </w:r>
        <w:r w:rsidR="1539B465">
          <w:fldChar w:fldCharType="separate"/>
        </w:r>
        <w:r w:rsidR="1539B465" w:rsidRPr="1539B465">
          <w:rPr>
            <w:rStyle w:val="Hyperlink"/>
          </w:rPr>
          <w:t>30</w:t>
        </w:r>
        <w:r w:rsidR="1539B465">
          <w:fldChar w:fldCharType="end"/>
        </w:r>
      </w:hyperlink>
    </w:p>
    <w:p w14:paraId="20818773" w14:textId="68416215" w:rsidR="1539B465" w:rsidRDefault="00B67C33" w:rsidP="1539B465">
      <w:pPr>
        <w:pStyle w:val="TOC2"/>
        <w:tabs>
          <w:tab w:val="clear" w:pos="9350"/>
          <w:tab w:val="right" w:leader="dot" w:pos="9345"/>
        </w:tabs>
      </w:pPr>
      <w:hyperlink w:anchor="_Toc139537302">
        <w:r w:rsidR="1539B465" w:rsidRPr="1539B465">
          <w:rPr>
            <w:rStyle w:val="Hyperlink"/>
          </w:rPr>
          <w:t>Notice of Selection</w:t>
        </w:r>
        <w:r w:rsidR="1539B465">
          <w:tab/>
        </w:r>
        <w:r w:rsidR="1539B465">
          <w:fldChar w:fldCharType="begin"/>
        </w:r>
        <w:r w:rsidR="1539B465">
          <w:instrText>PAGEREF _Toc139537302 \h</w:instrText>
        </w:r>
        <w:r w:rsidR="1539B465">
          <w:fldChar w:fldCharType="separate"/>
        </w:r>
        <w:r w:rsidR="1539B465" w:rsidRPr="1539B465">
          <w:rPr>
            <w:rStyle w:val="Hyperlink"/>
          </w:rPr>
          <w:t>31</w:t>
        </w:r>
        <w:r w:rsidR="1539B465">
          <w:fldChar w:fldCharType="end"/>
        </w:r>
      </w:hyperlink>
    </w:p>
    <w:p w14:paraId="2C15B3F7" w14:textId="0B88C9AF" w:rsidR="1539B465" w:rsidRDefault="00B67C33" w:rsidP="1539B465">
      <w:pPr>
        <w:pStyle w:val="TOC2"/>
        <w:tabs>
          <w:tab w:val="clear" w:pos="9350"/>
          <w:tab w:val="right" w:leader="dot" w:pos="9345"/>
        </w:tabs>
      </w:pPr>
      <w:hyperlink w:anchor="_Toc2090407400">
        <w:r w:rsidR="1539B465" w:rsidRPr="1539B465">
          <w:rPr>
            <w:rStyle w:val="Hyperlink"/>
          </w:rPr>
          <w:t>Negotiations</w:t>
        </w:r>
        <w:r w:rsidR="1539B465">
          <w:tab/>
        </w:r>
        <w:r w:rsidR="1539B465">
          <w:fldChar w:fldCharType="begin"/>
        </w:r>
        <w:r w:rsidR="1539B465">
          <w:instrText>PAGEREF _Toc2090407400 \h</w:instrText>
        </w:r>
        <w:r w:rsidR="1539B465">
          <w:fldChar w:fldCharType="separate"/>
        </w:r>
        <w:r w:rsidR="1539B465" w:rsidRPr="1539B465">
          <w:rPr>
            <w:rStyle w:val="Hyperlink"/>
          </w:rPr>
          <w:t>32</w:t>
        </w:r>
        <w:r w:rsidR="1539B465">
          <w:fldChar w:fldCharType="end"/>
        </w:r>
      </w:hyperlink>
    </w:p>
    <w:p w14:paraId="751F0FEA" w14:textId="5DFA1695" w:rsidR="1539B465" w:rsidRDefault="00B67C33" w:rsidP="1539B465">
      <w:pPr>
        <w:pStyle w:val="TOC2"/>
        <w:tabs>
          <w:tab w:val="clear" w:pos="9350"/>
          <w:tab w:val="right" w:leader="dot" w:pos="9345"/>
        </w:tabs>
      </w:pPr>
      <w:hyperlink w:anchor="_Toc915230943">
        <w:r w:rsidR="1539B465" w:rsidRPr="1539B465">
          <w:rPr>
            <w:rStyle w:val="Hyperlink"/>
          </w:rPr>
          <w:t>Notice of Proposed Award</w:t>
        </w:r>
        <w:r w:rsidR="1539B465">
          <w:tab/>
        </w:r>
        <w:r w:rsidR="1539B465">
          <w:fldChar w:fldCharType="begin"/>
        </w:r>
        <w:r w:rsidR="1539B465">
          <w:instrText>PAGEREF _Toc915230943 \h</w:instrText>
        </w:r>
        <w:r w:rsidR="1539B465">
          <w:fldChar w:fldCharType="separate"/>
        </w:r>
        <w:r w:rsidR="1539B465" w:rsidRPr="1539B465">
          <w:rPr>
            <w:rStyle w:val="Hyperlink"/>
          </w:rPr>
          <w:t>32</w:t>
        </w:r>
        <w:r w:rsidR="1539B465">
          <w:fldChar w:fldCharType="end"/>
        </w:r>
      </w:hyperlink>
    </w:p>
    <w:p w14:paraId="6D137AC3" w14:textId="7A2D0E04" w:rsidR="1539B465" w:rsidRDefault="00B67C33" w:rsidP="1539B465">
      <w:pPr>
        <w:pStyle w:val="TOC2"/>
        <w:tabs>
          <w:tab w:val="clear" w:pos="9350"/>
          <w:tab w:val="right" w:leader="dot" w:pos="9345"/>
        </w:tabs>
      </w:pPr>
      <w:hyperlink w:anchor="_Toc649756610">
        <w:r w:rsidR="1539B465" w:rsidRPr="1539B465">
          <w:rPr>
            <w:rStyle w:val="Hyperlink"/>
          </w:rPr>
          <w:t>Scoring Scale</w:t>
        </w:r>
        <w:r w:rsidR="1539B465">
          <w:tab/>
        </w:r>
        <w:r w:rsidR="1539B465">
          <w:fldChar w:fldCharType="begin"/>
        </w:r>
        <w:r w:rsidR="1539B465">
          <w:instrText>PAGEREF _Toc649756610 \h</w:instrText>
        </w:r>
        <w:r w:rsidR="1539B465">
          <w:fldChar w:fldCharType="separate"/>
        </w:r>
        <w:r w:rsidR="1539B465" w:rsidRPr="1539B465">
          <w:rPr>
            <w:rStyle w:val="Hyperlink"/>
          </w:rPr>
          <w:t>33</w:t>
        </w:r>
        <w:r w:rsidR="1539B465">
          <w:fldChar w:fldCharType="end"/>
        </w:r>
      </w:hyperlink>
    </w:p>
    <w:p w14:paraId="5DF70854" w14:textId="6F7E2B8D" w:rsidR="1539B465" w:rsidRDefault="00B67C33" w:rsidP="1539B465">
      <w:pPr>
        <w:pStyle w:val="TOC2"/>
        <w:tabs>
          <w:tab w:val="clear" w:pos="9350"/>
          <w:tab w:val="right" w:leader="dot" w:pos="9345"/>
        </w:tabs>
      </w:pPr>
      <w:hyperlink w:anchor="_Toc1438016631">
        <w:r w:rsidR="1539B465" w:rsidRPr="1539B465">
          <w:rPr>
            <w:rStyle w:val="Hyperlink"/>
          </w:rPr>
          <w:t>Evaluation of Statement of Qualifications – Criteria</w:t>
        </w:r>
        <w:r w:rsidR="1539B465">
          <w:tab/>
        </w:r>
        <w:r w:rsidR="1539B465">
          <w:fldChar w:fldCharType="begin"/>
        </w:r>
        <w:r w:rsidR="1539B465">
          <w:instrText>PAGEREF _Toc1438016631 \h</w:instrText>
        </w:r>
        <w:r w:rsidR="1539B465">
          <w:fldChar w:fldCharType="separate"/>
        </w:r>
        <w:r w:rsidR="1539B465" w:rsidRPr="1539B465">
          <w:rPr>
            <w:rStyle w:val="Hyperlink"/>
          </w:rPr>
          <w:t>33</w:t>
        </w:r>
        <w:r w:rsidR="1539B465">
          <w:fldChar w:fldCharType="end"/>
        </w:r>
      </w:hyperlink>
    </w:p>
    <w:p w14:paraId="1BA0AE23" w14:textId="6994EAB8" w:rsidR="1539B465" w:rsidRDefault="00B67C33" w:rsidP="1539B465">
      <w:pPr>
        <w:pStyle w:val="TOC1"/>
        <w:tabs>
          <w:tab w:val="clear" w:pos="9350"/>
          <w:tab w:val="right" w:leader="dot" w:pos="9345"/>
        </w:tabs>
      </w:pPr>
      <w:hyperlink w:anchor="_Toc947403943">
        <w:r w:rsidR="1539B465" w:rsidRPr="1539B465">
          <w:rPr>
            <w:rStyle w:val="Hyperlink"/>
          </w:rPr>
          <w:t>V.Business Participation Programs (Preferences/Incentives)</w:t>
        </w:r>
        <w:r w:rsidR="1539B465">
          <w:tab/>
        </w:r>
        <w:r w:rsidR="1539B465">
          <w:fldChar w:fldCharType="begin"/>
        </w:r>
        <w:r w:rsidR="1539B465">
          <w:instrText>PAGEREF _Toc947403943 \h</w:instrText>
        </w:r>
        <w:r w:rsidR="1539B465">
          <w:fldChar w:fldCharType="separate"/>
        </w:r>
        <w:r w:rsidR="1539B465" w:rsidRPr="1539B465">
          <w:rPr>
            <w:rStyle w:val="Hyperlink"/>
          </w:rPr>
          <w:t>36</w:t>
        </w:r>
        <w:r w:rsidR="1539B465">
          <w:fldChar w:fldCharType="end"/>
        </w:r>
      </w:hyperlink>
    </w:p>
    <w:p w14:paraId="10ABFBEF" w14:textId="5400965E" w:rsidR="1539B465" w:rsidRDefault="00B67C33" w:rsidP="1539B465">
      <w:pPr>
        <w:pStyle w:val="TOC2"/>
        <w:tabs>
          <w:tab w:val="clear" w:pos="9350"/>
          <w:tab w:val="right" w:leader="dot" w:pos="9345"/>
        </w:tabs>
      </w:pPr>
      <w:hyperlink w:anchor="_Toc442568595">
        <w:r w:rsidR="1539B465" w:rsidRPr="1539B465">
          <w:rPr>
            <w:rStyle w:val="Hyperlink"/>
          </w:rPr>
          <w:t>About This Section</w:t>
        </w:r>
        <w:r w:rsidR="1539B465">
          <w:tab/>
        </w:r>
        <w:r w:rsidR="1539B465">
          <w:fldChar w:fldCharType="begin"/>
        </w:r>
        <w:r w:rsidR="1539B465">
          <w:instrText>PAGEREF _Toc442568595 \h</w:instrText>
        </w:r>
        <w:r w:rsidR="1539B465">
          <w:fldChar w:fldCharType="separate"/>
        </w:r>
        <w:r w:rsidR="1539B465" w:rsidRPr="1539B465">
          <w:rPr>
            <w:rStyle w:val="Hyperlink"/>
          </w:rPr>
          <w:t>37</w:t>
        </w:r>
        <w:r w:rsidR="1539B465">
          <w:fldChar w:fldCharType="end"/>
        </w:r>
      </w:hyperlink>
    </w:p>
    <w:p w14:paraId="0025291C" w14:textId="71347A80" w:rsidR="1539B465" w:rsidRDefault="00B67C33" w:rsidP="1539B465">
      <w:pPr>
        <w:pStyle w:val="TOC2"/>
        <w:tabs>
          <w:tab w:val="clear" w:pos="9350"/>
          <w:tab w:val="right" w:leader="dot" w:pos="9345"/>
        </w:tabs>
      </w:pPr>
      <w:hyperlink w:anchor="_Toc1885810475">
        <w:r w:rsidR="1539B465" w:rsidRPr="1539B465">
          <w:rPr>
            <w:rStyle w:val="Hyperlink"/>
          </w:rPr>
          <w:t>Disabled Veteran Business Enterprise (DVBE) Participation Compliance Requirements</w:t>
        </w:r>
        <w:r w:rsidR="1539B465">
          <w:tab/>
        </w:r>
        <w:r w:rsidR="1539B465">
          <w:fldChar w:fldCharType="begin"/>
        </w:r>
        <w:r w:rsidR="1539B465">
          <w:instrText>PAGEREF _Toc1885810475 \h</w:instrText>
        </w:r>
        <w:r w:rsidR="1539B465">
          <w:fldChar w:fldCharType="separate"/>
        </w:r>
        <w:r w:rsidR="1539B465" w:rsidRPr="1539B465">
          <w:rPr>
            <w:rStyle w:val="Hyperlink"/>
          </w:rPr>
          <w:t>37</w:t>
        </w:r>
        <w:r w:rsidR="1539B465">
          <w:fldChar w:fldCharType="end"/>
        </w:r>
      </w:hyperlink>
    </w:p>
    <w:p w14:paraId="6CD24F8B" w14:textId="69528283" w:rsidR="1539B465" w:rsidRDefault="00B67C33" w:rsidP="1539B465">
      <w:pPr>
        <w:pStyle w:val="TOC2"/>
        <w:tabs>
          <w:tab w:val="clear" w:pos="9350"/>
          <w:tab w:val="right" w:leader="dot" w:pos="9345"/>
        </w:tabs>
      </w:pPr>
      <w:hyperlink w:anchor="_Toc1949245210">
        <w:r w:rsidR="1539B465" w:rsidRPr="1539B465">
          <w:rPr>
            <w:rStyle w:val="Hyperlink"/>
          </w:rPr>
          <w:t>DVBE Incentive</w:t>
        </w:r>
        <w:r w:rsidR="1539B465">
          <w:tab/>
        </w:r>
        <w:r w:rsidR="1539B465">
          <w:fldChar w:fldCharType="begin"/>
        </w:r>
        <w:r w:rsidR="1539B465">
          <w:instrText>PAGEREF _Toc1949245210 \h</w:instrText>
        </w:r>
        <w:r w:rsidR="1539B465">
          <w:fldChar w:fldCharType="separate"/>
        </w:r>
        <w:r w:rsidR="1539B465" w:rsidRPr="1539B465">
          <w:rPr>
            <w:rStyle w:val="Hyperlink"/>
          </w:rPr>
          <w:t>40</w:t>
        </w:r>
        <w:r w:rsidR="1539B465">
          <w:fldChar w:fldCharType="end"/>
        </w:r>
      </w:hyperlink>
    </w:p>
    <w:p w14:paraId="7805C9CE" w14:textId="244E7CD8" w:rsidR="1539B465" w:rsidRDefault="00B67C33" w:rsidP="1539B465">
      <w:pPr>
        <w:pStyle w:val="TOC1"/>
        <w:tabs>
          <w:tab w:val="clear" w:pos="9350"/>
          <w:tab w:val="right" w:leader="dot" w:pos="9345"/>
        </w:tabs>
      </w:pPr>
      <w:hyperlink w:anchor="_Toc1612976171">
        <w:r w:rsidR="1539B465" w:rsidRPr="1539B465">
          <w:rPr>
            <w:rStyle w:val="Hyperlink"/>
          </w:rPr>
          <w:t xml:space="preserve">VI.Administration </w:t>
        </w:r>
        <w:r w:rsidR="1539B465">
          <w:tab/>
        </w:r>
        <w:r w:rsidR="1539B465">
          <w:fldChar w:fldCharType="begin"/>
        </w:r>
        <w:r w:rsidR="1539B465">
          <w:instrText>PAGEREF _Toc1612976171 \h</w:instrText>
        </w:r>
        <w:r w:rsidR="1539B465">
          <w:fldChar w:fldCharType="separate"/>
        </w:r>
        <w:r w:rsidR="1539B465" w:rsidRPr="1539B465">
          <w:rPr>
            <w:rStyle w:val="Hyperlink"/>
          </w:rPr>
          <w:t>41</w:t>
        </w:r>
        <w:r w:rsidR="1539B465">
          <w:fldChar w:fldCharType="end"/>
        </w:r>
      </w:hyperlink>
    </w:p>
    <w:p w14:paraId="12F59021" w14:textId="658E96CB" w:rsidR="1539B465" w:rsidRDefault="00B67C33" w:rsidP="1539B465">
      <w:pPr>
        <w:pStyle w:val="TOC2"/>
        <w:tabs>
          <w:tab w:val="clear" w:pos="9350"/>
          <w:tab w:val="right" w:leader="dot" w:pos="9345"/>
        </w:tabs>
      </w:pPr>
      <w:hyperlink w:anchor="_Toc1676437184">
        <w:r w:rsidR="1539B465" w:rsidRPr="1539B465">
          <w:rPr>
            <w:rStyle w:val="Hyperlink"/>
          </w:rPr>
          <w:t>RFQ Defined</w:t>
        </w:r>
        <w:r w:rsidR="1539B465">
          <w:tab/>
        </w:r>
        <w:r w:rsidR="1539B465">
          <w:fldChar w:fldCharType="begin"/>
        </w:r>
        <w:r w:rsidR="1539B465">
          <w:instrText>PAGEREF _Toc1676437184 \h</w:instrText>
        </w:r>
        <w:r w:rsidR="1539B465">
          <w:fldChar w:fldCharType="separate"/>
        </w:r>
        <w:r w:rsidR="1539B465" w:rsidRPr="1539B465">
          <w:rPr>
            <w:rStyle w:val="Hyperlink"/>
          </w:rPr>
          <w:t>42</w:t>
        </w:r>
        <w:r w:rsidR="1539B465">
          <w:fldChar w:fldCharType="end"/>
        </w:r>
      </w:hyperlink>
    </w:p>
    <w:p w14:paraId="4C5EDFDD" w14:textId="5C448754" w:rsidR="1539B465" w:rsidRDefault="00B67C33" w:rsidP="1539B465">
      <w:pPr>
        <w:pStyle w:val="TOC2"/>
        <w:tabs>
          <w:tab w:val="clear" w:pos="9350"/>
          <w:tab w:val="right" w:leader="dot" w:pos="9345"/>
        </w:tabs>
      </w:pPr>
      <w:hyperlink w:anchor="_Toc1454808875">
        <w:r w:rsidR="1539B465" w:rsidRPr="1539B465">
          <w:rPr>
            <w:rStyle w:val="Hyperlink"/>
          </w:rPr>
          <w:t>Definition of Key Words</w:t>
        </w:r>
        <w:r w:rsidR="1539B465">
          <w:tab/>
        </w:r>
        <w:r w:rsidR="1539B465">
          <w:fldChar w:fldCharType="begin"/>
        </w:r>
        <w:r w:rsidR="1539B465">
          <w:instrText>PAGEREF _Toc1454808875 \h</w:instrText>
        </w:r>
        <w:r w:rsidR="1539B465">
          <w:fldChar w:fldCharType="separate"/>
        </w:r>
        <w:r w:rsidR="1539B465" w:rsidRPr="1539B465">
          <w:rPr>
            <w:rStyle w:val="Hyperlink"/>
          </w:rPr>
          <w:t>42</w:t>
        </w:r>
        <w:r w:rsidR="1539B465">
          <w:fldChar w:fldCharType="end"/>
        </w:r>
      </w:hyperlink>
    </w:p>
    <w:p w14:paraId="68DF4640" w14:textId="086786B0" w:rsidR="1539B465" w:rsidRDefault="00B67C33" w:rsidP="1539B465">
      <w:pPr>
        <w:pStyle w:val="TOC2"/>
        <w:tabs>
          <w:tab w:val="clear" w:pos="9350"/>
          <w:tab w:val="right" w:leader="dot" w:pos="9345"/>
        </w:tabs>
      </w:pPr>
      <w:hyperlink w:anchor="_Toc313975497">
        <w:r w:rsidR="1539B465" w:rsidRPr="1539B465">
          <w:rPr>
            <w:rStyle w:val="Hyperlink"/>
          </w:rPr>
          <w:t>Cost of Developing SOQ</w:t>
        </w:r>
        <w:r w:rsidR="1539B465">
          <w:tab/>
        </w:r>
        <w:r w:rsidR="1539B465">
          <w:fldChar w:fldCharType="begin"/>
        </w:r>
        <w:r w:rsidR="1539B465">
          <w:instrText>PAGEREF _Toc313975497 \h</w:instrText>
        </w:r>
        <w:r w:rsidR="1539B465">
          <w:fldChar w:fldCharType="separate"/>
        </w:r>
        <w:r w:rsidR="1539B465" w:rsidRPr="1539B465">
          <w:rPr>
            <w:rStyle w:val="Hyperlink"/>
          </w:rPr>
          <w:t>42</w:t>
        </w:r>
        <w:r w:rsidR="1539B465">
          <w:fldChar w:fldCharType="end"/>
        </w:r>
      </w:hyperlink>
    </w:p>
    <w:p w14:paraId="2B0B9FD4" w14:textId="74321E45" w:rsidR="1539B465" w:rsidRDefault="00B67C33" w:rsidP="1539B465">
      <w:pPr>
        <w:pStyle w:val="TOC2"/>
        <w:tabs>
          <w:tab w:val="clear" w:pos="9350"/>
          <w:tab w:val="right" w:leader="dot" w:pos="9345"/>
        </w:tabs>
      </w:pPr>
      <w:hyperlink w:anchor="_Toc1659469448">
        <w:r w:rsidR="1539B465" w:rsidRPr="1539B465">
          <w:rPr>
            <w:rStyle w:val="Hyperlink"/>
          </w:rPr>
          <w:t>Software Application Development</w:t>
        </w:r>
        <w:r w:rsidR="1539B465">
          <w:tab/>
        </w:r>
        <w:r w:rsidR="1539B465">
          <w:fldChar w:fldCharType="begin"/>
        </w:r>
        <w:r w:rsidR="1539B465">
          <w:instrText>PAGEREF _Toc1659469448 \h</w:instrText>
        </w:r>
        <w:r w:rsidR="1539B465">
          <w:fldChar w:fldCharType="separate"/>
        </w:r>
        <w:r w:rsidR="1539B465" w:rsidRPr="1539B465">
          <w:rPr>
            <w:rStyle w:val="Hyperlink"/>
          </w:rPr>
          <w:t>42</w:t>
        </w:r>
        <w:r w:rsidR="1539B465">
          <w:fldChar w:fldCharType="end"/>
        </w:r>
      </w:hyperlink>
    </w:p>
    <w:p w14:paraId="5C40A718" w14:textId="5D3C48A0" w:rsidR="1539B465" w:rsidRDefault="00B67C33" w:rsidP="1539B465">
      <w:pPr>
        <w:pStyle w:val="TOC2"/>
        <w:tabs>
          <w:tab w:val="clear" w:pos="9350"/>
          <w:tab w:val="right" w:leader="dot" w:pos="9345"/>
        </w:tabs>
      </w:pPr>
      <w:hyperlink w:anchor="_Toc654564728">
        <w:r w:rsidR="1539B465" w:rsidRPr="1539B465">
          <w:rPr>
            <w:rStyle w:val="Hyperlink"/>
          </w:rPr>
          <w:t>Printing Services</w:t>
        </w:r>
        <w:r w:rsidR="1539B465">
          <w:tab/>
        </w:r>
        <w:r w:rsidR="1539B465">
          <w:fldChar w:fldCharType="begin"/>
        </w:r>
        <w:r w:rsidR="1539B465">
          <w:instrText>PAGEREF _Toc654564728 \h</w:instrText>
        </w:r>
        <w:r w:rsidR="1539B465">
          <w:fldChar w:fldCharType="separate"/>
        </w:r>
        <w:r w:rsidR="1539B465" w:rsidRPr="1539B465">
          <w:rPr>
            <w:rStyle w:val="Hyperlink"/>
          </w:rPr>
          <w:t>43</w:t>
        </w:r>
        <w:r w:rsidR="1539B465">
          <w:fldChar w:fldCharType="end"/>
        </w:r>
      </w:hyperlink>
    </w:p>
    <w:p w14:paraId="55085A95" w14:textId="2B5A9089" w:rsidR="1539B465" w:rsidRDefault="00B67C33" w:rsidP="1539B465">
      <w:pPr>
        <w:pStyle w:val="TOC2"/>
        <w:tabs>
          <w:tab w:val="clear" w:pos="9350"/>
          <w:tab w:val="right" w:leader="dot" w:pos="9345"/>
        </w:tabs>
      </w:pPr>
      <w:hyperlink w:anchor="_Toc907065882">
        <w:r w:rsidR="1539B465" w:rsidRPr="1539B465">
          <w:rPr>
            <w:rStyle w:val="Hyperlink"/>
          </w:rPr>
          <w:t>Confidential Information</w:t>
        </w:r>
        <w:r w:rsidR="1539B465">
          <w:tab/>
        </w:r>
        <w:r w:rsidR="1539B465">
          <w:fldChar w:fldCharType="begin"/>
        </w:r>
        <w:r w:rsidR="1539B465">
          <w:instrText>PAGEREF _Toc907065882 \h</w:instrText>
        </w:r>
        <w:r w:rsidR="1539B465">
          <w:fldChar w:fldCharType="separate"/>
        </w:r>
        <w:r w:rsidR="1539B465" w:rsidRPr="1539B465">
          <w:rPr>
            <w:rStyle w:val="Hyperlink"/>
          </w:rPr>
          <w:t>43</w:t>
        </w:r>
        <w:r w:rsidR="1539B465">
          <w:fldChar w:fldCharType="end"/>
        </w:r>
      </w:hyperlink>
    </w:p>
    <w:p w14:paraId="2914C6D0" w14:textId="683EB502" w:rsidR="1539B465" w:rsidRDefault="00B67C33" w:rsidP="1539B465">
      <w:pPr>
        <w:pStyle w:val="TOC2"/>
        <w:tabs>
          <w:tab w:val="clear" w:pos="9350"/>
          <w:tab w:val="right" w:leader="dot" w:pos="9345"/>
        </w:tabs>
      </w:pPr>
      <w:hyperlink w:anchor="_Toc289607084">
        <w:r w:rsidR="1539B465" w:rsidRPr="1539B465">
          <w:rPr>
            <w:rStyle w:val="Hyperlink"/>
          </w:rPr>
          <w:t>Darfur Contracting Act of 2008</w:t>
        </w:r>
        <w:r w:rsidR="1539B465">
          <w:tab/>
        </w:r>
        <w:r w:rsidR="1539B465">
          <w:fldChar w:fldCharType="begin"/>
        </w:r>
        <w:r w:rsidR="1539B465">
          <w:instrText>PAGEREF _Toc289607084 \h</w:instrText>
        </w:r>
        <w:r w:rsidR="1539B465">
          <w:fldChar w:fldCharType="separate"/>
        </w:r>
        <w:r w:rsidR="1539B465" w:rsidRPr="1539B465">
          <w:rPr>
            <w:rStyle w:val="Hyperlink"/>
          </w:rPr>
          <w:t>43</w:t>
        </w:r>
        <w:r w:rsidR="1539B465">
          <w:fldChar w:fldCharType="end"/>
        </w:r>
      </w:hyperlink>
    </w:p>
    <w:p w14:paraId="5D37A5E6" w14:textId="68FA107D" w:rsidR="1539B465" w:rsidRDefault="00B67C33" w:rsidP="1539B465">
      <w:pPr>
        <w:pStyle w:val="TOC2"/>
        <w:tabs>
          <w:tab w:val="clear" w:pos="9350"/>
          <w:tab w:val="right" w:leader="dot" w:pos="9345"/>
        </w:tabs>
      </w:pPr>
      <w:hyperlink w:anchor="_Toc1730074303">
        <w:r w:rsidR="1539B465" w:rsidRPr="1539B465">
          <w:rPr>
            <w:rStyle w:val="Hyperlink"/>
          </w:rPr>
          <w:t>Executive Order N-6-22 – Russia Sanctions</w:t>
        </w:r>
        <w:r w:rsidR="1539B465">
          <w:tab/>
        </w:r>
        <w:r w:rsidR="1539B465">
          <w:fldChar w:fldCharType="begin"/>
        </w:r>
        <w:r w:rsidR="1539B465">
          <w:instrText>PAGEREF _Toc1730074303 \h</w:instrText>
        </w:r>
        <w:r w:rsidR="1539B465">
          <w:fldChar w:fldCharType="separate"/>
        </w:r>
        <w:r w:rsidR="1539B465" w:rsidRPr="1539B465">
          <w:rPr>
            <w:rStyle w:val="Hyperlink"/>
          </w:rPr>
          <w:t>43</w:t>
        </w:r>
        <w:r w:rsidR="1539B465">
          <w:fldChar w:fldCharType="end"/>
        </w:r>
      </w:hyperlink>
    </w:p>
    <w:p w14:paraId="7909BBFA" w14:textId="0E1CBB4E" w:rsidR="1539B465" w:rsidRDefault="00B67C33" w:rsidP="1539B465">
      <w:pPr>
        <w:pStyle w:val="TOC2"/>
        <w:tabs>
          <w:tab w:val="clear" w:pos="9350"/>
          <w:tab w:val="right" w:leader="dot" w:pos="9345"/>
        </w:tabs>
      </w:pPr>
      <w:hyperlink w:anchor="_Toc1119856526">
        <w:r w:rsidR="1539B465" w:rsidRPr="1539B465">
          <w:rPr>
            <w:rStyle w:val="Hyperlink"/>
          </w:rPr>
          <w:t>Generative Artificial Intelligence</w:t>
        </w:r>
        <w:r w:rsidR="1539B465">
          <w:tab/>
        </w:r>
        <w:r w:rsidR="1539B465">
          <w:fldChar w:fldCharType="begin"/>
        </w:r>
        <w:r w:rsidR="1539B465">
          <w:instrText>PAGEREF _Toc1119856526 \h</w:instrText>
        </w:r>
        <w:r w:rsidR="1539B465">
          <w:fldChar w:fldCharType="separate"/>
        </w:r>
        <w:r w:rsidR="1539B465" w:rsidRPr="1539B465">
          <w:rPr>
            <w:rStyle w:val="Hyperlink"/>
          </w:rPr>
          <w:t>44</w:t>
        </w:r>
        <w:r w:rsidR="1539B465">
          <w:fldChar w:fldCharType="end"/>
        </w:r>
      </w:hyperlink>
    </w:p>
    <w:p w14:paraId="18B9028B" w14:textId="35B45988" w:rsidR="1539B465" w:rsidRDefault="00B67C33" w:rsidP="1539B465">
      <w:pPr>
        <w:pStyle w:val="TOC2"/>
        <w:tabs>
          <w:tab w:val="clear" w:pos="9350"/>
          <w:tab w:val="right" w:leader="dot" w:pos="9345"/>
        </w:tabs>
      </w:pPr>
      <w:hyperlink w:anchor="_Toc866427366">
        <w:r w:rsidR="1539B465" w:rsidRPr="1539B465">
          <w:rPr>
            <w:rStyle w:val="Hyperlink"/>
          </w:rPr>
          <w:t>RFQ Cancellation and Amendments</w:t>
        </w:r>
        <w:r w:rsidR="1539B465">
          <w:tab/>
        </w:r>
        <w:r w:rsidR="1539B465">
          <w:fldChar w:fldCharType="begin"/>
        </w:r>
        <w:r w:rsidR="1539B465">
          <w:instrText>PAGEREF _Toc866427366 \h</w:instrText>
        </w:r>
        <w:r w:rsidR="1539B465">
          <w:fldChar w:fldCharType="separate"/>
        </w:r>
        <w:r w:rsidR="1539B465" w:rsidRPr="1539B465">
          <w:rPr>
            <w:rStyle w:val="Hyperlink"/>
          </w:rPr>
          <w:t>44</w:t>
        </w:r>
        <w:r w:rsidR="1539B465">
          <w:fldChar w:fldCharType="end"/>
        </w:r>
      </w:hyperlink>
    </w:p>
    <w:p w14:paraId="371B9E23" w14:textId="267587B9" w:rsidR="1539B465" w:rsidRDefault="00B67C33" w:rsidP="1539B465">
      <w:pPr>
        <w:pStyle w:val="TOC2"/>
        <w:tabs>
          <w:tab w:val="clear" w:pos="9350"/>
          <w:tab w:val="right" w:leader="dot" w:pos="9345"/>
        </w:tabs>
      </w:pPr>
      <w:hyperlink w:anchor="_Toc145566658">
        <w:r w:rsidR="1539B465" w:rsidRPr="1539B465">
          <w:rPr>
            <w:rStyle w:val="Hyperlink"/>
          </w:rPr>
          <w:t>Errors</w:t>
        </w:r>
        <w:r w:rsidR="1539B465">
          <w:tab/>
        </w:r>
        <w:r w:rsidR="1539B465">
          <w:fldChar w:fldCharType="begin"/>
        </w:r>
        <w:r w:rsidR="1539B465">
          <w:instrText>PAGEREF _Toc145566658 \h</w:instrText>
        </w:r>
        <w:r w:rsidR="1539B465">
          <w:fldChar w:fldCharType="separate"/>
        </w:r>
        <w:r w:rsidR="1539B465" w:rsidRPr="1539B465">
          <w:rPr>
            <w:rStyle w:val="Hyperlink"/>
          </w:rPr>
          <w:t>44</w:t>
        </w:r>
        <w:r w:rsidR="1539B465">
          <w:fldChar w:fldCharType="end"/>
        </w:r>
      </w:hyperlink>
    </w:p>
    <w:p w14:paraId="37F5F035" w14:textId="11A93DB9" w:rsidR="1539B465" w:rsidRDefault="00B67C33" w:rsidP="1539B465">
      <w:pPr>
        <w:pStyle w:val="TOC2"/>
        <w:tabs>
          <w:tab w:val="clear" w:pos="9350"/>
          <w:tab w:val="right" w:leader="dot" w:pos="9345"/>
        </w:tabs>
      </w:pPr>
      <w:hyperlink w:anchor="_Toc1394537709">
        <w:r w:rsidR="1539B465" w:rsidRPr="1539B465">
          <w:rPr>
            <w:rStyle w:val="Hyperlink"/>
          </w:rPr>
          <w:t>Modifying or Withdrawal of SOQ</w:t>
        </w:r>
        <w:r w:rsidR="1539B465">
          <w:tab/>
        </w:r>
        <w:r w:rsidR="1539B465">
          <w:fldChar w:fldCharType="begin"/>
        </w:r>
        <w:r w:rsidR="1539B465">
          <w:instrText>PAGEREF _Toc1394537709 \h</w:instrText>
        </w:r>
        <w:r w:rsidR="1539B465">
          <w:fldChar w:fldCharType="separate"/>
        </w:r>
        <w:r w:rsidR="1539B465" w:rsidRPr="1539B465">
          <w:rPr>
            <w:rStyle w:val="Hyperlink"/>
          </w:rPr>
          <w:t>44</w:t>
        </w:r>
        <w:r w:rsidR="1539B465">
          <w:fldChar w:fldCharType="end"/>
        </w:r>
      </w:hyperlink>
    </w:p>
    <w:p w14:paraId="0F0D374C" w14:textId="10412851" w:rsidR="1539B465" w:rsidRDefault="00B67C33" w:rsidP="1539B465">
      <w:pPr>
        <w:pStyle w:val="TOC2"/>
        <w:tabs>
          <w:tab w:val="clear" w:pos="9350"/>
          <w:tab w:val="right" w:leader="dot" w:pos="9345"/>
        </w:tabs>
      </w:pPr>
      <w:hyperlink w:anchor="_Toc1612276874">
        <w:r w:rsidR="1539B465" w:rsidRPr="1539B465">
          <w:rPr>
            <w:rStyle w:val="Hyperlink"/>
          </w:rPr>
          <w:t>Immaterial Defect</w:t>
        </w:r>
        <w:r w:rsidR="1539B465">
          <w:tab/>
        </w:r>
        <w:r w:rsidR="1539B465">
          <w:fldChar w:fldCharType="begin"/>
        </w:r>
        <w:r w:rsidR="1539B465">
          <w:instrText>PAGEREF _Toc1612276874 \h</w:instrText>
        </w:r>
        <w:r w:rsidR="1539B465">
          <w:fldChar w:fldCharType="separate"/>
        </w:r>
        <w:r w:rsidR="1539B465" w:rsidRPr="1539B465">
          <w:rPr>
            <w:rStyle w:val="Hyperlink"/>
          </w:rPr>
          <w:t>44</w:t>
        </w:r>
        <w:r w:rsidR="1539B465">
          <w:fldChar w:fldCharType="end"/>
        </w:r>
      </w:hyperlink>
    </w:p>
    <w:p w14:paraId="33ABB5F3" w14:textId="488D34D2" w:rsidR="1539B465" w:rsidRDefault="00B67C33" w:rsidP="1539B465">
      <w:pPr>
        <w:pStyle w:val="TOC2"/>
        <w:tabs>
          <w:tab w:val="clear" w:pos="9350"/>
          <w:tab w:val="right" w:leader="dot" w:pos="9345"/>
        </w:tabs>
      </w:pPr>
      <w:hyperlink w:anchor="_Toc198744004">
        <w:r w:rsidR="1539B465" w:rsidRPr="1539B465">
          <w:rPr>
            <w:rStyle w:val="Hyperlink"/>
          </w:rPr>
          <w:t>Disposition of Firm’s Documents</w:t>
        </w:r>
        <w:r w:rsidR="1539B465">
          <w:tab/>
        </w:r>
        <w:r w:rsidR="1539B465">
          <w:fldChar w:fldCharType="begin"/>
        </w:r>
        <w:r w:rsidR="1539B465">
          <w:instrText>PAGEREF _Toc198744004 \h</w:instrText>
        </w:r>
        <w:r w:rsidR="1539B465">
          <w:fldChar w:fldCharType="separate"/>
        </w:r>
        <w:r w:rsidR="1539B465" w:rsidRPr="1539B465">
          <w:rPr>
            <w:rStyle w:val="Hyperlink"/>
          </w:rPr>
          <w:t>45</w:t>
        </w:r>
        <w:r w:rsidR="1539B465">
          <w:fldChar w:fldCharType="end"/>
        </w:r>
      </w:hyperlink>
    </w:p>
    <w:p w14:paraId="20CEFF28" w14:textId="5428130F" w:rsidR="1539B465" w:rsidRDefault="00B67C33" w:rsidP="1539B465">
      <w:pPr>
        <w:pStyle w:val="TOC2"/>
        <w:tabs>
          <w:tab w:val="clear" w:pos="9350"/>
          <w:tab w:val="right" w:leader="dot" w:pos="9345"/>
        </w:tabs>
      </w:pPr>
      <w:hyperlink w:anchor="_Toc1922543102">
        <w:r w:rsidR="1539B465" w:rsidRPr="1539B465">
          <w:rPr>
            <w:rStyle w:val="Hyperlink"/>
          </w:rPr>
          <w:t>Firms’ Admonishment</w:t>
        </w:r>
        <w:r w:rsidR="1539B465">
          <w:tab/>
        </w:r>
        <w:r w:rsidR="1539B465">
          <w:fldChar w:fldCharType="begin"/>
        </w:r>
        <w:r w:rsidR="1539B465">
          <w:instrText>PAGEREF _Toc1922543102 \h</w:instrText>
        </w:r>
        <w:r w:rsidR="1539B465">
          <w:fldChar w:fldCharType="separate"/>
        </w:r>
        <w:r w:rsidR="1539B465" w:rsidRPr="1539B465">
          <w:rPr>
            <w:rStyle w:val="Hyperlink"/>
          </w:rPr>
          <w:t>45</w:t>
        </w:r>
        <w:r w:rsidR="1539B465">
          <w:fldChar w:fldCharType="end"/>
        </w:r>
      </w:hyperlink>
    </w:p>
    <w:p w14:paraId="381E1E60" w14:textId="14248140" w:rsidR="1539B465" w:rsidRDefault="00B67C33" w:rsidP="1539B465">
      <w:pPr>
        <w:pStyle w:val="TOC2"/>
        <w:tabs>
          <w:tab w:val="clear" w:pos="9350"/>
          <w:tab w:val="right" w:leader="dot" w:pos="9345"/>
        </w:tabs>
      </w:pPr>
      <w:hyperlink w:anchor="_Toc1201505451">
        <w:r w:rsidR="1539B465" w:rsidRPr="1539B465">
          <w:rPr>
            <w:rStyle w:val="Hyperlink"/>
          </w:rPr>
          <w:t>Agreement Requirements</w:t>
        </w:r>
        <w:r w:rsidR="1539B465">
          <w:tab/>
        </w:r>
        <w:r w:rsidR="1539B465">
          <w:fldChar w:fldCharType="begin"/>
        </w:r>
        <w:r w:rsidR="1539B465">
          <w:instrText>PAGEREF _Toc1201505451 \h</w:instrText>
        </w:r>
        <w:r w:rsidR="1539B465">
          <w:fldChar w:fldCharType="separate"/>
        </w:r>
        <w:r w:rsidR="1539B465" w:rsidRPr="1539B465">
          <w:rPr>
            <w:rStyle w:val="Hyperlink"/>
          </w:rPr>
          <w:t>45</w:t>
        </w:r>
        <w:r w:rsidR="1539B465">
          <w:fldChar w:fldCharType="end"/>
        </w:r>
      </w:hyperlink>
    </w:p>
    <w:p w14:paraId="2C4ADBD0" w14:textId="64426EDC" w:rsidR="1539B465" w:rsidRDefault="00B67C33" w:rsidP="1539B465">
      <w:pPr>
        <w:pStyle w:val="TOC2"/>
        <w:tabs>
          <w:tab w:val="clear" w:pos="9350"/>
          <w:tab w:val="right" w:leader="dot" w:pos="9345"/>
        </w:tabs>
      </w:pPr>
      <w:hyperlink w:anchor="_Toc982669661">
        <w:r w:rsidR="1539B465" w:rsidRPr="1539B465">
          <w:rPr>
            <w:rStyle w:val="Hyperlink"/>
          </w:rPr>
          <w:t>No Contract Until Signed &amp; Approved</w:t>
        </w:r>
        <w:r w:rsidR="1539B465">
          <w:tab/>
        </w:r>
        <w:r w:rsidR="1539B465">
          <w:fldChar w:fldCharType="begin"/>
        </w:r>
        <w:r w:rsidR="1539B465">
          <w:instrText>PAGEREF _Toc982669661 \h</w:instrText>
        </w:r>
        <w:r w:rsidR="1539B465">
          <w:fldChar w:fldCharType="separate"/>
        </w:r>
        <w:r w:rsidR="1539B465" w:rsidRPr="1539B465">
          <w:rPr>
            <w:rStyle w:val="Hyperlink"/>
          </w:rPr>
          <w:t>45</w:t>
        </w:r>
        <w:r w:rsidR="1539B465">
          <w:fldChar w:fldCharType="end"/>
        </w:r>
      </w:hyperlink>
    </w:p>
    <w:p w14:paraId="3B2C4490" w14:textId="39538362" w:rsidR="1539B465" w:rsidRDefault="00B67C33" w:rsidP="1539B465">
      <w:pPr>
        <w:pStyle w:val="TOC2"/>
        <w:tabs>
          <w:tab w:val="clear" w:pos="9350"/>
          <w:tab w:val="right" w:leader="dot" w:pos="9345"/>
        </w:tabs>
      </w:pPr>
      <w:hyperlink w:anchor="_Toc1152922824">
        <w:r w:rsidR="1539B465" w:rsidRPr="1539B465">
          <w:rPr>
            <w:rStyle w:val="Hyperlink"/>
          </w:rPr>
          <w:t>Conflict of Interest</w:t>
        </w:r>
        <w:r w:rsidR="1539B465">
          <w:tab/>
        </w:r>
        <w:r w:rsidR="1539B465">
          <w:fldChar w:fldCharType="begin"/>
        </w:r>
        <w:r w:rsidR="1539B465">
          <w:instrText>PAGEREF _Toc1152922824 \h</w:instrText>
        </w:r>
        <w:r w:rsidR="1539B465">
          <w:fldChar w:fldCharType="separate"/>
        </w:r>
        <w:r w:rsidR="1539B465" w:rsidRPr="1539B465">
          <w:rPr>
            <w:rStyle w:val="Hyperlink"/>
          </w:rPr>
          <w:t>45</w:t>
        </w:r>
        <w:r w:rsidR="1539B465">
          <w:fldChar w:fldCharType="end"/>
        </w:r>
      </w:hyperlink>
      <w:r w:rsidR="1539B465">
        <w:fldChar w:fldCharType="end"/>
      </w:r>
    </w:p>
    <w:p w14:paraId="52C89483" w14:textId="240243B0" w:rsidR="00E408C8" w:rsidRPr="00A45819" w:rsidRDefault="00E408C8" w:rsidP="1539B465">
      <w:pPr>
        <w:spacing w:after="0"/>
        <w:contextualSpacing/>
        <w:rPr>
          <w:rFonts w:eastAsia="Arial" w:cs="Arial"/>
        </w:rPr>
      </w:pPr>
    </w:p>
    <w:p w14:paraId="52C89484" w14:textId="77777777" w:rsidR="004E3729" w:rsidRPr="00A45819" w:rsidRDefault="004E3729" w:rsidP="00856D7E">
      <w:pPr>
        <w:spacing w:before="120"/>
        <w:jc w:val="center"/>
        <w:rPr>
          <w:rFonts w:cs="Arial"/>
          <w:b/>
          <w:sz w:val="24"/>
        </w:rPr>
      </w:pPr>
      <w:r w:rsidRPr="00A45819">
        <w:rPr>
          <w:rFonts w:cs="Arial"/>
          <w:b/>
          <w:sz w:val="24"/>
        </w:rPr>
        <w:t>Attachments</w:t>
      </w:r>
    </w:p>
    <w:p w14:paraId="52C89485" w14:textId="77777777" w:rsidR="004E3729" w:rsidRPr="00A45819" w:rsidRDefault="004E3729" w:rsidP="004E3729">
      <w:pPr>
        <w:jc w:val="center"/>
        <w:rPr>
          <w:rFonts w:cs="Arial"/>
          <w:b/>
          <w:sz w:val="24"/>
        </w:rPr>
      </w:pPr>
    </w:p>
    <w:p w14:paraId="7A3B6CFA" w14:textId="77777777" w:rsidR="003544EE" w:rsidRPr="00A45819" w:rsidRDefault="003544EE">
      <w:pPr>
        <w:pStyle w:val="ListParagraph"/>
        <w:numPr>
          <w:ilvl w:val="0"/>
          <w:numId w:val="15"/>
        </w:numPr>
        <w:rPr>
          <w:rFonts w:cs="Arial"/>
          <w:sz w:val="24"/>
        </w:rPr>
      </w:pPr>
      <w:r w:rsidRPr="00A45819">
        <w:rPr>
          <w:rFonts w:cs="Arial"/>
          <w:sz w:val="24"/>
        </w:rPr>
        <w:t>Contractor Status Form</w:t>
      </w:r>
    </w:p>
    <w:p w14:paraId="54D0A47C" w14:textId="77777777" w:rsidR="003544EE" w:rsidRPr="00A45819" w:rsidRDefault="003544EE">
      <w:pPr>
        <w:pStyle w:val="ListParagraph"/>
        <w:numPr>
          <w:ilvl w:val="0"/>
          <w:numId w:val="15"/>
        </w:numPr>
        <w:rPr>
          <w:rFonts w:cs="Arial"/>
          <w:sz w:val="24"/>
        </w:rPr>
      </w:pPr>
      <w:r w:rsidRPr="00A45819">
        <w:rPr>
          <w:rFonts w:cs="Arial"/>
          <w:sz w:val="24"/>
        </w:rPr>
        <w:t>Darfur Contracting</w:t>
      </w:r>
    </w:p>
    <w:p w14:paraId="63431804" w14:textId="77777777" w:rsidR="003544EE" w:rsidRPr="00A45819" w:rsidRDefault="003544EE">
      <w:pPr>
        <w:pStyle w:val="ListParagraph"/>
        <w:numPr>
          <w:ilvl w:val="0"/>
          <w:numId w:val="15"/>
        </w:numPr>
        <w:rPr>
          <w:rFonts w:cs="Arial"/>
          <w:sz w:val="24"/>
        </w:rPr>
      </w:pPr>
      <w:r w:rsidRPr="00A45819">
        <w:rPr>
          <w:rFonts w:cs="Arial"/>
          <w:sz w:val="24"/>
        </w:rPr>
        <w:t>DVBE Std. 843 Form</w:t>
      </w:r>
    </w:p>
    <w:p w14:paraId="1FFD2BAB" w14:textId="77777777" w:rsidR="003544EE" w:rsidRPr="00A45819" w:rsidRDefault="003544EE">
      <w:pPr>
        <w:pStyle w:val="ListParagraph"/>
        <w:numPr>
          <w:ilvl w:val="0"/>
          <w:numId w:val="15"/>
        </w:numPr>
        <w:rPr>
          <w:rFonts w:cs="Arial"/>
          <w:sz w:val="24"/>
        </w:rPr>
      </w:pPr>
      <w:r w:rsidRPr="00A45819">
        <w:rPr>
          <w:rFonts w:cs="Arial"/>
          <w:sz w:val="24"/>
        </w:rPr>
        <w:t>Bidder Declaration Form GSPD05-105</w:t>
      </w:r>
    </w:p>
    <w:p w14:paraId="4E810D45" w14:textId="77777777" w:rsidR="003544EE" w:rsidRPr="00A45819" w:rsidRDefault="003544EE">
      <w:pPr>
        <w:pStyle w:val="ListParagraph"/>
        <w:numPr>
          <w:ilvl w:val="0"/>
          <w:numId w:val="15"/>
        </w:numPr>
        <w:rPr>
          <w:rFonts w:cs="Arial"/>
          <w:sz w:val="24"/>
        </w:rPr>
      </w:pPr>
      <w:r w:rsidRPr="00A45819">
        <w:rPr>
          <w:rFonts w:cs="Arial"/>
          <w:sz w:val="24"/>
        </w:rPr>
        <w:t>Contractor Certification Clauses</w:t>
      </w:r>
    </w:p>
    <w:p w14:paraId="527408C6" w14:textId="77777777" w:rsidR="003544EE" w:rsidRPr="00A45819" w:rsidRDefault="003544EE">
      <w:pPr>
        <w:pStyle w:val="ListParagraph"/>
        <w:numPr>
          <w:ilvl w:val="0"/>
          <w:numId w:val="15"/>
        </w:numPr>
        <w:rPr>
          <w:rFonts w:cs="Arial"/>
          <w:sz w:val="24"/>
        </w:rPr>
      </w:pPr>
      <w:r w:rsidRPr="00A45819">
        <w:rPr>
          <w:rFonts w:cs="Arial"/>
          <w:sz w:val="24"/>
        </w:rPr>
        <w:t>Certification Regarding Conflicts of Interest Form</w:t>
      </w:r>
    </w:p>
    <w:p w14:paraId="48816BF9" w14:textId="77777777" w:rsidR="003544EE" w:rsidRPr="00A45819" w:rsidRDefault="003544EE">
      <w:pPr>
        <w:pStyle w:val="ListParagraph"/>
        <w:numPr>
          <w:ilvl w:val="0"/>
          <w:numId w:val="15"/>
        </w:numPr>
        <w:rPr>
          <w:rFonts w:cs="Arial"/>
          <w:sz w:val="24"/>
        </w:rPr>
      </w:pPr>
      <w:r w:rsidRPr="00A45819">
        <w:rPr>
          <w:rFonts w:cs="Arial"/>
          <w:sz w:val="24"/>
        </w:rPr>
        <w:t>Project Team Minimum Requirements Form</w:t>
      </w:r>
    </w:p>
    <w:p w14:paraId="28180A59" w14:textId="77777777" w:rsidR="003544EE" w:rsidRPr="00A45819" w:rsidRDefault="003544EE">
      <w:pPr>
        <w:pStyle w:val="ListParagraph"/>
        <w:numPr>
          <w:ilvl w:val="0"/>
          <w:numId w:val="15"/>
        </w:numPr>
        <w:rPr>
          <w:rFonts w:cs="Arial"/>
          <w:sz w:val="24"/>
        </w:rPr>
      </w:pPr>
      <w:r w:rsidRPr="00A45819">
        <w:rPr>
          <w:rFonts w:cs="Arial"/>
          <w:sz w:val="24"/>
        </w:rPr>
        <w:t>Client References Form</w:t>
      </w:r>
    </w:p>
    <w:p w14:paraId="3D51B879" w14:textId="77777777" w:rsidR="003544EE" w:rsidRPr="00A45819" w:rsidRDefault="003544EE">
      <w:pPr>
        <w:pStyle w:val="ListParagraph"/>
        <w:numPr>
          <w:ilvl w:val="0"/>
          <w:numId w:val="15"/>
        </w:numPr>
        <w:rPr>
          <w:rFonts w:cs="Arial"/>
          <w:sz w:val="24"/>
        </w:rPr>
      </w:pPr>
      <w:r w:rsidRPr="00A45819">
        <w:rPr>
          <w:rFonts w:cs="Arial"/>
          <w:sz w:val="24"/>
        </w:rPr>
        <w:t>DCBO Best Management Practices Guide</w:t>
      </w:r>
    </w:p>
    <w:p w14:paraId="031EC005" w14:textId="77777777" w:rsidR="003544EE" w:rsidRPr="00A45819" w:rsidRDefault="003544EE">
      <w:pPr>
        <w:pStyle w:val="ListParagraph"/>
        <w:numPr>
          <w:ilvl w:val="0"/>
          <w:numId w:val="15"/>
        </w:numPr>
        <w:rPr>
          <w:rFonts w:cs="Arial"/>
          <w:sz w:val="24"/>
        </w:rPr>
      </w:pPr>
      <w:r w:rsidRPr="00A45819">
        <w:rPr>
          <w:rFonts w:cs="Arial"/>
          <w:sz w:val="24"/>
        </w:rPr>
        <w:t xml:space="preserve">Project List with Project Owner and Power Plant Operator </w:t>
      </w:r>
    </w:p>
    <w:p w14:paraId="4DB92CEC" w14:textId="77777777" w:rsidR="003544EE" w:rsidRPr="00A45819" w:rsidRDefault="003544EE">
      <w:pPr>
        <w:pStyle w:val="ListParagraph"/>
        <w:numPr>
          <w:ilvl w:val="0"/>
          <w:numId w:val="15"/>
        </w:numPr>
        <w:rPr>
          <w:rFonts w:cs="Arial"/>
          <w:sz w:val="24"/>
        </w:rPr>
      </w:pPr>
      <w:r w:rsidRPr="00A45819">
        <w:rPr>
          <w:rFonts w:cs="Arial"/>
          <w:sz w:val="24"/>
        </w:rPr>
        <w:t>Standard Agreement Example (informational, no form required in Statement of Qualifications</w:t>
      </w:r>
    </w:p>
    <w:p w14:paraId="515E2825" w14:textId="18223C3D" w:rsidR="009B5C0C" w:rsidRPr="00A45819" w:rsidRDefault="009B5C0C">
      <w:pPr>
        <w:pStyle w:val="ListParagraph"/>
        <w:numPr>
          <w:ilvl w:val="0"/>
          <w:numId w:val="15"/>
        </w:numPr>
        <w:rPr>
          <w:rFonts w:cs="Arial"/>
          <w:b/>
          <w:sz w:val="24"/>
        </w:rPr>
      </w:pPr>
      <w:r w:rsidRPr="00A45819">
        <w:rPr>
          <w:rFonts w:cs="Arial"/>
          <w:sz w:val="24"/>
        </w:rPr>
        <w:t xml:space="preserve">GenAI </w:t>
      </w:r>
      <w:r w:rsidR="00C95651">
        <w:rPr>
          <w:rFonts w:cs="Arial"/>
          <w:sz w:val="24"/>
        </w:rPr>
        <w:t>Reporting</w:t>
      </w:r>
      <w:r w:rsidRPr="00A45819">
        <w:rPr>
          <w:rFonts w:cs="Arial"/>
          <w:sz w:val="24"/>
        </w:rPr>
        <w:t xml:space="preserve"> &amp; Factsheet Form</w:t>
      </w:r>
    </w:p>
    <w:p w14:paraId="52C89491" w14:textId="77777777" w:rsidR="009B5C0C" w:rsidRPr="00A45819" w:rsidRDefault="009B5C0C">
      <w:pPr>
        <w:rPr>
          <w:rFonts w:cs="Arial"/>
          <w:szCs w:val="22"/>
        </w:rPr>
        <w:sectPr w:rsidR="009B5C0C" w:rsidRPr="00A45819" w:rsidSect="001B5E2E">
          <w:headerReference w:type="default" r:id="rId14"/>
          <w:footerReference w:type="default" r:id="rId15"/>
          <w:footerReference w:type="first" r:id="rId16"/>
          <w:pgSz w:w="12240" w:h="15840"/>
          <w:pgMar w:top="720" w:right="1440" w:bottom="1080" w:left="1440" w:header="432" w:footer="432" w:gutter="0"/>
          <w:pgNumType w:fmt="lowerRoman" w:start="1"/>
          <w:cols w:space="720"/>
          <w:docGrid w:linePitch="360"/>
        </w:sectPr>
      </w:pPr>
    </w:p>
    <w:p w14:paraId="52C89492" w14:textId="77777777" w:rsidR="00F91F14" w:rsidRPr="00A45819" w:rsidRDefault="00F91F14" w:rsidP="00F62678">
      <w:pPr>
        <w:pStyle w:val="Heading1"/>
        <w:tabs>
          <w:tab w:val="left" w:pos="720"/>
          <w:tab w:val="right" w:pos="9360"/>
        </w:tabs>
        <w:rPr>
          <w:rFonts w:ascii="Arial" w:hAnsi="Arial"/>
        </w:rPr>
      </w:pPr>
      <w:bookmarkStart w:id="0" w:name="_Toc165654878"/>
      <w:bookmarkStart w:id="1" w:name="_Toc1654900589"/>
      <w:r w:rsidRPr="1539B465">
        <w:rPr>
          <w:rFonts w:ascii="Arial" w:hAnsi="Arial"/>
        </w:rPr>
        <w:t>I.</w:t>
      </w:r>
      <w:r>
        <w:tab/>
      </w:r>
      <w:r w:rsidRPr="1539B465">
        <w:rPr>
          <w:rFonts w:ascii="Arial" w:hAnsi="Arial"/>
        </w:rPr>
        <w:t>INTRODUCTION</w:t>
      </w:r>
      <w:bookmarkEnd w:id="0"/>
      <w:r>
        <w:tab/>
      </w:r>
      <w:bookmarkEnd w:id="1"/>
    </w:p>
    <w:p w14:paraId="7786EAC2" w14:textId="77777777" w:rsidR="00F07687" w:rsidRPr="00A45819" w:rsidRDefault="00F07687" w:rsidP="00B621C8">
      <w:pPr>
        <w:pStyle w:val="Heading2"/>
      </w:pPr>
      <w:bookmarkStart w:id="2" w:name="_Toc44724021"/>
      <w:bookmarkStart w:id="3" w:name="_Toc44724861"/>
      <w:bookmarkStart w:id="4" w:name="_Toc44730318"/>
      <w:bookmarkStart w:id="5" w:name="_Toc44731242"/>
      <w:bookmarkStart w:id="6" w:name="_Toc44737274"/>
      <w:bookmarkStart w:id="7" w:name="_Toc44737468"/>
    </w:p>
    <w:p w14:paraId="52C89493" w14:textId="610E2AA5" w:rsidR="00994A45" w:rsidRPr="00A45819" w:rsidRDefault="00994A45" w:rsidP="00B621C8">
      <w:pPr>
        <w:pStyle w:val="Heading2"/>
      </w:pPr>
      <w:bookmarkStart w:id="8" w:name="_Toc1362195420"/>
      <w:r>
        <w:t>Background Summary</w:t>
      </w:r>
      <w:bookmarkEnd w:id="2"/>
      <w:bookmarkEnd w:id="3"/>
      <w:bookmarkEnd w:id="4"/>
      <w:bookmarkEnd w:id="5"/>
      <w:bookmarkEnd w:id="6"/>
      <w:bookmarkEnd w:id="7"/>
      <w:bookmarkEnd w:id="8"/>
    </w:p>
    <w:p w14:paraId="56D5E6A5" w14:textId="77777777" w:rsidR="0009509F" w:rsidRPr="00A45819" w:rsidRDefault="0009509F" w:rsidP="0009509F">
      <w:pPr>
        <w:keepLines w:val="0"/>
        <w:spacing w:after="160" w:line="259" w:lineRule="auto"/>
        <w:rPr>
          <w:rFonts w:eastAsiaTheme="minorEastAsia" w:cs="Arial"/>
          <w:sz w:val="24"/>
        </w:rPr>
      </w:pPr>
      <w:bookmarkStart w:id="9" w:name="_Toc44724022"/>
      <w:bookmarkStart w:id="10" w:name="_Toc44724862"/>
      <w:bookmarkStart w:id="11" w:name="_Toc44730319"/>
      <w:bookmarkStart w:id="12" w:name="_Toc44731243"/>
      <w:bookmarkStart w:id="13" w:name="_Toc44737275"/>
      <w:bookmarkStart w:id="14" w:name="_Toc44737469"/>
      <w:r w:rsidRPr="00A45819">
        <w:rPr>
          <w:rFonts w:eastAsiaTheme="minorEastAsia" w:cs="Arial"/>
          <w:sz w:val="24"/>
        </w:rPr>
        <w:t>The Warren-Alquist Act (Public Resources Code sections 25000 et. seq.) grants the CEC exclusive jurisdiction to regulate the construction, operation, modification and closure of thermal power plants 50 megawatts or greater. To begin the construction or modification process the project owner submits to the CEC either an application for certification (AFC) or a petition to amend (PTA). The CEC’s approval process culminates with the issuance of a final decision (Decision). The Decision utilizes new or amended conditions of certification (COCs) to ensure that the power plant will be constructed, operated, modified, or closed in accordance with all CEC requirements and all applicable laws, ordinances, regulations and standards (LORS). To aid with the construction or amendment process, the CEC’s Siting, Transmission, and Environmental Protection (STEP) Division assigns a compliance project manager (CPM) to assist CEC staff with monitoring all COC and LORS compliance, including the California Building Standards Code (CBSC).</w:t>
      </w:r>
    </w:p>
    <w:p w14:paraId="66FE2FDD" w14:textId="77777777" w:rsidR="0009509F" w:rsidRPr="00A45819" w:rsidRDefault="0009509F" w:rsidP="0009509F">
      <w:pPr>
        <w:keepLines w:val="0"/>
        <w:spacing w:after="160" w:line="259" w:lineRule="auto"/>
        <w:rPr>
          <w:rFonts w:eastAsiaTheme="minorEastAsia" w:cs="Arial"/>
          <w:sz w:val="24"/>
        </w:rPr>
      </w:pPr>
      <w:r w:rsidRPr="00A45819">
        <w:rPr>
          <w:rFonts w:eastAsiaTheme="minorEastAsia" w:cs="Arial"/>
          <w:sz w:val="24"/>
        </w:rPr>
        <w:t>Many code sections applicable to power plant construction or modification comprise the CBSC, including the California Building Code (CBC). The CBC authorizes and directs a chief building official (CBO) to enforce all CBSC provisions (CBC § 104.1). The CEC functions as the CBO for all jurisdictional power plants, and per the code the CBO can designate a delegate CBO (DCBO) to aid with CBO responsibilities. The DCBOs carry out the design review and construction inspections on behalf of the CEC. The DCBO performs this responsibility through engineering plan and technical specification review, analysis and calculation, on-site inspections for code and LORS compliance, and if applicable, providing a COC-required independent Safety Monitor. The DCBO also works with CEC staff to enforce local building codes, the facility design, geology and transmission system engineering COCs, the storm water pollution prevention plan (SWPPP), and the drainage, erosion, and sediment control plan (DESCP), as well as other applicable project LORS to ensure public health and life/safety.</w:t>
      </w:r>
    </w:p>
    <w:p w14:paraId="407F2F04" w14:textId="77777777" w:rsidR="0009509F" w:rsidRPr="00A45819" w:rsidRDefault="0009509F" w:rsidP="0009509F">
      <w:pPr>
        <w:keepLines w:val="0"/>
        <w:spacing w:after="160" w:line="259" w:lineRule="auto"/>
        <w:rPr>
          <w:rFonts w:eastAsiaTheme="minorEastAsia" w:cs="Arial"/>
          <w:sz w:val="24"/>
        </w:rPr>
      </w:pPr>
      <w:r w:rsidRPr="00A45819">
        <w:rPr>
          <w:rFonts w:eastAsiaTheme="minorEastAsia" w:cs="Arial"/>
          <w:sz w:val="24"/>
        </w:rPr>
        <w:t>The COCs are the compliance road map followed by a power plant project team; they define how a project is to proceed to completion and subsequently to begin or resume operation.  Additionally, the power plant’s COCs define the various design and construction compliance tasks imposed on a project owner by the CEC.  These tasks may involve the performance of work not typically required by other jurisdictional agencies for other construction projects. COCs vary from project to project; the DCBO must understand this and become familiar with the site specific COCs applicable to each project. Although the DCBO’s oversight is instrumental for COC and LORS compliance, the CEC always retains final authority to ensure the project is built accordingly, and the DCBO has no authority to alter or substitute any COCs.</w:t>
      </w:r>
    </w:p>
    <w:p w14:paraId="6A3B7E59" w14:textId="77777777" w:rsidR="0009509F" w:rsidRPr="00A45819" w:rsidRDefault="0009509F" w:rsidP="0009509F">
      <w:pPr>
        <w:keepLines w:val="0"/>
        <w:spacing w:after="160" w:line="259" w:lineRule="auto"/>
        <w:rPr>
          <w:rFonts w:eastAsiaTheme="minorEastAsia" w:cs="Arial"/>
          <w:sz w:val="24"/>
        </w:rPr>
      </w:pPr>
      <w:r w:rsidRPr="00A45819">
        <w:rPr>
          <w:rFonts w:eastAsiaTheme="minorEastAsia" w:cs="Arial"/>
          <w:sz w:val="24"/>
        </w:rPr>
        <w:t xml:space="preserve">It is the DCBO’s responsibility to ensure design document compliance is achieved by a thorough review </w:t>
      </w:r>
      <w:proofErr w:type="gramStart"/>
      <w:r w:rsidRPr="00A45819">
        <w:rPr>
          <w:rFonts w:eastAsiaTheme="minorEastAsia" w:cs="Arial"/>
          <w:sz w:val="24"/>
        </w:rPr>
        <w:t>of:</w:t>
      </w:r>
      <w:proofErr w:type="gramEnd"/>
      <w:r w:rsidRPr="00A45819">
        <w:rPr>
          <w:rFonts w:eastAsiaTheme="minorEastAsia" w:cs="Arial"/>
          <w:sz w:val="24"/>
        </w:rPr>
        <w:t xml:space="preserve"> engineered plans; project specifications; and the design document calculations provided by California-licensed plan review engineers. The DCBO’s lead plan reviewers must have verifiable knowledge and experience reviewing high voltage power generating facility construction documents in California.</w:t>
      </w:r>
    </w:p>
    <w:p w14:paraId="076B0AA1" w14:textId="77777777" w:rsidR="0009509F" w:rsidRPr="00A45819" w:rsidRDefault="0009509F" w:rsidP="0009509F">
      <w:pPr>
        <w:keepLines w:val="0"/>
        <w:spacing w:after="160" w:line="259" w:lineRule="auto"/>
        <w:rPr>
          <w:rFonts w:eastAsiaTheme="minorEastAsia" w:cs="Arial"/>
          <w:sz w:val="24"/>
        </w:rPr>
      </w:pPr>
      <w:r w:rsidRPr="00A45819">
        <w:rPr>
          <w:rFonts w:eastAsiaTheme="minorEastAsia" w:cs="Arial"/>
          <w:sz w:val="24"/>
        </w:rPr>
        <w:t>Lastly, the owner’s resident engineer (RE) shall monitor the development, progress and quality of submittal for documentation produced by the engineers of record, to include those from engineering companies, suppliers/fabricators and construction companies. The RE shall communicate closely with the DCBO when setting priorities for DCBO document review service and DCBO acceptance of test procedures/protocols for construction purposes. The DCBO shall coordinate with the RE to help minimize project delays.</w:t>
      </w:r>
    </w:p>
    <w:p w14:paraId="3083845A" w14:textId="77777777" w:rsidR="0009509F" w:rsidRPr="00A45819" w:rsidRDefault="0009509F" w:rsidP="0009509F">
      <w:pPr>
        <w:keepLines w:val="0"/>
        <w:spacing w:after="160" w:line="259" w:lineRule="auto"/>
        <w:rPr>
          <w:rFonts w:eastAsiaTheme="minorEastAsia" w:cs="Arial"/>
          <w:sz w:val="24"/>
        </w:rPr>
      </w:pPr>
      <w:r w:rsidRPr="00A45819">
        <w:rPr>
          <w:rFonts w:eastAsiaTheme="minorEastAsia" w:cs="Arial"/>
          <w:sz w:val="24"/>
        </w:rPr>
        <w:t>The DCBOs are also delegated the authority to conduct project site field inspections. In this capacity, the DCBOs will inspect, write corrections if applicable, and eventually approve and document all CBSC-required inspections. This is achieved by providing high quality, and certified lead building inspectors that have verifiable experience performing high voltage power generating facility inspections in California.</w:t>
      </w:r>
    </w:p>
    <w:p w14:paraId="40793D92" w14:textId="77777777" w:rsidR="0009509F" w:rsidRPr="00A45819" w:rsidRDefault="0009509F" w:rsidP="0009509F">
      <w:pPr>
        <w:keepLines w:val="0"/>
        <w:spacing w:after="160" w:line="259" w:lineRule="auto"/>
        <w:rPr>
          <w:rFonts w:eastAsiaTheme="minorEastAsia" w:cs="Arial"/>
          <w:sz w:val="24"/>
        </w:rPr>
      </w:pPr>
      <w:r w:rsidRPr="00A45819">
        <w:rPr>
          <w:rFonts w:eastAsiaTheme="minorEastAsia" w:cs="Arial"/>
          <w:sz w:val="24"/>
        </w:rPr>
        <w:t>A project’s COCs will also require that qualified special inspectors be assigned to oversee work for which applicable LORS require special inspections. The DCBO reviews and approves the project’s special inspection program. This review will ensure that the CBSC’s special inspection requirements are met. The DCBO will review and approve any potential special inspector proposed and will oversee the special inspection program for the life of the resulting contract to ensure all requirements are met.</w:t>
      </w:r>
    </w:p>
    <w:p w14:paraId="063BF1D2" w14:textId="77777777" w:rsidR="0009509F" w:rsidRPr="00A45819" w:rsidRDefault="0009509F" w:rsidP="0009509F">
      <w:pPr>
        <w:keepLines w:val="0"/>
        <w:spacing w:after="160" w:line="259" w:lineRule="auto"/>
        <w:rPr>
          <w:rFonts w:eastAsiaTheme="minorEastAsia" w:cs="Arial"/>
          <w:sz w:val="24"/>
        </w:rPr>
      </w:pPr>
      <w:r w:rsidRPr="00A45819">
        <w:rPr>
          <w:rFonts w:eastAsiaTheme="minorEastAsia" w:cs="Arial"/>
          <w:sz w:val="24"/>
        </w:rPr>
        <w:t>In addition to plan review and inspection services, the services of a safety monitor may be needed. The safety monitor will be selected by, and report directly to, the DCBO and will be responsible for verifying that the project’s safety supervisor, as required by other COCs, is implementing all Division of Occupational Safety and Health (DOSH), better known as Cal/OSHA, and CEC safety requirements. If the project requires a safety monitor, the DCBO shall provide a safety monitor that is certified from a recognized state, national or international organization as a Safety Professional. The safety monitor will be in addition to normal on-site inspection personnel.</w:t>
      </w:r>
    </w:p>
    <w:p w14:paraId="44B8A85B" w14:textId="77777777" w:rsidR="0009509F" w:rsidRPr="00A45819" w:rsidRDefault="0009509F" w:rsidP="0009509F">
      <w:pPr>
        <w:keepLines w:val="0"/>
        <w:spacing w:after="160" w:line="259" w:lineRule="auto"/>
        <w:rPr>
          <w:rFonts w:eastAsiaTheme="minorEastAsia" w:cs="Arial"/>
          <w:sz w:val="24"/>
        </w:rPr>
      </w:pPr>
      <w:r w:rsidRPr="00A45819">
        <w:rPr>
          <w:rFonts w:eastAsiaTheme="minorEastAsia" w:cs="Arial"/>
          <w:sz w:val="24"/>
        </w:rPr>
        <w:t>CEC staff recognize that power plant construction or modification can be complex, due in part to the fast-track, design-build nature of such projects, and the potential for worksite hazards. This complexity also requires the DCBOs to use their independent judgment to ensure compliance with a vast array of COCs and LORS. Thus, qualified DCBO Firms require a team of uniquely experienced, licensed and certified, professionals with highly technical qualifications specific to high voltage electricity infrastructure.  The terms “Firm”, “Contractor” or “DCBO” used in this Request for Qualification (RFQ) all refer to the company or entity submitting a Statement of Qualifications (SOQ).</w:t>
      </w:r>
    </w:p>
    <w:p w14:paraId="7B1F8532" w14:textId="77777777" w:rsidR="0009509F" w:rsidRPr="00A45819" w:rsidRDefault="0009509F" w:rsidP="0009509F">
      <w:pPr>
        <w:keepLines w:val="0"/>
        <w:autoSpaceDE w:val="0"/>
        <w:autoSpaceDN w:val="0"/>
        <w:adjustRightInd w:val="0"/>
        <w:spacing w:after="0"/>
        <w:rPr>
          <w:rFonts w:eastAsiaTheme="minorEastAsia" w:cs="Arial"/>
          <w:sz w:val="24"/>
        </w:rPr>
      </w:pPr>
      <w:r w:rsidRPr="00A45819">
        <w:rPr>
          <w:rFonts w:eastAsiaTheme="minorEastAsia" w:cs="Arial"/>
          <w:sz w:val="24"/>
        </w:rPr>
        <w:t>The</w:t>
      </w:r>
      <w:r w:rsidRPr="00A45819">
        <w:rPr>
          <w:rFonts w:eastAsiaTheme="minorEastAsia" w:cs="Arial"/>
          <w:b/>
          <w:bCs/>
          <w:sz w:val="24"/>
        </w:rPr>
        <w:t xml:space="preserve"> </w:t>
      </w:r>
      <w:bookmarkStart w:id="15" w:name="_Hlk167449002"/>
      <w:r w:rsidRPr="00A45819">
        <w:rPr>
          <w:rFonts w:eastAsiaTheme="minorEastAsia" w:cs="Arial"/>
          <w:b/>
          <w:bCs/>
          <w:sz w:val="24"/>
        </w:rPr>
        <w:t xml:space="preserve">MORTON BAY GEOTHERMAL PROJECT (MBGP) </w:t>
      </w:r>
      <w:bookmarkEnd w:id="15"/>
      <w:r w:rsidRPr="00A45819">
        <w:rPr>
          <w:rFonts w:eastAsiaTheme="minorEastAsia" w:cs="Arial"/>
          <w:sz w:val="24"/>
        </w:rPr>
        <w:t xml:space="preserve">is located on 63 acres of a 160-acre parcel in unincorporated Imperial County, bounded by McDonald Road to the north, Davis Road to the east, Schrimpf Road to the south, and the Salton Sea to the immediate west.  Additional information regarding the specific power generation equipment and linear facilities required for the </w:t>
      </w:r>
      <w:r w:rsidRPr="00A45819">
        <w:rPr>
          <w:rFonts w:eastAsiaTheme="minorEastAsia" w:cs="Arial"/>
          <w:b/>
          <w:bCs/>
          <w:sz w:val="24"/>
        </w:rPr>
        <w:t xml:space="preserve">MORTON BAY GEOTHERMAL PROJECT (MBGP) </w:t>
      </w:r>
      <w:r w:rsidRPr="00A45819">
        <w:rPr>
          <w:rFonts w:eastAsiaTheme="minorEastAsia" w:cs="Arial"/>
          <w:sz w:val="24"/>
        </w:rPr>
        <w:t xml:space="preserve">can be found at the </w:t>
      </w:r>
      <w:r w:rsidRPr="00A45819">
        <w:rPr>
          <w:rFonts w:eastAsiaTheme="minorEastAsia" w:cs="Arial"/>
          <w:b/>
          <w:bCs/>
          <w:sz w:val="24"/>
        </w:rPr>
        <w:t xml:space="preserve">MORTON BAY GEOTHERMAL PROJECT (MBGP) </w:t>
      </w:r>
      <w:r w:rsidRPr="00A45819">
        <w:rPr>
          <w:rFonts w:eastAsiaTheme="minorEastAsia" w:cs="Arial"/>
          <w:sz w:val="24"/>
        </w:rPr>
        <w:t xml:space="preserve">website at </w:t>
      </w:r>
      <w:hyperlink r:id="rId17">
        <w:r w:rsidRPr="00B621C8">
          <w:rPr>
            <w:rStyle w:val="Hyperlink"/>
            <w:rFonts w:eastAsiaTheme="minorEastAsia" w:cs="Arial"/>
            <w:color w:val="0000CC"/>
            <w:sz w:val="24"/>
          </w:rPr>
          <w:t>https://www.energy.ca.gov/powerplant/steam-turbine/morton-bay-geothermal-project-mbgp</w:t>
        </w:r>
      </w:hyperlink>
      <w:r w:rsidRPr="00A45819">
        <w:rPr>
          <w:rFonts w:eastAsiaTheme="minorEastAsia" w:cs="Arial"/>
          <w:sz w:val="24"/>
        </w:rPr>
        <w:t xml:space="preserve"> </w:t>
      </w:r>
    </w:p>
    <w:p w14:paraId="0345BCB7" w14:textId="77777777" w:rsidR="0009509F" w:rsidRPr="00A45819" w:rsidRDefault="0009509F" w:rsidP="0009509F">
      <w:pPr>
        <w:keepLines w:val="0"/>
        <w:autoSpaceDE w:val="0"/>
        <w:autoSpaceDN w:val="0"/>
        <w:adjustRightInd w:val="0"/>
        <w:spacing w:after="0"/>
        <w:rPr>
          <w:rFonts w:cs="Arial"/>
          <w:sz w:val="24"/>
        </w:rPr>
      </w:pPr>
    </w:p>
    <w:p w14:paraId="25655B2D" w14:textId="77777777" w:rsidR="0009509F" w:rsidRPr="00A45819" w:rsidRDefault="0009509F" w:rsidP="0009509F">
      <w:pPr>
        <w:keepLines w:val="0"/>
        <w:autoSpaceDE w:val="0"/>
        <w:autoSpaceDN w:val="0"/>
        <w:adjustRightInd w:val="0"/>
        <w:spacing w:after="0"/>
        <w:rPr>
          <w:rFonts w:eastAsiaTheme="minorEastAsia" w:cs="Arial"/>
          <w:sz w:val="24"/>
        </w:rPr>
      </w:pPr>
      <w:r w:rsidRPr="00A45819">
        <w:rPr>
          <w:rFonts w:eastAsiaTheme="minorEastAsia" w:cs="Arial"/>
          <w:sz w:val="24"/>
        </w:rPr>
        <w:t>The</w:t>
      </w:r>
      <w:r w:rsidRPr="00A45819">
        <w:rPr>
          <w:rFonts w:eastAsiaTheme="minorEastAsia" w:cs="Arial"/>
          <w:b/>
          <w:bCs/>
          <w:sz w:val="24"/>
        </w:rPr>
        <w:t xml:space="preserve"> </w:t>
      </w:r>
      <w:bookmarkStart w:id="16" w:name="_Hlk167449138"/>
      <w:r w:rsidRPr="00A45819">
        <w:rPr>
          <w:rFonts w:eastAsiaTheme="minorEastAsia" w:cs="Arial"/>
          <w:b/>
          <w:bCs/>
          <w:sz w:val="24"/>
        </w:rPr>
        <w:t xml:space="preserve">ELMORE NORTH GEOTHERMAL PROJECT (ENGP) </w:t>
      </w:r>
      <w:bookmarkEnd w:id="16"/>
      <w:r w:rsidRPr="00A45819">
        <w:rPr>
          <w:rFonts w:eastAsiaTheme="minorEastAsia" w:cs="Arial"/>
          <w:sz w:val="24"/>
        </w:rPr>
        <w:t xml:space="preserve">is on 63 acres of a 160-acre parcel in unincorporated Imperial County, bounded by an unnamed dirt road to the north, Cox Road to the west, Garst Road to the east, and West Sinclair Road to the south. The town of Niland is approximately six miles northeast and the town of </w:t>
      </w:r>
      <w:proofErr w:type="spellStart"/>
      <w:r w:rsidRPr="00A45819">
        <w:rPr>
          <w:rFonts w:eastAsiaTheme="minorEastAsia" w:cs="Arial"/>
          <w:sz w:val="24"/>
        </w:rPr>
        <w:t>Calipatria</w:t>
      </w:r>
      <w:proofErr w:type="spellEnd"/>
      <w:r w:rsidRPr="00A45819">
        <w:rPr>
          <w:rFonts w:eastAsiaTheme="minorEastAsia" w:cs="Arial"/>
          <w:sz w:val="24"/>
        </w:rPr>
        <w:t xml:space="preserve"> is approximately six miles southeast from the project site. Additional information regarding the specific power generation equipment and linear facilities required for the </w:t>
      </w:r>
      <w:r w:rsidRPr="00A45819">
        <w:rPr>
          <w:rFonts w:eastAsiaTheme="minorEastAsia" w:cs="Arial"/>
          <w:b/>
          <w:bCs/>
          <w:sz w:val="24"/>
        </w:rPr>
        <w:t xml:space="preserve">ELMORE NORTH GEOTHERMAL PROJECT (ENGP) </w:t>
      </w:r>
      <w:r w:rsidRPr="00A45819">
        <w:rPr>
          <w:rFonts w:eastAsiaTheme="minorEastAsia" w:cs="Arial"/>
          <w:sz w:val="24"/>
        </w:rPr>
        <w:t xml:space="preserve">can be found at the </w:t>
      </w:r>
      <w:r w:rsidRPr="00A45819">
        <w:rPr>
          <w:rFonts w:eastAsiaTheme="minorEastAsia" w:cs="Arial"/>
          <w:b/>
          <w:bCs/>
          <w:sz w:val="24"/>
        </w:rPr>
        <w:t xml:space="preserve">ELMORE NORTH GEOTHERMAL PROJECT (ENGP) </w:t>
      </w:r>
      <w:r w:rsidRPr="00A45819">
        <w:rPr>
          <w:rFonts w:eastAsiaTheme="minorEastAsia" w:cs="Arial"/>
          <w:sz w:val="24"/>
        </w:rPr>
        <w:t xml:space="preserve">website at </w:t>
      </w:r>
      <w:hyperlink r:id="rId18">
        <w:r w:rsidRPr="00B621C8">
          <w:rPr>
            <w:rStyle w:val="Hyperlink"/>
            <w:rFonts w:eastAsiaTheme="minorEastAsia" w:cs="Arial"/>
            <w:color w:val="0000CC"/>
            <w:sz w:val="24"/>
          </w:rPr>
          <w:t>https://www.energy.ca.gov/powerplant/steam-turbine/elmore-north-geothermal-project-engp</w:t>
        </w:r>
      </w:hyperlink>
    </w:p>
    <w:p w14:paraId="3C6784A6" w14:textId="77777777" w:rsidR="0009509F" w:rsidRPr="00A45819" w:rsidRDefault="0009509F" w:rsidP="0096436D">
      <w:pPr>
        <w:keepLines w:val="0"/>
        <w:spacing w:after="0"/>
        <w:rPr>
          <w:rFonts w:eastAsiaTheme="minorEastAsia" w:cs="Arial"/>
          <w:sz w:val="24"/>
        </w:rPr>
      </w:pPr>
    </w:p>
    <w:p w14:paraId="6A58A0BB" w14:textId="77777777" w:rsidR="0009509F" w:rsidRDefault="0009509F" w:rsidP="0009509F">
      <w:pPr>
        <w:keepLines w:val="0"/>
        <w:autoSpaceDE w:val="0"/>
        <w:autoSpaceDN w:val="0"/>
        <w:adjustRightInd w:val="0"/>
        <w:spacing w:after="0"/>
        <w:rPr>
          <w:rFonts w:eastAsiaTheme="minorEastAsia" w:cs="Arial"/>
          <w:sz w:val="24"/>
        </w:rPr>
      </w:pPr>
      <w:r w:rsidRPr="00A45819">
        <w:rPr>
          <w:rFonts w:eastAsiaTheme="minorEastAsia" w:cs="Arial"/>
          <w:sz w:val="24"/>
        </w:rPr>
        <w:t>The</w:t>
      </w:r>
      <w:r w:rsidRPr="00A45819">
        <w:rPr>
          <w:rFonts w:eastAsiaTheme="minorEastAsia" w:cs="Arial"/>
          <w:b/>
          <w:bCs/>
          <w:sz w:val="24"/>
        </w:rPr>
        <w:t xml:space="preserve"> BLACK ROCK GEOTHERMAL PROJECT (BRGP)</w:t>
      </w:r>
      <w:r w:rsidRPr="00A45819">
        <w:rPr>
          <w:rFonts w:cs="Arial"/>
        </w:rPr>
        <w:t xml:space="preserve"> </w:t>
      </w:r>
      <w:r w:rsidRPr="00A45819">
        <w:rPr>
          <w:rFonts w:eastAsiaTheme="minorEastAsia" w:cs="Arial"/>
          <w:sz w:val="24"/>
        </w:rPr>
        <w:t xml:space="preserve">is on 55 acres of a 160-acre parcel in unincorporated Imperial County, bounded by McKendry Road to the north, Severe Road to the west, and Boyle Road to the east. The town of Niland is approximately eight miles to the northeast, and the town of </w:t>
      </w:r>
      <w:proofErr w:type="spellStart"/>
      <w:r w:rsidRPr="00A45819">
        <w:rPr>
          <w:rFonts w:eastAsiaTheme="minorEastAsia" w:cs="Arial"/>
          <w:sz w:val="24"/>
        </w:rPr>
        <w:t>Calipatria</w:t>
      </w:r>
      <w:proofErr w:type="spellEnd"/>
      <w:r w:rsidRPr="00A45819">
        <w:rPr>
          <w:rFonts w:eastAsiaTheme="minorEastAsia" w:cs="Arial"/>
          <w:sz w:val="24"/>
        </w:rPr>
        <w:t xml:space="preserve"> is approximately six miles southeast of the plant site.  Additional information regarding the specific power generation equipment and linear facilities required for the </w:t>
      </w:r>
      <w:r w:rsidRPr="00A45819">
        <w:rPr>
          <w:rFonts w:eastAsiaTheme="minorEastAsia" w:cs="Arial"/>
          <w:b/>
          <w:bCs/>
          <w:sz w:val="24"/>
        </w:rPr>
        <w:t>BLACK ROCK GEOTHERMAL PROJECT (BRGP)</w:t>
      </w:r>
      <w:r w:rsidRPr="00A45819">
        <w:rPr>
          <w:rFonts w:cs="Arial"/>
        </w:rPr>
        <w:t xml:space="preserve"> </w:t>
      </w:r>
      <w:r w:rsidRPr="00A45819">
        <w:rPr>
          <w:rFonts w:eastAsiaTheme="minorEastAsia" w:cs="Arial"/>
          <w:sz w:val="24"/>
        </w:rPr>
        <w:t xml:space="preserve">can be found at the </w:t>
      </w:r>
      <w:r w:rsidRPr="00A45819">
        <w:rPr>
          <w:rFonts w:eastAsiaTheme="minorEastAsia" w:cs="Arial"/>
          <w:b/>
          <w:bCs/>
          <w:sz w:val="24"/>
        </w:rPr>
        <w:t>BLACK ROCK GEOTHERMAL PROJECT (BRGP)</w:t>
      </w:r>
      <w:r w:rsidRPr="00A45819">
        <w:rPr>
          <w:rFonts w:cs="Arial"/>
        </w:rPr>
        <w:t xml:space="preserve"> </w:t>
      </w:r>
      <w:r w:rsidRPr="00A45819">
        <w:rPr>
          <w:rFonts w:eastAsiaTheme="minorEastAsia" w:cs="Arial"/>
          <w:sz w:val="24"/>
        </w:rPr>
        <w:t>website at</w:t>
      </w:r>
      <w:r w:rsidRPr="00B621C8">
        <w:rPr>
          <w:rFonts w:eastAsiaTheme="minorEastAsia" w:cs="Arial"/>
          <w:color w:val="0000CC"/>
          <w:sz w:val="24"/>
        </w:rPr>
        <w:t xml:space="preserve"> </w:t>
      </w:r>
      <w:hyperlink r:id="rId19">
        <w:r w:rsidRPr="00B621C8">
          <w:rPr>
            <w:rStyle w:val="Hyperlink"/>
            <w:rFonts w:eastAsiaTheme="minorEastAsia" w:cs="Arial"/>
            <w:color w:val="0000CC"/>
            <w:sz w:val="24"/>
          </w:rPr>
          <w:t>https://www.energy.ca.gov/powerplant/steam-turbine/black-rock-geothermal-project-brgp</w:t>
        </w:r>
      </w:hyperlink>
      <w:r w:rsidRPr="00A45819">
        <w:rPr>
          <w:rFonts w:eastAsiaTheme="minorEastAsia" w:cs="Arial"/>
          <w:sz w:val="24"/>
        </w:rPr>
        <w:t xml:space="preserve"> </w:t>
      </w:r>
    </w:p>
    <w:p w14:paraId="77CD544E" w14:textId="77777777" w:rsidR="00B621C8" w:rsidRPr="00A45819" w:rsidRDefault="00B621C8" w:rsidP="0009509F">
      <w:pPr>
        <w:keepLines w:val="0"/>
        <w:autoSpaceDE w:val="0"/>
        <w:autoSpaceDN w:val="0"/>
        <w:adjustRightInd w:val="0"/>
        <w:spacing w:after="0"/>
        <w:rPr>
          <w:rFonts w:eastAsiaTheme="minorEastAsia" w:cs="Arial"/>
          <w:sz w:val="24"/>
        </w:rPr>
      </w:pPr>
    </w:p>
    <w:p w14:paraId="52C89495" w14:textId="4CD8AA30" w:rsidR="000D67D4" w:rsidRPr="00A45819" w:rsidRDefault="00994A45" w:rsidP="00B621C8">
      <w:pPr>
        <w:pStyle w:val="Heading2"/>
      </w:pPr>
      <w:bookmarkStart w:id="17" w:name="_Toc1207435841"/>
      <w:r>
        <w:t>Purpose of this RFQ</w:t>
      </w:r>
      <w:bookmarkEnd w:id="9"/>
      <w:bookmarkEnd w:id="10"/>
      <w:bookmarkEnd w:id="11"/>
      <w:bookmarkEnd w:id="12"/>
      <w:bookmarkEnd w:id="13"/>
      <w:bookmarkEnd w:id="14"/>
      <w:bookmarkEnd w:id="17"/>
    </w:p>
    <w:p w14:paraId="1083BFA8" w14:textId="0538B6C5" w:rsidR="008353B1" w:rsidRPr="00A45819" w:rsidRDefault="008353B1" w:rsidP="009F5B7F">
      <w:pPr>
        <w:keepLines w:val="0"/>
        <w:spacing w:after="0"/>
        <w:rPr>
          <w:rFonts w:cs="Arial"/>
          <w:sz w:val="24"/>
        </w:rPr>
      </w:pPr>
      <w:r w:rsidRPr="00A45819">
        <w:rPr>
          <w:rFonts w:cs="Arial"/>
          <w:sz w:val="24"/>
        </w:rPr>
        <w:t>The purpose of this RFQ is to initiate a competitive bid process to select a highly qualified DCBO for both the</w:t>
      </w:r>
      <w:r w:rsidRPr="00A45819">
        <w:rPr>
          <w:rFonts w:cs="Arial"/>
        </w:rPr>
        <w:t xml:space="preserve"> </w:t>
      </w:r>
      <w:r w:rsidRPr="00A45819">
        <w:rPr>
          <w:rFonts w:cs="Arial"/>
          <w:sz w:val="24"/>
        </w:rPr>
        <w:t>Morton Bay Geothermal Project,</w:t>
      </w:r>
      <w:r w:rsidRPr="00A45819">
        <w:rPr>
          <w:rFonts w:cs="Arial"/>
        </w:rPr>
        <w:t xml:space="preserve"> </w:t>
      </w:r>
      <w:r w:rsidRPr="00A45819">
        <w:rPr>
          <w:rFonts w:cs="Arial"/>
          <w:sz w:val="24"/>
        </w:rPr>
        <w:t>the Elmore North Geothermal Project, and the Black Rock Geothermal Project. With the DCBO’s assistance, the Compliance Office can ensure that these projects are completed in accordance with all COCs.</w:t>
      </w:r>
      <w:r w:rsidR="005D2762">
        <w:rPr>
          <w:rFonts w:cs="Arial"/>
          <w:sz w:val="24"/>
        </w:rPr>
        <w:br/>
      </w:r>
    </w:p>
    <w:p w14:paraId="295C386B" w14:textId="77777777" w:rsidR="008353B1" w:rsidRDefault="008353B1" w:rsidP="009F5B7F">
      <w:pPr>
        <w:keepLines w:val="0"/>
        <w:spacing w:after="0"/>
        <w:rPr>
          <w:rFonts w:cs="Arial"/>
          <w:sz w:val="24"/>
        </w:rPr>
      </w:pPr>
      <w:r w:rsidRPr="00A45819">
        <w:rPr>
          <w:rFonts w:cs="Arial"/>
          <w:sz w:val="24"/>
        </w:rPr>
        <w:t>The CEC is seeking one team of technical specialists led by a contractor. A single Firm, and not a group of representatives from different companies, must submit an SOQ as the prime Contractor. The prime contractor will be responsible for all contract administrative duties, analysis, project management, report preparation, quality assurance, graphics support services, direction of team members in all contract provisions, and participation in technical work assignments. The contractor and the team can be from the same pre-existing organization, such as a full-service consultant firm, or they can be from separate organizations (or self-employed) and form a partnership that can successfully work together for purposes of this RFQ.</w:t>
      </w:r>
    </w:p>
    <w:p w14:paraId="5D6C23E9" w14:textId="77777777" w:rsidR="003A233D" w:rsidRPr="00A45819" w:rsidRDefault="003A233D" w:rsidP="009F5B7F">
      <w:pPr>
        <w:keepLines w:val="0"/>
        <w:spacing w:after="0"/>
        <w:rPr>
          <w:rFonts w:cs="Arial"/>
          <w:b/>
          <w:bCs/>
          <w:smallCaps/>
          <w:sz w:val="24"/>
        </w:rPr>
      </w:pPr>
    </w:p>
    <w:p w14:paraId="1B755F39" w14:textId="59004964" w:rsidR="1539B465" w:rsidRDefault="1539B465" w:rsidP="1539B465">
      <w:pPr>
        <w:pStyle w:val="Heading2"/>
      </w:pPr>
    </w:p>
    <w:p w14:paraId="482A1CD7" w14:textId="2F152356" w:rsidR="1539B465" w:rsidRDefault="1539B465" w:rsidP="1539B465">
      <w:pPr>
        <w:pStyle w:val="Heading2"/>
      </w:pPr>
    </w:p>
    <w:p w14:paraId="675B32C2" w14:textId="62EE2495" w:rsidR="1539B465" w:rsidRDefault="1539B465" w:rsidP="1539B465">
      <w:pPr>
        <w:pStyle w:val="Heading2"/>
      </w:pPr>
    </w:p>
    <w:p w14:paraId="52C89497" w14:textId="73306370" w:rsidR="00CE0C32" w:rsidRPr="00A45819" w:rsidRDefault="00CE0C32" w:rsidP="00B621C8">
      <w:pPr>
        <w:pStyle w:val="Heading2"/>
      </w:pPr>
      <w:bookmarkStart w:id="18" w:name="_Toc1922458993"/>
      <w:r>
        <w:t>Key Activities and Dates</w:t>
      </w:r>
      <w:bookmarkEnd w:id="18"/>
    </w:p>
    <w:p w14:paraId="555DBF86" w14:textId="77777777" w:rsidR="00253520" w:rsidRPr="00A45819" w:rsidRDefault="00253520" w:rsidP="1539B465">
      <w:pPr>
        <w:keepNext/>
        <w:widowControl w:val="0"/>
        <w:spacing w:after="240"/>
        <w:rPr>
          <w:rFonts w:cs="Arial"/>
          <w:sz w:val="24"/>
        </w:rPr>
      </w:pPr>
      <w:bookmarkStart w:id="19" w:name="_Toc44724024"/>
      <w:bookmarkStart w:id="20" w:name="_Toc44724864"/>
      <w:bookmarkStart w:id="21" w:name="_Toc44730321"/>
      <w:bookmarkStart w:id="22" w:name="_Toc44731245"/>
      <w:bookmarkStart w:id="23" w:name="_Toc44737277"/>
      <w:bookmarkStart w:id="24" w:name="_Toc44737471"/>
      <w:r w:rsidRPr="1539B465">
        <w:rPr>
          <w:rFonts w:cs="Arial"/>
          <w:sz w:val="24"/>
        </w:rPr>
        <w:t>Key activities including dates and times for this RFQ are presented below.  An addendum will be released if the dates change for the asterisked (*) activities.</w:t>
      </w:r>
    </w:p>
    <w:tbl>
      <w:tblPr>
        <w:tblStyle w:val="TableGrid"/>
        <w:tblW w:w="9180" w:type="dxa"/>
        <w:tblLook w:val="01E0" w:firstRow="1" w:lastRow="1" w:firstColumn="1" w:lastColumn="1" w:noHBand="0" w:noVBand="0"/>
      </w:tblPr>
      <w:tblGrid>
        <w:gridCol w:w="5940"/>
        <w:gridCol w:w="3240"/>
      </w:tblGrid>
      <w:tr w:rsidR="00253520" w:rsidRPr="00B621C8" w14:paraId="1F1B3604" w14:textId="77777777" w:rsidTr="1539B465">
        <w:trPr>
          <w:trHeight w:val="206"/>
        </w:trPr>
        <w:tc>
          <w:tcPr>
            <w:tcW w:w="5940" w:type="dxa"/>
          </w:tcPr>
          <w:p w14:paraId="08894A2E" w14:textId="77777777" w:rsidR="00253520" w:rsidRPr="00B621C8" w:rsidRDefault="00253520" w:rsidP="1539B465">
            <w:pPr>
              <w:keepNext/>
              <w:jc w:val="center"/>
              <w:rPr>
                <w:rFonts w:cs="Arial"/>
                <w:i/>
                <w:iCs/>
                <w:caps/>
              </w:rPr>
            </w:pPr>
            <w:r w:rsidRPr="1539B465">
              <w:rPr>
                <w:rFonts w:cs="Arial"/>
                <w:b/>
                <w:bCs/>
                <w:i/>
                <w:iCs/>
                <w:caps/>
              </w:rPr>
              <w:t>Activities</w:t>
            </w:r>
          </w:p>
        </w:tc>
        <w:tc>
          <w:tcPr>
            <w:tcW w:w="3240" w:type="dxa"/>
          </w:tcPr>
          <w:p w14:paraId="15EF79AA" w14:textId="77777777" w:rsidR="00253520" w:rsidRPr="00B621C8" w:rsidRDefault="00253520" w:rsidP="1539B465">
            <w:pPr>
              <w:keepNext/>
              <w:jc w:val="center"/>
              <w:rPr>
                <w:rFonts w:cs="Arial"/>
                <w:b/>
                <w:bCs/>
                <w:i/>
                <w:iCs/>
                <w:caps/>
              </w:rPr>
            </w:pPr>
            <w:r w:rsidRPr="1539B465">
              <w:rPr>
                <w:rFonts w:cs="Arial"/>
                <w:b/>
                <w:bCs/>
                <w:i/>
                <w:iCs/>
                <w:caps/>
              </w:rPr>
              <w:t>Action Date</w:t>
            </w:r>
          </w:p>
        </w:tc>
      </w:tr>
      <w:tr w:rsidR="00253520" w:rsidRPr="00B621C8" w14:paraId="129A7C61" w14:textId="77777777" w:rsidTr="1539B465">
        <w:trPr>
          <w:trHeight w:val="206"/>
        </w:trPr>
        <w:tc>
          <w:tcPr>
            <w:tcW w:w="5940" w:type="dxa"/>
          </w:tcPr>
          <w:p w14:paraId="71F40753" w14:textId="77777777" w:rsidR="00253520" w:rsidRPr="00B621C8" w:rsidRDefault="00253520" w:rsidP="1539B465">
            <w:pPr>
              <w:keepNext/>
              <w:rPr>
                <w:rFonts w:cs="Arial"/>
              </w:rPr>
            </w:pPr>
            <w:r w:rsidRPr="1539B465">
              <w:rPr>
                <w:rFonts w:cs="Arial"/>
              </w:rPr>
              <w:t>RFQ release</w:t>
            </w:r>
          </w:p>
        </w:tc>
        <w:tc>
          <w:tcPr>
            <w:tcW w:w="3240" w:type="dxa"/>
          </w:tcPr>
          <w:p w14:paraId="39C9ED1E" w14:textId="6125D89A" w:rsidR="00253520" w:rsidRPr="00B621C8" w:rsidRDefault="0003D316" w:rsidP="1539B465">
            <w:pPr>
              <w:keepNext/>
              <w:spacing w:line="259" w:lineRule="auto"/>
              <w:jc w:val="center"/>
              <w:rPr>
                <w:rFonts w:cs="Arial"/>
              </w:rPr>
            </w:pPr>
            <w:r w:rsidRPr="1539B465">
              <w:rPr>
                <w:rFonts w:cs="Arial"/>
              </w:rPr>
              <w:t xml:space="preserve">July </w:t>
            </w:r>
            <w:r w:rsidR="3863EF4D" w:rsidRPr="1539B465">
              <w:rPr>
                <w:rFonts w:cs="Arial"/>
              </w:rPr>
              <w:t>2</w:t>
            </w:r>
            <w:r w:rsidR="00613BC5">
              <w:rPr>
                <w:rFonts w:cs="Arial"/>
              </w:rPr>
              <w:t>3</w:t>
            </w:r>
            <w:r w:rsidRPr="1539B465">
              <w:rPr>
                <w:rFonts w:cs="Arial"/>
              </w:rPr>
              <w:t>, 2024</w:t>
            </w:r>
          </w:p>
        </w:tc>
      </w:tr>
      <w:tr w:rsidR="00253520" w:rsidRPr="00B621C8" w14:paraId="4B289916" w14:textId="77777777" w:rsidTr="1539B465">
        <w:tc>
          <w:tcPr>
            <w:tcW w:w="5940" w:type="dxa"/>
          </w:tcPr>
          <w:p w14:paraId="4BA25EF8" w14:textId="77777777" w:rsidR="00253520" w:rsidRPr="00B621C8" w:rsidRDefault="00253520" w:rsidP="1539B465">
            <w:pPr>
              <w:keepNext/>
              <w:rPr>
                <w:rFonts w:cs="Arial"/>
              </w:rPr>
            </w:pPr>
            <w:r w:rsidRPr="1539B465">
              <w:rPr>
                <w:rFonts w:cs="Arial"/>
              </w:rPr>
              <w:t>Written Question Submittal Deadline by 5:00 p.m.*</w:t>
            </w:r>
          </w:p>
        </w:tc>
        <w:tc>
          <w:tcPr>
            <w:tcW w:w="3240" w:type="dxa"/>
          </w:tcPr>
          <w:p w14:paraId="2F221FBE" w14:textId="308BE980" w:rsidR="00253520" w:rsidRPr="00B621C8" w:rsidRDefault="0003D316" w:rsidP="1539B465">
            <w:pPr>
              <w:keepNext/>
              <w:spacing w:line="259" w:lineRule="auto"/>
              <w:jc w:val="center"/>
              <w:rPr>
                <w:rFonts w:cs="Arial"/>
              </w:rPr>
            </w:pPr>
            <w:r w:rsidRPr="1539B465">
              <w:rPr>
                <w:rFonts w:cs="Arial"/>
              </w:rPr>
              <w:t xml:space="preserve">July </w:t>
            </w:r>
            <w:r w:rsidR="6ED09BFB" w:rsidRPr="1539B465">
              <w:rPr>
                <w:rFonts w:cs="Arial"/>
              </w:rPr>
              <w:t>2</w:t>
            </w:r>
            <w:r w:rsidR="16BE91E9" w:rsidRPr="1539B465">
              <w:rPr>
                <w:rFonts w:cs="Arial"/>
              </w:rPr>
              <w:t>9</w:t>
            </w:r>
            <w:r w:rsidRPr="1539B465">
              <w:rPr>
                <w:rFonts w:cs="Arial"/>
              </w:rPr>
              <w:t>, 2024</w:t>
            </w:r>
          </w:p>
        </w:tc>
      </w:tr>
      <w:tr w:rsidR="00253520" w:rsidRPr="00B621C8" w14:paraId="720549A2" w14:textId="77777777" w:rsidTr="1539B465">
        <w:tc>
          <w:tcPr>
            <w:tcW w:w="5940" w:type="dxa"/>
          </w:tcPr>
          <w:p w14:paraId="6F85AB65" w14:textId="77777777" w:rsidR="00253520" w:rsidRPr="00B621C8" w:rsidRDefault="00253520" w:rsidP="1539B465">
            <w:pPr>
              <w:keepNext/>
              <w:rPr>
                <w:rFonts w:cs="Arial"/>
              </w:rPr>
            </w:pPr>
            <w:r w:rsidRPr="1539B465">
              <w:rPr>
                <w:rFonts w:cs="Arial"/>
              </w:rPr>
              <w:t>Distribute Questions / Answers and Addenda (if any)</w:t>
            </w:r>
          </w:p>
        </w:tc>
        <w:tc>
          <w:tcPr>
            <w:tcW w:w="3240" w:type="dxa"/>
          </w:tcPr>
          <w:p w14:paraId="760D29B0" w14:textId="6FFA8F1A" w:rsidR="00253520" w:rsidRPr="00B621C8" w:rsidRDefault="693C7D3E" w:rsidP="1539B465">
            <w:pPr>
              <w:keepNext/>
              <w:spacing w:line="259" w:lineRule="auto"/>
              <w:jc w:val="center"/>
              <w:rPr>
                <w:rFonts w:eastAsia="Arial" w:cs="Arial"/>
              </w:rPr>
            </w:pPr>
            <w:r w:rsidRPr="1539B465">
              <w:rPr>
                <w:rFonts w:cs="Arial"/>
              </w:rPr>
              <w:t xml:space="preserve">August </w:t>
            </w:r>
            <w:r w:rsidR="2A37C40B" w:rsidRPr="1539B465">
              <w:rPr>
                <w:rFonts w:cs="Arial"/>
              </w:rPr>
              <w:t>6</w:t>
            </w:r>
            <w:r w:rsidR="0003D316" w:rsidRPr="1539B465">
              <w:rPr>
                <w:rFonts w:cs="Arial"/>
              </w:rPr>
              <w:t>, 2024</w:t>
            </w:r>
          </w:p>
        </w:tc>
      </w:tr>
      <w:tr w:rsidR="00253520" w:rsidRPr="00B621C8" w14:paraId="0F23CB3C" w14:textId="77777777" w:rsidTr="1539B465">
        <w:tc>
          <w:tcPr>
            <w:tcW w:w="5940" w:type="dxa"/>
          </w:tcPr>
          <w:p w14:paraId="4FE6C011" w14:textId="77777777" w:rsidR="00253520" w:rsidRPr="00B621C8" w:rsidRDefault="00253520" w:rsidP="1539B465">
            <w:pPr>
              <w:keepNext/>
              <w:rPr>
                <w:rFonts w:cs="Arial"/>
                <w:b/>
                <w:bCs/>
              </w:rPr>
            </w:pPr>
            <w:r w:rsidRPr="1539B465">
              <w:rPr>
                <w:rFonts w:cs="Arial"/>
                <w:b/>
                <w:bCs/>
              </w:rPr>
              <w:t>Deadline to submit SOQ by 11:59 p.m.*</w:t>
            </w:r>
          </w:p>
        </w:tc>
        <w:tc>
          <w:tcPr>
            <w:tcW w:w="3240" w:type="dxa"/>
          </w:tcPr>
          <w:p w14:paraId="62631B86" w14:textId="009CDE66" w:rsidR="00253520" w:rsidRPr="00B621C8" w:rsidRDefault="0003D316" w:rsidP="1539B465">
            <w:pPr>
              <w:keepNext/>
              <w:spacing w:line="259" w:lineRule="auto"/>
              <w:jc w:val="center"/>
              <w:rPr>
                <w:rFonts w:cs="Arial"/>
                <w:b/>
                <w:bCs/>
              </w:rPr>
            </w:pPr>
            <w:r w:rsidRPr="1539B465">
              <w:rPr>
                <w:rFonts w:cs="Arial"/>
                <w:b/>
                <w:bCs/>
              </w:rPr>
              <w:t xml:space="preserve">August </w:t>
            </w:r>
            <w:r w:rsidR="108393BD" w:rsidRPr="1539B465">
              <w:rPr>
                <w:rFonts w:cs="Arial"/>
                <w:b/>
                <w:bCs/>
              </w:rPr>
              <w:t>14</w:t>
            </w:r>
            <w:r w:rsidRPr="1539B465">
              <w:rPr>
                <w:rFonts w:cs="Arial"/>
                <w:b/>
                <w:bCs/>
              </w:rPr>
              <w:t xml:space="preserve">, </w:t>
            </w:r>
            <w:proofErr w:type="gramStart"/>
            <w:r w:rsidRPr="1539B465">
              <w:rPr>
                <w:rFonts w:cs="Arial"/>
                <w:b/>
                <w:bCs/>
              </w:rPr>
              <w:t>2024</w:t>
            </w:r>
            <w:proofErr w:type="gramEnd"/>
            <w:r w:rsidRPr="1539B465">
              <w:rPr>
                <w:rFonts w:cs="Arial"/>
                <w:b/>
                <w:bCs/>
              </w:rPr>
              <w:t xml:space="preserve"> </w:t>
            </w:r>
          </w:p>
        </w:tc>
      </w:tr>
      <w:tr w:rsidR="00253520" w:rsidRPr="00B621C8" w14:paraId="5A1C2C4E" w14:textId="77777777" w:rsidTr="1539B465">
        <w:tc>
          <w:tcPr>
            <w:tcW w:w="5940" w:type="dxa"/>
          </w:tcPr>
          <w:p w14:paraId="6B387152" w14:textId="77777777" w:rsidR="00253520" w:rsidRPr="00B621C8" w:rsidRDefault="00253520" w:rsidP="1539B465">
            <w:pPr>
              <w:keepNext/>
              <w:rPr>
                <w:rFonts w:cs="Arial"/>
              </w:rPr>
            </w:pPr>
            <w:r w:rsidRPr="1539B465">
              <w:rPr>
                <w:rFonts w:cs="Arial"/>
              </w:rPr>
              <w:t>SOQ Discussions with Firms*</w:t>
            </w:r>
          </w:p>
        </w:tc>
        <w:tc>
          <w:tcPr>
            <w:tcW w:w="3240" w:type="dxa"/>
          </w:tcPr>
          <w:p w14:paraId="6F603D4A" w14:textId="3FB929FC" w:rsidR="00253520" w:rsidRPr="00B621C8" w:rsidRDefault="0003D316" w:rsidP="1539B465">
            <w:pPr>
              <w:keepNext/>
              <w:spacing w:line="259" w:lineRule="auto"/>
              <w:jc w:val="center"/>
              <w:rPr>
                <w:rFonts w:cs="Arial"/>
              </w:rPr>
            </w:pPr>
            <w:r w:rsidRPr="1539B465">
              <w:rPr>
                <w:rFonts w:cs="Arial"/>
              </w:rPr>
              <w:t xml:space="preserve">August </w:t>
            </w:r>
            <w:r w:rsidR="67343B08" w:rsidRPr="1539B465">
              <w:rPr>
                <w:rFonts w:cs="Arial"/>
              </w:rPr>
              <w:t>2</w:t>
            </w:r>
            <w:r w:rsidR="568BE140" w:rsidRPr="1539B465">
              <w:rPr>
                <w:rFonts w:cs="Arial"/>
              </w:rPr>
              <w:t>8</w:t>
            </w:r>
            <w:r w:rsidRPr="1539B465">
              <w:rPr>
                <w:rFonts w:cs="Arial"/>
              </w:rPr>
              <w:t>, 2024</w:t>
            </w:r>
          </w:p>
        </w:tc>
      </w:tr>
      <w:tr w:rsidR="00253520" w:rsidRPr="00B621C8" w14:paraId="0C816065" w14:textId="77777777" w:rsidTr="1539B465">
        <w:tc>
          <w:tcPr>
            <w:tcW w:w="5940" w:type="dxa"/>
          </w:tcPr>
          <w:p w14:paraId="05DC7FE3" w14:textId="77777777" w:rsidR="00253520" w:rsidRPr="00B621C8" w:rsidRDefault="00253520" w:rsidP="1539B465">
            <w:pPr>
              <w:keepNext/>
              <w:rPr>
                <w:rFonts w:cs="Arial"/>
              </w:rPr>
            </w:pPr>
            <w:r w:rsidRPr="1539B465">
              <w:rPr>
                <w:rFonts w:cs="Arial"/>
              </w:rPr>
              <w:t>Notice of Selection</w:t>
            </w:r>
          </w:p>
        </w:tc>
        <w:tc>
          <w:tcPr>
            <w:tcW w:w="3240" w:type="dxa"/>
          </w:tcPr>
          <w:p w14:paraId="7722C8E1" w14:textId="0B671E24" w:rsidR="00253520" w:rsidRPr="00B621C8" w:rsidRDefault="00253520" w:rsidP="1539B465">
            <w:pPr>
              <w:keepNext/>
              <w:spacing w:line="259" w:lineRule="auto"/>
              <w:jc w:val="center"/>
              <w:rPr>
                <w:rFonts w:eastAsia="Arial" w:cs="Arial"/>
              </w:rPr>
            </w:pPr>
            <w:r w:rsidRPr="1539B465">
              <w:rPr>
                <w:rFonts w:cs="Arial"/>
              </w:rPr>
              <w:t xml:space="preserve"> September </w:t>
            </w:r>
            <w:r w:rsidR="5DCFD06F" w:rsidRPr="1539B465">
              <w:rPr>
                <w:rFonts w:cs="Arial"/>
              </w:rPr>
              <w:t>10</w:t>
            </w:r>
            <w:r w:rsidRPr="1539B465">
              <w:rPr>
                <w:rFonts w:cs="Arial"/>
              </w:rPr>
              <w:t xml:space="preserve">, </w:t>
            </w:r>
            <w:proofErr w:type="gramStart"/>
            <w:r w:rsidRPr="1539B465">
              <w:rPr>
                <w:rFonts w:cs="Arial"/>
              </w:rPr>
              <w:t>2024</w:t>
            </w:r>
            <w:proofErr w:type="gramEnd"/>
            <w:r w:rsidRPr="1539B465">
              <w:rPr>
                <w:rFonts w:cs="Arial"/>
              </w:rPr>
              <w:t xml:space="preserve"> </w:t>
            </w:r>
          </w:p>
        </w:tc>
      </w:tr>
      <w:tr w:rsidR="00253520" w:rsidRPr="00B621C8" w14:paraId="095BAE6B" w14:textId="77777777" w:rsidTr="1539B465">
        <w:tc>
          <w:tcPr>
            <w:tcW w:w="5940" w:type="dxa"/>
          </w:tcPr>
          <w:p w14:paraId="5A5BB185" w14:textId="77777777" w:rsidR="00253520" w:rsidRPr="00B621C8" w:rsidRDefault="00253520" w:rsidP="1539B465">
            <w:pPr>
              <w:keepNext/>
              <w:rPr>
                <w:rFonts w:cs="Arial"/>
              </w:rPr>
            </w:pPr>
            <w:r w:rsidRPr="1539B465">
              <w:rPr>
                <w:rFonts w:cs="Arial"/>
              </w:rPr>
              <w:t>Cost Negotiations</w:t>
            </w:r>
          </w:p>
        </w:tc>
        <w:tc>
          <w:tcPr>
            <w:tcW w:w="3240" w:type="dxa"/>
          </w:tcPr>
          <w:p w14:paraId="0AB62951" w14:textId="61EE58FE" w:rsidR="00253520" w:rsidRPr="00B621C8" w:rsidRDefault="00253520" w:rsidP="1539B465">
            <w:pPr>
              <w:keepNext/>
              <w:spacing w:line="259" w:lineRule="auto"/>
              <w:jc w:val="center"/>
              <w:rPr>
                <w:rFonts w:eastAsia="Arial" w:cs="Arial"/>
              </w:rPr>
            </w:pPr>
            <w:r w:rsidRPr="1539B465">
              <w:rPr>
                <w:rFonts w:cs="Arial"/>
              </w:rPr>
              <w:t xml:space="preserve">September </w:t>
            </w:r>
            <w:r w:rsidR="5F7B0F5A" w:rsidRPr="1539B465">
              <w:rPr>
                <w:rFonts w:cs="Arial"/>
              </w:rPr>
              <w:t>11</w:t>
            </w:r>
            <w:r w:rsidRPr="1539B465">
              <w:rPr>
                <w:rFonts w:cs="Arial"/>
              </w:rPr>
              <w:t>-1</w:t>
            </w:r>
            <w:r w:rsidR="262A1602" w:rsidRPr="1539B465">
              <w:rPr>
                <w:rFonts w:cs="Arial"/>
              </w:rPr>
              <w:t>8</w:t>
            </w:r>
            <w:r w:rsidRPr="1539B465">
              <w:rPr>
                <w:rFonts w:cs="Arial"/>
              </w:rPr>
              <w:t xml:space="preserve">, </w:t>
            </w:r>
            <w:proofErr w:type="gramStart"/>
            <w:r w:rsidRPr="1539B465">
              <w:rPr>
                <w:rFonts w:cs="Arial"/>
              </w:rPr>
              <w:t>2024</w:t>
            </w:r>
            <w:proofErr w:type="gramEnd"/>
            <w:r w:rsidRPr="1539B465">
              <w:rPr>
                <w:rFonts w:cs="Arial"/>
              </w:rPr>
              <w:t xml:space="preserve"> </w:t>
            </w:r>
          </w:p>
        </w:tc>
      </w:tr>
      <w:tr w:rsidR="00253520" w:rsidRPr="00B621C8" w14:paraId="1180FA9E" w14:textId="77777777" w:rsidTr="1539B465">
        <w:tc>
          <w:tcPr>
            <w:tcW w:w="5940" w:type="dxa"/>
          </w:tcPr>
          <w:p w14:paraId="1D3EF5DF" w14:textId="77777777" w:rsidR="00253520" w:rsidRPr="00B621C8" w:rsidRDefault="00253520" w:rsidP="1539B465">
            <w:pPr>
              <w:keepNext/>
              <w:rPr>
                <w:rFonts w:cs="Arial"/>
              </w:rPr>
            </w:pPr>
            <w:r w:rsidRPr="1539B465">
              <w:rPr>
                <w:rFonts w:cs="Arial"/>
              </w:rPr>
              <w:t>Notice of Proposed Award</w:t>
            </w:r>
          </w:p>
        </w:tc>
        <w:tc>
          <w:tcPr>
            <w:tcW w:w="3240" w:type="dxa"/>
          </w:tcPr>
          <w:p w14:paraId="136B2BEE" w14:textId="01DD0F11" w:rsidR="00253520" w:rsidRPr="00B621C8" w:rsidRDefault="00253520" w:rsidP="1539B465">
            <w:pPr>
              <w:keepNext/>
              <w:spacing w:line="259" w:lineRule="auto"/>
              <w:jc w:val="center"/>
              <w:rPr>
                <w:rFonts w:eastAsia="Arial" w:cs="Arial"/>
              </w:rPr>
            </w:pPr>
            <w:r w:rsidRPr="1539B465">
              <w:rPr>
                <w:rFonts w:cs="Arial"/>
              </w:rPr>
              <w:t>September 2</w:t>
            </w:r>
            <w:r w:rsidR="211DDF8B" w:rsidRPr="1539B465">
              <w:rPr>
                <w:rFonts w:cs="Arial"/>
              </w:rPr>
              <w:t>7</w:t>
            </w:r>
            <w:r w:rsidRPr="1539B465">
              <w:rPr>
                <w:rFonts w:cs="Arial"/>
              </w:rPr>
              <w:t xml:space="preserve">, </w:t>
            </w:r>
            <w:proofErr w:type="gramStart"/>
            <w:r w:rsidRPr="1539B465">
              <w:rPr>
                <w:rFonts w:cs="Arial"/>
              </w:rPr>
              <w:t>2024</w:t>
            </w:r>
            <w:proofErr w:type="gramEnd"/>
            <w:r w:rsidRPr="1539B465">
              <w:rPr>
                <w:rFonts w:cs="Arial"/>
              </w:rPr>
              <w:t xml:space="preserve"> </w:t>
            </w:r>
          </w:p>
        </w:tc>
      </w:tr>
      <w:tr w:rsidR="00253520" w:rsidRPr="00B621C8" w14:paraId="46DFF600" w14:textId="77777777" w:rsidTr="1539B465">
        <w:tc>
          <w:tcPr>
            <w:tcW w:w="5940" w:type="dxa"/>
          </w:tcPr>
          <w:p w14:paraId="1C1B38DF" w14:textId="77777777" w:rsidR="00253520" w:rsidRPr="00B621C8" w:rsidRDefault="00253520" w:rsidP="1539B465">
            <w:pPr>
              <w:keepNext/>
              <w:rPr>
                <w:rFonts w:cs="Arial"/>
              </w:rPr>
            </w:pPr>
            <w:r w:rsidRPr="1539B465">
              <w:rPr>
                <w:rFonts w:cs="Arial"/>
              </w:rPr>
              <w:t>CEC Business Meeting</w:t>
            </w:r>
          </w:p>
        </w:tc>
        <w:tc>
          <w:tcPr>
            <w:tcW w:w="3240" w:type="dxa"/>
          </w:tcPr>
          <w:p w14:paraId="5B6182B3" w14:textId="77777777" w:rsidR="00253520" w:rsidRPr="00B621C8" w:rsidRDefault="00253520" w:rsidP="1539B465">
            <w:pPr>
              <w:keepNext/>
              <w:jc w:val="center"/>
              <w:rPr>
                <w:rFonts w:cs="Arial"/>
              </w:rPr>
            </w:pPr>
            <w:r w:rsidRPr="1539B465">
              <w:rPr>
                <w:rFonts w:cs="Arial"/>
              </w:rPr>
              <w:t>November 13, 2024</w:t>
            </w:r>
          </w:p>
        </w:tc>
      </w:tr>
      <w:tr w:rsidR="00253520" w:rsidRPr="00B621C8" w14:paraId="701B76E4" w14:textId="77777777" w:rsidTr="1539B465">
        <w:tc>
          <w:tcPr>
            <w:tcW w:w="5940" w:type="dxa"/>
          </w:tcPr>
          <w:p w14:paraId="18ED4A33" w14:textId="77777777" w:rsidR="00253520" w:rsidRPr="00B621C8" w:rsidRDefault="00253520" w:rsidP="1539B465">
            <w:pPr>
              <w:keepNext/>
              <w:rPr>
                <w:rFonts w:cs="Arial"/>
              </w:rPr>
            </w:pPr>
            <w:r w:rsidRPr="1539B465">
              <w:rPr>
                <w:rFonts w:cs="Arial"/>
              </w:rPr>
              <w:t>Contract Start Date</w:t>
            </w:r>
          </w:p>
        </w:tc>
        <w:tc>
          <w:tcPr>
            <w:tcW w:w="3240" w:type="dxa"/>
          </w:tcPr>
          <w:p w14:paraId="62444517" w14:textId="6D147142" w:rsidR="00253520" w:rsidRPr="00B621C8" w:rsidRDefault="6DE9FCAC" w:rsidP="1539B465">
            <w:pPr>
              <w:keepNext/>
              <w:spacing w:line="259" w:lineRule="auto"/>
              <w:jc w:val="center"/>
              <w:rPr>
                <w:rFonts w:cs="Arial"/>
              </w:rPr>
            </w:pPr>
            <w:r w:rsidRPr="1539B465">
              <w:rPr>
                <w:rFonts w:cs="Arial"/>
              </w:rPr>
              <w:t>December 2024</w:t>
            </w:r>
          </w:p>
        </w:tc>
      </w:tr>
      <w:tr w:rsidR="00253520" w:rsidRPr="00A45819" w14:paraId="7AFD72FE" w14:textId="77777777" w:rsidTr="1539B465">
        <w:tc>
          <w:tcPr>
            <w:tcW w:w="5940" w:type="dxa"/>
          </w:tcPr>
          <w:p w14:paraId="68AD0C7A" w14:textId="77777777" w:rsidR="00253520" w:rsidRPr="00B621C8" w:rsidRDefault="00253520" w:rsidP="1539B465">
            <w:pPr>
              <w:keepNext/>
              <w:rPr>
                <w:rFonts w:cs="Arial"/>
              </w:rPr>
            </w:pPr>
            <w:r w:rsidRPr="1539B465">
              <w:rPr>
                <w:rFonts w:cs="Arial"/>
              </w:rPr>
              <w:t>Contract End Date</w:t>
            </w:r>
          </w:p>
        </w:tc>
        <w:tc>
          <w:tcPr>
            <w:tcW w:w="3240" w:type="dxa"/>
          </w:tcPr>
          <w:p w14:paraId="51C483B4" w14:textId="7F5F8D00" w:rsidR="00253520" w:rsidRPr="00A45819" w:rsidRDefault="7DFDCB58" w:rsidP="1539B465">
            <w:pPr>
              <w:keepNext/>
              <w:jc w:val="center"/>
              <w:rPr>
                <w:rFonts w:cs="Arial"/>
              </w:rPr>
            </w:pPr>
            <w:r w:rsidRPr="1539B465">
              <w:rPr>
                <w:rFonts w:cs="Arial"/>
              </w:rPr>
              <w:t>December 2026</w:t>
            </w:r>
          </w:p>
        </w:tc>
      </w:tr>
    </w:tbl>
    <w:p w14:paraId="52C894C0" w14:textId="51A0A300" w:rsidR="00994A45" w:rsidRPr="00A45819" w:rsidRDefault="00E408C8" w:rsidP="00B621C8">
      <w:pPr>
        <w:pStyle w:val="Heading2"/>
      </w:pPr>
      <w:bookmarkStart w:id="25" w:name="_Toc1143743659"/>
      <w:r>
        <w:t>Available</w:t>
      </w:r>
      <w:r w:rsidR="00994A45">
        <w:t xml:space="preserve"> Funding</w:t>
      </w:r>
      <w:bookmarkEnd w:id="19"/>
      <w:bookmarkEnd w:id="20"/>
      <w:bookmarkEnd w:id="21"/>
      <w:bookmarkEnd w:id="22"/>
      <w:bookmarkEnd w:id="23"/>
      <w:bookmarkEnd w:id="24"/>
      <w:bookmarkEnd w:id="25"/>
    </w:p>
    <w:p w14:paraId="3EFED791" w14:textId="77777777" w:rsidR="007239A4" w:rsidRPr="00A45819" w:rsidRDefault="007239A4" w:rsidP="00620825">
      <w:pPr>
        <w:spacing w:after="0"/>
        <w:rPr>
          <w:rFonts w:cs="Arial"/>
        </w:rPr>
      </w:pPr>
    </w:p>
    <w:p w14:paraId="260D0C01" w14:textId="77777777" w:rsidR="00BB38B4" w:rsidRPr="00A45819" w:rsidRDefault="00BB38B4" w:rsidP="00BB38B4">
      <w:pPr>
        <w:pStyle w:val="ACNormal"/>
        <w:rPr>
          <w:rFonts w:cs="Arial"/>
        </w:rPr>
      </w:pPr>
      <w:bookmarkStart w:id="26" w:name="_Toc354486798"/>
      <w:r w:rsidRPr="00A45819">
        <w:rPr>
          <w:rFonts w:cs="Arial"/>
        </w:rPr>
        <w:t xml:space="preserve">The contract amount between the CEC and the selected DCBO Firm will be zero dollars. The DCBO Firm will be reimbursed through a separate agreement with the Project Owner. The CEC will be an expressly named third-party beneficiary to the agreement between the DCBO Firm and the Project Owner.  </w:t>
      </w:r>
    </w:p>
    <w:p w14:paraId="52C894C6" w14:textId="77777777" w:rsidR="008F3163" w:rsidRPr="00A45819" w:rsidRDefault="008F3163" w:rsidP="00B621C8">
      <w:pPr>
        <w:pStyle w:val="Heading2"/>
      </w:pPr>
      <w:bookmarkStart w:id="27" w:name="_Toc1596478229"/>
      <w:r>
        <w:t>Eligible</w:t>
      </w:r>
      <w:r w:rsidR="00566AAD">
        <w:t xml:space="preserve"> Firms</w:t>
      </w:r>
      <w:bookmarkEnd w:id="27"/>
      <w:r>
        <w:t xml:space="preserve"> </w:t>
      </w:r>
      <w:bookmarkEnd w:id="26"/>
    </w:p>
    <w:p w14:paraId="558BECB7" w14:textId="77777777" w:rsidR="00D9470C" w:rsidRPr="00A45819" w:rsidRDefault="00D9470C" w:rsidP="00D9470C">
      <w:pPr>
        <w:keepLines w:val="0"/>
        <w:spacing w:before="120"/>
        <w:rPr>
          <w:rFonts w:cs="Arial"/>
          <w:sz w:val="24"/>
        </w:rPr>
      </w:pPr>
      <w:r w:rsidRPr="00A45819">
        <w:rPr>
          <w:rFonts w:cs="Arial"/>
          <w:sz w:val="24"/>
        </w:rPr>
        <w:t xml:space="preserve">This is an open solicitation for public and private entities. Each agreement resulting from this solicitation includes Terms and Conditions that set forth the Contractor’s rights and responsibilities. The University of California, California State University, or United States Department of Energy (DOE) National Laboratories must use either the standard or the pre-negotiated Terms and Conditions on the </w:t>
      </w:r>
      <w:hyperlink r:id="rId20" w:history="1">
        <w:r w:rsidRPr="00B621C8">
          <w:rPr>
            <w:rFonts w:cs="Arial"/>
            <w:color w:val="0000CC"/>
            <w:sz w:val="24"/>
            <w:u w:val="single"/>
          </w:rPr>
          <w:t>Department of General Services Office of Legal Services website</w:t>
        </w:r>
      </w:hyperlink>
      <w:r w:rsidRPr="00A45819">
        <w:rPr>
          <w:rFonts w:cs="Arial"/>
          <w:sz w:val="24"/>
        </w:rPr>
        <w:t xml:space="preserve"> at http://www.dgs.ca.gov/OLS/Resources. All other entities must agree to use the attached standard Terms and Conditions (Attachment 6). The CEC will not award agreements to non-complying entities. The CEC reserves the right to modify the Terms and Conditions prior to executing agreements. </w:t>
      </w:r>
    </w:p>
    <w:p w14:paraId="74051187" w14:textId="77777777" w:rsidR="00D9470C" w:rsidRPr="00A45819" w:rsidRDefault="00D9470C" w:rsidP="00D9470C">
      <w:pPr>
        <w:keepLines w:val="0"/>
        <w:spacing w:before="120"/>
        <w:rPr>
          <w:rFonts w:eastAsiaTheme="minorHAnsi" w:cs="Arial"/>
          <w:sz w:val="24"/>
        </w:rPr>
      </w:pPr>
      <w:r w:rsidRPr="00A45819">
        <w:rPr>
          <w:rFonts w:eastAsiaTheme="minorHAnsi" w:cs="Arial"/>
          <w:sz w:val="24"/>
        </w:rPr>
        <w:t>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not currently registered with the California Secretary of State, applicants are encouraged to contact the Secretary of State’s Office as soon as possible to avoid potential delays in beginning the proposed project(s) (should the application be successful). </w:t>
      </w:r>
    </w:p>
    <w:p w14:paraId="017E5B36" w14:textId="77777777" w:rsidR="00D9470C" w:rsidRPr="00A45819" w:rsidRDefault="00D9470C" w:rsidP="00B621C8">
      <w:pPr>
        <w:keepLines w:val="0"/>
        <w:spacing w:after="240"/>
        <w:rPr>
          <w:rFonts w:eastAsiaTheme="minorHAnsi" w:cs="Arial"/>
          <w:sz w:val="24"/>
        </w:rPr>
      </w:pPr>
      <w:r w:rsidRPr="00A45819">
        <w:rPr>
          <w:rFonts w:cs="Arial"/>
          <w:sz w:val="24"/>
        </w:rPr>
        <w:t xml:space="preserve">For more information, contact the </w:t>
      </w:r>
      <w:hyperlink r:id="rId21" w:history="1">
        <w:r w:rsidRPr="00B621C8">
          <w:rPr>
            <w:rFonts w:cs="Arial"/>
            <w:color w:val="0000CC"/>
            <w:sz w:val="24"/>
            <w:u w:val="single"/>
          </w:rPr>
          <w:t>California Secretary of State’s Office</w:t>
        </w:r>
      </w:hyperlink>
      <w:r w:rsidRPr="00A45819">
        <w:rPr>
          <w:rFonts w:cs="Arial"/>
          <w:sz w:val="24"/>
        </w:rPr>
        <w:t xml:space="preserve"> at http://www.sos.ca.gov/. Sole proprietors using a fictitious business name must be registered with the appropriate county and provide evidence of registration to the CEC prior to their project being recommended for approval at a CEC business meeting.</w:t>
      </w:r>
      <w:r w:rsidRPr="00A45819">
        <w:rPr>
          <w:rFonts w:eastAsiaTheme="minorHAnsi" w:cs="Arial"/>
          <w:sz w:val="24"/>
        </w:rPr>
        <w:t xml:space="preserve"> </w:t>
      </w:r>
    </w:p>
    <w:p w14:paraId="52C894CE" w14:textId="0E66CF9E" w:rsidR="0027605C" w:rsidRPr="00A45819" w:rsidRDefault="0054276D" w:rsidP="00B621C8">
      <w:pPr>
        <w:pStyle w:val="Heading2"/>
      </w:pPr>
      <w:bookmarkStart w:id="28" w:name="_Toc236494256"/>
      <w:r>
        <w:t>Retainer Contract</w:t>
      </w:r>
      <w:bookmarkEnd w:id="28"/>
      <w:r>
        <w:t xml:space="preserve"> </w:t>
      </w:r>
    </w:p>
    <w:p w14:paraId="31AFCE4A" w14:textId="1F8C019A" w:rsidR="008E151B" w:rsidRPr="00A45819" w:rsidRDefault="003839C3" w:rsidP="00B621C8">
      <w:pPr>
        <w:spacing w:after="240"/>
        <w:rPr>
          <w:rFonts w:cs="Arial"/>
          <w:sz w:val="24"/>
        </w:rPr>
      </w:pPr>
      <w:r w:rsidRPr="00A45819">
        <w:rPr>
          <w:rFonts w:cs="Arial"/>
          <w:sz w:val="24"/>
        </w:rPr>
        <w:t>A</w:t>
      </w:r>
      <w:r w:rsidR="0027605C" w:rsidRPr="00A45819">
        <w:rPr>
          <w:rFonts w:cs="Arial"/>
          <w:sz w:val="24"/>
        </w:rPr>
        <w:t xml:space="preserve">ny contract awarded </w:t>
      </w:r>
      <w:proofErr w:type="gramStart"/>
      <w:r w:rsidR="0027605C" w:rsidRPr="00A45819">
        <w:rPr>
          <w:rFonts w:cs="Arial"/>
          <w:sz w:val="24"/>
        </w:rPr>
        <w:t>as a result of</w:t>
      </w:r>
      <w:proofErr w:type="gramEnd"/>
      <w:r w:rsidR="0027605C" w:rsidRPr="00A45819">
        <w:rPr>
          <w:rFonts w:cs="Arial"/>
          <w:sz w:val="24"/>
        </w:rPr>
        <w:t xml:space="preserve"> this </w:t>
      </w:r>
      <w:r w:rsidR="005C5D73" w:rsidRPr="00A45819">
        <w:rPr>
          <w:rFonts w:cs="Arial"/>
          <w:sz w:val="24"/>
        </w:rPr>
        <w:t>RFQ</w:t>
      </w:r>
      <w:r w:rsidR="0027605C" w:rsidRPr="00A45819">
        <w:rPr>
          <w:rFonts w:cs="Arial"/>
          <w:sz w:val="24"/>
        </w:rPr>
        <w:t xml:space="preserve"> will be a no-fee "retainer" contract. </w:t>
      </w:r>
      <w:r w:rsidR="00DF7E10" w:rsidRPr="00A45819">
        <w:rPr>
          <w:rFonts w:cs="Arial"/>
          <w:sz w:val="24"/>
        </w:rPr>
        <w:t>T</w:t>
      </w:r>
      <w:r w:rsidR="0027605C" w:rsidRPr="00A45819">
        <w:rPr>
          <w:rFonts w:cs="Arial"/>
          <w:sz w:val="24"/>
        </w:rPr>
        <w:t xml:space="preserve">he selected </w:t>
      </w:r>
      <w:r w:rsidR="005C5D73" w:rsidRPr="00A45819">
        <w:rPr>
          <w:rFonts w:cs="Arial"/>
          <w:sz w:val="24"/>
        </w:rPr>
        <w:t>contractor</w:t>
      </w:r>
      <w:r w:rsidR="0027605C" w:rsidRPr="00A45819">
        <w:rPr>
          <w:rFonts w:cs="Arial"/>
          <w:sz w:val="24"/>
        </w:rPr>
        <w:t xml:space="preserve"> will </w:t>
      </w:r>
      <w:r w:rsidR="007239A4" w:rsidRPr="00A45819">
        <w:rPr>
          <w:rFonts w:cs="Arial"/>
          <w:sz w:val="24"/>
        </w:rPr>
        <w:t>be assigned in any given year.</w:t>
      </w:r>
    </w:p>
    <w:p w14:paraId="52C894DB" w14:textId="77777777" w:rsidR="00D635CD" w:rsidRPr="00A45819" w:rsidRDefault="00D635CD" w:rsidP="00B621C8">
      <w:pPr>
        <w:pStyle w:val="Heading2"/>
      </w:pPr>
      <w:bookmarkStart w:id="29" w:name="_Toc1232335713"/>
      <w:r>
        <w:t>Questions</w:t>
      </w:r>
      <w:bookmarkEnd w:id="29"/>
    </w:p>
    <w:p w14:paraId="3FC6AB65" w14:textId="071A5507" w:rsidR="003C3553" w:rsidRPr="00A45819" w:rsidRDefault="003C3553" w:rsidP="003C3553">
      <w:pPr>
        <w:keepLines w:val="0"/>
        <w:spacing w:before="120"/>
        <w:rPr>
          <w:rFonts w:cs="Arial"/>
          <w:sz w:val="24"/>
        </w:rPr>
      </w:pPr>
      <w:r w:rsidRPr="00A45819">
        <w:rPr>
          <w:rFonts w:cs="Arial"/>
          <w:sz w:val="24"/>
        </w:rPr>
        <w:t xml:space="preserve">During the RFQ process, questions of clarification about this RFQ must be directed to the CAO listed in the following Contact Information section. Potential Firms shall carefully examine the qualifications and specifications of this RFQ. You may ask questions at the Pre-Bid Conference, and you may submit written questions via electronic mail. </w:t>
      </w:r>
      <w:r w:rsidRPr="00A45819">
        <w:rPr>
          <w:rFonts w:cs="Arial"/>
          <w:b/>
          <w:bCs/>
          <w:sz w:val="24"/>
        </w:rPr>
        <w:t>All questions must be received by 5:00 p.m. on the date indicated</w:t>
      </w:r>
      <w:r w:rsidRPr="00A45819">
        <w:rPr>
          <w:rFonts w:cs="Arial"/>
          <w:sz w:val="24"/>
        </w:rPr>
        <w:t xml:space="preserve"> in the Key Activities and Dates section.</w:t>
      </w:r>
    </w:p>
    <w:p w14:paraId="43AA12D7" w14:textId="77777777" w:rsidR="003C3553" w:rsidRPr="00A45819" w:rsidRDefault="003C3553" w:rsidP="003C3553">
      <w:pPr>
        <w:spacing w:before="120"/>
        <w:rPr>
          <w:rFonts w:cs="Arial"/>
          <w:sz w:val="24"/>
        </w:rPr>
      </w:pPr>
      <w:r w:rsidRPr="00A45819">
        <w:rPr>
          <w:rFonts w:cs="Arial"/>
          <w:sz w:val="24"/>
        </w:rPr>
        <w:t xml:space="preserve">The questions and answers will be posted on the </w:t>
      </w:r>
      <w:hyperlink r:id="rId22" w:history="1">
        <w:r w:rsidRPr="00B621C8">
          <w:rPr>
            <w:rFonts w:cs="Arial"/>
            <w:color w:val="0000CC"/>
            <w:sz w:val="24"/>
            <w:u w:val="single"/>
          </w:rPr>
          <w:t>CEC's website</w:t>
        </w:r>
      </w:hyperlink>
      <w:r w:rsidRPr="00A45819">
        <w:rPr>
          <w:rFonts w:cs="Arial"/>
          <w:sz w:val="24"/>
        </w:rPr>
        <w:t xml:space="preserve"> at https://www.energy.ca.gov/funding-opportunities/solicitations.</w:t>
      </w:r>
    </w:p>
    <w:p w14:paraId="6EA19114" w14:textId="7766C815" w:rsidR="003C3553" w:rsidRPr="00A45819" w:rsidRDefault="003C3553" w:rsidP="00B621C8">
      <w:pPr>
        <w:spacing w:after="240"/>
        <w:rPr>
          <w:rFonts w:cs="Arial"/>
          <w:sz w:val="24"/>
        </w:rPr>
      </w:pPr>
      <w:r w:rsidRPr="00A45819">
        <w:rPr>
          <w:rFonts w:cs="Arial"/>
          <w:sz w:val="24"/>
        </w:rPr>
        <w:t xml:space="preserve">Any verbal communication with a CEC employee concerning this RFQ is not binding on the </w:t>
      </w:r>
      <w:r w:rsidR="00882012" w:rsidRPr="00A45819">
        <w:rPr>
          <w:rFonts w:cs="Arial"/>
          <w:sz w:val="24"/>
        </w:rPr>
        <w:t>S</w:t>
      </w:r>
      <w:r w:rsidRPr="00A45819">
        <w:rPr>
          <w:rFonts w:cs="Arial"/>
          <w:sz w:val="24"/>
        </w:rPr>
        <w:t>tate and shall in no way alter a specification, term, or condition of the RFQ. Therefore, all communication should be directed in writing to the CAO listed below.</w:t>
      </w:r>
    </w:p>
    <w:p w14:paraId="52C894DF" w14:textId="77777777" w:rsidR="00735628" w:rsidRPr="00A45819" w:rsidRDefault="00735628" w:rsidP="00B621C8">
      <w:pPr>
        <w:pStyle w:val="Heading2"/>
      </w:pPr>
      <w:bookmarkStart w:id="30" w:name="_Toc182730692"/>
      <w:bookmarkStart w:id="31" w:name="_Toc201713536"/>
      <w:bookmarkStart w:id="32" w:name="_Toc219275085"/>
      <w:bookmarkStart w:id="33" w:name="_Toc271274009"/>
      <w:bookmarkStart w:id="34" w:name="_Toc1002139425"/>
      <w:r>
        <w:t>Contact Information</w:t>
      </w:r>
      <w:bookmarkEnd w:id="30"/>
      <w:bookmarkEnd w:id="31"/>
      <w:bookmarkEnd w:id="32"/>
      <w:bookmarkEnd w:id="33"/>
      <w:bookmarkEnd w:id="34"/>
    </w:p>
    <w:p w14:paraId="6B620BC7" w14:textId="4EB511A3" w:rsidR="0090076E" w:rsidRPr="00A45819" w:rsidRDefault="00EB5B9E" w:rsidP="0090076E">
      <w:pPr>
        <w:keepLines w:val="0"/>
        <w:spacing w:before="120"/>
        <w:contextualSpacing/>
        <w:rPr>
          <w:rFonts w:cs="Arial"/>
          <w:bCs/>
          <w:sz w:val="24"/>
        </w:rPr>
      </w:pPr>
      <w:r w:rsidRPr="00A45819">
        <w:rPr>
          <w:rFonts w:cs="Arial"/>
          <w:sz w:val="24"/>
        </w:rPr>
        <w:t xml:space="preserve">Phil Dyer, </w:t>
      </w:r>
      <w:r w:rsidR="0090076E" w:rsidRPr="00A45819">
        <w:rPr>
          <w:rFonts w:cs="Arial"/>
          <w:sz w:val="24"/>
        </w:rPr>
        <w:t>Commission Agreement Officer</w:t>
      </w:r>
    </w:p>
    <w:p w14:paraId="2B6AB52D" w14:textId="77777777" w:rsidR="0090076E" w:rsidRPr="00A45819" w:rsidRDefault="0090076E" w:rsidP="0090076E">
      <w:pPr>
        <w:keepLines w:val="0"/>
        <w:spacing w:before="120"/>
        <w:contextualSpacing/>
        <w:rPr>
          <w:rFonts w:cs="Arial"/>
          <w:sz w:val="24"/>
        </w:rPr>
      </w:pPr>
      <w:r w:rsidRPr="00A45819">
        <w:rPr>
          <w:rFonts w:cs="Arial"/>
          <w:sz w:val="24"/>
        </w:rPr>
        <w:t>California Energy Commission</w:t>
      </w:r>
    </w:p>
    <w:p w14:paraId="37B54EB3" w14:textId="77777777" w:rsidR="0090076E" w:rsidRPr="00A45819" w:rsidRDefault="0090076E" w:rsidP="0090076E">
      <w:pPr>
        <w:keepLines w:val="0"/>
        <w:spacing w:before="120"/>
        <w:contextualSpacing/>
        <w:rPr>
          <w:rFonts w:cs="Arial"/>
          <w:sz w:val="24"/>
        </w:rPr>
      </w:pPr>
      <w:r w:rsidRPr="00A45819">
        <w:rPr>
          <w:rFonts w:cs="Arial"/>
          <w:sz w:val="24"/>
        </w:rPr>
        <w:t>715 P Street, MS-18</w:t>
      </w:r>
    </w:p>
    <w:p w14:paraId="4198EA37" w14:textId="77777777" w:rsidR="0090076E" w:rsidRPr="00A45819" w:rsidRDefault="0090076E" w:rsidP="0090076E">
      <w:pPr>
        <w:keepLines w:val="0"/>
        <w:spacing w:before="120"/>
        <w:contextualSpacing/>
        <w:rPr>
          <w:rFonts w:cs="Arial"/>
          <w:sz w:val="24"/>
        </w:rPr>
      </w:pPr>
      <w:r w:rsidRPr="00A45819">
        <w:rPr>
          <w:rFonts w:cs="Arial"/>
          <w:sz w:val="24"/>
        </w:rPr>
        <w:t>Sacramento, California 95814</w:t>
      </w:r>
    </w:p>
    <w:p w14:paraId="225E1ADF" w14:textId="53B68AD1" w:rsidR="0090076E" w:rsidRPr="00A45819" w:rsidRDefault="0090076E" w:rsidP="00B621C8">
      <w:pPr>
        <w:keepLines w:val="0"/>
        <w:spacing w:before="120" w:after="240"/>
        <w:contextualSpacing/>
        <w:rPr>
          <w:rStyle w:val="Hyperlink"/>
          <w:rFonts w:cs="Arial"/>
          <w:sz w:val="24"/>
        </w:rPr>
      </w:pPr>
      <w:r w:rsidRPr="00A45819">
        <w:rPr>
          <w:rFonts w:cs="Arial"/>
          <w:sz w:val="24"/>
        </w:rPr>
        <w:t xml:space="preserve">Email: </w:t>
      </w:r>
      <w:hyperlink r:id="rId23" w:history="1">
        <w:r w:rsidR="00B621C8" w:rsidRPr="00227E82">
          <w:rPr>
            <w:rStyle w:val="Hyperlink"/>
            <w:rFonts w:cs="Arial"/>
            <w:color w:val="0000CC"/>
            <w:sz w:val="24"/>
          </w:rPr>
          <w:t>Phil.Dyer@energy.ca.gov</w:t>
        </w:r>
      </w:hyperlink>
    </w:p>
    <w:p w14:paraId="52C894E7" w14:textId="6F499541" w:rsidR="000C1114" w:rsidRPr="00A45819" w:rsidRDefault="0058348C" w:rsidP="00B621C8">
      <w:pPr>
        <w:pStyle w:val="Heading2"/>
      </w:pPr>
      <w:bookmarkStart w:id="35" w:name="_Toc44724025"/>
      <w:bookmarkStart w:id="36" w:name="_Toc44724865"/>
      <w:bookmarkStart w:id="37" w:name="_Toc44730322"/>
      <w:bookmarkStart w:id="38" w:name="_Toc44731246"/>
      <w:bookmarkStart w:id="39" w:name="_Toc44737278"/>
      <w:bookmarkStart w:id="40" w:name="_Toc44737472"/>
      <w:bookmarkStart w:id="41" w:name="_Toc485509364"/>
      <w:r>
        <w:t>Responses</w:t>
      </w:r>
      <w:r w:rsidR="000C1114">
        <w:t xml:space="preserve"> to This RFQ</w:t>
      </w:r>
      <w:bookmarkEnd w:id="35"/>
      <w:bookmarkEnd w:id="36"/>
      <w:bookmarkEnd w:id="37"/>
      <w:bookmarkEnd w:id="38"/>
      <w:bookmarkEnd w:id="39"/>
      <w:bookmarkEnd w:id="40"/>
      <w:bookmarkEnd w:id="41"/>
    </w:p>
    <w:p w14:paraId="52C894E8" w14:textId="77777777" w:rsidR="000C1114" w:rsidRPr="00A45819" w:rsidRDefault="000C1114" w:rsidP="1539B465">
      <w:pPr>
        <w:pStyle w:val="BodyText3"/>
        <w:spacing w:after="240"/>
        <w:jc w:val="left"/>
        <w:rPr>
          <w:rFonts w:eastAsia="Arial"/>
          <w:sz w:val="24"/>
          <w:szCs w:val="24"/>
        </w:rPr>
      </w:pPr>
      <w:r w:rsidRPr="1539B465">
        <w:rPr>
          <w:rFonts w:eastAsia="Arial"/>
          <w:sz w:val="24"/>
          <w:szCs w:val="24"/>
        </w:rPr>
        <w:t xml:space="preserve">Responses to this solicitation </w:t>
      </w:r>
      <w:r w:rsidR="00DE7F85" w:rsidRPr="1539B465">
        <w:rPr>
          <w:rFonts w:eastAsia="Arial"/>
          <w:sz w:val="24"/>
          <w:szCs w:val="24"/>
        </w:rPr>
        <w:t xml:space="preserve">shall </w:t>
      </w:r>
      <w:r w:rsidRPr="1539B465">
        <w:rPr>
          <w:rFonts w:eastAsia="Arial"/>
          <w:sz w:val="24"/>
          <w:szCs w:val="24"/>
        </w:rPr>
        <w:t xml:space="preserve">be in the form of a Statement of Qualifications (SOQ) according to the format described in this RFQ.  The SOQ shall </w:t>
      </w:r>
      <w:r w:rsidR="00DE7F85" w:rsidRPr="1539B465">
        <w:rPr>
          <w:rFonts w:eastAsia="Arial"/>
          <w:sz w:val="24"/>
          <w:szCs w:val="24"/>
        </w:rPr>
        <w:t xml:space="preserve">detail </w:t>
      </w:r>
      <w:r w:rsidRPr="1539B465">
        <w:rPr>
          <w:rFonts w:eastAsia="Arial"/>
          <w:sz w:val="24"/>
          <w:szCs w:val="24"/>
        </w:rPr>
        <w:t xml:space="preserve">the </w:t>
      </w:r>
      <w:r w:rsidR="00B30F03" w:rsidRPr="1539B465">
        <w:rPr>
          <w:rFonts w:eastAsia="Arial"/>
          <w:sz w:val="24"/>
          <w:szCs w:val="24"/>
        </w:rPr>
        <w:t>Firm</w:t>
      </w:r>
      <w:r w:rsidRPr="1539B465">
        <w:rPr>
          <w:rFonts w:eastAsia="Arial"/>
          <w:sz w:val="24"/>
          <w:szCs w:val="24"/>
        </w:rPr>
        <w:t xml:space="preserve">’s qualifications to perform the tasks </w:t>
      </w:r>
      <w:r w:rsidR="00DE7F85" w:rsidRPr="1539B465">
        <w:rPr>
          <w:rFonts w:eastAsia="Arial"/>
          <w:sz w:val="24"/>
          <w:szCs w:val="24"/>
        </w:rPr>
        <w:t xml:space="preserve">outlined </w:t>
      </w:r>
      <w:r w:rsidRPr="1539B465">
        <w:rPr>
          <w:rFonts w:eastAsia="Arial"/>
          <w:sz w:val="24"/>
          <w:szCs w:val="24"/>
        </w:rPr>
        <w:t>in the Scope of Work.</w:t>
      </w:r>
    </w:p>
    <w:p w14:paraId="52C894EA" w14:textId="157BF7E6" w:rsidR="00994A45" w:rsidRPr="00A45819" w:rsidRDefault="001C1818" w:rsidP="00B621C8">
      <w:pPr>
        <w:pStyle w:val="Heading2"/>
      </w:pPr>
      <w:bookmarkStart w:id="42" w:name="_Toc184834958"/>
      <w:r>
        <w:t>Reference Documents</w:t>
      </w:r>
      <w:bookmarkEnd w:id="42"/>
    </w:p>
    <w:p w14:paraId="7EC8E908" w14:textId="77777777" w:rsidR="007B6B21" w:rsidRPr="00A45819" w:rsidRDefault="007B6B21" w:rsidP="007B6B21">
      <w:pPr>
        <w:keepLines w:val="0"/>
        <w:spacing w:after="160" w:line="259" w:lineRule="auto"/>
        <w:rPr>
          <w:rFonts w:eastAsiaTheme="minorEastAsia" w:cs="Arial"/>
          <w:sz w:val="24"/>
        </w:rPr>
      </w:pPr>
      <w:bookmarkStart w:id="43" w:name="_Toc350328274"/>
      <w:bookmarkStart w:id="44" w:name="_Toc124561289"/>
      <w:r w:rsidRPr="00A45819">
        <w:rPr>
          <w:rFonts w:eastAsiaTheme="minorEastAsia" w:cs="Arial"/>
          <w:sz w:val="24"/>
        </w:rPr>
        <w:t>Firms responding to this RFQ must familiarize themselves with the DCBO Best Management Practices Guide (“Guide”), which is included as Attachment 11 of this RFQ package. The Guide provides the CEC’s expectations in the performance of the resulting contract and will become part of the final contract. The Guide is solely applicable to the contract between the CEC and the selected Firm.</w:t>
      </w:r>
    </w:p>
    <w:p w14:paraId="7CA0C7FF" w14:textId="77777777" w:rsidR="007B6B21" w:rsidRPr="00C65824" w:rsidRDefault="007B6B21" w:rsidP="007B6B21">
      <w:pPr>
        <w:keepLines w:val="0"/>
        <w:spacing w:after="160" w:line="259" w:lineRule="auto"/>
        <w:rPr>
          <w:rFonts w:eastAsiaTheme="minorEastAsia" w:cs="Arial"/>
          <w:color w:val="0000CC"/>
          <w:sz w:val="24"/>
          <w:szCs w:val="22"/>
          <w:u w:val="single"/>
        </w:rPr>
      </w:pPr>
      <w:r w:rsidRPr="00A45819">
        <w:rPr>
          <w:rFonts w:eastAsiaTheme="minorEastAsia" w:cs="Arial"/>
          <w:sz w:val="24"/>
          <w:szCs w:val="22"/>
        </w:rPr>
        <w:t xml:space="preserve">Upon receiving a work authorization, the DCBO should familiarize themselves with the final decision and amendments for their project specific assignments. These documents are available electronically in the docket log for each individual project listed </w:t>
      </w:r>
      <w:hyperlink r:id="rId24" w:history="1">
        <w:r w:rsidRPr="00B621C8">
          <w:rPr>
            <w:rFonts w:eastAsiaTheme="minorEastAsia" w:cs="Arial"/>
            <w:color w:val="0000CC"/>
            <w:sz w:val="24"/>
            <w:szCs w:val="22"/>
            <w:u w:val="single"/>
          </w:rPr>
          <w:t>here</w:t>
        </w:r>
      </w:hyperlink>
      <w:r w:rsidRPr="00B621C8">
        <w:rPr>
          <w:rFonts w:eastAsiaTheme="minorEastAsia" w:cs="Arial"/>
          <w:color w:val="0000CC"/>
          <w:sz w:val="24"/>
          <w:szCs w:val="22"/>
          <w:u w:val="single"/>
        </w:rPr>
        <w:t>.</w:t>
      </w:r>
    </w:p>
    <w:p w14:paraId="3F2577A6" w14:textId="77777777" w:rsidR="007B6B21" w:rsidRPr="00A45819" w:rsidRDefault="007B6B21" w:rsidP="007B6B21">
      <w:pPr>
        <w:keepLines w:val="0"/>
        <w:spacing w:after="160" w:line="259" w:lineRule="auto"/>
        <w:rPr>
          <w:rFonts w:eastAsiaTheme="minorEastAsia" w:cs="Arial"/>
          <w:sz w:val="24"/>
        </w:rPr>
      </w:pPr>
      <w:r w:rsidRPr="00A45819">
        <w:rPr>
          <w:rFonts w:eastAsiaTheme="minorEastAsia" w:cs="Arial"/>
          <w:sz w:val="24"/>
        </w:rPr>
        <w:t>Additionally, the DCBO Firm may want to familiarize themselves with the following publications available on-line and in the CEC Library:</w:t>
      </w:r>
    </w:p>
    <w:p w14:paraId="1B6BF871" w14:textId="77777777" w:rsidR="007B6B21" w:rsidRPr="00B621C8" w:rsidRDefault="00B67C33" w:rsidP="007B6B21">
      <w:pPr>
        <w:keepLines w:val="0"/>
        <w:spacing w:after="0" w:line="259" w:lineRule="auto"/>
        <w:jc w:val="both"/>
        <w:rPr>
          <w:rFonts w:eastAsiaTheme="minorEastAsia" w:cs="Arial"/>
          <w:color w:val="0000CC"/>
          <w:sz w:val="24"/>
          <w:szCs w:val="22"/>
          <w:u w:val="single"/>
        </w:rPr>
      </w:pPr>
      <w:hyperlink r:id="rId25" w:history="1">
        <w:r w:rsidR="007B6B21" w:rsidRPr="00B621C8">
          <w:rPr>
            <w:rFonts w:eastAsiaTheme="minorEastAsia" w:cs="Arial"/>
            <w:color w:val="0000CC"/>
            <w:sz w:val="24"/>
            <w:szCs w:val="22"/>
            <w:u w:val="single"/>
          </w:rPr>
          <w:t>CEC Power Plant Siting Rules of Practice and Procedure</w:t>
        </w:r>
      </w:hyperlink>
    </w:p>
    <w:p w14:paraId="25498B1E" w14:textId="77777777" w:rsidR="007B6B21" w:rsidRPr="00B621C8" w:rsidRDefault="00B67C33" w:rsidP="007B6B21">
      <w:pPr>
        <w:keepLines w:val="0"/>
        <w:spacing w:after="160" w:line="259" w:lineRule="auto"/>
        <w:rPr>
          <w:rFonts w:eastAsiaTheme="minorEastAsia" w:cs="Arial"/>
          <w:color w:val="0000CC"/>
          <w:sz w:val="24"/>
          <w:szCs w:val="22"/>
          <w:u w:val="single"/>
        </w:rPr>
      </w:pPr>
      <w:hyperlink r:id="rId26" w:anchor=":~:text=The%20licensing%20process%20begins%20when,to%20begin%20the%20certification%20process." w:history="1">
        <w:r w:rsidR="007B6B21" w:rsidRPr="00B621C8">
          <w:rPr>
            <w:rStyle w:val="Hyperlink"/>
            <w:rFonts w:eastAsiaTheme="minorEastAsia" w:cs="Arial"/>
            <w:color w:val="0000CC"/>
            <w:sz w:val="24"/>
            <w:szCs w:val="22"/>
          </w:rPr>
          <w:t>Synopsis of the Power Plant Siting Process</w:t>
        </w:r>
      </w:hyperlink>
    </w:p>
    <w:p w14:paraId="52C894ED" w14:textId="41B6E722" w:rsidR="000E28A4" w:rsidRPr="00A45819" w:rsidRDefault="000E28A4" w:rsidP="00F62678">
      <w:pPr>
        <w:pStyle w:val="Heading1"/>
        <w:tabs>
          <w:tab w:val="left" w:pos="360"/>
          <w:tab w:val="right" w:pos="9360"/>
        </w:tabs>
        <w:rPr>
          <w:rFonts w:ascii="Arial" w:hAnsi="Arial"/>
        </w:rPr>
      </w:pPr>
      <w:bookmarkStart w:id="45" w:name="_Toc722814756"/>
      <w:r w:rsidRPr="1539B465">
        <w:rPr>
          <w:rFonts w:ascii="Arial" w:hAnsi="Arial"/>
        </w:rPr>
        <w:t>II. SCOPE OF WORK</w:t>
      </w:r>
      <w:bookmarkEnd w:id="43"/>
      <w:r>
        <w:tab/>
      </w:r>
      <w:bookmarkEnd w:id="45"/>
    </w:p>
    <w:p w14:paraId="52C894EE" w14:textId="77777777" w:rsidR="00FD2423" w:rsidRPr="00A45819" w:rsidRDefault="00FD2423" w:rsidP="00B621C8">
      <w:pPr>
        <w:pStyle w:val="Heading2"/>
      </w:pPr>
      <w:bookmarkStart w:id="46" w:name="_Toc331143303"/>
      <w:r>
        <w:t>About This Section</w:t>
      </w:r>
      <w:bookmarkEnd w:id="44"/>
      <w:bookmarkEnd w:id="46"/>
    </w:p>
    <w:p w14:paraId="52C894EF" w14:textId="77777777" w:rsidR="00FD2423" w:rsidRPr="00A45819" w:rsidRDefault="00FD2423" w:rsidP="1539B465">
      <w:pPr>
        <w:pStyle w:val="BodyText3"/>
        <w:spacing w:after="0"/>
        <w:rPr>
          <w:rFonts w:eastAsia="Arial"/>
          <w:sz w:val="24"/>
          <w:szCs w:val="24"/>
        </w:rPr>
      </w:pPr>
      <w:r w:rsidRPr="1539B465">
        <w:rPr>
          <w:rFonts w:eastAsia="Arial"/>
          <w:sz w:val="24"/>
          <w:szCs w:val="24"/>
        </w:rPr>
        <w:t xml:space="preserve">In this section, the Energy Commission describes the tasks the </w:t>
      </w:r>
      <w:r w:rsidR="00472334" w:rsidRPr="1539B465">
        <w:rPr>
          <w:rFonts w:eastAsia="Arial"/>
          <w:sz w:val="24"/>
          <w:szCs w:val="24"/>
        </w:rPr>
        <w:t>Firm</w:t>
      </w:r>
      <w:r w:rsidRPr="1539B465">
        <w:rPr>
          <w:rFonts w:eastAsia="Arial"/>
          <w:sz w:val="24"/>
          <w:szCs w:val="24"/>
        </w:rPr>
        <w:t xml:space="preserve"> (referred to as “Contractor” in the Scope of Work) will be asked to perform under the direction of the Energy Commission Contract </w:t>
      </w:r>
      <w:r w:rsidR="00663621" w:rsidRPr="1539B465">
        <w:rPr>
          <w:rFonts w:eastAsia="Arial"/>
          <w:sz w:val="24"/>
          <w:szCs w:val="24"/>
        </w:rPr>
        <w:t xml:space="preserve">Agreement </w:t>
      </w:r>
      <w:r w:rsidRPr="1539B465">
        <w:rPr>
          <w:rFonts w:eastAsia="Arial"/>
          <w:sz w:val="24"/>
          <w:szCs w:val="24"/>
        </w:rPr>
        <w:t>Manager</w:t>
      </w:r>
      <w:r w:rsidR="00D82CBF" w:rsidRPr="1539B465">
        <w:rPr>
          <w:rFonts w:eastAsia="Arial"/>
          <w:sz w:val="24"/>
          <w:szCs w:val="24"/>
        </w:rPr>
        <w:t xml:space="preserve"> (C</w:t>
      </w:r>
      <w:r w:rsidR="00663621" w:rsidRPr="1539B465">
        <w:rPr>
          <w:rFonts w:eastAsia="Arial"/>
          <w:sz w:val="24"/>
          <w:szCs w:val="24"/>
        </w:rPr>
        <w:t>A</w:t>
      </w:r>
      <w:r w:rsidR="00D82CBF" w:rsidRPr="1539B465">
        <w:rPr>
          <w:rFonts w:eastAsia="Arial"/>
          <w:sz w:val="24"/>
          <w:szCs w:val="24"/>
        </w:rPr>
        <w:t>M)</w:t>
      </w:r>
      <w:r w:rsidRPr="1539B465">
        <w:rPr>
          <w:rFonts w:eastAsia="Arial"/>
          <w:sz w:val="24"/>
          <w:szCs w:val="24"/>
        </w:rPr>
        <w:t>.  This section also describes the work assignment process, deliverables, and due dates.</w:t>
      </w:r>
    </w:p>
    <w:p w14:paraId="064F9742" w14:textId="77777777" w:rsidR="00C6339A" w:rsidRPr="00A45819" w:rsidRDefault="00C6339A" w:rsidP="00633A94">
      <w:pPr>
        <w:pStyle w:val="BodyText3"/>
        <w:spacing w:after="0"/>
        <w:rPr>
          <w:sz w:val="24"/>
          <w:szCs w:val="24"/>
        </w:rPr>
      </w:pPr>
    </w:p>
    <w:p w14:paraId="52C894F4" w14:textId="77777777" w:rsidR="00FF7F4B" w:rsidRPr="00A45819" w:rsidRDefault="00FF7F4B" w:rsidP="00B621C8">
      <w:pPr>
        <w:pStyle w:val="Heading2"/>
      </w:pPr>
      <w:bookmarkStart w:id="47" w:name="_Toc350328278"/>
      <w:bookmarkStart w:id="48" w:name="_Toc1473893555"/>
      <w:r>
        <w:t>No Work Guarantee</w:t>
      </w:r>
      <w:bookmarkEnd w:id="47"/>
      <w:bookmarkEnd w:id="48"/>
    </w:p>
    <w:p w14:paraId="52C894F5" w14:textId="77777777" w:rsidR="00FF7F4B" w:rsidRPr="00A45819" w:rsidRDefault="00FF7F4B" w:rsidP="00633A94">
      <w:pPr>
        <w:spacing w:after="0"/>
        <w:rPr>
          <w:rFonts w:cs="Arial"/>
          <w:sz w:val="24"/>
        </w:rPr>
      </w:pPr>
      <w:r w:rsidRPr="00A45819">
        <w:rPr>
          <w:rFonts w:cs="Arial"/>
          <w:sz w:val="24"/>
        </w:rPr>
        <w:t>The Energy Commission does not guarantee any minimum or maximum amount of work to the prime Contractor or any Subcontractor under the Agreement.</w:t>
      </w:r>
    </w:p>
    <w:p w14:paraId="4751C963" w14:textId="77777777" w:rsidR="00C6339A" w:rsidRPr="00A45819" w:rsidRDefault="00C6339A" w:rsidP="00633A94">
      <w:pPr>
        <w:spacing w:after="0"/>
        <w:rPr>
          <w:rFonts w:cs="Arial"/>
          <w:sz w:val="24"/>
        </w:rPr>
      </w:pPr>
    </w:p>
    <w:p w14:paraId="52C894F7" w14:textId="77777777" w:rsidR="00FF7F4B" w:rsidRPr="00A45819" w:rsidRDefault="00FF7F4B" w:rsidP="00B621C8">
      <w:pPr>
        <w:pStyle w:val="Heading2"/>
      </w:pPr>
      <w:bookmarkStart w:id="49" w:name="_Toc350328279"/>
      <w:bookmarkStart w:id="50" w:name="_Toc286918000"/>
      <w:r>
        <w:t>Workshops &amp; Hearings</w:t>
      </w:r>
      <w:bookmarkEnd w:id="49"/>
      <w:bookmarkEnd w:id="50"/>
    </w:p>
    <w:p w14:paraId="52C894F8" w14:textId="77777777" w:rsidR="00FF7F4B" w:rsidRPr="00A45819" w:rsidRDefault="00FF7F4B" w:rsidP="00633A94">
      <w:pPr>
        <w:spacing w:after="0"/>
        <w:jc w:val="both"/>
        <w:rPr>
          <w:rFonts w:cs="Arial"/>
          <w:sz w:val="24"/>
        </w:rPr>
      </w:pPr>
      <w:r w:rsidRPr="00A45819">
        <w:rPr>
          <w:rFonts w:cs="Arial"/>
          <w:sz w:val="24"/>
        </w:rPr>
        <w:t>All workshops and hearings are sponsored, organized, and facilitated by the Energy Commission. The Energy Commission is responsible for any costs associated with a workshop or hearing. Contractor will provide labor only.</w:t>
      </w:r>
    </w:p>
    <w:p w14:paraId="19A84796" w14:textId="77777777" w:rsidR="007D26C6" w:rsidRPr="00A45819" w:rsidRDefault="007D26C6" w:rsidP="00633A94">
      <w:pPr>
        <w:spacing w:after="0"/>
        <w:jc w:val="both"/>
        <w:rPr>
          <w:rFonts w:cs="Arial"/>
          <w:sz w:val="24"/>
        </w:rPr>
      </w:pPr>
    </w:p>
    <w:p w14:paraId="2E83668A" w14:textId="77777777" w:rsidR="00C076F0" w:rsidRPr="00A45819" w:rsidRDefault="00C076F0" w:rsidP="1539B465">
      <w:pPr>
        <w:keepNext/>
        <w:spacing w:after="0"/>
        <w:outlineLvl w:val="1"/>
        <w:rPr>
          <w:rFonts w:eastAsiaTheme="majorEastAsia" w:cs="Arial"/>
          <w:b/>
          <w:bCs/>
          <w:smallCaps/>
          <w:sz w:val="28"/>
          <w:szCs w:val="28"/>
        </w:rPr>
      </w:pPr>
      <w:bookmarkStart w:id="51" w:name="_Toc1083194232"/>
      <w:r w:rsidRPr="1539B465">
        <w:rPr>
          <w:rFonts w:eastAsiaTheme="majorEastAsia" w:cs="Arial"/>
          <w:b/>
          <w:bCs/>
          <w:smallCaps/>
          <w:sz w:val="28"/>
          <w:szCs w:val="28"/>
        </w:rPr>
        <w:t>DCBO Work Requirements</w:t>
      </w:r>
      <w:bookmarkEnd w:id="51"/>
    </w:p>
    <w:p w14:paraId="02018CAF" w14:textId="77777777" w:rsidR="00C076F0" w:rsidRPr="00A45819" w:rsidRDefault="00C076F0" w:rsidP="00C076F0">
      <w:pPr>
        <w:keepLines w:val="0"/>
        <w:spacing w:after="160" w:line="259" w:lineRule="auto"/>
        <w:rPr>
          <w:rFonts w:eastAsiaTheme="minorEastAsia" w:cs="Arial"/>
          <w:sz w:val="24"/>
        </w:rPr>
      </w:pPr>
      <w:r w:rsidRPr="00A45819">
        <w:rPr>
          <w:rFonts w:eastAsiaTheme="minorEastAsia" w:cs="Arial"/>
          <w:sz w:val="24"/>
        </w:rPr>
        <w:t>The CEC utilizes the California Code of Regulations, Title 24, Parts 1 through 12, herein referred to as the California Building Standards Code (CBSC) for jurisdictional power plants. The design and construction of all civil, structural, mechanical (except process piping), electrical, and fire prevention facilities must comply with the CBSC, so these codes apply to power plant construction, modification or closure. CEC DCBOs are required to have total familiarity with the codes. The CBSC includes the following code parts relevant to power generation facilities and their commonly referenced names:</w:t>
      </w:r>
    </w:p>
    <w:p w14:paraId="107ED32B"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1 - California Administrative Code</w:t>
      </w:r>
    </w:p>
    <w:p w14:paraId="6C77D7EF"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2 - California Building Code (Volumes 1 and 2)</w:t>
      </w:r>
    </w:p>
    <w:p w14:paraId="4CA3EF53"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3 - California Electrical Code</w:t>
      </w:r>
    </w:p>
    <w:p w14:paraId="48211499"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4 - California Mechanical Code</w:t>
      </w:r>
    </w:p>
    <w:p w14:paraId="38201C6E"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5 - California Plumbing Code</w:t>
      </w:r>
    </w:p>
    <w:p w14:paraId="42EF828D"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6 - California Energy Code</w:t>
      </w:r>
    </w:p>
    <w:p w14:paraId="797025D9"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7 - Vacant (no longer in use)</w:t>
      </w:r>
    </w:p>
    <w:p w14:paraId="5E68F2BC"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8 - California Historical Building Code</w:t>
      </w:r>
    </w:p>
    <w:p w14:paraId="7B350EB4"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9 - California Fire Code</w:t>
      </w:r>
    </w:p>
    <w:p w14:paraId="4104B2E5" w14:textId="2AA2E165"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10 - California Existing Building Code (formally - California Code for Building</w:t>
      </w:r>
      <w:r w:rsidR="00F4696E" w:rsidRPr="00A45819">
        <w:rPr>
          <w:rFonts w:eastAsiaTheme="minorEastAsia" w:cs="Arial"/>
          <w:sz w:val="24"/>
        </w:rPr>
        <w:t xml:space="preserve"> </w:t>
      </w:r>
      <w:r w:rsidRPr="00A45819">
        <w:rPr>
          <w:rFonts w:eastAsiaTheme="minorEastAsia" w:cs="Arial"/>
          <w:sz w:val="24"/>
        </w:rPr>
        <w:t>Conservation)</w:t>
      </w:r>
    </w:p>
    <w:p w14:paraId="6C4FD6C0"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11 - California Green Building Standards Code</w:t>
      </w:r>
    </w:p>
    <w:p w14:paraId="4DEE829A" w14:textId="77777777" w:rsidR="00C076F0" w:rsidRPr="00A45819" w:rsidRDefault="00C076F0" w:rsidP="00F4696E">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Part 12 - California Referenced Standards Code</w:t>
      </w:r>
    </w:p>
    <w:p w14:paraId="52153BB7" w14:textId="77777777" w:rsidR="00C076F0" w:rsidRPr="00A45819" w:rsidRDefault="00C076F0" w:rsidP="00C076F0">
      <w:pPr>
        <w:keepLines w:val="0"/>
        <w:spacing w:after="160" w:line="259" w:lineRule="auto"/>
        <w:ind w:left="360"/>
        <w:contextualSpacing/>
        <w:jc w:val="both"/>
        <w:rPr>
          <w:rFonts w:eastAsiaTheme="minorEastAsia" w:cs="Arial"/>
          <w:sz w:val="24"/>
        </w:rPr>
      </w:pPr>
    </w:p>
    <w:p w14:paraId="13A0B94B" w14:textId="77777777" w:rsidR="00C076F0" w:rsidRPr="00A45819" w:rsidRDefault="00C076F0" w:rsidP="00C076F0">
      <w:pPr>
        <w:keepLines w:val="0"/>
        <w:spacing w:after="160" w:line="259" w:lineRule="auto"/>
        <w:contextualSpacing/>
        <w:jc w:val="both"/>
        <w:rPr>
          <w:rFonts w:eastAsiaTheme="minorEastAsia" w:cs="Arial"/>
          <w:sz w:val="24"/>
        </w:rPr>
      </w:pPr>
      <w:r w:rsidRPr="00A45819">
        <w:rPr>
          <w:rFonts w:eastAsiaTheme="minorEastAsia" w:cs="Arial"/>
          <w:sz w:val="24"/>
        </w:rPr>
        <w:t>Additional applicable engineering-related LORS include, but may not be limited to, the following:</w:t>
      </w:r>
    </w:p>
    <w:p w14:paraId="17F1359C" w14:textId="77777777" w:rsidR="00C076F0" w:rsidRPr="00A45819" w:rsidRDefault="00C076F0" w:rsidP="005A094A">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American National Standards Institute (ANSI)</w:t>
      </w:r>
    </w:p>
    <w:p w14:paraId="1BA26077" w14:textId="77777777" w:rsidR="00C076F0" w:rsidRPr="00A45819" w:rsidRDefault="00C076F0" w:rsidP="005A094A">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American Petroleum Institute (API)</w:t>
      </w:r>
    </w:p>
    <w:p w14:paraId="3F5B70F3" w14:textId="77777777" w:rsidR="00C076F0" w:rsidRPr="00A45819" w:rsidRDefault="00C076F0" w:rsidP="005A094A">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American Society of Civil Engineers (ASCE)</w:t>
      </w:r>
    </w:p>
    <w:p w14:paraId="3208EB33" w14:textId="77777777" w:rsidR="00C076F0" w:rsidRPr="00A45819" w:rsidRDefault="00C076F0" w:rsidP="005A094A">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American Society of Mechanical Engineers (ASME)</w:t>
      </w:r>
    </w:p>
    <w:p w14:paraId="1B33E3F6" w14:textId="77777777" w:rsidR="00C076F0" w:rsidRPr="00A45819" w:rsidRDefault="00C076F0" w:rsidP="005A094A">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American Society for Testing and Materials (ASTM)</w:t>
      </w:r>
    </w:p>
    <w:p w14:paraId="30BD2571" w14:textId="77777777" w:rsidR="00C076F0" w:rsidRPr="00A45819" w:rsidRDefault="00C076F0" w:rsidP="005A094A">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Institute of Electrical and Electronics Engineers (IEEE)</w:t>
      </w:r>
    </w:p>
    <w:p w14:paraId="6352280E" w14:textId="77777777" w:rsidR="00C076F0" w:rsidRPr="00A45819" w:rsidRDefault="00C076F0" w:rsidP="005A094A">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National Fire Protection Association (NFPA)</w:t>
      </w:r>
    </w:p>
    <w:p w14:paraId="61D79047" w14:textId="77777777" w:rsidR="00C076F0" w:rsidRPr="00A45819" w:rsidRDefault="00C076F0" w:rsidP="005A094A">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Underwriters Laboratories (UL)</w:t>
      </w:r>
    </w:p>
    <w:p w14:paraId="25C6E2EA" w14:textId="77777777" w:rsidR="00C076F0" w:rsidRPr="00A45819" w:rsidRDefault="00C076F0" w:rsidP="005A094A">
      <w:pPr>
        <w:keepLines w:val="0"/>
        <w:numPr>
          <w:ilvl w:val="0"/>
          <w:numId w:val="21"/>
        </w:numPr>
        <w:spacing w:after="160" w:line="259" w:lineRule="auto"/>
        <w:contextualSpacing/>
        <w:rPr>
          <w:rFonts w:eastAsiaTheme="minorEastAsia" w:cs="Arial"/>
          <w:sz w:val="24"/>
        </w:rPr>
      </w:pPr>
      <w:r w:rsidRPr="00A45819">
        <w:rPr>
          <w:rFonts w:eastAsiaTheme="minorEastAsia" w:cs="Arial"/>
          <w:sz w:val="24"/>
        </w:rPr>
        <w:t>American Welding Society (AWS)</w:t>
      </w:r>
    </w:p>
    <w:p w14:paraId="59FBECCB" w14:textId="77777777" w:rsidR="00C076F0" w:rsidRPr="00A45819" w:rsidRDefault="00C076F0" w:rsidP="005A094A">
      <w:pPr>
        <w:keepLines w:val="0"/>
        <w:numPr>
          <w:ilvl w:val="0"/>
          <w:numId w:val="21"/>
        </w:numPr>
        <w:spacing w:after="0" w:line="259" w:lineRule="auto"/>
        <w:contextualSpacing/>
        <w:rPr>
          <w:rFonts w:eastAsiaTheme="minorEastAsia" w:cs="Arial"/>
          <w:sz w:val="24"/>
        </w:rPr>
      </w:pPr>
      <w:r w:rsidRPr="00A45819">
        <w:rPr>
          <w:rFonts w:eastAsiaTheme="minorEastAsia" w:cs="Arial"/>
          <w:sz w:val="24"/>
        </w:rPr>
        <w:t>National Electrical Safety Code</w:t>
      </w:r>
    </w:p>
    <w:p w14:paraId="30B81405" w14:textId="77777777" w:rsidR="00C076F0" w:rsidRPr="00A45819" w:rsidRDefault="00C076F0" w:rsidP="005A094A">
      <w:pPr>
        <w:keepLines w:val="0"/>
        <w:numPr>
          <w:ilvl w:val="0"/>
          <w:numId w:val="21"/>
        </w:numPr>
        <w:spacing w:after="0" w:line="259" w:lineRule="auto"/>
        <w:contextualSpacing/>
        <w:rPr>
          <w:rFonts w:eastAsiaTheme="minorEastAsia" w:cs="Arial"/>
          <w:sz w:val="24"/>
        </w:rPr>
      </w:pPr>
      <w:r w:rsidRPr="00A45819">
        <w:rPr>
          <w:rFonts w:eastAsiaTheme="minorEastAsia" w:cs="Arial"/>
          <w:sz w:val="24"/>
        </w:rPr>
        <w:t xml:space="preserve">California Professional Engineers Act (Business and Professions Code sections 6700-6799), California Professional Land Surveyors’ Act (Business and Professions Code sections 8700-8805) and California Contractors License Laws </w:t>
      </w:r>
    </w:p>
    <w:p w14:paraId="20E4C95A" w14:textId="77777777" w:rsidR="00C076F0" w:rsidRPr="00A45819" w:rsidRDefault="00C076F0" w:rsidP="005A094A">
      <w:pPr>
        <w:keepLines w:val="0"/>
        <w:numPr>
          <w:ilvl w:val="0"/>
          <w:numId w:val="21"/>
        </w:numPr>
        <w:spacing w:after="0" w:line="259" w:lineRule="auto"/>
        <w:contextualSpacing/>
        <w:rPr>
          <w:rFonts w:eastAsiaTheme="minorEastAsia" w:cs="Arial"/>
          <w:sz w:val="24"/>
        </w:rPr>
      </w:pPr>
      <w:r w:rsidRPr="00A45819">
        <w:rPr>
          <w:rFonts w:eastAsiaTheme="minorEastAsia" w:cs="Arial"/>
          <w:sz w:val="24"/>
        </w:rPr>
        <w:t>American Concrete Institute (ACI) Codes</w:t>
      </w:r>
    </w:p>
    <w:p w14:paraId="040D4AC1" w14:textId="77777777" w:rsidR="00C076F0" w:rsidRPr="00A45819" w:rsidRDefault="00C076F0" w:rsidP="005A094A">
      <w:pPr>
        <w:numPr>
          <w:ilvl w:val="0"/>
          <w:numId w:val="21"/>
        </w:numPr>
        <w:spacing w:after="0"/>
        <w:rPr>
          <w:rFonts w:eastAsiaTheme="minorEastAsia" w:cs="Arial"/>
          <w:sz w:val="24"/>
        </w:rPr>
      </w:pPr>
      <w:r w:rsidRPr="00A45819">
        <w:rPr>
          <w:rFonts w:eastAsiaTheme="minorEastAsia" w:cs="Arial"/>
          <w:sz w:val="24"/>
        </w:rPr>
        <w:t>American Institute of Steel Construction (AISC) Codes</w:t>
      </w:r>
    </w:p>
    <w:p w14:paraId="0CF9856A" w14:textId="77777777" w:rsidR="00C076F0" w:rsidRPr="00A45819" w:rsidRDefault="00C076F0" w:rsidP="005A094A">
      <w:pPr>
        <w:numPr>
          <w:ilvl w:val="0"/>
          <w:numId w:val="21"/>
        </w:numPr>
        <w:spacing w:after="0"/>
        <w:rPr>
          <w:rFonts w:eastAsiaTheme="minorEastAsia" w:cs="Arial"/>
          <w:sz w:val="24"/>
        </w:rPr>
      </w:pPr>
      <w:r w:rsidRPr="00A45819">
        <w:rPr>
          <w:rFonts w:eastAsiaTheme="minorEastAsia" w:cs="Arial"/>
          <w:sz w:val="24"/>
        </w:rPr>
        <w:t>American Society of Heating, Refrigerating, and Air Conditioning Engineers (ASHRAE)</w:t>
      </w:r>
    </w:p>
    <w:p w14:paraId="5B7FE8EE" w14:textId="77777777" w:rsidR="00C076F0" w:rsidRPr="00A45819" w:rsidRDefault="00C076F0" w:rsidP="005A094A">
      <w:pPr>
        <w:numPr>
          <w:ilvl w:val="0"/>
          <w:numId w:val="21"/>
        </w:numPr>
        <w:spacing w:after="0"/>
        <w:rPr>
          <w:rFonts w:eastAsiaTheme="minorEastAsia" w:cs="Arial"/>
          <w:sz w:val="24"/>
        </w:rPr>
      </w:pPr>
      <w:r w:rsidRPr="00A45819">
        <w:rPr>
          <w:rFonts w:eastAsiaTheme="minorEastAsia" w:cs="Arial"/>
          <w:sz w:val="24"/>
        </w:rPr>
        <w:t>ASME/ANSI B31.1 Power Piping Code</w:t>
      </w:r>
    </w:p>
    <w:p w14:paraId="5517DFDB" w14:textId="77777777" w:rsidR="00C076F0" w:rsidRPr="00A45819" w:rsidRDefault="00C076F0" w:rsidP="005A094A">
      <w:pPr>
        <w:numPr>
          <w:ilvl w:val="0"/>
          <w:numId w:val="21"/>
        </w:numPr>
        <w:spacing w:after="0"/>
        <w:rPr>
          <w:rFonts w:eastAsiaTheme="minorEastAsia" w:cs="Arial"/>
          <w:sz w:val="24"/>
        </w:rPr>
      </w:pPr>
      <w:r w:rsidRPr="00A45819">
        <w:rPr>
          <w:rFonts w:eastAsiaTheme="minorEastAsia" w:cs="Arial"/>
          <w:sz w:val="24"/>
        </w:rPr>
        <w:t>Cooling Tower Institute (CTI)</w:t>
      </w:r>
    </w:p>
    <w:p w14:paraId="0FF3B5E5" w14:textId="77777777" w:rsidR="00C076F0" w:rsidRPr="00A45819" w:rsidRDefault="00C076F0" w:rsidP="005A094A">
      <w:pPr>
        <w:numPr>
          <w:ilvl w:val="0"/>
          <w:numId w:val="21"/>
        </w:numPr>
        <w:spacing w:after="0"/>
        <w:rPr>
          <w:rFonts w:eastAsiaTheme="minorEastAsia" w:cs="Arial"/>
          <w:sz w:val="24"/>
        </w:rPr>
      </w:pPr>
      <w:r w:rsidRPr="00A45819">
        <w:rPr>
          <w:rFonts w:eastAsiaTheme="minorEastAsia" w:cs="Arial"/>
          <w:sz w:val="24"/>
        </w:rPr>
        <w:t>Heat Exchange Institute (HEI)</w:t>
      </w:r>
    </w:p>
    <w:p w14:paraId="1395C3CC" w14:textId="77777777" w:rsidR="00C076F0" w:rsidRPr="00A45819" w:rsidRDefault="00C076F0" w:rsidP="005A094A">
      <w:pPr>
        <w:numPr>
          <w:ilvl w:val="0"/>
          <w:numId w:val="21"/>
        </w:numPr>
        <w:spacing w:after="0"/>
        <w:rPr>
          <w:rFonts w:eastAsiaTheme="minorEastAsia" w:cs="Arial"/>
          <w:sz w:val="24"/>
        </w:rPr>
      </w:pPr>
      <w:r w:rsidRPr="00A45819">
        <w:rPr>
          <w:rFonts w:eastAsiaTheme="minorEastAsia" w:cs="Arial"/>
          <w:sz w:val="24"/>
        </w:rPr>
        <w:t>Occupational Safety and Health Administration (OSHA)</w:t>
      </w:r>
    </w:p>
    <w:p w14:paraId="73852606" w14:textId="77777777" w:rsidR="00C076F0" w:rsidRPr="00A45819" w:rsidRDefault="00C076F0" w:rsidP="00C076F0">
      <w:pPr>
        <w:spacing w:after="0"/>
        <w:jc w:val="both"/>
        <w:rPr>
          <w:rFonts w:eastAsiaTheme="minorEastAsia" w:cs="Arial"/>
          <w:sz w:val="24"/>
        </w:rPr>
      </w:pPr>
    </w:p>
    <w:p w14:paraId="5610A7DE" w14:textId="77777777" w:rsidR="00C076F0" w:rsidRPr="00A45819" w:rsidRDefault="00C076F0" w:rsidP="00C076F0">
      <w:pPr>
        <w:keepLines w:val="0"/>
        <w:spacing w:after="240" w:line="259" w:lineRule="auto"/>
        <w:rPr>
          <w:rFonts w:eastAsiaTheme="minorEastAsia" w:cs="Arial"/>
          <w:sz w:val="24"/>
        </w:rPr>
      </w:pPr>
      <w:r w:rsidRPr="00A45819">
        <w:rPr>
          <w:rFonts w:eastAsiaTheme="minorEastAsia" w:cs="Arial"/>
          <w:sz w:val="24"/>
        </w:rPr>
        <w:t>A properly designed, constructed or modified power plant will meet or exceed all applicable LORS. CEC DCBOs must have complete familiarity with all applicable LORS.</w:t>
      </w:r>
    </w:p>
    <w:p w14:paraId="5804DADF" w14:textId="77777777" w:rsidR="00C076F0" w:rsidRPr="00A45819" w:rsidRDefault="00C076F0" w:rsidP="1539B465">
      <w:pPr>
        <w:keepNext/>
        <w:spacing w:after="0"/>
        <w:outlineLvl w:val="1"/>
        <w:rPr>
          <w:rFonts w:eastAsiaTheme="majorEastAsia" w:cs="Arial"/>
          <w:b/>
          <w:bCs/>
          <w:smallCaps/>
          <w:sz w:val="28"/>
          <w:szCs w:val="28"/>
        </w:rPr>
      </w:pPr>
      <w:bookmarkStart w:id="52" w:name="_Toc43191698"/>
      <w:bookmarkStart w:id="53" w:name="_Toc1386657607"/>
      <w:r w:rsidRPr="1539B465">
        <w:rPr>
          <w:rFonts w:eastAsiaTheme="majorEastAsia" w:cs="Arial"/>
          <w:b/>
          <w:bCs/>
          <w:smallCaps/>
          <w:sz w:val="28"/>
          <w:szCs w:val="28"/>
        </w:rPr>
        <w:t>DCBO Tasks and Work Performance</w:t>
      </w:r>
      <w:bookmarkEnd w:id="52"/>
      <w:bookmarkEnd w:id="53"/>
      <w:r w:rsidRPr="1539B465">
        <w:rPr>
          <w:rFonts w:eastAsiaTheme="majorEastAsia" w:cs="Arial"/>
          <w:b/>
          <w:bCs/>
          <w:smallCaps/>
          <w:sz w:val="28"/>
          <w:szCs w:val="28"/>
        </w:rPr>
        <w:t xml:space="preserve"> </w:t>
      </w:r>
    </w:p>
    <w:p w14:paraId="4D4D7414" w14:textId="77777777" w:rsidR="00C076F0" w:rsidRPr="00A45819" w:rsidRDefault="00C076F0" w:rsidP="00C076F0">
      <w:pPr>
        <w:keepLines w:val="0"/>
        <w:spacing w:after="160" w:line="259" w:lineRule="auto"/>
        <w:rPr>
          <w:rFonts w:eastAsiaTheme="minorEastAsia" w:cs="Arial"/>
          <w:sz w:val="24"/>
        </w:rPr>
      </w:pPr>
      <w:r w:rsidRPr="00A45819">
        <w:rPr>
          <w:rFonts w:eastAsiaTheme="minorEastAsia" w:cs="Arial"/>
          <w:sz w:val="24"/>
        </w:rPr>
        <w:t>This section contains a generalized version of the roles, responsibilities, and varied tasks expected of a DCBO Firm. Please note that although the DCBO functions as the CEC's delegate, the CEC has the final authority and responsibility to ensure that each power generating facility certified is built or modified in accordance with the CEC’s Decision and the applicable LORS.</w:t>
      </w:r>
    </w:p>
    <w:p w14:paraId="2F6AFFA7" w14:textId="77777777" w:rsidR="00C076F0" w:rsidRPr="00A45819" w:rsidRDefault="00C076F0" w:rsidP="00C076F0">
      <w:pPr>
        <w:keepLines w:val="0"/>
        <w:spacing w:after="160" w:line="259" w:lineRule="auto"/>
        <w:rPr>
          <w:rFonts w:eastAsiaTheme="minorEastAsia" w:cs="Arial"/>
          <w:sz w:val="24"/>
        </w:rPr>
      </w:pPr>
      <w:r w:rsidRPr="00A45819">
        <w:rPr>
          <w:rFonts w:eastAsiaTheme="minorEastAsia" w:cs="Arial"/>
          <w:sz w:val="24"/>
        </w:rPr>
        <w:t>As an CEC delegate, the DCBO must abide by any interpretation of the CBSC, and other applicable LORS, made by the CEC. In addition, all DCBO team members must be approved by CEC staff, including additions or replacement team members.</w:t>
      </w:r>
    </w:p>
    <w:p w14:paraId="36DE8216" w14:textId="77777777" w:rsidR="00C076F0" w:rsidRPr="00A45819" w:rsidRDefault="00C076F0" w:rsidP="00C076F0">
      <w:pPr>
        <w:keepLines w:val="0"/>
        <w:spacing w:after="160" w:line="259" w:lineRule="auto"/>
        <w:rPr>
          <w:rFonts w:eastAsiaTheme="minorEastAsia" w:cs="Arial"/>
          <w:sz w:val="24"/>
        </w:rPr>
      </w:pPr>
      <w:r w:rsidRPr="00A45819">
        <w:rPr>
          <w:rFonts w:eastAsiaTheme="minorEastAsia" w:cs="Arial"/>
          <w:sz w:val="24"/>
        </w:rPr>
        <w:t>The DCBO will perform contract administration functions, complete a series of specific plan review, site-inspection, and construction-monitoring and reporting tasks, and provide technical/interpretive support services when necessary.</w:t>
      </w:r>
    </w:p>
    <w:p w14:paraId="1131465C" w14:textId="77777777" w:rsidR="00C076F0" w:rsidRPr="00A45819" w:rsidRDefault="00C076F0" w:rsidP="00527BB3">
      <w:pPr>
        <w:keepNext/>
        <w:spacing w:before="240" w:after="240" w:line="280" w:lineRule="exact"/>
        <w:outlineLvl w:val="2"/>
        <w:rPr>
          <w:rFonts w:cs="Arial"/>
          <w:b/>
          <w:smallCaps/>
          <w:kern w:val="28"/>
          <w:sz w:val="26"/>
          <w:szCs w:val="20"/>
          <w:u w:val="single"/>
        </w:rPr>
      </w:pPr>
      <w:bookmarkStart w:id="54" w:name="_Toc112484391"/>
      <w:bookmarkStart w:id="55" w:name="_Toc316893715"/>
      <w:bookmarkStart w:id="56" w:name="_Toc436209528"/>
      <w:bookmarkStart w:id="57" w:name="_Toc436224127"/>
      <w:bookmarkStart w:id="58" w:name="_Toc453329031"/>
      <w:r w:rsidRPr="00A45819">
        <w:rPr>
          <w:rFonts w:cs="Arial"/>
          <w:b/>
          <w:smallCaps/>
          <w:kern w:val="28"/>
          <w:sz w:val="26"/>
          <w:szCs w:val="20"/>
          <w:u w:val="single"/>
        </w:rPr>
        <w:t xml:space="preserve">Task 1 – </w:t>
      </w:r>
      <w:bookmarkEnd w:id="54"/>
      <w:bookmarkEnd w:id="55"/>
      <w:bookmarkEnd w:id="56"/>
      <w:bookmarkEnd w:id="57"/>
      <w:r w:rsidRPr="00A45819">
        <w:rPr>
          <w:rFonts w:cs="Arial"/>
          <w:b/>
          <w:smallCaps/>
          <w:kern w:val="28"/>
          <w:sz w:val="26"/>
          <w:szCs w:val="20"/>
          <w:u w:val="single"/>
        </w:rPr>
        <w:t>Project Management (DCBO Infrastructure)</w:t>
      </w:r>
      <w:bookmarkEnd w:id="58"/>
    </w:p>
    <w:p w14:paraId="7CBF6949" w14:textId="77777777" w:rsidR="00C076F0" w:rsidRPr="00A45819" w:rsidRDefault="00C076F0" w:rsidP="00145D4E">
      <w:pPr>
        <w:keepLines w:val="0"/>
        <w:rPr>
          <w:rFonts w:eastAsia="Calibri" w:cs="Arial"/>
          <w:sz w:val="24"/>
        </w:rPr>
      </w:pPr>
      <w:r w:rsidRPr="00A45819">
        <w:rPr>
          <w:rFonts w:eastAsia="Calibri" w:cs="Arial"/>
          <w:sz w:val="24"/>
        </w:rPr>
        <w:t>The DCBO shall:</w:t>
      </w:r>
    </w:p>
    <w:p w14:paraId="5636FDD2" w14:textId="77777777" w:rsidR="00C076F0" w:rsidRPr="00A45819" w:rsidRDefault="00C076F0" w:rsidP="00145D4E">
      <w:pPr>
        <w:keepLines w:val="0"/>
        <w:numPr>
          <w:ilvl w:val="0"/>
          <w:numId w:val="24"/>
        </w:numPr>
        <w:spacing w:after="0"/>
        <w:rPr>
          <w:rFonts w:eastAsia="Calibri" w:cs="Arial"/>
          <w:sz w:val="24"/>
        </w:rPr>
      </w:pPr>
      <w:r w:rsidRPr="00A45819">
        <w:rPr>
          <w:rFonts w:eastAsia="Calibri" w:cs="Arial"/>
          <w:sz w:val="24"/>
        </w:rPr>
        <w:t>Attend and participate in CEC team meetings as requested by the CPM.</w:t>
      </w:r>
    </w:p>
    <w:p w14:paraId="16B43523" w14:textId="77777777" w:rsidR="00C076F0" w:rsidRPr="00A45819" w:rsidRDefault="00C076F0" w:rsidP="00145D4E">
      <w:pPr>
        <w:keepLines w:val="0"/>
        <w:numPr>
          <w:ilvl w:val="0"/>
          <w:numId w:val="24"/>
        </w:numPr>
        <w:spacing w:after="0"/>
        <w:rPr>
          <w:rFonts w:eastAsia="Calibri" w:cs="Arial"/>
          <w:sz w:val="24"/>
          <w:szCs w:val="20"/>
        </w:rPr>
      </w:pPr>
      <w:r w:rsidRPr="00A45819">
        <w:rPr>
          <w:rFonts w:eastAsia="Calibri" w:cs="Arial"/>
          <w:sz w:val="24"/>
          <w:szCs w:val="20"/>
        </w:rPr>
        <w:t xml:space="preserve">Work with the CPM to ensure all pre-construction submittals are complete before issuance of a Notice to </w:t>
      </w:r>
      <w:proofErr w:type="gramStart"/>
      <w:r w:rsidRPr="00A45819">
        <w:rPr>
          <w:rFonts w:eastAsia="Calibri" w:cs="Arial"/>
          <w:sz w:val="24"/>
          <w:szCs w:val="20"/>
        </w:rPr>
        <w:t>Proceed;</w:t>
      </w:r>
      <w:proofErr w:type="gramEnd"/>
    </w:p>
    <w:p w14:paraId="1A673D02" w14:textId="77777777" w:rsidR="00C076F0" w:rsidRPr="00A45819" w:rsidRDefault="00C076F0" w:rsidP="00145D4E">
      <w:pPr>
        <w:keepLines w:val="0"/>
        <w:numPr>
          <w:ilvl w:val="0"/>
          <w:numId w:val="24"/>
        </w:numPr>
        <w:spacing w:after="0"/>
        <w:rPr>
          <w:rFonts w:eastAsia="Calibri" w:cs="Arial"/>
          <w:sz w:val="24"/>
          <w:szCs w:val="20"/>
        </w:rPr>
      </w:pPr>
      <w:r w:rsidRPr="00A45819">
        <w:rPr>
          <w:rFonts w:eastAsia="Calibri" w:cs="Arial"/>
          <w:sz w:val="24"/>
          <w:szCs w:val="20"/>
        </w:rPr>
        <w:t>Develop and maintain a password-protected, project-specific website for the posting of the weekly reports and other project documents. The documents on the website will be posted in an MS Word- or Excel-compatible format, and applicable submittals will be converted to .pdf files for the periodic compliance reports (PCRs).</w:t>
      </w:r>
    </w:p>
    <w:p w14:paraId="059C3F89" w14:textId="77777777" w:rsidR="00C076F0" w:rsidRPr="00A45819" w:rsidRDefault="00C076F0" w:rsidP="00145D4E">
      <w:pPr>
        <w:keepLines w:val="0"/>
        <w:numPr>
          <w:ilvl w:val="0"/>
          <w:numId w:val="24"/>
        </w:numPr>
        <w:spacing w:after="0" w:line="280" w:lineRule="atLeast"/>
        <w:rPr>
          <w:rFonts w:eastAsia="Calibri" w:cs="Arial"/>
          <w:sz w:val="24"/>
        </w:rPr>
      </w:pPr>
      <w:r w:rsidRPr="00A45819">
        <w:rPr>
          <w:rFonts w:eastAsia="Calibri" w:cs="Arial"/>
          <w:sz w:val="24"/>
        </w:rPr>
        <w:t xml:space="preserve">Provide document security and backup methods to the CPM for review and approval to ensure that the electronic submittal process is </w:t>
      </w:r>
      <w:proofErr w:type="gramStart"/>
      <w:r w:rsidRPr="00A45819">
        <w:rPr>
          <w:rFonts w:eastAsia="Calibri" w:cs="Arial"/>
          <w:sz w:val="24"/>
        </w:rPr>
        <w:t>secure</w:t>
      </w:r>
      <w:proofErr w:type="gramEnd"/>
      <w:r w:rsidRPr="00A45819">
        <w:rPr>
          <w:rFonts w:eastAsia="Calibri" w:cs="Arial"/>
          <w:sz w:val="24"/>
        </w:rPr>
        <w:t xml:space="preserve"> and data can be re-established if it is lost or damaged.</w:t>
      </w:r>
    </w:p>
    <w:p w14:paraId="563E1B06" w14:textId="77777777" w:rsidR="00C076F0" w:rsidRPr="00A45819" w:rsidRDefault="00C076F0" w:rsidP="00145D4E">
      <w:pPr>
        <w:keepLines w:val="0"/>
        <w:numPr>
          <w:ilvl w:val="0"/>
          <w:numId w:val="25"/>
        </w:numPr>
        <w:spacing w:after="0"/>
        <w:ind w:left="720"/>
        <w:rPr>
          <w:rFonts w:eastAsia="Calibri" w:cs="Arial"/>
          <w:sz w:val="24"/>
        </w:rPr>
      </w:pPr>
      <w:r w:rsidRPr="00A45819">
        <w:rPr>
          <w:rFonts w:eastAsia="Calibri" w:cs="Arial"/>
          <w:sz w:val="24"/>
        </w:rPr>
        <w:t>Develop and provide an initial hard copy, and an easily referenced and updateable on-line copy, of the “Project-Specific DCBO Project Guide”. The DCBO must update the Guide to include new or updated information that assists with the CEC’s compliance requirements. The project-specific DCBO Project Guide will include a:</w:t>
      </w:r>
    </w:p>
    <w:p w14:paraId="279F8E1F" w14:textId="77777777" w:rsidR="00C076F0" w:rsidRPr="00A45819" w:rsidRDefault="00C076F0" w:rsidP="00145D4E">
      <w:pPr>
        <w:keepLines w:val="0"/>
        <w:numPr>
          <w:ilvl w:val="1"/>
          <w:numId w:val="22"/>
        </w:numPr>
        <w:spacing w:after="0"/>
        <w:ind w:left="1080"/>
        <w:rPr>
          <w:rFonts w:eastAsia="Calibri" w:cs="Arial"/>
          <w:sz w:val="24"/>
          <w:szCs w:val="20"/>
        </w:rPr>
      </w:pPr>
      <w:r w:rsidRPr="00A45819">
        <w:rPr>
          <w:rFonts w:eastAsia="Calibri" w:cs="Arial"/>
          <w:sz w:val="24"/>
          <w:szCs w:val="20"/>
        </w:rPr>
        <w:t xml:space="preserve">Table of Contents, pagination, an acronym list, and a list of </w:t>
      </w:r>
      <w:proofErr w:type="gramStart"/>
      <w:r w:rsidRPr="00A45819">
        <w:rPr>
          <w:rFonts w:eastAsia="Calibri" w:cs="Arial"/>
          <w:sz w:val="24"/>
          <w:szCs w:val="20"/>
        </w:rPr>
        <w:t>references;</w:t>
      </w:r>
      <w:proofErr w:type="gramEnd"/>
      <w:r w:rsidRPr="00A45819">
        <w:rPr>
          <w:rFonts w:eastAsia="Calibri" w:cs="Arial"/>
          <w:sz w:val="24"/>
          <w:szCs w:val="20"/>
        </w:rPr>
        <w:t xml:space="preserve"> </w:t>
      </w:r>
    </w:p>
    <w:p w14:paraId="2F1C060B" w14:textId="77777777" w:rsidR="00C076F0" w:rsidRPr="00A45819" w:rsidRDefault="00C076F0" w:rsidP="00145D4E">
      <w:pPr>
        <w:keepLines w:val="0"/>
        <w:numPr>
          <w:ilvl w:val="1"/>
          <w:numId w:val="23"/>
        </w:numPr>
        <w:spacing w:after="0"/>
        <w:ind w:left="1080"/>
        <w:rPr>
          <w:rFonts w:eastAsia="Calibri" w:cs="Arial"/>
          <w:sz w:val="24"/>
        </w:rPr>
      </w:pPr>
      <w:r w:rsidRPr="00A45819">
        <w:rPr>
          <w:rFonts w:eastAsia="Calibri" w:cs="Arial"/>
          <w:sz w:val="24"/>
        </w:rPr>
        <w:t xml:space="preserve">Organizational Chart with photo identification and contact information for all staff and contractors responsible for code and regulatory compliance, including specializations and current trainings/certifications and project-specific team </w:t>
      </w:r>
      <w:proofErr w:type="gramStart"/>
      <w:r w:rsidRPr="00A45819">
        <w:rPr>
          <w:rFonts w:eastAsia="Calibri" w:cs="Arial"/>
          <w:sz w:val="24"/>
        </w:rPr>
        <w:t>assignments;</w:t>
      </w:r>
      <w:proofErr w:type="gramEnd"/>
    </w:p>
    <w:p w14:paraId="6120921C" w14:textId="77777777" w:rsidR="00C076F0" w:rsidRPr="00A45819" w:rsidRDefault="00C076F0" w:rsidP="00145D4E">
      <w:pPr>
        <w:keepLines w:val="0"/>
        <w:numPr>
          <w:ilvl w:val="1"/>
          <w:numId w:val="23"/>
        </w:numPr>
        <w:spacing w:after="0"/>
        <w:ind w:left="1080"/>
        <w:rPr>
          <w:rFonts w:eastAsia="Calibri" w:cs="Arial"/>
          <w:sz w:val="24"/>
        </w:rPr>
      </w:pPr>
      <w:r w:rsidRPr="00A45819">
        <w:rPr>
          <w:rFonts w:eastAsia="Calibri" w:cs="Arial"/>
          <w:sz w:val="24"/>
        </w:rPr>
        <w:t>DCBO workflow chart (including a timeline provided by the Project Owner</w:t>
      </w:r>
      <w:proofErr w:type="gramStart"/>
      <w:r w:rsidRPr="00A45819">
        <w:rPr>
          <w:rFonts w:eastAsia="Calibri" w:cs="Arial"/>
          <w:sz w:val="24"/>
        </w:rPr>
        <w:t>);</w:t>
      </w:r>
      <w:proofErr w:type="gramEnd"/>
    </w:p>
    <w:p w14:paraId="39922C44" w14:textId="77777777" w:rsidR="00C076F0" w:rsidRPr="00A45819" w:rsidRDefault="00C076F0" w:rsidP="00145D4E">
      <w:pPr>
        <w:keepLines w:val="0"/>
        <w:numPr>
          <w:ilvl w:val="1"/>
          <w:numId w:val="23"/>
        </w:numPr>
        <w:spacing w:after="0"/>
        <w:ind w:left="1080"/>
        <w:rPr>
          <w:rFonts w:eastAsia="Calibri" w:cs="Arial"/>
          <w:sz w:val="24"/>
        </w:rPr>
      </w:pPr>
      <w:r w:rsidRPr="00A45819">
        <w:rPr>
          <w:rFonts w:eastAsia="Calibri" w:cs="Arial"/>
          <w:sz w:val="24"/>
        </w:rPr>
        <w:t xml:space="preserve">A color-coded CBO/DCBO COCs verification spreadsheet (provided by owner) with submittal deadlines for preconstruction, construction, and commissioning </w:t>
      </w:r>
      <w:proofErr w:type="gramStart"/>
      <w:r w:rsidRPr="00A45819">
        <w:rPr>
          <w:rFonts w:eastAsia="Calibri" w:cs="Arial"/>
          <w:sz w:val="24"/>
        </w:rPr>
        <w:t>stages;</w:t>
      </w:r>
      <w:proofErr w:type="gramEnd"/>
    </w:p>
    <w:p w14:paraId="37B8FC5A" w14:textId="77777777" w:rsidR="00C076F0" w:rsidRPr="00A45819" w:rsidRDefault="00C076F0" w:rsidP="00145D4E">
      <w:pPr>
        <w:keepLines w:val="0"/>
        <w:numPr>
          <w:ilvl w:val="1"/>
          <w:numId w:val="23"/>
        </w:numPr>
        <w:spacing w:after="0"/>
        <w:ind w:left="1080"/>
        <w:rPr>
          <w:rFonts w:eastAsia="Calibri" w:cs="Arial"/>
          <w:sz w:val="24"/>
        </w:rPr>
      </w:pPr>
      <w:r w:rsidRPr="00A45819">
        <w:rPr>
          <w:rFonts w:eastAsia="Calibri" w:cs="Arial"/>
          <w:sz w:val="24"/>
        </w:rPr>
        <w:t xml:space="preserve">Detailed list of CBO/DCBO pre-construction documentation submittal requirements (provided by owner) including schedules, master lists, site plans, general submittals, and transmission system engineering </w:t>
      </w:r>
      <w:proofErr w:type="gramStart"/>
      <w:r w:rsidRPr="00A45819">
        <w:rPr>
          <w:rFonts w:eastAsia="Calibri" w:cs="Arial"/>
          <w:sz w:val="24"/>
        </w:rPr>
        <w:t>conditions;</w:t>
      </w:r>
      <w:proofErr w:type="gramEnd"/>
    </w:p>
    <w:p w14:paraId="4EB5E5C1" w14:textId="77777777" w:rsidR="00C076F0" w:rsidRPr="00A45819" w:rsidRDefault="00C076F0" w:rsidP="00145D4E">
      <w:pPr>
        <w:keepLines w:val="0"/>
        <w:numPr>
          <w:ilvl w:val="1"/>
          <w:numId w:val="23"/>
        </w:numPr>
        <w:spacing w:after="0"/>
        <w:ind w:left="1080"/>
        <w:rPr>
          <w:rFonts w:eastAsia="Calibri" w:cs="Arial"/>
          <w:sz w:val="24"/>
        </w:rPr>
      </w:pPr>
      <w:r w:rsidRPr="00A45819">
        <w:rPr>
          <w:rFonts w:eastAsia="Calibri" w:cs="Arial"/>
          <w:sz w:val="24"/>
        </w:rPr>
        <w:t xml:space="preserve">Detailed list of DCBO quality control program elements to work in conjunction with the Project Owner’s quality controls for design and plan </w:t>
      </w:r>
      <w:proofErr w:type="gramStart"/>
      <w:r w:rsidRPr="00A45819">
        <w:rPr>
          <w:rFonts w:eastAsia="Calibri" w:cs="Arial"/>
          <w:sz w:val="24"/>
        </w:rPr>
        <w:t>review;</w:t>
      </w:r>
      <w:proofErr w:type="gramEnd"/>
    </w:p>
    <w:p w14:paraId="333C0DE2" w14:textId="77777777" w:rsidR="00C076F0" w:rsidRPr="00A45819" w:rsidRDefault="00C076F0" w:rsidP="00145D4E">
      <w:pPr>
        <w:keepLines w:val="0"/>
        <w:numPr>
          <w:ilvl w:val="1"/>
          <w:numId w:val="23"/>
        </w:numPr>
        <w:spacing w:after="0"/>
        <w:ind w:left="1080"/>
        <w:rPr>
          <w:rFonts w:eastAsia="Calibri" w:cs="Arial"/>
          <w:sz w:val="24"/>
        </w:rPr>
      </w:pPr>
      <w:r w:rsidRPr="00A45819">
        <w:rPr>
          <w:rFonts w:eastAsia="Calibri" w:cs="Arial"/>
          <w:sz w:val="24"/>
        </w:rPr>
        <w:t xml:space="preserve">Summary overview of the CBSC Structural Engineering, Piping, Fabrication Inspection, and Special Inspection guidelines applicable to the </w:t>
      </w:r>
      <w:proofErr w:type="gramStart"/>
      <w:r w:rsidRPr="00A45819">
        <w:rPr>
          <w:rFonts w:eastAsia="Calibri" w:cs="Arial"/>
          <w:sz w:val="24"/>
        </w:rPr>
        <w:t>project;</w:t>
      </w:r>
      <w:proofErr w:type="gramEnd"/>
    </w:p>
    <w:p w14:paraId="21ED58BE" w14:textId="77777777" w:rsidR="00C076F0" w:rsidRPr="00A45819" w:rsidRDefault="00C076F0" w:rsidP="00145D4E">
      <w:pPr>
        <w:keepLines w:val="0"/>
        <w:numPr>
          <w:ilvl w:val="1"/>
          <w:numId w:val="23"/>
        </w:numPr>
        <w:spacing w:after="0"/>
        <w:ind w:left="1080"/>
        <w:rPr>
          <w:rFonts w:eastAsia="Calibri" w:cs="Arial"/>
          <w:sz w:val="24"/>
        </w:rPr>
      </w:pPr>
      <w:r w:rsidRPr="00A45819">
        <w:rPr>
          <w:rFonts w:eastAsia="Calibri" w:cs="Arial"/>
          <w:sz w:val="24"/>
        </w:rPr>
        <w:t>Summary overview of the DCBO’s on-line document repository, including a file-naming protocol consistent with the CEC’s COC; and</w:t>
      </w:r>
    </w:p>
    <w:p w14:paraId="297228FF" w14:textId="77777777" w:rsidR="00C076F0" w:rsidRPr="00A45819" w:rsidRDefault="00C076F0" w:rsidP="00145D4E">
      <w:pPr>
        <w:keepLines w:val="0"/>
        <w:numPr>
          <w:ilvl w:val="1"/>
          <w:numId w:val="23"/>
        </w:numPr>
        <w:spacing w:after="0"/>
        <w:ind w:left="1080"/>
        <w:rPr>
          <w:rFonts w:eastAsia="Calibri" w:cs="Arial"/>
          <w:sz w:val="24"/>
        </w:rPr>
      </w:pPr>
      <w:r w:rsidRPr="00A45819">
        <w:rPr>
          <w:rFonts w:eastAsia="Calibri" w:cs="Arial"/>
          <w:sz w:val="24"/>
        </w:rPr>
        <w:t>Summary overview of the DCBO’s Document Submittal and Tracking System (DSTS) used to track document submittals, revisions, and inspections; and to ensure design and plan consistency between field crews and engineering and project management staff (see Task 2 below).</w:t>
      </w:r>
    </w:p>
    <w:p w14:paraId="1B9B8C6A" w14:textId="77777777" w:rsidR="00C076F0" w:rsidRPr="00A45819" w:rsidRDefault="00C076F0" w:rsidP="00145D4E">
      <w:pPr>
        <w:keepLines w:val="0"/>
        <w:numPr>
          <w:ilvl w:val="1"/>
          <w:numId w:val="26"/>
        </w:numPr>
        <w:spacing w:after="0"/>
        <w:ind w:left="720"/>
        <w:rPr>
          <w:rFonts w:eastAsia="Calibri" w:cs="Arial"/>
          <w:sz w:val="24"/>
          <w:szCs w:val="20"/>
        </w:rPr>
      </w:pPr>
      <w:r w:rsidRPr="00A45819">
        <w:rPr>
          <w:rFonts w:eastAsia="Calibri" w:cs="Arial"/>
          <w:sz w:val="24"/>
          <w:szCs w:val="20"/>
        </w:rPr>
        <w:t xml:space="preserve">Maintain a site presence and an on-site field office (provided by the Project Owner) during all construction activities or as directed by the </w:t>
      </w:r>
      <w:proofErr w:type="gramStart"/>
      <w:r w:rsidRPr="00A45819">
        <w:rPr>
          <w:rFonts w:eastAsia="Calibri" w:cs="Arial"/>
          <w:sz w:val="24"/>
          <w:szCs w:val="20"/>
        </w:rPr>
        <w:t>CPM;</w:t>
      </w:r>
      <w:proofErr w:type="gramEnd"/>
    </w:p>
    <w:p w14:paraId="396686D0" w14:textId="77777777" w:rsidR="00C076F0" w:rsidRPr="00A45819" w:rsidRDefault="00C076F0" w:rsidP="00145D4E">
      <w:pPr>
        <w:keepLines w:val="0"/>
        <w:numPr>
          <w:ilvl w:val="1"/>
          <w:numId w:val="23"/>
        </w:numPr>
        <w:spacing w:after="0"/>
        <w:ind w:left="1080"/>
        <w:rPr>
          <w:rFonts w:eastAsia="Calibri" w:cs="Arial"/>
          <w:sz w:val="24"/>
        </w:rPr>
      </w:pPr>
      <w:r w:rsidRPr="00A45819">
        <w:rPr>
          <w:rFonts w:eastAsia="Calibri" w:cs="Arial"/>
          <w:sz w:val="24"/>
        </w:rPr>
        <w:t>Issue as necessary correction notices and non-conformance reports to ensure COC and LORS compliance.</w:t>
      </w:r>
    </w:p>
    <w:p w14:paraId="2D4EBE45" w14:textId="77777777" w:rsidR="00C076F0" w:rsidRPr="00A45819" w:rsidRDefault="00C076F0" w:rsidP="00145D4E">
      <w:pPr>
        <w:keepLines w:val="0"/>
        <w:numPr>
          <w:ilvl w:val="0"/>
          <w:numId w:val="24"/>
        </w:numPr>
        <w:spacing w:after="0" w:line="280" w:lineRule="atLeast"/>
        <w:rPr>
          <w:rFonts w:eastAsia="Calibri" w:cs="Arial"/>
          <w:sz w:val="24"/>
        </w:rPr>
      </w:pPr>
      <w:r w:rsidRPr="00A45819">
        <w:rPr>
          <w:rFonts w:eastAsia="Calibri" w:cs="Arial"/>
          <w:sz w:val="24"/>
        </w:rPr>
        <w:t xml:space="preserve">Select a DCBO Lead Engineer, from one of the approved Lead Plan Review Engineers, as directed by the CPM, to oversee engineering construction compliance, as delineated by the Facility Design, Geology, and Transmission System Engineering COCs, as well as the SWPPP and the </w:t>
      </w:r>
      <w:proofErr w:type="gramStart"/>
      <w:r w:rsidRPr="00A45819">
        <w:rPr>
          <w:rFonts w:eastAsia="Calibri" w:cs="Arial"/>
          <w:sz w:val="24"/>
        </w:rPr>
        <w:t>DESCP;</w:t>
      </w:r>
      <w:proofErr w:type="gramEnd"/>
    </w:p>
    <w:p w14:paraId="40E61556" w14:textId="77777777" w:rsidR="00C076F0" w:rsidRPr="00A45819" w:rsidRDefault="00C076F0" w:rsidP="00145D4E">
      <w:pPr>
        <w:keepLines w:val="0"/>
        <w:numPr>
          <w:ilvl w:val="0"/>
          <w:numId w:val="24"/>
        </w:numPr>
        <w:spacing w:after="0"/>
        <w:rPr>
          <w:rFonts w:eastAsia="Calibri" w:cs="Arial"/>
          <w:sz w:val="24"/>
          <w:szCs w:val="20"/>
        </w:rPr>
      </w:pPr>
      <w:r w:rsidRPr="00A45819">
        <w:rPr>
          <w:rFonts w:eastAsia="Calibri" w:cs="Arial"/>
          <w:sz w:val="24"/>
          <w:szCs w:val="20"/>
        </w:rPr>
        <w:t xml:space="preserve">Include all the components listed below in a weekly PCR with an </w:t>
      </w:r>
      <w:proofErr w:type="gramStart"/>
      <w:r w:rsidRPr="00A45819">
        <w:rPr>
          <w:rFonts w:eastAsia="Calibri" w:cs="Arial"/>
          <w:sz w:val="24"/>
          <w:szCs w:val="20"/>
        </w:rPr>
        <w:t>easily-navigable</w:t>
      </w:r>
      <w:proofErr w:type="gramEnd"/>
      <w:r w:rsidRPr="00A45819">
        <w:rPr>
          <w:rFonts w:eastAsia="Calibri" w:cs="Arial"/>
          <w:sz w:val="24"/>
          <w:szCs w:val="20"/>
        </w:rPr>
        <w:t xml:space="preserve"> format. Provide the PCRs to the CPM via email or web posting, and include:</w:t>
      </w:r>
    </w:p>
    <w:p w14:paraId="55CD6DE4" w14:textId="77777777" w:rsidR="00C076F0" w:rsidRPr="00A45819" w:rsidRDefault="00C076F0" w:rsidP="00145D4E">
      <w:pPr>
        <w:keepLines w:val="0"/>
        <w:numPr>
          <w:ilvl w:val="1"/>
          <w:numId w:val="24"/>
        </w:numPr>
        <w:spacing w:after="0"/>
        <w:ind w:left="1080"/>
        <w:rPr>
          <w:rFonts w:eastAsia="Calibri" w:cs="Arial"/>
          <w:sz w:val="24"/>
          <w:szCs w:val="20"/>
        </w:rPr>
      </w:pPr>
      <w:r w:rsidRPr="00A45819">
        <w:rPr>
          <w:rFonts w:eastAsia="Calibri" w:cs="Arial"/>
          <w:sz w:val="24"/>
          <w:szCs w:val="20"/>
        </w:rPr>
        <w:t xml:space="preserve">List of DCBO staff onsite and their </w:t>
      </w:r>
      <w:proofErr w:type="gramStart"/>
      <w:r w:rsidRPr="00A45819">
        <w:rPr>
          <w:rFonts w:eastAsia="Calibri" w:cs="Arial"/>
          <w:sz w:val="24"/>
          <w:szCs w:val="20"/>
        </w:rPr>
        <w:t>duties;</w:t>
      </w:r>
      <w:proofErr w:type="gramEnd"/>
    </w:p>
    <w:p w14:paraId="44FDA203" w14:textId="77777777" w:rsidR="00C076F0" w:rsidRPr="00A45819" w:rsidRDefault="00C076F0" w:rsidP="00145D4E">
      <w:pPr>
        <w:keepLines w:val="0"/>
        <w:numPr>
          <w:ilvl w:val="1"/>
          <w:numId w:val="24"/>
        </w:numPr>
        <w:spacing w:after="60"/>
        <w:ind w:left="1080"/>
        <w:rPr>
          <w:rFonts w:eastAsia="Calibri" w:cs="Arial"/>
          <w:sz w:val="24"/>
          <w:szCs w:val="20"/>
        </w:rPr>
      </w:pPr>
      <w:r w:rsidRPr="00A45819">
        <w:rPr>
          <w:rFonts w:eastAsia="Calibri" w:cs="Arial"/>
          <w:sz w:val="24"/>
          <w:szCs w:val="20"/>
        </w:rPr>
        <w:t>Executive summary of current construction activities, broken down by facility design engineering elements:</w:t>
      </w:r>
    </w:p>
    <w:p w14:paraId="513D334B" w14:textId="77777777" w:rsidR="00C076F0" w:rsidRPr="00A45819" w:rsidRDefault="00C076F0" w:rsidP="00145D4E">
      <w:pPr>
        <w:keepLines w:val="0"/>
        <w:numPr>
          <w:ilvl w:val="2"/>
          <w:numId w:val="22"/>
        </w:numPr>
        <w:spacing w:after="0"/>
        <w:ind w:left="1440"/>
        <w:rPr>
          <w:rFonts w:eastAsia="Calibri" w:cs="Arial"/>
          <w:sz w:val="24"/>
          <w:szCs w:val="20"/>
        </w:rPr>
      </w:pPr>
      <w:r w:rsidRPr="00A45819">
        <w:rPr>
          <w:rFonts w:eastAsia="Calibri" w:cs="Arial"/>
          <w:sz w:val="24"/>
          <w:szCs w:val="20"/>
        </w:rPr>
        <w:t>General (GEN</w:t>
      </w:r>
      <w:proofErr w:type="gramStart"/>
      <w:r w:rsidRPr="00A45819">
        <w:rPr>
          <w:rFonts w:eastAsia="Calibri" w:cs="Arial"/>
          <w:sz w:val="24"/>
          <w:szCs w:val="20"/>
        </w:rPr>
        <w:t>);</w:t>
      </w:r>
      <w:proofErr w:type="gramEnd"/>
    </w:p>
    <w:p w14:paraId="33E594CC" w14:textId="77777777" w:rsidR="00C076F0" w:rsidRPr="00A45819" w:rsidRDefault="00C076F0" w:rsidP="00145D4E">
      <w:pPr>
        <w:keepLines w:val="0"/>
        <w:numPr>
          <w:ilvl w:val="2"/>
          <w:numId w:val="22"/>
        </w:numPr>
        <w:spacing w:after="0"/>
        <w:ind w:left="1440"/>
        <w:rPr>
          <w:rFonts w:eastAsia="Calibri" w:cs="Arial"/>
          <w:sz w:val="24"/>
          <w:szCs w:val="20"/>
        </w:rPr>
      </w:pPr>
      <w:r w:rsidRPr="00A45819">
        <w:rPr>
          <w:rFonts w:eastAsia="Calibri" w:cs="Arial"/>
          <w:sz w:val="24"/>
          <w:szCs w:val="20"/>
        </w:rPr>
        <w:t>Civil (CIVIL</w:t>
      </w:r>
      <w:proofErr w:type="gramStart"/>
      <w:r w:rsidRPr="00A45819">
        <w:rPr>
          <w:rFonts w:eastAsia="Calibri" w:cs="Arial"/>
          <w:sz w:val="24"/>
          <w:szCs w:val="20"/>
        </w:rPr>
        <w:t>);</w:t>
      </w:r>
      <w:proofErr w:type="gramEnd"/>
    </w:p>
    <w:p w14:paraId="098A13B4" w14:textId="77777777" w:rsidR="00C076F0" w:rsidRPr="00A45819" w:rsidRDefault="00C076F0" w:rsidP="00145D4E">
      <w:pPr>
        <w:keepLines w:val="0"/>
        <w:numPr>
          <w:ilvl w:val="2"/>
          <w:numId w:val="22"/>
        </w:numPr>
        <w:spacing w:after="0"/>
        <w:ind w:left="1440"/>
        <w:rPr>
          <w:rFonts w:eastAsia="Calibri" w:cs="Arial"/>
          <w:sz w:val="24"/>
          <w:szCs w:val="20"/>
        </w:rPr>
      </w:pPr>
      <w:r w:rsidRPr="00A45819">
        <w:rPr>
          <w:rFonts w:eastAsia="Calibri" w:cs="Arial"/>
          <w:sz w:val="24"/>
          <w:szCs w:val="20"/>
        </w:rPr>
        <w:t>Structural (STRUC</w:t>
      </w:r>
      <w:proofErr w:type="gramStart"/>
      <w:r w:rsidRPr="00A45819">
        <w:rPr>
          <w:rFonts w:eastAsia="Calibri" w:cs="Arial"/>
          <w:sz w:val="24"/>
          <w:szCs w:val="20"/>
        </w:rPr>
        <w:t>);</w:t>
      </w:r>
      <w:proofErr w:type="gramEnd"/>
    </w:p>
    <w:p w14:paraId="11229FB5" w14:textId="77777777" w:rsidR="00C076F0" w:rsidRPr="00A45819" w:rsidRDefault="00C076F0" w:rsidP="00145D4E">
      <w:pPr>
        <w:keepLines w:val="0"/>
        <w:numPr>
          <w:ilvl w:val="2"/>
          <w:numId w:val="22"/>
        </w:numPr>
        <w:spacing w:after="0"/>
        <w:ind w:left="1440"/>
        <w:rPr>
          <w:rFonts w:eastAsia="Calibri" w:cs="Arial"/>
          <w:sz w:val="24"/>
          <w:szCs w:val="20"/>
        </w:rPr>
      </w:pPr>
      <w:r w:rsidRPr="00A45819">
        <w:rPr>
          <w:rFonts w:eastAsia="Calibri" w:cs="Arial"/>
          <w:sz w:val="24"/>
          <w:szCs w:val="20"/>
        </w:rPr>
        <w:t>Mechanical (MECH</w:t>
      </w:r>
      <w:proofErr w:type="gramStart"/>
      <w:r w:rsidRPr="00A45819">
        <w:rPr>
          <w:rFonts w:eastAsia="Calibri" w:cs="Arial"/>
          <w:sz w:val="24"/>
          <w:szCs w:val="20"/>
        </w:rPr>
        <w:t>);</w:t>
      </w:r>
      <w:proofErr w:type="gramEnd"/>
    </w:p>
    <w:p w14:paraId="7855A8E2" w14:textId="77777777" w:rsidR="00C076F0" w:rsidRPr="00A45819" w:rsidRDefault="00C076F0" w:rsidP="00145D4E">
      <w:pPr>
        <w:keepLines w:val="0"/>
        <w:numPr>
          <w:ilvl w:val="2"/>
          <w:numId w:val="22"/>
        </w:numPr>
        <w:spacing w:after="0"/>
        <w:ind w:left="1440"/>
        <w:rPr>
          <w:rFonts w:eastAsia="Calibri" w:cs="Arial"/>
          <w:sz w:val="24"/>
          <w:szCs w:val="20"/>
        </w:rPr>
      </w:pPr>
      <w:r w:rsidRPr="00A45819">
        <w:rPr>
          <w:rFonts w:eastAsia="Calibri" w:cs="Arial"/>
          <w:sz w:val="24"/>
          <w:szCs w:val="20"/>
        </w:rPr>
        <w:t>Electrical (ELEC</w:t>
      </w:r>
      <w:proofErr w:type="gramStart"/>
      <w:r w:rsidRPr="00A45819">
        <w:rPr>
          <w:rFonts w:eastAsia="Calibri" w:cs="Arial"/>
          <w:sz w:val="24"/>
          <w:szCs w:val="20"/>
        </w:rPr>
        <w:t>);</w:t>
      </w:r>
      <w:proofErr w:type="gramEnd"/>
    </w:p>
    <w:p w14:paraId="093CE6E8" w14:textId="77777777" w:rsidR="00C076F0" w:rsidRPr="00A45819" w:rsidRDefault="00C076F0" w:rsidP="00145D4E">
      <w:pPr>
        <w:keepLines w:val="0"/>
        <w:numPr>
          <w:ilvl w:val="2"/>
          <w:numId w:val="22"/>
        </w:numPr>
        <w:spacing w:after="0"/>
        <w:ind w:left="1440"/>
        <w:rPr>
          <w:rFonts w:eastAsia="Calibri" w:cs="Arial"/>
          <w:sz w:val="24"/>
          <w:szCs w:val="20"/>
        </w:rPr>
      </w:pPr>
      <w:r w:rsidRPr="00A45819">
        <w:rPr>
          <w:rFonts w:eastAsia="Calibri" w:cs="Arial"/>
          <w:sz w:val="24"/>
          <w:szCs w:val="20"/>
        </w:rPr>
        <w:t>Safety; and</w:t>
      </w:r>
    </w:p>
    <w:p w14:paraId="00730F0D" w14:textId="77777777" w:rsidR="00C076F0" w:rsidRPr="00A45819" w:rsidRDefault="00C076F0" w:rsidP="00145D4E">
      <w:pPr>
        <w:keepLines w:val="0"/>
        <w:numPr>
          <w:ilvl w:val="2"/>
          <w:numId w:val="22"/>
        </w:numPr>
        <w:spacing w:after="0"/>
        <w:ind w:left="1440"/>
        <w:rPr>
          <w:rFonts w:eastAsia="Calibri" w:cs="Arial"/>
          <w:sz w:val="24"/>
          <w:szCs w:val="20"/>
        </w:rPr>
      </w:pPr>
      <w:r w:rsidRPr="00A45819">
        <w:rPr>
          <w:rFonts w:eastAsia="Calibri" w:cs="Arial"/>
          <w:sz w:val="24"/>
          <w:szCs w:val="20"/>
        </w:rPr>
        <w:t xml:space="preserve">Environmental (as applicable) </w:t>
      </w:r>
    </w:p>
    <w:p w14:paraId="5915251C" w14:textId="77777777" w:rsidR="00C076F0" w:rsidRPr="00A45819" w:rsidRDefault="00C076F0" w:rsidP="00145D4E">
      <w:pPr>
        <w:keepLines w:val="0"/>
        <w:numPr>
          <w:ilvl w:val="1"/>
          <w:numId w:val="22"/>
        </w:numPr>
        <w:spacing w:after="0"/>
        <w:ind w:left="1080"/>
        <w:rPr>
          <w:rFonts w:eastAsia="Calibri" w:cs="Arial"/>
          <w:sz w:val="24"/>
          <w:szCs w:val="20"/>
        </w:rPr>
      </w:pPr>
      <w:r w:rsidRPr="00A45819">
        <w:rPr>
          <w:rFonts w:eastAsia="Calibri" w:cs="Arial"/>
          <w:sz w:val="24"/>
          <w:szCs w:val="20"/>
        </w:rPr>
        <w:t xml:space="preserve">Project completion percentage, based on the amount of work completed to date for all systems before plant </w:t>
      </w:r>
      <w:proofErr w:type="gramStart"/>
      <w:r w:rsidRPr="00A45819">
        <w:rPr>
          <w:rFonts w:eastAsia="Calibri" w:cs="Arial"/>
          <w:sz w:val="24"/>
          <w:szCs w:val="20"/>
        </w:rPr>
        <w:t>operation;</w:t>
      </w:r>
      <w:proofErr w:type="gramEnd"/>
    </w:p>
    <w:p w14:paraId="1B3D96A4" w14:textId="77777777" w:rsidR="00C076F0" w:rsidRPr="00A45819" w:rsidRDefault="00C076F0" w:rsidP="00145D4E">
      <w:pPr>
        <w:keepLines w:val="0"/>
        <w:numPr>
          <w:ilvl w:val="1"/>
          <w:numId w:val="22"/>
        </w:numPr>
        <w:spacing w:after="0"/>
        <w:ind w:left="1080"/>
        <w:rPr>
          <w:rFonts w:eastAsia="Calibri" w:cs="Arial"/>
          <w:sz w:val="24"/>
          <w:szCs w:val="20"/>
        </w:rPr>
      </w:pPr>
      <w:r w:rsidRPr="00A45819">
        <w:rPr>
          <w:rFonts w:eastAsia="Calibri" w:cs="Arial"/>
          <w:sz w:val="24"/>
          <w:szCs w:val="20"/>
        </w:rPr>
        <w:t xml:space="preserve">Compliance issues with applicable LORS and all </w:t>
      </w:r>
      <w:proofErr w:type="gramStart"/>
      <w:r w:rsidRPr="00A45819">
        <w:rPr>
          <w:rFonts w:eastAsia="Calibri" w:cs="Arial"/>
          <w:sz w:val="24"/>
          <w:szCs w:val="20"/>
        </w:rPr>
        <w:t>COCs;</w:t>
      </w:r>
      <w:proofErr w:type="gramEnd"/>
      <w:r w:rsidRPr="00A45819">
        <w:rPr>
          <w:rFonts w:eastAsia="Calibri" w:cs="Arial"/>
          <w:sz w:val="24"/>
          <w:szCs w:val="20"/>
        </w:rPr>
        <w:t xml:space="preserve"> </w:t>
      </w:r>
    </w:p>
    <w:p w14:paraId="24C8CD00" w14:textId="77777777" w:rsidR="00C076F0" w:rsidRPr="00A45819" w:rsidRDefault="00C076F0" w:rsidP="00145D4E">
      <w:pPr>
        <w:keepLines w:val="0"/>
        <w:numPr>
          <w:ilvl w:val="1"/>
          <w:numId w:val="22"/>
        </w:numPr>
        <w:spacing w:after="0"/>
        <w:ind w:left="1080"/>
        <w:rPr>
          <w:rFonts w:eastAsia="Calibri" w:cs="Arial"/>
          <w:sz w:val="24"/>
          <w:szCs w:val="20"/>
        </w:rPr>
      </w:pPr>
      <w:r w:rsidRPr="00A45819">
        <w:rPr>
          <w:rFonts w:eastAsia="Calibri" w:cs="Arial"/>
          <w:sz w:val="24"/>
          <w:szCs w:val="20"/>
        </w:rPr>
        <w:t xml:space="preserve">List of issued or potential non-conformance </w:t>
      </w:r>
      <w:proofErr w:type="gramStart"/>
      <w:r w:rsidRPr="00A45819">
        <w:rPr>
          <w:rFonts w:eastAsia="Calibri" w:cs="Arial"/>
          <w:sz w:val="24"/>
          <w:szCs w:val="20"/>
        </w:rPr>
        <w:t>reports;</w:t>
      </w:r>
      <w:proofErr w:type="gramEnd"/>
    </w:p>
    <w:p w14:paraId="466D2E0D" w14:textId="77777777" w:rsidR="00C076F0" w:rsidRPr="00A45819" w:rsidRDefault="00C076F0" w:rsidP="00145D4E">
      <w:pPr>
        <w:keepLines w:val="0"/>
        <w:numPr>
          <w:ilvl w:val="1"/>
          <w:numId w:val="22"/>
        </w:numPr>
        <w:spacing w:after="0"/>
        <w:ind w:left="1080"/>
        <w:rPr>
          <w:rFonts w:eastAsia="Calibri" w:cs="Arial"/>
          <w:sz w:val="24"/>
          <w:szCs w:val="20"/>
        </w:rPr>
      </w:pPr>
      <w:r w:rsidRPr="00A45819">
        <w:rPr>
          <w:rFonts w:eastAsia="Calibri" w:cs="Arial"/>
          <w:sz w:val="24"/>
          <w:szCs w:val="20"/>
        </w:rPr>
        <w:t xml:space="preserve">List and status of submitted </w:t>
      </w:r>
      <w:proofErr w:type="gramStart"/>
      <w:r w:rsidRPr="00A45819">
        <w:rPr>
          <w:rFonts w:eastAsia="Calibri" w:cs="Arial"/>
          <w:sz w:val="24"/>
          <w:szCs w:val="20"/>
        </w:rPr>
        <w:t>plans;</w:t>
      </w:r>
      <w:proofErr w:type="gramEnd"/>
    </w:p>
    <w:p w14:paraId="658C7346" w14:textId="77777777" w:rsidR="00C076F0" w:rsidRPr="00A45819" w:rsidRDefault="00C076F0" w:rsidP="00145D4E">
      <w:pPr>
        <w:keepLines w:val="0"/>
        <w:numPr>
          <w:ilvl w:val="1"/>
          <w:numId w:val="22"/>
        </w:numPr>
        <w:spacing w:after="60"/>
        <w:ind w:left="1080"/>
        <w:rPr>
          <w:rFonts w:eastAsia="Calibri" w:cs="Arial"/>
          <w:sz w:val="24"/>
          <w:szCs w:val="20"/>
        </w:rPr>
      </w:pPr>
      <w:r w:rsidRPr="00A45819">
        <w:rPr>
          <w:rFonts w:eastAsia="Calibri" w:cs="Arial"/>
          <w:sz w:val="24"/>
          <w:szCs w:val="20"/>
        </w:rPr>
        <w:t xml:space="preserve">Status of </w:t>
      </w:r>
      <w:proofErr w:type="gramStart"/>
      <w:r w:rsidRPr="00A45819">
        <w:rPr>
          <w:rFonts w:eastAsia="Calibri" w:cs="Arial"/>
          <w:sz w:val="24"/>
          <w:szCs w:val="20"/>
        </w:rPr>
        <w:t>interconnections;</w:t>
      </w:r>
      <w:proofErr w:type="gramEnd"/>
      <w:r w:rsidRPr="00A45819">
        <w:rPr>
          <w:rFonts w:eastAsia="Calibri" w:cs="Arial"/>
          <w:sz w:val="24"/>
          <w:szCs w:val="20"/>
        </w:rPr>
        <w:t xml:space="preserve"> </w:t>
      </w:r>
    </w:p>
    <w:p w14:paraId="582F3A5E" w14:textId="77777777" w:rsidR="00C076F0" w:rsidRPr="00A45819" w:rsidRDefault="00C076F0" w:rsidP="00145D4E">
      <w:pPr>
        <w:keepLines w:val="0"/>
        <w:numPr>
          <w:ilvl w:val="2"/>
          <w:numId w:val="22"/>
        </w:numPr>
        <w:spacing w:after="0"/>
        <w:ind w:left="1440"/>
        <w:rPr>
          <w:rFonts w:eastAsia="Calibri" w:cs="Arial"/>
          <w:sz w:val="24"/>
        </w:rPr>
      </w:pPr>
      <w:r w:rsidRPr="00A45819">
        <w:rPr>
          <w:rFonts w:eastAsia="Calibri" w:cs="Arial"/>
          <w:sz w:val="24"/>
        </w:rPr>
        <w:t>Natural Gas, if any</w:t>
      </w:r>
    </w:p>
    <w:p w14:paraId="26DEFE3E" w14:textId="77777777" w:rsidR="00C076F0" w:rsidRPr="00A45819" w:rsidRDefault="00C076F0" w:rsidP="00145D4E">
      <w:pPr>
        <w:keepLines w:val="0"/>
        <w:numPr>
          <w:ilvl w:val="2"/>
          <w:numId w:val="22"/>
        </w:numPr>
        <w:spacing w:after="0"/>
        <w:ind w:left="1440"/>
        <w:rPr>
          <w:rFonts w:eastAsia="Calibri" w:cs="Arial"/>
          <w:sz w:val="24"/>
        </w:rPr>
      </w:pPr>
      <w:proofErr w:type="spellStart"/>
      <w:r w:rsidRPr="00A45819">
        <w:rPr>
          <w:rFonts w:eastAsia="Calibri" w:cs="Arial"/>
          <w:sz w:val="24"/>
        </w:rPr>
        <w:t>Backfeed</w:t>
      </w:r>
      <w:proofErr w:type="spellEnd"/>
      <w:r w:rsidRPr="00A45819">
        <w:rPr>
          <w:rFonts w:eastAsia="Calibri" w:cs="Arial"/>
          <w:sz w:val="24"/>
        </w:rPr>
        <w:t>, if any</w:t>
      </w:r>
    </w:p>
    <w:p w14:paraId="53CC5F0C" w14:textId="77777777" w:rsidR="00C076F0" w:rsidRPr="00A45819" w:rsidRDefault="00C076F0" w:rsidP="00145D4E">
      <w:pPr>
        <w:keepLines w:val="0"/>
        <w:numPr>
          <w:ilvl w:val="2"/>
          <w:numId w:val="22"/>
        </w:numPr>
        <w:spacing w:after="0"/>
        <w:ind w:left="1440"/>
        <w:rPr>
          <w:rFonts w:eastAsia="Calibri" w:cs="Arial"/>
          <w:sz w:val="24"/>
        </w:rPr>
      </w:pPr>
      <w:r w:rsidRPr="00A45819">
        <w:rPr>
          <w:rFonts w:eastAsia="Calibri" w:cs="Arial"/>
          <w:sz w:val="24"/>
        </w:rPr>
        <w:t>Potable Water</w:t>
      </w:r>
    </w:p>
    <w:p w14:paraId="626736FC" w14:textId="77777777" w:rsidR="00C076F0" w:rsidRPr="00A45819" w:rsidRDefault="00C076F0" w:rsidP="00145D4E">
      <w:pPr>
        <w:keepLines w:val="0"/>
        <w:numPr>
          <w:ilvl w:val="2"/>
          <w:numId w:val="22"/>
        </w:numPr>
        <w:spacing w:after="0"/>
        <w:ind w:left="1440"/>
        <w:rPr>
          <w:rFonts w:eastAsia="Calibri" w:cs="Arial"/>
          <w:sz w:val="24"/>
          <w:szCs w:val="20"/>
        </w:rPr>
      </w:pPr>
      <w:r w:rsidRPr="00A45819">
        <w:rPr>
          <w:rFonts w:eastAsia="Calibri" w:cs="Arial"/>
          <w:sz w:val="24"/>
          <w:szCs w:val="20"/>
        </w:rPr>
        <w:t>Waste Water</w:t>
      </w:r>
    </w:p>
    <w:p w14:paraId="2CB54368" w14:textId="77777777" w:rsidR="00C076F0" w:rsidRPr="00A45819" w:rsidRDefault="00C076F0" w:rsidP="00145D4E">
      <w:pPr>
        <w:keepLines w:val="0"/>
        <w:numPr>
          <w:ilvl w:val="2"/>
          <w:numId w:val="22"/>
        </w:numPr>
        <w:spacing w:after="0"/>
        <w:ind w:left="1440"/>
        <w:rPr>
          <w:rFonts w:eastAsia="Calibri" w:cs="Arial"/>
          <w:sz w:val="24"/>
        </w:rPr>
      </w:pPr>
      <w:r w:rsidRPr="00A45819">
        <w:rPr>
          <w:rFonts w:eastAsia="Calibri" w:cs="Arial"/>
          <w:sz w:val="24"/>
        </w:rPr>
        <w:t>Fire Water</w:t>
      </w:r>
    </w:p>
    <w:p w14:paraId="40E7A8CD" w14:textId="77777777" w:rsidR="00C076F0" w:rsidRPr="00A45819" w:rsidRDefault="00C076F0" w:rsidP="00524ECC">
      <w:pPr>
        <w:keepLines w:val="0"/>
        <w:numPr>
          <w:ilvl w:val="1"/>
          <w:numId w:val="22"/>
        </w:numPr>
        <w:spacing w:after="0"/>
        <w:ind w:left="1080"/>
        <w:rPr>
          <w:rFonts w:eastAsia="Calibri" w:cs="Arial"/>
          <w:sz w:val="24"/>
          <w:szCs w:val="20"/>
        </w:rPr>
      </w:pPr>
      <w:r w:rsidRPr="00A45819">
        <w:rPr>
          <w:rFonts w:eastAsia="Calibri" w:cs="Arial"/>
          <w:sz w:val="24"/>
          <w:szCs w:val="20"/>
        </w:rPr>
        <w:t xml:space="preserve">A 3 week look ahead schedule or scheduling forecast for construction </w:t>
      </w:r>
      <w:proofErr w:type="gramStart"/>
      <w:r w:rsidRPr="00A45819">
        <w:rPr>
          <w:rFonts w:eastAsia="Calibri" w:cs="Arial"/>
          <w:sz w:val="24"/>
          <w:szCs w:val="20"/>
        </w:rPr>
        <w:t>progress;</w:t>
      </w:r>
      <w:proofErr w:type="gramEnd"/>
      <w:r w:rsidRPr="00A45819">
        <w:rPr>
          <w:rFonts w:eastAsia="Calibri" w:cs="Arial"/>
          <w:sz w:val="24"/>
          <w:szCs w:val="20"/>
        </w:rPr>
        <w:t xml:space="preserve"> </w:t>
      </w:r>
    </w:p>
    <w:p w14:paraId="124386E9" w14:textId="77777777" w:rsidR="00C076F0" w:rsidRPr="00A45819" w:rsidRDefault="00C076F0" w:rsidP="00524ECC">
      <w:pPr>
        <w:keepLines w:val="0"/>
        <w:numPr>
          <w:ilvl w:val="1"/>
          <w:numId w:val="22"/>
        </w:numPr>
        <w:spacing w:after="0"/>
        <w:ind w:left="1080"/>
        <w:rPr>
          <w:rFonts w:eastAsia="Calibri" w:cs="Arial"/>
          <w:sz w:val="24"/>
          <w:szCs w:val="20"/>
        </w:rPr>
      </w:pPr>
      <w:r w:rsidRPr="00A45819">
        <w:rPr>
          <w:rFonts w:eastAsia="Calibri" w:cs="Arial"/>
          <w:sz w:val="24"/>
          <w:szCs w:val="20"/>
        </w:rPr>
        <w:t xml:space="preserve">A site map (including a scale bar and directional key) and a minimum of 10 date-stamped project photographs identifying construction activities with a brief description broken down by facility design engineering </w:t>
      </w:r>
      <w:proofErr w:type="gramStart"/>
      <w:r w:rsidRPr="00A45819">
        <w:rPr>
          <w:rFonts w:eastAsia="Calibri" w:cs="Arial"/>
          <w:sz w:val="24"/>
          <w:szCs w:val="20"/>
        </w:rPr>
        <w:t>elements;</w:t>
      </w:r>
      <w:proofErr w:type="gramEnd"/>
    </w:p>
    <w:p w14:paraId="439B423B" w14:textId="77777777" w:rsidR="00C076F0" w:rsidRPr="00A45819" w:rsidRDefault="00C076F0" w:rsidP="00524ECC">
      <w:pPr>
        <w:keepLines w:val="0"/>
        <w:numPr>
          <w:ilvl w:val="1"/>
          <w:numId w:val="22"/>
        </w:numPr>
        <w:spacing w:after="0"/>
        <w:ind w:left="1080"/>
        <w:rPr>
          <w:rFonts w:eastAsia="Calibri" w:cs="Arial"/>
          <w:sz w:val="24"/>
          <w:szCs w:val="20"/>
        </w:rPr>
      </w:pPr>
      <w:r w:rsidRPr="00A45819">
        <w:rPr>
          <w:rFonts w:eastAsia="Calibri" w:cs="Arial"/>
          <w:sz w:val="24"/>
          <w:szCs w:val="20"/>
        </w:rPr>
        <w:t xml:space="preserve">Estimate of construction staff/contractors </w:t>
      </w:r>
      <w:proofErr w:type="gramStart"/>
      <w:r w:rsidRPr="00A45819">
        <w:rPr>
          <w:rFonts w:eastAsia="Calibri" w:cs="Arial"/>
          <w:sz w:val="24"/>
          <w:szCs w:val="20"/>
        </w:rPr>
        <w:t>onsite;</w:t>
      </w:r>
      <w:proofErr w:type="gramEnd"/>
      <w:r w:rsidRPr="00A45819">
        <w:rPr>
          <w:rFonts w:eastAsia="Calibri" w:cs="Arial"/>
          <w:sz w:val="24"/>
          <w:szCs w:val="20"/>
        </w:rPr>
        <w:t xml:space="preserve"> </w:t>
      </w:r>
    </w:p>
    <w:p w14:paraId="3648A401" w14:textId="77777777" w:rsidR="00C076F0" w:rsidRPr="00A45819" w:rsidRDefault="00C076F0" w:rsidP="00524ECC">
      <w:pPr>
        <w:keepLines w:val="0"/>
        <w:numPr>
          <w:ilvl w:val="1"/>
          <w:numId w:val="22"/>
        </w:numPr>
        <w:spacing w:after="0"/>
        <w:ind w:left="1080"/>
        <w:rPr>
          <w:rFonts w:eastAsia="Calibri" w:cs="Arial"/>
          <w:sz w:val="24"/>
          <w:szCs w:val="20"/>
        </w:rPr>
      </w:pPr>
      <w:r w:rsidRPr="00A45819">
        <w:rPr>
          <w:rFonts w:eastAsia="Calibri" w:cs="Arial"/>
          <w:sz w:val="24"/>
          <w:szCs w:val="20"/>
        </w:rPr>
        <w:t>List of field inspections performed this week (Inspection reports shall be posted for CPM review no longer than 3 days after inspection was done); and</w:t>
      </w:r>
    </w:p>
    <w:p w14:paraId="1BC89AA6" w14:textId="77777777" w:rsidR="00C076F0" w:rsidRPr="00A45819" w:rsidRDefault="00C076F0" w:rsidP="00524ECC">
      <w:pPr>
        <w:keepLines w:val="0"/>
        <w:numPr>
          <w:ilvl w:val="1"/>
          <w:numId w:val="22"/>
        </w:numPr>
        <w:spacing w:after="0"/>
        <w:ind w:left="1080"/>
        <w:rPr>
          <w:rFonts w:eastAsia="Calibri" w:cs="Arial"/>
          <w:sz w:val="24"/>
        </w:rPr>
      </w:pPr>
      <w:r w:rsidRPr="00A45819">
        <w:rPr>
          <w:rFonts w:eastAsia="Calibri" w:cs="Arial"/>
          <w:sz w:val="24"/>
        </w:rPr>
        <w:t>List of any job-related accidents whether recordable or not.</w:t>
      </w:r>
    </w:p>
    <w:p w14:paraId="79E19570" w14:textId="669624D1" w:rsidR="00C076F0" w:rsidRPr="00A45819" w:rsidRDefault="00C076F0">
      <w:pPr>
        <w:keepLines w:val="0"/>
        <w:numPr>
          <w:ilvl w:val="0"/>
          <w:numId w:val="26"/>
        </w:numPr>
        <w:spacing w:after="0"/>
        <w:rPr>
          <w:rFonts w:eastAsia="Calibri" w:cs="Arial"/>
          <w:sz w:val="24"/>
          <w:szCs w:val="20"/>
        </w:rPr>
      </w:pPr>
      <w:r w:rsidRPr="00A45819">
        <w:rPr>
          <w:rFonts w:eastAsia="Calibri" w:cs="Arial"/>
          <w:sz w:val="24"/>
          <w:szCs w:val="20"/>
        </w:rPr>
        <w:t>Provide initial and periodic refresher training support to the project-specific team and the CPM on the DCBO’s Document Submittal and Tracking System (DSTS); and</w:t>
      </w:r>
    </w:p>
    <w:p w14:paraId="5E2EE04C" w14:textId="77777777" w:rsidR="00C076F0" w:rsidRPr="00A45819" w:rsidRDefault="00C076F0">
      <w:pPr>
        <w:keepLines w:val="0"/>
        <w:numPr>
          <w:ilvl w:val="0"/>
          <w:numId w:val="26"/>
        </w:numPr>
        <w:spacing w:after="240" w:line="280" w:lineRule="atLeast"/>
        <w:rPr>
          <w:rFonts w:eastAsia="Calibri" w:cs="Arial"/>
          <w:sz w:val="24"/>
        </w:rPr>
      </w:pPr>
      <w:r w:rsidRPr="00A45819">
        <w:rPr>
          <w:rFonts w:eastAsia="Calibri" w:cs="Arial"/>
          <w:sz w:val="24"/>
        </w:rPr>
        <w:t xml:space="preserve">Maintain, via a document control manager (DCM), a log of all email correspondence pertinent to all document submittal, and inspection activity issues. </w:t>
      </w:r>
    </w:p>
    <w:p w14:paraId="475FB221" w14:textId="77777777" w:rsidR="00C076F0" w:rsidRPr="00A45819" w:rsidRDefault="00C076F0" w:rsidP="00C076F0">
      <w:pPr>
        <w:keepLines w:val="0"/>
        <w:spacing w:after="240"/>
        <w:rPr>
          <w:rFonts w:eastAsia="Calibri" w:cs="Arial"/>
          <w:sz w:val="24"/>
        </w:rPr>
      </w:pPr>
      <w:r w:rsidRPr="00A45819">
        <w:rPr>
          <w:rFonts w:eastAsia="Calibri" w:cs="Arial"/>
          <w:sz w:val="24"/>
        </w:rPr>
        <w:t>In addition to contract administration duties (Task 1), the DCBO will assist with code interpretation and enforcement, plan review, engineering and construction monitoring support, and potential plan amendment analyses to facilitate the successful and timely completion of the following tasks (Tasks 2</w:t>
      </w:r>
      <w:r w:rsidRPr="00A45819">
        <w:rPr>
          <w:rFonts w:eastAsia="Calibri" w:cs="Arial"/>
          <w:sz w:val="24"/>
        </w:rPr>
        <w:noBreakHyphen/>
        <w:t>7).</w:t>
      </w:r>
    </w:p>
    <w:p w14:paraId="3D4172C1" w14:textId="77777777" w:rsidR="00C076F0" w:rsidRPr="00A45819" w:rsidRDefault="00C076F0" w:rsidP="00BF2715">
      <w:pPr>
        <w:keepNext/>
        <w:spacing w:before="240" w:after="240" w:line="280" w:lineRule="exact"/>
        <w:outlineLvl w:val="2"/>
        <w:rPr>
          <w:rFonts w:cs="Arial"/>
          <w:b/>
          <w:smallCaps/>
          <w:kern w:val="28"/>
          <w:sz w:val="26"/>
          <w:szCs w:val="20"/>
          <w:u w:val="single"/>
        </w:rPr>
      </w:pPr>
      <w:bookmarkStart w:id="59" w:name="_Toc436209529"/>
      <w:bookmarkStart w:id="60" w:name="_Toc436224128"/>
      <w:bookmarkStart w:id="61" w:name="_Toc453329032"/>
      <w:bookmarkStart w:id="62" w:name="_Toc112484394"/>
      <w:bookmarkStart w:id="63" w:name="_Toc316893721"/>
      <w:r w:rsidRPr="00A45819">
        <w:rPr>
          <w:rFonts w:cs="Arial"/>
          <w:b/>
          <w:smallCaps/>
          <w:kern w:val="28"/>
          <w:sz w:val="26"/>
          <w:szCs w:val="20"/>
          <w:u w:val="single"/>
        </w:rPr>
        <w:t>Task 2 – Project Coordination and Communication Protocols</w:t>
      </w:r>
      <w:bookmarkEnd w:id="59"/>
      <w:bookmarkEnd w:id="60"/>
      <w:bookmarkEnd w:id="61"/>
    </w:p>
    <w:bookmarkEnd w:id="62"/>
    <w:bookmarkEnd w:id="63"/>
    <w:p w14:paraId="12DC3CFE" w14:textId="77777777" w:rsidR="00C076F0" w:rsidRPr="00A45819" w:rsidRDefault="00C076F0" w:rsidP="00C076F0">
      <w:pPr>
        <w:keepLines w:val="0"/>
        <w:spacing w:after="0"/>
        <w:rPr>
          <w:rFonts w:eastAsia="Calibri" w:cs="Arial"/>
          <w:sz w:val="24"/>
        </w:rPr>
      </w:pPr>
      <w:r w:rsidRPr="00A45819">
        <w:rPr>
          <w:rFonts w:eastAsia="Calibri" w:cs="Arial"/>
          <w:sz w:val="24"/>
        </w:rPr>
        <w:t>Power plant development projects typically involve concurrent design and construction efforts. This “fast-track” approach requires well-organized processes in place to name and track all submittals in their various stages of development and review. Conversely, especially during the design phase, significant time may pass between subsequent submittals of the same package. To keep all parties on track, it is important that all DCBO comments are well documented, and that a standardized electronic file-naming protocol is used.</w:t>
      </w:r>
    </w:p>
    <w:p w14:paraId="261C9ED0" w14:textId="77777777" w:rsidR="00C076F0" w:rsidRPr="00A45819" w:rsidRDefault="00C076F0" w:rsidP="00C076F0">
      <w:pPr>
        <w:keepLines w:val="0"/>
        <w:spacing w:before="240"/>
        <w:rPr>
          <w:rFonts w:eastAsia="Calibri" w:cs="Arial"/>
          <w:sz w:val="24"/>
        </w:rPr>
      </w:pPr>
      <w:r w:rsidRPr="00A45819">
        <w:rPr>
          <w:rFonts w:eastAsia="Calibri" w:cs="Arial"/>
          <w:sz w:val="24"/>
        </w:rPr>
        <w:t>The DCBO shall:</w:t>
      </w:r>
    </w:p>
    <w:p w14:paraId="3305506E" w14:textId="77777777" w:rsidR="00C076F0" w:rsidRPr="00A45819" w:rsidRDefault="00C076F0" w:rsidP="002B3E4E">
      <w:pPr>
        <w:keepLines w:val="0"/>
        <w:numPr>
          <w:ilvl w:val="0"/>
          <w:numId w:val="27"/>
        </w:numPr>
        <w:spacing w:after="0"/>
        <w:ind w:left="720"/>
        <w:rPr>
          <w:rFonts w:eastAsia="Calibri" w:cs="Arial"/>
          <w:sz w:val="24"/>
        </w:rPr>
      </w:pPr>
      <w:r w:rsidRPr="00A45819">
        <w:rPr>
          <w:rFonts w:eastAsia="Calibri" w:cs="Arial"/>
          <w:sz w:val="24"/>
        </w:rPr>
        <w:t>Develop a web-based electronic DSTS designed to minimize hard-copy transmittals, that includes but is not limited to the following:</w:t>
      </w:r>
    </w:p>
    <w:p w14:paraId="6DEB4EA5" w14:textId="77777777" w:rsidR="00C076F0" w:rsidRPr="00A45819" w:rsidRDefault="00C076F0" w:rsidP="002B3E4E">
      <w:pPr>
        <w:keepLines w:val="0"/>
        <w:numPr>
          <w:ilvl w:val="1"/>
          <w:numId w:val="27"/>
        </w:numPr>
        <w:spacing w:after="0"/>
        <w:ind w:left="1080"/>
        <w:rPr>
          <w:rFonts w:eastAsia="Calibri" w:cs="Arial"/>
          <w:sz w:val="24"/>
        </w:rPr>
      </w:pPr>
      <w:r w:rsidRPr="00A45819">
        <w:rPr>
          <w:rFonts w:eastAsia="Calibri" w:cs="Arial"/>
          <w:sz w:val="24"/>
        </w:rPr>
        <w:t>Username and password protection to restrict access to submittals</w:t>
      </w:r>
    </w:p>
    <w:p w14:paraId="7735031A" w14:textId="77777777" w:rsidR="00C076F0" w:rsidRPr="00A45819" w:rsidRDefault="00C076F0" w:rsidP="002B3E4E">
      <w:pPr>
        <w:keepLines w:val="0"/>
        <w:numPr>
          <w:ilvl w:val="1"/>
          <w:numId w:val="27"/>
        </w:numPr>
        <w:spacing w:after="0"/>
        <w:ind w:left="1080"/>
        <w:rPr>
          <w:rFonts w:eastAsia="Calibri" w:cs="Arial"/>
          <w:sz w:val="24"/>
        </w:rPr>
      </w:pPr>
      <w:r w:rsidRPr="00A45819">
        <w:rPr>
          <w:rFonts w:eastAsia="Calibri" w:cs="Arial"/>
          <w:sz w:val="24"/>
        </w:rPr>
        <w:t>The DSTS must provide submittal associative links to review comments, document approvals, inspection requests, and construction approvals</w:t>
      </w:r>
    </w:p>
    <w:p w14:paraId="47C503B1" w14:textId="77777777" w:rsidR="00C076F0" w:rsidRPr="00A45819" w:rsidRDefault="00C076F0" w:rsidP="00846EC2">
      <w:pPr>
        <w:keepLines w:val="0"/>
        <w:numPr>
          <w:ilvl w:val="1"/>
          <w:numId w:val="27"/>
        </w:numPr>
        <w:spacing w:after="0"/>
        <w:ind w:left="1080"/>
        <w:rPr>
          <w:rFonts w:eastAsia="Calibri" w:cs="Arial"/>
          <w:sz w:val="24"/>
        </w:rPr>
      </w:pPr>
      <w:r w:rsidRPr="00A45819">
        <w:rPr>
          <w:rFonts w:eastAsia="Calibri" w:cs="Arial"/>
          <w:sz w:val="24"/>
        </w:rPr>
        <w:t>File names that include:</w:t>
      </w:r>
    </w:p>
    <w:p w14:paraId="6C2B71E4"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The COC section abbreviation and number (i.e. “STRUC-1”</w:t>
      </w:r>
      <w:proofErr w:type="gramStart"/>
      <w:r w:rsidRPr="00A45819">
        <w:rPr>
          <w:rFonts w:eastAsia="Calibri" w:cs="Arial"/>
          <w:sz w:val="24"/>
          <w:szCs w:val="20"/>
        </w:rPr>
        <w:t>);</w:t>
      </w:r>
      <w:proofErr w:type="gramEnd"/>
    </w:p>
    <w:p w14:paraId="59BD3ACD"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A short but recognizable description of the submittal type and document contents; and </w:t>
      </w:r>
    </w:p>
    <w:p w14:paraId="4B85B7CB"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The version or revision number, including the date received and the date returned or approved.</w:t>
      </w:r>
    </w:p>
    <w:p w14:paraId="63E8C11C" w14:textId="77777777" w:rsidR="00C076F0" w:rsidRPr="00A45819" w:rsidRDefault="00C076F0" w:rsidP="00846EC2">
      <w:pPr>
        <w:keepLines w:val="0"/>
        <w:numPr>
          <w:ilvl w:val="1"/>
          <w:numId w:val="27"/>
        </w:numPr>
        <w:spacing w:after="0"/>
        <w:ind w:left="1080"/>
        <w:rPr>
          <w:rFonts w:eastAsia="Calibri" w:cs="Arial"/>
          <w:sz w:val="24"/>
          <w:szCs w:val="20"/>
        </w:rPr>
      </w:pPr>
      <w:r w:rsidRPr="00A45819">
        <w:rPr>
          <w:rFonts w:eastAsia="Calibri" w:cs="Arial"/>
          <w:sz w:val="24"/>
        </w:rPr>
        <w:t>A multi-level file structure that can organize the submittals by various document characteristics and allow the user to easily identify the status of the submittal through the approval process. For example, using a query function, the user should be able to identify and/or review:</w:t>
      </w:r>
    </w:p>
    <w:p w14:paraId="73452B42"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The COC section requiring the </w:t>
      </w:r>
      <w:proofErr w:type="gramStart"/>
      <w:r w:rsidRPr="00A45819">
        <w:rPr>
          <w:rFonts w:eastAsia="Calibri" w:cs="Arial"/>
          <w:sz w:val="24"/>
          <w:szCs w:val="20"/>
        </w:rPr>
        <w:t>submittal;</w:t>
      </w:r>
      <w:proofErr w:type="gramEnd"/>
    </w:p>
    <w:p w14:paraId="3F9965E2"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Chronological order and date of the </w:t>
      </w:r>
      <w:proofErr w:type="gramStart"/>
      <w:r w:rsidRPr="00A45819">
        <w:rPr>
          <w:rFonts w:eastAsia="Calibri" w:cs="Arial"/>
          <w:sz w:val="24"/>
          <w:szCs w:val="20"/>
        </w:rPr>
        <w:t>submittal;</w:t>
      </w:r>
      <w:proofErr w:type="gramEnd"/>
    </w:p>
    <w:p w14:paraId="7AE65FF2"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Approval status of the submittal, including partial </w:t>
      </w:r>
      <w:proofErr w:type="gramStart"/>
      <w:r w:rsidRPr="00A45819">
        <w:rPr>
          <w:rFonts w:eastAsia="Calibri" w:cs="Arial"/>
          <w:sz w:val="24"/>
          <w:szCs w:val="20"/>
        </w:rPr>
        <w:t>approvals;</w:t>
      </w:r>
      <w:proofErr w:type="gramEnd"/>
    </w:p>
    <w:p w14:paraId="72FBC6BD"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Time anticipated (due date) for completion of the DCBO’s </w:t>
      </w:r>
      <w:proofErr w:type="gramStart"/>
      <w:r w:rsidRPr="00A45819">
        <w:rPr>
          <w:rFonts w:eastAsia="Calibri" w:cs="Arial"/>
          <w:sz w:val="24"/>
          <w:szCs w:val="20"/>
        </w:rPr>
        <w:t>review;</w:t>
      </w:r>
      <w:proofErr w:type="gramEnd"/>
    </w:p>
    <w:p w14:paraId="40043C5E"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Document review </w:t>
      </w:r>
      <w:proofErr w:type="gramStart"/>
      <w:r w:rsidRPr="00A45819">
        <w:rPr>
          <w:rFonts w:eastAsia="Calibri" w:cs="Arial"/>
          <w:sz w:val="24"/>
          <w:szCs w:val="20"/>
        </w:rPr>
        <w:t>comments;</w:t>
      </w:r>
      <w:proofErr w:type="gramEnd"/>
    </w:p>
    <w:p w14:paraId="7D8CB7CA"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Subsequent re-submittal of the corrected </w:t>
      </w:r>
      <w:proofErr w:type="gramStart"/>
      <w:r w:rsidRPr="00A45819">
        <w:rPr>
          <w:rFonts w:eastAsia="Calibri" w:cs="Arial"/>
          <w:sz w:val="24"/>
          <w:szCs w:val="20"/>
        </w:rPr>
        <w:t>documents;</w:t>
      </w:r>
      <w:proofErr w:type="gramEnd"/>
    </w:p>
    <w:p w14:paraId="1A73B1D4"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Approval signature by the DCBO </w:t>
      </w:r>
      <w:proofErr w:type="gramStart"/>
      <w:r w:rsidRPr="00A45819">
        <w:rPr>
          <w:rFonts w:eastAsia="Calibri" w:cs="Arial"/>
          <w:sz w:val="24"/>
          <w:szCs w:val="20"/>
        </w:rPr>
        <w:t>Firm;</w:t>
      </w:r>
      <w:proofErr w:type="gramEnd"/>
    </w:p>
    <w:p w14:paraId="6379C5CA"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A separate file for the latest approved revision and another file for all the previous revisions (i.e. if the latest approved revision is number 5, then that revision should have its own file. Revisions 1-4 should be together in another file to be used if needed</w:t>
      </w:r>
      <w:proofErr w:type="gramStart"/>
      <w:r w:rsidRPr="00A45819">
        <w:rPr>
          <w:rFonts w:eastAsia="Calibri" w:cs="Arial"/>
          <w:sz w:val="24"/>
          <w:szCs w:val="20"/>
        </w:rPr>
        <w:t>);</w:t>
      </w:r>
      <w:proofErr w:type="gramEnd"/>
      <w:r w:rsidRPr="00A45819">
        <w:rPr>
          <w:rFonts w:eastAsia="Calibri" w:cs="Arial"/>
          <w:sz w:val="24"/>
          <w:szCs w:val="20"/>
        </w:rPr>
        <w:t xml:space="preserve"> </w:t>
      </w:r>
    </w:p>
    <w:p w14:paraId="51A5C3ED"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Construction inspection </w:t>
      </w:r>
      <w:proofErr w:type="gramStart"/>
      <w:r w:rsidRPr="00A45819">
        <w:rPr>
          <w:rFonts w:eastAsia="Calibri" w:cs="Arial"/>
          <w:sz w:val="24"/>
          <w:szCs w:val="20"/>
        </w:rPr>
        <w:t>requests;</w:t>
      </w:r>
      <w:proofErr w:type="gramEnd"/>
    </w:p>
    <w:p w14:paraId="5F5A4A5D"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Notices of </w:t>
      </w:r>
      <w:proofErr w:type="gramStart"/>
      <w:r w:rsidRPr="00A45819">
        <w:rPr>
          <w:rFonts w:eastAsia="Calibri" w:cs="Arial"/>
          <w:sz w:val="24"/>
          <w:szCs w:val="20"/>
        </w:rPr>
        <w:t>non-conformance;</w:t>
      </w:r>
      <w:proofErr w:type="gramEnd"/>
    </w:p>
    <w:p w14:paraId="25E3C7E0"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Inspection comments, rejections, and </w:t>
      </w:r>
      <w:proofErr w:type="gramStart"/>
      <w:r w:rsidRPr="00A45819">
        <w:rPr>
          <w:rFonts w:eastAsia="Calibri" w:cs="Arial"/>
          <w:sz w:val="24"/>
          <w:szCs w:val="20"/>
        </w:rPr>
        <w:t>approvals;</w:t>
      </w:r>
      <w:proofErr w:type="gramEnd"/>
      <w:r w:rsidRPr="00A45819">
        <w:rPr>
          <w:rFonts w:eastAsia="Calibri" w:cs="Arial"/>
          <w:sz w:val="24"/>
          <w:szCs w:val="20"/>
        </w:rPr>
        <w:t xml:space="preserve"> </w:t>
      </w:r>
    </w:p>
    <w:p w14:paraId="2E779A0B"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 xml:space="preserve">Special inspections; and </w:t>
      </w:r>
    </w:p>
    <w:p w14:paraId="3D5D5E48" w14:textId="77777777" w:rsidR="00C076F0" w:rsidRPr="00A45819" w:rsidRDefault="00C076F0" w:rsidP="002B3E4E">
      <w:pPr>
        <w:keepLines w:val="0"/>
        <w:numPr>
          <w:ilvl w:val="2"/>
          <w:numId w:val="27"/>
        </w:numPr>
        <w:spacing w:after="0"/>
        <w:ind w:left="1440"/>
        <w:rPr>
          <w:rFonts w:eastAsia="Calibri" w:cs="Arial"/>
          <w:sz w:val="24"/>
          <w:szCs w:val="20"/>
        </w:rPr>
      </w:pPr>
      <w:r w:rsidRPr="00A45819">
        <w:rPr>
          <w:rFonts w:eastAsia="Calibri" w:cs="Arial"/>
          <w:sz w:val="24"/>
          <w:szCs w:val="20"/>
        </w:rPr>
        <w:t>Safety Inspections.</w:t>
      </w:r>
    </w:p>
    <w:p w14:paraId="41F6B22B" w14:textId="77777777" w:rsidR="00C076F0" w:rsidRPr="00A45819" w:rsidRDefault="00C076F0" w:rsidP="005271C8">
      <w:pPr>
        <w:keepLines w:val="0"/>
        <w:numPr>
          <w:ilvl w:val="1"/>
          <w:numId w:val="27"/>
        </w:numPr>
        <w:spacing w:after="0"/>
        <w:ind w:left="1080"/>
        <w:rPr>
          <w:rFonts w:eastAsia="Calibri" w:cs="Arial"/>
          <w:sz w:val="24"/>
        </w:rPr>
      </w:pPr>
      <w:r w:rsidRPr="00A45819">
        <w:rPr>
          <w:rFonts w:eastAsia="Calibri" w:cs="Arial"/>
          <w:sz w:val="24"/>
        </w:rPr>
        <w:t>A query function to locate and determine the status of every submittal, drawing, inspection, report, or other document. The query function must have the capability to link with the submittal and to gather data relating to the various sections within the COC. For example, an authorized individual should be able to query a list of all STRUC-1 compliance submittals.</w:t>
      </w:r>
    </w:p>
    <w:p w14:paraId="301DF66F" w14:textId="77777777" w:rsidR="00C076F0" w:rsidRPr="00A45819" w:rsidRDefault="00C076F0" w:rsidP="005271C8">
      <w:pPr>
        <w:keepLines w:val="0"/>
        <w:numPr>
          <w:ilvl w:val="0"/>
          <w:numId w:val="28"/>
        </w:numPr>
        <w:spacing w:after="0"/>
        <w:ind w:left="720"/>
        <w:rPr>
          <w:rFonts w:eastAsia="Calibri" w:cs="Arial"/>
          <w:sz w:val="24"/>
        </w:rPr>
      </w:pPr>
      <w:r w:rsidRPr="00A45819">
        <w:rPr>
          <w:rFonts w:eastAsia="Calibri" w:cs="Arial"/>
          <w:sz w:val="24"/>
        </w:rPr>
        <w:t>Maintain a DSTS log that follows the file structure logic to track submittals from original receipt through final inspection. The submittal log should provide a means to identify:</w:t>
      </w:r>
    </w:p>
    <w:p w14:paraId="0883DFDD" w14:textId="77777777" w:rsidR="00C076F0" w:rsidRPr="00A45819" w:rsidRDefault="00C076F0" w:rsidP="005271C8">
      <w:pPr>
        <w:keepLines w:val="0"/>
        <w:numPr>
          <w:ilvl w:val="1"/>
          <w:numId w:val="28"/>
        </w:numPr>
        <w:spacing w:after="0"/>
        <w:ind w:left="1080"/>
        <w:rPr>
          <w:rFonts w:eastAsia="Calibri" w:cs="Arial"/>
          <w:sz w:val="24"/>
          <w:szCs w:val="20"/>
        </w:rPr>
      </w:pPr>
      <w:r w:rsidRPr="00A45819">
        <w:rPr>
          <w:rFonts w:eastAsia="Calibri" w:cs="Arial"/>
          <w:sz w:val="24"/>
          <w:szCs w:val="20"/>
        </w:rPr>
        <w:t xml:space="preserve">Which documents are contained within a </w:t>
      </w:r>
      <w:proofErr w:type="gramStart"/>
      <w:r w:rsidRPr="00A45819">
        <w:rPr>
          <w:rFonts w:eastAsia="Calibri" w:cs="Arial"/>
          <w:sz w:val="24"/>
          <w:szCs w:val="20"/>
        </w:rPr>
        <w:t>submittal;</w:t>
      </w:r>
      <w:proofErr w:type="gramEnd"/>
    </w:p>
    <w:p w14:paraId="462FC51A" w14:textId="77777777" w:rsidR="00C076F0" w:rsidRPr="00A45819" w:rsidRDefault="00C076F0" w:rsidP="005271C8">
      <w:pPr>
        <w:keepLines w:val="0"/>
        <w:numPr>
          <w:ilvl w:val="1"/>
          <w:numId w:val="28"/>
        </w:numPr>
        <w:spacing w:after="0"/>
        <w:ind w:left="1080"/>
        <w:rPr>
          <w:rFonts w:eastAsia="Calibri" w:cs="Arial"/>
          <w:sz w:val="24"/>
          <w:szCs w:val="20"/>
        </w:rPr>
      </w:pPr>
      <w:r w:rsidRPr="00A45819">
        <w:rPr>
          <w:rFonts w:eastAsia="Calibri" w:cs="Arial"/>
          <w:sz w:val="24"/>
          <w:szCs w:val="20"/>
        </w:rPr>
        <w:t xml:space="preserve">Which documents have been </w:t>
      </w:r>
      <w:proofErr w:type="gramStart"/>
      <w:r w:rsidRPr="00A45819">
        <w:rPr>
          <w:rFonts w:eastAsia="Calibri" w:cs="Arial"/>
          <w:sz w:val="24"/>
          <w:szCs w:val="20"/>
        </w:rPr>
        <w:t>approved;</w:t>
      </w:r>
      <w:proofErr w:type="gramEnd"/>
    </w:p>
    <w:p w14:paraId="31A9498B" w14:textId="77777777" w:rsidR="00C076F0" w:rsidRPr="00A45819" w:rsidRDefault="00C076F0" w:rsidP="005271C8">
      <w:pPr>
        <w:keepLines w:val="0"/>
        <w:numPr>
          <w:ilvl w:val="1"/>
          <w:numId w:val="28"/>
        </w:numPr>
        <w:spacing w:after="0"/>
        <w:ind w:left="1080"/>
        <w:rPr>
          <w:rFonts w:eastAsia="Calibri" w:cs="Arial"/>
          <w:sz w:val="24"/>
          <w:szCs w:val="20"/>
        </w:rPr>
      </w:pPr>
      <w:r w:rsidRPr="00A45819">
        <w:rPr>
          <w:rFonts w:eastAsia="Calibri" w:cs="Arial"/>
          <w:sz w:val="24"/>
          <w:szCs w:val="20"/>
        </w:rPr>
        <w:t>Which documents have been revised; and</w:t>
      </w:r>
    </w:p>
    <w:p w14:paraId="46771DD5" w14:textId="77777777" w:rsidR="00C076F0" w:rsidRPr="00A45819" w:rsidRDefault="00C076F0" w:rsidP="005271C8">
      <w:pPr>
        <w:keepLines w:val="0"/>
        <w:numPr>
          <w:ilvl w:val="1"/>
          <w:numId w:val="28"/>
        </w:numPr>
        <w:spacing w:after="0"/>
        <w:ind w:left="1080"/>
        <w:rPr>
          <w:rFonts w:eastAsia="Calibri" w:cs="Arial"/>
          <w:sz w:val="24"/>
          <w:szCs w:val="20"/>
        </w:rPr>
      </w:pPr>
      <w:r w:rsidRPr="00A45819">
        <w:rPr>
          <w:rFonts w:eastAsia="Calibri" w:cs="Arial"/>
          <w:sz w:val="24"/>
          <w:szCs w:val="20"/>
        </w:rPr>
        <w:t>The current document revision number.</w:t>
      </w:r>
    </w:p>
    <w:p w14:paraId="62C04107" w14:textId="77777777" w:rsidR="00C076F0" w:rsidRPr="00A45819" w:rsidRDefault="00C076F0" w:rsidP="00EA7767">
      <w:pPr>
        <w:keepLines w:val="0"/>
        <w:numPr>
          <w:ilvl w:val="0"/>
          <w:numId w:val="28"/>
        </w:numPr>
        <w:spacing w:after="0"/>
        <w:ind w:left="720"/>
        <w:rPr>
          <w:rFonts w:eastAsia="Calibri" w:cs="Arial"/>
          <w:sz w:val="24"/>
        </w:rPr>
      </w:pPr>
      <w:r w:rsidRPr="00A45819">
        <w:rPr>
          <w:rFonts w:eastAsia="Calibri" w:cs="Arial"/>
          <w:sz w:val="24"/>
        </w:rPr>
        <w:t xml:space="preserve">Maintain an accessible historical DSTS document archive of all documents submitted to the DCBO for authorized individuals. Simply having the most current version of a document in the document tracking system does not provide an adequate record of the submittal history. </w:t>
      </w:r>
    </w:p>
    <w:p w14:paraId="048BA2C8" w14:textId="77777777" w:rsidR="00C076F0" w:rsidRPr="00A45819" w:rsidRDefault="00C076F0" w:rsidP="00EA7767">
      <w:pPr>
        <w:keepLines w:val="0"/>
        <w:numPr>
          <w:ilvl w:val="0"/>
          <w:numId w:val="28"/>
        </w:numPr>
        <w:spacing w:after="0"/>
        <w:ind w:left="720"/>
        <w:rPr>
          <w:rFonts w:eastAsia="Calibri" w:cs="Arial"/>
          <w:sz w:val="24"/>
        </w:rPr>
      </w:pPr>
      <w:r w:rsidRPr="00A45819">
        <w:rPr>
          <w:rFonts w:eastAsia="Calibri" w:cs="Arial"/>
          <w:sz w:val="24"/>
        </w:rPr>
        <w:t xml:space="preserve">Maintain the minimum types of project documents </w:t>
      </w:r>
      <w:proofErr w:type="gramStart"/>
      <w:r w:rsidRPr="00A45819">
        <w:rPr>
          <w:rFonts w:eastAsia="Calibri" w:cs="Arial"/>
          <w:sz w:val="24"/>
        </w:rPr>
        <w:t>including:</w:t>
      </w:r>
      <w:proofErr w:type="gramEnd"/>
      <w:r w:rsidRPr="00A45819">
        <w:rPr>
          <w:rFonts w:eastAsia="Calibri" w:cs="Arial"/>
          <w:sz w:val="24"/>
        </w:rPr>
        <w:t xml:space="preserve"> construction drawings; supporting calculations; construction specifications; inspections; special inspections; worker safety records; and when applicable, environmental monitoring records.</w:t>
      </w:r>
    </w:p>
    <w:p w14:paraId="7BF08215" w14:textId="77777777" w:rsidR="00C076F0" w:rsidRPr="00A45819" w:rsidRDefault="00C076F0" w:rsidP="00EA7767">
      <w:pPr>
        <w:keepLines w:val="0"/>
        <w:numPr>
          <w:ilvl w:val="1"/>
          <w:numId w:val="28"/>
        </w:numPr>
        <w:spacing w:after="240"/>
        <w:ind w:left="1080"/>
        <w:rPr>
          <w:rFonts w:eastAsia="Calibri" w:cs="Arial"/>
          <w:sz w:val="24"/>
        </w:rPr>
      </w:pPr>
      <w:r w:rsidRPr="00A45819">
        <w:rPr>
          <w:rFonts w:eastAsia="Calibri" w:cs="Arial"/>
          <w:sz w:val="24"/>
        </w:rPr>
        <w:t>Required documents submitted to the DCBO to be in an Adobe Acrobat</w:t>
      </w:r>
      <w:r w:rsidRPr="00A45819">
        <w:rPr>
          <w:rFonts w:eastAsia="Calibri" w:cs="Arial"/>
          <w:sz w:val="24"/>
          <w:vertAlign w:val="superscript"/>
        </w:rPr>
        <w:t>®</w:t>
      </w:r>
      <w:r w:rsidRPr="00A45819">
        <w:rPr>
          <w:rFonts w:eastAsia="Calibri" w:cs="Arial"/>
          <w:sz w:val="24"/>
        </w:rPr>
        <w:t xml:space="preserve"> .pdf, secure, electronic file format, and if an Engineer of Record (EOR) is associated with the submittal, it must include a digital signature.</w:t>
      </w:r>
    </w:p>
    <w:p w14:paraId="54BB5F02" w14:textId="77777777" w:rsidR="00C076F0" w:rsidRPr="00A45819" w:rsidRDefault="00C076F0" w:rsidP="00C076F0">
      <w:pPr>
        <w:keepLines w:val="0"/>
        <w:spacing w:after="240"/>
        <w:rPr>
          <w:rFonts w:eastAsia="Calibri" w:cs="Arial"/>
          <w:sz w:val="24"/>
        </w:rPr>
      </w:pPr>
      <w:r w:rsidRPr="00A45819">
        <w:rPr>
          <w:rFonts w:eastAsia="Calibri" w:cs="Arial"/>
          <w:sz w:val="24"/>
        </w:rPr>
        <w:t>If approved by the CPM, minor variations to the document tracking structure described herein, and alternative methods of saving documents within a traditional, multi-level file structure may be acceptable, provided they function in a similar manner. Database and/or document tracking systems are acceptable, provided they are organized with a search engine that locates submittals and documents in the same logical fashion as would be done within a traditional data file-server structure.</w:t>
      </w:r>
    </w:p>
    <w:p w14:paraId="3338A179" w14:textId="77777777" w:rsidR="00C076F0" w:rsidRPr="00A45819" w:rsidRDefault="00C076F0" w:rsidP="00C076F0">
      <w:pPr>
        <w:keepNext/>
        <w:spacing w:before="180" w:after="60" w:line="280" w:lineRule="exact"/>
        <w:outlineLvl w:val="3"/>
        <w:rPr>
          <w:rFonts w:cs="Arial"/>
          <w:b/>
          <w:kern w:val="28"/>
          <w:sz w:val="24"/>
          <w:szCs w:val="20"/>
        </w:rPr>
      </w:pPr>
      <w:bookmarkStart w:id="64" w:name="_Toc453329033"/>
      <w:r w:rsidRPr="00A45819">
        <w:rPr>
          <w:rFonts w:cs="Arial"/>
          <w:b/>
          <w:kern w:val="28"/>
          <w:sz w:val="24"/>
          <w:szCs w:val="20"/>
        </w:rPr>
        <w:t>Task 2.1 – Kick Off and Coordination Meeting(s)</w:t>
      </w:r>
      <w:bookmarkEnd w:id="64"/>
    </w:p>
    <w:p w14:paraId="1E977F51" w14:textId="77777777" w:rsidR="00C076F0" w:rsidRPr="00A45819" w:rsidRDefault="00C076F0" w:rsidP="00C076F0">
      <w:pPr>
        <w:keepLines w:val="0"/>
        <w:spacing w:after="240"/>
        <w:rPr>
          <w:rFonts w:eastAsia="Calibri" w:cs="Arial"/>
          <w:sz w:val="24"/>
        </w:rPr>
      </w:pPr>
      <w:r w:rsidRPr="00A45819">
        <w:rPr>
          <w:rFonts w:eastAsia="Calibri" w:cs="Arial"/>
          <w:sz w:val="24"/>
        </w:rPr>
        <w:t>As directed by the CPM, the DCBO shall attend project-specific coordination meetings and be prepared to provide information regarding the timing, schedule, and critical path issues for COC compliance and monitoring.</w:t>
      </w:r>
    </w:p>
    <w:p w14:paraId="34FC1088" w14:textId="77777777" w:rsidR="00C076F0" w:rsidRPr="00A45819" w:rsidRDefault="00C076F0" w:rsidP="00C076F0">
      <w:pPr>
        <w:keepNext/>
        <w:spacing w:before="240" w:line="280" w:lineRule="exact"/>
        <w:outlineLvl w:val="2"/>
        <w:rPr>
          <w:rFonts w:cs="Arial"/>
          <w:b/>
          <w:smallCaps/>
          <w:kern w:val="28"/>
          <w:sz w:val="26"/>
          <w:szCs w:val="20"/>
          <w:u w:val="single"/>
        </w:rPr>
      </w:pPr>
      <w:bookmarkStart w:id="65" w:name="_Toc453329034"/>
      <w:bookmarkStart w:id="66" w:name="_Toc436209530"/>
      <w:bookmarkStart w:id="67" w:name="_Toc436224129"/>
      <w:r w:rsidRPr="00A45819">
        <w:rPr>
          <w:rFonts w:cs="Arial"/>
          <w:b/>
          <w:smallCaps/>
          <w:kern w:val="28"/>
          <w:sz w:val="26"/>
          <w:szCs w:val="20"/>
          <w:u w:val="single"/>
        </w:rPr>
        <w:t>Task 3 – Project Specific DCBO Pre-Construction Compliance Assistance</w:t>
      </w:r>
      <w:bookmarkEnd w:id="65"/>
      <w:r w:rsidRPr="00A45819">
        <w:rPr>
          <w:rFonts w:cs="Arial"/>
          <w:b/>
          <w:smallCaps/>
          <w:kern w:val="28"/>
          <w:sz w:val="26"/>
          <w:szCs w:val="20"/>
          <w:u w:val="single"/>
        </w:rPr>
        <w:t xml:space="preserve"> </w:t>
      </w:r>
      <w:bookmarkEnd w:id="66"/>
      <w:bookmarkEnd w:id="67"/>
    </w:p>
    <w:p w14:paraId="4512FD89" w14:textId="77777777" w:rsidR="00C076F0" w:rsidRPr="00A45819" w:rsidRDefault="00C076F0" w:rsidP="00C076F0">
      <w:pPr>
        <w:keepLines w:val="0"/>
        <w:spacing w:after="240" w:line="259" w:lineRule="auto"/>
        <w:rPr>
          <w:rFonts w:eastAsia="Calibri" w:cs="Arial"/>
          <w:sz w:val="24"/>
        </w:rPr>
      </w:pPr>
      <w:r w:rsidRPr="00A45819">
        <w:rPr>
          <w:rFonts w:eastAsia="Calibri" w:cs="Arial"/>
          <w:sz w:val="24"/>
        </w:rPr>
        <w:t>There is often an extensive list of pre-construction submittals that must be approved before the CEC can issue a Notice to Proceed for the project.  The Notice to Proceed allows site mobilization for construction to commence.  Although the CEC retains the final authority over all matters relating to COC interpretation, the DCBO does provide certain preliminary document review and pre-construction COC compliance assistance.</w:t>
      </w:r>
    </w:p>
    <w:p w14:paraId="0495393B" w14:textId="77777777" w:rsidR="00C076F0" w:rsidRPr="00A45819" w:rsidRDefault="00C076F0" w:rsidP="00C076F0">
      <w:pPr>
        <w:keepLines w:val="0"/>
        <w:spacing w:after="240"/>
        <w:rPr>
          <w:rFonts w:eastAsia="Calibri" w:cs="Arial"/>
          <w:sz w:val="24"/>
        </w:rPr>
      </w:pPr>
      <w:r w:rsidRPr="00A45819">
        <w:rPr>
          <w:rFonts w:eastAsia="Calibri" w:cs="Arial"/>
          <w:sz w:val="24"/>
        </w:rPr>
        <w:t xml:space="preserve">The DCBO shall assist, as directed by the CPM, with preliminary document review and pre-construction COC compliance.  The amount of time required for this type of work varies from project to project, however the DCBO should communicate this to the Project Owner during their contract negotiations.  </w:t>
      </w:r>
    </w:p>
    <w:p w14:paraId="6BC13258" w14:textId="77777777" w:rsidR="00C076F0" w:rsidRPr="00A45819" w:rsidRDefault="00C076F0" w:rsidP="00C076F0">
      <w:pPr>
        <w:keepNext/>
        <w:spacing w:before="240" w:line="280" w:lineRule="exact"/>
        <w:outlineLvl w:val="2"/>
        <w:rPr>
          <w:rFonts w:cs="Arial"/>
          <w:b/>
          <w:smallCaps/>
          <w:kern w:val="28"/>
          <w:sz w:val="26"/>
          <w:szCs w:val="20"/>
          <w:u w:val="single"/>
        </w:rPr>
      </w:pPr>
      <w:bookmarkStart w:id="68" w:name="_Toc112484395"/>
      <w:bookmarkStart w:id="69" w:name="_Toc316893722"/>
      <w:bookmarkStart w:id="70" w:name="_Toc436209531"/>
      <w:bookmarkStart w:id="71" w:name="_Toc436224130"/>
      <w:bookmarkStart w:id="72" w:name="_Toc453329035"/>
      <w:r w:rsidRPr="00A45819">
        <w:rPr>
          <w:rFonts w:cs="Arial"/>
          <w:b/>
          <w:smallCaps/>
          <w:kern w:val="28"/>
          <w:sz w:val="26"/>
          <w:szCs w:val="20"/>
          <w:u w:val="single"/>
        </w:rPr>
        <w:t xml:space="preserve">Task 4 – Project Specific DCBO Construction Plan </w:t>
      </w:r>
      <w:bookmarkEnd w:id="68"/>
      <w:bookmarkEnd w:id="69"/>
      <w:bookmarkEnd w:id="70"/>
      <w:bookmarkEnd w:id="71"/>
      <w:r w:rsidRPr="00A45819">
        <w:rPr>
          <w:rFonts w:cs="Arial"/>
          <w:b/>
          <w:smallCaps/>
          <w:kern w:val="28"/>
          <w:sz w:val="26"/>
          <w:szCs w:val="20"/>
          <w:u w:val="single"/>
        </w:rPr>
        <w:t>Review</w:t>
      </w:r>
      <w:bookmarkEnd w:id="72"/>
    </w:p>
    <w:p w14:paraId="6DB556B9" w14:textId="77777777" w:rsidR="00C076F0" w:rsidRPr="00A45819" w:rsidRDefault="00C076F0" w:rsidP="00C076F0">
      <w:pPr>
        <w:keepLines w:val="0"/>
        <w:spacing w:after="240"/>
        <w:rPr>
          <w:rFonts w:eastAsia="Calibri" w:cs="Arial"/>
          <w:sz w:val="24"/>
        </w:rPr>
      </w:pPr>
      <w:r w:rsidRPr="00A45819">
        <w:rPr>
          <w:rFonts w:eastAsia="Calibri" w:cs="Arial"/>
          <w:sz w:val="24"/>
        </w:rPr>
        <w:t>The bulk of the work performed by the DCBO involves the review of construction drawings, calculations, and other documents supporting the project’s engineering activities. The DCBO should also anticipate document submittals concurrent with on-going construction.</w:t>
      </w:r>
    </w:p>
    <w:p w14:paraId="60CCE1AE" w14:textId="77777777" w:rsidR="00C076F0" w:rsidRPr="00A45819" w:rsidRDefault="00C076F0" w:rsidP="00C076F0">
      <w:pPr>
        <w:keepLines w:val="0"/>
        <w:spacing w:before="120" w:after="240" w:line="280" w:lineRule="atLeast"/>
        <w:rPr>
          <w:rFonts w:eastAsia="Calibri" w:cs="Arial"/>
          <w:sz w:val="24"/>
        </w:rPr>
      </w:pPr>
      <w:r w:rsidRPr="00A45819">
        <w:rPr>
          <w:rFonts w:eastAsia="Calibri" w:cs="Arial"/>
          <w:sz w:val="24"/>
        </w:rPr>
        <w:t xml:space="preserve">Project Owners often submit multiple documents/drawings within a single submittal.  The DCBO will review the submittal and approve individual documents within a submittal, if possible, to expedite the document review process.  The documents/ drawings that require re-work will be allowed to be resubmitted alone as a revision to the original submittal.  </w:t>
      </w:r>
    </w:p>
    <w:p w14:paraId="2EFAAE66" w14:textId="77777777" w:rsidR="00C076F0" w:rsidRPr="00A45819" w:rsidRDefault="00C076F0" w:rsidP="00C076F0">
      <w:pPr>
        <w:keepLines w:val="0"/>
        <w:rPr>
          <w:rFonts w:eastAsia="Calibri" w:cs="Arial"/>
          <w:kern w:val="28"/>
          <w:sz w:val="24"/>
          <w:szCs w:val="28"/>
        </w:rPr>
      </w:pPr>
      <w:r w:rsidRPr="00A45819">
        <w:rPr>
          <w:rFonts w:eastAsia="Calibri" w:cs="Arial"/>
          <w:kern w:val="28"/>
          <w:sz w:val="24"/>
          <w:szCs w:val="28"/>
        </w:rPr>
        <w:t>The DCBO shall:</w:t>
      </w:r>
    </w:p>
    <w:p w14:paraId="62013EE4" w14:textId="77777777" w:rsidR="00C076F0" w:rsidRPr="00A45819" w:rsidRDefault="00C076F0" w:rsidP="00742844">
      <w:pPr>
        <w:keepLines w:val="0"/>
        <w:numPr>
          <w:ilvl w:val="0"/>
          <w:numId w:val="29"/>
        </w:numPr>
        <w:spacing w:after="0"/>
        <w:ind w:left="720"/>
        <w:rPr>
          <w:rFonts w:eastAsia="Calibri" w:cs="Arial"/>
          <w:sz w:val="24"/>
          <w:szCs w:val="20"/>
        </w:rPr>
      </w:pPr>
      <w:r w:rsidRPr="00A45819">
        <w:rPr>
          <w:rFonts w:eastAsia="Calibri" w:cs="Arial"/>
          <w:sz w:val="24"/>
          <w:szCs w:val="20"/>
        </w:rPr>
        <w:t xml:space="preserve">Review, and when found to be in compliance with all applicable LORS, approve the selection of dynamic analysis and/or alternative methods of analysis for the design of those major structures designated in the project’s Facility Design </w:t>
      </w:r>
      <w:proofErr w:type="gramStart"/>
      <w:r w:rsidRPr="00A45819">
        <w:rPr>
          <w:rFonts w:eastAsia="Calibri" w:cs="Arial"/>
          <w:sz w:val="24"/>
          <w:szCs w:val="20"/>
        </w:rPr>
        <w:t>COCs;</w:t>
      </w:r>
      <w:proofErr w:type="gramEnd"/>
      <w:r w:rsidRPr="00A45819">
        <w:rPr>
          <w:rFonts w:eastAsia="Calibri" w:cs="Arial"/>
          <w:sz w:val="24"/>
          <w:szCs w:val="20"/>
        </w:rPr>
        <w:t xml:space="preserve"> </w:t>
      </w:r>
    </w:p>
    <w:p w14:paraId="64D6A7BD" w14:textId="77777777" w:rsidR="00C076F0" w:rsidRPr="00A45819" w:rsidRDefault="00C076F0" w:rsidP="00742844">
      <w:pPr>
        <w:keepLines w:val="0"/>
        <w:numPr>
          <w:ilvl w:val="0"/>
          <w:numId w:val="29"/>
        </w:numPr>
        <w:spacing w:after="0"/>
        <w:ind w:left="720"/>
        <w:rPr>
          <w:rFonts w:eastAsia="Calibri" w:cs="Arial"/>
          <w:sz w:val="24"/>
          <w:szCs w:val="20"/>
        </w:rPr>
      </w:pPr>
      <w:r w:rsidRPr="00A45819">
        <w:rPr>
          <w:rFonts w:eastAsia="Calibri" w:cs="Arial"/>
          <w:sz w:val="24"/>
          <w:szCs w:val="20"/>
        </w:rPr>
        <w:t xml:space="preserve">Ensure that the results of all plan checks and construction inspections are available to the CPM via the DCBO </w:t>
      </w:r>
      <w:proofErr w:type="gramStart"/>
      <w:r w:rsidRPr="00A45819">
        <w:rPr>
          <w:rFonts w:eastAsia="Calibri" w:cs="Arial"/>
          <w:sz w:val="24"/>
          <w:szCs w:val="20"/>
        </w:rPr>
        <w:t>website;</w:t>
      </w:r>
      <w:proofErr w:type="gramEnd"/>
      <w:r w:rsidRPr="00A45819">
        <w:rPr>
          <w:rFonts w:eastAsia="Calibri" w:cs="Arial"/>
          <w:sz w:val="24"/>
          <w:szCs w:val="20"/>
        </w:rPr>
        <w:t xml:space="preserve"> </w:t>
      </w:r>
    </w:p>
    <w:p w14:paraId="19EDE19E" w14:textId="77777777" w:rsidR="00C076F0" w:rsidRPr="00A45819" w:rsidRDefault="00C076F0" w:rsidP="00742844">
      <w:pPr>
        <w:keepLines w:val="0"/>
        <w:numPr>
          <w:ilvl w:val="0"/>
          <w:numId w:val="29"/>
        </w:numPr>
        <w:spacing w:after="0"/>
        <w:ind w:left="720"/>
        <w:rPr>
          <w:rFonts w:eastAsia="Calibri" w:cs="Arial"/>
          <w:sz w:val="24"/>
          <w:szCs w:val="20"/>
        </w:rPr>
      </w:pPr>
      <w:r w:rsidRPr="00A45819">
        <w:rPr>
          <w:rFonts w:eastAsia="Calibri" w:cs="Arial"/>
          <w:snapToGrid w:val="0"/>
          <w:sz w:val="24"/>
          <w:szCs w:val="20"/>
        </w:rPr>
        <w:t>Retain all approved plans, specifications, calculations, and marked-up “as-builts” for 90 days after the project’s construction completion date, after which the DCBO will deliver them to the Project Owner for long-term retention at the project site or other accessible location; and</w:t>
      </w:r>
    </w:p>
    <w:p w14:paraId="55F529B6" w14:textId="77777777" w:rsidR="00C076F0" w:rsidRPr="00A45819" w:rsidRDefault="00C076F0" w:rsidP="00742844">
      <w:pPr>
        <w:keepLines w:val="0"/>
        <w:numPr>
          <w:ilvl w:val="0"/>
          <w:numId w:val="29"/>
        </w:numPr>
        <w:spacing w:after="240"/>
        <w:ind w:left="720"/>
        <w:rPr>
          <w:rFonts w:eastAsia="Calibri" w:cs="Arial"/>
          <w:sz w:val="24"/>
          <w:szCs w:val="20"/>
        </w:rPr>
      </w:pPr>
      <w:r w:rsidRPr="00A45819">
        <w:rPr>
          <w:rFonts w:eastAsia="Calibri" w:cs="Arial"/>
          <w:snapToGrid w:val="0"/>
          <w:sz w:val="24"/>
          <w:szCs w:val="20"/>
        </w:rPr>
        <w:t>Provide electronic copies of the approved plans, specifications, calculations, marked-up “as-builts,” and other relevant submittals to the CPM, in the form of Adobe Acrobat</w:t>
      </w:r>
      <w:r w:rsidRPr="00A45819">
        <w:rPr>
          <w:rFonts w:eastAsia="Calibri" w:cs="Arial"/>
          <w:snapToGrid w:val="0"/>
          <w:sz w:val="24"/>
          <w:szCs w:val="20"/>
          <w:vertAlign w:val="superscript"/>
        </w:rPr>
        <w:t>®</w:t>
      </w:r>
      <w:r w:rsidRPr="00A45819">
        <w:rPr>
          <w:rFonts w:eastAsia="Calibri" w:cs="Arial"/>
          <w:snapToGrid w:val="0"/>
          <w:sz w:val="24"/>
          <w:szCs w:val="20"/>
        </w:rPr>
        <w:t xml:space="preserve"> .pdf, secure, electronic files, within 90 days of the project’s construction completion date (see Task 7).</w:t>
      </w:r>
    </w:p>
    <w:p w14:paraId="394E179D" w14:textId="77777777" w:rsidR="00C076F0" w:rsidRPr="00A45819" w:rsidRDefault="00C076F0" w:rsidP="00C076F0">
      <w:pPr>
        <w:keepNext/>
        <w:spacing w:before="240" w:line="280" w:lineRule="exact"/>
        <w:outlineLvl w:val="2"/>
        <w:rPr>
          <w:rFonts w:cs="Arial"/>
          <w:b/>
          <w:smallCaps/>
          <w:kern w:val="28"/>
          <w:sz w:val="26"/>
          <w:szCs w:val="20"/>
          <w:u w:val="single"/>
        </w:rPr>
      </w:pPr>
      <w:bookmarkStart w:id="73" w:name="_Toc112484396"/>
      <w:bookmarkStart w:id="74" w:name="_Toc316893723"/>
      <w:bookmarkStart w:id="75" w:name="_Toc436209532"/>
      <w:bookmarkStart w:id="76" w:name="_Toc436224131"/>
      <w:bookmarkStart w:id="77" w:name="_Toc453329036"/>
      <w:r w:rsidRPr="00A45819">
        <w:rPr>
          <w:rFonts w:cs="Arial"/>
          <w:b/>
          <w:smallCaps/>
          <w:kern w:val="28"/>
          <w:sz w:val="26"/>
          <w:szCs w:val="20"/>
          <w:u w:val="single"/>
        </w:rPr>
        <w:t xml:space="preserve">Task 5 – </w:t>
      </w:r>
      <w:bookmarkEnd w:id="73"/>
      <w:bookmarkEnd w:id="74"/>
      <w:r w:rsidRPr="00A45819">
        <w:rPr>
          <w:rFonts w:cs="Arial"/>
          <w:b/>
          <w:smallCaps/>
          <w:kern w:val="28"/>
          <w:sz w:val="26"/>
          <w:szCs w:val="20"/>
          <w:u w:val="single"/>
        </w:rPr>
        <w:t>DCBO Construction Compliance and Field Inspections</w:t>
      </w:r>
      <w:bookmarkEnd w:id="75"/>
      <w:bookmarkEnd w:id="76"/>
      <w:bookmarkEnd w:id="77"/>
    </w:p>
    <w:p w14:paraId="03ECBC7A" w14:textId="77777777" w:rsidR="00C076F0" w:rsidRPr="00A45819" w:rsidRDefault="00C076F0" w:rsidP="00C076F0">
      <w:pPr>
        <w:keepLines w:val="0"/>
        <w:spacing w:after="240"/>
        <w:rPr>
          <w:rFonts w:eastAsia="Calibri" w:cs="Arial"/>
          <w:sz w:val="24"/>
        </w:rPr>
      </w:pPr>
      <w:r w:rsidRPr="00A45819">
        <w:rPr>
          <w:rFonts w:eastAsia="Calibri" w:cs="Arial"/>
          <w:sz w:val="24"/>
        </w:rPr>
        <w:t>The DCBO’s responsibilities may also include conducting field inspections and providing COC compliance oversight. In this role, the DCBO is responsible for the inspection of constructed facilities to ensure compliance with the approved construction drawings. The CBSC requires that all plans be reviewed and approved before construction. There are tasks not typically performed by building department inspectors that are a part of the CEC’s DCBO responsibilities. These include but are not limited to compliance items identified below and within the project specific COCs.</w:t>
      </w:r>
    </w:p>
    <w:p w14:paraId="2C075104" w14:textId="77777777" w:rsidR="00C076F0" w:rsidRPr="00A45819" w:rsidRDefault="00C076F0" w:rsidP="00C076F0">
      <w:pPr>
        <w:keepLines w:val="0"/>
        <w:rPr>
          <w:rFonts w:eastAsia="Calibri" w:cs="Arial"/>
          <w:sz w:val="24"/>
        </w:rPr>
      </w:pPr>
      <w:r w:rsidRPr="00A45819">
        <w:rPr>
          <w:rFonts w:eastAsia="Calibri" w:cs="Arial"/>
          <w:sz w:val="24"/>
        </w:rPr>
        <w:t>The DCBO shall:</w:t>
      </w:r>
    </w:p>
    <w:p w14:paraId="2FBBBEE0" w14:textId="77777777" w:rsidR="00C076F0" w:rsidRPr="00A45819" w:rsidRDefault="00C076F0" w:rsidP="001C609F">
      <w:pPr>
        <w:keepLines w:val="0"/>
        <w:numPr>
          <w:ilvl w:val="0"/>
          <w:numId w:val="30"/>
        </w:numPr>
        <w:spacing w:after="0"/>
        <w:ind w:left="720"/>
        <w:rPr>
          <w:rFonts w:eastAsia="Calibri" w:cs="Arial"/>
          <w:sz w:val="24"/>
          <w:szCs w:val="20"/>
        </w:rPr>
      </w:pPr>
      <w:r w:rsidRPr="00A45819">
        <w:rPr>
          <w:rFonts w:eastAsia="Calibri" w:cs="Arial"/>
          <w:sz w:val="24"/>
          <w:szCs w:val="20"/>
        </w:rPr>
        <w:t>Review and approve any of a project’s proposed special inspection programs, approve the qualifications and experience of the proposed special inspectors; monitor the DCBO approved special inspectors work as needed in the field; and review the special inspectors’ daily reports to ensure all CBC requirements are met.</w:t>
      </w:r>
    </w:p>
    <w:p w14:paraId="50966899" w14:textId="77777777" w:rsidR="00C076F0" w:rsidRPr="00A45819" w:rsidRDefault="00C076F0" w:rsidP="001C609F">
      <w:pPr>
        <w:keepLines w:val="0"/>
        <w:numPr>
          <w:ilvl w:val="0"/>
          <w:numId w:val="30"/>
        </w:numPr>
        <w:spacing w:after="0"/>
        <w:ind w:left="720"/>
        <w:rPr>
          <w:rFonts w:eastAsia="Calibri" w:cs="Arial"/>
          <w:sz w:val="24"/>
        </w:rPr>
      </w:pPr>
      <w:r w:rsidRPr="00A45819">
        <w:rPr>
          <w:rFonts w:eastAsia="Calibri" w:cs="Arial"/>
          <w:sz w:val="24"/>
        </w:rPr>
        <w:t>Select a Certified Safety Monitor, financed by the Project Owner who reports directly to the DCBO and the CPM; the Certified Safety Monitor’s role will include, but not be limited to conducting on-site (including linear facilities) safety inspections to verify that the Construction Safety Supervisor implements all appropriate Cal/OSHA and CEC safety requirements.</w:t>
      </w:r>
    </w:p>
    <w:p w14:paraId="35378B87" w14:textId="77777777" w:rsidR="00C076F0" w:rsidRPr="00A45819" w:rsidRDefault="00C076F0" w:rsidP="00811CFE">
      <w:pPr>
        <w:keepLines w:val="0"/>
        <w:numPr>
          <w:ilvl w:val="1"/>
          <w:numId w:val="30"/>
        </w:numPr>
        <w:spacing w:after="0"/>
        <w:ind w:left="1080"/>
        <w:rPr>
          <w:rFonts w:eastAsia="Calibri" w:cs="Arial"/>
          <w:sz w:val="24"/>
          <w:szCs w:val="20"/>
        </w:rPr>
      </w:pPr>
      <w:r w:rsidRPr="00A45819">
        <w:rPr>
          <w:rFonts w:eastAsia="Calibri" w:cs="Arial"/>
          <w:sz w:val="24"/>
        </w:rPr>
        <w:t xml:space="preserve">The Safety Monitor will conduct on-site safety inspections during construction at intervals necessary to fulfill those responsibilities. </w:t>
      </w:r>
    </w:p>
    <w:p w14:paraId="2EF07AA2" w14:textId="77777777" w:rsidR="00C076F0" w:rsidRPr="00A45819" w:rsidRDefault="00C076F0" w:rsidP="00811CFE">
      <w:pPr>
        <w:keepLines w:val="0"/>
        <w:numPr>
          <w:ilvl w:val="1"/>
          <w:numId w:val="30"/>
        </w:numPr>
        <w:spacing w:after="0"/>
        <w:ind w:left="1080"/>
        <w:rPr>
          <w:rFonts w:eastAsia="Calibri" w:cs="Arial"/>
          <w:sz w:val="24"/>
          <w:szCs w:val="20"/>
        </w:rPr>
      </w:pPr>
      <w:r w:rsidRPr="00A45819">
        <w:rPr>
          <w:rFonts w:eastAsia="Calibri" w:cs="Arial"/>
          <w:sz w:val="24"/>
        </w:rPr>
        <w:t>The Safety monitor will have the authority to issue a stop work order for unsafe conditions found on the work site. The stop work order will be in writing and given to the Construction Safety Supervisor with the necessary conditions to remedy the unsafe condition(s) before work can resume.</w:t>
      </w:r>
    </w:p>
    <w:p w14:paraId="5A9D625B" w14:textId="77777777" w:rsidR="00C076F0" w:rsidRPr="00A45819" w:rsidRDefault="00C076F0" w:rsidP="00811CFE">
      <w:pPr>
        <w:keepLines w:val="0"/>
        <w:numPr>
          <w:ilvl w:val="1"/>
          <w:numId w:val="30"/>
        </w:numPr>
        <w:spacing w:after="0"/>
        <w:ind w:left="1080"/>
        <w:rPr>
          <w:rFonts w:eastAsia="Calibri" w:cs="Arial"/>
          <w:sz w:val="24"/>
          <w:szCs w:val="20"/>
        </w:rPr>
      </w:pPr>
      <w:r w:rsidRPr="00A45819">
        <w:rPr>
          <w:rFonts w:eastAsia="Calibri" w:cs="Arial"/>
          <w:sz w:val="24"/>
        </w:rPr>
        <w:t>The Safety Monitor will ensure that the corrective actions have been properly taken by the Construction Safety Supervisor before work can resume.</w:t>
      </w:r>
    </w:p>
    <w:p w14:paraId="62D31E2A" w14:textId="77777777" w:rsidR="00C076F0" w:rsidRPr="00A45819" w:rsidRDefault="00C076F0" w:rsidP="00811CFE">
      <w:pPr>
        <w:keepLines w:val="0"/>
        <w:numPr>
          <w:ilvl w:val="0"/>
          <w:numId w:val="30"/>
        </w:numPr>
        <w:spacing w:after="240"/>
        <w:ind w:left="720"/>
        <w:rPr>
          <w:rFonts w:eastAsia="Calibri" w:cs="Arial"/>
          <w:sz w:val="24"/>
          <w:szCs w:val="20"/>
        </w:rPr>
      </w:pPr>
      <w:r w:rsidRPr="00A45819">
        <w:rPr>
          <w:rFonts w:eastAsia="Calibri" w:cs="Arial"/>
          <w:sz w:val="24"/>
          <w:szCs w:val="20"/>
        </w:rPr>
        <w:t>Provide an inspection notification process that includes independent feedback to the project team and CPM when multiple or repeated inspection failures have occurred.</w:t>
      </w:r>
    </w:p>
    <w:p w14:paraId="58391AAE" w14:textId="77777777" w:rsidR="00C076F0" w:rsidRPr="00A45819" w:rsidRDefault="00C076F0" w:rsidP="00C076F0">
      <w:pPr>
        <w:keepNext/>
        <w:spacing w:before="240" w:line="280" w:lineRule="exact"/>
        <w:outlineLvl w:val="2"/>
        <w:rPr>
          <w:rFonts w:cs="Arial"/>
          <w:b/>
          <w:smallCaps/>
          <w:kern w:val="28"/>
          <w:sz w:val="26"/>
          <w:szCs w:val="20"/>
          <w:u w:val="single"/>
        </w:rPr>
      </w:pPr>
      <w:bookmarkStart w:id="78" w:name="_Toc436209533"/>
      <w:bookmarkStart w:id="79" w:name="_Toc436224132"/>
      <w:bookmarkStart w:id="80" w:name="_Toc453329037"/>
      <w:bookmarkStart w:id="81" w:name="_Toc316893724"/>
      <w:r w:rsidRPr="00A45819">
        <w:rPr>
          <w:rFonts w:cs="Arial"/>
          <w:b/>
          <w:smallCaps/>
          <w:kern w:val="28"/>
          <w:sz w:val="26"/>
          <w:szCs w:val="20"/>
          <w:u w:val="single"/>
        </w:rPr>
        <w:t>Task 6 – Non-Compliance and Incident Reporting and Resolution</w:t>
      </w:r>
      <w:bookmarkEnd w:id="78"/>
      <w:bookmarkEnd w:id="79"/>
      <w:bookmarkEnd w:id="80"/>
    </w:p>
    <w:p w14:paraId="21C174DB" w14:textId="77777777" w:rsidR="00C076F0" w:rsidRPr="00A45819" w:rsidRDefault="00C076F0" w:rsidP="00C076F0">
      <w:pPr>
        <w:keepLines w:val="0"/>
        <w:spacing w:after="240"/>
        <w:rPr>
          <w:rFonts w:eastAsia="Calibri" w:cs="Arial"/>
          <w:sz w:val="24"/>
        </w:rPr>
      </w:pPr>
      <w:r w:rsidRPr="00A45819">
        <w:rPr>
          <w:rFonts w:eastAsia="Calibri" w:cs="Arial"/>
          <w:sz w:val="24"/>
        </w:rPr>
        <w:t>The primary responsibility of the DCBO is to ensure compliance with local building codes; the CBSC; the Facility Design, Geology and Transmission System Engineering COCs; Workers Safety; Fire Protection; the SWPPP, the DESCP, and other applicable LORS. As per Task 1 above, if a non-conformance report is issued, it must be reported to the CPM (on a per incident basis or in the next PCR). The non-conformance report should only be issued after all other measures are exhausted (i.e. correction notices, discussion with CPM, etc.) to seek compliance.</w:t>
      </w:r>
    </w:p>
    <w:p w14:paraId="15ACC1C3" w14:textId="77777777" w:rsidR="00C076F0" w:rsidRPr="00A45819" w:rsidRDefault="00C076F0" w:rsidP="00811CFE">
      <w:pPr>
        <w:keepLines w:val="0"/>
        <w:spacing w:after="0"/>
        <w:rPr>
          <w:rFonts w:eastAsia="Calibri" w:cs="Arial"/>
          <w:sz w:val="24"/>
        </w:rPr>
      </w:pPr>
      <w:r w:rsidRPr="00A45819">
        <w:rPr>
          <w:rFonts w:eastAsia="Calibri" w:cs="Arial"/>
          <w:sz w:val="24"/>
        </w:rPr>
        <w:t>The DCBO shall:</w:t>
      </w:r>
    </w:p>
    <w:p w14:paraId="1F922544" w14:textId="77777777" w:rsidR="00C076F0" w:rsidRPr="00A45819" w:rsidRDefault="00C076F0" w:rsidP="00811CFE">
      <w:pPr>
        <w:keepLines w:val="0"/>
        <w:numPr>
          <w:ilvl w:val="0"/>
          <w:numId w:val="30"/>
        </w:numPr>
        <w:spacing w:after="0"/>
        <w:ind w:left="720"/>
        <w:rPr>
          <w:rFonts w:eastAsia="Calibri" w:cs="Arial"/>
          <w:sz w:val="24"/>
        </w:rPr>
      </w:pPr>
      <w:r w:rsidRPr="00A45819">
        <w:rPr>
          <w:rFonts w:eastAsia="Calibri" w:cs="Arial"/>
          <w:sz w:val="24"/>
        </w:rPr>
        <w:t>Communicate any concerns regarding a Project Owner’s design and quality assurance/quality control (QA/QC) process and documentation to the CPM for issue resolution.</w:t>
      </w:r>
    </w:p>
    <w:p w14:paraId="44AC69DC" w14:textId="77777777" w:rsidR="00C076F0" w:rsidRPr="00A45819" w:rsidRDefault="00C076F0" w:rsidP="00811CFE">
      <w:pPr>
        <w:keepLines w:val="0"/>
        <w:numPr>
          <w:ilvl w:val="0"/>
          <w:numId w:val="30"/>
        </w:numPr>
        <w:spacing w:after="0"/>
        <w:ind w:left="720"/>
        <w:rPr>
          <w:rFonts w:eastAsia="Calibri" w:cs="Arial"/>
          <w:sz w:val="24"/>
        </w:rPr>
      </w:pPr>
      <w:r w:rsidRPr="00A45819">
        <w:rPr>
          <w:rFonts w:eastAsia="Calibri" w:cs="Arial"/>
          <w:sz w:val="24"/>
        </w:rPr>
        <w:t xml:space="preserve">Take any action allowed by the California Code of Regulations, CBSC, and LORS to ensure that the CEC’s interests are properly addressed and protected. </w:t>
      </w:r>
    </w:p>
    <w:p w14:paraId="2565F3B1" w14:textId="77777777" w:rsidR="00C076F0" w:rsidRPr="00A45819" w:rsidRDefault="00C076F0" w:rsidP="00811CFE">
      <w:pPr>
        <w:keepLines w:val="0"/>
        <w:numPr>
          <w:ilvl w:val="0"/>
          <w:numId w:val="30"/>
        </w:numPr>
        <w:spacing w:after="240"/>
        <w:ind w:left="720"/>
        <w:rPr>
          <w:rFonts w:eastAsia="Calibri" w:cs="Arial"/>
          <w:sz w:val="24"/>
        </w:rPr>
      </w:pPr>
      <w:r w:rsidRPr="00A45819">
        <w:rPr>
          <w:rFonts w:eastAsia="Calibri" w:cs="Arial"/>
          <w:sz w:val="24"/>
        </w:rPr>
        <w:t>Seek the cooperation and assistance of the CPM prior to initiating a stop-work order. For emergency situations, the DCBO may initiate a stop-work prior to notifying the CPM or the Safety and Reliability Branch Manager if the CPM is not available. For any action taken under emergency conditions, the CPM must be notified within 4 hours of the action.</w:t>
      </w:r>
    </w:p>
    <w:p w14:paraId="53428DD0" w14:textId="77777777" w:rsidR="00C076F0" w:rsidRPr="00A45819" w:rsidRDefault="00C076F0" w:rsidP="00C076F0">
      <w:pPr>
        <w:keepNext/>
        <w:spacing w:before="240" w:line="280" w:lineRule="exact"/>
        <w:outlineLvl w:val="2"/>
        <w:rPr>
          <w:rFonts w:cs="Arial"/>
          <w:b/>
          <w:smallCaps/>
          <w:kern w:val="28"/>
          <w:sz w:val="26"/>
          <w:szCs w:val="20"/>
          <w:u w:val="single"/>
        </w:rPr>
      </w:pPr>
      <w:bookmarkStart w:id="82" w:name="_Toc436209534"/>
      <w:bookmarkStart w:id="83" w:name="_Toc436224133"/>
      <w:bookmarkStart w:id="84" w:name="_Toc453329038"/>
      <w:r w:rsidRPr="00A45819">
        <w:rPr>
          <w:rFonts w:cs="Arial"/>
          <w:b/>
          <w:smallCaps/>
          <w:kern w:val="28"/>
          <w:sz w:val="26"/>
          <w:szCs w:val="20"/>
          <w:u w:val="single"/>
        </w:rPr>
        <w:t>Task 7 –</w:t>
      </w:r>
      <w:bookmarkEnd w:id="81"/>
      <w:r w:rsidRPr="00A45819">
        <w:rPr>
          <w:rFonts w:cs="Arial"/>
          <w:b/>
          <w:smallCaps/>
          <w:kern w:val="28"/>
          <w:sz w:val="26"/>
          <w:szCs w:val="20"/>
          <w:u w:val="single"/>
        </w:rPr>
        <w:t>DCBO “As-Built” Document Package and Archiving</w:t>
      </w:r>
      <w:bookmarkEnd w:id="82"/>
      <w:bookmarkEnd w:id="83"/>
      <w:bookmarkEnd w:id="84"/>
    </w:p>
    <w:p w14:paraId="3B474D76" w14:textId="77777777" w:rsidR="00C076F0" w:rsidRPr="00A45819" w:rsidRDefault="00C076F0" w:rsidP="00C076F0">
      <w:pPr>
        <w:keepLines w:val="0"/>
        <w:spacing w:before="120" w:after="240" w:line="280" w:lineRule="atLeast"/>
        <w:rPr>
          <w:rFonts w:eastAsia="Calibri" w:cs="Arial"/>
          <w:sz w:val="24"/>
        </w:rPr>
      </w:pPr>
      <w:r w:rsidRPr="00A45819">
        <w:rPr>
          <w:rFonts w:eastAsia="Calibri" w:cs="Arial"/>
          <w:sz w:val="24"/>
        </w:rPr>
        <w:t>The DCBO is responsible for the oversight/development of the as-built document package within 90 days of project/amendment construction completion.  The as-built drawings originate from redlined construction drawings and these drawings are maintained by the project development team at the power plant site. The DCBO construction inspectors will ensure that the project development team captures field changes. The DCBO will receive the revised construction drawings from the project development team’s Engineer of Record and combine them with the project supporting documents to create the as-built document package. The submittal of the as-built document package to the CEC is for document archival purposes as required by the COCs.</w:t>
      </w:r>
    </w:p>
    <w:p w14:paraId="39738D19" w14:textId="77777777" w:rsidR="00C076F0" w:rsidRPr="00A45819" w:rsidRDefault="00C076F0" w:rsidP="00C076F0">
      <w:pPr>
        <w:keepLines w:val="0"/>
        <w:spacing w:line="280" w:lineRule="atLeast"/>
        <w:jc w:val="both"/>
        <w:rPr>
          <w:rFonts w:eastAsia="Calibri" w:cs="Arial"/>
          <w:sz w:val="24"/>
        </w:rPr>
      </w:pPr>
      <w:r w:rsidRPr="00A45819">
        <w:rPr>
          <w:rFonts w:eastAsia="Calibri" w:cs="Arial"/>
          <w:sz w:val="24"/>
        </w:rPr>
        <w:t>The DCBO shall:</w:t>
      </w:r>
    </w:p>
    <w:p w14:paraId="20F8BAC5" w14:textId="77777777" w:rsidR="00C076F0" w:rsidRPr="00A45819" w:rsidRDefault="00C076F0" w:rsidP="009D227F">
      <w:pPr>
        <w:keepLines w:val="0"/>
        <w:numPr>
          <w:ilvl w:val="0"/>
          <w:numId w:val="30"/>
        </w:numPr>
        <w:spacing w:before="120" w:after="0" w:line="280" w:lineRule="atLeast"/>
        <w:ind w:left="720"/>
        <w:jc w:val="both"/>
        <w:rPr>
          <w:rFonts w:eastAsia="Calibri" w:cs="Arial"/>
          <w:sz w:val="24"/>
        </w:rPr>
      </w:pPr>
      <w:r w:rsidRPr="00A45819">
        <w:rPr>
          <w:rFonts w:eastAsia="Calibri" w:cs="Arial"/>
          <w:sz w:val="24"/>
        </w:rPr>
        <w:t>Ensure that the project development team captures field changes for the as-built document package.</w:t>
      </w:r>
    </w:p>
    <w:p w14:paraId="0121E45F" w14:textId="77777777" w:rsidR="00C076F0" w:rsidRPr="00A45819" w:rsidRDefault="00C076F0" w:rsidP="009D227F">
      <w:pPr>
        <w:keepLines w:val="0"/>
        <w:numPr>
          <w:ilvl w:val="0"/>
          <w:numId w:val="30"/>
        </w:numPr>
        <w:spacing w:after="0" w:line="280" w:lineRule="atLeast"/>
        <w:ind w:left="720"/>
        <w:jc w:val="both"/>
        <w:rPr>
          <w:rFonts w:eastAsia="Calibri" w:cs="Arial"/>
          <w:sz w:val="24"/>
        </w:rPr>
      </w:pPr>
      <w:r w:rsidRPr="00A45819">
        <w:rPr>
          <w:rFonts w:eastAsia="Calibri" w:cs="Arial"/>
          <w:sz w:val="24"/>
        </w:rPr>
        <w:t>Receive the project development team’s revised construction drawings from the EOR and combine them with the project supporting documents to create the as-built document package.</w:t>
      </w:r>
    </w:p>
    <w:p w14:paraId="0C42CAF6" w14:textId="77777777" w:rsidR="00C076F0" w:rsidRPr="00A45819" w:rsidRDefault="00C076F0" w:rsidP="009D227F">
      <w:pPr>
        <w:keepLines w:val="0"/>
        <w:numPr>
          <w:ilvl w:val="0"/>
          <w:numId w:val="30"/>
        </w:numPr>
        <w:spacing w:before="120" w:after="0" w:line="280" w:lineRule="atLeast"/>
        <w:ind w:left="720"/>
        <w:jc w:val="both"/>
        <w:rPr>
          <w:rFonts w:eastAsia="Calibri" w:cs="Arial"/>
          <w:sz w:val="24"/>
          <w:szCs w:val="20"/>
        </w:rPr>
      </w:pPr>
      <w:r w:rsidRPr="00A45819">
        <w:rPr>
          <w:rFonts w:eastAsia="Calibri" w:cs="Arial"/>
          <w:sz w:val="24"/>
        </w:rPr>
        <w:t>Develop and submit as-built electronic file package consisting of construction drawings and supporting documents including, but not limited to, the following:</w:t>
      </w:r>
    </w:p>
    <w:p w14:paraId="7970E68D" w14:textId="77777777" w:rsidR="00C076F0" w:rsidRPr="00A45819" w:rsidRDefault="00C076F0" w:rsidP="009D227F">
      <w:pPr>
        <w:keepLines w:val="0"/>
        <w:numPr>
          <w:ilvl w:val="1"/>
          <w:numId w:val="30"/>
        </w:numPr>
        <w:spacing w:after="0" w:line="280" w:lineRule="atLeast"/>
        <w:ind w:left="1080"/>
        <w:jc w:val="both"/>
        <w:rPr>
          <w:rFonts w:eastAsia="Calibri" w:cs="Arial"/>
          <w:sz w:val="24"/>
          <w:szCs w:val="20"/>
        </w:rPr>
      </w:pPr>
      <w:r w:rsidRPr="00A45819">
        <w:rPr>
          <w:rFonts w:eastAsia="Calibri" w:cs="Arial"/>
          <w:sz w:val="24"/>
          <w:szCs w:val="20"/>
        </w:rPr>
        <w:t xml:space="preserve">Construction </w:t>
      </w:r>
      <w:proofErr w:type="gramStart"/>
      <w:r w:rsidRPr="00A45819">
        <w:rPr>
          <w:rFonts w:eastAsia="Calibri" w:cs="Arial"/>
          <w:sz w:val="24"/>
          <w:szCs w:val="20"/>
        </w:rPr>
        <w:t>drawings;</w:t>
      </w:r>
      <w:proofErr w:type="gramEnd"/>
    </w:p>
    <w:p w14:paraId="7B49BAD9" w14:textId="77777777" w:rsidR="00C076F0" w:rsidRPr="00A45819" w:rsidRDefault="00C076F0" w:rsidP="009D227F">
      <w:pPr>
        <w:keepLines w:val="0"/>
        <w:numPr>
          <w:ilvl w:val="1"/>
          <w:numId w:val="30"/>
        </w:numPr>
        <w:spacing w:after="0"/>
        <w:ind w:left="1080"/>
        <w:rPr>
          <w:rFonts w:eastAsia="Calibri" w:cs="Arial"/>
          <w:sz w:val="24"/>
          <w:szCs w:val="20"/>
        </w:rPr>
      </w:pPr>
      <w:r w:rsidRPr="00A45819">
        <w:rPr>
          <w:rFonts w:eastAsia="Calibri" w:cs="Arial"/>
          <w:sz w:val="24"/>
          <w:szCs w:val="20"/>
        </w:rPr>
        <w:t xml:space="preserve">Supporting </w:t>
      </w:r>
      <w:proofErr w:type="gramStart"/>
      <w:r w:rsidRPr="00A45819">
        <w:rPr>
          <w:rFonts w:eastAsia="Calibri" w:cs="Arial"/>
          <w:sz w:val="24"/>
          <w:szCs w:val="20"/>
        </w:rPr>
        <w:t>calculations;</w:t>
      </w:r>
      <w:proofErr w:type="gramEnd"/>
    </w:p>
    <w:p w14:paraId="56921695" w14:textId="77777777" w:rsidR="00C076F0" w:rsidRPr="00A45819" w:rsidRDefault="00C076F0" w:rsidP="009D227F">
      <w:pPr>
        <w:keepLines w:val="0"/>
        <w:numPr>
          <w:ilvl w:val="1"/>
          <w:numId w:val="30"/>
        </w:numPr>
        <w:spacing w:after="0"/>
        <w:ind w:left="1080"/>
        <w:rPr>
          <w:rFonts w:eastAsia="Calibri" w:cs="Arial"/>
          <w:sz w:val="24"/>
          <w:szCs w:val="20"/>
        </w:rPr>
      </w:pPr>
      <w:r w:rsidRPr="00A45819">
        <w:rPr>
          <w:rFonts w:eastAsia="Calibri" w:cs="Arial"/>
          <w:sz w:val="24"/>
          <w:szCs w:val="20"/>
        </w:rPr>
        <w:t xml:space="preserve">Construction </w:t>
      </w:r>
      <w:proofErr w:type="gramStart"/>
      <w:r w:rsidRPr="00A45819">
        <w:rPr>
          <w:rFonts w:eastAsia="Calibri" w:cs="Arial"/>
          <w:sz w:val="24"/>
          <w:szCs w:val="20"/>
        </w:rPr>
        <w:t>specifications;</w:t>
      </w:r>
      <w:proofErr w:type="gramEnd"/>
    </w:p>
    <w:p w14:paraId="3D7946CB" w14:textId="77777777" w:rsidR="00C076F0" w:rsidRPr="00A45819" w:rsidRDefault="00C076F0" w:rsidP="009D227F">
      <w:pPr>
        <w:keepLines w:val="0"/>
        <w:numPr>
          <w:ilvl w:val="1"/>
          <w:numId w:val="30"/>
        </w:numPr>
        <w:spacing w:after="0"/>
        <w:ind w:left="1080"/>
        <w:rPr>
          <w:rFonts w:eastAsia="Calibri" w:cs="Arial"/>
          <w:sz w:val="24"/>
          <w:szCs w:val="20"/>
        </w:rPr>
      </w:pPr>
      <w:r w:rsidRPr="00A45819">
        <w:rPr>
          <w:rFonts w:eastAsia="Calibri" w:cs="Arial"/>
          <w:sz w:val="24"/>
          <w:szCs w:val="20"/>
        </w:rPr>
        <w:t xml:space="preserve">Inspection </w:t>
      </w:r>
      <w:proofErr w:type="gramStart"/>
      <w:r w:rsidRPr="00A45819">
        <w:rPr>
          <w:rFonts w:eastAsia="Calibri" w:cs="Arial"/>
          <w:sz w:val="24"/>
          <w:szCs w:val="20"/>
        </w:rPr>
        <w:t>records;</w:t>
      </w:r>
      <w:proofErr w:type="gramEnd"/>
    </w:p>
    <w:p w14:paraId="709DAC77" w14:textId="77777777" w:rsidR="00C076F0" w:rsidRPr="00A45819" w:rsidRDefault="00C076F0" w:rsidP="009D227F">
      <w:pPr>
        <w:keepLines w:val="0"/>
        <w:numPr>
          <w:ilvl w:val="1"/>
          <w:numId w:val="30"/>
        </w:numPr>
        <w:spacing w:after="0"/>
        <w:ind w:left="1080"/>
        <w:rPr>
          <w:rFonts w:eastAsia="Calibri" w:cs="Arial"/>
          <w:sz w:val="24"/>
          <w:szCs w:val="20"/>
        </w:rPr>
      </w:pPr>
      <w:r w:rsidRPr="00A45819">
        <w:rPr>
          <w:rFonts w:eastAsia="Calibri" w:cs="Arial"/>
          <w:sz w:val="24"/>
          <w:szCs w:val="20"/>
        </w:rPr>
        <w:t>Special inspection records; and</w:t>
      </w:r>
    </w:p>
    <w:p w14:paraId="6BEE3F73" w14:textId="77777777" w:rsidR="00C076F0" w:rsidRPr="00A45819" w:rsidRDefault="00C076F0" w:rsidP="009D227F">
      <w:pPr>
        <w:keepLines w:val="0"/>
        <w:numPr>
          <w:ilvl w:val="1"/>
          <w:numId w:val="30"/>
        </w:numPr>
        <w:spacing w:after="0"/>
        <w:ind w:left="1080"/>
        <w:rPr>
          <w:rFonts w:eastAsia="Calibri" w:cs="Arial"/>
          <w:sz w:val="24"/>
        </w:rPr>
      </w:pPr>
      <w:r w:rsidRPr="00A45819">
        <w:rPr>
          <w:rFonts w:eastAsia="Calibri" w:cs="Arial"/>
          <w:sz w:val="24"/>
        </w:rPr>
        <w:t>Worker safety records, etc.</w:t>
      </w:r>
    </w:p>
    <w:p w14:paraId="2E05001C" w14:textId="77777777" w:rsidR="00C076F0" w:rsidRPr="00A45819" w:rsidRDefault="00C076F0" w:rsidP="009D227F">
      <w:pPr>
        <w:keepLines w:val="0"/>
        <w:numPr>
          <w:ilvl w:val="0"/>
          <w:numId w:val="30"/>
        </w:numPr>
        <w:tabs>
          <w:tab w:val="left" w:pos="1170"/>
        </w:tabs>
        <w:spacing w:after="0"/>
        <w:ind w:left="720"/>
        <w:rPr>
          <w:rFonts w:eastAsia="Calibri" w:cs="Arial"/>
          <w:sz w:val="24"/>
        </w:rPr>
      </w:pPr>
      <w:r w:rsidRPr="00A45819">
        <w:rPr>
          <w:rFonts w:eastAsia="Calibri" w:cs="Arial"/>
          <w:sz w:val="24"/>
        </w:rPr>
        <w:t>Submit one copy to the CEC and one copy to the Project Owner of all volumes of the as built document package via email or USB memory stick, saved in Adobe Acrobat</w:t>
      </w:r>
      <w:r w:rsidRPr="00A45819">
        <w:rPr>
          <w:rFonts w:eastAsia="Calibri" w:cs="Arial"/>
          <w:sz w:val="24"/>
          <w:vertAlign w:val="superscript"/>
        </w:rPr>
        <w:t>®</w:t>
      </w:r>
      <w:r w:rsidRPr="00A45819">
        <w:rPr>
          <w:rFonts w:eastAsia="Calibri" w:cs="Arial"/>
          <w:sz w:val="24"/>
        </w:rPr>
        <w:t xml:space="preserve"> .pdf file format, and organized by COC section:</w:t>
      </w:r>
    </w:p>
    <w:p w14:paraId="10E20A37" w14:textId="77777777" w:rsidR="00C076F0" w:rsidRPr="00A45819" w:rsidRDefault="00C076F0" w:rsidP="009D227F">
      <w:pPr>
        <w:keepLines w:val="0"/>
        <w:numPr>
          <w:ilvl w:val="1"/>
          <w:numId w:val="30"/>
        </w:numPr>
        <w:spacing w:after="0"/>
        <w:ind w:left="1080"/>
        <w:rPr>
          <w:rFonts w:eastAsia="Calibri" w:cs="Arial"/>
          <w:sz w:val="24"/>
        </w:rPr>
      </w:pPr>
      <w:r w:rsidRPr="00A45819">
        <w:rPr>
          <w:rFonts w:eastAsia="Calibri" w:cs="Arial"/>
          <w:sz w:val="24"/>
        </w:rPr>
        <w:t xml:space="preserve">General - </w:t>
      </w:r>
      <w:proofErr w:type="gramStart"/>
      <w:r w:rsidRPr="00A45819">
        <w:rPr>
          <w:rFonts w:eastAsia="Calibri" w:cs="Arial"/>
          <w:sz w:val="24"/>
        </w:rPr>
        <w:t>GEN;</w:t>
      </w:r>
      <w:proofErr w:type="gramEnd"/>
    </w:p>
    <w:p w14:paraId="4AAEA3DD" w14:textId="77777777" w:rsidR="00C076F0" w:rsidRPr="00A45819" w:rsidRDefault="00C076F0" w:rsidP="009D227F">
      <w:pPr>
        <w:keepLines w:val="0"/>
        <w:numPr>
          <w:ilvl w:val="1"/>
          <w:numId w:val="30"/>
        </w:numPr>
        <w:spacing w:after="0"/>
        <w:ind w:left="1080"/>
        <w:rPr>
          <w:rFonts w:eastAsia="Calibri" w:cs="Arial"/>
          <w:sz w:val="24"/>
        </w:rPr>
      </w:pPr>
      <w:r w:rsidRPr="00A45819">
        <w:rPr>
          <w:rFonts w:eastAsia="Calibri" w:cs="Arial"/>
          <w:sz w:val="24"/>
        </w:rPr>
        <w:t xml:space="preserve">Civil – </w:t>
      </w:r>
      <w:proofErr w:type="gramStart"/>
      <w:r w:rsidRPr="00A45819">
        <w:rPr>
          <w:rFonts w:eastAsia="Calibri" w:cs="Arial"/>
          <w:sz w:val="24"/>
        </w:rPr>
        <w:t>CIVIL;</w:t>
      </w:r>
      <w:proofErr w:type="gramEnd"/>
    </w:p>
    <w:p w14:paraId="28D144DB" w14:textId="77777777" w:rsidR="00C076F0" w:rsidRPr="00A45819" w:rsidRDefault="00C076F0" w:rsidP="009D227F">
      <w:pPr>
        <w:keepLines w:val="0"/>
        <w:numPr>
          <w:ilvl w:val="1"/>
          <w:numId w:val="30"/>
        </w:numPr>
        <w:spacing w:after="0"/>
        <w:ind w:left="1080"/>
        <w:rPr>
          <w:rFonts w:eastAsia="Calibri" w:cs="Arial"/>
          <w:sz w:val="24"/>
          <w:szCs w:val="20"/>
        </w:rPr>
      </w:pPr>
      <w:r w:rsidRPr="00A45819">
        <w:rPr>
          <w:rFonts w:eastAsia="Calibri" w:cs="Arial"/>
          <w:sz w:val="24"/>
        </w:rPr>
        <w:t>Structural</w:t>
      </w:r>
      <w:r w:rsidRPr="00A45819">
        <w:rPr>
          <w:rFonts w:eastAsia="Calibri" w:cs="Arial"/>
          <w:sz w:val="24"/>
          <w:szCs w:val="20"/>
        </w:rPr>
        <w:t xml:space="preserve"> – </w:t>
      </w:r>
      <w:proofErr w:type="gramStart"/>
      <w:r w:rsidRPr="00A45819">
        <w:rPr>
          <w:rFonts w:eastAsia="Calibri" w:cs="Arial"/>
          <w:sz w:val="24"/>
          <w:szCs w:val="20"/>
        </w:rPr>
        <w:t>STRUC;</w:t>
      </w:r>
      <w:proofErr w:type="gramEnd"/>
    </w:p>
    <w:p w14:paraId="7F4B4ACA" w14:textId="77777777" w:rsidR="00C076F0" w:rsidRPr="00A45819" w:rsidRDefault="00C076F0" w:rsidP="009D227F">
      <w:pPr>
        <w:keepLines w:val="0"/>
        <w:numPr>
          <w:ilvl w:val="1"/>
          <w:numId w:val="30"/>
        </w:numPr>
        <w:spacing w:after="0"/>
        <w:ind w:left="1080"/>
        <w:rPr>
          <w:rFonts w:eastAsia="Calibri" w:cs="Arial"/>
          <w:sz w:val="24"/>
          <w:szCs w:val="20"/>
        </w:rPr>
      </w:pPr>
      <w:r w:rsidRPr="00A45819">
        <w:rPr>
          <w:rFonts w:eastAsia="Calibri" w:cs="Arial"/>
          <w:sz w:val="24"/>
          <w:szCs w:val="20"/>
        </w:rPr>
        <w:t xml:space="preserve">Mechanical – </w:t>
      </w:r>
      <w:proofErr w:type="gramStart"/>
      <w:r w:rsidRPr="00A45819">
        <w:rPr>
          <w:rFonts w:eastAsia="Calibri" w:cs="Arial"/>
          <w:sz w:val="24"/>
          <w:szCs w:val="20"/>
        </w:rPr>
        <w:t>MECH;</w:t>
      </w:r>
      <w:proofErr w:type="gramEnd"/>
    </w:p>
    <w:p w14:paraId="0681214C" w14:textId="77777777" w:rsidR="00C076F0" w:rsidRPr="00A45819" w:rsidRDefault="00C076F0" w:rsidP="009D227F">
      <w:pPr>
        <w:keepLines w:val="0"/>
        <w:numPr>
          <w:ilvl w:val="1"/>
          <w:numId w:val="30"/>
        </w:numPr>
        <w:spacing w:after="0"/>
        <w:ind w:left="1080"/>
        <w:rPr>
          <w:rFonts w:eastAsia="Calibri" w:cs="Arial"/>
          <w:sz w:val="24"/>
          <w:szCs w:val="20"/>
        </w:rPr>
      </w:pPr>
      <w:r w:rsidRPr="00A45819">
        <w:rPr>
          <w:rFonts w:eastAsia="Calibri" w:cs="Arial"/>
          <w:sz w:val="24"/>
          <w:szCs w:val="20"/>
        </w:rPr>
        <w:t xml:space="preserve">Electrical – </w:t>
      </w:r>
      <w:proofErr w:type="gramStart"/>
      <w:r w:rsidRPr="00A45819">
        <w:rPr>
          <w:rFonts w:eastAsia="Calibri" w:cs="Arial"/>
          <w:sz w:val="24"/>
          <w:szCs w:val="20"/>
        </w:rPr>
        <w:t>ELEC;</w:t>
      </w:r>
      <w:proofErr w:type="gramEnd"/>
    </w:p>
    <w:p w14:paraId="22E7021B" w14:textId="77777777" w:rsidR="00C076F0" w:rsidRPr="00A45819" w:rsidRDefault="00C076F0" w:rsidP="009D227F">
      <w:pPr>
        <w:keepLines w:val="0"/>
        <w:numPr>
          <w:ilvl w:val="1"/>
          <w:numId w:val="30"/>
        </w:numPr>
        <w:spacing w:after="60" w:line="280" w:lineRule="atLeast"/>
        <w:ind w:left="1080"/>
        <w:jc w:val="both"/>
        <w:rPr>
          <w:rFonts w:eastAsia="Calibri" w:cs="Arial"/>
          <w:sz w:val="24"/>
        </w:rPr>
      </w:pPr>
      <w:r w:rsidRPr="00A45819">
        <w:rPr>
          <w:rFonts w:eastAsia="Calibri" w:cs="Arial"/>
          <w:sz w:val="24"/>
          <w:szCs w:val="20"/>
        </w:rPr>
        <w:t>Transmission Systems Engineering– TSE</w:t>
      </w:r>
    </w:p>
    <w:p w14:paraId="134880B5" w14:textId="77777777" w:rsidR="00C076F0" w:rsidRPr="00A45819" w:rsidRDefault="00C076F0" w:rsidP="00C076F0">
      <w:pPr>
        <w:keepLines w:val="0"/>
        <w:spacing w:before="240" w:after="240" w:line="280" w:lineRule="atLeast"/>
        <w:jc w:val="both"/>
        <w:rPr>
          <w:rFonts w:eastAsia="Calibri" w:cs="Arial"/>
          <w:sz w:val="24"/>
        </w:rPr>
      </w:pPr>
      <w:r w:rsidRPr="00A45819">
        <w:rPr>
          <w:rFonts w:eastAsia="Calibri" w:cs="Arial"/>
          <w:sz w:val="24"/>
        </w:rPr>
        <w:t>The DCBO is responsible for verifying the completeness of this package, which should include any additional related facilities</w:t>
      </w:r>
      <w:r w:rsidRPr="00A45819">
        <w:rPr>
          <w:rFonts w:eastAsia="Calibri" w:cs="Arial"/>
          <w:sz w:val="24"/>
          <w:vertAlign w:val="superscript"/>
        </w:rPr>
        <w:footnoteReference w:id="2"/>
      </w:r>
      <w:r w:rsidRPr="00A45819">
        <w:rPr>
          <w:rFonts w:eastAsia="Calibri" w:cs="Arial"/>
          <w:sz w:val="24"/>
        </w:rPr>
        <w:t xml:space="preserve"> within the CEC’s jurisdiction that are not included in the six facility design elements above.</w:t>
      </w:r>
    </w:p>
    <w:p w14:paraId="5F7E4A63" w14:textId="77777777" w:rsidR="00C076F0" w:rsidRPr="00A45819" w:rsidRDefault="00C076F0" w:rsidP="1539B465">
      <w:pPr>
        <w:keepNext/>
        <w:spacing w:before="300" w:after="80" w:line="280" w:lineRule="exact"/>
        <w:outlineLvl w:val="1"/>
        <w:rPr>
          <w:rFonts w:cs="Arial"/>
          <w:b/>
          <w:bCs/>
          <w:smallCaps/>
          <w:kern w:val="28"/>
          <w:sz w:val="28"/>
          <w:szCs w:val="28"/>
        </w:rPr>
      </w:pPr>
      <w:bookmarkStart w:id="85" w:name="_Toc453329039"/>
      <w:bookmarkStart w:id="86" w:name="_Toc1081249908"/>
      <w:r w:rsidRPr="1539B465">
        <w:rPr>
          <w:rFonts w:cs="Arial"/>
          <w:b/>
          <w:bCs/>
          <w:smallCaps/>
          <w:kern w:val="28"/>
          <w:sz w:val="28"/>
          <w:szCs w:val="28"/>
        </w:rPr>
        <w:t>DCBO Work Performed Prior to Issuance of Final Decision</w:t>
      </w:r>
      <w:bookmarkEnd w:id="85"/>
      <w:bookmarkEnd w:id="86"/>
    </w:p>
    <w:p w14:paraId="0831F883" w14:textId="232DCC35" w:rsidR="007D26C6" w:rsidRPr="00A45819" w:rsidRDefault="00C076F0" w:rsidP="00563469">
      <w:pPr>
        <w:keepLines w:val="0"/>
        <w:autoSpaceDE w:val="0"/>
        <w:autoSpaceDN w:val="0"/>
        <w:adjustRightInd w:val="0"/>
        <w:spacing w:after="0"/>
        <w:rPr>
          <w:rFonts w:cs="Arial"/>
          <w:sz w:val="24"/>
        </w:rPr>
      </w:pPr>
      <w:r w:rsidRPr="00A45819">
        <w:rPr>
          <w:rFonts w:eastAsia="Calibri" w:cs="Arial"/>
          <w:sz w:val="24"/>
        </w:rPr>
        <w:t>The CEC must ensure that the projects related to the RFQ are designed, constructed, and operated in conformity with their Final Decisions; the CBSC; the local building codes and all other applicable LORS.  If the Project Owner anticipates site mobilization immediately following issuance of the Final Decision, the Project Owner may be permitted to file compliance submittals prior to the issuance of the Final Decision.  Compliance verifications may be submitted in advance of the Final Decision, but the Project Owner submits the compliance verifications at its own risk.  Additionally, any work undertaken by DCBO prior to the issuance of the Final Decision shall be performed at the sole risk of DCBO.  Any compliance approvals by CEC staff prior to the issuance of the Final Decision are subject to change, and staff compliance approvals provided before the issuance of the Final Decision does not imply that the CEC will approve the project for actual construction and operation.</w:t>
      </w:r>
    </w:p>
    <w:p w14:paraId="52C894FB" w14:textId="77777777" w:rsidR="002E3244" w:rsidRPr="00A45819" w:rsidRDefault="002E3244" w:rsidP="00F62678">
      <w:pPr>
        <w:pStyle w:val="Heading1"/>
        <w:rPr>
          <w:rFonts w:ascii="Arial" w:hAnsi="Arial"/>
        </w:rPr>
      </w:pPr>
      <w:bookmarkStart w:id="87" w:name="_Toc350328285"/>
      <w:bookmarkStart w:id="88" w:name="_Toc1097328129"/>
      <w:bookmarkStart w:id="89" w:name="_Toc44730348"/>
      <w:bookmarkStart w:id="90" w:name="_Toc44731272"/>
      <w:bookmarkStart w:id="91" w:name="_Toc44737304"/>
      <w:bookmarkStart w:id="92" w:name="_Toc44737498"/>
      <w:r w:rsidRPr="1539B465">
        <w:rPr>
          <w:rFonts w:ascii="Arial" w:hAnsi="Arial"/>
        </w:rPr>
        <w:t xml:space="preserve">III. </w:t>
      </w:r>
      <w:r>
        <w:tab/>
      </w:r>
      <w:r w:rsidRPr="1539B465">
        <w:rPr>
          <w:rFonts w:ascii="Arial" w:hAnsi="Arial"/>
        </w:rPr>
        <w:t>SOQ Format, Required Documents and Delivery</w:t>
      </w:r>
      <w:bookmarkEnd w:id="87"/>
      <w:r>
        <w:tab/>
      </w:r>
      <w:bookmarkEnd w:id="88"/>
    </w:p>
    <w:p w14:paraId="52C894FC" w14:textId="77777777" w:rsidR="00994A45" w:rsidRPr="00A45819" w:rsidRDefault="00994A45" w:rsidP="00B621C8">
      <w:pPr>
        <w:pStyle w:val="Heading2"/>
      </w:pPr>
      <w:bookmarkStart w:id="93" w:name="_Toc127144544"/>
      <w:r>
        <w:t>About This Section</w:t>
      </w:r>
      <w:bookmarkEnd w:id="89"/>
      <w:bookmarkEnd w:id="90"/>
      <w:bookmarkEnd w:id="91"/>
      <w:bookmarkEnd w:id="92"/>
      <w:bookmarkEnd w:id="93"/>
    </w:p>
    <w:p w14:paraId="52C894FD" w14:textId="77777777" w:rsidR="00994A45" w:rsidRPr="00A45819" w:rsidRDefault="00994A45" w:rsidP="008F6264">
      <w:pPr>
        <w:rPr>
          <w:rFonts w:cs="Arial"/>
          <w:sz w:val="24"/>
        </w:rPr>
      </w:pPr>
      <w:r w:rsidRPr="00A45819">
        <w:rPr>
          <w:rFonts w:cs="Arial"/>
          <w:sz w:val="24"/>
        </w:rPr>
        <w:t xml:space="preserve">This section </w:t>
      </w:r>
      <w:r w:rsidR="00661B07" w:rsidRPr="00A45819">
        <w:rPr>
          <w:rFonts w:cs="Arial"/>
          <w:sz w:val="24"/>
        </w:rPr>
        <w:t xml:space="preserve">contains </w:t>
      </w:r>
      <w:r w:rsidR="00436A42" w:rsidRPr="00A45819">
        <w:rPr>
          <w:rFonts w:cs="Arial"/>
          <w:sz w:val="24"/>
        </w:rPr>
        <w:t>the format requirements and instructions on how to submit a</w:t>
      </w:r>
      <w:r w:rsidR="002C6D1E" w:rsidRPr="00A45819">
        <w:rPr>
          <w:rFonts w:cs="Arial"/>
          <w:sz w:val="24"/>
        </w:rPr>
        <w:t>n</w:t>
      </w:r>
      <w:r w:rsidR="00436A42" w:rsidRPr="00A45819">
        <w:rPr>
          <w:rFonts w:cs="Arial"/>
          <w:sz w:val="24"/>
        </w:rPr>
        <w:t xml:space="preserve"> SOQ in response to this </w:t>
      </w:r>
      <w:r w:rsidR="00AC1573" w:rsidRPr="00A45819">
        <w:rPr>
          <w:rFonts w:cs="Arial"/>
          <w:sz w:val="24"/>
        </w:rPr>
        <w:t>RFQ</w:t>
      </w:r>
      <w:r w:rsidR="00436A42" w:rsidRPr="00A45819">
        <w:rPr>
          <w:rFonts w:cs="Arial"/>
          <w:sz w:val="24"/>
        </w:rPr>
        <w:t>.</w:t>
      </w:r>
      <w:r w:rsidRPr="00A45819">
        <w:rPr>
          <w:rFonts w:cs="Arial"/>
          <w:sz w:val="24"/>
        </w:rPr>
        <w:t xml:space="preserve">  </w:t>
      </w:r>
      <w:r w:rsidR="00735628" w:rsidRPr="00A45819">
        <w:rPr>
          <w:rFonts w:cs="Arial"/>
          <w:sz w:val="24"/>
        </w:rPr>
        <w:t xml:space="preserve">The format is prescribed to assist the Firm in meeting State requirements and to enable the Energy Commission to evaluate each SOQ uniformly and fairly.  </w:t>
      </w:r>
      <w:r w:rsidR="00472334" w:rsidRPr="00A45819">
        <w:rPr>
          <w:rFonts w:cs="Arial"/>
          <w:sz w:val="24"/>
        </w:rPr>
        <w:t>Firms</w:t>
      </w:r>
      <w:r w:rsidRPr="00A45819">
        <w:rPr>
          <w:rFonts w:cs="Arial"/>
          <w:sz w:val="24"/>
        </w:rPr>
        <w:t xml:space="preserve"> must follow all SOQ format instructions, answer all questions, and supply all requested data.</w:t>
      </w:r>
    </w:p>
    <w:p w14:paraId="52C894FE" w14:textId="77777777" w:rsidR="00994A45" w:rsidRPr="00A45819" w:rsidRDefault="00994A45" w:rsidP="00B621C8">
      <w:pPr>
        <w:pStyle w:val="Heading2"/>
      </w:pPr>
      <w:bookmarkStart w:id="94" w:name="_Toc44730350"/>
      <w:bookmarkStart w:id="95" w:name="_Toc44731274"/>
      <w:bookmarkStart w:id="96" w:name="_Toc44737306"/>
      <w:bookmarkStart w:id="97" w:name="_Toc44737500"/>
      <w:bookmarkStart w:id="98" w:name="_Toc963269373"/>
      <w:r>
        <w:t>Pricing/Rates Information</w:t>
      </w:r>
      <w:bookmarkEnd w:id="94"/>
      <w:bookmarkEnd w:id="95"/>
      <w:bookmarkEnd w:id="96"/>
      <w:bookmarkEnd w:id="97"/>
      <w:bookmarkEnd w:id="98"/>
    </w:p>
    <w:p w14:paraId="52C894FF" w14:textId="77777777" w:rsidR="00D355E8" w:rsidRPr="00A45819" w:rsidRDefault="00994A45" w:rsidP="1539B465">
      <w:pPr>
        <w:pStyle w:val="BodyText3"/>
        <w:rPr>
          <w:rFonts w:eastAsia="Arial"/>
          <w:sz w:val="24"/>
          <w:szCs w:val="24"/>
        </w:rPr>
      </w:pPr>
      <w:r w:rsidRPr="1539B465">
        <w:rPr>
          <w:rFonts w:eastAsia="Arial"/>
          <w:sz w:val="24"/>
          <w:szCs w:val="24"/>
        </w:rPr>
        <w:t>Do not submit any p</w:t>
      </w:r>
      <w:r w:rsidR="00E408C8" w:rsidRPr="1539B465">
        <w:rPr>
          <w:rFonts w:eastAsia="Arial"/>
          <w:sz w:val="24"/>
          <w:szCs w:val="24"/>
        </w:rPr>
        <w:t xml:space="preserve">rice quotes or bids in your SOQ </w:t>
      </w:r>
      <w:r w:rsidRPr="1539B465">
        <w:rPr>
          <w:rFonts w:eastAsia="Arial"/>
          <w:sz w:val="24"/>
          <w:szCs w:val="24"/>
        </w:rPr>
        <w:t>since this will be negotiated with the top</w:t>
      </w:r>
      <w:r w:rsidR="00AC1573" w:rsidRPr="1539B465">
        <w:rPr>
          <w:rFonts w:eastAsia="Arial"/>
          <w:sz w:val="24"/>
          <w:szCs w:val="24"/>
        </w:rPr>
        <w:t>-</w:t>
      </w:r>
      <w:r w:rsidRPr="1539B465">
        <w:rPr>
          <w:rFonts w:eastAsia="Arial"/>
          <w:sz w:val="24"/>
          <w:szCs w:val="24"/>
        </w:rPr>
        <w:t xml:space="preserve"> rated </w:t>
      </w:r>
      <w:r w:rsidR="00472334" w:rsidRPr="1539B465">
        <w:rPr>
          <w:rFonts w:eastAsia="Arial"/>
          <w:sz w:val="24"/>
          <w:szCs w:val="24"/>
        </w:rPr>
        <w:t>Firm</w:t>
      </w:r>
      <w:r w:rsidRPr="1539B465">
        <w:rPr>
          <w:rFonts w:eastAsia="Arial"/>
          <w:sz w:val="24"/>
          <w:szCs w:val="24"/>
        </w:rPr>
        <w:t>.</w:t>
      </w:r>
      <w:bookmarkStart w:id="99" w:name="_Toc201713573"/>
      <w:bookmarkStart w:id="100" w:name="_Toc219275111"/>
      <w:bookmarkStart w:id="101" w:name="_Toc271274037"/>
    </w:p>
    <w:p w14:paraId="52C89500" w14:textId="77777777" w:rsidR="00DA04B7" w:rsidRPr="00A45819" w:rsidRDefault="00DA04B7" w:rsidP="00B621C8">
      <w:pPr>
        <w:pStyle w:val="Heading2"/>
      </w:pPr>
      <w:bookmarkStart w:id="102" w:name="_Toc572953146"/>
      <w:r>
        <w:t>Required Format</w:t>
      </w:r>
      <w:bookmarkEnd w:id="99"/>
      <w:bookmarkEnd w:id="100"/>
      <w:bookmarkEnd w:id="101"/>
      <w:r w:rsidR="00661B07">
        <w:t xml:space="preserve"> for a</w:t>
      </w:r>
      <w:r w:rsidR="002C6D1E">
        <w:t>n</w:t>
      </w:r>
      <w:r w:rsidR="00661B07">
        <w:t xml:space="preserve"> SOQ</w:t>
      </w:r>
      <w:bookmarkEnd w:id="102"/>
    </w:p>
    <w:p w14:paraId="52C89501" w14:textId="6B20C5E4" w:rsidR="00DA04B7" w:rsidRPr="00A45819" w:rsidRDefault="00DA04B7" w:rsidP="00DA04B7">
      <w:pPr>
        <w:widowControl w:val="0"/>
        <w:rPr>
          <w:rFonts w:cs="Arial"/>
          <w:sz w:val="24"/>
        </w:rPr>
      </w:pPr>
      <w:r w:rsidRPr="00A45819">
        <w:rPr>
          <w:rFonts w:cs="Arial"/>
          <w:sz w:val="24"/>
        </w:rPr>
        <w:t>All SOQs submitted under this RFQ must be typed using a standard 11</w:t>
      </w:r>
      <w:r w:rsidRPr="00A45819">
        <w:rPr>
          <w:rFonts w:cs="Arial"/>
          <w:sz w:val="24"/>
        </w:rPr>
        <w:noBreakHyphen/>
        <w:t xml:space="preserve">point font, singled-spaced and a blank line between paragraphs.  Pages must be </w:t>
      </w:r>
      <w:proofErr w:type="gramStart"/>
      <w:r w:rsidRPr="00A45819">
        <w:rPr>
          <w:rFonts w:cs="Arial"/>
          <w:sz w:val="24"/>
        </w:rPr>
        <w:t>numbered</w:t>
      </w:r>
      <w:proofErr w:type="gramEnd"/>
      <w:r w:rsidRPr="00A45819">
        <w:rPr>
          <w:rFonts w:cs="Arial"/>
          <w:sz w:val="24"/>
        </w:rPr>
        <w:t xml:space="preserve"> and sections titled.  </w:t>
      </w:r>
    </w:p>
    <w:p w14:paraId="69F3A48A" w14:textId="77777777" w:rsidR="00DF4F2E" w:rsidRPr="00A45819" w:rsidRDefault="00DF4F2E" w:rsidP="00B621C8">
      <w:pPr>
        <w:pStyle w:val="Heading2"/>
      </w:pPr>
      <w:bookmarkStart w:id="103" w:name="_Toc271274040"/>
      <w:bookmarkStart w:id="104" w:name="_Toc92871018"/>
      <w:bookmarkStart w:id="105" w:name="_Toc951386661"/>
      <w:bookmarkStart w:id="106" w:name="_Toc219275114"/>
      <w:bookmarkStart w:id="107" w:name="_Toc271274041"/>
      <w:r>
        <w:t>Preferred Method for Delivery</w:t>
      </w:r>
      <w:bookmarkEnd w:id="103"/>
      <w:bookmarkEnd w:id="104"/>
      <w:bookmarkEnd w:id="105"/>
    </w:p>
    <w:p w14:paraId="42FC2557" w14:textId="77777777" w:rsidR="00DF4F2E" w:rsidRPr="00A45819" w:rsidRDefault="00DF4F2E" w:rsidP="00F208FB">
      <w:pPr>
        <w:widowControl w:val="0"/>
        <w:rPr>
          <w:rFonts w:cs="Arial"/>
          <w:sz w:val="24"/>
        </w:rPr>
      </w:pPr>
      <w:r w:rsidRPr="00A45819">
        <w:rPr>
          <w:rFonts w:cs="Arial"/>
          <w:sz w:val="24"/>
        </w:rPr>
        <w:t>Firms must submit the SOQ (Sections 1 and 2).</w:t>
      </w:r>
      <w:r w:rsidRPr="00A45819" w:rsidDel="00AF4D2E">
        <w:rPr>
          <w:rFonts w:cs="Arial"/>
          <w:sz w:val="24"/>
        </w:rPr>
        <w:t xml:space="preserve"> </w:t>
      </w:r>
    </w:p>
    <w:p w14:paraId="5E3140F6" w14:textId="759AFA54" w:rsidR="00DF4F2E" w:rsidRPr="00A45819" w:rsidRDefault="00DF4F2E" w:rsidP="00DF4F2E">
      <w:pPr>
        <w:widowControl w:val="0"/>
        <w:spacing w:before="120"/>
        <w:rPr>
          <w:rFonts w:cs="Arial"/>
          <w:sz w:val="24"/>
        </w:rPr>
      </w:pPr>
      <w:r w:rsidRPr="00A45819">
        <w:rPr>
          <w:rFonts w:cs="Arial"/>
          <w:color w:val="000000"/>
          <w:sz w:val="24"/>
          <w:bdr w:val="none" w:sz="0" w:space="0" w:color="auto" w:frame="1"/>
        </w:rPr>
        <w:t xml:space="preserve">The method of delivery for this solicitation is the </w:t>
      </w:r>
      <w:hyperlink r:id="rId27" w:history="1">
        <w:r w:rsidRPr="00B621C8">
          <w:rPr>
            <w:rFonts w:cs="Arial"/>
            <w:color w:val="0000CC"/>
            <w:sz w:val="24"/>
            <w:u w:val="single"/>
            <w:bdr w:val="none" w:sz="0" w:space="0" w:color="auto" w:frame="1"/>
          </w:rPr>
          <w:t>CEC Grant Solicitation System</w:t>
        </w:r>
      </w:hyperlink>
      <w:r w:rsidRPr="00A45819">
        <w:rPr>
          <w:rFonts w:cs="Arial"/>
          <w:color w:val="000000"/>
          <w:sz w:val="24"/>
          <w:bdr w:val="none" w:sz="0" w:space="0" w:color="auto" w:frame="1"/>
        </w:rPr>
        <w:t xml:space="preserve">, located at </w:t>
      </w:r>
      <w:r w:rsidRPr="00A45819">
        <w:rPr>
          <w:rFonts w:cs="Arial"/>
          <w:sz w:val="24"/>
        </w:rPr>
        <w:t>https://gss.energy.ca.gov/</w:t>
      </w:r>
      <w:r w:rsidRPr="00A45819">
        <w:rPr>
          <w:rFonts w:cs="Arial"/>
          <w:sz w:val="24"/>
          <w:bdr w:val="none" w:sz="0" w:space="0" w:color="auto" w:frame="1"/>
        </w:rPr>
        <w:t xml:space="preserve">. </w:t>
      </w:r>
      <w:r w:rsidRPr="00A45819">
        <w:rPr>
          <w:rFonts w:cs="Arial"/>
          <w:color w:val="000000"/>
          <w:sz w:val="24"/>
          <w:bdr w:val="none" w:sz="0" w:space="0" w:color="auto" w:frame="1"/>
        </w:rPr>
        <w:t>This online tool allows applicants to submit their electronic documents to the CEC prior to the date and time specified in this solicitation. Electronic files must be in MS Word and Excel Office Suite formats unless originally provided in the solicitation in another format. Attachments requiring signatures</w:t>
      </w:r>
      <w:r w:rsidR="00C56618" w:rsidRPr="00A45819">
        <w:rPr>
          <w:rFonts w:cs="Arial"/>
          <w:color w:val="000000"/>
          <w:sz w:val="24"/>
          <w:bdr w:val="none" w:sz="0" w:space="0" w:color="auto" w:frame="1"/>
        </w:rPr>
        <w:t xml:space="preserve"> (see Note about </w:t>
      </w:r>
      <w:r w:rsidR="006F3524" w:rsidRPr="00A45819">
        <w:rPr>
          <w:rFonts w:cs="Arial"/>
          <w:color w:val="000000"/>
          <w:sz w:val="24"/>
          <w:bdr w:val="none" w:sz="0" w:space="0" w:color="auto" w:frame="1"/>
        </w:rPr>
        <w:t>S</w:t>
      </w:r>
      <w:r w:rsidR="00C56618" w:rsidRPr="00A45819">
        <w:rPr>
          <w:rFonts w:cs="Arial"/>
          <w:color w:val="000000"/>
          <w:sz w:val="24"/>
          <w:bdr w:val="none" w:sz="0" w:space="0" w:color="auto" w:frame="1"/>
        </w:rPr>
        <w:t>ignatures</w:t>
      </w:r>
      <w:r w:rsidR="006F3524" w:rsidRPr="00A45819">
        <w:rPr>
          <w:rFonts w:cs="Arial"/>
          <w:color w:val="000000"/>
          <w:sz w:val="24"/>
          <w:bdr w:val="none" w:sz="0" w:space="0" w:color="auto" w:frame="1"/>
        </w:rPr>
        <w:t xml:space="preserve">, </w:t>
      </w:r>
      <w:r w:rsidR="00C554E3" w:rsidRPr="00A45819">
        <w:rPr>
          <w:rFonts w:cs="Arial"/>
          <w:color w:val="000000"/>
          <w:sz w:val="24"/>
          <w:bdr w:val="none" w:sz="0" w:space="0" w:color="auto" w:frame="1"/>
        </w:rPr>
        <w:t>Section I</w:t>
      </w:r>
      <w:r w:rsidR="00C56618" w:rsidRPr="00A45819">
        <w:rPr>
          <w:rFonts w:cs="Arial"/>
          <w:color w:val="000000"/>
          <w:sz w:val="24"/>
          <w:bdr w:val="none" w:sz="0" w:space="0" w:color="auto" w:frame="1"/>
        </w:rPr>
        <w:t>)</w:t>
      </w:r>
      <w:r w:rsidRPr="00A45819">
        <w:rPr>
          <w:rFonts w:cs="Arial"/>
          <w:color w:val="000000"/>
          <w:sz w:val="24"/>
          <w:bdr w:val="none" w:sz="0" w:space="0" w:color="auto" w:frame="1"/>
        </w:rPr>
        <w:t xml:space="preserve"> may be scanned and submitted in PDF format. </w:t>
      </w:r>
      <w:r w:rsidRPr="00A45819">
        <w:rPr>
          <w:rFonts w:cs="Arial"/>
          <w:b/>
          <w:bCs/>
          <w:color w:val="000000"/>
          <w:sz w:val="24"/>
          <w:bdr w:val="none" w:sz="0" w:space="0" w:color="auto" w:frame="1"/>
        </w:rPr>
        <w:t>The system will not allow electronic documents to be submitted after the SOQ due date and time.</w:t>
      </w:r>
      <w:r w:rsidR="004618DF" w:rsidRPr="00A45819">
        <w:rPr>
          <w:rFonts w:cs="Arial"/>
          <w:b/>
          <w:bCs/>
          <w:color w:val="000000"/>
          <w:sz w:val="24"/>
          <w:bdr w:val="none" w:sz="0" w:space="0" w:color="auto" w:frame="1"/>
        </w:rPr>
        <w:t xml:space="preserve"> To avoid file size limitations, please submit each document as a separate file and do not combine multiple documents. </w:t>
      </w:r>
    </w:p>
    <w:p w14:paraId="06834AB8" w14:textId="2DF26C6E" w:rsidR="00E84A23" w:rsidRPr="00A45819" w:rsidRDefault="00E84A23" w:rsidP="00E84A23">
      <w:pPr>
        <w:rPr>
          <w:rFonts w:cs="Arial"/>
          <w:sz w:val="24"/>
        </w:rPr>
      </w:pPr>
      <w:r w:rsidRPr="00A45819">
        <w:rPr>
          <w:rFonts w:cs="Arial"/>
          <w:sz w:val="24"/>
        </w:rPr>
        <w:t>The deadline to submit SOQs through the CEC’s GSS is </w:t>
      </w:r>
      <w:r w:rsidRPr="00A45819">
        <w:rPr>
          <w:rFonts w:cs="Arial"/>
          <w:b/>
          <w:bCs/>
          <w:sz w:val="24"/>
        </w:rPr>
        <w:t>11:59 p.m</w:t>
      </w:r>
      <w:r w:rsidRPr="00A45819">
        <w:rPr>
          <w:rFonts w:cs="Arial"/>
          <w:sz w:val="24"/>
        </w:rPr>
        <w:t xml:space="preserve">. The GSS system automatically closes at 11:59 p.m. If the full submittal process has not been completed before 11:59 p.m., your </w:t>
      </w:r>
      <w:r w:rsidR="00293E0E" w:rsidRPr="00A45819">
        <w:rPr>
          <w:rFonts w:cs="Arial"/>
          <w:sz w:val="24"/>
        </w:rPr>
        <w:t>SOQ</w:t>
      </w:r>
      <w:r w:rsidRPr="00A45819">
        <w:rPr>
          <w:rFonts w:cs="Arial"/>
          <w:sz w:val="24"/>
        </w:rPr>
        <w:t xml:space="preserve"> will not be considered. NO EXCEPTIONS will be entertained. </w:t>
      </w:r>
    </w:p>
    <w:p w14:paraId="169681B7" w14:textId="6D98B646" w:rsidR="00E84A23" w:rsidRPr="00A45819" w:rsidRDefault="00E84A23" w:rsidP="00E84A23">
      <w:pPr>
        <w:rPr>
          <w:rFonts w:cs="Arial"/>
          <w:sz w:val="24"/>
        </w:rPr>
      </w:pPr>
      <w:r w:rsidRPr="00A45819">
        <w:rPr>
          <w:rFonts w:cs="Arial"/>
          <w:sz w:val="24"/>
        </w:rPr>
        <w:t xml:space="preserve">The CEC strongly encourages Applicants to upload and submit all </w:t>
      </w:r>
      <w:r w:rsidR="00293E0E" w:rsidRPr="00A45819">
        <w:rPr>
          <w:rFonts w:cs="Arial"/>
          <w:sz w:val="24"/>
        </w:rPr>
        <w:t>SOQs</w:t>
      </w:r>
      <w:r w:rsidRPr="00A45819">
        <w:rPr>
          <w:rFonts w:cs="Arial"/>
          <w:sz w:val="24"/>
        </w:rPr>
        <w:t xml:space="preserve"> by 5:00 p.m. because CEC staff will not be available after 5:00 p.m. or on weekends to assist with the upload process. And please note that while we endeavor to assist all would be Applicants, we can’t guarantee staff will be available for in-person consultation on the due date, so please plan accordingly. </w:t>
      </w:r>
    </w:p>
    <w:p w14:paraId="26FB17DB" w14:textId="77777777" w:rsidR="00E84A23" w:rsidRPr="00A45819" w:rsidRDefault="00E84A23" w:rsidP="00010E19">
      <w:pPr>
        <w:keepLines w:val="0"/>
        <w:rPr>
          <w:rFonts w:cs="Arial"/>
          <w:sz w:val="24"/>
        </w:rPr>
      </w:pPr>
      <w:r w:rsidRPr="00A45819">
        <w:rPr>
          <w:rFonts w:cs="Arial"/>
          <w:sz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28" w:tgtFrame="_blank" w:tooltip="Original URL: https://www.energy.ca.gov/media/1654. Click or tap if you trust this link." w:history="1">
        <w:r w:rsidRPr="00B621C8">
          <w:rPr>
            <w:rStyle w:val="Hyperlink"/>
            <w:rFonts w:cs="Arial"/>
            <w:color w:val="0000CC"/>
            <w:sz w:val="24"/>
          </w:rPr>
          <w:t>https://www.energy.ca.gov/media/1654</w:t>
        </w:r>
      </w:hyperlink>
      <w:r w:rsidRPr="00A45819">
        <w:rPr>
          <w:rFonts w:cs="Arial"/>
          <w:sz w:val="24"/>
        </w:rPr>
        <w:t>. </w:t>
      </w:r>
    </w:p>
    <w:p w14:paraId="22960CB6" w14:textId="77777777" w:rsidR="00DF4F2E" w:rsidRPr="00A45819" w:rsidRDefault="00DF4F2E" w:rsidP="00DF4F2E">
      <w:pPr>
        <w:shd w:val="clear" w:color="auto" w:fill="FFFFFF" w:themeFill="background1"/>
        <w:spacing w:before="120" w:after="240"/>
        <w:rPr>
          <w:rFonts w:cs="Arial"/>
          <w:color w:val="201F1E"/>
          <w:sz w:val="24"/>
        </w:rPr>
      </w:pPr>
      <w:r w:rsidRPr="00A45819">
        <w:rPr>
          <w:rFonts w:cs="Arial"/>
          <w:color w:val="000000"/>
          <w:sz w:val="24"/>
          <w:bdr w:val="none" w:sz="0" w:space="0" w:color="auto" w:frame="1"/>
        </w:rPr>
        <w:t xml:space="preserve">First time users must register as a new user to access the system. Applicants will receive a confirmation email after all required documents have been successfully uploaded. A tutorial of the system is available on the </w:t>
      </w:r>
      <w:hyperlink r:id="rId29" w:history="1">
        <w:r w:rsidRPr="00B621C8">
          <w:rPr>
            <w:rFonts w:cs="Arial"/>
            <w:color w:val="0000CC"/>
            <w:sz w:val="24"/>
            <w:u w:val="single"/>
            <w:bdr w:val="none" w:sz="0" w:space="0" w:color="auto" w:frame="1"/>
          </w:rPr>
          <w:t>CEC website</w:t>
        </w:r>
      </w:hyperlink>
      <w:r w:rsidRPr="00A45819">
        <w:rPr>
          <w:rFonts w:cs="Arial"/>
          <w:color w:val="000000"/>
          <w:sz w:val="24"/>
          <w:bdr w:val="none" w:sz="0" w:space="0" w:color="auto" w:frame="1"/>
        </w:rPr>
        <w:t xml:space="preserve"> under General Funding Resources located at </w:t>
      </w:r>
      <w:r w:rsidRPr="00A45819">
        <w:rPr>
          <w:rFonts w:cs="Arial"/>
          <w:sz w:val="24"/>
        </w:rPr>
        <w:t>https://www.energy.ca.gov/funding-opportunities/funding-resources</w:t>
      </w:r>
      <w:r w:rsidRPr="00A45819">
        <w:rPr>
          <w:rFonts w:cs="Arial"/>
          <w:color w:val="000000"/>
          <w:sz w:val="24"/>
          <w:bdr w:val="none" w:sz="0" w:space="0" w:color="auto" w:frame="1"/>
        </w:rPr>
        <w:t>. You may contact the CAO identified in the Contact Information section of this solicitation for more assistance.</w:t>
      </w:r>
    </w:p>
    <w:p w14:paraId="717278CE" w14:textId="0D3E4ABC" w:rsidR="00DF4F2E" w:rsidRPr="00A45819" w:rsidRDefault="00DF4F2E" w:rsidP="00DF4F2E">
      <w:pPr>
        <w:widowControl w:val="0"/>
        <w:spacing w:before="120"/>
        <w:jc w:val="both"/>
        <w:rPr>
          <w:rFonts w:cs="Arial"/>
          <w:sz w:val="24"/>
        </w:rPr>
      </w:pPr>
      <w:r w:rsidRPr="00A45819">
        <w:rPr>
          <w:rFonts w:cs="Arial"/>
          <w:sz w:val="24"/>
        </w:rPr>
        <w:t>Due to COVID-19, hard copies, or submissions via email will not be accepted for this solicitation.</w:t>
      </w:r>
    </w:p>
    <w:p w14:paraId="52C8951C" w14:textId="67EACC7B" w:rsidR="000F6107" w:rsidRPr="00A45819" w:rsidRDefault="000F6107" w:rsidP="00B621C8">
      <w:pPr>
        <w:pStyle w:val="Heading2"/>
      </w:pPr>
      <w:bookmarkStart w:id="108" w:name="_Toc798686205"/>
      <w:r>
        <w:t xml:space="preserve">Organize Your </w:t>
      </w:r>
      <w:r w:rsidR="00DA7BC1">
        <w:t xml:space="preserve">SOQ </w:t>
      </w:r>
      <w:r w:rsidR="008451BB">
        <w:t>a</w:t>
      </w:r>
      <w:r>
        <w:t>s Follows:</w:t>
      </w:r>
      <w:bookmarkEnd w:id="106"/>
      <w:bookmarkEnd w:id="107"/>
      <w:bookmarkEnd w:id="108"/>
    </w:p>
    <w:p w14:paraId="52C8951D" w14:textId="77777777" w:rsidR="00994A45" w:rsidRPr="00A45819" w:rsidRDefault="008451BB" w:rsidP="00BD039A">
      <w:pPr>
        <w:pStyle w:val="Heading3"/>
        <w:rPr>
          <w:sz w:val="24"/>
          <w:szCs w:val="24"/>
        </w:rPr>
      </w:pPr>
      <w:r w:rsidRPr="00A45819">
        <w:rPr>
          <w:sz w:val="24"/>
          <w:szCs w:val="24"/>
        </w:rPr>
        <w:t>SECTION</w:t>
      </w:r>
      <w:r w:rsidR="00994A45" w:rsidRPr="00A45819">
        <w:rPr>
          <w:sz w:val="24"/>
          <w:szCs w:val="24"/>
        </w:rPr>
        <w:t xml:space="preserve"> 1, Administrative Response</w:t>
      </w:r>
    </w:p>
    <w:tbl>
      <w:tblPr>
        <w:tblStyle w:val="TableGrid"/>
        <w:tblW w:w="10105" w:type="dxa"/>
        <w:tblLayout w:type="fixed"/>
        <w:tblLook w:val="04A0" w:firstRow="1" w:lastRow="0" w:firstColumn="1" w:lastColumn="0" w:noHBand="0" w:noVBand="1"/>
      </w:tblPr>
      <w:tblGrid>
        <w:gridCol w:w="6685"/>
        <w:gridCol w:w="3420"/>
      </w:tblGrid>
      <w:tr w:rsidR="00D36587" w:rsidRPr="00A45819" w14:paraId="7F327A0A" w14:textId="77777777" w:rsidTr="00837BBC">
        <w:trPr>
          <w:trHeight w:hRule="exact" w:val="432"/>
        </w:trPr>
        <w:tc>
          <w:tcPr>
            <w:tcW w:w="6685" w:type="dxa"/>
          </w:tcPr>
          <w:p w14:paraId="1A753E73" w14:textId="77777777" w:rsidR="00D36587" w:rsidRPr="00A45819" w:rsidRDefault="00D36587" w:rsidP="008A27C5">
            <w:pPr>
              <w:keepNext/>
              <w:widowControl w:val="0"/>
              <w:rPr>
                <w:rFonts w:cs="Arial"/>
                <w:sz w:val="24"/>
              </w:rPr>
            </w:pPr>
            <w:r w:rsidRPr="00A45819">
              <w:rPr>
                <w:rFonts w:cs="Arial"/>
                <w:sz w:val="24"/>
              </w:rPr>
              <w:t>Cover Letter</w:t>
            </w:r>
          </w:p>
        </w:tc>
        <w:tc>
          <w:tcPr>
            <w:tcW w:w="3420" w:type="dxa"/>
          </w:tcPr>
          <w:p w14:paraId="1EE98225" w14:textId="77777777" w:rsidR="00D36587" w:rsidRPr="00A45819" w:rsidRDefault="00D36587" w:rsidP="00837BBC">
            <w:pPr>
              <w:keepNext/>
              <w:spacing w:before="120"/>
              <w:rPr>
                <w:rFonts w:cs="Arial"/>
                <w:sz w:val="24"/>
              </w:rPr>
            </w:pPr>
          </w:p>
        </w:tc>
      </w:tr>
      <w:tr w:rsidR="00D36587" w:rsidRPr="00A45819" w14:paraId="1FCDC31B" w14:textId="77777777" w:rsidTr="00837BBC">
        <w:trPr>
          <w:trHeight w:hRule="exact" w:val="432"/>
        </w:trPr>
        <w:tc>
          <w:tcPr>
            <w:tcW w:w="6685" w:type="dxa"/>
          </w:tcPr>
          <w:p w14:paraId="4E80BF1A" w14:textId="77777777" w:rsidR="00D36587" w:rsidRPr="00A45819" w:rsidRDefault="00D36587" w:rsidP="008A27C5">
            <w:pPr>
              <w:keepNext/>
              <w:widowControl w:val="0"/>
              <w:rPr>
                <w:rFonts w:cs="Arial"/>
                <w:sz w:val="24"/>
              </w:rPr>
            </w:pPr>
            <w:r w:rsidRPr="00A45819">
              <w:rPr>
                <w:rFonts w:cs="Arial"/>
                <w:sz w:val="24"/>
              </w:rPr>
              <w:t>Table of Contents</w:t>
            </w:r>
          </w:p>
        </w:tc>
        <w:tc>
          <w:tcPr>
            <w:tcW w:w="3420" w:type="dxa"/>
          </w:tcPr>
          <w:p w14:paraId="3C3030D2" w14:textId="77777777" w:rsidR="00D36587" w:rsidRPr="00A45819" w:rsidRDefault="00D36587" w:rsidP="00837BBC">
            <w:pPr>
              <w:keepNext/>
              <w:spacing w:before="120"/>
              <w:rPr>
                <w:rFonts w:cs="Arial"/>
                <w:sz w:val="24"/>
              </w:rPr>
            </w:pPr>
          </w:p>
        </w:tc>
      </w:tr>
      <w:tr w:rsidR="00D36587" w:rsidRPr="00A45819" w14:paraId="6CEEE0E1" w14:textId="77777777" w:rsidTr="00837BBC">
        <w:trPr>
          <w:trHeight w:hRule="exact" w:val="432"/>
        </w:trPr>
        <w:tc>
          <w:tcPr>
            <w:tcW w:w="6685" w:type="dxa"/>
          </w:tcPr>
          <w:p w14:paraId="33C29BFB" w14:textId="77777777" w:rsidR="00D36587" w:rsidRPr="00A45819" w:rsidRDefault="00D36587" w:rsidP="008A27C5">
            <w:pPr>
              <w:keepNext/>
              <w:widowControl w:val="0"/>
              <w:rPr>
                <w:rFonts w:cs="Arial"/>
                <w:sz w:val="24"/>
              </w:rPr>
            </w:pPr>
            <w:r w:rsidRPr="00A45819">
              <w:rPr>
                <w:rFonts w:cs="Arial"/>
                <w:sz w:val="24"/>
              </w:rPr>
              <w:t>Contractor Status Form</w:t>
            </w:r>
          </w:p>
        </w:tc>
        <w:tc>
          <w:tcPr>
            <w:tcW w:w="3420" w:type="dxa"/>
          </w:tcPr>
          <w:p w14:paraId="4BE6B65D" w14:textId="77777777" w:rsidR="00D36587" w:rsidRPr="00A45819" w:rsidRDefault="00D36587" w:rsidP="00965617">
            <w:pPr>
              <w:keepNext/>
              <w:widowControl w:val="0"/>
              <w:rPr>
                <w:rFonts w:cs="Arial"/>
                <w:i/>
                <w:iCs/>
                <w:sz w:val="24"/>
              </w:rPr>
            </w:pPr>
            <w:r w:rsidRPr="00A45819">
              <w:rPr>
                <w:rFonts w:cs="Arial"/>
                <w:i/>
                <w:iCs/>
                <w:sz w:val="24"/>
              </w:rPr>
              <w:t xml:space="preserve">Attachment 1 </w:t>
            </w:r>
          </w:p>
        </w:tc>
      </w:tr>
      <w:tr w:rsidR="00D36587" w:rsidRPr="00A45819" w14:paraId="5BD88F7A" w14:textId="77777777" w:rsidTr="00837BBC">
        <w:trPr>
          <w:trHeight w:hRule="exact" w:val="432"/>
        </w:trPr>
        <w:tc>
          <w:tcPr>
            <w:tcW w:w="6685" w:type="dxa"/>
          </w:tcPr>
          <w:p w14:paraId="23360270" w14:textId="77777777" w:rsidR="00D36587" w:rsidRPr="00A45819" w:rsidRDefault="00D36587" w:rsidP="008A27C5">
            <w:pPr>
              <w:keepNext/>
              <w:widowControl w:val="0"/>
              <w:rPr>
                <w:rFonts w:cs="Arial"/>
                <w:sz w:val="24"/>
              </w:rPr>
            </w:pPr>
            <w:r w:rsidRPr="00A45819">
              <w:rPr>
                <w:rFonts w:cs="Arial"/>
                <w:sz w:val="24"/>
              </w:rPr>
              <w:t>Darfur Contracting Act Form</w:t>
            </w:r>
          </w:p>
        </w:tc>
        <w:tc>
          <w:tcPr>
            <w:tcW w:w="3420" w:type="dxa"/>
          </w:tcPr>
          <w:p w14:paraId="6A084F56" w14:textId="77777777" w:rsidR="00D36587" w:rsidRPr="00A45819" w:rsidRDefault="00D36587" w:rsidP="00965617">
            <w:pPr>
              <w:keepNext/>
              <w:widowControl w:val="0"/>
              <w:rPr>
                <w:rFonts w:cs="Arial"/>
                <w:i/>
                <w:iCs/>
                <w:sz w:val="24"/>
              </w:rPr>
            </w:pPr>
            <w:r w:rsidRPr="00A45819">
              <w:rPr>
                <w:rFonts w:cs="Arial"/>
                <w:i/>
                <w:iCs/>
                <w:sz w:val="24"/>
              </w:rPr>
              <w:t xml:space="preserve">Attachment 2 </w:t>
            </w:r>
          </w:p>
        </w:tc>
      </w:tr>
      <w:tr w:rsidR="00D36587" w:rsidRPr="00A45819" w14:paraId="7C2E18F7" w14:textId="77777777" w:rsidTr="00837BBC">
        <w:trPr>
          <w:trHeight w:hRule="exact" w:val="720"/>
        </w:trPr>
        <w:tc>
          <w:tcPr>
            <w:tcW w:w="6685" w:type="dxa"/>
          </w:tcPr>
          <w:p w14:paraId="1E05111E" w14:textId="77777777" w:rsidR="00D36587" w:rsidRPr="00A45819" w:rsidRDefault="00D36587" w:rsidP="008A27C5">
            <w:pPr>
              <w:keepNext/>
              <w:widowControl w:val="0"/>
              <w:rPr>
                <w:rFonts w:cs="Arial"/>
                <w:sz w:val="24"/>
              </w:rPr>
            </w:pPr>
            <w:r w:rsidRPr="00A45819">
              <w:rPr>
                <w:rFonts w:cs="Arial"/>
                <w:sz w:val="24"/>
              </w:rPr>
              <w:t>Disabled Veteran Business Enterprise (DVBE) Declarations Form (STD 843)</w:t>
            </w:r>
          </w:p>
        </w:tc>
        <w:tc>
          <w:tcPr>
            <w:tcW w:w="3420" w:type="dxa"/>
          </w:tcPr>
          <w:p w14:paraId="436E5E8D" w14:textId="77777777" w:rsidR="00D36587" w:rsidRPr="00A45819" w:rsidRDefault="00D36587" w:rsidP="00965617">
            <w:pPr>
              <w:keepNext/>
              <w:widowControl w:val="0"/>
              <w:rPr>
                <w:rFonts w:cs="Arial"/>
                <w:i/>
                <w:iCs/>
                <w:sz w:val="24"/>
              </w:rPr>
            </w:pPr>
            <w:r w:rsidRPr="00A45819">
              <w:rPr>
                <w:rFonts w:cs="Arial"/>
                <w:i/>
                <w:iCs/>
                <w:sz w:val="24"/>
              </w:rPr>
              <w:t xml:space="preserve">Attachment 3 </w:t>
            </w:r>
          </w:p>
        </w:tc>
      </w:tr>
      <w:tr w:rsidR="00D36587" w:rsidRPr="00A45819" w14:paraId="68EC4AC1" w14:textId="77777777" w:rsidTr="00837BBC">
        <w:trPr>
          <w:trHeight w:hRule="exact" w:val="432"/>
        </w:trPr>
        <w:tc>
          <w:tcPr>
            <w:tcW w:w="6685" w:type="dxa"/>
          </w:tcPr>
          <w:p w14:paraId="0F80C274" w14:textId="77777777" w:rsidR="00D36587" w:rsidRPr="00A45819" w:rsidRDefault="00D36587" w:rsidP="008A27C5">
            <w:pPr>
              <w:keepNext/>
              <w:widowControl w:val="0"/>
              <w:rPr>
                <w:rFonts w:cs="Arial"/>
                <w:sz w:val="24"/>
              </w:rPr>
            </w:pPr>
            <w:r w:rsidRPr="00A45819">
              <w:rPr>
                <w:rFonts w:cs="Arial"/>
                <w:sz w:val="24"/>
              </w:rPr>
              <w:t>Bidder Declaration Form (GSPD-05-105)</w:t>
            </w:r>
          </w:p>
        </w:tc>
        <w:tc>
          <w:tcPr>
            <w:tcW w:w="3420" w:type="dxa"/>
          </w:tcPr>
          <w:p w14:paraId="59B0A665" w14:textId="77777777" w:rsidR="00D36587" w:rsidRPr="00A45819" w:rsidRDefault="00D36587" w:rsidP="00965617">
            <w:pPr>
              <w:keepNext/>
              <w:widowControl w:val="0"/>
              <w:rPr>
                <w:rFonts w:cs="Arial"/>
                <w:i/>
                <w:iCs/>
                <w:sz w:val="24"/>
              </w:rPr>
            </w:pPr>
            <w:r w:rsidRPr="00A45819">
              <w:rPr>
                <w:rFonts w:cs="Arial"/>
                <w:i/>
                <w:iCs/>
                <w:sz w:val="24"/>
              </w:rPr>
              <w:t xml:space="preserve">Attachment 4 </w:t>
            </w:r>
          </w:p>
        </w:tc>
      </w:tr>
      <w:tr w:rsidR="00D36587" w:rsidRPr="00A45819" w14:paraId="5501E0DD" w14:textId="77777777" w:rsidTr="00837BBC">
        <w:trPr>
          <w:trHeight w:hRule="exact" w:val="432"/>
        </w:trPr>
        <w:tc>
          <w:tcPr>
            <w:tcW w:w="6685" w:type="dxa"/>
          </w:tcPr>
          <w:p w14:paraId="4BFCB4B1" w14:textId="77777777" w:rsidR="00D36587" w:rsidRPr="00A45819" w:rsidRDefault="00D36587" w:rsidP="008A27C5">
            <w:pPr>
              <w:keepNext/>
              <w:widowControl w:val="0"/>
              <w:rPr>
                <w:rFonts w:cs="Arial"/>
                <w:sz w:val="24"/>
              </w:rPr>
            </w:pPr>
            <w:r w:rsidRPr="00A45819">
              <w:rPr>
                <w:rFonts w:cs="Arial"/>
                <w:sz w:val="24"/>
              </w:rPr>
              <w:t>Contractor Certification Clauses Form (CCC 1005)</w:t>
            </w:r>
          </w:p>
        </w:tc>
        <w:tc>
          <w:tcPr>
            <w:tcW w:w="3420" w:type="dxa"/>
          </w:tcPr>
          <w:p w14:paraId="38ACB754" w14:textId="77777777" w:rsidR="00D36587" w:rsidRPr="00A45819" w:rsidRDefault="00D36587" w:rsidP="00965617">
            <w:pPr>
              <w:keepNext/>
              <w:widowControl w:val="0"/>
              <w:rPr>
                <w:rFonts w:cs="Arial"/>
                <w:i/>
                <w:iCs/>
                <w:sz w:val="24"/>
              </w:rPr>
            </w:pPr>
            <w:r w:rsidRPr="00A45819">
              <w:rPr>
                <w:rFonts w:cs="Arial"/>
                <w:i/>
                <w:iCs/>
                <w:sz w:val="24"/>
              </w:rPr>
              <w:t>Attachment 5</w:t>
            </w:r>
          </w:p>
        </w:tc>
      </w:tr>
    </w:tbl>
    <w:p w14:paraId="1D3D93EA" w14:textId="77777777" w:rsidR="00F36626" w:rsidRPr="00A45819" w:rsidRDefault="00F36626" w:rsidP="00F36626">
      <w:pPr>
        <w:pStyle w:val="Heading3"/>
        <w:rPr>
          <w:sz w:val="24"/>
          <w:szCs w:val="24"/>
        </w:rPr>
      </w:pPr>
      <w:r w:rsidRPr="00A45819">
        <w:rPr>
          <w:sz w:val="24"/>
          <w:szCs w:val="24"/>
        </w:rPr>
        <w:t xml:space="preserve">SECTION 2, Minimum Qualifications </w:t>
      </w:r>
    </w:p>
    <w:tbl>
      <w:tblPr>
        <w:tblStyle w:val="TableGrid"/>
        <w:tblW w:w="10191" w:type="dxa"/>
        <w:tblLook w:val="04A0" w:firstRow="1" w:lastRow="0" w:firstColumn="1" w:lastColumn="0" w:noHBand="0" w:noVBand="1"/>
      </w:tblPr>
      <w:tblGrid>
        <w:gridCol w:w="6728"/>
        <w:gridCol w:w="3463"/>
      </w:tblGrid>
      <w:tr w:rsidR="00F36626" w:rsidRPr="00A45819" w14:paraId="372FA4C8" w14:textId="77777777" w:rsidTr="00837BBC">
        <w:trPr>
          <w:trHeight w:val="306"/>
        </w:trPr>
        <w:tc>
          <w:tcPr>
            <w:tcW w:w="6728" w:type="dxa"/>
          </w:tcPr>
          <w:p w14:paraId="5E602FE7" w14:textId="77777777" w:rsidR="00F36626" w:rsidRPr="00A45819" w:rsidRDefault="00F36626" w:rsidP="00837BBC">
            <w:pPr>
              <w:keepNext/>
              <w:widowControl w:val="0"/>
              <w:rPr>
                <w:rFonts w:cs="Arial"/>
                <w:sz w:val="24"/>
              </w:rPr>
            </w:pPr>
            <w:r w:rsidRPr="00A45819">
              <w:rPr>
                <w:rFonts w:cs="Arial"/>
                <w:sz w:val="24"/>
              </w:rPr>
              <w:t>Certification Regarding Conflicts of interest Form</w:t>
            </w:r>
          </w:p>
        </w:tc>
        <w:tc>
          <w:tcPr>
            <w:tcW w:w="3463" w:type="dxa"/>
          </w:tcPr>
          <w:p w14:paraId="2B1A9E17" w14:textId="0FB53032" w:rsidR="00F36626" w:rsidRPr="00A45819" w:rsidRDefault="00F36626" w:rsidP="00965617">
            <w:pPr>
              <w:keepNext/>
              <w:widowControl w:val="0"/>
              <w:rPr>
                <w:rFonts w:cs="Arial"/>
                <w:i/>
                <w:iCs/>
                <w:sz w:val="24"/>
              </w:rPr>
            </w:pPr>
            <w:r w:rsidRPr="00A45819">
              <w:rPr>
                <w:rFonts w:cs="Arial"/>
                <w:i/>
                <w:iCs/>
                <w:sz w:val="24"/>
              </w:rPr>
              <w:t xml:space="preserve">Attachment </w:t>
            </w:r>
            <w:r w:rsidR="00B621C8">
              <w:rPr>
                <w:rFonts w:cs="Arial"/>
                <w:i/>
                <w:iCs/>
                <w:sz w:val="24"/>
              </w:rPr>
              <w:t>6</w:t>
            </w:r>
          </w:p>
        </w:tc>
      </w:tr>
      <w:tr w:rsidR="00F36626" w:rsidRPr="00A45819" w14:paraId="162CB249" w14:textId="77777777" w:rsidTr="00837BBC">
        <w:trPr>
          <w:trHeight w:val="405"/>
        </w:trPr>
        <w:tc>
          <w:tcPr>
            <w:tcW w:w="6728" w:type="dxa"/>
          </w:tcPr>
          <w:p w14:paraId="39D170FC" w14:textId="77777777" w:rsidR="00F36626" w:rsidRPr="00A45819" w:rsidRDefault="00F36626" w:rsidP="00837BBC">
            <w:pPr>
              <w:keepNext/>
              <w:widowControl w:val="0"/>
              <w:rPr>
                <w:rFonts w:cs="Arial"/>
                <w:sz w:val="24"/>
              </w:rPr>
            </w:pPr>
            <w:bookmarkStart w:id="109" w:name="_Hlk155940963"/>
            <w:r w:rsidRPr="00A45819">
              <w:rPr>
                <w:rFonts w:cs="Arial"/>
                <w:sz w:val="24"/>
              </w:rPr>
              <w:t>Project Team Minimum Requirements Form</w:t>
            </w:r>
          </w:p>
        </w:tc>
        <w:tc>
          <w:tcPr>
            <w:tcW w:w="3463" w:type="dxa"/>
          </w:tcPr>
          <w:p w14:paraId="32E855B4" w14:textId="65B901D0" w:rsidR="00F36626" w:rsidRPr="00A45819" w:rsidRDefault="00F36626" w:rsidP="00965617">
            <w:pPr>
              <w:keepNext/>
              <w:widowControl w:val="0"/>
              <w:rPr>
                <w:rFonts w:cs="Arial"/>
                <w:i/>
                <w:iCs/>
                <w:sz w:val="24"/>
              </w:rPr>
            </w:pPr>
            <w:r w:rsidRPr="00A45819">
              <w:rPr>
                <w:rFonts w:cs="Arial"/>
                <w:i/>
                <w:iCs/>
                <w:sz w:val="24"/>
              </w:rPr>
              <w:t xml:space="preserve">Attachment </w:t>
            </w:r>
            <w:r w:rsidR="00B621C8">
              <w:rPr>
                <w:rFonts w:cs="Arial"/>
                <w:i/>
                <w:iCs/>
                <w:sz w:val="24"/>
              </w:rPr>
              <w:t>7</w:t>
            </w:r>
          </w:p>
        </w:tc>
      </w:tr>
    </w:tbl>
    <w:bookmarkEnd w:id="109"/>
    <w:p w14:paraId="4BC05078" w14:textId="77777777" w:rsidR="00F36626" w:rsidRPr="00A45819" w:rsidRDefault="00F36626" w:rsidP="00F36626">
      <w:pPr>
        <w:pStyle w:val="Heading3"/>
        <w:rPr>
          <w:sz w:val="24"/>
          <w:szCs w:val="24"/>
        </w:rPr>
      </w:pPr>
      <w:r w:rsidRPr="00A45819">
        <w:rPr>
          <w:sz w:val="24"/>
          <w:szCs w:val="24"/>
        </w:rPr>
        <w:t>SECTION 3, Technical Responses / Background</w:t>
      </w:r>
    </w:p>
    <w:tbl>
      <w:tblPr>
        <w:tblStyle w:val="TableGrid"/>
        <w:tblW w:w="10191" w:type="dxa"/>
        <w:tblLook w:val="04A0" w:firstRow="1" w:lastRow="0" w:firstColumn="1" w:lastColumn="0" w:noHBand="0" w:noVBand="1"/>
      </w:tblPr>
      <w:tblGrid>
        <w:gridCol w:w="6728"/>
        <w:gridCol w:w="3463"/>
      </w:tblGrid>
      <w:tr w:rsidR="00F36626" w:rsidRPr="00A45819" w14:paraId="37E15046" w14:textId="77777777" w:rsidTr="00837BBC">
        <w:trPr>
          <w:trHeight w:val="405"/>
        </w:trPr>
        <w:tc>
          <w:tcPr>
            <w:tcW w:w="6728" w:type="dxa"/>
          </w:tcPr>
          <w:p w14:paraId="2BDBDD0B" w14:textId="77777777" w:rsidR="00F36626" w:rsidRPr="00A45819" w:rsidRDefault="00F36626" w:rsidP="00837BBC">
            <w:pPr>
              <w:keepNext/>
              <w:widowControl w:val="0"/>
              <w:rPr>
                <w:rFonts w:cs="Arial"/>
                <w:sz w:val="24"/>
              </w:rPr>
            </w:pPr>
            <w:r w:rsidRPr="00A45819">
              <w:rPr>
                <w:rFonts w:cs="Arial"/>
                <w:sz w:val="24"/>
              </w:rPr>
              <w:t>Project Team Management and Quality Control Experience</w:t>
            </w:r>
          </w:p>
        </w:tc>
        <w:tc>
          <w:tcPr>
            <w:tcW w:w="3463" w:type="dxa"/>
          </w:tcPr>
          <w:p w14:paraId="2CBBB37B" w14:textId="77777777" w:rsidR="00F36626" w:rsidRPr="00A45819" w:rsidRDefault="00F36626" w:rsidP="00837BBC">
            <w:pPr>
              <w:keepNext/>
              <w:widowControl w:val="0"/>
              <w:ind w:left="450" w:hanging="450"/>
              <w:rPr>
                <w:rFonts w:cs="Arial"/>
                <w:sz w:val="24"/>
              </w:rPr>
            </w:pPr>
          </w:p>
        </w:tc>
      </w:tr>
      <w:tr w:rsidR="00F36626" w:rsidRPr="00A45819" w14:paraId="68219B3E" w14:textId="77777777" w:rsidTr="00837BBC">
        <w:trPr>
          <w:trHeight w:val="405"/>
        </w:trPr>
        <w:tc>
          <w:tcPr>
            <w:tcW w:w="6728" w:type="dxa"/>
          </w:tcPr>
          <w:p w14:paraId="59D1580F" w14:textId="77777777" w:rsidR="00F36626" w:rsidRPr="00A45819" w:rsidRDefault="00F36626" w:rsidP="00837BBC">
            <w:pPr>
              <w:keepNext/>
              <w:widowControl w:val="0"/>
              <w:rPr>
                <w:rFonts w:cs="Arial"/>
                <w:sz w:val="24"/>
              </w:rPr>
            </w:pPr>
            <w:r w:rsidRPr="00A45819">
              <w:rPr>
                <w:rFonts w:cs="Arial"/>
                <w:sz w:val="24"/>
              </w:rPr>
              <w:t>Project Team Organizational Structure &amp; Cost Minimization</w:t>
            </w:r>
          </w:p>
        </w:tc>
        <w:tc>
          <w:tcPr>
            <w:tcW w:w="3463" w:type="dxa"/>
          </w:tcPr>
          <w:p w14:paraId="4F2C0DFE" w14:textId="77777777" w:rsidR="00F36626" w:rsidRPr="00A45819" w:rsidRDefault="00F36626" w:rsidP="00837BBC">
            <w:pPr>
              <w:keepNext/>
              <w:widowControl w:val="0"/>
              <w:ind w:left="450" w:hanging="450"/>
              <w:rPr>
                <w:rFonts w:cs="Arial"/>
                <w:sz w:val="24"/>
              </w:rPr>
            </w:pPr>
          </w:p>
        </w:tc>
      </w:tr>
      <w:tr w:rsidR="00F36626" w:rsidRPr="00A45819" w14:paraId="18DE2DE1" w14:textId="77777777" w:rsidTr="00837BBC">
        <w:trPr>
          <w:trHeight w:val="405"/>
        </w:trPr>
        <w:tc>
          <w:tcPr>
            <w:tcW w:w="6728" w:type="dxa"/>
          </w:tcPr>
          <w:p w14:paraId="6C4D8EC9" w14:textId="77777777" w:rsidR="00F36626" w:rsidRPr="00A45819" w:rsidRDefault="00F36626" w:rsidP="00837BBC">
            <w:pPr>
              <w:keepNext/>
              <w:widowControl w:val="0"/>
              <w:rPr>
                <w:rFonts w:cs="Arial"/>
                <w:sz w:val="24"/>
              </w:rPr>
            </w:pPr>
            <w:r w:rsidRPr="00A45819">
              <w:rPr>
                <w:rFonts w:cs="Arial"/>
                <w:sz w:val="24"/>
              </w:rPr>
              <w:t>Project Team Relevant Experience and Qualifications</w:t>
            </w:r>
          </w:p>
        </w:tc>
        <w:tc>
          <w:tcPr>
            <w:tcW w:w="3463" w:type="dxa"/>
          </w:tcPr>
          <w:p w14:paraId="766B991F" w14:textId="77777777" w:rsidR="00F36626" w:rsidRPr="00A45819" w:rsidRDefault="00F36626" w:rsidP="00837BBC">
            <w:pPr>
              <w:keepNext/>
              <w:widowControl w:val="0"/>
              <w:ind w:left="450" w:hanging="450"/>
              <w:rPr>
                <w:rFonts w:cs="Arial"/>
                <w:sz w:val="24"/>
              </w:rPr>
            </w:pPr>
          </w:p>
        </w:tc>
      </w:tr>
      <w:tr w:rsidR="00F36626" w:rsidRPr="00A45819" w14:paraId="78781FBF" w14:textId="77777777" w:rsidTr="00837BBC">
        <w:trPr>
          <w:trHeight w:val="405"/>
        </w:trPr>
        <w:tc>
          <w:tcPr>
            <w:tcW w:w="6728" w:type="dxa"/>
          </w:tcPr>
          <w:p w14:paraId="1E92CEB5" w14:textId="77777777" w:rsidR="00F36626" w:rsidRPr="00A45819" w:rsidRDefault="00F36626" w:rsidP="00837BBC">
            <w:pPr>
              <w:keepNext/>
              <w:widowControl w:val="0"/>
              <w:rPr>
                <w:rFonts w:cs="Arial"/>
                <w:sz w:val="24"/>
              </w:rPr>
            </w:pPr>
            <w:r w:rsidRPr="00A45819">
              <w:rPr>
                <w:rFonts w:cs="Arial"/>
                <w:sz w:val="24"/>
              </w:rPr>
              <w:t>Approach to Tasks in Scope of Work</w:t>
            </w:r>
          </w:p>
        </w:tc>
        <w:tc>
          <w:tcPr>
            <w:tcW w:w="3463" w:type="dxa"/>
          </w:tcPr>
          <w:p w14:paraId="0110B18D" w14:textId="77777777" w:rsidR="00F36626" w:rsidRPr="00A45819" w:rsidRDefault="00F36626" w:rsidP="00837BBC">
            <w:pPr>
              <w:keepNext/>
              <w:widowControl w:val="0"/>
              <w:ind w:left="450" w:hanging="450"/>
              <w:rPr>
                <w:rFonts w:cs="Arial"/>
                <w:sz w:val="24"/>
              </w:rPr>
            </w:pPr>
          </w:p>
        </w:tc>
      </w:tr>
      <w:tr w:rsidR="00F36626" w:rsidRPr="00A45819" w14:paraId="615D42E8" w14:textId="77777777" w:rsidTr="00837BBC">
        <w:trPr>
          <w:trHeight w:val="405"/>
        </w:trPr>
        <w:tc>
          <w:tcPr>
            <w:tcW w:w="6728" w:type="dxa"/>
          </w:tcPr>
          <w:p w14:paraId="3366E510" w14:textId="77777777" w:rsidR="00F36626" w:rsidRPr="00A45819" w:rsidRDefault="00F36626" w:rsidP="00837BBC">
            <w:pPr>
              <w:keepNext/>
              <w:widowControl w:val="0"/>
              <w:rPr>
                <w:rFonts w:cs="Arial"/>
                <w:sz w:val="24"/>
              </w:rPr>
            </w:pPr>
            <w:r w:rsidRPr="00A45819">
              <w:rPr>
                <w:rFonts w:cs="Arial"/>
                <w:sz w:val="24"/>
              </w:rPr>
              <w:t>Analytical Tools</w:t>
            </w:r>
          </w:p>
        </w:tc>
        <w:tc>
          <w:tcPr>
            <w:tcW w:w="3463" w:type="dxa"/>
          </w:tcPr>
          <w:p w14:paraId="0D6E73CD" w14:textId="77777777" w:rsidR="00F36626" w:rsidRPr="00A45819" w:rsidRDefault="00F36626" w:rsidP="00837BBC">
            <w:pPr>
              <w:keepNext/>
              <w:widowControl w:val="0"/>
              <w:ind w:left="450" w:hanging="450"/>
              <w:rPr>
                <w:rFonts w:cs="Arial"/>
                <w:sz w:val="24"/>
              </w:rPr>
            </w:pPr>
          </w:p>
        </w:tc>
      </w:tr>
      <w:tr w:rsidR="00F36626" w:rsidRPr="00A45819" w14:paraId="2D94CD89" w14:textId="77777777" w:rsidTr="00837BBC">
        <w:trPr>
          <w:trHeight w:val="405"/>
        </w:trPr>
        <w:tc>
          <w:tcPr>
            <w:tcW w:w="6728" w:type="dxa"/>
          </w:tcPr>
          <w:p w14:paraId="51DCAA67" w14:textId="77777777" w:rsidR="00F36626" w:rsidRPr="00A45819" w:rsidRDefault="00F36626" w:rsidP="00837BBC">
            <w:pPr>
              <w:keepNext/>
              <w:widowControl w:val="0"/>
              <w:rPr>
                <w:rFonts w:cs="Arial"/>
                <w:sz w:val="24"/>
              </w:rPr>
            </w:pPr>
            <w:r w:rsidRPr="00A45819">
              <w:rPr>
                <w:rFonts w:cs="Arial"/>
                <w:sz w:val="24"/>
              </w:rPr>
              <w:t>Client References Form</w:t>
            </w:r>
          </w:p>
        </w:tc>
        <w:tc>
          <w:tcPr>
            <w:tcW w:w="3463" w:type="dxa"/>
          </w:tcPr>
          <w:p w14:paraId="19820F61" w14:textId="0C3C8242" w:rsidR="00F36626" w:rsidRPr="00A45819" w:rsidRDefault="00F36626" w:rsidP="00965617">
            <w:pPr>
              <w:keepNext/>
              <w:widowControl w:val="0"/>
              <w:rPr>
                <w:rFonts w:cs="Arial"/>
                <w:i/>
                <w:iCs/>
                <w:sz w:val="24"/>
              </w:rPr>
            </w:pPr>
            <w:r w:rsidRPr="00A45819">
              <w:rPr>
                <w:rFonts w:cs="Arial"/>
                <w:i/>
                <w:iCs/>
                <w:sz w:val="24"/>
              </w:rPr>
              <w:t xml:space="preserve">Attachment </w:t>
            </w:r>
            <w:r w:rsidR="00B621C8">
              <w:rPr>
                <w:rFonts w:cs="Arial"/>
                <w:i/>
                <w:iCs/>
                <w:sz w:val="24"/>
              </w:rPr>
              <w:t>8</w:t>
            </w:r>
          </w:p>
        </w:tc>
      </w:tr>
    </w:tbl>
    <w:p w14:paraId="6703995A" w14:textId="77777777" w:rsidR="009566DC" w:rsidRPr="00A45819" w:rsidRDefault="009566DC">
      <w:pPr>
        <w:pStyle w:val="Header"/>
        <w:tabs>
          <w:tab w:val="clear" w:pos="4320"/>
          <w:tab w:val="clear" w:pos="8640"/>
          <w:tab w:val="left" w:pos="630"/>
          <w:tab w:val="left" w:pos="1440"/>
          <w:tab w:val="right" w:pos="9450"/>
        </w:tabs>
        <w:spacing w:before="40"/>
        <w:ind w:right="-187"/>
        <w:rPr>
          <w:rFonts w:cs="Arial"/>
          <w:noProof w:val="0"/>
          <w:sz w:val="22"/>
          <w:szCs w:val="22"/>
        </w:rPr>
      </w:pPr>
    </w:p>
    <w:p w14:paraId="52C89553" w14:textId="77777777" w:rsidR="00994A45" w:rsidRPr="00A45819" w:rsidRDefault="003501C5" w:rsidP="0003711D">
      <w:pPr>
        <w:widowControl w:val="0"/>
        <w:numPr>
          <w:ilvl w:val="0"/>
          <w:numId w:val="4"/>
        </w:numPr>
        <w:rPr>
          <w:rFonts w:cs="Arial"/>
          <w:b/>
          <w:sz w:val="24"/>
        </w:rPr>
      </w:pPr>
      <w:r w:rsidRPr="00A45819">
        <w:rPr>
          <w:rFonts w:cs="Arial"/>
          <w:b/>
          <w:sz w:val="24"/>
        </w:rPr>
        <w:t>Minimum Qualifications</w:t>
      </w:r>
      <w:r w:rsidR="00450EC3" w:rsidRPr="00A45819">
        <w:rPr>
          <w:rFonts w:cs="Arial"/>
          <w:b/>
          <w:sz w:val="24"/>
        </w:rPr>
        <w:t xml:space="preserve"> </w:t>
      </w:r>
    </w:p>
    <w:p w14:paraId="65604164" w14:textId="77777777" w:rsidR="008B7675" w:rsidRPr="00A45819" w:rsidRDefault="008B7675" w:rsidP="008B7675">
      <w:pPr>
        <w:rPr>
          <w:rFonts w:cs="Arial"/>
          <w:sz w:val="24"/>
        </w:rPr>
      </w:pPr>
      <w:proofErr w:type="gramStart"/>
      <w:r w:rsidRPr="00A45819">
        <w:rPr>
          <w:rFonts w:cs="Arial"/>
          <w:sz w:val="24"/>
        </w:rPr>
        <w:t>In order for</w:t>
      </w:r>
      <w:proofErr w:type="gramEnd"/>
      <w:r w:rsidRPr="00A45819">
        <w:rPr>
          <w:rFonts w:cs="Arial"/>
          <w:sz w:val="24"/>
        </w:rPr>
        <w:t xml:space="preserve"> a Firm’s SOQ to be accepted and scored on the technical substance, the Firm must meet the Project Team Minimum Requirements. The CEC will determine if the Firm meets the minimum requirements. If not, the Firm shall be eliminated, and the SOQ will not be evaluated and scored. The minimum qualifications include:</w:t>
      </w:r>
    </w:p>
    <w:p w14:paraId="38B992F0" w14:textId="5DA15DA6" w:rsidR="008B7675" w:rsidRPr="00A45819" w:rsidRDefault="008B7675" w:rsidP="00B621C8">
      <w:pPr>
        <w:pStyle w:val="ListParagraph"/>
        <w:keepNext/>
        <w:numPr>
          <w:ilvl w:val="0"/>
          <w:numId w:val="31"/>
        </w:numPr>
        <w:rPr>
          <w:rFonts w:cs="Arial"/>
          <w:b/>
          <w:bCs/>
          <w:sz w:val="24"/>
          <w:szCs w:val="22"/>
        </w:rPr>
      </w:pPr>
      <w:r w:rsidRPr="00A45819">
        <w:rPr>
          <w:rFonts w:cs="Arial"/>
          <w:b/>
          <w:bCs/>
          <w:sz w:val="24"/>
          <w:szCs w:val="22"/>
        </w:rPr>
        <w:t xml:space="preserve">Conflict of Interest (Attachment </w:t>
      </w:r>
      <w:r w:rsidR="00B621C8">
        <w:rPr>
          <w:rFonts w:cs="Arial"/>
          <w:b/>
          <w:bCs/>
          <w:sz w:val="24"/>
          <w:szCs w:val="22"/>
        </w:rPr>
        <w:t>6</w:t>
      </w:r>
      <w:r w:rsidRPr="00A45819">
        <w:rPr>
          <w:rFonts w:cs="Arial"/>
          <w:b/>
          <w:bCs/>
          <w:sz w:val="24"/>
          <w:szCs w:val="22"/>
        </w:rPr>
        <w:t>)</w:t>
      </w:r>
    </w:p>
    <w:p w14:paraId="4246D375" w14:textId="77777777" w:rsidR="008B7675" w:rsidRPr="00A45819" w:rsidRDefault="008B7675" w:rsidP="008B7675">
      <w:pPr>
        <w:rPr>
          <w:rFonts w:cs="Arial"/>
          <w:sz w:val="24"/>
        </w:rPr>
      </w:pPr>
      <w:r w:rsidRPr="00A45819">
        <w:rPr>
          <w:rFonts w:cs="Arial"/>
          <w:sz w:val="24"/>
        </w:rPr>
        <w:t>The Firm must meet the conflict-of-interest minimum requirement described in this section. The Firm must certify in Attachment 8 that it has not worked on a power plant application (including amendments) for any project listed on the Project List with Project Owner and Power Plant Operator (Attachment 12) and that the Firm has not received income from a project owner listed on Attachment 12 in the past twelve months, except for income received from a project owner pursuant to a memorandum of understanding or a contract between the CEC and the Firm for work as the CEC’s DCBO.</w:t>
      </w:r>
    </w:p>
    <w:p w14:paraId="322B1A47" w14:textId="77777777" w:rsidR="008B7675" w:rsidRPr="00A45819" w:rsidRDefault="008B7675" w:rsidP="008B7675">
      <w:pPr>
        <w:rPr>
          <w:rFonts w:cs="Arial"/>
          <w:sz w:val="24"/>
        </w:rPr>
      </w:pPr>
      <w:r w:rsidRPr="00A45819">
        <w:rPr>
          <w:rFonts w:cs="Arial"/>
          <w:sz w:val="24"/>
        </w:rPr>
        <w:t>“Application” means an application for certification for an energy facility or an application for a small power plant exemption. Application also means a petition to amend an existing license already issued by the CEC.</w:t>
      </w:r>
    </w:p>
    <w:p w14:paraId="3A9BE96A" w14:textId="77777777" w:rsidR="008B7675" w:rsidRPr="00A45819" w:rsidRDefault="008B7675" w:rsidP="008B7675">
      <w:pPr>
        <w:keepNext/>
        <w:widowControl w:val="0"/>
        <w:rPr>
          <w:rFonts w:cs="Arial"/>
          <w:sz w:val="24"/>
        </w:rPr>
      </w:pPr>
      <w:r w:rsidRPr="00A45819">
        <w:rPr>
          <w:rFonts w:cs="Arial"/>
          <w:sz w:val="24"/>
        </w:rPr>
        <w:t xml:space="preserve">“Project owner” means the entity </w:t>
      </w:r>
      <w:proofErr w:type="gramStart"/>
      <w:r w:rsidRPr="00A45819">
        <w:rPr>
          <w:rFonts w:cs="Arial"/>
          <w:sz w:val="24"/>
        </w:rPr>
        <w:t>submitting an application</w:t>
      </w:r>
      <w:proofErr w:type="gramEnd"/>
      <w:r w:rsidRPr="00A45819">
        <w:rPr>
          <w:rFonts w:cs="Arial"/>
          <w:sz w:val="24"/>
        </w:rPr>
        <w:t xml:space="preserve"> for certification for an energy facility. Project owner also means the project developer or operator filing a petition to amend an existing license. Project owner includes the business entity responsible for filing the application for certification or petition to amend, </w:t>
      </w:r>
      <w:proofErr w:type="gramStart"/>
      <w:r w:rsidRPr="00A45819">
        <w:rPr>
          <w:rFonts w:cs="Arial"/>
          <w:sz w:val="24"/>
        </w:rPr>
        <w:t>all of</w:t>
      </w:r>
      <w:proofErr w:type="gramEnd"/>
      <w:r w:rsidRPr="00A45819">
        <w:rPr>
          <w:rFonts w:cs="Arial"/>
          <w:sz w:val="24"/>
        </w:rPr>
        <w:t xml:space="preserve"> its parent companies and subsidiaries, and investors of the business entity with fifty percent or more ownership interest.  </w:t>
      </w:r>
    </w:p>
    <w:p w14:paraId="0A565643" w14:textId="77777777" w:rsidR="008B7675" w:rsidRPr="00A45819" w:rsidRDefault="008B7675" w:rsidP="008B7675">
      <w:pPr>
        <w:keepNext/>
        <w:widowControl w:val="0"/>
        <w:rPr>
          <w:rFonts w:cs="Arial"/>
          <w:sz w:val="24"/>
        </w:rPr>
      </w:pPr>
      <w:r w:rsidRPr="00A45819">
        <w:rPr>
          <w:rFonts w:cs="Arial"/>
          <w:sz w:val="24"/>
        </w:rPr>
        <w:t>List the projects from Attachment 12 for which the Firm has worked on the power plant Application.</w:t>
      </w:r>
    </w:p>
    <w:p w14:paraId="2D37F825" w14:textId="77777777" w:rsidR="008B7675" w:rsidRPr="00A45819" w:rsidRDefault="008B7675" w:rsidP="008B7675">
      <w:pPr>
        <w:keepNext/>
        <w:widowControl w:val="0"/>
        <w:rPr>
          <w:rFonts w:cs="Arial"/>
          <w:sz w:val="24"/>
        </w:rPr>
      </w:pPr>
      <w:r w:rsidRPr="00A45819">
        <w:rPr>
          <w:rFonts w:cs="Arial"/>
          <w:sz w:val="24"/>
        </w:rPr>
        <w:t>List the project owners from Attachment 12 from which the Firm has received income in the past twelve months, except for income received from a project owner pursuant to a MOU or a contract between the CEC and the Firm for work as the CEC’s DCBO.</w:t>
      </w:r>
    </w:p>
    <w:p w14:paraId="573778EF" w14:textId="1D1F2D30" w:rsidR="008B7675" w:rsidRPr="00A45819" w:rsidRDefault="008B7675">
      <w:pPr>
        <w:pStyle w:val="ListParagraph"/>
        <w:numPr>
          <w:ilvl w:val="0"/>
          <w:numId w:val="31"/>
        </w:numPr>
        <w:rPr>
          <w:rFonts w:cs="Arial"/>
          <w:b/>
          <w:bCs/>
          <w:sz w:val="24"/>
          <w:szCs w:val="28"/>
        </w:rPr>
      </w:pPr>
      <w:r w:rsidRPr="00A45819">
        <w:rPr>
          <w:rFonts w:cs="Arial"/>
          <w:b/>
          <w:bCs/>
          <w:sz w:val="24"/>
          <w:szCs w:val="28"/>
        </w:rPr>
        <w:t xml:space="preserve">Project Team Minimum Requirements Form (Attachment </w:t>
      </w:r>
      <w:r w:rsidR="00B621C8">
        <w:rPr>
          <w:rFonts w:cs="Arial"/>
          <w:b/>
          <w:bCs/>
          <w:sz w:val="24"/>
          <w:szCs w:val="28"/>
        </w:rPr>
        <w:t>7</w:t>
      </w:r>
      <w:r w:rsidRPr="00A45819">
        <w:rPr>
          <w:rFonts w:cs="Arial"/>
          <w:b/>
          <w:bCs/>
          <w:sz w:val="24"/>
          <w:szCs w:val="28"/>
        </w:rPr>
        <w:t>)</w:t>
      </w:r>
    </w:p>
    <w:p w14:paraId="06274C55" w14:textId="77777777" w:rsidR="008B7675" w:rsidRPr="00A45819" w:rsidRDefault="008B7675" w:rsidP="1539B465">
      <w:pPr>
        <w:pStyle w:val="ListParagraph"/>
        <w:ind w:left="0"/>
        <w:rPr>
          <w:rFonts w:eastAsia="Arial" w:cs="Arial"/>
          <w:b/>
          <w:bCs/>
          <w:sz w:val="24"/>
        </w:rPr>
      </w:pPr>
      <w:r w:rsidRPr="1539B465">
        <w:rPr>
          <w:rFonts w:eastAsia="Arial" w:cs="Arial"/>
          <w:sz w:val="24"/>
        </w:rPr>
        <w:t>For each expertise/position listed in Table 1, the Firm must submit the name of the team member, a short description of the person’s qualifications, experience, and education/license/certification, and a copy of those licenses and certifications.</w:t>
      </w:r>
    </w:p>
    <w:p w14:paraId="2CA814C0" w14:textId="2ED10118" w:rsidR="008B7675" w:rsidRPr="00A45819" w:rsidRDefault="008B7675" w:rsidP="1539B465">
      <w:pPr>
        <w:keepLines w:val="0"/>
        <w:rPr>
          <w:rFonts w:cs="Arial"/>
          <w:sz w:val="24"/>
        </w:rPr>
      </w:pPr>
      <w:r w:rsidRPr="1539B465">
        <w:rPr>
          <w:rFonts w:cs="Arial"/>
          <w:sz w:val="24"/>
        </w:rPr>
        <w:t xml:space="preserve">The Firm must have at least one team member for each of the delegated positions with at least the minimum qualifications, experience, and education as identified in Table 1. The firm must identify at least one name for each position in Attachment 11. If the Firm fails to satisfy all of the project team minimum requirements at the time of SOQ submission the Firm shall be </w:t>
      </w:r>
      <w:proofErr w:type="gramStart"/>
      <w:r w:rsidRPr="1539B465">
        <w:rPr>
          <w:rFonts w:cs="Arial"/>
          <w:sz w:val="24"/>
        </w:rPr>
        <w:t>eliminated</w:t>
      </w:r>
      <w:proofErr w:type="gramEnd"/>
      <w:r w:rsidRPr="1539B465">
        <w:rPr>
          <w:rFonts w:cs="Arial"/>
          <w:sz w:val="24"/>
        </w:rPr>
        <w:t xml:space="preserve"> and the SOQ will not be evaluated and scored. The successful Firm must continue to satisfy </w:t>
      </w:r>
      <w:proofErr w:type="gramStart"/>
      <w:r w:rsidRPr="1539B465">
        <w:rPr>
          <w:rFonts w:cs="Arial"/>
          <w:sz w:val="24"/>
        </w:rPr>
        <w:t>all of</w:t>
      </w:r>
      <w:proofErr w:type="gramEnd"/>
      <w:r w:rsidRPr="1539B465">
        <w:rPr>
          <w:rFonts w:cs="Arial"/>
          <w:sz w:val="24"/>
        </w:rPr>
        <w:t xml:space="preserve"> the project team minimum requirements throughout the term of the contract resulting from this RFQ. One person may fulfill multiple positions </w:t>
      </w:r>
      <w:proofErr w:type="gramStart"/>
      <w:r w:rsidRPr="1539B465">
        <w:rPr>
          <w:rFonts w:cs="Arial"/>
          <w:sz w:val="24"/>
        </w:rPr>
        <w:t>as long as</w:t>
      </w:r>
      <w:proofErr w:type="gramEnd"/>
      <w:r w:rsidRPr="1539B465">
        <w:rPr>
          <w:rFonts w:cs="Arial"/>
          <w:sz w:val="24"/>
        </w:rPr>
        <w:t xml:space="preserve"> that person meets the minimum requirements for each position.</w:t>
      </w:r>
    </w:p>
    <w:p w14:paraId="4730C23F" w14:textId="77777777" w:rsidR="008B7675" w:rsidRPr="00A45819" w:rsidRDefault="008B7675" w:rsidP="008B7675">
      <w:pPr>
        <w:keepNext/>
        <w:widowControl w:val="0"/>
        <w:rPr>
          <w:rFonts w:cs="Arial"/>
          <w:sz w:val="24"/>
        </w:rPr>
      </w:pPr>
    </w:p>
    <w:p w14:paraId="3498C314" w14:textId="77777777" w:rsidR="008B7675" w:rsidRPr="00B621C8" w:rsidRDefault="008B7675" w:rsidP="008B7675">
      <w:pPr>
        <w:keepNext/>
        <w:widowControl w:val="0"/>
        <w:rPr>
          <w:rFonts w:cs="Arial"/>
          <w:b/>
          <w:bCs/>
          <w:sz w:val="28"/>
          <w:szCs w:val="28"/>
        </w:rPr>
      </w:pPr>
      <w:r w:rsidRPr="00B621C8">
        <w:rPr>
          <w:rFonts w:cs="Arial"/>
          <w:b/>
          <w:bCs/>
          <w:sz w:val="28"/>
          <w:szCs w:val="28"/>
        </w:rPr>
        <w:t>Table 1:  Project Team Minimum Requirements</w:t>
      </w:r>
    </w:p>
    <w:tbl>
      <w:tblPr>
        <w:tblStyle w:val="TableGrid"/>
        <w:tblW w:w="9625" w:type="dxa"/>
        <w:jc w:val="center"/>
        <w:tblLayout w:type="fixed"/>
        <w:tblLook w:val="04A0" w:firstRow="1" w:lastRow="0" w:firstColumn="1" w:lastColumn="0" w:noHBand="0" w:noVBand="1"/>
        <w:tblCaption w:val="Table 1: Project Team Minimum Requirements"/>
        <w:tblDescription w:val="This table provides minimum requirements information related to the Delegated Position, Qualifications, Experience, and Education License and Certification Requirements."/>
      </w:tblPr>
      <w:tblGrid>
        <w:gridCol w:w="1998"/>
        <w:gridCol w:w="3870"/>
        <w:gridCol w:w="1800"/>
        <w:gridCol w:w="1957"/>
      </w:tblGrid>
      <w:tr w:rsidR="008B7675" w:rsidRPr="00A45819" w14:paraId="76E4ED41" w14:textId="77777777" w:rsidTr="00837BBC">
        <w:trPr>
          <w:tblHeader/>
          <w:jc w:val="center"/>
        </w:trPr>
        <w:tc>
          <w:tcPr>
            <w:tcW w:w="1998" w:type="dxa"/>
            <w:shd w:val="clear" w:color="auto" w:fill="B8CCE4" w:themeFill="accent1" w:themeFillTint="66"/>
          </w:tcPr>
          <w:p w14:paraId="6380A816" w14:textId="77777777" w:rsidR="008B7675" w:rsidRPr="00A45819" w:rsidRDefault="008B7675" w:rsidP="00F208FB">
            <w:pPr>
              <w:keepNext/>
              <w:widowControl w:val="0"/>
              <w:jc w:val="center"/>
              <w:rPr>
                <w:rFonts w:cs="Arial"/>
                <w:b/>
                <w:sz w:val="24"/>
              </w:rPr>
            </w:pPr>
            <w:r w:rsidRPr="00A45819">
              <w:rPr>
                <w:rFonts w:cs="Arial"/>
                <w:b/>
                <w:sz w:val="24"/>
              </w:rPr>
              <w:t>Delegated Position</w:t>
            </w:r>
          </w:p>
        </w:tc>
        <w:tc>
          <w:tcPr>
            <w:tcW w:w="3870" w:type="dxa"/>
            <w:shd w:val="clear" w:color="auto" w:fill="B8CCE4" w:themeFill="accent1" w:themeFillTint="66"/>
          </w:tcPr>
          <w:p w14:paraId="59BD3B51" w14:textId="77777777" w:rsidR="008B7675" w:rsidRPr="00A45819" w:rsidRDefault="008B7675" w:rsidP="00F208FB">
            <w:pPr>
              <w:keepNext/>
              <w:widowControl w:val="0"/>
              <w:jc w:val="center"/>
              <w:rPr>
                <w:rFonts w:cs="Arial"/>
                <w:b/>
                <w:sz w:val="24"/>
              </w:rPr>
            </w:pPr>
            <w:r w:rsidRPr="00A45819">
              <w:rPr>
                <w:rFonts w:cs="Arial"/>
                <w:b/>
                <w:sz w:val="24"/>
              </w:rPr>
              <w:t>Qualifications</w:t>
            </w:r>
          </w:p>
        </w:tc>
        <w:tc>
          <w:tcPr>
            <w:tcW w:w="1800" w:type="dxa"/>
            <w:shd w:val="clear" w:color="auto" w:fill="B8CCE4" w:themeFill="accent1" w:themeFillTint="66"/>
          </w:tcPr>
          <w:p w14:paraId="4B997EC6" w14:textId="77777777" w:rsidR="008B7675" w:rsidRPr="00A45819" w:rsidRDefault="008B7675" w:rsidP="00F208FB">
            <w:pPr>
              <w:keepNext/>
              <w:widowControl w:val="0"/>
              <w:jc w:val="center"/>
              <w:rPr>
                <w:rFonts w:cs="Arial"/>
                <w:b/>
                <w:sz w:val="24"/>
              </w:rPr>
            </w:pPr>
            <w:r w:rsidRPr="00A45819">
              <w:rPr>
                <w:rFonts w:cs="Arial"/>
                <w:b/>
                <w:sz w:val="24"/>
              </w:rPr>
              <w:t>Experience</w:t>
            </w:r>
          </w:p>
        </w:tc>
        <w:tc>
          <w:tcPr>
            <w:tcW w:w="1957" w:type="dxa"/>
            <w:shd w:val="clear" w:color="auto" w:fill="B8CCE4" w:themeFill="accent1" w:themeFillTint="66"/>
          </w:tcPr>
          <w:p w14:paraId="5AA13E6E" w14:textId="77777777" w:rsidR="008B7675" w:rsidRPr="00A45819" w:rsidRDefault="008B7675" w:rsidP="00F208FB">
            <w:pPr>
              <w:keepNext/>
              <w:widowControl w:val="0"/>
              <w:jc w:val="center"/>
              <w:rPr>
                <w:rFonts w:cs="Arial"/>
                <w:b/>
                <w:sz w:val="24"/>
              </w:rPr>
            </w:pPr>
            <w:r w:rsidRPr="00A45819">
              <w:rPr>
                <w:rFonts w:cs="Arial"/>
                <w:b/>
                <w:sz w:val="24"/>
              </w:rPr>
              <w:t>Education/ License/ Certification Requirements</w:t>
            </w:r>
          </w:p>
        </w:tc>
      </w:tr>
      <w:tr w:rsidR="008B7675" w:rsidRPr="00A45819" w14:paraId="5B5B4A32" w14:textId="77777777" w:rsidTr="00837BBC">
        <w:trPr>
          <w:jc w:val="center"/>
        </w:trPr>
        <w:tc>
          <w:tcPr>
            <w:tcW w:w="1998" w:type="dxa"/>
          </w:tcPr>
          <w:p w14:paraId="476EDB03" w14:textId="77777777" w:rsidR="008B7675" w:rsidRPr="00A45819" w:rsidRDefault="008B7675" w:rsidP="00837BBC">
            <w:pPr>
              <w:keepNext/>
              <w:widowControl w:val="0"/>
              <w:rPr>
                <w:rFonts w:cs="Arial"/>
                <w:sz w:val="24"/>
              </w:rPr>
            </w:pPr>
            <w:r w:rsidRPr="00A45819">
              <w:rPr>
                <w:rFonts w:cs="Arial"/>
                <w:sz w:val="24"/>
              </w:rPr>
              <w:t>Chief Building Official (CBO)</w:t>
            </w:r>
          </w:p>
        </w:tc>
        <w:tc>
          <w:tcPr>
            <w:tcW w:w="3870" w:type="dxa"/>
          </w:tcPr>
          <w:p w14:paraId="02D4DA6F" w14:textId="77777777" w:rsidR="008B7675" w:rsidRPr="00A45819" w:rsidRDefault="008B7675" w:rsidP="00837BBC">
            <w:pPr>
              <w:keepNext/>
              <w:widowControl w:val="0"/>
              <w:rPr>
                <w:rFonts w:cs="Arial"/>
                <w:sz w:val="24"/>
              </w:rPr>
            </w:pPr>
            <w:r w:rsidRPr="00A45819">
              <w:rPr>
                <w:rFonts w:cs="Arial"/>
                <w:sz w:val="24"/>
              </w:rPr>
              <w:t>Verifiable experience as a Chief Building Official on complex industrial* facilities and high-voltage power generating facilities in California</w:t>
            </w:r>
          </w:p>
        </w:tc>
        <w:tc>
          <w:tcPr>
            <w:tcW w:w="1800" w:type="dxa"/>
          </w:tcPr>
          <w:p w14:paraId="3ACC8DB8" w14:textId="77777777" w:rsidR="008B7675" w:rsidRPr="00A45819" w:rsidRDefault="008B7675" w:rsidP="00837BBC">
            <w:pPr>
              <w:keepNext/>
              <w:widowControl w:val="0"/>
              <w:rPr>
                <w:rFonts w:cs="Arial"/>
                <w:sz w:val="24"/>
              </w:rPr>
            </w:pPr>
            <w:r w:rsidRPr="00A45819">
              <w:rPr>
                <w:rFonts w:cs="Arial"/>
                <w:sz w:val="24"/>
              </w:rPr>
              <w:t>Minimum: 2 years as a CBO on a power generating facility</w:t>
            </w:r>
          </w:p>
        </w:tc>
        <w:tc>
          <w:tcPr>
            <w:tcW w:w="1957" w:type="dxa"/>
          </w:tcPr>
          <w:p w14:paraId="5465AAEE" w14:textId="77777777" w:rsidR="008B7675" w:rsidRPr="00A45819" w:rsidRDefault="008B7675" w:rsidP="00837BBC">
            <w:pPr>
              <w:keepNext/>
              <w:widowControl w:val="0"/>
              <w:rPr>
                <w:rFonts w:cs="Arial"/>
                <w:sz w:val="24"/>
              </w:rPr>
            </w:pPr>
            <w:r w:rsidRPr="00A45819">
              <w:rPr>
                <w:rFonts w:cs="Arial"/>
                <w:sz w:val="24"/>
              </w:rPr>
              <w:t>Minimum: combination building inspector from a recognized state, national or international organization</w:t>
            </w:r>
          </w:p>
        </w:tc>
      </w:tr>
      <w:tr w:rsidR="008B7675" w:rsidRPr="00A45819" w14:paraId="02982D6E" w14:textId="77777777" w:rsidTr="00837BBC">
        <w:trPr>
          <w:jc w:val="center"/>
        </w:trPr>
        <w:tc>
          <w:tcPr>
            <w:tcW w:w="1998" w:type="dxa"/>
          </w:tcPr>
          <w:p w14:paraId="583A42EB" w14:textId="77777777" w:rsidR="008B7675" w:rsidRPr="00A45819" w:rsidRDefault="008B7675" w:rsidP="00837BBC">
            <w:pPr>
              <w:keepNext/>
              <w:widowControl w:val="0"/>
              <w:rPr>
                <w:rFonts w:cs="Arial"/>
                <w:sz w:val="24"/>
              </w:rPr>
            </w:pPr>
            <w:r w:rsidRPr="00A45819">
              <w:rPr>
                <w:rFonts w:cs="Arial"/>
                <w:sz w:val="24"/>
              </w:rPr>
              <w:t>Deputy Chief Building Official</w:t>
            </w:r>
          </w:p>
        </w:tc>
        <w:tc>
          <w:tcPr>
            <w:tcW w:w="3870" w:type="dxa"/>
          </w:tcPr>
          <w:p w14:paraId="4E261AA5" w14:textId="77777777" w:rsidR="008B7675" w:rsidRPr="00A45819" w:rsidRDefault="008B7675" w:rsidP="00837BBC">
            <w:pPr>
              <w:keepNext/>
              <w:widowControl w:val="0"/>
              <w:rPr>
                <w:rFonts w:cs="Arial"/>
                <w:sz w:val="24"/>
              </w:rPr>
            </w:pPr>
            <w:r w:rsidRPr="00A45819">
              <w:rPr>
                <w:rFonts w:cs="Arial"/>
                <w:sz w:val="24"/>
              </w:rPr>
              <w:t xml:space="preserve">Verifiable experience as a Deputy Chief Building Official on complex industrial* facilities (preferably with high-voltage power generating facilities) in California </w:t>
            </w:r>
          </w:p>
        </w:tc>
        <w:tc>
          <w:tcPr>
            <w:tcW w:w="1800" w:type="dxa"/>
          </w:tcPr>
          <w:p w14:paraId="26D90DA6" w14:textId="77777777" w:rsidR="008B7675" w:rsidRPr="00A45819" w:rsidRDefault="008B7675" w:rsidP="00837BBC">
            <w:pPr>
              <w:keepNext/>
              <w:widowControl w:val="0"/>
              <w:rPr>
                <w:rFonts w:cs="Arial"/>
                <w:sz w:val="24"/>
              </w:rPr>
            </w:pPr>
            <w:r w:rsidRPr="00A45819">
              <w:rPr>
                <w:rFonts w:cs="Arial"/>
                <w:sz w:val="24"/>
              </w:rPr>
              <w:t xml:space="preserve">Minimum: 2 years as a Deputy CBO for complex industrial facilities (preferably high voltage power generating facilities) </w:t>
            </w:r>
          </w:p>
        </w:tc>
        <w:tc>
          <w:tcPr>
            <w:tcW w:w="1957" w:type="dxa"/>
          </w:tcPr>
          <w:p w14:paraId="6FED6DBF" w14:textId="77777777" w:rsidR="008B7675" w:rsidRPr="00A45819" w:rsidRDefault="008B7675" w:rsidP="00837BBC">
            <w:pPr>
              <w:keepNext/>
              <w:widowControl w:val="0"/>
              <w:rPr>
                <w:rFonts w:cs="Arial"/>
                <w:sz w:val="24"/>
              </w:rPr>
            </w:pPr>
            <w:r w:rsidRPr="00A45819">
              <w:rPr>
                <w:rFonts w:cs="Arial"/>
                <w:sz w:val="24"/>
              </w:rPr>
              <w:t>Minimum: Building inspector, but desired combination inspector, from a recognized state, national or international organization</w:t>
            </w:r>
          </w:p>
        </w:tc>
      </w:tr>
      <w:tr w:rsidR="008B7675" w:rsidRPr="00A45819" w14:paraId="03A6F6FD" w14:textId="77777777" w:rsidTr="00837BBC">
        <w:trPr>
          <w:jc w:val="center"/>
        </w:trPr>
        <w:tc>
          <w:tcPr>
            <w:tcW w:w="1998" w:type="dxa"/>
          </w:tcPr>
          <w:p w14:paraId="23137DF3" w14:textId="77777777" w:rsidR="008B7675" w:rsidRPr="00A45819" w:rsidRDefault="008B7675" w:rsidP="00837BBC">
            <w:pPr>
              <w:keepNext/>
              <w:widowControl w:val="0"/>
              <w:rPr>
                <w:rFonts w:cs="Arial"/>
                <w:sz w:val="24"/>
              </w:rPr>
            </w:pPr>
            <w:r w:rsidRPr="00A45819">
              <w:rPr>
                <w:rFonts w:cs="Arial"/>
                <w:sz w:val="24"/>
              </w:rPr>
              <w:t>Fire Marshall</w:t>
            </w:r>
          </w:p>
        </w:tc>
        <w:tc>
          <w:tcPr>
            <w:tcW w:w="3870" w:type="dxa"/>
          </w:tcPr>
          <w:p w14:paraId="3DD39478" w14:textId="77777777" w:rsidR="008B7675" w:rsidRPr="00A45819" w:rsidRDefault="008B7675" w:rsidP="00837BBC">
            <w:pPr>
              <w:keepNext/>
              <w:widowControl w:val="0"/>
              <w:rPr>
                <w:rFonts w:cs="Arial"/>
                <w:sz w:val="24"/>
              </w:rPr>
            </w:pPr>
            <w:r w:rsidRPr="00A45819">
              <w:rPr>
                <w:rFonts w:cs="Arial"/>
                <w:sz w:val="24"/>
              </w:rPr>
              <w:t>Certified California fire plan reviewer and certified California fire inspector with verifiable experience as a Fire Marshall on complex industrial* facilities and high-voltage power generating facilities in California</w:t>
            </w:r>
          </w:p>
        </w:tc>
        <w:tc>
          <w:tcPr>
            <w:tcW w:w="1800" w:type="dxa"/>
          </w:tcPr>
          <w:p w14:paraId="78F38B1E" w14:textId="77777777" w:rsidR="008B7675" w:rsidRPr="00A45819" w:rsidRDefault="008B7675" w:rsidP="00837BBC">
            <w:pPr>
              <w:keepNext/>
              <w:widowControl w:val="0"/>
              <w:rPr>
                <w:rFonts w:cs="Arial"/>
                <w:sz w:val="24"/>
              </w:rPr>
            </w:pPr>
            <w:r w:rsidRPr="00A45819">
              <w:rPr>
                <w:rFonts w:cs="Arial"/>
                <w:sz w:val="24"/>
              </w:rPr>
              <w:t>Minimum: 2 years reviewing fire plans for a high voltage power generating facility</w:t>
            </w:r>
          </w:p>
        </w:tc>
        <w:tc>
          <w:tcPr>
            <w:tcW w:w="1957" w:type="dxa"/>
          </w:tcPr>
          <w:p w14:paraId="322D01B3" w14:textId="77777777" w:rsidR="008B7675" w:rsidRPr="00A45819" w:rsidRDefault="008B7675" w:rsidP="00837BBC">
            <w:pPr>
              <w:keepNext/>
              <w:widowControl w:val="0"/>
              <w:rPr>
                <w:rFonts w:cs="Arial"/>
                <w:sz w:val="24"/>
              </w:rPr>
            </w:pPr>
            <w:r w:rsidRPr="00A45819">
              <w:rPr>
                <w:rFonts w:cs="Arial"/>
                <w:sz w:val="24"/>
              </w:rPr>
              <w:t>Minimum: Fire Marshal and fire plans reviewer from a recognized state, national or international organization</w:t>
            </w:r>
          </w:p>
        </w:tc>
      </w:tr>
    </w:tbl>
    <w:p w14:paraId="375DFBE9" w14:textId="77777777" w:rsidR="008B7675" w:rsidRPr="00A45819" w:rsidRDefault="008B7675" w:rsidP="008B7675">
      <w:pPr>
        <w:rPr>
          <w:rFonts w:cs="Arial"/>
        </w:rPr>
      </w:pPr>
      <w:r w:rsidRPr="00A45819">
        <w:rPr>
          <w:rFonts w:cs="Arial"/>
        </w:rPr>
        <w:br w:type="page"/>
      </w:r>
    </w:p>
    <w:tbl>
      <w:tblPr>
        <w:tblStyle w:val="TableGrid"/>
        <w:tblW w:w="9625" w:type="dxa"/>
        <w:jc w:val="center"/>
        <w:tblLayout w:type="fixed"/>
        <w:tblLook w:val="04A0" w:firstRow="1" w:lastRow="0" w:firstColumn="1" w:lastColumn="0" w:noHBand="0" w:noVBand="1"/>
        <w:tblCaption w:val="Table 1: Project Team Minimum Requirements"/>
        <w:tblDescription w:val="This table provides minimum requirements information related to the Delegated Position, Qualifications, Experience, and Education License and Certification Requirements."/>
      </w:tblPr>
      <w:tblGrid>
        <w:gridCol w:w="1998"/>
        <w:gridCol w:w="3870"/>
        <w:gridCol w:w="1800"/>
        <w:gridCol w:w="1957"/>
      </w:tblGrid>
      <w:tr w:rsidR="008B7675" w:rsidRPr="00A45819" w14:paraId="1F103801" w14:textId="77777777" w:rsidTr="00837BBC">
        <w:trPr>
          <w:jc w:val="center"/>
        </w:trPr>
        <w:tc>
          <w:tcPr>
            <w:tcW w:w="1998" w:type="dxa"/>
          </w:tcPr>
          <w:p w14:paraId="2B95F5BC" w14:textId="77777777" w:rsidR="008B7675" w:rsidRPr="00A45819" w:rsidRDefault="008B7675" w:rsidP="00837BBC">
            <w:pPr>
              <w:keepNext/>
              <w:widowControl w:val="0"/>
              <w:rPr>
                <w:rFonts w:cs="Arial"/>
                <w:sz w:val="24"/>
              </w:rPr>
            </w:pPr>
            <w:r w:rsidRPr="00A45819">
              <w:rPr>
                <w:rFonts w:cs="Arial"/>
                <w:sz w:val="24"/>
              </w:rPr>
              <w:t>Lead Structural Plan Review Engineer</w:t>
            </w:r>
          </w:p>
        </w:tc>
        <w:tc>
          <w:tcPr>
            <w:tcW w:w="3870" w:type="dxa"/>
          </w:tcPr>
          <w:p w14:paraId="3300E9D7" w14:textId="77777777" w:rsidR="008B7675" w:rsidRPr="00A45819" w:rsidRDefault="008B7675" w:rsidP="00837BBC">
            <w:pPr>
              <w:keepNext/>
              <w:widowControl w:val="0"/>
              <w:rPr>
                <w:rFonts w:cs="Arial"/>
                <w:sz w:val="24"/>
              </w:rPr>
            </w:pPr>
            <w:r w:rsidRPr="00A45819">
              <w:rPr>
                <w:rFonts w:cs="Arial"/>
                <w:sz w:val="24"/>
              </w:rPr>
              <w:t xml:space="preserve">California licensed structural engineer or California licensed civil engineer with verifiable knowledge and experience in structural engineering, and is fully competent and proficient in reviewing construction documents (plans, calculations and specifications) of complex industrial* facilities and power generating facilities structures and equipment supports in California </w:t>
            </w:r>
          </w:p>
        </w:tc>
        <w:tc>
          <w:tcPr>
            <w:tcW w:w="1800" w:type="dxa"/>
          </w:tcPr>
          <w:p w14:paraId="4517ADF4" w14:textId="77777777" w:rsidR="008B7675" w:rsidRPr="00A45819" w:rsidRDefault="008B7675" w:rsidP="00837BBC">
            <w:pPr>
              <w:keepNext/>
              <w:widowControl w:val="0"/>
              <w:rPr>
                <w:rFonts w:cs="Arial"/>
                <w:sz w:val="24"/>
              </w:rPr>
            </w:pPr>
            <w:r w:rsidRPr="00A45819">
              <w:rPr>
                <w:rFonts w:cs="Arial"/>
                <w:sz w:val="24"/>
              </w:rPr>
              <w:t>Minimum: 2 years, reviewing plans for a high voltage power generating facility</w:t>
            </w:r>
          </w:p>
        </w:tc>
        <w:tc>
          <w:tcPr>
            <w:tcW w:w="1957" w:type="dxa"/>
          </w:tcPr>
          <w:p w14:paraId="3879431B" w14:textId="77777777" w:rsidR="008B7675" w:rsidRPr="00A45819" w:rsidRDefault="008B7675" w:rsidP="00837BBC">
            <w:pPr>
              <w:keepNext/>
              <w:widowControl w:val="0"/>
              <w:rPr>
                <w:rFonts w:cs="Arial"/>
                <w:sz w:val="24"/>
              </w:rPr>
            </w:pPr>
            <w:r w:rsidRPr="00A45819">
              <w:rPr>
                <w:rFonts w:cs="Arial"/>
                <w:sz w:val="24"/>
              </w:rPr>
              <w:t>Engineering degree that is licensed and in good standing with the California Department of Consumer Affairs, Board for Professional Engineers, Land Surveyors and Geologists for the discipline to be reviewed</w:t>
            </w:r>
          </w:p>
        </w:tc>
      </w:tr>
      <w:tr w:rsidR="008B7675" w:rsidRPr="00A45819" w14:paraId="62038E39" w14:textId="77777777" w:rsidTr="00837BBC">
        <w:trPr>
          <w:jc w:val="center"/>
        </w:trPr>
        <w:tc>
          <w:tcPr>
            <w:tcW w:w="1998" w:type="dxa"/>
          </w:tcPr>
          <w:p w14:paraId="4C4145FF" w14:textId="77777777" w:rsidR="008B7675" w:rsidRPr="00A45819" w:rsidRDefault="008B7675" w:rsidP="00837BBC">
            <w:pPr>
              <w:keepNext/>
              <w:widowControl w:val="0"/>
              <w:rPr>
                <w:rFonts w:cs="Arial"/>
                <w:sz w:val="24"/>
              </w:rPr>
            </w:pPr>
            <w:r w:rsidRPr="00A45819">
              <w:rPr>
                <w:rFonts w:cs="Arial"/>
                <w:sz w:val="24"/>
              </w:rPr>
              <w:t>Lead Electrical Plan Review Engineer</w:t>
            </w:r>
          </w:p>
        </w:tc>
        <w:tc>
          <w:tcPr>
            <w:tcW w:w="3870" w:type="dxa"/>
          </w:tcPr>
          <w:p w14:paraId="7F2713FC" w14:textId="77777777" w:rsidR="008B7675" w:rsidRPr="00A45819" w:rsidRDefault="008B7675" w:rsidP="00837BBC">
            <w:pPr>
              <w:keepNext/>
              <w:widowControl w:val="0"/>
              <w:rPr>
                <w:rFonts w:cs="Arial"/>
                <w:sz w:val="24"/>
              </w:rPr>
            </w:pPr>
            <w:r w:rsidRPr="00A45819">
              <w:rPr>
                <w:rFonts w:cs="Arial"/>
                <w:sz w:val="24"/>
              </w:rPr>
              <w:t>California licensed electrical engineer with verifiable knowledge and experience in electrical engineering, and is fully competent and proficient in reviewing construction documents (plans, calculations and specifications) of complex industrial* facilities and power generating facilities’ electrical systems that include low, medium and high voltages</w:t>
            </w:r>
          </w:p>
        </w:tc>
        <w:tc>
          <w:tcPr>
            <w:tcW w:w="1800" w:type="dxa"/>
          </w:tcPr>
          <w:p w14:paraId="1936AE46" w14:textId="77777777" w:rsidR="008B7675" w:rsidRPr="00A45819" w:rsidRDefault="008B7675" w:rsidP="00837BBC">
            <w:pPr>
              <w:keepNext/>
              <w:widowControl w:val="0"/>
              <w:rPr>
                <w:rFonts w:cs="Arial"/>
                <w:sz w:val="24"/>
              </w:rPr>
            </w:pPr>
            <w:r w:rsidRPr="00A45819">
              <w:rPr>
                <w:rFonts w:cs="Arial"/>
                <w:sz w:val="24"/>
              </w:rPr>
              <w:t>Minimum: 2 years reviewing plans for a high voltage power generating facility</w:t>
            </w:r>
          </w:p>
        </w:tc>
        <w:tc>
          <w:tcPr>
            <w:tcW w:w="1957" w:type="dxa"/>
          </w:tcPr>
          <w:p w14:paraId="61C8737E" w14:textId="77777777" w:rsidR="008B7675" w:rsidRPr="00A45819" w:rsidRDefault="008B7675" w:rsidP="00837BBC">
            <w:pPr>
              <w:keepNext/>
              <w:widowControl w:val="0"/>
              <w:rPr>
                <w:rFonts w:cs="Arial"/>
                <w:sz w:val="24"/>
              </w:rPr>
            </w:pPr>
            <w:r w:rsidRPr="00A45819">
              <w:rPr>
                <w:rFonts w:cs="Arial"/>
                <w:sz w:val="24"/>
              </w:rPr>
              <w:t>Engineering degree that is licensed and in good standing with the California Department of Consumer Affairs, Board for Professional Engineers, Land Surveyors and Geologists for the discipline to be reviewed</w:t>
            </w:r>
          </w:p>
        </w:tc>
      </w:tr>
      <w:tr w:rsidR="008B7675" w:rsidRPr="00A45819" w14:paraId="2827AEDB" w14:textId="77777777" w:rsidTr="00837BBC">
        <w:trPr>
          <w:jc w:val="center"/>
        </w:trPr>
        <w:tc>
          <w:tcPr>
            <w:tcW w:w="1998" w:type="dxa"/>
          </w:tcPr>
          <w:p w14:paraId="3D741EA9" w14:textId="77777777" w:rsidR="008B7675" w:rsidRPr="00A45819" w:rsidRDefault="008B7675" w:rsidP="00837BBC">
            <w:pPr>
              <w:keepNext/>
              <w:widowControl w:val="0"/>
              <w:rPr>
                <w:rFonts w:cs="Arial"/>
                <w:sz w:val="24"/>
              </w:rPr>
            </w:pPr>
            <w:r w:rsidRPr="00A45819">
              <w:rPr>
                <w:rFonts w:cs="Arial"/>
                <w:sz w:val="24"/>
              </w:rPr>
              <w:t>Lead Mechanical Plan Review Engineer</w:t>
            </w:r>
          </w:p>
        </w:tc>
        <w:tc>
          <w:tcPr>
            <w:tcW w:w="3870" w:type="dxa"/>
          </w:tcPr>
          <w:p w14:paraId="2AC92033" w14:textId="77777777" w:rsidR="008B7675" w:rsidRPr="00A45819" w:rsidRDefault="008B7675" w:rsidP="00837BBC">
            <w:pPr>
              <w:keepNext/>
              <w:widowControl w:val="0"/>
              <w:rPr>
                <w:rFonts w:cs="Arial"/>
                <w:sz w:val="24"/>
              </w:rPr>
            </w:pPr>
            <w:r w:rsidRPr="00A45819">
              <w:rPr>
                <w:rFonts w:cs="Arial"/>
                <w:sz w:val="24"/>
              </w:rPr>
              <w:t>California licensed mechanical engineer with verifiable knowledge and experience in mechanical engineering, and is fully competent and proficient in reviewing construction documents (plans, calculations and specifications) of complex industrial* facilities and high-voltage power generating facilities mechanical systems that include but are not limited to: chemical conveying systems; potable water; fire protection; pressure vessels; steam piping; high pressure non-condensable gas lines; and high pressure geothermal brine lines</w:t>
            </w:r>
          </w:p>
        </w:tc>
        <w:tc>
          <w:tcPr>
            <w:tcW w:w="1800" w:type="dxa"/>
          </w:tcPr>
          <w:p w14:paraId="00E50019" w14:textId="77777777" w:rsidR="008B7675" w:rsidRPr="00A45819" w:rsidRDefault="008B7675" w:rsidP="00837BBC">
            <w:pPr>
              <w:keepNext/>
              <w:widowControl w:val="0"/>
              <w:rPr>
                <w:rFonts w:cs="Arial"/>
                <w:sz w:val="24"/>
              </w:rPr>
            </w:pPr>
            <w:r w:rsidRPr="00A45819">
              <w:rPr>
                <w:rFonts w:cs="Arial"/>
                <w:sz w:val="24"/>
              </w:rPr>
              <w:t>Minimum: 2 years reviewing plans for a high voltage power generating facility</w:t>
            </w:r>
          </w:p>
        </w:tc>
        <w:tc>
          <w:tcPr>
            <w:tcW w:w="1957" w:type="dxa"/>
          </w:tcPr>
          <w:p w14:paraId="6C418211" w14:textId="77777777" w:rsidR="008B7675" w:rsidRPr="00A45819" w:rsidRDefault="008B7675" w:rsidP="00837BBC">
            <w:pPr>
              <w:keepNext/>
              <w:widowControl w:val="0"/>
              <w:rPr>
                <w:rFonts w:cs="Arial"/>
                <w:sz w:val="24"/>
              </w:rPr>
            </w:pPr>
            <w:r w:rsidRPr="00A45819">
              <w:rPr>
                <w:rFonts w:cs="Arial"/>
                <w:sz w:val="24"/>
              </w:rPr>
              <w:t>Engineering degree that is licensed and in good standing with the California Department of Consumer Affairs, Board for Professional Engineers, Land Surveyors and Geologists for the discipline to be reviewed</w:t>
            </w:r>
          </w:p>
        </w:tc>
      </w:tr>
      <w:tr w:rsidR="008B7675" w:rsidRPr="00A45819" w14:paraId="6CC02E60" w14:textId="77777777" w:rsidTr="00837BBC">
        <w:trPr>
          <w:jc w:val="center"/>
        </w:trPr>
        <w:tc>
          <w:tcPr>
            <w:tcW w:w="1998" w:type="dxa"/>
          </w:tcPr>
          <w:p w14:paraId="156BBD23" w14:textId="77777777" w:rsidR="008B7675" w:rsidRPr="00A45819" w:rsidRDefault="008B7675" w:rsidP="00837BBC">
            <w:pPr>
              <w:keepNext/>
              <w:widowControl w:val="0"/>
              <w:rPr>
                <w:rFonts w:cs="Arial"/>
                <w:sz w:val="24"/>
              </w:rPr>
            </w:pPr>
            <w:r w:rsidRPr="00A45819">
              <w:rPr>
                <w:rFonts w:cs="Arial"/>
                <w:sz w:val="24"/>
              </w:rPr>
              <w:t>Lead Civil Plan Review Engineer</w:t>
            </w:r>
          </w:p>
        </w:tc>
        <w:tc>
          <w:tcPr>
            <w:tcW w:w="3870" w:type="dxa"/>
          </w:tcPr>
          <w:p w14:paraId="61439652" w14:textId="77777777" w:rsidR="008B7675" w:rsidRPr="00A45819" w:rsidRDefault="008B7675" w:rsidP="00837BBC">
            <w:pPr>
              <w:keepNext/>
              <w:widowControl w:val="0"/>
              <w:rPr>
                <w:rFonts w:cs="Arial"/>
                <w:sz w:val="24"/>
              </w:rPr>
            </w:pPr>
            <w:r w:rsidRPr="00A45819">
              <w:rPr>
                <w:rFonts w:cs="Arial"/>
                <w:sz w:val="24"/>
              </w:rPr>
              <w:t>California licensed civil engineer with verifiable knowledge and experience in civil engineering, and is fully competent and proficient in reviewing construction documents (plans, calculations and specifications) of complex industrial* facilities and high-voltage power generating facilities that include but are not limited to: foundation investigations; geotechnical/soils reports; site preparation; excavation; compaction; secondary containment; foundations; erosion and sedimentation control structures; drainage facilities; underground utilities; culverts; site access roads and sanitary sewer systems</w:t>
            </w:r>
          </w:p>
        </w:tc>
        <w:tc>
          <w:tcPr>
            <w:tcW w:w="1800" w:type="dxa"/>
          </w:tcPr>
          <w:p w14:paraId="78EAA0E0" w14:textId="77777777" w:rsidR="008B7675" w:rsidRPr="00A45819" w:rsidRDefault="008B7675" w:rsidP="00837BBC">
            <w:pPr>
              <w:keepNext/>
              <w:widowControl w:val="0"/>
              <w:rPr>
                <w:rFonts w:cs="Arial"/>
                <w:sz w:val="24"/>
              </w:rPr>
            </w:pPr>
            <w:r w:rsidRPr="00A45819">
              <w:rPr>
                <w:rFonts w:cs="Arial"/>
                <w:sz w:val="24"/>
              </w:rPr>
              <w:t>Minimum: 2 years reviewing civil plans for complex industrial facilities (preferably high voltage power generating facilities)</w:t>
            </w:r>
          </w:p>
        </w:tc>
        <w:tc>
          <w:tcPr>
            <w:tcW w:w="1957" w:type="dxa"/>
          </w:tcPr>
          <w:p w14:paraId="5C2AB074" w14:textId="77777777" w:rsidR="008B7675" w:rsidRPr="00A45819" w:rsidRDefault="008B7675" w:rsidP="00837BBC">
            <w:pPr>
              <w:keepNext/>
              <w:widowControl w:val="0"/>
              <w:rPr>
                <w:rFonts w:cs="Arial"/>
                <w:sz w:val="24"/>
              </w:rPr>
            </w:pPr>
            <w:r w:rsidRPr="00A45819">
              <w:rPr>
                <w:rFonts w:cs="Arial"/>
                <w:sz w:val="24"/>
              </w:rPr>
              <w:t>Engineering degree that is licensed and in good standing with the California Department of Consumer Affairs, Board for Professional Engineers, Land Surveyors and Geologists for the discipline to be reviewed</w:t>
            </w:r>
          </w:p>
        </w:tc>
      </w:tr>
      <w:tr w:rsidR="008B7675" w:rsidRPr="00A45819" w14:paraId="3B93F770" w14:textId="77777777" w:rsidTr="00837BBC">
        <w:trPr>
          <w:jc w:val="center"/>
        </w:trPr>
        <w:tc>
          <w:tcPr>
            <w:tcW w:w="1998" w:type="dxa"/>
          </w:tcPr>
          <w:p w14:paraId="23C009B8" w14:textId="77777777" w:rsidR="008B7675" w:rsidRPr="00A45819" w:rsidRDefault="008B7675" w:rsidP="00837BBC">
            <w:pPr>
              <w:keepNext/>
              <w:widowControl w:val="0"/>
              <w:rPr>
                <w:rFonts w:cs="Arial"/>
                <w:sz w:val="24"/>
              </w:rPr>
            </w:pPr>
            <w:r w:rsidRPr="00A45819">
              <w:rPr>
                <w:rFonts w:cs="Arial"/>
                <w:sz w:val="24"/>
              </w:rPr>
              <w:br w:type="page"/>
              <w:t>Lead Building (Life/Safety) Plan Reviewer</w:t>
            </w:r>
          </w:p>
        </w:tc>
        <w:tc>
          <w:tcPr>
            <w:tcW w:w="3870" w:type="dxa"/>
          </w:tcPr>
          <w:p w14:paraId="05BAF5BC" w14:textId="0719262B" w:rsidR="008B7675" w:rsidRPr="00A45819" w:rsidRDefault="008B7675" w:rsidP="001916B2">
            <w:pPr>
              <w:keepNext/>
              <w:widowControl w:val="0"/>
              <w:rPr>
                <w:rFonts w:cs="Arial"/>
                <w:sz w:val="24"/>
              </w:rPr>
            </w:pPr>
            <w:r w:rsidRPr="00A45819">
              <w:rPr>
                <w:rFonts w:cs="Arial"/>
                <w:sz w:val="24"/>
              </w:rPr>
              <w:t xml:space="preserve">Certified commercial building plan reviewer with verifiable knowledge and experience reviewing plans for life/safety compliance on complex industrial* facilities (preferably with high-voltage power facilities) in California. Experience should include but not be limited to </w:t>
            </w:r>
            <w:proofErr w:type="gramStart"/>
            <w:r w:rsidRPr="00A45819">
              <w:rPr>
                <w:rFonts w:cs="Arial"/>
                <w:sz w:val="24"/>
              </w:rPr>
              <w:t>reviewing:</w:t>
            </w:r>
            <w:proofErr w:type="gramEnd"/>
            <w:r w:rsidRPr="00A45819">
              <w:rPr>
                <w:rFonts w:cs="Arial"/>
                <w:sz w:val="24"/>
              </w:rPr>
              <w:t xml:space="preserve"> Occupancy classification; type of construction; allowable square footage; fire separations; elevators; ADA; building egress; and Green Building, including planning and design, energy efficiency, water efficiency, resource efficiency and environmental quality</w:t>
            </w:r>
          </w:p>
        </w:tc>
        <w:tc>
          <w:tcPr>
            <w:tcW w:w="1800" w:type="dxa"/>
          </w:tcPr>
          <w:p w14:paraId="7071F334" w14:textId="77777777" w:rsidR="008B7675" w:rsidRPr="00A45819" w:rsidRDefault="008B7675" w:rsidP="00837BBC">
            <w:pPr>
              <w:keepNext/>
              <w:widowControl w:val="0"/>
              <w:rPr>
                <w:rFonts w:cs="Arial"/>
                <w:sz w:val="24"/>
              </w:rPr>
            </w:pPr>
            <w:r w:rsidRPr="00A45819">
              <w:rPr>
                <w:rFonts w:cs="Arial"/>
                <w:sz w:val="24"/>
              </w:rPr>
              <w:t>Minimum: 2 years Reviewing Life/Safety Plans for Complex industrial* facilities (preferably high voltage power generating facilities)</w:t>
            </w:r>
          </w:p>
        </w:tc>
        <w:tc>
          <w:tcPr>
            <w:tcW w:w="1957" w:type="dxa"/>
          </w:tcPr>
          <w:p w14:paraId="5E8BFDC9" w14:textId="77777777" w:rsidR="008B7675" w:rsidRPr="00A45819" w:rsidRDefault="008B7675" w:rsidP="00837BBC">
            <w:pPr>
              <w:keepNext/>
              <w:widowControl w:val="0"/>
              <w:rPr>
                <w:rFonts w:cs="Arial"/>
                <w:sz w:val="24"/>
              </w:rPr>
            </w:pPr>
            <w:r w:rsidRPr="00A45819">
              <w:rPr>
                <w:rFonts w:cs="Arial"/>
                <w:sz w:val="24"/>
              </w:rPr>
              <w:t>Certification from a recognized state, national or international organization as a commercial plan reviewer</w:t>
            </w:r>
          </w:p>
        </w:tc>
      </w:tr>
      <w:tr w:rsidR="008B7675" w:rsidRPr="00A45819" w14:paraId="71B4E2BB" w14:textId="77777777" w:rsidTr="00837BBC">
        <w:trPr>
          <w:jc w:val="center"/>
        </w:trPr>
        <w:tc>
          <w:tcPr>
            <w:tcW w:w="1998" w:type="dxa"/>
          </w:tcPr>
          <w:p w14:paraId="36886159" w14:textId="77777777" w:rsidR="008B7675" w:rsidRPr="00A45819" w:rsidRDefault="008B7675" w:rsidP="00837BBC">
            <w:pPr>
              <w:keepNext/>
              <w:widowControl w:val="0"/>
              <w:rPr>
                <w:rFonts w:cs="Arial"/>
                <w:sz w:val="24"/>
              </w:rPr>
            </w:pPr>
            <w:r w:rsidRPr="00A45819">
              <w:rPr>
                <w:rFonts w:cs="Arial"/>
                <w:sz w:val="24"/>
              </w:rPr>
              <w:t>Mechanical Plan Review Engineer</w:t>
            </w:r>
          </w:p>
        </w:tc>
        <w:tc>
          <w:tcPr>
            <w:tcW w:w="3870" w:type="dxa"/>
          </w:tcPr>
          <w:p w14:paraId="290B6F1F" w14:textId="77777777" w:rsidR="008B7675" w:rsidRPr="00A45819" w:rsidRDefault="008B7675" w:rsidP="00837BBC">
            <w:pPr>
              <w:keepNext/>
              <w:widowControl w:val="0"/>
              <w:rPr>
                <w:rFonts w:cs="Arial"/>
                <w:sz w:val="24"/>
              </w:rPr>
            </w:pPr>
            <w:r w:rsidRPr="00A45819">
              <w:rPr>
                <w:rFonts w:cs="Arial"/>
                <w:sz w:val="24"/>
              </w:rPr>
              <w:t>Mechanical engineer with verifiable experience and knowledge, that with supervision from the  lead mechanical plan review engineer, is fully competent and proficient in reviewing construction documents (plans, calculations and specifications) of complex industrial* facilities (preferably with high-voltage power generating facilities) mechanical systems that include but are not limited to; chemical conveying systems; potable water; fire protection; pressure vessels; steam piping; high pressure non-condensable gas lines; and high pressure geothermal brine lines</w:t>
            </w:r>
          </w:p>
        </w:tc>
        <w:tc>
          <w:tcPr>
            <w:tcW w:w="1800" w:type="dxa"/>
          </w:tcPr>
          <w:p w14:paraId="36B2BF4B" w14:textId="77777777" w:rsidR="008B7675" w:rsidRPr="00A45819" w:rsidRDefault="008B7675" w:rsidP="00837BBC">
            <w:pPr>
              <w:keepNext/>
              <w:widowControl w:val="0"/>
              <w:rPr>
                <w:rFonts w:cs="Arial"/>
                <w:sz w:val="24"/>
              </w:rPr>
            </w:pPr>
            <w:r w:rsidRPr="00A45819">
              <w:rPr>
                <w:rFonts w:cs="Arial"/>
                <w:sz w:val="24"/>
              </w:rPr>
              <w:t>1 Year Reviewing Plans for complex industrial* facilities (preferably high voltage power generating facilities)</w:t>
            </w:r>
          </w:p>
        </w:tc>
        <w:tc>
          <w:tcPr>
            <w:tcW w:w="1957" w:type="dxa"/>
          </w:tcPr>
          <w:p w14:paraId="02618195" w14:textId="77777777" w:rsidR="008B7675" w:rsidRPr="00A45819" w:rsidRDefault="008B7675" w:rsidP="00837BBC">
            <w:pPr>
              <w:keepNext/>
              <w:widowControl w:val="0"/>
              <w:rPr>
                <w:rFonts w:cs="Arial"/>
                <w:sz w:val="24"/>
              </w:rPr>
            </w:pPr>
            <w:r w:rsidRPr="00A45819">
              <w:rPr>
                <w:rFonts w:cs="Arial"/>
                <w:sz w:val="24"/>
              </w:rPr>
              <w:t>Engineering Degree</w:t>
            </w:r>
          </w:p>
        </w:tc>
      </w:tr>
      <w:tr w:rsidR="008B7675" w:rsidRPr="00A45819" w14:paraId="189CD1D5" w14:textId="77777777" w:rsidTr="00837BBC">
        <w:trPr>
          <w:jc w:val="center"/>
        </w:trPr>
        <w:tc>
          <w:tcPr>
            <w:tcW w:w="1998" w:type="dxa"/>
          </w:tcPr>
          <w:p w14:paraId="436B0337" w14:textId="77777777" w:rsidR="008B7675" w:rsidRPr="00A45819" w:rsidRDefault="008B7675" w:rsidP="00837BBC">
            <w:pPr>
              <w:keepNext/>
              <w:widowControl w:val="0"/>
              <w:rPr>
                <w:rFonts w:cs="Arial"/>
                <w:sz w:val="24"/>
              </w:rPr>
            </w:pPr>
            <w:r w:rsidRPr="00A45819">
              <w:rPr>
                <w:rFonts w:cs="Arial"/>
                <w:sz w:val="24"/>
              </w:rPr>
              <w:t>Electrical Plan Review Engineer</w:t>
            </w:r>
          </w:p>
        </w:tc>
        <w:tc>
          <w:tcPr>
            <w:tcW w:w="3870" w:type="dxa"/>
          </w:tcPr>
          <w:p w14:paraId="7B67394E" w14:textId="77777777" w:rsidR="008B7675" w:rsidRPr="00A45819" w:rsidRDefault="008B7675" w:rsidP="00837BBC">
            <w:pPr>
              <w:keepNext/>
              <w:widowControl w:val="0"/>
              <w:rPr>
                <w:rFonts w:cs="Arial"/>
                <w:sz w:val="24"/>
              </w:rPr>
            </w:pPr>
            <w:r w:rsidRPr="00A45819">
              <w:rPr>
                <w:rFonts w:cs="Arial"/>
                <w:sz w:val="24"/>
              </w:rPr>
              <w:t>Electrical engineer with verifiable experience and knowledge, that with supervision from the lead electrical engineer is fully competent and proficient in reviewing construction documents (plans, calculations and specifications) of complex industrial* facilities and power generating facilities electrical systems that include low, medium and high voltages</w:t>
            </w:r>
          </w:p>
        </w:tc>
        <w:tc>
          <w:tcPr>
            <w:tcW w:w="1800" w:type="dxa"/>
          </w:tcPr>
          <w:p w14:paraId="420E6DDB" w14:textId="77777777" w:rsidR="008B7675" w:rsidRPr="00A45819" w:rsidRDefault="008B7675" w:rsidP="00837BBC">
            <w:pPr>
              <w:keepNext/>
              <w:widowControl w:val="0"/>
              <w:rPr>
                <w:rFonts w:cs="Arial"/>
                <w:sz w:val="24"/>
              </w:rPr>
            </w:pPr>
            <w:r w:rsidRPr="00A45819">
              <w:rPr>
                <w:rFonts w:cs="Arial"/>
                <w:sz w:val="24"/>
              </w:rPr>
              <w:t>1 Year Reviewing Plans for complex industrial* facilities (preferably high voltage power generating facilities)</w:t>
            </w:r>
          </w:p>
        </w:tc>
        <w:tc>
          <w:tcPr>
            <w:tcW w:w="1957" w:type="dxa"/>
          </w:tcPr>
          <w:p w14:paraId="3E99429A" w14:textId="77777777" w:rsidR="008B7675" w:rsidRPr="00A45819" w:rsidRDefault="008B7675" w:rsidP="00837BBC">
            <w:pPr>
              <w:keepNext/>
              <w:widowControl w:val="0"/>
              <w:rPr>
                <w:rFonts w:cs="Arial"/>
                <w:sz w:val="24"/>
              </w:rPr>
            </w:pPr>
            <w:r w:rsidRPr="00A45819">
              <w:rPr>
                <w:rFonts w:cs="Arial"/>
                <w:sz w:val="24"/>
              </w:rPr>
              <w:t>Engineering Degree</w:t>
            </w:r>
          </w:p>
        </w:tc>
      </w:tr>
      <w:tr w:rsidR="008B7675" w:rsidRPr="00A45819" w14:paraId="17699281" w14:textId="77777777" w:rsidTr="00837BBC">
        <w:trPr>
          <w:jc w:val="center"/>
        </w:trPr>
        <w:tc>
          <w:tcPr>
            <w:tcW w:w="1998" w:type="dxa"/>
          </w:tcPr>
          <w:p w14:paraId="532AA195" w14:textId="77777777" w:rsidR="008B7675" w:rsidRPr="00A45819" w:rsidRDefault="008B7675" w:rsidP="00837BBC">
            <w:pPr>
              <w:keepNext/>
              <w:widowControl w:val="0"/>
              <w:rPr>
                <w:rFonts w:cs="Arial"/>
                <w:sz w:val="24"/>
              </w:rPr>
            </w:pPr>
            <w:r w:rsidRPr="00A45819">
              <w:rPr>
                <w:rFonts w:cs="Arial"/>
                <w:sz w:val="24"/>
              </w:rPr>
              <w:t>Structural Plan Review Engineer</w:t>
            </w:r>
          </w:p>
        </w:tc>
        <w:tc>
          <w:tcPr>
            <w:tcW w:w="3870" w:type="dxa"/>
          </w:tcPr>
          <w:p w14:paraId="2585BCBA" w14:textId="77777777" w:rsidR="008B7675" w:rsidRPr="00A45819" w:rsidRDefault="008B7675" w:rsidP="00837BBC">
            <w:pPr>
              <w:keepNext/>
              <w:widowControl w:val="0"/>
              <w:rPr>
                <w:rFonts w:cs="Arial"/>
                <w:sz w:val="24"/>
              </w:rPr>
            </w:pPr>
            <w:r w:rsidRPr="00A45819">
              <w:rPr>
                <w:rFonts w:cs="Arial"/>
                <w:sz w:val="24"/>
              </w:rPr>
              <w:t>Structural engineer or civil engineer with verifiable experience and knowledge, that with supervision from the lead structural plan review engineer is fully competent and proficient in reviewing construction documents (plans, calculations and specifications) of complex industrial* facilities and power generating facilities, structures and equipment supports in California</w:t>
            </w:r>
          </w:p>
        </w:tc>
        <w:tc>
          <w:tcPr>
            <w:tcW w:w="1800" w:type="dxa"/>
          </w:tcPr>
          <w:p w14:paraId="16A5FF1E" w14:textId="77777777" w:rsidR="008B7675" w:rsidRPr="00A45819" w:rsidRDefault="008B7675" w:rsidP="00837BBC">
            <w:pPr>
              <w:keepNext/>
              <w:widowControl w:val="0"/>
              <w:rPr>
                <w:rFonts w:cs="Arial"/>
                <w:sz w:val="24"/>
              </w:rPr>
            </w:pPr>
            <w:r w:rsidRPr="00A45819">
              <w:rPr>
                <w:rFonts w:cs="Arial"/>
                <w:sz w:val="24"/>
              </w:rPr>
              <w:t>1 Year Reviewing Plans for complex industrial* facilities (preferably high voltage power generating facilities)</w:t>
            </w:r>
          </w:p>
        </w:tc>
        <w:tc>
          <w:tcPr>
            <w:tcW w:w="1957" w:type="dxa"/>
          </w:tcPr>
          <w:p w14:paraId="7938E9AD" w14:textId="77777777" w:rsidR="008B7675" w:rsidRPr="00A45819" w:rsidRDefault="008B7675" w:rsidP="00837BBC">
            <w:pPr>
              <w:keepNext/>
              <w:widowControl w:val="0"/>
              <w:rPr>
                <w:rFonts w:cs="Arial"/>
                <w:sz w:val="24"/>
              </w:rPr>
            </w:pPr>
            <w:r w:rsidRPr="00A45819">
              <w:rPr>
                <w:rFonts w:cs="Arial"/>
                <w:sz w:val="24"/>
              </w:rPr>
              <w:t>Engineering Degree</w:t>
            </w:r>
          </w:p>
        </w:tc>
      </w:tr>
      <w:tr w:rsidR="008B7675" w:rsidRPr="00A45819" w14:paraId="5C38FFB7" w14:textId="77777777" w:rsidTr="00837BBC">
        <w:trPr>
          <w:jc w:val="center"/>
        </w:trPr>
        <w:tc>
          <w:tcPr>
            <w:tcW w:w="1998" w:type="dxa"/>
          </w:tcPr>
          <w:p w14:paraId="48260DB1" w14:textId="77777777" w:rsidR="008B7675" w:rsidRPr="00A45819" w:rsidRDefault="008B7675" w:rsidP="00837BBC">
            <w:pPr>
              <w:keepNext/>
              <w:widowControl w:val="0"/>
              <w:rPr>
                <w:rFonts w:cs="Arial"/>
                <w:sz w:val="24"/>
              </w:rPr>
            </w:pPr>
            <w:r w:rsidRPr="00A45819">
              <w:rPr>
                <w:rFonts w:cs="Arial"/>
                <w:sz w:val="24"/>
              </w:rPr>
              <w:t>Lead Onsite Inspector</w:t>
            </w:r>
          </w:p>
        </w:tc>
        <w:tc>
          <w:tcPr>
            <w:tcW w:w="3870" w:type="dxa"/>
          </w:tcPr>
          <w:p w14:paraId="76E82D4B" w14:textId="77777777" w:rsidR="008B7675" w:rsidRPr="00A45819" w:rsidRDefault="008B7675" w:rsidP="00837BBC">
            <w:pPr>
              <w:keepNext/>
              <w:widowControl w:val="0"/>
              <w:rPr>
                <w:rFonts w:cs="Arial"/>
                <w:sz w:val="24"/>
              </w:rPr>
            </w:pPr>
            <w:r w:rsidRPr="00A45819">
              <w:rPr>
                <w:rFonts w:cs="Arial"/>
                <w:sz w:val="24"/>
              </w:rPr>
              <w:t>Certification from a recognized state, national or international organization as a combination building inspector with verifiable experience as a lead inspector on high voltage power generating and complex industrial* facilities in California</w:t>
            </w:r>
          </w:p>
        </w:tc>
        <w:tc>
          <w:tcPr>
            <w:tcW w:w="1800" w:type="dxa"/>
          </w:tcPr>
          <w:p w14:paraId="441E88F6" w14:textId="77777777" w:rsidR="008B7675" w:rsidRPr="00A45819" w:rsidRDefault="008B7675" w:rsidP="00837BBC">
            <w:pPr>
              <w:keepNext/>
              <w:widowControl w:val="0"/>
              <w:rPr>
                <w:rFonts w:cs="Arial"/>
                <w:sz w:val="24"/>
              </w:rPr>
            </w:pPr>
            <w:r w:rsidRPr="00A45819">
              <w:rPr>
                <w:rFonts w:cs="Arial"/>
                <w:sz w:val="24"/>
              </w:rPr>
              <w:t>Minimum 2 years as a lead inspector on high-voltage power generating facilities in California</w:t>
            </w:r>
          </w:p>
        </w:tc>
        <w:tc>
          <w:tcPr>
            <w:tcW w:w="1957" w:type="dxa"/>
          </w:tcPr>
          <w:p w14:paraId="627922CD" w14:textId="77777777" w:rsidR="008B7675" w:rsidRPr="00A45819" w:rsidRDefault="008B7675" w:rsidP="00837BBC">
            <w:pPr>
              <w:keepNext/>
              <w:widowControl w:val="0"/>
              <w:rPr>
                <w:rFonts w:cs="Arial"/>
                <w:sz w:val="24"/>
              </w:rPr>
            </w:pPr>
            <w:r w:rsidRPr="00A45819">
              <w:rPr>
                <w:rFonts w:cs="Arial"/>
                <w:sz w:val="24"/>
              </w:rPr>
              <w:t>Certification from a recognized state, national or international organization as a building (life/safety), electrical, mechanical and plumbing inspector</w:t>
            </w:r>
          </w:p>
        </w:tc>
      </w:tr>
      <w:tr w:rsidR="008B7675" w:rsidRPr="00A45819" w14:paraId="396F2BFC" w14:textId="77777777" w:rsidTr="00837BBC">
        <w:trPr>
          <w:jc w:val="center"/>
        </w:trPr>
        <w:tc>
          <w:tcPr>
            <w:tcW w:w="1998" w:type="dxa"/>
          </w:tcPr>
          <w:p w14:paraId="11B7093E" w14:textId="77777777" w:rsidR="008B7675" w:rsidRPr="00A45819" w:rsidRDefault="008B7675" w:rsidP="00837BBC">
            <w:pPr>
              <w:keepNext/>
              <w:widowControl w:val="0"/>
              <w:rPr>
                <w:rFonts w:cs="Arial"/>
                <w:sz w:val="24"/>
              </w:rPr>
            </w:pPr>
            <w:r w:rsidRPr="00A45819">
              <w:rPr>
                <w:rFonts w:cs="Arial"/>
                <w:sz w:val="24"/>
              </w:rPr>
              <w:t>Onsite Inspector</w:t>
            </w:r>
          </w:p>
        </w:tc>
        <w:tc>
          <w:tcPr>
            <w:tcW w:w="3870" w:type="dxa"/>
          </w:tcPr>
          <w:p w14:paraId="35EA495E" w14:textId="77777777" w:rsidR="008B7675" w:rsidRPr="00A45819" w:rsidRDefault="008B7675" w:rsidP="00837BBC">
            <w:pPr>
              <w:keepNext/>
              <w:widowControl w:val="0"/>
              <w:rPr>
                <w:rFonts w:cs="Arial"/>
                <w:sz w:val="24"/>
              </w:rPr>
            </w:pPr>
            <w:r w:rsidRPr="00A45819">
              <w:rPr>
                <w:rFonts w:cs="Arial"/>
                <w:sz w:val="24"/>
              </w:rPr>
              <w:t>Certification from a recognized state, national or international organization as a combination building inspector with verifiable knowledge and experience as an inspector on complex industrial* facilities (preferably high voltage power generating facilities) in California</w:t>
            </w:r>
          </w:p>
        </w:tc>
        <w:tc>
          <w:tcPr>
            <w:tcW w:w="1800" w:type="dxa"/>
          </w:tcPr>
          <w:p w14:paraId="780D7DAD" w14:textId="77777777" w:rsidR="008B7675" w:rsidRPr="00A45819" w:rsidRDefault="008B7675" w:rsidP="00837BBC">
            <w:pPr>
              <w:keepNext/>
              <w:widowControl w:val="0"/>
              <w:rPr>
                <w:rFonts w:cs="Arial"/>
                <w:sz w:val="24"/>
              </w:rPr>
            </w:pPr>
            <w:r w:rsidRPr="00A45819">
              <w:rPr>
                <w:rFonts w:cs="Arial"/>
                <w:sz w:val="24"/>
              </w:rPr>
              <w:t>1 year as an inspector on complex industrial* (preferably high voltage power generating) facilities in California</w:t>
            </w:r>
          </w:p>
        </w:tc>
        <w:tc>
          <w:tcPr>
            <w:tcW w:w="1957" w:type="dxa"/>
          </w:tcPr>
          <w:p w14:paraId="389B5095" w14:textId="77777777" w:rsidR="008B7675" w:rsidRPr="00A45819" w:rsidRDefault="008B7675" w:rsidP="00837BBC">
            <w:pPr>
              <w:keepNext/>
              <w:widowControl w:val="0"/>
              <w:rPr>
                <w:rFonts w:cs="Arial"/>
                <w:sz w:val="24"/>
              </w:rPr>
            </w:pPr>
            <w:r w:rsidRPr="00A45819">
              <w:rPr>
                <w:rFonts w:cs="Arial"/>
                <w:sz w:val="24"/>
              </w:rPr>
              <w:t>Certification from a recognized state, national or international organization as a building (life/safety), electrical, mechanical and plumbing inspector</w:t>
            </w:r>
          </w:p>
        </w:tc>
      </w:tr>
      <w:tr w:rsidR="008B7675" w:rsidRPr="00A45819" w14:paraId="5FD223F1" w14:textId="77777777" w:rsidTr="00837BBC">
        <w:trPr>
          <w:jc w:val="center"/>
        </w:trPr>
        <w:tc>
          <w:tcPr>
            <w:tcW w:w="1998" w:type="dxa"/>
          </w:tcPr>
          <w:p w14:paraId="78F743CD" w14:textId="77777777" w:rsidR="008B7675" w:rsidRPr="00A45819" w:rsidRDefault="008B7675" w:rsidP="00837BBC">
            <w:pPr>
              <w:keepNext/>
              <w:widowControl w:val="0"/>
              <w:rPr>
                <w:rFonts w:cs="Arial"/>
                <w:sz w:val="24"/>
              </w:rPr>
            </w:pPr>
            <w:r w:rsidRPr="00A45819">
              <w:rPr>
                <w:rFonts w:cs="Arial"/>
                <w:sz w:val="24"/>
              </w:rPr>
              <w:t>Worker Safety Monitor</w:t>
            </w:r>
          </w:p>
        </w:tc>
        <w:tc>
          <w:tcPr>
            <w:tcW w:w="3870" w:type="dxa"/>
          </w:tcPr>
          <w:p w14:paraId="40F106D5" w14:textId="77777777" w:rsidR="008B7675" w:rsidRPr="00A45819" w:rsidRDefault="008B7675" w:rsidP="00837BBC">
            <w:pPr>
              <w:keepNext/>
              <w:widowControl w:val="0"/>
              <w:rPr>
                <w:rFonts w:cs="Arial"/>
                <w:sz w:val="24"/>
              </w:rPr>
            </w:pPr>
            <w:r w:rsidRPr="00A45819">
              <w:rPr>
                <w:rFonts w:cs="Arial"/>
                <w:sz w:val="24"/>
              </w:rPr>
              <w:t>Verifiable experience as a safety representative on complex industrial* (preferably high voltage power generating) facilities</w:t>
            </w:r>
          </w:p>
        </w:tc>
        <w:tc>
          <w:tcPr>
            <w:tcW w:w="1800" w:type="dxa"/>
          </w:tcPr>
          <w:p w14:paraId="79A000DA" w14:textId="77777777" w:rsidR="008B7675" w:rsidRPr="00A45819" w:rsidRDefault="008B7675" w:rsidP="00837BBC">
            <w:pPr>
              <w:keepNext/>
              <w:widowControl w:val="0"/>
              <w:rPr>
                <w:rFonts w:cs="Arial"/>
                <w:sz w:val="24"/>
              </w:rPr>
            </w:pPr>
            <w:r w:rsidRPr="00A45819">
              <w:rPr>
                <w:rFonts w:cs="Arial"/>
                <w:sz w:val="24"/>
              </w:rPr>
              <w:t>2 years as a safety professional on complex industrial* (preferably high voltage power generating) facilities</w:t>
            </w:r>
          </w:p>
        </w:tc>
        <w:tc>
          <w:tcPr>
            <w:tcW w:w="1957" w:type="dxa"/>
          </w:tcPr>
          <w:p w14:paraId="0A4DA57B" w14:textId="77777777" w:rsidR="008B7675" w:rsidRPr="00A45819" w:rsidRDefault="008B7675" w:rsidP="00837BBC">
            <w:pPr>
              <w:keepNext/>
              <w:widowControl w:val="0"/>
              <w:rPr>
                <w:rFonts w:cs="Arial"/>
                <w:sz w:val="24"/>
              </w:rPr>
            </w:pPr>
            <w:r w:rsidRPr="00A45819">
              <w:rPr>
                <w:rFonts w:cs="Arial"/>
                <w:sz w:val="24"/>
              </w:rPr>
              <w:t>Certification from a recognized state, national or international organization as a safety professional</w:t>
            </w:r>
          </w:p>
        </w:tc>
      </w:tr>
      <w:tr w:rsidR="008B7675" w:rsidRPr="00A45819" w14:paraId="096039CC" w14:textId="77777777" w:rsidTr="00837BBC">
        <w:trPr>
          <w:jc w:val="center"/>
        </w:trPr>
        <w:tc>
          <w:tcPr>
            <w:tcW w:w="1998" w:type="dxa"/>
          </w:tcPr>
          <w:p w14:paraId="1BB9C09A" w14:textId="77777777" w:rsidR="008B7675" w:rsidRPr="00A45819" w:rsidRDefault="008B7675" w:rsidP="00837BBC">
            <w:pPr>
              <w:keepNext/>
              <w:widowControl w:val="0"/>
              <w:rPr>
                <w:rFonts w:cs="Arial"/>
                <w:sz w:val="24"/>
              </w:rPr>
            </w:pPr>
            <w:r w:rsidRPr="00A45819">
              <w:rPr>
                <w:rFonts w:cs="Arial"/>
                <w:sz w:val="24"/>
              </w:rPr>
              <w:br w:type="page"/>
            </w:r>
            <w:r w:rsidRPr="00A45819">
              <w:rPr>
                <w:rFonts w:cs="Arial"/>
                <w:sz w:val="24"/>
              </w:rPr>
              <w:br w:type="page"/>
            </w:r>
            <w:r w:rsidRPr="00A45819">
              <w:rPr>
                <w:rFonts w:cs="Arial"/>
                <w:sz w:val="24"/>
              </w:rPr>
              <w:br w:type="page"/>
              <w:t>Document</w:t>
            </w:r>
          </w:p>
          <w:p w14:paraId="401E8493" w14:textId="77777777" w:rsidR="008B7675" w:rsidRPr="00A45819" w:rsidRDefault="008B7675" w:rsidP="00837BBC">
            <w:pPr>
              <w:keepNext/>
              <w:widowControl w:val="0"/>
              <w:rPr>
                <w:rFonts w:cs="Arial"/>
                <w:sz w:val="24"/>
              </w:rPr>
            </w:pPr>
            <w:r w:rsidRPr="00A45819">
              <w:rPr>
                <w:rFonts w:cs="Arial"/>
                <w:sz w:val="24"/>
              </w:rPr>
              <w:t>Control</w:t>
            </w:r>
          </w:p>
        </w:tc>
        <w:tc>
          <w:tcPr>
            <w:tcW w:w="3870" w:type="dxa"/>
          </w:tcPr>
          <w:p w14:paraId="6DD0D0D1" w14:textId="77777777" w:rsidR="008B7675" w:rsidRPr="00A45819" w:rsidRDefault="008B7675" w:rsidP="00837BBC">
            <w:pPr>
              <w:keepNext/>
              <w:widowControl w:val="0"/>
              <w:rPr>
                <w:rFonts w:cs="Arial"/>
                <w:sz w:val="24"/>
              </w:rPr>
            </w:pPr>
            <w:r w:rsidRPr="00A45819">
              <w:rPr>
                <w:rFonts w:cs="Arial"/>
                <w:sz w:val="24"/>
              </w:rPr>
              <w:t>Verifiable experience to include but not be limited to: collecting, maintaining and distribution of all documents necessary for successful project delivery; management, tracking and distribution of engineering documents; tracking of review deadlines; distribution of tasks including inspection requests, engineering document review requests and other miscellaneous project requirement due dates; compilation of project documents; and review and editing of inspection reports, engineering letters, etc.</w:t>
            </w:r>
          </w:p>
        </w:tc>
        <w:tc>
          <w:tcPr>
            <w:tcW w:w="1800" w:type="dxa"/>
          </w:tcPr>
          <w:p w14:paraId="7EE7E4D2" w14:textId="77777777" w:rsidR="008B7675" w:rsidRPr="00A45819" w:rsidRDefault="008B7675" w:rsidP="00837BBC">
            <w:pPr>
              <w:keepNext/>
              <w:widowControl w:val="0"/>
              <w:rPr>
                <w:rFonts w:cs="Arial"/>
                <w:sz w:val="24"/>
              </w:rPr>
            </w:pPr>
            <w:r w:rsidRPr="00A45819">
              <w:rPr>
                <w:rFonts w:cs="Arial"/>
                <w:sz w:val="24"/>
              </w:rPr>
              <w:t>Minimum 1 year</w:t>
            </w:r>
          </w:p>
        </w:tc>
        <w:tc>
          <w:tcPr>
            <w:tcW w:w="1957" w:type="dxa"/>
          </w:tcPr>
          <w:p w14:paraId="21425915" w14:textId="77777777" w:rsidR="008B7675" w:rsidRPr="00A45819" w:rsidRDefault="008B7675" w:rsidP="00837BBC">
            <w:pPr>
              <w:keepNext/>
              <w:widowControl w:val="0"/>
              <w:rPr>
                <w:rFonts w:cs="Arial"/>
                <w:sz w:val="24"/>
              </w:rPr>
            </w:pPr>
          </w:p>
        </w:tc>
      </w:tr>
      <w:tr w:rsidR="008B7675" w:rsidRPr="00A45819" w14:paraId="345C70D9" w14:textId="77777777" w:rsidTr="00837BBC">
        <w:trPr>
          <w:jc w:val="center"/>
        </w:trPr>
        <w:tc>
          <w:tcPr>
            <w:tcW w:w="1998" w:type="dxa"/>
          </w:tcPr>
          <w:p w14:paraId="4B95FF4E" w14:textId="77777777" w:rsidR="008B7675" w:rsidRPr="00A45819" w:rsidRDefault="008B7675" w:rsidP="00837BBC">
            <w:pPr>
              <w:keepNext/>
              <w:widowControl w:val="0"/>
              <w:rPr>
                <w:rFonts w:cs="Arial"/>
                <w:sz w:val="24"/>
              </w:rPr>
            </w:pPr>
            <w:r w:rsidRPr="00A45819">
              <w:rPr>
                <w:rFonts w:cs="Arial"/>
                <w:sz w:val="24"/>
              </w:rPr>
              <w:t>Project</w:t>
            </w:r>
          </w:p>
          <w:p w14:paraId="54703604" w14:textId="77777777" w:rsidR="008B7675" w:rsidRPr="00A45819" w:rsidRDefault="008B7675" w:rsidP="00837BBC">
            <w:pPr>
              <w:keepNext/>
              <w:widowControl w:val="0"/>
              <w:rPr>
                <w:rFonts w:cs="Arial"/>
                <w:sz w:val="24"/>
              </w:rPr>
            </w:pPr>
            <w:r w:rsidRPr="00A45819">
              <w:rPr>
                <w:rFonts w:cs="Arial"/>
                <w:sz w:val="24"/>
              </w:rPr>
              <w:t>Assistant</w:t>
            </w:r>
          </w:p>
        </w:tc>
        <w:tc>
          <w:tcPr>
            <w:tcW w:w="3870" w:type="dxa"/>
          </w:tcPr>
          <w:p w14:paraId="6FD519C2" w14:textId="77777777" w:rsidR="008B7675" w:rsidRPr="00A45819" w:rsidRDefault="008B7675" w:rsidP="00837BBC">
            <w:pPr>
              <w:keepNext/>
              <w:widowControl w:val="0"/>
              <w:rPr>
                <w:rFonts w:cs="Arial"/>
                <w:sz w:val="24"/>
              </w:rPr>
            </w:pPr>
            <w:r w:rsidRPr="00A45819">
              <w:rPr>
                <w:rFonts w:cs="Arial"/>
                <w:sz w:val="24"/>
              </w:rPr>
              <w:t xml:space="preserve">Verifiable experience to include but not be limited </w:t>
            </w:r>
            <w:proofErr w:type="gramStart"/>
            <w:r w:rsidRPr="00A45819">
              <w:rPr>
                <w:rFonts w:cs="Arial"/>
                <w:sz w:val="24"/>
              </w:rPr>
              <w:t>to:</w:t>
            </w:r>
            <w:proofErr w:type="gramEnd"/>
            <w:r w:rsidRPr="00A45819">
              <w:rPr>
                <w:rFonts w:cs="Arial"/>
                <w:sz w:val="24"/>
              </w:rPr>
              <w:t xml:space="preserve"> assisting field and office staff with the creation of project deliverables; coordinate office and field supply requirements for specific assignments; perform clerical duties to generate and revise documents as necessary; performing technical writing duties as assigned; and website maintenance (upload/download documentation) as necessary. Should be proficient in the following: Microsoft Word, Excel, PowerPoint; presentation development; technical writing; editing; process implementation; and must have excellent communication skills with attention to detail</w:t>
            </w:r>
          </w:p>
        </w:tc>
        <w:tc>
          <w:tcPr>
            <w:tcW w:w="1800" w:type="dxa"/>
          </w:tcPr>
          <w:p w14:paraId="5D4A0D4D" w14:textId="77777777" w:rsidR="008B7675" w:rsidRPr="00A45819" w:rsidRDefault="008B7675" w:rsidP="00837BBC">
            <w:pPr>
              <w:keepNext/>
              <w:widowControl w:val="0"/>
              <w:rPr>
                <w:rFonts w:cs="Arial"/>
                <w:sz w:val="24"/>
              </w:rPr>
            </w:pPr>
            <w:r w:rsidRPr="00A45819">
              <w:rPr>
                <w:rFonts w:cs="Arial"/>
                <w:sz w:val="24"/>
              </w:rPr>
              <w:t>Minimum 1 year</w:t>
            </w:r>
          </w:p>
        </w:tc>
        <w:tc>
          <w:tcPr>
            <w:tcW w:w="1957" w:type="dxa"/>
          </w:tcPr>
          <w:p w14:paraId="7CED3D7A" w14:textId="77777777" w:rsidR="008B7675" w:rsidRPr="00A45819" w:rsidRDefault="008B7675" w:rsidP="00837BBC">
            <w:pPr>
              <w:keepNext/>
              <w:widowControl w:val="0"/>
              <w:rPr>
                <w:rFonts w:cs="Arial"/>
                <w:sz w:val="24"/>
              </w:rPr>
            </w:pPr>
          </w:p>
        </w:tc>
      </w:tr>
    </w:tbl>
    <w:p w14:paraId="596214AA" w14:textId="77777777" w:rsidR="008B7675" w:rsidRPr="00A45819" w:rsidRDefault="008B7675" w:rsidP="008B7675">
      <w:pPr>
        <w:keepNext/>
        <w:widowControl w:val="0"/>
        <w:rPr>
          <w:rFonts w:cs="Arial"/>
          <w:sz w:val="24"/>
        </w:rPr>
      </w:pPr>
    </w:p>
    <w:p w14:paraId="22BFA3D0" w14:textId="77777777" w:rsidR="008B7675" w:rsidRPr="00A45819" w:rsidRDefault="008B7675" w:rsidP="00B621C8">
      <w:pPr>
        <w:keepNext/>
        <w:widowControl w:val="0"/>
        <w:spacing w:after="240"/>
        <w:rPr>
          <w:rFonts w:cs="Arial"/>
          <w:sz w:val="24"/>
        </w:rPr>
      </w:pPr>
      <w:r w:rsidRPr="00A45819">
        <w:rPr>
          <w:rFonts w:cs="Arial"/>
          <w:sz w:val="24"/>
        </w:rPr>
        <w:t xml:space="preserve">*Complex industrial experience is defined as having systems similar to a high-voltage power generating facility that include but are not limited </w:t>
      </w:r>
      <w:proofErr w:type="gramStart"/>
      <w:r w:rsidRPr="00A45819">
        <w:rPr>
          <w:rFonts w:cs="Arial"/>
          <w:sz w:val="24"/>
        </w:rPr>
        <w:t>to:</w:t>
      </w:r>
      <w:proofErr w:type="gramEnd"/>
      <w:r w:rsidRPr="00A45819">
        <w:rPr>
          <w:rFonts w:cs="Arial"/>
          <w:sz w:val="24"/>
        </w:rPr>
        <w:t xml:space="preserve"> high pressure gas system; high pressure steam, chemical carrying pipeline systems, etc.</w:t>
      </w:r>
    </w:p>
    <w:p w14:paraId="5AFDD24A" w14:textId="3D1C5A36" w:rsidR="00241764" w:rsidRPr="00A45819" w:rsidRDefault="00241764" w:rsidP="00445D51">
      <w:pPr>
        <w:pStyle w:val="ListParagraph"/>
        <w:keepNext/>
        <w:widowControl w:val="0"/>
        <w:numPr>
          <w:ilvl w:val="0"/>
          <w:numId w:val="4"/>
        </w:numPr>
        <w:rPr>
          <w:rFonts w:cs="Arial"/>
          <w:b/>
          <w:sz w:val="24"/>
        </w:rPr>
      </w:pPr>
      <w:r w:rsidRPr="00A45819">
        <w:rPr>
          <w:rFonts w:cs="Arial"/>
          <w:b/>
          <w:sz w:val="24"/>
        </w:rPr>
        <w:t>Project Team Management and Quality Control Experience</w:t>
      </w:r>
    </w:p>
    <w:p w14:paraId="56793BFF" w14:textId="77777777" w:rsidR="00241764" w:rsidRPr="00A45819" w:rsidRDefault="00241764" w:rsidP="1539B465">
      <w:pPr>
        <w:pStyle w:val="ListParagraph"/>
        <w:keepNext/>
        <w:keepLines w:val="0"/>
        <w:numPr>
          <w:ilvl w:val="0"/>
          <w:numId w:val="32"/>
        </w:numPr>
        <w:spacing w:after="160" w:line="259" w:lineRule="auto"/>
        <w:contextualSpacing/>
        <w:rPr>
          <w:rFonts w:eastAsia="Arial" w:cs="Arial"/>
          <w:sz w:val="24"/>
        </w:rPr>
      </w:pPr>
      <w:r w:rsidRPr="1539B465">
        <w:rPr>
          <w:rFonts w:eastAsia="Arial" w:cs="Arial"/>
          <w:sz w:val="24"/>
        </w:rPr>
        <w:t>Describe how the Firm would initiate, schedule, and manage the project team for a complex construction project, including a narrative of the team’s communication protocol among the Firm’s team members (including subcontractors), the project owner’s team members, and the CAM.</w:t>
      </w:r>
    </w:p>
    <w:p w14:paraId="03FF7AAF" w14:textId="77777777" w:rsidR="00241764" w:rsidRPr="00A45819" w:rsidRDefault="00241764" w:rsidP="1539B465">
      <w:pPr>
        <w:pStyle w:val="ListParagraph"/>
        <w:keepLines w:val="0"/>
        <w:numPr>
          <w:ilvl w:val="0"/>
          <w:numId w:val="32"/>
        </w:numPr>
        <w:spacing w:after="160" w:line="259" w:lineRule="auto"/>
        <w:contextualSpacing/>
        <w:rPr>
          <w:rFonts w:eastAsia="Arial" w:cs="Arial"/>
          <w:sz w:val="24"/>
        </w:rPr>
      </w:pPr>
      <w:r w:rsidRPr="1539B465">
        <w:rPr>
          <w:rFonts w:eastAsia="Arial" w:cs="Arial"/>
          <w:sz w:val="24"/>
        </w:rPr>
        <w:t xml:space="preserve">Describe the Firm’s approach to the contract management and administration of this agreement. Identify the contract management team members. </w:t>
      </w:r>
    </w:p>
    <w:p w14:paraId="7B124544" w14:textId="77777777" w:rsidR="00241764" w:rsidRPr="00A45819" w:rsidRDefault="00241764" w:rsidP="1539B465">
      <w:pPr>
        <w:pStyle w:val="ListParagraph"/>
        <w:keepLines w:val="0"/>
        <w:numPr>
          <w:ilvl w:val="0"/>
          <w:numId w:val="32"/>
        </w:numPr>
        <w:spacing w:after="160" w:line="259" w:lineRule="auto"/>
        <w:contextualSpacing/>
        <w:rPr>
          <w:rFonts w:eastAsia="Arial" w:cs="Arial"/>
          <w:sz w:val="24"/>
        </w:rPr>
      </w:pPr>
      <w:r w:rsidRPr="1539B465">
        <w:rPr>
          <w:rFonts w:eastAsia="Arial" w:cs="Arial"/>
          <w:sz w:val="24"/>
        </w:rPr>
        <w:t xml:space="preserve">Describe the Firm’s code interpretation and conflict resolution processes with contractors, local jurisdictions, and the public. </w:t>
      </w:r>
    </w:p>
    <w:p w14:paraId="06F83CAA" w14:textId="77777777" w:rsidR="00241764" w:rsidRPr="00A45819" w:rsidRDefault="00241764" w:rsidP="1539B465">
      <w:pPr>
        <w:pStyle w:val="ListParagraph"/>
        <w:keepLines w:val="0"/>
        <w:numPr>
          <w:ilvl w:val="0"/>
          <w:numId w:val="32"/>
        </w:numPr>
        <w:spacing w:after="160" w:line="259" w:lineRule="auto"/>
        <w:contextualSpacing/>
        <w:rPr>
          <w:rFonts w:eastAsia="Arial" w:cs="Arial"/>
          <w:sz w:val="24"/>
        </w:rPr>
      </w:pPr>
      <w:r w:rsidRPr="1539B465">
        <w:rPr>
          <w:rFonts w:eastAsia="Arial" w:cs="Arial"/>
          <w:sz w:val="24"/>
        </w:rPr>
        <w:t>Describe the Firm’s approach to provide quality assurance for each team member’s performance, and to identify and resolve performance problems effectively.</w:t>
      </w:r>
    </w:p>
    <w:p w14:paraId="7C3BFC14" w14:textId="77777777" w:rsidR="00241764" w:rsidRPr="00A45819" w:rsidRDefault="00241764" w:rsidP="1539B465">
      <w:pPr>
        <w:pStyle w:val="ListParagraph"/>
        <w:keepLines w:val="0"/>
        <w:numPr>
          <w:ilvl w:val="0"/>
          <w:numId w:val="32"/>
        </w:numPr>
        <w:spacing w:after="160" w:line="259" w:lineRule="auto"/>
        <w:contextualSpacing/>
        <w:rPr>
          <w:rFonts w:eastAsia="Arial" w:cs="Arial"/>
          <w:sz w:val="24"/>
        </w:rPr>
      </w:pPr>
      <w:r w:rsidRPr="1539B465">
        <w:rPr>
          <w:rFonts w:eastAsia="Arial" w:cs="Arial"/>
          <w:sz w:val="24"/>
        </w:rPr>
        <w:t>Describe the Firm’s approach to minimize turnover and provide a stable professional team for the duration of the agreement, including the ability to effectively and efficiently add and train new team members as needed.</w:t>
      </w:r>
    </w:p>
    <w:p w14:paraId="371D8C1C" w14:textId="77777777" w:rsidR="00AF163D" w:rsidRPr="00A45819" w:rsidRDefault="00AF163D" w:rsidP="00AF163D">
      <w:pPr>
        <w:pStyle w:val="ListParagraph"/>
        <w:keepLines w:val="0"/>
        <w:spacing w:after="160" w:line="259" w:lineRule="auto"/>
        <w:contextualSpacing/>
        <w:rPr>
          <w:rFonts w:cs="Arial"/>
          <w:sz w:val="24"/>
        </w:rPr>
      </w:pPr>
    </w:p>
    <w:p w14:paraId="52C89559" w14:textId="70611C0B" w:rsidR="00450EC3" w:rsidRPr="00A45819" w:rsidRDefault="00450EC3" w:rsidP="00FE540D">
      <w:pPr>
        <w:pStyle w:val="ListParagraph"/>
        <w:keepNext/>
        <w:keepLines w:val="0"/>
        <w:widowControl w:val="0"/>
        <w:numPr>
          <w:ilvl w:val="0"/>
          <w:numId w:val="4"/>
        </w:numPr>
        <w:rPr>
          <w:rFonts w:cs="Arial"/>
          <w:b/>
          <w:sz w:val="24"/>
        </w:rPr>
      </w:pPr>
      <w:r w:rsidRPr="00A45819">
        <w:rPr>
          <w:rFonts w:cs="Arial"/>
          <w:b/>
          <w:sz w:val="24"/>
        </w:rPr>
        <w:t>Project Team Organizational Structure &amp; Cost Mi</w:t>
      </w:r>
      <w:r w:rsidR="00DA7BC1" w:rsidRPr="00A45819">
        <w:rPr>
          <w:rFonts w:cs="Arial"/>
          <w:b/>
          <w:sz w:val="24"/>
        </w:rPr>
        <w:t>nimization</w:t>
      </w:r>
    </w:p>
    <w:p w14:paraId="392293F8" w14:textId="1C99D235" w:rsidR="00970230" w:rsidRPr="00A45819" w:rsidRDefault="00970230" w:rsidP="1539B465">
      <w:pPr>
        <w:pStyle w:val="ListParagraph"/>
        <w:keepLines w:val="0"/>
        <w:numPr>
          <w:ilvl w:val="0"/>
          <w:numId w:val="35"/>
        </w:numPr>
        <w:spacing w:after="160" w:line="259" w:lineRule="auto"/>
        <w:contextualSpacing/>
        <w:rPr>
          <w:rFonts w:eastAsia="Arial" w:cs="Arial"/>
          <w:sz w:val="24"/>
        </w:rPr>
      </w:pPr>
      <w:r w:rsidRPr="1539B465">
        <w:rPr>
          <w:rFonts w:eastAsia="Arial" w:cs="Arial"/>
          <w:sz w:val="24"/>
        </w:rPr>
        <w:t>Describe the composition and organizational structure of the Firm, including providing an organizational chart of the entire team. In addition, provide the following:</w:t>
      </w:r>
    </w:p>
    <w:p w14:paraId="7E9362C3" w14:textId="77777777" w:rsidR="00970230" w:rsidRPr="00A45819" w:rsidRDefault="00970230" w:rsidP="1539B465">
      <w:pPr>
        <w:pStyle w:val="ListParagraph"/>
        <w:keepLines w:val="0"/>
        <w:numPr>
          <w:ilvl w:val="1"/>
          <w:numId w:val="35"/>
        </w:numPr>
        <w:spacing w:after="160" w:line="259" w:lineRule="auto"/>
        <w:ind w:left="1080"/>
        <w:contextualSpacing/>
        <w:rPr>
          <w:rFonts w:eastAsia="Arial" w:cs="Arial"/>
          <w:sz w:val="24"/>
        </w:rPr>
      </w:pPr>
      <w:r w:rsidRPr="1539B465">
        <w:rPr>
          <w:rFonts w:eastAsia="Arial" w:cs="Arial"/>
          <w:sz w:val="24"/>
        </w:rPr>
        <w:t>Identify all responsible engineering team members and supervisorial/senior monitoring team members, with photo identification (See Task 1</w:t>
      </w:r>
      <w:proofErr w:type="gramStart"/>
      <w:r w:rsidRPr="1539B465">
        <w:rPr>
          <w:rFonts w:eastAsia="Arial" w:cs="Arial"/>
          <w:sz w:val="24"/>
        </w:rPr>
        <w:t>);</w:t>
      </w:r>
      <w:proofErr w:type="gramEnd"/>
      <w:r w:rsidRPr="1539B465">
        <w:rPr>
          <w:rFonts w:eastAsia="Arial" w:cs="Arial"/>
          <w:sz w:val="24"/>
        </w:rPr>
        <w:t xml:space="preserve"> </w:t>
      </w:r>
    </w:p>
    <w:p w14:paraId="7740D297" w14:textId="77777777" w:rsidR="00970230" w:rsidRPr="00A45819" w:rsidRDefault="00970230" w:rsidP="1539B465">
      <w:pPr>
        <w:pStyle w:val="ListParagraph"/>
        <w:keepLines w:val="0"/>
        <w:numPr>
          <w:ilvl w:val="1"/>
          <w:numId w:val="35"/>
        </w:numPr>
        <w:spacing w:after="160" w:line="259" w:lineRule="auto"/>
        <w:ind w:left="1080"/>
        <w:contextualSpacing/>
        <w:rPr>
          <w:rFonts w:eastAsia="Arial" w:cs="Arial"/>
          <w:sz w:val="24"/>
        </w:rPr>
      </w:pPr>
      <w:r w:rsidRPr="1539B465">
        <w:rPr>
          <w:rFonts w:eastAsia="Arial" w:cs="Arial"/>
          <w:sz w:val="24"/>
        </w:rPr>
        <w:t>Identify senior team members familiar with the facility types specific to the CEC’s jurisdiction; and</w:t>
      </w:r>
    </w:p>
    <w:p w14:paraId="0CDBDF86" w14:textId="77777777" w:rsidR="00970230" w:rsidRPr="00A45819" w:rsidRDefault="00970230" w:rsidP="1539B465">
      <w:pPr>
        <w:pStyle w:val="ListParagraph"/>
        <w:keepLines w:val="0"/>
        <w:numPr>
          <w:ilvl w:val="1"/>
          <w:numId w:val="35"/>
        </w:numPr>
        <w:spacing w:after="160" w:line="259" w:lineRule="auto"/>
        <w:ind w:left="1080"/>
        <w:contextualSpacing/>
        <w:rPr>
          <w:rFonts w:eastAsia="Arial" w:cs="Arial"/>
          <w:sz w:val="24"/>
        </w:rPr>
      </w:pPr>
      <w:r w:rsidRPr="1539B465">
        <w:rPr>
          <w:rFonts w:eastAsia="Arial" w:cs="Arial"/>
          <w:sz w:val="24"/>
        </w:rPr>
        <w:t xml:space="preserve">Provide the number of employees in the Firm and the number of years the Firm has been in business. </w:t>
      </w:r>
    </w:p>
    <w:p w14:paraId="6A1AC41C" w14:textId="77777777" w:rsidR="00970230" w:rsidRPr="00A45819" w:rsidRDefault="00970230" w:rsidP="1539B465">
      <w:pPr>
        <w:pStyle w:val="ListParagraph"/>
        <w:keepLines w:val="0"/>
        <w:numPr>
          <w:ilvl w:val="0"/>
          <w:numId w:val="35"/>
        </w:numPr>
        <w:spacing w:after="160" w:line="259" w:lineRule="auto"/>
        <w:contextualSpacing/>
        <w:rPr>
          <w:rFonts w:eastAsia="Arial" w:cs="Arial"/>
          <w:sz w:val="24"/>
        </w:rPr>
      </w:pPr>
      <w:r w:rsidRPr="1539B465">
        <w:rPr>
          <w:rFonts w:eastAsia="Arial" w:cs="Arial"/>
          <w:sz w:val="24"/>
        </w:rPr>
        <w:t>Describe the composition and organizational structure of each subcontractor, including providing an organizational chart for each subcontractor. In addition, provide the following:</w:t>
      </w:r>
    </w:p>
    <w:p w14:paraId="1FE25B5D" w14:textId="77777777" w:rsidR="00970230" w:rsidRPr="00A45819" w:rsidRDefault="00970230" w:rsidP="1539B465">
      <w:pPr>
        <w:pStyle w:val="ListParagraph"/>
        <w:keepLines w:val="0"/>
        <w:numPr>
          <w:ilvl w:val="1"/>
          <w:numId w:val="35"/>
        </w:numPr>
        <w:spacing w:after="160" w:line="259" w:lineRule="auto"/>
        <w:ind w:left="1080"/>
        <w:contextualSpacing/>
        <w:rPr>
          <w:rFonts w:eastAsia="Arial" w:cs="Arial"/>
          <w:sz w:val="24"/>
        </w:rPr>
      </w:pPr>
      <w:r w:rsidRPr="1539B465">
        <w:rPr>
          <w:rFonts w:eastAsia="Arial" w:cs="Arial"/>
          <w:sz w:val="24"/>
        </w:rPr>
        <w:t xml:space="preserve">The number of </w:t>
      </w:r>
      <w:proofErr w:type="gramStart"/>
      <w:r w:rsidRPr="1539B465">
        <w:rPr>
          <w:rFonts w:eastAsia="Arial" w:cs="Arial"/>
          <w:sz w:val="24"/>
        </w:rPr>
        <w:t>employees;</w:t>
      </w:r>
      <w:proofErr w:type="gramEnd"/>
    </w:p>
    <w:p w14:paraId="49D7B58F" w14:textId="77777777" w:rsidR="00970230" w:rsidRPr="00A45819" w:rsidRDefault="00970230" w:rsidP="1539B465">
      <w:pPr>
        <w:pStyle w:val="ListParagraph"/>
        <w:keepLines w:val="0"/>
        <w:numPr>
          <w:ilvl w:val="1"/>
          <w:numId w:val="35"/>
        </w:numPr>
        <w:spacing w:after="160" w:line="259" w:lineRule="auto"/>
        <w:ind w:left="1080"/>
        <w:contextualSpacing/>
        <w:rPr>
          <w:rFonts w:eastAsia="Arial" w:cs="Arial"/>
          <w:sz w:val="24"/>
        </w:rPr>
      </w:pPr>
      <w:r w:rsidRPr="1539B465">
        <w:rPr>
          <w:rFonts w:eastAsia="Arial" w:cs="Arial"/>
          <w:sz w:val="24"/>
        </w:rPr>
        <w:t>The number of years in business; and</w:t>
      </w:r>
    </w:p>
    <w:p w14:paraId="735D0052" w14:textId="77777777" w:rsidR="00970230" w:rsidRPr="00A45819" w:rsidRDefault="00970230" w:rsidP="1539B465">
      <w:pPr>
        <w:pStyle w:val="ListParagraph"/>
        <w:keepLines w:val="0"/>
        <w:numPr>
          <w:ilvl w:val="1"/>
          <w:numId w:val="35"/>
        </w:numPr>
        <w:spacing w:after="160" w:line="259" w:lineRule="auto"/>
        <w:ind w:left="1080"/>
        <w:contextualSpacing/>
        <w:rPr>
          <w:rFonts w:eastAsia="Arial" w:cs="Arial"/>
          <w:sz w:val="24"/>
        </w:rPr>
      </w:pPr>
      <w:r w:rsidRPr="1539B465">
        <w:rPr>
          <w:rFonts w:eastAsia="Arial" w:cs="Arial"/>
          <w:sz w:val="24"/>
        </w:rPr>
        <w:t>Key team members.</w:t>
      </w:r>
    </w:p>
    <w:p w14:paraId="51E22DAB" w14:textId="77777777" w:rsidR="00970230" w:rsidRPr="00A45819" w:rsidRDefault="00970230" w:rsidP="1539B465">
      <w:pPr>
        <w:pStyle w:val="ListParagraph"/>
        <w:keepLines w:val="0"/>
        <w:numPr>
          <w:ilvl w:val="0"/>
          <w:numId w:val="35"/>
        </w:numPr>
        <w:spacing w:after="160" w:line="259" w:lineRule="auto"/>
        <w:contextualSpacing/>
        <w:rPr>
          <w:rFonts w:eastAsia="Arial" w:cs="Arial"/>
          <w:sz w:val="24"/>
        </w:rPr>
      </w:pPr>
      <w:r w:rsidRPr="1539B465">
        <w:rPr>
          <w:rFonts w:eastAsia="Arial" w:cs="Arial"/>
          <w:sz w:val="24"/>
        </w:rPr>
        <w:t xml:space="preserve">Identify the primary contact person for the Firm and each subcontractor. The primary contact person for the Firm must attend the discussion session described in Section IV.  Additionally, at least one individual representing the team’s expertise in each of the technical areas of your SOQ is encouraged to attend the discussion session.  </w:t>
      </w:r>
    </w:p>
    <w:p w14:paraId="6CFED7E7" w14:textId="77777777" w:rsidR="00970230" w:rsidRPr="00A45819" w:rsidRDefault="00970230" w:rsidP="1539B465">
      <w:pPr>
        <w:pStyle w:val="ListParagraph"/>
        <w:keepLines w:val="0"/>
        <w:numPr>
          <w:ilvl w:val="0"/>
          <w:numId w:val="35"/>
        </w:numPr>
        <w:spacing w:after="160" w:line="259" w:lineRule="auto"/>
        <w:contextualSpacing/>
        <w:rPr>
          <w:rFonts w:eastAsia="Arial" w:cs="Arial"/>
          <w:sz w:val="24"/>
        </w:rPr>
      </w:pPr>
      <w:r w:rsidRPr="1539B465">
        <w:rPr>
          <w:rFonts w:eastAsia="Arial" w:cs="Arial"/>
          <w:sz w:val="24"/>
        </w:rPr>
        <w:t>Identify the locations of the Firm’s and each subcontractor’s headquarters and/or satellite office(s).</w:t>
      </w:r>
    </w:p>
    <w:p w14:paraId="07ADB082" w14:textId="77777777" w:rsidR="00970230" w:rsidRPr="00A45819" w:rsidRDefault="00970230" w:rsidP="1539B465">
      <w:pPr>
        <w:pStyle w:val="ListParagraph"/>
        <w:keepLines w:val="0"/>
        <w:numPr>
          <w:ilvl w:val="0"/>
          <w:numId w:val="35"/>
        </w:numPr>
        <w:spacing w:after="160" w:line="259" w:lineRule="auto"/>
        <w:contextualSpacing/>
        <w:rPr>
          <w:rFonts w:eastAsia="Arial" w:cs="Arial"/>
          <w:sz w:val="24"/>
        </w:rPr>
      </w:pPr>
      <w:r w:rsidRPr="1539B465">
        <w:rPr>
          <w:rFonts w:eastAsia="Arial" w:cs="Arial"/>
          <w:sz w:val="24"/>
        </w:rPr>
        <w:t xml:space="preserve">Provide a short description of each subcontractor and key members of the team.  Describe the relationship between the Firm and the subcontractors on your team.  Indicate any history of a working relationship between the team members noting any significant success stories. </w:t>
      </w:r>
    </w:p>
    <w:p w14:paraId="2D591ACF" w14:textId="77777777" w:rsidR="00970230" w:rsidRPr="00A45819" w:rsidRDefault="00970230" w:rsidP="1539B465">
      <w:pPr>
        <w:pStyle w:val="ListParagraph"/>
        <w:keepLines w:val="0"/>
        <w:numPr>
          <w:ilvl w:val="0"/>
          <w:numId w:val="35"/>
        </w:numPr>
        <w:spacing w:after="0"/>
        <w:contextualSpacing/>
        <w:rPr>
          <w:rFonts w:eastAsia="Arial" w:cs="Arial"/>
          <w:sz w:val="24"/>
        </w:rPr>
      </w:pPr>
      <w:r w:rsidRPr="1539B465">
        <w:rPr>
          <w:rFonts w:eastAsia="Arial" w:cs="Arial"/>
          <w:sz w:val="24"/>
        </w:rPr>
        <w:t>Describe the Firm’s ability to pay subcontractors on a timely basis.</w:t>
      </w:r>
    </w:p>
    <w:p w14:paraId="4E6637C9" w14:textId="77777777" w:rsidR="00970230" w:rsidRPr="00A45819" w:rsidRDefault="00970230" w:rsidP="00176E8D">
      <w:pPr>
        <w:widowControl w:val="0"/>
        <w:spacing w:after="0"/>
        <w:rPr>
          <w:rFonts w:cs="Arial"/>
          <w:sz w:val="24"/>
        </w:rPr>
      </w:pPr>
    </w:p>
    <w:p w14:paraId="427709E3" w14:textId="1E49DBEF" w:rsidR="00970230" w:rsidRPr="00A45819" w:rsidRDefault="00970230" w:rsidP="00970230">
      <w:pPr>
        <w:pStyle w:val="ListParagraph"/>
        <w:keepNext/>
        <w:widowControl w:val="0"/>
        <w:numPr>
          <w:ilvl w:val="0"/>
          <w:numId w:val="4"/>
        </w:numPr>
        <w:rPr>
          <w:rFonts w:cs="Arial"/>
          <w:b/>
          <w:sz w:val="24"/>
        </w:rPr>
      </w:pPr>
      <w:r w:rsidRPr="00A45819">
        <w:rPr>
          <w:rFonts w:cs="Arial"/>
          <w:b/>
          <w:sz w:val="24"/>
        </w:rPr>
        <w:t>Project Team Relevant Experience and Qualifications</w:t>
      </w:r>
    </w:p>
    <w:p w14:paraId="6BC32A92"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 xml:space="preserve">Identify and list </w:t>
      </w:r>
      <w:proofErr w:type="gramStart"/>
      <w:r w:rsidRPr="1539B465">
        <w:rPr>
          <w:rFonts w:eastAsia="Arial" w:cs="Arial"/>
          <w:sz w:val="24"/>
        </w:rPr>
        <w:t>all of</w:t>
      </w:r>
      <w:proofErr w:type="gramEnd"/>
      <w:r w:rsidRPr="1539B465">
        <w:rPr>
          <w:rFonts w:eastAsia="Arial" w:cs="Arial"/>
          <w:sz w:val="24"/>
        </w:rPr>
        <w:t xml:space="preserve"> the Firm’s staff and subcontractors (all team members) who will be committed to the tasks. Describe their roles and familiarity with the technical areas pertinent to the tasks identified in the Scope of Work. Include job classifications, relevant experience, education level, and academic degrees (as applicable). </w:t>
      </w:r>
    </w:p>
    <w:p w14:paraId="39450C77"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Identify which, if any, of the Firm’s project team is a subcontractor and what their tasks will be.</w:t>
      </w:r>
    </w:p>
    <w:p w14:paraId="28FBFA96"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Provide a brief description of the Firm’s familiarity with the CEC’s AFC/PTA processes and COCs, in conjunction with the scope of the DCBO’s duties and responsibilities.</w:t>
      </w:r>
    </w:p>
    <w:p w14:paraId="65C91FA9"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 xml:space="preserve">Identify the percentage of time each team member will be available throughout the contract term. </w:t>
      </w:r>
    </w:p>
    <w:p w14:paraId="6FD0880F"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 xml:space="preserve">Highlight any awards, specialized facility compliance experience, or current certifications of the project team that are applicable to the tasks in the Scope of Work. </w:t>
      </w:r>
    </w:p>
    <w:p w14:paraId="2E009658"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Provide a description of the project team’s experience evaluating code compliance for projects with a significantly large and varied array of conditions for approval.</w:t>
      </w:r>
    </w:p>
    <w:p w14:paraId="67948136"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Provide a description of the project team’s experience on past power plant projects under the CEC’s jurisdiction.</w:t>
      </w:r>
    </w:p>
    <w:p w14:paraId="472DED40"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Identify the project team’s qualified experts in plan review and in construction inspection and monitoring.</w:t>
      </w:r>
    </w:p>
    <w:p w14:paraId="47F39B06"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Include a current set of qualifications for all project team members expected to conduct plan review services.</w:t>
      </w:r>
    </w:p>
    <w:p w14:paraId="678F08CC"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Provide a current resume for all team members listed:</w:t>
      </w:r>
    </w:p>
    <w:p w14:paraId="75516F38"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 xml:space="preserve">Include relevant documentation, qualifications, and technical certifications. </w:t>
      </w:r>
    </w:p>
    <w:p w14:paraId="5024B3E0"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Include all third-party plan review service providers, and the relevant documentation, qualifications, and technical certifications for the subcontractors.</w:t>
      </w:r>
    </w:p>
    <w:p w14:paraId="2B156E05"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Provide a list of projects completed in the last five years by the project team that demonstrate familiarity with these elements of energy facility compliance plans.</w:t>
      </w:r>
    </w:p>
    <w:p w14:paraId="702A80E4"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 xml:space="preserve">CEC COCs (including facility design, hazardous materials, worker safety, fire protection, soil and water, and transmission safety engineering). </w:t>
      </w:r>
    </w:p>
    <w:p w14:paraId="299FAB2F"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 xml:space="preserve">Construction and operational safety and health </w:t>
      </w:r>
      <w:proofErr w:type="gramStart"/>
      <w:r w:rsidRPr="1539B465">
        <w:rPr>
          <w:rFonts w:eastAsia="Arial" w:cs="Arial"/>
          <w:sz w:val="24"/>
        </w:rPr>
        <w:t>programs;</w:t>
      </w:r>
      <w:proofErr w:type="gramEnd"/>
    </w:p>
    <w:p w14:paraId="6D76E364"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Injury and illness prevention programs; and</w:t>
      </w:r>
    </w:p>
    <w:p w14:paraId="04FE71D0"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Emergency action and fire prevention plans.</w:t>
      </w:r>
    </w:p>
    <w:p w14:paraId="3060DD0E"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Provide a list of projects completed by the project team in the last five years that demonstrate engineering plan-review experience with the following:</w:t>
      </w:r>
    </w:p>
    <w:p w14:paraId="0F0D272C"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Facility design review (i.e., civil and structural, electrical, and mechanical engineering).</w:t>
      </w:r>
    </w:p>
    <w:p w14:paraId="06A48899"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Pipeline safety.</w:t>
      </w:r>
    </w:p>
    <w:p w14:paraId="7118FF3D"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Storm water management.</w:t>
      </w:r>
    </w:p>
    <w:p w14:paraId="6704C710"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Transmission system engineering.</w:t>
      </w:r>
    </w:p>
    <w:p w14:paraId="3D558D0D"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Geology and seismic safety experience; and</w:t>
      </w:r>
    </w:p>
    <w:p w14:paraId="1610F634"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Geothermal or solar technology experience (as applicable).</w:t>
      </w:r>
    </w:p>
    <w:p w14:paraId="23C1F180" w14:textId="77777777" w:rsidR="00970230" w:rsidRPr="00A45819" w:rsidRDefault="00970230" w:rsidP="1539B465">
      <w:pPr>
        <w:pStyle w:val="ListParagraph"/>
        <w:widowControl w:val="0"/>
        <w:numPr>
          <w:ilvl w:val="0"/>
          <w:numId w:val="34"/>
        </w:numPr>
        <w:spacing w:after="0"/>
        <w:ind w:left="720"/>
        <w:rPr>
          <w:rFonts w:eastAsia="Arial" w:cs="Arial"/>
          <w:sz w:val="24"/>
        </w:rPr>
      </w:pPr>
      <w:r w:rsidRPr="1539B465">
        <w:rPr>
          <w:rFonts w:eastAsia="Arial" w:cs="Arial"/>
          <w:sz w:val="24"/>
        </w:rPr>
        <w:t>Identify any work done in the last five years with any thermal power plant developer or owners that have projects in California.</w:t>
      </w:r>
    </w:p>
    <w:p w14:paraId="625A6F59"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Include relevant documentation, qualifications, and technical certifications; and</w:t>
      </w:r>
    </w:p>
    <w:p w14:paraId="426E9DD8" w14:textId="77777777" w:rsidR="00970230" w:rsidRPr="00A45819" w:rsidRDefault="00970230" w:rsidP="1539B465">
      <w:pPr>
        <w:pStyle w:val="ListParagraph"/>
        <w:widowControl w:val="0"/>
        <w:numPr>
          <w:ilvl w:val="1"/>
          <w:numId w:val="34"/>
        </w:numPr>
        <w:spacing w:after="0"/>
        <w:ind w:left="1080"/>
        <w:rPr>
          <w:rFonts w:eastAsia="Arial" w:cs="Arial"/>
          <w:sz w:val="24"/>
        </w:rPr>
      </w:pPr>
      <w:r w:rsidRPr="1539B465">
        <w:rPr>
          <w:rFonts w:eastAsia="Arial" w:cs="Arial"/>
          <w:sz w:val="24"/>
        </w:rPr>
        <w:t>Include all third-party plan review service providers, and the relevant documentation, qualifications, and technical certifications for the subcontractors.</w:t>
      </w:r>
    </w:p>
    <w:p w14:paraId="28AA529E" w14:textId="77777777" w:rsidR="00970230" w:rsidRPr="00A45819" w:rsidRDefault="00970230" w:rsidP="00AE18AC">
      <w:pPr>
        <w:widowControl w:val="0"/>
        <w:spacing w:after="0"/>
        <w:rPr>
          <w:rFonts w:cs="Arial"/>
          <w:sz w:val="24"/>
        </w:rPr>
      </w:pPr>
    </w:p>
    <w:p w14:paraId="29304780" w14:textId="77777777" w:rsidR="00970230" w:rsidRPr="00A45819" w:rsidRDefault="00970230" w:rsidP="00970230">
      <w:pPr>
        <w:pStyle w:val="ListParagraph"/>
        <w:keepNext/>
        <w:widowControl w:val="0"/>
        <w:numPr>
          <w:ilvl w:val="0"/>
          <w:numId w:val="4"/>
        </w:numPr>
        <w:rPr>
          <w:rFonts w:cs="Arial"/>
          <w:b/>
          <w:bCs/>
          <w:sz w:val="24"/>
        </w:rPr>
      </w:pPr>
      <w:r w:rsidRPr="00A45819">
        <w:rPr>
          <w:rFonts w:cs="Arial"/>
          <w:b/>
          <w:bCs/>
          <w:sz w:val="24"/>
        </w:rPr>
        <w:t>Approach to Tasks in Scope of Work</w:t>
      </w:r>
    </w:p>
    <w:p w14:paraId="3C33B3A5" w14:textId="77777777" w:rsidR="00970230" w:rsidRPr="00A45819" w:rsidRDefault="00970230" w:rsidP="00AE18AC">
      <w:pPr>
        <w:widowControl w:val="0"/>
        <w:spacing w:after="0"/>
        <w:rPr>
          <w:rFonts w:cs="Arial"/>
          <w:sz w:val="24"/>
        </w:rPr>
      </w:pPr>
      <w:r w:rsidRPr="00A45819">
        <w:rPr>
          <w:rFonts w:cs="Arial"/>
          <w:sz w:val="24"/>
        </w:rPr>
        <w:t>Describe the Firm’s general and specific proposed approaches to providing the following services listed in the Scope of Work, highlighting outstanding features, qualifications, and experience of each team member.</w:t>
      </w:r>
    </w:p>
    <w:p w14:paraId="267F98FC" w14:textId="77777777" w:rsidR="00970230" w:rsidRPr="00A45819" w:rsidRDefault="00970230">
      <w:pPr>
        <w:keepLines w:val="0"/>
        <w:numPr>
          <w:ilvl w:val="0"/>
          <w:numId w:val="33"/>
        </w:numPr>
        <w:spacing w:after="160" w:line="259" w:lineRule="auto"/>
        <w:contextualSpacing/>
        <w:rPr>
          <w:rFonts w:eastAsiaTheme="minorEastAsia" w:cs="Arial"/>
          <w:sz w:val="24"/>
        </w:rPr>
      </w:pPr>
      <w:r w:rsidRPr="00A45819">
        <w:rPr>
          <w:rFonts w:eastAsiaTheme="minorEastAsia" w:cs="Arial"/>
          <w:sz w:val="24"/>
        </w:rPr>
        <w:t>Task 1 – Project Management (DCBO Infrastructure)</w:t>
      </w:r>
    </w:p>
    <w:p w14:paraId="081CBF70" w14:textId="77777777" w:rsidR="00970230" w:rsidRPr="00A45819" w:rsidRDefault="00970230">
      <w:pPr>
        <w:keepLines w:val="0"/>
        <w:numPr>
          <w:ilvl w:val="0"/>
          <w:numId w:val="33"/>
        </w:numPr>
        <w:spacing w:after="160" w:line="259" w:lineRule="auto"/>
        <w:contextualSpacing/>
        <w:rPr>
          <w:rFonts w:eastAsiaTheme="minorEastAsia" w:cs="Arial"/>
          <w:sz w:val="24"/>
        </w:rPr>
      </w:pPr>
      <w:r w:rsidRPr="00A45819">
        <w:rPr>
          <w:rFonts w:eastAsiaTheme="minorEastAsia" w:cs="Arial"/>
          <w:sz w:val="24"/>
        </w:rPr>
        <w:t>Task 2 – Project Coordination and Communication Protocols</w:t>
      </w:r>
    </w:p>
    <w:p w14:paraId="51E8CE87" w14:textId="77777777" w:rsidR="00970230" w:rsidRPr="00A45819" w:rsidRDefault="00970230">
      <w:pPr>
        <w:keepLines w:val="0"/>
        <w:numPr>
          <w:ilvl w:val="0"/>
          <w:numId w:val="33"/>
        </w:numPr>
        <w:spacing w:after="160" w:line="259" w:lineRule="auto"/>
        <w:contextualSpacing/>
        <w:rPr>
          <w:rFonts w:eastAsiaTheme="minorEastAsia" w:cs="Arial"/>
          <w:sz w:val="24"/>
        </w:rPr>
      </w:pPr>
      <w:r w:rsidRPr="00A45819">
        <w:rPr>
          <w:rFonts w:eastAsiaTheme="minorEastAsia" w:cs="Arial"/>
          <w:sz w:val="24"/>
        </w:rPr>
        <w:t>Task 3 – Project Specific DCBO Pre-Construction Compliance Assistance</w:t>
      </w:r>
    </w:p>
    <w:p w14:paraId="6B47FCA3" w14:textId="77777777" w:rsidR="00970230" w:rsidRPr="00A45819" w:rsidRDefault="00970230">
      <w:pPr>
        <w:keepLines w:val="0"/>
        <w:numPr>
          <w:ilvl w:val="0"/>
          <w:numId w:val="33"/>
        </w:numPr>
        <w:spacing w:after="160" w:line="259" w:lineRule="auto"/>
        <w:contextualSpacing/>
        <w:rPr>
          <w:rFonts w:eastAsiaTheme="minorEastAsia" w:cs="Arial"/>
          <w:sz w:val="24"/>
        </w:rPr>
      </w:pPr>
      <w:r w:rsidRPr="00A45819">
        <w:rPr>
          <w:rFonts w:eastAsiaTheme="minorEastAsia" w:cs="Arial"/>
          <w:sz w:val="24"/>
        </w:rPr>
        <w:t>Task 4 – Project Specific DCBO Construction Plan Review</w:t>
      </w:r>
    </w:p>
    <w:p w14:paraId="43B3F320" w14:textId="77777777" w:rsidR="00970230" w:rsidRPr="00A45819" w:rsidRDefault="00970230">
      <w:pPr>
        <w:keepLines w:val="0"/>
        <w:numPr>
          <w:ilvl w:val="0"/>
          <w:numId w:val="33"/>
        </w:numPr>
        <w:spacing w:after="160" w:line="259" w:lineRule="auto"/>
        <w:contextualSpacing/>
        <w:rPr>
          <w:rFonts w:eastAsiaTheme="minorEastAsia" w:cs="Arial"/>
          <w:sz w:val="24"/>
        </w:rPr>
      </w:pPr>
      <w:r w:rsidRPr="00A45819">
        <w:rPr>
          <w:rFonts w:eastAsiaTheme="minorEastAsia" w:cs="Arial"/>
          <w:sz w:val="24"/>
        </w:rPr>
        <w:t>Task 5 – DCBO Construction Compliance and Field Inspections</w:t>
      </w:r>
    </w:p>
    <w:p w14:paraId="6982DA7B" w14:textId="77777777" w:rsidR="00970230" w:rsidRPr="00A45819" w:rsidRDefault="00970230">
      <w:pPr>
        <w:keepLines w:val="0"/>
        <w:numPr>
          <w:ilvl w:val="0"/>
          <w:numId w:val="33"/>
        </w:numPr>
        <w:spacing w:after="160" w:line="259" w:lineRule="auto"/>
        <w:contextualSpacing/>
        <w:rPr>
          <w:rFonts w:eastAsiaTheme="minorEastAsia" w:cs="Arial"/>
          <w:sz w:val="24"/>
        </w:rPr>
      </w:pPr>
      <w:r w:rsidRPr="00A45819">
        <w:rPr>
          <w:rFonts w:eastAsiaTheme="minorEastAsia" w:cs="Arial"/>
          <w:sz w:val="24"/>
        </w:rPr>
        <w:t>Task 6 – Non-compliance and Incident Reporting and Resolution</w:t>
      </w:r>
    </w:p>
    <w:p w14:paraId="5C0481F0" w14:textId="77777777" w:rsidR="00970230" w:rsidRPr="00A45819" w:rsidRDefault="00970230" w:rsidP="00B621C8">
      <w:pPr>
        <w:keepLines w:val="0"/>
        <w:numPr>
          <w:ilvl w:val="0"/>
          <w:numId w:val="33"/>
        </w:numPr>
        <w:spacing w:after="240"/>
        <w:contextualSpacing/>
        <w:rPr>
          <w:rFonts w:eastAsiaTheme="minorEastAsia" w:cs="Arial"/>
          <w:sz w:val="24"/>
        </w:rPr>
      </w:pPr>
      <w:r w:rsidRPr="00A45819">
        <w:rPr>
          <w:rFonts w:eastAsiaTheme="minorEastAsia" w:cs="Arial"/>
          <w:sz w:val="24"/>
        </w:rPr>
        <w:t>Task 7 – “As-Built” Document Package and Archiving</w:t>
      </w:r>
    </w:p>
    <w:p w14:paraId="33F9CB8D" w14:textId="2D47641D" w:rsidR="00970230" w:rsidRPr="00A45819" w:rsidRDefault="00970230" w:rsidP="003D410B">
      <w:pPr>
        <w:pStyle w:val="ListParagraph"/>
        <w:keepNext/>
        <w:widowControl w:val="0"/>
        <w:numPr>
          <w:ilvl w:val="0"/>
          <w:numId w:val="4"/>
        </w:numPr>
        <w:rPr>
          <w:rFonts w:cs="Arial"/>
          <w:sz w:val="24"/>
        </w:rPr>
      </w:pPr>
      <w:r w:rsidRPr="00A45819">
        <w:rPr>
          <w:rFonts w:cs="Arial"/>
          <w:b/>
          <w:sz w:val="24"/>
        </w:rPr>
        <w:t>Analytical Tools</w:t>
      </w:r>
    </w:p>
    <w:p w14:paraId="1102A143" w14:textId="77777777" w:rsidR="00970230" w:rsidRPr="00A45819" w:rsidRDefault="00970230" w:rsidP="00AE18AC">
      <w:pPr>
        <w:widowControl w:val="0"/>
        <w:numPr>
          <w:ilvl w:val="0"/>
          <w:numId w:val="5"/>
        </w:numPr>
        <w:spacing w:after="0"/>
        <w:ind w:left="720"/>
        <w:rPr>
          <w:rFonts w:cs="Arial"/>
          <w:b/>
          <w:bCs/>
          <w:sz w:val="24"/>
        </w:rPr>
      </w:pPr>
      <w:r w:rsidRPr="00A45819">
        <w:rPr>
          <w:rFonts w:cs="Arial"/>
          <w:sz w:val="24"/>
        </w:rPr>
        <w:t>Describe any technical capabilities that would facilitate communication with the CEC.  Please note the team members must provide their own computers and software and these costs are not reimbursable under the Agreement.</w:t>
      </w:r>
    </w:p>
    <w:p w14:paraId="2CF1544B" w14:textId="77777777" w:rsidR="00970230" w:rsidRPr="00A45819" w:rsidRDefault="00970230" w:rsidP="00AE18AC">
      <w:pPr>
        <w:widowControl w:val="0"/>
        <w:numPr>
          <w:ilvl w:val="0"/>
          <w:numId w:val="5"/>
        </w:numPr>
        <w:spacing w:after="0"/>
        <w:ind w:left="720"/>
        <w:rPr>
          <w:rFonts w:cs="Arial"/>
          <w:b/>
          <w:sz w:val="24"/>
        </w:rPr>
      </w:pPr>
      <w:r w:rsidRPr="00A45819">
        <w:rPr>
          <w:rFonts w:cs="Arial"/>
          <w:sz w:val="24"/>
        </w:rPr>
        <w:t>Describe what types of computers and/or analytical tools will be used to accomplish the tasks listed in the Scope of Work.</w:t>
      </w:r>
    </w:p>
    <w:p w14:paraId="413B89A1" w14:textId="77777777" w:rsidR="00970230" w:rsidRPr="00A45819" w:rsidRDefault="00970230" w:rsidP="00B621C8">
      <w:pPr>
        <w:widowControl w:val="0"/>
        <w:numPr>
          <w:ilvl w:val="0"/>
          <w:numId w:val="5"/>
        </w:numPr>
        <w:spacing w:after="240"/>
        <w:ind w:left="720"/>
        <w:rPr>
          <w:rFonts w:cs="Arial"/>
          <w:b/>
          <w:sz w:val="24"/>
        </w:rPr>
      </w:pPr>
      <w:r w:rsidRPr="00A45819">
        <w:rPr>
          <w:rFonts w:cs="Arial"/>
          <w:sz w:val="24"/>
        </w:rPr>
        <w:t>List the names and editions of all software to be used in accomplishing the tasks listed in the Scope of Work.</w:t>
      </w:r>
    </w:p>
    <w:p w14:paraId="241BAACD" w14:textId="77777777" w:rsidR="00970230" w:rsidRPr="00A45819" w:rsidRDefault="00970230" w:rsidP="00970230">
      <w:pPr>
        <w:widowControl w:val="0"/>
        <w:numPr>
          <w:ilvl w:val="0"/>
          <w:numId w:val="4"/>
        </w:numPr>
        <w:rPr>
          <w:rFonts w:cs="Arial"/>
          <w:b/>
          <w:sz w:val="24"/>
        </w:rPr>
      </w:pPr>
      <w:r w:rsidRPr="00A45819">
        <w:rPr>
          <w:rFonts w:cs="Arial"/>
          <w:b/>
          <w:sz w:val="24"/>
        </w:rPr>
        <w:t>Client References</w:t>
      </w:r>
    </w:p>
    <w:p w14:paraId="54742E9F" w14:textId="77777777" w:rsidR="00970230" w:rsidRPr="00A45819" w:rsidRDefault="00970230" w:rsidP="00B621C8">
      <w:pPr>
        <w:widowControl w:val="0"/>
        <w:spacing w:after="240"/>
        <w:ind w:left="360"/>
        <w:rPr>
          <w:rFonts w:cs="Arial"/>
          <w:sz w:val="24"/>
        </w:rPr>
      </w:pPr>
      <w:r w:rsidRPr="00A45819">
        <w:rPr>
          <w:rFonts w:cs="Arial"/>
          <w:sz w:val="24"/>
        </w:rPr>
        <w:t>The Firm and each Subcontractor shall complete a Client Reference Form.  Three client references are required for the Firm and three Client references are required for each Subcontractor.</w:t>
      </w:r>
    </w:p>
    <w:p w14:paraId="082D73CA" w14:textId="77777777" w:rsidR="00970230" w:rsidRPr="00A45819" w:rsidRDefault="00970230" w:rsidP="00970230">
      <w:pPr>
        <w:widowControl w:val="0"/>
        <w:numPr>
          <w:ilvl w:val="0"/>
          <w:numId w:val="4"/>
        </w:numPr>
        <w:rPr>
          <w:rFonts w:cs="Arial"/>
          <w:b/>
          <w:sz w:val="24"/>
        </w:rPr>
      </w:pPr>
      <w:r w:rsidRPr="00A45819">
        <w:rPr>
          <w:rFonts w:cs="Arial"/>
          <w:b/>
          <w:sz w:val="24"/>
        </w:rPr>
        <w:t xml:space="preserve">Example of Prior Work </w:t>
      </w:r>
    </w:p>
    <w:p w14:paraId="52BFC0AF" w14:textId="77777777" w:rsidR="00970230" w:rsidRPr="00A45819" w:rsidRDefault="00970230" w:rsidP="00970230">
      <w:pPr>
        <w:widowControl w:val="0"/>
        <w:ind w:left="360"/>
        <w:rPr>
          <w:rFonts w:cs="Arial"/>
          <w:sz w:val="24"/>
        </w:rPr>
      </w:pPr>
      <w:r w:rsidRPr="00A45819">
        <w:rPr>
          <w:rFonts w:cs="Arial"/>
          <w:sz w:val="24"/>
        </w:rPr>
        <w:t>The Firm and each Subcontractor shall provide one example of each type of a work product listed below that is representative of the services it will provide under the Agreement.</w:t>
      </w:r>
    </w:p>
    <w:p w14:paraId="214FCB2C" w14:textId="77777777" w:rsidR="00970230" w:rsidRPr="00A45819" w:rsidRDefault="00970230" w:rsidP="00970230">
      <w:pPr>
        <w:widowControl w:val="0"/>
        <w:ind w:left="360"/>
        <w:rPr>
          <w:rFonts w:cs="Arial"/>
          <w:sz w:val="24"/>
        </w:rPr>
      </w:pPr>
      <w:r w:rsidRPr="00A45819">
        <w:rPr>
          <w:rFonts w:cs="Arial"/>
          <w:sz w:val="24"/>
        </w:rPr>
        <w:t>If more than one Subcontractor will be providing technical support in a technical expertise area, each Subcontractor shall submit one example product that demonstrates experience in potential work assignments described in this RFQ for the technical expertise area.</w:t>
      </w:r>
    </w:p>
    <w:p w14:paraId="69F3D5F8" w14:textId="77777777" w:rsidR="00F203E0" w:rsidRPr="00A45819" w:rsidRDefault="00F203E0" w:rsidP="00970230">
      <w:pPr>
        <w:widowControl w:val="0"/>
        <w:ind w:left="360"/>
        <w:rPr>
          <w:rFonts w:cs="Arial"/>
          <w:sz w:val="24"/>
        </w:rPr>
      </w:pPr>
    </w:p>
    <w:p w14:paraId="0F5F4DFA" w14:textId="77777777" w:rsidR="00AE644E" w:rsidRPr="00A45819" w:rsidRDefault="00AE644E" w:rsidP="00AE644E">
      <w:pPr>
        <w:pStyle w:val="Heading1"/>
        <w:tabs>
          <w:tab w:val="left" w:pos="720"/>
          <w:tab w:val="right" w:pos="9360"/>
        </w:tabs>
        <w:rPr>
          <w:rFonts w:ascii="Arial" w:hAnsi="Arial"/>
        </w:rPr>
      </w:pPr>
      <w:bookmarkStart w:id="110" w:name="_Toc144110482"/>
      <w:bookmarkStart w:id="111" w:name="_Toc1275899761"/>
      <w:r w:rsidRPr="1539B465">
        <w:rPr>
          <w:rFonts w:ascii="Arial" w:hAnsi="Arial"/>
        </w:rPr>
        <w:t>IV.</w:t>
      </w:r>
      <w:r>
        <w:tab/>
      </w:r>
      <w:r w:rsidRPr="1539B465">
        <w:rPr>
          <w:rFonts w:ascii="Arial" w:hAnsi="Arial"/>
        </w:rPr>
        <w:t>Evaluation PROCESS and Criteria</w:t>
      </w:r>
      <w:bookmarkEnd w:id="110"/>
      <w:r w:rsidRPr="1539B465">
        <w:rPr>
          <w:rFonts w:ascii="Arial" w:hAnsi="Arial"/>
        </w:rPr>
        <w:t xml:space="preserve"> </w:t>
      </w:r>
      <w:r>
        <w:tab/>
      </w:r>
      <w:bookmarkEnd w:id="111"/>
    </w:p>
    <w:p w14:paraId="52C8957D" w14:textId="77777777" w:rsidR="00705C53" w:rsidRPr="00A45819" w:rsidRDefault="00705C53" w:rsidP="00B621C8">
      <w:pPr>
        <w:pStyle w:val="Heading2"/>
      </w:pPr>
      <w:bookmarkStart w:id="112" w:name="_Toc2042684089"/>
      <w:r>
        <w:t>Selection Process Steps</w:t>
      </w:r>
      <w:bookmarkEnd w:id="112"/>
    </w:p>
    <w:p w14:paraId="52C8957E" w14:textId="77777777" w:rsidR="00705C53" w:rsidRPr="00A45819" w:rsidRDefault="00705C53" w:rsidP="1539B465">
      <w:pPr>
        <w:pStyle w:val="BodyText3"/>
        <w:rPr>
          <w:rFonts w:eastAsia="Arial"/>
          <w:sz w:val="24"/>
          <w:szCs w:val="24"/>
        </w:rPr>
      </w:pPr>
      <w:r w:rsidRPr="1539B465">
        <w:rPr>
          <w:sz w:val="24"/>
          <w:szCs w:val="24"/>
        </w:rPr>
        <w:t>T</w:t>
      </w:r>
      <w:r w:rsidRPr="1539B465">
        <w:rPr>
          <w:rFonts w:eastAsia="Arial"/>
          <w:sz w:val="24"/>
          <w:szCs w:val="24"/>
        </w:rPr>
        <w:t>he Energy Commission will organize a committee whose members have expertise in evaluation of architectural and engineering services.  The Evaluation Committee will evaluate the SOQs as follows:</w:t>
      </w:r>
    </w:p>
    <w:p w14:paraId="52C8957F" w14:textId="77777777" w:rsidR="00705C53" w:rsidRPr="00A45819" w:rsidRDefault="00DD2867" w:rsidP="1539B465">
      <w:pPr>
        <w:pStyle w:val="Heading3"/>
        <w:ind w:left="360"/>
        <w:rPr>
          <w:rFonts w:eastAsia="Arial"/>
          <w:b w:val="0"/>
          <w:bCs w:val="0"/>
          <w:sz w:val="24"/>
          <w:szCs w:val="24"/>
          <w:u w:val="single"/>
        </w:rPr>
      </w:pPr>
      <w:r w:rsidRPr="1539B465">
        <w:rPr>
          <w:rFonts w:eastAsia="Arial"/>
          <w:b w:val="0"/>
          <w:bCs w:val="0"/>
          <w:sz w:val="24"/>
          <w:szCs w:val="24"/>
          <w:u w:val="single"/>
        </w:rPr>
        <w:t>Administrative and Completeness Screening Criteria</w:t>
      </w:r>
      <w:r w:rsidR="009C335E" w:rsidRPr="1539B465">
        <w:rPr>
          <w:rFonts w:eastAsia="Arial"/>
          <w:b w:val="0"/>
          <w:bCs w:val="0"/>
          <w:sz w:val="24"/>
          <w:szCs w:val="24"/>
          <w:u w:val="single"/>
        </w:rPr>
        <w:t xml:space="preserve"> (Mandatory)</w:t>
      </w:r>
    </w:p>
    <w:p w14:paraId="52C89580" w14:textId="4E989860" w:rsidR="00705C53" w:rsidRPr="00A45819" w:rsidRDefault="00DD2867" w:rsidP="1539B465">
      <w:pPr>
        <w:pStyle w:val="BodyText3"/>
        <w:ind w:left="360"/>
        <w:jc w:val="left"/>
        <w:rPr>
          <w:rFonts w:eastAsia="Arial"/>
          <w:sz w:val="24"/>
          <w:szCs w:val="24"/>
        </w:rPr>
      </w:pPr>
      <w:r w:rsidRPr="1539B465">
        <w:rPr>
          <w:rFonts w:eastAsia="Arial"/>
          <w:sz w:val="24"/>
          <w:szCs w:val="24"/>
        </w:rPr>
        <w:t>Each SOQ will be screened for compliance with the Administrative Screening Criteria below. The Energy Commission will evaluate each SOQ to determine its responsiveness to these requirements.  SOQs that fail or do not fully comply with any of the Administrative and Completeness Screening Criteria shall be disqualified and eliminated from further evaluation</w:t>
      </w:r>
      <w:r w:rsidR="00C56618" w:rsidRPr="1539B465">
        <w:rPr>
          <w:rFonts w:eastAsia="Arial"/>
          <w:sz w:val="24"/>
          <w:szCs w:val="24"/>
        </w:rPr>
        <w:t xml:space="preserve"> (see Note about Signatures, Section I)</w:t>
      </w:r>
      <w:r w:rsidRPr="1539B465">
        <w:rPr>
          <w:rFonts w:eastAsia="Arial"/>
          <w:sz w:val="24"/>
          <w:szCs w:val="24"/>
        </w:rPr>
        <w:t>.</w:t>
      </w:r>
    </w:p>
    <w:p w14:paraId="52C89581" w14:textId="77777777" w:rsidR="00E72F39" w:rsidRPr="00A45819" w:rsidRDefault="00C3088A" w:rsidP="1539B465">
      <w:pPr>
        <w:pStyle w:val="ListBullet"/>
        <w:rPr>
          <w:rFonts w:eastAsia="Arial" w:cs="Arial"/>
        </w:rPr>
      </w:pPr>
      <w:r w:rsidRPr="1539B465">
        <w:rPr>
          <w:rFonts w:eastAsia="Arial" w:cs="Arial"/>
        </w:rPr>
        <w:t xml:space="preserve">SOQ must be received by the </w:t>
      </w:r>
      <w:r w:rsidR="00E72F39" w:rsidRPr="1539B465">
        <w:rPr>
          <w:rFonts w:eastAsia="Arial" w:cs="Arial"/>
        </w:rPr>
        <w:t>exact time and date set for receipt of SOQs.</w:t>
      </w:r>
    </w:p>
    <w:p w14:paraId="52C89582" w14:textId="36A4DCB6" w:rsidR="00C3088A" w:rsidRPr="00A45819" w:rsidRDefault="00C3088A" w:rsidP="1539B465">
      <w:pPr>
        <w:widowControl w:val="0"/>
        <w:numPr>
          <w:ilvl w:val="0"/>
          <w:numId w:val="13"/>
        </w:numPr>
        <w:rPr>
          <w:rFonts w:eastAsia="Arial" w:cs="Arial"/>
          <w:sz w:val="24"/>
        </w:rPr>
      </w:pPr>
      <w:r w:rsidRPr="1539B465">
        <w:rPr>
          <w:rFonts w:eastAsia="Arial" w:cs="Arial"/>
          <w:sz w:val="24"/>
        </w:rPr>
        <w:t xml:space="preserve">SOQ must be responsive to the California Disabled Veteran Business Enterprise </w:t>
      </w:r>
      <w:r w:rsidR="00DF0281" w:rsidRPr="1539B465">
        <w:rPr>
          <w:rFonts w:eastAsia="Arial" w:cs="Arial"/>
          <w:sz w:val="24"/>
        </w:rPr>
        <w:t xml:space="preserve">(DVBE) </w:t>
      </w:r>
      <w:r w:rsidRPr="1539B465">
        <w:rPr>
          <w:rFonts w:eastAsia="Arial" w:cs="Arial"/>
          <w:sz w:val="24"/>
        </w:rPr>
        <w:t xml:space="preserve">participation requirements. </w:t>
      </w:r>
    </w:p>
    <w:p w14:paraId="4FDD8E8C" w14:textId="45396BE0" w:rsidR="003178BC" w:rsidRPr="00A45819" w:rsidRDefault="003178BC" w:rsidP="1539B465">
      <w:pPr>
        <w:pStyle w:val="ListBullet"/>
        <w:rPr>
          <w:rFonts w:eastAsia="Arial" w:cs="Arial"/>
        </w:rPr>
      </w:pPr>
      <w:r w:rsidRPr="1539B465">
        <w:rPr>
          <w:rFonts w:eastAsia="Arial" w:cs="Arial"/>
        </w:rPr>
        <w:t xml:space="preserve">Firm cannot be currently suspended for violating DVBE law. SOQ cannot include a subcontractor currently suspended for violating DVBE law. Military &amp; Veterans Code Section 999.9(g) </w:t>
      </w:r>
    </w:p>
    <w:p w14:paraId="52C89583" w14:textId="77777777" w:rsidR="00C3088A" w:rsidRPr="00A45819" w:rsidRDefault="00C3088A" w:rsidP="1539B465">
      <w:pPr>
        <w:pStyle w:val="ListParagraph"/>
        <w:widowControl w:val="0"/>
        <w:numPr>
          <w:ilvl w:val="0"/>
          <w:numId w:val="13"/>
        </w:numPr>
        <w:rPr>
          <w:rFonts w:eastAsia="Arial" w:cs="Arial"/>
          <w:sz w:val="24"/>
        </w:rPr>
      </w:pPr>
      <w:r w:rsidRPr="1539B465">
        <w:rPr>
          <w:rFonts w:eastAsia="Arial" w:cs="Arial"/>
          <w:sz w:val="24"/>
        </w:rPr>
        <w:t>SOQ must include a properly executed Contractor Certification Clauses.</w:t>
      </w:r>
    </w:p>
    <w:p w14:paraId="52C89584" w14:textId="77777777" w:rsidR="00C3088A" w:rsidRPr="00A45819" w:rsidRDefault="00C3088A" w:rsidP="1539B465">
      <w:pPr>
        <w:widowControl w:val="0"/>
        <w:numPr>
          <w:ilvl w:val="0"/>
          <w:numId w:val="13"/>
        </w:numPr>
        <w:rPr>
          <w:rFonts w:eastAsia="Arial" w:cs="Arial"/>
          <w:sz w:val="24"/>
        </w:rPr>
      </w:pPr>
      <w:r w:rsidRPr="1539B465">
        <w:rPr>
          <w:rFonts w:eastAsia="Arial" w:cs="Arial"/>
          <w:sz w:val="24"/>
        </w:rPr>
        <w:t>SOQ must include a properly executed Darfur Contracting Act Form.</w:t>
      </w:r>
    </w:p>
    <w:p w14:paraId="0CB69B05" w14:textId="0C5C1B1E" w:rsidR="009B5C0C" w:rsidRPr="00A45819" w:rsidRDefault="009B5C0C" w:rsidP="1539B465">
      <w:pPr>
        <w:pStyle w:val="ListBullet"/>
        <w:rPr>
          <w:rFonts w:eastAsia="Arial" w:cs="Arial"/>
        </w:rPr>
      </w:pPr>
      <w:r w:rsidRPr="1539B465">
        <w:rPr>
          <w:rFonts w:eastAsia="Arial" w:cs="Arial"/>
        </w:rPr>
        <w:t xml:space="preserve">SOQ must include a properly executed </w:t>
      </w:r>
      <w:r w:rsidRPr="1539B465">
        <w:rPr>
          <w:rFonts w:eastAsia="Arial" w:cs="Arial"/>
          <w:color w:val="242424"/>
          <w:bdr w:val="none" w:sz="0" w:space="0" w:color="auto" w:frame="1"/>
        </w:rPr>
        <w:t xml:space="preserve">GenAI </w:t>
      </w:r>
      <w:r w:rsidR="00B621C8" w:rsidRPr="1539B465">
        <w:rPr>
          <w:rFonts w:eastAsia="Arial" w:cs="Arial"/>
          <w:color w:val="242424"/>
          <w:bdr w:val="none" w:sz="0" w:space="0" w:color="auto" w:frame="1"/>
        </w:rPr>
        <w:t>Reporting</w:t>
      </w:r>
      <w:r w:rsidRPr="1539B465">
        <w:rPr>
          <w:rFonts w:eastAsia="Arial" w:cs="Arial"/>
          <w:color w:val="242424"/>
          <w:bdr w:val="none" w:sz="0" w:space="0" w:color="auto" w:frame="1"/>
        </w:rPr>
        <w:t xml:space="preserve"> &amp; Factsheet </w:t>
      </w:r>
      <w:r w:rsidRPr="1539B465">
        <w:rPr>
          <w:rFonts w:eastAsia="Arial" w:cs="Arial"/>
        </w:rPr>
        <w:t>Form</w:t>
      </w:r>
    </w:p>
    <w:p w14:paraId="52C89587" w14:textId="77777777" w:rsidR="00C3088A" w:rsidRPr="00A45819" w:rsidRDefault="00C3088A" w:rsidP="1539B465">
      <w:pPr>
        <w:widowControl w:val="0"/>
        <w:numPr>
          <w:ilvl w:val="0"/>
          <w:numId w:val="13"/>
        </w:numPr>
        <w:rPr>
          <w:rFonts w:eastAsia="Arial" w:cs="Arial"/>
          <w:sz w:val="24"/>
        </w:rPr>
      </w:pPr>
      <w:r w:rsidRPr="1539B465">
        <w:rPr>
          <w:rFonts w:eastAsia="Arial" w:cs="Arial"/>
          <w:sz w:val="24"/>
        </w:rPr>
        <w:t xml:space="preserve">SOQ must not contain false or intentionally misleading statements or references that do not support an attribute or condition contended by the </w:t>
      </w:r>
      <w:r w:rsidR="00615E67" w:rsidRPr="1539B465">
        <w:rPr>
          <w:rFonts w:eastAsia="Arial" w:cs="Arial"/>
          <w:sz w:val="24"/>
        </w:rPr>
        <w:t>Firm</w:t>
      </w:r>
      <w:r w:rsidRPr="1539B465">
        <w:rPr>
          <w:rFonts w:eastAsia="Arial" w:cs="Arial"/>
          <w:sz w:val="24"/>
        </w:rPr>
        <w:t>.</w:t>
      </w:r>
    </w:p>
    <w:p w14:paraId="52C89588" w14:textId="77777777" w:rsidR="00C3088A" w:rsidRPr="00A45819" w:rsidRDefault="00C3088A" w:rsidP="1539B465">
      <w:pPr>
        <w:widowControl w:val="0"/>
        <w:numPr>
          <w:ilvl w:val="0"/>
          <w:numId w:val="13"/>
        </w:numPr>
        <w:rPr>
          <w:rFonts w:eastAsia="Arial" w:cs="Arial"/>
          <w:sz w:val="24"/>
        </w:rPr>
      </w:pPr>
      <w:r w:rsidRPr="1539B465">
        <w:rPr>
          <w:rFonts w:eastAsia="Arial" w:cs="Arial"/>
          <w:sz w:val="24"/>
        </w:rPr>
        <w:t>SOQ must not be intended to erroneously and fallaciously mislead the State in its evaluation of the SOQ and the attribute, condition, or capability is a requirement of this RFQ.</w:t>
      </w:r>
    </w:p>
    <w:p w14:paraId="52C89589" w14:textId="77777777" w:rsidR="00E72F39" w:rsidRPr="00A45819" w:rsidRDefault="00C3088A" w:rsidP="1539B465">
      <w:pPr>
        <w:pStyle w:val="ListBullet"/>
        <w:rPr>
          <w:rFonts w:eastAsia="Arial" w:cs="Arial"/>
        </w:rPr>
      </w:pPr>
      <w:r w:rsidRPr="1539B465">
        <w:rPr>
          <w:rFonts w:eastAsia="Arial" w:cs="Arial"/>
        </w:rPr>
        <w:t xml:space="preserve">SOQ must not have a conflict of interest as </w:t>
      </w:r>
      <w:r w:rsidR="00E72F39" w:rsidRPr="1539B465">
        <w:rPr>
          <w:rFonts w:eastAsia="Arial" w:cs="Arial"/>
        </w:rPr>
        <w:t>stated in this RFQ.</w:t>
      </w:r>
    </w:p>
    <w:p w14:paraId="52C8958A" w14:textId="77777777" w:rsidR="00C3088A" w:rsidRPr="00A45819" w:rsidRDefault="00C3088A" w:rsidP="1539B465">
      <w:pPr>
        <w:widowControl w:val="0"/>
        <w:numPr>
          <w:ilvl w:val="0"/>
          <w:numId w:val="13"/>
        </w:numPr>
        <w:rPr>
          <w:rFonts w:eastAsia="Arial" w:cs="Arial"/>
          <w:sz w:val="24"/>
        </w:rPr>
      </w:pPr>
      <w:r w:rsidRPr="1539B465">
        <w:rPr>
          <w:rFonts w:eastAsia="Arial" w:cs="Arial"/>
          <w:sz w:val="24"/>
        </w:rPr>
        <w:t>SOQ must not contain confidential information or contain any portion marked confidential.</w:t>
      </w:r>
    </w:p>
    <w:p w14:paraId="52C8958B" w14:textId="77777777" w:rsidR="00C3088A" w:rsidRPr="00A45819" w:rsidRDefault="00C3088A" w:rsidP="1539B465">
      <w:pPr>
        <w:widowControl w:val="0"/>
        <w:ind w:left="720"/>
        <w:rPr>
          <w:rFonts w:eastAsia="Arial" w:cs="Arial"/>
          <w:sz w:val="24"/>
        </w:rPr>
      </w:pPr>
      <w:r w:rsidRPr="1539B465">
        <w:rPr>
          <w:rFonts w:eastAsia="Arial" w:cs="Arial"/>
          <w:sz w:val="24"/>
        </w:rPr>
        <w:t xml:space="preserve">If CEC will allow confidential information, need to delete the above bullet regarding confidential information. </w:t>
      </w:r>
    </w:p>
    <w:p w14:paraId="52C8958C" w14:textId="77777777" w:rsidR="00C3088A" w:rsidRPr="00A45819" w:rsidRDefault="00C3088A" w:rsidP="1539B465">
      <w:pPr>
        <w:numPr>
          <w:ilvl w:val="0"/>
          <w:numId w:val="13"/>
        </w:numPr>
        <w:rPr>
          <w:rFonts w:eastAsia="Arial" w:cs="Arial"/>
          <w:sz w:val="24"/>
        </w:rPr>
      </w:pPr>
      <w:r w:rsidRPr="1539B465">
        <w:rPr>
          <w:rFonts w:eastAsia="Arial" w:cs="Arial"/>
          <w:sz w:val="24"/>
        </w:rPr>
        <w:t>Firm must agree to the terms and conditions as attached to the solicitation. Firm must sign the Contractor Status Form indicating acceptance with the terms and conditions. Firm must not state anywhere in the SOQ that acceptance is based on modifications to those terms and conditions or separate terms and conditions.</w:t>
      </w:r>
    </w:p>
    <w:p w14:paraId="52C8958D" w14:textId="77777777" w:rsidR="00C3088A" w:rsidRPr="00A45819" w:rsidRDefault="00C3088A" w:rsidP="00B621C8">
      <w:pPr>
        <w:pStyle w:val="Heading3"/>
        <w:keepNext w:val="0"/>
        <w:keepLines w:val="0"/>
      </w:pPr>
      <w:r w:rsidRPr="00A45819">
        <w:t xml:space="preserve">Grounds to Reject an </w:t>
      </w:r>
      <w:r w:rsidR="00615E67" w:rsidRPr="00A45819">
        <w:t>SOQ</w:t>
      </w:r>
      <w:r w:rsidRPr="00A45819">
        <w:t xml:space="preserve"> </w:t>
      </w:r>
    </w:p>
    <w:p w14:paraId="52C8958E" w14:textId="77777777" w:rsidR="00C3088A" w:rsidRPr="00A45819" w:rsidRDefault="00C3088A" w:rsidP="00B621C8">
      <w:pPr>
        <w:keepLines w:val="0"/>
        <w:rPr>
          <w:rFonts w:cs="Arial"/>
          <w:sz w:val="24"/>
        </w:rPr>
      </w:pPr>
      <w:r w:rsidRPr="00A45819">
        <w:rPr>
          <w:rFonts w:cs="Arial"/>
          <w:sz w:val="24"/>
        </w:rPr>
        <w:t>In addition to the Administrative Screening Criteria identified above, the Energy Commission reserves the right to reject a</w:t>
      </w:r>
      <w:r w:rsidR="002C6D1E" w:rsidRPr="00A45819">
        <w:rPr>
          <w:rFonts w:cs="Arial"/>
          <w:sz w:val="24"/>
        </w:rPr>
        <w:t>n</w:t>
      </w:r>
      <w:r w:rsidRPr="00A45819">
        <w:rPr>
          <w:rFonts w:cs="Arial"/>
          <w:sz w:val="24"/>
        </w:rPr>
        <w:t xml:space="preserve"> </w:t>
      </w:r>
      <w:r w:rsidR="00615E67" w:rsidRPr="00A45819">
        <w:rPr>
          <w:rFonts w:cs="Arial"/>
          <w:sz w:val="24"/>
        </w:rPr>
        <w:t>SOQ</w:t>
      </w:r>
      <w:r w:rsidRPr="00A45819">
        <w:rPr>
          <w:rFonts w:cs="Arial"/>
          <w:sz w:val="24"/>
        </w:rPr>
        <w:t xml:space="preserve"> if:</w:t>
      </w:r>
    </w:p>
    <w:p w14:paraId="52C8958F" w14:textId="54B05317" w:rsidR="00C3088A" w:rsidRPr="00A45819" w:rsidRDefault="00C3088A" w:rsidP="00B621C8">
      <w:pPr>
        <w:keepLines w:val="0"/>
        <w:numPr>
          <w:ilvl w:val="0"/>
          <w:numId w:val="14"/>
        </w:numPr>
        <w:rPr>
          <w:rFonts w:cs="Arial"/>
          <w:sz w:val="24"/>
        </w:rPr>
      </w:pPr>
      <w:r w:rsidRPr="00A45819">
        <w:rPr>
          <w:rFonts w:cs="Arial"/>
          <w:sz w:val="24"/>
        </w:rPr>
        <w:t>The SOQ is unsigned</w:t>
      </w:r>
      <w:r w:rsidR="00C56618" w:rsidRPr="00A45819">
        <w:rPr>
          <w:rFonts w:cs="Arial"/>
          <w:sz w:val="24"/>
        </w:rPr>
        <w:t xml:space="preserve"> (see Note about Signatures, Section I)</w:t>
      </w:r>
      <w:r w:rsidRPr="00A45819">
        <w:rPr>
          <w:rFonts w:cs="Arial"/>
          <w:sz w:val="24"/>
        </w:rPr>
        <w:t>.</w:t>
      </w:r>
    </w:p>
    <w:p w14:paraId="52C89590" w14:textId="77777777" w:rsidR="00C3088A" w:rsidRPr="00A45819" w:rsidRDefault="00C3088A" w:rsidP="00B621C8">
      <w:pPr>
        <w:keepLines w:val="0"/>
        <w:numPr>
          <w:ilvl w:val="0"/>
          <w:numId w:val="14"/>
        </w:numPr>
        <w:rPr>
          <w:rFonts w:cs="Arial"/>
          <w:sz w:val="24"/>
        </w:rPr>
      </w:pPr>
      <w:r w:rsidRPr="00A45819">
        <w:rPr>
          <w:rFonts w:cs="Arial"/>
          <w:sz w:val="24"/>
        </w:rPr>
        <w:t>The SOQ is not prepared in the format described.</w:t>
      </w:r>
    </w:p>
    <w:p w14:paraId="52C89591" w14:textId="77777777" w:rsidR="00C3088A" w:rsidRPr="00A45819" w:rsidRDefault="00C3088A" w:rsidP="00B621C8">
      <w:pPr>
        <w:keepLines w:val="0"/>
        <w:numPr>
          <w:ilvl w:val="0"/>
          <w:numId w:val="14"/>
        </w:numPr>
        <w:rPr>
          <w:rFonts w:cs="Arial"/>
          <w:sz w:val="24"/>
        </w:rPr>
      </w:pPr>
      <w:r w:rsidRPr="00A45819">
        <w:rPr>
          <w:rFonts w:cs="Arial"/>
          <w:sz w:val="24"/>
        </w:rPr>
        <w:t xml:space="preserve">The </w:t>
      </w:r>
      <w:r w:rsidR="0056096E" w:rsidRPr="00A45819">
        <w:rPr>
          <w:rFonts w:cs="Arial"/>
          <w:sz w:val="24"/>
        </w:rPr>
        <w:t>F</w:t>
      </w:r>
      <w:r w:rsidRPr="00A45819">
        <w:rPr>
          <w:rFonts w:cs="Arial"/>
          <w:sz w:val="24"/>
        </w:rPr>
        <w:t>irm has submitted multiple SOQs.</w:t>
      </w:r>
    </w:p>
    <w:p w14:paraId="52C89592" w14:textId="77777777" w:rsidR="00C3088A" w:rsidRPr="00A45819" w:rsidRDefault="00C3088A" w:rsidP="00B621C8">
      <w:pPr>
        <w:keepLines w:val="0"/>
        <w:numPr>
          <w:ilvl w:val="0"/>
          <w:numId w:val="14"/>
        </w:numPr>
        <w:rPr>
          <w:rFonts w:cs="Arial"/>
          <w:sz w:val="24"/>
        </w:rPr>
      </w:pPr>
      <w:r w:rsidRPr="00A45819">
        <w:rPr>
          <w:rFonts w:cs="Arial"/>
          <w:sz w:val="24"/>
        </w:rPr>
        <w:t>The SOQ does not literally comply or contains caveats that conflict with the RFQ and the variation or deviation is not material, or it is otherwise non-responsive.</w:t>
      </w:r>
    </w:p>
    <w:p w14:paraId="52C89593" w14:textId="77777777" w:rsidR="00C3088A" w:rsidRPr="00A45819" w:rsidRDefault="00C3088A">
      <w:pPr>
        <w:widowControl w:val="0"/>
        <w:numPr>
          <w:ilvl w:val="0"/>
          <w:numId w:val="14"/>
        </w:numPr>
        <w:rPr>
          <w:rFonts w:cs="Arial"/>
          <w:sz w:val="24"/>
        </w:rPr>
      </w:pPr>
      <w:r w:rsidRPr="00A45819">
        <w:rPr>
          <w:rFonts w:cs="Arial"/>
          <w:sz w:val="24"/>
        </w:rPr>
        <w:t xml:space="preserve">The Firm has previously completed a PIER agreement, received the </w:t>
      </w:r>
      <w:proofErr w:type="gramStart"/>
      <w:r w:rsidRPr="00A45819">
        <w:rPr>
          <w:rFonts w:cs="Arial"/>
          <w:sz w:val="24"/>
        </w:rPr>
        <w:t>PIER</w:t>
      </w:r>
      <w:proofErr w:type="gramEnd"/>
      <w:r w:rsidRPr="00A45819">
        <w:rPr>
          <w:rFonts w:cs="Arial"/>
          <w:sz w:val="24"/>
        </w:rPr>
        <w:t xml:space="preserve"> Royalty Review letter, which the Energy Commission annually sends out to remind past recipients of their obligations to pay royalties, and has not responded to the letter or is otherwise not in compliance with repaying royalties.  </w:t>
      </w:r>
    </w:p>
    <w:p w14:paraId="79D29859" w14:textId="77777777" w:rsidR="009B5C0C" w:rsidRPr="00A45819" w:rsidRDefault="009B5C0C" w:rsidP="0037128A">
      <w:pPr>
        <w:widowControl w:val="0"/>
        <w:numPr>
          <w:ilvl w:val="0"/>
          <w:numId w:val="14"/>
        </w:numPr>
        <w:spacing w:after="0"/>
        <w:rPr>
          <w:rFonts w:cs="Arial"/>
          <w:sz w:val="24"/>
        </w:rPr>
      </w:pPr>
      <w:bookmarkStart w:id="113" w:name="_Hlk167105062"/>
      <w:r w:rsidRPr="00A45819">
        <w:rPr>
          <w:rFonts w:cs="Arial"/>
          <w:color w:val="242424"/>
          <w:sz w:val="24"/>
          <w:bdr w:val="none" w:sz="0" w:space="0" w:color="auto" w:frame="1"/>
        </w:rPr>
        <w:t xml:space="preserve">The SOQ proposal includes use of Generative Artificial Intelligence that presents an unacceptable level of risk to the State, as determined by the Energy Commission. </w:t>
      </w:r>
    </w:p>
    <w:bookmarkEnd w:id="113"/>
    <w:p w14:paraId="449095E0" w14:textId="77777777" w:rsidR="009B5C0C" w:rsidRPr="00A45819" w:rsidRDefault="009B5C0C" w:rsidP="009B5C0C">
      <w:pPr>
        <w:widowControl w:val="0"/>
        <w:spacing w:after="0"/>
        <w:ind w:left="720"/>
        <w:rPr>
          <w:rFonts w:cs="Arial"/>
          <w:sz w:val="24"/>
        </w:rPr>
      </w:pPr>
    </w:p>
    <w:p w14:paraId="52C89594" w14:textId="5A08CA81" w:rsidR="00A145DD" w:rsidRPr="00A45819" w:rsidRDefault="00462604" w:rsidP="00F87D27">
      <w:pPr>
        <w:pStyle w:val="BodyText3"/>
        <w:jc w:val="left"/>
        <w:rPr>
          <w:b/>
          <w:sz w:val="24"/>
          <w:szCs w:val="24"/>
        </w:rPr>
      </w:pPr>
      <w:r w:rsidRPr="00A45819">
        <w:rPr>
          <w:sz w:val="24"/>
          <w:szCs w:val="24"/>
          <w:u w:val="single"/>
        </w:rPr>
        <w:t>Minimum Qualifications</w:t>
      </w:r>
      <w:r w:rsidR="00A145DD" w:rsidRPr="00A45819">
        <w:rPr>
          <w:sz w:val="24"/>
          <w:szCs w:val="24"/>
        </w:rPr>
        <w:t xml:space="preserve"> </w:t>
      </w:r>
    </w:p>
    <w:p w14:paraId="52C89595" w14:textId="77777777" w:rsidR="00F23924" w:rsidRPr="00A45819" w:rsidRDefault="00F23924" w:rsidP="00F87D27">
      <w:pPr>
        <w:pStyle w:val="BodyText3"/>
        <w:jc w:val="left"/>
        <w:rPr>
          <w:b/>
          <w:sz w:val="24"/>
          <w:szCs w:val="24"/>
        </w:rPr>
      </w:pPr>
      <w:r w:rsidRPr="00A45819">
        <w:rPr>
          <w:b/>
          <w:sz w:val="24"/>
          <w:szCs w:val="24"/>
        </w:rPr>
        <w:t xml:space="preserve">The Evaluation Committee will determine if the Firm meets the minimum qualifications.  If not, the Firm shall be </w:t>
      </w:r>
      <w:proofErr w:type="gramStart"/>
      <w:r w:rsidRPr="00A45819">
        <w:rPr>
          <w:b/>
          <w:sz w:val="24"/>
          <w:szCs w:val="24"/>
        </w:rPr>
        <w:t>eliminated</w:t>
      </w:r>
      <w:proofErr w:type="gramEnd"/>
      <w:r w:rsidRPr="00A45819">
        <w:rPr>
          <w:b/>
          <w:sz w:val="24"/>
          <w:szCs w:val="24"/>
        </w:rPr>
        <w:t xml:space="preserve"> and the SOQ will not be evaluated and scored.</w:t>
      </w:r>
    </w:p>
    <w:p w14:paraId="52C89596" w14:textId="77777777" w:rsidR="00705C53" w:rsidRPr="00A45819" w:rsidRDefault="00705C53" w:rsidP="00F87D27">
      <w:pPr>
        <w:pStyle w:val="Heading3"/>
        <w:spacing w:before="0"/>
        <w:rPr>
          <w:b w:val="0"/>
          <w:sz w:val="24"/>
          <w:szCs w:val="24"/>
          <w:u w:val="single"/>
        </w:rPr>
      </w:pPr>
      <w:bookmarkStart w:id="114" w:name="_Toc306781358"/>
      <w:r w:rsidRPr="00A45819">
        <w:rPr>
          <w:b w:val="0"/>
          <w:sz w:val="24"/>
          <w:szCs w:val="24"/>
          <w:u w:val="single"/>
        </w:rPr>
        <w:t>Evaluation of Qualifications</w:t>
      </w:r>
      <w:bookmarkEnd w:id="114"/>
    </w:p>
    <w:p w14:paraId="52C89597" w14:textId="77777777" w:rsidR="00705C53" w:rsidRPr="00A45819" w:rsidRDefault="00705C53" w:rsidP="00F87D27">
      <w:pPr>
        <w:pStyle w:val="BodyText3"/>
        <w:jc w:val="left"/>
        <w:rPr>
          <w:sz w:val="24"/>
          <w:szCs w:val="24"/>
        </w:rPr>
      </w:pPr>
      <w:r w:rsidRPr="00A45819">
        <w:rPr>
          <w:sz w:val="24"/>
          <w:szCs w:val="24"/>
        </w:rPr>
        <w:t xml:space="preserve">The Evaluation Committee will review and score all remaining SOQs based on the Evaluation Criteria in this RFQ.  The preliminary technical score for each SOQ will be the average of the combined scores of all Evaluation Committee members.  </w:t>
      </w:r>
    </w:p>
    <w:p w14:paraId="52C89598" w14:textId="77777777" w:rsidR="0025187B" w:rsidRPr="00A45819" w:rsidRDefault="0025187B" w:rsidP="00F87D27">
      <w:pPr>
        <w:pStyle w:val="BodyText3"/>
        <w:jc w:val="left"/>
        <w:rPr>
          <w:sz w:val="24"/>
          <w:szCs w:val="24"/>
          <w:u w:val="single"/>
        </w:rPr>
      </w:pPr>
      <w:r w:rsidRPr="00A45819">
        <w:rPr>
          <w:sz w:val="24"/>
          <w:szCs w:val="24"/>
          <w:u w:val="single"/>
        </w:rPr>
        <w:t>Ranking a</w:t>
      </w:r>
      <w:r w:rsidR="002C6D1E" w:rsidRPr="00A45819">
        <w:rPr>
          <w:sz w:val="24"/>
          <w:szCs w:val="24"/>
          <w:u w:val="single"/>
        </w:rPr>
        <w:t>n</w:t>
      </w:r>
      <w:r w:rsidRPr="00A45819">
        <w:rPr>
          <w:sz w:val="24"/>
          <w:szCs w:val="24"/>
          <w:u w:val="single"/>
        </w:rPr>
        <w:t xml:space="preserve"> SOQ</w:t>
      </w:r>
    </w:p>
    <w:p w14:paraId="52C89599" w14:textId="77777777" w:rsidR="0025187B" w:rsidRPr="00A45819" w:rsidRDefault="0025187B" w:rsidP="00F87D27">
      <w:pPr>
        <w:pStyle w:val="BodyText3"/>
        <w:jc w:val="left"/>
        <w:rPr>
          <w:sz w:val="24"/>
          <w:szCs w:val="24"/>
        </w:rPr>
      </w:pPr>
      <w:r w:rsidRPr="00A45819">
        <w:rPr>
          <w:sz w:val="24"/>
          <w:szCs w:val="24"/>
        </w:rPr>
        <w:t>After each SOQ is scored, it will be placed on a list, in rank order, with the highest scoring SOQ placed first and the remainder in descending order bas</w:t>
      </w:r>
      <w:r w:rsidR="00267089" w:rsidRPr="00A45819">
        <w:rPr>
          <w:sz w:val="24"/>
          <w:szCs w:val="24"/>
        </w:rPr>
        <w:t>e</w:t>
      </w:r>
      <w:r w:rsidRPr="00A45819">
        <w:rPr>
          <w:sz w:val="24"/>
          <w:szCs w:val="24"/>
        </w:rPr>
        <w:t xml:space="preserve">d on score. </w:t>
      </w:r>
    </w:p>
    <w:p w14:paraId="52C8959A" w14:textId="77777777" w:rsidR="00DC3F4C" w:rsidRPr="00A45819" w:rsidRDefault="00DC3F4C" w:rsidP="00F87D27">
      <w:pPr>
        <w:pStyle w:val="Heading3"/>
        <w:spacing w:before="0"/>
        <w:rPr>
          <w:b w:val="0"/>
          <w:sz w:val="24"/>
          <w:szCs w:val="24"/>
          <w:u w:val="single"/>
        </w:rPr>
      </w:pPr>
      <w:r w:rsidRPr="00A45819">
        <w:rPr>
          <w:b w:val="0"/>
          <w:sz w:val="24"/>
          <w:szCs w:val="24"/>
          <w:u w:val="single"/>
        </w:rPr>
        <w:t>Notice of Firms Selected for Discussions</w:t>
      </w:r>
    </w:p>
    <w:p w14:paraId="52C8959B" w14:textId="12773BF8" w:rsidR="00DC3F4C" w:rsidRPr="00A45819" w:rsidRDefault="00DC3F4C" w:rsidP="0043452E">
      <w:pPr>
        <w:pStyle w:val="Heading3"/>
        <w:spacing w:before="0" w:after="120"/>
        <w:rPr>
          <w:b w:val="0"/>
          <w:sz w:val="24"/>
          <w:szCs w:val="24"/>
        </w:rPr>
      </w:pPr>
      <w:r w:rsidRPr="00A45819">
        <w:rPr>
          <w:b w:val="0"/>
          <w:sz w:val="24"/>
          <w:szCs w:val="24"/>
        </w:rPr>
        <w:t>Approximately 5 business days before the time scheduled for discussions, the Energy Commission will notify all Firms</w:t>
      </w:r>
      <w:r w:rsidR="00E62FC6" w:rsidRPr="00A45819">
        <w:rPr>
          <w:b w:val="0"/>
          <w:sz w:val="24"/>
          <w:szCs w:val="24"/>
        </w:rPr>
        <w:t xml:space="preserve"> indicating whether they </w:t>
      </w:r>
      <w:r w:rsidR="00CD49FD" w:rsidRPr="00A45819">
        <w:rPr>
          <w:b w:val="0"/>
          <w:sz w:val="24"/>
          <w:szCs w:val="24"/>
        </w:rPr>
        <w:t xml:space="preserve">will be invited </w:t>
      </w:r>
      <w:r w:rsidR="00E62FC6" w:rsidRPr="00A45819">
        <w:rPr>
          <w:b w:val="0"/>
          <w:sz w:val="24"/>
          <w:szCs w:val="24"/>
        </w:rPr>
        <w:t>to participate in the discussions.</w:t>
      </w:r>
    </w:p>
    <w:p w14:paraId="52C8959C" w14:textId="77777777" w:rsidR="00705C53" w:rsidRPr="00A45819" w:rsidRDefault="00705C53" w:rsidP="00F87D27">
      <w:pPr>
        <w:pStyle w:val="Heading3"/>
        <w:spacing w:before="0"/>
        <w:rPr>
          <w:b w:val="0"/>
          <w:sz w:val="24"/>
          <w:szCs w:val="24"/>
          <w:u w:val="single"/>
        </w:rPr>
      </w:pPr>
      <w:r w:rsidRPr="00A45819">
        <w:rPr>
          <w:b w:val="0"/>
          <w:sz w:val="24"/>
          <w:szCs w:val="24"/>
          <w:u w:val="single"/>
        </w:rPr>
        <w:t>Discussions</w:t>
      </w:r>
    </w:p>
    <w:p w14:paraId="4FDD0993" w14:textId="77777777" w:rsidR="009459F1" w:rsidRPr="00A45819" w:rsidRDefault="009459F1" w:rsidP="009459F1">
      <w:pPr>
        <w:keepLines w:val="0"/>
        <w:spacing w:before="120"/>
        <w:rPr>
          <w:rFonts w:cs="Arial"/>
          <w:sz w:val="24"/>
        </w:rPr>
      </w:pPr>
      <w:r w:rsidRPr="00A45819">
        <w:rPr>
          <w:rFonts w:cs="Arial"/>
          <w:sz w:val="24"/>
        </w:rPr>
        <w:t>The Evaluation Committee shall conduct discussions during the Evaluation Process with no less than three (3) Firms, unless fewer than three (3) Firms apply, regarding qualifications and methods for furnishing the required services. Firms invited to participate in the Discussion will be scored by the Evaluation Committee on their response. The Evaluation Committee may use patterned questions and/or questions specific to an SOQ to conduct these discussions. The Evaluation Committee may provide the Firms with a copy of the questions and/or issues to be addressed and a format for structured discussions.</w:t>
      </w:r>
    </w:p>
    <w:p w14:paraId="6DC53539" w14:textId="77777777" w:rsidR="009459F1" w:rsidRPr="00A45819" w:rsidRDefault="009459F1" w:rsidP="009459F1">
      <w:pPr>
        <w:keepLines w:val="0"/>
        <w:spacing w:before="120"/>
        <w:rPr>
          <w:rFonts w:cs="Arial"/>
          <w:sz w:val="24"/>
        </w:rPr>
      </w:pPr>
      <w:r w:rsidRPr="00A45819">
        <w:rPr>
          <w:rFonts w:cs="Arial"/>
          <w:sz w:val="24"/>
        </w:rPr>
        <w:t xml:space="preserve">Firms should anticipate discussions to occur through virtual meetings via MS Teams. </w:t>
      </w:r>
      <w:r w:rsidRPr="00A45819">
        <w:rPr>
          <w:rFonts w:cs="Arial"/>
          <w:bCs/>
          <w:sz w:val="24"/>
        </w:rPr>
        <w:t>The project</w:t>
      </w:r>
      <w:r w:rsidRPr="00A45819">
        <w:rPr>
          <w:rFonts w:cs="Arial"/>
          <w:sz w:val="24"/>
        </w:rPr>
        <w:t xml:space="preserve"> lead must participate and at least one (1) person from each technical area is encouraged participate in the discussion.</w:t>
      </w:r>
    </w:p>
    <w:p w14:paraId="4197D055" w14:textId="77777777" w:rsidR="009459F1" w:rsidRPr="00A45819" w:rsidRDefault="009459F1" w:rsidP="009459F1">
      <w:pPr>
        <w:keepLines w:val="0"/>
        <w:spacing w:before="120"/>
        <w:rPr>
          <w:rFonts w:cs="Arial"/>
          <w:sz w:val="24"/>
        </w:rPr>
      </w:pPr>
      <w:r w:rsidRPr="00A45819">
        <w:rPr>
          <w:rFonts w:cs="Arial"/>
          <w:sz w:val="24"/>
        </w:rPr>
        <w:t xml:space="preserve">Upon completion of the discussions, the Evaluation Committee may adjust the preliminary scores and re-rank the Firms. From the Firms with which discussions are held, the Evaluation Committee shall select no less than three (3), unless fewer than three (3) Firms apply, in order of preference, based upon the established criteria, who are deemed to be the most highly qualified to provide the required services. </w:t>
      </w:r>
    </w:p>
    <w:p w14:paraId="52C895A0" w14:textId="77777777" w:rsidR="00D34DB1" w:rsidRPr="00A45819" w:rsidRDefault="00D34DB1" w:rsidP="00B621C8">
      <w:pPr>
        <w:pStyle w:val="Heading2"/>
      </w:pPr>
      <w:bookmarkStart w:id="115" w:name="_Toc139537302"/>
      <w:r>
        <w:t>Notice of Selection</w:t>
      </w:r>
      <w:bookmarkEnd w:id="115"/>
    </w:p>
    <w:p w14:paraId="52C895A1" w14:textId="0B707E4A" w:rsidR="00D34DB1" w:rsidRPr="00A45819" w:rsidRDefault="00D34DB1" w:rsidP="1539B465">
      <w:pPr>
        <w:pStyle w:val="BodyText3"/>
        <w:spacing w:after="0"/>
        <w:jc w:val="left"/>
        <w:rPr>
          <w:rFonts w:eastAsia="Arial"/>
          <w:sz w:val="24"/>
          <w:szCs w:val="24"/>
        </w:rPr>
      </w:pPr>
      <w:proofErr w:type="gramStart"/>
      <w:r w:rsidRPr="1539B465">
        <w:rPr>
          <w:rFonts w:eastAsia="Arial"/>
          <w:sz w:val="24"/>
          <w:szCs w:val="24"/>
        </w:rPr>
        <w:t>Subsequent to</w:t>
      </w:r>
      <w:proofErr w:type="gramEnd"/>
      <w:r w:rsidRPr="1539B465">
        <w:rPr>
          <w:rFonts w:eastAsia="Arial"/>
          <w:sz w:val="24"/>
          <w:szCs w:val="24"/>
        </w:rPr>
        <w:t xml:space="preserve"> the SOQ evaluations and the discussions with Firms, the Energy Commission will post a “Notice of Selection”</w:t>
      </w:r>
      <w:r w:rsidR="00956EB1" w:rsidRPr="1539B465">
        <w:rPr>
          <w:rFonts w:eastAsia="Arial"/>
          <w:sz w:val="24"/>
          <w:szCs w:val="24"/>
        </w:rPr>
        <w:t xml:space="preserve"> of the top-scoring Firm</w:t>
      </w:r>
      <w:r w:rsidRPr="1539B465">
        <w:rPr>
          <w:rFonts w:eastAsia="Arial"/>
          <w:sz w:val="24"/>
          <w:szCs w:val="24"/>
        </w:rPr>
        <w:t xml:space="preserve"> on the Energy Commission’s website</w:t>
      </w:r>
      <w:r w:rsidR="005C351C" w:rsidRPr="1539B465">
        <w:rPr>
          <w:rFonts w:eastAsia="Arial"/>
          <w:sz w:val="24"/>
          <w:szCs w:val="24"/>
        </w:rPr>
        <w:t xml:space="preserve"> </w:t>
      </w:r>
      <w:r w:rsidR="005C351C" w:rsidRPr="1539B465">
        <w:rPr>
          <w:rFonts w:eastAsia="Arial"/>
        </w:rPr>
        <w:t>at</w:t>
      </w:r>
      <w:r w:rsidR="005C351C" w:rsidRPr="1539B465">
        <w:rPr>
          <w:rFonts w:eastAsia="Arial"/>
          <w:color w:val="0000CC"/>
        </w:rPr>
        <w:t xml:space="preserve"> </w:t>
      </w:r>
      <w:hyperlink r:id="rId30">
        <w:r w:rsidR="005C351C" w:rsidRPr="1539B465">
          <w:rPr>
            <w:rStyle w:val="Hyperlink"/>
            <w:rFonts w:eastAsia="Arial"/>
            <w:color w:val="0000CC"/>
          </w:rPr>
          <w:t>CEC Website</w:t>
        </w:r>
      </w:hyperlink>
      <w:r w:rsidR="005C351C" w:rsidRPr="1539B465">
        <w:rPr>
          <w:rStyle w:val="Hyperlink"/>
          <w:rFonts w:eastAsia="Arial"/>
          <w:color w:val="0000CC"/>
        </w:rPr>
        <w:t>.</w:t>
      </w:r>
    </w:p>
    <w:p w14:paraId="52C895A2" w14:textId="77777777" w:rsidR="00D34DB1" w:rsidRPr="00A45819" w:rsidRDefault="00D34DB1" w:rsidP="005C351C">
      <w:pPr>
        <w:pStyle w:val="BodyText3"/>
        <w:spacing w:after="0"/>
        <w:jc w:val="left"/>
      </w:pPr>
      <w:r w:rsidRPr="00A45819">
        <w:tab/>
        <w:t xml:space="preserve"> </w:t>
      </w:r>
    </w:p>
    <w:p w14:paraId="52C895A3" w14:textId="77777777" w:rsidR="00D34DB1" w:rsidRPr="00A45819" w:rsidRDefault="00D34DB1" w:rsidP="00B621C8">
      <w:pPr>
        <w:pStyle w:val="Heading2"/>
      </w:pPr>
      <w:bookmarkStart w:id="116" w:name="_Toc2090407400"/>
      <w:r>
        <w:t>Negotiations</w:t>
      </w:r>
      <w:bookmarkEnd w:id="116"/>
    </w:p>
    <w:p w14:paraId="52C895A4" w14:textId="77777777" w:rsidR="00FE70EC" w:rsidRPr="00A45819" w:rsidRDefault="00D34DB1" w:rsidP="00AF0453">
      <w:pPr>
        <w:rPr>
          <w:rFonts w:cs="Arial"/>
          <w:sz w:val="24"/>
        </w:rPr>
      </w:pPr>
      <w:r w:rsidRPr="00A45819">
        <w:rPr>
          <w:rFonts w:cs="Arial"/>
          <w:sz w:val="24"/>
        </w:rPr>
        <w:t>Pursuant to Title 20, California Code of Regulations (CCR), section 2565 and Public Contract Code (PCC) 6106, within 14 days after posting the Notice of Selection, the Energy Commission will begin negotiations with the top ranked Firm for an acceptable fee (hourly rates</w:t>
      </w:r>
      <w:r w:rsidR="00356F74" w:rsidRPr="00A45819">
        <w:rPr>
          <w:rFonts w:cs="Arial"/>
          <w:sz w:val="24"/>
        </w:rPr>
        <w:t xml:space="preserve"> and markup on direct costs, if any</w:t>
      </w:r>
      <w:r w:rsidRPr="00A45819">
        <w:rPr>
          <w:rFonts w:cs="Arial"/>
          <w:sz w:val="24"/>
        </w:rPr>
        <w:t xml:space="preserve">).  </w:t>
      </w:r>
    </w:p>
    <w:p w14:paraId="52C895A5" w14:textId="77777777" w:rsidR="00FE70EC" w:rsidRPr="00A45819" w:rsidRDefault="00D34DB1" w:rsidP="00AF0453">
      <w:pPr>
        <w:rPr>
          <w:rFonts w:cs="Arial"/>
          <w:sz w:val="24"/>
        </w:rPr>
      </w:pPr>
      <w:r w:rsidRPr="00A45819">
        <w:rPr>
          <w:rFonts w:cs="Arial"/>
          <w:sz w:val="24"/>
        </w:rPr>
        <w:t>The top ranked Firm will be required to submit</w:t>
      </w:r>
      <w:r w:rsidR="00FE70EC" w:rsidRPr="00A45819">
        <w:rPr>
          <w:rFonts w:cs="Arial"/>
          <w:sz w:val="24"/>
        </w:rPr>
        <w:t>:</w:t>
      </w:r>
    </w:p>
    <w:p w14:paraId="52C895A6" w14:textId="77777777" w:rsidR="00FE70EC" w:rsidRPr="00A45819" w:rsidRDefault="00FE70EC" w:rsidP="00AF0453">
      <w:pPr>
        <w:rPr>
          <w:rFonts w:cs="Arial"/>
          <w:sz w:val="24"/>
        </w:rPr>
      </w:pPr>
      <w:r w:rsidRPr="00A45819">
        <w:rPr>
          <w:rFonts w:cs="Arial"/>
          <w:sz w:val="24"/>
        </w:rPr>
        <w:t>1) Proposed percentage that the Firm will markup on any direct costs incurred</w:t>
      </w:r>
      <w:r w:rsidR="00D92BAF" w:rsidRPr="00A45819">
        <w:rPr>
          <w:rFonts w:cs="Arial"/>
          <w:sz w:val="24"/>
        </w:rPr>
        <w:t>,</w:t>
      </w:r>
      <w:r w:rsidR="00C03D93" w:rsidRPr="00A45819">
        <w:rPr>
          <w:rFonts w:cs="Arial"/>
          <w:sz w:val="24"/>
        </w:rPr>
        <w:t xml:space="preserve"> if any</w:t>
      </w:r>
      <w:r w:rsidR="00157B01" w:rsidRPr="00A45819">
        <w:rPr>
          <w:rFonts w:cs="Arial"/>
          <w:sz w:val="24"/>
        </w:rPr>
        <w:t>.  Direct cost</w:t>
      </w:r>
      <w:r w:rsidR="00C03D93" w:rsidRPr="00A45819">
        <w:rPr>
          <w:rFonts w:cs="Arial"/>
          <w:sz w:val="24"/>
        </w:rPr>
        <w:t xml:space="preserve"> items</w:t>
      </w:r>
      <w:r w:rsidR="00157B01" w:rsidRPr="00A45819">
        <w:rPr>
          <w:rFonts w:cs="Arial"/>
          <w:sz w:val="24"/>
        </w:rPr>
        <w:t xml:space="preserve">, such as equipment purchase or rental, copying, etc. must be charged to the Energy Commission at the same </w:t>
      </w:r>
      <w:r w:rsidR="00D92BAF" w:rsidRPr="00A45819">
        <w:rPr>
          <w:rFonts w:cs="Arial"/>
          <w:sz w:val="24"/>
        </w:rPr>
        <w:t xml:space="preserve">actual </w:t>
      </w:r>
      <w:r w:rsidR="00157B01" w:rsidRPr="00A45819">
        <w:rPr>
          <w:rFonts w:cs="Arial"/>
          <w:sz w:val="24"/>
        </w:rPr>
        <w:t xml:space="preserve">cost </w:t>
      </w:r>
      <w:r w:rsidR="00C03D93" w:rsidRPr="00A45819">
        <w:rPr>
          <w:rFonts w:cs="Arial"/>
          <w:sz w:val="24"/>
        </w:rPr>
        <w:t xml:space="preserve">that the </w:t>
      </w:r>
      <w:r w:rsidR="00157B01" w:rsidRPr="00A45819">
        <w:rPr>
          <w:rFonts w:cs="Arial"/>
          <w:sz w:val="24"/>
        </w:rPr>
        <w:t>Firm</w:t>
      </w:r>
      <w:r w:rsidR="00C03D93" w:rsidRPr="00A45819">
        <w:rPr>
          <w:rFonts w:cs="Arial"/>
          <w:sz w:val="24"/>
        </w:rPr>
        <w:t xml:space="preserve"> is charged by outside vendors or subcontractors, or the same cost the Firm charges other customers</w:t>
      </w:r>
      <w:r w:rsidR="00157B01" w:rsidRPr="00A45819">
        <w:rPr>
          <w:rFonts w:cs="Arial"/>
          <w:sz w:val="24"/>
        </w:rPr>
        <w:t xml:space="preserve">.  The Energy Commission will negotiate with the Firm on any markup that the Firm proposes to charge, if any, on top of the actual cost of the item. </w:t>
      </w:r>
    </w:p>
    <w:p w14:paraId="52C895A7" w14:textId="77777777" w:rsidR="00AF0453" w:rsidRPr="00A45819" w:rsidRDefault="00FE70EC" w:rsidP="00AF0453">
      <w:pPr>
        <w:rPr>
          <w:rFonts w:cs="Arial"/>
          <w:sz w:val="24"/>
        </w:rPr>
      </w:pPr>
      <w:r w:rsidRPr="00A45819">
        <w:rPr>
          <w:rFonts w:cs="Arial"/>
          <w:sz w:val="24"/>
        </w:rPr>
        <w:t xml:space="preserve">2) </w:t>
      </w:r>
      <w:r w:rsidR="00D34DB1" w:rsidRPr="00A45819">
        <w:rPr>
          <w:rFonts w:cs="Arial"/>
          <w:sz w:val="24"/>
        </w:rPr>
        <w:t xml:space="preserve"> </w:t>
      </w:r>
      <w:r w:rsidRPr="00A45819">
        <w:rPr>
          <w:rFonts w:cs="Arial"/>
          <w:sz w:val="24"/>
        </w:rPr>
        <w:t>A</w:t>
      </w:r>
      <w:r w:rsidR="00D34DB1" w:rsidRPr="00A45819">
        <w:rPr>
          <w:rFonts w:cs="Arial"/>
          <w:sz w:val="24"/>
        </w:rPr>
        <w:t xml:space="preserve"> list of rates </w:t>
      </w:r>
      <w:r w:rsidR="000835D6" w:rsidRPr="00A45819">
        <w:rPr>
          <w:rFonts w:cs="Arial"/>
          <w:sz w:val="24"/>
        </w:rPr>
        <w:t xml:space="preserve">for people listed in the SOQ, </w:t>
      </w:r>
      <w:r w:rsidR="00D34DB1" w:rsidRPr="00A45819">
        <w:rPr>
          <w:rFonts w:cs="Arial"/>
          <w:sz w:val="24"/>
        </w:rPr>
        <w:t xml:space="preserve">after written notification of selection.  </w:t>
      </w:r>
      <w:r w:rsidR="00AF0453" w:rsidRPr="00A45819">
        <w:rPr>
          <w:rFonts w:cs="Arial"/>
          <w:sz w:val="24"/>
        </w:rPr>
        <w:t>The Energy Commission may consider negotiating rates for a person that the Firm did not include in the SOQ. However, because the additional person might affect the Firm’s score or take additional time that the Energy Commission does not have or does not want to spend, the Energy Commission reserves the right to do any of the following, along with any other existing rights:</w:t>
      </w:r>
    </w:p>
    <w:p w14:paraId="52C895A8" w14:textId="77777777" w:rsidR="00AF0453" w:rsidRPr="00A45819" w:rsidRDefault="00AF0453" w:rsidP="1539B465">
      <w:pPr>
        <w:pStyle w:val="ListParagraph"/>
        <w:keepLines w:val="0"/>
        <w:numPr>
          <w:ilvl w:val="0"/>
          <w:numId w:val="14"/>
        </w:numPr>
        <w:spacing w:after="0"/>
        <w:rPr>
          <w:rFonts w:eastAsia="Arial" w:cs="Arial"/>
          <w:sz w:val="24"/>
        </w:rPr>
      </w:pPr>
      <w:r w:rsidRPr="1539B465">
        <w:rPr>
          <w:rFonts w:eastAsia="Arial" w:cs="Arial"/>
          <w:sz w:val="24"/>
        </w:rPr>
        <w:t>Assess how the new person might affect the Firm’s score, including possibly rescoring its SOQ</w:t>
      </w:r>
    </w:p>
    <w:p w14:paraId="52C895A9" w14:textId="77777777" w:rsidR="00AF0453" w:rsidRPr="00A45819" w:rsidRDefault="00AF0453" w:rsidP="1539B465">
      <w:pPr>
        <w:pStyle w:val="ListParagraph"/>
        <w:keepLines w:val="0"/>
        <w:numPr>
          <w:ilvl w:val="0"/>
          <w:numId w:val="14"/>
        </w:numPr>
        <w:spacing w:after="0"/>
        <w:rPr>
          <w:rFonts w:eastAsia="Arial" w:cs="Arial"/>
          <w:sz w:val="24"/>
        </w:rPr>
      </w:pPr>
      <w:r w:rsidRPr="1539B465">
        <w:rPr>
          <w:rFonts w:eastAsia="Arial" w:cs="Arial"/>
          <w:sz w:val="24"/>
        </w:rPr>
        <w:t>Refuse to add the new person</w:t>
      </w:r>
    </w:p>
    <w:p w14:paraId="52C895AA" w14:textId="77777777" w:rsidR="00AF0453" w:rsidRPr="00A45819" w:rsidRDefault="00AF0453" w:rsidP="1539B465">
      <w:pPr>
        <w:pStyle w:val="ListParagraph"/>
        <w:keepLines w:val="0"/>
        <w:numPr>
          <w:ilvl w:val="0"/>
          <w:numId w:val="14"/>
        </w:numPr>
        <w:rPr>
          <w:rFonts w:eastAsia="Arial" w:cs="Arial"/>
          <w:sz w:val="24"/>
        </w:rPr>
      </w:pPr>
      <w:r w:rsidRPr="1539B465">
        <w:rPr>
          <w:rFonts w:eastAsia="Arial" w:cs="Arial"/>
          <w:sz w:val="24"/>
        </w:rPr>
        <w:t>Add the new person.</w:t>
      </w:r>
    </w:p>
    <w:p w14:paraId="52C895AB" w14:textId="77777777" w:rsidR="00AF0453" w:rsidRPr="00A45819" w:rsidRDefault="00AF0453" w:rsidP="005377E2">
      <w:pPr>
        <w:rPr>
          <w:rFonts w:cs="Arial"/>
          <w:sz w:val="24"/>
        </w:rPr>
      </w:pPr>
      <w:r w:rsidRPr="00A45819">
        <w:rPr>
          <w:rFonts w:cs="Arial"/>
          <w:sz w:val="24"/>
        </w:rPr>
        <w:t xml:space="preserve">If the Energy Commission determines that it will not accept a new person or hourly rate that the Firm proposes for a particular person, the Energy Commission will stop rate negotiations for that </w:t>
      </w:r>
      <w:proofErr w:type="gramStart"/>
      <w:r w:rsidRPr="00A45819">
        <w:rPr>
          <w:rFonts w:cs="Arial"/>
          <w:sz w:val="24"/>
        </w:rPr>
        <w:t>person, and</w:t>
      </w:r>
      <w:proofErr w:type="gramEnd"/>
      <w:r w:rsidRPr="00A45819">
        <w:rPr>
          <w:rFonts w:cs="Arial"/>
          <w:sz w:val="24"/>
        </w:rPr>
        <w:t xml:space="preserve"> proceed with negotiations for the remainder of the people. Firms are cautioned that they should include all team members in their SOQ.  The Energy Commission does not want to be in the position of assessing additional persons during rate negotiations.</w:t>
      </w:r>
    </w:p>
    <w:p w14:paraId="52C895AC" w14:textId="77777777" w:rsidR="00D34DB1" w:rsidRPr="00A45819" w:rsidRDefault="00D34DB1" w:rsidP="00B621C8">
      <w:pPr>
        <w:spacing w:after="240"/>
        <w:rPr>
          <w:rFonts w:cs="Arial"/>
          <w:sz w:val="24"/>
        </w:rPr>
      </w:pPr>
      <w:r w:rsidRPr="00A45819">
        <w:rPr>
          <w:rFonts w:cs="Arial"/>
          <w:sz w:val="24"/>
        </w:rPr>
        <w:t xml:space="preserve">If negotiations with the top ranked Firm fail, the Energy Commission will </w:t>
      </w:r>
      <w:proofErr w:type="gramStart"/>
      <w:r w:rsidRPr="00A45819">
        <w:rPr>
          <w:rFonts w:cs="Arial"/>
          <w:sz w:val="24"/>
        </w:rPr>
        <w:t>enter into</w:t>
      </w:r>
      <w:proofErr w:type="gramEnd"/>
      <w:r w:rsidRPr="00A45819">
        <w:rPr>
          <w:rFonts w:cs="Arial"/>
          <w:sz w:val="24"/>
        </w:rPr>
        <w:t xml:space="preserve"> negotiations with the next highest scoring Firm, and so on.</w:t>
      </w:r>
    </w:p>
    <w:p w14:paraId="52C895AD" w14:textId="77777777" w:rsidR="00D34DB1" w:rsidRPr="00A45819" w:rsidRDefault="00D34DB1" w:rsidP="00B621C8">
      <w:pPr>
        <w:pStyle w:val="Heading2"/>
      </w:pPr>
      <w:bookmarkStart w:id="117" w:name="_Toc915230943"/>
      <w:r>
        <w:t>Notice of Proposed Award</w:t>
      </w:r>
      <w:bookmarkEnd w:id="117"/>
    </w:p>
    <w:p w14:paraId="25C8BBE8" w14:textId="77777777" w:rsidR="00F621F3" w:rsidRPr="00A45819" w:rsidRDefault="00F621F3" w:rsidP="007C5BF0">
      <w:pPr>
        <w:keepLines w:val="0"/>
        <w:spacing w:before="120"/>
        <w:rPr>
          <w:rFonts w:cs="Arial"/>
          <w:sz w:val="24"/>
        </w:rPr>
      </w:pPr>
      <w:r w:rsidRPr="00A45819">
        <w:rPr>
          <w:rFonts w:cs="Arial"/>
          <w:sz w:val="24"/>
        </w:rPr>
        <w:t xml:space="preserve">Subsequent to the negotiations, the CEC will post a “Notice of Proposed Award” on the </w:t>
      </w:r>
      <w:hyperlink r:id="rId31">
        <w:r w:rsidRPr="00DC1AED">
          <w:rPr>
            <w:rFonts w:cs="Arial"/>
            <w:color w:val="0000CC"/>
            <w:sz w:val="24"/>
            <w:u w:val="single"/>
          </w:rPr>
          <w:t>CEC website</w:t>
        </w:r>
      </w:hyperlink>
      <w:r w:rsidRPr="00A45819">
        <w:rPr>
          <w:rFonts w:cs="Arial"/>
          <w:sz w:val="24"/>
        </w:rPr>
        <w:t xml:space="preserve"> at https://www.energy.ca.gov/funding-opportunities/solicitations.</w:t>
      </w:r>
    </w:p>
    <w:p w14:paraId="20DD81E2" w14:textId="77777777" w:rsidR="00F621F3" w:rsidRPr="00A45819" w:rsidRDefault="00F621F3" w:rsidP="007C5BF0">
      <w:pPr>
        <w:keepLines w:val="0"/>
        <w:spacing w:before="120" w:after="0"/>
        <w:contextualSpacing/>
        <w:jc w:val="both"/>
        <w:rPr>
          <w:rFonts w:cs="Arial"/>
          <w:sz w:val="24"/>
        </w:rPr>
      </w:pPr>
      <w:r w:rsidRPr="00A45819">
        <w:rPr>
          <w:rFonts w:cs="Arial"/>
          <w:sz w:val="24"/>
        </w:rPr>
        <w:t>California Energy Commission</w:t>
      </w:r>
    </w:p>
    <w:p w14:paraId="6CCC8354" w14:textId="77777777" w:rsidR="00F621F3" w:rsidRPr="00A45819" w:rsidRDefault="00F621F3" w:rsidP="007C5BF0">
      <w:pPr>
        <w:keepLines w:val="0"/>
        <w:spacing w:before="120" w:after="0"/>
        <w:contextualSpacing/>
        <w:jc w:val="both"/>
        <w:rPr>
          <w:rFonts w:cs="Arial"/>
          <w:sz w:val="24"/>
        </w:rPr>
      </w:pPr>
      <w:r w:rsidRPr="00A45819">
        <w:rPr>
          <w:rFonts w:cs="Arial"/>
          <w:sz w:val="24"/>
        </w:rPr>
        <w:t>Contracts, Grants, and Loans Office, MS-18</w:t>
      </w:r>
    </w:p>
    <w:p w14:paraId="7CD7319C" w14:textId="77777777" w:rsidR="00F621F3" w:rsidRPr="00A45819" w:rsidRDefault="00F621F3" w:rsidP="007C5BF0">
      <w:pPr>
        <w:keepLines w:val="0"/>
        <w:spacing w:before="120" w:after="0"/>
        <w:contextualSpacing/>
        <w:jc w:val="both"/>
        <w:rPr>
          <w:rFonts w:cs="Arial"/>
          <w:sz w:val="24"/>
        </w:rPr>
      </w:pPr>
      <w:r w:rsidRPr="00A45819">
        <w:rPr>
          <w:rFonts w:cs="Arial"/>
          <w:sz w:val="24"/>
        </w:rPr>
        <w:t>715 P Street</w:t>
      </w:r>
    </w:p>
    <w:p w14:paraId="669736DD" w14:textId="77777777" w:rsidR="00F621F3" w:rsidRPr="00A45819" w:rsidRDefault="00F621F3" w:rsidP="007C5BF0">
      <w:pPr>
        <w:keepLines w:val="0"/>
        <w:spacing w:before="120"/>
        <w:contextualSpacing/>
        <w:jc w:val="both"/>
        <w:rPr>
          <w:rFonts w:cs="Arial"/>
          <w:sz w:val="24"/>
        </w:rPr>
      </w:pPr>
      <w:r w:rsidRPr="00A45819">
        <w:rPr>
          <w:rFonts w:cs="Arial"/>
          <w:sz w:val="24"/>
        </w:rPr>
        <w:t>Sacramento, CA 95814</w:t>
      </w:r>
    </w:p>
    <w:p w14:paraId="3746D454" w14:textId="6D9717F2" w:rsidR="00EF3068" w:rsidRPr="00A45819" w:rsidRDefault="00F621F3" w:rsidP="007C5BF0">
      <w:pPr>
        <w:keepLines w:val="0"/>
        <w:spacing w:before="240"/>
        <w:jc w:val="both"/>
        <w:rPr>
          <w:rFonts w:cs="Arial"/>
          <w:sz w:val="24"/>
        </w:rPr>
      </w:pPr>
      <w:r w:rsidRPr="00A45819">
        <w:rPr>
          <w:rFonts w:cs="Arial"/>
          <w:sz w:val="24"/>
        </w:rPr>
        <w:t>The Evaluation Committee may reject Firms and SOQs if they are not considered to be in the best interest of the CEC.</w:t>
      </w:r>
      <w:bookmarkStart w:id="118" w:name="_Toc219275104"/>
      <w:bookmarkStart w:id="119" w:name="_Toc305406690"/>
    </w:p>
    <w:p w14:paraId="52C895B4" w14:textId="47E85662" w:rsidR="00705C53" w:rsidRPr="00A45819" w:rsidRDefault="00705C53" w:rsidP="00B621C8">
      <w:pPr>
        <w:pStyle w:val="Heading2"/>
      </w:pPr>
      <w:bookmarkStart w:id="120" w:name="_Toc649756610"/>
      <w:r>
        <w:t>Scoring Scale</w:t>
      </w:r>
      <w:bookmarkEnd w:id="118"/>
      <w:bookmarkEnd w:id="119"/>
      <w:bookmarkEnd w:id="120"/>
    </w:p>
    <w:p w14:paraId="52C895B5" w14:textId="77777777" w:rsidR="00705C53" w:rsidRPr="00A45819" w:rsidRDefault="00705C53" w:rsidP="007C5BF0">
      <w:pPr>
        <w:keepLines w:val="0"/>
        <w:rPr>
          <w:rFonts w:cs="Arial"/>
          <w:sz w:val="24"/>
        </w:rPr>
      </w:pPr>
      <w:r w:rsidRPr="00A45819">
        <w:rPr>
          <w:rFonts w:cs="Arial"/>
          <w:sz w:val="24"/>
        </w:rPr>
        <w:t xml:space="preserve">Using this Scoring Scale, the Evaluation Committee will give a score for each criterion described in the Evaluation Criteria Worksheet.  </w:t>
      </w:r>
    </w:p>
    <w:tbl>
      <w:tblPr>
        <w:tblStyle w:val="TableGrid"/>
        <w:tblW w:w="9450" w:type="dxa"/>
        <w:tblLook w:val="04A0" w:firstRow="1" w:lastRow="0" w:firstColumn="1" w:lastColumn="0" w:noHBand="0" w:noVBand="1"/>
      </w:tblPr>
      <w:tblGrid>
        <w:gridCol w:w="1523"/>
        <w:gridCol w:w="2323"/>
        <w:gridCol w:w="5604"/>
      </w:tblGrid>
      <w:tr w:rsidR="00633A12" w:rsidRPr="00A45819" w14:paraId="52C895B9" w14:textId="77777777" w:rsidTr="006A4666">
        <w:trPr>
          <w:trHeight w:val="800"/>
        </w:trPr>
        <w:tc>
          <w:tcPr>
            <w:tcW w:w="1527" w:type="dxa"/>
          </w:tcPr>
          <w:p w14:paraId="52C895B6" w14:textId="77777777" w:rsidR="00633A12" w:rsidRPr="00A45819" w:rsidRDefault="00633A12" w:rsidP="00242EBD">
            <w:pPr>
              <w:keepNext/>
              <w:jc w:val="center"/>
              <w:rPr>
                <w:rFonts w:cs="Arial"/>
                <w:b/>
                <w:i/>
                <w:caps/>
                <w:sz w:val="24"/>
              </w:rPr>
            </w:pPr>
            <w:r w:rsidRPr="00A45819">
              <w:rPr>
                <w:rFonts w:cs="Arial"/>
                <w:b/>
                <w:i/>
                <w:caps/>
                <w:sz w:val="24"/>
              </w:rPr>
              <w:t>% of Possible Points</w:t>
            </w:r>
          </w:p>
        </w:tc>
        <w:tc>
          <w:tcPr>
            <w:tcW w:w="2148" w:type="dxa"/>
          </w:tcPr>
          <w:p w14:paraId="52C895B7" w14:textId="77777777" w:rsidR="00633A12" w:rsidRPr="00A45819" w:rsidRDefault="00633A12" w:rsidP="00242EBD">
            <w:pPr>
              <w:keepNext/>
              <w:jc w:val="center"/>
              <w:rPr>
                <w:rFonts w:cs="Arial"/>
                <w:b/>
                <w:i/>
                <w:caps/>
                <w:sz w:val="24"/>
              </w:rPr>
            </w:pPr>
            <w:r w:rsidRPr="00A45819">
              <w:rPr>
                <w:rFonts w:cs="Arial"/>
                <w:b/>
                <w:i/>
                <w:caps/>
                <w:sz w:val="24"/>
              </w:rPr>
              <w:t>Interpretation</w:t>
            </w:r>
          </w:p>
        </w:tc>
        <w:tc>
          <w:tcPr>
            <w:tcW w:w="5775" w:type="dxa"/>
          </w:tcPr>
          <w:p w14:paraId="52C895B8" w14:textId="77777777" w:rsidR="00633A12" w:rsidRPr="00A45819" w:rsidRDefault="00633A12" w:rsidP="00242EBD">
            <w:pPr>
              <w:keepNext/>
              <w:jc w:val="center"/>
              <w:rPr>
                <w:rFonts w:cs="Arial"/>
                <w:b/>
                <w:i/>
                <w:caps/>
                <w:sz w:val="24"/>
              </w:rPr>
            </w:pPr>
            <w:r w:rsidRPr="00A45819">
              <w:rPr>
                <w:rFonts w:cs="Arial"/>
                <w:b/>
                <w:i/>
                <w:caps/>
                <w:sz w:val="24"/>
              </w:rPr>
              <w:t xml:space="preserve">Explanation for Percentage Points </w:t>
            </w:r>
          </w:p>
        </w:tc>
      </w:tr>
      <w:tr w:rsidR="00705C53" w:rsidRPr="00A45819" w14:paraId="52C895BD" w14:textId="77777777" w:rsidTr="006A4666">
        <w:trPr>
          <w:trHeight w:val="253"/>
        </w:trPr>
        <w:tc>
          <w:tcPr>
            <w:tcW w:w="1527" w:type="dxa"/>
          </w:tcPr>
          <w:p w14:paraId="52C895BA" w14:textId="77777777" w:rsidR="00705C53" w:rsidRPr="00A45819" w:rsidRDefault="00705C53" w:rsidP="00242EBD">
            <w:pPr>
              <w:keepNext/>
              <w:jc w:val="center"/>
              <w:rPr>
                <w:rFonts w:cs="Arial"/>
                <w:sz w:val="24"/>
              </w:rPr>
            </w:pPr>
            <w:r w:rsidRPr="00A45819">
              <w:rPr>
                <w:rFonts w:cs="Arial"/>
                <w:sz w:val="24"/>
              </w:rPr>
              <w:t>0%</w:t>
            </w:r>
          </w:p>
        </w:tc>
        <w:tc>
          <w:tcPr>
            <w:tcW w:w="2148" w:type="dxa"/>
          </w:tcPr>
          <w:p w14:paraId="52C895BB" w14:textId="77777777" w:rsidR="00705C53" w:rsidRPr="00A45819" w:rsidRDefault="00705C53" w:rsidP="00242EBD">
            <w:pPr>
              <w:keepNext/>
              <w:jc w:val="center"/>
              <w:rPr>
                <w:rFonts w:cs="Arial"/>
                <w:sz w:val="24"/>
              </w:rPr>
            </w:pPr>
            <w:r w:rsidRPr="00A45819">
              <w:rPr>
                <w:rFonts w:cs="Arial"/>
                <w:sz w:val="24"/>
              </w:rPr>
              <w:t>Not Responsive</w:t>
            </w:r>
          </w:p>
        </w:tc>
        <w:tc>
          <w:tcPr>
            <w:tcW w:w="5775" w:type="dxa"/>
          </w:tcPr>
          <w:p w14:paraId="52C895BC" w14:textId="77777777" w:rsidR="00705C53" w:rsidRPr="00A45819" w:rsidRDefault="00705C53" w:rsidP="00242EBD">
            <w:pPr>
              <w:keepNext/>
              <w:rPr>
                <w:rFonts w:cs="Arial"/>
                <w:sz w:val="24"/>
              </w:rPr>
            </w:pPr>
            <w:r w:rsidRPr="00A45819">
              <w:rPr>
                <w:rFonts w:cs="Arial"/>
                <w:sz w:val="24"/>
              </w:rPr>
              <w:t>Response does not include or fails to address the requirements being scored.  The omission(s), flaw(s), or defect(s) are significant and unacceptable.</w:t>
            </w:r>
          </w:p>
        </w:tc>
      </w:tr>
      <w:tr w:rsidR="00705C53" w:rsidRPr="00A45819" w14:paraId="52C895C1" w14:textId="77777777" w:rsidTr="006A4666">
        <w:trPr>
          <w:trHeight w:val="253"/>
        </w:trPr>
        <w:tc>
          <w:tcPr>
            <w:tcW w:w="1527" w:type="dxa"/>
          </w:tcPr>
          <w:p w14:paraId="52C895BE" w14:textId="77777777" w:rsidR="00705C53" w:rsidRPr="00A45819" w:rsidRDefault="00F801EB" w:rsidP="00242EBD">
            <w:pPr>
              <w:keepNext/>
              <w:jc w:val="center"/>
              <w:rPr>
                <w:rFonts w:cs="Arial"/>
                <w:sz w:val="24"/>
              </w:rPr>
            </w:pPr>
            <w:r w:rsidRPr="00A45819">
              <w:rPr>
                <w:rFonts w:cs="Arial"/>
                <w:sz w:val="24"/>
              </w:rPr>
              <w:t>10-30</w:t>
            </w:r>
            <w:r w:rsidR="00705C53" w:rsidRPr="00A45819">
              <w:rPr>
                <w:rFonts w:cs="Arial"/>
                <w:sz w:val="24"/>
              </w:rPr>
              <w:t>%</w:t>
            </w:r>
          </w:p>
        </w:tc>
        <w:tc>
          <w:tcPr>
            <w:tcW w:w="2148" w:type="dxa"/>
          </w:tcPr>
          <w:p w14:paraId="52C895BF" w14:textId="77777777" w:rsidR="00705C53" w:rsidRPr="00A45819" w:rsidRDefault="00705C53" w:rsidP="00242EBD">
            <w:pPr>
              <w:keepNext/>
              <w:jc w:val="center"/>
              <w:rPr>
                <w:rFonts w:cs="Arial"/>
                <w:sz w:val="24"/>
              </w:rPr>
            </w:pPr>
            <w:r w:rsidRPr="00A45819">
              <w:rPr>
                <w:rFonts w:cs="Arial"/>
                <w:sz w:val="24"/>
              </w:rPr>
              <w:t>Minimally Responsive</w:t>
            </w:r>
          </w:p>
        </w:tc>
        <w:tc>
          <w:tcPr>
            <w:tcW w:w="5775" w:type="dxa"/>
          </w:tcPr>
          <w:p w14:paraId="52C895C0" w14:textId="77777777" w:rsidR="00705C53" w:rsidRPr="00A45819" w:rsidRDefault="00705C53" w:rsidP="00242EBD">
            <w:pPr>
              <w:keepNext/>
              <w:rPr>
                <w:rFonts w:cs="Arial"/>
                <w:sz w:val="24"/>
              </w:rPr>
            </w:pPr>
            <w:r w:rsidRPr="00A45819">
              <w:rPr>
                <w:rFonts w:cs="Arial"/>
                <w:sz w:val="24"/>
              </w:rPr>
              <w:t>Response minimally addresses the requirements being scored.  The omission(s), flaw(s), or defect(s) are significant and unacceptable.</w:t>
            </w:r>
          </w:p>
        </w:tc>
      </w:tr>
      <w:tr w:rsidR="00705C53" w:rsidRPr="00A45819" w14:paraId="52C895C5" w14:textId="77777777" w:rsidTr="006A4666">
        <w:trPr>
          <w:trHeight w:val="253"/>
        </w:trPr>
        <w:tc>
          <w:tcPr>
            <w:tcW w:w="1527" w:type="dxa"/>
          </w:tcPr>
          <w:p w14:paraId="52C895C2" w14:textId="77777777" w:rsidR="00705C53" w:rsidRPr="00A45819" w:rsidRDefault="00F801EB" w:rsidP="00242EBD">
            <w:pPr>
              <w:keepNext/>
              <w:jc w:val="center"/>
              <w:rPr>
                <w:rFonts w:cs="Arial"/>
                <w:sz w:val="24"/>
              </w:rPr>
            </w:pPr>
            <w:r w:rsidRPr="00A45819">
              <w:rPr>
                <w:rFonts w:cs="Arial"/>
                <w:sz w:val="24"/>
              </w:rPr>
              <w:t>40-60</w:t>
            </w:r>
            <w:r w:rsidR="00705C53" w:rsidRPr="00A45819">
              <w:rPr>
                <w:rFonts w:cs="Arial"/>
                <w:sz w:val="24"/>
              </w:rPr>
              <w:t>%</w:t>
            </w:r>
          </w:p>
        </w:tc>
        <w:tc>
          <w:tcPr>
            <w:tcW w:w="2148" w:type="dxa"/>
          </w:tcPr>
          <w:p w14:paraId="52C895C3" w14:textId="77777777" w:rsidR="00705C53" w:rsidRPr="00A45819" w:rsidRDefault="00705C53" w:rsidP="00242EBD">
            <w:pPr>
              <w:keepNext/>
              <w:jc w:val="center"/>
              <w:rPr>
                <w:rFonts w:cs="Arial"/>
                <w:sz w:val="24"/>
              </w:rPr>
            </w:pPr>
            <w:r w:rsidRPr="00A45819">
              <w:rPr>
                <w:rFonts w:cs="Arial"/>
                <w:sz w:val="24"/>
              </w:rPr>
              <w:t>Inadequate</w:t>
            </w:r>
          </w:p>
        </w:tc>
        <w:tc>
          <w:tcPr>
            <w:tcW w:w="5775" w:type="dxa"/>
          </w:tcPr>
          <w:p w14:paraId="52C895C4" w14:textId="77777777" w:rsidR="00705C53" w:rsidRPr="00A45819" w:rsidRDefault="00705C53" w:rsidP="00242EBD">
            <w:pPr>
              <w:keepNext/>
              <w:rPr>
                <w:rFonts w:cs="Arial"/>
                <w:sz w:val="24"/>
              </w:rPr>
            </w:pPr>
            <w:r w:rsidRPr="00A45819">
              <w:rPr>
                <w:rFonts w:cs="Arial"/>
                <w:sz w:val="24"/>
              </w:rPr>
              <w:t>Response addresses the requirements being scored, but there are one or more omissions, flaws, or defects or the requirements are addressed in such a limited way that it results in a low degree of confidence in the proposed solution.</w:t>
            </w:r>
          </w:p>
        </w:tc>
      </w:tr>
      <w:tr w:rsidR="00705C53" w:rsidRPr="00A45819" w14:paraId="52C895C9" w14:textId="77777777" w:rsidTr="006A4666">
        <w:trPr>
          <w:trHeight w:val="253"/>
        </w:trPr>
        <w:tc>
          <w:tcPr>
            <w:tcW w:w="1527" w:type="dxa"/>
          </w:tcPr>
          <w:p w14:paraId="52C895C6" w14:textId="77777777" w:rsidR="00705C53" w:rsidRPr="00A45819" w:rsidRDefault="00705C53" w:rsidP="00242EBD">
            <w:pPr>
              <w:keepNext/>
              <w:jc w:val="center"/>
              <w:rPr>
                <w:rFonts w:cs="Arial"/>
                <w:sz w:val="24"/>
              </w:rPr>
            </w:pPr>
            <w:r w:rsidRPr="00A45819">
              <w:rPr>
                <w:rFonts w:cs="Arial"/>
                <w:sz w:val="24"/>
              </w:rPr>
              <w:t>70%</w:t>
            </w:r>
          </w:p>
        </w:tc>
        <w:tc>
          <w:tcPr>
            <w:tcW w:w="2148" w:type="dxa"/>
          </w:tcPr>
          <w:p w14:paraId="52C895C7" w14:textId="77777777" w:rsidR="00705C53" w:rsidRPr="00A45819" w:rsidRDefault="00705C53" w:rsidP="00242EBD">
            <w:pPr>
              <w:keepNext/>
              <w:jc w:val="center"/>
              <w:rPr>
                <w:rFonts w:cs="Arial"/>
                <w:sz w:val="24"/>
              </w:rPr>
            </w:pPr>
            <w:r w:rsidRPr="00A45819">
              <w:rPr>
                <w:rFonts w:cs="Arial"/>
                <w:sz w:val="24"/>
              </w:rPr>
              <w:t>Adequate</w:t>
            </w:r>
          </w:p>
        </w:tc>
        <w:tc>
          <w:tcPr>
            <w:tcW w:w="5775" w:type="dxa"/>
          </w:tcPr>
          <w:p w14:paraId="52C895C8" w14:textId="77777777" w:rsidR="00705C53" w:rsidRPr="00A45819" w:rsidRDefault="00705C53" w:rsidP="00242EBD">
            <w:pPr>
              <w:keepNext/>
              <w:rPr>
                <w:rFonts w:cs="Arial"/>
                <w:sz w:val="24"/>
              </w:rPr>
            </w:pPr>
            <w:r w:rsidRPr="00A45819">
              <w:rPr>
                <w:rFonts w:cs="Arial"/>
                <w:sz w:val="24"/>
              </w:rPr>
              <w:t>Response adequately addresses the requirements being scored.  Any omission(s), flaw(s), or defect(s) are inconsequential and acceptable.</w:t>
            </w:r>
          </w:p>
        </w:tc>
      </w:tr>
      <w:tr w:rsidR="00705C53" w:rsidRPr="00A45819" w14:paraId="52C895CD" w14:textId="77777777" w:rsidTr="006A4666">
        <w:trPr>
          <w:trHeight w:val="253"/>
        </w:trPr>
        <w:tc>
          <w:tcPr>
            <w:tcW w:w="1527" w:type="dxa"/>
          </w:tcPr>
          <w:p w14:paraId="52C895CA" w14:textId="77777777" w:rsidR="00705C53" w:rsidRPr="00A45819" w:rsidRDefault="00705C53" w:rsidP="00242EBD">
            <w:pPr>
              <w:keepNext/>
              <w:jc w:val="center"/>
              <w:rPr>
                <w:rFonts w:cs="Arial"/>
                <w:sz w:val="24"/>
              </w:rPr>
            </w:pPr>
            <w:r w:rsidRPr="00A45819">
              <w:rPr>
                <w:rFonts w:cs="Arial"/>
                <w:sz w:val="24"/>
              </w:rPr>
              <w:t>80%</w:t>
            </w:r>
          </w:p>
        </w:tc>
        <w:tc>
          <w:tcPr>
            <w:tcW w:w="2148" w:type="dxa"/>
          </w:tcPr>
          <w:p w14:paraId="52C895CB" w14:textId="77777777" w:rsidR="00705C53" w:rsidRPr="00A45819" w:rsidRDefault="00705C53" w:rsidP="00242EBD">
            <w:pPr>
              <w:keepNext/>
              <w:jc w:val="center"/>
              <w:rPr>
                <w:rFonts w:cs="Arial"/>
                <w:sz w:val="24"/>
              </w:rPr>
            </w:pPr>
            <w:r w:rsidRPr="00A45819">
              <w:rPr>
                <w:rFonts w:cs="Arial"/>
                <w:sz w:val="24"/>
              </w:rPr>
              <w:t>Good</w:t>
            </w:r>
          </w:p>
        </w:tc>
        <w:tc>
          <w:tcPr>
            <w:tcW w:w="5775" w:type="dxa"/>
          </w:tcPr>
          <w:p w14:paraId="52C895CC" w14:textId="77777777" w:rsidR="00705C53" w:rsidRPr="00A45819" w:rsidRDefault="00705C53" w:rsidP="00242EBD">
            <w:pPr>
              <w:keepNext/>
              <w:rPr>
                <w:rFonts w:cs="Arial"/>
                <w:sz w:val="24"/>
              </w:rPr>
            </w:pPr>
            <w:r w:rsidRPr="00A45819">
              <w:rPr>
                <w:rFonts w:cs="Arial"/>
                <w:sz w:val="24"/>
              </w:rPr>
              <w:t xml:space="preserve">Response fully addresses the requirements being scored with a good degree of confidence in the </w:t>
            </w:r>
            <w:r w:rsidR="00CF1D36" w:rsidRPr="00A45819">
              <w:rPr>
                <w:rFonts w:cs="Arial"/>
                <w:sz w:val="24"/>
              </w:rPr>
              <w:t>Firm’s</w:t>
            </w:r>
            <w:r w:rsidRPr="00A45819">
              <w:rPr>
                <w:rFonts w:cs="Arial"/>
                <w:sz w:val="24"/>
              </w:rPr>
              <w:t xml:space="preserve"> response or proposed solution.  No identified omission(s), flaw(s), or defect(s).  Any identified weaknesses are minimal, inconsequential, and acceptable.</w:t>
            </w:r>
          </w:p>
        </w:tc>
      </w:tr>
      <w:tr w:rsidR="00705C53" w:rsidRPr="00A45819" w14:paraId="52C895D1" w14:textId="77777777" w:rsidTr="006A4666">
        <w:trPr>
          <w:trHeight w:val="253"/>
        </w:trPr>
        <w:tc>
          <w:tcPr>
            <w:tcW w:w="1527" w:type="dxa"/>
          </w:tcPr>
          <w:p w14:paraId="52C895CE" w14:textId="77777777" w:rsidR="00705C53" w:rsidRPr="00A45819" w:rsidRDefault="00705C53" w:rsidP="00242EBD">
            <w:pPr>
              <w:keepNext/>
              <w:jc w:val="center"/>
              <w:rPr>
                <w:rFonts w:cs="Arial"/>
                <w:sz w:val="24"/>
              </w:rPr>
            </w:pPr>
            <w:r w:rsidRPr="00A45819">
              <w:rPr>
                <w:rFonts w:cs="Arial"/>
                <w:sz w:val="24"/>
              </w:rPr>
              <w:t>90%</w:t>
            </w:r>
          </w:p>
        </w:tc>
        <w:tc>
          <w:tcPr>
            <w:tcW w:w="2148" w:type="dxa"/>
          </w:tcPr>
          <w:p w14:paraId="52C895CF" w14:textId="77777777" w:rsidR="00705C53" w:rsidRPr="00A45819" w:rsidRDefault="00705C53" w:rsidP="00242EBD">
            <w:pPr>
              <w:keepNext/>
              <w:jc w:val="center"/>
              <w:rPr>
                <w:rFonts w:cs="Arial"/>
                <w:sz w:val="24"/>
              </w:rPr>
            </w:pPr>
            <w:r w:rsidRPr="00A45819">
              <w:rPr>
                <w:rFonts w:cs="Arial"/>
                <w:sz w:val="24"/>
              </w:rPr>
              <w:t>Excellent</w:t>
            </w:r>
          </w:p>
        </w:tc>
        <w:tc>
          <w:tcPr>
            <w:tcW w:w="5775" w:type="dxa"/>
          </w:tcPr>
          <w:p w14:paraId="52C895D0" w14:textId="77777777" w:rsidR="00705C53" w:rsidRPr="00A45819" w:rsidRDefault="00705C53" w:rsidP="00242EBD">
            <w:pPr>
              <w:keepNext/>
              <w:rPr>
                <w:rFonts w:cs="Arial"/>
                <w:sz w:val="24"/>
              </w:rPr>
            </w:pPr>
            <w:r w:rsidRPr="00A45819">
              <w:rPr>
                <w:rFonts w:cs="Arial"/>
                <w:sz w:val="24"/>
              </w:rPr>
              <w:t xml:space="preserve">Response fully addresses the requirements being scored with a high degree of confidence in the </w:t>
            </w:r>
            <w:r w:rsidR="00CF1D36" w:rsidRPr="00A45819">
              <w:rPr>
                <w:rFonts w:cs="Arial"/>
                <w:sz w:val="24"/>
              </w:rPr>
              <w:t xml:space="preserve">Firm’s </w:t>
            </w:r>
            <w:r w:rsidRPr="00A45819">
              <w:rPr>
                <w:rFonts w:cs="Arial"/>
                <w:sz w:val="24"/>
              </w:rPr>
              <w:t xml:space="preserve">response or proposed solution.  </w:t>
            </w:r>
            <w:r w:rsidR="00CF1D36" w:rsidRPr="00A45819">
              <w:rPr>
                <w:rFonts w:cs="Arial"/>
                <w:sz w:val="24"/>
              </w:rPr>
              <w:t xml:space="preserve">Firm </w:t>
            </w:r>
            <w:r w:rsidRPr="00A45819">
              <w:rPr>
                <w:rFonts w:cs="Arial"/>
                <w:sz w:val="24"/>
              </w:rPr>
              <w:t>offers one or more enhancing features, methods or approaches exceeding basic expectations.</w:t>
            </w:r>
          </w:p>
        </w:tc>
      </w:tr>
      <w:tr w:rsidR="00705C53" w:rsidRPr="00A45819" w14:paraId="52C895D5" w14:textId="77777777" w:rsidTr="006A4666">
        <w:trPr>
          <w:trHeight w:val="253"/>
        </w:trPr>
        <w:tc>
          <w:tcPr>
            <w:tcW w:w="1527" w:type="dxa"/>
          </w:tcPr>
          <w:p w14:paraId="52C895D2" w14:textId="77777777" w:rsidR="00705C53" w:rsidRPr="00A45819" w:rsidRDefault="00705C53" w:rsidP="00705C53">
            <w:pPr>
              <w:jc w:val="center"/>
              <w:rPr>
                <w:rFonts w:cs="Arial"/>
                <w:sz w:val="24"/>
              </w:rPr>
            </w:pPr>
            <w:r w:rsidRPr="00A45819">
              <w:rPr>
                <w:rFonts w:cs="Arial"/>
                <w:sz w:val="24"/>
              </w:rPr>
              <w:t>100%</w:t>
            </w:r>
          </w:p>
        </w:tc>
        <w:tc>
          <w:tcPr>
            <w:tcW w:w="2148" w:type="dxa"/>
          </w:tcPr>
          <w:p w14:paraId="52C895D3" w14:textId="77777777" w:rsidR="00705C53" w:rsidRPr="00A45819" w:rsidRDefault="00705C53" w:rsidP="00705C53">
            <w:pPr>
              <w:jc w:val="center"/>
              <w:rPr>
                <w:rFonts w:cs="Arial"/>
                <w:sz w:val="24"/>
              </w:rPr>
            </w:pPr>
            <w:r w:rsidRPr="00A45819">
              <w:rPr>
                <w:rFonts w:cs="Arial"/>
                <w:sz w:val="24"/>
              </w:rPr>
              <w:t>Exceptional</w:t>
            </w:r>
          </w:p>
        </w:tc>
        <w:tc>
          <w:tcPr>
            <w:tcW w:w="5775" w:type="dxa"/>
          </w:tcPr>
          <w:p w14:paraId="52C895D4" w14:textId="77777777" w:rsidR="00705C53" w:rsidRPr="00A45819" w:rsidRDefault="00705C53" w:rsidP="00705C53">
            <w:pPr>
              <w:rPr>
                <w:rFonts w:cs="Arial"/>
                <w:sz w:val="24"/>
              </w:rPr>
            </w:pPr>
            <w:r w:rsidRPr="00A45819">
              <w:rPr>
                <w:rFonts w:cs="Arial"/>
                <w:sz w:val="24"/>
              </w:rPr>
              <w:t xml:space="preserve">All requirements are addressed with the highest degree of confidence in the </w:t>
            </w:r>
            <w:r w:rsidR="00CF1D36" w:rsidRPr="00A45819">
              <w:rPr>
                <w:rFonts w:cs="Arial"/>
                <w:sz w:val="24"/>
              </w:rPr>
              <w:t>Firm’s</w:t>
            </w:r>
            <w:r w:rsidRPr="00A45819">
              <w:rPr>
                <w:rFonts w:cs="Arial"/>
                <w:sz w:val="24"/>
              </w:rPr>
              <w:t xml:space="preserve"> response or proposed solution.  The response exceeds the requirements in providing multiple enhancing features, a creative approach, or an exceptional solution.</w:t>
            </w:r>
          </w:p>
        </w:tc>
      </w:tr>
    </w:tbl>
    <w:p w14:paraId="05DB0408" w14:textId="77777777" w:rsidR="004A7007" w:rsidRPr="00A45819" w:rsidRDefault="004A7007">
      <w:pPr>
        <w:keepLines w:val="0"/>
        <w:spacing w:after="0"/>
        <w:rPr>
          <w:rFonts w:cs="Arial"/>
          <w:b/>
          <w:smallCaps/>
          <w:sz w:val="28"/>
          <w:szCs w:val="20"/>
        </w:rPr>
      </w:pPr>
      <w:r w:rsidRPr="00A45819">
        <w:rPr>
          <w:rFonts w:cs="Arial"/>
        </w:rPr>
        <w:br w:type="page"/>
      </w:r>
    </w:p>
    <w:p w14:paraId="52C895D9" w14:textId="107FF519" w:rsidR="002B4198" w:rsidRPr="00A45819" w:rsidRDefault="0027635A" w:rsidP="00B621C8">
      <w:pPr>
        <w:pStyle w:val="Heading2"/>
      </w:pPr>
      <w:bookmarkStart w:id="121" w:name="_Toc1438016631"/>
      <w:r>
        <w:t xml:space="preserve">Evaluation of Statement of Qualifications </w:t>
      </w:r>
      <w:r w:rsidR="003A36A2">
        <w:t>–</w:t>
      </w:r>
      <w:r>
        <w:t xml:space="preserve"> Criteria</w:t>
      </w:r>
      <w:bookmarkEnd w:id="121"/>
    </w:p>
    <w:tbl>
      <w:tblPr>
        <w:tblStyle w:val="TableGrid"/>
        <w:tblW w:w="0" w:type="auto"/>
        <w:tblLayout w:type="fixed"/>
        <w:tblLook w:val="04A0" w:firstRow="1" w:lastRow="0" w:firstColumn="1" w:lastColumn="0" w:noHBand="0" w:noVBand="1"/>
      </w:tblPr>
      <w:tblGrid>
        <w:gridCol w:w="7926"/>
        <w:gridCol w:w="1464"/>
      </w:tblGrid>
      <w:tr w:rsidR="001766F9" w:rsidRPr="00A45819" w14:paraId="7E4FAF1D" w14:textId="77777777" w:rsidTr="00837BBC">
        <w:trPr>
          <w:trHeight w:val="40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4AC7D3F" w14:textId="770C231B" w:rsidR="001766F9" w:rsidRPr="00A45819" w:rsidRDefault="001766F9" w:rsidP="001473E9">
            <w:pPr>
              <w:jc w:val="center"/>
              <w:rPr>
                <w:rFonts w:eastAsia="Arial" w:cs="Arial"/>
                <w:smallCaps/>
                <w:sz w:val="24"/>
              </w:rPr>
            </w:pPr>
            <w:r w:rsidRPr="00A45819">
              <w:rPr>
                <w:rFonts w:eastAsia="Arial" w:cs="Arial"/>
                <w:smallCaps/>
                <w:sz w:val="24"/>
              </w:rPr>
              <w:t xml:space="preserve">Evaluation of Statement of Qualifications - Criteria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84DDE23" w14:textId="77777777" w:rsidR="001766F9" w:rsidRPr="00A45819" w:rsidRDefault="001766F9" w:rsidP="001766F9">
            <w:pPr>
              <w:jc w:val="center"/>
              <w:rPr>
                <w:rFonts w:eastAsia="Arial" w:cs="Arial"/>
                <w:smallCaps/>
                <w:color w:val="000000" w:themeColor="text1"/>
                <w:sz w:val="24"/>
              </w:rPr>
            </w:pPr>
            <w:r w:rsidRPr="00A45819">
              <w:rPr>
                <w:rFonts w:eastAsia="Arial" w:cs="Arial"/>
                <w:smallCaps/>
                <w:color w:val="000000" w:themeColor="text1"/>
                <w:sz w:val="24"/>
              </w:rPr>
              <w:t>Points Possible</w:t>
            </w:r>
          </w:p>
        </w:tc>
      </w:tr>
      <w:tr w:rsidR="001766F9" w:rsidRPr="00A45819" w14:paraId="2A3C5A9B" w14:textId="77777777" w:rsidTr="00837BBC">
        <w:trPr>
          <w:trHeight w:val="25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1FDF9E6" w14:textId="77777777" w:rsidR="001766F9" w:rsidRPr="00A45819" w:rsidRDefault="001766F9" w:rsidP="001766F9">
            <w:pPr>
              <w:ind w:left="360" w:hanging="360"/>
              <w:rPr>
                <w:rFonts w:eastAsia="Arial" w:cs="Arial"/>
                <w:color w:val="000000" w:themeColor="text1"/>
                <w:sz w:val="24"/>
              </w:rPr>
            </w:pPr>
            <w:r w:rsidRPr="00A45819">
              <w:rPr>
                <w:rFonts w:eastAsia="Arial" w:cs="Arial"/>
                <w:color w:val="000000" w:themeColor="text1"/>
                <w:sz w:val="24"/>
              </w:rPr>
              <w:t>WRITTEN EVALUATION CRITERIA</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1768CAE4" w14:textId="77777777" w:rsidR="001766F9" w:rsidRPr="00A45819" w:rsidRDefault="001766F9" w:rsidP="001766F9">
            <w:pPr>
              <w:jc w:val="center"/>
              <w:rPr>
                <w:rFonts w:eastAsia="Arial" w:cs="Arial"/>
                <w:color w:val="000000" w:themeColor="text1"/>
                <w:sz w:val="24"/>
              </w:rPr>
            </w:pPr>
            <w:r w:rsidRPr="00A45819">
              <w:rPr>
                <w:rFonts w:eastAsia="Arial" w:cs="Arial"/>
                <w:color w:val="000000" w:themeColor="text1"/>
                <w:sz w:val="24"/>
              </w:rPr>
              <w:t xml:space="preserve"> </w:t>
            </w:r>
          </w:p>
        </w:tc>
      </w:tr>
      <w:tr w:rsidR="001766F9" w:rsidRPr="00A45819" w14:paraId="6983644B" w14:textId="77777777" w:rsidTr="00837BBC">
        <w:trPr>
          <w:trHeight w:val="240"/>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686CB49D" w14:textId="77777777" w:rsidR="001766F9" w:rsidRPr="00A45819" w:rsidRDefault="001766F9">
            <w:pPr>
              <w:numPr>
                <w:ilvl w:val="0"/>
                <w:numId w:val="36"/>
              </w:numPr>
              <w:spacing w:after="0"/>
              <w:rPr>
                <w:rFonts w:eastAsia="Arial" w:cs="Arial"/>
                <w:color w:val="000000" w:themeColor="text1"/>
                <w:szCs w:val="22"/>
              </w:rPr>
            </w:pPr>
            <w:r w:rsidRPr="00A45819">
              <w:rPr>
                <w:rFonts w:eastAsia="Arial" w:cs="Arial"/>
                <w:color w:val="000000" w:themeColor="text1"/>
                <w:sz w:val="24"/>
              </w:rPr>
              <w:t>Project Team Management and Quality Control Experience</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2D59CFBE" w14:textId="77777777" w:rsidR="001766F9" w:rsidRPr="00A45819" w:rsidRDefault="001766F9" w:rsidP="001766F9">
            <w:pPr>
              <w:jc w:val="center"/>
              <w:rPr>
                <w:rFonts w:eastAsia="Arial" w:cs="Arial"/>
                <w:color w:val="000000" w:themeColor="text1"/>
                <w:sz w:val="24"/>
              </w:rPr>
            </w:pPr>
            <w:r w:rsidRPr="00A45819">
              <w:rPr>
                <w:rFonts w:eastAsia="Arial" w:cs="Arial"/>
                <w:color w:val="000000" w:themeColor="text1"/>
                <w:sz w:val="24"/>
              </w:rPr>
              <w:t xml:space="preserve"> </w:t>
            </w:r>
          </w:p>
        </w:tc>
      </w:tr>
      <w:tr w:rsidR="001766F9" w:rsidRPr="00A45819" w14:paraId="11EE2628" w14:textId="77777777" w:rsidTr="00837BBC">
        <w:trPr>
          <w:trHeight w:val="6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0AB7AE4" w14:textId="77777777" w:rsidR="001766F9" w:rsidRPr="00A45819" w:rsidRDefault="001766F9">
            <w:pPr>
              <w:numPr>
                <w:ilvl w:val="0"/>
                <w:numId w:val="42"/>
              </w:numPr>
              <w:spacing w:after="0"/>
              <w:rPr>
                <w:rFonts w:eastAsia="Arial" w:cs="Arial"/>
                <w:sz w:val="24"/>
              </w:rPr>
            </w:pPr>
            <w:r w:rsidRPr="00A45819">
              <w:rPr>
                <w:rFonts w:eastAsia="Arial" w:cs="Arial"/>
                <w:sz w:val="24"/>
              </w:rPr>
              <w:t>Ability of the Firm to initiate, schedule, and manage the project team for a complex construction project, and effectiveness of communication protocol among the Firm’s team members (including subcontractors), the Project Owner’s team members, and the CPM.</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D96815F" w14:textId="77777777" w:rsidR="001766F9" w:rsidRPr="00A45819" w:rsidRDefault="001766F9" w:rsidP="001766F9">
            <w:pPr>
              <w:jc w:val="center"/>
              <w:rPr>
                <w:rFonts w:eastAsia="Arial" w:cs="Arial"/>
                <w:sz w:val="24"/>
              </w:rPr>
            </w:pPr>
            <w:r w:rsidRPr="00A45819">
              <w:rPr>
                <w:rFonts w:eastAsia="Arial" w:cs="Arial"/>
                <w:sz w:val="24"/>
              </w:rPr>
              <w:t>75</w:t>
            </w:r>
          </w:p>
        </w:tc>
      </w:tr>
      <w:tr w:rsidR="001766F9" w:rsidRPr="00A45819" w14:paraId="0B821FBA" w14:textId="77777777" w:rsidTr="00837BB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83A7DC2" w14:textId="77777777" w:rsidR="001766F9" w:rsidRPr="00A45819" w:rsidRDefault="001766F9">
            <w:pPr>
              <w:numPr>
                <w:ilvl w:val="0"/>
                <w:numId w:val="42"/>
              </w:numPr>
              <w:spacing w:after="0"/>
              <w:rPr>
                <w:rFonts w:eastAsia="Arial" w:cs="Arial"/>
                <w:sz w:val="24"/>
              </w:rPr>
            </w:pPr>
            <w:r w:rsidRPr="00A45819">
              <w:rPr>
                <w:rFonts w:eastAsia="Arial" w:cs="Arial"/>
                <w:sz w:val="24"/>
              </w:rPr>
              <w:t>Ability of the Firm to perform its prime contract management and administration duties.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6F76246" w14:textId="77777777" w:rsidR="001766F9" w:rsidRPr="00A45819" w:rsidRDefault="001766F9" w:rsidP="001766F9">
            <w:pPr>
              <w:jc w:val="center"/>
              <w:rPr>
                <w:rFonts w:eastAsia="Arial" w:cs="Arial"/>
                <w:sz w:val="24"/>
              </w:rPr>
            </w:pPr>
            <w:r w:rsidRPr="00A45819">
              <w:rPr>
                <w:rFonts w:eastAsia="Arial" w:cs="Arial"/>
                <w:sz w:val="24"/>
              </w:rPr>
              <w:t>20</w:t>
            </w:r>
          </w:p>
        </w:tc>
      </w:tr>
      <w:tr w:rsidR="001766F9" w:rsidRPr="00A45819" w14:paraId="172C818E" w14:textId="77777777" w:rsidTr="00837BB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A07E5A2" w14:textId="77777777" w:rsidR="001766F9" w:rsidRPr="00A45819" w:rsidRDefault="001766F9">
            <w:pPr>
              <w:numPr>
                <w:ilvl w:val="0"/>
                <w:numId w:val="42"/>
              </w:numPr>
              <w:spacing w:after="0"/>
              <w:rPr>
                <w:rFonts w:eastAsia="Arial" w:cs="Arial"/>
                <w:sz w:val="24"/>
              </w:rPr>
            </w:pPr>
            <w:r w:rsidRPr="00A45819">
              <w:rPr>
                <w:rFonts w:eastAsia="Arial" w:cs="Arial"/>
                <w:sz w:val="24"/>
              </w:rPr>
              <w:t>Effectiveness of the Firm’s code interpretation and conflict resolution processes.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C014122" w14:textId="77777777" w:rsidR="001766F9" w:rsidRPr="00A45819" w:rsidRDefault="001766F9" w:rsidP="001766F9">
            <w:pPr>
              <w:jc w:val="center"/>
              <w:rPr>
                <w:rFonts w:eastAsia="Arial" w:cs="Arial"/>
                <w:sz w:val="24"/>
              </w:rPr>
            </w:pPr>
            <w:r w:rsidRPr="00A45819">
              <w:rPr>
                <w:rFonts w:eastAsia="Arial" w:cs="Arial"/>
                <w:sz w:val="24"/>
              </w:rPr>
              <w:t>60</w:t>
            </w:r>
          </w:p>
        </w:tc>
      </w:tr>
      <w:tr w:rsidR="001766F9" w:rsidRPr="00A45819" w14:paraId="130C4AA8" w14:textId="77777777" w:rsidTr="00837BBC">
        <w:trPr>
          <w:trHeight w:val="33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172F403" w14:textId="77777777" w:rsidR="001766F9" w:rsidRPr="00A45819" w:rsidRDefault="001766F9">
            <w:pPr>
              <w:numPr>
                <w:ilvl w:val="0"/>
                <w:numId w:val="41"/>
              </w:numPr>
              <w:spacing w:after="0"/>
              <w:ind w:left="1080"/>
              <w:rPr>
                <w:rFonts w:eastAsia="Arial" w:cs="Arial"/>
                <w:sz w:val="24"/>
              </w:rPr>
            </w:pPr>
            <w:r w:rsidRPr="00A45819">
              <w:rPr>
                <w:rFonts w:eastAsia="Arial" w:cs="Arial"/>
                <w:sz w:val="24"/>
              </w:rPr>
              <w:t>Ability of the Firm to provide quality assurance for each team member’s performance, and to identify and resolve performance problems effectively.</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207DF3F" w14:textId="77777777" w:rsidR="001766F9" w:rsidRPr="00A45819" w:rsidRDefault="001766F9" w:rsidP="001766F9">
            <w:pPr>
              <w:jc w:val="center"/>
              <w:rPr>
                <w:rFonts w:eastAsia="Arial" w:cs="Arial"/>
                <w:sz w:val="24"/>
              </w:rPr>
            </w:pPr>
            <w:r w:rsidRPr="00A45819">
              <w:rPr>
                <w:rFonts w:eastAsia="Arial" w:cs="Arial"/>
                <w:sz w:val="24"/>
              </w:rPr>
              <w:t>80</w:t>
            </w:r>
          </w:p>
        </w:tc>
      </w:tr>
      <w:tr w:rsidR="001766F9" w:rsidRPr="00A45819" w14:paraId="133937EC" w14:textId="77777777" w:rsidTr="00837BB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998CF8B" w14:textId="77777777" w:rsidR="001766F9" w:rsidRPr="00A45819" w:rsidRDefault="001766F9">
            <w:pPr>
              <w:numPr>
                <w:ilvl w:val="0"/>
                <w:numId w:val="42"/>
              </w:numPr>
              <w:spacing w:after="0"/>
              <w:rPr>
                <w:rFonts w:eastAsia="Arial" w:cs="Arial"/>
                <w:sz w:val="24"/>
              </w:rPr>
            </w:pPr>
            <w:r w:rsidRPr="00A45819">
              <w:rPr>
                <w:rFonts w:eastAsia="Arial" w:cs="Arial"/>
                <w:sz w:val="24"/>
              </w:rPr>
              <w:t>Ability of the Firm to minimize turnover and effectively and efficiently recruit and train new team members as needed.</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65EF065" w14:textId="77777777" w:rsidR="001766F9" w:rsidRPr="00A45819" w:rsidRDefault="001766F9" w:rsidP="001766F9">
            <w:pPr>
              <w:jc w:val="center"/>
              <w:rPr>
                <w:rFonts w:eastAsia="Arial" w:cs="Arial"/>
                <w:sz w:val="24"/>
              </w:rPr>
            </w:pPr>
            <w:r w:rsidRPr="00A45819">
              <w:rPr>
                <w:rFonts w:eastAsia="Arial" w:cs="Arial"/>
                <w:sz w:val="24"/>
              </w:rPr>
              <w:t>20</w:t>
            </w:r>
          </w:p>
        </w:tc>
      </w:tr>
      <w:tr w:rsidR="001766F9" w:rsidRPr="00A45819" w14:paraId="6A7CF913" w14:textId="77777777" w:rsidTr="001473E9">
        <w:trPr>
          <w:trHeight w:val="342"/>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15231B6C" w14:textId="77777777" w:rsidR="001766F9" w:rsidRPr="00A45819" w:rsidRDefault="001766F9">
            <w:pPr>
              <w:numPr>
                <w:ilvl w:val="0"/>
                <w:numId w:val="43"/>
              </w:numPr>
              <w:spacing w:after="0"/>
              <w:rPr>
                <w:rFonts w:eastAsia="Arial" w:cs="Arial"/>
                <w:color w:val="000000" w:themeColor="text1"/>
                <w:szCs w:val="22"/>
              </w:rPr>
            </w:pPr>
            <w:r w:rsidRPr="00A45819">
              <w:rPr>
                <w:rFonts w:eastAsia="Arial" w:cs="Arial"/>
                <w:color w:val="000000" w:themeColor="text1"/>
                <w:sz w:val="24"/>
              </w:rPr>
              <w:t xml:space="preserve">Project Team Organizational Structure </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EDFCB08" w14:textId="77777777" w:rsidR="001766F9" w:rsidRPr="00A45819" w:rsidRDefault="001766F9" w:rsidP="001766F9">
            <w:pPr>
              <w:spacing w:before="120"/>
              <w:jc w:val="center"/>
              <w:rPr>
                <w:rFonts w:eastAsia="Arial" w:cs="Arial"/>
                <w:color w:val="000000" w:themeColor="text1"/>
                <w:sz w:val="24"/>
              </w:rPr>
            </w:pPr>
            <w:r w:rsidRPr="00A45819">
              <w:rPr>
                <w:rFonts w:eastAsia="Arial" w:cs="Arial"/>
                <w:color w:val="000000" w:themeColor="text1"/>
                <w:sz w:val="24"/>
              </w:rPr>
              <w:t xml:space="preserve"> </w:t>
            </w:r>
          </w:p>
        </w:tc>
      </w:tr>
      <w:tr w:rsidR="001766F9" w:rsidRPr="00A45819" w14:paraId="1790F902" w14:textId="77777777" w:rsidTr="00837BB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76C41D1" w14:textId="77777777" w:rsidR="001766F9" w:rsidRPr="00A45819" w:rsidRDefault="001766F9">
            <w:pPr>
              <w:numPr>
                <w:ilvl w:val="0"/>
                <w:numId w:val="40"/>
              </w:numPr>
              <w:spacing w:after="0"/>
              <w:rPr>
                <w:rFonts w:eastAsia="Arial" w:cs="Arial"/>
                <w:sz w:val="24"/>
              </w:rPr>
            </w:pPr>
            <w:r w:rsidRPr="00A45819">
              <w:rPr>
                <w:rFonts w:eastAsia="Arial" w:cs="Arial"/>
                <w:sz w:val="24"/>
              </w:rPr>
              <w:t>Effectiveness of project team organization.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F25C8B0"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5419A53C" w14:textId="77777777" w:rsidTr="00837BB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FAD78F3" w14:textId="77777777" w:rsidR="001766F9" w:rsidRPr="00A45819" w:rsidRDefault="001766F9">
            <w:pPr>
              <w:numPr>
                <w:ilvl w:val="0"/>
                <w:numId w:val="40"/>
              </w:numPr>
              <w:spacing w:after="0"/>
              <w:rPr>
                <w:rFonts w:eastAsia="Arial" w:cs="Arial"/>
                <w:sz w:val="24"/>
              </w:rPr>
            </w:pPr>
            <w:r w:rsidRPr="00A45819">
              <w:rPr>
                <w:rFonts w:eastAsia="Arial" w:cs="Arial"/>
                <w:sz w:val="24"/>
              </w:rPr>
              <w:t>Depth of knowledge of senior team members with the facility types specific to CEC jurisdiction.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2D05D719" w14:textId="77777777" w:rsidR="001766F9" w:rsidRPr="00A45819" w:rsidRDefault="001766F9" w:rsidP="001766F9">
            <w:pPr>
              <w:jc w:val="center"/>
              <w:rPr>
                <w:rFonts w:eastAsia="Arial" w:cs="Arial"/>
                <w:sz w:val="24"/>
              </w:rPr>
            </w:pPr>
            <w:r w:rsidRPr="00A45819">
              <w:rPr>
                <w:rFonts w:eastAsia="Arial" w:cs="Arial"/>
                <w:sz w:val="24"/>
              </w:rPr>
              <w:t>80</w:t>
            </w:r>
          </w:p>
        </w:tc>
      </w:tr>
      <w:tr w:rsidR="001766F9" w:rsidRPr="00A45819" w14:paraId="6454B78A" w14:textId="77777777" w:rsidTr="00837BB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6E4CFC0" w14:textId="77777777" w:rsidR="001766F9" w:rsidRPr="00A45819" w:rsidRDefault="001766F9">
            <w:pPr>
              <w:numPr>
                <w:ilvl w:val="1"/>
                <w:numId w:val="39"/>
              </w:numPr>
              <w:spacing w:after="0"/>
              <w:rPr>
                <w:rFonts w:eastAsia="Arial" w:cs="Arial"/>
                <w:sz w:val="24"/>
              </w:rPr>
            </w:pPr>
            <w:r w:rsidRPr="00A45819">
              <w:rPr>
                <w:rFonts w:eastAsia="Arial" w:cs="Arial"/>
                <w:sz w:val="24"/>
              </w:rPr>
              <w:t>Ability of the Firm to create and maintain a positive working relationship with subcontractors.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302FA9A" w14:textId="77777777" w:rsidR="001766F9" w:rsidRPr="00A45819" w:rsidRDefault="001766F9" w:rsidP="001766F9">
            <w:pPr>
              <w:jc w:val="center"/>
              <w:rPr>
                <w:rFonts w:eastAsia="Arial" w:cs="Arial"/>
                <w:sz w:val="24"/>
              </w:rPr>
            </w:pPr>
            <w:r w:rsidRPr="00A45819">
              <w:rPr>
                <w:rFonts w:eastAsia="Arial" w:cs="Arial"/>
                <w:sz w:val="24"/>
              </w:rPr>
              <w:t>20</w:t>
            </w:r>
          </w:p>
        </w:tc>
      </w:tr>
      <w:tr w:rsidR="001766F9" w:rsidRPr="00A45819" w14:paraId="158A8C39" w14:textId="77777777" w:rsidTr="00837BB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11221EB" w14:textId="77777777" w:rsidR="001766F9" w:rsidRPr="00A45819" w:rsidRDefault="001766F9">
            <w:pPr>
              <w:numPr>
                <w:ilvl w:val="1"/>
                <w:numId w:val="39"/>
              </w:numPr>
              <w:spacing w:after="0"/>
              <w:rPr>
                <w:rFonts w:eastAsia="Arial" w:cs="Arial"/>
                <w:sz w:val="24"/>
              </w:rPr>
            </w:pPr>
            <w:r w:rsidRPr="00A45819">
              <w:rPr>
                <w:rFonts w:eastAsia="Arial" w:cs="Arial"/>
                <w:sz w:val="24"/>
              </w:rPr>
              <w:t>Ability of the Firm to pay subcontractors on a timely basis.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FAC06B7" w14:textId="77777777" w:rsidR="001766F9" w:rsidRPr="00A45819" w:rsidRDefault="001766F9" w:rsidP="001766F9">
            <w:pPr>
              <w:jc w:val="center"/>
              <w:rPr>
                <w:rFonts w:eastAsia="Arial" w:cs="Arial"/>
                <w:sz w:val="24"/>
              </w:rPr>
            </w:pPr>
            <w:r w:rsidRPr="00A45819">
              <w:rPr>
                <w:rFonts w:eastAsia="Arial" w:cs="Arial"/>
                <w:sz w:val="24"/>
              </w:rPr>
              <w:t>20</w:t>
            </w:r>
          </w:p>
        </w:tc>
      </w:tr>
      <w:tr w:rsidR="001766F9" w:rsidRPr="00A45819" w14:paraId="406F81E2" w14:textId="77777777" w:rsidTr="00837BBC">
        <w:trPr>
          <w:trHeight w:val="7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F323634" w14:textId="77777777" w:rsidR="001766F9" w:rsidRPr="00A45819" w:rsidRDefault="001766F9">
            <w:pPr>
              <w:numPr>
                <w:ilvl w:val="0"/>
                <w:numId w:val="43"/>
              </w:numPr>
              <w:spacing w:after="0"/>
              <w:rPr>
                <w:rFonts w:eastAsia="Arial" w:cs="Arial"/>
                <w:color w:val="000000" w:themeColor="text1"/>
                <w:szCs w:val="22"/>
              </w:rPr>
            </w:pPr>
            <w:r w:rsidRPr="00A45819">
              <w:rPr>
                <w:rFonts w:eastAsia="Arial" w:cs="Arial"/>
                <w:color w:val="000000" w:themeColor="text1"/>
                <w:sz w:val="24"/>
              </w:rPr>
              <w:t>Project Team Relevant Experience and Qualifications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4565E61" w14:textId="77777777" w:rsidR="001766F9" w:rsidRPr="00A45819" w:rsidRDefault="001766F9" w:rsidP="001766F9">
            <w:pPr>
              <w:spacing w:before="120"/>
              <w:jc w:val="center"/>
              <w:rPr>
                <w:rFonts w:eastAsia="Arial" w:cs="Arial"/>
                <w:color w:val="000000" w:themeColor="text1"/>
                <w:sz w:val="24"/>
              </w:rPr>
            </w:pPr>
            <w:r w:rsidRPr="00A45819">
              <w:rPr>
                <w:rFonts w:eastAsia="Arial" w:cs="Arial"/>
                <w:color w:val="000000" w:themeColor="text1"/>
                <w:sz w:val="24"/>
              </w:rPr>
              <w:t xml:space="preserve"> </w:t>
            </w:r>
          </w:p>
        </w:tc>
      </w:tr>
      <w:tr w:rsidR="001766F9" w:rsidRPr="00A45819" w14:paraId="6A507586" w14:textId="77777777" w:rsidTr="00837BB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0D6A25B" w14:textId="77777777" w:rsidR="001766F9" w:rsidRPr="00A45819" w:rsidRDefault="001766F9">
            <w:pPr>
              <w:numPr>
                <w:ilvl w:val="0"/>
                <w:numId w:val="38"/>
              </w:numPr>
              <w:spacing w:after="0"/>
              <w:rPr>
                <w:rFonts w:eastAsia="Arial" w:cs="Arial"/>
                <w:sz w:val="24"/>
              </w:rPr>
            </w:pPr>
            <w:r w:rsidRPr="00A45819">
              <w:rPr>
                <w:rFonts w:eastAsia="Arial" w:cs="Arial"/>
                <w:sz w:val="24"/>
              </w:rPr>
              <w:t>Depth of experience of team members, including awards, specialized experience, current certifications, and overall team qualifications.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51F3C14" w14:textId="77777777" w:rsidR="001766F9" w:rsidRPr="00A45819" w:rsidRDefault="001766F9" w:rsidP="001766F9">
            <w:pPr>
              <w:jc w:val="center"/>
              <w:rPr>
                <w:rFonts w:eastAsia="Arial" w:cs="Arial"/>
                <w:sz w:val="24"/>
              </w:rPr>
            </w:pPr>
            <w:r w:rsidRPr="00A45819">
              <w:rPr>
                <w:rFonts w:eastAsia="Arial" w:cs="Arial"/>
                <w:sz w:val="24"/>
              </w:rPr>
              <w:t>50</w:t>
            </w:r>
          </w:p>
        </w:tc>
      </w:tr>
      <w:tr w:rsidR="001766F9" w:rsidRPr="00A45819" w14:paraId="15B39C60" w14:textId="77777777" w:rsidTr="00837BB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BB9809B" w14:textId="77777777" w:rsidR="001766F9" w:rsidRPr="00A45819" w:rsidRDefault="001766F9">
            <w:pPr>
              <w:numPr>
                <w:ilvl w:val="0"/>
                <w:numId w:val="37"/>
              </w:numPr>
              <w:spacing w:after="0"/>
              <w:rPr>
                <w:rFonts w:eastAsia="Arial" w:cs="Arial"/>
                <w:sz w:val="24"/>
              </w:rPr>
            </w:pPr>
            <w:r w:rsidRPr="00A45819">
              <w:rPr>
                <w:rFonts w:eastAsia="Arial" w:cs="Arial"/>
                <w:sz w:val="24"/>
              </w:rPr>
              <w:t>Team members’ familiarity with CEC’s AFC/PTA processes and COCs.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6877581" w14:textId="77777777" w:rsidR="001766F9" w:rsidRPr="00A45819" w:rsidRDefault="001766F9" w:rsidP="001766F9">
            <w:pPr>
              <w:jc w:val="center"/>
              <w:rPr>
                <w:rFonts w:eastAsia="Arial" w:cs="Arial"/>
                <w:sz w:val="24"/>
              </w:rPr>
            </w:pPr>
            <w:r w:rsidRPr="00A45819">
              <w:rPr>
                <w:rFonts w:eastAsia="Arial" w:cs="Arial"/>
                <w:sz w:val="24"/>
              </w:rPr>
              <w:t>20</w:t>
            </w:r>
          </w:p>
        </w:tc>
      </w:tr>
      <w:tr w:rsidR="001766F9" w:rsidRPr="00A45819" w14:paraId="3E82A3F3" w14:textId="77777777" w:rsidTr="00837BB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61F1F74" w14:textId="77777777" w:rsidR="001766F9" w:rsidRPr="00A45819" w:rsidRDefault="001766F9">
            <w:pPr>
              <w:numPr>
                <w:ilvl w:val="0"/>
                <w:numId w:val="37"/>
              </w:numPr>
              <w:spacing w:after="0"/>
              <w:rPr>
                <w:rFonts w:eastAsia="Arial" w:cs="Arial"/>
                <w:sz w:val="24"/>
              </w:rPr>
            </w:pPr>
            <w:r w:rsidRPr="00A45819">
              <w:rPr>
                <w:rFonts w:eastAsia="Arial" w:cs="Arial"/>
                <w:sz w:val="24"/>
              </w:rPr>
              <w:t>Depth of team members’ code compliance experience for projects with a significantly large and a varied array of conditions for approval.</w:t>
            </w:r>
          </w:p>
          <w:p w14:paraId="13066C4A" w14:textId="77777777" w:rsidR="001766F9" w:rsidRPr="00A45819" w:rsidRDefault="001766F9">
            <w:pPr>
              <w:numPr>
                <w:ilvl w:val="0"/>
                <w:numId w:val="46"/>
              </w:numPr>
              <w:spacing w:after="0"/>
              <w:ind w:left="1080"/>
              <w:rPr>
                <w:rFonts w:eastAsia="Arial" w:cs="Arial"/>
                <w:sz w:val="24"/>
              </w:rPr>
            </w:pPr>
            <w:r w:rsidRPr="00A45819">
              <w:rPr>
                <w:rFonts w:eastAsia="Arial" w:cs="Arial"/>
                <w:sz w:val="24"/>
              </w:rPr>
              <w:t>Expertise in plan review and construction inspection and monitoring.</w:t>
            </w:r>
          </w:p>
          <w:p w14:paraId="7875051E" w14:textId="77777777" w:rsidR="001766F9" w:rsidRPr="00A45819" w:rsidRDefault="001766F9">
            <w:pPr>
              <w:numPr>
                <w:ilvl w:val="0"/>
                <w:numId w:val="46"/>
              </w:numPr>
              <w:spacing w:after="0"/>
              <w:ind w:left="1080"/>
              <w:rPr>
                <w:rFonts w:eastAsia="Arial" w:cs="Arial"/>
                <w:sz w:val="24"/>
              </w:rPr>
            </w:pPr>
            <w:r w:rsidRPr="00A45819">
              <w:rPr>
                <w:rFonts w:eastAsia="Arial" w:cs="Arial"/>
                <w:sz w:val="24"/>
              </w:rPr>
              <w:t xml:space="preserve">Experience on past power plant projects under the CEC’s jurisdiction.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C525B3A" w14:textId="77777777" w:rsidR="001766F9" w:rsidRPr="00A45819" w:rsidRDefault="001766F9" w:rsidP="001766F9">
            <w:pPr>
              <w:jc w:val="center"/>
              <w:rPr>
                <w:rFonts w:eastAsia="Arial" w:cs="Arial"/>
                <w:sz w:val="24"/>
              </w:rPr>
            </w:pPr>
            <w:r w:rsidRPr="00A45819">
              <w:rPr>
                <w:rFonts w:eastAsia="Arial" w:cs="Arial"/>
                <w:sz w:val="24"/>
              </w:rPr>
              <w:t>100</w:t>
            </w:r>
          </w:p>
        </w:tc>
      </w:tr>
      <w:tr w:rsidR="001766F9" w:rsidRPr="00A45819" w14:paraId="5E72D89E" w14:textId="77777777" w:rsidTr="00837BB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4D87FFD" w14:textId="77777777" w:rsidR="001766F9" w:rsidRPr="00A45819" w:rsidRDefault="001766F9" w:rsidP="005B1846">
            <w:pPr>
              <w:keepNext/>
              <w:numPr>
                <w:ilvl w:val="0"/>
                <w:numId w:val="37"/>
              </w:numPr>
              <w:spacing w:after="0"/>
              <w:rPr>
                <w:rFonts w:eastAsia="Arial" w:cs="Arial"/>
                <w:sz w:val="24"/>
              </w:rPr>
            </w:pPr>
            <w:r w:rsidRPr="00A45819">
              <w:rPr>
                <w:rFonts w:eastAsia="Arial" w:cs="Arial"/>
                <w:sz w:val="24"/>
              </w:rPr>
              <w:t xml:space="preserve"> Knowledge of the following elements of energy facility compliance plans:</w:t>
            </w:r>
          </w:p>
          <w:p w14:paraId="70B2D729" w14:textId="77777777" w:rsidR="001766F9" w:rsidRPr="00A45819" w:rsidRDefault="001766F9" w:rsidP="005B1846">
            <w:pPr>
              <w:keepNext/>
              <w:numPr>
                <w:ilvl w:val="0"/>
                <w:numId w:val="45"/>
              </w:numPr>
              <w:spacing w:after="0"/>
              <w:ind w:left="1080"/>
              <w:rPr>
                <w:rFonts w:eastAsia="Arial" w:cs="Arial"/>
                <w:sz w:val="24"/>
              </w:rPr>
            </w:pPr>
            <w:r w:rsidRPr="00A45819">
              <w:rPr>
                <w:rFonts w:eastAsia="Arial" w:cs="Arial"/>
                <w:sz w:val="24"/>
              </w:rPr>
              <w:t>CEC COCs (including Facility Design, Hazardous Materials, Worker Safety, Fire Protection, Soil and Water, and Transmission Safety Engineering</w:t>
            </w:r>
            <w:proofErr w:type="gramStart"/>
            <w:r w:rsidRPr="00A45819">
              <w:rPr>
                <w:rFonts w:eastAsia="Arial" w:cs="Arial"/>
                <w:sz w:val="24"/>
              </w:rPr>
              <w:t>);</w:t>
            </w:r>
            <w:proofErr w:type="gramEnd"/>
          </w:p>
          <w:p w14:paraId="17F54053" w14:textId="77777777" w:rsidR="001766F9" w:rsidRPr="00A45819" w:rsidRDefault="001766F9" w:rsidP="005B1846">
            <w:pPr>
              <w:keepNext/>
              <w:numPr>
                <w:ilvl w:val="0"/>
                <w:numId w:val="45"/>
              </w:numPr>
              <w:spacing w:after="0"/>
              <w:ind w:left="1080"/>
              <w:rPr>
                <w:rFonts w:eastAsia="Arial" w:cs="Arial"/>
                <w:sz w:val="24"/>
              </w:rPr>
            </w:pPr>
            <w:r w:rsidRPr="00A45819">
              <w:rPr>
                <w:rFonts w:eastAsia="Arial" w:cs="Arial"/>
                <w:sz w:val="24"/>
              </w:rPr>
              <w:t xml:space="preserve">Construction and operational safety and health </w:t>
            </w:r>
            <w:proofErr w:type="gramStart"/>
            <w:r w:rsidRPr="00A45819">
              <w:rPr>
                <w:rFonts w:eastAsia="Arial" w:cs="Arial"/>
                <w:sz w:val="24"/>
              </w:rPr>
              <w:t>programs;</w:t>
            </w:r>
            <w:proofErr w:type="gramEnd"/>
          </w:p>
          <w:p w14:paraId="36B17084" w14:textId="77777777" w:rsidR="001766F9" w:rsidRPr="00A45819" w:rsidRDefault="001766F9" w:rsidP="005B1846">
            <w:pPr>
              <w:keepNext/>
              <w:numPr>
                <w:ilvl w:val="0"/>
                <w:numId w:val="45"/>
              </w:numPr>
              <w:spacing w:after="0"/>
              <w:ind w:left="1080"/>
              <w:rPr>
                <w:rFonts w:eastAsia="Arial" w:cs="Arial"/>
                <w:sz w:val="24"/>
              </w:rPr>
            </w:pPr>
            <w:r w:rsidRPr="00A45819">
              <w:rPr>
                <w:rFonts w:eastAsia="Arial" w:cs="Arial"/>
                <w:sz w:val="24"/>
              </w:rPr>
              <w:t xml:space="preserve">Injury and illness prevention programs; and </w:t>
            </w:r>
          </w:p>
          <w:p w14:paraId="503652EA" w14:textId="77777777" w:rsidR="001766F9" w:rsidRPr="00A45819" w:rsidRDefault="001766F9" w:rsidP="005B1846">
            <w:pPr>
              <w:keepNext/>
              <w:numPr>
                <w:ilvl w:val="0"/>
                <w:numId w:val="45"/>
              </w:numPr>
              <w:spacing w:after="0"/>
              <w:ind w:left="1080"/>
              <w:rPr>
                <w:rFonts w:eastAsia="Arial" w:cs="Arial"/>
                <w:sz w:val="24"/>
              </w:rPr>
            </w:pPr>
            <w:r w:rsidRPr="00A45819">
              <w:rPr>
                <w:rFonts w:eastAsia="Arial" w:cs="Arial"/>
                <w:sz w:val="24"/>
              </w:rPr>
              <w:t>Emergency action and fire prevention plans.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F17C87A" w14:textId="77777777" w:rsidR="001766F9" w:rsidRPr="00A45819" w:rsidRDefault="001766F9" w:rsidP="005B1846">
            <w:pPr>
              <w:keepNext/>
              <w:jc w:val="center"/>
              <w:rPr>
                <w:rFonts w:eastAsia="Arial" w:cs="Arial"/>
                <w:sz w:val="24"/>
              </w:rPr>
            </w:pPr>
            <w:r w:rsidRPr="00A45819">
              <w:rPr>
                <w:rFonts w:eastAsia="Arial" w:cs="Arial"/>
                <w:sz w:val="24"/>
              </w:rPr>
              <w:t>30</w:t>
            </w:r>
          </w:p>
        </w:tc>
      </w:tr>
      <w:tr w:rsidR="001766F9" w:rsidRPr="00A45819" w14:paraId="5577510A"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6ED1F9A" w14:textId="77777777" w:rsidR="001766F9" w:rsidRPr="00A45819" w:rsidRDefault="001766F9">
            <w:pPr>
              <w:numPr>
                <w:ilvl w:val="0"/>
                <w:numId w:val="37"/>
              </w:numPr>
              <w:spacing w:after="0"/>
              <w:rPr>
                <w:rFonts w:eastAsia="Arial" w:cs="Arial"/>
                <w:sz w:val="24"/>
              </w:rPr>
            </w:pPr>
            <w:r w:rsidRPr="00A45819">
              <w:rPr>
                <w:rFonts w:eastAsia="Arial" w:cs="Arial"/>
                <w:sz w:val="24"/>
              </w:rPr>
              <w:t>Demonstrates engineering plan-review experience with the following:</w:t>
            </w:r>
          </w:p>
          <w:p w14:paraId="01E260F8" w14:textId="77777777" w:rsidR="001766F9" w:rsidRPr="00A45819" w:rsidRDefault="001766F9">
            <w:pPr>
              <w:numPr>
                <w:ilvl w:val="0"/>
                <w:numId w:val="44"/>
              </w:numPr>
              <w:spacing w:after="0"/>
              <w:ind w:left="1080"/>
              <w:rPr>
                <w:rFonts w:eastAsia="Arial" w:cs="Arial"/>
                <w:sz w:val="24"/>
              </w:rPr>
            </w:pPr>
            <w:r w:rsidRPr="00A45819">
              <w:rPr>
                <w:rFonts w:eastAsia="Arial" w:cs="Arial"/>
                <w:sz w:val="24"/>
              </w:rPr>
              <w:t xml:space="preserve"> Facility design review (i.e., civil and structural, electrical, and mechanical engineering</w:t>
            </w:r>
            <w:proofErr w:type="gramStart"/>
            <w:r w:rsidRPr="00A45819">
              <w:rPr>
                <w:rFonts w:eastAsia="Arial" w:cs="Arial"/>
                <w:sz w:val="24"/>
              </w:rPr>
              <w:t>);</w:t>
            </w:r>
            <w:proofErr w:type="gramEnd"/>
          </w:p>
          <w:p w14:paraId="64AEADAF" w14:textId="77777777" w:rsidR="001766F9" w:rsidRPr="00A45819" w:rsidRDefault="001766F9">
            <w:pPr>
              <w:numPr>
                <w:ilvl w:val="0"/>
                <w:numId w:val="44"/>
              </w:numPr>
              <w:spacing w:after="0"/>
              <w:ind w:left="1080"/>
              <w:rPr>
                <w:rFonts w:eastAsia="Arial" w:cs="Arial"/>
                <w:sz w:val="24"/>
              </w:rPr>
            </w:pPr>
            <w:r w:rsidRPr="00A45819">
              <w:rPr>
                <w:rFonts w:eastAsia="Arial" w:cs="Arial"/>
                <w:sz w:val="24"/>
              </w:rPr>
              <w:t xml:space="preserve">Pipeline </w:t>
            </w:r>
            <w:proofErr w:type="gramStart"/>
            <w:r w:rsidRPr="00A45819">
              <w:rPr>
                <w:rFonts w:eastAsia="Arial" w:cs="Arial"/>
                <w:sz w:val="24"/>
              </w:rPr>
              <w:t>safety;</w:t>
            </w:r>
            <w:proofErr w:type="gramEnd"/>
          </w:p>
          <w:p w14:paraId="1C49F722" w14:textId="77777777" w:rsidR="001766F9" w:rsidRPr="00A45819" w:rsidRDefault="001766F9">
            <w:pPr>
              <w:numPr>
                <w:ilvl w:val="0"/>
                <w:numId w:val="44"/>
              </w:numPr>
              <w:spacing w:after="0"/>
              <w:ind w:left="1080"/>
              <w:rPr>
                <w:rFonts w:eastAsia="Arial" w:cs="Arial"/>
                <w:sz w:val="24"/>
              </w:rPr>
            </w:pPr>
            <w:r w:rsidRPr="00A45819">
              <w:rPr>
                <w:rFonts w:eastAsia="Arial" w:cs="Arial"/>
                <w:sz w:val="24"/>
              </w:rPr>
              <w:t xml:space="preserve">Storm water </w:t>
            </w:r>
            <w:proofErr w:type="gramStart"/>
            <w:r w:rsidRPr="00A45819">
              <w:rPr>
                <w:rFonts w:eastAsia="Arial" w:cs="Arial"/>
                <w:sz w:val="24"/>
              </w:rPr>
              <w:t>management;</w:t>
            </w:r>
            <w:proofErr w:type="gramEnd"/>
          </w:p>
          <w:p w14:paraId="5C9A94B0" w14:textId="77777777" w:rsidR="001766F9" w:rsidRPr="00A45819" w:rsidRDefault="001766F9">
            <w:pPr>
              <w:numPr>
                <w:ilvl w:val="0"/>
                <w:numId w:val="44"/>
              </w:numPr>
              <w:spacing w:after="0"/>
              <w:ind w:left="1080"/>
              <w:rPr>
                <w:rFonts w:eastAsia="Arial" w:cs="Arial"/>
                <w:sz w:val="24"/>
              </w:rPr>
            </w:pPr>
            <w:r w:rsidRPr="00A45819">
              <w:rPr>
                <w:rFonts w:eastAsia="Arial" w:cs="Arial"/>
                <w:sz w:val="24"/>
              </w:rPr>
              <w:t xml:space="preserve">Transmission system </w:t>
            </w:r>
            <w:proofErr w:type="gramStart"/>
            <w:r w:rsidRPr="00A45819">
              <w:rPr>
                <w:rFonts w:eastAsia="Arial" w:cs="Arial"/>
                <w:sz w:val="24"/>
              </w:rPr>
              <w:t>engineering;</w:t>
            </w:r>
            <w:proofErr w:type="gramEnd"/>
          </w:p>
          <w:p w14:paraId="31470CC3" w14:textId="77777777" w:rsidR="001766F9" w:rsidRPr="00A45819" w:rsidRDefault="001766F9">
            <w:pPr>
              <w:numPr>
                <w:ilvl w:val="0"/>
                <w:numId w:val="44"/>
              </w:numPr>
              <w:spacing w:after="0"/>
              <w:ind w:left="1080"/>
              <w:rPr>
                <w:rFonts w:eastAsia="Arial" w:cs="Arial"/>
                <w:sz w:val="24"/>
              </w:rPr>
            </w:pPr>
            <w:r w:rsidRPr="00A45819">
              <w:rPr>
                <w:rFonts w:eastAsia="Arial" w:cs="Arial"/>
                <w:sz w:val="24"/>
              </w:rPr>
              <w:t>Geology and seismic safety experience; and</w:t>
            </w:r>
          </w:p>
          <w:p w14:paraId="0DC1731A" w14:textId="77777777" w:rsidR="001766F9" w:rsidRPr="00A45819" w:rsidRDefault="001766F9">
            <w:pPr>
              <w:numPr>
                <w:ilvl w:val="0"/>
                <w:numId w:val="44"/>
              </w:numPr>
              <w:spacing w:after="0"/>
              <w:ind w:left="1080"/>
              <w:rPr>
                <w:rFonts w:eastAsia="Arial" w:cs="Arial"/>
                <w:sz w:val="24"/>
              </w:rPr>
            </w:pPr>
            <w:r w:rsidRPr="00A45819">
              <w:rPr>
                <w:rFonts w:eastAsia="Arial" w:cs="Arial"/>
                <w:sz w:val="24"/>
              </w:rPr>
              <w:t>Geothermal or solar technology experience (as applicable).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1697340" w14:textId="77777777" w:rsidR="001766F9" w:rsidRPr="00A45819" w:rsidRDefault="001766F9" w:rsidP="001766F9">
            <w:pPr>
              <w:jc w:val="center"/>
              <w:rPr>
                <w:rFonts w:eastAsia="Arial" w:cs="Arial"/>
                <w:sz w:val="24"/>
              </w:rPr>
            </w:pPr>
            <w:r w:rsidRPr="00A45819">
              <w:rPr>
                <w:rFonts w:eastAsia="Arial" w:cs="Arial"/>
                <w:sz w:val="24"/>
              </w:rPr>
              <w:t>100</w:t>
            </w:r>
          </w:p>
        </w:tc>
      </w:tr>
      <w:tr w:rsidR="001766F9" w:rsidRPr="00A45819" w14:paraId="33D2805A"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D6CD0F6" w14:textId="77777777" w:rsidR="001766F9" w:rsidRPr="00A45819" w:rsidRDefault="001766F9">
            <w:pPr>
              <w:numPr>
                <w:ilvl w:val="0"/>
                <w:numId w:val="43"/>
              </w:numPr>
              <w:spacing w:after="0"/>
              <w:rPr>
                <w:rFonts w:eastAsia="Arial" w:cs="Arial"/>
                <w:color w:val="000000" w:themeColor="text1"/>
                <w:sz w:val="24"/>
              </w:rPr>
            </w:pPr>
            <w:r w:rsidRPr="00A45819">
              <w:rPr>
                <w:rFonts w:eastAsia="Arial" w:cs="Arial"/>
                <w:color w:val="000000" w:themeColor="text1"/>
                <w:sz w:val="24"/>
              </w:rPr>
              <w:t>Approach to Tasks in Scope of Work</w:t>
            </w:r>
          </w:p>
          <w:p w14:paraId="32994F86" w14:textId="77777777" w:rsidR="001766F9" w:rsidRPr="00A45819" w:rsidRDefault="001766F9" w:rsidP="001766F9">
            <w:pPr>
              <w:spacing w:after="0"/>
              <w:rPr>
                <w:rFonts w:eastAsia="Arial" w:cs="Arial"/>
                <w:color w:val="000000" w:themeColor="text1"/>
                <w:szCs w:val="22"/>
              </w:rPr>
            </w:pPr>
            <w:r w:rsidRPr="00A45819">
              <w:rPr>
                <w:rFonts w:eastAsia="Arial" w:cs="Arial"/>
                <w:color w:val="000000" w:themeColor="text1"/>
                <w:sz w:val="24"/>
              </w:rPr>
              <w:t>Describes the Firm’s general and specific proposed approaches to providing the services listed in the Scope of Work, highlighting outstanding features, qualifications, and experience of the team.</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3E8C9F92" w14:textId="77777777" w:rsidR="001766F9" w:rsidRPr="00A45819" w:rsidRDefault="001766F9" w:rsidP="001766F9">
            <w:pPr>
              <w:jc w:val="center"/>
              <w:rPr>
                <w:rFonts w:eastAsia="Arial" w:cs="Arial"/>
                <w:color w:val="000000" w:themeColor="text1"/>
                <w:sz w:val="24"/>
              </w:rPr>
            </w:pPr>
            <w:r w:rsidRPr="00A45819">
              <w:rPr>
                <w:rFonts w:eastAsia="Arial" w:cs="Arial"/>
                <w:color w:val="000000" w:themeColor="text1"/>
                <w:sz w:val="24"/>
              </w:rPr>
              <w:t xml:space="preserve"> </w:t>
            </w:r>
          </w:p>
        </w:tc>
      </w:tr>
      <w:tr w:rsidR="001766F9" w:rsidRPr="00A45819" w14:paraId="04EACFB1"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D92CE25" w14:textId="77777777" w:rsidR="001766F9" w:rsidRPr="00A45819" w:rsidRDefault="001766F9">
            <w:pPr>
              <w:numPr>
                <w:ilvl w:val="0"/>
                <w:numId w:val="50"/>
              </w:numPr>
              <w:spacing w:after="0"/>
              <w:rPr>
                <w:rFonts w:eastAsia="Arial" w:cs="Arial"/>
                <w:sz w:val="24"/>
              </w:rPr>
            </w:pPr>
            <w:r w:rsidRPr="00A45819">
              <w:rPr>
                <w:rFonts w:eastAsia="Arial" w:cs="Arial"/>
                <w:sz w:val="24"/>
              </w:rPr>
              <w:t>Task 1 – Project Management (DCBO Infrastructure)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3FB25EC"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3F805235"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F2E5DA4" w14:textId="77777777" w:rsidR="001766F9" w:rsidRPr="00A45819" w:rsidRDefault="001766F9">
            <w:pPr>
              <w:numPr>
                <w:ilvl w:val="0"/>
                <w:numId w:val="50"/>
              </w:numPr>
              <w:spacing w:after="0"/>
              <w:rPr>
                <w:rFonts w:eastAsia="Arial" w:cs="Arial"/>
                <w:sz w:val="24"/>
              </w:rPr>
            </w:pPr>
            <w:r w:rsidRPr="00A45819">
              <w:rPr>
                <w:rFonts w:eastAsia="Arial" w:cs="Arial"/>
                <w:sz w:val="24"/>
              </w:rPr>
              <w:t xml:space="preserve">Task 2 – Project Coordination and Communication Protocols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0CB3A16"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37106C07"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8DE8A9B" w14:textId="77777777" w:rsidR="001766F9" w:rsidRPr="00A45819" w:rsidRDefault="001766F9">
            <w:pPr>
              <w:numPr>
                <w:ilvl w:val="0"/>
                <w:numId w:val="50"/>
              </w:numPr>
              <w:spacing w:after="0"/>
              <w:rPr>
                <w:rFonts w:eastAsia="Arial" w:cs="Arial"/>
                <w:sz w:val="24"/>
              </w:rPr>
            </w:pPr>
            <w:r w:rsidRPr="00A45819">
              <w:rPr>
                <w:rFonts w:eastAsia="Arial" w:cs="Arial"/>
                <w:sz w:val="24"/>
              </w:rPr>
              <w:t>Task 3 – Pre-Construction Compliance Assistance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C781D7F" w14:textId="77777777" w:rsidR="001766F9" w:rsidRPr="00A45819" w:rsidRDefault="001766F9" w:rsidP="001766F9">
            <w:pPr>
              <w:jc w:val="center"/>
              <w:rPr>
                <w:rFonts w:eastAsia="Arial" w:cs="Arial"/>
                <w:sz w:val="24"/>
              </w:rPr>
            </w:pPr>
            <w:r w:rsidRPr="00A45819">
              <w:rPr>
                <w:rFonts w:eastAsia="Arial" w:cs="Arial"/>
                <w:sz w:val="24"/>
              </w:rPr>
              <w:t>20</w:t>
            </w:r>
          </w:p>
        </w:tc>
      </w:tr>
      <w:tr w:rsidR="001766F9" w:rsidRPr="00A45819" w14:paraId="4F4D0552"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0C0D08AF" w14:textId="77777777" w:rsidR="001766F9" w:rsidRPr="00A45819" w:rsidRDefault="001766F9">
            <w:pPr>
              <w:numPr>
                <w:ilvl w:val="0"/>
                <w:numId w:val="50"/>
              </w:numPr>
              <w:spacing w:after="0"/>
              <w:rPr>
                <w:rFonts w:eastAsia="Arial" w:cs="Arial"/>
                <w:sz w:val="24"/>
              </w:rPr>
            </w:pPr>
            <w:r w:rsidRPr="00A45819">
              <w:rPr>
                <w:rFonts w:eastAsia="Arial" w:cs="Arial"/>
                <w:sz w:val="24"/>
              </w:rPr>
              <w:t>Task 4 – Construction Plan Review</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B12E7A1"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46E9F09A"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8D2021D" w14:textId="77777777" w:rsidR="001766F9" w:rsidRPr="00A45819" w:rsidRDefault="001766F9">
            <w:pPr>
              <w:numPr>
                <w:ilvl w:val="0"/>
                <w:numId w:val="50"/>
              </w:numPr>
              <w:spacing w:after="0"/>
              <w:rPr>
                <w:rFonts w:eastAsia="Arial" w:cs="Arial"/>
                <w:sz w:val="24"/>
              </w:rPr>
            </w:pPr>
            <w:r w:rsidRPr="00A45819">
              <w:rPr>
                <w:rFonts w:eastAsia="Arial" w:cs="Arial"/>
                <w:sz w:val="24"/>
              </w:rPr>
              <w:t>Task 5 –Construction Compliance and Field Inspections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BA7FEE3"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55B6B537"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7C02F3F" w14:textId="77777777" w:rsidR="001766F9" w:rsidRPr="00A45819" w:rsidRDefault="001766F9">
            <w:pPr>
              <w:numPr>
                <w:ilvl w:val="0"/>
                <w:numId w:val="50"/>
              </w:numPr>
              <w:spacing w:after="0"/>
              <w:rPr>
                <w:rFonts w:eastAsia="Arial" w:cs="Arial"/>
                <w:sz w:val="24"/>
              </w:rPr>
            </w:pPr>
            <w:r w:rsidRPr="00A45819">
              <w:rPr>
                <w:rFonts w:eastAsia="Arial" w:cs="Arial"/>
                <w:sz w:val="24"/>
              </w:rPr>
              <w:t>Task 6 – Non-Compliance and Incident Reporting and Resolution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2E13B8F"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1CC8094A" w14:textId="77777777" w:rsidTr="00837BBC">
        <w:trPr>
          <w:trHeight w:val="43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D52D7C5" w14:textId="77777777" w:rsidR="001766F9" w:rsidRPr="00A45819" w:rsidRDefault="001766F9">
            <w:pPr>
              <w:numPr>
                <w:ilvl w:val="0"/>
                <w:numId w:val="50"/>
              </w:numPr>
              <w:spacing w:after="0"/>
              <w:rPr>
                <w:rFonts w:eastAsia="Arial" w:cs="Arial"/>
                <w:sz w:val="24"/>
              </w:rPr>
            </w:pPr>
            <w:r w:rsidRPr="00A45819">
              <w:rPr>
                <w:rFonts w:eastAsia="Arial" w:cs="Arial"/>
                <w:sz w:val="24"/>
              </w:rPr>
              <w:t>Task 7 – “As Built” Document Package and Archiving</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E2C83C5"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556D3EBA"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11924DD" w14:textId="77777777" w:rsidR="001766F9" w:rsidRPr="00A45819" w:rsidRDefault="001766F9" w:rsidP="001766F9">
            <w:pPr>
              <w:spacing w:after="0"/>
              <w:rPr>
                <w:rFonts w:eastAsia="Arial" w:cs="Arial"/>
                <w:color w:val="000000" w:themeColor="text1"/>
                <w:szCs w:val="22"/>
              </w:rPr>
            </w:pPr>
            <w:r w:rsidRPr="00A45819">
              <w:rPr>
                <w:rFonts w:eastAsia="Arial" w:cs="Arial"/>
                <w:color w:val="000000" w:themeColor="text1"/>
                <w:sz w:val="24"/>
              </w:rPr>
              <w:t>V) Analytical Tools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CA808F9" w14:textId="77777777" w:rsidR="001766F9" w:rsidRPr="00A45819" w:rsidRDefault="001766F9" w:rsidP="001766F9">
            <w:pPr>
              <w:jc w:val="center"/>
              <w:rPr>
                <w:rFonts w:eastAsia="Arial" w:cs="Arial"/>
                <w:color w:val="000000" w:themeColor="text1"/>
                <w:sz w:val="24"/>
              </w:rPr>
            </w:pPr>
            <w:r w:rsidRPr="00A45819">
              <w:rPr>
                <w:rFonts w:eastAsia="Arial" w:cs="Arial"/>
                <w:color w:val="000000" w:themeColor="text1"/>
                <w:sz w:val="24"/>
              </w:rPr>
              <w:t xml:space="preserve"> </w:t>
            </w:r>
          </w:p>
        </w:tc>
      </w:tr>
      <w:tr w:rsidR="001766F9" w:rsidRPr="00A45819" w14:paraId="2ACFB490"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B0C5297" w14:textId="77777777" w:rsidR="001766F9" w:rsidRPr="00A45819" w:rsidRDefault="001766F9">
            <w:pPr>
              <w:numPr>
                <w:ilvl w:val="0"/>
                <w:numId w:val="49"/>
              </w:numPr>
              <w:spacing w:after="0"/>
              <w:rPr>
                <w:rFonts w:eastAsia="Arial" w:cs="Arial"/>
                <w:sz w:val="24"/>
              </w:rPr>
            </w:pPr>
            <w:r w:rsidRPr="00A45819">
              <w:rPr>
                <w:rFonts w:eastAsia="Arial" w:cs="Arial"/>
                <w:sz w:val="24"/>
              </w:rPr>
              <w:t>Ability of the Firm to use computers and/or analytical tools to accomplish the tasks listed in the Scope of Work and what types of computers and/or analytical tools will be used.</w:t>
            </w:r>
          </w:p>
          <w:p w14:paraId="02C94FB7" w14:textId="77777777" w:rsidR="001766F9" w:rsidRPr="00A45819" w:rsidRDefault="001766F9">
            <w:pPr>
              <w:numPr>
                <w:ilvl w:val="0"/>
                <w:numId w:val="49"/>
              </w:numPr>
              <w:spacing w:after="0"/>
              <w:rPr>
                <w:rFonts w:eastAsia="Arial" w:cs="Arial"/>
                <w:sz w:val="24"/>
              </w:rPr>
            </w:pPr>
            <w:r w:rsidRPr="00A45819">
              <w:rPr>
                <w:rFonts w:eastAsia="Arial" w:cs="Arial"/>
                <w:sz w:val="24"/>
              </w:rPr>
              <w:t xml:space="preserve">Technical capabilities of Firm that would facilitate communication with the CEC.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003BF54" w14:textId="77777777" w:rsidR="001766F9" w:rsidRPr="00A45819" w:rsidRDefault="001766F9" w:rsidP="001766F9">
            <w:pPr>
              <w:jc w:val="center"/>
              <w:rPr>
                <w:rFonts w:eastAsia="Arial" w:cs="Arial"/>
                <w:sz w:val="24"/>
              </w:rPr>
            </w:pPr>
            <w:r w:rsidRPr="00A45819">
              <w:rPr>
                <w:rFonts w:eastAsia="Arial" w:cs="Arial"/>
                <w:sz w:val="24"/>
              </w:rPr>
              <w:t>20</w:t>
            </w:r>
          </w:p>
        </w:tc>
      </w:tr>
      <w:tr w:rsidR="001766F9" w:rsidRPr="00A45819" w14:paraId="6C050CBB"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D4EC7E1" w14:textId="77777777" w:rsidR="001766F9" w:rsidRPr="00A45819" w:rsidRDefault="001766F9" w:rsidP="001766F9">
            <w:pPr>
              <w:spacing w:after="0"/>
              <w:rPr>
                <w:rFonts w:eastAsia="Arial" w:cs="Arial"/>
                <w:color w:val="000000" w:themeColor="text1"/>
                <w:szCs w:val="22"/>
              </w:rPr>
            </w:pPr>
            <w:r w:rsidRPr="00A45819">
              <w:rPr>
                <w:rFonts w:eastAsia="Arial" w:cs="Arial"/>
                <w:color w:val="000000" w:themeColor="text1"/>
                <w:sz w:val="24"/>
              </w:rPr>
              <w:t>VI) Client References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256EE69" w14:textId="77777777" w:rsidR="001766F9" w:rsidRPr="00A45819" w:rsidRDefault="001766F9" w:rsidP="001766F9">
            <w:pPr>
              <w:jc w:val="center"/>
              <w:rPr>
                <w:rFonts w:eastAsia="Arial" w:cs="Arial"/>
                <w:color w:val="000000" w:themeColor="text1"/>
                <w:sz w:val="24"/>
              </w:rPr>
            </w:pPr>
            <w:r w:rsidRPr="00A45819">
              <w:rPr>
                <w:rFonts w:eastAsia="Arial" w:cs="Arial"/>
                <w:color w:val="000000" w:themeColor="text1"/>
                <w:sz w:val="24"/>
              </w:rPr>
              <w:t xml:space="preserve"> </w:t>
            </w:r>
          </w:p>
        </w:tc>
      </w:tr>
      <w:tr w:rsidR="001766F9" w:rsidRPr="00A45819" w14:paraId="3552798D"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8C652EE" w14:textId="77777777" w:rsidR="001766F9" w:rsidRPr="00A45819" w:rsidRDefault="001766F9">
            <w:pPr>
              <w:numPr>
                <w:ilvl w:val="0"/>
                <w:numId w:val="48"/>
              </w:numPr>
              <w:spacing w:after="0"/>
              <w:rPr>
                <w:rFonts w:eastAsia="Arial" w:cs="Arial"/>
                <w:sz w:val="24"/>
              </w:rPr>
            </w:pPr>
            <w:r w:rsidRPr="00A45819">
              <w:rPr>
                <w:rFonts w:eastAsia="Arial" w:cs="Arial"/>
                <w:sz w:val="24"/>
              </w:rPr>
              <w:t xml:space="preserve">Quality of the Client References for the Firm and each sub-contractor.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B6824A5" w14:textId="77777777" w:rsidR="001766F9" w:rsidRPr="00A45819" w:rsidRDefault="001766F9" w:rsidP="001766F9">
            <w:pPr>
              <w:jc w:val="center"/>
              <w:rPr>
                <w:rFonts w:eastAsia="Arial" w:cs="Arial"/>
                <w:sz w:val="24"/>
              </w:rPr>
            </w:pPr>
            <w:r w:rsidRPr="00A45819">
              <w:rPr>
                <w:rFonts w:eastAsia="Arial" w:cs="Arial"/>
                <w:sz w:val="24"/>
              </w:rPr>
              <w:t>10</w:t>
            </w:r>
          </w:p>
        </w:tc>
      </w:tr>
      <w:tr w:rsidR="001766F9" w:rsidRPr="00A45819" w14:paraId="2AC97567"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380DE51F" w14:textId="77777777" w:rsidR="001766F9" w:rsidRPr="00A45819" w:rsidRDefault="001766F9" w:rsidP="001766F9">
            <w:pPr>
              <w:jc w:val="right"/>
              <w:rPr>
                <w:rFonts w:eastAsia="Arial" w:cs="Arial"/>
                <w:b/>
                <w:bCs/>
                <w:color w:val="000000" w:themeColor="text1"/>
                <w:sz w:val="24"/>
                <w:u w:val="single"/>
              </w:rPr>
            </w:pPr>
            <w:r w:rsidRPr="00A45819">
              <w:rPr>
                <w:rFonts w:eastAsia="Arial" w:cs="Arial"/>
                <w:b/>
                <w:bCs/>
                <w:color w:val="000000" w:themeColor="text1"/>
                <w:sz w:val="24"/>
                <w:u w:val="single"/>
              </w:rPr>
              <w:t>Written Evaluation Maximum Points Possible</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081BBA5F" w14:textId="77777777" w:rsidR="001766F9" w:rsidRPr="00A45819" w:rsidRDefault="001766F9" w:rsidP="001766F9">
            <w:pPr>
              <w:jc w:val="center"/>
              <w:rPr>
                <w:rFonts w:eastAsia="Arial" w:cs="Arial"/>
                <w:b/>
                <w:bCs/>
                <w:color w:val="000000" w:themeColor="text1"/>
                <w:sz w:val="24"/>
                <w:u w:val="single"/>
              </w:rPr>
            </w:pPr>
            <w:r w:rsidRPr="00A45819">
              <w:rPr>
                <w:rFonts w:eastAsia="Arial" w:cs="Arial"/>
                <w:b/>
                <w:bCs/>
                <w:color w:val="000000" w:themeColor="text1"/>
                <w:sz w:val="24"/>
                <w:u w:val="single"/>
              </w:rPr>
              <w:t>900</w:t>
            </w:r>
          </w:p>
        </w:tc>
      </w:tr>
      <w:tr w:rsidR="001766F9" w:rsidRPr="00A45819" w14:paraId="6F1CCB79"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0DA9AE50" w14:textId="77777777" w:rsidR="001766F9" w:rsidRPr="00A45819" w:rsidRDefault="001766F9" w:rsidP="001766F9">
            <w:pPr>
              <w:ind w:left="360" w:hanging="360"/>
              <w:rPr>
                <w:rFonts w:eastAsia="Arial" w:cs="Arial"/>
                <w:i/>
                <w:iCs/>
                <w:smallCaps/>
                <w:color w:val="000000" w:themeColor="text1"/>
                <w:sz w:val="24"/>
              </w:rPr>
            </w:pPr>
            <w:r w:rsidRPr="00A45819">
              <w:rPr>
                <w:rFonts w:eastAsia="Arial" w:cs="Arial"/>
                <w:i/>
                <w:iCs/>
                <w:smallCaps/>
                <w:color w:val="000000" w:themeColor="text1"/>
                <w:sz w:val="24"/>
              </w:rPr>
              <w:t>Discussion Evaluation Criteria</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190E7E3" w14:textId="77777777" w:rsidR="001766F9" w:rsidRPr="00A45819" w:rsidRDefault="001766F9" w:rsidP="001766F9">
            <w:pPr>
              <w:jc w:val="center"/>
              <w:rPr>
                <w:rFonts w:eastAsia="Arial" w:cs="Arial"/>
                <w:i/>
                <w:iCs/>
                <w:smallCaps/>
                <w:color w:val="000000" w:themeColor="text1"/>
                <w:sz w:val="24"/>
              </w:rPr>
            </w:pPr>
            <w:r w:rsidRPr="00A45819">
              <w:rPr>
                <w:rFonts w:eastAsia="Arial" w:cs="Arial"/>
                <w:i/>
                <w:iCs/>
                <w:smallCaps/>
                <w:color w:val="000000" w:themeColor="text1"/>
                <w:sz w:val="24"/>
              </w:rPr>
              <w:t>Points Possible</w:t>
            </w:r>
          </w:p>
        </w:tc>
      </w:tr>
      <w:tr w:rsidR="001766F9" w:rsidRPr="00A45819" w14:paraId="71F40FDF"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EB6E342" w14:textId="77777777" w:rsidR="001766F9" w:rsidRPr="00A45819" w:rsidRDefault="001766F9" w:rsidP="00A22337">
            <w:pPr>
              <w:tabs>
                <w:tab w:val="left" w:pos="0"/>
                <w:tab w:val="left" w:pos="720"/>
              </w:tabs>
              <w:spacing w:after="0"/>
              <w:rPr>
                <w:rFonts w:eastAsia="Arial" w:cs="Arial"/>
                <w:sz w:val="24"/>
              </w:rPr>
            </w:pPr>
            <w:r w:rsidRPr="00A45819">
              <w:rPr>
                <w:rFonts w:eastAsia="Arial" w:cs="Arial"/>
                <w:sz w:val="24"/>
              </w:rPr>
              <w:t>Discussion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9393006" w14:textId="77777777" w:rsidR="001766F9" w:rsidRPr="00A45819" w:rsidRDefault="001766F9" w:rsidP="00A22337">
            <w:pPr>
              <w:spacing w:before="120" w:after="0"/>
              <w:jc w:val="center"/>
              <w:rPr>
                <w:rFonts w:eastAsia="Arial" w:cs="Arial"/>
                <w:sz w:val="24"/>
              </w:rPr>
            </w:pPr>
            <w:r w:rsidRPr="00A45819">
              <w:rPr>
                <w:rFonts w:eastAsia="Arial" w:cs="Arial"/>
                <w:sz w:val="24"/>
              </w:rPr>
              <w:t xml:space="preserve"> </w:t>
            </w:r>
          </w:p>
        </w:tc>
      </w:tr>
      <w:tr w:rsidR="001766F9" w:rsidRPr="00A45819" w14:paraId="1EB58C96"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B11D8F8" w14:textId="77777777" w:rsidR="001766F9" w:rsidRPr="00A45819" w:rsidRDefault="001766F9">
            <w:pPr>
              <w:numPr>
                <w:ilvl w:val="0"/>
                <w:numId w:val="47"/>
              </w:numPr>
              <w:spacing w:after="0"/>
              <w:rPr>
                <w:rFonts w:eastAsia="Arial" w:cs="Arial"/>
                <w:sz w:val="24"/>
              </w:rPr>
            </w:pPr>
            <w:r w:rsidRPr="00A45819">
              <w:rPr>
                <w:rFonts w:eastAsia="Arial" w:cs="Arial"/>
                <w:sz w:val="24"/>
              </w:rPr>
              <w:t>Quality of presentation.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6BD7EC8"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67239DD7"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5DF065F" w14:textId="77777777" w:rsidR="001766F9" w:rsidRPr="00A45819" w:rsidRDefault="001766F9">
            <w:pPr>
              <w:numPr>
                <w:ilvl w:val="0"/>
                <w:numId w:val="47"/>
              </w:numPr>
              <w:spacing w:after="0"/>
              <w:rPr>
                <w:rFonts w:eastAsia="Arial" w:cs="Arial"/>
                <w:sz w:val="24"/>
              </w:rPr>
            </w:pPr>
            <w:r w:rsidRPr="00A45819">
              <w:rPr>
                <w:rFonts w:eastAsia="Arial" w:cs="Arial"/>
                <w:sz w:val="24"/>
              </w:rPr>
              <w:t xml:space="preserve">Clean and concise responses to questions.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80446F9"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338DC417"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C6B23B6" w14:textId="77777777" w:rsidR="001766F9" w:rsidRPr="00A45819" w:rsidRDefault="001766F9">
            <w:pPr>
              <w:numPr>
                <w:ilvl w:val="0"/>
                <w:numId w:val="47"/>
              </w:numPr>
              <w:spacing w:after="0"/>
              <w:rPr>
                <w:rFonts w:eastAsia="Arial" w:cs="Arial"/>
                <w:sz w:val="24"/>
              </w:rPr>
            </w:pPr>
            <w:r w:rsidRPr="00A45819">
              <w:rPr>
                <w:rFonts w:eastAsia="Arial" w:cs="Arial"/>
                <w:sz w:val="24"/>
              </w:rPr>
              <w:t>Demonstrated knowledge of the subject/issues.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545D875"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6D863318"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60A87A0C" w14:textId="77777777" w:rsidR="001766F9" w:rsidRPr="00A45819" w:rsidRDefault="001766F9">
            <w:pPr>
              <w:numPr>
                <w:ilvl w:val="0"/>
                <w:numId w:val="47"/>
              </w:numPr>
              <w:spacing w:after="0"/>
              <w:rPr>
                <w:rFonts w:eastAsia="Arial" w:cs="Arial"/>
                <w:sz w:val="24"/>
              </w:rPr>
            </w:pPr>
            <w:r w:rsidRPr="00A45819">
              <w:rPr>
                <w:rFonts w:eastAsia="Arial" w:cs="Arial"/>
                <w:sz w:val="24"/>
              </w:rPr>
              <w:t xml:space="preserve"> Demonstrated ability to anticipate and resolve problems.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A5F1A71" w14:textId="77777777" w:rsidR="001766F9" w:rsidRPr="00A45819" w:rsidRDefault="001766F9" w:rsidP="001766F9">
            <w:pPr>
              <w:jc w:val="center"/>
              <w:rPr>
                <w:rFonts w:eastAsia="Arial" w:cs="Arial"/>
                <w:sz w:val="24"/>
              </w:rPr>
            </w:pPr>
            <w:r w:rsidRPr="00A45819">
              <w:rPr>
                <w:rFonts w:eastAsia="Arial" w:cs="Arial"/>
                <w:sz w:val="24"/>
              </w:rPr>
              <w:t>25</w:t>
            </w:r>
          </w:p>
        </w:tc>
      </w:tr>
      <w:tr w:rsidR="001766F9" w:rsidRPr="00A45819" w14:paraId="3ABFACB5"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0631BF3" w14:textId="77777777" w:rsidR="001766F9" w:rsidRPr="00A45819" w:rsidRDefault="001766F9" w:rsidP="001766F9">
            <w:pPr>
              <w:jc w:val="right"/>
              <w:rPr>
                <w:rFonts w:eastAsia="Arial" w:cs="Arial"/>
                <w:sz w:val="24"/>
              </w:rPr>
            </w:pPr>
            <w:r w:rsidRPr="00A45819">
              <w:rPr>
                <w:rFonts w:eastAsia="Arial" w:cs="Arial"/>
                <w:sz w:val="24"/>
              </w:rPr>
              <w:t>Discussion Evaluation Maximum Points Possible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534196A" w14:textId="77777777" w:rsidR="001766F9" w:rsidRPr="00A45819" w:rsidRDefault="001766F9" w:rsidP="001766F9">
            <w:pPr>
              <w:jc w:val="center"/>
              <w:rPr>
                <w:rFonts w:eastAsia="Arial" w:cs="Arial"/>
                <w:sz w:val="24"/>
              </w:rPr>
            </w:pPr>
            <w:r w:rsidRPr="00A45819">
              <w:rPr>
                <w:rFonts w:eastAsia="Arial" w:cs="Arial"/>
                <w:sz w:val="24"/>
              </w:rPr>
              <w:t>100</w:t>
            </w:r>
          </w:p>
        </w:tc>
      </w:tr>
      <w:tr w:rsidR="001766F9" w:rsidRPr="00A45819" w14:paraId="430FA730" w14:textId="77777777" w:rsidTr="00837BBC">
        <w:trPr>
          <w:trHeight w:val="270"/>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6651743E" w14:textId="77777777" w:rsidR="001766F9" w:rsidRPr="00A45819" w:rsidRDefault="001766F9" w:rsidP="001766F9">
            <w:pPr>
              <w:jc w:val="right"/>
              <w:rPr>
                <w:rFonts w:eastAsia="Arial" w:cs="Arial"/>
                <w:b/>
                <w:bCs/>
                <w:color w:val="000000" w:themeColor="text1"/>
                <w:sz w:val="24"/>
                <w:u w:val="single"/>
              </w:rPr>
            </w:pPr>
            <w:r w:rsidRPr="00A45819">
              <w:rPr>
                <w:rFonts w:eastAsia="Arial" w:cs="Arial"/>
                <w:b/>
                <w:bCs/>
                <w:color w:val="000000" w:themeColor="text1"/>
                <w:sz w:val="24"/>
                <w:u w:val="single"/>
              </w:rPr>
              <w:t>Maximum Points (Written SOQ and Discussion)</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5DE55C38" w14:textId="77777777" w:rsidR="001766F9" w:rsidRPr="00A45819" w:rsidRDefault="001766F9" w:rsidP="001766F9">
            <w:pPr>
              <w:jc w:val="center"/>
              <w:rPr>
                <w:rFonts w:eastAsia="Arial" w:cs="Arial"/>
                <w:b/>
                <w:bCs/>
                <w:color w:val="000000" w:themeColor="text1"/>
                <w:sz w:val="24"/>
                <w:u w:val="single"/>
              </w:rPr>
            </w:pPr>
            <w:r w:rsidRPr="00A45819">
              <w:rPr>
                <w:rFonts w:eastAsia="Arial" w:cs="Arial"/>
                <w:b/>
                <w:bCs/>
                <w:color w:val="000000" w:themeColor="text1"/>
                <w:sz w:val="24"/>
                <w:u w:val="single"/>
              </w:rPr>
              <w:t>1000</w:t>
            </w:r>
          </w:p>
        </w:tc>
      </w:tr>
      <w:tr w:rsidR="001766F9" w:rsidRPr="00A45819" w14:paraId="5740BE68" w14:textId="77777777" w:rsidTr="00837BB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4A8DA3EB" w14:textId="77777777" w:rsidR="001766F9" w:rsidRPr="00A45819" w:rsidRDefault="001766F9" w:rsidP="001766F9">
            <w:pPr>
              <w:jc w:val="right"/>
              <w:rPr>
                <w:rFonts w:eastAsia="Arial" w:cs="Arial"/>
                <w:i/>
                <w:iCs/>
                <w:color w:val="000000" w:themeColor="text1"/>
                <w:sz w:val="24"/>
              </w:rPr>
            </w:pPr>
            <w:r w:rsidRPr="00A45819">
              <w:rPr>
                <w:rFonts w:eastAsia="Arial" w:cs="Arial"/>
                <w:i/>
                <w:iCs/>
                <w:color w:val="000000" w:themeColor="text1"/>
                <w:sz w:val="24"/>
              </w:rPr>
              <w:t>Written SOQ Evaluation Minimum Passing Score (75%)</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36D65327" w14:textId="77777777" w:rsidR="001766F9" w:rsidRPr="00A45819" w:rsidRDefault="001766F9" w:rsidP="001766F9">
            <w:pPr>
              <w:jc w:val="center"/>
              <w:rPr>
                <w:rFonts w:eastAsia="Arial" w:cs="Arial"/>
                <w:i/>
                <w:iCs/>
                <w:color w:val="000000" w:themeColor="text1"/>
                <w:sz w:val="24"/>
              </w:rPr>
            </w:pPr>
            <w:r w:rsidRPr="00A45819">
              <w:rPr>
                <w:rFonts w:eastAsia="Arial" w:cs="Arial"/>
                <w:i/>
                <w:iCs/>
                <w:color w:val="000000" w:themeColor="text1"/>
                <w:sz w:val="24"/>
              </w:rPr>
              <w:t>750</w:t>
            </w:r>
          </w:p>
        </w:tc>
      </w:tr>
    </w:tbl>
    <w:p w14:paraId="16BC5981" w14:textId="77777777" w:rsidR="003A36A2" w:rsidRPr="00A45819" w:rsidRDefault="003A36A2" w:rsidP="003A36A2">
      <w:pPr>
        <w:rPr>
          <w:rFonts w:cs="Arial"/>
        </w:rPr>
      </w:pPr>
    </w:p>
    <w:p w14:paraId="52C89601" w14:textId="77777777" w:rsidR="00F801EB" w:rsidRPr="00A45819" w:rsidRDefault="00F801EB" w:rsidP="00F62678">
      <w:pPr>
        <w:pStyle w:val="Heading1"/>
        <w:tabs>
          <w:tab w:val="left" w:pos="720"/>
          <w:tab w:val="right" w:pos="9360"/>
        </w:tabs>
        <w:rPr>
          <w:rFonts w:ascii="Arial" w:hAnsi="Arial"/>
        </w:rPr>
      </w:pPr>
      <w:bookmarkStart w:id="122" w:name="_Toc379460417"/>
      <w:bookmarkStart w:id="123" w:name="_Toc947403943"/>
      <w:r w:rsidRPr="1539B465">
        <w:rPr>
          <w:rFonts w:ascii="Arial" w:hAnsi="Arial"/>
        </w:rPr>
        <w:t>V.</w:t>
      </w:r>
      <w:r>
        <w:tab/>
      </w:r>
      <w:r w:rsidRPr="1539B465">
        <w:rPr>
          <w:rFonts w:ascii="Arial" w:hAnsi="Arial"/>
        </w:rPr>
        <w:t>Business Participation Program</w:t>
      </w:r>
      <w:bookmarkStart w:id="124" w:name="_Toc269453100"/>
      <w:bookmarkStart w:id="125" w:name="_Toc193604671"/>
      <w:bookmarkStart w:id="126" w:name="_Toc219275105"/>
      <w:r w:rsidRPr="1539B465">
        <w:rPr>
          <w:rFonts w:ascii="Arial" w:hAnsi="Arial"/>
        </w:rPr>
        <w:t>s (Preferences/Incentives)</w:t>
      </w:r>
      <w:bookmarkEnd w:id="122"/>
      <w:r>
        <w:tab/>
      </w:r>
      <w:bookmarkEnd w:id="123"/>
    </w:p>
    <w:p w14:paraId="52C89602" w14:textId="77777777" w:rsidR="00F801EB" w:rsidRPr="00A45819" w:rsidRDefault="00F801EB" w:rsidP="00B621C8">
      <w:pPr>
        <w:pStyle w:val="Heading2"/>
      </w:pPr>
      <w:bookmarkStart w:id="127" w:name="_Toc379460418"/>
      <w:bookmarkStart w:id="128" w:name="_Toc442568595"/>
      <w:r>
        <w:t>About This Section</w:t>
      </w:r>
      <w:bookmarkEnd w:id="127"/>
      <w:bookmarkEnd w:id="128"/>
    </w:p>
    <w:p w14:paraId="52C89603" w14:textId="77777777" w:rsidR="00F801EB" w:rsidRPr="00A45819" w:rsidRDefault="00F801EB" w:rsidP="00F801EB">
      <w:pPr>
        <w:rPr>
          <w:rFonts w:cs="Arial"/>
          <w:sz w:val="24"/>
        </w:rPr>
      </w:pPr>
      <w:r w:rsidRPr="00A45819">
        <w:rPr>
          <w:rFonts w:cs="Arial"/>
          <w:sz w:val="24"/>
        </w:rPr>
        <w:t xml:space="preserve">A </w:t>
      </w:r>
      <w:r w:rsidR="00615E67" w:rsidRPr="00A45819">
        <w:rPr>
          <w:rFonts w:cs="Arial"/>
          <w:sz w:val="24"/>
        </w:rPr>
        <w:t>Firm</w:t>
      </w:r>
      <w:r w:rsidRPr="00A45819">
        <w:rPr>
          <w:rFonts w:cs="Arial"/>
          <w:sz w:val="24"/>
        </w:rPr>
        <w:t xml:space="preserve"> may qualify for preferences/incentives as described below. Each </w:t>
      </w:r>
      <w:r w:rsidR="00615E67" w:rsidRPr="00A45819">
        <w:rPr>
          <w:rFonts w:cs="Arial"/>
          <w:sz w:val="24"/>
        </w:rPr>
        <w:t xml:space="preserve">Firm </w:t>
      </w:r>
      <w:r w:rsidRPr="00A45819">
        <w:rPr>
          <w:rFonts w:cs="Arial"/>
          <w:sz w:val="24"/>
        </w:rPr>
        <w:t xml:space="preserve">passing Stage One screening will receive the applicable preference/incentive. </w:t>
      </w:r>
    </w:p>
    <w:p w14:paraId="52C89604" w14:textId="77777777" w:rsidR="00F801EB" w:rsidRPr="00A45819" w:rsidRDefault="00F801EB" w:rsidP="00F801EB">
      <w:pPr>
        <w:rPr>
          <w:rFonts w:cs="Arial"/>
          <w:b/>
          <w:smallCaps/>
          <w:sz w:val="24"/>
        </w:rPr>
      </w:pPr>
      <w:r w:rsidRPr="00A45819">
        <w:rPr>
          <w:rFonts w:cs="Arial"/>
          <w:sz w:val="24"/>
        </w:rPr>
        <w:t>This section describes the following business participation programs:</w:t>
      </w:r>
    </w:p>
    <w:p w14:paraId="52C89605" w14:textId="77777777" w:rsidR="00F801EB" w:rsidRPr="00A45819" w:rsidRDefault="00F801EB" w:rsidP="1539B465">
      <w:pPr>
        <w:pStyle w:val="ListParagraph"/>
        <w:numPr>
          <w:ilvl w:val="0"/>
          <w:numId w:val="12"/>
        </w:numPr>
        <w:contextualSpacing/>
        <w:rPr>
          <w:rFonts w:eastAsia="Arial" w:cs="Arial"/>
          <w:sz w:val="24"/>
        </w:rPr>
      </w:pPr>
      <w:r w:rsidRPr="1539B465">
        <w:rPr>
          <w:rFonts w:eastAsia="Arial" w:cs="Arial"/>
          <w:sz w:val="24"/>
        </w:rPr>
        <w:t>Disabled Veteran Business Enterprise Participation Compliance Requirements</w:t>
      </w:r>
    </w:p>
    <w:p w14:paraId="52C89606" w14:textId="77777777" w:rsidR="00F801EB" w:rsidRPr="00A45819" w:rsidRDefault="00F801EB" w:rsidP="1539B465">
      <w:pPr>
        <w:pStyle w:val="ListParagraph"/>
        <w:numPr>
          <w:ilvl w:val="0"/>
          <w:numId w:val="12"/>
        </w:numPr>
        <w:spacing w:after="240"/>
        <w:contextualSpacing/>
        <w:rPr>
          <w:rFonts w:eastAsia="Arial" w:cs="Arial"/>
          <w:sz w:val="24"/>
        </w:rPr>
      </w:pPr>
      <w:r w:rsidRPr="1539B465">
        <w:rPr>
          <w:rFonts w:eastAsia="Arial" w:cs="Arial"/>
          <w:sz w:val="24"/>
        </w:rPr>
        <w:t>Disabled Veteran Business Enterprise Incentive</w:t>
      </w:r>
    </w:p>
    <w:p w14:paraId="52C89608" w14:textId="77777777" w:rsidR="00F801EB" w:rsidRPr="00A45819" w:rsidRDefault="00F801EB" w:rsidP="00B621C8">
      <w:pPr>
        <w:pStyle w:val="Heading2"/>
      </w:pPr>
      <w:bookmarkStart w:id="129" w:name="_Toc379460419"/>
      <w:bookmarkStart w:id="130" w:name="_Toc1885810475"/>
      <w:bookmarkEnd w:id="124"/>
      <w:r>
        <w:t>Disabled Veteran Business Enterprise (DVBE) Participation Compliance Requirements</w:t>
      </w:r>
      <w:bookmarkEnd w:id="129"/>
      <w:bookmarkEnd w:id="130"/>
      <w:r>
        <w:t xml:space="preserve"> </w:t>
      </w:r>
    </w:p>
    <w:p w14:paraId="52C8960E" w14:textId="77777777" w:rsidR="00223180" w:rsidRPr="00A45819" w:rsidRDefault="00223180">
      <w:pPr>
        <w:keepLines w:val="0"/>
        <w:spacing w:after="0"/>
        <w:rPr>
          <w:rFonts w:cs="Arial"/>
          <w:b/>
          <w:i/>
          <w:szCs w:val="22"/>
        </w:rPr>
      </w:pPr>
    </w:p>
    <w:p w14:paraId="52C8960F" w14:textId="77777777" w:rsidR="00F801EB" w:rsidRPr="00A45819" w:rsidRDefault="00F801EB" w:rsidP="00F801EB">
      <w:pPr>
        <w:rPr>
          <w:rFonts w:cs="Arial"/>
          <w:b/>
          <w:i/>
          <w:sz w:val="24"/>
        </w:rPr>
      </w:pPr>
      <w:r w:rsidRPr="00A45819">
        <w:rPr>
          <w:rFonts w:cs="Arial"/>
          <w:b/>
          <w:i/>
          <w:sz w:val="24"/>
        </w:rPr>
        <w:t>DVBE Participation Required</w:t>
      </w:r>
    </w:p>
    <w:p w14:paraId="52C89610" w14:textId="2A036638" w:rsidR="00F801EB" w:rsidRPr="00A45819" w:rsidRDefault="00F801EB" w:rsidP="00F801EB">
      <w:pPr>
        <w:rPr>
          <w:rFonts w:cs="Arial"/>
          <w:sz w:val="24"/>
        </w:rPr>
      </w:pPr>
      <w:r w:rsidRPr="00A45819">
        <w:rPr>
          <w:rFonts w:cs="Arial"/>
          <w:sz w:val="24"/>
        </w:rPr>
        <w:t xml:space="preserve">This </w:t>
      </w:r>
      <w:r w:rsidR="00B11803" w:rsidRPr="00A45819">
        <w:rPr>
          <w:rFonts w:cs="Arial"/>
          <w:sz w:val="24"/>
        </w:rPr>
        <w:t>RFQ</w:t>
      </w:r>
      <w:r w:rsidRPr="00A45819">
        <w:rPr>
          <w:rFonts w:cs="Arial"/>
          <w:sz w:val="24"/>
        </w:rPr>
        <w:t xml:space="preserve"> is subject to a mandatory certified DVBE participation of at least three percent (3%). </w:t>
      </w:r>
    </w:p>
    <w:p w14:paraId="1BDE9C62" w14:textId="47F6322C" w:rsidR="009C7AE1" w:rsidRPr="00A45819" w:rsidRDefault="00330C62" w:rsidP="009C7AE1">
      <w:pPr>
        <w:rPr>
          <w:rFonts w:cs="Arial"/>
          <w:b/>
          <w:i/>
          <w:sz w:val="24"/>
        </w:rPr>
      </w:pPr>
      <w:r w:rsidRPr="00A45819">
        <w:rPr>
          <w:rFonts w:cs="Arial"/>
          <w:b/>
          <w:i/>
          <w:sz w:val="24"/>
        </w:rPr>
        <w:t>Firm</w:t>
      </w:r>
      <w:r w:rsidR="009C7AE1" w:rsidRPr="00A45819">
        <w:rPr>
          <w:rFonts w:cs="Arial"/>
          <w:b/>
          <w:i/>
          <w:sz w:val="24"/>
        </w:rPr>
        <w:t xml:space="preserve"> or Subcontractor Suspension</w:t>
      </w:r>
    </w:p>
    <w:p w14:paraId="46221A9E" w14:textId="024A5EEC" w:rsidR="009C7AE1" w:rsidRPr="00A45819" w:rsidRDefault="009C7AE1" w:rsidP="009C7AE1">
      <w:pPr>
        <w:rPr>
          <w:rFonts w:cs="Arial"/>
          <w:bCs/>
          <w:iCs/>
          <w:sz w:val="24"/>
        </w:rPr>
      </w:pPr>
      <w:r w:rsidRPr="00A45819">
        <w:rPr>
          <w:rFonts w:cs="Arial"/>
          <w:bCs/>
          <w:iCs/>
          <w:sz w:val="24"/>
        </w:rPr>
        <w:t xml:space="preserve">The Energy Commission shall reject an SOQ and shall not </w:t>
      </w:r>
      <w:proofErr w:type="gramStart"/>
      <w:r w:rsidRPr="00A45819">
        <w:rPr>
          <w:rFonts w:cs="Arial"/>
          <w:bCs/>
          <w:iCs/>
          <w:sz w:val="24"/>
        </w:rPr>
        <w:t>enter into</w:t>
      </w:r>
      <w:proofErr w:type="gramEnd"/>
      <w:r w:rsidRPr="00A45819">
        <w:rPr>
          <w:rFonts w:cs="Arial"/>
          <w:bCs/>
          <w:iCs/>
          <w:sz w:val="24"/>
        </w:rPr>
        <w:t xml:space="preserve"> a Contract if a Firm or Subcontractor used by Firm is currently suspended for violating DVBE law.</w:t>
      </w:r>
    </w:p>
    <w:p w14:paraId="52C89611" w14:textId="77777777" w:rsidR="00F801EB" w:rsidRPr="00A45819" w:rsidRDefault="00F801EB" w:rsidP="00F801EB">
      <w:pPr>
        <w:rPr>
          <w:rFonts w:cs="Arial"/>
          <w:b/>
          <w:i/>
          <w:sz w:val="24"/>
        </w:rPr>
      </w:pPr>
      <w:r w:rsidRPr="00A45819">
        <w:rPr>
          <w:rFonts w:cs="Arial"/>
          <w:b/>
          <w:i/>
          <w:sz w:val="24"/>
        </w:rPr>
        <w:t>Two Methods to Meet DVBE Participation Requirement</w:t>
      </w:r>
    </w:p>
    <w:p w14:paraId="52C89612" w14:textId="77777777" w:rsidR="004A5F53" w:rsidRPr="00A45819" w:rsidRDefault="00F801EB" w:rsidP="1539B465">
      <w:pPr>
        <w:pStyle w:val="ListParagraph"/>
        <w:numPr>
          <w:ilvl w:val="0"/>
          <w:numId w:val="11"/>
        </w:numPr>
        <w:rPr>
          <w:rFonts w:eastAsia="Arial" w:cs="Arial"/>
          <w:sz w:val="24"/>
        </w:rPr>
      </w:pPr>
      <w:r w:rsidRPr="1539B465">
        <w:rPr>
          <w:rFonts w:eastAsia="Arial" w:cs="Arial"/>
          <w:sz w:val="24"/>
        </w:rPr>
        <w:t xml:space="preserve">If </w:t>
      </w:r>
      <w:r w:rsidR="00615E67" w:rsidRPr="1539B465">
        <w:rPr>
          <w:rFonts w:eastAsia="Arial" w:cs="Arial"/>
          <w:sz w:val="24"/>
        </w:rPr>
        <w:t xml:space="preserve">Firm </w:t>
      </w:r>
      <w:r w:rsidRPr="1539B465">
        <w:rPr>
          <w:rFonts w:eastAsia="Arial" w:cs="Arial"/>
          <w:sz w:val="24"/>
        </w:rPr>
        <w:t xml:space="preserve">is a DVBE, then </w:t>
      </w:r>
      <w:r w:rsidR="00615E67" w:rsidRPr="1539B465">
        <w:rPr>
          <w:rFonts w:eastAsia="Arial" w:cs="Arial"/>
          <w:sz w:val="24"/>
        </w:rPr>
        <w:t xml:space="preserve">the Firm </w:t>
      </w:r>
      <w:r w:rsidRPr="1539B465">
        <w:rPr>
          <w:rFonts w:eastAsia="Arial" w:cs="Arial"/>
          <w:sz w:val="24"/>
        </w:rPr>
        <w:t xml:space="preserve">has satisfied the participation requirements if it commits to performing at least 3% of the contract with the </w:t>
      </w:r>
      <w:r w:rsidR="00615E67" w:rsidRPr="1539B465">
        <w:rPr>
          <w:rFonts w:eastAsia="Arial" w:cs="Arial"/>
          <w:sz w:val="24"/>
        </w:rPr>
        <w:t>F</w:t>
      </w:r>
      <w:r w:rsidRPr="1539B465">
        <w:rPr>
          <w:rFonts w:eastAsia="Arial" w:cs="Arial"/>
          <w:sz w:val="24"/>
        </w:rPr>
        <w:t>irm, or in combination with other DVBE(s).</w:t>
      </w:r>
      <w:r w:rsidR="004A5F53" w:rsidRPr="1539B465">
        <w:rPr>
          <w:rFonts w:eastAsia="Arial" w:cs="Arial"/>
          <w:sz w:val="24"/>
        </w:rPr>
        <w:t xml:space="preserve">  </w:t>
      </w:r>
    </w:p>
    <w:p w14:paraId="52C89613" w14:textId="77777777" w:rsidR="0086076F" w:rsidRPr="00A45819" w:rsidRDefault="00F801EB" w:rsidP="1539B465">
      <w:pPr>
        <w:pStyle w:val="ListParagraph"/>
        <w:numPr>
          <w:ilvl w:val="0"/>
          <w:numId w:val="11"/>
        </w:numPr>
        <w:spacing w:after="0"/>
        <w:rPr>
          <w:rFonts w:eastAsia="Arial" w:cs="Arial"/>
          <w:sz w:val="24"/>
        </w:rPr>
      </w:pPr>
      <w:r w:rsidRPr="1539B465">
        <w:rPr>
          <w:rFonts w:eastAsia="Arial" w:cs="Arial"/>
          <w:sz w:val="24"/>
        </w:rPr>
        <w:t xml:space="preserve">If </w:t>
      </w:r>
      <w:r w:rsidR="00615E67" w:rsidRPr="1539B465">
        <w:rPr>
          <w:rFonts w:eastAsia="Arial" w:cs="Arial"/>
          <w:sz w:val="24"/>
        </w:rPr>
        <w:t xml:space="preserve">Firm </w:t>
      </w:r>
      <w:r w:rsidRPr="1539B465">
        <w:rPr>
          <w:rFonts w:eastAsia="Arial" w:cs="Arial"/>
          <w:sz w:val="24"/>
        </w:rPr>
        <w:t xml:space="preserve">is not a DVBE, </w:t>
      </w:r>
      <w:r w:rsidR="00615E67" w:rsidRPr="1539B465">
        <w:rPr>
          <w:rFonts w:eastAsia="Arial" w:cs="Arial"/>
          <w:sz w:val="24"/>
        </w:rPr>
        <w:t xml:space="preserve">the Firm </w:t>
      </w:r>
      <w:r w:rsidRPr="1539B465">
        <w:rPr>
          <w:rFonts w:eastAsia="Arial" w:cs="Arial"/>
          <w:sz w:val="24"/>
        </w:rPr>
        <w:t xml:space="preserve">can satisfy the requirement by committing to use certified DVBE subcontractors for at least 3% of the contract. </w:t>
      </w:r>
      <w:r w:rsidR="0086076F" w:rsidRPr="1539B465">
        <w:rPr>
          <w:rFonts w:eastAsia="Arial" w:cs="Arial"/>
          <w:sz w:val="24"/>
        </w:rPr>
        <w:t xml:space="preserve">The DVBE percentage is determined by percentage of work that the Firm anticipates will be assigned to the DVBE subcontractor </w:t>
      </w:r>
      <w:proofErr w:type="gramStart"/>
      <w:r w:rsidR="0086076F" w:rsidRPr="1539B465">
        <w:rPr>
          <w:rFonts w:eastAsia="Arial" w:cs="Arial"/>
          <w:sz w:val="24"/>
        </w:rPr>
        <w:t>during the course of</w:t>
      </w:r>
      <w:proofErr w:type="gramEnd"/>
      <w:r w:rsidR="0086076F" w:rsidRPr="1539B465">
        <w:rPr>
          <w:rFonts w:eastAsia="Arial" w:cs="Arial"/>
          <w:sz w:val="24"/>
        </w:rPr>
        <w:t xml:space="preserve"> the contract. </w:t>
      </w:r>
    </w:p>
    <w:p w14:paraId="52C89615" w14:textId="77777777" w:rsidR="00223180" w:rsidRPr="00A45819" w:rsidRDefault="00223180" w:rsidP="00223180">
      <w:pPr>
        <w:pStyle w:val="ListParagraph"/>
        <w:spacing w:after="0"/>
        <w:ind w:left="360"/>
        <w:contextualSpacing/>
        <w:rPr>
          <w:rFonts w:cs="Arial"/>
          <w:szCs w:val="22"/>
        </w:rPr>
      </w:pPr>
    </w:p>
    <w:p w14:paraId="52C89616" w14:textId="77777777" w:rsidR="00F801EB" w:rsidRPr="00A45819" w:rsidRDefault="00F801EB" w:rsidP="00F801EB">
      <w:pPr>
        <w:keepNext/>
        <w:rPr>
          <w:rFonts w:cs="Arial"/>
          <w:b/>
          <w:i/>
          <w:sz w:val="24"/>
        </w:rPr>
      </w:pPr>
      <w:r w:rsidRPr="00A45819">
        <w:rPr>
          <w:rFonts w:cs="Arial"/>
          <w:b/>
          <w:i/>
          <w:sz w:val="24"/>
        </w:rPr>
        <w:t>Required Forms</w:t>
      </w:r>
    </w:p>
    <w:p w14:paraId="52C89617" w14:textId="77777777" w:rsidR="00F801EB" w:rsidRPr="00A45819" w:rsidRDefault="00615E67" w:rsidP="00F801EB">
      <w:pPr>
        <w:keepNext/>
        <w:rPr>
          <w:rFonts w:cs="Arial"/>
          <w:b/>
          <w:bCs/>
          <w:sz w:val="24"/>
          <w:u w:val="single"/>
        </w:rPr>
      </w:pPr>
      <w:r w:rsidRPr="00A45819">
        <w:rPr>
          <w:rFonts w:cs="Arial"/>
          <w:b/>
          <w:bCs/>
          <w:sz w:val="24"/>
          <w:u w:val="single"/>
        </w:rPr>
        <w:t xml:space="preserve">Firm </w:t>
      </w:r>
      <w:r w:rsidR="00F801EB" w:rsidRPr="00A45819">
        <w:rPr>
          <w:rFonts w:cs="Arial"/>
          <w:b/>
          <w:bCs/>
          <w:sz w:val="24"/>
          <w:u w:val="single"/>
        </w:rPr>
        <w:t xml:space="preserve">must complete Attachments 1, 3 and 4 to document DVBE participation. If </w:t>
      </w:r>
      <w:r w:rsidRPr="00A45819">
        <w:rPr>
          <w:rFonts w:cs="Arial"/>
          <w:b/>
          <w:bCs/>
          <w:sz w:val="24"/>
          <w:u w:val="single"/>
        </w:rPr>
        <w:t>the Firm</w:t>
      </w:r>
      <w:r w:rsidR="00F801EB" w:rsidRPr="00A45819">
        <w:rPr>
          <w:rFonts w:cs="Arial"/>
          <w:b/>
          <w:bCs/>
          <w:sz w:val="24"/>
          <w:u w:val="single"/>
        </w:rPr>
        <w:t xml:space="preserve"> does not include these forms, the </w:t>
      </w:r>
      <w:r w:rsidRPr="00A45819">
        <w:rPr>
          <w:rFonts w:cs="Arial"/>
          <w:b/>
          <w:bCs/>
          <w:sz w:val="24"/>
          <w:u w:val="single"/>
        </w:rPr>
        <w:t>SOQ</w:t>
      </w:r>
      <w:r w:rsidR="00F801EB" w:rsidRPr="00A45819">
        <w:rPr>
          <w:rFonts w:cs="Arial"/>
          <w:b/>
          <w:bCs/>
          <w:sz w:val="24"/>
          <w:u w:val="single"/>
        </w:rPr>
        <w:t xml:space="preserve"> is considered non-responsive and shall be rejected. </w:t>
      </w:r>
    </w:p>
    <w:p w14:paraId="52C89618" w14:textId="77777777" w:rsidR="00F801EB" w:rsidRPr="00A45819" w:rsidRDefault="00F801EB" w:rsidP="1539B465">
      <w:pPr>
        <w:pStyle w:val="ListParagraph"/>
        <w:numPr>
          <w:ilvl w:val="0"/>
          <w:numId w:val="6"/>
        </w:numPr>
        <w:ind w:left="720"/>
        <w:rPr>
          <w:rFonts w:eastAsia="Arial" w:cs="Arial"/>
          <w:b/>
          <w:bCs/>
          <w:sz w:val="24"/>
        </w:rPr>
      </w:pPr>
      <w:r w:rsidRPr="1539B465">
        <w:rPr>
          <w:rFonts w:eastAsia="Arial" w:cs="Arial"/>
          <w:sz w:val="24"/>
        </w:rPr>
        <w:t xml:space="preserve">Contractor Status Form (Attachment 1). </w:t>
      </w:r>
    </w:p>
    <w:p w14:paraId="52C89619" w14:textId="7A283988" w:rsidR="00F801EB" w:rsidRPr="00A45819" w:rsidRDefault="00F801EB" w:rsidP="1539B465">
      <w:pPr>
        <w:pStyle w:val="ListParagraph"/>
        <w:rPr>
          <w:rFonts w:eastAsia="Arial" w:cs="Arial"/>
          <w:b/>
          <w:bCs/>
          <w:sz w:val="24"/>
        </w:rPr>
      </w:pPr>
      <w:r w:rsidRPr="1539B465">
        <w:rPr>
          <w:rFonts w:eastAsia="Arial" w:cs="Arial"/>
          <w:sz w:val="24"/>
        </w:rPr>
        <w:t xml:space="preserve">Under the paragraph entitled: “Disabled Veteran Business Enterprise Participation Acknowledgement”, make sure to check the “yes” “DVBE Participation” </w:t>
      </w:r>
      <w:r w:rsidR="009C7AE1" w:rsidRPr="1539B465">
        <w:rPr>
          <w:rFonts w:eastAsia="Arial" w:cs="Arial"/>
          <w:sz w:val="24"/>
        </w:rPr>
        <w:t>b</w:t>
      </w:r>
      <w:r w:rsidRPr="1539B465">
        <w:rPr>
          <w:rFonts w:eastAsia="Arial" w:cs="Arial"/>
          <w:sz w:val="24"/>
        </w:rPr>
        <w:t xml:space="preserve">ox. </w:t>
      </w:r>
    </w:p>
    <w:p w14:paraId="52C8961A" w14:textId="77777777" w:rsidR="00F801EB" w:rsidRPr="00A45819" w:rsidRDefault="00F801EB" w:rsidP="1539B465">
      <w:pPr>
        <w:pStyle w:val="ListParagraph"/>
        <w:numPr>
          <w:ilvl w:val="0"/>
          <w:numId w:val="6"/>
        </w:numPr>
        <w:ind w:left="720"/>
        <w:rPr>
          <w:rFonts w:eastAsia="Arial" w:cs="Arial"/>
          <w:sz w:val="24"/>
        </w:rPr>
      </w:pPr>
      <w:r w:rsidRPr="1539B465">
        <w:rPr>
          <w:rFonts w:eastAsia="Arial" w:cs="Arial"/>
          <w:sz w:val="24"/>
        </w:rPr>
        <w:t>DVBE Declarations Std. Form 843 (Attachment 3)</w:t>
      </w:r>
    </w:p>
    <w:p w14:paraId="52C8961B" w14:textId="77777777" w:rsidR="00F801EB" w:rsidRPr="00A45819" w:rsidRDefault="00F801EB" w:rsidP="1539B465">
      <w:pPr>
        <w:pStyle w:val="ListParagraph"/>
        <w:numPr>
          <w:ilvl w:val="0"/>
          <w:numId w:val="6"/>
        </w:numPr>
        <w:ind w:left="720"/>
        <w:rPr>
          <w:rFonts w:eastAsia="Arial" w:cs="Arial"/>
          <w:sz w:val="24"/>
        </w:rPr>
      </w:pPr>
      <w:r w:rsidRPr="1539B465">
        <w:rPr>
          <w:rFonts w:eastAsia="Arial" w:cs="Arial"/>
          <w:sz w:val="24"/>
        </w:rPr>
        <w:t xml:space="preserve">Bidder Declaration Form GSPD-05-105 (Attachment 4) </w:t>
      </w:r>
    </w:p>
    <w:p w14:paraId="52C8961C" w14:textId="77777777" w:rsidR="009412B6" w:rsidRPr="00A45819" w:rsidRDefault="00F91B3C" w:rsidP="1539B465">
      <w:pPr>
        <w:pStyle w:val="ListParagraph"/>
        <w:keepLines w:val="0"/>
        <w:spacing w:after="0"/>
        <w:rPr>
          <w:rFonts w:eastAsia="Arial" w:cs="Arial"/>
          <w:color w:val="000000"/>
          <w:sz w:val="24"/>
        </w:rPr>
      </w:pPr>
      <w:r w:rsidRPr="1539B465">
        <w:rPr>
          <w:rFonts w:eastAsia="Arial" w:cs="Arial"/>
          <w:color w:val="000000" w:themeColor="text1"/>
          <w:sz w:val="24"/>
        </w:rPr>
        <w:t xml:space="preserve">The “Corresponding % of bid price” column under Section 2 of the Bidder Declaration Form (Attachment 4) will be used to determine DVBE percentage. The percentages listed here must reflect the percentage of work that the Firm anticipates each Subcontractor will complete. If the Firm lists a DVBE sub on Attachment </w:t>
      </w:r>
      <w:proofErr w:type="gramStart"/>
      <w:r w:rsidRPr="1539B465">
        <w:rPr>
          <w:rFonts w:eastAsia="Arial" w:cs="Arial"/>
          <w:color w:val="000000" w:themeColor="text1"/>
          <w:sz w:val="24"/>
        </w:rPr>
        <w:t>4, and</w:t>
      </w:r>
      <w:proofErr w:type="gramEnd"/>
      <w:r w:rsidRPr="1539B465">
        <w:rPr>
          <w:rFonts w:eastAsia="Arial" w:cs="Arial"/>
          <w:color w:val="000000" w:themeColor="text1"/>
          <w:sz w:val="24"/>
        </w:rPr>
        <w:t xml:space="preserve"> </w:t>
      </w:r>
      <w:r w:rsidR="009412B6" w:rsidRPr="1539B465">
        <w:rPr>
          <w:rFonts w:eastAsia="Arial" w:cs="Arial"/>
          <w:color w:val="000000" w:themeColor="text1"/>
          <w:sz w:val="24"/>
        </w:rPr>
        <w:t xml:space="preserve">fails to list a percentage or indicates a percentage less than the 3% requirement </w:t>
      </w:r>
      <w:r w:rsidRPr="1539B465">
        <w:rPr>
          <w:rFonts w:eastAsia="Arial" w:cs="Arial"/>
          <w:color w:val="000000" w:themeColor="text1"/>
          <w:sz w:val="24"/>
        </w:rPr>
        <w:t xml:space="preserve">in the “Corresponding % of bid price” column, the SOQ will be rejected as non-responsive to DVBE compliance requirements.  </w:t>
      </w:r>
    </w:p>
    <w:p w14:paraId="52C8961D" w14:textId="77777777" w:rsidR="00F91B3C" w:rsidRPr="00A45819" w:rsidRDefault="00F91B3C" w:rsidP="00274616">
      <w:pPr>
        <w:pStyle w:val="ListParagraph"/>
        <w:spacing w:after="0"/>
        <w:rPr>
          <w:rFonts w:cs="Arial"/>
          <w:sz w:val="24"/>
        </w:rPr>
      </w:pPr>
    </w:p>
    <w:p w14:paraId="52C8961E" w14:textId="77777777" w:rsidR="00F801EB" w:rsidRPr="00A45819" w:rsidRDefault="00F801EB" w:rsidP="00F801EB">
      <w:pPr>
        <w:keepNext/>
        <w:rPr>
          <w:rFonts w:cs="Arial"/>
          <w:b/>
          <w:sz w:val="24"/>
        </w:rPr>
      </w:pPr>
      <w:r w:rsidRPr="00A45819">
        <w:rPr>
          <w:rFonts w:cs="Arial"/>
          <w:b/>
          <w:i/>
          <w:sz w:val="24"/>
        </w:rPr>
        <w:t>DVBE Definition</w:t>
      </w:r>
      <w:r w:rsidRPr="00A45819">
        <w:rPr>
          <w:rFonts w:cs="Arial"/>
          <w:b/>
          <w:sz w:val="24"/>
        </w:rPr>
        <w:t xml:space="preserve"> </w:t>
      </w:r>
    </w:p>
    <w:p w14:paraId="52C8961F" w14:textId="7FA89F1E" w:rsidR="00F801EB" w:rsidRPr="00A45819" w:rsidRDefault="00F801EB" w:rsidP="1539B465">
      <w:pPr>
        <w:rPr>
          <w:rFonts w:cs="Arial"/>
          <w:sz w:val="24"/>
        </w:rPr>
      </w:pPr>
      <w:r w:rsidRPr="1539B465">
        <w:rPr>
          <w:rFonts w:cs="Arial"/>
          <w:sz w:val="24"/>
        </w:rPr>
        <w:t xml:space="preserve">For DVBE certification purposes, </w:t>
      </w:r>
      <w:r w:rsidR="009C7AE1" w:rsidRPr="1539B465">
        <w:rPr>
          <w:rFonts w:cs="Arial"/>
          <w:sz w:val="24"/>
        </w:rPr>
        <w:t xml:space="preserve">per Military &amp; Veterans Code section 999(b)(6), </w:t>
      </w:r>
      <w:r w:rsidRPr="1539B465">
        <w:rPr>
          <w:rFonts w:cs="Arial"/>
          <w:sz w:val="24"/>
        </w:rPr>
        <w:t xml:space="preserve">a "disabled veteran" is: </w:t>
      </w:r>
    </w:p>
    <w:p w14:paraId="6B10ABBC" w14:textId="77777777" w:rsidR="009C7AE1" w:rsidRPr="00A45819" w:rsidRDefault="009C7AE1">
      <w:pPr>
        <w:keepLines w:val="0"/>
        <w:numPr>
          <w:ilvl w:val="0"/>
          <w:numId w:val="16"/>
        </w:numPr>
        <w:spacing w:after="0"/>
        <w:rPr>
          <w:rFonts w:cs="Arial"/>
          <w:sz w:val="24"/>
        </w:rPr>
      </w:pPr>
      <w:r w:rsidRPr="00A45819">
        <w:rPr>
          <w:rFonts w:cs="Arial"/>
          <w:sz w:val="24"/>
        </w:rPr>
        <w:t>A veteran of the U.S. military, naval, or air service of the United States, including but not limited to, the Philippine Commonwealth Army, the Regular Scouts (“Old Scouts”), and the Special Philippine Scouts (“New Scouts”</w:t>
      </w:r>
      <w:proofErr w:type="gramStart"/>
      <w:r w:rsidRPr="00A45819">
        <w:rPr>
          <w:rFonts w:cs="Arial"/>
          <w:sz w:val="24"/>
        </w:rPr>
        <w:t>);</w:t>
      </w:r>
      <w:proofErr w:type="gramEnd"/>
      <w:r w:rsidRPr="00A45819">
        <w:rPr>
          <w:rFonts w:cs="Arial"/>
          <w:sz w:val="24"/>
        </w:rPr>
        <w:t xml:space="preserve"> </w:t>
      </w:r>
    </w:p>
    <w:p w14:paraId="79993B16" w14:textId="77777777" w:rsidR="009C7AE1" w:rsidRPr="00A45819" w:rsidRDefault="009C7AE1">
      <w:pPr>
        <w:keepLines w:val="0"/>
        <w:numPr>
          <w:ilvl w:val="0"/>
          <w:numId w:val="16"/>
        </w:numPr>
        <w:spacing w:after="0"/>
        <w:rPr>
          <w:rFonts w:cs="Arial"/>
          <w:sz w:val="24"/>
        </w:rPr>
      </w:pPr>
      <w:r w:rsidRPr="00A45819">
        <w:rPr>
          <w:rFonts w:cs="Arial"/>
          <w:sz w:val="24"/>
        </w:rPr>
        <w:t xml:space="preserve">The veteran must have a service-connected disability of at least 10% or more; and </w:t>
      </w:r>
    </w:p>
    <w:p w14:paraId="067CBB80" w14:textId="77777777" w:rsidR="009C7AE1" w:rsidRPr="00A45819" w:rsidRDefault="009C7AE1" w:rsidP="00EF6C33">
      <w:pPr>
        <w:keepLines w:val="0"/>
        <w:numPr>
          <w:ilvl w:val="0"/>
          <w:numId w:val="16"/>
        </w:numPr>
        <w:spacing w:after="0"/>
        <w:rPr>
          <w:rFonts w:cs="Arial"/>
          <w:sz w:val="24"/>
        </w:rPr>
      </w:pPr>
      <w:r w:rsidRPr="00A45819">
        <w:rPr>
          <w:rFonts w:cs="Arial"/>
          <w:sz w:val="24"/>
        </w:rPr>
        <w:t xml:space="preserve">The veteran must be domiciled in California. </w:t>
      </w:r>
    </w:p>
    <w:p w14:paraId="270E0C87" w14:textId="77777777" w:rsidR="009C7AE1" w:rsidRPr="00A45819" w:rsidRDefault="009C7AE1" w:rsidP="00EF6C33">
      <w:pPr>
        <w:spacing w:after="0"/>
        <w:rPr>
          <w:rFonts w:cs="Arial"/>
          <w:sz w:val="24"/>
        </w:rPr>
      </w:pPr>
    </w:p>
    <w:p w14:paraId="52C89623" w14:textId="77777777" w:rsidR="00F801EB" w:rsidRPr="00A45819" w:rsidRDefault="00F801EB" w:rsidP="00F801EB">
      <w:pPr>
        <w:keepNext/>
        <w:rPr>
          <w:rFonts w:cs="Arial"/>
          <w:b/>
          <w:i/>
          <w:sz w:val="24"/>
        </w:rPr>
      </w:pPr>
      <w:r w:rsidRPr="00A45819">
        <w:rPr>
          <w:rFonts w:cs="Arial"/>
          <w:b/>
          <w:i/>
          <w:sz w:val="24"/>
        </w:rPr>
        <w:t>DVBE Certification and Eligibility</w:t>
      </w:r>
    </w:p>
    <w:p w14:paraId="52C89624" w14:textId="656CB714" w:rsidR="00F801EB" w:rsidRPr="00A45819" w:rsidRDefault="00F801EB" w:rsidP="1539B465">
      <w:pPr>
        <w:pStyle w:val="ListParagraph"/>
        <w:numPr>
          <w:ilvl w:val="0"/>
          <w:numId w:val="10"/>
        </w:numPr>
        <w:tabs>
          <w:tab w:val="left" w:pos="720"/>
        </w:tabs>
        <w:ind w:left="720"/>
        <w:rPr>
          <w:rFonts w:eastAsia="Arial" w:cs="Arial"/>
          <w:sz w:val="24"/>
        </w:rPr>
      </w:pPr>
      <w:r w:rsidRPr="1539B465">
        <w:rPr>
          <w:rFonts w:eastAsia="Arial" w:cs="Arial"/>
          <w:sz w:val="24"/>
        </w:rPr>
        <w:t>To be certified as a DVBE, your firm must meet the following requirements</w:t>
      </w:r>
      <w:r w:rsidR="009C7AE1" w:rsidRPr="1539B465">
        <w:rPr>
          <w:rFonts w:eastAsia="Arial" w:cs="Arial"/>
          <w:sz w:val="24"/>
        </w:rPr>
        <w:t xml:space="preserve"> in Military &amp; Veterans Code section 999(b)(7)</w:t>
      </w:r>
      <w:r w:rsidRPr="1539B465">
        <w:rPr>
          <w:rFonts w:eastAsia="Arial" w:cs="Arial"/>
          <w:sz w:val="24"/>
        </w:rPr>
        <w:t xml:space="preserve">: </w:t>
      </w:r>
    </w:p>
    <w:p w14:paraId="4A234334" w14:textId="77777777" w:rsidR="009C7AE1" w:rsidRPr="00A45819" w:rsidRDefault="009C7AE1" w:rsidP="1539B465">
      <w:pPr>
        <w:pStyle w:val="ListParagraph"/>
        <w:widowControl w:val="0"/>
        <w:autoSpaceDE w:val="0"/>
        <w:autoSpaceDN w:val="0"/>
        <w:adjustRightInd w:val="0"/>
        <w:jc w:val="both"/>
        <w:rPr>
          <w:rFonts w:eastAsia="Arial" w:cs="Arial"/>
          <w:sz w:val="24"/>
        </w:rPr>
      </w:pPr>
      <w:r w:rsidRPr="1539B465">
        <w:rPr>
          <w:rFonts w:eastAsia="Arial" w:cs="Arial"/>
          <w:sz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131" w:name="co_anchor_I6C7C96055C8811E58A22B68CEB244"/>
      <w:bookmarkEnd w:id="131"/>
    </w:p>
    <w:p w14:paraId="45D5FD4E" w14:textId="77777777" w:rsidR="009C7AE1" w:rsidRPr="00A45819" w:rsidRDefault="009C7AE1" w:rsidP="1539B465">
      <w:pPr>
        <w:pStyle w:val="ListParagraph"/>
        <w:widowControl w:val="0"/>
        <w:autoSpaceDE w:val="0"/>
        <w:autoSpaceDN w:val="0"/>
        <w:adjustRightInd w:val="0"/>
        <w:jc w:val="both"/>
        <w:rPr>
          <w:rFonts w:eastAsia="Arial" w:cs="Arial"/>
          <w:sz w:val="24"/>
        </w:rPr>
      </w:pPr>
      <w:bookmarkStart w:id="132" w:name="co_pp_4e6e000029a15_3"/>
      <w:bookmarkEnd w:id="132"/>
      <w:r w:rsidRPr="1539B465">
        <w:rPr>
          <w:rFonts w:eastAsia="Arial" w:cs="Arial"/>
          <w:sz w:val="24"/>
        </w:rPr>
        <w:t>(ii) The management and control of the daily business operations are by one or more disabled veterans. The disabled veterans who exercise management and control are not required to be the same disabled veterans as the owners of the business.</w:t>
      </w:r>
      <w:bookmarkStart w:id="133" w:name="co_anchor_I6C7C96065C8811E58A22B68CEB244"/>
      <w:bookmarkEnd w:id="133"/>
    </w:p>
    <w:p w14:paraId="3D6363E4" w14:textId="77777777" w:rsidR="009C7AE1" w:rsidRPr="00A45819" w:rsidRDefault="009C7AE1" w:rsidP="1539B465">
      <w:pPr>
        <w:pStyle w:val="ListParagraph"/>
        <w:widowControl w:val="0"/>
        <w:autoSpaceDE w:val="0"/>
        <w:autoSpaceDN w:val="0"/>
        <w:adjustRightInd w:val="0"/>
        <w:jc w:val="both"/>
        <w:rPr>
          <w:rFonts w:eastAsia="Arial" w:cs="Arial"/>
          <w:sz w:val="24"/>
        </w:rPr>
      </w:pPr>
      <w:bookmarkStart w:id="134" w:name="co_pp_7f360000a0572_3"/>
      <w:bookmarkEnd w:id="134"/>
      <w:r w:rsidRPr="1539B465">
        <w:rPr>
          <w:rFonts w:eastAsia="Arial" w:cs="Arial"/>
          <w:sz w:val="24"/>
        </w:rPr>
        <w:t>(iii) It is a sole proprietorship, corporation, or partnership with its home office located in the United States, which is not a branch or subsidiary of a foreign corporation, foreign firm, or other foreign-based business.</w:t>
      </w:r>
    </w:p>
    <w:p w14:paraId="0589AB9E" w14:textId="77777777" w:rsidR="009C7AE1" w:rsidRPr="00A45819" w:rsidRDefault="009C7AE1" w:rsidP="1539B465">
      <w:pPr>
        <w:numPr>
          <w:ilvl w:val="0"/>
          <w:numId w:val="17"/>
        </w:numPr>
        <w:spacing w:after="0"/>
        <w:ind w:left="720"/>
        <w:rPr>
          <w:rFonts w:eastAsia="Arial" w:cs="Arial"/>
          <w:sz w:val="24"/>
        </w:rPr>
      </w:pPr>
      <w:r w:rsidRPr="1539B465">
        <w:rPr>
          <w:rFonts w:eastAsia="Arial" w:cs="Arial"/>
          <w:sz w:val="24"/>
        </w:rPr>
        <w:t>DVBE limited liability companies must be wholly owned by one or more disabled veterans. Public Contract Code section 10115.9.</w:t>
      </w:r>
    </w:p>
    <w:p w14:paraId="52C8962A" w14:textId="77777777" w:rsidR="00F801EB" w:rsidRPr="00A45819" w:rsidRDefault="00F801EB" w:rsidP="1539B465">
      <w:pPr>
        <w:pStyle w:val="ListParagraph"/>
        <w:numPr>
          <w:ilvl w:val="0"/>
          <w:numId w:val="8"/>
        </w:numPr>
        <w:spacing w:after="240"/>
        <w:ind w:left="720"/>
        <w:rPr>
          <w:rFonts w:eastAsia="Arial" w:cs="Arial"/>
          <w:sz w:val="24"/>
        </w:rPr>
      </w:pPr>
      <w:r w:rsidRPr="1539B465">
        <w:rPr>
          <w:rFonts w:eastAsia="Arial" w:cs="Arial"/>
          <w:sz w:val="24"/>
        </w:rPr>
        <w:t xml:space="preserve">Each DVBE firm listed on the DVBE Declarations Std. form 843 (Attachment 3) and on the Bidder Declaration form GSPD-05-105 (Attachment 4) must be formally certified as a DVBE by the Office of Small Business and DVBE Services (OSDS).  The DVBE program is not a self-certification program.  </w:t>
      </w:r>
      <w:r w:rsidR="00615E67" w:rsidRPr="1539B465">
        <w:rPr>
          <w:rFonts w:eastAsia="Arial" w:cs="Arial"/>
          <w:sz w:val="24"/>
        </w:rPr>
        <w:t xml:space="preserve">Firm </w:t>
      </w:r>
      <w:r w:rsidRPr="1539B465">
        <w:rPr>
          <w:rFonts w:eastAsia="Arial" w:cs="Arial"/>
          <w:sz w:val="24"/>
        </w:rPr>
        <w:t xml:space="preserve">must have submitted application to OSDS for DVBE certification by the </w:t>
      </w:r>
      <w:r w:rsidR="00615E67" w:rsidRPr="1539B465">
        <w:rPr>
          <w:rFonts w:eastAsia="Arial" w:cs="Arial"/>
          <w:sz w:val="24"/>
        </w:rPr>
        <w:t>SOQ</w:t>
      </w:r>
      <w:r w:rsidRPr="1539B465">
        <w:rPr>
          <w:rFonts w:eastAsia="Arial" w:cs="Arial"/>
          <w:sz w:val="24"/>
        </w:rPr>
        <w:t xml:space="preserve"> due date to be counted in meeting participation requirements.</w:t>
      </w:r>
    </w:p>
    <w:p w14:paraId="52C8962B" w14:textId="77777777" w:rsidR="00F801EB" w:rsidRPr="00A45819" w:rsidRDefault="00F801EB" w:rsidP="1539B465">
      <w:pPr>
        <w:pStyle w:val="ListParagraph"/>
        <w:ind w:left="0"/>
        <w:rPr>
          <w:rFonts w:eastAsia="Arial" w:cs="Arial"/>
          <w:b/>
          <w:bCs/>
          <w:i/>
          <w:iCs/>
          <w:sz w:val="24"/>
        </w:rPr>
      </w:pPr>
      <w:r w:rsidRPr="1539B465">
        <w:rPr>
          <w:rFonts w:eastAsia="Arial" w:cs="Arial"/>
          <w:b/>
          <w:bCs/>
          <w:i/>
          <w:iCs/>
          <w:sz w:val="24"/>
        </w:rPr>
        <w:t>Printing / Copying Services Not Eligible</w:t>
      </w:r>
    </w:p>
    <w:p w14:paraId="52C8962C" w14:textId="77777777" w:rsidR="00F801EB" w:rsidRPr="00A45819" w:rsidRDefault="00F801EB" w:rsidP="1539B465">
      <w:pPr>
        <w:pStyle w:val="ListParagraph"/>
        <w:spacing w:after="240"/>
        <w:ind w:left="0"/>
        <w:rPr>
          <w:rFonts w:eastAsia="Arial" w:cs="Arial"/>
          <w:sz w:val="24"/>
        </w:rPr>
      </w:pPr>
      <w:r w:rsidRPr="1539B465">
        <w:rPr>
          <w:rFonts w:eastAsia="Arial" w:cs="Arial"/>
          <w:sz w:val="24"/>
        </w:rPr>
        <w:t>DVBE subcontractors cannot provide printing/copying services.  For more information, see section VI Administration, which states that printing services are not allowed.</w:t>
      </w:r>
    </w:p>
    <w:p w14:paraId="52C8962D" w14:textId="77777777" w:rsidR="00F801EB" w:rsidRPr="00A45819" w:rsidRDefault="00F801EB" w:rsidP="00AB3DCB">
      <w:pPr>
        <w:keepNext/>
        <w:keepLines w:val="0"/>
        <w:rPr>
          <w:rFonts w:cs="Arial"/>
          <w:b/>
          <w:i/>
          <w:szCs w:val="22"/>
        </w:rPr>
      </w:pPr>
      <w:r w:rsidRPr="00A45819">
        <w:rPr>
          <w:rFonts w:cs="Arial"/>
          <w:b/>
          <w:i/>
          <w:szCs w:val="22"/>
        </w:rPr>
        <w:t>To Find Certified DVBEs</w:t>
      </w:r>
    </w:p>
    <w:p w14:paraId="52C8962E" w14:textId="77777777" w:rsidR="00274616" w:rsidRPr="00A45819" w:rsidRDefault="00274616" w:rsidP="00AB3DCB">
      <w:pPr>
        <w:keepLines w:val="0"/>
        <w:spacing w:after="240"/>
        <w:rPr>
          <w:rFonts w:cs="Arial"/>
          <w:sz w:val="24"/>
        </w:rPr>
      </w:pPr>
      <w:r w:rsidRPr="00A45819">
        <w:rPr>
          <w:rFonts w:cs="Arial"/>
          <w:sz w:val="24"/>
        </w:rPr>
        <w:t xml:space="preserve">Access the list of all certified DVBEs by using the Department of General Services, Procurement Division (DGS-PD), online certified firm database at </w:t>
      </w:r>
      <w:hyperlink r:id="rId32" w:history="1">
        <w:r w:rsidRPr="00B621C8">
          <w:rPr>
            <w:rStyle w:val="Hyperlink"/>
            <w:rFonts w:cs="Arial"/>
            <w:color w:val="0000CC"/>
            <w:sz w:val="24"/>
          </w:rPr>
          <w:t>The State of California Certifications Webpage</w:t>
        </w:r>
      </w:hyperlink>
      <w:r w:rsidRPr="00A45819">
        <w:rPr>
          <w:rFonts w:cs="Arial"/>
          <w:sz w:val="24"/>
        </w:rPr>
        <w:t xml:space="preserve">. Search by “Keywords” or “United Nations Standard Products and Services Codes” (UNSPSC) that apply to the elements of work you want to subcontract to a DVBE. Check for subcontractor ads that may be placed on the California State Contracts Register (CSCR) for this solicitation prior to the closing date. You may access the CSCR at </w:t>
      </w:r>
      <w:hyperlink r:id="rId33" w:history="1">
        <w:r w:rsidRPr="00B621C8">
          <w:rPr>
            <w:rStyle w:val="Hyperlink"/>
            <w:rFonts w:cs="Arial"/>
            <w:color w:val="0000CC"/>
            <w:sz w:val="24"/>
          </w:rPr>
          <w:t>California State Contracts Register Webpage</w:t>
        </w:r>
      </w:hyperlink>
      <w:r w:rsidRPr="00A45819">
        <w:rPr>
          <w:rFonts w:cs="Arial"/>
          <w:sz w:val="24"/>
        </w:rPr>
        <w:t>. For questions regarding the online certified firm database and the CSCR, please call the OSDS at (916) 375-4940 or send an email to: OSDCHelp@dgs.ca.gov.</w:t>
      </w:r>
    </w:p>
    <w:p w14:paraId="52C8962F" w14:textId="77777777" w:rsidR="00F801EB" w:rsidRPr="00A45819" w:rsidRDefault="00F801EB" w:rsidP="00F801EB">
      <w:pPr>
        <w:keepNext/>
        <w:rPr>
          <w:rFonts w:cs="Arial"/>
          <w:b/>
          <w:i/>
          <w:sz w:val="24"/>
        </w:rPr>
      </w:pPr>
      <w:r w:rsidRPr="00A45819">
        <w:rPr>
          <w:rFonts w:cs="Arial"/>
          <w:b/>
          <w:i/>
          <w:sz w:val="24"/>
        </w:rPr>
        <w:t>Commercially Useful Function</w:t>
      </w:r>
    </w:p>
    <w:p w14:paraId="52C89630" w14:textId="47B457CE" w:rsidR="00F801EB" w:rsidRPr="00A45819" w:rsidRDefault="00F801EB" w:rsidP="00F801EB">
      <w:pPr>
        <w:rPr>
          <w:rFonts w:cs="Arial"/>
          <w:sz w:val="24"/>
        </w:rPr>
      </w:pPr>
      <w:r w:rsidRPr="00A45819">
        <w:rPr>
          <w:rFonts w:cs="Arial"/>
          <w:sz w:val="24"/>
        </w:rPr>
        <w:t xml:space="preserve">DVBEs must perform a commercially useful function relevant to this solicitation, </w:t>
      </w:r>
      <w:proofErr w:type="gramStart"/>
      <w:r w:rsidRPr="00A45819">
        <w:rPr>
          <w:rFonts w:cs="Arial"/>
          <w:sz w:val="24"/>
        </w:rPr>
        <w:t>in order to</w:t>
      </w:r>
      <w:proofErr w:type="gramEnd"/>
      <w:r w:rsidRPr="00A45819">
        <w:rPr>
          <w:rFonts w:cs="Arial"/>
          <w:sz w:val="24"/>
        </w:rPr>
        <w:t xml:space="preserve"> satisfy the DVBE program requirements.  California Code of Regulations, Title 2, Section 1896</w:t>
      </w:r>
      <w:r w:rsidR="00A4329F" w:rsidRPr="00A45819">
        <w:rPr>
          <w:rFonts w:cs="Arial"/>
          <w:sz w:val="24"/>
        </w:rPr>
        <w:t>.71</w:t>
      </w:r>
      <w:r w:rsidRPr="00A45819">
        <w:rPr>
          <w:rFonts w:cs="Arial"/>
          <w:sz w:val="24"/>
        </w:rPr>
        <w:t xml:space="preserve"> provides:</w:t>
      </w:r>
    </w:p>
    <w:p w14:paraId="0AF49182" w14:textId="77777777" w:rsidR="00A4329F" w:rsidRPr="00A45819" w:rsidRDefault="00A4329F" w:rsidP="00A4329F">
      <w:pPr>
        <w:rPr>
          <w:rFonts w:cs="Arial"/>
          <w:sz w:val="24"/>
        </w:rPr>
      </w:pPr>
      <w:r w:rsidRPr="00A45819">
        <w:rPr>
          <w:rFonts w:cs="Arial"/>
          <w:sz w:val="24"/>
        </w:rPr>
        <w:t>“(a) A DVBE contractor, subcontractor or supplier of goods and/or services that contributes to the fulfillment of the contract requirements, shall perform a Commercially Useful Function (CUF) for each contract.</w:t>
      </w:r>
    </w:p>
    <w:p w14:paraId="637EDB1A" w14:textId="77777777" w:rsidR="00A4329F" w:rsidRPr="00A45819" w:rsidRDefault="00A4329F" w:rsidP="00A4329F">
      <w:pPr>
        <w:rPr>
          <w:rFonts w:cs="Arial"/>
          <w:sz w:val="24"/>
        </w:rPr>
      </w:pPr>
      <w:r w:rsidRPr="00A45819">
        <w:rPr>
          <w:rFonts w:cs="Arial"/>
          <w:sz w:val="24"/>
        </w:rPr>
        <w:t xml:space="preserve">(b) A DVBE contractor, subcontractor, or a supplier of goods and/or of services is deemed to perform a CUF if the business does </w:t>
      </w:r>
      <w:proofErr w:type="gramStart"/>
      <w:r w:rsidRPr="00A45819">
        <w:rPr>
          <w:rFonts w:cs="Arial"/>
          <w:sz w:val="24"/>
        </w:rPr>
        <w:t>all of</w:t>
      </w:r>
      <w:proofErr w:type="gramEnd"/>
      <w:r w:rsidRPr="00A45819">
        <w:rPr>
          <w:rFonts w:cs="Arial"/>
          <w:sz w:val="24"/>
        </w:rPr>
        <w:t xml:space="preserve"> the following:</w:t>
      </w:r>
    </w:p>
    <w:p w14:paraId="14A85B1A" w14:textId="77777777" w:rsidR="00A4329F" w:rsidRPr="00A45819" w:rsidRDefault="00A4329F" w:rsidP="00A4329F">
      <w:pPr>
        <w:rPr>
          <w:rFonts w:cs="Arial"/>
          <w:sz w:val="24"/>
        </w:rPr>
      </w:pPr>
      <w:r w:rsidRPr="00A45819">
        <w:rPr>
          <w:rFonts w:cs="Arial"/>
          <w:sz w:val="24"/>
        </w:rPr>
        <w:t>(1) Is responsible for the execution of a distinct element of work of the contract (including the supplying of services and goods</w:t>
      </w:r>
      <w:proofErr w:type="gramStart"/>
      <w:r w:rsidRPr="00A45819">
        <w:rPr>
          <w:rFonts w:cs="Arial"/>
          <w:sz w:val="24"/>
        </w:rPr>
        <w:t>);</w:t>
      </w:r>
      <w:proofErr w:type="gramEnd"/>
    </w:p>
    <w:p w14:paraId="19BBA214" w14:textId="77777777" w:rsidR="00A4329F" w:rsidRPr="00A45819" w:rsidRDefault="00A4329F" w:rsidP="00A4329F">
      <w:pPr>
        <w:rPr>
          <w:rFonts w:cs="Arial"/>
          <w:sz w:val="24"/>
        </w:rPr>
      </w:pPr>
      <w:r w:rsidRPr="00A45819">
        <w:rPr>
          <w:rFonts w:cs="Arial"/>
          <w:sz w:val="24"/>
        </w:rPr>
        <w:t xml:space="preserve">(2) Carries out its obligation by actually performing, managing, or supervising the work </w:t>
      </w:r>
      <w:proofErr w:type="gramStart"/>
      <w:r w:rsidRPr="00A45819">
        <w:rPr>
          <w:rFonts w:cs="Arial"/>
          <w:sz w:val="24"/>
        </w:rPr>
        <w:t>involved;</w:t>
      </w:r>
      <w:proofErr w:type="gramEnd"/>
    </w:p>
    <w:p w14:paraId="4E45A47E" w14:textId="77777777" w:rsidR="00A4329F" w:rsidRPr="00A45819" w:rsidRDefault="00A4329F" w:rsidP="00A4329F">
      <w:pPr>
        <w:rPr>
          <w:rFonts w:cs="Arial"/>
          <w:sz w:val="24"/>
        </w:rPr>
      </w:pPr>
      <w:r w:rsidRPr="00A45819">
        <w:rPr>
          <w:rFonts w:cs="Arial"/>
          <w:sz w:val="24"/>
        </w:rPr>
        <w:t xml:space="preserve">(3) Performs work that is normal for its business services and </w:t>
      </w:r>
      <w:proofErr w:type="gramStart"/>
      <w:r w:rsidRPr="00A45819">
        <w:rPr>
          <w:rFonts w:cs="Arial"/>
          <w:sz w:val="24"/>
        </w:rPr>
        <w:t>functions;</w:t>
      </w:r>
      <w:proofErr w:type="gramEnd"/>
    </w:p>
    <w:p w14:paraId="60C45DB3" w14:textId="77777777" w:rsidR="00A4329F" w:rsidRPr="00A45819" w:rsidRDefault="00A4329F" w:rsidP="00A4329F">
      <w:pPr>
        <w:rPr>
          <w:rFonts w:cs="Arial"/>
          <w:sz w:val="24"/>
        </w:rPr>
      </w:pPr>
      <w:r w:rsidRPr="00A45819">
        <w:rPr>
          <w:rFonts w:cs="Arial"/>
          <w:sz w:val="24"/>
        </w:rPr>
        <w:t xml:space="preserve">(4) Is responsible, with respect to products, inventories, materials, and supplies required for the contract, for negotiating price, determining quality and quantity, ordering, installing, if applicable, and making </w:t>
      </w:r>
      <w:proofErr w:type="gramStart"/>
      <w:r w:rsidRPr="00A45819">
        <w:rPr>
          <w:rFonts w:cs="Arial"/>
          <w:sz w:val="24"/>
        </w:rPr>
        <w:t>payment;</w:t>
      </w:r>
      <w:proofErr w:type="gramEnd"/>
    </w:p>
    <w:p w14:paraId="684B7364" w14:textId="77777777" w:rsidR="00A4329F" w:rsidRPr="00A45819" w:rsidRDefault="00A4329F" w:rsidP="00A4329F">
      <w:pPr>
        <w:rPr>
          <w:rFonts w:cs="Arial"/>
          <w:sz w:val="24"/>
        </w:rPr>
      </w:pPr>
      <w:r w:rsidRPr="00A45819">
        <w:rPr>
          <w:rFonts w:cs="Arial"/>
          <w:sz w:val="24"/>
        </w:rPr>
        <w:t>(5) Is not further subcontracting a portion of the work that is greater than that expected to be subcontracted by normal industry practices.</w:t>
      </w:r>
    </w:p>
    <w:p w14:paraId="3196BB97" w14:textId="77777777" w:rsidR="00A4329F" w:rsidRPr="00A45819" w:rsidRDefault="00A4329F" w:rsidP="00A4329F">
      <w:pPr>
        <w:rPr>
          <w:rFonts w:cs="Arial"/>
          <w:sz w:val="24"/>
        </w:rPr>
      </w:pPr>
      <w:r w:rsidRPr="00A45819">
        <w:rPr>
          <w:rFonts w:cs="Arial"/>
          <w:sz w:val="24"/>
        </w:rPr>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A45819">
        <w:rPr>
          <w:rFonts w:cs="Arial"/>
          <w:sz w:val="24"/>
        </w:rPr>
        <w:t>in order to</w:t>
      </w:r>
      <w:proofErr w:type="gramEnd"/>
      <w:r w:rsidRPr="00A45819">
        <w:rPr>
          <w:rFonts w:cs="Arial"/>
          <w:sz w:val="24"/>
        </w:rPr>
        <w:t xml:space="preserve"> obtain the appearance of DVBE participation.</w:t>
      </w:r>
    </w:p>
    <w:p w14:paraId="7EA757C8" w14:textId="77777777" w:rsidR="00A4329F" w:rsidRPr="00A45819" w:rsidRDefault="00A4329F" w:rsidP="00A4329F">
      <w:pPr>
        <w:rPr>
          <w:rFonts w:cs="Arial"/>
          <w:sz w:val="24"/>
        </w:rPr>
      </w:pPr>
      <w:r w:rsidRPr="00A45819">
        <w:rPr>
          <w:rFonts w:cs="Arial"/>
          <w:sz w:val="24"/>
        </w:rPr>
        <w:t>(d) Contracting/procurement officials of the awarding department must:</w:t>
      </w:r>
    </w:p>
    <w:p w14:paraId="74DFA23E" w14:textId="77777777" w:rsidR="00A4329F" w:rsidRPr="00A45819" w:rsidRDefault="00A4329F" w:rsidP="00A4329F">
      <w:pPr>
        <w:rPr>
          <w:rFonts w:cs="Arial"/>
          <w:sz w:val="24"/>
        </w:rPr>
      </w:pPr>
      <w:r w:rsidRPr="00A45819">
        <w:rPr>
          <w:rFonts w:cs="Arial"/>
          <w:sz w:val="24"/>
        </w:rPr>
        <w:t>(1) Evaluate if a DVBE awarded a contract meets the CUF requirement as defined in subdivision (b), and</w:t>
      </w:r>
    </w:p>
    <w:p w14:paraId="426017D7" w14:textId="77777777" w:rsidR="00A4329F" w:rsidRPr="00A45819" w:rsidRDefault="00A4329F" w:rsidP="00A4329F">
      <w:pPr>
        <w:rPr>
          <w:rFonts w:cs="Arial"/>
          <w:sz w:val="24"/>
        </w:rPr>
      </w:pPr>
      <w:r w:rsidRPr="00A45819">
        <w:rPr>
          <w:rFonts w:cs="Arial"/>
          <w:sz w:val="24"/>
        </w:rPr>
        <w:t>(2) During the duration of the contract, monitor for CUF compliance (See State Contracting Manual Volume 1 Chapter 8 and Volumes 2 and 3, Chapter 3).</w:t>
      </w:r>
    </w:p>
    <w:p w14:paraId="7B7F5B8F" w14:textId="77777777" w:rsidR="00A4329F" w:rsidRPr="00A45819" w:rsidRDefault="00A4329F" w:rsidP="009507E1">
      <w:pPr>
        <w:spacing w:after="240"/>
        <w:rPr>
          <w:rFonts w:cs="Arial"/>
          <w:sz w:val="24"/>
        </w:rPr>
      </w:pPr>
      <w:r w:rsidRPr="00A45819">
        <w:rPr>
          <w:rFonts w:cs="Arial"/>
          <w:sz w:val="24"/>
        </w:rPr>
        <w:t xml:space="preserve">(e) If a CUF evaluation identifies potential program violations, awarding departments shall investigate and report findings to OSDS, referring to §§ 1896.88, 1896.91 and the State Contracting Manual.” </w:t>
      </w:r>
    </w:p>
    <w:p w14:paraId="52C89638" w14:textId="4632CB18" w:rsidR="00F801EB" w:rsidRPr="00A45819" w:rsidRDefault="00A4329F" w:rsidP="00F801EB">
      <w:pPr>
        <w:keepNext/>
        <w:rPr>
          <w:rFonts w:cs="Arial"/>
          <w:b/>
          <w:i/>
          <w:sz w:val="24"/>
        </w:rPr>
      </w:pPr>
      <w:r w:rsidRPr="00A45819">
        <w:rPr>
          <w:rFonts w:cs="Arial"/>
          <w:b/>
          <w:i/>
          <w:sz w:val="24"/>
        </w:rPr>
        <w:t xml:space="preserve">Compliance with Law; </w:t>
      </w:r>
      <w:r w:rsidR="00F801EB" w:rsidRPr="00A45819">
        <w:rPr>
          <w:rFonts w:cs="Arial"/>
          <w:b/>
          <w:i/>
          <w:sz w:val="24"/>
        </w:rPr>
        <w:t>Information Verified</w:t>
      </w:r>
    </w:p>
    <w:p w14:paraId="62BEF322" w14:textId="7A631207" w:rsidR="00A4329F" w:rsidRPr="00A45819" w:rsidRDefault="00A4329F" w:rsidP="00B621C8">
      <w:pPr>
        <w:spacing w:after="240"/>
        <w:rPr>
          <w:rFonts w:cs="Arial"/>
          <w:b/>
          <w:i/>
          <w:sz w:val="24"/>
        </w:rPr>
      </w:pPr>
      <w:r w:rsidRPr="00A45819">
        <w:rPr>
          <w:rFonts w:cs="Arial"/>
          <w:sz w:val="24"/>
        </w:rPr>
        <w:t>Firm shall comply with all rules, regulations, ordinances, and statutes that apply to the DVBE program as defined in Military &amp; Veterans Code sections 999 and 999.5(d). Information submitted by the Firm to comply with this solicitation’s DVBE requirements will be verified. If evidence of an alleged violation is found during the verification process, the State shall initiate an investigation, in accordance with the requirements of Public Contract Code Section 10115, et seq., and Military &amp; Veterans Code Section 999 et seq., and follow the investigatory procedures required by California Code of Regulations Title 2, Section 1896.90 et. seq.  Contractors found to be in violation of certain provisions may be subject to loss of certification, penalties, sanctions, civil actions and/or contract termination.</w:t>
      </w:r>
    </w:p>
    <w:p w14:paraId="52C8963A" w14:textId="1B749683" w:rsidR="00F801EB" w:rsidRPr="00A45819" w:rsidRDefault="00F801EB" w:rsidP="00F801EB">
      <w:pPr>
        <w:keepNext/>
        <w:rPr>
          <w:rFonts w:cs="Arial"/>
          <w:b/>
          <w:i/>
          <w:sz w:val="24"/>
        </w:rPr>
      </w:pPr>
      <w:r w:rsidRPr="00A45819">
        <w:rPr>
          <w:rFonts w:cs="Arial"/>
          <w:b/>
          <w:i/>
          <w:sz w:val="24"/>
        </w:rPr>
        <w:t>DVBE Report</w:t>
      </w:r>
    </w:p>
    <w:p w14:paraId="6A073294" w14:textId="77777777" w:rsidR="00A4329F" w:rsidRPr="00A45819" w:rsidRDefault="00A4329F" w:rsidP="001805B8">
      <w:pPr>
        <w:spacing w:after="0"/>
        <w:rPr>
          <w:rFonts w:cs="Arial"/>
          <w:sz w:val="24"/>
        </w:rPr>
      </w:pPr>
      <w:r w:rsidRPr="00A45819">
        <w:rPr>
          <w:rFonts w:cs="Arial"/>
          <w:sz w:val="24"/>
        </w:rPr>
        <w:t xml:space="preserve">Upon completion of the contract for which a commitment to achieve DVBE participation was made, the Contractor that entered into a subcontract with a DVBE must certify in a report to the Energy Commission: 1) the total amount the prime Contractor received under the contract; 2) the name and address of the DVBE(s) that participated in the performance of the contract and the contract number; 3) the amount and percentage of work the Contractor committed to provide to one or more DVBEs under the requirements of the Contract and the amount each DVBE received from the Contractor.; 4) that all payments under the contract have been made to the DVBE(s) (Energy Commission may require proof that payment was made); and 5) the actual percentage of DVBE participation that was achieved.  If the Energy Commission does not receive the report, the Commission shall provide notice to the Contractor and if still not received, shall withhold $10,000 (or full payment if less than $10,000) from Contractor’s final payment. (For more details about the $10,000 withholding, see specific Agreement language in the Sample Agreement Example, Exhibit D, paragraph 4.)  A person or entity that knowingly provides false information shall be subject to a civil penalty for each violation. Military &amp; Veterans Code Section 999.5(d). </w:t>
      </w:r>
    </w:p>
    <w:p w14:paraId="7E9BE943" w14:textId="77777777" w:rsidR="00A4329F" w:rsidRPr="00A45819" w:rsidRDefault="00A4329F" w:rsidP="00B621C8">
      <w:pPr>
        <w:keepNext/>
        <w:spacing w:after="0"/>
        <w:rPr>
          <w:rFonts w:cs="Arial"/>
          <w:b/>
          <w:i/>
          <w:szCs w:val="22"/>
        </w:rPr>
      </w:pPr>
    </w:p>
    <w:p w14:paraId="52C8963C" w14:textId="04FD25B3" w:rsidR="00F801EB" w:rsidRPr="00A45819" w:rsidRDefault="00F801EB" w:rsidP="00D64C15">
      <w:pPr>
        <w:keepNext/>
        <w:rPr>
          <w:rFonts w:cs="Arial"/>
          <w:b/>
          <w:i/>
          <w:szCs w:val="22"/>
        </w:rPr>
      </w:pPr>
      <w:r w:rsidRPr="00A45819">
        <w:rPr>
          <w:rFonts w:cs="Arial"/>
          <w:b/>
          <w:i/>
          <w:szCs w:val="22"/>
        </w:rPr>
        <w:t>The Office of Small Business and DVBE Services (OSDS)</w:t>
      </w:r>
    </w:p>
    <w:p w14:paraId="52C8963D" w14:textId="77777777" w:rsidR="00171887" w:rsidRPr="00A45819" w:rsidRDefault="00171887" w:rsidP="00171887">
      <w:pPr>
        <w:spacing w:after="0"/>
        <w:rPr>
          <w:rFonts w:cs="Arial"/>
          <w:sz w:val="24"/>
        </w:rPr>
      </w:pPr>
      <w:r w:rsidRPr="00A45819">
        <w:rPr>
          <w:rFonts w:cs="Arial"/>
          <w:sz w:val="24"/>
        </w:rPr>
        <w:t>OSDS offers program information and may be reached at:</w:t>
      </w:r>
    </w:p>
    <w:p w14:paraId="52C8963E" w14:textId="77777777" w:rsidR="00171887" w:rsidRPr="00A45819" w:rsidRDefault="00171887" w:rsidP="00171887">
      <w:pPr>
        <w:spacing w:after="0"/>
        <w:rPr>
          <w:rFonts w:cs="Arial"/>
          <w:sz w:val="24"/>
        </w:rPr>
      </w:pPr>
      <w:r w:rsidRPr="00A45819">
        <w:rPr>
          <w:rFonts w:cs="Arial"/>
          <w:sz w:val="24"/>
        </w:rPr>
        <w:t>Department of General Services</w:t>
      </w:r>
    </w:p>
    <w:p w14:paraId="52C8963F" w14:textId="77777777" w:rsidR="00171887" w:rsidRPr="00A45819" w:rsidRDefault="00171887" w:rsidP="00171887">
      <w:pPr>
        <w:spacing w:after="0"/>
        <w:rPr>
          <w:rFonts w:cs="Arial"/>
          <w:sz w:val="24"/>
        </w:rPr>
      </w:pPr>
      <w:r w:rsidRPr="00A45819">
        <w:rPr>
          <w:rFonts w:cs="Arial"/>
          <w:sz w:val="24"/>
        </w:rPr>
        <w:t>Office of Small Business and DVBE Services</w:t>
      </w:r>
    </w:p>
    <w:p w14:paraId="52C89640" w14:textId="77777777" w:rsidR="00171887" w:rsidRPr="00A45819" w:rsidRDefault="00171887" w:rsidP="00171887">
      <w:pPr>
        <w:spacing w:after="0"/>
        <w:rPr>
          <w:rFonts w:cs="Arial"/>
          <w:sz w:val="24"/>
        </w:rPr>
      </w:pPr>
      <w:r w:rsidRPr="00A45819">
        <w:rPr>
          <w:rFonts w:cs="Arial"/>
          <w:sz w:val="24"/>
        </w:rPr>
        <w:t>707 3rd Street, 1st Floor, Room 400</w:t>
      </w:r>
    </w:p>
    <w:p w14:paraId="52C89641" w14:textId="77777777" w:rsidR="00171887" w:rsidRPr="00A45819" w:rsidRDefault="00171887" w:rsidP="00171887">
      <w:pPr>
        <w:spacing w:after="0"/>
        <w:rPr>
          <w:rFonts w:cs="Arial"/>
          <w:sz w:val="24"/>
        </w:rPr>
      </w:pPr>
      <w:r w:rsidRPr="00A45819">
        <w:rPr>
          <w:rFonts w:cs="Arial"/>
          <w:sz w:val="24"/>
        </w:rPr>
        <w:t>West Sacramento, CA  95605</w:t>
      </w:r>
    </w:p>
    <w:p w14:paraId="52C89642" w14:textId="77777777" w:rsidR="00171887" w:rsidRPr="00B621C8" w:rsidRDefault="00B67C33" w:rsidP="00171887">
      <w:pPr>
        <w:spacing w:after="0"/>
        <w:rPr>
          <w:rFonts w:cs="Arial"/>
          <w:color w:val="0000CC"/>
          <w:sz w:val="24"/>
          <w:u w:val="single"/>
        </w:rPr>
      </w:pPr>
      <w:hyperlink r:id="rId34" w:history="1">
        <w:r w:rsidR="00171887" w:rsidRPr="00B621C8">
          <w:rPr>
            <w:rFonts w:cs="Arial"/>
            <w:color w:val="0000CC"/>
            <w:sz w:val="24"/>
            <w:u w:val="single"/>
          </w:rPr>
          <w:t>DGS Website</w:t>
        </w:r>
      </w:hyperlink>
    </w:p>
    <w:p w14:paraId="52C89643" w14:textId="77777777" w:rsidR="00171887" w:rsidRPr="00A45819" w:rsidRDefault="00171887" w:rsidP="00171887">
      <w:pPr>
        <w:spacing w:after="0"/>
        <w:rPr>
          <w:rFonts w:cs="Arial"/>
          <w:sz w:val="24"/>
        </w:rPr>
      </w:pPr>
      <w:r w:rsidRPr="00A45819">
        <w:rPr>
          <w:rFonts w:cs="Arial"/>
          <w:sz w:val="24"/>
        </w:rPr>
        <w:t>Phone</w:t>
      </w:r>
      <w:proofErr w:type="gramStart"/>
      <w:r w:rsidRPr="00A45819">
        <w:rPr>
          <w:rFonts w:cs="Arial"/>
          <w:sz w:val="24"/>
        </w:rPr>
        <w:t>:  (</w:t>
      </w:r>
      <w:proofErr w:type="gramEnd"/>
      <w:r w:rsidRPr="00A45819">
        <w:rPr>
          <w:rFonts w:cs="Arial"/>
          <w:sz w:val="24"/>
        </w:rPr>
        <w:t xml:space="preserve">916) 375-4940 </w:t>
      </w:r>
    </w:p>
    <w:p w14:paraId="52C89645" w14:textId="77777777" w:rsidR="00171887" w:rsidRPr="00A45819" w:rsidRDefault="00171887" w:rsidP="00171887">
      <w:pPr>
        <w:spacing w:after="240"/>
        <w:rPr>
          <w:rFonts w:cs="Arial"/>
          <w:sz w:val="24"/>
        </w:rPr>
      </w:pPr>
      <w:r w:rsidRPr="00A45819">
        <w:rPr>
          <w:rFonts w:cs="Arial"/>
          <w:sz w:val="24"/>
        </w:rPr>
        <w:t xml:space="preserve">E-mail: </w:t>
      </w:r>
      <w:hyperlink r:id="rId35" w:history="1">
        <w:r w:rsidRPr="00B621C8">
          <w:rPr>
            <w:rStyle w:val="Hyperlink"/>
            <w:rFonts w:cs="Arial"/>
            <w:color w:val="0000CC"/>
            <w:sz w:val="24"/>
          </w:rPr>
          <w:t>OSDSHelp@dgs.ca.gov</w:t>
        </w:r>
      </w:hyperlink>
    </w:p>
    <w:p w14:paraId="52C89646" w14:textId="77777777" w:rsidR="00F801EB" w:rsidRPr="00A45819" w:rsidRDefault="00F801EB" w:rsidP="00F801EB">
      <w:pPr>
        <w:keepNext/>
        <w:rPr>
          <w:rFonts w:cs="Arial"/>
          <w:b/>
          <w:i/>
          <w:sz w:val="24"/>
        </w:rPr>
      </w:pPr>
      <w:r w:rsidRPr="00A45819">
        <w:rPr>
          <w:rFonts w:cs="Arial"/>
          <w:b/>
          <w:i/>
          <w:sz w:val="24"/>
        </w:rPr>
        <w:t>DVBE Law</w:t>
      </w:r>
    </w:p>
    <w:p w14:paraId="52C89647" w14:textId="77777777" w:rsidR="00F801EB" w:rsidRPr="00A45819" w:rsidRDefault="00F801EB" w:rsidP="1539B465">
      <w:pPr>
        <w:pStyle w:val="ListParagraph"/>
        <w:numPr>
          <w:ilvl w:val="0"/>
          <w:numId w:val="7"/>
        </w:numPr>
        <w:spacing w:after="0"/>
        <w:ind w:left="720"/>
        <w:rPr>
          <w:rFonts w:eastAsia="Arial" w:cs="Arial"/>
          <w:sz w:val="24"/>
        </w:rPr>
      </w:pPr>
      <w:r w:rsidRPr="1539B465">
        <w:rPr>
          <w:rFonts w:eastAsia="Arial" w:cs="Arial"/>
          <w:sz w:val="24"/>
        </w:rPr>
        <w:t>Public Contract Code Section 10115 et seq.</w:t>
      </w:r>
    </w:p>
    <w:p w14:paraId="52C89648" w14:textId="77777777" w:rsidR="00F801EB" w:rsidRPr="00A45819" w:rsidRDefault="00F801EB" w:rsidP="1539B465">
      <w:pPr>
        <w:pStyle w:val="ListParagraph"/>
        <w:numPr>
          <w:ilvl w:val="0"/>
          <w:numId w:val="7"/>
        </w:numPr>
        <w:spacing w:after="0"/>
        <w:ind w:left="720"/>
        <w:rPr>
          <w:rFonts w:eastAsia="Arial" w:cs="Arial"/>
          <w:sz w:val="24"/>
        </w:rPr>
      </w:pPr>
      <w:r w:rsidRPr="1539B465">
        <w:rPr>
          <w:rFonts w:eastAsia="Arial" w:cs="Arial"/>
          <w:sz w:val="24"/>
        </w:rPr>
        <w:t xml:space="preserve">Military &amp; Veterans Code Section 999 et. seq. </w:t>
      </w:r>
    </w:p>
    <w:p w14:paraId="52C89649" w14:textId="77777777" w:rsidR="00F801EB" w:rsidRPr="00A45819" w:rsidRDefault="00F801EB" w:rsidP="1539B465">
      <w:pPr>
        <w:pStyle w:val="ListParagraph"/>
        <w:numPr>
          <w:ilvl w:val="0"/>
          <w:numId w:val="7"/>
        </w:numPr>
        <w:spacing w:after="0"/>
        <w:ind w:left="720"/>
        <w:rPr>
          <w:rFonts w:eastAsia="Arial" w:cs="Arial"/>
          <w:sz w:val="24"/>
        </w:rPr>
      </w:pPr>
      <w:r w:rsidRPr="1539B465">
        <w:rPr>
          <w:rFonts w:eastAsia="Arial" w:cs="Arial"/>
          <w:sz w:val="24"/>
        </w:rPr>
        <w:t xml:space="preserve">California Code of Regulations Title 2, Section 1896.60 et. seq. </w:t>
      </w:r>
    </w:p>
    <w:p w14:paraId="52C8964A" w14:textId="77777777" w:rsidR="00F801EB" w:rsidRPr="00A45819" w:rsidRDefault="00F801EB" w:rsidP="00B621C8">
      <w:pPr>
        <w:pStyle w:val="Heading2"/>
      </w:pPr>
      <w:bookmarkStart w:id="135" w:name="_Toc379460420"/>
      <w:bookmarkStart w:id="136" w:name="_Toc1949245210"/>
      <w:r>
        <w:t>DVBE Incentive</w:t>
      </w:r>
      <w:bookmarkEnd w:id="135"/>
      <w:bookmarkEnd w:id="136"/>
    </w:p>
    <w:p w14:paraId="52C8964B" w14:textId="198751E2" w:rsidR="00F801EB" w:rsidRPr="00A45819" w:rsidRDefault="00F801EB" w:rsidP="00AB0956">
      <w:pPr>
        <w:keepNext/>
        <w:keepLines w:val="0"/>
        <w:spacing w:after="0"/>
        <w:rPr>
          <w:rFonts w:cs="Arial"/>
          <w:sz w:val="24"/>
        </w:rPr>
      </w:pPr>
      <w:r w:rsidRPr="00A45819">
        <w:rPr>
          <w:rFonts w:cs="Arial"/>
          <w:sz w:val="24"/>
        </w:rPr>
        <w:t xml:space="preserve">The information below explains how the incentive is applied and how much of an incentive will be given. </w:t>
      </w:r>
    </w:p>
    <w:bookmarkEnd w:id="125"/>
    <w:bookmarkEnd w:id="126"/>
    <w:p w14:paraId="3A1756E3" w14:textId="77777777" w:rsidR="00261A06" w:rsidRPr="00A45819" w:rsidRDefault="00261A06" w:rsidP="00315363">
      <w:pPr>
        <w:spacing w:after="0"/>
        <w:rPr>
          <w:rFonts w:cs="Arial"/>
          <w:b/>
          <w:bCs/>
        </w:rPr>
      </w:pPr>
    </w:p>
    <w:p w14:paraId="395A0545" w14:textId="6B47BC7F" w:rsidR="00261A06" w:rsidRPr="00A45819" w:rsidRDefault="00261A06" w:rsidP="00261A06">
      <w:pPr>
        <w:rPr>
          <w:rFonts w:cs="Arial"/>
          <w:b/>
          <w:bCs/>
          <w:sz w:val="24"/>
        </w:rPr>
      </w:pPr>
      <w:r w:rsidRPr="00A45819">
        <w:rPr>
          <w:rFonts w:cs="Arial"/>
          <w:b/>
          <w:bCs/>
          <w:sz w:val="24"/>
        </w:rPr>
        <w:t>How the Incentive is Applied:</w:t>
      </w:r>
    </w:p>
    <w:p w14:paraId="4D89044D" w14:textId="134EBA8F" w:rsidR="00261A06" w:rsidRPr="00A45819" w:rsidRDefault="00261A06" w:rsidP="00261A06">
      <w:pPr>
        <w:spacing w:before="120"/>
        <w:rPr>
          <w:rFonts w:cs="Arial"/>
          <w:sz w:val="24"/>
        </w:rPr>
      </w:pPr>
      <w:r w:rsidRPr="00A45819">
        <w:rPr>
          <w:rFonts w:cs="Arial"/>
          <w:sz w:val="24"/>
        </w:rPr>
        <w:t>The DVBE incentive is applied during the evaluation process and only to responsive SOQs from responsible Firms. The incentive will vary in conjunction with the percentage of DVBE participation.</w:t>
      </w:r>
    </w:p>
    <w:p w14:paraId="1C76EED1" w14:textId="45762DB4" w:rsidR="00261A06" w:rsidRPr="00A45819" w:rsidRDefault="00261A06" w:rsidP="00315363">
      <w:pPr>
        <w:spacing w:after="0"/>
        <w:rPr>
          <w:rFonts w:cs="Arial"/>
          <w:sz w:val="24"/>
        </w:rPr>
      </w:pPr>
      <w:r w:rsidRPr="00A45819">
        <w:rPr>
          <w:rFonts w:cs="Arial"/>
          <w:sz w:val="24"/>
        </w:rPr>
        <w:t xml:space="preserve">The Incentive is applied by adding the incentive to the </w:t>
      </w:r>
      <w:r w:rsidR="00BE5F50" w:rsidRPr="00A45819">
        <w:rPr>
          <w:rFonts w:cs="Arial"/>
          <w:sz w:val="24"/>
        </w:rPr>
        <w:t>SOQ</w:t>
      </w:r>
      <w:r w:rsidRPr="00A45819">
        <w:rPr>
          <w:rFonts w:cs="Arial"/>
          <w:sz w:val="24"/>
        </w:rPr>
        <w:t xml:space="preserve"> for </w:t>
      </w:r>
      <w:r w:rsidR="00BE5F50" w:rsidRPr="00A45819">
        <w:rPr>
          <w:rFonts w:cs="Arial"/>
          <w:sz w:val="24"/>
        </w:rPr>
        <w:t>Firm</w:t>
      </w:r>
      <w:r w:rsidRPr="00A45819">
        <w:rPr>
          <w:rFonts w:cs="Arial"/>
          <w:sz w:val="24"/>
        </w:rPr>
        <w:t xml:space="preserve">s that include more than the minimum required 3.00% DVBE participation. In other words, if a </w:t>
      </w:r>
      <w:r w:rsidR="00BE5F50" w:rsidRPr="00A45819">
        <w:rPr>
          <w:rFonts w:cs="Arial"/>
          <w:sz w:val="24"/>
        </w:rPr>
        <w:t>Firm</w:t>
      </w:r>
      <w:r w:rsidRPr="00A45819">
        <w:rPr>
          <w:rFonts w:cs="Arial"/>
          <w:sz w:val="24"/>
        </w:rPr>
        <w:t xml:space="preserve"> includes 3.01% DVBE participation or greater, it will receive the DVBE incentive. If you include 3% DVBE participation, you will not receive the incentive. You will only receive the incentive, if you include 3.01% or greater DVBE participation. </w:t>
      </w:r>
    </w:p>
    <w:p w14:paraId="0AB69E55" w14:textId="77777777" w:rsidR="00BE5F50" w:rsidRPr="00A45819" w:rsidRDefault="00BE5F50" w:rsidP="00315363">
      <w:pPr>
        <w:spacing w:after="0"/>
        <w:rPr>
          <w:rFonts w:cs="Arial"/>
          <w:b/>
          <w:bCs/>
          <w:sz w:val="24"/>
        </w:rPr>
      </w:pPr>
    </w:p>
    <w:p w14:paraId="3F198B9F" w14:textId="1129C6A7" w:rsidR="00261A06" w:rsidRPr="00A45819" w:rsidRDefault="00261A06" w:rsidP="00315363">
      <w:pPr>
        <w:rPr>
          <w:rFonts w:cs="Arial"/>
          <w:b/>
          <w:bCs/>
          <w:sz w:val="24"/>
        </w:rPr>
      </w:pPr>
      <w:r w:rsidRPr="00A45819">
        <w:rPr>
          <w:rFonts w:cs="Arial"/>
          <w:b/>
          <w:bCs/>
          <w:sz w:val="24"/>
        </w:rPr>
        <w:t>How Incentive Amount is Calculated:</w:t>
      </w:r>
    </w:p>
    <w:p w14:paraId="520E20E9" w14:textId="7BE22F9F" w:rsidR="00261A06" w:rsidRPr="00A45819" w:rsidRDefault="00261A06" w:rsidP="009221EA">
      <w:pPr>
        <w:spacing w:before="120" w:after="0"/>
        <w:rPr>
          <w:rFonts w:cs="Arial"/>
          <w:sz w:val="24"/>
          <w:u w:val="single"/>
        </w:rPr>
      </w:pPr>
      <w:r w:rsidRPr="00A45819">
        <w:rPr>
          <w:rFonts w:cs="Arial"/>
          <w:sz w:val="24"/>
          <w:u w:val="single"/>
        </w:rPr>
        <w:t xml:space="preserve">Solicitations based on </w:t>
      </w:r>
      <w:r w:rsidRPr="00A45819">
        <w:rPr>
          <w:rFonts w:cs="Arial"/>
          <w:b/>
          <w:bCs/>
          <w:sz w:val="24"/>
          <w:u w:val="single"/>
        </w:rPr>
        <w:t>High Point</w:t>
      </w:r>
      <w:r w:rsidRPr="00A45819">
        <w:rPr>
          <w:rFonts w:cs="Arial"/>
          <w:sz w:val="24"/>
          <w:u w:val="single"/>
        </w:rPr>
        <w:t xml:space="preserve"> will calculate the incentive as described below: </w:t>
      </w:r>
      <w:r w:rsidRPr="00A45819">
        <w:rPr>
          <w:rFonts w:cs="Arial"/>
          <w:sz w:val="24"/>
        </w:rPr>
        <w:t>Incentive points are included in the sum of non-cost points. The percentage is based on the total possible available points</w:t>
      </w:r>
      <w:r w:rsidR="00BE5F50" w:rsidRPr="00A45819">
        <w:rPr>
          <w:rFonts w:cs="Arial"/>
          <w:sz w:val="24"/>
        </w:rPr>
        <w:t xml:space="preserve">. </w:t>
      </w:r>
      <w:r w:rsidRPr="00A45819">
        <w:rPr>
          <w:rFonts w:cs="Arial"/>
          <w:sz w:val="24"/>
        </w:rPr>
        <w:t>Incentive points cannot be used to achieve any applicable minimum point requirements.</w:t>
      </w:r>
    </w:p>
    <w:p w14:paraId="4EEC79BF" w14:textId="77777777" w:rsidR="0092233C" w:rsidRPr="00A45819" w:rsidRDefault="0092233C" w:rsidP="009221EA">
      <w:pPr>
        <w:spacing w:after="0"/>
        <w:rPr>
          <w:rFonts w:cs="Arial"/>
          <w:sz w:val="24"/>
        </w:rPr>
      </w:pPr>
    </w:p>
    <w:tbl>
      <w:tblPr>
        <w:tblStyle w:val="TableGrid"/>
        <w:tblW w:w="0" w:type="auto"/>
        <w:tblInd w:w="805" w:type="dxa"/>
        <w:tblLook w:val="04A0" w:firstRow="1" w:lastRow="0" w:firstColumn="1" w:lastColumn="0" w:noHBand="0" w:noVBand="1"/>
      </w:tblPr>
      <w:tblGrid>
        <w:gridCol w:w="2610"/>
        <w:gridCol w:w="2160"/>
      </w:tblGrid>
      <w:tr w:rsidR="00261A06" w:rsidRPr="00A45819" w14:paraId="7F60FE10"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7BB98AFA" w14:textId="77777777" w:rsidR="00261A06" w:rsidRPr="00A45819" w:rsidRDefault="00261A06">
            <w:pPr>
              <w:jc w:val="center"/>
              <w:rPr>
                <w:rFonts w:cs="Arial"/>
                <w:color w:val="000000" w:themeColor="text1"/>
                <w:sz w:val="24"/>
              </w:rPr>
            </w:pPr>
            <w:r w:rsidRPr="00A45819">
              <w:rPr>
                <w:rFonts w:cs="Arial"/>
                <w:color w:val="000000" w:themeColor="text1"/>
                <w:sz w:val="24"/>
              </w:rPr>
              <w:t>DVBE</w:t>
            </w:r>
          </w:p>
          <w:p w14:paraId="181587DE" w14:textId="77777777" w:rsidR="00261A06" w:rsidRPr="00A45819" w:rsidRDefault="00261A06">
            <w:pPr>
              <w:jc w:val="center"/>
              <w:rPr>
                <w:rFonts w:cs="Arial"/>
                <w:sz w:val="24"/>
              </w:rPr>
            </w:pPr>
            <w:r w:rsidRPr="00A45819">
              <w:rPr>
                <w:rFonts w:cs="Arial"/>
                <w:color w:val="000000" w:themeColor="text1"/>
                <w:sz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0D0A0A9F" w14:textId="77777777" w:rsidR="00261A06" w:rsidRPr="00A45819" w:rsidRDefault="00261A06">
            <w:pPr>
              <w:jc w:val="center"/>
              <w:rPr>
                <w:rFonts w:cs="Arial"/>
                <w:color w:val="000000" w:themeColor="text1"/>
                <w:sz w:val="24"/>
              </w:rPr>
            </w:pPr>
            <w:r w:rsidRPr="00A45819">
              <w:rPr>
                <w:rFonts w:cs="Arial"/>
                <w:color w:val="000000" w:themeColor="text1"/>
                <w:sz w:val="24"/>
              </w:rPr>
              <w:t>DVBE Incentive</w:t>
            </w:r>
          </w:p>
          <w:p w14:paraId="5546275D" w14:textId="77777777" w:rsidR="00261A06" w:rsidRPr="00A45819" w:rsidRDefault="00261A06">
            <w:pPr>
              <w:jc w:val="center"/>
              <w:rPr>
                <w:rFonts w:cs="Arial"/>
                <w:sz w:val="24"/>
              </w:rPr>
            </w:pPr>
            <w:r w:rsidRPr="00A45819">
              <w:rPr>
                <w:rFonts w:cs="Arial"/>
                <w:sz w:val="24"/>
              </w:rPr>
              <w:t>Points</w:t>
            </w:r>
          </w:p>
        </w:tc>
      </w:tr>
      <w:tr w:rsidR="00261A06" w:rsidRPr="00A45819" w14:paraId="519E7C46"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46FF9F80" w14:textId="77777777" w:rsidR="00261A06" w:rsidRPr="00A45819" w:rsidRDefault="00261A06">
            <w:pPr>
              <w:jc w:val="center"/>
              <w:rPr>
                <w:rFonts w:cs="Arial"/>
                <w:sz w:val="24"/>
              </w:rPr>
            </w:pPr>
            <w:r w:rsidRPr="00A45819">
              <w:rPr>
                <w:rFonts w:cs="Arial"/>
                <w:sz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5796DCB9" w14:textId="77777777" w:rsidR="00261A06" w:rsidRPr="00A45819" w:rsidRDefault="00261A06">
            <w:pPr>
              <w:jc w:val="center"/>
              <w:rPr>
                <w:rFonts w:cs="Arial"/>
                <w:sz w:val="24"/>
              </w:rPr>
            </w:pPr>
            <w:r w:rsidRPr="00A45819">
              <w:rPr>
                <w:rFonts w:cs="Arial"/>
                <w:color w:val="000000" w:themeColor="text1"/>
                <w:sz w:val="24"/>
              </w:rPr>
              <w:t>1</w:t>
            </w:r>
          </w:p>
        </w:tc>
      </w:tr>
      <w:tr w:rsidR="00261A06" w:rsidRPr="00A45819" w14:paraId="0E637F56"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481265D1" w14:textId="77777777" w:rsidR="00261A06" w:rsidRPr="00A45819" w:rsidRDefault="00261A06">
            <w:pPr>
              <w:jc w:val="center"/>
              <w:rPr>
                <w:rFonts w:cs="Arial"/>
                <w:sz w:val="24"/>
              </w:rPr>
            </w:pPr>
            <w:r w:rsidRPr="00A45819">
              <w:rPr>
                <w:rFonts w:cs="Arial"/>
                <w:sz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04D8DB58" w14:textId="77777777" w:rsidR="00261A06" w:rsidRPr="00A45819" w:rsidRDefault="00261A06">
            <w:pPr>
              <w:jc w:val="center"/>
              <w:rPr>
                <w:rFonts w:cs="Arial"/>
                <w:sz w:val="24"/>
              </w:rPr>
            </w:pPr>
            <w:r w:rsidRPr="00A45819">
              <w:rPr>
                <w:rFonts w:cs="Arial"/>
                <w:color w:val="000000" w:themeColor="text1"/>
                <w:sz w:val="24"/>
              </w:rPr>
              <w:t>2</w:t>
            </w:r>
          </w:p>
        </w:tc>
      </w:tr>
      <w:tr w:rsidR="00261A06" w:rsidRPr="00A45819" w14:paraId="32C36AB4"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1A18BAD8" w14:textId="77777777" w:rsidR="00261A06" w:rsidRPr="00A45819" w:rsidRDefault="00261A06">
            <w:pPr>
              <w:jc w:val="center"/>
              <w:rPr>
                <w:rFonts w:cs="Arial"/>
                <w:sz w:val="24"/>
              </w:rPr>
            </w:pPr>
            <w:r w:rsidRPr="00A45819">
              <w:rPr>
                <w:rFonts w:cs="Arial"/>
                <w:sz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41C4B793" w14:textId="77777777" w:rsidR="00261A06" w:rsidRPr="00A45819" w:rsidRDefault="00261A06">
            <w:pPr>
              <w:jc w:val="center"/>
              <w:rPr>
                <w:rFonts w:cs="Arial"/>
                <w:sz w:val="24"/>
              </w:rPr>
            </w:pPr>
            <w:r w:rsidRPr="00A45819">
              <w:rPr>
                <w:rFonts w:cs="Arial"/>
                <w:color w:val="000000" w:themeColor="text1"/>
                <w:sz w:val="24"/>
              </w:rPr>
              <w:t>3</w:t>
            </w:r>
          </w:p>
        </w:tc>
      </w:tr>
      <w:tr w:rsidR="00261A06" w:rsidRPr="00A45819" w14:paraId="5FB0EFF2"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0DE14F3D" w14:textId="77777777" w:rsidR="00261A06" w:rsidRPr="00A45819" w:rsidRDefault="00261A06">
            <w:pPr>
              <w:jc w:val="center"/>
              <w:rPr>
                <w:rFonts w:cs="Arial"/>
                <w:sz w:val="24"/>
              </w:rPr>
            </w:pPr>
            <w:r w:rsidRPr="00A45819">
              <w:rPr>
                <w:rFonts w:cs="Arial"/>
                <w:sz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17A99474" w14:textId="77777777" w:rsidR="00261A06" w:rsidRPr="00A45819" w:rsidRDefault="00261A06">
            <w:pPr>
              <w:jc w:val="center"/>
              <w:rPr>
                <w:rFonts w:cs="Arial"/>
                <w:sz w:val="24"/>
              </w:rPr>
            </w:pPr>
            <w:r w:rsidRPr="00A45819">
              <w:rPr>
                <w:rFonts w:cs="Arial"/>
                <w:color w:val="000000" w:themeColor="text1"/>
                <w:sz w:val="24"/>
              </w:rPr>
              <w:t>4</w:t>
            </w:r>
          </w:p>
        </w:tc>
      </w:tr>
      <w:tr w:rsidR="00261A06" w:rsidRPr="00A45819" w14:paraId="7AB4481B" w14:textId="77777777" w:rsidTr="00261A06">
        <w:trPr>
          <w:trHeight w:val="43"/>
        </w:trPr>
        <w:tc>
          <w:tcPr>
            <w:tcW w:w="2610" w:type="dxa"/>
            <w:tcBorders>
              <w:top w:val="single" w:sz="4" w:space="0" w:color="auto"/>
              <w:left w:val="single" w:sz="4" w:space="0" w:color="auto"/>
              <w:bottom w:val="single" w:sz="4" w:space="0" w:color="auto"/>
              <w:right w:val="single" w:sz="4" w:space="0" w:color="auto"/>
            </w:tcBorders>
            <w:hideMark/>
          </w:tcPr>
          <w:p w14:paraId="21F1ED89" w14:textId="77777777" w:rsidR="00261A06" w:rsidRPr="00A45819" w:rsidRDefault="00261A06">
            <w:pPr>
              <w:jc w:val="center"/>
              <w:rPr>
                <w:rFonts w:cs="Arial"/>
                <w:sz w:val="24"/>
              </w:rPr>
            </w:pPr>
            <w:r w:rsidRPr="00A45819">
              <w:rPr>
                <w:rFonts w:cs="Arial"/>
                <w:sz w:val="24"/>
              </w:rPr>
              <w:t>7.00% or over</w:t>
            </w:r>
          </w:p>
        </w:tc>
        <w:tc>
          <w:tcPr>
            <w:tcW w:w="2160" w:type="dxa"/>
            <w:tcBorders>
              <w:top w:val="single" w:sz="4" w:space="0" w:color="auto"/>
              <w:left w:val="single" w:sz="4" w:space="0" w:color="auto"/>
              <w:bottom w:val="single" w:sz="4" w:space="0" w:color="auto"/>
              <w:right w:val="single" w:sz="4" w:space="0" w:color="auto"/>
            </w:tcBorders>
            <w:hideMark/>
          </w:tcPr>
          <w:p w14:paraId="59325358" w14:textId="77777777" w:rsidR="00261A06" w:rsidRPr="00A45819" w:rsidRDefault="00261A06">
            <w:pPr>
              <w:jc w:val="center"/>
              <w:rPr>
                <w:rFonts w:cs="Arial"/>
                <w:sz w:val="24"/>
              </w:rPr>
            </w:pPr>
            <w:r w:rsidRPr="00A45819">
              <w:rPr>
                <w:rFonts w:cs="Arial"/>
                <w:color w:val="000000" w:themeColor="text1"/>
                <w:sz w:val="24"/>
              </w:rPr>
              <w:t>5</w:t>
            </w:r>
          </w:p>
        </w:tc>
      </w:tr>
    </w:tbl>
    <w:p w14:paraId="22535679" w14:textId="77777777" w:rsidR="00261A06" w:rsidRPr="00A45819" w:rsidRDefault="00261A06" w:rsidP="00261A06">
      <w:pPr>
        <w:jc w:val="both"/>
        <w:textAlignment w:val="baseline"/>
        <w:rPr>
          <w:rFonts w:cs="Arial"/>
          <w:b/>
          <w:i/>
          <w:sz w:val="24"/>
        </w:rPr>
      </w:pPr>
    </w:p>
    <w:p w14:paraId="52C89683" w14:textId="77777777" w:rsidR="00F801EB" w:rsidRPr="00A45819" w:rsidRDefault="00F801EB" w:rsidP="00F801EB">
      <w:pPr>
        <w:keepNext/>
        <w:rPr>
          <w:rFonts w:cs="Arial"/>
          <w:sz w:val="24"/>
        </w:rPr>
      </w:pPr>
      <w:r w:rsidRPr="00A45819">
        <w:rPr>
          <w:rFonts w:cs="Arial"/>
          <w:b/>
          <w:i/>
          <w:sz w:val="24"/>
        </w:rPr>
        <w:t>Required Forms</w:t>
      </w:r>
      <w:r w:rsidRPr="00A45819">
        <w:rPr>
          <w:rFonts w:cs="Arial"/>
          <w:sz w:val="24"/>
        </w:rPr>
        <w:t>:</w:t>
      </w:r>
    </w:p>
    <w:p w14:paraId="52C89684" w14:textId="77777777" w:rsidR="00F801EB" w:rsidRPr="00A45819" w:rsidRDefault="00F801EB" w:rsidP="1539B465">
      <w:pPr>
        <w:pStyle w:val="ListParagraph"/>
        <w:numPr>
          <w:ilvl w:val="0"/>
          <w:numId w:val="6"/>
        </w:numPr>
        <w:spacing w:after="0"/>
        <w:ind w:left="720"/>
        <w:rPr>
          <w:rFonts w:eastAsia="Arial" w:cs="Arial"/>
          <w:b/>
          <w:bCs/>
          <w:sz w:val="24"/>
        </w:rPr>
      </w:pPr>
      <w:r w:rsidRPr="1539B465">
        <w:rPr>
          <w:rFonts w:cs="Arial"/>
          <w:sz w:val="24"/>
        </w:rPr>
        <w:t>C</w:t>
      </w:r>
      <w:r w:rsidRPr="1539B465">
        <w:rPr>
          <w:rFonts w:eastAsia="Arial" w:cs="Arial"/>
          <w:sz w:val="24"/>
        </w:rPr>
        <w:t xml:space="preserve">ontractor Status Form (Attachment 1). </w:t>
      </w:r>
    </w:p>
    <w:p w14:paraId="52C89685" w14:textId="77777777" w:rsidR="00F801EB" w:rsidRPr="00A45819" w:rsidRDefault="00F801EB" w:rsidP="1539B465">
      <w:pPr>
        <w:pStyle w:val="ListParagraph"/>
        <w:spacing w:after="0"/>
        <w:rPr>
          <w:rFonts w:eastAsia="Arial" w:cs="Arial"/>
          <w:b/>
          <w:bCs/>
          <w:sz w:val="24"/>
        </w:rPr>
      </w:pPr>
      <w:r w:rsidRPr="1539B465">
        <w:rPr>
          <w:rFonts w:eastAsia="Arial" w:cs="Arial"/>
          <w:sz w:val="24"/>
        </w:rPr>
        <w:t xml:space="preserve">Under the paragraph entitled: “Disabled Veteran Business Enterprise Participation Acknowledgement”, make sure to check the “yes” “DVBE Incentive Participation” box. </w:t>
      </w:r>
    </w:p>
    <w:p w14:paraId="52C89686" w14:textId="77777777" w:rsidR="00F801EB" w:rsidRPr="00A45819" w:rsidRDefault="00F801EB" w:rsidP="1539B465">
      <w:pPr>
        <w:pStyle w:val="ListParagraph"/>
        <w:numPr>
          <w:ilvl w:val="0"/>
          <w:numId w:val="6"/>
        </w:numPr>
        <w:spacing w:after="0"/>
        <w:ind w:left="720"/>
        <w:rPr>
          <w:rFonts w:eastAsia="Arial" w:cs="Arial"/>
          <w:sz w:val="24"/>
        </w:rPr>
      </w:pPr>
      <w:r w:rsidRPr="1539B465">
        <w:rPr>
          <w:rFonts w:eastAsia="Arial" w:cs="Arial"/>
          <w:sz w:val="24"/>
        </w:rPr>
        <w:t>DVBE Declarations Std. Form 843 (Attachment 3)</w:t>
      </w:r>
    </w:p>
    <w:p w14:paraId="52C89687" w14:textId="77777777" w:rsidR="00F801EB" w:rsidRPr="00A45819" w:rsidRDefault="00F801EB" w:rsidP="1539B465">
      <w:pPr>
        <w:pStyle w:val="ListParagraph"/>
        <w:numPr>
          <w:ilvl w:val="0"/>
          <w:numId w:val="6"/>
        </w:numPr>
        <w:spacing w:after="0"/>
        <w:ind w:left="720"/>
        <w:rPr>
          <w:rFonts w:eastAsia="Arial" w:cs="Arial"/>
          <w:sz w:val="24"/>
        </w:rPr>
      </w:pPr>
      <w:r w:rsidRPr="1539B465">
        <w:rPr>
          <w:rFonts w:eastAsia="Arial" w:cs="Arial"/>
          <w:sz w:val="24"/>
        </w:rPr>
        <w:t xml:space="preserve">Bidder Declaration Form GSPD-05-105 (Attachment 4) </w:t>
      </w:r>
    </w:p>
    <w:p w14:paraId="52C89688" w14:textId="77777777" w:rsidR="00F801EB" w:rsidRPr="00A45819" w:rsidRDefault="00F801EB" w:rsidP="00171887">
      <w:pPr>
        <w:pStyle w:val="Heading3"/>
        <w:spacing w:after="120"/>
        <w:rPr>
          <w:sz w:val="28"/>
          <w:szCs w:val="28"/>
        </w:rPr>
      </w:pPr>
      <w:r w:rsidRPr="00A45819">
        <w:rPr>
          <w:sz w:val="28"/>
          <w:szCs w:val="28"/>
        </w:rPr>
        <w:t>DVBE Incentive Law</w:t>
      </w:r>
    </w:p>
    <w:p w14:paraId="52C89689" w14:textId="77777777" w:rsidR="00F801EB" w:rsidRPr="00DC72A8" w:rsidRDefault="00F801EB" w:rsidP="1539B465">
      <w:pPr>
        <w:pStyle w:val="ListParagraph"/>
        <w:numPr>
          <w:ilvl w:val="0"/>
          <w:numId w:val="9"/>
        </w:numPr>
        <w:spacing w:after="0"/>
        <w:ind w:left="720"/>
        <w:rPr>
          <w:rFonts w:eastAsia="Arial" w:cs="Arial"/>
          <w:sz w:val="24"/>
        </w:rPr>
      </w:pPr>
      <w:r w:rsidRPr="1539B465">
        <w:rPr>
          <w:rFonts w:eastAsia="Arial" w:cs="Arial"/>
          <w:sz w:val="24"/>
        </w:rPr>
        <w:t>Military &amp; Veterans Code Section 999.5(a)</w:t>
      </w:r>
    </w:p>
    <w:p w14:paraId="52C8968A" w14:textId="77777777" w:rsidR="00F801EB" w:rsidRPr="00DC72A8" w:rsidRDefault="00F801EB" w:rsidP="1539B465">
      <w:pPr>
        <w:pStyle w:val="ListParagraph"/>
        <w:numPr>
          <w:ilvl w:val="0"/>
          <w:numId w:val="9"/>
        </w:numPr>
        <w:spacing w:after="0"/>
        <w:ind w:left="720"/>
        <w:rPr>
          <w:rFonts w:eastAsia="Arial" w:cs="Arial"/>
          <w:sz w:val="24"/>
        </w:rPr>
      </w:pPr>
      <w:r w:rsidRPr="1539B465">
        <w:rPr>
          <w:rFonts w:eastAsia="Arial" w:cs="Arial"/>
          <w:sz w:val="24"/>
        </w:rPr>
        <w:t xml:space="preserve">California Code of Regulations Title 2, Section 1896.99.100 </w:t>
      </w:r>
      <w:proofErr w:type="spellStart"/>
      <w:r w:rsidRPr="1539B465">
        <w:rPr>
          <w:rFonts w:eastAsia="Arial" w:cs="Arial"/>
          <w:sz w:val="24"/>
        </w:rPr>
        <w:t>et.seq</w:t>
      </w:r>
      <w:proofErr w:type="spellEnd"/>
      <w:r w:rsidRPr="1539B465">
        <w:rPr>
          <w:rFonts w:eastAsia="Arial" w:cs="Arial"/>
          <w:sz w:val="24"/>
        </w:rPr>
        <w:t xml:space="preserve">.  </w:t>
      </w:r>
    </w:p>
    <w:p w14:paraId="52C8968B" w14:textId="77777777" w:rsidR="00E80007" w:rsidRPr="00A45819" w:rsidRDefault="00E80007" w:rsidP="00F62678">
      <w:pPr>
        <w:pStyle w:val="Heading1"/>
        <w:tabs>
          <w:tab w:val="left" w:pos="720"/>
          <w:tab w:val="right" w:pos="9360"/>
        </w:tabs>
        <w:rPr>
          <w:rFonts w:ascii="Arial" w:hAnsi="Arial"/>
        </w:rPr>
      </w:pPr>
      <w:bookmarkStart w:id="137" w:name="I08F75E14A93B11E2BB17AE4955424172"/>
      <w:bookmarkStart w:id="138" w:name="I08F75E15A93B11E2BB17AE4955424172"/>
      <w:bookmarkStart w:id="139" w:name="I08F78520A93B11E2BB17AE4955424172"/>
      <w:bookmarkStart w:id="140" w:name="I08F78521A93B11E2BB17AE4955424172"/>
      <w:bookmarkStart w:id="141" w:name="I08F78522A93B11E2BB17AE4955424172"/>
      <w:bookmarkStart w:id="142" w:name="I08F78523A93B11E2BB17AE4955424172"/>
      <w:bookmarkStart w:id="143" w:name="I08F78524A93B11E2BB17AE4955424172"/>
      <w:bookmarkStart w:id="144" w:name="I08F78525A93B11E2BB17AE4955424172"/>
      <w:bookmarkStart w:id="145" w:name="I08F7D340A93B11E2BB17AE4955424172"/>
      <w:bookmarkStart w:id="146" w:name="I08F7D342A93B11E2BB17AE4955424172"/>
      <w:bookmarkStart w:id="147" w:name="I08F7FA50A93B11E2BB17AE4955424172"/>
      <w:bookmarkStart w:id="148" w:name="I08F7FA51A93B11E2BB17AE4955424172"/>
      <w:bookmarkStart w:id="149" w:name="I08F86F80A93B11E2BB17AE4955424172"/>
      <w:bookmarkStart w:id="150" w:name="I08F86F81A93B11E2BB17AE4955424172"/>
      <w:bookmarkStart w:id="151" w:name="I08AE6E32A93B11E2BB17AE4955424172"/>
      <w:bookmarkStart w:id="152" w:name="I08AE6E33A93B11E2BB17AE4955424172"/>
      <w:bookmarkStart w:id="153" w:name="I08AE6E34A93B11E2BB17AE4955424172"/>
      <w:bookmarkStart w:id="154" w:name="I08AE6E35A93B11E2BB17AE4955424172"/>
      <w:bookmarkStart w:id="155" w:name="I08AE9540A93B11E2BB17AE4955424172"/>
      <w:bookmarkStart w:id="156" w:name="I08AE9541A93B11E2BB17AE4955424172"/>
      <w:bookmarkStart w:id="157" w:name="_Toc161297617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1539B465">
        <w:rPr>
          <w:rFonts w:ascii="Arial" w:hAnsi="Arial"/>
        </w:rPr>
        <w:t>V</w:t>
      </w:r>
      <w:r w:rsidR="00520841" w:rsidRPr="1539B465">
        <w:rPr>
          <w:rFonts w:ascii="Arial" w:hAnsi="Arial"/>
        </w:rPr>
        <w:t>I</w:t>
      </w:r>
      <w:r w:rsidRPr="1539B465">
        <w:rPr>
          <w:rFonts w:ascii="Arial" w:hAnsi="Arial"/>
        </w:rPr>
        <w:t>.</w:t>
      </w:r>
      <w:r>
        <w:tab/>
      </w:r>
      <w:r w:rsidR="00E85DE1" w:rsidRPr="1539B465">
        <w:rPr>
          <w:rFonts w:ascii="Arial" w:hAnsi="Arial"/>
        </w:rPr>
        <w:t xml:space="preserve">Administration </w:t>
      </w:r>
      <w:r>
        <w:tab/>
      </w:r>
      <w:bookmarkEnd w:id="157"/>
    </w:p>
    <w:p w14:paraId="52C8968C" w14:textId="77777777" w:rsidR="00E80007" w:rsidRPr="00A45819" w:rsidRDefault="00E80007" w:rsidP="00B621C8">
      <w:pPr>
        <w:pStyle w:val="Heading2"/>
      </w:pPr>
      <w:bookmarkStart w:id="158" w:name="_Toc44724872"/>
      <w:bookmarkStart w:id="159" w:name="_Toc44730329"/>
      <w:bookmarkStart w:id="160" w:name="_Toc44731253"/>
      <w:bookmarkStart w:id="161" w:name="_Toc44737285"/>
      <w:bookmarkStart w:id="162" w:name="_Toc44737479"/>
      <w:bookmarkStart w:id="163" w:name="_Toc1676437184"/>
      <w:r>
        <w:t>RFQ Defined</w:t>
      </w:r>
      <w:bookmarkEnd w:id="158"/>
      <w:bookmarkEnd w:id="159"/>
      <w:bookmarkEnd w:id="160"/>
      <w:bookmarkEnd w:id="161"/>
      <w:bookmarkEnd w:id="162"/>
      <w:bookmarkEnd w:id="163"/>
    </w:p>
    <w:p w14:paraId="52C8968D" w14:textId="77777777" w:rsidR="00655646" w:rsidRPr="00A45819" w:rsidRDefault="00E80007" w:rsidP="1539B465">
      <w:pPr>
        <w:pStyle w:val="BodyText3"/>
        <w:jc w:val="left"/>
        <w:rPr>
          <w:rFonts w:eastAsia="Arial"/>
          <w:sz w:val="24"/>
          <w:szCs w:val="24"/>
        </w:rPr>
      </w:pPr>
      <w:r w:rsidRPr="1539B465">
        <w:rPr>
          <w:rFonts w:eastAsia="Arial"/>
          <w:sz w:val="24"/>
          <w:szCs w:val="24"/>
        </w:rPr>
        <w:t>The competitive method used for this procurement of services is a</w:t>
      </w:r>
      <w:r w:rsidR="004C1A00" w:rsidRPr="1539B465">
        <w:rPr>
          <w:rFonts w:eastAsia="Arial"/>
          <w:sz w:val="24"/>
          <w:szCs w:val="24"/>
        </w:rPr>
        <w:t>n</w:t>
      </w:r>
      <w:r w:rsidRPr="1539B465">
        <w:rPr>
          <w:rFonts w:eastAsia="Arial"/>
          <w:sz w:val="24"/>
          <w:szCs w:val="24"/>
        </w:rPr>
        <w:t xml:space="preserve"> RFQ.  A</w:t>
      </w:r>
      <w:r w:rsidR="002C6D1E" w:rsidRPr="1539B465">
        <w:rPr>
          <w:rFonts w:eastAsia="Arial"/>
          <w:sz w:val="24"/>
          <w:szCs w:val="24"/>
        </w:rPr>
        <w:t>n</w:t>
      </w:r>
      <w:r w:rsidRPr="1539B465">
        <w:rPr>
          <w:rFonts w:eastAsia="Arial"/>
          <w:sz w:val="24"/>
          <w:szCs w:val="24"/>
        </w:rPr>
        <w:t xml:space="preserve"> SOQ submitted in response will be scored and ranked based on the criteria in this RFQ.  Every SOQ must establish in writing the </w:t>
      </w:r>
      <w:r w:rsidR="00294F73" w:rsidRPr="1539B465">
        <w:rPr>
          <w:rFonts w:eastAsia="Arial"/>
          <w:sz w:val="24"/>
          <w:szCs w:val="24"/>
        </w:rPr>
        <w:t>Firm</w:t>
      </w:r>
      <w:r w:rsidRPr="1539B465">
        <w:rPr>
          <w:rFonts w:eastAsia="Arial"/>
          <w:sz w:val="24"/>
          <w:szCs w:val="24"/>
        </w:rPr>
        <w:t xml:space="preserve">’s ability to perform the RFQ’s tasks.  The Energy Commission </w:t>
      </w:r>
      <w:r w:rsidR="00D6388E" w:rsidRPr="1539B465">
        <w:rPr>
          <w:rFonts w:eastAsia="Arial"/>
          <w:sz w:val="24"/>
          <w:szCs w:val="24"/>
        </w:rPr>
        <w:t>shall conduct discussions</w:t>
      </w:r>
      <w:r w:rsidRPr="1539B465">
        <w:rPr>
          <w:rFonts w:eastAsia="Arial"/>
          <w:sz w:val="24"/>
          <w:szCs w:val="24"/>
        </w:rPr>
        <w:t xml:space="preserve"> and </w:t>
      </w:r>
      <w:r w:rsidR="00D6388E" w:rsidRPr="1539B465">
        <w:rPr>
          <w:rFonts w:eastAsia="Arial"/>
          <w:sz w:val="24"/>
          <w:szCs w:val="24"/>
        </w:rPr>
        <w:t xml:space="preserve">then </w:t>
      </w:r>
      <w:r w:rsidRPr="1539B465">
        <w:rPr>
          <w:rFonts w:eastAsia="Arial"/>
          <w:sz w:val="24"/>
          <w:szCs w:val="24"/>
        </w:rPr>
        <w:t xml:space="preserve">select the most qualified </w:t>
      </w:r>
      <w:r w:rsidR="00294F73" w:rsidRPr="1539B465">
        <w:rPr>
          <w:rFonts w:eastAsia="Arial"/>
          <w:sz w:val="24"/>
          <w:szCs w:val="24"/>
        </w:rPr>
        <w:t>Firm</w:t>
      </w:r>
      <w:r w:rsidRPr="1539B465">
        <w:rPr>
          <w:rFonts w:eastAsia="Arial"/>
          <w:sz w:val="24"/>
          <w:szCs w:val="24"/>
        </w:rPr>
        <w:t xml:space="preserve">.  The Energy Commission will negotiate an Agreement with the selected </w:t>
      </w:r>
      <w:r w:rsidR="00294F73" w:rsidRPr="1539B465">
        <w:rPr>
          <w:rFonts w:eastAsia="Arial"/>
          <w:sz w:val="24"/>
          <w:szCs w:val="24"/>
        </w:rPr>
        <w:t>Firm</w:t>
      </w:r>
      <w:r w:rsidRPr="1539B465">
        <w:rPr>
          <w:rFonts w:eastAsia="Arial"/>
          <w:sz w:val="24"/>
          <w:szCs w:val="24"/>
        </w:rPr>
        <w:t xml:space="preserve"> for compensation </w:t>
      </w:r>
      <w:r w:rsidR="00A00159" w:rsidRPr="1539B465">
        <w:rPr>
          <w:rFonts w:eastAsia="Arial"/>
          <w:sz w:val="24"/>
          <w:szCs w:val="24"/>
        </w:rPr>
        <w:t xml:space="preserve">that </w:t>
      </w:r>
      <w:r w:rsidRPr="1539B465">
        <w:rPr>
          <w:rFonts w:eastAsia="Arial"/>
          <w:sz w:val="24"/>
          <w:szCs w:val="24"/>
        </w:rPr>
        <w:t>the Energy Commission determines to be fair and reasonable.</w:t>
      </w:r>
      <w:bookmarkStart w:id="164" w:name="_Toc507398631"/>
      <w:bookmarkStart w:id="165" w:name="_Toc219275120"/>
      <w:bookmarkStart w:id="166" w:name="_Toc272402155"/>
    </w:p>
    <w:p w14:paraId="52C8968E" w14:textId="77777777" w:rsidR="00655646" w:rsidRPr="00A45819" w:rsidRDefault="00655646" w:rsidP="00B621C8">
      <w:pPr>
        <w:pStyle w:val="Heading2"/>
      </w:pPr>
      <w:bookmarkStart w:id="167" w:name="_Toc1454808875"/>
      <w:r>
        <w:t>Definition of Key Words</w:t>
      </w:r>
      <w:bookmarkStart w:id="168" w:name="_Toc481569622"/>
      <w:bookmarkStart w:id="169" w:name="_Toc481570205"/>
      <w:bookmarkEnd w:id="164"/>
      <w:bookmarkEnd w:id="165"/>
      <w:bookmarkEnd w:id="166"/>
      <w:bookmarkEnd w:id="167"/>
    </w:p>
    <w:p w14:paraId="52C8968F" w14:textId="1DF64852" w:rsidR="00655646" w:rsidRPr="00A45819" w:rsidRDefault="00655646" w:rsidP="00171887">
      <w:pPr>
        <w:widowControl w:val="0"/>
        <w:spacing w:after="240"/>
        <w:rPr>
          <w:rFonts w:cs="Arial"/>
          <w:sz w:val="24"/>
        </w:rPr>
      </w:pPr>
      <w:r w:rsidRPr="00A45819">
        <w:rPr>
          <w:rFonts w:cs="Arial"/>
          <w:sz w:val="24"/>
        </w:rPr>
        <w:t>Important definitions for this RF</w:t>
      </w:r>
      <w:r w:rsidR="00020253" w:rsidRPr="00A45819">
        <w:rPr>
          <w:rFonts w:cs="Arial"/>
          <w:sz w:val="24"/>
        </w:rPr>
        <w:t>Q</w:t>
      </w:r>
      <w:r w:rsidRPr="00A45819">
        <w:rPr>
          <w:rFonts w:cs="Arial"/>
          <w:sz w:val="24"/>
        </w:rPr>
        <w:t xml:space="preserve"> are presented below:</w:t>
      </w:r>
    </w:p>
    <w:p w14:paraId="675166C2" w14:textId="77777777" w:rsidR="00B60E30" w:rsidRPr="00A45819" w:rsidRDefault="00B60E30" w:rsidP="00B60E30">
      <w:pPr>
        <w:widowControl w:val="0"/>
        <w:tabs>
          <w:tab w:val="left" w:pos="2700"/>
        </w:tabs>
        <w:rPr>
          <w:rFonts w:cs="Arial"/>
          <w:b/>
          <w:bCs/>
          <w:sz w:val="24"/>
        </w:rPr>
      </w:pPr>
      <w:r w:rsidRPr="00A45819">
        <w:rPr>
          <w:rFonts w:cs="Arial"/>
          <w:b/>
          <w:bCs/>
          <w:sz w:val="24"/>
        </w:rPr>
        <w:t>WORD/TERM</w:t>
      </w:r>
      <w:r w:rsidRPr="00A45819">
        <w:rPr>
          <w:rFonts w:cs="Arial"/>
          <w:b/>
          <w:bCs/>
          <w:sz w:val="24"/>
        </w:rPr>
        <w:tab/>
        <w:t>DEFINITION</w:t>
      </w:r>
    </w:p>
    <w:p w14:paraId="38E01464" w14:textId="77777777" w:rsidR="00B60E30" w:rsidRPr="00A45819" w:rsidRDefault="00B60E30" w:rsidP="00B60E30">
      <w:pPr>
        <w:widowControl w:val="0"/>
        <w:tabs>
          <w:tab w:val="left" w:pos="2700"/>
        </w:tabs>
        <w:rPr>
          <w:rFonts w:cs="Arial"/>
          <w:sz w:val="24"/>
        </w:rPr>
      </w:pPr>
      <w:r w:rsidRPr="00A45819">
        <w:rPr>
          <w:rFonts w:cs="Arial"/>
          <w:sz w:val="24"/>
        </w:rPr>
        <w:t>State -</w:t>
      </w:r>
      <w:r w:rsidRPr="00A45819">
        <w:rPr>
          <w:rFonts w:cs="Arial"/>
          <w:sz w:val="24"/>
        </w:rPr>
        <w:tab/>
        <w:t>State of California</w:t>
      </w:r>
    </w:p>
    <w:p w14:paraId="077B1A19" w14:textId="77777777" w:rsidR="00B60E30" w:rsidRPr="00A45819" w:rsidRDefault="00B60E30" w:rsidP="00B60E30">
      <w:pPr>
        <w:widowControl w:val="0"/>
        <w:tabs>
          <w:tab w:val="left" w:pos="2700"/>
        </w:tabs>
        <w:rPr>
          <w:rFonts w:cs="Arial"/>
          <w:sz w:val="24"/>
        </w:rPr>
      </w:pPr>
      <w:r w:rsidRPr="00A45819">
        <w:rPr>
          <w:rFonts w:cs="Arial"/>
          <w:sz w:val="24"/>
        </w:rPr>
        <w:t>DGS -</w:t>
      </w:r>
      <w:r w:rsidRPr="00A45819">
        <w:rPr>
          <w:rFonts w:cs="Arial"/>
          <w:sz w:val="24"/>
        </w:rPr>
        <w:tab/>
        <w:t>Department of General Services</w:t>
      </w:r>
    </w:p>
    <w:p w14:paraId="18A4D56D" w14:textId="77777777" w:rsidR="00B60E30" w:rsidRPr="00A45819" w:rsidRDefault="00B60E30" w:rsidP="00B60E30">
      <w:pPr>
        <w:widowControl w:val="0"/>
        <w:tabs>
          <w:tab w:val="left" w:pos="2700"/>
        </w:tabs>
        <w:rPr>
          <w:rFonts w:cs="Arial"/>
          <w:sz w:val="24"/>
        </w:rPr>
      </w:pPr>
      <w:r w:rsidRPr="00A45819">
        <w:rPr>
          <w:rFonts w:cs="Arial"/>
          <w:sz w:val="24"/>
        </w:rPr>
        <w:t>Energy Commission -</w:t>
      </w:r>
      <w:r w:rsidRPr="00A45819">
        <w:rPr>
          <w:rFonts w:cs="Arial"/>
          <w:sz w:val="24"/>
        </w:rPr>
        <w:tab/>
        <w:t>California Energy Commission</w:t>
      </w:r>
    </w:p>
    <w:p w14:paraId="069C6DC0" w14:textId="77777777" w:rsidR="00B60E30" w:rsidRPr="00A45819" w:rsidRDefault="00B60E30" w:rsidP="00B60E30">
      <w:pPr>
        <w:widowControl w:val="0"/>
        <w:tabs>
          <w:tab w:val="left" w:pos="2700"/>
        </w:tabs>
        <w:rPr>
          <w:rFonts w:cs="Arial"/>
          <w:sz w:val="24"/>
        </w:rPr>
      </w:pPr>
      <w:r w:rsidRPr="00A45819">
        <w:rPr>
          <w:rFonts w:cs="Arial"/>
          <w:sz w:val="24"/>
        </w:rPr>
        <w:t>RFQ -</w:t>
      </w:r>
      <w:r w:rsidRPr="00A45819">
        <w:rPr>
          <w:rFonts w:cs="Arial"/>
          <w:sz w:val="24"/>
        </w:rPr>
        <w:tab/>
        <w:t>Request for Qualifications, this entire document</w:t>
      </w:r>
    </w:p>
    <w:p w14:paraId="3A2B063D" w14:textId="77777777" w:rsidR="00B60E30" w:rsidRPr="00A45819" w:rsidRDefault="00B60E30" w:rsidP="00B60E30">
      <w:pPr>
        <w:widowControl w:val="0"/>
        <w:tabs>
          <w:tab w:val="left" w:pos="2700"/>
        </w:tabs>
        <w:ind w:left="2700" w:hanging="2700"/>
        <w:rPr>
          <w:rFonts w:cs="Arial"/>
          <w:sz w:val="24"/>
        </w:rPr>
      </w:pPr>
      <w:r w:rsidRPr="00A45819">
        <w:rPr>
          <w:rFonts w:cs="Arial"/>
          <w:sz w:val="24"/>
        </w:rPr>
        <w:t>SOQ -</w:t>
      </w:r>
      <w:r w:rsidRPr="00A45819">
        <w:rPr>
          <w:rFonts w:cs="Arial"/>
          <w:sz w:val="24"/>
        </w:rPr>
        <w:tab/>
        <w:t>Statement of Qualifications, formal written response to this document from Firm</w:t>
      </w:r>
    </w:p>
    <w:p w14:paraId="1F9B2170" w14:textId="77777777" w:rsidR="00B60E30" w:rsidRPr="00A45819" w:rsidRDefault="00B60E30" w:rsidP="00B60E30">
      <w:pPr>
        <w:widowControl w:val="0"/>
        <w:tabs>
          <w:tab w:val="left" w:pos="2700"/>
        </w:tabs>
        <w:rPr>
          <w:rFonts w:cs="Arial"/>
          <w:sz w:val="24"/>
        </w:rPr>
      </w:pPr>
      <w:r w:rsidRPr="00A45819">
        <w:rPr>
          <w:rFonts w:cs="Arial"/>
          <w:sz w:val="24"/>
        </w:rPr>
        <w:t>Firm -</w:t>
      </w:r>
      <w:r w:rsidRPr="00A45819">
        <w:rPr>
          <w:rFonts w:cs="Arial"/>
          <w:sz w:val="24"/>
        </w:rPr>
        <w:tab/>
        <w:t>Respondent to this RFQ</w:t>
      </w:r>
    </w:p>
    <w:p w14:paraId="1D5E7FE9" w14:textId="77777777" w:rsidR="00B60E30" w:rsidRPr="00A45819" w:rsidRDefault="00B60E30" w:rsidP="00B60E30">
      <w:pPr>
        <w:widowControl w:val="0"/>
        <w:tabs>
          <w:tab w:val="left" w:pos="2700"/>
        </w:tabs>
        <w:rPr>
          <w:rFonts w:cs="Arial"/>
          <w:sz w:val="24"/>
        </w:rPr>
      </w:pPr>
      <w:r w:rsidRPr="00A45819">
        <w:rPr>
          <w:rFonts w:cs="Arial"/>
          <w:sz w:val="24"/>
        </w:rPr>
        <w:t>CAM -</w:t>
      </w:r>
      <w:r w:rsidRPr="00A45819">
        <w:rPr>
          <w:rFonts w:cs="Arial"/>
          <w:sz w:val="24"/>
        </w:rPr>
        <w:tab/>
        <w:t>Commission Agreement Manager</w:t>
      </w:r>
    </w:p>
    <w:p w14:paraId="4D5DC64A" w14:textId="77777777" w:rsidR="00B60E30" w:rsidRPr="00A45819" w:rsidRDefault="00B60E30" w:rsidP="00B60E30">
      <w:pPr>
        <w:widowControl w:val="0"/>
        <w:tabs>
          <w:tab w:val="left" w:pos="2700"/>
        </w:tabs>
        <w:rPr>
          <w:rFonts w:cs="Arial"/>
          <w:sz w:val="24"/>
        </w:rPr>
      </w:pPr>
      <w:r w:rsidRPr="00A45819">
        <w:rPr>
          <w:rFonts w:cs="Arial"/>
          <w:sz w:val="24"/>
        </w:rPr>
        <w:t>CAO -</w:t>
      </w:r>
      <w:r w:rsidRPr="00A45819">
        <w:rPr>
          <w:rFonts w:cs="Arial"/>
          <w:sz w:val="24"/>
        </w:rPr>
        <w:tab/>
        <w:t>Commission Agreement Office</w:t>
      </w:r>
    </w:p>
    <w:p w14:paraId="218CEB03" w14:textId="77777777" w:rsidR="00B60E30" w:rsidRPr="00A45819" w:rsidRDefault="00B60E30" w:rsidP="00B60E30">
      <w:pPr>
        <w:widowControl w:val="0"/>
        <w:tabs>
          <w:tab w:val="left" w:pos="2700"/>
        </w:tabs>
        <w:rPr>
          <w:rFonts w:cs="Arial"/>
          <w:sz w:val="24"/>
        </w:rPr>
      </w:pPr>
      <w:r w:rsidRPr="00A45819">
        <w:rPr>
          <w:rFonts w:cs="Arial"/>
          <w:sz w:val="24"/>
        </w:rPr>
        <w:t>DVBE -</w:t>
      </w:r>
      <w:r w:rsidRPr="00A45819">
        <w:rPr>
          <w:rFonts w:cs="Arial"/>
          <w:sz w:val="24"/>
        </w:rPr>
        <w:tab/>
        <w:t>Disabled Veteran Business Enterprises</w:t>
      </w:r>
    </w:p>
    <w:bookmarkEnd w:id="168"/>
    <w:bookmarkEnd w:id="169"/>
    <w:p w14:paraId="5E28152A" w14:textId="77777777" w:rsidR="00B02AB7" w:rsidRPr="00A45819" w:rsidRDefault="00B02AB7" w:rsidP="00B621C8">
      <w:pPr>
        <w:pStyle w:val="Heading2"/>
      </w:pPr>
    </w:p>
    <w:p w14:paraId="52C896B1" w14:textId="0B913EEF" w:rsidR="00D6388E" w:rsidRPr="00A45819" w:rsidRDefault="00D6388E" w:rsidP="00B621C8">
      <w:pPr>
        <w:pStyle w:val="Heading2"/>
      </w:pPr>
      <w:bookmarkStart w:id="170" w:name="_Toc313975497"/>
      <w:r>
        <w:t>Cost of Developing SOQ</w:t>
      </w:r>
      <w:bookmarkEnd w:id="170"/>
    </w:p>
    <w:p w14:paraId="52C896B2" w14:textId="77777777" w:rsidR="00E80007" w:rsidRPr="00A45819" w:rsidRDefault="00E80007" w:rsidP="1539B465">
      <w:pPr>
        <w:pStyle w:val="BodyText3"/>
        <w:spacing w:after="240"/>
        <w:jc w:val="left"/>
        <w:rPr>
          <w:rFonts w:eastAsia="Arial"/>
          <w:sz w:val="24"/>
          <w:szCs w:val="24"/>
        </w:rPr>
      </w:pPr>
      <w:r w:rsidRPr="1539B465">
        <w:rPr>
          <w:rFonts w:eastAsia="Arial"/>
          <w:sz w:val="24"/>
          <w:szCs w:val="24"/>
        </w:rPr>
        <w:t xml:space="preserve">The </w:t>
      </w:r>
      <w:r w:rsidR="00294F73" w:rsidRPr="1539B465">
        <w:rPr>
          <w:rFonts w:eastAsia="Arial"/>
          <w:sz w:val="24"/>
          <w:szCs w:val="24"/>
        </w:rPr>
        <w:t>Firm</w:t>
      </w:r>
      <w:r w:rsidRPr="1539B465">
        <w:rPr>
          <w:rFonts w:eastAsia="Arial"/>
          <w:sz w:val="24"/>
          <w:szCs w:val="24"/>
        </w:rPr>
        <w:t xml:space="preserve"> is responsible for the cost of developing a</w:t>
      </w:r>
      <w:r w:rsidR="002C6D1E" w:rsidRPr="1539B465">
        <w:rPr>
          <w:rFonts w:eastAsia="Arial"/>
          <w:sz w:val="24"/>
          <w:szCs w:val="24"/>
        </w:rPr>
        <w:t>n</w:t>
      </w:r>
      <w:r w:rsidRPr="1539B465">
        <w:rPr>
          <w:rFonts w:eastAsia="Arial"/>
          <w:sz w:val="24"/>
          <w:szCs w:val="24"/>
        </w:rPr>
        <w:t xml:space="preserve"> SOQ and this cost cannot be charged to the State.</w:t>
      </w:r>
      <w:r w:rsidR="005E7C74" w:rsidRPr="1539B465">
        <w:rPr>
          <w:rFonts w:eastAsia="Arial"/>
          <w:sz w:val="24"/>
          <w:szCs w:val="24"/>
        </w:rPr>
        <w:t xml:space="preserve">  The Firm is also responsible for any travel costs associated with participat</w:t>
      </w:r>
      <w:r w:rsidR="001E0355" w:rsidRPr="1539B465">
        <w:rPr>
          <w:rFonts w:eastAsia="Arial"/>
          <w:sz w:val="24"/>
          <w:szCs w:val="24"/>
        </w:rPr>
        <w:t>ing</w:t>
      </w:r>
      <w:r w:rsidR="005E7C74" w:rsidRPr="1539B465">
        <w:rPr>
          <w:rFonts w:eastAsia="Arial"/>
          <w:sz w:val="24"/>
          <w:szCs w:val="24"/>
        </w:rPr>
        <w:t xml:space="preserve"> in this RFQ.</w:t>
      </w:r>
    </w:p>
    <w:p w14:paraId="52C896B3" w14:textId="77777777" w:rsidR="00170CD6" w:rsidRPr="00A45819" w:rsidRDefault="00170CD6" w:rsidP="00B621C8">
      <w:pPr>
        <w:pStyle w:val="Heading2"/>
      </w:pPr>
      <w:bookmarkStart w:id="171" w:name="_Toc305406697"/>
      <w:bookmarkStart w:id="172" w:name="_Toc1659469448"/>
      <w:r>
        <w:t>Software Application Development</w:t>
      </w:r>
      <w:bookmarkEnd w:id="171"/>
      <w:bookmarkEnd w:id="172"/>
    </w:p>
    <w:p w14:paraId="52C896B4" w14:textId="77777777" w:rsidR="00170CD6" w:rsidRPr="00A45819" w:rsidRDefault="00170CD6" w:rsidP="00170CD6">
      <w:pPr>
        <w:rPr>
          <w:rFonts w:cs="Arial"/>
          <w:sz w:val="24"/>
        </w:rPr>
      </w:pPr>
      <w:r w:rsidRPr="00A45819">
        <w:rPr>
          <w:rFonts w:cs="Arial"/>
          <w:sz w:val="24"/>
        </w:rPr>
        <w:t xml:space="preserve">If this scope of work includes any software application development, including but not limited to databases, websites, models, or modeling tools, </w:t>
      </w:r>
      <w:r w:rsidR="00A00159" w:rsidRPr="00A45819">
        <w:rPr>
          <w:rFonts w:cs="Arial"/>
          <w:sz w:val="24"/>
        </w:rPr>
        <w:t xml:space="preserve">the Firm </w:t>
      </w:r>
      <w:r w:rsidRPr="00A45819">
        <w:rPr>
          <w:rFonts w:cs="Arial"/>
          <w:sz w:val="24"/>
        </w:rPr>
        <w:t>shall utilize the following standard Application Architecture components in compatible versions:</w:t>
      </w:r>
    </w:p>
    <w:p w14:paraId="667CD2FF" w14:textId="77777777" w:rsidR="008155BC" w:rsidRPr="00A45819" w:rsidRDefault="008155BC">
      <w:pPr>
        <w:pStyle w:val="ListParagraph"/>
        <w:keepLines w:val="0"/>
        <w:numPr>
          <w:ilvl w:val="0"/>
          <w:numId w:val="18"/>
        </w:numPr>
        <w:spacing w:after="0"/>
        <w:rPr>
          <w:rFonts w:cs="Arial"/>
          <w:sz w:val="24"/>
        </w:rPr>
      </w:pPr>
      <w:r w:rsidRPr="00A45819">
        <w:rPr>
          <w:rFonts w:cs="Arial"/>
          <w:sz w:val="24"/>
        </w:rPr>
        <w:t>Microsoft ASP.NET framework version 4.6 or above</w:t>
      </w:r>
    </w:p>
    <w:p w14:paraId="5DB76890" w14:textId="77777777" w:rsidR="008155BC" w:rsidRPr="00A45819" w:rsidRDefault="008155BC">
      <w:pPr>
        <w:pStyle w:val="ListParagraph"/>
        <w:keepLines w:val="0"/>
        <w:numPr>
          <w:ilvl w:val="0"/>
          <w:numId w:val="18"/>
        </w:numPr>
        <w:spacing w:after="0"/>
        <w:rPr>
          <w:rFonts w:cs="Arial"/>
          <w:sz w:val="24"/>
        </w:rPr>
      </w:pPr>
      <w:r w:rsidRPr="00A45819">
        <w:rPr>
          <w:rFonts w:cs="Arial"/>
          <w:sz w:val="24"/>
        </w:rPr>
        <w:t>Microsoft ASP.NET MVC 5.0 or above</w:t>
      </w:r>
    </w:p>
    <w:p w14:paraId="603333AD" w14:textId="77777777" w:rsidR="008155BC" w:rsidRPr="00A45819" w:rsidRDefault="008155BC">
      <w:pPr>
        <w:pStyle w:val="ListParagraph"/>
        <w:keepLines w:val="0"/>
        <w:numPr>
          <w:ilvl w:val="0"/>
          <w:numId w:val="18"/>
        </w:numPr>
        <w:spacing w:after="0"/>
        <w:rPr>
          <w:rFonts w:cs="Arial"/>
          <w:sz w:val="24"/>
        </w:rPr>
      </w:pPr>
      <w:r w:rsidRPr="00A45819">
        <w:rPr>
          <w:rFonts w:cs="Arial"/>
          <w:sz w:val="24"/>
        </w:rPr>
        <w:t>Microsoft ASP.Net Core 6.0 or above</w:t>
      </w:r>
    </w:p>
    <w:p w14:paraId="27526C1C" w14:textId="77777777" w:rsidR="008155BC" w:rsidRPr="00A45819" w:rsidRDefault="008155BC">
      <w:pPr>
        <w:pStyle w:val="ListParagraph"/>
        <w:keepLines w:val="0"/>
        <w:numPr>
          <w:ilvl w:val="0"/>
          <w:numId w:val="18"/>
        </w:numPr>
        <w:spacing w:after="0"/>
        <w:rPr>
          <w:rFonts w:cs="Arial"/>
          <w:sz w:val="24"/>
        </w:rPr>
      </w:pPr>
      <w:r w:rsidRPr="00A45819">
        <w:rPr>
          <w:rFonts w:cs="Arial"/>
          <w:sz w:val="24"/>
        </w:rPr>
        <w:t>Microsoft Entity Framework 6.0 or above</w:t>
      </w:r>
    </w:p>
    <w:p w14:paraId="200A361B" w14:textId="77777777" w:rsidR="008155BC" w:rsidRPr="00A45819" w:rsidRDefault="008155BC">
      <w:pPr>
        <w:pStyle w:val="ListParagraph"/>
        <w:keepLines w:val="0"/>
        <w:numPr>
          <w:ilvl w:val="0"/>
          <w:numId w:val="18"/>
        </w:numPr>
        <w:spacing w:after="0"/>
        <w:rPr>
          <w:rFonts w:cs="Arial"/>
          <w:sz w:val="24"/>
        </w:rPr>
      </w:pPr>
      <w:r w:rsidRPr="00A45819">
        <w:rPr>
          <w:rFonts w:cs="Arial"/>
          <w:sz w:val="24"/>
        </w:rPr>
        <w:t>Microsoft Internet Information Services IIS 10.0 or above</w:t>
      </w:r>
    </w:p>
    <w:p w14:paraId="42CA6BAC" w14:textId="77777777" w:rsidR="008155BC" w:rsidRPr="00A45819" w:rsidRDefault="008155BC">
      <w:pPr>
        <w:pStyle w:val="ListParagraph"/>
        <w:keepLines w:val="0"/>
        <w:numPr>
          <w:ilvl w:val="0"/>
          <w:numId w:val="18"/>
        </w:numPr>
        <w:spacing w:after="0"/>
        <w:rPr>
          <w:rFonts w:cs="Arial"/>
          <w:sz w:val="24"/>
        </w:rPr>
      </w:pPr>
      <w:r w:rsidRPr="00A45819">
        <w:rPr>
          <w:rFonts w:cs="Arial"/>
          <w:sz w:val="24"/>
        </w:rPr>
        <w:t>Microsoft SQL Server 2016 or above</w:t>
      </w:r>
    </w:p>
    <w:p w14:paraId="6A91725C" w14:textId="77777777" w:rsidR="008155BC" w:rsidRPr="00A45819" w:rsidRDefault="008155BC">
      <w:pPr>
        <w:pStyle w:val="ListParagraph"/>
        <w:keepLines w:val="0"/>
        <w:numPr>
          <w:ilvl w:val="0"/>
          <w:numId w:val="18"/>
        </w:numPr>
        <w:spacing w:after="0"/>
        <w:rPr>
          <w:rFonts w:cs="Arial"/>
          <w:sz w:val="24"/>
        </w:rPr>
      </w:pPr>
      <w:r w:rsidRPr="00A45819">
        <w:rPr>
          <w:rFonts w:cs="Arial"/>
          <w:sz w:val="24"/>
        </w:rPr>
        <w:t>Microsoft SQL Reporting Services 2016 or above</w:t>
      </w:r>
    </w:p>
    <w:p w14:paraId="68DD1B32" w14:textId="77777777" w:rsidR="008155BC" w:rsidRPr="00A45819" w:rsidRDefault="008155BC">
      <w:pPr>
        <w:pStyle w:val="ListParagraph"/>
        <w:keepLines w:val="0"/>
        <w:widowControl w:val="0"/>
        <w:numPr>
          <w:ilvl w:val="0"/>
          <w:numId w:val="18"/>
        </w:numPr>
        <w:spacing w:after="0"/>
        <w:rPr>
          <w:rFonts w:cs="Arial"/>
          <w:sz w:val="24"/>
        </w:rPr>
      </w:pPr>
      <w:r w:rsidRPr="00A45819">
        <w:rPr>
          <w:rFonts w:cs="Arial"/>
          <w:sz w:val="24"/>
        </w:rPr>
        <w:t>Visual Studio.NET 2019 or above</w:t>
      </w:r>
    </w:p>
    <w:p w14:paraId="05693CF6" w14:textId="77777777" w:rsidR="008155BC" w:rsidRPr="00A45819" w:rsidRDefault="008155BC">
      <w:pPr>
        <w:pStyle w:val="ListParagraph"/>
        <w:keepLines w:val="0"/>
        <w:widowControl w:val="0"/>
        <w:numPr>
          <w:ilvl w:val="0"/>
          <w:numId w:val="18"/>
        </w:numPr>
        <w:spacing w:after="0"/>
        <w:rPr>
          <w:rFonts w:cs="Arial"/>
          <w:sz w:val="24"/>
        </w:rPr>
      </w:pPr>
      <w:r w:rsidRPr="00A45819">
        <w:rPr>
          <w:rFonts w:cs="Arial"/>
          <w:sz w:val="24"/>
        </w:rPr>
        <w:t>Python, C# Programming Language with layered architectures (Presentation, Business logic, Data Access).</w:t>
      </w:r>
    </w:p>
    <w:p w14:paraId="31545D25" w14:textId="77777777" w:rsidR="008155BC" w:rsidRPr="00A45819" w:rsidRDefault="008155BC">
      <w:pPr>
        <w:pStyle w:val="ListParagraph"/>
        <w:keepLines w:val="0"/>
        <w:widowControl w:val="0"/>
        <w:numPr>
          <w:ilvl w:val="0"/>
          <w:numId w:val="18"/>
        </w:numPr>
        <w:spacing w:after="0"/>
        <w:rPr>
          <w:rFonts w:cs="Arial"/>
          <w:sz w:val="24"/>
        </w:rPr>
      </w:pPr>
      <w:r w:rsidRPr="00A45819">
        <w:rPr>
          <w:rFonts w:cs="Arial"/>
          <w:sz w:val="24"/>
        </w:rPr>
        <w:t>MSSQL (Structured Query Language).</w:t>
      </w:r>
    </w:p>
    <w:p w14:paraId="0C861BA0" w14:textId="77777777" w:rsidR="008155BC" w:rsidRPr="00A45819" w:rsidRDefault="008155BC">
      <w:pPr>
        <w:pStyle w:val="ListParagraph"/>
        <w:keepLines w:val="0"/>
        <w:widowControl w:val="0"/>
        <w:numPr>
          <w:ilvl w:val="0"/>
          <w:numId w:val="18"/>
        </w:numPr>
        <w:spacing w:after="0"/>
        <w:rPr>
          <w:rFonts w:cs="Arial"/>
          <w:sz w:val="24"/>
        </w:rPr>
      </w:pPr>
      <w:r w:rsidRPr="00A45819">
        <w:rPr>
          <w:rFonts w:cs="Arial"/>
          <w:sz w:val="24"/>
        </w:rPr>
        <w:t>Bootstrap 5.0 or above</w:t>
      </w:r>
    </w:p>
    <w:p w14:paraId="0FDE9209" w14:textId="77777777" w:rsidR="008155BC" w:rsidRPr="00A45819" w:rsidRDefault="008155BC">
      <w:pPr>
        <w:pStyle w:val="ListParagraph"/>
        <w:keepLines w:val="0"/>
        <w:widowControl w:val="0"/>
        <w:numPr>
          <w:ilvl w:val="0"/>
          <w:numId w:val="18"/>
        </w:numPr>
        <w:spacing w:after="0"/>
        <w:rPr>
          <w:rFonts w:cs="Arial"/>
          <w:sz w:val="24"/>
        </w:rPr>
      </w:pPr>
      <w:r w:rsidRPr="00A45819">
        <w:rPr>
          <w:rFonts w:cs="Arial"/>
          <w:sz w:val="24"/>
        </w:rPr>
        <w:t>XML and JSON.</w:t>
      </w:r>
    </w:p>
    <w:p w14:paraId="68950CA1" w14:textId="77777777" w:rsidR="008155BC" w:rsidRPr="00A45819" w:rsidRDefault="008155BC">
      <w:pPr>
        <w:pStyle w:val="ListParagraph"/>
        <w:keepLines w:val="0"/>
        <w:numPr>
          <w:ilvl w:val="0"/>
          <w:numId w:val="18"/>
        </w:numPr>
        <w:spacing w:after="0"/>
        <w:rPr>
          <w:rFonts w:cs="Arial"/>
          <w:sz w:val="24"/>
        </w:rPr>
      </w:pPr>
      <w:r w:rsidRPr="00A45819">
        <w:rPr>
          <w:rFonts w:cs="Arial"/>
          <w:sz w:val="24"/>
        </w:rPr>
        <w:t xml:space="preserve">Telerik, Redgate, and Postman </w:t>
      </w:r>
    </w:p>
    <w:p w14:paraId="39126085" w14:textId="77777777" w:rsidR="008155BC" w:rsidRPr="00A45819" w:rsidRDefault="008155BC">
      <w:pPr>
        <w:pStyle w:val="ListParagraph"/>
        <w:keepLines w:val="0"/>
        <w:numPr>
          <w:ilvl w:val="0"/>
          <w:numId w:val="18"/>
        </w:numPr>
        <w:spacing w:after="0"/>
        <w:rPr>
          <w:rFonts w:cs="Arial"/>
          <w:sz w:val="24"/>
        </w:rPr>
      </w:pPr>
      <w:r w:rsidRPr="00A45819">
        <w:rPr>
          <w:rFonts w:cs="Arial"/>
          <w:sz w:val="24"/>
        </w:rPr>
        <w:t>AWS, Snowflake and Salesforce</w:t>
      </w:r>
    </w:p>
    <w:p w14:paraId="69222A14" w14:textId="77777777" w:rsidR="008155BC" w:rsidRPr="00A45819" w:rsidRDefault="008155BC" w:rsidP="008155BC">
      <w:pPr>
        <w:pStyle w:val="ListParagraph"/>
        <w:keepLines w:val="0"/>
        <w:spacing w:after="0"/>
        <w:rPr>
          <w:rFonts w:cs="Arial"/>
          <w:sz w:val="24"/>
        </w:rPr>
      </w:pPr>
    </w:p>
    <w:p w14:paraId="52C896BD" w14:textId="77777777" w:rsidR="00170CD6" w:rsidRPr="00A45819" w:rsidRDefault="00170CD6" w:rsidP="00B621C8">
      <w:pPr>
        <w:spacing w:after="240"/>
        <w:rPr>
          <w:rFonts w:cs="Arial"/>
          <w:sz w:val="24"/>
        </w:rPr>
      </w:pPr>
      <w:r w:rsidRPr="00A45819">
        <w:rPr>
          <w:rFonts w:cs="Arial"/>
          <w:sz w:val="24"/>
        </w:rPr>
        <w:t>Any exceptions to the Electronic File Format requirements above must be approved in writing by the Energy Commission Information Technology Services Branch.</w:t>
      </w:r>
    </w:p>
    <w:p w14:paraId="52C896BE" w14:textId="77777777" w:rsidR="00945E3B" w:rsidRPr="00A45819" w:rsidRDefault="00945E3B" w:rsidP="00B621C8">
      <w:pPr>
        <w:pStyle w:val="Heading2"/>
      </w:pPr>
      <w:bookmarkStart w:id="173" w:name="_Toc354486824"/>
      <w:bookmarkStart w:id="174" w:name="_Toc654564728"/>
      <w:bookmarkStart w:id="175" w:name="_Toc219275123"/>
      <w:bookmarkStart w:id="176" w:name="_Toc272402159"/>
      <w:bookmarkStart w:id="177" w:name="_Toc310929238"/>
      <w:r>
        <w:t>Printing Services</w:t>
      </w:r>
      <w:bookmarkEnd w:id="173"/>
      <w:bookmarkEnd w:id="174"/>
    </w:p>
    <w:p w14:paraId="52C896BF" w14:textId="77777777" w:rsidR="00945E3B" w:rsidRPr="00A45819" w:rsidRDefault="00945E3B" w:rsidP="00B621C8">
      <w:pPr>
        <w:widowControl w:val="0"/>
        <w:spacing w:after="240"/>
        <w:rPr>
          <w:rFonts w:cs="Arial"/>
          <w:sz w:val="24"/>
        </w:rPr>
      </w:pPr>
      <w:r w:rsidRPr="00A45819">
        <w:rPr>
          <w:rFonts w:cs="Arial"/>
          <w:sz w:val="24"/>
        </w:rPr>
        <w:t xml:space="preserve">Per Management Memo 07-06, State Agencies must procure printing services through the Office of State Publishing (OSP).  </w:t>
      </w:r>
      <w:r w:rsidR="0001451A" w:rsidRPr="00A45819">
        <w:rPr>
          <w:rFonts w:cs="Arial"/>
          <w:sz w:val="24"/>
        </w:rPr>
        <w:t>Firm</w:t>
      </w:r>
      <w:r w:rsidRPr="00A45819">
        <w:rPr>
          <w:rFonts w:cs="Arial"/>
          <w:sz w:val="24"/>
        </w:rPr>
        <w:t>s shall not include printing services in their</w:t>
      </w:r>
      <w:r w:rsidR="0001451A" w:rsidRPr="00A45819">
        <w:rPr>
          <w:rFonts w:cs="Arial"/>
          <w:sz w:val="24"/>
        </w:rPr>
        <w:t xml:space="preserve"> SOQs</w:t>
      </w:r>
      <w:r w:rsidRPr="00A45819">
        <w:rPr>
          <w:rFonts w:cs="Arial"/>
          <w:sz w:val="24"/>
        </w:rPr>
        <w:t>.</w:t>
      </w:r>
    </w:p>
    <w:p w14:paraId="52C896C0" w14:textId="2E3D86F5" w:rsidR="00655646" w:rsidRPr="00A45819" w:rsidRDefault="00655646" w:rsidP="00B621C8">
      <w:pPr>
        <w:pStyle w:val="Heading2"/>
      </w:pPr>
      <w:bookmarkStart w:id="178" w:name="_Toc907065882"/>
      <w:r>
        <w:t>Confidential Information</w:t>
      </w:r>
      <w:bookmarkEnd w:id="175"/>
      <w:bookmarkEnd w:id="176"/>
      <w:bookmarkEnd w:id="177"/>
      <w:bookmarkEnd w:id="178"/>
    </w:p>
    <w:p w14:paraId="52C896C1" w14:textId="77777777" w:rsidR="00655646" w:rsidRPr="00A45819" w:rsidRDefault="00655646" w:rsidP="00935A2F">
      <w:pPr>
        <w:widowControl w:val="0"/>
        <w:rPr>
          <w:rFonts w:cs="Arial"/>
          <w:sz w:val="24"/>
        </w:rPr>
      </w:pPr>
      <w:r w:rsidRPr="00A45819">
        <w:rPr>
          <w:rFonts w:cs="Arial"/>
          <w:sz w:val="24"/>
        </w:rPr>
        <w:t>The</w:t>
      </w:r>
      <w:r w:rsidR="00020253" w:rsidRPr="00A45819">
        <w:rPr>
          <w:rFonts w:cs="Arial"/>
          <w:sz w:val="24"/>
        </w:rPr>
        <w:t xml:space="preserve"> Energy</w:t>
      </w:r>
      <w:r w:rsidRPr="00A45819">
        <w:rPr>
          <w:rFonts w:cs="Arial"/>
          <w:sz w:val="24"/>
        </w:rPr>
        <w:t xml:space="preserve"> Commission will not accept or retain any </w:t>
      </w:r>
      <w:r w:rsidR="00020253" w:rsidRPr="00A45819">
        <w:rPr>
          <w:rFonts w:cs="Arial"/>
          <w:sz w:val="24"/>
        </w:rPr>
        <w:t xml:space="preserve">SOQs </w:t>
      </w:r>
      <w:r w:rsidRPr="00A45819">
        <w:rPr>
          <w:rFonts w:cs="Arial"/>
          <w:sz w:val="24"/>
        </w:rPr>
        <w:t>that</w:t>
      </w:r>
      <w:r w:rsidR="00020253" w:rsidRPr="00A45819">
        <w:rPr>
          <w:rFonts w:cs="Arial"/>
          <w:sz w:val="24"/>
        </w:rPr>
        <w:t xml:space="preserve"> </w:t>
      </w:r>
      <w:r w:rsidR="0001451A" w:rsidRPr="00A45819">
        <w:rPr>
          <w:rFonts w:cs="Arial"/>
          <w:sz w:val="24"/>
        </w:rPr>
        <w:t xml:space="preserve">contain confidential information or have </w:t>
      </w:r>
      <w:r w:rsidR="00020253" w:rsidRPr="00A45819">
        <w:rPr>
          <w:rFonts w:cs="Arial"/>
          <w:sz w:val="24"/>
        </w:rPr>
        <w:t>any portion</w:t>
      </w:r>
      <w:r w:rsidRPr="00A45819">
        <w:rPr>
          <w:rFonts w:cs="Arial"/>
          <w:sz w:val="24"/>
        </w:rPr>
        <w:t xml:space="preserve"> marked confidential</w:t>
      </w:r>
      <w:r w:rsidR="00020253" w:rsidRPr="00A45819">
        <w:rPr>
          <w:rFonts w:cs="Arial"/>
          <w:sz w:val="24"/>
        </w:rPr>
        <w:t>.</w:t>
      </w:r>
    </w:p>
    <w:p w14:paraId="52C896C2" w14:textId="77777777" w:rsidR="00771CF2" w:rsidRPr="00A45819" w:rsidRDefault="00771CF2" w:rsidP="00B621C8">
      <w:pPr>
        <w:widowControl w:val="0"/>
        <w:spacing w:after="240"/>
        <w:rPr>
          <w:rFonts w:cs="Arial"/>
          <w:sz w:val="24"/>
        </w:rPr>
      </w:pPr>
      <w:r w:rsidRPr="00A45819">
        <w:rPr>
          <w:rFonts w:cs="Arial"/>
          <w:sz w:val="24"/>
        </w:rPr>
        <w:t xml:space="preserve">If CEC will allow confidential information as part of the bid, need to delete the “Confidential Information Paragraph” above. </w:t>
      </w:r>
    </w:p>
    <w:p w14:paraId="52C896C3" w14:textId="77777777" w:rsidR="00655646" w:rsidRPr="00A45819" w:rsidRDefault="00655646" w:rsidP="00B621C8">
      <w:pPr>
        <w:pStyle w:val="Heading2"/>
      </w:pPr>
      <w:bookmarkStart w:id="179" w:name="_Toc272402160"/>
      <w:bookmarkStart w:id="180" w:name="_Toc289607084"/>
      <w:r>
        <w:t>Darfur Contracting Act of 2008</w:t>
      </w:r>
      <w:bookmarkEnd w:id="179"/>
      <w:bookmarkEnd w:id="180"/>
    </w:p>
    <w:p w14:paraId="52C896C4" w14:textId="77777777" w:rsidR="00655646" w:rsidRPr="00A45819" w:rsidRDefault="00655646" w:rsidP="00655646">
      <w:pPr>
        <w:rPr>
          <w:rFonts w:cs="Arial"/>
          <w:sz w:val="24"/>
        </w:rPr>
      </w:pPr>
      <w:r w:rsidRPr="00A45819">
        <w:rPr>
          <w:rFonts w:cs="Arial"/>
          <w:sz w:val="24"/>
        </w:rPr>
        <w:t xml:space="preserve">Effective January 1, 2009, all solicitations must address the requirements of the Darfur Contracting Act of 2008 (Act).  (Public Contract Code sections 10475, </w:t>
      </w:r>
      <w:r w:rsidRPr="00A45819">
        <w:rPr>
          <w:rFonts w:cs="Arial"/>
          <w:i/>
          <w:sz w:val="24"/>
        </w:rPr>
        <w:t>et</w:t>
      </w:r>
      <w:r w:rsidRPr="00A45819">
        <w:rPr>
          <w:rFonts w:cs="Arial"/>
          <w:sz w:val="24"/>
        </w:rPr>
        <w:t xml:space="preserve"> </w:t>
      </w:r>
      <w:r w:rsidRPr="00A45819">
        <w:rPr>
          <w:rFonts w:cs="Arial"/>
          <w:i/>
          <w:sz w:val="24"/>
        </w:rPr>
        <w:t>seq</w:t>
      </w:r>
      <w:r w:rsidRPr="00A45819">
        <w:rPr>
          <w:rFonts w:cs="Arial"/>
          <w:sz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52C896C5" w14:textId="77777777" w:rsidR="00655646" w:rsidRPr="00A45819" w:rsidRDefault="00655646" w:rsidP="00655646">
      <w:pPr>
        <w:rPr>
          <w:rFonts w:cs="Arial"/>
          <w:sz w:val="24"/>
        </w:rPr>
      </w:pPr>
      <w:r w:rsidRPr="00A45819">
        <w:rPr>
          <w:rFonts w:cs="Arial"/>
          <w:sz w:val="24"/>
        </w:rPr>
        <w:t>A scrutinized company is a company doing business in Sudan as defined in Public Contract Code section 10476.  Scrutinized companies are ineligible to, and cannot, bid on or submit a</w:t>
      </w:r>
      <w:r w:rsidR="002C6D1E" w:rsidRPr="00A45819">
        <w:rPr>
          <w:rFonts w:cs="Arial"/>
          <w:sz w:val="24"/>
        </w:rPr>
        <w:t>n</w:t>
      </w:r>
      <w:r w:rsidRPr="00A45819">
        <w:rPr>
          <w:rFonts w:cs="Arial"/>
          <w:sz w:val="24"/>
        </w:rPr>
        <w:t xml:space="preserve"> </w:t>
      </w:r>
      <w:r w:rsidR="00020253" w:rsidRPr="00A45819">
        <w:rPr>
          <w:rFonts w:cs="Arial"/>
          <w:sz w:val="24"/>
        </w:rPr>
        <w:t xml:space="preserve">SOQ </w:t>
      </w:r>
      <w:r w:rsidRPr="00A45819">
        <w:rPr>
          <w:rFonts w:cs="Arial"/>
          <w:sz w:val="24"/>
        </w:rPr>
        <w:t xml:space="preserve">for a contract with a </w:t>
      </w:r>
      <w:proofErr w:type="gramStart"/>
      <w:r w:rsidRPr="00A45819">
        <w:rPr>
          <w:rFonts w:cs="Arial"/>
          <w:sz w:val="24"/>
        </w:rPr>
        <w:t>State</w:t>
      </w:r>
      <w:proofErr w:type="gramEnd"/>
      <w:r w:rsidRPr="00A45819">
        <w:rPr>
          <w:rFonts w:cs="Arial"/>
          <w:sz w:val="24"/>
        </w:rPr>
        <w:t xml:space="preserve"> agency for goods or services.  (Public Contract Code section 10477(a)).</w:t>
      </w:r>
    </w:p>
    <w:p w14:paraId="52C896C6" w14:textId="77777777" w:rsidR="00655646" w:rsidRPr="00A45819" w:rsidRDefault="00655646" w:rsidP="00655646">
      <w:pPr>
        <w:rPr>
          <w:rFonts w:cs="Arial"/>
          <w:sz w:val="24"/>
        </w:rPr>
      </w:pPr>
      <w:r w:rsidRPr="00A45819">
        <w:rPr>
          <w:rFonts w:cs="Arial"/>
          <w:sz w:val="24"/>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w:t>
      </w:r>
      <w:r w:rsidR="00020253" w:rsidRPr="00A45819">
        <w:rPr>
          <w:rFonts w:cs="Arial"/>
          <w:sz w:val="24"/>
        </w:rPr>
        <w:t xml:space="preserve">SOQ </w:t>
      </w:r>
      <w:r w:rsidRPr="00A45819">
        <w:rPr>
          <w:rFonts w:cs="Arial"/>
          <w:sz w:val="24"/>
        </w:rPr>
        <w:t xml:space="preserve">to a State agency.  </w:t>
      </w:r>
      <w:r w:rsidRPr="00A45819">
        <w:rPr>
          <w:rFonts w:cs="Arial"/>
          <w:b/>
          <w:sz w:val="24"/>
        </w:rPr>
        <w:t>(See # 1 on Attachment 2)</w:t>
      </w:r>
      <w:r w:rsidRPr="00A45819">
        <w:rPr>
          <w:rFonts w:cs="Arial"/>
          <w:sz w:val="24"/>
        </w:rPr>
        <w:t xml:space="preserve">  </w:t>
      </w:r>
    </w:p>
    <w:p w14:paraId="52C896C7" w14:textId="77777777" w:rsidR="00655646" w:rsidRPr="00A45819" w:rsidRDefault="00655646" w:rsidP="0082653F">
      <w:pPr>
        <w:spacing w:after="0"/>
        <w:rPr>
          <w:rFonts w:cs="Arial"/>
          <w:b/>
          <w:sz w:val="24"/>
        </w:rPr>
      </w:pPr>
      <w:r w:rsidRPr="00A45819">
        <w:rPr>
          <w:rFonts w:cs="Arial"/>
          <w:sz w:val="24"/>
        </w:rPr>
        <w:t xml:space="preserve">A scrutinized company may still, however, submit a bid or </w:t>
      </w:r>
      <w:r w:rsidR="00020253" w:rsidRPr="00A45819">
        <w:rPr>
          <w:rFonts w:cs="Arial"/>
          <w:sz w:val="24"/>
        </w:rPr>
        <w:t xml:space="preserve">SOQ </w:t>
      </w:r>
      <w:r w:rsidRPr="00A45819">
        <w:rPr>
          <w:rFonts w:cs="Arial"/>
          <w:sz w:val="24"/>
        </w:rPr>
        <w:t xml:space="preserve">for a contract with a State agency for goods or services if the company first obtains permission from the Department of General Services (DGS) according to the criteria set forth in Public Contract Code section 10477(b).  </w:t>
      </w:r>
      <w:r w:rsidRPr="00A45819">
        <w:rPr>
          <w:rFonts w:cs="Arial"/>
          <w:b/>
          <w:sz w:val="24"/>
        </w:rPr>
        <w:t>(See # 2 on Attachment 2)</w:t>
      </w:r>
    </w:p>
    <w:p w14:paraId="24F2083E" w14:textId="77777777" w:rsidR="00D403BE" w:rsidRPr="00A45819" w:rsidRDefault="00D403BE" w:rsidP="00691B6A">
      <w:pPr>
        <w:spacing w:after="0"/>
        <w:rPr>
          <w:rFonts w:cs="Arial"/>
          <w:smallCaps/>
          <w:sz w:val="24"/>
        </w:rPr>
      </w:pPr>
    </w:p>
    <w:p w14:paraId="797500AC" w14:textId="095D0B8D" w:rsidR="00D403BE" w:rsidRPr="00A45819" w:rsidRDefault="00D403BE" w:rsidP="00B621C8">
      <w:pPr>
        <w:pStyle w:val="Heading2"/>
      </w:pPr>
      <w:bookmarkStart w:id="181" w:name="_Toc1730074303"/>
      <w:r>
        <w:t>Executive Order N-6-22 – Russia Sanctions</w:t>
      </w:r>
      <w:bookmarkEnd w:id="181"/>
    </w:p>
    <w:p w14:paraId="0ED4A35B" w14:textId="77777777" w:rsidR="00D403BE" w:rsidRPr="00A45819" w:rsidRDefault="00D403BE" w:rsidP="0082653F">
      <w:pPr>
        <w:keepNext/>
        <w:keepLines w:val="0"/>
        <w:spacing w:after="0"/>
        <w:rPr>
          <w:rStyle w:val="markedcontent"/>
          <w:rFonts w:cs="Arial"/>
          <w:sz w:val="24"/>
        </w:rPr>
      </w:pPr>
      <w:r w:rsidRPr="00A45819">
        <w:rPr>
          <w:rStyle w:val="markedcontent"/>
          <w:rFonts w:cs="Arial"/>
          <w:sz w:val="24"/>
        </w:rPr>
        <w:t>On March 4, 2022, Governor Gavin Newsom issued Executive Order N-6-22 (the</w:t>
      </w:r>
      <w:r w:rsidRPr="00A45819">
        <w:rPr>
          <w:rFonts w:cs="Arial"/>
          <w:sz w:val="24"/>
        </w:rPr>
        <w:t xml:space="preserve"> </w:t>
      </w:r>
      <w:r w:rsidRPr="00A45819">
        <w:rPr>
          <w:rStyle w:val="markedcontent"/>
          <w:rFonts w:cs="Arial"/>
          <w:sz w:val="24"/>
        </w:rPr>
        <w:t>EO) regarding Economic Sanctions against Russia and Russian entities and</w:t>
      </w:r>
      <w:r w:rsidRPr="00A45819">
        <w:rPr>
          <w:rFonts w:cs="Arial"/>
          <w:sz w:val="24"/>
        </w:rPr>
        <w:t xml:space="preserve"> </w:t>
      </w:r>
      <w:r w:rsidRPr="00A45819">
        <w:rPr>
          <w:rStyle w:val="markedcontent"/>
          <w:rFonts w:cs="Arial"/>
          <w:sz w:val="24"/>
        </w:rPr>
        <w:t>individuals. “Economic Sanctions” refers to sanctions imposed by the U.S.</w:t>
      </w:r>
      <w:r w:rsidRPr="00A45819">
        <w:rPr>
          <w:rFonts w:cs="Arial"/>
          <w:sz w:val="24"/>
        </w:rPr>
        <w:t xml:space="preserve"> </w:t>
      </w:r>
      <w:r w:rsidRPr="00A45819">
        <w:rPr>
          <w:rStyle w:val="markedcontent"/>
          <w:rFonts w:cs="Arial"/>
          <w:sz w:val="24"/>
        </w:rPr>
        <w:t>government in response to Russia’s actions in Ukraine, as well as any sanctions</w:t>
      </w:r>
      <w:r w:rsidRPr="00A45819">
        <w:rPr>
          <w:rFonts w:cs="Arial"/>
          <w:sz w:val="24"/>
        </w:rPr>
        <w:t xml:space="preserve"> </w:t>
      </w:r>
      <w:r w:rsidRPr="00A45819">
        <w:rPr>
          <w:rStyle w:val="markedcontent"/>
          <w:rFonts w:cs="Arial"/>
          <w:sz w:val="24"/>
        </w:rPr>
        <w:t>imposed under state law. By submitting a bid or proposal, Contractor represents</w:t>
      </w:r>
      <w:r w:rsidRPr="00A45819">
        <w:rPr>
          <w:rFonts w:cs="Arial"/>
          <w:sz w:val="24"/>
        </w:rPr>
        <w:t xml:space="preserve"> </w:t>
      </w:r>
      <w:r w:rsidRPr="00A45819">
        <w:rPr>
          <w:rStyle w:val="markedcontent"/>
          <w:rFonts w:cs="Arial"/>
          <w:sz w:val="24"/>
        </w:rPr>
        <w:t>that it is not a target of Economic Sanctions. Should the State determine</w:t>
      </w:r>
      <w:r w:rsidRPr="00A45819">
        <w:rPr>
          <w:rFonts w:cs="Arial"/>
          <w:sz w:val="24"/>
        </w:rPr>
        <w:t xml:space="preserve"> </w:t>
      </w:r>
      <w:r w:rsidRPr="00A45819">
        <w:rPr>
          <w:rStyle w:val="markedcontent"/>
          <w:rFonts w:cs="Arial"/>
          <w:sz w:val="24"/>
        </w:rPr>
        <w:t>Contractor is a target of Economic Sanctions or is conducting prohibited</w:t>
      </w:r>
      <w:r w:rsidRPr="00A45819">
        <w:rPr>
          <w:rFonts w:cs="Arial"/>
          <w:sz w:val="24"/>
        </w:rPr>
        <w:t xml:space="preserve"> </w:t>
      </w:r>
      <w:r w:rsidRPr="00A45819">
        <w:rPr>
          <w:rStyle w:val="markedcontent"/>
          <w:rFonts w:cs="Arial"/>
          <w:sz w:val="24"/>
        </w:rPr>
        <w:t>transactions with sanctioned individuals or entities, that shall be grounds for</w:t>
      </w:r>
      <w:r w:rsidRPr="00A45819">
        <w:rPr>
          <w:rFonts w:cs="Arial"/>
          <w:sz w:val="24"/>
        </w:rPr>
        <w:t xml:space="preserve"> </w:t>
      </w:r>
      <w:r w:rsidRPr="00A45819">
        <w:rPr>
          <w:rStyle w:val="markedcontent"/>
          <w:rFonts w:cs="Arial"/>
          <w:sz w:val="24"/>
        </w:rPr>
        <w:t>rejection of the Contractor’s bid/proposal any time prior to contract execution, or,</w:t>
      </w:r>
      <w:r w:rsidRPr="00A45819">
        <w:rPr>
          <w:rFonts w:cs="Arial"/>
          <w:sz w:val="24"/>
        </w:rPr>
        <w:t xml:space="preserve"> </w:t>
      </w:r>
      <w:r w:rsidRPr="00A45819">
        <w:rPr>
          <w:rStyle w:val="markedcontent"/>
          <w:rFonts w:cs="Arial"/>
          <w:sz w:val="24"/>
        </w:rPr>
        <w:t>if determined after contract execution, shall be grounds for termination by the</w:t>
      </w:r>
      <w:r w:rsidRPr="00A45819">
        <w:rPr>
          <w:rFonts w:cs="Arial"/>
          <w:sz w:val="24"/>
        </w:rPr>
        <w:t xml:space="preserve"> </w:t>
      </w:r>
      <w:r w:rsidRPr="00A45819">
        <w:rPr>
          <w:rStyle w:val="markedcontent"/>
          <w:rFonts w:cs="Arial"/>
          <w:sz w:val="24"/>
        </w:rPr>
        <w:t>State.</w:t>
      </w:r>
    </w:p>
    <w:p w14:paraId="6CF36AEC" w14:textId="77777777" w:rsidR="00350165" w:rsidRPr="00A45819" w:rsidRDefault="00350165" w:rsidP="0082653F">
      <w:pPr>
        <w:keepNext/>
        <w:keepLines w:val="0"/>
        <w:spacing w:after="0"/>
        <w:rPr>
          <w:rFonts w:cs="Arial"/>
          <w:smallCaps/>
          <w:color w:val="FF0000"/>
          <w:sz w:val="24"/>
          <w:u w:val="single"/>
        </w:rPr>
      </w:pPr>
    </w:p>
    <w:p w14:paraId="1439ECB1" w14:textId="77777777" w:rsidR="009B5C0C" w:rsidRPr="00A45819" w:rsidRDefault="009B5C0C" w:rsidP="1539B465">
      <w:pPr>
        <w:keepNext/>
        <w:spacing w:after="0"/>
        <w:outlineLvl w:val="1"/>
        <w:rPr>
          <w:rFonts w:cs="Arial"/>
          <w:b/>
          <w:bCs/>
          <w:smallCaps/>
          <w:sz w:val="28"/>
          <w:szCs w:val="28"/>
        </w:rPr>
      </w:pPr>
      <w:bookmarkStart w:id="182" w:name="_Toc1119856526"/>
      <w:r w:rsidRPr="1539B465">
        <w:rPr>
          <w:rFonts w:cs="Arial"/>
          <w:b/>
          <w:bCs/>
          <w:smallCaps/>
          <w:sz w:val="28"/>
          <w:szCs w:val="28"/>
        </w:rPr>
        <w:t>Generative Artificial Intelligence</w:t>
      </w:r>
      <w:bookmarkEnd w:id="182"/>
    </w:p>
    <w:p w14:paraId="3F9422D6" w14:textId="77777777" w:rsidR="00B621C8" w:rsidRPr="006504D6" w:rsidRDefault="00B621C8" w:rsidP="00B621C8">
      <w:pPr>
        <w:spacing w:after="240"/>
        <w:rPr>
          <w:rFonts w:cs="Arial"/>
          <w:sz w:val="24"/>
        </w:rPr>
      </w:pPr>
      <w:r w:rsidRPr="006504D6">
        <w:rPr>
          <w:rFonts w:cs="Arial"/>
          <w:sz w:val="24"/>
        </w:rPr>
        <w:t xml:space="preserve">The State of California seeks to realize the potential benefits of GenAI, through the development and deployment of GenAI tools, while balancing the risks of these new technologies. Bidder/Offeror/Contractor must notify the State in writing if their solution or service includes, or makes available, any GenAI including, GenAI from third parties or subcontractors. The State has developed a GenAI Reporting and Factsheet (STD 1000) to be completed by the Bidder/Offeror/Contractor. Failure to submit the GenAI Reporting and Factsheet (STD 1000) will result in disqualification of the Bidder/Offeror/Contractor. Failure to report GenAI to the State may void any resulting contract. The State reserves its right to seek </w:t>
      </w:r>
      <w:proofErr w:type="gramStart"/>
      <w:r w:rsidRPr="006504D6">
        <w:rPr>
          <w:rFonts w:cs="Arial"/>
          <w:sz w:val="24"/>
        </w:rPr>
        <w:t>any and all</w:t>
      </w:r>
      <w:proofErr w:type="gramEnd"/>
      <w:r w:rsidRPr="006504D6">
        <w:rPr>
          <w:rFonts w:cs="Arial"/>
          <w:sz w:val="24"/>
        </w:rPr>
        <w:t xml:space="preserve"> relief to which it may be entitled to as a result of such nondisclosure. Upon receipt of a Bidder/Offeror/Contractor GenAI Reporting and Factsheet (STD 1000), the state reserves the right to incorporate GenAI Special Provisions into the final contract or reject bids/offers that present an unacceptable level of risk to the State</w:t>
      </w:r>
      <w:r>
        <w:rPr>
          <w:rFonts w:cs="Arial"/>
          <w:sz w:val="24"/>
        </w:rPr>
        <w:t>.</w:t>
      </w:r>
    </w:p>
    <w:p w14:paraId="52C896D1" w14:textId="77777777" w:rsidR="00AC43B1" w:rsidRPr="00A45819" w:rsidRDefault="00E80007" w:rsidP="00B621C8">
      <w:pPr>
        <w:pStyle w:val="Heading2"/>
      </w:pPr>
      <w:bookmarkStart w:id="183" w:name="_Toc866427366"/>
      <w:r>
        <w:t>RFQ Cancellation</w:t>
      </w:r>
      <w:r w:rsidR="00AC43B1">
        <w:t xml:space="preserve"> </w:t>
      </w:r>
      <w:bookmarkStart w:id="184" w:name="_Toc44724882"/>
      <w:bookmarkStart w:id="185" w:name="_Toc44730339"/>
      <w:bookmarkStart w:id="186" w:name="_Toc44731263"/>
      <w:bookmarkStart w:id="187" w:name="_Toc44737295"/>
      <w:bookmarkStart w:id="188" w:name="_Toc44737489"/>
      <w:r w:rsidR="00AC43B1">
        <w:t>and Amendment</w:t>
      </w:r>
      <w:bookmarkEnd w:id="184"/>
      <w:bookmarkEnd w:id="185"/>
      <w:bookmarkEnd w:id="186"/>
      <w:bookmarkEnd w:id="187"/>
      <w:bookmarkEnd w:id="188"/>
      <w:r w:rsidR="00AC43B1">
        <w:t>s</w:t>
      </w:r>
      <w:bookmarkEnd w:id="183"/>
    </w:p>
    <w:p w14:paraId="52C896D2" w14:textId="77777777" w:rsidR="00E80007" w:rsidRPr="00A45819" w:rsidRDefault="00E80007" w:rsidP="1539B465">
      <w:pPr>
        <w:pStyle w:val="BodyText3"/>
        <w:jc w:val="left"/>
        <w:rPr>
          <w:rFonts w:eastAsia="Arial"/>
          <w:sz w:val="24"/>
          <w:szCs w:val="24"/>
        </w:rPr>
      </w:pPr>
      <w:r w:rsidRPr="1539B465">
        <w:rPr>
          <w:rFonts w:eastAsia="Arial"/>
          <w:sz w:val="24"/>
          <w:szCs w:val="24"/>
        </w:rPr>
        <w:t>If it is in the State’s best interests, the Energy Commission reserves the right to do any of the following:</w:t>
      </w:r>
    </w:p>
    <w:p w14:paraId="52C896D3" w14:textId="77777777" w:rsidR="00E80007" w:rsidRPr="00A45819" w:rsidRDefault="00E80007" w:rsidP="1539B465">
      <w:pPr>
        <w:pStyle w:val="ListBullet"/>
        <w:spacing w:after="0"/>
        <w:rPr>
          <w:rFonts w:eastAsia="Arial" w:cs="Arial"/>
        </w:rPr>
      </w:pPr>
      <w:r w:rsidRPr="1539B465">
        <w:rPr>
          <w:rFonts w:eastAsia="Arial" w:cs="Arial"/>
        </w:rPr>
        <w:t>Cancel this RFQ,</w:t>
      </w:r>
    </w:p>
    <w:p w14:paraId="52C896D4" w14:textId="77777777" w:rsidR="00E80007" w:rsidRPr="00A45819" w:rsidRDefault="00E80007" w:rsidP="1539B465">
      <w:pPr>
        <w:pStyle w:val="ListBullet"/>
        <w:spacing w:after="0"/>
        <w:rPr>
          <w:rFonts w:eastAsia="Arial" w:cs="Arial"/>
        </w:rPr>
      </w:pPr>
      <w:r w:rsidRPr="1539B465">
        <w:rPr>
          <w:rFonts w:eastAsia="Arial" w:cs="Arial"/>
        </w:rPr>
        <w:t>Amend this RFQ</w:t>
      </w:r>
      <w:r w:rsidR="00886727" w:rsidRPr="1539B465">
        <w:rPr>
          <w:rFonts w:eastAsia="Arial" w:cs="Arial"/>
        </w:rPr>
        <w:t xml:space="preserve"> as needed</w:t>
      </w:r>
      <w:r w:rsidRPr="1539B465">
        <w:rPr>
          <w:rFonts w:eastAsia="Arial" w:cs="Arial"/>
        </w:rPr>
        <w:t>, or</w:t>
      </w:r>
    </w:p>
    <w:p w14:paraId="52C896D5" w14:textId="77777777" w:rsidR="00E80007" w:rsidRPr="00A45819" w:rsidRDefault="00E80007" w:rsidP="1539B465">
      <w:pPr>
        <w:pStyle w:val="ListBullet"/>
        <w:rPr>
          <w:rFonts w:eastAsia="Arial" w:cs="Arial"/>
        </w:rPr>
      </w:pPr>
      <w:r w:rsidRPr="1539B465">
        <w:rPr>
          <w:rFonts w:eastAsia="Arial" w:cs="Arial"/>
        </w:rPr>
        <w:t>Reject any or all SOQs received in response to this RFQ</w:t>
      </w:r>
    </w:p>
    <w:p w14:paraId="52C896D6" w14:textId="77777777" w:rsidR="00E80007" w:rsidRPr="00A45819" w:rsidRDefault="00E80007" w:rsidP="1539B465">
      <w:pPr>
        <w:pStyle w:val="BodyText3"/>
        <w:keepNext w:val="0"/>
        <w:spacing w:after="240"/>
        <w:jc w:val="left"/>
        <w:rPr>
          <w:rFonts w:eastAsia="Arial"/>
          <w:sz w:val="24"/>
          <w:szCs w:val="24"/>
        </w:rPr>
      </w:pPr>
      <w:r w:rsidRPr="1539B465">
        <w:rPr>
          <w:rFonts w:eastAsia="Arial"/>
          <w:sz w:val="24"/>
          <w:szCs w:val="24"/>
        </w:rPr>
        <w:t xml:space="preserve">If the RFQ is amended, the Energy Commission will send an addendum to all parties who requested the RFQ and will also post it on the Energy Commission’s </w:t>
      </w:r>
      <w:r w:rsidR="00020253" w:rsidRPr="1539B465">
        <w:rPr>
          <w:rFonts w:eastAsia="Arial"/>
          <w:sz w:val="24"/>
          <w:szCs w:val="24"/>
        </w:rPr>
        <w:t>website</w:t>
      </w:r>
      <w:r w:rsidRPr="1539B465">
        <w:rPr>
          <w:rFonts w:eastAsia="Arial"/>
          <w:sz w:val="24"/>
          <w:szCs w:val="24"/>
        </w:rPr>
        <w:t xml:space="preserve"> </w:t>
      </w:r>
      <w:r w:rsidR="004B3D0C" w:rsidRPr="1539B465">
        <w:rPr>
          <w:rFonts w:eastAsia="Arial"/>
          <w:sz w:val="24"/>
          <w:szCs w:val="24"/>
        </w:rPr>
        <w:t>(</w:t>
      </w:r>
      <w:hyperlink r:id="rId36">
        <w:r w:rsidR="004B3D0C" w:rsidRPr="1539B465">
          <w:rPr>
            <w:rStyle w:val="Hyperlink"/>
            <w:rFonts w:eastAsia="Arial"/>
            <w:sz w:val="24"/>
            <w:szCs w:val="24"/>
          </w:rPr>
          <w:t>CEC Website</w:t>
        </w:r>
      </w:hyperlink>
      <w:r w:rsidR="004B3D0C" w:rsidRPr="1539B465">
        <w:rPr>
          <w:rStyle w:val="Hyperlink"/>
          <w:rFonts w:eastAsia="Arial"/>
          <w:sz w:val="24"/>
          <w:szCs w:val="24"/>
        </w:rPr>
        <w:t>)</w:t>
      </w:r>
      <w:r w:rsidR="004B3D0C" w:rsidRPr="1539B465">
        <w:rPr>
          <w:rStyle w:val="Hyperlink"/>
          <w:rFonts w:eastAsia="Arial"/>
          <w:sz w:val="24"/>
          <w:szCs w:val="24"/>
          <w:u w:val="none"/>
        </w:rPr>
        <w:t xml:space="preserve"> </w:t>
      </w:r>
      <w:r w:rsidRPr="1539B465">
        <w:rPr>
          <w:rFonts w:eastAsia="Arial"/>
          <w:sz w:val="24"/>
          <w:szCs w:val="24"/>
        </w:rPr>
        <w:t xml:space="preserve">and Department of General Services’ </w:t>
      </w:r>
      <w:r w:rsidR="00020253" w:rsidRPr="1539B465">
        <w:rPr>
          <w:rFonts w:eastAsia="Arial"/>
          <w:sz w:val="24"/>
          <w:szCs w:val="24"/>
        </w:rPr>
        <w:t>website</w:t>
      </w:r>
      <w:r w:rsidR="004B3D0C" w:rsidRPr="1539B465">
        <w:rPr>
          <w:rFonts w:eastAsia="Arial"/>
          <w:sz w:val="24"/>
          <w:szCs w:val="24"/>
        </w:rPr>
        <w:t xml:space="preserve"> (</w:t>
      </w:r>
      <w:hyperlink r:id="rId37">
        <w:r w:rsidR="004B3D0C" w:rsidRPr="1539B465">
          <w:rPr>
            <w:rStyle w:val="Hyperlink"/>
            <w:rFonts w:eastAsia="Arial"/>
            <w:sz w:val="24"/>
            <w:szCs w:val="24"/>
          </w:rPr>
          <w:t>DGS Website</w:t>
        </w:r>
      </w:hyperlink>
      <w:r w:rsidR="004B3D0C" w:rsidRPr="1539B465">
        <w:rPr>
          <w:rStyle w:val="Hyperlink"/>
          <w:rFonts w:eastAsia="Arial"/>
          <w:sz w:val="24"/>
          <w:szCs w:val="24"/>
        </w:rPr>
        <w:t>)</w:t>
      </w:r>
      <w:r w:rsidR="004B3D0C" w:rsidRPr="1539B465">
        <w:rPr>
          <w:rFonts w:eastAsia="Arial"/>
          <w:sz w:val="24"/>
          <w:szCs w:val="24"/>
        </w:rPr>
        <w:t>.</w:t>
      </w:r>
    </w:p>
    <w:p w14:paraId="52C896D7" w14:textId="77777777" w:rsidR="00E80007" w:rsidRPr="00A45819" w:rsidRDefault="00E80007" w:rsidP="00B621C8">
      <w:pPr>
        <w:pStyle w:val="Heading2"/>
      </w:pPr>
      <w:bookmarkStart w:id="189" w:name="_Toc145566658"/>
      <w:r>
        <w:t>Errors</w:t>
      </w:r>
      <w:bookmarkEnd w:id="189"/>
    </w:p>
    <w:p w14:paraId="52C896D8" w14:textId="77777777" w:rsidR="00E80007" w:rsidRPr="00A45819" w:rsidRDefault="00E80007" w:rsidP="1539B465">
      <w:pPr>
        <w:pStyle w:val="BodyText3"/>
        <w:keepNext w:val="0"/>
        <w:spacing w:after="240"/>
        <w:jc w:val="left"/>
        <w:rPr>
          <w:rFonts w:eastAsia="Arial"/>
          <w:sz w:val="24"/>
          <w:szCs w:val="24"/>
        </w:rPr>
      </w:pPr>
      <w:r w:rsidRPr="1539B465">
        <w:rPr>
          <w:rFonts w:eastAsia="Arial"/>
          <w:sz w:val="24"/>
          <w:szCs w:val="24"/>
        </w:rPr>
        <w:t xml:space="preserve">If a </w:t>
      </w:r>
      <w:r w:rsidR="00294F73" w:rsidRPr="1539B465">
        <w:rPr>
          <w:rFonts w:eastAsia="Arial"/>
          <w:sz w:val="24"/>
          <w:szCs w:val="24"/>
        </w:rPr>
        <w:t>Firm</w:t>
      </w:r>
      <w:r w:rsidRPr="1539B465">
        <w:rPr>
          <w:rFonts w:eastAsia="Arial"/>
          <w:sz w:val="24"/>
          <w:szCs w:val="24"/>
        </w:rPr>
        <w:t xml:space="preserve"> discovers any ambiguity, conflict, discrepancy, omission, or other error in the RFQ, the </w:t>
      </w:r>
      <w:r w:rsidR="00294F73" w:rsidRPr="1539B465">
        <w:rPr>
          <w:rFonts w:eastAsia="Arial"/>
          <w:sz w:val="24"/>
          <w:szCs w:val="24"/>
        </w:rPr>
        <w:t>Firm</w:t>
      </w:r>
      <w:r w:rsidRPr="1539B465">
        <w:rPr>
          <w:rFonts w:eastAsia="Arial"/>
          <w:sz w:val="24"/>
          <w:szCs w:val="24"/>
        </w:rPr>
        <w:t xml:space="preserve"> shall immediately notify the Energy Commission of such error in writing and request modification or clarification of the document.  Modifications or clarifications resulting from this notice will be posted on the Energy Commission’s </w:t>
      </w:r>
      <w:r w:rsidR="00020253" w:rsidRPr="1539B465">
        <w:rPr>
          <w:rFonts w:eastAsia="Arial"/>
          <w:sz w:val="24"/>
          <w:szCs w:val="24"/>
        </w:rPr>
        <w:t>website</w:t>
      </w:r>
      <w:r w:rsidRPr="1539B465">
        <w:rPr>
          <w:rFonts w:eastAsia="Arial"/>
          <w:sz w:val="24"/>
          <w:szCs w:val="24"/>
        </w:rPr>
        <w:t xml:space="preserve"> without divulging the source of the request for clarification.  The Energy Commission shall not be responsible for failure to correct errors.</w:t>
      </w:r>
    </w:p>
    <w:p w14:paraId="52C896D9" w14:textId="77777777" w:rsidR="00E80007" w:rsidRPr="00A45819" w:rsidRDefault="00E80007" w:rsidP="00B621C8">
      <w:pPr>
        <w:pStyle w:val="Heading2"/>
      </w:pPr>
      <w:bookmarkStart w:id="190" w:name="_Toc44724883"/>
      <w:bookmarkStart w:id="191" w:name="_Toc44730340"/>
      <w:bookmarkStart w:id="192" w:name="_Toc44731264"/>
      <w:bookmarkStart w:id="193" w:name="_Toc44737296"/>
      <w:bookmarkStart w:id="194" w:name="_Toc44737490"/>
      <w:bookmarkStart w:id="195" w:name="_Toc1394537709"/>
      <w:r>
        <w:t>Modifying or Withdraw</w:t>
      </w:r>
      <w:r w:rsidR="001B243E">
        <w:t>al of</w:t>
      </w:r>
      <w:r>
        <w:t xml:space="preserve"> SOQ</w:t>
      </w:r>
      <w:bookmarkEnd w:id="190"/>
      <w:bookmarkEnd w:id="191"/>
      <w:bookmarkEnd w:id="192"/>
      <w:bookmarkEnd w:id="193"/>
      <w:bookmarkEnd w:id="194"/>
      <w:bookmarkEnd w:id="195"/>
    </w:p>
    <w:p w14:paraId="52C896DA" w14:textId="131F4B02" w:rsidR="00201848" w:rsidRPr="00A45819" w:rsidRDefault="00E80007" w:rsidP="00B621C8">
      <w:pPr>
        <w:widowControl w:val="0"/>
        <w:spacing w:after="240"/>
        <w:rPr>
          <w:rFonts w:cs="Arial"/>
          <w:sz w:val="24"/>
        </w:rPr>
      </w:pPr>
      <w:r w:rsidRPr="00A45819">
        <w:rPr>
          <w:rFonts w:cs="Arial"/>
          <w:sz w:val="24"/>
        </w:rPr>
        <w:t xml:space="preserve">A </w:t>
      </w:r>
      <w:r w:rsidR="00294F73" w:rsidRPr="00A45819">
        <w:rPr>
          <w:rFonts w:cs="Arial"/>
          <w:sz w:val="24"/>
        </w:rPr>
        <w:t>Firm</w:t>
      </w:r>
      <w:r w:rsidRPr="00A45819">
        <w:rPr>
          <w:rFonts w:cs="Arial"/>
          <w:sz w:val="24"/>
        </w:rPr>
        <w:t xml:space="preserve"> may, by letter to the Contact Person</w:t>
      </w:r>
      <w:r w:rsidR="001B243E" w:rsidRPr="00A45819">
        <w:rPr>
          <w:rFonts w:cs="Arial"/>
          <w:sz w:val="24"/>
        </w:rPr>
        <w:t xml:space="preserve"> at the Energy Commission</w:t>
      </w:r>
      <w:r w:rsidRPr="00A45819">
        <w:rPr>
          <w:rFonts w:cs="Arial"/>
          <w:sz w:val="24"/>
        </w:rPr>
        <w:t>, withdraw or modify a submitted SOQ before the deadline to submit a</w:t>
      </w:r>
      <w:r w:rsidR="002C6D1E" w:rsidRPr="00A45819">
        <w:rPr>
          <w:rFonts w:cs="Arial"/>
          <w:sz w:val="24"/>
        </w:rPr>
        <w:t xml:space="preserve">n </w:t>
      </w:r>
      <w:r w:rsidRPr="00A45819">
        <w:rPr>
          <w:rFonts w:cs="Arial"/>
          <w:sz w:val="24"/>
        </w:rPr>
        <w:t xml:space="preserve">SOQ. </w:t>
      </w:r>
      <w:r w:rsidR="00850BCD" w:rsidRPr="00A45819">
        <w:rPr>
          <w:rFonts w:cs="Arial"/>
          <w:sz w:val="24"/>
        </w:rPr>
        <w:t>A</w:t>
      </w:r>
      <w:r w:rsidR="002C6D1E" w:rsidRPr="00A45819">
        <w:rPr>
          <w:rFonts w:cs="Arial"/>
          <w:sz w:val="24"/>
        </w:rPr>
        <w:t>n</w:t>
      </w:r>
      <w:r w:rsidRPr="00A45819">
        <w:rPr>
          <w:rFonts w:cs="Arial"/>
          <w:sz w:val="24"/>
        </w:rPr>
        <w:t xml:space="preserve"> SOQ cannot be </w:t>
      </w:r>
      <w:r w:rsidR="00850BCD" w:rsidRPr="00A45819">
        <w:rPr>
          <w:rFonts w:cs="Arial"/>
          <w:sz w:val="24"/>
        </w:rPr>
        <w:t xml:space="preserve">modified </w:t>
      </w:r>
      <w:r w:rsidRPr="00A45819">
        <w:rPr>
          <w:rFonts w:cs="Arial"/>
          <w:sz w:val="24"/>
        </w:rPr>
        <w:t xml:space="preserve">after that date and </w:t>
      </w:r>
      <w:r w:rsidR="00850BCD" w:rsidRPr="00A45819">
        <w:rPr>
          <w:rFonts w:cs="Arial"/>
          <w:sz w:val="24"/>
        </w:rPr>
        <w:t>time, but a</w:t>
      </w:r>
      <w:r w:rsidR="002C6D1E" w:rsidRPr="00A45819">
        <w:rPr>
          <w:rFonts w:cs="Arial"/>
          <w:sz w:val="24"/>
        </w:rPr>
        <w:t>n</w:t>
      </w:r>
      <w:r w:rsidR="00850BCD" w:rsidRPr="00A45819">
        <w:rPr>
          <w:rFonts w:cs="Arial"/>
          <w:sz w:val="24"/>
        </w:rPr>
        <w:t xml:space="preserve"> SOQ may still be withdrawn</w:t>
      </w:r>
      <w:r w:rsidRPr="00A45819">
        <w:rPr>
          <w:rFonts w:cs="Arial"/>
          <w:sz w:val="24"/>
        </w:rPr>
        <w:t>.</w:t>
      </w:r>
      <w:r w:rsidR="00201848" w:rsidRPr="00A45819">
        <w:rPr>
          <w:rFonts w:cs="Arial"/>
          <w:sz w:val="24"/>
        </w:rPr>
        <w:t xml:space="preserve"> A</w:t>
      </w:r>
      <w:r w:rsidR="002C6D1E" w:rsidRPr="00A45819">
        <w:rPr>
          <w:rFonts w:cs="Arial"/>
          <w:sz w:val="24"/>
        </w:rPr>
        <w:t>n</w:t>
      </w:r>
      <w:r w:rsidR="00201848" w:rsidRPr="00A45819">
        <w:rPr>
          <w:rFonts w:cs="Arial"/>
          <w:sz w:val="24"/>
        </w:rPr>
        <w:t xml:space="preserve"> SOQ cannot be “timed” to expire on a specific date.  For example, a statement such as the following is non-responsive to the RFQ</w:t>
      </w:r>
      <w:r w:rsidR="005A2A5F" w:rsidRPr="00A45819">
        <w:rPr>
          <w:rFonts w:cs="Arial"/>
          <w:sz w:val="24"/>
        </w:rPr>
        <w:t>: “</w:t>
      </w:r>
      <w:r w:rsidR="00201848" w:rsidRPr="00A45819">
        <w:rPr>
          <w:rFonts w:cs="Arial"/>
          <w:sz w:val="24"/>
        </w:rPr>
        <w:t>This SOQ is valid for 60 days.”</w:t>
      </w:r>
    </w:p>
    <w:p w14:paraId="52C896DB" w14:textId="77777777" w:rsidR="00E80007" w:rsidRPr="00A45819" w:rsidRDefault="00E80007" w:rsidP="00B621C8">
      <w:pPr>
        <w:pStyle w:val="Heading2"/>
      </w:pPr>
      <w:bookmarkStart w:id="196" w:name="_Toc1612276874"/>
      <w:r>
        <w:t>Immaterial Defect</w:t>
      </w:r>
      <w:bookmarkEnd w:id="196"/>
    </w:p>
    <w:p w14:paraId="52C896DC" w14:textId="77777777" w:rsidR="00E80007" w:rsidRPr="00A45819" w:rsidRDefault="00E80007" w:rsidP="1539B465">
      <w:pPr>
        <w:pStyle w:val="BodyText3"/>
        <w:keepNext w:val="0"/>
        <w:spacing w:after="240"/>
        <w:jc w:val="left"/>
        <w:rPr>
          <w:rFonts w:eastAsia="Arial"/>
          <w:sz w:val="24"/>
          <w:szCs w:val="24"/>
        </w:rPr>
      </w:pPr>
      <w:r w:rsidRPr="1539B465">
        <w:rPr>
          <w:rFonts w:eastAsia="Arial"/>
          <w:sz w:val="24"/>
          <w:szCs w:val="24"/>
        </w:rPr>
        <w:t xml:space="preserve">The Energy Commission may waive any immaterial defect or deviation contained in a </w:t>
      </w:r>
      <w:r w:rsidR="00294F73" w:rsidRPr="1539B465">
        <w:rPr>
          <w:rFonts w:eastAsia="Arial"/>
          <w:sz w:val="24"/>
          <w:szCs w:val="24"/>
        </w:rPr>
        <w:t>Firm</w:t>
      </w:r>
      <w:r w:rsidRPr="1539B465">
        <w:rPr>
          <w:rFonts w:eastAsia="Arial"/>
          <w:sz w:val="24"/>
          <w:szCs w:val="24"/>
        </w:rPr>
        <w:t xml:space="preserve">’s SOQ.  The Energy Commission’s waiver shall in no way modify the SOQ or excuse the successful </w:t>
      </w:r>
      <w:r w:rsidR="00294F73" w:rsidRPr="1539B465">
        <w:rPr>
          <w:rFonts w:eastAsia="Arial"/>
          <w:sz w:val="24"/>
          <w:szCs w:val="24"/>
        </w:rPr>
        <w:t>Firm</w:t>
      </w:r>
      <w:r w:rsidRPr="1539B465">
        <w:rPr>
          <w:rFonts w:eastAsia="Arial"/>
          <w:sz w:val="24"/>
          <w:szCs w:val="24"/>
        </w:rPr>
        <w:t xml:space="preserve"> from full compliance.</w:t>
      </w:r>
    </w:p>
    <w:p w14:paraId="52C896DD" w14:textId="77777777" w:rsidR="0036377B" w:rsidRPr="00A45819" w:rsidRDefault="0036377B" w:rsidP="00B621C8">
      <w:pPr>
        <w:pStyle w:val="Heading2"/>
      </w:pPr>
      <w:bookmarkStart w:id="197" w:name="_Toc198744004"/>
      <w:r>
        <w:t xml:space="preserve">Disposition of </w:t>
      </w:r>
      <w:r w:rsidR="00294F73">
        <w:t>Firm</w:t>
      </w:r>
      <w:r>
        <w:t>’s Documents</w:t>
      </w:r>
      <w:bookmarkEnd w:id="197"/>
    </w:p>
    <w:p w14:paraId="52C896DE" w14:textId="77777777" w:rsidR="0036377B" w:rsidRPr="00A45819" w:rsidRDefault="0036377B" w:rsidP="1539B465">
      <w:pPr>
        <w:pStyle w:val="BodyText3"/>
        <w:keepNext w:val="0"/>
        <w:keepLines w:val="0"/>
        <w:spacing w:after="240"/>
        <w:jc w:val="left"/>
        <w:rPr>
          <w:rFonts w:eastAsia="Arial"/>
          <w:sz w:val="24"/>
          <w:szCs w:val="24"/>
        </w:rPr>
      </w:pPr>
      <w:r w:rsidRPr="1539B465">
        <w:rPr>
          <w:rFonts w:eastAsia="Arial"/>
          <w:sz w:val="24"/>
          <w:szCs w:val="24"/>
        </w:rPr>
        <w:t xml:space="preserve">On the submission date, all SOQs and related material submitted in response to this RFQ become the property of the State.  After the Notice of Proposed Award is posted, all SOQs and related materials become public records.  In addition, all evaluation and scoring sheets become public records after the Notice of Proposed Award is posted.  </w:t>
      </w:r>
    </w:p>
    <w:p w14:paraId="52C896DF" w14:textId="77777777" w:rsidR="00283C25" w:rsidRPr="00A45819" w:rsidRDefault="00283C25" w:rsidP="00B621C8">
      <w:pPr>
        <w:pStyle w:val="Heading2"/>
      </w:pPr>
      <w:bookmarkStart w:id="198" w:name="_Toc1922543102"/>
      <w:bookmarkStart w:id="199" w:name="_Toc44724889"/>
      <w:bookmarkStart w:id="200" w:name="_Toc44730346"/>
      <w:bookmarkStart w:id="201" w:name="_Toc44731270"/>
      <w:bookmarkStart w:id="202" w:name="_Toc44737302"/>
      <w:bookmarkStart w:id="203" w:name="_Toc44737496"/>
      <w:r>
        <w:t>Firms’ Admonishment</w:t>
      </w:r>
      <w:bookmarkEnd w:id="198"/>
    </w:p>
    <w:p w14:paraId="52C896E0" w14:textId="77777777" w:rsidR="00283C25" w:rsidRPr="00A45819" w:rsidRDefault="00283C25" w:rsidP="00B621C8">
      <w:pPr>
        <w:widowControl w:val="0"/>
        <w:spacing w:after="240"/>
        <w:rPr>
          <w:rFonts w:cs="Arial"/>
          <w:sz w:val="24"/>
        </w:rPr>
      </w:pPr>
      <w:r w:rsidRPr="00A45819">
        <w:rPr>
          <w:rFonts w:cs="Arial"/>
          <w:sz w:val="24"/>
        </w:rPr>
        <w:t>This RFQ contains the instructions governing the requirements for a</w:t>
      </w:r>
      <w:r w:rsidR="002C6D1E" w:rsidRPr="00A45819">
        <w:rPr>
          <w:rFonts w:cs="Arial"/>
          <w:sz w:val="24"/>
        </w:rPr>
        <w:t>n</w:t>
      </w:r>
      <w:r w:rsidRPr="00A45819">
        <w:rPr>
          <w:rFonts w:cs="Arial"/>
          <w:sz w:val="24"/>
        </w:rPr>
        <w:t xml:space="preserve"> SOQ to be submitted by interested Firms, the format in which the information is to be submitted, the material to be included, the requirements </w:t>
      </w:r>
      <w:r w:rsidR="007B4207" w:rsidRPr="00A45819">
        <w:rPr>
          <w:rFonts w:cs="Arial"/>
          <w:sz w:val="24"/>
        </w:rPr>
        <w:t xml:space="preserve">that </w:t>
      </w:r>
      <w:r w:rsidRPr="00A45819">
        <w:rPr>
          <w:rFonts w:cs="Arial"/>
          <w:sz w:val="24"/>
        </w:rPr>
        <w:t>must be met to be eligible for consideration, and Firm responsibilities.  Firms must take the responsibility to carefully read the entire RFQ, ask appropriate questions in a timely manner, submit all required responses in a complete manner by the required date and time, make sure that all procedures and requirements of the RFQ are followed and appropriately addressed, and carefully reread the entire RFQ before submitting a</w:t>
      </w:r>
      <w:r w:rsidR="002C6D1E" w:rsidRPr="00A45819">
        <w:rPr>
          <w:rFonts w:cs="Arial"/>
          <w:sz w:val="24"/>
        </w:rPr>
        <w:t>n</w:t>
      </w:r>
      <w:r w:rsidRPr="00A45819">
        <w:rPr>
          <w:rFonts w:cs="Arial"/>
          <w:sz w:val="24"/>
        </w:rPr>
        <w:t xml:space="preserve"> SOQ.</w:t>
      </w:r>
    </w:p>
    <w:p w14:paraId="52C896E1" w14:textId="2A89670C" w:rsidR="0036377B" w:rsidRPr="00294B53" w:rsidRDefault="00935A2F" w:rsidP="00B621C8">
      <w:pPr>
        <w:pStyle w:val="Heading2"/>
      </w:pPr>
      <w:bookmarkStart w:id="204" w:name="_Toc1201505451"/>
      <w:r>
        <w:t>Agreement</w:t>
      </w:r>
      <w:r w:rsidR="00536945">
        <w:t xml:space="preserve"> </w:t>
      </w:r>
      <w:r w:rsidR="0036377B">
        <w:t>Requirements</w:t>
      </w:r>
      <w:bookmarkEnd w:id="199"/>
      <w:bookmarkEnd w:id="200"/>
      <w:bookmarkEnd w:id="201"/>
      <w:bookmarkEnd w:id="202"/>
      <w:bookmarkEnd w:id="203"/>
      <w:bookmarkEnd w:id="204"/>
    </w:p>
    <w:p w14:paraId="52C896E2" w14:textId="77777777" w:rsidR="00536945" w:rsidRPr="00A45819" w:rsidRDefault="00536945" w:rsidP="00B621C8">
      <w:pPr>
        <w:widowControl w:val="0"/>
        <w:spacing w:after="240"/>
        <w:rPr>
          <w:rFonts w:cs="Arial"/>
          <w:sz w:val="24"/>
        </w:rPr>
      </w:pPr>
      <w:r w:rsidRPr="00A45819">
        <w:rPr>
          <w:rFonts w:cs="Arial"/>
          <w:sz w:val="24"/>
        </w:rPr>
        <w:t>The content of this RFQ shall be incorporated by reference into the final contract. See the Agreement terms and conditions included in this RFQ.</w:t>
      </w:r>
    </w:p>
    <w:p w14:paraId="52C896E3" w14:textId="77777777" w:rsidR="003D5CAA" w:rsidRPr="00294B53" w:rsidRDefault="00462604" w:rsidP="00B621C8">
      <w:pPr>
        <w:pStyle w:val="Heading2"/>
      </w:pPr>
      <w:bookmarkStart w:id="205" w:name="_Toc982669661"/>
      <w:r>
        <w:t>No Contract Until Signed &amp; Approved</w:t>
      </w:r>
      <w:bookmarkEnd w:id="205"/>
    </w:p>
    <w:p w14:paraId="52C896E4" w14:textId="77777777" w:rsidR="00536945" w:rsidRPr="00A45819" w:rsidRDefault="00536945" w:rsidP="00B621C8">
      <w:pPr>
        <w:widowControl w:val="0"/>
        <w:spacing w:after="240"/>
        <w:rPr>
          <w:rFonts w:cs="Arial"/>
          <w:sz w:val="24"/>
        </w:rPr>
      </w:pPr>
      <w:r w:rsidRPr="00A45819">
        <w:rPr>
          <w:rFonts w:cs="Arial"/>
          <w:sz w:val="24"/>
        </w:rPr>
        <w:t>No agreement between the</w:t>
      </w:r>
      <w:r w:rsidR="00020253" w:rsidRPr="00A45819">
        <w:rPr>
          <w:rFonts w:cs="Arial"/>
          <w:sz w:val="24"/>
        </w:rPr>
        <w:t xml:space="preserve"> Energy</w:t>
      </w:r>
      <w:r w:rsidRPr="00A45819">
        <w:rPr>
          <w:rFonts w:cs="Arial"/>
          <w:sz w:val="24"/>
        </w:rPr>
        <w:t xml:space="preserve"> Commission and the successful Firm is in effect until the contract is signed by the Contractor, approved at a</w:t>
      </w:r>
      <w:r w:rsidR="00020253" w:rsidRPr="00A45819">
        <w:rPr>
          <w:rFonts w:cs="Arial"/>
          <w:sz w:val="24"/>
        </w:rPr>
        <w:t>n Energy</w:t>
      </w:r>
      <w:r w:rsidRPr="00A45819">
        <w:rPr>
          <w:rFonts w:cs="Arial"/>
          <w:sz w:val="24"/>
        </w:rPr>
        <w:t xml:space="preserve"> Commission Business Meeting, and signed by the Energy Commission Contracts </w:t>
      </w:r>
      <w:r w:rsidR="002D26FA" w:rsidRPr="00A45819">
        <w:rPr>
          <w:rFonts w:cs="Arial"/>
          <w:sz w:val="24"/>
        </w:rPr>
        <w:t xml:space="preserve">Office </w:t>
      </w:r>
      <w:r w:rsidRPr="00A45819">
        <w:rPr>
          <w:rFonts w:cs="Arial"/>
          <w:sz w:val="24"/>
        </w:rPr>
        <w:t xml:space="preserve">Manager. </w:t>
      </w:r>
    </w:p>
    <w:p w14:paraId="52C896E5" w14:textId="77777777" w:rsidR="007B4207" w:rsidRPr="00294B53" w:rsidRDefault="007B4207" w:rsidP="00294B53">
      <w:pPr>
        <w:pStyle w:val="Heading3"/>
        <w:spacing w:before="0" w:after="0"/>
        <w:rPr>
          <w:bCs w:val="0"/>
          <w:sz w:val="28"/>
          <w:szCs w:val="28"/>
        </w:rPr>
      </w:pPr>
      <w:r w:rsidRPr="00294B53">
        <w:rPr>
          <w:sz w:val="28"/>
          <w:szCs w:val="28"/>
        </w:rPr>
        <w:t>Contract Amendment</w:t>
      </w:r>
    </w:p>
    <w:p w14:paraId="52C896E6" w14:textId="77777777" w:rsidR="007B4207" w:rsidRPr="00A45819" w:rsidRDefault="007B4207" w:rsidP="00B621C8">
      <w:pPr>
        <w:widowControl w:val="0"/>
        <w:spacing w:after="240"/>
        <w:rPr>
          <w:rFonts w:cs="Arial"/>
          <w:sz w:val="24"/>
        </w:rPr>
      </w:pPr>
      <w:r w:rsidRPr="00A45819">
        <w:rPr>
          <w:rFonts w:cs="Arial"/>
          <w:sz w:val="24"/>
        </w:rPr>
        <w:t xml:space="preserve">The contract executed </w:t>
      </w:r>
      <w:proofErr w:type="gramStart"/>
      <w:r w:rsidRPr="00A45819">
        <w:rPr>
          <w:rFonts w:cs="Arial"/>
          <w:sz w:val="24"/>
        </w:rPr>
        <w:t>as a result of</w:t>
      </w:r>
      <w:proofErr w:type="gramEnd"/>
      <w:r w:rsidRPr="00A45819">
        <w:rPr>
          <w:rFonts w:cs="Arial"/>
          <w:sz w:val="24"/>
        </w:rPr>
        <w:t xml:space="preserve"> this RFQ will be able to be amended by mutual consent of the Energy Commission and the Contractor.  The contract may require amendment </w:t>
      </w:r>
      <w:proofErr w:type="gramStart"/>
      <w:r w:rsidRPr="00A45819">
        <w:rPr>
          <w:rFonts w:cs="Arial"/>
          <w:sz w:val="24"/>
        </w:rPr>
        <w:t>as a result of</w:t>
      </w:r>
      <w:proofErr w:type="gramEnd"/>
      <w:r w:rsidRPr="00A45819">
        <w:rPr>
          <w:rFonts w:cs="Arial"/>
          <w:sz w:val="24"/>
        </w:rPr>
        <w:t xml:space="preserve"> project review, changes and additions, changes in project scope, or availability of funding. </w:t>
      </w:r>
    </w:p>
    <w:p w14:paraId="52C896E7" w14:textId="77777777" w:rsidR="0036377B" w:rsidRPr="00294B53" w:rsidRDefault="0036377B" w:rsidP="00B621C8">
      <w:pPr>
        <w:pStyle w:val="Heading2"/>
      </w:pPr>
      <w:bookmarkStart w:id="206" w:name="_Toc1152922824"/>
      <w:r>
        <w:t>Conflict of Interest</w:t>
      </w:r>
      <w:bookmarkEnd w:id="206"/>
    </w:p>
    <w:p w14:paraId="52C896E8" w14:textId="77777777" w:rsidR="0036377B" w:rsidRPr="00A45819" w:rsidRDefault="00020253" w:rsidP="1539B465">
      <w:pPr>
        <w:pStyle w:val="BodyText3"/>
        <w:keepNext w:val="0"/>
        <w:jc w:val="left"/>
        <w:rPr>
          <w:rFonts w:eastAsia="Arial"/>
          <w:sz w:val="24"/>
          <w:szCs w:val="24"/>
        </w:rPr>
      </w:pPr>
      <w:r w:rsidRPr="1539B465">
        <w:rPr>
          <w:rFonts w:eastAsia="Arial"/>
          <w:sz w:val="24"/>
          <w:szCs w:val="24"/>
        </w:rPr>
        <w:t>Any Energy Commission employee who participates in the selection process and any Firm seeking a contract under this RFQ are prohibited from offering, soliciting, or accepting gifts, services</w:t>
      </w:r>
      <w:r w:rsidR="00090B8B" w:rsidRPr="1539B465">
        <w:rPr>
          <w:rFonts w:eastAsia="Arial"/>
          <w:sz w:val="24"/>
          <w:szCs w:val="24"/>
        </w:rPr>
        <w:t>, goods, loans, rebates or payments of any kind (such as kickbacks) to or from one another.  Except as provided by the terms of the contract, this prohibition extends both to any Energy Commission employee who manages a contract awarded under this RFQ or reviews or approves contractor work products under the contract, and to the Contractor.</w:t>
      </w:r>
    </w:p>
    <w:sectPr w:rsidR="0036377B" w:rsidRPr="00A45819" w:rsidSect="00C65824">
      <w:headerReference w:type="default" r:id="rId38"/>
      <w:footerReference w:type="default" r:id="rId39"/>
      <w:footerReference w:type="first" r:id="rId40"/>
      <w:pgSz w:w="12240" w:h="15840" w:code="1"/>
      <w:pgMar w:top="1080" w:right="1350" w:bottom="108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B5F71" w14:textId="77777777" w:rsidR="00B67C33" w:rsidRDefault="00B67C33">
      <w:r>
        <w:separator/>
      </w:r>
    </w:p>
  </w:endnote>
  <w:endnote w:type="continuationSeparator" w:id="0">
    <w:p w14:paraId="505A5DA4" w14:textId="77777777" w:rsidR="00B67C33" w:rsidRDefault="00B67C33">
      <w:r>
        <w:continuationSeparator/>
      </w:r>
    </w:p>
  </w:endnote>
  <w:endnote w:type="continuationNotice" w:id="1">
    <w:p w14:paraId="387F2186" w14:textId="77777777" w:rsidR="00B67C33" w:rsidRDefault="00B67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39B465" w14:paraId="6BC04CD0" w14:textId="77777777" w:rsidTr="1539B465">
      <w:trPr>
        <w:trHeight w:val="300"/>
      </w:trPr>
      <w:tc>
        <w:tcPr>
          <w:tcW w:w="3120" w:type="dxa"/>
        </w:tcPr>
        <w:p w14:paraId="31E7796D" w14:textId="5561E71E" w:rsidR="1539B465" w:rsidRDefault="1539B465" w:rsidP="1539B465">
          <w:pPr>
            <w:pStyle w:val="Header"/>
            <w:ind w:left="-115"/>
          </w:pPr>
        </w:p>
      </w:tc>
      <w:tc>
        <w:tcPr>
          <w:tcW w:w="3120" w:type="dxa"/>
        </w:tcPr>
        <w:p w14:paraId="7615BCC2" w14:textId="24268221" w:rsidR="1539B465" w:rsidRDefault="1539B465" w:rsidP="1539B465">
          <w:pPr>
            <w:pStyle w:val="Header"/>
            <w:jc w:val="center"/>
          </w:pPr>
        </w:p>
      </w:tc>
      <w:tc>
        <w:tcPr>
          <w:tcW w:w="3120" w:type="dxa"/>
        </w:tcPr>
        <w:p w14:paraId="04EE9BC9" w14:textId="27744F0E" w:rsidR="1539B465" w:rsidRDefault="1539B465" w:rsidP="1539B465">
          <w:pPr>
            <w:pStyle w:val="Header"/>
            <w:ind w:right="-115"/>
            <w:jc w:val="right"/>
          </w:pPr>
        </w:p>
      </w:tc>
    </w:tr>
  </w:tbl>
  <w:p w14:paraId="79EEEA8F" w14:textId="1D32AEFB" w:rsidR="1539B465" w:rsidRDefault="1539B465" w:rsidP="1539B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96F5" w14:textId="377A22BC" w:rsidR="00B5472D" w:rsidRPr="000F2B2A" w:rsidRDefault="005F7C29" w:rsidP="007F2C97">
    <w:pPr>
      <w:tabs>
        <w:tab w:val="left" w:pos="0"/>
        <w:tab w:val="center" w:pos="4680"/>
        <w:tab w:val="right" w:pos="9360"/>
      </w:tabs>
      <w:spacing w:after="0"/>
      <w:rPr>
        <w:rStyle w:val="PageNumber"/>
        <w:rFonts w:cs="Arial"/>
        <w:sz w:val="20"/>
        <w:szCs w:val="20"/>
      </w:rPr>
    </w:pPr>
    <w:r w:rsidRPr="000F2B2A">
      <w:rPr>
        <w:rFonts w:cs="Arial"/>
        <w:sz w:val="20"/>
        <w:szCs w:val="20"/>
      </w:rPr>
      <w:t>July 2024</w:t>
    </w:r>
    <w:r w:rsidR="00B5472D" w:rsidRPr="000F2B2A">
      <w:rPr>
        <w:rFonts w:cs="Arial"/>
        <w:sz w:val="20"/>
        <w:szCs w:val="20"/>
      </w:rPr>
      <w:tab/>
    </w:r>
    <w:sdt>
      <w:sdtPr>
        <w:rPr>
          <w:rFonts w:cs="Arial"/>
          <w:sz w:val="20"/>
          <w:szCs w:val="20"/>
        </w:rPr>
        <w:id w:val="-1043745621"/>
        <w:docPartObj>
          <w:docPartGallery w:val="Page Numbers (Top of Page)"/>
          <w:docPartUnique/>
        </w:docPartObj>
      </w:sdtPr>
      <w:sdtEndPr/>
      <w:sdtContent>
        <w:r w:rsidR="00442C01" w:rsidRPr="000F2B2A">
          <w:rPr>
            <w:rFonts w:cs="Arial"/>
            <w:sz w:val="20"/>
            <w:szCs w:val="20"/>
          </w:rPr>
          <w:fldChar w:fldCharType="begin"/>
        </w:r>
        <w:r w:rsidR="00442C01" w:rsidRPr="000F2B2A">
          <w:rPr>
            <w:rFonts w:cs="Arial"/>
            <w:sz w:val="20"/>
            <w:szCs w:val="20"/>
          </w:rPr>
          <w:instrText xml:space="preserve"> PAGE   \* MERGEFORMAT </w:instrText>
        </w:r>
        <w:r w:rsidR="00442C01" w:rsidRPr="000F2B2A">
          <w:rPr>
            <w:rFonts w:cs="Arial"/>
            <w:sz w:val="20"/>
            <w:szCs w:val="20"/>
          </w:rPr>
          <w:fldChar w:fldCharType="separate"/>
        </w:r>
        <w:r w:rsidR="00442C01" w:rsidRPr="000F2B2A">
          <w:rPr>
            <w:rFonts w:cs="Arial"/>
            <w:noProof/>
            <w:sz w:val="20"/>
            <w:szCs w:val="20"/>
          </w:rPr>
          <w:t>1</w:t>
        </w:r>
        <w:r w:rsidR="00442C01" w:rsidRPr="000F2B2A">
          <w:rPr>
            <w:rFonts w:cs="Arial"/>
            <w:noProof/>
            <w:sz w:val="20"/>
            <w:szCs w:val="20"/>
          </w:rPr>
          <w:fldChar w:fldCharType="end"/>
        </w:r>
        <w:r w:rsidR="00B5472D" w:rsidRPr="000F2B2A">
          <w:rPr>
            <w:rFonts w:cs="Arial"/>
            <w:sz w:val="20"/>
            <w:szCs w:val="20"/>
          </w:rPr>
          <w:tab/>
        </w:r>
      </w:sdtContent>
    </w:sdt>
    <w:r w:rsidR="00B5472D" w:rsidRPr="000F2B2A">
      <w:rPr>
        <w:rStyle w:val="PageNumber"/>
        <w:rFonts w:cs="Arial"/>
        <w:sz w:val="20"/>
        <w:szCs w:val="20"/>
      </w:rPr>
      <w:t xml:space="preserve"> RFQ-</w:t>
    </w:r>
    <w:r w:rsidR="00BE27A3" w:rsidRPr="000F2B2A">
      <w:rPr>
        <w:rStyle w:val="PageNumber"/>
        <w:rFonts w:cs="Arial"/>
        <w:sz w:val="20"/>
        <w:szCs w:val="20"/>
      </w:rPr>
      <w:t>24-</w:t>
    </w:r>
    <w:r w:rsidR="00F452A5" w:rsidRPr="000F2B2A">
      <w:rPr>
        <w:rStyle w:val="PageNumber"/>
        <w:rFonts w:cs="Arial"/>
        <w:sz w:val="20"/>
        <w:szCs w:val="20"/>
      </w:rPr>
      <w:t>7</w:t>
    </w:r>
    <w:r w:rsidR="00B55E0E" w:rsidRPr="000F2B2A">
      <w:rPr>
        <w:rStyle w:val="PageNumber"/>
        <w:rFonts w:cs="Arial"/>
        <w:sz w:val="20"/>
        <w:szCs w:val="20"/>
      </w:rPr>
      <w:t>01</w:t>
    </w:r>
  </w:p>
  <w:p w14:paraId="52C896F6" w14:textId="05E5F553" w:rsidR="00B5472D" w:rsidRPr="000F2B2A" w:rsidRDefault="00B5472D" w:rsidP="007F2C97">
    <w:pPr>
      <w:pStyle w:val="Footer"/>
      <w:tabs>
        <w:tab w:val="clear" w:pos="4320"/>
        <w:tab w:val="center" w:pos="4680"/>
      </w:tabs>
      <w:spacing w:after="0"/>
      <w:rPr>
        <w:rFonts w:cs="Arial"/>
        <w:szCs w:val="20"/>
      </w:rPr>
    </w:pPr>
    <w:r w:rsidRPr="000F2B2A">
      <w:rPr>
        <w:rFonts w:cs="Arial"/>
        <w:szCs w:val="20"/>
      </w:rPr>
      <w:tab/>
    </w:r>
    <w:r w:rsidRPr="000F2B2A">
      <w:rPr>
        <w:rFonts w:cs="Arial"/>
        <w:szCs w:val="20"/>
      </w:rPr>
      <w:tab/>
    </w:r>
    <w:r w:rsidR="00BD0AFE" w:rsidRPr="000F2B2A">
      <w:rPr>
        <w:rFonts w:cs="Arial"/>
        <w:szCs w:val="20"/>
      </w:rPr>
      <w:t>DCBO Geothermal Site-Specific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96F7" w14:textId="77777777" w:rsidR="00B5472D" w:rsidRPr="007F2C97" w:rsidRDefault="00B5472D" w:rsidP="007F2C97">
    <w:pPr>
      <w:tabs>
        <w:tab w:val="left" w:pos="0"/>
        <w:tab w:val="center" w:pos="4680"/>
        <w:tab w:val="right" w:pos="9360"/>
      </w:tabs>
      <w:spacing w:after="0"/>
      <w:rPr>
        <w:rStyle w:val="PageNumber"/>
        <w:sz w:val="20"/>
        <w:szCs w:val="20"/>
      </w:rPr>
    </w:pPr>
    <w:r w:rsidRPr="007F2C97">
      <w:rPr>
        <w:sz w:val="20"/>
        <w:szCs w:val="20"/>
      </w:rPr>
      <w:tab/>
    </w:r>
    <w:sdt>
      <w:sdtPr>
        <w:rPr>
          <w:sz w:val="20"/>
          <w:szCs w:val="20"/>
        </w:rPr>
        <w:id w:val="1892302157"/>
        <w:docPartObj>
          <w:docPartGallery w:val="Page Numbers (Top of Page)"/>
          <w:docPartUnique/>
        </w:docPartObj>
      </w:sdtPr>
      <w:sdtEndPr/>
      <w:sdtContent>
        <w:r w:rsidRPr="007F2C97">
          <w:rPr>
            <w:sz w:val="20"/>
            <w:szCs w:val="20"/>
          </w:rPr>
          <w:t xml:space="preserve">Page </w:t>
        </w:r>
        <w:r w:rsidRPr="007F2C97">
          <w:rPr>
            <w:sz w:val="20"/>
            <w:szCs w:val="20"/>
          </w:rPr>
          <w:fldChar w:fldCharType="begin"/>
        </w:r>
        <w:r w:rsidRPr="007F2C97">
          <w:rPr>
            <w:sz w:val="20"/>
            <w:szCs w:val="20"/>
          </w:rPr>
          <w:instrText xml:space="preserve"> PAGE </w:instrText>
        </w:r>
        <w:r w:rsidRPr="007F2C97">
          <w:rPr>
            <w:sz w:val="20"/>
            <w:szCs w:val="20"/>
          </w:rPr>
          <w:fldChar w:fldCharType="separate"/>
        </w:r>
        <w:r>
          <w:rPr>
            <w:noProof/>
            <w:sz w:val="20"/>
            <w:szCs w:val="20"/>
          </w:rPr>
          <w:t>3</w:t>
        </w:r>
        <w:r w:rsidRPr="007F2C97">
          <w:rPr>
            <w:sz w:val="20"/>
            <w:szCs w:val="20"/>
          </w:rPr>
          <w:fldChar w:fldCharType="end"/>
        </w:r>
        <w:r w:rsidRPr="007F2C97">
          <w:rPr>
            <w:sz w:val="20"/>
            <w:szCs w:val="20"/>
          </w:rPr>
          <w:t xml:space="preserve"> of </w:t>
        </w:r>
        <w:r w:rsidRPr="007F2C97">
          <w:rPr>
            <w:sz w:val="20"/>
            <w:szCs w:val="20"/>
          </w:rPr>
          <w:fldChar w:fldCharType="begin"/>
        </w:r>
        <w:r w:rsidRPr="007F2C97">
          <w:rPr>
            <w:sz w:val="20"/>
            <w:szCs w:val="20"/>
          </w:rPr>
          <w:instrText xml:space="preserve"> NUMPAGES  </w:instrText>
        </w:r>
        <w:r w:rsidRPr="007F2C97">
          <w:rPr>
            <w:sz w:val="20"/>
            <w:szCs w:val="20"/>
          </w:rPr>
          <w:fldChar w:fldCharType="separate"/>
        </w:r>
        <w:r>
          <w:rPr>
            <w:noProof/>
            <w:sz w:val="20"/>
            <w:szCs w:val="20"/>
          </w:rPr>
          <w:t>27</w:t>
        </w:r>
        <w:r w:rsidRPr="007F2C97">
          <w:rPr>
            <w:sz w:val="20"/>
            <w:szCs w:val="20"/>
          </w:rPr>
          <w:fldChar w:fldCharType="end"/>
        </w:r>
        <w:r w:rsidRPr="007F2C97">
          <w:rPr>
            <w:sz w:val="20"/>
            <w:szCs w:val="20"/>
          </w:rPr>
          <w:tab/>
        </w:r>
      </w:sdtContent>
    </w:sdt>
    <w:r w:rsidRPr="007221FF">
      <w:rPr>
        <w:rStyle w:val="PageNumber"/>
        <w:color w:val="0000CC"/>
        <w:sz w:val="20"/>
        <w:szCs w:val="20"/>
      </w:rPr>
      <w:t xml:space="preserve"> RFQ-XX-XXX</w:t>
    </w:r>
  </w:p>
  <w:p w14:paraId="52C896F8" w14:textId="77777777" w:rsidR="00B5472D" w:rsidRPr="007E7483" w:rsidRDefault="00B5472D" w:rsidP="007F2C97">
    <w:pPr>
      <w:pStyle w:val="Footer"/>
      <w:tabs>
        <w:tab w:val="clear" w:pos="4320"/>
        <w:tab w:val="center" w:pos="4680"/>
      </w:tabs>
      <w:spacing w:after="0"/>
      <w:rPr>
        <w:color w:val="0000CC"/>
        <w:szCs w:val="20"/>
      </w:rPr>
    </w:pPr>
    <w:r w:rsidRPr="007F2C97">
      <w:rPr>
        <w:szCs w:val="20"/>
      </w:rPr>
      <w:tab/>
    </w:r>
    <w:r w:rsidRPr="007F2C97">
      <w:rPr>
        <w:szCs w:val="20"/>
      </w:rPr>
      <w:tab/>
    </w:r>
    <w:r w:rsidRPr="007E7483">
      <w:rPr>
        <w:color w:val="0000CC"/>
        <w:szCs w:val="20"/>
      </w:rPr>
      <w:t>(Title of Solicitation)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CA0E2" w14:textId="1A61FA65" w:rsidR="007E06CE" w:rsidRPr="001C0353" w:rsidRDefault="004846C1" w:rsidP="00382387">
    <w:pPr>
      <w:pStyle w:val="Footer"/>
      <w:jc w:val="right"/>
      <w:rPr>
        <w:rFonts w:eastAsia="Arial"/>
      </w:rPr>
    </w:pPr>
    <w:r>
      <w:rPr>
        <w:rFonts w:eastAsia="Arial"/>
      </w:rPr>
      <w:t>July 2024</w:t>
    </w:r>
    <w:r w:rsidR="004A711B" w:rsidRPr="004A711B">
      <w:rPr>
        <w:rFonts w:eastAsia="Arial"/>
      </w:rPr>
      <w:ptab w:relativeTo="margin" w:alignment="center" w:leader="none"/>
    </w:r>
    <w:r w:rsidRPr="004846C1">
      <w:rPr>
        <w:rFonts w:eastAsia="Arial"/>
      </w:rPr>
      <w:t xml:space="preserve">Page </w:t>
    </w:r>
    <w:r w:rsidRPr="004846C1">
      <w:rPr>
        <w:rFonts w:eastAsia="Arial"/>
      </w:rPr>
      <w:fldChar w:fldCharType="begin"/>
    </w:r>
    <w:r w:rsidRPr="004846C1">
      <w:rPr>
        <w:rFonts w:eastAsia="Arial"/>
      </w:rPr>
      <w:instrText xml:space="preserve"> PAGE  \* Arabic  \* MERGEFORMAT </w:instrText>
    </w:r>
    <w:r w:rsidRPr="004846C1">
      <w:rPr>
        <w:rFonts w:eastAsia="Arial"/>
      </w:rPr>
      <w:fldChar w:fldCharType="separate"/>
    </w:r>
    <w:r w:rsidRPr="004846C1">
      <w:rPr>
        <w:rFonts w:eastAsia="Arial"/>
        <w:noProof/>
      </w:rPr>
      <w:t>1</w:t>
    </w:r>
    <w:r w:rsidRPr="004846C1">
      <w:rPr>
        <w:rFonts w:eastAsia="Arial"/>
      </w:rPr>
      <w:fldChar w:fldCharType="end"/>
    </w:r>
    <w:r w:rsidRPr="004846C1">
      <w:rPr>
        <w:rFonts w:eastAsia="Arial"/>
      </w:rPr>
      <w:t xml:space="preserve"> of </w:t>
    </w:r>
    <w:r w:rsidR="0083116F">
      <w:rPr>
        <w:rFonts w:eastAsia="Arial"/>
      </w:rPr>
      <w:t>43</w:t>
    </w:r>
    <w:r w:rsidR="004A711B" w:rsidRPr="004A711B">
      <w:rPr>
        <w:rFonts w:eastAsia="Arial"/>
      </w:rPr>
      <w:ptab w:relativeTo="margin" w:alignment="right" w:leader="none"/>
    </w:r>
    <w:r w:rsidR="00EF7C75">
      <w:rPr>
        <w:rFonts w:eastAsia="Arial"/>
      </w:rPr>
      <w:t>RFQ</w:t>
    </w:r>
    <w:r w:rsidR="00382387">
      <w:rPr>
        <w:rFonts w:eastAsia="Arial"/>
      </w:rPr>
      <w:t>-24-701</w:t>
    </w:r>
    <w:r w:rsidR="00382387">
      <w:rPr>
        <w:rFonts w:eastAsia="Arial"/>
      </w:rPr>
      <w:br/>
      <w:t>DCBO Geothermal Site Specific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96FA" w14:textId="77777777" w:rsidR="00B5472D" w:rsidRPr="00D8204D" w:rsidRDefault="00B5472D">
    <w:pPr>
      <w:pStyle w:val="Footer"/>
      <w:rPr>
        <w:rStyle w:val="PageNumber"/>
        <w:color w:val="0000CC"/>
        <w:sz w:val="16"/>
        <w:szCs w:val="16"/>
      </w:rPr>
    </w:pPr>
    <w:r w:rsidRPr="00D8204D">
      <w:rPr>
        <w:color w:val="0000CC"/>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D8204D">
      <w:rPr>
        <w:rStyle w:val="PageNumber"/>
        <w:color w:val="0000CC"/>
        <w:sz w:val="16"/>
        <w:szCs w:val="16"/>
      </w:rPr>
      <w:t>xxx-xx-xxx RFQ</w:t>
    </w:r>
  </w:p>
  <w:p w14:paraId="52C896FB" w14:textId="77777777" w:rsidR="00B5472D" w:rsidRPr="00F850F4" w:rsidRDefault="00B5472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7E82D" w14:textId="77777777" w:rsidR="00B67C33" w:rsidRDefault="00B67C33">
      <w:r>
        <w:separator/>
      </w:r>
    </w:p>
  </w:footnote>
  <w:footnote w:type="continuationSeparator" w:id="0">
    <w:p w14:paraId="24F84F57" w14:textId="77777777" w:rsidR="00B67C33" w:rsidRDefault="00B67C33">
      <w:r>
        <w:continuationSeparator/>
      </w:r>
    </w:p>
  </w:footnote>
  <w:footnote w:type="continuationNotice" w:id="1">
    <w:p w14:paraId="13EDF732" w14:textId="77777777" w:rsidR="00B67C33" w:rsidRDefault="00B67C33">
      <w:pPr>
        <w:spacing w:after="0"/>
      </w:pPr>
    </w:p>
  </w:footnote>
  <w:footnote w:id="2">
    <w:p w14:paraId="7F06A619" w14:textId="77777777" w:rsidR="00C076F0" w:rsidRDefault="00C076F0" w:rsidP="00C076F0">
      <w:pPr>
        <w:pStyle w:val="FootnoteText"/>
      </w:pPr>
      <w:r w:rsidRPr="00127DE9">
        <w:rPr>
          <w:rStyle w:val="FootnoteReference"/>
        </w:rPr>
        <w:footnoteRef/>
      </w:r>
      <w:r w:rsidRPr="00127DE9">
        <w:t xml:space="preserve"> </w:t>
      </w:r>
      <w:r w:rsidRPr="00127DE9">
        <w:rPr>
          <w:rFonts w:cs="Arial"/>
        </w:rPr>
        <w:t>Cal. Code Regs. tit. 20, §1201(r)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39B465" w14:paraId="4771D8E4" w14:textId="77777777" w:rsidTr="1539B465">
      <w:trPr>
        <w:trHeight w:val="300"/>
      </w:trPr>
      <w:tc>
        <w:tcPr>
          <w:tcW w:w="3120" w:type="dxa"/>
        </w:tcPr>
        <w:p w14:paraId="7825D651" w14:textId="418DEDFE" w:rsidR="1539B465" w:rsidRDefault="1539B465" w:rsidP="1539B465">
          <w:pPr>
            <w:pStyle w:val="Header"/>
            <w:ind w:left="-115"/>
          </w:pPr>
        </w:p>
      </w:tc>
      <w:tc>
        <w:tcPr>
          <w:tcW w:w="3120" w:type="dxa"/>
        </w:tcPr>
        <w:p w14:paraId="2346D74D" w14:textId="75E1AF24" w:rsidR="1539B465" w:rsidRDefault="1539B465" w:rsidP="1539B465">
          <w:pPr>
            <w:pStyle w:val="Header"/>
            <w:jc w:val="center"/>
          </w:pPr>
        </w:p>
      </w:tc>
      <w:tc>
        <w:tcPr>
          <w:tcW w:w="3120" w:type="dxa"/>
        </w:tcPr>
        <w:p w14:paraId="0170E7A2" w14:textId="4284D9D0" w:rsidR="1539B465" w:rsidRDefault="1539B465" w:rsidP="1539B465">
          <w:pPr>
            <w:pStyle w:val="Header"/>
            <w:ind w:right="-115"/>
            <w:jc w:val="right"/>
          </w:pPr>
        </w:p>
      </w:tc>
    </w:tr>
  </w:tbl>
  <w:p w14:paraId="22DA324A" w14:textId="6FE0C313" w:rsidR="1539B465" w:rsidRDefault="1539B465" w:rsidP="1539B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39B465" w14:paraId="066958E1" w14:textId="77777777" w:rsidTr="1539B465">
      <w:trPr>
        <w:trHeight w:val="300"/>
      </w:trPr>
      <w:tc>
        <w:tcPr>
          <w:tcW w:w="3120" w:type="dxa"/>
        </w:tcPr>
        <w:p w14:paraId="667E8516" w14:textId="70FA4221" w:rsidR="1539B465" w:rsidRDefault="1539B465" w:rsidP="1539B465">
          <w:pPr>
            <w:pStyle w:val="Header"/>
            <w:ind w:left="-115"/>
          </w:pPr>
        </w:p>
      </w:tc>
      <w:tc>
        <w:tcPr>
          <w:tcW w:w="3120" w:type="dxa"/>
        </w:tcPr>
        <w:p w14:paraId="16A1EB3E" w14:textId="02EFB6DB" w:rsidR="1539B465" w:rsidRDefault="1539B465" w:rsidP="1539B465">
          <w:pPr>
            <w:pStyle w:val="Header"/>
            <w:jc w:val="center"/>
          </w:pPr>
        </w:p>
      </w:tc>
      <w:tc>
        <w:tcPr>
          <w:tcW w:w="3120" w:type="dxa"/>
        </w:tcPr>
        <w:p w14:paraId="7AC0C5E3" w14:textId="5D232E5C" w:rsidR="1539B465" w:rsidRDefault="1539B465" w:rsidP="1539B465">
          <w:pPr>
            <w:pStyle w:val="Header"/>
            <w:ind w:right="-115"/>
            <w:jc w:val="right"/>
          </w:pPr>
        </w:p>
      </w:tc>
    </w:tr>
  </w:tbl>
  <w:p w14:paraId="56FEF50C" w14:textId="1010F296" w:rsidR="1539B465" w:rsidRDefault="1539B465" w:rsidP="1539B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96F9" w14:textId="77777777" w:rsidR="00B5472D" w:rsidRPr="008154DA" w:rsidRDefault="00B5472D" w:rsidP="008154DA">
    <w:pPr>
      <w:pStyle w:val="Header"/>
    </w:pPr>
  </w:p>
</w:hdr>
</file>

<file path=word/intelligence.xml><?xml version="1.0" encoding="utf-8"?>
<int:Intelligence xmlns:int="http://schemas.microsoft.com/office/intelligence/2019/intelligence">
  <int:IntelligenceSettings/>
  <int:Manifest>
    <int:ParagraphRange paragraphId="1388877205" textId="2004318071" start="113" length="10" invalidationStart="113" invalidationLength="10" id="HcsYmbHN"/>
  </int:Manifest>
  <int:Observations>
    <int:Content id="HcsYmbH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DEE55C"/>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0A6AC70"/>
    <w:multiLevelType w:val="hybridMultilevel"/>
    <w:tmpl w:val="FFFFFFFF"/>
    <w:lvl w:ilvl="0" w:tplc="92124D98">
      <w:start w:val="2"/>
      <w:numFmt w:val="lowerLetter"/>
      <w:lvlText w:val="%1."/>
      <w:lvlJc w:val="left"/>
      <w:pPr>
        <w:ind w:left="720" w:hanging="360"/>
      </w:pPr>
    </w:lvl>
    <w:lvl w:ilvl="1" w:tplc="3D0A2A42">
      <w:start w:val="1"/>
      <w:numFmt w:val="lowerLetter"/>
      <w:lvlText w:val="%2."/>
      <w:lvlJc w:val="left"/>
      <w:pPr>
        <w:ind w:left="1440" w:hanging="360"/>
      </w:pPr>
    </w:lvl>
    <w:lvl w:ilvl="2" w:tplc="9BB26A26">
      <w:start w:val="1"/>
      <w:numFmt w:val="lowerRoman"/>
      <w:lvlText w:val="%3."/>
      <w:lvlJc w:val="right"/>
      <w:pPr>
        <w:ind w:left="2160" w:hanging="180"/>
      </w:pPr>
    </w:lvl>
    <w:lvl w:ilvl="3" w:tplc="B1FC9212">
      <w:start w:val="1"/>
      <w:numFmt w:val="decimal"/>
      <w:lvlText w:val="%4."/>
      <w:lvlJc w:val="left"/>
      <w:pPr>
        <w:ind w:left="2880" w:hanging="360"/>
      </w:pPr>
    </w:lvl>
    <w:lvl w:ilvl="4" w:tplc="40009202">
      <w:start w:val="1"/>
      <w:numFmt w:val="lowerLetter"/>
      <w:lvlText w:val="%5."/>
      <w:lvlJc w:val="left"/>
      <w:pPr>
        <w:ind w:left="3600" w:hanging="360"/>
      </w:pPr>
    </w:lvl>
    <w:lvl w:ilvl="5" w:tplc="DDB63B36">
      <w:start w:val="1"/>
      <w:numFmt w:val="lowerRoman"/>
      <w:lvlText w:val="%6."/>
      <w:lvlJc w:val="right"/>
      <w:pPr>
        <w:ind w:left="4320" w:hanging="180"/>
      </w:pPr>
    </w:lvl>
    <w:lvl w:ilvl="6" w:tplc="D7E032A4">
      <w:start w:val="1"/>
      <w:numFmt w:val="decimal"/>
      <w:lvlText w:val="%7."/>
      <w:lvlJc w:val="left"/>
      <w:pPr>
        <w:ind w:left="5040" w:hanging="360"/>
      </w:pPr>
    </w:lvl>
    <w:lvl w:ilvl="7" w:tplc="1A069CA6">
      <w:start w:val="1"/>
      <w:numFmt w:val="lowerLetter"/>
      <w:lvlText w:val="%8."/>
      <w:lvlJc w:val="left"/>
      <w:pPr>
        <w:ind w:left="5760" w:hanging="360"/>
      </w:pPr>
    </w:lvl>
    <w:lvl w:ilvl="8" w:tplc="17265440">
      <w:start w:val="1"/>
      <w:numFmt w:val="lowerRoman"/>
      <w:lvlText w:val="%9."/>
      <w:lvlJc w:val="right"/>
      <w:pPr>
        <w:ind w:left="6480" w:hanging="180"/>
      </w:pPr>
    </w:lvl>
  </w:abstractNum>
  <w:abstractNum w:abstractNumId="2"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D8771A"/>
    <w:multiLevelType w:val="hybridMultilevel"/>
    <w:tmpl w:val="BD8C57B6"/>
    <w:lvl w:ilvl="0" w:tplc="61EACBF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44F83"/>
    <w:multiLevelType w:val="hybridMultilevel"/>
    <w:tmpl w:val="141E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D42314"/>
    <w:multiLevelType w:val="hybridMultilevel"/>
    <w:tmpl w:val="FEC2DEA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1051344"/>
    <w:multiLevelType w:val="hybridMultilevel"/>
    <w:tmpl w:val="FFFFFFFF"/>
    <w:lvl w:ilvl="0" w:tplc="70DE80C0">
      <w:start w:val="1"/>
      <w:numFmt w:val="lowerLetter"/>
      <w:lvlText w:val="%1."/>
      <w:lvlJc w:val="left"/>
      <w:pPr>
        <w:ind w:left="720" w:hanging="360"/>
      </w:pPr>
    </w:lvl>
    <w:lvl w:ilvl="1" w:tplc="D402F02C">
      <w:start w:val="1"/>
      <w:numFmt w:val="lowerLetter"/>
      <w:lvlText w:val="%2."/>
      <w:lvlJc w:val="left"/>
      <w:pPr>
        <w:ind w:left="1440" w:hanging="360"/>
      </w:pPr>
    </w:lvl>
    <w:lvl w:ilvl="2" w:tplc="5CFA382C">
      <w:start w:val="1"/>
      <w:numFmt w:val="lowerRoman"/>
      <w:lvlText w:val="%3."/>
      <w:lvlJc w:val="right"/>
      <w:pPr>
        <w:ind w:left="2160" w:hanging="180"/>
      </w:pPr>
    </w:lvl>
    <w:lvl w:ilvl="3" w:tplc="66F67B64">
      <w:start w:val="1"/>
      <w:numFmt w:val="decimal"/>
      <w:lvlText w:val="%4."/>
      <w:lvlJc w:val="left"/>
      <w:pPr>
        <w:ind w:left="2880" w:hanging="360"/>
      </w:pPr>
    </w:lvl>
    <w:lvl w:ilvl="4" w:tplc="0B9EF26E">
      <w:start w:val="1"/>
      <w:numFmt w:val="lowerLetter"/>
      <w:lvlText w:val="%5."/>
      <w:lvlJc w:val="left"/>
      <w:pPr>
        <w:ind w:left="3600" w:hanging="360"/>
      </w:pPr>
    </w:lvl>
    <w:lvl w:ilvl="5" w:tplc="FC503D38">
      <w:start w:val="1"/>
      <w:numFmt w:val="lowerRoman"/>
      <w:lvlText w:val="%6."/>
      <w:lvlJc w:val="right"/>
      <w:pPr>
        <w:ind w:left="4320" w:hanging="180"/>
      </w:pPr>
    </w:lvl>
    <w:lvl w:ilvl="6" w:tplc="F49233DC">
      <w:start w:val="1"/>
      <w:numFmt w:val="decimal"/>
      <w:lvlText w:val="%7."/>
      <w:lvlJc w:val="left"/>
      <w:pPr>
        <w:ind w:left="5040" w:hanging="360"/>
      </w:pPr>
    </w:lvl>
    <w:lvl w:ilvl="7" w:tplc="CF00BB86">
      <w:start w:val="1"/>
      <w:numFmt w:val="lowerLetter"/>
      <w:lvlText w:val="%8."/>
      <w:lvlJc w:val="left"/>
      <w:pPr>
        <w:ind w:left="5760" w:hanging="360"/>
      </w:pPr>
    </w:lvl>
    <w:lvl w:ilvl="8" w:tplc="7904EFE0">
      <w:start w:val="1"/>
      <w:numFmt w:val="lowerRoman"/>
      <w:lvlText w:val="%9."/>
      <w:lvlJc w:val="right"/>
      <w:pPr>
        <w:ind w:left="6480" w:hanging="180"/>
      </w:pPr>
    </w:lvl>
  </w:abstractNum>
  <w:abstractNum w:abstractNumId="7" w15:restartNumberingAfterBreak="0">
    <w:nsid w:val="13E0CB0A"/>
    <w:multiLevelType w:val="hybridMultilevel"/>
    <w:tmpl w:val="FFFFFFFF"/>
    <w:lvl w:ilvl="0" w:tplc="4E126830">
      <w:start w:val="1"/>
      <w:numFmt w:val="lowerLetter"/>
      <w:lvlText w:val="%1."/>
      <w:lvlJc w:val="left"/>
      <w:pPr>
        <w:ind w:left="720" w:hanging="360"/>
      </w:pPr>
    </w:lvl>
    <w:lvl w:ilvl="1" w:tplc="931AF7EA">
      <w:start w:val="1"/>
      <w:numFmt w:val="lowerLetter"/>
      <w:lvlText w:val="%2."/>
      <w:lvlJc w:val="left"/>
      <w:pPr>
        <w:ind w:left="1440" w:hanging="360"/>
      </w:pPr>
    </w:lvl>
    <w:lvl w:ilvl="2" w:tplc="7632E878">
      <w:start w:val="1"/>
      <w:numFmt w:val="lowerRoman"/>
      <w:lvlText w:val="%3."/>
      <w:lvlJc w:val="right"/>
      <w:pPr>
        <w:ind w:left="2160" w:hanging="180"/>
      </w:pPr>
    </w:lvl>
    <w:lvl w:ilvl="3" w:tplc="EB8C2334">
      <w:start w:val="1"/>
      <w:numFmt w:val="decimal"/>
      <w:lvlText w:val="%4."/>
      <w:lvlJc w:val="left"/>
      <w:pPr>
        <w:ind w:left="2880" w:hanging="360"/>
      </w:pPr>
    </w:lvl>
    <w:lvl w:ilvl="4" w:tplc="DE12D56E">
      <w:start w:val="1"/>
      <w:numFmt w:val="lowerLetter"/>
      <w:lvlText w:val="%5."/>
      <w:lvlJc w:val="left"/>
      <w:pPr>
        <w:ind w:left="3600" w:hanging="360"/>
      </w:pPr>
    </w:lvl>
    <w:lvl w:ilvl="5" w:tplc="614042D0">
      <w:start w:val="1"/>
      <w:numFmt w:val="lowerRoman"/>
      <w:lvlText w:val="%6."/>
      <w:lvlJc w:val="right"/>
      <w:pPr>
        <w:ind w:left="4320" w:hanging="180"/>
      </w:pPr>
    </w:lvl>
    <w:lvl w:ilvl="6" w:tplc="88468C00">
      <w:start w:val="1"/>
      <w:numFmt w:val="decimal"/>
      <w:lvlText w:val="%7."/>
      <w:lvlJc w:val="left"/>
      <w:pPr>
        <w:ind w:left="5040" w:hanging="360"/>
      </w:pPr>
    </w:lvl>
    <w:lvl w:ilvl="7" w:tplc="7D76A5BC">
      <w:start w:val="1"/>
      <w:numFmt w:val="lowerLetter"/>
      <w:lvlText w:val="%8."/>
      <w:lvlJc w:val="left"/>
      <w:pPr>
        <w:ind w:left="5760" w:hanging="360"/>
      </w:pPr>
    </w:lvl>
    <w:lvl w:ilvl="8" w:tplc="C74C4862">
      <w:start w:val="1"/>
      <w:numFmt w:val="lowerRoman"/>
      <w:lvlText w:val="%9."/>
      <w:lvlJc w:val="right"/>
      <w:pPr>
        <w:ind w:left="6480" w:hanging="180"/>
      </w:pPr>
    </w:lvl>
  </w:abstractNum>
  <w:abstractNum w:abstractNumId="8" w15:restartNumberingAfterBreak="0">
    <w:nsid w:val="18D6B2C5"/>
    <w:multiLevelType w:val="hybridMultilevel"/>
    <w:tmpl w:val="FFFFFFFF"/>
    <w:lvl w:ilvl="0" w:tplc="9C04D96C">
      <w:start w:val="1"/>
      <w:numFmt w:val="lowerLetter"/>
      <w:lvlText w:val="%1."/>
      <w:lvlJc w:val="left"/>
      <w:pPr>
        <w:ind w:left="720" w:hanging="360"/>
      </w:pPr>
    </w:lvl>
    <w:lvl w:ilvl="1" w:tplc="9A9CF15C">
      <w:start w:val="1"/>
      <w:numFmt w:val="lowerLetter"/>
      <w:lvlText w:val="%2."/>
      <w:lvlJc w:val="left"/>
      <w:pPr>
        <w:ind w:left="1440" w:hanging="360"/>
      </w:pPr>
    </w:lvl>
    <w:lvl w:ilvl="2" w:tplc="E82EBB28">
      <w:start w:val="1"/>
      <w:numFmt w:val="lowerRoman"/>
      <w:lvlText w:val="%3."/>
      <w:lvlJc w:val="right"/>
      <w:pPr>
        <w:ind w:left="2160" w:hanging="180"/>
      </w:pPr>
    </w:lvl>
    <w:lvl w:ilvl="3" w:tplc="8D0A236E">
      <w:start w:val="1"/>
      <w:numFmt w:val="decimal"/>
      <w:lvlText w:val="%4."/>
      <w:lvlJc w:val="left"/>
      <w:pPr>
        <w:ind w:left="2880" w:hanging="360"/>
      </w:pPr>
    </w:lvl>
    <w:lvl w:ilvl="4" w:tplc="A652429A">
      <w:start w:val="1"/>
      <w:numFmt w:val="lowerLetter"/>
      <w:lvlText w:val="%5."/>
      <w:lvlJc w:val="left"/>
      <w:pPr>
        <w:ind w:left="3600" w:hanging="360"/>
      </w:pPr>
    </w:lvl>
    <w:lvl w:ilvl="5" w:tplc="7A5ECDF2">
      <w:start w:val="1"/>
      <w:numFmt w:val="lowerRoman"/>
      <w:lvlText w:val="%6."/>
      <w:lvlJc w:val="right"/>
      <w:pPr>
        <w:ind w:left="4320" w:hanging="180"/>
      </w:pPr>
    </w:lvl>
    <w:lvl w:ilvl="6" w:tplc="75000C70">
      <w:start w:val="1"/>
      <w:numFmt w:val="decimal"/>
      <w:lvlText w:val="%7."/>
      <w:lvlJc w:val="left"/>
      <w:pPr>
        <w:ind w:left="5040" w:hanging="360"/>
      </w:pPr>
    </w:lvl>
    <w:lvl w:ilvl="7" w:tplc="7456A628">
      <w:start w:val="1"/>
      <w:numFmt w:val="lowerLetter"/>
      <w:lvlText w:val="%8."/>
      <w:lvlJc w:val="left"/>
      <w:pPr>
        <w:ind w:left="5760" w:hanging="360"/>
      </w:pPr>
    </w:lvl>
    <w:lvl w:ilvl="8" w:tplc="BC3025D6">
      <w:start w:val="1"/>
      <w:numFmt w:val="lowerRoman"/>
      <w:lvlText w:val="%9."/>
      <w:lvlJc w:val="right"/>
      <w:pPr>
        <w:ind w:left="6480" w:hanging="180"/>
      </w:pPr>
    </w:lvl>
  </w:abstractNum>
  <w:abstractNum w:abstractNumId="9" w15:restartNumberingAfterBreak="0">
    <w:nsid w:val="19BC682D"/>
    <w:multiLevelType w:val="hybridMultilevel"/>
    <w:tmpl w:val="4FA4CC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F51B90"/>
    <w:multiLevelType w:val="hybridMultilevel"/>
    <w:tmpl w:val="B82E3C12"/>
    <w:lvl w:ilvl="0" w:tplc="F5346EBC">
      <w:start w:val="3"/>
      <w:numFmt w:val="upperLetter"/>
      <w:pStyle w:val="rfpheading1forTO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A36390"/>
    <w:multiLevelType w:val="hybridMultilevel"/>
    <w:tmpl w:val="FFFFFFFF"/>
    <w:lvl w:ilvl="0" w:tplc="CA8C0406">
      <w:start w:val="1"/>
      <w:numFmt w:val="decimal"/>
      <w:lvlText w:val="%1."/>
      <w:lvlJc w:val="left"/>
      <w:pPr>
        <w:ind w:left="720" w:hanging="360"/>
      </w:pPr>
    </w:lvl>
    <w:lvl w:ilvl="1" w:tplc="B8701866">
      <w:start w:val="1"/>
      <w:numFmt w:val="lowerLetter"/>
      <w:lvlText w:val="%2."/>
      <w:lvlJc w:val="left"/>
      <w:pPr>
        <w:ind w:left="1440" w:hanging="360"/>
      </w:pPr>
    </w:lvl>
    <w:lvl w:ilvl="2" w:tplc="7BE4494C">
      <w:start w:val="1"/>
      <w:numFmt w:val="lowerRoman"/>
      <w:lvlText w:val="%3."/>
      <w:lvlJc w:val="right"/>
      <w:pPr>
        <w:ind w:left="2160" w:hanging="180"/>
      </w:pPr>
    </w:lvl>
    <w:lvl w:ilvl="3" w:tplc="59708832">
      <w:start w:val="1"/>
      <w:numFmt w:val="decimal"/>
      <w:lvlText w:val="%4."/>
      <w:lvlJc w:val="left"/>
      <w:pPr>
        <w:ind w:left="2880" w:hanging="360"/>
      </w:pPr>
    </w:lvl>
    <w:lvl w:ilvl="4" w:tplc="4C606910">
      <w:start w:val="1"/>
      <w:numFmt w:val="lowerLetter"/>
      <w:lvlText w:val="%5."/>
      <w:lvlJc w:val="left"/>
      <w:pPr>
        <w:ind w:left="3600" w:hanging="360"/>
      </w:pPr>
    </w:lvl>
    <w:lvl w:ilvl="5" w:tplc="0E8C6FAC">
      <w:start w:val="1"/>
      <w:numFmt w:val="lowerRoman"/>
      <w:lvlText w:val="%6."/>
      <w:lvlJc w:val="right"/>
      <w:pPr>
        <w:ind w:left="4320" w:hanging="180"/>
      </w:pPr>
    </w:lvl>
    <w:lvl w:ilvl="6" w:tplc="7486CE4E">
      <w:start w:val="1"/>
      <w:numFmt w:val="decimal"/>
      <w:lvlText w:val="%7."/>
      <w:lvlJc w:val="left"/>
      <w:pPr>
        <w:ind w:left="5040" w:hanging="360"/>
      </w:pPr>
    </w:lvl>
    <w:lvl w:ilvl="7" w:tplc="3F7A7814">
      <w:start w:val="1"/>
      <w:numFmt w:val="lowerLetter"/>
      <w:lvlText w:val="%8."/>
      <w:lvlJc w:val="left"/>
      <w:pPr>
        <w:ind w:left="5760" w:hanging="360"/>
      </w:pPr>
    </w:lvl>
    <w:lvl w:ilvl="8" w:tplc="F278900C">
      <w:start w:val="1"/>
      <w:numFmt w:val="lowerRoman"/>
      <w:lvlText w:val="%9."/>
      <w:lvlJc w:val="right"/>
      <w:pPr>
        <w:ind w:left="6480" w:hanging="180"/>
      </w:pPr>
    </w:lvl>
  </w:abstractNum>
  <w:abstractNum w:abstractNumId="12" w15:restartNumberingAfterBreak="0">
    <w:nsid w:val="24C0244F"/>
    <w:multiLevelType w:val="hybridMultilevel"/>
    <w:tmpl w:val="A38C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A5AB3"/>
    <w:multiLevelType w:val="hybridMultilevel"/>
    <w:tmpl w:val="B44A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9619F"/>
    <w:multiLevelType w:val="hybridMultilevel"/>
    <w:tmpl w:val="FFFFFFFF"/>
    <w:lvl w:ilvl="0" w:tplc="62F605AA">
      <w:start w:val="1"/>
      <w:numFmt w:val="decimal"/>
      <w:lvlText w:val="%1."/>
      <w:lvlJc w:val="left"/>
      <w:pPr>
        <w:ind w:left="720" w:hanging="360"/>
      </w:pPr>
    </w:lvl>
    <w:lvl w:ilvl="1" w:tplc="CEE2564C">
      <w:start w:val="1"/>
      <w:numFmt w:val="lowerLetter"/>
      <w:lvlText w:val="%2."/>
      <w:lvlJc w:val="left"/>
      <w:pPr>
        <w:ind w:left="1440" w:hanging="360"/>
      </w:pPr>
    </w:lvl>
    <w:lvl w:ilvl="2" w:tplc="F2D22140">
      <w:start w:val="1"/>
      <w:numFmt w:val="lowerRoman"/>
      <w:lvlText w:val="%3."/>
      <w:lvlJc w:val="right"/>
      <w:pPr>
        <w:ind w:left="2160" w:hanging="180"/>
      </w:pPr>
    </w:lvl>
    <w:lvl w:ilvl="3" w:tplc="ED486CFC">
      <w:start w:val="1"/>
      <w:numFmt w:val="decimal"/>
      <w:lvlText w:val="%4."/>
      <w:lvlJc w:val="left"/>
      <w:pPr>
        <w:ind w:left="2880" w:hanging="360"/>
      </w:pPr>
    </w:lvl>
    <w:lvl w:ilvl="4" w:tplc="602CD776">
      <w:start w:val="1"/>
      <w:numFmt w:val="lowerLetter"/>
      <w:lvlText w:val="%5."/>
      <w:lvlJc w:val="left"/>
      <w:pPr>
        <w:ind w:left="3600" w:hanging="360"/>
      </w:pPr>
    </w:lvl>
    <w:lvl w:ilvl="5" w:tplc="79E84594">
      <w:start w:val="1"/>
      <w:numFmt w:val="lowerRoman"/>
      <w:lvlText w:val="%6."/>
      <w:lvlJc w:val="right"/>
      <w:pPr>
        <w:ind w:left="4320" w:hanging="180"/>
      </w:pPr>
    </w:lvl>
    <w:lvl w:ilvl="6" w:tplc="A210E45C">
      <w:start w:val="1"/>
      <w:numFmt w:val="decimal"/>
      <w:lvlText w:val="%7."/>
      <w:lvlJc w:val="left"/>
      <w:pPr>
        <w:ind w:left="5040" w:hanging="360"/>
      </w:pPr>
    </w:lvl>
    <w:lvl w:ilvl="7" w:tplc="4FD4F4BE">
      <w:start w:val="1"/>
      <w:numFmt w:val="lowerLetter"/>
      <w:lvlText w:val="%8."/>
      <w:lvlJc w:val="left"/>
      <w:pPr>
        <w:ind w:left="5760" w:hanging="360"/>
      </w:pPr>
    </w:lvl>
    <w:lvl w:ilvl="8" w:tplc="E0221D2A">
      <w:start w:val="1"/>
      <w:numFmt w:val="lowerRoman"/>
      <w:lvlText w:val="%9."/>
      <w:lvlJc w:val="right"/>
      <w:pPr>
        <w:ind w:left="6480" w:hanging="180"/>
      </w:pPr>
    </w:lvl>
  </w:abstractNum>
  <w:abstractNum w:abstractNumId="16"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197EBE"/>
    <w:multiLevelType w:val="hybridMultilevel"/>
    <w:tmpl w:val="CBD68BCC"/>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C7BEE"/>
    <w:multiLevelType w:val="hybridMultilevel"/>
    <w:tmpl w:val="662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917A8"/>
    <w:multiLevelType w:val="hybridMultilevel"/>
    <w:tmpl w:val="CB0E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BBDDD"/>
    <w:multiLevelType w:val="hybridMultilevel"/>
    <w:tmpl w:val="FFFFFFFF"/>
    <w:lvl w:ilvl="0" w:tplc="FEE6813E">
      <w:start w:val="1"/>
      <w:numFmt w:val="lowerLetter"/>
      <w:lvlText w:val="%1."/>
      <w:lvlJc w:val="left"/>
      <w:pPr>
        <w:ind w:left="720" w:hanging="360"/>
      </w:pPr>
    </w:lvl>
    <w:lvl w:ilvl="1" w:tplc="B6661266">
      <w:start w:val="1"/>
      <w:numFmt w:val="lowerLetter"/>
      <w:lvlText w:val="%2."/>
      <w:lvlJc w:val="left"/>
      <w:pPr>
        <w:ind w:left="1440" w:hanging="360"/>
      </w:pPr>
    </w:lvl>
    <w:lvl w:ilvl="2" w:tplc="2ECC9B50">
      <w:start w:val="1"/>
      <w:numFmt w:val="lowerRoman"/>
      <w:lvlText w:val="%3."/>
      <w:lvlJc w:val="right"/>
      <w:pPr>
        <w:ind w:left="2160" w:hanging="180"/>
      </w:pPr>
    </w:lvl>
    <w:lvl w:ilvl="3" w:tplc="C458F38E">
      <w:start w:val="1"/>
      <w:numFmt w:val="decimal"/>
      <w:lvlText w:val="%4."/>
      <w:lvlJc w:val="left"/>
      <w:pPr>
        <w:ind w:left="2880" w:hanging="360"/>
      </w:pPr>
    </w:lvl>
    <w:lvl w:ilvl="4" w:tplc="20407726">
      <w:start w:val="1"/>
      <w:numFmt w:val="lowerLetter"/>
      <w:lvlText w:val="%5."/>
      <w:lvlJc w:val="left"/>
      <w:pPr>
        <w:ind w:left="3600" w:hanging="360"/>
      </w:pPr>
    </w:lvl>
    <w:lvl w:ilvl="5" w:tplc="6DE6A8AC">
      <w:start w:val="1"/>
      <w:numFmt w:val="lowerRoman"/>
      <w:lvlText w:val="%6."/>
      <w:lvlJc w:val="right"/>
      <w:pPr>
        <w:ind w:left="4320" w:hanging="180"/>
      </w:pPr>
    </w:lvl>
    <w:lvl w:ilvl="6" w:tplc="4DC2983A">
      <w:start w:val="1"/>
      <w:numFmt w:val="decimal"/>
      <w:lvlText w:val="%7."/>
      <w:lvlJc w:val="left"/>
      <w:pPr>
        <w:ind w:left="5040" w:hanging="360"/>
      </w:pPr>
    </w:lvl>
    <w:lvl w:ilvl="7" w:tplc="74D21920">
      <w:start w:val="1"/>
      <w:numFmt w:val="lowerLetter"/>
      <w:lvlText w:val="%8."/>
      <w:lvlJc w:val="left"/>
      <w:pPr>
        <w:ind w:left="5760" w:hanging="360"/>
      </w:pPr>
    </w:lvl>
    <w:lvl w:ilvl="8" w:tplc="54DC02D8">
      <w:start w:val="1"/>
      <w:numFmt w:val="lowerRoman"/>
      <w:lvlText w:val="%9."/>
      <w:lvlJc w:val="right"/>
      <w:pPr>
        <w:ind w:left="6480" w:hanging="180"/>
      </w:pPr>
    </w:lvl>
  </w:abstractNum>
  <w:abstractNum w:abstractNumId="21" w15:restartNumberingAfterBreak="0">
    <w:nsid w:val="40E8445A"/>
    <w:multiLevelType w:val="hybridMultilevel"/>
    <w:tmpl w:val="FFFFFFFF"/>
    <w:lvl w:ilvl="0" w:tplc="44501946">
      <w:start w:val="1"/>
      <w:numFmt w:val="upperRoman"/>
      <w:lvlText w:val="%1)"/>
      <w:lvlJc w:val="left"/>
      <w:pPr>
        <w:ind w:left="720" w:hanging="360"/>
      </w:pPr>
    </w:lvl>
    <w:lvl w:ilvl="1" w:tplc="EBB64792">
      <w:start w:val="1"/>
      <w:numFmt w:val="lowerLetter"/>
      <w:lvlText w:val="%2."/>
      <w:lvlJc w:val="left"/>
      <w:pPr>
        <w:ind w:left="1440" w:hanging="360"/>
      </w:pPr>
    </w:lvl>
    <w:lvl w:ilvl="2" w:tplc="43741346">
      <w:start w:val="1"/>
      <w:numFmt w:val="lowerRoman"/>
      <w:lvlText w:val="%3."/>
      <w:lvlJc w:val="right"/>
      <w:pPr>
        <w:ind w:left="2160" w:hanging="180"/>
      </w:pPr>
    </w:lvl>
    <w:lvl w:ilvl="3" w:tplc="D840BCF2">
      <w:start w:val="1"/>
      <w:numFmt w:val="decimal"/>
      <w:lvlText w:val="%4."/>
      <w:lvlJc w:val="left"/>
      <w:pPr>
        <w:ind w:left="2880" w:hanging="360"/>
      </w:pPr>
    </w:lvl>
    <w:lvl w:ilvl="4" w:tplc="2A7ACF1E">
      <w:start w:val="1"/>
      <w:numFmt w:val="lowerLetter"/>
      <w:lvlText w:val="%5."/>
      <w:lvlJc w:val="left"/>
      <w:pPr>
        <w:ind w:left="3600" w:hanging="360"/>
      </w:pPr>
    </w:lvl>
    <w:lvl w:ilvl="5" w:tplc="44B43472">
      <w:start w:val="1"/>
      <w:numFmt w:val="lowerRoman"/>
      <w:lvlText w:val="%6."/>
      <w:lvlJc w:val="right"/>
      <w:pPr>
        <w:ind w:left="4320" w:hanging="180"/>
      </w:pPr>
    </w:lvl>
    <w:lvl w:ilvl="6" w:tplc="4CC4831C">
      <w:start w:val="1"/>
      <w:numFmt w:val="decimal"/>
      <w:lvlText w:val="%7."/>
      <w:lvlJc w:val="left"/>
      <w:pPr>
        <w:ind w:left="5040" w:hanging="360"/>
      </w:pPr>
    </w:lvl>
    <w:lvl w:ilvl="7" w:tplc="30D815E4">
      <w:start w:val="1"/>
      <w:numFmt w:val="lowerLetter"/>
      <w:lvlText w:val="%8."/>
      <w:lvlJc w:val="left"/>
      <w:pPr>
        <w:ind w:left="5760" w:hanging="360"/>
      </w:pPr>
    </w:lvl>
    <w:lvl w:ilvl="8" w:tplc="2AD0CCD2">
      <w:start w:val="1"/>
      <w:numFmt w:val="lowerRoman"/>
      <w:lvlText w:val="%9."/>
      <w:lvlJc w:val="right"/>
      <w:pPr>
        <w:ind w:left="6480" w:hanging="180"/>
      </w:pPr>
    </w:lvl>
  </w:abstractNum>
  <w:abstractNum w:abstractNumId="22" w15:restartNumberingAfterBreak="0">
    <w:nsid w:val="41F53352"/>
    <w:multiLevelType w:val="hybridMultilevel"/>
    <w:tmpl w:val="FFFFFFFF"/>
    <w:lvl w:ilvl="0" w:tplc="948E8610">
      <w:start w:val="1"/>
      <w:numFmt w:val="upperRoman"/>
      <w:lvlText w:val="%1)"/>
      <w:lvlJc w:val="right"/>
      <w:pPr>
        <w:ind w:left="720" w:hanging="360"/>
      </w:pPr>
    </w:lvl>
    <w:lvl w:ilvl="1" w:tplc="A34C05BA">
      <w:start w:val="1"/>
      <w:numFmt w:val="lowerLetter"/>
      <w:lvlText w:val="%2."/>
      <w:lvlJc w:val="left"/>
      <w:pPr>
        <w:ind w:left="1440" w:hanging="360"/>
      </w:pPr>
    </w:lvl>
    <w:lvl w:ilvl="2" w:tplc="2E3AF54E">
      <w:start w:val="1"/>
      <w:numFmt w:val="lowerRoman"/>
      <w:lvlText w:val="%3."/>
      <w:lvlJc w:val="right"/>
      <w:pPr>
        <w:ind w:left="2160" w:hanging="180"/>
      </w:pPr>
    </w:lvl>
    <w:lvl w:ilvl="3" w:tplc="63448166">
      <w:start w:val="1"/>
      <w:numFmt w:val="decimal"/>
      <w:lvlText w:val="%4."/>
      <w:lvlJc w:val="left"/>
      <w:pPr>
        <w:ind w:left="2880" w:hanging="360"/>
      </w:pPr>
    </w:lvl>
    <w:lvl w:ilvl="4" w:tplc="855234C8">
      <w:start w:val="1"/>
      <w:numFmt w:val="lowerLetter"/>
      <w:lvlText w:val="%5."/>
      <w:lvlJc w:val="left"/>
      <w:pPr>
        <w:ind w:left="3600" w:hanging="360"/>
      </w:pPr>
    </w:lvl>
    <w:lvl w:ilvl="5" w:tplc="5D46E4E4">
      <w:start w:val="1"/>
      <w:numFmt w:val="lowerRoman"/>
      <w:lvlText w:val="%6."/>
      <w:lvlJc w:val="right"/>
      <w:pPr>
        <w:ind w:left="4320" w:hanging="180"/>
      </w:pPr>
    </w:lvl>
    <w:lvl w:ilvl="6" w:tplc="9C40D4E0">
      <w:start w:val="1"/>
      <w:numFmt w:val="decimal"/>
      <w:lvlText w:val="%7."/>
      <w:lvlJc w:val="left"/>
      <w:pPr>
        <w:ind w:left="5040" w:hanging="360"/>
      </w:pPr>
    </w:lvl>
    <w:lvl w:ilvl="7" w:tplc="495A9762">
      <w:start w:val="1"/>
      <w:numFmt w:val="lowerLetter"/>
      <w:lvlText w:val="%8."/>
      <w:lvlJc w:val="left"/>
      <w:pPr>
        <w:ind w:left="5760" w:hanging="360"/>
      </w:pPr>
    </w:lvl>
    <w:lvl w:ilvl="8" w:tplc="28583926">
      <w:start w:val="1"/>
      <w:numFmt w:val="lowerRoman"/>
      <w:lvlText w:val="%9."/>
      <w:lvlJc w:val="right"/>
      <w:pPr>
        <w:ind w:left="6480" w:hanging="180"/>
      </w:pPr>
    </w:lvl>
  </w:abstractNum>
  <w:abstractNum w:abstractNumId="2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03F06"/>
    <w:multiLevelType w:val="hybridMultilevel"/>
    <w:tmpl w:val="8954E5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C8A5E"/>
    <w:multiLevelType w:val="hybridMultilevel"/>
    <w:tmpl w:val="FFFFFFFF"/>
    <w:lvl w:ilvl="0" w:tplc="036459AE">
      <w:start w:val="1"/>
      <w:numFmt w:val="decimal"/>
      <w:lvlText w:val="%1."/>
      <w:lvlJc w:val="left"/>
      <w:pPr>
        <w:ind w:left="720" w:hanging="360"/>
      </w:pPr>
    </w:lvl>
    <w:lvl w:ilvl="1" w:tplc="F17A9ED8">
      <w:start w:val="1"/>
      <w:numFmt w:val="decimal"/>
      <w:lvlText w:val="%2."/>
      <w:lvlJc w:val="left"/>
      <w:pPr>
        <w:ind w:left="1440" w:hanging="360"/>
      </w:pPr>
    </w:lvl>
    <w:lvl w:ilvl="2" w:tplc="4A727352">
      <w:start w:val="1"/>
      <w:numFmt w:val="lowerRoman"/>
      <w:lvlText w:val="%3."/>
      <w:lvlJc w:val="right"/>
      <w:pPr>
        <w:ind w:left="2160" w:hanging="180"/>
      </w:pPr>
    </w:lvl>
    <w:lvl w:ilvl="3" w:tplc="91062D2A">
      <w:start w:val="1"/>
      <w:numFmt w:val="decimal"/>
      <w:lvlText w:val="%4."/>
      <w:lvlJc w:val="left"/>
      <w:pPr>
        <w:ind w:left="2880" w:hanging="360"/>
      </w:pPr>
    </w:lvl>
    <w:lvl w:ilvl="4" w:tplc="0BF2A114">
      <w:start w:val="1"/>
      <w:numFmt w:val="lowerLetter"/>
      <w:lvlText w:val="%5."/>
      <w:lvlJc w:val="left"/>
      <w:pPr>
        <w:ind w:left="3600" w:hanging="360"/>
      </w:pPr>
    </w:lvl>
    <w:lvl w:ilvl="5" w:tplc="F1366E04">
      <w:start w:val="1"/>
      <w:numFmt w:val="lowerRoman"/>
      <w:lvlText w:val="%6."/>
      <w:lvlJc w:val="right"/>
      <w:pPr>
        <w:ind w:left="4320" w:hanging="180"/>
      </w:pPr>
    </w:lvl>
    <w:lvl w:ilvl="6" w:tplc="1D3C1144">
      <w:start w:val="1"/>
      <w:numFmt w:val="decimal"/>
      <w:lvlText w:val="%7."/>
      <w:lvlJc w:val="left"/>
      <w:pPr>
        <w:ind w:left="5040" w:hanging="360"/>
      </w:pPr>
    </w:lvl>
    <w:lvl w:ilvl="7" w:tplc="B0262A82">
      <w:start w:val="1"/>
      <w:numFmt w:val="lowerLetter"/>
      <w:lvlText w:val="%8."/>
      <w:lvlJc w:val="left"/>
      <w:pPr>
        <w:ind w:left="5760" w:hanging="360"/>
      </w:pPr>
    </w:lvl>
    <w:lvl w:ilvl="8" w:tplc="473AE430">
      <w:start w:val="1"/>
      <w:numFmt w:val="lowerRoman"/>
      <w:lvlText w:val="%9."/>
      <w:lvlJc w:val="right"/>
      <w:pPr>
        <w:ind w:left="6480" w:hanging="180"/>
      </w:pPr>
    </w:lvl>
  </w:abstractNum>
  <w:abstractNum w:abstractNumId="26" w15:restartNumberingAfterBreak="0">
    <w:nsid w:val="474847EC"/>
    <w:multiLevelType w:val="hybridMultilevel"/>
    <w:tmpl w:val="2042E734"/>
    <w:lvl w:ilvl="0" w:tplc="D980AB7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733A07"/>
    <w:multiLevelType w:val="hybridMultilevel"/>
    <w:tmpl w:val="79E0299C"/>
    <w:lvl w:ilvl="0" w:tplc="7DD4CA5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BB82EC"/>
    <w:multiLevelType w:val="hybridMultilevel"/>
    <w:tmpl w:val="FFFFFFFF"/>
    <w:lvl w:ilvl="0" w:tplc="064A8918">
      <w:start w:val="1"/>
      <w:numFmt w:val="decimal"/>
      <w:lvlText w:val="%1)"/>
      <w:lvlJc w:val="left"/>
      <w:pPr>
        <w:ind w:left="720" w:hanging="360"/>
      </w:pPr>
    </w:lvl>
    <w:lvl w:ilvl="1" w:tplc="D2C44C92">
      <w:start w:val="1"/>
      <w:numFmt w:val="lowerLetter"/>
      <w:lvlText w:val="%2."/>
      <w:lvlJc w:val="left"/>
      <w:pPr>
        <w:ind w:left="1440" w:hanging="360"/>
      </w:pPr>
    </w:lvl>
    <w:lvl w:ilvl="2" w:tplc="D1DC602A">
      <w:start w:val="1"/>
      <w:numFmt w:val="lowerRoman"/>
      <w:lvlText w:val="%3."/>
      <w:lvlJc w:val="right"/>
      <w:pPr>
        <w:ind w:left="2160" w:hanging="180"/>
      </w:pPr>
    </w:lvl>
    <w:lvl w:ilvl="3" w:tplc="A02E6BFE">
      <w:start w:val="1"/>
      <w:numFmt w:val="decimal"/>
      <w:lvlText w:val="%4."/>
      <w:lvlJc w:val="left"/>
      <w:pPr>
        <w:ind w:left="2880" w:hanging="360"/>
      </w:pPr>
    </w:lvl>
    <w:lvl w:ilvl="4" w:tplc="6AA83E6A">
      <w:start w:val="1"/>
      <w:numFmt w:val="lowerLetter"/>
      <w:lvlText w:val="%5."/>
      <w:lvlJc w:val="left"/>
      <w:pPr>
        <w:ind w:left="3600" w:hanging="360"/>
      </w:pPr>
    </w:lvl>
    <w:lvl w:ilvl="5" w:tplc="B9AEE44A">
      <w:start w:val="1"/>
      <w:numFmt w:val="lowerRoman"/>
      <w:lvlText w:val="%6."/>
      <w:lvlJc w:val="right"/>
      <w:pPr>
        <w:ind w:left="4320" w:hanging="180"/>
      </w:pPr>
    </w:lvl>
    <w:lvl w:ilvl="6" w:tplc="8A16D0B6">
      <w:start w:val="1"/>
      <w:numFmt w:val="decimal"/>
      <w:lvlText w:val="%7."/>
      <w:lvlJc w:val="left"/>
      <w:pPr>
        <w:ind w:left="5040" w:hanging="360"/>
      </w:pPr>
    </w:lvl>
    <w:lvl w:ilvl="7" w:tplc="65E8F32E">
      <w:start w:val="1"/>
      <w:numFmt w:val="lowerLetter"/>
      <w:lvlText w:val="%8."/>
      <w:lvlJc w:val="left"/>
      <w:pPr>
        <w:ind w:left="5760" w:hanging="360"/>
      </w:pPr>
    </w:lvl>
    <w:lvl w:ilvl="8" w:tplc="E3F48D64">
      <w:start w:val="1"/>
      <w:numFmt w:val="lowerRoman"/>
      <w:lvlText w:val="%9."/>
      <w:lvlJc w:val="right"/>
      <w:pPr>
        <w:ind w:left="6480" w:hanging="180"/>
      </w:pPr>
    </w:lvl>
  </w:abstractNum>
  <w:abstractNum w:abstractNumId="30" w15:restartNumberingAfterBreak="0">
    <w:nsid w:val="49D9079D"/>
    <w:multiLevelType w:val="hybridMultilevel"/>
    <w:tmpl w:val="FFFFFFFF"/>
    <w:lvl w:ilvl="0" w:tplc="D88CF0AE">
      <w:start w:val="1"/>
      <w:numFmt w:val="decimal"/>
      <w:lvlText w:val="%1."/>
      <w:lvlJc w:val="left"/>
      <w:pPr>
        <w:ind w:left="720" w:hanging="360"/>
      </w:pPr>
    </w:lvl>
    <w:lvl w:ilvl="1" w:tplc="F7B437CA">
      <w:start w:val="1"/>
      <w:numFmt w:val="lowerLetter"/>
      <w:lvlText w:val="%2."/>
      <w:lvlJc w:val="left"/>
      <w:pPr>
        <w:ind w:left="1440" w:hanging="360"/>
      </w:pPr>
    </w:lvl>
    <w:lvl w:ilvl="2" w:tplc="ADE0E32A">
      <w:start w:val="1"/>
      <w:numFmt w:val="lowerRoman"/>
      <w:lvlText w:val="%3."/>
      <w:lvlJc w:val="right"/>
      <w:pPr>
        <w:ind w:left="2160" w:hanging="180"/>
      </w:pPr>
    </w:lvl>
    <w:lvl w:ilvl="3" w:tplc="82E4E998">
      <w:start w:val="1"/>
      <w:numFmt w:val="decimal"/>
      <w:lvlText w:val="%4."/>
      <w:lvlJc w:val="left"/>
      <w:pPr>
        <w:ind w:left="2880" w:hanging="360"/>
      </w:pPr>
    </w:lvl>
    <w:lvl w:ilvl="4" w:tplc="01CC5878">
      <w:start w:val="1"/>
      <w:numFmt w:val="lowerLetter"/>
      <w:lvlText w:val="%5."/>
      <w:lvlJc w:val="left"/>
      <w:pPr>
        <w:ind w:left="3600" w:hanging="360"/>
      </w:pPr>
    </w:lvl>
    <w:lvl w:ilvl="5" w:tplc="7244086E">
      <w:start w:val="1"/>
      <w:numFmt w:val="lowerRoman"/>
      <w:lvlText w:val="%6."/>
      <w:lvlJc w:val="right"/>
      <w:pPr>
        <w:ind w:left="4320" w:hanging="180"/>
      </w:pPr>
    </w:lvl>
    <w:lvl w:ilvl="6" w:tplc="AE14C2B4">
      <w:start w:val="1"/>
      <w:numFmt w:val="decimal"/>
      <w:lvlText w:val="%7."/>
      <w:lvlJc w:val="left"/>
      <w:pPr>
        <w:ind w:left="5040" w:hanging="360"/>
      </w:pPr>
    </w:lvl>
    <w:lvl w:ilvl="7" w:tplc="1E565268">
      <w:start w:val="1"/>
      <w:numFmt w:val="lowerLetter"/>
      <w:lvlText w:val="%8."/>
      <w:lvlJc w:val="left"/>
      <w:pPr>
        <w:ind w:left="5760" w:hanging="360"/>
      </w:pPr>
    </w:lvl>
    <w:lvl w:ilvl="8" w:tplc="B34A9A7E">
      <w:start w:val="1"/>
      <w:numFmt w:val="lowerRoman"/>
      <w:lvlText w:val="%9."/>
      <w:lvlJc w:val="right"/>
      <w:pPr>
        <w:ind w:left="6480" w:hanging="180"/>
      </w:pPr>
    </w:lvl>
  </w:abstractNum>
  <w:abstractNum w:abstractNumId="31" w15:restartNumberingAfterBreak="0">
    <w:nsid w:val="4E03ED81"/>
    <w:multiLevelType w:val="hybridMultilevel"/>
    <w:tmpl w:val="FFFFFFFF"/>
    <w:lvl w:ilvl="0" w:tplc="B1B649C0">
      <w:start w:val="1"/>
      <w:numFmt w:val="lowerLetter"/>
      <w:lvlText w:val="%1."/>
      <w:lvlJc w:val="left"/>
      <w:pPr>
        <w:ind w:left="720" w:hanging="360"/>
      </w:pPr>
    </w:lvl>
    <w:lvl w:ilvl="1" w:tplc="D784A614">
      <w:start w:val="1"/>
      <w:numFmt w:val="lowerLetter"/>
      <w:lvlText w:val="%2."/>
      <w:lvlJc w:val="left"/>
      <w:pPr>
        <w:ind w:left="1440" w:hanging="360"/>
      </w:pPr>
    </w:lvl>
    <w:lvl w:ilvl="2" w:tplc="C486DB4A">
      <w:start w:val="1"/>
      <w:numFmt w:val="lowerRoman"/>
      <w:lvlText w:val="%3."/>
      <w:lvlJc w:val="right"/>
      <w:pPr>
        <w:ind w:left="2160" w:hanging="180"/>
      </w:pPr>
    </w:lvl>
    <w:lvl w:ilvl="3" w:tplc="3A683284">
      <w:start w:val="1"/>
      <w:numFmt w:val="decimal"/>
      <w:lvlText w:val="%4."/>
      <w:lvlJc w:val="left"/>
      <w:pPr>
        <w:ind w:left="2880" w:hanging="360"/>
      </w:pPr>
    </w:lvl>
    <w:lvl w:ilvl="4" w:tplc="548A9A78">
      <w:start w:val="1"/>
      <w:numFmt w:val="lowerLetter"/>
      <w:lvlText w:val="%5."/>
      <w:lvlJc w:val="left"/>
      <w:pPr>
        <w:ind w:left="3600" w:hanging="360"/>
      </w:pPr>
    </w:lvl>
    <w:lvl w:ilvl="5" w:tplc="7382D1E4">
      <w:start w:val="1"/>
      <w:numFmt w:val="lowerRoman"/>
      <w:lvlText w:val="%6."/>
      <w:lvlJc w:val="right"/>
      <w:pPr>
        <w:ind w:left="4320" w:hanging="180"/>
      </w:pPr>
    </w:lvl>
    <w:lvl w:ilvl="6" w:tplc="972E6192">
      <w:start w:val="1"/>
      <w:numFmt w:val="decimal"/>
      <w:lvlText w:val="%7."/>
      <w:lvlJc w:val="left"/>
      <w:pPr>
        <w:ind w:left="5040" w:hanging="360"/>
      </w:pPr>
    </w:lvl>
    <w:lvl w:ilvl="7" w:tplc="AAF4D5F4">
      <w:start w:val="1"/>
      <w:numFmt w:val="lowerLetter"/>
      <w:lvlText w:val="%8."/>
      <w:lvlJc w:val="left"/>
      <w:pPr>
        <w:ind w:left="5760" w:hanging="360"/>
      </w:pPr>
    </w:lvl>
    <w:lvl w:ilvl="8" w:tplc="86F03816">
      <w:start w:val="1"/>
      <w:numFmt w:val="lowerRoman"/>
      <w:lvlText w:val="%9."/>
      <w:lvlJc w:val="right"/>
      <w:pPr>
        <w:ind w:left="6480" w:hanging="180"/>
      </w:pPr>
    </w:lvl>
  </w:abstractNum>
  <w:abstractNum w:abstractNumId="32" w15:restartNumberingAfterBreak="0">
    <w:nsid w:val="531D38DD"/>
    <w:multiLevelType w:val="hybridMultilevel"/>
    <w:tmpl w:val="74A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8335CC"/>
    <w:multiLevelType w:val="hybridMultilevel"/>
    <w:tmpl w:val="A63A9C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3B9B56"/>
    <w:multiLevelType w:val="hybridMultilevel"/>
    <w:tmpl w:val="FFFFFFFF"/>
    <w:lvl w:ilvl="0" w:tplc="A7BA0FF0">
      <w:start w:val="1"/>
      <w:numFmt w:val="lowerLetter"/>
      <w:lvlText w:val="%1."/>
      <w:lvlJc w:val="left"/>
      <w:pPr>
        <w:ind w:left="720" w:hanging="360"/>
      </w:pPr>
    </w:lvl>
    <w:lvl w:ilvl="1" w:tplc="D916AE4A">
      <w:start w:val="1"/>
      <w:numFmt w:val="lowerLetter"/>
      <w:lvlText w:val="%2."/>
      <w:lvlJc w:val="left"/>
      <w:pPr>
        <w:ind w:left="1440" w:hanging="360"/>
      </w:pPr>
    </w:lvl>
    <w:lvl w:ilvl="2" w:tplc="D2CA3756">
      <w:start w:val="1"/>
      <w:numFmt w:val="lowerRoman"/>
      <w:lvlText w:val="%3."/>
      <w:lvlJc w:val="right"/>
      <w:pPr>
        <w:ind w:left="2160" w:hanging="180"/>
      </w:pPr>
    </w:lvl>
    <w:lvl w:ilvl="3" w:tplc="61CAE3E4">
      <w:start w:val="1"/>
      <w:numFmt w:val="decimal"/>
      <w:lvlText w:val="%4."/>
      <w:lvlJc w:val="left"/>
      <w:pPr>
        <w:ind w:left="2880" w:hanging="360"/>
      </w:pPr>
    </w:lvl>
    <w:lvl w:ilvl="4" w:tplc="5246ABFE">
      <w:start w:val="1"/>
      <w:numFmt w:val="lowerLetter"/>
      <w:lvlText w:val="%5."/>
      <w:lvlJc w:val="left"/>
      <w:pPr>
        <w:ind w:left="3600" w:hanging="360"/>
      </w:pPr>
    </w:lvl>
    <w:lvl w:ilvl="5" w:tplc="B0A673C0">
      <w:start w:val="1"/>
      <w:numFmt w:val="lowerRoman"/>
      <w:lvlText w:val="%6."/>
      <w:lvlJc w:val="right"/>
      <w:pPr>
        <w:ind w:left="4320" w:hanging="180"/>
      </w:pPr>
    </w:lvl>
    <w:lvl w:ilvl="6" w:tplc="013CD82A">
      <w:start w:val="1"/>
      <w:numFmt w:val="decimal"/>
      <w:lvlText w:val="%7."/>
      <w:lvlJc w:val="left"/>
      <w:pPr>
        <w:ind w:left="5040" w:hanging="360"/>
      </w:pPr>
    </w:lvl>
    <w:lvl w:ilvl="7" w:tplc="5E020E0C">
      <w:start w:val="1"/>
      <w:numFmt w:val="lowerLetter"/>
      <w:lvlText w:val="%8."/>
      <w:lvlJc w:val="left"/>
      <w:pPr>
        <w:ind w:left="5760" w:hanging="360"/>
      </w:pPr>
    </w:lvl>
    <w:lvl w:ilvl="8" w:tplc="3F74B408">
      <w:start w:val="1"/>
      <w:numFmt w:val="lowerRoman"/>
      <w:lvlText w:val="%9."/>
      <w:lvlJc w:val="right"/>
      <w:pPr>
        <w:ind w:left="6480" w:hanging="180"/>
      </w:pPr>
    </w:lvl>
  </w:abstractNum>
  <w:abstractNum w:abstractNumId="35" w15:restartNumberingAfterBreak="0">
    <w:nsid w:val="5A604B60"/>
    <w:multiLevelType w:val="hybridMultilevel"/>
    <w:tmpl w:val="EB885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A04E4"/>
    <w:multiLevelType w:val="hybridMultilevel"/>
    <w:tmpl w:val="9EAA4EC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5BA51E08"/>
    <w:multiLevelType w:val="hybridMultilevel"/>
    <w:tmpl w:val="C158E3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C0201F7"/>
    <w:multiLevelType w:val="hybridMultilevel"/>
    <w:tmpl w:val="D996CF46"/>
    <w:lvl w:ilvl="0" w:tplc="5E8ECDFA">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D806B1"/>
    <w:multiLevelType w:val="hybridMultilevel"/>
    <w:tmpl w:val="C5AAC3F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0" w15:restartNumberingAfterBreak="0">
    <w:nsid w:val="5D6E7D3B"/>
    <w:multiLevelType w:val="hybridMultilevel"/>
    <w:tmpl w:val="341217B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5D7F0F2C"/>
    <w:multiLevelType w:val="hybridMultilevel"/>
    <w:tmpl w:val="8228E23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E5CA44"/>
    <w:multiLevelType w:val="hybridMultilevel"/>
    <w:tmpl w:val="FFFFFFFF"/>
    <w:lvl w:ilvl="0" w:tplc="93687E26">
      <w:start w:val="1"/>
      <w:numFmt w:val="lowerLetter"/>
      <w:lvlText w:val="%1."/>
      <w:lvlJc w:val="left"/>
      <w:pPr>
        <w:ind w:left="720" w:hanging="360"/>
      </w:pPr>
    </w:lvl>
    <w:lvl w:ilvl="1" w:tplc="F800C778">
      <w:start w:val="1"/>
      <w:numFmt w:val="lowerLetter"/>
      <w:lvlText w:val="%2."/>
      <w:lvlJc w:val="left"/>
      <w:pPr>
        <w:ind w:left="1440" w:hanging="360"/>
      </w:pPr>
    </w:lvl>
    <w:lvl w:ilvl="2" w:tplc="F31041EC">
      <w:start w:val="1"/>
      <w:numFmt w:val="lowerRoman"/>
      <w:lvlText w:val="%3."/>
      <w:lvlJc w:val="right"/>
      <w:pPr>
        <w:ind w:left="2160" w:hanging="180"/>
      </w:pPr>
    </w:lvl>
    <w:lvl w:ilvl="3" w:tplc="511896A0">
      <w:start w:val="1"/>
      <w:numFmt w:val="decimal"/>
      <w:lvlText w:val="%4."/>
      <w:lvlJc w:val="left"/>
      <w:pPr>
        <w:ind w:left="2880" w:hanging="360"/>
      </w:pPr>
    </w:lvl>
    <w:lvl w:ilvl="4" w:tplc="F5FC6484">
      <w:start w:val="1"/>
      <w:numFmt w:val="lowerLetter"/>
      <w:lvlText w:val="%5."/>
      <w:lvlJc w:val="left"/>
      <w:pPr>
        <w:ind w:left="3600" w:hanging="360"/>
      </w:pPr>
    </w:lvl>
    <w:lvl w:ilvl="5" w:tplc="88DA861A">
      <w:start w:val="1"/>
      <w:numFmt w:val="lowerRoman"/>
      <w:lvlText w:val="%6."/>
      <w:lvlJc w:val="right"/>
      <w:pPr>
        <w:ind w:left="4320" w:hanging="180"/>
      </w:pPr>
    </w:lvl>
    <w:lvl w:ilvl="6" w:tplc="F8A2F562">
      <w:start w:val="1"/>
      <w:numFmt w:val="decimal"/>
      <w:lvlText w:val="%7."/>
      <w:lvlJc w:val="left"/>
      <w:pPr>
        <w:ind w:left="5040" w:hanging="360"/>
      </w:pPr>
    </w:lvl>
    <w:lvl w:ilvl="7" w:tplc="3C9C906C">
      <w:start w:val="1"/>
      <w:numFmt w:val="lowerLetter"/>
      <w:lvlText w:val="%8."/>
      <w:lvlJc w:val="left"/>
      <w:pPr>
        <w:ind w:left="5760" w:hanging="360"/>
      </w:pPr>
    </w:lvl>
    <w:lvl w:ilvl="8" w:tplc="2B9C592E">
      <w:start w:val="1"/>
      <w:numFmt w:val="lowerRoman"/>
      <w:lvlText w:val="%9."/>
      <w:lvlJc w:val="right"/>
      <w:pPr>
        <w:ind w:left="6480" w:hanging="180"/>
      </w:pPr>
    </w:lvl>
  </w:abstractNum>
  <w:abstractNum w:abstractNumId="43"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A6D32CC"/>
    <w:multiLevelType w:val="hybridMultilevel"/>
    <w:tmpl w:val="D6BC6B1E"/>
    <w:lvl w:ilvl="0" w:tplc="297006CE">
      <w:start w:val="1"/>
      <w:numFmt w:val="bullet"/>
      <w:lvlText w:val=""/>
      <w:lvlJc w:val="left"/>
      <w:pPr>
        <w:ind w:left="720" w:hanging="360"/>
      </w:pPr>
      <w:rPr>
        <w:rFonts w:ascii="Symbol" w:hAnsi="Symbol" w:hint="default"/>
      </w:rPr>
    </w:lvl>
    <w:lvl w:ilvl="1" w:tplc="0062FF62">
      <w:start w:val="1"/>
      <w:numFmt w:val="bullet"/>
      <w:lvlText w:val="o"/>
      <w:lvlJc w:val="left"/>
      <w:pPr>
        <w:ind w:left="1440" w:hanging="360"/>
      </w:pPr>
      <w:rPr>
        <w:rFonts w:ascii="Courier New" w:hAnsi="Courier New" w:cs="Courier New" w:hint="default"/>
      </w:rPr>
    </w:lvl>
    <w:lvl w:ilvl="2" w:tplc="13A03ED2">
      <w:start w:val="1"/>
      <w:numFmt w:val="bullet"/>
      <w:lvlText w:val=""/>
      <w:lvlJc w:val="left"/>
      <w:pPr>
        <w:ind w:left="2160" w:hanging="360"/>
      </w:pPr>
      <w:rPr>
        <w:rFonts w:ascii="Wingdings" w:hAnsi="Wingdings" w:hint="default"/>
      </w:rPr>
    </w:lvl>
    <w:lvl w:ilvl="3" w:tplc="64B62ADC" w:tentative="1">
      <w:start w:val="1"/>
      <w:numFmt w:val="bullet"/>
      <w:lvlText w:val=""/>
      <w:lvlJc w:val="left"/>
      <w:pPr>
        <w:ind w:left="2880" w:hanging="360"/>
      </w:pPr>
      <w:rPr>
        <w:rFonts w:ascii="Symbol" w:hAnsi="Symbol" w:hint="default"/>
      </w:rPr>
    </w:lvl>
    <w:lvl w:ilvl="4" w:tplc="B66E0C00" w:tentative="1">
      <w:start w:val="1"/>
      <w:numFmt w:val="bullet"/>
      <w:lvlText w:val="o"/>
      <w:lvlJc w:val="left"/>
      <w:pPr>
        <w:ind w:left="3600" w:hanging="360"/>
      </w:pPr>
      <w:rPr>
        <w:rFonts w:ascii="Courier New" w:hAnsi="Courier New" w:cs="Courier New" w:hint="default"/>
      </w:rPr>
    </w:lvl>
    <w:lvl w:ilvl="5" w:tplc="DC7C3228" w:tentative="1">
      <w:start w:val="1"/>
      <w:numFmt w:val="bullet"/>
      <w:lvlText w:val=""/>
      <w:lvlJc w:val="left"/>
      <w:pPr>
        <w:ind w:left="4320" w:hanging="360"/>
      </w:pPr>
      <w:rPr>
        <w:rFonts w:ascii="Wingdings" w:hAnsi="Wingdings" w:hint="default"/>
      </w:rPr>
    </w:lvl>
    <w:lvl w:ilvl="6" w:tplc="99A6E41E" w:tentative="1">
      <w:start w:val="1"/>
      <w:numFmt w:val="bullet"/>
      <w:lvlText w:val=""/>
      <w:lvlJc w:val="left"/>
      <w:pPr>
        <w:ind w:left="5040" w:hanging="360"/>
      </w:pPr>
      <w:rPr>
        <w:rFonts w:ascii="Symbol" w:hAnsi="Symbol" w:hint="default"/>
      </w:rPr>
    </w:lvl>
    <w:lvl w:ilvl="7" w:tplc="CF7436DE" w:tentative="1">
      <w:start w:val="1"/>
      <w:numFmt w:val="bullet"/>
      <w:lvlText w:val="o"/>
      <w:lvlJc w:val="left"/>
      <w:pPr>
        <w:ind w:left="5760" w:hanging="360"/>
      </w:pPr>
      <w:rPr>
        <w:rFonts w:ascii="Courier New" w:hAnsi="Courier New" w:cs="Courier New" w:hint="default"/>
      </w:rPr>
    </w:lvl>
    <w:lvl w:ilvl="8" w:tplc="4BDCC55E" w:tentative="1">
      <w:start w:val="1"/>
      <w:numFmt w:val="bullet"/>
      <w:lvlText w:val=""/>
      <w:lvlJc w:val="left"/>
      <w:pPr>
        <w:ind w:left="6480" w:hanging="360"/>
      </w:pPr>
      <w:rPr>
        <w:rFonts w:ascii="Wingdings" w:hAnsi="Wingdings" w:hint="default"/>
      </w:rPr>
    </w:lvl>
  </w:abstractNum>
  <w:abstractNum w:abstractNumId="45"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6"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A925E6"/>
    <w:multiLevelType w:val="hybridMultilevel"/>
    <w:tmpl w:val="9BFEF8AE"/>
    <w:lvl w:ilvl="0" w:tplc="CEEE180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EB189C"/>
    <w:multiLevelType w:val="hybridMultilevel"/>
    <w:tmpl w:val="929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607279">
    <w:abstractNumId w:val="10"/>
  </w:num>
  <w:num w:numId="2" w16cid:durableId="787436135">
    <w:abstractNumId w:val="0"/>
  </w:num>
  <w:num w:numId="3" w16cid:durableId="1540704550">
    <w:abstractNumId w:val="45"/>
  </w:num>
  <w:num w:numId="4" w16cid:durableId="1906645284">
    <w:abstractNumId w:val="38"/>
  </w:num>
  <w:num w:numId="5" w16cid:durableId="736320787">
    <w:abstractNumId w:val="9"/>
  </w:num>
  <w:num w:numId="6" w16cid:durableId="1111826025">
    <w:abstractNumId w:val="27"/>
  </w:num>
  <w:num w:numId="7" w16cid:durableId="242419792">
    <w:abstractNumId w:val="14"/>
  </w:num>
  <w:num w:numId="8" w16cid:durableId="1074743121">
    <w:abstractNumId w:val="16"/>
  </w:num>
  <w:num w:numId="9" w16cid:durableId="844711622">
    <w:abstractNumId w:val="2"/>
  </w:num>
  <w:num w:numId="10" w16cid:durableId="2107114769">
    <w:abstractNumId w:val="46"/>
  </w:num>
  <w:num w:numId="11" w16cid:durableId="772896690">
    <w:abstractNumId w:val="41"/>
  </w:num>
  <w:num w:numId="12" w16cid:durableId="1147015603">
    <w:abstractNumId w:val="32"/>
  </w:num>
  <w:num w:numId="13" w16cid:durableId="957833187">
    <w:abstractNumId w:val="3"/>
  </w:num>
  <w:num w:numId="14" w16cid:durableId="186872203">
    <w:abstractNumId w:val="23"/>
  </w:num>
  <w:num w:numId="15" w16cid:durableId="1635676572">
    <w:abstractNumId w:val="47"/>
  </w:num>
  <w:num w:numId="16" w16cid:durableId="14167074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434156">
    <w:abstractNumId w:val="16"/>
  </w:num>
  <w:num w:numId="18" w16cid:durableId="2012023778">
    <w:abstractNumId w:val="43"/>
  </w:num>
  <w:num w:numId="19" w16cid:durableId="31543926">
    <w:abstractNumId w:val="48"/>
  </w:num>
  <w:num w:numId="20" w16cid:durableId="1029065561">
    <w:abstractNumId w:val="13"/>
  </w:num>
  <w:num w:numId="21" w16cid:durableId="1817455758">
    <w:abstractNumId w:val="19"/>
  </w:num>
  <w:num w:numId="22" w16cid:durableId="2076510529">
    <w:abstractNumId w:val="28"/>
  </w:num>
  <w:num w:numId="23" w16cid:durableId="849417442">
    <w:abstractNumId w:val="44"/>
  </w:num>
  <w:num w:numId="24" w16cid:durableId="1390180286">
    <w:abstractNumId w:val="35"/>
  </w:num>
  <w:num w:numId="25" w16cid:durableId="17322264">
    <w:abstractNumId w:val="37"/>
  </w:num>
  <w:num w:numId="26" w16cid:durableId="1285428304">
    <w:abstractNumId w:val="24"/>
  </w:num>
  <w:num w:numId="27" w16cid:durableId="1758867468">
    <w:abstractNumId w:val="40"/>
  </w:num>
  <w:num w:numId="28" w16cid:durableId="1871994879">
    <w:abstractNumId w:val="5"/>
  </w:num>
  <w:num w:numId="29" w16cid:durableId="1943565039">
    <w:abstractNumId w:val="39"/>
  </w:num>
  <w:num w:numId="30" w16cid:durableId="133721705">
    <w:abstractNumId w:val="36"/>
  </w:num>
  <w:num w:numId="31" w16cid:durableId="27728366">
    <w:abstractNumId w:val="17"/>
  </w:num>
  <w:num w:numId="32" w16cid:durableId="1297104814">
    <w:abstractNumId w:val="18"/>
  </w:num>
  <w:num w:numId="33" w16cid:durableId="693573743">
    <w:abstractNumId w:val="4"/>
  </w:num>
  <w:num w:numId="34" w16cid:durableId="1089159205">
    <w:abstractNumId w:val="33"/>
  </w:num>
  <w:num w:numId="35" w16cid:durableId="1442141">
    <w:abstractNumId w:val="12"/>
  </w:num>
  <w:num w:numId="36" w16cid:durableId="318702831">
    <w:abstractNumId w:val="21"/>
  </w:num>
  <w:num w:numId="37" w16cid:durableId="112751146">
    <w:abstractNumId w:val="1"/>
  </w:num>
  <w:num w:numId="38" w16cid:durableId="125586829">
    <w:abstractNumId w:val="34"/>
  </w:num>
  <w:num w:numId="39" w16cid:durableId="1520391130">
    <w:abstractNumId w:val="25"/>
  </w:num>
  <w:num w:numId="40" w16cid:durableId="136069301">
    <w:abstractNumId w:val="20"/>
  </w:num>
  <w:num w:numId="41" w16cid:durableId="428544050">
    <w:abstractNumId w:val="29"/>
  </w:num>
  <w:num w:numId="42" w16cid:durableId="1994675935">
    <w:abstractNumId w:val="31"/>
  </w:num>
  <w:num w:numId="43" w16cid:durableId="2096827770">
    <w:abstractNumId w:val="22"/>
  </w:num>
  <w:num w:numId="44" w16cid:durableId="1961759595">
    <w:abstractNumId w:val="30"/>
  </w:num>
  <w:num w:numId="45" w16cid:durableId="494229931">
    <w:abstractNumId w:val="15"/>
  </w:num>
  <w:num w:numId="46" w16cid:durableId="744567169">
    <w:abstractNumId w:val="11"/>
  </w:num>
  <w:num w:numId="47" w16cid:durableId="1766851087">
    <w:abstractNumId w:val="6"/>
  </w:num>
  <w:num w:numId="48" w16cid:durableId="444232488">
    <w:abstractNumId w:val="7"/>
  </w:num>
  <w:num w:numId="49" w16cid:durableId="357703028">
    <w:abstractNumId w:val="42"/>
  </w:num>
  <w:num w:numId="50" w16cid:durableId="836189492">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F"/>
    <w:rsid w:val="000038BF"/>
    <w:rsid w:val="00004A58"/>
    <w:rsid w:val="00010E19"/>
    <w:rsid w:val="0001451A"/>
    <w:rsid w:val="00017CD5"/>
    <w:rsid w:val="00020253"/>
    <w:rsid w:val="00030777"/>
    <w:rsid w:val="000309B6"/>
    <w:rsid w:val="00033BCB"/>
    <w:rsid w:val="00036889"/>
    <w:rsid w:val="0003711D"/>
    <w:rsid w:val="0003D316"/>
    <w:rsid w:val="00043C45"/>
    <w:rsid w:val="0005027A"/>
    <w:rsid w:val="000539DA"/>
    <w:rsid w:val="00054C58"/>
    <w:rsid w:val="0005509B"/>
    <w:rsid w:val="00055FCC"/>
    <w:rsid w:val="000576D3"/>
    <w:rsid w:val="00065FF6"/>
    <w:rsid w:val="0008344F"/>
    <w:rsid w:val="0008352A"/>
    <w:rsid w:val="000835D6"/>
    <w:rsid w:val="00084FF8"/>
    <w:rsid w:val="00090B8B"/>
    <w:rsid w:val="00091270"/>
    <w:rsid w:val="00094756"/>
    <w:rsid w:val="0009509F"/>
    <w:rsid w:val="00095868"/>
    <w:rsid w:val="00096F4D"/>
    <w:rsid w:val="000A0595"/>
    <w:rsid w:val="000A38B8"/>
    <w:rsid w:val="000A42CE"/>
    <w:rsid w:val="000A65BE"/>
    <w:rsid w:val="000B0B7A"/>
    <w:rsid w:val="000B3AF4"/>
    <w:rsid w:val="000B3FE9"/>
    <w:rsid w:val="000B5C9C"/>
    <w:rsid w:val="000C1114"/>
    <w:rsid w:val="000C1765"/>
    <w:rsid w:val="000C6D9D"/>
    <w:rsid w:val="000C785D"/>
    <w:rsid w:val="000D0237"/>
    <w:rsid w:val="000D293B"/>
    <w:rsid w:val="000D51F1"/>
    <w:rsid w:val="000D5D8B"/>
    <w:rsid w:val="000D67D4"/>
    <w:rsid w:val="000D69AF"/>
    <w:rsid w:val="000E2868"/>
    <w:rsid w:val="000E28A4"/>
    <w:rsid w:val="000E5D7C"/>
    <w:rsid w:val="000E7B48"/>
    <w:rsid w:val="000F03D3"/>
    <w:rsid w:val="000F0B60"/>
    <w:rsid w:val="000F0C03"/>
    <w:rsid w:val="000F2B2A"/>
    <w:rsid w:val="000F4869"/>
    <w:rsid w:val="000F6107"/>
    <w:rsid w:val="000F6C3C"/>
    <w:rsid w:val="001023B2"/>
    <w:rsid w:val="001046AB"/>
    <w:rsid w:val="0010632A"/>
    <w:rsid w:val="001077BE"/>
    <w:rsid w:val="00112D74"/>
    <w:rsid w:val="0011496A"/>
    <w:rsid w:val="001157AF"/>
    <w:rsid w:val="00117368"/>
    <w:rsid w:val="00125D95"/>
    <w:rsid w:val="00125DDA"/>
    <w:rsid w:val="00127A12"/>
    <w:rsid w:val="0013432E"/>
    <w:rsid w:val="00136772"/>
    <w:rsid w:val="001367C2"/>
    <w:rsid w:val="0014007F"/>
    <w:rsid w:val="001442D8"/>
    <w:rsid w:val="00145D4E"/>
    <w:rsid w:val="001473E9"/>
    <w:rsid w:val="00152601"/>
    <w:rsid w:val="001526A0"/>
    <w:rsid w:val="00153756"/>
    <w:rsid w:val="0015428E"/>
    <w:rsid w:val="00157485"/>
    <w:rsid w:val="00157B01"/>
    <w:rsid w:val="00163763"/>
    <w:rsid w:val="00164170"/>
    <w:rsid w:val="00170CD6"/>
    <w:rsid w:val="001716FA"/>
    <w:rsid w:val="00171887"/>
    <w:rsid w:val="001766F9"/>
    <w:rsid w:val="00176E8D"/>
    <w:rsid w:val="001803D0"/>
    <w:rsid w:val="00180496"/>
    <w:rsid w:val="001805B8"/>
    <w:rsid w:val="00181D27"/>
    <w:rsid w:val="00184EC2"/>
    <w:rsid w:val="001855F6"/>
    <w:rsid w:val="0018593B"/>
    <w:rsid w:val="00185DA3"/>
    <w:rsid w:val="001916B2"/>
    <w:rsid w:val="00197B3D"/>
    <w:rsid w:val="001A0CDE"/>
    <w:rsid w:val="001A22F6"/>
    <w:rsid w:val="001A52B1"/>
    <w:rsid w:val="001A6768"/>
    <w:rsid w:val="001A6D94"/>
    <w:rsid w:val="001A729F"/>
    <w:rsid w:val="001B0C86"/>
    <w:rsid w:val="001B243E"/>
    <w:rsid w:val="001B25B8"/>
    <w:rsid w:val="001B260A"/>
    <w:rsid w:val="001B5E2E"/>
    <w:rsid w:val="001B7050"/>
    <w:rsid w:val="001C0353"/>
    <w:rsid w:val="001C1818"/>
    <w:rsid w:val="001C3A7A"/>
    <w:rsid w:val="001C3D54"/>
    <w:rsid w:val="001C402E"/>
    <w:rsid w:val="001C4A11"/>
    <w:rsid w:val="001C5038"/>
    <w:rsid w:val="001C5460"/>
    <w:rsid w:val="001C609F"/>
    <w:rsid w:val="001D0889"/>
    <w:rsid w:val="001D1596"/>
    <w:rsid w:val="001D3608"/>
    <w:rsid w:val="001D775A"/>
    <w:rsid w:val="001E0355"/>
    <w:rsid w:val="001E32A2"/>
    <w:rsid w:val="001E46DC"/>
    <w:rsid w:val="001E6EF2"/>
    <w:rsid w:val="001E7436"/>
    <w:rsid w:val="001E7582"/>
    <w:rsid w:val="001E7DC4"/>
    <w:rsid w:val="001F31DA"/>
    <w:rsid w:val="001F399F"/>
    <w:rsid w:val="001F75E6"/>
    <w:rsid w:val="00200BDF"/>
    <w:rsid w:val="00201848"/>
    <w:rsid w:val="0021314D"/>
    <w:rsid w:val="0021337E"/>
    <w:rsid w:val="0022049B"/>
    <w:rsid w:val="00223180"/>
    <w:rsid w:val="00224AE4"/>
    <w:rsid w:val="00225890"/>
    <w:rsid w:val="002260A1"/>
    <w:rsid w:val="00227E82"/>
    <w:rsid w:val="00232FFB"/>
    <w:rsid w:val="00236D0D"/>
    <w:rsid w:val="002415FB"/>
    <w:rsid w:val="00241764"/>
    <w:rsid w:val="00241DE1"/>
    <w:rsid w:val="0024236E"/>
    <w:rsid w:val="00242EBD"/>
    <w:rsid w:val="00247ACF"/>
    <w:rsid w:val="0025187B"/>
    <w:rsid w:val="00253169"/>
    <w:rsid w:val="00253520"/>
    <w:rsid w:val="00261A06"/>
    <w:rsid w:val="00263214"/>
    <w:rsid w:val="00263434"/>
    <w:rsid w:val="0026402F"/>
    <w:rsid w:val="002644E6"/>
    <w:rsid w:val="00265C76"/>
    <w:rsid w:val="00266C4B"/>
    <w:rsid w:val="00267089"/>
    <w:rsid w:val="00270469"/>
    <w:rsid w:val="00270EA0"/>
    <w:rsid w:val="00271F8B"/>
    <w:rsid w:val="00274616"/>
    <w:rsid w:val="0027605C"/>
    <w:rsid w:val="0027635A"/>
    <w:rsid w:val="00276EB3"/>
    <w:rsid w:val="00277055"/>
    <w:rsid w:val="00283C25"/>
    <w:rsid w:val="002841A8"/>
    <w:rsid w:val="00284CFA"/>
    <w:rsid w:val="0029065F"/>
    <w:rsid w:val="00293E0E"/>
    <w:rsid w:val="00294B53"/>
    <w:rsid w:val="00294F73"/>
    <w:rsid w:val="00295923"/>
    <w:rsid w:val="0029682C"/>
    <w:rsid w:val="00297018"/>
    <w:rsid w:val="002A0A35"/>
    <w:rsid w:val="002A32B4"/>
    <w:rsid w:val="002A49AC"/>
    <w:rsid w:val="002A4C53"/>
    <w:rsid w:val="002A50D0"/>
    <w:rsid w:val="002A5489"/>
    <w:rsid w:val="002A763B"/>
    <w:rsid w:val="002B1DAC"/>
    <w:rsid w:val="002B28BA"/>
    <w:rsid w:val="002B29AC"/>
    <w:rsid w:val="002B3E4E"/>
    <w:rsid w:val="002B4198"/>
    <w:rsid w:val="002C417A"/>
    <w:rsid w:val="002C6D1E"/>
    <w:rsid w:val="002D0FC4"/>
    <w:rsid w:val="002D26FA"/>
    <w:rsid w:val="002D5131"/>
    <w:rsid w:val="002D772F"/>
    <w:rsid w:val="002E2C38"/>
    <w:rsid w:val="002E3244"/>
    <w:rsid w:val="002E3340"/>
    <w:rsid w:val="002E505B"/>
    <w:rsid w:val="002E6EAB"/>
    <w:rsid w:val="002E7283"/>
    <w:rsid w:val="002E73F2"/>
    <w:rsid w:val="002F5694"/>
    <w:rsid w:val="0030100A"/>
    <w:rsid w:val="003038C5"/>
    <w:rsid w:val="00305B2E"/>
    <w:rsid w:val="00306497"/>
    <w:rsid w:val="0031514F"/>
    <w:rsid w:val="00315363"/>
    <w:rsid w:val="003156C8"/>
    <w:rsid w:val="003178BC"/>
    <w:rsid w:val="003223B6"/>
    <w:rsid w:val="003262D9"/>
    <w:rsid w:val="00327B06"/>
    <w:rsid w:val="00327C50"/>
    <w:rsid w:val="00330C62"/>
    <w:rsid w:val="00331D2F"/>
    <w:rsid w:val="00343CC1"/>
    <w:rsid w:val="00345A2D"/>
    <w:rsid w:val="00346290"/>
    <w:rsid w:val="00350165"/>
    <w:rsid w:val="003501C5"/>
    <w:rsid w:val="00350832"/>
    <w:rsid w:val="0035392A"/>
    <w:rsid w:val="003542EF"/>
    <w:rsid w:val="003544EE"/>
    <w:rsid w:val="00354CD0"/>
    <w:rsid w:val="003559A5"/>
    <w:rsid w:val="00356F74"/>
    <w:rsid w:val="003577F7"/>
    <w:rsid w:val="00357D4A"/>
    <w:rsid w:val="0036000D"/>
    <w:rsid w:val="00360A2F"/>
    <w:rsid w:val="00361935"/>
    <w:rsid w:val="0036377B"/>
    <w:rsid w:val="003641A2"/>
    <w:rsid w:val="00366876"/>
    <w:rsid w:val="00366BBA"/>
    <w:rsid w:val="00367005"/>
    <w:rsid w:val="003709B9"/>
    <w:rsid w:val="0037128A"/>
    <w:rsid w:val="003733D4"/>
    <w:rsid w:val="003766B0"/>
    <w:rsid w:val="00377121"/>
    <w:rsid w:val="00377629"/>
    <w:rsid w:val="00382387"/>
    <w:rsid w:val="003839C3"/>
    <w:rsid w:val="0038475E"/>
    <w:rsid w:val="00384A83"/>
    <w:rsid w:val="0039359B"/>
    <w:rsid w:val="003A09F2"/>
    <w:rsid w:val="003A233D"/>
    <w:rsid w:val="003A36A2"/>
    <w:rsid w:val="003A50AE"/>
    <w:rsid w:val="003A63F5"/>
    <w:rsid w:val="003B27BD"/>
    <w:rsid w:val="003B38A4"/>
    <w:rsid w:val="003B74EC"/>
    <w:rsid w:val="003C0E52"/>
    <w:rsid w:val="003C1E14"/>
    <w:rsid w:val="003C24FA"/>
    <w:rsid w:val="003C3553"/>
    <w:rsid w:val="003C38D2"/>
    <w:rsid w:val="003C4033"/>
    <w:rsid w:val="003C754C"/>
    <w:rsid w:val="003D02E9"/>
    <w:rsid w:val="003D146B"/>
    <w:rsid w:val="003D410B"/>
    <w:rsid w:val="003D5CAA"/>
    <w:rsid w:val="003D6D96"/>
    <w:rsid w:val="003E20CF"/>
    <w:rsid w:val="003E5433"/>
    <w:rsid w:val="003E7B09"/>
    <w:rsid w:val="003E7BA7"/>
    <w:rsid w:val="003F150F"/>
    <w:rsid w:val="003F5DD6"/>
    <w:rsid w:val="003F6295"/>
    <w:rsid w:val="003F7101"/>
    <w:rsid w:val="00403968"/>
    <w:rsid w:val="00403BD4"/>
    <w:rsid w:val="00405713"/>
    <w:rsid w:val="00406F0A"/>
    <w:rsid w:val="004077A1"/>
    <w:rsid w:val="00407CB0"/>
    <w:rsid w:val="00407DD0"/>
    <w:rsid w:val="004109C1"/>
    <w:rsid w:val="004115D3"/>
    <w:rsid w:val="00412217"/>
    <w:rsid w:val="00415DD5"/>
    <w:rsid w:val="004160A9"/>
    <w:rsid w:val="00417829"/>
    <w:rsid w:val="0042085C"/>
    <w:rsid w:val="004227BB"/>
    <w:rsid w:val="00425632"/>
    <w:rsid w:val="00426081"/>
    <w:rsid w:val="00426E61"/>
    <w:rsid w:val="004320FD"/>
    <w:rsid w:val="0043452E"/>
    <w:rsid w:val="00436A42"/>
    <w:rsid w:val="0044140D"/>
    <w:rsid w:val="0044235A"/>
    <w:rsid w:val="00442884"/>
    <w:rsid w:val="00442C01"/>
    <w:rsid w:val="00445D51"/>
    <w:rsid w:val="00445FB9"/>
    <w:rsid w:val="00450EC3"/>
    <w:rsid w:val="00456994"/>
    <w:rsid w:val="004618DF"/>
    <w:rsid w:val="00462604"/>
    <w:rsid w:val="00464579"/>
    <w:rsid w:val="004662B1"/>
    <w:rsid w:val="00472226"/>
    <w:rsid w:val="00472334"/>
    <w:rsid w:val="00472EBE"/>
    <w:rsid w:val="00473429"/>
    <w:rsid w:val="00475037"/>
    <w:rsid w:val="00475F7B"/>
    <w:rsid w:val="004760B2"/>
    <w:rsid w:val="00477869"/>
    <w:rsid w:val="00481C65"/>
    <w:rsid w:val="004831AF"/>
    <w:rsid w:val="004846C1"/>
    <w:rsid w:val="00485923"/>
    <w:rsid w:val="004872BD"/>
    <w:rsid w:val="0049259B"/>
    <w:rsid w:val="004A06BE"/>
    <w:rsid w:val="004A0FDD"/>
    <w:rsid w:val="004A1AC2"/>
    <w:rsid w:val="004A5F53"/>
    <w:rsid w:val="004A7007"/>
    <w:rsid w:val="004A711B"/>
    <w:rsid w:val="004B1892"/>
    <w:rsid w:val="004B3D0C"/>
    <w:rsid w:val="004B3F6B"/>
    <w:rsid w:val="004B787A"/>
    <w:rsid w:val="004B7EEE"/>
    <w:rsid w:val="004C0C2D"/>
    <w:rsid w:val="004C1869"/>
    <w:rsid w:val="004C1A00"/>
    <w:rsid w:val="004C1A6C"/>
    <w:rsid w:val="004C70CB"/>
    <w:rsid w:val="004D28DF"/>
    <w:rsid w:val="004D6776"/>
    <w:rsid w:val="004E1A67"/>
    <w:rsid w:val="004E28C5"/>
    <w:rsid w:val="004E3729"/>
    <w:rsid w:val="004E7B00"/>
    <w:rsid w:val="004E7F67"/>
    <w:rsid w:val="004F1F4C"/>
    <w:rsid w:val="004F3CBA"/>
    <w:rsid w:val="00500844"/>
    <w:rsid w:val="00502A94"/>
    <w:rsid w:val="005032EE"/>
    <w:rsid w:val="0050610F"/>
    <w:rsid w:val="005140B5"/>
    <w:rsid w:val="005169FF"/>
    <w:rsid w:val="00517395"/>
    <w:rsid w:val="00520841"/>
    <w:rsid w:val="00522250"/>
    <w:rsid w:val="00522333"/>
    <w:rsid w:val="0052292C"/>
    <w:rsid w:val="00523153"/>
    <w:rsid w:val="00524ECC"/>
    <w:rsid w:val="005270AC"/>
    <w:rsid w:val="005271C8"/>
    <w:rsid w:val="00527BB3"/>
    <w:rsid w:val="005308D3"/>
    <w:rsid w:val="00533F40"/>
    <w:rsid w:val="00534551"/>
    <w:rsid w:val="0053601C"/>
    <w:rsid w:val="00536945"/>
    <w:rsid w:val="005377E2"/>
    <w:rsid w:val="00540233"/>
    <w:rsid w:val="00541808"/>
    <w:rsid w:val="0054276D"/>
    <w:rsid w:val="00544678"/>
    <w:rsid w:val="005449F0"/>
    <w:rsid w:val="00546941"/>
    <w:rsid w:val="005516BA"/>
    <w:rsid w:val="00551B9C"/>
    <w:rsid w:val="00554B1F"/>
    <w:rsid w:val="00554D00"/>
    <w:rsid w:val="00556C18"/>
    <w:rsid w:val="005606A2"/>
    <w:rsid w:val="0056096E"/>
    <w:rsid w:val="00563469"/>
    <w:rsid w:val="00563755"/>
    <w:rsid w:val="005646B0"/>
    <w:rsid w:val="0056606B"/>
    <w:rsid w:val="00566AAD"/>
    <w:rsid w:val="00570004"/>
    <w:rsid w:val="005717A2"/>
    <w:rsid w:val="00574D7E"/>
    <w:rsid w:val="00580C39"/>
    <w:rsid w:val="0058120C"/>
    <w:rsid w:val="0058348C"/>
    <w:rsid w:val="00587E3C"/>
    <w:rsid w:val="00591BC7"/>
    <w:rsid w:val="00594E15"/>
    <w:rsid w:val="00597D61"/>
    <w:rsid w:val="00597F5F"/>
    <w:rsid w:val="005A094A"/>
    <w:rsid w:val="005A2A5F"/>
    <w:rsid w:val="005A31CC"/>
    <w:rsid w:val="005A5901"/>
    <w:rsid w:val="005B0E50"/>
    <w:rsid w:val="005B1846"/>
    <w:rsid w:val="005B1CDD"/>
    <w:rsid w:val="005B2301"/>
    <w:rsid w:val="005B2C37"/>
    <w:rsid w:val="005B349B"/>
    <w:rsid w:val="005B4A09"/>
    <w:rsid w:val="005C007A"/>
    <w:rsid w:val="005C351C"/>
    <w:rsid w:val="005C3F00"/>
    <w:rsid w:val="005C5D73"/>
    <w:rsid w:val="005C6356"/>
    <w:rsid w:val="005D077D"/>
    <w:rsid w:val="005D2067"/>
    <w:rsid w:val="005D2762"/>
    <w:rsid w:val="005D36B6"/>
    <w:rsid w:val="005D3983"/>
    <w:rsid w:val="005D492A"/>
    <w:rsid w:val="005D6C1A"/>
    <w:rsid w:val="005E01A2"/>
    <w:rsid w:val="005E0B52"/>
    <w:rsid w:val="005E6243"/>
    <w:rsid w:val="005E725E"/>
    <w:rsid w:val="005E7C74"/>
    <w:rsid w:val="005F053E"/>
    <w:rsid w:val="005F3300"/>
    <w:rsid w:val="005F449C"/>
    <w:rsid w:val="005F5CB1"/>
    <w:rsid w:val="005F69FD"/>
    <w:rsid w:val="005F7C29"/>
    <w:rsid w:val="00600DA9"/>
    <w:rsid w:val="00605967"/>
    <w:rsid w:val="00606395"/>
    <w:rsid w:val="00606A90"/>
    <w:rsid w:val="006076EB"/>
    <w:rsid w:val="00607D04"/>
    <w:rsid w:val="00613A62"/>
    <w:rsid w:val="00613BC5"/>
    <w:rsid w:val="00615E67"/>
    <w:rsid w:val="0061795D"/>
    <w:rsid w:val="00617DB7"/>
    <w:rsid w:val="00620825"/>
    <w:rsid w:val="00621E08"/>
    <w:rsid w:val="00622F1C"/>
    <w:rsid w:val="0062319F"/>
    <w:rsid w:val="00627755"/>
    <w:rsid w:val="00633A12"/>
    <w:rsid w:val="00633A94"/>
    <w:rsid w:val="006353D0"/>
    <w:rsid w:val="00635440"/>
    <w:rsid w:val="0063707B"/>
    <w:rsid w:val="00637566"/>
    <w:rsid w:val="00640065"/>
    <w:rsid w:val="006410F7"/>
    <w:rsid w:val="00641264"/>
    <w:rsid w:val="00641960"/>
    <w:rsid w:val="006446DF"/>
    <w:rsid w:val="00646BBD"/>
    <w:rsid w:val="00647D0D"/>
    <w:rsid w:val="00652819"/>
    <w:rsid w:val="00653D5D"/>
    <w:rsid w:val="00655005"/>
    <w:rsid w:val="00655646"/>
    <w:rsid w:val="00660B84"/>
    <w:rsid w:val="00661B07"/>
    <w:rsid w:val="00662275"/>
    <w:rsid w:val="006622FB"/>
    <w:rsid w:val="00662313"/>
    <w:rsid w:val="006628CB"/>
    <w:rsid w:val="00663621"/>
    <w:rsid w:val="006644CE"/>
    <w:rsid w:val="006661A6"/>
    <w:rsid w:val="00667194"/>
    <w:rsid w:val="00670236"/>
    <w:rsid w:val="006705C2"/>
    <w:rsid w:val="00672B8C"/>
    <w:rsid w:val="006730B7"/>
    <w:rsid w:val="006734C2"/>
    <w:rsid w:val="00673816"/>
    <w:rsid w:val="006738F4"/>
    <w:rsid w:val="00675317"/>
    <w:rsid w:val="00675334"/>
    <w:rsid w:val="00675544"/>
    <w:rsid w:val="00675D30"/>
    <w:rsid w:val="006814A6"/>
    <w:rsid w:val="00691B6A"/>
    <w:rsid w:val="00692404"/>
    <w:rsid w:val="006940A5"/>
    <w:rsid w:val="006A0099"/>
    <w:rsid w:val="006A423C"/>
    <w:rsid w:val="006A4666"/>
    <w:rsid w:val="006A48A2"/>
    <w:rsid w:val="006B1D44"/>
    <w:rsid w:val="006B49B2"/>
    <w:rsid w:val="006C116E"/>
    <w:rsid w:val="006C1944"/>
    <w:rsid w:val="006C4A0A"/>
    <w:rsid w:val="006D0A9D"/>
    <w:rsid w:val="006D169A"/>
    <w:rsid w:val="006D4551"/>
    <w:rsid w:val="006D499E"/>
    <w:rsid w:val="006D4EA3"/>
    <w:rsid w:val="006D7903"/>
    <w:rsid w:val="006E2FCE"/>
    <w:rsid w:val="006E6650"/>
    <w:rsid w:val="006E7E32"/>
    <w:rsid w:val="006E7F88"/>
    <w:rsid w:val="006F3524"/>
    <w:rsid w:val="006F4584"/>
    <w:rsid w:val="006F4605"/>
    <w:rsid w:val="006F4735"/>
    <w:rsid w:val="00702502"/>
    <w:rsid w:val="007033E1"/>
    <w:rsid w:val="00705C53"/>
    <w:rsid w:val="00711158"/>
    <w:rsid w:val="00713F1F"/>
    <w:rsid w:val="007142E3"/>
    <w:rsid w:val="00714957"/>
    <w:rsid w:val="00714F07"/>
    <w:rsid w:val="00715F8F"/>
    <w:rsid w:val="00720132"/>
    <w:rsid w:val="007221FF"/>
    <w:rsid w:val="007239A4"/>
    <w:rsid w:val="007250C2"/>
    <w:rsid w:val="007261C6"/>
    <w:rsid w:val="0073114F"/>
    <w:rsid w:val="0073406C"/>
    <w:rsid w:val="00735628"/>
    <w:rsid w:val="00735D46"/>
    <w:rsid w:val="007362D6"/>
    <w:rsid w:val="0074022B"/>
    <w:rsid w:val="007419B2"/>
    <w:rsid w:val="00742844"/>
    <w:rsid w:val="0074322D"/>
    <w:rsid w:val="00745D3A"/>
    <w:rsid w:val="007517EA"/>
    <w:rsid w:val="007563A3"/>
    <w:rsid w:val="0076655C"/>
    <w:rsid w:val="007670B4"/>
    <w:rsid w:val="00767802"/>
    <w:rsid w:val="00767990"/>
    <w:rsid w:val="00767F02"/>
    <w:rsid w:val="00771CF2"/>
    <w:rsid w:val="0078092A"/>
    <w:rsid w:val="0078175D"/>
    <w:rsid w:val="00784629"/>
    <w:rsid w:val="00792516"/>
    <w:rsid w:val="007927CF"/>
    <w:rsid w:val="00793019"/>
    <w:rsid w:val="007938CD"/>
    <w:rsid w:val="007A2A19"/>
    <w:rsid w:val="007A423F"/>
    <w:rsid w:val="007A68E9"/>
    <w:rsid w:val="007B4207"/>
    <w:rsid w:val="007B5D26"/>
    <w:rsid w:val="007B6B21"/>
    <w:rsid w:val="007B6F62"/>
    <w:rsid w:val="007B716D"/>
    <w:rsid w:val="007B7751"/>
    <w:rsid w:val="007C43CF"/>
    <w:rsid w:val="007C5B2E"/>
    <w:rsid w:val="007C5BF0"/>
    <w:rsid w:val="007D0FF9"/>
    <w:rsid w:val="007D16CF"/>
    <w:rsid w:val="007D26C6"/>
    <w:rsid w:val="007D3097"/>
    <w:rsid w:val="007D71D2"/>
    <w:rsid w:val="007E0684"/>
    <w:rsid w:val="007E06CE"/>
    <w:rsid w:val="007E2AE0"/>
    <w:rsid w:val="007E55B9"/>
    <w:rsid w:val="007E629B"/>
    <w:rsid w:val="007E7483"/>
    <w:rsid w:val="007E7A21"/>
    <w:rsid w:val="007F2C97"/>
    <w:rsid w:val="007F3BB8"/>
    <w:rsid w:val="007F674D"/>
    <w:rsid w:val="00805D6B"/>
    <w:rsid w:val="00807F49"/>
    <w:rsid w:val="00811CFE"/>
    <w:rsid w:val="00812636"/>
    <w:rsid w:val="00812B3A"/>
    <w:rsid w:val="008154DA"/>
    <w:rsid w:val="008155BC"/>
    <w:rsid w:val="00817FBF"/>
    <w:rsid w:val="0082653F"/>
    <w:rsid w:val="008270A7"/>
    <w:rsid w:val="008307C5"/>
    <w:rsid w:val="0083116F"/>
    <w:rsid w:val="008349B3"/>
    <w:rsid w:val="008353B1"/>
    <w:rsid w:val="0083662D"/>
    <w:rsid w:val="008374C6"/>
    <w:rsid w:val="0083762A"/>
    <w:rsid w:val="00837BBC"/>
    <w:rsid w:val="00842F89"/>
    <w:rsid w:val="00844657"/>
    <w:rsid w:val="008451BB"/>
    <w:rsid w:val="00846EC2"/>
    <w:rsid w:val="00850BCD"/>
    <w:rsid w:val="008516FB"/>
    <w:rsid w:val="0085260E"/>
    <w:rsid w:val="0085292E"/>
    <w:rsid w:val="00853C12"/>
    <w:rsid w:val="00854C67"/>
    <w:rsid w:val="00856B66"/>
    <w:rsid w:val="00856D7E"/>
    <w:rsid w:val="00857356"/>
    <w:rsid w:val="0086076F"/>
    <w:rsid w:val="00862C4B"/>
    <w:rsid w:val="008657A6"/>
    <w:rsid w:val="008746C2"/>
    <w:rsid w:val="008762F1"/>
    <w:rsid w:val="00876EA2"/>
    <w:rsid w:val="00880EB1"/>
    <w:rsid w:val="00881BE4"/>
    <w:rsid w:val="00881FB9"/>
    <w:rsid w:val="00882012"/>
    <w:rsid w:val="00883B33"/>
    <w:rsid w:val="008844EB"/>
    <w:rsid w:val="008855B8"/>
    <w:rsid w:val="00886727"/>
    <w:rsid w:val="0088773F"/>
    <w:rsid w:val="008878CD"/>
    <w:rsid w:val="00894C2B"/>
    <w:rsid w:val="00895467"/>
    <w:rsid w:val="00897142"/>
    <w:rsid w:val="008A0112"/>
    <w:rsid w:val="008A27C5"/>
    <w:rsid w:val="008B7675"/>
    <w:rsid w:val="008C0E76"/>
    <w:rsid w:val="008C23C0"/>
    <w:rsid w:val="008C5247"/>
    <w:rsid w:val="008C6AF3"/>
    <w:rsid w:val="008C7B7C"/>
    <w:rsid w:val="008D0C83"/>
    <w:rsid w:val="008D16FD"/>
    <w:rsid w:val="008D3EC7"/>
    <w:rsid w:val="008D3EF0"/>
    <w:rsid w:val="008D414C"/>
    <w:rsid w:val="008D4650"/>
    <w:rsid w:val="008D47FC"/>
    <w:rsid w:val="008E151B"/>
    <w:rsid w:val="008F1A2F"/>
    <w:rsid w:val="008F3163"/>
    <w:rsid w:val="008F33A7"/>
    <w:rsid w:val="008F6264"/>
    <w:rsid w:val="0090076E"/>
    <w:rsid w:val="009028BB"/>
    <w:rsid w:val="00903B31"/>
    <w:rsid w:val="00904AC6"/>
    <w:rsid w:val="009078CC"/>
    <w:rsid w:val="00907C93"/>
    <w:rsid w:val="00910E4E"/>
    <w:rsid w:val="00916C5C"/>
    <w:rsid w:val="009221EA"/>
    <w:rsid w:val="0092233C"/>
    <w:rsid w:val="009267BD"/>
    <w:rsid w:val="00926B4A"/>
    <w:rsid w:val="009325A5"/>
    <w:rsid w:val="00935A2F"/>
    <w:rsid w:val="009412B6"/>
    <w:rsid w:val="00944E90"/>
    <w:rsid w:val="009459F1"/>
    <w:rsid w:val="00945E3B"/>
    <w:rsid w:val="009507E1"/>
    <w:rsid w:val="00950CE6"/>
    <w:rsid w:val="00951C9E"/>
    <w:rsid w:val="00952EDC"/>
    <w:rsid w:val="00953C92"/>
    <w:rsid w:val="009555CD"/>
    <w:rsid w:val="009566DC"/>
    <w:rsid w:val="00956BF1"/>
    <w:rsid w:val="00956EB1"/>
    <w:rsid w:val="0096333F"/>
    <w:rsid w:val="0096436D"/>
    <w:rsid w:val="00964716"/>
    <w:rsid w:val="00965617"/>
    <w:rsid w:val="00965EB9"/>
    <w:rsid w:val="00966AE0"/>
    <w:rsid w:val="00970230"/>
    <w:rsid w:val="009720B9"/>
    <w:rsid w:val="00974CAC"/>
    <w:rsid w:val="00975AFF"/>
    <w:rsid w:val="00975D75"/>
    <w:rsid w:val="00977D77"/>
    <w:rsid w:val="009833E4"/>
    <w:rsid w:val="0099012B"/>
    <w:rsid w:val="0099021C"/>
    <w:rsid w:val="00993094"/>
    <w:rsid w:val="00994A45"/>
    <w:rsid w:val="009964EE"/>
    <w:rsid w:val="009A0656"/>
    <w:rsid w:val="009A19D3"/>
    <w:rsid w:val="009A3487"/>
    <w:rsid w:val="009B5C0C"/>
    <w:rsid w:val="009C0B9C"/>
    <w:rsid w:val="009C2113"/>
    <w:rsid w:val="009C335E"/>
    <w:rsid w:val="009C38EF"/>
    <w:rsid w:val="009C5948"/>
    <w:rsid w:val="009C7101"/>
    <w:rsid w:val="009C7AE1"/>
    <w:rsid w:val="009D0405"/>
    <w:rsid w:val="009D0648"/>
    <w:rsid w:val="009D227F"/>
    <w:rsid w:val="009E1538"/>
    <w:rsid w:val="009E2381"/>
    <w:rsid w:val="009E6175"/>
    <w:rsid w:val="009F089D"/>
    <w:rsid w:val="009F465A"/>
    <w:rsid w:val="009F5469"/>
    <w:rsid w:val="009F5B7F"/>
    <w:rsid w:val="00A00159"/>
    <w:rsid w:val="00A0163D"/>
    <w:rsid w:val="00A01E06"/>
    <w:rsid w:val="00A02539"/>
    <w:rsid w:val="00A03A68"/>
    <w:rsid w:val="00A074C0"/>
    <w:rsid w:val="00A07691"/>
    <w:rsid w:val="00A100D1"/>
    <w:rsid w:val="00A10340"/>
    <w:rsid w:val="00A119D7"/>
    <w:rsid w:val="00A14339"/>
    <w:rsid w:val="00A145DD"/>
    <w:rsid w:val="00A14804"/>
    <w:rsid w:val="00A1653B"/>
    <w:rsid w:val="00A22337"/>
    <w:rsid w:val="00A23E82"/>
    <w:rsid w:val="00A27044"/>
    <w:rsid w:val="00A30DA8"/>
    <w:rsid w:val="00A3206F"/>
    <w:rsid w:val="00A324E6"/>
    <w:rsid w:val="00A339A3"/>
    <w:rsid w:val="00A36320"/>
    <w:rsid w:val="00A366D9"/>
    <w:rsid w:val="00A41FA5"/>
    <w:rsid w:val="00A421F0"/>
    <w:rsid w:val="00A4329F"/>
    <w:rsid w:val="00A45266"/>
    <w:rsid w:val="00A45819"/>
    <w:rsid w:val="00A45A91"/>
    <w:rsid w:val="00A50145"/>
    <w:rsid w:val="00A55803"/>
    <w:rsid w:val="00A62B01"/>
    <w:rsid w:val="00A645F5"/>
    <w:rsid w:val="00A65578"/>
    <w:rsid w:val="00A67B5B"/>
    <w:rsid w:val="00A71CF2"/>
    <w:rsid w:val="00A74C09"/>
    <w:rsid w:val="00A8006A"/>
    <w:rsid w:val="00A902CC"/>
    <w:rsid w:val="00A91646"/>
    <w:rsid w:val="00A91828"/>
    <w:rsid w:val="00A939BF"/>
    <w:rsid w:val="00A97303"/>
    <w:rsid w:val="00A979D6"/>
    <w:rsid w:val="00AA517E"/>
    <w:rsid w:val="00AA7EF7"/>
    <w:rsid w:val="00AB0956"/>
    <w:rsid w:val="00AB3DCB"/>
    <w:rsid w:val="00AB5B83"/>
    <w:rsid w:val="00AC1555"/>
    <w:rsid w:val="00AC1573"/>
    <w:rsid w:val="00AC2110"/>
    <w:rsid w:val="00AC2A3F"/>
    <w:rsid w:val="00AC3E07"/>
    <w:rsid w:val="00AC43B1"/>
    <w:rsid w:val="00AC4AAB"/>
    <w:rsid w:val="00AC7412"/>
    <w:rsid w:val="00AC7C92"/>
    <w:rsid w:val="00AD1611"/>
    <w:rsid w:val="00AD2019"/>
    <w:rsid w:val="00AD55B3"/>
    <w:rsid w:val="00AD6C88"/>
    <w:rsid w:val="00AD7947"/>
    <w:rsid w:val="00AE005C"/>
    <w:rsid w:val="00AE08D4"/>
    <w:rsid w:val="00AE18AC"/>
    <w:rsid w:val="00AE4175"/>
    <w:rsid w:val="00AE644E"/>
    <w:rsid w:val="00AF0453"/>
    <w:rsid w:val="00AF05C9"/>
    <w:rsid w:val="00AF163D"/>
    <w:rsid w:val="00AF3A3B"/>
    <w:rsid w:val="00AF4DA3"/>
    <w:rsid w:val="00B0295B"/>
    <w:rsid w:val="00B02AB7"/>
    <w:rsid w:val="00B05ED7"/>
    <w:rsid w:val="00B06463"/>
    <w:rsid w:val="00B11803"/>
    <w:rsid w:val="00B15F9B"/>
    <w:rsid w:val="00B1662C"/>
    <w:rsid w:val="00B24AEB"/>
    <w:rsid w:val="00B30F03"/>
    <w:rsid w:val="00B3108E"/>
    <w:rsid w:val="00B3409B"/>
    <w:rsid w:val="00B42E96"/>
    <w:rsid w:val="00B47A24"/>
    <w:rsid w:val="00B5472D"/>
    <w:rsid w:val="00B549B8"/>
    <w:rsid w:val="00B55836"/>
    <w:rsid w:val="00B55E0E"/>
    <w:rsid w:val="00B60E30"/>
    <w:rsid w:val="00B621C8"/>
    <w:rsid w:val="00B62B6E"/>
    <w:rsid w:val="00B63A35"/>
    <w:rsid w:val="00B67AA8"/>
    <w:rsid w:val="00B67C33"/>
    <w:rsid w:val="00B67D7D"/>
    <w:rsid w:val="00B71EFE"/>
    <w:rsid w:val="00B738F6"/>
    <w:rsid w:val="00B74B35"/>
    <w:rsid w:val="00B81990"/>
    <w:rsid w:val="00B8525B"/>
    <w:rsid w:val="00B90835"/>
    <w:rsid w:val="00B90D10"/>
    <w:rsid w:val="00B91093"/>
    <w:rsid w:val="00B946D4"/>
    <w:rsid w:val="00B95279"/>
    <w:rsid w:val="00B95D11"/>
    <w:rsid w:val="00BA0B4D"/>
    <w:rsid w:val="00BA1F86"/>
    <w:rsid w:val="00BA3DD7"/>
    <w:rsid w:val="00BB2169"/>
    <w:rsid w:val="00BB38B4"/>
    <w:rsid w:val="00BB4731"/>
    <w:rsid w:val="00BB6818"/>
    <w:rsid w:val="00BB78C2"/>
    <w:rsid w:val="00BC6287"/>
    <w:rsid w:val="00BD039A"/>
    <w:rsid w:val="00BD0AFE"/>
    <w:rsid w:val="00BD1174"/>
    <w:rsid w:val="00BD3395"/>
    <w:rsid w:val="00BD4FBB"/>
    <w:rsid w:val="00BD6070"/>
    <w:rsid w:val="00BD6F51"/>
    <w:rsid w:val="00BE0F63"/>
    <w:rsid w:val="00BE21A7"/>
    <w:rsid w:val="00BE27A3"/>
    <w:rsid w:val="00BE51F1"/>
    <w:rsid w:val="00BE5F50"/>
    <w:rsid w:val="00BF0AAF"/>
    <w:rsid w:val="00BF0C4D"/>
    <w:rsid w:val="00BF2715"/>
    <w:rsid w:val="00BF41B7"/>
    <w:rsid w:val="00BF46F0"/>
    <w:rsid w:val="00C03D93"/>
    <w:rsid w:val="00C04D4C"/>
    <w:rsid w:val="00C063D1"/>
    <w:rsid w:val="00C06998"/>
    <w:rsid w:val="00C071CA"/>
    <w:rsid w:val="00C076F0"/>
    <w:rsid w:val="00C103C0"/>
    <w:rsid w:val="00C13966"/>
    <w:rsid w:val="00C1469C"/>
    <w:rsid w:val="00C151D0"/>
    <w:rsid w:val="00C23CB4"/>
    <w:rsid w:val="00C23DA4"/>
    <w:rsid w:val="00C260D9"/>
    <w:rsid w:val="00C3088A"/>
    <w:rsid w:val="00C348CD"/>
    <w:rsid w:val="00C34E93"/>
    <w:rsid w:val="00C35C0B"/>
    <w:rsid w:val="00C41953"/>
    <w:rsid w:val="00C46D60"/>
    <w:rsid w:val="00C554E3"/>
    <w:rsid w:val="00C56618"/>
    <w:rsid w:val="00C60AC2"/>
    <w:rsid w:val="00C62554"/>
    <w:rsid w:val="00C6339A"/>
    <w:rsid w:val="00C634CF"/>
    <w:rsid w:val="00C63736"/>
    <w:rsid w:val="00C64FE5"/>
    <w:rsid w:val="00C657CE"/>
    <w:rsid w:val="00C65824"/>
    <w:rsid w:val="00C70EEB"/>
    <w:rsid w:val="00C7561B"/>
    <w:rsid w:val="00C83B4E"/>
    <w:rsid w:val="00C85D58"/>
    <w:rsid w:val="00C94FA8"/>
    <w:rsid w:val="00C95372"/>
    <w:rsid w:val="00C95651"/>
    <w:rsid w:val="00C95E13"/>
    <w:rsid w:val="00C96D27"/>
    <w:rsid w:val="00CA4BA6"/>
    <w:rsid w:val="00CA6E99"/>
    <w:rsid w:val="00CB6624"/>
    <w:rsid w:val="00CB7E9D"/>
    <w:rsid w:val="00CC0AA8"/>
    <w:rsid w:val="00CC1D15"/>
    <w:rsid w:val="00CC393B"/>
    <w:rsid w:val="00CC719B"/>
    <w:rsid w:val="00CD0D52"/>
    <w:rsid w:val="00CD49FD"/>
    <w:rsid w:val="00CE0B4B"/>
    <w:rsid w:val="00CE0C32"/>
    <w:rsid w:val="00CE14FA"/>
    <w:rsid w:val="00CE657C"/>
    <w:rsid w:val="00CF1D36"/>
    <w:rsid w:val="00CF3A43"/>
    <w:rsid w:val="00CF3ACE"/>
    <w:rsid w:val="00CF7BC4"/>
    <w:rsid w:val="00D029C6"/>
    <w:rsid w:val="00D037D5"/>
    <w:rsid w:val="00D077B2"/>
    <w:rsid w:val="00D10B92"/>
    <w:rsid w:val="00D13840"/>
    <w:rsid w:val="00D145FF"/>
    <w:rsid w:val="00D14B1F"/>
    <w:rsid w:val="00D17A03"/>
    <w:rsid w:val="00D24D85"/>
    <w:rsid w:val="00D256F8"/>
    <w:rsid w:val="00D25789"/>
    <w:rsid w:val="00D3131F"/>
    <w:rsid w:val="00D31776"/>
    <w:rsid w:val="00D346E8"/>
    <w:rsid w:val="00D34967"/>
    <w:rsid w:val="00D34B18"/>
    <w:rsid w:val="00D34DB1"/>
    <w:rsid w:val="00D3514A"/>
    <w:rsid w:val="00D3542F"/>
    <w:rsid w:val="00D355E8"/>
    <w:rsid w:val="00D36587"/>
    <w:rsid w:val="00D403BE"/>
    <w:rsid w:val="00D40C20"/>
    <w:rsid w:val="00D40FE9"/>
    <w:rsid w:val="00D426BE"/>
    <w:rsid w:val="00D47114"/>
    <w:rsid w:val="00D50355"/>
    <w:rsid w:val="00D51AA7"/>
    <w:rsid w:val="00D5505E"/>
    <w:rsid w:val="00D565CA"/>
    <w:rsid w:val="00D56897"/>
    <w:rsid w:val="00D6055D"/>
    <w:rsid w:val="00D6225E"/>
    <w:rsid w:val="00D63371"/>
    <w:rsid w:val="00D635CD"/>
    <w:rsid w:val="00D6388E"/>
    <w:rsid w:val="00D64C15"/>
    <w:rsid w:val="00D66F8E"/>
    <w:rsid w:val="00D70C31"/>
    <w:rsid w:val="00D759B2"/>
    <w:rsid w:val="00D77305"/>
    <w:rsid w:val="00D77D7A"/>
    <w:rsid w:val="00D77DBC"/>
    <w:rsid w:val="00D80131"/>
    <w:rsid w:val="00D8204D"/>
    <w:rsid w:val="00D82CBF"/>
    <w:rsid w:val="00D8597E"/>
    <w:rsid w:val="00D87B35"/>
    <w:rsid w:val="00D910C0"/>
    <w:rsid w:val="00D91C80"/>
    <w:rsid w:val="00D92BAF"/>
    <w:rsid w:val="00D93A16"/>
    <w:rsid w:val="00D9470C"/>
    <w:rsid w:val="00D9506E"/>
    <w:rsid w:val="00D9531B"/>
    <w:rsid w:val="00D968F0"/>
    <w:rsid w:val="00DA04B7"/>
    <w:rsid w:val="00DA2F11"/>
    <w:rsid w:val="00DA30AD"/>
    <w:rsid w:val="00DA36B6"/>
    <w:rsid w:val="00DA3A70"/>
    <w:rsid w:val="00DA7BC1"/>
    <w:rsid w:val="00DA7EAB"/>
    <w:rsid w:val="00DB372C"/>
    <w:rsid w:val="00DB3C77"/>
    <w:rsid w:val="00DB3C7B"/>
    <w:rsid w:val="00DB3E8D"/>
    <w:rsid w:val="00DB6F6D"/>
    <w:rsid w:val="00DC0FB9"/>
    <w:rsid w:val="00DC1AED"/>
    <w:rsid w:val="00DC26A0"/>
    <w:rsid w:val="00DC39FB"/>
    <w:rsid w:val="00DC3F4C"/>
    <w:rsid w:val="00DC72A8"/>
    <w:rsid w:val="00DD014D"/>
    <w:rsid w:val="00DD072F"/>
    <w:rsid w:val="00DD0898"/>
    <w:rsid w:val="00DD2867"/>
    <w:rsid w:val="00DD587B"/>
    <w:rsid w:val="00DE0402"/>
    <w:rsid w:val="00DE3BE4"/>
    <w:rsid w:val="00DE6C4A"/>
    <w:rsid w:val="00DE7F85"/>
    <w:rsid w:val="00DF0281"/>
    <w:rsid w:val="00DF18D7"/>
    <w:rsid w:val="00DF254A"/>
    <w:rsid w:val="00DF3B84"/>
    <w:rsid w:val="00DF4F2E"/>
    <w:rsid w:val="00DF7E10"/>
    <w:rsid w:val="00E0206B"/>
    <w:rsid w:val="00E10C6B"/>
    <w:rsid w:val="00E11702"/>
    <w:rsid w:val="00E12FEC"/>
    <w:rsid w:val="00E14541"/>
    <w:rsid w:val="00E21F0D"/>
    <w:rsid w:val="00E23044"/>
    <w:rsid w:val="00E2465F"/>
    <w:rsid w:val="00E2733E"/>
    <w:rsid w:val="00E27ECC"/>
    <w:rsid w:val="00E30AB6"/>
    <w:rsid w:val="00E31703"/>
    <w:rsid w:val="00E3230B"/>
    <w:rsid w:val="00E33DE3"/>
    <w:rsid w:val="00E3581B"/>
    <w:rsid w:val="00E408C8"/>
    <w:rsid w:val="00E44197"/>
    <w:rsid w:val="00E444F7"/>
    <w:rsid w:val="00E4462B"/>
    <w:rsid w:val="00E476A6"/>
    <w:rsid w:val="00E50919"/>
    <w:rsid w:val="00E512D9"/>
    <w:rsid w:val="00E517F9"/>
    <w:rsid w:val="00E51EA5"/>
    <w:rsid w:val="00E54295"/>
    <w:rsid w:val="00E573A2"/>
    <w:rsid w:val="00E614D4"/>
    <w:rsid w:val="00E62FC6"/>
    <w:rsid w:val="00E65220"/>
    <w:rsid w:val="00E65C10"/>
    <w:rsid w:val="00E6613C"/>
    <w:rsid w:val="00E67F35"/>
    <w:rsid w:val="00E711D1"/>
    <w:rsid w:val="00E711F9"/>
    <w:rsid w:val="00E72F39"/>
    <w:rsid w:val="00E73825"/>
    <w:rsid w:val="00E75906"/>
    <w:rsid w:val="00E75A3B"/>
    <w:rsid w:val="00E80007"/>
    <w:rsid w:val="00E81A65"/>
    <w:rsid w:val="00E830C8"/>
    <w:rsid w:val="00E84A23"/>
    <w:rsid w:val="00E85DE1"/>
    <w:rsid w:val="00E86256"/>
    <w:rsid w:val="00E86838"/>
    <w:rsid w:val="00E91BDE"/>
    <w:rsid w:val="00E92A10"/>
    <w:rsid w:val="00E92FEB"/>
    <w:rsid w:val="00E94A8A"/>
    <w:rsid w:val="00EA2CD3"/>
    <w:rsid w:val="00EA699A"/>
    <w:rsid w:val="00EA7767"/>
    <w:rsid w:val="00EB5B9E"/>
    <w:rsid w:val="00EB60EA"/>
    <w:rsid w:val="00EB6A6F"/>
    <w:rsid w:val="00EC710F"/>
    <w:rsid w:val="00EE05BE"/>
    <w:rsid w:val="00EE0AF6"/>
    <w:rsid w:val="00EE1299"/>
    <w:rsid w:val="00EE2DEB"/>
    <w:rsid w:val="00EF3068"/>
    <w:rsid w:val="00EF3416"/>
    <w:rsid w:val="00EF49CF"/>
    <w:rsid w:val="00EF6C33"/>
    <w:rsid w:val="00EF7C75"/>
    <w:rsid w:val="00F06508"/>
    <w:rsid w:val="00F07687"/>
    <w:rsid w:val="00F103A2"/>
    <w:rsid w:val="00F14BD9"/>
    <w:rsid w:val="00F15561"/>
    <w:rsid w:val="00F203E0"/>
    <w:rsid w:val="00F208FB"/>
    <w:rsid w:val="00F20DAB"/>
    <w:rsid w:val="00F23924"/>
    <w:rsid w:val="00F27414"/>
    <w:rsid w:val="00F304B2"/>
    <w:rsid w:val="00F309A8"/>
    <w:rsid w:val="00F30B8A"/>
    <w:rsid w:val="00F32B1B"/>
    <w:rsid w:val="00F36626"/>
    <w:rsid w:val="00F407E8"/>
    <w:rsid w:val="00F42394"/>
    <w:rsid w:val="00F452A5"/>
    <w:rsid w:val="00F45AD1"/>
    <w:rsid w:val="00F45BC7"/>
    <w:rsid w:val="00F46295"/>
    <w:rsid w:val="00F4696E"/>
    <w:rsid w:val="00F46B9C"/>
    <w:rsid w:val="00F54FFB"/>
    <w:rsid w:val="00F61013"/>
    <w:rsid w:val="00F621F3"/>
    <w:rsid w:val="00F62678"/>
    <w:rsid w:val="00F63065"/>
    <w:rsid w:val="00F6448C"/>
    <w:rsid w:val="00F64E2A"/>
    <w:rsid w:val="00F66B47"/>
    <w:rsid w:val="00F700FB"/>
    <w:rsid w:val="00F77B80"/>
    <w:rsid w:val="00F801EB"/>
    <w:rsid w:val="00F840AA"/>
    <w:rsid w:val="00F850F4"/>
    <w:rsid w:val="00F86AE0"/>
    <w:rsid w:val="00F87D27"/>
    <w:rsid w:val="00F91B3C"/>
    <w:rsid w:val="00F91DA3"/>
    <w:rsid w:val="00F91F14"/>
    <w:rsid w:val="00F960F3"/>
    <w:rsid w:val="00F97527"/>
    <w:rsid w:val="00FA066C"/>
    <w:rsid w:val="00FA67EE"/>
    <w:rsid w:val="00FB3FAD"/>
    <w:rsid w:val="00FC40D5"/>
    <w:rsid w:val="00FD0A47"/>
    <w:rsid w:val="00FD1D6E"/>
    <w:rsid w:val="00FD2423"/>
    <w:rsid w:val="00FD65CA"/>
    <w:rsid w:val="00FE32A2"/>
    <w:rsid w:val="00FE3CE8"/>
    <w:rsid w:val="00FE43DD"/>
    <w:rsid w:val="00FE453A"/>
    <w:rsid w:val="00FE540D"/>
    <w:rsid w:val="00FE604E"/>
    <w:rsid w:val="00FE70EC"/>
    <w:rsid w:val="00FF048A"/>
    <w:rsid w:val="00FF7F4B"/>
    <w:rsid w:val="03A7FBB5"/>
    <w:rsid w:val="09CA1122"/>
    <w:rsid w:val="0EDFD2CB"/>
    <w:rsid w:val="100A4186"/>
    <w:rsid w:val="108393BD"/>
    <w:rsid w:val="10D6A96B"/>
    <w:rsid w:val="1539B465"/>
    <w:rsid w:val="16BE91E9"/>
    <w:rsid w:val="19DBB084"/>
    <w:rsid w:val="211DDF8B"/>
    <w:rsid w:val="262A1602"/>
    <w:rsid w:val="2A37C40B"/>
    <w:rsid w:val="2AF6602E"/>
    <w:rsid w:val="2B4AB1F3"/>
    <w:rsid w:val="30AA7802"/>
    <w:rsid w:val="3364CA76"/>
    <w:rsid w:val="379ED50B"/>
    <w:rsid w:val="3863EF4D"/>
    <w:rsid w:val="397FE592"/>
    <w:rsid w:val="3C26B985"/>
    <w:rsid w:val="3C493DE7"/>
    <w:rsid w:val="3DED4D2A"/>
    <w:rsid w:val="4A6B0E76"/>
    <w:rsid w:val="538093FC"/>
    <w:rsid w:val="55A8A8D9"/>
    <w:rsid w:val="56611DB1"/>
    <w:rsid w:val="568BE140"/>
    <w:rsid w:val="5BBCEBD6"/>
    <w:rsid w:val="5C7700BD"/>
    <w:rsid w:val="5DCFD06F"/>
    <w:rsid w:val="5F7B0F5A"/>
    <w:rsid w:val="609C83BE"/>
    <w:rsid w:val="61C5A647"/>
    <w:rsid w:val="66C2CA34"/>
    <w:rsid w:val="67343B08"/>
    <w:rsid w:val="69136C2D"/>
    <w:rsid w:val="693C7D3E"/>
    <w:rsid w:val="6B478D15"/>
    <w:rsid w:val="6C82B777"/>
    <w:rsid w:val="6DE9FCAC"/>
    <w:rsid w:val="6ED09BFB"/>
    <w:rsid w:val="6FEB7F7F"/>
    <w:rsid w:val="7062EAC2"/>
    <w:rsid w:val="721B55E5"/>
    <w:rsid w:val="784E664F"/>
    <w:rsid w:val="7984D3AA"/>
    <w:rsid w:val="7CC6AFE5"/>
    <w:rsid w:val="7DFDC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8943B"/>
  <w15:docId w15:val="{1682A0B2-2E21-4372-BA76-37CC23E4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EB"/>
    <w:pPr>
      <w:keepLines/>
      <w:spacing w:after="120"/>
    </w:pPr>
    <w:rPr>
      <w:rFonts w:ascii="Arial" w:hAnsi="Arial"/>
      <w:sz w:val="22"/>
      <w:szCs w:val="24"/>
    </w:rPr>
  </w:style>
  <w:style w:type="paragraph" w:styleId="Heading1">
    <w:name w:val="heading 1"/>
    <w:basedOn w:val="Normal"/>
    <w:next w:val="Normal"/>
    <w:link w:val="Heading1Char"/>
    <w:qFormat/>
    <w:rsid w:val="00F62678"/>
    <w:pPr>
      <w:keepNext/>
      <w:pageBreakBefore/>
      <w:shd w:val="pct10" w:color="auto" w:fill="auto"/>
      <w:outlineLvl w:val="0"/>
    </w:pPr>
    <w:rPr>
      <w:rFonts w:ascii="Arial Bold" w:hAnsi="Arial Bold" w:cs="Arial"/>
      <w:b/>
      <w:bCs/>
      <w:caps/>
      <w:kern w:val="32"/>
      <w:sz w:val="32"/>
      <w:szCs w:val="32"/>
      <w:u w:val="single"/>
    </w:rPr>
  </w:style>
  <w:style w:type="paragraph" w:styleId="Heading2">
    <w:name w:val="heading 2"/>
    <w:aliases w:val="Heading 2 Char1,Heading 2 Char Char"/>
    <w:basedOn w:val="Normal"/>
    <w:next w:val="Normal"/>
    <w:link w:val="Heading2Char"/>
    <w:autoRedefine/>
    <w:qFormat/>
    <w:rsid w:val="00B621C8"/>
    <w:pPr>
      <w:keepNext/>
      <w:spacing w:after="0"/>
      <w:outlineLvl w:val="1"/>
    </w:pPr>
    <w:rPr>
      <w:rFonts w:cs="Arial"/>
      <w:b/>
      <w:smallCaps/>
      <w:sz w:val="28"/>
      <w:szCs w:val="20"/>
    </w:rPr>
  </w:style>
  <w:style w:type="paragraph" w:styleId="Heading3">
    <w:name w:val="heading 3"/>
    <w:basedOn w:val="Normal"/>
    <w:next w:val="Normal"/>
    <w:qFormat/>
    <w:rsid w:val="007A2A19"/>
    <w:pPr>
      <w:keepNext/>
      <w:spacing w:before="240" w:after="60"/>
      <w:outlineLvl w:val="2"/>
    </w:pPr>
    <w:rPr>
      <w:rFonts w:cs="Arial"/>
      <w:b/>
      <w:bCs/>
      <w:sz w:val="26"/>
      <w:szCs w:val="26"/>
    </w:rPr>
  </w:style>
  <w:style w:type="paragraph" w:styleId="Heading4">
    <w:name w:val="heading 4"/>
    <w:basedOn w:val="Normal"/>
    <w:next w:val="Normal"/>
    <w:qFormat/>
    <w:rsid w:val="007A2A19"/>
    <w:pPr>
      <w:keepNext/>
      <w:jc w:val="center"/>
      <w:outlineLvl w:val="3"/>
    </w:pPr>
    <w:rPr>
      <w:sz w:val="28"/>
      <w:u w:val="single"/>
    </w:rPr>
  </w:style>
  <w:style w:type="paragraph" w:styleId="Heading5">
    <w:name w:val="heading 5"/>
    <w:basedOn w:val="Normal"/>
    <w:next w:val="Normal"/>
    <w:qFormat/>
    <w:rsid w:val="007A2A19"/>
    <w:pPr>
      <w:spacing w:before="240" w:after="60"/>
      <w:outlineLvl w:val="4"/>
    </w:pPr>
    <w:rPr>
      <w:b/>
      <w:bCs/>
      <w:i/>
      <w:iCs/>
      <w:sz w:val="26"/>
      <w:szCs w:val="26"/>
    </w:rPr>
  </w:style>
  <w:style w:type="paragraph" w:styleId="Heading6">
    <w:name w:val="heading 6"/>
    <w:basedOn w:val="Normal"/>
    <w:next w:val="Normal"/>
    <w:qFormat/>
    <w:rsid w:val="007A2A19"/>
    <w:pPr>
      <w:keepNext/>
      <w:outlineLvl w:val="5"/>
    </w:pPr>
    <w:rPr>
      <w:szCs w:val="22"/>
      <w:u w:val="single"/>
    </w:rPr>
  </w:style>
  <w:style w:type="paragraph" w:styleId="Heading7">
    <w:name w:val="heading 7"/>
    <w:basedOn w:val="Normal"/>
    <w:next w:val="Normal"/>
    <w:qFormat/>
    <w:rsid w:val="007A2A19"/>
    <w:pPr>
      <w:keepNext/>
      <w:jc w:val="center"/>
      <w:outlineLvl w:val="6"/>
    </w:pPr>
    <w:rPr>
      <w:b/>
      <w:color w:val="FF0000"/>
      <w:sz w:val="36"/>
    </w:rPr>
  </w:style>
  <w:style w:type="paragraph" w:styleId="Heading8">
    <w:name w:val="heading 8"/>
    <w:basedOn w:val="Normal"/>
    <w:next w:val="Normal"/>
    <w:qFormat/>
    <w:rsid w:val="007A2A19"/>
    <w:pPr>
      <w:keepNext/>
      <w:jc w:val="center"/>
      <w:outlineLvl w:val="7"/>
    </w:pPr>
    <w:rPr>
      <w:b/>
      <w:color w:val="FF0000"/>
      <w:sz w:val="28"/>
    </w:rPr>
  </w:style>
  <w:style w:type="paragraph" w:styleId="Heading9">
    <w:name w:val="heading 9"/>
    <w:basedOn w:val="Normal"/>
    <w:next w:val="Normal"/>
    <w:qFormat/>
    <w:rsid w:val="007A2A19"/>
    <w:pPr>
      <w:keepNext/>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2A19"/>
    <w:pPr>
      <w:widowControl w:val="0"/>
      <w:tabs>
        <w:tab w:val="center" w:pos="4320"/>
        <w:tab w:val="right" w:pos="9360"/>
      </w:tabs>
    </w:pPr>
    <w:rPr>
      <w:sz w:val="20"/>
    </w:rPr>
  </w:style>
  <w:style w:type="paragraph" w:styleId="Title">
    <w:name w:val="Title"/>
    <w:basedOn w:val="Normal"/>
    <w:qFormat/>
    <w:rsid w:val="007A2A19"/>
    <w:pPr>
      <w:jc w:val="center"/>
    </w:pPr>
    <w:rPr>
      <w:b/>
      <w:sz w:val="36"/>
    </w:rPr>
  </w:style>
  <w:style w:type="paragraph" w:customStyle="1" w:styleId="TechArea">
    <w:name w:val="Tech Area"/>
    <w:basedOn w:val="Normal"/>
    <w:rsid w:val="007A2A19"/>
    <w:rPr>
      <w:rFonts w:ascii="Arial Bold" w:hAnsi="Arial Bold"/>
      <w:b/>
    </w:rPr>
  </w:style>
  <w:style w:type="paragraph" w:styleId="BalloonText">
    <w:name w:val="Balloon Text"/>
    <w:basedOn w:val="Normal"/>
    <w:semiHidden/>
    <w:rsid w:val="007A2A19"/>
    <w:rPr>
      <w:rFonts w:ascii="Tahoma" w:hAnsi="Tahoma" w:cs="Tahoma"/>
      <w:sz w:val="16"/>
      <w:szCs w:val="16"/>
    </w:rPr>
  </w:style>
  <w:style w:type="paragraph" w:styleId="Header">
    <w:name w:val="header"/>
    <w:link w:val="HeaderChar"/>
    <w:rsid w:val="007A2A19"/>
    <w:pPr>
      <w:tabs>
        <w:tab w:val="center" w:pos="4320"/>
        <w:tab w:val="right" w:pos="8640"/>
      </w:tabs>
    </w:pPr>
    <w:rPr>
      <w:rFonts w:ascii="Arial" w:hAnsi="Arial"/>
      <w:noProof/>
      <w:sz w:val="24"/>
    </w:rPr>
  </w:style>
  <w:style w:type="character" w:styleId="Hyperlink">
    <w:name w:val="Hyperlink"/>
    <w:basedOn w:val="DefaultParagraphFont"/>
    <w:uiPriority w:val="99"/>
    <w:rsid w:val="007A2A19"/>
    <w:rPr>
      <w:color w:val="0000FF"/>
      <w:u w:val="single"/>
    </w:rPr>
  </w:style>
  <w:style w:type="paragraph" w:styleId="BodyTextIndent">
    <w:name w:val="Body Text Indent"/>
    <w:basedOn w:val="Normal"/>
    <w:rsid w:val="007A2A19"/>
    <w:pPr>
      <w:spacing w:before="80"/>
      <w:ind w:left="2246"/>
    </w:pPr>
  </w:style>
  <w:style w:type="table" w:styleId="TableGrid">
    <w:name w:val="Table Grid"/>
    <w:basedOn w:val="TableNormal"/>
    <w:uiPriority w:val="39"/>
    <w:rsid w:val="007A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A2A19"/>
    <w:pPr>
      <w:spacing w:line="480" w:lineRule="auto"/>
      <w:ind w:left="360"/>
    </w:pPr>
  </w:style>
  <w:style w:type="paragraph" w:styleId="BodyTextIndent3">
    <w:name w:val="Body Text Indent 3"/>
    <w:basedOn w:val="Normal"/>
    <w:rsid w:val="007A2A19"/>
    <w:pPr>
      <w:ind w:left="360"/>
    </w:pPr>
    <w:rPr>
      <w:rFonts w:ascii="Times New Roman" w:hAnsi="Times New Roman"/>
      <w:sz w:val="16"/>
      <w:szCs w:val="16"/>
    </w:rPr>
  </w:style>
  <w:style w:type="paragraph" w:styleId="BodyText">
    <w:name w:val="Body Text"/>
    <w:basedOn w:val="Normal"/>
    <w:link w:val="BodyTextChar"/>
    <w:rsid w:val="007A2A19"/>
    <w:rPr>
      <w:rFonts w:ascii="Times New Roman" w:hAnsi="Times New Roman"/>
    </w:rPr>
  </w:style>
  <w:style w:type="paragraph" w:styleId="BodyText2">
    <w:name w:val="Body Text 2"/>
    <w:basedOn w:val="Normal"/>
    <w:rsid w:val="007A2A19"/>
    <w:pPr>
      <w:spacing w:line="480" w:lineRule="auto"/>
    </w:pPr>
  </w:style>
  <w:style w:type="paragraph" w:styleId="Subtitle">
    <w:name w:val="Subtitle"/>
    <w:basedOn w:val="Normal"/>
    <w:qFormat/>
    <w:rsid w:val="007A2A19"/>
    <w:rPr>
      <w:rFonts w:ascii="Univers" w:hAnsi="Univers"/>
      <w:b/>
    </w:rPr>
  </w:style>
  <w:style w:type="character" w:styleId="PageNumber">
    <w:name w:val="page number"/>
    <w:basedOn w:val="DefaultParagraphFont"/>
    <w:rsid w:val="007A2A19"/>
  </w:style>
  <w:style w:type="paragraph" w:styleId="TOC1">
    <w:name w:val="toc 1"/>
    <w:basedOn w:val="Heading1"/>
    <w:next w:val="Normal"/>
    <w:autoRedefine/>
    <w:uiPriority w:val="39"/>
    <w:rsid w:val="008374C6"/>
    <w:pPr>
      <w:pageBreakBefore w:val="0"/>
      <w:tabs>
        <w:tab w:val="left" w:pos="480"/>
        <w:tab w:val="right" w:leader="dot" w:pos="9350"/>
      </w:tabs>
      <w:spacing w:before="120"/>
    </w:pPr>
    <w:rPr>
      <w:b w:val="0"/>
      <w:bCs w:val="0"/>
      <w:caps w:val="0"/>
      <w:sz w:val="24"/>
    </w:rPr>
  </w:style>
  <w:style w:type="paragraph" w:styleId="TOC2">
    <w:name w:val="toc 2"/>
    <w:basedOn w:val="Heading2"/>
    <w:next w:val="Normal"/>
    <w:autoRedefine/>
    <w:uiPriority w:val="39"/>
    <w:rsid w:val="00B621C8"/>
    <w:pPr>
      <w:keepNext w:val="0"/>
      <w:tabs>
        <w:tab w:val="right" w:leader="dot" w:pos="9350"/>
      </w:tabs>
    </w:pPr>
    <w:rPr>
      <w:b w:val="0"/>
      <w:noProof/>
      <w:sz w:val="22"/>
    </w:rPr>
  </w:style>
  <w:style w:type="paragraph" w:styleId="TOC3">
    <w:name w:val="toc 3"/>
    <w:basedOn w:val="Normal"/>
    <w:next w:val="Normal"/>
    <w:autoRedefine/>
    <w:uiPriority w:val="39"/>
    <w:rsid w:val="007A2A19"/>
    <w:pPr>
      <w:ind w:left="480"/>
    </w:pPr>
    <w:rPr>
      <w:rFonts w:ascii="Times New Roman" w:hAnsi="Times New Roman"/>
      <w:i/>
      <w:iCs/>
      <w:sz w:val="20"/>
    </w:rPr>
  </w:style>
  <w:style w:type="paragraph" w:styleId="TOC4">
    <w:name w:val="toc 4"/>
    <w:basedOn w:val="Normal"/>
    <w:next w:val="Normal"/>
    <w:autoRedefine/>
    <w:semiHidden/>
    <w:rsid w:val="007A2A19"/>
    <w:pPr>
      <w:ind w:left="720"/>
    </w:pPr>
    <w:rPr>
      <w:rFonts w:ascii="Times New Roman" w:hAnsi="Times New Roman"/>
      <w:sz w:val="18"/>
      <w:szCs w:val="18"/>
    </w:rPr>
  </w:style>
  <w:style w:type="paragraph" w:styleId="TOC5">
    <w:name w:val="toc 5"/>
    <w:basedOn w:val="Normal"/>
    <w:next w:val="Normal"/>
    <w:autoRedefine/>
    <w:semiHidden/>
    <w:rsid w:val="007A2A19"/>
    <w:pPr>
      <w:ind w:left="960"/>
    </w:pPr>
    <w:rPr>
      <w:rFonts w:ascii="Times New Roman" w:hAnsi="Times New Roman"/>
      <w:sz w:val="18"/>
      <w:szCs w:val="18"/>
    </w:rPr>
  </w:style>
  <w:style w:type="paragraph" w:styleId="TOC6">
    <w:name w:val="toc 6"/>
    <w:basedOn w:val="Normal"/>
    <w:next w:val="Normal"/>
    <w:autoRedefine/>
    <w:semiHidden/>
    <w:rsid w:val="007A2A19"/>
    <w:pPr>
      <w:ind w:left="1200"/>
    </w:pPr>
    <w:rPr>
      <w:rFonts w:ascii="Times New Roman" w:hAnsi="Times New Roman"/>
      <w:sz w:val="18"/>
      <w:szCs w:val="18"/>
    </w:rPr>
  </w:style>
  <w:style w:type="paragraph" w:styleId="TOC7">
    <w:name w:val="toc 7"/>
    <w:basedOn w:val="Normal"/>
    <w:next w:val="Normal"/>
    <w:autoRedefine/>
    <w:semiHidden/>
    <w:rsid w:val="007A2A19"/>
    <w:pPr>
      <w:ind w:left="1440"/>
    </w:pPr>
    <w:rPr>
      <w:rFonts w:ascii="Times New Roman" w:hAnsi="Times New Roman"/>
      <w:sz w:val="18"/>
      <w:szCs w:val="18"/>
    </w:rPr>
  </w:style>
  <w:style w:type="paragraph" w:styleId="TOC8">
    <w:name w:val="toc 8"/>
    <w:basedOn w:val="Normal"/>
    <w:next w:val="Normal"/>
    <w:autoRedefine/>
    <w:semiHidden/>
    <w:rsid w:val="007A2A19"/>
    <w:pPr>
      <w:ind w:left="1680"/>
    </w:pPr>
    <w:rPr>
      <w:rFonts w:ascii="Times New Roman" w:hAnsi="Times New Roman"/>
      <w:sz w:val="18"/>
      <w:szCs w:val="18"/>
    </w:rPr>
  </w:style>
  <w:style w:type="paragraph" w:styleId="TOC9">
    <w:name w:val="toc 9"/>
    <w:basedOn w:val="Normal"/>
    <w:next w:val="Normal"/>
    <w:autoRedefine/>
    <w:semiHidden/>
    <w:rsid w:val="007A2A19"/>
    <w:pPr>
      <w:ind w:left="1920"/>
    </w:pPr>
    <w:rPr>
      <w:rFonts w:ascii="Times New Roman" w:hAnsi="Times New Roman"/>
      <w:sz w:val="18"/>
      <w:szCs w:val="18"/>
    </w:rPr>
  </w:style>
  <w:style w:type="paragraph" w:customStyle="1" w:styleId="rfpheading1forTOC">
    <w:name w:val="rfp heading 1) for TOC"/>
    <w:basedOn w:val="Normal"/>
    <w:rsid w:val="007A2A19"/>
    <w:pPr>
      <w:numPr>
        <w:numId w:val="1"/>
      </w:numPr>
    </w:pPr>
    <w:rPr>
      <w:rFonts w:ascii="Times New Roman" w:hAnsi="Times New Roman"/>
      <w:szCs w:val="22"/>
    </w:rPr>
  </w:style>
  <w:style w:type="character" w:customStyle="1" w:styleId="Heading2Char">
    <w:name w:val="Heading 2 Char"/>
    <w:aliases w:val="Heading 2 Char1 Char,Heading 2 Char Char Char"/>
    <w:basedOn w:val="DefaultParagraphFont"/>
    <w:link w:val="Heading2"/>
    <w:rsid w:val="00B621C8"/>
    <w:rPr>
      <w:rFonts w:ascii="Arial" w:hAnsi="Arial" w:cs="Arial"/>
      <w:b/>
      <w:smallCaps/>
      <w:sz w:val="28"/>
    </w:rPr>
  </w:style>
  <w:style w:type="paragraph" w:styleId="BodyText3">
    <w:name w:val="Body Text 3"/>
    <w:basedOn w:val="Normal"/>
    <w:link w:val="BodyText3Char"/>
    <w:rsid w:val="00672B8C"/>
    <w:pPr>
      <w:keepNext/>
      <w:jc w:val="both"/>
    </w:pPr>
    <w:rPr>
      <w:rFonts w:cs="Arial"/>
      <w:szCs w:val="22"/>
    </w:rPr>
  </w:style>
  <w:style w:type="character" w:styleId="FollowedHyperlink">
    <w:name w:val="FollowedHyperlink"/>
    <w:basedOn w:val="DefaultParagraphFont"/>
    <w:rsid w:val="007A2A19"/>
    <w:rPr>
      <w:color w:val="800080"/>
      <w:u w:val="single"/>
    </w:rPr>
  </w:style>
  <w:style w:type="paragraph" w:customStyle="1" w:styleId="StyleHeading2UnderlineBefore0pt">
    <w:name w:val="Style Heading 2 + Underline Before:  0 pt"/>
    <w:basedOn w:val="Heading2"/>
    <w:autoRedefine/>
    <w:rsid w:val="00B549B8"/>
    <w:rPr>
      <w:bCs/>
    </w:rPr>
  </w:style>
  <w:style w:type="paragraph" w:styleId="HTMLPreformatted">
    <w:name w:val="HTML Preformatted"/>
    <w:basedOn w:val="Normal"/>
    <w:rsid w:val="00C41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yleHeading2Before0pt">
    <w:name w:val="Style Heading 2 + Before:  0 pt"/>
    <w:basedOn w:val="Heading2"/>
    <w:next w:val="rfpheading1forTOC"/>
    <w:rsid w:val="00B549B8"/>
    <w:rPr>
      <w:bCs/>
      <w:szCs w:val="28"/>
    </w:rPr>
  </w:style>
  <w:style w:type="character" w:styleId="CommentReference">
    <w:name w:val="annotation reference"/>
    <w:basedOn w:val="DefaultParagraphFont"/>
    <w:semiHidden/>
    <w:rsid w:val="00675D30"/>
    <w:rPr>
      <w:sz w:val="16"/>
      <w:szCs w:val="16"/>
    </w:rPr>
  </w:style>
  <w:style w:type="paragraph" w:styleId="ListNumber">
    <w:name w:val="List Number"/>
    <w:basedOn w:val="Normal"/>
    <w:rsid w:val="00360A2F"/>
    <w:pPr>
      <w:numPr>
        <w:numId w:val="2"/>
      </w:numPr>
      <w:jc w:val="both"/>
    </w:pPr>
  </w:style>
  <w:style w:type="paragraph" w:styleId="ListBullet">
    <w:name w:val="List Bullet"/>
    <w:basedOn w:val="Normal"/>
    <w:autoRedefine/>
    <w:rsid w:val="009B5C0C"/>
    <w:pPr>
      <w:keepNext/>
      <w:numPr>
        <w:numId w:val="13"/>
      </w:numPr>
      <w:tabs>
        <w:tab w:val="left" w:pos="720"/>
      </w:tabs>
    </w:pPr>
    <w:rPr>
      <w:sz w:val="24"/>
    </w:rPr>
  </w:style>
  <w:style w:type="paragraph" w:styleId="CommentText">
    <w:name w:val="annotation text"/>
    <w:basedOn w:val="Normal"/>
    <w:link w:val="CommentTextChar"/>
    <w:semiHidden/>
    <w:rsid w:val="00675D30"/>
    <w:rPr>
      <w:sz w:val="20"/>
      <w:szCs w:val="20"/>
    </w:rPr>
  </w:style>
  <w:style w:type="paragraph" w:styleId="CommentSubject">
    <w:name w:val="annotation subject"/>
    <w:basedOn w:val="CommentText"/>
    <w:next w:val="CommentText"/>
    <w:semiHidden/>
    <w:rsid w:val="00675D30"/>
    <w:rPr>
      <w:b/>
      <w:bCs/>
    </w:rPr>
  </w:style>
  <w:style w:type="character" w:customStyle="1" w:styleId="Heading3Char">
    <w:name w:val="Heading 3 Char"/>
    <w:aliases w:val="Section Char"/>
    <w:basedOn w:val="DefaultParagraphFont"/>
    <w:rsid w:val="00675D30"/>
    <w:rPr>
      <w:sz w:val="24"/>
      <w:lang w:val="en-US" w:eastAsia="en-US" w:bidi="ar-SA"/>
    </w:rPr>
  </w:style>
  <w:style w:type="character" w:customStyle="1" w:styleId="BodyText3Char">
    <w:name w:val="Body Text 3 Char"/>
    <w:basedOn w:val="DefaultParagraphFont"/>
    <w:link w:val="BodyText3"/>
    <w:rsid w:val="00DA30AD"/>
    <w:rPr>
      <w:rFonts w:ascii="Arial" w:hAnsi="Arial" w:cs="Arial"/>
      <w:sz w:val="24"/>
      <w:szCs w:val="22"/>
    </w:rPr>
  </w:style>
  <w:style w:type="numbering" w:customStyle="1" w:styleId="StyleNumberedLeft25Hanging075">
    <w:name w:val="Style Numbered Left: .25&quot; Hanging:  0.75&quot;"/>
    <w:basedOn w:val="NoList"/>
    <w:rsid w:val="00112D74"/>
    <w:pPr>
      <w:numPr>
        <w:numId w:val="3"/>
      </w:numPr>
    </w:pPr>
  </w:style>
  <w:style w:type="paragraph" w:styleId="Revision">
    <w:name w:val="Revision"/>
    <w:hidden/>
    <w:uiPriority w:val="99"/>
    <w:semiHidden/>
    <w:rsid w:val="008C23C0"/>
    <w:rPr>
      <w:rFonts w:ascii="Arial" w:hAnsi="Arial"/>
      <w:sz w:val="24"/>
      <w:szCs w:val="24"/>
    </w:rPr>
  </w:style>
  <w:style w:type="character" w:customStyle="1" w:styleId="CommentTextChar">
    <w:name w:val="Comment Text Char"/>
    <w:basedOn w:val="DefaultParagraphFont"/>
    <w:link w:val="CommentText"/>
    <w:semiHidden/>
    <w:rsid w:val="00E81A65"/>
    <w:rPr>
      <w:rFonts w:ascii="Arial" w:hAnsi="Arial"/>
    </w:rPr>
  </w:style>
  <w:style w:type="character" w:customStyle="1" w:styleId="HeaderChar">
    <w:name w:val="Header Char"/>
    <w:basedOn w:val="DefaultParagraphFont"/>
    <w:link w:val="Header"/>
    <w:rsid w:val="005F3300"/>
    <w:rPr>
      <w:rFonts w:ascii="Arial" w:hAnsi="Arial"/>
      <w:noProof/>
      <w:sz w:val="24"/>
      <w:lang w:val="en-US" w:eastAsia="en-US" w:bidi="ar-SA"/>
    </w:rPr>
  </w:style>
  <w:style w:type="paragraph" w:styleId="ListParagraph">
    <w:name w:val="List Paragraph"/>
    <w:basedOn w:val="Normal"/>
    <w:uiPriority w:val="34"/>
    <w:qFormat/>
    <w:rsid w:val="001C402E"/>
    <w:pPr>
      <w:ind w:left="720"/>
    </w:pPr>
  </w:style>
  <w:style w:type="character" w:customStyle="1" w:styleId="FooterChar">
    <w:name w:val="Footer Char"/>
    <w:basedOn w:val="DefaultParagraphFont"/>
    <w:link w:val="Footer"/>
    <w:uiPriority w:val="99"/>
    <w:rsid w:val="00C83B4E"/>
    <w:rPr>
      <w:rFonts w:ascii="Arial" w:hAnsi="Arial"/>
      <w:szCs w:val="24"/>
    </w:rPr>
  </w:style>
  <w:style w:type="character" w:customStyle="1" w:styleId="Heading1Char">
    <w:name w:val="Heading 1 Char"/>
    <w:basedOn w:val="DefaultParagraphFont"/>
    <w:link w:val="Heading1"/>
    <w:rsid w:val="00F62678"/>
    <w:rPr>
      <w:rFonts w:ascii="Arial Bold" w:hAnsi="Arial Bold" w:cs="Arial"/>
      <w:b/>
      <w:bCs/>
      <w:caps/>
      <w:kern w:val="32"/>
      <w:sz w:val="32"/>
      <w:szCs w:val="32"/>
      <w:u w:val="single"/>
      <w:shd w:val="pct10" w:color="auto" w:fill="auto"/>
    </w:rPr>
  </w:style>
  <w:style w:type="character" w:customStyle="1" w:styleId="BodyTextChar">
    <w:name w:val="Body Text Char"/>
    <w:basedOn w:val="DefaultParagraphFont"/>
    <w:link w:val="BodyText"/>
    <w:rsid w:val="006446DF"/>
    <w:rPr>
      <w:sz w:val="24"/>
      <w:szCs w:val="24"/>
    </w:rPr>
  </w:style>
  <w:style w:type="paragraph" w:styleId="MacroText">
    <w:name w:val="macro"/>
    <w:link w:val="MacroTextChar"/>
    <w:semiHidden/>
    <w:rsid w:val="000D6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0D69AF"/>
    <w:rPr>
      <w:rFonts w:ascii="Courier New" w:hAnsi="Courier New" w:cs="Arial"/>
      <w:sz w:val="24"/>
    </w:rPr>
  </w:style>
  <w:style w:type="character" w:styleId="UnresolvedMention">
    <w:name w:val="Unresolved Mention"/>
    <w:basedOn w:val="DefaultParagraphFont"/>
    <w:uiPriority w:val="99"/>
    <w:semiHidden/>
    <w:unhideWhenUsed/>
    <w:rsid w:val="007C43CF"/>
    <w:rPr>
      <w:color w:val="605E5C"/>
      <w:shd w:val="clear" w:color="auto" w:fill="E1DFDD"/>
    </w:rPr>
  </w:style>
  <w:style w:type="character" w:customStyle="1" w:styleId="normaltextrun">
    <w:name w:val="normaltextrun"/>
    <w:basedOn w:val="DefaultParagraphFont"/>
    <w:rsid w:val="00247ACF"/>
  </w:style>
  <w:style w:type="character" w:customStyle="1" w:styleId="eop">
    <w:name w:val="eop"/>
    <w:basedOn w:val="DefaultParagraphFont"/>
    <w:rsid w:val="00247ACF"/>
  </w:style>
  <w:style w:type="character" w:customStyle="1" w:styleId="markedcontent">
    <w:name w:val="markedcontent"/>
    <w:basedOn w:val="DefaultParagraphFont"/>
    <w:rsid w:val="00D403BE"/>
  </w:style>
  <w:style w:type="paragraph" w:customStyle="1" w:styleId="ACNormal">
    <w:name w:val="ACNormal"/>
    <w:qFormat/>
    <w:rsid w:val="00BB38B4"/>
    <w:pPr>
      <w:spacing w:after="240"/>
    </w:pPr>
    <w:rPr>
      <w:rFonts w:ascii="Arial" w:eastAsia="Calibri" w:hAnsi="Arial"/>
      <w:kern w:val="28"/>
      <w:sz w:val="24"/>
      <w:szCs w:val="28"/>
    </w:rPr>
  </w:style>
  <w:style w:type="paragraph" w:styleId="FootnoteText">
    <w:name w:val="footnote text"/>
    <w:basedOn w:val="Normal"/>
    <w:link w:val="FootnoteTextChar"/>
    <w:uiPriority w:val="99"/>
    <w:semiHidden/>
    <w:unhideWhenUsed/>
    <w:rsid w:val="00C076F0"/>
    <w:pPr>
      <w:spacing w:after="0"/>
    </w:pPr>
    <w:rPr>
      <w:sz w:val="20"/>
      <w:szCs w:val="20"/>
    </w:rPr>
  </w:style>
  <w:style w:type="character" w:customStyle="1" w:styleId="FootnoteTextChar">
    <w:name w:val="Footnote Text Char"/>
    <w:basedOn w:val="DefaultParagraphFont"/>
    <w:link w:val="FootnoteText"/>
    <w:uiPriority w:val="99"/>
    <w:semiHidden/>
    <w:rsid w:val="00C076F0"/>
    <w:rPr>
      <w:rFonts w:ascii="Arial" w:hAnsi="Arial"/>
    </w:rPr>
  </w:style>
  <w:style w:type="character" w:styleId="FootnoteReference">
    <w:name w:val="footnote reference"/>
    <w:qFormat/>
    <w:rsid w:val="00C07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831">
      <w:bodyDiv w:val="1"/>
      <w:marLeft w:val="0"/>
      <w:marRight w:val="0"/>
      <w:marTop w:val="0"/>
      <w:marBottom w:val="0"/>
      <w:divBdr>
        <w:top w:val="none" w:sz="0" w:space="0" w:color="auto"/>
        <w:left w:val="none" w:sz="0" w:space="0" w:color="auto"/>
        <w:bottom w:val="none" w:sz="0" w:space="0" w:color="auto"/>
        <w:right w:val="none" w:sz="0" w:space="0" w:color="auto"/>
      </w:divBdr>
      <w:divsChild>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124081489">
      <w:bodyDiv w:val="1"/>
      <w:marLeft w:val="0"/>
      <w:marRight w:val="0"/>
      <w:marTop w:val="0"/>
      <w:marBottom w:val="0"/>
      <w:divBdr>
        <w:top w:val="none" w:sz="0" w:space="0" w:color="auto"/>
        <w:left w:val="none" w:sz="0" w:space="0" w:color="auto"/>
        <w:bottom w:val="none" w:sz="0" w:space="0" w:color="auto"/>
        <w:right w:val="none" w:sz="0" w:space="0" w:color="auto"/>
      </w:divBdr>
    </w:div>
    <w:div w:id="208498351">
      <w:bodyDiv w:val="1"/>
      <w:marLeft w:val="0"/>
      <w:marRight w:val="0"/>
      <w:marTop w:val="0"/>
      <w:marBottom w:val="0"/>
      <w:divBdr>
        <w:top w:val="none" w:sz="0" w:space="0" w:color="auto"/>
        <w:left w:val="none" w:sz="0" w:space="0" w:color="auto"/>
        <w:bottom w:val="none" w:sz="0" w:space="0" w:color="auto"/>
        <w:right w:val="none" w:sz="0" w:space="0" w:color="auto"/>
      </w:divBdr>
    </w:div>
    <w:div w:id="287972094">
      <w:bodyDiv w:val="1"/>
      <w:marLeft w:val="0"/>
      <w:marRight w:val="0"/>
      <w:marTop w:val="0"/>
      <w:marBottom w:val="0"/>
      <w:divBdr>
        <w:top w:val="none" w:sz="0" w:space="0" w:color="auto"/>
        <w:left w:val="none" w:sz="0" w:space="0" w:color="auto"/>
        <w:bottom w:val="none" w:sz="0" w:space="0" w:color="auto"/>
        <w:right w:val="none" w:sz="0" w:space="0" w:color="auto"/>
      </w:divBdr>
      <w:divsChild>
        <w:div w:id="1251354197">
          <w:marLeft w:val="0"/>
          <w:marRight w:val="0"/>
          <w:marTop w:val="0"/>
          <w:marBottom w:val="0"/>
          <w:divBdr>
            <w:top w:val="none" w:sz="0" w:space="0" w:color="auto"/>
            <w:left w:val="none" w:sz="0" w:space="0" w:color="auto"/>
            <w:bottom w:val="none" w:sz="0" w:space="0" w:color="auto"/>
            <w:right w:val="none" w:sz="0" w:space="0" w:color="auto"/>
          </w:divBdr>
        </w:div>
      </w:divsChild>
    </w:div>
    <w:div w:id="301546717">
      <w:bodyDiv w:val="1"/>
      <w:marLeft w:val="0"/>
      <w:marRight w:val="0"/>
      <w:marTop w:val="0"/>
      <w:marBottom w:val="0"/>
      <w:divBdr>
        <w:top w:val="none" w:sz="0" w:space="0" w:color="auto"/>
        <w:left w:val="none" w:sz="0" w:space="0" w:color="auto"/>
        <w:bottom w:val="none" w:sz="0" w:space="0" w:color="auto"/>
        <w:right w:val="none" w:sz="0" w:space="0" w:color="auto"/>
      </w:divBdr>
    </w:div>
    <w:div w:id="325134327">
      <w:bodyDiv w:val="1"/>
      <w:marLeft w:val="0"/>
      <w:marRight w:val="0"/>
      <w:marTop w:val="0"/>
      <w:marBottom w:val="0"/>
      <w:divBdr>
        <w:top w:val="none" w:sz="0" w:space="0" w:color="auto"/>
        <w:left w:val="none" w:sz="0" w:space="0" w:color="auto"/>
        <w:bottom w:val="none" w:sz="0" w:space="0" w:color="auto"/>
        <w:right w:val="none" w:sz="0" w:space="0" w:color="auto"/>
      </w:divBdr>
    </w:div>
    <w:div w:id="505749387">
      <w:bodyDiv w:val="1"/>
      <w:marLeft w:val="0"/>
      <w:marRight w:val="0"/>
      <w:marTop w:val="0"/>
      <w:marBottom w:val="0"/>
      <w:divBdr>
        <w:top w:val="none" w:sz="0" w:space="0" w:color="auto"/>
        <w:left w:val="none" w:sz="0" w:space="0" w:color="auto"/>
        <w:bottom w:val="none" w:sz="0" w:space="0" w:color="auto"/>
        <w:right w:val="none" w:sz="0" w:space="0" w:color="auto"/>
      </w:divBdr>
    </w:div>
    <w:div w:id="526720147">
      <w:bodyDiv w:val="1"/>
      <w:marLeft w:val="0"/>
      <w:marRight w:val="0"/>
      <w:marTop w:val="0"/>
      <w:marBottom w:val="0"/>
      <w:divBdr>
        <w:top w:val="none" w:sz="0" w:space="0" w:color="auto"/>
        <w:left w:val="none" w:sz="0" w:space="0" w:color="auto"/>
        <w:bottom w:val="none" w:sz="0" w:space="0" w:color="auto"/>
        <w:right w:val="none" w:sz="0" w:space="0" w:color="auto"/>
      </w:divBdr>
    </w:div>
    <w:div w:id="759328713">
      <w:bodyDiv w:val="1"/>
      <w:marLeft w:val="0"/>
      <w:marRight w:val="0"/>
      <w:marTop w:val="0"/>
      <w:marBottom w:val="0"/>
      <w:divBdr>
        <w:top w:val="none" w:sz="0" w:space="0" w:color="auto"/>
        <w:left w:val="none" w:sz="0" w:space="0" w:color="auto"/>
        <w:bottom w:val="none" w:sz="0" w:space="0" w:color="auto"/>
        <w:right w:val="none" w:sz="0" w:space="0" w:color="auto"/>
      </w:divBdr>
    </w:div>
    <w:div w:id="798111745">
      <w:bodyDiv w:val="1"/>
      <w:marLeft w:val="0"/>
      <w:marRight w:val="0"/>
      <w:marTop w:val="0"/>
      <w:marBottom w:val="0"/>
      <w:divBdr>
        <w:top w:val="none" w:sz="0" w:space="0" w:color="auto"/>
        <w:left w:val="none" w:sz="0" w:space="0" w:color="auto"/>
        <w:bottom w:val="none" w:sz="0" w:space="0" w:color="auto"/>
        <w:right w:val="none" w:sz="0" w:space="0" w:color="auto"/>
      </w:divBdr>
    </w:div>
    <w:div w:id="874267156">
      <w:bodyDiv w:val="1"/>
      <w:marLeft w:val="0"/>
      <w:marRight w:val="0"/>
      <w:marTop w:val="0"/>
      <w:marBottom w:val="0"/>
      <w:divBdr>
        <w:top w:val="none" w:sz="0" w:space="0" w:color="auto"/>
        <w:left w:val="none" w:sz="0" w:space="0" w:color="auto"/>
        <w:bottom w:val="none" w:sz="0" w:space="0" w:color="auto"/>
        <w:right w:val="none" w:sz="0" w:space="0" w:color="auto"/>
      </w:divBdr>
    </w:div>
    <w:div w:id="1009285918">
      <w:bodyDiv w:val="1"/>
      <w:marLeft w:val="0"/>
      <w:marRight w:val="0"/>
      <w:marTop w:val="0"/>
      <w:marBottom w:val="0"/>
      <w:divBdr>
        <w:top w:val="none" w:sz="0" w:space="0" w:color="auto"/>
        <w:left w:val="none" w:sz="0" w:space="0" w:color="auto"/>
        <w:bottom w:val="none" w:sz="0" w:space="0" w:color="auto"/>
        <w:right w:val="none" w:sz="0" w:space="0" w:color="auto"/>
      </w:divBdr>
    </w:div>
    <w:div w:id="1028989180">
      <w:bodyDiv w:val="1"/>
      <w:marLeft w:val="0"/>
      <w:marRight w:val="0"/>
      <w:marTop w:val="0"/>
      <w:marBottom w:val="0"/>
      <w:divBdr>
        <w:top w:val="none" w:sz="0" w:space="0" w:color="auto"/>
        <w:left w:val="none" w:sz="0" w:space="0" w:color="auto"/>
        <w:bottom w:val="none" w:sz="0" w:space="0" w:color="auto"/>
        <w:right w:val="none" w:sz="0" w:space="0" w:color="auto"/>
      </w:divBdr>
    </w:div>
    <w:div w:id="1165704098">
      <w:bodyDiv w:val="1"/>
      <w:marLeft w:val="0"/>
      <w:marRight w:val="0"/>
      <w:marTop w:val="0"/>
      <w:marBottom w:val="0"/>
      <w:divBdr>
        <w:top w:val="none" w:sz="0" w:space="0" w:color="auto"/>
        <w:left w:val="none" w:sz="0" w:space="0" w:color="auto"/>
        <w:bottom w:val="none" w:sz="0" w:space="0" w:color="auto"/>
        <w:right w:val="none" w:sz="0" w:space="0" w:color="auto"/>
      </w:divBdr>
    </w:div>
    <w:div w:id="1694183321">
      <w:bodyDiv w:val="1"/>
      <w:marLeft w:val="0"/>
      <w:marRight w:val="0"/>
      <w:marTop w:val="0"/>
      <w:marBottom w:val="0"/>
      <w:divBdr>
        <w:top w:val="none" w:sz="0" w:space="0" w:color="auto"/>
        <w:left w:val="none" w:sz="0" w:space="0" w:color="auto"/>
        <w:bottom w:val="none" w:sz="0" w:space="0" w:color="auto"/>
        <w:right w:val="none" w:sz="0" w:space="0" w:color="auto"/>
      </w:divBdr>
    </w:div>
    <w:div w:id="2013558182">
      <w:bodyDiv w:val="1"/>
      <w:marLeft w:val="0"/>
      <w:marRight w:val="0"/>
      <w:marTop w:val="0"/>
      <w:marBottom w:val="0"/>
      <w:divBdr>
        <w:top w:val="none" w:sz="0" w:space="0" w:color="auto"/>
        <w:left w:val="none" w:sz="0" w:space="0" w:color="auto"/>
        <w:bottom w:val="none" w:sz="0" w:space="0" w:color="auto"/>
        <w:right w:val="none" w:sz="0" w:space="0" w:color="auto"/>
      </w:divBdr>
    </w:div>
    <w:div w:id="2137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ergy.ca.gov/powerplant/steam-turbine/elmore-north-geothermal-project-engp" TargetMode="External"/><Relationship Id="rId26" Type="http://schemas.openxmlformats.org/officeDocument/2006/relationships/hyperlink" Target="https://www.energy.ca.gov/programs-and-topics/topics/power-plants/synopsis-power-plant-siting-process" TargetMode="External"/><Relationship Id="rId39" Type="http://schemas.openxmlformats.org/officeDocument/2006/relationships/footer" Target="footer4.xml"/><Relationship Id="rId21" Type="http://schemas.openxmlformats.org/officeDocument/2006/relationships/hyperlink" Target="http://www.sos.ca.gov/" TargetMode="External"/><Relationship Id="rId34" Type="http://schemas.openxmlformats.org/officeDocument/2006/relationships/hyperlink" Target="https://www.dgs.ca.gov/PD/Resources/Page-Content/Procurement-Division-Resources-List-Folder/How-to-do-business-with-the-state-of-California" TargetMode="External"/><Relationship Id="rId42" Type="http://schemas.openxmlformats.org/officeDocument/2006/relationships/theme" Target="theme/theme1.xml"/><Relationship Id="rId7" Type="http://schemas.openxmlformats.org/officeDocument/2006/relationships/settings" Target="settings.xml"/><Relationship Id="R3566640bc8564d4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gs.ca.gov/OLS/Resources" TargetMode="External"/><Relationship Id="rId29" Type="http://schemas.openxmlformats.org/officeDocument/2006/relationships/hyperlink" Target="https://www.energy.ca.gov/funding-opportunities/funding-resour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proceedings/power-plant-listing" TargetMode="External"/><Relationship Id="rId32" Type="http://schemas.openxmlformats.org/officeDocument/2006/relationships/hyperlink" Target="https://www.caleprocure.ca.gov/pages/PublicSearch/supplier-search.aspx" TargetMode="External"/><Relationship Id="rId37" Type="http://schemas.openxmlformats.org/officeDocument/2006/relationships/hyperlink" Target="https://www.caleprocure.ca.gov/pages/index.aspx"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hil.Dyer@energy.ca.gov" TargetMode="External"/><Relationship Id="rId28"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36" Type="http://schemas.openxmlformats.org/officeDocument/2006/relationships/hyperlink" Target="http://www.energy.ca.gov/" TargetMode="External"/><Relationship Id="rId10" Type="http://schemas.openxmlformats.org/officeDocument/2006/relationships/endnotes" Target="endnotes.xml"/><Relationship Id="rId19" Type="http://schemas.openxmlformats.org/officeDocument/2006/relationships/hyperlink" Target="https://www.energy.ca.gov/powerplant/steam-turbine/black-rock-geothermal-project-brgp" TargetMode="External"/><Relationship Id="rId31"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ergy.ca.gov/funding-opportunities/solicitations" TargetMode="External"/><Relationship Id="rId27" Type="http://schemas.openxmlformats.org/officeDocument/2006/relationships/hyperlink" Target="https://gss.energy.ca.gov/" TargetMode="External"/><Relationship Id="rId30" Type="http://schemas.openxmlformats.org/officeDocument/2006/relationships/hyperlink" Target="http://www.energy.ca.gov/" TargetMode="External"/><Relationship Id="rId35" Type="http://schemas.openxmlformats.org/officeDocument/2006/relationships/hyperlink" Target="mailto:OSDSHelp@dgs.ca.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nergy.ca.gov/powerplant/steam-turbine/morton-bay-geothermal-project-mbgp" TargetMode="External"/><Relationship Id="rId25" Type="http://schemas.openxmlformats.org/officeDocument/2006/relationships/hyperlink" Target="https://govt.westlaw.com/calregs/Browse/Home/California/CaliforniaCodeofRegulations?guid=I6BD74060D44E11DEA95CA4428EC25FA0&amp;originationContext=documenttoc&amp;transitionType=Default&amp;contextData=%28sc.Default%29" TargetMode="External"/><Relationship Id="rId33" Type="http://schemas.openxmlformats.org/officeDocument/2006/relationships/hyperlink" Target="https://www.caleprocure.ca.gov/pages/Events-BS3/event-search.aspx"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Thomsen, Elizabeth@Energy</DisplayName>
        <AccountId>14586</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71DF923C-A595-4604-88E3-1121E274AC29}">
  <ds:schemaRefs>
    <ds:schemaRef ds:uri="http://schemas.openxmlformats.org/officeDocument/2006/bibliography"/>
  </ds:schemaRefs>
</ds:datastoreItem>
</file>

<file path=customXml/itemProps2.xml><?xml version="1.0" encoding="utf-8"?>
<ds:datastoreItem xmlns:ds="http://schemas.openxmlformats.org/officeDocument/2006/customXml" ds:itemID="{FAC13547-8F94-499E-8C0B-B0B077271780}">
  <ds:schemaRefs>
    <ds:schemaRef ds:uri="http://schemas.microsoft.com/sharepoint/v3/contenttype/forms"/>
  </ds:schemaRefs>
</ds:datastoreItem>
</file>

<file path=customXml/itemProps3.xml><?xml version="1.0" encoding="utf-8"?>
<ds:datastoreItem xmlns:ds="http://schemas.openxmlformats.org/officeDocument/2006/customXml" ds:itemID="{3D1DEEF5-8E5C-4562-BF89-734868DB9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2261D-E796-4BCA-A7CF-2C2E1017CC1B}">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16097</Words>
  <Characters>89178</Characters>
  <Application>Microsoft Office Word</Application>
  <DocSecurity>0</DocSecurity>
  <Lines>6859</Lines>
  <Paragraphs>4577</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California Energy Commission</Company>
  <LinksUpToDate>false</LinksUpToDate>
  <CharactersWithSpaces>100698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subject>Fuel Efficient Tire Program</dc:subject>
  <dc:creator>Elizabeth Stone</dc:creator>
  <cp:keywords/>
  <cp:lastModifiedBy>Dyer, Phil@Energy</cp:lastModifiedBy>
  <cp:revision>2</cp:revision>
  <cp:lastPrinted>2024-07-19T14:01:00Z</cp:lastPrinted>
  <dcterms:created xsi:type="dcterms:W3CDTF">2024-07-23T20:19:00Z</dcterms:created>
  <dcterms:modified xsi:type="dcterms:W3CDTF">2024-07-23T20:19:00Z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0x010100C0D76D956543654F9FA810507B908F89</vt:lpwstr>
  </property>
  <property fmtid="{D5CDD505-2E9C-101B-9397-08002B2CF9AE}" pid="3" name="MediaServiceImageTags">
    <vt:lpwstr/>
  </property>
</Properties>
</file>