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DACE" w14:textId="58CB3EFC" w:rsidR="795F2D1E" w:rsidRPr="00190C30" w:rsidRDefault="795F2D1E" w:rsidP="117088B3">
      <w:pPr>
        <w:jc w:val="center"/>
        <w:rPr>
          <w:rFonts w:ascii="Arial" w:eastAsia="Arial" w:hAnsi="Arial" w:cs="Arial"/>
          <w:b/>
          <w:bCs/>
          <w:sz w:val="32"/>
          <w:szCs w:val="32"/>
        </w:rPr>
      </w:pPr>
      <w:r w:rsidRPr="00190C30">
        <w:rPr>
          <w:rFonts w:ascii="Arial" w:eastAsia="Arial" w:hAnsi="Arial" w:cs="Arial"/>
          <w:b/>
          <w:bCs/>
          <w:sz w:val="32"/>
          <w:szCs w:val="32"/>
        </w:rPr>
        <w:t>Questions and Answers Document</w:t>
      </w:r>
    </w:p>
    <w:p w14:paraId="6EE4D380" w14:textId="19E3CDFA" w:rsidR="795F2D1E" w:rsidRPr="00190C30" w:rsidRDefault="795F2D1E" w:rsidP="117088B3">
      <w:pPr>
        <w:pStyle w:val="Heading1"/>
        <w:spacing w:line="257" w:lineRule="auto"/>
        <w:rPr>
          <w:rFonts w:ascii="Arial" w:eastAsia="Arial" w:hAnsi="Arial" w:cs="Arial"/>
          <w:b/>
          <w:bCs/>
          <w:color w:val="auto"/>
        </w:rPr>
      </w:pPr>
      <w:bookmarkStart w:id="0" w:name="_Toc292252923"/>
      <w:bookmarkStart w:id="1" w:name="_Toc170291461"/>
      <w:r w:rsidRPr="00190C30">
        <w:rPr>
          <w:rFonts w:ascii="Arial" w:eastAsia="Arial" w:hAnsi="Arial" w:cs="Arial"/>
          <w:b/>
          <w:bCs/>
          <w:color w:val="auto"/>
        </w:rPr>
        <w:t>Disclaimer</w:t>
      </w:r>
      <w:bookmarkEnd w:id="0"/>
      <w:bookmarkEnd w:id="1"/>
    </w:p>
    <w:p w14:paraId="087E7A4F" w14:textId="7A6D2E46" w:rsidR="795F2D1E" w:rsidRPr="00190C30" w:rsidRDefault="7979C911" w:rsidP="117088B3">
      <w:pPr>
        <w:spacing w:after="0" w:line="257" w:lineRule="auto"/>
        <w:rPr>
          <w:rFonts w:ascii="Arial" w:hAnsi="Arial" w:cs="Arial"/>
        </w:rPr>
      </w:pPr>
      <w:r w:rsidRPr="7DB911AE">
        <w:rPr>
          <w:rFonts w:ascii="Arial" w:eastAsia="Arial" w:hAnsi="Arial" w:cs="Arial"/>
          <w:sz w:val="24"/>
          <w:szCs w:val="24"/>
        </w:rPr>
        <w:t>The following answers are based on California Energy Commission (CEC) staff’s interpretation of the questions received. The applicant is responsible for reviewing the Solicitation Manual and determining whether its proposed project is eligible for funding by reviewing the Eligibility Requirements within the solicitation. The CEC cannot give definitive advice as to whether a particular project is eligible for funding, because not all proposal details are known.</w:t>
      </w:r>
    </w:p>
    <w:p w14:paraId="6113AFCF" w14:textId="0DD5FFA7" w:rsidR="117088B3" w:rsidRPr="00190C30" w:rsidRDefault="117088B3" w:rsidP="117088B3">
      <w:pPr>
        <w:spacing w:after="0" w:line="257" w:lineRule="auto"/>
        <w:rPr>
          <w:rFonts w:ascii="Arial" w:eastAsia="Arial" w:hAnsi="Arial" w:cs="Arial"/>
          <w:sz w:val="24"/>
          <w:szCs w:val="24"/>
        </w:rPr>
      </w:pPr>
    </w:p>
    <w:sdt>
      <w:sdtPr>
        <w:rPr>
          <w:rFonts w:ascii="Arial" w:eastAsiaTheme="minorEastAsia" w:hAnsi="Arial" w:cs="Arial"/>
          <w:color w:val="auto"/>
          <w:sz w:val="22"/>
          <w:szCs w:val="22"/>
        </w:rPr>
        <w:id w:val="1027608995"/>
        <w:docPartObj>
          <w:docPartGallery w:val="Table of Contents"/>
          <w:docPartUnique/>
        </w:docPartObj>
      </w:sdtPr>
      <w:sdtEndPr>
        <w:rPr>
          <w:b/>
          <w:bCs/>
        </w:rPr>
      </w:sdtEndPr>
      <w:sdtContent>
        <w:p w14:paraId="0E323ECA" w14:textId="2C7E2E25" w:rsidR="00580A70" w:rsidRPr="00190C30" w:rsidRDefault="00580A70">
          <w:pPr>
            <w:pStyle w:val="TOCHeading"/>
            <w:rPr>
              <w:rFonts w:ascii="Arial" w:hAnsi="Arial" w:cs="Arial"/>
              <w:b/>
              <w:bCs/>
              <w:color w:val="auto"/>
            </w:rPr>
          </w:pPr>
          <w:r w:rsidRPr="00190C30">
            <w:rPr>
              <w:rFonts w:ascii="Arial" w:hAnsi="Arial" w:cs="Arial"/>
              <w:b/>
              <w:bCs/>
              <w:color w:val="auto"/>
            </w:rPr>
            <w:t>Table Contents</w:t>
          </w:r>
        </w:p>
        <w:p w14:paraId="463E11A1" w14:textId="65CD1DB2" w:rsidR="0051083A" w:rsidRDefault="00580A70" w:rsidP="7DB911AE">
          <w:pPr>
            <w:pStyle w:val="TOC1"/>
            <w:rPr>
              <w:rFonts w:eastAsiaTheme="minorEastAsia"/>
              <w:noProof/>
              <w:kern w:val="2"/>
              <w:sz w:val="24"/>
              <w:szCs w:val="24"/>
              <w14:ligatures w14:val="standardContextual"/>
            </w:rPr>
          </w:pPr>
          <w:r w:rsidRPr="00E144E9">
            <w:rPr>
              <w:rFonts w:ascii="Arial" w:hAnsi="Arial" w:cs="Arial"/>
            </w:rPr>
            <w:fldChar w:fldCharType="begin"/>
          </w:r>
          <w:r w:rsidRPr="00E144E9">
            <w:rPr>
              <w:rFonts w:ascii="Arial" w:hAnsi="Arial" w:cs="Arial"/>
            </w:rPr>
            <w:instrText xml:space="preserve"> TOC \o "1-3" \h \z \u </w:instrText>
          </w:r>
          <w:r w:rsidRPr="00E144E9">
            <w:rPr>
              <w:rFonts w:ascii="Arial" w:hAnsi="Arial" w:cs="Arial"/>
            </w:rPr>
            <w:fldChar w:fldCharType="separate"/>
          </w:r>
          <w:hyperlink w:anchor="_Toc170291461" w:history="1">
            <w:r w:rsidR="2BF7B125" w:rsidRPr="00917699">
              <w:rPr>
                <w:rStyle w:val="Hyperlink"/>
                <w:rFonts w:ascii="Arial" w:eastAsia="Arial" w:hAnsi="Arial" w:cs="Arial"/>
                <w:b/>
                <w:bCs/>
                <w:noProof/>
              </w:rPr>
              <w:t>Disclaimer</w:t>
            </w:r>
            <w:r w:rsidR="0051083A">
              <w:rPr>
                <w:noProof/>
                <w:webHidden/>
              </w:rPr>
              <w:tab/>
            </w:r>
            <w:r w:rsidR="0051083A">
              <w:rPr>
                <w:noProof/>
                <w:webHidden/>
              </w:rPr>
              <w:fldChar w:fldCharType="begin"/>
            </w:r>
            <w:r w:rsidR="0051083A">
              <w:rPr>
                <w:noProof/>
                <w:webHidden/>
              </w:rPr>
              <w:instrText xml:space="preserve"> PAGEREF _Toc170291461 \h </w:instrText>
            </w:r>
            <w:r w:rsidR="0051083A">
              <w:rPr>
                <w:noProof/>
                <w:webHidden/>
              </w:rPr>
            </w:r>
            <w:r w:rsidR="0051083A">
              <w:rPr>
                <w:noProof/>
                <w:webHidden/>
              </w:rPr>
              <w:fldChar w:fldCharType="separate"/>
            </w:r>
            <w:r w:rsidR="2BF7B125">
              <w:rPr>
                <w:noProof/>
                <w:webHidden/>
              </w:rPr>
              <w:t>1</w:t>
            </w:r>
            <w:r w:rsidR="0051083A">
              <w:rPr>
                <w:noProof/>
                <w:webHidden/>
              </w:rPr>
              <w:fldChar w:fldCharType="end"/>
            </w:r>
          </w:hyperlink>
        </w:p>
        <w:p w14:paraId="56371BA3" w14:textId="03029588" w:rsidR="0051083A" w:rsidRDefault="0035206C" w:rsidP="7DB911AE">
          <w:pPr>
            <w:pStyle w:val="TOC1"/>
            <w:rPr>
              <w:rFonts w:eastAsiaTheme="minorEastAsia"/>
              <w:noProof/>
              <w:kern w:val="2"/>
              <w:sz w:val="24"/>
              <w:szCs w:val="24"/>
              <w14:ligatures w14:val="standardContextual"/>
            </w:rPr>
          </w:pPr>
          <w:hyperlink w:anchor="_Toc170291462" w:history="1">
            <w:r w:rsidR="2BF7B125" w:rsidRPr="00917699">
              <w:rPr>
                <w:rStyle w:val="Hyperlink"/>
                <w:rFonts w:ascii="Arial" w:hAnsi="Arial" w:cs="Arial"/>
                <w:b/>
                <w:bCs/>
                <w:noProof/>
              </w:rPr>
              <w:t>Technical</w:t>
            </w:r>
            <w:r w:rsidR="0051083A">
              <w:rPr>
                <w:noProof/>
                <w:webHidden/>
              </w:rPr>
              <w:tab/>
            </w:r>
            <w:r w:rsidR="0051083A">
              <w:rPr>
                <w:noProof/>
                <w:webHidden/>
              </w:rPr>
              <w:fldChar w:fldCharType="begin"/>
            </w:r>
            <w:r w:rsidR="0051083A">
              <w:rPr>
                <w:noProof/>
                <w:webHidden/>
              </w:rPr>
              <w:instrText xml:space="preserve"> PAGEREF _Toc170291462 \h </w:instrText>
            </w:r>
            <w:r w:rsidR="0051083A">
              <w:rPr>
                <w:noProof/>
                <w:webHidden/>
              </w:rPr>
            </w:r>
            <w:r w:rsidR="0051083A">
              <w:rPr>
                <w:noProof/>
                <w:webHidden/>
              </w:rPr>
              <w:fldChar w:fldCharType="separate"/>
            </w:r>
            <w:r w:rsidR="2BF7B125">
              <w:rPr>
                <w:noProof/>
                <w:webHidden/>
              </w:rPr>
              <w:t>1</w:t>
            </w:r>
            <w:r w:rsidR="0051083A">
              <w:rPr>
                <w:noProof/>
                <w:webHidden/>
              </w:rPr>
              <w:fldChar w:fldCharType="end"/>
            </w:r>
          </w:hyperlink>
        </w:p>
        <w:p w14:paraId="1B2C275D" w14:textId="68B03C11" w:rsidR="0051083A" w:rsidRDefault="0035206C" w:rsidP="7DB911AE">
          <w:pPr>
            <w:pStyle w:val="TOC1"/>
            <w:rPr>
              <w:rFonts w:eastAsiaTheme="minorEastAsia"/>
              <w:noProof/>
              <w:kern w:val="2"/>
              <w:sz w:val="24"/>
              <w:szCs w:val="24"/>
              <w14:ligatures w14:val="standardContextual"/>
            </w:rPr>
          </w:pPr>
          <w:hyperlink w:anchor="_Toc170291463" w:history="1">
            <w:r w:rsidR="2BF7B125" w:rsidRPr="00917699">
              <w:rPr>
                <w:rStyle w:val="Hyperlink"/>
                <w:rFonts w:ascii="Arial" w:hAnsi="Arial" w:cs="Arial"/>
                <w:b/>
                <w:bCs/>
                <w:noProof/>
              </w:rPr>
              <w:t>Applicant and Project Eligibility</w:t>
            </w:r>
            <w:r w:rsidR="0051083A">
              <w:rPr>
                <w:noProof/>
                <w:webHidden/>
              </w:rPr>
              <w:tab/>
            </w:r>
            <w:r w:rsidR="0051083A">
              <w:rPr>
                <w:noProof/>
                <w:webHidden/>
              </w:rPr>
              <w:fldChar w:fldCharType="begin"/>
            </w:r>
            <w:r w:rsidR="0051083A">
              <w:rPr>
                <w:noProof/>
                <w:webHidden/>
              </w:rPr>
              <w:instrText xml:space="preserve"> PAGEREF _Toc170291463 \h </w:instrText>
            </w:r>
            <w:r w:rsidR="0051083A">
              <w:rPr>
                <w:noProof/>
                <w:webHidden/>
              </w:rPr>
            </w:r>
            <w:r w:rsidR="0051083A">
              <w:rPr>
                <w:noProof/>
                <w:webHidden/>
              </w:rPr>
              <w:fldChar w:fldCharType="separate"/>
            </w:r>
            <w:r w:rsidR="2BF7B125">
              <w:rPr>
                <w:noProof/>
                <w:webHidden/>
              </w:rPr>
              <w:t>4</w:t>
            </w:r>
            <w:r w:rsidR="0051083A">
              <w:rPr>
                <w:noProof/>
                <w:webHidden/>
              </w:rPr>
              <w:fldChar w:fldCharType="end"/>
            </w:r>
          </w:hyperlink>
        </w:p>
        <w:p w14:paraId="07EEEAE3" w14:textId="623D5AF4" w:rsidR="0051083A" w:rsidRDefault="0035206C" w:rsidP="7DB911AE">
          <w:pPr>
            <w:pStyle w:val="TOC1"/>
            <w:rPr>
              <w:rFonts w:eastAsiaTheme="minorEastAsia"/>
              <w:noProof/>
              <w:kern w:val="2"/>
              <w:sz w:val="24"/>
              <w:szCs w:val="24"/>
              <w14:ligatures w14:val="standardContextual"/>
            </w:rPr>
          </w:pPr>
          <w:hyperlink w:anchor="_Toc170291464" w:history="1">
            <w:r w:rsidR="2BF7B125" w:rsidRPr="00917699">
              <w:rPr>
                <w:rStyle w:val="Hyperlink"/>
                <w:rFonts w:ascii="Arial" w:eastAsia="Times New Roman" w:hAnsi="Arial" w:cs="Arial"/>
                <w:b/>
                <w:bCs/>
                <w:noProof/>
              </w:rPr>
              <w:t>Funding and Allowable Costs</w:t>
            </w:r>
            <w:r w:rsidR="0051083A">
              <w:rPr>
                <w:noProof/>
                <w:webHidden/>
              </w:rPr>
              <w:tab/>
            </w:r>
            <w:r w:rsidR="0051083A">
              <w:rPr>
                <w:noProof/>
                <w:webHidden/>
              </w:rPr>
              <w:fldChar w:fldCharType="begin"/>
            </w:r>
            <w:r w:rsidR="0051083A">
              <w:rPr>
                <w:noProof/>
                <w:webHidden/>
              </w:rPr>
              <w:instrText xml:space="preserve"> PAGEREF _Toc170291464 \h </w:instrText>
            </w:r>
            <w:r w:rsidR="0051083A">
              <w:rPr>
                <w:noProof/>
                <w:webHidden/>
              </w:rPr>
            </w:r>
            <w:r w:rsidR="0051083A">
              <w:rPr>
                <w:noProof/>
                <w:webHidden/>
              </w:rPr>
              <w:fldChar w:fldCharType="separate"/>
            </w:r>
            <w:r w:rsidR="2BF7B125">
              <w:rPr>
                <w:noProof/>
                <w:webHidden/>
              </w:rPr>
              <w:t>7</w:t>
            </w:r>
            <w:r w:rsidR="0051083A">
              <w:rPr>
                <w:noProof/>
                <w:webHidden/>
              </w:rPr>
              <w:fldChar w:fldCharType="end"/>
            </w:r>
          </w:hyperlink>
        </w:p>
        <w:p w14:paraId="773FCABD" w14:textId="73B5C09B" w:rsidR="009635D6" w:rsidRPr="00190C30" w:rsidRDefault="00580A70" w:rsidP="00933636">
          <w:pPr>
            <w:rPr>
              <w:rFonts w:ascii="Arial" w:hAnsi="Arial" w:cs="Arial"/>
            </w:rPr>
          </w:pPr>
          <w:r w:rsidRPr="00E144E9">
            <w:rPr>
              <w:rFonts w:ascii="Arial" w:hAnsi="Arial" w:cs="Arial"/>
              <w:b/>
              <w:bCs/>
              <w:noProof/>
            </w:rPr>
            <w:fldChar w:fldCharType="end"/>
          </w:r>
        </w:p>
      </w:sdtContent>
    </w:sdt>
    <w:p w14:paraId="7DAC7A0F" w14:textId="0B6CEB6A" w:rsidR="00EC60B5" w:rsidRPr="00190C30" w:rsidRDefault="003264D3" w:rsidP="00EC60B5">
      <w:pPr>
        <w:pStyle w:val="Heading1"/>
        <w:rPr>
          <w:rFonts w:ascii="Arial" w:hAnsi="Arial" w:cs="Arial"/>
          <w:b/>
          <w:bCs/>
          <w:color w:val="auto"/>
        </w:rPr>
      </w:pPr>
      <w:bookmarkStart w:id="2" w:name="_Toc170291462"/>
      <w:r w:rsidRPr="00657EB1">
        <w:rPr>
          <w:rFonts w:ascii="Arial" w:hAnsi="Arial" w:cs="Arial"/>
          <w:b/>
          <w:bCs/>
          <w:color w:val="auto"/>
        </w:rPr>
        <w:t>Technical</w:t>
      </w:r>
      <w:bookmarkEnd w:id="2"/>
      <w:r w:rsidRPr="00657EB1">
        <w:rPr>
          <w:rFonts w:ascii="Arial" w:hAnsi="Arial" w:cs="Arial"/>
          <w:b/>
          <w:bCs/>
          <w:color w:val="auto"/>
        </w:rPr>
        <w:t xml:space="preserve"> </w:t>
      </w:r>
    </w:p>
    <w:p w14:paraId="4EBC2B8F" w14:textId="77777777" w:rsidR="00AE36EF" w:rsidRDefault="00AE36EF" w:rsidP="00B425CF">
      <w:pPr>
        <w:ind w:left="720" w:hanging="720"/>
        <w:rPr>
          <w:rFonts w:ascii="Arial" w:hAnsi="Arial" w:cs="Arial"/>
          <w:b/>
          <w:bCs/>
        </w:rPr>
      </w:pPr>
    </w:p>
    <w:p w14:paraId="7D4E37BB" w14:textId="6837014E" w:rsidR="002C2AD2" w:rsidRDefault="009E2903" w:rsidP="002C2AD2">
      <w:pPr>
        <w:pStyle w:val="ListParagraph"/>
        <w:numPr>
          <w:ilvl w:val="0"/>
          <w:numId w:val="4"/>
        </w:numPr>
        <w:rPr>
          <w:rFonts w:ascii="Arial" w:eastAsia="Times New Roman" w:hAnsi="Arial" w:cs="Arial"/>
          <w:b/>
          <w:bCs/>
          <w:color w:val="000000"/>
        </w:rPr>
      </w:pPr>
      <w:r>
        <w:rPr>
          <w:rFonts w:ascii="Arial" w:eastAsia="Times New Roman" w:hAnsi="Arial" w:cs="Arial"/>
          <w:b/>
          <w:bCs/>
          <w:color w:val="000000"/>
        </w:rPr>
        <w:t>Are</w:t>
      </w:r>
      <w:r w:rsidR="0085509B" w:rsidRPr="002C2AD2">
        <w:rPr>
          <w:rFonts w:ascii="Arial" w:eastAsia="Times New Roman" w:hAnsi="Arial" w:cs="Arial"/>
          <w:b/>
          <w:bCs/>
          <w:color w:val="000000"/>
        </w:rPr>
        <w:t xml:space="preserve"> dispatchable geothermal energy</w:t>
      </w:r>
      <w:r w:rsidR="00D213CC" w:rsidRPr="002C2AD2">
        <w:rPr>
          <w:rFonts w:ascii="Arial" w:eastAsia="Times New Roman" w:hAnsi="Arial" w:cs="Arial"/>
          <w:b/>
          <w:bCs/>
          <w:color w:val="000000"/>
        </w:rPr>
        <w:t xml:space="preserve"> and other renewable technologies such as wind and solar</w:t>
      </w:r>
      <w:r w:rsidR="0085509B" w:rsidRPr="002C2AD2">
        <w:rPr>
          <w:rFonts w:ascii="Arial" w:eastAsia="Times New Roman" w:hAnsi="Arial" w:cs="Arial"/>
          <w:b/>
          <w:bCs/>
          <w:color w:val="000000"/>
        </w:rPr>
        <w:t xml:space="preserve"> eligible for this opportunity?</w:t>
      </w:r>
    </w:p>
    <w:p w14:paraId="6478E64C" w14:textId="77777777" w:rsidR="006108D0" w:rsidRPr="006108D0" w:rsidRDefault="006108D0" w:rsidP="006108D0">
      <w:pPr>
        <w:pStyle w:val="ListParagraph"/>
        <w:rPr>
          <w:rFonts w:ascii="Arial" w:eastAsia="Times New Roman" w:hAnsi="Arial" w:cs="Arial"/>
          <w:color w:val="000000"/>
        </w:rPr>
      </w:pPr>
    </w:p>
    <w:p w14:paraId="2970F4D1" w14:textId="2F5D8327" w:rsidR="00BF6238" w:rsidRPr="002C2AD2" w:rsidRDefault="002B0AEA" w:rsidP="002C2AD2">
      <w:pPr>
        <w:pStyle w:val="ListParagraph"/>
        <w:numPr>
          <w:ilvl w:val="1"/>
          <w:numId w:val="4"/>
        </w:numPr>
        <w:rPr>
          <w:rFonts w:ascii="Arial" w:eastAsia="Times New Roman" w:hAnsi="Arial" w:cs="Arial"/>
          <w:color w:val="000000"/>
        </w:rPr>
      </w:pPr>
      <w:r w:rsidRPr="56EC8549">
        <w:rPr>
          <w:rFonts w:ascii="Arial" w:hAnsi="Arial" w:cs="Arial"/>
        </w:rPr>
        <w:t xml:space="preserve">The purpose of this solicitation is to fund </w:t>
      </w:r>
      <w:r w:rsidR="629FD3D9" w:rsidRPr="56EC8549">
        <w:rPr>
          <w:rFonts w:ascii="Arial" w:hAnsi="Arial" w:cs="Arial"/>
        </w:rPr>
        <w:t>electric</w:t>
      </w:r>
      <w:r w:rsidR="00B060AF" w:rsidRPr="56EC8549">
        <w:rPr>
          <w:rFonts w:ascii="Arial" w:hAnsi="Arial" w:cs="Arial"/>
        </w:rPr>
        <w:t xml:space="preserve"> generation technologies that can use 100 percent renewable fuels </w:t>
      </w:r>
      <w:r w:rsidR="00B85C93" w:rsidRPr="56EC8549">
        <w:rPr>
          <w:rFonts w:ascii="Arial" w:hAnsi="Arial" w:cs="Arial"/>
        </w:rPr>
        <w:t xml:space="preserve">such as gaseous and liquid fuels </w:t>
      </w:r>
      <w:r w:rsidR="00B55B05" w:rsidRPr="56EC8549">
        <w:rPr>
          <w:rFonts w:ascii="Arial" w:hAnsi="Arial" w:cs="Arial"/>
        </w:rPr>
        <w:t>derived from renewable resources, including</w:t>
      </w:r>
      <w:r w:rsidR="0057365E" w:rsidRPr="56EC8549">
        <w:rPr>
          <w:rFonts w:ascii="Arial" w:hAnsi="Arial" w:cs="Arial"/>
        </w:rPr>
        <w:t>,</w:t>
      </w:r>
      <w:r w:rsidR="00B55B05" w:rsidRPr="56EC8549">
        <w:rPr>
          <w:rFonts w:ascii="Arial" w:hAnsi="Arial" w:cs="Arial"/>
        </w:rPr>
        <w:t xml:space="preserve"> but not limited to</w:t>
      </w:r>
      <w:r w:rsidR="0057365E" w:rsidRPr="56EC8549">
        <w:rPr>
          <w:rFonts w:ascii="Arial" w:hAnsi="Arial" w:cs="Arial"/>
        </w:rPr>
        <w:t>,</w:t>
      </w:r>
      <w:r w:rsidR="00B55B05" w:rsidRPr="56EC8549">
        <w:rPr>
          <w:rFonts w:ascii="Arial" w:hAnsi="Arial" w:cs="Arial"/>
        </w:rPr>
        <w:t xml:space="preserve"> hydrogen produce</w:t>
      </w:r>
      <w:r w:rsidR="0057365E" w:rsidRPr="56EC8549">
        <w:rPr>
          <w:rFonts w:ascii="Arial" w:hAnsi="Arial" w:cs="Arial"/>
        </w:rPr>
        <w:t>d</w:t>
      </w:r>
      <w:r w:rsidR="00B55B05" w:rsidRPr="56EC8549">
        <w:rPr>
          <w:rFonts w:ascii="Arial" w:hAnsi="Arial" w:cs="Arial"/>
        </w:rPr>
        <w:t xml:space="preserve"> from </w:t>
      </w:r>
      <w:r w:rsidR="00193A72" w:rsidRPr="56EC8549">
        <w:rPr>
          <w:rFonts w:ascii="Arial" w:hAnsi="Arial" w:cs="Arial"/>
        </w:rPr>
        <w:t xml:space="preserve">biomass conversion processes and renewable electrolysis of water and biomethane produced from pyrolysis, gasification, and other renewable biomass pathways. </w:t>
      </w:r>
      <w:r w:rsidR="00CE5DA6" w:rsidRPr="56EC8549">
        <w:rPr>
          <w:rFonts w:ascii="Arial" w:hAnsi="Arial" w:cs="Arial"/>
        </w:rPr>
        <w:t>The projects will address the evolving generation mix and ensur</w:t>
      </w:r>
      <w:r w:rsidR="009E2903" w:rsidRPr="56EC8549">
        <w:rPr>
          <w:rFonts w:ascii="Arial" w:hAnsi="Arial" w:cs="Arial"/>
        </w:rPr>
        <w:t>e</w:t>
      </w:r>
      <w:r w:rsidR="00CE5DA6" w:rsidRPr="56EC8549">
        <w:rPr>
          <w:rFonts w:ascii="Arial" w:hAnsi="Arial" w:cs="Arial"/>
        </w:rPr>
        <w:t xml:space="preserve"> an ample supply </w:t>
      </w:r>
      <w:r w:rsidR="00132D74" w:rsidRPr="56EC8549">
        <w:rPr>
          <w:rFonts w:ascii="Arial" w:hAnsi="Arial" w:cs="Arial"/>
        </w:rPr>
        <w:t xml:space="preserve">of resources to meet the demands of </w:t>
      </w:r>
      <w:r w:rsidR="3A00492E" w:rsidRPr="56EC8549">
        <w:rPr>
          <w:rFonts w:ascii="Arial" w:hAnsi="Arial" w:cs="Arial"/>
        </w:rPr>
        <w:t>the demonstration site</w:t>
      </w:r>
      <w:r w:rsidR="403126CB" w:rsidRPr="56EC8549">
        <w:rPr>
          <w:rFonts w:ascii="Arial" w:hAnsi="Arial" w:cs="Arial"/>
        </w:rPr>
        <w:t xml:space="preserve"> </w:t>
      </w:r>
      <w:r w:rsidR="6728D806" w:rsidRPr="56EC8549">
        <w:rPr>
          <w:rFonts w:ascii="Arial" w:hAnsi="Arial" w:cs="Arial"/>
        </w:rPr>
        <w:t>(</w:t>
      </w:r>
      <w:r w:rsidR="403126CB" w:rsidRPr="56EC8549">
        <w:rPr>
          <w:rFonts w:ascii="Arial" w:hAnsi="Arial" w:cs="Arial"/>
        </w:rPr>
        <w:t>i.e.</w:t>
      </w:r>
      <w:r w:rsidR="63764A16" w:rsidRPr="56EC8549">
        <w:rPr>
          <w:rFonts w:ascii="Arial" w:hAnsi="Arial" w:cs="Arial"/>
        </w:rPr>
        <w:t>,</w:t>
      </w:r>
      <w:r w:rsidR="403126CB" w:rsidRPr="56EC8549">
        <w:rPr>
          <w:rFonts w:ascii="Arial" w:hAnsi="Arial" w:cs="Arial"/>
        </w:rPr>
        <w:t xml:space="preserve"> </w:t>
      </w:r>
      <w:proofErr w:type="gramStart"/>
      <w:r w:rsidR="403126CB" w:rsidRPr="56EC8549">
        <w:rPr>
          <w:rFonts w:ascii="Arial" w:hAnsi="Arial" w:cs="Arial"/>
        </w:rPr>
        <w:t>commercial</w:t>
      </w:r>
      <w:proofErr w:type="gramEnd"/>
      <w:r w:rsidR="403126CB" w:rsidRPr="56EC8549">
        <w:rPr>
          <w:rFonts w:ascii="Arial" w:hAnsi="Arial" w:cs="Arial"/>
        </w:rPr>
        <w:t xml:space="preserve"> or industrial building</w:t>
      </w:r>
      <w:r w:rsidR="13CA9188" w:rsidRPr="56EC8549">
        <w:rPr>
          <w:rFonts w:ascii="Arial" w:hAnsi="Arial" w:cs="Arial"/>
        </w:rPr>
        <w:t>)</w:t>
      </w:r>
      <w:r w:rsidR="00132D74" w:rsidRPr="56EC8549">
        <w:rPr>
          <w:rFonts w:ascii="Arial" w:hAnsi="Arial" w:cs="Arial"/>
        </w:rPr>
        <w:t xml:space="preserve">. </w:t>
      </w:r>
    </w:p>
    <w:p w14:paraId="150A0624" w14:textId="56A875CE" w:rsidR="002C2AD2" w:rsidRPr="002C2AD2" w:rsidRDefault="0036570A" w:rsidP="002C2AD2">
      <w:pPr>
        <w:ind w:left="720"/>
        <w:rPr>
          <w:rFonts w:ascii="Arial" w:hAnsi="Arial" w:cs="Arial"/>
        </w:rPr>
      </w:pPr>
      <w:r w:rsidRPr="002C2AD2">
        <w:rPr>
          <w:rFonts w:ascii="Arial" w:hAnsi="Arial" w:cs="Arial"/>
        </w:rPr>
        <w:t>Geothermal energy and other renewable technologies</w:t>
      </w:r>
      <w:r w:rsidR="009E2903">
        <w:rPr>
          <w:rFonts w:ascii="Arial" w:hAnsi="Arial" w:cs="Arial"/>
        </w:rPr>
        <w:t xml:space="preserve"> using</w:t>
      </w:r>
      <w:r w:rsidRPr="002C2AD2">
        <w:rPr>
          <w:rFonts w:ascii="Arial" w:hAnsi="Arial" w:cs="Arial"/>
        </w:rPr>
        <w:t xml:space="preserve"> wind and solar</w:t>
      </w:r>
      <w:r w:rsidR="009E2903">
        <w:rPr>
          <w:rFonts w:ascii="Arial" w:hAnsi="Arial" w:cs="Arial"/>
        </w:rPr>
        <w:t xml:space="preserve"> </w:t>
      </w:r>
      <w:r w:rsidR="26DD336D" w:rsidRPr="71B24251">
        <w:rPr>
          <w:rFonts w:ascii="Arial" w:hAnsi="Arial" w:cs="Arial"/>
        </w:rPr>
        <w:t>energ</w:t>
      </w:r>
      <w:r w:rsidR="58E0937D" w:rsidRPr="71B24251">
        <w:rPr>
          <w:rFonts w:ascii="Arial" w:hAnsi="Arial" w:cs="Arial"/>
        </w:rPr>
        <w:t>ies</w:t>
      </w:r>
      <w:r w:rsidRPr="002C2AD2">
        <w:rPr>
          <w:rFonts w:ascii="Arial" w:hAnsi="Arial" w:cs="Arial"/>
        </w:rPr>
        <w:t xml:space="preserve"> are being </w:t>
      </w:r>
      <w:r w:rsidR="00B425CF" w:rsidRPr="002C2AD2">
        <w:rPr>
          <w:rFonts w:ascii="Arial" w:hAnsi="Arial" w:cs="Arial"/>
        </w:rPr>
        <w:t xml:space="preserve">funded by other </w:t>
      </w:r>
      <w:r w:rsidR="00F8208C" w:rsidRPr="002C2AD2">
        <w:rPr>
          <w:rFonts w:ascii="Arial" w:hAnsi="Arial" w:cs="Arial"/>
        </w:rPr>
        <w:t xml:space="preserve">CEC </w:t>
      </w:r>
      <w:r w:rsidR="00B425CF" w:rsidRPr="002C2AD2">
        <w:rPr>
          <w:rFonts w:ascii="Arial" w:hAnsi="Arial" w:cs="Arial"/>
        </w:rPr>
        <w:t xml:space="preserve">programs and </w:t>
      </w:r>
      <w:r w:rsidR="00132D74" w:rsidRPr="002C2AD2">
        <w:rPr>
          <w:rFonts w:ascii="Arial" w:hAnsi="Arial" w:cs="Arial"/>
        </w:rPr>
        <w:t xml:space="preserve">are not the focus of this solicitation. </w:t>
      </w:r>
    </w:p>
    <w:p w14:paraId="1B75385B" w14:textId="77777777" w:rsidR="002C2AD2" w:rsidRPr="002C2AD2" w:rsidRDefault="21CD13AE" w:rsidP="002C2AD2">
      <w:pPr>
        <w:pStyle w:val="ListParagraph"/>
        <w:numPr>
          <w:ilvl w:val="0"/>
          <w:numId w:val="4"/>
        </w:numPr>
        <w:rPr>
          <w:rFonts w:ascii="Arial" w:hAnsi="Arial" w:cs="Arial"/>
          <w:b/>
          <w:bCs/>
        </w:rPr>
      </w:pPr>
      <w:r w:rsidRPr="7DB911AE">
        <w:rPr>
          <w:rFonts w:ascii="Arial" w:eastAsia="Times New Roman" w:hAnsi="Arial" w:cs="Arial"/>
          <w:b/>
          <w:bCs/>
        </w:rPr>
        <w:t xml:space="preserve">By dispatchable and non-intermittent, does this only mean baseload generation?  Or can a long-duration energy storage facility serve as a </w:t>
      </w:r>
      <w:proofErr w:type="spellStart"/>
      <w:r w:rsidRPr="7DB911AE">
        <w:rPr>
          <w:rFonts w:ascii="Arial" w:eastAsia="Times New Roman" w:hAnsi="Arial" w:cs="Arial"/>
          <w:b/>
          <w:bCs/>
        </w:rPr>
        <w:t>peaker</w:t>
      </w:r>
      <w:proofErr w:type="spellEnd"/>
      <w:r w:rsidRPr="7DB911AE">
        <w:rPr>
          <w:rFonts w:ascii="Arial" w:eastAsia="Times New Roman" w:hAnsi="Arial" w:cs="Arial"/>
          <w:b/>
          <w:bCs/>
        </w:rPr>
        <w:t xml:space="preserve"> plant under this solicitation?  What is the minimum duration of generation (in hours) that would qualify</w:t>
      </w:r>
      <w:r w:rsidRPr="7DB911AE">
        <w:rPr>
          <w:rFonts w:ascii="Arial" w:eastAsia="Times New Roman" w:hAnsi="Arial" w:cs="Arial"/>
          <w:b/>
          <w:bCs/>
          <w:color w:val="000000" w:themeColor="text1"/>
        </w:rPr>
        <w:t>?</w:t>
      </w:r>
    </w:p>
    <w:p w14:paraId="50240DDB" w14:textId="77777777" w:rsidR="006108D0" w:rsidRDefault="006108D0" w:rsidP="006108D0">
      <w:pPr>
        <w:pStyle w:val="ListParagraph"/>
        <w:rPr>
          <w:rFonts w:ascii="Arial" w:hAnsi="Arial" w:cs="Arial"/>
        </w:rPr>
      </w:pPr>
    </w:p>
    <w:p w14:paraId="1F30E11A" w14:textId="792FD390" w:rsidR="002502A5" w:rsidRPr="00190C30" w:rsidRDefault="0931BA68" w:rsidP="002C2AD2">
      <w:pPr>
        <w:pStyle w:val="ListParagraph"/>
        <w:numPr>
          <w:ilvl w:val="1"/>
          <w:numId w:val="4"/>
        </w:numPr>
        <w:rPr>
          <w:rFonts w:ascii="Arial" w:hAnsi="Arial" w:cs="Arial"/>
        </w:rPr>
      </w:pPr>
      <w:r w:rsidRPr="7DB911AE">
        <w:rPr>
          <w:rFonts w:ascii="Arial" w:hAnsi="Arial" w:cs="Arial"/>
        </w:rPr>
        <w:t>D</w:t>
      </w:r>
      <w:r w:rsidR="5BDF4EFD" w:rsidRPr="7DB911AE">
        <w:rPr>
          <w:rFonts w:ascii="Arial" w:hAnsi="Arial" w:cs="Arial"/>
        </w:rPr>
        <w:t>ispatchable generation technologies help meet energy demands through their ability to ramp up and down</w:t>
      </w:r>
      <w:r w:rsidR="17313045" w:rsidRPr="7DB911AE">
        <w:rPr>
          <w:rFonts w:ascii="Arial" w:hAnsi="Arial" w:cs="Arial"/>
        </w:rPr>
        <w:t>,</w:t>
      </w:r>
      <w:r w:rsidR="5BDF4EFD" w:rsidRPr="7DB911AE">
        <w:rPr>
          <w:rFonts w:ascii="Arial" w:hAnsi="Arial" w:cs="Arial"/>
        </w:rPr>
        <w:t xml:space="preserve"> and they also complement intermittent renewables by providing</w:t>
      </w:r>
      <w:r w:rsidR="13212328" w:rsidRPr="7DB911AE">
        <w:rPr>
          <w:rFonts w:ascii="Arial" w:hAnsi="Arial" w:cs="Arial"/>
        </w:rPr>
        <w:t xml:space="preserve"> </w:t>
      </w:r>
      <w:r w:rsidR="5BDF4EFD" w:rsidRPr="7DB911AE">
        <w:rPr>
          <w:rFonts w:ascii="Arial" w:hAnsi="Arial" w:cs="Arial"/>
        </w:rPr>
        <w:t xml:space="preserve">stable power with the opportunity to reduce strain on the grid during times with high </w:t>
      </w:r>
      <w:r w:rsidR="5BDF4EFD" w:rsidRPr="7DB911AE">
        <w:rPr>
          <w:rFonts w:ascii="Arial" w:hAnsi="Arial" w:cs="Arial"/>
        </w:rPr>
        <w:lastRenderedPageBreak/>
        <w:t xml:space="preserve">electricity demand. </w:t>
      </w:r>
      <w:r w:rsidR="27C8A86D" w:rsidRPr="7DB911AE">
        <w:rPr>
          <w:rFonts w:ascii="Arial" w:hAnsi="Arial" w:cs="Arial"/>
        </w:rPr>
        <w:t xml:space="preserve">The </w:t>
      </w:r>
      <w:r w:rsidR="79D024A8" w:rsidRPr="7DB911AE">
        <w:rPr>
          <w:rFonts w:ascii="Arial" w:hAnsi="Arial" w:cs="Arial"/>
        </w:rPr>
        <w:t>electric</w:t>
      </w:r>
      <w:r w:rsidR="27C8A86D" w:rsidRPr="7DB911AE">
        <w:rPr>
          <w:rFonts w:ascii="Arial" w:hAnsi="Arial" w:cs="Arial"/>
        </w:rPr>
        <w:t xml:space="preserve"> generation technology </w:t>
      </w:r>
      <w:r w:rsidR="0460DE6A" w:rsidRPr="7DB911AE">
        <w:rPr>
          <w:rFonts w:ascii="Arial" w:hAnsi="Arial" w:cs="Arial"/>
        </w:rPr>
        <w:t xml:space="preserve">must </w:t>
      </w:r>
      <w:r w:rsidR="631504F6" w:rsidRPr="7DB911AE">
        <w:rPr>
          <w:rFonts w:ascii="Arial" w:hAnsi="Arial" w:cs="Arial"/>
        </w:rPr>
        <w:t xml:space="preserve">produce electricity during peak hours and </w:t>
      </w:r>
      <w:r w:rsidR="7090FF6C" w:rsidRPr="7DB911AE">
        <w:rPr>
          <w:rFonts w:ascii="Arial" w:hAnsi="Arial" w:cs="Arial"/>
        </w:rPr>
        <w:t>must be</w:t>
      </w:r>
      <w:r w:rsidR="631504F6" w:rsidRPr="7DB911AE">
        <w:rPr>
          <w:rFonts w:ascii="Arial" w:hAnsi="Arial" w:cs="Arial"/>
        </w:rPr>
        <w:t xml:space="preserve"> able to demonstrate its ability </w:t>
      </w:r>
      <w:r w:rsidR="7C8DDF15" w:rsidRPr="7DB911AE">
        <w:rPr>
          <w:rFonts w:ascii="Arial" w:hAnsi="Arial" w:cs="Arial"/>
        </w:rPr>
        <w:t>for load shifting</w:t>
      </w:r>
      <w:r w:rsidR="2638199E" w:rsidRPr="7DB911AE">
        <w:rPr>
          <w:rFonts w:ascii="Arial" w:hAnsi="Arial" w:cs="Arial"/>
        </w:rPr>
        <w:t xml:space="preserve">. </w:t>
      </w:r>
      <w:r w:rsidR="5BDF4EFD" w:rsidRPr="7DB911AE">
        <w:rPr>
          <w:rFonts w:ascii="Arial" w:hAnsi="Arial" w:cs="Arial"/>
        </w:rPr>
        <w:t xml:space="preserve">Therefore, </w:t>
      </w:r>
      <w:r w:rsidRPr="7DB911AE">
        <w:rPr>
          <w:rFonts w:ascii="Arial" w:hAnsi="Arial" w:cs="Arial"/>
        </w:rPr>
        <w:t xml:space="preserve">this solicitation is </w:t>
      </w:r>
      <w:r w:rsidR="5BDF4EFD" w:rsidRPr="7DB911AE">
        <w:rPr>
          <w:rFonts w:ascii="Arial" w:hAnsi="Arial" w:cs="Arial"/>
        </w:rPr>
        <w:t>not mean</w:t>
      </w:r>
      <w:r w:rsidRPr="7DB911AE">
        <w:rPr>
          <w:rFonts w:ascii="Arial" w:hAnsi="Arial" w:cs="Arial"/>
        </w:rPr>
        <w:t>t for</w:t>
      </w:r>
      <w:r w:rsidR="5BDF4EFD" w:rsidRPr="7DB911AE">
        <w:rPr>
          <w:rFonts w:ascii="Arial" w:hAnsi="Arial" w:cs="Arial"/>
        </w:rPr>
        <w:t xml:space="preserve"> baseload generation. </w:t>
      </w:r>
      <w:r w:rsidR="2638199E" w:rsidRPr="7DB911AE">
        <w:rPr>
          <w:rFonts w:ascii="Arial" w:hAnsi="Arial" w:cs="Arial"/>
        </w:rPr>
        <w:t>Energy s</w:t>
      </w:r>
      <w:r w:rsidR="7090FF6C" w:rsidRPr="7DB911AE">
        <w:rPr>
          <w:rFonts w:ascii="Arial" w:hAnsi="Arial" w:cs="Arial"/>
        </w:rPr>
        <w:t xml:space="preserve">torage </w:t>
      </w:r>
      <w:r w:rsidR="6385FE63" w:rsidRPr="7DB911AE">
        <w:rPr>
          <w:rFonts w:ascii="Arial" w:hAnsi="Arial" w:cs="Arial"/>
        </w:rPr>
        <w:t xml:space="preserve">is not considered </w:t>
      </w:r>
      <w:r w:rsidR="69348191" w:rsidRPr="7DB911AE">
        <w:rPr>
          <w:rFonts w:ascii="Arial" w:hAnsi="Arial" w:cs="Arial"/>
        </w:rPr>
        <w:t xml:space="preserve">a generation technology </w:t>
      </w:r>
      <w:r w:rsidR="6385FE63" w:rsidRPr="7DB911AE">
        <w:rPr>
          <w:rFonts w:ascii="Arial" w:hAnsi="Arial" w:cs="Arial"/>
        </w:rPr>
        <w:t>for th</w:t>
      </w:r>
      <w:r w:rsidR="62A908D5" w:rsidRPr="7DB911AE">
        <w:rPr>
          <w:rFonts w:ascii="Arial" w:hAnsi="Arial" w:cs="Arial"/>
        </w:rPr>
        <w:t>e purpose of this</w:t>
      </w:r>
      <w:r w:rsidR="6385FE63" w:rsidRPr="7DB911AE">
        <w:rPr>
          <w:rFonts w:ascii="Arial" w:hAnsi="Arial" w:cs="Arial"/>
        </w:rPr>
        <w:t xml:space="preserve"> solicitation</w:t>
      </w:r>
      <w:r w:rsidR="37C3FA46" w:rsidRPr="7DB911AE">
        <w:rPr>
          <w:rFonts w:ascii="Arial" w:hAnsi="Arial" w:cs="Arial"/>
        </w:rPr>
        <w:t xml:space="preserve">. </w:t>
      </w:r>
      <w:r w:rsidR="0FA1C3D2" w:rsidRPr="7DB911AE">
        <w:rPr>
          <w:rFonts w:ascii="Arial" w:hAnsi="Arial" w:cs="Arial"/>
        </w:rPr>
        <w:t>Please r</w:t>
      </w:r>
      <w:r w:rsidR="37C3FA46" w:rsidRPr="7DB911AE">
        <w:rPr>
          <w:rFonts w:ascii="Arial" w:hAnsi="Arial" w:cs="Arial"/>
        </w:rPr>
        <w:t>efer to Q1</w:t>
      </w:r>
      <w:r w:rsidR="7E349145" w:rsidRPr="7DB911AE">
        <w:rPr>
          <w:rFonts w:ascii="Arial" w:hAnsi="Arial" w:cs="Arial"/>
        </w:rPr>
        <w:t xml:space="preserve"> and A1 regarding eligible renewable fuels</w:t>
      </w:r>
      <w:r w:rsidR="37C3FA46" w:rsidRPr="7DB911AE">
        <w:rPr>
          <w:rFonts w:ascii="Arial" w:hAnsi="Arial" w:cs="Arial"/>
        </w:rPr>
        <w:t xml:space="preserve">. </w:t>
      </w:r>
    </w:p>
    <w:p w14:paraId="44E974A2" w14:textId="69C2F153" w:rsidR="00FA7583" w:rsidRPr="00190C30" w:rsidRDefault="081C9383" w:rsidP="56EC8549">
      <w:pPr>
        <w:ind w:left="720"/>
        <w:rPr>
          <w:rFonts w:ascii="Arial" w:hAnsi="Arial" w:cs="Arial"/>
        </w:rPr>
      </w:pPr>
      <w:r w:rsidRPr="7DB911AE">
        <w:rPr>
          <w:rFonts w:ascii="Arial" w:hAnsi="Arial" w:cs="Arial"/>
        </w:rPr>
        <w:t xml:space="preserve">The project must </w:t>
      </w:r>
      <w:r w:rsidR="1DC12C7F" w:rsidRPr="7DB911AE">
        <w:rPr>
          <w:rFonts w:ascii="Arial" w:hAnsi="Arial" w:cs="Arial"/>
        </w:rPr>
        <w:t>demonstrate the system with a minimum of 1</w:t>
      </w:r>
      <w:r w:rsidR="50914767" w:rsidRPr="7DB911AE">
        <w:rPr>
          <w:rFonts w:ascii="Arial" w:hAnsi="Arial" w:cs="Arial"/>
        </w:rPr>
        <w:t>,</w:t>
      </w:r>
      <w:r w:rsidR="1DC12C7F" w:rsidRPr="7DB911AE">
        <w:rPr>
          <w:rFonts w:ascii="Arial" w:hAnsi="Arial" w:cs="Arial"/>
        </w:rPr>
        <w:t xml:space="preserve">000 hours of testing and data gathering. </w:t>
      </w:r>
      <w:r w:rsidR="0FB98FC5" w:rsidRPr="7DB911AE">
        <w:rPr>
          <w:rFonts w:ascii="Arial" w:hAnsi="Arial" w:cs="Arial"/>
        </w:rPr>
        <w:t>Projects must collect data that quantifies the system’s impact in electric and fossil fuel savings during peak hours</w:t>
      </w:r>
      <w:r w:rsidR="4691783C" w:rsidRPr="7DB911AE">
        <w:rPr>
          <w:rFonts w:ascii="Arial" w:hAnsi="Arial" w:cs="Arial"/>
        </w:rPr>
        <w:t>,</w:t>
      </w:r>
      <w:r w:rsidR="57DCF715" w:rsidRPr="7DB911AE">
        <w:rPr>
          <w:rFonts w:ascii="Arial" w:hAnsi="Arial" w:cs="Arial"/>
        </w:rPr>
        <w:t xml:space="preserve"> e.g.</w:t>
      </w:r>
      <w:r w:rsidR="4691783C" w:rsidRPr="7DB911AE">
        <w:rPr>
          <w:rFonts w:ascii="Arial" w:hAnsi="Arial" w:cs="Arial"/>
        </w:rPr>
        <w:t>,</w:t>
      </w:r>
      <w:r w:rsidR="57DCF715" w:rsidRPr="7DB911AE">
        <w:rPr>
          <w:rFonts w:ascii="Arial" w:hAnsi="Arial" w:cs="Arial"/>
        </w:rPr>
        <w:t xml:space="preserve"> 1</w:t>
      </w:r>
      <w:r w:rsidR="753C14E2" w:rsidRPr="7DB911AE">
        <w:rPr>
          <w:rFonts w:ascii="Arial" w:hAnsi="Arial" w:cs="Arial"/>
        </w:rPr>
        <w:t>6</w:t>
      </w:r>
      <w:r w:rsidR="57DCF715" w:rsidRPr="7DB911AE">
        <w:rPr>
          <w:rFonts w:ascii="Arial" w:hAnsi="Arial" w:cs="Arial"/>
        </w:rPr>
        <w:t>:00 to 21:00.</w:t>
      </w:r>
      <w:r w:rsidR="6833D671" w:rsidRPr="7DB911AE">
        <w:rPr>
          <w:rFonts w:ascii="Arial" w:hAnsi="Arial" w:cs="Arial"/>
        </w:rPr>
        <w:t xml:space="preserve"> </w:t>
      </w:r>
      <w:r w:rsidR="57DCF715" w:rsidRPr="7DB911AE">
        <w:rPr>
          <w:rFonts w:ascii="Arial" w:hAnsi="Arial" w:cs="Arial"/>
        </w:rPr>
        <w:t xml:space="preserve"> </w:t>
      </w:r>
    </w:p>
    <w:p w14:paraId="77CF511E" w14:textId="77777777" w:rsidR="002C2AD2" w:rsidRDefault="00D3252B" w:rsidP="002C2AD2">
      <w:pPr>
        <w:pStyle w:val="ListParagraph"/>
        <w:numPr>
          <w:ilvl w:val="0"/>
          <w:numId w:val="4"/>
        </w:numPr>
        <w:rPr>
          <w:rFonts w:ascii="Arial" w:eastAsia="Times New Roman" w:hAnsi="Arial" w:cs="Arial"/>
          <w:b/>
          <w:bCs/>
          <w:color w:val="000000"/>
        </w:rPr>
      </w:pPr>
      <w:r w:rsidRPr="002C2AD2">
        <w:rPr>
          <w:rFonts w:ascii="Arial" w:eastAsia="Times New Roman" w:hAnsi="Arial" w:cs="Arial"/>
          <w:b/>
          <w:bCs/>
          <w:color w:val="000000"/>
        </w:rPr>
        <w:t>Is this limited to efforts supporting critical infrastructure? Or is critical infrastructure just favored?</w:t>
      </w:r>
    </w:p>
    <w:p w14:paraId="7EF6AEFB" w14:textId="77777777" w:rsidR="006108D0" w:rsidRPr="006108D0" w:rsidRDefault="006108D0" w:rsidP="006108D0">
      <w:pPr>
        <w:pStyle w:val="ListParagraph"/>
        <w:rPr>
          <w:rFonts w:ascii="Arial" w:eastAsia="Times New Roman" w:hAnsi="Arial" w:cs="Arial"/>
          <w:b/>
          <w:bCs/>
          <w:color w:val="000000"/>
        </w:rPr>
      </w:pPr>
    </w:p>
    <w:p w14:paraId="62CF81D2" w14:textId="1F3B1B28" w:rsidR="00D3252B" w:rsidRPr="00A23211" w:rsidRDefault="210D3082" w:rsidP="002C2AD2">
      <w:pPr>
        <w:pStyle w:val="ListParagraph"/>
        <w:numPr>
          <w:ilvl w:val="1"/>
          <w:numId w:val="4"/>
        </w:numPr>
        <w:rPr>
          <w:rFonts w:ascii="Arial" w:eastAsia="Times New Roman" w:hAnsi="Arial" w:cs="Arial"/>
          <w:color w:val="000000"/>
        </w:rPr>
      </w:pPr>
      <w:r>
        <w:rPr>
          <w:rFonts w:ascii="Arial" w:hAnsi="Arial" w:cs="Arial"/>
        </w:rPr>
        <w:t>P</w:t>
      </w:r>
      <w:r w:rsidR="4E272FD5" w:rsidRPr="00190C30">
        <w:rPr>
          <w:rFonts w:ascii="Arial" w:hAnsi="Arial" w:cs="Arial"/>
        </w:rPr>
        <w:t xml:space="preserve">rojects may demonstrate </w:t>
      </w:r>
      <w:r w:rsidR="24E99006" w:rsidRPr="00190C30">
        <w:rPr>
          <w:rFonts w:ascii="Arial" w:hAnsi="Arial" w:cs="Arial"/>
        </w:rPr>
        <w:t xml:space="preserve">the system in </w:t>
      </w:r>
      <w:r w:rsidR="32C726A6" w:rsidRPr="00190C30">
        <w:rPr>
          <w:rFonts w:ascii="Arial" w:hAnsi="Arial" w:cs="Arial"/>
        </w:rPr>
        <w:t xml:space="preserve">any commercial or industrial facility. </w:t>
      </w:r>
      <w:r w:rsidR="02228A74">
        <w:rPr>
          <w:rFonts w:ascii="Arial" w:hAnsi="Arial" w:cs="Arial"/>
        </w:rPr>
        <w:t>While s</w:t>
      </w:r>
      <w:r w:rsidR="3C64A5E5">
        <w:rPr>
          <w:rFonts w:ascii="Arial" w:hAnsi="Arial" w:cs="Arial"/>
        </w:rPr>
        <w:t>upportin</w:t>
      </w:r>
      <w:r w:rsidR="1DB19EF6">
        <w:rPr>
          <w:rFonts w:ascii="Arial" w:hAnsi="Arial" w:cs="Arial"/>
        </w:rPr>
        <w:t>g</w:t>
      </w:r>
      <w:r w:rsidR="3C64A5E5">
        <w:rPr>
          <w:rFonts w:ascii="Arial" w:hAnsi="Arial" w:cs="Arial"/>
        </w:rPr>
        <w:t xml:space="preserve"> critical infrastructure is not required</w:t>
      </w:r>
      <w:r w:rsidR="32C726A6" w:rsidRPr="00190C30">
        <w:rPr>
          <w:rFonts w:ascii="Arial" w:hAnsi="Arial" w:cs="Arial"/>
        </w:rPr>
        <w:t>, projects</w:t>
      </w:r>
      <w:r w:rsidR="7AE5E65C" w:rsidRPr="00190C30">
        <w:rPr>
          <w:rFonts w:ascii="Arial" w:hAnsi="Arial" w:cs="Arial"/>
        </w:rPr>
        <w:t xml:space="preserve"> that demonstrate</w:t>
      </w:r>
      <w:r w:rsidR="32C726A6" w:rsidRPr="00190C30">
        <w:rPr>
          <w:rFonts w:ascii="Arial" w:hAnsi="Arial" w:cs="Arial"/>
        </w:rPr>
        <w:t xml:space="preserve"> </w:t>
      </w:r>
      <w:r w:rsidR="2BFCCCB1" w:rsidRPr="00190C30">
        <w:rPr>
          <w:rFonts w:ascii="Arial" w:hAnsi="Arial" w:cs="Arial"/>
        </w:rPr>
        <w:t>their</w:t>
      </w:r>
      <w:r w:rsidR="32C726A6" w:rsidRPr="00190C30">
        <w:rPr>
          <w:rFonts w:ascii="Arial" w:hAnsi="Arial" w:cs="Arial"/>
        </w:rPr>
        <w:t xml:space="preserve"> system</w:t>
      </w:r>
      <w:r w:rsidR="6183AF34" w:rsidRPr="00190C30">
        <w:rPr>
          <w:rFonts w:ascii="Arial" w:hAnsi="Arial" w:cs="Arial"/>
        </w:rPr>
        <w:t>s</w:t>
      </w:r>
      <w:r w:rsidR="7AE5E65C" w:rsidRPr="00190C30">
        <w:rPr>
          <w:rFonts w:ascii="Arial" w:hAnsi="Arial" w:cs="Arial"/>
        </w:rPr>
        <w:t xml:space="preserve"> in critical facilities</w:t>
      </w:r>
      <w:r w:rsidR="13252C97">
        <w:rPr>
          <w:rFonts w:ascii="Arial" w:hAnsi="Arial" w:cs="Arial"/>
        </w:rPr>
        <w:t>,</w:t>
      </w:r>
      <w:r w:rsidR="00A43C67" w:rsidRPr="00190C30">
        <w:rPr>
          <w:rStyle w:val="FootnoteReference"/>
          <w:rFonts w:ascii="Arial" w:hAnsi="Arial" w:cs="Arial"/>
        </w:rPr>
        <w:footnoteReference w:id="2"/>
      </w:r>
      <w:r w:rsidR="7AE5E65C" w:rsidRPr="00190C30">
        <w:rPr>
          <w:rFonts w:ascii="Arial" w:hAnsi="Arial" w:cs="Arial"/>
        </w:rPr>
        <w:t xml:space="preserve"> including communications, healthcare, government</w:t>
      </w:r>
      <w:r w:rsidR="0D442724" w:rsidRPr="00657EB1">
        <w:rPr>
          <w:rFonts w:ascii="Arial" w:hAnsi="Arial" w:cs="Arial"/>
        </w:rPr>
        <w:t>,</w:t>
      </w:r>
      <w:r w:rsidR="7AE5E65C" w:rsidRPr="00190C30">
        <w:rPr>
          <w:rFonts w:ascii="Arial" w:hAnsi="Arial" w:cs="Arial"/>
        </w:rPr>
        <w:t xml:space="preserve"> and schools</w:t>
      </w:r>
      <w:r w:rsidR="1DB19EF6">
        <w:rPr>
          <w:rFonts w:ascii="Arial" w:hAnsi="Arial" w:cs="Arial"/>
        </w:rPr>
        <w:t>,</w:t>
      </w:r>
      <w:r w:rsidR="7AE5E65C" w:rsidRPr="00190C30">
        <w:rPr>
          <w:rFonts w:ascii="Arial" w:hAnsi="Arial" w:cs="Arial"/>
        </w:rPr>
        <w:t xml:space="preserve"> </w:t>
      </w:r>
      <w:r w:rsidR="5BF37EFD">
        <w:rPr>
          <w:rFonts w:ascii="Arial" w:hAnsi="Arial" w:cs="Arial"/>
        </w:rPr>
        <w:t>is likely to</w:t>
      </w:r>
      <w:r w:rsidR="7AE5E65C" w:rsidRPr="00190C30">
        <w:rPr>
          <w:rFonts w:ascii="Arial" w:hAnsi="Arial" w:cs="Arial"/>
        </w:rPr>
        <w:t xml:space="preserve"> score more favorably </w:t>
      </w:r>
      <w:r w:rsidR="1DB19EF6">
        <w:rPr>
          <w:rFonts w:ascii="Arial" w:hAnsi="Arial" w:cs="Arial"/>
        </w:rPr>
        <w:t>under</w:t>
      </w:r>
      <w:r w:rsidR="24BA28F7" w:rsidRPr="00190C30">
        <w:rPr>
          <w:rFonts w:ascii="Arial" w:hAnsi="Arial" w:cs="Arial"/>
        </w:rPr>
        <w:t xml:space="preserve"> the Impacts and Benefits scoring criterion. </w:t>
      </w:r>
    </w:p>
    <w:p w14:paraId="29ABF892" w14:textId="77777777" w:rsidR="00E266E6" w:rsidRDefault="00E266E6" w:rsidP="00C32079">
      <w:pPr>
        <w:pStyle w:val="ListParagraph"/>
        <w:rPr>
          <w:rFonts w:ascii="Arial" w:eastAsia="Times New Roman" w:hAnsi="Arial" w:cs="Arial"/>
          <w:color w:val="000000"/>
        </w:rPr>
      </w:pPr>
    </w:p>
    <w:p w14:paraId="34664DF6" w14:textId="05235CD7" w:rsidR="00C32079" w:rsidRPr="003A1A89" w:rsidRDefault="00C32079" w:rsidP="00A23211">
      <w:pPr>
        <w:pStyle w:val="ListParagraph"/>
        <w:rPr>
          <w:rFonts w:ascii="Arial" w:eastAsia="Times New Roman" w:hAnsi="Arial" w:cs="Arial"/>
          <w:color w:val="000000"/>
        </w:rPr>
      </w:pPr>
      <w:r w:rsidRPr="56EC8549">
        <w:rPr>
          <w:rFonts w:ascii="Arial" w:eastAsia="Times New Roman" w:hAnsi="Arial" w:cs="Arial"/>
          <w:color w:val="000000" w:themeColor="text1"/>
        </w:rPr>
        <w:t>Applicants must describe how their demonstrat</w:t>
      </w:r>
      <w:r w:rsidR="00AE1F2E" w:rsidRPr="56EC8549">
        <w:rPr>
          <w:rFonts w:ascii="Arial" w:eastAsia="Times New Roman" w:hAnsi="Arial" w:cs="Arial"/>
          <w:color w:val="000000" w:themeColor="text1"/>
        </w:rPr>
        <w:t>ion site</w:t>
      </w:r>
      <w:r w:rsidR="0E982CEF" w:rsidRPr="56EC8549">
        <w:rPr>
          <w:rFonts w:ascii="Arial" w:eastAsia="Times New Roman" w:hAnsi="Arial" w:cs="Arial"/>
          <w:color w:val="000000" w:themeColor="text1"/>
        </w:rPr>
        <w:t>s</w:t>
      </w:r>
      <w:r w:rsidR="00AE1F2E" w:rsidRPr="56EC8549">
        <w:rPr>
          <w:rFonts w:ascii="Arial" w:eastAsia="Times New Roman" w:hAnsi="Arial" w:cs="Arial"/>
          <w:color w:val="000000" w:themeColor="text1"/>
        </w:rPr>
        <w:t xml:space="preserve"> fall under the definition of critical facilities provided in the </w:t>
      </w:r>
      <w:r w:rsidR="00C43A3D" w:rsidRPr="56EC8549">
        <w:rPr>
          <w:rFonts w:ascii="Arial" w:eastAsia="Times New Roman" w:hAnsi="Arial" w:cs="Arial"/>
          <w:color w:val="000000" w:themeColor="text1"/>
        </w:rPr>
        <w:t>S</w:t>
      </w:r>
      <w:r w:rsidR="00AE1F2E" w:rsidRPr="56EC8549">
        <w:rPr>
          <w:rFonts w:ascii="Arial" w:eastAsia="Times New Roman" w:hAnsi="Arial" w:cs="Arial"/>
          <w:color w:val="000000" w:themeColor="text1"/>
        </w:rPr>
        <w:t xml:space="preserve">olicitation </w:t>
      </w:r>
      <w:r w:rsidR="00C43A3D" w:rsidRPr="56EC8549">
        <w:rPr>
          <w:rFonts w:ascii="Arial" w:eastAsia="Times New Roman" w:hAnsi="Arial" w:cs="Arial"/>
          <w:color w:val="000000" w:themeColor="text1"/>
        </w:rPr>
        <w:t>M</w:t>
      </w:r>
      <w:r w:rsidR="00AE1F2E" w:rsidRPr="56EC8549">
        <w:rPr>
          <w:rFonts w:ascii="Arial" w:eastAsia="Times New Roman" w:hAnsi="Arial" w:cs="Arial"/>
          <w:color w:val="000000" w:themeColor="text1"/>
        </w:rPr>
        <w:t xml:space="preserve">anual. </w:t>
      </w:r>
    </w:p>
    <w:p w14:paraId="43C19312" w14:textId="77777777" w:rsidR="006108D0" w:rsidRPr="002C2AD2" w:rsidRDefault="006108D0" w:rsidP="006108D0">
      <w:pPr>
        <w:pStyle w:val="ListParagraph"/>
        <w:rPr>
          <w:rFonts w:ascii="Arial" w:eastAsia="Times New Roman" w:hAnsi="Arial" w:cs="Arial"/>
          <w:b/>
          <w:bCs/>
          <w:color w:val="000000"/>
        </w:rPr>
      </w:pPr>
    </w:p>
    <w:p w14:paraId="04FA6310" w14:textId="65812117" w:rsidR="006108D0" w:rsidRDefault="1C095CDB" w:rsidP="006108D0">
      <w:pPr>
        <w:pStyle w:val="ListParagraph"/>
        <w:numPr>
          <w:ilvl w:val="0"/>
          <w:numId w:val="4"/>
        </w:numPr>
        <w:spacing w:after="0" w:line="240" w:lineRule="auto"/>
        <w:rPr>
          <w:rFonts w:ascii="Arial" w:eastAsia="Times New Roman" w:hAnsi="Arial" w:cs="Arial"/>
          <w:b/>
          <w:bCs/>
          <w:color w:val="000000"/>
        </w:rPr>
      </w:pPr>
      <w:r w:rsidRPr="56EC8549">
        <w:rPr>
          <w:rFonts w:ascii="Arial" w:eastAsia="Times New Roman" w:hAnsi="Arial" w:cs="Arial"/>
          <w:b/>
          <w:bCs/>
          <w:color w:val="000000" w:themeColor="text1"/>
        </w:rPr>
        <w:t>Will</w:t>
      </w:r>
      <w:r w:rsidR="00494E20" w:rsidRPr="56EC8549">
        <w:rPr>
          <w:rFonts w:ascii="Arial" w:eastAsia="Times New Roman" w:hAnsi="Arial" w:cs="Arial"/>
          <w:b/>
          <w:bCs/>
          <w:color w:val="000000" w:themeColor="text1"/>
        </w:rPr>
        <w:t xml:space="preserve"> projects deployed to a municipal airport be scored more favorably?</w:t>
      </w:r>
    </w:p>
    <w:p w14:paraId="211C4144" w14:textId="77777777" w:rsidR="006108D0" w:rsidRPr="003A1A89" w:rsidRDefault="006108D0" w:rsidP="006108D0">
      <w:pPr>
        <w:pStyle w:val="ListParagraph"/>
        <w:spacing w:after="0" w:line="240" w:lineRule="auto"/>
        <w:rPr>
          <w:rFonts w:ascii="Arial" w:eastAsia="Times New Roman" w:hAnsi="Arial" w:cs="Arial"/>
          <w:color w:val="000000"/>
        </w:rPr>
      </w:pPr>
    </w:p>
    <w:p w14:paraId="610AE199" w14:textId="632B0CBA" w:rsidR="00494E20" w:rsidRPr="00EB6686" w:rsidRDefault="1D60303F" w:rsidP="006108D0">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A municipal airport</w:t>
      </w:r>
      <w:r w:rsidR="0C3BB989" w:rsidRPr="7DB911AE">
        <w:rPr>
          <w:rFonts w:ascii="Arial" w:eastAsia="Times New Roman" w:hAnsi="Arial" w:cs="Arial"/>
          <w:color w:val="000000" w:themeColor="text1"/>
        </w:rPr>
        <w:t xml:space="preserve"> may qualify as </w:t>
      </w:r>
      <w:r w:rsidR="582CD846" w:rsidRPr="7DB911AE">
        <w:rPr>
          <w:rFonts w:ascii="Arial" w:eastAsia="Times New Roman" w:hAnsi="Arial" w:cs="Arial"/>
          <w:color w:val="000000" w:themeColor="text1"/>
        </w:rPr>
        <w:t xml:space="preserve">a </w:t>
      </w:r>
      <w:r w:rsidR="0C3BB989" w:rsidRPr="7DB911AE">
        <w:rPr>
          <w:rFonts w:ascii="Arial" w:eastAsia="Times New Roman" w:hAnsi="Arial" w:cs="Arial"/>
          <w:color w:val="000000" w:themeColor="text1"/>
        </w:rPr>
        <w:t>critical facility</w:t>
      </w:r>
      <w:r w:rsidR="1A729710" w:rsidRPr="7DB911AE">
        <w:rPr>
          <w:rFonts w:ascii="Arial" w:eastAsia="Times New Roman" w:hAnsi="Arial" w:cs="Arial"/>
          <w:color w:val="000000" w:themeColor="text1"/>
        </w:rPr>
        <w:t>,</w:t>
      </w:r>
      <w:r w:rsidR="0C3BB989" w:rsidRPr="7DB911AE">
        <w:rPr>
          <w:rFonts w:ascii="Arial" w:eastAsia="Times New Roman" w:hAnsi="Arial" w:cs="Arial"/>
          <w:color w:val="000000" w:themeColor="text1"/>
        </w:rPr>
        <w:t xml:space="preserve"> as it may be </w:t>
      </w:r>
      <w:r w:rsidR="0C3BB989" w:rsidRPr="7DB911AE">
        <w:rPr>
          <w:rFonts w:ascii="Arial" w:hAnsi="Arial" w:cs="Arial"/>
        </w:rPr>
        <w:t>vital to health and public safety. Please refer to Q3</w:t>
      </w:r>
      <w:r w:rsidR="0F300DBF" w:rsidRPr="7DB911AE">
        <w:rPr>
          <w:rFonts w:ascii="Arial" w:hAnsi="Arial" w:cs="Arial"/>
        </w:rPr>
        <w:t xml:space="preserve"> and A3 regarding </w:t>
      </w:r>
      <w:r w:rsidR="6BAD15BB" w:rsidRPr="7DB911AE">
        <w:rPr>
          <w:rFonts w:ascii="Arial" w:hAnsi="Arial" w:cs="Arial"/>
        </w:rPr>
        <w:t>critical infrastructure</w:t>
      </w:r>
      <w:r w:rsidR="0C3BB989" w:rsidRPr="7DB911AE">
        <w:rPr>
          <w:rFonts w:ascii="Arial" w:hAnsi="Arial" w:cs="Arial"/>
        </w:rPr>
        <w:t>.</w:t>
      </w:r>
    </w:p>
    <w:p w14:paraId="636CE571" w14:textId="77777777" w:rsidR="00AE36EF" w:rsidRPr="006108D0" w:rsidRDefault="00AE36EF" w:rsidP="006108D0">
      <w:pPr>
        <w:pStyle w:val="ListParagraph"/>
        <w:spacing w:after="0" w:line="240" w:lineRule="auto"/>
        <w:rPr>
          <w:rFonts w:ascii="Arial" w:eastAsia="Times New Roman" w:hAnsi="Arial" w:cs="Arial"/>
          <w:b/>
          <w:color w:val="000000"/>
        </w:rPr>
      </w:pPr>
    </w:p>
    <w:p w14:paraId="356AF2B0" w14:textId="77777777" w:rsidR="006108D0" w:rsidRDefault="00AE36EF" w:rsidP="006108D0">
      <w:pPr>
        <w:pStyle w:val="ListParagraph"/>
        <w:numPr>
          <w:ilvl w:val="0"/>
          <w:numId w:val="4"/>
        </w:numPr>
        <w:spacing w:after="0" w:line="240" w:lineRule="auto"/>
        <w:rPr>
          <w:rFonts w:ascii="Arial" w:eastAsia="Times New Roman" w:hAnsi="Arial" w:cs="Arial"/>
          <w:b/>
          <w:bCs/>
          <w:color w:val="000000"/>
        </w:rPr>
      </w:pPr>
      <w:r w:rsidRPr="006108D0">
        <w:rPr>
          <w:rFonts w:ascii="Arial" w:eastAsia="Times New Roman" w:hAnsi="Arial" w:cs="Arial"/>
          <w:b/>
          <w:bCs/>
          <w:color w:val="000000"/>
        </w:rPr>
        <w:t>Would a site host who produces oxygen to supply critical facilities such as hospitals qualify?</w:t>
      </w:r>
    </w:p>
    <w:p w14:paraId="3265B383" w14:textId="77777777" w:rsidR="006108D0" w:rsidRPr="006108D0" w:rsidRDefault="006108D0" w:rsidP="006108D0">
      <w:pPr>
        <w:pStyle w:val="ListParagraph"/>
        <w:spacing w:after="0" w:line="240" w:lineRule="auto"/>
        <w:rPr>
          <w:rFonts w:ascii="Arial" w:eastAsia="Times New Roman" w:hAnsi="Arial" w:cs="Arial"/>
          <w:b/>
          <w:bCs/>
          <w:color w:val="000000"/>
        </w:rPr>
      </w:pPr>
    </w:p>
    <w:p w14:paraId="578F5D32" w14:textId="11649D3F" w:rsidR="00AE36EF" w:rsidRPr="00A007B3" w:rsidRDefault="1DDD1F3A" w:rsidP="006108D0">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 xml:space="preserve">This </w:t>
      </w:r>
      <w:r w:rsidR="2F1AD85C" w:rsidRPr="7DB911AE">
        <w:rPr>
          <w:rFonts w:ascii="Arial" w:eastAsia="Times New Roman" w:hAnsi="Arial" w:cs="Arial"/>
          <w:color w:val="000000" w:themeColor="text1"/>
        </w:rPr>
        <w:t xml:space="preserve">type of site </w:t>
      </w:r>
      <w:r w:rsidRPr="7DB911AE">
        <w:rPr>
          <w:rFonts w:ascii="Arial" w:eastAsia="Times New Roman" w:hAnsi="Arial" w:cs="Arial"/>
          <w:color w:val="000000" w:themeColor="text1"/>
        </w:rPr>
        <w:t xml:space="preserve">may qualify as </w:t>
      </w:r>
      <w:r w:rsidR="1DB9D7E4" w:rsidRPr="7DB911AE">
        <w:rPr>
          <w:rFonts w:ascii="Arial" w:eastAsia="Times New Roman" w:hAnsi="Arial" w:cs="Arial"/>
          <w:color w:val="000000" w:themeColor="text1"/>
        </w:rPr>
        <w:t xml:space="preserve">a </w:t>
      </w:r>
      <w:r w:rsidRPr="7DB911AE">
        <w:rPr>
          <w:rFonts w:ascii="Arial" w:eastAsia="Times New Roman" w:hAnsi="Arial" w:cs="Arial"/>
          <w:color w:val="000000" w:themeColor="text1"/>
        </w:rPr>
        <w:t>critical facility</w:t>
      </w:r>
      <w:r w:rsidR="4C4EB88F" w:rsidRPr="7DB911AE">
        <w:rPr>
          <w:rFonts w:ascii="Arial" w:eastAsia="Times New Roman" w:hAnsi="Arial" w:cs="Arial"/>
          <w:color w:val="000000" w:themeColor="text1"/>
        </w:rPr>
        <w:t>,</w:t>
      </w:r>
      <w:r w:rsidRPr="7DB911AE">
        <w:rPr>
          <w:rFonts w:ascii="Arial" w:eastAsia="Times New Roman" w:hAnsi="Arial" w:cs="Arial"/>
          <w:color w:val="000000" w:themeColor="text1"/>
        </w:rPr>
        <w:t xml:space="preserve"> </w:t>
      </w:r>
      <w:r w:rsidR="045CD446" w:rsidRPr="7DB911AE">
        <w:rPr>
          <w:rFonts w:ascii="Arial" w:eastAsia="Times New Roman" w:hAnsi="Arial" w:cs="Arial"/>
          <w:color w:val="000000" w:themeColor="text1"/>
        </w:rPr>
        <w:t xml:space="preserve">as it may be </w:t>
      </w:r>
      <w:r w:rsidR="045CD446" w:rsidRPr="7DB911AE">
        <w:rPr>
          <w:rFonts w:ascii="Arial" w:hAnsi="Arial" w:cs="Arial"/>
        </w:rPr>
        <w:t xml:space="preserve">vital to health and public safety. </w:t>
      </w:r>
      <w:r w:rsidR="6BAD15BB" w:rsidRPr="7DB911AE">
        <w:rPr>
          <w:rFonts w:ascii="Arial" w:hAnsi="Arial" w:cs="Arial"/>
        </w:rPr>
        <w:t>Please refer to Q3 and A3 regarding critical infrastructure</w:t>
      </w:r>
      <w:r w:rsidR="045CD446" w:rsidRPr="7DB911AE">
        <w:rPr>
          <w:rFonts w:ascii="Arial" w:hAnsi="Arial" w:cs="Arial"/>
        </w:rPr>
        <w:t xml:space="preserve">. </w:t>
      </w:r>
    </w:p>
    <w:p w14:paraId="70E51318" w14:textId="77777777" w:rsidR="00494E20" w:rsidRPr="006108D0" w:rsidRDefault="00494E20" w:rsidP="006108D0">
      <w:pPr>
        <w:pStyle w:val="ListParagraph"/>
        <w:spacing w:after="0" w:line="240" w:lineRule="auto"/>
        <w:rPr>
          <w:rFonts w:ascii="Arial" w:eastAsia="Times New Roman" w:hAnsi="Arial" w:cs="Arial"/>
          <w:b/>
          <w:color w:val="000000"/>
        </w:rPr>
      </w:pPr>
    </w:p>
    <w:p w14:paraId="1399D8CE" w14:textId="4C3F499D" w:rsidR="006108D0" w:rsidRPr="006108D0" w:rsidRDefault="009E3612" w:rsidP="006108D0">
      <w:pPr>
        <w:pStyle w:val="ListParagraph"/>
        <w:numPr>
          <w:ilvl w:val="0"/>
          <w:numId w:val="4"/>
        </w:numPr>
        <w:spacing w:after="0" w:line="240" w:lineRule="auto"/>
        <w:rPr>
          <w:rStyle w:val="eop"/>
          <w:rFonts w:ascii="Arial" w:eastAsia="Times New Roman" w:hAnsi="Arial" w:cs="Arial"/>
          <w:b/>
          <w:bCs/>
          <w:color w:val="000000"/>
        </w:rPr>
      </w:pPr>
      <w:r w:rsidRPr="006108D0">
        <w:rPr>
          <w:rStyle w:val="normaltextrun"/>
          <w:rFonts w:ascii="Arial" w:hAnsi="Arial" w:cs="Arial"/>
          <w:b/>
          <w:bCs/>
          <w:color w:val="000000"/>
          <w:shd w:val="clear" w:color="auto" w:fill="FFFFFF"/>
        </w:rPr>
        <w:t>Why are internal combustion engine</w:t>
      </w:r>
      <w:r w:rsidR="0B1DC591" w:rsidRPr="006108D0">
        <w:rPr>
          <w:rStyle w:val="normaltextrun"/>
          <w:rFonts w:ascii="Arial" w:hAnsi="Arial" w:cs="Arial"/>
          <w:b/>
          <w:bCs/>
          <w:color w:val="000000"/>
          <w:shd w:val="clear" w:color="auto" w:fill="FFFFFF"/>
        </w:rPr>
        <w:t>s</w:t>
      </w:r>
      <w:r w:rsidRPr="006108D0">
        <w:rPr>
          <w:rStyle w:val="normaltextrun"/>
          <w:rFonts w:ascii="Arial" w:hAnsi="Arial" w:cs="Arial"/>
          <w:b/>
          <w:bCs/>
          <w:color w:val="000000"/>
          <w:shd w:val="clear" w:color="auto" w:fill="FFFFFF"/>
        </w:rPr>
        <w:t>/reciprocating engines disqualified/not allowed to apply for this solicitation? </w:t>
      </w:r>
      <w:r w:rsidRPr="006108D0">
        <w:rPr>
          <w:rStyle w:val="eop"/>
          <w:rFonts w:ascii="Arial" w:hAnsi="Arial" w:cs="Arial"/>
          <w:b/>
          <w:bCs/>
          <w:color w:val="000000"/>
          <w:shd w:val="clear" w:color="auto" w:fill="FFFFFF"/>
        </w:rPr>
        <w:t> </w:t>
      </w:r>
    </w:p>
    <w:p w14:paraId="7812D4E5" w14:textId="77777777" w:rsidR="006108D0" w:rsidRPr="006108D0" w:rsidRDefault="006108D0" w:rsidP="006108D0">
      <w:pPr>
        <w:pStyle w:val="ListParagraph"/>
        <w:spacing w:after="0" w:line="240" w:lineRule="auto"/>
        <w:rPr>
          <w:rStyle w:val="normaltextrun"/>
          <w:rFonts w:ascii="Arial" w:eastAsia="Times New Roman" w:hAnsi="Arial" w:cs="Arial"/>
          <w:b/>
          <w:bCs/>
          <w:color w:val="000000"/>
        </w:rPr>
      </w:pPr>
    </w:p>
    <w:p w14:paraId="7DED6A9A" w14:textId="18FB3044" w:rsidR="004C1DF8" w:rsidRPr="003126E9" w:rsidRDefault="6BEAD7D5" w:rsidP="006108D0">
      <w:pPr>
        <w:pStyle w:val="ListParagraph"/>
        <w:numPr>
          <w:ilvl w:val="1"/>
          <w:numId w:val="4"/>
        </w:numPr>
        <w:spacing w:after="0" w:line="240" w:lineRule="auto"/>
        <w:rPr>
          <w:rFonts w:ascii="Arial" w:hAnsi="Arial" w:cs="Arial"/>
        </w:rPr>
      </w:pPr>
      <w:r w:rsidRPr="7DB911AE">
        <w:rPr>
          <w:rStyle w:val="normaltextrun"/>
          <w:rFonts w:ascii="Arial" w:hAnsi="Arial" w:cs="Arial"/>
        </w:rPr>
        <w:t>I</w:t>
      </w:r>
      <w:r w:rsidR="2ECA189A" w:rsidRPr="7DB911AE">
        <w:rPr>
          <w:rStyle w:val="normaltextrun"/>
          <w:rFonts w:ascii="Arial" w:hAnsi="Arial" w:cs="Arial"/>
        </w:rPr>
        <w:t xml:space="preserve">nternal </w:t>
      </w:r>
      <w:r w:rsidR="7E349145" w:rsidRPr="7DB911AE">
        <w:rPr>
          <w:rStyle w:val="normaltextrun"/>
          <w:rFonts w:ascii="Arial" w:hAnsi="Arial" w:cs="Arial"/>
        </w:rPr>
        <w:t xml:space="preserve">combustion </w:t>
      </w:r>
      <w:r w:rsidR="2ECA189A" w:rsidRPr="7DB911AE">
        <w:rPr>
          <w:rStyle w:val="normaltextrun"/>
          <w:rFonts w:ascii="Arial" w:hAnsi="Arial" w:cs="Arial"/>
        </w:rPr>
        <w:t>engine</w:t>
      </w:r>
      <w:r w:rsidR="400C22E8" w:rsidRPr="7DB911AE">
        <w:rPr>
          <w:rStyle w:val="normaltextrun"/>
          <w:rFonts w:ascii="Arial" w:hAnsi="Arial" w:cs="Arial"/>
        </w:rPr>
        <w:t xml:space="preserve"> technologies are not considered for this solicitation</w:t>
      </w:r>
      <w:r w:rsidR="42EEB9A2" w:rsidRPr="7DB911AE">
        <w:rPr>
          <w:rStyle w:val="normaltextrun"/>
          <w:rFonts w:ascii="Arial" w:hAnsi="Arial" w:cs="Arial"/>
        </w:rPr>
        <w:t>,</w:t>
      </w:r>
      <w:r w:rsidR="400C22E8" w:rsidRPr="7DB911AE">
        <w:rPr>
          <w:rStyle w:val="normaltextrun"/>
          <w:rFonts w:ascii="Arial" w:hAnsi="Arial" w:cs="Arial"/>
        </w:rPr>
        <w:t xml:space="preserve"> because </w:t>
      </w:r>
      <w:r w:rsidR="2ECA189A" w:rsidRPr="7DB911AE">
        <w:rPr>
          <w:rStyle w:val="normaltextrun"/>
          <w:rFonts w:ascii="Arial" w:hAnsi="Arial" w:cs="Arial"/>
        </w:rPr>
        <w:t xml:space="preserve">the </w:t>
      </w:r>
      <w:r w:rsidR="5A0896DA" w:rsidRPr="7DB911AE">
        <w:rPr>
          <w:rStyle w:val="normaltextrun"/>
          <w:rFonts w:ascii="Arial" w:hAnsi="Arial" w:cs="Arial"/>
        </w:rPr>
        <w:t>CEC</w:t>
      </w:r>
      <w:r w:rsidR="400C22E8" w:rsidRPr="7DB911AE">
        <w:rPr>
          <w:rStyle w:val="normaltextrun"/>
          <w:rFonts w:ascii="Arial" w:hAnsi="Arial" w:cs="Arial"/>
        </w:rPr>
        <w:t xml:space="preserve"> </w:t>
      </w:r>
      <w:r w:rsidR="5A0896DA" w:rsidRPr="7DB911AE">
        <w:rPr>
          <w:rStyle w:val="normaltextrun"/>
          <w:rFonts w:ascii="Arial" w:hAnsi="Arial" w:cs="Arial"/>
        </w:rPr>
        <w:t>is</w:t>
      </w:r>
      <w:r w:rsidR="400C22E8" w:rsidRPr="7DB911AE">
        <w:rPr>
          <w:rStyle w:val="normaltextrun"/>
          <w:rFonts w:ascii="Arial" w:hAnsi="Arial" w:cs="Arial"/>
        </w:rPr>
        <w:t xml:space="preserve"> addressing </w:t>
      </w:r>
      <w:r w:rsidR="07DE419F" w:rsidRPr="7DB911AE">
        <w:rPr>
          <w:rStyle w:val="normaltextrun"/>
          <w:rFonts w:ascii="Arial" w:hAnsi="Arial" w:cs="Arial"/>
        </w:rPr>
        <w:t xml:space="preserve">concerns raised by the </w:t>
      </w:r>
      <w:r w:rsidR="400C22E8" w:rsidRPr="7DB911AE">
        <w:rPr>
          <w:rStyle w:val="normaltextrun"/>
          <w:rFonts w:ascii="Arial" w:hAnsi="Arial" w:cs="Arial"/>
        </w:rPr>
        <w:t xml:space="preserve">Disadvantaged Communities Advisory Group (DACAG) </w:t>
      </w:r>
      <w:r w:rsidR="6EC502C5" w:rsidRPr="7DB911AE">
        <w:rPr>
          <w:rStyle w:val="normaltextrun"/>
          <w:rFonts w:ascii="Arial" w:hAnsi="Arial" w:cs="Arial"/>
        </w:rPr>
        <w:t>and others</w:t>
      </w:r>
      <w:r w:rsidR="400C22E8" w:rsidRPr="7DB911AE">
        <w:rPr>
          <w:rStyle w:val="normaltextrun"/>
          <w:rFonts w:ascii="Arial" w:hAnsi="Arial" w:cs="Arial"/>
        </w:rPr>
        <w:t xml:space="preserve"> regarding the deployment of internal combustion engines that emit high </w:t>
      </w:r>
      <w:r w:rsidR="7E349145" w:rsidRPr="7DB911AE">
        <w:rPr>
          <w:rStyle w:val="normaltextrun"/>
          <w:rFonts w:ascii="Arial" w:hAnsi="Arial" w:cs="Arial"/>
        </w:rPr>
        <w:t>greenhouse gas</w:t>
      </w:r>
      <w:r w:rsidR="400C22E8" w:rsidRPr="7DB911AE">
        <w:rPr>
          <w:rStyle w:val="normaltextrun"/>
          <w:rFonts w:ascii="Arial" w:hAnsi="Arial" w:cs="Arial"/>
        </w:rPr>
        <w:t xml:space="preserve"> </w:t>
      </w:r>
      <w:r w:rsidR="7E349145" w:rsidRPr="7DB911AE">
        <w:rPr>
          <w:rStyle w:val="normaltextrun"/>
          <w:rFonts w:ascii="Arial" w:hAnsi="Arial" w:cs="Arial"/>
        </w:rPr>
        <w:t>(</w:t>
      </w:r>
      <w:r w:rsidR="400C22E8" w:rsidRPr="7DB911AE">
        <w:rPr>
          <w:rStyle w:val="normaltextrun"/>
          <w:rFonts w:ascii="Arial" w:hAnsi="Arial" w:cs="Arial"/>
        </w:rPr>
        <w:t>GHG</w:t>
      </w:r>
      <w:r w:rsidR="7E349145" w:rsidRPr="7DB911AE">
        <w:rPr>
          <w:rStyle w:val="normaltextrun"/>
          <w:rFonts w:ascii="Arial" w:hAnsi="Arial" w:cs="Arial"/>
        </w:rPr>
        <w:t>)</w:t>
      </w:r>
      <w:r w:rsidR="400C22E8" w:rsidRPr="7DB911AE">
        <w:rPr>
          <w:rStyle w:val="normaltextrun"/>
          <w:rFonts w:ascii="Arial" w:hAnsi="Arial" w:cs="Arial"/>
        </w:rPr>
        <w:t xml:space="preserve"> and criteria pollutants in low income and disadvantaged communities.  </w:t>
      </w:r>
      <w:r w:rsidR="400C22E8" w:rsidRPr="7DB911AE">
        <w:rPr>
          <w:rStyle w:val="eop"/>
          <w:rFonts w:ascii="Arial" w:hAnsi="Arial" w:cs="Arial"/>
        </w:rPr>
        <w:t> </w:t>
      </w:r>
    </w:p>
    <w:p w14:paraId="14816571" w14:textId="77777777" w:rsidR="004C1DF8" w:rsidRPr="003126E9" w:rsidRDefault="004C1DF8" w:rsidP="004C1DF8">
      <w:pPr>
        <w:pStyle w:val="paragraph"/>
        <w:spacing w:before="0" w:beforeAutospacing="0" w:after="0" w:afterAutospacing="0"/>
        <w:ind w:firstLine="720"/>
        <w:textAlignment w:val="baseline"/>
        <w:rPr>
          <w:rStyle w:val="normaltextrun"/>
          <w:rFonts w:ascii="Arial" w:hAnsi="Arial" w:cs="Arial"/>
          <w:sz w:val="22"/>
          <w:szCs w:val="22"/>
        </w:rPr>
      </w:pPr>
    </w:p>
    <w:p w14:paraId="181FA489" w14:textId="092CFBBE" w:rsidR="004C1DF8" w:rsidRPr="003126E9" w:rsidRDefault="774F8D73" w:rsidP="7DB911AE">
      <w:pPr>
        <w:pStyle w:val="paragraph"/>
        <w:spacing w:before="0" w:beforeAutospacing="0" w:after="0" w:afterAutospacing="0"/>
        <w:ind w:left="720"/>
        <w:textAlignment w:val="baseline"/>
        <w:rPr>
          <w:rFonts w:ascii="Arial" w:hAnsi="Arial" w:cs="Arial"/>
          <w:sz w:val="22"/>
          <w:szCs w:val="22"/>
        </w:rPr>
      </w:pPr>
      <w:r w:rsidRPr="7DB911AE">
        <w:rPr>
          <w:rStyle w:val="normaltextrun"/>
          <w:rFonts w:ascii="Arial" w:hAnsi="Arial" w:cs="Arial"/>
          <w:sz w:val="22"/>
          <w:szCs w:val="22"/>
        </w:rPr>
        <w:t>I</w:t>
      </w:r>
      <w:r w:rsidR="2ECA189A" w:rsidRPr="7DB911AE">
        <w:rPr>
          <w:rStyle w:val="normaltextrun"/>
          <w:rFonts w:ascii="Arial" w:hAnsi="Arial" w:cs="Arial"/>
          <w:sz w:val="22"/>
          <w:szCs w:val="22"/>
        </w:rPr>
        <w:t xml:space="preserve">nternal </w:t>
      </w:r>
      <w:r w:rsidR="7E349145" w:rsidRPr="7DB911AE">
        <w:rPr>
          <w:rStyle w:val="normaltextrun"/>
          <w:rFonts w:ascii="Arial" w:hAnsi="Arial" w:cs="Arial"/>
          <w:sz w:val="22"/>
          <w:szCs w:val="22"/>
        </w:rPr>
        <w:t xml:space="preserve">combustion </w:t>
      </w:r>
      <w:r w:rsidR="400C22E8" w:rsidRPr="7DB911AE">
        <w:rPr>
          <w:rStyle w:val="normaltextrun"/>
          <w:rFonts w:ascii="Arial" w:hAnsi="Arial" w:cs="Arial"/>
          <w:sz w:val="22"/>
          <w:szCs w:val="22"/>
        </w:rPr>
        <w:t xml:space="preserve">technologies are relatively mature compared to the </w:t>
      </w:r>
      <w:r w:rsidR="1C8322AB" w:rsidRPr="7DB911AE">
        <w:rPr>
          <w:rStyle w:val="normaltextrun"/>
          <w:rFonts w:ascii="Arial" w:hAnsi="Arial" w:cs="Arial"/>
          <w:sz w:val="22"/>
          <w:szCs w:val="22"/>
        </w:rPr>
        <w:t>C</w:t>
      </w:r>
      <w:r w:rsidR="2ECA189A" w:rsidRPr="7DB911AE">
        <w:rPr>
          <w:rStyle w:val="normaltextrun"/>
          <w:rFonts w:ascii="Arial" w:hAnsi="Arial" w:cs="Arial"/>
          <w:sz w:val="22"/>
          <w:szCs w:val="22"/>
        </w:rPr>
        <w:t xml:space="preserve">lean, </w:t>
      </w:r>
      <w:r w:rsidR="1C8322AB" w:rsidRPr="7DB911AE">
        <w:rPr>
          <w:rStyle w:val="normaltextrun"/>
          <w:rFonts w:ascii="Arial" w:hAnsi="Arial" w:cs="Arial"/>
          <w:sz w:val="22"/>
          <w:szCs w:val="22"/>
        </w:rPr>
        <w:t>D</w:t>
      </w:r>
      <w:r w:rsidR="2ECA189A" w:rsidRPr="7DB911AE">
        <w:rPr>
          <w:rStyle w:val="normaltextrun"/>
          <w:rFonts w:ascii="Arial" w:hAnsi="Arial" w:cs="Arial"/>
          <w:sz w:val="22"/>
          <w:szCs w:val="22"/>
        </w:rPr>
        <w:t xml:space="preserve">ispatchable </w:t>
      </w:r>
      <w:r w:rsidR="1C8322AB" w:rsidRPr="7DB911AE">
        <w:rPr>
          <w:rStyle w:val="normaltextrun"/>
          <w:rFonts w:ascii="Arial" w:hAnsi="Arial" w:cs="Arial"/>
          <w:sz w:val="22"/>
          <w:szCs w:val="22"/>
        </w:rPr>
        <w:t>G</w:t>
      </w:r>
      <w:r w:rsidR="2ECA189A" w:rsidRPr="7DB911AE">
        <w:rPr>
          <w:rStyle w:val="normaltextrun"/>
          <w:rFonts w:ascii="Arial" w:hAnsi="Arial" w:cs="Arial"/>
          <w:sz w:val="22"/>
          <w:szCs w:val="22"/>
        </w:rPr>
        <w:t xml:space="preserve">eneration </w:t>
      </w:r>
      <w:r w:rsidR="400C22E8" w:rsidRPr="7DB911AE">
        <w:rPr>
          <w:rStyle w:val="normaltextrun"/>
          <w:rFonts w:ascii="Arial" w:hAnsi="Arial" w:cs="Arial"/>
          <w:sz w:val="22"/>
          <w:szCs w:val="22"/>
        </w:rPr>
        <w:t>technologies being considered for this solicitation (</w:t>
      </w:r>
      <w:r w:rsidR="6338B8F0" w:rsidRPr="7DB911AE">
        <w:rPr>
          <w:rStyle w:val="normaltextrun"/>
          <w:rFonts w:ascii="Arial" w:hAnsi="Arial" w:cs="Arial"/>
          <w:sz w:val="22"/>
          <w:szCs w:val="22"/>
        </w:rPr>
        <w:t xml:space="preserve">e.g., </w:t>
      </w:r>
      <w:r w:rsidR="400C22E8" w:rsidRPr="7DB911AE">
        <w:rPr>
          <w:rStyle w:val="normaltextrun"/>
          <w:rFonts w:ascii="Arial" w:hAnsi="Arial" w:cs="Arial"/>
          <w:sz w:val="22"/>
          <w:szCs w:val="22"/>
        </w:rPr>
        <w:t>fuel cell</w:t>
      </w:r>
      <w:r w:rsidR="7FBAB939" w:rsidRPr="7DB911AE">
        <w:rPr>
          <w:rStyle w:val="normaltextrun"/>
          <w:rFonts w:ascii="Arial" w:hAnsi="Arial" w:cs="Arial"/>
          <w:sz w:val="22"/>
          <w:szCs w:val="22"/>
        </w:rPr>
        <w:t>s</w:t>
      </w:r>
      <w:r w:rsidR="400C22E8" w:rsidRPr="7DB911AE">
        <w:rPr>
          <w:rStyle w:val="normaltextrun"/>
          <w:rFonts w:ascii="Arial" w:hAnsi="Arial" w:cs="Arial"/>
          <w:sz w:val="22"/>
          <w:szCs w:val="22"/>
        </w:rPr>
        <w:t xml:space="preserve"> and linear generator</w:t>
      </w:r>
      <w:r w:rsidR="7FBAB939" w:rsidRPr="7DB911AE">
        <w:rPr>
          <w:rStyle w:val="normaltextrun"/>
          <w:rFonts w:ascii="Arial" w:hAnsi="Arial" w:cs="Arial"/>
          <w:sz w:val="22"/>
          <w:szCs w:val="22"/>
        </w:rPr>
        <w:t>s</w:t>
      </w:r>
      <w:r w:rsidR="400C22E8" w:rsidRPr="7DB911AE">
        <w:rPr>
          <w:rStyle w:val="normaltextrun"/>
          <w:rFonts w:ascii="Arial" w:hAnsi="Arial" w:cs="Arial"/>
          <w:sz w:val="22"/>
          <w:szCs w:val="22"/>
        </w:rPr>
        <w:t xml:space="preserve">), and </w:t>
      </w:r>
      <w:r w:rsidR="03E0D12C" w:rsidRPr="7DB911AE">
        <w:rPr>
          <w:rStyle w:val="normaltextrun"/>
          <w:rFonts w:ascii="Arial" w:hAnsi="Arial" w:cs="Arial"/>
          <w:sz w:val="22"/>
          <w:szCs w:val="22"/>
        </w:rPr>
        <w:t xml:space="preserve">they </w:t>
      </w:r>
      <w:r w:rsidR="400C22E8" w:rsidRPr="7DB911AE">
        <w:rPr>
          <w:rStyle w:val="normaltextrun"/>
          <w:rFonts w:ascii="Arial" w:hAnsi="Arial" w:cs="Arial"/>
          <w:sz w:val="22"/>
          <w:szCs w:val="22"/>
        </w:rPr>
        <w:t>do</w:t>
      </w:r>
      <w:r w:rsidR="7E349145" w:rsidRPr="7DB911AE">
        <w:rPr>
          <w:rStyle w:val="normaltextrun"/>
          <w:rFonts w:ascii="Arial" w:hAnsi="Arial" w:cs="Arial"/>
          <w:sz w:val="22"/>
          <w:szCs w:val="22"/>
        </w:rPr>
        <w:t xml:space="preserve"> not</w:t>
      </w:r>
      <w:r w:rsidR="400C22E8" w:rsidRPr="7DB911AE">
        <w:rPr>
          <w:rStyle w:val="normaltextrun"/>
          <w:rFonts w:ascii="Arial" w:hAnsi="Arial" w:cs="Arial"/>
          <w:sz w:val="22"/>
          <w:szCs w:val="22"/>
        </w:rPr>
        <w:t xml:space="preserve"> fit the </w:t>
      </w:r>
      <w:r w:rsidR="51A99ACB" w:rsidRPr="7DB911AE">
        <w:rPr>
          <w:rStyle w:val="normaltextrun"/>
          <w:rFonts w:ascii="Arial" w:hAnsi="Arial" w:cs="Arial"/>
          <w:sz w:val="22"/>
          <w:szCs w:val="22"/>
        </w:rPr>
        <w:t>Technology Readiness</w:t>
      </w:r>
      <w:r w:rsidR="400C22E8" w:rsidRPr="7DB911AE">
        <w:rPr>
          <w:rStyle w:val="normaltextrun"/>
          <w:rFonts w:ascii="Arial" w:hAnsi="Arial" w:cs="Arial"/>
          <w:sz w:val="22"/>
          <w:szCs w:val="22"/>
        </w:rPr>
        <w:t xml:space="preserve"> </w:t>
      </w:r>
      <w:r w:rsidR="51A99ACB" w:rsidRPr="7DB911AE">
        <w:rPr>
          <w:rStyle w:val="normaltextrun"/>
          <w:rFonts w:ascii="Arial" w:hAnsi="Arial" w:cs="Arial"/>
          <w:sz w:val="22"/>
          <w:szCs w:val="22"/>
        </w:rPr>
        <w:t>L</w:t>
      </w:r>
      <w:r w:rsidR="400C22E8" w:rsidRPr="7DB911AE">
        <w:rPr>
          <w:rStyle w:val="normaltextrun"/>
          <w:rFonts w:ascii="Arial" w:hAnsi="Arial" w:cs="Arial"/>
          <w:sz w:val="22"/>
          <w:szCs w:val="22"/>
        </w:rPr>
        <w:t xml:space="preserve">evel </w:t>
      </w:r>
      <w:r w:rsidR="7FBAB939" w:rsidRPr="7DB911AE">
        <w:rPr>
          <w:rStyle w:val="normaltextrun"/>
          <w:rFonts w:ascii="Arial" w:hAnsi="Arial" w:cs="Arial"/>
          <w:sz w:val="22"/>
          <w:szCs w:val="22"/>
        </w:rPr>
        <w:t>requirement and goal of this solicitation</w:t>
      </w:r>
      <w:r w:rsidR="400C22E8" w:rsidRPr="7DB911AE">
        <w:rPr>
          <w:rStyle w:val="normaltextrun"/>
          <w:rFonts w:ascii="Arial" w:hAnsi="Arial" w:cs="Arial"/>
          <w:sz w:val="22"/>
          <w:szCs w:val="22"/>
        </w:rPr>
        <w:t>.</w:t>
      </w:r>
      <w:r w:rsidR="400C22E8" w:rsidRPr="7DB911AE">
        <w:rPr>
          <w:rStyle w:val="eop"/>
          <w:rFonts w:ascii="Arial" w:hAnsi="Arial" w:cs="Arial"/>
          <w:sz w:val="22"/>
          <w:szCs w:val="22"/>
        </w:rPr>
        <w:t> </w:t>
      </w:r>
    </w:p>
    <w:p w14:paraId="47451BD6" w14:textId="77777777" w:rsidR="004C1DF8" w:rsidRPr="003126E9" w:rsidRDefault="004C1DF8" w:rsidP="004C1DF8">
      <w:pPr>
        <w:pStyle w:val="paragraph"/>
        <w:spacing w:before="0" w:beforeAutospacing="0" w:after="0" w:afterAutospacing="0"/>
        <w:textAlignment w:val="baseline"/>
        <w:rPr>
          <w:rStyle w:val="normaltextrun"/>
          <w:rFonts w:ascii="Arial" w:hAnsi="Arial" w:cs="Arial"/>
          <w:sz w:val="22"/>
          <w:szCs w:val="22"/>
        </w:rPr>
      </w:pPr>
    </w:p>
    <w:p w14:paraId="18131DD8" w14:textId="2B02E0A8" w:rsidR="00AF1218" w:rsidRPr="003126E9" w:rsidRDefault="004C1DF8" w:rsidP="56EC8549">
      <w:pPr>
        <w:pStyle w:val="paragraph"/>
        <w:spacing w:before="0" w:beforeAutospacing="0" w:after="0" w:afterAutospacing="0"/>
        <w:ind w:left="720"/>
        <w:textAlignment w:val="baseline"/>
        <w:rPr>
          <w:rFonts w:ascii="Arial" w:hAnsi="Arial" w:cs="Arial"/>
          <w:sz w:val="22"/>
          <w:szCs w:val="22"/>
        </w:rPr>
      </w:pPr>
      <w:r w:rsidRPr="003126E9">
        <w:rPr>
          <w:rStyle w:val="normaltextrun"/>
          <w:rFonts w:ascii="Arial" w:hAnsi="Arial" w:cs="Arial"/>
          <w:sz w:val="22"/>
          <w:szCs w:val="22"/>
        </w:rPr>
        <w:t>Lastly, the advancement of internal combustion engines</w:t>
      </w:r>
      <w:r w:rsidR="00955C70">
        <w:rPr>
          <w:rStyle w:val="normaltextrun"/>
          <w:rFonts w:ascii="Arial" w:hAnsi="Arial" w:cs="Arial"/>
          <w:sz w:val="22"/>
          <w:szCs w:val="22"/>
        </w:rPr>
        <w:t xml:space="preserve"> </w:t>
      </w:r>
      <w:r w:rsidRPr="003126E9">
        <w:rPr>
          <w:rStyle w:val="normaltextrun"/>
          <w:rFonts w:ascii="Arial" w:hAnsi="Arial" w:cs="Arial"/>
          <w:sz w:val="22"/>
          <w:szCs w:val="22"/>
        </w:rPr>
        <w:t>is being covered by our Gas R&amp;D program</w:t>
      </w:r>
      <w:r w:rsidR="00010735">
        <w:rPr>
          <w:rStyle w:val="normaltextrun"/>
          <w:rFonts w:ascii="Arial" w:hAnsi="Arial" w:cs="Arial"/>
          <w:sz w:val="22"/>
          <w:szCs w:val="22"/>
        </w:rPr>
        <w:t xml:space="preserve"> (</w:t>
      </w:r>
      <w:r w:rsidR="211C53CB">
        <w:rPr>
          <w:rStyle w:val="normaltextrun"/>
          <w:rFonts w:ascii="Arial" w:hAnsi="Arial" w:cs="Arial"/>
          <w:sz w:val="22"/>
          <w:szCs w:val="22"/>
        </w:rPr>
        <w:t>e.g</w:t>
      </w:r>
      <w:r w:rsidR="00010735">
        <w:rPr>
          <w:rStyle w:val="normaltextrun"/>
          <w:rFonts w:ascii="Arial" w:hAnsi="Arial" w:cs="Arial"/>
          <w:sz w:val="22"/>
          <w:szCs w:val="22"/>
        </w:rPr>
        <w:t>.,</w:t>
      </w:r>
      <w:r w:rsidR="009154EB" w:rsidRPr="003126E9">
        <w:rPr>
          <w:rStyle w:val="normaltextrun"/>
          <w:rFonts w:ascii="Arial" w:hAnsi="Arial" w:cs="Arial"/>
          <w:sz w:val="22"/>
          <w:szCs w:val="22"/>
        </w:rPr>
        <w:t xml:space="preserve"> </w:t>
      </w:r>
      <w:r w:rsidR="11D30868" w:rsidRPr="003126E9">
        <w:rPr>
          <w:rStyle w:val="normaltextrun"/>
          <w:rFonts w:ascii="Arial" w:hAnsi="Arial" w:cs="Arial"/>
          <w:sz w:val="22"/>
          <w:szCs w:val="22"/>
        </w:rPr>
        <w:t xml:space="preserve">projects resulting from </w:t>
      </w:r>
      <w:r w:rsidR="009154EB" w:rsidRPr="003126E9">
        <w:rPr>
          <w:rStyle w:val="normaltextrun"/>
          <w:rFonts w:ascii="Arial" w:hAnsi="Arial" w:cs="Arial"/>
          <w:sz w:val="22"/>
          <w:szCs w:val="22"/>
        </w:rPr>
        <w:t>CEC’s</w:t>
      </w:r>
      <w:r w:rsidRPr="003126E9">
        <w:rPr>
          <w:rStyle w:val="normaltextrun"/>
          <w:rFonts w:ascii="Arial" w:hAnsi="Arial" w:cs="Arial"/>
          <w:sz w:val="22"/>
          <w:szCs w:val="22"/>
        </w:rPr>
        <w:t xml:space="preserve"> </w:t>
      </w:r>
      <w:r w:rsidR="006108D0">
        <w:rPr>
          <w:rStyle w:val="normaltextrun"/>
          <w:rFonts w:ascii="Arial" w:hAnsi="Arial" w:cs="Arial"/>
          <w:sz w:val="22"/>
          <w:szCs w:val="22"/>
        </w:rPr>
        <w:t>GFO-22-504</w:t>
      </w:r>
      <w:r w:rsidRPr="003126E9">
        <w:rPr>
          <w:rStyle w:val="normaltextrun"/>
          <w:rFonts w:ascii="Arial" w:hAnsi="Arial" w:cs="Arial"/>
          <w:sz w:val="22"/>
          <w:szCs w:val="22"/>
        </w:rPr>
        <w:t xml:space="preserve"> solicitation</w:t>
      </w:r>
      <w:r w:rsidR="00010735">
        <w:rPr>
          <w:rStyle w:val="normaltextrun"/>
          <w:rFonts w:ascii="Arial" w:hAnsi="Arial" w:cs="Arial"/>
          <w:sz w:val="22"/>
          <w:szCs w:val="22"/>
        </w:rPr>
        <w:t xml:space="preserve">, </w:t>
      </w:r>
      <w:r w:rsidR="00010735" w:rsidRPr="00010735">
        <w:rPr>
          <w:rStyle w:val="normaltextrun"/>
          <w:rFonts w:ascii="Arial" w:hAnsi="Arial" w:cs="Arial"/>
          <w:sz w:val="22"/>
          <w:szCs w:val="22"/>
        </w:rPr>
        <w:t>Hydrogen Blending and Lower Oxides of Nitrogen Emissions in Gas-Fired Generation (</w:t>
      </w:r>
      <w:proofErr w:type="spellStart"/>
      <w:r w:rsidR="00010735" w:rsidRPr="00010735">
        <w:rPr>
          <w:rStyle w:val="normaltextrun"/>
          <w:rFonts w:ascii="Arial" w:hAnsi="Arial" w:cs="Arial"/>
          <w:sz w:val="22"/>
          <w:szCs w:val="22"/>
        </w:rPr>
        <w:t>HyBLOX</w:t>
      </w:r>
      <w:proofErr w:type="spellEnd"/>
      <w:r w:rsidR="00010735" w:rsidRPr="00010735">
        <w:rPr>
          <w:rStyle w:val="normaltextrun"/>
          <w:rFonts w:ascii="Arial" w:hAnsi="Arial" w:cs="Arial"/>
          <w:sz w:val="22"/>
          <w:szCs w:val="22"/>
        </w:rPr>
        <w:t>)</w:t>
      </w:r>
      <w:r w:rsidR="61086575" w:rsidRPr="00010735">
        <w:rPr>
          <w:rStyle w:val="normaltextrun"/>
          <w:rFonts w:ascii="Arial" w:hAnsi="Arial" w:cs="Arial"/>
          <w:sz w:val="22"/>
          <w:szCs w:val="22"/>
        </w:rPr>
        <w:t>,</w:t>
      </w:r>
      <w:r w:rsidR="00575155">
        <w:rPr>
          <w:rStyle w:val="FootnoteReference"/>
          <w:rFonts w:ascii="Arial" w:hAnsi="Arial" w:cs="Arial"/>
          <w:sz w:val="22"/>
          <w:szCs w:val="22"/>
        </w:rPr>
        <w:footnoteReference w:id="3"/>
      </w:r>
      <w:r w:rsidRPr="003126E9">
        <w:rPr>
          <w:rStyle w:val="normaltextrun"/>
          <w:rFonts w:ascii="Arial" w:hAnsi="Arial" w:cs="Arial"/>
          <w:sz w:val="22"/>
          <w:szCs w:val="22"/>
        </w:rPr>
        <w:t xml:space="preserve"> </w:t>
      </w:r>
      <w:r w:rsidR="326BACAE" w:rsidRPr="003126E9">
        <w:rPr>
          <w:rStyle w:val="normaltextrun"/>
          <w:rFonts w:ascii="Arial" w:hAnsi="Arial" w:cs="Arial"/>
          <w:sz w:val="22"/>
          <w:szCs w:val="22"/>
        </w:rPr>
        <w:t>were</w:t>
      </w:r>
      <w:r w:rsidR="0045361D">
        <w:rPr>
          <w:rStyle w:val="normaltextrun"/>
          <w:rFonts w:ascii="Arial" w:hAnsi="Arial" w:cs="Arial"/>
          <w:sz w:val="22"/>
          <w:szCs w:val="22"/>
        </w:rPr>
        <w:t xml:space="preserve"> </w:t>
      </w:r>
      <w:r w:rsidR="00575155">
        <w:rPr>
          <w:rStyle w:val="normaltextrun"/>
          <w:rFonts w:ascii="Arial" w:hAnsi="Arial" w:cs="Arial"/>
          <w:sz w:val="22"/>
          <w:szCs w:val="22"/>
        </w:rPr>
        <w:t>approved at the</w:t>
      </w:r>
      <w:r w:rsidRPr="003126E9">
        <w:rPr>
          <w:rStyle w:val="normaltextrun"/>
          <w:rFonts w:ascii="Arial" w:hAnsi="Arial" w:cs="Arial"/>
          <w:sz w:val="22"/>
          <w:szCs w:val="22"/>
        </w:rPr>
        <w:t xml:space="preserve"> Jan</w:t>
      </w:r>
      <w:r w:rsidR="00010735">
        <w:rPr>
          <w:rStyle w:val="normaltextrun"/>
          <w:rFonts w:ascii="Arial" w:hAnsi="Arial" w:cs="Arial"/>
          <w:sz w:val="22"/>
          <w:szCs w:val="22"/>
        </w:rPr>
        <w:t>uary</w:t>
      </w:r>
      <w:r w:rsidRPr="003126E9">
        <w:rPr>
          <w:rStyle w:val="normaltextrun"/>
          <w:rFonts w:ascii="Arial" w:hAnsi="Arial" w:cs="Arial"/>
          <w:sz w:val="22"/>
          <w:szCs w:val="22"/>
        </w:rPr>
        <w:t xml:space="preserve"> 202</w:t>
      </w:r>
      <w:r w:rsidR="00575155">
        <w:rPr>
          <w:rStyle w:val="normaltextrun"/>
          <w:rFonts w:ascii="Arial" w:hAnsi="Arial" w:cs="Arial"/>
          <w:sz w:val="22"/>
          <w:szCs w:val="22"/>
        </w:rPr>
        <w:t>4</w:t>
      </w:r>
      <w:r w:rsidR="00490BA4">
        <w:rPr>
          <w:rStyle w:val="normaltextrun"/>
          <w:rFonts w:ascii="Arial" w:hAnsi="Arial" w:cs="Arial"/>
          <w:sz w:val="22"/>
          <w:szCs w:val="22"/>
        </w:rPr>
        <w:t xml:space="preserve"> CEC</w:t>
      </w:r>
      <w:r w:rsidR="00575155">
        <w:rPr>
          <w:rStyle w:val="normaltextrun"/>
          <w:rFonts w:ascii="Arial" w:hAnsi="Arial" w:cs="Arial"/>
          <w:sz w:val="22"/>
          <w:szCs w:val="22"/>
        </w:rPr>
        <w:t xml:space="preserve"> Business Meeting</w:t>
      </w:r>
      <w:r w:rsidR="00010735">
        <w:rPr>
          <w:rStyle w:val="normaltextrun"/>
          <w:rFonts w:ascii="Arial" w:hAnsi="Arial" w:cs="Arial"/>
          <w:sz w:val="22"/>
          <w:szCs w:val="22"/>
        </w:rPr>
        <w:t>).</w:t>
      </w:r>
      <w:r w:rsidRPr="003126E9">
        <w:rPr>
          <w:rStyle w:val="eop"/>
          <w:rFonts w:ascii="Arial" w:hAnsi="Arial" w:cs="Arial"/>
          <w:sz w:val="22"/>
          <w:szCs w:val="22"/>
        </w:rPr>
        <w:t> </w:t>
      </w:r>
    </w:p>
    <w:p w14:paraId="65695734" w14:textId="77777777" w:rsidR="006108D0" w:rsidRPr="006108D0" w:rsidRDefault="006108D0" w:rsidP="00A72266">
      <w:pPr>
        <w:pStyle w:val="paragraph"/>
        <w:spacing w:before="0" w:beforeAutospacing="0" w:after="0" w:afterAutospacing="0"/>
        <w:ind w:left="720"/>
        <w:textAlignment w:val="baseline"/>
        <w:rPr>
          <w:shd w:val="clear" w:color="auto" w:fill="FFFFFF"/>
        </w:rPr>
      </w:pPr>
    </w:p>
    <w:p w14:paraId="5793EE2D" w14:textId="7A6F04D1" w:rsidR="006108D0" w:rsidRDefault="4A540223" w:rsidP="006108D0">
      <w:pPr>
        <w:pStyle w:val="ListParagraph"/>
        <w:numPr>
          <w:ilvl w:val="0"/>
          <w:numId w:val="4"/>
        </w:numPr>
        <w:rPr>
          <w:rFonts w:ascii="Arial" w:eastAsia="Times New Roman" w:hAnsi="Arial" w:cs="Arial"/>
          <w:b/>
          <w:bCs/>
          <w:color w:val="000000"/>
        </w:rPr>
      </w:pPr>
      <w:r w:rsidRPr="7DB911AE">
        <w:rPr>
          <w:rFonts w:ascii="Arial" w:eastAsia="Times New Roman" w:hAnsi="Arial" w:cs="Arial"/>
          <w:b/>
          <w:bCs/>
          <w:color w:val="000000" w:themeColor="text1"/>
        </w:rPr>
        <w:t xml:space="preserve">Are </w:t>
      </w:r>
      <w:r w:rsidR="65869EF0" w:rsidRPr="7DB911AE">
        <w:rPr>
          <w:rFonts w:ascii="Arial" w:eastAsia="Times New Roman" w:hAnsi="Arial" w:cs="Arial"/>
          <w:b/>
          <w:bCs/>
          <w:color w:val="000000" w:themeColor="text1"/>
        </w:rPr>
        <w:t>Power Purchase Agreements</w:t>
      </w:r>
      <w:r w:rsidRPr="7DB911AE">
        <w:rPr>
          <w:rFonts w:ascii="Arial" w:eastAsia="Times New Roman" w:hAnsi="Arial" w:cs="Arial"/>
          <w:b/>
          <w:bCs/>
          <w:color w:val="000000" w:themeColor="text1"/>
        </w:rPr>
        <w:t xml:space="preserve"> for the generated electricity required or preferred?</w:t>
      </w:r>
    </w:p>
    <w:p w14:paraId="37BD69AC" w14:textId="77777777" w:rsidR="006108D0" w:rsidRPr="003A1A89" w:rsidRDefault="006108D0" w:rsidP="006108D0">
      <w:pPr>
        <w:pStyle w:val="ListParagraph"/>
        <w:rPr>
          <w:rFonts w:ascii="Arial" w:eastAsia="Times New Roman" w:hAnsi="Arial" w:cs="Arial"/>
          <w:color w:val="000000"/>
        </w:rPr>
      </w:pPr>
    </w:p>
    <w:p w14:paraId="43D51F3A" w14:textId="5368DA1E" w:rsidR="006352E5" w:rsidRPr="006352E5" w:rsidRDefault="4A540223" w:rsidP="006108D0">
      <w:pPr>
        <w:pStyle w:val="ListParagraph"/>
        <w:numPr>
          <w:ilvl w:val="1"/>
          <w:numId w:val="4"/>
        </w:numPr>
        <w:rPr>
          <w:rFonts w:ascii="Arial" w:eastAsia="Times New Roman" w:hAnsi="Arial" w:cs="Arial"/>
          <w:color w:val="000000"/>
        </w:rPr>
      </w:pPr>
      <w:r w:rsidRPr="7DB911AE">
        <w:rPr>
          <w:rFonts w:ascii="Arial" w:eastAsia="Times New Roman" w:hAnsi="Arial" w:cs="Arial"/>
          <w:color w:val="000000" w:themeColor="text1"/>
        </w:rPr>
        <w:t>Power purchase agreements are neither required</w:t>
      </w:r>
      <w:r w:rsidR="3B3567D6" w:rsidRPr="7DB911AE">
        <w:rPr>
          <w:rFonts w:ascii="Arial" w:eastAsia="Times New Roman" w:hAnsi="Arial" w:cs="Arial"/>
          <w:color w:val="000000" w:themeColor="text1"/>
        </w:rPr>
        <w:t xml:space="preserve"> </w:t>
      </w:r>
      <w:r w:rsidR="3FEE16EC" w:rsidRPr="7DB911AE">
        <w:rPr>
          <w:rFonts w:ascii="Arial" w:eastAsia="Times New Roman" w:hAnsi="Arial" w:cs="Arial"/>
          <w:color w:val="000000" w:themeColor="text1"/>
        </w:rPr>
        <w:t>n</w:t>
      </w:r>
      <w:r w:rsidRPr="7DB911AE">
        <w:rPr>
          <w:rFonts w:ascii="Arial" w:eastAsia="Times New Roman" w:hAnsi="Arial" w:cs="Arial"/>
          <w:color w:val="000000" w:themeColor="text1"/>
        </w:rPr>
        <w:t>or preferred</w:t>
      </w:r>
      <w:r w:rsidR="478E2864" w:rsidRPr="7DB911AE">
        <w:rPr>
          <w:rFonts w:ascii="Arial" w:eastAsia="Times New Roman" w:hAnsi="Arial" w:cs="Arial"/>
          <w:color w:val="000000" w:themeColor="text1"/>
        </w:rPr>
        <w:t>,</w:t>
      </w:r>
      <w:r w:rsidRPr="7DB911AE">
        <w:rPr>
          <w:rFonts w:ascii="Arial" w:eastAsia="Times New Roman" w:hAnsi="Arial" w:cs="Arial"/>
          <w:color w:val="000000" w:themeColor="text1"/>
        </w:rPr>
        <w:t xml:space="preserve"> as the purpose of the </w:t>
      </w:r>
      <w:r w:rsidR="7FF68947" w:rsidRPr="7DB911AE">
        <w:rPr>
          <w:rFonts w:ascii="Arial" w:eastAsia="Times New Roman" w:hAnsi="Arial" w:cs="Arial"/>
          <w:color w:val="000000" w:themeColor="text1"/>
        </w:rPr>
        <w:t xml:space="preserve">solicitation is to fund </w:t>
      </w:r>
      <w:r w:rsidRPr="7DB911AE">
        <w:rPr>
          <w:rFonts w:ascii="Arial" w:eastAsia="Times New Roman" w:hAnsi="Arial" w:cs="Arial"/>
          <w:color w:val="000000" w:themeColor="text1"/>
        </w:rPr>
        <w:t>project</w:t>
      </w:r>
      <w:r w:rsidR="7FF68947" w:rsidRPr="7DB911AE">
        <w:rPr>
          <w:rFonts w:ascii="Arial" w:eastAsia="Times New Roman" w:hAnsi="Arial" w:cs="Arial"/>
          <w:color w:val="000000" w:themeColor="text1"/>
        </w:rPr>
        <w:t>s that</w:t>
      </w:r>
      <w:r w:rsidRPr="7DB911AE">
        <w:rPr>
          <w:rFonts w:ascii="Arial" w:eastAsia="Times New Roman" w:hAnsi="Arial" w:cs="Arial"/>
          <w:color w:val="000000" w:themeColor="text1"/>
        </w:rPr>
        <w:t xml:space="preserve"> demonstrate behind</w:t>
      </w:r>
      <w:r w:rsidR="0B56D8FA" w:rsidRPr="7DB911AE">
        <w:rPr>
          <w:rFonts w:ascii="Arial" w:eastAsia="Times New Roman" w:hAnsi="Arial" w:cs="Arial"/>
          <w:color w:val="000000" w:themeColor="text1"/>
        </w:rPr>
        <w:t>-</w:t>
      </w:r>
      <w:r w:rsidRPr="7DB911AE">
        <w:rPr>
          <w:rFonts w:ascii="Arial" w:eastAsia="Times New Roman" w:hAnsi="Arial" w:cs="Arial"/>
          <w:color w:val="000000" w:themeColor="text1"/>
        </w:rPr>
        <w:t>the</w:t>
      </w:r>
      <w:r w:rsidR="484F5004" w:rsidRPr="7DB911AE">
        <w:rPr>
          <w:rFonts w:ascii="Arial" w:eastAsia="Times New Roman" w:hAnsi="Arial" w:cs="Arial"/>
          <w:color w:val="000000" w:themeColor="text1"/>
        </w:rPr>
        <w:t>-</w:t>
      </w:r>
      <w:r w:rsidRPr="7DB911AE">
        <w:rPr>
          <w:rFonts w:ascii="Arial" w:eastAsia="Times New Roman" w:hAnsi="Arial" w:cs="Arial"/>
          <w:color w:val="000000" w:themeColor="text1"/>
        </w:rPr>
        <w:t>meter technologies</w:t>
      </w:r>
      <w:r w:rsidR="47AD5EBA" w:rsidRPr="7DB911AE">
        <w:rPr>
          <w:rFonts w:ascii="Arial" w:eastAsia="Times New Roman" w:hAnsi="Arial" w:cs="Arial"/>
          <w:color w:val="000000" w:themeColor="text1"/>
        </w:rPr>
        <w:t xml:space="preserve"> (off-grid)</w:t>
      </w:r>
      <w:r w:rsidRPr="7DB911AE">
        <w:rPr>
          <w:rFonts w:ascii="Arial" w:eastAsia="Times New Roman" w:hAnsi="Arial" w:cs="Arial"/>
          <w:color w:val="000000" w:themeColor="text1"/>
        </w:rPr>
        <w:t xml:space="preserve"> that can meet the electric demand of commercial and industrial facilities to reduce the </w:t>
      </w:r>
      <w:r w:rsidR="47AD5EBA" w:rsidRPr="7DB911AE">
        <w:rPr>
          <w:rFonts w:ascii="Arial" w:eastAsia="Times New Roman" w:hAnsi="Arial" w:cs="Arial"/>
          <w:color w:val="000000" w:themeColor="text1"/>
        </w:rPr>
        <w:t xml:space="preserve">electric </w:t>
      </w:r>
      <w:r w:rsidRPr="7DB911AE">
        <w:rPr>
          <w:rFonts w:ascii="Arial" w:eastAsia="Times New Roman" w:hAnsi="Arial" w:cs="Arial"/>
          <w:color w:val="000000" w:themeColor="text1"/>
        </w:rPr>
        <w:t xml:space="preserve">strain on the grid during peak periods. </w:t>
      </w:r>
    </w:p>
    <w:p w14:paraId="5657AC73" w14:textId="77777777" w:rsidR="006108D0" w:rsidRPr="006108D0" w:rsidRDefault="006108D0" w:rsidP="006108D0">
      <w:pPr>
        <w:pStyle w:val="ListParagraph"/>
        <w:rPr>
          <w:rFonts w:ascii="Arial" w:eastAsia="Times New Roman" w:hAnsi="Arial" w:cs="Arial"/>
          <w:b/>
          <w:bCs/>
          <w:color w:val="000000"/>
        </w:rPr>
      </w:pPr>
    </w:p>
    <w:p w14:paraId="0B193A70" w14:textId="1FB59BE3" w:rsidR="006108D0" w:rsidRDefault="00CA0E49" w:rsidP="00731677">
      <w:pPr>
        <w:pStyle w:val="ListParagraph"/>
        <w:numPr>
          <w:ilvl w:val="0"/>
          <w:numId w:val="4"/>
        </w:numPr>
        <w:spacing w:after="0" w:line="240" w:lineRule="auto"/>
        <w:rPr>
          <w:rFonts w:ascii="Arial" w:eastAsia="Times New Roman" w:hAnsi="Arial" w:cs="Arial"/>
          <w:b/>
          <w:bCs/>
          <w:color w:val="000000"/>
        </w:rPr>
      </w:pPr>
      <w:r w:rsidRPr="006108D0">
        <w:rPr>
          <w:rFonts w:ascii="Arial" w:eastAsia="Times New Roman" w:hAnsi="Arial" w:cs="Arial"/>
          <w:b/>
          <w:bCs/>
          <w:color w:val="000000"/>
        </w:rPr>
        <w:t>How will CEC value grid</w:t>
      </w:r>
      <w:r w:rsidR="006108D0">
        <w:rPr>
          <w:rFonts w:ascii="Arial" w:eastAsia="Times New Roman" w:hAnsi="Arial" w:cs="Arial"/>
          <w:b/>
          <w:bCs/>
          <w:color w:val="000000"/>
        </w:rPr>
        <w:t>-</w:t>
      </w:r>
      <w:r w:rsidRPr="006108D0">
        <w:rPr>
          <w:rFonts w:ascii="Arial" w:eastAsia="Times New Roman" w:hAnsi="Arial" w:cs="Arial"/>
          <w:b/>
          <w:bCs/>
          <w:color w:val="000000"/>
        </w:rPr>
        <w:t xml:space="preserve">connected </w:t>
      </w:r>
      <w:r w:rsidR="006108D0">
        <w:rPr>
          <w:rFonts w:ascii="Arial" w:eastAsia="Times New Roman" w:hAnsi="Arial" w:cs="Arial"/>
          <w:b/>
          <w:bCs/>
          <w:color w:val="000000"/>
        </w:rPr>
        <w:t>versus</w:t>
      </w:r>
      <w:r w:rsidRPr="006108D0">
        <w:rPr>
          <w:rFonts w:ascii="Arial" w:eastAsia="Times New Roman" w:hAnsi="Arial" w:cs="Arial"/>
          <w:b/>
          <w:bCs/>
          <w:color w:val="000000"/>
        </w:rPr>
        <w:t xml:space="preserve"> off-grid technologies?</w:t>
      </w:r>
    </w:p>
    <w:p w14:paraId="748F135F" w14:textId="77777777" w:rsidR="006108D0" w:rsidRDefault="006108D0" w:rsidP="006108D0">
      <w:pPr>
        <w:pStyle w:val="ListParagraph"/>
        <w:spacing w:after="0" w:line="240" w:lineRule="auto"/>
        <w:rPr>
          <w:rFonts w:ascii="Arial" w:eastAsia="Times New Roman" w:hAnsi="Arial" w:cs="Arial"/>
          <w:b/>
          <w:bCs/>
          <w:color w:val="000000"/>
        </w:rPr>
      </w:pPr>
    </w:p>
    <w:p w14:paraId="2F5ED608" w14:textId="1D3B37A8" w:rsidR="00731677" w:rsidRPr="00FB478A" w:rsidRDefault="001C10C6" w:rsidP="2B036B21">
      <w:pPr>
        <w:pStyle w:val="ListParagraph"/>
        <w:numPr>
          <w:ilvl w:val="1"/>
          <w:numId w:val="4"/>
        </w:numPr>
        <w:spacing w:after="0" w:line="240" w:lineRule="auto"/>
        <w:rPr>
          <w:rFonts w:ascii="Arial" w:eastAsia="Times New Roman" w:hAnsi="Arial" w:cs="Arial"/>
          <w:color w:val="000000"/>
        </w:rPr>
      </w:pPr>
      <w:r w:rsidRPr="005904A2">
        <w:rPr>
          <w:rFonts w:ascii="Arial" w:hAnsi="Arial" w:cs="Arial"/>
        </w:rPr>
        <w:t>Projects must provide behind-the-meter electricity to meet the demand of</w:t>
      </w:r>
      <w:r w:rsidR="003F2468" w:rsidRPr="005904A2">
        <w:rPr>
          <w:rFonts w:ascii="Arial" w:hAnsi="Arial" w:cs="Arial"/>
        </w:rPr>
        <w:t xml:space="preserve"> critical loads to maintain operation of</w:t>
      </w:r>
      <w:r w:rsidRPr="005904A2">
        <w:rPr>
          <w:rFonts w:ascii="Arial" w:hAnsi="Arial" w:cs="Arial"/>
        </w:rPr>
        <w:t xml:space="preserve"> the </w:t>
      </w:r>
      <w:r w:rsidR="009C6E8B" w:rsidRPr="005904A2">
        <w:rPr>
          <w:rFonts w:ascii="Arial" w:hAnsi="Arial" w:cs="Arial"/>
        </w:rPr>
        <w:t>industrial</w:t>
      </w:r>
      <w:r w:rsidRPr="005904A2">
        <w:rPr>
          <w:rFonts w:ascii="Arial" w:hAnsi="Arial" w:cs="Arial"/>
        </w:rPr>
        <w:t xml:space="preserve"> or </w:t>
      </w:r>
      <w:r w:rsidR="009C6E8B" w:rsidRPr="005904A2">
        <w:rPr>
          <w:rFonts w:ascii="Arial" w:hAnsi="Arial" w:cs="Arial"/>
        </w:rPr>
        <w:t>commercial</w:t>
      </w:r>
      <w:r w:rsidRPr="005904A2">
        <w:rPr>
          <w:rFonts w:ascii="Arial" w:hAnsi="Arial" w:cs="Arial"/>
        </w:rPr>
        <w:t xml:space="preserve"> facility</w:t>
      </w:r>
      <w:r w:rsidR="008B4F22" w:rsidRPr="005904A2">
        <w:rPr>
          <w:rFonts w:ascii="Arial" w:hAnsi="Arial" w:cs="Arial"/>
        </w:rPr>
        <w:t xml:space="preserve"> at a minimum</w:t>
      </w:r>
      <w:r w:rsidRPr="005904A2">
        <w:rPr>
          <w:rFonts w:ascii="Arial" w:hAnsi="Arial" w:cs="Arial"/>
        </w:rPr>
        <w:t>. Additional plans for the projects</w:t>
      </w:r>
      <w:r w:rsidR="00713281" w:rsidRPr="005904A2">
        <w:rPr>
          <w:rFonts w:ascii="Arial" w:hAnsi="Arial" w:cs="Arial"/>
        </w:rPr>
        <w:t>, such as grid interconnection,</w:t>
      </w:r>
      <w:r w:rsidRPr="005904A2">
        <w:rPr>
          <w:rFonts w:ascii="Arial" w:hAnsi="Arial" w:cs="Arial"/>
        </w:rPr>
        <w:t xml:space="preserve"> may be proposed by the Applicant and considered by the CEC. For more information, please refer to Section I.C. </w:t>
      </w:r>
      <w:r w:rsidR="009C6E8B" w:rsidRPr="005904A2">
        <w:rPr>
          <w:rFonts w:ascii="Arial" w:eastAsia="Calibri" w:hAnsi="Arial" w:cs="Arial"/>
        </w:rPr>
        <w:t xml:space="preserve">Project Focus </w:t>
      </w:r>
      <w:r w:rsidRPr="005904A2">
        <w:rPr>
          <w:rFonts w:ascii="Arial" w:eastAsia="Calibri" w:hAnsi="Arial" w:cs="Arial"/>
        </w:rPr>
        <w:t>– Minimum Technical Requirements.</w:t>
      </w:r>
    </w:p>
    <w:p w14:paraId="53C08D4F" w14:textId="77777777" w:rsidR="00FB478A" w:rsidRPr="00FB478A" w:rsidRDefault="00FB478A" w:rsidP="00FB478A">
      <w:pPr>
        <w:pStyle w:val="ListParagraph"/>
        <w:spacing w:after="0" w:line="240" w:lineRule="auto"/>
        <w:rPr>
          <w:rFonts w:ascii="Arial" w:eastAsia="Times New Roman" w:hAnsi="Arial" w:cs="Arial"/>
          <w:color w:val="000000"/>
        </w:rPr>
      </w:pPr>
    </w:p>
    <w:p w14:paraId="459A0698" w14:textId="0F6C0515" w:rsidR="006108D0" w:rsidRPr="003A1A89" w:rsidRDefault="2A946B2E" w:rsidP="006108D0">
      <w:pPr>
        <w:pStyle w:val="ListParagraph"/>
        <w:numPr>
          <w:ilvl w:val="0"/>
          <w:numId w:val="4"/>
        </w:numPr>
        <w:rPr>
          <w:rFonts w:ascii="Arial" w:eastAsia="Times New Roman" w:hAnsi="Arial" w:cs="Arial"/>
          <w:b/>
          <w:bCs/>
          <w:color w:val="000000"/>
        </w:rPr>
      </w:pPr>
      <w:r w:rsidRPr="7DB911AE">
        <w:rPr>
          <w:rFonts w:ascii="Arial" w:eastAsia="Times New Roman" w:hAnsi="Arial" w:cs="Arial"/>
          <w:b/>
          <w:bCs/>
          <w:color w:val="000000" w:themeColor="text1"/>
        </w:rPr>
        <w:t xml:space="preserve">Can the </w:t>
      </w:r>
      <w:r w:rsidR="52727DD9" w:rsidRPr="7DB911AE">
        <w:rPr>
          <w:rFonts w:ascii="Arial" w:eastAsia="Times New Roman" w:hAnsi="Arial" w:cs="Arial"/>
          <w:b/>
          <w:bCs/>
          <w:color w:val="000000" w:themeColor="text1"/>
        </w:rPr>
        <w:t>Levelized Cost of Electricity (</w:t>
      </w:r>
      <w:r w:rsidRPr="7DB911AE">
        <w:rPr>
          <w:rFonts w:ascii="Arial" w:eastAsia="Times New Roman" w:hAnsi="Arial" w:cs="Arial"/>
          <w:b/>
          <w:bCs/>
          <w:color w:val="000000" w:themeColor="text1"/>
        </w:rPr>
        <w:t>LCOE</w:t>
      </w:r>
      <w:r w:rsidR="52727DD9" w:rsidRPr="7DB911AE">
        <w:rPr>
          <w:rFonts w:ascii="Arial" w:eastAsia="Times New Roman" w:hAnsi="Arial" w:cs="Arial"/>
          <w:b/>
          <w:bCs/>
          <w:color w:val="000000" w:themeColor="text1"/>
        </w:rPr>
        <w:t>)</w:t>
      </w:r>
      <w:r w:rsidRPr="7DB911AE">
        <w:rPr>
          <w:rFonts w:ascii="Arial" w:eastAsia="Times New Roman" w:hAnsi="Arial" w:cs="Arial"/>
          <w:b/>
          <w:bCs/>
          <w:color w:val="000000" w:themeColor="text1"/>
        </w:rPr>
        <w:t xml:space="preserve"> target metric be adjusted for fuel cost (</w:t>
      </w:r>
      <w:proofErr w:type="gramStart"/>
      <w:r w:rsidRPr="7DB911AE">
        <w:rPr>
          <w:rFonts w:ascii="Arial" w:eastAsia="Times New Roman" w:hAnsi="Arial" w:cs="Arial"/>
          <w:b/>
          <w:bCs/>
          <w:color w:val="000000" w:themeColor="text1"/>
        </w:rPr>
        <w:t>e.g.</w:t>
      </w:r>
      <w:proofErr w:type="gramEnd"/>
      <w:r w:rsidRPr="7DB911AE">
        <w:rPr>
          <w:rFonts w:ascii="Arial" w:eastAsia="Times New Roman" w:hAnsi="Arial" w:cs="Arial"/>
          <w:b/>
          <w:bCs/>
          <w:color w:val="000000" w:themeColor="text1"/>
        </w:rPr>
        <w:t xml:space="preserve"> high cost of hydrogen)?</w:t>
      </w:r>
    </w:p>
    <w:p w14:paraId="62F5D83D" w14:textId="77777777" w:rsidR="003A1A89" w:rsidRPr="003A1A89" w:rsidRDefault="003A1A89" w:rsidP="003A1A89">
      <w:pPr>
        <w:pStyle w:val="ListParagraph"/>
        <w:rPr>
          <w:rFonts w:ascii="Arial" w:eastAsia="Times New Roman" w:hAnsi="Arial" w:cs="Arial"/>
          <w:color w:val="000000"/>
        </w:rPr>
      </w:pPr>
    </w:p>
    <w:p w14:paraId="0782E0D2" w14:textId="7AE581FE" w:rsidR="00301CF8" w:rsidRPr="003A1A89" w:rsidRDefault="1478135C" w:rsidP="2BB3AC49">
      <w:pPr>
        <w:pStyle w:val="ListParagraph"/>
        <w:numPr>
          <w:ilvl w:val="1"/>
          <w:numId w:val="4"/>
        </w:numPr>
        <w:rPr>
          <w:rFonts w:ascii="Arial" w:eastAsia="Times New Roman" w:hAnsi="Arial" w:cs="Arial"/>
          <w:color w:val="000000" w:themeColor="text1"/>
        </w:rPr>
      </w:pPr>
      <w:r w:rsidRPr="7DB911AE">
        <w:rPr>
          <w:rFonts w:ascii="Arial" w:hAnsi="Arial" w:cs="Arial"/>
        </w:rPr>
        <w:t>The</w:t>
      </w:r>
      <w:r w:rsidR="474C84A9" w:rsidRPr="7DB911AE">
        <w:rPr>
          <w:rFonts w:ascii="Arial" w:hAnsi="Arial" w:cs="Arial"/>
        </w:rPr>
        <w:t xml:space="preserve"> LCOE target metric </w:t>
      </w:r>
      <w:r w:rsidR="0D49F1BB" w:rsidRPr="7DB911AE">
        <w:rPr>
          <w:rFonts w:ascii="Arial" w:hAnsi="Arial" w:cs="Arial"/>
        </w:rPr>
        <w:t>cannot</w:t>
      </w:r>
      <w:r w:rsidR="474C84A9" w:rsidRPr="7DB911AE">
        <w:rPr>
          <w:rFonts w:ascii="Arial" w:hAnsi="Arial" w:cs="Arial"/>
        </w:rPr>
        <w:t xml:space="preserve"> be adjusted </w:t>
      </w:r>
      <w:r w:rsidR="09C3BC91" w:rsidRPr="7DB911AE">
        <w:rPr>
          <w:rFonts w:ascii="Arial" w:hAnsi="Arial" w:cs="Arial"/>
        </w:rPr>
        <w:t>to account for</w:t>
      </w:r>
      <w:r w:rsidR="474C84A9" w:rsidRPr="7DB911AE">
        <w:rPr>
          <w:rFonts w:ascii="Arial" w:hAnsi="Arial" w:cs="Arial"/>
        </w:rPr>
        <w:t xml:space="preserve"> fuel costs. </w:t>
      </w:r>
      <w:r w:rsidR="385A6C34" w:rsidRPr="7DB911AE">
        <w:rPr>
          <w:rFonts w:ascii="Arial" w:hAnsi="Arial" w:cs="Arial"/>
        </w:rPr>
        <w:t xml:space="preserve">The </w:t>
      </w:r>
      <w:r w:rsidR="36B33813" w:rsidRPr="7DB911AE">
        <w:rPr>
          <w:rFonts w:ascii="Arial" w:hAnsi="Arial" w:cs="Arial"/>
        </w:rPr>
        <w:t xml:space="preserve">applicants must </w:t>
      </w:r>
      <w:r w:rsidR="2FFFD85B" w:rsidRPr="7DB911AE">
        <w:rPr>
          <w:rFonts w:ascii="Arial" w:hAnsi="Arial" w:cs="Arial"/>
        </w:rPr>
        <w:t xml:space="preserve">provide pathways </w:t>
      </w:r>
      <w:r w:rsidR="55B1097B" w:rsidRPr="7DB911AE">
        <w:rPr>
          <w:rFonts w:ascii="Arial" w:hAnsi="Arial" w:cs="Arial"/>
        </w:rPr>
        <w:t xml:space="preserve">or </w:t>
      </w:r>
      <w:r w:rsidR="42DC68EA" w:rsidRPr="7DB911AE">
        <w:rPr>
          <w:rFonts w:ascii="Arial" w:hAnsi="Arial" w:cs="Arial"/>
        </w:rPr>
        <w:t xml:space="preserve">an </w:t>
      </w:r>
      <w:r w:rsidR="49448941" w:rsidRPr="7DB911AE">
        <w:rPr>
          <w:rFonts w:ascii="Arial" w:hAnsi="Arial" w:cs="Arial"/>
        </w:rPr>
        <w:t>approach</w:t>
      </w:r>
      <w:r w:rsidR="4B7AD278" w:rsidRPr="7DB911AE">
        <w:rPr>
          <w:rFonts w:ascii="Arial" w:hAnsi="Arial" w:cs="Arial"/>
        </w:rPr>
        <w:t xml:space="preserve"> </w:t>
      </w:r>
      <w:r w:rsidR="65DFFD53" w:rsidRPr="7DB911AE">
        <w:rPr>
          <w:rFonts w:ascii="Arial" w:hAnsi="Arial" w:cs="Arial"/>
        </w:rPr>
        <w:t xml:space="preserve">on how the </w:t>
      </w:r>
      <w:r w:rsidR="0D49F1BB" w:rsidRPr="7DB911AE">
        <w:rPr>
          <w:rFonts w:ascii="Arial" w:hAnsi="Arial" w:cs="Arial"/>
        </w:rPr>
        <w:t>project</w:t>
      </w:r>
      <w:r w:rsidR="65DFFD53" w:rsidRPr="7DB911AE">
        <w:rPr>
          <w:rFonts w:ascii="Arial" w:hAnsi="Arial" w:cs="Arial"/>
        </w:rPr>
        <w:t xml:space="preserve"> can</w:t>
      </w:r>
      <w:r w:rsidR="3B9C3A3D" w:rsidRPr="7DB911AE">
        <w:rPr>
          <w:rFonts w:ascii="Arial" w:hAnsi="Arial" w:cs="Arial"/>
        </w:rPr>
        <w:t xml:space="preserve"> </w:t>
      </w:r>
      <w:r w:rsidR="2FFFD85B" w:rsidRPr="7DB911AE">
        <w:rPr>
          <w:rFonts w:ascii="Arial" w:hAnsi="Arial" w:cs="Arial"/>
        </w:rPr>
        <w:t xml:space="preserve">meet the </w:t>
      </w:r>
      <w:r w:rsidR="385A6C34" w:rsidRPr="7DB911AE">
        <w:rPr>
          <w:rFonts w:ascii="Arial" w:hAnsi="Arial" w:cs="Arial"/>
        </w:rPr>
        <w:t>LCOE target</w:t>
      </w:r>
      <w:r w:rsidR="49448941" w:rsidRPr="7DB911AE">
        <w:rPr>
          <w:rFonts w:ascii="Arial" w:hAnsi="Arial" w:cs="Arial"/>
        </w:rPr>
        <w:t xml:space="preserve"> such as </w:t>
      </w:r>
      <w:r w:rsidR="30B6D519" w:rsidRPr="7DB911AE">
        <w:rPr>
          <w:rFonts w:ascii="Arial" w:hAnsi="Arial" w:cs="Arial"/>
        </w:rPr>
        <w:t xml:space="preserve">identifying </w:t>
      </w:r>
      <w:r w:rsidR="603B883F" w:rsidRPr="7DB911AE">
        <w:rPr>
          <w:rFonts w:ascii="Arial" w:hAnsi="Arial" w:cs="Arial"/>
        </w:rPr>
        <w:t>the most cost</w:t>
      </w:r>
      <w:r w:rsidR="4E199D56" w:rsidRPr="7DB911AE">
        <w:rPr>
          <w:rFonts w:ascii="Arial" w:hAnsi="Arial" w:cs="Arial"/>
        </w:rPr>
        <w:t>-</w:t>
      </w:r>
      <w:r w:rsidR="1CC11503" w:rsidRPr="7DB911AE">
        <w:rPr>
          <w:rFonts w:ascii="Arial" w:hAnsi="Arial" w:cs="Arial"/>
        </w:rPr>
        <w:t xml:space="preserve">efficient fuel for </w:t>
      </w:r>
      <w:r w:rsidR="51D7AF1E" w:rsidRPr="7DB911AE">
        <w:rPr>
          <w:rFonts w:ascii="Arial" w:hAnsi="Arial" w:cs="Arial"/>
        </w:rPr>
        <w:t xml:space="preserve">their </w:t>
      </w:r>
      <w:r w:rsidR="063F4C0D" w:rsidRPr="7DB911AE">
        <w:rPr>
          <w:rFonts w:ascii="Arial" w:hAnsi="Arial" w:cs="Arial"/>
        </w:rPr>
        <w:t>system</w:t>
      </w:r>
      <w:r w:rsidR="69549C0A" w:rsidRPr="7DB911AE">
        <w:rPr>
          <w:rFonts w:ascii="Arial" w:hAnsi="Arial" w:cs="Arial"/>
        </w:rPr>
        <w:t>.</w:t>
      </w:r>
      <w:r w:rsidR="474C84A9" w:rsidRPr="7DB911AE">
        <w:rPr>
          <w:rFonts w:ascii="Arial" w:hAnsi="Arial" w:cs="Arial"/>
        </w:rPr>
        <w:t xml:space="preserve"> </w:t>
      </w:r>
      <w:r w:rsidR="23C72716" w:rsidRPr="7DB911AE">
        <w:rPr>
          <w:rFonts w:ascii="Arial" w:hAnsi="Arial" w:cs="Arial"/>
        </w:rPr>
        <w:t xml:space="preserve">Applicants must </w:t>
      </w:r>
      <w:r w:rsidR="4E199D56" w:rsidRPr="7DB911AE">
        <w:rPr>
          <w:rFonts w:ascii="Arial" w:hAnsi="Arial" w:cs="Arial"/>
        </w:rPr>
        <w:t>explain</w:t>
      </w:r>
      <w:r w:rsidR="23C72716" w:rsidRPr="7DB911AE">
        <w:rPr>
          <w:rFonts w:ascii="Arial" w:hAnsi="Arial" w:cs="Arial"/>
        </w:rPr>
        <w:t xml:space="preserve"> how </w:t>
      </w:r>
      <w:r w:rsidR="6697F56C" w:rsidRPr="7DB911AE">
        <w:rPr>
          <w:rFonts w:ascii="Arial" w:hAnsi="Arial" w:cs="Arial"/>
        </w:rPr>
        <w:t>the LCOE is calculated and quantified</w:t>
      </w:r>
      <w:r w:rsidR="4E199D56" w:rsidRPr="7DB911AE">
        <w:rPr>
          <w:rFonts w:ascii="Arial" w:hAnsi="Arial" w:cs="Arial"/>
        </w:rPr>
        <w:t xml:space="preserve"> and describe assumptions</w:t>
      </w:r>
      <w:r w:rsidR="6697F56C" w:rsidRPr="7DB911AE">
        <w:rPr>
          <w:rFonts w:ascii="Arial" w:hAnsi="Arial" w:cs="Arial"/>
        </w:rPr>
        <w:t xml:space="preserve">. </w:t>
      </w:r>
      <w:r w:rsidR="474C84A9" w:rsidRPr="7DB911AE">
        <w:rPr>
          <w:rFonts w:ascii="Arial" w:hAnsi="Arial" w:cs="Arial"/>
        </w:rPr>
        <w:t xml:space="preserve"> </w:t>
      </w:r>
    </w:p>
    <w:p w14:paraId="32542EED" w14:textId="77777777" w:rsidR="003A1A89" w:rsidRPr="006108D0" w:rsidRDefault="003A1A89" w:rsidP="003A1A89">
      <w:pPr>
        <w:pStyle w:val="ListParagraph"/>
        <w:rPr>
          <w:rFonts w:ascii="Arial" w:eastAsia="Times New Roman" w:hAnsi="Arial" w:cs="Arial"/>
          <w:color w:val="000000"/>
        </w:rPr>
      </w:pPr>
    </w:p>
    <w:p w14:paraId="046BAC57" w14:textId="77777777" w:rsidR="003A1A89" w:rsidRDefault="00982054" w:rsidP="003A1A89">
      <w:pPr>
        <w:pStyle w:val="ListParagraph"/>
        <w:numPr>
          <w:ilvl w:val="0"/>
          <w:numId w:val="4"/>
        </w:numPr>
        <w:spacing w:after="0" w:line="240" w:lineRule="auto"/>
        <w:rPr>
          <w:rFonts w:ascii="Arial" w:eastAsia="Times New Roman" w:hAnsi="Arial" w:cs="Arial"/>
          <w:b/>
          <w:bCs/>
          <w:color w:val="000000"/>
        </w:rPr>
      </w:pPr>
      <w:r w:rsidRPr="003A1A89">
        <w:rPr>
          <w:rFonts w:ascii="Arial" w:eastAsia="Times New Roman" w:hAnsi="Arial" w:cs="Arial"/>
          <w:b/>
          <w:bCs/>
          <w:color w:val="000000"/>
        </w:rPr>
        <w:t>What is the preferred electric generation for this program? Is 100 kW a minimum or the preferred scale?</w:t>
      </w:r>
    </w:p>
    <w:p w14:paraId="6DCAFF24" w14:textId="77777777" w:rsidR="003A1A89" w:rsidRPr="003A1A89" w:rsidRDefault="003A1A89" w:rsidP="003A1A89">
      <w:pPr>
        <w:pStyle w:val="ListParagraph"/>
        <w:spacing w:after="0" w:line="240" w:lineRule="auto"/>
        <w:rPr>
          <w:rFonts w:ascii="Arial" w:eastAsia="Times New Roman" w:hAnsi="Arial" w:cs="Arial"/>
          <w:color w:val="000000"/>
        </w:rPr>
      </w:pPr>
    </w:p>
    <w:p w14:paraId="0066329E" w14:textId="4CDE95B2" w:rsidR="00C82C13" w:rsidRDefault="543EF7EB" w:rsidP="003A1A89">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Projects must have a nameplate capacity of at least 100 kW</w:t>
      </w:r>
      <w:r w:rsidR="7BF8F257" w:rsidRPr="7DB911AE">
        <w:rPr>
          <w:rFonts w:ascii="Arial" w:eastAsia="Times New Roman" w:hAnsi="Arial" w:cs="Arial"/>
          <w:color w:val="000000" w:themeColor="text1"/>
        </w:rPr>
        <w:t xml:space="preserve"> in an industrial or commercial facility using </w:t>
      </w:r>
      <w:r w:rsidR="0167AF17" w:rsidRPr="7DB911AE">
        <w:rPr>
          <w:rFonts w:ascii="Arial" w:eastAsia="Times New Roman" w:hAnsi="Arial" w:cs="Arial"/>
          <w:color w:val="000000" w:themeColor="text1"/>
        </w:rPr>
        <w:t>100 percent renewable fuels</w:t>
      </w:r>
      <w:r w:rsidR="013099BB" w:rsidRPr="7DB911AE">
        <w:rPr>
          <w:rFonts w:ascii="Arial" w:eastAsia="Times New Roman" w:hAnsi="Arial" w:cs="Arial"/>
          <w:color w:val="000000" w:themeColor="text1"/>
        </w:rPr>
        <w:t>. Please refer to “Minimum technical require</w:t>
      </w:r>
      <w:r w:rsidR="4F64A9AC" w:rsidRPr="7DB911AE">
        <w:rPr>
          <w:rFonts w:ascii="Arial" w:eastAsia="Times New Roman" w:hAnsi="Arial" w:cs="Arial"/>
          <w:color w:val="000000" w:themeColor="text1"/>
        </w:rPr>
        <w:t>ments</w:t>
      </w:r>
      <w:r w:rsidR="4E199D56" w:rsidRPr="7DB911AE">
        <w:rPr>
          <w:rFonts w:ascii="Arial" w:eastAsia="Times New Roman" w:hAnsi="Arial" w:cs="Arial"/>
          <w:color w:val="000000" w:themeColor="text1"/>
        </w:rPr>
        <w:t>”</w:t>
      </w:r>
      <w:r w:rsidR="4F64A9AC" w:rsidRPr="7DB911AE">
        <w:rPr>
          <w:rFonts w:ascii="Arial" w:eastAsia="Times New Roman" w:hAnsi="Arial" w:cs="Arial"/>
          <w:color w:val="000000" w:themeColor="text1"/>
        </w:rPr>
        <w:t xml:space="preserve"> under </w:t>
      </w:r>
      <w:r w:rsidR="50DC2B05" w:rsidRPr="7DB911AE">
        <w:rPr>
          <w:rFonts w:ascii="Arial" w:eastAsia="Times New Roman" w:hAnsi="Arial" w:cs="Arial"/>
          <w:color w:val="000000" w:themeColor="text1"/>
        </w:rPr>
        <w:t xml:space="preserve">Section I.C. Project Focus </w:t>
      </w:r>
      <w:r w:rsidR="4F64A9AC" w:rsidRPr="7DB911AE">
        <w:rPr>
          <w:rFonts w:ascii="Arial" w:eastAsia="Times New Roman" w:hAnsi="Arial" w:cs="Arial"/>
          <w:color w:val="000000" w:themeColor="text1"/>
        </w:rPr>
        <w:t xml:space="preserve">of the Solicitation Manual. </w:t>
      </w:r>
    </w:p>
    <w:p w14:paraId="5F3CBC33" w14:textId="77777777" w:rsidR="00384604" w:rsidRDefault="00384604" w:rsidP="00982054">
      <w:pPr>
        <w:spacing w:after="0" w:line="240" w:lineRule="auto"/>
        <w:ind w:left="720" w:hanging="720"/>
        <w:rPr>
          <w:rFonts w:ascii="Arial" w:eastAsia="Times New Roman" w:hAnsi="Arial" w:cs="Arial"/>
          <w:color w:val="000000"/>
        </w:rPr>
      </w:pPr>
    </w:p>
    <w:p w14:paraId="5C7B4A5B" w14:textId="6D768180" w:rsidR="003A1A89" w:rsidRPr="00F16B41" w:rsidRDefault="2C4B4B13" w:rsidP="003A1A89">
      <w:pPr>
        <w:pStyle w:val="ListParagraph"/>
        <w:numPr>
          <w:ilvl w:val="0"/>
          <w:numId w:val="4"/>
        </w:numPr>
        <w:spacing w:after="0" w:line="240" w:lineRule="auto"/>
        <w:rPr>
          <w:rFonts w:ascii="Arial" w:eastAsia="Times New Roman" w:hAnsi="Arial" w:cs="Arial"/>
          <w:b/>
          <w:bCs/>
          <w:color w:val="000000"/>
        </w:rPr>
      </w:pPr>
      <w:r w:rsidRPr="7DB911AE">
        <w:rPr>
          <w:rFonts w:ascii="Arial" w:eastAsia="Times New Roman" w:hAnsi="Arial" w:cs="Arial"/>
          <w:b/>
          <w:bCs/>
          <w:color w:val="000000" w:themeColor="text1"/>
        </w:rPr>
        <w:t>Another technology example states</w:t>
      </w:r>
      <w:r w:rsidR="0FA1C3D2" w:rsidRPr="7DB911AE">
        <w:rPr>
          <w:rFonts w:ascii="Arial" w:eastAsia="Times New Roman" w:hAnsi="Arial" w:cs="Arial"/>
          <w:b/>
          <w:bCs/>
          <w:color w:val="000000" w:themeColor="text1"/>
        </w:rPr>
        <w:t>,</w:t>
      </w:r>
      <w:r w:rsidRPr="7DB911AE">
        <w:rPr>
          <w:rFonts w:ascii="Arial" w:eastAsia="Times New Roman" w:hAnsi="Arial" w:cs="Arial"/>
          <w:b/>
          <w:bCs/>
          <w:color w:val="000000" w:themeColor="text1"/>
        </w:rPr>
        <w:t xml:space="preserve"> "Developing and demonstrating gasification, pyrolysis, or other thermochemical conversion ...This system must integrate a reforming system to produce at least 50 kilograms (kg) of hydrogen per day for electric generation, coupled with hydrogen storage and a non-combustion prime mover technology that can generate at least 100 kW of electricity</w:t>
      </w:r>
      <w:r w:rsidR="09F62CBB" w:rsidRPr="7DB911AE">
        <w:rPr>
          <w:rFonts w:ascii="Arial" w:eastAsia="Times New Roman" w:hAnsi="Arial" w:cs="Arial"/>
          <w:b/>
          <w:bCs/>
          <w:color w:val="000000" w:themeColor="text1"/>
        </w:rPr>
        <w:t>.</w:t>
      </w:r>
      <w:r w:rsidRPr="7DB911AE">
        <w:rPr>
          <w:rFonts w:ascii="Arial" w:eastAsia="Times New Roman" w:hAnsi="Arial" w:cs="Arial"/>
          <w:b/>
          <w:bCs/>
          <w:color w:val="000000" w:themeColor="text1"/>
        </w:rPr>
        <w:t xml:space="preserve">" </w:t>
      </w:r>
      <w:r w:rsidR="4E0D2725" w:rsidRPr="7DB911AE">
        <w:rPr>
          <w:rFonts w:ascii="Arial" w:eastAsia="Times New Roman" w:hAnsi="Arial" w:cs="Arial"/>
          <w:b/>
          <w:bCs/>
          <w:color w:val="000000" w:themeColor="text1"/>
        </w:rPr>
        <w:t>P</w:t>
      </w:r>
      <w:r w:rsidRPr="7DB911AE">
        <w:rPr>
          <w:rFonts w:ascii="Arial" w:eastAsia="Times New Roman" w:hAnsi="Arial" w:cs="Arial"/>
          <w:b/>
          <w:bCs/>
          <w:color w:val="000000" w:themeColor="text1"/>
        </w:rPr>
        <w:t>lease clarify what non-combustion prime mover mean</w:t>
      </w:r>
      <w:r w:rsidR="13BA2A6D" w:rsidRPr="7DB911AE">
        <w:rPr>
          <w:rFonts w:ascii="Arial" w:eastAsia="Times New Roman" w:hAnsi="Arial" w:cs="Arial"/>
          <w:b/>
          <w:bCs/>
          <w:color w:val="000000" w:themeColor="text1"/>
        </w:rPr>
        <w:t>s</w:t>
      </w:r>
      <w:r w:rsidRPr="7DB911AE">
        <w:rPr>
          <w:rFonts w:ascii="Arial" w:eastAsia="Times New Roman" w:hAnsi="Arial" w:cs="Arial"/>
          <w:b/>
          <w:bCs/>
          <w:color w:val="000000" w:themeColor="text1"/>
        </w:rPr>
        <w:t xml:space="preserve"> in this context considering it</w:t>
      </w:r>
      <w:r w:rsidR="3470AFB8" w:rsidRPr="7DB911AE">
        <w:rPr>
          <w:rFonts w:ascii="Arial" w:eastAsia="Times New Roman" w:hAnsi="Arial" w:cs="Arial"/>
          <w:b/>
          <w:bCs/>
          <w:color w:val="000000" w:themeColor="text1"/>
        </w:rPr>
        <w:t>’</w:t>
      </w:r>
      <w:r w:rsidRPr="7DB911AE">
        <w:rPr>
          <w:rFonts w:ascii="Arial" w:eastAsia="Times New Roman" w:hAnsi="Arial" w:cs="Arial"/>
          <w:b/>
          <w:bCs/>
          <w:color w:val="000000" w:themeColor="text1"/>
        </w:rPr>
        <w:t>s thermochemical conversion tech</w:t>
      </w:r>
      <w:r w:rsidR="42D750AD" w:rsidRPr="7DB911AE">
        <w:rPr>
          <w:rFonts w:ascii="Arial" w:eastAsia="Times New Roman" w:hAnsi="Arial" w:cs="Arial"/>
          <w:b/>
          <w:bCs/>
          <w:color w:val="000000" w:themeColor="text1"/>
        </w:rPr>
        <w:t xml:space="preserve">nology. </w:t>
      </w:r>
    </w:p>
    <w:p w14:paraId="3A5D9276" w14:textId="77777777" w:rsidR="003A1A89" w:rsidRPr="00F16B41" w:rsidRDefault="003A1A89" w:rsidP="003A1A89">
      <w:pPr>
        <w:pStyle w:val="ListParagraph"/>
        <w:spacing w:after="0" w:line="240" w:lineRule="auto"/>
        <w:rPr>
          <w:rFonts w:ascii="Arial" w:eastAsia="Times New Roman" w:hAnsi="Arial" w:cs="Arial"/>
          <w:b/>
          <w:bCs/>
          <w:color w:val="000000"/>
        </w:rPr>
      </w:pPr>
    </w:p>
    <w:p w14:paraId="1C87EF14" w14:textId="318D951B" w:rsidR="003E01A2" w:rsidRPr="00A23211" w:rsidRDefault="2C4B4B13" w:rsidP="003A1A89">
      <w:pPr>
        <w:pStyle w:val="ListParagraph"/>
        <w:numPr>
          <w:ilvl w:val="1"/>
          <w:numId w:val="4"/>
        </w:numPr>
        <w:spacing w:after="0" w:line="240" w:lineRule="auto"/>
        <w:rPr>
          <w:rFonts w:ascii="Arial" w:eastAsia="Times New Roman" w:hAnsi="Arial" w:cs="Arial"/>
          <w:color w:val="000000"/>
        </w:rPr>
      </w:pPr>
      <w:r w:rsidRPr="2BB3AC49">
        <w:rPr>
          <w:rFonts w:ascii="Arial" w:eastAsia="Times New Roman" w:hAnsi="Arial" w:cs="Arial"/>
          <w:color w:val="000000" w:themeColor="text1"/>
        </w:rPr>
        <w:lastRenderedPageBreak/>
        <w:t>In th</w:t>
      </w:r>
      <w:r w:rsidR="69ED47C1" w:rsidRPr="2BB3AC49">
        <w:rPr>
          <w:rFonts w:ascii="Arial" w:eastAsia="Times New Roman" w:hAnsi="Arial" w:cs="Arial"/>
          <w:color w:val="000000" w:themeColor="text1"/>
        </w:rPr>
        <w:t>e</w:t>
      </w:r>
      <w:r w:rsidRPr="2BB3AC49">
        <w:rPr>
          <w:rFonts w:ascii="Arial" w:eastAsia="Times New Roman" w:hAnsi="Arial" w:cs="Arial"/>
          <w:color w:val="000000" w:themeColor="text1"/>
        </w:rPr>
        <w:t xml:space="preserve"> context</w:t>
      </w:r>
      <w:r w:rsidR="69ED47C1" w:rsidRPr="2BB3AC49">
        <w:rPr>
          <w:rFonts w:ascii="Arial" w:eastAsia="Times New Roman" w:hAnsi="Arial" w:cs="Arial"/>
          <w:color w:val="000000" w:themeColor="text1"/>
        </w:rPr>
        <w:t xml:space="preserve"> that was mentioned in the “Example projects with enhancing features” located under Section I.C.</w:t>
      </w:r>
      <w:r w:rsidR="0FA1C3D2">
        <w:rPr>
          <w:rFonts w:ascii="Arial" w:eastAsia="Times New Roman" w:hAnsi="Arial" w:cs="Arial"/>
          <w:color w:val="000000" w:themeColor="text1"/>
        </w:rPr>
        <w:t xml:space="preserve"> Project Focus</w:t>
      </w:r>
      <w:r w:rsidR="69ED47C1" w:rsidRPr="2BB3AC49">
        <w:rPr>
          <w:rFonts w:ascii="Arial" w:eastAsia="Times New Roman" w:hAnsi="Arial" w:cs="Arial"/>
          <w:color w:val="000000" w:themeColor="text1"/>
        </w:rPr>
        <w:t xml:space="preserve"> of the Solicitation Manual</w:t>
      </w:r>
      <w:r w:rsidRPr="2BB3AC49">
        <w:rPr>
          <w:rFonts w:ascii="Arial" w:eastAsia="Times New Roman" w:hAnsi="Arial" w:cs="Arial"/>
          <w:color w:val="000000" w:themeColor="text1"/>
        </w:rPr>
        <w:t xml:space="preserve">, </w:t>
      </w:r>
      <w:r w:rsidR="7253AE45" w:rsidRPr="2BB3AC49">
        <w:rPr>
          <w:rFonts w:ascii="Arial" w:eastAsia="Times New Roman" w:hAnsi="Arial" w:cs="Arial"/>
          <w:color w:val="000000" w:themeColor="text1"/>
        </w:rPr>
        <w:t>“</w:t>
      </w:r>
      <w:r w:rsidRPr="2BB3AC49">
        <w:rPr>
          <w:rFonts w:ascii="Arial" w:eastAsia="Times New Roman" w:hAnsi="Arial" w:cs="Arial"/>
          <w:color w:val="000000" w:themeColor="text1"/>
        </w:rPr>
        <w:t xml:space="preserve">thermochemical conversion </w:t>
      </w:r>
      <w:r w:rsidR="346CBC7C" w:rsidRPr="2BB3AC49">
        <w:rPr>
          <w:rFonts w:ascii="Arial" w:eastAsia="Times New Roman" w:hAnsi="Arial" w:cs="Arial"/>
          <w:color w:val="000000" w:themeColor="text1"/>
        </w:rPr>
        <w:t>technologies</w:t>
      </w:r>
      <w:r w:rsidR="7253AE45" w:rsidRPr="2BB3AC49">
        <w:rPr>
          <w:rFonts w:ascii="Arial" w:eastAsia="Times New Roman" w:hAnsi="Arial" w:cs="Arial"/>
          <w:color w:val="000000" w:themeColor="text1"/>
        </w:rPr>
        <w:t>”</w:t>
      </w:r>
      <w:r w:rsidR="346CBC7C" w:rsidRPr="2BB3AC49">
        <w:rPr>
          <w:rFonts w:ascii="Arial" w:eastAsia="Times New Roman" w:hAnsi="Arial" w:cs="Arial"/>
          <w:color w:val="000000" w:themeColor="text1"/>
        </w:rPr>
        <w:t xml:space="preserve"> </w:t>
      </w:r>
      <w:r w:rsidR="1E91842B" w:rsidRPr="2BB3AC49">
        <w:rPr>
          <w:rFonts w:ascii="Arial" w:eastAsia="Times New Roman" w:hAnsi="Arial" w:cs="Arial"/>
          <w:color w:val="000000" w:themeColor="text1"/>
        </w:rPr>
        <w:t>refer</w:t>
      </w:r>
      <w:r w:rsidRPr="2BB3AC49">
        <w:rPr>
          <w:rFonts w:ascii="Arial" w:eastAsia="Times New Roman" w:hAnsi="Arial" w:cs="Arial"/>
          <w:color w:val="000000" w:themeColor="text1"/>
        </w:rPr>
        <w:t xml:space="preserve"> to </w:t>
      </w:r>
      <w:r w:rsidR="346CBC7C" w:rsidRPr="2BB3AC49">
        <w:rPr>
          <w:rFonts w:ascii="Arial" w:eastAsia="Times New Roman" w:hAnsi="Arial" w:cs="Arial"/>
          <w:color w:val="000000" w:themeColor="text1"/>
        </w:rPr>
        <w:t xml:space="preserve">the fuel production </w:t>
      </w:r>
      <w:r w:rsidR="21CBE9EF" w:rsidRPr="2BB3AC49">
        <w:rPr>
          <w:rFonts w:ascii="Arial" w:eastAsia="Times New Roman" w:hAnsi="Arial" w:cs="Arial"/>
          <w:color w:val="000000" w:themeColor="text1"/>
        </w:rPr>
        <w:t>technologies</w:t>
      </w:r>
      <w:r w:rsidR="346CBC7C" w:rsidRPr="2BB3AC49">
        <w:rPr>
          <w:rFonts w:ascii="Arial" w:eastAsia="Times New Roman" w:hAnsi="Arial" w:cs="Arial"/>
          <w:color w:val="000000" w:themeColor="text1"/>
        </w:rPr>
        <w:t xml:space="preserve"> </w:t>
      </w:r>
      <w:r w:rsidR="3BBA67F4" w:rsidRPr="2BB3AC49">
        <w:rPr>
          <w:rFonts w:ascii="Arial" w:eastAsia="Times New Roman" w:hAnsi="Arial" w:cs="Arial"/>
          <w:color w:val="000000" w:themeColor="text1"/>
        </w:rPr>
        <w:t>such as</w:t>
      </w:r>
      <w:r w:rsidR="7A4B8C35" w:rsidRPr="2BB3AC49">
        <w:rPr>
          <w:rFonts w:ascii="Arial" w:eastAsia="Times New Roman" w:hAnsi="Arial" w:cs="Arial"/>
          <w:color w:val="000000" w:themeColor="text1"/>
        </w:rPr>
        <w:t>,</w:t>
      </w:r>
      <w:r w:rsidR="21CBE9EF" w:rsidRPr="2BB3AC49">
        <w:rPr>
          <w:rFonts w:ascii="Arial" w:eastAsia="Times New Roman" w:hAnsi="Arial" w:cs="Arial"/>
          <w:color w:val="000000" w:themeColor="text1"/>
        </w:rPr>
        <w:t xml:space="preserve"> but not limited to</w:t>
      </w:r>
      <w:r w:rsidR="7A4B8C35" w:rsidRPr="2BB3AC49">
        <w:rPr>
          <w:rFonts w:ascii="Arial" w:eastAsia="Times New Roman" w:hAnsi="Arial" w:cs="Arial"/>
          <w:color w:val="000000" w:themeColor="text1"/>
        </w:rPr>
        <w:t>,</w:t>
      </w:r>
      <w:r w:rsidR="21CBE9EF" w:rsidRPr="2BB3AC49">
        <w:rPr>
          <w:rFonts w:ascii="Arial" w:eastAsia="Times New Roman" w:hAnsi="Arial" w:cs="Arial"/>
          <w:color w:val="000000" w:themeColor="text1"/>
        </w:rPr>
        <w:t xml:space="preserve"> </w:t>
      </w:r>
      <w:r w:rsidR="7116BF79" w:rsidRPr="2BB3AC49">
        <w:rPr>
          <w:rFonts w:ascii="Arial" w:eastAsia="Times New Roman" w:hAnsi="Arial" w:cs="Arial"/>
          <w:color w:val="000000" w:themeColor="text1"/>
        </w:rPr>
        <w:t>gasification</w:t>
      </w:r>
      <w:r w:rsidR="365084D9" w:rsidRPr="2BB3AC49">
        <w:rPr>
          <w:rFonts w:ascii="Arial" w:eastAsia="Times New Roman" w:hAnsi="Arial" w:cs="Arial"/>
          <w:color w:val="000000" w:themeColor="text1"/>
        </w:rPr>
        <w:t xml:space="preserve"> or </w:t>
      </w:r>
      <w:r w:rsidR="6AFDACBC" w:rsidRPr="2BB3AC49">
        <w:rPr>
          <w:rFonts w:ascii="Arial" w:eastAsia="Times New Roman" w:hAnsi="Arial" w:cs="Arial"/>
          <w:color w:val="000000" w:themeColor="text1"/>
        </w:rPr>
        <w:t>pyrolysis</w:t>
      </w:r>
      <w:r w:rsidR="7116BF79" w:rsidRPr="2BB3AC49">
        <w:rPr>
          <w:rFonts w:ascii="Arial" w:eastAsia="Times New Roman" w:hAnsi="Arial" w:cs="Arial"/>
          <w:color w:val="000000" w:themeColor="text1"/>
        </w:rPr>
        <w:t xml:space="preserve">. </w:t>
      </w:r>
      <w:r w:rsidR="608B57FE" w:rsidRPr="2BB3AC49">
        <w:rPr>
          <w:rFonts w:ascii="Arial" w:eastAsia="Times New Roman" w:hAnsi="Arial" w:cs="Arial"/>
          <w:color w:val="000000" w:themeColor="text1"/>
        </w:rPr>
        <w:t>T</w:t>
      </w:r>
      <w:r w:rsidR="3D1319A3" w:rsidRPr="2BB3AC49">
        <w:rPr>
          <w:rFonts w:ascii="Arial" w:eastAsia="Times New Roman" w:hAnsi="Arial" w:cs="Arial"/>
          <w:color w:val="000000" w:themeColor="text1"/>
        </w:rPr>
        <w:t xml:space="preserve">he </w:t>
      </w:r>
      <w:r w:rsidR="7253AE45" w:rsidRPr="2BB3AC49">
        <w:rPr>
          <w:rFonts w:ascii="Arial" w:eastAsia="Times New Roman" w:hAnsi="Arial" w:cs="Arial"/>
          <w:color w:val="000000" w:themeColor="text1"/>
        </w:rPr>
        <w:t>“non-combustion prime mover”</w:t>
      </w:r>
      <w:r w:rsidR="14B8EE83" w:rsidRPr="2BB3AC49">
        <w:rPr>
          <w:rFonts w:ascii="Arial" w:eastAsia="Times New Roman" w:hAnsi="Arial" w:cs="Arial"/>
          <w:color w:val="000000" w:themeColor="text1"/>
        </w:rPr>
        <w:t xml:space="preserve"> example</w:t>
      </w:r>
      <w:r w:rsidR="608B57FE" w:rsidRPr="2BB3AC49">
        <w:rPr>
          <w:rFonts w:ascii="Arial" w:eastAsia="Times New Roman" w:hAnsi="Arial" w:cs="Arial"/>
          <w:color w:val="000000" w:themeColor="text1"/>
        </w:rPr>
        <w:t xml:space="preserve"> </w:t>
      </w:r>
      <w:r w:rsidR="7253AE45" w:rsidRPr="2BB3AC49">
        <w:rPr>
          <w:rFonts w:ascii="Arial" w:eastAsia="Times New Roman" w:hAnsi="Arial" w:cs="Arial"/>
          <w:color w:val="000000" w:themeColor="text1"/>
        </w:rPr>
        <w:t xml:space="preserve">refers to the </w:t>
      </w:r>
      <w:r w:rsidR="25E29F71" w:rsidRPr="2BB3AC49">
        <w:rPr>
          <w:rFonts w:ascii="Arial" w:eastAsia="Times New Roman" w:hAnsi="Arial" w:cs="Arial"/>
          <w:color w:val="000000" w:themeColor="text1"/>
        </w:rPr>
        <w:t>electric</w:t>
      </w:r>
      <w:r w:rsidR="3D1319A3" w:rsidRPr="2BB3AC49">
        <w:rPr>
          <w:rFonts w:ascii="Arial" w:eastAsia="Times New Roman" w:hAnsi="Arial" w:cs="Arial"/>
          <w:color w:val="000000" w:themeColor="text1"/>
        </w:rPr>
        <w:t xml:space="preserve"> generation technolog</w:t>
      </w:r>
      <w:r w:rsidR="4827FDB1" w:rsidRPr="2BB3AC49">
        <w:rPr>
          <w:rFonts w:ascii="Arial" w:eastAsia="Times New Roman" w:hAnsi="Arial" w:cs="Arial"/>
          <w:color w:val="000000" w:themeColor="text1"/>
        </w:rPr>
        <w:t>y</w:t>
      </w:r>
      <w:r w:rsidR="7253AE45" w:rsidRPr="2BB3AC49">
        <w:rPr>
          <w:rFonts w:ascii="Arial" w:eastAsia="Times New Roman" w:hAnsi="Arial" w:cs="Arial"/>
          <w:color w:val="000000" w:themeColor="text1"/>
        </w:rPr>
        <w:t>,</w:t>
      </w:r>
      <w:r w:rsidR="3D1319A3" w:rsidRPr="2BB3AC49">
        <w:rPr>
          <w:rFonts w:ascii="Arial" w:eastAsia="Times New Roman" w:hAnsi="Arial" w:cs="Arial"/>
          <w:color w:val="000000" w:themeColor="text1"/>
        </w:rPr>
        <w:t xml:space="preserve"> </w:t>
      </w:r>
      <w:r w:rsidR="051BE290" w:rsidRPr="2BB3AC49">
        <w:rPr>
          <w:rFonts w:ascii="Arial" w:eastAsia="Times New Roman" w:hAnsi="Arial" w:cs="Arial"/>
          <w:color w:val="000000" w:themeColor="text1"/>
        </w:rPr>
        <w:t>meaning a clean, dispatchable generation technology, such as fuel cells</w:t>
      </w:r>
      <w:r w:rsidR="4A9A4E6A" w:rsidRPr="2BB3AC49">
        <w:rPr>
          <w:rFonts w:ascii="Arial" w:eastAsia="Times New Roman" w:hAnsi="Arial" w:cs="Arial"/>
          <w:color w:val="000000" w:themeColor="text1"/>
        </w:rPr>
        <w:t xml:space="preserve">, </w:t>
      </w:r>
      <w:r w:rsidR="051BE290" w:rsidRPr="2BB3AC49">
        <w:rPr>
          <w:rFonts w:ascii="Arial" w:eastAsia="Times New Roman" w:hAnsi="Arial" w:cs="Arial"/>
          <w:color w:val="000000" w:themeColor="text1"/>
        </w:rPr>
        <w:t xml:space="preserve">that use 100 percent renewable fuel. </w:t>
      </w:r>
      <w:r w:rsidR="4FA83483" w:rsidRPr="2BB3AC49">
        <w:rPr>
          <w:rFonts w:ascii="Arial" w:eastAsia="Times New Roman" w:hAnsi="Arial" w:cs="Arial"/>
          <w:color w:val="000000" w:themeColor="text1"/>
        </w:rPr>
        <w:t xml:space="preserve">Please refer to </w:t>
      </w:r>
      <w:r w:rsidR="59B144FF" w:rsidRPr="2BB3AC49">
        <w:rPr>
          <w:rFonts w:ascii="Arial" w:eastAsia="Times New Roman" w:hAnsi="Arial" w:cs="Arial"/>
          <w:color w:val="000000" w:themeColor="text1"/>
        </w:rPr>
        <w:t>Q</w:t>
      </w:r>
      <w:r w:rsidR="4001E3D3" w:rsidRPr="2BB3AC49">
        <w:rPr>
          <w:rFonts w:ascii="Arial" w:eastAsia="Times New Roman" w:hAnsi="Arial" w:cs="Arial"/>
          <w:color w:val="000000" w:themeColor="text1"/>
        </w:rPr>
        <w:t>6</w:t>
      </w:r>
      <w:r w:rsidR="7A4B8C35" w:rsidRPr="2BB3AC49">
        <w:rPr>
          <w:rFonts w:ascii="Arial" w:eastAsia="Times New Roman" w:hAnsi="Arial" w:cs="Arial"/>
          <w:color w:val="000000" w:themeColor="text1"/>
        </w:rPr>
        <w:t xml:space="preserve"> and A</w:t>
      </w:r>
      <w:r w:rsidR="4001E3D3" w:rsidRPr="2BB3AC49">
        <w:rPr>
          <w:rFonts w:ascii="Arial" w:eastAsia="Times New Roman" w:hAnsi="Arial" w:cs="Arial"/>
          <w:color w:val="000000" w:themeColor="text1"/>
        </w:rPr>
        <w:t>6</w:t>
      </w:r>
      <w:r w:rsidR="7A4B8C35" w:rsidRPr="2BB3AC49">
        <w:rPr>
          <w:rFonts w:ascii="Arial" w:eastAsia="Times New Roman" w:hAnsi="Arial" w:cs="Arial"/>
          <w:color w:val="000000" w:themeColor="text1"/>
        </w:rPr>
        <w:t xml:space="preserve"> </w:t>
      </w:r>
      <w:r w:rsidR="7FBAB939" w:rsidRPr="00E87369">
        <w:rPr>
          <w:rFonts w:ascii="Arial" w:hAnsi="Arial" w:cs="Arial"/>
          <w:color w:val="000000"/>
          <w:shd w:val="clear" w:color="auto" w:fill="FFFFFF"/>
        </w:rPr>
        <w:t xml:space="preserve">regarding </w:t>
      </w:r>
      <w:r w:rsidR="7FBAB939">
        <w:rPr>
          <w:rFonts w:ascii="Arial" w:hAnsi="Arial" w:cs="Arial"/>
          <w:color w:val="000000"/>
          <w:shd w:val="clear" w:color="auto" w:fill="FFFFFF"/>
        </w:rPr>
        <w:t>eligibility of</w:t>
      </w:r>
      <w:r w:rsidR="7FBAB939" w:rsidRPr="00E87369">
        <w:rPr>
          <w:rFonts w:ascii="Arial" w:hAnsi="Arial" w:cs="Arial"/>
          <w:color w:val="000000"/>
          <w:shd w:val="clear" w:color="auto" w:fill="FFFFFF"/>
        </w:rPr>
        <w:t xml:space="preserve"> </w:t>
      </w:r>
      <w:r w:rsidR="7FBAB939" w:rsidRPr="00E87369">
        <w:rPr>
          <w:rStyle w:val="normaltextrun"/>
          <w:rFonts w:ascii="Arial" w:hAnsi="Arial" w:cs="Arial"/>
          <w:color w:val="000000"/>
          <w:shd w:val="clear" w:color="auto" w:fill="FFFFFF"/>
        </w:rPr>
        <w:t>internal combustion engine</w:t>
      </w:r>
      <w:r w:rsidR="7FBAB939">
        <w:rPr>
          <w:rStyle w:val="normaltextrun"/>
          <w:rFonts w:ascii="Arial" w:hAnsi="Arial" w:cs="Arial"/>
          <w:color w:val="000000"/>
          <w:shd w:val="clear" w:color="auto" w:fill="FFFFFF"/>
        </w:rPr>
        <w:t>s for electric generation in this solicitation.</w:t>
      </w:r>
    </w:p>
    <w:p w14:paraId="054F0934" w14:textId="0BD56D7B" w:rsidR="00982054" w:rsidRPr="009B71EE" w:rsidRDefault="00982054" w:rsidP="009B71EE">
      <w:pPr>
        <w:spacing w:after="0" w:line="240" w:lineRule="auto"/>
        <w:ind w:left="720" w:hanging="720"/>
        <w:rPr>
          <w:rFonts w:ascii="Arial" w:eastAsia="Times New Roman" w:hAnsi="Arial" w:cs="Arial"/>
          <w:b/>
          <w:bCs/>
          <w:color w:val="000000"/>
        </w:rPr>
      </w:pPr>
      <w:r>
        <w:rPr>
          <w:rFonts w:ascii="Arial" w:eastAsia="Times New Roman" w:hAnsi="Arial" w:cs="Arial"/>
          <w:b/>
          <w:bCs/>
          <w:color w:val="000000"/>
        </w:rPr>
        <w:tab/>
      </w:r>
    </w:p>
    <w:p w14:paraId="366B0046" w14:textId="64816696" w:rsidR="006E110D" w:rsidRPr="00190C30" w:rsidRDefault="006E110D" w:rsidP="00C87DB5">
      <w:pPr>
        <w:pStyle w:val="Heading1"/>
        <w:rPr>
          <w:rFonts w:ascii="Arial" w:hAnsi="Arial" w:cs="Arial"/>
          <w:b/>
          <w:bCs/>
          <w:color w:val="auto"/>
        </w:rPr>
      </w:pPr>
      <w:bookmarkStart w:id="3" w:name="_Toc170291463"/>
      <w:r w:rsidRPr="00190C30">
        <w:rPr>
          <w:rFonts w:ascii="Arial" w:hAnsi="Arial" w:cs="Arial"/>
          <w:b/>
          <w:bCs/>
          <w:color w:val="auto"/>
        </w:rPr>
        <w:t>Applicant</w:t>
      </w:r>
      <w:r w:rsidR="003A710F">
        <w:rPr>
          <w:rFonts w:ascii="Arial" w:hAnsi="Arial" w:cs="Arial"/>
          <w:b/>
          <w:bCs/>
          <w:color w:val="auto"/>
        </w:rPr>
        <w:t xml:space="preserve"> and Project</w:t>
      </w:r>
      <w:r w:rsidRPr="00190C30">
        <w:rPr>
          <w:rFonts w:ascii="Arial" w:hAnsi="Arial" w:cs="Arial"/>
          <w:b/>
          <w:bCs/>
          <w:color w:val="auto"/>
        </w:rPr>
        <w:t xml:space="preserve"> Eligibility</w:t>
      </w:r>
      <w:bookmarkEnd w:id="3"/>
      <w:r w:rsidRPr="00190C30">
        <w:rPr>
          <w:rFonts w:ascii="Arial" w:hAnsi="Arial" w:cs="Arial"/>
          <w:b/>
          <w:bCs/>
          <w:color w:val="auto"/>
        </w:rPr>
        <w:t xml:space="preserve"> </w:t>
      </w:r>
    </w:p>
    <w:p w14:paraId="634EBAE5" w14:textId="77777777" w:rsidR="00AE36EF" w:rsidRDefault="00AE36EF" w:rsidP="00D3252B">
      <w:pPr>
        <w:ind w:left="720" w:hanging="720"/>
        <w:rPr>
          <w:rFonts w:ascii="Arial" w:eastAsia="Times New Roman" w:hAnsi="Arial" w:cs="Arial"/>
          <w:b/>
          <w:bCs/>
          <w:color w:val="000000"/>
        </w:rPr>
      </w:pPr>
    </w:p>
    <w:p w14:paraId="328C3F56" w14:textId="39AC6141" w:rsidR="00793478" w:rsidRDefault="60C06849" w:rsidP="0A913528">
      <w:pPr>
        <w:pStyle w:val="ListParagraph"/>
        <w:numPr>
          <w:ilvl w:val="0"/>
          <w:numId w:val="4"/>
        </w:numPr>
        <w:rPr>
          <w:rFonts w:ascii="Arial" w:hAnsi="Arial" w:cs="Arial"/>
          <w:b/>
          <w:bCs/>
          <w:color w:val="000000" w:themeColor="text1"/>
        </w:rPr>
      </w:pPr>
      <w:r w:rsidRPr="56EC8549">
        <w:rPr>
          <w:rFonts w:ascii="Arial" w:hAnsi="Arial" w:cs="Arial"/>
          <w:b/>
          <w:bCs/>
          <w:color w:val="000000" w:themeColor="text1"/>
        </w:rPr>
        <w:t>We are a carbon removal and sequestration company delivering negative emissions energy. Our technology processes biomass to produce (a) energy, (b) easily capturable carbon dioxide (CO2)</w:t>
      </w:r>
      <w:r w:rsidR="0EAB7163" w:rsidRPr="56EC8549">
        <w:rPr>
          <w:rFonts w:ascii="Arial" w:hAnsi="Arial" w:cs="Arial"/>
          <w:b/>
          <w:bCs/>
          <w:color w:val="000000" w:themeColor="text1"/>
        </w:rPr>
        <w:t>,</w:t>
      </w:r>
      <w:r w:rsidRPr="56EC8549">
        <w:rPr>
          <w:rFonts w:ascii="Arial" w:hAnsi="Arial" w:cs="Arial"/>
          <w:b/>
          <w:bCs/>
          <w:color w:val="000000" w:themeColor="text1"/>
        </w:rPr>
        <w:t xml:space="preserve"> and (c) clean water. The core technology is based on oxy-gasification that produces various gaseous intermediary fuels (syngas), which are then used to produce power using turbo-machinery. Technology provides GHG emissions reductions</w:t>
      </w:r>
      <w:r w:rsidR="3C284A24" w:rsidRPr="56EC8549">
        <w:rPr>
          <w:rFonts w:ascii="Arial" w:hAnsi="Arial" w:cs="Arial"/>
          <w:b/>
          <w:bCs/>
          <w:color w:val="000000" w:themeColor="text1"/>
        </w:rPr>
        <w:t xml:space="preserve"> and</w:t>
      </w:r>
      <w:r w:rsidRPr="56EC8549">
        <w:rPr>
          <w:rFonts w:ascii="Arial" w:hAnsi="Arial" w:cs="Arial"/>
          <w:b/>
          <w:bCs/>
          <w:color w:val="000000" w:themeColor="text1"/>
        </w:rPr>
        <w:t xml:space="preserve"> job creation</w:t>
      </w:r>
      <w:r w:rsidR="0B924623" w:rsidRPr="56EC8549">
        <w:rPr>
          <w:rFonts w:ascii="Arial" w:hAnsi="Arial" w:cs="Arial"/>
          <w:b/>
          <w:bCs/>
          <w:color w:val="000000" w:themeColor="text1"/>
        </w:rPr>
        <w:t>,</w:t>
      </w:r>
      <w:r w:rsidRPr="56EC8549">
        <w:rPr>
          <w:rFonts w:ascii="Arial" w:hAnsi="Arial" w:cs="Arial"/>
          <w:b/>
          <w:bCs/>
          <w:color w:val="000000" w:themeColor="text1"/>
        </w:rPr>
        <w:t xml:space="preserve"> and </w:t>
      </w:r>
      <w:r w:rsidR="45D7866B" w:rsidRPr="56EC8549">
        <w:rPr>
          <w:rFonts w:ascii="Arial" w:hAnsi="Arial" w:cs="Arial"/>
          <w:b/>
          <w:bCs/>
          <w:color w:val="000000" w:themeColor="text1"/>
        </w:rPr>
        <w:t xml:space="preserve">it </w:t>
      </w:r>
      <w:r w:rsidRPr="56EC8549">
        <w:rPr>
          <w:rFonts w:ascii="Arial" w:hAnsi="Arial" w:cs="Arial"/>
          <w:b/>
          <w:bCs/>
          <w:color w:val="000000" w:themeColor="text1"/>
        </w:rPr>
        <w:t>provides baseload power when at scale. Emissions reductions are inherent to the process, and not the result of post-combustion capture, as excluded by the grant.</w:t>
      </w:r>
      <w:r w:rsidRPr="56EC8549">
        <w:rPr>
          <w:rFonts w:ascii="Arial" w:hAnsi="Arial" w:cs="Arial"/>
          <w:color w:val="000000" w:themeColor="text1"/>
        </w:rPr>
        <w:t xml:space="preserve"> </w:t>
      </w:r>
      <w:r w:rsidRPr="56EC8549">
        <w:rPr>
          <w:rFonts w:ascii="Arial" w:hAnsi="Arial" w:cs="Arial"/>
          <w:b/>
          <w:bCs/>
          <w:color w:val="000000" w:themeColor="text1"/>
        </w:rPr>
        <w:t>Could you provide clarity on our suitability for this grant application?</w:t>
      </w:r>
    </w:p>
    <w:p w14:paraId="0F418AC2" w14:textId="77777777" w:rsidR="0A913528" w:rsidRDefault="0A913528" w:rsidP="0A913528">
      <w:pPr>
        <w:pStyle w:val="ListParagraph"/>
        <w:rPr>
          <w:rFonts w:ascii="Arial" w:hAnsi="Arial" w:cs="Arial"/>
          <w:color w:val="000000" w:themeColor="text1"/>
        </w:rPr>
      </w:pPr>
    </w:p>
    <w:p w14:paraId="59182D29" w14:textId="0FCA2923" w:rsidR="60C06849" w:rsidRDefault="0047171B" w:rsidP="0A913528">
      <w:pPr>
        <w:pStyle w:val="ListParagraph"/>
        <w:numPr>
          <w:ilvl w:val="1"/>
          <w:numId w:val="4"/>
        </w:numPr>
        <w:rPr>
          <w:rStyle w:val="normaltextrun"/>
          <w:rFonts w:ascii="Arial" w:hAnsi="Arial" w:cs="Arial"/>
          <w:color w:val="000000" w:themeColor="text1"/>
        </w:rPr>
      </w:pPr>
      <w:r w:rsidRPr="7DB911AE">
        <w:rPr>
          <w:rFonts w:ascii="Arial" w:hAnsi="Arial" w:cs="Arial"/>
          <w:color w:val="000000" w:themeColor="text1"/>
        </w:rPr>
        <w:t xml:space="preserve">The CEC cannot give definitive advice as to whether a particular project is eligible for funding, because not all proposal details are known. For the use of turbo-machinery, please refer to the definition of </w:t>
      </w:r>
      <w:r w:rsidR="63982561" w:rsidRPr="7DB911AE">
        <w:rPr>
          <w:rFonts w:ascii="Arial" w:hAnsi="Arial" w:cs="Arial"/>
          <w:color w:val="000000" w:themeColor="text1"/>
        </w:rPr>
        <w:t>“</w:t>
      </w:r>
      <w:r w:rsidRPr="7DB911AE">
        <w:rPr>
          <w:rFonts w:ascii="Arial" w:hAnsi="Arial" w:cs="Arial"/>
          <w:color w:val="000000" w:themeColor="text1"/>
        </w:rPr>
        <w:t>Clean</w:t>
      </w:r>
      <w:r w:rsidR="63982561" w:rsidRPr="7DB911AE">
        <w:rPr>
          <w:rFonts w:ascii="Arial" w:hAnsi="Arial" w:cs="Arial"/>
          <w:color w:val="000000" w:themeColor="text1"/>
        </w:rPr>
        <w:t>,</w:t>
      </w:r>
      <w:r w:rsidRPr="7DB911AE">
        <w:rPr>
          <w:rFonts w:ascii="Arial" w:hAnsi="Arial" w:cs="Arial"/>
          <w:color w:val="000000" w:themeColor="text1"/>
        </w:rPr>
        <w:t xml:space="preserve"> Dispatchable Generation </w:t>
      </w:r>
      <w:r w:rsidR="63982561" w:rsidRPr="7DB911AE">
        <w:rPr>
          <w:rFonts w:ascii="Arial" w:hAnsi="Arial" w:cs="Arial"/>
          <w:color w:val="000000" w:themeColor="text1"/>
        </w:rPr>
        <w:t>Technologies</w:t>
      </w:r>
      <w:r w:rsidR="244BFB73" w:rsidRPr="7DB911AE">
        <w:rPr>
          <w:rFonts w:ascii="Arial" w:hAnsi="Arial" w:cs="Arial"/>
          <w:color w:val="000000" w:themeColor="text1"/>
        </w:rPr>
        <w:t>”</w:t>
      </w:r>
      <w:r w:rsidR="63982561" w:rsidRPr="7DB911AE">
        <w:rPr>
          <w:rFonts w:ascii="Arial" w:hAnsi="Arial" w:cs="Arial"/>
          <w:color w:val="000000" w:themeColor="text1"/>
        </w:rPr>
        <w:t xml:space="preserve"> </w:t>
      </w:r>
      <w:r w:rsidRPr="7DB911AE">
        <w:rPr>
          <w:rFonts w:ascii="Arial" w:hAnsi="Arial" w:cs="Arial"/>
          <w:color w:val="000000" w:themeColor="text1"/>
        </w:rPr>
        <w:t xml:space="preserve">provided in the Solicitation Manual. Also, please refer to Q6 and A6 above regarding eligibility of internal combustion engines for electric generation in this solicitation. </w:t>
      </w:r>
    </w:p>
    <w:p w14:paraId="53F42473" w14:textId="77777777" w:rsidR="0A913528" w:rsidRDefault="0A913528" w:rsidP="0A913528">
      <w:pPr>
        <w:pStyle w:val="ListParagraph"/>
        <w:rPr>
          <w:rStyle w:val="normaltextrun"/>
          <w:rFonts w:ascii="Arial" w:hAnsi="Arial" w:cs="Arial"/>
          <w:color w:val="000000" w:themeColor="text1"/>
        </w:rPr>
      </w:pPr>
    </w:p>
    <w:p w14:paraId="1466D654" w14:textId="3723E79B" w:rsidR="00FF1227" w:rsidRDefault="0047171B" w:rsidP="0A913528">
      <w:pPr>
        <w:pStyle w:val="ListParagraph"/>
        <w:rPr>
          <w:rStyle w:val="normaltextrun"/>
          <w:rFonts w:ascii="Arial" w:hAnsi="Arial" w:cs="Arial"/>
          <w:color w:val="000000" w:themeColor="text1"/>
        </w:rPr>
      </w:pPr>
      <w:r w:rsidRPr="7DB911AE">
        <w:rPr>
          <w:rStyle w:val="normaltextrun"/>
          <w:rFonts w:ascii="Arial" w:hAnsi="Arial" w:cs="Arial"/>
          <w:color w:val="000000" w:themeColor="text1"/>
        </w:rPr>
        <w:t xml:space="preserve">Lastly, the project must remain compliant with the applicable electric generation emission standards set by the local air district in which the demonstration is located. For more information regarding emissions requirements, please refer to “Minimum technical requirements” under </w:t>
      </w:r>
      <w:r w:rsidRPr="7DB911AE">
        <w:rPr>
          <w:rFonts w:ascii="Arial" w:eastAsia="Times New Roman" w:hAnsi="Arial" w:cs="Arial"/>
          <w:color w:val="000000" w:themeColor="text1"/>
        </w:rPr>
        <w:t xml:space="preserve">Section I.C. Project Focus </w:t>
      </w:r>
      <w:r w:rsidRPr="7DB911AE">
        <w:rPr>
          <w:rStyle w:val="normaltextrun"/>
          <w:rFonts w:ascii="Arial" w:hAnsi="Arial" w:cs="Arial"/>
          <w:color w:val="000000" w:themeColor="text1"/>
        </w:rPr>
        <w:t xml:space="preserve">of the Solicitation Manual.  </w:t>
      </w:r>
    </w:p>
    <w:p w14:paraId="59A9230B" w14:textId="612D07E9" w:rsidR="0A913528" w:rsidRDefault="0A913528" w:rsidP="00A72266">
      <w:pPr>
        <w:pStyle w:val="ListParagraph"/>
      </w:pPr>
    </w:p>
    <w:p w14:paraId="026DBF54" w14:textId="77777777" w:rsidR="003A1A89" w:rsidRDefault="00554F1F" w:rsidP="003A1A89">
      <w:pPr>
        <w:pStyle w:val="ListParagraph"/>
        <w:numPr>
          <w:ilvl w:val="0"/>
          <w:numId w:val="4"/>
        </w:numPr>
        <w:rPr>
          <w:rFonts w:ascii="Arial" w:eastAsia="Times New Roman" w:hAnsi="Arial" w:cs="Arial"/>
          <w:b/>
          <w:bCs/>
          <w:color w:val="000000"/>
        </w:rPr>
      </w:pPr>
      <w:r w:rsidRPr="0A913528">
        <w:rPr>
          <w:rFonts w:ascii="Arial" w:eastAsia="Times New Roman" w:hAnsi="Arial" w:cs="Arial"/>
          <w:b/>
          <w:color w:val="000000" w:themeColor="text1"/>
        </w:rPr>
        <w:t>Would a technology at TRL 8 moving to 9+ fit within the goals of this program from an eligib</w:t>
      </w:r>
      <w:r w:rsidR="006E110D" w:rsidRPr="0A913528">
        <w:rPr>
          <w:rFonts w:ascii="Arial" w:eastAsia="Times New Roman" w:hAnsi="Arial" w:cs="Arial"/>
          <w:b/>
          <w:color w:val="000000" w:themeColor="text1"/>
        </w:rPr>
        <w:t xml:space="preserve">ility standpoint? </w:t>
      </w:r>
    </w:p>
    <w:p w14:paraId="212D378E" w14:textId="77777777" w:rsidR="003A1A89" w:rsidRDefault="003A1A89" w:rsidP="003A1A89">
      <w:pPr>
        <w:pStyle w:val="ListParagraph"/>
        <w:rPr>
          <w:rFonts w:ascii="Arial" w:eastAsia="Times New Roman" w:hAnsi="Arial" w:cs="Arial"/>
          <w:b/>
          <w:bCs/>
          <w:color w:val="000000"/>
        </w:rPr>
      </w:pPr>
    </w:p>
    <w:p w14:paraId="4B85A97A" w14:textId="4CAC08D9" w:rsidR="00B61D4A" w:rsidRPr="006F22F9" w:rsidRDefault="00777220" w:rsidP="00B61D4A">
      <w:pPr>
        <w:pStyle w:val="ListParagraph"/>
        <w:numPr>
          <w:ilvl w:val="1"/>
          <w:numId w:val="4"/>
        </w:numPr>
        <w:spacing w:after="0"/>
        <w:rPr>
          <w:rFonts w:ascii="Arial" w:eastAsia="Times New Roman" w:hAnsi="Arial" w:cs="Arial"/>
          <w:color w:val="000000"/>
        </w:rPr>
      </w:pPr>
      <w:r w:rsidRPr="56EC8549">
        <w:rPr>
          <w:rFonts w:ascii="Arial" w:eastAsia="Times New Roman" w:hAnsi="Arial" w:cs="Arial"/>
          <w:color w:val="000000" w:themeColor="text1"/>
        </w:rPr>
        <w:t xml:space="preserve">No, </w:t>
      </w:r>
      <w:r w:rsidR="00D72757" w:rsidRPr="56EC8549">
        <w:rPr>
          <w:rFonts w:ascii="Arial" w:eastAsia="Times New Roman" w:hAnsi="Arial" w:cs="Arial"/>
          <w:color w:val="000000" w:themeColor="text1"/>
        </w:rPr>
        <w:t>t</w:t>
      </w:r>
      <w:r w:rsidR="006E110D" w:rsidRPr="56EC8549">
        <w:rPr>
          <w:rFonts w:ascii="Arial" w:eastAsia="Times New Roman" w:hAnsi="Arial" w:cs="Arial"/>
          <w:color w:val="000000" w:themeColor="text1"/>
        </w:rPr>
        <w:t>h</w:t>
      </w:r>
      <w:r w:rsidR="00826472" w:rsidRPr="56EC8549">
        <w:rPr>
          <w:rFonts w:ascii="Arial" w:eastAsia="Times New Roman" w:hAnsi="Arial" w:cs="Arial"/>
          <w:color w:val="000000" w:themeColor="text1"/>
        </w:rPr>
        <w:t>e purpose is to</w:t>
      </w:r>
      <w:r w:rsidR="00FE3F63" w:rsidRPr="56EC8549">
        <w:rPr>
          <w:rFonts w:ascii="Arial" w:eastAsia="Times New Roman" w:hAnsi="Arial" w:cs="Arial"/>
          <w:color w:val="000000" w:themeColor="text1"/>
        </w:rPr>
        <w:t xml:space="preserve"> allow the</w:t>
      </w:r>
      <w:r w:rsidR="00826472" w:rsidRPr="56EC8549">
        <w:rPr>
          <w:rFonts w:ascii="Arial" w:eastAsia="Times New Roman" w:hAnsi="Arial" w:cs="Arial"/>
          <w:color w:val="000000" w:themeColor="text1"/>
        </w:rPr>
        <w:t xml:space="preserve"> advance</w:t>
      </w:r>
      <w:r w:rsidR="00FE3F63" w:rsidRPr="56EC8549">
        <w:rPr>
          <w:rFonts w:ascii="Arial" w:eastAsia="Times New Roman" w:hAnsi="Arial" w:cs="Arial"/>
          <w:color w:val="000000" w:themeColor="text1"/>
        </w:rPr>
        <w:t>ment of</w:t>
      </w:r>
      <w:r w:rsidR="00826472" w:rsidRPr="56EC8549">
        <w:rPr>
          <w:rFonts w:ascii="Arial" w:eastAsia="Times New Roman" w:hAnsi="Arial" w:cs="Arial"/>
          <w:color w:val="000000" w:themeColor="text1"/>
        </w:rPr>
        <w:t xml:space="preserve"> </w:t>
      </w:r>
      <w:r w:rsidR="00A022E8" w:rsidRPr="56EC8549">
        <w:rPr>
          <w:rFonts w:ascii="Arial" w:eastAsia="Times New Roman" w:hAnsi="Arial" w:cs="Arial"/>
          <w:color w:val="000000" w:themeColor="text1"/>
        </w:rPr>
        <w:t xml:space="preserve">lab-scale </w:t>
      </w:r>
      <w:r w:rsidR="00B82707" w:rsidRPr="56EC8549">
        <w:rPr>
          <w:rFonts w:ascii="Arial" w:eastAsia="Times New Roman" w:hAnsi="Arial" w:cs="Arial"/>
          <w:color w:val="000000" w:themeColor="text1"/>
        </w:rPr>
        <w:t>or pilot-scale technologies into full-scale</w:t>
      </w:r>
      <w:r w:rsidR="00CE6316" w:rsidRPr="56EC8549">
        <w:rPr>
          <w:rFonts w:ascii="Arial" w:eastAsia="Times New Roman" w:hAnsi="Arial" w:cs="Arial"/>
          <w:color w:val="000000" w:themeColor="text1"/>
        </w:rPr>
        <w:t xml:space="preserve"> systems </w:t>
      </w:r>
      <w:r w:rsidR="00DC062E" w:rsidRPr="56EC8549">
        <w:rPr>
          <w:rFonts w:ascii="Arial" w:eastAsia="Times New Roman" w:hAnsi="Arial" w:cs="Arial"/>
          <w:color w:val="000000" w:themeColor="text1"/>
        </w:rPr>
        <w:t>to</w:t>
      </w:r>
      <w:r w:rsidR="00CE6316" w:rsidRPr="56EC8549">
        <w:rPr>
          <w:rFonts w:ascii="Arial" w:eastAsia="Times New Roman" w:hAnsi="Arial" w:cs="Arial"/>
          <w:color w:val="000000" w:themeColor="text1"/>
        </w:rPr>
        <w:t xml:space="preserve"> be competitive with </w:t>
      </w:r>
      <w:r w:rsidR="00D72757" w:rsidRPr="56EC8549">
        <w:rPr>
          <w:rFonts w:ascii="Arial" w:eastAsia="Times New Roman" w:hAnsi="Arial" w:cs="Arial"/>
          <w:color w:val="000000" w:themeColor="text1"/>
        </w:rPr>
        <w:t>f</w:t>
      </w:r>
      <w:r w:rsidR="006B2F4A" w:rsidRPr="56EC8549">
        <w:rPr>
          <w:rFonts w:ascii="Arial" w:eastAsia="Times New Roman" w:hAnsi="Arial" w:cs="Arial"/>
          <w:color w:val="000000" w:themeColor="text1"/>
        </w:rPr>
        <w:t>ossil-based technologies</w:t>
      </w:r>
      <w:r w:rsidR="00CE6316" w:rsidRPr="56EC8549">
        <w:rPr>
          <w:rFonts w:ascii="Arial" w:eastAsia="Times New Roman" w:hAnsi="Arial" w:cs="Arial"/>
          <w:color w:val="000000" w:themeColor="text1"/>
        </w:rPr>
        <w:t>.</w:t>
      </w:r>
      <w:r w:rsidR="00FE3F63" w:rsidRPr="56EC8549">
        <w:rPr>
          <w:rFonts w:ascii="Arial" w:eastAsia="Times New Roman" w:hAnsi="Arial" w:cs="Arial"/>
          <w:color w:val="000000" w:themeColor="text1"/>
        </w:rPr>
        <w:t xml:space="preserve"> </w:t>
      </w:r>
      <w:r w:rsidR="00015ED5" w:rsidRPr="56EC8549">
        <w:rPr>
          <w:rFonts w:ascii="Arial" w:eastAsia="Times New Roman" w:hAnsi="Arial" w:cs="Arial"/>
          <w:color w:val="000000" w:themeColor="text1"/>
        </w:rPr>
        <w:t xml:space="preserve">This solicitation targets improvements to, and demonstrations of, </w:t>
      </w:r>
      <w:r w:rsidR="003C27F9" w:rsidRPr="56EC8549">
        <w:rPr>
          <w:rFonts w:ascii="Arial" w:eastAsia="Times New Roman" w:hAnsi="Arial" w:cs="Arial"/>
          <w:color w:val="000000" w:themeColor="text1"/>
        </w:rPr>
        <w:t xml:space="preserve">clean, </w:t>
      </w:r>
      <w:r w:rsidR="00015ED5" w:rsidRPr="56EC8549">
        <w:rPr>
          <w:rFonts w:ascii="Arial" w:eastAsia="Times New Roman" w:hAnsi="Arial" w:cs="Arial"/>
          <w:color w:val="000000" w:themeColor="text1"/>
        </w:rPr>
        <w:t xml:space="preserve">dispatchable generation technologies with the goal of advancing the full systems from technology readiness level (TRL) 5-6 </w:t>
      </w:r>
      <w:r w:rsidR="003C27F9" w:rsidRPr="56EC8549">
        <w:rPr>
          <w:rFonts w:ascii="Arial" w:eastAsia="Times New Roman" w:hAnsi="Arial" w:cs="Arial"/>
          <w:color w:val="000000" w:themeColor="text1"/>
        </w:rPr>
        <w:t xml:space="preserve">at the beginning </w:t>
      </w:r>
      <w:r w:rsidR="00015ED5" w:rsidRPr="56EC8549">
        <w:rPr>
          <w:rFonts w:ascii="Arial" w:eastAsia="Times New Roman" w:hAnsi="Arial" w:cs="Arial"/>
          <w:color w:val="000000" w:themeColor="text1"/>
        </w:rPr>
        <w:t xml:space="preserve">to TRL 7 or higher by the end of the project. </w:t>
      </w:r>
    </w:p>
    <w:p w14:paraId="4BA400F1" w14:textId="1421A018" w:rsidR="00B61D4A" w:rsidRPr="00B61D4A" w:rsidRDefault="00B61D4A" w:rsidP="00E54DF3">
      <w:pPr>
        <w:pStyle w:val="ListParagraph"/>
        <w:spacing w:after="0"/>
        <w:rPr>
          <w:rFonts w:ascii="Arial" w:eastAsia="Times New Roman" w:hAnsi="Arial" w:cs="Arial"/>
          <w:b/>
          <w:bCs/>
          <w:color w:val="000000"/>
        </w:rPr>
      </w:pPr>
    </w:p>
    <w:p w14:paraId="6089D742" w14:textId="77777777" w:rsidR="00B61D4A" w:rsidRDefault="48ADCD4A" w:rsidP="00B61D4A">
      <w:pPr>
        <w:pStyle w:val="ListParagraph"/>
        <w:numPr>
          <w:ilvl w:val="0"/>
          <w:numId w:val="4"/>
        </w:numPr>
        <w:spacing w:after="0" w:line="240" w:lineRule="auto"/>
        <w:rPr>
          <w:rFonts w:ascii="Arial" w:eastAsia="Times New Roman" w:hAnsi="Arial" w:cs="Arial"/>
          <w:b/>
          <w:bCs/>
          <w:color w:val="000000"/>
        </w:rPr>
      </w:pPr>
      <w:r w:rsidRPr="7DB911AE">
        <w:rPr>
          <w:rFonts w:ascii="Arial" w:eastAsia="Times New Roman" w:hAnsi="Arial" w:cs="Arial"/>
          <w:b/>
          <w:bCs/>
          <w:color w:val="000000" w:themeColor="text1"/>
        </w:rPr>
        <w:t>Is there any way to get an official eligibility determination on a technology prior to developing/submitting an entire application?</w:t>
      </w:r>
    </w:p>
    <w:p w14:paraId="4E967763" w14:textId="77777777" w:rsidR="00B61D4A" w:rsidRDefault="00B61D4A" w:rsidP="00B61D4A">
      <w:pPr>
        <w:pStyle w:val="ListParagraph"/>
        <w:spacing w:after="0" w:line="240" w:lineRule="auto"/>
        <w:rPr>
          <w:rFonts w:ascii="Arial" w:eastAsia="Times New Roman" w:hAnsi="Arial" w:cs="Arial"/>
          <w:b/>
          <w:bCs/>
          <w:color w:val="000000"/>
        </w:rPr>
      </w:pPr>
    </w:p>
    <w:p w14:paraId="32063E70" w14:textId="375E9940" w:rsidR="00C223B7" w:rsidRPr="00657EB1" w:rsidRDefault="081E5732" w:rsidP="00B61D4A">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lastRenderedPageBreak/>
        <w:t>No, t</w:t>
      </w:r>
      <w:r w:rsidR="48ADCD4A" w:rsidRPr="7DB911AE">
        <w:rPr>
          <w:rFonts w:ascii="Arial" w:eastAsia="Times New Roman" w:hAnsi="Arial" w:cs="Arial"/>
          <w:color w:val="000000" w:themeColor="text1"/>
        </w:rPr>
        <w:t xml:space="preserve">his is a </w:t>
      </w:r>
      <w:r w:rsidR="55B29DE0" w:rsidRPr="7DB911AE">
        <w:rPr>
          <w:rFonts w:ascii="Arial" w:eastAsia="Times New Roman" w:hAnsi="Arial" w:cs="Arial"/>
          <w:color w:val="000000" w:themeColor="text1"/>
        </w:rPr>
        <w:t>one-st</w:t>
      </w:r>
      <w:r w:rsidR="24E41F52" w:rsidRPr="7DB911AE">
        <w:rPr>
          <w:rFonts w:ascii="Arial" w:eastAsia="Times New Roman" w:hAnsi="Arial" w:cs="Arial"/>
          <w:color w:val="000000" w:themeColor="text1"/>
        </w:rPr>
        <w:t>age</w:t>
      </w:r>
      <w:r w:rsidR="48ADCD4A" w:rsidRPr="7DB911AE">
        <w:rPr>
          <w:rFonts w:ascii="Arial" w:eastAsia="Times New Roman" w:hAnsi="Arial" w:cs="Arial"/>
          <w:color w:val="000000" w:themeColor="text1"/>
        </w:rPr>
        <w:t xml:space="preserve"> solicitation process</w:t>
      </w:r>
      <w:r w:rsidR="47AD4568" w:rsidRPr="7DB911AE">
        <w:rPr>
          <w:rFonts w:ascii="Arial" w:eastAsia="Times New Roman" w:hAnsi="Arial" w:cs="Arial"/>
          <w:color w:val="000000" w:themeColor="text1"/>
        </w:rPr>
        <w:t>,</w:t>
      </w:r>
      <w:r w:rsidR="55B29DE0" w:rsidRPr="7DB911AE">
        <w:rPr>
          <w:rFonts w:ascii="Arial" w:eastAsia="Times New Roman" w:hAnsi="Arial" w:cs="Arial"/>
          <w:color w:val="000000" w:themeColor="text1"/>
        </w:rPr>
        <w:t xml:space="preserve"> and CEC staff can only determine eligibility once the whole application has been fully submitted. </w:t>
      </w:r>
      <w:r w:rsidR="458CC0CE" w:rsidRPr="7DB911AE">
        <w:rPr>
          <w:rFonts w:ascii="Arial" w:eastAsia="Times New Roman" w:hAnsi="Arial" w:cs="Arial"/>
          <w:color w:val="000000" w:themeColor="text1"/>
        </w:rPr>
        <w:t xml:space="preserve">For more </w:t>
      </w:r>
      <w:r w:rsidR="042F8D0B" w:rsidRPr="7DB911AE">
        <w:rPr>
          <w:rFonts w:ascii="Arial" w:eastAsia="Times New Roman" w:hAnsi="Arial" w:cs="Arial"/>
          <w:color w:val="000000" w:themeColor="text1"/>
        </w:rPr>
        <w:t xml:space="preserve">information, please refer to Project Focus </w:t>
      </w:r>
      <w:r w:rsidR="15B2EF53" w:rsidRPr="7DB911AE">
        <w:rPr>
          <w:rFonts w:ascii="Arial" w:eastAsia="Times New Roman" w:hAnsi="Arial" w:cs="Arial"/>
          <w:color w:val="000000" w:themeColor="text1"/>
        </w:rPr>
        <w:t xml:space="preserve">under </w:t>
      </w:r>
      <w:r w:rsidR="50DC2B05" w:rsidRPr="7DB911AE">
        <w:rPr>
          <w:rFonts w:ascii="Arial" w:eastAsia="Times New Roman" w:hAnsi="Arial" w:cs="Arial"/>
          <w:color w:val="000000" w:themeColor="text1"/>
        </w:rPr>
        <w:t xml:space="preserve">Section I.C. Project Focus </w:t>
      </w:r>
      <w:r w:rsidR="15B2EF53" w:rsidRPr="7DB911AE">
        <w:rPr>
          <w:rFonts w:ascii="Arial" w:eastAsia="Times New Roman" w:hAnsi="Arial" w:cs="Arial"/>
          <w:color w:val="000000" w:themeColor="text1"/>
        </w:rPr>
        <w:t>of the Solicitation Manual</w:t>
      </w:r>
      <w:r w:rsidR="0F1B777B" w:rsidRPr="7DB911AE">
        <w:rPr>
          <w:rFonts w:ascii="Arial" w:eastAsia="Times New Roman" w:hAnsi="Arial" w:cs="Arial"/>
          <w:color w:val="000000" w:themeColor="text1"/>
        </w:rPr>
        <w:t xml:space="preserve"> regarding technical requirements </w:t>
      </w:r>
      <w:r w:rsidR="0D78C582" w:rsidRPr="7DB911AE">
        <w:rPr>
          <w:rFonts w:ascii="Arial" w:eastAsia="Times New Roman" w:hAnsi="Arial" w:cs="Arial"/>
          <w:color w:val="000000" w:themeColor="text1"/>
        </w:rPr>
        <w:t>and target metrics</w:t>
      </w:r>
      <w:r w:rsidR="15B2EF53" w:rsidRPr="7DB911AE">
        <w:rPr>
          <w:rFonts w:ascii="Arial" w:eastAsia="Times New Roman" w:hAnsi="Arial" w:cs="Arial"/>
          <w:color w:val="000000" w:themeColor="text1"/>
        </w:rPr>
        <w:t xml:space="preserve">. </w:t>
      </w:r>
    </w:p>
    <w:p w14:paraId="44EBBEE8" w14:textId="77777777" w:rsidR="003A710F" w:rsidRPr="00657EB1" w:rsidRDefault="003A710F" w:rsidP="00C223B7">
      <w:pPr>
        <w:spacing w:after="0" w:line="240" w:lineRule="auto"/>
        <w:ind w:left="720" w:hanging="720"/>
        <w:rPr>
          <w:rFonts w:ascii="Arial" w:eastAsia="Times New Roman" w:hAnsi="Arial" w:cs="Arial"/>
          <w:color w:val="000000"/>
        </w:rPr>
      </w:pPr>
    </w:p>
    <w:p w14:paraId="74828729" w14:textId="25941254" w:rsidR="001C63F2" w:rsidRDefault="003A710F" w:rsidP="001C63F2">
      <w:pPr>
        <w:pStyle w:val="ListParagraph"/>
        <w:numPr>
          <w:ilvl w:val="0"/>
          <w:numId w:val="4"/>
        </w:numPr>
        <w:spacing w:after="0"/>
        <w:rPr>
          <w:rFonts w:ascii="Arial" w:eastAsia="Times New Roman" w:hAnsi="Arial" w:cs="Arial"/>
          <w:b/>
          <w:bCs/>
          <w:color w:val="000000"/>
        </w:rPr>
      </w:pPr>
      <w:r w:rsidRPr="2BB3AC49">
        <w:rPr>
          <w:rFonts w:ascii="Arial" w:eastAsia="Times New Roman" w:hAnsi="Arial" w:cs="Arial"/>
          <w:b/>
          <w:bCs/>
          <w:color w:val="000000" w:themeColor="text1"/>
        </w:rPr>
        <w:t xml:space="preserve">Is renewable natural gas (RNG) considered </w:t>
      </w:r>
      <w:r w:rsidR="00D9622B" w:rsidRPr="2BB3AC49">
        <w:rPr>
          <w:rFonts w:ascii="Arial" w:eastAsia="Times New Roman" w:hAnsi="Arial" w:cs="Arial"/>
          <w:b/>
          <w:bCs/>
          <w:color w:val="000000" w:themeColor="text1"/>
        </w:rPr>
        <w:t xml:space="preserve">as </w:t>
      </w:r>
      <w:r w:rsidRPr="2BB3AC49">
        <w:rPr>
          <w:rFonts w:ascii="Arial" w:eastAsia="Times New Roman" w:hAnsi="Arial" w:cs="Arial"/>
          <w:b/>
          <w:bCs/>
          <w:color w:val="000000" w:themeColor="text1"/>
        </w:rPr>
        <w:t>a renewable fuel under this solicitation</w:t>
      </w:r>
      <w:r w:rsidR="001C63F2" w:rsidRPr="2BB3AC49">
        <w:rPr>
          <w:rFonts w:ascii="Arial" w:eastAsia="Times New Roman" w:hAnsi="Arial" w:cs="Arial"/>
          <w:b/>
          <w:bCs/>
          <w:color w:val="000000" w:themeColor="text1"/>
        </w:rPr>
        <w:t>?</w:t>
      </w:r>
    </w:p>
    <w:p w14:paraId="5A6D7809" w14:textId="77777777" w:rsidR="001C63F2" w:rsidRDefault="001C63F2" w:rsidP="001C63F2">
      <w:pPr>
        <w:pStyle w:val="ListParagraph"/>
        <w:rPr>
          <w:rFonts w:ascii="Arial" w:eastAsia="Times New Roman" w:hAnsi="Arial" w:cs="Arial"/>
          <w:b/>
          <w:bCs/>
          <w:color w:val="000000"/>
        </w:rPr>
      </w:pPr>
    </w:p>
    <w:p w14:paraId="7CCA9C70" w14:textId="3FFB0FE5" w:rsidR="001F7171" w:rsidRPr="006F22F9" w:rsidRDefault="2178A82A" w:rsidP="006F22F9">
      <w:pPr>
        <w:pStyle w:val="ListParagraph"/>
        <w:numPr>
          <w:ilvl w:val="1"/>
          <w:numId w:val="4"/>
        </w:numPr>
        <w:rPr>
          <w:rFonts w:ascii="Arial" w:hAnsi="Arial" w:cs="Arial"/>
        </w:rPr>
      </w:pPr>
      <w:r>
        <w:rPr>
          <w:rFonts w:ascii="Arial" w:eastAsia="Times New Roman" w:hAnsi="Arial" w:cs="Arial"/>
          <w:color w:val="000000"/>
        </w:rPr>
        <w:t>Yes, r</w:t>
      </w:r>
      <w:r w:rsidR="5F3A363F">
        <w:rPr>
          <w:rFonts w:ascii="Arial" w:eastAsia="Times New Roman" w:hAnsi="Arial" w:cs="Arial"/>
          <w:color w:val="000000"/>
        </w:rPr>
        <w:t>enewable gas</w:t>
      </w:r>
      <w:r w:rsidR="4FAABA12">
        <w:rPr>
          <w:rFonts w:ascii="Arial" w:eastAsia="Times New Roman" w:hAnsi="Arial" w:cs="Arial"/>
          <w:color w:val="000000"/>
        </w:rPr>
        <w:t>,</w:t>
      </w:r>
      <w:r w:rsidR="000E572B">
        <w:rPr>
          <w:rStyle w:val="FootnoteReference"/>
          <w:rFonts w:ascii="Arial" w:eastAsia="Times New Roman" w:hAnsi="Arial" w:cs="Arial"/>
          <w:color w:val="000000"/>
        </w:rPr>
        <w:footnoteReference w:id="4"/>
      </w:r>
      <w:r w:rsidR="5F3A363F">
        <w:rPr>
          <w:rFonts w:ascii="Arial" w:eastAsia="Times New Roman" w:hAnsi="Arial" w:cs="Arial"/>
          <w:color w:val="000000"/>
        </w:rPr>
        <w:t xml:space="preserve"> commonly known as biogas</w:t>
      </w:r>
      <w:r w:rsidR="57D51A2C">
        <w:rPr>
          <w:rFonts w:ascii="Arial" w:eastAsia="Times New Roman" w:hAnsi="Arial" w:cs="Arial"/>
          <w:color w:val="000000"/>
        </w:rPr>
        <w:t xml:space="preserve"> or biomethane</w:t>
      </w:r>
      <w:r w:rsidR="4F3950B3">
        <w:rPr>
          <w:rFonts w:ascii="Arial" w:eastAsia="Times New Roman" w:hAnsi="Arial" w:cs="Arial"/>
          <w:color w:val="000000"/>
        </w:rPr>
        <w:t>,</w:t>
      </w:r>
      <w:r w:rsidR="5F3A363F">
        <w:rPr>
          <w:rFonts w:ascii="Arial" w:eastAsia="Times New Roman" w:hAnsi="Arial" w:cs="Arial"/>
          <w:color w:val="000000"/>
        </w:rPr>
        <w:t xml:space="preserve"> </w:t>
      </w:r>
      <w:r w:rsidR="732958B0">
        <w:rPr>
          <w:rFonts w:ascii="Arial" w:eastAsia="Times New Roman" w:hAnsi="Arial" w:cs="Arial"/>
          <w:color w:val="000000"/>
        </w:rPr>
        <w:t xml:space="preserve">is </w:t>
      </w:r>
      <w:r w:rsidR="5337162E">
        <w:rPr>
          <w:rFonts w:ascii="Arial" w:eastAsia="Times New Roman" w:hAnsi="Arial" w:cs="Arial"/>
          <w:color w:val="000000"/>
        </w:rPr>
        <w:t>considered as</w:t>
      </w:r>
      <w:r w:rsidR="4F3950B3">
        <w:rPr>
          <w:rFonts w:ascii="Arial" w:eastAsia="Times New Roman" w:hAnsi="Arial" w:cs="Arial"/>
          <w:color w:val="000000"/>
        </w:rPr>
        <w:t xml:space="preserve"> renewable fuel</w:t>
      </w:r>
      <w:r>
        <w:rPr>
          <w:rFonts w:ascii="Arial" w:eastAsia="Times New Roman" w:hAnsi="Arial" w:cs="Arial"/>
          <w:color w:val="000000"/>
        </w:rPr>
        <w:t xml:space="preserve"> under this solicitation</w:t>
      </w:r>
      <w:r w:rsidR="4F3950B3">
        <w:rPr>
          <w:rFonts w:ascii="Arial" w:eastAsia="Times New Roman" w:hAnsi="Arial" w:cs="Arial"/>
          <w:color w:val="000000"/>
        </w:rPr>
        <w:t xml:space="preserve"> </w:t>
      </w:r>
      <w:r w:rsidR="2D4979DB">
        <w:rPr>
          <w:rFonts w:ascii="Arial" w:eastAsia="Times New Roman" w:hAnsi="Arial" w:cs="Arial"/>
          <w:color w:val="000000"/>
        </w:rPr>
        <w:t>if</w:t>
      </w:r>
      <w:r w:rsidR="46DF5154">
        <w:rPr>
          <w:rFonts w:ascii="Arial" w:eastAsia="Times New Roman" w:hAnsi="Arial" w:cs="Arial"/>
          <w:color w:val="000000"/>
        </w:rPr>
        <w:t xml:space="preserve"> it </w:t>
      </w:r>
      <w:r w:rsidR="7C1728F2">
        <w:rPr>
          <w:rFonts w:ascii="Arial" w:eastAsia="Times New Roman" w:hAnsi="Arial" w:cs="Arial"/>
          <w:color w:val="000000"/>
        </w:rPr>
        <w:t>is derived from organic resources</w:t>
      </w:r>
      <w:r w:rsidR="25D11E75">
        <w:rPr>
          <w:rFonts w:ascii="Arial" w:eastAsia="Times New Roman" w:hAnsi="Arial" w:cs="Arial"/>
          <w:color w:val="000000"/>
        </w:rPr>
        <w:t xml:space="preserve"> such as</w:t>
      </w:r>
      <w:r w:rsidR="35BFAC3E" w:rsidRPr="631AE1D8">
        <w:rPr>
          <w:rFonts w:ascii="Arial" w:eastAsia="Times New Roman" w:hAnsi="Arial" w:cs="Arial"/>
          <w:color w:val="000000" w:themeColor="text1"/>
        </w:rPr>
        <w:t>,</w:t>
      </w:r>
      <w:r w:rsidR="2D4979DB">
        <w:rPr>
          <w:rFonts w:ascii="Arial" w:eastAsia="Times New Roman" w:hAnsi="Arial" w:cs="Arial"/>
          <w:color w:val="000000"/>
        </w:rPr>
        <w:t xml:space="preserve"> but not limited</w:t>
      </w:r>
      <w:r w:rsidR="35BFAC3E" w:rsidRPr="631AE1D8">
        <w:rPr>
          <w:rFonts w:ascii="Arial" w:eastAsia="Times New Roman" w:hAnsi="Arial" w:cs="Arial"/>
          <w:color w:val="000000" w:themeColor="text1"/>
        </w:rPr>
        <w:t>,</w:t>
      </w:r>
      <w:r w:rsidR="2D4979DB">
        <w:rPr>
          <w:rFonts w:ascii="Arial" w:eastAsia="Times New Roman" w:hAnsi="Arial" w:cs="Arial"/>
          <w:color w:val="000000"/>
        </w:rPr>
        <w:t xml:space="preserve"> to</w:t>
      </w:r>
      <w:r w:rsidR="25D11E75">
        <w:rPr>
          <w:rFonts w:ascii="Arial" w:eastAsia="Times New Roman" w:hAnsi="Arial" w:cs="Arial"/>
          <w:color w:val="000000"/>
        </w:rPr>
        <w:t xml:space="preserve"> munici</w:t>
      </w:r>
      <w:r w:rsidR="2D4979DB">
        <w:rPr>
          <w:rFonts w:ascii="Arial" w:eastAsia="Times New Roman" w:hAnsi="Arial" w:cs="Arial"/>
          <w:color w:val="000000"/>
        </w:rPr>
        <w:t xml:space="preserve">pal solid </w:t>
      </w:r>
      <w:r w:rsidR="2D4979DB" w:rsidRPr="00F16B41">
        <w:rPr>
          <w:rFonts w:ascii="Arial" w:eastAsia="Times New Roman" w:hAnsi="Arial" w:cs="Arial"/>
          <w:color w:val="000000"/>
        </w:rPr>
        <w:t>waste</w:t>
      </w:r>
      <w:r w:rsidR="2D4979DB">
        <w:rPr>
          <w:rFonts w:ascii="Arial" w:eastAsia="Times New Roman" w:hAnsi="Arial" w:cs="Arial"/>
          <w:color w:val="000000"/>
        </w:rPr>
        <w:t xml:space="preserve">, agricultural </w:t>
      </w:r>
      <w:r w:rsidR="63FEE5FE" w:rsidRPr="631AE1D8">
        <w:rPr>
          <w:rFonts w:ascii="Arial" w:eastAsia="Times New Roman" w:hAnsi="Arial" w:cs="Arial"/>
          <w:color w:val="000000" w:themeColor="text1"/>
        </w:rPr>
        <w:t>wastes</w:t>
      </w:r>
      <w:r w:rsidR="352B4E85">
        <w:rPr>
          <w:rFonts w:ascii="Arial" w:eastAsia="Times New Roman" w:hAnsi="Arial" w:cs="Arial"/>
          <w:color w:val="000000" w:themeColor="text1"/>
        </w:rPr>
        <w:t xml:space="preserve"> (manure or dairy)</w:t>
      </w:r>
      <w:r w:rsidR="2D4979DB">
        <w:rPr>
          <w:rFonts w:ascii="Arial" w:eastAsia="Times New Roman" w:hAnsi="Arial" w:cs="Arial"/>
          <w:color w:val="000000"/>
        </w:rPr>
        <w:t xml:space="preserve">, wood </w:t>
      </w:r>
      <w:r w:rsidR="2D4979DB" w:rsidRPr="00F16B41">
        <w:rPr>
          <w:rFonts w:ascii="Arial" w:eastAsia="Times New Roman" w:hAnsi="Arial" w:cs="Arial"/>
          <w:color w:val="000000"/>
        </w:rPr>
        <w:t>waste</w:t>
      </w:r>
      <w:r w:rsidR="2D4979DB">
        <w:rPr>
          <w:rFonts w:ascii="Arial" w:eastAsia="Times New Roman" w:hAnsi="Arial" w:cs="Arial"/>
          <w:color w:val="000000"/>
        </w:rPr>
        <w:t xml:space="preserve">, food </w:t>
      </w:r>
      <w:r w:rsidR="2D4979DB" w:rsidRPr="00F16B41">
        <w:rPr>
          <w:rFonts w:ascii="Arial" w:eastAsia="Times New Roman" w:hAnsi="Arial" w:cs="Arial"/>
          <w:color w:val="000000"/>
        </w:rPr>
        <w:t>waste</w:t>
      </w:r>
      <w:r w:rsidR="654D06E1">
        <w:rPr>
          <w:rFonts w:ascii="Arial" w:eastAsia="Times New Roman" w:hAnsi="Arial" w:cs="Arial"/>
          <w:color w:val="000000"/>
        </w:rPr>
        <w:t>,</w:t>
      </w:r>
      <w:r w:rsidR="2D4979DB">
        <w:rPr>
          <w:rFonts w:ascii="Arial" w:eastAsia="Times New Roman" w:hAnsi="Arial" w:cs="Arial"/>
          <w:color w:val="000000"/>
        </w:rPr>
        <w:t xml:space="preserve"> and many others</w:t>
      </w:r>
      <w:r w:rsidR="7C1728F2">
        <w:rPr>
          <w:rFonts w:ascii="Arial" w:eastAsia="Times New Roman" w:hAnsi="Arial" w:cs="Arial"/>
          <w:color w:val="000000"/>
        </w:rPr>
        <w:t xml:space="preserve">. </w:t>
      </w:r>
      <w:r w:rsidR="120FCF95" w:rsidRPr="2BB3AC49">
        <w:rPr>
          <w:rFonts w:ascii="Arial" w:hAnsi="Arial" w:cs="Arial"/>
        </w:rPr>
        <w:t xml:space="preserve">Refer to Q1 and A1 regarding eligible renewable fuels. </w:t>
      </w:r>
      <w:r w:rsidR="5337162E" w:rsidRPr="006F22F9">
        <w:rPr>
          <w:rFonts w:ascii="Arial" w:eastAsia="Times New Roman" w:hAnsi="Arial" w:cs="Arial"/>
          <w:color w:val="000000"/>
        </w:rPr>
        <w:t xml:space="preserve"> </w:t>
      </w:r>
    </w:p>
    <w:p w14:paraId="3BA8FCAC" w14:textId="77777777" w:rsidR="001C63F2" w:rsidRPr="001C63F2" w:rsidRDefault="001C63F2" w:rsidP="001C63F2">
      <w:pPr>
        <w:pStyle w:val="ListParagraph"/>
        <w:spacing w:after="0"/>
        <w:rPr>
          <w:rFonts w:ascii="Arial" w:eastAsia="Times New Roman" w:hAnsi="Arial" w:cs="Arial"/>
          <w:b/>
          <w:bCs/>
          <w:color w:val="000000"/>
        </w:rPr>
      </w:pPr>
    </w:p>
    <w:p w14:paraId="660D1FDB" w14:textId="753EEF47" w:rsidR="001C63F2" w:rsidRDefault="00132B93" w:rsidP="001C63F2">
      <w:pPr>
        <w:pStyle w:val="ListParagraph"/>
        <w:numPr>
          <w:ilvl w:val="0"/>
          <w:numId w:val="4"/>
        </w:numPr>
        <w:spacing w:after="0" w:line="240" w:lineRule="auto"/>
        <w:rPr>
          <w:rFonts w:ascii="Arial" w:eastAsia="Times New Roman" w:hAnsi="Arial" w:cs="Arial"/>
          <w:b/>
          <w:bCs/>
          <w:color w:val="000000"/>
        </w:rPr>
      </w:pPr>
      <w:r w:rsidRPr="2BB3AC49">
        <w:rPr>
          <w:rFonts w:ascii="Arial" w:eastAsia="Times New Roman" w:hAnsi="Arial" w:cs="Arial"/>
          <w:b/>
          <w:bCs/>
          <w:color w:val="000000" w:themeColor="text1"/>
        </w:rPr>
        <w:t>Suppose biogas from pyrolysis or gasification (such as from woody biomass or manure) is not 100% green? Is that acceptable?</w:t>
      </w:r>
    </w:p>
    <w:p w14:paraId="363C6E96" w14:textId="77777777" w:rsidR="001C63F2" w:rsidRDefault="001C63F2" w:rsidP="001C63F2">
      <w:pPr>
        <w:pStyle w:val="ListParagraph"/>
        <w:spacing w:after="0" w:line="240" w:lineRule="auto"/>
        <w:rPr>
          <w:rFonts w:ascii="Arial" w:eastAsia="Times New Roman" w:hAnsi="Arial" w:cs="Arial"/>
          <w:b/>
          <w:bCs/>
          <w:color w:val="000000"/>
        </w:rPr>
      </w:pPr>
    </w:p>
    <w:p w14:paraId="496F193F" w14:textId="52F40BA5" w:rsidR="00D6181C" w:rsidRPr="00D6181C" w:rsidRDefault="18E4E06E" w:rsidP="001C63F2">
      <w:pPr>
        <w:pStyle w:val="ListParagraph"/>
        <w:numPr>
          <w:ilvl w:val="1"/>
          <w:numId w:val="4"/>
        </w:numPr>
        <w:spacing w:after="0" w:line="240" w:lineRule="auto"/>
        <w:rPr>
          <w:rFonts w:ascii="Arial" w:eastAsia="Times New Roman" w:hAnsi="Arial" w:cs="Arial"/>
          <w:color w:val="000000"/>
        </w:rPr>
      </w:pPr>
      <w:r>
        <w:rPr>
          <w:rFonts w:ascii="Arial" w:eastAsia="Times New Roman" w:hAnsi="Arial" w:cs="Arial"/>
          <w:color w:val="000000" w:themeColor="text1"/>
        </w:rPr>
        <w:t>The technologies must use 100 percent renewable fuels such as, but not limited to, clean hydrogen, biogas, biomethane, green ammonia, or any combination of these fuels</w:t>
      </w:r>
      <w:r w:rsidR="0EF3D0FF">
        <w:rPr>
          <w:rFonts w:ascii="Arial" w:eastAsia="Times New Roman" w:hAnsi="Arial" w:cs="Arial"/>
          <w:color w:val="000000" w:themeColor="text1"/>
        </w:rPr>
        <w:t>.</w:t>
      </w:r>
      <w:r w:rsidR="002050E7">
        <w:rPr>
          <w:rStyle w:val="FootnoteReference"/>
          <w:rFonts w:ascii="Arial" w:eastAsia="Times New Roman" w:hAnsi="Arial" w:cs="Arial"/>
          <w:color w:val="000000" w:themeColor="text1"/>
        </w:rPr>
        <w:footnoteReference w:id="5"/>
      </w:r>
      <w:r>
        <w:rPr>
          <w:rFonts w:ascii="Arial" w:eastAsia="Times New Roman" w:hAnsi="Arial" w:cs="Arial"/>
          <w:color w:val="000000" w:themeColor="text1"/>
        </w:rPr>
        <w:t xml:space="preserve"> </w:t>
      </w:r>
      <w:r w:rsidR="734DC9C8" w:rsidRPr="7C7ABD46">
        <w:rPr>
          <w:rFonts w:ascii="Arial" w:eastAsia="Times New Roman" w:hAnsi="Arial" w:cs="Arial"/>
          <w:color w:val="000000" w:themeColor="text1"/>
        </w:rPr>
        <w:t>Biogas</w:t>
      </w:r>
      <w:r w:rsidR="21CB05B1" w:rsidRPr="7C7ABD46">
        <w:rPr>
          <w:rFonts w:ascii="Arial" w:eastAsia="Times New Roman" w:hAnsi="Arial" w:cs="Arial"/>
          <w:color w:val="000000" w:themeColor="text1"/>
        </w:rPr>
        <w:t>,</w:t>
      </w:r>
      <w:r w:rsidR="734DC9C8" w:rsidRPr="7C7ABD46">
        <w:rPr>
          <w:rFonts w:ascii="Arial" w:eastAsia="Times New Roman" w:hAnsi="Arial" w:cs="Arial"/>
          <w:color w:val="000000" w:themeColor="text1"/>
        </w:rPr>
        <w:t xml:space="preserve"> produced from pyrolysis or gasification </w:t>
      </w:r>
      <w:r w:rsidR="03AB786B" w:rsidRPr="7C7ABD46">
        <w:rPr>
          <w:rFonts w:ascii="Arial" w:eastAsia="Times New Roman" w:hAnsi="Arial" w:cs="Arial"/>
          <w:color w:val="000000" w:themeColor="text1"/>
        </w:rPr>
        <w:t xml:space="preserve">using </w:t>
      </w:r>
      <w:r w:rsidR="21CB05B1" w:rsidRPr="7C7ABD46">
        <w:rPr>
          <w:rFonts w:ascii="Arial" w:eastAsia="Times New Roman" w:hAnsi="Arial" w:cs="Arial"/>
          <w:color w:val="000000" w:themeColor="text1"/>
        </w:rPr>
        <w:t xml:space="preserve">agricultural wastes or forest </w:t>
      </w:r>
      <w:r w:rsidR="294469A8" w:rsidRPr="7C7ABD46">
        <w:rPr>
          <w:rFonts w:ascii="Arial" w:eastAsia="Times New Roman" w:hAnsi="Arial" w:cs="Arial"/>
          <w:color w:val="000000" w:themeColor="text1"/>
        </w:rPr>
        <w:t>waste, is</w:t>
      </w:r>
      <w:r w:rsidR="21CB05B1" w:rsidRPr="7C7ABD46">
        <w:rPr>
          <w:rFonts w:ascii="Arial" w:eastAsia="Times New Roman" w:hAnsi="Arial" w:cs="Arial"/>
          <w:color w:val="000000" w:themeColor="text1"/>
        </w:rPr>
        <w:t xml:space="preserve"> </w:t>
      </w:r>
      <w:r w:rsidR="6D843104" w:rsidRPr="7C7ABD46">
        <w:rPr>
          <w:rFonts w:ascii="Arial" w:eastAsia="Times New Roman" w:hAnsi="Arial" w:cs="Arial"/>
          <w:color w:val="000000" w:themeColor="text1"/>
        </w:rPr>
        <w:t xml:space="preserve">considered </w:t>
      </w:r>
      <w:r w:rsidR="01251E85" w:rsidRPr="7C7ABD46">
        <w:rPr>
          <w:rFonts w:ascii="Arial" w:eastAsia="Times New Roman" w:hAnsi="Arial" w:cs="Arial"/>
          <w:color w:val="000000" w:themeColor="text1"/>
        </w:rPr>
        <w:t xml:space="preserve">renewable fuel. </w:t>
      </w:r>
      <w:r w:rsidR="0FA1C3D2">
        <w:rPr>
          <w:rFonts w:ascii="Arial" w:eastAsia="Times New Roman" w:hAnsi="Arial" w:cs="Arial"/>
          <w:color w:val="000000" w:themeColor="text1"/>
        </w:rPr>
        <w:t>Please r</w:t>
      </w:r>
      <w:r w:rsidR="71072EC2" w:rsidRPr="7C7ABD46">
        <w:rPr>
          <w:rFonts w:ascii="Arial" w:eastAsia="Times New Roman" w:hAnsi="Arial" w:cs="Arial"/>
          <w:color w:val="000000" w:themeColor="text1"/>
        </w:rPr>
        <w:t>efer to Q1</w:t>
      </w:r>
      <w:r w:rsidR="59F8B8C7" w:rsidRPr="7C7ABD46">
        <w:rPr>
          <w:rFonts w:ascii="Arial" w:eastAsia="Times New Roman" w:hAnsi="Arial" w:cs="Arial"/>
          <w:color w:val="000000" w:themeColor="text1"/>
        </w:rPr>
        <w:t>5</w:t>
      </w:r>
      <w:r w:rsidR="71072EC2" w:rsidRPr="7C7ABD46">
        <w:rPr>
          <w:rFonts w:ascii="Arial" w:eastAsia="Times New Roman" w:hAnsi="Arial" w:cs="Arial"/>
          <w:color w:val="000000" w:themeColor="text1"/>
        </w:rPr>
        <w:t xml:space="preserve"> and A1</w:t>
      </w:r>
      <w:r w:rsidR="59F8B8C7" w:rsidRPr="7C7ABD46">
        <w:rPr>
          <w:rFonts w:ascii="Arial" w:eastAsia="Times New Roman" w:hAnsi="Arial" w:cs="Arial"/>
          <w:color w:val="000000" w:themeColor="text1"/>
        </w:rPr>
        <w:t>5</w:t>
      </w:r>
      <w:r w:rsidR="71072EC2" w:rsidRPr="7C7ABD46">
        <w:rPr>
          <w:rFonts w:ascii="Arial" w:eastAsia="Times New Roman" w:hAnsi="Arial" w:cs="Arial"/>
          <w:color w:val="000000" w:themeColor="text1"/>
        </w:rPr>
        <w:t xml:space="preserve"> regarding the use of </w:t>
      </w:r>
      <w:r w:rsidR="0A9DB37C" w:rsidRPr="3975F530">
        <w:rPr>
          <w:rFonts w:ascii="Arial" w:eastAsia="Times New Roman" w:hAnsi="Arial" w:cs="Arial"/>
          <w:color w:val="000000" w:themeColor="text1"/>
        </w:rPr>
        <w:t xml:space="preserve">woody </w:t>
      </w:r>
      <w:r w:rsidR="71072EC2" w:rsidRPr="3975F530">
        <w:rPr>
          <w:rFonts w:ascii="Arial" w:eastAsia="Times New Roman" w:hAnsi="Arial" w:cs="Arial"/>
          <w:color w:val="000000" w:themeColor="text1"/>
        </w:rPr>
        <w:t>forest</w:t>
      </w:r>
      <w:r w:rsidR="71072EC2" w:rsidRPr="7C7ABD46">
        <w:rPr>
          <w:rFonts w:ascii="Arial" w:eastAsia="Times New Roman" w:hAnsi="Arial" w:cs="Arial"/>
          <w:color w:val="000000" w:themeColor="text1"/>
        </w:rPr>
        <w:t xml:space="preserve"> </w:t>
      </w:r>
      <w:r w:rsidR="2E060A6B" w:rsidRPr="3975F530">
        <w:rPr>
          <w:rFonts w:ascii="Arial" w:eastAsia="Times New Roman" w:hAnsi="Arial" w:cs="Arial"/>
          <w:color w:val="000000" w:themeColor="text1"/>
        </w:rPr>
        <w:t xml:space="preserve">biomass </w:t>
      </w:r>
      <w:r w:rsidR="71072EC2" w:rsidRPr="7C7ABD46">
        <w:rPr>
          <w:rFonts w:ascii="Arial" w:eastAsia="Times New Roman" w:hAnsi="Arial" w:cs="Arial"/>
          <w:color w:val="000000" w:themeColor="text1"/>
        </w:rPr>
        <w:t>or agricultural wastes such as manure</w:t>
      </w:r>
      <w:r w:rsidR="352B4E85" w:rsidRPr="7C7ABD46">
        <w:rPr>
          <w:rFonts w:ascii="Arial" w:eastAsia="Times New Roman" w:hAnsi="Arial" w:cs="Arial"/>
          <w:color w:val="000000" w:themeColor="text1"/>
        </w:rPr>
        <w:t xml:space="preserve"> or dairy</w:t>
      </w:r>
      <w:r w:rsidR="71072EC2" w:rsidRPr="7C7ABD46">
        <w:rPr>
          <w:rFonts w:ascii="Arial" w:eastAsia="Times New Roman" w:hAnsi="Arial" w:cs="Arial"/>
          <w:color w:val="000000" w:themeColor="text1"/>
        </w:rPr>
        <w:t xml:space="preserve">. </w:t>
      </w:r>
    </w:p>
    <w:p w14:paraId="0E8D940D" w14:textId="77777777" w:rsidR="00D21579" w:rsidRPr="00D6181C" w:rsidRDefault="00D21579" w:rsidP="00A23211">
      <w:pPr>
        <w:pStyle w:val="ListParagraph"/>
        <w:spacing w:after="0" w:line="240" w:lineRule="auto"/>
        <w:rPr>
          <w:rFonts w:ascii="Arial" w:eastAsia="Times New Roman" w:hAnsi="Arial" w:cs="Arial"/>
          <w:color w:val="000000"/>
        </w:rPr>
      </w:pPr>
    </w:p>
    <w:p w14:paraId="165C2958" w14:textId="77777777" w:rsidR="00207860" w:rsidRDefault="00207860" w:rsidP="00207860">
      <w:pPr>
        <w:pStyle w:val="ListParagraph"/>
        <w:numPr>
          <w:ilvl w:val="0"/>
          <w:numId w:val="4"/>
        </w:numPr>
        <w:spacing w:after="0"/>
        <w:rPr>
          <w:rFonts w:ascii="Arial" w:eastAsia="Times New Roman" w:hAnsi="Arial" w:cs="Arial"/>
          <w:b/>
          <w:bCs/>
          <w:color w:val="000000"/>
        </w:rPr>
      </w:pPr>
      <w:r w:rsidRPr="0A913528">
        <w:rPr>
          <w:rFonts w:ascii="Arial" w:eastAsia="Times New Roman" w:hAnsi="Arial" w:cs="Arial"/>
          <w:b/>
          <w:color w:val="000000" w:themeColor="text1"/>
        </w:rPr>
        <w:t>Would a dairy anaerobic digester electricity project be eligible?</w:t>
      </w:r>
    </w:p>
    <w:p w14:paraId="68AAC140" w14:textId="77777777" w:rsidR="00207860" w:rsidRDefault="00207860" w:rsidP="00207860">
      <w:pPr>
        <w:pStyle w:val="ListParagraph"/>
        <w:spacing w:after="0"/>
        <w:rPr>
          <w:rFonts w:ascii="Arial" w:eastAsia="Times New Roman" w:hAnsi="Arial" w:cs="Arial"/>
          <w:b/>
          <w:bCs/>
          <w:color w:val="000000"/>
        </w:rPr>
      </w:pPr>
    </w:p>
    <w:p w14:paraId="79C49B7F" w14:textId="04BFCB41" w:rsidR="00207860" w:rsidRPr="00657EB1" w:rsidRDefault="47AEFBCE" w:rsidP="00207860">
      <w:pPr>
        <w:pStyle w:val="ListParagraph"/>
        <w:numPr>
          <w:ilvl w:val="1"/>
          <w:numId w:val="4"/>
        </w:numPr>
        <w:spacing w:after="0"/>
        <w:rPr>
          <w:rFonts w:ascii="Arial" w:eastAsia="Times New Roman" w:hAnsi="Arial" w:cs="Arial"/>
          <w:color w:val="000000"/>
        </w:rPr>
      </w:pPr>
      <w:r w:rsidRPr="7DB911AE">
        <w:rPr>
          <w:rFonts w:ascii="Arial" w:hAnsi="Arial" w:cs="Arial"/>
          <w:color w:val="000000" w:themeColor="text1"/>
        </w:rPr>
        <w:t xml:space="preserve">The CEC cannot give definitive advice as to whether a particular project is eligible for funding, because not all proposal details are known. </w:t>
      </w:r>
      <w:r w:rsidRPr="7DB911AE">
        <w:rPr>
          <w:rFonts w:ascii="Arial" w:eastAsia="Times New Roman" w:hAnsi="Arial" w:cs="Arial"/>
          <w:color w:val="000000" w:themeColor="text1"/>
        </w:rPr>
        <w:t xml:space="preserve">This project may be eligible if the application focuses on the advancement of </w:t>
      </w:r>
      <w:r w:rsidR="4623D4CE" w:rsidRPr="7DB911AE">
        <w:rPr>
          <w:rFonts w:ascii="Arial" w:eastAsia="Times New Roman" w:hAnsi="Arial" w:cs="Arial"/>
          <w:color w:val="000000" w:themeColor="text1"/>
        </w:rPr>
        <w:t xml:space="preserve">electric </w:t>
      </w:r>
      <w:r w:rsidRPr="7DB911AE">
        <w:rPr>
          <w:rFonts w:ascii="Arial" w:eastAsia="Times New Roman" w:hAnsi="Arial" w:cs="Arial"/>
          <w:color w:val="000000" w:themeColor="text1"/>
        </w:rPr>
        <w:t>generation systems and not the fuel production component such as the anaerobic digester. The integration of the anaerobic digester is considered as an enhancing feature</w:t>
      </w:r>
      <w:r w:rsidR="7A624400" w:rsidRPr="7DB911AE">
        <w:rPr>
          <w:rFonts w:ascii="Arial" w:eastAsia="Times New Roman" w:hAnsi="Arial" w:cs="Arial"/>
          <w:color w:val="000000" w:themeColor="text1"/>
        </w:rPr>
        <w:t>,</w:t>
      </w:r>
      <w:r w:rsidRPr="7DB911AE">
        <w:rPr>
          <w:rFonts w:ascii="Arial" w:eastAsia="Times New Roman" w:hAnsi="Arial" w:cs="Arial"/>
          <w:color w:val="000000" w:themeColor="text1"/>
        </w:rPr>
        <w:t xml:space="preserve"> </w:t>
      </w:r>
      <w:r w:rsidR="207CE8DC" w:rsidRPr="7DB911AE">
        <w:rPr>
          <w:rFonts w:ascii="Arial" w:eastAsia="Times New Roman" w:hAnsi="Arial" w:cs="Arial"/>
          <w:color w:val="000000" w:themeColor="text1"/>
        </w:rPr>
        <w:t xml:space="preserve">and the use of biogas or biomethane </w:t>
      </w:r>
      <w:r w:rsidR="21159FF0" w:rsidRPr="7DB911AE">
        <w:rPr>
          <w:rFonts w:ascii="Arial" w:eastAsia="Times New Roman" w:hAnsi="Arial" w:cs="Arial"/>
          <w:color w:val="000000" w:themeColor="text1"/>
        </w:rPr>
        <w:t xml:space="preserve">for </w:t>
      </w:r>
      <w:r w:rsidR="23FFA913" w:rsidRPr="7DB911AE">
        <w:rPr>
          <w:rFonts w:ascii="Arial" w:eastAsia="Times New Roman" w:hAnsi="Arial" w:cs="Arial"/>
          <w:color w:val="000000" w:themeColor="text1"/>
        </w:rPr>
        <w:t>electric</w:t>
      </w:r>
      <w:r w:rsidR="21159FF0" w:rsidRPr="7DB911AE">
        <w:rPr>
          <w:rFonts w:ascii="Arial" w:eastAsia="Times New Roman" w:hAnsi="Arial" w:cs="Arial"/>
          <w:color w:val="000000" w:themeColor="text1"/>
        </w:rPr>
        <w:t xml:space="preserve"> generation </w:t>
      </w:r>
      <w:r w:rsidR="207CE8DC" w:rsidRPr="7DB911AE">
        <w:rPr>
          <w:rFonts w:ascii="Arial" w:eastAsia="Times New Roman" w:hAnsi="Arial" w:cs="Arial"/>
          <w:color w:val="000000" w:themeColor="text1"/>
        </w:rPr>
        <w:t>is eligible</w:t>
      </w:r>
      <w:r w:rsidRPr="7DB911AE">
        <w:rPr>
          <w:rFonts w:ascii="Arial" w:eastAsia="Times New Roman" w:hAnsi="Arial" w:cs="Arial"/>
          <w:color w:val="000000" w:themeColor="text1"/>
        </w:rPr>
        <w:t xml:space="preserve">. </w:t>
      </w:r>
      <w:r w:rsidR="0FA1C3D2" w:rsidRPr="7DB911AE">
        <w:rPr>
          <w:rFonts w:ascii="Arial" w:eastAsia="Times New Roman" w:hAnsi="Arial" w:cs="Arial"/>
          <w:color w:val="000000" w:themeColor="text1"/>
        </w:rPr>
        <w:t>Please refer</w:t>
      </w:r>
      <w:r w:rsidRPr="7DB911AE">
        <w:rPr>
          <w:rFonts w:ascii="Arial" w:eastAsia="Times New Roman" w:hAnsi="Arial" w:cs="Arial"/>
          <w:color w:val="000000" w:themeColor="text1"/>
        </w:rPr>
        <w:t xml:space="preserve"> to Q</w:t>
      </w:r>
      <w:r w:rsidR="086DF7B5" w:rsidRPr="7DB911AE">
        <w:rPr>
          <w:rFonts w:ascii="Arial" w:eastAsia="Times New Roman" w:hAnsi="Arial" w:cs="Arial"/>
          <w:color w:val="000000" w:themeColor="text1"/>
        </w:rPr>
        <w:t xml:space="preserve">15 and A15 regarding the eligibility of agricultural wastes. </w:t>
      </w:r>
    </w:p>
    <w:p w14:paraId="410ACA8A" w14:textId="77777777" w:rsidR="00132B93" w:rsidRPr="00657EB1" w:rsidRDefault="00132B93" w:rsidP="001C63F2">
      <w:pPr>
        <w:rPr>
          <w:rFonts w:ascii="Arial" w:eastAsia="Times New Roman" w:hAnsi="Arial" w:cs="Arial"/>
          <w:color w:val="000000"/>
        </w:rPr>
      </w:pPr>
    </w:p>
    <w:p w14:paraId="1A4AC227" w14:textId="77777777" w:rsidR="001C63F2" w:rsidRDefault="4E1FDDE0" w:rsidP="001C63F2">
      <w:pPr>
        <w:pStyle w:val="ListParagraph"/>
        <w:numPr>
          <w:ilvl w:val="0"/>
          <w:numId w:val="4"/>
        </w:numPr>
        <w:rPr>
          <w:rFonts w:ascii="Arial" w:eastAsia="Times New Roman" w:hAnsi="Arial" w:cs="Arial"/>
          <w:b/>
          <w:bCs/>
          <w:color w:val="000000"/>
        </w:rPr>
      </w:pPr>
      <w:r w:rsidRPr="7DB911AE">
        <w:rPr>
          <w:rFonts w:ascii="Arial" w:eastAsia="Times New Roman" w:hAnsi="Arial" w:cs="Arial"/>
          <w:b/>
          <w:bCs/>
          <w:color w:val="000000" w:themeColor="text1"/>
        </w:rPr>
        <w:t>Would onsite hydrogen production integrated with fuel cells be applicable to this solicitation?</w:t>
      </w:r>
    </w:p>
    <w:p w14:paraId="4614353E" w14:textId="77777777" w:rsidR="001C63F2" w:rsidRDefault="001C63F2" w:rsidP="001C63F2">
      <w:pPr>
        <w:pStyle w:val="ListParagraph"/>
        <w:rPr>
          <w:rFonts w:ascii="Arial" w:eastAsia="Times New Roman" w:hAnsi="Arial" w:cs="Arial"/>
          <w:b/>
          <w:bCs/>
          <w:color w:val="000000"/>
        </w:rPr>
      </w:pPr>
    </w:p>
    <w:p w14:paraId="3A4316C1" w14:textId="096EDA02" w:rsidR="007D71CE" w:rsidRPr="006F22F9" w:rsidRDefault="58B979E1" w:rsidP="006F22F9">
      <w:pPr>
        <w:pStyle w:val="ListParagraph"/>
        <w:numPr>
          <w:ilvl w:val="1"/>
          <w:numId w:val="4"/>
        </w:numPr>
        <w:rPr>
          <w:rFonts w:ascii="Arial" w:hAnsi="Arial" w:cs="Arial"/>
        </w:rPr>
      </w:pPr>
      <w:r w:rsidRPr="7DB911AE">
        <w:rPr>
          <w:rFonts w:ascii="Arial" w:eastAsia="Times New Roman" w:hAnsi="Arial" w:cs="Arial"/>
          <w:color w:val="000000" w:themeColor="text1"/>
        </w:rPr>
        <w:t>Hydrogen production that is integrated with fuel cell</w:t>
      </w:r>
      <w:r w:rsidR="30BB909B" w:rsidRPr="7DB911AE">
        <w:rPr>
          <w:rFonts w:ascii="Arial" w:eastAsia="Times New Roman" w:hAnsi="Arial" w:cs="Arial"/>
          <w:color w:val="000000" w:themeColor="text1"/>
        </w:rPr>
        <w:t>s</w:t>
      </w:r>
      <w:r w:rsidR="430A12C7" w:rsidRPr="7DB911AE">
        <w:rPr>
          <w:rFonts w:ascii="Arial" w:eastAsia="Times New Roman" w:hAnsi="Arial" w:cs="Arial"/>
          <w:color w:val="000000" w:themeColor="text1"/>
        </w:rPr>
        <w:t xml:space="preserve"> is </w:t>
      </w:r>
      <w:r w:rsidR="51D47924" w:rsidRPr="7DB911AE">
        <w:rPr>
          <w:rFonts w:ascii="Arial" w:eastAsia="Times New Roman" w:hAnsi="Arial" w:cs="Arial"/>
          <w:color w:val="000000" w:themeColor="text1"/>
        </w:rPr>
        <w:t xml:space="preserve">an </w:t>
      </w:r>
      <w:r w:rsidR="430A12C7" w:rsidRPr="7DB911AE">
        <w:rPr>
          <w:rFonts w:ascii="Arial" w:eastAsia="Times New Roman" w:hAnsi="Arial" w:cs="Arial"/>
          <w:color w:val="000000" w:themeColor="text1"/>
        </w:rPr>
        <w:t>applicabl</w:t>
      </w:r>
      <w:r w:rsidR="51D47924" w:rsidRPr="7DB911AE">
        <w:rPr>
          <w:rFonts w:ascii="Arial" w:eastAsia="Times New Roman" w:hAnsi="Arial" w:cs="Arial"/>
          <w:color w:val="000000" w:themeColor="text1"/>
        </w:rPr>
        <w:t>e</w:t>
      </w:r>
      <w:r w:rsidR="430A12C7" w:rsidRPr="7DB911AE">
        <w:rPr>
          <w:rFonts w:ascii="Arial" w:eastAsia="Times New Roman" w:hAnsi="Arial" w:cs="Arial"/>
          <w:color w:val="000000" w:themeColor="text1"/>
        </w:rPr>
        <w:t xml:space="preserve"> solution for this solicitation. </w:t>
      </w:r>
      <w:r w:rsidR="39435400" w:rsidRPr="7DB911AE">
        <w:rPr>
          <w:rFonts w:ascii="Arial" w:eastAsia="Times New Roman" w:hAnsi="Arial" w:cs="Arial"/>
          <w:color w:val="000000" w:themeColor="text1"/>
        </w:rPr>
        <w:t>The hydrogen must be derived from renewable resources</w:t>
      </w:r>
      <w:r w:rsidR="487CD1B7" w:rsidRPr="7DB911AE">
        <w:rPr>
          <w:rFonts w:ascii="Arial" w:eastAsia="Times New Roman" w:hAnsi="Arial" w:cs="Arial"/>
          <w:color w:val="000000" w:themeColor="text1"/>
        </w:rPr>
        <w:t xml:space="preserve"> as noted in the </w:t>
      </w:r>
      <w:r w:rsidR="621E586C" w:rsidRPr="7DB911AE">
        <w:rPr>
          <w:rFonts w:ascii="Arial" w:eastAsia="Times New Roman" w:hAnsi="Arial" w:cs="Arial"/>
          <w:color w:val="000000" w:themeColor="text1"/>
        </w:rPr>
        <w:t>S</w:t>
      </w:r>
      <w:r w:rsidR="487CD1B7" w:rsidRPr="7DB911AE">
        <w:rPr>
          <w:rFonts w:ascii="Arial" w:eastAsia="Times New Roman" w:hAnsi="Arial" w:cs="Arial"/>
          <w:color w:val="000000" w:themeColor="text1"/>
        </w:rPr>
        <w:t xml:space="preserve">olicitation </w:t>
      </w:r>
      <w:r w:rsidR="23E6DD29" w:rsidRPr="7DB911AE">
        <w:rPr>
          <w:rFonts w:ascii="Arial" w:eastAsia="Times New Roman" w:hAnsi="Arial" w:cs="Arial"/>
          <w:color w:val="000000" w:themeColor="text1"/>
        </w:rPr>
        <w:t>M</w:t>
      </w:r>
      <w:r w:rsidR="487CD1B7" w:rsidRPr="7DB911AE">
        <w:rPr>
          <w:rFonts w:ascii="Arial" w:eastAsia="Times New Roman" w:hAnsi="Arial" w:cs="Arial"/>
          <w:color w:val="000000" w:themeColor="text1"/>
        </w:rPr>
        <w:t>anual</w:t>
      </w:r>
      <w:r w:rsidR="39435400" w:rsidRPr="7DB911AE">
        <w:rPr>
          <w:rFonts w:ascii="Arial" w:eastAsia="Times New Roman" w:hAnsi="Arial" w:cs="Arial"/>
          <w:color w:val="000000" w:themeColor="text1"/>
        </w:rPr>
        <w:t xml:space="preserve">. </w:t>
      </w:r>
      <w:r w:rsidR="0FA1C3D2" w:rsidRPr="7DB911AE">
        <w:rPr>
          <w:rFonts w:ascii="Arial" w:hAnsi="Arial" w:cs="Arial"/>
        </w:rPr>
        <w:t>Please r</w:t>
      </w:r>
      <w:r w:rsidR="120FCF95" w:rsidRPr="7DB911AE">
        <w:rPr>
          <w:rFonts w:ascii="Arial" w:hAnsi="Arial" w:cs="Arial"/>
        </w:rPr>
        <w:t xml:space="preserve">efer to Q1 and A1 regarding eligible renewable fuels. </w:t>
      </w:r>
      <w:r w:rsidR="430A12C7" w:rsidRPr="7DB911AE">
        <w:rPr>
          <w:rFonts w:ascii="Arial" w:eastAsia="Times New Roman" w:hAnsi="Arial" w:cs="Arial"/>
          <w:color w:val="000000" w:themeColor="text1"/>
        </w:rPr>
        <w:t xml:space="preserve">However, the hydrogen production technology is an enhancing feature </w:t>
      </w:r>
      <w:r w:rsidR="4DA016D9" w:rsidRPr="7DB911AE">
        <w:rPr>
          <w:rFonts w:ascii="Arial" w:eastAsia="Times New Roman" w:hAnsi="Arial" w:cs="Arial"/>
          <w:color w:val="000000" w:themeColor="text1"/>
        </w:rPr>
        <w:t>and should not be the</w:t>
      </w:r>
      <w:r w:rsidR="51D47924" w:rsidRPr="7DB911AE">
        <w:rPr>
          <w:rFonts w:ascii="Arial" w:eastAsia="Times New Roman" w:hAnsi="Arial" w:cs="Arial"/>
          <w:color w:val="000000" w:themeColor="text1"/>
        </w:rPr>
        <w:t xml:space="preserve"> sole</w:t>
      </w:r>
      <w:r w:rsidR="4DA016D9" w:rsidRPr="7DB911AE">
        <w:rPr>
          <w:rFonts w:ascii="Arial" w:eastAsia="Times New Roman" w:hAnsi="Arial" w:cs="Arial"/>
          <w:color w:val="000000" w:themeColor="text1"/>
        </w:rPr>
        <w:t xml:space="preserve"> focus of the application. </w:t>
      </w:r>
      <w:r w:rsidR="4E570C0E" w:rsidRPr="7DB911AE">
        <w:rPr>
          <w:rFonts w:ascii="Arial" w:eastAsia="Times New Roman" w:hAnsi="Arial" w:cs="Arial"/>
          <w:color w:val="000000" w:themeColor="text1"/>
        </w:rPr>
        <w:t xml:space="preserve">The solicitation is focused on the advancement of </w:t>
      </w:r>
      <w:r w:rsidR="1FBC9D9D" w:rsidRPr="7DB911AE">
        <w:rPr>
          <w:rFonts w:ascii="Arial" w:eastAsia="Times New Roman" w:hAnsi="Arial" w:cs="Arial"/>
          <w:color w:val="000000" w:themeColor="text1"/>
        </w:rPr>
        <w:t xml:space="preserve">clean, dispatchable </w:t>
      </w:r>
      <w:r w:rsidR="4E570C0E" w:rsidRPr="7DB911AE">
        <w:rPr>
          <w:rFonts w:ascii="Arial" w:eastAsia="Times New Roman" w:hAnsi="Arial" w:cs="Arial"/>
          <w:color w:val="000000" w:themeColor="text1"/>
        </w:rPr>
        <w:t>generation system</w:t>
      </w:r>
      <w:r w:rsidR="5CA82F76" w:rsidRPr="7DB911AE">
        <w:rPr>
          <w:rFonts w:ascii="Arial" w:eastAsia="Times New Roman" w:hAnsi="Arial" w:cs="Arial"/>
          <w:color w:val="000000" w:themeColor="text1"/>
        </w:rPr>
        <w:t>s</w:t>
      </w:r>
      <w:r w:rsidR="0DD5CF7D" w:rsidRPr="7DB911AE">
        <w:rPr>
          <w:rFonts w:ascii="Arial" w:eastAsia="Times New Roman" w:hAnsi="Arial" w:cs="Arial"/>
          <w:color w:val="000000" w:themeColor="text1"/>
        </w:rPr>
        <w:t xml:space="preserve">, including </w:t>
      </w:r>
      <w:r w:rsidR="4E570C0E" w:rsidRPr="7DB911AE">
        <w:rPr>
          <w:rFonts w:ascii="Arial" w:eastAsia="Times New Roman" w:hAnsi="Arial" w:cs="Arial"/>
          <w:color w:val="000000" w:themeColor="text1"/>
        </w:rPr>
        <w:t>fuel cells</w:t>
      </w:r>
      <w:r w:rsidR="78C27F46" w:rsidRPr="7DB911AE">
        <w:rPr>
          <w:rFonts w:ascii="Arial" w:eastAsia="Times New Roman" w:hAnsi="Arial" w:cs="Arial"/>
          <w:color w:val="000000" w:themeColor="text1"/>
        </w:rPr>
        <w:t xml:space="preserve">, and </w:t>
      </w:r>
      <w:r w:rsidR="280F56DC" w:rsidRPr="7DB911AE">
        <w:rPr>
          <w:rFonts w:ascii="Arial" w:eastAsia="Times New Roman" w:hAnsi="Arial" w:cs="Arial"/>
          <w:color w:val="000000" w:themeColor="text1"/>
        </w:rPr>
        <w:t>the application</w:t>
      </w:r>
      <w:r w:rsidR="2A49866E" w:rsidRPr="7DB911AE">
        <w:rPr>
          <w:rFonts w:ascii="Arial" w:eastAsia="Times New Roman" w:hAnsi="Arial" w:cs="Arial"/>
          <w:color w:val="000000" w:themeColor="text1"/>
        </w:rPr>
        <w:t xml:space="preserve"> should </w:t>
      </w:r>
      <w:r w:rsidR="2A49866E" w:rsidRPr="7DB911AE">
        <w:rPr>
          <w:rFonts w:ascii="Arial" w:eastAsia="Times New Roman" w:hAnsi="Arial" w:cs="Arial"/>
          <w:color w:val="000000" w:themeColor="text1"/>
        </w:rPr>
        <w:lastRenderedPageBreak/>
        <w:t xml:space="preserve">address </w:t>
      </w:r>
      <w:r w:rsidR="78C27F46" w:rsidRPr="7DB911AE">
        <w:rPr>
          <w:rFonts w:ascii="Arial" w:eastAsia="Times New Roman" w:hAnsi="Arial" w:cs="Arial"/>
          <w:color w:val="000000" w:themeColor="text1"/>
        </w:rPr>
        <w:t xml:space="preserve">how </w:t>
      </w:r>
      <w:r w:rsidR="2A49866E" w:rsidRPr="7DB911AE">
        <w:rPr>
          <w:rFonts w:ascii="Arial" w:eastAsia="Times New Roman" w:hAnsi="Arial" w:cs="Arial"/>
          <w:color w:val="000000" w:themeColor="text1"/>
        </w:rPr>
        <w:t>the system</w:t>
      </w:r>
      <w:r w:rsidR="78C27F46" w:rsidRPr="7DB911AE">
        <w:rPr>
          <w:rFonts w:ascii="Arial" w:eastAsia="Times New Roman" w:hAnsi="Arial" w:cs="Arial"/>
          <w:color w:val="000000" w:themeColor="text1"/>
        </w:rPr>
        <w:t xml:space="preserve"> can meet the solicitation’s </w:t>
      </w:r>
      <w:r w:rsidR="0425C655" w:rsidRPr="7DB911AE">
        <w:rPr>
          <w:rFonts w:ascii="Arial" w:eastAsia="Times New Roman" w:hAnsi="Arial" w:cs="Arial"/>
          <w:color w:val="000000" w:themeColor="text1"/>
        </w:rPr>
        <w:t>target metrics and technical requirements</w:t>
      </w:r>
      <w:r w:rsidR="4E570C0E" w:rsidRPr="7DB911AE">
        <w:rPr>
          <w:rFonts w:ascii="Arial" w:eastAsia="Times New Roman" w:hAnsi="Arial" w:cs="Arial"/>
          <w:color w:val="000000" w:themeColor="text1"/>
        </w:rPr>
        <w:t xml:space="preserve">. </w:t>
      </w:r>
    </w:p>
    <w:p w14:paraId="076EA275" w14:textId="77777777" w:rsidR="001C63F2" w:rsidRPr="001C63F2" w:rsidRDefault="001C63F2" w:rsidP="001C63F2">
      <w:pPr>
        <w:pStyle w:val="ListParagraph"/>
        <w:rPr>
          <w:rFonts w:ascii="Arial" w:eastAsia="Times New Roman" w:hAnsi="Arial" w:cs="Arial"/>
          <w:color w:val="000000"/>
        </w:rPr>
      </w:pPr>
    </w:p>
    <w:p w14:paraId="576BB07B" w14:textId="37E0D170" w:rsidR="001C63F2" w:rsidRDefault="0D98ADF5" w:rsidP="001C63F2">
      <w:pPr>
        <w:pStyle w:val="ListParagraph"/>
        <w:numPr>
          <w:ilvl w:val="0"/>
          <w:numId w:val="4"/>
        </w:numPr>
        <w:spacing w:after="0" w:line="240" w:lineRule="auto"/>
        <w:rPr>
          <w:rFonts w:ascii="Arial" w:eastAsia="Times New Roman" w:hAnsi="Arial" w:cs="Arial"/>
          <w:b/>
          <w:bCs/>
          <w:color w:val="000000"/>
        </w:rPr>
      </w:pPr>
      <w:r w:rsidRPr="7DB911AE">
        <w:rPr>
          <w:rFonts w:ascii="Arial" w:eastAsia="Times New Roman" w:hAnsi="Arial" w:cs="Arial"/>
          <w:b/>
          <w:bCs/>
          <w:color w:val="000000" w:themeColor="text1"/>
        </w:rPr>
        <w:t xml:space="preserve">Will </w:t>
      </w:r>
      <w:r w:rsidR="63319A70" w:rsidRPr="7DB911AE">
        <w:rPr>
          <w:rFonts w:ascii="Arial" w:eastAsia="Times New Roman" w:hAnsi="Arial" w:cs="Arial"/>
          <w:b/>
          <w:bCs/>
          <w:color w:val="000000" w:themeColor="text1"/>
        </w:rPr>
        <w:t xml:space="preserve">the </w:t>
      </w:r>
      <w:r w:rsidRPr="7DB911AE">
        <w:rPr>
          <w:rFonts w:ascii="Arial" w:eastAsia="Times New Roman" w:hAnsi="Arial" w:cs="Arial"/>
          <w:b/>
          <w:bCs/>
          <w:color w:val="000000" w:themeColor="text1"/>
        </w:rPr>
        <w:t>program manager/CEC team be open to provide a</w:t>
      </w:r>
      <w:r w:rsidR="5CA82F76" w:rsidRPr="7DB911AE">
        <w:rPr>
          <w:rFonts w:ascii="Arial" w:eastAsia="Times New Roman" w:hAnsi="Arial" w:cs="Arial"/>
          <w:b/>
          <w:bCs/>
          <w:color w:val="000000" w:themeColor="text1"/>
        </w:rPr>
        <w:t>n</w:t>
      </w:r>
      <w:r w:rsidRPr="7DB911AE">
        <w:rPr>
          <w:rFonts w:ascii="Arial" w:eastAsia="Times New Roman" w:hAnsi="Arial" w:cs="Arial"/>
          <w:b/>
          <w:bCs/>
          <w:color w:val="000000" w:themeColor="text1"/>
        </w:rPr>
        <w:t xml:space="preserve"> encourage/discourage</w:t>
      </w:r>
      <w:r w:rsidR="1377ADD4" w:rsidRPr="7DB911AE">
        <w:rPr>
          <w:rFonts w:ascii="Arial" w:eastAsia="Times New Roman" w:hAnsi="Arial" w:cs="Arial"/>
          <w:b/>
          <w:bCs/>
          <w:color w:val="000000" w:themeColor="text1"/>
        </w:rPr>
        <w:t xml:space="preserve"> </w:t>
      </w:r>
      <w:r w:rsidRPr="7DB911AE">
        <w:rPr>
          <w:rFonts w:ascii="Arial" w:eastAsia="Times New Roman" w:hAnsi="Arial" w:cs="Arial"/>
          <w:b/>
          <w:bCs/>
          <w:color w:val="000000" w:themeColor="text1"/>
        </w:rPr>
        <w:t>decision if applicant can submit a ~1 page concept paper to understand technical eligibility? Alternatively, are eligibility consultation meeting</w:t>
      </w:r>
      <w:r w:rsidR="356928A4" w:rsidRPr="7DB911AE">
        <w:rPr>
          <w:rFonts w:ascii="Arial" w:eastAsia="Times New Roman" w:hAnsi="Arial" w:cs="Arial"/>
          <w:b/>
          <w:bCs/>
          <w:color w:val="000000" w:themeColor="text1"/>
        </w:rPr>
        <w:t>s</w:t>
      </w:r>
      <w:r w:rsidRPr="7DB911AE">
        <w:rPr>
          <w:rFonts w:ascii="Arial" w:eastAsia="Times New Roman" w:hAnsi="Arial" w:cs="Arial"/>
          <w:b/>
          <w:bCs/>
          <w:color w:val="000000" w:themeColor="text1"/>
        </w:rPr>
        <w:t xml:space="preserve"> with </w:t>
      </w:r>
      <w:r w:rsidR="2FD20D48" w:rsidRPr="7DB911AE">
        <w:rPr>
          <w:rFonts w:ascii="Arial" w:eastAsia="Times New Roman" w:hAnsi="Arial" w:cs="Arial"/>
          <w:b/>
          <w:bCs/>
          <w:color w:val="000000" w:themeColor="text1"/>
        </w:rPr>
        <w:t xml:space="preserve">the </w:t>
      </w:r>
      <w:r w:rsidRPr="7DB911AE">
        <w:rPr>
          <w:rFonts w:ascii="Arial" w:eastAsia="Times New Roman" w:hAnsi="Arial" w:cs="Arial"/>
          <w:b/>
          <w:bCs/>
          <w:color w:val="000000" w:themeColor="text1"/>
        </w:rPr>
        <w:t>program manager possible?</w:t>
      </w:r>
    </w:p>
    <w:p w14:paraId="0FA2733C" w14:textId="77777777" w:rsidR="001C63F2" w:rsidRPr="001C63F2" w:rsidRDefault="001C63F2" w:rsidP="001C63F2">
      <w:pPr>
        <w:spacing w:after="0" w:line="240" w:lineRule="auto"/>
        <w:rPr>
          <w:rFonts w:ascii="Arial" w:eastAsia="Times New Roman" w:hAnsi="Arial" w:cs="Arial"/>
          <w:b/>
          <w:bCs/>
          <w:color w:val="000000"/>
        </w:rPr>
      </w:pPr>
    </w:p>
    <w:p w14:paraId="0853A7F3" w14:textId="6DCE2647" w:rsidR="00BC5AB1" w:rsidRDefault="71C5E5C5" w:rsidP="001C63F2">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Please refer to Q</w:t>
      </w:r>
      <w:r w:rsidR="1C426AB4" w:rsidRPr="7DB911AE">
        <w:rPr>
          <w:rFonts w:ascii="Arial" w:eastAsia="Times New Roman" w:hAnsi="Arial" w:cs="Arial"/>
          <w:color w:val="000000" w:themeColor="text1"/>
        </w:rPr>
        <w:t>1</w:t>
      </w:r>
      <w:r w:rsidR="7FBAB939" w:rsidRPr="7DB911AE">
        <w:rPr>
          <w:rFonts w:ascii="Arial" w:eastAsia="Times New Roman" w:hAnsi="Arial" w:cs="Arial"/>
          <w:color w:val="000000" w:themeColor="text1"/>
        </w:rPr>
        <w:t>4</w:t>
      </w:r>
      <w:r w:rsidR="5CA82F76" w:rsidRPr="7DB911AE">
        <w:rPr>
          <w:rFonts w:ascii="Arial" w:eastAsia="Times New Roman" w:hAnsi="Arial" w:cs="Arial"/>
          <w:color w:val="000000" w:themeColor="text1"/>
        </w:rPr>
        <w:t xml:space="preserve"> and A</w:t>
      </w:r>
      <w:r w:rsidR="1C426AB4" w:rsidRPr="7DB911AE">
        <w:rPr>
          <w:rFonts w:ascii="Arial" w:eastAsia="Times New Roman" w:hAnsi="Arial" w:cs="Arial"/>
          <w:color w:val="000000" w:themeColor="text1"/>
        </w:rPr>
        <w:t>1</w:t>
      </w:r>
      <w:r w:rsidR="7FBAB939" w:rsidRPr="7DB911AE">
        <w:rPr>
          <w:rFonts w:ascii="Arial" w:eastAsia="Times New Roman" w:hAnsi="Arial" w:cs="Arial"/>
          <w:color w:val="000000" w:themeColor="text1"/>
        </w:rPr>
        <w:t>4</w:t>
      </w:r>
      <w:r w:rsidR="5CA82F76" w:rsidRPr="7DB911AE">
        <w:rPr>
          <w:rFonts w:ascii="Arial" w:eastAsia="Times New Roman" w:hAnsi="Arial" w:cs="Arial"/>
          <w:color w:val="000000" w:themeColor="text1"/>
        </w:rPr>
        <w:t xml:space="preserve"> </w:t>
      </w:r>
      <w:r w:rsidR="45E1BDC2" w:rsidRPr="7DB911AE">
        <w:rPr>
          <w:rFonts w:ascii="Arial" w:eastAsia="Times New Roman" w:hAnsi="Arial" w:cs="Arial"/>
          <w:color w:val="000000" w:themeColor="text1"/>
        </w:rPr>
        <w:t>regarding eligibility determination.</w:t>
      </w:r>
    </w:p>
    <w:p w14:paraId="3322241C" w14:textId="6E6D6466" w:rsidR="0044656C" w:rsidRPr="00756CAF" w:rsidRDefault="0044656C" w:rsidP="00494E20">
      <w:pPr>
        <w:spacing w:after="0" w:line="240" w:lineRule="auto"/>
        <w:rPr>
          <w:rFonts w:ascii="Arial" w:eastAsia="Times New Roman" w:hAnsi="Arial" w:cs="Arial"/>
          <w:b/>
          <w:bCs/>
          <w:color w:val="000000"/>
        </w:rPr>
      </w:pPr>
      <w:r>
        <w:rPr>
          <w:rFonts w:ascii="Arial" w:eastAsia="Times New Roman" w:hAnsi="Arial" w:cs="Arial"/>
          <w:b/>
          <w:bCs/>
          <w:color w:val="000000"/>
        </w:rPr>
        <w:tab/>
      </w:r>
    </w:p>
    <w:p w14:paraId="0766A0F2" w14:textId="77777777" w:rsidR="001C63F2" w:rsidRDefault="21BFAB69" w:rsidP="001C63F2">
      <w:pPr>
        <w:pStyle w:val="ListParagraph"/>
        <w:numPr>
          <w:ilvl w:val="0"/>
          <w:numId w:val="4"/>
        </w:numPr>
        <w:spacing w:after="0" w:line="240" w:lineRule="auto"/>
        <w:rPr>
          <w:rFonts w:ascii="Arial" w:eastAsia="Times New Roman" w:hAnsi="Arial" w:cs="Arial"/>
          <w:b/>
          <w:bCs/>
          <w:color w:val="000000"/>
        </w:rPr>
      </w:pPr>
      <w:r w:rsidRPr="7DB911AE">
        <w:rPr>
          <w:rFonts w:ascii="Arial" w:eastAsia="Times New Roman" w:hAnsi="Arial" w:cs="Arial"/>
          <w:b/>
          <w:bCs/>
          <w:color w:val="000000" w:themeColor="text1"/>
        </w:rPr>
        <w:t>If a customer doesn’t want to purchase the system but would rather sign a multi-year lease, would this be acceptable? Lots of market interest to support EV charging for 2-3 years until grid is upgraded to support electrification.</w:t>
      </w:r>
    </w:p>
    <w:p w14:paraId="796D347B" w14:textId="77777777" w:rsidR="004A64C8" w:rsidRPr="004A64C8" w:rsidRDefault="004A64C8" w:rsidP="004A64C8">
      <w:pPr>
        <w:spacing w:after="0" w:line="240" w:lineRule="auto"/>
        <w:rPr>
          <w:rFonts w:ascii="Arial" w:eastAsia="Times New Roman" w:hAnsi="Arial" w:cs="Arial"/>
          <w:b/>
          <w:bCs/>
          <w:color w:val="000000"/>
        </w:rPr>
      </w:pPr>
    </w:p>
    <w:p w14:paraId="59021770" w14:textId="1C0BED4A" w:rsidR="00494E20" w:rsidRDefault="0FFBD801" w:rsidP="004A64C8">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Signing a multi-year lease</w:t>
      </w:r>
      <w:r w:rsidR="21BFAB69" w:rsidRPr="7DB911AE">
        <w:rPr>
          <w:rFonts w:ascii="Arial" w:eastAsia="Times New Roman" w:hAnsi="Arial" w:cs="Arial"/>
          <w:color w:val="000000" w:themeColor="text1"/>
        </w:rPr>
        <w:t xml:space="preserve"> is acceptable </w:t>
      </w:r>
      <w:r w:rsidR="1010EB50" w:rsidRPr="7DB911AE">
        <w:rPr>
          <w:rFonts w:ascii="Arial" w:eastAsia="Times New Roman" w:hAnsi="Arial" w:cs="Arial"/>
          <w:color w:val="000000" w:themeColor="text1"/>
        </w:rPr>
        <w:t>as long as</w:t>
      </w:r>
      <w:r w:rsidR="634A2546" w:rsidRPr="7DB911AE">
        <w:rPr>
          <w:rFonts w:ascii="Arial" w:eastAsia="Times New Roman" w:hAnsi="Arial" w:cs="Arial"/>
          <w:color w:val="000000" w:themeColor="text1"/>
        </w:rPr>
        <w:t xml:space="preserve"> the project’s objectives</w:t>
      </w:r>
      <w:r w:rsidR="19C7B4F6" w:rsidRPr="7DB911AE">
        <w:rPr>
          <w:rFonts w:ascii="Arial" w:eastAsia="Times New Roman" w:hAnsi="Arial" w:cs="Arial"/>
          <w:color w:val="000000" w:themeColor="text1"/>
        </w:rPr>
        <w:t xml:space="preserve"> and requirements</w:t>
      </w:r>
      <w:r w:rsidR="634A2546" w:rsidRPr="7DB911AE">
        <w:rPr>
          <w:rFonts w:ascii="Arial" w:eastAsia="Times New Roman" w:hAnsi="Arial" w:cs="Arial"/>
          <w:color w:val="000000" w:themeColor="text1"/>
        </w:rPr>
        <w:t xml:space="preserve"> are met such as demonstrating </w:t>
      </w:r>
      <w:r w:rsidR="1F899532" w:rsidRPr="7DB911AE">
        <w:rPr>
          <w:rFonts w:ascii="Arial" w:eastAsia="Times New Roman" w:hAnsi="Arial" w:cs="Arial"/>
          <w:color w:val="000000" w:themeColor="text1"/>
        </w:rPr>
        <w:t xml:space="preserve">the system </w:t>
      </w:r>
      <w:r w:rsidR="634A2546" w:rsidRPr="7DB911AE">
        <w:rPr>
          <w:rFonts w:ascii="Arial" w:eastAsia="Times New Roman" w:hAnsi="Arial" w:cs="Arial"/>
          <w:color w:val="000000" w:themeColor="text1"/>
        </w:rPr>
        <w:t xml:space="preserve">for </w:t>
      </w:r>
      <w:r w:rsidR="4C4B6D9F" w:rsidRPr="7DB911AE">
        <w:rPr>
          <w:rFonts w:ascii="Arial" w:eastAsia="Times New Roman" w:hAnsi="Arial" w:cs="Arial"/>
          <w:color w:val="000000" w:themeColor="text1"/>
        </w:rPr>
        <w:t xml:space="preserve">a minimum of </w:t>
      </w:r>
      <w:r w:rsidR="634A2546" w:rsidRPr="7DB911AE">
        <w:rPr>
          <w:rFonts w:ascii="Arial" w:eastAsia="Times New Roman" w:hAnsi="Arial" w:cs="Arial"/>
          <w:color w:val="000000" w:themeColor="text1"/>
        </w:rPr>
        <w:t>1</w:t>
      </w:r>
      <w:r w:rsidR="4C4B6D9F" w:rsidRPr="7DB911AE">
        <w:rPr>
          <w:rFonts w:ascii="Arial" w:eastAsia="Times New Roman" w:hAnsi="Arial" w:cs="Arial"/>
          <w:color w:val="000000" w:themeColor="text1"/>
        </w:rPr>
        <w:t>,</w:t>
      </w:r>
      <w:r w:rsidR="634A2546" w:rsidRPr="7DB911AE">
        <w:rPr>
          <w:rFonts w:ascii="Arial" w:eastAsia="Times New Roman" w:hAnsi="Arial" w:cs="Arial"/>
          <w:color w:val="000000" w:themeColor="text1"/>
        </w:rPr>
        <w:t>000 hours</w:t>
      </w:r>
      <w:r w:rsidR="0C9E60B1" w:rsidRPr="7DB911AE">
        <w:rPr>
          <w:rFonts w:ascii="Arial" w:eastAsia="Times New Roman" w:hAnsi="Arial" w:cs="Arial"/>
          <w:color w:val="000000" w:themeColor="text1"/>
        </w:rPr>
        <w:t xml:space="preserve">, meeting the </w:t>
      </w:r>
      <w:r w:rsidR="16B5DBB8" w:rsidRPr="7DB911AE">
        <w:rPr>
          <w:rFonts w:ascii="Arial" w:eastAsia="Times New Roman" w:hAnsi="Arial" w:cs="Arial"/>
          <w:color w:val="000000" w:themeColor="text1"/>
        </w:rPr>
        <w:t>100</w:t>
      </w:r>
      <w:r w:rsidR="6CAEE575" w:rsidRPr="7DB911AE">
        <w:rPr>
          <w:rFonts w:ascii="Arial" w:eastAsia="Times New Roman" w:hAnsi="Arial" w:cs="Arial"/>
          <w:color w:val="000000" w:themeColor="text1"/>
        </w:rPr>
        <w:t xml:space="preserve"> </w:t>
      </w:r>
      <w:r w:rsidR="16B5DBB8" w:rsidRPr="7DB911AE">
        <w:rPr>
          <w:rFonts w:ascii="Arial" w:eastAsia="Times New Roman" w:hAnsi="Arial" w:cs="Arial"/>
          <w:color w:val="000000" w:themeColor="text1"/>
        </w:rPr>
        <w:t>kW</w:t>
      </w:r>
      <w:r w:rsidR="1BB6EBEA" w:rsidRPr="7DB911AE">
        <w:rPr>
          <w:rFonts w:ascii="Arial" w:eastAsia="Times New Roman" w:hAnsi="Arial" w:cs="Arial"/>
          <w:color w:val="000000" w:themeColor="text1"/>
        </w:rPr>
        <w:t xml:space="preserve"> minimum electric capacity</w:t>
      </w:r>
      <w:r w:rsidR="0C9E60B1" w:rsidRPr="7DB911AE">
        <w:rPr>
          <w:rFonts w:ascii="Arial" w:eastAsia="Times New Roman" w:hAnsi="Arial" w:cs="Arial"/>
          <w:color w:val="000000" w:themeColor="text1"/>
        </w:rPr>
        <w:t>, using 100 percent renewable fuels</w:t>
      </w:r>
      <w:r w:rsidR="188F58D4" w:rsidRPr="7DB911AE">
        <w:rPr>
          <w:rFonts w:ascii="Arial" w:eastAsia="Times New Roman" w:hAnsi="Arial" w:cs="Arial"/>
          <w:color w:val="000000" w:themeColor="text1"/>
        </w:rPr>
        <w:t>,</w:t>
      </w:r>
      <w:r w:rsidR="0C9E60B1" w:rsidRPr="7DB911AE">
        <w:rPr>
          <w:rFonts w:ascii="Arial" w:eastAsia="Times New Roman" w:hAnsi="Arial" w:cs="Arial"/>
          <w:color w:val="000000" w:themeColor="text1"/>
        </w:rPr>
        <w:t xml:space="preserve"> and </w:t>
      </w:r>
      <w:r w:rsidR="7EBAE8BA" w:rsidRPr="7DB911AE">
        <w:rPr>
          <w:rFonts w:ascii="Arial" w:eastAsia="Times New Roman" w:hAnsi="Arial" w:cs="Arial"/>
          <w:color w:val="000000" w:themeColor="text1"/>
        </w:rPr>
        <w:t>many others</w:t>
      </w:r>
      <w:r w:rsidR="7F5D63F9" w:rsidRPr="7DB911AE">
        <w:rPr>
          <w:rFonts w:ascii="Arial" w:eastAsia="Times New Roman" w:hAnsi="Arial" w:cs="Arial"/>
          <w:color w:val="000000" w:themeColor="text1"/>
        </w:rPr>
        <w:t xml:space="preserve"> as provided </w:t>
      </w:r>
      <w:r w:rsidR="00FF41A9" w:rsidRPr="7DB911AE">
        <w:rPr>
          <w:rFonts w:ascii="Arial" w:eastAsia="Times New Roman" w:hAnsi="Arial" w:cs="Arial"/>
          <w:color w:val="000000" w:themeColor="text1"/>
        </w:rPr>
        <w:t>under Section I.C.</w:t>
      </w:r>
      <w:r w:rsidR="78CB8788" w:rsidRPr="7DB911AE">
        <w:rPr>
          <w:rFonts w:ascii="Arial" w:eastAsia="Times New Roman" w:hAnsi="Arial" w:cs="Arial"/>
          <w:color w:val="000000" w:themeColor="text1"/>
        </w:rPr>
        <w:t xml:space="preserve"> Project Focus</w:t>
      </w:r>
      <w:r w:rsidR="00FF41A9" w:rsidRPr="7DB911AE">
        <w:rPr>
          <w:rFonts w:ascii="Arial" w:eastAsia="Times New Roman" w:hAnsi="Arial" w:cs="Arial"/>
          <w:color w:val="000000" w:themeColor="text1"/>
        </w:rPr>
        <w:t xml:space="preserve"> of the Solicitation Manual</w:t>
      </w:r>
      <w:r w:rsidR="0C9E60B1" w:rsidRPr="7DB911AE">
        <w:rPr>
          <w:rFonts w:ascii="Arial" w:eastAsia="Times New Roman" w:hAnsi="Arial" w:cs="Arial"/>
          <w:color w:val="000000" w:themeColor="text1"/>
        </w:rPr>
        <w:t xml:space="preserve">. </w:t>
      </w:r>
      <w:r w:rsidR="7EBAE8BA" w:rsidRPr="7DB911AE">
        <w:rPr>
          <w:rFonts w:ascii="Arial" w:eastAsia="Times New Roman" w:hAnsi="Arial" w:cs="Arial"/>
          <w:color w:val="000000" w:themeColor="text1"/>
        </w:rPr>
        <w:t>Th</w:t>
      </w:r>
      <w:r w:rsidR="06BD24B3" w:rsidRPr="7DB911AE">
        <w:rPr>
          <w:rFonts w:ascii="Arial" w:eastAsia="Times New Roman" w:hAnsi="Arial" w:cs="Arial"/>
          <w:color w:val="000000" w:themeColor="text1"/>
        </w:rPr>
        <w:t>ese requirements must be met during the term of the grant</w:t>
      </w:r>
      <w:r w:rsidR="154C91F7" w:rsidRPr="7DB911AE">
        <w:rPr>
          <w:rFonts w:ascii="Arial" w:eastAsia="Times New Roman" w:hAnsi="Arial" w:cs="Arial"/>
          <w:color w:val="000000" w:themeColor="text1"/>
        </w:rPr>
        <w:t xml:space="preserve"> agreement</w:t>
      </w:r>
      <w:r w:rsidR="06BD24B3" w:rsidRPr="7DB911AE">
        <w:rPr>
          <w:rFonts w:ascii="Arial" w:eastAsia="Times New Roman" w:hAnsi="Arial" w:cs="Arial"/>
          <w:color w:val="000000" w:themeColor="text1"/>
        </w:rPr>
        <w:t xml:space="preserve">. </w:t>
      </w:r>
    </w:p>
    <w:p w14:paraId="4F008BB9" w14:textId="77777777" w:rsidR="00EF3F03" w:rsidRDefault="00EF3F03" w:rsidP="00EF3F03">
      <w:pPr>
        <w:spacing w:after="0" w:line="240" w:lineRule="auto"/>
        <w:rPr>
          <w:rFonts w:ascii="Arial" w:eastAsia="Times New Roman" w:hAnsi="Arial" w:cs="Arial"/>
          <w:color w:val="000000"/>
        </w:rPr>
      </w:pPr>
    </w:p>
    <w:p w14:paraId="5806C1AA" w14:textId="6D4E930D" w:rsidR="0060508C" w:rsidRPr="00A72266" w:rsidRDefault="7FE02633" w:rsidP="00A72266">
      <w:pPr>
        <w:spacing w:after="0" w:line="240" w:lineRule="auto"/>
        <w:ind w:left="720"/>
        <w:rPr>
          <w:rFonts w:ascii="Arial" w:eastAsia="Times New Roman" w:hAnsi="Arial" w:cs="Arial"/>
          <w:color w:val="000000"/>
        </w:rPr>
      </w:pPr>
      <w:r>
        <w:rPr>
          <w:rFonts w:ascii="Arial" w:eastAsia="Times New Roman" w:hAnsi="Arial" w:cs="Arial"/>
          <w:color w:val="000000"/>
        </w:rPr>
        <w:t xml:space="preserve">Applicants </w:t>
      </w:r>
      <w:r w:rsidR="3026C25A">
        <w:rPr>
          <w:rFonts w:ascii="Arial" w:eastAsia="Times New Roman" w:hAnsi="Arial" w:cs="Arial"/>
          <w:color w:val="000000"/>
        </w:rPr>
        <w:t xml:space="preserve">expecting to sign a multi-year lease </w:t>
      </w:r>
      <w:r w:rsidR="58CC01C9">
        <w:rPr>
          <w:rFonts w:ascii="Arial" w:eastAsia="Times New Roman" w:hAnsi="Arial" w:cs="Arial"/>
          <w:color w:val="000000"/>
        </w:rPr>
        <w:t xml:space="preserve">must also ensure they are able to fully comply with the </w:t>
      </w:r>
      <w:r w:rsidR="43EB3787">
        <w:rPr>
          <w:rFonts w:ascii="Arial" w:eastAsia="Times New Roman" w:hAnsi="Arial" w:cs="Arial"/>
          <w:color w:val="000000"/>
        </w:rPr>
        <w:t>EPIC standard Terms and Conditions</w:t>
      </w:r>
      <w:r w:rsidR="154C91F7">
        <w:rPr>
          <w:rFonts w:ascii="Arial" w:eastAsia="Times New Roman" w:hAnsi="Arial" w:cs="Arial"/>
          <w:color w:val="000000"/>
        </w:rPr>
        <w:t>,</w:t>
      </w:r>
      <w:r w:rsidR="008850F2">
        <w:rPr>
          <w:rStyle w:val="FootnoteReference"/>
          <w:rFonts w:ascii="Arial" w:eastAsia="Times New Roman" w:hAnsi="Arial" w:cs="Arial"/>
          <w:color w:val="000000"/>
        </w:rPr>
        <w:footnoteReference w:id="6"/>
      </w:r>
      <w:r w:rsidR="4266FF4E">
        <w:rPr>
          <w:rFonts w:ascii="Arial" w:eastAsia="Times New Roman" w:hAnsi="Arial" w:cs="Arial"/>
          <w:color w:val="000000"/>
        </w:rPr>
        <w:t xml:space="preserve"> which will become part of an awarded grant agreement. </w:t>
      </w:r>
      <w:r w:rsidR="154C91F7">
        <w:rPr>
          <w:rFonts w:ascii="Arial" w:eastAsia="Times New Roman" w:hAnsi="Arial" w:cs="Arial"/>
          <w:color w:val="000000"/>
        </w:rPr>
        <w:t>For example, f</w:t>
      </w:r>
      <w:r w:rsidR="3DC7C057">
        <w:rPr>
          <w:rFonts w:ascii="Arial" w:eastAsia="Times New Roman" w:hAnsi="Arial" w:cs="Arial"/>
          <w:color w:val="000000"/>
        </w:rPr>
        <w:t xml:space="preserve">or equipment </w:t>
      </w:r>
      <w:r w:rsidR="6E6B717D">
        <w:rPr>
          <w:rFonts w:ascii="Arial" w:eastAsia="Times New Roman" w:hAnsi="Arial" w:cs="Arial"/>
          <w:color w:val="000000"/>
        </w:rPr>
        <w:t>purchases</w:t>
      </w:r>
      <w:r w:rsidR="3DC7C057">
        <w:rPr>
          <w:rFonts w:ascii="Arial" w:eastAsia="Times New Roman" w:hAnsi="Arial" w:cs="Arial"/>
          <w:color w:val="000000"/>
        </w:rPr>
        <w:t xml:space="preserve">, title to equipment </w:t>
      </w:r>
      <w:r w:rsidR="5C2FAA26">
        <w:rPr>
          <w:rFonts w:ascii="Arial" w:eastAsia="Times New Roman" w:hAnsi="Arial" w:cs="Arial"/>
          <w:color w:val="000000"/>
        </w:rPr>
        <w:t>ac</w:t>
      </w:r>
      <w:r w:rsidR="3DC7C057">
        <w:rPr>
          <w:rFonts w:ascii="Arial" w:eastAsia="Times New Roman" w:hAnsi="Arial" w:cs="Arial"/>
          <w:color w:val="000000"/>
        </w:rPr>
        <w:t xml:space="preserve">quired by the </w:t>
      </w:r>
      <w:r w:rsidR="154C91F7">
        <w:rPr>
          <w:rFonts w:ascii="Arial" w:eastAsia="Times New Roman" w:hAnsi="Arial" w:cs="Arial"/>
          <w:color w:val="000000"/>
        </w:rPr>
        <w:t>grant r</w:t>
      </w:r>
      <w:r w:rsidR="3DC7C057">
        <w:rPr>
          <w:rFonts w:ascii="Arial" w:eastAsia="Times New Roman" w:hAnsi="Arial" w:cs="Arial"/>
          <w:color w:val="000000"/>
        </w:rPr>
        <w:t xml:space="preserve">ecipient with grant funds will vest in the recipient. The </w:t>
      </w:r>
      <w:r w:rsidR="154C91F7">
        <w:rPr>
          <w:rFonts w:ascii="Arial" w:eastAsia="Times New Roman" w:hAnsi="Arial" w:cs="Arial"/>
          <w:color w:val="000000"/>
        </w:rPr>
        <w:t>grant r</w:t>
      </w:r>
      <w:r w:rsidR="3DC7C057">
        <w:rPr>
          <w:rFonts w:ascii="Arial" w:eastAsia="Times New Roman" w:hAnsi="Arial" w:cs="Arial"/>
          <w:color w:val="000000"/>
        </w:rPr>
        <w:t xml:space="preserve">ecipient may use the equipment in the project or program for which </w:t>
      </w:r>
      <w:r w:rsidR="7446F0FF">
        <w:rPr>
          <w:rFonts w:ascii="Arial" w:eastAsia="Times New Roman" w:hAnsi="Arial" w:cs="Arial"/>
          <w:color w:val="000000"/>
        </w:rPr>
        <w:t xml:space="preserve">it was acquired as long as needed, regardless of whether the project or program continues to be supported by grant funds. </w:t>
      </w:r>
    </w:p>
    <w:p w14:paraId="51706E31" w14:textId="77777777" w:rsidR="00506DE5" w:rsidRDefault="00506DE5" w:rsidP="00506DE5">
      <w:pPr>
        <w:spacing w:after="0" w:line="240" w:lineRule="auto"/>
        <w:rPr>
          <w:rFonts w:ascii="Arial" w:eastAsia="Times New Roman" w:hAnsi="Arial" w:cs="Arial"/>
          <w:color w:val="000000"/>
        </w:rPr>
      </w:pPr>
    </w:p>
    <w:p w14:paraId="1901E810" w14:textId="77777777" w:rsidR="00EC1A9E" w:rsidRPr="00EC1A9E" w:rsidRDefault="00EC1A9E" w:rsidP="004A64C8">
      <w:pPr>
        <w:spacing w:after="0" w:line="240" w:lineRule="auto"/>
        <w:rPr>
          <w:rFonts w:ascii="Arial" w:eastAsia="Times New Roman" w:hAnsi="Arial" w:cs="Arial"/>
          <w:color w:val="000000"/>
        </w:rPr>
      </w:pPr>
    </w:p>
    <w:p w14:paraId="0C987965" w14:textId="77777777" w:rsidR="004A64C8" w:rsidRDefault="00EC1A9E" w:rsidP="004A64C8">
      <w:pPr>
        <w:pStyle w:val="ListParagraph"/>
        <w:numPr>
          <w:ilvl w:val="0"/>
          <w:numId w:val="4"/>
        </w:numPr>
        <w:spacing w:after="0" w:line="240" w:lineRule="auto"/>
        <w:rPr>
          <w:rFonts w:ascii="Arial" w:eastAsia="Times New Roman" w:hAnsi="Arial" w:cs="Arial"/>
          <w:b/>
          <w:bCs/>
          <w:color w:val="000000"/>
        </w:rPr>
      </w:pPr>
      <w:r w:rsidRPr="2BB3AC49">
        <w:rPr>
          <w:rFonts w:ascii="Arial" w:eastAsia="Times New Roman" w:hAnsi="Arial" w:cs="Arial"/>
          <w:b/>
          <w:bCs/>
          <w:color w:val="000000" w:themeColor="text1"/>
        </w:rPr>
        <w:t>Is this limited to just one project at one site? Or can an applicant group multiple sites into one application if there are the same technology?</w:t>
      </w:r>
    </w:p>
    <w:p w14:paraId="54F6E026" w14:textId="77777777" w:rsidR="004A64C8" w:rsidRDefault="004A64C8" w:rsidP="004A64C8">
      <w:pPr>
        <w:pStyle w:val="ListParagraph"/>
        <w:spacing w:after="0" w:line="240" w:lineRule="auto"/>
        <w:rPr>
          <w:rFonts w:ascii="Arial" w:eastAsia="Times New Roman" w:hAnsi="Arial" w:cs="Arial"/>
          <w:b/>
          <w:bCs/>
          <w:color w:val="000000"/>
        </w:rPr>
      </w:pPr>
    </w:p>
    <w:p w14:paraId="3C0D5A35" w14:textId="76D7167E" w:rsidR="009B577E" w:rsidRPr="001E4348" w:rsidRDefault="2B0BACD5" w:rsidP="004A64C8">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A</w:t>
      </w:r>
      <w:r w:rsidR="562ECC4F" w:rsidRPr="7DB911AE">
        <w:rPr>
          <w:rFonts w:ascii="Arial" w:eastAsia="Times New Roman" w:hAnsi="Arial" w:cs="Arial"/>
          <w:color w:val="000000" w:themeColor="text1"/>
        </w:rPr>
        <w:t xml:space="preserve">pplications are not limited to just one project at one site. </w:t>
      </w:r>
      <w:r w:rsidR="3CFEE326" w:rsidRPr="7DB911AE">
        <w:rPr>
          <w:rFonts w:ascii="Arial" w:eastAsia="Times New Roman" w:hAnsi="Arial" w:cs="Arial"/>
          <w:color w:val="000000" w:themeColor="text1"/>
        </w:rPr>
        <w:t>However, the applicant m</w:t>
      </w:r>
      <w:r w:rsidR="3A49E5A0" w:rsidRPr="7DB911AE">
        <w:rPr>
          <w:rFonts w:ascii="Arial" w:eastAsia="Times New Roman" w:hAnsi="Arial" w:cs="Arial"/>
          <w:color w:val="000000" w:themeColor="text1"/>
        </w:rPr>
        <w:t>ust describe the need or value of using multiple demonstration site</w:t>
      </w:r>
      <w:r w:rsidR="0E3B646A" w:rsidRPr="7DB911AE">
        <w:rPr>
          <w:rFonts w:ascii="Arial" w:eastAsia="Times New Roman" w:hAnsi="Arial" w:cs="Arial"/>
          <w:color w:val="000000" w:themeColor="text1"/>
        </w:rPr>
        <w:t>s</w:t>
      </w:r>
      <w:r w:rsidR="3A49E5A0" w:rsidRPr="7DB911AE">
        <w:rPr>
          <w:rFonts w:ascii="Arial" w:eastAsia="Times New Roman" w:hAnsi="Arial" w:cs="Arial"/>
          <w:color w:val="000000" w:themeColor="text1"/>
        </w:rPr>
        <w:t xml:space="preserve"> </w:t>
      </w:r>
      <w:r w:rsidR="4CBEF92F" w:rsidRPr="7DB911AE">
        <w:rPr>
          <w:rFonts w:ascii="Arial" w:eastAsia="Times New Roman" w:hAnsi="Arial" w:cs="Arial"/>
          <w:color w:val="000000" w:themeColor="text1"/>
        </w:rPr>
        <w:t>for the project</w:t>
      </w:r>
      <w:r w:rsidR="497603B3" w:rsidRPr="7DB911AE">
        <w:rPr>
          <w:rFonts w:ascii="Arial" w:eastAsia="Times New Roman" w:hAnsi="Arial" w:cs="Arial"/>
          <w:color w:val="000000" w:themeColor="text1"/>
        </w:rPr>
        <w:t>.</w:t>
      </w:r>
    </w:p>
    <w:p w14:paraId="7C577CA4" w14:textId="77777777" w:rsidR="009B577E" w:rsidRPr="001E4348" w:rsidRDefault="009B577E" w:rsidP="001E4348">
      <w:pPr>
        <w:pStyle w:val="ListParagraph"/>
        <w:spacing w:after="0" w:line="240" w:lineRule="auto"/>
        <w:rPr>
          <w:rFonts w:ascii="Arial" w:eastAsia="Times New Roman" w:hAnsi="Arial" w:cs="Arial"/>
          <w:color w:val="000000"/>
        </w:rPr>
      </w:pPr>
    </w:p>
    <w:p w14:paraId="7485F22E" w14:textId="0CFC96A2" w:rsidR="00EC1A9E" w:rsidRDefault="06D4B902" w:rsidP="001E4348">
      <w:pPr>
        <w:pStyle w:val="ListParagraph"/>
        <w:spacing w:after="0" w:line="240" w:lineRule="auto"/>
        <w:rPr>
          <w:rFonts w:ascii="Arial" w:eastAsia="Times New Roman" w:hAnsi="Arial" w:cs="Arial"/>
          <w:color w:val="000000"/>
        </w:rPr>
      </w:pPr>
      <w:r w:rsidRPr="7DB911AE">
        <w:rPr>
          <w:rFonts w:ascii="Arial" w:eastAsia="Times New Roman" w:hAnsi="Arial" w:cs="Arial"/>
          <w:color w:val="000000" w:themeColor="text1"/>
        </w:rPr>
        <w:t>A</w:t>
      </w:r>
      <w:r w:rsidR="34607801" w:rsidRPr="7DB911AE">
        <w:rPr>
          <w:rFonts w:ascii="Arial" w:eastAsia="Times New Roman" w:hAnsi="Arial" w:cs="Arial"/>
          <w:color w:val="000000" w:themeColor="text1"/>
        </w:rPr>
        <w:t xml:space="preserve">n applicant may </w:t>
      </w:r>
      <w:r w:rsidR="143D09CA" w:rsidRPr="7DB911AE">
        <w:rPr>
          <w:rFonts w:ascii="Arial" w:eastAsia="Times New Roman" w:hAnsi="Arial" w:cs="Arial"/>
          <w:color w:val="000000" w:themeColor="text1"/>
        </w:rPr>
        <w:t xml:space="preserve">demonstrate </w:t>
      </w:r>
      <w:r w:rsidR="34607801" w:rsidRPr="7DB911AE">
        <w:rPr>
          <w:rFonts w:ascii="Arial" w:eastAsia="Times New Roman" w:hAnsi="Arial" w:cs="Arial"/>
          <w:color w:val="000000" w:themeColor="text1"/>
        </w:rPr>
        <w:t xml:space="preserve">multiple </w:t>
      </w:r>
      <w:r w:rsidR="207B442F" w:rsidRPr="7DB911AE">
        <w:rPr>
          <w:rFonts w:ascii="Arial" w:eastAsia="Times New Roman" w:hAnsi="Arial" w:cs="Arial"/>
          <w:color w:val="000000" w:themeColor="text1"/>
        </w:rPr>
        <w:t>electric</w:t>
      </w:r>
      <w:r w:rsidR="143D09CA" w:rsidRPr="7DB911AE">
        <w:rPr>
          <w:rFonts w:ascii="Arial" w:eastAsia="Times New Roman" w:hAnsi="Arial" w:cs="Arial"/>
          <w:color w:val="000000" w:themeColor="text1"/>
        </w:rPr>
        <w:t xml:space="preserve"> </w:t>
      </w:r>
      <w:r w:rsidR="34607801" w:rsidRPr="7DB911AE">
        <w:rPr>
          <w:rFonts w:ascii="Arial" w:eastAsia="Times New Roman" w:hAnsi="Arial" w:cs="Arial"/>
          <w:color w:val="000000" w:themeColor="text1"/>
        </w:rPr>
        <w:t xml:space="preserve">generation systems in </w:t>
      </w:r>
      <w:r w:rsidR="6AEC6191" w:rsidRPr="7DB911AE">
        <w:rPr>
          <w:rFonts w:ascii="Arial" w:eastAsia="Times New Roman" w:hAnsi="Arial" w:cs="Arial"/>
          <w:color w:val="000000" w:themeColor="text1"/>
        </w:rPr>
        <w:t xml:space="preserve">multiple sites </w:t>
      </w:r>
      <w:r w:rsidR="22EC8F97" w:rsidRPr="7DB911AE">
        <w:rPr>
          <w:rFonts w:ascii="Arial" w:eastAsia="Times New Roman" w:hAnsi="Arial" w:cs="Arial"/>
          <w:color w:val="000000" w:themeColor="text1"/>
        </w:rPr>
        <w:t>if</w:t>
      </w:r>
      <w:r w:rsidR="6AEC6191" w:rsidRPr="7DB911AE">
        <w:rPr>
          <w:rFonts w:ascii="Arial" w:eastAsia="Times New Roman" w:hAnsi="Arial" w:cs="Arial"/>
          <w:color w:val="000000" w:themeColor="text1"/>
        </w:rPr>
        <w:t xml:space="preserve"> </w:t>
      </w:r>
      <w:r w:rsidR="66BF739B" w:rsidRPr="7DB911AE">
        <w:rPr>
          <w:rFonts w:ascii="Arial" w:eastAsia="Times New Roman" w:hAnsi="Arial" w:cs="Arial"/>
          <w:color w:val="000000" w:themeColor="text1"/>
        </w:rPr>
        <w:t>the entire project</w:t>
      </w:r>
      <w:r w:rsidR="6AEC6191" w:rsidRPr="7DB911AE">
        <w:rPr>
          <w:rFonts w:ascii="Arial" w:eastAsia="Times New Roman" w:hAnsi="Arial" w:cs="Arial"/>
          <w:color w:val="000000" w:themeColor="text1"/>
        </w:rPr>
        <w:t xml:space="preserve"> can achieve the minimum </w:t>
      </w:r>
      <w:r w:rsidR="73B04866" w:rsidRPr="7DB911AE">
        <w:rPr>
          <w:rFonts w:ascii="Arial" w:eastAsia="Times New Roman" w:hAnsi="Arial" w:cs="Arial"/>
          <w:color w:val="000000" w:themeColor="text1"/>
        </w:rPr>
        <w:t xml:space="preserve">technical </w:t>
      </w:r>
      <w:r w:rsidR="6AEC6191" w:rsidRPr="7DB911AE">
        <w:rPr>
          <w:rFonts w:ascii="Arial" w:eastAsia="Times New Roman" w:hAnsi="Arial" w:cs="Arial"/>
          <w:color w:val="000000" w:themeColor="text1"/>
        </w:rPr>
        <w:t>requirements of the solicitation.</w:t>
      </w:r>
      <w:r w:rsidR="73B04866" w:rsidRPr="7DB911AE">
        <w:rPr>
          <w:rFonts w:ascii="Arial" w:eastAsia="Times New Roman" w:hAnsi="Arial" w:cs="Arial"/>
          <w:color w:val="000000" w:themeColor="text1"/>
        </w:rPr>
        <w:t xml:space="preserve"> The </w:t>
      </w:r>
      <w:r w:rsidR="56852820" w:rsidRPr="7DB911AE">
        <w:rPr>
          <w:rFonts w:ascii="Arial" w:eastAsia="Times New Roman" w:hAnsi="Arial" w:cs="Arial"/>
          <w:color w:val="000000" w:themeColor="text1"/>
        </w:rPr>
        <w:t xml:space="preserve">multiple </w:t>
      </w:r>
      <w:r w:rsidR="143D09CA" w:rsidRPr="7DB911AE">
        <w:rPr>
          <w:rFonts w:ascii="Arial" w:eastAsia="Times New Roman" w:hAnsi="Arial" w:cs="Arial"/>
          <w:color w:val="000000" w:themeColor="text1"/>
        </w:rPr>
        <w:t xml:space="preserve">demonstration </w:t>
      </w:r>
      <w:r w:rsidR="73B04866" w:rsidRPr="7DB911AE">
        <w:rPr>
          <w:rFonts w:ascii="Arial" w:eastAsia="Times New Roman" w:hAnsi="Arial" w:cs="Arial"/>
          <w:color w:val="000000" w:themeColor="text1"/>
        </w:rPr>
        <w:t>deployments may share the same</w:t>
      </w:r>
      <w:r w:rsidR="56852820" w:rsidRPr="7DB911AE">
        <w:rPr>
          <w:rFonts w:ascii="Arial" w:eastAsia="Times New Roman" w:hAnsi="Arial" w:cs="Arial"/>
          <w:color w:val="000000" w:themeColor="text1"/>
        </w:rPr>
        <w:t xml:space="preserve"> proposed</w:t>
      </w:r>
      <w:r w:rsidR="73B04866" w:rsidRPr="7DB911AE">
        <w:rPr>
          <w:rFonts w:ascii="Arial" w:eastAsia="Times New Roman" w:hAnsi="Arial" w:cs="Arial"/>
          <w:color w:val="000000" w:themeColor="text1"/>
        </w:rPr>
        <w:t xml:space="preserve"> innovation</w:t>
      </w:r>
      <w:r w:rsidR="56852820" w:rsidRPr="7DB911AE">
        <w:rPr>
          <w:rFonts w:ascii="Arial" w:eastAsia="Times New Roman" w:hAnsi="Arial" w:cs="Arial"/>
          <w:color w:val="000000" w:themeColor="text1"/>
        </w:rPr>
        <w:t xml:space="preserve">. </w:t>
      </w:r>
      <w:r w:rsidR="6AEC6191" w:rsidRPr="7DB911AE">
        <w:rPr>
          <w:rFonts w:ascii="Arial" w:eastAsia="Times New Roman" w:hAnsi="Arial" w:cs="Arial"/>
          <w:color w:val="000000" w:themeColor="text1"/>
        </w:rPr>
        <w:t xml:space="preserve"> </w:t>
      </w:r>
    </w:p>
    <w:p w14:paraId="5495AA94" w14:textId="77777777" w:rsidR="00976952" w:rsidRDefault="00976952" w:rsidP="0051083A">
      <w:pPr>
        <w:spacing w:after="0" w:line="240" w:lineRule="auto"/>
        <w:rPr>
          <w:rFonts w:ascii="Arial" w:eastAsia="Times New Roman" w:hAnsi="Arial" w:cs="Arial"/>
          <w:color w:val="000000"/>
        </w:rPr>
      </w:pPr>
    </w:p>
    <w:p w14:paraId="696D3FA6" w14:textId="7C316A9C" w:rsidR="00976952" w:rsidRDefault="4C20C057" w:rsidP="00F110CE">
      <w:pPr>
        <w:pStyle w:val="ListParagraph"/>
        <w:numPr>
          <w:ilvl w:val="0"/>
          <w:numId w:val="4"/>
        </w:numPr>
        <w:spacing w:after="0" w:line="240" w:lineRule="auto"/>
        <w:rPr>
          <w:rFonts w:ascii="Arial" w:eastAsia="Times New Roman" w:hAnsi="Arial" w:cs="Arial"/>
          <w:b/>
          <w:bCs/>
          <w:color w:val="000000"/>
        </w:rPr>
      </w:pPr>
      <w:r w:rsidRPr="7DB911AE">
        <w:rPr>
          <w:rFonts w:ascii="Arial" w:eastAsia="Times New Roman" w:hAnsi="Arial" w:cs="Arial"/>
          <w:b/>
          <w:bCs/>
          <w:color w:val="000000" w:themeColor="text1"/>
        </w:rPr>
        <w:t xml:space="preserve">Due to the restrictions regarding deployment within an </w:t>
      </w:r>
      <w:r w:rsidR="47B42506" w:rsidRPr="7DB911AE">
        <w:rPr>
          <w:rFonts w:ascii="Arial" w:eastAsia="Times New Roman" w:hAnsi="Arial" w:cs="Arial"/>
          <w:b/>
          <w:bCs/>
          <w:color w:val="000000" w:themeColor="text1"/>
        </w:rPr>
        <w:t>invest</w:t>
      </w:r>
      <w:r w:rsidR="0BD58FF0" w:rsidRPr="7DB911AE">
        <w:rPr>
          <w:rFonts w:ascii="Arial" w:eastAsia="Times New Roman" w:hAnsi="Arial" w:cs="Arial"/>
          <w:b/>
          <w:bCs/>
          <w:color w:val="000000" w:themeColor="text1"/>
        </w:rPr>
        <w:t>o</w:t>
      </w:r>
      <w:r w:rsidR="47B42506" w:rsidRPr="7DB911AE">
        <w:rPr>
          <w:rFonts w:ascii="Arial" w:eastAsia="Times New Roman" w:hAnsi="Arial" w:cs="Arial"/>
          <w:b/>
          <w:bCs/>
          <w:color w:val="000000" w:themeColor="text1"/>
        </w:rPr>
        <w:t>r-owned utility (</w:t>
      </w:r>
      <w:r w:rsidRPr="7DB911AE">
        <w:rPr>
          <w:rFonts w:ascii="Arial" w:eastAsia="Times New Roman" w:hAnsi="Arial" w:cs="Arial"/>
          <w:b/>
          <w:bCs/>
          <w:color w:val="000000" w:themeColor="text1"/>
        </w:rPr>
        <w:t>IOU</w:t>
      </w:r>
      <w:r w:rsidR="5537BD79" w:rsidRPr="7DB911AE">
        <w:rPr>
          <w:rFonts w:ascii="Arial" w:eastAsia="Times New Roman" w:hAnsi="Arial" w:cs="Arial"/>
          <w:b/>
          <w:bCs/>
          <w:color w:val="000000" w:themeColor="text1"/>
        </w:rPr>
        <w:t>)</w:t>
      </w:r>
      <w:r w:rsidRPr="7DB911AE">
        <w:rPr>
          <w:rFonts w:ascii="Arial" w:eastAsia="Times New Roman" w:hAnsi="Arial" w:cs="Arial"/>
          <w:b/>
          <w:bCs/>
          <w:color w:val="000000" w:themeColor="text1"/>
        </w:rPr>
        <w:t xml:space="preserve"> service territory</w:t>
      </w:r>
      <w:r w:rsidR="0F4A4D62" w:rsidRPr="7DB911AE">
        <w:rPr>
          <w:rFonts w:ascii="Arial" w:eastAsia="Times New Roman" w:hAnsi="Arial" w:cs="Arial"/>
          <w:b/>
          <w:bCs/>
          <w:color w:val="000000" w:themeColor="text1"/>
        </w:rPr>
        <w:t>,</w:t>
      </w:r>
      <w:r w:rsidR="1835A5B0" w:rsidRPr="7DB911AE">
        <w:rPr>
          <w:rFonts w:ascii="Arial" w:eastAsia="Times New Roman" w:hAnsi="Arial" w:cs="Arial"/>
          <w:b/>
          <w:bCs/>
          <w:color w:val="000000" w:themeColor="text1"/>
        </w:rPr>
        <w:t xml:space="preserve"> will a</w:t>
      </w:r>
      <w:r w:rsidR="37AC370B" w:rsidRPr="7DB911AE">
        <w:rPr>
          <w:rFonts w:ascii="Arial" w:eastAsia="Times New Roman" w:hAnsi="Arial" w:cs="Arial"/>
          <w:b/>
          <w:bCs/>
          <w:color w:val="000000" w:themeColor="text1"/>
        </w:rPr>
        <w:t xml:space="preserve"> project demonstration</w:t>
      </w:r>
      <w:r w:rsidR="4D0D8BDC" w:rsidRPr="7DB911AE">
        <w:rPr>
          <w:rFonts w:ascii="Arial" w:eastAsia="Times New Roman" w:hAnsi="Arial" w:cs="Arial"/>
          <w:b/>
          <w:bCs/>
          <w:color w:val="000000" w:themeColor="text1"/>
        </w:rPr>
        <w:t xml:space="preserve"> </w:t>
      </w:r>
      <w:r w:rsidR="2077B8F6" w:rsidRPr="7DB911AE">
        <w:rPr>
          <w:rFonts w:ascii="Arial" w:eastAsia="Times New Roman" w:hAnsi="Arial" w:cs="Arial"/>
          <w:b/>
          <w:bCs/>
          <w:color w:val="000000" w:themeColor="text1"/>
        </w:rPr>
        <w:t>at</w:t>
      </w:r>
      <w:r w:rsidR="600AA3B5" w:rsidRPr="7DB911AE">
        <w:rPr>
          <w:rFonts w:ascii="Arial" w:eastAsia="Times New Roman" w:hAnsi="Arial" w:cs="Arial"/>
          <w:b/>
          <w:bCs/>
          <w:color w:val="000000" w:themeColor="text1"/>
        </w:rPr>
        <w:t xml:space="preserve"> </w:t>
      </w:r>
      <w:r w:rsidR="4D0D8BDC" w:rsidRPr="7DB911AE">
        <w:rPr>
          <w:rFonts w:ascii="Arial" w:eastAsia="Times New Roman" w:hAnsi="Arial" w:cs="Arial"/>
          <w:b/>
          <w:bCs/>
          <w:color w:val="000000" w:themeColor="text1"/>
        </w:rPr>
        <w:t>a research center in Riverside and served by the</w:t>
      </w:r>
      <w:r w:rsidR="2077B8F6" w:rsidRPr="7DB911AE">
        <w:rPr>
          <w:rFonts w:ascii="Arial" w:eastAsia="Times New Roman" w:hAnsi="Arial" w:cs="Arial"/>
          <w:b/>
          <w:bCs/>
          <w:color w:val="000000" w:themeColor="text1"/>
        </w:rPr>
        <w:t xml:space="preserve"> Riverside Public Utility</w:t>
      </w:r>
      <w:r w:rsidR="2C738C02" w:rsidRPr="7DB911AE">
        <w:rPr>
          <w:rFonts w:ascii="Arial" w:eastAsia="Times New Roman" w:hAnsi="Arial" w:cs="Arial"/>
          <w:b/>
          <w:bCs/>
          <w:color w:val="000000" w:themeColor="text1"/>
        </w:rPr>
        <w:t xml:space="preserve"> </w:t>
      </w:r>
      <w:r w:rsidR="7FC5816D" w:rsidRPr="7DB911AE">
        <w:rPr>
          <w:rFonts w:ascii="Arial" w:eastAsia="Times New Roman" w:hAnsi="Arial" w:cs="Arial"/>
          <w:b/>
          <w:bCs/>
          <w:color w:val="000000" w:themeColor="text1"/>
        </w:rPr>
        <w:t>qualify</w:t>
      </w:r>
      <w:r w:rsidR="1F5D3BCE" w:rsidRPr="7DB911AE">
        <w:rPr>
          <w:rFonts w:ascii="Arial" w:eastAsia="Times New Roman" w:hAnsi="Arial" w:cs="Arial"/>
          <w:b/>
          <w:bCs/>
          <w:color w:val="000000" w:themeColor="text1"/>
        </w:rPr>
        <w:t>?</w:t>
      </w:r>
      <w:r w:rsidR="66912A6A" w:rsidRPr="7DB911AE">
        <w:rPr>
          <w:rFonts w:ascii="Arial" w:eastAsia="Times New Roman" w:hAnsi="Arial" w:cs="Arial"/>
          <w:b/>
          <w:bCs/>
          <w:color w:val="000000" w:themeColor="text1"/>
        </w:rPr>
        <w:t xml:space="preserve"> The commercial deployments </w:t>
      </w:r>
      <w:r w:rsidR="1889F974" w:rsidRPr="7DB911AE">
        <w:rPr>
          <w:rFonts w:ascii="Arial" w:eastAsia="Times New Roman" w:hAnsi="Arial" w:cs="Arial"/>
          <w:b/>
          <w:bCs/>
          <w:color w:val="000000" w:themeColor="text1"/>
        </w:rPr>
        <w:t>are intended for IOU service terri</w:t>
      </w:r>
      <w:r w:rsidR="35C5D99A" w:rsidRPr="7DB911AE">
        <w:rPr>
          <w:rFonts w:ascii="Arial" w:eastAsia="Times New Roman" w:hAnsi="Arial" w:cs="Arial"/>
          <w:b/>
          <w:bCs/>
          <w:color w:val="000000" w:themeColor="text1"/>
        </w:rPr>
        <w:t>tories.</w:t>
      </w:r>
    </w:p>
    <w:p w14:paraId="7A1F6D64" w14:textId="77777777" w:rsidR="005E0CC1" w:rsidRPr="005E0CC1" w:rsidRDefault="005E0CC1" w:rsidP="005E0CC1">
      <w:pPr>
        <w:spacing w:after="0" w:line="240" w:lineRule="auto"/>
        <w:ind w:left="720"/>
        <w:rPr>
          <w:rFonts w:ascii="Arial" w:eastAsia="Times New Roman" w:hAnsi="Arial" w:cs="Arial"/>
          <w:b/>
          <w:bCs/>
          <w:color w:val="000000"/>
        </w:rPr>
      </w:pPr>
    </w:p>
    <w:p w14:paraId="3205C801" w14:textId="5EBFAD62" w:rsidR="00F110CE" w:rsidRDefault="1ED93BFF" w:rsidP="00F110CE">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 xml:space="preserve">All demonstration </w:t>
      </w:r>
      <w:r w:rsidR="4DECDD3B" w:rsidRPr="7DB911AE">
        <w:rPr>
          <w:rFonts w:ascii="Arial" w:eastAsia="Times New Roman" w:hAnsi="Arial" w:cs="Arial"/>
          <w:color w:val="000000" w:themeColor="text1"/>
        </w:rPr>
        <w:t>or deployment site</w:t>
      </w:r>
      <w:r w:rsidR="6BFA301C" w:rsidRPr="7DB911AE">
        <w:rPr>
          <w:rFonts w:ascii="Arial" w:eastAsia="Times New Roman" w:hAnsi="Arial" w:cs="Arial"/>
          <w:color w:val="000000" w:themeColor="text1"/>
        </w:rPr>
        <w:t>s</w:t>
      </w:r>
      <w:r w:rsidR="4DECDD3B" w:rsidRPr="7DB911AE">
        <w:rPr>
          <w:rFonts w:ascii="Arial" w:eastAsia="Times New Roman" w:hAnsi="Arial" w:cs="Arial"/>
          <w:color w:val="000000" w:themeColor="text1"/>
        </w:rPr>
        <w:t xml:space="preserve"> must be located in California electric IOU servi</w:t>
      </w:r>
      <w:r w:rsidR="6A4EB190" w:rsidRPr="7DB911AE">
        <w:rPr>
          <w:rFonts w:ascii="Arial" w:eastAsia="Times New Roman" w:hAnsi="Arial" w:cs="Arial"/>
          <w:color w:val="000000" w:themeColor="text1"/>
        </w:rPr>
        <w:t xml:space="preserve">ce territory. </w:t>
      </w:r>
      <w:r w:rsidR="485D9A39" w:rsidRPr="7DB911AE">
        <w:rPr>
          <w:rFonts w:ascii="Arial" w:eastAsia="Times New Roman" w:hAnsi="Arial" w:cs="Arial"/>
          <w:color w:val="000000" w:themeColor="text1"/>
        </w:rPr>
        <w:t>In accordance with CPUC Decision 12-05-037, funds administered by the CEC may not be used for any purposes associated with local publicly</w:t>
      </w:r>
      <w:r w:rsidR="67203E56" w:rsidRPr="7DB911AE">
        <w:rPr>
          <w:rFonts w:ascii="Arial" w:eastAsia="Times New Roman" w:hAnsi="Arial" w:cs="Arial"/>
          <w:color w:val="000000" w:themeColor="text1"/>
        </w:rPr>
        <w:t>-</w:t>
      </w:r>
      <w:r w:rsidR="485D9A39" w:rsidRPr="7DB911AE">
        <w:rPr>
          <w:rFonts w:ascii="Arial" w:eastAsia="Times New Roman" w:hAnsi="Arial" w:cs="Arial"/>
          <w:color w:val="000000" w:themeColor="text1"/>
        </w:rPr>
        <w:t>owned electric utilit</w:t>
      </w:r>
      <w:r w:rsidR="3991CD90" w:rsidRPr="7DB911AE">
        <w:rPr>
          <w:rFonts w:ascii="Arial" w:eastAsia="Times New Roman" w:hAnsi="Arial" w:cs="Arial"/>
          <w:color w:val="000000" w:themeColor="text1"/>
        </w:rPr>
        <w:t xml:space="preserve">y </w:t>
      </w:r>
      <w:r w:rsidR="3991CD90" w:rsidRPr="7DB911AE">
        <w:rPr>
          <w:rFonts w:ascii="Arial" w:eastAsia="Times New Roman" w:hAnsi="Arial" w:cs="Arial"/>
          <w:color w:val="000000" w:themeColor="text1"/>
        </w:rPr>
        <w:lastRenderedPageBreak/>
        <w:t>activities. For more information</w:t>
      </w:r>
      <w:r w:rsidR="3DCDA7D7" w:rsidRPr="7DB911AE">
        <w:rPr>
          <w:rFonts w:ascii="Arial" w:eastAsia="Times New Roman" w:hAnsi="Arial" w:cs="Arial"/>
          <w:color w:val="000000" w:themeColor="text1"/>
        </w:rPr>
        <w:t xml:space="preserve"> </w:t>
      </w:r>
      <w:r w:rsidR="41D3EAAF" w:rsidRPr="7DB911AE">
        <w:rPr>
          <w:rFonts w:ascii="Arial" w:eastAsia="Times New Roman" w:hAnsi="Arial" w:cs="Arial"/>
          <w:color w:val="000000" w:themeColor="text1"/>
        </w:rPr>
        <w:t>regarding</w:t>
      </w:r>
      <w:r w:rsidR="3DCDA7D7" w:rsidRPr="7DB911AE">
        <w:rPr>
          <w:rFonts w:ascii="Arial" w:eastAsia="Times New Roman" w:hAnsi="Arial" w:cs="Arial"/>
          <w:color w:val="000000" w:themeColor="text1"/>
        </w:rPr>
        <w:t xml:space="preserve"> </w:t>
      </w:r>
      <w:r w:rsidR="65763BEC" w:rsidRPr="7DB911AE">
        <w:rPr>
          <w:rFonts w:ascii="Arial" w:eastAsia="Times New Roman" w:hAnsi="Arial" w:cs="Arial"/>
          <w:color w:val="000000" w:themeColor="text1"/>
        </w:rPr>
        <w:t>this requirement,</w:t>
      </w:r>
      <w:r w:rsidR="3991CD90" w:rsidRPr="7DB911AE">
        <w:rPr>
          <w:rFonts w:ascii="Arial" w:eastAsia="Times New Roman" w:hAnsi="Arial" w:cs="Arial"/>
          <w:color w:val="000000" w:themeColor="text1"/>
        </w:rPr>
        <w:t xml:space="preserve"> please refer to </w:t>
      </w:r>
      <w:r w:rsidR="49AB022E" w:rsidRPr="7DB911AE">
        <w:rPr>
          <w:rFonts w:ascii="Arial" w:eastAsia="Times New Roman" w:hAnsi="Arial" w:cs="Arial"/>
          <w:color w:val="000000" w:themeColor="text1"/>
        </w:rPr>
        <w:t>EPIC Program under Section I.J</w:t>
      </w:r>
      <w:r w:rsidR="78CB8788" w:rsidRPr="7DB911AE">
        <w:rPr>
          <w:rFonts w:ascii="Arial" w:eastAsia="Times New Roman" w:hAnsi="Arial" w:cs="Arial"/>
          <w:color w:val="000000" w:themeColor="text1"/>
        </w:rPr>
        <w:t>. Background</w:t>
      </w:r>
      <w:r w:rsidR="6FE64FD4" w:rsidRPr="7DB911AE">
        <w:rPr>
          <w:rFonts w:ascii="Arial" w:eastAsia="Times New Roman" w:hAnsi="Arial" w:cs="Arial"/>
          <w:color w:val="000000" w:themeColor="text1"/>
        </w:rPr>
        <w:t xml:space="preserve"> and </w:t>
      </w:r>
      <w:r w:rsidR="78CB8788" w:rsidRPr="7DB911AE">
        <w:rPr>
          <w:rFonts w:ascii="Arial" w:eastAsia="Times New Roman" w:hAnsi="Arial" w:cs="Arial"/>
          <w:color w:val="000000" w:themeColor="text1"/>
        </w:rPr>
        <w:t xml:space="preserve">Section II.A. </w:t>
      </w:r>
      <w:r w:rsidR="5CA22E42" w:rsidRPr="7DB911AE">
        <w:rPr>
          <w:rFonts w:ascii="Arial" w:eastAsia="Times New Roman" w:hAnsi="Arial" w:cs="Arial"/>
          <w:color w:val="000000" w:themeColor="text1"/>
        </w:rPr>
        <w:t xml:space="preserve">Applicant Requirements of the </w:t>
      </w:r>
      <w:r w:rsidR="72EC7E84" w:rsidRPr="7DB911AE">
        <w:rPr>
          <w:rFonts w:ascii="Arial" w:eastAsia="Times New Roman" w:hAnsi="Arial" w:cs="Arial"/>
          <w:color w:val="000000" w:themeColor="text1"/>
        </w:rPr>
        <w:t>S</w:t>
      </w:r>
      <w:r w:rsidR="5CA22E42" w:rsidRPr="7DB911AE">
        <w:rPr>
          <w:rFonts w:ascii="Arial" w:eastAsia="Times New Roman" w:hAnsi="Arial" w:cs="Arial"/>
          <w:color w:val="000000" w:themeColor="text1"/>
        </w:rPr>
        <w:t xml:space="preserve">olicitation Manual. </w:t>
      </w:r>
    </w:p>
    <w:p w14:paraId="406D3E06" w14:textId="77777777" w:rsidR="00513B4C" w:rsidRDefault="00513B4C" w:rsidP="00513B4C">
      <w:pPr>
        <w:pStyle w:val="ListParagraph"/>
        <w:spacing w:after="0" w:line="240" w:lineRule="auto"/>
        <w:rPr>
          <w:rFonts w:ascii="Arial" w:eastAsia="Times New Roman" w:hAnsi="Arial" w:cs="Arial"/>
          <w:color w:val="000000"/>
        </w:rPr>
      </w:pPr>
    </w:p>
    <w:p w14:paraId="4475518C" w14:textId="77777777" w:rsidR="00513B4C" w:rsidRDefault="00513B4C" w:rsidP="00513B4C">
      <w:pPr>
        <w:pStyle w:val="ListParagraph"/>
        <w:numPr>
          <w:ilvl w:val="0"/>
          <w:numId w:val="4"/>
        </w:numPr>
        <w:spacing w:after="0" w:line="240" w:lineRule="auto"/>
        <w:rPr>
          <w:rFonts w:ascii="Arial" w:eastAsia="Times New Roman" w:hAnsi="Arial" w:cs="Arial"/>
          <w:b/>
          <w:bCs/>
          <w:color w:val="000000"/>
        </w:rPr>
      </w:pPr>
      <w:r w:rsidRPr="2BB3AC49">
        <w:rPr>
          <w:rFonts w:ascii="Arial" w:eastAsia="Times New Roman" w:hAnsi="Arial" w:cs="Arial"/>
          <w:b/>
          <w:bCs/>
          <w:color w:val="000000" w:themeColor="text1"/>
        </w:rPr>
        <w:t>Are hydrogen production facilities using renewable sources eligible for funding or would fuel cells/infrastructure elements be a required element of a project as well?</w:t>
      </w:r>
    </w:p>
    <w:p w14:paraId="63C6418C" w14:textId="77777777" w:rsidR="00513B4C" w:rsidRDefault="00513B4C" w:rsidP="00513B4C">
      <w:pPr>
        <w:pStyle w:val="ListParagraph"/>
        <w:spacing w:after="0" w:line="240" w:lineRule="auto"/>
        <w:rPr>
          <w:rFonts w:ascii="Arial" w:eastAsia="Times New Roman" w:hAnsi="Arial" w:cs="Arial"/>
          <w:b/>
          <w:bCs/>
          <w:color w:val="000000"/>
        </w:rPr>
      </w:pPr>
    </w:p>
    <w:p w14:paraId="47CD81F5" w14:textId="394D33C2" w:rsidR="00513B4C" w:rsidRDefault="57923AA2" w:rsidP="00513B4C">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 xml:space="preserve">A hydrogen production facility coupled with fuel cells is considered as an enhancing feature for this solicitation but is not a requirement. Applicants may propose other technologies such as those highlighted in the “Example projects with enhancing features” located in Section I.C. Project Focus of the Solicitation Manual. </w:t>
      </w:r>
      <w:r w:rsidR="2BF7B125" w:rsidRPr="7DB911AE">
        <w:rPr>
          <w:rFonts w:ascii="Arial" w:eastAsia="Times New Roman" w:hAnsi="Arial" w:cs="Arial"/>
          <w:color w:val="000000" w:themeColor="text1"/>
        </w:rPr>
        <w:t>Please refer to Q18 and A18 regarding the hydrogen production enhancing feature</w:t>
      </w:r>
    </w:p>
    <w:p w14:paraId="31FF75A3" w14:textId="77777777" w:rsidR="00513B4C" w:rsidRDefault="00513B4C" w:rsidP="00513B4C">
      <w:pPr>
        <w:spacing w:after="0" w:line="240" w:lineRule="auto"/>
        <w:ind w:left="720" w:hanging="720"/>
        <w:rPr>
          <w:rFonts w:ascii="Arial" w:eastAsia="Times New Roman" w:hAnsi="Arial" w:cs="Arial"/>
          <w:color w:val="000000"/>
        </w:rPr>
      </w:pPr>
    </w:p>
    <w:p w14:paraId="3050BBB1" w14:textId="6C70769A" w:rsidR="00513B4C" w:rsidRPr="005031E1" w:rsidRDefault="57923AA2" w:rsidP="00513B4C">
      <w:pPr>
        <w:spacing w:after="0" w:line="240" w:lineRule="auto"/>
        <w:ind w:left="720"/>
        <w:rPr>
          <w:rFonts w:ascii="Arial" w:eastAsia="Times New Roman" w:hAnsi="Arial" w:cs="Arial"/>
          <w:color w:val="000000"/>
        </w:rPr>
      </w:pPr>
      <w:r w:rsidRPr="7DB911AE">
        <w:rPr>
          <w:rFonts w:ascii="Arial" w:eastAsia="Times New Roman" w:hAnsi="Arial" w:cs="Arial"/>
          <w:color w:val="000000" w:themeColor="text1"/>
        </w:rPr>
        <w:t xml:space="preserve">While hydrogen or other renewable fuel production </w:t>
      </w:r>
      <w:r w:rsidR="1B58F87B" w:rsidRPr="7DB911AE">
        <w:rPr>
          <w:rFonts w:ascii="Arial" w:eastAsia="Times New Roman" w:hAnsi="Arial" w:cs="Arial"/>
          <w:color w:val="000000" w:themeColor="text1"/>
        </w:rPr>
        <w:t>is an</w:t>
      </w:r>
      <w:r w:rsidRPr="7DB911AE">
        <w:rPr>
          <w:rFonts w:ascii="Arial" w:eastAsia="Times New Roman" w:hAnsi="Arial" w:cs="Arial"/>
          <w:color w:val="000000" w:themeColor="text1"/>
        </w:rPr>
        <w:t xml:space="preserve"> example of allowable costs, grant funding must be focused on the advancement of the electric generation systems, not the fuel production component. Applicants are encouraged to use match funding for the majority of fuel or feedstock for electric generation. The CEC will consider the reasonableness of renewable fuel costs paid for using CEC funds in application scoring.</w:t>
      </w:r>
    </w:p>
    <w:p w14:paraId="3B7EF958" w14:textId="77777777" w:rsidR="008C63DA" w:rsidRDefault="008C63DA" w:rsidP="00513B4C">
      <w:pPr>
        <w:spacing w:after="0" w:line="240" w:lineRule="auto"/>
        <w:rPr>
          <w:rFonts w:ascii="Arial" w:eastAsia="Times New Roman" w:hAnsi="Arial" w:cs="Arial"/>
          <w:b/>
          <w:bCs/>
          <w:color w:val="000000"/>
        </w:rPr>
      </w:pPr>
    </w:p>
    <w:p w14:paraId="3945B16C" w14:textId="77777777" w:rsidR="0051083A" w:rsidRDefault="0051083A" w:rsidP="0051083A">
      <w:pPr>
        <w:pStyle w:val="ListParagraph"/>
        <w:numPr>
          <w:ilvl w:val="0"/>
          <w:numId w:val="4"/>
        </w:numPr>
        <w:spacing w:after="0" w:line="240" w:lineRule="auto"/>
        <w:rPr>
          <w:rFonts w:ascii="Arial" w:eastAsia="Times New Roman" w:hAnsi="Arial" w:cs="Arial"/>
          <w:b/>
          <w:bCs/>
          <w:color w:val="000000"/>
        </w:rPr>
      </w:pPr>
      <w:r w:rsidRPr="2BB3AC49">
        <w:rPr>
          <w:rFonts w:ascii="Arial" w:eastAsia="Times New Roman" w:hAnsi="Arial" w:cs="Arial"/>
          <w:b/>
          <w:bCs/>
          <w:color w:val="000000" w:themeColor="text1"/>
        </w:rPr>
        <w:t>Is hydrogen production a requirement or just an example?</w:t>
      </w:r>
    </w:p>
    <w:p w14:paraId="41B4619D" w14:textId="77777777" w:rsidR="0051083A" w:rsidRPr="00F110CE" w:rsidRDefault="0051083A" w:rsidP="0051083A">
      <w:pPr>
        <w:spacing w:after="0" w:line="240" w:lineRule="auto"/>
        <w:rPr>
          <w:rFonts w:ascii="Arial" w:eastAsia="Times New Roman" w:hAnsi="Arial" w:cs="Arial"/>
          <w:b/>
          <w:bCs/>
          <w:color w:val="000000"/>
        </w:rPr>
      </w:pPr>
    </w:p>
    <w:p w14:paraId="401194A9" w14:textId="49BEFFBE" w:rsidR="0051083A" w:rsidRDefault="2BF7B125" w:rsidP="0051083A">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Hydrogen production is an example enhancing feature. Projects may integrate other renewable fuels such as biomethane, biogas</w:t>
      </w:r>
      <w:r w:rsidR="64D6D821" w:rsidRPr="7DB911AE">
        <w:rPr>
          <w:rFonts w:ascii="Arial" w:eastAsia="Times New Roman" w:hAnsi="Arial" w:cs="Arial"/>
          <w:color w:val="000000" w:themeColor="text1"/>
        </w:rPr>
        <w:t>,</w:t>
      </w:r>
      <w:r w:rsidRPr="7DB911AE">
        <w:rPr>
          <w:rFonts w:ascii="Arial" w:eastAsia="Times New Roman" w:hAnsi="Arial" w:cs="Arial"/>
          <w:color w:val="000000" w:themeColor="text1"/>
        </w:rPr>
        <w:t xml:space="preserve"> or other biofuels and must be aligned with the solicitation’s definition of renewable fuels. Please refer to Q18, A18, Q23, and A23 regarding the hydrogen production enhancing feature.  </w:t>
      </w:r>
    </w:p>
    <w:p w14:paraId="678D781C" w14:textId="77777777" w:rsidR="0051083A" w:rsidRDefault="0051083A" w:rsidP="00513B4C">
      <w:pPr>
        <w:spacing w:after="0" w:line="240" w:lineRule="auto"/>
        <w:rPr>
          <w:rFonts w:ascii="Arial" w:eastAsia="Times New Roman" w:hAnsi="Arial" w:cs="Arial"/>
          <w:b/>
          <w:bCs/>
          <w:color w:val="000000"/>
        </w:rPr>
      </w:pPr>
    </w:p>
    <w:p w14:paraId="0C905DF4" w14:textId="63DECD59" w:rsidR="00C223B7" w:rsidRPr="00F27D44" w:rsidRDefault="00C223B7" w:rsidP="00B65A12">
      <w:pPr>
        <w:spacing w:after="0" w:line="240" w:lineRule="auto"/>
        <w:rPr>
          <w:rFonts w:ascii="Arial" w:eastAsia="Times New Roman" w:hAnsi="Arial" w:cs="Arial"/>
          <w:b/>
          <w:color w:val="000000"/>
        </w:rPr>
      </w:pPr>
    </w:p>
    <w:p w14:paraId="189B680C" w14:textId="702018D4" w:rsidR="008543E9" w:rsidRPr="0051083A" w:rsidRDefault="0007155D" w:rsidP="0051083A">
      <w:pPr>
        <w:pStyle w:val="Heading1"/>
        <w:rPr>
          <w:rFonts w:ascii="Arial" w:eastAsia="Times New Roman" w:hAnsi="Arial" w:cs="Arial"/>
          <w:b/>
          <w:bCs/>
          <w:color w:val="auto"/>
        </w:rPr>
      </w:pPr>
      <w:bookmarkStart w:id="4" w:name="_Toc170291464"/>
      <w:r w:rsidRPr="00657EB1">
        <w:rPr>
          <w:rFonts w:ascii="Arial" w:eastAsia="Times New Roman" w:hAnsi="Arial" w:cs="Arial"/>
          <w:b/>
          <w:bCs/>
          <w:color w:val="auto"/>
        </w:rPr>
        <w:t xml:space="preserve">Funding </w:t>
      </w:r>
      <w:r w:rsidR="00B174F4">
        <w:rPr>
          <w:rFonts w:ascii="Arial" w:eastAsia="Times New Roman" w:hAnsi="Arial" w:cs="Arial"/>
          <w:b/>
          <w:bCs/>
          <w:color w:val="auto"/>
        </w:rPr>
        <w:t>and Allowable Costs</w:t>
      </w:r>
      <w:bookmarkEnd w:id="4"/>
    </w:p>
    <w:p w14:paraId="2FE51E16" w14:textId="77777777" w:rsidR="00C23264" w:rsidRDefault="00C23264" w:rsidP="00F16B41">
      <w:pPr>
        <w:spacing w:after="0"/>
        <w:ind w:left="720"/>
        <w:rPr>
          <w:rFonts w:ascii="Aptos" w:hAnsi="Aptos"/>
          <w:color w:val="242424"/>
          <w:shd w:val="clear" w:color="auto" w:fill="FFFFFF"/>
        </w:rPr>
      </w:pPr>
    </w:p>
    <w:p w14:paraId="5B929ECF" w14:textId="77777777" w:rsidR="00F16B41" w:rsidRDefault="3293D7A2" w:rsidP="00F16B41">
      <w:pPr>
        <w:pStyle w:val="ListParagraph"/>
        <w:numPr>
          <w:ilvl w:val="0"/>
          <w:numId w:val="4"/>
        </w:numPr>
        <w:rPr>
          <w:rFonts w:ascii="Arial" w:hAnsi="Arial" w:cs="Arial"/>
          <w:b/>
          <w:bCs/>
          <w:shd w:val="clear" w:color="auto" w:fill="FFFFFF"/>
        </w:rPr>
      </w:pPr>
      <w:r w:rsidRPr="00F16B41">
        <w:rPr>
          <w:rFonts w:ascii="Arial" w:hAnsi="Arial" w:cs="Arial"/>
          <w:b/>
          <w:bCs/>
          <w:shd w:val="clear" w:color="auto" w:fill="FFFFFF"/>
        </w:rPr>
        <w:t>It was mentioned that anaerobic dairy digesters that have an electricity component would be eligible. If we have a conditioning plant that cleans up the gas, which is needed for the electricity component, would conditioning plant costs be allowable? Or only costs directly associated with electricity production?</w:t>
      </w:r>
    </w:p>
    <w:p w14:paraId="0526F370" w14:textId="77777777" w:rsidR="00F16B41" w:rsidRDefault="00F16B41" w:rsidP="00F16B41">
      <w:pPr>
        <w:pStyle w:val="ListParagraph"/>
        <w:rPr>
          <w:rFonts w:ascii="Arial" w:hAnsi="Arial" w:cs="Arial"/>
          <w:b/>
          <w:bCs/>
          <w:shd w:val="clear" w:color="auto" w:fill="FFFFFF"/>
        </w:rPr>
      </w:pPr>
    </w:p>
    <w:p w14:paraId="0F7706A4" w14:textId="2A14EEA9" w:rsidR="00B174F4" w:rsidRPr="00741433" w:rsidRDefault="3C06E261" w:rsidP="00F16B41">
      <w:pPr>
        <w:pStyle w:val="ListParagraph"/>
        <w:numPr>
          <w:ilvl w:val="1"/>
          <w:numId w:val="4"/>
        </w:numPr>
        <w:rPr>
          <w:rFonts w:ascii="Arial" w:hAnsi="Arial" w:cs="Arial"/>
          <w:shd w:val="clear" w:color="auto" w:fill="FFFFFF"/>
        </w:rPr>
      </w:pPr>
      <w:r w:rsidRPr="2BB3AC49">
        <w:rPr>
          <w:rFonts w:ascii="Arial" w:hAnsi="Arial" w:cs="Arial"/>
        </w:rPr>
        <w:t xml:space="preserve">This approach is </w:t>
      </w:r>
      <w:r w:rsidR="77F9AF96" w:rsidRPr="2BB3AC49">
        <w:rPr>
          <w:rFonts w:ascii="Arial" w:hAnsi="Arial" w:cs="Arial"/>
        </w:rPr>
        <w:t>allowed;</w:t>
      </w:r>
      <w:r w:rsidR="7068AFE0" w:rsidRPr="2BB3AC49">
        <w:rPr>
          <w:rFonts w:ascii="Arial" w:hAnsi="Arial" w:cs="Arial"/>
        </w:rPr>
        <w:t xml:space="preserve"> however</w:t>
      </w:r>
      <w:r w:rsidR="77F9AF96" w:rsidRPr="2BB3AC49">
        <w:rPr>
          <w:rFonts w:ascii="Arial" w:hAnsi="Arial" w:cs="Arial"/>
        </w:rPr>
        <w:t>,</w:t>
      </w:r>
      <w:r w:rsidR="7068AFE0" w:rsidRPr="2BB3AC49">
        <w:rPr>
          <w:rFonts w:ascii="Arial" w:hAnsi="Arial" w:cs="Arial"/>
        </w:rPr>
        <w:t xml:space="preserve"> CEC will consider the reasonableness, cost-effectiveness</w:t>
      </w:r>
      <w:r w:rsidR="1CB81E43" w:rsidRPr="2BB3AC49">
        <w:rPr>
          <w:rFonts w:ascii="Arial" w:hAnsi="Arial" w:cs="Arial"/>
        </w:rPr>
        <w:t>,</w:t>
      </w:r>
      <w:r w:rsidR="7068AFE0" w:rsidRPr="2BB3AC49">
        <w:rPr>
          <w:rFonts w:ascii="Arial" w:hAnsi="Arial" w:cs="Arial"/>
        </w:rPr>
        <w:t xml:space="preserve"> and need </w:t>
      </w:r>
      <w:r w:rsidR="77F9AF96" w:rsidRPr="2BB3AC49">
        <w:rPr>
          <w:rFonts w:ascii="Arial" w:hAnsi="Arial" w:cs="Arial"/>
        </w:rPr>
        <w:t>of</w:t>
      </w:r>
      <w:r w:rsidR="7068AFE0" w:rsidRPr="2BB3AC49">
        <w:rPr>
          <w:rFonts w:ascii="Arial" w:hAnsi="Arial" w:cs="Arial"/>
        </w:rPr>
        <w:t xml:space="preserve"> CEC funding </w:t>
      </w:r>
      <w:r w:rsidR="24FAAB5F" w:rsidRPr="2BB3AC49">
        <w:rPr>
          <w:rFonts w:ascii="Arial" w:hAnsi="Arial" w:cs="Arial"/>
        </w:rPr>
        <w:t xml:space="preserve">for the gas cleanup </w:t>
      </w:r>
      <w:r w:rsidR="7068AFE0" w:rsidRPr="2BB3AC49">
        <w:rPr>
          <w:rFonts w:ascii="Arial" w:hAnsi="Arial" w:cs="Arial"/>
        </w:rPr>
        <w:t xml:space="preserve">during </w:t>
      </w:r>
      <w:r w:rsidR="729C93DF">
        <w:rPr>
          <w:rFonts w:ascii="Arial" w:hAnsi="Arial" w:cs="Arial"/>
        </w:rPr>
        <w:t>application</w:t>
      </w:r>
      <w:r w:rsidR="7068AFE0" w:rsidRPr="2BB3AC49">
        <w:rPr>
          <w:rFonts w:ascii="Arial" w:hAnsi="Arial" w:cs="Arial"/>
        </w:rPr>
        <w:t xml:space="preserve"> scoring. </w:t>
      </w:r>
      <w:r w:rsidR="083E938C" w:rsidRPr="2BB3AC49">
        <w:rPr>
          <w:rFonts w:ascii="Arial" w:eastAsia="Times New Roman" w:hAnsi="Arial" w:cs="Arial"/>
          <w:color w:val="000000" w:themeColor="text1"/>
        </w:rPr>
        <w:t xml:space="preserve">The focus of the project must be on the advancement of the </w:t>
      </w:r>
      <w:r w:rsidR="5B06D724" w:rsidRPr="2BB3AC49">
        <w:rPr>
          <w:rFonts w:ascii="Arial" w:eastAsia="Times New Roman" w:hAnsi="Arial" w:cs="Arial"/>
          <w:color w:val="000000" w:themeColor="text1"/>
        </w:rPr>
        <w:t>electric</w:t>
      </w:r>
      <w:r w:rsidR="083E938C" w:rsidRPr="2BB3AC49">
        <w:rPr>
          <w:rFonts w:ascii="Arial" w:eastAsia="Times New Roman" w:hAnsi="Arial" w:cs="Arial"/>
          <w:color w:val="000000" w:themeColor="text1"/>
        </w:rPr>
        <w:t xml:space="preserve"> generation technology</w:t>
      </w:r>
      <w:r w:rsidR="5A780BCD" w:rsidRPr="2BB3AC49">
        <w:rPr>
          <w:rFonts w:ascii="Arial" w:eastAsia="Times New Roman" w:hAnsi="Arial" w:cs="Arial"/>
          <w:color w:val="000000" w:themeColor="text1"/>
        </w:rPr>
        <w:t xml:space="preserve"> with the enhancing features </w:t>
      </w:r>
      <w:r w:rsidR="24565DE3" w:rsidRPr="2BB3AC49">
        <w:rPr>
          <w:rFonts w:ascii="Arial" w:eastAsia="Times New Roman" w:hAnsi="Arial" w:cs="Arial"/>
          <w:color w:val="000000" w:themeColor="text1"/>
        </w:rPr>
        <w:t xml:space="preserve">such as fuel production and processing </w:t>
      </w:r>
      <w:r w:rsidR="5A780BCD" w:rsidRPr="2BB3AC49">
        <w:rPr>
          <w:rFonts w:ascii="Arial" w:eastAsia="Times New Roman" w:hAnsi="Arial" w:cs="Arial"/>
          <w:color w:val="000000" w:themeColor="text1"/>
        </w:rPr>
        <w:t>as a secondary focus</w:t>
      </w:r>
      <w:r w:rsidR="083E938C" w:rsidRPr="2BB3AC49">
        <w:rPr>
          <w:rFonts w:ascii="Arial" w:eastAsia="Times New Roman" w:hAnsi="Arial" w:cs="Arial"/>
          <w:color w:val="000000" w:themeColor="text1"/>
        </w:rPr>
        <w:t xml:space="preserve">. </w:t>
      </w:r>
      <w:r w:rsidR="36E4B607" w:rsidRPr="00B174F4">
        <w:rPr>
          <w:rFonts w:ascii="Arial" w:hAnsi="Arial" w:cs="Arial"/>
          <w:shd w:val="clear" w:color="auto" w:fill="FFFFFF"/>
        </w:rPr>
        <w:t>Please refer to Q</w:t>
      </w:r>
      <w:r w:rsidR="7068AFE0" w:rsidRPr="2BB3AC49">
        <w:rPr>
          <w:rFonts w:ascii="Arial" w:hAnsi="Arial" w:cs="Arial"/>
        </w:rPr>
        <w:t>2</w:t>
      </w:r>
      <w:r w:rsidR="033878AD" w:rsidRPr="2BB3AC49">
        <w:rPr>
          <w:rFonts w:ascii="Arial" w:hAnsi="Arial" w:cs="Arial"/>
        </w:rPr>
        <w:t>4</w:t>
      </w:r>
      <w:r w:rsidR="7068AFE0" w:rsidRPr="2BB3AC49">
        <w:rPr>
          <w:rFonts w:ascii="Arial" w:hAnsi="Arial" w:cs="Arial"/>
        </w:rPr>
        <w:t xml:space="preserve"> and A2</w:t>
      </w:r>
      <w:r w:rsidR="033878AD" w:rsidRPr="2BB3AC49">
        <w:rPr>
          <w:rFonts w:ascii="Arial" w:hAnsi="Arial" w:cs="Arial"/>
        </w:rPr>
        <w:t>4</w:t>
      </w:r>
      <w:r w:rsidR="36E4B607" w:rsidRPr="00B174F4">
        <w:rPr>
          <w:rFonts w:ascii="Arial" w:hAnsi="Arial" w:cs="Arial"/>
          <w:shd w:val="clear" w:color="auto" w:fill="FFFFFF"/>
        </w:rPr>
        <w:t xml:space="preserve"> </w:t>
      </w:r>
      <w:r w:rsidR="0173330C" w:rsidRPr="2BB3AC49">
        <w:rPr>
          <w:rFonts w:ascii="Arial" w:hAnsi="Arial" w:cs="Arial"/>
        </w:rPr>
        <w:t>regarding</w:t>
      </w:r>
      <w:r w:rsidR="7EF1EA71" w:rsidRPr="2BB3AC49">
        <w:rPr>
          <w:rFonts w:ascii="Arial" w:hAnsi="Arial" w:cs="Arial"/>
        </w:rPr>
        <w:t xml:space="preserve"> </w:t>
      </w:r>
      <w:r w:rsidR="16C66B43" w:rsidRPr="2BB3AC49">
        <w:rPr>
          <w:rFonts w:ascii="Arial" w:hAnsi="Arial" w:cs="Arial"/>
        </w:rPr>
        <w:t>the</w:t>
      </w:r>
      <w:r w:rsidR="6D2941B9" w:rsidRPr="2BB3AC49">
        <w:rPr>
          <w:rFonts w:ascii="Arial" w:hAnsi="Arial" w:cs="Arial"/>
        </w:rPr>
        <w:t xml:space="preserve"> focus of the solicitation and</w:t>
      </w:r>
      <w:r w:rsidR="16C66B43" w:rsidRPr="2BB3AC49">
        <w:rPr>
          <w:rFonts w:ascii="Arial" w:hAnsi="Arial" w:cs="Arial"/>
        </w:rPr>
        <w:t xml:space="preserve"> </w:t>
      </w:r>
      <w:r w:rsidR="69F36455" w:rsidRPr="2BB3AC49">
        <w:rPr>
          <w:rFonts w:ascii="Arial" w:hAnsi="Arial" w:cs="Arial"/>
        </w:rPr>
        <w:t>fund</w:t>
      </w:r>
      <w:r w:rsidR="3390411D" w:rsidRPr="2BB3AC49">
        <w:rPr>
          <w:rFonts w:ascii="Arial" w:hAnsi="Arial" w:cs="Arial"/>
        </w:rPr>
        <w:t xml:space="preserve">ing </w:t>
      </w:r>
      <w:r w:rsidR="2615E2D3" w:rsidRPr="2BB3AC49">
        <w:rPr>
          <w:rFonts w:ascii="Arial" w:hAnsi="Arial" w:cs="Arial"/>
        </w:rPr>
        <w:t>of</w:t>
      </w:r>
      <w:r w:rsidR="3390411D" w:rsidRPr="2BB3AC49">
        <w:rPr>
          <w:rFonts w:ascii="Arial" w:hAnsi="Arial" w:cs="Arial"/>
        </w:rPr>
        <w:t xml:space="preserve"> renewable fuel production</w:t>
      </w:r>
      <w:r w:rsidR="36E4B607" w:rsidRPr="00B174F4">
        <w:rPr>
          <w:rFonts w:ascii="Arial" w:hAnsi="Arial" w:cs="Arial"/>
          <w:shd w:val="clear" w:color="auto" w:fill="FFFFFF"/>
        </w:rPr>
        <w:t xml:space="preserve">. </w:t>
      </w:r>
    </w:p>
    <w:p w14:paraId="21A1B044" w14:textId="77777777" w:rsidR="00F16B41" w:rsidRPr="00F16B41" w:rsidRDefault="00F16B41" w:rsidP="00F16B41">
      <w:pPr>
        <w:pStyle w:val="ListParagraph"/>
        <w:rPr>
          <w:rFonts w:ascii="Arial" w:hAnsi="Arial" w:cs="Arial"/>
          <w:b/>
          <w:bCs/>
          <w:shd w:val="clear" w:color="auto" w:fill="FFFFFF"/>
        </w:rPr>
      </w:pPr>
    </w:p>
    <w:p w14:paraId="09957D9E" w14:textId="387388CE" w:rsidR="00F16B41" w:rsidRDefault="00924938" w:rsidP="00F16B41">
      <w:pPr>
        <w:pStyle w:val="ListParagraph"/>
        <w:numPr>
          <w:ilvl w:val="0"/>
          <w:numId w:val="4"/>
        </w:numPr>
        <w:rPr>
          <w:rFonts w:ascii="Arial" w:eastAsia="Times New Roman" w:hAnsi="Arial" w:cs="Arial"/>
          <w:b/>
          <w:bCs/>
          <w:color w:val="000000"/>
        </w:rPr>
      </w:pPr>
      <w:r w:rsidRPr="56EC8549">
        <w:rPr>
          <w:rFonts w:ascii="Arial" w:eastAsia="Times New Roman" w:hAnsi="Arial" w:cs="Arial"/>
          <w:b/>
          <w:bCs/>
          <w:color w:val="000000" w:themeColor="text1"/>
        </w:rPr>
        <w:t>Can funds from this solicitation be “stacked” with funds from other federal (e.g.</w:t>
      </w:r>
      <w:r w:rsidR="4E041974" w:rsidRPr="56EC8549">
        <w:rPr>
          <w:rFonts w:ascii="Arial" w:eastAsia="Times New Roman" w:hAnsi="Arial" w:cs="Arial"/>
          <w:b/>
          <w:bCs/>
          <w:color w:val="000000" w:themeColor="text1"/>
        </w:rPr>
        <w:t>,</w:t>
      </w:r>
      <w:r w:rsidRPr="56EC8549">
        <w:rPr>
          <w:rFonts w:ascii="Arial" w:eastAsia="Times New Roman" w:hAnsi="Arial" w:cs="Arial"/>
          <w:b/>
          <w:bCs/>
          <w:color w:val="000000" w:themeColor="text1"/>
        </w:rPr>
        <w:t xml:space="preserve"> I</w:t>
      </w:r>
      <w:r w:rsidR="009010FA" w:rsidRPr="56EC8549">
        <w:rPr>
          <w:rFonts w:ascii="Arial" w:eastAsia="Times New Roman" w:hAnsi="Arial" w:cs="Arial"/>
          <w:b/>
          <w:bCs/>
          <w:color w:val="000000" w:themeColor="text1"/>
        </w:rPr>
        <w:t xml:space="preserve">nvestment </w:t>
      </w:r>
      <w:r w:rsidRPr="56EC8549">
        <w:rPr>
          <w:rFonts w:ascii="Arial" w:eastAsia="Times New Roman" w:hAnsi="Arial" w:cs="Arial"/>
          <w:b/>
          <w:bCs/>
          <w:color w:val="000000" w:themeColor="text1"/>
        </w:rPr>
        <w:t>T</w:t>
      </w:r>
      <w:r w:rsidR="009010FA" w:rsidRPr="56EC8549">
        <w:rPr>
          <w:rFonts w:ascii="Arial" w:eastAsia="Times New Roman" w:hAnsi="Arial" w:cs="Arial"/>
          <w:b/>
          <w:bCs/>
          <w:color w:val="000000" w:themeColor="text1"/>
        </w:rPr>
        <w:t xml:space="preserve">ax </w:t>
      </w:r>
      <w:r w:rsidRPr="56EC8549">
        <w:rPr>
          <w:rFonts w:ascii="Arial" w:eastAsia="Times New Roman" w:hAnsi="Arial" w:cs="Arial"/>
          <w:b/>
          <w:bCs/>
          <w:color w:val="000000" w:themeColor="text1"/>
        </w:rPr>
        <w:t>C</w:t>
      </w:r>
      <w:r w:rsidR="009010FA" w:rsidRPr="56EC8549">
        <w:rPr>
          <w:rFonts w:ascii="Arial" w:eastAsia="Times New Roman" w:hAnsi="Arial" w:cs="Arial"/>
          <w:b/>
          <w:bCs/>
          <w:color w:val="000000" w:themeColor="text1"/>
        </w:rPr>
        <w:t>redit</w:t>
      </w:r>
      <w:r w:rsidRPr="56EC8549">
        <w:rPr>
          <w:rFonts w:ascii="Arial" w:eastAsia="Times New Roman" w:hAnsi="Arial" w:cs="Arial"/>
          <w:b/>
          <w:bCs/>
          <w:color w:val="000000" w:themeColor="text1"/>
        </w:rPr>
        <w:t>) and state (e.g.</w:t>
      </w:r>
      <w:r w:rsidR="638F5358" w:rsidRPr="56EC8549">
        <w:rPr>
          <w:rFonts w:ascii="Arial" w:eastAsia="Times New Roman" w:hAnsi="Arial" w:cs="Arial"/>
          <w:b/>
          <w:bCs/>
          <w:color w:val="000000" w:themeColor="text1"/>
        </w:rPr>
        <w:t>,</w:t>
      </w:r>
      <w:r w:rsidRPr="56EC8549">
        <w:rPr>
          <w:rFonts w:ascii="Arial" w:eastAsia="Times New Roman" w:hAnsi="Arial" w:cs="Arial"/>
          <w:b/>
          <w:bCs/>
          <w:color w:val="000000" w:themeColor="text1"/>
        </w:rPr>
        <w:t xml:space="preserve"> S</w:t>
      </w:r>
      <w:r w:rsidR="009010FA" w:rsidRPr="56EC8549">
        <w:rPr>
          <w:rFonts w:ascii="Arial" w:eastAsia="Times New Roman" w:hAnsi="Arial" w:cs="Arial"/>
          <w:b/>
          <w:bCs/>
          <w:color w:val="000000" w:themeColor="text1"/>
        </w:rPr>
        <w:t>elf-</w:t>
      </w:r>
      <w:r w:rsidRPr="56EC8549">
        <w:rPr>
          <w:rFonts w:ascii="Arial" w:eastAsia="Times New Roman" w:hAnsi="Arial" w:cs="Arial"/>
          <w:b/>
          <w:bCs/>
          <w:color w:val="000000" w:themeColor="text1"/>
        </w:rPr>
        <w:t>G</w:t>
      </w:r>
      <w:r w:rsidR="009010FA" w:rsidRPr="56EC8549">
        <w:rPr>
          <w:rFonts w:ascii="Arial" w:eastAsia="Times New Roman" w:hAnsi="Arial" w:cs="Arial"/>
          <w:b/>
          <w:bCs/>
          <w:color w:val="000000" w:themeColor="text1"/>
        </w:rPr>
        <w:t xml:space="preserve">eneration </w:t>
      </w:r>
      <w:r w:rsidRPr="56EC8549">
        <w:rPr>
          <w:rFonts w:ascii="Arial" w:eastAsia="Times New Roman" w:hAnsi="Arial" w:cs="Arial"/>
          <w:b/>
          <w:bCs/>
          <w:color w:val="000000" w:themeColor="text1"/>
        </w:rPr>
        <w:t>I</w:t>
      </w:r>
      <w:r w:rsidR="009010FA" w:rsidRPr="56EC8549">
        <w:rPr>
          <w:rFonts w:ascii="Arial" w:eastAsia="Times New Roman" w:hAnsi="Arial" w:cs="Arial"/>
          <w:b/>
          <w:bCs/>
          <w:color w:val="000000" w:themeColor="text1"/>
        </w:rPr>
        <w:t xml:space="preserve">ncentive </w:t>
      </w:r>
      <w:r w:rsidRPr="56EC8549">
        <w:rPr>
          <w:rFonts w:ascii="Arial" w:eastAsia="Times New Roman" w:hAnsi="Arial" w:cs="Arial"/>
          <w:b/>
          <w:bCs/>
          <w:color w:val="000000" w:themeColor="text1"/>
        </w:rPr>
        <w:t>P</w:t>
      </w:r>
      <w:r w:rsidR="009010FA" w:rsidRPr="56EC8549">
        <w:rPr>
          <w:rFonts w:ascii="Arial" w:eastAsia="Times New Roman" w:hAnsi="Arial" w:cs="Arial"/>
          <w:b/>
          <w:bCs/>
          <w:color w:val="000000" w:themeColor="text1"/>
        </w:rPr>
        <w:t>rogram</w:t>
      </w:r>
      <w:r w:rsidRPr="56EC8549">
        <w:rPr>
          <w:rFonts w:ascii="Arial" w:eastAsia="Times New Roman" w:hAnsi="Arial" w:cs="Arial"/>
          <w:b/>
          <w:bCs/>
          <w:color w:val="000000" w:themeColor="text1"/>
        </w:rPr>
        <w:t>) sources?</w:t>
      </w:r>
    </w:p>
    <w:p w14:paraId="01EEE357" w14:textId="77777777" w:rsidR="00F16B41" w:rsidRDefault="00F16B41" w:rsidP="00F16B41">
      <w:pPr>
        <w:pStyle w:val="ListParagraph"/>
        <w:rPr>
          <w:rFonts w:ascii="Arial" w:eastAsia="Times New Roman" w:hAnsi="Arial" w:cs="Arial"/>
          <w:b/>
          <w:bCs/>
          <w:color w:val="000000"/>
        </w:rPr>
      </w:pPr>
    </w:p>
    <w:p w14:paraId="781EC511" w14:textId="1AAEBE6E" w:rsidR="008C3F8C" w:rsidRPr="008C3F8C" w:rsidRDefault="646802FD" w:rsidP="00F16B41">
      <w:pPr>
        <w:pStyle w:val="ListParagraph"/>
        <w:numPr>
          <w:ilvl w:val="1"/>
          <w:numId w:val="4"/>
        </w:numPr>
        <w:rPr>
          <w:rFonts w:ascii="Arial" w:eastAsia="Times New Roman" w:hAnsi="Arial" w:cs="Arial"/>
          <w:color w:val="000000"/>
        </w:rPr>
      </w:pPr>
      <w:r w:rsidRPr="7DB911AE">
        <w:rPr>
          <w:rFonts w:ascii="Arial" w:hAnsi="Arial" w:cs="Arial"/>
        </w:rPr>
        <w:lastRenderedPageBreak/>
        <w:t xml:space="preserve">Applicants may use federal or </w:t>
      </w:r>
      <w:r w:rsidR="30E67967" w:rsidRPr="7DB911AE">
        <w:rPr>
          <w:rFonts w:ascii="Arial" w:hAnsi="Arial" w:cs="Arial"/>
        </w:rPr>
        <w:t>(</w:t>
      </w:r>
      <w:r w:rsidR="5575AF56" w:rsidRPr="7DB911AE">
        <w:rPr>
          <w:rFonts w:ascii="Arial" w:hAnsi="Arial" w:cs="Arial"/>
        </w:rPr>
        <w:t>n</w:t>
      </w:r>
      <w:r w:rsidR="30E67967" w:rsidRPr="7DB911AE">
        <w:rPr>
          <w:rFonts w:ascii="Arial" w:hAnsi="Arial" w:cs="Arial"/>
        </w:rPr>
        <w:t>on</w:t>
      </w:r>
      <w:r w:rsidR="7C6394D6" w:rsidRPr="7DB911AE">
        <w:rPr>
          <w:rFonts w:ascii="Arial" w:hAnsi="Arial" w:cs="Arial"/>
        </w:rPr>
        <w:t>-California Energy Commission)</w:t>
      </w:r>
      <w:r w:rsidRPr="7DB911AE">
        <w:rPr>
          <w:rFonts w:ascii="Arial" w:hAnsi="Arial" w:cs="Arial"/>
        </w:rPr>
        <w:t xml:space="preserve"> state funds</w:t>
      </w:r>
      <w:r w:rsidR="44C85309" w:rsidRPr="7DB911AE">
        <w:rPr>
          <w:rFonts w:ascii="Arial" w:hAnsi="Arial" w:cs="Arial"/>
        </w:rPr>
        <w:t xml:space="preserve"> </w:t>
      </w:r>
      <w:r w:rsidR="011E45EF" w:rsidRPr="7DB911AE">
        <w:rPr>
          <w:rFonts w:ascii="Arial" w:hAnsi="Arial" w:cs="Arial"/>
        </w:rPr>
        <w:t>as match</w:t>
      </w:r>
      <w:r w:rsidR="1D6FBE23" w:rsidRPr="7DB911AE">
        <w:rPr>
          <w:rFonts w:ascii="Arial" w:hAnsi="Arial" w:cs="Arial"/>
        </w:rPr>
        <w:t xml:space="preserve"> funding</w:t>
      </w:r>
      <w:r w:rsidR="1C4EB871" w:rsidRPr="7DB911AE">
        <w:rPr>
          <w:rFonts w:ascii="Arial" w:hAnsi="Arial" w:cs="Arial"/>
        </w:rPr>
        <w:t>;</w:t>
      </w:r>
      <w:r w:rsidR="468558F8" w:rsidRPr="7DB911AE">
        <w:rPr>
          <w:rFonts w:ascii="Arial" w:hAnsi="Arial" w:cs="Arial"/>
        </w:rPr>
        <w:t xml:space="preserve"> however</w:t>
      </w:r>
      <w:r w:rsidR="1C4EB871" w:rsidRPr="7DB911AE">
        <w:rPr>
          <w:rFonts w:ascii="Arial" w:hAnsi="Arial" w:cs="Arial"/>
        </w:rPr>
        <w:t>,</w:t>
      </w:r>
      <w:r w:rsidR="676696D2" w:rsidRPr="7DB911AE">
        <w:rPr>
          <w:rFonts w:ascii="Arial" w:hAnsi="Arial" w:cs="Arial"/>
        </w:rPr>
        <w:t xml:space="preserve"> a</w:t>
      </w:r>
      <w:r w:rsidR="468558F8" w:rsidRPr="7DB911AE">
        <w:rPr>
          <w:rFonts w:ascii="Arial" w:hAnsi="Arial" w:cs="Arial"/>
        </w:rPr>
        <w:t xml:space="preserve"> </w:t>
      </w:r>
      <w:r w:rsidR="2BB18735" w:rsidRPr="7DB911AE">
        <w:rPr>
          <w:rFonts w:ascii="Arial" w:hAnsi="Arial" w:cs="Arial"/>
        </w:rPr>
        <w:t xml:space="preserve">grant recipient cannot be reimbursed </w:t>
      </w:r>
      <w:r w:rsidR="3FB1389B" w:rsidRPr="7DB911AE">
        <w:rPr>
          <w:rFonts w:ascii="Arial" w:hAnsi="Arial" w:cs="Arial"/>
        </w:rPr>
        <w:t>from multiple sources for the same</w:t>
      </w:r>
      <w:r w:rsidR="58FF6FE3" w:rsidRPr="7DB911AE">
        <w:rPr>
          <w:rFonts w:ascii="Arial" w:hAnsi="Arial" w:cs="Arial"/>
        </w:rPr>
        <w:t xml:space="preserve"> project cost</w:t>
      </w:r>
      <w:r w:rsidR="1C4EB871" w:rsidRPr="7DB911AE">
        <w:rPr>
          <w:rFonts w:ascii="Arial" w:hAnsi="Arial" w:cs="Arial"/>
        </w:rPr>
        <w:t>.</w:t>
      </w:r>
      <w:r w:rsidR="44C85309" w:rsidRPr="7DB911AE">
        <w:rPr>
          <w:rFonts w:ascii="Arial" w:hAnsi="Arial" w:cs="Arial"/>
        </w:rPr>
        <w:t xml:space="preserve"> </w:t>
      </w:r>
      <w:r w:rsidR="1C4EB871" w:rsidRPr="7DB911AE">
        <w:rPr>
          <w:rFonts w:ascii="Arial" w:hAnsi="Arial" w:cs="Arial"/>
        </w:rPr>
        <w:t>F</w:t>
      </w:r>
      <w:r w:rsidR="2B6402B2" w:rsidRPr="7DB911AE">
        <w:rPr>
          <w:rFonts w:ascii="Arial" w:hAnsi="Arial" w:cs="Arial"/>
        </w:rPr>
        <w:t>or example</w:t>
      </w:r>
      <w:r w:rsidR="1C4EB871" w:rsidRPr="7DB911AE">
        <w:rPr>
          <w:rFonts w:ascii="Arial" w:hAnsi="Arial" w:cs="Arial"/>
        </w:rPr>
        <w:t>,</w:t>
      </w:r>
      <w:r w:rsidR="2B6402B2" w:rsidRPr="7DB911AE">
        <w:rPr>
          <w:rFonts w:ascii="Arial" w:hAnsi="Arial" w:cs="Arial"/>
        </w:rPr>
        <w:t xml:space="preserve"> CEC funds may not be </w:t>
      </w:r>
      <w:r w:rsidR="51D66CC4" w:rsidRPr="7DB911AE">
        <w:rPr>
          <w:rFonts w:ascii="Arial" w:hAnsi="Arial" w:cs="Arial"/>
        </w:rPr>
        <w:t xml:space="preserve">used to fund the </w:t>
      </w:r>
      <w:r w:rsidR="49DA0FFA" w:rsidRPr="7DB911AE">
        <w:rPr>
          <w:rFonts w:ascii="Arial" w:hAnsi="Arial" w:cs="Arial"/>
        </w:rPr>
        <w:t>E</w:t>
      </w:r>
      <w:r w:rsidR="0F177A33" w:rsidRPr="7DB911AE">
        <w:rPr>
          <w:rFonts w:ascii="Arial" w:hAnsi="Arial" w:cs="Arial"/>
        </w:rPr>
        <w:t xml:space="preserve">quipment and </w:t>
      </w:r>
      <w:r w:rsidR="49DA0FFA" w:rsidRPr="7DB911AE">
        <w:rPr>
          <w:rFonts w:ascii="Arial" w:hAnsi="Arial" w:cs="Arial"/>
        </w:rPr>
        <w:t>M</w:t>
      </w:r>
      <w:r w:rsidR="51D66CC4" w:rsidRPr="7DB911AE">
        <w:rPr>
          <w:rFonts w:ascii="Arial" w:hAnsi="Arial" w:cs="Arial"/>
        </w:rPr>
        <w:t xml:space="preserve">aterials and </w:t>
      </w:r>
      <w:r w:rsidR="49DA0FFA" w:rsidRPr="7DB911AE">
        <w:rPr>
          <w:rFonts w:ascii="Arial" w:hAnsi="Arial" w:cs="Arial"/>
        </w:rPr>
        <w:t>M</w:t>
      </w:r>
      <w:r w:rsidR="51D66CC4" w:rsidRPr="7DB911AE">
        <w:rPr>
          <w:rFonts w:ascii="Arial" w:hAnsi="Arial" w:cs="Arial"/>
        </w:rPr>
        <w:t>iscellaneous</w:t>
      </w:r>
      <w:r w:rsidR="0F177A33" w:rsidRPr="7DB911AE">
        <w:rPr>
          <w:rFonts w:ascii="Arial" w:hAnsi="Arial" w:cs="Arial"/>
        </w:rPr>
        <w:t xml:space="preserve"> </w:t>
      </w:r>
      <w:r w:rsidR="70C6F821" w:rsidRPr="7DB911AE">
        <w:rPr>
          <w:rFonts w:ascii="Arial" w:hAnsi="Arial" w:cs="Arial"/>
        </w:rPr>
        <w:t>items</w:t>
      </w:r>
      <w:r w:rsidR="49DA0FFA" w:rsidRPr="7DB911AE">
        <w:rPr>
          <w:rFonts w:ascii="Arial" w:hAnsi="Arial" w:cs="Arial"/>
        </w:rPr>
        <w:t xml:space="preserve"> in Attachment 6 Budget</w:t>
      </w:r>
      <w:r w:rsidR="0732D27E" w:rsidRPr="7DB911AE">
        <w:rPr>
          <w:rFonts w:ascii="Arial" w:hAnsi="Arial" w:cs="Arial"/>
        </w:rPr>
        <w:t xml:space="preserve"> </w:t>
      </w:r>
      <w:r w:rsidR="1338B55C" w:rsidRPr="7DB911AE">
        <w:rPr>
          <w:rFonts w:ascii="Arial" w:hAnsi="Arial" w:cs="Arial"/>
        </w:rPr>
        <w:t xml:space="preserve">if the grant recipient will </w:t>
      </w:r>
      <w:r w:rsidR="6EE9C505" w:rsidRPr="7DB911AE">
        <w:rPr>
          <w:rFonts w:ascii="Arial" w:hAnsi="Arial" w:cs="Arial"/>
        </w:rPr>
        <w:t xml:space="preserve">also </w:t>
      </w:r>
      <w:r w:rsidR="1338B55C" w:rsidRPr="7DB911AE">
        <w:rPr>
          <w:rFonts w:ascii="Arial" w:hAnsi="Arial" w:cs="Arial"/>
        </w:rPr>
        <w:t>b</w:t>
      </w:r>
      <w:r w:rsidR="57625003" w:rsidRPr="7DB911AE">
        <w:rPr>
          <w:rFonts w:ascii="Arial" w:hAnsi="Arial" w:cs="Arial"/>
        </w:rPr>
        <w:t>e re</w:t>
      </w:r>
      <w:r w:rsidR="5B1AAAD4" w:rsidRPr="7DB911AE">
        <w:rPr>
          <w:rFonts w:ascii="Arial" w:hAnsi="Arial" w:cs="Arial"/>
        </w:rPr>
        <w:t xml:space="preserve">imbursed </w:t>
      </w:r>
      <w:r w:rsidR="48A1C899" w:rsidRPr="7DB911AE">
        <w:rPr>
          <w:rFonts w:ascii="Arial" w:hAnsi="Arial" w:cs="Arial"/>
        </w:rPr>
        <w:t>for those items from a separate funding source</w:t>
      </w:r>
      <w:r w:rsidR="0F177A33" w:rsidRPr="7DB911AE">
        <w:rPr>
          <w:rFonts w:ascii="Arial" w:hAnsi="Arial" w:cs="Arial"/>
        </w:rPr>
        <w:t>.</w:t>
      </w:r>
      <w:r w:rsidR="49DA0FFA" w:rsidRPr="7DB911AE">
        <w:rPr>
          <w:rFonts w:ascii="Arial" w:hAnsi="Arial" w:cs="Arial"/>
        </w:rPr>
        <w:t xml:space="preserve"> </w:t>
      </w:r>
      <w:r w:rsidR="71443ABD" w:rsidRPr="7DB911AE">
        <w:rPr>
          <w:rFonts w:ascii="Arial" w:hAnsi="Arial" w:cs="Arial"/>
        </w:rPr>
        <w:t>Other funding sources can be used to “co-fund” a</w:t>
      </w:r>
      <w:r w:rsidR="78F4E515" w:rsidRPr="7DB911AE">
        <w:rPr>
          <w:rFonts w:ascii="Arial" w:hAnsi="Arial" w:cs="Arial"/>
        </w:rPr>
        <w:t xml:space="preserve"> project cost</w:t>
      </w:r>
      <w:r w:rsidR="71443ABD" w:rsidRPr="7DB911AE">
        <w:rPr>
          <w:rFonts w:ascii="Arial" w:hAnsi="Arial" w:cs="Arial"/>
        </w:rPr>
        <w:t xml:space="preserve">.  For example, if </w:t>
      </w:r>
      <w:r w:rsidR="19C4BE15" w:rsidRPr="7DB911AE">
        <w:rPr>
          <w:rFonts w:ascii="Arial" w:hAnsi="Arial" w:cs="Arial"/>
        </w:rPr>
        <w:t xml:space="preserve">an item of </w:t>
      </w:r>
      <w:r w:rsidR="1D6D30BA" w:rsidRPr="7DB911AE">
        <w:rPr>
          <w:rFonts w:ascii="Arial" w:hAnsi="Arial" w:cs="Arial"/>
        </w:rPr>
        <w:t xml:space="preserve">equipment </w:t>
      </w:r>
      <w:r w:rsidR="329C719E" w:rsidRPr="7DB911AE">
        <w:rPr>
          <w:rFonts w:ascii="Arial" w:hAnsi="Arial" w:cs="Arial"/>
        </w:rPr>
        <w:t>costs $1,000</w:t>
      </w:r>
      <w:r w:rsidR="10BB9963" w:rsidRPr="7DB911AE">
        <w:rPr>
          <w:rFonts w:ascii="Arial" w:hAnsi="Arial" w:cs="Arial"/>
        </w:rPr>
        <w:t xml:space="preserve">, </w:t>
      </w:r>
      <w:r w:rsidR="13BC528B" w:rsidRPr="7DB911AE">
        <w:rPr>
          <w:rFonts w:ascii="Arial" w:hAnsi="Arial" w:cs="Arial"/>
        </w:rPr>
        <w:t xml:space="preserve">CEC funds </w:t>
      </w:r>
      <w:r w:rsidR="19C4BE15" w:rsidRPr="7DB911AE">
        <w:rPr>
          <w:rFonts w:ascii="Arial" w:hAnsi="Arial" w:cs="Arial"/>
        </w:rPr>
        <w:t xml:space="preserve">could </w:t>
      </w:r>
      <w:r w:rsidR="62EBE9C3" w:rsidRPr="7DB911AE">
        <w:rPr>
          <w:rFonts w:ascii="Arial" w:hAnsi="Arial" w:cs="Arial"/>
        </w:rPr>
        <w:t xml:space="preserve">cover </w:t>
      </w:r>
      <w:r w:rsidR="76EBC79B" w:rsidRPr="7DB911AE">
        <w:rPr>
          <w:rFonts w:ascii="Arial" w:hAnsi="Arial" w:cs="Arial"/>
        </w:rPr>
        <w:t xml:space="preserve">$500 </w:t>
      </w:r>
      <w:r w:rsidR="1FD41E46" w:rsidRPr="7DB911AE">
        <w:rPr>
          <w:rFonts w:ascii="Arial" w:hAnsi="Arial" w:cs="Arial"/>
        </w:rPr>
        <w:t xml:space="preserve">and </w:t>
      </w:r>
      <w:r w:rsidR="1CBB6CB2" w:rsidRPr="7DB911AE">
        <w:rPr>
          <w:rFonts w:ascii="Arial" w:hAnsi="Arial" w:cs="Arial"/>
        </w:rPr>
        <w:t>federal match funding could cover $500.</w:t>
      </w:r>
      <w:r w:rsidR="1FD41E46" w:rsidRPr="7DB911AE">
        <w:rPr>
          <w:rFonts w:ascii="Arial" w:hAnsi="Arial" w:cs="Arial"/>
        </w:rPr>
        <w:t xml:space="preserve"> </w:t>
      </w:r>
      <w:r w:rsidR="10BB9963" w:rsidRPr="7DB911AE">
        <w:rPr>
          <w:rFonts w:ascii="Arial" w:hAnsi="Arial" w:cs="Arial"/>
        </w:rPr>
        <w:t xml:space="preserve"> </w:t>
      </w:r>
    </w:p>
    <w:p w14:paraId="49E0BAF8" w14:textId="77777777" w:rsidR="008C3F8C" w:rsidRDefault="008C3F8C" w:rsidP="008C3F8C">
      <w:pPr>
        <w:pStyle w:val="ListParagraph"/>
        <w:rPr>
          <w:rFonts w:ascii="Arial" w:hAnsi="Arial" w:cs="Arial"/>
        </w:rPr>
      </w:pPr>
    </w:p>
    <w:p w14:paraId="5932BF1E" w14:textId="2A7E49C4" w:rsidR="00924938" w:rsidRPr="00741433" w:rsidRDefault="49DA0FFA" w:rsidP="008C3F8C">
      <w:pPr>
        <w:pStyle w:val="ListParagraph"/>
        <w:rPr>
          <w:rFonts w:ascii="Arial" w:eastAsia="Times New Roman" w:hAnsi="Arial" w:cs="Arial"/>
          <w:color w:val="000000"/>
        </w:rPr>
      </w:pPr>
      <w:r w:rsidRPr="7DB911AE">
        <w:rPr>
          <w:rFonts w:ascii="Arial" w:eastAsia="Times New Roman" w:hAnsi="Arial" w:cs="Arial"/>
          <w:color w:val="000000" w:themeColor="text1"/>
        </w:rPr>
        <w:t>All applications that include match funds must submit commitment letters, including applicant, subrecipients,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Commitment and support letters must be submitted with the application to be considered. Please refer to</w:t>
      </w:r>
      <w:r>
        <w:t xml:space="preserve"> </w:t>
      </w:r>
      <w:r w:rsidRPr="7DB911AE">
        <w:rPr>
          <w:rFonts w:ascii="Arial" w:eastAsia="Times New Roman" w:hAnsi="Arial" w:cs="Arial"/>
          <w:color w:val="000000" w:themeColor="text1"/>
        </w:rPr>
        <w:t xml:space="preserve">Section I.K. </w:t>
      </w:r>
      <w:r w:rsidR="78CB8788" w:rsidRPr="7DB911AE">
        <w:rPr>
          <w:rFonts w:ascii="Arial" w:eastAsia="Times New Roman" w:hAnsi="Arial" w:cs="Arial"/>
          <w:color w:val="000000" w:themeColor="text1"/>
        </w:rPr>
        <w:t xml:space="preserve">Match Funding </w:t>
      </w:r>
      <w:r w:rsidRPr="7DB911AE">
        <w:rPr>
          <w:rFonts w:ascii="Arial" w:eastAsia="Times New Roman" w:hAnsi="Arial" w:cs="Arial"/>
          <w:color w:val="000000" w:themeColor="text1"/>
        </w:rPr>
        <w:t xml:space="preserve">of the Solicitation Manual for </w:t>
      </w:r>
      <w:r w:rsidR="78CB8788" w:rsidRPr="7DB911AE">
        <w:rPr>
          <w:rFonts w:ascii="Arial" w:eastAsia="Times New Roman" w:hAnsi="Arial" w:cs="Arial"/>
          <w:color w:val="000000" w:themeColor="text1"/>
        </w:rPr>
        <w:t>m</w:t>
      </w:r>
      <w:r w:rsidRPr="7DB911AE">
        <w:rPr>
          <w:rFonts w:ascii="Arial" w:eastAsia="Times New Roman" w:hAnsi="Arial" w:cs="Arial"/>
          <w:color w:val="000000" w:themeColor="text1"/>
        </w:rPr>
        <w:t xml:space="preserve">atch </w:t>
      </w:r>
      <w:r w:rsidR="78CB8788" w:rsidRPr="7DB911AE">
        <w:rPr>
          <w:rFonts w:ascii="Arial" w:eastAsia="Times New Roman" w:hAnsi="Arial" w:cs="Arial"/>
          <w:color w:val="000000" w:themeColor="text1"/>
        </w:rPr>
        <w:t>f</w:t>
      </w:r>
      <w:r w:rsidRPr="7DB911AE">
        <w:rPr>
          <w:rFonts w:ascii="Arial" w:eastAsia="Times New Roman" w:hAnsi="Arial" w:cs="Arial"/>
          <w:color w:val="000000" w:themeColor="text1"/>
        </w:rPr>
        <w:t>unding requirements and Attachment 9 Commitment and Support Letters Form</w:t>
      </w:r>
      <w:r w:rsidR="0F177A33" w:rsidRPr="7DB911AE">
        <w:rPr>
          <w:rFonts w:ascii="Arial" w:eastAsia="Times New Roman" w:hAnsi="Arial" w:cs="Arial"/>
          <w:color w:val="000000" w:themeColor="text1"/>
        </w:rPr>
        <w:t xml:space="preserve">. </w:t>
      </w:r>
    </w:p>
    <w:p w14:paraId="3337A486" w14:textId="77777777" w:rsidR="00F16B41" w:rsidRPr="00F16B41" w:rsidRDefault="00F16B41" w:rsidP="00F16B41">
      <w:pPr>
        <w:pStyle w:val="ListParagraph"/>
        <w:rPr>
          <w:rFonts w:ascii="Arial" w:eastAsia="Times New Roman" w:hAnsi="Arial" w:cs="Arial"/>
          <w:b/>
          <w:bCs/>
          <w:color w:val="000000"/>
        </w:rPr>
      </w:pPr>
    </w:p>
    <w:p w14:paraId="49B046F1" w14:textId="77777777" w:rsidR="00FD5A37" w:rsidRDefault="65D109DD" w:rsidP="00F16B41">
      <w:pPr>
        <w:pStyle w:val="ListParagraph"/>
        <w:numPr>
          <w:ilvl w:val="0"/>
          <w:numId w:val="4"/>
        </w:numPr>
        <w:spacing w:after="0" w:line="240" w:lineRule="auto"/>
        <w:rPr>
          <w:rFonts w:ascii="Arial" w:eastAsia="Times New Roman" w:hAnsi="Arial" w:cs="Arial"/>
          <w:b/>
          <w:bCs/>
          <w:color w:val="000000"/>
        </w:rPr>
      </w:pPr>
      <w:r w:rsidRPr="7DB911AE">
        <w:rPr>
          <w:rFonts w:ascii="Arial" w:eastAsia="Times New Roman" w:hAnsi="Arial" w:cs="Arial"/>
          <w:b/>
          <w:bCs/>
          <w:color w:val="000000" w:themeColor="text1"/>
        </w:rPr>
        <w:t>What is the maximum budget allocation from the CEC?</w:t>
      </w:r>
    </w:p>
    <w:p w14:paraId="78B029FD" w14:textId="77777777" w:rsidR="00FD5A37" w:rsidRDefault="00FD5A37" w:rsidP="00FD5A37">
      <w:pPr>
        <w:spacing w:after="0" w:line="240" w:lineRule="auto"/>
        <w:rPr>
          <w:rFonts w:ascii="Arial" w:eastAsia="Times New Roman" w:hAnsi="Arial" w:cs="Arial"/>
          <w:b/>
          <w:bCs/>
          <w:color w:val="000000"/>
        </w:rPr>
      </w:pPr>
    </w:p>
    <w:p w14:paraId="439D79E6" w14:textId="71F42981" w:rsidR="00FD5A37" w:rsidRDefault="65D109DD" w:rsidP="00F16B41">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There is up to $8,000,000 available for grants awarded under this solicitation. The minimum funding amount for each project is $2,000,000</w:t>
      </w:r>
      <w:r w:rsidR="65E2FAFF" w:rsidRPr="7DB911AE">
        <w:rPr>
          <w:rFonts w:ascii="Arial" w:eastAsia="Times New Roman" w:hAnsi="Arial" w:cs="Arial"/>
          <w:color w:val="000000" w:themeColor="text1"/>
        </w:rPr>
        <w:t>,</w:t>
      </w:r>
      <w:r w:rsidRPr="7DB911AE">
        <w:rPr>
          <w:rFonts w:ascii="Arial" w:eastAsia="Times New Roman" w:hAnsi="Arial" w:cs="Arial"/>
          <w:color w:val="000000" w:themeColor="text1"/>
        </w:rPr>
        <w:t xml:space="preserve"> and the maximum funding amount is $4,000,000.  </w:t>
      </w:r>
    </w:p>
    <w:p w14:paraId="14321131" w14:textId="77777777" w:rsidR="00FD5A37" w:rsidRPr="00FD5A37" w:rsidRDefault="00FD5A37" w:rsidP="00FD5A37">
      <w:pPr>
        <w:spacing w:after="0" w:line="240" w:lineRule="auto"/>
        <w:ind w:left="720"/>
        <w:rPr>
          <w:rFonts w:ascii="Arial" w:eastAsia="Times New Roman" w:hAnsi="Arial" w:cs="Arial"/>
          <w:color w:val="000000"/>
        </w:rPr>
      </w:pPr>
    </w:p>
    <w:p w14:paraId="47B8F744" w14:textId="77777777" w:rsidR="00741433" w:rsidRDefault="00B51AA1" w:rsidP="00B51AA1">
      <w:pPr>
        <w:pStyle w:val="ListParagraph"/>
        <w:numPr>
          <w:ilvl w:val="0"/>
          <w:numId w:val="4"/>
        </w:numPr>
        <w:spacing w:after="0" w:line="240" w:lineRule="auto"/>
        <w:rPr>
          <w:rFonts w:ascii="Arial" w:eastAsia="Times New Roman" w:hAnsi="Arial" w:cs="Arial"/>
          <w:b/>
          <w:bCs/>
          <w:color w:val="000000"/>
        </w:rPr>
      </w:pPr>
      <w:r w:rsidRPr="2BB3AC49">
        <w:rPr>
          <w:rFonts w:ascii="Arial" w:eastAsia="Times New Roman" w:hAnsi="Arial" w:cs="Arial"/>
          <w:b/>
          <w:bCs/>
          <w:color w:val="000000" w:themeColor="text1"/>
        </w:rPr>
        <w:t>What is the % Match requirement shown in the Application document?</w:t>
      </w:r>
    </w:p>
    <w:p w14:paraId="04830354" w14:textId="77777777" w:rsidR="00741433" w:rsidRDefault="00741433" w:rsidP="00741433">
      <w:pPr>
        <w:pStyle w:val="ListParagraph"/>
        <w:spacing w:after="0" w:line="240" w:lineRule="auto"/>
        <w:rPr>
          <w:rFonts w:ascii="Arial" w:eastAsia="Times New Roman" w:hAnsi="Arial" w:cs="Arial"/>
          <w:b/>
          <w:bCs/>
          <w:color w:val="000000"/>
        </w:rPr>
      </w:pPr>
    </w:p>
    <w:p w14:paraId="75F7AD32" w14:textId="1DF2BE80" w:rsidR="00B51AA1" w:rsidRDefault="0A2F75EA" w:rsidP="00741433">
      <w:pPr>
        <w:pStyle w:val="ListParagraph"/>
        <w:numPr>
          <w:ilvl w:val="1"/>
          <w:numId w:val="4"/>
        </w:numPr>
        <w:spacing w:after="0" w:line="240" w:lineRule="auto"/>
        <w:rPr>
          <w:rFonts w:ascii="Arial" w:eastAsia="Times New Roman" w:hAnsi="Arial" w:cs="Arial"/>
          <w:color w:val="000000"/>
        </w:rPr>
      </w:pPr>
      <w:r w:rsidRPr="7DB911AE">
        <w:rPr>
          <w:rFonts w:ascii="Arial" w:eastAsia="Times New Roman" w:hAnsi="Arial" w:cs="Arial"/>
          <w:color w:val="000000" w:themeColor="text1"/>
        </w:rPr>
        <w:t xml:space="preserve">The minimum match requirement is 20% of the </w:t>
      </w:r>
      <w:r w:rsidR="004E986F" w:rsidRPr="7DB911AE">
        <w:rPr>
          <w:rFonts w:ascii="Arial" w:eastAsia="Times New Roman" w:hAnsi="Arial" w:cs="Arial"/>
          <w:color w:val="000000" w:themeColor="text1"/>
        </w:rPr>
        <w:t xml:space="preserve">requested funding. </w:t>
      </w:r>
    </w:p>
    <w:p w14:paraId="2E2D791C" w14:textId="0E6F570C" w:rsidR="003868D4" w:rsidRDefault="003868D4" w:rsidP="00B51AA1">
      <w:pPr>
        <w:spacing w:after="0" w:line="240" w:lineRule="auto"/>
        <w:rPr>
          <w:rFonts w:ascii="Arial" w:eastAsia="Times New Roman" w:hAnsi="Arial" w:cs="Arial"/>
          <w:color w:val="000000"/>
        </w:rPr>
      </w:pPr>
    </w:p>
    <w:p w14:paraId="3E992012" w14:textId="5A1C597B" w:rsidR="003868D4" w:rsidRDefault="003868D4" w:rsidP="00741433">
      <w:pPr>
        <w:pStyle w:val="ListParagraph"/>
        <w:numPr>
          <w:ilvl w:val="0"/>
          <w:numId w:val="4"/>
        </w:numPr>
        <w:spacing w:after="0" w:line="240" w:lineRule="auto"/>
        <w:rPr>
          <w:rFonts w:ascii="Arial" w:eastAsia="Times New Roman" w:hAnsi="Arial" w:cs="Arial"/>
          <w:b/>
          <w:bCs/>
          <w:color w:val="000000"/>
        </w:rPr>
      </w:pPr>
      <w:r w:rsidRPr="2BB3AC49">
        <w:rPr>
          <w:rFonts w:ascii="Arial" w:eastAsia="Times New Roman" w:hAnsi="Arial" w:cs="Arial"/>
          <w:b/>
          <w:bCs/>
          <w:color w:val="000000" w:themeColor="text1"/>
        </w:rPr>
        <w:t>Can a commercial loan be eligible as match?</w:t>
      </w:r>
    </w:p>
    <w:p w14:paraId="2F53DE97" w14:textId="77777777" w:rsidR="003868D4" w:rsidRDefault="003868D4" w:rsidP="00741433">
      <w:pPr>
        <w:pStyle w:val="ListParagraph"/>
        <w:spacing w:after="0" w:line="240" w:lineRule="auto"/>
        <w:rPr>
          <w:rFonts w:ascii="Arial" w:eastAsia="Times New Roman" w:hAnsi="Arial" w:cs="Arial"/>
          <w:color w:val="000000"/>
        </w:rPr>
      </w:pPr>
    </w:p>
    <w:p w14:paraId="1988A410" w14:textId="63FA0FAF" w:rsidR="003868D4" w:rsidRPr="00A23211" w:rsidRDefault="2F777DDE" w:rsidP="00A23211">
      <w:pPr>
        <w:pStyle w:val="ListParagraph"/>
        <w:numPr>
          <w:ilvl w:val="1"/>
          <w:numId w:val="4"/>
        </w:numPr>
        <w:rPr>
          <w:rFonts w:ascii="Arial" w:eastAsia="Times New Roman" w:hAnsi="Arial" w:cs="Arial"/>
          <w:color w:val="000000" w:themeColor="text1"/>
        </w:rPr>
      </w:pPr>
      <w:r w:rsidRPr="7DB911AE">
        <w:rPr>
          <w:rFonts w:ascii="Arial" w:eastAsia="Times New Roman" w:hAnsi="Arial" w:cs="Arial"/>
          <w:color w:val="000000" w:themeColor="text1"/>
        </w:rPr>
        <w:t xml:space="preserve">Commercial loans </w:t>
      </w:r>
      <w:r w:rsidR="49DA0FFA" w:rsidRPr="7DB911AE">
        <w:rPr>
          <w:rFonts w:ascii="Arial" w:eastAsia="Times New Roman" w:hAnsi="Arial" w:cs="Arial"/>
          <w:color w:val="000000" w:themeColor="text1"/>
        </w:rPr>
        <w:t>are</w:t>
      </w:r>
      <w:r w:rsidRPr="7DB911AE">
        <w:rPr>
          <w:rFonts w:ascii="Arial" w:eastAsia="Times New Roman" w:hAnsi="Arial" w:cs="Arial"/>
          <w:color w:val="000000" w:themeColor="text1"/>
        </w:rPr>
        <w:t xml:space="preserve"> eligible as match </w:t>
      </w:r>
      <w:r w:rsidR="08F8FD24" w:rsidRPr="7DB911AE">
        <w:rPr>
          <w:rFonts w:ascii="Arial" w:eastAsia="Times New Roman" w:hAnsi="Arial" w:cs="Arial"/>
          <w:color w:val="000000" w:themeColor="text1"/>
        </w:rPr>
        <w:t xml:space="preserve">funding </w:t>
      </w:r>
      <w:r w:rsidRPr="7DB911AE">
        <w:rPr>
          <w:rFonts w:ascii="Arial" w:eastAsia="Times New Roman" w:hAnsi="Arial" w:cs="Arial"/>
          <w:color w:val="000000" w:themeColor="text1"/>
        </w:rPr>
        <w:t xml:space="preserve">to complete the project. </w:t>
      </w:r>
      <w:r w:rsidR="0A141415" w:rsidRPr="7DB911AE">
        <w:rPr>
          <w:rFonts w:ascii="Arial" w:eastAsia="Times New Roman" w:hAnsi="Arial" w:cs="Arial"/>
          <w:color w:val="000000" w:themeColor="text1"/>
        </w:rPr>
        <w:t>“Cash” match means funds that are in the grant recipient’s possession or proposed by a match partner and clearly identified in a support letter</w:t>
      </w:r>
      <w:r w:rsidR="534386F7" w:rsidRPr="7DB911AE">
        <w:rPr>
          <w:rFonts w:ascii="Arial" w:eastAsia="Times New Roman" w:hAnsi="Arial" w:cs="Arial"/>
          <w:color w:val="000000" w:themeColor="text1"/>
        </w:rPr>
        <w:t xml:space="preserve">, and </w:t>
      </w:r>
      <w:r w:rsidR="056CE31E" w:rsidRPr="7DB911AE">
        <w:rPr>
          <w:rFonts w:ascii="Arial" w:eastAsia="Times New Roman" w:hAnsi="Arial" w:cs="Arial"/>
          <w:color w:val="000000" w:themeColor="text1"/>
        </w:rPr>
        <w:t xml:space="preserve">that these funds </w:t>
      </w:r>
      <w:r w:rsidR="534386F7" w:rsidRPr="7DB911AE">
        <w:rPr>
          <w:rFonts w:ascii="Arial" w:eastAsia="Times New Roman" w:hAnsi="Arial" w:cs="Arial"/>
          <w:color w:val="000000" w:themeColor="text1"/>
        </w:rPr>
        <w:t>are reserved for the proposed project</w:t>
      </w:r>
      <w:r w:rsidR="0A141415" w:rsidRPr="7DB911AE">
        <w:rPr>
          <w:rFonts w:ascii="Arial" w:eastAsia="Times New Roman" w:hAnsi="Arial" w:cs="Arial"/>
          <w:color w:val="000000" w:themeColor="text1"/>
        </w:rPr>
        <w:t xml:space="preserve">. </w:t>
      </w:r>
      <w:r w:rsidR="290D150A" w:rsidRPr="7DB911AE">
        <w:rPr>
          <w:rFonts w:ascii="Arial" w:eastAsia="Times New Roman" w:hAnsi="Arial" w:cs="Arial"/>
          <w:color w:val="000000" w:themeColor="text1"/>
        </w:rPr>
        <w:t>Pro</w:t>
      </w:r>
      <w:r w:rsidR="7F46F46B" w:rsidRPr="7DB911AE">
        <w:rPr>
          <w:rFonts w:ascii="Arial" w:eastAsia="Times New Roman" w:hAnsi="Arial" w:cs="Arial"/>
          <w:color w:val="000000" w:themeColor="text1"/>
        </w:rPr>
        <w:t>o</w:t>
      </w:r>
      <w:r w:rsidR="290D150A" w:rsidRPr="7DB911AE">
        <w:rPr>
          <w:rFonts w:ascii="Arial" w:eastAsia="Times New Roman" w:hAnsi="Arial" w:cs="Arial"/>
          <w:color w:val="000000" w:themeColor="text1"/>
        </w:rPr>
        <w:t xml:space="preserve">f that the funds exist as cash is required. </w:t>
      </w:r>
    </w:p>
    <w:p w14:paraId="1435B678" w14:textId="6B016528" w:rsidR="003868D4" w:rsidRPr="00A23211" w:rsidRDefault="1D6AB202" w:rsidP="0035206C">
      <w:pPr>
        <w:ind w:left="720"/>
        <w:rPr>
          <w:rFonts w:ascii="Arial" w:eastAsia="Times New Roman" w:hAnsi="Arial" w:cs="Arial"/>
          <w:color w:val="000000" w:themeColor="text1"/>
        </w:rPr>
      </w:pPr>
      <w:r w:rsidRPr="7DB911AE">
        <w:rPr>
          <w:rFonts w:ascii="Arial" w:eastAsia="Times New Roman" w:hAnsi="Arial" w:cs="Arial"/>
          <w:color w:val="000000" w:themeColor="text1"/>
        </w:rPr>
        <w:t>All applications that include match funds must submit commitment letters, including applicant, subrecipients,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w:t>
      </w:r>
      <w:r w:rsidR="008D7DDC">
        <w:tab/>
      </w:r>
      <w:r w:rsidRPr="7DB911AE">
        <w:rPr>
          <w:rFonts w:ascii="Arial" w:eastAsia="Times New Roman" w:hAnsi="Arial" w:cs="Arial"/>
          <w:color w:val="000000" w:themeColor="text1"/>
        </w:rPr>
        <w:t xml:space="preserve"> or lost. Commitment and support letters must be submitted with the application to be considered. </w:t>
      </w:r>
      <w:r w:rsidR="3D42FBF0" w:rsidRPr="7DB911AE">
        <w:rPr>
          <w:rFonts w:ascii="Arial" w:eastAsia="Times New Roman" w:hAnsi="Arial" w:cs="Arial"/>
          <w:color w:val="000000" w:themeColor="text1"/>
        </w:rPr>
        <w:t>Please refer to</w:t>
      </w:r>
      <w:r w:rsidR="3D42FBF0">
        <w:t xml:space="preserve"> </w:t>
      </w:r>
      <w:r w:rsidR="265E2B23" w:rsidRPr="7DB911AE">
        <w:rPr>
          <w:rFonts w:ascii="Arial" w:eastAsia="Times New Roman" w:hAnsi="Arial" w:cs="Arial"/>
          <w:color w:val="000000" w:themeColor="text1"/>
        </w:rPr>
        <w:t xml:space="preserve">Section I.K. </w:t>
      </w:r>
      <w:r w:rsidR="78CB8788" w:rsidRPr="7DB911AE">
        <w:rPr>
          <w:rFonts w:ascii="Arial" w:eastAsia="Times New Roman" w:hAnsi="Arial" w:cs="Arial"/>
          <w:color w:val="000000" w:themeColor="text1"/>
        </w:rPr>
        <w:t xml:space="preserve">Match Funding </w:t>
      </w:r>
      <w:r w:rsidR="265E2B23" w:rsidRPr="7DB911AE">
        <w:rPr>
          <w:rFonts w:ascii="Arial" w:eastAsia="Times New Roman" w:hAnsi="Arial" w:cs="Arial"/>
          <w:color w:val="000000" w:themeColor="text1"/>
        </w:rPr>
        <w:t xml:space="preserve">of the Solicitation Manual for </w:t>
      </w:r>
      <w:r w:rsidR="78CB8788" w:rsidRPr="7DB911AE">
        <w:rPr>
          <w:rFonts w:ascii="Arial" w:eastAsia="Times New Roman" w:hAnsi="Arial" w:cs="Arial"/>
          <w:color w:val="000000" w:themeColor="text1"/>
        </w:rPr>
        <w:t>ma</w:t>
      </w:r>
      <w:r w:rsidR="265E2B23" w:rsidRPr="7DB911AE">
        <w:rPr>
          <w:rFonts w:ascii="Arial" w:eastAsia="Times New Roman" w:hAnsi="Arial" w:cs="Arial"/>
          <w:color w:val="000000" w:themeColor="text1"/>
        </w:rPr>
        <w:t xml:space="preserve">tch </w:t>
      </w:r>
      <w:r w:rsidR="78CB8788" w:rsidRPr="7DB911AE">
        <w:rPr>
          <w:rFonts w:ascii="Arial" w:eastAsia="Times New Roman" w:hAnsi="Arial" w:cs="Arial"/>
          <w:color w:val="000000" w:themeColor="text1"/>
        </w:rPr>
        <w:t>f</w:t>
      </w:r>
      <w:r w:rsidR="265E2B23" w:rsidRPr="7DB911AE">
        <w:rPr>
          <w:rFonts w:ascii="Arial" w:eastAsia="Times New Roman" w:hAnsi="Arial" w:cs="Arial"/>
          <w:color w:val="000000" w:themeColor="text1"/>
        </w:rPr>
        <w:t>unding requirements</w:t>
      </w:r>
      <w:r w:rsidR="252DACF3" w:rsidRPr="7DB911AE">
        <w:rPr>
          <w:rFonts w:ascii="Arial" w:eastAsia="Times New Roman" w:hAnsi="Arial" w:cs="Arial"/>
          <w:color w:val="000000" w:themeColor="text1"/>
        </w:rPr>
        <w:t xml:space="preserve"> and Attachment 9 Commitment and Support Letters Form</w:t>
      </w:r>
      <w:r w:rsidR="265E2B23" w:rsidRPr="7DB911AE">
        <w:rPr>
          <w:rFonts w:ascii="Arial" w:eastAsia="Times New Roman" w:hAnsi="Arial" w:cs="Arial"/>
          <w:color w:val="000000" w:themeColor="text1"/>
        </w:rPr>
        <w:t xml:space="preserve">. </w:t>
      </w:r>
    </w:p>
    <w:p w14:paraId="11593639" w14:textId="35477604" w:rsidR="1EEFB3A5" w:rsidRPr="00190C30" w:rsidRDefault="1EEFB3A5" w:rsidP="00933636">
      <w:pPr>
        <w:pStyle w:val="Heading1"/>
        <w:rPr>
          <w:rFonts w:ascii="Arial" w:hAnsi="Arial" w:cs="Arial"/>
        </w:rPr>
      </w:pPr>
    </w:p>
    <w:sectPr w:rsidR="1EEFB3A5" w:rsidRPr="00190C3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0D2B" w14:textId="77777777" w:rsidR="003658B8" w:rsidRDefault="003658B8">
      <w:pPr>
        <w:spacing w:after="0" w:line="240" w:lineRule="auto"/>
      </w:pPr>
      <w:r>
        <w:separator/>
      </w:r>
    </w:p>
  </w:endnote>
  <w:endnote w:type="continuationSeparator" w:id="0">
    <w:p w14:paraId="6D63D580" w14:textId="77777777" w:rsidR="003658B8" w:rsidRDefault="003658B8">
      <w:pPr>
        <w:spacing w:after="0" w:line="240" w:lineRule="auto"/>
      </w:pPr>
      <w:r>
        <w:continuationSeparator/>
      </w:r>
    </w:p>
  </w:endnote>
  <w:endnote w:type="continuationNotice" w:id="1">
    <w:p w14:paraId="3AC0B2A5" w14:textId="77777777" w:rsidR="003658B8" w:rsidRDefault="00365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17088B3" w14:paraId="29277051" w14:textId="77777777" w:rsidTr="117088B3">
      <w:trPr>
        <w:trHeight w:val="300"/>
      </w:trPr>
      <w:tc>
        <w:tcPr>
          <w:tcW w:w="3120" w:type="dxa"/>
        </w:tcPr>
        <w:p w14:paraId="12CFC97A" w14:textId="3C9C020F" w:rsidR="117088B3" w:rsidRDefault="117088B3" w:rsidP="117088B3">
          <w:pPr>
            <w:pStyle w:val="Header"/>
            <w:ind w:left="-115"/>
          </w:pPr>
        </w:p>
      </w:tc>
      <w:tc>
        <w:tcPr>
          <w:tcW w:w="3120" w:type="dxa"/>
        </w:tcPr>
        <w:p w14:paraId="697DAB02" w14:textId="00661D7C" w:rsidR="117088B3" w:rsidRDefault="117088B3" w:rsidP="117088B3">
          <w:pPr>
            <w:pStyle w:val="Header"/>
            <w:jc w:val="center"/>
          </w:pPr>
        </w:p>
      </w:tc>
      <w:tc>
        <w:tcPr>
          <w:tcW w:w="3120" w:type="dxa"/>
        </w:tcPr>
        <w:p w14:paraId="08989B1A" w14:textId="05202814" w:rsidR="117088B3" w:rsidRDefault="117088B3" w:rsidP="117088B3">
          <w:pPr>
            <w:pStyle w:val="Header"/>
            <w:ind w:right="-115"/>
            <w:jc w:val="right"/>
          </w:pPr>
        </w:p>
      </w:tc>
    </w:tr>
  </w:tbl>
  <w:p w14:paraId="0AE33123" w14:textId="3C1C0651" w:rsidR="117088B3" w:rsidRDefault="117088B3" w:rsidP="11708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0862" w14:textId="77777777" w:rsidR="003658B8" w:rsidRDefault="003658B8">
      <w:pPr>
        <w:spacing w:after="0" w:line="240" w:lineRule="auto"/>
      </w:pPr>
      <w:r>
        <w:separator/>
      </w:r>
    </w:p>
  </w:footnote>
  <w:footnote w:type="continuationSeparator" w:id="0">
    <w:p w14:paraId="0A8DAA8D" w14:textId="77777777" w:rsidR="003658B8" w:rsidRDefault="003658B8">
      <w:pPr>
        <w:spacing w:after="0" w:line="240" w:lineRule="auto"/>
      </w:pPr>
      <w:r>
        <w:continuationSeparator/>
      </w:r>
    </w:p>
  </w:footnote>
  <w:footnote w:type="continuationNotice" w:id="1">
    <w:p w14:paraId="3052F1F6" w14:textId="77777777" w:rsidR="003658B8" w:rsidRDefault="003658B8">
      <w:pPr>
        <w:spacing w:after="0" w:line="240" w:lineRule="auto"/>
      </w:pPr>
    </w:p>
  </w:footnote>
  <w:footnote w:id="2">
    <w:p w14:paraId="06D50D58" w14:textId="1C1EF6C8" w:rsidR="00A4285B" w:rsidRPr="005266E9" w:rsidRDefault="00A43C67" w:rsidP="00A4285B">
      <w:pPr>
        <w:pStyle w:val="FootnoteText"/>
      </w:pPr>
      <w:r>
        <w:rPr>
          <w:rStyle w:val="FootnoteReference"/>
        </w:rPr>
        <w:footnoteRef/>
      </w:r>
      <w:r>
        <w:t xml:space="preserve"> </w:t>
      </w:r>
      <w:r w:rsidR="00A4285B" w:rsidRPr="005266E9">
        <w:t>Critical facilities are structures that are vital to health and public safety. https://www.fema.gov/glossary/critical-facility</w:t>
      </w:r>
      <w:r w:rsidR="00C236FC">
        <w:t>.</w:t>
      </w:r>
    </w:p>
    <w:p w14:paraId="37017538" w14:textId="366DA0F1" w:rsidR="00A43C67" w:rsidRDefault="00A43C67">
      <w:pPr>
        <w:pStyle w:val="FootnoteText"/>
      </w:pPr>
    </w:p>
  </w:footnote>
  <w:footnote w:id="3">
    <w:p w14:paraId="45CE6012" w14:textId="77777777" w:rsidR="00575155" w:rsidRDefault="00575155" w:rsidP="00575155">
      <w:pPr>
        <w:pStyle w:val="FootnoteText"/>
      </w:pPr>
      <w:r>
        <w:rPr>
          <w:rStyle w:val="FootnoteReference"/>
        </w:rPr>
        <w:footnoteRef/>
      </w:r>
      <w:r>
        <w:t xml:space="preserve"> </w:t>
      </w:r>
      <w:hyperlink r:id="rId1" w:history="1">
        <w:r w:rsidRPr="00740A65">
          <w:rPr>
            <w:rStyle w:val="Hyperlink"/>
          </w:rPr>
          <w:t>https://www.energy.ca.gov/solicitations/2023-01/gfo-22-504-hydrogen-blending-and-lower-oxides-nitrogen-emissions-gas-fired</w:t>
        </w:r>
      </w:hyperlink>
      <w:r>
        <w:t xml:space="preserve">. </w:t>
      </w:r>
    </w:p>
  </w:footnote>
  <w:footnote w:id="4">
    <w:p w14:paraId="62C71087" w14:textId="1AAA096F" w:rsidR="000E572B" w:rsidRDefault="000E572B">
      <w:pPr>
        <w:pStyle w:val="FootnoteText"/>
      </w:pPr>
      <w:r>
        <w:rPr>
          <w:rStyle w:val="FootnoteReference"/>
        </w:rPr>
        <w:footnoteRef/>
      </w:r>
      <w:r>
        <w:t xml:space="preserve"> Definition of renewable natural gas. </w:t>
      </w:r>
      <w:r w:rsidRPr="000E572B">
        <w:t>https://www.epa.gov/lmop/renewable-natural-gas</w:t>
      </w:r>
    </w:p>
  </w:footnote>
  <w:footnote w:id="5">
    <w:p w14:paraId="39CEDF1B" w14:textId="77777777" w:rsidR="002050E7" w:rsidRDefault="002050E7" w:rsidP="002050E7">
      <w:pPr>
        <w:pStyle w:val="FootnoteText"/>
      </w:pPr>
      <w:r>
        <w:rPr>
          <w:rStyle w:val="FootnoteReference"/>
        </w:rPr>
        <w:footnoteRef/>
      </w:r>
      <w:r w:rsidRPr="005266E9">
        <w:t xml:space="preserve"> For the purpose of this solicitation, applicants are not allowed to use fossil fuel or grid electricity for system startup. Off-grid electricity from renewable sources such as wind or solar for system startup are allowed.  </w:t>
      </w:r>
    </w:p>
  </w:footnote>
  <w:footnote w:id="6">
    <w:p w14:paraId="2984A853" w14:textId="4D4C4D7E" w:rsidR="008850F2" w:rsidRDefault="008850F2">
      <w:pPr>
        <w:pStyle w:val="FootnoteText"/>
      </w:pPr>
      <w:r>
        <w:rPr>
          <w:rStyle w:val="FootnoteReference"/>
        </w:rPr>
        <w:footnoteRef/>
      </w:r>
      <w:r>
        <w:t xml:space="preserve"> </w:t>
      </w:r>
      <w:r w:rsidRPr="008850F2">
        <w:t xml:space="preserve">EPIC’s standard Terms and Conditions. </w:t>
      </w:r>
      <w:hyperlink r:id="rId2" w:history="1">
        <w:r w:rsidRPr="008850F2">
          <w:rPr>
            <w:rStyle w:val="Hyperlink"/>
          </w:rPr>
          <w:t>https://www.energy.ca.gov/media/2213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5"/>
      <w:gridCol w:w="4140"/>
      <w:gridCol w:w="2475"/>
    </w:tblGrid>
    <w:tr w:rsidR="117088B3" w14:paraId="28229936" w14:textId="77777777" w:rsidTr="56EC8549">
      <w:trPr>
        <w:trHeight w:val="630"/>
      </w:trPr>
      <w:tc>
        <w:tcPr>
          <w:tcW w:w="2745" w:type="dxa"/>
        </w:tcPr>
        <w:p w14:paraId="04CEEE84" w14:textId="221D401E" w:rsidR="117088B3" w:rsidRDefault="117088B3" w:rsidP="117088B3">
          <w:pPr>
            <w:pStyle w:val="Header"/>
            <w:ind w:left="-115"/>
          </w:pPr>
        </w:p>
      </w:tc>
      <w:tc>
        <w:tcPr>
          <w:tcW w:w="4140" w:type="dxa"/>
        </w:tcPr>
        <w:p w14:paraId="26B995C2" w14:textId="693D34A1" w:rsidR="117088B3" w:rsidRDefault="117088B3" w:rsidP="117088B3">
          <w:pPr>
            <w:pStyle w:val="Header"/>
            <w:jc w:val="center"/>
            <w:rPr>
              <w:rFonts w:ascii="Arial" w:eastAsia="Arial" w:hAnsi="Arial" w:cs="Arial"/>
              <w:b/>
              <w:bCs/>
              <w:sz w:val="24"/>
              <w:szCs w:val="24"/>
            </w:rPr>
          </w:pPr>
          <w:r w:rsidRPr="117088B3">
            <w:rPr>
              <w:rFonts w:ascii="Arial" w:eastAsia="Arial" w:hAnsi="Arial" w:cs="Arial"/>
              <w:b/>
              <w:bCs/>
              <w:sz w:val="24"/>
              <w:szCs w:val="24"/>
            </w:rPr>
            <w:t>GFO-23-315</w:t>
          </w:r>
        </w:p>
        <w:p w14:paraId="2C5BBB37" w14:textId="2335F66E" w:rsidR="117088B3" w:rsidRDefault="117088B3" w:rsidP="117088B3">
          <w:pPr>
            <w:pStyle w:val="Header"/>
            <w:jc w:val="center"/>
            <w:rPr>
              <w:rFonts w:ascii="Arial" w:eastAsia="Arial" w:hAnsi="Arial" w:cs="Arial"/>
              <w:b/>
              <w:bCs/>
              <w:sz w:val="24"/>
              <w:szCs w:val="24"/>
            </w:rPr>
          </w:pPr>
          <w:r w:rsidRPr="117088B3">
            <w:rPr>
              <w:rFonts w:ascii="Arial" w:eastAsia="Arial" w:hAnsi="Arial" w:cs="Arial"/>
              <w:b/>
              <w:bCs/>
              <w:sz w:val="24"/>
              <w:szCs w:val="24"/>
            </w:rPr>
            <w:t>Clean Dispatchable Generation</w:t>
          </w:r>
        </w:p>
        <w:p w14:paraId="5AD38D52" w14:textId="0986B58E" w:rsidR="117088B3" w:rsidRDefault="56EC8549" w:rsidP="117088B3">
          <w:pPr>
            <w:pStyle w:val="Header"/>
            <w:jc w:val="center"/>
            <w:rPr>
              <w:rFonts w:ascii="Arial" w:eastAsia="Arial" w:hAnsi="Arial" w:cs="Arial"/>
              <w:b/>
              <w:bCs/>
              <w:sz w:val="24"/>
              <w:szCs w:val="24"/>
            </w:rPr>
          </w:pPr>
          <w:r w:rsidRPr="56EC8549">
            <w:rPr>
              <w:rFonts w:ascii="Arial" w:eastAsia="Arial" w:hAnsi="Arial" w:cs="Arial"/>
              <w:b/>
              <w:bCs/>
              <w:sz w:val="24"/>
              <w:szCs w:val="24"/>
            </w:rPr>
            <w:t>July 2024</w:t>
          </w:r>
        </w:p>
      </w:tc>
      <w:tc>
        <w:tcPr>
          <w:tcW w:w="2475" w:type="dxa"/>
        </w:tcPr>
        <w:p w14:paraId="06BC9264" w14:textId="0E8DC46D" w:rsidR="117088B3" w:rsidRDefault="117088B3" w:rsidP="117088B3">
          <w:pPr>
            <w:pStyle w:val="Header"/>
            <w:ind w:right="-115"/>
            <w:jc w:val="right"/>
          </w:pPr>
        </w:p>
      </w:tc>
    </w:tr>
  </w:tbl>
  <w:p w14:paraId="3E3C7158" w14:textId="066A7746" w:rsidR="117088B3" w:rsidRDefault="117088B3" w:rsidP="11708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671"/>
    <w:multiLevelType w:val="multilevel"/>
    <w:tmpl w:val="A418D922"/>
    <w:lvl w:ilvl="0">
      <w:start w:val="1"/>
      <w:numFmt w:val="decimal"/>
      <w:lvlText w:val="Q%1."/>
      <w:lvlJc w:val="left"/>
      <w:pPr>
        <w:ind w:left="720" w:hanging="720"/>
      </w:pPr>
      <w:rPr>
        <w:rFonts w:hint="default"/>
      </w:rPr>
    </w:lvl>
    <w:lvl w:ilvl="1">
      <w:start w:val="1"/>
      <w:numFmt w:val="decimal"/>
      <w:lvlText w:val="A%1."/>
      <w:lvlJc w:val="left"/>
      <w:pPr>
        <w:ind w:left="720" w:hanging="72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7196780"/>
    <w:multiLevelType w:val="multilevel"/>
    <w:tmpl w:val="A418D922"/>
    <w:lvl w:ilvl="0">
      <w:start w:val="1"/>
      <w:numFmt w:val="decimal"/>
      <w:lvlText w:val="Q%1."/>
      <w:lvlJc w:val="left"/>
      <w:pPr>
        <w:ind w:left="720" w:hanging="720"/>
      </w:pPr>
      <w:rPr>
        <w:rFonts w:hint="default"/>
      </w:rPr>
    </w:lvl>
    <w:lvl w:ilvl="1">
      <w:start w:val="1"/>
      <w:numFmt w:val="decimal"/>
      <w:lvlText w:val="A%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DD01917"/>
    <w:multiLevelType w:val="multilevel"/>
    <w:tmpl w:val="A418D922"/>
    <w:lvl w:ilvl="0">
      <w:start w:val="1"/>
      <w:numFmt w:val="decimal"/>
      <w:lvlText w:val="Q%1."/>
      <w:lvlJc w:val="left"/>
      <w:pPr>
        <w:ind w:left="720" w:hanging="720"/>
      </w:pPr>
      <w:rPr>
        <w:rFonts w:hint="default"/>
      </w:rPr>
    </w:lvl>
    <w:lvl w:ilvl="1">
      <w:start w:val="1"/>
      <w:numFmt w:val="decimal"/>
      <w:lvlText w:val="A%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F480048"/>
    <w:multiLevelType w:val="multilevel"/>
    <w:tmpl w:val="DEA6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D82F2"/>
    <w:multiLevelType w:val="multilevel"/>
    <w:tmpl w:val="CFF685EE"/>
    <w:lvl w:ilvl="0">
      <w:start w:val="1"/>
      <w:numFmt w:val="decimal"/>
      <w:lvlText w:val="%1."/>
      <w:lvlJc w:val="left"/>
      <w:pPr>
        <w:ind w:left="720" w:hanging="360"/>
      </w:pPr>
    </w:lvl>
    <w:lvl w:ilvl="1">
      <w:start w:val="1"/>
      <w:numFmt w:val="decimal"/>
      <w:lvlText w:val="A%1."/>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292143"/>
    <w:multiLevelType w:val="multilevel"/>
    <w:tmpl w:val="E888541A"/>
    <w:lvl w:ilvl="0">
      <w:start w:val="1"/>
      <w:numFmt w:val="decimal"/>
      <w:lvlText w:val="Q%1."/>
      <w:lvlJc w:val="left"/>
      <w:pPr>
        <w:ind w:left="936" w:hanging="576"/>
      </w:pPr>
      <w:rPr>
        <w:rFonts w:hint="default"/>
      </w:rPr>
    </w:lvl>
    <w:lvl w:ilvl="1">
      <w:start w:val="1"/>
      <w:numFmt w:val="none"/>
      <w:lvlText w:val="A2."/>
      <w:lvlJc w:val="left"/>
      <w:pPr>
        <w:ind w:left="0" w:firstLine="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35432134">
    <w:abstractNumId w:val="4"/>
  </w:num>
  <w:num w:numId="2" w16cid:durableId="630092674">
    <w:abstractNumId w:val="3"/>
  </w:num>
  <w:num w:numId="3" w16cid:durableId="208303020">
    <w:abstractNumId w:val="5"/>
  </w:num>
  <w:num w:numId="4" w16cid:durableId="1781946157">
    <w:abstractNumId w:val="0"/>
  </w:num>
  <w:num w:numId="5" w16cid:durableId="1315142291">
    <w:abstractNumId w:val="2"/>
  </w:num>
  <w:num w:numId="6" w16cid:durableId="950746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63082"/>
    <w:rsid w:val="00001F8C"/>
    <w:rsid w:val="00002625"/>
    <w:rsid w:val="000047CE"/>
    <w:rsid w:val="0000574E"/>
    <w:rsid w:val="00010735"/>
    <w:rsid w:val="000108E5"/>
    <w:rsid w:val="00014225"/>
    <w:rsid w:val="00015ED5"/>
    <w:rsid w:val="00017A62"/>
    <w:rsid w:val="00022E78"/>
    <w:rsid w:val="00023A7D"/>
    <w:rsid w:val="00024428"/>
    <w:rsid w:val="000248FB"/>
    <w:rsid w:val="00030F23"/>
    <w:rsid w:val="00031028"/>
    <w:rsid w:val="00037A9F"/>
    <w:rsid w:val="0004070F"/>
    <w:rsid w:val="00040C87"/>
    <w:rsid w:val="00047919"/>
    <w:rsid w:val="0005037F"/>
    <w:rsid w:val="000505A7"/>
    <w:rsid w:val="00053458"/>
    <w:rsid w:val="000555CA"/>
    <w:rsid w:val="000579E0"/>
    <w:rsid w:val="000629B4"/>
    <w:rsid w:val="00063794"/>
    <w:rsid w:val="000667F4"/>
    <w:rsid w:val="00066E8F"/>
    <w:rsid w:val="0007155D"/>
    <w:rsid w:val="00074D67"/>
    <w:rsid w:val="00081457"/>
    <w:rsid w:val="00083D5C"/>
    <w:rsid w:val="0008607A"/>
    <w:rsid w:val="00090E8A"/>
    <w:rsid w:val="000944D6"/>
    <w:rsid w:val="0009455E"/>
    <w:rsid w:val="00095257"/>
    <w:rsid w:val="00095460"/>
    <w:rsid w:val="000974D0"/>
    <w:rsid w:val="00097765"/>
    <w:rsid w:val="000A06E9"/>
    <w:rsid w:val="000A2B04"/>
    <w:rsid w:val="000A72CC"/>
    <w:rsid w:val="000B082E"/>
    <w:rsid w:val="000B211D"/>
    <w:rsid w:val="000B4AF7"/>
    <w:rsid w:val="000B544B"/>
    <w:rsid w:val="000B7583"/>
    <w:rsid w:val="000C1E9E"/>
    <w:rsid w:val="000C3725"/>
    <w:rsid w:val="000C556A"/>
    <w:rsid w:val="000C7231"/>
    <w:rsid w:val="000D0FC4"/>
    <w:rsid w:val="000D34FF"/>
    <w:rsid w:val="000D6063"/>
    <w:rsid w:val="000E2A8E"/>
    <w:rsid w:val="000E4AC5"/>
    <w:rsid w:val="000E572B"/>
    <w:rsid w:val="000E69D6"/>
    <w:rsid w:val="000E73B1"/>
    <w:rsid w:val="000E7B9F"/>
    <w:rsid w:val="000F0977"/>
    <w:rsid w:val="000F1761"/>
    <w:rsid w:val="000F3BAB"/>
    <w:rsid w:val="000F5F7B"/>
    <w:rsid w:val="000F7433"/>
    <w:rsid w:val="000F7C79"/>
    <w:rsid w:val="00101397"/>
    <w:rsid w:val="00101E03"/>
    <w:rsid w:val="00106FDB"/>
    <w:rsid w:val="001072FB"/>
    <w:rsid w:val="00111461"/>
    <w:rsid w:val="00111A61"/>
    <w:rsid w:val="00111CF3"/>
    <w:rsid w:val="00113991"/>
    <w:rsid w:val="00114EB2"/>
    <w:rsid w:val="001156D7"/>
    <w:rsid w:val="001246C0"/>
    <w:rsid w:val="00125E64"/>
    <w:rsid w:val="00126FEC"/>
    <w:rsid w:val="00130D2E"/>
    <w:rsid w:val="00132B93"/>
    <w:rsid w:val="00132BC5"/>
    <w:rsid w:val="00132D74"/>
    <w:rsid w:val="00136582"/>
    <w:rsid w:val="00137BEA"/>
    <w:rsid w:val="00141790"/>
    <w:rsid w:val="00141941"/>
    <w:rsid w:val="001419AE"/>
    <w:rsid w:val="00142FC1"/>
    <w:rsid w:val="00145E19"/>
    <w:rsid w:val="00153336"/>
    <w:rsid w:val="00153E1D"/>
    <w:rsid w:val="00157CDF"/>
    <w:rsid w:val="00161A32"/>
    <w:rsid w:val="0016231F"/>
    <w:rsid w:val="0016477C"/>
    <w:rsid w:val="001653F3"/>
    <w:rsid w:val="00167396"/>
    <w:rsid w:val="00170537"/>
    <w:rsid w:val="0017289B"/>
    <w:rsid w:val="001750F5"/>
    <w:rsid w:val="00175160"/>
    <w:rsid w:val="0017652C"/>
    <w:rsid w:val="00176960"/>
    <w:rsid w:val="00182646"/>
    <w:rsid w:val="00184FB1"/>
    <w:rsid w:val="00186EC0"/>
    <w:rsid w:val="00190C30"/>
    <w:rsid w:val="0019355A"/>
    <w:rsid w:val="0019396E"/>
    <w:rsid w:val="00193A72"/>
    <w:rsid w:val="0019602A"/>
    <w:rsid w:val="00196B2B"/>
    <w:rsid w:val="001977BD"/>
    <w:rsid w:val="001A61D4"/>
    <w:rsid w:val="001B02E5"/>
    <w:rsid w:val="001C10C6"/>
    <w:rsid w:val="001C1F82"/>
    <w:rsid w:val="001C63F2"/>
    <w:rsid w:val="001C6F8D"/>
    <w:rsid w:val="001C724C"/>
    <w:rsid w:val="001C758B"/>
    <w:rsid w:val="001D6E1C"/>
    <w:rsid w:val="001E4348"/>
    <w:rsid w:val="001E4904"/>
    <w:rsid w:val="001E6529"/>
    <w:rsid w:val="001F60D9"/>
    <w:rsid w:val="001F7171"/>
    <w:rsid w:val="00202396"/>
    <w:rsid w:val="00202675"/>
    <w:rsid w:val="0020366E"/>
    <w:rsid w:val="00203B0B"/>
    <w:rsid w:val="002050E7"/>
    <w:rsid w:val="00207860"/>
    <w:rsid w:val="00212959"/>
    <w:rsid w:val="002150C6"/>
    <w:rsid w:val="00216CEB"/>
    <w:rsid w:val="00223209"/>
    <w:rsid w:val="00224002"/>
    <w:rsid w:val="00224CFE"/>
    <w:rsid w:val="002250C2"/>
    <w:rsid w:val="002254BF"/>
    <w:rsid w:val="00226810"/>
    <w:rsid w:val="00227638"/>
    <w:rsid w:val="0022792F"/>
    <w:rsid w:val="00230DB4"/>
    <w:rsid w:val="00231D82"/>
    <w:rsid w:val="00235F11"/>
    <w:rsid w:val="002502A5"/>
    <w:rsid w:val="00251861"/>
    <w:rsid w:val="00255637"/>
    <w:rsid w:val="002579C9"/>
    <w:rsid w:val="00261635"/>
    <w:rsid w:val="002700CF"/>
    <w:rsid w:val="002762E8"/>
    <w:rsid w:val="0028088C"/>
    <w:rsid w:val="002828FF"/>
    <w:rsid w:val="0028370E"/>
    <w:rsid w:val="00285172"/>
    <w:rsid w:val="00285643"/>
    <w:rsid w:val="002863F6"/>
    <w:rsid w:val="00291295"/>
    <w:rsid w:val="00296E1C"/>
    <w:rsid w:val="00297C94"/>
    <w:rsid w:val="002A174A"/>
    <w:rsid w:val="002A6B3D"/>
    <w:rsid w:val="002A7978"/>
    <w:rsid w:val="002B0632"/>
    <w:rsid w:val="002B0AEA"/>
    <w:rsid w:val="002B0B63"/>
    <w:rsid w:val="002B24AE"/>
    <w:rsid w:val="002B64B8"/>
    <w:rsid w:val="002B7C9E"/>
    <w:rsid w:val="002C225D"/>
    <w:rsid w:val="002C2AD2"/>
    <w:rsid w:val="002C2EF6"/>
    <w:rsid w:val="002C33DE"/>
    <w:rsid w:val="002C4211"/>
    <w:rsid w:val="002C4678"/>
    <w:rsid w:val="002D5B0C"/>
    <w:rsid w:val="002E2BF1"/>
    <w:rsid w:val="002E48BD"/>
    <w:rsid w:val="002E6FD6"/>
    <w:rsid w:val="002F241A"/>
    <w:rsid w:val="003001B2"/>
    <w:rsid w:val="003017F1"/>
    <w:rsid w:val="00301CF8"/>
    <w:rsid w:val="00302883"/>
    <w:rsid w:val="00311DE6"/>
    <w:rsid w:val="003126E9"/>
    <w:rsid w:val="00314CB3"/>
    <w:rsid w:val="003173D8"/>
    <w:rsid w:val="003254E1"/>
    <w:rsid w:val="003264D3"/>
    <w:rsid w:val="0032711F"/>
    <w:rsid w:val="00330061"/>
    <w:rsid w:val="0033495B"/>
    <w:rsid w:val="00340DE5"/>
    <w:rsid w:val="0034128C"/>
    <w:rsid w:val="0034131C"/>
    <w:rsid w:val="00346ED9"/>
    <w:rsid w:val="00351AC2"/>
    <w:rsid w:val="0035206C"/>
    <w:rsid w:val="003530BF"/>
    <w:rsid w:val="00355295"/>
    <w:rsid w:val="003555DB"/>
    <w:rsid w:val="0035766E"/>
    <w:rsid w:val="003576FA"/>
    <w:rsid w:val="00362389"/>
    <w:rsid w:val="0036374A"/>
    <w:rsid w:val="0036480B"/>
    <w:rsid w:val="003655A5"/>
    <w:rsid w:val="0036570A"/>
    <w:rsid w:val="003658B8"/>
    <w:rsid w:val="00367672"/>
    <w:rsid w:val="00371A62"/>
    <w:rsid w:val="00371F9D"/>
    <w:rsid w:val="00372801"/>
    <w:rsid w:val="00375BC4"/>
    <w:rsid w:val="00375E8F"/>
    <w:rsid w:val="003816DD"/>
    <w:rsid w:val="003831E8"/>
    <w:rsid w:val="003835B6"/>
    <w:rsid w:val="00384604"/>
    <w:rsid w:val="003868D4"/>
    <w:rsid w:val="00390DF4"/>
    <w:rsid w:val="00391540"/>
    <w:rsid w:val="003915FF"/>
    <w:rsid w:val="00391927"/>
    <w:rsid w:val="0039653A"/>
    <w:rsid w:val="00397A4D"/>
    <w:rsid w:val="003A09C0"/>
    <w:rsid w:val="003A1A89"/>
    <w:rsid w:val="003A710F"/>
    <w:rsid w:val="003A7D84"/>
    <w:rsid w:val="003B3B58"/>
    <w:rsid w:val="003B3C58"/>
    <w:rsid w:val="003B6F3B"/>
    <w:rsid w:val="003B71B7"/>
    <w:rsid w:val="003C1A40"/>
    <w:rsid w:val="003C1D2C"/>
    <w:rsid w:val="003C27F9"/>
    <w:rsid w:val="003C744D"/>
    <w:rsid w:val="003D20C1"/>
    <w:rsid w:val="003D2B70"/>
    <w:rsid w:val="003D770F"/>
    <w:rsid w:val="003E0199"/>
    <w:rsid w:val="003E01A2"/>
    <w:rsid w:val="003E490C"/>
    <w:rsid w:val="003E5405"/>
    <w:rsid w:val="003E54B7"/>
    <w:rsid w:val="003E6A3D"/>
    <w:rsid w:val="003F2468"/>
    <w:rsid w:val="004009BA"/>
    <w:rsid w:val="00402253"/>
    <w:rsid w:val="00404C54"/>
    <w:rsid w:val="00405ABD"/>
    <w:rsid w:val="00406247"/>
    <w:rsid w:val="00417E05"/>
    <w:rsid w:val="00433009"/>
    <w:rsid w:val="00440195"/>
    <w:rsid w:val="0044375C"/>
    <w:rsid w:val="00444E6E"/>
    <w:rsid w:val="00444E8F"/>
    <w:rsid w:val="0044656C"/>
    <w:rsid w:val="00452197"/>
    <w:rsid w:val="0045361D"/>
    <w:rsid w:val="0045382A"/>
    <w:rsid w:val="00453FDA"/>
    <w:rsid w:val="00455392"/>
    <w:rsid w:val="00457432"/>
    <w:rsid w:val="00461F30"/>
    <w:rsid w:val="00463CFC"/>
    <w:rsid w:val="0047171B"/>
    <w:rsid w:val="00473CF7"/>
    <w:rsid w:val="00474541"/>
    <w:rsid w:val="004750FF"/>
    <w:rsid w:val="00477ADF"/>
    <w:rsid w:val="004801E7"/>
    <w:rsid w:val="004814A2"/>
    <w:rsid w:val="00482FEA"/>
    <w:rsid w:val="004857F7"/>
    <w:rsid w:val="00486470"/>
    <w:rsid w:val="00490BA4"/>
    <w:rsid w:val="00492461"/>
    <w:rsid w:val="00493979"/>
    <w:rsid w:val="00494342"/>
    <w:rsid w:val="00494E20"/>
    <w:rsid w:val="00494F42"/>
    <w:rsid w:val="0049748A"/>
    <w:rsid w:val="00497761"/>
    <w:rsid w:val="004A1CBE"/>
    <w:rsid w:val="004A2F42"/>
    <w:rsid w:val="004A64C8"/>
    <w:rsid w:val="004B3E43"/>
    <w:rsid w:val="004B61E8"/>
    <w:rsid w:val="004C0E3F"/>
    <w:rsid w:val="004C1DF2"/>
    <w:rsid w:val="004C1DF8"/>
    <w:rsid w:val="004C21CE"/>
    <w:rsid w:val="004C4D17"/>
    <w:rsid w:val="004C5A52"/>
    <w:rsid w:val="004C6683"/>
    <w:rsid w:val="004C69F4"/>
    <w:rsid w:val="004C6DD8"/>
    <w:rsid w:val="004D064D"/>
    <w:rsid w:val="004D1DC5"/>
    <w:rsid w:val="004D27EC"/>
    <w:rsid w:val="004D404B"/>
    <w:rsid w:val="004D48B8"/>
    <w:rsid w:val="004D55E5"/>
    <w:rsid w:val="004D6086"/>
    <w:rsid w:val="004D72AB"/>
    <w:rsid w:val="004D7A90"/>
    <w:rsid w:val="004E0990"/>
    <w:rsid w:val="004E1548"/>
    <w:rsid w:val="004E4E0C"/>
    <w:rsid w:val="004E986F"/>
    <w:rsid w:val="004F08DE"/>
    <w:rsid w:val="004F3351"/>
    <w:rsid w:val="004F63F5"/>
    <w:rsid w:val="004F78A1"/>
    <w:rsid w:val="004F7BF9"/>
    <w:rsid w:val="00500BFE"/>
    <w:rsid w:val="005031E1"/>
    <w:rsid w:val="00506DE5"/>
    <w:rsid w:val="0051083A"/>
    <w:rsid w:val="005119D1"/>
    <w:rsid w:val="00513B4C"/>
    <w:rsid w:val="00515728"/>
    <w:rsid w:val="00520238"/>
    <w:rsid w:val="005218EC"/>
    <w:rsid w:val="00527AEB"/>
    <w:rsid w:val="00527CCE"/>
    <w:rsid w:val="00533905"/>
    <w:rsid w:val="005339E9"/>
    <w:rsid w:val="0053627E"/>
    <w:rsid w:val="0053642B"/>
    <w:rsid w:val="00540707"/>
    <w:rsid w:val="00541506"/>
    <w:rsid w:val="00543810"/>
    <w:rsid w:val="00545614"/>
    <w:rsid w:val="00547360"/>
    <w:rsid w:val="00547BFA"/>
    <w:rsid w:val="0055061E"/>
    <w:rsid w:val="00551798"/>
    <w:rsid w:val="00554F1F"/>
    <w:rsid w:val="00561BA5"/>
    <w:rsid w:val="00562C63"/>
    <w:rsid w:val="005670FE"/>
    <w:rsid w:val="0057120C"/>
    <w:rsid w:val="0057365E"/>
    <w:rsid w:val="0057475C"/>
    <w:rsid w:val="00575155"/>
    <w:rsid w:val="0057643F"/>
    <w:rsid w:val="00576DAE"/>
    <w:rsid w:val="00580A70"/>
    <w:rsid w:val="005812FA"/>
    <w:rsid w:val="005834CF"/>
    <w:rsid w:val="00585E5E"/>
    <w:rsid w:val="00586FA2"/>
    <w:rsid w:val="00587ABF"/>
    <w:rsid w:val="005904A2"/>
    <w:rsid w:val="0059546D"/>
    <w:rsid w:val="00595C4E"/>
    <w:rsid w:val="00597072"/>
    <w:rsid w:val="005A36A5"/>
    <w:rsid w:val="005B2E99"/>
    <w:rsid w:val="005B54A3"/>
    <w:rsid w:val="005B6E77"/>
    <w:rsid w:val="005C075C"/>
    <w:rsid w:val="005C2444"/>
    <w:rsid w:val="005C25EF"/>
    <w:rsid w:val="005C295C"/>
    <w:rsid w:val="005C6259"/>
    <w:rsid w:val="005D2FFE"/>
    <w:rsid w:val="005D33A8"/>
    <w:rsid w:val="005D5895"/>
    <w:rsid w:val="005D6A29"/>
    <w:rsid w:val="005D6C27"/>
    <w:rsid w:val="005D7F4F"/>
    <w:rsid w:val="005E0CC1"/>
    <w:rsid w:val="005E43DA"/>
    <w:rsid w:val="005E781A"/>
    <w:rsid w:val="005F7382"/>
    <w:rsid w:val="006021B8"/>
    <w:rsid w:val="006033F6"/>
    <w:rsid w:val="00603CDA"/>
    <w:rsid w:val="0060508C"/>
    <w:rsid w:val="006108D0"/>
    <w:rsid w:val="00610E3A"/>
    <w:rsid w:val="00613B49"/>
    <w:rsid w:val="00613C93"/>
    <w:rsid w:val="00615104"/>
    <w:rsid w:val="00615C50"/>
    <w:rsid w:val="00620275"/>
    <w:rsid w:val="00621C7D"/>
    <w:rsid w:val="00623FDB"/>
    <w:rsid w:val="00625055"/>
    <w:rsid w:val="00626D37"/>
    <w:rsid w:val="00627647"/>
    <w:rsid w:val="00627A7D"/>
    <w:rsid w:val="006331BC"/>
    <w:rsid w:val="006336FD"/>
    <w:rsid w:val="006352E5"/>
    <w:rsid w:val="0063667C"/>
    <w:rsid w:val="006455ED"/>
    <w:rsid w:val="006559E7"/>
    <w:rsid w:val="0065690A"/>
    <w:rsid w:val="00657EB1"/>
    <w:rsid w:val="00660236"/>
    <w:rsid w:val="0066193C"/>
    <w:rsid w:val="00661A8A"/>
    <w:rsid w:val="00662E8E"/>
    <w:rsid w:val="006736DB"/>
    <w:rsid w:val="00676B02"/>
    <w:rsid w:val="00677DA2"/>
    <w:rsid w:val="006797BF"/>
    <w:rsid w:val="006813D8"/>
    <w:rsid w:val="006844EC"/>
    <w:rsid w:val="006907CB"/>
    <w:rsid w:val="006925E3"/>
    <w:rsid w:val="0069315F"/>
    <w:rsid w:val="00693B0C"/>
    <w:rsid w:val="006A23B0"/>
    <w:rsid w:val="006A4196"/>
    <w:rsid w:val="006A517A"/>
    <w:rsid w:val="006A5467"/>
    <w:rsid w:val="006A7CC5"/>
    <w:rsid w:val="006B2F4A"/>
    <w:rsid w:val="006B66A8"/>
    <w:rsid w:val="006B7055"/>
    <w:rsid w:val="006C0725"/>
    <w:rsid w:val="006C0B0B"/>
    <w:rsid w:val="006C48A4"/>
    <w:rsid w:val="006C491A"/>
    <w:rsid w:val="006C677F"/>
    <w:rsid w:val="006C6B60"/>
    <w:rsid w:val="006D1B4E"/>
    <w:rsid w:val="006D5BCE"/>
    <w:rsid w:val="006D71F1"/>
    <w:rsid w:val="006D75BC"/>
    <w:rsid w:val="006E0091"/>
    <w:rsid w:val="006E031C"/>
    <w:rsid w:val="006E0DCE"/>
    <w:rsid w:val="006E110D"/>
    <w:rsid w:val="006E2313"/>
    <w:rsid w:val="006E2D9E"/>
    <w:rsid w:val="006E4205"/>
    <w:rsid w:val="006E4B65"/>
    <w:rsid w:val="006E5051"/>
    <w:rsid w:val="006E7EE7"/>
    <w:rsid w:val="006F1738"/>
    <w:rsid w:val="006F22F9"/>
    <w:rsid w:val="006F309C"/>
    <w:rsid w:val="006F45CD"/>
    <w:rsid w:val="006F4A5B"/>
    <w:rsid w:val="006F4C17"/>
    <w:rsid w:val="007028AF"/>
    <w:rsid w:val="0070682F"/>
    <w:rsid w:val="00713281"/>
    <w:rsid w:val="007135E6"/>
    <w:rsid w:val="007152B6"/>
    <w:rsid w:val="00715539"/>
    <w:rsid w:val="00717F03"/>
    <w:rsid w:val="00721F14"/>
    <w:rsid w:val="007244DD"/>
    <w:rsid w:val="00726872"/>
    <w:rsid w:val="00730032"/>
    <w:rsid w:val="00730263"/>
    <w:rsid w:val="0073028A"/>
    <w:rsid w:val="00731677"/>
    <w:rsid w:val="00732524"/>
    <w:rsid w:val="00734D8A"/>
    <w:rsid w:val="00735D14"/>
    <w:rsid w:val="00740441"/>
    <w:rsid w:val="00741433"/>
    <w:rsid w:val="007422F2"/>
    <w:rsid w:val="007423DF"/>
    <w:rsid w:val="00753D52"/>
    <w:rsid w:val="00756CAF"/>
    <w:rsid w:val="00760898"/>
    <w:rsid w:val="007668DD"/>
    <w:rsid w:val="00767938"/>
    <w:rsid w:val="0076796F"/>
    <w:rsid w:val="00771CBF"/>
    <w:rsid w:val="00772B7B"/>
    <w:rsid w:val="0077546E"/>
    <w:rsid w:val="00777220"/>
    <w:rsid w:val="007813DB"/>
    <w:rsid w:val="0078255C"/>
    <w:rsid w:val="007858EE"/>
    <w:rsid w:val="00785A7B"/>
    <w:rsid w:val="00785A89"/>
    <w:rsid w:val="00792489"/>
    <w:rsid w:val="00793478"/>
    <w:rsid w:val="00797D89"/>
    <w:rsid w:val="007A466C"/>
    <w:rsid w:val="007A4A14"/>
    <w:rsid w:val="007A743C"/>
    <w:rsid w:val="007B134B"/>
    <w:rsid w:val="007B214A"/>
    <w:rsid w:val="007B4003"/>
    <w:rsid w:val="007B64E9"/>
    <w:rsid w:val="007B70C0"/>
    <w:rsid w:val="007C0BD7"/>
    <w:rsid w:val="007D11C6"/>
    <w:rsid w:val="007D203C"/>
    <w:rsid w:val="007D25F2"/>
    <w:rsid w:val="007D669B"/>
    <w:rsid w:val="007D71CE"/>
    <w:rsid w:val="007D7C94"/>
    <w:rsid w:val="007E4657"/>
    <w:rsid w:val="007E5E15"/>
    <w:rsid w:val="007F16EE"/>
    <w:rsid w:val="007F4830"/>
    <w:rsid w:val="007F4DEB"/>
    <w:rsid w:val="007F559D"/>
    <w:rsid w:val="007F58F5"/>
    <w:rsid w:val="00800887"/>
    <w:rsid w:val="00800C65"/>
    <w:rsid w:val="00801D57"/>
    <w:rsid w:val="00802DB7"/>
    <w:rsid w:val="008054E0"/>
    <w:rsid w:val="00807344"/>
    <w:rsid w:val="008075E0"/>
    <w:rsid w:val="008114A4"/>
    <w:rsid w:val="00826472"/>
    <w:rsid w:val="00831027"/>
    <w:rsid w:val="00834168"/>
    <w:rsid w:val="00836B1B"/>
    <w:rsid w:val="008406E8"/>
    <w:rsid w:val="008448FF"/>
    <w:rsid w:val="00846D17"/>
    <w:rsid w:val="00851FB1"/>
    <w:rsid w:val="00852494"/>
    <w:rsid w:val="00853546"/>
    <w:rsid w:val="008543E9"/>
    <w:rsid w:val="00854F95"/>
    <w:rsid w:val="0085509B"/>
    <w:rsid w:val="00855C2A"/>
    <w:rsid w:val="008561DE"/>
    <w:rsid w:val="008606C1"/>
    <w:rsid w:val="0086123A"/>
    <w:rsid w:val="008625BE"/>
    <w:rsid w:val="008666B3"/>
    <w:rsid w:val="008710F6"/>
    <w:rsid w:val="00872FD5"/>
    <w:rsid w:val="008765D6"/>
    <w:rsid w:val="00880AF2"/>
    <w:rsid w:val="00880DD1"/>
    <w:rsid w:val="008850BA"/>
    <w:rsid w:val="008850F2"/>
    <w:rsid w:val="00885326"/>
    <w:rsid w:val="0088735F"/>
    <w:rsid w:val="0089451B"/>
    <w:rsid w:val="00896958"/>
    <w:rsid w:val="00897870"/>
    <w:rsid w:val="00897CA3"/>
    <w:rsid w:val="008A2A8B"/>
    <w:rsid w:val="008A4DE9"/>
    <w:rsid w:val="008A578F"/>
    <w:rsid w:val="008B3D7F"/>
    <w:rsid w:val="008B4F22"/>
    <w:rsid w:val="008B71E7"/>
    <w:rsid w:val="008C0115"/>
    <w:rsid w:val="008C3F8C"/>
    <w:rsid w:val="008C540B"/>
    <w:rsid w:val="008C5A7E"/>
    <w:rsid w:val="008C5FA9"/>
    <w:rsid w:val="008C6168"/>
    <w:rsid w:val="008C63DA"/>
    <w:rsid w:val="008D179E"/>
    <w:rsid w:val="008D194B"/>
    <w:rsid w:val="008D2CBF"/>
    <w:rsid w:val="008D7DDC"/>
    <w:rsid w:val="008E1296"/>
    <w:rsid w:val="008E1EB3"/>
    <w:rsid w:val="008E7048"/>
    <w:rsid w:val="008F01D0"/>
    <w:rsid w:val="008F3336"/>
    <w:rsid w:val="008F6526"/>
    <w:rsid w:val="008F73C5"/>
    <w:rsid w:val="00900674"/>
    <w:rsid w:val="009010FA"/>
    <w:rsid w:val="00905A9A"/>
    <w:rsid w:val="00906622"/>
    <w:rsid w:val="00912F83"/>
    <w:rsid w:val="009154EB"/>
    <w:rsid w:val="00917AC9"/>
    <w:rsid w:val="00921D19"/>
    <w:rsid w:val="00924938"/>
    <w:rsid w:val="00925883"/>
    <w:rsid w:val="00925FA0"/>
    <w:rsid w:val="00927E39"/>
    <w:rsid w:val="00930F6C"/>
    <w:rsid w:val="00933636"/>
    <w:rsid w:val="00933E0F"/>
    <w:rsid w:val="0093719A"/>
    <w:rsid w:val="00942A39"/>
    <w:rsid w:val="00942C2D"/>
    <w:rsid w:val="009444E6"/>
    <w:rsid w:val="00944C91"/>
    <w:rsid w:val="00947351"/>
    <w:rsid w:val="00954134"/>
    <w:rsid w:val="00955C03"/>
    <w:rsid w:val="00955C70"/>
    <w:rsid w:val="0095604F"/>
    <w:rsid w:val="00960FE0"/>
    <w:rsid w:val="00962F62"/>
    <w:rsid w:val="009635D6"/>
    <w:rsid w:val="00964A73"/>
    <w:rsid w:val="009665DE"/>
    <w:rsid w:val="00966EAF"/>
    <w:rsid w:val="00967471"/>
    <w:rsid w:val="00970E49"/>
    <w:rsid w:val="009730F1"/>
    <w:rsid w:val="00973879"/>
    <w:rsid w:val="00974E0A"/>
    <w:rsid w:val="00975F31"/>
    <w:rsid w:val="00976555"/>
    <w:rsid w:val="00976952"/>
    <w:rsid w:val="00982054"/>
    <w:rsid w:val="009861EA"/>
    <w:rsid w:val="00986A06"/>
    <w:rsid w:val="009945BE"/>
    <w:rsid w:val="00997E13"/>
    <w:rsid w:val="009A7309"/>
    <w:rsid w:val="009A742B"/>
    <w:rsid w:val="009B0445"/>
    <w:rsid w:val="009B0C88"/>
    <w:rsid w:val="009B18C3"/>
    <w:rsid w:val="009B4F8D"/>
    <w:rsid w:val="009B54C5"/>
    <w:rsid w:val="009B577E"/>
    <w:rsid w:val="009B60DD"/>
    <w:rsid w:val="009B71EE"/>
    <w:rsid w:val="009B7528"/>
    <w:rsid w:val="009B7938"/>
    <w:rsid w:val="009B7D90"/>
    <w:rsid w:val="009C0101"/>
    <w:rsid w:val="009C0E44"/>
    <w:rsid w:val="009C2622"/>
    <w:rsid w:val="009C31B4"/>
    <w:rsid w:val="009C6E8B"/>
    <w:rsid w:val="009D2580"/>
    <w:rsid w:val="009D3B8D"/>
    <w:rsid w:val="009D5CE0"/>
    <w:rsid w:val="009D79D3"/>
    <w:rsid w:val="009E0252"/>
    <w:rsid w:val="009E2903"/>
    <w:rsid w:val="009E3612"/>
    <w:rsid w:val="009E6942"/>
    <w:rsid w:val="009E6BFC"/>
    <w:rsid w:val="009E7BEA"/>
    <w:rsid w:val="009F0358"/>
    <w:rsid w:val="009F0A93"/>
    <w:rsid w:val="00A007B3"/>
    <w:rsid w:val="00A0139D"/>
    <w:rsid w:val="00A022E8"/>
    <w:rsid w:val="00A10B02"/>
    <w:rsid w:val="00A11CA8"/>
    <w:rsid w:val="00A16F99"/>
    <w:rsid w:val="00A200DD"/>
    <w:rsid w:val="00A2313C"/>
    <w:rsid w:val="00A23211"/>
    <w:rsid w:val="00A2395D"/>
    <w:rsid w:val="00A25BBC"/>
    <w:rsid w:val="00A31C42"/>
    <w:rsid w:val="00A36734"/>
    <w:rsid w:val="00A41228"/>
    <w:rsid w:val="00A4170E"/>
    <w:rsid w:val="00A417E8"/>
    <w:rsid w:val="00A427F8"/>
    <w:rsid w:val="00A4285B"/>
    <w:rsid w:val="00A43C67"/>
    <w:rsid w:val="00A45E86"/>
    <w:rsid w:val="00A46CDC"/>
    <w:rsid w:val="00A47EBC"/>
    <w:rsid w:val="00A5570B"/>
    <w:rsid w:val="00A566A2"/>
    <w:rsid w:val="00A60E47"/>
    <w:rsid w:val="00A61B41"/>
    <w:rsid w:val="00A66A80"/>
    <w:rsid w:val="00A71611"/>
    <w:rsid w:val="00A7224C"/>
    <w:rsid w:val="00A72266"/>
    <w:rsid w:val="00A73CBD"/>
    <w:rsid w:val="00A74349"/>
    <w:rsid w:val="00A8249F"/>
    <w:rsid w:val="00A839DF"/>
    <w:rsid w:val="00A85181"/>
    <w:rsid w:val="00A87DB1"/>
    <w:rsid w:val="00A91B3E"/>
    <w:rsid w:val="00A968C2"/>
    <w:rsid w:val="00A97D36"/>
    <w:rsid w:val="00AA025E"/>
    <w:rsid w:val="00AA038E"/>
    <w:rsid w:val="00AA61A0"/>
    <w:rsid w:val="00AA63AB"/>
    <w:rsid w:val="00AA6DBB"/>
    <w:rsid w:val="00AA7402"/>
    <w:rsid w:val="00AB1219"/>
    <w:rsid w:val="00AB243C"/>
    <w:rsid w:val="00AB34CD"/>
    <w:rsid w:val="00AB3C25"/>
    <w:rsid w:val="00AC2AC7"/>
    <w:rsid w:val="00AC4909"/>
    <w:rsid w:val="00AC7691"/>
    <w:rsid w:val="00AD1D98"/>
    <w:rsid w:val="00AD5CC8"/>
    <w:rsid w:val="00AD60E7"/>
    <w:rsid w:val="00AD7329"/>
    <w:rsid w:val="00AE1F2E"/>
    <w:rsid w:val="00AE2101"/>
    <w:rsid w:val="00AE36EF"/>
    <w:rsid w:val="00AE445B"/>
    <w:rsid w:val="00AF1218"/>
    <w:rsid w:val="00AF1441"/>
    <w:rsid w:val="00AF2BD8"/>
    <w:rsid w:val="00AF4E61"/>
    <w:rsid w:val="00AF6EE6"/>
    <w:rsid w:val="00B043F4"/>
    <w:rsid w:val="00B04C5B"/>
    <w:rsid w:val="00B060AF"/>
    <w:rsid w:val="00B115BB"/>
    <w:rsid w:val="00B15972"/>
    <w:rsid w:val="00B173C5"/>
    <w:rsid w:val="00B174F4"/>
    <w:rsid w:val="00B2540B"/>
    <w:rsid w:val="00B25C1B"/>
    <w:rsid w:val="00B265BE"/>
    <w:rsid w:val="00B27530"/>
    <w:rsid w:val="00B30A8E"/>
    <w:rsid w:val="00B30F54"/>
    <w:rsid w:val="00B3329F"/>
    <w:rsid w:val="00B345EA"/>
    <w:rsid w:val="00B349AC"/>
    <w:rsid w:val="00B404CB"/>
    <w:rsid w:val="00B40742"/>
    <w:rsid w:val="00B40C29"/>
    <w:rsid w:val="00B422ED"/>
    <w:rsid w:val="00B425CF"/>
    <w:rsid w:val="00B43247"/>
    <w:rsid w:val="00B43DD9"/>
    <w:rsid w:val="00B442BC"/>
    <w:rsid w:val="00B45212"/>
    <w:rsid w:val="00B46389"/>
    <w:rsid w:val="00B504EB"/>
    <w:rsid w:val="00B51AA1"/>
    <w:rsid w:val="00B55B05"/>
    <w:rsid w:val="00B577B3"/>
    <w:rsid w:val="00B57839"/>
    <w:rsid w:val="00B609CA"/>
    <w:rsid w:val="00B61D4A"/>
    <w:rsid w:val="00B64C80"/>
    <w:rsid w:val="00B651FD"/>
    <w:rsid w:val="00B65A12"/>
    <w:rsid w:val="00B71645"/>
    <w:rsid w:val="00B747A0"/>
    <w:rsid w:val="00B7517E"/>
    <w:rsid w:val="00B75A80"/>
    <w:rsid w:val="00B77128"/>
    <w:rsid w:val="00B77D13"/>
    <w:rsid w:val="00B8195F"/>
    <w:rsid w:val="00B824BC"/>
    <w:rsid w:val="00B82707"/>
    <w:rsid w:val="00B85C93"/>
    <w:rsid w:val="00B85EB3"/>
    <w:rsid w:val="00B863BE"/>
    <w:rsid w:val="00B8732C"/>
    <w:rsid w:val="00B87A70"/>
    <w:rsid w:val="00B94AEC"/>
    <w:rsid w:val="00B9501C"/>
    <w:rsid w:val="00B95F0E"/>
    <w:rsid w:val="00BA0FB0"/>
    <w:rsid w:val="00BA3260"/>
    <w:rsid w:val="00BA6AED"/>
    <w:rsid w:val="00BB0D1B"/>
    <w:rsid w:val="00BB2A9E"/>
    <w:rsid w:val="00BB336B"/>
    <w:rsid w:val="00BB65E2"/>
    <w:rsid w:val="00BB6912"/>
    <w:rsid w:val="00BB7CF2"/>
    <w:rsid w:val="00BC5AB1"/>
    <w:rsid w:val="00BC7828"/>
    <w:rsid w:val="00BD0946"/>
    <w:rsid w:val="00BD249E"/>
    <w:rsid w:val="00BD6208"/>
    <w:rsid w:val="00BE70D9"/>
    <w:rsid w:val="00BF0792"/>
    <w:rsid w:val="00BF1AA1"/>
    <w:rsid w:val="00BF1FBE"/>
    <w:rsid w:val="00BF3F98"/>
    <w:rsid w:val="00BF58C0"/>
    <w:rsid w:val="00BF6238"/>
    <w:rsid w:val="00C00B63"/>
    <w:rsid w:val="00C03A0B"/>
    <w:rsid w:val="00C05CA8"/>
    <w:rsid w:val="00C05F85"/>
    <w:rsid w:val="00C0756E"/>
    <w:rsid w:val="00C10D14"/>
    <w:rsid w:val="00C14AA2"/>
    <w:rsid w:val="00C14E0A"/>
    <w:rsid w:val="00C154AD"/>
    <w:rsid w:val="00C15919"/>
    <w:rsid w:val="00C15A39"/>
    <w:rsid w:val="00C1659C"/>
    <w:rsid w:val="00C201BA"/>
    <w:rsid w:val="00C223B7"/>
    <w:rsid w:val="00C23264"/>
    <w:rsid w:val="00C236FC"/>
    <w:rsid w:val="00C310E2"/>
    <w:rsid w:val="00C3198D"/>
    <w:rsid w:val="00C32079"/>
    <w:rsid w:val="00C324CE"/>
    <w:rsid w:val="00C35FD7"/>
    <w:rsid w:val="00C36ED3"/>
    <w:rsid w:val="00C40E7F"/>
    <w:rsid w:val="00C41BA5"/>
    <w:rsid w:val="00C43A3D"/>
    <w:rsid w:val="00C5480D"/>
    <w:rsid w:val="00C603CB"/>
    <w:rsid w:val="00C61D2F"/>
    <w:rsid w:val="00C653B2"/>
    <w:rsid w:val="00C701A3"/>
    <w:rsid w:val="00C7210E"/>
    <w:rsid w:val="00C726D2"/>
    <w:rsid w:val="00C73109"/>
    <w:rsid w:val="00C74D5C"/>
    <w:rsid w:val="00C75AFC"/>
    <w:rsid w:val="00C75EF1"/>
    <w:rsid w:val="00C7757C"/>
    <w:rsid w:val="00C80E50"/>
    <w:rsid w:val="00C82C13"/>
    <w:rsid w:val="00C82D9F"/>
    <w:rsid w:val="00C850B6"/>
    <w:rsid w:val="00C87DB5"/>
    <w:rsid w:val="00CA0E49"/>
    <w:rsid w:val="00CA19E0"/>
    <w:rsid w:val="00CA4D7F"/>
    <w:rsid w:val="00CA649D"/>
    <w:rsid w:val="00CA7F7E"/>
    <w:rsid w:val="00CB01FE"/>
    <w:rsid w:val="00CB03C6"/>
    <w:rsid w:val="00CB0DF1"/>
    <w:rsid w:val="00CB1E89"/>
    <w:rsid w:val="00CB3ADA"/>
    <w:rsid w:val="00CB3C17"/>
    <w:rsid w:val="00CB4C15"/>
    <w:rsid w:val="00CB5881"/>
    <w:rsid w:val="00CB6784"/>
    <w:rsid w:val="00CB68EE"/>
    <w:rsid w:val="00CC15D9"/>
    <w:rsid w:val="00CC28DA"/>
    <w:rsid w:val="00CC3233"/>
    <w:rsid w:val="00CC7BB1"/>
    <w:rsid w:val="00CD03D4"/>
    <w:rsid w:val="00CD053A"/>
    <w:rsid w:val="00CD1303"/>
    <w:rsid w:val="00CD63AD"/>
    <w:rsid w:val="00CD74BF"/>
    <w:rsid w:val="00CE1943"/>
    <w:rsid w:val="00CE5DA6"/>
    <w:rsid w:val="00CE6316"/>
    <w:rsid w:val="00CE6766"/>
    <w:rsid w:val="00CE7488"/>
    <w:rsid w:val="00CF22E7"/>
    <w:rsid w:val="00CF6C98"/>
    <w:rsid w:val="00D00AE3"/>
    <w:rsid w:val="00D03580"/>
    <w:rsid w:val="00D057F0"/>
    <w:rsid w:val="00D06CAD"/>
    <w:rsid w:val="00D06FA9"/>
    <w:rsid w:val="00D10B65"/>
    <w:rsid w:val="00D1101C"/>
    <w:rsid w:val="00D16FE1"/>
    <w:rsid w:val="00D17114"/>
    <w:rsid w:val="00D213CC"/>
    <w:rsid w:val="00D21579"/>
    <w:rsid w:val="00D3252B"/>
    <w:rsid w:val="00D3329F"/>
    <w:rsid w:val="00D40354"/>
    <w:rsid w:val="00D44CEA"/>
    <w:rsid w:val="00D511E8"/>
    <w:rsid w:val="00D524AF"/>
    <w:rsid w:val="00D53959"/>
    <w:rsid w:val="00D55743"/>
    <w:rsid w:val="00D56138"/>
    <w:rsid w:val="00D572A4"/>
    <w:rsid w:val="00D607B0"/>
    <w:rsid w:val="00D6181C"/>
    <w:rsid w:val="00D61AEB"/>
    <w:rsid w:val="00D63DBC"/>
    <w:rsid w:val="00D6417D"/>
    <w:rsid w:val="00D6467C"/>
    <w:rsid w:val="00D65E1A"/>
    <w:rsid w:val="00D65E93"/>
    <w:rsid w:val="00D665ED"/>
    <w:rsid w:val="00D66DF7"/>
    <w:rsid w:val="00D710D6"/>
    <w:rsid w:val="00D72757"/>
    <w:rsid w:val="00D72C85"/>
    <w:rsid w:val="00D7569A"/>
    <w:rsid w:val="00D768E9"/>
    <w:rsid w:val="00D76D6C"/>
    <w:rsid w:val="00D8386C"/>
    <w:rsid w:val="00D85137"/>
    <w:rsid w:val="00D8749D"/>
    <w:rsid w:val="00D924C6"/>
    <w:rsid w:val="00D9488D"/>
    <w:rsid w:val="00D9622B"/>
    <w:rsid w:val="00D9799F"/>
    <w:rsid w:val="00DA1F63"/>
    <w:rsid w:val="00DA23B7"/>
    <w:rsid w:val="00DA307F"/>
    <w:rsid w:val="00DA512D"/>
    <w:rsid w:val="00DA6B23"/>
    <w:rsid w:val="00DB2D73"/>
    <w:rsid w:val="00DB4A08"/>
    <w:rsid w:val="00DB542C"/>
    <w:rsid w:val="00DB57F1"/>
    <w:rsid w:val="00DB638B"/>
    <w:rsid w:val="00DC062E"/>
    <w:rsid w:val="00DC418D"/>
    <w:rsid w:val="00DD1B39"/>
    <w:rsid w:val="00DD2E67"/>
    <w:rsid w:val="00DD41D4"/>
    <w:rsid w:val="00DD493A"/>
    <w:rsid w:val="00DD7741"/>
    <w:rsid w:val="00DD7786"/>
    <w:rsid w:val="00DD7D05"/>
    <w:rsid w:val="00DD7FF8"/>
    <w:rsid w:val="00DE27AA"/>
    <w:rsid w:val="00DE27E3"/>
    <w:rsid w:val="00DF0075"/>
    <w:rsid w:val="00E01CA9"/>
    <w:rsid w:val="00E031E9"/>
    <w:rsid w:val="00E03863"/>
    <w:rsid w:val="00E071DC"/>
    <w:rsid w:val="00E11DEB"/>
    <w:rsid w:val="00E144E9"/>
    <w:rsid w:val="00E14A44"/>
    <w:rsid w:val="00E24882"/>
    <w:rsid w:val="00E266E6"/>
    <w:rsid w:val="00E27448"/>
    <w:rsid w:val="00E27AB6"/>
    <w:rsid w:val="00E31F9E"/>
    <w:rsid w:val="00E32D0C"/>
    <w:rsid w:val="00E333F8"/>
    <w:rsid w:val="00E33729"/>
    <w:rsid w:val="00E33DB8"/>
    <w:rsid w:val="00E35026"/>
    <w:rsid w:val="00E377BD"/>
    <w:rsid w:val="00E408FF"/>
    <w:rsid w:val="00E4182A"/>
    <w:rsid w:val="00E419D5"/>
    <w:rsid w:val="00E44DC4"/>
    <w:rsid w:val="00E466D2"/>
    <w:rsid w:val="00E51270"/>
    <w:rsid w:val="00E54DF3"/>
    <w:rsid w:val="00E54EB2"/>
    <w:rsid w:val="00E54EC6"/>
    <w:rsid w:val="00E62B6E"/>
    <w:rsid w:val="00E647C8"/>
    <w:rsid w:val="00E65352"/>
    <w:rsid w:val="00E65DF9"/>
    <w:rsid w:val="00E66475"/>
    <w:rsid w:val="00E809BC"/>
    <w:rsid w:val="00E824CE"/>
    <w:rsid w:val="00E831EB"/>
    <w:rsid w:val="00E844E5"/>
    <w:rsid w:val="00E846A5"/>
    <w:rsid w:val="00E8543C"/>
    <w:rsid w:val="00E87369"/>
    <w:rsid w:val="00E90097"/>
    <w:rsid w:val="00E91A40"/>
    <w:rsid w:val="00E93CEB"/>
    <w:rsid w:val="00E9456C"/>
    <w:rsid w:val="00E9553B"/>
    <w:rsid w:val="00E959E1"/>
    <w:rsid w:val="00EA1DE9"/>
    <w:rsid w:val="00EA32B1"/>
    <w:rsid w:val="00EB0313"/>
    <w:rsid w:val="00EB146B"/>
    <w:rsid w:val="00EB2B4C"/>
    <w:rsid w:val="00EB2FF1"/>
    <w:rsid w:val="00EB3A25"/>
    <w:rsid w:val="00EB622E"/>
    <w:rsid w:val="00EB6686"/>
    <w:rsid w:val="00EB7608"/>
    <w:rsid w:val="00EC1A9E"/>
    <w:rsid w:val="00EC1F8F"/>
    <w:rsid w:val="00EC60B5"/>
    <w:rsid w:val="00EC64E7"/>
    <w:rsid w:val="00EC78DF"/>
    <w:rsid w:val="00EC79FD"/>
    <w:rsid w:val="00ED0B6B"/>
    <w:rsid w:val="00ED2AD4"/>
    <w:rsid w:val="00ED3735"/>
    <w:rsid w:val="00ED67E6"/>
    <w:rsid w:val="00ED750D"/>
    <w:rsid w:val="00EE0D09"/>
    <w:rsid w:val="00EE2451"/>
    <w:rsid w:val="00EE3221"/>
    <w:rsid w:val="00EE65E7"/>
    <w:rsid w:val="00EE7477"/>
    <w:rsid w:val="00EF1882"/>
    <w:rsid w:val="00EF3F03"/>
    <w:rsid w:val="00EF6F00"/>
    <w:rsid w:val="00F00249"/>
    <w:rsid w:val="00F04393"/>
    <w:rsid w:val="00F05E1D"/>
    <w:rsid w:val="00F1084E"/>
    <w:rsid w:val="00F110CE"/>
    <w:rsid w:val="00F110D1"/>
    <w:rsid w:val="00F152B0"/>
    <w:rsid w:val="00F15BBB"/>
    <w:rsid w:val="00F16324"/>
    <w:rsid w:val="00F16B41"/>
    <w:rsid w:val="00F27D44"/>
    <w:rsid w:val="00F30B99"/>
    <w:rsid w:val="00F35681"/>
    <w:rsid w:val="00F35BEF"/>
    <w:rsid w:val="00F42C5A"/>
    <w:rsid w:val="00F45AC3"/>
    <w:rsid w:val="00F539F7"/>
    <w:rsid w:val="00F5556B"/>
    <w:rsid w:val="00F55848"/>
    <w:rsid w:val="00F57D14"/>
    <w:rsid w:val="00F62217"/>
    <w:rsid w:val="00F6246E"/>
    <w:rsid w:val="00F62509"/>
    <w:rsid w:val="00F6363F"/>
    <w:rsid w:val="00F641DF"/>
    <w:rsid w:val="00F669AF"/>
    <w:rsid w:val="00F67097"/>
    <w:rsid w:val="00F725FB"/>
    <w:rsid w:val="00F72667"/>
    <w:rsid w:val="00F73033"/>
    <w:rsid w:val="00F741EA"/>
    <w:rsid w:val="00F76697"/>
    <w:rsid w:val="00F802E4"/>
    <w:rsid w:val="00F8208C"/>
    <w:rsid w:val="00F83327"/>
    <w:rsid w:val="00F92CE5"/>
    <w:rsid w:val="00F94091"/>
    <w:rsid w:val="00F94B35"/>
    <w:rsid w:val="00F94D93"/>
    <w:rsid w:val="00F97C69"/>
    <w:rsid w:val="00FA0A9E"/>
    <w:rsid w:val="00FA4059"/>
    <w:rsid w:val="00FA7583"/>
    <w:rsid w:val="00FB1BE4"/>
    <w:rsid w:val="00FB2FAF"/>
    <w:rsid w:val="00FB40FF"/>
    <w:rsid w:val="00FB478A"/>
    <w:rsid w:val="00FC008E"/>
    <w:rsid w:val="00FC0611"/>
    <w:rsid w:val="00FC5852"/>
    <w:rsid w:val="00FD18ED"/>
    <w:rsid w:val="00FD383E"/>
    <w:rsid w:val="00FD5A37"/>
    <w:rsid w:val="00FD69D5"/>
    <w:rsid w:val="00FE09DF"/>
    <w:rsid w:val="00FE0EC7"/>
    <w:rsid w:val="00FE3F63"/>
    <w:rsid w:val="00FE68E2"/>
    <w:rsid w:val="00FE74F3"/>
    <w:rsid w:val="00FE76A1"/>
    <w:rsid w:val="00FF03BC"/>
    <w:rsid w:val="00FF1227"/>
    <w:rsid w:val="00FF41A9"/>
    <w:rsid w:val="00FF43C2"/>
    <w:rsid w:val="00FF45E0"/>
    <w:rsid w:val="00FF7374"/>
    <w:rsid w:val="011E45EF"/>
    <w:rsid w:val="01251E85"/>
    <w:rsid w:val="013099BB"/>
    <w:rsid w:val="0167AF17"/>
    <w:rsid w:val="0173330C"/>
    <w:rsid w:val="01A2E492"/>
    <w:rsid w:val="01A3C0CC"/>
    <w:rsid w:val="02228A74"/>
    <w:rsid w:val="026104A8"/>
    <w:rsid w:val="033878AD"/>
    <w:rsid w:val="03567308"/>
    <w:rsid w:val="03AB786B"/>
    <w:rsid w:val="03E0D12C"/>
    <w:rsid w:val="0425C655"/>
    <w:rsid w:val="042F8D0B"/>
    <w:rsid w:val="045CD446"/>
    <w:rsid w:val="0460DE6A"/>
    <w:rsid w:val="049B1DF3"/>
    <w:rsid w:val="051BE290"/>
    <w:rsid w:val="056CE31E"/>
    <w:rsid w:val="05D1EAD7"/>
    <w:rsid w:val="05F28159"/>
    <w:rsid w:val="063F4C0D"/>
    <w:rsid w:val="06BD24B3"/>
    <w:rsid w:val="06D4B902"/>
    <w:rsid w:val="07003F83"/>
    <w:rsid w:val="0732D27E"/>
    <w:rsid w:val="0783FBCE"/>
    <w:rsid w:val="07DE419F"/>
    <w:rsid w:val="081C9383"/>
    <w:rsid w:val="081E5732"/>
    <w:rsid w:val="083E938C"/>
    <w:rsid w:val="086DF7B5"/>
    <w:rsid w:val="0884DB33"/>
    <w:rsid w:val="08F8FD24"/>
    <w:rsid w:val="0931BA68"/>
    <w:rsid w:val="09926A3A"/>
    <w:rsid w:val="09AFEDED"/>
    <w:rsid w:val="09C3BC91"/>
    <w:rsid w:val="09F62CBB"/>
    <w:rsid w:val="0A141415"/>
    <w:rsid w:val="0A2F75EA"/>
    <w:rsid w:val="0A492ACE"/>
    <w:rsid w:val="0A7741D4"/>
    <w:rsid w:val="0A913528"/>
    <w:rsid w:val="0A9DB37C"/>
    <w:rsid w:val="0B16B0B3"/>
    <w:rsid w:val="0B1DC591"/>
    <w:rsid w:val="0B37D92C"/>
    <w:rsid w:val="0B56D8FA"/>
    <w:rsid w:val="0B924623"/>
    <w:rsid w:val="0BD58FF0"/>
    <w:rsid w:val="0C307DBB"/>
    <w:rsid w:val="0C3BB989"/>
    <w:rsid w:val="0C9E60B1"/>
    <w:rsid w:val="0D442724"/>
    <w:rsid w:val="0D49F1BB"/>
    <w:rsid w:val="0D78C582"/>
    <w:rsid w:val="0D98ADF5"/>
    <w:rsid w:val="0DD5CF7D"/>
    <w:rsid w:val="0DFA551C"/>
    <w:rsid w:val="0E3B646A"/>
    <w:rsid w:val="0E982CEF"/>
    <w:rsid w:val="0EAB7163"/>
    <w:rsid w:val="0EDF6228"/>
    <w:rsid w:val="0EF3D0FF"/>
    <w:rsid w:val="0F177A33"/>
    <w:rsid w:val="0F1B777B"/>
    <w:rsid w:val="0F23B731"/>
    <w:rsid w:val="0F300DBF"/>
    <w:rsid w:val="0F4A4D62"/>
    <w:rsid w:val="0F6425A2"/>
    <w:rsid w:val="0F6ADB24"/>
    <w:rsid w:val="0FA1C3D2"/>
    <w:rsid w:val="0FB98FC5"/>
    <w:rsid w:val="0FFBD801"/>
    <w:rsid w:val="10079F2B"/>
    <w:rsid w:val="1010EB50"/>
    <w:rsid w:val="102655B7"/>
    <w:rsid w:val="108AA253"/>
    <w:rsid w:val="10BB9963"/>
    <w:rsid w:val="10C2C61B"/>
    <w:rsid w:val="117088B3"/>
    <w:rsid w:val="11D30868"/>
    <w:rsid w:val="120FCF95"/>
    <w:rsid w:val="12AA1914"/>
    <w:rsid w:val="12C5CA2F"/>
    <w:rsid w:val="12E32B55"/>
    <w:rsid w:val="13212328"/>
    <w:rsid w:val="13252C97"/>
    <w:rsid w:val="1338B55C"/>
    <w:rsid w:val="135584FB"/>
    <w:rsid w:val="1377ADD4"/>
    <w:rsid w:val="13BA2A6D"/>
    <w:rsid w:val="13BC528B"/>
    <w:rsid w:val="13CA9188"/>
    <w:rsid w:val="143D09CA"/>
    <w:rsid w:val="143EC787"/>
    <w:rsid w:val="1478135C"/>
    <w:rsid w:val="14B8EE83"/>
    <w:rsid w:val="152B59B8"/>
    <w:rsid w:val="154C91F7"/>
    <w:rsid w:val="15560881"/>
    <w:rsid w:val="15B2EF53"/>
    <w:rsid w:val="16B5DBB8"/>
    <w:rsid w:val="16C66B43"/>
    <w:rsid w:val="17313045"/>
    <w:rsid w:val="17432D6F"/>
    <w:rsid w:val="17F6C785"/>
    <w:rsid w:val="1835A5B0"/>
    <w:rsid w:val="1889F974"/>
    <w:rsid w:val="188F58D4"/>
    <w:rsid w:val="18E4E06E"/>
    <w:rsid w:val="18EDEC73"/>
    <w:rsid w:val="19C4BE15"/>
    <w:rsid w:val="19C7B4F6"/>
    <w:rsid w:val="19D1943B"/>
    <w:rsid w:val="1A729710"/>
    <w:rsid w:val="1A9C4CB2"/>
    <w:rsid w:val="1ACF569F"/>
    <w:rsid w:val="1AD9D938"/>
    <w:rsid w:val="1B58F87B"/>
    <w:rsid w:val="1B9A9B3C"/>
    <w:rsid w:val="1BB6EBEA"/>
    <w:rsid w:val="1C095CDB"/>
    <w:rsid w:val="1C426AB4"/>
    <w:rsid w:val="1C4EB871"/>
    <w:rsid w:val="1C7CB153"/>
    <w:rsid w:val="1C8322AB"/>
    <w:rsid w:val="1CB7FA18"/>
    <w:rsid w:val="1CB81E43"/>
    <w:rsid w:val="1CBB6CB2"/>
    <w:rsid w:val="1CC11503"/>
    <w:rsid w:val="1D60303F"/>
    <w:rsid w:val="1D6AB202"/>
    <w:rsid w:val="1D6D30BA"/>
    <w:rsid w:val="1D6FBE23"/>
    <w:rsid w:val="1DB19EF6"/>
    <w:rsid w:val="1DB9D7E4"/>
    <w:rsid w:val="1DC12C7F"/>
    <w:rsid w:val="1DDD1F3A"/>
    <w:rsid w:val="1E91842B"/>
    <w:rsid w:val="1ED93BFF"/>
    <w:rsid w:val="1EEFB3A5"/>
    <w:rsid w:val="1EF43198"/>
    <w:rsid w:val="1F5D3BCE"/>
    <w:rsid w:val="1F899532"/>
    <w:rsid w:val="1FBC9D9D"/>
    <w:rsid w:val="1FD41E46"/>
    <w:rsid w:val="2077B8F6"/>
    <w:rsid w:val="207B442F"/>
    <w:rsid w:val="207CE8DC"/>
    <w:rsid w:val="20B1091E"/>
    <w:rsid w:val="210D3082"/>
    <w:rsid w:val="21159FF0"/>
    <w:rsid w:val="211C53CB"/>
    <w:rsid w:val="215D34B1"/>
    <w:rsid w:val="2178A82A"/>
    <w:rsid w:val="217F4532"/>
    <w:rsid w:val="21BFAB69"/>
    <w:rsid w:val="21CB05B1"/>
    <w:rsid w:val="21CBE9EF"/>
    <w:rsid w:val="21CD13AE"/>
    <w:rsid w:val="21E74D88"/>
    <w:rsid w:val="22EC8F97"/>
    <w:rsid w:val="22F72B51"/>
    <w:rsid w:val="23C72716"/>
    <w:rsid w:val="23E6DD29"/>
    <w:rsid w:val="23FFA913"/>
    <w:rsid w:val="244BFB73"/>
    <w:rsid w:val="24565DE3"/>
    <w:rsid w:val="24BA28F7"/>
    <w:rsid w:val="24E41F52"/>
    <w:rsid w:val="24E99006"/>
    <w:rsid w:val="24FAAB5F"/>
    <w:rsid w:val="25278105"/>
    <w:rsid w:val="25285525"/>
    <w:rsid w:val="252DACF3"/>
    <w:rsid w:val="25BDB15B"/>
    <w:rsid w:val="25D11E75"/>
    <w:rsid w:val="25E29F71"/>
    <w:rsid w:val="2615E2D3"/>
    <w:rsid w:val="2638199E"/>
    <w:rsid w:val="265E2B23"/>
    <w:rsid w:val="26DD336D"/>
    <w:rsid w:val="27292A1F"/>
    <w:rsid w:val="27C8A86D"/>
    <w:rsid w:val="280F56DC"/>
    <w:rsid w:val="28392633"/>
    <w:rsid w:val="290D150A"/>
    <w:rsid w:val="294469A8"/>
    <w:rsid w:val="2A49866E"/>
    <w:rsid w:val="2A946B2E"/>
    <w:rsid w:val="2AEACBF5"/>
    <w:rsid w:val="2B036B21"/>
    <w:rsid w:val="2B0BACD5"/>
    <w:rsid w:val="2B6402B2"/>
    <w:rsid w:val="2B887D65"/>
    <w:rsid w:val="2B8A6173"/>
    <w:rsid w:val="2BB18735"/>
    <w:rsid w:val="2BB3AC49"/>
    <w:rsid w:val="2BF7B125"/>
    <w:rsid w:val="2BFCCCB1"/>
    <w:rsid w:val="2BFD1DEC"/>
    <w:rsid w:val="2C0600EA"/>
    <w:rsid w:val="2C43ABE3"/>
    <w:rsid w:val="2C4B4B13"/>
    <w:rsid w:val="2C738C02"/>
    <w:rsid w:val="2D4979DB"/>
    <w:rsid w:val="2D553D09"/>
    <w:rsid w:val="2D8F30B2"/>
    <w:rsid w:val="2DC311AD"/>
    <w:rsid w:val="2E060A6B"/>
    <w:rsid w:val="2E515001"/>
    <w:rsid w:val="2E63142D"/>
    <w:rsid w:val="2EA94462"/>
    <w:rsid w:val="2ECA189A"/>
    <w:rsid w:val="2EEAD6BB"/>
    <w:rsid w:val="2F1AD85C"/>
    <w:rsid w:val="2F777DDE"/>
    <w:rsid w:val="2FD20D48"/>
    <w:rsid w:val="2FFFD85B"/>
    <w:rsid w:val="3026C25A"/>
    <w:rsid w:val="302B7D2F"/>
    <w:rsid w:val="3046433C"/>
    <w:rsid w:val="30B3A13B"/>
    <w:rsid w:val="30B6D519"/>
    <w:rsid w:val="30BB909B"/>
    <w:rsid w:val="30E67967"/>
    <w:rsid w:val="320C9919"/>
    <w:rsid w:val="326BACAE"/>
    <w:rsid w:val="3293D7A2"/>
    <w:rsid w:val="329C719E"/>
    <w:rsid w:val="32C726A6"/>
    <w:rsid w:val="33265A47"/>
    <w:rsid w:val="3390411D"/>
    <w:rsid w:val="34607801"/>
    <w:rsid w:val="346CBC7C"/>
    <w:rsid w:val="3470AFB8"/>
    <w:rsid w:val="352B4E85"/>
    <w:rsid w:val="356928A4"/>
    <w:rsid w:val="35AFDC9E"/>
    <w:rsid w:val="35BFAC3E"/>
    <w:rsid w:val="35C5D99A"/>
    <w:rsid w:val="35FD54D9"/>
    <w:rsid w:val="3633875E"/>
    <w:rsid w:val="365084D9"/>
    <w:rsid w:val="36701048"/>
    <w:rsid w:val="36770733"/>
    <w:rsid w:val="36B33813"/>
    <w:rsid w:val="36E4B607"/>
    <w:rsid w:val="378B8056"/>
    <w:rsid w:val="37AC370B"/>
    <w:rsid w:val="37B4E3E6"/>
    <w:rsid w:val="37C3FA46"/>
    <w:rsid w:val="3828DCBD"/>
    <w:rsid w:val="385A6C34"/>
    <w:rsid w:val="385BD7B5"/>
    <w:rsid w:val="39435400"/>
    <w:rsid w:val="3975F530"/>
    <w:rsid w:val="3991CD90"/>
    <w:rsid w:val="39F925EF"/>
    <w:rsid w:val="3A00492E"/>
    <w:rsid w:val="3A49E5A0"/>
    <w:rsid w:val="3B3567D6"/>
    <w:rsid w:val="3B7A6DD3"/>
    <w:rsid w:val="3B9C3A3D"/>
    <w:rsid w:val="3BBA67F4"/>
    <w:rsid w:val="3C06E261"/>
    <w:rsid w:val="3C284A24"/>
    <w:rsid w:val="3C64A5E5"/>
    <w:rsid w:val="3CFEE326"/>
    <w:rsid w:val="3D1319A3"/>
    <w:rsid w:val="3D133391"/>
    <w:rsid w:val="3D224B3A"/>
    <w:rsid w:val="3D42FBF0"/>
    <w:rsid w:val="3DC7C057"/>
    <w:rsid w:val="3DCDA7D7"/>
    <w:rsid w:val="3E288CD7"/>
    <w:rsid w:val="3E440FA9"/>
    <w:rsid w:val="3EC2EE06"/>
    <w:rsid w:val="3F064B60"/>
    <w:rsid w:val="3FB1389B"/>
    <w:rsid w:val="3FEE16EC"/>
    <w:rsid w:val="4001E3D3"/>
    <w:rsid w:val="400C22E8"/>
    <w:rsid w:val="403126CB"/>
    <w:rsid w:val="41A2176C"/>
    <w:rsid w:val="41D3EAAF"/>
    <w:rsid w:val="4266FF4E"/>
    <w:rsid w:val="4299D09D"/>
    <w:rsid w:val="42D750AD"/>
    <w:rsid w:val="42DB0E39"/>
    <w:rsid w:val="42DC68EA"/>
    <w:rsid w:val="42EEB9A2"/>
    <w:rsid w:val="42F7968D"/>
    <w:rsid w:val="430A12C7"/>
    <w:rsid w:val="434BD910"/>
    <w:rsid w:val="4382C38B"/>
    <w:rsid w:val="43EB3787"/>
    <w:rsid w:val="44674C8D"/>
    <w:rsid w:val="44C85309"/>
    <w:rsid w:val="44E41AB9"/>
    <w:rsid w:val="458CC0CE"/>
    <w:rsid w:val="45D7866B"/>
    <w:rsid w:val="45E1BDC2"/>
    <w:rsid w:val="4623D4CE"/>
    <w:rsid w:val="468558F8"/>
    <w:rsid w:val="4691783C"/>
    <w:rsid w:val="46DF5154"/>
    <w:rsid w:val="46DF99A1"/>
    <w:rsid w:val="474C84A9"/>
    <w:rsid w:val="478E2864"/>
    <w:rsid w:val="47904A8C"/>
    <w:rsid w:val="47AD4568"/>
    <w:rsid w:val="47AD5EBA"/>
    <w:rsid w:val="47AEFBCE"/>
    <w:rsid w:val="47B42506"/>
    <w:rsid w:val="4827FDB1"/>
    <w:rsid w:val="484F5004"/>
    <w:rsid w:val="485D9A39"/>
    <w:rsid w:val="487CD1B7"/>
    <w:rsid w:val="48A1C899"/>
    <w:rsid w:val="48ADCD4A"/>
    <w:rsid w:val="48FDF44C"/>
    <w:rsid w:val="4936596F"/>
    <w:rsid w:val="49448941"/>
    <w:rsid w:val="497603B3"/>
    <w:rsid w:val="4998767E"/>
    <w:rsid w:val="49AB022E"/>
    <w:rsid w:val="49DA0FFA"/>
    <w:rsid w:val="4A106E16"/>
    <w:rsid w:val="4A540223"/>
    <w:rsid w:val="4A9A4E6A"/>
    <w:rsid w:val="4AD9FF41"/>
    <w:rsid w:val="4B7AD278"/>
    <w:rsid w:val="4B7DF67B"/>
    <w:rsid w:val="4BA62402"/>
    <w:rsid w:val="4BCB9894"/>
    <w:rsid w:val="4C20C057"/>
    <w:rsid w:val="4C4B6D9F"/>
    <w:rsid w:val="4C4EB88F"/>
    <w:rsid w:val="4CBEF92F"/>
    <w:rsid w:val="4CE8C458"/>
    <w:rsid w:val="4CEDA20D"/>
    <w:rsid w:val="4D0D8BDC"/>
    <w:rsid w:val="4D4F30DB"/>
    <w:rsid w:val="4D5DCE3C"/>
    <w:rsid w:val="4DA016D9"/>
    <w:rsid w:val="4DECDD3B"/>
    <w:rsid w:val="4E041974"/>
    <w:rsid w:val="4E0D2725"/>
    <w:rsid w:val="4E199D56"/>
    <w:rsid w:val="4E1FDDE0"/>
    <w:rsid w:val="4E272FD5"/>
    <w:rsid w:val="4E570C0E"/>
    <w:rsid w:val="4EA25D1F"/>
    <w:rsid w:val="4F3950B3"/>
    <w:rsid w:val="4F4A21C7"/>
    <w:rsid w:val="4F64A9AC"/>
    <w:rsid w:val="4FA83483"/>
    <w:rsid w:val="4FAABA12"/>
    <w:rsid w:val="4FAC6B8D"/>
    <w:rsid w:val="4FC7B953"/>
    <w:rsid w:val="50914767"/>
    <w:rsid w:val="50DC2B05"/>
    <w:rsid w:val="51A99ACB"/>
    <w:rsid w:val="51D47924"/>
    <w:rsid w:val="51D66CC4"/>
    <w:rsid w:val="51D7AF1E"/>
    <w:rsid w:val="526501DB"/>
    <w:rsid w:val="52727DD9"/>
    <w:rsid w:val="528A2206"/>
    <w:rsid w:val="5337162E"/>
    <w:rsid w:val="534386F7"/>
    <w:rsid w:val="5361A703"/>
    <w:rsid w:val="536AE988"/>
    <w:rsid w:val="543EF7EB"/>
    <w:rsid w:val="5494C4A2"/>
    <w:rsid w:val="5537BD79"/>
    <w:rsid w:val="5575AF56"/>
    <w:rsid w:val="55A48D2C"/>
    <w:rsid w:val="55B1097B"/>
    <w:rsid w:val="55B29DE0"/>
    <w:rsid w:val="562ECC4F"/>
    <w:rsid w:val="56852820"/>
    <w:rsid w:val="56EC8549"/>
    <w:rsid w:val="57625003"/>
    <w:rsid w:val="57923AA2"/>
    <w:rsid w:val="57D51A2C"/>
    <w:rsid w:val="57DCF715"/>
    <w:rsid w:val="582CD846"/>
    <w:rsid w:val="589D6998"/>
    <w:rsid w:val="58B979E1"/>
    <w:rsid w:val="58CC01C9"/>
    <w:rsid w:val="58DB71A5"/>
    <w:rsid w:val="58E0937D"/>
    <w:rsid w:val="58FF6FE3"/>
    <w:rsid w:val="594B8C3D"/>
    <w:rsid w:val="599EE263"/>
    <w:rsid w:val="59B144FF"/>
    <w:rsid w:val="59F8B8C7"/>
    <w:rsid w:val="5A0896DA"/>
    <w:rsid w:val="5A780BCD"/>
    <w:rsid w:val="5B06D724"/>
    <w:rsid w:val="5B1AAAD4"/>
    <w:rsid w:val="5B32A4B9"/>
    <w:rsid w:val="5BDF4EFD"/>
    <w:rsid w:val="5BF37EFD"/>
    <w:rsid w:val="5C2FAA26"/>
    <w:rsid w:val="5CA22E42"/>
    <w:rsid w:val="5CA82F76"/>
    <w:rsid w:val="5CF9DD40"/>
    <w:rsid w:val="5D493BBA"/>
    <w:rsid w:val="5DE0C671"/>
    <w:rsid w:val="5E1DB23E"/>
    <w:rsid w:val="5E367719"/>
    <w:rsid w:val="5EB1F0E1"/>
    <w:rsid w:val="5F3A363F"/>
    <w:rsid w:val="5F864B48"/>
    <w:rsid w:val="600AA3B5"/>
    <w:rsid w:val="603B883F"/>
    <w:rsid w:val="60468BF0"/>
    <w:rsid w:val="60663082"/>
    <w:rsid w:val="608B57FE"/>
    <w:rsid w:val="60955DC3"/>
    <w:rsid w:val="60C06849"/>
    <w:rsid w:val="61086575"/>
    <w:rsid w:val="6183AF34"/>
    <w:rsid w:val="61A3F1F2"/>
    <w:rsid w:val="61CFFEB6"/>
    <w:rsid w:val="61D352C7"/>
    <w:rsid w:val="621E586C"/>
    <w:rsid w:val="62617369"/>
    <w:rsid w:val="626BCCD2"/>
    <w:rsid w:val="629FD3D9"/>
    <w:rsid w:val="62A908D5"/>
    <w:rsid w:val="62EBE9C3"/>
    <w:rsid w:val="631504F6"/>
    <w:rsid w:val="631AE1D8"/>
    <w:rsid w:val="63319A70"/>
    <w:rsid w:val="6338B8F0"/>
    <w:rsid w:val="634A2546"/>
    <w:rsid w:val="63764A16"/>
    <w:rsid w:val="6385FE63"/>
    <w:rsid w:val="638F5358"/>
    <w:rsid w:val="63982561"/>
    <w:rsid w:val="63FEE5FE"/>
    <w:rsid w:val="6406663D"/>
    <w:rsid w:val="646802FD"/>
    <w:rsid w:val="64B30B35"/>
    <w:rsid w:val="64D6D821"/>
    <w:rsid w:val="64E19729"/>
    <w:rsid w:val="654D06E1"/>
    <w:rsid w:val="65763BEC"/>
    <w:rsid w:val="65869EF0"/>
    <w:rsid w:val="65B8B99D"/>
    <w:rsid w:val="65D109DD"/>
    <w:rsid w:val="65DFFD53"/>
    <w:rsid w:val="65E2FAFF"/>
    <w:rsid w:val="6641496A"/>
    <w:rsid w:val="66912A6A"/>
    <w:rsid w:val="6697F56C"/>
    <w:rsid w:val="66BF739B"/>
    <w:rsid w:val="66D020C9"/>
    <w:rsid w:val="67203E56"/>
    <w:rsid w:val="6728D806"/>
    <w:rsid w:val="674A9034"/>
    <w:rsid w:val="676696D2"/>
    <w:rsid w:val="6828D2B8"/>
    <w:rsid w:val="6833D671"/>
    <w:rsid w:val="69348191"/>
    <w:rsid w:val="69549C0A"/>
    <w:rsid w:val="69E07986"/>
    <w:rsid w:val="69ED47C1"/>
    <w:rsid w:val="69F36455"/>
    <w:rsid w:val="6A4EB190"/>
    <w:rsid w:val="6AEC6191"/>
    <w:rsid w:val="6AFDACBC"/>
    <w:rsid w:val="6B21CB86"/>
    <w:rsid w:val="6B5806D5"/>
    <w:rsid w:val="6BAD15BB"/>
    <w:rsid w:val="6BEAD7D5"/>
    <w:rsid w:val="6BFA301C"/>
    <w:rsid w:val="6CAEE575"/>
    <w:rsid w:val="6D2941B9"/>
    <w:rsid w:val="6D4BABDE"/>
    <w:rsid w:val="6D843104"/>
    <w:rsid w:val="6E4E4A98"/>
    <w:rsid w:val="6E6B717D"/>
    <w:rsid w:val="6EC502C5"/>
    <w:rsid w:val="6EE9C505"/>
    <w:rsid w:val="6F9F8CB8"/>
    <w:rsid w:val="6FE64FD4"/>
    <w:rsid w:val="7068AFE0"/>
    <w:rsid w:val="7090FF6C"/>
    <w:rsid w:val="70C6F821"/>
    <w:rsid w:val="71072EC2"/>
    <w:rsid w:val="7116BF79"/>
    <w:rsid w:val="71443ABD"/>
    <w:rsid w:val="71B24251"/>
    <w:rsid w:val="71C5E5C5"/>
    <w:rsid w:val="72251F90"/>
    <w:rsid w:val="7253AE45"/>
    <w:rsid w:val="729C93DF"/>
    <w:rsid w:val="72EC7E84"/>
    <w:rsid w:val="732958B0"/>
    <w:rsid w:val="734DC9C8"/>
    <w:rsid w:val="73605467"/>
    <w:rsid w:val="73B04866"/>
    <w:rsid w:val="740361AA"/>
    <w:rsid w:val="7446F0FF"/>
    <w:rsid w:val="753C14E2"/>
    <w:rsid w:val="756DF934"/>
    <w:rsid w:val="7620828C"/>
    <w:rsid w:val="76EBC79B"/>
    <w:rsid w:val="774F8D73"/>
    <w:rsid w:val="77F9AF96"/>
    <w:rsid w:val="783496FC"/>
    <w:rsid w:val="78C27F46"/>
    <w:rsid w:val="78CB8788"/>
    <w:rsid w:val="78F4E515"/>
    <w:rsid w:val="79499187"/>
    <w:rsid w:val="795F2D1E"/>
    <w:rsid w:val="7979C911"/>
    <w:rsid w:val="79D024A8"/>
    <w:rsid w:val="7A4B8C35"/>
    <w:rsid w:val="7A624400"/>
    <w:rsid w:val="7AE5E65C"/>
    <w:rsid w:val="7B5BF15C"/>
    <w:rsid w:val="7B679C91"/>
    <w:rsid w:val="7B87724D"/>
    <w:rsid w:val="7BF8F257"/>
    <w:rsid w:val="7C1728F2"/>
    <w:rsid w:val="7C6394D6"/>
    <w:rsid w:val="7C7ABD46"/>
    <w:rsid w:val="7C8DDF15"/>
    <w:rsid w:val="7CE3EF91"/>
    <w:rsid w:val="7DB911AE"/>
    <w:rsid w:val="7E349145"/>
    <w:rsid w:val="7E91886C"/>
    <w:rsid w:val="7EBAE8BA"/>
    <w:rsid w:val="7EF1EA71"/>
    <w:rsid w:val="7F46F46B"/>
    <w:rsid w:val="7F5D63F9"/>
    <w:rsid w:val="7FB044DD"/>
    <w:rsid w:val="7FBAB939"/>
    <w:rsid w:val="7FC5816D"/>
    <w:rsid w:val="7FCCB631"/>
    <w:rsid w:val="7FE02633"/>
    <w:rsid w:val="7FF68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63082"/>
  <w15:chartTrackingRefBased/>
  <w15:docId w15:val="{8D50F7E4-8426-4110-870F-7891A0F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23211"/>
    <w:pPr>
      <w:tabs>
        <w:tab w:val="right" w:leader="dot" w:pos="9350"/>
      </w:tabs>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580A70"/>
    <w:pPr>
      <w:outlineLvl w:val="9"/>
    </w:pPr>
  </w:style>
  <w:style w:type="character" w:styleId="Hyperlink">
    <w:name w:val="Hyperlink"/>
    <w:basedOn w:val="DefaultParagraphFont"/>
    <w:uiPriority w:val="99"/>
    <w:unhideWhenUsed/>
    <w:rsid w:val="00580A70"/>
    <w:rPr>
      <w:color w:val="0563C1" w:themeColor="hyperlink"/>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unhideWhenUsed/>
    <w:qFormat/>
    <w:rsid w:val="00A43C67"/>
    <w:pPr>
      <w:spacing w:after="0" w:line="240" w:lineRule="auto"/>
    </w:pPr>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43C67"/>
    <w:rPr>
      <w:sz w:val="20"/>
      <w:szCs w:val="20"/>
    </w:rPr>
  </w:style>
  <w:style w:type="character" w:styleId="FootnoteReference">
    <w:name w:val="footnote reference"/>
    <w:aliases w:val="0 PIER Footnote Reference,o,fr,Style 3,o1,o2,o3,o4,o5,o6,o11,o21,o7,o + Times New Roman"/>
    <w:basedOn w:val="DefaultParagraphFont"/>
    <w:uiPriority w:val="99"/>
    <w:unhideWhenUsed/>
    <w:qFormat/>
    <w:rsid w:val="00A43C67"/>
    <w:rPr>
      <w:vertAlign w:val="superscript"/>
    </w:rPr>
  </w:style>
  <w:style w:type="character" w:styleId="CommentReference">
    <w:name w:val="annotation reference"/>
    <w:basedOn w:val="DefaultParagraphFont"/>
    <w:uiPriority w:val="99"/>
    <w:semiHidden/>
    <w:unhideWhenUsed/>
    <w:rsid w:val="007813DB"/>
    <w:rPr>
      <w:sz w:val="16"/>
      <w:szCs w:val="16"/>
    </w:rPr>
  </w:style>
  <w:style w:type="paragraph" w:styleId="CommentText">
    <w:name w:val="annotation text"/>
    <w:basedOn w:val="Normal"/>
    <w:link w:val="CommentTextChar"/>
    <w:uiPriority w:val="99"/>
    <w:unhideWhenUsed/>
    <w:rsid w:val="007813DB"/>
    <w:pPr>
      <w:spacing w:line="240" w:lineRule="auto"/>
    </w:pPr>
    <w:rPr>
      <w:sz w:val="20"/>
      <w:szCs w:val="20"/>
    </w:rPr>
  </w:style>
  <w:style w:type="character" w:customStyle="1" w:styleId="CommentTextChar">
    <w:name w:val="Comment Text Char"/>
    <w:basedOn w:val="DefaultParagraphFont"/>
    <w:link w:val="CommentText"/>
    <w:uiPriority w:val="99"/>
    <w:rsid w:val="007813DB"/>
    <w:rPr>
      <w:sz w:val="20"/>
      <w:szCs w:val="20"/>
    </w:rPr>
  </w:style>
  <w:style w:type="paragraph" w:styleId="CommentSubject">
    <w:name w:val="annotation subject"/>
    <w:basedOn w:val="CommentText"/>
    <w:next w:val="CommentText"/>
    <w:link w:val="CommentSubjectChar"/>
    <w:uiPriority w:val="99"/>
    <w:semiHidden/>
    <w:unhideWhenUsed/>
    <w:rsid w:val="007813DB"/>
    <w:rPr>
      <w:b/>
      <w:bCs/>
    </w:rPr>
  </w:style>
  <w:style w:type="character" w:customStyle="1" w:styleId="CommentSubjectChar">
    <w:name w:val="Comment Subject Char"/>
    <w:basedOn w:val="CommentTextChar"/>
    <w:link w:val="CommentSubject"/>
    <w:uiPriority w:val="99"/>
    <w:semiHidden/>
    <w:rsid w:val="007813DB"/>
    <w:rPr>
      <w:b/>
      <w:bCs/>
      <w:sz w:val="20"/>
      <w:szCs w:val="20"/>
    </w:rPr>
  </w:style>
  <w:style w:type="character" w:customStyle="1" w:styleId="normaltextrun">
    <w:name w:val="normaltextrun"/>
    <w:basedOn w:val="DefaultParagraphFont"/>
    <w:rsid w:val="007813DB"/>
  </w:style>
  <w:style w:type="character" w:customStyle="1" w:styleId="eop">
    <w:name w:val="eop"/>
    <w:basedOn w:val="DefaultParagraphFont"/>
    <w:rsid w:val="007813DB"/>
  </w:style>
  <w:style w:type="paragraph" w:customStyle="1" w:styleId="paragraph">
    <w:name w:val="paragraph"/>
    <w:basedOn w:val="Normal"/>
    <w:rsid w:val="007813D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13DB"/>
    <w:rPr>
      <w:color w:val="605E5C"/>
      <w:shd w:val="clear" w:color="auto" w:fill="E1DFDD"/>
    </w:rPr>
  </w:style>
  <w:style w:type="paragraph" w:styleId="ListParagraph">
    <w:name w:val="List Paragraph"/>
    <w:basedOn w:val="Normal"/>
    <w:uiPriority w:val="34"/>
    <w:qFormat/>
    <w:rsid w:val="007813DB"/>
    <w:pPr>
      <w:ind w:left="720"/>
      <w:contextualSpacing/>
    </w:pPr>
  </w:style>
  <w:style w:type="paragraph" w:styleId="Revision">
    <w:name w:val="Revision"/>
    <w:hidden/>
    <w:uiPriority w:val="99"/>
    <w:semiHidden/>
    <w:rsid w:val="007813DB"/>
    <w:pPr>
      <w:spacing w:after="0" w:line="240" w:lineRule="auto"/>
    </w:pPr>
  </w:style>
  <w:style w:type="character" w:styleId="FollowedHyperlink">
    <w:name w:val="FollowedHyperlink"/>
    <w:basedOn w:val="DefaultParagraphFont"/>
    <w:uiPriority w:val="99"/>
    <w:semiHidden/>
    <w:unhideWhenUsed/>
    <w:rsid w:val="007813DB"/>
    <w:rPr>
      <w:color w:val="954F72" w:themeColor="followedHyperlink"/>
      <w:u w:val="single"/>
    </w:rPr>
  </w:style>
  <w:style w:type="character" w:styleId="Mention">
    <w:name w:val="Mention"/>
    <w:basedOn w:val="DefaultParagraphFont"/>
    <w:uiPriority w:val="99"/>
    <w:unhideWhenUsed/>
    <w:rsid w:val="007813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50">
      <w:bodyDiv w:val="1"/>
      <w:marLeft w:val="0"/>
      <w:marRight w:val="0"/>
      <w:marTop w:val="0"/>
      <w:marBottom w:val="0"/>
      <w:divBdr>
        <w:top w:val="none" w:sz="0" w:space="0" w:color="auto"/>
        <w:left w:val="none" w:sz="0" w:space="0" w:color="auto"/>
        <w:bottom w:val="none" w:sz="0" w:space="0" w:color="auto"/>
        <w:right w:val="none" w:sz="0" w:space="0" w:color="auto"/>
      </w:divBdr>
      <w:divsChild>
        <w:div w:id="1026256350">
          <w:marLeft w:val="0"/>
          <w:marRight w:val="0"/>
          <w:marTop w:val="0"/>
          <w:marBottom w:val="0"/>
          <w:divBdr>
            <w:top w:val="none" w:sz="0" w:space="0" w:color="auto"/>
            <w:left w:val="none" w:sz="0" w:space="0" w:color="auto"/>
            <w:bottom w:val="none" w:sz="0" w:space="0" w:color="auto"/>
            <w:right w:val="none" w:sz="0" w:space="0" w:color="auto"/>
          </w:divBdr>
        </w:div>
      </w:divsChild>
    </w:div>
    <w:div w:id="44644398">
      <w:bodyDiv w:val="1"/>
      <w:marLeft w:val="0"/>
      <w:marRight w:val="0"/>
      <w:marTop w:val="0"/>
      <w:marBottom w:val="0"/>
      <w:divBdr>
        <w:top w:val="none" w:sz="0" w:space="0" w:color="auto"/>
        <w:left w:val="none" w:sz="0" w:space="0" w:color="auto"/>
        <w:bottom w:val="none" w:sz="0" w:space="0" w:color="auto"/>
        <w:right w:val="none" w:sz="0" w:space="0" w:color="auto"/>
      </w:divBdr>
    </w:div>
    <w:div w:id="99565780">
      <w:bodyDiv w:val="1"/>
      <w:marLeft w:val="0"/>
      <w:marRight w:val="0"/>
      <w:marTop w:val="0"/>
      <w:marBottom w:val="0"/>
      <w:divBdr>
        <w:top w:val="none" w:sz="0" w:space="0" w:color="auto"/>
        <w:left w:val="none" w:sz="0" w:space="0" w:color="auto"/>
        <w:bottom w:val="none" w:sz="0" w:space="0" w:color="auto"/>
        <w:right w:val="none" w:sz="0" w:space="0" w:color="auto"/>
      </w:divBdr>
      <w:divsChild>
        <w:div w:id="841314582">
          <w:marLeft w:val="0"/>
          <w:marRight w:val="0"/>
          <w:marTop w:val="0"/>
          <w:marBottom w:val="0"/>
          <w:divBdr>
            <w:top w:val="none" w:sz="0" w:space="0" w:color="auto"/>
            <w:left w:val="none" w:sz="0" w:space="0" w:color="auto"/>
            <w:bottom w:val="none" w:sz="0" w:space="0" w:color="auto"/>
            <w:right w:val="none" w:sz="0" w:space="0" w:color="auto"/>
          </w:divBdr>
        </w:div>
      </w:divsChild>
    </w:div>
    <w:div w:id="105929704">
      <w:bodyDiv w:val="1"/>
      <w:marLeft w:val="0"/>
      <w:marRight w:val="0"/>
      <w:marTop w:val="0"/>
      <w:marBottom w:val="0"/>
      <w:divBdr>
        <w:top w:val="none" w:sz="0" w:space="0" w:color="auto"/>
        <w:left w:val="none" w:sz="0" w:space="0" w:color="auto"/>
        <w:bottom w:val="none" w:sz="0" w:space="0" w:color="auto"/>
        <w:right w:val="none" w:sz="0" w:space="0" w:color="auto"/>
      </w:divBdr>
      <w:divsChild>
        <w:div w:id="1883051096">
          <w:marLeft w:val="0"/>
          <w:marRight w:val="0"/>
          <w:marTop w:val="0"/>
          <w:marBottom w:val="0"/>
          <w:divBdr>
            <w:top w:val="none" w:sz="0" w:space="0" w:color="auto"/>
            <w:left w:val="none" w:sz="0" w:space="0" w:color="auto"/>
            <w:bottom w:val="none" w:sz="0" w:space="0" w:color="auto"/>
            <w:right w:val="none" w:sz="0" w:space="0" w:color="auto"/>
          </w:divBdr>
        </w:div>
      </w:divsChild>
    </w:div>
    <w:div w:id="119232208">
      <w:bodyDiv w:val="1"/>
      <w:marLeft w:val="0"/>
      <w:marRight w:val="0"/>
      <w:marTop w:val="0"/>
      <w:marBottom w:val="0"/>
      <w:divBdr>
        <w:top w:val="none" w:sz="0" w:space="0" w:color="auto"/>
        <w:left w:val="none" w:sz="0" w:space="0" w:color="auto"/>
        <w:bottom w:val="none" w:sz="0" w:space="0" w:color="auto"/>
        <w:right w:val="none" w:sz="0" w:space="0" w:color="auto"/>
      </w:divBdr>
      <w:divsChild>
        <w:div w:id="1168055765">
          <w:marLeft w:val="0"/>
          <w:marRight w:val="0"/>
          <w:marTop w:val="0"/>
          <w:marBottom w:val="0"/>
          <w:divBdr>
            <w:top w:val="none" w:sz="0" w:space="0" w:color="auto"/>
            <w:left w:val="none" w:sz="0" w:space="0" w:color="auto"/>
            <w:bottom w:val="none" w:sz="0" w:space="0" w:color="auto"/>
            <w:right w:val="none" w:sz="0" w:space="0" w:color="auto"/>
          </w:divBdr>
        </w:div>
      </w:divsChild>
    </w:div>
    <w:div w:id="165825543">
      <w:bodyDiv w:val="1"/>
      <w:marLeft w:val="0"/>
      <w:marRight w:val="0"/>
      <w:marTop w:val="0"/>
      <w:marBottom w:val="0"/>
      <w:divBdr>
        <w:top w:val="none" w:sz="0" w:space="0" w:color="auto"/>
        <w:left w:val="none" w:sz="0" w:space="0" w:color="auto"/>
        <w:bottom w:val="none" w:sz="0" w:space="0" w:color="auto"/>
        <w:right w:val="none" w:sz="0" w:space="0" w:color="auto"/>
      </w:divBdr>
      <w:divsChild>
        <w:div w:id="144975638">
          <w:marLeft w:val="0"/>
          <w:marRight w:val="0"/>
          <w:marTop w:val="0"/>
          <w:marBottom w:val="0"/>
          <w:divBdr>
            <w:top w:val="none" w:sz="0" w:space="0" w:color="auto"/>
            <w:left w:val="none" w:sz="0" w:space="0" w:color="auto"/>
            <w:bottom w:val="none" w:sz="0" w:space="0" w:color="auto"/>
            <w:right w:val="none" w:sz="0" w:space="0" w:color="auto"/>
          </w:divBdr>
        </w:div>
      </w:divsChild>
    </w:div>
    <w:div w:id="176619583">
      <w:bodyDiv w:val="1"/>
      <w:marLeft w:val="0"/>
      <w:marRight w:val="0"/>
      <w:marTop w:val="0"/>
      <w:marBottom w:val="0"/>
      <w:divBdr>
        <w:top w:val="none" w:sz="0" w:space="0" w:color="auto"/>
        <w:left w:val="none" w:sz="0" w:space="0" w:color="auto"/>
        <w:bottom w:val="none" w:sz="0" w:space="0" w:color="auto"/>
        <w:right w:val="none" w:sz="0" w:space="0" w:color="auto"/>
      </w:divBdr>
      <w:divsChild>
        <w:div w:id="1225137444">
          <w:marLeft w:val="0"/>
          <w:marRight w:val="0"/>
          <w:marTop w:val="0"/>
          <w:marBottom w:val="0"/>
          <w:divBdr>
            <w:top w:val="none" w:sz="0" w:space="0" w:color="auto"/>
            <w:left w:val="none" w:sz="0" w:space="0" w:color="auto"/>
            <w:bottom w:val="none" w:sz="0" w:space="0" w:color="auto"/>
            <w:right w:val="none" w:sz="0" w:space="0" w:color="auto"/>
          </w:divBdr>
        </w:div>
      </w:divsChild>
    </w:div>
    <w:div w:id="296958225">
      <w:bodyDiv w:val="1"/>
      <w:marLeft w:val="0"/>
      <w:marRight w:val="0"/>
      <w:marTop w:val="0"/>
      <w:marBottom w:val="0"/>
      <w:divBdr>
        <w:top w:val="none" w:sz="0" w:space="0" w:color="auto"/>
        <w:left w:val="none" w:sz="0" w:space="0" w:color="auto"/>
        <w:bottom w:val="none" w:sz="0" w:space="0" w:color="auto"/>
        <w:right w:val="none" w:sz="0" w:space="0" w:color="auto"/>
      </w:divBdr>
      <w:divsChild>
        <w:div w:id="1992364961">
          <w:marLeft w:val="0"/>
          <w:marRight w:val="0"/>
          <w:marTop w:val="0"/>
          <w:marBottom w:val="0"/>
          <w:divBdr>
            <w:top w:val="none" w:sz="0" w:space="0" w:color="auto"/>
            <w:left w:val="none" w:sz="0" w:space="0" w:color="auto"/>
            <w:bottom w:val="none" w:sz="0" w:space="0" w:color="auto"/>
            <w:right w:val="none" w:sz="0" w:space="0" w:color="auto"/>
          </w:divBdr>
        </w:div>
      </w:divsChild>
    </w:div>
    <w:div w:id="333998942">
      <w:bodyDiv w:val="1"/>
      <w:marLeft w:val="0"/>
      <w:marRight w:val="0"/>
      <w:marTop w:val="0"/>
      <w:marBottom w:val="0"/>
      <w:divBdr>
        <w:top w:val="none" w:sz="0" w:space="0" w:color="auto"/>
        <w:left w:val="none" w:sz="0" w:space="0" w:color="auto"/>
        <w:bottom w:val="none" w:sz="0" w:space="0" w:color="auto"/>
        <w:right w:val="none" w:sz="0" w:space="0" w:color="auto"/>
      </w:divBdr>
      <w:divsChild>
        <w:div w:id="1842817574">
          <w:marLeft w:val="0"/>
          <w:marRight w:val="0"/>
          <w:marTop w:val="0"/>
          <w:marBottom w:val="0"/>
          <w:divBdr>
            <w:top w:val="none" w:sz="0" w:space="0" w:color="auto"/>
            <w:left w:val="none" w:sz="0" w:space="0" w:color="auto"/>
            <w:bottom w:val="none" w:sz="0" w:space="0" w:color="auto"/>
            <w:right w:val="none" w:sz="0" w:space="0" w:color="auto"/>
          </w:divBdr>
        </w:div>
      </w:divsChild>
    </w:div>
    <w:div w:id="498741741">
      <w:bodyDiv w:val="1"/>
      <w:marLeft w:val="0"/>
      <w:marRight w:val="0"/>
      <w:marTop w:val="0"/>
      <w:marBottom w:val="0"/>
      <w:divBdr>
        <w:top w:val="none" w:sz="0" w:space="0" w:color="auto"/>
        <w:left w:val="none" w:sz="0" w:space="0" w:color="auto"/>
        <w:bottom w:val="none" w:sz="0" w:space="0" w:color="auto"/>
        <w:right w:val="none" w:sz="0" w:space="0" w:color="auto"/>
      </w:divBdr>
      <w:divsChild>
        <w:div w:id="1987125241">
          <w:marLeft w:val="0"/>
          <w:marRight w:val="0"/>
          <w:marTop w:val="0"/>
          <w:marBottom w:val="0"/>
          <w:divBdr>
            <w:top w:val="none" w:sz="0" w:space="0" w:color="auto"/>
            <w:left w:val="none" w:sz="0" w:space="0" w:color="auto"/>
            <w:bottom w:val="none" w:sz="0" w:space="0" w:color="auto"/>
            <w:right w:val="none" w:sz="0" w:space="0" w:color="auto"/>
          </w:divBdr>
        </w:div>
      </w:divsChild>
    </w:div>
    <w:div w:id="630137035">
      <w:bodyDiv w:val="1"/>
      <w:marLeft w:val="0"/>
      <w:marRight w:val="0"/>
      <w:marTop w:val="0"/>
      <w:marBottom w:val="0"/>
      <w:divBdr>
        <w:top w:val="none" w:sz="0" w:space="0" w:color="auto"/>
        <w:left w:val="none" w:sz="0" w:space="0" w:color="auto"/>
        <w:bottom w:val="none" w:sz="0" w:space="0" w:color="auto"/>
        <w:right w:val="none" w:sz="0" w:space="0" w:color="auto"/>
      </w:divBdr>
      <w:divsChild>
        <w:div w:id="1787578537">
          <w:marLeft w:val="0"/>
          <w:marRight w:val="0"/>
          <w:marTop w:val="0"/>
          <w:marBottom w:val="0"/>
          <w:divBdr>
            <w:top w:val="none" w:sz="0" w:space="0" w:color="auto"/>
            <w:left w:val="none" w:sz="0" w:space="0" w:color="auto"/>
            <w:bottom w:val="none" w:sz="0" w:space="0" w:color="auto"/>
            <w:right w:val="none" w:sz="0" w:space="0" w:color="auto"/>
          </w:divBdr>
        </w:div>
      </w:divsChild>
    </w:div>
    <w:div w:id="631247719">
      <w:bodyDiv w:val="1"/>
      <w:marLeft w:val="0"/>
      <w:marRight w:val="0"/>
      <w:marTop w:val="0"/>
      <w:marBottom w:val="0"/>
      <w:divBdr>
        <w:top w:val="none" w:sz="0" w:space="0" w:color="auto"/>
        <w:left w:val="none" w:sz="0" w:space="0" w:color="auto"/>
        <w:bottom w:val="none" w:sz="0" w:space="0" w:color="auto"/>
        <w:right w:val="none" w:sz="0" w:space="0" w:color="auto"/>
      </w:divBdr>
      <w:divsChild>
        <w:div w:id="431512830">
          <w:marLeft w:val="0"/>
          <w:marRight w:val="0"/>
          <w:marTop w:val="0"/>
          <w:marBottom w:val="0"/>
          <w:divBdr>
            <w:top w:val="none" w:sz="0" w:space="0" w:color="auto"/>
            <w:left w:val="none" w:sz="0" w:space="0" w:color="auto"/>
            <w:bottom w:val="none" w:sz="0" w:space="0" w:color="auto"/>
            <w:right w:val="none" w:sz="0" w:space="0" w:color="auto"/>
          </w:divBdr>
        </w:div>
      </w:divsChild>
    </w:div>
    <w:div w:id="672562066">
      <w:bodyDiv w:val="1"/>
      <w:marLeft w:val="0"/>
      <w:marRight w:val="0"/>
      <w:marTop w:val="0"/>
      <w:marBottom w:val="0"/>
      <w:divBdr>
        <w:top w:val="none" w:sz="0" w:space="0" w:color="auto"/>
        <w:left w:val="none" w:sz="0" w:space="0" w:color="auto"/>
        <w:bottom w:val="none" w:sz="0" w:space="0" w:color="auto"/>
        <w:right w:val="none" w:sz="0" w:space="0" w:color="auto"/>
      </w:divBdr>
      <w:divsChild>
        <w:div w:id="1781022151">
          <w:marLeft w:val="0"/>
          <w:marRight w:val="0"/>
          <w:marTop w:val="0"/>
          <w:marBottom w:val="0"/>
          <w:divBdr>
            <w:top w:val="none" w:sz="0" w:space="0" w:color="auto"/>
            <w:left w:val="none" w:sz="0" w:space="0" w:color="auto"/>
            <w:bottom w:val="none" w:sz="0" w:space="0" w:color="auto"/>
            <w:right w:val="none" w:sz="0" w:space="0" w:color="auto"/>
          </w:divBdr>
        </w:div>
      </w:divsChild>
    </w:div>
    <w:div w:id="804465346">
      <w:bodyDiv w:val="1"/>
      <w:marLeft w:val="0"/>
      <w:marRight w:val="0"/>
      <w:marTop w:val="0"/>
      <w:marBottom w:val="0"/>
      <w:divBdr>
        <w:top w:val="none" w:sz="0" w:space="0" w:color="auto"/>
        <w:left w:val="none" w:sz="0" w:space="0" w:color="auto"/>
        <w:bottom w:val="none" w:sz="0" w:space="0" w:color="auto"/>
        <w:right w:val="none" w:sz="0" w:space="0" w:color="auto"/>
      </w:divBdr>
      <w:divsChild>
        <w:div w:id="1243643590">
          <w:marLeft w:val="0"/>
          <w:marRight w:val="0"/>
          <w:marTop w:val="0"/>
          <w:marBottom w:val="0"/>
          <w:divBdr>
            <w:top w:val="none" w:sz="0" w:space="0" w:color="auto"/>
            <w:left w:val="none" w:sz="0" w:space="0" w:color="auto"/>
            <w:bottom w:val="none" w:sz="0" w:space="0" w:color="auto"/>
            <w:right w:val="none" w:sz="0" w:space="0" w:color="auto"/>
          </w:divBdr>
        </w:div>
      </w:divsChild>
    </w:div>
    <w:div w:id="863519931">
      <w:bodyDiv w:val="1"/>
      <w:marLeft w:val="0"/>
      <w:marRight w:val="0"/>
      <w:marTop w:val="0"/>
      <w:marBottom w:val="0"/>
      <w:divBdr>
        <w:top w:val="none" w:sz="0" w:space="0" w:color="auto"/>
        <w:left w:val="none" w:sz="0" w:space="0" w:color="auto"/>
        <w:bottom w:val="none" w:sz="0" w:space="0" w:color="auto"/>
        <w:right w:val="none" w:sz="0" w:space="0" w:color="auto"/>
      </w:divBdr>
      <w:divsChild>
        <w:div w:id="759332537">
          <w:marLeft w:val="0"/>
          <w:marRight w:val="0"/>
          <w:marTop w:val="0"/>
          <w:marBottom w:val="0"/>
          <w:divBdr>
            <w:top w:val="none" w:sz="0" w:space="0" w:color="auto"/>
            <w:left w:val="none" w:sz="0" w:space="0" w:color="auto"/>
            <w:bottom w:val="none" w:sz="0" w:space="0" w:color="auto"/>
            <w:right w:val="none" w:sz="0" w:space="0" w:color="auto"/>
          </w:divBdr>
        </w:div>
      </w:divsChild>
    </w:div>
    <w:div w:id="881093752">
      <w:bodyDiv w:val="1"/>
      <w:marLeft w:val="0"/>
      <w:marRight w:val="0"/>
      <w:marTop w:val="0"/>
      <w:marBottom w:val="0"/>
      <w:divBdr>
        <w:top w:val="none" w:sz="0" w:space="0" w:color="auto"/>
        <w:left w:val="none" w:sz="0" w:space="0" w:color="auto"/>
        <w:bottom w:val="none" w:sz="0" w:space="0" w:color="auto"/>
        <w:right w:val="none" w:sz="0" w:space="0" w:color="auto"/>
      </w:divBdr>
      <w:divsChild>
        <w:div w:id="1505121467">
          <w:marLeft w:val="0"/>
          <w:marRight w:val="0"/>
          <w:marTop w:val="0"/>
          <w:marBottom w:val="0"/>
          <w:divBdr>
            <w:top w:val="none" w:sz="0" w:space="0" w:color="auto"/>
            <w:left w:val="none" w:sz="0" w:space="0" w:color="auto"/>
            <w:bottom w:val="none" w:sz="0" w:space="0" w:color="auto"/>
            <w:right w:val="none" w:sz="0" w:space="0" w:color="auto"/>
          </w:divBdr>
        </w:div>
      </w:divsChild>
    </w:div>
    <w:div w:id="881792503">
      <w:bodyDiv w:val="1"/>
      <w:marLeft w:val="0"/>
      <w:marRight w:val="0"/>
      <w:marTop w:val="0"/>
      <w:marBottom w:val="0"/>
      <w:divBdr>
        <w:top w:val="none" w:sz="0" w:space="0" w:color="auto"/>
        <w:left w:val="none" w:sz="0" w:space="0" w:color="auto"/>
        <w:bottom w:val="none" w:sz="0" w:space="0" w:color="auto"/>
        <w:right w:val="none" w:sz="0" w:space="0" w:color="auto"/>
      </w:divBdr>
      <w:divsChild>
        <w:div w:id="1703364441">
          <w:marLeft w:val="0"/>
          <w:marRight w:val="0"/>
          <w:marTop w:val="0"/>
          <w:marBottom w:val="0"/>
          <w:divBdr>
            <w:top w:val="none" w:sz="0" w:space="0" w:color="auto"/>
            <w:left w:val="none" w:sz="0" w:space="0" w:color="auto"/>
            <w:bottom w:val="none" w:sz="0" w:space="0" w:color="auto"/>
            <w:right w:val="none" w:sz="0" w:space="0" w:color="auto"/>
          </w:divBdr>
        </w:div>
      </w:divsChild>
    </w:div>
    <w:div w:id="945893423">
      <w:bodyDiv w:val="1"/>
      <w:marLeft w:val="0"/>
      <w:marRight w:val="0"/>
      <w:marTop w:val="0"/>
      <w:marBottom w:val="0"/>
      <w:divBdr>
        <w:top w:val="none" w:sz="0" w:space="0" w:color="auto"/>
        <w:left w:val="none" w:sz="0" w:space="0" w:color="auto"/>
        <w:bottom w:val="none" w:sz="0" w:space="0" w:color="auto"/>
        <w:right w:val="none" w:sz="0" w:space="0" w:color="auto"/>
      </w:divBdr>
      <w:divsChild>
        <w:div w:id="1336768465">
          <w:marLeft w:val="0"/>
          <w:marRight w:val="0"/>
          <w:marTop w:val="0"/>
          <w:marBottom w:val="0"/>
          <w:divBdr>
            <w:top w:val="none" w:sz="0" w:space="0" w:color="auto"/>
            <w:left w:val="none" w:sz="0" w:space="0" w:color="auto"/>
            <w:bottom w:val="none" w:sz="0" w:space="0" w:color="auto"/>
            <w:right w:val="none" w:sz="0" w:space="0" w:color="auto"/>
          </w:divBdr>
        </w:div>
      </w:divsChild>
    </w:div>
    <w:div w:id="974487476">
      <w:bodyDiv w:val="1"/>
      <w:marLeft w:val="0"/>
      <w:marRight w:val="0"/>
      <w:marTop w:val="0"/>
      <w:marBottom w:val="0"/>
      <w:divBdr>
        <w:top w:val="none" w:sz="0" w:space="0" w:color="auto"/>
        <w:left w:val="none" w:sz="0" w:space="0" w:color="auto"/>
        <w:bottom w:val="none" w:sz="0" w:space="0" w:color="auto"/>
        <w:right w:val="none" w:sz="0" w:space="0" w:color="auto"/>
      </w:divBdr>
      <w:divsChild>
        <w:div w:id="623316731">
          <w:marLeft w:val="0"/>
          <w:marRight w:val="0"/>
          <w:marTop w:val="0"/>
          <w:marBottom w:val="0"/>
          <w:divBdr>
            <w:top w:val="none" w:sz="0" w:space="0" w:color="auto"/>
            <w:left w:val="none" w:sz="0" w:space="0" w:color="auto"/>
            <w:bottom w:val="none" w:sz="0" w:space="0" w:color="auto"/>
            <w:right w:val="none" w:sz="0" w:space="0" w:color="auto"/>
          </w:divBdr>
        </w:div>
      </w:divsChild>
    </w:div>
    <w:div w:id="1218972312">
      <w:bodyDiv w:val="1"/>
      <w:marLeft w:val="0"/>
      <w:marRight w:val="0"/>
      <w:marTop w:val="0"/>
      <w:marBottom w:val="0"/>
      <w:divBdr>
        <w:top w:val="none" w:sz="0" w:space="0" w:color="auto"/>
        <w:left w:val="none" w:sz="0" w:space="0" w:color="auto"/>
        <w:bottom w:val="none" w:sz="0" w:space="0" w:color="auto"/>
        <w:right w:val="none" w:sz="0" w:space="0" w:color="auto"/>
      </w:divBdr>
      <w:divsChild>
        <w:div w:id="1388843208">
          <w:marLeft w:val="0"/>
          <w:marRight w:val="0"/>
          <w:marTop w:val="0"/>
          <w:marBottom w:val="0"/>
          <w:divBdr>
            <w:top w:val="none" w:sz="0" w:space="0" w:color="auto"/>
            <w:left w:val="none" w:sz="0" w:space="0" w:color="auto"/>
            <w:bottom w:val="none" w:sz="0" w:space="0" w:color="auto"/>
            <w:right w:val="none" w:sz="0" w:space="0" w:color="auto"/>
          </w:divBdr>
        </w:div>
      </w:divsChild>
    </w:div>
    <w:div w:id="1394507410">
      <w:bodyDiv w:val="1"/>
      <w:marLeft w:val="0"/>
      <w:marRight w:val="0"/>
      <w:marTop w:val="0"/>
      <w:marBottom w:val="0"/>
      <w:divBdr>
        <w:top w:val="none" w:sz="0" w:space="0" w:color="auto"/>
        <w:left w:val="none" w:sz="0" w:space="0" w:color="auto"/>
        <w:bottom w:val="none" w:sz="0" w:space="0" w:color="auto"/>
        <w:right w:val="none" w:sz="0" w:space="0" w:color="auto"/>
      </w:divBdr>
      <w:divsChild>
        <w:div w:id="2137402900">
          <w:marLeft w:val="0"/>
          <w:marRight w:val="0"/>
          <w:marTop w:val="0"/>
          <w:marBottom w:val="0"/>
          <w:divBdr>
            <w:top w:val="none" w:sz="0" w:space="0" w:color="auto"/>
            <w:left w:val="none" w:sz="0" w:space="0" w:color="auto"/>
            <w:bottom w:val="none" w:sz="0" w:space="0" w:color="auto"/>
            <w:right w:val="none" w:sz="0" w:space="0" w:color="auto"/>
          </w:divBdr>
        </w:div>
      </w:divsChild>
    </w:div>
    <w:div w:id="1476099669">
      <w:bodyDiv w:val="1"/>
      <w:marLeft w:val="0"/>
      <w:marRight w:val="0"/>
      <w:marTop w:val="0"/>
      <w:marBottom w:val="0"/>
      <w:divBdr>
        <w:top w:val="none" w:sz="0" w:space="0" w:color="auto"/>
        <w:left w:val="none" w:sz="0" w:space="0" w:color="auto"/>
        <w:bottom w:val="none" w:sz="0" w:space="0" w:color="auto"/>
        <w:right w:val="none" w:sz="0" w:space="0" w:color="auto"/>
      </w:divBdr>
      <w:divsChild>
        <w:div w:id="691955358">
          <w:marLeft w:val="0"/>
          <w:marRight w:val="0"/>
          <w:marTop w:val="0"/>
          <w:marBottom w:val="0"/>
          <w:divBdr>
            <w:top w:val="none" w:sz="0" w:space="0" w:color="auto"/>
            <w:left w:val="none" w:sz="0" w:space="0" w:color="auto"/>
            <w:bottom w:val="none" w:sz="0" w:space="0" w:color="auto"/>
            <w:right w:val="none" w:sz="0" w:space="0" w:color="auto"/>
          </w:divBdr>
        </w:div>
      </w:divsChild>
    </w:div>
    <w:div w:id="1509977159">
      <w:bodyDiv w:val="1"/>
      <w:marLeft w:val="0"/>
      <w:marRight w:val="0"/>
      <w:marTop w:val="0"/>
      <w:marBottom w:val="0"/>
      <w:divBdr>
        <w:top w:val="none" w:sz="0" w:space="0" w:color="auto"/>
        <w:left w:val="none" w:sz="0" w:space="0" w:color="auto"/>
        <w:bottom w:val="none" w:sz="0" w:space="0" w:color="auto"/>
        <w:right w:val="none" w:sz="0" w:space="0" w:color="auto"/>
      </w:divBdr>
      <w:divsChild>
        <w:div w:id="669524039">
          <w:marLeft w:val="0"/>
          <w:marRight w:val="0"/>
          <w:marTop w:val="0"/>
          <w:marBottom w:val="0"/>
          <w:divBdr>
            <w:top w:val="none" w:sz="0" w:space="0" w:color="auto"/>
            <w:left w:val="none" w:sz="0" w:space="0" w:color="auto"/>
            <w:bottom w:val="none" w:sz="0" w:space="0" w:color="auto"/>
            <w:right w:val="none" w:sz="0" w:space="0" w:color="auto"/>
          </w:divBdr>
        </w:div>
      </w:divsChild>
    </w:div>
    <w:div w:id="1595286265">
      <w:bodyDiv w:val="1"/>
      <w:marLeft w:val="0"/>
      <w:marRight w:val="0"/>
      <w:marTop w:val="0"/>
      <w:marBottom w:val="0"/>
      <w:divBdr>
        <w:top w:val="none" w:sz="0" w:space="0" w:color="auto"/>
        <w:left w:val="none" w:sz="0" w:space="0" w:color="auto"/>
        <w:bottom w:val="none" w:sz="0" w:space="0" w:color="auto"/>
        <w:right w:val="none" w:sz="0" w:space="0" w:color="auto"/>
      </w:divBdr>
      <w:divsChild>
        <w:div w:id="1781220823">
          <w:marLeft w:val="0"/>
          <w:marRight w:val="0"/>
          <w:marTop w:val="0"/>
          <w:marBottom w:val="0"/>
          <w:divBdr>
            <w:top w:val="none" w:sz="0" w:space="0" w:color="auto"/>
            <w:left w:val="none" w:sz="0" w:space="0" w:color="auto"/>
            <w:bottom w:val="none" w:sz="0" w:space="0" w:color="auto"/>
            <w:right w:val="none" w:sz="0" w:space="0" w:color="auto"/>
          </w:divBdr>
        </w:div>
      </w:divsChild>
    </w:div>
    <w:div w:id="1676766840">
      <w:bodyDiv w:val="1"/>
      <w:marLeft w:val="0"/>
      <w:marRight w:val="0"/>
      <w:marTop w:val="0"/>
      <w:marBottom w:val="0"/>
      <w:divBdr>
        <w:top w:val="none" w:sz="0" w:space="0" w:color="auto"/>
        <w:left w:val="none" w:sz="0" w:space="0" w:color="auto"/>
        <w:bottom w:val="none" w:sz="0" w:space="0" w:color="auto"/>
        <w:right w:val="none" w:sz="0" w:space="0" w:color="auto"/>
      </w:divBdr>
      <w:divsChild>
        <w:div w:id="299381252">
          <w:marLeft w:val="0"/>
          <w:marRight w:val="0"/>
          <w:marTop w:val="0"/>
          <w:marBottom w:val="0"/>
          <w:divBdr>
            <w:top w:val="none" w:sz="0" w:space="0" w:color="auto"/>
            <w:left w:val="none" w:sz="0" w:space="0" w:color="auto"/>
            <w:bottom w:val="none" w:sz="0" w:space="0" w:color="auto"/>
            <w:right w:val="none" w:sz="0" w:space="0" w:color="auto"/>
          </w:divBdr>
        </w:div>
      </w:divsChild>
    </w:div>
    <w:div w:id="1699743456">
      <w:bodyDiv w:val="1"/>
      <w:marLeft w:val="0"/>
      <w:marRight w:val="0"/>
      <w:marTop w:val="0"/>
      <w:marBottom w:val="0"/>
      <w:divBdr>
        <w:top w:val="none" w:sz="0" w:space="0" w:color="auto"/>
        <w:left w:val="none" w:sz="0" w:space="0" w:color="auto"/>
        <w:bottom w:val="none" w:sz="0" w:space="0" w:color="auto"/>
        <w:right w:val="none" w:sz="0" w:space="0" w:color="auto"/>
      </w:divBdr>
      <w:divsChild>
        <w:div w:id="1359047186">
          <w:marLeft w:val="0"/>
          <w:marRight w:val="0"/>
          <w:marTop w:val="0"/>
          <w:marBottom w:val="0"/>
          <w:divBdr>
            <w:top w:val="none" w:sz="0" w:space="0" w:color="auto"/>
            <w:left w:val="none" w:sz="0" w:space="0" w:color="auto"/>
            <w:bottom w:val="none" w:sz="0" w:space="0" w:color="auto"/>
            <w:right w:val="none" w:sz="0" w:space="0" w:color="auto"/>
          </w:divBdr>
        </w:div>
      </w:divsChild>
    </w:div>
    <w:div w:id="17445291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575">
          <w:marLeft w:val="0"/>
          <w:marRight w:val="0"/>
          <w:marTop w:val="0"/>
          <w:marBottom w:val="0"/>
          <w:divBdr>
            <w:top w:val="none" w:sz="0" w:space="0" w:color="auto"/>
            <w:left w:val="none" w:sz="0" w:space="0" w:color="auto"/>
            <w:bottom w:val="none" w:sz="0" w:space="0" w:color="auto"/>
            <w:right w:val="none" w:sz="0" w:space="0" w:color="auto"/>
          </w:divBdr>
        </w:div>
      </w:divsChild>
    </w:div>
    <w:div w:id="1827554960">
      <w:bodyDiv w:val="1"/>
      <w:marLeft w:val="0"/>
      <w:marRight w:val="0"/>
      <w:marTop w:val="0"/>
      <w:marBottom w:val="0"/>
      <w:divBdr>
        <w:top w:val="none" w:sz="0" w:space="0" w:color="auto"/>
        <w:left w:val="none" w:sz="0" w:space="0" w:color="auto"/>
        <w:bottom w:val="none" w:sz="0" w:space="0" w:color="auto"/>
        <w:right w:val="none" w:sz="0" w:space="0" w:color="auto"/>
      </w:divBdr>
      <w:divsChild>
        <w:div w:id="347759846">
          <w:marLeft w:val="0"/>
          <w:marRight w:val="0"/>
          <w:marTop w:val="0"/>
          <w:marBottom w:val="0"/>
          <w:divBdr>
            <w:top w:val="none" w:sz="0" w:space="0" w:color="auto"/>
            <w:left w:val="none" w:sz="0" w:space="0" w:color="auto"/>
            <w:bottom w:val="none" w:sz="0" w:space="0" w:color="auto"/>
            <w:right w:val="none" w:sz="0" w:space="0" w:color="auto"/>
          </w:divBdr>
        </w:div>
      </w:divsChild>
    </w:div>
    <w:div w:id="1924607021">
      <w:bodyDiv w:val="1"/>
      <w:marLeft w:val="0"/>
      <w:marRight w:val="0"/>
      <w:marTop w:val="0"/>
      <w:marBottom w:val="0"/>
      <w:divBdr>
        <w:top w:val="none" w:sz="0" w:space="0" w:color="auto"/>
        <w:left w:val="none" w:sz="0" w:space="0" w:color="auto"/>
        <w:bottom w:val="none" w:sz="0" w:space="0" w:color="auto"/>
        <w:right w:val="none" w:sz="0" w:space="0" w:color="auto"/>
      </w:divBdr>
      <w:divsChild>
        <w:div w:id="2113939835">
          <w:marLeft w:val="0"/>
          <w:marRight w:val="0"/>
          <w:marTop w:val="0"/>
          <w:marBottom w:val="0"/>
          <w:divBdr>
            <w:top w:val="none" w:sz="0" w:space="0" w:color="auto"/>
            <w:left w:val="none" w:sz="0" w:space="0" w:color="auto"/>
            <w:bottom w:val="none" w:sz="0" w:space="0" w:color="auto"/>
            <w:right w:val="none" w:sz="0" w:space="0" w:color="auto"/>
          </w:divBdr>
        </w:div>
      </w:divsChild>
    </w:div>
    <w:div w:id="2043702818">
      <w:bodyDiv w:val="1"/>
      <w:marLeft w:val="0"/>
      <w:marRight w:val="0"/>
      <w:marTop w:val="0"/>
      <w:marBottom w:val="0"/>
      <w:divBdr>
        <w:top w:val="none" w:sz="0" w:space="0" w:color="auto"/>
        <w:left w:val="none" w:sz="0" w:space="0" w:color="auto"/>
        <w:bottom w:val="none" w:sz="0" w:space="0" w:color="auto"/>
        <w:right w:val="none" w:sz="0" w:space="0" w:color="auto"/>
      </w:divBdr>
      <w:divsChild>
        <w:div w:id="554657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ca.gov/media/2213" TargetMode="External"/><Relationship Id="rId1" Type="http://schemas.openxmlformats.org/officeDocument/2006/relationships/hyperlink" Target="https://www.energy.ca.gov/solicitations/2023-01/gfo-22-504-hydrogen-blending-and-lower-oxides-nitrogen-emissions-gas-fi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02E28F13-67CE-4A00-A384-BACCBF44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F23F5-1F1B-4C5A-AC4F-07614DC79925}">
  <ds:schemaRefs>
    <ds:schemaRef ds:uri="http://schemas.openxmlformats.org/officeDocument/2006/bibliography"/>
  </ds:schemaRefs>
</ds:datastoreItem>
</file>

<file path=customXml/itemProps3.xml><?xml version="1.0" encoding="utf-8"?>
<ds:datastoreItem xmlns:ds="http://schemas.openxmlformats.org/officeDocument/2006/customXml" ds:itemID="{241CB46C-5BEB-427C-88FB-7E50462B4C09}">
  <ds:schemaRefs>
    <ds:schemaRef ds:uri="http://schemas.microsoft.com/sharepoint/v3/contenttype/forms"/>
  </ds:schemaRefs>
</ds:datastoreItem>
</file>

<file path=customXml/itemProps4.xml><?xml version="1.0" encoding="utf-8"?>
<ds:datastoreItem xmlns:ds="http://schemas.openxmlformats.org/officeDocument/2006/customXml" ds:itemID="{851E776E-0D9D-4EF1-A527-FBE756E7FE4D}">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3048</Words>
  <Characters>17487</Characters>
  <Application>Microsoft Office Word</Application>
  <DocSecurity>0</DocSecurity>
  <Lines>349</Lines>
  <Paragraphs>94</Paragraphs>
  <ScaleCrop>false</ScaleCrop>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Lasam, Baldomero@Energy</dc:creator>
  <cp:keywords/>
  <dc:description/>
  <cp:lastModifiedBy>Johnson, Natalie@Energy</cp:lastModifiedBy>
  <cp:revision>251</cp:revision>
  <dcterms:created xsi:type="dcterms:W3CDTF">2024-06-10T22:27:00Z</dcterms:created>
  <dcterms:modified xsi:type="dcterms:W3CDTF">2024-07-18T21:17:00Z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rder">
    <vt:r8>1213300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GrammarlyDocumentId">
    <vt:lpwstr>c8b595b0a8cc442da8bc835d500d097af3699812b0100558bd391beda8be379f</vt:lpwstr>
  </property>
</Properties>
</file>