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2F22E" w14:textId="77777777" w:rsidR="00537618" w:rsidRDefault="00537618" w:rsidP="00537618">
      <w:pPr>
        <w:autoSpaceDE w:val="0"/>
        <w:autoSpaceDN w:val="0"/>
        <w:adjustRightInd w:val="0"/>
        <w:jc w:val="center"/>
        <w:rPr>
          <w:rFonts w:ascii="Tahoma" w:hAnsi="Tahoma" w:cs="Tahoma"/>
          <w:b/>
          <w:bCs/>
          <w:sz w:val="28"/>
          <w:szCs w:val="28"/>
        </w:rPr>
      </w:pPr>
    </w:p>
    <w:p w14:paraId="77A1A061" w14:textId="77777777" w:rsidR="00537618" w:rsidRPr="008F5691" w:rsidRDefault="00537618" w:rsidP="00537618">
      <w:pPr>
        <w:autoSpaceDE w:val="0"/>
        <w:autoSpaceDN w:val="0"/>
        <w:adjustRightInd w:val="0"/>
        <w:jc w:val="center"/>
        <w:rPr>
          <w:rFonts w:ascii="Tahoma" w:hAnsi="Tahoma" w:cs="Tahoma"/>
          <w:b/>
          <w:bCs/>
          <w:sz w:val="28"/>
          <w:szCs w:val="28"/>
        </w:rPr>
      </w:pPr>
      <w:r w:rsidRPr="008F5691">
        <w:rPr>
          <w:rFonts w:ascii="Tahoma" w:hAnsi="Tahoma" w:cs="Tahoma"/>
          <w:b/>
          <w:bCs/>
          <w:sz w:val="28"/>
          <w:szCs w:val="28"/>
        </w:rPr>
        <w:t>NOTICE OF PROPOSED AWARD</w:t>
      </w:r>
      <w:r>
        <w:rPr>
          <w:rFonts w:ascii="Tahoma" w:hAnsi="Tahoma" w:cs="Tahoma"/>
          <w:b/>
          <w:bCs/>
          <w:sz w:val="28"/>
          <w:szCs w:val="28"/>
        </w:rPr>
        <w:t xml:space="preserve"> (NOPA)</w:t>
      </w:r>
    </w:p>
    <w:p w14:paraId="0E92A8FF" w14:textId="77777777" w:rsidR="00537618" w:rsidRPr="00D72329" w:rsidRDefault="00537618" w:rsidP="00537618">
      <w:pPr>
        <w:autoSpaceDE w:val="0"/>
        <w:autoSpaceDN w:val="0"/>
        <w:adjustRightInd w:val="0"/>
        <w:jc w:val="center"/>
        <w:rPr>
          <w:rFonts w:ascii="Tahoma" w:hAnsi="Tahoma" w:cs="Tahoma"/>
          <w:b/>
          <w:color w:val="000000"/>
        </w:rPr>
      </w:pPr>
    </w:p>
    <w:p w14:paraId="2B69E693" w14:textId="034DD002" w:rsidR="00537618" w:rsidRPr="00B1191E" w:rsidRDefault="00131802" w:rsidP="7513A11B">
      <w:pPr>
        <w:autoSpaceDE w:val="0"/>
        <w:autoSpaceDN w:val="0"/>
        <w:adjustRightInd w:val="0"/>
        <w:jc w:val="center"/>
        <w:rPr>
          <w:rFonts w:ascii="Tahoma" w:hAnsi="Tahoma" w:cs="Tahoma"/>
          <w:b/>
          <w:bCs/>
        </w:rPr>
      </w:pPr>
      <w:r w:rsidRPr="7513A11B">
        <w:rPr>
          <w:rFonts w:ascii="Tahoma" w:hAnsi="Tahoma" w:cs="Tahoma"/>
          <w:b/>
          <w:bCs/>
        </w:rPr>
        <w:t>Geothermal Energy Operations and Lithium Innovation (GEO/LI)</w:t>
      </w:r>
    </w:p>
    <w:p w14:paraId="18BF6820" w14:textId="049987F2" w:rsidR="00537618" w:rsidRPr="00B1191E" w:rsidRDefault="00537618" w:rsidP="7513A11B">
      <w:pPr>
        <w:autoSpaceDE w:val="0"/>
        <w:autoSpaceDN w:val="0"/>
        <w:adjustRightInd w:val="0"/>
        <w:jc w:val="center"/>
        <w:rPr>
          <w:rFonts w:ascii="Tahoma" w:hAnsi="Tahoma" w:cs="Tahoma"/>
          <w:b/>
          <w:bCs/>
        </w:rPr>
      </w:pPr>
      <w:r w:rsidRPr="7513A11B">
        <w:rPr>
          <w:rFonts w:ascii="Tahoma" w:hAnsi="Tahoma" w:cs="Tahoma"/>
          <w:b/>
          <w:bCs/>
        </w:rPr>
        <w:t xml:space="preserve"> </w:t>
      </w:r>
      <w:r w:rsidR="00131802" w:rsidRPr="7513A11B">
        <w:rPr>
          <w:rFonts w:ascii="Tahoma" w:hAnsi="Tahoma" w:cs="Tahoma"/>
          <w:b/>
          <w:bCs/>
        </w:rPr>
        <w:t>GFO-23-304</w:t>
      </w:r>
    </w:p>
    <w:p w14:paraId="020A5B7C" w14:textId="269FE939" w:rsidR="00537618" w:rsidRPr="00B1191E" w:rsidRDefault="00C43E14" w:rsidP="7513A11B">
      <w:pPr>
        <w:pStyle w:val="Default"/>
        <w:jc w:val="center"/>
        <w:rPr>
          <w:rFonts w:ascii="Tahoma" w:hAnsi="Tahoma" w:cs="Tahoma"/>
          <w:b/>
          <w:bCs/>
          <w:color w:val="auto"/>
        </w:rPr>
      </w:pPr>
      <w:r>
        <w:rPr>
          <w:rFonts w:ascii="Tahoma" w:hAnsi="Tahoma" w:cs="Tahoma"/>
          <w:b/>
          <w:bCs/>
          <w:color w:val="auto"/>
        </w:rPr>
        <w:t>August 1</w:t>
      </w:r>
      <w:r w:rsidR="00A53A7C" w:rsidRPr="40483C0D">
        <w:rPr>
          <w:rFonts w:ascii="Tahoma" w:hAnsi="Tahoma" w:cs="Tahoma"/>
          <w:b/>
          <w:bCs/>
          <w:color w:val="auto"/>
        </w:rPr>
        <w:t>, 2024</w:t>
      </w:r>
    </w:p>
    <w:p w14:paraId="62645EF0" w14:textId="77777777" w:rsidR="00537618" w:rsidRPr="00D72329" w:rsidRDefault="00537618" w:rsidP="00537618">
      <w:pPr>
        <w:pStyle w:val="Default"/>
        <w:rPr>
          <w:rFonts w:ascii="Tahoma" w:hAnsi="Tahoma" w:cs="Tahoma"/>
          <w:color w:val="auto"/>
        </w:rPr>
      </w:pPr>
    </w:p>
    <w:p w14:paraId="3F9B148D" w14:textId="5D5E6FDC" w:rsidR="00537618" w:rsidRPr="00D72329" w:rsidRDefault="00537618" w:rsidP="7513A11B">
      <w:pPr>
        <w:rPr>
          <w:rFonts w:ascii="Tahoma" w:hAnsi="Tahoma" w:cs="Tahoma"/>
        </w:rPr>
      </w:pPr>
      <w:r w:rsidRPr="7513A11B">
        <w:rPr>
          <w:rFonts w:ascii="Tahoma" w:hAnsi="Tahoma" w:cs="Tahoma"/>
        </w:rPr>
        <w:t xml:space="preserve">On </w:t>
      </w:r>
      <w:r w:rsidR="00131802" w:rsidRPr="7513A11B">
        <w:rPr>
          <w:rFonts w:ascii="Tahoma" w:hAnsi="Tahoma" w:cs="Tahoma"/>
        </w:rPr>
        <w:t>January 18, 2024</w:t>
      </w:r>
      <w:r w:rsidRPr="7513A11B">
        <w:rPr>
          <w:rFonts w:ascii="Tahoma" w:hAnsi="Tahoma" w:cs="Tahoma"/>
        </w:rPr>
        <w:t xml:space="preserve">, the California Energy Commission (CEC) released a competitive solicitation to fund </w:t>
      </w:r>
      <w:r w:rsidR="00131802" w:rsidRPr="7513A11B">
        <w:rPr>
          <w:rFonts w:ascii="Tahoma" w:hAnsi="Tahoma" w:cs="Tahoma"/>
        </w:rPr>
        <w:t>projects that develop and demonstrate technologies to reduce impacts from scaling and corrosion at geothermal power plants in California or advance processes to enhance the recovery of lithium and other valuable minerals from geothermal brine at the Salton Sea geothermal field</w:t>
      </w:r>
      <w:r w:rsidRPr="7513A11B">
        <w:rPr>
          <w:rFonts w:ascii="Tahoma" w:hAnsi="Tahoma" w:cs="Tahoma"/>
        </w:rPr>
        <w:t>. Up to $</w:t>
      </w:r>
      <w:r w:rsidR="00131802" w:rsidRPr="7513A11B">
        <w:rPr>
          <w:rFonts w:ascii="Tahoma" w:hAnsi="Tahoma" w:cs="Tahoma"/>
        </w:rPr>
        <w:t>23 million</w:t>
      </w:r>
      <w:r w:rsidRPr="7513A11B">
        <w:rPr>
          <w:rFonts w:ascii="Tahoma" w:hAnsi="Tahoma" w:cs="Tahoma"/>
        </w:rPr>
        <w:t xml:space="preserve"> in Electric Program Investment Charge funding is available to fund applications in </w:t>
      </w:r>
      <w:r w:rsidR="00131802" w:rsidRPr="7513A11B">
        <w:rPr>
          <w:rFonts w:ascii="Tahoma" w:hAnsi="Tahoma" w:cs="Tahoma"/>
        </w:rPr>
        <w:t>the following groups</w:t>
      </w:r>
      <w:r w:rsidRPr="7513A11B">
        <w:rPr>
          <w:rFonts w:ascii="Tahoma" w:hAnsi="Tahoma" w:cs="Tahoma"/>
        </w:rPr>
        <w:t>:</w:t>
      </w:r>
    </w:p>
    <w:p w14:paraId="3B703D44" w14:textId="77777777" w:rsidR="00537618" w:rsidRPr="00D72329" w:rsidRDefault="00537618" w:rsidP="7513A11B">
      <w:pPr>
        <w:rPr>
          <w:rFonts w:ascii="Tahoma" w:hAnsi="Tahoma" w:cs="Tahoma"/>
        </w:rPr>
      </w:pPr>
    </w:p>
    <w:p w14:paraId="5BEB1D96" w14:textId="5916E3C3" w:rsidR="00537618" w:rsidRPr="007D55AF" w:rsidRDefault="00537618" w:rsidP="7513A11B">
      <w:pPr>
        <w:numPr>
          <w:ilvl w:val="0"/>
          <w:numId w:val="2"/>
        </w:numPr>
        <w:rPr>
          <w:rFonts w:ascii="Tahoma" w:hAnsi="Tahoma" w:cs="Tahoma"/>
        </w:rPr>
      </w:pPr>
      <w:r w:rsidRPr="7513A11B">
        <w:rPr>
          <w:rFonts w:ascii="Tahoma" w:hAnsi="Tahoma" w:cs="Tahoma"/>
        </w:rPr>
        <w:t xml:space="preserve">Group </w:t>
      </w:r>
      <w:r w:rsidR="00131802" w:rsidRPr="7513A11B">
        <w:rPr>
          <w:rFonts w:ascii="Tahoma" w:hAnsi="Tahoma" w:cs="Tahoma"/>
        </w:rPr>
        <w:t>1</w:t>
      </w:r>
      <w:r w:rsidRPr="7513A11B">
        <w:rPr>
          <w:rFonts w:ascii="Tahoma" w:hAnsi="Tahoma" w:cs="Tahoma"/>
        </w:rPr>
        <w:t xml:space="preserve">: </w:t>
      </w:r>
      <w:r w:rsidR="00131802" w:rsidRPr="7513A11B">
        <w:rPr>
          <w:rFonts w:ascii="Tahoma" w:hAnsi="Tahoma" w:cs="Tahoma"/>
        </w:rPr>
        <w:t>Preventing Scaling and Corrosion in Geothermal Facilities</w:t>
      </w:r>
    </w:p>
    <w:p w14:paraId="65DAF30F" w14:textId="5E2C93CB" w:rsidR="00537618" w:rsidRPr="007D55AF" w:rsidRDefault="00537618" w:rsidP="7513A11B">
      <w:pPr>
        <w:numPr>
          <w:ilvl w:val="0"/>
          <w:numId w:val="2"/>
        </w:numPr>
        <w:rPr>
          <w:rFonts w:ascii="Tahoma" w:hAnsi="Tahoma" w:cs="Tahoma"/>
        </w:rPr>
      </w:pPr>
      <w:r w:rsidRPr="7513A11B">
        <w:rPr>
          <w:rFonts w:ascii="Tahoma" w:hAnsi="Tahoma" w:cs="Tahoma"/>
        </w:rPr>
        <w:t xml:space="preserve">Group </w:t>
      </w:r>
      <w:r w:rsidR="00131802" w:rsidRPr="7513A11B">
        <w:rPr>
          <w:rFonts w:ascii="Tahoma" w:hAnsi="Tahoma" w:cs="Tahoma"/>
        </w:rPr>
        <w:t>2</w:t>
      </w:r>
      <w:r w:rsidRPr="7513A11B">
        <w:rPr>
          <w:rFonts w:ascii="Tahoma" w:hAnsi="Tahoma" w:cs="Tahoma"/>
        </w:rPr>
        <w:t xml:space="preserve">: </w:t>
      </w:r>
      <w:r w:rsidR="00131802" w:rsidRPr="7513A11B">
        <w:rPr>
          <w:rFonts w:ascii="Tahoma" w:hAnsi="Tahoma" w:cs="Tahoma"/>
        </w:rPr>
        <w:t>Recovering Minerals and Decreasing Waste Products from Geothermal Brine</w:t>
      </w:r>
    </w:p>
    <w:p w14:paraId="1BAB720C" w14:textId="6F2EB86C" w:rsidR="00537618" w:rsidRPr="007D55AF" w:rsidRDefault="00537618" w:rsidP="7513A11B">
      <w:pPr>
        <w:numPr>
          <w:ilvl w:val="0"/>
          <w:numId w:val="2"/>
        </w:numPr>
        <w:rPr>
          <w:rFonts w:ascii="Tahoma" w:hAnsi="Tahoma" w:cs="Tahoma"/>
        </w:rPr>
      </w:pPr>
      <w:r w:rsidRPr="7513A11B">
        <w:rPr>
          <w:rFonts w:ascii="Tahoma" w:hAnsi="Tahoma" w:cs="Tahoma"/>
        </w:rPr>
        <w:t xml:space="preserve">Group </w:t>
      </w:r>
      <w:r w:rsidR="00131802" w:rsidRPr="7513A11B">
        <w:rPr>
          <w:rFonts w:ascii="Tahoma" w:hAnsi="Tahoma" w:cs="Tahoma"/>
        </w:rPr>
        <w:t>3</w:t>
      </w:r>
      <w:r w:rsidRPr="7513A11B">
        <w:rPr>
          <w:rFonts w:ascii="Tahoma" w:hAnsi="Tahoma" w:cs="Tahoma"/>
        </w:rPr>
        <w:t xml:space="preserve">: </w:t>
      </w:r>
      <w:r w:rsidR="00131802" w:rsidRPr="7513A11B">
        <w:rPr>
          <w:rFonts w:ascii="Tahoma" w:hAnsi="Tahoma" w:cs="Tahoma"/>
        </w:rPr>
        <w:t>Comprehensive Brine Management Concepts to Reduce Operating Costs and Improve Mineral Recovery</w:t>
      </w:r>
    </w:p>
    <w:p w14:paraId="1B4309E8" w14:textId="77777777" w:rsidR="00537618" w:rsidRPr="00D72329" w:rsidRDefault="00537618" w:rsidP="7513A11B">
      <w:pPr>
        <w:ind w:left="720"/>
        <w:rPr>
          <w:rFonts w:ascii="Tahoma" w:hAnsi="Tahoma" w:cs="Tahoma"/>
        </w:rPr>
      </w:pPr>
    </w:p>
    <w:p w14:paraId="75DFD10F" w14:textId="678AA772" w:rsidR="00537618" w:rsidRPr="00D72329" w:rsidRDefault="00537618" w:rsidP="7513A11B">
      <w:pPr>
        <w:rPr>
          <w:rFonts w:ascii="Tahoma" w:hAnsi="Tahoma" w:cs="Tahoma"/>
        </w:rPr>
      </w:pPr>
      <w:r w:rsidRPr="7513A11B">
        <w:rPr>
          <w:rFonts w:ascii="Tahoma" w:hAnsi="Tahoma" w:cs="Tahoma"/>
        </w:rPr>
        <w:t xml:space="preserve">The CEC received </w:t>
      </w:r>
      <w:r w:rsidR="00131802" w:rsidRPr="7513A11B">
        <w:rPr>
          <w:rFonts w:ascii="Tahoma" w:hAnsi="Tahoma" w:cs="Tahoma"/>
        </w:rPr>
        <w:t>nine</w:t>
      </w:r>
      <w:r w:rsidRPr="7513A11B">
        <w:rPr>
          <w:rFonts w:ascii="Tahoma" w:hAnsi="Tahoma" w:cs="Tahoma"/>
        </w:rPr>
        <w:t xml:space="preserve"> proposals by the due date, </w:t>
      </w:r>
      <w:r w:rsidR="00131802" w:rsidRPr="7513A11B">
        <w:rPr>
          <w:rFonts w:ascii="Tahoma" w:hAnsi="Tahoma" w:cs="Tahoma"/>
        </w:rPr>
        <w:t>April 15, 2024</w:t>
      </w:r>
      <w:r w:rsidRPr="7513A11B">
        <w:rPr>
          <w:rFonts w:ascii="Tahoma" w:hAnsi="Tahoma" w:cs="Tahoma"/>
        </w:rPr>
        <w:t xml:space="preserve">. Each proposal was screened, reviewed, evaluated, and scored using the solicitation criteria. </w:t>
      </w:r>
      <w:r w:rsidR="00131802" w:rsidRPr="7513A11B">
        <w:rPr>
          <w:rFonts w:ascii="Tahoma" w:hAnsi="Tahoma" w:cs="Tahoma"/>
        </w:rPr>
        <w:t>Nine</w:t>
      </w:r>
      <w:r w:rsidRPr="7513A11B">
        <w:rPr>
          <w:rFonts w:ascii="Tahoma" w:hAnsi="Tahoma" w:cs="Tahoma"/>
        </w:rPr>
        <w:t xml:space="preserve"> proposals passed the stage one application screening.</w:t>
      </w:r>
    </w:p>
    <w:p w14:paraId="26642D1A" w14:textId="77777777" w:rsidR="00537618" w:rsidRPr="00D72329" w:rsidRDefault="00537618" w:rsidP="7513A11B">
      <w:pPr>
        <w:rPr>
          <w:rFonts w:ascii="Tahoma" w:hAnsi="Tahoma" w:cs="Tahoma"/>
        </w:rPr>
      </w:pPr>
    </w:p>
    <w:p w14:paraId="6C2313A3" w14:textId="653F5FEA" w:rsidR="00537618" w:rsidRPr="00D72329" w:rsidRDefault="00537618" w:rsidP="7513A11B">
      <w:pPr>
        <w:autoSpaceDE w:val="0"/>
        <w:autoSpaceDN w:val="0"/>
        <w:adjustRightInd w:val="0"/>
        <w:rPr>
          <w:rFonts w:ascii="Tahoma" w:hAnsi="Tahoma" w:cs="Tahoma"/>
        </w:rPr>
      </w:pPr>
      <w:r w:rsidRPr="7513A11B">
        <w:rPr>
          <w:rFonts w:ascii="Tahoma" w:hAnsi="Tahoma" w:cs="Tahoma"/>
        </w:rPr>
        <w:t>The attached NOPA identifies each applicant selected and recommended for funding by CEC staff and includes the recommended funding amount and score. The total amount recommended is $</w:t>
      </w:r>
      <w:r w:rsidR="00A53A7C" w:rsidRPr="7513A11B">
        <w:rPr>
          <w:rFonts w:ascii="Tahoma" w:hAnsi="Tahoma" w:cs="Tahoma"/>
        </w:rPr>
        <w:t>13,824,193</w:t>
      </w:r>
      <w:r w:rsidRPr="7513A11B">
        <w:rPr>
          <w:rFonts w:ascii="Tahoma" w:hAnsi="Tahoma" w:cs="Tahoma"/>
        </w:rPr>
        <w:t>.</w:t>
      </w:r>
    </w:p>
    <w:p w14:paraId="18B54236" w14:textId="77777777" w:rsidR="00537618" w:rsidRPr="00D72329" w:rsidRDefault="00537618" w:rsidP="00537618">
      <w:pPr>
        <w:autoSpaceDE w:val="0"/>
        <w:autoSpaceDN w:val="0"/>
        <w:adjustRightInd w:val="0"/>
        <w:rPr>
          <w:rFonts w:ascii="Tahoma" w:hAnsi="Tahoma" w:cs="Tahoma"/>
          <w:color w:val="000000"/>
        </w:rPr>
      </w:pPr>
    </w:p>
    <w:p w14:paraId="7CB9DDF7" w14:textId="77777777" w:rsidR="00537618" w:rsidRPr="00D72329" w:rsidRDefault="00537618" w:rsidP="7513A11B">
      <w:pPr>
        <w:autoSpaceDE w:val="0"/>
        <w:autoSpaceDN w:val="0"/>
        <w:adjustRightInd w:val="0"/>
        <w:rPr>
          <w:rFonts w:ascii="Tahoma" w:hAnsi="Tahoma" w:cs="Tahoma"/>
        </w:rPr>
      </w:pPr>
      <w:r w:rsidRPr="7513A11B">
        <w:rPr>
          <w:rFonts w:ascii="Tahoma" w:hAnsi="Tahoma" w:cs="Tahoma"/>
          <w:color w:val="000000" w:themeColor="text1"/>
        </w:rPr>
        <w:t xml:space="preserve">Funding of proposed projects from this solicitation is contingent upon the approval of these projects at a publicly noticed CEC business meeting and execution of a grant agreement. </w:t>
      </w:r>
      <w:r w:rsidRPr="7513A11B">
        <w:rPr>
          <w:rFonts w:ascii="Tahoma" w:hAnsi="Tahoma" w:cs="Tahoma"/>
        </w:rPr>
        <w:t>If the CEC is unable to timely negotiate and execute a funding agreement with an applicant, the commission, at its sole discretion, reserves the right to cancel or otherwise modify the pending award, and award the funds to another applicant.</w:t>
      </w:r>
    </w:p>
    <w:p w14:paraId="01855075" w14:textId="77777777" w:rsidR="00537618" w:rsidRPr="00D72329" w:rsidRDefault="00537618" w:rsidP="7513A11B">
      <w:pPr>
        <w:autoSpaceDE w:val="0"/>
        <w:autoSpaceDN w:val="0"/>
        <w:adjustRightInd w:val="0"/>
        <w:rPr>
          <w:rFonts w:ascii="Tahoma" w:hAnsi="Tahoma" w:cs="Tahoma"/>
        </w:rPr>
      </w:pPr>
    </w:p>
    <w:p w14:paraId="726C5891" w14:textId="77777777" w:rsidR="00537618" w:rsidRPr="00D72329" w:rsidRDefault="00537618" w:rsidP="7513A11B">
      <w:pPr>
        <w:autoSpaceDE w:val="0"/>
        <w:autoSpaceDN w:val="0"/>
        <w:adjustRightInd w:val="0"/>
        <w:rPr>
          <w:rFonts w:ascii="Tahoma" w:hAnsi="Tahoma" w:cs="Tahoma"/>
        </w:rPr>
      </w:pPr>
      <w:r w:rsidRPr="7513A11B">
        <w:rPr>
          <w:rFonts w:ascii="Tahoma" w:hAnsi="Tahoma" w:cs="Tahoma"/>
        </w:rPr>
        <w:t>In addition, the CEC reserves the right to: 1) add to, remove, or shift funding between the different groups if there are insufficient passing proposals in one group; and 2) negotiate with successful applicants to modify the project scope, schedule, or level of funding.</w:t>
      </w:r>
    </w:p>
    <w:p w14:paraId="418E9821" w14:textId="77777777" w:rsidR="00537618" w:rsidRPr="00D72329" w:rsidRDefault="00537618" w:rsidP="7513A11B">
      <w:pPr>
        <w:autoSpaceDE w:val="0"/>
        <w:autoSpaceDN w:val="0"/>
        <w:adjustRightInd w:val="0"/>
        <w:rPr>
          <w:rFonts w:ascii="Tahoma" w:hAnsi="Tahoma" w:cs="Tahoma"/>
        </w:rPr>
      </w:pPr>
    </w:p>
    <w:p w14:paraId="166F0D1F" w14:textId="1AA53872" w:rsidR="00537618" w:rsidRPr="0094127E" w:rsidRDefault="00537618" w:rsidP="00537618">
      <w:pPr>
        <w:autoSpaceDE w:val="0"/>
        <w:autoSpaceDN w:val="0"/>
        <w:adjustRightInd w:val="0"/>
        <w:rPr>
          <w:rFonts w:ascii="Tahoma" w:hAnsi="Tahoma" w:cs="Tahoma"/>
        </w:rPr>
      </w:pPr>
      <w:r w:rsidRPr="7513A11B">
        <w:rPr>
          <w:rFonts w:ascii="Tahoma" w:hAnsi="Tahoma" w:cs="Tahoma"/>
        </w:rPr>
        <w:t>This notice and awardees for GFO-</w:t>
      </w:r>
      <w:r w:rsidR="00131802" w:rsidRPr="7513A11B">
        <w:rPr>
          <w:rFonts w:ascii="Tahoma" w:hAnsi="Tahoma" w:cs="Tahoma"/>
        </w:rPr>
        <w:t>23</w:t>
      </w:r>
      <w:r w:rsidRPr="7513A11B">
        <w:rPr>
          <w:rFonts w:ascii="Tahoma" w:hAnsi="Tahoma" w:cs="Tahoma"/>
        </w:rPr>
        <w:t>-</w:t>
      </w:r>
      <w:r w:rsidR="00131802" w:rsidRPr="7513A11B">
        <w:rPr>
          <w:rFonts w:ascii="Tahoma" w:hAnsi="Tahoma" w:cs="Tahoma"/>
        </w:rPr>
        <w:t>304</w:t>
      </w:r>
      <w:r w:rsidRPr="7513A11B">
        <w:rPr>
          <w:rFonts w:ascii="Tahoma" w:hAnsi="Tahoma" w:cs="Tahoma"/>
        </w:rPr>
        <w:t xml:space="preserve"> ar</w:t>
      </w:r>
      <w:r w:rsidRPr="7513A11B">
        <w:rPr>
          <w:rFonts w:ascii="Tahoma" w:hAnsi="Tahoma" w:cs="Tahoma"/>
          <w:color w:val="000000" w:themeColor="text1"/>
        </w:rPr>
        <w:t xml:space="preserve">e posted on the </w:t>
      </w:r>
      <w:r w:rsidRPr="7513A11B">
        <w:rPr>
          <w:rFonts w:ascii="Tahoma" w:hAnsi="Tahoma" w:cs="Tahoma"/>
        </w:rPr>
        <w:t>CEC’s website</w:t>
      </w:r>
      <w:r w:rsidRPr="7513A11B">
        <w:rPr>
          <w:rFonts w:ascii="Tahoma" w:hAnsi="Tahoma" w:cs="Tahoma"/>
          <w:color w:val="000000" w:themeColor="text1"/>
        </w:rPr>
        <w:t xml:space="preserve"> at </w:t>
      </w:r>
      <w:hyperlink r:id="rId11">
        <w:r w:rsidRPr="7513A11B">
          <w:rPr>
            <w:rStyle w:val="Hyperlink"/>
            <w:rFonts w:ascii="Tahoma" w:hAnsi="Tahoma" w:cs="Tahoma"/>
          </w:rPr>
          <w:t>https://www.energy.ca.gov/funding-opportunities/awards</w:t>
        </w:r>
      </w:hyperlink>
      <w:r w:rsidRPr="7513A11B">
        <w:rPr>
          <w:rFonts w:ascii="Tahoma" w:hAnsi="Tahoma" w:cs="Tahoma"/>
          <w:color w:val="000000" w:themeColor="text1"/>
        </w:rPr>
        <w:t xml:space="preserve">. </w:t>
      </w:r>
    </w:p>
    <w:p w14:paraId="3D571DA7" w14:textId="77777777" w:rsidR="00537618" w:rsidRDefault="00537618" w:rsidP="00537618">
      <w:pPr>
        <w:rPr>
          <w:rFonts w:ascii="Tahoma" w:hAnsi="Tahoma" w:cs="Tahoma"/>
          <w:color w:val="000000"/>
        </w:rPr>
      </w:pPr>
    </w:p>
    <w:p w14:paraId="52195CC5" w14:textId="77777777" w:rsidR="00537618" w:rsidRPr="00B1191E" w:rsidRDefault="00537618" w:rsidP="7513A11B">
      <w:pPr>
        <w:rPr>
          <w:rFonts w:ascii="Tahoma" w:hAnsi="Tahoma" w:cs="Tahoma"/>
        </w:rPr>
      </w:pPr>
      <w:r w:rsidRPr="7513A11B">
        <w:rPr>
          <w:rFonts w:ascii="Tahoma" w:hAnsi="Tahoma" w:cs="Tahoma"/>
        </w:rPr>
        <w:t>For information, please contact:</w:t>
      </w:r>
    </w:p>
    <w:p w14:paraId="3208C7E3" w14:textId="77777777" w:rsidR="00537618" w:rsidRPr="00B1191E" w:rsidRDefault="00537618" w:rsidP="7513A11B">
      <w:pPr>
        <w:jc w:val="center"/>
        <w:rPr>
          <w:rFonts w:ascii="Tahoma" w:hAnsi="Tahoma" w:cs="Tahoma"/>
        </w:rPr>
      </w:pPr>
    </w:p>
    <w:p w14:paraId="15E90C89" w14:textId="35BF74EF" w:rsidR="00537618" w:rsidRDefault="00131802" w:rsidP="7513A11B">
      <w:pPr>
        <w:jc w:val="center"/>
        <w:rPr>
          <w:rFonts w:ascii="Tahoma" w:hAnsi="Tahoma" w:cs="Tahoma"/>
        </w:rPr>
      </w:pPr>
      <w:r w:rsidRPr="7513A11B">
        <w:rPr>
          <w:rFonts w:ascii="Tahoma" w:hAnsi="Tahoma" w:cs="Tahoma"/>
        </w:rPr>
        <w:t>Laura Williams</w:t>
      </w:r>
      <w:r w:rsidR="00537618" w:rsidRPr="7513A11B">
        <w:rPr>
          <w:rFonts w:ascii="Tahoma" w:hAnsi="Tahoma" w:cs="Tahoma"/>
        </w:rPr>
        <w:t>, Commission Agreement Officer</w:t>
      </w:r>
    </w:p>
    <w:p w14:paraId="289298AC" w14:textId="6C13C856" w:rsidR="00537618" w:rsidRPr="007D55AF" w:rsidRDefault="00131802" w:rsidP="7513A11B">
      <w:pPr>
        <w:jc w:val="center"/>
        <w:rPr>
          <w:rFonts w:ascii="Tahoma" w:hAnsi="Tahoma" w:cs="Tahoma"/>
        </w:rPr>
      </w:pPr>
      <w:r w:rsidRPr="7513A11B">
        <w:rPr>
          <w:rFonts w:ascii="Tahoma" w:hAnsi="Tahoma" w:cs="Tahoma"/>
        </w:rPr>
        <w:t>(916) 879-1383</w:t>
      </w:r>
    </w:p>
    <w:p w14:paraId="1AF7BB1B" w14:textId="7586B9AD" w:rsidR="00537618" w:rsidRDefault="00537618" w:rsidP="7513A11B">
      <w:pPr>
        <w:jc w:val="center"/>
        <w:rPr>
          <w:rFonts w:ascii="Tahoma" w:hAnsi="Tahoma" w:cs="Tahoma"/>
        </w:rPr>
      </w:pPr>
      <w:r w:rsidRPr="7513A11B">
        <w:rPr>
          <w:rFonts w:ascii="Tahoma" w:hAnsi="Tahoma" w:cs="Tahoma"/>
        </w:rPr>
        <w:t xml:space="preserve">Email: </w:t>
      </w:r>
      <w:r w:rsidR="00131802" w:rsidRPr="7513A11B">
        <w:rPr>
          <w:rFonts w:ascii="Tahoma" w:hAnsi="Tahoma" w:cs="Tahoma"/>
        </w:rPr>
        <w:t>Laura.Williams@energy.ca.gov</w:t>
      </w:r>
    </w:p>
    <w:p w14:paraId="4F8126A4" w14:textId="1E75DD88" w:rsidR="009E6C35" w:rsidRPr="00537618" w:rsidRDefault="009E6C35" w:rsidP="7513A11B"/>
    <w:sectPr w:rsidR="009E6C35" w:rsidRPr="00537618" w:rsidSect="002D11A5">
      <w:head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0DFD6" w14:textId="77777777" w:rsidR="007F6AF4" w:rsidRDefault="007F6AF4" w:rsidP="00F86D2B">
      <w:r>
        <w:separator/>
      </w:r>
    </w:p>
  </w:endnote>
  <w:endnote w:type="continuationSeparator" w:id="0">
    <w:p w14:paraId="708D9ED8" w14:textId="77777777" w:rsidR="007F6AF4" w:rsidRDefault="007F6AF4" w:rsidP="00F86D2B">
      <w:r>
        <w:continuationSeparator/>
      </w:r>
    </w:p>
  </w:endnote>
  <w:endnote w:type="continuationNotice" w:id="1">
    <w:p w14:paraId="05FF65B7" w14:textId="77777777" w:rsidR="007F6AF4" w:rsidRDefault="007F6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630A2E9C">
          <wp:extent cx="7762875" cy="1121329"/>
          <wp:effectExtent l="0" t="0" r="0"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832741" cy="11314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564EE" w14:textId="77777777" w:rsidR="007F6AF4" w:rsidRDefault="007F6AF4" w:rsidP="00F86D2B">
      <w:r>
        <w:separator/>
      </w:r>
    </w:p>
  </w:footnote>
  <w:footnote w:type="continuationSeparator" w:id="0">
    <w:p w14:paraId="67555D79" w14:textId="77777777" w:rsidR="007F6AF4" w:rsidRDefault="007F6AF4" w:rsidP="00F86D2B">
      <w:r>
        <w:continuationSeparator/>
      </w:r>
    </w:p>
  </w:footnote>
  <w:footnote w:type="continuationNotice" w:id="1">
    <w:p w14:paraId="1A3DE4B3" w14:textId="77777777" w:rsidR="007F6AF4" w:rsidRDefault="007F6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19A77" w14:textId="2E919BC9" w:rsidR="00E210F6" w:rsidRDefault="00180020" w:rsidP="002D11A5">
    <w:pPr>
      <w:pStyle w:val="Header"/>
      <w:ind w:hanging="1800"/>
    </w:pPr>
    <w:r>
      <w:rPr>
        <w:noProof/>
      </w:rPr>
      <w:drawing>
        <wp:anchor distT="0" distB="0" distL="114300" distR="114300" simplePos="0" relativeHeight="251658240" behindDoc="0" locked="0" layoutInCell="1" allowOverlap="1" wp14:anchorId="5BAD3A9F" wp14:editId="2A4A191E">
          <wp:simplePos x="0" y="0"/>
          <wp:positionH relativeFrom="column">
            <wp:posOffset>-916305</wp:posOffset>
          </wp:positionH>
          <wp:positionV relativeFrom="paragraph">
            <wp:posOffset>191770</wp:posOffset>
          </wp:positionV>
          <wp:extent cx="7252970" cy="943610"/>
          <wp:effectExtent l="0" t="0" r="5080" b="889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52970" cy="943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01BB0"/>
    <w:multiLevelType w:val="hybridMultilevel"/>
    <w:tmpl w:val="23445FEE"/>
    <w:lvl w:ilvl="0" w:tplc="C9509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72272">
    <w:abstractNumId w:val="0"/>
  </w:num>
  <w:num w:numId="2" w16cid:durableId="67464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7125"/>
    <w:rsid w:val="000557AC"/>
    <w:rsid w:val="00131802"/>
    <w:rsid w:val="0013419A"/>
    <w:rsid w:val="0014731B"/>
    <w:rsid w:val="00180020"/>
    <w:rsid w:val="001F62F3"/>
    <w:rsid w:val="001F6D62"/>
    <w:rsid w:val="002510B9"/>
    <w:rsid w:val="00274066"/>
    <w:rsid w:val="002A5F7A"/>
    <w:rsid w:val="002D11A5"/>
    <w:rsid w:val="00300FB1"/>
    <w:rsid w:val="00354A2A"/>
    <w:rsid w:val="003E0D2D"/>
    <w:rsid w:val="00415DE9"/>
    <w:rsid w:val="00430859"/>
    <w:rsid w:val="00437D5F"/>
    <w:rsid w:val="00445ED3"/>
    <w:rsid w:val="004504D5"/>
    <w:rsid w:val="004A1AAA"/>
    <w:rsid w:val="004A4C18"/>
    <w:rsid w:val="004D128F"/>
    <w:rsid w:val="00524EA9"/>
    <w:rsid w:val="00527817"/>
    <w:rsid w:val="00537618"/>
    <w:rsid w:val="005568CA"/>
    <w:rsid w:val="00560FFC"/>
    <w:rsid w:val="00577D95"/>
    <w:rsid w:val="00590247"/>
    <w:rsid w:val="005E6FA2"/>
    <w:rsid w:val="006511D6"/>
    <w:rsid w:val="006A57AF"/>
    <w:rsid w:val="006D3827"/>
    <w:rsid w:val="006E146A"/>
    <w:rsid w:val="007134AE"/>
    <w:rsid w:val="007211FC"/>
    <w:rsid w:val="00751C0F"/>
    <w:rsid w:val="0077265A"/>
    <w:rsid w:val="00777798"/>
    <w:rsid w:val="0078154A"/>
    <w:rsid w:val="00783717"/>
    <w:rsid w:val="007D7F99"/>
    <w:rsid w:val="007F6AF4"/>
    <w:rsid w:val="0081533B"/>
    <w:rsid w:val="00846985"/>
    <w:rsid w:val="0086012E"/>
    <w:rsid w:val="00891290"/>
    <w:rsid w:val="008E0C99"/>
    <w:rsid w:val="008E1433"/>
    <w:rsid w:val="008E3926"/>
    <w:rsid w:val="008E7852"/>
    <w:rsid w:val="00904DC3"/>
    <w:rsid w:val="00910710"/>
    <w:rsid w:val="009407F5"/>
    <w:rsid w:val="009E6C35"/>
    <w:rsid w:val="009E754B"/>
    <w:rsid w:val="00A15FA8"/>
    <w:rsid w:val="00A17202"/>
    <w:rsid w:val="00A3384C"/>
    <w:rsid w:val="00A36CF5"/>
    <w:rsid w:val="00A53A7C"/>
    <w:rsid w:val="00A73089"/>
    <w:rsid w:val="00AD21FC"/>
    <w:rsid w:val="00AE05B9"/>
    <w:rsid w:val="00AF4808"/>
    <w:rsid w:val="00B80E72"/>
    <w:rsid w:val="00B84D31"/>
    <w:rsid w:val="00B906E9"/>
    <w:rsid w:val="00BA1317"/>
    <w:rsid w:val="00BA3F4C"/>
    <w:rsid w:val="00BB5DCD"/>
    <w:rsid w:val="00C03527"/>
    <w:rsid w:val="00C258E2"/>
    <w:rsid w:val="00C43E14"/>
    <w:rsid w:val="00C67037"/>
    <w:rsid w:val="00C96BDD"/>
    <w:rsid w:val="00CD2BBD"/>
    <w:rsid w:val="00D32C3D"/>
    <w:rsid w:val="00D431C2"/>
    <w:rsid w:val="00D43B83"/>
    <w:rsid w:val="00DC5143"/>
    <w:rsid w:val="00E00EA6"/>
    <w:rsid w:val="00E210F6"/>
    <w:rsid w:val="00E926C7"/>
    <w:rsid w:val="00E95AA9"/>
    <w:rsid w:val="00EA7BDE"/>
    <w:rsid w:val="00EB0A08"/>
    <w:rsid w:val="00ED18F1"/>
    <w:rsid w:val="00ED5E43"/>
    <w:rsid w:val="00F10DFF"/>
    <w:rsid w:val="00F86D2B"/>
    <w:rsid w:val="00F90F6B"/>
    <w:rsid w:val="00F947AC"/>
    <w:rsid w:val="00F95D8D"/>
    <w:rsid w:val="00F967DF"/>
    <w:rsid w:val="09643013"/>
    <w:rsid w:val="0CDE3617"/>
    <w:rsid w:val="0F2C7077"/>
    <w:rsid w:val="40483C0D"/>
    <w:rsid w:val="7513A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3A769B70-D77B-4F71-BF72-2C04479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awar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MediaLengthInSeconds xmlns="785685f2-c2e1-4352-89aa-3faca8eaba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f4a81ba45149be5d31a66a357b4580b7">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816f60bac6ec5b1ebe57f4c473a3634"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59d910-56ec-4d5a-9702-61243d3b599f}"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6A943C23-F3B1-4060-ADB1-0EE184D6B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324</Words>
  <Characters>1921</Characters>
  <Application>Microsoft Office Word</Application>
  <DocSecurity>0</DocSecurity>
  <Lines>49</Lines>
  <Paragraphs>17</Paragraphs>
  <ScaleCrop>false</ScaleCrop>
  <Company>Wobschall Design</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Williams, Laura@Energy</cp:lastModifiedBy>
  <cp:revision>12</cp:revision>
  <cp:lastPrinted>2019-04-08T16:38:00Z</cp:lastPrinted>
  <dcterms:created xsi:type="dcterms:W3CDTF">2022-04-04T22:44:00Z</dcterms:created>
  <dcterms:modified xsi:type="dcterms:W3CDTF">2024-07-31T15:59:00Z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1283500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28380d4196f57a07baafa0368faa4d568795b9992b2775ced1dcdd2cc8c0d622</vt:lpwstr>
  </property>
</Properties>
</file>