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A3AD" w14:textId="77777777" w:rsidR="00F1253C" w:rsidRPr="00D4147D" w:rsidRDefault="00F1253C" w:rsidP="00F1253C">
      <w:pPr>
        <w:spacing w:after="120"/>
        <w:jc w:val="center"/>
        <w:rPr>
          <w:rFonts w:ascii="Arial" w:hAnsi="Arial" w:cs="Arial"/>
          <w:b/>
          <w:bCs/>
          <w:sz w:val="28"/>
          <w:szCs w:val="28"/>
        </w:rPr>
      </w:pPr>
      <w:r w:rsidRPr="00D4147D">
        <w:rPr>
          <w:rFonts w:ascii="Arial" w:hAnsi="Arial" w:cs="Arial"/>
          <w:b/>
          <w:bCs/>
          <w:sz w:val="28"/>
          <w:szCs w:val="28"/>
        </w:rPr>
        <w:t>Questions and Answers</w:t>
      </w:r>
    </w:p>
    <w:p w14:paraId="2D963177" w14:textId="07509FEF" w:rsidR="00F1253C" w:rsidRPr="00D4147D" w:rsidRDefault="00F1253C" w:rsidP="00F1253C">
      <w:pPr>
        <w:spacing w:after="120"/>
        <w:jc w:val="center"/>
        <w:rPr>
          <w:rFonts w:ascii="Arial" w:hAnsi="Arial" w:cs="Arial"/>
          <w:sz w:val="24"/>
          <w:szCs w:val="24"/>
        </w:rPr>
      </w:pPr>
      <w:r w:rsidRPr="00D4147D">
        <w:rPr>
          <w:rFonts w:ascii="Arial" w:hAnsi="Arial" w:cs="Arial"/>
          <w:sz w:val="24"/>
          <w:szCs w:val="24"/>
        </w:rPr>
        <w:t>GFO-23-316</w:t>
      </w:r>
    </w:p>
    <w:p w14:paraId="7E6A2C4C" w14:textId="77777777" w:rsidR="00CF2EF0" w:rsidRDefault="00CF2EF0" w:rsidP="00F1253C">
      <w:pPr>
        <w:spacing w:after="120"/>
        <w:jc w:val="center"/>
        <w:rPr>
          <w:rFonts w:ascii="Arial" w:hAnsi="Arial" w:cs="Arial"/>
          <w:sz w:val="24"/>
          <w:szCs w:val="24"/>
        </w:rPr>
      </w:pPr>
      <w:r w:rsidRPr="00CF2EF0">
        <w:rPr>
          <w:rFonts w:ascii="Arial" w:hAnsi="Arial" w:cs="Arial"/>
          <w:sz w:val="24"/>
          <w:szCs w:val="24"/>
        </w:rPr>
        <w:t>Industrial, Agricultural, and Water Demand Flexibility Research and Deployment Hub (IAW FlexHub)</w:t>
      </w:r>
    </w:p>
    <w:p w14:paraId="3B493E40" w14:textId="11C45D8F" w:rsidR="00F1253C" w:rsidRPr="00D4147D" w:rsidRDefault="00CF2EF0" w:rsidP="00F1253C">
      <w:pPr>
        <w:spacing w:after="120"/>
        <w:jc w:val="center"/>
        <w:rPr>
          <w:rFonts w:ascii="Arial" w:hAnsi="Arial" w:cs="Arial"/>
        </w:rPr>
      </w:pPr>
      <w:r>
        <w:rPr>
          <w:rFonts w:ascii="Arial" w:hAnsi="Arial" w:cs="Arial"/>
        </w:rPr>
        <w:t>August</w:t>
      </w:r>
      <w:r w:rsidR="00F1253C" w:rsidRPr="00D4147D">
        <w:rPr>
          <w:rFonts w:ascii="Arial" w:hAnsi="Arial" w:cs="Arial"/>
        </w:rPr>
        <w:t xml:space="preserve"> </w:t>
      </w:r>
      <w:r w:rsidR="008B1F88">
        <w:rPr>
          <w:rFonts w:ascii="Arial" w:hAnsi="Arial" w:cs="Arial"/>
        </w:rPr>
        <w:t>23</w:t>
      </w:r>
      <w:r w:rsidR="00F1253C" w:rsidRPr="00D4147D">
        <w:rPr>
          <w:rFonts w:ascii="Arial" w:hAnsi="Arial" w:cs="Arial"/>
        </w:rPr>
        <w:t>, 2024</w:t>
      </w:r>
    </w:p>
    <w:p w14:paraId="03E60016" w14:textId="032C06AF" w:rsidR="00F1253C" w:rsidRPr="00D4147D" w:rsidRDefault="00F1253C" w:rsidP="00F1253C">
      <w:pPr>
        <w:spacing w:after="120"/>
        <w:rPr>
          <w:rFonts w:ascii="Arial" w:hAnsi="Arial" w:cs="Arial"/>
        </w:rPr>
      </w:pPr>
      <w:r w:rsidRPr="00D4147D">
        <w:rPr>
          <w:rFonts w:ascii="Arial" w:hAnsi="Arial" w:cs="Arial"/>
          <w:color w:val="000000" w:themeColor="text1"/>
        </w:rPr>
        <w:t xml:space="preserve">The most up-to-date solicitation documents (including the solicitation manual) are available at the solicitation webpage: </w:t>
      </w:r>
      <w:hyperlink r:id="rId8" w:history="1">
        <w:r w:rsidRPr="00D4147D">
          <w:rPr>
            <w:rStyle w:val="Hyperlink"/>
            <w:rFonts w:ascii="Arial" w:hAnsi="Arial" w:cs="Arial"/>
          </w:rPr>
          <w:t>GFO-23-3</w:t>
        </w:r>
        <w:r w:rsidR="00BE0216">
          <w:rPr>
            <w:rStyle w:val="Hyperlink"/>
            <w:rFonts w:ascii="Arial" w:hAnsi="Arial" w:cs="Arial"/>
          </w:rPr>
          <w:t>16</w:t>
        </w:r>
        <w:r w:rsidRPr="00D4147D">
          <w:rPr>
            <w:rStyle w:val="Hyperlink"/>
            <w:rFonts w:ascii="Arial" w:hAnsi="Arial" w:cs="Arial"/>
          </w:rPr>
          <w:t xml:space="preserve"> - </w:t>
        </w:r>
        <w:r w:rsidR="00BE0216" w:rsidRPr="00BE0216">
          <w:rPr>
            <w:rStyle w:val="Hyperlink"/>
            <w:rFonts w:ascii="Arial" w:hAnsi="Arial" w:cs="Arial"/>
          </w:rPr>
          <w:t>Industrial, Agricultural, and Water Demand Flexibility Research and Deployment Hub (IAW FlexHub)</w:t>
        </w:r>
        <w:r w:rsidRPr="00D4147D">
          <w:rPr>
            <w:rStyle w:val="Hyperlink"/>
            <w:rFonts w:ascii="Arial" w:hAnsi="Arial" w:cs="Arial"/>
          </w:rPr>
          <w:t xml:space="preserve"> (ca.gov)</w:t>
        </w:r>
      </w:hyperlink>
    </w:p>
    <w:p w14:paraId="299DEF83" w14:textId="25B12278" w:rsidR="00F1253C" w:rsidRPr="00D4147D" w:rsidRDefault="00F1253C" w:rsidP="00F1253C">
      <w:pPr>
        <w:spacing w:after="120"/>
        <w:rPr>
          <w:rFonts w:ascii="Arial" w:hAnsi="Arial" w:cs="Arial"/>
        </w:rPr>
      </w:pPr>
      <w:r w:rsidRPr="00D4147D">
        <w:rPr>
          <w:rFonts w:ascii="Arial" w:hAnsi="Arial" w:cs="Arial"/>
        </w:rPr>
        <w:t>The following answers are based on California Energy Commission (CEC) staff’s interpretation of the questions received. It is the Applicant’s responsibility to review the purpose of the solicitation and to determine whether their proposed project is eligible for funding by reviewing the Eligibility Requirements within the solicitation. The CEC cannot give advice as to whether a particular project is eligible for funding</w:t>
      </w:r>
      <w:r w:rsidR="24B1AD37" w:rsidRPr="64DED55A">
        <w:rPr>
          <w:rFonts w:ascii="Arial" w:hAnsi="Arial" w:cs="Arial"/>
        </w:rPr>
        <w:t>,</w:t>
      </w:r>
      <w:r w:rsidRPr="00D4147D">
        <w:rPr>
          <w:rFonts w:ascii="Arial" w:hAnsi="Arial" w:cs="Arial"/>
        </w:rPr>
        <w:t xml:space="preserve"> because not all proposal details are known.</w:t>
      </w:r>
    </w:p>
    <w:p w14:paraId="2AFA2BD0" w14:textId="77777777" w:rsidR="00F1253C" w:rsidRPr="00D4147D" w:rsidRDefault="00F1253C" w:rsidP="00F1253C">
      <w:pPr>
        <w:spacing w:after="120"/>
        <w:rPr>
          <w:rFonts w:ascii="Arial" w:hAnsi="Arial" w:cs="Arial"/>
        </w:rPr>
      </w:pPr>
      <w:r w:rsidRPr="00D4147D">
        <w:rPr>
          <w:rFonts w:ascii="Arial" w:hAnsi="Arial" w:cs="Arial"/>
        </w:rPr>
        <w:t>Unless indicated otherwise, all section numbers identified are from the solicitation manual (for example, “Section II.B” refers to Section II.B of the Solicitation Manual). The solicitation manual is Attachment 00 found on the webpage linked above.</w:t>
      </w:r>
    </w:p>
    <w:p w14:paraId="5A6F9F61" w14:textId="77777777" w:rsidR="00F1253C" w:rsidRPr="00D4147D" w:rsidRDefault="00F1253C" w:rsidP="00F1253C">
      <w:pPr>
        <w:pStyle w:val="Heading1"/>
        <w:spacing w:before="0" w:after="120"/>
        <w:jc w:val="center"/>
        <w:rPr>
          <w:rFonts w:ascii="Arial" w:hAnsi="Arial" w:cs="Arial"/>
          <w:b/>
          <w:sz w:val="24"/>
          <w:szCs w:val="24"/>
          <w:u w:val="single"/>
        </w:rPr>
      </w:pPr>
      <w:r w:rsidRPr="00D4147D">
        <w:rPr>
          <w:rFonts w:ascii="Arial" w:hAnsi="Arial" w:cs="Arial"/>
          <w:b/>
          <w:bCs/>
          <w:color w:val="auto"/>
          <w:sz w:val="24"/>
          <w:szCs w:val="24"/>
          <w:u w:val="single"/>
        </w:rPr>
        <w:t xml:space="preserve">Technical Questions </w:t>
      </w:r>
    </w:p>
    <w:tbl>
      <w:tblPr>
        <w:tblStyle w:val="TableGrid"/>
        <w:tblW w:w="13495" w:type="dxa"/>
        <w:tblLook w:val="04A0" w:firstRow="1" w:lastRow="0" w:firstColumn="1" w:lastColumn="0" w:noHBand="0" w:noVBand="1"/>
      </w:tblPr>
      <w:tblGrid>
        <w:gridCol w:w="483"/>
        <w:gridCol w:w="4554"/>
        <w:gridCol w:w="8458"/>
      </w:tblGrid>
      <w:tr w:rsidR="008E5F3B" w:rsidRPr="00D4147D" w14:paraId="0A4B2AAB" w14:textId="77777777" w:rsidTr="00202400">
        <w:trPr>
          <w:trHeight w:val="300"/>
        </w:trPr>
        <w:tc>
          <w:tcPr>
            <w:tcW w:w="483" w:type="dxa"/>
          </w:tcPr>
          <w:p w14:paraId="094755D3" w14:textId="53DB7355" w:rsidR="008E5F3B" w:rsidRPr="00550357" w:rsidRDefault="008E5F3B" w:rsidP="641FC11F">
            <w:pPr>
              <w:rPr>
                <w:rFonts w:ascii="Arial" w:eastAsia="Aptos" w:hAnsi="Arial" w:cs="Arial"/>
                <w:b/>
                <w:bCs/>
                <w:color w:val="000000" w:themeColor="text1"/>
                <w:sz w:val="24"/>
                <w:szCs w:val="24"/>
              </w:rPr>
            </w:pPr>
            <w:r w:rsidRPr="00550357">
              <w:rPr>
                <w:rFonts w:ascii="Arial" w:eastAsia="Aptos" w:hAnsi="Arial" w:cs="Arial"/>
                <w:b/>
                <w:bCs/>
                <w:color w:val="000000" w:themeColor="text1"/>
                <w:sz w:val="24"/>
                <w:szCs w:val="24"/>
              </w:rPr>
              <w:t>#</w:t>
            </w:r>
          </w:p>
        </w:tc>
        <w:tc>
          <w:tcPr>
            <w:tcW w:w="4554" w:type="dxa"/>
          </w:tcPr>
          <w:p w14:paraId="10B440EB" w14:textId="2814F3A7" w:rsidR="008E5F3B" w:rsidRPr="00550357" w:rsidRDefault="008E5F3B" w:rsidP="641FC11F">
            <w:pPr>
              <w:rPr>
                <w:rFonts w:ascii="Arial" w:eastAsia="Aptos" w:hAnsi="Arial" w:cs="Arial"/>
                <w:b/>
                <w:bCs/>
                <w:color w:val="000000" w:themeColor="text1"/>
                <w:sz w:val="24"/>
                <w:szCs w:val="24"/>
              </w:rPr>
            </w:pPr>
            <w:r w:rsidRPr="00550357">
              <w:rPr>
                <w:rFonts w:ascii="Arial" w:eastAsia="Aptos" w:hAnsi="Arial" w:cs="Arial"/>
                <w:b/>
                <w:bCs/>
                <w:color w:val="000000" w:themeColor="text1"/>
                <w:sz w:val="24"/>
                <w:szCs w:val="24"/>
              </w:rPr>
              <w:t>Question</w:t>
            </w:r>
          </w:p>
        </w:tc>
        <w:tc>
          <w:tcPr>
            <w:tcW w:w="8458" w:type="dxa"/>
          </w:tcPr>
          <w:p w14:paraId="6E2B32DD" w14:textId="7D04CEE1" w:rsidR="008E5F3B" w:rsidRPr="00550357" w:rsidRDefault="008E5F3B" w:rsidP="641FC11F">
            <w:pPr>
              <w:rPr>
                <w:rFonts w:ascii="Arial" w:eastAsia="Aptos" w:hAnsi="Arial" w:cs="Arial"/>
                <w:b/>
                <w:bCs/>
                <w:color w:val="000000" w:themeColor="text1"/>
                <w:sz w:val="24"/>
                <w:szCs w:val="24"/>
              </w:rPr>
            </w:pPr>
            <w:r w:rsidRPr="00550357">
              <w:rPr>
                <w:rFonts w:ascii="Arial" w:eastAsia="Aptos" w:hAnsi="Arial" w:cs="Arial"/>
                <w:b/>
                <w:bCs/>
                <w:color w:val="000000" w:themeColor="text1"/>
                <w:sz w:val="24"/>
                <w:szCs w:val="24"/>
              </w:rPr>
              <w:t>CEC Response</w:t>
            </w:r>
          </w:p>
        </w:tc>
      </w:tr>
      <w:tr w:rsidR="008E5F3B" w:rsidRPr="00D4147D" w14:paraId="0D524E99" w14:textId="77777777" w:rsidTr="00202400">
        <w:trPr>
          <w:trHeight w:val="300"/>
        </w:trPr>
        <w:tc>
          <w:tcPr>
            <w:tcW w:w="483" w:type="dxa"/>
          </w:tcPr>
          <w:p w14:paraId="00B0A8A2" w14:textId="14B9A356" w:rsidR="008E5F3B" w:rsidRPr="00D4147D" w:rsidRDefault="00B244EA"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t>1</w:t>
            </w:r>
          </w:p>
        </w:tc>
        <w:tc>
          <w:tcPr>
            <w:tcW w:w="4554" w:type="dxa"/>
          </w:tcPr>
          <w:p w14:paraId="1441FF68" w14:textId="3105B2F7" w:rsidR="008E5F3B" w:rsidRPr="00D9285D" w:rsidRDefault="00AD4553" w:rsidP="641FC11F">
            <w:pPr>
              <w:rPr>
                <w:rFonts w:ascii="Arial" w:eastAsia="Aptos" w:hAnsi="Arial" w:cs="Arial"/>
                <w:b/>
                <w:bCs/>
                <w:color w:val="000000" w:themeColor="text1"/>
                <w:sz w:val="24"/>
                <w:szCs w:val="24"/>
              </w:rPr>
            </w:pPr>
            <w:r w:rsidRPr="00D9285D">
              <w:rPr>
                <w:rFonts w:ascii="Arial" w:eastAsia="Aptos" w:hAnsi="Arial" w:cs="Arial"/>
                <w:b/>
                <w:bCs/>
                <w:color w:val="000000" w:themeColor="text1"/>
                <w:sz w:val="24"/>
                <w:szCs w:val="24"/>
              </w:rPr>
              <w:t xml:space="preserve">How does the CEC expect </w:t>
            </w:r>
            <w:r w:rsidR="00177C37" w:rsidRPr="00D9285D">
              <w:rPr>
                <w:rFonts w:ascii="Arial" w:eastAsia="Aptos" w:hAnsi="Arial" w:cs="Arial"/>
                <w:b/>
                <w:bCs/>
                <w:color w:val="000000" w:themeColor="text1"/>
                <w:sz w:val="24"/>
                <w:szCs w:val="24"/>
              </w:rPr>
              <w:t xml:space="preserve">the IAW FlexHub </w:t>
            </w:r>
            <w:r w:rsidRPr="00D9285D">
              <w:rPr>
                <w:rFonts w:ascii="Arial" w:eastAsia="Aptos" w:hAnsi="Arial" w:cs="Arial"/>
                <w:b/>
                <w:bCs/>
                <w:color w:val="000000" w:themeColor="text1"/>
                <w:sz w:val="24"/>
                <w:szCs w:val="24"/>
              </w:rPr>
              <w:t xml:space="preserve">to relate to the CEC-funded </w:t>
            </w:r>
            <w:r w:rsidR="46BC938F" w:rsidRPr="008B1F88">
              <w:rPr>
                <w:rFonts w:ascii="Arial" w:eastAsiaTheme="minorEastAsia" w:hAnsi="Arial" w:cs="Arial"/>
                <w:b/>
                <w:bCs/>
                <w:color w:val="000000" w:themeColor="text1"/>
                <w:sz w:val="24"/>
                <w:szCs w:val="24"/>
              </w:rPr>
              <w:t>California Load Flexibility Research and Development Hub (</w:t>
            </w:r>
            <w:r w:rsidRPr="00D9285D">
              <w:rPr>
                <w:rFonts w:ascii="Arial" w:eastAsia="Aptos" w:hAnsi="Arial" w:cs="Arial"/>
                <w:b/>
                <w:bCs/>
                <w:color w:val="000000" w:themeColor="text1"/>
                <w:sz w:val="24"/>
                <w:szCs w:val="24"/>
              </w:rPr>
              <w:t>CalFlexHub</w:t>
            </w:r>
            <w:r w:rsidR="44970BA7" w:rsidRPr="00D9285D">
              <w:rPr>
                <w:rFonts w:ascii="Arial" w:eastAsia="Aptos" w:hAnsi="Arial" w:cs="Arial"/>
                <w:b/>
                <w:bCs/>
                <w:color w:val="000000" w:themeColor="text1"/>
                <w:sz w:val="24"/>
                <w:szCs w:val="24"/>
              </w:rPr>
              <w:t>)</w:t>
            </w:r>
            <w:r w:rsidRPr="00D9285D">
              <w:rPr>
                <w:rFonts w:ascii="Arial" w:eastAsia="Aptos" w:hAnsi="Arial" w:cs="Arial"/>
                <w:b/>
                <w:bCs/>
                <w:color w:val="000000" w:themeColor="text1"/>
                <w:sz w:val="24"/>
                <w:szCs w:val="24"/>
              </w:rPr>
              <w:t xml:space="preserve"> program?</w:t>
            </w:r>
          </w:p>
        </w:tc>
        <w:tc>
          <w:tcPr>
            <w:tcW w:w="8458" w:type="dxa"/>
          </w:tcPr>
          <w:p w14:paraId="42F0073C" w14:textId="5907CFB5" w:rsidR="008E5F3B" w:rsidRPr="00D4147D" w:rsidRDefault="163761CA" w:rsidP="641FC11F">
            <w:pPr>
              <w:rPr>
                <w:rFonts w:ascii="Arial" w:eastAsia="Aptos" w:hAnsi="Arial" w:cs="Arial"/>
                <w:color w:val="000000" w:themeColor="text1"/>
                <w:sz w:val="24"/>
                <w:szCs w:val="24"/>
              </w:rPr>
            </w:pPr>
            <w:r w:rsidRPr="6764FA0A">
              <w:rPr>
                <w:rFonts w:ascii="Arial" w:eastAsia="Aptos" w:hAnsi="Arial" w:cs="Arial"/>
                <w:color w:val="000000" w:themeColor="text1"/>
                <w:sz w:val="24"/>
                <w:szCs w:val="24"/>
              </w:rPr>
              <w:t xml:space="preserve">IAW FlexHub and CalFlexHub will be separate </w:t>
            </w:r>
            <w:r w:rsidR="7E62A481" w:rsidRPr="6764FA0A">
              <w:rPr>
                <w:rFonts w:ascii="Arial" w:eastAsia="Aptos" w:hAnsi="Arial" w:cs="Arial"/>
                <w:color w:val="000000" w:themeColor="text1"/>
                <w:sz w:val="24"/>
                <w:szCs w:val="24"/>
              </w:rPr>
              <w:t xml:space="preserve">and distinct </w:t>
            </w:r>
            <w:r w:rsidRPr="6764FA0A">
              <w:rPr>
                <w:rFonts w:ascii="Arial" w:eastAsia="Aptos" w:hAnsi="Arial" w:cs="Arial"/>
                <w:color w:val="000000" w:themeColor="text1"/>
                <w:sz w:val="24"/>
                <w:szCs w:val="24"/>
              </w:rPr>
              <w:t xml:space="preserve">projects. However, </w:t>
            </w:r>
            <w:r w:rsidR="71A5F7DB" w:rsidRPr="6764FA0A">
              <w:rPr>
                <w:rFonts w:ascii="Arial" w:eastAsia="Aptos" w:hAnsi="Arial" w:cs="Arial"/>
                <w:color w:val="000000" w:themeColor="text1"/>
                <w:sz w:val="24"/>
                <w:szCs w:val="24"/>
              </w:rPr>
              <w:t>t</w:t>
            </w:r>
            <w:r w:rsidR="637D70CD" w:rsidRPr="6764FA0A">
              <w:rPr>
                <w:rFonts w:ascii="Arial" w:eastAsia="Aptos" w:hAnsi="Arial" w:cs="Arial"/>
                <w:color w:val="000000" w:themeColor="text1"/>
                <w:sz w:val="24"/>
                <w:szCs w:val="24"/>
              </w:rPr>
              <w:t>here</w:t>
            </w:r>
            <w:r w:rsidR="00EC5505">
              <w:rPr>
                <w:rFonts w:ascii="Arial" w:eastAsia="Aptos" w:hAnsi="Arial" w:cs="Arial"/>
                <w:color w:val="000000" w:themeColor="text1"/>
                <w:sz w:val="24"/>
                <w:szCs w:val="24"/>
              </w:rPr>
              <w:t xml:space="preserve"> may be related technology research from CalFlexHub that could be applied to IAW FlexHub research projects. </w:t>
            </w:r>
            <w:r w:rsidR="1FA6F699" w:rsidRPr="6764FA0A">
              <w:rPr>
                <w:rFonts w:ascii="Arial" w:eastAsia="Aptos" w:hAnsi="Arial" w:cs="Arial"/>
                <w:color w:val="000000" w:themeColor="text1"/>
                <w:sz w:val="24"/>
                <w:szCs w:val="24"/>
              </w:rPr>
              <w:t xml:space="preserve">In that case, </w:t>
            </w:r>
            <w:r w:rsidR="74AF98DE" w:rsidRPr="6764FA0A">
              <w:rPr>
                <w:rFonts w:ascii="Arial" w:eastAsia="Aptos" w:hAnsi="Arial" w:cs="Arial"/>
                <w:color w:val="000000" w:themeColor="text1"/>
                <w:sz w:val="24"/>
                <w:szCs w:val="24"/>
              </w:rPr>
              <w:t>t</w:t>
            </w:r>
            <w:r w:rsidR="637D70CD" w:rsidRPr="6764FA0A">
              <w:rPr>
                <w:rFonts w:ascii="Arial" w:eastAsia="Aptos" w:hAnsi="Arial" w:cs="Arial"/>
                <w:color w:val="000000" w:themeColor="text1"/>
                <w:sz w:val="24"/>
                <w:szCs w:val="24"/>
              </w:rPr>
              <w:t>he</w:t>
            </w:r>
            <w:r w:rsidR="00EC5505">
              <w:rPr>
                <w:rFonts w:ascii="Arial" w:eastAsia="Aptos" w:hAnsi="Arial" w:cs="Arial"/>
                <w:color w:val="000000" w:themeColor="text1"/>
                <w:sz w:val="24"/>
                <w:szCs w:val="24"/>
              </w:rPr>
              <w:t xml:space="preserve"> applicant must </w:t>
            </w:r>
            <w:r w:rsidR="00C2496D">
              <w:rPr>
                <w:rFonts w:ascii="Arial" w:eastAsia="Aptos" w:hAnsi="Arial" w:cs="Arial"/>
                <w:color w:val="000000" w:themeColor="text1"/>
                <w:sz w:val="24"/>
                <w:szCs w:val="24"/>
              </w:rPr>
              <w:t xml:space="preserve">present </w:t>
            </w:r>
            <w:r w:rsidR="00EC5505">
              <w:rPr>
                <w:rFonts w:ascii="Arial" w:eastAsia="Aptos" w:hAnsi="Arial" w:cs="Arial"/>
                <w:color w:val="000000" w:themeColor="text1"/>
                <w:sz w:val="24"/>
                <w:szCs w:val="24"/>
              </w:rPr>
              <w:t xml:space="preserve">in their application </w:t>
            </w:r>
            <w:r w:rsidR="00C2496D">
              <w:rPr>
                <w:rFonts w:ascii="Arial" w:eastAsia="Aptos" w:hAnsi="Arial" w:cs="Arial"/>
                <w:color w:val="000000" w:themeColor="text1"/>
                <w:sz w:val="24"/>
                <w:szCs w:val="24"/>
              </w:rPr>
              <w:t>a strong case for using those proposed demand flexible technology solutions.</w:t>
            </w:r>
          </w:p>
        </w:tc>
      </w:tr>
      <w:tr w:rsidR="00477A3C" w:rsidRPr="00D4147D" w14:paraId="656F3776" w14:textId="77777777" w:rsidTr="00202400">
        <w:trPr>
          <w:trHeight w:val="300"/>
        </w:trPr>
        <w:tc>
          <w:tcPr>
            <w:tcW w:w="483" w:type="dxa"/>
          </w:tcPr>
          <w:p w14:paraId="299DEB72" w14:textId="30BBC494" w:rsidR="00477A3C" w:rsidRPr="00D4147D" w:rsidRDefault="00B244EA" w:rsidP="00477A3C">
            <w:pPr>
              <w:rPr>
                <w:rFonts w:ascii="Arial" w:eastAsia="Aptos" w:hAnsi="Arial" w:cs="Arial"/>
                <w:color w:val="000000" w:themeColor="text1"/>
                <w:sz w:val="24"/>
                <w:szCs w:val="24"/>
              </w:rPr>
            </w:pPr>
            <w:r>
              <w:rPr>
                <w:rFonts w:ascii="Arial" w:eastAsia="Aptos" w:hAnsi="Arial" w:cs="Arial"/>
                <w:color w:val="000000" w:themeColor="text1"/>
                <w:sz w:val="24"/>
                <w:szCs w:val="24"/>
              </w:rPr>
              <w:t>2</w:t>
            </w:r>
          </w:p>
        </w:tc>
        <w:tc>
          <w:tcPr>
            <w:tcW w:w="4554" w:type="dxa"/>
          </w:tcPr>
          <w:p w14:paraId="638D6BE2" w14:textId="5C711744" w:rsidR="00477A3C" w:rsidRDefault="003B023E" w:rsidP="00477A3C">
            <w:pPr>
              <w:rPr>
                <w:rFonts w:ascii="Arial" w:eastAsia="Aptos" w:hAnsi="Arial" w:cs="Arial"/>
                <w:b/>
                <w:bCs/>
                <w:color w:val="000000" w:themeColor="text1"/>
                <w:sz w:val="24"/>
                <w:szCs w:val="24"/>
              </w:rPr>
            </w:pPr>
            <w:r>
              <w:rPr>
                <w:rFonts w:ascii="Arial" w:eastAsia="Aptos" w:hAnsi="Arial" w:cs="Arial"/>
                <w:b/>
                <w:bCs/>
                <w:color w:val="000000" w:themeColor="text1"/>
                <w:sz w:val="24"/>
                <w:szCs w:val="24"/>
              </w:rPr>
              <w:t>W</w:t>
            </w:r>
            <w:r w:rsidR="00477A3C" w:rsidRPr="003A3A41">
              <w:rPr>
                <w:rFonts w:ascii="Arial" w:eastAsia="Aptos" w:hAnsi="Arial" w:cs="Arial"/>
                <w:b/>
                <w:bCs/>
                <w:color w:val="000000" w:themeColor="text1"/>
                <w:sz w:val="24"/>
                <w:szCs w:val="24"/>
              </w:rPr>
              <w:t xml:space="preserve">hat qualifies </w:t>
            </w:r>
            <w:r w:rsidR="00BF79B5">
              <w:rPr>
                <w:rFonts w:ascii="Arial" w:eastAsia="Aptos" w:hAnsi="Arial" w:cs="Arial"/>
                <w:b/>
                <w:bCs/>
                <w:color w:val="000000" w:themeColor="text1"/>
                <w:sz w:val="24"/>
                <w:szCs w:val="24"/>
              </w:rPr>
              <w:t xml:space="preserve">as </w:t>
            </w:r>
            <w:r w:rsidR="00477A3C" w:rsidRPr="003A3A41">
              <w:rPr>
                <w:rFonts w:ascii="Arial" w:eastAsia="Aptos" w:hAnsi="Arial" w:cs="Arial"/>
                <w:b/>
                <w:bCs/>
                <w:color w:val="000000" w:themeColor="text1"/>
                <w:sz w:val="24"/>
                <w:szCs w:val="24"/>
              </w:rPr>
              <w:t>a</w:t>
            </w:r>
            <w:r w:rsidR="000161D7">
              <w:rPr>
                <w:rFonts w:ascii="Arial" w:eastAsia="Aptos" w:hAnsi="Arial" w:cs="Arial"/>
                <w:b/>
                <w:bCs/>
                <w:color w:val="000000" w:themeColor="text1"/>
                <w:sz w:val="24"/>
                <w:szCs w:val="24"/>
              </w:rPr>
              <w:t>n</w:t>
            </w:r>
            <w:r w:rsidR="00477A3C" w:rsidRPr="003A3A41">
              <w:rPr>
                <w:rFonts w:ascii="Arial" w:eastAsia="Aptos" w:hAnsi="Arial" w:cs="Arial"/>
                <w:b/>
                <w:bCs/>
                <w:color w:val="000000" w:themeColor="text1"/>
                <w:sz w:val="24"/>
                <w:szCs w:val="24"/>
              </w:rPr>
              <w:t xml:space="preserve"> </w:t>
            </w:r>
            <w:r w:rsidR="3914FE70" w:rsidRPr="6764FA0A">
              <w:rPr>
                <w:rFonts w:ascii="Arial" w:eastAsia="Aptos" w:hAnsi="Arial" w:cs="Arial"/>
                <w:b/>
                <w:bCs/>
                <w:color w:val="000000" w:themeColor="text1"/>
                <w:sz w:val="24"/>
                <w:szCs w:val="24"/>
              </w:rPr>
              <w:t>Industry, Agriculture, and Water (</w:t>
            </w:r>
            <w:r w:rsidR="00477A3C" w:rsidRPr="003A3A41">
              <w:rPr>
                <w:rFonts w:ascii="Arial" w:eastAsia="Aptos" w:hAnsi="Arial" w:cs="Arial"/>
                <w:b/>
                <w:bCs/>
                <w:color w:val="000000" w:themeColor="text1"/>
                <w:sz w:val="24"/>
                <w:szCs w:val="24"/>
              </w:rPr>
              <w:t>IAW</w:t>
            </w:r>
            <w:r w:rsidR="10291CC2" w:rsidRPr="6764FA0A">
              <w:rPr>
                <w:rFonts w:ascii="Arial" w:eastAsia="Aptos" w:hAnsi="Arial" w:cs="Arial"/>
                <w:b/>
                <w:bCs/>
                <w:color w:val="000000" w:themeColor="text1"/>
                <w:sz w:val="24"/>
                <w:szCs w:val="24"/>
              </w:rPr>
              <w:t>)</w:t>
            </w:r>
            <w:r w:rsidR="00477A3C" w:rsidRPr="003A3A41">
              <w:rPr>
                <w:rFonts w:ascii="Arial" w:eastAsia="Aptos" w:hAnsi="Arial" w:cs="Arial"/>
                <w:b/>
                <w:bCs/>
                <w:color w:val="000000" w:themeColor="text1"/>
                <w:sz w:val="24"/>
                <w:szCs w:val="24"/>
              </w:rPr>
              <w:t xml:space="preserve"> sector v</w:t>
            </w:r>
            <w:r w:rsidR="007947A3">
              <w:rPr>
                <w:rFonts w:ascii="Arial" w:eastAsia="Aptos" w:hAnsi="Arial" w:cs="Arial"/>
                <w:b/>
                <w:bCs/>
                <w:color w:val="000000" w:themeColor="text1"/>
                <w:sz w:val="24"/>
                <w:szCs w:val="24"/>
              </w:rPr>
              <w:t>er</w:t>
            </w:r>
            <w:r w:rsidR="00477A3C" w:rsidRPr="003A3A41">
              <w:rPr>
                <w:rFonts w:ascii="Arial" w:eastAsia="Aptos" w:hAnsi="Arial" w:cs="Arial"/>
                <w:b/>
                <w:bCs/>
                <w:color w:val="000000" w:themeColor="text1"/>
                <w:sz w:val="24"/>
                <w:szCs w:val="24"/>
              </w:rPr>
              <w:t>s</w:t>
            </w:r>
            <w:r w:rsidR="007947A3">
              <w:rPr>
                <w:rFonts w:ascii="Arial" w:eastAsia="Aptos" w:hAnsi="Arial" w:cs="Arial"/>
                <w:b/>
                <w:bCs/>
                <w:color w:val="000000" w:themeColor="text1"/>
                <w:sz w:val="24"/>
                <w:szCs w:val="24"/>
              </w:rPr>
              <w:t>us</w:t>
            </w:r>
            <w:r w:rsidR="00477A3C" w:rsidRPr="003A3A41">
              <w:rPr>
                <w:rFonts w:ascii="Arial" w:eastAsia="Aptos" w:hAnsi="Arial" w:cs="Arial"/>
                <w:b/>
                <w:bCs/>
                <w:color w:val="000000" w:themeColor="text1"/>
                <w:sz w:val="24"/>
                <w:szCs w:val="24"/>
              </w:rPr>
              <w:t xml:space="preserve"> not? </w:t>
            </w:r>
            <w:r w:rsidR="007947A3">
              <w:rPr>
                <w:rFonts w:ascii="Arial" w:eastAsia="Aptos" w:hAnsi="Arial" w:cs="Arial"/>
                <w:b/>
                <w:bCs/>
                <w:color w:val="000000" w:themeColor="text1"/>
                <w:sz w:val="24"/>
                <w:szCs w:val="24"/>
              </w:rPr>
              <w:t>I</w:t>
            </w:r>
            <w:r w:rsidR="00477A3C" w:rsidRPr="003A3A41">
              <w:rPr>
                <w:rFonts w:ascii="Arial" w:eastAsia="Aptos" w:hAnsi="Arial" w:cs="Arial"/>
                <w:b/>
                <w:bCs/>
                <w:color w:val="000000" w:themeColor="text1"/>
                <w:sz w:val="24"/>
                <w:szCs w:val="24"/>
              </w:rPr>
              <w:t xml:space="preserve">s vertical farming considered eligible? Is </w:t>
            </w:r>
            <w:r w:rsidR="003E4FC1">
              <w:rPr>
                <w:rFonts w:ascii="Arial" w:eastAsia="Aptos" w:hAnsi="Arial" w:cs="Arial"/>
                <w:b/>
                <w:bCs/>
                <w:color w:val="000000" w:themeColor="text1"/>
                <w:sz w:val="24"/>
                <w:szCs w:val="24"/>
              </w:rPr>
              <w:t>t</w:t>
            </w:r>
            <w:r w:rsidR="00477A3C" w:rsidRPr="003A3A41">
              <w:rPr>
                <w:rFonts w:ascii="Arial" w:eastAsia="Aptos" w:hAnsi="Arial" w:cs="Arial"/>
                <w:b/>
                <w:bCs/>
                <w:color w:val="000000" w:themeColor="text1"/>
                <w:sz w:val="24"/>
                <w:szCs w:val="24"/>
              </w:rPr>
              <w:t>here a facility size limit</w:t>
            </w:r>
            <w:r w:rsidR="007947A3">
              <w:rPr>
                <w:rFonts w:ascii="Arial" w:eastAsia="Aptos" w:hAnsi="Arial" w:cs="Arial"/>
                <w:b/>
                <w:bCs/>
                <w:color w:val="000000" w:themeColor="text1"/>
                <w:sz w:val="24"/>
                <w:szCs w:val="24"/>
              </w:rPr>
              <w:t>?</w:t>
            </w:r>
            <w:r w:rsidR="00477A3C" w:rsidRPr="003A3A41">
              <w:rPr>
                <w:rFonts w:ascii="Arial" w:eastAsia="Aptos" w:hAnsi="Arial" w:cs="Arial"/>
                <w:b/>
                <w:bCs/>
                <w:color w:val="000000" w:themeColor="text1"/>
                <w:sz w:val="24"/>
                <w:szCs w:val="24"/>
              </w:rPr>
              <w:t xml:space="preserve"> </w:t>
            </w:r>
            <w:r w:rsidR="007947A3">
              <w:rPr>
                <w:rFonts w:ascii="Arial" w:eastAsia="Aptos" w:hAnsi="Arial" w:cs="Arial"/>
                <w:b/>
                <w:bCs/>
                <w:color w:val="000000" w:themeColor="text1"/>
                <w:sz w:val="24"/>
                <w:szCs w:val="24"/>
              </w:rPr>
              <w:t>F</w:t>
            </w:r>
            <w:r w:rsidR="00477A3C" w:rsidRPr="003A3A41">
              <w:rPr>
                <w:rFonts w:ascii="Arial" w:eastAsia="Aptos" w:hAnsi="Arial" w:cs="Arial"/>
                <w:b/>
                <w:bCs/>
                <w:color w:val="000000" w:themeColor="text1"/>
                <w:sz w:val="24"/>
                <w:szCs w:val="24"/>
              </w:rPr>
              <w:t>or example, for cold storage or data centers?</w:t>
            </w:r>
          </w:p>
          <w:p w14:paraId="71137498" w14:textId="77777777" w:rsidR="00F91B00" w:rsidRDefault="00F91B00" w:rsidP="00477A3C">
            <w:pPr>
              <w:rPr>
                <w:rFonts w:ascii="Arial" w:eastAsia="Aptos" w:hAnsi="Arial" w:cs="Arial"/>
                <w:b/>
                <w:bCs/>
                <w:color w:val="000000" w:themeColor="text1"/>
                <w:sz w:val="24"/>
                <w:szCs w:val="24"/>
              </w:rPr>
            </w:pPr>
          </w:p>
          <w:p w14:paraId="2A5E402B" w14:textId="00C56B1A" w:rsidR="00477A3C" w:rsidRPr="00550357" w:rsidRDefault="00B244EA" w:rsidP="00477A3C">
            <w:pPr>
              <w:rPr>
                <w:rFonts w:ascii="Arial" w:eastAsia="Aptos" w:hAnsi="Arial" w:cs="Arial"/>
                <w:b/>
                <w:bCs/>
                <w:color w:val="000000" w:themeColor="text1"/>
                <w:sz w:val="24"/>
                <w:szCs w:val="24"/>
              </w:rPr>
            </w:pPr>
            <w:r w:rsidRPr="00B244EA">
              <w:rPr>
                <w:rFonts w:ascii="Arial" w:eastAsia="Aptos" w:hAnsi="Arial" w:cs="Arial"/>
                <w:b/>
                <w:bCs/>
                <w:color w:val="000000" w:themeColor="text1"/>
                <w:sz w:val="24"/>
                <w:szCs w:val="24"/>
              </w:rPr>
              <w:t>Are there specific</w:t>
            </w:r>
            <w:r w:rsidR="00FA1D74">
              <w:t xml:space="preserve"> </w:t>
            </w:r>
            <w:r w:rsidR="00FA1D74" w:rsidRPr="00FA1D74">
              <w:rPr>
                <w:rFonts w:ascii="Arial" w:eastAsia="Aptos" w:hAnsi="Arial" w:cs="Arial"/>
                <w:b/>
                <w:bCs/>
                <w:color w:val="000000" w:themeColor="text1"/>
                <w:sz w:val="24"/>
                <w:szCs w:val="24"/>
              </w:rPr>
              <w:t>North American Industry Classification System</w:t>
            </w:r>
            <w:r w:rsidR="00FA1D74">
              <w:rPr>
                <w:rFonts w:ascii="Arial" w:eastAsia="Aptos" w:hAnsi="Arial" w:cs="Arial"/>
                <w:b/>
                <w:bCs/>
                <w:color w:val="000000" w:themeColor="text1"/>
                <w:sz w:val="24"/>
                <w:szCs w:val="24"/>
              </w:rPr>
              <w:t>(</w:t>
            </w:r>
            <w:r w:rsidRPr="00B244EA">
              <w:rPr>
                <w:rFonts w:ascii="Arial" w:eastAsia="Aptos" w:hAnsi="Arial" w:cs="Arial"/>
                <w:b/>
                <w:bCs/>
                <w:color w:val="000000" w:themeColor="text1"/>
                <w:sz w:val="24"/>
                <w:szCs w:val="24"/>
              </w:rPr>
              <w:t>NAICS</w:t>
            </w:r>
            <w:r w:rsidR="00FA1D74">
              <w:rPr>
                <w:rFonts w:ascii="Arial" w:eastAsia="Aptos" w:hAnsi="Arial" w:cs="Arial"/>
                <w:b/>
                <w:bCs/>
                <w:color w:val="000000" w:themeColor="text1"/>
                <w:sz w:val="24"/>
                <w:szCs w:val="24"/>
              </w:rPr>
              <w:t>)</w:t>
            </w:r>
            <w:r w:rsidRPr="00B244EA">
              <w:rPr>
                <w:rFonts w:ascii="Arial" w:eastAsia="Aptos" w:hAnsi="Arial" w:cs="Arial"/>
                <w:b/>
                <w:bCs/>
                <w:color w:val="000000" w:themeColor="text1"/>
                <w:sz w:val="24"/>
                <w:szCs w:val="24"/>
              </w:rPr>
              <w:t xml:space="preserve"> codes or other </w:t>
            </w:r>
            <w:r w:rsidRPr="00B244EA">
              <w:rPr>
                <w:rFonts w:ascii="Arial" w:eastAsia="Aptos" w:hAnsi="Arial" w:cs="Arial"/>
                <w:b/>
                <w:bCs/>
                <w:color w:val="000000" w:themeColor="text1"/>
                <w:sz w:val="24"/>
                <w:szCs w:val="24"/>
              </w:rPr>
              <w:lastRenderedPageBreak/>
              <w:t>taxonomy and criteria that defines which customers or customer end uses are permissible in meeting the minimum number of demonstration projects?</w:t>
            </w:r>
          </w:p>
        </w:tc>
        <w:tc>
          <w:tcPr>
            <w:tcW w:w="8458" w:type="dxa"/>
          </w:tcPr>
          <w:p w14:paraId="0741C24F" w14:textId="05F3A097" w:rsidR="00477A3C" w:rsidRDefault="00B53CE0" w:rsidP="00477A3C">
            <w:pPr>
              <w:rPr>
                <w:rFonts w:ascii="Arial" w:eastAsia="Aptos" w:hAnsi="Arial" w:cs="Arial"/>
                <w:color w:val="000000" w:themeColor="text1"/>
                <w:sz w:val="24"/>
                <w:szCs w:val="24"/>
              </w:rPr>
            </w:pPr>
            <w:r>
              <w:rPr>
                <w:rFonts w:ascii="Arial" w:eastAsia="Aptos" w:hAnsi="Arial" w:cs="Arial"/>
                <w:color w:val="000000" w:themeColor="text1"/>
                <w:sz w:val="24"/>
                <w:szCs w:val="24"/>
              </w:rPr>
              <w:lastRenderedPageBreak/>
              <w:t>A non-exhaustive list</w:t>
            </w:r>
            <w:r w:rsidR="00477A3C">
              <w:rPr>
                <w:rFonts w:ascii="Arial" w:eastAsia="Aptos" w:hAnsi="Arial" w:cs="Arial"/>
                <w:color w:val="000000" w:themeColor="text1"/>
                <w:sz w:val="24"/>
                <w:szCs w:val="24"/>
              </w:rPr>
              <w:t xml:space="preserve"> of what is considered eligible as IAW </w:t>
            </w:r>
            <w:r w:rsidR="008C0F99">
              <w:rPr>
                <w:rFonts w:ascii="Arial" w:eastAsia="Aptos" w:hAnsi="Arial" w:cs="Arial"/>
                <w:color w:val="000000" w:themeColor="text1"/>
                <w:sz w:val="24"/>
                <w:szCs w:val="24"/>
              </w:rPr>
              <w:t>is</w:t>
            </w:r>
            <w:r w:rsidR="00477A3C">
              <w:rPr>
                <w:rFonts w:ascii="Arial" w:eastAsia="Aptos" w:hAnsi="Arial" w:cs="Arial"/>
                <w:color w:val="000000" w:themeColor="text1"/>
                <w:sz w:val="24"/>
                <w:szCs w:val="24"/>
              </w:rPr>
              <w:t xml:space="preserve"> included in the solicitation manual</w:t>
            </w:r>
            <w:r w:rsidR="004A4F43">
              <w:rPr>
                <w:rFonts w:ascii="Arial" w:eastAsia="Aptos" w:hAnsi="Arial" w:cs="Arial"/>
                <w:color w:val="000000" w:themeColor="text1"/>
                <w:sz w:val="24"/>
                <w:szCs w:val="24"/>
              </w:rPr>
              <w:t xml:space="preserve"> under </w:t>
            </w:r>
            <w:r w:rsidR="00727E38">
              <w:rPr>
                <w:rFonts w:ascii="Arial" w:eastAsia="Aptos" w:hAnsi="Arial" w:cs="Arial"/>
                <w:color w:val="000000" w:themeColor="text1"/>
                <w:sz w:val="24"/>
                <w:szCs w:val="24"/>
              </w:rPr>
              <w:t>the Project Focus</w:t>
            </w:r>
            <w:r w:rsidR="00477A3C">
              <w:rPr>
                <w:rFonts w:ascii="Arial" w:eastAsia="Aptos" w:hAnsi="Arial" w:cs="Arial"/>
                <w:color w:val="000000" w:themeColor="text1"/>
                <w:sz w:val="24"/>
                <w:szCs w:val="24"/>
              </w:rPr>
              <w:t xml:space="preserve">. </w:t>
            </w:r>
            <w:r w:rsidR="00CD3991">
              <w:rPr>
                <w:rFonts w:ascii="Arial" w:eastAsia="Aptos" w:hAnsi="Arial" w:cs="Arial"/>
                <w:color w:val="000000" w:themeColor="text1"/>
                <w:sz w:val="24"/>
                <w:szCs w:val="24"/>
              </w:rPr>
              <w:t xml:space="preserve">There are not any specific NAICS codes or </w:t>
            </w:r>
            <w:r w:rsidR="00DD65F3">
              <w:rPr>
                <w:rFonts w:ascii="Arial" w:eastAsia="Aptos" w:hAnsi="Arial" w:cs="Arial"/>
                <w:color w:val="000000" w:themeColor="text1"/>
                <w:sz w:val="24"/>
                <w:szCs w:val="24"/>
              </w:rPr>
              <w:t xml:space="preserve">a </w:t>
            </w:r>
            <w:r w:rsidR="00CD3991">
              <w:rPr>
                <w:rFonts w:ascii="Arial" w:eastAsia="Aptos" w:hAnsi="Arial" w:cs="Arial"/>
                <w:color w:val="000000" w:themeColor="text1"/>
                <w:sz w:val="24"/>
                <w:szCs w:val="24"/>
              </w:rPr>
              <w:t>tax</w:t>
            </w:r>
            <w:r w:rsidR="002D2A67">
              <w:rPr>
                <w:rFonts w:ascii="Arial" w:eastAsia="Aptos" w:hAnsi="Arial" w:cs="Arial"/>
                <w:color w:val="000000" w:themeColor="text1"/>
                <w:sz w:val="24"/>
                <w:szCs w:val="24"/>
              </w:rPr>
              <w:t>onomy that defines which customers or customer end uses</w:t>
            </w:r>
            <w:r w:rsidR="00155ED7">
              <w:rPr>
                <w:rFonts w:ascii="Arial" w:eastAsia="Aptos" w:hAnsi="Arial" w:cs="Arial"/>
                <w:color w:val="000000" w:themeColor="text1"/>
                <w:sz w:val="24"/>
                <w:szCs w:val="24"/>
              </w:rPr>
              <w:t xml:space="preserve"> are eligib</w:t>
            </w:r>
            <w:r w:rsidR="00566036">
              <w:rPr>
                <w:rFonts w:ascii="Arial" w:eastAsia="Aptos" w:hAnsi="Arial" w:cs="Arial"/>
                <w:color w:val="000000" w:themeColor="text1"/>
                <w:sz w:val="24"/>
                <w:szCs w:val="24"/>
              </w:rPr>
              <w:t>le</w:t>
            </w:r>
            <w:r w:rsidR="002D2A67">
              <w:rPr>
                <w:rFonts w:ascii="Arial" w:eastAsia="Aptos" w:hAnsi="Arial" w:cs="Arial"/>
                <w:color w:val="000000" w:themeColor="text1"/>
                <w:sz w:val="24"/>
                <w:szCs w:val="24"/>
              </w:rPr>
              <w:t xml:space="preserve">. </w:t>
            </w:r>
            <w:r w:rsidR="00660A71">
              <w:rPr>
                <w:rFonts w:ascii="Arial" w:eastAsia="Aptos" w:hAnsi="Arial" w:cs="Arial"/>
                <w:color w:val="000000" w:themeColor="text1"/>
                <w:sz w:val="24"/>
                <w:szCs w:val="24"/>
              </w:rPr>
              <w:t xml:space="preserve">The applicant must </w:t>
            </w:r>
            <w:r w:rsidR="0003632F">
              <w:rPr>
                <w:rFonts w:ascii="Arial" w:eastAsia="Aptos" w:hAnsi="Arial" w:cs="Arial"/>
                <w:color w:val="000000" w:themeColor="text1"/>
                <w:sz w:val="24"/>
                <w:szCs w:val="24"/>
              </w:rPr>
              <w:t xml:space="preserve">clearly define how the proposed customer or customer end-uses </w:t>
            </w:r>
            <w:r w:rsidR="004D5F5A">
              <w:rPr>
                <w:rFonts w:ascii="Arial" w:eastAsia="Aptos" w:hAnsi="Arial" w:cs="Arial"/>
                <w:color w:val="000000" w:themeColor="text1"/>
                <w:sz w:val="24"/>
                <w:szCs w:val="24"/>
              </w:rPr>
              <w:t xml:space="preserve">classify under the industrial, agricultural, or water sector. </w:t>
            </w:r>
            <w:r w:rsidR="00477A3C">
              <w:rPr>
                <w:rFonts w:ascii="Arial" w:eastAsia="Aptos" w:hAnsi="Arial" w:cs="Arial"/>
                <w:color w:val="000000" w:themeColor="text1"/>
                <w:sz w:val="24"/>
                <w:szCs w:val="24"/>
              </w:rPr>
              <w:t>Vertical farming, cold storage, and data centers qualify as IAW.</w:t>
            </w:r>
            <w:r w:rsidR="000972C0">
              <w:rPr>
                <w:rFonts w:ascii="Arial" w:eastAsia="Aptos" w:hAnsi="Arial" w:cs="Arial"/>
                <w:color w:val="000000" w:themeColor="text1"/>
                <w:sz w:val="24"/>
                <w:szCs w:val="24"/>
              </w:rPr>
              <w:t xml:space="preserve"> </w:t>
            </w:r>
            <w:r w:rsidR="003E4FC1">
              <w:rPr>
                <w:rFonts w:ascii="Arial" w:eastAsia="Aptos" w:hAnsi="Arial" w:cs="Arial"/>
                <w:color w:val="000000" w:themeColor="text1"/>
                <w:sz w:val="24"/>
                <w:szCs w:val="24"/>
              </w:rPr>
              <w:t>Research associated with o</w:t>
            </w:r>
            <w:r w:rsidR="0031291D">
              <w:rPr>
                <w:rFonts w:ascii="Arial" w:eastAsia="Aptos" w:hAnsi="Arial" w:cs="Arial"/>
                <w:color w:val="000000" w:themeColor="text1"/>
                <w:sz w:val="24"/>
                <w:szCs w:val="24"/>
              </w:rPr>
              <w:t xml:space="preserve">il and gas processing is excluded from </w:t>
            </w:r>
            <w:r w:rsidR="003E4FC1">
              <w:rPr>
                <w:rFonts w:ascii="Arial" w:eastAsia="Aptos" w:hAnsi="Arial" w:cs="Arial"/>
                <w:color w:val="000000" w:themeColor="text1"/>
                <w:sz w:val="24"/>
                <w:szCs w:val="24"/>
              </w:rPr>
              <w:t>this solicitation.</w:t>
            </w:r>
          </w:p>
          <w:p w14:paraId="12AE7709" w14:textId="77777777" w:rsidR="000F65EA" w:rsidRDefault="000F65EA" w:rsidP="00477A3C">
            <w:pPr>
              <w:rPr>
                <w:rFonts w:ascii="Arial" w:eastAsia="Aptos" w:hAnsi="Arial" w:cs="Arial"/>
                <w:color w:val="000000" w:themeColor="text1"/>
                <w:sz w:val="24"/>
                <w:szCs w:val="24"/>
              </w:rPr>
            </w:pPr>
          </w:p>
          <w:p w14:paraId="7CD07D98" w14:textId="4A193F47" w:rsidR="000F65EA" w:rsidRPr="00D4147D" w:rsidRDefault="000F65EA" w:rsidP="00477A3C">
            <w:pPr>
              <w:rPr>
                <w:rFonts w:ascii="Arial" w:eastAsia="Aptos" w:hAnsi="Arial" w:cs="Arial"/>
                <w:color w:val="000000" w:themeColor="text1"/>
                <w:sz w:val="24"/>
                <w:szCs w:val="24"/>
              </w:rPr>
            </w:pPr>
            <w:r>
              <w:rPr>
                <w:rFonts w:ascii="Arial" w:eastAsia="Aptos" w:hAnsi="Arial" w:cs="Arial"/>
                <w:color w:val="000000" w:themeColor="text1"/>
                <w:sz w:val="24"/>
                <w:szCs w:val="24"/>
              </w:rPr>
              <w:t>There is not a facility size limit for this solicitation.</w:t>
            </w:r>
          </w:p>
        </w:tc>
      </w:tr>
      <w:tr w:rsidR="008E5F3B" w:rsidRPr="00D4147D" w14:paraId="0271AFC3" w14:textId="77777777" w:rsidTr="00202400">
        <w:trPr>
          <w:trHeight w:val="300"/>
        </w:trPr>
        <w:tc>
          <w:tcPr>
            <w:tcW w:w="483" w:type="dxa"/>
          </w:tcPr>
          <w:p w14:paraId="76AFA4D2" w14:textId="2E712D4B" w:rsidR="008E5F3B" w:rsidRPr="00D4147D" w:rsidRDefault="00B244EA"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t>3</w:t>
            </w:r>
          </w:p>
        </w:tc>
        <w:tc>
          <w:tcPr>
            <w:tcW w:w="4554" w:type="dxa"/>
          </w:tcPr>
          <w:p w14:paraId="4B530F43" w14:textId="0EACD2E7" w:rsidR="008E5F3B" w:rsidRPr="00550357" w:rsidRDefault="00AF589E" w:rsidP="641FC11F">
            <w:pPr>
              <w:rPr>
                <w:rFonts w:ascii="Arial" w:eastAsia="Aptos" w:hAnsi="Arial" w:cs="Arial"/>
                <w:b/>
                <w:bCs/>
                <w:color w:val="000000" w:themeColor="text1"/>
                <w:sz w:val="24"/>
                <w:szCs w:val="24"/>
              </w:rPr>
            </w:pPr>
            <w:r w:rsidRPr="00AF589E">
              <w:rPr>
                <w:rFonts w:ascii="Arial" w:eastAsia="Aptos" w:hAnsi="Arial" w:cs="Arial"/>
                <w:b/>
                <w:bCs/>
                <w:color w:val="000000" w:themeColor="text1"/>
                <w:sz w:val="24"/>
                <w:szCs w:val="24"/>
              </w:rPr>
              <w:t xml:space="preserve">What’s </w:t>
            </w:r>
            <w:r w:rsidR="0013474B">
              <w:rPr>
                <w:rFonts w:ascii="Arial" w:eastAsia="Aptos" w:hAnsi="Arial" w:cs="Arial"/>
                <w:b/>
                <w:bCs/>
                <w:color w:val="000000" w:themeColor="text1"/>
                <w:sz w:val="24"/>
                <w:szCs w:val="24"/>
              </w:rPr>
              <w:t xml:space="preserve">the </w:t>
            </w:r>
            <w:r w:rsidRPr="00AF589E">
              <w:rPr>
                <w:rFonts w:ascii="Arial" w:eastAsia="Aptos" w:hAnsi="Arial" w:cs="Arial"/>
                <w:b/>
                <w:bCs/>
                <w:color w:val="000000" w:themeColor="text1"/>
                <w:sz w:val="24"/>
                <w:szCs w:val="24"/>
              </w:rPr>
              <w:t>requirement on automation in technology demonstrations? Does it have to be fully automated</w:t>
            </w:r>
            <w:r w:rsidR="28D20B07" w:rsidRPr="6764FA0A">
              <w:rPr>
                <w:rFonts w:ascii="Arial" w:eastAsia="Aptos" w:hAnsi="Arial" w:cs="Arial"/>
                <w:b/>
                <w:bCs/>
                <w:color w:val="000000" w:themeColor="text1"/>
                <w:sz w:val="24"/>
                <w:szCs w:val="24"/>
              </w:rPr>
              <w:t>,</w:t>
            </w:r>
            <w:r w:rsidRPr="00AF589E">
              <w:rPr>
                <w:rFonts w:ascii="Arial" w:eastAsia="Aptos" w:hAnsi="Arial" w:cs="Arial"/>
                <w:b/>
                <w:bCs/>
                <w:color w:val="000000" w:themeColor="text1"/>
                <w:sz w:val="24"/>
                <w:szCs w:val="24"/>
              </w:rPr>
              <w:t xml:space="preserve"> or can </w:t>
            </w:r>
            <w:r w:rsidR="6AFBA1F6" w:rsidRPr="6764FA0A">
              <w:rPr>
                <w:rFonts w:ascii="Arial" w:eastAsia="Aptos" w:hAnsi="Arial" w:cs="Arial"/>
                <w:b/>
                <w:bCs/>
                <w:color w:val="000000" w:themeColor="text1"/>
                <w:sz w:val="24"/>
                <w:szCs w:val="24"/>
              </w:rPr>
              <w:t>it</w:t>
            </w:r>
            <w:r w:rsidR="7E9DF570" w:rsidRPr="6764FA0A">
              <w:rPr>
                <w:rFonts w:ascii="Arial" w:eastAsia="Aptos" w:hAnsi="Arial" w:cs="Arial"/>
                <w:b/>
                <w:bCs/>
                <w:color w:val="000000" w:themeColor="text1"/>
                <w:sz w:val="24"/>
                <w:szCs w:val="24"/>
              </w:rPr>
              <w:t xml:space="preserve"> </w:t>
            </w:r>
            <w:r w:rsidRPr="00AF589E">
              <w:rPr>
                <w:rFonts w:ascii="Arial" w:eastAsia="Aptos" w:hAnsi="Arial" w:cs="Arial"/>
                <w:b/>
                <w:bCs/>
                <w:color w:val="000000" w:themeColor="text1"/>
                <w:sz w:val="24"/>
                <w:szCs w:val="24"/>
              </w:rPr>
              <w:t>be partially automated with human in the loop?</w:t>
            </w:r>
          </w:p>
        </w:tc>
        <w:tc>
          <w:tcPr>
            <w:tcW w:w="8458" w:type="dxa"/>
          </w:tcPr>
          <w:p w14:paraId="4C7D6AA9" w14:textId="1EDC4600" w:rsidR="008E5F3B" w:rsidRPr="00D4147D" w:rsidRDefault="0029340E"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The technologies demonstrated or deployed must </w:t>
            </w:r>
            <w:r w:rsidR="00681F95">
              <w:rPr>
                <w:rFonts w:ascii="Arial" w:eastAsia="Aptos" w:hAnsi="Arial" w:cs="Arial"/>
                <w:color w:val="000000" w:themeColor="text1"/>
                <w:sz w:val="24"/>
                <w:szCs w:val="24"/>
              </w:rPr>
              <w:t>be fully or partially automated</w:t>
            </w:r>
            <w:r w:rsidR="008436DF">
              <w:rPr>
                <w:rFonts w:ascii="Arial" w:eastAsia="Aptos" w:hAnsi="Arial" w:cs="Arial"/>
                <w:color w:val="000000" w:themeColor="text1"/>
                <w:sz w:val="24"/>
                <w:szCs w:val="24"/>
              </w:rPr>
              <w:t xml:space="preserve"> </w:t>
            </w:r>
            <w:r w:rsidR="00883451">
              <w:rPr>
                <w:rFonts w:ascii="Arial" w:eastAsia="Aptos" w:hAnsi="Arial" w:cs="Arial"/>
                <w:color w:val="000000" w:themeColor="text1"/>
                <w:sz w:val="24"/>
                <w:szCs w:val="24"/>
              </w:rPr>
              <w:t>with human</w:t>
            </w:r>
            <w:r w:rsidR="23AAF342" w:rsidRPr="6764FA0A">
              <w:rPr>
                <w:rFonts w:ascii="Arial" w:eastAsia="Aptos" w:hAnsi="Arial" w:cs="Arial"/>
                <w:color w:val="000000" w:themeColor="text1"/>
                <w:sz w:val="24"/>
                <w:szCs w:val="24"/>
              </w:rPr>
              <w:t>-</w:t>
            </w:r>
            <w:r w:rsidR="00883451">
              <w:rPr>
                <w:rFonts w:ascii="Arial" w:eastAsia="Aptos" w:hAnsi="Arial" w:cs="Arial"/>
                <w:color w:val="000000" w:themeColor="text1"/>
                <w:sz w:val="24"/>
                <w:szCs w:val="24"/>
              </w:rPr>
              <w:t>in</w:t>
            </w:r>
            <w:r w:rsidR="6C126824" w:rsidRPr="6764FA0A">
              <w:rPr>
                <w:rFonts w:ascii="Arial" w:eastAsia="Aptos" w:hAnsi="Arial" w:cs="Arial"/>
                <w:color w:val="000000" w:themeColor="text1"/>
                <w:sz w:val="24"/>
                <w:szCs w:val="24"/>
              </w:rPr>
              <w:t>-</w:t>
            </w:r>
            <w:r w:rsidR="00883451">
              <w:rPr>
                <w:rFonts w:ascii="Arial" w:eastAsia="Aptos" w:hAnsi="Arial" w:cs="Arial"/>
                <w:color w:val="000000" w:themeColor="text1"/>
                <w:sz w:val="24"/>
                <w:szCs w:val="24"/>
              </w:rPr>
              <w:t>the</w:t>
            </w:r>
            <w:r w:rsidR="5D3239A6" w:rsidRPr="6764FA0A">
              <w:rPr>
                <w:rFonts w:ascii="Arial" w:eastAsia="Aptos" w:hAnsi="Arial" w:cs="Arial"/>
                <w:color w:val="000000" w:themeColor="text1"/>
                <w:sz w:val="24"/>
                <w:szCs w:val="24"/>
              </w:rPr>
              <w:t>-</w:t>
            </w:r>
            <w:r w:rsidR="00883451">
              <w:rPr>
                <w:rFonts w:ascii="Arial" w:eastAsia="Aptos" w:hAnsi="Arial" w:cs="Arial"/>
                <w:color w:val="000000" w:themeColor="text1"/>
                <w:sz w:val="24"/>
                <w:szCs w:val="24"/>
              </w:rPr>
              <w:t xml:space="preserve">loop </w:t>
            </w:r>
            <w:r w:rsidR="008436DF">
              <w:rPr>
                <w:rFonts w:ascii="Arial" w:eastAsia="Aptos" w:hAnsi="Arial" w:cs="Arial"/>
                <w:color w:val="000000" w:themeColor="text1"/>
                <w:sz w:val="24"/>
                <w:szCs w:val="24"/>
              </w:rPr>
              <w:t xml:space="preserve">in their demand flexibility </w:t>
            </w:r>
            <w:r w:rsidR="00FF1C49">
              <w:rPr>
                <w:rFonts w:ascii="Arial" w:eastAsia="Aptos" w:hAnsi="Arial" w:cs="Arial"/>
                <w:color w:val="000000" w:themeColor="text1"/>
                <w:sz w:val="24"/>
                <w:szCs w:val="24"/>
              </w:rPr>
              <w:t>capabilities</w:t>
            </w:r>
            <w:r w:rsidR="00681F95">
              <w:rPr>
                <w:rFonts w:ascii="Arial" w:eastAsia="Aptos" w:hAnsi="Arial" w:cs="Arial"/>
                <w:color w:val="000000" w:themeColor="text1"/>
                <w:sz w:val="24"/>
                <w:szCs w:val="24"/>
              </w:rPr>
              <w:t>.</w:t>
            </w:r>
          </w:p>
        </w:tc>
      </w:tr>
      <w:tr w:rsidR="008E5F3B" w:rsidRPr="00D4147D" w14:paraId="33FDDE90" w14:textId="77777777" w:rsidTr="00202400">
        <w:trPr>
          <w:trHeight w:val="300"/>
        </w:trPr>
        <w:tc>
          <w:tcPr>
            <w:tcW w:w="483" w:type="dxa"/>
          </w:tcPr>
          <w:p w14:paraId="5E708190" w14:textId="46E373AE" w:rsidR="008E5F3B" w:rsidRPr="00D4147D" w:rsidRDefault="00B244EA"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t>4</w:t>
            </w:r>
          </w:p>
        </w:tc>
        <w:tc>
          <w:tcPr>
            <w:tcW w:w="4554" w:type="dxa"/>
          </w:tcPr>
          <w:p w14:paraId="1D275439" w14:textId="037631C7" w:rsidR="008E5F3B" w:rsidRPr="00550357" w:rsidRDefault="00071036" w:rsidP="641FC11F">
            <w:pPr>
              <w:rPr>
                <w:rFonts w:ascii="Arial" w:eastAsia="Aptos" w:hAnsi="Arial" w:cs="Arial"/>
                <w:b/>
                <w:bCs/>
                <w:color w:val="000000" w:themeColor="text1"/>
                <w:sz w:val="24"/>
                <w:szCs w:val="24"/>
              </w:rPr>
            </w:pPr>
            <w:r w:rsidRPr="00071036">
              <w:rPr>
                <w:rFonts w:ascii="Arial" w:eastAsia="Aptos" w:hAnsi="Arial" w:cs="Arial"/>
                <w:b/>
                <w:bCs/>
                <w:color w:val="000000" w:themeColor="text1"/>
                <w:sz w:val="24"/>
                <w:szCs w:val="24"/>
              </w:rPr>
              <w:t xml:space="preserve">Both </w:t>
            </w:r>
            <w:r w:rsidR="00B97D89">
              <w:rPr>
                <w:rFonts w:ascii="Arial" w:eastAsia="Aptos" w:hAnsi="Arial" w:cs="Arial"/>
                <w:b/>
                <w:bCs/>
                <w:color w:val="000000" w:themeColor="text1"/>
                <w:sz w:val="24"/>
                <w:szCs w:val="24"/>
              </w:rPr>
              <w:t>a</w:t>
            </w:r>
            <w:r w:rsidRPr="00071036">
              <w:rPr>
                <w:rFonts w:ascii="Arial" w:eastAsia="Aptos" w:hAnsi="Arial" w:cs="Arial"/>
                <w:b/>
                <w:bCs/>
                <w:color w:val="000000" w:themeColor="text1"/>
                <w:sz w:val="24"/>
                <w:szCs w:val="24"/>
              </w:rPr>
              <w:t xml:space="preserve">pplied </w:t>
            </w:r>
            <w:r w:rsidR="41B4E2E6" w:rsidRPr="6764FA0A">
              <w:rPr>
                <w:rFonts w:ascii="Arial" w:eastAsia="Aptos" w:hAnsi="Arial" w:cs="Arial"/>
                <w:b/>
                <w:bCs/>
                <w:color w:val="000000" w:themeColor="text1"/>
                <w:sz w:val="24"/>
                <w:szCs w:val="24"/>
              </w:rPr>
              <w:t>research and development</w:t>
            </w:r>
            <w:r w:rsidRPr="00071036">
              <w:rPr>
                <w:rFonts w:ascii="Arial" w:eastAsia="Aptos" w:hAnsi="Arial" w:cs="Arial"/>
                <w:b/>
                <w:bCs/>
                <w:color w:val="000000" w:themeColor="text1"/>
                <w:sz w:val="24"/>
                <w:szCs w:val="24"/>
              </w:rPr>
              <w:t xml:space="preserve"> (ARD) and </w:t>
            </w:r>
            <w:r w:rsidR="00B97D89">
              <w:rPr>
                <w:rFonts w:ascii="Arial" w:eastAsia="Aptos" w:hAnsi="Arial" w:cs="Arial"/>
                <w:b/>
                <w:bCs/>
                <w:color w:val="000000" w:themeColor="text1"/>
                <w:sz w:val="24"/>
                <w:szCs w:val="24"/>
              </w:rPr>
              <w:t>t</w:t>
            </w:r>
            <w:r w:rsidRPr="00071036">
              <w:rPr>
                <w:rFonts w:ascii="Arial" w:eastAsia="Aptos" w:hAnsi="Arial" w:cs="Arial"/>
                <w:b/>
                <w:bCs/>
                <w:color w:val="000000" w:themeColor="text1"/>
                <w:sz w:val="24"/>
                <w:szCs w:val="24"/>
              </w:rPr>
              <w:t>ech</w:t>
            </w:r>
            <w:r w:rsidR="000A713B">
              <w:rPr>
                <w:rFonts w:ascii="Arial" w:eastAsia="Aptos" w:hAnsi="Arial" w:cs="Arial"/>
                <w:b/>
                <w:bCs/>
                <w:color w:val="000000" w:themeColor="text1"/>
                <w:sz w:val="24"/>
                <w:szCs w:val="24"/>
              </w:rPr>
              <w:t>nology</w:t>
            </w:r>
            <w:r w:rsidRPr="00071036">
              <w:rPr>
                <w:rFonts w:ascii="Arial" w:eastAsia="Aptos" w:hAnsi="Arial" w:cs="Arial"/>
                <w:b/>
                <w:bCs/>
                <w:color w:val="000000" w:themeColor="text1"/>
                <w:sz w:val="24"/>
                <w:szCs w:val="24"/>
              </w:rPr>
              <w:t xml:space="preserve"> </w:t>
            </w:r>
            <w:r w:rsidR="00B97D89">
              <w:rPr>
                <w:rFonts w:ascii="Arial" w:eastAsia="Aptos" w:hAnsi="Arial" w:cs="Arial"/>
                <w:b/>
                <w:bCs/>
                <w:color w:val="000000" w:themeColor="text1"/>
                <w:sz w:val="24"/>
                <w:szCs w:val="24"/>
              </w:rPr>
              <w:t>d</w:t>
            </w:r>
            <w:r w:rsidRPr="00071036">
              <w:rPr>
                <w:rFonts w:ascii="Arial" w:eastAsia="Aptos" w:hAnsi="Arial" w:cs="Arial"/>
                <w:b/>
                <w:bCs/>
                <w:color w:val="000000" w:themeColor="text1"/>
                <w:sz w:val="24"/>
                <w:szCs w:val="24"/>
              </w:rPr>
              <w:t>emo</w:t>
            </w:r>
            <w:r w:rsidR="000A713B">
              <w:rPr>
                <w:rFonts w:ascii="Arial" w:eastAsia="Aptos" w:hAnsi="Arial" w:cs="Arial"/>
                <w:b/>
                <w:bCs/>
                <w:color w:val="000000" w:themeColor="text1"/>
                <w:sz w:val="24"/>
                <w:szCs w:val="24"/>
              </w:rPr>
              <w:t xml:space="preserve">nstration and </w:t>
            </w:r>
            <w:r w:rsidR="00B97D89">
              <w:rPr>
                <w:rFonts w:ascii="Arial" w:eastAsia="Aptos" w:hAnsi="Arial" w:cs="Arial"/>
                <w:b/>
                <w:bCs/>
                <w:color w:val="000000" w:themeColor="text1"/>
                <w:sz w:val="24"/>
                <w:szCs w:val="24"/>
              </w:rPr>
              <w:t>d</w:t>
            </w:r>
            <w:r w:rsidRPr="00071036">
              <w:rPr>
                <w:rFonts w:ascii="Arial" w:eastAsia="Aptos" w:hAnsi="Arial" w:cs="Arial"/>
                <w:b/>
                <w:bCs/>
                <w:color w:val="000000" w:themeColor="text1"/>
                <w:sz w:val="24"/>
                <w:szCs w:val="24"/>
              </w:rPr>
              <w:t xml:space="preserve">eployment (TDD) projects are eligible. Does CEC expect a certain split in ARD vs TDD projects? </w:t>
            </w:r>
          </w:p>
        </w:tc>
        <w:tc>
          <w:tcPr>
            <w:tcW w:w="8458" w:type="dxa"/>
          </w:tcPr>
          <w:p w14:paraId="08D6D033" w14:textId="68604ADD" w:rsidR="008E5F3B" w:rsidRPr="00D4147D" w:rsidRDefault="00681F95"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There is not a defined split of projects or funds between applied research or </w:t>
            </w:r>
            <w:r w:rsidR="005B0DEC">
              <w:rPr>
                <w:rFonts w:ascii="Arial" w:eastAsia="Aptos" w:hAnsi="Arial" w:cs="Arial"/>
                <w:color w:val="000000" w:themeColor="text1"/>
                <w:sz w:val="24"/>
                <w:szCs w:val="24"/>
              </w:rPr>
              <w:t xml:space="preserve">demonstration/deployment. </w:t>
            </w:r>
            <w:r w:rsidR="6F03AD8E" w:rsidRPr="6764FA0A">
              <w:rPr>
                <w:rFonts w:ascii="Arial" w:eastAsia="Aptos" w:hAnsi="Arial" w:cs="Arial"/>
                <w:color w:val="000000" w:themeColor="text1"/>
                <w:sz w:val="24"/>
                <w:szCs w:val="24"/>
              </w:rPr>
              <w:t xml:space="preserve">However, </w:t>
            </w:r>
            <w:r w:rsidR="5C22C957" w:rsidRPr="6764FA0A">
              <w:rPr>
                <w:rFonts w:ascii="Arial" w:eastAsia="Aptos" w:hAnsi="Arial" w:cs="Arial"/>
                <w:color w:val="000000" w:themeColor="text1"/>
                <w:sz w:val="24"/>
                <w:szCs w:val="24"/>
              </w:rPr>
              <w:t>t</w:t>
            </w:r>
            <w:r w:rsidR="1EFE9CB2" w:rsidRPr="6764FA0A">
              <w:rPr>
                <w:rFonts w:ascii="Arial" w:eastAsia="Aptos" w:hAnsi="Arial" w:cs="Arial"/>
                <w:color w:val="000000" w:themeColor="text1"/>
                <w:sz w:val="24"/>
                <w:szCs w:val="24"/>
              </w:rPr>
              <w:t>he</w:t>
            </w:r>
            <w:r w:rsidR="005B0DEC">
              <w:rPr>
                <w:rFonts w:ascii="Arial" w:eastAsia="Aptos" w:hAnsi="Arial" w:cs="Arial"/>
                <w:color w:val="000000" w:themeColor="text1"/>
                <w:sz w:val="24"/>
                <w:szCs w:val="24"/>
              </w:rPr>
              <w:t xml:space="preserve"> solicitation seeks to fund </w:t>
            </w:r>
            <w:r w:rsidR="00E960A5">
              <w:rPr>
                <w:rFonts w:ascii="Arial" w:eastAsia="Aptos" w:hAnsi="Arial" w:cs="Arial"/>
                <w:color w:val="000000" w:themeColor="text1"/>
                <w:sz w:val="24"/>
                <w:szCs w:val="24"/>
              </w:rPr>
              <w:t xml:space="preserve">mostly deployment projects to advance </w:t>
            </w:r>
            <w:r w:rsidR="00E5670E">
              <w:rPr>
                <w:rFonts w:ascii="Arial" w:eastAsia="Aptos" w:hAnsi="Arial" w:cs="Arial"/>
                <w:color w:val="000000" w:themeColor="text1"/>
                <w:sz w:val="24"/>
                <w:szCs w:val="24"/>
              </w:rPr>
              <w:t xml:space="preserve">cost-effective </w:t>
            </w:r>
            <w:r w:rsidR="00E960A5">
              <w:rPr>
                <w:rFonts w:ascii="Arial" w:eastAsia="Aptos" w:hAnsi="Arial" w:cs="Arial"/>
                <w:color w:val="000000" w:themeColor="text1"/>
                <w:sz w:val="24"/>
                <w:szCs w:val="24"/>
              </w:rPr>
              <w:t xml:space="preserve">technology solutions </w:t>
            </w:r>
            <w:r w:rsidR="00C95111">
              <w:rPr>
                <w:rFonts w:ascii="Arial" w:eastAsia="Aptos" w:hAnsi="Arial" w:cs="Arial"/>
                <w:color w:val="000000" w:themeColor="text1"/>
                <w:sz w:val="24"/>
                <w:szCs w:val="24"/>
              </w:rPr>
              <w:t>into the market.</w:t>
            </w:r>
            <w:r w:rsidR="00C56ECF">
              <w:rPr>
                <w:rFonts w:ascii="Arial" w:eastAsia="Aptos" w:hAnsi="Arial" w:cs="Arial"/>
                <w:color w:val="000000" w:themeColor="text1"/>
                <w:sz w:val="24"/>
                <w:szCs w:val="24"/>
              </w:rPr>
              <w:t xml:space="preserve"> This solicitation allows for </w:t>
            </w:r>
            <w:r w:rsidR="003F47D9">
              <w:rPr>
                <w:rFonts w:ascii="Arial" w:eastAsia="Aptos" w:hAnsi="Arial" w:cs="Arial"/>
                <w:color w:val="000000" w:themeColor="text1"/>
                <w:sz w:val="24"/>
                <w:szCs w:val="24"/>
              </w:rPr>
              <w:t xml:space="preserve">applied research </w:t>
            </w:r>
            <w:r w:rsidR="0031455E">
              <w:rPr>
                <w:rFonts w:ascii="Arial" w:eastAsia="Aptos" w:hAnsi="Arial" w:cs="Arial"/>
                <w:color w:val="000000" w:themeColor="text1"/>
                <w:sz w:val="24"/>
                <w:szCs w:val="24"/>
              </w:rPr>
              <w:t xml:space="preserve">if </w:t>
            </w:r>
            <w:r w:rsidR="003F47D9">
              <w:rPr>
                <w:rFonts w:ascii="Arial" w:eastAsia="Aptos" w:hAnsi="Arial" w:cs="Arial"/>
                <w:color w:val="000000" w:themeColor="text1"/>
                <w:sz w:val="24"/>
                <w:szCs w:val="24"/>
              </w:rPr>
              <w:t xml:space="preserve">there is a critical need to develop a demand flexible technology solution for </w:t>
            </w:r>
            <w:r w:rsidR="0031455E">
              <w:rPr>
                <w:rFonts w:ascii="Arial" w:eastAsia="Aptos" w:hAnsi="Arial" w:cs="Arial"/>
                <w:color w:val="000000" w:themeColor="text1"/>
                <w:sz w:val="24"/>
                <w:szCs w:val="24"/>
              </w:rPr>
              <w:t>the IAW sector.</w:t>
            </w:r>
          </w:p>
        </w:tc>
      </w:tr>
      <w:tr w:rsidR="008E5F3B" w:rsidRPr="00D4147D" w14:paraId="106D1E2D" w14:textId="77777777" w:rsidTr="00202400">
        <w:trPr>
          <w:trHeight w:val="300"/>
        </w:trPr>
        <w:tc>
          <w:tcPr>
            <w:tcW w:w="483" w:type="dxa"/>
          </w:tcPr>
          <w:p w14:paraId="2D501055" w14:textId="1ED9C775" w:rsidR="008E5F3B" w:rsidRPr="00D4147D" w:rsidRDefault="00B244EA"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t>5</w:t>
            </w:r>
          </w:p>
        </w:tc>
        <w:tc>
          <w:tcPr>
            <w:tcW w:w="4554" w:type="dxa"/>
          </w:tcPr>
          <w:p w14:paraId="738F546F" w14:textId="465E5748" w:rsidR="008E5F3B" w:rsidRPr="00550357" w:rsidRDefault="002A5A7B" w:rsidP="641FC11F">
            <w:pPr>
              <w:rPr>
                <w:rFonts w:ascii="Arial" w:eastAsia="Aptos" w:hAnsi="Arial" w:cs="Arial"/>
                <w:b/>
                <w:bCs/>
                <w:color w:val="000000" w:themeColor="text1"/>
                <w:sz w:val="24"/>
                <w:szCs w:val="24"/>
              </w:rPr>
            </w:pPr>
            <w:r w:rsidRPr="002A5A7B">
              <w:rPr>
                <w:rFonts w:ascii="Arial" w:eastAsia="Aptos" w:hAnsi="Arial" w:cs="Arial"/>
                <w:b/>
                <w:bCs/>
                <w:color w:val="000000" w:themeColor="text1"/>
                <w:sz w:val="24"/>
                <w:szCs w:val="24"/>
              </w:rPr>
              <w:t xml:space="preserve">Will a list of eligible </w:t>
            </w:r>
            <w:r w:rsidR="6CE5C85C" w:rsidRPr="6764FA0A">
              <w:rPr>
                <w:rFonts w:ascii="Arial" w:eastAsia="Aptos" w:hAnsi="Arial" w:cs="Arial"/>
                <w:b/>
                <w:bCs/>
                <w:color w:val="000000" w:themeColor="text1"/>
                <w:sz w:val="24"/>
                <w:szCs w:val="24"/>
              </w:rPr>
              <w:t>investor-owned utility (</w:t>
            </w:r>
            <w:r w:rsidRPr="002A5A7B">
              <w:rPr>
                <w:rFonts w:ascii="Arial" w:eastAsia="Aptos" w:hAnsi="Arial" w:cs="Arial"/>
                <w:b/>
                <w:bCs/>
                <w:color w:val="000000" w:themeColor="text1"/>
                <w:sz w:val="24"/>
                <w:szCs w:val="24"/>
              </w:rPr>
              <w:t>IOU</w:t>
            </w:r>
            <w:r w:rsidR="2824C4A7" w:rsidRPr="6764FA0A">
              <w:rPr>
                <w:rFonts w:ascii="Arial" w:eastAsia="Aptos" w:hAnsi="Arial" w:cs="Arial"/>
                <w:b/>
                <w:bCs/>
                <w:color w:val="000000" w:themeColor="text1"/>
                <w:sz w:val="24"/>
                <w:szCs w:val="24"/>
              </w:rPr>
              <w:t>)</w:t>
            </w:r>
            <w:r w:rsidR="3EFFE624" w:rsidRPr="6764FA0A">
              <w:rPr>
                <w:rFonts w:ascii="Arial" w:eastAsia="Aptos" w:hAnsi="Arial" w:cs="Arial"/>
                <w:b/>
                <w:bCs/>
                <w:color w:val="000000" w:themeColor="text1"/>
                <w:sz w:val="24"/>
                <w:szCs w:val="24"/>
              </w:rPr>
              <w:t xml:space="preserve"> </w:t>
            </w:r>
            <w:r w:rsidR="298B2149" w:rsidRPr="6764FA0A">
              <w:rPr>
                <w:rFonts w:ascii="Arial" w:eastAsia="Aptos" w:hAnsi="Arial" w:cs="Arial"/>
                <w:b/>
                <w:bCs/>
                <w:color w:val="000000" w:themeColor="text1"/>
                <w:sz w:val="24"/>
                <w:szCs w:val="24"/>
              </w:rPr>
              <w:t>demand response (</w:t>
            </w:r>
            <w:r w:rsidRPr="002A5A7B">
              <w:rPr>
                <w:rFonts w:ascii="Arial" w:eastAsia="Aptos" w:hAnsi="Arial" w:cs="Arial"/>
                <w:b/>
                <w:bCs/>
                <w:color w:val="000000" w:themeColor="text1"/>
                <w:sz w:val="24"/>
                <w:szCs w:val="24"/>
              </w:rPr>
              <w:t>DR</w:t>
            </w:r>
            <w:r w:rsidR="50E777BA" w:rsidRPr="6764FA0A">
              <w:rPr>
                <w:rFonts w:ascii="Arial" w:eastAsia="Aptos" w:hAnsi="Arial" w:cs="Arial"/>
                <w:b/>
                <w:bCs/>
                <w:color w:val="000000" w:themeColor="text1"/>
                <w:sz w:val="24"/>
                <w:szCs w:val="24"/>
              </w:rPr>
              <w:t>)</w:t>
            </w:r>
            <w:r w:rsidRPr="002A5A7B">
              <w:rPr>
                <w:rFonts w:ascii="Arial" w:eastAsia="Aptos" w:hAnsi="Arial" w:cs="Arial"/>
                <w:b/>
                <w:bCs/>
                <w:color w:val="000000" w:themeColor="text1"/>
                <w:sz w:val="24"/>
                <w:szCs w:val="24"/>
              </w:rPr>
              <w:t xml:space="preserve"> programs</w:t>
            </w:r>
            <w:r w:rsidR="000A4B46">
              <w:rPr>
                <w:rFonts w:ascii="Arial" w:eastAsia="Aptos" w:hAnsi="Arial" w:cs="Arial"/>
                <w:b/>
                <w:bCs/>
                <w:color w:val="000000" w:themeColor="text1"/>
                <w:sz w:val="24"/>
                <w:szCs w:val="24"/>
              </w:rPr>
              <w:t xml:space="preserve"> be provided</w:t>
            </w:r>
            <w:r w:rsidRPr="002A5A7B">
              <w:rPr>
                <w:rFonts w:ascii="Arial" w:eastAsia="Aptos" w:hAnsi="Arial" w:cs="Arial"/>
                <w:b/>
                <w:bCs/>
                <w:color w:val="000000" w:themeColor="text1"/>
                <w:sz w:val="24"/>
                <w:szCs w:val="24"/>
              </w:rPr>
              <w:t>?</w:t>
            </w:r>
          </w:p>
        </w:tc>
        <w:tc>
          <w:tcPr>
            <w:tcW w:w="8458" w:type="dxa"/>
          </w:tcPr>
          <w:p w14:paraId="5CA71212" w14:textId="5124DEE2" w:rsidR="008E5F3B" w:rsidRPr="00D4147D" w:rsidRDefault="006469A8"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No, </w:t>
            </w:r>
            <w:r w:rsidR="00A2789F">
              <w:rPr>
                <w:rFonts w:ascii="Arial" w:eastAsia="Aptos" w:hAnsi="Arial" w:cs="Arial"/>
                <w:color w:val="000000" w:themeColor="text1"/>
                <w:sz w:val="24"/>
                <w:szCs w:val="24"/>
              </w:rPr>
              <w:t>a list of IOU/</w:t>
            </w:r>
            <w:r w:rsidR="42CBB1F0" w:rsidRPr="6764FA0A">
              <w:rPr>
                <w:rFonts w:ascii="Arial" w:eastAsia="Aptos" w:hAnsi="Arial" w:cs="Arial"/>
                <w:color w:val="000000" w:themeColor="text1"/>
                <w:sz w:val="24"/>
                <w:szCs w:val="24"/>
              </w:rPr>
              <w:t>community-choice aggregatory (</w:t>
            </w:r>
            <w:r w:rsidR="00A2789F">
              <w:rPr>
                <w:rFonts w:ascii="Arial" w:eastAsia="Aptos" w:hAnsi="Arial" w:cs="Arial"/>
                <w:color w:val="000000" w:themeColor="text1"/>
                <w:sz w:val="24"/>
                <w:szCs w:val="24"/>
              </w:rPr>
              <w:t>CCA</w:t>
            </w:r>
            <w:r w:rsidR="0C311CA2" w:rsidRPr="6764FA0A">
              <w:rPr>
                <w:rFonts w:ascii="Arial" w:eastAsia="Aptos" w:hAnsi="Arial" w:cs="Arial"/>
                <w:color w:val="000000" w:themeColor="text1"/>
                <w:sz w:val="24"/>
                <w:szCs w:val="24"/>
              </w:rPr>
              <w:t>)</w:t>
            </w:r>
            <w:r w:rsidR="00A2789F">
              <w:rPr>
                <w:rFonts w:ascii="Arial" w:eastAsia="Aptos" w:hAnsi="Arial" w:cs="Arial"/>
                <w:color w:val="000000" w:themeColor="text1"/>
                <w:sz w:val="24"/>
                <w:szCs w:val="24"/>
              </w:rPr>
              <w:t xml:space="preserve"> DR programs</w:t>
            </w:r>
            <w:r w:rsidR="00A528DD">
              <w:rPr>
                <w:rFonts w:ascii="Arial" w:eastAsia="Aptos" w:hAnsi="Arial" w:cs="Arial"/>
                <w:color w:val="000000" w:themeColor="text1"/>
                <w:sz w:val="24"/>
                <w:szCs w:val="24"/>
              </w:rPr>
              <w:t xml:space="preserve"> will not be provided</w:t>
            </w:r>
            <w:r w:rsidR="00A2789F">
              <w:rPr>
                <w:rFonts w:ascii="Arial" w:eastAsia="Aptos" w:hAnsi="Arial" w:cs="Arial"/>
                <w:color w:val="000000" w:themeColor="text1"/>
                <w:sz w:val="24"/>
                <w:szCs w:val="24"/>
              </w:rPr>
              <w:t>. T</w:t>
            </w:r>
            <w:r>
              <w:rPr>
                <w:rFonts w:ascii="Arial" w:eastAsia="Aptos" w:hAnsi="Arial" w:cs="Arial"/>
                <w:color w:val="000000" w:themeColor="text1"/>
                <w:sz w:val="24"/>
                <w:szCs w:val="24"/>
              </w:rPr>
              <w:t xml:space="preserve">he applicant </w:t>
            </w:r>
            <w:r w:rsidR="00D81489">
              <w:rPr>
                <w:rFonts w:ascii="Arial" w:eastAsia="Aptos" w:hAnsi="Arial" w:cs="Arial"/>
                <w:color w:val="000000" w:themeColor="text1"/>
                <w:sz w:val="24"/>
                <w:szCs w:val="24"/>
              </w:rPr>
              <w:t>must justify why they are choosing the proposed DR program</w:t>
            </w:r>
            <w:r w:rsidR="009C5A14">
              <w:rPr>
                <w:rFonts w:ascii="Arial" w:eastAsia="Aptos" w:hAnsi="Arial" w:cs="Arial"/>
                <w:color w:val="000000" w:themeColor="text1"/>
                <w:sz w:val="24"/>
                <w:szCs w:val="24"/>
              </w:rPr>
              <w:t>(s)</w:t>
            </w:r>
            <w:r w:rsidR="00C35A1A">
              <w:rPr>
                <w:rFonts w:ascii="Arial" w:eastAsia="Aptos" w:hAnsi="Arial" w:cs="Arial"/>
                <w:color w:val="000000" w:themeColor="text1"/>
                <w:sz w:val="24"/>
                <w:szCs w:val="24"/>
              </w:rPr>
              <w:t xml:space="preserve"> and how their proposed projects fit into the</w:t>
            </w:r>
            <w:r w:rsidR="009C5A14">
              <w:rPr>
                <w:rFonts w:ascii="Arial" w:eastAsia="Aptos" w:hAnsi="Arial" w:cs="Arial"/>
                <w:color w:val="000000" w:themeColor="text1"/>
                <w:sz w:val="24"/>
                <w:szCs w:val="24"/>
              </w:rPr>
              <w:t xml:space="preserve"> program(s)</w:t>
            </w:r>
            <w:r w:rsidR="00D81489">
              <w:rPr>
                <w:rFonts w:ascii="Arial" w:eastAsia="Aptos" w:hAnsi="Arial" w:cs="Arial"/>
                <w:color w:val="000000" w:themeColor="text1"/>
                <w:sz w:val="24"/>
                <w:szCs w:val="24"/>
              </w:rPr>
              <w:t>.</w:t>
            </w:r>
          </w:p>
        </w:tc>
      </w:tr>
      <w:tr w:rsidR="008E5F3B" w:rsidRPr="00D4147D" w14:paraId="335C1944" w14:textId="77777777" w:rsidTr="00202400">
        <w:trPr>
          <w:trHeight w:val="300"/>
        </w:trPr>
        <w:tc>
          <w:tcPr>
            <w:tcW w:w="483" w:type="dxa"/>
          </w:tcPr>
          <w:p w14:paraId="452B4B76" w14:textId="23C5A6E7" w:rsidR="008E5F3B" w:rsidRPr="00D4147D" w:rsidRDefault="00B244EA"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t>6</w:t>
            </w:r>
          </w:p>
        </w:tc>
        <w:tc>
          <w:tcPr>
            <w:tcW w:w="4554" w:type="dxa"/>
          </w:tcPr>
          <w:p w14:paraId="28FAC0AA" w14:textId="4BB4A0C9" w:rsidR="008E5F3B" w:rsidRPr="00550357" w:rsidRDefault="009A569D" w:rsidP="641FC11F">
            <w:pPr>
              <w:rPr>
                <w:rFonts w:ascii="Arial" w:eastAsia="Aptos" w:hAnsi="Arial" w:cs="Arial"/>
                <w:b/>
                <w:bCs/>
                <w:color w:val="000000" w:themeColor="text1"/>
                <w:sz w:val="24"/>
                <w:szCs w:val="24"/>
              </w:rPr>
            </w:pPr>
            <w:r w:rsidRPr="009A569D">
              <w:rPr>
                <w:rFonts w:ascii="Arial" w:eastAsia="Aptos" w:hAnsi="Arial" w:cs="Arial"/>
                <w:b/>
                <w:bCs/>
                <w:color w:val="000000" w:themeColor="text1"/>
                <w:sz w:val="24"/>
                <w:szCs w:val="24"/>
              </w:rPr>
              <w:t xml:space="preserve">Is the requirement “must demonstrate a minimum of 5 percent reduction in annual energy costs from demand flexibility” based on site total electricity consumption or controlled flexible load participating DR? </w:t>
            </w:r>
            <w:r w:rsidR="104C7FCD" w:rsidRPr="6764FA0A">
              <w:rPr>
                <w:rFonts w:ascii="Arial" w:eastAsia="Aptos" w:hAnsi="Arial" w:cs="Arial"/>
                <w:b/>
                <w:bCs/>
                <w:color w:val="000000" w:themeColor="text1"/>
                <w:sz w:val="24"/>
                <w:szCs w:val="24"/>
              </w:rPr>
              <w:t xml:space="preserve">Can </w:t>
            </w:r>
            <w:r w:rsidR="72C399F1" w:rsidRPr="6764FA0A">
              <w:rPr>
                <w:rFonts w:ascii="Arial" w:eastAsia="Aptos" w:hAnsi="Arial" w:cs="Arial"/>
                <w:b/>
                <w:bCs/>
                <w:color w:val="000000" w:themeColor="text1"/>
                <w:sz w:val="24"/>
                <w:szCs w:val="24"/>
              </w:rPr>
              <w:t>electric vehicle (</w:t>
            </w:r>
            <w:r w:rsidRPr="009A569D">
              <w:rPr>
                <w:rFonts w:ascii="Arial" w:eastAsia="Aptos" w:hAnsi="Arial" w:cs="Arial"/>
                <w:b/>
                <w:bCs/>
                <w:color w:val="000000" w:themeColor="text1"/>
                <w:sz w:val="24"/>
                <w:szCs w:val="24"/>
              </w:rPr>
              <w:t>EV</w:t>
            </w:r>
            <w:r w:rsidR="22436E4A" w:rsidRPr="6764FA0A">
              <w:rPr>
                <w:rFonts w:ascii="Arial" w:eastAsia="Aptos" w:hAnsi="Arial" w:cs="Arial"/>
                <w:b/>
                <w:bCs/>
                <w:color w:val="000000" w:themeColor="text1"/>
                <w:sz w:val="24"/>
                <w:szCs w:val="24"/>
              </w:rPr>
              <w:t>)</w:t>
            </w:r>
            <w:r w:rsidRPr="009A569D">
              <w:rPr>
                <w:rFonts w:ascii="Arial" w:eastAsia="Aptos" w:hAnsi="Arial" w:cs="Arial"/>
                <w:b/>
                <w:bCs/>
                <w:color w:val="000000" w:themeColor="text1"/>
                <w:sz w:val="24"/>
                <w:szCs w:val="24"/>
              </w:rPr>
              <w:t xml:space="preserve"> charging count towards </w:t>
            </w:r>
            <w:r w:rsidR="002A02D6">
              <w:rPr>
                <w:rFonts w:ascii="Arial" w:eastAsia="Aptos" w:hAnsi="Arial" w:cs="Arial"/>
                <w:b/>
                <w:bCs/>
                <w:color w:val="000000" w:themeColor="text1"/>
                <w:sz w:val="24"/>
                <w:szCs w:val="24"/>
              </w:rPr>
              <w:t>demand flexibility</w:t>
            </w:r>
            <w:r w:rsidR="002A02D6" w:rsidRPr="009A569D">
              <w:rPr>
                <w:rFonts w:ascii="Arial" w:eastAsia="Aptos" w:hAnsi="Arial" w:cs="Arial"/>
                <w:b/>
                <w:bCs/>
                <w:color w:val="000000" w:themeColor="text1"/>
                <w:sz w:val="24"/>
                <w:szCs w:val="24"/>
              </w:rPr>
              <w:t xml:space="preserve"> </w:t>
            </w:r>
            <w:r w:rsidRPr="009A569D">
              <w:rPr>
                <w:rFonts w:ascii="Arial" w:eastAsia="Aptos" w:hAnsi="Arial" w:cs="Arial"/>
                <w:b/>
                <w:bCs/>
                <w:color w:val="000000" w:themeColor="text1"/>
                <w:sz w:val="24"/>
                <w:szCs w:val="24"/>
              </w:rPr>
              <w:t>or the 5-year payback analysis?</w:t>
            </w:r>
          </w:p>
        </w:tc>
        <w:tc>
          <w:tcPr>
            <w:tcW w:w="8458" w:type="dxa"/>
          </w:tcPr>
          <w:p w14:paraId="36BE0895" w14:textId="7009A056" w:rsidR="008E5F3B" w:rsidRPr="00D4147D" w:rsidRDefault="00E069E2"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The 5 percent </w:t>
            </w:r>
            <w:r w:rsidR="00D3088E">
              <w:rPr>
                <w:rFonts w:ascii="Arial" w:eastAsia="Aptos" w:hAnsi="Arial" w:cs="Arial"/>
                <w:color w:val="000000" w:themeColor="text1"/>
                <w:sz w:val="24"/>
                <w:szCs w:val="24"/>
              </w:rPr>
              <w:t xml:space="preserve">reduction in annual energy cost is based on site total electricity consumption. EV charging can count toward </w:t>
            </w:r>
            <w:r w:rsidR="0038721D">
              <w:rPr>
                <w:rFonts w:ascii="Arial" w:eastAsia="Aptos" w:hAnsi="Arial" w:cs="Arial"/>
                <w:color w:val="000000" w:themeColor="text1"/>
                <w:sz w:val="24"/>
                <w:szCs w:val="24"/>
              </w:rPr>
              <w:t xml:space="preserve">both demand flexibility and the </w:t>
            </w:r>
            <w:r w:rsidR="00F11039">
              <w:rPr>
                <w:rFonts w:ascii="Arial" w:eastAsia="Aptos" w:hAnsi="Arial" w:cs="Arial"/>
                <w:color w:val="000000" w:themeColor="text1"/>
                <w:sz w:val="24"/>
                <w:szCs w:val="24"/>
              </w:rPr>
              <w:t>5-year</w:t>
            </w:r>
            <w:r w:rsidR="0038721D">
              <w:rPr>
                <w:rFonts w:ascii="Arial" w:eastAsia="Aptos" w:hAnsi="Arial" w:cs="Arial"/>
                <w:color w:val="000000" w:themeColor="text1"/>
                <w:sz w:val="24"/>
                <w:szCs w:val="24"/>
              </w:rPr>
              <w:t xml:space="preserve"> payback analysis.</w:t>
            </w:r>
          </w:p>
        </w:tc>
      </w:tr>
      <w:tr w:rsidR="008E5F3B" w:rsidRPr="00D4147D" w14:paraId="3A00EA46" w14:textId="77777777" w:rsidTr="00202400">
        <w:trPr>
          <w:trHeight w:val="300"/>
        </w:trPr>
        <w:tc>
          <w:tcPr>
            <w:tcW w:w="483" w:type="dxa"/>
          </w:tcPr>
          <w:p w14:paraId="6F421713" w14:textId="70A0A5C3" w:rsidR="008E5F3B" w:rsidRPr="00D4147D" w:rsidRDefault="00B244EA"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t>7</w:t>
            </w:r>
          </w:p>
        </w:tc>
        <w:tc>
          <w:tcPr>
            <w:tcW w:w="4554" w:type="dxa"/>
          </w:tcPr>
          <w:p w14:paraId="557C17C8" w14:textId="0E875720" w:rsidR="008E5F3B" w:rsidRPr="00550357" w:rsidRDefault="00A05D41" w:rsidP="641FC11F">
            <w:pPr>
              <w:rPr>
                <w:rFonts w:ascii="Arial" w:eastAsia="Aptos" w:hAnsi="Arial" w:cs="Arial"/>
                <w:b/>
                <w:bCs/>
                <w:color w:val="000000" w:themeColor="text1"/>
                <w:sz w:val="24"/>
                <w:szCs w:val="24"/>
              </w:rPr>
            </w:pPr>
            <w:r w:rsidRPr="00A05D41">
              <w:rPr>
                <w:rFonts w:ascii="Arial" w:eastAsia="Aptos" w:hAnsi="Arial" w:cs="Arial"/>
                <w:b/>
                <w:bCs/>
                <w:color w:val="000000" w:themeColor="text1"/>
                <w:sz w:val="24"/>
                <w:szCs w:val="24"/>
              </w:rPr>
              <w:t xml:space="preserve">Is the </w:t>
            </w:r>
            <w:r w:rsidR="00F64AB7" w:rsidRPr="00A05D41">
              <w:rPr>
                <w:rFonts w:ascii="Arial" w:eastAsia="Aptos" w:hAnsi="Arial" w:cs="Arial"/>
                <w:b/>
                <w:bCs/>
                <w:color w:val="000000" w:themeColor="text1"/>
                <w:sz w:val="24"/>
                <w:szCs w:val="24"/>
              </w:rPr>
              <w:t>5-year</w:t>
            </w:r>
            <w:r w:rsidRPr="00A05D41">
              <w:rPr>
                <w:rFonts w:ascii="Arial" w:eastAsia="Aptos" w:hAnsi="Arial" w:cs="Arial"/>
                <w:b/>
                <w:bCs/>
                <w:color w:val="000000" w:themeColor="text1"/>
                <w:sz w:val="24"/>
                <w:szCs w:val="24"/>
              </w:rPr>
              <w:t xml:space="preserve"> payback period requirement calculated based on both CEC reimbursement cost and match? Are non-energy benefits and </w:t>
            </w:r>
            <w:r w:rsidR="72011776" w:rsidRPr="6764FA0A">
              <w:rPr>
                <w:rFonts w:ascii="Arial" w:eastAsia="Aptos" w:hAnsi="Arial" w:cs="Arial"/>
                <w:b/>
                <w:bCs/>
                <w:color w:val="000000" w:themeColor="text1"/>
                <w:sz w:val="24"/>
                <w:szCs w:val="24"/>
              </w:rPr>
              <w:lastRenderedPageBreak/>
              <w:t>operations and maintenance (</w:t>
            </w:r>
            <w:r w:rsidRPr="00A05D41">
              <w:rPr>
                <w:rFonts w:ascii="Arial" w:eastAsia="Aptos" w:hAnsi="Arial" w:cs="Arial"/>
                <w:b/>
                <w:bCs/>
                <w:color w:val="000000" w:themeColor="text1"/>
                <w:sz w:val="24"/>
                <w:szCs w:val="24"/>
              </w:rPr>
              <w:t>O&amp;M</w:t>
            </w:r>
            <w:r w:rsidR="08328CCE" w:rsidRPr="6764FA0A">
              <w:rPr>
                <w:rFonts w:ascii="Arial" w:eastAsia="Aptos" w:hAnsi="Arial" w:cs="Arial"/>
                <w:b/>
                <w:bCs/>
                <w:color w:val="000000" w:themeColor="text1"/>
                <w:sz w:val="24"/>
                <w:szCs w:val="24"/>
              </w:rPr>
              <w:t>)</w:t>
            </w:r>
            <w:r w:rsidRPr="00A05D41">
              <w:rPr>
                <w:rFonts w:ascii="Arial" w:eastAsia="Aptos" w:hAnsi="Arial" w:cs="Arial"/>
                <w:b/>
                <w:bCs/>
                <w:color w:val="000000" w:themeColor="text1"/>
                <w:sz w:val="24"/>
                <w:szCs w:val="24"/>
              </w:rPr>
              <w:t xml:space="preserve"> savings allowed in the payback calculation?  </w:t>
            </w:r>
            <w:r w:rsidR="11F53263" w:rsidRPr="6764FA0A">
              <w:rPr>
                <w:rFonts w:ascii="Arial" w:eastAsia="Aptos" w:hAnsi="Arial" w:cs="Arial"/>
                <w:b/>
                <w:bCs/>
                <w:color w:val="000000" w:themeColor="text1"/>
                <w:sz w:val="24"/>
                <w:szCs w:val="24"/>
              </w:rPr>
              <w:t xml:space="preserve">In </w:t>
            </w:r>
            <w:r w:rsidR="1E17792F" w:rsidRPr="6764FA0A">
              <w:rPr>
                <w:rFonts w:ascii="Arial" w:eastAsia="Aptos" w:hAnsi="Arial" w:cs="Arial"/>
                <w:b/>
                <w:bCs/>
                <w:color w:val="000000" w:themeColor="text1"/>
                <w:sz w:val="24"/>
                <w:szCs w:val="24"/>
              </w:rPr>
              <w:t>w</w:t>
            </w:r>
            <w:r w:rsidR="515779E4" w:rsidRPr="6764FA0A">
              <w:rPr>
                <w:rFonts w:ascii="Arial" w:eastAsia="Aptos" w:hAnsi="Arial" w:cs="Arial"/>
                <w:b/>
                <w:bCs/>
                <w:color w:val="000000" w:themeColor="text1"/>
                <w:sz w:val="24"/>
                <w:szCs w:val="24"/>
              </w:rPr>
              <w:t>hich</w:t>
            </w:r>
            <w:r w:rsidRPr="00A05D41">
              <w:rPr>
                <w:rFonts w:ascii="Arial" w:eastAsia="Aptos" w:hAnsi="Arial" w:cs="Arial"/>
                <w:b/>
                <w:bCs/>
                <w:color w:val="000000" w:themeColor="text1"/>
                <w:sz w:val="24"/>
                <w:szCs w:val="24"/>
              </w:rPr>
              <w:t xml:space="preserve"> section of the proposal should the applicant document the payback information</w:t>
            </w:r>
            <w:r w:rsidR="6F9FB9EE" w:rsidRPr="6764FA0A">
              <w:rPr>
                <w:rFonts w:ascii="Arial" w:eastAsia="Aptos" w:hAnsi="Arial" w:cs="Arial"/>
                <w:b/>
                <w:bCs/>
                <w:color w:val="000000" w:themeColor="text1"/>
                <w:sz w:val="24"/>
                <w:szCs w:val="24"/>
              </w:rPr>
              <w:t>,</w:t>
            </w:r>
            <w:r w:rsidRPr="00A05D41">
              <w:rPr>
                <w:rFonts w:ascii="Arial" w:eastAsia="Aptos" w:hAnsi="Arial" w:cs="Arial"/>
                <w:b/>
                <w:bCs/>
                <w:color w:val="000000" w:themeColor="text1"/>
                <w:sz w:val="24"/>
                <w:szCs w:val="24"/>
              </w:rPr>
              <w:t xml:space="preserve"> and what level of details is required?</w:t>
            </w:r>
          </w:p>
        </w:tc>
        <w:tc>
          <w:tcPr>
            <w:tcW w:w="8458" w:type="dxa"/>
          </w:tcPr>
          <w:p w14:paraId="14A93272" w14:textId="2783A3BB" w:rsidR="008E5F3B" w:rsidRPr="00D4147D" w:rsidRDefault="00F64AB7"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lastRenderedPageBreak/>
              <w:t xml:space="preserve">The 5-year payback </w:t>
            </w:r>
            <w:r w:rsidR="007B0A81">
              <w:rPr>
                <w:rFonts w:ascii="Arial" w:eastAsia="Aptos" w:hAnsi="Arial" w:cs="Arial"/>
                <w:color w:val="000000" w:themeColor="text1"/>
                <w:sz w:val="24"/>
                <w:szCs w:val="24"/>
              </w:rPr>
              <w:t xml:space="preserve">period is based on costs to the site. </w:t>
            </w:r>
            <w:r w:rsidR="0019374D">
              <w:rPr>
                <w:rFonts w:ascii="Arial" w:eastAsia="Aptos" w:hAnsi="Arial" w:cs="Arial"/>
                <w:color w:val="000000" w:themeColor="text1"/>
                <w:sz w:val="24"/>
                <w:szCs w:val="24"/>
              </w:rPr>
              <w:t>Yes, non-energy benefits and O&amp;M savings are allowed as part of the payback calculation.</w:t>
            </w:r>
            <w:r w:rsidR="00A35298">
              <w:rPr>
                <w:rFonts w:ascii="Arial" w:eastAsia="Aptos" w:hAnsi="Arial" w:cs="Arial"/>
                <w:color w:val="000000" w:themeColor="text1"/>
                <w:sz w:val="24"/>
                <w:szCs w:val="24"/>
              </w:rPr>
              <w:t xml:space="preserve"> Please include this analysis in the Impacts and Benefits </w:t>
            </w:r>
            <w:r w:rsidR="00A61C5E">
              <w:rPr>
                <w:rFonts w:ascii="Arial" w:eastAsia="Aptos" w:hAnsi="Arial" w:cs="Arial"/>
                <w:color w:val="000000" w:themeColor="text1"/>
                <w:sz w:val="24"/>
                <w:szCs w:val="24"/>
              </w:rPr>
              <w:t>for the California IOU Ratepayers section.</w:t>
            </w:r>
          </w:p>
        </w:tc>
      </w:tr>
      <w:tr w:rsidR="008E5F3B" w:rsidRPr="00D4147D" w14:paraId="11139768" w14:textId="77777777" w:rsidTr="00202400">
        <w:trPr>
          <w:trHeight w:val="300"/>
        </w:trPr>
        <w:tc>
          <w:tcPr>
            <w:tcW w:w="483" w:type="dxa"/>
          </w:tcPr>
          <w:p w14:paraId="5028555F" w14:textId="5E040C5E" w:rsidR="008E5F3B" w:rsidRPr="00D4147D" w:rsidRDefault="00B244EA"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t>8</w:t>
            </w:r>
          </w:p>
        </w:tc>
        <w:tc>
          <w:tcPr>
            <w:tcW w:w="4554" w:type="dxa"/>
          </w:tcPr>
          <w:p w14:paraId="36600477" w14:textId="792623FD" w:rsidR="009054DA" w:rsidRPr="00550357" w:rsidRDefault="009054DA" w:rsidP="641FC11F">
            <w:pPr>
              <w:rPr>
                <w:rFonts w:ascii="Arial" w:eastAsia="Aptos" w:hAnsi="Arial" w:cs="Arial"/>
                <w:b/>
                <w:bCs/>
                <w:color w:val="000000" w:themeColor="text1"/>
                <w:sz w:val="24"/>
                <w:szCs w:val="24"/>
              </w:rPr>
            </w:pPr>
            <w:r w:rsidRPr="009054DA">
              <w:rPr>
                <w:rFonts w:ascii="Arial" w:eastAsia="Aptos" w:hAnsi="Arial" w:cs="Arial"/>
                <w:b/>
                <w:bCs/>
                <w:color w:val="000000" w:themeColor="text1"/>
                <w:sz w:val="24"/>
                <w:szCs w:val="24"/>
              </w:rPr>
              <w:t xml:space="preserve">Are </w:t>
            </w:r>
            <w:r w:rsidR="0031653C" w:rsidRPr="009054DA">
              <w:rPr>
                <w:rFonts w:ascii="Arial" w:eastAsia="Aptos" w:hAnsi="Arial" w:cs="Arial"/>
                <w:b/>
                <w:bCs/>
                <w:color w:val="000000" w:themeColor="text1"/>
                <w:sz w:val="24"/>
                <w:szCs w:val="24"/>
              </w:rPr>
              <w:t>industrial heat pumps and thermal energy storage</w:t>
            </w:r>
            <w:r w:rsidR="0031653C" w:rsidRPr="009054DA" w:rsidDel="0031653C">
              <w:rPr>
                <w:rFonts w:ascii="Arial" w:eastAsia="Aptos" w:hAnsi="Arial" w:cs="Arial"/>
                <w:b/>
                <w:bCs/>
                <w:color w:val="000000" w:themeColor="text1"/>
                <w:sz w:val="24"/>
                <w:szCs w:val="24"/>
              </w:rPr>
              <w:t xml:space="preserve"> </w:t>
            </w:r>
            <w:r w:rsidRPr="009054DA">
              <w:rPr>
                <w:rFonts w:ascii="Arial" w:eastAsia="Aptos" w:hAnsi="Arial" w:cs="Arial"/>
                <w:b/>
                <w:bCs/>
                <w:color w:val="000000" w:themeColor="text1"/>
                <w:sz w:val="24"/>
                <w:szCs w:val="24"/>
              </w:rPr>
              <w:t>considered emerging technolog</w:t>
            </w:r>
            <w:r w:rsidR="00F02C2B">
              <w:rPr>
                <w:rFonts w:ascii="Arial" w:eastAsia="Aptos" w:hAnsi="Arial" w:cs="Arial"/>
                <w:b/>
                <w:bCs/>
                <w:color w:val="000000" w:themeColor="text1"/>
                <w:sz w:val="24"/>
                <w:szCs w:val="24"/>
              </w:rPr>
              <w:t>ies</w:t>
            </w:r>
            <w:r w:rsidRPr="009054DA">
              <w:rPr>
                <w:rFonts w:ascii="Arial" w:eastAsia="Aptos" w:hAnsi="Arial" w:cs="Arial"/>
                <w:b/>
                <w:bCs/>
                <w:color w:val="000000" w:themeColor="text1"/>
                <w:sz w:val="24"/>
                <w:szCs w:val="24"/>
              </w:rPr>
              <w:t xml:space="preserve"> of key interest to demonstrate? Must they be coupled with automation to satisfy </w:t>
            </w:r>
            <w:r w:rsidR="77601B79" w:rsidRPr="6764FA0A">
              <w:rPr>
                <w:rFonts w:ascii="Arial" w:eastAsia="Aptos" w:hAnsi="Arial" w:cs="Arial"/>
                <w:b/>
                <w:bCs/>
                <w:color w:val="000000" w:themeColor="text1"/>
                <w:sz w:val="24"/>
                <w:szCs w:val="24"/>
              </w:rPr>
              <w:t>the</w:t>
            </w:r>
            <w:r w:rsidR="364C7EB1" w:rsidRPr="6764FA0A">
              <w:rPr>
                <w:rFonts w:ascii="Arial" w:eastAsia="Aptos" w:hAnsi="Arial" w:cs="Arial"/>
                <w:b/>
                <w:bCs/>
                <w:color w:val="000000" w:themeColor="text1"/>
                <w:sz w:val="24"/>
                <w:szCs w:val="24"/>
              </w:rPr>
              <w:t xml:space="preserve"> </w:t>
            </w:r>
            <w:r w:rsidRPr="009054DA">
              <w:rPr>
                <w:rFonts w:ascii="Arial" w:eastAsia="Aptos" w:hAnsi="Arial" w:cs="Arial"/>
                <w:b/>
                <w:bCs/>
                <w:color w:val="000000" w:themeColor="text1"/>
                <w:sz w:val="24"/>
                <w:szCs w:val="24"/>
              </w:rPr>
              <w:t>field demo requirement?</w:t>
            </w:r>
          </w:p>
        </w:tc>
        <w:tc>
          <w:tcPr>
            <w:tcW w:w="8458" w:type="dxa"/>
          </w:tcPr>
          <w:p w14:paraId="7866E622" w14:textId="671D289D" w:rsidR="008E5F3B" w:rsidRDefault="00774877"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Industrial heat pumps and thermal energy storage systems </w:t>
            </w:r>
            <w:r w:rsidR="005E66B6">
              <w:rPr>
                <w:rFonts w:ascii="Arial" w:eastAsia="Aptos" w:hAnsi="Arial" w:cs="Arial"/>
                <w:color w:val="000000" w:themeColor="text1"/>
                <w:sz w:val="24"/>
                <w:szCs w:val="24"/>
              </w:rPr>
              <w:t xml:space="preserve">are considered emerging technologies and are of interest to this solicitation. They </w:t>
            </w:r>
            <w:r w:rsidR="00D62D03">
              <w:rPr>
                <w:rFonts w:ascii="Arial" w:eastAsia="Aptos" w:hAnsi="Arial" w:cs="Arial"/>
                <w:color w:val="000000" w:themeColor="text1"/>
                <w:sz w:val="24"/>
                <w:szCs w:val="24"/>
              </w:rPr>
              <w:t>must</w:t>
            </w:r>
            <w:r w:rsidR="000B2511">
              <w:rPr>
                <w:rFonts w:ascii="Arial" w:eastAsia="Aptos" w:hAnsi="Arial" w:cs="Arial"/>
                <w:color w:val="000000" w:themeColor="text1"/>
                <w:sz w:val="24"/>
                <w:szCs w:val="24"/>
              </w:rPr>
              <w:t xml:space="preserve"> be </w:t>
            </w:r>
            <w:r w:rsidR="0053137C">
              <w:rPr>
                <w:rFonts w:ascii="Arial" w:eastAsia="Aptos" w:hAnsi="Arial" w:cs="Arial"/>
                <w:color w:val="000000" w:themeColor="text1"/>
                <w:sz w:val="24"/>
                <w:szCs w:val="24"/>
              </w:rPr>
              <w:t xml:space="preserve">fully </w:t>
            </w:r>
            <w:r w:rsidR="001373AE">
              <w:rPr>
                <w:rFonts w:ascii="Arial" w:eastAsia="Aptos" w:hAnsi="Arial" w:cs="Arial"/>
                <w:color w:val="000000" w:themeColor="text1"/>
                <w:sz w:val="24"/>
                <w:szCs w:val="24"/>
              </w:rPr>
              <w:t xml:space="preserve">automated </w:t>
            </w:r>
            <w:r w:rsidR="0053137C">
              <w:rPr>
                <w:rFonts w:ascii="Arial" w:eastAsia="Aptos" w:hAnsi="Arial" w:cs="Arial"/>
                <w:color w:val="000000" w:themeColor="text1"/>
                <w:sz w:val="24"/>
                <w:szCs w:val="24"/>
              </w:rPr>
              <w:t xml:space="preserve">or partially </w:t>
            </w:r>
            <w:r w:rsidR="000B2511">
              <w:rPr>
                <w:rFonts w:ascii="Arial" w:eastAsia="Aptos" w:hAnsi="Arial" w:cs="Arial"/>
                <w:color w:val="000000" w:themeColor="text1"/>
                <w:sz w:val="24"/>
                <w:szCs w:val="24"/>
              </w:rPr>
              <w:t xml:space="preserve">automated </w:t>
            </w:r>
            <w:r w:rsidR="001373AE">
              <w:rPr>
                <w:rFonts w:ascii="Arial" w:eastAsia="Aptos" w:hAnsi="Arial" w:cs="Arial"/>
                <w:color w:val="000000" w:themeColor="text1"/>
                <w:sz w:val="24"/>
                <w:szCs w:val="24"/>
              </w:rPr>
              <w:t>with human</w:t>
            </w:r>
            <w:r w:rsidR="61B37498" w:rsidRPr="6764FA0A">
              <w:rPr>
                <w:rFonts w:ascii="Arial" w:eastAsia="Aptos" w:hAnsi="Arial" w:cs="Arial"/>
                <w:color w:val="000000" w:themeColor="text1"/>
                <w:sz w:val="24"/>
                <w:szCs w:val="24"/>
              </w:rPr>
              <w:t>-</w:t>
            </w:r>
            <w:r w:rsidR="001373AE">
              <w:rPr>
                <w:rFonts w:ascii="Arial" w:eastAsia="Aptos" w:hAnsi="Arial" w:cs="Arial"/>
                <w:color w:val="000000" w:themeColor="text1"/>
                <w:sz w:val="24"/>
                <w:szCs w:val="24"/>
              </w:rPr>
              <w:t>in</w:t>
            </w:r>
            <w:r w:rsidR="27003D35" w:rsidRPr="6764FA0A">
              <w:rPr>
                <w:rFonts w:ascii="Arial" w:eastAsia="Aptos" w:hAnsi="Arial" w:cs="Arial"/>
                <w:color w:val="000000" w:themeColor="text1"/>
                <w:sz w:val="24"/>
                <w:szCs w:val="24"/>
              </w:rPr>
              <w:t>-</w:t>
            </w:r>
            <w:r w:rsidR="001373AE">
              <w:rPr>
                <w:rFonts w:ascii="Arial" w:eastAsia="Aptos" w:hAnsi="Arial" w:cs="Arial"/>
                <w:color w:val="000000" w:themeColor="text1"/>
                <w:sz w:val="24"/>
                <w:szCs w:val="24"/>
              </w:rPr>
              <w:t>the</w:t>
            </w:r>
            <w:r w:rsidR="49249114" w:rsidRPr="6764FA0A">
              <w:rPr>
                <w:rFonts w:ascii="Arial" w:eastAsia="Aptos" w:hAnsi="Arial" w:cs="Arial"/>
                <w:color w:val="000000" w:themeColor="text1"/>
                <w:sz w:val="24"/>
                <w:szCs w:val="24"/>
              </w:rPr>
              <w:t>-</w:t>
            </w:r>
            <w:r w:rsidR="001373AE">
              <w:rPr>
                <w:rFonts w:ascii="Arial" w:eastAsia="Aptos" w:hAnsi="Arial" w:cs="Arial"/>
                <w:color w:val="000000" w:themeColor="text1"/>
                <w:sz w:val="24"/>
                <w:szCs w:val="24"/>
              </w:rPr>
              <w:t xml:space="preserve">loop </w:t>
            </w:r>
            <w:r w:rsidR="000B2511">
              <w:rPr>
                <w:rFonts w:ascii="Arial" w:eastAsia="Aptos" w:hAnsi="Arial" w:cs="Arial"/>
                <w:color w:val="000000" w:themeColor="text1"/>
                <w:sz w:val="24"/>
                <w:szCs w:val="24"/>
              </w:rPr>
              <w:t xml:space="preserve">for dynamic demand flexibility control. </w:t>
            </w:r>
          </w:p>
          <w:p w14:paraId="37C9CAC5" w14:textId="77777777" w:rsidR="008710FD" w:rsidRDefault="008710FD" w:rsidP="641FC11F">
            <w:pPr>
              <w:rPr>
                <w:rFonts w:ascii="Arial" w:eastAsia="Aptos" w:hAnsi="Arial" w:cs="Arial"/>
                <w:color w:val="000000" w:themeColor="text1"/>
                <w:sz w:val="24"/>
                <w:szCs w:val="24"/>
              </w:rPr>
            </w:pPr>
          </w:p>
          <w:p w14:paraId="1C9812BD" w14:textId="733E0407" w:rsidR="008710FD" w:rsidRPr="00D4147D" w:rsidRDefault="008710FD"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This solicitation only allows for up to $1,000,000 in </w:t>
            </w:r>
            <w:r w:rsidR="002D547C">
              <w:rPr>
                <w:rFonts w:ascii="Arial" w:eastAsia="Aptos" w:hAnsi="Arial" w:cs="Arial"/>
                <w:color w:val="000000" w:themeColor="text1"/>
                <w:sz w:val="24"/>
                <w:szCs w:val="24"/>
              </w:rPr>
              <w:t>reimbursement of t</w:t>
            </w:r>
            <w:r>
              <w:rPr>
                <w:rFonts w:ascii="Arial" w:eastAsia="Aptos" w:hAnsi="Arial" w:cs="Arial"/>
                <w:color w:val="000000" w:themeColor="text1"/>
                <w:sz w:val="24"/>
                <w:szCs w:val="24"/>
              </w:rPr>
              <w:t>hermal energy storage system</w:t>
            </w:r>
            <w:r w:rsidR="002D547C">
              <w:rPr>
                <w:rFonts w:ascii="Arial" w:eastAsia="Aptos" w:hAnsi="Arial" w:cs="Arial"/>
                <w:color w:val="000000" w:themeColor="text1"/>
                <w:sz w:val="24"/>
                <w:szCs w:val="24"/>
              </w:rPr>
              <w:t xml:space="preserve"> equipment and installation costs.</w:t>
            </w:r>
          </w:p>
        </w:tc>
      </w:tr>
      <w:tr w:rsidR="008E5F3B" w:rsidRPr="00D4147D" w14:paraId="511CAB10" w14:textId="77777777" w:rsidTr="00202400">
        <w:trPr>
          <w:trHeight w:val="300"/>
        </w:trPr>
        <w:tc>
          <w:tcPr>
            <w:tcW w:w="483" w:type="dxa"/>
          </w:tcPr>
          <w:p w14:paraId="37A433D8" w14:textId="5C5B6CF4" w:rsidR="008E5F3B" w:rsidRPr="00D4147D" w:rsidRDefault="00B244EA"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t>9</w:t>
            </w:r>
          </w:p>
        </w:tc>
        <w:tc>
          <w:tcPr>
            <w:tcW w:w="4554" w:type="dxa"/>
          </w:tcPr>
          <w:p w14:paraId="3165AEC0" w14:textId="1DC44BB2" w:rsidR="008E5F3B" w:rsidRPr="00550357" w:rsidRDefault="00B12860" w:rsidP="641FC11F">
            <w:pPr>
              <w:rPr>
                <w:rFonts w:ascii="Arial" w:eastAsia="Aptos" w:hAnsi="Arial" w:cs="Arial"/>
                <w:b/>
                <w:bCs/>
                <w:color w:val="000000" w:themeColor="text1"/>
                <w:sz w:val="24"/>
                <w:szCs w:val="24"/>
              </w:rPr>
            </w:pPr>
            <w:r w:rsidRPr="00B12860">
              <w:rPr>
                <w:rFonts w:ascii="Arial" w:eastAsia="Aptos" w:hAnsi="Arial" w:cs="Arial"/>
                <w:b/>
                <w:bCs/>
                <w:color w:val="000000" w:themeColor="text1"/>
                <w:sz w:val="24"/>
                <w:szCs w:val="24"/>
              </w:rPr>
              <w:t xml:space="preserve">The </w:t>
            </w:r>
            <w:r w:rsidR="7B42E633" w:rsidRPr="6764FA0A">
              <w:rPr>
                <w:rFonts w:ascii="Arial" w:eastAsia="Aptos" w:hAnsi="Arial" w:cs="Arial"/>
                <w:b/>
                <w:bCs/>
                <w:color w:val="000000" w:themeColor="text1"/>
                <w:sz w:val="24"/>
                <w:szCs w:val="24"/>
              </w:rPr>
              <w:t xml:space="preserve">grant funding </w:t>
            </w:r>
            <w:r w:rsidR="7B42E633" w:rsidRPr="242017AD">
              <w:rPr>
                <w:rFonts w:ascii="Arial" w:eastAsia="Aptos" w:hAnsi="Arial" w:cs="Arial"/>
                <w:b/>
                <w:bCs/>
                <w:color w:val="000000" w:themeColor="text1"/>
                <w:sz w:val="24"/>
                <w:szCs w:val="24"/>
              </w:rPr>
              <w:t>opportunity (</w:t>
            </w:r>
            <w:r w:rsidR="3240FC99" w:rsidRPr="242017AD">
              <w:rPr>
                <w:rFonts w:ascii="Arial" w:eastAsia="Aptos" w:hAnsi="Arial" w:cs="Arial"/>
                <w:b/>
                <w:bCs/>
                <w:color w:val="000000" w:themeColor="text1"/>
                <w:sz w:val="24"/>
                <w:szCs w:val="24"/>
              </w:rPr>
              <w:t>GFO</w:t>
            </w:r>
            <w:r w:rsidR="45BCD736" w:rsidRPr="242017AD">
              <w:rPr>
                <w:rFonts w:ascii="Arial" w:eastAsia="Aptos" w:hAnsi="Arial" w:cs="Arial"/>
                <w:b/>
                <w:bCs/>
                <w:color w:val="000000" w:themeColor="text1"/>
                <w:sz w:val="24"/>
                <w:szCs w:val="24"/>
              </w:rPr>
              <w:t>)</w:t>
            </w:r>
            <w:r w:rsidRPr="00B12860">
              <w:rPr>
                <w:rFonts w:ascii="Arial" w:eastAsia="Aptos" w:hAnsi="Arial" w:cs="Arial"/>
                <w:b/>
                <w:bCs/>
                <w:color w:val="000000" w:themeColor="text1"/>
                <w:sz w:val="24"/>
                <w:szCs w:val="24"/>
              </w:rPr>
              <w:t xml:space="preserve"> requires participating in DR programs. It also says</w:t>
            </w:r>
            <w:r w:rsidR="7F62CD41" w:rsidRPr="6764FA0A">
              <w:rPr>
                <w:rFonts w:ascii="Arial" w:eastAsia="Aptos" w:hAnsi="Arial" w:cs="Arial"/>
                <w:b/>
                <w:bCs/>
                <w:color w:val="000000" w:themeColor="text1"/>
                <w:sz w:val="24"/>
                <w:szCs w:val="24"/>
              </w:rPr>
              <w:t>,</w:t>
            </w:r>
            <w:r w:rsidRPr="00B12860">
              <w:rPr>
                <w:rFonts w:ascii="Arial" w:eastAsia="Aptos" w:hAnsi="Arial" w:cs="Arial"/>
                <w:b/>
                <w:bCs/>
                <w:color w:val="000000" w:themeColor="text1"/>
                <w:sz w:val="24"/>
                <w:szCs w:val="24"/>
              </w:rPr>
              <w:t xml:space="preserve"> “evaluate innovative rate structures</w:t>
            </w:r>
            <w:r w:rsidR="306945A8" w:rsidRPr="6764FA0A">
              <w:rPr>
                <w:rFonts w:ascii="Arial" w:eastAsia="Aptos" w:hAnsi="Arial" w:cs="Arial"/>
                <w:b/>
                <w:bCs/>
                <w:color w:val="000000" w:themeColor="text1"/>
                <w:sz w:val="24"/>
                <w:szCs w:val="24"/>
              </w:rPr>
              <w:t>.</w:t>
            </w:r>
            <w:r w:rsidR="3240FC99" w:rsidRPr="6764FA0A">
              <w:rPr>
                <w:rFonts w:ascii="Arial" w:eastAsia="Aptos" w:hAnsi="Arial" w:cs="Arial"/>
                <w:b/>
                <w:bCs/>
                <w:color w:val="000000" w:themeColor="text1"/>
                <w:sz w:val="24"/>
                <w:szCs w:val="24"/>
              </w:rPr>
              <w:t>”</w:t>
            </w:r>
            <w:r w:rsidRPr="00B12860">
              <w:rPr>
                <w:rFonts w:ascii="Arial" w:eastAsia="Aptos" w:hAnsi="Arial" w:cs="Arial"/>
                <w:b/>
                <w:bCs/>
                <w:color w:val="000000" w:themeColor="text1"/>
                <w:sz w:val="24"/>
                <w:szCs w:val="24"/>
              </w:rPr>
              <w:t xml:space="preserve"> Would those rate structures need to be real and require demo </w:t>
            </w:r>
            <w:r w:rsidR="3240FC99" w:rsidRPr="6764FA0A">
              <w:rPr>
                <w:rFonts w:ascii="Arial" w:eastAsia="Aptos" w:hAnsi="Arial" w:cs="Arial"/>
                <w:b/>
                <w:bCs/>
                <w:color w:val="000000" w:themeColor="text1"/>
                <w:sz w:val="24"/>
                <w:szCs w:val="24"/>
              </w:rPr>
              <w:t>customer</w:t>
            </w:r>
            <w:r w:rsidR="750936DD" w:rsidRPr="6764FA0A">
              <w:rPr>
                <w:rFonts w:ascii="Arial" w:eastAsia="Aptos" w:hAnsi="Arial" w:cs="Arial"/>
                <w:b/>
                <w:bCs/>
                <w:color w:val="000000" w:themeColor="text1"/>
                <w:sz w:val="24"/>
                <w:szCs w:val="24"/>
              </w:rPr>
              <w:t>s to be</w:t>
            </w:r>
            <w:r w:rsidR="3240FC99" w:rsidRPr="6764FA0A">
              <w:rPr>
                <w:rFonts w:ascii="Arial" w:eastAsia="Aptos" w:hAnsi="Arial" w:cs="Arial"/>
                <w:b/>
                <w:bCs/>
                <w:color w:val="000000" w:themeColor="text1"/>
                <w:sz w:val="24"/>
                <w:szCs w:val="24"/>
              </w:rPr>
              <w:t xml:space="preserve"> </w:t>
            </w:r>
            <w:r w:rsidRPr="00B12860">
              <w:rPr>
                <w:rFonts w:ascii="Arial" w:eastAsia="Aptos" w:hAnsi="Arial" w:cs="Arial"/>
                <w:b/>
                <w:bCs/>
                <w:color w:val="000000" w:themeColor="text1"/>
                <w:sz w:val="24"/>
                <w:szCs w:val="24"/>
              </w:rPr>
              <w:t xml:space="preserve">enrolled, or can </w:t>
            </w:r>
            <w:r w:rsidR="02AE9F5F" w:rsidRPr="6764FA0A">
              <w:rPr>
                <w:rFonts w:ascii="Arial" w:eastAsia="Aptos" w:hAnsi="Arial" w:cs="Arial"/>
                <w:b/>
                <w:bCs/>
                <w:color w:val="000000" w:themeColor="text1"/>
                <w:sz w:val="24"/>
                <w:szCs w:val="24"/>
              </w:rPr>
              <w:t>they</w:t>
            </w:r>
            <w:r w:rsidRPr="00B12860">
              <w:rPr>
                <w:rFonts w:ascii="Arial" w:eastAsia="Aptos" w:hAnsi="Arial" w:cs="Arial"/>
                <w:b/>
                <w:bCs/>
                <w:color w:val="000000" w:themeColor="text1"/>
                <w:sz w:val="24"/>
                <w:szCs w:val="24"/>
              </w:rPr>
              <w:t xml:space="preserve"> be hypothetical for bill impact analysis?</w:t>
            </w:r>
            <w:r w:rsidR="00D1123B">
              <w:rPr>
                <w:rFonts w:ascii="Arial" w:eastAsia="Aptos" w:hAnsi="Arial" w:cs="Arial"/>
                <w:b/>
                <w:bCs/>
                <w:color w:val="000000" w:themeColor="text1"/>
                <w:sz w:val="24"/>
                <w:szCs w:val="24"/>
              </w:rPr>
              <w:t xml:space="preserve"> Can you please define “innovative rate structures?”</w:t>
            </w:r>
          </w:p>
        </w:tc>
        <w:tc>
          <w:tcPr>
            <w:tcW w:w="8458" w:type="dxa"/>
          </w:tcPr>
          <w:p w14:paraId="24EDC7F4" w14:textId="0E98A79C" w:rsidR="008E5F3B" w:rsidRPr="00D4147D" w:rsidRDefault="00D4245F"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t>The GFO requires evalu</w:t>
            </w:r>
            <w:r w:rsidR="00F06DC9">
              <w:rPr>
                <w:rFonts w:ascii="Arial" w:eastAsia="Aptos" w:hAnsi="Arial" w:cs="Arial"/>
                <w:color w:val="000000" w:themeColor="text1"/>
                <w:sz w:val="24"/>
                <w:szCs w:val="24"/>
              </w:rPr>
              <w:t>ati</w:t>
            </w:r>
            <w:r w:rsidR="008720EE">
              <w:rPr>
                <w:rFonts w:ascii="Arial" w:eastAsia="Aptos" w:hAnsi="Arial" w:cs="Arial"/>
                <w:color w:val="000000" w:themeColor="text1"/>
                <w:sz w:val="24"/>
                <w:szCs w:val="24"/>
              </w:rPr>
              <w:t xml:space="preserve">ng </w:t>
            </w:r>
            <w:r w:rsidR="00F06DC9">
              <w:rPr>
                <w:rFonts w:ascii="Arial" w:eastAsia="Aptos" w:hAnsi="Arial" w:cs="Arial"/>
                <w:color w:val="000000" w:themeColor="text1"/>
                <w:sz w:val="24"/>
                <w:szCs w:val="24"/>
              </w:rPr>
              <w:t xml:space="preserve">real </w:t>
            </w:r>
            <w:r w:rsidR="00932A3C">
              <w:rPr>
                <w:rFonts w:ascii="Arial" w:eastAsia="Aptos" w:hAnsi="Arial" w:cs="Arial"/>
                <w:color w:val="000000" w:themeColor="text1"/>
                <w:sz w:val="24"/>
                <w:szCs w:val="24"/>
              </w:rPr>
              <w:t xml:space="preserve">and available </w:t>
            </w:r>
            <w:r w:rsidR="00F06DC9">
              <w:rPr>
                <w:rFonts w:ascii="Arial" w:eastAsia="Aptos" w:hAnsi="Arial" w:cs="Arial"/>
                <w:color w:val="000000" w:themeColor="text1"/>
                <w:sz w:val="24"/>
                <w:szCs w:val="24"/>
              </w:rPr>
              <w:t xml:space="preserve">rate structures </w:t>
            </w:r>
            <w:r w:rsidR="008720EE">
              <w:rPr>
                <w:rFonts w:ascii="Arial" w:eastAsia="Aptos" w:hAnsi="Arial" w:cs="Arial"/>
                <w:color w:val="000000" w:themeColor="text1"/>
                <w:sz w:val="24"/>
                <w:szCs w:val="24"/>
              </w:rPr>
              <w:t xml:space="preserve">and programs to assess </w:t>
            </w:r>
            <w:r w:rsidR="00F06DC9">
              <w:rPr>
                <w:rFonts w:ascii="Arial" w:eastAsia="Aptos" w:hAnsi="Arial" w:cs="Arial"/>
                <w:color w:val="000000" w:themeColor="text1"/>
                <w:sz w:val="24"/>
                <w:szCs w:val="24"/>
              </w:rPr>
              <w:t xml:space="preserve">how they fit or can be adapted to </w:t>
            </w:r>
            <w:r w:rsidR="00F06DC9" w:rsidRPr="58F66700">
              <w:rPr>
                <w:rFonts w:ascii="Arial" w:eastAsia="Aptos" w:hAnsi="Arial" w:cs="Arial"/>
                <w:color w:val="000000" w:themeColor="text1"/>
                <w:sz w:val="24"/>
                <w:szCs w:val="24"/>
              </w:rPr>
              <w:t>compl</w:t>
            </w:r>
            <w:r w:rsidR="62F6F354" w:rsidRPr="58F66700">
              <w:rPr>
                <w:rFonts w:ascii="Arial" w:eastAsia="Aptos" w:hAnsi="Arial" w:cs="Arial"/>
                <w:color w:val="000000" w:themeColor="text1"/>
                <w:sz w:val="24"/>
                <w:szCs w:val="24"/>
              </w:rPr>
              <w:t>e</w:t>
            </w:r>
            <w:r w:rsidR="00F06DC9" w:rsidRPr="58F66700">
              <w:rPr>
                <w:rFonts w:ascii="Arial" w:eastAsia="Aptos" w:hAnsi="Arial" w:cs="Arial"/>
                <w:color w:val="000000" w:themeColor="text1"/>
                <w:sz w:val="24"/>
                <w:szCs w:val="24"/>
              </w:rPr>
              <w:t>ment</w:t>
            </w:r>
            <w:r w:rsidR="00F06DC9">
              <w:rPr>
                <w:rFonts w:ascii="Arial" w:eastAsia="Aptos" w:hAnsi="Arial" w:cs="Arial"/>
                <w:color w:val="000000" w:themeColor="text1"/>
                <w:sz w:val="24"/>
                <w:szCs w:val="24"/>
              </w:rPr>
              <w:t xml:space="preserve"> demand flexibility </w:t>
            </w:r>
            <w:r w:rsidR="00BF2A79">
              <w:rPr>
                <w:rFonts w:ascii="Arial" w:eastAsia="Aptos" w:hAnsi="Arial" w:cs="Arial"/>
                <w:color w:val="000000" w:themeColor="text1"/>
                <w:sz w:val="24"/>
                <w:szCs w:val="24"/>
              </w:rPr>
              <w:t xml:space="preserve">control technologies </w:t>
            </w:r>
            <w:r w:rsidR="00F06DC9">
              <w:rPr>
                <w:rFonts w:ascii="Arial" w:eastAsia="Aptos" w:hAnsi="Arial" w:cs="Arial"/>
                <w:color w:val="000000" w:themeColor="text1"/>
                <w:sz w:val="24"/>
                <w:szCs w:val="24"/>
              </w:rPr>
              <w:t xml:space="preserve">in the IAW subsectors. </w:t>
            </w:r>
            <w:r w:rsidR="00D46D12">
              <w:rPr>
                <w:rFonts w:ascii="Arial" w:eastAsia="Aptos" w:hAnsi="Arial" w:cs="Arial"/>
                <w:color w:val="000000" w:themeColor="text1"/>
                <w:sz w:val="24"/>
                <w:szCs w:val="24"/>
              </w:rPr>
              <w:t xml:space="preserve">Hypothetical </w:t>
            </w:r>
            <w:r w:rsidR="00932A3C">
              <w:rPr>
                <w:rFonts w:ascii="Arial" w:eastAsia="Aptos" w:hAnsi="Arial" w:cs="Arial"/>
                <w:color w:val="000000" w:themeColor="text1"/>
                <w:sz w:val="24"/>
                <w:szCs w:val="24"/>
              </w:rPr>
              <w:t xml:space="preserve">or “innovative” </w:t>
            </w:r>
            <w:r w:rsidR="00D46D12">
              <w:rPr>
                <w:rFonts w:ascii="Arial" w:eastAsia="Aptos" w:hAnsi="Arial" w:cs="Arial"/>
                <w:color w:val="000000" w:themeColor="text1"/>
                <w:sz w:val="24"/>
                <w:szCs w:val="24"/>
              </w:rPr>
              <w:t xml:space="preserve">rate evaluation </w:t>
            </w:r>
            <w:r w:rsidR="000E6596" w:rsidRPr="000E6596">
              <w:rPr>
                <w:rFonts w:ascii="Arial" w:eastAsia="Aptos" w:hAnsi="Arial" w:cs="Arial"/>
                <w:color w:val="000000" w:themeColor="text1"/>
                <w:sz w:val="24"/>
                <w:szCs w:val="24"/>
              </w:rPr>
              <w:t xml:space="preserve">may include flexible demand rates developed for current </w:t>
            </w:r>
            <w:r w:rsidR="00503A48">
              <w:rPr>
                <w:rFonts w:ascii="Arial" w:eastAsia="Aptos" w:hAnsi="Arial" w:cs="Arial"/>
                <w:color w:val="000000" w:themeColor="text1"/>
                <w:sz w:val="24"/>
                <w:szCs w:val="24"/>
              </w:rPr>
              <w:t>California Flexible Unified Signal for Energy (</w:t>
            </w:r>
            <w:r w:rsidR="000E6596" w:rsidRPr="000E6596">
              <w:rPr>
                <w:rFonts w:ascii="Arial" w:eastAsia="Aptos" w:hAnsi="Arial" w:cs="Arial"/>
                <w:color w:val="000000" w:themeColor="text1"/>
                <w:sz w:val="24"/>
                <w:szCs w:val="24"/>
              </w:rPr>
              <w:t>CalFUSE</w:t>
            </w:r>
            <w:r w:rsidR="00503A48">
              <w:rPr>
                <w:rFonts w:ascii="Arial" w:eastAsia="Aptos" w:hAnsi="Arial" w:cs="Arial"/>
                <w:color w:val="000000" w:themeColor="text1"/>
                <w:sz w:val="24"/>
                <w:szCs w:val="24"/>
              </w:rPr>
              <w:t>)</w:t>
            </w:r>
            <w:r w:rsidR="000E6596" w:rsidRPr="000E6596">
              <w:rPr>
                <w:rFonts w:ascii="Arial" w:eastAsia="Aptos" w:hAnsi="Arial" w:cs="Arial"/>
                <w:color w:val="000000" w:themeColor="text1"/>
                <w:sz w:val="24"/>
                <w:szCs w:val="24"/>
              </w:rPr>
              <w:t xml:space="preserve"> pilots</w:t>
            </w:r>
            <w:r w:rsidR="39AD9CC5" w:rsidRPr="6F660445">
              <w:rPr>
                <w:rFonts w:ascii="Arial" w:eastAsia="Aptos" w:hAnsi="Arial" w:cs="Arial"/>
                <w:color w:val="000000" w:themeColor="text1"/>
                <w:sz w:val="24"/>
                <w:szCs w:val="24"/>
              </w:rPr>
              <w:t>,</w:t>
            </w:r>
            <w:r w:rsidR="000E6596" w:rsidRPr="000E6596">
              <w:rPr>
                <w:rFonts w:ascii="Arial" w:eastAsia="Aptos" w:hAnsi="Arial" w:cs="Arial"/>
                <w:color w:val="000000" w:themeColor="text1"/>
                <w:sz w:val="24"/>
                <w:szCs w:val="24"/>
              </w:rPr>
              <w:t xml:space="preserve"> such as those being offered by </w:t>
            </w:r>
            <w:r w:rsidR="0020563E">
              <w:rPr>
                <w:rFonts w:ascii="Arial" w:eastAsia="Aptos" w:hAnsi="Arial" w:cs="Arial"/>
                <w:color w:val="000000" w:themeColor="text1"/>
                <w:sz w:val="24"/>
                <w:szCs w:val="24"/>
              </w:rPr>
              <w:t>Pacific Gas</w:t>
            </w:r>
            <w:r w:rsidR="00780E0D">
              <w:rPr>
                <w:rFonts w:ascii="Arial" w:eastAsia="Aptos" w:hAnsi="Arial" w:cs="Arial"/>
                <w:color w:val="000000" w:themeColor="text1"/>
                <w:sz w:val="24"/>
                <w:szCs w:val="24"/>
              </w:rPr>
              <w:t xml:space="preserve"> &amp; Electric (</w:t>
            </w:r>
            <w:r w:rsidR="000E6596" w:rsidRPr="000E6596">
              <w:rPr>
                <w:rFonts w:ascii="Arial" w:eastAsia="Aptos" w:hAnsi="Arial" w:cs="Arial"/>
                <w:color w:val="000000" w:themeColor="text1"/>
                <w:sz w:val="24"/>
                <w:szCs w:val="24"/>
              </w:rPr>
              <w:t>PG&amp;E</w:t>
            </w:r>
            <w:r w:rsidR="00780E0D">
              <w:rPr>
                <w:rFonts w:ascii="Arial" w:eastAsia="Aptos" w:hAnsi="Arial" w:cs="Arial"/>
                <w:color w:val="000000" w:themeColor="text1"/>
                <w:sz w:val="24"/>
                <w:szCs w:val="24"/>
              </w:rPr>
              <w:t>)</w:t>
            </w:r>
            <w:r w:rsidR="000E6596" w:rsidRPr="000E6596">
              <w:rPr>
                <w:rFonts w:ascii="Arial" w:eastAsia="Aptos" w:hAnsi="Arial" w:cs="Arial"/>
                <w:color w:val="000000" w:themeColor="text1"/>
                <w:sz w:val="24"/>
                <w:szCs w:val="24"/>
              </w:rPr>
              <w:t xml:space="preserve"> and </w:t>
            </w:r>
            <w:r w:rsidR="00780E0D">
              <w:rPr>
                <w:rFonts w:ascii="Arial" w:eastAsia="Aptos" w:hAnsi="Arial" w:cs="Arial"/>
                <w:color w:val="000000" w:themeColor="text1"/>
                <w:sz w:val="24"/>
                <w:szCs w:val="24"/>
              </w:rPr>
              <w:t>Southern California Edison (</w:t>
            </w:r>
            <w:r w:rsidR="000E6596" w:rsidRPr="000E6596">
              <w:rPr>
                <w:rFonts w:ascii="Arial" w:eastAsia="Aptos" w:hAnsi="Arial" w:cs="Arial"/>
                <w:color w:val="000000" w:themeColor="text1"/>
                <w:sz w:val="24"/>
                <w:szCs w:val="24"/>
              </w:rPr>
              <w:t>SCE</w:t>
            </w:r>
            <w:r w:rsidR="00780E0D">
              <w:rPr>
                <w:rFonts w:ascii="Arial" w:eastAsia="Aptos" w:hAnsi="Arial" w:cs="Arial"/>
                <w:color w:val="000000" w:themeColor="text1"/>
                <w:sz w:val="24"/>
                <w:szCs w:val="24"/>
              </w:rPr>
              <w:t>)</w:t>
            </w:r>
            <w:r w:rsidR="000E6596" w:rsidRPr="000E6596">
              <w:rPr>
                <w:rFonts w:ascii="Arial" w:eastAsia="Aptos" w:hAnsi="Arial" w:cs="Arial"/>
                <w:color w:val="000000" w:themeColor="text1"/>
                <w:sz w:val="24"/>
                <w:szCs w:val="24"/>
              </w:rPr>
              <w:t xml:space="preserve"> under the direction of the </w:t>
            </w:r>
            <w:r w:rsidR="00F84849">
              <w:rPr>
                <w:rFonts w:ascii="Arial" w:eastAsia="Aptos" w:hAnsi="Arial" w:cs="Arial"/>
                <w:color w:val="000000" w:themeColor="text1"/>
                <w:sz w:val="24"/>
                <w:szCs w:val="24"/>
              </w:rPr>
              <w:t>California Public Utilities Commission (</w:t>
            </w:r>
            <w:r w:rsidR="000E6596" w:rsidRPr="000E6596">
              <w:rPr>
                <w:rFonts w:ascii="Arial" w:eastAsia="Aptos" w:hAnsi="Arial" w:cs="Arial"/>
                <w:color w:val="000000" w:themeColor="text1"/>
                <w:sz w:val="24"/>
                <w:szCs w:val="24"/>
              </w:rPr>
              <w:t>CPUC</w:t>
            </w:r>
            <w:r w:rsidR="00F84849">
              <w:rPr>
                <w:rFonts w:ascii="Arial" w:eastAsia="Aptos" w:hAnsi="Arial" w:cs="Arial"/>
                <w:color w:val="000000" w:themeColor="text1"/>
                <w:sz w:val="24"/>
                <w:szCs w:val="24"/>
              </w:rPr>
              <w:t>)</w:t>
            </w:r>
            <w:r w:rsidR="000E6596" w:rsidRPr="000E6596">
              <w:rPr>
                <w:rFonts w:ascii="Arial" w:eastAsia="Aptos" w:hAnsi="Arial" w:cs="Arial"/>
                <w:color w:val="000000" w:themeColor="text1"/>
                <w:sz w:val="24"/>
                <w:szCs w:val="24"/>
              </w:rPr>
              <w:t xml:space="preserve">, or other rates that reflect the principles outlined in the CalFUSE framework. </w:t>
            </w:r>
            <w:r w:rsidR="000E6596" w:rsidRPr="6F660445">
              <w:rPr>
                <w:rFonts w:ascii="Arial" w:eastAsia="Aptos" w:hAnsi="Arial" w:cs="Arial"/>
                <w:color w:val="000000" w:themeColor="text1"/>
                <w:sz w:val="24"/>
                <w:szCs w:val="24"/>
              </w:rPr>
              <w:t xml:space="preserve">The PG&amp;E and SCE pilots are described in this fact sheet, and the decisions linked from it: </w:t>
            </w:r>
            <w:hyperlink r:id="rId9">
              <w:r w:rsidR="00BE3088" w:rsidRPr="6F660445">
                <w:rPr>
                  <w:rStyle w:val="Hyperlink"/>
                  <w:rFonts w:ascii="Arial" w:eastAsia="Aptos" w:hAnsi="Arial" w:cs="Arial"/>
                  <w:sz w:val="24"/>
                  <w:szCs w:val="24"/>
                </w:rPr>
                <w:t>https://www.cpuc.ca.gov/-/media/cpuc-website/divisions/energy-division/documents/demand-response/demand-flexibility-oir/pilot-expansion-2024.pdf</w:t>
              </w:r>
            </w:hyperlink>
            <w:r w:rsidR="79F73A52" w:rsidRPr="1B011FFB">
              <w:rPr>
                <w:rFonts w:ascii="Arial" w:eastAsia="Aptos" w:hAnsi="Arial" w:cs="Arial"/>
                <w:color w:val="000000" w:themeColor="text1"/>
                <w:sz w:val="24"/>
                <w:szCs w:val="24"/>
              </w:rPr>
              <w:t>.</w:t>
            </w:r>
          </w:p>
        </w:tc>
      </w:tr>
      <w:tr w:rsidR="00390549" w:rsidRPr="00D4147D" w14:paraId="57777FEE" w14:textId="77777777" w:rsidTr="00202400">
        <w:trPr>
          <w:trHeight w:val="300"/>
        </w:trPr>
        <w:tc>
          <w:tcPr>
            <w:tcW w:w="483" w:type="dxa"/>
          </w:tcPr>
          <w:p w14:paraId="54641E79" w14:textId="4ABB3627" w:rsidR="00390549" w:rsidRDefault="00C1351A"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t>10</w:t>
            </w:r>
          </w:p>
        </w:tc>
        <w:tc>
          <w:tcPr>
            <w:tcW w:w="4554" w:type="dxa"/>
          </w:tcPr>
          <w:p w14:paraId="1FF1F92D" w14:textId="3674C7C9" w:rsidR="00390549" w:rsidRPr="00B12860" w:rsidRDefault="00390549" w:rsidP="641FC11F">
            <w:pPr>
              <w:rPr>
                <w:rFonts w:ascii="Arial" w:eastAsia="Aptos" w:hAnsi="Arial" w:cs="Arial"/>
                <w:b/>
                <w:bCs/>
                <w:color w:val="000000" w:themeColor="text1"/>
                <w:sz w:val="24"/>
                <w:szCs w:val="24"/>
              </w:rPr>
            </w:pPr>
            <w:r w:rsidRPr="00390549">
              <w:rPr>
                <w:rFonts w:ascii="Arial" w:eastAsia="Aptos" w:hAnsi="Arial" w:cs="Arial"/>
                <w:b/>
                <w:bCs/>
                <w:color w:val="000000" w:themeColor="text1"/>
                <w:sz w:val="24"/>
                <w:szCs w:val="24"/>
              </w:rPr>
              <w:t>The GFO asks for customers from the IAW sectors to demonstrate demand flexibility technologies; however, it does not specify that demand flexibility must come</w:t>
            </w:r>
            <w:r w:rsidR="656635F1" w:rsidRPr="2C2D991F">
              <w:rPr>
                <w:rFonts w:ascii="Arial" w:eastAsia="Aptos" w:hAnsi="Arial" w:cs="Arial"/>
                <w:b/>
                <w:bCs/>
                <w:color w:val="000000" w:themeColor="text1"/>
                <w:sz w:val="24"/>
                <w:szCs w:val="24"/>
              </w:rPr>
              <w:t>,</w:t>
            </w:r>
            <w:r w:rsidRPr="00390549">
              <w:rPr>
                <w:rFonts w:ascii="Arial" w:eastAsia="Aptos" w:hAnsi="Arial" w:cs="Arial"/>
                <w:b/>
                <w:bCs/>
                <w:color w:val="000000" w:themeColor="text1"/>
                <w:sz w:val="24"/>
                <w:szCs w:val="24"/>
              </w:rPr>
              <w:t xml:space="preserve"> entirely or in part, from industrial process loads - as opposed to electricity used for </w:t>
            </w:r>
            <w:r w:rsidR="003F33C4">
              <w:rPr>
                <w:rFonts w:ascii="Arial" w:eastAsia="Aptos" w:hAnsi="Arial" w:cs="Arial"/>
                <w:b/>
                <w:bCs/>
                <w:color w:val="000000" w:themeColor="text1"/>
                <w:sz w:val="24"/>
                <w:szCs w:val="24"/>
              </w:rPr>
              <w:t xml:space="preserve">heating, ventilation, and air </w:t>
            </w:r>
            <w:r w:rsidR="003F33C4">
              <w:rPr>
                <w:rFonts w:ascii="Arial" w:eastAsia="Aptos" w:hAnsi="Arial" w:cs="Arial"/>
                <w:b/>
                <w:bCs/>
                <w:color w:val="000000" w:themeColor="text1"/>
                <w:sz w:val="24"/>
                <w:szCs w:val="24"/>
              </w:rPr>
              <w:lastRenderedPageBreak/>
              <w:t>conditioning (</w:t>
            </w:r>
            <w:r w:rsidRPr="00390549">
              <w:rPr>
                <w:rFonts w:ascii="Arial" w:eastAsia="Aptos" w:hAnsi="Arial" w:cs="Arial"/>
                <w:b/>
                <w:bCs/>
                <w:color w:val="000000" w:themeColor="text1"/>
                <w:sz w:val="24"/>
                <w:szCs w:val="24"/>
              </w:rPr>
              <w:t>HVAC</w:t>
            </w:r>
            <w:r w:rsidR="003F33C4" w:rsidRPr="55C037F8">
              <w:rPr>
                <w:rFonts w:ascii="Arial" w:eastAsia="Aptos" w:hAnsi="Arial" w:cs="Arial"/>
                <w:b/>
                <w:bCs/>
                <w:color w:val="000000" w:themeColor="text1"/>
                <w:sz w:val="24"/>
                <w:szCs w:val="24"/>
              </w:rPr>
              <w:t>)</w:t>
            </w:r>
            <w:r w:rsidR="37FA687D" w:rsidRPr="55C037F8">
              <w:rPr>
                <w:rFonts w:ascii="Arial" w:eastAsia="Aptos" w:hAnsi="Arial" w:cs="Arial"/>
                <w:b/>
                <w:bCs/>
                <w:color w:val="000000" w:themeColor="text1"/>
                <w:sz w:val="24"/>
                <w:szCs w:val="24"/>
              </w:rPr>
              <w:t>;</w:t>
            </w:r>
            <w:r w:rsidRPr="00390549">
              <w:rPr>
                <w:rFonts w:ascii="Arial" w:eastAsia="Aptos" w:hAnsi="Arial" w:cs="Arial"/>
                <w:b/>
                <w:bCs/>
                <w:color w:val="000000" w:themeColor="text1"/>
                <w:sz w:val="24"/>
                <w:szCs w:val="24"/>
              </w:rPr>
              <w:t xml:space="preserve"> lighting</w:t>
            </w:r>
            <w:r w:rsidR="144FCE48" w:rsidRPr="046F7DBD">
              <w:rPr>
                <w:rFonts w:ascii="Arial" w:eastAsia="Aptos" w:hAnsi="Arial" w:cs="Arial"/>
                <w:b/>
                <w:bCs/>
                <w:color w:val="000000" w:themeColor="text1"/>
                <w:sz w:val="24"/>
                <w:szCs w:val="24"/>
              </w:rPr>
              <w:t>;</w:t>
            </w:r>
            <w:r w:rsidRPr="00390549">
              <w:rPr>
                <w:rFonts w:ascii="Arial" w:eastAsia="Aptos" w:hAnsi="Arial" w:cs="Arial"/>
                <w:b/>
                <w:bCs/>
                <w:color w:val="000000" w:themeColor="text1"/>
                <w:sz w:val="24"/>
                <w:szCs w:val="24"/>
              </w:rPr>
              <w:t xml:space="preserve"> and other services. For example, would a project that meets the GFO performance requirements with flexibility from automating HVAC load at an IAW customer site qualify? In another example, would a project with only </w:t>
            </w:r>
            <w:r w:rsidR="470319BC" w:rsidRPr="08750F9A">
              <w:rPr>
                <w:rFonts w:ascii="Arial" w:eastAsia="Aptos" w:hAnsi="Arial" w:cs="Arial"/>
                <w:b/>
                <w:bCs/>
                <w:color w:val="000000" w:themeColor="text1"/>
                <w:sz w:val="24"/>
                <w:szCs w:val="24"/>
              </w:rPr>
              <w:t xml:space="preserve">an </w:t>
            </w:r>
            <w:r w:rsidRPr="08750F9A">
              <w:rPr>
                <w:rFonts w:ascii="Arial" w:eastAsia="Aptos" w:hAnsi="Arial" w:cs="Arial"/>
                <w:b/>
                <w:bCs/>
                <w:color w:val="000000" w:themeColor="text1"/>
                <w:sz w:val="24"/>
                <w:szCs w:val="24"/>
              </w:rPr>
              <w:t>offroad</w:t>
            </w:r>
            <w:r w:rsidRPr="00390549">
              <w:rPr>
                <w:rFonts w:ascii="Arial" w:eastAsia="Aptos" w:hAnsi="Arial" w:cs="Arial"/>
                <w:b/>
                <w:bCs/>
                <w:color w:val="000000" w:themeColor="text1"/>
                <w:sz w:val="24"/>
                <w:szCs w:val="24"/>
              </w:rPr>
              <w:t xml:space="preserve"> EV charging demo in the scope qualify? If not, can CEC please specify which loads and </w:t>
            </w:r>
            <w:r w:rsidR="00B32239">
              <w:rPr>
                <w:rFonts w:ascii="Arial" w:eastAsia="Aptos" w:hAnsi="Arial" w:cs="Arial"/>
                <w:b/>
                <w:bCs/>
                <w:color w:val="000000" w:themeColor="text1"/>
                <w:sz w:val="24"/>
                <w:szCs w:val="24"/>
              </w:rPr>
              <w:t>distributed energy resources (</w:t>
            </w:r>
            <w:r w:rsidRPr="00390549">
              <w:rPr>
                <w:rFonts w:ascii="Arial" w:eastAsia="Aptos" w:hAnsi="Arial" w:cs="Arial"/>
                <w:b/>
                <w:bCs/>
                <w:color w:val="000000" w:themeColor="text1"/>
                <w:sz w:val="24"/>
                <w:szCs w:val="24"/>
              </w:rPr>
              <w:t>DERs</w:t>
            </w:r>
            <w:r w:rsidR="00B32239">
              <w:rPr>
                <w:rFonts w:ascii="Arial" w:eastAsia="Aptos" w:hAnsi="Arial" w:cs="Arial"/>
                <w:b/>
                <w:bCs/>
                <w:color w:val="000000" w:themeColor="text1"/>
                <w:sz w:val="24"/>
                <w:szCs w:val="24"/>
              </w:rPr>
              <w:t>)</w:t>
            </w:r>
            <w:r w:rsidRPr="00390549">
              <w:rPr>
                <w:rFonts w:ascii="Arial" w:eastAsia="Aptos" w:hAnsi="Arial" w:cs="Arial"/>
                <w:b/>
                <w:bCs/>
                <w:color w:val="000000" w:themeColor="text1"/>
                <w:sz w:val="24"/>
                <w:szCs w:val="24"/>
              </w:rPr>
              <w:t xml:space="preserve"> </w:t>
            </w:r>
            <w:r w:rsidR="0BB60117" w:rsidRPr="3A9873EF">
              <w:rPr>
                <w:rFonts w:ascii="Arial" w:eastAsia="Aptos" w:hAnsi="Arial" w:cs="Arial"/>
                <w:b/>
                <w:bCs/>
                <w:color w:val="000000" w:themeColor="text1"/>
                <w:sz w:val="24"/>
                <w:szCs w:val="24"/>
              </w:rPr>
              <w:t>would be</w:t>
            </w:r>
            <w:r w:rsidRPr="00390549">
              <w:rPr>
                <w:rFonts w:ascii="Arial" w:eastAsia="Aptos" w:hAnsi="Arial" w:cs="Arial"/>
                <w:b/>
                <w:bCs/>
                <w:color w:val="000000" w:themeColor="text1"/>
                <w:sz w:val="24"/>
                <w:szCs w:val="24"/>
              </w:rPr>
              <w:t xml:space="preserve"> counted towards meeting a minimum number of required demo projects?</w:t>
            </w:r>
          </w:p>
        </w:tc>
        <w:tc>
          <w:tcPr>
            <w:tcW w:w="8458" w:type="dxa"/>
          </w:tcPr>
          <w:p w14:paraId="20F0F86F" w14:textId="653806AC" w:rsidR="00390549" w:rsidRDefault="2BF950A2" w:rsidP="641FC11F">
            <w:pPr>
              <w:rPr>
                <w:rFonts w:ascii="Arial" w:eastAsia="Aptos" w:hAnsi="Arial" w:cs="Arial"/>
                <w:color w:val="000000" w:themeColor="text1"/>
                <w:sz w:val="24"/>
                <w:szCs w:val="24"/>
              </w:rPr>
            </w:pPr>
            <w:r w:rsidRPr="55F9069C">
              <w:rPr>
                <w:rFonts w:ascii="Arial" w:eastAsia="Aptos" w:hAnsi="Arial" w:cs="Arial"/>
                <w:color w:val="000000" w:themeColor="text1"/>
                <w:sz w:val="24"/>
                <w:szCs w:val="24"/>
              </w:rPr>
              <w:lastRenderedPageBreak/>
              <w:t>O</w:t>
            </w:r>
            <w:r w:rsidR="7F5F6F47" w:rsidRPr="55F9069C">
              <w:rPr>
                <w:rFonts w:ascii="Arial" w:eastAsia="Aptos" w:hAnsi="Arial" w:cs="Arial"/>
                <w:color w:val="000000" w:themeColor="text1"/>
                <w:sz w:val="24"/>
                <w:szCs w:val="24"/>
              </w:rPr>
              <w:t>n</w:t>
            </w:r>
            <w:r w:rsidRPr="55F9069C">
              <w:rPr>
                <w:rFonts w:ascii="Arial" w:eastAsia="Aptos" w:hAnsi="Arial" w:cs="Arial"/>
                <w:color w:val="000000" w:themeColor="text1"/>
                <w:sz w:val="24"/>
                <w:szCs w:val="24"/>
              </w:rPr>
              <w:t>e</w:t>
            </w:r>
            <w:r w:rsidRPr="16B0A3F3">
              <w:rPr>
                <w:rFonts w:ascii="Arial" w:eastAsia="Aptos" w:hAnsi="Arial" w:cs="Arial"/>
                <w:color w:val="000000" w:themeColor="text1"/>
                <w:sz w:val="24"/>
                <w:szCs w:val="24"/>
              </w:rPr>
              <w:t xml:space="preserve"> of the goals of the solicitation is </w:t>
            </w:r>
            <w:r w:rsidRPr="66D494AC">
              <w:rPr>
                <w:rFonts w:ascii="Arial" w:eastAsia="Aptos" w:hAnsi="Arial" w:cs="Arial"/>
                <w:color w:val="000000" w:themeColor="text1"/>
                <w:sz w:val="24"/>
                <w:szCs w:val="24"/>
              </w:rPr>
              <w:t xml:space="preserve">to </w:t>
            </w:r>
            <w:r w:rsidRPr="1AFCC002">
              <w:rPr>
                <w:rFonts w:ascii="Arial" w:eastAsia="Aptos" w:hAnsi="Arial" w:cs="Arial"/>
                <w:color w:val="000000" w:themeColor="text1"/>
                <w:sz w:val="24"/>
                <w:szCs w:val="24"/>
              </w:rPr>
              <w:t>develop</w:t>
            </w:r>
            <w:r w:rsidRPr="66D494AC">
              <w:rPr>
                <w:rFonts w:ascii="Arial" w:eastAsia="Aptos" w:hAnsi="Arial" w:cs="Arial"/>
                <w:color w:val="000000" w:themeColor="text1"/>
                <w:sz w:val="24"/>
                <w:szCs w:val="24"/>
              </w:rPr>
              <w:t xml:space="preserve"> </w:t>
            </w:r>
            <w:r w:rsidRPr="345A6BBF">
              <w:rPr>
                <w:rFonts w:ascii="Arial" w:eastAsia="Aptos" w:hAnsi="Arial" w:cs="Arial"/>
                <w:color w:val="000000" w:themeColor="text1"/>
                <w:sz w:val="24"/>
                <w:szCs w:val="24"/>
              </w:rPr>
              <w:t xml:space="preserve">comprehensive </w:t>
            </w:r>
            <w:r w:rsidRPr="06A32F2F">
              <w:rPr>
                <w:rFonts w:ascii="Arial" w:eastAsia="Aptos" w:hAnsi="Arial" w:cs="Arial"/>
                <w:color w:val="000000" w:themeColor="text1"/>
                <w:sz w:val="24"/>
                <w:szCs w:val="24"/>
              </w:rPr>
              <w:t xml:space="preserve">load flexibility </w:t>
            </w:r>
            <w:r w:rsidRPr="784BC587">
              <w:rPr>
                <w:rFonts w:ascii="Arial" w:eastAsia="Aptos" w:hAnsi="Arial" w:cs="Arial"/>
                <w:color w:val="000000" w:themeColor="text1"/>
                <w:sz w:val="24"/>
                <w:szCs w:val="24"/>
              </w:rPr>
              <w:t xml:space="preserve">strategies, which would </w:t>
            </w:r>
            <w:r w:rsidR="4B8455FA" w:rsidRPr="784BC587">
              <w:rPr>
                <w:rFonts w:ascii="Arial" w:eastAsia="Aptos" w:hAnsi="Arial" w:cs="Arial"/>
                <w:color w:val="000000" w:themeColor="text1"/>
                <w:sz w:val="24"/>
                <w:szCs w:val="24"/>
              </w:rPr>
              <w:t xml:space="preserve">include </w:t>
            </w:r>
            <w:r w:rsidR="4B8455FA" w:rsidRPr="1F9E138D">
              <w:rPr>
                <w:rFonts w:ascii="Arial" w:eastAsia="Aptos" w:hAnsi="Arial" w:cs="Arial"/>
                <w:color w:val="000000" w:themeColor="text1"/>
                <w:sz w:val="24"/>
                <w:szCs w:val="24"/>
              </w:rPr>
              <w:t>multiple end</w:t>
            </w:r>
            <w:r w:rsidR="00B04649">
              <w:rPr>
                <w:rFonts w:ascii="Arial" w:eastAsia="Aptos" w:hAnsi="Arial" w:cs="Arial"/>
                <w:color w:val="000000" w:themeColor="text1"/>
                <w:sz w:val="24"/>
                <w:szCs w:val="24"/>
              </w:rPr>
              <w:t>-</w:t>
            </w:r>
            <w:r w:rsidR="4B8455FA" w:rsidRPr="1F9E138D">
              <w:rPr>
                <w:rFonts w:ascii="Arial" w:eastAsia="Aptos" w:hAnsi="Arial" w:cs="Arial"/>
                <w:color w:val="000000" w:themeColor="text1"/>
                <w:sz w:val="24"/>
                <w:szCs w:val="24"/>
              </w:rPr>
              <w:t xml:space="preserve">uses at a </w:t>
            </w:r>
            <w:r w:rsidR="4B8455FA" w:rsidRPr="73135268">
              <w:rPr>
                <w:rFonts w:ascii="Arial" w:eastAsia="Aptos" w:hAnsi="Arial" w:cs="Arial"/>
                <w:color w:val="000000" w:themeColor="text1"/>
                <w:sz w:val="24"/>
                <w:szCs w:val="24"/>
              </w:rPr>
              <w:t xml:space="preserve">facility, including, for </w:t>
            </w:r>
            <w:r w:rsidR="4B8455FA" w:rsidRPr="4B469E42">
              <w:rPr>
                <w:rFonts w:ascii="Arial" w:eastAsia="Aptos" w:hAnsi="Arial" w:cs="Arial"/>
                <w:color w:val="000000" w:themeColor="text1"/>
                <w:sz w:val="24"/>
                <w:szCs w:val="24"/>
              </w:rPr>
              <w:t xml:space="preserve">example, </w:t>
            </w:r>
            <w:r w:rsidR="4B8455FA" w:rsidRPr="4E219EA8">
              <w:rPr>
                <w:rFonts w:ascii="Arial" w:eastAsia="Aptos" w:hAnsi="Arial" w:cs="Arial"/>
                <w:color w:val="000000" w:themeColor="text1"/>
                <w:sz w:val="24"/>
                <w:szCs w:val="24"/>
              </w:rPr>
              <w:t>HV</w:t>
            </w:r>
            <w:r w:rsidR="5A7270F3" w:rsidRPr="4E219EA8">
              <w:rPr>
                <w:rFonts w:ascii="Arial" w:eastAsia="Aptos" w:hAnsi="Arial" w:cs="Arial"/>
                <w:color w:val="000000" w:themeColor="text1"/>
                <w:sz w:val="24"/>
                <w:szCs w:val="24"/>
              </w:rPr>
              <w:t>AC</w:t>
            </w:r>
            <w:r w:rsidR="4F482831" w:rsidRPr="0A1AAA97">
              <w:rPr>
                <w:rFonts w:ascii="Arial" w:eastAsia="Aptos" w:hAnsi="Arial" w:cs="Arial"/>
                <w:color w:val="000000" w:themeColor="text1"/>
                <w:sz w:val="24"/>
                <w:szCs w:val="24"/>
              </w:rPr>
              <w:t>,</w:t>
            </w:r>
            <w:r w:rsidR="5A7270F3" w:rsidRPr="4E219EA8">
              <w:rPr>
                <w:rFonts w:ascii="Arial" w:eastAsia="Aptos" w:hAnsi="Arial" w:cs="Arial"/>
                <w:color w:val="000000" w:themeColor="text1"/>
                <w:sz w:val="24"/>
                <w:szCs w:val="24"/>
              </w:rPr>
              <w:t xml:space="preserve"> </w:t>
            </w:r>
            <w:r w:rsidR="5A7270F3" w:rsidRPr="0694FDC8">
              <w:rPr>
                <w:rFonts w:ascii="Arial" w:eastAsia="Aptos" w:hAnsi="Arial" w:cs="Arial"/>
                <w:color w:val="000000" w:themeColor="text1"/>
                <w:sz w:val="24"/>
                <w:szCs w:val="24"/>
              </w:rPr>
              <w:t>lighting</w:t>
            </w:r>
            <w:r w:rsidR="25AA57D2" w:rsidRPr="0A1AAA97">
              <w:rPr>
                <w:rFonts w:ascii="Arial" w:eastAsia="Aptos" w:hAnsi="Arial" w:cs="Arial"/>
                <w:color w:val="000000" w:themeColor="text1"/>
                <w:sz w:val="24"/>
                <w:szCs w:val="24"/>
              </w:rPr>
              <w:t xml:space="preserve">, and </w:t>
            </w:r>
            <w:r w:rsidR="25AA57D2" w:rsidRPr="08E59ED5">
              <w:rPr>
                <w:rFonts w:ascii="Arial" w:eastAsia="Aptos" w:hAnsi="Arial" w:cs="Arial"/>
                <w:color w:val="000000" w:themeColor="text1"/>
                <w:sz w:val="24"/>
                <w:szCs w:val="24"/>
              </w:rPr>
              <w:t>EV charging</w:t>
            </w:r>
            <w:r w:rsidR="5A7270F3" w:rsidRPr="08E59ED5">
              <w:rPr>
                <w:rFonts w:ascii="Arial" w:eastAsia="Aptos" w:hAnsi="Arial" w:cs="Arial"/>
                <w:color w:val="000000" w:themeColor="text1"/>
                <w:sz w:val="24"/>
                <w:szCs w:val="24"/>
              </w:rPr>
              <w:t>.</w:t>
            </w:r>
            <w:r w:rsidR="5A7270F3" w:rsidRPr="0694FDC8">
              <w:rPr>
                <w:rFonts w:ascii="Arial" w:eastAsia="Aptos" w:hAnsi="Arial" w:cs="Arial"/>
                <w:color w:val="000000" w:themeColor="text1"/>
                <w:sz w:val="24"/>
                <w:szCs w:val="24"/>
              </w:rPr>
              <w:t xml:space="preserve"> </w:t>
            </w:r>
            <w:r w:rsidR="5A7270F3" w:rsidRPr="2C85923E">
              <w:rPr>
                <w:rFonts w:ascii="Arial" w:eastAsia="Aptos" w:hAnsi="Arial" w:cs="Arial"/>
                <w:color w:val="000000" w:themeColor="text1"/>
                <w:sz w:val="24"/>
                <w:szCs w:val="24"/>
              </w:rPr>
              <w:t>However</w:t>
            </w:r>
            <w:r w:rsidR="60BE35F1" w:rsidRPr="2C85923E">
              <w:rPr>
                <w:rFonts w:ascii="Arial" w:eastAsia="Aptos" w:hAnsi="Arial" w:cs="Arial"/>
                <w:color w:val="000000" w:themeColor="text1"/>
                <w:sz w:val="24"/>
                <w:szCs w:val="24"/>
              </w:rPr>
              <w:t xml:space="preserve">, the primary goal is </w:t>
            </w:r>
            <w:r w:rsidR="3F9EC9F8" w:rsidRPr="4A48EEE6">
              <w:rPr>
                <w:rFonts w:ascii="Arial" w:eastAsia="Aptos" w:hAnsi="Arial" w:cs="Arial"/>
                <w:color w:val="000000" w:themeColor="text1"/>
                <w:sz w:val="24"/>
                <w:szCs w:val="24"/>
              </w:rPr>
              <w:t xml:space="preserve">to </w:t>
            </w:r>
            <w:r w:rsidR="3F9EC9F8" w:rsidRPr="3582610A">
              <w:rPr>
                <w:rFonts w:ascii="Arial" w:eastAsia="Aptos" w:hAnsi="Arial" w:cs="Arial"/>
                <w:color w:val="000000" w:themeColor="text1"/>
                <w:sz w:val="24"/>
                <w:szCs w:val="24"/>
              </w:rPr>
              <w:t xml:space="preserve">focus </w:t>
            </w:r>
            <w:r w:rsidR="3F9EC9F8" w:rsidRPr="0282D220">
              <w:rPr>
                <w:rFonts w:ascii="Arial" w:eastAsia="Aptos" w:hAnsi="Arial" w:cs="Arial"/>
                <w:color w:val="000000" w:themeColor="text1"/>
                <w:sz w:val="24"/>
                <w:szCs w:val="24"/>
              </w:rPr>
              <w:t xml:space="preserve">on </w:t>
            </w:r>
            <w:r w:rsidR="3F9EC9F8" w:rsidRPr="6EEFBC01">
              <w:rPr>
                <w:rFonts w:ascii="Arial" w:eastAsia="Aptos" w:hAnsi="Arial" w:cs="Arial"/>
                <w:color w:val="000000" w:themeColor="text1"/>
                <w:sz w:val="24"/>
                <w:szCs w:val="24"/>
              </w:rPr>
              <w:t>industrial process loads</w:t>
            </w:r>
            <w:r w:rsidR="008707C6">
              <w:rPr>
                <w:rFonts w:ascii="Arial" w:eastAsia="Aptos" w:hAnsi="Arial" w:cs="Arial"/>
                <w:color w:val="000000" w:themeColor="text1"/>
                <w:sz w:val="24"/>
                <w:szCs w:val="24"/>
              </w:rPr>
              <w:t>.</w:t>
            </w:r>
            <w:r w:rsidR="3F98F1E3" w:rsidRPr="594AAC54">
              <w:rPr>
                <w:rFonts w:ascii="Arial" w:eastAsia="Aptos" w:hAnsi="Arial" w:cs="Arial"/>
                <w:color w:val="000000" w:themeColor="text1"/>
                <w:sz w:val="24"/>
                <w:szCs w:val="24"/>
              </w:rPr>
              <w:t xml:space="preserve"> </w:t>
            </w:r>
            <w:r w:rsidR="0F596F28" w:rsidRPr="0A9471D7">
              <w:rPr>
                <w:rFonts w:ascii="Arial" w:eastAsia="Aptos" w:hAnsi="Arial" w:cs="Arial"/>
                <w:color w:val="000000" w:themeColor="text1"/>
                <w:sz w:val="24"/>
                <w:szCs w:val="24"/>
              </w:rPr>
              <w:t xml:space="preserve">Applications that propose </w:t>
            </w:r>
            <w:r w:rsidR="0F596F28" w:rsidRPr="09345CE1">
              <w:rPr>
                <w:rFonts w:ascii="Arial" w:eastAsia="Aptos" w:hAnsi="Arial" w:cs="Arial"/>
                <w:color w:val="000000" w:themeColor="text1"/>
                <w:sz w:val="24"/>
                <w:szCs w:val="24"/>
              </w:rPr>
              <w:t xml:space="preserve">strategies that have </w:t>
            </w:r>
            <w:r w:rsidR="0F596F28" w:rsidRPr="54CEFD46">
              <w:rPr>
                <w:rFonts w:ascii="Arial" w:eastAsia="Aptos" w:hAnsi="Arial" w:cs="Arial"/>
                <w:color w:val="000000" w:themeColor="text1"/>
                <w:sz w:val="24"/>
                <w:szCs w:val="24"/>
              </w:rPr>
              <w:t xml:space="preserve">potential for realizing </w:t>
            </w:r>
            <w:r w:rsidR="0F596F28" w:rsidRPr="55D9ADC5">
              <w:rPr>
                <w:rFonts w:ascii="Arial" w:eastAsia="Aptos" w:hAnsi="Arial" w:cs="Arial"/>
                <w:color w:val="000000" w:themeColor="text1"/>
                <w:sz w:val="24"/>
                <w:szCs w:val="24"/>
              </w:rPr>
              <w:t xml:space="preserve">significant impacts from </w:t>
            </w:r>
            <w:r w:rsidR="0F596F28" w:rsidRPr="0C14367C">
              <w:rPr>
                <w:rFonts w:ascii="Arial" w:eastAsia="Aptos" w:hAnsi="Arial" w:cs="Arial"/>
                <w:color w:val="000000" w:themeColor="text1"/>
                <w:sz w:val="24"/>
                <w:szCs w:val="24"/>
              </w:rPr>
              <w:t xml:space="preserve">the most energy intensive </w:t>
            </w:r>
            <w:r w:rsidR="1B25D207" w:rsidRPr="0C14367C">
              <w:rPr>
                <w:rFonts w:ascii="Arial" w:eastAsia="Aptos" w:hAnsi="Arial" w:cs="Arial"/>
                <w:color w:val="000000" w:themeColor="text1"/>
                <w:sz w:val="24"/>
                <w:szCs w:val="24"/>
              </w:rPr>
              <w:t>end-</w:t>
            </w:r>
            <w:r w:rsidR="1B25D207" w:rsidRPr="371A4EDF">
              <w:rPr>
                <w:rFonts w:ascii="Arial" w:eastAsia="Aptos" w:hAnsi="Arial" w:cs="Arial"/>
                <w:color w:val="000000" w:themeColor="text1"/>
                <w:sz w:val="24"/>
                <w:szCs w:val="24"/>
              </w:rPr>
              <w:t xml:space="preserve">uses at an industrial facility are </w:t>
            </w:r>
            <w:r w:rsidR="1B25D207" w:rsidRPr="3CE9ADA4">
              <w:rPr>
                <w:rFonts w:ascii="Arial" w:eastAsia="Aptos" w:hAnsi="Arial" w:cs="Arial"/>
                <w:color w:val="000000" w:themeColor="text1"/>
                <w:sz w:val="24"/>
                <w:szCs w:val="24"/>
              </w:rPr>
              <w:t xml:space="preserve">preferred.  </w:t>
            </w:r>
            <w:r w:rsidR="00255FFF">
              <w:rPr>
                <w:rFonts w:ascii="Arial" w:eastAsia="Aptos" w:hAnsi="Arial" w:cs="Arial"/>
                <w:color w:val="000000" w:themeColor="text1"/>
                <w:sz w:val="24"/>
                <w:szCs w:val="24"/>
              </w:rPr>
              <w:t xml:space="preserve"> </w:t>
            </w:r>
          </w:p>
        </w:tc>
      </w:tr>
      <w:tr w:rsidR="00E5542F" w:rsidRPr="00D4147D" w14:paraId="2871B917" w14:textId="77777777" w:rsidTr="00202400">
        <w:trPr>
          <w:trHeight w:val="300"/>
        </w:trPr>
        <w:tc>
          <w:tcPr>
            <w:tcW w:w="483" w:type="dxa"/>
          </w:tcPr>
          <w:p w14:paraId="4150C976" w14:textId="337604B6" w:rsidR="00E5542F" w:rsidRDefault="00BF6E89"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t>11</w:t>
            </w:r>
          </w:p>
        </w:tc>
        <w:tc>
          <w:tcPr>
            <w:tcW w:w="4554" w:type="dxa"/>
          </w:tcPr>
          <w:p w14:paraId="534D9B58" w14:textId="4BE4A437" w:rsidR="00817765" w:rsidRPr="00390549" w:rsidRDefault="00E5542F" w:rsidP="00E5542F">
            <w:pPr>
              <w:rPr>
                <w:rFonts w:ascii="Arial" w:eastAsia="Aptos" w:hAnsi="Arial" w:cs="Arial"/>
                <w:b/>
                <w:bCs/>
                <w:color w:val="000000" w:themeColor="text1"/>
                <w:sz w:val="24"/>
                <w:szCs w:val="24"/>
              </w:rPr>
            </w:pPr>
            <w:r w:rsidRPr="00E5542F">
              <w:rPr>
                <w:rFonts w:ascii="Arial" w:eastAsia="Aptos" w:hAnsi="Arial" w:cs="Arial"/>
                <w:b/>
                <w:bCs/>
                <w:color w:val="000000" w:themeColor="text1"/>
                <w:sz w:val="24"/>
                <w:szCs w:val="24"/>
              </w:rPr>
              <w:t xml:space="preserve">If a customer is interested in enrolling in a </w:t>
            </w:r>
            <w:r w:rsidR="00B157AA">
              <w:rPr>
                <w:rFonts w:ascii="Arial" w:eastAsia="Aptos" w:hAnsi="Arial" w:cs="Arial"/>
                <w:b/>
                <w:bCs/>
                <w:color w:val="000000" w:themeColor="text1"/>
                <w:sz w:val="24"/>
                <w:szCs w:val="24"/>
              </w:rPr>
              <w:t>d</w:t>
            </w:r>
            <w:r w:rsidRPr="00E5542F">
              <w:rPr>
                <w:rFonts w:ascii="Arial" w:eastAsia="Aptos" w:hAnsi="Arial" w:cs="Arial"/>
                <w:b/>
                <w:bCs/>
                <w:color w:val="000000" w:themeColor="text1"/>
                <w:sz w:val="24"/>
                <w:szCs w:val="24"/>
              </w:rPr>
              <w:t>ynamic pricing pilot or real-time pricing program with an IOU, would they be considered an eligible site in the proposal?</w:t>
            </w:r>
            <w:r w:rsidR="008E73B6">
              <w:rPr>
                <w:rFonts w:ascii="Arial" w:eastAsia="Aptos" w:hAnsi="Arial" w:cs="Arial"/>
                <w:b/>
                <w:bCs/>
                <w:color w:val="000000" w:themeColor="text1"/>
                <w:sz w:val="24"/>
                <w:szCs w:val="24"/>
              </w:rPr>
              <w:t xml:space="preserve"> </w:t>
            </w:r>
            <w:r w:rsidR="008E73B6" w:rsidRPr="008E73B6">
              <w:rPr>
                <w:rFonts w:ascii="Arial" w:eastAsia="Aptos" w:hAnsi="Arial" w:cs="Arial"/>
                <w:b/>
                <w:bCs/>
                <w:color w:val="000000" w:themeColor="text1"/>
                <w:sz w:val="24"/>
                <w:szCs w:val="24"/>
              </w:rPr>
              <w:t xml:space="preserve">Is load flexibility in response to an existing price signal </w:t>
            </w:r>
            <w:r w:rsidR="0085202D">
              <w:rPr>
                <w:rFonts w:ascii="Arial" w:eastAsia="Aptos" w:hAnsi="Arial" w:cs="Arial"/>
                <w:b/>
                <w:bCs/>
                <w:color w:val="000000" w:themeColor="text1"/>
                <w:sz w:val="24"/>
                <w:szCs w:val="24"/>
              </w:rPr>
              <w:t>(</w:t>
            </w:r>
            <w:r w:rsidR="007E13B3">
              <w:rPr>
                <w:rFonts w:ascii="Arial" w:eastAsia="Aptos" w:hAnsi="Arial" w:cs="Arial"/>
                <w:b/>
                <w:bCs/>
                <w:color w:val="000000" w:themeColor="text1"/>
                <w:sz w:val="24"/>
                <w:szCs w:val="24"/>
              </w:rPr>
              <w:t>time</w:t>
            </w:r>
            <w:r w:rsidR="0085202D">
              <w:rPr>
                <w:rFonts w:ascii="Arial" w:eastAsia="Aptos" w:hAnsi="Arial" w:cs="Arial"/>
                <w:b/>
                <w:bCs/>
                <w:color w:val="000000" w:themeColor="text1"/>
                <w:sz w:val="24"/>
                <w:szCs w:val="24"/>
              </w:rPr>
              <w:t>-</w:t>
            </w:r>
            <w:r w:rsidR="007E13B3">
              <w:rPr>
                <w:rFonts w:ascii="Arial" w:eastAsia="Aptos" w:hAnsi="Arial" w:cs="Arial"/>
                <w:b/>
                <w:bCs/>
                <w:color w:val="000000" w:themeColor="text1"/>
                <w:sz w:val="24"/>
                <w:szCs w:val="24"/>
              </w:rPr>
              <w:t>of</w:t>
            </w:r>
            <w:r w:rsidR="0085202D">
              <w:rPr>
                <w:rFonts w:ascii="Arial" w:eastAsia="Aptos" w:hAnsi="Arial" w:cs="Arial"/>
                <w:b/>
                <w:bCs/>
                <w:color w:val="000000" w:themeColor="text1"/>
                <w:sz w:val="24"/>
                <w:szCs w:val="24"/>
              </w:rPr>
              <w:t>-</w:t>
            </w:r>
            <w:r w:rsidR="007E13B3">
              <w:rPr>
                <w:rFonts w:ascii="Arial" w:eastAsia="Aptos" w:hAnsi="Arial" w:cs="Arial"/>
                <w:b/>
                <w:bCs/>
                <w:color w:val="000000" w:themeColor="text1"/>
                <w:sz w:val="24"/>
                <w:szCs w:val="24"/>
              </w:rPr>
              <w:t xml:space="preserve">use </w:t>
            </w:r>
            <w:r w:rsidR="0085202D">
              <w:rPr>
                <w:rFonts w:ascii="Arial" w:eastAsia="Aptos" w:hAnsi="Arial" w:cs="Arial"/>
                <w:b/>
                <w:bCs/>
                <w:color w:val="000000" w:themeColor="text1"/>
                <w:sz w:val="24"/>
                <w:szCs w:val="24"/>
              </w:rPr>
              <w:t xml:space="preserve">[TOU] </w:t>
            </w:r>
            <w:r w:rsidR="007E13B3">
              <w:rPr>
                <w:rFonts w:ascii="Arial" w:eastAsia="Aptos" w:hAnsi="Arial" w:cs="Arial"/>
                <w:b/>
                <w:bCs/>
                <w:color w:val="000000" w:themeColor="text1"/>
                <w:sz w:val="24"/>
                <w:szCs w:val="24"/>
              </w:rPr>
              <w:t xml:space="preserve">or </w:t>
            </w:r>
            <w:r w:rsidR="0085202D">
              <w:rPr>
                <w:rFonts w:ascii="Arial" w:eastAsia="Aptos" w:hAnsi="Arial" w:cs="Arial"/>
                <w:b/>
                <w:bCs/>
                <w:color w:val="000000" w:themeColor="text1"/>
                <w:sz w:val="24"/>
                <w:szCs w:val="24"/>
              </w:rPr>
              <w:t>real-time pricing [</w:t>
            </w:r>
            <w:r w:rsidR="008E73B6" w:rsidRPr="008E73B6">
              <w:rPr>
                <w:rFonts w:ascii="Arial" w:eastAsia="Aptos" w:hAnsi="Arial" w:cs="Arial"/>
                <w:b/>
                <w:bCs/>
                <w:color w:val="000000" w:themeColor="text1"/>
                <w:sz w:val="24"/>
                <w:szCs w:val="24"/>
              </w:rPr>
              <w:t>RTP</w:t>
            </w:r>
            <w:r w:rsidR="0085202D">
              <w:rPr>
                <w:rFonts w:ascii="Arial" w:eastAsia="Aptos" w:hAnsi="Arial" w:cs="Arial"/>
                <w:b/>
                <w:bCs/>
                <w:color w:val="000000" w:themeColor="text1"/>
                <w:sz w:val="24"/>
                <w:szCs w:val="24"/>
              </w:rPr>
              <w:t>]</w:t>
            </w:r>
            <w:r w:rsidR="008E73B6" w:rsidRPr="008E73B6">
              <w:rPr>
                <w:rFonts w:ascii="Arial" w:eastAsia="Aptos" w:hAnsi="Arial" w:cs="Arial"/>
                <w:b/>
                <w:bCs/>
                <w:color w:val="000000" w:themeColor="text1"/>
                <w:sz w:val="24"/>
                <w:szCs w:val="24"/>
              </w:rPr>
              <w:t>) considered an eligible mechanism, or must load flexibility be in response to event-based DR programs?</w:t>
            </w:r>
            <w:r w:rsidR="000C421F">
              <w:rPr>
                <w:rFonts w:ascii="Arial" w:eastAsia="Aptos" w:hAnsi="Arial" w:cs="Arial"/>
                <w:b/>
                <w:bCs/>
                <w:color w:val="000000" w:themeColor="text1"/>
                <w:sz w:val="24"/>
                <w:szCs w:val="24"/>
              </w:rPr>
              <w:t xml:space="preserve"> </w:t>
            </w:r>
            <w:r w:rsidR="000C421F" w:rsidRPr="000C421F">
              <w:rPr>
                <w:rFonts w:ascii="Arial" w:eastAsia="Aptos" w:hAnsi="Arial" w:cs="Arial"/>
                <w:b/>
                <w:bCs/>
                <w:color w:val="000000" w:themeColor="text1"/>
                <w:sz w:val="24"/>
                <w:szCs w:val="24"/>
              </w:rPr>
              <w:t xml:space="preserve">Would participating in </w:t>
            </w:r>
            <w:r w:rsidR="00695DEA">
              <w:rPr>
                <w:rFonts w:ascii="Arial" w:eastAsia="Aptos" w:hAnsi="Arial" w:cs="Arial"/>
                <w:b/>
                <w:bCs/>
                <w:color w:val="000000" w:themeColor="text1"/>
                <w:sz w:val="24"/>
                <w:szCs w:val="24"/>
              </w:rPr>
              <w:t xml:space="preserve">Demand Side Grid Support </w:t>
            </w:r>
            <w:r w:rsidR="00A17291">
              <w:rPr>
                <w:rFonts w:ascii="Arial" w:eastAsia="Aptos" w:hAnsi="Arial" w:cs="Arial"/>
                <w:b/>
                <w:bCs/>
                <w:color w:val="000000" w:themeColor="text1"/>
                <w:sz w:val="24"/>
                <w:szCs w:val="24"/>
              </w:rPr>
              <w:t>(</w:t>
            </w:r>
            <w:r w:rsidR="000C421F" w:rsidRPr="000C421F">
              <w:rPr>
                <w:rFonts w:ascii="Arial" w:eastAsia="Aptos" w:hAnsi="Arial" w:cs="Arial"/>
                <w:b/>
                <w:bCs/>
                <w:color w:val="000000" w:themeColor="text1"/>
                <w:sz w:val="24"/>
                <w:szCs w:val="24"/>
              </w:rPr>
              <w:t>DSGS</w:t>
            </w:r>
            <w:r w:rsidR="00A17291">
              <w:rPr>
                <w:rFonts w:ascii="Arial" w:eastAsia="Aptos" w:hAnsi="Arial" w:cs="Arial"/>
                <w:b/>
                <w:bCs/>
                <w:color w:val="000000" w:themeColor="text1"/>
                <w:sz w:val="24"/>
                <w:szCs w:val="24"/>
              </w:rPr>
              <w:t>)</w:t>
            </w:r>
            <w:r w:rsidR="000C421F" w:rsidRPr="000C421F">
              <w:rPr>
                <w:rFonts w:ascii="Arial" w:eastAsia="Aptos" w:hAnsi="Arial" w:cs="Arial"/>
                <w:b/>
                <w:bCs/>
                <w:color w:val="000000" w:themeColor="text1"/>
                <w:sz w:val="24"/>
                <w:szCs w:val="24"/>
              </w:rPr>
              <w:t xml:space="preserve"> or </w:t>
            </w:r>
            <w:r w:rsidR="00CB45FE">
              <w:rPr>
                <w:rFonts w:ascii="Arial" w:eastAsia="Aptos" w:hAnsi="Arial" w:cs="Arial"/>
                <w:b/>
                <w:bCs/>
                <w:color w:val="000000" w:themeColor="text1"/>
                <w:sz w:val="24"/>
                <w:szCs w:val="24"/>
              </w:rPr>
              <w:t>California Independent System Operator (</w:t>
            </w:r>
            <w:r w:rsidR="000C421F" w:rsidRPr="000C421F">
              <w:rPr>
                <w:rFonts w:ascii="Arial" w:eastAsia="Aptos" w:hAnsi="Arial" w:cs="Arial"/>
                <w:b/>
                <w:bCs/>
                <w:color w:val="000000" w:themeColor="text1"/>
                <w:sz w:val="24"/>
                <w:szCs w:val="24"/>
              </w:rPr>
              <w:t>CAISO</w:t>
            </w:r>
            <w:r w:rsidR="00CB45FE">
              <w:rPr>
                <w:rFonts w:ascii="Arial" w:eastAsia="Aptos" w:hAnsi="Arial" w:cs="Arial"/>
                <w:b/>
                <w:bCs/>
                <w:color w:val="000000" w:themeColor="text1"/>
                <w:sz w:val="24"/>
                <w:szCs w:val="24"/>
              </w:rPr>
              <w:t>)</w:t>
            </w:r>
            <w:r w:rsidR="000C421F" w:rsidRPr="000C421F">
              <w:rPr>
                <w:rFonts w:ascii="Arial" w:eastAsia="Aptos" w:hAnsi="Arial" w:cs="Arial"/>
                <w:b/>
                <w:bCs/>
                <w:color w:val="000000" w:themeColor="text1"/>
                <w:sz w:val="24"/>
                <w:szCs w:val="24"/>
              </w:rPr>
              <w:t xml:space="preserve"> wholesale DR programs also make a site eligible?</w:t>
            </w:r>
          </w:p>
        </w:tc>
        <w:tc>
          <w:tcPr>
            <w:tcW w:w="8458" w:type="dxa"/>
          </w:tcPr>
          <w:p w14:paraId="7304FDAF" w14:textId="52D2A938" w:rsidR="00E5542F" w:rsidRDefault="00A30410"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t>Customers who are interested in participating in a</w:t>
            </w:r>
            <w:r w:rsidR="00661F6F">
              <w:rPr>
                <w:rFonts w:ascii="Arial" w:eastAsia="Aptos" w:hAnsi="Arial" w:cs="Arial"/>
                <w:color w:val="000000" w:themeColor="text1"/>
                <w:sz w:val="24"/>
                <w:szCs w:val="24"/>
              </w:rPr>
              <w:t>n IOU</w:t>
            </w:r>
            <w:r>
              <w:rPr>
                <w:rFonts w:ascii="Arial" w:eastAsia="Aptos" w:hAnsi="Arial" w:cs="Arial"/>
                <w:color w:val="000000" w:themeColor="text1"/>
                <w:sz w:val="24"/>
                <w:szCs w:val="24"/>
              </w:rPr>
              <w:t xml:space="preserve"> </w:t>
            </w:r>
            <w:r w:rsidR="00661F6F">
              <w:rPr>
                <w:rFonts w:ascii="Arial" w:eastAsia="Aptos" w:hAnsi="Arial" w:cs="Arial"/>
                <w:color w:val="000000" w:themeColor="text1"/>
                <w:sz w:val="24"/>
                <w:szCs w:val="24"/>
              </w:rPr>
              <w:t xml:space="preserve">dynamic pricing pilot or </w:t>
            </w:r>
            <w:r w:rsidR="005F6231">
              <w:rPr>
                <w:rFonts w:ascii="Arial" w:eastAsia="Aptos" w:hAnsi="Arial" w:cs="Arial"/>
                <w:color w:val="000000" w:themeColor="text1"/>
                <w:sz w:val="24"/>
                <w:szCs w:val="24"/>
              </w:rPr>
              <w:t xml:space="preserve">RTP </w:t>
            </w:r>
            <w:r w:rsidR="00661F6F">
              <w:rPr>
                <w:rFonts w:ascii="Arial" w:eastAsia="Aptos" w:hAnsi="Arial" w:cs="Arial"/>
                <w:color w:val="000000" w:themeColor="text1"/>
                <w:sz w:val="24"/>
                <w:szCs w:val="24"/>
              </w:rPr>
              <w:t>program are considered eligible</w:t>
            </w:r>
            <w:r w:rsidR="0024779C">
              <w:rPr>
                <w:rFonts w:ascii="Arial" w:eastAsia="Aptos" w:hAnsi="Arial" w:cs="Arial"/>
                <w:color w:val="000000" w:themeColor="text1"/>
                <w:sz w:val="24"/>
                <w:szCs w:val="24"/>
              </w:rPr>
              <w:t xml:space="preserve">. </w:t>
            </w:r>
            <w:r w:rsidR="36801DA9" w:rsidRPr="1142E942">
              <w:rPr>
                <w:rFonts w:ascii="Arial" w:eastAsia="Aptos" w:hAnsi="Arial" w:cs="Arial"/>
                <w:color w:val="000000" w:themeColor="text1"/>
                <w:sz w:val="24"/>
                <w:szCs w:val="24"/>
              </w:rPr>
              <w:t>D</w:t>
            </w:r>
            <w:r w:rsidR="0024779C" w:rsidRPr="1142E942">
              <w:rPr>
                <w:rFonts w:ascii="Arial" w:eastAsia="Aptos" w:hAnsi="Arial" w:cs="Arial"/>
                <w:color w:val="000000" w:themeColor="text1"/>
                <w:sz w:val="24"/>
                <w:szCs w:val="24"/>
              </w:rPr>
              <w:t>emand</w:t>
            </w:r>
            <w:r w:rsidR="0024779C">
              <w:rPr>
                <w:rFonts w:ascii="Arial" w:eastAsia="Aptos" w:hAnsi="Arial" w:cs="Arial"/>
                <w:color w:val="000000" w:themeColor="text1"/>
                <w:sz w:val="24"/>
                <w:szCs w:val="24"/>
              </w:rPr>
              <w:t xml:space="preserve"> flexibil</w:t>
            </w:r>
            <w:r w:rsidR="005F6231">
              <w:rPr>
                <w:rFonts w:ascii="Arial" w:eastAsia="Aptos" w:hAnsi="Arial" w:cs="Arial"/>
                <w:color w:val="000000" w:themeColor="text1"/>
                <w:sz w:val="24"/>
                <w:szCs w:val="24"/>
              </w:rPr>
              <w:t>ity in response to TOU or RTP</w:t>
            </w:r>
            <w:r w:rsidR="00355CCC">
              <w:rPr>
                <w:rFonts w:ascii="Arial" w:eastAsia="Aptos" w:hAnsi="Arial" w:cs="Arial"/>
                <w:color w:val="000000" w:themeColor="text1"/>
                <w:sz w:val="24"/>
                <w:szCs w:val="24"/>
              </w:rPr>
              <w:t xml:space="preserve"> is an eligible mechanism. </w:t>
            </w:r>
            <w:r w:rsidR="00B74281">
              <w:rPr>
                <w:rFonts w:ascii="Arial" w:eastAsia="Aptos" w:hAnsi="Arial" w:cs="Arial"/>
                <w:color w:val="000000" w:themeColor="text1"/>
                <w:sz w:val="24"/>
                <w:szCs w:val="24"/>
              </w:rPr>
              <w:t>Responses to wholesale DR programs</w:t>
            </w:r>
            <w:r w:rsidR="00453811">
              <w:rPr>
                <w:rFonts w:ascii="Arial" w:eastAsia="Aptos" w:hAnsi="Arial" w:cs="Arial"/>
                <w:color w:val="000000" w:themeColor="text1"/>
                <w:sz w:val="24"/>
                <w:szCs w:val="24"/>
              </w:rPr>
              <w:t xml:space="preserve"> are allowed </w:t>
            </w:r>
            <w:r w:rsidR="00DA0B49">
              <w:rPr>
                <w:rFonts w:ascii="Arial" w:eastAsia="Aptos" w:hAnsi="Arial" w:cs="Arial"/>
                <w:color w:val="000000" w:themeColor="text1"/>
                <w:sz w:val="24"/>
                <w:szCs w:val="24"/>
              </w:rPr>
              <w:t xml:space="preserve">if the </w:t>
            </w:r>
            <w:r w:rsidR="005B6079">
              <w:rPr>
                <w:rFonts w:ascii="Arial" w:eastAsia="Aptos" w:hAnsi="Arial" w:cs="Arial"/>
                <w:color w:val="000000" w:themeColor="text1"/>
                <w:sz w:val="24"/>
                <w:szCs w:val="24"/>
              </w:rPr>
              <w:t xml:space="preserve">demand flexibility control </w:t>
            </w:r>
            <w:r w:rsidR="00DA0B49">
              <w:rPr>
                <w:rFonts w:ascii="Arial" w:eastAsia="Aptos" w:hAnsi="Arial" w:cs="Arial"/>
                <w:color w:val="000000" w:themeColor="text1"/>
                <w:sz w:val="24"/>
                <w:szCs w:val="24"/>
              </w:rPr>
              <w:t>technology can dynamically respond</w:t>
            </w:r>
            <w:r w:rsidR="005B6079">
              <w:rPr>
                <w:rFonts w:ascii="Arial" w:eastAsia="Aptos" w:hAnsi="Arial" w:cs="Arial"/>
                <w:color w:val="000000" w:themeColor="text1"/>
                <w:sz w:val="24"/>
                <w:szCs w:val="24"/>
              </w:rPr>
              <w:t xml:space="preserve">. The applicant must </w:t>
            </w:r>
            <w:r w:rsidR="003A3CE4">
              <w:rPr>
                <w:rFonts w:ascii="Arial" w:eastAsia="Aptos" w:hAnsi="Arial" w:cs="Arial"/>
                <w:color w:val="000000" w:themeColor="text1"/>
                <w:sz w:val="24"/>
                <w:szCs w:val="24"/>
              </w:rPr>
              <w:t xml:space="preserve">provide justification in their proposal that </w:t>
            </w:r>
            <w:r w:rsidR="00B400F3">
              <w:rPr>
                <w:rFonts w:ascii="Arial" w:eastAsia="Aptos" w:hAnsi="Arial" w:cs="Arial"/>
                <w:color w:val="000000" w:themeColor="text1"/>
                <w:sz w:val="24"/>
                <w:szCs w:val="24"/>
              </w:rPr>
              <w:t xml:space="preserve">their participation in the wholesale DR program provides reliable and </w:t>
            </w:r>
            <w:r w:rsidR="00400EC3">
              <w:rPr>
                <w:rFonts w:ascii="Arial" w:eastAsia="Aptos" w:hAnsi="Arial" w:cs="Arial"/>
                <w:color w:val="000000" w:themeColor="text1"/>
                <w:sz w:val="24"/>
                <w:szCs w:val="24"/>
              </w:rPr>
              <w:t>cost</w:t>
            </w:r>
            <w:r w:rsidR="003D3C77">
              <w:rPr>
                <w:rFonts w:ascii="Arial" w:eastAsia="Aptos" w:hAnsi="Arial" w:cs="Arial"/>
                <w:color w:val="000000" w:themeColor="text1"/>
                <w:sz w:val="24"/>
                <w:szCs w:val="24"/>
              </w:rPr>
              <w:t>-</w:t>
            </w:r>
            <w:r w:rsidR="00400EC3">
              <w:rPr>
                <w:rFonts w:ascii="Arial" w:eastAsia="Aptos" w:hAnsi="Arial" w:cs="Arial"/>
                <w:color w:val="000000" w:themeColor="text1"/>
                <w:sz w:val="24"/>
                <w:szCs w:val="24"/>
              </w:rPr>
              <w:t>effective</w:t>
            </w:r>
            <w:r w:rsidR="00B400F3">
              <w:rPr>
                <w:rFonts w:ascii="Arial" w:eastAsia="Aptos" w:hAnsi="Arial" w:cs="Arial"/>
                <w:color w:val="000000" w:themeColor="text1"/>
                <w:sz w:val="24"/>
                <w:szCs w:val="24"/>
              </w:rPr>
              <w:t xml:space="preserve"> demand flexibility.</w:t>
            </w:r>
          </w:p>
          <w:p w14:paraId="22373677" w14:textId="77777777" w:rsidR="002B7992" w:rsidRDefault="002B7992" w:rsidP="641FC11F">
            <w:pPr>
              <w:rPr>
                <w:rFonts w:ascii="Arial" w:eastAsia="Aptos" w:hAnsi="Arial" w:cs="Arial"/>
                <w:color w:val="000000" w:themeColor="text1"/>
                <w:sz w:val="24"/>
                <w:szCs w:val="24"/>
              </w:rPr>
            </w:pPr>
          </w:p>
          <w:p w14:paraId="634D52E3" w14:textId="1EF551A4" w:rsidR="002B7992" w:rsidRDefault="002B7992" w:rsidP="641FC11F">
            <w:pPr>
              <w:rPr>
                <w:rFonts w:ascii="Arial" w:eastAsia="Aptos" w:hAnsi="Arial" w:cs="Arial"/>
                <w:color w:val="000000" w:themeColor="text1"/>
                <w:sz w:val="24"/>
                <w:szCs w:val="24"/>
              </w:rPr>
            </w:pPr>
            <w:r w:rsidRPr="00B04649">
              <w:rPr>
                <w:rFonts w:ascii="Arial" w:eastAsia="Aptos" w:hAnsi="Arial" w:cs="Arial"/>
                <w:color w:val="000000" w:themeColor="text1"/>
                <w:sz w:val="24"/>
                <w:szCs w:val="24"/>
              </w:rPr>
              <w:t xml:space="preserve">Please see </w:t>
            </w:r>
            <w:r w:rsidR="0087294D" w:rsidRPr="00B04649">
              <w:rPr>
                <w:rFonts w:ascii="Arial" w:eastAsia="Aptos" w:hAnsi="Arial" w:cs="Arial"/>
                <w:color w:val="000000" w:themeColor="text1"/>
                <w:sz w:val="24"/>
                <w:szCs w:val="24"/>
              </w:rPr>
              <w:t xml:space="preserve">Section </w:t>
            </w:r>
            <w:r w:rsidR="007E613C" w:rsidRPr="00B04649">
              <w:rPr>
                <w:rFonts w:ascii="Arial" w:eastAsia="Aptos" w:hAnsi="Arial" w:cs="Arial"/>
                <w:color w:val="000000" w:themeColor="text1"/>
                <w:sz w:val="24"/>
                <w:szCs w:val="24"/>
              </w:rPr>
              <w:t xml:space="preserve">I.C in </w:t>
            </w:r>
            <w:r w:rsidRPr="00B04649">
              <w:rPr>
                <w:rFonts w:ascii="Arial" w:eastAsia="Aptos" w:hAnsi="Arial" w:cs="Arial"/>
                <w:color w:val="000000" w:themeColor="text1"/>
                <w:sz w:val="24"/>
                <w:szCs w:val="24"/>
              </w:rPr>
              <w:t>Addendum #1 of the solicitation manual.</w:t>
            </w:r>
          </w:p>
        </w:tc>
      </w:tr>
      <w:tr w:rsidR="00E5542F" w:rsidRPr="00D4147D" w14:paraId="5A4A858F" w14:textId="77777777" w:rsidTr="00202400">
        <w:trPr>
          <w:trHeight w:val="300"/>
        </w:trPr>
        <w:tc>
          <w:tcPr>
            <w:tcW w:w="483" w:type="dxa"/>
          </w:tcPr>
          <w:p w14:paraId="4DF2622A" w14:textId="4D4D1D13" w:rsidR="00E5542F" w:rsidRDefault="001A18B5"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t>12</w:t>
            </w:r>
          </w:p>
        </w:tc>
        <w:tc>
          <w:tcPr>
            <w:tcW w:w="4554" w:type="dxa"/>
          </w:tcPr>
          <w:p w14:paraId="66ACB368" w14:textId="7C43FF3E" w:rsidR="00E5542F" w:rsidRPr="00390549" w:rsidRDefault="00B60581" w:rsidP="641FC11F">
            <w:pPr>
              <w:rPr>
                <w:rFonts w:ascii="Arial" w:eastAsia="Aptos" w:hAnsi="Arial" w:cs="Arial"/>
                <w:b/>
                <w:bCs/>
                <w:color w:val="000000" w:themeColor="text1"/>
                <w:sz w:val="24"/>
                <w:szCs w:val="24"/>
              </w:rPr>
            </w:pPr>
            <w:r w:rsidRPr="00B60581">
              <w:rPr>
                <w:rFonts w:ascii="Arial" w:eastAsia="Aptos" w:hAnsi="Arial" w:cs="Arial"/>
                <w:b/>
                <w:bCs/>
                <w:color w:val="000000" w:themeColor="text1"/>
                <w:sz w:val="24"/>
                <w:szCs w:val="24"/>
              </w:rPr>
              <w:t>Are technologies that enable pumped hydro for energy storage eligible for demonstration and CEC reimbursable funds?</w:t>
            </w:r>
          </w:p>
        </w:tc>
        <w:tc>
          <w:tcPr>
            <w:tcW w:w="8458" w:type="dxa"/>
          </w:tcPr>
          <w:p w14:paraId="0A6B87EF" w14:textId="028B3840" w:rsidR="00E5542F" w:rsidRDefault="0016305E"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t>Yes</w:t>
            </w:r>
            <w:r w:rsidR="00002B65">
              <w:rPr>
                <w:rFonts w:ascii="Arial" w:eastAsia="Aptos" w:hAnsi="Arial" w:cs="Arial"/>
                <w:color w:val="000000" w:themeColor="text1"/>
                <w:sz w:val="24"/>
                <w:szCs w:val="24"/>
              </w:rPr>
              <w:t>, demand flexible technologies that enable pumped hydro for energy storage would be eligible for CEC reimbursement</w:t>
            </w:r>
            <w:r w:rsidR="00DE56D4">
              <w:rPr>
                <w:rFonts w:ascii="Arial" w:eastAsia="Aptos" w:hAnsi="Arial" w:cs="Arial"/>
                <w:color w:val="000000" w:themeColor="text1"/>
                <w:sz w:val="24"/>
                <w:szCs w:val="24"/>
              </w:rPr>
              <w:t xml:space="preserve">. </w:t>
            </w:r>
            <w:r w:rsidR="00BB6C37" w:rsidRPr="00BB6C37">
              <w:rPr>
                <w:rFonts w:ascii="Arial" w:eastAsia="Aptos" w:hAnsi="Arial" w:cs="Arial"/>
                <w:color w:val="000000" w:themeColor="text1"/>
                <w:sz w:val="24"/>
                <w:szCs w:val="24"/>
              </w:rPr>
              <w:t xml:space="preserve">Costs associated </w:t>
            </w:r>
            <w:r w:rsidR="26A313C1" w:rsidRPr="0EF4BED6">
              <w:rPr>
                <w:rFonts w:ascii="Arial" w:eastAsia="Aptos" w:hAnsi="Arial" w:cs="Arial"/>
                <w:color w:val="000000" w:themeColor="text1"/>
                <w:sz w:val="24"/>
                <w:szCs w:val="24"/>
              </w:rPr>
              <w:t xml:space="preserve">directly </w:t>
            </w:r>
            <w:r w:rsidR="00BB6C37" w:rsidRPr="00BB6C37">
              <w:rPr>
                <w:rFonts w:ascii="Arial" w:eastAsia="Aptos" w:hAnsi="Arial" w:cs="Arial"/>
                <w:color w:val="000000" w:themeColor="text1"/>
                <w:sz w:val="24"/>
                <w:szCs w:val="24"/>
              </w:rPr>
              <w:t>with pumped hydro are not eligible for reimbursemen</w:t>
            </w:r>
            <w:r w:rsidR="00BB6C37">
              <w:rPr>
                <w:rFonts w:ascii="Arial" w:eastAsia="Aptos" w:hAnsi="Arial" w:cs="Arial"/>
                <w:color w:val="000000" w:themeColor="text1"/>
                <w:sz w:val="24"/>
                <w:szCs w:val="24"/>
              </w:rPr>
              <w:t>t.</w:t>
            </w:r>
          </w:p>
        </w:tc>
      </w:tr>
      <w:tr w:rsidR="00E5542F" w:rsidRPr="00D4147D" w14:paraId="22FA836A" w14:textId="77777777" w:rsidTr="00202400">
        <w:trPr>
          <w:trHeight w:val="300"/>
        </w:trPr>
        <w:tc>
          <w:tcPr>
            <w:tcW w:w="483" w:type="dxa"/>
          </w:tcPr>
          <w:p w14:paraId="5A44791D" w14:textId="762E05DE" w:rsidR="00E5542F" w:rsidRDefault="001A18B5"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lastRenderedPageBreak/>
              <w:t>13</w:t>
            </w:r>
          </w:p>
        </w:tc>
        <w:tc>
          <w:tcPr>
            <w:tcW w:w="4554" w:type="dxa"/>
          </w:tcPr>
          <w:p w14:paraId="0FE737B6" w14:textId="5BE27424" w:rsidR="00E5542F" w:rsidRPr="00390549" w:rsidRDefault="00226E68" w:rsidP="641FC11F">
            <w:pPr>
              <w:rPr>
                <w:rFonts w:ascii="Arial" w:eastAsia="Aptos" w:hAnsi="Arial" w:cs="Arial"/>
                <w:b/>
                <w:bCs/>
                <w:color w:val="000000" w:themeColor="text1"/>
                <w:sz w:val="24"/>
                <w:szCs w:val="24"/>
              </w:rPr>
            </w:pPr>
            <w:r w:rsidRPr="00226E68">
              <w:rPr>
                <w:rFonts w:ascii="Arial" w:eastAsia="Aptos" w:hAnsi="Arial" w:cs="Arial"/>
                <w:b/>
                <w:bCs/>
                <w:color w:val="000000" w:themeColor="text1"/>
                <w:sz w:val="24"/>
                <w:szCs w:val="24"/>
              </w:rPr>
              <w:t xml:space="preserve">GFO states that we should </w:t>
            </w:r>
            <w:r w:rsidRPr="01725D5B">
              <w:rPr>
                <w:rFonts w:ascii="Arial" w:eastAsia="Aptos" w:hAnsi="Arial" w:cs="Arial"/>
                <w:b/>
                <w:bCs/>
                <w:color w:val="000000" w:themeColor="text1"/>
                <w:sz w:val="24"/>
                <w:szCs w:val="24"/>
              </w:rPr>
              <w:t>demo</w:t>
            </w:r>
            <w:r w:rsidR="4E1A7617" w:rsidRPr="01725D5B">
              <w:rPr>
                <w:rFonts w:ascii="Arial" w:eastAsia="Aptos" w:hAnsi="Arial" w:cs="Arial"/>
                <w:b/>
                <w:bCs/>
                <w:color w:val="000000" w:themeColor="text1"/>
                <w:sz w:val="24"/>
                <w:szCs w:val="24"/>
              </w:rPr>
              <w:t>nstrate</w:t>
            </w:r>
            <w:r w:rsidRPr="00226E68">
              <w:rPr>
                <w:rFonts w:ascii="Arial" w:eastAsia="Aptos" w:hAnsi="Arial" w:cs="Arial"/>
                <w:b/>
                <w:bCs/>
                <w:color w:val="000000" w:themeColor="text1"/>
                <w:sz w:val="24"/>
                <w:szCs w:val="24"/>
              </w:rPr>
              <w:t xml:space="preserve"> at least 5 technologies in IAW. What does CEC like to see, in terms of expected # of technologies to be demonstrated?</w:t>
            </w:r>
          </w:p>
        </w:tc>
        <w:tc>
          <w:tcPr>
            <w:tcW w:w="8458" w:type="dxa"/>
          </w:tcPr>
          <w:p w14:paraId="3451035B" w14:textId="5370729F" w:rsidR="00E5542F" w:rsidRDefault="00DD2135"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The CEC expects to see at least 5 </w:t>
            </w:r>
            <w:r w:rsidR="00F6321B">
              <w:rPr>
                <w:rFonts w:ascii="Arial" w:eastAsia="Aptos" w:hAnsi="Arial" w:cs="Arial"/>
                <w:color w:val="000000" w:themeColor="text1"/>
                <w:sz w:val="24"/>
                <w:szCs w:val="24"/>
              </w:rPr>
              <w:t xml:space="preserve">different </w:t>
            </w:r>
            <w:r>
              <w:rPr>
                <w:rFonts w:ascii="Arial" w:eastAsia="Aptos" w:hAnsi="Arial" w:cs="Arial"/>
                <w:color w:val="000000" w:themeColor="text1"/>
                <w:sz w:val="24"/>
                <w:szCs w:val="24"/>
              </w:rPr>
              <w:t>technologies</w:t>
            </w:r>
            <w:r w:rsidR="00D35149">
              <w:rPr>
                <w:rFonts w:ascii="Arial" w:eastAsia="Aptos" w:hAnsi="Arial" w:cs="Arial"/>
                <w:color w:val="000000" w:themeColor="text1"/>
                <w:sz w:val="24"/>
                <w:szCs w:val="24"/>
              </w:rPr>
              <w:t xml:space="preserve"> </w:t>
            </w:r>
            <w:r w:rsidR="00F6321B">
              <w:rPr>
                <w:rFonts w:ascii="Arial" w:eastAsia="Aptos" w:hAnsi="Arial" w:cs="Arial"/>
                <w:color w:val="000000" w:themeColor="text1"/>
                <w:sz w:val="24"/>
                <w:szCs w:val="24"/>
              </w:rPr>
              <w:t>demonstrated</w:t>
            </w:r>
            <w:r w:rsidR="00D35149">
              <w:rPr>
                <w:rFonts w:ascii="Arial" w:eastAsia="Aptos" w:hAnsi="Arial" w:cs="Arial"/>
                <w:color w:val="000000" w:themeColor="text1"/>
                <w:sz w:val="24"/>
                <w:szCs w:val="24"/>
              </w:rPr>
              <w:t xml:space="preserve"> </w:t>
            </w:r>
            <w:r w:rsidR="00F6321B">
              <w:rPr>
                <w:rFonts w:ascii="Arial" w:eastAsia="Aptos" w:hAnsi="Arial" w:cs="Arial"/>
                <w:color w:val="000000" w:themeColor="text1"/>
                <w:sz w:val="24"/>
                <w:szCs w:val="24"/>
              </w:rPr>
              <w:t>across</w:t>
            </w:r>
            <w:r w:rsidR="00D35149">
              <w:rPr>
                <w:rFonts w:ascii="Arial" w:eastAsia="Aptos" w:hAnsi="Arial" w:cs="Arial"/>
                <w:color w:val="000000" w:themeColor="text1"/>
                <w:sz w:val="24"/>
                <w:szCs w:val="24"/>
              </w:rPr>
              <w:t xml:space="preserve"> at least 10 sites during the agreement. It is up to the applicant to </w:t>
            </w:r>
            <w:r w:rsidR="00FC0E72">
              <w:rPr>
                <w:rFonts w:ascii="Arial" w:eastAsia="Aptos" w:hAnsi="Arial" w:cs="Arial"/>
                <w:color w:val="000000" w:themeColor="text1"/>
                <w:sz w:val="24"/>
                <w:szCs w:val="24"/>
              </w:rPr>
              <w:t xml:space="preserve">decide </w:t>
            </w:r>
            <w:r w:rsidR="00FF3BE2">
              <w:rPr>
                <w:rFonts w:ascii="Arial" w:eastAsia="Aptos" w:hAnsi="Arial" w:cs="Arial"/>
                <w:color w:val="000000" w:themeColor="text1"/>
                <w:sz w:val="24"/>
                <w:szCs w:val="24"/>
              </w:rPr>
              <w:t>how many technologies will be researched beyond the solicitation requirement.</w:t>
            </w:r>
          </w:p>
        </w:tc>
      </w:tr>
      <w:tr w:rsidR="00E5542F" w:rsidRPr="00D4147D" w14:paraId="4BEDC4B2" w14:textId="77777777" w:rsidTr="00202400">
        <w:trPr>
          <w:trHeight w:val="300"/>
        </w:trPr>
        <w:tc>
          <w:tcPr>
            <w:tcW w:w="483" w:type="dxa"/>
          </w:tcPr>
          <w:p w14:paraId="70F2EB2B" w14:textId="2C73982C" w:rsidR="00E5542F" w:rsidRDefault="001A18B5"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t>14</w:t>
            </w:r>
          </w:p>
        </w:tc>
        <w:tc>
          <w:tcPr>
            <w:tcW w:w="4554" w:type="dxa"/>
          </w:tcPr>
          <w:p w14:paraId="3234BCAB" w14:textId="3644D8AD" w:rsidR="00E5542F" w:rsidRPr="00390549" w:rsidRDefault="002E38D2" w:rsidP="641FC11F">
            <w:pPr>
              <w:rPr>
                <w:rFonts w:ascii="Arial" w:eastAsia="Aptos" w:hAnsi="Arial" w:cs="Arial"/>
                <w:b/>
                <w:bCs/>
                <w:color w:val="000000" w:themeColor="text1"/>
                <w:sz w:val="24"/>
                <w:szCs w:val="24"/>
              </w:rPr>
            </w:pPr>
            <w:r w:rsidRPr="002E38D2">
              <w:rPr>
                <w:rFonts w:ascii="Arial" w:eastAsia="Aptos" w:hAnsi="Arial" w:cs="Arial"/>
                <w:b/>
                <w:bCs/>
                <w:color w:val="000000" w:themeColor="text1"/>
                <w:sz w:val="24"/>
                <w:szCs w:val="24"/>
              </w:rPr>
              <w:t>Can the control and communication technologies for projects be different for the demo</w:t>
            </w:r>
            <w:r w:rsidR="0011457D">
              <w:rPr>
                <w:rFonts w:ascii="Arial" w:eastAsia="Aptos" w:hAnsi="Arial" w:cs="Arial"/>
                <w:b/>
                <w:bCs/>
                <w:color w:val="000000" w:themeColor="text1"/>
                <w:sz w:val="24"/>
                <w:szCs w:val="24"/>
              </w:rPr>
              <w:t>nstration</w:t>
            </w:r>
            <w:r w:rsidRPr="002E38D2">
              <w:rPr>
                <w:rFonts w:ascii="Arial" w:eastAsia="Aptos" w:hAnsi="Arial" w:cs="Arial"/>
                <w:b/>
                <w:bCs/>
                <w:color w:val="000000" w:themeColor="text1"/>
                <w:sz w:val="24"/>
                <w:szCs w:val="24"/>
              </w:rPr>
              <w:t xml:space="preserve">/deployment projects, depending on what the interest from the industrial customer is? </w:t>
            </w:r>
            <w:r w:rsidR="007403C6">
              <w:rPr>
                <w:rFonts w:ascii="Arial" w:eastAsia="Aptos" w:hAnsi="Arial" w:cs="Arial"/>
                <w:b/>
                <w:bCs/>
                <w:color w:val="000000" w:themeColor="text1"/>
                <w:sz w:val="24"/>
                <w:szCs w:val="24"/>
              </w:rPr>
              <w:t>S</w:t>
            </w:r>
            <w:r w:rsidRPr="002E38D2">
              <w:rPr>
                <w:rFonts w:ascii="Arial" w:eastAsia="Aptos" w:hAnsi="Arial" w:cs="Arial"/>
                <w:b/>
                <w:bCs/>
                <w:color w:val="000000" w:themeColor="text1"/>
                <w:sz w:val="24"/>
                <w:szCs w:val="24"/>
              </w:rPr>
              <w:t xml:space="preserve">hould all the projects follow a consistent theme (for example, use </w:t>
            </w:r>
            <w:r w:rsidR="00790FA0">
              <w:rPr>
                <w:rFonts w:ascii="Arial" w:eastAsia="Aptos" w:hAnsi="Arial" w:cs="Arial"/>
                <w:b/>
                <w:bCs/>
                <w:color w:val="000000" w:themeColor="text1"/>
                <w:sz w:val="24"/>
                <w:szCs w:val="24"/>
              </w:rPr>
              <w:t>the Market Informed Demand Automation Server [</w:t>
            </w:r>
            <w:r w:rsidRPr="002E38D2">
              <w:rPr>
                <w:rFonts w:ascii="Arial" w:eastAsia="Aptos" w:hAnsi="Arial" w:cs="Arial"/>
                <w:b/>
                <w:bCs/>
                <w:color w:val="000000" w:themeColor="text1"/>
                <w:sz w:val="24"/>
                <w:szCs w:val="24"/>
              </w:rPr>
              <w:t>MIDAS</w:t>
            </w:r>
            <w:r w:rsidR="00790FA0">
              <w:rPr>
                <w:rFonts w:ascii="Arial" w:eastAsia="Aptos" w:hAnsi="Arial" w:cs="Arial"/>
                <w:b/>
                <w:bCs/>
                <w:color w:val="000000" w:themeColor="text1"/>
                <w:sz w:val="24"/>
                <w:szCs w:val="24"/>
              </w:rPr>
              <w:t>]</w:t>
            </w:r>
            <w:r w:rsidRPr="002E38D2">
              <w:rPr>
                <w:rFonts w:ascii="Arial" w:eastAsia="Aptos" w:hAnsi="Arial" w:cs="Arial"/>
                <w:b/>
                <w:bCs/>
                <w:color w:val="000000" w:themeColor="text1"/>
                <w:sz w:val="24"/>
                <w:szCs w:val="24"/>
              </w:rPr>
              <w:t>)?</w:t>
            </w:r>
          </w:p>
        </w:tc>
        <w:tc>
          <w:tcPr>
            <w:tcW w:w="8458" w:type="dxa"/>
          </w:tcPr>
          <w:p w14:paraId="2C36C344" w14:textId="39A95A31" w:rsidR="00E5542F" w:rsidRDefault="00503C51" w:rsidP="641FC11F">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The communication and control technologies </w:t>
            </w:r>
            <w:r w:rsidR="001F0BCF">
              <w:rPr>
                <w:rFonts w:ascii="Arial" w:eastAsia="Aptos" w:hAnsi="Arial" w:cs="Arial"/>
                <w:color w:val="000000" w:themeColor="text1"/>
                <w:sz w:val="24"/>
                <w:szCs w:val="24"/>
              </w:rPr>
              <w:t xml:space="preserve">can differ </w:t>
            </w:r>
            <w:r w:rsidR="00A12766">
              <w:rPr>
                <w:rFonts w:ascii="Arial" w:eastAsia="Aptos" w:hAnsi="Arial" w:cs="Arial"/>
                <w:color w:val="000000" w:themeColor="text1"/>
                <w:sz w:val="24"/>
                <w:szCs w:val="24"/>
              </w:rPr>
              <w:t xml:space="preserve">between </w:t>
            </w:r>
            <w:r w:rsidR="001F0BCF">
              <w:rPr>
                <w:rFonts w:ascii="Arial" w:eastAsia="Aptos" w:hAnsi="Arial" w:cs="Arial"/>
                <w:color w:val="000000" w:themeColor="text1"/>
                <w:sz w:val="24"/>
                <w:szCs w:val="24"/>
              </w:rPr>
              <w:t>demonstrations and deployments depending on the industrial customer need</w:t>
            </w:r>
            <w:r w:rsidR="0069176E">
              <w:rPr>
                <w:rFonts w:ascii="Arial" w:eastAsia="Aptos" w:hAnsi="Arial" w:cs="Arial"/>
                <w:color w:val="000000" w:themeColor="text1"/>
                <w:sz w:val="24"/>
                <w:szCs w:val="24"/>
              </w:rPr>
              <w:t>s</w:t>
            </w:r>
            <w:r w:rsidR="00447EB6">
              <w:rPr>
                <w:rFonts w:ascii="Arial" w:eastAsia="Aptos" w:hAnsi="Arial" w:cs="Arial"/>
                <w:color w:val="000000" w:themeColor="text1"/>
                <w:sz w:val="24"/>
                <w:szCs w:val="24"/>
              </w:rPr>
              <w:t xml:space="preserve"> and resources</w:t>
            </w:r>
            <w:r w:rsidR="0069176E">
              <w:rPr>
                <w:rFonts w:ascii="Arial" w:eastAsia="Aptos" w:hAnsi="Arial" w:cs="Arial"/>
                <w:color w:val="000000" w:themeColor="text1"/>
                <w:sz w:val="24"/>
                <w:szCs w:val="24"/>
              </w:rPr>
              <w:t xml:space="preserve">. </w:t>
            </w:r>
            <w:r w:rsidR="5C29E928" w:rsidRPr="74D5DAF0">
              <w:rPr>
                <w:rFonts w:ascii="Arial" w:eastAsia="Aptos" w:hAnsi="Arial" w:cs="Arial"/>
                <w:color w:val="000000" w:themeColor="text1"/>
                <w:sz w:val="24"/>
                <w:szCs w:val="24"/>
              </w:rPr>
              <w:t>Applicants</w:t>
            </w:r>
            <w:r w:rsidR="0069176E">
              <w:rPr>
                <w:rFonts w:ascii="Arial" w:eastAsia="Aptos" w:hAnsi="Arial" w:cs="Arial"/>
                <w:color w:val="000000" w:themeColor="text1"/>
                <w:sz w:val="24"/>
                <w:szCs w:val="24"/>
              </w:rPr>
              <w:t xml:space="preserve"> using a price server</w:t>
            </w:r>
            <w:r w:rsidR="6BC5D43D" w:rsidRPr="13275A6F">
              <w:rPr>
                <w:rFonts w:ascii="Arial" w:eastAsia="Aptos" w:hAnsi="Arial" w:cs="Arial"/>
                <w:color w:val="000000" w:themeColor="text1"/>
                <w:sz w:val="24"/>
                <w:szCs w:val="24"/>
              </w:rPr>
              <w:t xml:space="preserve"> must use</w:t>
            </w:r>
            <w:r w:rsidR="0069176E">
              <w:rPr>
                <w:rFonts w:ascii="Arial" w:eastAsia="Aptos" w:hAnsi="Arial" w:cs="Arial"/>
                <w:color w:val="000000" w:themeColor="text1"/>
                <w:sz w:val="24"/>
                <w:szCs w:val="24"/>
              </w:rPr>
              <w:t xml:space="preserve"> MIDAS</w:t>
            </w:r>
            <w:r w:rsidR="003D0466">
              <w:rPr>
                <w:rFonts w:ascii="Arial" w:eastAsia="Aptos" w:hAnsi="Arial" w:cs="Arial"/>
                <w:color w:val="000000" w:themeColor="text1"/>
                <w:sz w:val="24"/>
                <w:szCs w:val="24"/>
              </w:rPr>
              <w:t xml:space="preserve"> when feasible.</w:t>
            </w:r>
            <w:r w:rsidR="00E62B08">
              <w:rPr>
                <w:rFonts w:ascii="Arial" w:eastAsia="Aptos" w:hAnsi="Arial" w:cs="Arial"/>
                <w:color w:val="000000" w:themeColor="text1"/>
                <w:sz w:val="24"/>
                <w:szCs w:val="24"/>
              </w:rPr>
              <w:t xml:space="preserve"> </w:t>
            </w:r>
            <w:r w:rsidR="00E62B08" w:rsidRPr="4EF02D13">
              <w:rPr>
                <w:rFonts w:ascii="Arial" w:eastAsia="Aptos" w:hAnsi="Arial" w:cs="Arial"/>
                <w:color w:val="000000" w:themeColor="text1"/>
                <w:sz w:val="24"/>
                <w:szCs w:val="24"/>
              </w:rPr>
              <w:t xml:space="preserve">If </w:t>
            </w:r>
            <w:r w:rsidR="5DA521BC" w:rsidRPr="4EF02D13">
              <w:rPr>
                <w:rFonts w:ascii="Arial" w:eastAsia="Aptos" w:hAnsi="Arial" w:cs="Arial"/>
                <w:color w:val="000000" w:themeColor="text1"/>
                <w:sz w:val="24"/>
                <w:szCs w:val="24"/>
              </w:rPr>
              <w:t xml:space="preserve">the applicant is </w:t>
            </w:r>
            <w:r w:rsidR="0088753C" w:rsidRPr="4EF02D13">
              <w:rPr>
                <w:rFonts w:ascii="Arial" w:eastAsia="Aptos" w:hAnsi="Arial" w:cs="Arial"/>
                <w:color w:val="000000" w:themeColor="text1"/>
                <w:sz w:val="24"/>
                <w:szCs w:val="24"/>
              </w:rPr>
              <w:t>using</w:t>
            </w:r>
            <w:r w:rsidR="0088753C">
              <w:rPr>
                <w:rFonts w:ascii="Arial" w:eastAsia="Aptos" w:hAnsi="Arial" w:cs="Arial"/>
                <w:color w:val="000000" w:themeColor="text1"/>
                <w:sz w:val="24"/>
                <w:szCs w:val="24"/>
              </w:rPr>
              <w:t xml:space="preserve"> a price server </w:t>
            </w:r>
            <w:r w:rsidR="5D581BF2" w:rsidRPr="792A80F3">
              <w:rPr>
                <w:rFonts w:ascii="Arial" w:eastAsia="Aptos" w:hAnsi="Arial" w:cs="Arial"/>
                <w:color w:val="000000" w:themeColor="text1"/>
                <w:sz w:val="24"/>
                <w:szCs w:val="24"/>
              </w:rPr>
              <w:t>that is</w:t>
            </w:r>
            <w:r w:rsidR="0088753C" w:rsidRPr="792A80F3">
              <w:rPr>
                <w:rFonts w:ascii="Arial" w:eastAsia="Aptos" w:hAnsi="Arial" w:cs="Arial"/>
                <w:color w:val="000000" w:themeColor="text1"/>
                <w:sz w:val="24"/>
                <w:szCs w:val="24"/>
              </w:rPr>
              <w:t xml:space="preserve"> </w:t>
            </w:r>
            <w:r w:rsidR="00E62B08">
              <w:rPr>
                <w:rFonts w:ascii="Arial" w:eastAsia="Aptos" w:hAnsi="Arial" w:cs="Arial"/>
                <w:color w:val="000000" w:themeColor="text1"/>
                <w:sz w:val="24"/>
                <w:szCs w:val="24"/>
              </w:rPr>
              <w:t xml:space="preserve">not MIDAS, </w:t>
            </w:r>
            <w:r w:rsidR="004315D7">
              <w:rPr>
                <w:rFonts w:ascii="Arial" w:eastAsia="Aptos" w:hAnsi="Arial" w:cs="Arial"/>
                <w:color w:val="000000" w:themeColor="text1"/>
                <w:sz w:val="24"/>
                <w:szCs w:val="24"/>
              </w:rPr>
              <w:t xml:space="preserve">it is preferred that the price server </w:t>
            </w:r>
            <w:r w:rsidR="001662CC">
              <w:rPr>
                <w:rFonts w:ascii="Arial" w:eastAsia="Aptos" w:hAnsi="Arial" w:cs="Arial"/>
                <w:color w:val="000000" w:themeColor="text1"/>
                <w:sz w:val="24"/>
                <w:szCs w:val="24"/>
              </w:rPr>
              <w:t xml:space="preserve">used </w:t>
            </w:r>
            <w:r w:rsidR="004315D7">
              <w:rPr>
                <w:rFonts w:ascii="Arial" w:eastAsia="Aptos" w:hAnsi="Arial" w:cs="Arial"/>
                <w:color w:val="000000" w:themeColor="text1"/>
                <w:sz w:val="24"/>
                <w:szCs w:val="24"/>
              </w:rPr>
              <w:t xml:space="preserve">is compatible with </w:t>
            </w:r>
            <w:r w:rsidR="001662CC">
              <w:rPr>
                <w:rFonts w:ascii="Arial" w:eastAsia="Aptos" w:hAnsi="Arial" w:cs="Arial"/>
                <w:color w:val="000000" w:themeColor="text1"/>
                <w:sz w:val="24"/>
                <w:szCs w:val="24"/>
              </w:rPr>
              <w:t xml:space="preserve">the MIDAS data format </w:t>
            </w:r>
            <w:r w:rsidR="007F0490">
              <w:rPr>
                <w:rFonts w:ascii="Arial" w:eastAsia="Aptos" w:hAnsi="Arial" w:cs="Arial"/>
                <w:color w:val="000000" w:themeColor="text1"/>
                <w:sz w:val="24"/>
                <w:szCs w:val="24"/>
              </w:rPr>
              <w:t xml:space="preserve">JavaScript Object Notation </w:t>
            </w:r>
            <w:r w:rsidR="001662CC">
              <w:rPr>
                <w:rFonts w:ascii="Arial" w:eastAsia="Aptos" w:hAnsi="Arial" w:cs="Arial"/>
                <w:color w:val="000000" w:themeColor="text1"/>
                <w:sz w:val="24"/>
                <w:szCs w:val="24"/>
              </w:rPr>
              <w:t>(JSON).</w:t>
            </w:r>
          </w:p>
        </w:tc>
      </w:tr>
    </w:tbl>
    <w:p w14:paraId="433EEF01" w14:textId="77777777" w:rsidR="00DC5618" w:rsidRPr="00D4147D" w:rsidRDefault="00DC5618" w:rsidP="641FC11F">
      <w:pPr>
        <w:rPr>
          <w:rFonts w:ascii="Arial" w:eastAsia="Aptos" w:hAnsi="Arial" w:cs="Arial"/>
          <w:color w:val="000000" w:themeColor="text1"/>
          <w:sz w:val="24"/>
          <w:szCs w:val="24"/>
        </w:rPr>
      </w:pPr>
    </w:p>
    <w:p w14:paraId="26D05A52" w14:textId="77777777" w:rsidR="00397B88" w:rsidRPr="00D4147D" w:rsidRDefault="00397B88" w:rsidP="00397B88">
      <w:pPr>
        <w:pStyle w:val="Heading1"/>
        <w:spacing w:before="0" w:after="120"/>
        <w:jc w:val="center"/>
        <w:rPr>
          <w:rFonts w:ascii="Arial" w:hAnsi="Arial" w:cs="Arial"/>
          <w:b/>
          <w:sz w:val="24"/>
          <w:szCs w:val="24"/>
          <w:u w:val="single"/>
        </w:rPr>
      </w:pPr>
      <w:r w:rsidRPr="00D4147D">
        <w:rPr>
          <w:rFonts w:ascii="Arial" w:hAnsi="Arial" w:cs="Arial"/>
          <w:b/>
          <w:bCs/>
          <w:color w:val="auto"/>
          <w:sz w:val="24"/>
          <w:szCs w:val="24"/>
          <w:u w:val="single"/>
        </w:rPr>
        <w:t xml:space="preserve">Funding/Eligible Costs/Match Questions </w:t>
      </w:r>
    </w:p>
    <w:tbl>
      <w:tblPr>
        <w:tblStyle w:val="TableGrid"/>
        <w:tblW w:w="13495" w:type="dxa"/>
        <w:tblLook w:val="04A0" w:firstRow="1" w:lastRow="0" w:firstColumn="1" w:lastColumn="0" w:noHBand="0" w:noVBand="1"/>
      </w:tblPr>
      <w:tblGrid>
        <w:gridCol w:w="483"/>
        <w:gridCol w:w="4553"/>
        <w:gridCol w:w="8459"/>
      </w:tblGrid>
      <w:tr w:rsidR="00FE4CE9" w:rsidRPr="00D4147D" w14:paraId="7DAF90D6" w14:textId="77777777" w:rsidTr="00A223F3">
        <w:tc>
          <w:tcPr>
            <w:tcW w:w="0" w:type="auto"/>
          </w:tcPr>
          <w:p w14:paraId="57DC45C4" w14:textId="77777777" w:rsidR="00397B88" w:rsidRPr="00550357" w:rsidRDefault="00397B88">
            <w:pPr>
              <w:rPr>
                <w:rFonts w:ascii="Arial" w:eastAsia="Aptos" w:hAnsi="Arial" w:cs="Arial"/>
                <w:b/>
                <w:bCs/>
                <w:color w:val="000000" w:themeColor="text1"/>
                <w:sz w:val="24"/>
                <w:szCs w:val="24"/>
              </w:rPr>
            </w:pPr>
            <w:r w:rsidRPr="00550357">
              <w:rPr>
                <w:rFonts w:ascii="Arial" w:eastAsia="Aptos" w:hAnsi="Arial" w:cs="Arial"/>
                <w:b/>
                <w:bCs/>
                <w:color w:val="000000" w:themeColor="text1"/>
                <w:sz w:val="24"/>
                <w:szCs w:val="24"/>
              </w:rPr>
              <w:t>#</w:t>
            </w:r>
          </w:p>
        </w:tc>
        <w:tc>
          <w:tcPr>
            <w:tcW w:w="4553" w:type="dxa"/>
          </w:tcPr>
          <w:p w14:paraId="386D49D1" w14:textId="77777777" w:rsidR="00397B88" w:rsidRPr="00550357" w:rsidRDefault="00397B88">
            <w:pPr>
              <w:rPr>
                <w:rFonts w:ascii="Arial" w:eastAsia="Aptos" w:hAnsi="Arial" w:cs="Arial"/>
                <w:b/>
                <w:bCs/>
                <w:color w:val="000000" w:themeColor="text1"/>
                <w:sz w:val="24"/>
                <w:szCs w:val="24"/>
              </w:rPr>
            </w:pPr>
            <w:r w:rsidRPr="00550357">
              <w:rPr>
                <w:rFonts w:ascii="Arial" w:eastAsia="Aptos" w:hAnsi="Arial" w:cs="Arial"/>
                <w:b/>
                <w:bCs/>
                <w:color w:val="000000" w:themeColor="text1"/>
                <w:sz w:val="24"/>
                <w:szCs w:val="24"/>
              </w:rPr>
              <w:t>Question</w:t>
            </w:r>
          </w:p>
        </w:tc>
        <w:tc>
          <w:tcPr>
            <w:tcW w:w="8459" w:type="dxa"/>
          </w:tcPr>
          <w:p w14:paraId="53B5BA0E" w14:textId="77777777" w:rsidR="00397B88" w:rsidRPr="00550357" w:rsidRDefault="00397B88">
            <w:pPr>
              <w:rPr>
                <w:rFonts w:ascii="Arial" w:eastAsia="Aptos" w:hAnsi="Arial" w:cs="Arial"/>
                <w:b/>
                <w:bCs/>
                <w:color w:val="000000" w:themeColor="text1"/>
                <w:sz w:val="24"/>
                <w:szCs w:val="24"/>
              </w:rPr>
            </w:pPr>
            <w:r w:rsidRPr="00550357">
              <w:rPr>
                <w:rFonts w:ascii="Arial" w:eastAsia="Aptos" w:hAnsi="Arial" w:cs="Arial"/>
                <w:b/>
                <w:bCs/>
                <w:color w:val="000000" w:themeColor="text1"/>
                <w:sz w:val="24"/>
                <w:szCs w:val="24"/>
              </w:rPr>
              <w:t>CEC Response</w:t>
            </w:r>
          </w:p>
        </w:tc>
      </w:tr>
      <w:tr w:rsidR="00FE4CE9" w:rsidRPr="00D4147D" w14:paraId="33675CC0" w14:textId="77777777" w:rsidTr="00A223F3">
        <w:tc>
          <w:tcPr>
            <w:tcW w:w="0" w:type="auto"/>
          </w:tcPr>
          <w:p w14:paraId="53545535" w14:textId="28FBF32F" w:rsidR="00477A3C" w:rsidRPr="00D4147D" w:rsidRDefault="001A18B5" w:rsidP="00477A3C">
            <w:pPr>
              <w:rPr>
                <w:rFonts w:ascii="Arial" w:eastAsia="Aptos" w:hAnsi="Arial" w:cs="Arial"/>
                <w:color w:val="000000" w:themeColor="text1"/>
                <w:sz w:val="24"/>
                <w:szCs w:val="24"/>
              </w:rPr>
            </w:pPr>
            <w:r>
              <w:rPr>
                <w:rFonts w:ascii="Arial" w:eastAsia="Aptos" w:hAnsi="Arial" w:cs="Arial"/>
                <w:color w:val="000000" w:themeColor="text1"/>
                <w:sz w:val="24"/>
                <w:szCs w:val="24"/>
              </w:rPr>
              <w:t>15</w:t>
            </w:r>
          </w:p>
        </w:tc>
        <w:tc>
          <w:tcPr>
            <w:tcW w:w="4553" w:type="dxa"/>
          </w:tcPr>
          <w:p w14:paraId="6555A8A5" w14:textId="30F5E6A3" w:rsidR="00477A3C" w:rsidRPr="00550357" w:rsidRDefault="00477A3C" w:rsidP="00477A3C">
            <w:pPr>
              <w:rPr>
                <w:rFonts w:ascii="Arial" w:eastAsia="Aptos" w:hAnsi="Arial" w:cs="Arial"/>
                <w:b/>
                <w:bCs/>
                <w:color w:val="000000" w:themeColor="text1"/>
                <w:sz w:val="24"/>
                <w:szCs w:val="24"/>
              </w:rPr>
            </w:pPr>
            <w:r w:rsidRPr="00AE7AF5">
              <w:rPr>
                <w:rFonts w:ascii="Arial" w:eastAsia="Aptos" w:hAnsi="Arial" w:cs="Arial"/>
                <w:b/>
                <w:bCs/>
                <w:color w:val="000000" w:themeColor="text1"/>
                <w:sz w:val="24"/>
                <w:szCs w:val="24"/>
              </w:rPr>
              <w:t>The GFO states that the budget for the prime proposer is limited to 25% of requested funds. Does this include overhead on what is contracted out to sub-recipients?</w:t>
            </w:r>
          </w:p>
        </w:tc>
        <w:tc>
          <w:tcPr>
            <w:tcW w:w="8459" w:type="dxa"/>
          </w:tcPr>
          <w:p w14:paraId="2233AC57" w14:textId="649DD713" w:rsidR="00477A3C" w:rsidRPr="00D4147D" w:rsidRDefault="00477A3C" w:rsidP="00477A3C">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The 25% of requested </w:t>
            </w:r>
            <w:r w:rsidR="59A58560" w:rsidRPr="37AB3737">
              <w:rPr>
                <w:rFonts w:ascii="Arial" w:eastAsia="Aptos" w:hAnsi="Arial" w:cs="Arial"/>
                <w:color w:val="000000" w:themeColor="text1"/>
                <w:sz w:val="24"/>
                <w:szCs w:val="24"/>
              </w:rPr>
              <w:t xml:space="preserve">Electric Program </w:t>
            </w:r>
            <w:r w:rsidR="59A58560" w:rsidRPr="5825DA54">
              <w:rPr>
                <w:rFonts w:ascii="Arial" w:eastAsia="Aptos" w:hAnsi="Arial" w:cs="Arial"/>
                <w:color w:val="000000" w:themeColor="text1"/>
                <w:sz w:val="24"/>
                <w:szCs w:val="24"/>
              </w:rPr>
              <w:t xml:space="preserve">Investment Charge </w:t>
            </w:r>
            <w:r w:rsidR="59A58560" w:rsidRPr="41455931">
              <w:rPr>
                <w:rFonts w:ascii="Arial" w:eastAsia="Aptos" w:hAnsi="Arial" w:cs="Arial"/>
                <w:color w:val="000000" w:themeColor="text1"/>
                <w:sz w:val="24"/>
                <w:szCs w:val="24"/>
              </w:rPr>
              <w:t>(</w:t>
            </w:r>
            <w:r w:rsidRPr="37AB3737">
              <w:rPr>
                <w:rFonts w:ascii="Arial" w:eastAsia="Aptos" w:hAnsi="Arial" w:cs="Arial"/>
                <w:color w:val="000000" w:themeColor="text1"/>
                <w:sz w:val="24"/>
                <w:szCs w:val="24"/>
              </w:rPr>
              <w:t>EPIC</w:t>
            </w:r>
            <w:r w:rsidR="7ABE5A96" w:rsidRPr="41455931">
              <w:rPr>
                <w:rFonts w:ascii="Arial" w:eastAsia="Aptos" w:hAnsi="Arial" w:cs="Arial"/>
                <w:color w:val="000000" w:themeColor="text1"/>
                <w:sz w:val="24"/>
                <w:szCs w:val="24"/>
              </w:rPr>
              <w:t>)</w:t>
            </w:r>
            <w:r>
              <w:rPr>
                <w:rFonts w:ascii="Arial" w:eastAsia="Aptos" w:hAnsi="Arial" w:cs="Arial"/>
                <w:color w:val="000000" w:themeColor="text1"/>
                <w:sz w:val="24"/>
                <w:szCs w:val="24"/>
              </w:rPr>
              <w:t xml:space="preserve"> funds limited to the prime recipient includes funds allocated to all budget categories except Subrecipients/Vendors. Prime Indirect Costs associated with managing subrecipients and vendors count toward the 25% cap.</w:t>
            </w:r>
          </w:p>
        </w:tc>
      </w:tr>
      <w:tr w:rsidR="00FE4CE9" w:rsidRPr="00D4147D" w14:paraId="17C1CF7D" w14:textId="77777777" w:rsidTr="00A223F3">
        <w:tc>
          <w:tcPr>
            <w:tcW w:w="0" w:type="auto"/>
          </w:tcPr>
          <w:p w14:paraId="1F5DEEBE" w14:textId="230F91CB" w:rsidR="00397B88" w:rsidRPr="00D4147D" w:rsidRDefault="001A18B5">
            <w:pPr>
              <w:rPr>
                <w:rFonts w:ascii="Arial" w:eastAsia="Aptos" w:hAnsi="Arial" w:cs="Arial"/>
                <w:color w:val="000000" w:themeColor="text1"/>
                <w:sz w:val="24"/>
                <w:szCs w:val="24"/>
              </w:rPr>
            </w:pPr>
            <w:r>
              <w:rPr>
                <w:rFonts w:ascii="Arial" w:eastAsia="Aptos" w:hAnsi="Arial" w:cs="Arial"/>
                <w:color w:val="000000" w:themeColor="text1"/>
                <w:sz w:val="24"/>
                <w:szCs w:val="24"/>
              </w:rPr>
              <w:t>16</w:t>
            </w:r>
          </w:p>
        </w:tc>
        <w:tc>
          <w:tcPr>
            <w:tcW w:w="4553" w:type="dxa"/>
          </w:tcPr>
          <w:p w14:paraId="719CC351" w14:textId="1650E845" w:rsidR="00397B88" w:rsidRPr="00550357" w:rsidRDefault="006620D8">
            <w:pPr>
              <w:rPr>
                <w:rFonts w:ascii="Arial" w:eastAsia="Aptos" w:hAnsi="Arial" w:cs="Arial"/>
                <w:b/>
                <w:bCs/>
                <w:color w:val="000000" w:themeColor="text1"/>
                <w:sz w:val="24"/>
                <w:szCs w:val="24"/>
              </w:rPr>
            </w:pPr>
            <w:r w:rsidRPr="006620D8">
              <w:rPr>
                <w:rFonts w:ascii="Arial" w:eastAsia="Aptos" w:hAnsi="Arial" w:cs="Arial"/>
                <w:b/>
                <w:bCs/>
                <w:color w:val="000000" w:themeColor="text1"/>
                <w:sz w:val="24"/>
                <w:szCs w:val="24"/>
              </w:rPr>
              <w:t xml:space="preserve">Are costs of automation and control </w:t>
            </w:r>
            <w:r w:rsidR="2058FF8D" w:rsidRPr="4E1AA81D">
              <w:rPr>
                <w:rFonts w:ascii="Arial" w:eastAsia="Aptos" w:hAnsi="Arial" w:cs="Arial"/>
                <w:b/>
                <w:bCs/>
                <w:color w:val="000000" w:themeColor="text1"/>
                <w:sz w:val="24"/>
                <w:szCs w:val="24"/>
              </w:rPr>
              <w:t>technolog</w:t>
            </w:r>
            <w:r w:rsidR="4475B8A4" w:rsidRPr="4E1AA81D">
              <w:rPr>
                <w:rFonts w:ascii="Arial" w:eastAsia="Aptos" w:hAnsi="Arial" w:cs="Arial"/>
                <w:b/>
                <w:bCs/>
                <w:color w:val="000000" w:themeColor="text1"/>
                <w:sz w:val="24"/>
                <w:szCs w:val="24"/>
              </w:rPr>
              <w:t>ies</w:t>
            </w:r>
            <w:r w:rsidRPr="006620D8">
              <w:rPr>
                <w:rFonts w:ascii="Arial" w:eastAsia="Aptos" w:hAnsi="Arial" w:cs="Arial"/>
                <w:b/>
                <w:bCs/>
                <w:color w:val="000000" w:themeColor="text1"/>
                <w:sz w:val="24"/>
                <w:szCs w:val="24"/>
              </w:rPr>
              <w:t xml:space="preserve"> eligible for CEC reimbursement?  How about electrification equipment and installation </w:t>
            </w:r>
            <w:r w:rsidR="2058FF8D" w:rsidRPr="0268DC80">
              <w:rPr>
                <w:rFonts w:ascii="Arial" w:eastAsia="Aptos" w:hAnsi="Arial" w:cs="Arial"/>
                <w:b/>
                <w:bCs/>
                <w:color w:val="000000" w:themeColor="text1"/>
                <w:sz w:val="24"/>
                <w:szCs w:val="24"/>
              </w:rPr>
              <w:t>cost</w:t>
            </w:r>
            <w:r w:rsidR="5A7495D9" w:rsidRPr="0268DC80">
              <w:rPr>
                <w:rFonts w:ascii="Arial" w:eastAsia="Aptos" w:hAnsi="Arial" w:cs="Arial"/>
                <w:b/>
                <w:bCs/>
                <w:color w:val="000000" w:themeColor="text1"/>
                <w:sz w:val="24"/>
                <w:szCs w:val="24"/>
              </w:rPr>
              <w:t>s</w:t>
            </w:r>
            <w:r w:rsidRPr="006620D8">
              <w:rPr>
                <w:rFonts w:ascii="Arial" w:eastAsia="Aptos" w:hAnsi="Arial" w:cs="Arial"/>
                <w:b/>
                <w:bCs/>
                <w:color w:val="000000" w:themeColor="text1"/>
                <w:sz w:val="24"/>
                <w:szCs w:val="24"/>
              </w:rPr>
              <w:t xml:space="preserve"> (e.g. heat pump, offroad EV charging)?</w:t>
            </w:r>
          </w:p>
        </w:tc>
        <w:tc>
          <w:tcPr>
            <w:tcW w:w="8459" w:type="dxa"/>
          </w:tcPr>
          <w:p w14:paraId="25FDE187" w14:textId="51F61A7F" w:rsidR="00397B88" w:rsidRPr="00D4147D" w:rsidRDefault="001B28E1">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The costs for demand flexibility automation and control technologies are eligible for CEC reimbursement. </w:t>
            </w:r>
            <w:r w:rsidR="005804C8">
              <w:rPr>
                <w:rFonts w:ascii="Arial" w:eastAsia="Aptos" w:hAnsi="Arial" w:cs="Arial"/>
                <w:color w:val="000000" w:themeColor="text1"/>
                <w:sz w:val="24"/>
                <w:szCs w:val="24"/>
              </w:rPr>
              <w:t>Reimburse</w:t>
            </w:r>
            <w:r w:rsidR="007D0664">
              <w:rPr>
                <w:rFonts w:ascii="Arial" w:eastAsia="Aptos" w:hAnsi="Arial" w:cs="Arial"/>
                <w:color w:val="000000" w:themeColor="text1"/>
                <w:sz w:val="24"/>
                <w:szCs w:val="24"/>
              </w:rPr>
              <w:t>ment</w:t>
            </w:r>
            <w:r w:rsidR="005804C8">
              <w:rPr>
                <w:rFonts w:ascii="Arial" w:eastAsia="Aptos" w:hAnsi="Arial" w:cs="Arial"/>
                <w:color w:val="000000" w:themeColor="text1"/>
                <w:sz w:val="24"/>
                <w:szCs w:val="24"/>
              </w:rPr>
              <w:t xml:space="preserve"> for electrification costs</w:t>
            </w:r>
            <w:r w:rsidR="007D0664">
              <w:rPr>
                <w:rFonts w:ascii="Arial" w:eastAsia="Aptos" w:hAnsi="Arial" w:cs="Arial"/>
                <w:color w:val="000000" w:themeColor="text1"/>
                <w:sz w:val="24"/>
                <w:szCs w:val="24"/>
              </w:rPr>
              <w:t xml:space="preserve"> </w:t>
            </w:r>
            <w:r w:rsidR="008A50B1">
              <w:rPr>
                <w:rFonts w:ascii="Arial" w:eastAsia="Aptos" w:hAnsi="Arial" w:cs="Arial"/>
                <w:color w:val="000000" w:themeColor="text1"/>
                <w:sz w:val="24"/>
                <w:szCs w:val="24"/>
              </w:rPr>
              <w:t>is</w:t>
            </w:r>
            <w:r w:rsidR="007D0664">
              <w:rPr>
                <w:rFonts w:ascii="Arial" w:eastAsia="Aptos" w:hAnsi="Arial" w:cs="Arial"/>
                <w:color w:val="000000" w:themeColor="text1"/>
                <w:sz w:val="24"/>
                <w:szCs w:val="24"/>
              </w:rPr>
              <w:t xml:space="preserve"> allowed if </w:t>
            </w:r>
            <w:r w:rsidR="00B756B4">
              <w:rPr>
                <w:rFonts w:ascii="Arial" w:eastAsia="Aptos" w:hAnsi="Arial" w:cs="Arial"/>
                <w:color w:val="000000" w:themeColor="text1"/>
                <w:sz w:val="24"/>
                <w:szCs w:val="24"/>
              </w:rPr>
              <w:t>the demand flexible technology is being demonstrated on the electrified end-uses.</w:t>
            </w:r>
          </w:p>
        </w:tc>
      </w:tr>
      <w:tr w:rsidR="00FE4CE9" w:rsidRPr="00D4147D" w14:paraId="0A27B5DE" w14:textId="77777777" w:rsidTr="00A223F3">
        <w:tc>
          <w:tcPr>
            <w:tcW w:w="0" w:type="auto"/>
          </w:tcPr>
          <w:p w14:paraId="0141A0EA" w14:textId="12120A30" w:rsidR="00397B88" w:rsidRPr="00D4147D" w:rsidRDefault="001A18B5">
            <w:pPr>
              <w:rPr>
                <w:rFonts w:ascii="Arial" w:eastAsia="Aptos" w:hAnsi="Arial" w:cs="Arial"/>
                <w:color w:val="000000" w:themeColor="text1"/>
                <w:sz w:val="24"/>
                <w:szCs w:val="24"/>
              </w:rPr>
            </w:pPr>
            <w:r>
              <w:rPr>
                <w:rFonts w:ascii="Arial" w:eastAsia="Aptos" w:hAnsi="Arial" w:cs="Arial"/>
                <w:color w:val="000000" w:themeColor="text1"/>
                <w:sz w:val="24"/>
                <w:szCs w:val="24"/>
              </w:rPr>
              <w:t>17</w:t>
            </w:r>
          </w:p>
        </w:tc>
        <w:tc>
          <w:tcPr>
            <w:tcW w:w="4553" w:type="dxa"/>
          </w:tcPr>
          <w:p w14:paraId="4DC6F4D1" w14:textId="374BCA59" w:rsidR="00397B88" w:rsidRPr="00550357" w:rsidRDefault="17DA89D2">
            <w:pPr>
              <w:rPr>
                <w:rFonts w:ascii="Arial" w:eastAsia="Aptos" w:hAnsi="Arial" w:cs="Arial"/>
                <w:b/>
                <w:bCs/>
                <w:color w:val="000000" w:themeColor="text1"/>
                <w:sz w:val="24"/>
                <w:szCs w:val="24"/>
              </w:rPr>
            </w:pPr>
            <w:r w:rsidRPr="4A9E0567">
              <w:rPr>
                <w:rFonts w:ascii="Arial" w:eastAsia="Aptos" w:hAnsi="Arial" w:cs="Arial"/>
                <w:b/>
                <w:bCs/>
                <w:color w:val="000000" w:themeColor="text1"/>
                <w:sz w:val="24"/>
                <w:szCs w:val="24"/>
              </w:rPr>
              <w:t xml:space="preserve">We </w:t>
            </w:r>
            <w:r w:rsidR="1E82EBB0" w:rsidRPr="421DB38D">
              <w:rPr>
                <w:rFonts w:ascii="Arial" w:eastAsia="Aptos" w:hAnsi="Arial" w:cs="Arial"/>
                <w:b/>
                <w:bCs/>
                <w:color w:val="000000" w:themeColor="text1"/>
                <w:sz w:val="24"/>
                <w:szCs w:val="24"/>
              </w:rPr>
              <w:t>u</w:t>
            </w:r>
            <w:r w:rsidR="2058FF8D" w:rsidRPr="421DB38D">
              <w:rPr>
                <w:rFonts w:ascii="Arial" w:eastAsia="Aptos" w:hAnsi="Arial" w:cs="Arial"/>
                <w:b/>
                <w:bCs/>
                <w:color w:val="000000" w:themeColor="text1"/>
                <w:sz w:val="24"/>
                <w:szCs w:val="24"/>
              </w:rPr>
              <w:t>nderst</w:t>
            </w:r>
            <w:r w:rsidR="2A6B3DC8" w:rsidRPr="421DB38D">
              <w:rPr>
                <w:rFonts w:ascii="Arial" w:eastAsia="Aptos" w:hAnsi="Arial" w:cs="Arial"/>
                <w:b/>
                <w:bCs/>
                <w:color w:val="000000" w:themeColor="text1"/>
                <w:sz w:val="24"/>
                <w:szCs w:val="24"/>
              </w:rPr>
              <w:t>an</w:t>
            </w:r>
            <w:r w:rsidR="2058FF8D" w:rsidRPr="421DB38D">
              <w:rPr>
                <w:rFonts w:ascii="Arial" w:eastAsia="Aptos" w:hAnsi="Arial" w:cs="Arial"/>
                <w:b/>
                <w:bCs/>
                <w:color w:val="000000" w:themeColor="text1"/>
                <w:sz w:val="24"/>
                <w:szCs w:val="24"/>
              </w:rPr>
              <w:t>d</w:t>
            </w:r>
            <w:r w:rsidR="006620D8" w:rsidRPr="006620D8">
              <w:rPr>
                <w:rFonts w:ascii="Arial" w:eastAsia="Aptos" w:hAnsi="Arial" w:cs="Arial"/>
                <w:b/>
                <w:bCs/>
                <w:color w:val="000000" w:themeColor="text1"/>
                <w:sz w:val="24"/>
                <w:szCs w:val="24"/>
              </w:rPr>
              <w:t xml:space="preserve"> that cash match gets bonus points, but are in-kind matches also allowed?</w:t>
            </w:r>
          </w:p>
        </w:tc>
        <w:tc>
          <w:tcPr>
            <w:tcW w:w="8459" w:type="dxa"/>
          </w:tcPr>
          <w:p w14:paraId="64AADE86" w14:textId="5FBE5CBE" w:rsidR="00397B88" w:rsidRPr="00D4147D" w:rsidRDefault="005D426E">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In-kind match is allowed for this solicitation to make up the 20% match funding requirement. In-kind match </w:t>
            </w:r>
            <w:r w:rsidR="00A248C9">
              <w:rPr>
                <w:rFonts w:ascii="Arial" w:eastAsia="Aptos" w:hAnsi="Arial" w:cs="Arial"/>
                <w:color w:val="000000" w:themeColor="text1"/>
                <w:sz w:val="24"/>
                <w:szCs w:val="24"/>
              </w:rPr>
              <w:t xml:space="preserve">that is above the 20% match requirement will also be considered for bonus points </w:t>
            </w:r>
            <w:r w:rsidR="004531FC">
              <w:rPr>
                <w:rFonts w:ascii="Arial" w:eastAsia="Aptos" w:hAnsi="Arial" w:cs="Arial"/>
                <w:color w:val="000000" w:themeColor="text1"/>
                <w:sz w:val="24"/>
                <w:szCs w:val="24"/>
              </w:rPr>
              <w:t>under Scoring</w:t>
            </w:r>
            <w:r>
              <w:rPr>
                <w:rFonts w:ascii="Arial" w:eastAsia="Aptos" w:hAnsi="Arial" w:cs="Arial"/>
                <w:color w:val="000000" w:themeColor="text1"/>
                <w:sz w:val="24"/>
                <w:szCs w:val="24"/>
              </w:rPr>
              <w:t xml:space="preserve"> </w:t>
            </w:r>
            <w:r w:rsidR="004531FC">
              <w:rPr>
                <w:rFonts w:ascii="Arial" w:eastAsia="Aptos" w:hAnsi="Arial" w:cs="Arial"/>
                <w:color w:val="000000" w:themeColor="text1"/>
                <w:sz w:val="24"/>
                <w:szCs w:val="24"/>
              </w:rPr>
              <w:t>Criterion 8b.</w:t>
            </w:r>
          </w:p>
        </w:tc>
      </w:tr>
      <w:tr w:rsidR="00FE4CE9" w:rsidRPr="00D4147D" w14:paraId="281C717C" w14:textId="77777777" w:rsidTr="00A223F3">
        <w:tc>
          <w:tcPr>
            <w:tcW w:w="0" w:type="auto"/>
          </w:tcPr>
          <w:p w14:paraId="3078AA71" w14:textId="053F9D03" w:rsidR="00397B88" w:rsidRPr="00D4147D" w:rsidRDefault="001A18B5">
            <w:pPr>
              <w:rPr>
                <w:rFonts w:ascii="Arial" w:eastAsia="Aptos" w:hAnsi="Arial" w:cs="Arial"/>
                <w:color w:val="000000" w:themeColor="text1"/>
                <w:sz w:val="24"/>
                <w:szCs w:val="24"/>
              </w:rPr>
            </w:pPr>
            <w:r>
              <w:rPr>
                <w:rFonts w:ascii="Arial" w:eastAsia="Aptos" w:hAnsi="Arial" w:cs="Arial"/>
                <w:color w:val="000000" w:themeColor="text1"/>
                <w:sz w:val="24"/>
                <w:szCs w:val="24"/>
              </w:rPr>
              <w:lastRenderedPageBreak/>
              <w:t>18</w:t>
            </w:r>
          </w:p>
        </w:tc>
        <w:tc>
          <w:tcPr>
            <w:tcW w:w="4553" w:type="dxa"/>
          </w:tcPr>
          <w:p w14:paraId="566FB4C6" w14:textId="6F651BA2" w:rsidR="008E13FB" w:rsidRPr="008E13FB" w:rsidRDefault="008E13FB" w:rsidP="008E13FB">
            <w:pPr>
              <w:rPr>
                <w:rFonts w:ascii="Arial" w:eastAsia="Aptos" w:hAnsi="Arial" w:cs="Arial"/>
                <w:b/>
                <w:bCs/>
                <w:color w:val="000000" w:themeColor="text1"/>
                <w:sz w:val="24"/>
                <w:szCs w:val="24"/>
              </w:rPr>
            </w:pPr>
            <w:r w:rsidRPr="008E13FB">
              <w:rPr>
                <w:rFonts w:ascii="Arial" w:eastAsia="Aptos" w:hAnsi="Arial" w:cs="Arial"/>
                <w:b/>
                <w:bCs/>
                <w:color w:val="000000" w:themeColor="text1"/>
                <w:sz w:val="24"/>
                <w:szCs w:val="24"/>
              </w:rPr>
              <w:t>On page 16 of the terms and conditions regarding de minim</w:t>
            </w:r>
            <w:r w:rsidR="00D532B3">
              <w:rPr>
                <w:rFonts w:ascii="Arial" w:eastAsia="Aptos" w:hAnsi="Arial" w:cs="Arial"/>
                <w:b/>
                <w:bCs/>
                <w:color w:val="000000" w:themeColor="text1"/>
                <w:sz w:val="24"/>
                <w:szCs w:val="24"/>
              </w:rPr>
              <w:t>i</w:t>
            </w:r>
            <w:r w:rsidRPr="008E13FB">
              <w:rPr>
                <w:rFonts w:ascii="Arial" w:eastAsia="Aptos" w:hAnsi="Arial" w:cs="Arial"/>
                <w:b/>
                <w:bCs/>
                <w:color w:val="000000" w:themeColor="text1"/>
                <w:sz w:val="24"/>
                <w:szCs w:val="24"/>
              </w:rPr>
              <w:t xml:space="preserve">s </w:t>
            </w:r>
            <w:r w:rsidR="6FDFDA67" w:rsidRPr="19EAADFF">
              <w:rPr>
                <w:rFonts w:ascii="Arial" w:eastAsia="Aptos" w:hAnsi="Arial" w:cs="Arial"/>
                <w:b/>
                <w:bCs/>
                <w:color w:val="000000" w:themeColor="text1"/>
                <w:sz w:val="24"/>
                <w:szCs w:val="24"/>
              </w:rPr>
              <w:t>(</w:t>
            </w:r>
            <w:r w:rsidRPr="008E13FB">
              <w:rPr>
                <w:rFonts w:ascii="Arial" w:eastAsia="Aptos" w:hAnsi="Arial" w:cs="Arial"/>
                <w:b/>
                <w:bCs/>
                <w:color w:val="000000" w:themeColor="text1"/>
                <w:sz w:val="24"/>
                <w:szCs w:val="24"/>
              </w:rPr>
              <w:t xml:space="preserve">indirect costs) is this language: "MTDC </w:t>
            </w:r>
            <w:r w:rsidR="008150E7">
              <w:rPr>
                <w:rFonts w:ascii="Arial" w:eastAsia="Aptos" w:hAnsi="Arial" w:cs="Arial"/>
                <w:b/>
                <w:bCs/>
                <w:color w:val="000000" w:themeColor="text1"/>
                <w:sz w:val="24"/>
                <w:szCs w:val="24"/>
              </w:rPr>
              <w:t xml:space="preserve">(Modified Total Direct Cost) </w:t>
            </w:r>
            <w:r w:rsidRPr="008E13FB">
              <w:rPr>
                <w:rFonts w:ascii="Arial" w:eastAsia="Aptos" w:hAnsi="Arial" w:cs="Arial"/>
                <w:b/>
                <w:bCs/>
                <w:color w:val="000000" w:themeColor="text1"/>
                <w:sz w:val="24"/>
                <w:szCs w:val="24"/>
              </w:rPr>
              <w:t xml:space="preserve">is defined for purposes of this Agreement as all direct salaries and wages, applicable fringe benefits, materials and supplies, services, travel, and up to the first $25,000 of each subaward (regardless of the period of performance of the subawards under the award). MTDC excludes equipment, capital expenditures, rental costs, tuition remission, scholarships and fellowships, and the portion of </w:t>
            </w:r>
            <w:r w:rsidR="0045248F">
              <w:rPr>
                <w:rFonts w:ascii="Arial" w:eastAsia="Aptos" w:hAnsi="Arial" w:cs="Arial"/>
                <w:b/>
                <w:bCs/>
                <w:color w:val="000000" w:themeColor="text1"/>
                <w:sz w:val="24"/>
                <w:szCs w:val="24"/>
              </w:rPr>
              <w:t>e</w:t>
            </w:r>
            <w:r w:rsidRPr="008E13FB">
              <w:rPr>
                <w:rFonts w:ascii="Arial" w:eastAsia="Aptos" w:hAnsi="Arial" w:cs="Arial"/>
                <w:b/>
                <w:bCs/>
                <w:color w:val="000000" w:themeColor="text1"/>
                <w:sz w:val="24"/>
                <w:szCs w:val="24"/>
              </w:rPr>
              <w:t>ach subaward in excess of $25,000."</w:t>
            </w:r>
          </w:p>
          <w:p w14:paraId="202F6BA6" w14:textId="6ACD9DEB" w:rsidR="00397B88" w:rsidRPr="00550357" w:rsidRDefault="008E13FB" w:rsidP="008E13FB">
            <w:pPr>
              <w:rPr>
                <w:rFonts w:ascii="Arial" w:eastAsia="Aptos" w:hAnsi="Arial" w:cs="Arial"/>
                <w:b/>
                <w:bCs/>
                <w:color w:val="000000" w:themeColor="text1"/>
                <w:sz w:val="24"/>
                <w:szCs w:val="24"/>
              </w:rPr>
            </w:pPr>
            <w:r w:rsidRPr="008E13FB">
              <w:rPr>
                <w:rFonts w:ascii="Arial" w:eastAsia="Aptos" w:hAnsi="Arial" w:cs="Arial"/>
                <w:b/>
                <w:bCs/>
                <w:color w:val="000000" w:themeColor="text1"/>
                <w:sz w:val="24"/>
                <w:szCs w:val="24"/>
              </w:rPr>
              <w:t>Does this mean that if there is a $500,000 subaward, the subawardee can only claim indirect costs on $25,000 and not the remaining $475,000?</w:t>
            </w:r>
          </w:p>
        </w:tc>
        <w:tc>
          <w:tcPr>
            <w:tcW w:w="8459" w:type="dxa"/>
          </w:tcPr>
          <w:p w14:paraId="5641746E" w14:textId="3F828C3B" w:rsidR="00397B88" w:rsidRPr="00D4147D" w:rsidRDefault="00847A17">
            <w:pPr>
              <w:rPr>
                <w:rFonts w:ascii="Arial" w:eastAsia="Aptos" w:hAnsi="Arial" w:cs="Arial"/>
                <w:color w:val="000000" w:themeColor="text1"/>
                <w:sz w:val="24"/>
                <w:szCs w:val="24"/>
              </w:rPr>
            </w:pPr>
            <w:r>
              <w:rPr>
                <w:rFonts w:ascii="Arial" w:eastAsia="Aptos" w:hAnsi="Arial" w:cs="Arial"/>
                <w:color w:val="000000" w:themeColor="text1"/>
                <w:sz w:val="24"/>
                <w:szCs w:val="24"/>
              </w:rPr>
              <w:t>I</w:t>
            </w:r>
            <w:r w:rsidR="009F1128">
              <w:rPr>
                <w:rFonts w:ascii="Arial" w:eastAsia="Aptos" w:hAnsi="Arial" w:cs="Arial"/>
                <w:color w:val="000000" w:themeColor="text1"/>
                <w:sz w:val="24"/>
                <w:szCs w:val="24"/>
              </w:rPr>
              <w:t xml:space="preserve">f there is a $500,000 subaward, the </w:t>
            </w:r>
            <w:r w:rsidR="00496879" w:rsidRPr="008B1F88">
              <w:rPr>
                <w:rFonts w:ascii="Arial" w:eastAsia="Aptos" w:hAnsi="Arial" w:cs="Arial"/>
                <w:color w:val="000000" w:themeColor="text1"/>
                <w:sz w:val="24"/>
                <w:szCs w:val="24"/>
                <w:u w:val="single"/>
              </w:rPr>
              <w:t>prime recipient</w:t>
            </w:r>
            <w:r w:rsidR="00496879">
              <w:rPr>
                <w:rFonts w:ascii="Arial" w:eastAsia="Aptos" w:hAnsi="Arial" w:cs="Arial"/>
                <w:color w:val="000000" w:themeColor="text1"/>
                <w:sz w:val="24"/>
                <w:szCs w:val="24"/>
              </w:rPr>
              <w:t xml:space="preserve"> can only claim the first $25,000 of the subaward for the prime recipient’s </w:t>
            </w:r>
            <w:r w:rsidR="0067776D">
              <w:rPr>
                <w:rFonts w:ascii="Arial" w:eastAsia="Aptos" w:hAnsi="Arial" w:cs="Arial"/>
                <w:color w:val="000000" w:themeColor="text1"/>
                <w:sz w:val="24"/>
                <w:szCs w:val="24"/>
              </w:rPr>
              <w:t>indirect cost calculation</w:t>
            </w:r>
            <w:r w:rsidR="00D83786">
              <w:rPr>
                <w:rFonts w:ascii="Arial" w:eastAsia="Aptos" w:hAnsi="Arial" w:cs="Arial"/>
                <w:color w:val="000000" w:themeColor="text1"/>
                <w:sz w:val="24"/>
                <w:szCs w:val="24"/>
              </w:rPr>
              <w:t xml:space="preserve"> for the de minimis option</w:t>
            </w:r>
            <w:r w:rsidR="0067776D">
              <w:rPr>
                <w:rFonts w:ascii="Arial" w:eastAsia="Aptos" w:hAnsi="Arial" w:cs="Arial"/>
                <w:color w:val="000000" w:themeColor="text1"/>
                <w:sz w:val="24"/>
                <w:szCs w:val="24"/>
              </w:rPr>
              <w:t>.</w:t>
            </w:r>
            <w:r w:rsidR="00496AA7">
              <w:rPr>
                <w:rFonts w:ascii="Arial" w:eastAsia="Aptos" w:hAnsi="Arial" w:cs="Arial"/>
                <w:color w:val="000000" w:themeColor="text1"/>
                <w:sz w:val="24"/>
                <w:szCs w:val="24"/>
              </w:rPr>
              <w:t xml:space="preserve"> </w:t>
            </w:r>
            <w:r w:rsidR="003E35D6">
              <w:rPr>
                <w:rFonts w:ascii="Arial" w:eastAsia="Aptos" w:hAnsi="Arial" w:cs="Arial"/>
                <w:color w:val="000000" w:themeColor="text1"/>
                <w:sz w:val="24"/>
                <w:szCs w:val="24"/>
              </w:rPr>
              <w:t xml:space="preserve">The subawardee can </w:t>
            </w:r>
            <w:r w:rsidR="001910DB">
              <w:rPr>
                <w:rFonts w:ascii="Arial" w:eastAsia="Aptos" w:hAnsi="Arial" w:cs="Arial"/>
                <w:color w:val="000000" w:themeColor="text1"/>
                <w:sz w:val="24"/>
                <w:szCs w:val="24"/>
              </w:rPr>
              <w:t>follow the same rules</w:t>
            </w:r>
            <w:r w:rsidR="00D44AF5">
              <w:rPr>
                <w:rFonts w:ascii="Arial" w:eastAsia="Aptos" w:hAnsi="Arial" w:cs="Arial"/>
                <w:color w:val="000000" w:themeColor="text1"/>
                <w:sz w:val="24"/>
                <w:szCs w:val="24"/>
              </w:rPr>
              <w:t xml:space="preserve"> for</w:t>
            </w:r>
            <w:r w:rsidR="002547D5">
              <w:rPr>
                <w:rFonts w:ascii="Arial" w:eastAsia="Aptos" w:hAnsi="Arial" w:cs="Arial"/>
                <w:color w:val="000000" w:themeColor="text1"/>
                <w:sz w:val="24"/>
                <w:szCs w:val="24"/>
              </w:rPr>
              <w:t xml:space="preserve"> allowable expenditures</w:t>
            </w:r>
            <w:r w:rsidR="003B20F6">
              <w:rPr>
                <w:rFonts w:ascii="Arial" w:eastAsia="Aptos" w:hAnsi="Arial" w:cs="Arial"/>
                <w:color w:val="000000" w:themeColor="text1"/>
                <w:sz w:val="24"/>
                <w:szCs w:val="24"/>
              </w:rPr>
              <w:t xml:space="preserve"> </w:t>
            </w:r>
            <w:r w:rsidR="00DA7B5A">
              <w:rPr>
                <w:rFonts w:ascii="Arial" w:eastAsia="Aptos" w:hAnsi="Arial" w:cs="Arial"/>
                <w:color w:val="000000" w:themeColor="text1"/>
                <w:sz w:val="24"/>
                <w:szCs w:val="24"/>
              </w:rPr>
              <w:t xml:space="preserve">as the prime recipient </w:t>
            </w:r>
            <w:r w:rsidR="003B20F6">
              <w:rPr>
                <w:rFonts w:ascii="Arial" w:eastAsia="Aptos" w:hAnsi="Arial" w:cs="Arial"/>
                <w:color w:val="000000" w:themeColor="text1"/>
                <w:sz w:val="24"/>
                <w:szCs w:val="24"/>
              </w:rPr>
              <w:t xml:space="preserve">when calculating their </w:t>
            </w:r>
            <w:r w:rsidR="68C92588" w:rsidRPr="0AAE3692">
              <w:rPr>
                <w:rFonts w:ascii="Arial" w:eastAsia="Aptos" w:hAnsi="Arial" w:cs="Arial"/>
                <w:color w:val="000000" w:themeColor="text1"/>
                <w:sz w:val="24"/>
                <w:szCs w:val="24"/>
              </w:rPr>
              <w:t>own</w:t>
            </w:r>
            <w:r w:rsidR="27FEAB04" w:rsidRPr="0AAE3692">
              <w:rPr>
                <w:rFonts w:ascii="Arial" w:eastAsia="Aptos" w:hAnsi="Arial" w:cs="Arial"/>
                <w:color w:val="000000" w:themeColor="text1"/>
                <w:sz w:val="24"/>
                <w:szCs w:val="24"/>
              </w:rPr>
              <w:t xml:space="preserve"> </w:t>
            </w:r>
            <w:r w:rsidR="003B20F6">
              <w:rPr>
                <w:rFonts w:ascii="Arial" w:eastAsia="Aptos" w:hAnsi="Arial" w:cs="Arial"/>
                <w:color w:val="000000" w:themeColor="text1"/>
                <w:sz w:val="24"/>
                <w:szCs w:val="24"/>
              </w:rPr>
              <w:t>indirect costs</w:t>
            </w:r>
            <w:r w:rsidR="006F0BA0">
              <w:rPr>
                <w:rFonts w:ascii="Arial" w:eastAsia="Aptos" w:hAnsi="Arial" w:cs="Arial"/>
                <w:color w:val="000000" w:themeColor="text1"/>
                <w:sz w:val="24"/>
                <w:szCs w:val="24"/>
              </w:rPr>
              <w:t>; therefore, if the subawardee</w:t>
            </w:r>
            <w:r w:rsidR="003C7471">
              <w:rPr>
                <w:rFonts w:ascii="Arial" w:eastAsia="Aptos" w:hAnsi="Arial" w:cs="Arial"/>
                <w:color w:val="000000" w:themeColor="text1"/>
                <w:sz w:val="24"/>
                <w:szCs w:val="24"/>
              </w:rPr>
              <w:t xml:space="preserve"> has a sub-subawardee</w:t>
            </w:r>
            <w:r w:rsidR="006D2E22">
              <w:rPr>
                <w:rFonts w:ascii="Arial" w:eastAsia="Aptos" w:hAnsi="Arial" w:cs="Arial"/>
                <w:color w:val="000000" w:themeColor="text1"/>
                <w:sz w:val="24"/>
                <w:szCs w:val="24"/>
              </w:rPr>
              <w:t xml:space="preserve">, the subawardee </w:t>
            </w:r>
            <w:r w:rsidR="00AF6A6F">
              <w:rPr>
                <w:rFonts w:ascii="Arial" w:eastAsia="Aptos" w:hAnsi="Arial" w:cs="Arial"/>
                <w:color w:val="000000" w:themeColor="text1"/>
                <w:sz w:val="24"/>
                <w:szCs w:val="24"/>
              </w:rPr>
              <w:t xml:space="preserve">can only use </w:t>
            </w:r>
            <w:r w:rsidR="00B97AFE">
              <w:rPr>
                <w:rFonts w:ascii="Arial" w:eastAsia="Aptos" w:hAnsi="Arial" w:cs="Arial"/>
                <w:color w:val="000000" w:themeColor="text1"/>
                <w:sz w:val="24"/>
                <w:szCs w:val="24"/>
              </w:rPr>
              <w:t>up to $25,000 of the sub-subawardee amount</w:t>
            </w:r>
            <w:r w:rsidR="006B7052">
              <w:rPr>
                <w:rFonts w:ascii="Arial" w:eastAsia="Aptos" w:hAnsi="Arial" w:cs="Arial"/>
                <w:color w:val="000000" w:themeColor="text1"/>
                <w:sz w:val="24"/>
                <w:szCs w:val="24"/>
              </w:rPr>
              <w:t xml:space="preserve"> </w:t>
            </w:r>
            <w:r w:rsidR="00AA3EB9">
              <w:rPr>
                <w:rFonts w:ascii="Arial" w:eastAsia="Aptos" w:hAnsi="Arial" w:cs="Arial"/>
                <w:color w:val="000000" w:themeColor="text1"/>
                <w:sz w:val="24"/>
                <w:szCs w:val="24"/>
              </w:rPr>
              <w:t xml:space="preserve">toward their indirect cost calculation </w:t>
            </w:r>
            <w:r w:rsidR="006B7052">
              <w:rPr>
                <w:rFonts w:ascii="Arial" w:eastAsia="Aptos" w:hAnsi="Arial" w:cs="Arial"/>
                <w:color w:val="000000" w:themeColor="text1"/>
                <w:sz w:val="24"/>
                <w:szCs w:val="24"/>
              </w:rPr>
              <w:t xml:space="preserve">when using the de minimis </w:t>
            </w:r>
            <w:r w:rsidR="0091249C">
              <w:rPr>
                <w:rFonts w:ascii="Arial" w:eastAsia="Aptos" w:hAnsi="Arial" w:cs="Arial"/>
                <w:color w:val="000000" w:themeColor="text1"/>
                <w:sz w:val="24"/>
                <w:szCs w:val="24"/>
              </w:rPr>
              <w:t>option</w:t>
            </w:r>
            <w:r w:rsidR="00B97AFE">
              <w:rPr>
                <w:rFonts w:ascii="Arial" w:eastAsia="Aptos" w:hAnsi="Arial" w:cs="Arial"/>
                <w:color w:val="000000" w:themeColor="text1"/>
                <w:sz w:val="24"/>
                <w:szCs w:val="24"/>
              </w:rPr>
              <w:t>.</w:t>
            </w:r>
          </w:p>
        </w:tc>
      </w:tr>
      <w:tr w:rsidR="00FE4CE9" w:rsidRPr="00D4147D" w14:paraId="4CF7D81A" w14:textId="77777777" w:rsidTr="00A223F3">
        <w:tc>
          <w:tcPr>
            <w:tcW w:w="0" w:type="auto"/>
          </w:tcPr>
          <w:p w14:paraId="663A6D7F" w14:textId="1DFF6977" w:rsidR="00397B88" w:rsidRPr="00D4147D" w:rsidRDefault="001A18B5">
            <w:pPr>
              <w:rPr>
                <w:rFonts w:ascii="Arial" w:eastAsia="Aptos" w:hAnsi="Arial" w:cs="Arial"/>
                <w:color w:val="000000" w:themeColor="text1"/>
                <w:sz w:val="24"/>
                <w:szCs w:val="24"/>
              </w:rPr>
            </w:pPr>
            <w:r>
              <w:rPr>
                <w:rFonts w:ascii="Arial" w:eastAsia="Aptos" w:hAnsi="Arial" w:cs="Arial"/>
                <w:color w:val="000000" w:themeColor="text1"/>
                <w:sz w:val="24"/>
                <w:szCs w:val="24"/>
              </w:rPr>
              <w:t>19</w:t>
            </w:r>
          </w:p>
        </w:tc>
        <w:tc>
          <w:tcPr>
            <w:tcW w:w="4553" w:type="dxa"/>
          </w:tcPr>
          <w:p w14:paraId="5EA69FF8" w14:textId="32F3D1FA" w:rsidR="008D031D" w:rsidRPr="008D031D" w:rsidRDefault="00F67837" w:rsidP="008D031D">
            <w:pPr>
              <w:rPr>
                <w:rFonts w:ascii="Arial" w:eastAsia="Aptos" w:hAnsi="Arial" w:cs="Arial"/>
                <w:b/>
                <w:bCs/>
                <w:color w:val="000000" w:themeColor="text1"/>
                <w:sz w:val="24"/>
                <w:szCs w:val="24"/>
              </w:rPr>
            </w:pPr>
            <w:r>
              <w:rPr>
                <w:rFonts w:ascii="Arial" w:eastAsia="Aptos" w:hAnsi="Arial" w:cs="Arial"/>
                <w:b/>
                <w:bCs/>
                <w:color w:val="000000" w:themeColor="text1"/>
                <w:sz w:val="24"/>
                <w:szCs w:val="24"/>
              </w:rPr>
              <w:t>T</w:t>
            </w:r>
            <w:r w:rsidR="008D031D" w:rsidRPr="008D031D">
              <w:rPr>
                <w:rFonts w:ascii="Arial" w:eastAsia="Aptos" w:hAnsi="Arial" w:cs="Arial"/>
                <w:b/>
                <w:bCs/>
                <w:color w:val="000000" w:themeColor="text1"/>
                <w:sz w:val="24"/>
                <w:szCs w:val="24"/>
              </w:rPr>
              <w:t xml:space="preserve">he </w:t>
            </w:r>
            <w:r w:rsidR="004225CB">
              <w:rPr>
                <w:rFonts w:ascii="Arial" w:eastAsia="Aptos" w:hAnsi="Arial" w:cs="Arial"/>
                <w:b/>
                <w:bCs/>
                <w:color w:val="000000" w:themeColor="text1"/>
                <w:sz w:val="24"/>
                <w:szCs w:val="24"/>
              </w:rPr>
              <w:t>so</w:t>
            </w:r>
            <w:r>
              <w:rPr>
                <w:rFonts w:ascii="Arial" w:eastAsia="Aptos" w:hAnsi="Arial" w:cs="Arial"/>
                <w:b/>
                <w:bCs/>
                <w:color w:val="000000" w:themeColor="text1"/>
                <w:sz w:val="24"/>
                <w:szCs w:val="24"/>
              </w:rPr>
              <w:t xml:space="preserve">licitation </w:t>
            </w:r>
            <w:r w:rsidR="004225CB">
              <w:rPr>
                <w:rFonts w:ascii="Arial" w:eastAsia="Aptos" w:hAnsi="Arial" w:cs="Arial"/>
                <w:b/>
                <w:bCs/>
                <w:color w:val="000000" w:themeColor="text1"/>
                <w:sz w:val="24"/>
                <w:szCs w:val="24"/>
              </w:rPr>
              <w:t>m</w:t>
            </w:r>
            <w:r w:rsidR="008D031D" w:rsidRPr="008D031D">
              <w:rPr>
                <w:rFonts w:ascii="Arial" w:eastAsia="Aptos" w:hAnsi="Arial" w:cs="Arial"/>
                <w:b/>
                <w:bCs/>
                <w:color w:val="000000" w:themeColor="text1"/>
                <w:sz w:val="24"/>
                <w:szCs w:val="24"/>
              </w:rPr>
              <w:t>anual states “Only CEC funds may count towards funds spent in California total.”</w:t>
            </w:r>
          </w:p>
          <w:p w14:paraId="6A879DF7" w14:textId="3953D6F8" w:rsidR="00397B88" w:rsidRPr="00550357" w:rsidRDefault="008D031D" w:rsidP="008D031D">
            <w:pPr>
              <w:rPr>
                <w:rFonts w:ascii="Arial" w:eastAsia="Aptos" w:hAnsi="Arial" w:cs="Arial"/>
                <w:b/>
                <w:bCs/>
                <w:color w:val="000000" w:themeColor="text1"/>
                <w:sz w:val="24"/>
                <w:szCs w:val="24"/>
              </w:rPr>
            </w:pPr>
            <w:r w:rsidRPr="008D031D">
              <w:rPr>
                <w:rFonts w:ascii="Arial" w:eastAsia="Aptos" w:hAnsi="Arial" w:cs="Arial"/>
                <w:b/>
                <w:bCs/>
                <w:color w:val="000000" w:themeColor="text1"/>
                <w:sz w:val="24"/>
                <w:szCs w:val="24"/>
              </w:rPr>
              <w:t>Can you provide addition detail on “Funds Spent in California?” Are there spending amount requirements?</w:t>
            </w:r>
          </w:p>
        </w:tc>
        <w:tc>
          <w:tcPr>
            <w:tcW w:w="8459" w:type="dxa"/>
          </w:tcPr>
          <w:p w14:paraId="6FC3FE18" w14:textId="7F4C166C" w:rsidR="00397B88" w:rsidRPr="00D4147D" w:rsidRDefault="008D6BF6">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CEC </w:t>
            </w:r>
            <w:r w:rsidR="002173F8">
              <w:rPr>
                <w:rFonts w:ascii="Arial" w:eastAsia="Aptos" w:hAnsi="Arial" w:cs="Arial"/>
                <w:color w:val="000000" w:themeColor="text1"/>
                <w:sz w:val="24"/>
                <w:szCs w:val="24"/>
              </w:rPr>
              <w:t xml:space="preserve">funds spent on </w:t>
            </w:r>
            <w:r w:rsidR="00821244">
              <w:rPr>
                <w:rFonts w:ascii="Arial" w:eastAsia="Aptos" w:hAnsi="Arial" w:cs="Arial"/>
                <w:color w:val="000000" w:themeColor="text1"/>
                <w:sz w:val="24"/>
                <w:szCs w:val="24"/>
              </w:rPr>
              <w:t xml:space="preserve">direct labor, fringe benefits, </w:t>
            </w:r>
            <w:r w:rsidR="005B1DEA">
              <w:rPr>
                <w:rFonts w:ascii="Arial" w:eastAsia="Aptos" w:hAnsi="Arial" w:cs="Arial"/>
                <w:color w:val="000000" w:themeColor="text1"/>
                <w:sz w:val="24"/>
                <w:szCs w:val="24"/>
              </w:rPr>
              <w:t>lodging</w:t>
            </w:r>
            <w:r w:rsidR="00821244">
              <w:rPr>
                <w:rFonts w:ascii="Arial" w:eastAsia="Aptos" w:hAnsi="Arial" w:cs="Arial"/>
                <w:color w:val="000000" w:themeColor="text1"/>
                <w:sz w:val="24"/>
                <w:szCs w:val="24"/>
              </w:rPr>
              <w:t xml:space="preserve">, </w:t>
            </w:r>
            <w:r w:rsidR="004753AB">
              <w:rPr>
                <w:rFonts w:ascii="Arial" w:eastAsia="Aptos" w:hAnsi="Arial" w:cs="Arial"/>
                <w:color w:val="000000" w:themeColor="text1"/>
                <w:sz w:val="24"/>
                <w:szCs w:val="24"/>
              </w:rPr>
              <w:t xml:space="preserve">and indirect costs </w:t>
            </w:r>
            <w:r w:rsidR="009F7EED">
              <w:rPr>
                <w:rFonts w:ascii="Arial" w:eastAsia="Aptos" w:hAnsi="Arial" w:cs="Arial"/>
                <w:color w:val="000000" w:themeColor="text1"/>
                <w:sz w:val="24"/>
                <w:szCs w:val="24"/>
              </w:rPr>
              <w:t xml:space="preserve">for research activities occurring within California count as funds spent in California. Materials and </w:t>
            </w:r>
            <w:r w:rsidR="001F4F39">
              <w:rPr>
                <w:rFonts w:ascii="Arial" w:eastAsia="Aptos" w:hAnsi="Arial" w:cs="Arial"/>
                <w:color w:val="000000" w:themeColor="text1"/>
                <w:sz w:val="24"/>
                <w:szCs w:val="24"/>
              </w:rPr>
              <w:t xml:space="preserve">Miscellaneous and Equipment purchased from within California and travel to and from </w:t>
            </w:r>
            <w:r w:rsidR="008476F6">
              <w:rPr>
                <w:rFonts w:ascii="Arial" w:eastAsia="Aptos" w:hAnsi="Arial" w:cs="Arial"/>
                <w:color w:val="000000" w:themeColor="text1"/>
                <w:sz w:val="24"/>
                <w:szCs w:val="24"/>
              </w:rPr>
              <w:t>locations in</w:t>
            </w:r>
            <w:r w:rsidR="001F4F39">
              <w:rPr>
                <w:rFonts w:ascii="Arial" w:eastAsia="Aptos" w:hAnsi="Arial" w:cs="Arial"/>
                <w:color w:val="000000" w:themeColor="text1"/>
                <w:sz w:val="24"/>
                <w:szCs w:val="24"/>
              </w:rPr>
              <w:t xml:space="preserve"> California also count as funds spent in California.</w:t>
            </w:r>
            <w:r w:rsidR="00D36742">
              <w:rPr>
                <w:rFonts w:ascii="Arial" w:eastAsia="Aptos" w:hAnsi="Arial" w:cs="Arial"/>
                <w:color w:val="000000" w:themeColor="text1"/>
                <w:sz w:val="24"/>
                <w:szCs w:val="24"/>
              </w:rPr>
              <w:t xml:space="preserve"> There is not a required </w:t>
            </w:r>
            <w:r w:rsidR="00EF1E7E">
              <w:rPr>
                <w:rFonts w:ascii="Arial" w:eastAsia="Aptos" w:hAnsi="Arial" w:cs="Arial"/>
                <w:color w:val="000000" w:themeColor="text1"/>
                <w:sz w:val="24"/>
                <w:szCs w:val="24"/>
              </w:rPr>
              <w:t xml:space="preserve">funds spent in California </w:t>
            </w:r>
            <w:r w:rsidR="00D36742">
              <w:rPr>
                <w:rFonts w:ascii="Arial" w:eastAsia="Aptos" w:hAnsi="Arial" w:cs="Arial"/>
                <w:color w:val="000000" w:themeColor="text1"/>
                <w:sz w:val="24"/>
                <w:szCs w:val="24"/>
              </w:rPr>
              <w:t>amount</w:t>
            </w:r>
            <w:r w:rsidR="00EF1E7E">
              <w:rPr>
                <w:rFonts w:ascii="Arial" w:eastAsia="Aptos" w:hAnsi="Arial" w:cs="Arial"/>
                <w:color w:val="000000" w:themeColor="text1"/>
                <w:sz w:val="24"/>
                <w:szCs w:val="24"/>
              </w:rPr>
              <w:t xml:space="preserve">; however, </w:t>
            </w:r>
            <w:r>
              <w:rPr>
                <w:rFonts w:ascii="Arial" w:eastAsia="Aptos" w:hAnsi="Arial" w:cs="Arial"/>
                <w:color w:val="000000" w:themeColor="text1"/>
                <w:sz w:val="24"/>
                <w:szCs w:val="24"/>
              </w:rPr>
              <w:t xml:space="preserve">CEC funds spent in California </w:t>
            </w:r>
            <w:r w:rsidR="67A94815" w:rsidRPr="17DC2BB2">
              <w:rPr>
                <w:rFonts w:ascii="Arial" w:eastAsia="Aptos" w:hAnsi="Arial" w:cs="Arial"/>
                <w:color w:val="000000" w:themeColor="text1"/>
                <w:sz w:val="24"/>
                <w:szCs w:val="24"/>
              </w:rPr>
              <w:t>are used to</w:t>
            </w:r>
            <w:r>
              <w:rPr>
                <w:rFonts w:ascii="Arial" w:eastAsia="Aptos" w:hAnsi="Arial" w:cs="Arial"/>
                <w:color w:val="000000" w:themeColor="text1"/>
                <w:sz w:val="24"/>
                <w:szCs w:val="24"/>
              </w:rPr>
              <w:t xml:space="preserve"> </w:t>
            </w:r>
            <w:r w:rsidR="717734B4" w:rsidRPr="5221DE02">
              <w:rPr>
                <w:rFonts w:ascii="Arial" w:eastAsia="Aptos" w:hAnsi="Arial" w:cs="Arial"/>
                <w:color w:val="000000" w:themeColor="text1"/>
                <w:sz w:val="24"/>
                <w:szCs w:val="24"/>
              </w:rPr>
              <w:t>calculate</w:t>
            </w:r>
            <w:r w:rsidR="2188160E" w:rsidRPr="074C0644">
              <w:rPr>
                <w:rFonts w:ascii="Arial" w:eastAsia="Aptos" w:hAnsi="Arial" w:cs="Arial"/>
                <w:color w:val="000000" w:themeColor="text1"/>
                <w:sz w:val="24"/>
                <w:szCs w:val="24"/>
              </w:rPr>
              <w:t xml:space="preserve"> </w:t>
            </w:r>
            <w:r w:rsidR="02CAF25D" w:rsidRPr="3F52667C">
              <w:rPr>
                <w:rFonts w:ascii="Arial" w:eastAsia="Aptos" w:hAnsi="Arial" w:cs="Arial"/>
                <w:color w:val="000000" w:themeColor="text1"/>
                <w:sz w:val="24"/>
                <w:szCs w:val="24"/>
              </w:rPr>
              <w:t xml:space="preserve">the score for </w:t>
            </w:r>
            <w:r w:rsidR="2188160E" w:rsidRPr="3F52667C">
              <w:rPr>
                <w:rFonts w:ascii="Arial" w:eastAsia="Aptos" w:hAnsi="Arial" w:cs="Arial"/>
                <w:color w:val="000000" w:themeColor="text1"/>
                <w:sz w:val="24"/>
                <w:szCs w:val="24"/>
              </w:rPr>
              <w:t>a</w:t>
            </w:r>
            <w:r>
              <w:rPr>
                <w:rFonts w:ascii="Arial" w:eastAsia="Aptos" w:hAnsi="Arial" w:cs="Arial"/>
                <w:color w:val="000000" w:themeColor="text1"/>
                <w:sz w:val="24"/>
                <w:szCs w:val="24"/>
              </w:rPr>
              <w:t xml:space="preserve"> </w:t>
            </w:r>
            <w:r w:rsidR="007F11B8">
              <w:rPr>
                <w:rFonts w:ascii="Arial" w:eastAsia="Aptos" w:hAnsi="Arial" w:cs="Arial"/>
                <w:color w:val="000000" w:themeColor="text1"/>
                <w:sz w:val="24"/>
                <w:szCs w:val="24"/>
              </w:rPr>
              <w:t>scoring criterion</w:t>
            </w:r>
            <w:r w:rsidR="00744D75">
              <w:rPr>
                <w:rFonts w:ascii="Arial" w:eastAsia="Aptos" w:hAnsi="Arial" w:cs="Arial"/>
                <w:color w:val="000000" w:themeColor="text1"/>
                <w:sz w:val="24"/>
                <w:szCs w:val="24"/>
              </w:rPr>
              <w:t xml:space="preserve">. </w:t>
            </w:r>
            <w:r w:rsidR="006B530D">
              <w:rPr>
                <w:rFonts w:ascii="Arial" w:eastAsia="Aptos" w:hAnsi="Arial" w:cs="Arial"/>
                <w:color w:val="000000" w:themeColor="text1"/>
                <w:sz w:val="24"/>
                <w:szCs w:val="24"/>
              </w:rPr>
              <w:t xml:space="preserve">Match funds do not count toward funds spent in California. </w:t>
            </w:r>
            <w:r w:rsidR="00744D75">
              <w:rPr>
                <w:rFonts w:ascii="Arial" w:eastAsia="Aptos" w:hAnsi="Arial" w:cs="Arial"/>
                <w:color w:val="000000" w:themeColor="text1"/>
                <w:sz w:val="24"/>
                <w:szCs w:val="24"/>
              </w:rPr>
              <w:t>Please see Section IV.F for the scoring requirements.</w:t>
            </w:r>
          </w:p>
        </w:tc>
      </w:tr>
      <w:tr w:rsidR="00FE4CE9" w:rsidRPr="00D4147D" w14:paraId="49B5B2DE" w14:textId="77777777" w:rsidTr="00A223F3">
        <w:tc>
          <w:tcPr>
            <w:tcW w:w="0" w:type="auto"/>
          </w:tcPr>
          <w:p w14:paraId="5B2A412C" w14:textId="28E3766B" w:rsidR="00397B88" w:rsidRPr="00D4147D" w:rsidRDefault="001A18B5">
            <w:pPr>
              <w:rPr>
                <w:rFonts w:ascii="Arial" w:eastAsia="Aptos" w:hAnsi="Arial" w:cs="Arial"/>
                <w:color w:val="000000" w:themeColor="text1"/>
                <w:sz w:val="24"/>
                <w:szCs w:val="24"/>
              </w:rPr>
            </w:pPr>
            <w:r>
              <w:rPr>
                <w:rFonts w:ascii="Arial" w:eastAsia="Aptos" w:hAnsi="Arial" w:cs="Arial"/>
                <w:color w:val="000000" w:themeColor="text1"/>
                <w:sz w:val="24"/>
                <w:szCs w:val="24"/>
              </w:rPr>
              <w:t>20</w:t>
            </w:r>
          </w:p>
        </w:tc>
        <w:tc>
          <w:tcPr>
            <w:tcW w:w="4553" w:type="dxa"/>
          </w:tcPr>
          <w:p w14:paraId="7F132C1E" w14:textId="485F4463" w:rsidR="00397B88" w:rsidRPr="00550357" w:rsidRDefault="00C20430">
            <w:pPr>
              <w:rPr>
                <w:rFonts w:ascii="Arial" w:eastAsia="Aptos" w:hAnsi="Arial" w:cs="Arial"/>
                <w:b/>
                <w:bCs/>
                <w:color w:val="000000" w:themeColor="text1"/>
                <w:sz w:val="24"/>
                <w:szCs w:val="24"/>
              </w:rPr>
            </w:pPr>
            <w:r w:rsidRPr="00C20430">
              <w:rPr>
                <w:rFonts w:ascii="Arial" w:eastAsia="Aptos" w:hAnsi="Arial" w:cs="Arial"/>
                <w:b/>
                <w:bCs/>
                <w:color w:val="000000" w:themeColor="text1"/>
                <w:sz w:val="24"/>
                <w:szCs w:val="24"/>
              </w:rPr>
              <w:t xml:space="preserve">Will retention be released upon achievement of interim milestones, or </w:t>
            </w:r>
            <w:r w:rsidRPr="00C20430">
              <w:rPr>
                <w:rFonts w:ascii="Arial" w:eastAsia="Aptos" w:hAnsi="Arial" w:cs="Arial"/>
                <w:b/>
                <w:bCs/>
                <w:color w:val="000000" w:themeColor="text1"/>
                <w:sz w:val="24"/>
                <w:szCs w:val="24"/>
              </w:rPr>
              <w:lastRenderedPageBreak/>
              <w:t xml:space="preserve">will it remain until Agreement closeout? </w:t>
            </w:r>
          </w:p>
        </w:tc>
        <w:tc>
          <w:tcPr>
            <w:tcW w:w="8459" w:type="dxa"/>
          </w:tcPr>
          <w:p w14:paraId="1D9073C3" w14:textId="57F0FE4B" w:rsidR="00397B88" w:rsidRPr="00D4147D" w:rsidRDefault="00C20430">
            <w:pPr>
              <w:rPr>
                <w:rFonts w:ascii="Arial" w:eastAsia="Aptos" w:hAnsi="Arial" w:cs="Arial"/>
                <w:color w:val="000000" w:themeColor="text1"/>
                <w:sz w:val="24"/>
                <w:szCs w:val="24"/>
              </w:rPr>
            </w:pPr>
            <w:r>
              <w:rPr>
                <w:rFonts w:ascii="Arial" w:eastAsia="Aptos" w:hAnsi="Arial" w:cs="Arial"/>
                <w:color w:val="000000" w:themeColor="text1"/>
                <w:sz w:val="24"/>
                <w:szCs w:val="24"/>
              </w:rPr>
              <w:lastRenderedPageBreak/>
              <w:t xml:space="preserve">Retention will be </w:t>
            </w:r>
            <w:r w:rsidR="009E2964">
              <w:rPr>
                <w:rFonts w:ascii="Arial" w:eastAsia="Aptos" w:hAnsi="Arial" w:cs="Arial"/>
                <w:color w:val="000000" w:themeColor="text1"/>
                <w:sz w:val="24"/>
                <w:szCs w:val="24"/>
              </w:rPr>
              <w:t>released upon successful completion of the project</w:t>
            </w:r>
            <w:r w:rsidR="00482FD1">
              <w:rPr>
                <w:rFonts w:ascii="Arial" w:eastAsia="Aptos" w:hAnsi="Arial" w:cs="Arial"/>
                <w:color w:val="000000" w:themeColor="text1"/>
                <w:sz w:val="24"/>
                <w:szCs w:val="24"/>
              </w:rPr>
              <w:t xml:space="preserve">, which includes </w:t>
            </w:r>
            <w:r w:rsidR="004355D6">
              <w:rPr>
                <w:rFonts w:ascii="Arial" w:eastAsia="Aptos" w:hAnsi="Arial" w:cs="Arial"/>
                <w:color w:val="000000" w:themeColor="text1"/>
                <w:sz w:val="24"/>
                <w:szCs w:val="24"/>
              </w:rPr>
              <w:t>a complete and satisfactory Final Report.</w:t>
            </w:r>
          </w:p>
        </w:tc>
      </w:tr>
      <w:tr w:rsidR="00FE4CE9" w:rsidRPr="00D4147D" w14:paraId="6BAC3E9C" w14:textId="77777777" w:rsidTr="00A223F3">
        <w:tc>
          <w:tcPr>
            <w:tcW w:w="0" w:type="auto"/>
          </w:tcPr>
          <w:p w14:paraId="5A9BBCDF" w14:textId="15676A91" w:rsidR="00397B88" w:rsidRPr="00D4147D" w:rsidRDefault="001A18B5">
            <w:pPr>
              <w:rPr>
                <w:rFonts w:ascii="Arial" w:eastAsia="Aptos" w:hAnsi="Arial" w:cs="Arial"/>
                <w:color w:val="000000" w:themeColor="text1"/>
                <w:sz w:val="24"/>
                <w:szCs w:val="24"/>
              </w:rPr>
            </w:pPr>
            <w:r>
              <w:rPr>
                <w:rFonts w:ascii="Arial" w:eastAsia="Aptos" w:hAnsi="Arial" w:cs="Arial"/>
                <w:color w:val="000000" w:themeColor="text1"/>
                <w:sz w:val="24"/>
                <w:szCs w:val="24"/>
              </w:rPr>
              <w:t>21</w:t>
            </w:r>
          </w:p>
        </w:tc>
        <w:tc>
          <w:tcPr>
            <w:tcW w:w="4553" w:type="dxa"/>
          </w:tcPr>
          <w:p w14:paraId="23A9A921" w14:textId="10F7E437" w:rsidR="00397B88" w:rsidRPr="00550357" w:rsidRDefault="00910D80">
            <w:pPr>
              <w:rPr>
                <w:rFonts w:ascii="Arial" w:eastAsia="Aptos" w:hAnsi="Arial" w:cs="Arial"/>
                <w:b/>
                <w:bCs/>
                <w:color w:val="000000" w:themeColor="text1"/>
                <w:sz w:val="24"/>
                <w:szCs w:val="24"/>
              </w:rPr>
            </w:pPr>
            <w:r w:rsidRPr="00910D80">
              <w:rPr>
                <w:rFonts w:ascii="Arial" w:eastAsia="Aptos" w:hAnsi="Arial" w:cs="Arial"/>
                <w:b/>
                <w:bCs/>
                <w:color w:val="000000" w:themeColor="text1"/>
                <w:sz w:val="24"/>
                <w:szCs w:val="24"/>
              </w:rPr>
              <w:t xml:space="preserve">Since permit costs and the expenses associated with obtaining permits are not reimbursable under this agreement (except for </w:t>
            </w:r>
            <w:r w:rsidR="001667D0">
              <w:rPr>
                <w:rFonts w:ascii="Arial" w:eastAsia="Aptos" w:hAnsi="Arial" w:cs="Arial"/>
                <w:b/>
                <w:bCs/>
                <w:color w:val="000000" w:themeColor="text1"/>
                <w:sz w:val="24"/>
                <w:szCs w:val="24"/>
              </w:rPr>
              <w:t>University of California</w:t>
            </w:r>
            <w:r w:rsidRPr="00910D80">
              <w:rPr>
                <w:rFonts w:ascii="Arial" w:eastAsia="Aptos" w:hAnsi="Arial" w:cs="Arial"/>
                <w:b/>
                <w:bCs/>
                <w:color w:val="000000" w:themeColor="text1"/>
                <w:sz w:val="24"/>
                <w:szCs w:val="24"/>
              </w:rPr>
              <w:t xml:space="preserve"> recipients), can these costs be used as in-kind match?</w:t>
            </w:r>
          </w:p>
        </w:tc>
        <w:tc>
          <w:tcPr>
            <w:tcW w:w="8459" w:type="dxa"/>
          </w:tcPr>
          <w:p w14:paraId="3ECA22F7" w14:textId="38809966" w:rsidR="00397B88" w:rsidRPr="00D4147D" w:rsidRDefault="007206CA">
            <w:pPr>
              <w:rPr>
                <w:rFonts w:ascii="Arial" w:eastAsia="Aptos" w:hAnsi="Arial" w:cs="Arial"/>
                <w:color w:val="000000" w:themeColor="text1"/>
                <w:sz w:val="24"/>
                <w:szCs w:val="24"/>
              </w:rPr>
            </w:pPr>
            <w:r>
              <w:rPr>
                <w:rFonts w:ascii="Arial" w:eastAsia="Aptos" w:hAnsi="Arial" w:cs="Arial"/>
                <w:color w:val="000000" w:themeColor="text1"/>
                <w:sz w:val="24"/>
                <w:szCs w:val="24"/>
              </w:rPr>
              <w:t>Yes, permit costs and associated expenses can be used as match.</w:t>
            </w:r>
          </w:p>
        </w:tc>
      </w:tr>
    </w:tbl>
    <w:p w14:paraId="6F5432F3" w14:textId="77777777" w:rsidR="00DC5618" w:rsidRPr="00D4147D" w:rsidRDefault="00DC5618" w:rsidP="641FC11F">
      <w:pPr>
        <w:rPr>
          <w:rFonts w:ascii="Arial" w:eastAsia="Aptos" w:hAnsi="Arial" w:cs="Arial"/>
          <w:color w:val="000000" w:themeColor="text1"/>
          <w:sz w:val="24"/>
          <w:szCs w:val="24"/>
        </w:rPr>
      </w:pPr>
    </w:p>
    <w:p w14:paraId="7B9790AE" w14:textId="00964EAA" w:rsidR="00D54D43" w:rsidRPr="00D4147D" w:rsidRDefault="00D54D43" w:rsidP="00D54D43">
      <w:pPr>
        <w:jc w:val="center"/>
        <w:rPr>
          <w:rFonts w:ascii="Arial" w:eastAsia="Aptos" w:hAnsi="Arial" w:cs="Arial"/>
          <w:color w:val="000000" w:themeColor="text1"/>
          <w:sz w:val="24"/>
          <w:szCs w:val="24"/>
        </w:rPr>
      </w:pPr>
      <w:r w:rsidRPr="00D4147D">
        <w:rPr>
          <w:rFonts w:ascii="Arial" w:hAnsi="Arial" w:cs="Arial"/>
          <w:b/>
          <w:bCs/>
          <w:sz w:val="24"/>
          <w:szCs w:val="24"/>
          <w:u w:val="single"/>
        </w:rPr>
        <w:t>General Project Requirements/Miscellaneous Questions</w:t>
      </w:r>
    </w:p>
    <w:tbl>
      <w:tblPr>
        <w:tblStyle w:val="TableGrid"/>
        <w:tblW w:w="13495" w:type="dxa"/>
        <w:tblLook w:val="04A0" w:firstRow="1" w:lastRow="0" w:firstColumn="1" w:lastColumn="0" w:noHBand="0" w:noVBand="1"/>
      </w:tblPr>
      <w:tblGrid>
        <w:gridCol w:w="483"/>
        <w:gridCol w:w="4559"/>
        <w:gridCol w:w="8453"/>
      </w:tblGrid>
      <w:tr w:rsidR="00AD4553" w:rsidRPr="00D4147D" w14:paraId="31033429" w14:textId="77777777" w:rsidTr="42735892">
        <w:tc>
          <w:tcPr>
            <w:tcW w:w="0" w:type="auto"/>
          </w:tcPr>
          <w:p w14:paraId="5AE597F2" w14:textId="77777777" w:rsidR="00D54D43" w:rsidRPr="00550357" w:rsidRDefault="00D54D43">
            <w:pPr>
              <w:rPr>
                <w:rFonts w:ascii="Arial" w:eastAsia="Aptos" w:hAnsi="Arial" w:cs="Arial"/>
                <w:b/>
                <w:bCs/>
                <w:color w:val="000000" w:themeColor="text1"/>
                <w:sz w:val="24"/>
                <w:szCs w:val="24"/>
              </w:rPr>
            </w:pPr>
            <w:r w:rsidRPr="00550357">
              <w:rPr>
                <w:rFonts w:ascii="Arial" w:eastAsia="Aptos" w:hAnsi="Arial" w:cs="Arial"/>
                <w:b/>
                <w:bCs/>
                <w:color w:val="000000" w:themeColor="text1"/>
                <w:sz w:val="24"/>
                <w:szCs w:val="24"/>
              </w:rPr>
              <w:t>#</w:t>
            </w:r>
          </w:p>
        </w:tc>
        <w:tc>
          <w:tcPr>
            <w:tcW w:w="4559" w:type="dxa"/>
          </w:tcPr>
          <w:p w14:paraId="3502FC5A" w14:textId="77777777" w:rsidR="00D54D43" w:rsidRPr="00550357" w:rsidRDefault="00D54D43">
            <w:pPr>
              <w:rPr>
                <w:rFonts w:ascii="Arial" w:eastAsia="Aptos" w:hAnsi="Arial" w:cs="Arial"/>
                <w:b/>
                <w:bCs/>
                <w:color w:val="000000" w:themeColor="text1"/>
                <w:sz w:val="24"/>
                <w:szCs w:val="24"/>
              </w:rPr>
            </w:pPr>
            <w:r w:rsidRPr="00550357">
              <w:rPr>
                <w:rFonts w:ascii="Arial" w:eastAsia="Aptos" w:hAnsi="Arial" w:cs="Arial"/>
                <w:b/>
                <w:bCs/>
                <w:color w:val="000000" w:themeColor="text1"/>
                <w:sz w:val="24"/>
                <w:szCs w:val="24"/>
              </w:rPr>
              <w:t>Question</w:t>
            </w:r>
          </w:p>
        </w:tc>
        <w:tc>
          <w:tcPr>
            <w:tcW w:w="8453" w:type="dxa"/>
          </w:tcPr>
          <w:p w14:paraId="4E97CF94" w14:textId="77777777" w:rsidR="00D54D43" w:rsidRPr="00550357" w:rsidRDefault="00D54D43">
            <w:pPr>
              <w:rPr>
                <w:rFonts w:ascii="Arial" w:eastAsia="Aptos" w:hAnsi="Arial" w:cs="Arial"/>
                <w:b/>
                <w:bCs/>
                <w:color w:val="000000" w:themeColor="text1"/>
                <w:sz w:val="24"/>
                <w:szCs w:val="24"/>
              </w:rPr>
            </w:pPr>
            <w:r w:rsidRPr="00550357">
              <w:rPr>
                <w:rFonts w:ascii="Arial" w:eastAsia="Aptos" w:hAnsi="Arial" w:cs="Arial"/>
                <w:b/>
                <w:bCs/>
                <w:color w:val="000000" w:themeColor="text1"/>
                <w:sz w:val="24"/>
                <w:szCs w:val="24"/>
              </w:rPr>
              <w:t>CEC Response</w:t>
            </w:r>
          </w:p>
        </w:tc>
      </w:tr>
      <w:tr w:rsidR="00183D94" w:rsidRPr="00D4147D" w14:paraId="62A97DC7" w14:textId="77777777" w:rsidTr="42735892">
        <w:tc>
          <w:tcPr>
            <w:tcW w:w="483" w:type="dxa"/>
          </w:tcPr>
          <w:p w14:paraId="76764A16" w14:textId="213DC679" w:rsidR="00183D94" w:rsidRPr="00627B02" w:rsidRDefault="001A18B5">
            <w:pPr>
              <w:rPr>
                <w:rFonts w:ascii="Arial" w:eastAsia="Aptos" w:hAnsi="Arial" w:cs="Arial"/>
                <w:color w:val="000000" w:themeColor="text1"/>
                <w:sz w:val="24"/>
                <w:szCs w:val="24"/>
              </w:rPr>
            </w:pPr>
            <w:r w:rsidRPr="00627B02">
              <w:rPr>
                <w:rFonts w:ascii="Arial" w:eastAsia="Aptos" w:hAnsi="Arial" w:cs="Arial"/>
                <w:color w:val="000000" w:themeColor="text1"/>
                <w:sz w:val="24"/>
                <w:szCs w:val="24"/>
              </w:rPr>
              <w:t>22</w:t>
            </w:r>
          </w:p>
        </w:tc>
        <w:tc>
          <w:tcPr>
            <w:tcW w:w="4559" w:type="dxa"/>
          </w:tcPr>
          <w:p w14:paraId="330524C1" w14:textId="7BF8B21A" w:rsidR="00183D94" w:rsidRPr="00550357" w:rsidRDefault="00183D94">
            <w:pPr>
              <w:rPr>
                <w:rFonts w:ascii="Arial" w:eastAsia="Aptos" w:hAnsi="Arial" w:cs="Arial"/>
                <w:b/>
                <w:bCs/>
                <w:color w:val="000000" w:themeColor="text1"/>
                <w:sz w:val="24"/>
                <w:szCs w:val="24"/>
              </w:rPr>
            </w:pPr>
            <w:r w:rsidRPr="00183D94">
              <w:rPr>
                <w:rFonts w:ascii="Arial" w:eastAsia="Aptos" w:hAnsi="Arial" w:cs="Arial"/>
                <w:b/>
                <w:bCs/>
                <w:color w:val="000000" w:themeColor="text1"/>
                <w:sz w:val="24"/>
                <w:szCs w:val="24"/>
              </w:rPr>
              <w:t>The range of eligible entities for this solicitation is narrower than past CEC hub funding opportunities. Can you explain the reasoning or the goals behind the eligible entity requirements for this solicitation and whether applicants can expect to see this in future hub solicitations as well?</w:t>
            </w:r>
          </w:p>
        </w:tc>
        <w:tc>
          <w:tcPr>
            <w:tcW w:w="8453" w:type="dxa"/>
          </w:tcPr>
          <w:p w14:paraId="7142F96A" w14:textId="1B8BBF30" w:rsidR="00566CA5" w:rsidRDefault="0061103D">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The </w:t>
            </w:r>
            <w:r w:rsidR="409F4903" w:rsidRPr="45CBC382">
              <w:rPr>
                <w:rFonts w:ascii="Arial" w:eastAsia="Aptos" w:hAnsi="Arial" w:cs="Arial"/>
                <w:color w:val="000000" w:themeColor="text1"/>
                <w:sz w:val="24"/>
                <w:szCs w:val="24"/>
              </w:rPr>
              <w:t xml:space="preserve">CEC has </w:t>
            </w:r>
            <w:r w:rsidR="409F4903" w:rsidRPr="2BF34E82">
              <w:rPr>
                <w:rFonts w:ascii="Arial" w:eastAsia="Aptos" w:hAnsi="Arial" w:cs="Arial"/>
                <w:color w:val="000000" w:themeColor="text1"/>
                <w:sz w:val="24"/>
                <w:szCs w:val="24"/>
              </w:rPr>
              <w:t>changed</w:t>
            </w:r>
            <w:r>
              <w:rPr>
                <w:rFonts w:ascii="Arial" w:eastAsia="Aptos" w:hAnsi="Arial" w:cs="Arial"/>
                <w:color w:val="000000" w:themeColor="text1"/>
                <w:sz w:val="24"/>
                <w:szCs w:val="24"/>
              </w:rPr>
              <w:t xml:space="preserve"> </w:t>
            </w:r>
            <w:r w:rsidR="2D00AED6" w:rsidRPr="68EEA3E8">
              <w:rPr>
                <w:rFonts w:ascii="Arial" w:eastAsia="Aptos" w:hAnsi="Arial" w:cs="Arial"/>
                <w:color w:val="000000" w:themeColor="text1"/>
                <w:sz w:val="24"/>
                <w:szCs w:val="24"/>
              </w:rPr>
              <w:t>entit</w:t>
            </w:r>
            <w:r w:rsidR="75B82DC7" w:rsidRPr="68EEA3E8">
              <w:rPr>
                <w:rFonts w:ascii="Arial" w:eastAsia="Aptos" w:hAnsi="Arial" w:cs="Arial"/>
                <w:color w:val="000000" w:themeColor="text1"/>
                <w:sz w:val="24"/>
                <w:szCs w:val="24"/>
              </w:rPr>
              <w:t>y</w:t>
            </w:r>
            <w:r>
              <w:rPr>
                <w:rFonts w:ascii="Arial" w:eastAsia="Aptos" w:hAnsi="Arial" w:cs="Arial"/>
                <w:color w:val="000000" w:themeColor="text1"/>
                <w:sz w:val="24"/>
                <w:szCs w:val="24"/>
              </w:rPr>
              <w:t xml:space="preserve"> </w:t>
            </w:r>
            <w:r w:rsidR="54C201EC" w:rsidRPr="4CD417D8">
              <w:rPr>
                <w:rFonts w:ascii="Arial" w:eastAsia="Aptos" w:hAnsi="Arial" w:cs="Arial"/>
                <w:color w:val="000000" w:themeColor="text1"/>
                <w:sz w:val="24"/>
                <w:szCs w:val="24"/>
              </w:rPr>
              <w:t xml:space="preserve">eligibility </w:t>
            </w:r>
            <w:r w:rsidR="54C201EC" w:rsidRPr="318B27F6">
              <w:rPr>
                <w:rFonts w:ascii="Arial" w:eastAsia="Aptos" w:hAnsi="Arial" w:cs="Arial"/>
                <w:color w:val="000000" w:themeColor="text1"/>
                <w:sz w:val="24"/>
                <w:szCs w:val="24"/>
              </w:rPr>
              <w:t xml:space="preserve">for this </w:t>
            </w:r>
            <w:r w:rsidR="54C201EC" w:rsidRPr="1048C930">
              <w:rPr>
                <w:rFonts w:ascii="Arial" w:eastAsia="Aptos" w:hAnsi="Arial" w:cs="Arial"/>
                <w:color w:val="000000" w:themeColor="text1"/>
                <w:sz w:val="24"/>
                <w:szCs w:val="24"/>
              </w:rPr>
              <w:t>GFO</w:t>
            </w:r>
            <w:r w:rsidR="00797372">
              <w:rPr>
                <w:rFonts w:ascii="Arial" w:eastAsia="Aptos" w:hAnsi="Arial" w:cs="Arial"/>
                <w:color w:val="000000" w:themeColor="text1"/>
                <w:sz w:val="24"/>
                <w:szCs w:val="24"/>
              </w:rPr>
              <w:t xml:space="preserve"> </w:t>
            </w:r>
            <w:r>
              <w:rPr>
                <w:rFonts w:ascii="Arial" w:eastAsia="Aptos" w:hAnsi="Arial" w:cs="Arial"/>
                <w:color w:val="000000" w:themeColor="text1"/>
                <w:sz w:val="24"/>
                <w:szCs w:val="24"/>
              </w:rPr>
              <w:t xml:space="preserve">to allow </w:t>
            </w:r>
            <w:r w:rsidR="000D3BC7">
              <w:rPr>
                <w:rFonts w:ascii="Arial" w:eastAsia="Aptos" w:hAnsi="Arial" w:cs="Arial"/>
                <w:color w:val="000000" w:themeColor="text1"/>
                <w:sz w:val="24"/>
                <w:szCs w:val="24"/>
              </w:rPr>
              <w:t xml:space="preserve">public institutions such as </w:t>
            </w:r>
            <w:r>
              <w:rPr>
                <w:rFonts w:ascii="Arial" w:eastAsia="Aptos" w:hAnsi="Arial" w:cs="Arial"/>
                <w:color w:val="000000" w:themeColor="text1"/>
                <w:sz w:val="24"/>
                <w:szCs w:val="24"/>
              </w:rPr>
              <w:t>national laboratories and public universities to apply as prime applicants</w:t>
            </w:r>
            <w:r w:rsidR="00051057">
              <w:rPr>
                <w:rFonts w:ascii="Arial" w:eastAsia="Aptos" w:hAnsi="Arial" w:cs="Arial"/>
                <w:color w:val="000000" w:themeColor="text1"/>
                <w:sz w:val="24"/>
                <w:szCs w:val="24"/>
              </w:rPr>
              <w:t xml:space="preserve"> </w:t>
            </w:r>
            <w:r w:rsidR="00A03495">
              <w:rPr>
                <w:rFonts w:ascii="Arial" w:eastAsia="Aptos" w:hAnsi="Arial" w:cs="Arial"/>
                <w:color w:val="000000" w:themeColor="text1"/>
                <w:sz w:val="24"/>
                <w:szCs w:val="24"/>
              </w:rPr>
              <w:t xml:space="preserve">in addition to </w:t>
            </w:r>
            <w:r w:rsidR="00483F9C">
              <w:rPr>
                <w:rFonts w:ascii="Arial" w:eastAsia="Aptos" w:hAnsi="Arial" w:cs="Arial"/>
                <w:color w:val="000000" w:themeColor="text1"/>
                <w:sz w:val="24"/>
                <w:szCs w:val="24"/>
              </w:rPr>
              <w:t xml:space="preserve">already </w:t>
            </w:r>
            <w:r w:rsidR="00A03495">
              <w:rPr>
                <w:rFonts w:ascii="Arial" w:eastAsia="Aptos" w:hAnsi="Arial" w:cs="Arial"/>
                <w:color w:val="000000" w:themeColor="text1"/>
                <w:sz w:val="24"/>
                <w:szCs w:val="24"/>
              </w:rPr>
              <w:t xml:space="preserve">being </w:t>
            </w:r>
            <w:r w:rsidR="008B577F">
              <w:rPr>
                <w:rFonts w:ascii="Arial" w:eastAsia="Aptos" w:hAnsi="Arial" w:cs="Arial"/>
                <w:color w:val="000000" w:themeColor="text1"/>
                <w:sz w:val="24"/>
                <w:szCs w:val="24"/>
              </w:rPr>
              <w:t xml:space="preserve">eligible as </w:t>
            </w:r>
            <w:r w:rsidR="00051057">
              <w:rPr>
                <w:rFonts w:ascii="Arial" w:eastAsia="Aptos" w:hAnsi="Arial" w:cs="Arial"/>
                <w:color w:val="000000" w:themeColor="text1"/>
                <w:sz w:val="24"/>
                <w:szCs w:val="24"/>
              </w:rPr>
              <w:t>subrecipients</w:t>
            </w:r>
            <w:r>
              <w:rPr>
                <w:rFonts w:ascii="Arial" w:eastAsia="Aptos" w:hAnsi="Arial" w:cs="Arial"/>
                <w:color w:val="000000" w:themeColor="text1"/>
                <w:sz w:val="24"/>
                <w:szCs w:val="24"/>
              </w:rPr>
              <w:t>. Please see Addendum #1 of the solicitation manual.</w:t>
            </w:r>
          </w:p>
          <w:p w14:paraId="3E4A6A75" w14:textId="77777777" w:rsidR="00566CA5" w:rsidRDefault="00566CA5">
            <w:pPr>
              <w:rPr>
                <w:rFonts w:ascii="Arial" w:eastAsia="Aptos" w:hAnsi="Arial" w:cs="Arial"/>
                <w:color w:val="000000" w:themeColor="text1"/>
                <w:sz w:val="24"/>
                <w:szCs w:val="24"/>
              </w:rPr>
            </w:pPr>
          </w:p>
          <w:p w14:paraId="675FD634" w14:textId="7D0BE189" w:rsidR="00183D94" w:rsidRPr="00627B02" w:rsidRDefault="00A10F03">
            <w:pPr>
              <w:rPr>
                <w:rFonts w:ascii="Arial" w:eastAsia="Aptos" w:hAnsi="Arial" w:cs="Arial"/>
                <w:color w:val="000000" w:themeColor="text1"/>
                <w:sz w:val="24"/>
                <w:szCs w:val="24"/>
              </w:rPr>
            </w:pPr>
            <w:r>
              <w:rPr>
                <w:rFonts w:ascii="Arial" w:eastAsia="Aptos" w:hAnsi="Arial" w:cs="Arial"/>
                <w:color w:val="000000" w:themeColor="text1"/>
                <w:sz w:val="24"/>
                <w:szCs w:val="24"/>
              </w:rPr>
              <w:t>Requirements and eligibilities on future solicitations cannot be commented on at this time.</w:t>
            </w:r>
          </w:p>
        </w:tc>
      </w:tr>
      <w:tr w:rsidR="00AD4553" w:rsidRPr="00D4147D" w14:paraId="5F632A81" w14:textId="77777777" w:rsidTr="42735892">
        <w:tc>
          <w:tcPr>
            <w:tcW w:w="0" w:type="auto"/>
          </w:tcPr>
          <w:p w14:paraId="62F4E91A" w14:textId="76018155" w:rsidR="00D54D43" w:rsidRPr="00D4147D" w:rsidRDefault="001A18B5">
            <w:pPr>
              <w:rPr>
                <w:rFonts w:ascii="Arial" w:eastAsia="Aptos" w:hAnsi="Arial" w:cs="Arial"/>
                <w:color w:val="000000" w:themeColor="text1"/>
                <w:sz w:val="24"/>
                <w:szCs w:val="24"/>
              </w:rPr>
            </w:pPr>
            <w:r>
              <w:rPr>
                <w:rFonts w:ascii="Arial" w:eastAsia="Aptos" w:hAnsi="Arial" w:cs="Arial"/>
                <w:color w:val="000000" w:themeColor="text1"/>
                <w:sz w:val="24"/>
                <w:szCs w:val="24"/>
              </w:rPr>
              <w:t>23</w:t>
            </w:r>
          </w:p>
        </w:tc>
        <w:tc>
          <w:tcPr>
            <w:tcW w:w="4559" w:type="dxa"/>
          </w:tcPr>
          <w:p w14:paraId="689F6CF9" w14:textId="603E91FC" w:rsidR="00D54D43" w:rsidRPr="008B1F88" w:rsidRDefault="00550357">
            <w:pPr>
              <w:rPr>
                <w:rFonts w:ascii="Arial" w:hAnsi="Arial" w:cs="Arial"/>
                <w:b/>
                <w:sz w:val="24"/>
                <w:szCs w:val="24"/>
              </w:rPr>
            </w:pPr>
            <w:r w:rsidRPr="008B1F88">
              <w:rPr>
                <w:rFonts w:ascii="Arial" w:eastAsia="Aptos" w:hAnsi="Arial" w:cs="Arial"/>
                <w:b/>
                <w:color w:val="000000" w:themeColor="text1"/>
                <w:sz w:val="24"/>
                <w:szCs w:val="24"/>
              </w:rPr>
              <w:t>What is the estimated response time for this</w:t>
            </w:r>
            <w:r w:rsidR="016481CE" w:rsidRPr="57C20BF5">
              <w:rPr>
                <w:rFonts w:ascii="Arial" w:eastAsia="Aptos" w:hAnsi="Arial" w:cs="Arial"/>
                <w:b/>
                <w:bCs/>
                <w:color w:val="000000" w:themeColor="text1"/>
                <w:sz w:val="24"/>
                <w:szCs w:val="24"/>
              </w:rPr>
              <w:t>,</w:t>
            </w:r>
            <w:r w:rsidRPr="008B1F88">
              <w:rPr>
                <w:rFonts w:ascii="Arial" w:eastAsia="Aptos" w:hAnsi="Arial" w:cs="Arial"/>
                <w:b/>
                <w:color w:val="000000" w:themeColor="text1"/>
                <w:sz w:val="24"/>
                <w:szCs w:val="24"/>
              </w:rPr>
              <w:t xml:space="preserve"> or is each response in November? </w:t>
            </w:r>
            <w:r w:rsidRPr="008B1F88">
              <w:rPr>
                <w:rFonts w:ascii="Arial" w:eastAsia="Calibri" w:hAnsi="Arial" w:cs="Arial"/>
                <w:b/>
                <w:sz w:val="24"/>
                <w:szCs w:val="24"/>
              </w:rPr>
              <w:t xml:space="preserve"> </w:t>
            </w:r>
          </w:p>
        </w:tc>
        <w:tc>
          <w:tcPr>
            <w:tcW w:w="8453" w:type="dxa"/>
          </w:tcPr>
          <w:p w14:paraId="47248731" w14:textId="286C1810" w:rsidR="00D54D43" w:rsidRPr="00D4147D" w:rsidRDefault="00566073">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The anticipated date for releasing the Notice of Proposed Award (NOPA) </w:t>
            </w:r>
            <w:r w:rsidR="0025489F">
              <w:rPr>
                <w:rFonts w:ascii="Arial" w:eastAsia="Aptos" w:hAnsi="Arial" w:cs="Arial"/>
                <w:color w:val="000000" w:themeColor="text1"/>
                <w:sz w:val="24"/>
                <w:szCs w:val="24"/>
              </w:rPr>
              <w:t>is the week of November 18</w:t>
            </w:r>
            <w:r w:rsidR="00D66196">
              <w:rPr>
                <w:rFonts w:ascii="Arial" w:eastAsia="Aptos" w:hAnsi="Arial" w:cs="Arial"/>
                <w:color w:val="000000" w:themeColor="text1"/>
                <w:sz w:val="24"/>
                <w:szCs w:val="24"/>
              </w:rPr>
              <w:t>, 2024</w:t>
            </w:r>
            <w:r w:rsidR="0025489F">
              <w:rPr>
                <w:rFonts w:ascii="Arial" w:eastAsia="Aptos" w:hAnsi="Arial" w:cs="Arial"/>
                <w:color w:val="000000" w:themeColor="text1"/>
                <w:sz w:val="24"/>
                <w:szCs w:val="24"/>
              </w:rPr>
              <w:t>. Please refer to the solicitation webpage (</w:t>
            </w:r>
            <w:hyperlink r:id="rId10" w:history="1">
              <w:r w:rsidR="0025489F" w:rsidRPr="00AF00BA">
                <w:rPr>
                  <w:rStyle w:val="Hyperlink"/>
                  <w:rFonts w:ascii="Arial" w:eastAsia="Aptos" w:hAnsi="Arial" w:cs="Arial"/>
                  <w:sz w:val="24"/>
                  <w:szCs w:val="24"/>
                </w:rPr>
                <w:t>https://www.energy.ca.gov/solicitations/2024-07/gfo-23-316-industrial-agricultural-and-water-demand-flexibility-research-and</w:t>
              </w:r>
            </w:hyperlink>
            <w:r w:rsidR="0025489F">
              <w:rPr>
                <w:rFonts w:ascii="Arial" w:eastAsia="Aptos" w:hAnsi="Arial" w:cs="Arial"/>
                <w:color w:val="000000" w:themeColor="text1"/>
                <w:sz w:val="24"/>
                <w:szCs w:val="24"/>
              </w:rPr>
              <w:t xml:space="preserve">) and the </w:t>
            </w:r>
            <w:r w:rsidR="00D66196">
              <w:rPr>
                <w:rFonts w:ascii="Arial" w:eastAsia="Aptos" w:hAnsi="Arial" w:cs="Arial"/>
                <w:color w:val="000000" w:themeColor="text1"/>
                <w:sz w:val="24"/>
                <w:szCs w:val="24"/>
              </w:rPr>
              <w:t>GFO manual.</w:t>
            </w:r>
          </w:p>
        </w:tc>
      </w:tr>
      <w:tr w:rsidR="00AD4553" w:rsidRPr="00D4147D" w14:paraId="70361529" w14:textId="77777777" w:rsidTr="42735892">
        <w:tc>
          <w:tcPr>
            <w:tcW w:w="0" w:type="auto"/>
          </w:tcPr>
          <w:p w14:paraId="7A62908B" w14:textId="50D04976" w:rsidR="00D54D43" w:rsidRPr="00D4147D" w:rsidRDefault="00EF26D8">
            <w:pPr>
              <w:rPr>
                <w:rFonts w:ascii="Arial" w:eastAsia="Aptos" w:hAnsi="Arial" w:cs="Arial"/>
                <w:color w:val="000000" w:themeColor="text1"/>
                <w:sz w:val="24"/>
                <w:szCs w:val="24"/>
              </w:rPr>
            </w:pPr>
            <w:r>
              <w:rPr>
                <w:rFonts w:ascii="Arial" w:eastAsia="Aptos" w:hAnsi="Arial" w:cs="Arial"/>
                <w:color w:val="000000" w:themeColor="text1"/>
                <w:sz w:val="24"/>
                <w:szCs w:val="24"/>
              </w:rPr>
              <w:t>24</w:t>
            </w:r>
          </w:p>
        </w:tc>
        <w:tc>
          <w:tcPr>
            <w:tcW w:w="4559" w:type="dxa"/>
          </w:tcPr>
          <w:p w14:paraId="3250241A" w14:textId="226C8CE8" w:rsidR="00D54D43" w:rsidRPr="008B1F88" w:rsidRDefault="00550357">
            <w:pPr>
              <w:rPr>
                <w:rFonts w:ascii="Arial" w:hAnsi="Arial" w:cs="Arial"/>
                <w:b/>
                <w:sz w:val="24"/>
                <w:szCs w:val="24"/>
              </w:rPr>
            </w:pPr>
            <w:r w:rsidRPr="008B1F88">
              <w:rPr>
                <w:rFonts w:ascii="Arial" w:eastAsia="Verdana" w:hAnsi="Arial" w:cs="Arial"/>
                <w:b/>
                <w:sz w:val="24"/>
                <w:szCs w:val="24"/>
              </w:rPr>
              <w:t>Could you kindly confirm that National Laboratories like L</w:t>
            </w:r>
            <w:r w:rsidR="001667D0" w:rsidRPr="008B1F88">
              <w:rPr>
                <w:rFonts w:ascii="Arial" w:eastAsia="Verdana" w:hAnsi="Arial" w:cs="Arial"/>
                <w:b/>
                <w:sz w:val="24"/>
                <w:szCs w:val="24"/>
              </w:rPr>
              <w:t>a</w:t>
            </w:r>
            <w:r w:rsidR="000D421F" w:rsidRPr="008B1F88">
              <w:rPr>
                <w:rFonts w:ascii="Arial" w:eastAsia="Verdana" w:hAnsi="Arial" w:cs="Arial"/>
                <w:b/>
                <w:sz w:val="24"/>
                <w:szCs w:val="24"/>
              </w:rPr>
              <w:t xml:space="preserve">wrence </w:t>
            </w:r>
            <w:r w:rsidRPr="008B1F88">
              <w:rPr>
                <w:rFonts w:ascii="Arial" w:eastAsia="Verdana" w:hAnsi="Arial" w:cs="Arial"/>
                <w:b/>
                <w:sz w:val="24"/>
                <w:szCs w:val="24"/>
              </w:rPr>
              <w:t>B</w:t>
            </w:r>
            <w:r w:rsidR="000D421F" w:rsidRPr="008B1F88">
              <w:rPr>
                <w:rFonts w:ascii="Arial" w:eastAsia="Verdana" w:hAnsi="Arial" w:cs="Arial"/>
                <w:b/>
                <w:sz w:val="24"/>
                <w:szCs w:val="24"/>
              </w:rPr>
              <w:t xml:space="preserve">erkeley </w:t>
            </w:r>
            <w:r w:rsidRPr="008B1F88">
              <w:rPr>
                <w:rFonts w:ascii="Arial" w:eastAsia="Verdana" w:hAnsi="Arial" w:cs="Arial"/>
                <w:b/>
                <w:sz w:val="24"/>
                <w:szCs w:val="24"/>
              </w:rPr>
              <w:t>N</w:t>
            </w:r>
            <w:r w:rsidR="000D421F" w:rsidRPr="008B1F88">
              <w:rPr>
                <w:rFonts w:ascii="Arial" w:eastAsia="Verdana" w:hAnsi="Arial" w:cs="Arial"/>
                <w:b/>
                <w:sz w:val="24"/>
                <w:szCs w:val="24"/>
              </w:rPr>
              <w:t xml:space="preserve">ational </w:t>
            </w:r>
            <w:r w:rsidRPr="008B1F88">
              <w:rPr>
                <w:rFonts w:ascii="Arial" w:eastAsia="Verdana" w:hAnsi="Arial" w:cs="Arial"/>
                <w:b/>
                <w:sz w:val="24"/>
                <w:szCs w:val="24"/>
              </w:rPr>
              <w:t>L</w:t>
            </w:r>
            <w:r w:rsidR="000D421F" w:rsidRPr="008B1F88">
              <w:rPr>
                <w:rFonts w:ascii="Arial" w:eastAsia="Verdana" w:hAnsi="Arial" w:cs="Arial"/>
                <w:b/>
                <w:sz w:val="24"/>
                <w:szCs w:val="24"/>
              </w:rPr>
              <w:t>aboratory</w:t>
            </w:r>
            <w:r w:rsidRPr="008B1F88">
              <w:rPr>
                <w:rFonts w:ascii="Arial" w:eastAsia="Verdana" w:hAnsi="Arial" w:cs="Arial"/>
                <w:b/>
                <w:sz w:val="24"/>
                <w:szCs w:val="24"/>
              </w:rPr>
              <w:t xml:space="preserve"> may be subrecipients to prime applicants on GFO-23-316?</w:t>
            </w:r>
          </w:p>
        </w:tc>
        <w:tc>
          <w:tcPr>
            <w:tcW w:w="8453" w:type="dxa"/>
          </w:tcPr>
          <w:p w14:paraId="4785B9CF" w14:textId="009C8D9B" w:rsidR="00D54D43" w:rsidRPr="00D4147D" w:rsidRDefault="00D00E63">
            <w:pPr>
              <w:rPr>
                <w:rFonts w:ascii="Arial" w:eastAsia="Aptos" w:hAnsi="Arial" w:cs="Arial"/>
                <w:color w:val="000000" w:themeColor="text1"/>
                <w:sz w:val="24"/>
                <w:szCs w:val="24"/>
              </w:rPr>
            </w:pPr>
            <w:r w:rsidRPr="42735892">
              <w:rPr>
                <w:rFonts w:ascii="Arial" w:eastAsia="Aptos" w:hAnsi="Arial" w:cs="Arial"/>
                <w:color w:val="000000" w:themeColor="text1"/>
                <w:sz w:val="24"/>
                <w:szCs w:val="24"/>
              </w:rPr>
              <w:t>Please see the response to Question 22.</w:t>
            </w:r>
          </w:p>
        </w:tc>
      </w:tr>
      <w:tr w:rsidR="00AD4553" w:rsidRPr="00D4147D" w14:paraId="467DB94A" w14:textId="77777777" w:rsidTr="42735892">
        <w:tc>
          <w:tcPr>
            <w:tcW w:w="0" w:type="auto"/>
          </w:tcPr>
          <w:p w14:paraId="65D6B35D" w14:textId="3C8EC84D" w:rsidR="00D54D43" w:rsidRPr="00D4147D" w:rsidRDefault="00EF26D8">
            <w:pPr>
              <w:rPr>
                <w:rFonts w:ascii="Arial" w:eastAsia="Aptos" w:hAnsi="Arial" w:cs="Arial"/>
                <w:color w:val="000000" w:themeColor="text1"/>
                <w:sz w:val="24"/>
                <w:szCs w:val="24"/>
              </w:rPr>
            </w:pPr>
            <w:r>
              <w:rPr>
                <w:rFonts w:ascii="Arial" w:eastAsia="Aptos" w:hAnsi="Arial" w:cs="Arial"/>
                <w:color w:val="000000" w:themeColor="text1"/>
                <w:sz w:val="24"/>
                <w:szCs w:val="24"/>
              </w:rPr>
              <w:t>25</w:t>
            </w:r>
          </w:p>
        </w:tc>
        <w:tc>
          <w:tcPr>
            <w:tcW w:w="4559" w:type="dxa"/>
          </w:tcPr>
          <w:p w14:paraId="78ABDF28" w14:textId="784AD003" w:rsidR="00D54D43" w:rsidRPr="00550357" w:rsidRDefault="009E3FE2">
            <w:pPr>
              <w:rPr>
                <w:rFonts w:ascii="Arial" w:eastAsia="Aptos" w:hAnsi="Arial" w:cs="Arial"/>
                <w:b/>
                <w:bCs/>
                <w:color w:val="000000" w:themeColor="text1"/>
                <w:sz w:val="24"/>
                <w:szCs w:val="24"/>
              </w:rPr>
            </w:pPr>
            <w:r w:rsidRPr="009E3FE2">
              <w:rPr>
                <w:rFonts w:ascii="Arial" w:eastAsia="Aptos" w:hAnsi="Arial" w:cs="Arial"/>
                <w:b/>
                <w:bCs/>
                <w:color w:val="000000" w:themeColor="text1"/>
                <w:sz w:val="24"/>
                <w:szCs w:val="24"/>
              </w:rPr>
              <w:t>Will the CEC publish the list of attendees?</w:t>
            </w:r>
          </w:p>
        </w:tc>
        <w:tc>
          <w:tcPr>
            <w:tcW w:w="8453" w:type="dxa"/>
          </w:tcPr>
          <w:p w14:paraId="749D02B4" w14:textId="4ECB4108" w:rsidR="00D54D43" w:rsidRPr="00D4147D" w:rsidRDefault="000444AB">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Yes, the list of preapplication attendees </w:t>
            </w:r>
            <w:r w:rsidR="001D2706">
              <w:rPr>
                <w:rFonts w:ascii="Arial" w:eastAsia="Aptos" w:hAnsi="Arial" w:cs="Arial"/>
                <w:color w:val="000000" w:themeColor="text1"/>
                <w:sz w:val="24"/>
                <w:szCs w:val="24"/>
              </w:rPr>
              <w:t xml:space="preserve">was </w:t>
            </w:r>
            <w:r>
              <w:rPr>
                <w:rFonts w:ascii="Arial" w:eastAsia="Aptos" w:hAnsi="Arial" w:cs="Arial"/>
                <w:color w:val="000000" w:themeColor="text1"/>
                <w:sz w:val="24"/>
                <w:szCs w:val="24"/>
              </w:rPr>
              <w:t>posted to the solicitation website (</w:t>
            </w:r>
            <w:hyperlink r:id="rId11" w:history="1">
              <w:r w:rsidRPr="00AF00BA">
                <w:rPr>
                  <w:rStyle w:val="Hyperlink"/>
                  <w:rFonts w:ascii="Arial" w:eastAsia="Aptos" w:hAnsi="Arial" w:cs="Arial"/>
                  <w:sz w:val="24"/>
                  <w:szCs w:val="24"/>
                </w:rPr>
                <w:t>https://www.energy.ca.gov/solicitations/2024-07/gfo-23-316-industrial-agricultural-and-water-demand-flexibility-research-and</w:t>
              </w:r>
            </w:hyperlink>
            <w:r>
              <w:rPr>
                <w:rFonts w:ascii="Arial" w:eastAsia="Aptos" w:hAnsi="Arial" w:cs="Arial"/>
                <w:color w:val="000000" w:themeColor="text1"/>
                <w:sz w:val="24"/>
                <w:szCs w:val="24"/>
              </w:rPr>
              <w:t xml:space="preserve">). </w:t>
            </w:r>
          </w:p>
        </w:tc>
      </w:tr>
      <w:tr w:rsidR="00AD4553" w:rsidRPr="00D4147D" w14:paraId="3A42560A" w14:textId="77777777" w:rsidTr="42735892">
        <w:tc>
          <w:tcPr>
            <w:tcW w:w="0" w:type="auto"/>
          </w:tcPr>
          <w:p w14:paraId="603A1623" w14:textId="4F5175ED" w:rsidR="00D54D43" w:rsidRPr="00D4147D" w:rsidRDefault="00EF26D8">
            <w:pPr>
              <w:rPr>
                <w:rFonts w:ascii="Arial" w:eastAsia="Aptos" w:hAnsi="Arial" w:cs="Arial"/>
                <w:color w:val="000000" w:themeColor="text1"/>
                <w:sz w:val="24"/>
                <w:szCs w:val="24"/>
              </w:rPr>
            </w:pPr>
            <w:r>
              <w:rPr>
                <w:rFonts w:ascii="Arial" w:eastAsia="Aptos" w:hAnsi="Arial" w:cs="Arial"/>
                <w:color w:val="000000" w:themeColor="text1"/>
                <w:sz w:val="24"/>
                <w:szCs w:val="24"/>
              </w:rPr>
              <w:lastRenderedPageBreak/>
              <w:t>26</w:t>
            </w:r>
          </w:p>
        </w:tc>
        <w:tc>
          <w:tcPr>
            <w:tcW w:w="4559" w:type="dxa"/>
          </w:tcPr>
          <w:p w14:paraId="2F7016C8" w14:textId="4AB125CD" w:rsidR="00D54D43" w:rsidRPr="00550357" w:rsidRDefault="00561E19" w:rsidP="00561E19">
            <w:pPr>
              <w:rPr>
                <w:rFonts w:ascii="Arial" w:eastAsia="Aptos" w:hAnsi="Arial" w:cs="Arial"/>
                <w:b/>
                <w:bCs/>
                <w:color w:val="000000" w:themeColor="text1"/>
                <w:sz w:val="24"/>
                <w:szCs w:val="24"/>
              </w:rPr>
            </w:pPr>
            <w:r w:rsidRPr="00561E19">
              <w:rPr>
                <w:rFonts w:ascii="Arial" w:eastAsia="Aptos" w:hAnsi="Arial" w:cs="Arial"/>
                <w:b/>
                <w:bCs/>
                <w:color w:val="000000" w:themeColor="text1"/>
                <w:sz w:val="24"/>
                <w:szCs w:val="24"/>
              </w:rPr>
              <w:t>What is the goal the CEC is trying to achieve by requiring 5 subrecipients?</w:t>
            </w:r>
          </w:p>
        </w:tc>
        <w:tc>
          <w:tcPr>
            <w:tcW w:w="8453" w:type="dxa"/>
          </w:tcPr>
          <w:p w14:paraId="7A26B6DE" w14:textId="5B325ACB" w:rsidR="00D54D43" w:rsidRPr="00D4147D" w:rsidRDefault="00E21C96">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The goal is to investigate </w:t>
            </w:r>
            <w:r w:rsidR="00533BD6">
              <w:rPr>
                <w:rFonts w:ascii="Arial" w:eastAsia="Aptos" w:hAnsi="Arial" w:cs="Arial"/>
                <w:color w:val="000000" w:themeColor="text1"/>
                <w:sz w:val="24"/>
                <w:szCs w:val="24"/>
              </w:rPr>
              <w:t xml:space="preserve">several </w:t>
            </w:r>
            <w:r>
              <w:rPr>
                <w:rFonts w:ascii="Arial" w:eastAsia="Aptos" w:hAnsi="Arial" w:cs="Arial"/>
                <w:color w:val="000000" w:themeColor="text1"/>
                <w:sz w:val="24"/>
                <w:szCs w:val="24"/>
              </w:rPr>
              <w:t>demand flexibility issues across multiple IAW subsectors</w:t>
            </w:r>
            <w:r w:rsidR="00533BD6">
              <w:rPr>
                <w:rFonts w:ascii="Arial" w:eastAsia="Aptos" w:hAnsi="Arial" w:cs="Arial"/>
                <w:color w:val="000000" w:themeColor="text1"/>
                <w:sz w:val="24"/>
                <w:szCs w:val="24"/>
              </w:rPr>
              <w:t xml:space="preserve"> to </w:t>
            </w:r>
            <w:r w:rsidR="009E2AEA">
              <w:rPr>
                <w:rFonts w:ascii="Arial" w:eastAsia="Aptos" w:hAnsi="Arial" w:cs="Arial"/>
                <w:color w:val="000000" w:themeColor="text1"/>
                <w:sz w:val="24"/>
                <w:szCs w:val="24"/>
              </w:rPr>
              <w:t xml:space="preserve">advance demand flexible technology market adoption. Each end use and subsector </w:t>
            </w:r>
            <w:r w:rsidR="00AF7B1F">
              <w:rPr>
                <w:rFonts w:ascii="Arial" w:eastAsia="Aptos" w:hAnsi="Arial" w:cs="Arial"/>
                <w:color w:val="000000" w:themeColor="text1"/>
                <w:sz w:val="24"/>
                <w:szCs w:val="24"/>
              </w:rPr>
              <w:t>has</w:t>
            </w:r>
            <w:r w:rsidR="00D17E93">
              <w:rPr>
                <w:rFonts w:ascii="Arial" w:eastAsia="Aptos" w:hAnsi="Arial" w:cs="Arial"/>
                <w:color w:val="000000" w:themeColor="text1"/>
                <w:sz w:val="24"/>
                <w:szCs w:val="24"/>
              </w:rPr>
              <w:t xml:space="preserve"> </w:t>
            </w:r>
            <w:r w:rsidR="00CE5A33">
              <w:rPr>
                <w:rFonts w:ascii="Arial" w:eastAsia="Aptos" w:hAnsi="Arial" w:cs="Arial"/>
                <w:color w:val="000000" w:themeColor="text1"/>
                <w:sz w:val="24"/>
                <w:szCs w:val="24"/>
              </w:rPr>
              <w:t>its own unique challenges</w:t>
            </w:r>
            <w:r w:rsidR="006C6B07">
              <w:rPr>
                <w:rFonts w:ascii="Arial" w:eastAsia="Aptos" w:hAnsi="Arial" w:cs="Arial"/>
                <w:color w:val="000000" w:themeColor="text1"/>
                <w:sz w:val="24"/>
                <w:szCs w:val="24"/>
              </w:rPr>
              <w:t xml:space="preserve"> to achieve demand flexibility </w:t>
            </w:r>
            <w:r w:rsidR="003E27AA">
              <w:rPr>
                <w:rFonts w:ascii="Arial" w:eastAsia="Aptos" w:hAnsi="Arial" w:cs="Arial"/>
                <w:color w:val="000000" w:themeColor="text1"/>
                <w:sz w:val="24"/>
                <w:szCs w:val="24"/>
              </w:rPr>
              <w:t xml:space="preserve">to meet the </w:t>
            </w:r>
            <w:r w:rsidR="6024D610" w:rsidRPr="71246D9C">
              <w:rPr>
                <w:rFonts w:ascii="Arial" w:eastAsia="Aptos" w:hAnsi="Arial" w:cs="Arial"/>
                <w:color w:val="000000" w:themeColor="text1"/>
                <w:sz w:val="24"/>
                <w:szCs w:val="24"/>
              </w:rPr>
              <w:t xml:space="preserve">state’s </w:t>
            </w:r>
            <w:r w:rsidR="6FF3CFC3" w:rsidRPr="71246D9C">
              <w:rPr>
                <w:rFonts w:ascii="Arial" w:eastAsia="Aptos" w:hAnsi="Arial" w:cs="Arial"/>
                <w:color w:val="000000" w:themeColor="text1"/>
                <w:sz w:val="24"/>
                <w:szCs w:val="24"/>
              </w:rPr>
              <w:t>electrification</w:t>
            </w:r>
            <w:r w:rsidR="003E27AA">
              <w:rPr>
                <w:rFonts w:ascii="Arial" w:eastAsia="Aptos" w:hAnsi="Arial" w:cs="Arial"/>
                <w:color w:val="000000" w:themeColor="text1"/>
                <w:sz w:val="24"/>
                <w:szCs w:val="24"/>
              </w:rPr>
              <w:t xml:space="preserve"> and decarbonization goals</w:t>
            </w:r>
            <w:r w:rsidR="00CE5A33">
              <w:rPr>
                <w:rFonts w:ascii="Arial" w:eastAsia="Aptos" w:hAnsi="Arial" w:cs="Arial"/>
                <w:color w:val="000000" w:themeColor="text1"/>
                <w:sz w:val="24"/>
                <w:szCs w:val="24"/>
              </w:rPr>
              <w:t xml:space="preserve">. </w:t>
            </w:r>
            <w:r w:rsidR="304544AD" w:rsidRPr="1AACCE77">
              <w:rPr>
                <w:rFonts w:ascii="Arial" w:eastAsia="Aptos" w:hAnsi="Arial" w:cs="Arial"/>
                <w:color w:val="000000" w:themeColor="text1"/>
                <w:sz w:val="24"/>
                <w:szCs w:val="24"/>
              </w:rPr>
              <w:t>Prime recipients</w:t>
            </w:r>
            <w:r w:rsidR="00CE5A33">
              <w:rPr>
                <w:rFonts w:ascii="Arial" w:eastAsia="Aptos" w:hAnsi="Arial" w:cs="Arial"/>
                <w:color w:val="000000" w:themeColor="text1"/>
                <w:sz w:val="24"/>
                <w:szCs w:val="24"/>
              </w:rPr>
              <w:t xml:space="preserve"> </w:t>
            </w:r>
            <w:r w:rsidR="304544AD" w:rsidRPr="24AE7053">
              <w:rPr>
                <w:rFonts w:ascii="Arial" w:eastAsia="Aptos" w:hAnsi="Arial" w:cs="Arial"/>
                <w:color w:val="000000" w:themeColor="text1"/>
                <w:sz w:val="24"/>
                <w:szCs w:val="24"/>
              </w:rPr>
              <w:t>are</w:t>
            </w:r>
            <w:r w:rsidR="70A3DAB6" w:rsidRPr="24AE7053">
              <w:rPr>
                <w:rFonts w:ascii="Arial" w:eastAsia="Aptos" w:hAnsi="Arial" w:cs="Arial"/>
                <w:color w:val="000000" w:themeColor="text1"/>
                <w:sz w:val="24"/>
                <w:szCs w:val="24"/>
              </w:rPr>
              <w:t xml:space="preserve"> </w:t>
            </w:r>
            <w:r w:rsidR="00CE5A33">
              <w:rPr>
                <w:rFonts w:ascii="Arial" w:eastAsia="Aptos" w:hAnsi="Arial" w:cs="Arial"/>
                <w:color w:val="000000" w:themeColor="text1"/>
                <w:sz w:val="24"/>
                <w:szCs w:val="24"/>
              </w:rPr>
              <w:t>re</w:t>
            </w:r>
            <w:r w:rsidR="005D5D3C">
              <w:rPr>
                <w:rFonts w:ascii="Arial" w:eastAsia="Aptos" w:hAnsi="Arial" w:cs="Arial"/>
                <w:color w:val="000000" w:themeColor="text1"/>
                <w:sz w:val="24"/>
                <w:szCs w:val="24"/>
              </w:rPr>
              <w:t xml:space="preserve">quired to have at least 5 subrecipients from </w:t>
            </w:r>
            <w:r w:rsidR="00BD5B72">
              <w:rPr>
                <w:rFonts w:ascii="Arial" w:eastAsia="Aptos" w:hAnsi="Arial" w:cs="Arial"/>
                <w:color w:val="000000" w:themeColor="text1"/>
                <w:sz w:val="24"/>
                <w:szCs w:val="24"/>
              </w:rPr>
              <w:t xml:space="preserve">at least 5 </w:t>
            </w:r>
            <w:r w:rsidR="005D5D3C">
              <w:rPr>
                <w:rFonts w:ascii="Arial" w:eastAsia="Aptos" w:hAnsi="Arial" w:cs="Arial"/>
                <w:color w:val="000000" w:themeColor="text1"/>
                <w:sz w:val="24"/>
                <w:szCs w:val="24"/>
              </w:rPr>
              <w:t xml:space="preserve">different subsectors to </w:t>
            </w:r>
            <w:r w:rsidR="00957399">
              <w:rPr>
                <w:rFonts w:ascii="Arial" w:eastAsia="Aptos" w:hAnsi="Arial" w:cs="Arial"/>
                <w:color w:val="000000" w:themeColor="text1"/>
                <w:sz w:val="24"/>
                <w:szCs w:val="24"/>
              </w:rPr>
              <w:t xml:space="preserve">bring together </w:t>
            </w:r>
            <w:r w:rsidR="007E16E9">
              <w:rPr>
                <w:rFonts w:ascii="Arial" w:eastAsia="Aptos" w:hAnsi="Arial" w:cs="Arial"/>
                <w:color w:val="000000" w:themeColor="text1"/>
                <w:sz w:val="24"/>
                <w:szCs w:val="24"/>
              </w:rPr>
              <w:t xml:space="preserve">industry experts </w:t>
            </w:r>
            <w:r w:rsidR="00392FB9">
              <w:rPr>
                <w:rFonts w:ascii="Arial" w:eastAsia="Aptos" w:hAnsi="Arial" w:cs="Arial"/>
                <w:color w:val="000000" w:themeColor="text1"/>
                <w:sz w:val="24"/>
                <w:szCs w:val="24"/>
              </w:rPr>
              <w:t xml:space="preserve">in their fields </w:t>
            </w:r>
            <w:r w:rsidR="00957399">
              <w:rPr>
                <w:rFonts w:ascii="Arial" w:eastAsia="Aptos" w:hAnsi="Arial" w:cs="Arial"/>
                <w:color w:val="000000" w:themeColor="text1"/>
                <w:sz w:val="24"/>
                <w:szCs w:val="24"/>
              </w:rPr>
              <w:t xml:space="preserve">best suited to </w:t>
            </w:r>
            <w:r w:rsidR="00F17055">
              <w:rPr>
                <w:rFonts w:ascii="Arial" w:eastAsia="Aptos" w:hAnsi="Arial" w:cs="Arial"/>
                <w:color w:val="000000" w:themeColor="text1"/>
                <w:sz w:val="24"/>
                <w:szCs w:val="24"/>
              </w:rPr>
              <w:t xml:space="preserve">learn and work on </w:t>
            </w:r>
            <w:r w:rsidR="4FDD8FC3" w:rsidRPr="397867C1">
              <w:rPr>
                <w:rFonts w:ascii="Arial" w:eastAsia="Aptos" w:hAnsi="Arial" w:cs="Arial"/>
                <w:color w:val="000000" w:themeColor="text1"/>
                <w:sz w:val="24"/>
                <w:szCs w:val="24"/>
              </w:rPr>
              <w:t xml:space="preserve">different </w:t>
            </w:r>
            <w:r w:rsidR="75D7FD1E" w:rsidRPr="397867C1">
              <w:rPr>
                <w:rFonts w:ascii="Arial" w:eastAsia="Aptos" w:hAnsi="Arial" w:cs="Arial"/>
                <w:color w:val="000000" w:themeColor="text1"/>
                <w:sz w:val="24"/>
                <w:szCs w:val="24"/>
              </w:rPr>
              <w:t>demand</w:t>
            </w:r>
            <w:r w:rsidR="00F17055">
              <w:rPr>
                <w:rFonts w:ascii="Arial" w:eastAsia="Aptos" w:hAnsi="Arial" w:cs="Arial"/>
                <w:color w:val="000000" w:themeColor="text1"/>
                <w:sz w:val="24"/>
                <w:szCs w:val="24"/>
              </w:rPr>
              <w:t xml:space="preserve"> flexibility </w:t>
            </w:r>
            <w:r w:rsidR="2CACCFA7" w:rsidRPr="650D4505">
              <w:rPr>
                <w:rFonts w:ascii="Arial" w:eastAsia="Aptos" w:hAnsi="Arial" w:cs="Arial"/>
                <w:color w:val="000000" w:themeColor="text1"/>
                <w:sz w:val="24"/>
                <w:szCs w:val="24"/>
              </w:rPr>
              <w:t xml:space="preserve">applications </w:t>
            </w:r>
            <w:r w:rsidR="006C6B07">
              <w:rPr>
                <w:rFonts w:ascii="Arial" w:eastAsia="Aptos" w:hAnsi="Arial" w:cs="Arial"/>
                <w:color w:val="000000" w:themeColor="text1"/>
                <w:sz w:val="24"/>
                <w:szCs w:val="24"/>
              </w:rPr>
              <w:t xml:space="preserve">to </w:t>
            </w:r>
            <w:r w:rsidR="00957399">
              <w:rPr>
                <w:rFonts w:ascii="Arial" w:eastAsia="Aptos" w:hAnsi="Arial" w:cs="Arial"/>
                <w:color w:val="000000" w:themeColor="text1"/>
                <w:sz w:val="24"/>
                <w:szCs w:val="24"/>
              </w:rPr>
              <w:t>address these barriers.</w:t>
            </w:r>
          </w:p>
        </w:tc>
      </w:tr>
      <w:tr w:rsidR="00AD4553" w:rsidRPr="00D4147D" w14:paraId="311CDCA7" w14:textId="77777777" w:rsidTr="42735892">
        <w:tc>
          <w:tcPr>
            <w:tcW w:w="0" w:type="auto"/>
          </w:tcPr>
          <w:p w14:paraId="1DEB8CFC" w14:textId="7B0DAD65" w:rsidR="00D54D43" w:rsidRPr="00D4147D" w:rsidRDefault="00EF26D8">
            <w:pPr>
              <w:rPr>
                <w:rFonts w:ascii="Arial" w:eastAsia="Aptos" w:hAnsi="Arial" w:cs="Arial"/>
                <w:color w:val="000000" w:themeColor="text1"/>
                <w:sz w:val="24"/>
                <w:szCs w:val="24"/>
              </w:rPr>
            </w:pPr>
            <w:r>
              <w:rPr>
                <w:rFonts w:ascii="Arial" w:eastAsia="Aptos" w:hAnsi="Arial" w:cs="Arial"/>
                <w:color w:val="000000" w:themeColor="text1"/>
                <w:sz w:val="24"/>
                <w:szCs w:val="24"/>
              </w:rPr>
              <w:t>27</w:t>
            </w:r>
          </w:p>
        </w:tc>
        <w:tc>
          <w:tcPr>
            <w:tcW w:w="4559" w:type="dxa"/>
          </w:tcPr>
          <w:p w14:paraId="708C60BB" w14:textId="06109833" w:rsidR="00D54D43" w:rsidRPr="00550357" w:rsidRDefault="00BC1436">
            <w:pPr>
              <w:rPr>
                <w:rFonts w:ascii="Arial" w:eastAsia="Aptos" w:hAnsi="Arial" w:cs="Arial"/>
                <w:b/>
                <w:bCs/>
                <w:color w:val="000000" w:themeColor="text1"/>
                <w:sz w:val="24"/>
                <w:szCs w:val="24"/>
              </w:rPr>
            </w:pPr>
            <w:r>
              <w:rPr>
                <w:rFonts w:ascii="Arial" w:eastAsia="Aptos" w:hAnsi="Arial" w:cs="Arial"/>
                <w:b/>
                <w:bCs/>
                <w:color w:val="000000" w:themeColor="text1"/>
                <w:sz w:val="24"/>
                <w:szCs w:val="24"/>
              </w:rPr>
              <w:t xml:space="preserve">Are </w:t>
            </w:r>
            <w:r w:rsidRPr="00BC1436">
              <w:rPr>
                <w:rFonts w:ascii="Arial" w:eastAsia="Aptos" w:hAnsi="Arial" w:cs="Arial"/>
                <w:b/>
                <w:bCs/>
                <w:color w:val="000000" w:themeColor="text1"/>
                <w:sz w:val="24"/>
                <w:szCs w:val="24"/>
              </w:rPr>
              <w:t>private universit</w:t>
            </w:r>
            <w:r>
              <w:rPr>
                <w:rFonts w:ascii="Arial" w:eastAsia="Aptos" w:hAnsi="Arial" w:cs="Arial"/>
                <w:b/>
                <w:bCs/>
                <w:color w:val="000000" w:themeColor="text1"/>
                <w:sz w:val="24"/>
                <w:szCs w:val="24"/>
              </w:rPr>
              <w:t>i</w:t>
            </w:r>
            <w:r w:rsidRPr="00BC1436">
              <w:rPr>
                <w:rFonts w:ascii="Arial" w:eastAsia="Aptos" w:hAnsi="Arial" w:cs="Arial"/>
                <w:b/>
                <w:bCs/>
                <w:color w:val="000000" w:themeColor="text1"/>
                <w:sz w:val="24"/>
                <w:szCs w:val="24"/>
              </w:rPr>
              <w:t>es eligible to be prime?</w:t>
            </w:r>
          </w:p>
        </w:tc>
        <w:tc>
          <w:tcPr>
            <w:tcW w:w="8453" w:type="dxa"/>
          </w:tcPr>
          <w:p w14:paraId="5467E72F" w14:textId="083B75F6" w:rsidR="00D54D43" w:rsidRPr="00D4147D" w:rsidRDefault="00BC1436">
            <w:pPr>
              <w:rPr>
                <w:rFonts w:ascii="Arial" w:eastAsia="Aptos" w:hAnsi="Arial" w:cs="Arial"/>
                <w:color w:val="000000" w:themeColor="text1"/>
                <w:sz w:val="24"/>
                <w:szCs w:val="24"/>
              </w:rPr>
            </w:pPr>
            <w:r>
              <w:rPr>
                <w:rFonts w:ascii="Arial" w:eastAsia="Aptos" w:hAnsi="Arial" w:cs="Arial"/>
                <w:color w:val="000000" w:themeColor="text1"/>
                <w:sz w:val="24"/>
                <w:szCs w:val="24"/>
              </w:rPr>
              <w:t>Private universities are eligible to be prime applicants.</w:t>
            </w:r>
          </w:p>
        </w:tc>
      </w:tr>
      <w:tr w:rsidR="00AD4553" w:rsidRPr="00D4147D" w14:paraId="19903778" w14:textId="77777777" w:rsidTr="42735892">
        <w:tc>
          <w:tcPr>
            <w:tcW w:w="0" w:type="auto"/>
          </w:tcPr>
          <w:p w14:paraId="3B49BFB2" w14:textId="69505F4F" w:rsidR="00D54D43" w:rsidRPr="00D4147D" w:rsidRDefault="00EF26D8">
            <w:pPr>
              <w:rPr>
                <w:rFonts w:ascii="Arial" w:eastAsia="Aptos" w:hAnsi="Arial" w:cs="Arial"/>
                <w:color w:val="000000" w:themeColor="text1"/>
                <w:sz w:val="24"/>
                <w:szCs w:val="24"/>
              </w:rPr>
            </w:pPr>
            <w:r>
              <w:rPr>
                <w:rFonts w:ascii="Arial" w:eastAsia="Aptos" w:hAnsi="Arial" w:cs="Arial"/>
                <w:color w:val="000000" w:themeColor="text1"/>
                <w:sz w:val="24"/>
                <w:szCs w:val="24"/>
              </w:rPr>
              <w:t>28</w:t>
            </w:r>
          </w:p>
        </w:tc>
        <w:tc>
          <w:tcPr>
            <w:tcW w:w="4559" w:type="dxa"/>
          </w:tcPr>
          <w:p w14:paraId="174BDF04" w14:textId="7F2C3D57" w:rsidR="00D54D43" w:rsidRPr="00550357" w:rsidRDefault="00EA3FB4">
            <w:pPr>
              <w:rPr>
                <w:rFonts w:ascii="Arial" w:eastAsia="Aptos" w:hAnsi="Arial" w:cs="Arial"/>
                <w:b/>
                <w:bCs/>
                <w:color w:val="000000" w:themeColor="text1"/>
                <w:sz w:val="24"/>
                <w:szCs w:val="24"/>
              </w:rPr>
            </w:pPr>
            <w:r w:rsidRPr="00EA3FB4">
              <w:rPr>
                <w:rFonts w:ascii="Arial" w:eastAsia="Aptos" w:hAnsi="Arial" w:cs="Arial"/>
                <w:b/>
                <w:bCs/>
                <w:color w:val="000000" w:themeColor="text1"/>
                <w:sz w:val="24"/>
                <w:szCs w:val="24"/>
              </w:rPr>
              <w:t>Can an IOU apply as the prime?</w:t>
            </w:r>
          </w:p>
        </w:tc>
        <w:tc>
          <w:tcPr>
            <w:tcW w:w="8453" w:type="dxa"/>
          </w:tcPr>
          <w:p w14:paraId="54B75DA4" w14:textId="694BCB06" w:rsidR="00D54D43" w:rsidRPr="00D4147D" w:rsidRDefault="00EE4514">
            <w:pPr>
              <w:rPr>
                <w:rFonts w:ascii="Arial" w:eastAsia="Aptos" w:hAnsi="Arial" w:cs="Arial"/>
                <w:color w:val="000000" w:themeColor="text1"/>
                <w:sz w:val="24"/>
                <w:szCs w:val="24"/>
              </w:rPr>
            </w:pPr>
            <w:r w:rsidRPr="00A652AD">
              <w:rPr>
                <w:rFonts w:ascii="Arial" w:eastAsia="Aptos" w:hAnsi="Arial" w:cs="Arial"/>
                <w:color w:val="000000" w:themeColor="text1"/>
                <w:sz w:val="24"/>
                <w:szCs w:val="24"/>
              </w:rPr>
              <w:t xml:space="preserve">Yes, </w:t>
            </w:r>
            <w:r w:rsidR="00A163A4" w:rsidRPr="00A652AD">
              <w:rPr>
                <w:rFonts w:ascii="Arial" w:eastAsia="Aptos" w:hAnsi="Arial" w:cs="Arial"/>
                <w:color w:val="000000" w:themeColor="text1"/>
                <w:sz w:val="24"/>
                <w:szCs w:val="24"/>
              </w:rPr>
              <w:t>California IOUs may apply as prime applicants.</w:t>
            </w:r>
            <w:r w:rsidR="00677077">
              <w:rPr>
                <w:rFonts w:ascii="Arial" w:eastAsia="Aptos" w:hAnsi="Arial" w:cs="Arial"/>
                <w:color w:val="000000" w:themeColor="text1"/>
                <w:sz w:val="24"/>
                <w:szCs w:val="24"/>
              </w:rPr>
              <w:t xml:space="preserve"> </w:t>
            </w:r>
          </w:p>
        </w:tc>
      </w:tr>
      <w:tr w:rsidR="007472B6" w:rsidRPr="00D4147D" w14:paraId="6CA19038" w14:textId="77777777" w:rsidTr="42735892">
        <w:tc>
          <w:tcPr>
            <w:tcW w:w="0" w:type="auto"/>
          </w:tcPr>
          <w:p w14:paraId="4CACB6BB" w14:textId="7A5AE9C4" w:rsidR="007472B6" w:rsidRPr="00D4147D" w:rsidRDefault="00EF26D8" w:rsidP="007472B6">
            <w:pPr>
              <w:rPr>
                <w:rFonts w:ascii="Arial" w:eastAsia="Aptos" w:hAnsi="Arial" w:cs="Arial"/>
                <w:color w:val="000000" w:themeColor="text1"/>
                <w:sz w:val="24"/>
                <w:szCs w:val="24"/>
              </w:rPr>
            </w:pPr>
            <w:r>
              <w:rPr>
                <w:rFonts w:ascii="Arial" w:eastAsia="Aptos" w:hAnsi="Arial" w:cs="Arial"/>
                <w:color w:val="000000" w:themeColor="text1"/>
                <w:sz w:val="24"/>
                <w:szCs w:val="24"/>
              </w:rPr>
              <w:t>29</w:t>
            </w:r>
          </w:p>
        </w:tc>
        <w:tc>
          <w:tcPr>
            <w:tcW w:w="4559" w:type="dxa"/>
          </w:tcPr>
          <w:p w14:paraId="18EB105C" w14:textId="1B5A79D9" w:rsidR="007472B6" w:rsidRPr="00550357" w:rsidRDefault="007472B6" w:rsidP="007472B6">
            <w:pPr>
              <w:tabs>
                <w:tab w:val="left" w:pos="1486"/>
              </w:tabs>
              <w:rPr>
                <w:rFonts w:ascii="Arial" w:eastAsia="Aptos" w:hAnsi="Arial" w:cs="Arial"/>
                <w:b/>
                <w:bCs/>
                <w:color w:val="000000" w:themeColor="text1"/>
                <w:sz w:val="24"/>
                <w:szCs w:val="24"/>
              </w:rPr>
            </w:pPr>
            <w:r w:rsidRPr="005D4D6D">
              <w:rPr>
                <w:rFonts w:ascii="Arial" w:eastAsia="Aptos" w:hAnsi="Arial" w:cs="Arial"/>
                <w:b/>
                <w:bCs/>
                <w:color w:val="000000" w:themeColor="text1"/>
                <w:sz w:val="24"/>
                <w:szCs w:val="24"/>
              </w:rPr>
              <w:t>Does CEC expect to see in proposals an overlay of the CPUC’s CalFUSE program?</w:t>
            </w:r>
          </w:p>
        </w:tc>
        <w:tc>
          <w:tcPr>
            <w:tcW w:w="8453" w:type="dxa"/>
          </w:tcPr>
          <w:p w14:paraId="0CDF4688" w14:textId="63546644" w:rsidR="007472B6" w:rsidRPr="00D4147D" w:rsidRDefault="007472B6" w:rsidP="007472B6">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This solicitation </w:t>
            </w:r>
            <w:r w:rsidR="4C8BD6DC" w:rsidRPr="0398AE80">
              <w:rPr>
                <w:rFonts w:ascii="Arial" w:eastAsia="Aptos" w:hAnsi="Arial" w:cs="Arial"/>
                <w:color w:val="000000" w:themeColor="text1"/>
                <w:sz w:val="24"/>
                <w:szCs w:val="24"/>
              </w:rPr>
              <w:t xml:space="preserve">does not require </w:t>
            </w:r>
            <w:r w:rsidR="4C8BD6DC" w:rsidRPr="65D42A0F">
              <w:rPr>
                <w:rFonts w:ascii="Arial" w:eastAsia="Aptos" w:hAnsi="Arial" w:cs="Arial"/>
                <w:color w:val="000000" w:themeColor="text1"/>
                <w:sz w:val="24"/>
                <w:szCs w:val="24"/>
              </w:rPr>
              <w:t>integration</w:t>
            </w:r>
            <w:r>
              <w:rPr>
                <w:rFonts w:ascii="Arial" w:eastAsia="Aptos" w:hAnsi="Arial" w:cs="Arial"/>
                <w:color w:val="000000" w:themeColor="text1"/>
                <w:sz w:val="24"/>
                <w:szCs w:val="24"/>
              </w:rPr>
              <w:t xml:space="preserve"> </w:t>
            </w:r>
            <w:r w:rsidR="1AC25F48" w:rsidRPr="05FB49CA">
              <w:rPr>
                <w:rFonts w:ascii="Arial" w:eastAsia="Aptos" w:hAnsi="Arial" w:cs="Arial"/>
                <w:color w:val="000000" w:themeColor="text1"/>
                <w:sz w:val="24"/>
                <w:szCs w:val="24"/>
              </w:rPr>
              <w:t>with</w:t>
            </w:r>
            <w:r>
              <w:rPr>
                <w:rFonts w:ascii="Arial" w:eastAsia="Aptos" w:hAnsi="Arial" w:cs="Arial"/>
                <w:color w:val="000000" w:themeColor="text1"/>
                <w:sz w:val="24"/>
                <w:szCs w:val="24"/>
              </w:rPr>
              <w:t xml:space="preserve"> the CPUC’s CalFUSE program; however, it is preferred that applicants align their research with existing demand flexibility efforts in California.</w:t>
            </w:r>
          </w:p>
        </w:tc>
      </w:tr>
      <w:tr w:rsidR="00AD4553" w:rsidRPr="00D4147D" w14:paraId="64EED6E3" w14:textId="77777777" w:rsidTr="42735892">
        <w:tc>
          <w:tcPr>
            <w:tcW w:w="0" w:type="auto"/>
          </w:tcPr>
          <w:p w14:paraId="0D2692C2" w14:textId="7E4D060C" w:rsidR="00D54D43" w:rsidRPr="00D4147D" w:rsidRDefault="00EF26D8">
            <w:pPr>
              <w:rPr>
                <w:rFonts w:ascii="Arial" w:eastAsia="Aptos" w:hAnsi="Arial" w:cs="Arial"/>
                <w:color w:val="000000" w:themeColor="text1"/>
                <w:sz w:val="24"/>
                <w:szCs w:val="24"/>
              </w:rPr>
            </w:pPr>
            <w:r>
              <w:rPr>
                <w:rFonts w:ascii="Arial" w:eastAsia="Aptos" w:hAnsi="Arial" w:cs="Arial"/>
                <w:color w:val="000000" w:themeColor="text1"/>
                <w:sz w:val="24"/>
                <w:szCs w:val="24"/>
              </w:rPr>
              <w:t>30</w:t>
            </w:r>
          </w:p>
        </w:tc>
        <w:tc>
          <w:tcPr>
            <w:tcW w:w="4559" w:type="dxa"/>
          </w:tcPr>
          <w:p w14:paraId="1BD8CADC" w14:textId="5A190842" w:rsidR="00D54D43" w:rsidRPr="00550357" w:rsidRDefault="00ED13F8">
            <w:pPr>
              <w:rPr>
                <w:rFonts w:ascii="Arial" w:eastAsia="Aptos" w:hAnsi="Arial" w:cs="Arial"/>
                <w:b/>
                <w:bCs/>
                <w:color w:val="000000" w:themeColor="text1"/>
                <w:sz w:val="24"/>
                <w:szCs w:val="24"/>
              </w:rPr>
            </w:pPr>
            <w:r w:rsidRPr="00ED13F8">
              <w:rPr>
                <w:rFonts w:ascii="Arial" w:eastAsia="Aptos" w:hAnsi="Arial" w:cs="Arial"/>
                <w:b/>
                <w:bCs/>
                <w:color w:val="000000" w:themeColor="text1"/>
                <w:sz w:val="24"/>
                <w:szCs w:val="24"/>
              </w:rPr>
              <w:t>Do all subrecipients need to be specifically named? Or can selection criteria for subrecipient selection be sufficient?</w:t>
            </w:r>
          </w:p>
        </w:tc>
        <w:tc>
          <w:tcPr>
            <w:tcW w:w="8453" w:type="dxa"/>
          </w:tcPr>
          <w:p w14:paraId="66EB1E1B" w14:textId="1CA6C933" w:rsidR="00D54D43" w:rsidRPr="00D4147D" w:rsidRDefault="008138E5">
            <w:pPr>
              <w:rPr>
                <w:rFonts w:ascii="Arial" w:eastAsia="Aptos" w:hAnsi="Arial" w:cs="Arial"/>
                <w:color w:val="000000" w:themeColor="text1"/>
                <w:sz w:val="24"/>
                <w:szCs w:val="24"/>
              </w:rPr>
            </w:pPr>
            <w:r>
              <w:rPr>
                <w:rFonts w:ascii="Arial" w:eastAsia="Aptos" w:hAnsi="Arial" w:cs="Arial"/>
                <w:color w:val="000000" w:themeColor="text1"/>
                <w:sz w:val="24"/>
                <w:szCs w:val="24"/>
              </w:rPr>
              <w:t>At least five (5) major subrecip</w:t>
            </w:r>
            <w:r w:rsidR="007070B1">
              <w:rPr>
                <w:rFonts w:ascii="Arial" w:eastAsia="Aptos" w:hAnsi="Arial" w:cs="Arial"/>
                <w:color w:val="000000" w:themeColor="text1"/>
                <w:sz w:val="24"/>
                <w:szCs w:val="24"/>
              </w:rPr>
              <w:t>ients must be named in the application. Additional subrecipients can be named and added during the agreement term.</w:t>
            </w:r>
            <w:r w:rsidR="00E872A6">
              <w:rPr>
                <w:rFonts w:ascii="Arial" w:eastAsia="Aptos" w:hAnsi="Arial" w:cs="Arial"/>
                <w:color w:val="000000" w:themeColor="text1"/>
                <w:sz w:val="24"/>
                <w:szCs w:val="24"/>
              </w:rPr>
              <w:t xml:space="preserve"> See also Question </w:t>
            </w:r>
            <w:r w:rsidR="008925BF">
              <w:rPr>
                <w:rFonts w:ascii="Arial" w:eastAsia="Aptos" w:hAnsi="Arial" w:cs="Arial"/>
                <w:color w:val="000000" w:themeColor="text1"/>
                <w:sz w:val="24"/>
                <w:szCs w:val="24"/>
              </w:rPr>
              <w:t xml:space="preserve">31 </w:t>
            </w:r>
            <w:r w:rsidR="00E872A6">
              <w:rPr>
                <w:rFonts w:ascii="Arial" w:eastAsia="Aptos" w:hAnsi="Arial" w:cs="Arial"/>
                <w:color w:val="000000" w:themeColor="text1"/>
                <w:sz w:val="24"/>
                <w:szCs w:val="24"/>
              </w:rPr>
              <w:t>for additional information on subrecipient selection.</w:t>
            </w:r>
          </w:p>
        </w:tc>
      </w:tr>
      <w:tr w:rsidR="000611ED" w:rsidRPr="00D4147D" w14:paraId="04080CDE" w14:textId="77777777" w:rsidTr="42735892">
        <w:tc>
          <w:tcPr>
            <w:tcW w:w="0" w:type="auto"/>
          </w:tcPr>
          <w:p w14:paraId="5FAF4861" w14:textId="6E5E3CEB" w:rsidR="000611ED" w:rsidRPr="00D4147D" w:rsidRDefault="00EF26D8">
            <w:pPr>
              <w:rPr>
                <w:rFonts w:ascii="Arial" w:eastAsia="Aptos" w:hAnsi="Arial" w:cs="Arial"/>
                <w:color w:val="000000" w:themeColor="text1"/>
                <w:sz w:val="24"/>
                <w:szCs w:val="24"/>
              </w:rPr>
            </w:pPr>
            <w:r>
              <w:rPr>
                <w:rFonts w:ascii="Arial" w:eastAsia="Aptos" w:hAnsi="Arial" w:cs="Arial"/>
                <w:color w:val="000000" w:themeColor="text1"/>
                <w:sz w:val="24"/>
                <w:szCs w:val="24"/>
              </w:rPr>
              <w:t>31</w:t>
            </w:r>
          </w:p>
        </w:tc>
        <w:tc>
          <w:tcPr>
            <w:tcW w:w="4559" w:type="dxa"/>
          </w:tcPr>
          <w:p w14:paraId="6278926B" w14:textId="6CF6DD1A" w:rsidR="000611ED" w:rsidRPr="005D4D6D" w:rsidRDefault="000611ED">
            <w:pPr>
              <w:rPr>
                <w:rFonts w:ascii="Arial" w:eastAsia="Aptos" w:hAnsi="Arial" w:cs="Arial"/>
                <w:b/>
                <w:bCs/>
                <w:color w:val="000000" w:themeColor="text1"/>
                <w:sz w:val="24"/>
                <w:szCs w:val="24"/>
              </w:rPr>
            </w:pPr>
            <w:r>
              <w:rPr>
                <w:rFonts w:ascii="Arial" w:eastAsia="Aptos" w:hAnsi="Arial" w:cs="Arial"/>
                <w:b/>
                <w:bCs/>
                <w:color w:val="000000" w:themeColor="text1"/>
                <w:sz w:val="24"/>
                <w:szCs w:val="24"/>
              </w:rPr>
              <w:t>A</w:t>
            </w:r>
            <w:r w:rsidRPr="000611ED">
              <w:rPr>
                <w:rFonts w:ascii="Arial" w:eastAsia="Aptos" w:hAnsi="Arial" w:cs="Arial"/>
                <w:b/>
                <w:bCs/>
                <w:color w:val="000000" w:themeColor="text1"/>
                <w:sz w:val="24"/>
                <w:szCs w:val="24"/>
              </w:rPr>
              <w:t xml:space="preserve">re there rules for how new subrecipients are selected and added? </w:t>
            </w:r>
            <w:r w:rsidR="00741D55">
              <w:rPr>
                <w:rFonts w:ascii="Arial" w:eastAsia="Aptos" w:hAnsi="Arial" w:cs="Arial"/>
                <w:b/>
                <w:bCs/>
                <w:color w:val="000000" w:themeColor="text1"/>
                <w:sz w:val="24"/>
                <w:szCs w:val="24"/>
              </w:rPr>
              <w:t>D</w:t>
            </w:r>
            <w:r w:rsidRPr="000611ED">
              <w:rPr>
                <w:rFonts w:ascii="Arial" w:eastAsia="Aptos" w:hAnsi="Arial" w:cs="Arial"/>
                <w:b/>
                <w:bCs/>
                <w:color w:val="000000" w:themeColor="text1"/>
                <w:sz w:val="24"/>
                <w:szCs w:val="24"/>
              </w:rPr>
              <w:t xml:space="preserve">oes that selection need to be competitive, or can it be selected by the prime and </w:t>
            </w:r>
            <w:r w:rsidR="1ED86088" w:rsidRPr="6216CBD4">
              <w:rPr>
                <w:rFonts w:ascii="Arial" w:eastAsia="Aptos" w:hAnsi="Arial" w:cs="Arial"/>
                <w:b/>
                <w:bCs/>
                <w:color w:val="000000" w:themeColor="text1"/>
                <w:sz w:val="24"/>
                <w:szCs w:val="24"/>
              </w:rPr>
              <w:t>sub</w:t>
            </w:r>
            <w:r w:rsidR="18395249" w:rsidRPr="6216CBD4">
              <w:rPr>
                <w:rFonts w:ascii="Arial" w:eastAsia="Aptos" w:hAnsi="Arial" w:cs="Arial"/>
                <w:b/>
                <w:bCs/>
                <w:color w:val="000000" w:themeColor="text1"/>
                <w:sz w:val="24"/>
                <w:szCs w:val="24"/>
              </w:rPr>
              <w:t>recipient</w:t>
            </w:r>
            <w:r w:rsidRPr="000611ED">
              <w:rPr>
                <w:rFonts w:ascii="Arial" w:eastAsia="Aptos" w:hAnsi="Arial" w:cs="Arial"/>
                <w:b/>
                <w:bCs/>
                <w:color w:val="000000" w:themeColor="text1"/>
                <w:sz w:val="24"/>
                <w:szCs w:val="24"/>
              </w:rPr>
              <w:t xml:space="preserve"> leadership team</w:t>
            </w:r>
            <w:r w:rsidR="67F43B4B" w:rsidRPr="1D231C23">
              <w:rPr>
                <w:rFonts w:ascii="Arial" w:eastAsia="Aptos" w:hAnsi="Arial" w:cs="Arial"/>
                <w:b/>
                <w:bCs/>
                <w:color w:val="000000" w:themeColor="text1"/>
                <w:sz w:val="24"/>
                <w:szCs w:val="24"/>
              </w:rPr>
              <w:t>?</w:t>
            </w:r>
          </w:p>
        </w:tc>
        <w:tc>
          <w:tcPr>
            <w:tcW w:w="8453" w:type="dxa"/>
          </w:tcPr>
          <w:p w14:paraId="46960343" w14:textId="0E01855D" w:rsidR="000611ED" w:rsidRPr="00D4147D" w:rsidRDefault="00741D55">
            <w:pPr>
              <w:rPr>
                <w:rFonts w:ascii="Arial" w:eastAsia="Aptos" w:hAnsi="Arial" w:cs="Arial"/>
                <w:color w:val="000000" w:themeColor="text1"/>
                <w:sz w:val="24"/>
                <w:szCs w:val="24"/>
              </w:rPr>
            </w:pPr>
            <w:r>
              <w:rPr>
                <w:rFonts w:ascii="Arial" w:eastAsia="Aptos" w:hAnsi="Arial" w:cs="Arial"/>
                <w:color w:val="000000" w:themeColor="text1"/>
                <w:sz w:val="24"/>
                <w:szCs w:val="24"/>
              </w:rPr>
              <w:t>The new subrecipients</w:t>
            </w:r>
            <w:r w:rsidR="00D333C4">
              <w:rPr>
                <w:rFonts w:ascii="Arial" w:eastAsia="Aptos" w:hAnsi="Arial" w:cs="Arial"/>
                <w:color w:val="000000" w:themeColor="text1"/>
                <w:sz w:val="24"/>
                <w:szCs w:val="24"/>
              </w:rPr>
              <w:t xml:space="preserve"> are selected by the prime recipient</w:t>
            </w:r>
            <w:r w:rsidR="00E148AC">
              <w:rPr>
                <w:rFonts w:ascii="Arial" w:eastAsia="Aptos" w:hAnsi="Arial" w:cs="Arial"/>
                <w:color w:val="000000" w:themeColor="text1"/>
                <w:sz w:val="24"/>
                <w:szCs w:val="24"/>
              </w:rPr>
              <w:t xml:space="preserve"> based on research and deployment needs</w:t>
            </w:r>
            <w:r w:rsidR="00D333C4">
              <w:rPr>
                <w:rFonts w:ascii="Arial" w:eastAsia="Aptos" w:hAnsi="Arial" w:cs="Arial"/>
                <w:color w:val="000000" w:themeColor="text1"/>
                <w:sz w:val="24"/>
                <w:szCs w:val="24"/>
              </w:rPr>
              <w:t xml:space="preserve">. </w:t>
            </w:r>
            <w:r w:rsidR="002335ED">
              <w:rPr>
                <w:rFonts w:ascii="Arial" w:eastAsia="Aptos" w:hAnsi="Arial" w:cs="Arial"/>
                <w:color w:val="000000" w:themeColor="text1"/>
                <w:sz w:val="24"/>
                <w:szCs w:val="24"/>
              </w:rPr>
              <w:t xml:space="preserve">The selection does not need to be competitively bid. </w:t>
            </w:r>
            <w:r w:rsidR="00DA77BD">
              <w:rPr>
                <w:rFonts w:ascii="Arial" w:eastAsia="Aptos" w:hAnsi="Arial" w:cs="Arial"/>
                <w:color w:val="000000" w:themeColor="text1"/>
                <w:sz w:val="24"/>
                <w:szCs w:val="24"/>
              </w:rPr>
              <w:t xml:space="preserve">Selecting a new subrecipient must not drastically alter </w:t>
            </w:r>
            <w:r w:rsidR="00D101A4">
              <w:rPr>
                <w:rFonts w:ascii="Arial" w:eastAsia="Aptos" w:hAnsi="Arial" w:cs="Arial"/>
                <w:color w:val="000000" w:themeColor="text1"/>
                <w:sz w:val="24"/>
                <w:szCs w:val="24"/>
              </w:rPr>
              <w:t xml:space="preserve">the </w:t>
            </w:r>
            <w:r w:rsidR="0082724F">
              <w:rPr>
                <w:rFonts w:ascii="Arial" w:eastAsia="Aptos" w:hAnsi="Arial" w:cs="Arial"/>
                <w:color w:val="000000" w:themeColor="text1"/>
                <w:sz w:val="24"/>
                <w:szCs w:val="24"/>
              </w:rPr>
              <w:t>prime recipient’s original proposal scor</w:t>
            </w:r>
            <w:r w:rsidR="008D1EB3">
              <w:rPr>
                <w:rFonts w:ascii="Arial" w:eastAsia="Aptos" w:hAnsi="Arial" w:cs="Arial"/>
                <w:color w:val="000000" w:themeColor="text1"/>
                <w:sz w:val="24"/>
                <w:szCs w:val="24"/>
              </w:rPr>
              <w:t xml:space="preserve">e. For example, </w:t>
            </w:r>
            <w:r w:rsidR="2B0878E1" w:rsidRPr="13A0EAA5">
              <w:rPr>
                <w:rFonts w:ascii="Arial" w:eastAsia="Aptos" w:hAnsi="Arial" w:cs="Arial"/>
                <w:color w:val="000000" w:themeColor="text1"/>
                <w:sz w:val="24"/>
                <w:szCs w:val="24"/>
              </w:rPr>
              <w:t>selecting a</w:t>
            </w:r>
            <w:r w:rsidR="008D1EB3">
              <w:rPr>
                <w:rFonts w:ascii="Arial" w:eastAsia="Aptos" w:hAnsi="Arial" w:cs="Arial"/>
                <w:color w:val="000000" w:themeColor="text1"/>
                <w:sz w:val="24"/>
                <w:szCs w:val="24"/>
              </w:rPr>
              <w:t xml:space="preserve"> new subrecipient from out of state</w:t>
            </w:r>
            <w:r w:rsidR="00ED1EF6">
              <w:rPr>
                <w:rFonts w:ascii="Arial" w:eastAsia="Aptos" w:hAnsi="Arial" w:cs="Arial"/>
                <w:color w:val="000000" w:themeColor="text1"/>
                <w:sz w:val="24"/>
                <w:szCs w:val="24"/>
              </w:rPr>
              <w:t xml:space="preserve"> could change the </w:t>
            </w:r>
            <w:r w:rsidR="5A69C6FB" w:rsidRPr="34E070A5">
              <w:rPr>
                <w:rFonts w:ascii="Arial" w:eastAsia="Aptos" w:hAnsi="Arial" w:cs="Arial"/>
                <w:color w:val="000000" w:themeColor="text1"/>
                <w:sz w:val="24"/>
                <w:szCs w:val="24"/>
              </w:rPr>
              <w:t>score on the</w:t>
            </w:r>
            <w:r w:rsidR="00ED1EF6">
              <w:rPr>
                <w:rFonts w:ascii="Arial" w:eastAsia="Aptos" w:hAnsi="Arial" w:cs="Arial"/>
                <w:color w:val="000000" w:themeColor="text1"/>
                <w:sz w:val="24"/>
                <w:szCs w:val="24"/>
              </w:rPr>
              <w:t xml:space="preserve"> funds spent in California scoring criterion.</w:t>
            </w:r>
          </w:p>
        </w:tc>
      </w:tr>
      <w:tr w:rsidR="007472B6" w:rsidRPr="00D4147D" w14:paraId="1AB423DF" w14:textId="77777777" w:rsidTr="42735892">
        <w:tc>
          <w:tcPr>
            <w:tcW w:w="0" w:type="auto"/>
          </w:tcPr>
          <w:p w14:paraId="107FC51B" w14:textId="2ACF081B" w:rsidR="007472B6" w:rsidRPr="00D4147D" w:rsidRDefault="00EF26D8">
            <w:pPr>
              <w:rPr>
                <w:rFonts w:ascii="Arial" w:eastAsia="Aptos" w:hAnsi="Arial" w:cs="Arial"/>
                <w:color w:val="000000" w:themeColor="text1"/>
                <w:sz w:val="24"/>
                <w:szCs w:val="24"/>
              </w:rPr>
            </w:pPr>
            <w:r>
              <w:rPr>
                <w:rFonts w:ascii="Arial" w:eastAsia="Aptos" w:hAnsi="Arial" w:cs="Arial"/>
                <w:color w:val="000000" w:themeColor="text1"/>
                <w:sz w:val="24"/>
                <w:szCs w:val="24"/>
              </w:rPr>
              <w:t>32</w:t>
            </w:r>
          </w:p>
        </w:tc>
        <w:tc>
          <w:tcPr>
            <w:tcW w:w="4559" w:type="dxa"/>
          </w:tcPr>
          <w:p w14:paraId="10B95EE6" w14:textId="08617600" w:rsidR="007472B6" w:rsidRDefault="007472B6">
            <w:pPr>
              <w:rPr>
                <w:rFonts w:ascii="Arial" w:eastAsia="Aptos" w:hAnsi="Arial" w:cs="Arial"/>
                <w:b/>
                <w:bCs/>
                <w:color w:val="000000" w:themeColor="text1"/>
                <w:sz w:val="24"/>
                <w:szCs w:val="24"/>
              </w:rPr>
            </w:pPr>
            <w:r w:rsidRPr="00823F18">
              <w:rPr>
                <w:rFonts w:ascii="Arial" w:eastAsia="Aptos" w:hAnsi="Arial" w:cs="Arial"/>
                <w:b/>
                <w:bCs/>
                <w:color w:val="000000" w:themeColor="text1"/>
                <w:sz w:val="24"/>
                <w:szCs w:val="24"/>
              </w:rPr>
              <w:t xml:space="preserve">Do the projects need to be fully specified in the proposal, or is there value in maintaining flexibility through subsequent </w:t>
            </w:r>
            <w:r w:rsidR="00045EE9">
              <w:rPr>
                <w:rFonts w:ascii="Arial" w:eastAsia="Aptos" w:hAnsi="Arial" w:cs="Arial"/>
                <w:b/>
                <w:bCs/>
                <w:color w:val="000000" w:themeColor="text1"/>
                <w:sz w:val="24"/>
                <w:szCs w:val="24"/>
              </w:rPr>
              <w:t>request for proposals (</w:t>
            </w:r>
            <w:r w:rsidRPr="00823F18">
              <w:rPr>
                <w:rFonts w:ascii="Arial" w:eastAsia="Aptos" w:hAnsi="Arial" w:cs="Arial"/>
                <w:b/>
                <w:bCs/>
                <w:color w:val="000000" w:themeColor="text1"/>
                <w:sz w:val="24"/>
                <w:szCs w:val="24"/>
              </w:rPr>
              <w:t>RFPs</w:t>
            </w:r>
            <w:r w:rsidR="00045EE9">
              <w:rPr>
                <w:rFonts w:ascii="Arial" w:eastAsia="Aptos" w:hAnsi="Arial" w:cs="Arial"/>
                <w:b/>
                <w:bCs/>
                <w:color w:val="000000" w:themeColor="text1"/>
                <w:sz w:val="24"/>
                <w:szCs w:val="24"/>
              </w:rPr>
              <w:t>)</w:t>
            </w:r>
            <w:r w:rsidRPr="00823F18">
              <w:rPr>
                <w:rFonts w:ascii="Arial" w:eastAsia="Aptos" w:hAnsi="Arial" w:cs="Arial"/>
                <w:b/>
                <w:bCs/>
                <w:color w:val="000000" w:themeColor="text1"/>
                <w:sz w:val="24"/>
                <w:szCs w:val="24"/>
              </w:rPr>
              <w:t xml:space="preserve"> (either internal or external) issued by the prime?</w:t>
            </w:r>
          </w:p>
        </w:tc>
        <w:tc>
          <w:tcPr>
            <w:tcW w:w="8453" w:type="dxa"/>
          </w:tcPr>
          <w:p w14:paraId="327A58F9" w14:textId="0A4A346B" w:rsidR="007472B6" w:rsidRDefault="009604D1">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At least </w:t>
            </w:r>
            <w:r w:rsidR="00D21748">
              <w:rPr>
                <w:rFonts w:ascii="Arial" w:eastAsia="Aptos" w:hAnsi="Arial" w:cs="Arial"/>
                <w:color w:val="000000" w:themeColor="text1"/>
                <w:sz w:val="24"/>
                <w:szCs w:val="24"/>
              </w:rPr>
              <w:t xml:space="preserve">three projects need to be fully described in the application. </w:t>
            </w:r>
            <w:r w:rsidR="00A64740">
              <w:rPr>
                <w:rFonts w:ascii="Arial" w:eastAsia="Aptos" w:hAnsi="Arial" w:cs="Arial"/>
                <w:color w:val="000000" w:themeColor="text1"/>
                <w:sz w:val="24"/>
                <w:szCs w:val="24"/>
              </w:rPr>
              <w:t>The applicant will define the f</w:t>
            </w:r>
            <w:r w:rsidR="00C81046">
              <w:rPr>
                <w:rFonts w:ascii="Arial" w:eastAsia="Aptos" w:hAnsi="Arial" w:cs="Arial"/>
                <w:color w:val="000000" w:themeColor="text1"/>
                <w:sz w:val="24"/>
                <w:szCs w:val="24"/>
              </w:rPr>
              <w:t xml:space="preserve">uture project determination </w:t>
            </w:r>
            <w:r w:rsidR="00565C24">
              <w:rPr>
                <w:rFonts w:ascii="Arial" w:eastAsia="Aptos" w:hAnsi="Arial" w:cs="Arial"/>
                <w:color w:val="000000" w:themeColor="text1"/>
                <w:sz w:val="24"/>
                <w:szCs w:val="24"/>
              </w:rPr>
              <w:t>criteria</w:t>
            </w:r>
            <w:r w:rsidR="5126AB3F" w:rsidRPr="5298DB30">
              <w:rPr>
                <w:rFonts w:ascii="Arial" w:eastAsia="Aptos" w:hAnsi="Arial" w:cs="Arial"/>
                <w:color w:val="000000" w:themeColor="text1"/>
                <w:sz w:val="24"/>
                <w:szCs w:val="24"/>
              </w:rPr>
              <w:t>,</w:t>
            </w:r>
            <w:r w:rsidR="00A64740">
              <w:rPr>
                <w:rFonts w:ascii="Arial" w:eastAsia="Aptos" w:hAnsi="Arial" w:cs="Arial"/>
                <w:color w:val="000000" w:themeColor="text1"/>
                <w:sz w:val="24"/>
                <w:szCs w:val="24"/>
              </w:rPr>
              <w:t xml:space="preserve"> and </w:t>
            </w:r>
            <w:r w:rsidR="006A2961">
              <w:rPr>
                <w:rFonts w:ascii="Arial" w:eastAsia="Aptos" w:hAnsi="Arial" w:cs="Arial"/>
                <w:color w:val="000000" w:themeColor="text1"/>
                <w:sz w:val="24"/>
                <w:szCs w:val="24"/>
              </w:rPr>
              <w:t xml:space="preserve">the preliminary selection process </w:t>
            </w:r>
            <w:r w:rsidR="004D78E1">
              <w:rPr>
                <w:rFonts w:ascii="Arial" w:eastAsia="Aptos" w:hAnsi="Arial" w:cs="Arial"/>
                <w:color w:val="000000" w:themeColor="text1"/>
                <w:sz w:val="24"/>
                <w:szCs w:val="24"/>
              </w:rPr>
              <w:t>is outline</w:t>
            </w:r>
            <w:r w:rsidR="00911B1C">
              <w:rPr>
                <w:rFonts w:ascii="Arial" w:eastAsia="Aptos" w:hAnsi="Arial" w:cs="Arial"/>
                <w:color w:val="000000" w:themeColor="text1"/>
                <w:sz w:val="24"/>
                <w:szCs w:val="24"/>
              </w:rPr>
              <w:t>d</w:t>
            </w:r>
            <w:r w:rsidR="004D78E1">
              <w:rPr>
                <w:rFonts w:ascii="Arial" w:eastAsia="Aptos" w:hAnsi="Arial" w:cs="Arial"/>
                <w:color w:val="000000" w:themeColor="text1"/>
                <w:sz w:val="24"/>
                <w:szCs w:val="24"/>
              </w:rPr>
              <w:t xml:space="preserve"> in the solicitation manual</w:t>
            </w:r>
            <w:r w:rsidR="00A64740">
              <w:rPr>
                <w:rFonts w:ascii="Arial" w:eastAsia="Aptos" w:hAnsi="Arial" w:cs="Arial"/>
                <w:color w:val="000000" w:themeColor="text1"/>
                <w:sz w:val="24"/>
                <w:szCs w:val="24"/>
              </w:rPr>
              <w:t>.</w:t>
            </w:r>
            <w:r w:rsidR="006A2961">
              <w:rPr>
                <w:rFonts w:ascii="Arial" w:eastAsia="Aptos" w:hAnsi="Arial" w:cs="Arial"/>
                <w:color w:val="000000" w:themeColor="text1"/>
                <w:sz w:val="24"/>
                <w:szCs w:val="24"/>
              </w:rPr>
              <w:t xml:space="preserve"> Final </w:t>
            </w:r>
            <w:r w:rsidR="004D78E1">
              <w:rPr>
                <w:rFonts w:ascii="Arial" w:eastAsia="Aptos" w:hAnsi="Arial" w:cs="Arial"/>
                <w:color w:val="000000" w:themeColor="text1"/>
                <w:sz w:val="24"/>
                <w:szCs w:val="24"/>
              </w:rPr>
              <w:t xml:space="preserve">project </w:t>
            </w:r>
            <w:r w:rsidR="006A2961">
              <w:rPr>
                <w:rFonts w:ascii="Arial" w:eastAsia="Aptos" w:hAnsi="Arial" w:cs="Arial"/>
                <w:color w:val="000000" w:themeColor="text1"/>
                <w:sz w:val="24"/>
                <w:szCs w:val="24"/>
              </w:rPr>
              <w:t xml:space="preserve">approval </w:t>
            </w:r>
            <w:r w:rsidR="004D78E1">
              <w:rPr>
                <w:rFonts w:ascii="Arial" w:eastAsia="Aptos" w:hAnsi="Arial" w:cs="Arial"/>
                <w:color w:val="000000" w:themeColor="text1"/>
                <w:sz w:val="24"/>
                <w:szCs w:val="24"/>
              </w:rPr>
              <w:t xml:space="preserve">is subject to the CEC </w:t>
            </w:r>
            <w:r w:rsidR="0005288C">
              <w:rPr>
                <w:rFonts w:ascii="Arial" w:eastAsia="Aptos" w:hAnsi="Arial" w:cs="Arial"/>
                <w:color w:val="000000" w:themeColor="text1"/>
                <w:sz w:val="24"/>
                <w:szCs w:val="24"/>
              </w:rPr>
              <w:t>Commission Agreement Manager (</w:t>
            </w:r>
            <w:r w:rsidR="004D78E1">
              <w:rPr>
                <w:rFonts w:ascii="Arial" w:eastAsia="Aptos" w:hAnsi="Arial" w:cs="Arial"/>
                <w:color w:val="000000" w:themeColor="text1"/>
                <w:sz w:val="24"/>
                <w:szCs w:val="24"/>
              </w:rPr>
              <w:t>CAM</w:t>
            </w:r>
            <w:r w:rsidR="0005288C">
              <w:rPr>
                <w:rFonts w:ascii="Arial" w:eastAsia="Aptos" w:hAnsi="Arial" w:cs="Arial"/>
                <w:color w:val="000000" w:themeColor="text1"/>
                <w:sz w:val="24"/>
                <w:szCs w:val="24"/>
              </w:rPr>
              <w:t>)</w:t>
            </w:r>
            <w:r w:rsidR="004D78E1">
              <w:rPr>
                <w:rFonts w:ascii="Arial" w:eastAsia="Aptos" w:hAnsi="Arial" w:cs="Arial"/>
                <w:color w:val="000000" w:themeColor="text1"/>
                <w:sz w:val="24"/>
                <w:szCs w:val="24"/>
              </w:rPr>
              <w:t xml:space="preserve"> and possible Business</w:t>
            </w:r>
            <w:r w:rsidR="00A64740">
              <w:rPr>
                <w:rFonts w:ascii="Arial" w:eastAsia="Aptos" w:hAnsi="Arial" w:cs="Arial"/>
                <w:color w:val="000000" w:themeColor="text1"/>
                <w:sz w:val="24"/>
                <w:szCs w:val="24"/>
              </w:rPr>
              <w:t xml:space="preserve"> </w:t>
            </w:r>
            <w:r w:rsidR="004D78E1">
              <w:rPr>
                <w:rFonts w:ascii="Arial" w:eastAsia="Aptos" w:hAnsi="Arial" w:cs="Arial"/>
                <w:color w:val="000000" w:themeColor="text1"/>
                <w:sz w:val="24"/>
                <w:szCs w:val="24"/>
              </w:rPr>
              <w:t>Meeting approval</w:t>
            </w:r>
            <w:r w:rsidR="00274BAB">
              <w:rPr>
                <w:rFonts w:ascii="Arial" w:eastAsia="Aptos" w:hAnsi="Arial" w:cs="Arial"/>
                <w:color w:val="000000" w:themeColor="text1"/>
                <w:sz w:val="24"/>
                <w:szCs w:val="24"/>
              </w:rPr>
              <w:t xml:space="preserve">, </w:t>
            </w:r>
            <w:r w:rsidR="0061207C">
              <w:rPr>
                <w:rFonts w:ascii="Arial" w:eastAsia="Aptos" w:hAnsi="Arial" w:cs="Arial"/>
                <w:color w:val="000000" w:themeColor="text1"/>
                <w:sz w:val="24"/>
                <w:szCs w:val="24"/>
              </w:rPr>
              <w:t>which requires significant lead time and can cause project delays if not planned for accordingly</w:t>
            </w:r>
            <w:r w:rsidR="00A75596">
              <w:rPr>
                <w:rFonts w:ascii="Arial" w:eastAsia="Aptos" w:hAnsi="Arial" w:cs="Arial"/>
                <w:color w:val="000000" w:themeColor="text1"/>
                <w:sz w:val="24"/>
                <w:szCs w:val="24"/>
              </w:rPr>
              <w:t>.</w:t>
            </w:r>
          </w:p>
        </w:tc>
      </w:tr>
      <w:tr w:rsidR="00A05D41" w:rsidRPr="00D4147D" w14:paraId="645B45D0" w14:textId="77777777" w:rsidTr="42735892">
        <w:tc>
          <w:tcPr>
            <w:tcW w:w="0" w:type="auto"/>
          </w:tcPr>
          <w:p w14:paraId="377960F7" w14:textId="71C9E5A0" w:rsidR="00A05D41" w:rsidRPr="00D4147D" w:rsidRDefault="00EF26D8">
            <w:pPr>
              <w:rPr>
                <w:rFonts w:ascii="Arial" w:eastAsia="Aptos" w:hAnsi="Arial" w:cs="Arial"/>
                <w:color w:val="000000" w:themeColor="text1"/>
                <w:sz w:val="24"/>
                <w:szCs w:val="24"/>
              </w:rPr>
            </w:pPr>
            <w:r>
              <w:rPr>
                <w:rFonts w:ascii="Arial" w:eastAsia="Aptos" w:hAnsi="Arial" w:cs="Arial"/>
                <w:color w:val="000000" w:themeColor="text1"/>
                <w:sz w:val="24"/>
                <w:szCs w:val="24"/>
              </w:rPr>
              <w:t>33</w:t>
            </w:r>
          </w:p>
        </w:tc>
        <w:tc>
          <w:tcPr>
            <w:tcW w:w="4559" w:type="dxa"/>
          </w:tcPr>
          <w:p w14:paraId="4689B314" w14:textId="25671645" w:rsidR="00A05D41" w:rsidRDefault="00A05D41">
            <w:pPr>
              <w:rPr>
                <w:rFonts w:ascii="Arial" w:eastAsia="Aptos" w:hAnsi="Arial" w:cs="Arial"/>
                <w:b/>
                <w:bCs/>
                <w:color w:val="000000" w:themeColor="text1"/>
                <w:sz w:val="24"/>
                <w:szCs w:val="24"/>
              </w:rPr>
            </w:pPr>
            <w:r w:rsidRPr="00A05D41">
              <w:rPr>
                <w:rFonts w:ascii="Arial" w:eastAsia="Aptos" w:hAnsi="Arial" w:cs="Arial"/>
                <w:b/>
                <w:bCs/>
                <w:color w:val="000000" w:themeColor="text1"/>
                <w:sz w:val="24"/>
                <w:szCs w:val="24"/>
              </w:rPr>
              <w:t xml:space="preserve">We understand that at least 3 projects should be proposed in Year 1. Is it </w:t>
            </w:r>
            <w:r w:rsidRPr="00A05D41">
              <w:rPr>
                <w:rFonts w:ascii="Arial" w:eastAsia="Aptos" w:hAnsi="Arial" w:cs="Arial"/>
                <w:b/>
                <w:bCs/>
                <w:color w:val="000000" w:themeColor="text1"/>
                <w:sz w:val="24"/>
                <w:szCs w:val="24"/>
              </w:rPr>
              <w:lastRenderedPageBreak/>
              <w:t>possible to propose an RFP process for projects in Years 2-6?</w:t>
            </w:r>
          </w:p>
        </w:tc>
        <w:tc>
          <w:tcPr>
            <w:tcW w:w="8453" w:type="dxa"/>
          </w:tcPr>
          <w:p w14:paraId="2BA7EDD1" w14:textId="436F27F5" w:rsidR="00A05D41" w:rsidRPr="00D4147D" w:rsidRDefault="000B6EEE">
            <w:pPr>
              <w:rPr>
                <w:rFonts w:ascii="Arial" w:eastAsia="Aptos" w:hAnsi="Arial" w:cs="Arial"/>
                <w:color w:val="000000" w:themeColor="text1"/>
                <w:sz w:val="24"/>
                <w:szCs w:val="24"/>
              </w:rPr>
            </w:pPr>
            <w:r>
              <w:rPr>
                <w:rFonts w:ascii="Arial" w:eastAsia="Aptos" w:hAnsi="Arial" w:cs="Arial"/>
                <w:color w:val="000000" w:themeColor="text1"/>
                <w:sz w:val="24"/>
                <w:szCs w:val="24"/>
              </w:rPr>
              <w:lastRenderedPageBreak/>
              <w:t xml:space="preserve">It is up to the </w:t>
            </w:r>
            <w:r w:rsidR="007E3544">
              <w:rPr>
                <w:rFonts w:ascii="Arial" w:eastAsia="Aptos" w:hAnsi="Arial" w:cs="Arial"/>
                <w:color w:val="000000" w:themeColor="text1"/>
                <w:sz w:val="24"/>
                <w:szCs w:val="24"/>
              </w:rPr>
              <w:t xml:space="preserve">applicant </w:t>
            </w:r>
            <w:r>
              <w:rPr>
                <w:rFonts w:ascii="Arial" w:eastAsia="Aptos" w:hAnsi="Arial" w:cs="Arial"/>
                <w:color w:val="000000" w:themeColor="text1"/>
                <w:sz w:val="24"/>
                <w:szCs w:val="24"/>
              </w:rPr>
              <w:t xml:space="preserve">to determine </w:t>
            </w:r>
            <w:r w:rsidR="0019677F">
              <w:rPr>
                <w:rFonts w:ascii="Arial" w:eastAsia="Aptos" w:hAnsi="Arial" w:cs="Arial"/>
                <w:color w:val="000000" w:themeColor="text1"/>
                <w:sz w:val="24"/>
                <w:szCs w:val="24"/>
              </w:rPr>
              <w:t>how best to select future projects. The solicitation manual provides guidelines for project selection</w:t>
            </w:r>
            <w:r w:rsidR="00A7186F">
              <w:rPr>
                <w:rFonts w:ascii="Arial" w:eastAsia="Aptos" w:hAnsi="Arial" w:cs="Arial"/>
                <w:color w:val="000000" w:themeColor="text1"/>
                <w:sz w:val="24"/>
                <w:szCs w:val="24"/>
              </w:rPr>
              <w:t xml:space="preserve"> (e.g</w:t>
            </w:r>
            <w:r w:rsidR="29DD0C30" w:rsidRPr="42A1632B">
              <w:rPr>
                <w:rFonts w:ascii="Arial" w:eastAsia="Aptos" w:hAnsi="Arial" w:cs="Arial"/>
                <w:color w:val="000000" w:themeColor="text1"/>
                <w:sz w:val="24"/>
                <w:szCs w:val="24"/>
              </w:rPr>
              <w:t>.</w:t>
            </w:r>
            <w:r w:rsidR="4AB80982" w:rsidRPr="42A1632B">
              <w:rPr>
                <w:rFonts w:ascii="Arial" w:eastAsia="Aptos" w:hAnsi="Arial" w:cs="Arial"/>
                <w:color w:val="000000" w:themeColor="text1"/>
                <w:sz w:val="24"/>
                <w:szCs w:val="24"/>
              </w:rPr>
              <w:t>,</w:t>
            </w:r>
            <w:r w:rsidR="00A7186F">
              <w:rPr>
                <w:rFonts w:ascii="Arial" w:eastAsia="Aptos" w:hAnsi="Arial" w:cs="Arial"/>
                <w:color w:val="000000" w:themeColor="text1"/>
                <w:sz w:val="24"/>
                <w:szCs w:val="24"/>
              </w:rPr>
              <w:t xml:space="preserve"> previous research results, industry need, feedback from CAM/</w:t>
            </w:r>
            <w:r w:rsidR="0005288C">
              <w:rPr>
                <w:rFonts w:ascii="Arial" w:eastAsia="Aptos" w:hAnsi="Arial" w:cs="Arial"/>
                <w:color w:val="000000" w:themeColor="text1"/>
                <w:sz w:val="24"/>
                <w:szCs w:val="24"/>
              </w:rPr>
              <w:t xml:space="preserve">Technical Advisory </w:t>
            </w:r>
            <w:r w:rsidR="0005288C">
              <w:rPr>
                <w:rFonts w:ascii="Arial" w:eastAsia="Aptos" w:hAnsi="Arial" w:cs="Arial"/>
                <w:color w:val="000000" w:themeColor="text1"/>
                <w:sz w:val="24"/>
                <w:szCs w:val="24"/>
              </w:rPr>
              <w:lastRenderedPageBreak/>
              <w:t>Committee [</w:t>
            </w:r>
            <w:r w:rsidR="00A7186F">
              <w:rPr>
                <w:rFonts w:ascii="Arial" w:eastAsia="Aptos" w:hAnsi="Arial" w:cs="Arial"/>
                <w:color w:val="000000" w:themeColor="text1"/>
                <w:sz w:val="24"/>
                <w:szCs w:val="24"/>
              </w:rPr>
              <w:t>TAC</w:t>
            </w:r>
            <w:r w:rsidR="0005288C">
              <w:rPr>
                <w:rFonts w:ascii="Arial" w:eastAsia="Aptos" w:hAnsi="Arial" w:cs="Arial"/>
                <w:color w:val="000000" w:themeColor="text1"/>
                <w:sz w:val="24"/>
                <w:szCs w:val="24"/>
              </w:rPr>
              <w:t>]</w:t>
            </w:r>
            <w:r w:rsidR="00A7186F">
              <w:rPr>
                <w:rFonts w:ascii="Arial" w:eastAsia="Aptos" w:hAnsi="Arial" w:cs="Arial"/>
                <w:color w:val="000000" w:themeColor="text1"/>
                <w:sz w:val="24"/>
                <w:szCs w:val="24"/>
              </w:rPr>
              <w:t>)</w:t>
            </w:r>
            <w:r w:rsidR="002642A8">
              <w:rPr>
                <w:rFonts w:ascii="Arial" w:eastAsia="Aptos" w:hAnsi="Arial" w:cs="Arial"/>
                <w:color w:val="000000" w:themeColor="text1"/>
                <w:sz w:val="24"/>
                <w:szCs w:val="24"/>
              </w:rPr>
              <w:t xml:space="preserve">. A formal </w:t>
            </w:r>
            <w:r w:rsidR="3EB13E4A" w:rsidRPr="13D0EC68">
              <w:rPr>
                <w:rFonts w:ascii="Arial" w:eastAsia="Aptos" w:hAnsi="Arial" w:cs="Arial"/>
                <w:color w:val="000000" w:themeColor="text1"/>
                <w:sz w:val="24"/>
                <w:szCs w:val="24"/>
              </w:rPr>
              <w:t>RFP</w:t>
            </w:r>
            <w:r w:rsidR="002642A8">
              <w:rPr>
                <w:rFonts w:ascii="Arial" w:eastAsia="Aptos" w:hAnsi="Arial" w:cs="Arial"/>
                <w:color w:val="000000" w:themeColor="text1"/>
                <w:sz w:val="24"/>
                <w:szCs w:val="24"/>
              </w:rPr>
              <w:t xml:space="preserve"> process is not required. All future projects must </w:t>
            </w:r>
            <w:r w:rsidR="00C77120">
              <w:rPr>
                <w:rFonts w:ascii="Arial" w:eastAsia="Aptos" w:hAnsi="Arial" w:cs="Arial"/>
                <w:color w:val="000000" w:themeColor="text1"/>
                <w:sz w:val="24"/>
                <w:szCs w:val="24"/>
              </w:rPr>
              <w:t>seek CAM approval with possible CEC Business Meeting approval.</w:t>
            </w:r>
          </w:p>
        </w:tc>
      </w:tr>
      <w:tr w:rsidR="00DF42BD" w:rsidRPr="00D4147D" w14:paraId="05177719" w14:textId="77777777" w:rsidTr="42735892">
        <w:tc>
          <w:tcPr>
            <w:tcW w:w="0" w:type="auto"/>
          </w:tcPr>
          <w:p w14:paraId="72E537EF" w14:textId="340E19BE" w:rsidR="00DF42BD" w:rsidRPr="00D4147D" w:rsidRDefault="00EF26D8">
            <w:pPr>
              <w:rPr>
                <w:rFonts w:ascii="Arial" w:eastAsia="Aptos" w:hAnsi="Arial" w:cs="Arial"/>
                <w:color w:val="000000" w:themeColor="text1"/>
                <w:sz w:val="24"/>
                <w:szCs w:val="24"/>
              </w:rPr>
            </w:pPr>
            <w:r>
              <w:rPr>
                <w:rFonts w:ascii="Arial" w:eastAsia="Aptos" w:hAnsi="Arial" w:cs="Arial"/>
                <w:color w:val="000000" w:themeColor="text1"/>
                <w:sz w:val="24"/>
                <w:szCs w:val="24"/>
              </w:rPr>
              <w:lastRenderedPageBreak/>
              <w:t>34</w:t>
            </w:r>
          </w:p>
        </w:tc>
        <w:tc>
          <w:tcPr>
            <w:tcW w:w="4559" w:type="dxa"/>
          </w:tcPr>
          <w:p w14:paraId="5E9FC68E" w14:textId="1A5CBC25" w:rsidR="00DF42BD" w:rsidRPr="00A05D41" w:rsidRDefault="00DF42BD">
            <w:pPr>
              <w:rPr>
                <w:rFonts w:ascii="Arial" w:eastAsia="Aptos" w:hAnsi="Arial" w:cs="Arial"/>
                <w:b/>
                <w:bCs/>
                <w:color w:val="000000" w:themeColor="text1"/>
                <w:sz w:val="24"/>
                <w:szCs w:val="24"/>
              </w:rPr>
            </w:pPr>
            <w:r w:rsidRPr="00DF42BD">
              <w:rPr>
                <w:rFonts w:ascii="Arial" w:eastAsia="Aptos" w:hAnsi="Arial" w:cs="Arial"/>
                <w:b/>
                <w:bCs/>
                <w:color w:val="000000" w:themeColor="text1"/>
                <w:sz w:val="24"/>
                <w:szCs w:val="24"/>
              </w:rPr>
              <w:t xml:space="preserve">The </w:t>
            </w:r>
            <w:r w:rsidR="00CA39B9">
              <w:rPr>
                <w:rFonts w:ascii="Arial" w:eastAsia="Aptos" w:hAnsi="Arial" w:cs="Arial"/>
                <w:b/>
                <w:bCs/>
                <w:color w:val="000000" w:themeColor="text1"/>
                <w:sz w:val="24"/>
                <w:szCs w:val="24"/>
              </w:rPr>
              <w:t>solicitation manual</w:t>
            </w:r>
            <w:r w:rsidR="00CA39B9" w:rsidRPr="00DF42BD">
              <w:rPr>
                <w:rFonts w:ascii="Arial" w:eastAsia="Aptos" w:hAnsi="Arial" w:cs="Arial"/>
                <w:b/>
                <w:bCs/>
                <w:color w:val="000000" w:themeColor="text1"/>
                <w:sz w:val="24"/>
                <w:szCs w:val="24"/>
              </w:rPr>
              <w:t xml:space="preserve"> </w:t>
            </w:r>
            <w:r w:rsidRPr="00DF42BD">
              <w:rPr>
                <w:rFonts w:ascii="Arial" w:eastAsia="Aptos" w:hAnsi="Arial" w:cs="Arial"/>
                <w:b/>
                <w:bCs/>
                <w:color w:val="000000" w:themeColor="text1"/>
                <w:sz w:val="24"/>
                <w:szCs w:val="24"/>
              </w:rPr>
              <w:t>states</w:t>
            </w:r>
            <w:r w:rsidR="5E250824" w:rsidRPr="314DA088">
              <w:rPr>
                <w:rFonts w:ascii="Arial" w:eastAsia="Aptos" w:hAnsi="Arial" w:cs="Arial"/>
                <w:b/>
                <w:bCs/>
                <w:color w:val="000000" w:themeColor="text1"/>
                <w:sz w:val="24"/>
                <w:szCs w:val="24"/>
              </w:rPr>
              <w:t>,</w:t>
            </w:r>
            <w:r w:rsidRPr="00DF42BD">
              <w:rPr>
                <w:rFonts w:ascii="Arial" w:eastAsia="Aptos" w:hAnsi="Arial" w:cs="Arial"/>
                <w:b/>
                <w:bCs/>
                <w:color w:val="000000" w:themeColor="text1"/>
                <w:sz w:val="24"/>
                <w:szCs w:val="24"/>
              </w:rPr>
              <w:t xml:space="preserve"> “Identified sites for future years are preferred</w:t>
            </w:r>
            <w:r w:rsidR="62804C30" w:rsidRPr="31F90638">
              <w:rPr>
                <w:rFonts w:ascii="Arial" w:eastAsia="Aptos" w:hAnsi="Arial" w:cs="Arial"/>
                <w:b/>
                <w:bCs/>
                <w:color w:val="000000" w:themeColor="text1"/>
                <w:sz w:val="24"/>
                <w:szCs w:val="24"/>
              </w:rPr>
              <w:t>.</w:t>
            </w:r>
            <w:r w:rsidR="751E459C" w:rsidRPr="31F90638">
              <w:rPr>
                <w:rFonts w:ascii="Arial" w:eastAsia="Aptos" w:hAnsi="Arial" w:cs="Arial"/>
                <w:b/>
                <w:bCs/>
                <w:color w:val="000000" w:themeColor="text1"/>
                <w:sz w:val="24"/>
                <w:szCs w:val="24"/>
              </w:rPr>
              <w:t>”</w:t>
            </w:r>
            <w:r w:rsidRPr="00DF42BD">
              <w:rPr>
                <w:rFonts w:ascii="Arial" w:eastAsia="Aptos" w:hAnsi="Arial" w:cs="Arial"/>
                <w:b/>
                <w:bCs/>
                <w:color w:val="000000" w:themeColor="text1"/>
                <w:sz w:val="24"/>
                <w:szCs w:val="24"/>
              </w:rPr>
              <w:t xml:space="preserve"> Does this mean that project details for Y</w:t>
            </w:r>
            <w:r w:rsidR="00045EE9">
              <w:rPr>
                <w:rFonts w:ascii="Arial" w:eastAsia="Aptos" w:hAnsi="Arial" w:cs="Arial"/>
                <w:b/>
                <w:bCs/>
                <w:color w:val="000000" w:themeColor="text1"/>
                <w:sz w:val="24"/>
                <w:szCs w:val="24"/>
              </w:rPr>
              <w:t xml:space="preserve">ears </w:t>
            </w:r>
            <w:r w:rsidRPr="00DF42BD">
              <w:rPr>
                <w:rFonts w:ascii="Arial" w:eastAsia="Aptos" w:hAnsi="Arial" w:cs="Arial"/>
                <w:b/>
                <w:bCs/>
                <w:color w:val="000000" w:themeColor="text1"/>
                <w:sz w:val="24"/>
                <w:szCs w:val="24"/>
              </w:rPr>
              <w:t>2-6 should be explained in the proposal?</w:t>
            </w:r>
          </w:p>
        </w:tc>
        <w:tc>
          <w:tcPr>
            <w:tcW w:w="8453" w:type="dxa"/>
          </w:tcPr>
          <w:p w14:paraId="329123CE" w14:textId="41981628" w:rsidR="00DF42BD" w:rsidRPr="00D4147D" w:rsidRDefault="00EB130D">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Project details for </w:t>
            </w:r>
            <w:r w:rsidR="00EA67E6">
              <w:rPr>
                <w:rFonts w:ascii="Arial" w:eastAsia="Aptos" w:hAnsi="Arial" w:cs="Arial"/>
                <w:color w:val="000000" w:themeColor="text1"/>
                <w:sz w:val="24"/>
                <w:szCs w:val="24"/>
              </w:rPr>
              <w:t xml:space="preserve">at least three projects are required for </w:t>
            </w:r>
            <w:r w:rsidR="00D45BCB">
              <w:rPr>
                <w:rFonts w:ascii="Arial" w:eastAsia="Aptos" w:hAnsi="Arial" w:cs="Arial"/>
                <w:color w:val="000000" w:themeColor="text1"/>
                <w:sz w:val="24"/>
                <w:szCs w:val="24"/>
              </w:rPr>
              <w:t xml:space="preserve">this solicitation. Future project details are not required, but </w:t>
            </w:r>
            <w:r w:rsidR="772F9071" w:rsidRPr="3002FEDE">
              <w:rPr>
                <w:rFonts w:ascii="Arial" w:eastAsia="Aptos" w:hAnsi="Arial" w:cs="Arial"/>
                <w:color w:val="000000" w:themeColor="text1"/>
                <w:sz w:val="24"/>
                <w:szCs w:val="24"/>
              </w:rPr>
              <w:t xml:space="preserve">their </w:t>
            </w:r>
            <w:r w:rsidR="3268EE3C" w:rsidRPr="3002FEDE">
              <w:rPr>
                <w:rFonts w:ascii="Arial" w:eastAsia="Aptos" w:hAnsi="Arial" w:cs="Arial"/>
                <w:color w:val="000000" w:themeColor="text1"/>
                <w:sz w:val="24"/>
                <w:szCs w:val="24"/>
              </w:rPr>
              <w:t>inclusion</w:t>
            </w:r>
            <w:r w:rsidR="00AD1FE1">
              <w:rPr>
                <w:rFonts w:ascii="Arial" w:eastAsia="Aptos" w:hAnsi="Arial" w:cs="Arial"/>
                <w:color w:val="000000" w:themeColor="text1"/>
                <w:sz w:val="24"/>
                <w:szCs w:val="24"/>
              </w:rPr>
              <w:t xml:space="preserve"> in the application </w:t>
            </w:r>
            <w:r w:rsidR="009742C4">
              <w:rPr>
                <w:rFonts w:ascii="Arial" w:eastAsia="Aptos" w:hAnsi="Arial" w:cs="Arial"/>
                <w:color w:val="000000" w:themeColor="text1"/>
                <w:sz w:val="24"/>
                <w:szCs w:val="24"/>
              </w:rPr>
              <w:t xml:space="preserve">is favorable to help better understand the </w:t>
            </w:r>
            <w:r w:rsidR="000B6EEE">
              <w:rPr>
                <w:rFonts w:ascii="Arial" w:eastAsia="Aptos" w:hAnsi="Arial" w:cs="Arial"/>
                <w:color w:val="000000" w:themeColor="text1"/>
                <w:sz w:val="24"/>
                <w:szCs w:val="24"/>
              </w:rPr>
              <w:t>IAW FlexHub research direction</w:t>
            </w:r>
            <w:r w:rsidR="009742C4">
              <w:rPr>
                <w:rFonts w:ascii="Arial" w:eastAsia="Aptos" w:hAnsi="Arial" w:cs="Arial"/>
                <w:color w:val="000000" w:themeColor="text1"/>
                <w:sz w:val="24"/>
                <w:szCs w:val="24"/>
              </w:rPr>
              <w:t>.</w:t>
            </w:r>
            <w:r w:rsidR="407EE9E8" w:rsidRPr="21CBBBB0">
              <w:rPr>
                <w:rFonts w:ascii="Arial" w:eastAsia="Aptos" w:hAnsi="Arial" w:cs="Arial"/>
                <w:color w:val="000000" w:themeColor="text1"/>
                <w:sz w:val="24"/>
                <w:szCs w:val="24"/>
              </w:rPr>
              <w:t xml:space="preserve"> </w:t>
            </w:r>
            <w:r w:rsidR="407EE9E8" w:rsidRPr="30D8A2DA">
              <w:rPr>
                <w:rFonts w:ascii="Arial" w:eastAsia="Aptos" w:hAnsi="Arial" w:cs="Arial"/>
                <w:color w:val="000000" w:themeColor="text1"/>
                <w:sz w:val="24"/>
                <w:szCs w:val="24"/>
              </w:rPr>
              <w:t>See also</w:t>
            </w:r>
            <w:r w:rsidR="407EE9E8" w:rsidRPr="09742422">
              <w:rPr>
                <w:rFonts w:ascii="Arial" w:eastAsia="Aptos" w:hAnsi="Arial" w:cs="Arial"/>
                <w:color w:val="000000" w:themeColor="text1"/>
                <w:sz w:val="24"/>
                <w:szCs w:val="24"/>
              </w:rPr>
              <w:t xml:space="preserve"> Questions 31 and 32 for more </w:t>
            </w:r>
            <w:r w:rsidR="407EE9E8" w:rsidRPr="12F3DF60">
              <w:rPr>
                <w:rFonts w:ascii="Arial" w:eastAsia="Aptos" w:hAnsi="Arial" w:cs="Arial"/>
                <w:color w:val="000000" w:themeColor="text1"/>
                <w:sz w:val="24"/>
                <w:szCs w:val="24"/>
              </w:rPr>
              <w:t>information</w:t>
            </w:r>
            <w:r w:rsidR="407EE9E8" w:rsidRPr="5C2084DA">
              <w:rPr>
                <w:rFonts w:ascii="Arial" w:eastAsia="Aptos" w:hAnsi="Arial" w:cs="Arial"/>
                <w:color w:val="000000" w:themeColor="text1"/>
                <w:sz w:val="24"/>
                <w:szCs w:val="24"/>
              </w:rPr>
              <w:t>.</w:t>
            </w:r>
          </w:p>
        </w:tc>
      </w:tr>
      <w:tr w:rsidR="00DF42BD" w:rsidRPr="00D4147D" w14:paraId="1C9C69AB" w14:textId="77777777" w:rsidTr="42735892">
        <w:tc>
          <w:tcPr>
            <w:tcW w:w="0" w:type="auto"/>
          </w:tcPr>
          <w:p w14:paraId="0808A857" w14:textId="32C70693" w:rsidR="00DF42BD" w:rsidRPr="00D4147D" w:rsidRDefault="00EF26D8">
            <w:pPr>
              <w:rPr>
                <w:rFonts w:ascii="Arial" w:eastAsia="Aptos" w:hAnsi="Arial" w:cs="Arial"/>
                <w:color w:val="000000" w:themeColor="text1"/>
                <w:sz w:val="24"/>
                <w:szCs w:val="24"/>
              </w:rPr>
            </w:pPr>
            <w:r>
              <w:rPr>
                <w:rFonts w:ascii="Arial" w:eastAsia="Aptos" w:hAnsi="Arial" w:cs="Arial"/>
                <w:color w:val="000000" w:themeColor="text1"/>
                <w:sz w:val="24"/>
                <w:szCs w:val="24"/>
              </w:rPr>
              <w:t>35</w:t>
            </w:r>
          </w:p>
        </w:tc>
        <w:tc>
          <w:tcPr>
            <w:tcW w:w="4559" w:type="dxa"/>
          </w:tcPr>
          <w:p w14:paraId="4F2EB5CC" w14:textId="1E073953" w:rsidR="00DF42BD" w:rsidRPr="00A05D41" w:rsidRDefault="00DF42BD">
            <w:pPr>
              <w:rPr>
                <w:rFonts w:ascii="Arial" w:eastAsia="Aptos" w:hAnsi="Arial" w:cs="Arial"/>
                <w:b/>
                <w:bCs/>
                <w:color w:val="000000" w:themeColor="text1"/>
                <w:sz w:val="24"/>
                <w:szCs w:val="24"/>
              </w:rPr>
            </w:pPr>
            <w:r w:rsidRPr="00DF42BD">
              <w:rPr>
                <w:rFonts w:ascii="Arial" w:eastAsia="Aptos" w:hAnsi="Arial" w:cs="Arial"/>
                <w:b/>
                <w:bCs/>
                <w:color w:val="000000" w:themeColor="text1"/>
                <w:sz w:val="24"/>
                <w:szCs w:val="24"/>
              </w:rPr>
              <w:t>Are sites in CCA and municipal utility service territories with IOU distribution lines excluded?</w:t>
            </w:r>
          </w:p>
        </w:tc>
        <w:tc>
          <w:tcPr>
            <w:tcW w:w="8453" w:type="dxa"/>
          </w:tcPr>
          <w:p w14:paraId="4E0122AF" w14:textId="1BCBFD0B" w:rsidR="00DF42BD" w:rsidRPr="00D4147D" w:rsidRDefault="005E79C6">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Sites in </w:t>
            </w:r>
            <w:r w:rsidR="00F3392D">
              <w:rPr>
                <w:rFonts w:ascii="Arial" w:eastAsia="Aptos" w:hAnsi="Arial" w:cs="Arial"/>
                <w:color w:val="000000" w:themeColor="text1"/>
                <w:sz w:val="24"/>
                <w:szCs w:val="24"/>
              </w:rPr>
              <w:t xml:space="preserve">CCAs and Municipal Utility Service Territories </w:t>
            </w:r>
            <w:r>
              <w:rPr>
                <w:rFonts w:ascii="Arial" w:eastAsia="Aptos" w:hAnsi="Arial" w:cs="Arial"/>
                <w:color w:val="000000" w:themeColor="text1"/>
                <w:sz w:val="24"/>
                <w:szCs w:val="24"/>
              </w:rPr>
              <w:t>within California IOUs are eligible for this solicitation.</w:t>
            </w:r>
          </w:p>
        </w:tc>
      </w:tr>
      <w:tr w:rsidR="00DF42BD" w:rsidRPr="00D4147D" w14:paraId="2CCC6874" w14:textId="77777777" w:rsidTr="42735892">
        <w:tc>
          <w:tcPr>
            <w:tcW w:w="0" w:type="auto"/>
          </w:tcPr>
          <w:p w14:paraId="7D634FF2" w14:textId="591EF372" w:rsidR="00DF42BD" w:rsidRPr="00D4147D" w:rsidRDefault="00EF26D8">
            <w:pPr>
              <w:rPr>
                <w:rFonts w:ascii="Arial" w:eastAsia="Aptos" w:hAnsi="Arial" w:cs="Arial"/>
                <w:color w:val="000000" w:themeColor="text1"/>
                <w:sz w:val="24"/>
                <w:szCs w:val="24"/>
              </w:rPr>
            </w:pPr>
            <w:r>
              <w:rPr>
                <w:rFonts w:ascii="Arial" w:eastAsia="Aptos" w:hAnsi="Arial" w:cs="Arial"/>
                <w:color w:val="000000" w:themeColor="text1"/>
                <w:sz w:val="24"/>
                <w:szCs w:val="24"/>
              </w:rPr>
              <w:t>36</w:t>
            </w:r>
          </w:p>
        </w:tc>
        <w:tc>
          <w:tcPr>
            <w:tcW w:w="4559" w:type="dxa"/>
          </w:tcPr>
          <w:p w14:paraId="65FEEF79" w14:textId="0226AB04" w:rsidR="00DF42BD" w:rsidRPr="00A05D41" w:rsidRDefault="00DF42BD">
            <w:pPr>
              <w:rPr>
                <w:rFonts w:ascii="Arial" w:eastAsia="Aptos" w:hAnsi="Arial" w:cs="Arial"/>
                <w:b/>
                <w:bCs/>
                <w:color w:val="000000" w:themeColor="text1"/>
                <w:sz w:val="24"/>
                <w:szCs w:val="24"/>
              </w:rPr>
            </w:pPr>
            <w:r w:rsidRPr="00ED307F">
              <w:rPr>
                <w:rFonts w:ascii="Arial" w:eastAsia="Aptos" w:hAnsi="Arial" w:cs="Arial"/>
                <w:b/>
                <w:bCs/>
                <w:color w:val="000000" w:themeColor="text1"/>
                <w:sz w:val="24"/>
                <w:szCs w:val="24"/>
              </w:rPr>
              <w:t xml:space="preserve">Can the Prime conduct the </w:t>
            </w:r>
            <w:r w:rsidR="00ED307F" w:rsidRPr="00ED307F">
              <w:rPr>
                <w:rFonts w:ascii="Arial" w:eastAsia="Aptos" w:hAnsi="Arial" w:cs="Arial"/>
                <w:b/>
                <w:bCs/>
                <w:color w:val="000000" w:themeColor="text1"/>
                <w:sz w:val="24"/>
                <w:szCs w:val="24"/>
              </w:rPr>
              <w:t>Measurement and Verification (</w:t>
            </w:r>
            <w:r w:rsidRPr="00ED307F">
              <w:rPr>
                <w:rFonts w:ascii="Arial" w:eastAsia="Aptos" w:hAnsi="Arial" w:cs="Arial"/>
                <w:b/>
                <w:bCs/>
                <w:color w:val="000000" w:themeColor="text1"/>
                <w:sz w:val="24"/>
                <w:szCs w:val="24"/>
              </w:rPr>
              <w:t>M&amp;V</w:t>
            </w:r>
            <w:r w:rsidR="00ED307F" w:rsidRPr="00ED307F">
              <w:rPr>
                <w:rFonts w:ascii="Arial" w:eastAsia="Aptos" w:hAnsi="Arial" w:cs="Arial"/>
                <w:b/>
                <w:bCs/>
                <w:color w:val="000000" w:themeColor="text1"/>
                <w:sz w:val="24"/>
                <w:szCs w:val="24"/>
              </w:rPr>
              <w:t>)</w:t>
            </w:r>
            <w:r w:rsidRPr="00DF42BD">
              <w:rPr>
                <w:rFonts w:ascii="Arial" w:eastAsia="Aptos" w:hAnsi="Arial" w:cs="Arial"/>
                <w:b/>
                <w:bCs/>
                <w:color w:val="000000" w:themeColor="text1"/>
                <w:sz w:val="24"/>
                <w:szCs w:val="24"/>
              </w:rPr>
              <w:t>, or should the M&amp;V be conducted by an independent sub-recipient?</w:t>
            </w:r>
          </w:p>
        </w:tc>
        <w:tc>
          <w:tcPr>
            <w:tcW w:w="8453" w:type="dxa"/>
          </w:tcPr>
          <w:p w14:paraId="0035D8D7" w14:textId="19F99006" w:rsidR="00DF42BD" w:rsidRPr="00D4147D" w:rsidRDefault="00DF42BD">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The M&amp;V </w:t>
            </w:r>
            <w:r w:rsidR="00B970B1">
              <w:rPr>
                <w:rFonts w:ascii="Arial" w:eastAsia="Aptos" w:hAnsi="Arial" w:cs="Arial"/>
                <w:color w:val="000000" w:themeColor="text1"/>
                <w:sz w:val="24"/>
                <w:szCs w:val="24"/>
              </w:rPr>
              <w:t>must be conducted by an independent third-party who can be a subrecipient</w:t>
            </w:r>
            <w:r w:rsidR="00262789">
              <w:rPr>
                <w:rFonts w:ascii="Arial" w:eastAsia="Aptos" w:hAnsi="Arial" w:cs="Arial"/>
                <w:color w:val="000000" w:themeColor="text1"/>
                <w:sz w:val="24"/>
                <w:szCs w:val="24"/>
              </w:rPr>
              <w:t xml:space="preserve">, but </w:t>
            </w:r>
            <w:r w:rsidR="3DEBE864" w:rsidRPr="7423FD85">
              <w:rPr>
                <w:rFonts w:ascii="Arial" w:eastAsia="Aptos" w:hAnsi="Arial" w:cs="Arial"/>
                <w:color w:val="000000" w:themeColor="text1"/>
                <w:sz w:val="24"/>
                <w:szCs w:val="24"/>
              </w:rPr>
              <w:t xml:space="preserve">that </w:t>
            </w:r>
            <w:r w:rsidR="3DEBE864" w:rsidRPr="44F6640D">
              <w:rPr>
                <w:rFonts w:ascii="Arial" w:eastAsia="Aptos" w:hAnsi="Arial" w:cs="Arial"/>
                <w:color w:val="000000" w:themeColor="text1"/>
                <w:sz w:val="24"/>
                <w:szCs w:val="24"/>
              </w:rPr>
              <w:t xml:space="preserve">third party </w:t>
            </w:r>
            <w:r w:rsidR="07040B5C" w:rsidRPr="44F6640D">
              <w:rPr>
                <w:rFonts w:ascii="Arial" w:eastAsia="Aptos" w:hAnsi="Arial" w:cs="Arial"/>
                <w:color w:val="000000" w:themeColor="text1"/>
                <w:sz w:val="24"/>
                <w:szCs w:val="24"/>
              </w:rPr>
              <w:t>cannot</w:t>
            </w:r>
            <w:r w:rsidR="00262789">
              <w:rPr>
                <w:rFonts w:ascii="Arial" w:eastAsia="Aptos" w:hAnsi="Arial" w:cs="Arial"/>
                <w:color w:val="000000" w:themeColor="text1"/>
                <w:sz w:val="24"/>
                <w:szCs w:val="24"/>
              </w:rPr>
              <w:t xml:space="preserve"> also be </w:t>
            </w:r>
            <w:r w:rsidR="00787DCE">
              <w:rPr>
                <w:rFonts w:ascii="Arial" w:eastAsia="Aptos" w:hAnsi="Arial" w:cs="Arial"/>
                <w:color w:val="000000" w:themeColor="text1"/>
                <w:sz w:val="24"/>
                <w:szCs w:val="24"/>
              </w:rPr>
              <w:t>conducting research</w:t>
            </w:r>
            <w:r w:rsidR="0093106E">
              <w:rPr>
                <w:rFonts w:ascii="Arial" w:eastAsia="Aptos" w:hAnsi="Arial" w:cs="Arial"/>
                <w:color w:val="000000" w:themeColor="text1"/>
                <w:sz w:val="24"/>
                <w:szCs w:val="24"/>
              </w:rPr>
              <w:t xml:space="preserve"> under the grant</w:t>
            </w:r>
            <w:r w:rsidR="00B970B1">
              <w:rPr>
                <w:rFonts w:ascii="Arial" w:eastAsia="Aptos" w:hAnsi="Arial" w:cs="Arial"/>
                <w:color w:val="000000" w:themeColor="text1"/>
                <w:sz w:val="24"/>
                <w:szCs w:val="24"/>
              </w:rPr>
              <w:t>.</w:t>
            </w:r>
          </w:p>
        </w:tc>
      </w:tr>
      <w:tr w:rsidR="00767E6C" w:rsidRPr="00D4147D" w14:paraId="56F46599" w14:textId="77777777" w:rsidTr="42735892">
        <w:tc>
          <w:tcPr>
            <w:tcW w:w="0" w:type="auto"/>
          </w:tcPr>
          <w:p w14:paraId="4E4027A1" w14:textId="0734140F" w:rsidR="00767E6C" w:rsidRPr="00D4147D" w:rsidRDefault="00EF26D8">
            <w:pPr>
              <w:rPr>
                <w:rFonts w:ascii="Arial" w:eastAsia="Aptos" w:hAnsi="Arial" w:cs="Arial"/>
                <w:color w:val="000000" w:themeColor="text1"/>
                <w:sz w:val="24"/>
                <w:szCs w:val="24"/>
              </w:rPr>
            </w:pPr>
            <w:r>
              <w:rPr>
                <w:rFonts w:ascii="Arial" w:eastAsia="Aptos" w:hAnsi="Arial" w:cs="Arial"/>
                <w:color w:val="000000" w:themeColor="text1"/>
                <w:sz w:val="24"/>
                <w:szCs w:val="24"/>
              </w:rPr>
              <w:t>37</w:t>
            </w:r>
          </w:p>
        </w:tc>
        <w:tc>
          <w:tcPr>
            <w:tcW w:w="4559" w:type="dxa"/>
          </w:tcPr>
          <w:p w14:paraId="0E3D3331" w14:textId="16942908" w:rsidR="00767E6C" w:rsidRPr="00DF42BD" w:rsidRDefault="00767E6C">
            <w:pPr>
              <w:rPr>
                <w:rFonts w:ascii="Arial" w:eastAsia="Aptos" w:hAnsi="Arial" w:cs="Arial"/>
                <w:b/>
                <w:bCs/>
                <w:color w:val="000000" w:themeColor="text1"/>
                <w:sz w:val="24"/>
                <w:szCs w:val="24"/>
              </w:rPr>
            </w:pPr>
            <w:r w:rsidRPr="00767E6C">
              <w:rPr>
                <w:rFonts w:ascii="Arial" w:eastAsia="Aptos" w:hAnsi="Arial" w:cs="Arial"/>
                <w:b/>
                <w:bCs/>
                <w:color w:val="000000" w:themeColor="text1"/>
                <w:sz w:val="24"/>
                <w:szCs w:val="24"/>
              </w:rPr>
              <w:t xml:space="preserve">If </w:t>
            </w:r>
            <w:r w:rsidR="3A3D182B" w:rsidRPr="5F8B4318">
              <w:rPr>
                <w:rFonts w:ascii="Arial" w:eastAsia="Aptos" w:hAnsi="Arial" w:cs="Arial"/>
                <w:b/>
                <w:bCs/>
                <w:color w:val="000000" w:themeColor="text1"/>
                <w:sz w:val="24"/>
                <w:szCs w:val="24"/>
              </w:rPr>
              <w:t>a</w:t>
            </w:r>
            <w:r w:rsidRPr="00767E6C">
              <w:rPr>
                <w:rFonts w:ascii="Arial" w:eastAsia="Aptos" w:hAnsi="Arial" w:cs="Arial"/>
                <w:b/>
                <w:bCs/>
                <w:color w:val="000000" w:themeColor="text1"/>
                <w:sz w:val="24"/>
                <w:szCs w:val="24"/>
              </w:rPr>
              <w:t xml:space="preserve"> major sub-recipient is conducting the demonstration/deployment project, can they do the M&amp;V? Or should it be conducted by another independent </w:t>
            </w:r>
            <w:r w:rsidR="6E330629" w:rsidRPr="573CD921">
              <w:rPr>
                <w:rFonts w:ascii="Arial" w:eastAsia="Aptos" w:hAnsi="Arial" w:cs="Arial"/>
                <w:b/>
                <w:bCs/>
                <w:color w:val="000000" w:themeColor="text1"/>
                <w:sz w:val="24"/>
                <w:szCs w:val="24"/>
              </w:rPr>
              <w:t>thi</w:t>
            </w:r>
            <w:r w:rsidRPr="00767E6C">
              <w:rPr>
                <w:rFonts w:ascii="Arial" w:eastAsia="Aptos" w:hAnsi="Arial" w:cs="Arial"/>
                <w:b/>
                <w:bCs/>
                <w:color w:val="000000" w:themeColor="text1"/>
                <w:sz w:val="24"/>
                <w:szCs w:val="24"/>
              </w:rPr>
              <w:t>rd party?</w:t>
            </w:r>
          </w:p>
        </w:tc>
        <w:tc>
          <w:tcPr>
            <w:tcW w:w="8453" w:type="dxa"/>
          </w:tcPr>
          <w:p w14:paraId="5CE1A143" w14:textId="1C2AA488" w:rsidR="00767E6C" w:rsidRDefault="0093106E">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See </w:t>
            </w:r>
            <w:r w:rsidR="00D64EDF">
              <w:rPr>
                <w:rFonts w:ascii="Arial" w:eastAsia="Aptos" w:hAnsi="Arial" w:cs="Arial"/>
                <w:color w:val="000000" w:themeColor="text1"/>
                <w:sz w:val="24"/>
                <w:szCs w:val="24"/>
              </w:rPr>
              <w:t xml:space="preserve">response to </w:t>
            </w:r>
            <w:r>
              <w:rPr>
                <w:rFonts w:ascii="Arial" w:eastAsia="Aptos" w:hAnsi="Arial" w:cs="Arial"/>
                <w:color w:val="000000" w:themeColor="text1"/>
                <w:sz w:val="24"/>
                <w:szCs w:val="24"/>
              </w:rPr>
              <w:t xml:space="preserve">Question </w:t>
            </w:r>
            <w:r w:rsidR="00D64EDF">
              <w:rPr>
                <w:rFonts w:ascii="Arial" w:eastAsia="Aptos" w:hAnsi="Arial" w:cs="Arial"/>
                <w:color w:val="000000" w:themeColor="text1"/>
                <w:sz w:val="24"/>
                <w:szCs w:val="24"/>
              </w:rPr>
              <w:t>36</w:t>
            </w:r>
            <w:r w:rsidR="001E72D1" w:rsidRPr="76848EA6">
              <w:rPr>
                <w:rFonts w:ascii="Arial" w:eastAsia="Aptos" w:hAnsi="Arial" w:cs="Arial"/>
                <w:color w:val="000000" w:themeColor="text1"/>
                <w:sz w:val="24"/>
                <w:szCs w:val="24"/>
              </w:rPr>
              <w:t>.</w:t>
            </w:r>
          </w:p>
        </w:tc>
      </w:tr>
      <w:tr w:rsidR="00DF42BD" w:rsidRPr="00D4147D" w14:paraId="71041451" w14:textId="77777777" w:rsidTr="42735892">
        <w:tc>
          <w:tcPr>
            <w:tcW w:w="0" w:type="auto"/>
          </w:tcPr>
          <w:p w14:paraId="09D9F5F6" w14:textId="20450C26" w:rsidR="00DF42BD" w:rsidRPr="00D4147D" w:rsidRDefault="00EF26D8">
            <w:pPr>
              <w:rPr>
                <w:rFonts w:ascii="Arial" w:eastAsia="Aptos" w:hAnsi="Arial" w:cs="Arial"/>
                <w:color w:val="000000" w:themeColor="text1"/>
                <w:sz w:val="24"/>
                <w:szCs w:val="24"/>
              </w:rPr>
            </w:pPr>
            <w:r>
              <w:rPr>
                <w:rFonts w:ascii="Arial" w:eastAsia="Aptos" w:hAnsi="Arial" w:cs="Arial"/>
                <w:color w:val="000000" w:themeColor="text1"/>
                <w:sz w:val="24"/>
                <w:szCs w:val="24"/>
              </w:rPr>
              <w:t>38</w:t>
            </w:r>
          </w:p>
        </w:tc>
        <w:tc>
          <w:tcPr>
            <w:tcW w:w="4559" w:type="dxa"/>
          </w:tcPr>
          <w:p w14:paraId="09BD8230" w14:textId="102A37CC" w:rsidR="00DF42BD" w:rsidRPr="00A05D41" w:rsidRDefault="000D088E">
            <w:pPr>
              <w:rPr>
                <w:rFonts w:ascii="Arial" w:eastAsia="Aptos" w:hAnsi="Arial" w:cs="Arial"/>
                <w:b/>
                <w:bCs/>
                <w:color w:val="000000" w:themeColor="text1"/>
                <w:sz w:val="24"/>
                <w:szCs w:val="24"/>
              </w:rPr>
            </w:pPr>
            <w:r w:rsidRPr="000D088E">
              <w:rPr>
                <w:rFonts w:ascii="Arial" w:eastAsia="Aptos" w:hAnsi="Arial" w:cs="Arial"/>
                <w:b/>
                <w:bCs/>
                <w:color w:val="000000" w:themeColor="text1"/>
                <w:sz w:val="24"/>
                <w:szCs w:val="24"/>
              </w:rPr>
              <w:t xml:space="preserve">Would all the verbal responses today be provided in writing in the </w:t>
            </w:r>
            <w:r w:rsidR="00045EE9">
              <w:rPr>
                <w:rFonts w:ascii="Arial" w:eastAsia="Aptos" w:hAnsi="Arial" w:cs="Arial"/>
                <w:b/>
                <w:bCs/>
                <w:color w:val="000000" w:themeColor="text1"/>
                <w:sz w:val="24"/>
                <w:szCs w:val="24"/>
              </w:rPr>
              <w:t>question and answer (</w:t>
            </w:r>
            <w:r w:rsidRPr="000D088E">
              <w:rPr>
                <w:rFonts w:ascii="Arial" w:eastAsia="Aptos" w:hAnsi="Arial" w:cs="Arial"/>
                <w:b/>
                <w:bCs/>
                <w:color w:val="000000" w:themeColor="text1"/>
                <w:sz w:val="24"/>
                <w:szCs w:val="24"/>
              </w:rPr>
              <w:t>Q&amp;A</w:t>
            </w:r>
            <w:r w:rsidR="00045EE9">
              <w:rPr>
                <w:rFonts w:ascii="Arial" w:eastAsia="Aptos" w:hAnsi="Arial" w:cs="Arial"/>
                <w:b/>
                <w:bCs/>
                <w:color w:val="000000" w:themeColor="text1"/>
                <w:sz w:val="24"/>
                <w:szCs w:val="24"/>
              </w:rPr>
              <w:t>)</w:t>
            </w:r>
            <w:r w:rsidRPr="000D088E">
              <w:rPr>
                <w:rFonts w:ascii="Arial" w:eastAsia="Aptos" w:hAnsi="Arial" w:cs="Arial"/>
                <w:b/>
                <w:bCs/>
                <w:color w:val="000000" w:themeColor="text1"/>
                <w:sz w:val="24"/>
                <w:szCs w:val="24"/>
              </w:rPr>
              <w:t xml:space="preserve"> response?</w:t>
            </w:r>
          </w:p>
        </w:tc>
        <w:tc>
          <w:tcPr>
            <w:tcW w:w="8453" w:type="dxa"/>
          </w:tcPr>
          <w:p w14:paraId="4638182B" w14:textId="3723CF64" w:rsidR="00DF42BD" w:rsidRPr="00D4147D" w:rsidRDefault="000D088E">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All of the verbal responses given in the preapplication workshop </w:t>
            </w:r>
            <w:r w:rsidR="63341B35" w:rsidRPr="669BE3CA">
              <w:rPr>
                <w:rFonts w:ascii="Arial" w:eastAsia="Aptos" w:hAnsi="Arial" w:cs="Arial"/>
                <w:color w:val="000000" w:themeColor="text1"/>
                <w:sz w:val="24"/>
                <w:szCs w:val="24"/>
              </w:rPr>
              <w:t>are</w:t>
            </w:r>
            <w:r>
              <w:rPr>
                <w:rFonts w:ascii="Arial" w:eastAsia="Aptos" w:hAnsi="Arial" w:cs="Arial"/>
                <w:color w:val="000000" w:themeColor="text1"/>
                <w:sz w:val="24"/>
                <w:szCs w:val="24"/>
              </w:rPr>
              <w:t xml:space="preserve"> included in the Q&amp;A response posted to the solicitation webpage.</w:t>
            </w:r>
          </w:p>
        </w:tc>
      </w:tr>
      <w:tr w:rsidR="00DF42BD" w:rsidRPr="00D4147D" w14:paraId="083ABDD4" w14:textId="77777777" w:rsidTr="42735892">
        <w:tc>
          <w:tcPr>
            <w:tcW w:w="0" w:type="auto"/>
          </w:tcPr>
          <w:p w14:paraId="53F4C26C" w14:textId="5DA52793" w:rsidR="00DF42BD" w:rsidRPr="00D4147D" w:rsidRDefault="00EF26D8">
            <w:pPr>
              <w:rPr>
                <w:rFonts w:ascii="Arial" w:eastAsia="Aptos" w:hAnsi="Arial" w:cs="Arial"/>
                <w:color w:val="000000" w:themeColor="text1"/>
                <w:sz w:val="24"/>
                <w:szCs w:val="24"/>
              </w:rPr>
            </w:pPr>
            <w:r>
              <w:rPr>
                <w:rFonts w:ascii="Arial" w:eastAsia="Aptos" w:hAnsi="Arial" w:cs="Arial"/>
                <w:color w:val="000000" w:themeColor="text1"/>
                <w:sz w:val="24"/>
                <w:szCs w:val="24"/>
              </w:rPr>
              <w:t>39</w:t>
            </w:r>
          </w:p>
        </w:tc>
        <w:tc>
          <w:tcPr>
            <w:tcW w:w="4559" w:type="dxa"/>
          </w:tcPr>
          <w:p w14:paraId="6FD38F6F" w14:textId="4F442627" w:rsidR="00DF42BD" w:rsidRPr="00A05D41" w:rsidRDefault="00156706">
            <w:pPr>
              <w:rPr>
                <w:rFonts w:ascii="Arial" w:eastAsia="Aptos" w:hAnsi="Arial" w:cs="Arial"/>
                <w:b/>
                <w:bCs/>
                <w:color w:val="000000" w:themeColor="text1"/>
                <w:sz w:val="24"/>
                <w:szCs w:val="24"/>
              </w:rPr>
            </w:pPr>
            <w:r w:rsidRPr="00156706">
              <w:rPr>
                <w:rFonts w:ascii="Arial" w:eastAsia="Aptos" w:hAnsi="Arial" w:cs="Arial"/>
                <w:b/>
                <w:bCs/>
                <w:color w:val="000000" w:themeColor="text1"/>
                <w:sz w:val="24"/>
                <w:szCs w:val="24"/>
              </w:rPr>
              <w:t>Are Direct Access customers eligible as technology demonstration sites?</w:t>
            </w:r>
          </w:p>
        </w:tc>
        <w:tc>
          <w:tcPr>
            <w:tcW w:w="8453" w:type="dxa"/>
          </w:tcPr>
          <w:p w14:paraId="22328C3D" w14:textId="73D7F17D" w:rsidR="00DF42BD" w:rsidRPr="00D4147D" w:rsidRDefault="00714D4F">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Yes, as long as they are within a </w:t>
            </w:r>
            <w:r w:rsidR="10248BEC" w:rsidRPr="324D2C23">
              <w:rPr>
                <w:rFonts w:ascii="Arial" w:eastAsia="Aptos" w:hAnsi="Arial" w:cs="Arial"/>
                <w:color w:val="000000" w:themeColor="text1"/>
                <w:sz w:val="24"/>
                <w:szCs w:val="24"/>
              </w:rPr>
              <w:t>C</w:t>
            </w:r>
            <w:r w:rsidR="403F470E" w:rsidRPr="324D2C23">
              <w:rPr>
                <w:rFonts w:ascii="Arial" w:eastAsia="Aptos" w:hAnsi="Arial" w:cs="Arial"/>
                <w:color w:val="000000" w:themeColor="text1"/>
                <w:sz w:val="24"/>
                <w:szCs w:val="24"/>
              </w:rPr>
              <w:t>alifornia</w:t>
            </w:r>
            <w:r>
              <w:rPr>
                <w:rFonts w:ascii="Arial" w:eastAsia="Aptos" w:hAnsi="Arial" w:cs="Arial"/>
                <w:color w:val="000000" w:themeColor="text1"/>
                <w:sz w:val="24"/>
                <w:szCs w:val="24"/>
              </w:rPr>
              <w:t xml:space="preserve"> </w:t>
            </w:r>
            <w:r w:rsidR="00075EBD">
              <w:rPr>
                <w:rFonts w:ascii="Arial" w:eastAsia="Aptos" w:hAnsi="Arial" w:cs="Arial"/>
                <w:color w:val="000000" w:themeColor="text1"/>
                <w:sz w:val="24"/>
                <w:szCs w:val="24"/>
              </w:rPr>
              <w:t xml:space="preserve">electric </w:t>
            </w:r>
            <w:r>
              <w:rPr>
                <w:rFonts w:ascii="Arial" w:eastAsia="Aptos" w:hAnsi="Arial" w:cs="Arial"/>
                <w:color w:val="000000" w:themeColor="text1"/>
                <w:sz w:val="24"/>
                <w:szCs w:val="24"/>
              </w:rPr>
              <w:t>IOU service territory.</w:t>
            </w:r>
          </w:p>
        </w:tc>
      </w:tr>
      <w:tr w:rsidR="00DF42BD" w:rsidRPr="00D4147D" w14:paraId="1441D308" w14:textId="77777777" w:rsidTr="42735892">
        <w:tc>
          <w:tcPr>
            <w:tcW w:w="0" w:type="auto"/>
          </w:tcPr>
          <w:p w14:paraId="6D00368C" w14:textId="6C0F5AA1" w:rsidR="00DF42BD" w:rsidRPr="00D4147D" w:rsidRDefault="00EF26D8">
            <w:pPr>
              <w:rPr>
                <w:rFonts w:ascii="Arial" w:eastAsia="Aptos" w:hAnsi="Arial" w:cs="Arial"/>
                <w:color w:val="000000" w:themeColor="text1"/>
                <w:sz w:val="24"/>
                <w:szCs w:val="24"/>
              </w:rPr>
            </w:pPr>
            <w:r>
              <w:rPr>
                <w:rFonts w:ascii="Arial" w:eastAsia="Aptos" w:hAnsi="Arial" w:cs="Arial"/>
                <w:color w:val="000000" w:themeColor="text1"/>
                <w:sz w:val="24"/>
                <w:szCs w:val="24"/>
              </w:rPr>
              <w:t>40</w:t>
            </w:r>
          </w:p>
        </w:tc>
        <w:tc>
          <w:tcPr>
            <w:tcW w:w="4559" w:type="dxa"/>
          </w:tcPr>
          <w:p w14:paraId="3C399B4F" w14:textId="14A3C1A3" w:rsidR="00DF42BD" w:rsidRPr="00A05D41" w:rsidRDefault="009E0863">
            <w:pPr>
              <w:rPr>
                <w:rFonts w:ascii="Arial" w:eastAsia="Aptos" w:hAnsi="Arial" w:cs="Arial"/>
                <w:b/>
                <w:bCs/>
                <w:color w:val="000000" w:themeColor="text1"/>
                <w:sz w:val="24"/>
                <w:szCs w:val="24"/>
              </w:rPr>
            </w:pPr>
            <w:r w:rsidRPr="009E0863">
              <w:rPr>
                <w:rFonts w:ascii="Arial" w:eastAsia="Aptos" w:hAnsi="Arial" w:cs="Arial"/>
                <w:b/>
                <w:bCs/>
                <w:color w:val="000000" w:themeColor="text1"/>
                <w:sz w:val="24"/>
                <w:szCs w:val="24"/>
              </w:rPr>
              <w:t>Do facilities in IOU service territory necessarily need to be customers of that IOU? For example, would a facility in PG&amp;E service territory be acceptable as a demonstration site even if its electricity were provided by</w:t>
            </w:r>
            <w:r w:rsidR="00ED3FFD">
              <w:rPr>
                <w:rFonts w:ascii="Arial" w:eastAsia="Aptos" w:hAnsi="Arial" w:cs="Arial"/>
                <w:b/>
                <w:bCs/>
                <w:color w:val="000000" w:themeColor="text1"/>
                <w:sz w:val="24"/>
                <w:szCs w:val="24"/>
              </w:rPr>
              <w:t xml:space="preserve"> the</w:t>
            </w:r>
            <w:r w:rsidRPr="009E0863">
              <w:rPr>
                <w:rFonts w:ascii="Arial" w:eastAsia="Aptos" w:hAnsi="Arial" w:cs="Arial"/>
                <w:b/>
                <w:bCs/>
                <w:color w:val="000000" w:themeColor="text1"/>
                <w:sz w:val="24"/>
                <w:szCs w:val="24"/>
              </w:rPr>
              <w:t xml:space="preserve"> </w:t>
            </w:r>
            <w:r w:rsidR="00ED3FFD">
              <w:rPr>
                <w:rFonts w:ascii="Arial" w:eastAsia="Aptos" w:hAnsi="Arial" w:cs="Arial"/>
                <w:b/>
                <w:bCs/>
                <w:color w:val="000000" w:themeColor="text1"/>
                <w:sz w:val="24"/>
                <w:szCs w:val="24"/>
              </w:rPr>
              <w:t>Sacramento Municipal Utility District</w:t>
            </w:r>
            <w:r w:rsidRPr="009E0863">
              <w:rPr>
                <w:rFonts w:ascii="Arial" w:eastAsia="Aptos" w:hAnsi="Arial" w:cs="Arial"/>
                <w:b/>
                <w:bCs/>
                <w:color w:val="000000" w:themeColor="text1"/>
                <w:sz w:val="24"/>
                <w:szCs w:val="24"/>
              </w:rPr>
              <w:t>?</w:t>
            </w:r>
          </w:p>
        </w:tc>
        <w:tc>
          <w:tcPr>
            <w:tcW w:w="8453" w:type="dxa"/>
          </w:tcPr>
          <w:p w14:paraId="090808AF" w14:textId="3E583129" w:rsidR="00DF42BD" w:rsidRPr="00D4147D" w:rsidRDefault="00EF4515">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Facilities must receive their electricity from a </w:t>
            </w:r>
            <w:r w:rsidR="54871E20" w:rsidRPr="433697F3">
              <w:rPr>
                <w:rFonts w:ascii="Arial" w:eastAsia="Aptos" w:hAnsi="Arial" w:cs="Arial"/>
                <w:color w:val="000000" w:themeColor="text1"/>
                <w:sz w:val="24"/>
                <w:szCs w:val="24"/>
              </w:rPr>
              <w:t>C</w:t>
            </w:r>
            <w:r w:rsidR="1D0636E3" w:rsidRPr="433697F3">
              <w:rPr>
                <w:rFonts w:ascii="Arial" w:eastAsia="Aptos" w:hAnsi="Arial" w:cs="Arial"/>
                <w:color w:val="000000" w:themeColor="text1"/>
                <w:sz w:val="24"/>
                <w:szCs w:val="24"/>
              </w:rPr>
              <w:t>alifornia</w:t>
            </w:r>
            <w:r>
              <w:rPr>
                <w:rFonts w:ascii="Arial" w:eastAsia="Aptos" w:hAnsi="Arial" w:cs="Arial"/>
                <w:color w:val="000000" w:themeColor="text1"/>
                <w:sz w:val="24"/>
                <w:szCs w:val="24"/>
              </w:rPr>
              <w:t xml:space="preserve"> electric IOU</w:t>
            </w:r>
            <w:r w:rsidR="62D1D1C4" w:rsidRPr="433697F3">
              <w:rPr>
                <w:rFonts w:ascii="Arial" w:eastAsia="Aptos" w:hAnsi="Arial" w:cs="Arial"/>
                <w:color w:val="000000" w:themeColor="text1"/>
                <w:sz w:val="24"/>
                <w:szCs w:val="24"/>
              </w:rPr>
              <w:t xml:space="preserve"> </w:t>
            </w:r>
            <w:r w:rsidR="62D1D1C4" w:rsidRPr="66207FC9">
              <w:rPr>
                <w:rFonts w:ascii="Arial" w:eastAsia="Aptos" w:hAnsi="Arial" w:cs="Arial"/>
                <w:color w:val="000000" w:themeColor="text1"/>
                <w:sz w:val="24"/>
                <w:szCs w:val="24"/>
              </w:rPr>
              <w:t xml:space="preserve">to be </w:t>
            </w:r>
            <w:r w:rsidR="62D1D1C4" w:rsidRPr="5ACBB0E5">
              <w:rPr>
                <w:rFonts w:ascii="Arial" w:eastAsia="Aptos" w:hAnsi="Arial" w:cs="Arial"/>
                <w:color w:val="000000" w:themeColor="text1"/>
                <w:sz w:val="24"/>
                <w:szCs w:val="24"/>
              </w:rPr>
              <w:t>eligible sites</w:t>
            </w:r>
            <w:r w:rsidR="54871E20" w:rsidRPr="5ACBB0E5">
              <w:rPr>
                <w:rFonts w:ascii="Arial" w:eastAsia="Aptos" w:hAnsi="Arial" w:cs="Arial"/>
                <w:color w:val="000000" w:themeColor="text1"/>
                <w:sz w:val="24"/>
                <w:szCs w:val="24"/>
              </w:rPr>
              <w:t>.</w:t>
            </w:r>
            <w:r w:rsidR="00AA4391">
              <w:rPr>
                <w:rFonts w:ascii="Arial" w:eastAsia="Aptos" w:hAnsi="Arial" w:cs="Arial"/>
                <w:color w:val="000000" w:themeColor="text1"/>
                <w:sz w:val="24"/>
                <w:szCs w:val="24"/>
              </w:rPr>
              <w:t xml:space="preserve"> Facilities receiving electricity from a </w:t>
            </w:r>
            <w:r w:rsidR="00B17AA2">
              <w:rPr>
                <w:rFonts w:ascii="Arial" w:eastAsia="Aptos" w:hAnsi="Arial" w:cs="Arial"/>
                <w:color w:val="000000" w:themeColor="text1"/>
                <w:sz w:val="24"/>
                <w:szCs w:val="24"/>
              </w:rPr>
              <w:t>publicly</w:t>
            </w:r>
            <w:r w:rsidR="003D4E32">
              <w:rPr>
                <w:rFonts w:ascii="Arial" w:eastAsia="Aptos" w:hAnsi="Arial" w:cs="Arial"/>
                <w:color w:val="000000" w:themeColor="text1"/>
                <w:sz w:val="24"/>
                <w:szCs w:val="24"/>
              </w:rPr>
              <w:t>-owned utility (</w:t>
            </w:r>
            <w:r w:rsidR="00AA4391">
              <w:rPr>
                <w:rFonts w:ascii="Arial" w:eastAsia="Aptos" w:hAnsi="Arial" w:cs="Arial"/>
                <w:color w:val="000000" w:themeColor="text1"/>
                <w:sz w:val="24"/>
                <w:szCs w:val="24"/>
              </w:rPr>
              <w:t>POU</w:t>
            </w:r>
            <w:r w:rsidR="003D4E32">
              <w:rPr>
                <w:rFonts w:ascii="Arial" w:eastAsia="Aptos" w:hAnsi="Arial" w:cs="Arial"/>
                <w:color w:val="000000" w:themeColor="text1"/>
                <w:sz w:val="24"/>
                <w:szCs w:val="24"/>
              </w:rPr>
              <w:t>)</w:t>
            </w:r>
            <w:r w:rsidR="00AA4391">
              <w:rPr>
                <w:rFonts w:ascii="Arial" w:eastAsia="Aptos" w:hAnsi="Arial" w:cs="Arial"/>
                <w:color w:val="000000" w:themeColor="text1"/>
                <w:sz w:val="24"/>
                <w:szCs w:val="24"/>
              </w:rPr>
              <w:t xml:space="preserve"> </w:t>
            </w:r>
            <w:r w:rsidR="00465655">
              <w:rPr>
                <w:rFonts w:ascii="Arial" w:eastAsia="Aptos" w:hAnsi="Arial" w:cs="Arial"/>
                <w:color w:val="000000" w:themeColor="text1"/>
                <w:sz w:val="24"/>
                <w:szCs w:val="24"/>
              </w:rPr>
              <w:t xml:space="preserve">are </w:t>
            </w:r>
            <w:r w:rsidR="00AA4391">
              <w:rPr>
                <w:rFonts w:ascii="Arial" w:eastAsia="Aptos" w:hAnsi="Arial" w:cs="Arial"/>
                <w:color w:val="000000" w:themeColor="text1"/>
                <w:sz w:val="24"/>
                <w:szCs w:val="24"/>
              </w:rPr>
              <w:t>not eligible.</w:t>
            </w:r>
          </w:p>
        </w:tc>
      </w:tr>
      <w:tr w:rsidR="00932FA5" w:rsidRPr="00D4147D" w14:paraId="6CE538E8" w14:textId="77777777" w:rsidTr="42735892">
        <w:tc>
          <w:tcPr>
            <w:tcW w:w="0" w:type="auto"/>
          </w:tcPr>
          <w:p w14:paraId="584650FA" w14:textId="437D73A1" w:rsidR="00932FA5" w:rsidRPr="00D4147D" w:rsidRDefault="00EF26D8" w:rsidP="00932FA5">
            <w:pPr>
              <w:rPr>
                <w:rFonts w:ascii="Arial" w:eastAsia="Aptos" w:hAnsi="Arial" w:cs="Arial"/>
                <w:color w:val="000000" w:themeColor="text1"/>
                <w:sz w:val="24"/>
                <w:szCs w:val="24"/>
              </w:rPr>
            </w:pPr>
            <w:r>
              <w:rPr>
                <w:rFonts w:ascii="Arial" w:eastAsia="Aptos" w:hAnsi="Arial" w:cs="Arial"/>
                <w:color w:val="000000" w:themeColor="text1"/>
                <w:sz w:val="24"/>
                <w:szCs w:val="24"/>
              </w:rPr>
              <w:lastRenderedPageBreak/>
              <w:t>41</w:t>
            </w:r>
          </w:p>
        </w:tc>
        <w:tc>
          <w:tcPr>
            <w:tcW w:w="4559" w:type="dxa"/>
          </w:tcPr>
          <w:p w14:paraId="1C9D5C51" w14:textId="7B0176C7" w:rsidR="00932FA5" w:rsidRPr="009E0863" w:rsidRDefault="00932FA5" w:rsidP="00932FA5">
            <w:pPr>
              <w:rPr>
                <w:rFonts w:ascii="Arial" w:eastAsia="Aptos" w:hAnsi="Arial" w:cs="Arial"/>
                <w:b/>
                <w:bCs/>
                <w:color w:val="000000" w:themeColor="text1"/>
                <w:sz w:val="24"/>
                <w:szCs w:val="24"/>
              </w:rPr>
            </w:pPr>
            <w:r w:rsidRPr="00716F7B">
              <w:rPr>
                <w:rFonts w:ascii="Arial" w:eastAsia="Aptos" w:hAnsi="Arial" w:cs="Arial"/>
                <w:b/>
                <w:bCs/>
                <w:color w:val="000000" w:themeColor="text1"/>
                <w:sz w:val="24"/>
                <w:szCs w:val="24"/>
              </w:rPr>
              <w:t xml:space="preserve">In the </w:t>
            </w:r>
            <w:r w:rsidR="00B02D58">
              <w:rPr>
                <w:rFonts w:ascii="Arial" w:eastAsia="Aptos" w:hAnsi="Arial" w:cs="Arial"/>
                <w:b/>
                <w:bCs/>
                <w:color w:val="000000" w:themeColor="text1"/>
                <w:sz w:val="24"/>
                <w:szCs w:val="24"/>
              </w:rPr>
              <w:t>California Environmental Quality Act (</w:t>
            </w:r>
            <w:r w:rsidRPr="00716F7B">
              <w:rPr>
                <w:rFonts w:ascii="Arial" w:eastAsia="Aptos" w:hAnsi="Arial" w:cs="Arial"/>
                <w:b/>
                <w:bCs/>
                <w:color w:val="000000" w:themeColor="text1"/>
                <w:sz w:val="24"/>
                <w:szCs w:val="24"/>
              </w:rPr>
              <w:t>CEQA</w:t>
            </w:r>
            <w:r w:rsidR="00B02D58">
              <w:rPr>
                <w:rFonts w:ascii="Arial" w:eastAsia="Aptos" w:hAnsi="Arial" w:cs="Arial"/>
                <w:b/>
                <w:bCs/>
                <w:color w:val="000000" w:themeColor="text1"/>
                <w:sz w:val="24"/>
                <w:szCs w:val="24"/>
              </w:rPr>
              <w:t>)</w:t>
            </w:r>
            <w:r w:rsidRPr="00716F7B">
              <w:rPr>
                <w:rFonts w:ascii="Arial" w:eastAsia="Aptos" w:hAnsi="Arial" w:cs="Arial"/>
                <w:b/>
                <w:bCs/>
                <w:color w:val="000000" w:themeColor="text1"/>
                <w:sz w:val="24"/>
                <w:szCs w:val="24"/>
              </w:rPr>
              <w:t xml:space="preserve"> Compliance document, Question 5 refers back to itself. Is there a missing question that should precede the #5 that's on this form?</w:t>
            </w:r>
          </w:p>
        </w:tc>
        <w:tc>
          <w:tcPr>
            <w:tcW w:w="8453" w:type="dxa"/>
          </w:tcPr>
          <w:p w14:paraId="5BEB4C91" w14:textId="74048091" w:rsidR="00932FA5" w:rsidRDefault="00932FA5" w:rsidP="00932FA5">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There is not a missing question on the CEQA Compliance form. If the applicant knows who </w:t>
            </w:r>
            <w:r w:rsidR="00551096">
              <w:rPr>
                <w:rFonts w:ascii="Arial" w:eastAsia="Aptos" w:hAnsi="Arial" w:cs="Arial"/>
                <w:color w:val="000000" w:themeColor="text1"/>
                <w:sz w:val="24"/>
                <w:szCs w:val="24"/>
              </w:rPr>
              <w:t>the lead CEQA agency for the project will be</w:t>
            </w:r>
            <w:r>
              <w:rPr>
                <w:rFonts w:ascii="Arial" w:eastAsia="Aptos" w:hAnsi="Arial" w:cs="Arial"/>
                <w:color w:val="000000" w:themeColor="text1"/>
                <w:sz w:val="24"/>
                <w:szCs w:val="24"/>
              </w:rPr>
              <w:t xml:space="preserve">, please </w:t>
            </w:r>
            <w:r w:rsidR="001306BC">
              <w:rPr>
                <w:rFonts w:ascii="Arial" w:eastAsia="Aptos" w:hAnsi="Arial" w:cs="Arial"/>
                <w:color w:val="000000" w:themeColor="text1"/>
                <w:sz w:val="24"/>
                <w:szCs w:val="24"/>
              </w:rPr>
              <w:t>select</w:t>
            </w:r>
            <w:r>
              <w:rPr>
                <w:rFonts w:ascii="Arial" w:eastAsia="Aptos" w:hAnsi="Arial" w:cs="Arial"/>
                <w:color w:val="000000" w:themeColor="text1"/>
                <w:sz w:val="24"/>
                <w:szCs w:val="24"/>
              </w:rPr>
              <w:t xml:space="preserve"> “Yes” and list the required information for the lead agency. Otherwise select “No”.</w:t>
            </w:r>
          </w:p>
        </w:tc>
      </w:tr>
      <w:tr w:rsidR="00932FA5" w:rsidRPr="00D4147D" w14:paraId="12D7B330" w14:textId="77777777" w:rsidTr="42735892">
        <w:tc>
          <w:tcPr>
            <w:tcW w:w="0" w:type="auto"/>
          </w:tcPr>
          <w:p w14:paraId="45F45392" w14:textId="751FB450" w:rsidR="00932FA5" w:rsidRPr="00D4147D" w:rsidRDefault="00EF26D8" w:rsidP="00932FA5">
            <w:pPr>
              <w:rPr>
                <w:rFonts w:ascii="Arial" w:eastAsia="Aptos" w:hAnsi="Arial" w:cs="Arial"/>
                <w:color w:val="000000" w:themeColor="text1"/>
                <w:sz w:val="24"/>
                <w:szCs w:val="24"/>
              </w:rPr>
            </w:pPr>
            <w:r>
              <w:rPr>
                <w:rFonts w:ascii="Arial" w:eastAsia="Aptos" w:hAnsi="Arial" w:cs="Arial"/>
                <w:color w:val="000000" w:themeColor="text1"/>
                <w:sz w:val="24"/>
                <w:szCs w:val="24"/>
              </w:rPr>
              <w:t>42</w:t>
            </w:r>
          </w:p>
        </w:tc>
        <w:tc>
          <w:tcPr>
            <w:tcW w:w="4559" w:type="dxa"/>
          </w:tcPr>
          <w:p w14:paraId="4936F3F0" w14:textId="5862C956" w:rsidR="00932FA5" w:rsidRPr="00716F7B" w:rsidRDefault="008F60B4" w:rsidP="00932FA5">
            <w:pPr>
              <w:rPr>
                <w:rFonts w:ascii="Arial" w:eastAsia="Aptos" w:hAnsi="Arial" w:cs="Arial"/>
                <w:b/>
                <w:bCs/>
                <w:color w:val="000000" w:themeColor="text1"/>
                <w:sz w:val="24"/>
                <w:szCs w:val="24"/>
              </w:rPr>
            </w:pPr>
            <w:r w:rsidRPr="008F60B4">
              <w:rPr>
                <w:rFonts w:ascii="Arial" w:eastAsia="Aptos" w:hAnsi="Arial" w:cs="Arial"/>
                <w:b/>
                <w:bCs/>
                <w:color w:val="000000" w:themeColor="text1"/>
                <w:sz w:val="24"/>
                <w:szCs w:val="24"/>
              </w:rPr>
              <w:t xml:space="preserve">We understand that </w:t>
            </w:r>
            <w:r w:rsidR="0081550F">
              <w:rPr>
                <w:rFonts w:ascii="Arial" w:eastAsia="Aptos" w:hAnsi="Arial" w:cs="Arial"/>
                <w:b/>
                <w:bCs/>
                <w:color w:val="000000" w:themeColor="text1"/>
                <w:sz w:val="24"/>
                <w:szCs w:val="24"/>
              </w:rPr>
              <w:t xml:space="preserve">technology readiness </w:t>
            </w:r>
            <w:r w:rsidRPr="008F60B4">
              <w:rPr>
                <w:rFonts w:ascii="Arial" w:eastAsia="Aptos" w:hAnsi="Arial" w:cs="Arial"/>
                <w:b/>
                <w:bCs/>
                <w:color w:val="000000" w:themeColor="text1"/>
                <w:sz w:val="24"/>
                <w:szCs w:val="24"/>
              </w:rPr>
              <w:t xml:space="preserve">levels </w:t>
            </w:r>
            <w:r w:rsidR="00543285">
              <w:rPr>
                <w:rFonts w:ascii="Arial" w:eastAsia="Aptos" w:hAnsi="Arial" w:cs="Arial"/>
                <w:b/>
                <w:bCs/>
                <w:color w:val="000000" w:themeColor="text1"/>
                <w:sz w:val="24"/>
                <w:szCs w:val="24"/>
              </w:rPr>
              <w:t>(</w:t>
            </w:r>
            <w:r w:rsidR="00543285" w:rsidRPr="008F60B4">
              <w:rPr>
                <w:rFonts w:ascii="Arial" w:eastAsia="Aptos" w:hAnsi="Arial" w:cs="Arial"/>
                <w:b/>
                <w:bCs/>
                <w:color w:val="000000" w:themeColor="text1"/>
                <w:sz w:val="24"/>
                <w:szCs w:val="24"/>
              </w:rPr>
              <w:t>TRL</w:t>
            </w:r>
            <w:r w:rsidR="00543285">
              <w:rPr>
                <w:rFonts w:ascii="Arial" w:eastAsia="Aptos" w:hAnsi="Arial" w:cs="Arial"/>
                <w:b/>
                <w:bCs/>
                <w:color w:val="000000" w:themeColor="text1"/>
                <w:sz w:val="24"/>
                <w:szCs w:val="24"/>
              </w:rPr>
              <w:t xml:space="preserve">s) </w:t>
            </w:r>
            <w:r w:rsidRPr="008F60B4">
              <w:rPr>
                <w:rFonts w:ascii="Arial" w:eastAsia="Aptos" w:hAnsi="Arial" w:cs="Arial"/>
                <w:b/>
                <w:bCs/>
                <w:color w:val="000000" w:themeColor="text1"/>
                <w:sz w:val="24"/>
                <w:szCs w:val="24"/>
              </w:rPr>
              <w:t xml:space="preserve">should be increased by a minimum level of 1. At the start of the project, what is the expected TRL level for ARD projects and </w:t>
            </w:r>
            <w:r w:rsidR="10BC400B" w:rsidRPr="26A5D81B">
              <w:rPr>
                <w:rFonts w:ascii="Arial" w:eastAsia="Aptos" w:hAnsi="Arial" w:cs="Arial"/>
                <w:b/>
                <w:bCs/>
                <w:color w:val="000000" w:themeColor="text1"/>
                <w:sz w:val="24"/>
                <w:szCs w:val="24"/>
              </w:rPr>
              <w:t xml:space="preserve">for </w:t>
            </w:r>
            <w:r w:rsidR="6A24245A" w:rsidRPr="26A5D81B">
              <w:rPr>
                <w:rFonts w:ascii="Arial" w:eastAsia="Aptos" w:hAnsi="Arial" w:cs="Arial"/>
                <w:b/>
                <w:bCs/>
                <w:color w:val="000000" w:themeColor="text1"/>
                <w:sz w:val="24"/>
                <w:szCs w:val="24"/>
              </w:rPr>
              <w:t>TDD</w:t>
            </w:r>
            <w:r w:rsidRPr="008F60B4">
              <w:rPr>
                <w:rFonts w:ascii="Arial" w:eastAsia="Aptos" w:hAnsi="Arial" w:cs="Arial"/>
                <w:b/>
                <w:bCs/>
                <w:color w:val="000000" w:themeColor="text1"/>
                <w:sz w:val="24"/>
                <w:szCs w:val="24"/>
              </w:rPr>
              <w:t xml:space="preserve"> projects?</w:t>
            </w:r>
          </w:p>
        </w:tc>
        <w:tc>
          <w:tcPr>
            <w:tcW w:w="8453" w:type="dxa"/>
          </w:tcPr>
          <w:p w14:paraId="5C39073E" w14:textId="242CA3B2" w:rsidR="00932FA5" w:rsidRDefault="00D35057" w:rsidP="00932FA5">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The starting TRL for </w:t>
            </w:r>
            <w:r w:rsidR="007C22FC">
              <w:rPr>
                <w:rFonts w:ascii="Arial" w:eastAsia="Aptos" w:hAnsi="Arial" w:cs="Arial"/>
                <w:color w:val="000000" w:themeColor="text1"/>
                <w:sz w:val="24"/>
                <w:szCs w:val="24"/>
              </w:rPr>
              <w:t>ARD projects is 5</w:t>
            </w:r>
            <w:r w:rsidR="4740DD27" w:rsidRPr="4C149D8A">
              <w:rPr>
                <w:rFonts w:ascii="Arial" w:eastAsia="Aptos" w:hAnsi="Arial" w:cs="Arial"/>
                <w:color w:val="000000" w:themeColor="text1"/>
                <w:sz w:val="24"/>
                <w:szCs w:val="24"/>
              </w:rPr>
              <w:t>,</w:t>
            </w:r>
            <w:r w:rsidR="007C22FC">
              <w:rPr>
                <w:rFonts w:ascii="Arial" w:eastAsia="Aptos" w:hAnsi="Arial" w:cs="Arial"/>
                <w:color w:val="000000" w:themeColor="text1"/>
                <w:sz w:val="24"/>
                <w:szCs w:val="24"/>
              </w:rPr>
              <w:t xml:space="preserve"> and the starting TRL for </w:t>
            </w:r>
            <w:r w:rsidR="0093624C">
              <w:rPr>
                <w:rFonts w:ascii="Arial" w:eastAsia="Aptos" w:hAnsi="Arial" w:cs="Arial"/>
                <w:color w:val="000000" w:themeColor="text1"/>
                <w:sz w:val="24"/>
                <w:szCs w:val="24"/>
              </w:rPr>
              <w:t>TDD</w:t>
            </w:r>
            <w:r w:rsidR="00B011C4">
              <w:rPr>
                <w:rFonts w:ascii="Arial" w:eastAsia="Aptos" w:hAnsi="Arial" w:cs="Arial"/>
                <w:color w:val="000000" w:themeColor="text1"/>
                <w:sz w:val="24"/>
                <w:szCs w:val="24"/>
              </w:rPr>
              <w:t xml:space="preserve"> projects</w:t>
            </w:r>
            <w:r w:rsidR="0093624C">
              <w:rPr>
                <w:rFonts w:ascii="Arial" w:eastAsia="Aptos" w:hAnsi="Arial" w:cs="Arial"/>
                <w:color w:val="000000" w:themeColor="text1"/>
                <w:sz w:val="24"/>
                <w:szCs w:val="24"/>
              </w:rPr>
              <w:t xml:space="preserve"> is 7.</w:t>
            </w:r>
          </w:p>
        </w:tc>
      </w:tr>
      <w:tr w:rsidR="00932FA5" w:rsidRPr="00D4147D" w14:paraId="072C0FAD" w14:textId="77777777" w:rsidTr="42735892">
        <w:tc>
          <w:tcPr>
            <w:tcW w:w="0" w:type="auto"/>
          </w:tcPr>
          <w:p w14:paraId="2CFAD6B2" w14:textId="6453D5FB" w:rsidR="00932FA5" w:rsidRPr="00D4147D" w:rsidRDefault="00EF26D8" w:rsidP="00932FA5">
            <w:pPr>
              <w:rPr>
                <w:rFonts w:ascii="Arial" w:eastAsia="Aptos" w:hAnsi="Arial" w:cs="Arial"/>
                <w:color w:val="000000" w:themeColor="text1"/>
                <w:sz w:val="24"/>
                <w:szCs w:val="24"/>
              </w:rPr>
            </w:pPr>
            <w:r>
              <w:rPr>
                <w:rFonts w:ascii="Arial" w:eastAsia="Aptos" w:hAnsi="Arial" w:cs="Arial"/>
                <w:color w:val="000000" w:themeColor="text1"/>
                <w:sz w:val="24"/>
                <w:szCs w:val="24"/>
              </w:rPr>
              <w:t>43</w:t>
            </w:r>
          </w:p>
        </w:tc>
        <w:tc>
          <w:tcPr>
            <w:tcW w:w="4559" w:type="dxa"/>
          </w:tcPr>
          <w:p w14:paraId="2E0B42C8" w14:textId="474E65C1" w:rsidR="00932FA5" w:rsidRPr="00716F7B" w:rsidRDefault="00374A56" w:rsidP="00932FA5">
            <w:pPr>
              <w:rPr>
                <w:rFonts w:ascii="Arial" w:eastAsia="Aptos" w:hAnsi="Arial" w:cs="Arial"/>
                <w:b/>
                <w:bCs/>
                <w:color w:val="000000" w:themeColor="text1"/>
                <w:sz w:val="24"/>
                <w:szCs w:val="24"/>
              </w:rPr>
            </w:pPr>
            <w:r w:rsidRPr="00374A56">
              <w:rPr>
                <w:rFonts w:ascii="Arial" w:eastAsia="Aptos" w:hAnsi="Arial" w:cs="Arial"/>
                <w:b/>
                <w:bCs/>
                <w:color w:val="000000" w:themeColor="text1"/>
                <w:sz w:val="24"/>
                <w:szCs w:val="24"/>
              </w:rPr>
              <w:t>Is an “industrial</w:t>
            </w:r>
            <w:r w:rsidR="0032130F">
              <w:rPr>
                <w:rFonts w:ascii="Arial" w:eastAsia="Aptos" w:hAnsi="Arial" w:cs="Arial"/>
                <w:b/>
                <w:bCs/>
                <w:color w:val="000000" w:themeColor="text1"/>
                <w:sz w:val="24"/>
                <w:szCs w:val="24"/>
              </w:rPr>
              <w:t>-</w:t>
            </w:r>
            <w:r w:rsidRPr="00374A56">
              <w:rPr>
                <w:rFonts w:ascii="Arial" w:eastAsia="Aptos" w:hAnsi="Arial" w:cs="Arial"/>
                <w:b/>
                <w:bCs/>
                <w:color w:val="000000" w:themeColor="text1"/>
                <w:sz w:val="24"/>
                <w:szCs w:val="24"/>
              </w:rPr>
              <w:t>sized warehouse” (</w:t>
            </w:r>
            <w:r w:rsidR="00287DB4">
              <w:rPr>
                <w:rFonts w:ascii="Arial" w:eastAsia="Aptos" w:hAnsi="Arial" w:cs="Arial"/>
                <w:b/>
                <w:bCs/>
                <w:color w:val="000000" w:themeColor="text1"/>
                <w:sz w:val="24"/>
                <w:szCs w:val="24"/>
              </w:rPr>
              <w:t>e.g.</w:t>
            </w:r>
            <w:r w:rsidRPr="00374A56">
              <w:rPr>
                <w:rFonts w:ascii="Arial" w:eastAsia="Aptos" w:hAnsi="Arial" w:cs="Arial"/>
                <w:b/>
                <w:bCs/>
                <w:color w:val="000000" w:themeColor="text1"/>
                <w:sz w:val="24"/>
                <w:szCs w:val="24"/>
              </w:rPr>
              <w:t xml:space="preserve"> Amazon warehouse) considered to be industrial? Is an “industrial refrigerated warehouse” that stores food products considered to be an industrial facility?</w:t>
            </w:r>
          </w:p>
        </w:tc>
        <w:tc>
          <w:tcPr>
            <w:tcW w:w="8453" w:type="dxa"/>
          </w:tcPr>
          <w:p w14:paraId="010DBD84" w14:textId="1BF1B23F" w:rsidR="00932FA5" w:rsidRDefault="00F80E42" w:rsidP="00932FA5">
            <w:pPr>
              <w:rPr>
                <w:rFonts w:ascii="Arial" w:eastAsia="Aptos" w:hAnsi="Arial" w:cs="Arial"/>
                <w:color w:val="000000" w:themeColor="text1"/>
                <w:sz w:val="24"/>
                <w:szCs w:val="24"/>
              </w:rPr>
            </w:pPr>
            <w:r>
              <w:rPr>
                <w:rFonts w:ascii="Arial" w:eastAsia="Aptos" w:hAnsi="Arial" w:cs="Arial"/>
                <w:color w:val="000000" w:themeColor="text1"/>
                <w:sz w:val="24"/>
                <w:szCs w:val="24"/>
              </w:rPr>
              <w:t>Yes, industrial</w:t>
            </w:r>
            <w:r w:rsidR="00601AA6">
              <w:rPr>
                <w:rFonts w:ascii="Arial" w:eastAsia="Aptos" w:hAnsi="Arial" w:cs="Arial"/>
                <w:color w:val="000000" w:themeColor="text1"/>
                <w:sz w:val="24"/>
                <w:szCs w:val="24"/>
              </w:rPr>
              <w:t>-</w:t>
            </w:r>
            <w:r>
              <w:rPr>
                <w:rFonts w:ascii="Arial" w:eastAsia="Aptos" w:hAnsi="Arial" w:cs="Arial"/>
                <w:color w:val="000000" w:themeColor="text1"/>
                <w:sz w:val="24"/>
                <w:szCs w:val="24"/>
              </w:rPr>
              <w:t xml:space="preserve">sized warehouses and </w:t>
            </w:r>
            <w:r w:rsidR="00601AA6">
              <w:rPr>
                <w:rFonts w:ascii="Arial" w:eastAsia="Aptos" w:hAnsi="Arial" w:cs="Arial"/>
                <w:color w:val="000000" w:themeColor="text1"/>
                <w:sz w:val="24"/>
                <w:szCs w:val="24"/>
              </w:rPr>
              <w:t>refrigerated warehouses are considered industrial facilities.</w:t>
            </w:r>
          </w:p>
        </w:tc>
      </w:tr>
      <w:tr w:rsidR="00932FA5" w:rsidRPr="00D4147D" w14:paraId="5D36C37F" w14:textId="77777777" w:rsidTr="42735892">
        <w:tc>
          <w:tcPr>
            <w:tcW w:w="0" w:type="auto"/>
          </w:tcPr>
          <w:p w14:paraId="69E7E2F3" w14:textId="1022A28C" w:rsidR="00932FA5" w:rsidRPr="00D4147D" w:rsidRDefault="00EF26D8" w:rsidP="00932FA5">
            <w:pPr>
              <w:rPr>
                <w:rFonts w:ascii="Arial" w:eastAsia="Aptos" w:hAnsi="Arial" w:cs="Arial"/>
                <w:color w:val="000000" w:themeColor="text1"/>
                <w:sz w:val="24"/>
                <w:szCs w:val="24"/>
              </w:rPr>
            </w:pPr>
            <w:r>
              <w:rPr>
                <w:rFonts w:ascii="Arial" w:eastAsia="Aptos" w:hAnsi="Arial" w:cs="Arial"/>
                <w:color w:val="000000" w:themeColor="text1"/>
                <w:sz w:val="24"/>
                <w:szCs w:val="24"/>
              </w:rPr>
              <w:t>44</w:t>
            </w:r>
          </w:p>
        </w:tc>
        <w:tc>
          <w:tcPr>
            <w:tcW w:w="4559" w:type="dxa"/>
          </w:tcPr>
          <w:p w14:paraId="7FFA709F" w14:textId="60D2C11B" w:rsidR="00932FA5" w:rsidRPr="00716F7B" w:rsidRDefault="00D233D9" w:rsidP="00932FA5">
            <w:pPr>
              <w:rPr>
                <w:rFonts w:ascii="Arial" w:eastAsia="Aptos" w:hAnsi="Arial" w:cs="Arial"/>
                <w:b/>
                <w:bCs/>
                <w:color w:val="000000" w:themeColor="text1"/>
                <w:sz w:val="24"/>
                <w:szCs w:val="24"/>
              </w:rPr>
            </w:pPr>
            <w:r w:rsidRPr="00D233D9">
              <w:rPr>
                <w:rFonts w:ascii="Arial" w:eastAsia="Aptos" w:hAnsi="Arial" w:cs="Arial"/>
                <w:b/>
                <w:bCs/>
                <w:color w:val="000000" w:themeColor="text1"/>
                <w:sz w:val="24"/>
                <w:szCs w:val="24"/>
              </w:rPr>
              <w:t xml:space="preserve">Can a Prime be a subcontractor to a major subrecipient to provide technical services for which it is suitably qualified?  If so, under </w:t>
            </w:r>
            <w:r w:rsidR="16504D96" w:rsidRPr="4178E10A">
              <w:rPr>
                <w:rFonts w:ascii="Arial" w:eastAsia="Aptos" w:hAnsi="Arial" w:cs="Arial"/>
                <w:b/>
                <w:bCs/>
                <w:color w:val="000000" w:themeColor="text1"/>
                <w:sz w:val="24"/>
                <w:szCs w:val="24"/>
              </w:rPr>
              <w:t>th</w:t>
            </w:r>
            <w:r w:rsidR="23FF0077" w:rsidRPr="4178E10A">
              <w:rPr>
                <w:rFonts w:ascii="Arial" w:eastAsia="Aptos" w:hAnsi="Arial" w:cs="Arial"/>
                <w:b/>
                <w:bCs/>
                <w:color w:val="000000" w:themeColor="text1"/>
                <w:sz w:val="24"/>
                <w:szCs w:val="24"/>
              </w:rPr>
              <w:t>is</w:t>
            </w:r>
            <w:r w:rsidRPr="00D233D9">
              <w:rPr>
                <w:rFonts w:ascii="Arial" w:eastAsia="Aptos" w:hAnsi="Arial" w:cs="Arial"/>
                <w:b/>
                <w:bCs/>
                <w:color w:val="000000" w:themeColor="text1"/>
                <w:sz w:val="24"/>
                <w:szCs w:val="24"/>
              </w:rPr>
              <w:t xml:space="preserve"> scenario</w:t>
            </w:r>
            <w:r w:rsidR="32224CE9" w:rsidRPr="0060BF8E">
              <w:rPr>
                <w:rFonts w:ascii="Arial" w:eastAsia="Aptos" w:hAnsi="Arial" w:cs="Arial"/>
                <w:b/>
                <w:bCs/>
                <w:color w:val="000000" w:themeColor="text1"/>
                <w:sz w:val="24"/>
                <w:szCs w:val="24"/>
              </w:rPr>
              <w:t>,</w:t>
            </w:r>
            <w:r w:rsidRPr="00D233D9">
              <w:rPr>
                <w:rFonts w:ascii="Arial" w:eastAsia="Aptos" w:hAnsi="Arial" w:cs="Arial"/>
                <w:b/>
                <w:bCs/>
                <w:color w:val="000000" w:themeColor="text1"/>
                <w:sz w:val="24"/>
                <w:szCs w:val="24"/>
              </w:rPr>
              <w:t xml:space="preserve"> can the total funds to the Prime exceed the 25% limit, since the Prime would provide technical services above and beyond the Hub Administrator role?</w:t>
            </w:r>
          </w:p>
        </w:tc>
        <w:tc>
          <w:tcPr>
            <w:tcW w:w="8453" w:type="dxa"/>
          </w:tcPr>
          <w:p w14:paraId="45BF76A0" w14:textId="709A74FE" w:rsidR="00932FA5" w:rsidRDefault="00F42B3D" w:rsidP="00932FA5">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No, the prime </w:t>
            </w:r>
            <w:r w:rsidR="0035262C">
              <w:rPr>
                <w:rFonts w:ascii="Arial" w:eastAsia="Aptos" w:hAnsi="Arial" w:cs="Arial"/>
                <w:color w:val="000000" w:themeColor="text1"/>
                <w:sz w:val="24"/>
                <w:szCs w:val="24"/>
              </w:rPr>
              <w:t>cannot be a subcontractor to a subrecipient.</w:t>
            </w:r>
            <w:r w:rsidR="00CF1536">
              <w:rPr>
                <w:rFonts w:ascii="Arial" w:eastAsia="Aptos" w:hAnsi="Arial" w:cs="Arial"/>
                <w:color w:val="000000" w:themeColor="text1"/>
                <w:sz w:val="24"/>
                <w:szCs w:val="24"/>
              </w:rPr>
              <w:t xml:space="preserve"> The prim</w:t>
            </w:r>
            <w:r w:rsidR="00617697">
              <w:rPr>
                <w:rFonts w:ascii="Arial" w:eastAsia="Aptos" w:hAnsi="Arial" w:cs="Arial"/>
                <w:color w:val="000000" w:themeColor="text1"/>
                <w:sz w:val="24"/>
                <w:szCs w:val="24"/>
              </w:rPr>
              <w:t xml:space="preserve">e applicant may perform technical services within their allocated 25% </w:t>
            </w:r>
            <w:r w:rsidR="00D9226E">
              <w:rPr>
                <w:rFonts w:ascii="Arial" w:eastAsia="Aptos" w:hAnsi="Arial" w:cs="Arial"/>
                <w:color w:val="000000" w:themeColor="text1"/>
                <w:sz w:val="24"/>
                <w:szCs w:val="24"/>
              </w:rPr>
              <w:t>limit of the requested EPIC funds.</w:t>
            </w:r>
          </w:p>
        </w:tc>
      </w:tr>
      <w:tr w:rsidR="000F755F" w:rsidRPr="00D4147D" w14:paraId="2DB1E5D7" w14:textId="77777777" w:rsidTr="42735892">
        <w:tc>
          <w:tcPr>
            <w:tcW w:w="0" w:type="auto"/>
          </w:tcPr>
          <w:p w14:paraId="00540F0F" w14:textId="3FFAC7AC" w:rsidR="000F755F" w:rsidRPr="00D4147D" w:rsidRDefault="00946098" w:rsidP="00932FA5">
            <w:pPr>
              <w:rPr>
                <w:rFonts w:ascii="Arial" w:eastAsia="Aptos" w:hAnsi="Arial" w:cs="Arial"/>
                <w:color w:val="000000" w:themeColor="text1"/>
                <w:sz w:val="24"/>
                <w:szCs w:val="24"/>
              </w:rPr>
            </w:pPr>
            <w:r>
              <w:rPr>
                <w:rFonts w:ascii="Arial" w:eastAsia="Aptos" w:hAnsi="Arial" w:cs="Arial"/>
                <w:color w:val="000000" w:themeColor="text1"/>
                <w:sz w:val="24"/>
                <w:szCs w:val="24"/>
              </w:rPr>
              <w:t>45</w:t>
            </w:r>
          </w:p>
        </w:tc>
        <w:tc>
          <w:tcPr>
            <w:tcW w:w="4559" w:type="dxa"/>
          </w:tcPr>
          <w:p w14:paraId="7CC8B2B1" w14:textId="4FAFC60C" w:rsidR="006E1E7C" w:rsidRPr="006E1E7C" w:rsidRDefault="00450C10" w:rsidP="006E1E7C">
            <w:pPr>
              <w:rPr>
                <w:rFonts w:ascii="Arial" w:eastAsia="Aptos" w:hAnsi="Arial" w:cs="Arial"/>
                <w:b/>
                <w:bCs/>
                <w:color w:val="000000" w:themeColor="text1"/>
                <w:sz w:val="24"/>
                <w:szCs w:val="24"/>
              </w:rPr>
            </w:pPr>
            <w:r>
              <w:rPr>
                <w:rFonts w:ascii="Arial" w:eastAsia="Aptos" w:hAnsi="Arial" w:cs="Arial"/>
                <w:b/>
                <w:bCs/>
                <w:color w:val="000000" w:themeColor="text1"/>
                <w:sz w:val="24"/>
                <w:szCs w:val="24"/>
              </w:rPr>
              <w:t>T</w:t>
            </w:r>
            <w:r w:rsidR="006E1E7C" w:rsidRPr="006E1E7C">
              <w:rPr>
                <w:rFonts w:ascii="Arial" w:eastAsia="Aptos" w:hAnsi="Arial" w:cs="Arial"/>
                <w:b/>
                <w:bCs/>
                <w:color w:val="000000" w:themeColor="text1"/>
                <w:sz w:val="24"/>
                <w:szCs w:val="24"/>
              </w:rPr>
              <w:t xml:space="preserve">he solicitation states that at least 25% of EPIC TDD funding must be allocated to project sites in designated disadvantaged communities (DACs) based on CalEnviroScreen, and an additional </w:t>
            </w:r>
            <w:r w:rsidR="006E1E7C" w:rsidRPr="006E1E7C">
              <w:rPr>
                <w:rFonts w:ascii="Arial" w:eastAsia="Aptos" w:hAnsi="Arial" w:cs="Arial"/>
                <w:b/>
                <w:bCs/>
                <w:color w:val="000000" w:themeColor="text1"/>
                <w:sz w:val="24"/>
                <w:szCs w:val="24"/>
              </w:rPr>
              <w:lastRenderedPageBreak/>
              <w:t>minimum of 10% of funds must be allocated to sites in low-income communities.</w:t>
            </w:r>
          </w:p>
          <w:p w14:paraId="33D25EBC" w14:textId="62D4762B" w:rsidR="000F755F" w:rsidRPr="00D233D9" w:rsidRDefault="00C55CB7" w:rsidP="006E1E7C">
            <w:pPr>
              <w:rPr>
                <w:rFonts w:ascii="Arial" w:eastAsia="Aptos" w:hAnsi="Arial" w:cs="Arial"/>
                <w:b/>
                <w:bCs/>
                <w:color w:val="000000" w:themeColor="text1"/>
                <w:sz w:val="24"/>
                <w:szCs w:val="24"/>
              </w:rPr>
            </w:pPr>
            <w:r w:rsidRPr="006E1E7C">
              <w:rPr>
                <w:rFonts w:ascii="Arial" w:eastAsia="Aptos" w:hAnsi="Arial" w:cs="Arial"/>
                <w:b/>
                <w:bCs/>
                <w:color w:val="000000" w:themeColor="text1"/>
                <w:sz w:val="24"/>
                <w:szCs w:val="24"/>
              </w:rPr>
              <w:t>Do</w:t>
            </w:r>
            <w:r w:rsidR="006E1E7C" w:rsidRPr="006E1E7C">
              <w:rPr>
                <w:rFonts w:ascii="Arial" w:eastAsia="Aptos" w:hAnsi="Arial" w:cs="Arial"/>
                <w:b/>
                <w:bCs/>
                <w:color w:val="000000" w:themeColor="text1"/>
                <w:sz w:val="24"/>
                <w:szCs w:val="24"/>
              </w:rPr>
              <w:t xml:space="preserve"> these minimum requirements apply to this solicitation or the EPIC portfolio as a whole?</w:t>
            </w:r>
            <w:r w:rsidR="00D443EB">
              <w:rPr>
                <w:rFonts w:ascii="Arial" w:eastAsia="Aptos" w:hAnsi="Arial" w:cs="Arial"/>
                <w:b/>
                <w:bCs/>
                <w:color w:val="000000" w:themeColor="text1"/>
                <w:sz w:val="24"/>
                <w:szCs w:val="24"/>
              </w:rPr>
              <w:t xml:space="preserve"> </w:t>
            </w:r>
            <w:r w:rsidR="006E1E7C" w:rsidRPr="006E1E7C">
              <w:rPr>
                <w:rFonts w:ascii="Arial" w:eastAsia="Aptos" w:hAnsi="Arial" w:cs="Arial"/>
                <w:b/>
                <w:bCs/>
                <w:color w:val="000000" w:themeColor="text1"/>
                <w:sz w:val="24"/>
                <w:szCs w:val="24"/>
              </w:rPr>
              <w:t xml:space="preserve">If a project site is located in a census tract that is designated as both DAC and low income, does the funding to that project satisfy both DAC and </w:t>
            </w:r>
            <w:r w:rsidR="008E3FCB" w:rsidRPr="006E1E7C">
              <w:rPr>
                <w:rFonts w:ascii="Arial" w:eastAsia="Aptos" w:hAnsi="Arial" w:cs="Arial"/>
                <w:b/>
                <w:bCs/>
                <w:color w:val="000000" w:themeColor="text1"/>
                <w:sz w:val="24"/>
                <w:szCs w:val="24"/>
              </w:rPr>
              <w:t>low-income</w:t>
            </w:r>
            <w:r w:rsidR="006E1E7C" w:rsidRPr="006E1E7C">
              <w:rPr>
                <w:rFonts w:ascii="Arial" w:eastAsia="Aptos" w:hAnsi="Arial" w:cs="Arial"/>
                <w:b/>
                <w:bCs/>
                <w:color w:val="000000" w:themeColor="text1"/>
                <w:sz w:val="24"/>
                <w:szCs w:val="24"/>
              </w:rPr>
              <w:t xml:space="preserve"> funding targets?</w:t>
            </w:r>
          </w:p>
        </w:tc>
        <w:tc>
          <w:tcPr>
            <w:tcW w:w="8453" w:type="dxa"/>
          </w:tcPr>
          <w:p w14:paraId="28891330" w14:textId="5915A8A9" w:rsidR="000F755F" w:rsidRDefault="00D443EB" w:rsidP="00932FA5">
            <w:pPr>
              <w:rPr>
                <w:rFonts w:ascii="Arial" w:eastAsia="Aptos" w:hAnsi="Arial" w:cs="Arial"/>
                <w:color w:val="000000" w:themeColor="text1"/>
                <w:sz w:val="24"/>
                <w:szCs w:val="24"/>
              </w:rPr>
            </w:pPr>
            <w:r>
              <w:rPr>
                <w:rFonts w:ascii="Arial" w:eastAsia="Aptos" w:hAnsi="Arial" w:cs="Arial"/>
                <w:color w:val="000000" w:themeColor="text1"/>
                <w:sz w:val="24"/>
                <w:szCs w:val="24"/>
              </w:rPr>
              <w:lastRenderedPageBreak/>
              <w:t xml:space="preserve">This requirement applies to </w:t>
            </w:r>
            <w:r w:rsidR="00C00EA2">
              <w:rPr>
                <w:rFonts w:ascii="Arial" w:eastAsia="Aptos" w:hAnsi="Arial" w:cs="Arial"/>
                <w:color w:val="000000" w:themeColor="text1"/>
                <w:sz w:val="24"/>
                <w:szCs w:val="24"/>
              </w:rPr>
              <w:t xml:space="preserve">the </w:t>
            </w:r>
            <w:r w:rsidR="00202FEC">
              <w:rPr>
                <w:rFonts w:ascii="Arial" w:eastAsia="Aptos" w:hAnsi="Arial" w:cs="Arial"/>
                <w:color w:val="000000" w:themeColor="text1"/>
                <w:sz w:val="24"/>
                <w:szCs w:val="24"/>
              </w:rPr>
              <w:t>EPIC portfolio as a whole</w:t>
            </w:r>
            <w:r w:rsidR="00E81810">
              <w:rPr>
                <w:rFonts w:ascii="Arial" w:eastAsia="Aptos" w:hAnsi="Arial" w:cs="Arial"/>
                <w:color w:val="000000" w:themeColor="text1"/>
                <w:sz w:val="24"/>
                <w:szCs w:val="24"/>
              </w:rPr>
              <w:t xml:space="preserve">; however, </w:t>
            </w:r>
            <w:r w:rsidR="00342C32">
              <w:rPr>
                <w:rFonts w:ascii="Arial" w:eastAsia="Aptos" w:hAnsi="Arial" w:cs="Arial"/>
                <w:color w:val="000000" w:themeColor="text1"/>
                <w:sz w:val="24"/>
                <w:szCs w:val="24"/>
              </w:rPr>
              <w:t>meeting this requirement for this solicitation is preferred</w:t>
            </w:r>
            <w:r w:rsidR="003759A4">
              <w:rPr>
                <w:rFonts w:ascii="Arial" w:eastAsia="Aptos" w:hAnsi="Arial" w:cs="Arial"/>
                <w:color w:val="000000" w:themeColor="text1"/>
                <w:sz w:val="24"/>
                <w:szCs w:val="24"/>
              </w:rPr>
              <w:t>. If the project site is both classified as DAC and low income</w:t>
            </w:r>
            <w:r w:rsidR="00352237">
              <w:rPr>
                <w:rFonts w:ascii="Arial" w:eastAsia="Aptos" w:hAnsi="Arial" w:cs="Arial"/>
                <w:color w:val="000000" w:themeColor="text1"/>
                <w:sz w:val="24"/>
                <w:szCs w:val="24"/>
              </w:rPr>
              <w:t>, then it can satisfy both</w:t>
            </w:r>
            <w:r w:rsidR="00B4521A">
              <w:rPr>
                <w:rFonts w:ascii="Arial" w:eastAsia="Aptos" w:hAnsi="Arial" w:cs="Arial"/>
                <w:color w:val="000000" w:themeColor="text1"/>
                <w:sz w:val="24"/>
                <w:szCs w:val="24"/>
              </w:rPr>
              <w:t xml:space="preserve">, but the applicant must identify </w:t>
            </w:r>
            <w:r w:rsidR="00CF493C">
              <w:rPr>
                <w:rFonts w:ascii="Arial" w:eastAsia="Aptos" w:hAnsi="Arial" w:cs="Arial"/>
                <w:color w:val="000000" w:themeColor="text1"/>
                <w:sz w:val="24"/>
                <w:szCs w:val="24"/>
              </w:rPr>
              <w:t xml:space="preserve">how much that site is contributing to the DAC and </w:t>
            </w:r>
            <w:r w:rsidR="008E3FCB">
              <w:rPr>
                <w:rFonts w:ascii="Arial" w:eastAsia="Aptos" w:hAnsi="Arial" w:cs="Arial"/>
                <w:color w:val="000000" w:themeColor="text1"/>
                <w:sz w:val="24"/>
                <w:szCs w:val="24"/>
              </w:rPr>
              <w:t>low-income</w:t>
            </w:r>
            <w:r w:rsidR="00CF493C">
              <w:rPr>
                <w:rFonts w:ascii="Arial" w:eastAsia="Aptos" w:hAnsi="Arial" w:cs="Arial"/>
                <w:color w:val="000000" w:themeColor="text1"/>
                <w:sz w:val="24"/>
                <w:szCs w:val="24"/>
              </w:rPr>
              <w:t xml:space="preserve"> funding requirements.</w:t>
            </w:r>
            <w:r w:rsidR="00846026">
              <w:rPr>
                <w:rFonts w:ascii="Arial" w:eastAsia="Aptos" w:hAnsi="Arial" w:cs="Arial"/>
                <w:color w:val="000000" w:themeColor="text1"/>
                <w:sz w:val="24"/>
                <w:szCs w:val="24"/>
              </w:rPr>
              <w:t xml:space="preserve"> Applicants cannot use </w:t>
            </w:r>
            <w:r w:rsidR="00460224">
              <w:rPr>
                <w:rFonts w:ascii="Arial" w:eastAsia="Aptos" w:hAnsi="Arial" w:cs="Arial"/>
                <w:color w:val="000000" w:themeColor="text1"/>
                <w:sz w:val="24"/>
                <w:szCs w:val="24"/>
              </w:rPr>
              <w:t>the entirety of the identified site funding to fulfill both requirements.</w:t>
            </w:r>
            <w:r w:rsidR="006F6337">
              <w:rPr>
                <w:rFonts w:ascii="Arial" w:eastAsia="Aptos" w:hAnsi="Arial" w:cs="Arial"/>
                <w:color w:val="000000" w:themeColor="text1"/>
                <w:sz w:val="24"/>
                <w:szCs w:val="24"/>
              </w:rPr>
              <w:t xml:space="preserve"> For example, </w:t>
            </w:r>
            <w:r w:rsidR="1C250834" w:rsidRPr="2D22100D">
              <w:rPr>
                <w:rFonts w:ascii="Arial" w:eastAsia="Aptos" w:hAnsi="Arial" w:cs="Arial"/>
                <w:color w:val="000000" w:themeColor="text1"/>
                <w:sz w:val="24"/>
                <w:szCs w:val="24"/>
              </w:rPr>
              <w:t xml:space="preserve">if </w:t>
            </w:r>
            <w:r w:rsidR="006F6337">
              <w:rPr>
                <w:rFonts w:ascii="Arial" w:eastAsia="Aptos" w:hAnsi="Arial" w:cs="Arial"/>
                <w:color w:val="000000" w:themeColor="text1"/>
                <w:sz w:val="24"/>
                <w:szCs w:val="24"/>
              </w:rPr>
              <w:t xml:space="preserve">$100,000 is going to a </w:t>
            </w:r>
            <w:r w:rsidR="006F6337">
              <w:rPr>
                <w:rFonts w:ascii="Arial" w:eastAsia="Aptos" w:hAnsi="Arial" w:cs="Arial"/>
                <w:color w:val="000000" w:themeColor="text1"/>
                <w:sz w:val="24"/>
                <w:szCs w:val="24"/>
              </w:rPr>
              <w:lastRenderedPageBreak/>
              <w:t xml:space="preserve">DAC and </w:t>
            </w:r>
            <w:r w:rsidR="008E3FCB">
              <w:rPr>
                <w:rFonts w:ascii="Arial" w:eastAsia="Aptos" w:hAnsi="Arial" w:cs="Arial"/>
                <w:color w:val="000000" w:themeColor="text1"/>
                <w:sz w:val="24"/>
                <w:szCs w:val="24"/>
              </w:rPr>
              <w:t>low-income</w:t>
            </w:r>
            <w:r w:rsidR="006F6337">
              <w:rPr>
                <w:rFonts w:ascii="Arial" w:eastAsia="Aptos" w:hAnsi="Arial" w:cs="Arial"/>
                <w:color w:val="000000" w:themeColor="text1"/>
                <w:sz w:val="24"/>
                <w:szCs w:val="24"/>
              </w:rPr>
              <w:t xml:space="preserve"> site</w:t>
            </w:r>
            <w:r w:rsidR="630DCBAE" w:rsidRPr="4B076C09">
              <w:rPr>
                <w:rFonts w:ascii="Arial" w:eastAsia="Aptos" w:hAnsi="Arial" w:cs="Arial"/>
                <w:color w:val="000000" w:themeColor="text1"/>
                <w:sz w:val="24"/>
                <w:szCs w:val="24"/>
              </w:rPr>
              <w:t>,</w:t>
            </w:r>
            <w:r w:rsidR="006F6337">
              <w:rPr>
                <w:rFonts w:ascii="Arial" w:eastAsia="Aptos" w:hAnsi="Arial" w:cs="Arial"/>
                <w:color w:val="000000" w:themeColor="text1"/>
                <w:sz w:val="24"/>
                <w:szCs w:val="24"/>
              </w:rPr>
              <w:t xml:space="preserve"> </w:t>
            </w:r>
            <w:r w:rsidR="0087182B">
              <w:rPr>
                <w:rFonts w:ascii="Arial" w:eastAsia="Aptos" w:hAnsi="Arial" w:cs="Arial"/>
                <w:color w:val="000000" w:themeColor="text1"/>
                <w:sz w:val="24"/>
                <w:szCs w:val="24"/>
              </w:rPr>
              <w:t xml:space="preserve">$100,000 cannot </w:t>
            </w:r>
            <w:r w:rsidR="00B10BF8">
              <w:rPr>
                <w:rFonts w:ascii="Arial" w:eastAsia="Aptos" w:hAnsi="Arial" w:cs="Arial"/>
                <w:color w:val="000000" w:themeColor="text1"/>
                <w:sz w:val="24"/>
                <w:szCs w:val="24"/>
              </w:rPr>
              <w:t xml:space="preserve">simultaneously </w:t>
            </w:r>
            <w:r w:rsidR="0087182B">
              <w:rPr>
                <w:rFonts w:ascii="Arial" w:eastAsia="Aptos" w:hAnsi="Arial" w:cs="Arial"/>
                <w:color w:val="000000" w:themeColor="text1"/>
                <w:sz w:val="24"/>
                <w:szCs w:val="24"/>
              </w:rPr>
              <w:t xml:space="preserve">count toward the DAC and </w:t>
            </w:r>
            <w:r w:rsidR="008E3FCB">
              <w:rPr>
                <w:rFonts w:ascii="Arial" w:eastAsia="Aptos" w:hAnsi="Arial" w:cs="Arial"/>
                <w:color w:val="000000" w:themeColor="text1"/>
                <w:sz w:val="24"/>
                <w:szCs w:val="24"/>
              </w:rPr>
              <w:t>low-income</w:t>
            </w:r>
            <w:r w:rsidR="0087182B">
              <w:rPr>
                <w:rFonts w:ascii="Arial" w:eastAsia="Aptos" w:hAnsi="Arial" w:cs="Arial"/>
                <w:color w:val="000000" w:themeColor="text1"/>
                <w:sz w:val="24"/>
                <w:szCs w:val="24"/>
              </w:rPr>
              <w:t xml:space="preserve"> requirements</w:t>
            </w:r>
            <w:r w:rsidR="00B10BF8">
              <w:rPr>
                <w:rFonts w:ascii="Arial" w:eastAsia="Aptos" w:hAnsi="Arial" w:cs="Arial"/>
                <w:color w:val="000000" w:themeColor="text1"/>
                <w:sz w:val="24"/>
                <w:szCs w:val="24"/>
              </w:rPr>
              <w:t xml:space="preserve">. </w:t>
            </w:r>
            <w:r w:rsidR="009C2897">
              <w:rPr>
                <w:rFonts w:ascii="Arial" w:eastAsia="Aptos" w:hAnsi="Arial" w:cs="Arial"/>
                <w:color w:val="000000" w:themeColor="text1"/>
                <w:sz w:val="24"/>
                <w:szCs w:val="24"/>
              </w:rPr>
              <w:t>The</w:t>
            </w:r>
            <w:r w:rsidR="355294BB" w:rsidRPr="6EBB13FC">
              <w:rPr>
                <w:rFonts w:ascii="Arial" w:eastAsia="Aptos" w:hAnsi="Arial" w:cs="Arial"/>
                <w:color w:val="000000" w:themeColor="text1"/>
                <w:sz w:val="24"/>
                <w:szCs w:val="24"/>
              </w:rPr>
              <w:t xml:space="preserve"> </w:t>
            </w:r>
            <w:r w:rsidR="355294BB" w:rsidRPr="41C6D366">
              <w:rPr>
                <w:rFonts w:ascii="Arial" w:eastAsia="Aptos" w:hAnsi="Arial" w:cs="Arial"/>
                <w:color w:val="000000" w:themeColor="text1"/>
                <w:sz w:val="24"/>
                <w:szCs w:val="24"/>
              </w:rPr>
              <w:t>applicant</w:t>
            </w:r>
            <w:r w:rsidR="009C2897">
              <w:rPr>
                <w:rFonts w:ascii="Arial" w:eastAsia="Aptos" w:hAnsi="Arial" w:cs="Arial"/>
                <w:color w:val="000000" w:themeColor="text1"/>
                <w:sz w:val="24"/>
                <w:szCs w:val="24"/>
              </w:rPr>
              <w:t xml:space="preserve"> must </w:t>
            </w:r>
            <w:r w:rsidR="0437B3EF" w:rsidRPr="24F3BD1E">
              <w:rPr>
                <w:rFonts w:ascii="Arial" w:eastAsia="Aptos" w:hAnsi="Arial" w:cs="Arial"/>
                <w:color w:val="000000" w:themeColor="text1"/>
                <w:sz w:val="24"/>
                <w:szCs w:val="24"/>
              </w:rPr>
              <w:t>identify</w:t>
            </w:r>
            <w:r w:rsidR="009C2897">
              <w:rPr>
                <w:rFonts w:ascii="Arial" w:eastAsia="Aptos" w:hAnsi="Arial" w:cs="Arial"/>
                <w:color w:val="000000" w:themeColor="text1"/>
                <w:sz w:val="24"/>
                <w:szCs w:val="24"/>
              </w:rPr>
              <w:t xml:space="preserve"> a split of the funds (</w:t>
            </w:r>
            <w:r w:rsidR="6197D9F4" w:rsidRPr="7E25B47F">
              <w:rPr>
                <w:rFonts w:ascii="Arial" w:eastAsia="Aptos" w:hAnsi="Arial" w:cs="Arial"/>
                <w:color w:val="000000" w:themeColor="text1"/>
                <w:sz w:val="24"/>
                <w:szCs w:val="24"/>
              </w:rPr>
              <w:t>e.g</w:t>
            </w:r>
            <w:r w:rsidR="008E3FCB">
              <w:rPr>
                <w:rFonts w:ascii="Arial" w:eastAsia="Aptos" w:hAnsi="Arial" w:cs="Arial"/>
                <w:color w:val="000000" w:themeColor="text1"/>
                <w:sz w:val="24"/>
                <w:szCs w:val="24"/>
              </w:rPr>
              <w:t>.,</w:t>
            </w:r>
            <w:r w:rsidR="009C2897">
              <w:rPr>
                <w:rFonts w:ascii="Arial" w:eastAsia="Aptos" w:hAnsi="Arial" w:cs="Arial"/>
                <w:color w:val="000000" w:themeColor="text1"/>
                <w:sz w:val="24"/>
                <w:szCs w:val="24"/>
              </w:rPr>
              <w:t xml:space="preserve"> 50%/50</w:t>
            </w:r>
            <w:r w:rsidR="701120A6" w:rsidRPr="3C85451E">
              <w:rPr>
                <w:rFonts w:ascii="Arial" w:eastAsia="Aptos" w:hAnsi="Arial" w:cs="Arial"/>
                <w:color w:val="000000" w:themeColor="text1"/>
                <w:sz w:val="24"/>
                <w:szCs w:val="24"/>
              </w:rPr>
              <w:t>%)</w:t>
            </w:r>
            <w:r w:rsidR="6DC2A6E1" w:rsidRPr="3C85451E">
              <w:rPr>
                <w:rFonts w:ascii="Arial" w:eastAsia="Aptos" w:hAnsi="Arial" w:cs="Arial"/>
                <w:color w:val="000000" w:themeColor="text1"/>
                <w:sz w:val="24"/>
                <w:szCs w:val="24"/>
              </w:rPr>
              <w:t>.</w:t>
            </w:r>
          </w:p>
        </w:tc>
      </w:tr>
      <w:tr w:rsidR="000F755F" w:rsidRPr="00D4147D" w14:paraId="1C892BAF" w14:textId="77777777" w:rsidTr="42735892">
        <w:tc>
          <w:tcPr>
            <w:tcW w:w="0" w:type="auto"/>
          </w:tcPr>
          <w:p w14:paraId="2ACB8F1D" w14:textId="689EA1F5" w:rsidR="000F755F" w:rsidRPr="00D4147D" w:rsidRDefault="00946098" w:rsidP="00932FA5">
            <w:pPr>
              <w:rPr>
                <w:rFonts w:ascii="Arial" w:eastAsia="Aptos" w:hAnsi="Arial" w:cs="Arial"/>
                <w:color w:val="000000" w:themeColor="text1"/>
                <w:sz w:val="24"/>
                <w:szCs w:val="24"/>
              </w:rPr>
            </w:pPr>
            <w:r>
              <w:rPr>
                <w:rFonts w:ascii="Arial" w:eastAsia="Aptos" w:hAnsi="Arial" w:cs="Arial"/>
                <w:color w:val="000000" w:themeColor="text1"/>
                <w:sz w:val="24"/>
                <w:szCs w:val="24"/>
              </w:rPr>
              <w:lastRenderedPageBreak/>
              <w:t>46</w:t>
            </w:r>
          </w:p>
        </w:tc>
        <w:tc>
          <w:tcPr>
            <w:tcW w:w="4559" w:type="dxa"/>
          </w:tcPr>
          <w:p w14:paraId="5E3E1B7B" w14:textId="11FDFB4F" w:rsidR="000F755F" w:rsidRPr="006B2A92" w:rsidRDefault="00450C10" w:rsidP="00932FA5">
            <w:pPr>
              <w:rPr>
                <w:rFonts w:ascii="Arial" w:eastAsia="Aptos" w:hAnsi="Arial" w:cs="Arial"/>
                <w:b/>
                <w:bCs/>
                <w:color w:val="000000" w:themeColor="text1"/>
                <w:sz w:val="24"/>
                <w:szCs w:val="24"/>
              </w:rPr>
            </w:pPr>
            <w:r w:rsidRPr="006B2A92">
              <w:rPr>
                <w:rFonts w:ascii="Arial" w:eastAsia="Aptos" w:hAnsi="Arial" w:cs="Arial"/>
                <w:b/>
                <w:bCs/>
                <w:color w:val="000000" w:themeColor="text1"/>
                <w:sz w:val="24"/>
                <w:szCs w:val="24"/>
              </w:rPr>
              <w:t>T</w:t>
            </w:r>
            <w:r w:rsidR="00C500D0" w:rsidRPr="006B2A92">
              <w:rPr>
                <w:rFonts w:ascii="Arial" w:eastAsia="Aptos" w:hAnsi="Arial" w:cs="Arial"/>
                <w:b/>
                <w:bCs/>
                <w:color w:val="000000" w:themeColor="text1"/>
                <w:sz w:val="24"/>
                <w:szCs w:val="24"/>
              </w:rPr>
              <w:t xml:space="preserve">he solicitation states that TDD projects located in low-income and/or disadvantaged communities must allocate “appropriate” funding to </w:t>
            </w:r>
            <w:r w:rsidR="006B2A92" w:rsidRPr="006B2A92">
              <w:rPr>
                <w:rFonts w:ascii="Arial" w:eastAsia="Aptos" w:hAnsi="Arial" w:cs="Arial"/>
                <w:b/>
                <w:bCs/>
                <w:color w:val="000000" w:themeColor="text1"/>
                <w:sz w:val="24"/>
                <w:szCs w:val="24"/>
              </w:rPr>
              <w:t>Community Based Organizations (</w:t>
            </w:r>
            <w:r w:rsidR="00C500D0" w:rsidRPr="006B2A92">
              <w:rPr>
                <w:rFonts w:ascii="Arial" w:eastAsia="Aptos" w:hAnsi="Arial" w:cs="Arial"/>
                <w:b/>
                <w:bCs/>
                <w:color w:val="000000" w:themeColor="text1"/>
                <w:sz w:val="24"/>
                <w:szCs w:val="24"/>
              </w:rPr>
              <w:t>CBOs</w:t>
            </w:r>
            <w:r w:rsidR="006B2A92" w:rsidRPr="006B2A92">
              <w:rPr>
                <w:rFonts w:ascii="Arial" w:eastAsia="Aptos" w:hAnsi="Arial" w:cs="Arial"/>
                <w:b/>
                <w:bCs/>
                <w:color w:val="000000" w:themeColor="text1"/>
                <w:sz w:val="24"/>
                <w:szCs w:val="24"/>
              </w:rPr>
              <w:t>)</w:t>
            </w:r>
            <w:r w:rsidR="00C500D0" w:rsidRPr="006B2A92">
              <w:rPr>
                <w:rFonts w:ascii="Arial" w:eastAsia="Aptos" w:hAnsi="Arial" w:cs="Arial"/>
                <w:b/>
                <w:bCs/>
                <w:color w:val="000000" w:themeColor="text1"/>
                <w:sz w:val="24"/>
                <w:szCs w:val="24"/>
              </w:rPr>
              <w:t>. What % of TDD project funding is considered to be appropriate for CBOs?</w:t>
            </w:r>
          </w:p>
        </w:tc>
        <w:tc>
          <w:tcPr>
            <w:tcW w:w="8453" w:type="dxa"/>
          </w:tcPr>
          <w:p w14:paraId="0FB1369F" w14:textId="2EF44A4A" w:rsidR="000F755F" w:rsidRDefault="00715B3B" w:rsidP="00932FA5">
            <w:pPr>
              <w:rPr>
                <w:rFonts w:ascii="Arial" w:eastAsia="Aptos" w:hAnsi="Arial" w:cs="Arial"/>
                <w:color w:val="000000" w:themeColor="text1"/>
                <w:sz w:val="24"/>
                <w:szCs w:val="24"/>
              </w:rPr>
            </w:pPr>
            <w:r>
              <w:rPr>
                <w:rFonts w:ascii="Arial" w:eastAsia="Aptos" w:hAnsi="Arial" w:cs="Arial"/>
                <w:color w:val="000000" w:themeColor="text1"/>
                <w:sz w:val="24"/>
                <w:szCs w:val="24"/>
              </w:rPr>
              <w:t xml:space="preserve">There is not a required percentage of TDD funds for CBOs. </w:t>
            </w:r>
            <w:r w:rsidR="00F55842">
              <w:rPr>
                <w:rFonts w:ascii="Arial" w:eastAsia="Aptos" w:hAnsi="Arial" w:cs="Arial"/>
                <w:color w:val="000000" w:themeColor="text1"/>
                <w:sz w:val="24"/>
                <w:szCs w:val="24"/>
              </w:rPr>
              <w:t xml:space="preserve">The amount of TDD funds for CBOs is considered </w:t>
            </w:r>
            <w:r w:rsidR="009A525C">
              <w:rPr>
                <w:rFonts w:ascii="Arial" w:eastAsia="Aptos" w:hAnsi="Arial" w:cs="Arial"/>
                <w:color w:val="000000" w:themeColor="text1"/>
                <w:sz w:val="24"/>
                <w:szCs w:val="24"/>
              </w:rPr>
              <w:t xml:space="preserve">appropriate as long as the CBO can satisfactorily </w:t>
            </w:r>
            <w:r w:rsidR="008C50D5">
              <w:rPr>
                <w:rFonts w:ascii="Arial" w:eastAsia="Aptos" w:hAnsi="Arial" w:cs="Arial"/>
                <w:color w:val="000000" w:themeColor="text1"/>
                <w:sz w:val="24"/>
                <w:szCs w:val="24"/>
              </w:rPr>
              <w:t xml:space="preserve">complete </w:t>
            </w:r>
            <w:r w:rsidR="5FDFE25B" w:rsidRPr="1B22F4A8">
              <w:rPr>
                <w:rFonts w:ascii="Arial" w:eastAsia="Aptos" w:hAnsi="Arial" w:cs="Arial"/>
                <w:color w:val="000000" w:themeColor="text1"/>
                <w:sz w:val="24"/>
                <w:szCs w:val="24"/>
              </w:rPr>
              <w:t>its</w:t>
            </w:r>
            <w:r w:rsidR="008C50D5">
              <w:rPr>
                <w:rFonts w:ascii="Arial" w:eastAsia="Aptos" w:hAnsi="Arial" w:cs="Arial"/>
                <w:color w:val="000000" w:themeColor="text1"/>
                <w:sz w:val="24"/>
                <w:szCs w:val="24"/>
              </w:rPr>
              <w:t xml:space="preserve"> relevant tasks as described in the Scope of Work.</w:t>
            </w:r>
          </w:p>
        </w:tc>
      </w:tr>
    </w:tbl>
    <w:p w14:paraId="7AD51077" w14:textId="77777777" w:rsidR="00D54D43" w:rsidRPr="00D4147D" w:rsidRDefault="00D54D43" w:rsidP="641FC11F">
      <w:pPr>
        <w:rPr>
          <w:rFonts w:ascii="Arial" w:eastAsia="Aptos" w:hAnsi="Arial" w:cs="Arial"/>
          <w:color w:val="000000" w:themeColor="text1"/>
          <w:sz w:val="24"/>
          <w:szCs w:val="24"/>
        </w:rPr>
      </w:pPr>
    </w:p>
    <w:p w14:paraId="0A8D2C7C" w14:textId="57013B64" w:rsidR="5F3FE0E3" w:rsidRPr="00D4147D" w:rsidRDefault="5F3FE0E3" w:rsidP="5F3FE0E3">
      <w:pPr>
        <w:rPr>
          <w:rFonts w:ascii="Arial" w:eastAsia="Calibri" w:hAnsi="Arial" w:cs="Arial"/>
        </w:rPr>
      </w:pPr>
    </w:p>
    <w:sectPr w:rsidR="5F3FE0E3" w:rsidRPr="00D4147D" w:rsidSect="0055035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918CD3"/>
    <w:rsid w:val="000010A8"/>
    <w:rsid w:val="00002B65"/>
    <w:rsid w:val="00002DD1"/>
    <w:rsid w:val="00004114"/>
    <w:rsid w:val="000046E9"/>
    <w:rsid w:val="0000715C"/>
    <w:rsid w:val="00011A8A"/>
    <w:rsid w:val="00011F4B"/>
    <w:rsid w:val="00012E8A"/>
    <w:rsid w:val="0001588E"/>
    <w:rsid w:val="000161D7"/>
    <w:rsid w:val="000201AB"/>
    <w:rsid w:val="0002358B"/>
    <w:rsid w:val="000243D6"/>
    <w:rsid w:val="000274B0"/>
    <w:rsid w:val="00031B21"/>
    <w:rsid w:val="000320C3"/>
    <w:rsid w:val="0003632F"/>
    <w:rsid w:val="00036660"/>
    <w:rsid w:val="00036C6A"/>
    <w:rsid w:val="0004243F"/>
    <w:rsid w:val="00042AB6"/>
    <w:rsid w:val="000444AB"/>
    <w:rsid w:val="00044F15"/>
    <w:rsid w:val="00045149"/>
    <w:rsid w:val="00045EE9"/>
    <w:rsid w:val="00045F80"/>
    <w:rsid w:val="00050380"/>
    <w:rsid w:val="00051057"/>
    <w:rsid w:val="0005288C"/>
    <w:rsid w:val="00052DE3"/>
    <w:rsid w:val="00053E29"/>
    <w:rsid w:val="000611ED"/>
    <w:rsid w:val="00071036"/>
    <w:rsid w:val="00073F95"/>
    <w:rsid w:val="00075249"/>
    <w:rsid w:val="00075356"/>
    <w:rsid w:val="00075945"/>
    <w:rsid w:val="00075EBD"/>
    <w:rsid w:val="000870F1"/>
    <w:rsid w:val="000905E5"/>
    <w:rsid w:val="00091FF8"/>
    <w:rsid w:val="000928F2"/>
    <w:rsid w:val="000971CF"/>
    <w:rsid w:val="000972C0"/>
    <w:rsid w:val="000A39E8"/>
    <w:rsid w:val="000A4B46"/>
    <w:rsid w:val="000A713B"/>
    <w:rsid w:val="000B0FCF"/>
    <w:rsid w:val="000B2511"/>
    <w:rsid w:val="000B2C5C"/>
    <w:rsid w:val="000B3DF2"/>
    <w:rsid w:val="000B4D4E"/>
    <w:rsid w:val="000B6EEE"/>
    <w:rsid w:val="000C0A78"/>
    <w:rsid w:val="000C2C84"/>
    <w:rsid w:val="000C30C4"/>
    <w:rsid w:val="000C421F"/>
    <w:rsid w:val="000C53C5"/>
    <w:rsid w:val="000D088E"/>
    <w:rsid w:val="000D3BC7"/>
    <w:rsid w:val="000D421F"/>
    <w:rsid w:val="000D7374"/>
    <w:rsid w:val="000E0B44"/>
    <w:rsid w:val="000E22DE"/>
    <w:rsid w:val="000E2AB5"/>
    <w:rsid w:val="000E31EC"/>
    <w:rsid w:val="000E3A55"/>
    <w:rsid w:val="000E3E1E"/>
    <w:rsid w:val="000E601C"/>
    <w:rsid w:val="000E6596"/>
    <w:rsid w:val="000F07C6"/>
    <w:rsid w:val="000F65A8"/>
    <w:rsid w:val="000F65EA"/>
    <w:rsid w:val="000F755F"/>
    <w:rsid w:val="000F760F"/>
    <w:rsid w:val="00100782"/>
    <w:rsid w:val="0010227D"/>
    <w:rsid w:val="00102AB5"/>
    <w:rsid w:val="00106413"/>
    <w:rsid w:val="001073EC"/>
    <w:rsid w:val="00112F00"/>
    <w:rsid w:val="0011457D"/>
    <w:rsid w:val="00123707"/>
    <w:rsid w:val="00123E06"/>
    <w:rsid w:val="0012514A"/>
    <w:rsid w:val="001306BC"/>
    <w:rsid w:val="00130C20"/>
    <w:rsid w:val="00132A1A"/>
    <w:rsid w:val="00132EA7"/>
    <w:rsid w:val="001331BB"/>
    <w:rsid w:val="0013474B"/>
    <w:rsid w:val="001373AE"/>
    <w:rsid w:val="00140033"/>
    <w:rsid w:val="001424A7"/>
    <w:rsid w:val="001508BF"/>
    <w:rsid w:val="00152438"/>
    <w:rsid w:val="00154685"/>
    <w:rsid w:val="00155ED7"/>
    <w:rsid w:val="00156706"/>
    <w:rsid w:val="00156CA8"/>
    <w:rsid w:val="0015797A"/>
    <w:rsid w:val="00160054"/>
    <w:rsid w:val="00161279"/>
    <w:rsid w:val="00162616"/>
    <w:rsid w:val="0016305E"/>
    <w:rsid w:val="00164D32"/>
    <w:rsid w:val="001662CC"/>
    <w:rsid w:val="001667D0"/>
    <w:rsid w:val="00170DF7"/>
    <w:rsid w:val="00171551"/>
    <w:rsid w:val="00171F99"/>
    <w:rsid w:val="00174530"/>
    <w:rsid w:val="00177C37"/>
    <w:rsid w:val="0018009D"/>
    <w:rsid w:val="00183D94"/>
    <w:rsid w:val="00185856"/>
    <w:rsid w:val="001910DB"/>
    <w:rsid w:val="00191641"/>
    <w:rsid w:val="00192C30"/>
    <w:rsid w:val="0019374D"/>
    <w:rsid w:val="0019377A"/>
    <w:rsid w:val="001948D3"/>
    <w:rsid w:val="00194F07"/>
    <w:rsid w:val="0019677F"/>
    <w:rsid w:val="001A18B5"/>
    <w:rsid w:val="001A3BE7"/>
    <w:rsid w:val="001A4077"/>
    <w:rsid w:val="001A455A"/>
    <w:rsid w:val="001A4837"/>
    <w:rsid w:val="001A6540"/>
    <w:rsid w:val="001A70B8"/>
    <w:rsid w:val="001B28E1"/>
    <w:rsid w:val="001B2FCC"/>
    <w:rsid w:val="001C0DE2"/>
    <w:rsid w:val="001C4240"/>
    <w:rsid w:val="001C732F"/>
    <w:rsid w:val="001D2706"/>
    <w:rsid w:val="001E1057"/>
    <w:rsid w:val="001E3B52"/>
    <w:rsid w:val="001E3BCD"/>
    <w:rsid w:val="001E453E"/>
    <w:rsid w:val="001E72D1"/>
    <w:rsid w:val="001F08BA"/>
    <w:rsid w:val="001F0BCF"/>
    <w:rsid w:val="001F2DEE"/>
    <w:rsid w:val="001F4769"/>
    <w:rsid w:val="001F4F39"/>
    <w:rsid w:val="00201A18"/>
    <w:rsid w:val="00202400"/>
    <w:rsid w:val="00202FEC"/>
    <w:rsid w:val="0020513B"/>
    <w:rsid w:val="0020563E"/>
    <w:rsid w:val="00205BA7"/>
    <w:rsid w:val="0020687F"/>
    <w:rsid w:val="002173F8"/>
    <w:rsid w:val="00226E68"/>
    <w:rsid w:val="00230847"/>
    <w:rsid w:val="002335ED"/>
    <w:rsid w:val="002362F4"/>
    <w:rsid w:val="00241BBB"/>
    <w:rsid w:val="0024779C"/>
    <w:rsid w:val="002547D5"/>
    <w:rsid w:val="0025489F"/>
    <w:rsid w:val="0025530A"/>
    <w:rsid w:val="00255FFF"/>
    <w:rsid w:val="00257951"/>
    <w:rsid w:val="00262789"/>
    <w:rsid w:val="002642A8"/>
    <w:rsid w:val="002745E8"/>
    <w:rsid w:val="00274BAB"/>
    <w:rsid w:val="00283109"/>
    <w:rsid w:val="002845F6"/>
    <w:rsid w:val="0028494E"/>
    <w:rsid w:val="00287DB4"/>
    <w:rsid w:val="0029340E"/>
    <w:rsid w:val="0029528F"/>
    <w:rsid w:val="002A02D6"/>
    <w:rsid w:val="002A2333"/>
    <w:rsid w:val="002A5A7B"/>
    <w:rsid w:val="002A75EC"/>
    <w:rsid w:val="002B0716"/>
    <w:rsid w:val="002B246C"/>
    <w:rsid w:val="002B2938"/>
    <w:rsid w:val="002B2E21"/>
    <w:rsid w:val="002B43A4"/>
    <w:rsid w:val="002B7992"/>
    <w:rsid w:val="002C1A2D"/>
    <w:rsid w:val="002C2295"/>
    <w:rsid w:val="002C3A6C"/>
    <w:rsid w:val="002C5625"/>
    <w:rsid w:val="002C5AFC"/>
    <w:rsid w:val="002C7EDB"/>
    <w:rsid w:val="002D001D"/>
    <w:rsid w:val="002D1DB2"/>
    <w:rsid w:val="002D2A67"/>
    <w:rsid w:val="002D33E3"/>
    <w:rsid w:val="002D45D2"/>
    <w:rsid w:val="002D476E"/>
    <w:rsid w:val="002D47AC"/>
    <w:rsid w:val="002D547C"/>
    <w:rsid w:val="002E0529"/>
    <w:rsid w:val="002E36E9"/>
    <w:rsid w:val="002E38D2"/>
    <w:rsid w:val="002E5BE7"/>
    <w:rsid w:val="002E64F4"/>
    <w:rsid w:val="002E7388"/>
    <w:rsid w:val="002E7F09"/>
    <w:rsid w:val="002F06F7"/>
    <w:rsid w:val="002F2FCC"/>
    <w:rsid w:val="002F52B6"/>
    <w:rsid w:val="002F67D1"/>
    <w:rsid w:val="003024C5"/>
    <w:rsid w:val="00305357"/>
    <w:rsid w:val="003110CA"/>
    <w:rsid w:val="003117D5"/>
    <w:rsid w:val="0031291D"/>
    <w:rsid w:val="00312BAC"/>
    <w:rsid w:val="0031455E"/>
    <w:rsid w:val="0031653C"/>
    <w:rsid w:val="0032130F"/>
    <w:rsid w:val="00321E55"/>
    <w:rsid w:val="00331955"/>
    <w:rsid w:val="00331C9D"/>
    <w:rsid w:val="00335A38"/>
    <w:rsid w:val="00337E5F"/>
    <w:rsid w:val="003418A2"/>
    <w:rsid w:val="0034273E"/>
    <w:rsid w:val="00342C32"/>
    <w:rsid w:val="0034655C"/>
    <w:rsid w:val="00351A15"/>
    <w:rsid w:val="00352237"/>
    <w:rsid w:val="0035262C"/>
    <w:rsid w:val="00353EB6"/>
    <w:rsid w:val="00354AD8"/>
    <w:rsid w:val="00355CCC"/>
    <w:rsid w:val="00355EE7"/>
    <w:rsid w:val="003609DC"/>
    <w:rsid w:val="0036188A"/>
    <w:rsid w:val="00364B2D"/>
    <w:rsid w:val="00367AE1"/>
    <w:rsid w:val="00374A56"/>
    <w:rsid w:val="003759A4"/>
    <w:rsid w:val="00380CEC"/>
    <w:rsid w:val="003832ED"/>
    <w:rsid w:val="00385CE7"/>
    <w:rsid w:val="00386F61"/>
    <w:rsid w:val="0038721D"/>
    <w:rsid w:val="00390549"/>
    <w:rsid w:val="00390ECD"/>
    <w:rsid w:val="00392FB9"/>
    <w:rsid w:val="0039347B"/>
    <w:rsid w:val="00393F9D"/>
    <w:rsid w:val="00394626"/>
    <w:rsid w:val="00397727"/>
    <w:rsid w:val="003977D6"/>
    <w:rsid w:val="00397B88"/>
    <w:rsid w:val="003A0EB9"/>
    <w:rsid w:val="003A1224"/>
    <w:rsid w:val="003A3A41"/>
    <w:rsid w:val="003A3CE4"/>
    <w:rsid w:val="003A7B67"/>
    <w:rsid w:val="003B023E"/>
    <w:rsid w:val="003B20F6"/>
    <w:rsid w:val="003B3134"/>
    <w:rsid w:val="003B3283"/>
    <w:rsid w:val="003B4A95"/>
    <w:rsid w:val="003C7471"/>
    <w:rsid w:val="003C791B"/>
    <w:rsid w:val="003D0466"/>
    <w:rsid w:val="003D2F41"/>
    <w:rsid w:val="003D3C77"/>
    <w:rsid w:val="003D4E32"/>
    <w:rsid w:val="003D54A5"/>
    <w:rsid w:val="003D64AE"/>
    <w:rsid w:val="003E1480"/>
    <w:rsid w:val="003E16BD"/>
    <w:rsid w:val="003E27AA"/>
    <w:rsid w:val="003E35D6"/>
    <w:rsid w:val="003E3BC0"/>
    <w:rsid w:val="003E4FC1"/>
    <w:rsid w:val="003E5D8B"/>
    <w:rsid w:val="003F31BB"/>
    <w:rsid w:val="003F33C4"/>
    <w:rsid w:val="003F47D9"/>
    <w:rsid w:val="003F5DDA"/>
    <w:rsid w:val="003F6758"/>
    <w:rsid w:val="00400EC3"/>
    <w:rsid w:val="00404C10"/>
    <w:rsid w:val="00405574"/>
    <w:rsid w:val="00406A18"/>
    <w:rsid w:val="00411AA8"/>
    <w:rsid w:val="00411B8B"/>
    <w:rsid w:val="00413078"/>
    <w:rsid w:val="004136C6"/>
    <w:rsid w:val="00414A50"/>
    <w:rsid w:val="00416DEF"/>
    <w:rsid w:val="004225CB"/>
    <w:rsid w:val="00422B72"/>
    <w:rsid w:val="004306F5"/>
    <w:rsid w:val="004315D7"/>
    <w:rsid w:val="00434A17"/>
    <w:rsid w:val="004355D6"/>
    <w:rsid w:val="004376A7"/>
    <w:rsid w:val="00442FBE"/>
    <w:rsid w:val="00443F75"/>
    <w:rsid w:val="00445350"/>
    <w:rsid w:val="00447EB6"/>
    <w:rsid w:val="00450C10"/>
    <w:rsid w:val="004511F7"/>
    <w:rsid w:val="0045125E"/>
    <w:rsid w:val="00451615"/>
    <w:rsid w:val="00452331"/>
    <w:rsid w:val="0045248F"/>
    <w:rsid w:val="004531FC"/>
    <w:rsid w:val="004535E6"/>
    <w:rsid w:val="00453811"/>
    <w:rsid w:val="00454AC3"/>
    <w:rsid w:val="00455B4A"/>
    <w:rsid w:val="00457279"/>
    <w:rsid w:val="00460224"/>
    <w:rsid w:val="00462D0C"/>
    <w:rsid w:val="004632D3"/>
    <w:rsid w:val="00465655"/>
    <w:rsid w:val="00470C1F"/>
    <w:rsid w:val="00472356"/>
    <w:rsid w:val="0047281C"/>
    <w:rsid w:val="00473FCB"/>
    <w:rsid w:val="00474D78"/>
    <w:rsid w:val="004753AB"/>
    <w:rsid w:val="00477A3C"/>
    <w:rsid w:val="00482FD1"/>
    <w:rsid w:val="00483F9C"/>
    <w:rsid w:val="00484D03"/>
    <w:rsid w:val="004877A1"/>
    <w:rsid w:val="00492669"/>
    <w:rsid w:val="004929EE"/>
    <w:rsid w:val="00496879"/>
    <w:rsid w:val="00496AA7"/>
    <w:rsid w:val="0049796D"/>
    <w:rsid w:val="004A2DF0"/>
    <w:rsid w:val="004A4F43"/>
    <w:rsid w:val="004A5DD7"/>
    <w:rsid w:val="004B4386"/>
    <w:rsid w:val="004B6137"/>
    <w:rsid w:val="004C135F"/>
    <w:rsid w:val="004C3221"/>
    <w:rsid w:val="004C3748"/>
    <w:rsid w:val="004C4553"/>
    <w:rsid w:val="004C5440"/>
    <w:rsid w:val="004C6656"/>
    <w:rsid w:val="004D5B6C"/>
    <w:rsid w:val="004D5F5A"/>
    <w:rsid w:val="004D70A3"/>
    <w:rsid w:val="004D78E1"/>
    <w:rsid w:val="004E0642"/>
    <w:rsid w:val="004E4613"/>
    <w:rsid w:val="004E6401"/>
    <w:rsid w:val="004F05B3"/>
    <w:rsid w:val="004F0D38"/>
    <w:rsid w:val="004F0DC9"/>
    <w:rsid w:val="004F60A6"/>
    <w:rsid w:val="004F6F60"/>
    <w:rsid w:val="004F765F"/>
    <w:rsid w:val="0050069A"/>
    <w:rsid w:val="00503A48"/>
    <w:rsid w:val="00503C51"/>
    <w:rsid w:val="00506904"/>
    <w:rsid w:val="00506BBF"/>
    <w:rsid w:val="0051681D"/>
    <w:rsid w:val="005173D8"/>
    <w:rsid w:val="00521181"/>
    <w:rsid w:val="005223A8"/>
    <w:rsid w:val="00524E1B"/>
    <w:rsid w:val="0053137C"/>
    <w:rsid w:val="005314A9"/>
    <w:rsid w:val="00533BD6"/>
    <w:rsid w:val="00543285"/>
    <w:rsid w:val="00543F25"/>
    <w:rsid w:val="00544AD0"/>
    <w:rsid w:val="005479F7"/>
    <w:rsid w:val="00547D6C"/>
    <w:rsid w:val="00550357"/>
    <w:rsid w:val="0055054D"/>
    <w:rsid w:val="00551096"/>
    <w:rsid w:val="005533F7"/>
    <w:rsid w:val="00553623"/>
    <w:rsid w:val="005536B8"/>
    <w:rsid w:val="00553A85"/>
    <w:rsid w:val="0055712A"/>
    <w:rsid w:val="00560F74"/>
    <w:rsid w:val="00561A5C"/>
    <w:rsid w:val="00561E19"/>
    <w:rsid w:val="0056361A"/>
    <w:rsid w:val="00564AA0"/>
    <w:rsid w:val="00565069"/>
    <w:rsid w:val="00565C24"/>
    <w:rsid w:val="00566036"/>
    <w:rsid w:val="00566073"/>
    <w:rsid w:val="00566CA5"/>
    <w:rsid w:val="005720A8"/>
    <w:rsid w:val="00572EAA"/>
    <w:rsid w:val="00574C7E"/>
    <w:rsid w:val="00575C41"/>
    <w:rsid w:val="005765F9"/>
    <w:rsid w:val="005804C8"/>
    <w:rsid w:val="00581617"/>
    <w:rsid w:val="00582331"/>
    <w:rsid w:val="00584148"/>
    <w:rsid w:val="00585B43"/>
    <w:rsid w:val="00590112"/>
    <w:rsid w:val="00597A20"/>
    <w:rsid w:val="005A0C46"/>
    <w:rsid w:val="005A123E"/>
    <w:rsid w:val="005A18F1"/>
    <w:rsid w:val="005A3932"/>
    <w:rsid w:val="005A6EEC"/>
    <w:rsid w:val="005A778D"/>
    <w:rsid w:val="005B0DEC"/>
    <w:rsid w:val="005B1DEA"/>
    <w:rsid w:val="005B496D"/>
    <w:rsid w:val="005B4F92"/>
    <w:rsid w:val="005B6079"/>
    <w:rsid w:val="005B6A92"/>
    <w:rsid w:val="005C14F8"/>
    <w:rsid w:val="005C6EB0"/>
    <w:rsid w:val="005D426E"/>
    <w:rsid w:val="005D4D6D"/>
    <w:rsid w:val="005D5D3C"/>
    <w:rsid w:val="005E064C"/>
    <w:rsid w:val="005E4AE1"/>
    <w:rsid w:val="005E66B6"/>
    <w:rsid w:val="005E79C6"/>
    <w:rsid w:val="005F0799"/>
    <w:rsid w:val="005F1F17"/>
    <w:rsid w:val="005F54F6"/>
    <w:rsid w:val="005F6231"/>
    <w:rsid w:val="00600C27"/>
    <w:rsid w:val="00601AA6"/>
    <w:rsid w:val="006034C2"/>
    <w:rsid w:val="00604B99"/>
    <w:rsid w:val="0060BF8E"/>
    <w:rsid w:val="0061103D"/>
    <w:rsid w:val="0061207C"/>
    <w:rsid w:val="006125BF"/>
    <w:rsid w:val="00613068"/>
    <w:rsid w:val="00613DB9"/>
    <w:rsid w:val="00617697"/>
    <w:rsid w:val="006201F2"/>
    <w:rsid w:val="00622B97"/>
    <w:rsid w:val="00627B02"/>
    <w:rsid w:val="00630551"/>
    <w:rsid w:val="006325FB"/>
    <w:rsid w:val="00640D0D"/>
    <w:rsid w:val="00642738"/>
    <w:rsid w:val="00643A92"/>
    <w:rsid w:val="00643C2E"/>
    <w:rsid w:val="00645800"/>
    <w:rsid w:val="006469A8"/>
    <w:rsid w:val="00652C43"/>
    <w:rsid w:val="00660A71"/>
    <w:rsid w:val="0066118F"/>
    <w:rsid w:val="00661F6F"/>
    <w:rsid w:val="006620D8"/>
    <w:rsid w:val="00664008"/>
    <w:rsid w:val="006706B4"/>
    <w:rsid w:val="006717EF"/>
    <w:rsid w:val="00673C7A"/>
    <w:rsid w:val="0067483A"/>
    <w:rsid w:val="00677077"/>
    <w:rsid w:val="0067776D"/>
    <w:rsid w:val="00677E66"/>
    <w:rsid w:val="006802BE"/>
    <w:rsid w:val="00681F95"/>
    <w:rsid w:val="00682D7E"/>
    <w:rsid w:val="00684646"/>
    <w:rsid w:val="00684799"/>
    <w:rsid w:val="006907A2"/>
    <w:rsid w:val="0069176E"/>
    <w:rsid w:val="0069270C"/>
    <w:rsid w:val="00693371"/>
    <w:rsid w:val="00695DEA"/>
    <w:rsid w:val="00696A50"/>
    <w:rsid w:val="00697F10"/>
    <w:rsid w:val="006A266A"/>
    <w:rsid w:val="006A2961"/>
    <w:rsid w:val="006A2D28"/>
    <w:rsid w:val="006A6655"/>
    <w:rsid w:val="006A7784"/>
    <w:rsid w:val="006B2A92"/>
    <w:rsid w:val="006B3876"/>
    <w:rsid w:val="006B530D"/>
    <w:rsid w:val="006B6CD4"/>
    <w:rsid w:val="006B7052"/>
    <w:rsid w:val="006B7746"/>
    <w:rsid w:val="006C6B07"/>
    <w:rsid w:val="006D12D2"/>
    <w:rsid w:val="006D2E22"/>
    <w:rsid w:val="006D5362"/>
    <w:rsid w:val="006D5A42"/>
    <w:rsid w:val="006E029A"/>
    <w:rsid w:val="006E1E7C"/>
    <w:rsid w:val="006E267D"/>
    <w:rsid w:val="006F0BA0"/>
    <w:rsid w:val="006F3B1B"/>
    <w:rsid w:val="006F42D3"/>
    <w:rsid w:val="006F5CC3"/>
    <w:rsid w:val="006F6337"/>
    <w:rsid w:val="007029F2"/>
    <w:rsid w:val="007070B1"/>
    <w:rsid w:val="007101B5"/>
    <w:rsid w:val="00711189"/>
    <w:rsid w:val="00713648"/>
    <w:rsid w:val="00714D4F"/>
    <w:rsid w:val="00715B3B"/>
    <w:rsid w:val="00716F7B"/>
    <w:rsid w:val="007206CA"/>
    <w:rsid w:val="00724A9B"/>
    <w:rsid w:val="00726C36"/>
    <w:rsid w:val="00727E38"/>
    <w:rsid w:val="00733845"/>
    <w:rsid w:val="00735EFC"/>
    <w:rsid w:val="007403C6"/>
    <w:rsid w:val="00741D55"/>
    <w:rsid w:val="00744D75"/>
    <w:rsid w:val="007467B3"/>
    <w:rsid w:val="007472B6"/>
    <w:rsid w:val="007528ED"/>
    <w:rsid w:val="00753164"/>
    <w:rsid w:val="0075367F"/>
    <w:rsid w:val="00754238"/>
    <w:rsid w:val="0075742F"/>
    <w:rsid w:val="007630C6"/>
    <w:rsid w:val="00764F69"/>
    <w:rsid w:val="007665B6"/>
    <w:rsid w:val="00766F07"/>
    <w:rsid w:val="00767E6C"/>
    <w:rsid w:val="007733F9"/>
    <w:rsid w:val="00774877"/>
    <w:rsid w:val="00780265"/>
    <w:rsid w:val="00780E0D"/>
    <w:rsid w:val="00783BBD"/>
    <w:rsid w:val="007843EE"/>
    <w:rsid w:val="00787DCE"/>
    <w:rsid w:val="007909E9"/>
    <w:rsid w:val="00790FA0"/>
    <w:rsid w:val="00792107"/>
    <w:rsid w:val="00792BC1"/>
    <w:rsid w:val="007935EA"/>
    <w:rsid w:val="007941C3"/>
    <w:rsid w:val="007947A3"/>
    <w:rsid w:val="00797372"/>
    <w:rsid w:val="00797BFB"/>
    <w:rsid w:val="007A0276"/>
    <w:rsid w:val="007A500C"/>
    <w:rsid w:val="007A6719"/>
    <w:rsid w:val="007A7BE7"/>
    <w:rsid w:val="007B0A81"/>
    <w:rsid w:val="007C14BE"/>
    <w:rsid w:val="007C22FC"/>
    <w:rsid w:val="007C33D3"/>
    <w:rsid w:val="007C7CCA"/>
    <w:rsid w:val="007D0664"/>
    <w:rsid w:val="007D43CE"/>
    <w:rsid w:val="007D4750"/>
    <w:rsid w:val="007E0986"/>
    <w:rsid w:val="007E13B3"/>
    <w:rsid w:val="007E16E9"/>
    <w:rsid w:val="007E17FB"/>
    <w:rsid w:val="007E22B7"/>
    <w:rsid w:val="007E3544"/>
    <w:rsid w:val="007E401F"/>
    <w:rsid w:val="007E613C"/>
    <w:rsid w:val="007E71CF"/>
    <w:rsid w:val="007E7560"/>
    <w:rsid w:val="007F0490"/>
    <w:rsid w:val="007F11B8"/>
    <w:rsid w:val="007F2B7B"/>
    <w:rsid w:val="007F44B1"/>
    <w:rsid w:val="007F77DF"/>
    <w:rsid w:val="00801600"/>
    <w:rsid w:val="008138E5"/>
    <w:rsid w:val="00813ED0"/>
    <w:rsid w:val="008150E7"/>
    <w:rsid w:val="0081550F"/>
    <w:rsid w:val="00816273"/>
    <w:rsid w:val="00816CB6"/>
    <w:rsid w:val="008176FC"/>
    <w:rsid w:val="00817765"/>
    <w:rsid w:val="00817F7D"/>
    <w:rsid w:val="00821244"/>
    <w:rsid w:val="00823C3D"/>
    <w:rsid w:val="00823F18"/>
    <w:rsid w:val="00824776"/>
    <w:rsid w:val="0082724F"/>
    <w:rsid w:val="0083473E"/>
    <w:rsid w:val="00841ECA"/>
    <w:rsid w:val="008436DF"/>
    <w:rsid w:val="00846026"/>
    <w:rsid w:val="00846EA0"/>
    <w:rsid w:val="008476F6"/>
    <w:rsid w:val="00847A17"/>
    <w:rsid w:val="00851F56"/>
    <w:rsid w:val="0085202D"/>
    <w:rsid w:val="008564EA"/>
    <w:rsid w:val="00857476"/>
    <w:rsid w:val="008633BE"/>
    <w:rsid w:val="00865152"/>
    <w:rsid w:val="008706FD"/>
    <w:rsid w:val="008707C6"/>
    <w:rsid w:val="00870CCE"/>
    <w:rsid w:val="00871084"/>
    <w:rsid w:val="008710FD"/>
    <w:rsid w:val="008716FE"/>
    <w:rsid w:val="0087182B"/>
    <w:rsid w:val="008720EE"/>
    <w:rsid w:val="0087294D"/>
    <w:rsid w:val="0087451C"/>
    <w:rsid w:val="00876595"/>
    <w:rsid w:val="00876EBB"/>
    <w:rsid w:val="0088085A"/>
    <w:rsid w:val="00883451"/>
    <w:rsid w:val="0088545E"/>
    <w:rsid w:val="00886A87"/>
    <w:rsid w:val="0088753C"/>
    <w:rsid w:val="008878AD"/>
    <w:rsid w:val="008914AC"/>
    <w:rsid w:val="008925BF"/>
    <w:rsid w:val="0089335E"/>
    <w:rsid w:val="008A0215"/>
    <w:rsid w:val="008A50B1"/>
    <w:rsid w:val="008A6E96"/>
    <w:rsid w:val="008B1F2B"/>
    <w:rsid w:val="008B1F88"/>
    <w:rsid w:val="008B54C3"/>
    <w:rsid w:val="008B577F"/>
    <w:rsid w:val="008B6D08"/>
    <w:rsid w:val="008C0F99"/>
    <w:rsid w:val="008C50D5"/>
    <w:rsid w:val="008D031D"/>
    <w:rsid w:val="008D064A"/>
    <w:rsid w:val="008D1EB3"/>
    <w:rsid w:val="008D4BF2"/>
    <w:rsid w:val="008D6BF6"/>
    <w:rsid w:val="008E13FB"/>
    <w:rsid w:val="008E36C7"/>
    <w:rsid w:val="008E3FCB"/>
    <w:rsid w:val="008E557E"/>
    <w:rsid w:val="008E5F3B"/>
    <w:rsid w:val="008E6AC6"/>
    <w:rsid w:val="008E73B6"/>
    <w:rsid w:val="008F234C"/>
    <w:rsid w:val="008F60B4"/>
    <w:rsid w:val="008F77E5"/>
    <w:rsid w:val="0090120B"/>
    <w:rsid w:val="0090190A"/>
    <w:rsid w:val="0090310C"/>
    <w:rsid w:val="0090547A"/>
    <w:rsid w:val="009054DA"/>
    <w:rsid w:val="00905DD1"/>
    <w:rsid w:val="00910D80"/>
    <w:rsid w:val="009111C2"/>
    <w:rsid w:val="009119B0"/>
    <w:rsid w:val="00911B1C"/>
    <w:rsid w:val="0091249C"/>
    <w:rsid w:val="00922B76"/>
    <w:rsid w:val="00930720"/>
    <w:rsid w:val="0093106E"/>
    <w:rsid w:val="00932A3C"/>
    <w:rsid w:val="00932FA5"/>
    <w:rsid w:val="0093624C"/>
    <w:rsid w:val="00936F11"/>
    <w:rsid w:val="00941E9C"/>
    <w:rsid w:val="009430EC"/>
    <w:rsid w:val="00943A9C"/>
    <w:rsid w:val="0094501C"/>
    <w:rsid w:val="009456B8"/>
    <w:rsid w:val="00946098"/>
    <w:rsid w:val="009463D3"/>
    <w:rsid w:val="00946632"/>
    <w:rsid w:val="00946CDE"/>
    <w:rsid w:val="00951092"/>
    <w:rsid w:val="00952E58"/>
    <w:rsid w:val="0095545A"/>
    <w:rsid w:val="00957399"/>
    <w:rsid w:val="009604D1"/>
    <w:rsid w:val="00963345"/>
    <w:rsid w:val="0096413B"/>
    <w:rsid w:val="00966043"/>
    <w:rsid w:val="0096616F"/>
    <w:rsid w:val="0097095F"/>
    <w:rsid w:val="00970EEE"/>
    <w:rsid w:val="00973AB6"/>
    <w:rsid w:val="00973B95"/>
    <w:rsid w:val="009742C4"/>
    <w:rsid w:val="00974863"/>
    <w:rsid w:val="0097507B"/>
    <w:rsid w:val="00975F67"/>
    <w:rsid w:val="00986AA2"/>
    <w:rsid w:val="0099147F"/>
    <w:rsid w:val="00994004"/>
    <w:rsid w:val="009A525C"/>
    <w:rsid w:val="009A569D"/>
    <w:rsid w:val="009A742B"/>
    <w:rsid w:val="009B0C48"/>
    <w:rsid w:val="009B5636"/>
    <w:rsid w:val="009C2851"/>
    <w:rsid w:val="009C2897"/>
    <w:rsid w:val="009C3A4B"/>
    <w:rsid w:val="009C5A14"/>
    <w:rsid w:val="009C6252"/>
    <w:rsid w:val="009D52C2"/>
    <w:rsid w:val="009E0863"/>
    <w:rsid w:val="009E1A73"/>
    <w:rsid w:val="009E2964"/>
    <w:rsid w:val="009E2AEA"/>
    <w:rsid w:val="009E3FE2"/>
    <w:rsid w:val="009E4B6F"/>
    <w:rsid w:val="009E6EDD"/>
    <w:rsid w:val="009E70F6"/>
    <w:rsid w:val="009F1128"/>
    <w:rsid w:val="009F7EED"/>
    <w:rsid w:val="00A00008"/>
    <w:rsid w:val="00A03495"/>
    <w:rsid w:val="00A05D41"/>
    <w:rsid w:val="00A10F03"/>
    <w:rsid w:val="00A117A8"/>
    <w:rsid w:val="00A12766"/>
    <w:rsid w:val="00A140CC"/>
    <w:rsid w:val="00A155B3"/>
    <w:rsid w:val="00A163A4"/>
    <w:rsid w:val="00A17291"/>
    <w:rsid w:val="00A2003C"/>
    <w:rsid w:val="00A21943"/>
    <w:rsid w:val="00A22281"/>
    <w:rsid w:val="00A223F3"/>
    <w:rsid w:val="00A248C9"/>
    <w:rsid w:val="00A24ED0"/>
    <w:rsid w:val="00A262EB"/>
    <w:rsid w:val="00A2789F"/>
    <w:rsid w:val="00A30410"/>
    <w:rsid w:val="00A3118A"/>
    <w:rsid w:val="00A342D7"/>
    <w:rsid w:val="00A34F36"/>
    <w:rsid w:val="00A35298"/>
    <w:rsid w:val="00A35736"/>
    <w:rsid w:val="00A37561"/>
    <w:rsid w:val="00A528DD"/>
    <w:rsid w:val="00A54C51"/>
    <w:rsid w:val="00A56213"/>
    <w:rsid w:val="00A61C5E"/>
    <w:rsid w:val="00A62981"/>
    <w:rsid w:val="00A63E16"/>
    <w:rsid w:val="00A64740"/>
    <w:rsid w:val="00A652AD"/>
    <w:rsid w:val="00A67600"/>
    <w:rsid w:val="00A67B4B"/>
    <w:rsid w:val="00A7186F"/>
    <w:rsid w:val="00A75596"/>
    <w:rsid w:val="00A82403"/>
    <w:rsid w:val="00A84ED5"/>
    <w:rsid w:val="00A875BD"/>
    <w:rsid w:val="00A90B58"/>
    <w:rsid w:val="00A910F9"/>
    <w:rsid w:val="00A9171D"/>
    <w:rsid w:val="00A953E6"/>
    <w:rsid w:val="00A95819"/>
    <w:rsid w:val="00A95A13"/>
    <w:rsid w:val="00A965E9"/>
    <w:rsid w:val="00AA166A"/>
    <w:rsid w:val="00AA1CFA"/>
    <w:rsid w:val="00AA26A1"/>
    <w:rsid w:val="00AA3EB9"/>
    <w:rsid w:val="00AA4391"/>
    <w:rsid w:val="00AB500B"/>
    <w:rsid w:val="00AB7B83"/>
    <w:rsid w:val="00AC0DFD"/>
    <w:rsid w:val="00AC19A7"/>
    <w:rsid w:val="00AC685C"/>
    <w:rsid w:val="00AC7E22"/>
    <w:rsid w:val="00AD1524"/>
    <w:rsid w:val="00AD1FE1"/>
    <w:rsid w:val="00AD34AB"/>
    <w:rsid w:val="00AD4553"/>
    <w:rsid w:val="00AD4973"/>
    <w:rsid w:val="00AD6895"/>
    <w:rsid w:val="00AE193A"/>
    <w:rsid w:val="00AE7AF5"/>
    <w:rsid w:val="00AF09BF"/>
    <w:rsid w:val="00AF3B58"/>
    <w:rsid w:val="00AF589E"/>
    <w:rsid w:val="00AF63E8"/>
    <w:rsid w:val="00AF6A6F"/>
    <w:rsid w:val="00AF7B1F"/>
    <w:rsid w:val="00AF7C3B"/>
    <w:rsid w:val="00B011C4"/>
    <w:rsid w:val="00B01694"/>
    <w:rsid w:val="00B02D58"/>
    <w:rsid w:val="00B03BEB"/>
    <w:rsid w:val="00B03E90"/>
    <w:rsid w:val="00B04649"/>
    <w:rsid w:val="00B05D84"/>
    <w:rsid w:val="00B10BF8"/>
    <w:rsid w:val="00B12860"/>
    <w:rsid w:val="00B12E4E"/>
    <w:rsid w:val="00B13AD5"/>
    <w:rsid w:val="00B157AA"/>
    <w:rsid w:val="00B165B8"/>
    <w:rsid w:val="00B17AA2"/>
    <w:rsid w:val="00B17DD9"/>
    <w:rsid w:val="00B200DB"/>
    <w:rsid w:val="00B244EA"/>
    <w:rsid w:val="00B25E37"/>
    <w:rsid w:val="00B26F65"/>
    <w:rsid w:val="00B32239"/>
    <w:rsid w:val="00B34F46"/>
    <w:rsid w:val="00B400F3"/>
    <w:rsid w:val="00B409C7"/>
    <w:rsid w:val="00B442E7"/>
    <w:rsid w:val="00B4521A"/>
    <w:rsid w:val="00B50A52"/>
    <w:rsid w:val="00B53CE0"/>
    <w:rsid w:val="00B541BF"/>
    <w:rsid w:val="00B5485E"/>
    <w:rsid w:val="00B55D0F"/>
    <w:rsid w:val="00B56E97"/>
    <w:rsid w:val="00B60581"/>
    <w:rsid w:val="00B61F3F"/>
    <w:rsid w:val="00B6400B"/>
    <w:rsid w:val="00B64CCA"/>
    <w:rsid w:val="00B6776C"/>
    <w:rsid w:val="00B70BD6"/>
    <w:rsid w:val="00B70C24"/>
    <w:rsid w:val="00B74281"/>
    <w:rsid w:val="00B756B4"/>
    <w:rsid w:val="00B80CEF"/>
    <w:rsid w:val="00B80FB2"/>
    <w:rsid w:val="00B82237"/>
    <w:rsid w:val="00B823EC"/>
    <w:rsid w:val="00B86D4C"/>
    <w:rsid w:val="00B943D1"/>
    <w:rsid w:val="00B94ADD"/>
    <w:rsid w:val="00B970B1"/>
    <w:rsid w:val="00B97AFE"/>
    <w:rsid w:val="00B97D89"/>
    <w:rsid w:val="00BA047E"/>
    <w:rsid w:val="00BA1790"/>
    <w:rsid w:val="00BA348E"/>
    <w:rsid w:val="00BA530D"/>
    <w:rsid w:val="00BB4F17"/>
    <w:rsid w:val="00BB6C37"/>
    <w:rsid w:val="00BC1436"/>
    <w:rsid w:val="00BC3BC9"/>
    <w:rsid w:val="00BD56C5"/>
    <w:rsid w:val="00BD5B72"/>
    <w:rsid w:val="00BE0216"/>
    <w:rsid w:val="00BE2E43"/>
    <w:rsid w:val="00BE3088"/>
    <w:rsid w:val="00BE3C4F"/>
    <w:rsid w:val="00BE3E70"/>
    <w:rsid w:val="00BE548B"/>
    <w:rsid w:val="00BE76FD"/>
    <w:rsid w:val="00BF2A79"/>
    <w:rsid w:val="00BF4E60"/>
    <w:rsid w:val="00BF5283"/>
    <w:rsid w:val="00BF528B"/>
    <w:rsid w:val="00BF6646"/>
    <w:rsid w:val="00BF6BCA"/>
    <w:rsid w:val="00BF6E89"/>
    <w:rsid w:val="00BF79B5"/>
    <w:rsid w:val="00C007F0"/>
    <w:rsid w:val="00C00EA2"/>
    <w:rsid w:val="00C01DB9"/>
    <w:rsid w:val="00C03199"/>
    <w:rsid w:val="00C03D48"/>
    <w:rsid w:val="00C04D4F"/>
    <w:rsid w:val="00C04EC8"/>
    <w:rsid w:val="00C062FB"/>
    <w:rsid w:val="00C07BE8"/>
    <w:rsid w:val="00C1042C"/>
    <w:rsid w:val="00C1351A"/>
    <w:rsid w:val="00C1361A"/>
    <w:rsid w:val="00C13BE9"/>
    <w:rsid w:val="00C20430"/>
    <w:rsid w:val="00C243CD"/>
    <w:rsid w:val="00C2496D"/>
    <w:rsid w:val="00C275CC"/>
    <w:rsid w:val="00C30BB4"/>
    <w:rsid w:val="00C35531"/>
    <w:rsid w:val="00C35A1A"/>
    <w:rsid w:val="00C364F7"/>
    <w:rsid w:val="00C374A8"/>
    <w:rsid w:val="00C414AA"/>
    <w:rsid w:val="00C43875"/>
    <w:rsid w:val="00C45A0E"/>
    <w:rsid w:val="00C500D0"/>
    <w:rsid w:val="00C53BC8"/>
    <w:rsid w:val="00C55CB7"/>
    <w:rsid w:val="00C56ECF"/>
    <w:rsid w:val="00C716AB"/>
    <w:rsid w:val="00C77120"/>
    <w:rsid w:val="00C81046"/>
    <w:rsid w:val="00C868BE"/>
    <w:rsid w:val="00C93F6D"/>
    <w:rsid w:val="00C946CD"/>
    <w:rsid w:val="00C95111"/>
    <w:rsid w:val="00CA261F"/>
    <w:rsid w:val="00CA39AC"/>
    <w:rsid w:val="00CA39B9"/>
    <w:rsid w:val="00CA5044"/>
    <w:rsid w:val="00CB1ED4"/>
    <w:rsid w:val="00CB45FE"/>
    <w:rsid w:val="00CB5EC9"/>
    <w:rsid w:val="00CB66D6"/>
    <w:rsid w:val="00CC2744"/>
    <w:rsid w:val="00CC6BFA"/>
    <w:rsid w:val="00CD002F"/>
    <w:rsid w:val="00CD1D4F"/>
    <w:rsid w:val="00CD24DB"/>
    <w:rsid w:val="00CD361D"/>
    <w:rsid w:val="00CD3991"/>
    <w:rsid w:val="00CD6767"/>
    <w:rsid w:val="00CD6E77"/>
    <w:rsid w:val="00CD71E4"/>
    <w:rsid w:val="00CD7854"/>
    <w:rsid w:val="00CE5A33"/>
    <w:rsid w:val="00CF115F"/>
    <w:rsid w:val="00CF1174"/>
    <w:rsid w:val="00CF1536"/>
    <w:rsid w:val="00CF2EF0"/>
    <w:rsid w:val="00CF493C"/>
    <w:rsid w:val="00CF5167"/>
    <w:rsid w:val="00CF7D32"/>
    <w:rsid w:val="00D000B3"/>
    <w:rsid w:val="00D00E63"/>
    <w:rsid w:val="00D05CB6"/>
    <w:rsid w:val="00D06CAF"/>
    <w:rsid w:val="00D06ECB"/>
    <w:rsid w:val="00D101A4"/>
    <w:rsid w:val="00D1123B"/>
    <w:rsid w:val="00D12026"/>
    <w:rsid w:val="00D145B9"/>
    <w:rsid w:val="00D17E93"/>
    <w:rsid w:val="00D21748"/>
    <w:rsid w:val="00D21C0B"/>
    <w:rsid w:val="00D233D9"/>
    <w:rsid w:val="00D23A86"/>
    <w:rsid w:val="00D3088E"/>
    <w:rsid w:val="00D333C4"/>
    <w:rsid w:val="00D33A6B"/>
    <w:rsid w:val="00D34847"/>
    <w:rsid w:val="00D34D9D"/>
    <w:rsid w:val="00D35057"/>
    <w:rsid w:val="00D35149"/>
    <w:rsid w:val="00D36742"/>
    <w:rsid w:val="00D4147D"/>
    <w:rsid w:val="00D41F66"/>
    <w:rsid w:val="00D4245F"/>
    <w:rsid w:val="00D442F9"/>
    <w:rsid w:val="00D443EB"/>
    <w:rsid w:val="00D44AF5"/>
    <w:rsid w:val="00D44CD3"/>
    <w:rsid w:val="00D45870"/>
    <w:rsid w:val="00D45BCB"/>
    <w:rsid w:val="00D46D12"/>
    <w:rsid w:val="00D470DD"/>
    <w:rsid w:val="00D532B3"/>
    <w:rsid w:val="00D54D43"/>
    <w:rsid w:val="00D57C73"/>
    <w:rsid w:val="00D60735"/>
    <w:rsid w:val="00D61531"/>
    <w:rsid w:val="00D62D03"/>
    <w:rsid w:val="00D64EDF"/>
    <w:rsid w:val="00D66196"/>
    <w:rsid w:val="00D67D6E"/>
    <w:rsid w:val="00D724EA"/>
    <w:rsid w:val="00D731B5"/>
    <w:rsid w:val="00D73A68"/>
    <w:rsid w:val="00D7625E"/>
    <w:rsid w:val="00D76791"/>
    <w:rsid w:val="00D768B8"/>
    <w:rsid w:val="00D7798D"/>
    <w:rsid w:val="00D80A20"/>
    <w:rsid w:val="00D81489"/>
    <w:rsid w:val="00D81B45"/>
    <w:rsid w:val="00D83786"/>
    <w:rsid w:val="00D83CAC"/>
    <w:rsid w:val="00D86CB7"/>
    <w:rsid w:val="00D9226E"/>
    <w:rsid w:val="00D9285D"/>
    <w:rsid w:val="00DA0B49"/>
    <w:rsid w:val="00DA6AD9"/>
    <w:rsid w:val="00DA74B4"/>
    <w:rsid w:val="00DA77BD"/>
    <w:rsid w:val="00DA7B5A"/>
    <w:rsid w:val="00DB05A9"/>
    <w:rsid w:val="00DB1138"/>
    <w:rsid w:val="00DB343E"/>
    <w:rsid w:val="00DB59C5"/>
    <w:rsid w:val="00DB730E"/>
    <w:rsid w:val="00DC50DF"/>
    <w:rsid w:val="00DC5618"/>
    <w:rsid w:val="00DD0318"/>
    <w:rsid w:val="00DD2135"/>
    <w:rsid w:val="00DD2E4C"/>
    <w:rsid w:val="00DD65F3"/>
    <w:rsid w:val="00DD710F"/>
    <w:rsid w:val="00DE4891"/>
    <w:rsid w:val="00DE56D4"/>
    <w:rsid w:val="00DE5E70"/>
    <w:rsid w:val="00DE6CB7"/>
    <w:rsid w:val="00DF0162"/>
    <w:rsid w:val="00DF32F8"/>
    <w:rsid w:val="00DF42BD"/>
    <w:rsid w:val="00DF44B7"/>
    <w:rsid w:val="00DF4C49"/>
    <w:rsid w:val="00DF51BA"/>
    <w:rsid w:val="00E02390"/>
    <w:rsid w:val="00E029B9"/>
    <w:rsid w:val="00E069E2"/>
    <w:rsid w:val="00E070A0"/>
    <w:rsid w:val="00E148AC"/>
    <w:rsid w:val="00E14E84"/>
    <w:rsid w:val="00E15708"/>
    <w:rsid w:val="00E164A7"/>
    <w:rsid w:val="00E21C96"/>
    <w:rsid w:val="00E21D88"/>
    <w:rsid w:val="00E245E2"/>
    <w:rsid w:val="00E26B15"/>
    <w:rsid w:val="00E26EB1"/>
    <w:rsid w:val="00E300B2"/>
    <w:rsid w:val="00E3033C"/>
    <w:rsid w:val="00E31C49"/>
    <w:rsid w:val="00E41573"/>
    <w:rsid w:val="00E461B1"/>
    <w:rsid w:val="00E51274"/>
    <w:rsid w:val="00E51C5C"/>
    <w:rsid w:val="00E5542F"/>
    <w:rsid w:val="00E5670E"/>
    <w:rsid w:val="00E60A13"/>
    <w:rsid w:val="00E62B08"/>
    <w:rsid w:val="00E6640B"/>
    <w:rsid w:val="00E72E1A"/>
    <w:rsid w:val="00E74C07"/>
    <w:rsid w:val="00E779C8"/>
    <w:rsid w:val="00E77B3A"/>
    <w:rsid w:val="00E80CB3"/>
    <w:rsid w:val="00E81810"/>
    <w:rsid w:val="00E824D7"/>
    <w:rsid w:val="00E82980"/>
    <w:rsid w:val="00E84FBD"/>
    <w:rsid w:val="00E86842"/>
    <w:rsid w:val="00E872A6"/>
    <w:rsid w:val="00E9010F"/>
    <w:rsid w:val="00E9083F"/>
    <w:rsid w:val="00E93801"/>
    <w:rsid w:val="00E93F7B"/>
    <w:rsid w:val="00E960A5"/>
    <w:rsid w:val="00EA029C"/>
    <w:rsid w:val="00EA3FB4"/>
    <w:rsid w:val="00EA67E6"/>
    <w:rsid w:val="00EB0C98"/>
    <w:rsid w:val="00EB130D"/>
    <w:rsid w:val="00EB49C8"/>
    <w:rsid w:val="00EB7389"/>
    <w:rsid w:val="00EB7F5A"/>
    <w:rsid w:val="00EC5505"/>
    <w:rsid w:val="00EC7D98"/>
    <w:rsid w:val="00ED06EC"/>
    <w:rsid w:val="00ED13F8"/>
    <w:rsid w:val="00ED1EF6"/>
    <w:rsid w:val="00ED307F"/>
    <w:rsid w:val="00ED3C7A"/>
    <w:rsid w:val="00ED3D5F"/>
    <w:rsid w:val="00ED3FFD"/>
    <w:rsid w:val="00ED41C2"/>
    <w:rsid w:val="00ED4C28"/>
    <w:rsid w:val="00ED72B5"/>
    <w:rsid w:val="00EE4514"/>
    <w:rsid w:val="00EE742D"/>
    <w:rsid w:val="00EF1D26"/>
    <w:rsid w:val="00EF1E7E"/>
    <w:rsid w:val="00EF26D8"/>
    <w:rsid w:val="00EF3536"/>
    <w:rsid w:val="00EF3CF0"/>
    <w:rsid w:val="00EF4515"/>
    <w:rsid w:val="00F006A0"/>
    <w:rsid w:val="00F018C4"/>
    <w:rsid w:val="00F02C2B"/>
    <w:rsid w:val="00F03266"/>
    <w:rsid w:val="00F06DC9"/>
    <w:rsid w:val="00F0731B"/>
    <w:rsid w:val="00F10CEE"/>
    <w:rsid w:val="00F11039"/>
    <w:rsid w:val="00F1253C"/>
    <w:rsid w:val="00F17055"/>
    <w:rsid w:val="00F223A4"/>
    <w:rsid w:val="00F22B08"/>
    <w:rsid w:val="00F27E0C"/>
    <w:rsid w:val="00F3392D"/>
    <w:rsid w:val="00F408B6"/>
    <w:rsid w:val="00F42B3D"/>
    <w:rsid w:val="00F42F0C"/>
    <w:rsid w:val="00F45C61"/>
    <w:rsid w:val="00F5089B"/>
    <w:rsid w:val="00F55842"/>
    <w:rsid w:val="00F56310"/>
    <w:rsid w:val="00F57192"/>
    <w:rsid w:val="00F61FB2"/>
    <w:rsid w:val="00F6321B"/>
    <w:rsid w:val="00F64AB7"/>
    <w:rsid w:val="00F67837"/>
    <w:rsid w:val="00F72BF7"/>
    <w:rsid w:val="00F738A6"/>
    <w:rsid w:val="00F74CC1"/>
    <w:rsid w:val="00F80E42"/>
    <w:rsid w:val="00F839F0"/>
    <w:rsid w:val="00F84849"/>
    <w:rsid w:val="00F91B00"/>
    <w:rsid w:val="00F91B90"/>
    <w:rsid w:val="00F944B7"/>
    <w:rsid w:val="00FA1605"/>
    <w:rsid w:val="00FA1D74"/>
    <w:rsid w:val="00FA1E14"/>
    <w:rsid w:val="00FA27E7"/>
    <w:rsid w:val="00FB01FF"/>
    <w:rsid w:val="00FB0722"/>
    <w:rsid w:val="00FB3BE4"/>
    <w:rsid w:val="00FB6B98"/>
    <w:rsid w:val="00FC0D13"/>
    <w:rsid w:val="00FC0E72"/>
    <w:rsid w:val="00FC1763"/>
    <w:rsid w:val="00FC1B47"/>
    <w:rsid w:val="00FD2128"/>
    <w:rsid w:val="00FD2A82"/>
    <w:rsid w:val="00FD352D"/>
    <w:rsid w:val="00FD7B19"/>
    <w:rsid w:val="00FD7EB3"/>
    <w:rsid w:val="00FE1167"/>
    <w:rsid w:val="00FE4C6E"/>
    <w:rsid w:val="00FE4CE9"/>
    <w:rsid w:val="00FE6D2B"/>
    <w:rsid w:val="00FF1932"/>
    <w:rsid w:val="00FF1C49"/>
    <w:rsid w:val="00FF3BE2"/>
    <w:rsid w:val="0144E97C"/>
    <w:rsid w:val="016481CE"/>
    <w:rsid w:val="01725D5B"/>
    <w:rsid w:val="0179C04E"/>
    <w:rsid w:val="0232ED34"/>
    <w:rsid w:val="0237237E"/>
    <w:rsid w:val="0268DC80"/>
    <w:rsid w:val="0282D220"/>
    <w:rsid w:val="02AE9F5F"/>
    <w:rsid w:val="02CAF25D"/>
    <w:rsid w:val="0398AE80"/>
    <w:rsid w:val="0437B3EF"/>
    <w:rsid w:val="046F7DBD"/>
    <w:rsid w:val="04DD4108"/>
    <w:rsid w:val="05793418"/>
    <w:rsid w:val="05FB49CA"/>
    <w:rsid w:val="0694FDC8"/>
    <w:rsid w:val="06A32F2F"/>
    <w:rsid w:val="06ED033B"/>
    <w:rsid w:val="07040B5C"/>
    <w:rsid w:val="074C0644"/>
    <w:rsid w:val="07525739"/>
    <w:rsid w:val="07FE5E53"/>
    <w:rsid w:val="07FF28E3"/>
    <w:rsid w:val="08252BD3"/>
    <w:rsid w:val="082A3C08"/>
    <w:rsid w:val="08328CCE"/>
    <w:rsid w:val="0835A143"/>
    <w:rsid w:val="0837D97A"/>
    <w:rsid w:val="08750F9A"/>
    <w:rsid w:val="0879A49F"/>
    <w:rsid w:val="08E59ED5"/>
    <w:rsid w:val="093067BC"/>
    <w:rsid w:val="09345CE1"/>
    <w:rsid w:val="096ADFD2"/>
    <w:rsid w:val="09742422"/>
    <w:rsid w:val="09803EE3"/>
    <w:rsid w:val="0988AB99"/>
    <w:rsid w:val="0A1AAA97"/>
    <w:rsid w:val="0A49077B"/>
    <w:rsid w:val="0A9471D7"/>
    <w:rsid w:val="0AAE3692"/>
    <w:rsid w:val="0B431320"/>
    <w:rsid w:val="0B7A692F"/>
    <w:rsid w:val="0BB60117"/>
    <w:rsid w:val="0C14367C"/>
    <w:rsid w:val="0C311CA2"/>
    <w:rsid w:val="0C5C56AC"/>
    <w:rsid w:val="0C918FFE"/>
    <w:rsid w:val="0DE6F740"/>
    <w:rsid w:val="0E3421C9"/>
    <w:rsid w:val="0E7153E8"/>
    <w:rsid w:val="0EB64458"/>
    <w:rsid w:val="0EF4BED6"/>
    <w:rsid w:val="0F2EBE4E"/>
    <w:rsid w:val="0F3A61D1"/>
    <w:rsid w:val="0F596F28"/>
    <w:rsid w:val="0F5B0AD7"/>
    <w:rsid w:val="0F7CDA95"/>
    <w:rsid w:val="0F9FA23F"/>
    <w:rsid w:val="0FD1067D"/>
    <w:rsid w:val="10248BEC"/>
    <w:rsid w:val="10291CC2"/>
    <w:rsid w:val="1048C930"/>
    <w:rsid w:val="104C7FCD"/>
    <w:rsid w:val="1066C1B4"/>
    <w:rsid w:val="10BC400B"/>
    <w:rsid w:val="10D504F7"/>
    <w:rsid w:val="1142E942"/>
    <w:rsid w:val="11F53263"/>
    <w:rsid w:val="12203BB9"/>
    <w:rsid w:val="126FE0C3"/>
    <w:rsid w:val="12733DFB"/>
    <w:rsid w:val="12851984"/>
    <w:rsid w:val="12E0714B"/>
    <w:rsid w:val="12F3DF60"/>
    <w:rsid w:val="13275A6F"/>
    <w:rsid w:val="136C3DA5"/>
    <w:rsid w:val="136FAE21"/>
    <w:rsid w:val="13A0EAA5"/>
    <w:rsid w:val="13D0EC68"/>
    <w:rsid w:val="13EC2D78"/>
    <w:rsid w:val="1414E8DB"/>
    <w:rsid w:val="144FCE48"/>
    <w:rsid w:val="154108A8"/>
    <w:rsid w:val="158FF0D2"/>
    <w:rsid w:val="15F6C69C"/>
    <w:rsid w:val="163761CA"/>
    <w:rsid w:val="16504D96"/>
    <w:rsid w:val="16B0A3F3"/>
    <w:rsid w:val="17493E41"/>
    <w:rsid w:val="17DA89D2"/>
    <w:rsid w:val="17DC2BB2"/>
    <w:rsid w:val="18395249"/>
    <w:rsid w:val="18962119"/>
    <w:rsid w:val="18DF7BA7"/>
    <w:rsid w:val="19D8310A"/>
    <w:rsid w:val="19EAADFF"/>
    <w:rsid w:val="1A22BA33"/>
    <w:rsid w:val="1A523CF0"/>
    <w:rsid w:val="1AACCE77"/>
    <w:rsid w:val="1AB83B7D"/>
    <w:rsid w:val="1AC25F48"/>
    <w:rsid w:val="1AFCA1AC"/>
    <w:rsid w:val="1AFCC002"/>
    <w:rsid w:val="1B011FFB"/>
    <w:rsid w:val="1B22F4A8"/>
    <w:rsid w:val="1B25D207"/>
    <w:rsid w:val="1B3510BC"/>
    <w:rsid w:val="1B526679"/>
    <w:rsid w:val="1C008B97"/>
    <w:rsid w:val="1C250834"/>
    <w:rsid w:val="1C50FED5"/>
    <w:rsid w:val="1D0636E3"/>
    <w:rsid w:val="1D231C23"/>
    <w:rsid w:val="1D479391"/>
    <w:rsid w:val="1DBD187B"/>
    <w:rsid w:val="1E17792F"/>
    <w:rsid w:val="1E82EBB0"/>
    <w:rsid w:val="1EAA0B0B"/>
    <w:rsid w:val="1ED52489"/>
    <w:rsid w:val="1ED86088"/>
    <w:rsid w:val="1EFE9CB2"/>
    <w:rsid w:val="1F9E138D"/>
    <w:rsid w:val="1FA6F699"/>
    <w:rsid w:val="1FAC4FA1"/>
    <w:rsid w:val="2058FF8D"/>
    <w:rsid w:val="207D5D7B"/>
    <w:rsid w:val="20886986"/>
    <w:rsid w:val="2094459C"/>
    <w:rsid w:val="209E2C26"/>
    <w:rsid w:val="20AAA1D3"/>
    <w:rsid w:val="2188160E"/>
    <w:rsid w:val="219DC099"/>
    <w:rsid w:val="21CBBBB0"/>
    <w:rsid w:val="22436E4A"/>
    <w:rsid w:val="2282C49E"/>
    <w:rsid w:val="22FE663A"/>
    <w:rsid w:val="2344F9B6"/>
    <w:rsid w:val="23AAF342"/>
    <w:rsid w:val="23FF0077"/>
    <w:rsid w:val="242017AD"/>
    <w:rsid w:val="24AE7053"/>
    <w:rsid w:val="24B1AD37"/>
    <w:rsid w:val="24F3BD1E"/>
    <w:rsid w:val="25450E91"/>
    <w:rsid w:val="25AA57D2"/>
    <w:rsid w:val="25D4093E"/>
    <w:rsid w:val="26869FEF"/>
    <w:rsid w:val="26A313C1"/>
    <w:rsid w:val="26A5D81B"/>
    <w:rsid w:val="26A9FEB2"/>
    <w:rsid w:val="26B9ECD9"/>
    <w:rsid w:val="27003D35"/>
    <w:rsid w:val="2754C07D"/>
    <w:rsid w:val="27FEAB04"/>
    <w:rsid w:val="2824C4A7"/>
    <w:rsid w:val="28364194"/>
    <w:rsid w:val="284EA13A"/>
    <w:rsid w:val="287509E5"/>
    <w:rsid w:val="28C8BC46"/>
    <w:rsid w:val="28D0DAE0"/>
    <w:rsid w:val="28D20B07"/>
    <w:rsid w:val="28E51728"/>
    <w:rsid w:val="2979855F"/>
    <w:rsid w:val="298B2149"/>
    <w:rsid w:val="29C8B3B6"/>
    <w:rsid w:val="29DD0C30"/>
    <w:rsid w:val="2A6B3DC8"/>
    <w:rsid w:val="2B0878E1"/>
    <w:rsid w:val="2B34BE4B"/>
    <w:rsid w:val="2BC0B550"/>
    <w:rsid w:val="2BF34E82"/>
    <w:rsid w:val="2BF950A2"/>
    <w:rsid w:val="2BFC637E"/>
    <w:rsid w:val="2C15C877"/>
    <w:rsid w:val="2C2D991F"/>
    <w:rsid w:val="2C85923E"/>
    <w:rsid w:val="2C8C4AEB"/>
    <w:rsid w:val="2CACCFA7"/>
    <w:rsid w:val="2CCB3218"/>
    <w:rsid w:val="2D00AED6"/>
    <w:rsid w:val="2D22100D"/>
    <w:rsid w:val="2D7A9AA4"/>
    <w:rsid w:val="2D8A7405"/>
    <w:rsid w:val="2E145B4D"/>
    <w:rsid w:val="2EE36B36"/>
    <w:rsid w:val="2FAE8F31"/>
    <w:rsid w:val="2FDD455D"/>
    <w:rsid w:val="3002FEDE"/>
    <w:rsid w:val="3004D8B5"/>
    <w:rsid w:val="304544AD"/>
    <w:rsid w:val="304C7A61"/>
    <w:rsid w:val="306945A8"/>
    <w:rsid w:val="30B502B8"/>
    <w:rsid w:val="30D8A2DA"/>
    <w:rsid w:val="314DA088"/>
    <w:rsid w:val="318B27F6"/>
    <w:rsid w:val="31F90638"/>
    <w:rsid w:val="32224CE9"/>
    <w:rsid w:val="3240FC99"/>
    <w:rsid w:val="3243C703"/>
    <w:rsid w:val="324D2C23"/>
    <w:rsid w:val="3268EE3C"/>
    <w:rsid w:val="32B43238"/>
    <w:rsid w:val="330D3F25"/>
    <w:rsid w:val="3311E5F0"/>
    <w:rsid w:val="338123B9"/>
    <w:rsid w:val="338EE20D"/>
    <w:rsid w:val="33A2F241"/>
    <w:rsid w:val="33C543CA"/>
    <w:rsid w:val="345A6BBF"/>
    <w:rsid w:val="3492061A"/>
    <w:rsid w:val="34E070A5"/>
    <w:rsid w:val="34F50B05"/>
    <w:rsid w:val="351487BE"/>
    <w:rsid w:val="3524B4C3"/>
    <w:rsid w:val="355294BB"/>
    <w:rsid w:val="355ABABA"/>
    <w:rsid w:val="3582610A"/>
    <w:rsid w:val="364C7EB1"/>
    <w:rsid w:val="36547800"/>
    <w:rsid w:val="36801DA9"/>
    <w:rsid w:val="36918CD3"/>
    <w:rsid w:val="36FB743F"/>
    <w:rsid w:val="371A4EDF"/>
    <w:rsid w:val="37AB3737"/>
    <w:rsid w:val="37D65215"/>
    <w:rsid w:val="37FA687D"/>
    <w:rsid w:val="37FB5EAB"/>
    <w:rsid w:val="38F99684"/>
    <w:rsid w:val="39114697"/>
    <w:rsid w:val="3914FE70"/>
    <w:rsid w:val="397867C1"/>
    <w:rsid w:val="399A9D62"/>
    <w:rsid w:val="39AD9CC5"/>
    <w:rsid w:val="39F5F252"/>
    <w:rsid w:val="3A12ACC1"/>
    <w:rsid w:val="3A3D182B"/>
    <w:rsid w:val="3A9873EF"/>
    <w:rsid w:val="3AE4C268"/>
    <w:rsid w:val="3B1F372A"/>
    <w:rsid w:val="3B51C247"/>
    <w:rsid w:val="3BC8764B"/>
    <w:rsid w:val="3C4BF3E1"/>
    <w:rsid w:val="3C85451E"/>
    <w:rsid w:val="3CAF2735"/>
    <w:rsid w:val="3CE9ADA4"/>
    <w:rsid w:val="3D4DBF8D"/>
    <w:rsid w:val="3DBF593C"/>
    <w:rsid w:val="3DEBE864"/>
    <w:rsid w:val="3DF61C61"/>
    <w:rsid w:val="3E3CE3C6"/>
    <w:rsid w:val="3E7F4FD9"/>
    <w:rsid w:val="3E8A9787"/>
    <w:rsid w:val="3EA84875"/>
    <w:rsid w:val="3EB13E4A"/>
    <w:rsid w:val="3EEEE8CC"/>
    <w:rsid w:val="3EF87090"/>
    <w:rsid w:val="3EFCE0DF"/>
    <w:rsid w:val="3EFFE624"/>
    <w:rsid w:val="3F52667C"/>
    <w:rsid w:val="3F870333"/>
    <w:rsid w:val="3F98F1E3"/>
    <w:rsid w:val="3F9EC9F8"/>
    <w:rsid w:val="3FD3D170"/>
    <w:rsid w:val="403F470E"/>
    <w:rsid w:val="407EE9E8"/>
    <w:rsid w:val="409F4903"/>
    <w:rsid w:val="40A3F8CC"/>
    <w:rsid w:val="40ED6E3D"/>
    <w:rsid w:val="4111DC4D"/>
    <w:rsid w:val="41455931"/>
    <w:rsid w:val="415C3E6E"/>
    <w:rsid w:val="4170A55A"/>
    <w:rsid w:val="4178E10A"/>
    <w:rsid w:val="417E584F"/>
    <w:rsid w:val="41B4E2E6"/>
    <w:rsid w:val="41C6D366"/>
    <w:rsid w:val="41FF9DA3"/>
    <w:rsid w:val="421DB38D"/>
    <w:rsid w:val="42517E43"/>
    <w:rsid w:val="42735892"/>
    <w:rsid w:val="42A1632B"/>
    <w:rsid w:val="42CBB1F0"/>
    <w:rsid w:val="433697F3"/>
    <w:rsid w:val="43754294"/>
    <w:rsid w:val="438CF8C8"/>
    <w:rsid w:val="43E70551"/>
    <w:rsid w:val="4475B8A4"/>
    <w:rsid w:val="44970BA7"/>
    <w:rsid w:val="44DB56E3"/>
    <w:rsid w:val="44F6640D"/>
    <w:rsid w:val="451E781E"/>
    <w:rsid w:val="45616F63"/>
    <w:rsid w:val="45BCD736"/>
    <w:rsid w:val="45CBC382"/>
    <w:rsid w:val="46BC938F"/>
    <w:rsid w:val="470319BC"/>
    <w:rsid w:val="4740DD27"/>
    <w:rsid w:val="4753B3EB"/>
    <w:rsid w:val="481DFEE7"/>
    <w:rsid w:val="491961BD"/>
    <w:rsid w:val="49249114"/>
    <w:rsid w:val="4A29AA6F"/>
    <w:rsid w:val="4A48EEE6"/>
    <w:rsid w:val="4A61C4DF"/>
    <w:rsid w:val="4A68D685"/>
    <w:rsid w:val="4A95367C"/>
    <w:rsid w:val="4A9E0567"/>
    <w:rsid w:val="4AB80982"/>
    <w:rsid w:val="4B076C09"/>
    <w:rsid w:val="4B469E42"/>
    <w:rsid w:val="4B8455FA"/>
    <w:rsid w:val="4BCDD6CC"/>
    <w:rsid w:val="4BD3D453"/>
    <w:rsid w:val="4C149D8A"/>
    <w:rsid w:val="4C4953E0"/>
    <w:rsid w:val="4C8BD6DC"/>
    <w:rsid w:val="4CAA2B46"/>
    <w:rsid w:val="4CD417D8"/>
    <w:rsid w:val="4CE466FA"/>
    <w:rsid w:val="4D0E58EA"/>
    <w:rsid w:val="4D8823CB"/>
    <w:rsid w:val="4DA13888"/>
    <w:rsid w:val="4DB1D2BD"/>
    <w:rsid w:val="4E1A7617"/>
    <w:rsid w:val="4E1AA81D"/>
    <w:rsid w:val="4E219EA8"/>
    <w:rsid w:val="4E8D0940"/>
    <w:rsid w:val="4EF02D13"/>
    <w:rsid w:val="4EF91D0D"/>
    <w:rsid w:val="4F482831"/>
    <w:rsid w:val="4FDD8FC3"/>
    <w:rsid w:val="5057C7EA"/>
    <w:rsid w:val="5092C21D"/>
    <w:rsid w:val="50A0AAA5"/>
    <w:rsid w:val="50E0CEB4"/>
    <w:rsid w:val="50E23EC4"/>
    <w:rsid w:val="50E777BA"/>
    <w:rsid w:val="5126AB3F"/>
    <w:rsid w:val="515779E4"/>
    <w:rsid w:val="515EAEF3"/>
    <w:rsid w:val="51C0B77A"/>
    <w:rsid w:val="51CBEB6F"/>
    <w:rsid w:val="5221DE02"/>
    <w:rsid w:val="5238EC61"/>
    <w:rsid w:val="5298DB30"/>
    <w:rsid w:val="53357101"/>
    <w:rsid w:val="53A3560C"/>
    <w:rsid w:val="5425AF15"/>
    <w:rsid w:val="5456096D"/>
    <w:rsid w:val="548232C8"/>
    <w:rsid w:val="54871E20"/>
    <w:rsid w:val="54938AE6"/>
    <w:rsid w:val="54B653D7"/>
    <w:rsid w:val="54C1C9F4"/>
    <w:rsid w:val="54C201EC"/>
    <w:rsid w:val="54CEFD46"/>
    <w:rsid w:val="54F67ED7"/>
    <w:rsid w:val="553D76BC"/>
    <w:rsid w:val="55BB7BE2"/>
    <w:rsid w:val="55C037F8"/>
    <w:rsid w:val="55D9ADC5"/>
    <w:rsid w:val="55F9069C"/>
    <w:rsid w:val="55FEB1FB"/>
    <w:rsid w:val="564E07E0"/>
    <w:rsid w:val="572434F6"/>
    <w:rsid w:val="573CD921"/>
    <w:rsid w:val="575B4799"/>
    <w:rsid w:val="5796E786"/>
    <w:rsid w:val="57C20BF5"/>
    <w:rsid w:val="57E2984D"/>
    <w:rsid w:val="5825DA54"/>
    <w:rsid w:val="5843C51A"/>
    <w:rsid w:val="58631C4D"/>
    <w:rsid w:val="58F66700"/>
    <w:rsid w:val="593FCCCF"/>
    <w:rsid w:val="594AAC54"/>
    <w:rsid w:val="59548282"/>
    <w:rsid w:val="59A58560"/>
    <w:rsid w:val="5A69C6FB"/>
    <w:rsid w:val="5A7270F3"/>
    <w:rsid w:val="5A7495D9"/>
    <w:rsid w:val="5A86F41D"/>
    <w:rsid w:val="5A88B430"/>
    <w:rsid w:val="5ACBB0E5"/>
    <w:rsid w:val="5ADFF01A"/>
    <w:rsid w:val="5AFC1667"/>
    <w:rsid w:val="5B7AB59F"/>
    <w:rsid w:val="5BC6B3F4"/>
    <w:rsid w:val="5C2084DA"/>
    <w:rsid w:val="5C22C957"/>
    <w:rsid w:val="5C29E928"/>
    <w:rsid w:val="5C6B3206"/>
    <w:rsid w:val="5CA28CDA"/>
    <w:rsid w:val="5D3239A6"/>
    <w:rsid w:val="5D35CFD6"/>
    <w:rsid w:val="5D581BF2"/>
    <w:rsid w:val="5D7A062E"/>
    <w:rsid w:val="5DA521BC"/>
    <w:rsid w:val="5DFD5D9B"/>
    <w:rsid w:val="5E06D20D"/>
    <w:rsid w:val="5E250824"/>
    <w:rsid w:val="5E2CF989"/>
    <w:rsid w:val="5E474509"/>
    <w:rsid w:val="5F1F80EC"/>
    <w:rsid w:val="5F3FE0E3"/>
    <w:rsid w:val="5F736516"/>
    <w:rsid w:val="5F7ADD6A"/>
    <w:rsid w:val="5F8B4318"/>
    <w:rsid w:val="5FDFE25B"/>
    <w:rsid w:val="6024D610"/>
    <w:rsid w:val="60AB2C85"/>
    <w:rsid w:val="60BE35F1"/>
    <w:rsid w:val="616258A3"/>
    <w:rsid w:val="6197D9F4"/>
    <w:rsid w:val="61B37498"/>
    <w:rsid w:val="6216CBD4"/>
    <w:rsid w:val="622B2CB4"/>
    <w:rsid w:val="6274FC84"/>
    <w:rsid w:val="62804C30"/>
    <w:rsid w:val="62D1D1C4"/>
    <w:rsid w:val="62F6F354"/>
    <w:rsid w:val="630DCBAE"/>
    <w:rsid w:val="63341B35"/>
    <w:rsid w:val="633A855E"/>
    <w:rsid w:val="6372ECEB"/>
    <w:rsid w:val="637D70CD"/>
    <w:rsid w:val="641FC11F"/>
    <w:rsid w:val="6427F593"/>
    <w:rsid w:val="64B4C1DC"/>
    <w:rsid w:val="64D14B24"/>
    <w:rsid w:val="64DED55A"/>
    <w:rsid w:val="650D4505"/>
    <w:rsid w:val="6513D92F"/>
    <w:rsid w:val="656635F1"/>
    <w:rsid w:val="65D42A0F"/>
    <w:rsid w:val="66207FC9"/>
    <w:rsid w:val="66552921"/>
    <w:rsid w:val="669BE3CA"/>
    <w:rsid w:val="66D494AC"/>
    <w:rsid w:val="66D90DDB"/>
    <w:rsid w:val="66EC7095"/>
    <w:rsid w:val="66F95FCE"/>
    <w:rsid w:val="67318858"/>
    <w:rsid w:val="673FE3A2"/>
    <w:rsid w:val="6764FA0A"/>
    <w:rsid w:val="67A94815"/>
    <w:rsid w:val="67F43B4B"/>
    <w:rsid w:val="68384946"/>
    <w:rsid w:val="68C92588"/>
    <w:rsid w:val="68EEA3E8"/>
    <w:rsid w:val="69208A60"/>
    <w:rsid w:val="6A24245A"/>
    <w:rsid w:val="6A380876"/>
    <w:rsid w:val="6AFBA1F6"/>
    <w:rsid w:val="6B044F77"/>
    <w:rsid w:val="6B0B6888"/>
    <w:rsid w:val="6B2783C4"/>
    <w:rsid w:val="6BC5D43D"/>
    <w:rsid w:val="6C126824"/>
    <w:rsid w:val="6C4504E6"/>
    <w:rsid w:val="6C5BA415"/>
    <w:rsid w:val="6CA5DDAC"/>
    <w:rsid w:val="6CAE8FC0"/>
    <w:rsid w:val="6CE050A8"/>
    <w:rsid w:val="6CE5C85C"/>
    <w:rsid w:val="6D18675B"/>
    <w:rsid w:val="6D6D5FAB"/>
    <w:rsid w:val="6DC2A6E1"/>
    <w:rsid w:val="6DF37B6A"/>
    <w:rsid w:val="6E08931C"/>
    <w:rsid w:val="6E330629"/>
    <w:rsid w:val="6E7B3411"/>
    <w:rsid w:val="6EBB13FC"/>
    <w:rsid w:val="6EEFBC01"/>
    <w:rsid w:val="6F03AD8E"/>
    <w:rsid w:val="6F660445"/>
    <w:rsid w:val="6F9FB9EE"/>
    <w:rsid w:val="6FDFDA67"/>
    <w:rsid w:val="6FF3CFC3"/>
    <w:rsid w:val="701120A6"/>
    <w:rsid w:val="701F82DD"/>
    <w:rsid w:val="706DABCD"/>
    <w:rsid w:val="70A3DAB6"/>
    <w:rsid w:val="70B61EAA"/>
    <w:rsid w:val="71057A5F"/>
    <w:rsid w:val="712115D5"/>
    <w:rsid w:val="71246D9C"/>
    <w:rsid w:val="717734B4"/>
    <w:rsid w:val="71A5F7DB"/>
    <w:rsid w:val="72011776"/>
    <w:rsid w:val="7233AFA6"/>
    <w:rsid w:val="72C399F1"/>
    <w:rsid w:val="72E65F36"/>
    <w:rsid w:val="73135268"/>
    <w:rsid w:val="7356B2F8"/>
    <w:rsid w:val="7423FD85"/>
    <w:rsid w:val="74AF98DE"/>
    <w:rsid w:val="74D5DAF0"/>
    <w:rsid w:val="750936DD"/>
    <w:rsid w:val="751E459C"/>
    <w:rsid w:val="7557D3F3"/>
    <w:rsid w:val="75695FD5"/>
    <w:rsid w:val="75B82DC7"/>
    <w:rsid w:val="75D7FD1E"/>
    <w:rsid w:val="76123702"/>
    <w:rsid w:val="76848EA6"/>
    <w:rsid w:val="769B0736"/>
    <w:rsid w:val="769F1F0C"/>
    <w:rsid w:val="76C76EA7"/>
    <w:rsid w:val="772F9071"/>
    <w:rsid w:val="77601B79"/>
    <w:rsid w:val="7766767F"/>
    <w:rsid w:val="7779A7DC"/>
    <w:rsid w:val="784BC587"/>
    <w:rsid w:val="78E36720"/>
    <w:rsid w:val="78F633FF"/>
    <w:rsid w:val="78FEA61B"/>
    <w:rsid w:val="7914E635"/>
    <w:rsid w:val="792A80F3"/>
    <w:rsid w:val="79F73A52"/>
    <w:rsid w:val="7A8E7D96"/>
    <w:rsid w:val="7ABE5A96"/>
    <w:rsid w:val="7B0266DB"/>
    <w:rsid w:val="7B42E633"/>
    <w:rsid w:val="7C6B8D02"/>
    <w:rsid w:val="7D141CA8"/>
    <w:rsid w:val="7E0D2E27"/>
    <w:rsid w:val="7E1B7493"/>
    <w:rsid w:val="7E25B47F"/>
    <w:rsid w:val="7E2E82B5"/>
    <w:rsid w:val="7E3BDEC9"/>
    <w:rsid w:val="7E62A481"/>
    <w:rsid w:val="7E9DF570"/>
    <w:rsid w:val="7F5F6F47"/>
    <w:rsid w:val="7F624CE0"/>
    <w:rsid w:val="7F62CD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8CD3"/>
  <w15:chartTrackingRefBased/>
  <w15:docId w15:val="{F8786E16-BE88-48E2-B341-5D12306B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53C"/>
    <w:pPr>
      <w:keepNext/>
      <w:keepLines/>
      <w:spacing w:before="240" w:after="0"/>
      <w:outlineLvl w:val="0"/>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53C"/>
    <w:rPr>
      <w:rFonts w:asciiTheme="majorHAnsi" w:eastAsiaTheme="majorEastAsia" w:hAnsiTheme="majorHAnsi" w:cstheme="majorBidi"/>
      <w:color w:val="2F5496" w:themeColor="accent1" w:themeShade="BF"/>
      <w:kern w:val="2"/>
      <w:sz w:val="32"/>
      <w:szCs w:val="32"/>
      <w14:ligatures w14:val="standardContextual"/>
    </w:rPr>
  </w:style>
  <w:style w:type="character" w:styleId="Hyperlink">
    <w:name w:val="Hyperlink"/>
    <w:basedOn w:val="DefaultParagraphFont"/>
    <w:uiPriority w:val="99"/>
    <w:rsid w:val="00F1253C"/>
    <w:rPr>
      <w:rFonts w:cs="Times New Roman"/>
      <w:color w:val="0000FF"/>
      <w:u w:val="single"/>
    </w:rPr>
  </w:style>
  <w:style w:type="table" w:styleId="TableGrid">
    <w:name w:val="Table Grid"/>
    <w:basedOn w:val="TableNormal"/>
    <w:uiPriority w:val="39"/>
    <w:rsid w:val="008E5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489F"/>
    <w:rPr>
      <w:color w:val="605E5C"/>
      <w:shd w:val="clear" w:color="auto" w:fill="E1DFDD"/>
    </w:rPr>
  </w:style>
  <w:style w:type="paragraph" w:styleId="CommentText">
    <w:name w:val="annotation text"/>
    <w:basedOn w:val="Normal"/>
    <w:link w:val="CommentTextChar"/>
    <w:uiPriority w:val="99"/>
    <w:unhideWhenUsed/>
    <w:rsid w:val="00075356"/>
    <w:pPr>
      <w:spacing w:line="240" w:lineRule="auto"/>
    </w:pPr>
    <w:rPr>
      <w:sz w:val="20"/>
      <w:szCs w:val="20"/>
    </w:rPr>
  </w:style>
  <w:style w:type="character" w:customStyle="1" w:styleId="CommentTextChar">
    <w:name w:val="Comment Text Char"/>
    <w:basedOn w:val="DefaultParagraphFont"/>
    <w:link w:val="CommentText"/>
    <w:uiPriority w:val="99"/>
    <w:rsid w:val="00075356"/>
    <w:rPr>
      <w:sz w:val="20"/>
      <w:szCs w:val="20"/>
    </w:rPr>
  </w:style>
  <w:style w:type="character" w:styleId="CommentReference">
    <w:name w:val="annotation reference"/>
    <w:basedOn w:val="DefaultParagraphFont"/>
    <w:uiPriority w:val="99"/>
    <w:semiHidden/>
    <w:unhideWhenUsed/>
    <w:rsid w:val="00075356"/>
    <w:rPr>
      <w:sz w:val="16"/>
      <w:szCs w:val="16"/>
    </w:rPr>
  </w:style>
  <w:style w:type="paragraph" w:styleId="CommentSubject">
    <w:name w:val="annotation subject"/>
    <w:basedOn w:val="CommentText"/>
    <w:next w:val="CommentText"/>
    <w:link w:val="CommentSubjectChar"/>
    <w:uiPriority w:val="99"/>
    <w:semiHidden/>
    <w:unhideWhenUsed/>
    <w:rsid w:val="006F42D3"/>
    <w:rPr>
      <w:b/>
      <w:bCs/>
    </w:rPr>
  </w:style>
  <w:style w:type="character" w:customStyle="1" w:styleId="CommentSubjectChar">
    <w:name w:val="Comment Subject Char"/>
    <w:basedOn w:val="CommentTextChar"/>
    <w:link w:val="CommentSubject"/>
    <w:uiPriority w:val="99"/>
    <w:semiHidden/>
    <w:rsid w:val="006F42D3"/>
    <w:rPr>
      <w:b/>
      <w:bCs/>
      <w:sz w:val="20"/>
      <w:szCs w:val="20"/>
    </w:rPr>
  </w:style>
  <w:style w:type="character" w:styleId="Mention">
    <w:name w:val="Mention"/>
    <w:basedOn w:val="DefaultParagraphFont"/>
    <w:uiPriority w:val="99"/>
    <w:unhideWhenUsed/>
    <w:rsid w:val="000C421F"/>
    <w:rPr>
      <w:color w:val="2B579A"/>
      <w:shd w:val="clear" w:color="auto" w:fill="E1DFDD"/>
    </w:rPr>
  </w:style>
  <w:style w:type="paragraph" w:styleId="Revision">
    <w:name w:val="Revision"/>
    <w:hidden/>
    <w:uiPriority w:val="99"/>
    <w:semiHidden/>
    <w:rsid w:val="00D348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97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ca.gov/solicitations/2024-07/gfo-23-316-industrial-agricultural-and-water-demand-flexibility-research-and"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ergy.ca.gov/solicitations/2024-07/gfo-23-316-industrial-agricultural-and-water-demand-flexibility-research-and" TargetMode="External"/><Relationship Id="rId5" Type="http://schemas.openxmlformats.org/officeDocument/2006/relationships/styles" Target="styles.xml"/><Relationship Id="rId10" Type="http://schemas.openxmlformats.org/officeDocument/2006/relationships/hyperlink" Target="https://www.energy.ca.gov/solicitations/2024-07/gfo-23-316-industrial-agricultural-and-water-demand-flexibility-research-and" TargetMode="External"/><Relationship Id="rId4" Type="http://schemas.openxmlformats.org/officeDocument/2006/relationships/customXml" Target="../customXml/item4.xml"/><Relationship Id="rId9" Type="http://schemas.openxmlformats.org/officeDocument/2006/relationships/hyperlink" Target="https://www.cpuc.ca.gov/-/media/cpuc-website/divisions/energy-division/documents/demand-response/demand-flexibility-oir/pilot-expansion-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4A8D9-6C01-4F90-895D-8EF27F020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E8396-DDF7-433E-B420-913BE65ACBF1}">
  <ds:schemaRefs>
    <ds:schemaRef ds:uri="http://schemas.microsoft.com/office/2006/metadata/properties"/>
    <ds:schemaRef ds:uri="http://schemas.microsoft.com/office/infopath/2007/PartnerControls"/>
    <ds:schemaRef ds:uri="5067c814-4b34-462c-a21d-c185ff6548d2"/>
  </ds:schemaRefs>
</ds:datastoreItem>
</file>

<file path=customXml/itemProps3.xml><?xml version="1.0" encoding="utf-8"?>
<ds:datastoreItem xmlns:ds="http://schemas.openxmlformats.org/officeDocument/2006/customXml" ds:itemID="{19A95937-34F1-485A-B5E4-5B150A9B809D}">
  <ds:schemaRefs>
    <ds:schemaRef ds:uri="http://schemas.microsoft.com/sharepoint/v3/contenttype/forms"/>
  </ds:schemaRefs>
</ds:datastoreItem>
</file>

<file path=customXml/itemProps4.xml><?xml version="1.0" encoding="utf-8"?>
<ds:datastoreItem xmlns:ds="http://schemas.openxmlformats.org/officeDocument/2006/customXml" ds:itemID="{FC40EA1D-B9D0-462A-A1F6-4A3B4B13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3668</Words>
  <Characters>20908</Characters>
  <Application>Microsoft Office Word</Application>
  <DocSecurity>0</DocSecurity>
  <Lines>174</Lines>
  <Paragraphs>49</Paragraphs>
  <ScaleCrop>false</ScaleCrop>
  <Company/>
  <LinksUpToDate>false</LinksUpToDate>
  <CharactersWithSpaces>24527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Fung, Matthew@Energy</dc:creator>
  <cp:keywords/>
  <dc:description/>
  <cp:lastModifiedBy>Fung, Matthew@Energy</cp:lastModifiedBy>
  <cp:revision>721</cp:revision>
  <dcterms:created xsi:type="dcterms:W3CDTF">2024-07-23T20:23:00Z</dcterms:created>
  <dcterms:modified xsi:type="dcterms:W3CDTF">2024-08-22T21:10:00Z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y fmtid="{D5CDD505-2E9C-101B-9397-08002B2CF9AE}" pid="4" name="Order">
    <vt:r8>15148200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