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4B166" w14:textId="77777777" w:rsidR="005A2DF5" w:rsidRPr="005A2DF5" w:rsidRDefault="005A2DF5" w:rsidP="0059278E">
      <w:pPr>
        <w:keepLines/>
        <w:widowControl w:val="0"/>
        <w:jc w:val="center"/>
        <w:rPr>
          <w:b/>
          <w:bCs/>
          <w:sz w:val="40"/>
          <w:szCs w:val="40"/>
        </w:rPr>
      </w:pPr>
      <w:r w:rsidRPr="00C67ABC">
        <w:rPr>
          <w:b/>
          <w:bCs/>
          <w:sz w:val="40"/>
          <w:szCs w:val="40"/>
        </w:rPr>
        <w:t>GRANT FUNDING OPPORTUNITY</w:t>
      </w:r>
    </w:p>
    <w:p w14:paraId="540697AE" w14:textId="77777777" w:rsidR="005A2DF5" w:rsidRPr="005956FE" w:rsidRDefault="005A2DF5" w:rsidP="005A2DF5">
      <w:pPr>
        <w:keepLines/>
        <w:widowControl w:val="0"/>
        <w:ind w:right="-216"/>
        <w:jc w:val="center"/>
        <w:rPr>
          <w:b/>
          <w:szCs w:val="22"/>
          <w:u w:val="single"/>
        </w:rPr>
      </w:pPr>
    </w:p>
    <w:p w14:paraId="13BD9147" w14:textId="026F0F84" w:rsidR="000A7966" w:rsidRDefault="005A2DF5" w:rsidP="1FE9D998">
      <w:pPr>
        <w:keepLines/>
        <w:widowControl w:val="0"/>
        <w:jc w:val="center"/>
        <w:rPr>
          <w:b/>
          <w:bCs/>
          <w:color w:val="0070C0"/>
          <w:sz w:val="36"/>
          <w:szCs w:val="36"/>
        </w:rPr>
      </w:pPr>
      <w:r w:rsidRPr="1FE9D998">
        <w:rPr>
          <w:b/>
          <w:bCs/>
          <w:color w:val="0070C0"/>
          <w:sz w:val="36"/>
          <w:szCs w:val="36"/>
        </w:rPr>
        <w:t>I</w:t>
      </w:r>
      <w:r w:rsidR="4D393461" w:rsidRPr="1FE9D998">
        <w:rPr>
          <w:b/>
          <w:bCs/>
          <w:color w:val="0070C0"/>
          <w:sz w:val="36"/>
          <w:szCs w:val="36"/>
        </w:rPr>
        <w:t xml:space="preserve">ndustrial Carbon Dioxide Utilization for </w:t>
      </w:r>
    </w:p>
    <w:p w14:paraId="1BF5D132" w14:textId="297ED99C" w:rsidR="000F22E6" w:rsidRDefault="4D393461" w:rsidP="1FE9D998">
      <w:pPr>
        <w:keepLines/>
        <w:widowControl w:val="0"/>
        <w:jc w:val="center"/>
        <w:rPr>
          <w:b/>
          <w:bCs/>
          <w:sz w:val="36"/>
          <w:szCs w:val="36"/>
        </w:rPr>
      </w:pPr>
      <w:r w:rsidRPr="1FE9D998">
        <w:rPr>
          <w:b/>
          <w:bCs/>
          <w:color w:val="0070C0"/>
          <w:sz w:val="36"/>
          <w:szCs w:val="36"/>
        </w:rPr>
        <w:t>Value Added Products</w:t>
      </w:r>
    </w:p>
    <w:p w14:paraId="40671C9E" w14:textId="77777777" w:rsidR="000F22E6" w:rsidRDefault="000F22E6" w:rsidP="000F22E6">
      <w:pPr>
        <w:keepLines/>
        <w:widowControl w:val="0"/>
        <w:jc w:val="center"/>
        <w:rPr>
          <w:b/>
          <w:sz w:val="36"/>
        </w:rPr>
      </w:pPr>
    </w:p>
    <w:p w14:paraId="4EC1AEBE" w14:textId="2A575D9F" w:rsidR="005A2DF5" w:rsidRDefault="00A8436A" w:rsidP="000F22E6">
      <w:pPr>
        <w:keepLines/>
        <w:widowControl w:val="0"/>
        <w:jc w:val="center"/>
        <w:rPr>
          <w:b/>
          <w:sz w:val="36"/>
          <w:szCs w:val="36"/>
        </w:rPr>
      </w:pPr>
      <w:r>
        <w:rPr>
          <w:b/>
          <w:sz w:val="36"/>
          <w:szCs w:val="36"/>
        </w:rPr>
        <w:t>Gas</w:t>
      </w:r>
      <w:r w:rsidR="00CD389F">
        <w:rPr>
          <w:b/>
          <w:sz w:val="36"/>
          <w:szCs w:val="36"/>
        </w:rPr>
        <w:t xml:space="preserve"> </w:t>
      </w:r>
      <w:r w:rsidR="00015E75">
        <w:rPr>
          <w:b/>
          <w:sz w:val="36"/>
          <w:szCs w:val="36"/>
        </w:rPr>
        <w:t xml:space="preserve">R&amp;D </w:t>
      </w:r>
      <w:r w:rsidR="00CD389F">
        <w:rPr>
          <w:b/>
          <w:sz w:val="36"/>
          <w:szCs w:val="36"/>
        </w:rPr>
        <w:t>Program</w:t>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rPr>
        <w:drawing>
          <wp:inline distT="0" distB="0" distL="0" distR="0" wp14:anchorId="36243F3F" wp14:editId="79097D61">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956FE" w:rsidRDefault="005A2DF5" w:rsidP="005A2DF5">
      <w:pPr>
        <w:keepLines/>
        <w:widowControl w:val="0"/>
        <w:jc w:val="center"/>
        <w:rPr>
          <w:b/>
          <w:szCs w:val="22"/>
        </w:rPr>
      </w:pPr>
    </w:p>
    <w:p w14:paraId="1B7C46A0" w14:textId="1204C628" w:rsidR="7A084B7A" w:rsidRDefault="7A084B7A" w:rsidP="006035A1">
      <w:pPr>
        <w:keepLines/>
        <w:widowControl w:val="0"/>
        <w:jc w:val="center"/>
        <w:rPr>
          <w:rFonts w:eastAsia="Arial"/>
          <w:color w:val="000000" w:themeColor="text1"/>
          <w:szCs w:val="22"/>
        </w:rPr>
      </w:pPr>
    </w:p>
    <w:p w14:paraId="36B5A191" w14:textId="4C078B0B" w:rsidR="18F7CCD0" w:rsidRDefault="18F7CCD0" w:rsidP="3C90EB1D">
      <w:pPr>
        <w:keepLines/>
        <w:widowControl w:val="0"/>
        <w:jc w:val="center"/>
        <w:rPr>
          <w:rFonts w:eastAsia="Arial"/>
          <w:color w:val="000000" w:themeColor="text1"/>
        </w:rPr>
      </w:pPr>
      <w:r w:rsidRPr="3C90EB1D">
        <w:rPr>
          <w:rFonts w:eastAsia="Arial"/>
          <w:b/>
          <w:bCs/>
          <w:color w:val="000000" w:themeColor="text1"/>
          <w:u w:val="single"/>
        </w:rPr>
        <w:t xml:space="preserve">Addendum </w:t>
      </w:r>
      <w:r w:rsidR="5AD0BB60" w:rsidRPr="3C90EB1D">
        <w:rPr>
          <w:rFonts w:eastAsia="Arial"/>
          <w:b/>
          <w:bCs/>
          <w:color w:val="000000" w:themeColor="text1"/>
          <w:u w:val="single"/>
        </w:rPr>
        <w:t>2</w:t>
      </w:r>
    </w:p>
    <w:p w14:paraId="0C05943C" w14:textId="0CB0D373" w:rsidR="005A2DF5" w:rsidRPr="005A2DF5" w:rsidRDefault="005A2DF5" w:rsidP="005A2DF5">
      <w:pPr>
        <w:keepLines/>
        <w:widowControl w:val="0"/>
        <w:jc w:val="center"/>
        <w:rPr>
          <w:b/>
          <w:sz w:val="24"/>
        </w:rPr>
      </w:pPr>
      <w:r w:rsidRPr="005A2DF5">
        <w:rPr>
          <w:b/>
          <w:sz w:val="24"/>
          <w:szCs w:val="22"/>
        </w:rPr>
        <w:t>GFO</w:t>
      </w:r>
      <w:r w:rsidRPr="00245E9E">
        <w:rPr>
          <w:b/>
          <w:sz w:val="24"/>
          <w:szCs w:val="22"/>
        </w:rPr>
        <w:t>-</w:t>
      </w:r>
      <w:r w:rsidR="00B2572A" w:rsidRPr="00245E9E">
        <w:rPr>
          <w:b/>
          <w:sz w:val="24"/>
          <w:szCs w:val="22"/>
        </w:rPr>
        <w:t>23</w:t>
      </w:r>
      <w:r w:rsidRPr="00245E9E">
        <w:rPr>
          <w:b/>
          <w:sz w:val="24"/>
          <w:szCs w:val="22"/>
        </w:rPr>
        <w:t>-</w:t>
      </w:r>
      <w:r w:rsidR="00B2572A" w:rsidRPr="00245E9E">
        <w:rPr>
          <w:b/>
          <w:sz w:val="24"/>
          <w:szCs w:val="22"/>
        </w:rPr>
        <w:t>502</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1FE9D998">
        <w:rPr>
          <w:b/>
          <w:bCs/>
          <w:sz w:val="24"/>
          <w:szCs w:val="24"/>
        </w:rPr>
        <w:t>California Energy Commission</w:t>
      </w:r>
    </w:p>
    <w:p w14:paraId="05B1A19F" w14:textId="792504AE" w:rsidR="632A520A" w:rsidRPr="00245E9E" w:rsidRDefault="4BF89D4D" w:rsidP="7A084B7A">
      <w:pPr>
        <w:keepLines/>
        <w:widowControl w:val="0"/>
        <w:tabs>
          <w:tab w:val="left" w:pos="1440"/>
        </w:tabs>
        <w:spacing w:line="259" w:lineRule="auto"/>
        <w:jc w:val="center"/>
        <w:rPr>
          <w:rFonts w:eastAsia="Arial"/>
        </w:rPr>
      </w:pPr>
      <w:r w:rsidRPr="3C90EB1D">
        <w:rPr>
          <w:b/>
          <w:bCs/>
          <w:u w:val="single"/>
        </w:rPr>
        <w:t xml:space="preserve">September </w:t>
      </w:r>
      <w:r w:rsidR="004B10DA" w:rsidRPr="004B10DA">
        <w:rPr>
          <w:bCs/>
          <w:u w:val="single"/>
        </w:rPr>
        <w:t>[</w:t>
      </w:r>
      <w:r w:rsidR="68862D92" w:rsidRPr="3C90EB1D">
        <w:rPr>
          <w:strike/>
        </w:rPr>
        <w:t>June</w:t>
      </w:r>
      <w:r w:rsidR="004B10DA">
        <w:rPr>
          <w:strike/>
        </w:rPr>
        <w:t>]</w:t>
      </w:r>
      <w:r w:rsidR="68862D92" w:rsidRPr="3C90EB1D">
        <w:rPr>
          <w:strike/>
        </w:rPr>
        <w:t xml:space="preserve"> </w:t>
      </w:r>
      <w:r w:rsidR="593EC03F">
        <w:t>2024</w:t>
      </w:r>
    </w:p>
    <w:p w14:paraId="6F0EE517" w14:textId="31D78B87" w:rsidR="005A2DF5" w:rsidRPr="005A2DF5" w:rsidRDefault="005A2DF5" w:rsidP="005A2DF5">
      <w:pPr>
        <w:keepLines/>
        <w:widowControl w:val="0"/>
        <w:tabs>
          <w:tab w:val="left" w:pos="1440"/>
        </w:tabs>
        <w:jc w:val="center"/>
        <w:rPr>
          <w:color w:val="0070C0"/>
        </w:rPr>
      </w:pPr>
    </w:p>
    <w:p w14:paraId="3D2B2F64" w14:textId="252164D5" w:rsidR="00C403B0" w:rsidRPr="005A2DF5" w:rsidRDefault="00C403B0" w:rsidP="07588303">
      <w:pPr>
        <w:keepLines/>
        <w:widowControl w:val="0"/>
        <w:tabs>
          <w:tab w:val="left" w:pos="1440"/>
        </w:tabs>
        <w:jc w:val="center"/>
        <w:rPr>
          <w:color w:val="0070C0"/>
        </w:rPr>
        <w:sectPr w:rsidR="00C403B0" w:rsidRPr="005A2DF5" w:rsidSect="003147BD">
          <w:headerReference w:type="default" r:id="rId12"/>
          <w:footerReference w:type="default" r:id="rId13"/>
          <w:pgSz w:w="12240" w:h="15840" w:code="1"/>
          <w:pgMar w:top="1440" w:right="1440" w:bottom="1440" w:left="1440" w:header="1008" w:footer="432" w:gutter="0"/>
          <w:pgNumType w:fmt="lowerRoman" w:start="1"/>
          <w:cols w:space="720"/>
        </w:sectPr>
      </w:pPr>
    </w:p>
    <w:p w14:paraId="696C4914" w14:textId="77777777" w:rsidR="005A2DF5" w:rsidRPr="005A2DF5" w:rsidRDefault="005A2DF5" w:rsidP="005A2DF5">
      <w:pPr>
        <w:keepLines/>
        <w:widowControl w:val="0"/>
        <w:tabs>
          <w:tab w:val="left" w:pos="1440"/>
        </w:tabs>
        <w:rPr>
          <w:color w:val="0070C0"/>
          <w:szCs w:val="22"/>
        </w:rPr>
        <w:sectPr w:rsidR="005A2DF5" w:rsidRPr="005A2DF5" w:rsidSect="003147BD">
          <w:headerReference w:type="default" r:id="rId14"/>
          <w:footerReference w:type="default" r:id="rId15"/>
          <w:type w:val="continuous"/>
          <w:pgSz w:w="12240" w:h="15840" w:code="1"/>
          <w:pgMar w:top="1440" w:right="1440" w:bottom="1440" w:left="1440" w:header="1008" w:footer="432" w:gutter="0"/>
          <w:pgNumType w:fmt="lowerRoman" w:start="1"/>
          <w:cols w:space="720"/>
        </w:sectPr>
      </w:pPr>
    </w:p>
    <w:p w14:paraId="44A740E4" w14:textId="4E52CE0A" w:rsidR="009C3288" w:rsidRDefault="0083690A">
      <w:pPr>
        <w:pStyle w:val="TOC1"/>
        <w:rPr>
          <w:rFonts w:asciiTheme="minorHAnsi" w:eastAsiaTheme="minorEastAsia" w:hAnsiTheme="minorHAnsi" w:cstheme="minorBidi"/>
          <w:b w:val="0"/>
          <w:bCs w:val="0"/>
          <w:caps w:val="0"/>
          <w:noProof/>
          <w:kern w:val="2"/>
          <w:sz w:val="22"/>
          <w:szCs w:val="22"/>
          <w:lang w:eastAsia="ja-JP"/>
          <w14:ligatures w14:val="standardContextual"/>
        </w:rPr>
      </w:pPr>
      <w:r w:rsidRPr="0070672A">
        <w:rPr>
          <w:rFonts w:ascii="Arial" w:hAnsi="Arial"/>
          <w:b w:val="0"/>
          <w:bCs w:val="0"/>
          <w:caps w:val="0"/>
          <w:noProof/>
          <w:sz w:val="22"/>
          <w:szCs w:val="22"/>
        </w:rPr>
        <w:lastRenderedPageBreak/>
        <w:fldChar w:fldCharType="begin"/>
      </w:r>
      <w:r w:rsidRPr="59B89D7D">
        <w:rPr>
          <w:rFonts w:ascii="Arial" w:hAnsi="Arial"/>
          <w:b w:val="0"/>
          <w:bCs w:val="0"/>
          <w:caps w:val="0"/>
          <w:noProof/>
          <w:sz w:val="22"/>
          <w:szCs w:val="22"/>
        </w:rPr>
        <w:instrText xml:space="preserve"> TOC \o "2-4" \t "Heading 1,1" </w:instrText>
      </w:r>
      <w:r w:rsidRPr="0070672A">
        <w:rPr>
          <w:rFonts w:ascii="Arial" w:hAnsi="Arial"/>
          <w:b w:val="0"/>
          <w:bCs w:val="0"/>
          <w:caps w:val="0"/>
          <w:noProof/>
          <w:sz w:val="22"/>
          <w:szCs w:val="22"/>
        </w:rPr>
        <w:fldChar w:fldCharType="separate"/>
      </w:r>
      <w:r w:rsidR="009C3288">
        <w:rPr>
          <w:noProof/>
        </w:rPr>
        <w:t>I.</w:t>
      </w:r>
      <w:r w:rsidR="009C3288">
        <w:rPr>
          <w:rFonts w:asciiTheme="minorHAnsi" w:eastAsiaTheme="minorEastAsia" w:hAnsiTheme="minorHAnsi" w:cstheme="minorBidi"/>
          <w:b w:val="0"/>
          <w:bCs w:val="0"/>
          <w:caps w:val="0"/>
          <w:noProof/>
          <w:kern w:val="2"/>
          <w:sz w:val="22"/>
          <w:szCs w:val="22"/>
          <w:lang w:eastAsia="ja-JP"/>
          <w14:ligatures w14:val="standardContextual"/>
        </w:rPr>
        <w:tab/>
      </w:r>
      <w:r w:rsidR="009C3288">
        <w:rPr>
          <w:noProof/>
        </w:rPr>
        <w:t>Introduction</w:t>
      </w:r>
      <w:r w:rsidR="009C3288">
        <w:rPr>
          <w:noProof/>
        </w:rPr>
        <w:tab/>
      </w:r>
      <w:r w:rsidR="009C3288">
        <w:rPr>
          <w:noProof/>
        </w:rPr>
        <w:fldChar w:fldCharType="begin"/>
      </w:r>
      <w:r w:rsidR="009C3288">
        <w:rPr>
          <w:noProof/>
        </w:rPr>
        <w:instrText xml:space="preserve"> PAGEREF _Toc160531711 \h </w:instrText>
      </w:r>
      <w:r w:rsidR="009C3288">
        <w:rPr>
          <w:noProof/>
        </w:rPr>
      </w:r>
      <w:r w:rsidR="009C3288">
        <w:rPr>
          <w:noProof/>
        </w:rPr>
        <w:fldChar w:fldCharType="separate"/>
      </w:r>
      <w:r w:rsidR="00742DF5">
        <w:rPr>
          <w:noProof/>
        </w:rPr>
        <w:t>2</w:t>
      </w:r>
      <w:r w:rsidR="009C3288">
        <w:rPr>
          <w:noProof/>
        </w:rPr>
        <w:fldChar w:fldCharType="end"/>
      </w:r>
    </w:p>
    <w:p w14:paraId="5F713B4D" w14:textId="65B02F17"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A.</w:t>
      </w:r>
      <w:r>
        <w:rPr>
          <w:rFonts w:asciiTheme="minorHAnsi" w:eastAsiaTheme="minorEastAsia" w:hAnsiTheme="minorHAnsi" w:cstheme="minorBidi"/>
          <w:smallCaps w:val="0"/>
          <w:noProof/>
          <w:kern w:val="2"/>
          <w:sz w:val="22"/>
          <w:szCs w:val="22"/>
          <w:lang w:eastAsia="ja-JP"/>
          <w14:ligatures w14:val="standardContextual"/>
        </w:rPr>
        <w:tab/>
      </w:r>
      <w:r>
        <w:rPr>
          <w:noProof/>
        </w:rPr>
        <w:t>Purpose of Solicitation</w:t>
      </w:r>
      <w:r>
        <w:rPr>
          <w:noProof/>
        </w:rPr>
        <w:tab/>
      </w:r>
      <w:r>
        <w:rPr>
          <w:noProof/>
        </w:rPr>
        <w:fldChar w:fldCharType="begin"/>
      </w:r>
      <w:r>
        <w:rPr>
          <w:noProof/>
        </w:rPr>
        <w:instrText xml:space="preserve"> PAGEREF _Toc160531712 \h </w:instrText>
      </w:r>
      <w:r>
        <w:rPr>
          <w:noProof/>
        </w:rPr>
      </w:r>
      <w:r>
        <w:rPr>
          <w:noProof/>
        </w:rPr>
        <w:fldChar w:fldCharType="separate"/>
      </w:r>
      <w:r w:rsidR="00742DF5">
        <w:rPr>
          <w:noProof/>
        </w:rPr>
        <w:t>2</w:t>
      </w:r>
      <w:r>
        <w:rPr>
          <w:noProof/>
        </w:rPr>
        <w:fldChar w:fldCharType="end"/>
      </w:r>
    </w:p>
    <w:p w14:paraId="15FCD5F6" w14:textId="58D3B5DE"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B.</w:t>
      </w:r>
      <w:r>
        <w:rPr>
          <w:rFonts w:asciiTheme="minorHAnsi" w:eastAsiaTheme="minorEastAsia" w:hAnsiTheme="minorHAnsi" w:cstheme="minorBidi"/>
          <w:smallCaps w:val="0"/>
          <w:noProof/>
          <w:kern w:val="2"/>
          <w:sz w:val="22"/>
          <w:szCs w:val="22"/>
          <w:lang w:eastAsia="ja-JP"/>
          <w14:ligatures w14:val="standardContextual"/>
        </w:rPr>
        <w:tab/>
      </w:r>
      <w:r>
        <w:rPr>
          <w:noProof/>
        </w:rPr>
        <w:t>Key Words/Terms</w:t>
      </w:r>
      <w:r>
        <w:rPr>
          <w:noProof/>
        </w:rPr>
        <w:tab/>
      </w:r>
      <w:r>
        <w:rPr>
          <w:noProof/>
        </w:rPr>
        <w:fldChar w:fldCharType="begin"/>
      </w:r>
      <w:r>
        <w:rPr>
          <w:noProof/>
        </w:rPr>
        <w:instrText xml:space="preserve"> PAGEREF _Toc160531713 \h </w:instrText>
      </w:r>
      <w:r>
        <w:rPr>
          <w:noProof/>
        </w:rPr>
      </w:r>
      <w:r>
        <w:rPr>
          <w:noProof/>
        </w:rPr>
        <w:fldChar w:fldCharType="separate"/>
      </w:r>
      <w:r w:rsidR="00742DF5">
        <w:rPr>
          <w:noProof/>
        </w:rPr>
        <w:t>3</w:t>
      </w:r>
      <w:r>
        <w:rPr>
          <w:noProof/>
        </w:rPr>
        <w:fldChar w:fldCharType="end"/>
      </w:r>
    </w:p>
    <w:p w14:paraId="1FA901CE" w14:textId="68C154FF"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C.</w:t>
      </w:r>
      <w:r>
        <w:rPr>
          <w:rFonts w:asciiTheme="minorHAnsi" w:eastAsiaTheme="minorEastAsia" w:hAnsiTheme="minorHAnsi" w:cstheme="minorBidi"/>
          <w:smallCaps w:val="0"/>
          <w:noProof/>
          <w:kern w:val="2"/>
          <w:sz w:val="22"/>
          <w:szCs w:val="22"/>
          <w:lang w:eastAsia="ja-JP"/>
          <w14:ligatures w14:val="standardContextual"/>
        </w:rPr>
        <w:tab/>
      </w:r>
      <w:r>
        <w:rPr>
          <w:noProof/>
        </w:rPr>
        <w:t>Project Focus</w:t>
      </w:r>
      <w:r>
        <w:rPr>
          <w:noProof/>
        </w:rPr>
        <w:tab/>
      </w:r>
      <w:r>
        <w:rPr>
          <w:noProof/>
        </w:rPr>
        <w:fldChar w:fldCharType="begin"/>
      </w:r>
      <w:r>
        <w:rPr>
          <w:noProof/>
        </w:rPr>
        <w:instrText xml:space="preserve"> PAGEREF _Toc160531714 \h </w:instrText>
      </w:r>
      <w:r>
        <w:rPr>
          <w:noProof/>
        </w:rPr>
      </w:r>
      <w:r>
        <w:rPr>
          <w:noProof/>
        </w:rPr>
        <w:fldChar w:fldCharType="separate"/>
      </w:r>
      <w:r w:rsidR="00742DF5">
        <w:rPr>
          <w:noProof/>
        </w:rPr>
        <w:t>6</w:t>
      </w:r>
      <w:r>
        <w:rPr>
          <w:noProof/>
        </w:rPr>
        <w:fldChar w:fldCharType="end"/>
      </w:r>
    </w:p>
    <w:p w14:paraId="31B70198" w14:textId="38425956"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D.</w:t>
      </w:r>
      <w:r>
        <w:rPr>
          <w:rFonts w:asciiTheme="minorHAnsi" w:eastAsiaTheme="minorEastAsia" w:hAnsiTheme="minorHAnsi" w:cstheme="minorBidi"/>
          <w:smallCaps w:val="0"/>
          <w:noProof/>
          <w:kern w:val="2"/>
          <w:sz w:val="22"/>
          <w:szCs w:val="22"/>
          <w:lang w:eastAsia="ja-JP"/>
          <w14:ligatures w14:val="standardContextual"/>
        </w:rPr>
        <w:tab/>
      </w:r>
      <w:r>
        <w:rPr>
          <w:noProof/>
        </w:rPr>
        <w:t>Funding</w:t>
      </w:r>
      <w:r>
        <w:rPr>
          <w:noProof/>
        </w:rPr>
        <w:tab/>
      </w:r>
      <w:r>
        <w:rPr>
          <w:noProof/>
        </w:rPr>
        <w:fldChar w:fldCharType="begin"/>
      </w:r>
      <w:r>
        <w:rPr>
          <w:noProof/>
        </w:rPr>
        <w:instrText xml:space="preserve"> PAGEREF _Toc160531715 \h </w:instrText>
      </w:r>
      <w:r>
        <w:rPr>
          <w:noProof/>
        </w:rPr>
      </w:r>
      <w:r>
        <w:rPr>
          <w:noProof/>
        </w:rPr>
        <w:fldChar w:fldCharType="separate"/>
      </w:r>
      <w:r w:rsidR="00742DF5">
        <w:rPr>
          <w:noProof/>
        </w:rPr>
        <w:t>10</w:t>
      </w:r>
      <w:r>
        <w:rPr>
          <w:noProof/>
        </w:rPr>
        <w:fldChar w:fldCharType="end"/>
      </w:r>
    </w:p>
    <w:p w14:paraId="54C5022E" w14:textId="54F6B948"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E.</w:t>
      </w:r>
      <w:r>
        <w:rPr>
          <w:rFonts w:asciiTheme="minorHAnsi" w:eastAsiaTheme="minorEastAsia" w:hAnsiTheme="minorHAnsi" w:cstheme="minorBidi"/>
          <w:smallCaps w:val="0"/>
          <w:noProof/>
          <w:kern w:val="2"/>
          <w:sz w:val="22"/>
          <w:szCs w:val="22"/>
          <w:lang w:eastAsia="ja-JP"/>
          <w14:ligatures w14:val="standardContextual"/>
        </w:rPr>
        <w:tab/>
      </w:r>
      <w:r>
        <w:rPr>
          <w:noProof/>
        </w:rPr>
        <w:t>Key Activities Schedule</w:t>
      </w:r>
      <w:r>
        <w:rPr>
          <w:noProof/>
        </w:rPr>
        <w:tab/>
      </w:r>
      <w:r>
        <w:rPr>
          <w:noProof/>
        </w:rPr>
        <w:fldChar w:fldCharType="begin"/>
      </w:r>
      <w:r>
        <w:rPr>
          <w:noProof/>
        </w:rPr>
        <w:instrText xml:space="preserve"> PAGEREF _Toc160531716 \h </w:instrText>
      </w:r>
      <w:r>
        <w:rPr>
          <w:noProof/>
        </w:rPr>
      </w:r>
      <w:r>
        <w:rPr>
          <w:noProof/>
        </w:rPr>
        <w:fldChar w:fldCharType="separate"/>
      </w:r>
      <w:r w:rsidR="00742DF5">
        <w:rPr>
          <w:noProof/>
        </w:rPr>
        <w:t>10</w:t>
      </w:r>
      <w:r>
        <w:rPr>
          <w:noProof/>
        </w:rPr>
        <w:fldChar w:fldCharType="end"/>
      </w:r>
    </w:p>
    <w:p w14:paraId="24F17003" w14:textId="5A2A6A95"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F.</w:t>
      </w:r>
      <w:r>
        <w:rPr>
          <w:rFonts w:asciiTheme="minorHAnsi" w:eastAsiaTheme="minorEastAsia" w:hAnsiTheme="minorHAnsi" w:cstheme="minorBidi"/>
          <w:smallCaps w:val="0"/>
          <w:noProof/>
          <w:kern w:val="2"/>
          <w:sz w:val="22"/>
          <w:szCs w:val="22"/>
          <w:lang w:eastAsia="ja-JP"/>
          <w14:ligatures w14:val="standardContextual"/>
        </w:rPr>
        <w:tab/>
      </w:r>
      <w:r>
        <w:rPr>
          <w:noProof/>
        </w:rPr>
        <w:t>Notice of Pre-Application Workshop</w:t>
      </w:r>
      <w:r>
        <w:rPr>
          <w:noProof/>
        </w:rPr>
        <w:tab/>
      </w:r>
      <w:r>
        <w:rPr>
          <w:noProof/>
        </w:rPr>
        <w:fldChar w:fldCharType="begin"/>
      </w:r>
      <w:r>
        <w:rPr>
          <w:noProof/>
        </w:rPr>
        <w:instrText xml:space="preserve"> PAGEREF _Toc160531717 \h </w:instrText>
      </w:r>
      <w:r>
        <w:rPr>
          <w:noProof/>
        </w:rPr>
      </w:r>
      <w:r>
        <w:rPr>
          <w:noProof/>
        </w:rPr>
        <w:fldChar w:fldCharType="separate"/>
      </w:r>
      <w:r w:rsidR="00742DF5">
        <w:rPr>
          <w:noProof/>
        </w:rPr>
        <w:t>11</w:t>
      </w:r>
      <w:r>
        <w:rPr>
          <w:noProof/>
        </w:rPr>
        <w:fldChar w:fldCharType="end"/>
      </w:r>
    </w:p>
    <w:p w14:paraId="5D62D9A3" w14:textId="60E052A5"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G.</w:t>
      </w:r>
      <w:r>
        <w:rPr>
          <w:rFonts w:asciiTheme="minorHAnsi" w:eastAsiaTheme="minorEastAsia" w:hAnsiTheme="minorHAnsi" w:cstheme="minorBidi"/>
          <w:smallCaps w:val="0"/>
          <w:noProof/>
          <w:kern w:val="2"/>
          <w:sz w:val="22"/>
          <w:szCs w:val="22"/>
          <w:lang w:eastAsia="ja-JP"/>
          <w14:ligatures w14:val="standardContextual"/>
        </w:rPr>
        <w:tab/>
      </w:r>
      <w:r>
        <w:rPr>
          <w:noProof/>
        </w:rPr>
        <w:t>Questions</w:t>
      </w:r>
      <w:r>
        <w:rPr>
          <w:noProof/>
        </w:rPr>
        <w:tab/>
      </w:r>
      <w:r>
        <w:rPr>
          <w:noProof/>
        </w:rPr>
        <w:fldChar w:fldCharType="begin"/>
      </w:r>
      <w:r>
        <w:rPr>
          <w:noProof/>
        </w:rPr>
        <w:instrText xml:space="preserve"> PAGEREF _Toc160531718 \h </w:instrText>
      </w:r>
      <w:r>
        <w:rPr>
          <w:noProof/>
        </w:rPr>
      </w:r>
      <w:r>
        <w:rPr>
          <w:noProof/>
        </w:rPr>
        <w:fldChar w:fldCharType="separate"/>
      </w:r>
      <w:r w:rsidR="00742DF5">
        <w:rPr>
          <w:noProof/>
        </w:rPr>
        <w:t>12</w:t>
      </w:r>
      <w:r>
        <w:rPr>
          <w:noProof/>
        </w:rPr>
        <w:fldChar w:fldCharType="end"/>
      </w:r>
    </w:p>
    <w:p w14:paraId="3444250C" w14:textId="6784055C"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H.</w:t>
      </w:r>
      <w:r>
        <w:rPr>
          <w:rFonts w:asciiTheme="minorHAnsi" w:eastAsiaTheme="minorEastAsia" w:hAnsiTheme="minorHAnsi" w:cstheme="minorBidi"/>
          <w:smallCaps w:val="0"/>
          <w:noProof/>
          <w:kern w:val="2"/>
          <w:sz w:val="22"/>
          <w:szCs w:val="22"/>
          <w:lang w:eastAsia="ja-JP"/>
          <w14:ligatures w14:val="standardContextual"/>
        </w:rPr>
        <w:tab/>
      </w:r>
      <w:r>
        <w:rPr>
          <w:noProof/>
        </w:rPr>
        <w:t>Applicants’ Admonishment</w:t>
      </w:r>
      <w:r>
        <w:rPr>
          <w:noProof/>
        </w:rPr>
        <w:tab/>
      </w:r>
      <w:r>
        <w:rPr>
          <w:noProof/>
        </w:rPr>
        <w:fldChar w:fldCharType="begin"/>
      </w:r>
      <w:r>
        <w:rPr>
          <w:noProof/>
        </w:rPr>
        <w:instrText xml:space="preserve"> PAGEREF _Toc160531719 \h </w:instrText>
      </w:r>
      <w:r>
        <w:rPr>
          <w:noProof/>
        </w:rPr>
      </w:r>
      <w:r>
        <w:rPr>
          <w:noProof/>
        </w:rPr>
        <w:fldChar w:fldCharType="separate"/>
      </w:r>
      <w:r w:rsidR="00742DF5">
        <w:rPr>
          <w:noProof/>
        </w:rPr>
        <w:t>13</w:t>
      </w:r>
      <w:r>
        <w:rPr>
          <w:noProof/>
        </w:rPr>
        <w:fldChar w:fldCharType="end"/>
      </w:r>
    </w:p>
    <w:p w14:paraId="354E073D" w14:textId="63882667"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I.</w:t>
      </w:r>
      <w:r>
        <w:rPr>
          <w:rFonts w:asciiTheme="minorHAnsi" w:eastAsiaTheme="minorEastAsia" w:hAnsiTheme="minorHAnsi" w:cstheme="minorBidi"/>
          <w:smallCaps w:val="0"/>
          <w:noProof/>
          <w:kern w:val="2"/>
          <w:sz w:val="22"/>
          <w:szCs w:val="22"/>
          <w:lang w:eastAsia="ja-JP"/>
          <w14:ligatures w14:val="standardContextual"/>
        </w:rPr>
        <w:tab/>
      </w:r>
      <w:r>
        <w:rPr>
          <w:noProof/>
        </w:rPr>
        <w:t>Background</w:t>
      </w:r>
      <w:r>
        <w:rPr>
          <w:noProof/>
        </w:rPr>
        <w:tab/>
      </w:r>
      <w:r>
        <w:rPr>
          <w:noProof/>
        </w:rPr>
        <w:fldChar w:fldCharType="begin"/>
      </w:r>
      <w:r>
        <w:rPr>
          <w:noProof/>
        </w:rPr>
        <w:instrText xml:space="preserve"> PAGEREF _Toc160531720 \h </w:instrText>
      </w:r>
      <w:r>
        <w:rPr>
          <w:noProof/>
        </w:rPr>
      </w:r>
      <w:r>
        <w:rPr>
          <w:noProof/>
        </w:rPr>
        <w:fldChar w:fldCharType="separate"/>
      </w:r>
      <w:r w:rsidR="00742DF5">
        <w:rPr>
          <w:noProof/>
        </w:rPr>
        <w:t>13</w:t>
      </w:r>
      <w:r>
        <w:rPr>
          <w:noProof/>
        </w:rPr>
        <w:fldChar w:fldCharType="end"/>
      </w:r>
    </w:p>
    <w:p w14:paraId="0D788CC0" w14:textId="2F48E10F"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J.</w:t>
      </w:r>
      <w:r>
        <w:rPr>
          <w:rFonts w:asciiTheme="minorHAnsi" w:eastAsiaTheme="minorEastAsia" w:hAnsiTheme="minorHAnsi" w:cstheme="minorBidi"/>
          <w:smallCaps w:val="0"/>
          <w:noProof/>
          <w:kern w:val="2"/>
          <w:sz w:val="22"/>
          <w:szCs w:val="22"/>
          <w:lang w:eastAsia="ja-JP"/>
          <w14:ligatures w14:val="standardContextual"/>
        </w:rPr>
        <w:tab/>
      </w:r>
      <w:r>
        <w:rPr>
          <w:noProof/>
        </w:rPr>
        <w:t>Match Funding</w:t>
      </w:r>
      <w:r>
        <w:rPr>
          <w:noProof/>
        </w:rPr>
        <w:tab/>
      </w:r>
      <w:r>
        <w:rPr>
          <w:noProof/>
        </w:rPr>
        <w:fldChar w:fldCharType="begin"/>
      </w:r>
      <w:r>
        <w:rPr>
          <w:noProof/>
        </w:rPr>
        <w:instrText xml:space="preserve"> PAGEREF _Toc160531721 \h </w:instrText>
      </w:r>
      <w:r>
        <w:rPr>
          <w:noProof/>
        </w:rPr>
      </w:r>
      <w:r>
        <w:rPr>
          <w:noProof/>
        </w:rPr>
        <w:fldChar w:fldCharType="separate"/>
      </w:r>
      <w:r w:rsidR="00742DF5">
        <w:rPr>
          <w:noProof/>
        </w:rPr>
        <w:t>16</w:t>
      </w:r>
      <w:r>
        <w:rPr>
          <w:noProof/>
        </w:rPr>
        <w:fldChar w:fldCharType="end"/>
      </w:r>
    </w:p>
    <w:p w14:paraId="64BC5034" w14:textId="77864A3F"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K.</w:t>
      </w:r>
      <w:r>
        <w:rPr>
          <w:rFonts w:asciiTheme="minorHAnsi" w:eastAsiaTheme="minorEastAsia" w:hAnsiTheme="minorHAnsi" w:cstheme="minorBidi"/>
          <w:smallCaps w:val="0"/>
          <w:noProof/>
          <w:kern w:val="2"/>
          <w:sz w:val="22"/>
          <w:szCs w:val="22"/>
          <w:lang w:eastAsia="ja-JP"/>
          <w14:ligatures w14:val="standardContextual"/>
        </w:rPr>
        <w:tab/>
      </w:r>
      <w:r>
        <w:rPr>
          <w:noProof/>
        </w:rPr>
        <w:t>Funds Spent in California and California-Based Entities</w:t>
      </w:r>
      <w:r>
        <w:rPr>
          <w:noProof/>
        </w:rPr>
        <w:tab/>
      </w:r>
      <w:r>
        <w:rPr>
          <w:noProof/>
        </w:rPr>
        <w:fldChar w:fldCharType="begin"/>
      </w:r>
      <w:r>
        <w:rPr>
          <w:noProof/>
        </w:rPr>
        <w:instrText xml:space="preserve"> PAGEREF _Toc160531722 \h </w:instrText>
      </w:r>
      <w:r>
        <w:rPr>
          <w:noProof/>
        </w:rPr>
      </w:r>
      <w:r>
        <w:rPr>
          <w:noProof/>
        </w:rPr>
        <w:fldChar w:fldCharType="separate"/>
      </w:r>
      <w:r w:rsidR="00742DF5">
        <w:rPr>
          <w:noProof/>
        </w:rPr>
        <w:t>18</w:t>
      </w:r>
      <w:r>
        <w:rPr>
          <w:noProof/>
        </w:rPr>
        <w:fldChar w:fldCharType="end"/>
      </w:r>
    </w:p>
    <w:p w14:paraId="275DCC69" w14:textId="77F8C327" w:rsidR="009C3288" w:rsidRDefault="009C3288">
      <w:pPr>
        <w:pStyle w:val="TOC1"/>
        <w:rPr>
          <w:rFonts w:asciiTheme="minorHAnsi" w:eastAsiaTheme="minorEastAsia" w:hAnsiTheme="minorHAnsi" w:cstheme="minorBidi"/>
          <w:b w:val="0"/>
          <w:bCs w:val="0"/>
          <w:caps w:val="0"/>
          <w:noProof/>
          <w:kern w:val="2"/>
          <w:sz w:val="22"/>
          <w:szCs w:val="22"/>
          <w:lang w:eastAsia="ja-JP"/>
          <w14:ligatures w14:val="standardContextual"/>
        </w:rPr>
      </w:pPr>
      <w:r>
        <w:rPr>
          <w:noProof/>
        </w:rPr>
        <w:t>II.</w:t>
      </w:r>
      <w:r>
        <w:rPr>
          <w:rFonts w:asciiTheme="minorHAnsi" w:eastAsiaTheme="minorEastAsia" w:hAnsiTheme="minorHAnsi" w:cstheme="minorBidi"/>
          <w:b w:val="0"/>
          <w:bCs w:val="0"/>
          <w:caps w:val="0"/>
          <w:noProof/>
          <w:kern w:val="2"/>
          <w:sz w:val="22"/>
          <w:szCs w:val="22"/>
          <w:lang w:eastAsia="ja-JP"/>
          <w14:ligatures w14:val="standardContextual"/>
        </w:rPr>
        <w:tab/>
      </w:r>
      <w:r>
        <w:rPr>
          <w:noProof/>
        </w:rPr>
        <w:t>Applicant Eligibility Requirements</w:t>
      </w:r>
      <w:r>
        <w:rPr>
          <w:noProof/>
        </w:rPr>
        <w:tab/>
      </w:r>
      <w:r>
        <w:rPr>
          <w:noProof/>
        </w:rPr>
        <w:fldChar w:fldCharType="begin"/>
      </w:r>
      <w:r>
        <w:rPr>
          <w:noProof/>
        </w:rPr>
        <w:instrText xml:space="preserve"> PAGEREF _Toc160531723 \h </w:instrText>
      </w:r>
      <w:r>
        <w:rPr>
          <w:noProof/>
        </w:rPr>
      </w:r>
      <w:r>
        <w:rPr>
          <w:noProof/>
        </w:rPr>
        <w:fldChar w:fldCharType="separate"/>
      </w:r>
      <w:r w:rsidR="00742DF5">
        <w:rPr>
          <w:noProof/>
        </w:rPr>
        <w:t>19</w:t>
      </w:r>
      <w:r>
        <w:rPr>
          <w:noProof/>
        </w:rPr>
        <w:fldChar w:fldCharType="end"/>
      </w:r>
    </w:p>
    <w:p w14:paraId="547792BD" w14:textId="152BD72D"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sidRPr="001E520A">
        <w:rPr>
          <w:bCs/>
          <w:noProof/>
        </w:rPr>
        <w:t>A.</w:t>
      </w:r>
      <w:r>
        <w:rPr>
          <w:rFonts w:asciiTheme="minorHAnsi" w:eastAsiaTheme="minorEastAsia" w:hAnsiTheme="minorHAnsi" w:cstheme="minorBidi"/>
          <w:smallCaps w:val="0"/>
          <w:noProof/>
          <w:kern w:val="2"/>
          <w:sz w:val="22"/>
          <w:szCs w:val="22"/>
          <w:lang w:eastAsia="ja-JP"/>
          <w14:ligatures w14:val="standardContextual"/>
        </w:rPr>
        <w:tab/>
      </w:r>
      <w:r>
        <w:rPr>
          <w:noProof/>
        </w:rPr>
        <w:t>Eligibility</w:t>
      </w:r>
      <w:r>
        <w:rPr>
          <w:noProof/>
        </w:rPr>
        <w:tab/>
      </w:r>
      <w:r>
        <w:rPr>
          <w:noProof/>
        </w:rPr>
        <w:fldChar w:fldCharType="begin"/>
      </w:r>
      <w:r>
        <w:rPr>
          <w:noProof/>
        </w:rPr>
        <w:instrText xml:space="preserve"> PAGEREF _Toc160531724 \h </w:instrText>
      </w:r>
      <w:r>
        <w:rPr>
          <w:noProof/>
        </w:rPr>
      </w:r>
      <w:r>
        <w:rPr>
          <w:noProof/>
        </w:rPr>
        <w:fldChar w:fldCharType="separate"/>
      </w:r>
      <w:r w:rsidR="00742DF5">
        <w:rPr>
          <w:noProof/>
        </w:rPr>
        <w:t>19</w:t>
      </w:r>
      <w:r>
        <w:rPr>
          <w:noProof/>
        </w:rPr>
        <w:fldChar w:fldCharType="end"/>
      </w:r>
    </w:p>
    <w:p w14:paraId="0A453827" w14:textId="38F5BA2A"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sidRPr="001E520A">
        <w:rPr>
          <w:bCs/>
          <w:noProof/>
        </w:rPr>
        <w:t>B.</w:t>
      </w:r>
      <w:r>
        <w:rPr>
          <w:rFonts w:asciiTheme="minorHAnsi" w:eastAsiaTheme="minorEastAsia" w:hAnsiTheme="minorHAnsi" w:cstheme="minorBidi"/>
          <w:smallCaps w:val="0"/>
          <w:noProof/>
          <w:kern w:val="2"/>
          <w:sz w:val="22"/>
          <w:szCs w:val="22"/>
          <w:lang w:eastAsia="ja-JP"/>
          <w14:ligatures w14:val="standardContextual"/>
        </w:rPr>
        <w:tab/>
      </w:r>
      <w:r>
        <w:rPr>
          <w:noProof/>
        </w:rPr>
        <w:t>Terms and Conditions</w:t>
      </w:r>
      <w:r>
        <w:rPr>
          <w:noProof/>
        </w:rPr>
        <w:tab/>
      </w:r>
      <w:r>
        <w:rPr>
          <w:noProof/>
        </w:rPr>
        <w:fldChar w:fldCharType="begin"/>
      </w:r>
      <w:r>
        <w:rPr>
          <w:noProof/>
        </w:rPr>
        <w:instrText xml:space="preserve"> PAGEREF _Toc160531725 \h </w:instrText>
      </w:r>
      <w:r>
        <w:rPr>
          <w:noProof/>
        </w:rPr>
      </w:r>
      <w:r>
        <w:rPr>
          <w:noProof/>
        </w:rPr>
        <w:fldChar w:fldCharType="separate"/>
      </w:r>
      <w:r w:rsidR="00742DF5">
        <w:rPr>
          <w:noProof/>
        </w:rPr>
        <w:t>19</w:t>
      </w:r>
      <w:r>
        <w:rPr>
          <w:noProof/>
        </w:rPr>
        <w:fldChar w:fldCharType="end"/>
      </w:r>
    </w:p>
    <w:p w14:paraId="1C87DB54" w14:textId="2ECA4E07"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sidRPr="001E520A">
        <w:rPr>
          <w:bCs/>
          <w:noProof/>
        </w:rPr>
        <w:t>C.</w:t>
      </w:r>
      <w:r>
        <w:rPr>
          <w:rFonts w:asciiTheme="minorHAnsi" w:eastAsiaTheme="minorEastAsia" w:hAnsiTheme="minorHAnsi" w:cstheme="minorBidi"/>
          <w:smallCaps w:val="0"/>
          <w:noProof/>
          <w:kern w:val="2"/>
          <w:sz w:val="22"/>
          <w:szCs w:val="22"/>
          <w:lang w:eastAsia="ja-JP"/>
          <w14:ligatures w14:val="standardContextual"/>
        </w:rPr>
        <w:tab/>
      </w:r>
      <w:r w:rsidRPr="001E520A">
        <w:rPr>
          <w:bCs/>
          <w:noProof/>
        </w:rPr>
        <w:t>California Secretary of State Registration</w:t>
      </w:r>
      <w:r>
        <w:rPr>
          <w:noProof/>
        </w:rPr>
        <w:tab/>
      </w:r>
      <w:r>
        <w:rPr>
          <w:noProof/>
        </w:rPr>
        <w:fldChar w:fldCharType="begin"/>
      </w:r>
      <w:r>
        <w:rPr>
          <w:noProof/>
        </w:rPr>
        <w:instrText xml:space="preserve"> PAGEREF _Toc160531726 \h </w:instrText>
      </w:r>
      <w:r>
        <w:rPr>
          <w:noProof/>
        </w:rPr>
      </w:r>
      <w:r>
        <w:rPr>
          <w:noProof/>
        </w:rPr>
        <w:fldChar w:fldCharType="separate"/>
      </w:r>
      <w:r w:rsidR="00742DF5">
        <w:rPr>
          <w:noProof/>
        </w:rPr>
        <w:t>20</w:t>
      </w:r>
      <w:r>
        <w:rPr>
          <w:noProof/>
        </w:rPr>
        <w:fldChar w:fldCharType="end"/>
      </w:r>
    </w:p>
    <w:p w14:paraId="22F5F0F8" w14:textId="4697515B"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sidRPr="001E520A">
        <w:rPr>
          <w:bCs/>
          <w:i/>
          <w:iCs/>
          <w:noProof/>
        </w:rPr>
        <w:t>D.</w:t>
      </w:r>
      <w:r>
        <w:rPr>
          <w:rFonts w:asciiTheme="minorHAnsi" w:eastAsiaTheme="minorEastAsia" w:hAnsiTheme="minorHAnsi" w:cstheme="minorBidi"/>
          <w:smallCaps w:val="0"/>
          <w:noProof/>
          <w:kern w:val="2"/>
          <w:sz w:val="22"/>
          <w:szCs w:val="22"/>
          <w:lang w:eastAsia="ja-JP"/>
          <w14:ligatures w14:val="standardContextual"/>
        </w:rPr>
        <w:tab/>
      </w:r>
      <w:r w:rsidRPr="001E520A">
        <w:rPr>
          <w:bCs/>
          <w:noProof/>
        </w:rPr>
        <w:t>Disadvantaged &amp; Low-income Communities</w:t>
      </w:r>
      <w:r>
        <w:rPr>
          <w:noProof/>
        </w:rPr>
        <w:tab/>
      </w:r>
      <w:r>
        <w:rPr>
          <w:noProof/>
        </w:rPr>
        <w:fldChar w:fldCharType="begin"/>
      </w:r>
      <w:r>
        <w:rPr>
          <w:noProof/>
        </w:rPr>
        <w:instrText xml:space="preserve"> PAGEREF _Toc160531727 \h </w:instrText>
      </w:r>
      <w:r>
        <w:rPr>
          <w:noProof/>
        </w:rPr>
      </w:r>
      <w:r>
        <w:rPr>
          <w:noProof/>
        </w:rPr>
        <w:fldChar w:fldCharType="separate"/>
      </w:r>
      <w:r w:rsidR="00742DF5">
        <w:rPr>
          <w:noProof/>
        </w:rPr>
        <w:t>20</w:t>
      </w:r>
      <w:r>
        <w:rPr>
          <w:noProof/>
        </w:rPr>
        <w:fldChar w:fldCharType="end"/>
      </w:r>
    </w:p>
    <w:p w14:paraId="502A308F" w14:textId="749590F1"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sidRPr="001E520A">
        <w:rPr>
          <w:bCs/>
          <w:noProof/>
        </w:rPr>
        <w:t>E.</w:t>
      </w:r>
      <w:r>
        <w:rPr>
          <w:rFonts w:asciiTheme="minorHAnsi" w:eastAsiaTheme="minorEastAsia" w:hAnsiTheme="minorHAnsi" w:cstheme="minorBidi"/>
          <w:smallCaps w:val="0"/>
          <w:noProof/>
          <w:kern w:val="2"/>
          <w:sz w:val="22"/>
          <w:szCs w:val="22"/>
          <w:lang w:eastAsia="ja-JP"/>
          <w14:ligatures w14:val="standardContextual"/>
        </w:rPr>
        <w:tab/>
      </w:r>
      <w:r>
        <w:rPr>
          <w:noProof/>
        </w:rPr>
        <w:t>Russia Sanctions</w:t>
      </w:r>
      <w:r>
        <w:rPr>
          <w:noProof/>
        </w:rPr>
        <w:tab/>
      </w:r>
      <w:r>
        <w:rPr>
          <w:noProof/>
        </w:rPr>
        <w:fldChar w:fldCharType="begin"/>
      </w:r>
      <w:r>
        <w:rPr>
          <w:noProof/>
        </w:rPr>
        <w:instrText xml:space="preserve"> PAGEREF _Toc160531728 \h </w:instrText>
      </w:r>
      <w:r>
        <w:rPr>
          <w:noProof/>
        </w:rPr>
      </w:r>
      <w:r>
        <w:rPr>
          <w:noProof/>
        </w:rPr>
        <w:fldChar w:fldCharType="separate"/>
      </w:r>
      <w:r w:rsidR="00742DF5">
        <w:rPr>
          <w:noProof/>
        </w:rPr>
        <w:t>20</w:t>
      </w:r>
      <w:r>
        <w:rPr>
          <w:noProof/>
        </w:rPr>
        <w:fldChar w:fldCharType="end"/>
      </w:r>
    </w:p>
    <w:p w14:paraId="7D95CF50" w14:textId="26B4E8D6" w:rsidR="009C3288" w:rsidRDefault="009C3288">
      <w:pPr>
        <w:pStyle w:val="TOC1"/>
        <w:rPr>
          <w:rFonts w:asciiTheme="minorHAnsi" w:eastAsiaTheme="minorEastAsia" w:hAnsiTheme="minorHAnsi" w:cstheme="minorBidi"/>
          <w:b w:val="0"/>
          <w:bCs w:val="0"/>
          <w:caps w:val="0"/>
          <w:noProof/>
          <w:kern w:val="2"/>
          <w:sz w:val="22"/>
          <w:szCs w:val="22"/>
          <w:lang w:eastAsia="ja-JP"/>
          <w14:ligatures w14:val="standardContextual"/>
        </w:rPr>
      </w:pPr>
      <w:r>
        <w:rPr>
          <w:noProof/>
        </w:rPr>
        <w:t xml:space="preserve">III. </w:t>
      </w:r>
      <w:r>
        <w:rPr>
          <w:rFonts w:asciiTheme="minorHAnsi" w:eastAsiaTheme="minorEastAsia" w:hAnsiTheme="minorHAnsi" w:cstheme="minorBidi"/>
          <w:b w:val="0"/>
          <w:bCs w:val="0"/>
          <w:caps w:val="0"/>
          <w:noProof/>
          <w:kern w:val="2"/>
          <w:sz w:val="22"/>
          <w:szCs w:val="22"/>
          <w:lang w:eastAsia="ja-JP"/>
          <w14:ligatures w14:val="standardContextual"/>
        </w:rPr>
        <w:tab/>
      </w:r>
      <w:r>
        <w:rPr>
          <w:noProof/>
        </w:rPr>
        <w:t>Application Organization and Submission Instructions</w:t>
      </w:r>
      <w:r>
        <w:rPr>
          <w:noProof/>
        </w:rPr>
        <w:tab/>
      </w:r>
      <w:r>
        <w:rPr>
          <w:noProof/>
        </w:rPr>
        <w:fldChar w:fldCharType="begin"/>
      </w:r>
      <w:r>
        <w:rPr>
          <w:noProof/>
        </w:rPr>
        <w:instrText xml:space="preserve"> PAGEREF _Toc160531729 \h </w:instrText>
      </w:r>
      <w:r>
        <w:rPr>
          <w:noProof/>
        </w:rPr>
      </w:r>
      <w:r>
        <w:rPr>
          <w:noProof/>
        </w:rPr>
        <w:fldChar w:fldCharType="separate"/>
      </w:r>
      <w:r w:rsidR="00742DF5">
        <w:rPr>
          <w:noProof/>
        </w:rPr>
        <w:t>21</w:t>
      </w:r>
      <w:r>
        <w:rPr>
          <w:noProof/>
        </w:rPr>
        <w:fldChar w:fldCharType="end"/>
      </w:r>
    </w:p>
    <w:p w14:paraId="773F2971" w14:textId="2E21E9E7"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A.</w:t>
      </w:r>
      <w:r>
        <w:rPr>
          <w:rFonts w:asciiTheme="minorHAnsi" w:eastAsiaTheme="minorEastAsia" w:hAnsiTheme="minorHAnsi" w:cstheme="minorBidi"/>
          <w:smallCaps w:val="0"/>
          <w:noProof/>
          <w:kern w:val="2"/>
          <w:sz w:val="22"/>
          <w:szCs w:val="22"/>
          <w:lang w:eastAsia="ja-JP"/>
          <w14:ligatures w14:val="standardContextual"/>
        </w:rPr>
        <w:tab/>
      </w:r>
      <w:r>
        <w:rPr>
          <w:noProof/>
        </w:rPr>
        <w:t>Application Format, Page Limits, and Number of Copies</w:t>
      </w:r>
      <w:r>
        <w:rPr>
          <w:noProof/>
        </w:rPr>
        <w:tab/>
      </w:r>
      <w:r>
        <w:rPr>
          <w:noProof/>
        </w:rPr>
        <w:fldChar w:fldCharType="begin"/>
      </w:r>
      <w:r>
        <w:rPr>
          <w:noProof/>
        </w:rPr>
        <w:instrText xml:space="preserve"> PAGEREF _Toc160531730 \h </w:instrText>
      </w:r>
      <w:r>
        <w:rPr>
          <w:noProof/>
        </w:rPr>
      </w:r>
      <w:r>
        <w:rPr>
          <w:noProof/>
        </w:rPr>
        <w:fldChar w:fldCharType="separate"/>
      </w:r>
      <w:r w:rsidR="00742DF5">
        <w:rPr>
          <w:noProof/>
        </w:rPr>
        <w:t>21</w:t>
      </w:r>
      <w:r>
        <w:rPr>
          <w:noProof/>
        </w:rPr>
        <w:fldChar w:fldCharType="end"/>
      </w:r>
    </w:p>
    <w:p w14:paraId="4D25DE25" w14:textId="1AE027E4"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B.</w:t>
      </w:r>
      <w:r>
        <w:rPr>
          <w:rFonts w:asciiTheme="minorHAnsi" w:eastAsiaTheme="minorEastAsia" w:hAnsiTheme="minorHAnsi" w:cstheme="minorBidi"/>
          <w:smallCaps w:val="0"/>
          <w:noProof/>
          <w:kern w:val="2"/>
          <w:sz w:val="22"/>
          <w:szCs w:val="22"/>
          <w:lang w:eastAsia="ja-JP"/>
          <w14:ligatures w14:val="standardContextual"/>
        </w:rPr>
        <w:tab/>
      </w:r>
      <w:r>
        <w:rPr>
          <w:noProof/>
        </w:rPr>
        <w:t>Method For Delivery</w:t>
      </w:r>
      <w:r>
        <w:rPr>
          <w:noProof/>
        </w:rPr>
        <w:tab/>
      </w:r>
      <w:r>
        <w:rPr>
          <w:noProof/>
        </w:rPr>
        <w:fldChar w:fldCharType="begin"/>
      </w:r>
      <w:r>
        <w:rPr>
          <w:noProof/>
        </w:rPr>
        <w:instrText xml:space="preserve"> PAGEREF _Toc160531731 \h </w:instrText>
      </w:r>
      <w:r>
        <w:rPr>
          <w:noProof/>
        </w:rPr>
      </w:r>
      <w:r>
        <w:rPr>
          <w:noProof/>
        </w:rPr>
        <w:fldChar w:fldCharType="separate"/>
      </w:r>
      <w:r w:rsidR="00742DF5">
        <w:rPr>
          <w:noProof/>
        </w:rPr>
        <w:t>22</w:t>
      </w:r>
      <w:r>
        <w:rPr>
          <w:noProof/>
        </w:rPr>
        <w:fldChar w:fldCharType="end"/>
      </w:r>
    </w:p>
    <w:p w14:paraId="40C8024A" w14:textId="21835400"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C.</w:t>
      </w:r>
      <w:r>
        <w:rPr>
          <w:rFonts w:asciiTheme="minorHAnsi" w:eastAsiaTheme="minorEastAsia" w:hAnsiTheme="minorHAnsi" w:cstheme="minorBidi"/>
          <w:smallCaps w:val="0"/>
          <w:noProof/>
          <w:kern w:val="2"/>
          <w:sz w:val="22"/>
          <w:szCs w:val="22"/>
          <w:lang w:eastAsia="ja-JP"/>
          <w14:ligatures w14:val="standardContextual"/>
        </w:rPr>
        <w:tab/>
      </w:r>
      <w:r>
        <w:rPr>
          <w:noProof/>
        </w:rPr>
        <w:t>Application Content</w:t>
      </w:r>
      <w:r>
        <w:rPr>
          <w:noProof/>
        </w:rPr>
        <w:tab/>
      </w:r>
      <w:r>
        <w:rPr>
          <w:noProof/>
        </w:rPr>
        <w:fldChar w:fldCharType="begin"/>
      </w:r>
      <w:r>
        <w:rPr>
          <w:noProof/>
        </w:rPr>
        <w:instrText xml:space="preserve"> PAGEREF _Toc160531732 \h </w:instrText>
      </w:r>
      <w:r>
        <w:rPr>
          <w:noProof/>
        </w:rPr>
      </w:r>
      <w:r>
        <w:rPr>
          <w:noProof/>
        </w:rPr>
        <w:fldChar w:fldCharType="separate"/>
      </w:r>
      <w:r w:rsidR="00742DF5">
        <w:rPr>
          <w:noProof/>
        </w:rPr>
        <w:t>22</w:t>
      </w:r>
      <w:r>
        <w:rPr>
          <w:noProof/>
        </w:rPr>
        <w:fldChar w:fldCharType="end"/>
      </w:r>
    </w:p>
    <w:p w14:paraId="540CAA59" w14:textId="439167EE" w:rsidR="009C3288" w:rsidRDefault="009C3288">
      <w:pPr>
        <w:pStyle w:val="TOC1"/>
        <w:rPr>
          <w:rFonts w:asciiTheme="minorHAnsi" w:eastAsiaTheme="minorEastAsia" w:hAnsiTheme="minorHAnsi" w:cstheme="minorBidi"/>
          <w:b w:val="0"/>
          <w:bCs w:val="0"/>
          <w:caps w:val="0"/>
          <w:noProof/>
          <w:kern w:val="2"/>
          <w:sz w:val="22"/>
          <w:szCs w:val="22"/>
          <w:lang w:eastAsia="ja-JP"/>
          <w14:ligatures w14:val="standardContextual"/>
        </w:rPr>
      </w:pPr>
      <w:r>
        <w:rPr>
          <w:noProof/>
        </w:rPr>
        <w:t>IV.</w:t>
      </w:r>
      <w:r>
        <w:rPr>
          <w:rFonts w:asciiTheme="minorHAnsi" w:eastAsiaTheme="minorEastAsia" w:hAnsiTheme="minorHAnsi" w:cstheme="minorBidi"/>
          <w:b w:val="0"/>
          <w:bCs w:val="0"/>
          <w:caps w:val="0"/>
          <w:noProof/>
          <w:kern w:val="2"/>
          <w:sz w:val="22"/>
          <w:szCs w:val="22"/>
          <w:lang w:eastAsia="ja-JP"/>
          <w14:ligatures w14:val="standardContextual"/>
        </w:rPr>
        <w:tab/>
      </w:r>
      <w:r>
        <w:rPr>
          <w:noProof/>
        </w:rPr>
        <w:t>Evaluation and Award Process</w:t>
      </w:r>
      <w:r>
        <w:rPr>
          <w:noProof/>
        </w:rPr>
        <w:tab/>
      </w:r>
      <w:r>
        <w:rPr>
          <w:noProof/>
        </w:rPr>
        <w:fldChar w:fldCharType="begin"/>
      </w:r>
      <w:r>
        <w:rPr>
          <w:noProof/>
        </w:rPr>
        <w:instrText xml:space="preserve"> PAGEREF _Toc160531733 \h </w:instrText>
      </w:r>
      <w:r>
        <w:rPr>
          <w:noProof/>
        </w:rPr>
      </w:r>
      <w:r>
        <w:rPr>
          <w:noProof/>
        </w:rPr>
        <w:fldChar w:fldCharType="separate"/>
      </w:r>
      <w:r w:rsidR="00742DF5">
        <w:rPr>
          <w:noProof/>
        </w:rPr>
        <w:t>28</w:t>
      </w:r>
      <w:r>
        <w:rPr>
          <w:noProof/>
        </w:rPr>
        <w:fldChar w:fldCharType="end"/>
      </w:r>
    </w:p>
    <w:p w14:paraId="04EFED88" w14:textId="6F514576"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A.</w:t>
      </w:r>
      <w:r>
        <w:rPr>
          <w:rFonts w:asciiTheme="minorHAnsi" w:eastAsiaTheme="minorEastAsia" w:hAnsiTheme="minorHAnsi" w:cstheme="minorBidi"/>
          <w:smallCaps w:val="0"/>
          <w:noProof/>
          <w:kern w:val="2"/>
          <w:sz w:val="22"/>
          <w:szCs w:val="22"/>
          <w:lang w:eastAsia="ja-JP"/>
          <w14:ligatures w14:val="standardContextual"/>
        </w:rPr>
        <w:tab/>
      </w:r>
      <w:r>
        <w:rPr>
          <w:noProof/>
        </w:rPr>
        <w:t>Application Evaluation</w:t>
      </w:r>
      <w:r>
        <w:rPr>
          <w:noProof/>
        </w:rPr>
        <w:tab/>
      </w:r>
      <w:r>
        <w:rPr>
          <w:noProof/>
        </w:rPr>
        <w:fldChar w:fldCharType="begin"/>
      </w:r>
      <w:r>
        <w:rPr>
          <w:noProof/>
        </w:rPr>
        <w:instrText xml:space="preserve"> PAGEREF _Toc160531734 \h </w:instrText>
      </w:r>
      <w:r>
        <w:rPr>
          <w:noProof/>
        </w:rPr>
      </w:r>
      <w:r>
        <w:rPr>
          <w:noProof/>
        </w:rPr>
        <w:fldChar w:fldCharType="separate"/>
      </w:r>
      <w:r w:rsidR="00742DF5">
        <w:rPr>
          <w:noProof/>
        </w:rPr>
        <w:t>28</w:t>
      </w:r>
      <w:r>
        <w:rPr>
          <w:noProof/>
        </w:rPr>
        <w:fldChar w:fldCharType="end"/>
      </w:r>
    </w:p>
    <w:p w14:paraId="03781BAE" w14:textId="61434E80"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B.</w:t>
      </w:r>
      <w:r>
        <w:rPr>
          <w:rFonts w:asciiTheme="minorHAnsi" w:eastAsiaTheme="minorEastAsia" w:hAnsiTheme="minorHAnsi" w:cstheme="minorBidi"/>
          <w:smallCaps w:val="0"/>
          <w:noProof/>
          <w:kern w:val="2"/>
          <w:sz w:val="22"/>
          <w:szCs w:val="22"/>
          <w:lang w:eastAsia="ja-JP"/>
          <w14:ligatures w14:val="standardContextual"/>
        </w:rPr>
        <w:tab/>
      </w:r>
      <w:r>
        <w:rPr>
          <w:noProof/>
        </w:rPr>
        <w:t>Ranking, Notice of Proposed Award, and Agreement Development</w:t>
      </w:r>
      <w:r>
        <w:rPr>
          <w:noProof/>
        </w:rPr>
        <w:tab/>
      </w:r>
      <w:r>
        <w:rPr>
          <w:noProof/>
        </w:rPr>
        <w:fldChar w:fldCharType="begin"/>
      </w:r>
      <w:r>
        <w:rPr>
          <w:noProof/>
        </w:rPr>
        <w:instrText xml:space="preserve"> PAGEREF _Toc160531735 \h </w:instrText>
      </w:r>
      <w:r>
        <w:rPr>
          <w:noProof/>
        </w:rPr>
      </w:r>
      <w:r>
        <w:rPr>
          <w:noProof/>
        </w:rPr>
        <w:fldChar w:fldCharType="separate"/>
      </w:r>
      <w:r w:rsidR="00742DF5">
        <w:rPr>
          <w:noProof/>
        </w:rPr>
        <w:t>28</w:t>
      </w:r>
      <w:r>
        <w:rPr>
          <w:noProof/>
        </w:rPr>
        <w:fldChar w:fldCharType="end"/>
      </w:r>
    </w:p>
    <w:p w14:paraId="31CA8833" w14:textId="780499A5"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C.</w:t>
      </w:r>
      <w:r>
        <w:rPr>
          <w:rFonts w:asciiTheme="minorHAnsi" w:eastAsiaTheme="minorEastAsia" w:hAnsiTheme="minorHAnsi" w:cstheme="minorBidi"/>
          <w:smallCaps w:val="0"/>
          <w:noProof/>
          <w:kern w:val="2"/>
          <w:sz w:val="22"/>
          <w:szCs w:val="22"/>
          <w:lang w:eastAsia="ja-JP"/>
          <w14:ligatures w14:val="standardContextual"/>
        </w:rPr>
        <w:tab/>
      </w:r>
      <w:r>
        <w:rPr>
          <w:noProof/>
        </w:rPr>
        <w:t>Grounds to Reject an Application or Cancel an Award</w:t>
      </w:r>
      <w:r>
        <w:rPr>
          <w:noProof/>
        </w:rPr>
        <w:tab/>
      </w:r>
      <w:r w:rsidR="00086D95">
        <w:rPr>
          <w:noProof/>
        </w:rPr>
        <w:t xml:space="preserve"> </w:t>
      </w:r>
      <w:r>
        <w:rPr>
          <w:noProof/>
        </w:rPr>
        <w:fldChar w:fldCharType="begin"/>
      </w:r>
      <w:r>
        <w:rPr>
          <w:noProof/>
        </w:rPr>
        <w:instrText xml:space="preserve"> PAGEREF _Toc160531736 \h </w:instrText>
      </w:r>
      <w:r>
        <w:rPr>
          <w:noProof/>
        </w:rPr>
      </w:r>
      <w:r>
        <w:rPr>
          <w:noProof/>
        </w:rPr>
        <w:fldChar w:fldCharType="separate"/>
      </w:r>
      <w:r w:rsidR="00742DF5">
        <w:rPr>
          <w:noProof/>
        </w:rPr>
        <w:t>29</w:t>
      </w:r>
      <w:r>
        <w:rPr>
          <w:noProof/>
        </w:rPr>
        <w:fldChar w:fldCharType="end"/>
      </w:r>
    </w:p>
    <w:p w14:paraId="41D7E9E3" w14:textId="56F46735"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D.</w:t>
      </w:r>
      <w:r>
        <w:rPr>
          <w:rFonts w:asciiTheme="minorHAnsi" w:eastAsiaTheme="minorEastAsia" w:hAnsiTheme="minorHAnsi" w:cstheme="minorBidi"/>
          <w:smallCaps w:val="0"/>
          <w:noProof/>
          <w:kern w:val="2"/>
          <w:sz w:val="22"/>
          <w:szCs w:val="22"/>
          <w:lang w:eastAsia="ja-JP"/>
          <w14:ligatures w14:val="standardContextual"/>
        </w:rPr>
        <w:tab/>
      </w:r>
      <w:r>
        <w:rPr>
          <w:noProof/>
        </w:rPr>
        <w:t>Miscellaneous</w:t>
      </w:r>
      <w:r>
        <w:rPr>
          <w:noProof/>
        </w:rPr>
        <w:tab/>
      </w:r>
      <w:r>
        <w:rPr>
          <w:noProof/>
        </w:rPr>
        <w:fldChar w:fldCharType="begin"/>
      </w:r>
      <w:r>
        <w:rPr>
          <w:noProof/>
        </w:rPr>
        <w:instrText xml:space="preserve"> PAGEREF _Toc160531737 \h </w:instrText>
      </w:r>
      <w:r>
        <w:rPr>
          <w:noProof/>
        </w:rPr>
      </w:r>
      <w:r>
        <w:rPr>
          <w:noProof/>
        </w:rPr>
        <w:fldChar w:fldCharType="separate"/>
      </w:r>
      <w:r w:rsidR="00742DF5">
        <w:rPr>
          <w:noProof/>
        </w:rPr>
        <w:t>30</w:t>
      </w:r>
      <w:r>
        <w:rPr>
          <w:noProof/>
        </w:rPr>
        <w:fldChar w:fldCharType="end"/>
      </w:r>
    </w:p>
    <w:p w14:paraId="13348FBF" w14:textId="185C5520"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E.</w:t>
      </w:r>
      <w:r>
        <w:rPr>
          <w:rFonts w:asciiTheme="minorHAnsi" w:eastAsiaTheme="minorEastAsia" w:hAnsiTheme="minorHAnsi" w:cstheme="minorBidi"/>
          <w:smallCaps w:val="0"/>
          <w:noProof/>
          <w:kern w:val="2"/>
          <w:sz w:val="22"/>
          <w:szCs w:val="22"/>
          <w:lang w:eastAsia="ja-JP"/>
          <w14:ligatures w14:val="standardContextual"/>
        </w:rPr>
        <w:tab/>
      </w:r>
      <w:r>
        <w:rPr>
          <w:noProof/>
        </w:rPr>
        <w:t>Stage One:  Application Screening</w:t>
      </w:r>
      <w:r>
        <w:rPr>
          <w:noProof/>
        </w:rPr>
        <w:tab/>
      </w:r>
      <w:r>
        <w:rPr>
          <w:noProof/>
        </w:rPr>
        <w:fldChar w:fldCharType="begin"/>
      </w:r>
      <w:r>
        <w:rPr>
          <w:noProof/>
        </w:rPr>
        <w:instrText xml:space="preserve"> PAGEREF _Toc160531738 \h </w:instrText>
      </w:r>
      <w:r>
        <w:rPr>
          <w:noProof/>
        </w:rPr>
      </w:r>
      <w:r>
        <w:rPr>
          <w:noProof/>
        </w:rPr>
        <w:fldChar w:fldCharType="separate"/>
      </w:r>
      <w:r w:rsidR="00742DF5">
        <w:rPr>
          <w:noProof/>
        </w:rPr>
        <w:t>33</w:t>
      </w:r>
      <w:r>
        <w:rPr>
          <w:noProof/>
        </w:rPr>
        <w:fldChar w:fldCharType="end"/>
      </w:r>
    </w:p>
    <w:p w14:paraId="627B438A" w14:textId="3F6E9827"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F.</w:t>
      </w:r>
      <w:r>
        <w:rPr>
          <w:rFonts w:asciiTheme="minorHAnsi" w:eastAsiaTheme="minorEastAsia" w:hAnsiTheme="minorHAnsi" w:cstheme="minorBidi"/>
          <w:smallCaps w:val="0"/>
          <w:noProof/>
          <w:kern w:val="2"/>
          <w:sz w:val="22"/>
          <w:szCs w:val="22"/>
          <w:lang w:eastAsia="ja-JP"/>
          <w14:ligatures w14:val="standardContextual"/>
        </w:rPr>
        <w:tab/>
      </w:r>
      <w:r>
        <w:rPr>
          <w:noProof/>
        </w:rPr>
        <w:t>Stage Two:  Application Scoring</w:t>
      </w:r>
      <w:r>
        <w:rPr>
          <w:noProof/>
        </w:rPr>
        <w:tab/>
      </w:r>
      <w:r>
        <w:rPr>
          <w:noProof/>
        </w:rPr>
        <w:fldChar w:fldCharType="begin"/>
      </w:r>
      <w:r>
        <w:rPr>
          <w:noProof/>
        </w:rPr>
        <w:instrText xml:space="preserve"> PAGEREF _Toc160531739 \h </w:instrText>
      </w:r>
      <w:r>
        <w:rPr>
          <w:noProof/>
        </w:rPr>
      </w:r>
      <w:r>
        <w:rPr>
          <w:noProof/>
        </w:rPr>
        <w:fldChar w:fldCharType="separate"/>
      </w:r>
      <w:r w:rsidR="00742DF5">
        <w:rPr>
          <w:noProof/>
        </w:rPr>
        <w:t>35</w:t>
      </w:r>
      <w:r>
        <w:rPr>
          <w:noProof/>
        </w:rPr>
        <w:fldChar w:fldCharType="end"/>
      </w:r>
    </w:p>
    <w:p w14:paraId="3BACCFCC" w14:textId="2DDAE4F8" w:rsidR="001C2D56" w:rsidRPr="00C31C1D" w:rsidRDefault="0083690A" w:rsidP="00FC0D90">
      <w:pPr>
        <w:widowControl w:val="0"/>
        <w:jc w:val="both"/>
      </w:pPr>
      <w:r w:rsidRPr="0070672A">
        <w:rPr>
          <w:b/>
          <w:bCs/>
          <w:caps/>
          <w:noProof/>
          <w:szCs w:val="22"/>
        </w:rPr>
        <w:fldChar w:fldCharType="end"/>
      </w:r>
    </w:p>
    <w:p w14:paraId="5A1F1E92" w14:textId="1FC75CFC" w:rsidR="001C2D56" w:rsidRPr="00C31C1D" w:rsidRDefault="001C2D56" w:rsidP="22887745">
      <w:pPr>
        <w:pStyle w:val="Heading3"/>
        <w:widowControl w:val="0"/>
        <w:spacing w:after="0"/>
        <w:rPr>
          <w:bCs/>
        </w:rPr>
        <w:sectPr w:rsidR="001C2D56" w:rsidRPr="00C31C1D" w:rsidSect="003147BD">
          <w:headerReference w:type="default" r:id="rId16"/>
          <w:footerReference w:type="default" r:id="rId17"/>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5956FE" w:rsidRPr="005956FE" w14:paraId="534E3767" w14:textId="77777777" w:rsidTr="4BDDAD3E">
        <w:trPr>
          <w:cantSplit/>
          <w:trHeight w:val="585"/>
        </w:trPr>
        <w:tc>
          <w:tcPr>
            <w:tcW w:w="9540" w:type="dxa"/>
          </w:tcPr>
          <w:p w14:paraId="76E49B1B" w14:textId="77777777" w:rsidR="003F6147" w:rsidRPr="005956FE"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5956FE">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5956FE" w:rsidRPr="005956FE" w14:paraId="6DD5E840" w14:textId="77777777" w:rsidTr="4BDDAD3E">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5956FE" w:rsidRDefault="003F6147" w:rsidP="003F6147">
                  <w:pPr>
                    <w:spacing w:after="0"/>
                    <w:jc w:val="both"/>
                    <w:rPr>
                      <w:szCs w:val="22"/>
                    </w:rPr>
                  </w:pPr>
                  <w:r w:rsidRPr="005956FE">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5956FE" w:rsidRDefault="003F6147" w:rsidP="003F6147">
                  <w:pPr>
                    <w:spacing w:after="0"/>
                    <w:jc w:val="both"/>
                    <w:rPr>
                      <w:szCs w:val="22"/>
                    </w:rPr>
                  </w:pPr>
                  <w:r w:rsidRPr="005956FE">
                    <w:rPr>
                      <w:szCs w:val="22"/>
                    </w:rPr>
                    <w:t>Title of Section</w:t>
                  </w:r>
                </w:p>
              </w:tc>
            </w:tr>
            <w:tr w:rsidR="005956FE" w:rsidRPr="005956FE" w14:paraId="6D287990" w14:textId="77777777" w:rsidTr="4BDDAD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1B5A7F73" w:rsidR="00C403B0" w:rsidRPr="005956FE" w:rsidRDefault="00C403B0" w:rsidP="003F6147">
                  <w:pPr>
                    <w:spacing w:after="0"/>
                    <w:jc w:val="both"/>
                    <w:rPr>
                      <w:szCs w:val="22"/>
                    </w:rPr>
                  </w:pPr>
                  <w:r w:rsidRPr="005956FE">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0E4637B3" w:rsidR="00C403B0" w:rsidRPr="005956FE" w:rsidRDefault="00C403B0" w:rsidP="003F6147">
                  <w:pPr>
                    <w:spacing w:after="0"/>
                    <w:jc w:val="both"/>
                    <w:rPr>
                      <w:szCs w:val="22"/>
                    </w:rPr>
                  </w:pPr>
                  <w:r w:rsidRPr="005956FE">
                    <w:t>Executive Summary Form</w:t>
                  </w:r>
                </w:p>
              </w:tc>
            </w:tr>
            <w:tr w:rsidR="005956FE" w:rsidRPr="005956FE" w14:paraId="2F485E19" w14:textId="77777777" w:rsidTr="4BDDAD3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9D81865" w:rsidR="00C403B0" w:rsidRPr="005956FE" w:rsidRDefault="00C403B0" w:rsidP="003F6147">
                  <w:pPr>
                    <w:spacing w:after="0"/>
                    <w:jc w:val="both"/>
                  </w:pPr>
                  <w:r w:rsidRPr="005956FE">
                    <w:t>2</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36D37777" w:rsidR="00C403B0" w:rsidRPr="005956FE" w:rsidRDefault="00C403B0" w:rsidP="003F6147">
                  <w:pPr>
                    <w:spacing w:after="0"/>
                    <w:jc w:val="both"/>
                  </w:pPr>
                  <w:r w:rsidRPr="005956FE">
                    <w:t>Project Narrative Form</w:t>
                  </w:r>
                </w:p>
              </w:tc>
            </w:tr>
            <w:tr w:rsidR="005956FE" w:rsidRPr="005956FE" w14:paraId="5BC5FAB8" w14:textId="77777777" w:rsidTr="4BDDAD3E">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22CCEAD" w:rsidR="00C403B0" w:rsidRPr="005956FE" w:rsidRDefault="00C403B0" w:rsidP="003F6147">
                  <w:pPr>
                    <w:spacing w:after="0"/>
                    <w:jc w:val="both"/>
                  </w:pPr>
                  <w:r w:rsidRPr="005956FE">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699AD4DD" w:rsidR="00C403B0" w:rsidRPr="005956FE" w:rsidRDefault="00C403B0" w:rsidP="003F6147">
                  <w:pPr>
                    <w:spacing w:after="0"/>
                    <w:jc w:val="both"/>
                  </w:pPr>
                  <w:r w:rsidRPr="005956FE">
                    <w:t>Project Team Form</w:t>
                  </w:r>
                </w:p>
              </w:tc>
            </w:tr>
            <w:tr w:rsidR="005956FE" w:rsidRPr="005956FE" w14:paraId="5AA56F0D" w14:textId="77777777" w:rsidTr="4BDDAD3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3C01C9F2" w:rsidR="00C403B0" w:rsidRPr="005956FE" w:rsidRDefault="00C403B0" w:rsidP="003F6147">
                  <w:pPr>
                    <w:spacing w:after="0"/>
                    <w:jc w:val="both"/>
                  </w:pPr>
                  <w:r w:rsidRPr="005956FE">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3E50ACF" w:rsidR="00C403B0" w:rsidRPr="005956FE" w:rsidRDefault="00C403B0" w:rsidP="003F6147">
                  <w:pPr>
                    <w:spacing w:after="0"/>
                    <w:jc w:val="both"/>
                  </w:pPr>
                  <w:r w:rsidRPr="005956FE">
                    <w:t>Scope of Work Template</w:t>
                  </w:r>
                </w:p>
              </w:tc>
            </w:tr>
            <w:tr w:rsidR="005956FE" w:rsidRPr="005956FE" w14:paraId="38084EBC" w14:textId="77777777" w:rsidTr="4BDDAD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2BAD0F93" w:rsidR="00C403B0" w:rsidRPr="005956FE" w:rsidRDefault="00C403B0" w:rsidP="003F6147">
                  <w:pPr>
                    <w:spacing w:after="0"/>
                    <w:jc w:val="both"/>
                  </w:pPr>
                  <w:r w:rsidRPr="005956FE">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34DC8FF3" w:rsidR="00C403B0" w:rsidRPr="005956FE" w:rsidRDefault="00C403B0" w:rsidP="003F6147">
                  <w:pPr>
                    <w:spacing w:after="0"/>
                    <w:jc w:val="both"/>
                  </w:pPr>
                  <w:r w:rsidRPr="005956FE">
                    <w:t>Project Schedule</w:t>
                  </w:r>
                </w:p>
              </w:tc>
            </w:tr>
            <w:tr w:rsidR="005956FE" w:rsidRPr="005956FE" w14:paraId="7BB1CF33" w14:textId="77777777" w:rsidTr="4BDDAD3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293B38E5" w:rsidR="00C403B0" w:rsidRPr="005956FE" w:rsidRDefault="00C403B0" w:rsidP="003F6147">
                  <w:pPr>
                    <w:spacing w:after="0"/>
                    <w:jc w:val="both"/>
                  </w:pPr>
                  <w:r w:rsidRPr="005956FE">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0C8B34B9" w:rsidR="00C403B0" w:rsidRPr="005956FE" w:rsidRDefault="00C403B0" w:rsidP="003F6147">
                  <w:pPr>
                    <w:spacing w:after="0"/>
                    <w:jc w:val="both"/>
                  </w:pPr>
                  <w:r w:rsidRPr="005956FE">
                    <w:t xml:space="preserve">Budget </w:t>
                  </w:r>
                </w:p>
              </w:tc>
            </w:tr>
            <w:tr w:rsidR="005956FE" w:rsidRPr="005956FE" w14:paraId="3AC77BE5" w14:textId="77777777" w:rsidTr="4BDDAD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60026F66" w:rsidR="00C403B0" w:rsidRPr="005956FE" w:rsidRDefault="00C403B0" w:rsidP="003F6147">
                  <w:pPr>
                    <w:spacing w:after="0"/>
                    <w:jc w:val="both"/>
                  </w:pPr>
                  <w:r w:rsidRPr="005956FE">
                    <w:t>7</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53724FB5" w:rsidR="00C403B0" w:rsidRPr="005956FE" w:rsidRDefault="00C403B0" w:rsidP="003F6147">
                  <w:pPr>
                    <w:spacing w:after="0"/>
                    <w:jc w:val="both"/>
                  </w:pPr>
                  <w:r w:rsidRPr="005956FE">
                    <w:t xml:space="preserve">CEQA Compliance Form </w:t>
                  </w:r>
                </w:p>
              </w:tc>
            </w:tr>
            <w:tr w:rsidR="005956FE" w:rsidRPr="005956FE" w14:paraId="326A5734" w14:textId="77777777" w:rsidTr="4BDDAD3E">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58787D76" w:rsidR="00C403B0" w:rsidRPr="005956FE" w:rsidRDefault="00C403B0" w:rsidP="003F6147">
                  <w:pPr>
                    <w:spacing w:after="0"/>
                    <w:jc w:val="both"/>
                  </w:pPr>
                  <w:r w:rsidRPr="005956FE">
                    <w:t>8</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6368BCED" w:rsidR="00C403B0" w:rsidRPr="005956FE" w:rsidRDefault="00C403B0" w:rsidP="003F6147">
                  <w:pPr>
                    <w:spacing w:after="0"/>
                    <w:jc w:val="both"/>
                  </w:pPr>
                  <w:r w:rsidRPr="005956FE">
                    <w:t>References and Work Product</w:t>
                  </w:r>
                </w:p>
              </w:tc>
            </w:tr>
            <w:tr w:rsidR="005956FE" w:rsidRPr="005956FE" w14:paraId="34B402E0" w14:textId="77777777" w:rsidTr="4BDDAD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2171F6CE" w:rsidR="00C403B0" w:rsidRPr="005956FE" w:rsidRDefault="00C403B0" w:rsidP="003F6147">
                  <w:pPr>
                    <w:spacing w:after="0"/>
                    <w:jc w:val="both"/>
                  </w:pPr>
                  <w:r w:rsidRPr="005956FE">
                    <w:t>9</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4424B8B3" w:rsidR="00C403B0" w:rsidRPr="005956FE" w:rsidRDefault="00C403B0" w:rsidP="003F6147">
                  <w:pPr>
                    <w:spacing w:after="0"/>
                    <w:jc w:val="both"/>
                  </w:pPr>
                  <w:r w:rsidRPr="005956FE">
                    <w:t xml:space="preserve">Commitment and Support Letters Form </w:t>
                  </w:r>
                  <w:r w:rsidRPr="005956FE">
                    <w:rPr>
                      <w:b/>
                      <w:i/>
                      <w:szCs w:val="22"/>
                    </w:rPr>
                    <w:t>(requires signature)</w:t>
                  </w:r>
                </w:p>
              </w:tc>
            </w:tr>
            <w:tr w:rsidR="005956FE" w:rsidRPr="005956FE" w14:paraId="5713D6D3" w14:textId="77777777" w:rsidTr="4BDDAD3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2C15F5A2" w:rsidR="00C403B0" w:rsidRPr="005956FE" w:rsidRDefault="00C403B0" w:rsidP="003F6147">
                  <w:pPr>
                    <w:spacing w:after="0"/>
                    <w:jc w:val="both"/>
                  </w:pPr>
                  <w:r w:rsidRPr="005956FE">
                    <w:t>10</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E53A6C6" w:rsidR="00C403B0" w:rsidRPr="005956FE" w:rsidRDefault="00C403B0" w:rsidP="003F6147">
                  <w:pPr>
                    <w:spacing w:after="0"/>
                    <w:jc w:val="both"/>
                  </w:pPr>
                  <w:r w:rsidRPr="005956FE">
                    <w:t>Project Performance Metrics</w:t>
                  </w:r>
                </w:p>
              </w:tc>
            </w:tr>
            <w:tr w:rsidR="005956FE" w:rsidRPr="005956FE" w14:paraId="76A0B0AC" w14:textId="77777777" w:rsidTr="4BDDAD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17D158D" w:rsidR="00C403B0" w:rsidRPr="005956FE" w:rsidRDefault="00C403B0" w:rsidP="003F6147">
                  <w:pPr>
                    <w:spacing w:after="0"/>
                    <w:jc w:val="both"/>
                  </w:pPr>
                  <w:r w:rsidRPr="005956FE">
                    <w:t>11</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52685754" w:rsidR="00C403B0" w:rsidRPr="005956FE" w:rsidRDefault="00C403B0" w:rsidP="003F6147">
                  <w:pPr>
                    <w:spacing w:after="0"/>
                    <w:jc w:val="both"/>
                  </w:pPr>
                  <w:r w:rsidRPr="005956FE">
                    <w:t xml:space="preserve">Applicant Declarations </w:t>
                  </w:r>
                  <w:r w:rsidRPr="005956FE">
                    <w:rPr>
                      <w:b/>
                      <w:i/>
                      <w:szCs w:val="22"/>
                    </w:rPr>
                    <w:t>(requires signature)</w:t>
                  </w:r>
                </w:p>
              </w:tc>
            </w:tr>
            <w:tr w:rsidR="005956FE" w:rsidRPr="005956FE" w14:paraId="0F84002E" w14:textId="77777777" w:rsidTr="4BDDAD3E">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6B0A9ED" w:rsidR="00C403B0" w:rsidRPr="005956FE" w:rsidRDefault="00C403B0" w:rsidP="003F6147">
                  <w:pPr>
                    <w:spacing w:after="0"/>
                    <w:jc w:val="both"/>
                  </w:pPr>
                  <w:r w:rsidRPr="005956FE">
                    <w:t>12</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5E227F1C" w:rsidR="00C403B0" w:rsidRPr="005956FE" w:rsidRDefault="00C403B0" w:rsidP="003F6147">
                  <w:pPr>
                    <w:spacing w:after="0"/>
                    <w:jc w:val="both"/>
                  </w:pPr>
                  <w:r w:rsidRPr="005956FE">
                    <w:t>California Based Entity (CBE) Form</w:t>
                  </w:r>
                </w:p>
              </w:tc>
            </w:tr>
            <w:tr w:rsidR="005956FE" w:rsidRPr="005956FE" w14:paraId="7BC401BC" w14:textId="77777777" w:rsidTr="4BDDAD3E">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2C787F87" w14:textId="6C567A36" w:rsidR="007A3322" w:rsidRPr="005956FE" w:rsidRDefault="7305B7B9" w:rsidP="6652E7D0">
                  <w:pPr>
                    <w:spacing w:after="0"/>
                    <w:jc w:val="both"/>
                  </w:pPr>
                  <w:r w:rsidRPr="005956FE">
                    <w:t>1</w:t>
                  </w:r>
                  <w:r w:rsidR="7EF33453" w:rsidRPr="005956FE">
                    <w:t>3</w:t>
                  </w:r>
                </w:p>
              </w:tc>
              <w:tc>
                <w:tcPr>
                  <w:cnfStyle w:val="000010000000" w:firstRow="0" w:lastRow="0" w:firstColumn="0" w:lastColumn="0" w:oddVBand="1" w:evenVBand="0" w:oddHBand="0" w:evenHBand="0" w:firstRowFirstColumn="0" w:firstRowLastColumn="0" w:lastRowFirstColumn="0" w:lastRowLastColumn="0"/>
                  <w:tcW w:w="7138" w:type="dxa"/>
                </w:tcPr>
                <w:p w14:paraId="25C1180A" w14:textId="27E497C8" w:rsidR="007A3322" w:rsidRPr="005956FE" w:rsidRDefault="2E812813" w:rsidP="6652E7D0">
                  <w:pPr>
                    <w:spacing w:after="0"/>
                    <w:jc w:val="both"/>
                  </w:pPr>
                  <w:r w:rsidRPr="005956FE">
                    <w:t>Environmental Checklist Form</w:t>
                  </w:r>
                  <w:r w:rsidR="275D71B6" w:rsidRPr="005956FE">
                    <w:t xml:space="preserve"> – Appendix G from CEQA Handbook</w:t>
                  </w:r>
                </w:p>
              </w:tc>
            </w:tr>
          </w:tbl>
          <w:p w14:paraId="491C073B" w14:textId="77777777" w:rsidR="003F6147" w:rsidRPr="005956FE" w:rsidRDefault="003F6147" w:rsidP="003F6147">
            <w:pPr>
              <w:keepLines/>
              <w:widowControl w:val="0"/>
              <w:spacing w:after="0"/>
              <w:rPr>
                <w:b/>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81377097"/>
      <w:bookmarkStart w:id="8" w:name="_Toc160531711"/>
      <w:r>
        <w:lastRenderedPageBreak/>
        <w:t>I.</w:t>
      </w:r>
      <w:r>
        <w:tab/>
        <w:t>Introduction</w:t>
      </w:r>
      <w:bookmarkEnd w:id="6"/>
      <w:bookmarkEnd w:id="7"/>
      <w:bookmarkEnd w:id="8"/>
    </w:p>
    <w:p w14:paraId="6CFDC9B7" w14:textId="0E4CE124" w:rsidR="003F6147" w:rsidRPr="003F6147" w:rsidRDefault="003F6147" w:rsidP="00C51D18">
      <w:pPr>
        <w:pStyle w:val="Heading2"/>
        <w:numPr>
          <w:ilvl w:val="0"/>
          <w:numId w:val="53"/>
        </w:numPr>
      </w:pPr>
      <w:bookmarkStart w:id="9" w:name="_Purpose_of_Solicitation"/>
      <w:bookmarkStart w:id="10" w:name="_Toc458602319"/>
      <w:bookmarkStart w:id="11" w:name="_Toc81377098"/>
      <w:bookmarkStart w:id="12" w:name="_Toc160531712"/>
      <w:bookmarkEnd w:id="9"/>
      <w:r>
        <w:t>Purpose of Solicitation</w:t>
      </w:r>
      <w:bookmarkEnd w:id="10"/>
      <w:bookmarkEnd w:id="11"/>
      <w:bookmarkEnd w:id="12"/>
      <w:r>
        <w:t xml:space="preserve"> </w:t>
      </w:r>
      <w:bookmarkStart w:id="13" w:name="_Toc395180593"/>
      <w:bookmarkStart w:id="14" w:name="_Toc381079833"/>
      <w:bookmarkStart w:id="15" w:name="_Toc382571091"/>
      <w:bookmarkEnd w:id="13"/>
    </w:p>
    <w:p w14:paraId="6A15B87F" w14:textId="2207873B" w:rsidR="00A8436A" w:rsidRPr="005956FE" w:rsidRDefault="5A79100F" w:rsidP="48D4AC77">
      <w:pPr>
        <w:spacing w:line="259" w:lineRule="auto"/>
        <w:jc w:val="both"/>
      </w:pPr>
      <w:r w:rsidRPr="005956FE">
        <w:t>The California Climate Crisis Act (AB 1279, 2022) established targets to reduce anthropogenic greenhouse gas (GHG) emissions by 85% below 1990 levels and reach carbon neutrality by 2045. Supporting this legislation, the California Air Resources Board’s (CARB) 2022 Scoping Plan specifies that carbon removal activities such as carbon capture, utilization, and s</w:t>
      </w:r>
      <w:r w:rsidR="438069F1" w:rsidRPr="005956FE">
        <w:t>torage</w:t>
      </w:r>
      <w:r w:rsidRPr="005956FE">
        <w:t xml:space="preserve"> (CCUS) are new approaches that will need to be deployed to help achieve these </w:t>
      </w:r>
      <w:r w:rsidR="36275D53" w:rsidRPr="005956FE">
        <w:t xml:space="preserve">GHG emissions reduction </w:t>
      </w:r>
      <w:r w:rsidRPr="005956FE">
        <w:t>goals. Carbon</w:t>
      </w:r>
      <w:r w:rsidR="4D468B80" w:rsidRPr="005956FE">
        <w:t xml:space="preserve"> dioxide (CO</w:t>
      </w:r>
      <w:r w:rsidR="4D468B80" w:rsidRPr="005956FE">
        <w:rPr>
          <w:vertAlign w:val="subscript"/>
        </w:rPr>
        <w:t>2</w:t>
      </w:r>
      <w:r w:rsidR="4D468B80" w:rsidRPr="005956FE">
        <w:t>)</w:t>
      </w:r>
      <w:r w:rsidRPr="005956FE">
        <w:t xml:space="preserve"> utilization is a promising approach in facilitating adoption of carbon capture and carbon removal while partially diverting the need for long term transportation and underground storage of </w:t>
      </w:r>
      <w:r w:rsidR="353D4E4E" w:rsidRPr="005956FE">
        <w:t>CO</w:t>
      </w:r>
      <w:r w:rsidR="353D4E4E" w:rsidRPr="005956FE">
        <w:rPr>
          <w:vertAlign w:val="subscript"/>
        </w:rPr>
        <w:t>2</w:t>
      </w:r>
      <w:r w:rsidRPr="005956FE">
        <w:t>.</w:t>
      </w:r>
    </w:p>
    <w:p w14:paraId="52B427FF" w14:textId="45DE60DE" w:rsidR="00A8436A" w:rsidRPr="005956FE" w:rsidRDefault="5A79100F" w:rsidP="1FE9D998">
      <w:pPr>
        <w:jc w:val="both"/>
      </w:pPr>
      <w:r>
        <w:t xml:space="preserve">Current </w:t>
      </w:r>
      <w:r w:rsidR="19C3E72A">
        <w:t>CO</w:t>
      </w:r>
      <w:r w:rsidR="19C3E72A" w:rsidRPr="6644F536">
        <w:rPr>
          <w:vertAlign w:val="subscript"/>
        </w:rPr>
        <w:t>2</w:t>
      </w:r>
      <w:r>
        <w:t xml:space="preserve"> utilization technologies are at an early stage of development and bear technical, economic, and market uncertainty. The </w:t>
      </w:r>
      <w:r w:rsidR="7A70E34F">
        <w:t xml:space="preserve">carbon footprint associated with the </w:t>
      </w:r>
      <w:r>
        <w:t xml:space="preserve">energy consumption required to convert </w:t>
      </w:r>
      <w:r w:rsidR="5A1A8551">
        <w:t>CO</w:t>
      </w:r>
      <w:r w:rsidR="5A1A8551" w:rsidRPr="6644F536">
        <w:rPr>
          <w:vertAlign w:val="subscript"/>
        </w:rPr>
        <w:t>2</w:t>
      </w:r>
      <w:r>
        <w:t xml:space="preserve"> into value-added products </w:t>
      </w:r>
      <w:r w:rsidR="538B6B1A">
        <w:t>prevents</w:t>
      </w:r>
      <w:r>
        <w:t xml:space="preserve"> large-scale deployment of these technologies. </w:t>
      </w:r>
      <w:bookmarkStart w:id="16" w:name="_Toc433981247"/>
      <w:r w:rsidR="003F6147">
        <w:t xml:space="preserve">The purpose of this solicitation is </w:t>
      </w:r>
      <w:r w:rsidR="00756F14">
        <w:t xml:space="preserve">to improve the energy efficiency of </w:t>
      </w:r>
      <w:r w:rsidR="008076C6">
        <w:t xml:space="preserve">innovative approaches and processes </w:t>
      </w:r>
      <w:r w:rsidR="00B405CB">
        <w:t xml:space="preserve">for </w:t>
      </w:r>
      <w:r w:rsidR="008076C6">
        <w:t xml:space="preserve">manufacturing commodities </w:t>
      </w:r>
      <w:r w:rsidR="00B405CB">
        <w:t xml:space="preserve">using </w:t>
      </w:r>
      <w:r w:rsidR="676F8313">
        <w:t>CO</w:t>
      </w:r>
      <w:r w:rsidR="676F8313" w:rsidRPr="6644F536">
        <w:rPr>
          <w:vertAlign w:val="subscript"/>
        </w:rPr>
        <w:t>2</w:t>
      </w:r>
      <w:r w:rsidR="00517113">
        <w:t xml:space="preserve"> captured from industrial </w:t>
      </w:r>
      <w:r w:rsidR="008572D8">
        <w:t>operations</w:t>
      </w:r>
      <w:r w:rsidR="001A45CF">
        <w:t xml:space="preserve"> burning fossil gas</w:t>
      </w:r>
      <w:r w:rsidR="008572D8">
        <w:t xml:space="preserve">. </w:t>
      </w:r>
      <w:r w:rsidR="009227E2">
        <w:t xml:space="preserve">The goal is to </w:t>
      </w:r>
      <w:bookmarkEnd w:id="16"/>
      <w:r w:rsidR="235F38A3">
        <w:t xml:space="preserve">decarbonize </w:t>
      </w:r>
      <w:r w:rsidR="3B1A001F">
        <w:t xml:space="preserve">difficult-to-abate industrial </w:t>
      </w:r>
      <w:r w:rsidR="00757FE0">
        <w:t xml:space="preserve">fossil </w:t>
      </w:r>
      <w:r w:rsidR="3B1A001F">
        <w:t>gas use via carbon dioxide utilization to create value</w:t>
      </w:r>
      <w:r w:rsidR="34036821">
        <w:t>-</w:t>
      </w:r>
      <w:r w:rsidR="3B1A001F">
        <w:t>added products.</w:t>
      </w:r>
      <w:r w:rsidR="20119778">
        <w:t xml:space="preserve"> </w:t>
      </w:r>
      <w:bookmarkEnd w:id="14"/>
      <w:bookmarkEnd w:id="15"/>
    </w:p>
    <w:p w14:paraId="4966CEE2" w14:textId="3610EA6B" w:rsidR="00A8436A" w:rsidRPr="005956FE" w:rsidRDefault="118D0E70" w:rsidP="1FE9D998">
      <w:pPr>
        <w:jc w:val="both"/>
      </w:pPr>
      <w:r w:rsidRPr="005956FE">
        <w:t>Areas of interest include</w:t>
      </w:r>
      <w:r w:rsidR="77C445EA" w:rsidRPr="005956FE">
        <w:t xml:space="preserve">: </w:t>
      </w:r>
    </w:p>
    <w:p w14:paraId="0450F871" w14:textId="159324A2" w:rsidR="00A8436A" w:rsidRPr="005956FE" w:rsidRDefault="6F6AAEA3" w:rsidP="00C51D18">
      <w:pPr>
        <w:pStyle w:val="ListParagraph"/>
        <w:numPr>
          <w:ilvl w:val="0"/>
          <w:numId w:val="70"/>
        </w:numPr>
        <w:spacing w:before="120" w:line="259" w:lineRule="auto"/>
        <w:jc w:val="both"/>
        <w:rPr>
          <w:szCs w:val="22"/>
        </w:rPr>
      </w:pPr>
      <w:r w:rsidRPr="005956FE">
        <w:rPr>
          <w:szCs w:val="22"/>
        </w:rPr>
        <w:t xml:space="preserve">Carbon Dioxide Mineralization for Cement, Concrete, and Materials </w:t>
      </w:r>
    </w:p>
    <w:p w14:paraId="3BF35C46" w14:textId="69F41919" w:rsidR="00A8436A" w:rsidRPr="005956FE" w:rsidRDefault="6F6AAEA3" w:rsidP="00C51D18">
      <w:pPr>
        <w:pStyle w:val="ListParagraph"/>
        <w:numPr>
          <w:ilvl w:val="0"/>
          <w:numId w:val="70"/>
        </w:numPr>
        <w:spacing w:before="120" w:line="259" w:lineRule="auto"/>
        <w:jc w:val="both"/>
        <w:rPr>
          <w:szCs w:val="22"/>
        </w:rPr>
      </w:pPr>
      <w:r w:rsidRPr="005956FE">
        <w:rPr>
          <w:szCs w:val="22"/>
        </w:rPr>
        <w:t xml:space="preserve">Conversion of Carbon Dioxide into Fuels, Chemicals, and Plastics </w:t>
      </w:r>
    </w:p>
    <w:p w14:paraId="64C058BE" w14:textId="2CFE7BAE" w:rsidR="00A8436A" w:rsidRPr="005956FE" w:rsidRDefault="6F6AAEA3" w:rsidP="00C51D18">
      <w:pPr>
        <w:pStyle w:val="ListParagraph"/>
        <w:numPr>
          <w:ilvl w:val="0"/>
          <w:numId w:val="70"/>
        </w:numPr>
        <w:spacing w:before="120" w:line="259" w:lineRule="auto"/>
        <w:jc w:val="both"/>
        <w:rPr>
          <w:szCs w:val="22"/>
        </w:rPr>
      </w:pPr>
      <w:r w:rsidRPr="005956FE">
        <w:rPr>
          <w:szCs w:val="22"/>
        </w:rPr>
        <w:t xml:space="preserve">Conversion of Carbon Dioxide into Food Products and Textiles </w:t>
      </w:r>
    </w:p>
    <w:p w14:paraId="00B57A38" w14:textId="25EFDA21" w:rsidR="00A8436A" w:rsidRPr="005956FE" w:rsidRDefault="00A8436A" w:rsidP="1FE9D998">
      <w:pPr>
        <w:jc w:val="both"/>
      </w:pPr>
      <w:r w:rsidRPr="005956FE">
        <w:t xml:space="preserve">Projects must fall within the following project groups: </w:t>
      </w:r>
    </w:p>
    <w:p w14:paraId="4D1E5B0F" w14:textId="3EA8A7DC" w:rsidR="00A8436A" w:rsidRPr="005956FE" w:rsidRDefault="00A8436A" w:rsidP="00C51D18">
      <w:pPr>
        <w:pStyle w:val="ListParagraph"/>
        <w:numPr>
          <w:ilvl w:val="0"/>
          <w:numId w:val="61"/>
        </w:numPr>
        <w:jc w:val="both"/>
        <w:rPr>
          <w:b/>
          <w:bCs/>
        </w:rPr>
      </w:pPr>
      <w:bookmarkStart w:id="17" w:name="_Toc395180596"/>
      <w:bookmarkStart w:id="18" w:name="_Toc433981250"/>
      <w:r w:rsidRPr="005956FE">
        <w:rPr>
          <w:b/>
          <w:bCs/>
        </w:rPr>
        <w:t>Group 1</w:t>
      </w:r>
      <w:r w:rsidRPr="005956FE">
        <w:t xml:space="preserve">: </w:t>
      </w:r>
      <w:r w:rsidR="47296FEC" w:rsidRPr="005956FE">
        <w:rPr>
          <w:rStyle w:val="Style10pt"/>
        </w:rPr>
        <w:t xml:space="preserve">Carbon </w:t>
      </w:r>
      <w:r w:rsidR="7E76AABC" w:rsidRPr="005956FE">
        <w:rPr>
          <w:rStyle w:val="Style10pt"/>
        </w:rPr>
        <w:t>Dioxide</w:t>
      </w:r>
      <w:r w:rsidR="47296FEC" w:rsidRPr="005956FE">
        <w:rPr>
          <w:rStyle w:val="Style10pt"/>
        </w:rPr>
        <w:t xml:space="preserve"> Utilization Research and Development</w:t>
      </w:r>
      <w:r w:rsidRPr="005956FE">
        <w:rPr>
          <w:rStyle w:val="Style10pt"/>
        </w:rPr>
        <w:t>; and</w:t>
      </w:r>
      <w:bookmarkEnd w:id="17"/>
      <w:bookmarkEnd w:id="18"/>
    </w:p>
    <w:p w14:paraId="20982871" w14:textId="09ACD071" w:rsidR="00A8436A" w:rsidRPr="005956FE" w:rsidRDefault="00A8436A" w:rsidP="00C51D18">
      <w:pPr>
        <w:pStyle w:val="ListParagraph"/>
        <w:numPr>
          <w:ilvl w:val="0"/>
          <w:numId w:val="61"/>
        </w:numPr>
        <w:jc w:val="both"/>
        <w:rPr>
          <w:b/>
          <w:bCs/>
        </w:rPr>
      </w:pPr>
      <w:bookmarkStart w:id="19" w:name="_Toc395180597"/>
      <w:bookmarkStart w:id="20" w:name="_Toc433981251"/>
      <w:r w:rsidRPr="005956FE">
        <w:rPr>
          <w:b/>
          <w:bCs/>
        </w:rPr>
        <w:t>Group 2</w:t>
      </w:r>
      <w:r w:rsidRPr="005956FE">
        <w:t xml:space="preserve">: </w:t>
      </w:r>
      <w:r w:rsidR="5055B2A9" w:rsidRPr="005956FE">
        <w:rPr>
          <w:rStyle w:val="Style10pt"/>
        </w:rPr>
        <w:t xml:space="preserve">Carbon </w:t>
      </w:r>
      <w:r w:rsidR="5587FF6B" w:rsidRPr="005956FE">
        <w:rPr>
          <w:rStyle w:val="Style10pt"/>
        </w:rPr>
        <w:t>Dioxide</w:t>
      </w:r>
      <w:r w:rsidR="5055B2A9" w:rsidRPr="005956FE">
        <w:rPr>
          <w:rStyle w:val="Style10pt"/>
        </w:rPr>
        <w:t xml:space="preserve"> Utilization Field Demonstrations</w:t>
      </w:r>
      <w:r w:rsidRPr="005956FE">
        <w:rPr>
          <w:rStyle w:val="Style10pt"/>
        </w:rPr>
        <w:t>.</w:t>
      </w:r>
      <w:bookmarkEnd w:id="19"/>
      <w:bookmarkEnd w:id="20"/>
    </w:p>
    <w:p w14:paraId="61479D31" w14:textId="462D5970" w:rsidR="003A0A6F" w:rsidRDefault="003F6147" w:rsidP="003F6147">
      <w:pPr>
        <w:spacing w:after="0"/>
        <w:jc w:val="both"/>
      </w:pPr>
      <w:r>
        <w:t>See Part II of this solicitation for project eligibility requirements. Applications will be evaluated as follows: Stage One proposal screening and Stage Two proposal scoring. 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tasks described in</w:t>
      </w:r>
      <w:r w:rsidR="005B073B">
        <w:t xml:space="preserve"> the Scope of Work</w:t>
      </w:r>
      <w:r>
        <w:t>).</w:t>
      </w:r>
    </w:p>
    <w:p w14:paraId="7919D11D" w14:textId="77777777" w:rsidR="00EA52FF" w:rsidRDefault="00EA52FF" w:rsidP="004E1C6E">
      <w:pPr>
        <w:spacing w:after="0"/>
        <w:jc w:val="both"/>
      </w:pPr>
    </w:p>
    <w:p w14:paraId="13B87406" w14:textId="70C383B5" w:rsidR="00A8436A" w:rsidRDefault="00FD6239" w:rsidP="07592B21">
      <w:pPr>
        <w:spacing w:after="0"/>
        <w:jc w:val="both"/>
        <w:rPr>
          <w:b/>
          <w:bCs/>
          <w:color w:val="0070C0"/>
          <w:u w:val="single"/>
        </w:rPr>
      </w:pPr>
      <w:r>
        <w:t>Prospective applicants looking for partnering opportunities for this funding opportunity should register on the California Energy Commission</w:t>
      </w:r>
      <w:r w:rsidR="0DDCD9F1">
        <w:t xml:space="preserve"> (CEC)</w:t>
      </w:r>
      <w:r>
        <w:t>’s Empower Innovation website at www.empowerinnovation.net</w:t>
      </w:r>
    </w:p>
    <w:p w14:paraId="088E0083" w14:textId="6C049692" w:rsidR="003F6147" w:rsidRPr="003F6147" w:rsidRDefault="003F6147" w:rsidP="00A8436A">
      <w:pPr>
        <w:spacing w:after="0"/>
        <w:rPr>
          <w:rFonts w:cs="Times New Roman"/>
          <w:b/>
          <w:smallCaps/>
          <w:sz w:val="26"/>
          <w:szCs w:val="26"/>
        </w:rPr>
      </w:pPr>
      <w:r w:rsidRPr="003F6147">
        <w:rPr>
          <w:sz w:val="26"/>
          <w:szCs w:val="26"/>
        </w:rPr>
        <w:br w:type="page"/>
      </w:r>
    </w:p>
    <w:p w14:paraId="4AB6446E" w14:textId="77777777" w:rsidR="003F6147" w:rsidRPr="00756BAC" w:rsidRDefault="003F6147" w:rsidP="00C51D18">
      <w:pPr>
        <w:pStyle w:val="Heading2"/>
        <w:numPr>
          <w:ilvl w:val="0"/>
          <w:numId w:val="53"/>
        </w:numPr>
      </w:pPr>
      <w:bookmarkStart w:id="21" w:name="_Key_Words/Terms"/>
      <w:bookmarkStart w:id="22" w:name="_Toc458602320"/>
      <w:bookmarkStart w:id="23" w:name="_Toc81377099"/>
      <w:bookmarkStart w:id="24" w:name="_Toc160531713"/>
      <w:bookmarkEnd w:id="21"/>
      <w:r w:rsidRPr="00756BAC">
        <w:lastRenderedPageBreak/>
        <w:t>Key Words/Terms</w:t>
      </w:r>
      <w:bookmarkEnd w:id="22"/>
      <w:bookmarkEnd w:id="23"/>
      <w:bookmarkEnd w:id="24"/>
    </w:p>
    <w:p w14:paraId="4D6C1B8F" w14:textId="41E1AA7A"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Terms Table"/>
        <w:tblDescription w:val="Accornyms and key terms and their respective definitions are listed in this table. "/>
      </w:tblPr>
      <w:tblGrid>
        <w:gridCol w:w="2430"/>
        <w:gridCol w:w="6930"/>
      </w:tblGrid>
      <w:tr w:rsidR="003F6147" w:rsidRPr="003F6147" w14:paraId="7E8ED4A8" w14:textId="77777777" w:rsidTr="63A6D340">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63A6D340">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pPr>
            <w:r w:rsidRPr="003F6147">
              <w:t xml:space="preserve">The entity that </w:t>
            </w:r>
            <w:proofErr w:type="gramStart"/>
            <w:r w:rsidRPr="003F6147">
              <w:t>submits an application</w:t>
            </w:r>
            <w:proofErr w:type="gramEnd"/>
            <w:r w:rsidRPr="003F6147">
              <w:t xml:space="preserve"> to this solicitation</w:t>
            </w:r>
            <w:r w:rsidR="00861F15">
              <w:t>.</w:t>
            </w:r>
          </w:p>
        </w:tc>
      </w:tr>
      <w:tr w:rsidR="003F6147" w:rsidRPr="003F6147" w14:paraId="3EBC2272" w14:textId="77777777" w:rsidTr="63A6D340">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7592B21" w14:paraId="32ADC8DE" w14:textId="77777777" w:rsidTr="63A6D340">
        <w:trPr>
          <w:trHeight w:val="300"/>
        </w:trPr>
        <w:tc>
          <w:tcPr>
            <w:tcW w:w="2430" w:type="dxa"/>
          </w:tcPr>
          <w:p w14:paraId="2CDC1420" w14:textId="2DE14A8C" w:rsidR="7F0409A1" w:rsidRDefault="7BB77952" w:rsidP="07592B21">
            <w:pPr>
              <w:jc w:val="both"/>
            </w:pPr>
            <w:r>
              <w:t>AB</w:t>
            </w:r>
          </w:p>
        </w:tc>
        <w:tc>
          <w:tcPr>
            <w:tcW w:w="6930" w:type="dxa"/>
          </w:tcPr>
          <w:p w14:paraId="28203E9A" w14:textId="5BCC7242" w:rsidR="7F0409A1" w:rsidRDefault="7BB77952" w:rsidP="07592B21">
            <w:pPr>
              <w:jc w:val="both"/>
            </w:pPr>
            <w:r>
              <w:t xml:space="preserve">Assembly Bill </w:t>
            </w:r>
          </w:p>
        </w:tc>
      </w:tr>
      <w:tr w:rsidR="00960D30" w:rsidRPr="003F6147" w14:paraId="6BD4CDE5" w14:textId="77777777" w:rsidTr="63A6D340">
        <w:tc>
          <w:tcPr>
            <w:tcW w:w="2430" w:type="dxa"/>
          </w:tcPr>
          <w:p w14:paraId="52824D60" w14:textId="77777777" w:rsidR="00960D30" w:rsidRPr="003F6147" w:rsidRDefault="00960D30" w:rsidP="00EC2034">
            <w:pPr>
              <w:jc w:val="both"/>
            </w:pPr>
            <w:r>
              <w:t>Authorized Representative</w:t>
            </w:r>
          </w:p>
        </w:tc>
        <w:tc>
          <w:tcPr>
            <w:tcW w:w="6930" w:type="dxa"/>
          </w:tcPr>
          <w:p w14:paraId="6BDF2D2B" w14:textId="01EA358E" w:rsidR="00960D30" w:rsidRPr="008964A1" w:rsidRDefault="4FA13551" w:rsidP="00EC2034">
            <w:pPr>
              <w:jc w:val="both"/>
            </w:pPr>
            <w:r>
              <w:t>T</w:t>
            </w:r>
            <w:r w:rsidR="608FB608">
              <w:t xml:space="preserve">he person </w:t>
            </w:r>
            <w:r w:rsidR="5DFDADEB">
              <w:t>submitting the application</w:t>
            </w:r>
            <w:r w:rsidR="608FB608">
              <w:t xml:space="preserve"> who has authority to enter into an agreement with the CEC. </w:t>
            </w:r>
          </w:p>
        </w:tc>
      </w:tr>
      <w:tr w:rsidR="00C403B0" w:rsidRPr="003F6147" w14:paraId="7F5F567E" w14:textId="77777777" w:rsidTr="63A6D340">
        <w:tc>
          <w:tcPr>
            <w:tcW w:w="2430" w:type="dxa"/>
          </w:tcPr>
          <w:p w14:paraId="1C0136DF" w14:textId="77777777" w:rsidR="00C403B0" w:rsidRDefault="00C403B0" w:rsidP="00A166CD">
            <w:pPr>
              <w:jc w:val="both"/>
            </w:pPr>
            <w:r>
              <w:t>California Native American Tribe</w:t>
            </w:r>
          </w:p>
        </w:tc>
        <w:tc>
          <w:tcPr>
            <w:tcW w:w="6930" w:type="dxa"/>
          </w:tcPr>
          <w:p w14:paraId="75A2BDFC" w14:textId="77777777" w:rsidR="00C403B0" w:rsidDel="008011F4" w:rsidRDefault="00C403B0" w:rsidP="1FE9D998">
            <w:pPr>
              <w:jc w:val="both"/>
              <w:rPr>
                <w:i/>
                <w:iCs/>
              </w:rPr>
            </w:pPr>
            <w:r>
              <w:t>A Native American Tribe located in California that is on the contact list maintained by the Native American Heritage Commission for the purposes of Chapter 905 of the Statutes of 2004 (Pub. Resources Code, § 21073).</w:t>
            </w:r>
          </w:p>
        </w:tc>
      </w:tr>
      <w:tr w:rsidR="00C403B0" w:rsidRPr="003F6147" w14:paraId="0B4702C9" w14:textId="77777777" w:rsidTr="63A6D340">
        <w:tc>
          <w:tcPr>
            <w:tcW w:w="2430" w:type="dxa"/>
          </w:tcPr>
          <w:p w14:paraId="078619FC" w14:textId="77777777" w:rsidR="00C403B0" w:rsidRPr="00206667" w:rsidRDefault="00C403B0" w:rsidP="00A166CD">
            <w:pPr>
              <w:jc w:val="both"/>
            </w:pPr>
            <w:r>
              <w:t>California Tribal Organization</w:t>
            </w:r>
          </w:p>
        </w:tc>
        <w:tc>
          <w:tcPr>
            <w:tcW w:w="6930" w:type="dxa"/>
          </w:tcPr>
          <w:p w14:paraId="3E9F95EA" w14:textId="77777777" w:rsidR="00C403B0" w:rsidRPr="00206667" w:rsidRDefault="00C403B0" w:rsidP="00A166CD">
            <w:pPr>
              <w:jc w:val="both"/>
            </w:pPr>
            <w:r>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63A6D340">
        <w:tc>
          <w:tcPr>
            <w:tcW w:w="2430" w:type="dxa"/>
          </w:tcPr>
          <w:p w14:paraId="5DEBAD05" w14:textId="77777777" w:rsidR="003F6147" w:rsidRPr="003F6147" w:rsidRDefault="003F6147" w:rsidP="003F6147">
            <w:pPr>
              <w:jc w:val="both"/>
            </w:pPr>
            <w:r w:rsidRPr="003F6147">
              <w:t>CAM</w:t>
            </w:r>
          </w:p>
        </w:tc>
        <w:tc>
          <w:tcPr>
            <w:tcW w:w="6930" w:type="dxa"/>
          </w:tcPr>
          <w:p w14:paraId="35598923" w14:textId="77777777"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003F6147" w:rsidRPr="003F6147" w14:paraId="58F8E48D" w14:textId="77777777" w:rsidTr="63A6D340">
        <w:tc>
          <w:tcPr>
            <w:tcW w:w="2430" w:type="dxa"/>
          </w:tcPr>
          <w:p w14:paraId="5091B1FA" w14:textId="77777777" w:rsidR="003F6147" w:rsidRPr="003F6147" w:rsidRDefault="003F6147" w:rsidP="003F6147">
            <w:pPr>
              <w:jc w:val="both"/>
            </w:pPr>
            <w:r w:rsidRPr="003F6147">
              <w:t>CAO</w:t>
            </w:r>
          </w:p>
        </w:tc>
        <w:tc>
          <w:tcPr>
            <w:tcW w:w="6930" w:type="dxa"/>
          </w:tcPr>
          <w:p w14:paraId="0065B5B7" w14:textId="5B5A1123" w:rsidR="003F6147" w:rsidRPr="003F6147" w:rsidRDefault="003F6147" w:rsidP="003F6147">
            <w:pPr>
              <w:jc w:val="both"/>
              <w:rPr>
                <w:i/>
              </w:rPr>
            </w:pPr>
            <w:r w:rsidRPr="00D45597">
              <w:rPr>
                <w:i/>
                <w:iCs/>
              </w:rPr>
              <w:t>Commission Agreement Officer</w:t>
            </w:r>
            <w:r w:rsidR="00C403B0" w:rsidRPr="00C403B0">
              <w:t>, the person designated by the CEC to oversee the internal administrative processes and to serves as the main point of contact for solicitation applicants.</w:t>
            </w:r>
          </w:p>
        </w:tc>
      </w:tr>
      <w:tr w:rsidR="07592B21" w14:paraId="008FB98D" w14:textId="77777777" w:rsidTr="63A6D340">
        <w:trPr>
          <w:trHeight w:val="300"/>
        </w:trPr>
        <w:tc>
          <w:tcPr>
            <w:tcW w:w="2430" w:type="dxa"/>
          </w:tcPr>
          <w:p w14:paraId="390E6528" w14:textId="56EDAE16" w:rsidR="7ED4DE83" w:rsidRPr="005956FE" w:rsidRDefault="79ED0E23" w:rsidP="07592B21">
            <w:pPr>
              <w:jc w:val="both"/>
            </w:pPr>
            <w:r w:rsidRPr="005956FE">
              <w:t xml:space="preserve">CARB </w:t>
            </w:r>
          </w:p>
        </w:tc>
        <w:tc>
          <w:tcPr>
            <w:tcW w:w="6930" w:type="dxa"/>
          </w:tcPr>
          <w:p w14:paraId="4030B8EB" w14:textId="380BEE51" w:rsidR="7ED4DE83" w:rsidRPr="005956FE" w:rsidRDefault="79ED0E23" w:rsidP="07592B21">
            <w:pPr>
              <w:jc w:val="both"/>
            </w:pPr>
            <w:r w:rsidRPr="005956FE">
              <w:t>California Air Resources Board</w:t>
            </w:r>
          </w:p>
        </w:tc>
      </w:tr>
      <w:tr w:rsidR="2CB5F87A" w14:paraId="0D2F2AB1" w14:textId="77777777" w:rsidTr="63A6D340">
        <w:trPr>
          <w:trHeight w:val="300"/>
        </w:trPr>
        <w:tc>
          <w:tcPr>
            <w:tcW w:w="2430" w:type="dxa"/>
          </w:tcPr>
          <w:p w14:paraId="6859C31F" w14:textId="1E05CA19" w:rsidR="1C3DD8EF" w:rsidRPr="005956FE" w:rsidRDefault="4CF2723E" w:rsidP="2CB5F87A">
            <w:pPr>
              <w:spacing w:line="259" w:lineRule="auto"/>
              <w:jc w:val="both"/>
            </w:pPr>
            <w:r w:rsidRPr="005956FE">
              <w:t>CCU</w:t>
            </w:r>
            <w:r w:rsidR="0769F4E5" w:rsidRPr="005956FE">
              <w:t>S</w:t>
            </w:r>
          </w:p>
        </w:tc>
        <w:tc>
          <w:tcPr>
            <w:tcW w:w="6930" w:type="dxa"/>
          </w:tcPr>
          <w:p w14:paraId="05CC0549" w14:textId="7524B6BF" w:rsidR="1C3DD8EF" w:rsidRPr="005956FE" w:rsidRDefault="7DAD3AAF" w:rsidP="0CE8C5D1">
            <w:pPr>
              <w:jc w:val="both"/>
              <w:rPr>
                <w:i/>
                <w:iCs/>
              </w:rPr>
            </w:pPr>
            <w:r w:rsidRPr="005956FE">
              <w:rPr>
                <w:i/>
                <w:iCs/>
              </w:rPr>
              <w:t>Carbon capture</w:t>
            </w:r>
            <w:r w:rsidR="47F9C0B7" w:rsidRPr="005956FE">
              <w:rPr>
                <w:i/>
                <w:iCs/>
              </w:rPr>
              <w:t>,</w:t>
            </w:r>
            <w:r w:rsidRPr="005956FE">
              <w:rPr>
                <w:i/>
                <w:iCs/>
              </w:rPr>
              <w:t xml:space="preserve"> utilization</w:t>
            </w:r>
            <w:r w:rsidR="0541E43B" w:rsidRPr="005956FE">
              <w:rPr>
                <w:i/>
                <w:iCs/>
              </w:rPr>
              <w:t>,</w:t>
            </w:r>
            <w:r w:rsidR="3453253F" w:rsidRPr="005956FE">
              <w:rPr>
                <w:i/>
                <w:iCs/>
              </w:rPr>
              <w:t xml:space="preserve"> and storage</w:t>
            </w:r>
            <w:r w:rsidR="796F7339" w:rsidRPr="005956FE">
              <w:rPr>
                <w:i/>
                <w:iCs/>
              </w:rPr>
              <w:t xml:space="preserve"> </w:t>
            </w:r>
            <w:r w:rsidR="796F7339" w:rsidRPr="005956FE">
              <w:t xml:space="preserve">involves the capture of </w:t>
            </w:r>
            <w:r w:rsidR="01482D0B" w:rsidRPr="005956FE">
              <w:t>carbon dioxide</w:t>
            </w:r>
            <w:r w:rsidR="796F7339" w:rsidRPr="005956FE">
              <w:t xml:space="preserve"> from </w:t>
            </w:r>
            <w:r w:rsidR="0C657882" w:rsidRPr="005956FE">
              <w:t>flue</w:t>
            </w:r>
            <w:r w:rsidR="6B8ED66A" w:rsidRPr="005956FE">
              <w:t xml:space="preserve"> </w:t>
            </w:r>
            <w:r w:rsidR="0554FFAC" w:rsidRPr="005956FE">
              <w:t>s</w:t>
            </w:r>
            <w:r w:rsidR="78C4C134" w:rsidRPr="005956FE">
              <w:t>tacks</w:t>
            </w:r>
            <w:r w:rsidR="0554FFAC" w:rsidRPr="005956FE">
              <w:t xml:space="preserve"> </w:t>
            </w:r>
            <w:r w:rsidR="5A6E4424" w:rsidRPr="005956FE">
              <w:t>that use</w:t>
            </w:r>
            <w:r w:rsidR="47B98BB5" w:rsidRPr="005956FE">
              <w:t xml:space="preserve"> </w:t>
            </w:r>
            <w:r w:rsidR="0A132E8A" w:rsidRPr="005956FE">
              <w:t>hydrocarbon fuels</w:t>
            </w:r>
            <w:r w:rsidR="47B98BB5" w:rsidRPr="005956FE">
              <w:t xml:space="preserve">, </w:t>
            </w:r>
            <w:r w:rsidR="796F7339" w:rsidRPr="005956FE">
              <w:t xml:space="preserve">resulting in a concentrated stream of </w:t>
            </w:r>
            <w:r w:rsidR="381812A6" w:rsidRPr="005956FE">
              <w:t>carbon dioxide</w:t>
            </w:r>
            <w:r w:rsidR="796F7339" w:rsidRPr="005956FE">
              <w:t xml:space="preserve"> that </w:t>
            </w:r>
            <w:r w:rsidR="1179FDF2" w:rsidRPr="005956FE">
              <w:t>can be utilized in a range of applications or stored</w:t>
            </w:r>
            <w:r w:rsidR="3B9E8010" w:rsidRPr="005956FE">
              <w:t xml:space="preserve"> in deep geological formations. T</w:t>
            </w:r>
            <w:r w:rsidR="3453253F" w:rsidRPr="005956FE">
              <w:t xml:space="preserve">his solicitation will only fund carbon </w:t>
            </w:r>
            <w:r w:rsidR="34CB8AD3" w:rsidRPr="005956FE">
              <w:t>dioxide</w:t>
            </w:r>
            <w:r w:rsidR="5433F505" w:rsidRPr="005956FE">
              <w:t xml:space="preserve"> </w:t>
            </w:r>
            <w:r w:rsidR="3453253F" w:rsidRPr="005956FE">
              <w:t>utilization</w:t>
            </w:r>
            <w:r w:rsidR="10F38071" w:rsidRPr="005956FE">
              <w:t>.</w:t>
            </w:r>
          </w:p>
        </w:tc>
      </w:tr>
      <w:tr w:rsidR="007626AC" w:rsidRPr="003F6147" w14:paraId="5A21F94C" w14:textId="77777777" w:rsidTr="63A6D340">
        <w:tc>
          <w:tcPr>
            <w:tcW w:w="2430" w:type="dxa"/>
          </w:tcPr>
          <w:p w14:paraId="4291752F" w14:textId="7FAD4802" w:rsidR="007626AC" w:rsidRPr="005956FE" w:rsidRDefault="007626AC" w:rsidP="003F6147">
            <w:pPr>
              <w:jc w:val="both"/>
            </w:pPr>
            <w:r w:rsidRPr="005956FE">
              <w:t>CBE</w:t>
            </w:r>
          </w:p>
        </w:tc>
        <w:tc>
          <w:tcPr>
            <w:tcW w:w="6930" w:type="dxa"/>
          </w:tcPr>
          <w:p w14:paraId="61497532" w14:textId="6A830B5C" w:rsidR="007626AC" w:rsidRPr="005956FE" w:rsidRDefault="00957913" w:rsidP="003F6147">
            <w:pPr>
              <w:spacing w:after="60"/>
              <w:contextualSpacing/>
            </w:pPr>
            <w:r w:rsidRPr="005956FE">
              <w:t>California Based Ent</w:t>
            </w:r>
            <w:r w:rsidR="00DF3380" w:rsidRPr="005956FE">
              <w:t>i</w:t>
            </w:r>
            <w:r w:rsidR="006257B8" w:rsidRPr="005956FE">
              <w:t>ty</w:t>
            </w:r>
          </w:p>
        </w:tc>
      </w:tr>
      <w:tr w:rsidR="003F6147" w:rsidRPr="003F6147" w14:paraId="6C0527CD" w14:textId="77777777" w:rsidTr="63A6D340">
        <w:tc>
          <w:tcPr>
            <w:tcW w:w="2430" w:type="dxa"/>
          </w:tcPr>
          <w:p w14:paraId="21872A76" w14:textId="77777777" w:rsidR="003F6147" w:rsidRPr="005956FE" w:rsidRDefault="003F6147" w:rsidP="003F6147">
            <w:pPr>
              <w:jc w:val="both"/>
            </w:pPr>
            <w:r w:rsidRPr="005956FE">
              <w:t>CEC</w:t>
            </w:r>
          </w:p>
        </w:tc>
        <w:tc>
          <w:tcPr>
            <w:tcW w:w="6930" w:type="dxa"/>
          </w:tcPr>
          <w:p w14:paraId="5974AC5C" w14:textId="13876978" w:rsidR="003F6147" w:rsidRPr="005956FE" w:rsidRDefault="003F6147" w:rsidP="003F6147">
            <w:pPr>
              <w:spacing w:after="60"/>
              <w:contextualSpacing/>
            </w:pPr>
            <w:r w:rsidRPr="005956FE">
              <w:t>State Energy Resources Conservation and Development Commission or, the California Energy Commission</w:t>
            </w:r>
            <w:r w:rsidR="00861F15" w:rsidRPr="005956FE">
              <w:t>.</w:t>
            </w:r>
          </w:p>
        </w:tc>
      </w:tr>
      <w:tr w:rsidR="00C403B0" w:rsidRPr="003F6147" w14:paraId="79E5A6DB" w14:textId="77777777" w:rsidTr="63A6D340">
        <w:tc>
          <w:tcPr>
            <w:tcW w:w="2430" w:type="dxa"/>
          </w:tcPr>
          <w:p w14:paraId="5D3004B3" w14:textId="77777777" w:rsidR="00C403B0" w:rsidRPr="005956FE" w:rsidRDefault="00C403B0" w:rsidP="00A166CD">
            <w:pPr>
              <w:jc w:val="both"/>
            </w:pPr>
            <w:r w:rsidRPr="005956FE">
              <w:t>CEC funds</w:t>
            </w:r>
          </w:p>
        </w:tc>
        <w:tc>
          <w:tcPr>
            <w:tcW w:w="6930" w:type="dxa"/>
          </w:tcPr>
          <w:p w14:paraId="16313C5E" w14:textId="000B6117" w:rsidR="00C403B0" w:rsidRPr="005956FE" w:rsidRDefault="00C403B0" w:rsidP="00A166CD">
            <w:pPr>
              <w:spacing w:after="60"/>
              <w:contextualSpacing/>
            </w:pPr>
            <w:r w:rsidRPr="005956FE">
              <w:rPr>
                <w:i/>
                <w:iCs/>
              </w:rPr>
              <w:t xml:space="preserve">CEC funds </w:t>
            </w:r>
            <w:r w:rsidRPr="005956FE">
              <w:t xml:space="preserve">are </w:t>
            </w:r>
            <w:r w:rsidR="14F1A143" w:rsidRPr="005956FE">
              <w:t xml:space="preserve">Gas R&amp;D </w:t>
            </w:r>
            <w:r w:rsidRPr="005956FE">
              <w:t>grant funds awarded under this solicitation.  Also referred to as grant funds.</w:t>
            </w:r>
          </w:p>
        </w:tc>
      </w:tr>
      <w:tr w:rsidR="003F6147" w:rsidRPr="003F6147" w14:paraId="52E7E706" w14:textId="77777777" w:rsidTr="63A6D340">
        <w:tc>
          <w:tcPr>
            <w:tcW w:w="2430" w:type="dxa"/>
          </w:tcPr>
          <w:p w14:paraId="1CD4D045" w14:textId="77777777" w:rsidR="003F6147" w:rsidRPr="005956FE" w:rsidRDefault="003F6147" w:rsidP="003F6147">
            <w:pPr>
              <w:jc w:val="both"/>
            </w:pPr>
            <w:r w:rsidRPr="005956FE">
              <w:t>CEQA</w:t>
            </w:r>
          </w:p>
        </w:tc>
        <w:tc>
          <w:tcPr>
            <w:tcW w:w="6930" w:type="dxa"/>
          </w:tcPr>
          <w:p w14:paraId="2B46B704" w14:textId="77777777" w:rsidR="003F6147" w:rsidRPr="005956FE" w:rsidRDefault="003F6147" w:rsidP="003F6147">
            <w:pPr>
              <w:keepNext/>
              <w:jc w:val="both"/>
              <w:outlineLvl w:val="1"/>
            </w:pPr>
            <w:r w:rsidRPr="005956FE">
              <w:t>California Environmental Quality Act, California Public Resources Code Section 21000 et seq.</w:t>
            </w:r>
          </w:p>
        </w:tc>
      </w:tr>
      <w:tr w:rsidR="73A7208B" w14:paraId="311B827A" w14:textId="77777777" w:rsidTr="63A6D340">
        <w:trPr>
          <w:trHeight w:val="300"/>
        </w:trPr>
        <w:tc>
          <w:tcPr>
            <w:tcW w:w="2430" w:type="dxa"/>
          </w:tcPr>
          <w:p w14:paraId="1D4FF002" w14:textId="0D0C7076" w:rsidR="26DBA02A" w:rsidRPr="005956FE" w:rsidRDefault="5869FF76" w:rsidP="73A7208B">
            <w:pPr>
              <w:jc w:val="both"/>
            </w:pPr>
            <w:r w:rsidRPr="005956FE">
              <w:t>Clinker</w:t>
            </w:r>
          </w:p>
        </w:tc>
        <w:tc>
          <w:tcPr>
            <w:tcW w:w="6930" w:type="dxa"/>
          </w:tcPr>
          <w:p w14:paraId="2CBDA83A" w14:textId="70989F97" w:rsidR="73A7208B" w:rsidRPr="005956FE" w:rsidRDefault="143C22AD" w:rsidP="710EA3CD">
            <w:pPr>
              <w:jc w:val="both"/>
            </w:pPr>
            <w:r w:rsidRPr="005956FE">
              <w:t xml:space="preserve">A </w:t>
            </w:r>
            <w:r w:rsidR="4865FCC5" w:rsidRPr="005956FE">
              <w:t>primary component of cement</w:t>
            </w:r>
            <w:r w:rsidRPr="005956FE">
              <w:t xml:space="preserve"> made </w:t>
            </w:r>
            <w:r w:rsidR="4ECC9329" w:rsidRPr="005956FE">
              <w:t>by sintering</w:t>
            </w:r>
            <w:r w:rsidRPr="005956FE">
              <w:t xml:space="preserve"> limestone, clay, and other raw material</w:t>
            </w:r>
            <w:r w:rsidR="01B10F8B" w:rsidRPr="005956FE">
              <w:t xml:space="preserve">s. Clinker </w:t>
            </w:r>
            <w:r w:rsidR="6C4DF1EB" w:rsidRPr="005956FE">
              <w:t>production</w:t>
            </w:r>
            <w:r w:rsidR="01B10F8B" w:rsidRPr="005956FE">
              <w:t xml:space="preserve"> results in high process </w:t>
            </w:r>
            <w:r w:rsidR="0057105D" w:rsidRPr="005956FE">
              <w:t xml:space="preserve">carbon dioxide </w:t>
            </w:r>
            <w:r w:rsidR="01B10F8B" w:rsidRPr="005956FE">
              <w:t>emissions</w:t>
            </w:r>
            <w:r w:rsidR="10B010A6" w:rsidRPr="005956FE">
              <w:t xml:space="preserve"> that come from </w:t>
            </w:r>
            <w:r w:rsidR="00F13377" w:rsidRPr="005956FE">
              <w:t>limestone (</w:t>
            </w:r>
            <w:r w:rsidR="10B010A6" w:rsidRPr="005956FE">
              <w:t>calcium carbonate</w:t>
            </w:r>
            <w:r w:rsidR="00F13377" w:rsidRPr="005956FE">
              <w:t>)</w:t>
            </w:r>
            <w:r w:rsidR="77A58BAC" w:rsidRPr="005956FE">
              <w:t>.</w:t>
            </w:r>
          </w:p>
        </w:tc>
      </w:tr>
      <w:tr w:rsidR="1FE9D998" w14:paraId="5B4DAB2F" w14:textId="77777777" w:rsidTr="63A6D340">
        <w:trPr>
          <w:trHeight w:val="300"/>
        </w:trPr>
        <w:tc>
          <w:tcPr>
            <w:tcW w:w="2430" w:type="dxa"/>
          </w:tcPr>
          <w:p w14:paraId="45F09990" w14:textId="31EC3DE6" w:rsidR="62CB4775" w:rsidRPr="005956FE" w:rsidRDefault="61574A42" w:rsidP="2CB5F87A">
            <w:pPr>
              <w:jc w:val="both"/>
            </w:pPr>
            <w:r w:rsidRPr="005956FE">
              <w:t>CO</w:t>
            </w:r>
            <w:r w:rsidRPr="005956FE">
              <w:rPr>
                <w:vertAlign w:val="subscript"/>
              </w:rPr>
              <w:t>2</w:t>
            </w:r>
          </w:p>
        </w:tc>
        <w:tc>
          <w:tcPr>
            <w:tcW w:w="6930" w:type="dxa"/>
          </w:tcPr>
          <w:p w14:paraId="5789F198" w14:textId="06979BE3" w:rsidR="62CB4775" w:rsidRPr="005956FE" w:rsidRDefault="62CB4775" w:rsidP="2CB5F87A">
            <w:pPr>
              <w:jc w:val="both"/>
              <w:rPr>
                <w:i/>
                <w:iCs/>
              </w:rPr>
            </w:pPr>
            <w:r w:rsidRPr="005956FE">
              <w:rPr>
                <w:i/>
                <w:iCs/>
              </w:rPr>
              <w:t>Carbon dioxide</w:t>
            </w:r>
          </w:p>
        </w:tc>
      </w:tr>
      <w:tr w:rsidR="2F387A47" w14:paraId="47647E70" w14:textId="77777777" w:rsidTr="63A6D340">
        <w:trPr>
          <w:trHeight w:val="300"/>
        </w:trPr>
        <w:tc>
          <w:tcPr>
            <w:tcW w:w="2430" w:type="dxa"/>
          </w:tcPr>
          <w:p w14:paraId="23B50A43" w14:textId="3AFA7FBF" w:rsidR="2F387A47" w:rsidRPr="005956FE" w:rsidRDefault="0170E33C" w:rsidP="2F387A47">
            <w:pPr>
              <w:jc w:val="both"/>
            </w:pPr>
            <w:r w:rsidRPr="005956FE">
              <w:lastRenderedPageBreak/>
              <w:t>CO</w:t>
            </w:r>
            <w:r w:rsidRPr="005956FE">
              <w:rPr>
                <w:vertAlign w:val="subscript"/>
              </w:rPr>
              <w:t>2</w:t>
            </w:r>
            <w:r w:rsidRPr="005956FE">
              <w:t xml:space="preserve"> Utilization</w:t>
            </w:r>
          </w:p>
        </w:tc>
        <w:tc>
          <w:tcPr>
            <w:tcW w:w="6930" w:type="dxa"/>
          </w:tcPr>
          <w:p w14:paraId="524A84D4" w14:textId="3A9EAF1B" w:rsidR="2F387A47" w:rsidRPr="005956FE" w:rsidRDefault="0170E33C" w:rsidP="2F387A47">
            <w:pPr>
              <w:jc w:val="both"/>
            </w:pPr>
            <w:r w:rsidRPr="005956FE">
              <w:rPr>
                <w:i/>
                <w:iCs/>
              </w:rPr>
              <w:t>Carbon dioxide</w:t>
            </w:r>
            <w:r w:rsidRPr="005956FE">
              <w:t xml:space="preserve"> utilization refers to use of captured anthropogenic carbon dioxide as a feedstock for </w:t>
            </w:r>
            <w:r w:rsidR="51515AD0" w:rsidRPr="005956FE">
              <w:t xml:space="preserve">the manufacturing of </w:t>
            </w:r>
            <w:r w:rsidRPr="005956FE">
              <w:t xml:space="preserve">value-added </w:t>
            </w:r>
            <w:r w:rsidR="1555818F" w:rsidRPr="005956FE">
              <w:t>commodities</w:t>
            </w:r>
            <w:r w:rsidRPr="005956FE">
              <w:t xml:space="preserve"> such as fue</w:t>
            </w:r>
            <w:r w:rsidR="6272EFF0" w:rsidRPr="005956FE">
              <w:t xml:space="preserve">ls, chemicals, </w:t>
            </w:r>
            <w:r w:rsidR="5C06F1F1" w:rsidRPr="005956FE">
              <w:t>food, and other materials.</w:t>
            </w:r>
          </w:p>
        </w:tc>
      </w:tr>
      <w:tr w:rsidR="6498AC0B" w14:paraId="4444A98C" w14:textId="77777777" w:rsidTr="63A6D340">
        <w:trPr>
          <w:trHeight w:val="300"/>
        </w:trPr>
        <w:tc>
          <w:tcPr>
            <w:tcW w:w="2430" w:type="dxa"/>
          </w:tcPr>
          <w:p w14:paraId="2FAF3663" w14:textId="746E9472" w:rsidR="3473E7E0" w:rsidRPr="005956FE" w:rsidRDefault="30754BCD" w:rsidP="6498AC0B">
            <w:pPr>
              <w:jc w:val="both"/>
            </w:pPr>
            <w:r w:rsidRPr="005956FE">
              <w:t>Community Based Organization</w:t>
            </w:r>
          </w:p>
        </w:tc>
        <w:tc>
          <w:tcPr>
            <w:tcW w:w="6930" w:type="dxa"/>
          </w:tcPr>
          <w:p w14:paraId="76846109" w14:textId="4CC67835" w:rsidR="30754BCD" w:rsidRPr="005956FE" w:rsidRDefault="30754BCD" w:rsidP="6498AC0B">
            <w:pPr>
              <w:spacing w:after="60"/>
              <w:contextualSpacing/>
            </w:pPr>
            <w:r w:rsidRPr="005956FE">
              <w:t xml:space="preserve">A public or private nonprofit organization of demonstrated effectiveness that: </w:t>
            </w:r>
          </w:p>
          <w:p w14:paraId="38A5DE88" w14:textId="77777777" w:rsidR="30754BCD" w:rsidRPr="005956FE" w:rsidRDefault="30754BCD" w:rsidP="6498AC0B">
            <w:pPr>
              <w:numPr>
                <w:ilvl w:val="0"/>
                <w:numId w:val="51"/>
              </w:numPr>
              <w:spacing w:after="200"/>
              <w:contextualSpacing/>
            </w:pPr>
            <w:r w:rsidRPr="005956FE">
              <w:t>Has an office in the region (e.g., air basin or county) and meets the demographic profile of the communities they serve.</w:t>
            </w:r>
          </w:p>
          <w:p w14:paraId="7D66BAE7" w14:textId="77777777" w:rsidR="30754BCD" w:rsidRPr="005956FE" w:rsidRDefault="30754BCD" w:rsidP="6498AC0B">
            <w:pPr>
              <w:numPr>
                <w:ilvl w:val="0"/>
                <w:numId w:val="51"/>
              </w:numPr>
              <w:spacing w:after="200"/>
              <w:contextualSpacing/>
            </w:pPr>
            <w:r w:rsidRPr="005956FE">
              <w:t>Has deployed projects and/or outreach efforts within the region (e.g., air basin or county) of the proposed disadvantaged or low-income community.</w:t>
            </w:r>
          </w:p>
          <w:p w14:paraId="1ED9B8BD" w14:textId="77777777" w:rsidR="30754BCD" w:rsidRPr="005956FE" w:rsidRDefault="30754BCD" w:rsidP="6498AC0B">
            <w:pPr>
              <w:numPr>
                <w:ilvl w:val="0"/>
                <w:numId w:val="51"/>
              </w:numPr>
              <w:spacing w:after="200"/>
              <w:contextualSpacing/>
            </w:pPr>
            <w:r w:rsidRPr="005956FE">
              <w:t>Has an official mission and vision statements that expressly identifies serving disadvantaged and/or low-income communities.</w:t>
            </w:r>
          </w:p>
          <w:p w14:paraId="31F606A3" w14:textId="66347C6C" w:rsidR="6498AC0B" w:rsidRPr="005956FE" w:rsidRDefault="30754BCD" w:rsidP="5B0AF222">
            <w:pPr>
              <w:numPr>
                <w:ilvl w:val="0"/>
                <w:numId w:val="51"/>
              </w:numPr>
              <w:spacing w:after="60"/>
              <w:contextualSpacing/>
            </w:pPr>
            <w:r w:rsidRPr="005956FE">
              <w:t>Currently employs staff member(s) who specialized in and are dedicated to – diversity, or equity, or inclusion, or is a 501(c)(3) non-profit.</w:t>
            </w:r>
          </w:p>
        </w:tc>
      </w:tr>
      <w:tr w:rsidR="07592B21" w14:paraId="3990BB10" w14:textId="77777777" w:rsidTr="63A6D340">
        <w:trPr>
          <w:trHeight w:val="300"/>
        </w:trPr>
        <w:tc>
          <w:tcPr>
            <w:tcW w:w="2430" w:type="dxa"/>
          </w:tcPr>
          <w:p w14:paraId="70E1221F" w14:textId="284A2E47" w:rsidR="1CFB616C" w:rsidRPr="005956FE" w:rsidRDefault="1CFB616C" w:rsidP="07592B21">
            <w:pPr>
              <w:jc w:val="both"/>
            </w:pPr>
            <w:r w:rsidRPr="005956FE">
              <w:t>CPUC</w:t>
            </w:r>
          </w:p>
        </w:tc>
        <w:tc>
          <w:tcPr>
            <w:tcW w:w="6930" w:type="dxa"/>
          </w:tcPr>
          <w:p w14:paraId="48FC9EE8" w14:textId="284A2E47" w:rsidR="1CFB616C" w:rsidRPr="005956FE" w:rsidRDefault="1CFB616C" w:rsidP="07592B21">
            <w:pPr>
              <w:jc w:val="both"/>
            </w:pPr>
            <w:r w:rsidRPr="005956FE">
              <w:t xml:space="preserve">California Public Utilities Commission </w:t>
            </w:r>
          </w:p>
        </w:tc>
      </w:tr>
      <w:tr w:rsidR="003F6147" w:rsidRPr="003F6147" w14:paraId="52C61765" w14:textId="77777777" w:rsidTr="63A6D340">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63A6D340">
        <w:tc>
          <w:tcPr>
            <w:tcW w:w="2430" w:type="dxa"/>
          </w:tcPr>
          <w:p w14:paraId="147C6C24" w14:textId="77777777" w:rsidR="003F6147" w:rsidRPr="003F6147" w:rsidRDefault="003F6147" w:rsidP="003F6147">
            <w:pPr>
              <w:jc w:val="both"/>
            </w:pPr>
            <w:r w:rsidRPr="003F6147">
              <w:t>Disadvantaged Community</w:t>
            </w:r>
          </w:p>
        </w:tc>
        <w:tc>
          <w:tcPr>
            <w:tcW w:w="6930" w:type="dxa"/>
          </w:tcPr>
          <w:p w14:paraId="24306E97" w14:textId="42CC2D2C" w:rsidR="003F6147" w:rsidRPr="003F6147" w:rsidRDefault="002E46A9" w:rsidP="003F6147">
            <w:pPr>
              <w:jc w:val="both"/>
            </w:pPr>
            <w:r w:rsidRPr="002E46A9">
              <w:t xml:space="preserve">These are communities designated pursuant to Health and Safety Code section 39711 as representing the top 25% scoring census tracts from </w:t>
            </w:r>
            <w:proofErr w:type="spellStart"/>
            <w:r w:rsidRPr="002E46A9">
              <w:t>CalEnviroScreen</w:t>
            </w:r>
            <w:proofErr w:type="spellEnd"/>
            <w:r w:rsidRPr="002E46A9">
              <w:t xml:space="preserve"> along with other areas with high amounts of pollution and low populations as identified by the California Environmental Protection Agency. (https://oehha.ca.gov/calenviroscreen/report/calenviroscreen-40)</w:t>
            </w:r>
            <w:r w:rsidR="003F6147" w:rsidRPr="003F6147">
              <w:t xml:space="preserve"> </w:t>
            </w:r>
          </w:p>
        </w:tc>
      </w:tr>
      <w:tr w:rsidR="00A8436A" w:rsidRPr="002E6712" w14:paraId="602451DF" w14:textId="77777777" w:rsidTr="63A6D340">
        <w:tc>
          <w:tcPr>
            <w:tcW w:w="2430" w:type="dxa"/>
            <w:tcBorders>
              <w:top w:val="single" w:sz="4" w:space="0" w:color="auto"/>
              <w:left w:val="single" w:sz="4" w:space="0" w:color="auto"/>
              <w:bottom w:val="single" w:sz="4" w:space="0" w:color="auto"/>
              <w:right w:val="single" w:sz="4" w:space="0" w:color="auto"/>
            </w:tcBorders>
          </w:tcPr>
          <w:p w14:paraId="22CFDF69" w14:textId="0F6EA506" w:rsidR="00A8436A" w:rsidRPr="002E6712" w:rsidRDefault="00A8436A" w:rsidP="00A8436A">
            <w:r>
              <w:t>G</w:t>
            </w:r>
            <w:r w:rsidR="00C23BAD">
              <w:t>as</w:t>
            </w:r>
            <w:r>
              <w:t xml:space="preserve"> </w:t>
            </w:r>
            <w:r w:rsidRPr="002E6712">
              <w:t>IOU</w:t>
            </w:r>
          </w:p>
        </w:tc>
        <w:tc>
          <w:tcPr>
            <w:tcW w:w="6930" w:type="dxa"/>
            <w:tcBorders>
              <w:top w:val="single" w:sz="4" w:space="0" w:color="auto"/>
              <w:left w:val="single" w:sz="4" w:space="0" w:color="auto"/>
              <w:bottom w:val="single" w:sz="4" w:space="0" w:color="auto"/>
              <w:right w:val="single" w:sz="4" w:space="0" w:color="auto"/>
            </w:tcBorders>
          </w:tcPr>
          <w:p w14:paraId="1BBA964A" w14:textId="2A24CFC5" w:rsidR="00A8436A" w:rsidRPr="00A8436A" w:rsidRDefault="00A8436A" w:rsidP="00A8436A">
            <w:pPr>
              <w:shd w:val="clear" w:color="auto" w:fill="FFFFFF"/>
              <w:spacing w:after="60"/>
              <w:jc w:val="both"/>
              <w:textAlignment w:val="baseline"/>
              <w:rPr>
                <w:i/>
              </w:rPr>
            </w:pPr>
            <w:r>
              <w:rPr>
                <w:i/>
              </w:rPr>
              <w:t xml:space="preserve">Gas </w:t>
            </w:r>
            <w:r w:rsidRPr="002E6712">
              <w:rPr>
                <w:i/>
              </w:rPr>
              <w:t>Investor-owned utility,</w:t>
            </w:r>
            <w:r w:rsidRPr="00A8436A">
              <w:rPr>
                <w:i/>
              </w:rPr>
              <w:t xml:space="preserve"> </w:t>
            </w:r>
            <w:r w:rsidRPr="00A8436A">
              <w:t>including Pacific Gas and Electric Co., San Diego Gas and Electric Co., and Southern California Gas Co.</w:t>
            </w:r>
          </w:p>
        </w:tc>
      </w:tr>
      <w:tr w:rsidR="0730A737" w14:paraId="6DB53C9E" w14:textId="77777777" w:rsidTr="63A6D340">
        <w:trPr>
          <w:trHeight w:val="300"/>
        </w:trPr>
        <w:tc>
          <w:tcPr>
            <w:tcW w:w="2430" w:type="dxa"/>
            <w:tcBorders>
              <w:top w:val="single" w:sz="4" w:space="0" w:color="auto"/>
              <w:left w:val="single" w:sz="4" w:space="0" w:color="auto"/>
              <w:bottom w:val="single" w:sz="4" w:space="0" w:color="auto"/>
              <w:right w:val="single" w:sz="4" w:space="0" w:color="auto"/>
            </w:tcBorders>
          </w:tcPr>
          <w:p w14:paraId="109E907F" w14:textId="3C7F64EF" w:rsidR="0C43808D" w:rsidRPr="005956FE" w:rsidRDefault="0C43808D" w:rsidP="0730A737">
            <w:r w:rsidRPr="005956FE">
              <w:t>GHG</w:t>
            </w:r>
          </w:p>
        </w:tc>
        <w:tc>
          <w:tcPr>
            <w:tcW w:w="6930" w:type="dxa"/>
            <w:tcBorders>
              <w:top w:val="single" w:sz="4" w:space="0" w:color="auto"/>
              <w:left w:val="single" w:sz="4" w:space="0" w:color="auto"/>
              <w:bottom w:val="single" w:sz="4" w:space="0" w:color="auto"/>
              <w:right w:val="single" w:sz="4" w:space="0" w:color="auto"/>
            </w:tcBorders>
          </w:tcPr>
          <w:p w14:paraId="00BBBF78" w14:textId="39FBD667" w:rsidR="651AA32A" w:rsidRPr="005956FE" w:rsidRDefault="651AA32A" w:rsidP="0730A737">
            <w:pPr>
              <w:jc w:val="both"/>
              <w:rPr>
                <w:i/>
                <w:iCs/>
              </w:rPr>
            </w:pPr>
            <w:r w:rsidRPr="005956FE">
              <w:rPr>
                <w:i/>
                <w:iCs/>
              </w:rPr>
              <w:t>Greenhouse</w:t>
            </w:r>
            <w:r w:rsidR="0C43808D" w:rsidRPr="005956FE">
              <w:rPr>
                <w:i/>
                <w:iCs/>
              </w:rPr>
              <w:t xml:space="preserve"> gas</w:t>
            </w:r>
          </w:p>
        </w:tc>
      </w:tr>
      <w:tr w:rsidR="07592B21" w14:paraId="760EDE00" w14:textId="77777777" w:rsidTr="63A6D340">
        <w:trPr>
          <w:trHeight w:val="300"/>
        </w:trPr>
        <w:tc>
          <w:tcPr>
            <w:tcW w:w="2430" w:type="dxa"/>
            <w:tcBorders>
              <w:top w:val="single" w:sz="4" w:space="0" w:color="auto"/>
              <w:left w:val="single" w:sz="4" w:space="0" w:color="auto"/>
              <w:bottom w:val="single" w:sz="4" w:space="0" w:color="auto"/>
              <w:right w:val="single" w:sz="4" w:space="0" w:color="auto"/>
            </w:tcBorders>
          </w:tcPr>
          <w:p w14:paraId="2132F433" w14:textId="1421EAD5" w:rsidR="1AAB5E97" w:rsidRPr="005956FE" w:rsidRDefault="12E7A7FA" w:rsidP="07592B21">
            <w:r w:rsidRPr="005956FE">
              <w:t>IEPR</w:t>
            </w:r>
          </w:p>
        </w:tc>
        <w:tc>
          <w:tcPr>
            <w:tcW w:w="6930" w:type="dxa"/>
            <w:tcBorders>
              <w:top w:val="single" w:sz="4" w:space="0" w:color="auto"/>
              <w:left w:val="single" w:sz="4" w:space="0" w:color="auto"/>
              <w:bottom w:val="single" w:sz="4" w:space="0" w:color="auto"/>
              <w:right w:val="single" w:sz="4" w:space="0" w:color="auto"/>
            </w:tcBorders>
          </w:tcPr>
          <w:p w14:paraId="216265F2" w14:textId="5FCB6B16" w:rsidR="1AAB5E97" w:rsidRPr="005956FE" w:rsidRDefault="1AAB5E97" w:rsidP="07592B21">
            <w:pPr>
              <w:jc w:val="both"/>
            </w:pPr>
            <w:r w:rsidRPr="005956FE">
              <w:t>Integrated Energy Policy Report</w:t>
            </w:r>
          </w:p>
        </w:tc>
      </w:tr>
      <w:tr w:rsidR="48D4AC77" w14:paraId="60A89EFC" w14:textId="77777777" w:rsidTr="63A6D340">
        <w:trPr>
          <w:trHeight w:val="300"/>
        </w:trPr>
        <w:tc>
          <w:tcPr>
            <w:tcW w:w="2430" w:type="dxa"/>
            <w:tcBorders>
              <w:top w:val="single" w:sz="4" w:space="0" w:color="auto"/>
              <w:left w:val="single" w:sz="4" w:space="0" w:color="auto"/>
              <w:bottom w:val="single" w:sz="4" w:space="0" w:color="auto"/>
              <w:right w:val="single" w:sz="4" w:space="0" w:color="auto"/>
            </w:tcBorders>
          </w:tcPr>
          <w:p w14:paraId="16820201" w14:textId="46E2F6CF" w:rsidR="7CB9F355" w:rsidRPr="005956FE" w:rsidRDefault="7CB9F355" w:rsidP="48D4AC77">
            <w:r w:rsidRPr="005956FE">
              <w:t>Incumbent product</w:t>
            </w:r>
            <w:r w:rsidR="64B36089" w:rsidRPr="005956FE">
              <w:t>/process</w:t>
            </w:r>
          </w:p>
        </w:tc>
        <w:tc>
          <w:tcPr>
            <w:tcW w:w="6930" w:type="dxa"/>
            <w:tcBorders>
              <w:top w:val="single" w:sz="4" w:space="0" w:color="auto"/>
              <w:left w:val="single" w:sz="4" w:space="0" w:color="auto"/>
              <w:bottom w:val="single" w:sz="4" w:space="0" w:color="auto"/>
              <w:right w:val="single" w:sz="4" w:space="0" w:color="auto"/>
            </w:tcBorders>
          </w:tcPr>
          <w:p w14:paraId="61259786" w14:textId="2EEA3FF7" w:rsidR="64B36089" w:rsidRPr="005956FE" w:rsidRDefault="6A83D628" w:rsidP="48D4AC77">
            <w:pPr>
              <w:jc w:val="both"/>
            </w:pPr>
            <w:r w:rsidRPr="005956FE">
              <w:t xml:space="preserve">Refers to currently used, </w:t>
            </w:r>
            <w:r w:rsidR="2F1CF41F" w:rsidRPr="005956FE">
              <w:t>commercially</w:t>
            </w:r>
            <w:r w:rsidRPr="005956FE">
              <w:t xml:space="preserve"> </w:t>
            </w:r>
            <w:r w:rsidR="1A6234E7" w:rsidRPr="005956FE">
              <w:t>available</w:t>
            </w:r>
            <w:r w:rsidR="77F3DCF5" w:rsidRPr="005956FE">
              <w:t xml:space="preserve"> manufacturing processes or </w:t>
            </w:r>
            <w:r w:rsidR="18445AEF" w:rsidRPr="005956FE">
              <w:t xml:space="preserve">products, especially those </w:t>
            </w:r>
            <w:r w:rsidR="642F7AF5" w:rsidRPr="005956FE">
              <w:t>that</w:t>
            </w:r>
            <w:r w:rsidR="18445AEF" w:rsidRPr="005956FE">
              <w:t xml:space="preserve"> rely on energy-intensive industrial processes or</w:t>
            </w:r>
            <w:r w:rsidR="5DC649A9" w:rsidRPr="005956FE">
              <w:t xml:space="preserve"> fossil resources</w:t>
            </w:r>
          </w:p>
        </w:tc>
      </w:tr>
      <w:tr w:rsidR="00E24FAD" w:rsidRPr="003F6147" w14:paraId="58682EA9" w14:textId="77777777" w:rsidTr="63A6D340">
        <w:tc>
          <w:tcPr>
            <w:tcW w:w="2430" w:type="dxa"/>
            <w:tcBorders>
              <w:top w:val="single" w:sz="4" w:space="0" w:color="auto"/>
              <w:left w:val="single" w:sz="4" w:space="0" w:color="auto"/>
              <w:bottom w:val="single" w:sz="4" w:space="0" w:color="auto"/>
              <w:right w:val="single" w:sz="4" w:space="0" w:color="auto"/>
            </w:tcBorders>
          </w:tcPr>
          <w:p w14:paraId="1AB8D23F" w14:textId="64F3A8C2" w:rsidR="00E24FAD" w:rsidRPr="005956FE" w:rsidRDefault="59792A78" w:rsidP="00A166CD">
            <w:r w:rsidRPr="005956FE">
              <w:t>Low</w:t>
            </w:r>
            <w:r w:rsidR="05F28FE2" w:rsidRPr="005956FE">
              <w:t>-</w:t>
            </w:r>
            <w:r w:rsidRPr="005956FE">
              <w:t>Income Community</w:t>
            </w:r>
          </w:p>
        </w:tc>
        <w:tc>
          <w:tcPr>
            <w:tcW w:w="6930" w:type="dxa"/>
            <w:tcBorders>
              <w:top w:val="single" w:sz="4" w:space="0" w:color="auto"/>
              <w:left w:val="single" w:sz="4" w:space="0" w:color="auto"/>
              <w:bottom w:val="single" w:sz="4" w:space="0" w:color="auto"/>
              <w:right w:val="single" w:sz="4" w:space="0" w:color="auto"/>
            </w:tcBorders>
          </w:tcPr>
          <w:p w14:paraId="3F667375" w14:textId="77777777" w:rsidR="00E24FAD" w:rsidRPr="005956FE" w:rsidRDefault="00E24FAD" w:rsidP="00A166CD">
            <w:pPr>
              <w:shd w:val="clear" w:color="auto" w:fill="FFFFFF"/>
              <w:spacing w:after="60"/>
              <w:jc w:val="both"/>
              <w:textAlignment w:val="baseline"/>
              <w:rPr>
                <w:i/>
              </w:rPr>
            </w:pPr>
            <w:r w:rsidRPr="005956FE">
              <w:rPr>
                <w:i/>
              </w:rPr>
              <w:t xml:space="preserve">Low-income Communities </w:t>
            </w:r>
            <w:r w:rsidRPr="005956FE">
              <w:rPr>
                <w:iCs/>
              </w:rPr>
              <w:t>are defined as communities within census tracts with median household incomes at or below 80 percent of the statewide median income or the applicable low-income threshold listed in the state income limits updated by the Department of Housing and Community Development.  (https://www.hcd.ca.gov/grants-funding/income-limits/state-and-federal-income-limits.shtml)</w:t>
            </w:r>
            <w:r w:rsidRPr="005956FE">
              <w:rPr>
                <w:i/>
              </w:rPr>
              <w:t xml:space="preserve"> </w:t>
            </w:r>
          </w:p>
        </w:tc>
      </w:tr>
      <w:tr w:rsidR="00C403B0" w:rsidRPr="003F6147" w14:paraId="475E3A5D" w14:textId="77777777" w:rsidTr="63A6D340">
        <w:tc>
          <w:tcPr>
            <w:tcW w:w="2430" w:type="dxa"/>
          </w:tcPr>
          <w:p w14:paraId="549762E5" w14:textId="77777777" w:rsidR="00C403B0" w:rsidRPr="005956FE" w:rsidRDefault="00C403B0" w:rsidP="00A166CD">
            <w:pPr>
              <w:jc w:val="both"/>
            </w:pPr>
            <w:r w:rsidRPr="005956FE">
              <w:t xml:space="preserve">Major Subrecipient </w:t>
            </w:r>
          </w:p>
        </w:tc>
        <w:tc>
          <w:tcPr>
            <w:tcW w:w="6930" w:type="dxa"/>
          </w:tcPr>
          <w:p w14:paraId="4EB9C242" w14:textId="77777777" w:rsidR="00C403B0" w:rsidRPr="005956FE" w:rsidRDefault="00C403B0" w:rsidP="00A166CD">
            <w:pPr>
              <w:jc w:val="both"/>
              <w:rPr>
                <w:iCs/>
              </w:rPr>
            </w:pPr>
            <w:r w:rsidRPr="005956FE">
              <w:rPr>
                <w:iCs/>
              </w:rPr>
              <w:t xml:space="preserve">A Subrecipient that is budgeted to receive $100,000 or more of CEC funds, not including any equipment or match funds that may be provide by the Subrecipient.  </w:t>
            </w:r>
          </w:p>
        </w:tc>
      </w:tr>
      <w:tr w:rsidR="0730A737" w14:paraId="49B3A6F7" w14:textId="77777777" w:rsidTr="63A6D340">
        <w:trPr>
          <w:trHeight w:val="300"/>
        </w:trPr>
        <w:tc>
          <w:tcPr>
            <w:tcW w:w="2430" w:type="dxa"/>
          </w:tcPr>
          <w:p w14:paraId="3AE0B736" w14:textId="514FC8CB" w:rsidR="526B1220" w:rsidRPr="005956FE" w:rsidRDefault="526B1220" w:rsidP="0730A737">
            <w:pPr>
              <w:jc w:val="both"/>
            </w:pPr>
            <w:r w:rsidRPr="005956FE">
              <w:t>NETL</w:t>
            </w:r>
          </w:p>
        </w:tc>
        <w:tc>
          <w:tcPr>
            <w:tcW w:w="6930" w:type="dxa"/>
          </w:tcPr>
          <w:p w14:paraId="7D5EAA37" w14:textId="492C3D52" w:rsidR="526B1220" w:rsidRPr="005956FE" w:rsidRDefault="526B1220" w:rsidP="0730A737">
            <w:pPr>
              <w:jc w:val="both"/>
              <w:rPr>
                <w:i/>
                <w:iCs/>
              </w:rPr>
            </w:pPr>
            <w:r w:rsidRPr="005956FE">
              <w:rPr>
                <w:i/>
                <w:iCs/>
              </w:rPr>
              <w:t>National Energy Technology Laboratory</w:t>
            </w:r>
          </w:p>
        </w:tc>
      </w:tr>
      <w:tr w:rsidR="003F6147" w:rsidRPr="003F6147" w14:paraId="36EE849E" w14:textId="77777777" w:rsidTr="63A6D340">
        <w:tc>
          <w:tcPr>
            <w:tcW w:w="2430" w:type="dxa"/>
          </w:tcPr>
          <w:p w14:paraId="0DCA0F8E" w14:textId="77777777" w:rsidR="003F6147" w:rsidRPr="005956FE" w:rsidRDefault="003F6147" w:rsidP="003F6147">
            <w:pPr>
              <w:jc w:val="both"/>
            </w:pPr>
            <w:r w:rsidRPr="005956FE">
              <w:t>NOPA</w:t>
            </w:r>
          </w:p>
        </w:tc>
        <w:tc>
          <w:tcPr>
            <w:tcW w:w="6930" w:type="dxa"/>
          </w:tcPr>
          <w:p w14:paraId="1BC385BE" w14:textId="77777777" w:rsidR="003F6147" w:rsidRPr="005956FE" w:rsidRDefault="003F6147" w:rsidP="003F6147">
            <w:pPr>
              <w:jc w:val="both"/>
            </w:pPr>
            <w:r w:rsidRPr="005956FE">
              <w:rPr>
                <w:i/>
              </w:rPr>
              <w:t>Notice of Proposed Award,</w:t>
            </w:r>
            <w:r w:rsidRPr="005956FE">
              <w:t xml:space="preserve"> a public notice by the CEC that identifies award recipients</w:t>
            </w:r>
            <w:r w:rsidR="00861F15" w:rsidRPr="005956FE">
              <w:t>.</w:t>
            </w:r>
          </w:p>
        </w:tc>
      </w:tr>
      <w:tr w:rsidR="003F6147" w:rsidRPr="003F6147" w14:paraId="64B3725C" w14:textId="77777777" w:rsidTr="63A6D340">
        <w:tc>
          <w:tcPr>
            <w:tcW w:w="2430" w:type="dxa"/>
          </w:tcPr>
          <w:p w14:paraId="77627CE2" w14:textId="77777777" w:rsidR="003F6147" w:rsidRPr="003F6147" w:rsidRDefault="003F6147" w:rsidP="003F6147">
            <w:pPr>
              <w:jc w:val="both"/>
            </w:pPr>
            <w:r w:rsidRPr="003F6147">
              <w:lastRenderedPageBreak/>
              <w:t>Pre-Commercial</w:t>
            </w:r>
            <w:r w:rsidR="0007074B">
              <w:t xml:space="preserve"> Technology</w:t>
            </w:r>
          </w:p>
        </w:tc>
        <w:tc>
          <w:tcPr>
            <w:tcW w:w="6930" w:type="dxa"/>
          </w:tcPr>
          <w:p w14:paraId="185DE1FD" w14:textId="77777777" w:rsidR="003F6147" w:rsidRPr="003F6147" w:rsidRDefault="003F6147" w:rsidP="003F6147">
            <w:pPr>
              <w:spacing w:before="100" w:beforeAutospacing="1" w:after="100" w:afterAutospacing="1"/>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63A6D340">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6E282A0E" w:rsidR="003F6147" w:rsidRPr="003F6147" w:rsidRDefault="003F6147" w:rsidP="7C5D796E">
            <w:pPr>
              <w:spacing w:before="100" w:beforeAutospacing="1" w:after="100" w:afterAutospacing="1"/>
            </w:pPr>
            <w:r w:rsidRPr="7C5D796E">
              <w:rPr>
                <w:i/>
                <w:iCs/>
              </w:rPr>
              <w:t>Pilot test</w:t>
            </w:r>
            <w:r>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r w:rsidR="7D6A6709">
              <w:t>.</w:t>
            </w:r>
          </w:p>
        </w:tc>
      </w:tr>
      <w:tr w:rsidR="003F6147" w:rsidRPr="003F6147" w14:paraId="6E267D56" w14:textId="77777777" w:rsidTr="63A6D340">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63A6D340">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63A6D340">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77777777" w:rsidR="003F6147" w:rsidRPr="003F6147" w:rsidRDefault="003F6147" w:rsidP="003F6147">
            <w:pPr>
              <w:jc w:val="both"/>
            </w:pPr>
            <w:r w:rsidRPr="003F6147">
              <w:t>An entity or individual that contributes financially or otherwise to the project (e.g., match funding, provision of a test, demonstration or deployment site), and does not receive CEC funds</w:t>
            </w:r>
            <w:r w:rsidR="00861F15">
              <w:t>.</w:t>
            </w:r>
            <w:r w:rsidRPr="003F6147">
              <w:t xml:space="preserve"> </w:t>
            </w:r>
          </w:p>
        </w:tc>
      </w:tr>
      <w:tr w:rsidR="003F6147" w:rsidRPr="003F6147" w14:paraId="5A22456C" w14:textId="77777777" w:rsidTr="63A6D340">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4B46C888" w:rsidR="003F6147" w:rsidRPr="003F6147" w:rsidRDefault="003F6147" w:rsidP="003F6147">
            <w:pPr>
              <w:jc w:val="both"/>
            </w:pPr>
            <w:r w:rsidRPr="003F6147">
              <w:t>An entity receiving an award under this solicitation</w:t>
            </w:r>
            <w:r w:rsidR="00861F15">
              <w:t>.</w:t>
            </w:r>
          </w:p>
        </w:tc>
      </w:tr>
      <w:tr w:rsidR="07592B21" w14:paraId="5B1DD5C6" w14:textId="77777777" w:rsidTr="63A6D340">
        <w:trPr>
          <w:trHeight w:val="300"/>
        </w:trPr>
        <w:tc>
          <w:tcPr>
            <w:tcW w:w="2430" w:type="dxa"/>
          </w:tcPr>
          <w:p w14:paraId="0197359E" w14:textId="67CAA608" w:rsidR="315FF42D" w:rsidRDefault="315FF42D" w:rsidP="07592B21">
            <w:pPr>
              <w:jc w:val="both"/>
            </w:pPr>
            <w:r>
              <w:t>SB</w:t>
            </w:r>
          </w:p>
        </w:tc>
        <w:tc>
          <w:tcPr>
            <w:tcW w:w="6930" w:type="dxa"/>
          </w:tcPr>
          <w:p w14:paraId="0650C2E2" w14:textId="5C364D6A" w:rsidR="315FF42D" w:rsidRDefault="315FF42D" w:rsidP="07592B21">
            <w:pPr>
              <w:jc w:val="both"/>
            </w:pPr>
            <w:r>
              <w:t>Senate Bill</w:t>
            </w:r>
          </w:p>
        </w:tc>
      </w:tr>
      <w:tr w:rsidR="003F6147" w:rsidRPr="003F6147" w14:paraId="0735587C" w14:textId="77777777" w:rsidTr="63A6D340">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77777777" w:rsidR="003F6147" w:rsidRPr="003F6147" w:rsidRDefault="003F6147" w:rsidP="003F6147">
            <w:pPr>
              <w:jc w:val="both"/>
            </w:pPr>
            <w:r w:rsidRPr="003F6147">
              <w:t>This entire document, including all attachments, exhibits, any addendum and written notices, and questions and answers   (“solicitation” may be used interchangeably with “Grant Funding Opportunity”)</w:t>
            </w:r>
            <w:r w:rsidR="00861F15">
              <w:t>.</w:t>
            </w:r>
            <w:r w:rsidRPr="003F6147">
              <w:t xml:space="preserve"> </w:t>
            </w:r>
          </w:p>
        </w:tc>
      </w:tr>
      <w:tr w:rsidR="00C403B0" w:rsidRPr="003F6147" w14:paraId="3FB046E3" w14:textId="77777777" w:rsidTr="63A6D340">
        <w:tc>
          <w:tcPr>
            <w:tcW w:w="2430" w:type="dxa"/>
          </w:tcPr>
          <w:p w14:paraId="7D86C88A" w14:textId="77777777" w:rsidR="00C403B0" w:rsidRPr="003F6147" w:rsidRDefault="00C403B0" w:rsidP="00A166CD">
            <w:pPr>
              <w:jc w:val="both"/>
            </w:pPr>
            <w:r w:rsidRPr="00CA3BD2">
              <w:t xml:space="preserve">Subrecipient  </w:t>
            </w:r>
          </w:p>
        </w:tc>
        <w:tc>
          <w:tcPr>
            <w:tcW w:w="6930" w:type="dxa"/>
          </w:tcPr>
          <w:p w14:paraId="36C85D4E" w14:textId="77777777" w:rsidR="00C403B0" w:rsidRPr="003F6147" w:rsidRDefault="00C403B0" w:rsidP="00A166CD">
            <w:pPr>
              <w:jc w:val="both"/>
            </w:pPr>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C403B0" w:rsidRPr="003F6147" w14:paraId="62CDA239" w14:textId="77777777" w:rsidTr="63A6D340">
        <w:tc>
          <w:tcPr>
            <w:tcW w:w="2430" w:type="dxa"/>
          </w:tcPr>
          <w:p w14:paraId="689C4C3A" w14:textId="77777777" w:rsidR="00C403B0" w:rsidRPr="003F6147" w:rsidRDefault="00C403B0" w:rsidP="00A166CD">
            <w:pPr>
              <w:jc w:val="both"/>
            </w:pPr>
            <w:r w:rsidRPr="00CA3BD2">
              <w:t>Sub-Subrecipient</w:t>
            </w:r>
          </w:p>
        </w:tc>
        <w:tc>
          <w:tcPr>
            <w:tcW w:w="6930" w:type="dxa"/>
          </w:tcPr>
          <w:p w14:paraId="4F253E23" w14:textId="77777777" w:rsidR="00C403B0" w:rsidRPr="003F6147" w:rsidRDefault="00C403B0" w:rsidP="00A166CD">
            <w:pPr>
              <w:jc w:val="both"/>
            </w:pPr>
            <w:r w:rsidRPr="00CA3BD2">
              <w:t>Has the same meaning as a Subrecipient except that it receives grant funds from a Subrecipient or any lower tier level of a Sub-Subrecipient.</w:t>
            </w:r>
          </w:p>
        </w:tc>
      </w:tr>
      <w:tr w:rsidR="003F6147" w:rsidRPr="003F6147" w14:paraId="277930E9" w14:textId="77777777" w:rsidTr="63A6D340">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r w:rsidR="00960D30" w:rsidRPr="003F6147" w14:paraId="26EDE60B" w14:textId="77777777" w:rsidTr="63A6D340">
        <w:tc>
          <w:tcPr>
            <w:tcW w:w="2430" w:type="dxa"/>
          </w:tcPr>
          <w:p w14:paraId="6F562A24" w14:textId="77777777" w:rsidR="00960D30" w:rsidRPr="003F6147" w:rsidRDefault="00960D30" w:rsidP="00EC2034">
            <w:pPr>
              <w:jc w:val="both"/>
            </w:pPr>
            <w:r>
              <w:t>TRL</w:t>
            </w:r>
          </w:p>
        </w:tc>
        <w:tc>
          <w:tcPr>
            <w:tcW w:w="6930" w:type="dxa"/>
          </w:tcPr>
          <w:p w14:paraId="579B9C91" w14:textId="4938BDBE" w:rsidR="00960D30" w:rsidRPr="007076F1" w:rsidRDefault="2B4A4C67" w:rsidP="00EC2034">
            <w:pPr>
              <w:spacing w:after="0"/>
            </w:pPr>
            <w:r>
              <w:t>Technology readiness levels are a method for estimating the maturity of technologies during the acquisition phase of a program.</w:t>
            </w:r>
          </w:p>
          <w:p w14:paraId="07D23953" w14:textId="77777777" w:rsidR="00960D30" w:rsidRPr="003F6147" w:rsidRDefault="00960D30" w:rsidP="00EC2034">
            <w:pPr>
              <w:jc w:val="both"/>
            </w:pPr>
            <w:r w:rsidRPr="007076F1">
              <w:rPr>
                <w:szCs w:val="22"/>
              </w:rPr>
              <w:t xml:space="preserve">Source: U.S. Department of Energy, “Technology Readiness Assessment Guide”. </w:t>
            </w:r>
            <w:hyperlink r:id="rId18" w:history="1">
              <w:r w:rsidRPr="007076F1">
                <w:rPr>
                  <w:rStyle w:val="Hyperlink"/>
                  <w:rFonts w:cs="Arial"/>
                  <w:color w:val="auto"/>
                  <w:szCs w:val="22"/>
                </w:rPr>
                <w:t>https://www2.lbl.gov/dir/assets/docs/TRL%20guide.pdf</w:t>
              </w:r>
            </w:hyperlink>
          </w:p>
        </w:tc>
      </w:tr>
      <w:tr w:rsidR="00C403B0" w:rsidRPr="003F6147" w14:paraId="7035C3F7" w14:textId="77777777" w:rsidTr="63A6D340">
        <w:tc>
          <w:tcPr>
            <w:tcW w:w="2430" w:type="dxa"/>
            <w:tcBorders>
              <w:top w:val="single" w:sz="4" w:space="0" w:color="auto"/>
              <w:left w:val="single" w:sz="4" w:space="0" w:color="auto"/>
              <w:bottom w:val="single" w:sz="4" w:space="0" w:color="auto"/>
              <w:right w:val="single" w:sz="4" w:space="0" w:color="auto"/>
            </w:tcBorders>
          </w:tcPr>
          <w:p w14:paraId="212CD83A" w14:textId="77777777" w:rsidR="00C403B0" w:rsidRDefault="00C403B0" w:rsidP="00A166CD">
            <w:pPr>
              <w:jc w:val="both"/>
            </w:pPr>
            <w:r w:rsidRPr="004C0743">
              <w:t>Vendor</w:t>
            </w:r>
          </w:p>
        </w:tc>
        <w:tc>
          <w:tcPr>
            <w:tcW w:w="6930" w:type="dxa"/>
            <w:tcBorders>
              <w:top w:val="single" w:sz="4" w:space="0" w:color="auto"/>
              <w:left w:val="single" w:sz="4" w:space="0" w:color="auto"/>
              <w:bottom w:val="single" w:sz="4" w:space="0" w:color="auto"/>
              <w:right w:val="single" w:sz="4" w:space="0" w:color="auto"/>
            </w:tcBorders>
          </w:tcPr>
          <w:p w14:paraId="506FE875" w14:textId="77777777" w:rsidR="00C403B0" w:rsidRPr="007076F1" w:rsidRDefault="00C403B0" w:rsidP="00A166CD">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5FDD8AB6" w14:textId="77777777" w:rsidR="003F6147" w:rsidRPr="003F6147" w:rsidRDefault="003F6147" w:rsidP="002711F4"/>
    <w:p w14:paraId="511F530A" w14:textId="77777777" w:rsidR="003F6147" w:rsidRPr="00756BAC" w:rsidRDefault="003F6147" w:rsidP="00C51D18">
      <w:pPr>
        <w:pStyle w:val="Heading2"/>
        <w:numPr>
          <w:ilvl w:val="0"/>
          <w:numId w:val="53"/>
        </w:numPr>
      </w:pPr>
      <w:bookmarkStart w:id="25" w:name="_Project_Focus"/>
      <w:bookmarkStart w:id="26" w:name="_Toc81377100"/>
      <w:bookmarkStart w:id="27" w:name="_Toc160531714"/>
      <w:bookmarkStart w:id="28" w:name="_Toc458602324"/>
      <w:bookmarkEnd w:id="25"/>
      <w:r>
        <w:lastRenderedPageBreak/>
        <w:t>Project Focus</w:t>
      </w:r>
      <w:bookmarkEnd w:id="26"/>
      <w:bookmarkEnd w:id="27"/>
    </w:p>
    <w:p w14:paraId="6069DFC1" w14:textId="7C838148" w:rsidR="00AA6A7E" w:rsidRPr="006570D5" w:rsidRDefault="2629E29C" w:rsidP="6644F536">
      <w:pPr>
        <w:jc w:val="both"/>
      </w:pPr>
      <w:r>
        <w:t xml:space="preserve">Research supported by this solicitation will investigate improvements to the technical and economic potential of technologies </w:t>
      </w:r>
      <w:r w:rsidR="4CA38D4F">
        <w:t xml:space="preserve">and approaches </w:t>
      </w:r>
      <w:r>
        <w:t>that can convert waste CO</w:t>
      </w:r>
      <w:r w:rsidRPr="08D92871">
        <w:rPr>
          <w:vertAlign w:val="subscript"/>
        </w:rPr>
        <w:t>2</w:t>
      </w:r>
      <w:r w:rsidR="117AFC68">
        <w:t xml:space="preserve"> from industrial flue gas</w:t>
      </w:r>
      <w:r>
        <w:t xml:space="preserve"> into value-added products.</w:t>
      </w:r>
      <w:r w:rsidR="577B5397">
        <w:t xml:space="preserve"> </w:t>
      </w:r>
      <w:r w:rsidR="577B5397" w:rsidRPr="006570D5">
        <w:t>Acceptable sources of CO</w:t>
      </w:r>
      <w:r w:rsidR="577B5397" w:rsidRPr="006570D5">
        <w:rPr>
          <w:vertAlign w:val="subscript"/>
        </w:rPr>
        <w:t>2</w:t>
      </w:r>
      <w:r w:rsidR="577B5397" w:rsidRPr="006570D5">
        <w:t xml:space="preserve"> for CO</w:t>
      </w:r>
      <w:r w:rsidR="577B5397" w:rsidRPr="006570D5">
        <w:rPr>
          <w:vertAlign w:val="subscript"/>
        </w:rPr>
        <w:t>2</w:t>
      </w:r>
      <w:r w:rsidR="577B5397" w:rsidRPr="006570D5">
        <w:t xml:space="preserve"> utilization products include both industrial flue</w:t>
      </w:r>
      <w:r w:rsidR="36CE62CD" w:rsidRPr="006570D5">
        <w:t xml:space="preserve"> or process</w:t>
      </w:r>
      <w:r w:rsidR="577B5397" w:rsidRPr="006570D5">
        <w:t xml:space="preserve"> gas and direct air capture, </w:t>
      </w:r>
      <w:r w:rsidR="77FEE02A" w:rsidRPr="006570D5">
        <w:t>as</w:t>
      </w:r>
      <w:r w:rsidR="577B5397" w:rsidRPr="006570D5">
        <w:t xml:space="preserve"> long as the </w:t>
      </w:r>
      <w:r w:rsidR="3A2EC2B0" w:rsidRPr="006570D5">
        <w:t>resulting products can justify benefits to gas ratepayers via reduction of GHG emissions</w:t>
      </w:r>
      <w:r w:rsidR="03A7E5DB" w:rsidRPr="006570D5">
        <w:t xml:space="preserve"> and reduced industrial gas use. Direct air capture technology development is not eligible for funding.</w:t>
      </w:r>
    </w:p>
    <w:p w14:paraId="3DC5E967" w14:textId="5D91C174" w:rsidR="0FC91229" w:rsidRPr="00433AB4" w:rsidRDefault="2629E29C" w:rsidP="005E1271">
      <w:pPr>
        <w:jc w:val="both"/>
      </w:pPr>
      <w:r w:rsidRPr="00433AB4">
        <w:t>The solicitation will target chemical and biological approaches to waste stream CO</w:t>
      </w:r>
      <w:r w:rsidRPr="00433AB4">
        <w:rPr>
          <w:vertAlign w:val="subscript"/>
        </w:rPr>
        <w:t>2</w:t>
      </w:r>
      <w:r w:rsidRPr="00433AB4">
        <w:t xml:space="preserve"> upgrading, including CO</w:t>
      </w:r>
      <w:r w:rsidRPr="00433AB4">
        <w:rPr>
          <w:vertAlign w:val="subscript"/>
        </w:rPr>
        <w:t>2</w:t>
      </w:r>
      <w:r w:rsidRPr="00433AB4">
        <w:t xml:space="preserve"> mineralization, catalytic conversion of CO</w:t>
      </w:r>
      <w:r w:rsidRPr="00433AB4">
        <w:rPr>
          <w:vertAlign w:val="subscript"/>
        </w:rPr>
        <w:t>2</w:t>
      </w:r>
      <w:r w:rsidRPr="00433AB4">
        <w:t xml:space="preserve"> into useful chemicals and chemical precursors, and the use of live organisms such as algae and microbial species to convert CO</w:t>
      </w:r>
      <w:r w:rsidRPr="00433AB4">
        <w:rPr>
          <w:vertAlign w:val="subscript"/>
        </w:rPr>
        <w:t>2</w:t>
      </w:r>
      <w:r w:rsidRPr="00433AB4">
        <w:t xml:space="preserve"> into food, textiles, plastics, and pigments. Expected outcomes include increased energy efficiency of the proposed technology and increased market potential of CO</w:t>
      </w:r>
      <w:r w:rsidRPr="00433AB4">
        <w:rPr>
          <w:vertAlign w:val="subscript"/>
        </w:rPr>
        <w:t>2</w:t>
      </w:r>
      <w:r w:rsidRPr="00433AB4">
        <w:t>-</w:t>
      </w:r>
      <w:r w:rsidR="463DDBBD" w:rsidRPr="00433AB4">
        <w:t>der</w:t>
      </w:r>
      <w:r w:rsidR="4762D70D" w:rsidRPr="00433AB4">
        <w:t>ived</w:t>
      </w:r>
      <w:r w:rsidRPr="00433AB4">
        <w:t xml:space="preserve"> commercial products </w:t>
      </w:r>
      <w:r w:rsidR="514B011B" w:rsidRPr="00433AB4">
        <w:t>that</w:t>
      </w:r>
      <w:r w:rsidRPr="00433AB4">
        <w:t xml:space="preserve"> could offset the cost of carbon capture.  </w:t>
      </w:r>
    </w:p>
    <w:p w14:paraId="14A7520D" w14:textId="2B33E4ED" w:rsidR="000C199C" w:rsidRPr="00433AB4" w:rsidRDefault="008052F4" w:rsidP="005E1271">
      <w:pPr>
        <w:tabs>
          <w:tab w:val="num" w:pos="360"/>
        </w:tabs>
        <w:jc w:val="both"/>
      </w:pPr>
      <w:r w:rsidRPr="00433AB4">
        <w:t>This solicitation</w:t>
      </w:r>
      <w:r w:rsidR="000C199C" w:rsidRPr="00433AB4">
        <w:t xml:space="preserve"> will focus on CO</w:t>
      </w:r>
      <w:r w:rsidR="000C199C" w:rsidRPr="00433AB4">
        <w:rPr>
          <w:vertAlign w:val="subscript"/>
        </w:rPr>
        <w:t>2</w:t>
      </w:r>
      <w:r w:rsidR="000C199C" w:rsidRPr="00433AB4">
        <w:t xml:space="preserve"> utilization technologies under any of the following </w:t>
      </w:r>
      <w:r w:rsidR="00FC136F" w:rsidRPr="00433AB4">
        <w:t xml:space="preserve">research </w:t>
      </w:r>
      <w:r w:rsidR="000C199C" w:rsidRPr="00433AB4">
        <w:t xml:space="preserve">topics: </w:t>
      </w:r>
    </w:p>
    <w:p w14:paraId="72037EF5" w14:textId="0F2E4DE7" w:rsidR="000C199C" w:rsidRPr="00433AB4" w:rsidRDefault="000C199C" w:rsidP="7C7119D9">
      <w:pPr>
        <w:pStyle w:val="ListParagraph"/>
        <w:numPr>
          <w:ilvl w:val="0"/>
          <w:numId w:val="2"/>
        </w:numPr>
        <w:tabs>
          <w:tab w:val="num" w:pos="360"/>
        </w:tabs>
        <w:rPr>
          <w:b/>
          <w:bCs/>
          <w:u w:val="single"/>
        </w:rPr>
      </w:pPr>
      <w:r w:rsidRPr="06110BB4">
        <w:rPr>
          <w:u w:val="single"/>
        </w:rPr>
        <w:t>Carbon Dioxide Mineralization for Cement, Concrete, and Materials</w:t>
      </w:r>
    </w:p>
    <w:p w14:paraId="077F45FF" w14:textId="6BDED36A" w:rsidR="000E1630" w:rsidRPr="00433AB4" w:rsidRDefault="4272BC2B" w:rsidP="005E1271">
      <w:pPr>
        <w:tabs>
          <w:tab w:val="num" w:pos="360"/>
        </w:tabs>
        <w:jc w:val="both"/>
      </w:pPr>
      <w:r w:rsidRPr="00433AB4">
        <w:t>This topic focuses on r</w:t>
      </w:r>
      <w:r w:rsidR="000C199C" w:rsidRPr="00433AB4">
        <w:t>esearch, development</w:t>
      </w:r>
      <w:r w:rsidR="526C6DAF" w:rsidRPr="00433AB4">
        <w:t>,</w:t>
      </w:r>
      <w:r w:rsidR="000C199C" w:rsidRPr="00433AB4">
        <w:t xml:space="preserve"> and demonstration of CO</w:t>
      </w:r>
      <w:r w:rsidR="000C199C" w:rsidRPr="00433AB4">
        <w:rPr>
          <w:vertAlign w:val="subscript"/>
        </w:rPr>
        <w:t>2</w:t>
      </w:r>
      <w:r w:rsidR="000C199C" w:rsidRPr="00433AB4">
        <w:t xml:space="preserve"> mineralization in cement and concrete manufacturing applications with the goal of improving energy efficiency and lowering the carbon intensity of incumbent cement/concrete operations. Efforts may include lowering </w:t>
      </w:r>
      <w:r w:rsidR="3BCEA715" w:rsidRPr="00433AB4">
        <w:t xml:space="preserve">the </w:t>
      </w:r>
      <w:r w:rsidR="000C199C" w:rsidRPr="00433AB4">
        <w:t>energy intensity of heating processes, electr</w:t>
      </w:r>
      <w:r w:rsidR="451EF662" w:rsidRPr="00433AB4">
        <w:t>ifying</w:t>
      </w:r>
      <w:r w:rsidR="000C199C" w:rsidRPr="00433AB4">
        <w:t xml:space="preserve"> low temperature processes, and increa</w:t>
      </w:r>
      <w:r w:rsidR="1F89DC11" w:rsidRPr="00433AB4">
        <w:t>sing</w:t>
      </w:r>
      <w:r w:rsidR="000C199C" w:rsidRPr="00433AB4">
        <w:t xml:space="preserve"> utilization of zero carbon energy sources. </w:t>
      </w:r>
    </w:p>
    <w:p w14:paraId="0B2A6CBA" w14:textId="0B52F61C" w:rsidR="000C199C" w:rsidRPr="00433AB4" w:rsidRDefault="000C199C" w:rsidP="3F20FCD7">
      <w:pPr>
        <w:tabs>
          <w:tab w:val="num" w:pos="360"/>
        </w:tabs>
      </w:pPr>
      <w:r w:rsidRPr="00433AB4">
        <w:t xml:space="preserve">Example projects include but are not limited to: </w:t>
      </w:r>
    </w:p>
    <w:p w14:paraId="7599C873" w14:textId="3A5281EF" w:rsidR="000C199C" w:rsidRPr="00433AB4" w:rsidRDefault="000C199C" w:rsidP="00C51D18">
      <w:pPr>
        <w:pStyle w:val="ListParagraph"/>
        <w:numPr>
          <w:ilvl w:val="0"/>
          <w:numId w:val="7"/>
        </w:numPr>
        <w:tabs>
          <w:tab w:val="num" w:pos="360"/>
        </w:tabs>
        <w:spacing w:after="160" w:line="259" w:lineRule="auto"/>
        <w:jc w:val="both"/>
      </w:pPr>
      <w:r w:rsidRPr="00433AB4">
        <w:t>CO</w:t>
      </w:r>
      <w:r w:rsidRPr="00433AB4">
        <w:rPr>
          <w:vertAlign w:val="subscript"/>
        </w:rPr>
        <w:t>2</w:t>
      </w:r>
      <w:r w:rsidRPr="00433AB4">
        <w:t xml:space="preserve"> mineralization to produce calcium carbonate or other synthetic cement/concrete aggregates that reduce CO</w:t>
      </w:r>
      <w:r w:rsidRPr="00433AB4">
        <w:rPr>
          <w:vertAlign w:val="subscript"/>
        </w:rPr>
        <w:t>2</w:t>
      </w:r>
      <w:r w:rsidRPr="00433AB4">
        <w:t xml:space="preserve"> emissions, such as reducing the need for</w:t>
      </w:r>
      <w:r w:rsidR="0CF959CE" w:rsidRPr="00433AB4">
        <w:t>,</w:t>
      </w:r>
      <w:r w:rsidRPr="00433AB4">
        <w:t xml:space="preserve"> or amount of</w:t>
      </w:r>
      <w:r w:rsidR="446B430B" w:rsidRPr="00433AB4">
        <w:t>,</w:t>
      </w:r>
      <w:r w:rsidRPr="00433AB4">
        <w:t xml:space="preserve"> clinker produced</w:t>
      </w:r>
      <w:r w:rsidR="008C02FE" w:rsidRPr="00433AB4">
        <w:t>.</w:t>
      </w:r>
    </w:p>
    <w:p w14:paraId="27ABDC6A" w14:textId="755746D3" w:rsidR="000C199C" w:rsidRPr="00433AB4" w:rsidRDefault="000C199C" w:rsidP="00C51D18">
      <w:pPr>
        <w:pStyle w:val="ListParagraph"/>
        <w:numPr>
          <w:ilvl w:val="0"/>
          <w:numId w:val="7"/>
        </w:numPr>
        <w:tabs>
          <w:tab w:val="num" w:pos="360"/>
        </w:tabs>
        <w:spacing w:after="160" w:line="259" w:lineRule="auto"/>
        <w:jc w:val="both"/>
      </w:pPr>
      <w:r w:rsidRPr="00433AB4">
        <w:t>CO</w:t>
      </w:r>
      <w:r w:rsidRPr="00433AB4">
        <w:rPr>
          <w:vertAlign w:val="subscript"/>
        </w:rPr>
        <w:t>2</w:t>
      </w:r>
      <w:r w:rsidRPr="00433AB4">
        <w:t xml:space="preserve"> injection into cement mixtures for concrete curing</w:t>
      </w:r>
      <w:r w:rsidR="008C02FE" w:rsidRPr="00433AB4">
        <w:t>.</w:t>
      </w:r>
    </w:p>
    <w:p w14:paraId="07339312" w14:textId="1CD5D1EB" w:rsidR="000C199C" w:rsidRPr="00433AB4" w:rsidRDefault="000C199C" w:rsidP="00C51D18">
      <w:pPr>
        <w:pStyle w:val="ListParagraph"/>
        <w:numPr>
          <w:ilvl w:val="0"/>
          <w:numId w:val="7"/>
        </w:numPr>
        <w:tabs>
          <w:tab w:val="num" w:pos="360"/>
        </w:tabs>
        <w:spacing w:after="160" w:line="259" w:lineRule="auto"/>
        <w:jc w:val="both"/>
      </w:pPr>
      <w:r w:rsidRPr="00433AB4">
        <w:t>CO</w:t>
      </w:r>
      <w:r w:rsidRPr="00433AB4">
        <w:rPr>
          <w:vertAlign w:val="subscript"/>
        </w:rPr>
        <w:t>2</w:t>
      </w:r>
      <w:r w:rsidRPr="00433AB4">
        <w:t xml:space="preserve"> mineralization to produce commercial or industrial grade carbonate salts</w:t>
      </w:r>
      <w:r w:rsidR="000E1630" w:rsidRPr="00433AB4">
        <w:t>.</w:t>
      </w:r>
    </w:p>
    <w:p w14:paraId="21F6F6CE" w14:textId="77777777" w:rsidR="000C199C" w:rsidRPr="00433AB4" w:rsidRDefault="000C199C" w:rsidP="2DE4320A">
      <w:pPr>
        <w:pStyle w:val="ListParagraph"/>
        <w:numPr>
          <w:ilvl w:val="0"/>
          <w:numId w:val="2"/>
        </w:numPr>
        <w:tabs>
          <w:tab w:val="num" w:pos="360"/>
        </w:tabs>
        <w:spacing w:before="240" w:line="259" w:lineRule="auto"/>
        <w:jc w:val="both"/>
        <w:rPr>
          <w:b/>
          <w:bCs/>
          <w:u w:val="single"/>
        </w:rPr>
      </w:pPr>
      <w:r w:rsidRPr="00433AB4">
        <w:rPr>
          <w:u w:val="single"/>
        </w:rPr>
        <w:t xml:space="preserve">Conversion of Carbon Dioxide into Fuels, Chemicals, and Plastics </w:t>
      </w:r>
    </w:p>
    <w:p w14:paraId="1717B955" w14:textId="0EA3C013" w:rsidR="00D34181" w:rsidRPr="00433AB4" w:rsidRDefault="282BC528" w:rsidP="7C88655D">
      <w:pPr>
        <w:tabs>
          <w:tab w:val="num" w:pos="360"/>
        </w:tabs>
        <w:spacing w:after="160" w:line="259" w:lineRule="auto"/>
        <w:jc w:val="both"/>
      </w:pPr>
      <w:r w:rsidRPr="00433AB4">
        <w:t>This topic focuses on r</w:t>
      </w:r>
      <w:r w:rsidR="000C199C" w:rsidRPr="00433AB4">
        <w:t>esearch, development</w:t>
      </w:r>
      <w:r w:rsidR="75F23224" w:rsidRPr="00433AB4">
        <w:t>,</w:t>
      </w:r>
      <w:r w:rsidR="000C199C" w:rsidRPr="00433AB4">
        <w:t xml:space="preserve"> and demonstration of CO</w:t>
      </w:r>
      <w:r w:rsidR="000C199C" w:rsidRPr="00433AB4">
        <w:rPr>
          <w:vertAlign w:val="subscript"/>
        </w:rPr>
        <w:t>2</w:t>
      </w:r>
      <w:r w:rsidR="000C199C" w:rsidRPr="00433AB4">
        <w:t xml:space="preserve"> conversion into fuels</w:t>
      </w:r>
      <w:r w:rsidR="37606CA7" w:rsidRPr="00433AB4">
        <w:t>;</w:t>
      </w:r>
      <w:r w:rsidR="000C199C" w:rsidRPr="00433AB4">
        <w:t xml:space="preserve"> chemicals</w:t>
      </w:r>
      <w:r w:rsidR="7F1F64DD" w:rsidRPr="00433AB4">
        <w:t>;</w:t>
      </w:r>
      <w:r w:rsidR="000C199C" w:rsidRPr="00433AB4">
        <w:t xml:space="preserve"> plastics</w:t>
      </w:r>
      <w:r w:rsidR="363EB013" w:rsidRPr="00433AB4">
        <w:t>;</w:t>
      </w:r>
      <w:r w:rsidR="000C199C" w:rsidRPr="00433AB4">
        <w:t xml:space="preserve"> and/or the chemical precursors</w:t>
      </w:r>
      <w:r w:rsidR="489BA2F3" w:rsidRPr="00433AB4">
        <w:t xml:space="preserve"> of fuels, chemicals</w:t>
      </w:r>
      <w:r w:rsidR="62522BE7" w:rsidRPr="00433AB4">
        <w:t>,</w:t>
      </w:r>
      <w:r w:rsidR="489BA2F3" w:rsidRPr="00433AB4">
        <w:t xml:space="preserve"> and plastics</w:t>
      </w:r>
      <w:r w:rsidR="000C199C" w:rsidRPr="00433AB4">
        <w:t xml:space="preserve"> that would otherwise be derived from fossil sources, with the goal of improving energy efficiency and reducing the carbon intensity of current processes and operations. </w:t>
      </w:r>
    </w:p>
    <w:p w14:paraId="1A6713C1" w14:textId="35BDEFEE" w:rsidR="000C199C" w:rsidRPr="00433AB4" w:rsidRDefault="000C199C" w:rsidP="3E326B18">
      <w:pPr>
        <w:tabs>
          <w:tab w:val="num" w:pos="360"/>
        </w:tabs>
        <w:spacing w:after="160" w:line="259" w:lineRule="auto"/>
        <w:jc w:val="both"/>
      </w:pPr>
      <w:r w:rsidRPr="00433AB4">
        <w:t xml:space="preserve">Example projects include but are not limited to:  </w:t>
      </w:r>
    </w:p>
    <w:p w14:paraId="7F6DA18F" w14:textId="042DB4B8" w:rsidR="000C199C" w:rsidRPr="00433AB4" w:rsidRDefault="000C199C" w:rsidP="00C51D18">
      <w:pPr>
        <w:pStyle w:val="ListParagraph"/>
        <w:numPr>
          <w:ilvl w:val="0"/>
          <w:numId w:val="6"/>
        </w:numPr>
        <w:tabs>
          <w:tab w:val="num" w:pos="360"/>
        </w:tabs>
        <w:spacing w:after="160" w:line="259" w:lineRule="auto"/>
        <w:ind w:right="720"/>
        <w:jc w:val="both"/>
      </w:pPr>
      <w:r w:rsidRPr="00433AB4">
        <w:t xml:space="preserve">Electrochemical </w:t>
      </w:r>
      <w:r w:rsidR="3740E769" w:rsidRPr="00433AB4">
        <w:t>or solar-based thermochemical</w:t>
      </w:r>
      <w:r w:rsidRPr="00433AB4">
        <w:t xml:space="preserve"> conversion of CO</w:t>
      </w:r>
      <w:r w:rsidRPr="00433AB4">
        <w:rPr>
          <w:vertAlign w:val="subscript"/>
        </w:rPr>
        <w:t>2</w:t>
      </w:r>
      <w:r w:rsidRPr="00433AB4">
        <w:t xml:space="preserve"> using zero- and low-carbon energy sources to produce methanol, ethanol, ethylene, sustainable aviation fuels, etc.</w:t>
      </w:r>
    </w:p>
    <w:p w14:paraId="2FDE9D39" w14:textId="4EFD50EC" w:rsidR="000C199C" w:rsidRPr="00433AB4" w:rsidRDefault="000C199C" w:rsidP="00C51D18">
      <w:pPr>
        <w:pStyle w:val="ListParagraph"/>
        <w:numPr>
          <w:ilvl w:val="0"/>
          <w:numId w:val="6"/>
        </w:numPr>
        <w:tabs>
          <w:tab w:val="num" w:pos="360"/>
        </w:tabs>
        <w:spacing w:after="160" w:line="259" w:lineRule="auto"/>
        <w:ind w:right="720"/>
        <w:jc w:val="both"/>
      </w:pPr>
      <w:r w:rsidRPr="00433AB4">
        <w:t>Algae farming using CO</w:t>
      </w:r>
      <w:r w:rsidRPr="00433AB4">
        <w:rPr>
          <w:vertAlign w:val="subscript"/>
        </w:rPr>
        <w:t>2</w:t>
      </w:r>
      <w:r w:rsidRPr="00433AB4">
        <w:t xml:space="preserve"> as a feedstock for biomass growth to produce dyes, pigments, </w:t>
      </w:r>
      <w:r w:rsidR="014F625D" w:rsidRPr="00433AB4">
        <w:t xml:space="preserve">or </w:t>
      </w:r>
      <w:r w:rsidRPr="00433AB4">
        <w:t>plastics/plastic precursors</w:t>
      </w:r>
      <w:r w:rsidR="00D34181" w:rsidRPr="00433AB4">
        <w:t>.</w:t>
      </w:r>
    </w:p>
    <w:p w14:paraId="0A425D4A" w14:textId="7F609E07" w:rsidR="000C199C" w:rsidRPr="00433AB4" w:rsidRDefault="000C199C" w:rsidP="00C51D18">
      <w:pPr>
        <w:pStyle w:val="ListParagraph"/>
        <w:numPr>
          <w:ilvl w:val="0"/>
          <w:numId w:val="6"/>
        </w:numPr>
        <w:tabs>
          <w:tab w:val="num" w:pos="360"/>
        </w:tabs>
        <w:spacing w:after="160" w:line="259" w:lineRule="auto"/>
        <w:ind w:right="720"/>
        <w:jc w:val="both"/>
      </w:pPr>
      <w:r w:rsidRPr="00433AB4">
        <w:t xml:space="preserve">Microorganism fermentation </w:t>
      </w:r>
      <w:r w:rsidR="55D0120A" w:rsidRPr="00433AB4">
        <w:t>or enzyme catalysis</w:t>
      </w:r>
      <w:r w:rsidRPr="00433AB4">
        <w:t xml:space="preserve"> of CO</w:t>
      </w:r>
      <w:r w:rsidRPr="00433AB4">
        <w:rPr>
          <w:vertAlign w:val="subscript"/>
        </w:rPr>
        <w:t>2</w:t>
      </w:r>
      <w:r w:rsidR="4BC5985E" w:rsidRPr="00433AB4">
        <w:rPr>
          <w:vertAlign w:val="subscript"/>
        </w:rPr>
        <w:t xml:space="preserve"> </w:t>
      </w:r>
      <w:r w:rsidRPr="00433AB4">
        <w:t>to produce multi-carbon chemicals and plastics</w:t>
      </w:r>
      <w:r w:rsidR="00B52550" w:rsidRPr="00433AB4">
        <w:t>.</w:t>
      </w:r>
    </w:p>
    <w:p w14:paraId="6CA12985" w14:textId="77777777" w:rsidR="000C199C" w:rsidRPr="00433AB4" w:rsidRDefault="000C199C" w:rsidP="00BE1909">
      <w:pPr>
        <w:pStyle w:val="ListParagraph"/>
        <w:keepNext/>
        <w:keepLines/>
        <w:numPr>
          <w:ilvl w:val="0"/>
          <w:numId w:val="2"/>
        </w:numPr>
        <w:tabs>
          <w:tab w:val="num" w:pos="360"/>
        </w:tabs>
        <w:spacing w:before="240" w:line="259" w:lineRule="auto"/>
        <w:ind w:right="720"/>
        <w:jc w:val="both"/>
        <w:rPr>
          <w:b/>
          <w:bCs/>
          <w:u w:val="single"/>
        </w:rPr>
      </w:pPr>
      <w:r w:rsidRPr="00433AB4">
        <w:rPr>
          <w:u w:val="single"/>
        </w:rPr>
        <w:lastRenderedPageBreak/>
        <w:t>Conversion of Carbon Dioxide into Food Products and Textiles</w:t>
      </w:r>
      <w:r w:rsidRPr="00433AB4">
        <w:rPr>
          <w:b/>
          <w:bCs/>
          <w:u w:val="single"/>
        </w:rPr>
        <w:t xml:space="preserve"> </w:t>
      </w:r>
    </w:p>
    <w:p w14:paraId="316DA15C" w14:textId="3E13319C" w:rsidR="00AF2E1B" w:rsidRPr="00433AB4" w:rsidRDefault="74B37F8C" w:rsidP="002C22C5">
      <w:pPr>
        <w:keepNext/>
        <w:keepLines/>
        <w:tabs>
          <w:tab w:val="num" w:pos="360"/>
        </w:tabs>
        <w:spacing w:after="160" w:line="259" w:lineRule="auto"/>
        <w:jc w:val="both"/>
      </w:pPr>
      <w:r w:rsidRPr="00433AB4">
        <w:t>This topic focuses on r</w:t>
      </w:r>
      <w:r w:rsidR="34C258EF" w:rsidRPr="00433AB4">
        <w:t>esearch, development</w:t>
      </w:r>
      <w:r w:rsidR="2BC7CBE4" w:rsidRPr="00433AB4">
        <w:t>,</w:t>
      </w:r>
      <w:r w:rsidR="34C258EF" w:rsidRPr="00433AB4">
        <w:t xml:space="preserve"> and demonstration of CO</w:t>
      </w:r>
      <w:r w:rsidR="34C258EF" w:rsidRPr="00433AB4">
        <w:rPr>
          <w:vertAlign w:val="subscript"/>
        </w:rPr>
        <w:t>2</w:t>
      </w:r>
      <w:r w:rsidR="34C258EF" w:rsidRPr="00433AB4">
        <w:t xml:space="preserve"> conversion and processing to create food products for human or animal consumption, as well as textiles, with the goal of improving the energy efficiency</w:t>
      </w:r>
      <w:r w:rsidR="34005E9F" w:rsidRPr="00433AB4">
        <w:t xml:space="preserve"> and reducing </w:t>
      </w:r>
      <w:r w:rsidR="3C00163A" w:rsidRPr="00433AB4">
        <w:t>the carbon intensity</w:t>
      </w:r>
      <w:r w:rsidR="34C258EF" w:rsidRPr="00433AB4">
        <w:t xml:space="preserve"> of current incumbent operations</w:t>
      </w:r>
      <w:r w:rsidR="15A1C4A0" w:rsidRPr="00433AB4">
        <w:t>.</w:t>
      </w:r>
      <w:r w:rsidR="34C258EF" w:rsidRPr="00433AB4">
        <w:t xml:space="preserve"> </w:t>
      </w:r>
    </w:p>
    <w:p w14:paraId="7DC2C355" w14:textId="56FB0CB4" w:rsidR="000C199C" w:rsidRPr="00433AB4" w:rsidRDefault="000C199C" w:rsidP="536F6391">
      <w:pPr>
        <w:tabs>
          <w:tab w:val="num" w:pos="360"/>
        </w:tabs>
        <w:spacing w:after="160" w:line="259" w:lineRule="auto"/>
        <w:ind w:right="720"/>
        <w:jc w:val="both"/>
        <w:rPr>
          <w:szCs w:val="22"/>
        </w:rPr>
      </w:pPr>
      <w:r w:rsidRPr="00433AB4">
        <w:t xml:space="preserve">Example projects include but are not limited to: </w:t>
      </w:r>
    </w:p>
    <w:p w14:paraId="33CC8300" w14:textId="5383DAAD" w:rsidR="000C199C" w:rsidRPr="00433AB4" w:rsidRDefault="000C199C" w:rsidP="00C51D18">
      <w:pPr>
        <w:pStyle w:val="ListParagraph"/>
        <w:numPr>
          <w:ilvl w:val="0"/>
          <w:numId w:val="5"/>
        </w:numPr>
        <w:tabs>
          <w:tab w:val="num" w:pos="360"/>
        </w:tabs>
        <w:spacing w:after="160" w:line="259" w:lineRule="auto"/>
        <w:ind w:right="720"/>
        <w:jc w:val="both"/>
      </w:pPr>
      <w:r w:rsidRPr="00433AB4">
        <w:t>Algae farming using CO</w:t>
      </w:r>
      <w:r w:rsidRPr="00433AB4">
        <w:rPr>
          <w:vertAlign w:val="subscript"/>
        </w:rPr>
        <w:t>2</w:t>
      </w:r>
      <w:r w:rsidRPr="00433AB4">
        <w:t xml:space="preserve"> as a feedstock for biomass growth to produce edible protein, animal feed, </w:t>
      </w:r>
      <w:r w:rsidR="17644890" w:rsidRPr="00433AB4">
        <w:t>or</w:t>
      </w:r>
      <w:r w:rsidRPr="00433AB4">
        <w:t xml:space="preserve"> textiles</w:t>
      </w:r>
      <w:r w:rsidR="6A5B8551" w:rsidRPr="00433AB4">
        <w:t>.</w:t>
      </w:r>
    </w:p>
    <w:p w14:paraId="47CA58DD" w14:textId="278DE5BC" w:rsidR="000C199C" w:rsidRPr="00433AB4" w:rsidRDefault="000C199C" w:rsidP="00C51D18">
      <w:pPr>
        <w:pStyle w:val="ListParagraph"/>
        <w:numPr>
          <w:ilvl w:val="0"/>
          <w:numId w:val="5"/>
        </w:numPr>
        <w:tabs>
          <w:tab w:val="num" w:pos="360"/>
        </w:tabs>
        <w:spacing w:after="160" w:line="259" w:lineRule="auto"/>
        <w:ind w:right="720"/>
        <w:jc w:val="both"/>
      </w:pPr>
      <w:r w:rsidRPr="00433AB4">
        <w:t xml:space="preserve">Microorganism fermentation </w:t>
      </w:r>
      <w:r w:rsidR="766F1713" w:rsidRPr="00433AB4">
        <w:t>or enzyme catalysis</w:t>
      </w:r>
      <w:r w:rsidRPr="00433AB4">
        <w:t xml:space="preserve"> of CO</w:t>
      </w:r>
      <w:r w:rsidRPr="00433AB4">
        <w:rPr>
          <w:vertAlign w:val="subscript"/>
        </w:rPr>
        <w:t>2</w:t>
      </w:r>
      <w:r w:rsidRPr="00433AB4">
        <w:t xml:space="preserve"> to produce edible protein, animal feed, </w:t>
      </w:r>
      <w:r w:rsidR="046955D1" w:rsidRPr="00433AB4">
        <w:t>or</w:t>
      </w:r>
      <w:r w:rsidRPr="00433AB4">
        <w:t xml:space="preserve"> textiles</w:t>
      </w:r>
      <w:r w:rsidR="0C9B66D1" w:rsidRPr="00433AB4">
        <w:t>.</w:t>
      </w:r>
    </w:p>
    <w:p w14:paraId="4398CB3A" w14:textId="55450D83" w:rsidR="00650297" w:rsidRDefault="562A6E96" w:rsidP="002C22C5">
      <w:pPr>
        <w:widowControl w:val="0"/>
        <w:jc w:val="both"/>
      </w:pPr>
      <w:r>
        <w:t xml:space="preserve">The focus </w:t>
      </w:r>
      <w:r w:rsidR="7AB38111">
        <w:t>o</w:t>
      </w:r>
      <w:r w:rsidR="495BEE95">
        <w:t xml:space="preserve">f this solicitation will be </w:t>
      </w:r>
      <w:r>
        <w:t xml:space="preserve">on technologies currently </w:t>
      </w:r>
      <w:r w:rsidR="5D3F4EA3">
        <w:t>between</w:t>
      </w:r>
      <w:r>
        <w:t xml:space="preserve"> </w:t>
      </w:r>
      <w:r w:rsidR="29B6831A">
        <w:t>technology readiness level (</w:t>
      </w:r>
      <w:r>
        <w:t>TRL</w:t>
      </w:r>
      <w:r w:rsidR="073DDFBD">
        <w:t>)</w:t>
      </w:r>
      <w:r>
        <w:t xml:space="preserve"> 4</w:t>
      </w:r>
      <w:r w:rsidR="0ED703C7">
        <w:t>-</w:t>
      </w:r>
      <w:r>
        <w:t>7 that can progress at least one TRL by the end of the agreement. Two project groups are established for this solicitation based on TRL at the start of the project:</w:t>
      </w:r>
    </w:p>
    <w:p w14:paraId="668AC479" w14:textId="31C3B8F3" w:rsidR="006F53B4" w:rsidRPr="00433AB4" w:rsidRDefault="003C4786" w:rsidP="008B3CEA">
      <w:pPr>
        <w:keepNext/>
        <w:spacing w:before="240"/>
        <w:rPr>
          <w:b/>
          <w:bCs/>
        </w:rPr>
      </w:pPr>
      <w:r w:rsidRPr="00433AB4">
        <w:rPr>
          <w:b/>
          <w:bCs/>
        </w:rPr>
        <w:t xml:space="preserve">1. </w:t>
      </w:r>
      <w:r w:rsidR="7F238F30" w:rsidRPr="00433AB4">
        <w:rPr>
          <w:b/>
          <w:bCs/>
        </w:rPr>
        <w:t>Group 1</w:t>
      </w:r>
      <w:r w:rsidR="31FF48CA" w:rsidRPr="00433AB4">
        <w:rPr>
          <w:b/>
          <w:bCs/>
        </w:rPr>
        <w:t>:</w:t>
      </w:r>
      <w:r w:rsidR="5CEC9606" w:rsidRPr="00433AB4">
        <w:rPr>
          <w:b/>
          <w:bCs/>
        </w:rPr>
        <w:t xml:space="preserve"> </w:t>
      </w:r>
      <w:r w:rsidR="7F238F30" w:rsidRPr="00433AB4">
        <w:rPr>
          <w:b/>
          <w:bCs/>
        </w:rPr>
        <w:t xml:space="preserve">Carbon </w:t>
      </w:r>
      <w:r w:rsidR="40E13309" w:rsidRPr="00433AB4">
        <w:rPr>
          <w:b/>
          <w:bCs/>
        </w:rPr>
        <w:t xml:space="preserve">Dioxide </w:t>
      </w:r>
      <w:r w:rsidR="7F238F30" w:rsidRPr="00433AB4">
        <w:rPr>
          <w:b/>
          <w:bCs/>
        </w:rPr>
        <w:t>Utilization Research and Development</w:t>
      </w:r>
      <w:r w:rsidR="43173900" w:rsidRPr="00433AB4">
        <w:rPr>
          <w:b/>
          <w:bCs/>
        </w:rPr>
        <w:t xml:space="preserve"> </w:t>
      </w:r>
    </w:p>
    <w:p w14:paraId="7055877D" w14:textId="62284A05" w:rsidR="00443957" w:rsidRPr="00433AB4" w:rsidRDefault="43173900" w:rsidP="002C22C5">
      <w:pPr>
        <w:widowControl w:val="0"/>
        <w:spacing w:after="0" w:line="259" w:lineRule="auto"/>
        <w:jc w:val="both"/>
      </w:pPr>
      <w:r w:rsidRPr="00433AB4">
        <w:t>This group will focus on technologies between TRL 4-</w:t>
      </w:r>
      <w:r w:rsidR="709ED992" w:rsidRPr="00433AB4">
        <w:t>5</w:t>
      </w:r>
      <w:r w:rsidR="41C226EF" w:rsidRPr="00433AB4">
        <w:t xml:space="preserve"> at the start of the agreement</w:t>
      </w:r>
      <w:r w:rsidR="162C18BA" w:rsidRPr="00433AB4">
        <w:t>.</w:t>
      </w:r>
      <w:r w:rsidR="74472FD6" w:rsidRPr="00433AB4">
        <w:t xml:space="preserve"> Research and development efforts must target</w:t>
      </w:r>
      <w:r w:rsidR="11676D55" w:rsidRPr="00433AB4">
        <w:t xml:space="preserve"> </w:t>
      </w:r>
      <w:r w:rsidR="435B063E" w:rsidRPr="00433AB4">
        <w:t>CO</w:t>
      </w:r>
      <w:r w:rsidR="435B063E" w:rsidRPr="00433AB4">
        <w:rPr>
          <w:vertAlign w:val="subscript"/>
        </w:rPr>
        <w:t>2</w:t>
      </w:r>
      <w:r w:rsidR="435B063E" w:rsidRPr="00433AB4">
        <w:t xml:space="preserve"> utilization technology and resulting products with </w:t>
      </w:r>
      <w:r w:rsidR="11676D55" w:rsidRPr="00433AB4">
        <w:t>reduced carbon intensity and improved</w:t>
      </w:r>
      <w:r w:rsidR="5A7687F2" w:rsidRPr="00433AB4">
        <w:t xml:space="preserve"> energy efficiency as </w:t>
      </w:r>
      <w:r w:rsidR="5CB6EC29" w:rsidRPr="00433AB4">
        <w:t>outlin</w:t>
      </w:r>
      <w:r w:rsidR="5A7687F2" w:rsidRPr="00433AB4">
        <w:t>ed in Table 1:</w:t>
      </w:r>
    </w:p>
    <w:p w14:paraId="05FEF653" w14:textId="4EEA2E46" w:rsidR="1B0D1EA7" w:rsidRPr="00433AB4" w:rsidRDefault="1B0D1EA7" w:rsidP="1B0D1EA7">
      <w:pPr>
        <w:pStyle w:val="Heading3"/>
        <w:keepNext w:val="0"/>
        <w:keepLines w:val="0"/>
        <w:widowControl w:val="0"/>
      </w:pPr>
    </w:p>
    <w:p w14:paraId="5653B72E" w14:textId="59F5CFE6" w:rsidR="00FA0C42" w:rsidRPr="00433AB4" w:rsidRDefault="0AF2201E" w:rsidP="7151BE96">
      <w:pPr>
        <w:widowControl w:val="0"/>
      </w:pPr>
      <w:r w:rsidRPr="00433AB4">
        <w:t>Table 1: Research Goals for Group 1</w:t>
      </w:r>
    </w:p>
    <w:tbl>
      <w:tblPr>
        <w:tblStyle w:val="TableGrid"/>
        <w:tblW w:w="0" w:type="auto"/>
        <w:tblLook w:val="04A0" w:firstRow="1" w:lastRow="0" w:firstColumn="1" w:lastColumn="0" w:noHBand="0" w:noVBand="1"/>
      </w:tblPr>
      <w:tblGrid>
        <w:gridCol w:w="4315"/>
        <w:gridCol w:w="5130"/>
      </w:tblGrid>
      <w:tr w:rsidR="00433AB4" w:rsidRPr="00433AB4" w14:paraId="3F1F51CF" w14:textId="77777777" w:rsidTr="5F5D8C15">
        <w:trPr>
          <w:trHeight w:val="557"/>
        </w:trPr>
        <w:tc>
          <w:tcPr>
            <w:tcW w:w="4315" w:type="dxa"/>
          </w:tcPr>
          <w:p w14:paraId="7C4425DA" w14:textId="4B1BCAC2" w:rsidR="1B0D1EA7" w:rsidRPr="00433AB4" w:rsidRDefault="1B0D1EA7" w:rsidP="1B0D1EA7">
            <w:pPr>
              <w:keepNext/>
              <w:tabs>
                <w:tab w:val="left" w:pos="180"/>
                <w:tab w:val="right" w:pos="720"/>
                <w:tab w:val="left" w:pos="900"/>
              </w:tabs>
              <w:jc w:val="center"/>
            </w:pPr>
            <w:r w:rsidRPr="00433AB4">
              <w:rPr>
                <w:b/>
                <w:bCs/>
              </w:rPr>
              <w:t>Research Metrics</w:t>
            </w:r>
          </w:p>
        </w:tc>
        <w:tc>
          <w:tcPr>
            <w:tcW w:w="5130" w:type="dxa"/>
          </w:tcPr>
          <w:p w14:paraId="218A94BF" w14:textId="77777777" w:rsidR="1B0D1EA7" w:rsidRPr="00433AB4" w:rsidRDefault="1B0D1EA7" w:rsidP="1B0D1EA7">
            <w:pPr>
              <w:keepNext/>
              <w:tabs>
                <w:tab w:val="left" w:pos="180"/>
                <w:tab w:val="right" w:pos="720"/>
                <w:tab w:val="left" w:pos="900"/>
              </w:tabs>
              <w:jc w:val="center"/>
            </w:pPr>
            <w:r w:rsidRPr="00433AB4">
              <w:rPr>
                <w:b/>
                <w:bCs/>
              </w:rPr>
              <w:t>Research Goals</w:t>
            </w:r>
          </w:p>
        </w:tc>
      </w:tr>
      <w:tr w:rsidR="00433AB4" w:rsidRPr="00433AB4" w14:paraId="7629095A" w14:textId="77777777" w:rsidTr="5F5D8C15">
        <w:trPr>
          <w:trHeight w:val="458"/>
        </w:trPr>
        <w:tc>
          <w:tcPr>
            <w:tcW w:w="4315" w:type="dxa"/>
          </w:tcPr>
          <w:p w14:paraId="5074EFFF" w14:textId="5A7BD14C" w:rsidR="1B0D1EA7" w:rsidRPr="00433AB4" w:rsidRDefault="28B6DB2E" w:rsidP="1B0D1EA7">
            <w:pPr>
              <w:keepLines/>
              <w:widowControl w:val="0"/>
              <w:tabs>
                <w:tab w:val="left" w:pos="180"/>
                <w:tab w:val="right" w:pos="720"/>
                <w:tab w:val="left" w:pos="900"/>
              </w:tabs>
            </w:pPr>
            <w:r w:rsidRPr="00433AB4">
              <w:t>Carbon intensity relative to incumbent product</w:t>
            </w:r>
          </w:p>
        </w:tc>
        <w:tc>
          <w:tcPr>
            <w:tcW w:w="5130" w:type="dxa"/>
          </w:tcPr>
          <w:p w14:paraId="1C49842B" w14:textId="79DE8AA0" w:rsidR="1B0D1EA7" w:rsidRPr="00433AB4" w:rsidRDefault="28B6DB2E" w:rsidP="1B0D1EA7">
            <w:pPr>
              <w:keepLines/>
              <w:widowControl w:val="0"/>
              <w:tabs>
                <w:tab w:val="left" w:pos="180"/>
                <w:tab w:val="right" w:pos="720"/>
                <w:tab w:val="left" w:pos="900"/>
              </w:tabs>
            </w:pPr>
            <w:r w:rsidRPr="00433AB4">
              <w:t>85% reduction of GHG emissions</w:t>
            </w:r>
          </w:p>
        </w:tc>
      </w:tr>
      <w:tr w:rsidR="1B0D1EA7" w:rsidRPr="00433AB4" w14:paraId="186C7B9D" w14:textId="77777777" w:rsidTr="5F5D8C15">
        <w:trPr>
          <w:trHeight w:val="458"/>
        </w:trPr>
        <w:tc>
          <w:tcPr>
            <w:tcW w:w="4315" w:type="dxa"/>
          </w:tcPr>
          <w:p w14:paraId="75137B98" w14:textId="3DDD7136" w:rsidR="1B0D1EA7" w:rsidRPr="00433AB4" w:rsidRDefault="1B0D1EA7" w:rsidP="1B0D1EA7">
            <w:pPr>
              <w:keepLines/>
              <w:widowControl w:val="0"/>
              <w:tabs>
                <w:tab w:val="left" w:pos="180"/>
                <w:tab w:val="right" w:pos="720"/>
                <w:tab w:val="left" w:pos="900"/>
              </w:tabs>
            </w:pPr>
            <w:r w:rsidRPr="00433AB4">
              <w:t>Energy efficiency improvement of proposed technology from start to end of the agreement</w:t>
            </w:r>
          </w:p>
        </w:tc>
        <w:tc>
          <w:tcPr>
            <w:tcW w:w="5130" w:type="dxa"/>
          </w:tcPr>
          <w:p w14:paraId="5E97EE1E" w14:textId="1E6A2A00" w:rsidR="1B0D1EA7" w:rsidRPr="00433AB4" w:rsidRDefault="1B0D1EA7" w:rsidP="1B0D1EA7">
            <w:pPr>
              <w:keepLines/>
              <w:widowControl w:val="0"/>
              <w:tabs>
                <w:tab w:val="left" w:pos="180"/>
                <w:tab w:val="right" w:pos="720"/>
                <w:tab w:val="left" w:pos="900"/>
              </w:tabs>
            </w:pPr>
            <w:r w:rsidRPr="00433AB4">
              <w:t>10% improvement of energy efficiency</w:t>
            </w:r>
          </w:p>
        </w:tc>
      </w:tr>
    </w:tbl>
    <w:p w14:paraId="169F5BEE" w14:textId="7FA4FA47" w:rsidR="1B0D1EA7" w:rsidRPr="00433AB4" w:rsidRDefault="1B0D1EA7" w:rsidP="1B0D1EA7">
      <w:pPr>
        <w:widowControl w:val="0"/>
        <w:spacing w:after="0"/>
      </w:pPr>
    </w:p>
    <w:p w14:paraId="6B3679C9" w14:textId="77777777" w:rsidR="00E037D8" w:rsidRPr="00433AB4" w:rsidRDefault="00E037D8" w:rsidP="00407DB7">
      <w:pPr>
        <w:widowControl w:val="0"/>
        <w:spacing w:after="0"/>
      </w:pPr>
    </w:p>
    <w:p w14:paraId="5C869F58" w14:textId="77777777" w:rsidR="008B7801" w:rsidRPr="00433AB4" w:rsidRDefault="008B7801" w:rsidP="008B7801">
      <w:pPr>
        <w:widowControl w:val="0"/>
        <w:spacing w:line="259" w:lineRule="auto"/>
      </w:pPr>
      <w:r w:rsidRPr="00433AB4">
        <w:t xml:space="preserve">The following items must be included in the </w:t>
      </w:r>
      <w:r w:rsidRPr="00433AB4">
        <w:rPr>
          <w:b/>
          <w:bCs/>
        </w:rPr>
        <w:t>Technical Merit</w:t>
      </w:r>
      <w:r w:rsidRPr="00433AB4">
        <w:t xml:space="preserve"> section of the project narrative (Attachment 2):</w:t>
      </w:r>
    </w:p>
    <w:p w14:paraId="541933AB" w14:textId="6107B325" w:rsidR="00AC5B25" w:rsidRPr="00433AB4" w:rsidRDefault="00AC5B25" w:rsidP="002C22C5">
      <w:pPr>
        <w:pStyle w:val="ListParagraph"/>
        <w:numPr>
          <w:ilvl w:val="0"/>
          <w:numId w:val="4"/>
        </w:numPr>
        <w:ind w:right="720"/>
        <w:jc w:val="both"/>
      </w:pPr>
      <w:r w:rsidRPr="00433AB4">
        <w:t xml:space="preserve">Discuss and justify how the project will meet the research goals listed in Table 1. </w:t>
      </w:r>
      <w:r w:rsidR="22695516" w:rsidRPr="00433AB4">
        <w:t>B</w:t>
      </w:r>
      <w:r w:rsidR="75509D22" w:rsidRPr="00433AB4">
        <w:t>aseline</w:t>
      </w:r>
      <w:r w:rsidRPr="00433AB4">
        <w:t xml:space="preserve"> </w:t>
      </w:r>
      <w:r w:rsidR="0BBE6271" w:rsidRPr="00433AB4">
        <w:t>p</w:t>
      </w:r>
      <w:r w:rsidRPr="00433AB4">
        <w:t>erformance</w:t>
      </w:r>
      <w:r w:rsidR="18777C0A" w:rsidRPr="00433AB4">
        <w:t xml:space="preserve"> and</w:t>
      </w:r>
      <w:r w:rsidRPr="00433AB4">
        <w:t xml:space="preserve"> </w:t>
      </w:r>
      <w:r w:rsidR="73276BAB" w:rsidRPr="00433AB4">
        <w:t>e</w:t>
      </w:r>
      <w:r w:rsidRPr="00433AB4">
        <w:t xml:space="preserve">nergy </w:t>
      </w:r>
      <w:r w:rsidR="3FCC6C14" w:rsidRPr="00433AB4">
        <w:t>u</w:t>
      </w:r>
      <w:r w:rsidRPr="00433AB4">
        <w:t xml:space="preserve">se </w:t>
      </w:r>
      <w:r w:rsidR="1E0F8E04" w:rsidRPr="00433AB4">
        <w:t>are</w:t>
      </w:r>
      <w:r w:rsidRPr="00433AB4">
        <w:t xml:space="preserve"> to be described and justified by applicant.</w:t>
      </w:r>
    </w:p>
    <w:p w14:paraId="3C551DB3" w14:textId="6C664744" w:rsidR="00407DB7" w:rsidRPr="00433AB4" w:rsidRDefault="00407DB7" w:rsidP="002C22C5">
      <w:pPr>
        <w:pStyle w:val="ListParagraph"/>
        <w:numPr>
          <w:ilvl w:val="0"/>
          <w:numId w:val="4"/>
        </w:numPr>
        <w:ind w:right="720"/>
        <w:jc w:val="both"/>
      </w:pPr>
      <w:r w:rsidRPr="00433AB4">
        <w:t>Identif</w:t>
      </w:r>
      <w:r w:rsidR="02F17CB5" w:rsidRPr="00433AB4">
        <w:t>y</w:t>
      </w:r>
      <w:r w:rsidRPr="00433AB4">
        <w:t xml:space="preserve"> the potential source and reliability of waste CO</w:t>
      </w:r>
      <w:r w:rsidRPr="00433AB4">
        <w:rPr>
          <w:vertAlign w:val="subscript"/>
        </w:rPr>
        <w:t>2</w:t>
      </w:r>
      <w:r w:rsidRPr="00433AB4">
        <w:t>, such as a carbon capture from an industrial partner u</w:t>
      </w:r>
      <w:r w:rsidR="18DFCDAC" w:rsidRPr="00433AB4">
        <w:t>s</w:t>
      </w:r>
      <w:r w:rsidRPr="00433AB4">
        <w:t>ing fossil gas, and purity requirements</w:t>
      </w:r>
      <w:r w:rsidR="2AF0457F" w:rsidRPr="00433AB4">
        <w:t xml:space="preserve"> for use in the proposed technology</w:t>
      </w:r>
      <w:r w:rsidR="2B1C5858" w:rsidRPr="00433AB4">
        <w:t>.</w:t>
      </w:r>
    </w:p>
    <w:p w14:paraId="2ABE3225" w14:textId="212F7A38" w:rsidR="11B18540" w:rsidRPr="00433AB4" w:rsidRDefault="11B18540" w:rsidP="4ECEBBE6">
      <w:pPr>
        <w:tabs>
          <w:tab w:val="num" w:pos="360"/>
        </w:tabs>
        <w:spacing w:after="160" w:line="259" w:lineRule="auto"/>
        <w:jc w:val="both"/>
        <w:rPr>
          <w:szCs w:val="22"/>
        </w:rPr>
      </w:pPr>
      <w:r w:rsidRPr="00433AB4">
        <w:t xml:space="preserve">The following items must be included in the </w:t>
      </w:r>
      <w:r w:rsidRPr="00433AB4">
        <w:rPr>
          <w:b/>
          <w:bCs/>
        </w:rPr>
        <w:t>Technical Approach</w:t>
      </w:r>
      <w:r w:rsidRPr="00433AB4">
        <w:t xml:space="preserve"> section of the project narrative (Attachment 2):</w:t>
      </w:r>
    </w:p>
    <w:p w14:paraId="7F955789" w14:textId="6375DBB4" w:rsidR="11B18540" w:rsidRPr="00433AB4" w:rsidRDefault="11B18540" w:rsidP="002C22C5">
      <w:pPr>
        <w:pStyle w:val="ListParagraph"/>
        <w:numPr>
          <w:ilvl w:val="0"/>
          <w:numId w:val="4"/>
        </w:numPr>
        <w:ind w:right="720"/>
        <w:jc w:val="both"/>
        <w:rPr>
          <w:szCs w:val="22"/>
        </w:rPr>
      </w:pPr>
      <w:r w:rsidRPr="00433AB4">
        <w:t>Describe and discuss plans for engagement with environmental justice organizations and community-based groups to address potential needs and concerns of local communities.</w:t>
      </w:r>
    </w:p>
    <w:p w14:paraId="7B65C523" w14:textId="064C4DB1" w:rsidR="11B18540" w:rsidRPr="00433AB4" w:rsidRDefault="11B18540" w:rsidP="4ECEBBE6">
      <w:pPr>
        <w:tabs>
          <w:tab w:val="num" w:pos="360"/>
        </w:tabs>
        <w:spacing w:after="160" w:line="259" w:lineRule="auto"/>
        <w:jc w:val="both"/>
      </w:pPr>
      <w:r w:rsidRPr="00433AB4">
        <w:lastRenderedPageBreak/>
        <w:t xml:space="preserve">The following items must be included in the </w:t>
      </w:r>
      <w:r w:rsidRPr="00433AB4">
        <w:rPr>
          <w:b/>
          <w:bCs/>
        </w:rPr>
        <w:t>Impacts and Benefits for CA IOU Ratepayers</w:t>
      </w:r>
      <w:r w:rsidRPr="00433AB4">
        <w:t xml:space="preserve"> section of the project narrative (Attachment 2):</w:t>
      </w:r>
    </w:p>
    <w:p w14:paraId="7E4938D8" w14:textId="308E473E" w:rsidR="00407DB7" w:rsidRPr="00433AB4" w:rsidRDefault="00407DB7" w:rsidP="005E4884">
      <w:pPr>
        <w:pStyle w:val="ListParagraph"/>
        <w:numPr>
          <w:ilvl w:val="0"/>
          <w:numId w:val="4"/>
        </w:numPr>
        <w:ind w:right="720"/>
        <w:jc w:val="both"/>
      </w:pPr>
      <w:r w:rsidRPr="00433AB4">
        <w:t>Establish GHG emissions and energy usage of similar incumbent products versus the CO</w:t>
      </w:r>
      <w:r w:rsidRPr="00433AB4">
        <w:rPr>
          <w:vertAlign w:val="subscript"/>
        </w:rPr>
        <w:t>2</w:t>
      </w:r>
      <w:r w:rsidRPr="00433AB4">
        <w:t>-based product</w:t>
      </w:r>
      <w:r w:rsidR="7A188BF3" w:rsidRPr="00433AB4">
        <w:t>.</w:t>
      </w:r>
    </w:p>
    <w:p w14:paraId="2411CFEC" w14:textId="13949B44" w:rsidR="7D640CE1" w:rsidRPr="00433AB4" w:rsidRDefault="11B18540" w:rsidP="4BDDAD3E">
      <w:pPr>
        <w:pStyle w:val="ListParagraph"/>
        <w:numPr>
          <w:ilvl w:val="0"/>
          <w:numId w:val="4"/>
        </w:numPr>
      </w:pPr>
      <w:r w:rsidRPr="00433AB4">
        <w:t xml:space="preserve">Estimate life cycle and cost analysis at pilot and commercial scale, such as: </w:t>
      </w:r>
    </w:p>
    <w:p w14:paraId="722B8C82" w14:textId="5B89F56C" w:rsidR="00407DB7" w:rsidRPr="00433AB4" w:rsidRDefault="002F1176" w:rsidP="005E4884">
      <w:pPr>
        <w:pStyle w:val="ListParagraph"/>
        <w:numPr>
          <w:ilvl w:val="1"/>
          <w:numId w:val="4"/>
        </w:numPr>
        <w:ind w:right="720"/>
        <w:jc w:val="both"/>
      </w:pPr>
      <w:r w:rsidRPr="00433AB4">
        <w:t>e</w:t>
      </w:r>
      <w:r w:rsidR="00407DB7" w:rsidRPr="00433AB4">
        <w:t>stimated energy consumption (</w:t>
      </w:r>
      <w:proofErr w:type="spellStart"/>
      <w:r w:rsidR="00407DB7" w:rsidRPr="00433AB4">
        <w:t>therms</w:t>
      </w:r>
      <w:proofErr w:type="spellEnd"/>
      <w:r w:rsidR="00407DB7" w:rsidRPr="00433AB4">
        <w:t>, k</w:t>
      </w:r>
      <w:r w:rsidR="236E797A" w:rsidRPr="00433AB4">
        <w:t>ilowatt-</w:t>
      </w:r>
      <w:r w:rsidR="00407DB7" w:rsidRPr="00433AB4">
        <w:t>h</w:t>
      </w:r>
      <w:r w:rsidR="60D5022A" w:rsidRPr="00433AB4">
        <w:t>ours</w:t>
      </w:r>
      <w:r w:rsidR="00407DB7" w:rsidRPr="00433AB4">
        <w:t>) per unit of CO</w:t>
      </w:r>
      <w:r w:rsidR="00407DB7" w:rsidRPr="00433AB4">
        <w:rPr>
          <w:vertAlign w:val="subscript"/>
        </w:rPr>
        <w:t xml:space="preserve">2 </w:t>
      </w:r>
      <w:r w:rsidR="00407DB7" w:rsidRPr="00433AB4">
        <w:t xml:space="preserve">processed  </w:t>
      </w:r>
    </w:p>
    <w:p w14:paraId="6389ABF7" w14:textId="1133726C" w:rsidR="00407DB7" w:rsidRPr="00433AB4" w:rsidRDefault="002F1176" w:rsidP="005E4884">
      <w:pPr>
        <w:pStyle w:val="ListParagraph"/>
        <w:numPr>
          <w:ilvl w:val="1"/>
          <w:numId w:val="4"/>
        </w:numPr>
        <w:ind w:right="720"/>
        <w:jc w:val="both"/>
        <w:rPr>
          <w:szCs w:val="22"/>
        </w:rPr>
      </w:pPr>
      <w:r w:rsidRPr="00433AB4">
        <w:t>e</w:t>
      </w:r>
      <w:r w:rsidR="00407DB7" w:rsidRPr="00433AB4">
        <w:t>stimate of other material consumption (e.g., chemicals, water, etc.) per unit of CO</w:t>
      </w:r>
      <w:r w:rsidR="00407DB7" w:rsidRPr="00433AB4">
        <w:rPr>
          <w:vertAlign w:val="subscript"/>
        </w:rPr>
        <w:t>2</w:t>
      </w:r>
      <w:r w:rsidR="00407DB7" w:rsidRPr="00433AB4">
        <w:t xml:space="preserve"> used</w:t>
      </w:r>
    </w:p>
    <w:p w14:paraId="6CA4F4B0" w14:textId="441F6784" w:rsidR="00407DB7" w:rsidRPr="00433AB4" w:rsidRDefault="002F1176" w:rsidP="005E4884">
      <w:pPr>
        <w:pStyle w:val="ListParagraph"/>
        <w:numPr>
          <w:ilvl w:val="1"/>
          <w:numId w:val="4"/>
        </w:numPr>
        <w:ind w:right="720"/>
        <w:jc w:val="both"/>
        <w:rPr>
          <w:szCs w:val="22"/>
        </w:rPr>
      </w:pPr>
      <w:r w:rsidRPr="00433AB4">
        <w:t>e</w:t>
      </w:r>
      <w:r w:rsidR="00407DB7" w:rsidRPr="00433AB4">
        <w:t xml:space="preserve">stimated cost of waste material disposal </w:t>
      </w:r>
    </w:p>
    <w:p w14:paraId="766A0F9B" w14:textId="74E48E77" w:rsidR="12EB735C" w:rsidRPr="00433AB4" w:rsidRDefault="12EB735C" w:rsidP="005E4884">
      <w:pPr>
        <w:pStyle w:val="ListParagraph"/>
        <w:numPr>
          <w:ilvl w:val="1"/>
          <w:numId w:val="4"/>
        </w:numPr>
        <w:spacing w:line="259" w:lineRule="auto"/>
        <w:ind w:right="720"/>
        <w:jc w:val="both"/>
      </w:pPr>
      <w:r w:rsidRPr="00433AB4">
        <w:t>CO</w:t>
      </w:r>
      <w:r w:rsidRPr="00433AB4">
        <w:rPr>
          <w:vertAlign w:val="subscript"/>
        </w:rPr>
        <w:t>2</w:t>
      </w:r>
      <w:r w:rsidRPr="00433AB4">
        <w:t xml:space="preserve"> emissions, including fugitive emissions not converted by proposed technology</w:t>
      </w:r>
    </w:p>
    <w:p w14:paraId="4EBD7D8A" w14:textId="475E2E93" w:rsidR="006F53B4" w:rsidRPr="00433AB4" w:rsidRDefault="003C4786" w:rsidP="06110BB4">
      <w:pPr>
        <w:widowControl w:val="0"/>
        <w:rPr>
          <w:b/>
          <w:bCs/>
        </w:rPr>
      </w:pPr>
      <w:r w:rsidRPr="06110BB4">
        <w:rPr>
          <w:b/>
          <w:bCs/>
        </w:rPr>
        <w:t xml:space="preserve">2. </w:t>
      </w:r>
      <w:r w:rsidR="550BDA42" w:rsidRPr="06110BB4">
        <w:rPr>
          <w:b/>
          <w:bCs/>
        </w:rPr>
        <w:t>Group 2</w:t>
      </w:r>
      <w:r w:rsidR="78D3FF52" w:rsidRPr="06110BB4">
        <w:rPr>
          <w:b/>
          <w:bCs/>
        </w:rPr>
        <w:t>:</w:t>
      </w:r>
      <w:r w:rsidR="550BDA42" w:rsidRPr="06110BB4">
        <w:rPr>
          <w:b/>
          <w:bCs/>
        </w:rPr>
        <w:t xml:space="preserve"> Carbon </w:t>
      </w:r>
      <w:r w:rsidR="4C28D8FA" w:rsidRPr="06110BB4">
        <w:rPr>
          <w:b/>
          <w:bCs/>
        </w:rPr>
        <w:t>Dioxide</w:t>
      </w:r>
      <w:r w:rsidR="550BDA42" w:rsidRPr="06110BB4">
        <w:rPr>
          <w:b/>
          <w:bCs/>
        </w:rPr>
        <w:t xml:space="preserve"> Utilization Field Demonstration</w:t>
      </w:r>
      <w:r w:rsidR="4277BE80" w:rsidRPr="06110BB4">
        <w:rPr>
          <w:b/>
          <w:bCs/>
        </w:rPr>
        <w:t>s</w:t>
      </w:r>
    </w:p>
    <w:p w14:paraId="123D7E03" w14:textId="1ADD1760" w:rsidR="003C4786" w:rsidRPr="00433AB4" w:rsidRDefault="1D875A3C" w:rsidP="005E4884">
      <w:pPr>
        <w:widowControl w:val="0"/>
        <w:spacing w:after="0" w:line="259" w:lineRule="auto"/>
        <w:jc w:val="both"/>
      </w:pPr>
      <w:r w:rsidRPr="00433AB4">
        <w:t>This group will focus on technologies between TRL 6-7</w:t>
      </w:r>
      <w:r w:rsidR="18C5989B" w:rsidRPr="00433AB4">
        <w:t xml:space="preserve"> at the start of the agreement</w:t>
      </w:r>
      <w:r w:rsidR="00423B54" w:rsidRPr="00433AB4">
        <w:t>.</w:t>
      </w:r>
      <w:r w:rsidR="3C4394B3" w:rsidRPr="00433AB4">
        <w:t xml:space="preserve"> Field demonstration research </w:t>
      </w:r>
      <w:r w:rsidR="28C79E19" w:rsidRPr="00433AB4">
        <w:t xml:space="preserve">efforts must reduce </w:t>
      </w:r>
      <w:r w:rsidR="4C4874A9" w:rsidRPr="00433AB4">
        <w:t xml:space="preserve">the </w:t>
      </w:r>
      <w:r w:rsidR="28C79E19" w:rsidRPr="00433AB4">
        <w:t>carbon intensity</w:t>
      </w:r>
      <w:r w:rsidR="594EC7F5" w:rsidRPr="00433AB4">
        <w:t xml:space="preserve"> and</w:t>
      </w:r>
      <w:r w:rsidR="00070E79" w:rsidRPr="00433AB4">
        <w:t xml:space="preserve"> </w:t>
      </w:r>
      <w:r w:rsidR="28C79E19" w:rsidRPr="00433AB4">
        <w:t xml:space="preserve">improve </w:t>
      </w:r>
      <w:r w:rsidR="54D931FC" w:rsidRPr="00433AB4">
        <w:t xml:space="preserve">the </w:t>
      </w:r>
      <w:r w:rsidR="28C79E19" w:rsidRPr="00433AB4">
        <w:t xml:space="preserve">energy efficiency </w:t>
      </w:r>
      <w:r w:rsidR="6F4608E8" w:rsidRPr="00433AB4">
        <w:t>and market preparedness</w:t>
      </w:r>
      <w:r w:rsidR="28C79E19" w:rsidRPr="00433AB4">
        <w:t xml:space="preserve"> </w:t>
      </w:r>
      <w:r w:rsidR="4ED147EB" w:rsidRPr="00433AB4">
        <w:t>of the CO</w:t>
      </w:r>
      <w:r w:rsidR="4ED147EB" w:rsidRPr="00433AB4">
        <w:rPr>
          <w:vertAlign w:val="subscript"/>
        </w:rPr>
        <w:t>2</w:t>
      </w:r>
      <w:r w:rsidR="4ED147EB" w:rsidRPr="00433AB4">
        <w:t xml:space="preserve"> utilization technology and resulting products, </w:t>
      </w:r>
      <w:r w:rsidR="28C79E19" w:rsidRPr="00433AB4">
        <w:t xml:space="preserve">as </w:t>
      </w:r>
      <w:r w:rsidR="4486D177" w:rsidRPr="00433AB4">
        <w:t>outlin</w:t>
      </w:r>
      <w:r w:rsidR="28C79E19" w:rsidRPr="00433AB4">
        <w:t xml:space="preserve">ed in Table </w:t>
      </w:r>
      <w:r w:rsidR="389C8324" w:rsidRPr="00433AB4">
        <w:t>2</w:t>
      </w:r>
      <w:r w:rsidR="28C79E19" w:rsidRPr="00433AB4">
        <w:t>:</w:t>
      </w:r>
    </w:p>
    <w:p w14:paraId="0BC563CB" w14:textId="3328F1D4" w:rsidR="003C4786" w:rsidRPr="00433AB4" w:rsidRDefault="003C4786" w:rsidP="006F53B4">
      <w:pPr>
        <w:spacing w:after="0" w:line="259" w:lineRule="auto"/>
      </w:pPr>
    </w:p>
    <w:p w14:paraId="582E14BA" w14:textId="71BD0B21" w:rsidR="6972D31F" w:rsidRPr="00433AB4" w:rsidRDefault="6972D31F" w:rsidP="6972D31F">
      <w:pPr>
        <w:spacing w:after="0" w:line="259" w:lineRule="auto"/>
      </w:pPr>
    </w:p>
    <w:p w14:paraId="61E45918" w14:textId="73C2FA68" w:rsidR="28C79E19" w:rsidRPr="00433AB4" w:rsidRDefault="28C79E19" w:rsidP="57CE1BC9">
      <w:pPr>
        <w:widowControl w:val="0"/>
      </w:pPr>
      <w:r w:rsidRPr="00433AB4">
        <w:t>Table 2: Research Goals for Group 2</w:t>
      </w:r>
    </w:p>
    <w:tbl>
      <w:tblPr>
        <w:tblStyle w:val="TableGrid"/>
        <w:tblW w:w="0" w:type="auto"/>
        <w:tblLook w:val="04A0" w:firstRow="1" w:lastRow="0" w:firstColumn="1" w:lastColumn="0" w:noHBand="0" w:noVBand="1"/>
      </w:tblPr>
      <w:tblGrid>
        <w:gridCol w:w="4315"/>
        <w:gridCol w:w="5130"/>
      </w:tblGrid>
      <w:tr w:rsidR="00433AB4" w:rsidRPr="00433AB4" w14:paraId="47D72560" w14:textId="77777777" w:rsidTr="66148DCF">
        <w:trPr>
          <w:trHeight w:val="557"/>
        </w:trPr>
        <w:tc>
          <w:tcPr>
            <w:tcW w:w="4315" w:type="dxa"/>
          </w:tcPr>
          <w:p w14:paraId="5DB93D73" w14:textId="479BAF70" w:rsidR="66148DCF" w:rsidRPr="00433AB4" w:rsidRDefault="66148DCF" w:rsidP="66148DCF">
            <w:pPr>
              <w:keepNext/>
              <w:tabs>
                <w:tab w:val="left" w:pos="180"/>
                <w:tab w:val="right" w:pos="720"/>
                <w:tab w:val="left" w:pos="900"/>
              </w:tabs>
              <w:jc w:val="center"/>
            </w:pPr>
            <w:r w:rsidRPr="00433AB4">
              <w:rPr>
                <w:b/>
                <w:bCs/>
              </w:rPr>
              <w:t>Research Metrics</w:t>
            </w:r>
          </w:p>
        </w:tc>
        <w:tc>
          <w:tcPr>
            <w:tcW w:w="5130" w:type="dxa"/>
          </w:tcPr>
          <w:p w14:paraId="19D64967" w14:textId="77777777" w:rsidR="66148DCF" w:rsidRPr="00433AB4" w:rsidRDefault="66148DCF" w:rsidP="66148DCF">
            <w:pPr>
              <w:keepNext/>
              <w:tabs>
                <w:tab w:val="left" w:pos="180"/>
                <w:tab w:val="right" w:pos="720"/>
                <w:tab w:val="left" w:pos="900"/>
              </w:tabs>
              <w:jc w:val="center"/>
            </w:pPr>
            <w:r w:rsidRPr="00433AB4">
              <w:rPr>
                <w:b/>
                <w:bCs/>
              </w:rPr>
              <w:t>Research Goals</w:t>
            </w:r>
          </w:p>
        </w:tc>
      </w:tr>
      <w:tr w:rsidR="00433AB4" w:rsidRPr="00433AB4" w14:paraId="2D7FC2E7" w14:textId="77777777" w:rsidTr="66148DCF">
        <w:trPr>
          <w:trHeight w:val="458"/>
        </w:trPr>
        <w:tc>
          <w:tcPr>
            <w:tcW w:w="4315" w:type="dxa"/>
          </w:tcPr>
          <w:p w14:paraId="33136A44" w14:textId="5794887D" w:rsidR="66148DCF" w:rsidRPr="00433AB4" w:rsidRDefault="66148DCF" w:rsidP="66148DCF">
            <w:pPr>
              <w:keepLines/>
              <w:widowControl w:val="0"/>
              <w:tabs>
                <w:tab w:val="left" w:pos="180"/>
                <w:tab w:val="right" w:pos="720"/>
                <w:tab w:val="left" w:pos="900"/>
              </w:tabs>
            </w:pPr>
            <w:r w:rsidRPr="00433AB4">
              <w:t>Carbon intensity relative to incumbent product</w:t>
            </w:r>
          </w:p>
        </w:tc>
        <w:tc>
          <w:tcPr>
            <w:tcW w:w="5130" w:type="dxa"/>
          </w:tcPr>
          <w:p w14:paraId="4EC67196" w14:textId="5BD9AEAB" w:rsidR="66148DCF" w:rsidRPr="00433AB4" w:rsidRDefault="66148DCF" w:rsidP="66148DCF">
            <w:pPr>
              <w:keepLines/>
              <w:widowControl w:val="0"/>
              <w:tabs>
                <w:tab w:val="left" w:pos="180"/>
                <w:tab w:val="right" w:pos="720"/>
                <w:tab w:val="left" w:pos="900"/>
              </w:tabs>
            </w:pPr>
            <w:r w:rsidRPr="00433AB4">
              <w:t>85% reduction of GHG emissions</w:t>
            </w:r>
          </w:p>
        </w:tc>
      </w:tr>
      <w:tr w:rsidR="00433AB4" w:rsidRPr="00433AB4" w14:paraId="78A48854" w14:textId="77777777" w:rsidTr="66148DCF">
        <w:trPr>
          <w:trHeight w:val="458"/>
        </w:trPr>
        <w:tc>
          <w:tcPr>
            <w:tcW w:w="4315" w:type="dxa"/>
          </w:tcPr>
          <w:p w14:paraId="324A76BE" w14:textId="6F60D8D2" w:rsidR="66148DCF" w:rsidRPr="00433AB4" w:rsidRDefault="66148DCF" w:rsidP="66148DCF">
            <w:pPr>
              <w:keepLines/>
              <w:widowControl w:val="0"/>
              <w:tabs>
                <w:tab w:val="left" w:pos="180"/>
                <w:tab w:val="right" w:pos="720"/>
                <w:tab w:val="left" w:pos="900"/>
              </w:tabs>
            </w:pPr>
            <w:r w:rsidRPr="00433AB4">
              <w:t>Energy efficiency improvement of proposed technology from start to end of the agreement</w:t>
            </w:r>
          </w:p>
        </w:tc>
        <w:tc>
          <w:tcPr>
            <w:tcW w:w="5130" w:type="dxa"/>
          </w:tcPr>
          <w:p w14:paraId="14AB7A90" w14:textId="783956C4" w:rsidR="66148DCF" w:rsidRPr="00433AB4" w:rsidRDefault="66148DCF" w:rsidP="66148DCF">
            <w:pPr>
              <w:keepLines/>
              <w:widowControl w:val="0"/>
              <w:tabs>
                <w:tab w:val="left" w:pos="180"/>
                <w:tab w:val="right" w:pos="720"/>
                <w:tab w:val="left" w:pos="900"/>
              </w:tabs>
            </w:pPr>
            <w:r w:rsidRPr="00433AB4">
              <w:t>10% improvement of energy efficiency</w:t>
            </w:r>
          </w:p>
        </w:tc>
      </w:tr>
      <w:tr w:rsidR="00433AB4" w:rsidRPr="00433AB4" w14:paraId="52B787B4" w14:textId="77777777" w:rsidTr="66148DCF">
        <w:trPr>
          <w:trHeight w:val="458"/>
        </w:trPr>
        <w:tc>
          <w:tcPr>
            <w:tcW w:w="4315" w:type="dxa"/>
          </w:tcPr>
          <w:p w14:paraId="585D3BF3" w14:textId="2A6ED424" w:rsidR="66148DCF" w:rsidRPr="00433AB4" w:rsidRDefault="66148DCF" w:rsidP="66148DCF">
            <w:pPr>
              <w:keepLines/>
              <w:widowControl w:val="0"/>
              <w:tabs>
                <w:tab w:val="left" w:pos="180"/>
                <w:tab w:val="right" w:pos="720"/>
                <w:tab w:val="left" w:pos="900"/>
              </w:tabs>
            </w:pPr>
            <w:r w:rsidRPr="00433AB4">
              <w:t>Cost and scalability</w:t>
            </w:r>
          </w:p>
        </w:tc>
        <w:tc>
          <w:tcPr>
            <w:tcW w:w="5130" w:type="dxa"/>
          </w:tcPr>
          <w:p w14:paraId="4E7B6510" w14:textId="470BD910" w:rsidR="66148DCF" w:rsidRPr="00433AB4" w:rsidRDefault="66148DCF" w:rsidP="66148DCF">
            <w:pPr>
              <w:keepLines/>
              <w:widowControl w:val="0"/>
              <w:tabs>
                <w:tab w:val="left" w:pos="180"/>
                <w:tab w:val="right" w:pos="720"/>
                <w:tab w:val="left" w:pos="900"/>
              </w:tabs>
            </w:pPr>
            <w:r w:rsidRPr="00433AB4">
              <w:t>Proposed product value is ≥10% higher than the cost of manufacturing</w:t>
            </w:r>
          </w:p>
        </w:tc>
      </w:tr>
      <w:tr w:rsidR="00433AB4" w:rsidRPr="00433AB4" w14:paraId="49BD9E05" w14:textId="77777777" w:rsidTr="66148DCF">
        <w:trPr>
          <w:trHeight w:val="458"/>
        </w:trPr>
        <w:tc>
          <w:tcPr>
            <w:tcW w:w="4315" w:type="dxa"/>
          </w:tcPr>
          <w:p w14:paraId="48C42AC7" w14:textId="2B5B37F8" w:rsidR="66148DCF" w:rsidRPr="00433AB4" w:rsidRDefault="66148DCF" w:rsidP="66148DCF">
            <w:pPr>
              <w:keepLines/>
              <w:widowControl w:val="0"/>
              <w:tabs>
                <w:tab w:val="left" w:pos="180"/>
                <w:tab w:val="right" w:pos="720"/>
                <w:tab w:val="left" w:pos="900"/>
              </w:tabs>
            </w:pPr>
            <w:r w:rsidRPr="00433AB4">
              <w:t>Performance standards</w:t>
            </w:r>
          </w:p>
        </w:tc>
        <w:tc>
          <w:tcPr>
            <w:tcW w:w="5130" w:type="dxa"/>
          </w:tcPr>
          <w:p w14:paraId="6A458ED2" w14:textId="4990EB7B" w:rsidR="66148DCF" w:rsidRPr="00433AB4" w:rsidRDefault="66148DCF" w:rsidP="66148DCF">
            <w:r w:rsidRPr="00433AB4">
              <w:t>Proposed product is at least compliant with industry and/or commercial standards identified by the applicant</w:t>
            </w:r>
          </w:p>
        </w:tc>
      </w:tr>
      <w:tr w:rsidR="66148DCF" w:rsidRPr="00433AB4" w14:paraId="057C4A48" w14:textId="77777777" w:rsidTr="66148DCF">
        <w:trPr>
          <w:trHeight w:val="458"/>
        </w:trPr>
        <w:tc>
          <w:tcPr>
            <w:tcW w:w="4315" w:type="dxa"/>
          </w:tcPr>
          <w:p w14:paraId="682F0DE8" w14:textId="75D730F8" w:rsidR="66148DCF" w:rsidRPr="00433AB4" w:rsidRDefault="66148DCF" w:rsidP="66148DCF">
            <w:pPr>
              <w:keepLines/>
              <w:widowControl w:val="0"/>
              <w:tabs>
                <w:tab w:val="left" w:pos="180"/>
                <w:tab w:val="right" w:pos="720"/>
                <w:tab w:val="left" w:pos="900"/>
              </w:tabs>
            </w:pPr>
            <w:r w:rsidRPr="00433AB4">
              <w:t>Market potential</w:t>
            </w:r>
          </w:p>
        </w:tc>
        <w:tc>
          <w:tcPr>
            <w:tcW w:w="5130" w:type="dxa"/>
          </w:tcPr>
          <w:p w14:paraId="4C398363" w14:textId="209D4B2A" w:rsidR="66148DCF" w:rsidRPr="00433AB4" w:rsidRDefault="66148DCF" w:rsidP="66148DCF">
            <w:pPr>
              <w:keepLines/>
              <w:widowControl w:val="0"/>
              <w:tabs>
                <w:tab w:val="left" w:pos="180"/>
                <w:tab w:val="right" w:pos="720"/>
                <w:tab w:val="left" w:pos="900"/>
              </w:tabs>
            </w:pPr>
            <w:r w:rsidRPr="00433AB4">
              <w:t>Estimate and justify the market potential for fully scaled-up proposed technology in California, and provide purchase agreements from at least two companies</w:t>
            </w:r>
          </w:p>
        </w:tc>
      </w:tr>
    </w:tbl>
    <w:p w14:paraId="4B0A247E" w14:textId="19ED2974" w:rsidR="66148DCF" w:rsidRPr="00433AB4" w:rsidRDefault="66148DCF" w:rsidP="441260CE">
      <w:pPr>
        <w:widowControl w:val="0"/>
        <w:spacing w:line="259" w:lineRule="auto"/>
      </w:pPr>
    </w:p>
    <w:p w14:paraId="643C9795" w14:textId="76FFCA77" w:rsidR="00F36607" w:rsidRPr="00433AB4" w:rsidRDefault="00F36607" w:rsidP="005E4884">
      <w:pPr>
        <w:keepNext/>
        <w:keepLines/>
        <w:spacing w:line="259" w:lineRule="auto"/>
        <w:jc w:val="both"/>
      </w:pPr>
      <w:r w:rsidRPr="00433AB4">
        <w:lastRenderedPageBreak/>
        <w:t xml:space="preserve">The following items must be included in the </w:t>
      </w:r>
      <w:r w:rsidR="00943368" w:rsidRPr="00433AB4">
        <w:rPr>
          <w:b/>
          <w:bCs/>
        </w:rPr>
        <w:t>T</w:t>
      </w:r>
      <w:r w:rsidRPr="00433AB4">
        <w:rPr>
          <w:b/>
          <w:bCs/>
        </w:rPr>
        <w:t xml:space="preserve">echnical </w:t>
      </w:r>
      <w:r w:rsidR="00943368" w:rsidRPr="00433AB4">
        <w:rPr>
          <w:b/>
          <w:bCs/>
        </w:rPr>
        <w:t>M</w:t>
      </w:r>
      <w:r w:rsidRPr="00433AB4">
        <w:rPr>
          <w:b/>
          <w:bCs/>
        </w:rPr>
        <w:t>erit</w:t>
      </w:r>
      <w:r w:rsidRPr="00433AB4">
        <w:t xml:space="preserve"> section of the project narrative (Attachment 2):</w:t>
      </w:r>
    </w:p>
    <w:p w14:paraId="2E1176C4" w14:textId="043B97CE" w:rsidR="00D13B53" w:rsidRPr="00433AB4" w:rsidRDefault="00D13B53" w:rsidP="005E4884">
      <w:pPr>
        <w:pStyle w:val="ListParagraph"/>
        <w:keepNext/>
        <w:keepLines/>
        <w:numPr>
          <w:ilvl w:val="0"/>
          <w:numId w:val="3"/>
        </w:numPr>
        <w:ind w:right="720"/>
        <w:jc w:val="both"/>
      </w:pPr>
      <w:r w:rsidRPr="00433AB4">
        <w:t xml:space="preserve">Discuss and justify how the project will meet the research goals listed in Table 2. Baseline </w:t>
      </w:r>
      <w:r w:rsidR="34AE8351" w:rsidRPr="00433AB4">
        <w:t>p</w:t>
      </w:r>
      <w:r w:rsidRPr="00433AB4">
        <w:t>erformance</w:t>
      </w:r>
      <w:r w:rsidR="26D9EF94" w:rsidRPr="00433AB4">
        <w:t>,</w:t>
      </w:r>
      <w:r w:rsidRPr="00433AB4">
        <w:t xml:space="preserve"> </w:t>
      </w:r>
      <w:r w:rsidR="28CB227D" w:rsidRPr="00433AB4">
        <w:t>e</w:t>
      </w:r>
      <w:r w:rsidRPr="00433AB4">
        <w:t xml:space="preserve">nergy </w:t>
      </w:r>
      <w:r w:rsidR="6E5EED88" w:rsidRPr="00433AB4">
        <w:t>u</w:t>
      </w:r>
      <w:r w:rsidRPr="00433AB4">
        <w:t>se</w:t>
      </w:r>
      <w:r w:rsidR="60872B84" w:rsidRPr="00433AB4">
        <w:t>,</w:t>
      </w:r>
      <w:r w:rsidRPr="00433AB4">
        <w:t xml:space="preserve"> and </w:t>
      </w:r>
      <w:r w:rsidR="3B5F6BFD" w:rsidRPr="00433AB4">
        <w:t>p</w:t>
      </w:r>
      <w:r w:rsidRPr="00433AB4">
        <w:t xml:space="preserve">erformance </w:t>
      </w:r>
      <w:r w:rsidR="0C1D74E6" w:rsidRPr="00433AB4">
        <w:t>s</w:t>
      </w:r>
      <w:r w:rsidRPr="00433AB4">
        <w:t>tandards are to be described and justified by applicant.</w:t>
      </w:r>
    </w:p>
    <w:p w14:paraId="608501D6" w14:textId="4F45D45B" w:rsidR="6B5E438D" w:rsidRPr="00433AB4" w:rsidRDefault="6B5E438D" w:rsidP="3E65E7B1">
      <w:pPr>
        <w:pStyle w:val="ListParagraph"/>
        <w:numPr>
          <w:ilvl w:val="0"/>
          <w:numId w:val="3"/>
        </w:numPr>
        <w:rPr>
          <w:szCs w:val="22"/>
        </w:rPr>
      </w:pPr>
      <w:r w:rsidRPr="00433AB4">
        <w:rPr>
          <w:szCs w:val="22"/>
        </w:rPr>
        <w:t>For projects converting CO</w:t>
      </w:r>
      <w:r w:rsidRPr="00433AB4">
        <w:rPr>
          <w:szCs w:val="22"/>
          <w:vertAlign w:val="subscript"/>
        </w:rPr>
        <w:t>2</w:t>
      </w:r>
      <w:r w:rsidRPr="00433AB4">
        <w:rPr>
          <w:szCs w:val="22"/>
        </w:rPr>
        <w:t xml:space="preserve"> into food products:</w:t>
      </w:r>
    </w:p>
    <w:p w14:paraId="431B9EA9" w14:textId="5C3FA711" w:rsidR="6B5E438D" w:rsidRPr="00433AB4" w:rsidRDefault="6B5E438D" w:rsidP="005E4884">
      <w:pPr>
        <w:pStyle w:val="ListParagraph"/>
        <w:numPr>
          <w:ilvl w:val="1"/>
          <w:numId w:val="3"/>
        </w:numPr>
        <w:ind w:right="720"/>
        <w:jc w:val="both"/>
      </w:pPr>
      <w:r>
        <w:t>Describe how the project will demonstrate increased protein content in animal feed compared to market standards such as soy and fishmeal and potential decreases in energy and CO</w:t>
      </w:r>
      <w:r w:rsidRPr="6644F536">
        <w:rPr>
          <w:vertAlign w:val="subscript"/>
        </w:rPr>
        <w:t>2</w:t>
      </w:r>
      <w:r>
        <w:t xml:space="preserve"> emissions due to reductions in agricultural activities (animal feed, water, processing etc.)</w:t>
      </w:r>
      <w:r w:rsidR="7F030B87">
        <w:t>.</w:t>
      </w:r>
    </w:p>
    <w:p w14:paraId="192DEA99" w14:textId="4EC2A818" w:rsidR="4936CE0C" w:rsidRPr="00121E58" w:rsidRDefault="4936CE0C" w:rsidP="1053CCCD">
      <w:pPr>
        <w:pStyle w:val="ListParagraph"/>
        <w:numPr>
          <w:ilvl w:val="0"/>
          <w:numId w:val="3"/>
        </w:numPr>
        <w:ind w:right="720"/>
        <w:jc w:val="both"/>
      </w:pPr>
      <w:r w:rsidRPr="00121E58">
        <w:t xml:space="preserve">Identify </w:t>
      </w:r>
      <w:r w:rsidR="48A4D9B4" w:rsidRPr="00121E58">
        <w:t xml:space="preserve">at least two </w:t>
      </w:r>
      <w:r w:rsidRPr="00121E58">
        <w:t>potential market partners for the CO</w:t>
      </w:r>
      <w:r w:rsidRPr="00121E58">
        <w:rPr>
          <w:vertAlign w:val="subscript"/>
        </w:rPr>
        <w:t>2</w:t>
      </w:r>
      <w:r w:rsidRPr="00121E58">
        <w:t>-derived commodity and include copies of support letters as requested in Attachment 9.</w:t>
      </w:r>
      <w:r w:rsidR="04A75156" w:rsidRPr="00121E58">
        <w:t xml:space="preserve"> </w:t>
      </w:r>
    </w:p>
    <w:p w14:paraId="5E4BB7B9" w14:textId="392E85BF" w:rsidR="04A75156" w:rsidRPr="00121E58" w:rsidRDefault="04A75156" w:rsidP="6644F536">
      <w:pPr>
        <w:pStyle w:val="ListParagraph"/>
        <w:numPr>
          <w:ilvl w:val="1"/>
          <w:numId w:val="3"/>
        </w:numPr>
        <w:ind w:right="720"/>
        <w:jc w:val="both"/>
        <w:rPr>
          <w:szCs w:val="22"/>
        </w:rPr>
      </w:pPr>
      <w:r w:rsidRPr="00121E58">
        <w:rPr>
          <w:szCs w:val="22"/>
        </w:rPr>
        <w:t>As a measure of scale requirements for CO</w:t>
      </w:r>
      <w:r w:rsidRPr="00121E58">
        <w:rPr>
          <w:szCs w:val="22"/>
          <w:vertAlign w:val="subscript"/>
        </w:rPr>
        <w:t>2</w:t>
      </w:r>
      <w:r w:rsidRPr="00121E58">
        <w:rPr>
          <w:szCs w:val="22"/>
        </w:rPr>
        <w:t xml:space="preserve"> conversion in Group 2 demonstration projects, </w:t>
      </w:r>
      <w:r w:rsidR="07CF8EBF" w:rsidRPr="00121E58">
        <w:rPr>
          <w:szCs w:val="22"/>
        </w:rPr>
        <w:t xml:space="preserve">each </w:t>
      </w:r>
      <w:r w:rsidRPr="00121E58">
        <w:rPr>
          <w:szCs w:val="22"/>
        </w:rPr>
        <w:t xml:space="preserve">purchase agreement must </w:t>
      </w:r>
      <w:r w:rsidR="6F61E892" w:rsidRPr="00121E58">
        <w:rPr>
          <w:szCs w:val="22"/>
        </w:rPr>
        <w:t>be valued at greater than or equal to 25% of CEC requested funds.</w:t>
      </w:r>
    </w:p>
    <w:p w14:paraId="6CAA4AAE" w14:textId="7A626895" w:rsidR="00943368" w:rsidRPr="00433AB4" w:rsidRDefault="00943368" w:rsidP="4ECEBBE6">
      <w:r w:rsidRPr="00433AB4">
        <w:t xml:space="preserve">The following items must be included in the </w:t>
      </w:r>
      <w:r w:rsidRPr="00433AB4">
        <w:rPr>
          <w:b/>
          <w:bCs/>
        </w:rPr>
        <w:t>Technical Approach</w:t>
      </w:r>
      <w:r w:rsidRPr="00433AB4">
        <w:t xml:space="preserve"> section of the project narrative (Attachment 2):</w:t>
      </w:r>
    </w:p>
    <w:p w14:paraId="3EDD7AD8" w14:textId="12AD0EF1" w:rsidR="00DB0365" w:rsidRPr="00433AB4" w:rsidRDefault="00DB0365" w:rsidP="005E4884">
      <w:pPr>
        <w:pStyle w:val="ListParagraph"/>
        <w:numPr>
          <w:ilvl w:val="0"/>
          <w:numId w:val="3"/>
        </w:numPr>
        <w:ind w:right="720"/>
        <w:jc w:val="both"/>
      </w:pPr>
      <w:r>
        <w:t>Describe and discuss plans for engagement</w:t>
      </w:r>
      <w:r w:rsidR="009C78AB">
        <w:t xml:space="preserve"> with environmental justice organizations and</w:t>
      </w:r>
      <w:r w:rsidR="009C07FF">
        <w:t xml:space="preserve"> community-based groups to address </w:t>
      </w:r>
      <w:r w:rsidR="00BE25BB">
        <w:t xml:space="preserve">potential needs and concerns of local communities. </w:t>
      </w:r>
      <w:r>
        <w:t>D</w:t>
      </w:r>
      <w:r w:rsidR="00974BCC">
        <w:t xml:space="preserve">escribe how </w:t>
      </w:r>
      <w:r>
        <w:t xml:space="preserve">community benefits plan </w:t>
      </w:r>
      <w:r w:rsidR="008B7801">
        <w:t>will be developed and implemented.</w:t>
      </w:r>
    </w:p>
    <w:p w14:paraId="26725EF1" w14:textId="06A72413" w:rsidR="000B3403" w:rsidRPr="00433AB4" w:rsidRDefault="64BAFD32" w:rsidP="4ECEBBE6">
      <w:pPr>
        <w:tabs>
          <w:tab w:val="num" w:pos="360"/>
        </w:tabs>
        <w:spacing w:after="160" w:line="259" w:lineRule="auto"/>
        <w:jc w:val="both"/>
      </w:pPr>
      <w:r w:rsidRPr="00433AB4">
        <w:t xml:space="preserve">The following items must be included in the </w:t>
      </w:r>
      <w:r w:rsidRPr="00433AB4">
        <w:rPr>
          <w:b/>
          <w:bCs/>
        </w:rPr>
        <w:t>Impacts and Benefits for CA IOU Ratepayers</w:t>
      </w:r>
      <w:r w:rsidRPr="00433AB4">
        <w:t xml:space="preserve"> section of the project narrative (Attachment 2):</w:t>
      </w:r>
    </w:p>
    <w:p w14:paraId="550C9B1A" w14:textId="315DA270" w:rsidR="000B3403" w:rsidRPr="00433AB4" w:rsidRDefault="64BAFD32" w:rsidP="005E4884">
      <w:pPr>
        <w:pStyle w:val="ListParagraph"/>
        <w:numPr>
          <w:ilvl w:val="0"/>
          <w:numId w:val="3"/>
        </w:numPr>
        <w:ind w:right="720"/>
      </w:pPr>
      <w:r>
        <w:t xml:space="preserve">Describe how the project will verify </w:t>
      </w:r>
      <w:r w:rsidR="3927E9B6">
        <w:t>reduced emissions and gas use</w:t>
      </w:r>
      <w:r>
        <w:t xml:space="preserve"> via comprehensive life cycle analysis</w:t>
      </w:r>
      <w:r w:rsidR="1153F03F">
        <w:t>.</w:t>
      </w:r>
    </w:p>
    <w:p w14:paraId="72055CED" w14:textId="2C9476B5" w:rsidR="07DE9E03" w:rsidRPr="00433AB4" w:rsidRDefault="4FCFA0D1" w:rsidP="46BC7C4A">
      <w:pPr>
        <w:pStyle w:val="ListParagraph"/>
        <w:numPr>
          <w:ilvl w:val="1"/>
          <w:numId w:val="3"/>
        </w:numPr>
        <w:rPr>
          <w:szCs w:val="22"/>
        </w:rPr>
      </w:pPr>
      <w:r>
        <w:t>For projects converting CO</w:t>
      </w:r>
      <w:r w:rsidRPr="6644F536">
        <w:rPr>
          <w:vertAlign w:val="subscript"/>
        </w:rPr>
        <w:t>2</w:t>
      </w:r>
      <w:r>
        <w:t xml:space="preserve"> into fuels:</w:t>
      </w:r>
    </w:p>
    <w:p w14:paraId="1E579D56" w14:textId="4FB6CFB4" w:rsidR="4FCFA0D1" w:rsidRPr="00433AB4" w:rsidRDefault="79E7A53A" w:rsidP="005E4884">
      <w:pPr>
        <w:pStyle w:val="ListParagraph"/>
        <w:numPr>
          <w:ilvl w:val="2"/>
          <w:numId w:val="78"/>
        </w:numPr>
        <w:ind w:right="720"/>
        <w:jc w:val="both"/>
      </w:pPr>
      <w:r w:rsidRPr="00433AB4">
        <w:t>D</w:t>
      </w:r>
      <w:r w:rsidR="4FCFA0D1" w:rsidRPr="00433AB4">
        <w:t>escribe how the project will demonstrate a net reduction in emissions</w:t>
      </w:r>
      <w:r w:rsidR="39887131" w:rsidRPr="00433AB4">
        <w:t>,</w:t>
      </w:r>
      <w:r w:rsidR="4FCFA0D1" w:rsidRPr="00433AB4">
        <w:t xml:space="preserve"> including criteria air pollutants</w:t>
      </w:r>
      <w:r w:rsidR="6AA92D82" w:rsidRPr="00433AB4">
        <w:t>,</w:t>
      </w:r>
      <w:r w:rsidR="4FCFA0D1" w:rsidRPr="00433AB4">
        <w:t xml:space="preserve"> compared to incumbent chemical manufacturing</w:t>
      </w:r>
      <w:r w:rsidR="138751F4" w:rsidRPr="00433AB4">
        <w:t>.</w:t>
      </w:r>
    </w:p>
    <w:p w14:paraId="75171385" w14:textId="5AB1F7E7" w:rsidR="4FCFA0D1" w:rsidRPr="00433AB4" w:rsidRDefault="1FDFC40D" w:rsidP="005E4884">
      <w:pPr>
        <w:pStyle w:val="ListParagraph"/>
        <w:numPr>
          <w:ilvl w:val="2"/>
          <w:numId w:val="78"/>
        </w:numPr>
        <w:spacing w:after="160" w:line="259" w:lineRule="auto"/>
        <w:ind w:right="720"/>
        <w:jc w:val="both"/>
      </w:pPr>
      <w:r w:rsidRPr="00433AB4">
        <w:t>P</w:t>
      </w:r>
      <w:r w:rsidR="4FCFA0D1" w:rsidRPr="00433AB4">
        <w:t>rovide independent laboratory results showing that fuels made for combustion will be able to reduc</w:t>
      </w:r>
      <w:r w:rsidR="77563C16" w:rsidRPr="00433AB4">
        <w:t>e</w:t>
      </w:r>
      <w:r w:rsidR="4FCFA0D1" w:rsidRPr="00433AB4">
        <w:t xml:space="preserve"> criteria air pollutant</w:t>
      </w:r>
      <w:r w:rsidR="0F8A947D" w:rsidRPr="00433AB4">
        <w:t xml:space="preserve"> emission</w:t>
      </w:r>
      <w:r w:rsidR="4FCFA0D1" w:rsidRPr="00433AB4">
        <w:t>s compared to incumbent fuel production and combustion processes</w:t>
      </w:r>
      <w:r w:rsidR="67B3B070" w:rsidRPr="00433AB4">
        <w:t>.</w:t>
      </w:r>
    </w:p>
    <w:p w14:paraId="51EEAB54" w14:textId="1F608711" w:rsidR="04A13BC5" w:rsidRPr="00433AB4" w:rsidRDefault="5936E98C" w:rsidP="005E4884">
      <w:pPr>
        <w:pStyle w:val="ListParagraph"/>
        <w:numPr>
          <w:ilvl w:val="2"/>
          <w:numId w:val="78"/>
        </w:numPr>
        <w:spacing w:after="160" w:line="259" w:lineRule="auto"/>
        <w:ind w:right="720"/>
        <w:jc w:val="both"/>
      </w:pPr>
      <w:r w:rsidRPr="00433AB4">
        <w:t>P</w:t>
      </w:r>
      <w:r w:rsidR="4FCFA0D1" w:rsidRPr="00433AB4">
        <w:t>rovide documentation of potential to comply with all local air quality emission requirements when used as fuel</w:t>
      </w:r>
      <w:r w:rsidR="693B4FCC" w:rsidRPr="00433AB4">
        <w:t>.</w:t>
      </w:r>
    </w:p>
    <w:p w14:paraId="5D5F4DFC" w14:textId="28F85421" w:rsidR="000B3403" w:rsidRPr="00433AB4" w:rsidRDefault="4F0AAEFB" w:rsidP="4ECEBBE6">
      <w:pPr>
        <w:rPr>
          <w:szCs w:val="22"/>
        </w:rPr>
      </w:pPr>
      <w:r w:rsidRPr="00433AB4">
        <w:t xml:space="preserve">The following items must be included in the </w:t>
      </w:r>
      <w:r w:rsidRPr="00433AB4">
        <w:rPr>
          <w:b/>
          <w:bCs/>
        </w:rPr>
        <w:t>Budget and Cost Effectiveness</w:t>
      </w:r>
      <w:r w:rsidRPr="00433AB4">
        <w:t xml:space="preserve"> section of the project narrative (Attachment 2):</w:t>
      </w:r>
    </w:p>
    <w:p w14:paraId="468E80CA" w14:textId="7FEDF9C4" w:rsidR="000B3403" w:rsidRPr="00433AB4" w:rsidRDefault="4F0AAEFB" w:rsidP="00A971EB">
      <w:pPr>
        <w:pStyle w:val="ListParagraph"/>
        <w:numPr>
          <w:ilvl w:val="0"/>
          <w:numId w:val="3"/>
        </w:numPr>
        <w:ind w:right="720"/>
      </w:pPr>
      <w:r>
        <w:t>Describe and discuss cost-effectiveness of the proposal that includes estimated project fixed costs and other costs necessary for long term use (e.g., beyond the term of proposed project).</w:t>
      </w:r>
    </w:p>
    <w:p w14:paraId="061C2334" w14:textId="183C25D3" w:rsidR="000A1F72" w:rsidRPr="00433AB4" w:rsidRDefault="000A1F72" w:rsidP="0095534B">
      <w:pPr>
        <w:pStyle w:val="HeadingNew1"/>
        <w:keepNext/>
        <w:keepLines/>
        <w:numPr>
          <w:ilvl w:val="0"/>
          <w:numId w:val="0"/>
        </w:numPr>
        <w:rPr>
          <w:b w:val="0"/>
          <w:i/>
          <w:iCs/>
        </w:rPr>
      </w:pPr>
      <w:bookmarkStart w:id="29" w:name="_Toc395180693"/>
      <w:bookmarkStart w:id="30" w:name="_Toc433981322"/>
      <w:bookmarkStart w:id="31" w:name="_Toc381079922"/>
      <w:bookmarkStart w:id="32" w:name="_Toc382571183"/>
      <w:bookmarkStart w:id="33" w:name="MandV"/>
      <w:r w:rsidRPr="00433AB4">
        <w:lastRenderedPageBreak/>
        <w:t>Measurement and Verification Plan</w:t>
      </w:r>
      <w:bookmarkEnd w:id="29"/>
      <w:bookmarkEnd w:id="30"/>
      <w:r w:rsidRPr="00433AB4">
        <w:t xml:space="preserve"> </w:t>
      </w:r>
      <w:bookmarkEnd w:id="31"/>
      <w:bookmarkEnd w:id="32"/>
      <w:bookmarkEnd w:id="33"/>
    </w:p>
    <w:p w14:paraId="007F2F3A" w14:textId="7AFD315D" w:rsidR="000A1F72" w:rsidRPr="00433AB4" w:rsidRDefault="000A1F72" w:rsidP="0095534B">
      <w:pPr>
        <w:keepNext/>
        <w:keepLines/>
        <w:jc w:val="both"/>
      </w:pPr>
      <w:bookmarkStart w:id="34" w:name="_Toc381079923"/>
      <w:bookmarkStart w:id="35" w:name="_Toc382571184"/>
      <w:bookmarkStart w:id="36" w:name="_Toc395180694"/>
      <w:bookmarkStart w:id="37" w:name="_Toc433981323"/>
      <w:r w:rsidRPr="00433AB4">
        <w:t xml:space="preserve">The Project Narrative (Attachment) must include a Measurement and Verification Plan that describes how actual project benefits will be measured and quantified, such as by </w:t>
      </w:r>
      <w:r w:rsidR="5741F997" w:rsidRPr="00433AB4">
        <w:t>i</w:t>
      </w:r>
      <w:r w:rsidR="099DE423" w:rsidRPr="00433AB4">
        <w:t>dentifying reduced carbon intensity compared to incumbent products and processes</w:t>
      </w:r>
      <w:r w:rsidR="36946C30" w:rsidRPr="00433AB4">
        <w:t xml:space="preserve"> and </w:t>
      </w:r>
      <w:r w:rsidR="099DE423" w:rsidRPr="00433AB4">
        <w:t>improved energy efficiency (</w:t>
      </w:r>
      <w:proofErr w:type="spellStart"/>
      <w:r w:rsidR="099DE423" w:rsidRPr="00433AB4">
        <w:t>therms</w:t>
      </w:r>
      <w:proofErr w:type="spellEnd"/>
      <w:r w:rsidR="099DE423" w:rsidRPr="00433AB4">
        <w:t>, k</w:t>
      </w:r>
      <w:r w:rsidR="67EE3C78" w:rsidRPr="00433AB4">
        <w:t>ilowatt-hours</w:t>
      </w:r>
      <w:r w:rsidR="099DE423" w:rsidRPr="00433AB4">
        <w:t xml:space="preserve"> per kg of product) of the proposed techno</w:t>
      </w:r>
      <w:r w:rsidR="1A6B8AB5" w:rsidRPr="00433AB4">
        <w:t>logy</w:t>
      </w:r>
      <w:r w:rsidR="57E8A9BD" w:rsidRPr="00433AB4">
        <w:t>.</w:t>
      </w:r>
      <w:bookmarkEnd w:id="34"/>
      <w:r w:rsidRPr="00433AB4">
        <w:t xml:space="preserve"> The activities proposed in the Measurement and Verification Plan must be included in the “Technical Tasks” section of the Scope of Work Template (Attachment) </w:t>
      </w:r>
      <w:bookmarkEnd w:id="35"/>
      <w:bookmarkEnd w:id="36"/>
      <w:bookmarkEnd w:id="37"/>
    </w:p>
    <w:p w14:paraId="3851340C" w14:textId="77777777" w:rsidR="00443957" w:rsidRPr="00433AB4" w:rsidRDefault="00443957" w:rsidP="003A0A6F">
      <w:pPr>
        <w:jc w:val="both"/>
        <w:rPr>
          <w:b/>
          <w:u w:val="single"/>
        </w:rPr>
      </w:pPr>
    </w:p>
    <w:p w14:paraId="1E468149" w14:textId="77777777" w:rsidR="003F6147" w:rsidRPr="00756BAC" w:rsidRDefault="003F6147" w:rsidP="00C51D18">
      <w:pPr>
        <w:pStyle w:val="Heading2"/>
        <w:numPr>
          <w:ilvl w:val="0"/>
          <w:numId w:val="53"/>
        </w:numPr>
      </w:pPr>
      <w:bookmarkStart w:id="38" w:name="_Funding"/>
      <w:bookmarkStart w:id="39" w:name="_Toc81377101"/>
      <w:bookmarkStart w:id="40" w:name="_Toc160531715"/>
      <w:bookmarkEnd w:id="38"/>
      <w:r>
        <w:t>Funding</w:t>
      </w:r>
      <w:bookmarkEnd w:id="28"/>
      <w:bookmarkEnd w:id="39"/>
      <w:bookmarkEnd w:id="40"/>
    </w:p>
    <w:p w14:paraId="11DA8798" w14:textId="77777777" w:rsidR="003F6147" w:rsidRPr="003F6147" w:rsidRDefault="003F6147" w:rsidP="00C51D18">
      <w:pPr>
        <w:numPr>
          <w:ilvl w:val="0"/>
          <w:numId w:val="50"/>
        </w:numPr>
        <w:jc w:val="both"/>
        <w:rPr>
          <w:b/>
        </w:rPr>
      </w:pPr>
      <w:bookmarkStart w:id="41" w:name="_Toc381079878"/>
      <w:bookmarkStart w:id="42" w:name="_Toc382571140"/>
      <w:bookmarkStart w:id="43" w:name="_Toc395180637"/>
      <w:bookmarkStart w:id="44" w:name="_Toc433981282"/>
      <w:r w:rsidRPr="1FE9D998">
        <w:rPr>
          <w:b/>
          <w:bCs/>
        </w:rPr>
        <w:t>Amount Available and Minimum/ Maximum Funding Amounts</w:t>
      </w:r>
      <w:bookmarkEnd w:id="41"/>
      <w:bookmarkEnd w:id="42"/>
      <w:bookmarkEnd w:id="43"/>
      <w:bookmarkEnd w:id="44"/>
    </w:p>
    <w:p w14:paraId="7A95DEE3" w14:textId="03566035" w:rsidR="003F6147" w:rsidRPr="00433AB4" w:rsidRDefault="003F6147" w:rsidP="003F6147">
      <w:pPr>
        <w:jc w:val="both"/>
      </w:pPr>
      <w:bookmarkStart w:id="45" w:name="_Toc381079884"/>
      <w:bookmarkStart w:id="46" w:name="_Toc382571146"/>
      <w:bookmarkStart w:id="47" w:name="_Toc395180643"/>
      <w:bookmarkStart w:id="48" w:name="_Toc433981288"/>
      <w:r w:rsidRPr="00433AB4">
        <w:t>There is</w:t>
      </w:r>
      <w:r w:rsidRPr="00433AB4">
        <w:rPr>
          <w:b/>
          <w:bCs/>
        </w:rPr>
        <w:t xml:space="preserve"> up to $</w:t>
      </w:r>
      <w:r w:rsidR="25FE2C68" w:rsidRPr="00433AB4">
        <w:rPr>
          <w:b/>
          <w:bCs/>
        </w:rPr>
        <w:t>6,100,000</w:t>
      </w:r>
      <w:r w:rsidRPr="00433AB4">
        <w:t xml:space="preserve"> available for grants awarded under this solicitation. The total, minimum, and maximum funding amounts for each project group are listed below.</w:t>
      </w:r>
      <w:bookmarkEnd w:id="45"/>
      <w:bookmarkEnd w:id="46"/>
      <w:bookmarkEnd w:id="47"/>
      <w:bookmarkEnd w:id="48"/>
    </w:p>
    <w:tbl>
      <w:tblPr>
        <w:tblStyle w:val="ListTable33"/>
        <w:tblW w:w="0" w:type="auto"/>
        <w:tblLook w:val="00A0" w:firstRow="1" w:lastRow="0" w:firstColumn="1" w:lastColumn="0" w:noHBand="0" w:noVBand="0"/>
        <w:tblCaption w:val="Example Table"/>
        <w:tblDescription w:val="This is a example table to be used by SM only and should be deleted prior to solicitation release. "/>
      </w:tblPr>
      <w:tblGrid>
        <w:gridCol w:w="2375"/>
        <w:gridCol w:w="1655"/>
        <w:gridCol w:w="1836"/>
        <w:gridCol w:w="1874"/>
        <w:gridCol w:w="1502"/>
      </w:tblGrid>
      <w:tr w:rsidR="00433AB4" w:rsidRPr="00433AB4" w14:paraId="34BF0AA8" w14:textId="77777777" w:rsidTr="1978892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75" w:type="dxa"/>
          </w:tcPr>
          <w:p w14:paraId="19AD9EE4" w14:textId="77777777" w:rsidR="00A511B4" w:rsidRPr="00433AB4" w:rsidRDefault="00A511B4" w:rsidP="00A511B4">
            <w:pPr>
              <w:spacing w:before="60" w:after="60"/>
              <w:outlineLvl w:val="2"/>
              <w:rPr>
                <w:szCs w:val="22"/>
              </w:rPr>
            </w:pPr>
            <w:bookmarkStart w:id="49" w:name="_Toc381079895"/>
            <w:bookmarkStart w:id="50" w:name="_Toc382571157"/>
            <w:bookmarkStart w:id="51" w:name="_Toc395180656"/>
            <w:bookmarkStart w:id="52" w:name="_Toc395180658"/>
            <w:bookmarkEnd w:id="49"/>
            <w:bookmarkEnd w:id="50"/>
            <w:bookmarkEnd w:id="51"/>
            <w:r w:rsidRPr="00433AB4">
              <w:rPr>
                <w:szCs w:val="22"/>
              </w:rPr>
              <w:t>Project Group</w:t>
            </w:r>
            <w:bookmarkEnd w:id="52"/>
          </w:p>
        </w:tc>
        <w:tc>
          <w:tcPr>
            <w:cnfStyle w:val="000010000000" w:firstRow="0" w:lastRow="0" w:firstColumn="0" w:lastColumn="0" w:oddVBand="1" w:evenVBand="0" w:oddHBand="0" w:evenHBand="0" w:firstRowFirstColumn="0" w:firstRowLastColumn="0" w:lastRowFirstColumn="0" w:lastRowLastColumn="0"/>
            <w:tcW w:w="1655" w:type="dxa"/>
          </w:tcPr>
          <w:p w14:paraId="34B544C1" w14:textId="77777777" w:rsidR="00A511B4" w:rsidRPr="00433AB4" w:rsidRDefault="00A511B4" w:rsidP="00A511B4">
            <w:pPr>
              <w:keepNext/>
              <w:keepLines/>
              <w:spacing w:before="60" w:after="60"/>
              <w:outlineLvl w:val="2"/>
              <w:rPr>
                <w:szCs w:val="22"/>
              </w:rPr>
            </w:pPr>
            <w:bookmarkStart w:id="53" w:name="_Toc395180659"/>
            <w:r w:rsidRPr="00433AB4">
              <w:rPr>
                <w:szCs w:val="22"/>
              </w:rPr>
              <w:t>Available Funding</w:t>
            </w:r>
            <w:bookmarkEnd w:id="53"/>
          </w:p>
        </w:tc>
        <w:tc>
          <w:tcPr>
            <w:tcW w:w="1836" w:type="dxa"/>
          </w:tcPr>
          <w:p w14:paraId="291B753C" w14:textId="77777777" w:rsidR="00A511B4" w:rsidRPr="00433AB4"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bookmarkStart w:id="54" w:name="_Toc381079900"/>
            <w:bookmarkStart w:id="55" w:name="_Toc382571162"/>
            <w:bookmarkStart w:id="56" w:name="_Toc395180660"/>
            <w:r w:rsidRPr="00433AB4">
              <w:rPr>
                <w:szCs w:val="22"/>
              </w:rPr>
              <w:t>Minimum award amount</w:t>
            </w:r>
            <w:bookmarkEnd w:id="54"/>
            <w:bookmarkEnd w:id="55"/>
            <w:bookmarkEnd w:id="56"/>
          </w:p>
        </w:tc>
        <w:tc>
          <w:tcPr>
            <w:cnfStyle w:val="000010000000" w:firstRow="0" w:lastRow="0" w:firstColumn="0" w:lastColumn="0" w:oddVBand="1" w:evenVBand="0" w:oddHBand="0" w:evenHBand="0" w:firstRowFirstColumn="0" w:firstRowLastColumn="0" w:lastRowFirstColumn="0" w:lastRowLastColumn="0"/>
            <w:tcW w:w="1874" w:type="dxa"/>
          </w:tcPr>
          <w:p w14:paraId="1D6D3F76" w14:textId="77777777" w:rsidR="00A511B4" w:rsidRPr="00433AB4" w:rsidRDefault="00A511B4" w:rsidP="00A511B4">
            <w:pPr>
              <w:keepNext/>
              <w:keepLines/>
              <w:spacing w:before="60" w:after="60"/>
              <w:outlineLvl w:val="2"/>
              <w:rPr>
                <w:szCs w:val="22"/>
              </w:rPr>
            </w:pPr>
            <w:bookmarkStart w:id="57" w:name="_Toc381079901"/>
            <w:bookmarkStart w:id="58" w:name="_Toc382571163"/>
            <w:bookmarkStart w:id="59" w:name="_Toc395180661"/>
            <w:r w:rsidRPr="00433AB4">
              <w:rPr>
                <w:szCs w:val="22"/>
              </w:rPr>
              <w:t>Maximum award amount</w:t>
            </w:r>
            <w:bookmarkEnd w:id="57"/>
            <w:bookmarkEnd w:id="58"/>
            <w:bookmarkEnd w:id="59"/>
          </w:p>
        </w:tc>
        <w:tc>
          <w:tcPr>
            <w:tcW w:w="1502" w:type="dxa"/>
          </w:tcPr>
          <w:p w14:paraId="03286258" w14:textId="77777777" w:rsidR="00A511B4" w:rsidRPr="00433AB4"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r w:rsidRPr="00433AB4">
              <w:rPr>
                <w:szCs w:val="22"/>
              </w:rPr>
              <w:t>Minimum match funding</w:t>
            </w:r>
          </w:p>
          <w:p w14:paraId="3F518098" w14:textId="0048B023" w:rsidR="00A511B4" w:rsidRPr="00433AB4" w:rsidRDefault="00A8436A"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r w:rsidRPr="00433AB4">
              <w:t>(% of Gas</w:t>
            </w:r>
            <w:r w:rsidR="00A511B4" w:rsidRPr="00433AB4">
              <w:t xml:space="preserve"> </w:t>
            </w:r>
            <w:r w:rsidR="00137317" w:rsidRPr="00433AB4">
              <w:t xml:space="preserve">R&amp;D </w:t>
            </w:r>
            <w:r w:rsidR="00A511B4" w:rsidRPr="00433AB4">
              <w:t>Funds Requested)</w:t>
            </w:r>
          </w:p>
        </w:tc>
      </w:tr>
      <w:tr w:rsidR="00433AB4" w:rsidRPr="00433AB4" w14:paraId="4F8A40CE" w14:textId="77777777" w:rsidTr="19788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5" w:type="dxa"/>
          </w:tcPr>
          <w:p w14:paraId="2008ABCB" w14:textId="0D747B3C" w:rsidR="00A511B4" w:rsidRPr="00433AB4" w:rsidRDefault="7F44E2CC" w:rsidP="1FE9D998">
            <w:pPr>
              <w:keepNext/>
              <w:keepLines/>
              <w:spacing w:before="60" w:after="60"/>
              <w:outlineLvl w:val="2"/>
            </w:pPr>
            <w:bookmarkStart w:id="60" w:name="_Toc381079902"/>
            <w:bookmarkStart w:id="61" w:name="_Toc382571164"/>
            <w:bookmarkStart w:id="62" w:name="_Toc395180662"/>
            <w:r w:rsidRPr="00433AB4">
              <w:t xml:space="preserve">Group 1:  </w:t>
            </w:r>
            <w:r w:rsidR="7CEB139C" w:rsidRPr="00433AB4">
              <w:t>CO</w:t>
            </w:r>
            <w:r w:rsidR="7CEB139C" w:rsidRPr="00433AB4">
              <w:rPr>
                <w:vertAlign w:val="subscript"/>
              </w:rPr>
              <w:t>2</w:t>
            </w:r>
            <w:r w:rsidR="7CEB139C" w:rsidRPr="00433AB4">
              <w:t xml:space="preserve"> Utilization R&amp;D</w:t>
            </w:r>
            <w:bookmarkEnd w:id="60"/>
            <w:bookmarkEnd w:id="61"/>
            <w:bookmarkEnd w:id="62"/>
          </w:p>
        </w:tc>
        <w:tc>
          <w:tcPr>
            <w:cnfStyle w:val="000010000000" w:firstRow="0" w:lastRow="0" w:firstColumn="0" w:lastColumn="0" w:oddVBand="1" w:evenVBand="0" w:oddHBand="0" w:evenHBand="0" w:firstRowFirstColumn="0" w:firstRowLastColumn="0" w:lastRowFirstColumn="0" w:lastRowLastColumn="0"/>
            <w:tcW w:w="1655" w:type="dxa"/>
          </w:tcPr>
          <w:p w14:paraId="07B35FA5" w14:textId="2568651D" w:rsidR="00A511B4" w:rsidRPr="00433AB4" w:rsidRDefault="0224705C" w:rsidP="1FE9D998">
            <w:pPr>
              <w:keepNext/>
              <w:keepLines/>
              <w:spacing w:before="60" w:after="60"/>
              <w:outlineLvl w:val="2"/>
            </w:pPr>
            <w:bookmarkStart w:id="63" w:name="_Toc395180663"/>
            <w:r w:rsidRPr="00433AB4">
              <w:t>$</w:t>
            </w:r>
            <w:r w:rsidR="7BBDD9F7" w:rsidRPr="00433AB4">
              <w:t>2</w:t>
            </w:r>
            <w:r w:rsidRPr="00433AB4">
              <w:t>,</w:t>
            </w:r>
            <w:r w:rsidR="37BD8B99" w:rsidRPr="00433AB4">
              <w:t>1</w:t>
            </w:r>
            <w:r w:rsidRPr="00433AB4">
              <w:t>00,000</w:t>
            </w:r>
            <w:bookmarkEnd w:id="63"/>
          </w:p>
        </w:tc>
        <w:tc>
          <w:tcPr>
            <w:tcW w:w="1836" w:type="dxa"/>
          </w:tcPr>
          <w:p w14:paraId="0768E8B4" w14:textId="68E2C485" w:rsidR="00A511B4" w:rsidRPr="00433AB4" w:rsidRDefault="0224705C" w:rsidP="1FE9D998">
            <w:pPr>
              <w:keepNext/>
              <w:keepLines/>
              <w:spacing w:before="60" w:after="60"/>
              <w:outlineLvl w:val="2"/>
              <w:cnfStyle w:val="000000100000" w:firstRow="0" w:lastRow="0" w:firstColumn="0" w:lastColumn="0" w:oddVBand="0" w:evenVBand="0" w:oddHBand="1" w:evenHBand="0" w:firstRowFirstColumn="0" w:firstRowLastColumn="0" w:lastRowFirstColumn="0" w:lastRowLastColumn="0"/>
            </w:pPr>
            <w:bookmarkStart w:id="64" w:name="_Toc381079903"/>
            <w:bookmarkStart w:id="65" w:name="_Toc382571165"/>
            <w:bookmarkStart w:id="66" w:name="_Toc395180664"/>
            <w:r w:rsidRPr="00433AB4">
              <w:t>$</w:t>
            </w:r>
            <w:r w:rsidR="30316A43" w:rsidRPr="00433AB4">
              <w:t>3</w:t>
            </w:r>
            <w:r w:rsidRPr="00433AB4">
              <w:t>00,000</w:t>
            </w:r>
            <w:bookmarkEnd w:id="64"/>
            <w:bookmarkEnd w:id="65"/>
            <w:bookmarkEnd w:id="66"/>
          </w:p>
        </w:tc>
        <w:tc>
          <w:tcPr>
            <w:cnfStyle w:val="000010000000" w:firstRow="0" w:lastRow="0" w:firstColumn="0" w:lastColumn="0" w:oddVBand="1" w:evenVBand="0" w:oddHBand="0" w:evenHBand="0" w:firstRowFirstColumn="0" w:firstRowLastColumn="0" w:lastRowFirstColumn="0" w:lastRowLastColumn="0"/>
            <w:tcW w:w="1874" w:type="dxa"/>
          </w:tcPr>
          <w:p w14:paraId="5EB3F7DD" w14:textId="016F995F" w:rsidR="00A511B4" w:rsidRPr="00433AB4" w:rsidRDefault="0224705C" w:rsidP="1FE9D998">
            <w:pPr>
              <w:keepNext/>
              <w:keepLines/>
              <w:spacing w:before="60" w:after="60"/>
              <w:outlineLvl w:val="2"/>
            </w:pPr>
            <w:bookmarkStart w:id="67" w:name="_Toc381079904"/>
            <w:bookmarkStart w:id="68" w:name="_Toc382571166"/>
            <w:bookmarkStart w:id="69" w:name="_Toc395180665"/>
            <w:r w:rsidRPr="00433AB4">
              <w:t>$</w:t>
            </w:r>
            <w:r w:rsidR="3F5AB6DA" w:rsidRPr="00433AB4">
              <w:t>5</w:t>
            </w:r>
            <w:r w:rsidRPr="00433AB4">
              <w:t>00,000</w:t>
            </w:r>
            <w:bookmarkEnd w:id="67"/>
            <w:bookmarkEnd w:id="68"/>
            <w:bookmarkEnd w:id="69"/>
          </w:p>
        </w:tc>
        <w:tc>
          <w:tcPr>
            <w:tcW w:w="1502" w:type="dxa"/>
          </w:tcPr>
          <w:p w14:paraId="3938B526" w14:textId="42E855DC" w:rsidR="00A511B4" w:rsidRPr="00433AB4" w:rsidRDefault="00873701" w:rsidP="1FE9D998">
            <w:pPr>
              <w:keepNext/>
              <w:keepLines/>
              <w:spacing w:before="60" w:after="60" w:line="259" w:lineRule="auto"/>
              <w:cnfStyle w:val="000000100000" w:firstRow="0" w:lastRow="0" w:firstColumn="0" w:lastColumn="0" w:oddVBand="0" w:evenVBand="0" w:oddHBand="1" w:evenHBand="0" w:firstRowFirstColumn="0" w:firstRowLastColumn="0" w:lastRowFirstColumn="0" w:lastRowLastColumn="0"/>
            </w:pPr>
            <w:r w:rsidRPr="00433AB4">
              <w:t>N</w:t>
            </w:r>
            <w:r w:rsidR="2AED95DE" w:rsidRPr="00433AB4">
              <w:t>one</w:t>
            </w:r>
          </w:p>
        </w:tc>
      </w:tr>
      <w:tr w:rsidR="00433AB4" w:rsidRPr="00433AB4" w14:paraId="2584FBF5" w14:textId="77777777" w:rsidTr="19788928">
        <w:tc>
          <w:tcPr>
            <w:cnfStyle w:val="001000000000" w:firstRow="0" w:lastRow="0" w:firstColumn="1" w:lastColumn="0" w:oddVBand="0" w:evenVBand="0" w:oddHBand="0" w:evenHBand="0" w:firstRowFirstColumn="0" w:firstRowLastColumn="0" w:lastRowFirstColumn="0" w:lastRowLastColumn="0"/>
            <w:tcW w:w="2375" w:type="dxa"/>
          </w:tcPr>
          <w:p w14:paraId="05E4FC0D" w14:textId="5A5E24A6" w:rsidR="00A511B4" w:rsidRPr="00433AB4" w:rsidRDefault="7F44E2CC" w:rsidP="1FE9D998">
            <w:pPr>
              <w:keepNext/>
              <w:keepLines/>
              <w:spacing w:before="60" w:after="60"/>
              <w:outlineLvl w:val="2"/>
            </w:pPr>
            <w:bookmarkStart w:id="70" w:name="_Toc381079905"/>
            <w:bookmarkStart w:id="71" w:name="_Toc382571167"/>
            <w:bookmarkStart w:id="72" w:name="_Toc395180666"/>
            <w:r w:rsidRPr="00433AB4">
              <w:t xml:space="preserve">Group 2:  </w:t>
            </w:r>
            <w:r w:rsidR="10820952" w:rsidRPr="00433AB4">
              <w:t>CO</w:t>
            </w:r>
            <w:r w:rsidR="10820952" w:rsidRPr="00433AB4">
              <w:rPr>
                <w:vertAlign w:val="subscript"/>
              </w:rPr>
              <w:t>2</w:t>
            </w:r>
            <w:r w:rsidR="10820952" w:rsidRPr="00433AB4">
              <w:t xml:space="preserve"> Utilization Field Demonstration</w:t>
            </w:r>
            <w:bookmarkEnd w:id="70"/>
            <w:bookmarkEnd w:id="71"/>
            <w:bookmarkEnd w:id="72"/>
          </w:p>
        </w:tc>
        <w:tc>
          <w:tcPr>
            <w:cnfStyle w:val="000010000000" w:firstRow="0" w:lastRow="0" w:firstColumn="0" w:lastColumn="0" w:oddVBand="1" w:evenVBand="0" w:oddHBand="0" w:evenHBand="0" w:firstRowFirstColumn="0" w:firstRowLastColumn="0" w:lastRowFirstColumn="0" w:lastRowLastColumn="0"/>
            <w:tcW w:w="1655" w:type="dxa"/>
          </w:tcPr>
          <w:p w14:paraId="3CA630B3" w14:textId="6CBEF7CA" w:rsidR="00A511B4" w:rsidRPr="00433AB4" w:rsidRDefault="0224705C" w:rsidP="1FE9D998">
            <w:pPr>
              <w:keepNext/>
              <w:keepLines/>
              <w:spacing w:before="60" w:after="60"/>
              <w:outlineLvl w:val="2"/>
            </w:pPr>
            <w:bookmarkStart w:id="73" w:name="_Toc395180667"/>
            <w:r w:rsidRPr="00433AB4">
              <w:t>$</w:t>
            </w:r>
            <w:r w:rsidR="3C37D52A" w:rsidRPr="00433AB4">
              <w:t>4</w:t>
            </w:r>
            <w:r w:rsidRPr="00433AB4">
              <w:t>,000,000</w:t>
            </w:r>
            <w:bookmarkEnd w:id="73"/>
          </w:p>
        </w:tc>
        <w:tc>
          <w:tcPr>
            <w:tcW w:w="1836" w:type="dxa"/>
          </w:tcPr>
          <w:p w14:paraId="4EA722C9" w14:textId="1F2D15BC" w:rsidR="00A511B4" w:rsidRPr="00433AB4" w:rsidRDefault="0224705C" w:rsidP="1FE9D998">
            <w:pPr>
              <w:keepNext/>
              <w:keepLines/>
              <w:spacing w:before="60" w:after="60"/>
              <w:outlineLvl w:val="2"/>
              <w:cnfStyle w:val="000000000000" w:firstRow="0" w:lastRow="0" w:firstColumn="0" w:lastColumn="0" w:oddVBand="0" w:evenVBand="0" w:oddHBand="0" w:evenHBand="0" w:firstRowFirstColumn="0" w:firstRowLastColumn="0" w:lastRowFirstColumn="0" w:lastRowLastColumn="0"/>
            </w:pPr>
            <w:r w:rsidRPr="00433AB4">
              <w:t>$</w:t>
            </w:r>
            <w:r w:rsidR="32887739" w:rsidRPr="00433AB4">
              <w:t>2</w:t>
            </w:r>
            <w:r w:rsidRPr="00433AB4">
              <w:t>,000,000</w:t>
            </w:r>
          </w:p>
        </w:tc>
        <w:tc>
          <w:tcPr>
            <w:cnfStyle w:val="000010000000" w:firstRow="0" w:lastRow="0" w:firstColumn="0" w:lastColumn="0" w:oddVBand="1" w:evenVBand="0" w:oddHBand="0" w:evenHBand="0" w:firstRowFirstColumn="0" w:firstRowLastColumn="0" w:lastRowFirstColumn="0" w:lastRowLastColumn="0"/>
            <w:tcW w:w="1874" w:type="dxa"/>
          </w:tcPr>
          <w:p w14:paraId="7CEE581A" w14:textId="77777777" w:rsidR="00A511B4" w:rsidRPr="00433AB4" w:rsidRDefault="00A511B4" w:rsidP="00A511B4">
            <w:pPr>
              <w:keepNext/>
              <w:keepLines/>
              <w:spacing w:before="60" w:after="60"/>
              <w:outlineLvl w:val="2"/>
              <w:rPr>
                <w:szCs w:val="22"/>
              </w:rPr>
            </w:pPr>
            <w:bookmarkStart w:id="74" w:name="_Toc381079906"/>
            <w:bookmarkStart w:id="75" w:name="_Toc382571168"/>
            <w:bookmarkStart w:id="76" w:name="_Toc395180668"/>
            <w:r w:rsidRPr="00433AB4">
              <w:rPr>
                <w:szCs w:val="22"/>
              </w:rPr>
              <w:t>$</w:t>
            </w:r>
            <w:r w:rsidRPr="00433AB4">
              <w:t>4,000,000</w:t>
            </w:r>
            <w:bookmarkEnd w:id="74"/>
            <w:bookmarkEnd w:id="75"/>
            <w:bookmarkEnd w:id="76"/>
          </w:p>
        </w:tc>
        <w:tc>
          <w:tcPr>
            <w:tcW w:w="1502" w:type="dxa"/>
          </w:tcPr>
          <w:p w14:paraId="5EB6CA8A" w14:textId="77E3F5EE" w:rsidR="00A511B4" w:rsidRPr="00433AB4" w:rsidRDefault="015FCC4F" w:rsidP="1FE9D998">
            <w:pPr>
              <w:keepNext/>
              <w:keepLines/>
              <w:spacing w:before="60" w:after="60"/>
              <w:outlineLvl w:val="2"/>
              <w:cnfStyle w:val="000000000000" w:firstRow="0" w:lastRow="0" w:firstColumn="0" w:lastColumn="0" w:oddVBand="0" w:evenVBand="0" w:oddHBand="0" w:evenHBand="0" w:firstRowFirstColumn="0" w:firstRowLastColumn="0" w:lastRowFirstColumn="0" w:lastRowLastColumn="0"/>
            </w:pPr>
            <w:r w:rsidRPr="00433AB4">
              <w:t>2</w:t>
            </w:r>
            <w:r w:rsidR="0224705C" w:rsidRPr="00433AB4">
              <w:t>0%</w:t>
            </w:r>
          </w:p>
        </w:tc>
      </w:tr>
    </w:tbl>
    <w:p w14:paraId="79C2A816" w14:textId="77777777" w:rsidR="003F6147" w:rsidRPr="003F6147" w:rsidRDefault="003F6147" w:rsidP="003F6147">
      <w:pPr>
        <w:ind w:left="720"/>
        <w:jc w:val="both"/>
        <w:rPr>
          <w:szCs w:val="22"/>
        </w:rPr>
      </w:pPr>
    </w:p>
    <w:p w14:paraId="3BB75C23" w14:textId="77777777" w:rsidR="003F6147" w:rsidRPr="003F6147" w:rsidRDefault="003F6147" w:rsidP="00C51D18">
      <w:pPr>
        <w:numPr>
          <w:ilvl w:val="0"/>
          <w:numId w:val="50"/>
        </w:numPr>
        <w:jc w:val="both"/>
        <w:rPr>
          <w:b/>
          <w:bCs/>
        </w:rPr>
      </w:pPr>
      <w:bookmarkStart w:id="77" w:name="MatchReq"/>
      <w:r w:rsidRPr="1FE9D998">
        <w:rPr>
          <w:b/>
          <w:bCs/>
        </w:rPr>
        <w:t>Match Funding Requirement</w:t>
      </w:r>
      <w:bookmarkEnd w:id="77"/>
    </w:p>
    <w:p w14:paraId="06674A6B" w14:textId="7311870D" w:rsidR="003F6147" w:rsidRPr="00433AB4" w:rsidRDefault="003F6147" w:rsidP="003F6147">
      <w:pPr>
        <w:tabs>
          <w:tab w:val="left" w:pos="1170"/>
        </w:tabs>
        <w:jc w:val="both"/>
      </w:pPr>
      <w:r w:rsidRPr="00433AB4">
        <w:t>Match funding is required</w:t>
      </w:r>
      <w:r w:rsidR="6100E9EC" w:rsidRPr="00433AB4">
        <w:t xml:space="preserve"> </w:t>
      </w:r>
      <w:r w:rsidR="6100E9EC" w:rsidRPr="00433AB4">
        <w:rPr>
          <w:b/>
          <w:bCs/>
        </w:rPr>
        <w:t>for Group 2</w:t>
      </w:r>
      <w:r w:rsidRPr="00433AB4">
        <w:t xml:space="preserve"> in the amount of at least </w:t>
      </w:r>
      <w:r w:rsidR="1123A09F" w:rsidRPr="00433AB4">
        <w:rPr>
          <w:b/>
          <w:bCs/>
        </w:rPr>
        <w:t>20%</w:t>
      </w:r>
      <w:r w:rsidR="193F38BA" w:rsidRPr="00433AB4">
        <w:rPr>
          <w:b/>
          <w:bCs/>
        </w:rPr>
        <w:t xml:space="preserve"> </w:t>
      </w:r>
      <w:r w:rsidR="005B073B" w:rsidRPr="00433AB4">
        <w:t xml:space="preserve">of the requested </w:t>
      </w:r>
      <w:r w:rsidRPr="00433AB4">
        <w:t>project funds.</w:t>
      </w:r>
    </w:p>
    <w:p w14:paraId="3505A6D6" w14:textId="41BAA6E8" w:rsidR="003F6147" w:rsidRPr="003F6147" w:rsidRDefault="446D15C3" w:rsidP="003F6147">
      <w:pPr>
        <w:tabs>
          <w:tab w:val="left" w:pos="1170"/>
        </w:tabs>
        <w:jc w:val="both"/>
      </w:pPr>
      <w:r w:rsidRPr="00433AB4">
        <w:t>Match funding is not required for</w:t>
      </w:r>
      <w:r w:rsidR="3D2BA04A" w:rsidRPr="00433AB4">
        <w:t xml:space="preserve"> </w:t>
      </w:r>
      <w:r w:rsidR="3D2BA04A" w:rsidRPr="00433AB4">
        <w:rPr>
          <w:b/>
          <w:bCs/>
        </w:rPr>
        <w:t>Group 1</w:t>
      </w:r>
      <w:r w:rsidRPr="00433AB4">
        <w:t>. However,</w:t>
      </w:r>
      <w:r w:rsidRPr="00433AB4">
        <w:rPr>
          <w:b/>
          <w:bCs/>
        </w:rPr>
        <w:t xml:space="preserve"> </w:t>
      </w:r>
      <w:r w:rsidR="706269EA" w:rsidRPr="00433AB4">
        <w:rPr>
          <w:b/>
          <w:bCs/>
        </w:rPr>
        <w:t xml:space="preserve">Group 1 </w:t>
      </w:r>
      <w:r w:rsidRPr="00433AB4">
        <w:t>applications that include match funding will receive additional points during the scoring</w:t>
      </w:r>
      <w:r>
        <w:t xml:space="preserve"> phase (see Scoring Criteria in Section </w:t>
      </w:r>
      <w:r w:rsidR="5B3CC409">
        <w:t>I</w:t>
      </w:r>
      <w:r>
        <w:t>V F).</w:t>
      </w:r>
    </w:p>
    <w:p w14:paraId="34DE2ABF" w14:textId="355A8BFF" w:rsidR="003F6147" w:rsidRPr="003F6147" w:rsidRDefault="003F6147" w:rsidP="003F6147">
      <w:pPr>
        <w:tabs>
          <w:tab w:val="left" w:pos="1080"/>
        </w:tabs>
        <w:suppressAutoHyphens/>
        <w:jc w:val="both"/>
      </w:pPr>
      <w:r>
        <w:t>For the definition of match funding</w:t>
      </w:r>
      <w:r w:rsidR="64DE6C0C">
        <w:t>,</w:t>
      </w:r>
      <w:r>
        <w:t xml:space="preserve"> see Section </w:t>
      </w:r>
      <w:r w:rsidR="00633997">
        <w:t>I</w:t>
      </w:r>
      <w:r w:rsidR="00A8436A">
        <w:t>.</w:t>
      </w:r>
      <w:r w:rsidR="00633997">
        <w:t xml:space="preserve"> K</w:t>
      </w:r>
      <w:r>
        <w:t>.</w:t>
      </w:r>
    </w:p>
    <w:p w14:paraId="4A1AB468" w14:textId="77777777" w:rsidR="003F6147" w:rsidRPr="003F6147" w:rsidRDefault="003F6147" w:rsidP="00C51D18">
      <w:pPr>
        <w:numPr>
          <w:ilvl w:val="0"/>
          <w:numId w:val="50"/>
        </w:numPr>
        <w:tabs>
          <w:tab w:val="num" w:pos="360"/>
        </w:tabs>
        <w:jc w:val="both"/>
      </w:pPr>
      <w:r w:rsidRPr="003F6147">
        <w:rPr>
          <w:b/>
        </w:rPr>
        <w:t>Change in Funding Amount</w:t>
      </w:r>
    </w:p>
    <w:p w14:paraId="7D87DD82" w14:textId="7FC4D9E0" w:rsidR="003F6147" w:rsidRPr="005B073B" w:rsidRDefault="003F6147" w:rsidP="005B073B">
      <w:pPr>
        <w:tabs>
          <w:tab w:val="left" w:pos="1170"/>
        </w:tabs>
        <w:jc w:val="both"/>
      </w:pPr>
      <w:r>
        <w:t>Along with any other rights and remedies available to it, the CEC reserves the right to:</w:t>
      </w:r>
    </w:p>
    <w:p w14:paraId="6049BB5C" w14:textId="77777777" w:rsidR="003F6147" w:rsidRPr="003F6147" w:rsidRDefault="003F6147" w:rsidP="00C51D18">
      <w:pPr>
        <w:numPr>
          <w:ilvl w:val="0"/>
          <w:numId w:val="52"/>
        </w:numPr>
        <w:spacing w:after="0"/>
        <w:jc w:val="both"/>
      </w:pPr>
      <w:r w:rsidRPr="003F6147">
        <w:t>Increase or decrease the available funding and the minimum/maximum award amounts described in this section.</w:t>
      </w:r>
    </w:p>
    <w:p w14:paraId="07A5B16F" w14:textId="77777777" w:rsidR="003F6147" w:rsidRPr="003F6147" w:rsidRDefault="003F6147" w:rsidP="00C51D18">
      <w:pPr>
        <w:numPr>
          <w:ilvl w:val="0"/>
          <w:numId w:val="52"/>
        </w:numPr>
        <w:spacing w:after="0"/>
        <w:jc w:val="both"/>
      </w:pPr>
      <w:r w:rsidRPr="003F6147">
        <w:t>Allocate any additional or unawarded funds to passing applications, in rank order.</w:t>
      </w:r>
    </w:p>
    <w:p w14:paraId="7A94B035" w14:textId="462721CF" w:rsidR="005B073B" w:rsidRDefault="005B073B" w:rsidP="00C51D18">
      <w:pPr>
        <w:numPr>
          <w:ilvl w:val="0"/>
          <w:numId w:val="52"/>
        </w:numPr>
        <w:spacing w:after="0"/>
        <w:jc w:val="both"/>
        <w:rPr>
          <w:i/>
          <w:iCs/>
          <w:color w:val="0070C0"/>
        </w:rPr>
      </w:pPr>
      <w:r>
        <w:t>Reallocate funding between any of the groups</w:t>
      </w:r>
    </w:p>
    <w:p w14:paraId="3538ECFF" w14:textId="5F4EE98D" w:rsidR="003F6147" w:rsidRPr="003F6147" w:rsidRDefault="003F6147" w:rsidP="00C51D18">
      <w:pPr>
        <w:numPr>
          <w:ilvl w:val="0"/>
          <w:numId w:val="52"/>
        </w:numPr>
        <w:spacing w:after="0"/>
        <w:jc w:val="both"/>
      </w:pPr>
      <w:r w:rsidRPr="003F6147">
        <w:t xml:space="preserve">Reduce funding to an amount deemed appropriate if the budgeted funds do not provide full funding for agreements.  In this event, the Recipient and Commission Agreement Manager </w:t>
      </w:r>
      <w:r w:rsidR="00C403B0">
        <w:t xml:space="preserve">(CAM) </w:t>
      </w:r>
      <w:r w:rsidRPr="003F6147">
        <w:t>will 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169F034A" w:rsidP="00C51D18">
      <w:pPr>
        <w:pStyle w:val="Heading2"/>
        <w:numPr>
          <w:ilvl w:val="0"/>
          <w:numId w:val="53"/>
        </w:numPr>
      </w:pPr>
      <w:bookmarkStart w:id="78" w:name="_Key_Activities_Schedule"/>
      <w:bookmarkStart w:id="79" w:name="_Toc458602325"/>
      <w:bookmarkStart w:id="80" w:name="_Toc81377102"/>
      <w:bookmarkStart w:id="81" w:name="_Toc160531716"/>
      <w:bookmarkEnd w:id="78"/>
      <w:r>
        <w:lastRenderedPageBreak/>
        <w:t>Key Activities Schedule</w:t>
      </w:r>
      <w:bookmarkEnd w:id="79"/>
      <w:bookmarkEnd w:id="80"/>
      <w:bookmarkEnd w:id="81"/>
    </w:p>
    <w:p w14:paraId="0A0AB401" w14:textId="77777777" w:rsidR="003F6147" w:rsidRPr="00433AB4" w:rsidRDefault="003F6147" w:rsidP="003F6147">
      <w:pPr>
        <w:spacing w:after="0"/>
        <w:jc w:val="both"/>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r w:rsidRPr="00433AB4">
        <w:rPr>
          <w:b/>
        </w:rPr>
        <w:t>.</w:t>
      </w:r>
    </w:p>
    <w:p w14:paraId="57A85152" w14:textId="09F5CAD8" w:rsidR="003F6147" w:rsidRPr="00433AB4" w:rsidRDefault="003F6147" w:rsidP="003F6147">
      <w:pPr>
        <w:jc w:val="both"/>
      </w:pPr>
    </w:p>
    <w:p w14:paraId="35737106" w14:textId="77777777" w:rsidR="00C403B0" w:rsidRPr="003F6147" w:rsidRDefault="00C403B0"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790"/>
        <w:gridCol w:w="2575"/>
        <w:gridCol w:w="1445"/>
      </w:tblGrid>
      <w:tr w:rsidR="00A511B4" w:rsidRPr="00A511B4" w14:paraId="6B4DE808" w14:textId="77777777" w:rsidTr="3C90EB1D">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790" w:type="dxa"/>
            <w:shd w:val="clear" w:color="auto" w:fill="BFBFBF" w:themeFill="background1" w:themeFillShade="BF"/>
          </w:tcPr>
          <w:p w14:paraId="6F449126" w14:textId="77777777" w:rsidR="00A511B4" w:rsidRPr="00A511B4" w:rsidRDefault="00A511B4" w:rsidP="0C368559">
            <w:pPr>
              <w:keepNext/>
              <w:keepLines/>
              <w:widowControl w:val="0"/>
              <w:spacing w:line="259" w:lineRule="auto"/>
              <w:jc w:val="both"/>
              <w:rPr>
                <w:b w:val="0"/>
                <w:bCs w:val="0"/>
              </w:rPr>
            </w:pPr>
            <w:r w:rsidRPr="0C368559">
              <w:t>ACTIVITY</w:t>
            </w:r>
          </w:p>
        </w:tc>
        <w:tc>
          <w:tcPr>
            <w:tcW w:w="2575" w:type="dxa"/>
            <w:shd w:val="clear" w:color="auto" w:fill="BFBFBF" w:themeFill="background1" w:themeFillShade="BF"/>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445" w:type="dxa"/>
            <w:shd w:val="clear" w:color="auto" w:fill="BFBFBF" w:themeFill="background1" w:themeFillShade="BF"/>
          </w:tcPr>
          <w:p w14:paraId="627CDD97" w14:textId="77777777" w:rsidR="00A511B4" w:rsidRPr="00A511B4" w:rsidDel="00D53B51" w:rsidRDefault="00A511B4" w:rsidP="00A511B4">
            <w:pPr>
              <w:keepNext/>
              <w:keepLines/>
              <w:widowControl w:val="0"/>
              <w:spacing w:after="0"/>
              <w:jc w:val="both"/>
              <w:rPr>
                <w:b w:val="0"/>
                <w:szCs w:val="22"/>
              </w:rPr>
            </w:pPr>
            <w:r w:rsidRPr="00A511B4">
              <w:rPr>
                <w:szCs w:val="22"/>
              </w:rPr>
              <w:t>TIME</w:t>
            </w:r>
            <w:r w:rsidRPr="00A511B4">
              <w:rPr>
                <w:rFonts w:cs="Times New Roman"/>
                <w:szCs w:val="22"/>
                <w:vertAlign w:val="superscript"/>
              </w:rPr>
              <w:footnoteReference w:id="2"/>
            </w:r>
            <w:r w:rsidRPr="00A511B4">
              <w:rPr>
                <w:szCs w:val="22"/>
              </w:rPr>
              <w:t xml:space="preserve"> </w:t>
            </w:r>
          </w:p>
        </w:tc>
      </w:tr>
      <w:tr w:rsidR="00A511B4" w:rsidRPr="00A511B4" w14:paraId="00CC20E0" w14:textId="77777777" w:rsidTr="3C90EB1D">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790" w:type="dxa"/>
          </w:tcPr>
          <w:p w14:paraId="26CB769D" w14:textId="77777777" w:rsidR="00A511B4" w:rsidRPr="00A511B4" w:rsidRDefault="00A511B4" w:rsidP="00A511B4">
            <w:pPr>
              <w:keepNext/>
              <w:keepLines/>
              <w:widowControl w:val="0"/>
              <w:jc w:val="both"/>
              <w:rPr>
                <w:szCs w:val="22"/>
              </w:rPr>
            </w:pPr>
            <w:r w:rsidRPr="00A511B4">
              <w:rPr>
                <w:szCs w:val="22"/>
              </w:rPr>
              <w:t>Solicitation Release</w:t>
            </w:r>
          </w:p>
        </w:tc>
        <w:tc>
          <w:tcPr>
            <w:tcW w:w="2575" w:type="dxa"/>
          </w:tcPr>
          <w:p w14:paraId="66923AAD" w14:textId="45FDCDF9" w:rsidR="00A511B4" w:rsidRPr="000C13E9" w:rsidRDefault="2545AC65" w:rsidP="2CB5F87A">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pPr>
            <w:r>
              <w:t>March</w:t>
            </w:r>
            <w:r w:rsidR="0D2FE5FC">
              <w:t xml:space="preserve"> </w:t>
            </w:r>
            <w:r w:rsidR="4F1BDB0C">
              <w:t>1</w:t>
            </w:r>
            <w:r w:rsidR="003A00E8">
              <w:t>3</w:t>
            </w:r>
            <w:r w:rsidR="43F1A4F3">
              <w:t xml:space="preserve">, </w:t>
            </w:r>
            <w:r w:rsidR="04B8DE8B">
              <w:t>2024</w:t>
            </w:r>
          </w:p>
        </w:tc>
        <w:tc>
          <w:tcPr>
            <w:cnfStyle w:val="000010000000" w:firstRow="0" w:lastRow="0" w:firstColumn="0" w:lastColumn="0" w:oddVBand="1" w:evenVBand="0" w:oddHBand="0" w:evenHBand="0" w:firstRowFirstColumn="0" w:firstRowLastColumn="0" w:lastRowFirstColumn="0" w:lastRowLastColumn="0"/>
            <w:tcW w:w="1445" w:type="dxa"/>
          </w:tcPr>
          <w:p w14:paraId="12E1F04B" w14:textId="77777777" w:rsidR="00A511B4" w:rsidRPr="000C13E9" w:rsidRDefault="00A511B4" w:rsidP="00A511B4">
            <w:pPr>
              <w:keepNext/>
              <w:keepLines/>
              <w:widowControl w:val="0"/>
              <w:jc w:val="both"/>
              <w:rPr>
                <w:szCs w:val="22"/>
              </w:rPr>
            </w:pPr>
          </w:p>
        </w:tc>
      </w:tr>
      <w:tr w:rsidR="00A511B4" w:rsidRPr="00A511B4" w14:paraId="42C05F9F" w14:textId="77777777" w:rsidTr="00FE648F">
        <w:trPr>
          <w:trHeight w:hRule="exact" w:val="361"/>
        </w:trPr>
        <w:tc>
          <w:tcPr>
            <w:cnfStyle w:val="000010000000" w:firstRow="0" w:lastRow="0" w:firstColumn="0" w:lastColumn="0" w:oddVBand="1" w:evenVBand="0" w:oddHBand="0" w:evenHBand="0" w:firstRowFirstColumn="0" w:firstRowLastColumn="0" w:lastRowFirstColumn="0" w:lastRowLastColumn="0"/>
            <w:tcW w:w="0" w:type="dxa"/>
          </w:tcPr>
          <w:p w14:paraId="3215EA9F" w14:textId="3737E72F" w:rsidR="00A511B4" w:rsidRPr="00A511B4" w:rsidRDefault="00A511B4" w:rsidP="00A511B4">
            <w:pPr>
              <w:keepNext/>
              <w:keepLines/>
              <w:widowControl w:val="0"/>
              <w:jc w:val="both"/>
              <w:rPr>
                <w:b/>
                <w:szCs w:val="22"/>
              </w:rPr>
            </w:pPr>
            <w:r w:rsidRPr="00A511B4">
              <w:rPr>
                <w:b/>
                <w:szCs w:val="22"/>
              </w:rPr>
              <w:t>Pre-Application Workshop</w:t>
            </w:r>
            <w:r w:rsidR="00C403B0">
              <w:rPr>
                <w:b/>
                <w:szCs w:val="22"/>
              </w:rPr>
              <w:t xml:space="preserve"> </w:t>
            </w:r>
          </w:p>
        </w:tc>
        <w:tc>
          <w:tcPr>
            <w:tcW w:w="0" w:type="dxa"/>
          </w:tcPr>
          <w:p w14:paraId="0DD6A6EA" w14:textId="6B8CDBA0" w:rsidR="00A511B4" w:rsidRPr="000C13E9" w:rsidRDefault="52C06694" w:rsidP="2CB5F87A">
            <w:pPr>
              <w:keepNext/>
              <w:keepLines/>
              <w:widowControl w:val="0"/>
              <w:spacing w:line="259" w:lineRule="auto"/>
              <w:jc w:val="both"/>
              <w:cnfStyle w:val="000000000000" w:firstRow="0" w:lastRow="0" w:firstColumn="0" w:lastColumn="0" w:oddVBand="0" w:evenVBand="0" w:oddHBand="0" w:evenHBand="0" w:firstRowFirstColumn="0" w:firstRowLastColumn="0" w:lastRowFirstColumn="0" w:lastRowLastColumn="0"/>
              <w:rPr>
                <w:b/>
                <w:bCs/>
              </w:rPr>
            </w:pPr>
            <w:r w:rsidRPr="000C13E9">
              <w:rPr>
                <w:b/>
                <w:bCs/>
              </w:rPr>
              <w:t>April 16</w:t>
            </w:r>
            <w:r w:rsidR="20A4BEFD" w:rsidRPr="000C13E9">
              <w:rPr>
                <w:b/>
                <w:bCs/>
              </w:rPr>
              <w:t xml:space="preserve">, </w:t>
            </w:r>
            <w:r w:rsidR="40A6B2BF" w:rsidRPr="000C13E9">
              <w:rPr>
                <w:b/>
                <w:bCs/>
              </w:rPr>
              <w:t>2024</w:t>
            </w:r>
          </w:p>
        </w:tc>
        <w:tc>
          <w:tcPr>
            <w:cnfStyle w:val="000010000000" w:firstRow="0" w:lastRow="0" w:firstColumn="0" w:lastColumn="0" w:oddVBand="1" w:evenVBand="0" w:oddHBand="0" w:evenHBand="0" w:firstRowFirstColumn="0" w:firstRowLastColumn="0" w:lastRowFirstColumn="0" w:lastRowLastColumn="0"/>
            <w:tcW w:w="0" w:type="dxa"/>
          </w:tcPr>
          <w:p w14:paraId="7ECE131E" w14:textId="1DA12FB3" w:rsidR="00A511B4" w:rsidRPr="000C13E9" w:rsidRDefault="18594F89" w:rsidP="36DD0F66">
            <w:pPr>
              <w:keepNext/>
              <w:keepLines/>
              <w:widowControl w:val="0"/>
              <w:jc w:val="both"/>
              <w:rPr>
                <w:b/>
                <w:bCs/>
              </w:rPr>
            </w:pPr>
            <w:r w:rsidRPr="000C13E9">
              <w:rPr>
                <w:b/>
                <w:bCs/>
              </w:rPr>
              <w:t xml:space="preserve">10:00 </w:t>
            </w:r>
            <w:r w:rsidR="135CFD74" w:rsidRPr="000C13E9">
              <w:rPr>
                <w:b/>
                <w:bCs/>
              </w:rPr>
              <w:t>a.m.</w:t>
            </w:r>
          </w:p>
        </w:tc>
      </w:tr>
      <w:tr w:rsidR="00A511B4" w:rsidRPr="00A511B4" w14:paraId="5055D2CF" w14:textId="77777777" w:rsidTr="00FE648F">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790" w:type="dxa"/>
          </w:tcPr>
          <w:p w14:paraId="6921206A" w14:textId="77777777" w:rsidR="00A511B4" w:rsidRPr="00A511B4" w:rsidRDefault="00A511B4" w:rsidP="00A511B4">
            <w:pPr>
              <w:keepNext/>
              <w:keepLines/>
              <w:widowControl w:val="0"/>
              <w:jc w:val="both"/>
              <w:rPr>
                <w:b/>
                <w:szCs w:val="22"/>
              </w:rPr>
            </w:pPr>
            <w:r w:rsidRPr="00A511B4">
              <w:rPr>
                <w:b/>
                <w:szCs w:val="22"/>
              </w:rPr>
              <w:t>Deadline for Written Questions</w:t>
            </w:r>
            <w:r w:rsidRPr="00A511B4">
              <w:rPr>
                <w:rFonts w:cs="Times New Roman"/>
                <w:b/>
                <w:szCs w:val="22"/>
                <w:u w:val="single"/>
                <w:vertAlign w:val="superscript"/>
              </w:rPr>
              <w:footnoteReference w:id="3"/>
            </w:r>
          </w:p>
        </w:tc>
        <w:tc>
          <w:tcPr>
            <w:tcW w:w="2575" w:type="dxa"/>
          </w:tcPr>
          <w:p w14:paraId="36E5718D" w14:textId="113C8AF3" w:rsidR="00A511B4" w:rsidRPr="000C13E9" w:rsidRDefault="664D88F2" w:rsidP="1B388A94">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rPr>
                <w:b/>
                <w:bCs/>
              </w:rPr>
            </w:pPr>
            <w:r w:rsidRPr="000C13E9">
              <w:rPr>
                <w:b/>
                <w:bCs/>
              </w:rPr>
              <w:t xml:space="preserve">April </w:t>
            </w:r>
            <w:r w:rsidR="002A341E" w:rsidRPr="000C13E9">
              <w:rPr>
                <w:b/>
                <w:bCs/>
              </w:rPr>
              <w:t>23</w:t>
            </w:r>
            <w:r w:rsidR="20A4BEFD" w:rsidRPr="000C13E9">
              <w:rPr>
                <w:b/>
                <w:bCs/>
              </w:rPr>
              <w:t xml:space="preserve">, </w:t>
            </w:r>
            <w:r w:rsidRPr="000C13E9">
              <w:rPr>
                <w:b/>
                <w:bCs/>
              </w:rPr>
              <w:t>2024</w:t>
            </w:r>
          </w:p>
        </w:tc>
        <w:tc>
          <w:tcPr>
            <w:cnfStyle w:val="000010000000" w:firstRow="0" w:lastRow="0" w:firstColumn="0" w:lastColumn="0" w:oddVBand="1" w:evenVBand="0" w:oddHBand="0" w:evenHBand="0" w:firstRowFirstColumn="0" w:firstRowLastColumn="0" w:lastRowFirstColumn="0" w:lastRowLastColumn="0"/>
            <w:tcW w:w="1445" w:type="dxa"/>
          </w:tcPr>
          <w:p w14:paraId="1B420F68" w14:textId="77777777" w:rsidR="00A511B4" w:rsidRPr="000C13E9" w:rsidRDefault="00A511B4" w:rsidP="00A511B4">
            <w:pPr>
              <w:keepNext/>
              <w:keepLines/>
              <w:widowControl w:val="0"/>
              <w:jc w:val="both"/>
              <w:rPr>
                <w:b/>
                <w:szCs w:val="22"/>
              </w:rPr>
            </w:pPr>
            <w:r w:rsidRPr="000C13E9">
              <w:rPr>
                <w:b/>
                <w:szCs w:val="22"/>
              </w:rPr>
              <w:t>5:00 p.m.</w:t>
            </w:r>
          </w:p>
        </w:tc>
      </w:tr>
      <w:tr w:rsidR="00A511B4" w:rsidRPr="00A511B4" w14:paraId="596EC8A6" w14:textId="77777777" w:rsidTr="3C90EB1D">
        <w:trPr>
          <w:trHeight w:hRule="exact" w:val="343"/>
        </w:trPr>
        <w:tc>
          <w:tcPr>
            <w:cnfStyle w:val="000010000000" w:firstRow="0" w:lastRow="0" w:firstColumn="0" w:lastColumn="0" w:oddVBand="1" w:evenVBand="0" w:oddHBand="0" w:evenHBand="0" w:firstRowFirstColumn="0" w:firstRowLastColumn="0" w:lastRowFirstColumn="0" w:lastRowLastColumn="0"/>
            <w:tcW w:w="5790" w:type="dxa"/>
          </w:tcPr>
          <w:p w14:paraId="07853ABA" w14:textId="08AF5810" w:rsidR="00A511B4" w:rsidRPr="00A511B4" w:rsidRDefault="00A511B4" w:rsidP="00A511B4">
            <w:pPr>
              <w:widowControl w:val="0"/>
              <w:spacing w:after="0"/>
              <w:jc w:val="both"/>
            </w:pPr>
            <w:r>
              <w:t>Anticipated Distribution of Questions and Answers</w:t>
            </w:r>
          </w:p>
        </w:tc>
        <w:tc>
          <w:tcPr>
            <w:tcW w:w="2575" w:type="dxa"/>
          </w:tcPr>
          <w:p w14:paraId="1D2A97C9" w14:textId="3D0CEF4E" w:rsidR="00A511B4" w:rsidRPr="000C13E9" w:rsidRDefault="5CF4D6AA" w:rsidP="1B388A94">
            <w:pPr>
              <w:keepNext/>
              <w:keepLines/>
              <w:widowControl w:val="0"/>
              <w:spacing w:line="259" w:lineRule="auto"/>
              <w:cnfStyle w:val="000000000000" w:firstRow="0" w:lastRow="0" w:firstColumn="0" w:lastColumn="0" w:oddVBand="0" w:evenVBand="0" w:oddHBand="0" w:evenHBand="0" w:firstRowFirstColumn="0" w:firstRowLastColumn="0" w:lastRowFirstColumn="0" w:lastRowLastColumn="0"/>
            </w:pPr>
            <w:r w:rsidRPr="000C13E9">
              <w:t xml:space="preserve">Week of </w:t>
            </w:r>
            <w:r w:rsidR="2C57000C" w:rsidRPr="000C13E9">
              <w:t>May</w:t>
            </w:r>
            <w:r w:rsidR="227ACFAA" w:rsidRPr="000C13E9">
              <w:t xml:space="preserve"> </w:t>
            </w:r>
            <w:r w:rsidR="185BBF7F" w:rsidRPr="000C13E9">
              <w:t>1</w:t>
            </w:r>
            <w:r w:rsidR="1BACE6BC" w:rsidRPr="000C13E9">
              <w:t>3</w:t>
            </w:r>
            <w:r w:rsidR="72D80B6C" w:rsidRPr="000C13E9">
              <w:t xml:space="preserve">, </w:t>
            </w:r>
            <w:r w:rsidR="227ACFAA" w:rsidRPr="000C13E9">
              <w:t>2024</w:t>
            </w:r>
          </w:p>
        </w:tc>
        <w:tc>
          <w:tcPr>
            <w:cnfStyle w:val="000010000000" w:firstRow="0" w:lastRow="0" w:firstColumn="0" w:lastColumn="0" w:oddVBand="1" w:evenVBand="0" w:oddHBand="0" w:evenHBand="0" w:firstRowFirstColumn="0" w:firstRowLastColumn="0" w:lastRowFirstColumn="0" w:lastRowLastColumn="0"/>
            <w:tcW w:w="1445" w:type="dxa"/>
          </w:tcPr>
          <w:p w14:paraId="060DC5ED" w14:textId="77777777" w:rsidR="00A511B4" w:rsidRPr="000C13E9" w:rsidRDefault="00A511B4" w:rsidP="00A511B4">
            <w:pPr>
              <w:keepNext/>
              <w:keepLines/>
              <w:widowControl w:val="0"/>
              <w:jc w:val="both"/>
              <w:rPr>
                <w:szCs w:val="22"/>
              </w:rPr>
            </w:pPr>
          </w:p>
        </w:tc>
      </w:tr>
      <w:tr w:rsidR="00A511B4" w:rsidRPr="00A511B4" w14:paraId="60FA0B14" w14:textId="77777777" w:rsidTr="00FE648F">
        <w:trPr>
          <w:cnfStyle w:val="000000100000" w:firstRow="0" w:lastRow="0" w:firstColumn="0" w:lastColumn="0" w:oddVBand="0" w:evenVBand="0" w:oddHBand="1" w:evenHBand="0" w:firstRowFirstColumn="0" w:firstRowLastColumn="0" w:lastRowFirstColumn="0" w:lastRowLastColumn="0"/>
          <w:trHeight w:hRule="exact" w:val="388"/>
        </w:trPr>
        <w:tc>
          <w:tcPr>
            <w:cnfStyle w:val="000010000000" w:firstRow="0" w:lastRow="0" w:firstColumn="0" w:lastColumn="0" w:oddVBand="1" w:evenVBand="0" w:oddHBand="0" w:evenHBand="0" w:firstRowFirstColumn="0" w:firstRowLastColumn="0" w:lastRowFirstColumn="0" w:lastRowLastColumn="0"/>
            <w:tcW w:w="5790" w:type="dxa"/>
          </w:tcPr>
          <w:p w14:paraId="0A1460F3" w14:textId="77777777" w:rsidR="00A511B4" w:rsidRPr="00A511B4" w:rsidRDefault="00A511B4" w:rsidP="00A511B4">
            <w:pPr>
              <w:keepNext/>
              <w:keepLines/>
              <w:widowControl w:val="0"/>
              <w:jc w:val="both"/>
              <w:rPr>
                <w:b/>
                <w:szCs w:val="22"/>
              </w:rPr>
            </w:pPr>
            <w:r w:rsidRPr="00A511B4">
              <w:rPr>
                <w:b/>
                <w:szCs w:val="22"/>
              </w:rPr>
              <w:t>Deadline to Submit Applications</w:t>
            </w:r>
          </w:p>
        </w:tc>
        <w:tc>
          <w:tcPr>
            <w:tcW w:w="2575" w:type="dxa"/>
          </w:tcPr>
          <w:p w14:paraId="4AD7F92F" w14:textId="13CE8310" w:rsidR="00A511B4" w:rsidRPr="000C13E9" w:rsidRDefault="500A30F7" w:rsidP="2CB5F87A">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000C13E9">
              <w:rPr>
                <w:b/>
                <w:bCs/>
              </w:rPr>
              <w:t>August</w:t>
            </w:r>
            <w:r w:rsidR="2AB042DB" w:rsidRPr="000C13E9">
              <w:rPr>
                <w:b/>
                <w:bCs/>
              </w:rPr>
              <w:t xml:space="preserve"> </w:t>
            </w:r>
            <w:r w:rsidR="2FDE9B26" w:rsidRPr="000C13E9">
              <w:rPr>
                <w:b/>
                <w:bCs/>
              </w:rPr>
              <w:t>0</w:t>
            </w:r>
            <w:r w:rsidR="66E1E43C" w:rsidRPr="000C13E9">
              <w:rPr>
                <w:b/>
                <w:bCs/>
              </w:rPr>
              <w:t>7</w:t>
            </w:r>
            <w:r w:rsidR="20A4BEFD" w:rsidRPr="000C13E9">
              <w:rPr>
                <w:b/>
                <w:bCs/>
              </w:rPr>
              <w:t xml:space="preserve">, </w:t>
            </w:r>
            <w:r w:rsidR="2AB042DB" w:rsidRPr="000C13E9">
              <w:rPr>
                <w:b/>
                <w:bCs/>
              </w:rPr>
              <w:t>2024</w:t>
            </w:r>
          </w:p>
        </w:tc>
        <w:tc>
          <w:tcPr>
            <w:cnfStyle w:val="000010000000" w:firstRow="0" w:lastRow="0" w:firstColumn="0" w:lastColumn="0" w:oddVBand="1" w:evenVBand="0" w:oddHBand="0" w:evenHBand="0" w:firstRowFirstColumn="0" w:firstRowLastColumn="0" w:lastRowFirstColumn="0" w:lastRowLastColumn="0"/>
            <w:tcW w:w="1445" w:type="dxa"/>
          </w:tcPr>
          <w:p w14:paraId="5A7F4EAC" w14:textId="7B9E0EE4" w:rsidR="00A511B4" w:rsidRPr="000C13E9" w:rsidRDefault="002A01D0" w:rsidP="00A511B4">
            <w:pPr>
              <w:keepNext/>
              <w:keepLines/>
              <w:widowControl w:val="0"/>
              <w:jc w:val="both"/>
              <w:rPr>
                <w:szCs w:val="22"/>
              </w:rPr>
            </w:pPr>
            <w:r w:rsidRPr="000C13E9">
              <w:rPr>
                <w:b/>
                <w:szCs w:val="22"/>
              </w:rPr>
              <w:t>11:59 p.m.</w:t>
            </w:r>
          </w:p>
        </w:tc>
      </w:tr>
      <w:tr w:rsidR="00A511B4" w:rsidRPr="00A511B4" w14:paraId="4670966A" w14:textId="77777777" w:rsidTr="0095534B">
        <w:trPr>
          <w:trHeight w:hRule="exact" w:val="667"/>
        </w:trPr>
        <w:tc>
          <w:tcPr>
            <w:cnfStyle w:val="000010000000" w:firstRow="0" w:lastRow="0" w:firstColumn="0" w:lastColumn="0" w:oddVBand="1" w:evenVBand="0" w:oddHBand="0" w:evenHBand="0" w:firstRowFirstColumn="0" w:firstRowLastColumn="0" w:lastRowFirstColumn="0" w:lastRowLastColumn="0"/>
            <w:tcW w:w="5790" w:type="dxa"/>
          </w:tcPr>
          <w:p w14:paraId="7387DC00" w14:textId="11CED848" w:rsidR="00A511B4" w:rsidRPr="00A511B4" w:rsidRDefault="2F5CA390" w:rsidP="00A511B4">
            <w:pPr>
              <w:keepNext/>
              <w:keepLines/>
              <w:widowControl w:val="0"/>
              <w:jc w:val="both"/>
            </w:pPr>
            <w:r>
              <w:t>Anticipated Notice of Proposed Award</w:t>
            </w:r>
            <w:r w:rsidR="6D3323D2">
              <w:t xml:space="preserve"> (NOPA)</w:t>
            </w:r>
            <w:r>
              <w:t xml:space="preserve"> Posting Date</w:t>
            </w:r>
          </w:p>
        </w:tc>
        <w:tc>
          <w:tcPr>
            <w:tcW w:w="2575" w:type="dxa"/>
          </w:tcPr>
          <w:p w14:paraId="3E0FCEC2" w14:textId="7C13AFD1" w:rsidR="00A511B4" w:rsidRPr="000C13E9" w:rsidRDefault="16D69DC3" w:rsidP="3C90EB1D">
            <w:pPr>
              <w:keepNext/>
              <w:keepLines/>
              <w:widowControl w:val="0"/>
              <w:spacing w:line="259" w:lineRule="auto"/>
              <w:jc w:val="both"/>
              <w:cnfStyle w:val="000000000000" w:firstRow="0" w:lastRow="0" w:firstColumn="0" w:lastColumn="0" w:oddVBand="0" w:evenVBand="0" w:oddHBand="0" w:evenHBand="0" w:firstRowFirstColumn="0" w:firstRowLastColumn="0" w:lastRowFirstColumn="0" w:lastRowLastColumn="0"/>
              <w:rPr>
                <w:b/>
                <w:bCs/>
                <w:u w:val="single"/>
              </w:rPr>
            </w:pPr>
            <w:r>
              <w:t xml:space="preserve">Week of </w:t>
            </w:r>
            <w:r w:rsidR="00FE648F">
              <w:t>[</w:t>
            </w:r>
            <w:r w:rsidR="17416234" w:rsidRPr="3C90EB1D">
              <w:rPr>
                <w:strike/>
              </w:rPr>
              <w:t>September 9</w:t>
            </w:r>
            <w:r w:rsidRPr="3C90EB1D">
              <w:rPr>
                <w:strike/>
              </w:rPr>
              <w:t xml:space="preserve">, </w:t>
            </w:r>
            <w:r w:rsidR="2BAEFE59" w:rsidRPr="3C90EB1D">
              <w:rPr>
                <w:strike/>
              </w:rPr>
              <w:t>2024</w:t>
            </w:r>
            <w:r w:rsidR="00FE648F">
              <w:rPr>
                <w:strike/>
              </w:rPr>
              <w:t>]</w:t>
            </w:r>
            <w:r w:rsidR="0BBCA842" w:rsidRPr="3C90EB1D">
              <w:rPr>
                <w:strike/>
              </w:rPr>
              <w:t xml:space="preserve"> </w:t>
            </w:r>
            <w:r w:rsidR="0BBCA842" w:rsidRPr="3C90EB1D">
              <w:rPr>
                <w:b/>
                <w:bCs/>
                <w:u w:val="single"/>
              </w:rPr>
              <w:t>October 7, 2024</w:t>
            </w:r>
          </w:p>
        </w:tc>
        <w:tc>
          <w:tcPr>
            <w:cnfStyle w:val="000010000000" w:firstRow="0" w:lastRow="0" w:firstColumn="0" w:lastColumn="0" w:oddVBand="1" w:evenVBand="0" w:oddHBand="0" w:evenHBand="0" w:firstRowFirstColumn="0" w:firstRowLastColumn="0" w:lastRowFirstColumn="0" w:lastRowLastColumn="0"/>
            <w:tcW w:w="1445" w:type="dxa"/>
          </w:tcPr>
          <w:p w14:paraId="7F7BAB89" w14:textId="77777777" w:rsidR="00A511B4" w:rsidRPr="000C13E9" w:rsidRDefault="00A511B4" w:rsidP="00A511B4">
            <w:pPr>
              <w:keepNext/>
              <w:keepLines/>
              <w:widowControl w:val="0"/>
              <w:jc w:val="both"/>
              <w:rPr>
                <w:szCs w:val="22"/>
              </w:rPr>
            </w:pPr>
          </w:p>
        </w:tc>
      </w:tr>
      <w:tr w:rsidR="00A511B4" w:rsidRPr="00A511B4" w14:paraId="76D982D6" w14:textId="77777777" w:rsidTr="00FE648F">
        <w:trPr>
          <w:cnfStyle w:val="000000100000" w:firstRow="0" w:lastRow="0" w:firstColumn="0" w:lastColumn="0" w:oddVBand="0" w:evenVBand="0" w:oddHBand="1" w:evenHBand="0" w:firstRowFirstColumn="0" w:firstRowLastColumn="0" w:lastRowFirstColumn="0" w:lastRowLastColumn="0"/>
          <w:trHeight w:hRule="exact" w:val="631"/>
        </w:trPr>
        <w:tc>
          <w:tcPr>
            <w:cnfStyle w:val="000010000000" w:firstRow="0" w:lastRow="0" w:firstColumn="0" w:lastColumn="0" w:oddVBand="1" w:evenVBand="0" w:oddHBand="0" w:evenHBand="0" w:firstRowFirstColumn="0" w:firstRowLastColumn="0" w:lastRowFirstColumn="0" w:lastRowLastColumn="0"/>
            <w:tcW w:w="5790" w:type="dxa"/>
          </w:tcPr>
          <w:p w14:paraId="68472CDC" w14:textId="77777777" w:rsidR="00A511B4" w:rsidRPr="00A511B4" w:rsidRDefault="00A511B4" w:rsidP="00A511B4">
            <w:pPr>
              <w:widowControl w:val="0"/>
              <w:jc w:val="both"/>
              <w:rPr>
                <w:szCs w:val="22"/>
              </w:rPr>
            </w:pPr>
            <w:r w:rsidRPr="00A511B4">
              <w:rPr>
                <w:szCs w:val="22"/>
              </w:rPr>
              <w:t>Anticipated Energy Commission Business Meeting Date</w:t>
            </w:r>
          </w:p>
        </w:tc>
        <w:tc>
          <w:tcPr>
            <w:tcW w:w="2575" w:type="dxa"/>
          </w:tcPr>
          <w:p w14:paraId="3ACD9D6F" w14:textId="10589342" w:rsidR="00A511B4" w:rsidRPr="000C13E9" w:rsidRDefault="00FE648F" w:rsidP="00FE648F">
            <w:pPr>
              <w:keepNext/>
              <w:keepLines/>
              <w:widowControl w:val="0"/>
              <w:spacing w:after="0"/>
              <w:jc w:val="both"/>
              <w:cnfStyle w:val="000000100000" w:firstRow="0" w:lastRow="0" w:firstColumn="0" w:lastColumn="0" w:oddVBand="0" w:evenVBand="0" w:oddHBand="1" w:evenHBand="0" w:firstRowFirstColumn="0" w:firstRowLastColumn="0" w:lastRowFirstColumn="0" w:lastRowLastColumn="0"/>
              <w:rPr>
                <w:strike/>
              </w:rPr>
            </w:pPr>
            <w:r>
              <w:rPr>
                <w:strike/>
              </w:rPr>
              <w:t>[</w:t>
            </w:r>
            <w:r w:rsidR="5E49B986" w:rsidRPr="3C90EB1D">
              <w:rPr>
                <w:strike/>
              </w:rPr>
              <w:t xml:space="preserve">November 13, </w:t>
            </w:r>
            <w:r w:rsidR="5BACB3ED" w:rsidRPr="3C90EB1D">
              <w:rPr>
                <w:strike/>
              </w:rPr>
              <w:t>2024</w:t>
            </w:r>
            <w:r>
              <w:rPr>
                <w:strike/>
              </w:rPr>
              <w:t>]</w:t>
            </w:r>
          </w:p>
          <w:p w14:paraId="0D90D149" w14:textId="21A158A2" w:rsidR="00A511B4" w:rsidRPr="000C13E9" w:rsidRDefault="47905926" w:rsidP="3C90EB1D">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rPr>
                <w:b/>
                <w:bCs/>
                <w:u w:val="single"/>
              </w:rPr>
            </w:pPr>
            <w:r w:rsidRPr="3C90EB1D">
              <w:rPr>
                <w:b/>
                <w:bCs/>
                <w:u w:val="single"/>
              </w:rPr>
              <w:t>January 21, 2024</w:t>
            </w:r>
          </w:p>
        </w:tc>
        <w:tc>
          <w:tcPr>
            <w:cnfStyle w:val="000010000000" w:firstRow="0" w:lastRow="0" w:firstColumn="0" w:lastColumn="0" w:oddVBand="1" w:evenVBand="0" w:oddHBand="0" w:evenHBand="0" w:firstRowFirstColumn="0" w:firstRowLastColumn="0" w:lastRowFirstColumn="0" w:lastRowLastColumn="0"/>
            <w:tcW w:w="1445" w:type="dxa"/>
          </w:tcPr>
          <w:p w14:paraId="07B99D70" w14:textId="77777777" w:rsidR="00A511B4" w:rsidRPr="000C13E9" w:rsidRDefault="00A511B4" w:rsidP="00A511B4">
            <w:pPr>
              <w:keepNext/>
              <w:keepLines/>
              <w:widowControl w:val="0"/>
              <w:jc w:val="both"/>
              <w:rPr>
                <w:szCs w:val="22"/>
              </w:rPr>
            </w:pPr>
          </w:p>
        </w:tc>
      </w:tr>
      <w:tr w:rsidR="00A511B4" w:rsidRPr="00A511B4" w14:paraId="778A4170" w14:textId="77777777" w:rsidTr="00FE648F">
        <w:trPr>
          <w:trHeight w:hRule="exact" w:val="577"/>
        </w:trPr>
        <w:tc>
          <w:tcPr>
            <w:cnfStyle w:val="000010000000" w:firstRow="0" w:lastRow="0" w:firstColumn="0" w:lastColumn="0" w:oddVBand="1" w:evenVBand="0" w:oddHBand="0" w:evenHBand="0" w:firstRowFirstColumn="0" w:firstRowLastColumn="0" w:lastRowFirstColumn="0" w:lastRowLastColumn="0"/>
            <w:tcW w:w="5790" w:type="dxa"/>
          </w:tcPr>
          <w:p w14:paraId="117D51F1" w14:textId="77777777" w:rsidR="00A511B4" w:rsidRPr="00A511B4" w:rsidRDefault="00A511B4" w:rsidP="00A511B4">
            <w:pPr>
              <w:widowControl w:val="0"/>
              <w:jc w:val="both"/>
              <w:rPr>
                <w:szCs w:val="22"/>
              </w:rPr>
            </w:pPr>
            <w:r w:rsidRPr="00A511B4">
              <w:rPr>
                <w:szCs w:val="22"/>
              </w:rPr>
              <w:t>Anticipated Agreement Start Date</w:t>
            </w:r>
          </w:p>
        </w:tc>
        <w:tc>
          <w:tcPr>
            <w:tcW w:w="2575" w:type="dxa"/>
          </w:tcPr>
          <w:p w14:paraId="6B6CFC10" w14:textId="36CEF749" w:rsidR="00A511B4" w:rsidRPr="000C13E9" w:rsidRDefault="00FE648F" w:rsidP="0095534B">
            <w:pPr>
              <w:keepNext/>
              <w:keepLines/>
              <w:widowControl w:val="0"/>
              <w:spacing w:after="0"/>
              <w:jc w:val="both"/>
              <w:cnfStyle w:val="000000000000" w:firstRow="0" w:lastRow="0" w:firstColumn="0" w:lastColumn="0" w:oddVBand="0" w:evenVBand="0" w:oddHBand="0" w:evenHBand="0" w:firstRowFirstColumn="0" w:firstRowLastColumn="0" w:lastRowFirstColumn="0" w:lastRowLastColumn="0"/>
            </w:pPr>
            <w:r>
              <w:rPr>
                <w:strike/>
              </w:rPr>
              <w:t>[</w:t>
            </w:r>
            <w:r w:rsidR="0F9555D3" w:rsidRPr="3C90EB1D">
              <w:rPr>
                <w:strike/>
              </w:rPr>
              <w:t>December</w:t>
            </w:r>
            <w:r w:rsidR="7EEF4BE1" w:rsidRPr="3C90EB1D">
              <w:rPr>
                <w:strike/>
              </w:rPr>
              <w:t xml:space="preserve"> </w:t>
            </w:r>
            <w:r w:rsidR="34750E5A" w:rsidRPr="3C90EB1D">
              <w:rPr>
                <w:strike/>
              </w:rPr>
              <w:t>18</w:t>
            </w:r>
            <w:r w:rsidR="7EEF4BE1" w:rsidRPr="3C90EB1D">
              <w:rPr>
                <w:strike/>
              </w:rPr>
              <w:t>,</w:t>
            </w:r>
            <w:r w:rsidR="439D1BD1" w:rsidRPr="3C90EB1D">
              <w:rPr>
                <w:strike/>
              </w:rPr>
              <w:t xml:space="preserve"> 2024</w:t>
            </w:r>
            <w:r>
              <w:rPr>
                <w:strike/>
              </w:rPr>
              <w:t>]</w:t>
            </w:r>
          </w:p>
          <w:p w14:paraId="0FBD4A51" w14:textId="3C7ABEF1" w:rsidR="00A511B4" w:rsidRPr="000C13E9" w:rsidRDefault="3742986E" w:rsidP="3C90EB1D">
            <w:pPr>
              <w:keepNext/>
              <w:keepLines/>
              <w:widowControl w:val="0"/>
              <w:spacing w:line="259" w:lineRule="auto"/>
              <w:jc w:val="both"/>
              <w:cnfStyle w:val="000000000000" w:firstRow="0" w:lastRow="0" w:firstColumn="0" w:lastColumn="0" w:oddVBand="0" w:evenVBand="0" w:oddHBand="0" w:evenHBand="0" w:firstRowFirstColumn="0" w:firstRowLastColumn="0" w:lastRowFirstColumn="0" w:lastRowLastColumn="0"/>
              <w:rPr>
                <w:b/>
                <w:bCs/>
                <w:u w:val="single"/>
              </w:rPr>
            </w:pPr>
            <w:r w:rsidRPr="3C90EB1D">
              <w:rPr>
                <w:b/>
                <w:bCs/>
                <w:u w:val="single"/>
              </w:rPr>
              <w:t>February 25, 2024</w:t>
            </w:r>
          </w:p>
        </w:tc>
        <w:tc>
          <w:tcPr>
            <w:cnfStyle w:val="000010000000" w:firstRow="0" w:lastRow="0" w:firstColumn="0" w:lastColumn="0" w:oddVBand="1" w:evenVBand="0" w:oddHBand="0" w:evenHBand="0" w:firstRowFirstColumn="0" w:firstRowLastColumn="0" w:lastRowFirstColumn="0" w:lastRowLastColumn="0"/>
            <w:tcW w:w="1445" w:type="dxa"/>
          </w:tcPr>
          <w:p w14:paraId="6BD8CF01" w14:textId="77777777" w:rsidR="00A511B4" w:rsidRPr="000C13E9" w:rsidRDefault="00A511B4" w:rsidP="00A511B4">
            <w:pPr>
              <w:keepNext/>
              <w:keepLines/>
              <w:widowControl w:val="0"/>
              <w:jc w:val="both"/>
              <w:rPr>
                <w:szCs w:val="22"/>
              </w:rPr>
            </w:pPr>
          </w:p>
        </w:tc>
      </w:tr>
      <w:tr w:rsidR="00A511B4" w:rsidRPr="00A511B4" w14:paraId="10349A5B" w14:textId="77777777" w:rsidTr="3C90EB1D">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790" w:type="dxa"/>
          </w:tcPr>
          <w:p w14:paraId="0DFD4B12" w14:textId="77777777" w:rsidR="00A511B4" w:rsidRPr="00A511B4" w:rsidRDefault="00A511B4" w:rsidP="00A511B4">
            <w:pPr>
              <w:widowControl w:val="0"/>
              <w:jc w:val="both"/>
              <w:rPr>
                <w:szCs w:val="22"/>
              </w:rPr>
            </w:pPr>
            <w:r w:rsidRPr="00A511B4">
              <w:rPr>
                <w:szCs w:val="22"/>
              </w:rPr>
              <w:t xml:space="preserve">Anticipated Agreement End Date </w:t>
            </w:r>
          </w:p>
        </w:tc>
        <w:tc>
          <w:tcPr>
            <w:tcW w:w="2575" w:type="dxa"/>
          </w:tcPr>
          <w:p w14:paraId="49359BE0" w14:textId="1FCBA3F8" w:rsidR="00A511B4" w:rsidRPr="000C13E9" w:rsidRDefault="05B7D3A4" w:rsidP="2CB5F87A">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pPr>
            <w:r w:rsidRPr="000C13E9">
              <w:t>March</w:t>
            </w:r>
            <w:r w:rsidR="42B1BC65" w:rsidRPr="000C13E9">
              <w:t xml:space="preserve"> 31,</w:t>
            </w:r>
            <w:r w:rsidRPr="000C13E9">
              <w:t xml:space="preserve"> 2028</w:t>
            </w:r>
          </w:p>
        </w:tc>
        <w:tc>
          <w:tcPr>
            <w:cnfStyle w:val="000010000000" w:firstRow="0" w:lastRow="0" w:firstColumn="0" w:lastColumn="0" w:oddVBand="1" w:evenVBand="0" w:oddHBand="0" w:evenHBand="0" w:firstRowFirstColumn="0" w:firstRowLastColumn="0" w:lastRowFirstColumn="0" w:lastRowLastColumn="0"/>
            <w:tcW w:w="1445" w:type="dxa"/>
          </w:tcPr>
          <w:p w14:paraId="28A9ABE8" w14:textId="77777777" w:rsidR="00A511B4" w:rsidRPr="000C13E9" w:rsidRDefault="00A511B4" w:rsidP="00A511B4">
            <w:pPr>
              <w:keepNext/>
              <w:keepLines/>
              <w:widowControl w:val="0"/>
              <w:jc w:val="both"/>
              <w:rPr>
                <w:szCs w:val="22"/>
              </w:rPr>
            </w:pPr>
          </w:p>
        </w:tc>
      </w:tr>
    </w:tbl>
    <w:p w14:paraId="4D125BF1" w14:textId="77777777" w:rsidR="003F6147" w:rsidRPr="003F6147" w:rsidRDefault="003F6147" w:rsidP="003F6147">
      <w:pPr>
        <w:spacing w:after="0"/>
        <w:jc w:val="both"/>
      </w:pPr>
    </w:p>
    <w:p w14:paraId="545DFFF2" w14:textId="77777777" w:rsidR="003F6147" w:rsidRPr="00756BAC" w:rsidRDefault="003F6147" w:rsidP="00C51D18">
      <w:pPr>
        <w:pStyle w:val="Heading2"/>
        <w:numPr>
          <w:ilvl w:val="0"/>
          <w:numId w:val="53"/>
        </w:numPr>
      </w:pPr>
      <w:bookmarkStart w:id="82" w:name="_Notice_of_Pre-Application"/>
      <w:bookmarkStart w:id="83" w:name="_Toc458602326"/>
      <w:bookmarkStart w:id="84" w:name="_Toc81377103"/>
      <w:bookmarkStart w:id="85" w:name="_Toc160531717"/>
      <w:bookmarkEnd w:id="82"/>
      <w:r>
        <w:t>Notice of Pre-Application Workshop</w:t>
      </w:r>
      <w:bookmarkEnd w:id="83"/>
      <w:bookmarkEnd w:id="84"/>
      <w:bookmarkEnd w:id="85"/>
    </w:p>
    <w:p w14:paraId="3530C71F" w14:textId="7DBDA99C" w:rsidR="003F6147" w:rsidRPr="003F6147" w:rsidRDefault="003F6147" w:rsidP="07592B21">
      <w:pPr>
        <w:jc w:val="both"/>
      </w:pPr>
      <w:r>
        <w:t>CEC staff will hold one Pre-Application Workshop to discuss th</w:t>
      </w:r>
      <w:r w:rsidR="00C403B0">
        <w:t>is</w:t>
      </w:r>
      <w:r>
        <w:t xml:space="preserve"> solicitation with potential applicants. Participation is optional but encouraged.  </w:t>
      </w:r>
      <w:r w:rsidR="001F5CA0">
        <w:t>The Pre-Application Workshop will be held remotely.</w:t>
      </w:r>
      <w:r w:rsidR="00364B53">
        <w:t xml:space="preserve"> </w:t>
      </w:r>
      <w:r>
        <w:t>Applicants may attend the workshop via the internet (</w:t>
      </w:r>
      <w:r w:rsidR="001F6BE9">
        <w:t>Zoom</w:t>
      </w:r>
      <w:r>
        <w:t>, see instructions below), or via conference call on the date and at the time and location listed below.  Please refer to the CEC's website at www.energy.ca.gov/contracts/index.html to confirm the date and time.</w:t>
      </w:r>
      <w:r w:rsidR="00C403B0">
        <w:t xml:space="preserve"> Please be aware that the meeting will be recorded.</w:t>
      </w:r>
    </w:p>
    <w:p w14:paraId="2B53D2CB" w14:textId="6E97F21F" w:rsidR="003F6147" w:rsidRPr="000C13E9" w:rsidRDefault="4ECAC714" w:rsidP="710EA3CD">
      <w:pPr>
        <w:spacing w:after="0"/>
      </w:pPr>
      <w:r w:rsidRPr="63A6D340">
        <w:rPr>
          <w:b/>
          <w:bCs/>
        </w:rPr>
        <w:t>Date and time</w:t>
      </w:r>
      <w:r w:rsidRPr="000C13E9">
        <w:rPr>
          <w:b/>
          <w:bCs/>
        </w:rPr>
        <w:t xml:space="preserve">: </w:t>
      </w:r>
      <w:r w:rsidR="61D6118B" w:rsidRPr="000C13E9">
        <w:t>April 16</w:t>
      </w:r>
      <w:r w:rsidR="001E557F" w:rsidRPr="000C13E9">
        <w:t>,</w:t>
      </w:r>
      <w:r w:rsidR="59574B0E" w:rsidRPr="000C13E9">
        <w:t xml:space="preserve"> 2024</w:t>
      </w:r>
      <w:r w:rsidR="001E557F" w:rsidRPr="000C13E9">
        <w:t xml:space="preserve">, </w:t>
      </w:r>
      <w:r w:rsidR="3978D116" w:rsidRPr="000C13E9">
        <w:t>10:00 AM</w:t>
      </w:r>
    </w:p>
    <w:p w14:paraId="7822D6A5" w14:textId="6880A448" w:rsidR="003F6147" w:rsidRPr="000C13E9" w:rsidRDefault="003F6147" w:rsidP="07592B21">
      <w:pPr>
        <w:spacing w:after="0"/>
        <w:jc w:val="both"/>
        <w:rPr>
          <w:b/>
          <w:bCs/>
          <w:u w:val="single"/>
        </w:rPr>
      </w:pPr>
    </w:p>
    <w:p w14:paraId="6B916C61" w14:textId="7A5030A7" w:rsidR="003F6147" w:rsidRPr="000C13E9" w:rsidRDefault="00DE0047" w:rsidP="003F6147">
      <w:pPr>
        <w:tabs>
          <w:tab w:val="left" w:pos="1080"/>
        </w:tabs>
        <w:jc w:val="both"/>
        <w:rPr>
          <w:b/>
        </w:rPr>
      </w:pPr>
      <w:r w:rsidRPr="000C13E9">
        <w:rPr>
          <w:b/>
        </w:rPr>
        <w:t xml:space="preserve">Zoom </w:t>
      </w:r>
      <w:r w:rsidR="003F6147" w:rsidRPr="000C13E9">
        <w:rPr>
          <w:b/>
        </w:rPr>
        <w:t>Instructions:</w:t>
      </w:r>
    </w:p>
    <w:p w14:paraId="44F7A991" w14:textId="0A9A5CC0" w:rsidR="003F6147" w:rsidRPr="000C13E9" w:rsidRDefault="003F6147">
      <w:pPr>
        <w:tabs>
          <w:tab w:val="left" w:pos="810"/>
        </w:tabs>
        <w:jc w:val="both"/>
        <w:rPr>
          <w:b/>
        </w:rPr>
      </w:pPr>
      <w:r w:rsidRPr="000C13E9">
        <w:t xml:space="preserve">To join the </w:t>
      </w:r>
      <w:r w:rsidR="00DE0047" w:rsidRPr="000C13E9">
        <w:t xml:space="preserve">Zoom </w:t>
      </w:r>
      <w:r w:rsidRPr="000C13E9">
        <w:t>meeting, go to https://</w:t>
      </w:r>
      <w:r w:rsidR="00C649FC" w:rsidRPr="000C13E9">
        <w:t>zoom.us/join</w:t>
      </w:r>
      <w:r w:rsidRPr="000C13E9">
        <w:t xml:space="preserve"> and enter the </w:t>
      </w:r>
      <w:r w:rsidR="005F734C" w:rsidRPr="000C13E9">
        <w:t>M</w:t>
      </w:r>
      <w:r w:rsidRPr="000C13E9">
        <w:t xml:space="preserve">eeting </w:t>
      </w:r>
      <w:r w:rsidR="00D66C2D" w:rsidRPr="000C13E9">
        <w:t xml:space="preserve">ID </w:t>
      </w:r>
      <w:r w:rsidRPr="000C13E9">
        <w:t>below</w:t>
      </w:r>
      <w:r w:rsidR="00FE48A9" w:rsidRPr="000C13E9">
        <w:t xml:space="preserve"> and select “join from your browser”. Participants </w:t>
      </w:r>
      <w:r w:rsidR="00E82A8D" w:rsidRPr="000C13E9">
        <w:t xml:space="preserve">will then enter the meeting password listed below and their name. </w:t>
      </w:r>
      <w:r w:rsidR="00085D82" w:rsidRPr="000C13E9">
        <w:t>P</w:t>
      </w:r>
      <w:r w:rsidR="009A4D75" w:rsidRPr="000C13E9">
        <w:t>articipants will select the “</w:t>
      </w:r>
      <w:r w:rsidR="00085D82" w:rsidRPr="000C13E9">
        <w:t>J</w:t>
      </w:r>
      <w:r w:rsidR="009A4D75" w:rsidRPr="000C13E9">
        <w:t>oin” button.</w:t>
      </w:r>
      <w:r w:rsidRPr="000C13E9">
        <w:t xml:space="preserve">  </w:t>
      </w:r>
    </w:p>
    <w:p w14:paraId="6C3101E8" w14:textId="4113D3D9" w:rsidR="003F6147" w:rsidRPr="000C13E9" w:rsidRDefault="003F6147" w:rsidP="000C13E9">
      <w:pPr>
        <w:tabs>
          <w:tab w:val="left" w:pos="900"/>
        </w:tabs>
        <w:spacing w:after="0"/>
        <w:ind w:left="360" w:firstLine="360"/>
      </w:pPr>
      <w:r w:rsidRPr="000C13E9">
        <w:rPr>
          <w:b/>
          <w:bCs/>
        </w:rPr>
        <w:t xml:space="preserve">Meeting </w:t>
      </w:r>
      <w:r w:rsidR="009A4D75" w:rsidRPr="000C13E9">
        <w:rPr>
          <w:b/>
          <w:bCs/>
        </w:rPr>
        <w:t>ID</w:t>
      </w:r>
      <w:r w:rsidRPr="000C13E9">
        <w:rPr>
          <w:b/>
          <w:bCs/>
        </w:rPr>
        <w:t>:</w:t>
      </w:r>
      <w:r w:rsidRPr="000C13E9">
        <w:t xml:space="preserve"> </w:t>
      </w:r>
      <w:r w:rsidR="2E7F8CC6" w:rsidRPr="000C13E9">
        <w:t>881 0794 0638</w:t>
      </w:r>
    </w:p>
    <w:p w14:paraId="2F230024" w14:textId="6CE87A10" w:rsidR="003F6147" w:rsidRPr="000C13E9" w:rsidRDefault="003F6147" w:rsidP="000C13E9">
      <w:pPr>
        <w:spacing w:after="0"/>
        <w:ind w:left="360" w:firstLine="720"/>
      </w:pPr>
      <w:r w:rsidRPr="000C13E9">
        <w:rPr>
          <w:b/>
          <w:bCs/>
        </w:rPr>
        <w:t>Meeting Password:</w:t>
      </w:r>
      <w:r w:rsidRPr="000C13E9">
        <w:t xml:space="preserve"> </w:t>
      </w:r>
      <w:r w:rsidR="0B33A82B" w:rsidRPr="000C13E9">
        <w:t>117216</w:t>
      </w:r>
    </w:p>
    <w:p w14:paraId="6CC93D6B" w14:textId="0362EA4E" w:rsidR="003F6147" w:rsidRPr="000C13E9" w:rsidRDefault="003F6147" w:rsidP="005E67DF">
      <w:pPr>
        <w:ind w:left="1080" w:right="720"/>
      </w:pPr>
      <w:r w:rsidRPr="000C13E9">
        <w:rPr>
          <w:b/>
          <w:bCs/>
        </w:rPr>
        <w:lastRenderedPageBreak/>
        <w:t>Topic:</w:t>
      </w:r>
      <w:r w:rsidRPr="000C13E9">
        <w:t xml:space="preserve"> </w:t>
      </w:r>
      <w:r w:rsidR="6C6A4798" w:rsidRPr="000C13E9">
        <w:t>GFO-23-502 Pre-Application Workshop: Industrial Carbon Dioxide Utilization for Value Added Products</w:t>
      </w:r>
    </w:p>
    <w:p w14:paraId="1BD019D4" w14:textId="77777777" w:rsidR="003F6147" w:rsidRPr="003F6147" w:rsidRDefault="003F6147" w:rsidP="00767E9E">
      <w:pPr>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359F190C" w14:textId="0A1F912D" w:rsidR="003F6147" w:rsidRPr="000C13E9" w:rsidRDefault="003F6147" w:rsidP="003F6147">
      <w:pPr>
        <w:jc w:val="both"/>
      </w:pPr>
      <w:r w:rsidRPr="003F6147">
        <w:t xml:space="preserve">Call </w:t>
      </w:r>
      <w:r w:rsidR="001C5001" w:rsidRPr="004101D3">
        <w:rPr>
          <w:b/>
        </w:rPr>
        <w:t>1-</w:t>
      </w:r>
      <w:r w:rsidR="0063058A" w:rsidRPr="001C5001">
        <w:rPr>
          <w:b/>
          <w:bCs/>
        </w:rPr>
        <w:t>888 475 4499</w:t>
      </w:r>
      <w:r w:rsidR="0063058A" w:rsidRPr="00740FD1">
        <w:t xml:space="preserve"> (Toll Free) or </w:t>
      </w:r>
      <w:r w:rsidR="001C5001">
        <w:rPr>
          <w:b/>
          <w:bCs/>
        </w:rPr>
        <w:t>1</w:t>
      </w:r>
      <w:r w:rsidR="005B0FF9">
        <w:rPr>
          <w:b/>
          <w:bCs/>
        </w:rPr>
        <w:t>-</w:t>
      </w:r>
      <w:r w:rsidR="0063058A" w:rsidRPr="001C5001">
        <w:rPr>
          <w:b/>
          <w:bCs/>
        </w:rPr>
        <w:t>877 853 5257</w:t>
      </w:r>
      <w:r w:rsidR="0063058A" w:rsidRPr="00740FD1">
        <w:t xml:space="preserve"> (Toll Free</w:t>
      </w:r>
      <w:r w:rsidR="0063058A" w:rsidRPr="00A14E81">
        <w:t>)</w:t>
      </w:r>
      <w:r w:rsidRPr="003F6147">
        <w:t xml:space="preserve">. When prompted, enter the meeting number above. </w:t>
      </w:r>
      <w:r w:rsidR="00FF0894" w:rsidRPr="00FF0894">
        <w:t>International callers may select a number from the Zoom International Dial-in Number List at: https://energy.zoom.us/u/adjzKUXvoy. To comment, dial *9 to “raise your hand” and *6 to mute/u</w:t>
      </w:r>
      <w:r w:rsidR="00FF0894" w:rsidRPr="000C13E9">
        <w:t>nmute your phone line.</w:t>
      </w:r>
    </w:p>
    <w:p w14:paraId="3390B667" w14:textId="77777777" w:rsidR="003F6147" w:rsidRPr="000C13E9" w:rsidRDefault="003F6147" w:rsidP="003F6147">
      <w:pPr>
        <w:spacing w:after="0"/>
        <w:jc w:val="both"/>
      </w:pPr>
    </w:p>
    <w:p w14:paraId="4FA78232" w14:textId="77777777" w:rsidR="006A23F1" w:rsidRPr="00D53A75" w:rsidRDefault="006A23F1" w:rsidP="006A23F1">
      <w:pPr>
        <w:spacing w:after="0"/>
        <w:jc w:val="both"/>
        <w:rPr>
          <w:b/>
        </w:rPr>
      </w:pPr>
      <w:r w:rsidRPr="00D53A75">
        <w:rPr>
          <w:b/>
        </w:rPr>
        <w:t>Access by Mobile Device:</w:t>
      </w:r>
    </w:p>
    <w:p w14:paraId="683A88EF" w14:textId="77777777" w:rsidR="006A23F1" w:rsidRPr="00D53A75" w:rsidRDefault="006A23F1" w:rsidP="006A23F1">
      <w:pPr>
        <w:spacing w:after="0"/>
        <w:jc w:val="both"/>
      </w:pPr>
    </w:p>
    <w:p w14:paraId="28A431AF" w14:textId="77777777" w:rsidR="006A23F1" w:rsidRPr="00D53A75" w:rsidRDefault="006A23F1" w:rsidP="006A23F1">
      <w:pPr>
        <w:spacing w:after="0"/>
        <w:jc w:val="both"/>
        <w:rPr>
          <w:highlight w:val="yellow"/>
        </w:rPr>
      </w:pPr>
      <w:r w:rsidRPr="00D53A75">
        <w:t>Download the application from the Zoom Download Center, https://energy.zoom.us/download.</w:t>
      </w:r>
    </w:p>
    <w:p w14:paraId="24263C67" w14:textId="77777777" w:rsidR="006A23F1" w:rsidRDefault="006A23F1" w:rsidP="003F6147">
      <w:pPr>
        <w:tabs>
          <w:tab w:val="left" w:pos="1080"/>
        </w:tabs>
        <w:jc w:val="both"/>
        <w:rPr>
          <w:b/>
        </w:rPr>
      </w:pPr>
    </w:p>
    <w:p w14:paraId="51B26D7A" w14:textId="0B81A111" w:rsidR="003F6147" w:rsidRPr="003F6147" w:rsidRDefault="003F6147" w:rsidP="003F6147">
      <w:pPr>
        <w:tabs>
          <w:tab w:val="left" w:pos="1080"/>
        </w:tabs>
        <w:jc w:val="both"/>
        <w:rPr>
          <w:b/>
        </w:rPr>
      </w:pPr>
      <w:r w:rsidRPr="003F6147">
        <w:rPr>
          <w:b/>
        </w:rPr>
        <w:t>Technical Support</w:t>
      </w:r>
      <w:r w:rsidR="00C403B0">
        <w:rPr>
          <w:b/>
        </w:rPr>
        <w:t xml:space="preserve"> </w:t>
      </w:r>
      <w:r w:rsidR="00C403B0" w:rsidRPr="00B9651C">
        <w:rPr>
          <w:b/>
        </w:rPr>
        <w:t>for Pre-Application Workshop</w:t>
      </w:r>
      <w:r w:rsidRPr="003F6147">
        <w:rPr>
          <w:b/>
        </w:rPr>
        <w:t>:</w:t>
      </w:r>
    </w:p>
    <w:p w14:paraId="451EB5EA" w14:textId="77777777" w:rsidR="003F6147" w:rsidRPr="003F6147" w:rsidRDefault="003F6147" w:rsidP="00C51D18">
      <w:pPr>
        <w:numPr>
          <w:ilvl w:val="0"/>
          <w:numId w:val="49"/>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0FCCFC67" w:rsidR="003F6147" w:rsidRPr="003F6147" w:rsidRDefault="003F6147" w:rsidP="37096466">
      <w:pPr>
        <w:tabs>
          <w:tab w:val="left" w:pos="810"/>
        </w:tabs>
        <w:spacing w:after="0"/>
        <w:ind w:left="810"/>
        <w:jc w:val="both"/>
        <w:rPr>
          <w:color w:val="0070C0"/>
        </w:rPr>
      </w:pPr>
      <w:r>
        <w:t xml:space="preserve">please call </w:t>
      </w:r>
      <w:r w:rsidR="00F24473">
        <w:t xml:space="preserve">Zoom </w:t>
      </w:r>
      <w:r>
        <w:t xml:space="preserve">Technical Support at </w:t>
      </w:r>
      <w:r w:rsidR="00DE6DA1" w:rsidRPr="37096466">
        <w:rPr>
          <w:b/>
          <w:bCs/>
        </w:rPr>
        <w:t xml:space="preserve">1-888-799-9666 </w:t>
      </w:r>
      <w:r w:rsidR="006E0037" w:rsidRPr="37096466">
        <w:rPr>
          <w:b/>
          <w:bCs/>
        </w:rPr>
        <w:t>ext.</w:t>
      </w:r>
      <w:r w:rsidR="00A14E81" w:rsidRPr="37096466">
        <w:rPr>
          <w:b/>
          <w:bCs/>
        </w:rPr>
        <w:t xml:space="preserve"> 2</w:t>
      </w:r>
      <w:r w:rsidRPr="37096466">
        <w:rPr>
          <w:b/>
          <w:bCs/>
        </w:rPr>
        <w:t>.</w:t>
      </w:r>
      <w:r>
        <w:t xml:space="preserve">  You may also contact </w:t>
      </w:r>
      <w:r w:rsidR="000B1103">
        <w:t xml:space="preserve">the </w:t>
      </w:r>
      <w:r w:rsidR="0044130A">
        <w:t>P</w:t>
      </w:r>
      <w:r w:rsidR="000B1103">
        <w:t>ublic</w:t>
      </w:r>
      <w:r w:rsidR="0044130A">
        <w:t xml:space="preserve"> Advisor’s Office at </w:t>
      </w:r>
      <w:r w:rsidR="00542E53" w:rsidRPr="37096466">
        <w:t>publicadvisor@energy.ca.gov</w:t>
      </w:r>
      <w:r w:rsidR="00542E53">
        <w:t xml:space="preserve">, or </w:t>
      </w:r>
      <w:r w:rsidR="6A17FC19" w:rsidRPr="37096466">
        <w:rPr>
          <w:rFonts w:eastAsia="Arial"/>
          <w:color w:val="000000" w:themeColor="text1"/>
          <w:szCs w:val="22"/>
        </w:rPr>
        <w:t>(916) 957-7910</w:t>
      </w:r>
      <w:r>
        <w:t>.</w:t>
      </w:r>
    </w:p>
    <w:p w14:paraId="1478D0B9" w14:textId="77777777" w:rsidR="003F6147" w:rsidRPr="003F6147" w:rsidRDefault="003F6147" w:rsidP="00C51D18">
      <w:pPr>
        <w:numPr>
          <w:ilvl w:val="0"/>
          <w:numId w:val="49"/>
        </w:numPr>
        <w:tabs>
          <w:tab w:val="left" w:pos="810"/>
        </w:tabs>
        <w:spacing w:after="0"/>
        <w:ind w:left="450" w:hanging="90"/>
        <w:jc w:val="both"/>
        <w:rPr>
          <w:b/>
          <w:u w:val="single"/>
        </w:rPr>
      </w:pPr>
      <w:r w:rsidRPr="003F6147">
        <w:t>System Requirements: To determine whether your computer is compatible, visit:</w:t>
      </w:r>
    </w:p>
    <w:p w14:paraId="79EBFD34" w14:textId="6B37C52F" w:rsidR="003F6147" w:rsidRPr="005B073B" w:rsidRDefault="003F6147" w:rsidP="003F6147">
      <w:pPr>
        <w:tabs>
          <w:tab w:val="left" w:pos="810"/>
        </w:tabs>
        <w:spacing w:after="0"/>
        <w:ind w:left="720"/>
        <w:jc w:val="both"/>
        <w:rPr>
          <w:color w:val="0000FF"/>
        </w:rPr>
      </w:pPr>
      <w:r w:rsidRPr="003F6147">
        <w:tab/>
      </w:r>
      <w:r w:rsidRPr="005B073B">
        <w:t>http://support.</w:t>
      </w:r>
      <w:r w:rsidR="00AC342F">
        <w:t>-</w:t>
      </w:r>
      <w:r w:rsidR="00B115CA">
        <w:t>zoom</w:t>
      </w:r>
      <w:r w:rsidR="00D30476">
        <w:t>.us/hc/en-us/articles/201</w:t>
      </w:r>
      <w:r w:rsidR="00AC342F">
        <w:t>362023-System-requirements-for-Windows</w:t>
      </w:r>
    </w:p>
    <w:p w14:paraId="2487F463" w14:textId="7020AEA5" w:rsidR="003F6147" w:rsidRPr="00B703F3" w:rsidRDefault="003F6147" w:rsidP="00C51D18">
      <w:pPr>
        <w:numPr>
          <w:ilvl w:val="0"/>
          <w:numId w:val="49"/>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Erica.Rodriguez@energy.ca.gov or (916) </w:t>
      </w:r>
      <w:r w:rsidR="00C403B0">
        <w:t>764-5705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C51D18">
      <w:pPr>
        <w:pStyle w:val="Heading2"/>
        <w:numPr>
          <w:ilvl w:val="0"/>
          <w:numId w:val="53"/>
        </w:numPr>
      </w:pPr>
      <w:bookmarkStart w:id="86" w:name="_Toc458602327"/>
      <w:bookmarkStart w:id="87" w:name="_Toc81377104"/>
      <w:bookmarkStart w:id="88" w:name="_Toc160531718"/>
      <w:bookmarkStart w:id="89" w:name="_Toc336443625"/>
      <w:bookmarkStart w:id="90" w:name="_Toc366671181"/>
      <w:bookmarkStart w:id="91" w:name="_Toc219275088"/>
      <w:r>
        <w:t>Questions</w:t>
      </w:r>
      <w:bookmarkEnd w:id="86"/>
      <w:bookmarkEnd w:id="87"/>
      <w:bookmarkEnd w:id="88"/>
    </w:p>
    <w:p w14:paraId="073ECBE0" w14:textId="77777777" w:rsidR="00C403B0" w:rsidRDefault="00C403B0" w:rsidP="00C403B0">
      <w:pPr>
        <w:jc w:val="both"/>
      </w:pPr>
      <w:r>
        <w:t>During the solicitation process, for questions only related to submission of application in the new ECAMS system, please contact ECAMS.SalesforceSupport@energy.ca.gov.  Through that email address applicants will be able to access a team of technical assistants who can answer questions about application submission.  Please also see Section III.B for additional information about the ECAMS system.</w:t>
      </w:r>
    </w:p>
    <w:p w14:paraId="73964DFC" w14:textId="18D43EC0" w:rsidR="003F6147" w:rsidRPr="003F6147" w:rsidRDefault="00C403B0" w:rsidP="00C403B0">
      <w:pPr>
        <w:jc w:val="both"/>
      </w:pPr>
      <w:r>
        <w:t xml:space="preserve">For all other questions, including all technical and administrative questions that are not related to submission of applications in the ECAMS system, please contact </w:t>
      </w:r>
      <w:r w:rsidR="003F6147">
        <w:t>the Commission Agreement Officer</w:t>
      </w:r>
      <w:r w:rsidR="3796A26E">
        <w:t xml:space="preserve"> (CAO)</w:t>
      </w:r>
      <w:r w:rsidR="003F6147">
        <w:t xml:space="preserve"> listed below:</w:t>
      </w:r>
    </w:p>
    <w:p w14:paraId="683ABD7F" w14:textId="63C10AA3" w:rsidR="003F6147" w:rsidRPr="000328DE" w:rsidRDefault="004E7975" w:rsidP="003F6147">
      <w:pPr>
        <w:contextualSpacing/>
        <w:jc w:val="center"/>
      </w:pPr>
      <w:r w:rsidRPr="000328DE">
        <w:t>Angela Hockaday</w:t>
      </w:r>
      <w:r w:rsidR="003F6147" w:rsidRPr="000328DE">
        <w:t>, Commission Agreement Officer</w:t>
      </w:r>
    </w:p>
    <w:p w14:paraId="3084A234" w14:textId="77777777" w:rsidR="003F6147" w:rsidRPr="000328DE" w:rsidRDefault="003F6147" w:rsidP="003F6147">
      <w:pPr>
        <w:contextualSpacing/>
        <w:jc w:val="center"/>
      </w:pPr>
      <w:r w:rsidRPr="000328DE">
        <w:t>California Energy Commission</w:t>
      </w:r>
    </w:p>
    <w:p w14:paraId="6B4F8266" w14:textId="5A3FCC73" w:rsidR="003F6147" w:rsidRPr="000328DE" w:rsidRDefault="7D5C9780" w:rsidP="003F6147">
      <w:pPr>
        <w:contextualSpacing/>
        <w:jc w:val="center"/>
      </w:pPr>
      <w:r w:rsidRPr="000328DE">
        <w:rPr>
          <w:rFonts w:eastAsia="Arial"/>
          <w:szCs w:val="22"/>
        </w:rPr>
        <w:t>715 P</w:t>
      </w:r>
      <w:r w:rsidR="003F6147" w:rsidRPr="000328DE">
        <w:t>, MS-1</w:t>
      </w:r>
    </w:p>
    <w:p w14:paraId="644A7744" w14:textId="084BE6F5" w:rsidR="003F6147" w:rsidRPr="000328DE" w:rsidRDefault="003F6147" w:rsidP="003F6147">
      <w:pPr>
        <w:contextualSpacing/>
        <w:jc w:val="center"/>
      </w:pPr>
      <w:r w:rsidRPr="000328DE">
        <w:t>Sacramento, California</w:t>
      </w:r>
      <w:r w:rsidR="00D53A75" w:rsidRPr="000328DE">
        <w:t>,</w:t>
      </w:r>
      <w:r w:rsidRPr="000328DE">
        <w:t xml:space="preserve"> 95814</w:t>
      </w:r>
    </w:p>
    <w:p w14:paraId="2827A557" w14:textId="44873DD5" w:rsidR="003F6147" w:rsidRPr="000328DE" w:rsidRDefault="003F6147" w:rsidP="003F6147">
      <w:pPr>
        <w:spacing w:after="0"/>
        <w:contextualSpacing/>
        <w:jc w:val="center"/>
      </w:pPr>
      <w:r w:rsidRPr="000328DE">
        <w:t xml:space="preserve">E-mail: </w:t>
      </w:r>
      <w:r w:rsidR="004E7975" w:rsidRPr="000328DE">
        <w:t>Angela.Hockaday</w:t>
      </w:r>
      <w:r w:rsidRPr="000328DE">
        <w:t>@energy.ca.gov</w:t>
      </w:r>
    </w:p>
    <w:p w14:paraId="13FEBABF" w14:textId="77777777" w:rsidR="003F6147" w:rsidRPr="003F6147" w:rsidRDefault="003F6147" w:rsidP="003F6147">
      <w:pPr>
        <w:spacing w:after="0"/>
        <w:jc w:val="both"/>
      </w:pPr>
    </w:p>
    <w:p w14:paraId="4499E5FB" w14:textId="6154CE3D" w:rsidR="002154F1" w:rsidRPr="003F6147" w:rsidRDefault="002154F1" w:rsidP="002154F1">
      <w:pPr>
        <w:jc w:val="both"/>
      </w:pPr>
      <w:r>
        <w:t xml:space="preserve">Applicants may ask questions at the Pre-Application Workshop and may submit written questions via email. However, all </w:t>
      </w:r>
      <w:r w:rsidRPr="0CE8C5D1">
        <w:rPr>
          <w:b/>
          <w:bCs/>
        </w:rPr>
        <w:t>technical</w:t>
      </w:r>
      <w:r>
        <w:t xml:space="preserve"> questions must be received by the deadline listed in the “Key Activities Schedule” above. Questions received after the deadline may be answered at the CEC's discretion. </w:t>
      </w:r>
      <w:r w:rsidRPr="0CE8C5D1">
        <w:rPr>
          <w:b/>
          <w:bCs/>
        </w:rPr>
        <w:t>Non-technical</w:t>
      </w:r>
      <w:r>
        <w:t xml:space="preserve"> questions (e.g., </w:t>
      </w:r>
      <w:r w:rsidR="00C403B0">
        <w:t xml:space="preserve">administrative </w:t>
      </w:r>
      <w:r>
        <w:t xml:space="preserve">questions concerning application format requirements or attachment instructions) may be submitted to the CAO at any time prior to 5:00 p.m. of the application deadline date. </w:t>
      </w:r>
      <w:r w:rsidR="00C403B0">
        <w:t>Similarly, questions related to submission of applications in the ECAMS system may be submitted to ECAMS.SalesforceSupport@energy.ca.gov at any time prior to 5:00 p.m. of the application deadline date.</w:t>
      </w:r>
    </w:p>
    <w:p w14:paraId="5F18B9DB" w14:textId="77777777" w:rsidR="002154F1" w:rsidRPr="003F6147" w:rsidRDefault="002154F1" w:rsidP="002154F1">
      <w:pPr>
        <w:spacing w:before="240"/>
        <w:jc w:val="both"/>
      </w:pPr>
      <w:r w:rsidRPr="003F6147">
        <w:lastRenderedPageBreak/>
        <w:t xml:space="preserve">The questions and answers will also be posted on the Commission’s website at: </w:t>
      </w:r>
      <w:r w:rsidRPr="005B073B">
        <w:t>https://www.energy.ca.gov/funding-opportunities/solicitations</w:t>
      </w:r>
    </w:p>
    <w:p w14:paraId="529EE112" w14:textId="77777777" w:rsidR="002154F1" w:rsidRPr="003F6147" w:rsidRDefault="002154F1" w:rsidP="002154F1">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Pr="000C0561">
        <w:rPr>
          <w:szCs w:val="22"/>
        </w:rPr>
        <w:t xml:space="preserve">5:00 p.m. of </w:t>
      </w:r>
      <w:r w:rsidRPr="003F6147">
        <w:rPr>
          <w:szCs w:val="22"/>
        </w:rPr>
        <w:t>the application deadline</w:t>
      </w:r>
      <w:r>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77777777" w:rsidR="003F6147" w:rsidRDefault="003F6147" w:rsidP="003F6147">
      <w:pPr>
        <w:spacing w:before="240"/>
        <w:jc w:val="both"/>
        <w:rPr>
          <w:b/>
        </w:rPr>
      </w:pPr>
      <w:r w:rsidRPr="003F6147">
        <w:rPr>
          <w:b/>
        </w:rPr>
        <w:t>Any verbal communication with a Commission employee 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606147" w:rsidRDefault="00BA3BBD" w:rsidP="00C51D18">
      <w:pPr>
        <w:pStyle w:val="Heading2"/>
        <w:numPr>
          <w:ilvl w:val="0"/>
          <w:numId w:val="53"/>
        </w:numPr>
      </w:pPr>
      <w:bookmarkStart w:id="92" w:name="_Toc522777845"/>
      <w:bookmarkStart w:id="93" w:name="_Toc26361578"/>
      <w:bookmarkStart w:id="94" w:name="_Toc81377105"/>
      <w:bookmarkStart w:id="95" w:name="_Toc160531719"/>
      <w:r>
        <w:t>Applicants’ Admonishment</w:t>
      </w:r>
      <w:bookmarkEnd w:id="92"/>
      <w:bookmarkEnd w:id="93"/>
      <w:bookmarkEnd w:id="94"/>
      <w:bookmarkEnd w:id="95"/>
    </w:p>
    <w:p w14:paraId="4F9FBF1F" w14:textId="1A0483AF" w:rsidR="00C403B0" w:rsidRDefault="00C403B0" w:rsidP="00C403B0">
      <w:pPr>
        <w:jc w:val="both"/>
      </w:pPr>
      <w:r>
        <w:t xml:space="preserve">This solicitation contains application requirements and instructions.  Applicants are responsible for carefully reading the entire solicitation, asking appropriate questions in a timely manner, ensuring that all solicitation requirements are met, submitting all required responses in a complete manner by the required date and time, and carefully rereading the solicitation before </w:t>
      </w:r>
      <w:proofErr w:type="gramStart"/>
      <w:r>
        <w:t>submitting an application</w:t>
      </w:r>
      <w:proofErr w:type="gramEnd"/>
      <w:r>
        <w:t xml:space="preserve">. In particular, please carefully read the Screening and Scoring Criteria and Grounds to Reject an Application or Cancel an Award in Part IV, and the relevant </w:t>
      </w:r>
      <w:r w:rsidR="31787EC4">
        <w:t xml:space="preserve">Gas R&amp;D </w:t>
      </w:r>
      <w:r>
        <w:t xml:space="preserve">Grant terms and conditions </w:t>
      </w:r>
      <w:r w:rsidR="49DD630B">
        <w:t xml:space="preserve">(formerly known as PIER Grant terms and conditions) </w:t>
      </w:r>
      <w:r>
        <w:t xml:space="preserve">located </w:t>
      </w:r>
      <w:r w:rsidR="10CAF15D">
        <w:t xml:space="preserve">under the Research and Development Funding Information tab </w:t>
      </w:r>
      <w:r>
        <w:t xml:space="preserve">at: </w:t>
      </w:r>
      <w:hyperlink r:id="rId19" w:history="1">
        <w:r w:rsidRPr="07592B21">
          <w:rPr>
            <w:rStyle w:val="Hyperlink"/>
          </w:rPr>
          <w:t>https://www.energy.ca.gov/funding-opportunities/funding-resources</w:t>
        </w:r>
      </w:hyperlink>
      <w:r>
        <w:t xml:space="preserve">.  </w:t>
      </w:r>
    </w:p>
    <w:p w14:paraId="6ECB5E5A" w14:textId="75DAF9A3" w:rsidR="00B703F3" w:rsidRPr="00BA3BBD" w:rsidRDefault="00C403B0" w:rsidP="00BA3BBD">
      <w:pPr>
        <w:spacing w:after="240"/>
        <w:jc w:val="both"/>
      </w:pPr>
      <w:r>
        <w:t xml:space="preserve">Applicants are solely responsible for the cost of developing applications.  This cost cannot be charged to the State.  All submitted documents will become publicly available records and property of the State after the CEC posts the </w:t>
      </w:r>
      <w:r w:rsidR="43229740">
        <w:t>NOPA</w:t>
      </w:r>
      <w:r>
        <w:t xml:space="preserve"> or the solicitation is cancelled.  </w:t>
      </w:r>
      <w:r w:rsidRPr="57CE1BC9">
        <w:rPr>
          <w:b/>
        </w:rPr>
        <w:t>ONLY SUBMIT INFORMATION YOU WANT MADE PUBLIC. MARKING ANY PORTION OF YOUR APPLICATION AS CONFIDENTIAL MAY RESULT IN DISQUALIFICATION</w:t>
      </w:r>
      <w:r>
        <w:t xml:space="preserve">. </w:t>
      </w:r>
      <w:bookmarkStart w:id="96" w:name="_additional_requirements"/>
      <w:bookmarkEnd w:id="96"/>
    </w:p>
    <w:p w14:paraId="0AEF90FE" w14:textId="77777777" w:rsidR="00BA3BBD" w:rsidRPr="00606147" w:rsidRDefault="00BA3BBD" w:rsidP="00C51D18">
      <w:pPr>
        <w:pStyle w:val="Heading2"/>
        <w:numPr>
          <w:ilvl w:val="0"/>
          <w:numId w:val="53"/>
        </w:numPr>
      </w:pPr>
      <w:bookmarkStart w:id="97" w:name="_Toc522777847"/>
      <w:bookmarkStart w:id="98" w:name="_Toc26361580"/>
      <w:bookmarkStart w:id="99" w:name="_Toc81377106"/>
      <w:bookmarkStart w:id="100" w:name="_Toc160531720"/>
      <w:r>
        <w:t>Background</w:t>
      </w:r>
      <w:bookmarkEnd w:id="97"/>
      <w:bookmarkEnd w:id="98"/>
      <w:bookmarkEnd w:id="99"/>
      <w:bookmarkEnd w:id="100"/>
    </w:p>
    <w:p w14:paraId="239A2223" w14:textId="6F9880DC" w:rsidR="00BA3BBD" w:rsidRPr="00BA3BBD" w:rsidRDefault="00A8436A" w:rsidP="00C51D18">
      <w:pPr>
        <w:numPr>
          <w:ilvl w:val="0"/>
          <w:numId w:val="37"/>
        </w:numPr>
        <w:tabs>
          <w:tab w:val="num" w:pos="360"/>
        </w:tabs>
        <w:rPr>
          <w:b/>
        </w:rPr>
      </w:pPr>
      <w:r w:rsidRPr="00D9399E">
        <w:rPr>
          <w:b/>
        </w:rPr>
        <w:t xml:space="preserve">Gas </w:t>
      </w:r>
      <w:r>
        <w:rPr>
          <w:b/>
        </w:rPr>
        <w:t>R&amp;D</w:t>
      </w:r>
      <w:r w:rsidRPr="00D9399E">
        <w:rPr>
          <w:b/>
        </w:rPr>
        <w:t xml:space="preserve"> Program</w:t>
      </w:r>
      <w:r w:rsidRPr="00C80555">
        <w:rPr>
          <w:rFonts w:cs="Times New Roman"/>
          <w:b/>
          <w:vertAlign w:val="superscript"/>
        </w:rPr>
        <w:footnoteReference w:id="4"/>
      </w:r>
    </w:p>
    <w:p w14:paraId="34565B5D" w14:textId="28CDF490" w:rsidR="00A8436A" w:rsidRDefault="00A8436A" w:rsidP="57CE1BC9">
      <w:pPr>
        <w:spacing w:line="259" w:lineRule="auto"/>
        <w:jc w:val="both"/>
      </w:pPr>
      <w:r w:rsidRPr="00D9399E">
        <w:t xml:space="preserve">This solicitation will award projects under the Gas </w:t>
      </w:r>
      <w:r w:rsidR="005E1F52">
        <w:t xml:space="preserve">R&amp;D </w:t>
      </w:r>
      <w:r w:rsidRPr="00D9399E">
        <w:t>program</w:t>
      </w:r>
      <w:r w:rsidR="00C803A8">
        <w:t xml:space="preserve"> (formerly PIER Natural Gas </w:t>
      </w:r>
      <w:r w:rsidR="00EB397E">
        <w:t xml:space="preserve">R&amp;D </w:t>
      </w:r>
      <w:r w:rsidR="00C803A8">
        <w:t>program)</w:t>
      </w:r>
      <w:r w:rsidRPr="00D9399E">
        <w:t xml:space="preserve">, which is funded by a ratepayer surcharge on gas consumed by ratepayers of </w:t>
      </w:r>
      <w:r w:rsidR="736BC953">
        <w:t>gas Investor-Owned Utility</w:t>
      </w:r>
      <w:r w:rsidR="736BC953" w:rsidRPr="00D9399E">
        <w:t xml:space="preserve"> (</w:t>
      </w:r>
      <w:r>
        <w:t>G</w:t>
      </w:r>
      <w:r w:rsidR="00EB2920" w:rsidRPr="00D9399E">
        <w:t>as</w:t>
      </w:r>
      <w:r w:rsidRPr="00C80555">
        <w:t xml:space="preserve"> IOUs</w:t>
      </w:r>
      <w:r w:rsidR="7ABA2B47" w:rsidRPr="00C80555">
        <w:t>)</w:t>
      </w:r>
      <w:r w:rsidRPr="00C80555">
        <w:t xml:space="preserve"> in California (see California Public Utilities Code section 890</w:t>
      </w:r>
      <w:r>
        <w:t xml:space="preserve"> </w:t>
      </w:r>
      <w:r w:rsidRPr="00D9399E">
        <w:t xml:space="preserve">and 895). The California Public Utilities Commission (CPUC) designated the </w:t>
      </w:r>
      <w:r w:rsidR="2DEA25FC">
        <w:t>CEC</w:t>
      </w:r>
      <w:r w:rsidR="391B0886">
        <w:t xml:space="preserve"> as administrator of the program in August 2004.</w:t>
      </w:r>
      <w:r w:rsidR="2DEA25FC" w:rsidRPr="00D9399E">
        <w:t xml:space="preserve"> </w:t>
      </w:r>
      <w:r w:rsidRPr="00D9399E">
        <w:rPr>
          <w:rStyle w:val="FootnoteReference"/>
        </w:rPr>
        <w:footnoteReference w:id="5"/>
      </w:r>
      <w:r w:rsidRPr="00D9399E">
        <w:t xml:space="preserve">  The purpose of the program is to benefit</w:t>
      </w:r>
      <w:r w:rsidR="73928B2C" w:rsidRPr="00D9399E">
        <w:t xml:space="preserve"> California gas ratepayers by funding public interest research and development activities, which the CPUC</w:t>
      </w:r>
      <w:r w:rsidR="73928B2C">
        <w:t xml:space="preserve"> has defined as </w:t>
      </w:r>
      <w:r w:rsidR="73928B2C">
        <w:lastRenderedPageBreak/>
        <w:t>“developing science o</w:t>
      </w:r>
      <w:r w:rsidR="74C7C66C">
        <w:t>r</w:t>
      </w:r>
      <w:r w:rsidR="73928B2C" w:rsidRPr="00D9399E">
        <w:t xml:space="preserve"> technology, the benefits of which accrues to C</w:t>
      </w:r>
      <w:r w:rsidR="06421C37">
        <w:t>alifornia citizens and are not adequately addressed by competitive or regulated entities</w:t>
      </w:r>
      <w:r w:rsidR="06421C37" w:rsidRPr="00D9399E">
        <w:t>.”</w:t>
      </w:r>
      <w:r w:rsidRPr="00D9399E">
        <w:rPr>
          <w:rStyle w:val="FootnoteReference"/>
        </w:rPr>
        <w:footnoteReference w:id="6"/>
      </w:r>
    </w:p>
    <w:p w14:paraId="22FB237F" w14:textId="77777777" w:rsidR="00A8436A" w:rsidRPr="00D9399E" w:rsidRDefault="00A8436A" w:rsidP="00E141F5">
      <w:pPr>
        <w:keepNext/>
        <w:keepLines/>
        <w:numPr>
          <w:ilvl w:val="0"/>
          <w:numId w:val="37"/>
        </w:numPr>
        <w:tabs>
          <w:tab w:val="num" w:pos="360"/>
        </w:tabs>
        <w:rPr>
          <w:b/>
        </w:rPr>
      </w:pPr>
      <w:bookmarkStart w:id="101" w:name="chkAugment"/>
      <w:r w:rsidRPr="00D9399E">
        <w:rPr>
          <w:b/>
        </w:rPr>
        <w:t>Program Areas, Strategic Objectives, and Funding Initiatives</w:t>
      </w:r>
    </w:p>
    <w:p w14:paraId="178D8AD1" w14:textId="37F0F0F1" w:rsidR="00A8436A" w:rsidRPr="006165ED" w:rsidRDefault="00A8436A" w:rsidP="00E141F5">
      <w:pPr>
        <w:keepNext/>
        <w:keepLines/>
        <w:jc w:val="both"/>
      </w:pPr>
      <w:r w:rsidRPr="00D9399E">
        <w:t>Gas R&amp;D projects must fall within one or more specific focus areas (</w:t>
      </w:r>
      <w:r w:rsidRPr="1FE9D998">
        <w:rPr>
          <w:b/>
          <w:bCs/>
        </w:rPr>
        <w:t>“research initiatives”</w:t>
      </w:r>
      <w:r w:rsidRPr="00D9399E">
        <w:t>) identified in the Gas R&amp;D Budget Plan.  This solicitation targets the following</w:t>
      </w:r>
      <w:r w:rsidRPr="1FE9D998">
        <w:t xml:space="preserve"> research initiative(s) from the </w:t>
      </w:r>
      <w:r w:rsidRPr="00D9399E">
        <w:t>Natural Gas R&amp;D Budget Pla</w:t>
      </w:r>
      <w:r w:rsidRPr="006165ED">
        <w:t>n for Fiscal Year 20</w:t>
      </w:r>
      <w:r w:rsidR="00444298" w:rsidRPr="006165ED">
        <w:t>21</w:t>
      </w:r>
      <w:r w:rsidRPr="006165ED">
        <w:t>/</w:t>
      </w:r>
      <w:r w:rsidR="00444298" w:rsidRPr="006165ED">
        <w:t>20</w:t>
      </w:r>
      <w:r w:rsidR="67D8123B" w:rsidRPr="006165ED">
        <w:t>22</w:t>
      </w:r>
      <w:r w:rsidRPr="006165ED">
        <w:rPr>
          <w:rStyle w:val="FootnoteReference"/>
        </w:rPr>
        <w:footnoteReference w:id="7"/>
      </w:r>
      <w:r w:rsidRPr="006165ED">
        <w:t>:</w:t>
      </w:r>
    </w:p>
    <w:p w14:paraId="787C0DD3" w14:textId="1364C5C6" w:rsidR="00A8436A" w:rsidRPr="006165ED" w:rsidRDefault="00A8436A" w:rsidP="00E141F5">
      <w:pPr>
        <w:pStyle w:val="ListParagraph"/>
        <w:keepNext/>
        <w:keepLines/>
        <w:numPr>
          <w:ilvl w:val="0"/>
          <w:numId w:val="42"/>
        </w:numPr>
        <w:jc w:val="both"/>
        <w:rPr>
          <w:szCs w:val="22"/>
        </w:rPr>
      </w:pPr>
      <w:bookmarkStart w:id="102" w:name="_Toc381079871"/>
      <w:bookmarkStart w:id="103" w:name="_Toc382571130"/>
      <w:bookmarkStart w:id="104" w:name="_Toc395180628"/>
      <w:r w:rsidRPr="006165ED">
        <w:rPr>
          <w:b/>
          <w:bCs/>
        </w:rPr>
        <w:t>Research Area</w:t>
      </w:r>
      <w:r w:rsidRPr="006165ED">
        <w:t xml:space="preserve">: </w:t>
      </w:r>
      <w:r w:rsidR="424C8E9E" w:rsidRPr="006165ED">
        <w:t>Energy Efficiency</w:t>
      </w:r>
      <w:bookmarkEnd w:id="102"/>
      <w:bookmarkEnd w:id="103"/>
      <w:bookmarkEnd w:id="104"/>
    </w:p>
    <w:p w14:paraId="4A2B5229" w14:textId="2D0147F6" w:rsidR="00A8436A" w:rsidRPr="006165ED" w:rsidRDefault="00A8436A" w:rsidP="00E141F5">
      <w:pPr>
        <w:pStyle w:val="ListParagraph"/>
        <w:keepNext/>
        <w:keepLines/>
        <w:numPr>
          <w:ilvl w:val="1"/>
          <w:numId w:val="42"/>
        </w:numPr>
        <w:ind w:left="1080"/>
        <w:jc w:val="both"/>
      </w:pPr>
      <w:bookmarkStart w:id="105" w:name="_Toc381079873"/>
      <w:bookmarkStart w:id="106" w:name="_Toc382571132"/>
      <w:bookmarkStart w:id="107" w:name="_Toc395180630"/>
      <w:r w:rsidRPr="006165ED">
        <w:rPr>
          <w:b/>
          <w:bCs/>
        </w:rPr>
        <w:t xml:space="preserve">Research </w:t>
      </w:r>
      <w:r w:rsidR="78EDDBE1" w:rsidRPr="006165ED">
        <w:rPr>
          <w:b/>
          <w:bCs/>
        </w:rPr>
        <w:t xml:space="preserve">Initiative </w:t>
      </w:r>
      <w:r w:rsidRPr="006165ED">
        <w:t>In</w:t>
      </w:r>
      <w:r w:rsidR="7A037123" w:rsidRPr="006165ED">
        <w:t>dustrial Carbon Capture and Utilization</w:t>
      </w:r>
      <w:bookmarkEnd w:id="105"/>
      <w:bookmarkEnd w:id="106"/>
      <w:bookmarkEnd w:id="107"/>
    </w:p>
    <w:p w14:paraId="3DE5FB3D" w14:textId="77777777" w:rsidR="00BA3BBD" w:rsidRPr="006165ED" w:rsidRDefault="00BA3BBD" w:rsidP="00BA3BBD"/>
    <w:p w14:paraId="621B4F97" w14:textId="77777777" w:rsidR="00BA3BBD" w:rsidRPr="006165ED" w:rsidRDefault="00BA3BBD" w:rsidP="00C51D18">
      <w:pPr>
        <w:numPr>
          <w:ilvl w:val="0"/>
          <w:numId w:val="58"/>
        </w:numPr>
        <w:tabs>
          <w:tab w:val="num" w:pos="360"/>
        </w:tabs>
        <w:jc w:val="both"/>
        <w:rPr>
          <w:b/>
        </w:rPr>
      </w:pPr>
      <w:bookmarkStart w:id="108" w:name="AppLaws"/>
      <w:r w:rsidRPr="006165ED">
        <w:rPr>
          <w:b/>
          <w:bCs/>
        </w:rPr>
        <w:t xml:space="preserve">Applicable Laws, Policies, and Background Documents </w:t>
      </w:r>
    </w:p>
    <w:bookmarkEnd w:id="108"/>
    <w:p w14:paraId="4CC92D2B" w14:textId="77AFD214" w:rsidR="00BA3BBD" w:rsidRPr="006165ED" w:rsidRDefault="00BA3BBD" w:rsidP="00BA3BBD">
      <w:pPr>
        <w:jc w:val="both"/>
      </w:pPr>
    </w:p>
    <w:p w14:paraId="5CD6B83D" w14:textId="77777777" w:rsidR="00BA3BBD" w:rsidRPr="006165ED" w:rsidRDefault="00BA3BBD" w:rsidP="00BA3BBD">
      <w:pPr>
        <w:jc w:val="both"/>
      </w:pPr>
      <w:r w:rsidRPr="006165ED">
        <w:t>This solicitation addresses the energy goals described in the following laws, policies, and background documents.</w:t>
      </w:r>
    </w:p>
    <w:p w14:paraId="3466F266" w14:textId="77777777" w:rsidR="00BA3BBD" w:rsidRPr="006165ED" w:rsidRDefault="00BA3BBD" w:rsidP="00BA3BBD">
      <w:pPr>
        <w:spacing w:after="0"/>
        <w:jc w:val="both"/>
        <w:rPr>
          <w:szCs w:val="22"/>
          <w:u w:val="single"/>
        </w:rPr>
      </w:pPr>
    </w:p>
    <w:p w14:paraId="6C6DFEA8" w14:textId="77777777" w:rsidR="00BA3BBD" w:rsidRPr="006165ED" w:rsidRDefault="0D54E159" w:rsidP="00BA3BBD">
      <w:pPr>
        <w:jc w:val="both"/>
        <w:rPr>
          <w:u w:val="single"/>
        </w:rPr>
      </w:pPr>
      <w:r w:rsidRPr="006165ED">
        <w:rPr>
          <w:u w:val="single"/>
        </w:rPr>
        <w:t>Laws/Regulations</w:t>
      </w:r>
    </w:p>
    <w:p w14:paraId="50A09FD2" w14:textId="391709C8" w:rsidR="384EDD46" w:rsidRPr="006165ED" w:rsidRDefault="384EDD46" w:rsidP="00C51D18">
      <w:pPr>
        <w:numPr>
          <w:ilvl w:val="0"/>
          <w:numId w:val="48"/>
        </w:numPr>
        <w:jc w:val="both"/>
        <w:rPr>
          <w:b/>
          <w:bCs/>
        </w:rPr>
      </w:pPr>
      <w:r w:rsidRPr="006165ED">
        <w:rPr>
          <w:b/>
          <w:bCs/>
        </w:rPr>
        <w:t>Assembly Bill (AB) 1279</w:t>
      </w:r>
      <w:r w:rsidRPr="006165ED">
        <w:rPr>
          <w:b/>
          <w:bCs/>
          <w:vertAlign w:val="superscript"/>
        </w:rPr>
        <w:footnoteReference w:id="8"/>
      </w:r>
      <w:r w:rsidRPr="006165ED">
        <w:rPr>
          <w:b/>
          <w:bCs/>
        </w:rPr>
        <w:t xml:space="preserve"> – California Climate Crisis Act of 2022</w:t>
      </w:r>
    </w:p>
    <w:p w14:paraId="1F254478" w14:textId="07840505" w:rsidR="15615C9F" w:rsidRPr="006165ED" w:rsidRDefault="3E2CF7DD" w:rsidP="0730A737">
      <w:pPr>
        <w:ind w:left="720"/>
        <w:jc w:val="both"/>
      </w:pPr>
      <w:r w:rsidRPr="006165ED">
        <w:t>D</w:t>
      </w:r>
      <w:r w:rsidR="4A2123B7" w:rsidRPr="006165ED">
        <w:t>eclare</w:t>
      </w:r>
      <w:r w:rsidR="688A5AEC" w:rsidRPr="006165ED">
        <w:t>s</w:t>
      </w:r>
      <w:r w:rsidR="4A2123B7" w:rsidRPr="006165ED">
        <w:t xml:space="preserve"> the policy of the state both to achieve net zero </w:t>
      </w:r>
      <w:r w:rsidR="4A6D2251" w:rsidRPr="006165ED">
        <w:t>GHG</w:t>
      </w:r>
      <w:r w:rsidR="4A2123B7" w:rsidRPr="006165ED">
        <w:t xml:space="preserve"> no later than 2045</w:t>
      </w:r>
      <w:r w:rsidR="72F057C6" w:rsidRPr="006165ED">
        <w:t>,</w:t>
      </w:r>
      <w:r w:rsidR="4A2123B7" w:rsidRPr="006165ED">
        <w:t xml:space="preserve"> achieve and maintain net negative </w:t>
      </w:r>
      <w:r w:rsidR="2F68B202" w:rsidRPr="006165ED">
        <w:t>GHG</w:t>
      </w:r>
      <w:r w:rsidR="4A2123B7" w:rsidRPr="006165ED">
        <w:t xml:space="preserve"> emissions thereafter, and reduce </w:t>
      </w:r>
      <w:r w:rsidR="4BACC874" w:rsidRPr="006165ED">
        <w:t xml:space="preserve">GHG emissions </w:t>
      </w:r>
      <w:r w:rsidR="4A2123B7" w:rsidRPr="006165ED">
        <w:t xml:space="preserve">to at least 85% below the 1990 levels. </w:t>
      </w:r>
      <w:r w:rsidR="26368A3B" w:rsidRPr="006165ED">
        <w:t>R</w:t>
      </w:r>
      <w:r w:rsidR="4A2123B7" w:rsidRPr="006165ED">
        <w:t>e</w:t>
      </w:r>
      <w:r w:rsidR="6CC5129F" w:rsidRPr="006165ED">
        <w:t>quires</w:t>
      </w:r>
      <w:r w:rsidR="4A2123B7" w:rsidRPr="006165ED">
        <w:t xml:space="preserve"> </w:t>
      </w:r>
      <w:r w:rsidR="68724F52" w:rsidRPr="006165ED">
        <w:t>CARB</w:t>
      </w:r>
      <w:r w:rsidR="4A2123B7" w:rsidRPr="006165ED">
        <w:t xml:space="preserve"> to work with relevant state agencies to ensure scoping plan identif</w:t>
      </w:r>
      <w:r w:rsidR="0855E9E2" w:rsidRPr="006165ED">
        <w:t>ies</w:t>
      </w:r>
      <w:r w:rsidR="73F5F871" w:rsidRPr="006165ED">
        <w:t xml:space="preserve"> or </w:t>
      </w:r>
      <w:r w:rsidR="4A2123B7" w:rsidRPr="006165ED">
        <w:t>recommend</w:t>
      </w:r>
      <w:r w:rsidR="07B0D49F" w:rsidRPr="006165ED">
        <w:t>s</w:t>
      </w:r>
      <w:r w:rsidR="4A2123B7" w:rsidRPr="006165ED">
        <w:t xml:space="preserve"> measures to achieve these policy goals and identi</w:t>
      </w:r>
      <w:r w:rsidR="43B0DE51" w:rsidRPr="006165ED">
        <w:t>fies</w:t>
      </w:r>
      <w:r w:rsidR="37544EDC" w:rsidRPr="006165ED">
        <w:t xml:space="preserve"> or </w:t>
      </w:r>
      <w:r w:rsidR="43B0DE51" w:rsidRPr="006165ED">
        <w:t>implements</w:t>
      </w:r>
      <w:r w:rsidR="4A2123B7" w:rsidRPr="006165ED">
        <w:t xml:space="preserve"> a variety of policies and strategies that enable </w:t>
      </w:r>
      <w:r w:rsidR="5C71513C" w:rsidRPr="006165ED">
        <w:t>CO</w:t>
      </w:r>
      <w:r w:rsidR="5C71513C" w:rsidRPr="006165ED">
        <w:rPr>
          <w:vertAlign w:val="subscript"/>
        </w:rPr>
        <w:t>2</w:t>
      </w:r>
      <w:r w:rsidR="4A2123B7" w:rsidRPr="006165ED">
        <w:t xml:space="preserve"> removal solutions and </w:t>
      </w:r>
      <w:r w:rsidR="4E3CFFAD" w:rsidRPr="006165ED">
        <w:t>CCUS</w:t>
      </w:r>
      <w:r w:rsidR="4A2123B7" w:rsidRPr="006165ED">
        <w:t xml:space="preserve"> technologies in California, as specified. </w:t>
      </w:r>
    </w:p>
    <w:p w14:paraId="2E4C242D" w14:textId="599B4882" w:rsidR="3211D705" w:rsidRPr="006165ED" w:rsidRDefault="3211D705" w:rsidP="00C51D18">
      <w:pPr>
        <w:numPr>
          <w:ilvl w:val="0"/>
          <w:numId w:val="48"/>
        </w:numPr>
        <w:jc w:val="both"/>
        <w:rPr>
          <w:b/>
          <w:bCs/>
          <w:szCs w:val="22"/>
        </w:rPr>
      </w:pPr>
      <w:r w:rsidRPr="006165ED">
        <w:rPr>
          <w:b/>
          <w:bCs/>
          <w:szCs w:val="22"/>
        </w:rPr>
        <w:t>Senate Bill (SB) 905</w:t>
      </w:r>
      <w:r w:rsidRPr="006165ED">
        <w:rPr>
          <w:b/>
          <w:bCs/>
          <w:szCs w:val="22"/>
          <w:vertAlign w:val="superscript"/>
        </w:rPr>
        <w:footnoteReference w:id="9"/>
      </w:r>
      <w:r w:rsidRPr="006165ED">
        <w:rPr>
          <w:b/>
          <w:bCs/>
          <w:szCs w:val="22"/>
        </w:rPr>
        <w:t xml:space="preserve"> – </w:t>
      </w:r>
      <w:r w:rsidR="08186BD5" w:rsidRPr="006165ED">
        <w:rPr>
          <w:b/>
          <w:bCs/>
          <w:szCs w:val="22"/>
        </w:rPr>
        <w:t xml:space="preserve">Carbon Sequestration: </w:t>
      </w:r>
      <w:r w:rsidRPr="006165ED">
        <w:rPr>
          <w:b/>
          <w:bCs/>
          <w:szCs w:val="22"/>
        </w:rPr>
        <w:t>Carbon Capture, Removal, Utilization, and Storage Program</w:t>
      </w:r>
      <w:r w:rsidR="38B809D6" w:rsidRPr="006165ED">
        <w:rPr>
          <w:b/>
          <w:bCs/>
          <w:szCs w:val="22"/>
        </w:rPr>
        <w:t xml:space="preserve"> 2022</w:t>
      </w:r>
    </w:p>
    <w:p w14:paraId="69715158" w14:textId="4D9DE2D7" w:rsidR="4B5CE11C" w:rsidRPr="006165ED" w:rsidRDefault="7FFBC11E" w:rsidP="73A7208B">
      <w:pPr>
        <w:ind w:left="720"/>
        <w:jc w:val="both"/>
      </w:pPr>
      <w:r w:rsidRPr="006165ED">
        <w:t>This bill requires CARB to establish a CCUS program</w:t>
      </w:r>
      <w:r w:rsidR="707C9A55" w:rsidRPr="006165ED">
        <w:t xml:space="preserve"> </w:t>
      </w:r>
      <w:r w:rsidRPr="006165ED">
        <w:t xml:space="preserve">to evaluate the efficacy, safety, and viability of CCUS technologies and </w:t>
      </w:r>
      <w:r w:rsidR="2BE48D5C" w:rsidRPr="006165ED">
        <w:t>CO</w:t>
      </w:r>
      <w:r w:rsidR="2BE48D5C" w:rsidRPr="006165ED">
        <w:rPr>
          <w:vertAlign w:val="subscript"/>
        </w:rPr>
        <w:t>2</w:t>
      </w:r>
      <w:r w:rsidRPr="006165ED">
        <w:t xml:space="preserve"> </w:t>
      </w:r>
      <w:r w:rsidR="7ACB577F" w:rsidRPr="006165ED">
        <w:t xml:space="preserve">removal </w:t>
      </w:r>
      <w:r w:rsidRPr="006165ED">
        <w:t xml:space="preserve">technologies and facilitate the capture and sequestration of </w:t>
      </w:r>
      <w:r w:rsidR="6A5DF206" w:rsidRPr="006165ED">
        <w:t>CO</w:t>
      </w:r>
      <w:r w:rsidR="6A5DF206" w:rsidRPr="006165ED">
        <w:rPr>
          <w:vertAlign w:val="subscript"/>
        </w:rPr>
        <w:t>2</w:t>
      </w:r>
      <w:r w:rsidRPr="006165ED">
        <w:t xml:space="preserve"> from those technologies. </w:t>
      </w:r>
      <w:r w:rsidR="0A8B7842" w:rsidRPr="006165ED">
        <w:t>R</w:t>
      </w:r>
      <w:r w:rsidRPr="006165ED">
        <w:t>equire</w:t>
      </w:r>
      <w:r w:rsidR="6A0605CD" w:rsidRPr="006165ED">
        <w:t>s</w:t>
      </w:r>
      <w:r w:rsidRPr="006165ED">
        <w:t xml:space="preserve"> the program to ensure that </w:t>
      </w:r>
      <w:r w:rsidR="6B6F6F95" w:rsidRPr="006165ED">
        <w:t>C</w:t>
      </w:r>
      <w:r w:rsidR="0D9F294B" w:rsidRPr="006165ED">
        <w:t>CUS</w:t>
      </w:r>
      <w:r w:rsidRPr="006165ED">
        <w:t xml:space="preserve"> projects include monitoring activities</w:t>
      </w:r>
      <w:r w:rsidR="07E0B7B6" w:rsidRPr="006165ED">
        <w:t>, and</w:t>
      </w:r>
      <w:r w:rsidR="58F27521" w:rsidRPr="006165ED">
        <w:t xml:space="preserve"> </w:t>
      </w:r>
      <w:r w:rsidR="3D7E9075" w:rsidRPr="006165ED">
        <w:t xml:space="preserve">that </w:t>
      </w:r>
      <w:r w:rsidR="58F27521" w:rsidRPr="006165ED">
        <w:t xml:space="preserve">state agencies </w:t>
      </w:r>
      <w:r w:rsidR="19D86807" w:rsidRPr="006165ED">
        <w:t>overse</w:t>
      </w:r>
      <w:r w:rsidR="76A865DE" w:rsidRPr="006165ED">
        <w:t>e</w:t>
      </w:r>
      <w:r w:rsidR="58F27521" w:rsidRPr="006165ED">
        <w:t xml:space="preserve"> regulation and permitting and continue efforts to reduce </w:t>
      </w:r>
      <w:r w:rsidR="49468A0F" w:rsidRPr="006165ED">
        <w:t>GHG</w:t>
      </w:r>
      <w:r w:rsidR="3CAF26B6" w:rsidRPr="006165ED">
        <w:t xml:space="preserve"> emissions</w:t>
      </w:r>
      <w:r w:rsidRPr="006165ED">
        <w:t xml:space="preserve"> and </w:t>
      </w:r>
      <w:r w:rsidR="789CC8BF" w:rsidRPr="006165ED">
        <w:t>fo</w:t>
      </w:r>
      <w:r w:rsidRPr="006165ED">
        <w:t>ssil fuel production in the stat</w:t>
      </w:r>
      <w:r w:rsidR="6488AB9D" w:rsidRPr="006165ED">
        <w:t>e, among other requirements</w:t>
      </w:r>
      <w:r w:rsidRPr="006165ED">
        <w:t>.</w:t>
      </w:r>
    </w:p>
    <w:p w14:paraId="1CBB07C6" w14:textId="79819176" w:rsidR="4B5CE11C" w:rsidRPr="006165ED" w:rsidRDefault="1470D78F" w:rsidP="00C51D18">
      <w:pPr>
        <w:pStyle w:val="ListParagraph"/>
        <w:numPr>
          <w:ilvl w:val="0"/>
          <w:numId w:val="48"/>
        </w:numPr>
        <w:jc w:val="both"/>
        <w:rPr>
          <w:b/>
          <w:bCs/>
        </w:rPr>
      </w:pPr>
      <w:r w:rsidRPr="006165ED">
        <w:rPr>
          <w:b/>
          <w:bCs/>
        </w:rPr>
        <w:t>AB 209</w:t>
      </w:r>
      <w:r w:rsidR="4B5CE11C" w:rsidRPr="006165ED">
        <w:rPr>
          <w:b/>
          <w:bCs/>
          <w:vertAlign w:val="superscript"/>
        </w:rPr>
        <w:footnoteReference w:id="10"/>
      </w:r>
      <w:r w:rsidRPr="006165ED">
        <w:rPr>
          <w:b/>
          <w:bCs/>
          <w:vertAlign w:val="superscript"/>
        </w:rPr>
        <w:t xml:space="preserve"> </w:t>
      </w:r>
      <w:r w:rsidRPr="006165ED">
        <w:rPr>
          <w:b/>
          <w:bCs/>
        </w:rPr>
        <w:t>– Committee on Budget. Energy and Climate Change</w:t>
      </w:r>
      <w:r w:rsidR="2D650B56" w:rsidRPr="006165ED">
        <w:rPr>
          <w:b/>
          <w:bCs/>
        </w:rPr>
        <w:t xml:space="preserve"> </w:t>
      </w:r>
      <w:r w:rsidRPr="006165ED">
        <w:rPr>
          <w:b/>
          <w:bCs/>
        </w:rPr>
        <w:t>2022</w:t>
      </w:r>
    </w:p>
    <w:p w14:paraId="2556887A" w14:textId="7FFA52F0" w:rsidR="0D3A4AD8" w:rsidRPr="006165ED" w:rsidRDefault="04972BC5" w:rsidP="00E141F5">
      <w:pPr>
        <w:spacing w:after="0" w:line="259" w:lineRule="auto"/>
        <w:ind w:left="720"/>
        <w:jc w:val="both"/>
        <w:rPr>
          <w:rFonts w:eastAsia="Arial"/>
        </w:rPr>
      </w:pPr>
      <w:r w:rsidRPr="006165ED">
        <w:t>This bill</w:t>
      </w:r>
      <w:r w:rsidR="5B298B81" w:rsidRPr="006165ED">
        <w:t xml:space="preserve"> </w:t>
      </w:r>
      <w:r w:rsidRPr="006165ED">
        <w:t xml:space="preserve">requires the </w:t>
      </w:r>
      <w:r w:rsidR="49D23FD7" w:rsidRPr="006165ED">
        <w:t>CEC</w:t>
      </w:r>
      <w:r w:rsidRPr="006165ED">
        <w:t xml:space="preserve"> to establish </w:t>
      </w:r>
      <w:r w:rsidR="6B6E228A" w:rsidRPr="006165ED">
        <w:t>various</w:t>
      </w:r>
      <w:r w:rsidRPr="006165ED">
        <w:t xml:space="preserve"> clean energy</w:t>
      </w:r>
      <w:r w:rsidR="1A5D76E6" w:rsidRPr="006165ED">
        <w:t xml:space="preserve"> </w:t>
      </w:r>
      <w:r w:rsidR="61CDCC5E" w:rsidRPr="006165ED">
        <w:t xml:space="preserve">and decarbonization </w:t>
      </w:r>
      <w:r w:rsidR="46B450AD" w:rsidRPr="006165ED">
        <w:t>technology</w:t>
      </w:r>
      <w:r w:rsidR="0E036D64" w:rsidRPr="006165ED">
        <w:t xml:space="preserve"> programs</w:t>
      </w:r>
      <w:r w:rsidR="4BB0DA11" w:rsidRPr="006165ED">
        <w:t xml:space="preserve"> that reduce GHG emissions among other benefits,</w:t>
      </w:r>
      <w:r w:rsidR="66840536" w:rsidRPr="006165ED">
        <w:t xml:space="preserve"> including</w:t>
      </w:r>
      <w:r w:rsidRPr="006165ED">
        <w:t>: (</w:t>
      </w:r>
      <w:r w:rsidR="32DBB7FC" w:rsidRPr="006165ED">
        <w:t>1</w:t>
      </w:r>
      <w:r w:rsidRPr="006165ED">
        <w:t xml:space="preserve">) the Industrial Grid </w:t>
      </w:r>
      <w:r w:rsidRPr="006165ED">
        <w:lastRenderedPageBreak/>
        <w:t>Support and Decarbonization Program to provide financial incentives for the implementation of projects at industrial facilities; (</w:t>
      </w:r>
      <w:r w:rsidR="350039FC" w:rsidRPr="006165ED">
        <w:t>2</w:t>
      </w:r>
      <w:r w:rsidRPr="006165ED">
        <w:t>) the Food Production Investment Program to provide financial incentives for the implementation of projects to accelerate the adoption decarbonization technologies</w:t>
      </w:r>
      <w:r w:rsidR="066DBC6A" w:rsidRPr="006165ED">
        <w:t>,</w:t>
      </w:r>
      <w:r w:rsidRPr="006165ED">
        <w:t xml:space="preserve"> </w:t>
      </w:r>
      <w:r w:rsidR="09038A56" w:rsidRPr="006165ED">
        <w:t xml:space="preserve">and </w:t>
      </w:r>
      <w:r w:rsidRPr="006165ED">
        <w:t>(</w:t>
      </w:r>
      <w:r w:rsidR="0FC8B11B" w:rsidRPr="006165ED">
        <w:t>3</w:t>
      </w:r>
      <w:r w:rsidRPr="006165ED">
        <w:t>) the Carbon Removal Innovation Program to provide financial incentives for eligible projects that advance technologies for direct air capture of atmospheric carbon</w:t>
      </w:r>
      <w:r w:rsidR="5019ADDB" w:rsidRPr="006165ED">
        <w:t>.</w:t>
      </w:r>
    </w:p>
    <w:p w14:paraId="6B7297B0" w14:textId="2FA51CB1" w:rsidR="73A7208B" w:rsidRPr="006165ED" w:rsidRDefault="73A7208B" w:rsidP="00E141F5">
      <w:pPr>
        <w:spacing w:after="0"/>
        <w:ind w:left="720"/>
        <w:jc w:val="both"/>
      </w:pPr>
    </w:p>
    <w:p w14:paraId="52CF576F" w14:textId="380EE122" w:rsidR="00BA3BBD" w:rsidRPr="00BA3BBD" w:rsidRDefault="7FCDF7BF" w:rsidP="07592B21">
      <w:pPr>
        <w:numPr>
          <w:ilvl w:val="0"/>
          <w:numId w:val="48"/>
        </w:numPr>
        <w:jc w:val="both"/>
        <w:rPr>
          <w:b/>
          <w:bCs/>
        </w:rPr>
      </w:pPr>
      <w:r w:rsidRPr="0730A737">
        <w:rPr>
          <w:b/>
          <w:bCs/>
        </w:rPr>
        <w:t>AB 32</w:t>
      </w:r>
      <w:r w:rsidR="00BA3BBD" w:rsidRPr="0730A737">
        <w:rPr>
          <w:rFonts w:cs="Times New Roman"/>
          <w:b/>
          <w:bCs/>
          <w:vertAlign w:val="superscript"/>
        </w:rPr>
        <w:footnoteReference w:id="11"/>
      </w:r>
      <w:r w:rsidR="0D54E159" w:rsidRPr="0730A737">
        <w:rPr>
          <w:b/>
          <w:bCs/>
        </w:rPr>
        <w:t xml:space="preserve"> - Global Warming Solutions Act of 2006 </w:t>
      </w:r>
    </w:p>
    <w:p w14:paraId="775A2672" w14:textId="313C6F93" w:rsidR="00BA3BBD" w:rsidRPr="00BA3BBD" w:rsidRDefault="00042D6C" w:rsidP="00BA3BBD">
      <w:pPr>
        <w:ind w:left="720"/>
        <w:jc w:val="both"/>
      </w:pPr>
      <w:r>
        <w:t>A</w:t>
      </w:r>
      <w:r w:rsidR="00BA3BBD">
        <w:t>B 32</w:t>
      </w:r>
      <w:r w:rsidR="00BA3BBD" w:rsidRPr="0CE8C5D1">
        <w:rPr>
          <w:b/>
          <w:bCs/>
        </w:rPr>
        <w:t xml:space="preserve"> </w:t>
      </w:r>
      <w:r w:rsidR="00BA3BBD">
        <w:t xml:space="preserve">created a comprehensive program to reduce GHG emissions in California. GHG reduction strategies include a reduction mandate of 1990 levels by 2020 and a cap-and-trade program.  </w:t>
      </w:r>
      <w:r w:rsidR="00C45CF7">
        <w:t>A</w:t>
      </w:r>
      <w:r w:rsidR="00BA3BBD">
        <w:t xml:space="preserve">B 32 also </w:t>
      </w:r>
      <w:r w:rsidR="00C45CF7">
        <w:t>designates</w:t>
      </w:r>
      <w:r w:rsidR="00BA3BBD">
        <w:t xml:space="preserve"> </w:t>
      </w:r>
      <w:r w:rsidR="00C45CF7">
        <w:t>C</w:t>
      </w:r>
      <w:r w:rsidR="00BA3BBD">
        <w:t xml:space="preserve">ARB </w:t>
      </w:r>
      <w:r w:rsidR="00BE7518">
        <w:t xml:space="preserve">as the state agency charged with monitoring and regulating sources of GHG emissions and requires CARB </w:t>
      </w:r>
      <w:r w:rsidR="00BA3BBD">
        <w:t xml:space="preserve">to develop a Scoping Plan that describes the approach California will take to reduce GHGs.  </w:t>
      </w:r>
      <w:r w:rsidR="00697276">
        <w:t>C</w:t>
      </w:r>
      <w:r w:rsidR="00BA3BBD">
        <w:t xml:space="preserve">ARB must update the plan </w:t>
      </w:r>
      <w:r w:rsidR="00697276">
        <w:t xml:space="preserve">at least once </w:t>
      </w:r>
      <w:r w:rsidR="00BA3BBD">
        <w:t>every five years.</w:t>
      </w:r>
    </w:p>
    <w:p w14:paraId="5881DD8C" w14:textId="527D95BC" w:rsidR="00BA3BBD" w:rsidRPr="00BA3BBD" w:rsidRDefault="00BA3BBD" w:rsidP="006E5BC9">
      <w:pPr>
        <w:ind w:left="720"/>
        <w:rPr>
          <w:color w:val="000000"/>
        </w:rPr>
      </w:pPr>
      <w:r w:rsidRPr="00BA3BBD">
        <w:t>Additional information:</w:t>
      </w:r>
      <w:r w:rsidRPr="00BA3BBD">
        <w:rPr>
          <w:color w:val="000000"/>
        </w:rPr>
        <w:t xml:space="preserve"> </w:t>
      </w:r>
      <w:r w:rsidR="0098114E" w:rsidRPr="0098114E">
        <w:rPr>
          <w:szCs w:val="22"/>
        </w:rPr>
        <w:t>https://leginfo.legislature.ca.gov/faces/billNavClient.xhtml?bill_id=200520060AB32</w:t>
      </w:r>
      <w:r w:rsidR="006E5BC9" w:rsidRPr="006E5BC9">
        <w:rPr>
          <w:szCs w:val="22"/>
        </w:rPr>
        <w:t>; https://ww2.arb.ca.gov/our-work/programs/ab-32-climate-change-scoping-plan</w:t>
      </w:r>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2B39C2F9" w:rsidR="00BA3BBD" w:rsidRPr="00BA3BBD" w:rsidRDefault="3F0E763F" w:rsidP="07592B21">
      <w:pPr>
        <w:numPr>
          <w:ilvl w:val="0"/>
          <w:numId w:val="48"/>
        </w:numPr>
        <w:jc w:val="both"/>
        <w:rPr>
          <w:b/>
          <w:bCs/>
        </w:rPr>
      </w:pPr>
      <w:r w:rsidRPr="63A6D340">
        <w:rPr>
          <w:b/>
          <w:bCs/>
        </w:rPr>
        <w:t xml:space="preserve">SB 32 </w:t>
      </w:r>
      <w:r w:rsidR="0D54E159" w:rsidRPr="63A6D340">
        <w:rPr>
          <w:b/>
          <w:bCs/>
        </w:rPr>
        <w:t>- California Global Warming Solutions Act of 2006: emissions limit</w:t>
      </w:r>
    </w:p>
    <w:p w14:paraId="5F2B910B" w14:textId="62DDE61E" w:rsidR="00BA3BBD" w:rsidRPr="00BA3BBD" w:rsidRDefault="00B7232D" w:rsidP="00BA3BBD">
      <w:pPr>
        <w:ind w:left="720"/>
        <w:jc w:val="both"/>
      </w:pPr>
      <w:r>
        <w:t>S</w:t>
      </w:r>
      <w:r w:rsidR="00BA3BBD" w:rsidRPr="00BA3BBD">
        <w:t xml:space="preserve">B 32 </w:t>
      </w:r>
      <w:r w:rsidR="00B36533" w:rsidRPr="00B36533">
        <w:t xml:space="preserve">expands on AB 32 </w:t>
      </w:r>
      <w:r w:rsidR="00AB6990" w:rsidRPr="00AB6990">
        <w:t>by requiring that CARB</w:t>
      </w:r>
      <w:r w:rsidR="00BA3BBD" w:rsidRPr="00BA3BBD">
        <w:t xml:space="preserve"> ensure statewide GHG emissions are reduced to 40% below the 1990 level by </w:t>
      </w:r>
      <w:r w:rsidR="0D4980FA">
        <w:t xml:space="preserve">no later than December 31, </w:t>
      </w:r>
      <w:r w:rsidR="00BA3BBD">
        <w:t>2030.</w:t>
      </w:r>
      <w:r w:rsidR="008F19CB">
        <w:t xml:space="preserve"> </w:t>
      </w:r>
      <w:r w:rsidR="008F19CB" w:rsidRPr="008F19CB">
        <w:t>SB 32 further requires that these emission reductions are achieved in a manner that benefits the state’s most disadvantaged communities and is transparent and accountable to the public and the Legislature.</w:t>
      </w:r>
    </w:p>
    <w:p w14:paraId="25683035" w14:textId="1BCEAC37" w:rsidR="00BA3BBD" w:rsidRDefault="00BA3BBD" w:rsidP="003D7131">
      <w:pPr>
        <w:spacing w:after="240"/>
        <w:ind w:left="720"/>
        <w:rPr>
          <w:szCs w:val="22"/>
        </w:rPr>
      </w:pPr>
      <w:r w:rsidRPr="00BA3BBD">
        <w:t xml:space="preserve">Additional information: </w:t>
      </w:r>
      <w:r w:rsidR="003D7131" w:rsidRPr="003D7131">
        <w:rPr>
          <w:szCs w:val="22"/>
        </w:rPr>
        <w:t>https://leginfo.legislature.ca.gov/faces/billNavClient.xhtml?bill_id=201520160SB32</w:t>
      </w:r>
    </w:p>
    <w:p w14:paraId="142A6903" w14:textId="10ABC6FC" w:rsidR="003D7131" w:rsidRPr="003D7131" w:rsidRDefault="7D6F859B" w:rsidP="003D7131">
      <w:pPr>
        <w:spacing w:after="240"/>
        <w:ind w:left="720"/>
        <w:jc w:val="both"/>
        <w:rPr>
          <w:szCs w:val="22"/>
          <w:u w:val="single"/>
        </w:rPr>
      </w:pPr>
      <w:r>
        <w:t>Applicable Law: California Health and Safety Code § 38566. </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D54E159" w:rsidP="19788928">
      <w:pPr>
        <w:keepLines/>
        <w:jc w:val="both"/>
        <w:rPr>
          <w:u w:val="single"/>
        </w:rPr>
      </w:pPr>
      <w:r w:rsidRPr="19788928">
        <w:rPr>
          <w:u w:val="single"/>
        </w:rPr>
        <w:t>Policies/Plans</w:t>
      </w:r>
    </w:p>
    <w:p w14:paraId="034D09A3" w14:textId="50139840" w:rsidR="40868AFB" w:rsidRPr="0067150E" w:rsidRDefault="29DACEC2" w:rsidP="00C51D18">
      <w:pPr>
        <w:numPr>
          <w:ilvl w:val="0"/>
          <w:numId w:val="15"/>
        </w:numPr>
        <w:tabs>
          <w:tab w:val="left" w:pos="720"/>
        </w:tabs>
        <w:ind w:left="720"/>
        <w:jc w:val="both"/>
        <w:rPr>
          <w:b/>
          <w:bCs/>
        </w:rPr>
      </w:pPr>
      <w:r w:rsidRPr="0067150E">
        <w:rPr>
          <w:b/>
          <w:bCs/>
        </w:rPr>
        <w:t>California Air Resources Board’s Scoping Plan 2022</w:t>
      </w:r>
    </w:p>
    <w:p w14:paraId="6A4E54F0" w14:textId="401695B0" w:rsidR="40868AFB" w:rsidRPr="0067150E" w:rsidRDefault="29DACEC2" w:rsidP="710EA3CD">
      <w:pPr>
        <w:tabs>
          <w:tab w:val="left" w:pos="720"/>
        </w:tabs>
        <w:ind w:left="720"/>
        <w:jc w:val="both"/>
      </w:pPr>
      <w:r w:rsidRPr="0067150E">
        <w:t>Identifies</w:t>
      </w:r>
      <w:r w:rsidR="2F5A64A3" w:rsidRPr="0067150E">
        <w:t xml:space="preserve"> a target of reducing anthropogenic emissions to 85 percent below 1990 levels by 2045. This plan also takes the unprecedented step of adding carbon neutrality as a science-based guide and touchstone for California’s climate work. The plan outlines how carbon neutrality can be achieved by taking bold steps to reduce GHGs to meet the anthropogenic emissions target and by expanding actions to capture and store carbon through the state’s natural and working lands and using a variety of mechanical approaches.</w:t>
      </w:r>
    </w:p>
    <w:p w14:paraId="6156F279" w14:textId="0156AE0D" w:rsidR="6DCFC4BD" w:rsidRPr="0067150E" w:rsidRDefault="5214238F" w:rsidP="710EA3CD">
      <w:pPr>
        <w:tabs>
          <w:tab w:val="left" w:pos="720"/>
        </w:tabs>
        <w:ind w:left="720"/>
        <w:jc w:val="both"/>
      </w:pPr>
      <w:r w:rsidRPr="0067150E">
        <w:t>Additional information:</w:t>
      </w:r>
    </w:p>
    <w:p w14:paraId="08AFF7E3" w14:textId="2CAEBA97" w:rsidR="6DCFC4BD" w:rsidRPr="0067150E" w:rsidRDefault="5214238F" w:rsidP="710EA3CD">
      <w:pPr>
        <w:tabs>
          <w:tab w:val="left" w:pos="720"/>
        </w:tabs>
        <w:ind w:left="720"/>
        <w:jc w:val="both"/>
      </w:pPr>
      <w:r w:rsidRPr="0067150E">
        <w:t>https://ww2.arb.ca.gov/our-work/programs/ab-32-climate-change-scoping-plan/2022-scoping-plan-documents</w:t>
      </w:r>
    </w:p>
    <w:p w14:paraId="65B07190" w14:textId="131D151B" w:rsidR="00BA3BBD" w:rsidRPr="00BA3BBD" w:rsidRDefault="0D54E159" w:rsidP="07592B21">
      <w:pPr>
        <w:numPr>
          <w:ilvl w:val="0"/>
          <w:numId w:val="15"/>
        </w:numPr>
        <w:tabs>
          <w:tab w:val="left" w:pos="720"/>
        </w:tabs>
        <w:ind w:left="720"/>
        <w:jc w:val="both"/>
        <w:rPr>
          <w:b/>
          <w:bCs/>
        </w:rPr>
      </w:pPr>
      <w:r w:rsidRPr="07592B21">
        <w:rPr>
          <w:b/>
          <w:bCs/>
        </w:rPr>
        <w:lastRenderedPageBreak/>
        <w:t xml:space="preserve">Integrated Energy Policy Report </w:t>
      </w:r>
      <w:r w:rsidR="554AF5BE" w:rsidRPr="07592B21">
        <w:rPr>
          <w:b/>
          <w:bCs/>
        </w:rPr>
        <w:t xml:space="preserve">(IEPR) </w:t>
      </w:r>
      <w:r w:rsidRPr="07592B21">
        <w:rPr>
          <w:b/>
          <w:bCs/>
        </w:rPr>
        <w:t>(Biennial)</w:t>
      </w:r>
    </w:p>
    <w:p w14:paraId="3D01832B" w14:textId="77777777" w:rsidR="00BA3BBD" w:rsidRPr="00BA3BBD" w:rsidRDefault="00BA3BBD" w:rsidP="00BA3BBD">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D54E159" w:rsidP="00A614D3">
      <w:pPr>
        <w:spacing w:after="240"/>
        <w:ind w:left="720"/>
        <w:jc w:val="both"/>
      </w:pPr>
      <w:r>
        <w:t>Applicable Law:</w:t>
      </w:r>
      <w:r w:rsidRPr="0730A737">
        <w:rPr>
          <w:color w:val="000000" w:themeColor="text1"/>
        </w:rPr>
        <w:t xml:space="preserve"> California Public Resources Code § 25300 et seq.</w:t>
      </w:r>
      <w:r>
        <w:t xml:space="preserve"> </w:t>
      </w:r>
    </w:p>
    <w:p w14:paraId="56348417" w14:textId="77777777" w:rsidR="00BA3BBD" w:rsidRPr="00BA3BBD" w:rsidRDefault="00BA3BBD" w:rsidP="00BA3BBD">
      <w:pPr>
        <w:keepLines/>
        <w:widowControl w:val="0"/>
        <w:tabs>
          <w:tab w:val="left" w:pos="360"/>
        </w:tabs>
        <w:spacing w:before="240"/>
        <w:jc w:val="both"/>
        <w:rPr>
          <w:szCs w:val="22"/>
          <w:u w:val="single"/>
        </w:rPr>
      </w:pPr>
      <w:bookmarkStart w:id="109" w:name="RefDoc"/>
      <w:r w:rsidRPr="00BA3BBD">
        <w:rPr>
          <w:szCs w:val="22"/>
          <w:u w:val="single"/>
        </w:rPr>
        <w:t>Reference Documents</w:t>
      </w:r>
    </w:p>
    <w:bookmarkEnd w:id="109"/>
    <w:p w14:paraId="37BC59F8" w14:textId="28C738FE" w:rsidR="00BA3BBD" w:rsidRPr="00BA3BBD" w:rsidRDefault="0D54E159" w:rsidP="00BA3BBD">
      <w:pPr>
        <w:keepLines/>
        <w:widowControl w:val="0"/>
        <w:jc w:val="both"/>
      </w:pPr>
      <w:r>
        <w:t xml:space="preserve">Refer to the link below for information about past CEC research projects and activities: </w:t>
      </w:r>
    </w:p>
    <w:p w14:paraId="4FD46359" w14:textId="66B3DC1A" w:rsidR="00BA3BBD" w:rsidRPr="00A614D3" w:rsidRDefault="008143E9" w:rsidP="00C51D18">
      <w:pPr>
        <w:keepLines/>
        <w:widowControl w:val="0"/>
        <w:numPr>
          <w:ilvl w:val="0"/>
          <w:numId w:val="36"/>
        </w:numPr>
        <w:spacing w:after="0"/>
        <w:ind w:hanging="270"/>
        <w:jc w:val="both"/>
        <w:rPr>
          <w:color w:val="000000" w:themeColor="text1"/>
        </w:rPr>
      </w:pPr>
      <w:hyperlink r:id="rId20">
        <w:r w:rsidR="0D54E159" w:rsidRPr="0730A737">
          <w:rPr>
            <w:rStyle w:val="Hyperlink"/>
          </w:rPr>
          <w:t>http://www.energy.ca.gov/research/</w:t>
        </w:r>
      </w:hyperlink>
    </w:p>
    <w:p w14:paraId="21F42886" w14:textId="77777777" w:rsidR="00BA3BBD" w:rsidRPr="00BA3BBD" w:rsidRDefault="00BA3BBD" w:rsidP="00BA3BBD">
      <w:pPr>
        <w:tabs>
          <w:tab w:val="left" w:pos="1170"/>
        </w:tabs>
        <w:spacing w:after="0"/>
        <w:jc w:val="both"/>
      </w:pPr>
    </w:p>
    <w:p w14:paraId="39D27F88" w14:textId="69131301" w:rsidR="0D54E159" w:rsidRPr="0067150E" w:rsidRDefault="0D54E159" w:rsidP="0730A737">
      <w:pPr>
        <w:tabs>
          <w:tab w:val="left" w:pos="1170"/>
        </w:tabs>
        <w:spacing w:after="240" w:line="259" w:lineRule="auto"/>
        <w:jc w:val="both"/>
      </w:pPr>
      <w:r>
        <w:t>Refer to the documents below for informati</w:t>
      </w:r>
      <w:r w:rsidRPr="0067150E">
        <w:t xml:space="preserve">on about activities associated with </w:t>
      </w:r>
      <w:r w:rsidR="596FB0F2" w:rsidRPr="0067150E">
        <w:t>carbon dioxide utilization</w:t>
      </w:r>
      <w:r w:rsidR="0575C8B6" w:rsidRPr="0067150E">
        <w:t xml:space="preserve"> commercial products</w:t>
      </w:r>
      <w:r w:rsidR="596FB0F2" w:rsidRPr="0067150E">
        <w:t>:</w:t>
      </w:r>
    </w:p>
    <w:p w14:paraId="1BDE2BED" w14:textId="1B089DC3" w:rsidR="59B596B0" w:rsidRPr="0067150E" w:rsidRDefault="00A36F49" w:rsidP="00C51D18">
      <w:pPr>
        <w:numPr>
          <w:ilvl w:val="0"/>
          <w:numId w:val="36"/>
        </w:numPr>
        <w:tabs>
          <w:tab w:val="left" w:pos="720"/>
          <w:tab w:val="left" w:pos="1440"/>
        </w:tabs>
        <w:spacing w:after="240"/>
        <w:jc w:val="both"/>
      </w:pPr>
      <w:r w:rsidRPr="0067150E">
        <w:rPr>
          <w:b/>
        </w:rPr>
        <w:t xml:space="preserve">U.S. Department of Energy, </w:t>
      </w:r>
      <w:r w:rsidR="59B596B0" w:rsidRPr="0067150E">
        <w:rPr>
          <w:b/>
        </w:rPr>
        <w:t>DE-FOA-0002829 Carbon Utilization Procurement Grants Program:</w:t>
      </w:r>
      <w:r w:rsidR="59B596B0" w:rsidRPr="0067150E">
        <w:t xml:space="preserve"> </w:t>
      </w:r>
    </w:p>
    <w:p w14:paraId="035EF034" w14:textId="16ADE25D" w:rsidR="59B596B0" w:rsidRPr="0067150E" w:rsidRDefault="59B596B0" w:rsidP="0CE8C5D1">
      <w:pPr>
        <w:tabs>
          <w:tab w:val="left" w:pos="720"/>
          <w:tab w:val="left" w:pos="1440"/>
        </w:tabs>
        <w:spacing w:after="240"/>
        <w:ind w:left="720"/>
        <w:jc w:val="both"/>
      </w:pPr>
      <w:r w:rsidRPr="0067150E">
        <w:t xml:space="preserve">$100 million available to support states, local governments, and public utilities in purchasing products derived from converted carbon emissions. Carbon utilization </w:t>
      </w:r>
      <w:r w:rsidR="460A358C" w:rsidRPr="0067150E">
        <w:t>products approved</w:t>
      </w:r>
      <w:r w:rsidR="3AFD3769" w:rsidRPr="0067150E">
        <w:t xml:space="preserve"> for procurement under this </w:t>
      </w:r>
      <w:r w:rsidR="2A905FF9" w:rsidRPr="0067150E">
        <w:t xml:space="preserve">funding opportunity announcement </w:t>
      </w:r>
      <w:r w:rsidR="3AFD3769" w:rsidRPr="0067150E">
        <w:t xml:space="preserve">will need to be on </w:t>
      </w:r>
      <w:r w:rsidR="12273016" w:rsidRPr="0067150E">
        <w:t>national energy technology laboratory</w:t>
      </w:r>
      <w:r w:rsidR="004EB958" w:rsidRPr="0067150E">
        <w:t>’s</w:t>
      </w:r>
      <w:r w:rsidR="12273016" w:rsidRPr="0067150E">
        <w:t xml:space="preserve"> (</w:t>
      </w:r>
      <w:r w:rsidR="31439315" w:rsidRPr="0067150E">
        <w:t>NETL</w:t>
      </w:r>
      <w:r w:rsidR="67C101BF" w:rsidRPr="0067150E">
        <w:t>)</w:t>
      </w:r>
      <w:r w:rsidR="31439315" w:rsidRPr="0067150E">
        <w:t xml:space="preserve"> </w:t>
      </w:r>
      <w:r w:rsidR="289D7D73" w:rsidRPr="0067150E">
        <w:t>list of utilization procurement grant vendors</w:t>
      </w:r>
      <w:r w:rsidR="0CC7131C" w:rsidRPr="0067150E">
        <w:t xml:space="preserve"> after critical review</w:t>
      </w:r>
      <w:r w:rsidR="619C3DDC" w:rsidRPr="0067150E">
        <w:t xml:space="preserve"> by NETL</w:t>
      </w:r>
      <w:r w:rsidR="0CC7131C" w:rsidRPr="0067150E">
        <w:t xml:space="preserve"> of the products</w:t>
      </w:r>
      <w:r w:rsidR="15A1A5BB" w:rsidRPr="0067150E">
        <w:t>’</w:t>
      </w:r>
      <w:r w:rsidR="0CC7131C" w:rsidRPr="0067150E">
        <w:t xml:space="preserve"> </w:t>
      </w:r>
      <w:r w:rsidR="346D889D" w:rsidRPr="0067150E">
        <w:t>lifecycle analysis</w:t>
      </w:r>
      <w:r w:rsidR="0FAA7143" w:rsidRPr="0067150E">
        <w:t>.</w:t>
      </w:r>
    </w:p>
    <w:p w14:paraId="4C812F53" w14:textId="1527EE47" w:rsidR="10267907" w:rsidRDefault="008143E9" w:rsidP="0730A737">
      <w:pPr>
        <w:tabs>
          <w:tab w:val="left" w:pos="720"/>
          <w:tab w:val="left" w:pos="1440"/>
        </w:tabs>
        <w:spacing w:after="240"/>
        <w:ind w:left="720"/>
        <w:jc w:val="both"/>
      </w:pPr>
      <w:hyperlink r:id="rId21">
        <w:r w:rsidR="10267907" w:rsidRPr="0730A737">
          <w:rPr>
            <w:rStyle w:val="Hyperlink"/>
            <w:szCs w:val="22"/>
          </w:rPr>
          <w:t>https://www.energy.gov/fecm/funding-notice-bipartisan-infrastructure-law-carbon-utilization-procurement-grants</w:t>
        </w:r>
      </w:hyperlink>
    </w:p>
    <w:p w14:paraId="48DEABDD" w14:textId="4D59F462" w:rsidR="102A6F62" w:rsidRDefault="008143E9" w:rsidP="0730A737">
      <w:pPr>
        <w:tabs>
          <w:tab w:val="left" w:pos="720"/>
          <w:tab w:val="left" w:pos="1440"/>
        </w:tabs>
        <w:spacing w:after="240"/>
        <w:ind w:left="720"/>
        <w:jc w:val="both"/>
        <w:rPr>
          <w:szCs w:val="22"/>
        </w:rPr>
      </w:pPr>
      <w:hyperlink r:id="rId22">
        <w:r w:rsidR="102A6F62" w:rsidRPr="0730A737">
          <w:rPr>
            <w:rStyle w:val="Hyperlink"/>
            <w:szCs w:val="22"/>
          </w:rPr>
          <w:t>https://netl.doe.gov/upgrants</w:t>
        </w:r>
      </w:hyperlink>
    </w:p>
    <w:p w14:paraId="532E031C" w14:textId="77777777" w:rsidR="00BA3BBD" w:rsidRPr="00606147" w:rsidRDefault="00BA3BBD" w:rsidP="00C51D18">
      <w:pPr>
        <w:pStyle w:val="Heading2"/>
        <w:numPr>
          <w:ilvl w:val="0"/>
          <w:numId w:val="53"/>
        </w:numPr>
      </w:pPr>
      <w:bookmarkStart w:id="110" w:name="_Match_Funding"/>
      <w:bookmarkStart w:id="111" w:name="_Toc522777848"/>
      <w:bookmarkStart w:id="112" w:name="_Toc26361581"/>
      <w:bookmarkStart w:id="113" w:name="_Toc81377107"/>
      <w:bookmarkStart w:id="114" w:name="_Toc160531721"/>
      <w:bookmarkEnd w:id="110"/>
      <w:r>
        <w:t>Match Funding</w:t>
      </w:r>
      <w:bookmarkEnd w:id="111"/>
      <w:bookmarkEnd w:id="112"/>
      <w:bookmarkEnd w:id="113"/>
      <w:bookmarkEnd w:id="114"/>
    </w:p>
    <w:bookmarkEnd w:id="101"/>
    <w:p w14:paraId="273A2243" w14:textId="4A777BC2" w:rsidR="00BA3BBD" w:rsidRPr="00BA3BBD" w:rsidRDefault="00BA3BBD" w:rsidP="00C51D18">
      <w:pPr>
        <w:numPr>
          <w:ilvl w:val="0"/>
          <w:numId w:val="27"/>
        </w:numPr>
        <w:jc w:val="both"/>
        <w:rPr>
          <w:szCs w:val="22"/>
        </w:rPr>
      </w:pPr>
      <w:r w:rsidRPr="00BA3BBD">
        <w:rPr>
          <w:b/>
          <w:szCs w:val="22"/>
        </w:rPr>
        <w:t>“Match funds”</w:t>
      </w:r>
      <w:r w:rsidRPr="00BA3BBD">
        <w:rPr>
          <w:szCs w:val="22"/>
        </w:rPr>
        <w:t xml:space="preserve"> includes cash or in-kind (non-cash) contributions provided by the applicant, </w:t>
      </w:r>
      <w:r w:rsidR="00C403B0" w:rsidRPr="00C403B0">
        <w:rPr>
          <w:szCs w:val="22"/>
        </w:rPr>
        <w:t>subrecipients</w:t>
      </w:r>
      <w:r w:rsidRPr="00BA3BBD">
        <w:rPr>
          <w:szCs w:val="22"/>
        </w:rPr>
        <w:t xml:space="preserve">, or other parties including pilot testing, demonstration, and/or deployment sites (e.g., test site staff services) that will be used in performance of the proposed project. </w:t>
      </w:r>
    </w:p>
    <w:p w14:paraId="7C413D0D" w14:textId="06B6565D" w:rsidR="00BA3BBD" w:rsidRPr="00BA3BBD" w:rsidRDefault="00BA3BBD" w:rsidP="00A8436A">
      <w:pPr>
        <w:ind w:left="720"/>
        <w:jc w:val="both"/>
        <w:rPr>
          <w:szCs w:val="22"/>
        </w:rPr>
      </w:pPr>
      <w:r w:rsidRPr="00BA3BBD">
        <w:rPr>
          <w:szCs w:val="22"/>
        </w:rPr>
        <w:t xml:space="preserve">“Match funds” </w:t>
      </w:r>
      <w:r w:rsidRPr="00BA3BBD">
        <w:rPr>
          <w:szCs w:val="22"/>
          <w:u w:val="single"/>
        </w:rPr>
        <w:t>do not</w:t>
      </w:r>
      <w:r w:rsidRPr="00BA3BBD">
        <w:rPr>
          <w:szCs w:val="22"/>
        </w:rPr>
        <w:t xml:space="preserve"> include: CEC awards,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A8436A">
      <w:pPr>
        <w:ind w:left="720"/>
        <w:jc w:val="both"/>
        <w:rPr>
          <w:szCs w:val="22"/>
        </w:rPr>
      </w:pPr>
      <w:r w:rsidRPr="00BA3BBD">
        <w:rPr>
          <w:szCs w:val="22"/>
        </w:rPr>
        <w:t>Definitions of “match funding” categories are listed below:</w:t>
      </w:r>
    </w:p>
    <w:p w14:paraId="642820B4" w14:textId="77777777" w:rsidR="00BA3BBD" w:rsidRPr="00BA3BBD" w:rsidRDefault="00EC2034" w:rsidP="00C51D18">
      <w:pPr>
        <w:numPr>
          <w:ilvl w:val="2"/>
          <w:numId w:val="27"/>
        </w:numPr>
        <w:spacing w:before="120"/>
        <w:ind w:left="108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 xml:space="preserve">funding awards earned or received from other agencies for the proposed technologies or study (but not for the identical work).  Proof that the </w:t>
      </w:r>
      <w:r w:rsidR="00BA3BBD" w:rsidRPr="00BA3BBD">
        <w:lastRenderedPageBreak/>
        <w:t>funds exist as cash is required.  Cash match will be considered more favorably than in-kind contributions during the scoring phase.</w:t>
      </w:r>
    </w:p>
    <w:p w14:paraId="4AFBD108" w14:textId="65D959DF" w:rsidR="00C403B0" w:rsidRPr="00C403B0" w:rsidRDefault="00BA3BBD" w:rsidP="00C51D18">
      <w:pPr>
        <w:numPr>
          <w:ilvl w:val="2"/>
          <w:numId w:val="27"/>
        </w:numPr>
        <w:spacing w:before="120"/>
        <w:ind w:left="1080"/>
        <w:jc w:val="both"/>
      </w:pPr>
      <w:r w:rsidRPr="63A6D340">
        <w:rPr>
          <w:b/>
          <w:bCs/>
        </w:rPr>
        <w:t>“In-Kind”</w:t>
      </w:r>
      <w:r>
        <w:t xml:space="preserve"> </w:t>
      </w:r>
      <w:r w:rsidRPr="63A6D340">
        <w:rPr>
          <w:b/>
          <w:bCs/>
        </w:rPr>
        <w:t>match</w:t>
      </w:r>
      <w:r>
        <w:t xml:space="preserve"> </w:t>
      </w:r>
      <w:r w:rsidR="00C403B0">
        <w:t>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17B036F9" w:rsidR="00BA3BBD" w:rsidRPr="00BA3BBD" w:rsidRDefault="00C403B0" w:rsidP="00F51C33">
      <w:pPr>
        <w:spacing w:before="120"/>
        <w:ind w:left="1080"/>
        <w:jc w:val="both"/>
        <w:rPr>
          <w:szCs w:val="22"/>
        </w:rPr>
      </w:pPr>
      <w:r w:rsidRPr="00C403B0">
        <w:rPr>
          <w:szCs w:val="22"/>
        </w:rPr>
        <w:t xml:space="preserve">The grant recipient is expected to maintain appropriate documentation to support the fair market value of all in-kind match including match donated by third parties or major subrecipients. </w:t>
      </w:r>
    </w:p>
    <w:p w14:paraId="44F3A116" w14:textId="77777777" w:rsidR="00C403B0" w:rsidRPr="00BA3BBD" w:rsidRDefault="00C403B0" w:rsidP="00C51D18">
      <w:pPr>
        <w:numPr>
          <w:ilvl w:val="0"/>
          <w:numId w:val="27"/>
        </w:numPr>
        <w:tabs>
          <w:tab w:val="left" w:pos="1080"/>
        </w:tabs>
        <w:ind w:left="1080"/>
        <w:jc w:val="both"/>
      </w:pPr>
      <w:r w:rsidRPr="00BA3BBD">
        <w:t>Match funds m</w:t>
      </w:r>
      <w:r>
        <w:t>ust</w:t>
      </w:r>
      <w:r w:rsidRPr="00BA3BBD">
        <w:t xml:space="preserve"> be spent only during the agreement term, either before or concurrently with </w:t>
      </w:r>
      <w:r>
        <w:t>CEC</w:t>
      </w:r>
      <w:r w:rsidRPr="00BA3BBD">
        <w:t xml:space="preserve"> funds</w:t>
      </w:r>
      <w:r>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177AE4B" w14:textId="1D4DB8F0" w:rsidR="00C403B0" w:rsidRPr="00BA3BBD" w:rsidRDefault="00C403B0" w:rsidP="00C51D18">
      <w:pPr>
        <w:numPr>
          <w:ilvl w:val="0"/>
          <w:numId w:val="27"/>
        </w:numPr>
        <w:tabs>
          <w:tab w:val="left" w:pos="1080"/>
        </w:tabs>
        <w:suppressAutoHyphens/>
        <w:ind w:left="1080"/>
        <w:jc w:val="both"/>
      </w:pPr>
      <w:r>
        <w:t xml:space="preserve">All applications that include match funds must submit commitment letters, </w:t>
      </w:r>
      <w:r w:rsidRPr="63A6D340">
        <w:rPr>
          <w:b/>
          <w:bCs/>
        </w:rPr>
        <w:t>including applicant, subrecipients</w:t>
      </w:r>
      <w:r>
        <w:t xml:space="preserve">,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w:t>
      </w:r>
      <w:r w:rsidR="02D95E84">
        <w:t xml:space="preserve">Attachment 9, </w:t>
      </w:r>
      <w:r>
        <w:t xml:space="preserve">Commitment and Support Letters Form Attachment. Commitment and support letters must be submitted with the application to be considered. </w:t>
      </w:r>
    </w:p>
    <w:p w14:paraId="20FFADFA" w14:textId="1A0DCB11" w:rsidR="00C403B0" w:rsidRPr="00C403B0" w:rsidRDefault="00C403B0" w:rsidP="003354A0">
      <w:pPr>
        <w:pStyle w:val="ListParagraph"/>
        <w:numPr>
          <w:ilvl w:val="0"/>
          <w:numId w:val="27"/>
        </w:numPr>
        <w:jc w:val="both"/>
        <w:rPr>
          <w:color w:val="000000" w:themeColor="text1"/>
        </w:rPr>
      </w:pPr>
      <w:r w:rsidRPr="2CB5F87A">
        <w:rPr>
          <w:color w:val="000000" w:themeColor="text1"/>
        </w:rPr>
        <w:t xml:space="preserve">Any match pledged in an application must be consistent. For example, in the ECAMS system and in the Budget Attachment applicants will be asked to enter the project’s total match funding. The amounts listed in those places should be consistent with the amount or dollar value described in the commitment letter(s) (e.g., if $5,000 “cash in hand” funds are pledged in a commitment letter, the match amounts entered in the ECAMS system and in the Budget must match this amount).  If the amounts listed in an application are </w:t>
      </w:r>
      <w:r w:rsidR="0F66A9EE" w:rsidRPr="2CB5F87A">
        <w:rPr>
          <w:color w:val="000000" w:themeColor="text1"/>
        </w:rPr>
        <w:t>inconsistent, the</w:t>
      </w:r>
      <w:r w:rsidRPr="2CB5F87A">
        <w:rPr>
          <w:color w:val="000000" w:themeColor="text1"/>
        </w:rPr>
        <w:t xml:space="preserve"> total amount pledged in the commitment letter(s) will be considered for match funding points.</w:t>
      </w:r>
    </w:p>
    <w:p w14:paraId="3D8AF78D" w14:textId="77777777" w:rsidR="00B2692C" w:rsidRPr="00BA3BBD" w:rsidRDefault="00B2692C" w:rsidP="00C51D18">
      <w:pPr>
        <w:numPr>
          <w:ilvl w:val="0"/>
          <w:numId w:val="27"/>
        </w:numPr>
        <w:jc w:val="both"/>
        <w:rPr>
          <w:szCs w:val="22"/>
        </w:rPr>
      </w:pPr>
      <w:r w:rsidRPr="00A8436A">
        <w:rPr>
          <w:color w:val="000000" w:themeColor="text1"/>
          <w:szCs w:val="22"/>
        </w:rPr>
        <w:t>Examples</w:t>
      </w:r>
      <w:r w:rsidRPr="00BA3BBD">
        <w:rPr>
          <w:szCs w:val="22"/>
        </w:rPr>
        <w:t xml:space="preserve"> of preferred match share:</w:t>
      </w:r>
    </w:p>
    <w:p w14:paraId="1747B790" w14:textId="2A4311A9" w:rsidR="00B2692C" w:rsidRDefault="00B2692C" w:rsidP="00C51D18">
      <w:pPr>
        <w:numPr>
          <w:ilvl w:val="2"/>
          <w:numId w:val="27"/>
        </w:numPr>
        <w:spacing w:before="120"/>
        <w:ind w:left="108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00A8436A">
        <w:rPr>
          <w:szCs w:val="22"/>
        </w:rPr>
        <w:t>and travel to conferences. CE</w:t>
      </w:r>
      <w:r w:rsidRPr="00BA3BBD">
        <w:rPr>
          <w:szCs w:val="22"/>
        </w:rPr>
        <w:t xml:space="preserve">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w:t>
      </w:r>
    </w:p>
    <w:p w14:paraId="3559D2E6" w14:textId="1C70781C" w:rsidR="00B2692C" w:rsidRPr="00BA3BBD" w:rsidRDefault="00B2692C" w:rsidP="00C51D18">
      <w:pPr>
        <w:numPr>
          <w:ilvl w:val="2"/>
          <w:numId w:val="27"/>
        </w:numPr>
        <w:spacing w:before="120"/>
        <w:ind w:left="108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Purchasing equipment with match funding is encouraged</w:t>
      </w:r>
      <w:r w:rsidR="00580534">
        <w:rPr>
          <w:snapToGrid w:val="0"/>
          <w:szCs w:val="22"/>
        </w:rPr>
        <w:t xml:space="preserve"> as</w:t>
      </w:r>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28257438" w:rsidR="00B2692C" w:rsidRPr="00B2692C" w:rsidRDefault="00B2692C" w:rsidP="00C51D18">
      <w:pPr>
        <w:numPr>
          <w:ilvl w:val="2"/>
          <w:numId w:val="27"/>
        </w:numPr>
        <w:spacing w:before="120"/>
        <w:ind w:left="1080"/>
        <w:jc w:val="both"/>
        <w:rPr>
          <w:szCs w:val="22"/>
        </w:rPr>
      </w:pPr>
      <w:r>
        <w:rPr>
          <w:b/>
          <w:szCs w:val="22"/>
        </w:rPr>
        <w:lastRenderedPageBreak/>
        <w:t xml:space="preserve">“Materials” </w:t>
      </w:r>
      <w:r w:rsidRPr="00A8436A">
        <w:rPr>
          <w:szCs w:val="22"/>
        </w:rPr>
        <w:t xml:space="preserve">under Materials and </w:t>
      </w:r>
      <w:r w:rsidRPr="00B2692C">
        <w:rPr>
          <w:szCs w:val="22"/>
        </w:rPr>
        <w:t>Miscellaneous</w:t>
      </w:r>
      <w:r>
        <w:rPr>
          <w:szCs w:val="22"/>
        </w:rPr>
        <w:t xml:space="preserve"> </w:t>
      </w:r>
      <w:r w:rsidRPr="00A8436A">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A8436A">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A8436A">
        <w:rPr>
          <w:b/>
          <w:szCs w:val="22"/>
        </w:rPr>
        <w:t xml:space="preserve">urchasing items such as </w:t>
      </w:r>
      <w:r w:rsidR="00974CF0" w:rsidRPr="00A8436A">
        <w:rPr>
          <w:b/>
          <w:szCs w:val="22"/>
        </w:rPr>
        <w:t>laptops, notebooks and</w:t>
      </w:r>
      <w:r w:rsidR="003A2FCD">
        <w:rPr>
          <w:b/>
          <w:szCs w:val="22"/>
        </w:rPr>
        <w:t>/or</w:t>
      </w:r>
      <w:r w:rsidR="00974CF0" w:rsidRPr="00A8436A">
        <w:rPr>
          <w:b/>
          <w:szCs w:val="22"/>
        </w:rPr>
        <w:t xml:space="preserve"> </w:t>
      </w:r>
      <w:r w:rsidR="00580534">
        <w:rPr>
          <w:b/>
          <w:szCs w:val="22"/>
        </w:rPr>
        <w:t xml:space="preserve">personal </w:t>
      </w:r>
      <w:r w:rsidR="00974CF0" w:rsidRPr="00A8436A">
        <w:rPr>
          <w:b/>
          <w:szCs w:val="22"/>
        </w:rPr>
        <w:t xml:space="preserve">tablets is encouraged, as Energy Commission funds </w:t>
      </w:r>
      <w:r w:rsidR="003A2FCD">
        <w:rPr>
          <w:b/>
          <w:szCs w:val="22"/>
        </w:rPr>
        <w:t>for these purchases is not allowed</w:t>
      </w:r>
      <w:r w:rsidR="00974CF0" w:rsidRPr="00A8436A">
        <w:rPr>
          <w:b/>
          <w:szCs w:val="22"/>
        </w:rPr>
        <w:t>.</w:t>
      </w:r>
      <w:r w:rsidR="00974CF0">
        <w:rPr>
          <w:szCs w:val="22"/>
        </w:rPr>
        <w:t xml:space="preserve">  </w:t>
      </w:r>
      <w:r w:rsidRPr="00A8436A">
        <w:rPr>
          <w:szCs w:val="22"/>
        </w:rPr>
        <w:t xml:space="preserve">  </w:t>
      </w:r>
    </w:p>
    <w:p w14:paraId="4AB13524" w14:textId="160E272F" w:rsidR="00BA3BBD" w:rsidRPr="00606147" w:rsidRDefault="00BA3BBD" w:rsidP="005E1271">
      <w:pPr>
        <w:pStyle w:val="Heading2"/>
        <w:numPr>
          <w:ilvl w:val="0"/>
          <w:numId w:val="53"/>
        </w:numPr>
        <w:spacing w:before="240"/>
      </w:pPr>
      <w:bookmarkStart w:id="115" w:name="_Toc26361582"/>
      <w:bookmarkStart w:id="116" w:name="_Toc81377108"/>
      <w:bookmarkStart w:id="117" w:name="_Toc160531722"/>
      <w:r>
        <w:t>Funds Spent in California</w:t>
      </w:r>
      <w:bookmarkEnd w:id="115"/>
      <w:r w:rsidR="00A8436A">
        <w:t xml:space="preserve"> and </w:t>
      </w:r>
      <w:bookmarkStart w:id="118" w:name="_Toc367363139"/>
      <w:r w:rsidR="00A8436A">
        <w:t>California-Based Entities</w:t>
      </w:r>
      <w:bookmarkEnd w:id="116"/>
      <w:bookmarkEnd w:id="117"/>
      <w:bookmarkEnd w:id="118"/>
      <w:r w:rsidR="00A8436A">
        <w:t xml:space="preserve"> </w:t>
      </w:r>
    </w:p>
    <w:p w14:paraId="0B507BF3" w14:textId="35926710" w:rsidR="00BA3BBD" w:rsidRPr="00BA3BBD" w:rsidRDefault="00BA3BBD" w:rsidP="07592B21">
      <w:pPr>
        <w:keepNext/>
        <w:keepLines/>
        <w:numPr>
          <w:ilvl w:val="0"/>
          <w:numId w:val="46"/>
        </w:numPr>
        <w:spacing w:before="60" w:after="60"/>
        <w:jc w:val="both"/>
        <w:outlineLvl w:val="2"/>
        <w:rPr>
          <w:b/>
          <w:bCs/>
        </w:rPr>
      </w:pPr>
      <w:r>
        <w:t xml:space="preserve">Only CEC reimbursable funds </w:t>
      </w:r>
      <w:proofErr w:type="gramStart"/>
      <w:r>
        <w:t>counts</w:t>
      </w:r>
      <w:proofErr w:type="gramEnd"/>
      <w:r>
        <w:t xml:space="preserve"> towards funds spent in California </w:t>
      </w:r>
      <w:r w:rsidR="00A8436A">
        <w:t xml:space="preserve">and funds spent on California-Based Entities </w:t>
      </w:r>
      <w:r w:rsidR="5C9076DF">
        <w:t xml:space="preserve">(CBEs) </w:t>
      </w:r>
      <w:r>
        <w:t>total</w:t>
      </w:r>
      <w:r w:rsidR="00A8436A">
        <w:t>s</w:t>
      </w:r>
      <w:r>
        <w:t>.</w:t>
      </w:r>
    </w:p>
    <w:p w14:paraId="29AFD2E6" w14:textId="77777777" w:rsidR="00BA3BBD" w:rsidRPr="00BA3BBD" w:rsidRDefault="00BA3BBD" w:rsidP="00C51D18">
      <w:pPr>
        <w:keepNext/>
        <w:keepLines/>
        <w:numPr>
          <w:ilvl w:val="0"/>
          <w:numId w:val="46"/>
        </w:numPr>
        <w:spacing w:before="60" w:after="60"/>
        <w:jc w:val="both"/>
        <w:outlineLvl w:val="2"/>
      </w:pPr>
      <w:r w:rsidRPr="00BA3BBD">
        <w:t xml:space="preserve">"Spent in California" means that: </w:t>
      </w:r>
    </w:p>
    <w:p w14:paraId="593A8F2E" w14:textId="77777777" w:rsidR="00BA3BBD" w:rsidRPr="00BA3BBD" w:rsidRDefault="00BA3BBD" w:rsidP="00C51D18">
      <w:pPr>
        <w:keepNext/>
        <w:keepLines/>
        <w:numPr>
          <w:ilvl w:val="1"/>
          <w:numId w:val="46"/>
        </w:numPr>
        <w:spacing w:before="60" w:after="60"/>
        <w:ind w:left="108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C51D18">
      <w:pPr>
        <w:keepNext/>
        <w:keepLines/>
        <w:numPr>
          <w:ilvl w:val="1"/>
          <w:numId w:val="46"/>
        </w:numPr>
        <w:spacing w:before="60" w:after="60"/>
        <w:ind w:left="1080"/>
        <w:jc w:val="both"/>
        <w:outlineLvl w:val="2"/>
      </w:pPr>
      <w:r w:rsidRPr="00BA3BBD">
        <w:t xml:space="preserve">(2) Business transactions (e.g., material and equipment purchases, leases, and rentals) are entered into with a business located in California. </w:t>
      </w:r>
    </w:p>
    <w:p w14:paraId="5C17B3FF" w14:textId="0202F68E" w:rsidR="00BA3BBD" w:rsidRPr="00BA3BBD" w:rsidRDefault="00BA3BBD" w:rsidP="00C51D18">
      <w:pPr>
        <w:keepNext/>
        <w:keepLines/>
        <w:numPr>
          <w:ilvl w:val="1"/>
          <w:numId w:val="46"/>
        </w:numPr>
        <w:spacing w:before="60" w:after="60"/>
        <w:ind w:left="1080"/>
        <w:jc w:val="both"/>
        <w:outlineLvl w:val="2"/>
        <w:rPr>
          <w:b/>
        </w:rPr>
      </w:pPr>
      <w:r w:rsidRPr="00BA3BBD">
        <w:t xml:space="preserve">(3) Total should include any applicable </w:t>
      </w:r>
      <w:r w:rsidR="00C403B0" w:rsidRPr="00C403B0">
        <w:t>subrecipients,</w:t>
      </w:r>
      <w:r w:rsidR="00C403B0">
        <w:t xml:space="preserve"> </w:t>
      </w:r>
      <w:r w:rsidR="00C403B0" w:rsidRPr="00C403B0">
        <w:t>sub-subrecipients, and vendors.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C51D18">
      <w:pPr>
        <w:keepNext/>
        <w:keepLines/>
        <w:numPr>
          <w:ilvl w:val="0"/>
          <w:numId w:val="46"/>
        </w:numPr>
        <w:spacing w:before="60" w:after="60"/>
        <w:jc w:val="both"/>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46B945CE" w:rsidR="00BA3BBD" w:rsidRPr="00BA3BBD" w:rsidRDefault="00BA3BBD" w:rsidP="00C51D18">
      <w:pPr>
        <w:numPr>
          <w:ilvl w:val="1"/>
          <w:numId w:val="46"/>
        </w:numPr>
        <w:tabs>
          <w:tab w:val="left" w:pos="1800"/>
        </w:tabs>
        <w:autoSpaceDE w:val="0"/>
        <w:autoSpaceDN w:val="0"/>
        <w:adjustRightInd w:val="0"/>
        <w:ind w:left="990"/>
        <w:jc w:val="both"/>
        <w:rPr>
          <w:szCs w:val="22"/>
        </w:rPr>
      </w:pPr>
      <w:r w:rsidRPr="00BA3BBD">
        <w:rPr>
          <w:szCs w:val="22"/>
        </w:rPr>
        <w:t xml:space="preserve">Example 1: Grant funds will be spent on temperature sensors.  The temperature sensors are manufactured in </w:t>
      </w:r>
      <w:r w:rsidR="00C403B0">
        <w:rPr>
          <w:szCs w:val="22"/>
        </w:rPr>
        <w:t>Washington</w:t>
      </w:r>
      <w:r w:rsidRPr="00BA3BBD">
        <w:rPr>
          <w:szCs w:val="22"/>
        </w:rPr>
        <w:t>. The recipient orders the temperature sensors directly from a CA based supply house.  The invoice shows that the transaction occurred with the CA based supply house. This transaction is eligible and can be counted as funds spent in CA.</w:t>
      </w:r>
    </w:p>
    <w:p w14:paraId="5A10EC02" w14:textId="61666D19" w:rsidR="00BA3BBD" w:rsidRPr="00BA3BBD" w:rsidRDefault="00BA3BBD" w:rsidP="00C51D18">
      <w:pPr>
        <w:numPr>
          <w:ilvl w:val="1"/>
          <w:numId w:val="46"/>
        </w:numPr>
        <w:tabs>
          <w:tab w:val="left" w:pos="1800"/>
        </w:tabs>
        <w:autoSpaceDE w:val="0"/>
        <w:autoSpaceDN w:val="0"/>
        <w:adjustRightInd w:val="0"/>
        <w:ind w:left="990"/>
        <w:jc w:val="both"/>
        <w:rPr>
          <w:szCs w:val="22"/>
        </w:rPr>
      </w:pPr>
      <w:r w:rsidRPr="00BA3BBD">
        <w:rPr>
          <w:szCs w:val="22"/>
        </w:rPr>
        <w:t xml:space="preserve">Example 2: Grant funds will be spent on temperature sensors. The temperature sensors are manufactured in </w:t>
      </w:r>
      <w:r w:rsidR="00C403B0">
        <w:rPr>
          <w:szCs w:val="22"/>
        </w:rPr>
        <w:t>Washington</w:t>
      </w:r>
      <w:r w:rsidRPr="00BA3BBD">
        <w:rPr>
          <w:szCs w:val="22"/>
        </w:rPr>
        <w:t xml:space="preserve">. The recipient orders the temperature sensors directly from </w:t>
      </w:r>
      <w:r w:rsidR="00C403B0">
        <w:rPr>
          <w:szCs w:val="22"/>
        </w:rPr>
        <w:t>Washington</w:t>
      </w:r>
      <w:r w:rsidRPr="00BA3BBD">
        <w:rPr>
          <w:szCs w:val="22"/>
        </w:rPr>
        <w:t xml:space="preserve">.  The manufacturer has training centers in CA that instructs purchasers on how to use the sensors. The invoice shows that the transaction occurred in </w:t>
      </w:r>
      <w:r w:rsidR="00C403B0">
        <w:rPr>
          <w:szCs w:val="22"/>
        </w:rPr>
        <w:t>Washington</w:t>
      </w:r>
      <w:r w:rsidRPr="00BA3BBD">
        <w:rPr>
          <w:szCs w:val="22"/>
        </w:rPr>
        <w:t>. This transaction is not eligible and cannot be counted as funds spent in CA.</w:t>
      </w:r>
    </w:p>
    <w:p w14:paraId="2F0F2FFD" w14:textId="024F8873" w:rsidR="00A8436A" w:rsidRPr="00A8436A" w:rsidRDefault="00A8436A" w:rsidP="00C51D18">
      <w:pPr>
        <w:keepNext/>
        <w:keepLines/>
        <w:numPr>
          <w:ilvl w:val="0"/>
          <w:numId w:val="46"/>
        </w:numPr>
        <w:spacing w:before="60" w:after="60"/>
        <w:jc w:val="both"/>
        <w:outlineLvl w:val="2"/>
      </w:pPr>
      <w:r>
        <w:t xml:space="preserve">Pursuant to California Public Resources Code Section 25620.5(h), the </w:t>
      </w:r>
      <w:r w:rsidR="3E182DE3">
        <w:t>CEC’</w:t>
      </w:r>
      <w:r>
        <w:t xml:space="preserve">s Gas </w:t>
      </w:r>
      <w:r w:rsidR="00EC7658">
        <w:t xml:space="preserve">R&amp;D </w:t>
      </w:r>
      <w:r>
        <w:t>Program must give priority to  CBEs when making awards. California Public Resources Code Section 25620.5(</w:t>
      </w:r>
      <w:proofErr w:type="spellStart"/>
      <w:r>
        <w:t>i</w:t>
      </w:r>
      <w:proofErr w:type="spellEnd"/>
      <w:r>
        <w:t xml:space="preserve">) defines “CBE” as a corporation or other business entity organized for the transaction of business that either: </w:t>
      </w:r>
    </w:p>
    <w:p w14:paraId="74B0D2C6" w14:textId="77777777" w:rsidR="00A8436A" w:rsidRPr="00A8436A" w:rsidRDefault="00A8436A" w:rsidP="00C51D18">
      <w:pPr>
        <w:numPr>
          <w:ilvl w:val="1"/>
          <w:numId w:val="46"/>
        </w:numPr>
        <w:tabs>
          <w:tab w:val="left" w:pos="1800"/>
        </w:tabs>
        <w:autoSpaceDE w:val="0"/>
        <w:autoSpaceDN w:val="0"/>
        <w:adjustRightInd w:val="0"/>
        <w:ind w:left="990"/>
        <w:jc w:val="both"/>
        <w:rPr>
          <w:szCs w:val="22"/>
        </w:rPr>
      </w:pPr>
      <w:r w:rsidRPr="00A8436A">
        <w:rPr>
          <w:szCs w:val="22"/>
        </w:rPr>
        <w:t>Has its headquarters in California AND manufactures in California the product that is the subject of the award; or</w:t>
      </w:r>
    </w:p>
    <w:p w14:paraId="3E92FC47" w14:textId="77777777" w:rsidR="00A8436A" w:rsidRPr="00A8436A" w:rsidRDefault="00A8436A" w:rsidP="00C51D18">
      <w:pPr>
        <w:numPr>
          <w:ilvl w:val="1"/>
          <w:numId w:val="46"/>
        </w:numPr>
        <w:tabs>
          <w:tab w:val="left" w:pos="1800"/>
        </w:tabs>
        <w:autoSpaceDE w:val="0"/>
        <w:autoSpaceDN w:val="0"/>
        <w:adjustRightInd w:val="0"/>
        <w:ind w:left="990"/>
        <w:jc w:val="both"/>
        <w:rPr>
          <w:szCs w:val="22"/>
        </w:rPr>
      </w:pPr>
      <w:r w:rsidRPr="00A8436A">
        <w:rPr>
          <w:szCs w:val="22"/>
        </w:rPr>
        <w:t>Has an office for the transaction of business in California and substantially manufactures the product or substantially performs the research within California that is the subject of the award.</w:t>
      </w:r>
    </w:p>
    <w:p w14:paraId="27E4FD7F" w14:textId="32D1B654" w:rsidR="00A8436A" w:rsidRPr="00A8436A" w:rsidRDefault="00A8436A" w:rsidP="00C51D18">
      <w:pPr>
        <w:keepNext/>
        <w:keepLines/>
        <w:numPr>
          <w:ilvl w:val="0"/>
          <w:numId w:val="46"/>
        </w:numPr>
        <w:spacing w:before="60" w:after="60"/>
        <w:jc w:val="both"/>
        <w:outlineLvl w:val="2"/>
        <w:rPr>
          <w:szCs w:val="22"/>
        </w:rPr>
      </w:pPr>
      <w:r w:rsidRPr="00A8436A">
        <w:rPr>
          <w:szCs w:val="22"/>
        </w:rPr>
        <w:lastRenderedPageBreak/>
        <w:t>Applications must meet the following requirements in order to receive CBE preference points:</w:t>
      </w:r>
    </w:p>
    <w:p w14:paraId="16DDB27A" w14:textId="31743B5D" w:rsidR="00A8436A" w:rsidRPr="00A8436A" w:rsidRDefault="00A8436A" w:rsidP="00C51D18">
      <w:pPr>
        <w:numPr>
          <w:ilvl w:val="1"/>
          <w:numId w:val="46"/>
        </w:numPr>
        <w:tabs>
          <w:tab w:val="left" w:pos="1800"/>
        </w:tabs>
        <w:autoSpaceDE w:val="0"/>
        <w:autoSpaceDN w:val="0"/>
        <w:adjustRightInd w:val="0"/>
        <w:ind w:left="990"/>
        <w:jc w:val="both"/>
        <w:rPr>
          <w:szCs w:val="22"/>
        </w:rPr>
      </w:pPr>
      <w:r w:rsidRPr="00A8436A">
        <w:rPr>
          <w:szCs w:val="22"/>
        </w:rPr>
        <w:t xml:space="preserve">The proposal must include a CBE as either the recipient or a </w:t>
      </w:r>
      <w:r w:rsidR="00C403B0" w:rsidRPr="00C403B0">
        <w:rPr>
          <w:szCs w:val="22"/>
        </w:rPr>
        <w:t>subrecipients</w:t>
      </w:r>
      <w:r w:rsidRPr="00A8436A">
        <w:rPr>
          <w:szCs w:val="22"/>
        </w:rPr>
        <w:t xml:space="preserve">. </w:t>
      </w:r>
    </w:p>
    <w:p w14:paraId="563ADD18" w14:textId="74446CC4" w:rsidR="003F6147" w:rsidRPr="0067150E" w:rsidRDefault="00A8436A">
      <w:pPr>
        <w:numPr>
          <w:ilvl w:val="1"/>
          <w:numId w:val="46"/>
        </w:numPr>
        <w:tabs>
          <w:tab w:val="left" w:pos="1800"/>
        </w:tabs>
        <w:autoSpaceDE w:val="0"/>
        <w:autoSpaceDN w:val="0"/>
        <w:adjustRightInd w:val="0"/>
        <w:spacing w:after="0"/>
        <w:ind w:left="990"/>
        <w:jc w:val="both"/>
        <w:rPr>
          <w:b/>
        </w:rPr>
      </w:pPr>
      <w:r w:rsidRPr="0067150E">
        <w:rPr>
          <w:szCs w:val="22"/>
        </w:rPr>
        <w:t>The budget must show that the CBE(s) will receive more than 60.00% of the funds awarded.</w:t>
      </w:r>
      <w:r w:rsidR="003F6147" w:rsidRPr="0067150E">
        <w:rPr>
          <w:b/>
        </w:rPr>
        <w:br w:type="page"/>
      </w:r>
    </w:p>
    <w:p w14:paraId="70704BB3" w14:textId="4151A336" w:rsidR="0067542B" w:rsidRPr="00756BAC" w:rsidRDefault="001C2D56" w:rsidP="00777A7E">
      <w:pPr>
        <w:pStyle w:val="Heading1"/>
        <w:keepLines w:val="0"/>
        <w:spacing w:before="0" w:after="120"/>
        <w:jc w:val="both"/>
      </w:pPr>
      <w:bookmarkStart w:id="119" w:name="_Toc336443618"/>
      <w:bookmarkStart w:id="120" w:name="_Toc366671173"/>
      <w:bookmarkStart w:id="121" w:name="_Toc310513471"/>
      <w:bookmarkStart w:id="122" w:name="_Toc81377109"/>
      <w:bookmarkStart w:id="123" w:name="_Toc160531723"/>
      <w:bookmarkStart w:id="124" w:name="_Toc198951306"/>
      <w:bookmarkStart w:id="125" w:name="_Toc201713533"/>
      <w:bookmarkStart w:id="126" w:name="_Toc217726087"/>
      <w:bookmarkStart w:id="127" w:name="_Toc219275083"/>
      <w:bookmarkEnd w:id="0"/>
      <w:bookmarkEnd w:id="1"/>
      <w:bookmarkEnd w:id="2"/>
      <w:bookmarkEnd w:id="3"/>
      <w:bookmarkEnd w:id="4"/>
      <w:bookmarkEnd w:id="5"/>
      <w:bookmarkEnd w:id="89"/>
      <w:bookmarkEnd w:id="90"/>
      <w:bookmarkEnd w:id="91"/>
      <w:r w:rsidRPr="00C31C1D">
        <w:lastRenderedPageBreak/>
        <w:t>II.</w:t>
      </w:r>
      <w:r w:rsidRPr="00C31C1D">
        <w:tab/>
      </w:r>
      <w:r w:rsidR="008B5D17">
        <w:t>Applicant</w:t>
      </w:r>
      <w:r w:rsidR="00777A7E">
        <w:t xml:space="preserve"> </w:t>
      </w:r>
      <w:r w:rsidRPr="00C31C1D">
        <w:t>Eligibility Requirements</w:t>
      </w:r>
      <w:bookmarkEnd w:id="119"/>
      <w:bookmarkEnd w:id="120"/>
      <w:bookmarkEnd w:id="121"/>
      <w:bookmarkEnd w:id="122"/>
      <w:bookmarkEnd w:id="123"/>
    </w:p>
    <w:p w14:paraId="1F1511A2" w14:textId="77777777" w:rsidR="00DE1CBD" w:rsidRPr="00BE64A5" w:rsidRDefault="34E9B35E" w:rsidP="00C51D18">
      <w:pPr>
        <w:pStyle w:val="Heading2"/>
        <w:numPr>
          <w:ilvl w:val="0"/>
          <w:numId w:val="62"/>
        </w:numPr>
      </w:pPr>
      <w:bookmarkStart w:id="128" w:name="_Toc81377110"/>
      <w:bookmarkStart w:id="129" w:name="Elig"/>
      <w:bookmarkStart w:id="130" w:name="_Toc160531724"/>
      <w:r>
        <w:t>Eligibility</w:t>
      </w:r>
      <w:bookmarkEnd w:id="128"/>
      <w:bookmarkEnd w:id="129"/>
      <w:bookmarkEnd w:id="130"/>
    </w:p>
    <w:p w14:paraId="1AA9FCF2" w14:textId="6CCD7914" w:rsidR="00527202" w:rsidRPr="00527202" w:rsidRDefault="5CE83EBA" w:rsidP="00527202">
      <w:pPr>
        <w:jc w:val="both"/>
      </w:pPr>
      <w:r>
        <w:t>This solicitation is open to all public and private entities. Demonstration projects in this solicitation must be located in the service territory of a California G</w:t>
      </w:r>
      <w:r w:rsidR="713F6A2F">
        <w:t>as</w:t>
      </w:r>
      <w:r>
        <w:t xml:space="preserve"> IOU, which includes Pacific Gas and Electric Company, San Diego Gas &amp; Electric Company, and Southern California Gas Company.  All projects in this solicitation must benefit </w:t>
      </w:r>
      <w:r w:rsidR="7D1BDAA3">
        <w:t>G</w:t>
      </w:r>
      <w:r>
        <w:t>as IOU ratepayers</w:t>
      </w:r>
      <w:r w:rsidR="12A8C5E1">
        <w:t xml:space="preserve">. </w:t>
      </w:r>
    </w:p>
    <w:p w14:paraId="3603831E" w14:textId="6D3C7D46" w:rsidR="00496333" w:rsidRPr="008F1F19" w:rsidRDefault="00496333" w:rsidP="73A7208B">
      <w:pPr>
        <w:keepNext/>
        <w:keepLines/>
        <w:tabs>
          <w:tab w:val="left" w:pos="360"/>
        </w:tabs>
        <w:spacing w:before="60" w:after="60"/>
        <w:jc w:val="both"/>
        <w:outlineLvl w:val="2"/>
        <w:rPr>
          <w:strike/>
        </w:rPr>
      </w:pPr>
    </w:p>
    <w:p w14:paraId="3FC9E9BE" w14:textId="44CE83BB" w:rsidR="00B13BC2" w:rsidRPr="003632D6" w:rsidRDefault="00086D95" w:rsidP="00C51D18">
      <w:pPr>
        <w:pStyle w:val="Heading2"/>
        <w:numPr>
          <w:ilvl w:val="0"/>
          <w:numId w:val="62"/>
        </w:numPr>
      </w:pPr>
      <w:bookmarkStart w:id="131" w:name="_Toc381079914"/>
      <w:bookmarkStart w:id="132" w:name="_Toc382571176"/>
      <w:bookmarkStart w:id="133" w:name="_Toc395180678"/>
      <w:bookmarkStart w:id="134" w:name="_Toc433981305"/>
      <w:bookmarkStart w:id="135" w:name="_Toc81377111"/>
      <w:bookmarkStart w:id="136" w:name="_Toc160531725"/>
      <w:r>
        <w:t xml:space="preserve"> </w:t>
      </w:r>
      <w:r w:rsidR="001C2D56" w:rsidRPr="003632D6">
        <w:t>Terms and Conditions</w:t>
      </w:r>
      <w:bookmarkEnd w:id="131"/>
      <w:bookmarkEnd w:id="132"/>
      <w:bookmarkEnd w:id="133"/>
      <w:bookmarkEnd w:id="134"/>
      <w:bookmarkEnd w:id="135"/>
      <w:bookmarkEnd w:id="136"/>
    </w:p>
    <w:p w14:paraId="189A07C7" w14:textId="3FACDC8A" w:rsidR="00C403B0" w:rsidRPr="00C403B0" w:rsidRDefault="00C403B0" w:rsidP="07592B21">
      <w:pPr>
        <w:jc w:val="both"/>
      </w:pPr>
      <w:r>
        <w:t xml:space="preserve">Each grant agreement resulting from this solicitation will include terms and conditions that set forth the grant recipient’s rights and responsibilities. By submitting an application in the ECAMS system, each applicant agrees to enter into an agreement with the CEC to conduct the proposed project according to the terms and conditions that correspond to its organization, without negotiation: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https://www.energy.ca.gov/funding-opportunities/funding-resources. Please refer to the applicable Gas </w:t>
      </w:r>
      <w:r w:rsidR="407AC8D5">
        <w:t xml:space="preserve">R&amp;D </w:t>
      </w:r>
      <w:r>
        <w:t>Grant terms and conditions</w:t>
      </w:r>
      <w:r w:rsidR="4577F269">
        <w:t xml:space="preserve"> (formerly known as PIER Grant terms and conditions)</w:t>
      </w:r>
      <w:r>
        <w:t xml:space="preserve">. Failure to agree to the terms and conditions by taking actions such as failing to provide the required authorizations and certifications or indicating that acceptance is based on modification of the terms may result in rejection of the application. Applicants must read the terms and conditions carefully. The CEC reserves the right to modify the terms and conditions prior to executing grant agreements.  </w:t>
      </w:r>
    </w:p>
    <w:p w14:paraId="682910D8" w14:textId="77777777" w:rsidR="00C403B0" w:rsidRPr="00C403B0" w:rsidRDefault="00C403B0" w:rsidP="00C403B0">
      <w:pPr>
        <w:jc w:val="both"/>
        <w:rPr>
          <w:szCs w:val="22"/>
        </w:rPr>
      </w:pPr>
      <w:r w:rsidRPr="00C403B0">
        <w:rPr>
          <w:szCs w:val="22"/>
        </w:rPr>
        <w:t xml:space="preserve">If a California Native American Tribe (Tribe) or California Tribal Organization with sovereign immunity is listed as a proposed awardee in the Notice of Proposed Award, CEC staff must receive the following before bringing the proposed award to a CEC Business Meeting: </w:t>
      </w:r>
    </w:p>
    <w:p w14:paraId="0A78129D" w14:textId="77777777" w:rsidR="00C403B0" w:rsidRPr="00C403B0" w:rsidRDefault="00C403B0" w:rsidP="00C403B0">
      <w:pPr>
        <w:jc w:val="both"/>
        <w:rPr>
          <w:szCs w:val="22"/>
        </w:rPr>
      </w:pPr>
      <w:r w:rsidRPr="00C403B0">
        <w:rPr>
          <w:szCs w:val="22"/>
        </w:rPr>
        <w:t>1.</w:t>
      </w:r>
      <w:r w:rsidRPr="00C403B0">
        <w:rPr>
          <w:szCs w:val="22"/>
        </w:rPr>
        <w:tab/>
        <w:t>A resolution or other authorizing document by the governing body of the Tribe or California Tribal Organization authorizing the Tribe or California Tribal Organization to enter into the proposed agreement, including accepting the Special Terms and Conditions for California Native American Tribes and Tribal Organizations with Sovereign Immunity.</w:t>
      </w:r>
    </w:p>
    <w:p w14:paraId="3B6ECEA0" w14:textId="77777777" w:rsidR="00C403B0" w:rsidRPr="00C403B0" w:rsidRDefault="00C403B0" w:rsidP="00C403B0">
      <w:pPr>
        <w:jc w:val="both"/>
        <w:rPr>
          <w:szCs w:val="22"/>
        </w:rPr>
      </w:pPr>
      <w:r w:rsidRPr="00C403B0">
        <w:rPr>
          <w:szCs w:val="22"/>
        </w:rPr>
        <w:t>2.</w:t>
      </w:r>
      <w:r w:rsidRPr="00C403B0">
        <w:rPr>
          <w:szCs w:val="22"/>
        </w:rPr>
        <w:tab/>
        <w:t xml:space="preserve">A limited waiver of sovereign immunity in the form and manner required by tribal law; and </w:t>
      </w:r>
    </w:p>
    <w:p w14:paraId="24F9B5CE" w14:textId="77777777" w:rsidR="00C403B0" w:rsidRPr="00C403B0" w:rsidRDefault="00C403B0" w:rsidP="00C403B0">
      <w:pPr>
        <w:jc w:val="both"/>
        <w:rPr>
          <w:szCs w:val="22"/>
        </w:rPr>
      </w:pPr>
      <w:r w:rsidRPr="00C403B0">
        <w:rPr>
          <w:szCs w:val="22"/>
        </w:rPr>
        <w:t>3.</w:t>
      </w:r>
      <w:r w:rsidRPr="00C403B0">
        <w:rPr>
          <w:szCs w:val="22"/>
        </w:rPr>
        <w:tab/>
        <w:t xml:space="preserve">A resolution or other authorizing document delegating authority to execute the agreement to an appropriate individual. </w:t>
      </w:r>
    </w:p>
    <w:p w14:paraId="1AC065F9" w14:textId="77777777" w:rsidR="00C403B0" w:rsidRPr="00C403B0" w:rsidRDefault="00C403B0" w:rsidP="00C403B0">
      <w:pPr>
        <w:jc w:val="both"/>
        <w:rPr>
          <w:szCs w:val="22"/>
        </w:rPr>
      </w:pPr>
      <w:r w:rsidRPr="00C403B0">
        <w:rPr>
          <w:szCs w:val="22"/>
        </w:rPr>
        <w:t xml:space="preserve">The above requirements may be provided in one or more documents. The document(s) will be included as an exhibit to the resulting grant agreement.  </w:t>
      </w:r>
    </w:p>
    <w:p w14:paraId="6214B588" w14:textId="77777777" w:rsidR="00C403B0" w:rsidRPr="00C403B0" w:rsidRDefault="00C403B0" w:rsidP="00C403B0">
      <w:pPr>
        <w:jc w:val="both"/>
        <w:rPr>
          <w:szCs w:val="22"/>
        </w:rPr>
      </w:pPr>
      <w:r w:rsidRPr="00C403B0">
        <w:rPr>
          <w:szCs w:val="22"/>
        </w:rPr>
        <w:t xml:space="preserve">Delay in award. Any delay in the Tribe or Tribal Organization’s ability to provide such documentation may result in delayed award of the grant agreement.  </w:t>
      </w:r>
    </w:p>
    <w:p w14:paraId="401901AE" w14:textId="4C3F2E16" w:rsidR="002C206F" w:rsidRPr="00C24522" w:rsidRDefault="00C403B0" w:rsidP="00C403B0">
      <w:pPr>
        <w:jc w:val="both"/>
        <w:rPr>
          <w:szCs w:val="22"/>
        </w:rPr>
      </w:pPr>
      <w:r w:rsidRPr="00C403B0">
        <w:rPr>
          <w:szCs w:val="22"/>
        </w:rPr>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r w:rsidR="002C206F" w:rsidRPr="00C24522">
        <w:rPr>
          <w:szCs w:val="22"/>
        </w:rPr>
        <w:t xml:space="preserve">  </w:t>
      </w:r>
    </w:p>
    <w:p w14:paraId="1A623A05" w14:textId="77777777" w:rsidR="001C2D56" w:rsidRPr="00C07F85" w:rsidRDefault="001C2D56" w:rsidP="00C51D18">
      <w:pPr>
        <w:pStyle w:val="Heading2"/>
        <w:numPr>
          <w:ilvl w:val="0"/>
          <w:numId w:val="62"/>
        </w:numPr>
        <w:rPr>
          <w:b w:val="0"/>
          <w:szCs w:val="22"/>
        </w:rPr>
      </w:pPr>
      <w:bookmarkStart w:id="137" w:name="_Toc81377112"/>
      <w:bookmarkStart w:id="138" w:name="_Toc160531726"/>
      <w:r w:rsidRPr="00D51893">
        <w:rPr>
          <w:bCs/>
        </w:rPr>
        <w:lastRenderedPageBreak/>
        <w:t>California Secretary of State Registration</w:t>
      </w:r>
      <w:bookmarkEnd w:id="137"/>
      <w:bookmarkEnd w:id="138"/>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26FD7875" w:rsidR="009F702B" w:rsidRPr="00A3126E" w:rsidRDefault="3D61AC1E" w:rsidP="07588303">
      <w:pPr>
        <w:pStyle w:val="Heading2"/>
        <w:numPr>
          <w:ilvl w:val="0"/>
          <w:numId w:val="62"/>
        </w:numPr>
      </w:pPr>
      <w:bookmarkStart w:id="139" w:name="_Toc160531727"/>
      <w:bookmarkStart w:id="140" w:name="Disadv"/>
      <w:bookmarkStart w:id="141" w:name="_Toc81377113"/>
      <w:r w:rsidRPr="00A3126E">
        <w:t>Disadvantaged &amp; Low-income Communities</w:t>
      </w:r>
      <w:bookmarkEnd w:id="139"/>
      <w:r w:rsidRPr="00A3126E">
        <w:t xml:space="preserve"> </w:t>
      </w:r>
      <w:bookmarkEnd w:id="140"/>
      <w:bookmarkEnd w:id="141"/>
    </w:p>
    <w:p w14:paraId="1A3EC279" w14:textId="035C55B9" w:rsidR="00A8436A" w:rsidRDefault="00A8436A" w:rsidP="07592B21">
      <w:pPr>
        <w:autoSpaceDE w:val="0"/>
        <w:autoSpaceDN w:val="0"/>
        <w:adjustRightInd w:val="0"/>
        <w:spacing w:after="0"/>
        <w:jc w:val="both"/>
        <w:rPr>
          <w:color w:val="000000"/>
        </w:rPr>
      </w:pPr>
      <w:r w:rsidRPr="07592B21">
        <w:rPr>
          <w:color w:val="000000" w:themeColor="text1"/>
        </w:rPr>
        <w:t>In January of 2019, the CPUC Resolution G-3546 stated, “</w:t>
      </w:r>
      <w:r>
        <w:t xml:space="preserve">the Commission directs the CEC to enhance its engagement with disadvantaged communities.” </w:t>
      </w:r>
      <w:r w:rsidRPr="07592B21">
        <w:rPr>
          <w:color w:val="000000" w:themeColor="text1"/>
        </w:rPr>
        <w:t xml:space="preserve"> In addition, the CPUC directed the Energy Commission to Incorporate an explicit long-term strategy for the role of the Gas </w:t>
      </w:r>
      <w:r w:rsidR="003F0CEC" w:rsidRPr="07592B21">
        <w:rPr>
          <w:color w:val="000000" w:themeColor="text1"/>
        </w:rPr>
        <w:t xml:space="preserve">R&amp;D </w:t>
      </w:r>
      <w:r w:rsidRPr="07592B21">
        <w:rPr>
          <w:color w:val="000000" w:themeColor="text1"/>
        </w:rPr>
        <w:t xml:space="preserve">Program in the more aggressive statewide decarbonization goals set by </w:t>
      </w:r>
      <w:r w:rsidR="3C5C7EB2" w:rsidRPr="57CE1BC9">
        <w:rPr>
          <w:color w:val="000000" w:themeColor="text1"/>
        </w:rPr>
        <w:t>SB</w:t>
      </w:r>
      <w:r w:rsidRPr="07592B21">
        <w:rPr>
          <w:color w:val="000000" w:themeColor="text1"/>
        </w:rPr>
        <w:t xml:space="preserve"> 100 (De León, 2018) and Executive Order B-55-18. </w:t>
      </w:r>
    </w:p>
    <w:p w14:paraId="74B76C94" w14:textId="77777777" w:rsidR="00A8436A" w:rsidRDefault="00A8436A" w:rsidP="00A8436A">
      <w:pPr>
        <w:autoSpaceDE w:val="0"/>
        <w:autoSpaceDN w:val="0"/>
        <w:adjustRightInd w:val="0"/>
        <w:spacing w:after="0"/>
        <w:jc w:val="both"/>
        <w:rPr>
          <w:bCs/>
          <w:color w:val="000000"/>
          <w:szCs w:val="22"/>
        </w:rPr>
      </w:pPr>
    </w:p>
    <w:p w14:paraId="3BCD54B0" w14:textId="4E09B279" w:rsidR="00A8436A" w:rsidRPr="003C3E02" w:rsidRDefault="00A8436A" w:rsidP="07592B21">
      <w:pPr>
        <w:autoSpaceDE w:val="0"/>
        <w:autoSpaceDN w:val="0"/>
        <w:adjustRightInd w:val="0"/>
        <w:spacing w:after="0"/>
        <w:jc w:val="both"/>
        <w:rPr>
          <w:color w:val="000000"/>
        </w:rPr>
      </w:pPr>
      <w:r w:rsidRPr="07592B21">
        <w:rPr>
          <w:color w:val="000000" w:themeColor="text1"/>
        </w:rPr>
        <w:t xml:space="preserve">The </w:t>
      </w:r>
      <w:r w:rsidR="762C81E6" w:rsidRPr="57CE1BC9">
        <w:rPr>
          <w:color w:val="000000" w:themeColor="text1"/>
        </w:rPr>
        <w:t>CEC</w:t>
      </w:r>
      <w:r w:rsidRPr="07592B21">
        <w:rPr>
          <w:color w:val="000000" w:themeColor="text1"/>
        </w:rPr>
        <w:t xml:space="preserve">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GFO.</w:t>
      </w:r>
    </w:p>
    <w:p w14:paraId="4F36C592" w14:textId="77777777" w:rsidR="00A8436A" w:rsidRPr="00684DC2" w:rsidRDefault="00A8436A" w:rsidP="00A8436A">
      <w:pPr>
        <w:autoSpaceDE w:val="0"/>
        <w:autoSpaceDN w:val="0"/>
        <w:adjustRightInd w:val="0"/>
        <w:spacing w:after="0"/>
        <w:jc w:val="both"/>
        <w:rPr>
          <w:bCs/>
          <w:color w:val="000000"/>
          <w:szCs w:val="22"/>
        </w:rPr>
      </w:pPr>
      <w:r w:rsidRPr="00684DC2">
        <w:rPr>
          <w:bCs/>
          <w:color w:val="000000"/>
          <w:szCs w:val="22"/>
        </w:rPr>
        <w:t xml:space="preserve"> </w:t>
      </w:r>
    </w:p>
    <w:p w14:paraId="3C87FD94" w14:textId="329A1DD3" w:rsidR="00A8436A" w:rsidRPr="00A8436A" w:rsidRDefault="00A8436A" w:rsidP="00A8436A">
      <w:pPr>
        <w:autoSpaceDE w:val="0"/>
        <w:autoSpaceDN w:val="0"/>
        <w:adjustRightInd w:val="0"/>
        <w:spacing w:after="0"/>
        <w:jc w:val="both"/>
      </w:pPr>
      <w:r w:rsidRPr="00FC1657">
        <w:rPr>
          <w:bCs/>
          <w:color w:val="000000"/>
          <w:szCs w:val="22"/>
        </w:rPr>
        <w:t>Low-income communities and households are defined as the census tracts and households, respectively, that are either at or below 80 percent of the statewide median income, or at or below the threshold designated as low-income by the California Department of Hou</w:t>
      </w:r>
      <w:r>
        <w:rPr>
          <w:bCs/>
          <w:color w:val="000000"/>
          <w:szCs w:val="22"/>
        </w:rPr>
        <w:t>sing and Community Development</w:t>
      </w:r>
      <w:r w:rsidRPr="00FC1657">
        <w:rPr>
          <w:bCs/>
          <w:color w:val="000000"/>
          <w:szCs w:val="22"/>
        </w:rPr>
        <w:t xml:space="preserve"> (HCD)</w:t>
      </w:r>
      <w:r>
        <w:rPr>
          <w:bCs/>
          <w:color w:val="000000"/>
          <w:szCs w:val="22"/>
        </w:rPr>
        <w:t xml:space="preserve">. Visit the </w:t>
      </w:r>
      <w:r w:rsidRPr="00FC1657">
        <w:rPr>
          <w:bCs/>
          <w:color w:val="000000"/>
          <w:szCs w:val="22"/>
        </w:rPr>
        <w:t xml:space="preserve">California Department of Housing &amp; Community Development </w:t>
      </w:r>
      <w:r>
        <w:rPr>
          <w:bCs/>
          <w:color w:val="000000"/>
          <w:szCs w:val="22"/>
        </w:rPr>
        <w:t xml:space="preserve">site for the current HCD State Income Limits: </w:t>
      </w:r>
      <w:r w:rsidRPr="00A8436A">
        <w:t>http://www.hcd.ca.gov/grants-funding/income-limits/index.shtml.</w:t>
      </w:r>
      <w:r w:rsidRPr="00684DC2">
        <w:rPr>
          <w:bCs/>
          <w:color w:val="000000"/>
          <w:szCs w:val="22"/>
        </w:rPr>
        <w:t xml:space="preserve"> </w:t>
      </w:r>
      <w:r w:rsidRPr="00DE5A5A">
        <w:rPr>
          <w:bCs/>
          <w:color w:val="000000"/>
          <w:szCs w:val="22"/>
        </w:rPr>
        <w:t>Disadvantaged communities are defined as areas representing cens</w:t>
      </w:r>
      <w:r>
        <w:rPr>
          <w:bCs/>
          <w:color w:val="000000"/>
          <w:szCs w:val="22"/>
        </w:rPr>
        <w:t>us tracts scoring in the top 25</w:t>
      </w:r>
      <w:r w:rsidRPr="00DE5A5A">
        <w:rPr>
          <w:bCs/>
          <w:color w:val="000000"/>
          <w:szCs w:val="22"/>
        </w:rPr>
        <w:t xml:space="preserve">% in </w:t>
      </w:r>
      <w:proofErr w:type="spellStart"/>
      <w:r w:rsidRPr="00386F05">
        <w:rPr>
          <w:bCs/>
          <w:color w:val="000000"/>
          <w:szCs w:val="22"/>
        </w:rPr>
        <w:t>CalEnviroScreen</w:t>
      </w:r>
      <w:proofErr w:type="spellEnd"/>
      <w:r w:rsidRPr="00386F05">
        <w:rPr>
          <w:bCs/>
          <w:color w:val="000000"/>
          <w:szCs w:val="22"/>
        </w:rPr>
        <w:t>. For more information on disadvantaged communities and to determine if your project is in a disadvantaged community, use the California Communities Environmental Health Screening tool (</w:t>
      </w:r>
      <w:proofErr w:type="spellStart"/>
      <w:r w:rsidRPr="00386F05">
        <w:rPr>
          <w:bCs/>
          <w:color w:val="000000"/>
          <w:szCs w:val="22"/>
        </w:rPr>
        <w:t>CalEnviroScreen</w:t>
      </w:r>
      <w:proofErr w:type="spellEnd"/>
      <w:r w:rsidRPr="00386F05">
        <w:rPr>
          <w:bCs/>
          <w:color w:val="000000"/>
          <w:szCs w:val="22"/>
        </w:rPr>
        <w:t xml:space="preserve">): </w:t>
      </w:r>
      <w:r w:rsidR="00EA50F3" w:rsidRPr="00386F05">
        <w:t>https://oehha.ca.gov/calenviroscreen/report/calenviroscreen-40</w:t>
      </w:r>
      <w:r w:rsidRPr="00386F05">
        <w:t>.</w:t>
      </w:r>
      <w:r w:rsidRPr="00A8436A">
        <w:t xml:space="preserve"> </w:t>
      </w:r>
    </w:p>
    <w:p w14:paraId="62223383" w14:textId="77777777" w:rsidR="0081409B" w:rsidRPr="00C31C1D" w:rsidRDefault="0081409B" w:rsidP="00A10CB4">
      <w:pPr>
        <w:jc w:val="both"/>
        <w:rPr>
          <w:szCs w:val="22"/>
        </w:rPr>
      </w:pPr>
    </w:p>
    <w:p w14:paraId="0A34B7C5" w14:textId="77777777" w:rsidR="00C403B0" w:rsidRPr="00C403B0" w:rsidRDefault="00C403B0" w:rsidP="00C51D18">
      <w:pPr>
        <w:pStyle w:val="Heading2"/>
        <w:numPr>
          <w:ilvl w:val="0"/>
          <w:numId w:val="62"/>
        </w:numPr>
        <w:rPr>
          <w:szCs w:val="22"/>
        </w:rPr>
      </w:pPr>
      <w:bookmarkStart w:id="142" w:name="_Toc160531728"/>
      <w:bookmarkStart w:id="143" w:name="_Toc366671176"/>
      <w:r w:rsidRPr="00C403B0">
        <w:rPr>
          <w:szCs w:val="22"/>
        </w:rPr>
        <w:t>Russia Sanctions</w:t>
      </w:r>
      <w:bookmarkEnd w:id="142"/>
      <w:r w:rsidRPr="00C403B0">
        <w:rPr>
          <w:szCs w:val="22"/>
        </w:rPr>
        <w:t> </w:t>
      </w:r>
    </w:p>
    <w:p w14:paraId="237AB714" w14:textId="77777777" w:rsidR="00C403B0" w:rsidRPr="00D45597" w:rsidRDefault="00C403B0" w:rsidP="00C403B0">
      <w:pPr>
        <w:rPr>
          <w:bCs/>
          <w:szCs w:val="22"/>
        </w:rPr>
      </w:pPr>
      <w:r w:rsidRPr="00D45597">
        <w:rPr>
          <w:bCs/>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35CE466E" w14:textId="77777777" w:rsidR="00C403B0" w:rsidRPr="00D45597" w:rsidRDefault="00C403B0" w:rsidP="00C403B0">
      <w:pPr>
        <w:rPr>
          <w:bCs/>
          <w:szCs w:val="22"/>
        </w:rPr>
      </w:pPr>
      <w:r w:rsidRPr="00D45597">
        <w:rPr>
          <w:bCs/>
          <w:szCs w:val="22"/>
        </w:rPr>
        <w:t> </w:t>
      </w:r>
    </w:p>
    <w:p w14:paraId="4570C915" w14:textId="77777777" w:rsidR="00C403B0" w:rsidRPr="00D45597" w:rsidRDefault="00C403B0" w:rsidP="003354A0">
      <w:pPr>
        <w:jc w:val="both"/>
        <w:rPr>
          <w:bCs/>
          <w:szCs w:val="22"/>
        </w:rPr>
      </w:pPr>
      <w:r w:rsidRPr="00D45597">
        <w:rPr>
          <w:bCs/>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036B1A03" w14:textId="226A88E1" w:rsidR="00C403B0" w:rsidRDefault="00C403B0" w:rsidP="003354A0">
      <w:pPr>
        <w:jc w:val="both"/>
      </w:pPr>
      <w:r>
        <w:lastRenderedPageBreak/>
        <w:t> 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12CED422" w14:textId="77777777" w:rsidR="005161B8" w:rsidRDefault="005161B8" w:rsidP="00D45597">
      <w:pPr>
        <w:rPr>
          <w:b/>
          <w:szCs w:val="22"/>
        </w:rPr>
      </w:pPr>
    </w:p>
    <w:bookmarkEnd w:id="124"/>
    <w:bookmarkEnd w:id="125"/>
    <w:bookmarkEnd w:id="126"/>
    <w:bookmarkEnd w:id="127"/>
    <w:bookmarkEnd w:id="143"/>
    <w:p w14:paraId="266CA25E" w14:textId="2C426535" w:rsidR="001C2D56" w:rsidRPr="009F702B" w:rsidRDefault="001C2D56" w:rsidP="710EA3CD">
      <w:pPr>
        <w:shd w:val="clear" w:color="auto" w:fill="FFFFFF" w:themeFill="background1"/>
        <w:spacing w:after="0"/>
        <w:jc w:val="both"/>
        <w:textAlignment w:val="baseline"/>
        <w:rPr>
          <w:szCs w:val="22"/>
        </w:rPr>
      </w:pPr>
    </w:p>
    <w:p w14:paraId="309DBC47" w14:textId="62B6F635" w:rsidR="0061342D" w:rsidRDefault="001C2D56" w:rsidP="0061342D">
      <w:pPr>
        <w:pStyle w:val="Heading1"/>
        <w:keepLines w:val="0"/>
        <w:spacing w:before="0" w:after="120"/>
        <w:jc w:val="both"/>
      </w:pPr>
      <w:bookmarkStart w:id="144" w:name="_Toc12770892"/>
      <w:bookmarkStart w:id="145" w:name="_Toc219275109"/>
      <w:bookmarkStart w:id="146" w:name="_Toc336443626"/>
      <w:bookmarkStart w:id="147" w:name="_Toc366671182"/>
      <w:bookmarkStart w:id="148" w:name="_Toc81377114"/>
      <w:bookmarkStart w:id="149" w:name="_Toc160531729"/>
      <w:bookmarkStart w:id="150" w:name="_Toc219275098"/>
      <w:r w:rsidRPr="00C31C1D">
        <w:t>III.</w:t>
      </w:r>
      <w:r w:rsidR="4B52DBCB" w:rsidRPr="00C31C1D">
        <w:t xml:space="preserve"> </w:t>
      </w:r>
      <w:r w:rsidRPr="00C31C1D">
        <w:tab/>
      </w:r>
      <w:bookmarkEnd w:id="144"/>
      <w:r w:rsidRPr="00C31C1D">
        <w:t xml:space="preserve">Application Organization and Submission </w:t>
      </w:r>
      <w:bookmarkEnd w:id="145"/>
      <w:bookmarkEnd w:id="146"/>
      <w:bookmarkEnd w:id="147"/>
      <w:r w:rsidRPr="00C31C1D">
        <w:t>Instructions</w:t>
      </w:r>
      <w:bookmarkEnd w:id="148"/>
      <w:bookmarkEnd w:id="149"/>
    </w:p>
    <w:p w14:paraId="2E4CB840" w14:textId="77777777" w:rsidR="001C2D56" w:rsidRPr="00CF6DED" w:rsidRDefault="001C2D56" w:rsidP="00C51D18">
      <w:pPr>
        <w:pStyle w:val="Heading2"/>
        <w:numPr>
          <w:ilvl w:val="0"/>
          <w:numId w:val="54"/>
        </w:numPr>
      </w:pPr>
      <w:bookmarkStart w:id="151" w:name="_Toc201713573"/>
      <w:bookmarkStart w:id="152" w:name="_Toc81377115"/>
      <w:bookmarkStart w:id="153" w:name="_Toc160531730"/>
      <w:bookmarkStart w:id="154" w:name="_Toc219275111"/>
      <w:bookmarkStart w:id="155" w:name="_Toc336443628"/>
      <w:bookmarkStart w:id="156" w:name="_Toc366671184"/>
      <w:r w:rsidRPr="00CF6DED">
        <w:t>Application Format</w:t>
      </w:r>
      <w:bookmarkEnd w:id="151"/>
      <w:r w:rsidRPr="00CF6DED">
        <w:t>, Page Limits, and Number of Copies</w:t>
      </w:r>
      <w:bookmarkEnd w:id="152"/>
      <w:bookmarkEnd w:id="153"/>
      <w:r w:rsidRPr="00CF6DED">
        <w:t xml:space="preserve"> </w:t>
      </w:r>
      <w:bookmarkEnd w:id="154"/>
      <w:bookmarkEnd w:id="155"/>
      <w:bookmarkEnd w:id="156"/>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7B2C163C" w:rsidR="001C2D56" w:rsidRDefault="001C2D56" w:rsidP="00BD0EC0">
      <w:pPr>
        <w:keepLines/>
        <w:widowControl w:val="0"/>
        <w:spacing w:after="0"/>
        <w:jc w:val="both"/>
        <w:rPr>
          <w:szCs w:val="22"/>
        </w:rPr>
      </w:pPr>
    </w:p>
    <w:p w14:paraId="6BAEA23B" w14:textId="77777777" w:rsidR="007E563A" w:rsidRDefault="007E563A" w:rsidP="007E563A">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592916B" w14:textId="77777777" w:rsidR="007E563A" w:rsidRDefault="007E563A" w:rsidP="007E563A">
      <w:pPr>
        <w:spacing w:after="0"/>
        <w:ind w:left="360"/>
        <w:jc w:val="both"/>
      </w:pPr>
    </w:p>
    <w:p w14:paraId="655DEE10" w14:textId="77777777" w:rsidR="007E563A" w:rsidRPr="00C31C1D" w:rsidRDefault="007E563A"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C31C1D" w14:paraId="3D2E1B02" w14:textId="77777777" w:rsidTr="63A6D340">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C51D18">
            <w:pPr>
              <w:numPr>
                <w:ilvl w:val="0"/>
                <w:numId w:val="21"/>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C51D18">
            <w:pPr>
              <w:numPr>
                <w:ilvl w:val="0"/>
                <w:numId w:val="21"/>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C51D18">
            <w:pPr>
              <w:numPr>
                <w:ilvl w:val="0"/>
                <w:numId w:val="21"/>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C51D18">
            <w:pPr>
              <w:numPr>
                <w:ilvl w:val="0"/>
                <w:numId w:val="21"/>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79980235" w14:textId="77777777" w:rsidR="001C2D56" w:rsidRPr="005E76CE" w:rsidRDefault="001C2D56" w:rsidP="00C51D18">
            <w:pPr>
              <w:numPr>
                <w:ilvl w:val="0"/>
                <w:numId w:val="21"/>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77777777" w:rsidR="00624F21" w:rsidRPr="0044145F" w:rsidRDefault="001C2D56" w:rsidP="00C51D18">
            <w:pPr>
              <w:numPr>
                <w:ilvl w:val="0"/>
                <w:numId w:val="21"/>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sidR="00315BDB">
              <w:rPr>
                <w:szCs w:val="24"/>
              </w:rPr>
              <w:t xml:space="preserve"> when submitting via </w:t>
            </w:r>
            <w:r w:rsidR="00315BDB" w:rsidRPr="003A0A6F">
              <w:rPr>
                <w:b/>
                <w:szCs w:val="24"/>
              </w:rPr>
              <w:t>hard copy</w:t>
            </w:r>
            <w:r w:rsidR="00443957">
              <w:rPr>
                <w:b/>
                <w:szCs w:val="24"/>
              </w:rPr>
              <w:t>.</w:t>
            </w:r>
          </w:p>
        </w:tc>
      </w:tr>
      <w:tr w:rsidR="001C2D56" w:rsidRPr="00C31C1D" w14:paraId="071DF560" w14:textId="77777777" w:rsidTr="63A6D340">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4A530CD3" w14:textId="77777777" w:rsidR="005E52CD" w:rsidRDefault="001C2D56" w:rsidP="00C51D18">
            <w:pPr>
              <w:numPr>
                <w:ilvl w:val="0"/>
                <w:numId w:val="22"/>
              </w:numPr>
              <w:spacing w:after="0"/>
              <w:jc w:val="both"/>
              <w:rPr>
                <w:szCs w:val="24"/>
              </w:rPr>
            </w:pPr>
            <w:r w:rsidRPr="00BA7A1D">
              <w:rPr>
                <w:b/>
                <w:szCs w:val="24"/>
              </w:rPr>
              <w:t>Executive Summary</w:t>
            </w:r>
            <w:r>
              <w:rPr>
                <w:b/>
                <w:szCs w:val="24"/>
              </w:rPr>
              <w:t xml:space="preserve"> </w:t>
            </w:r>
            <w:r w:rsidRPr="00C020D7">
              <w:rPr>
                <w:szCs w:val="24"/>
              </w:rPr>
              <w:t>(Attachment):</w:t>
            </w:r>
            <w:r w:rsidRPr="00C31C1D">
              <w:rPr>
                <w:szCs w:val="24"/>
              </w:rPr>
              <w:t xml:space="preserve"> </w:t>
            </w:r>
            <w:r w:rsidRPr="00907E7C">
              <w:rPr>
                <w:b/>
                <w:szCs w:val="24"/>
              </w:rPr>
              <w:t>two</w:t>
            </w:r>
            <w:r w:rsidRPr="00C31C1D">
              <w:rPr>
                <w:szCs w:val="24"/>
              </w:rPr>
              <w:t xml:space="preserve"> page</w:t>
            </w:r>
            <w:r>
              <w:rPr>
                <w:szCs w:val="24"/>
              </w:rPr>
              <w:t>s</w:t>
            </w:r>
            <w:r w:rsidRPr="00C31C1D">
              <w:rPr>
                <w:szCs w:val="24"/>
              </w:rPr>
              <w:t xml:space="preserve"> </w:t>
            </w:r>
          </w:p>
          <w:p w14:paraId="6F1FE546" w14:textId="5348A380" w:rsidR="005E52CD" w:rsidRDefault="001C2D56" w:rsidP="07592B21">
            <w:pPr>
              <w:numPr>
                <w:ilvl w:val="0"/>
                <w:numId w:val="22"/>
              </w:numPr>
              <w:spacing w:after="0"/>
              <w:jc w:val="both"/>
            </w:pPr>
            <w:r w:rsidRPr="63A6D340">
              <w:rPr>
                <w:b/>
                <w:bCs/>
              </w:rPr>
              <w:t xml:space="preserve">Project Narrative Form </w:t>
            </w:r>
            <w:r>
              <w:t xml:space="preserve">(Attachment): </w:t>
            </w:r>
            <w:r w:rsidR="7883C109" w:rsidRPr="63A6D340">
              <w:rPr>
                <w:b/>
                <w:bCs/>
              </w:rPr>
              <w:t>t</w:t>
            </w:r>
            <w:r w:rsidR="61DB5A1B" w:rsidRPr="63A6D340">
              <w:rPr>
                <w:b/>
                <w:bCs/>
              </w:rPr>
              <w:t>w</w:t>
            </w:r>
            <w:r w:rsidR="7883C109" w:rsidRPr="63A6D340">
              <w:rPr>
                <w:b/>
                <w:bCs/>
              </w:rPr>
              <w:t>en</w:t>
            </w:r>
            <w:r w:rsidR="61DB5A1B" w:rsidRPr="63A6D340">
              <w:rPr>
                <w:b/>
                <w:bCs/>
              </w:rPr>
              <w:t>ty</w:t>
            </w:r>
            <w:r>
              <w:t xml:space="preserve"> pages </w:t>
            </w:r>
            <w:r w:rsidR="7B6885BA">
              <w:t xml:space="preserve">excluding documentation for </w:t>
            </w:r>
            <w:r w:rsidR="2C735C68">
              <w:t>California Environmental Quality Act (</w:t>
            </w:r>
            <w:r w:rsidR="7B6885BA">
              <w:t>CEQA</w:t>
            </w:r>
            <w:r w:rsidR="0D145154">
              <w:t>)</w:t>
            </w:r>
          </w:p>
          <w:p w14:paraId="35AB9A7A" w14:textId="77777777" w:rsidR="005E52CD" w:rsidRDefault="001C2D56" w:rsidP="00C51D18">
            <w:pPr>
              <w:numPr>
                <w:ilvl w:val="0"/>
                <w:numId w:val="22"/>
              </w:numPr>
              <w:spacing w:after="0"/>
              <w:jc w:val="both"/>
              <w:rPr>
                <w:szCs w:val="24"/>
              </w:rPr>
            </w:pPr>
            <w:r w:rsidRPr="00B35C99">
              <w:rPr>
                <w:b/>
                <w:szCs w:val="24"/>
              </w:rPr>
              <w:t>Project Team Form</w:t>
            </w:r>
            <w:r>
              <w:rPr>
                <w:szCs w:val="24"/>
              </w:rPr>
              <w:t xml:space="preserve"> (Attachment): </w:t>
            </w:r>
            <w:r w:rsidRPr="00907E7C">
              <w:rPr>
                <w:b/>
                <w:szCs w:val="24"/>
              </w:rPr>
              <w:t>two</w:t>
            </w:r>
            <w:r>
              <w:rPr>
                <w:szCs w:val="24"/>
              </w:rPr>
              <w:t xml:space="preserve"> pages for each resume</w:t>
            </w:r>
          </w:p>
          <w:p w14:paraId="13521177" w14:textId="77777777" w:rsidR="005E52CD" w:rsidRDefault="001C2D56" w:rsidP="00C51D18">
            <w:pPr>
              <w:numPr>
                <w:ilvl w:val="0"/>
                <w:numId w:val="22"/>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Pr="00C31C1D">
              <w:rPr>
                <w:szCs w:val="24"/>
              </w:rPr>
              <w:t>)</w:t>
            </w:r>
            <w:r w:rsidR="00B72CD2">
              <w:rPr>
                <w:szCs w:val="24"/>
              </w:rPr>
              <w:t xml:space="preserve">: </w:t>
            </w:r>
            <w:r w:rsidR="00FB5A02" w:rsidRPr="00311141">
              <w:rPr>
                <w:b/>
                <w:szCs w:val="24"/>
              </w:rPr>
              <w:t>one</w:t>
            </w:r>
            <w:r w:rsidR="00FB5A02">
              <w:rPr>
                <w:szCs w:val="24"/>
              </w:rPr>
              <w:t xml:space="preserve"> page for each reference, </w:t>
            </w:r>
            <w:r w:rsidRPr="00907E7C">
              <w:rPr>
                <w:b/>
                <w:szCs w:val="24"/>
              </w:rPr>
              <w:t>two</w:t>
            </w:r>
            <w:r>
              <w:rPr>
                <w:szCs w:val="24"/>
              </w:rPr>
              <w:t xml:space="preserve"> pages for </w:t>
            </w:r>
            <w:r w:rsidR="00FB5A02">
              <w:rPr>
                <w:szCs w:val="24"/>
              </w:rPr>
              <w:t xml:space="preserve">each </w:t>
            </w:r>
            <w:r>
              <w:rPr>
                <w:szCs w:val="24"/>
              </w:rPr>
              <w:t>project description</w:t>
            </w:r>
          </w:p>
          <w:p w14:paraId="4E74BF39" w14:textId="77777777" w:rsidR="005E52CD" w:rsidRDefault="001C2D56" w:rsidP="00C51D18">
            <w:pPr>
              <w:numPr>
                <w:ilvl w:val="0"/>
                <w:numId w:val="22"/>
              </w:numPr>
              <w:jc w:val="both"/>
              <w:rPr>
                <w:szCs w:val="24"/>
              </w:rPr>
            </w:pPr>
            <w:r w:rsidRPr="00D23107">
              <w:rPr>
                <w:b/>
                <w:szCs w:val="24"/>
              </w:rPr>
              <w:t>Commitment and Support</w:t>
            </w:r>
            <w:r>
              <w:rPr>
                <w:b/>
                <w:szCs w:val="24"/>
              </w:rPr>
              <w:t xml:space="preserve"> Letter</w:t>
            </w:r>
            <w:r w:rsidR="006520E3">
              <w:rPr>
                <w:b/>
                <w:szCs w:val="24"/>
              </w:rPr>
              <w:t xml:space="preserve"> Form</w:t>
            </w:r>
            <w:r>
              <w:rPr>
                <w:b/>
                <w:szCs w:val="24"/>
              </w:rPr>
              <w:t xml:space="preserve"> </w:t>
            </w:r>
            <w:r>
              <w:rPr>
                <w:szCs w:val="24"/>
              </w:rPr>
              <w:t>(Attachment</w:t>
            </w:r>
            <w:r w:rsidRPr="00D23107">
              <w:rPr>
                <w:szCs w:val="24"/>
              </w:rPr>
              <w:t>)</w:t>
            </w:r>
            <w:r>
              <w:rPr>
                <w:szCs w:val="24"/>
              </w:rPr>
              <w:t xml:space="preserve">: </w:t>
            </w:r>
            <w:r w:rsidRPr="00907E7C">
              <w:rPr>
                <w:b/>
                <w:szCs w:val="24"/>
              </w:rPr>
              <w:t>two</w:t>
            </w:r>
            <w:r>
              <w:rPr>
                <w:szCs w:val="24"/>
              </w:rPr>
              <w:t xml:space="preserve"> pages, excluding </w:t>
            </w:r>
            <w:r w:rsidR="008153B5">
              <w:rPr>
                <w:szCs w:val="24"/>
              </w:rPr>
              <w:t xml:space="preserve">the </w:t>
            </w:r>
            <w:r>
              <w:rPr>
                <w:szCs w:val="24"/>
              </w:rPr>
              <w:t>cover page</w:t>
            </w:r>
          </w:p>
          <w:p w14:paraId="6FD8C200" w14:textId="77777777" w:rsidR="003B24B0" w:rsidRDefault="003B24B0" w:rsidP="00C51D18">
            <w:pPr>
              <w:numPr>
                <w:ilvl w:val="0"/>
                <w:numId w:val="22"/>
              </w:numPr>
              <w:jc w:val="both"/>
              <w:rPr>
                <w:szCs w:val="24"/>
              </w:rPr>
            </w:pPr>
            <w:r>
              <w:rPr>
                <w:b/>
                <w:szCs w:val="24"/>
              </w:rPr>
              <w:t>Scope of Work</w:t>
            </w:r>
            <w:r>
              <w:rPr>
                <w:szCs w:val="24"/>
              </w:rPr>
              <w:t xml:space="preserve"> (Attachment): </w:t>
            </w:r>
            <w:r>
              <w:rPr>
                <w:b/>
                <w:szCs w:val="24"/>
              </w:rPr>
              <w:t>thirty</w:t>
            </w:r>
            <w:r>
              <w:rPr>
                <w:szCs w:val="24"/>
              </w:rPr>
              <w:t xml:space="preserve"> pages</w:t>
            </w:r>
          </w:p>
          <w:p w14:paraId="69976119" w14:textId="77777777" w:rsidR="003B24B0" w:rsidRDefault="003B24B0" w:rsidP="00C51D18">
            <w:pPr>
              <w:numPr>
                <w:ilvl w:val="0"/>
                <w:numId w:val="22"/>
              </w:numPr>
              <w:jc w:val="both"/>
              <w:rPr>
                <w:szCs w:val="24"/>
              </w:rPr>
            </w:pPr>
            <w:r>
              <w:rPr>
                <w:b/>
                <w:szCs w:val="24"/>
              </w:rPr>
              <w:t>Project Schedule</w:t>
            </w:r>
            <w:r>
              <w:rPr>
                <w:szCs w:val="24"/>
              </w:rPr>
              <w:t xml:space="preserve"> (Attachment): </w:t>
            </w:r>
            <w:r>
              <w:rPr>
                <w:b/>
                <w:szCs w:val="24"/>
              </w:rPr>
              <w:t>four</w:t>
            </w:r>
            <w:r>
              <w:rPr>
                <w:szCs w:val="24"/>
              </w:rPr>
              <w:t xml:space="preserve"> pages</w:t>
            </w:r>
          </w:p>
          <w:p w14:paraId="6F74F9E2" w14:textId="77777777" w:rsidR="001C2D56" w:rsidRPr="00C31C1D" w:rsidRDefault="001C2D56" w:rsidP="00C51D18">
            <w:pPr>
              <w:numPr>
                <w:ilvl w:val="0"/>
                <w:numId w:val="22"/>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159A4AD7" w14:textId="2FEA42AC" w:rsidR="005E52CD" w:rsidRDefault="001C2D56" w:rsidP="00C51D18">
            <w:pPr>
              <w:numPr>
                <w:ilvl w:val="1"/>
                <w:numId w:val="22"/>
              </w:numPr>
              <w:spacing w:after="0"/>
              <w:ind w:left="702"/>
              <w:jc w:val="both"/>
            </w:pPr>
            <w:r w:rsidRPr="63A6D340">
              <w:rPr>
                <w:b/>
                <w:bCs/>
              </w:rPr>
              <w:t>Budget Forms</w:t>
            </w:r>
            <w:r>
              <w:t xml:space="preserve"> (Attachment)</w:t>
            </w:r>
          </w:p>
          <w:p w14:paraId="5B35EA5A" w14:textId="77777777" w:rsidR="004C7AB4" w:rsidRDefault="001C2D56" w:rsidP="00C51D18">
            <w:pPr>
              <w:numPr>
                <w:ilvl w:val="1"/>
                <w:numId w:val="22"/>
              </w:numPr>
              <w:spacing w:after="0"/>
              <w:ind w:left="702"/>
              <w:jc w:val="both"/>
              <w:rPr>
                <w:szCs w:val="24"/>
              </w:rPr>
            </w:pPr>
            <w:r w:rsidRPr="63A6D340">
              <w:rPr>
                <w:b/>
                <w:bCs/>
              </w:rPr>
              <w:t>CEQA Compliance Form</w:t>
            </w:r>
            <w:r>
              <w:t xml:space="preserve"> (Attachment)</w:t>
            </w:r>
            <w:r w:rsidR="1112880F">
              <w:t xml:space="preserve"> </w:t>
            </w:r>
          </w:p>
          <w:p w14:paraId="2F1D69A0" w14:textId="4C5F1510" w:rsidR="0A26C7CE" w:rsidRPr="007C52FB" w:rsidRDefault="17159A2D" w:rsidP="07592B21">
            <w:pPr>
              <w:numPr>
                <w:ilvl w:val="1"/>
                <w:numId w:val="22"/>
              </w:numPr>
              <w:spacing w:after="0"/>
              <w:ind w:left="702"/>
              <w:jc w:val="both"/>
            </w:pPr>
            <w:r w:rsidRPr="63A6D340">
              <w:rPr>
                <w:b/>
                <w:bCs/>
              </w:rPr>
              <w:t>Project Performance Metrics</w:t>
            </w:r>
            <w:r>
              <w:t xml:space="preserve"> (Attachment)</w:t>
            </w:r>
          </w:p>
          <w:p w14:paraId="60A3CDE0" w14:textId="77777777" w:rsidR="005E52CD" w:rsidRDefault="005E52CD" w:rsidP="003A0A6F">
            <w:pPr>
              <w:spacing w:after="0"/>
              <w:jc w:val="both"/>
              <w:rPr>
                <w:szCs w:val="24"/>
              </w:rPr>
            </w:pPr>
          </w:p>
        </w:tc>
      </w:tr>
    </w:tbl>
    <w:p w14:paraId="29E94867" w14:textId="54653451" w:rsidR="0090258A" w:rsidRPr="00386F05" w:rsidRDefault="0090258A" w:rsidP="00C51D18">
      <w:pPr>
        <w:pStyle w:val="Heading2"/>
        <w:numPr>
          <w:ilvl w:val="0"/>
          <w:numId w:val="54"/>
        </w:numPr>
      </w:pPr>
      <w:bookmarkStart w:id="157" w:name="_Toc428191083"/>
      <w:bookmarkStart w:id="158" w:name="_Toc81377116"/>
      <w:bookmarkStart w:id="159" w:name="_Toc160531731"/>
      <w:bookmarkStart w:id="160" w:name="_Toc201713575"/>
      <w:bookmarkStart w:id="161" w:name="_Toc219275113"/>
      <w:bookmarkStart w:id="162" w:name="_Toc336443630"/>
      <w:bookmarkStart w:id="163" w:name="_Toc366671186"/>
      <w:r w:rsidRPr="00386F05">
        <w:lastRenderedPageBreak/>
        <w:t>Method For Delivery</w:t>
      </w:r>
      <w:bookmarkEnd w:id="157"/>
      <w:bookmarkEnd w:id="158"/>
      <w:bookmarkEnd w:id="159"/>
    </w:p>
    <w:p w14:paraId="04638349" w14:textId="77777777" w:rsidR="00C403B0" w:rsidRDefault="00C403B0" w:rsidP="00C403B0">
      <w:pPr>
        <w:keepNext/>
        <w:jc w:val="both"/>
      </w:pPr>
      <w:r>
        <w:t xml:space="preserve">The only method of submitting applications to this solicitation is Energy Commission Agreement Management System (ECAMS), available at: https://ecams.energy.ca.gov. </w:t>
      </w:r>
    </w:p>
    <w:p w14:paraId="78B0494E" w14:textId="77777777" w:rsidR="00C403B0" w:rsidRDefault="00C403B0" w:rsidP="00C403B0">
      <w:pPr>
        <w:keepNext/>
        <w:jc w:val="both"/>
      </w:pPr>
      <w:r>
        <w:t xml:space="preserve">The CEC is providing a team of technical assistants to support applicants with this new process.  Please email ECAMS.SalesforceSupport@energy.ca.gov for support.  </w:t>
      </w:r>
    </w:p>
    <w:p w14:paraId="1DF9219C" w14:textId="77777777" w:rsidR="00C403B0" w:rsidRDefault="00C403B0" w:rsidP="00C403B0">
      <w:pPr>
        <w:keepNext/>
        <w:jc w:val="both"/>
      </w:pPr>
      <w:r>
        <w:t xml:space="preserve">ECAMS allows applicants to complete and submit their application to the CEC prior to the date and time specified in this solicitation. Files uploaded to the system must be in Microsoft Word XP (.doc format) or newer and Excel Office Suite formats unless originally provided in the solicitation in another format.  Attachments requiring signatures, such as match funding commitment letters, may be scanned and submitted in PDF format.  Completed Budget Forms, Attachment, must be in Excel format.  </w:t>
      </w:r>
    </w:p>
    <w:p w14:paraId="798B2347" w14:textId="77777777" w:rsidR="00C403B0" w:rsidRDefault="00C403B0" w:rsidP="00C403B0">
      <w:pPr>
        <w:keepNext/>
        <w:jc w:val="both"/>
      </w:pPr>
      <w:r>
        <w:t xml:space="preserve">The deadline to submit applications through ECAMS system is 11:59 p.m. on the Deadline to Submit Applications date shown in the Key Activities Schedule. ECAMS automatically closes at 11:59 pm. If the full submittal process has not been completed before 11:59 p.m., your application will not be considered.   </w:t>
      </w:r>
    </w:p>
    <w:p w14:paraId="69D5512D" w14:textId="77777777" w:rsidR="00C403B0" w:rsidRDefault="00C403B0" w:rsidP="00C403B0">
      <w:pPr>
        <w:keepNext/>
        <w:jc w:val="both"/>
      </w:pPr>
      <w: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37982B40" w14:textId="77777777" w:rsidR="00C403B0" w:rsidRDefault="00C403B0" w:rsidP="00C403B0">
      <w:pPr>
        <w:keepNext/>
        <w:jc w:val="both"/>
      </w:pPr>
      <w:r>
        <w:t>Please give yourself ample time to complete all steps of the submission process: do not wait until right before the deadline to begin the process. Due to factors outside the CEC’s control and unrelated to ECAMS, upload times may be much longer than expected. For example, unexpected issues could occur, causing long delays that prevent timely submission. Please plan accordingly. For instructions on how to apply using the ECAMS system, please see the How to Apply document available on the CEC website at: https://www.energy.ca.gov/funding-opportunities/funding-resources, under General Funding Information, Energy Commission Agreement Management System (ECAMS). </w:t>
      </w:r>
    </w:p>
    <w:p w14:paraId="63C01269" w14:textId="77777777" w:rsidR="00C403B0" w:rsidRDefault="00C403B0" w:rsidP="00C403B0">
      <w:pPr>
        <w:keepNext/>
        <w:jc w:val="both"/>
      </w:pPr>
      <w:r>
        <w:t>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w:t>
      </w:r>
    </w:p>
    <w:p w14:paraId="4D97BBF0" w14:textId="67B21302" w:rsidR="0090258A" w:rsidRPr="00C07F85" w:rsidRDefault="00C403B0" w:rsidP="00DA2540">
      <w:pPr>
        <w:keepNext/>
        <w:jc w:val="both"/>
      </w:pPr>
      <w:r>
        <w:t>Applicants will be required to upload all attachments marked “required” in the system in order for the application to be submitted.</w:t>
      </w:r>
    </w:p>
    <w:p w14:paraId="517A7FA1" w14:textId="6B7BC20B" w:rsidR="00344986" w:rsidRPr="00CF6DED" w:rsidRDefault="001C2D56" w:rsidP="00C51D18">
      <w:pPr>
        <w:pStyle w:val="Heading2"/>
        <w:numPr>
          <w:ilvl w:val="0"/>
          <w:numId w:val="54"/>
        </w:numPr>
      </w:pPr>
      <w:bookmarkStart w:id="164" w:name="_Toc81377118"/>
      <w:bookmarkStart w:id="165" w:name="_Toc160531732"/>
      <w:bookmarkStart w:id="166" w:name="_Toc219275114"/>
      <w:bookmarkStart w:id="167" w:name="_Toc336443632"/>
      <w:bookmarkStart w:id="168" w:name="_Toc366671188"/>
      <w:bookmarkEnd w:id="160"/>
      <w:bookmarkEnd w:id="161"/>
      <w:bookmarkEnd w:id="162"/>
      <w:bookmarkEnd w:id="163"/>
      <w:r w:rsidRPr="00CF6DED">
        <w:t>Application Content</w:t>
      </w:r>
      <w:bookmarkEnd w:id="164"/>
      <w:bookmarkEnd w:id="165"/>
    </w:p>
    <w:p w14:paraId="16F31403" w14:textId="6E655827" w:rsidR="001C2D56" w:rsidRPr="00C31C1D" w:rsidRDefault="001C2D56" w:rsidP="003354A0">
      <w:pPr>
        <w:jc w:val="both"/>
      </w:pPr>
      <w:bookmarkStart w:id="169" w:name="_Toc381079929"/>
      <w:bookmarkStart w:id="170" w:name="_Toc382571192"/>
      <w:bookmarkStart w:id="171" w:name="_Toc395180702"/>
      <w:bookmarkStart w:id="172" w:name="_Toc433981331"/>
      <w:bookmarkStart w:id="173" w:name="_Toc35074593"/>
      <w:bookmarkStart w:id="174" w:name="_Toc366671191"/>
      <w:bookmarkEnd w:id="166"/>
      <w:bookmarkEnd w:id="167"/>
      <w:bookmarkEnd w:id="168"/>
      <w:r w:rsidRPr="00C31C1D">
        <w:t xml:space="preserve">Below is a </w:t>
      </w:r>
      <w:r w:rsidR="001408D8">
        <w:t xml:space="preserve">general </w:t>
      </w:r>
      <w:r w:rsidRPr="00C31C1D">
        <w:t xml:space="preserve">description of each </w:t>
      </w:r>
      <w:r>
        <w:t xml:space="preserve">required </w:t>
      </w:r>
      <w:r w:rsidRPr="00C31C1D">
        <w:t>section of the application</w:t>
      </w:r>
      <w:r w:rsidR="00686D5C">
        <w:t>.  Completeness in submitting a</w:t>
      </w:r>
      <w:r w:rsidR="00CF2A05">
        <w:t>ll</w:t>
      </w:r>
      <w:r w:rsidR="00686D5C">
        <w:t xml:space="preserve"> the information requested in each attachment will be factored into </w:t>
      </w:r>
      <w:r w:rsidR="0054670A">
        <w:t xml:space="preserve">application </w:t>
      </w:r>
      <w:r w:rsidR="00686D5C">
        <w:t>scoring</w:t>
      </w:r>
      <w:bookmarkEnd w:id="169"/>
      <w:bookmarkEnd w:id="170"/>
      <w:bookmarkEnd w:id="171"/>
      <w:bookmarkEnd w:id="172"/>
      <w:r w:rsidR="00F96CE8">
        <w:t>.</w:t>
      </w:r>
    </w:p>
    <w:bookmarkEnd w:id="173"/>
    <w:bookmarkEnd w:id="174"/>
    <w:p w14:paraId="071D63E9" w14:textId="77777777" w:rsidR="007E563A" w:rsidRPr="00C31C1D" w:rsidRDefault="007E563A" w:rsidP="007E563A">
      <w:pPr>
        <w:spacing w:after="0"/>
        <w:ind w:left="360"/>
        <w:jc w:val="both"/>
      </w:pPr>
    </w:p>
    <w:p w14:paraId="03486CAD" w14:textId="2058AD89" w:rsidR="005E52CD" w:rsidRPr="007065BB" w:rsidRDefault="001C2D56" w:rsidP="00C51D18">
      <w:pPr>
        <w:pStyle w:val="HeadingNew1"/>
        <w:numPr>
          <w:ilvl w:val="0"/>
          <w:numId w:val="43"/>
        </w:numPr>
        <w:ind w:left="360"/>
      </w:pPr>
      <w:r w:rsidRPr="007065BB">
        <w:t xml:space="preserve">Executive Summary Form (Attachment </w:t>
      </w:r>
      <w:r w:rsidR="00C403B0">
        <w:t>1</w:t>
      </w:r>
      <w:r w:rsidRPr="007065BB">
        <w:t>)</w:t>
      </w:r>
    </w:p>
    <w:p w14:paraId="0C7DDAAE" w14:textId="77777777" w:rsidR="001C2D56" w:rsidRDefault="001C2D56" w:rsidP="0025340D">
      <w:pPr>
        <w:spacing w:after="0"/>
        <w:ind w:lef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0506251C" w:rsidR="005E52CD" w:rsidRPr="007065BB" w:rsidRDefault="001C2D56" w:rsidP="0067150E">
      <w:pPr>
        <w:pStyle w:val="HeadingNew1"/>
        <w:keepNext/>
        <w:keepLines/>
        <w:numPr>
          <w:ilvl w:val="0"/>
          <w:numId w:val="43"/>
        </w:numPr>
        <w:ind w:left="360"/>
      </w:pPr>
      <w:r w:rsidRPr="007065BB">
        <w:lastRenderedPageBreak/>
        <w:t xml:space="preserve">Project Narrative Form (Attachment </w:t>
      </w:r>
      <w:r w:rsidR="00C403B0">
        <w:t>2</w:t>
      </w:r>
      <w:r w:rsidRPr="007065BB">
        <w:t xml:space="preserve">) </w:t>
      </w:r>
    </w:p>
    <w:p w14:paraId="200F990C" w14:textId="77777777" w:rsidR="00142AAE" w:rsidRPr="00142AAE" w:rsidRDefault="00C2239B" w:rsidP="0025340D">
      <w:pPr>
        <w:keepNext/>
        <w:keepLines/>
        <w:ind w:left="360"/>
        <w:jc w:val="both"/>
      </w:pPr>
      <w:r>
        <w:t>T</w:t>
      </w:r>
      <w:r w:rsidRPr="00C31C1D">
        <w:t>h</w:t>
      </w:r>
      <w:r>
        <w:t>is</w:t>
      </w:r>
      <w:r w:rsidRPr="00C31C1D">
        <w:t xml:space="preserve"> </w:t>
      </w:r>
      <w:r>
        <w:t>f</w:t>
      </w:r>
      <w:r w:rsidRPr="00C31C1D">
        <w:t>orm</w:t>
      </w:r>
      <w:r>
        <w:t xml:space="preserve"> will include the majority of the applicant’s responses to the Scoring Criteria in </w:t>
      </w:r>
      <w:r w:rsidR="00076BD7">
        <w:t xml:space="preserve">Section </w:t>
      </w:r>
      <w:r>
        <w:t>IV</w:t>
      </w:r>
      <w:r w:rsidR="00142AAE" w:rsidRPr="00142AAE">
        <w:t>, including the following which must be addressed for both Applied Research &amp; Technology Demonstration projects:</w:t>
      </w:r>
    </w:p>
    <w:p w14:paraId="116F2C97" w14:textId="736BDFE7" w:rsidR="007065BB" w:rsidRPr="00142AAE" w:rsidRDefault="62646D8D" w:rsidP="00C51D18">
      <w:pPr>
        <w:numPr>
          <w:ilvl w:val="1"/>
          <w:numId w:val="34"/>
        </w:numPr>
        <w:tabs>
          <w:tab w:val="left" w:pos="288"/>
        </w:tabs>
        <w:spacing w:after="0"/>
        <w:ind w:left="1350" w:hanging="450"/>
        <w:rPr>
          <w:rFonts w:eastAsia="MS Mincho" w:cs="Times New Roman"/>
          <w:b/>
          <w:bCs/>
        </w:rPr>
      </w:pPr>
      <w:r w:rsidRPr="0730A737">
        <w:rPr>
          <w:rFonts w:eastAsia="MS Mincho" w:cs="Times New Roman"/>
          <w:b/>
          <w:bCs/>
        </w:rPr>
        <w:t>Group Specific Questions</w:t>
      </w:r>
    </w:p>
    <w:p w14:paraId="710E5E6A" w14:textId="77777777" w:rsidR="007065BB" w:rsidRPr="00142AAE" w:rsidRDefault="007065BB" w:rsidP="0025340D">
      <w:pPr>
        <w:numPr>
          <w:ilvl w:val="2"/>
          <w:numId w:val="34"/>
        </w:numPr>
        <w:tabs>
          <w:tab w:val="left" w:pos="288"/>
        </w:tabs>
        <w:ind w:left="1886" w:right="720" w:hanging="446"/>
        <w:jc w:val="both"/>
        <w:rPr>
          <w:rFonts w:eastAsia="MS Mincho" w:cs="Times New Roman"/>
          <w:sz w:val="24"/>
          <w:szCs w:val="24"/>
        </w:rPr>
      </w:pPr>
      <w:r w:rsidRPr="00142AAE">
        <w:rPr>
          <w:rFonts w:eastAsia="MS Mincho" w:cs="Times New Roman"/>
          <w:szCs w:val="24"/>
        </w:rPr>
        <w:t>Include required group 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p>
    <w:p w14:paraId="4F49063D" w14:textId="77777777" w:rsidR="007065BB" w:rsidRPr="00142AAE" w:rsidRDefault="007065BB" w:rsidP="00C51D18">
      <w:pPr>
        <w:numPr>
          <w:ilvl w:val="1"/>
          <w:numId w:val="34"/>
        </w:numPr>
        <w:tabs>
          <w:tab w:val="left" w:pos="288"/>
        </w:tabs>
        <w:spacing w:after="0"/>
        <w:ind w:left="1350" w:hanging="450"/>
        <w:rPr>
          <w:rFonts w:eastAsia="MS Mincho" w:cs="Times New Roman"/>
          <w:sz w:val="24"/>
          <w:szCs w:val="24"/>
        </w:rPr>
      </w:pPr>
      <w:r w:rsidRPr="00142AAE">
        <w:rPr>
          <w:rFonts w:eastAsia="MS Mincho" w:cs="Times New Roman"/>
          <w:b/>
          <w:bCs/>
          <w:color w:val="000000"/>
          <w:szCs w:val="22"/>
        </w:rPr>
        <w:t>Project Readiness</w:t>
      </w:r>
    </w:p>
    <w:p w14:paraId="3F812435" w14:textId="22C53EDF" w:rsidR="007065BB" w:rsidRPr="0067150E" w:rsidRDefault="007065BB" w:rsidP="0025340D">
      <w:pPr>
        <w:numPr>
          <w:ilvl w:val="2"/>
          <w:numId w:val="34"/>
        </w:numPr>
        <w:tabs>
          <w:tab w:val="left" w:pos="288"/>
        </w:tabs>
        <w:spacing w:after="0"/>
        <w:ind w:left="1890" w:right="720" w:hanging="450"/>
        <w:jc w:val="both"/>
        <w:rPr>
          <w:rFonts w:eastAsia="MS Mincho" w:cs="Times New Roman"/>
          <w:sz w:val="24"/>
          <w:szCs w:val="24"/>
        </w:rPr>
      </w:pPr>
      <w:r w:rsidRPr="4BDDAD3E">
        <w:rPr>
          <w:rFonts w:eastAsia="MS Mincho" w:cs="Times New Roman"/>
        </w:rPr>
        <w:t>Include information about 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w:t>
      </w:r>
      <w:r w:rsidRPr="4BDDAD3E">
        <w:rPr>
          <w:rFonts w:cs="Times New Roman"/>
        </w:rPr>
        <w:t xml:space="preserve"> All supporting documentation must be included in Att</w:t>
      </w:r>
      <w:r w:rsidRPr="0067150E">
        <w:rPr>
          <w:rFonts w:cs="Times New Roman"/>
        </w:rPr>
        <w:t xml:space="preserve">achment </w:t>
      </w:r>
      <w:r w:rsidR="6DDE25F6" w:rsidRPr="0067150E">
        <w:rPr>
          <w:rFonts w:cs="Times New Roman"/>
        </w:rPr>
        <w:t>7</w:t>
      </w:r>
      <w:r w:rsidRPr="0067150E">
        <w:rPr>
          <w:rFonts w:cs="Times New Roman"/>
        </w:rPr>
        <w:t>.</w:t>
      </w:r>
      <w:r w:rsidR="7B053431" w:rsidRPr="0067150E">
        <w:rPr>
          <w:rFonts w:cs="Times New Roman"/>
        </w:rPr>
        <w:t xml:space="preserve"> Applicants may use </w:t>
      </w:r>
      <w:r w:rsidR="26EF123E" w:rsidRPr="0067150E">
        <w:rPr>
          <w:rFonts w:cs="Times New Roman"/>
        </w:rPr>
        <w:t>A</w:t>
      </w:r>
      <w:r w:rsidR="7B053431" w:rsidRPr="0067150E">
        <w:rPr>
          <w:rFonts w:cs="Times New Roman"/>
        </w:rPr>
        <w:t>ttachment 1</w:t>
      </w:r>
      <w:r w:rsidR="5EF3B70B" w:rsidRPr="0067150E">
        <w:rPr>
          <w:rFonts w:cs="Times New Roman"/>
        </w:rPr>
        <w:t>3</w:t>
      </w:r>
      <w:r w:rsidR="7B053431" w:rsidRPr="0067150E">
        <w:rPr>
          <w:rFonts w:cs="Times New Roman"/>
        </w:rPr>
        <w:t xml:space="preserve"> as a reference.</w:t>
      </w:r>
    </w:p>
    <w:p w14:paraId="5856DB1F" w14:textId="6978A357" w:rsidR="001C2D56" w:rsidRPr="0067150E" w:rsidRDefault="001C2D56" w:rsidP="393FF2A1">
      <w:pPr>
        <w:spacing w:after="0"/>
        <w:ind w:left="770" w:right="360"/>
        <w:jc w:val="both"/>
        <w:rPr>
          <w:b/>
          <w:bCs/>
        </w:rPr>
      </w:pPr>
    </w:p>
    <w:p w14:paraId="1721143F" w14:textId="57CA4976" w:rsidR="005E52CD" w:rsidRPr="0067150E" w:rsidRDefault="001C2D56" w:rsidP="00C51D18">
      <w:pPr>
        <w:pStyle w:val="HeadingNew1"/>
        <w:numPr>
          <w:ilvl w:val="0"/>
          <w:numId w:val="43"/>
        </w:numPr>
        <w:ind w:left="360"/>
      </w:pPr>
      <w:r w:rsidRPr="0067150E">
        <w:t xml:space="preserve">Project Team Form (Attachment </w:t>
      </w:r>
      <w:r w:rsidR="00C403B0" w:rsidRPr="0067150E">
        <w:t>3</w:t>
      </w:r>
      <w:r w:rsidRPr="0067150E">
        <w:t>)</w:t>
      </w:r>
    </w:p>
    <w:p w14:paraId="6B128283" w14:textId="01EA6AB2" w:rsidR="001C2D56" w:rsidRPr="00C31C1D" w:rsidRDefault="1B25ED4F" w:rsidP="00C6007B">
      <w:pPr>
        <w:keepLines/>
        <w:widowControl w:val="0"/>
        <w:tabs>
          <w:tab w:val="left" w:pos="1170"/>
        </w:tabs>
        <w:spacing w:after="0"/>
        <w:ind w:left="360"/>
        <w:jc w:val="both"/>
      </w:pPr>
      <w:r w:rsidRPr="0067150E">
        <w:t>Identify by name all key personnel</w:t>
      </w:r>
      <w:r w:rsidR="001C2D56" w:rsidRPr="0067150E">
        <w:rPr>
          <w:rStyle w:val="FootnoteReference"/>
          <w:rFonts w:cs="Arial"/>
        </w:rPr>
        <w:footnoteReference w:id="12"/>
      </w:r>
      <w:r w:rsidRPr="0067150E">
        <w:t xml:space="preserve"> assigned to the project, </w:t>
      </w:r>
      <w:r w:rsidR="400F1CC0" w:rsidRPr="0067150E">
        <w:t>in</w:t>
      </w:r>
      <w:r w:rsidR="400F1CC0" w:rsidRPr="73A7208B">
        <w:t xml:space="preserve">cluding the project </w:t>
      </w:r>
      <w:r w:rsidRPr="73A7208B">
        <w:t>manager and principal investigator (if applicable)</w:t>
      </w:r>
      <w:r w:rsidR="51FD24A6">
        <w:rPr>
          <w:szCs w:val="22"/>
        </w:rPr>
        <w:t xml:space="preserve">, </w:t>
      </w:r>
      <w:r w:rsidR="1625B969" w:rsidRPr="73A7208B">
        <w:t xml:space="preserve">and individuals employed by any major </w:t>
      </w:r>
      <w:r w:rsidR="400F1CC0" w:rsidRPr="73A7208B">
        <w:t>subrecipients</w:t>
      </w:r>
      <w:r w:rsidR="1625B969" w:rsidRPr="73A7208B">
        <w:t xml:space="preserve"> (a </w:t>
      </w:r>
      <w:r w:rsidR="33BE89FB" w:rsidRPr="73A7208B">
        <w:t xml:space="preserve">major </w:t>
      </w:r>
      <w:r w:rsidR="400F1CC0" w:rsidRPr="73A7208B">
        <w:t>subrecipients</w:t>
      </w:r>
      <w:r w:rsidR="33BE89FB" w:rsidRPr="73A7208B">
        <w:t xml:space="preserve"> is a </w:t>
      </w:r>
      <w:r w:rsidR="400F1CC0" w:rsidRPr="73A7208B">
        <w:t>subrecipients</w:t>
      </w:r>
      <w:r w:rsidR="1625B969" w:rsidRPr="73A7208B">
        <w:t xml:space="preserve"> receiving </w:t>
      </w:r>
      <w:r w:rsidR="400F1CC0" w:rsidRPr="73A7208B">
        <w:t xml:space="preserve">$100,000 or more </w:t>
      </w:r>
      <w:r w:rsidR="1625B969" w:rsidRPr="73A7208B">
        <w:t>of Commission funds)</w:t>
      </w:r>
      <w:r>
        <w:rPr>
          <w:szCs w:val="22"/>
        </w:rPr>
        <w:t xml:space="preserve">. </w:t>
      </w:r>
      <w:r w:rsidRPr="73A7208B">
        <w:t>Clearly describe their individual areas of responsibility.</w:t>
      </w:r>
      <w:r w:rsidRPr="00C31C1D">
        <w:rPr>
          <w:szCs w:val="22"/>
        </w:rPr>
        <w:t xml:space="preserve"> </w:t>
      </w:r>
      <w:r w:rsidRPr="73A7208B">
        <w:t>Include the information required for each individual, including</w:t>
      </w:r>
      <w:r w:rsidRPr="00C31C1D">
        <w:rPr>
          <w:szCs w:val="22"/>
        </w:rPr>
        <w:t xml:space="preserve"> </w:t>
      </w:r>
      <w:r w:rsidRPr="73A7208B">
        <w:t>a resume (maximum two pages)</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1B6F860C" w:rsidR="005E52CD" w:rsidRPr="007065BB" w:rsidRDefault="001C2D56" w:rsidP="00C51D18">
      <w:pPr>
        <w:pStyle w:val="HeadingNew1"/>
        <w:numPr>
          <w:ilvl w:val="0"/>
          <w:numId w:val="43"/>
        </w:numPr>
        <w:ind w:left="360"/>
      </w:pPr>
      <w:r w:rsidRPr="007065BB">
        <w:t>Scope of Work Template (Attachment</w:t>
      </w:r>
      <w:r w:rsidR="00713198" w:rsidRPr="007065BB">
        <w:t>s</w:t>
      </w:r>
      <w:r w:rsidRPr="007065BB">
        <w:t xml:space="preserve"> </w:t>
      </w:r>
      <w:r w:rsidR="00C403B0">
        <w:t>4</w:t>
      </w:r>
      <w:r w:rsidRPr="007065BB">
        <w:t>)</w:t>
      </w:r>
    </w:p>
    <w:p w14:paraId="2EC5240E" w14:textId="05CC7DB5" w:rsidR="001C2D56" w:rsidRPr="00C31C1D" w:rsidRDefault="001C2D56" w:rsidP="000B3DB3">
      <w:pPr>
        <w:pStyle w:val="BulletedList"/>
        <w:spacing w:after="0"/>
        <w:ind w:left="360" w:firstLine="0"/>
        <w:jc w:val="both"/>
      </w:pPr>
      <w:r>
        <w:t xml:space="preserve">Applicants must include a completed Scope of Work for each project, as instructed in the template. The Scope of Work identifies the tasks required to complete the project. </w:t>
      </w:r>
    </w:p>
    <w:p w14:paraId="5C04F34B" w14:textId="77777777" w:rsidR="001C2D56" w:rsidRPr="00C31C1D" w:rsidRDefault="001C2D56" w:rsidP="00A10CB4">
      <w:pPr>
        <w:pStyle w:val="BulletedList"/>
        <w:spacing w:after="0"/>
        <w:ind w:left="720" w:firstLine="0"/>
        <w:jc w:val="both"/>
      </w:pPr>
    </w:p>
    <w:p w14:paraId="3F190EE6" w14:textId="5B7B67A1" w:rsidR="001970B9" w:rsidRPr="00F51C33" w:rsidRDefault="001C2D56" w:rsidP="00F51C33">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5D6D8A" w14:textId="6456167C" w:rsidR="00A14C92" w:rsidRDefault="00A14C92" w:rsidP="00C51D18">
      <w:pPr>
        <w:pStyle w:val="HeadingNew1"/>
        <w:numPr>
          <w:ilvl w:val="0"/>
          <w:numId w:val="43"/>
        </w:numPr>
        <w:ind w:left="360"/>
      </w:pPr>
      <w:bookmarkStart w:id="175" w:name="_Toc35074602"/>
      <w:r>
        <w:t xml:space="preserve">Project Schedule (Attachment </w:t>
      </w:r>
      <w:r w:rsidR="00C403B0">
        <w:t>5</w:t>
      </w:r>
      <w:r>
        <w:t>)</w:t>
      </w:r>
    </w:p>
    <w:p w14:paraId="7E4014C1" w14:textId="5DBE2EA7" w:rsidR="00A14C92" w:rsidRDefault="003B24B0" w:rsidP="00CC1385">
      <w:pPr>
        <w:pStyle w:val="HeadingNew1"/>
        <w:numPr>
          <w:ilvl w:val="0"/>
          <w:numId w:val="0"/>
        </w:numPr>
        <w:ind w:left="360"/>
        <w:rPr>
          <w:b w:val="0"/>
        </w:rPr>
      </w:pPr>
      <w:r>
        <w:rPr>
          <w:b w:val="0"/>
        </w:rPr>
        <w:t>The Project Schedule includes a list of all product</w:t>
      </w:r>
      <w:r w:rsidR="6C1EB94F">
        <w:rPr>
          <w:b w:val="0"/>
        </w:rPr>
        <w:t>s</w:t>
      </w:r>
      <w:r>
        <w:rPr>
          <w:b w:val="0"/>
        </w:rPr>
        <w:t xml:space="preserve">, meetings, and due dates. 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55A96FBB" w:rsidR="005E52CD" w:rsidRPr="007065BB" w:rsidRDefault="001C2D56" w:rsidP="00C51D18">
      <w:pPr>
        <w:pStyle w:val="HeadingNew1"/>
        <w:numPr>
          <w:ilvl w:val="0"/>
          <w:numId w:val="43"/>
        </w:numPr>
        <w:ind w:left="360"/>
      </w:pPr>
      <w:r w:rsidRPr="007065BB">
        <w:t xml:space="preserve">Budget Forms (Attachment </w:t>
      </w:r>
      <w:r w:rsidR="00C403B0">
        <w:t>6</w:t>
      </w:r>
      <w:r w:rsidRPr="007065BB">
        <w:t>)</w:t>
      </w:r>
    </w:p>
    <w:bookmarkEnd w:id="175"/>
    <w:p w14:paraId="079CDA10" w14:textId="77777777" w:rsidR="00C403B0" w:rsidRPr="004D354D" w:rsidRDefault="00C403B0" w:rsidP="00C403B0">
      <w:pPr>
        <w:pStyle w:val="BulletedList"/>
        <w:ind w:left="360" w:firstLine="0"/>
        <w:jc w:val="both"/>
      </w:pPr>
      <w:r>
        <w:t>Because this solicitation is utilizing the new ECAMS system for submitting applications, applicants have two options for uploading a budget:</w:t>
      </w:r>
    </w:p>
    <w:p w14:paraId="27665B2D" w14:textId="77777777" w:rsidR="00C403B0" w:rsidRPr="004D354D" w:rsidRDefault="00C403B0" w:rsidP="00C51D18">
      <w:pPr>
        <w:pStyle w:val="BulletedList"/>
        <w:numPr>
          <w:ilvl w:val="0"/>
          <w:numId w:val="64"/>
        </w:numPr>
        <w:jc w:val="both"/>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Pr>
          <w:b/>
          <w:bCs/>
        </w:rPr>
        <w:t xml:space="preserve">both </w:t>
      </w:r>
      <w:r w:rsidRPr="6CCD21F7">
        <w:rPr>
          <w:b/>
          <w:bCs/>
        </w:rPr>
        <w:t>key</w:t>
      </w:r>
      <w:r>
        <w:rPr>
          <w:b/>
          <w:bCs/>
        </w:rPr>
        <w:t>ed</w:t>
      </w:r>
      <w:r w:rsidRPr="00963B0B">
        <w:rPr>
          <w:b/>
          <w:bCs/>
        </w:rPr>
        <w:t xml:space="preserve"> directly into ECAMS</w:t>
      </w:r>
      <w:r>
        <w:rPr>
          <w:b/>
          <w:bCs/>
        </w:rPr>
        <w:t xml:space="preserve"> and uploaded </w:t>
      </w:r>
      <w:r w:rsidRPr="008869C4">
        <w:rPr>
          <w:b/>
          <w:bCs/>
        </w:rPr>
        <w:t xml:space="preserve">as </w:t>
      </w:r>
      <w:r>
        <w:rPr>
          <w:b/>
          <w:bCs/>
        </w:rPr>
        <w:t xml:space="preserve">an </w:t>
      </w:r>
      <w:r w:rsidRPr="008869C4">
        <w:rPr>
          <w:b/>
          <w:bCs/>
        </w:rPr>
        <w:t>MS Excel attachment</w:t>
      </w:r>
      <w:r>
        <w:rPr>
          <w:b/>
          <w:bCs/>
        </w:rPr>
        <w:t xml:space="preserve">; the Prime </w:t>
      </w:r>
      <w:r w:rsidRPr="6CCD21F7">
        <w:rPr>
          <w:b/>
          <w:bCs/>
        </w:rPr>
        <w:t>Major Subrecipient</w:t>
      </w:r>
      <w:r>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w:t>
      </w:r>
      <w:r>
        <w:lastRenderedPageBreak/>
        <w:t xml:space="preserve">ECAMS system are included at: </w:t>
      </w:r>
      <w:r w:rsidRPr="007B478A">
        <w:t>https://www.energy.ca.gov/funding-opportunities/funding-resources.</w:t>
      </w:r>
    </w:p>
    <w:p w14:paraId="1CC48C24" w14:textId="77777777" w:rsidR="00C403B0" w:rsidRPr="004D354D" w:rsidRDefault="00C403B0" w:rsidP="00C51D18">
      <w:pPr>
        <w:pStyle w:val="BulletedList"/>
        <w:numPr>
          <w:ilvl w:val="0"/>
          <w:numId w:val="64"/>
        </w:numPr>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as MS Excel attachments</w:t>
      </w:r>
      <w:r>
        <w:t xml:space="preserve"> and leave the ECAMS budget sections blank. </w:t>
      </w:r>
    </w:p>
    <w:p w14:paraId="3B40FCCC" w14:textId="77777777" w:rsidR="00C403B0" w:rsidRPr="00BE7045" w:rsidRDefault="00C403B0" w:rsidP="00C403B0">
      <w:pPr>
        <w:pStyle w:val="BulletedList"/>
        <w:ind w:left="360" w:firstLine="0"/>
        <w:jc w:val="both"/>
      </w:pPr>
      <w:r w:rsidRPr="008F1BC9">
        <w:t xml:space="preserve">Instructions for completing the budgets can be found in Budget Category Guidance at the ECAMS Resources page. </w:t>
      </w:r>
      <w:r>
        <w:rPr>
          <w:b/>
        </w:rPr>
        <w:t>R</w:t>
      </w:r>
      <w:r w:rsidRPr="00C31C1D">
        <w:rPr>
          <w:b/>
        </w:rPr>
        <w:t>ead the</w:t>
      </w:r>
      <w:r>
        <w:rPr>
          <w:b/>
        </w:rPr>
        <w:t xml:space="preserve"> </w:t>
      </w:r>
      <w:r w:rsidRPr="00C31C1D">
        <w:rPr>
          <w:b/>
        </w:rPr>
        <w:t xml:space="preserve">instructions </w:t>
      </w:r>
      <w:r w:rsidRPr="00315D13">
        <w:rPr>
          <w:b/>
        </w:rPr>
        <w:t xml:space="preserve">tab on the MS Excel attachments Attachment 6 </w:t>
      </w:r>
      <w:r w:rsidRPr="00C31C1D">
        <w:rPr>
          <w:b/>
        </w:rPr>
        <w:t xml:space="preserve">before </w:t>
      </w:r>
      <w:r>
        <w:rPr>
          <w:b/>
        </w:rPr>
        <w:t>completing</w:t>
      </w:r>
      <w:r w:rsidRPr="00C31C1D">
        <w:rPr>
          <w:b/>
        </w:rPr>
        <w:t xml:space="preserve"> the</w:t>
      </w:r>
      <w:r>
        <w:rPr>
          <w:b/>
        </w:rPr>
        <w:t xml:space="preserve"> worksheets</w:t>
      </w:r>
      <w:r w:rsidRPr="00C31C1D">
        <w:t>.</w:t>
      </w:r>
      <w:r w:rsidRPr="005F0C5F">
        <w:t xml:space="preserve"> </w:t>
      </w:r>
      <w:r>
        <w:t>C</w:t>
      </w:r>
      <w:r w:rsidRPr="00C31C1D">
        <w:t xml:space="preserve">omplete and submit information on </w:t>
      </w:r>
      <w:r w:rsidRPr="00D11C88">
        <w:rPr>
          <w:b/>
        </w:rPr>
        <w:t>all</w:t>
      </w:r>
      <w:r w:rsidRPr="005522EA">
        <w:t xml:space="preserve"> </w:t>
      </w:r>
      <w:r w:rsidRPr="00C31C1D">
        <w:t>budget worksheets</w:t>
      </w:r>
      <w:r>
        <w:t xml:space="preserve">. </w:t>
      </w:r>
      <w:r w:rsidRPr="004D354D">
        <w:t xml:space="preserve">The salaries, rates, </w:t>
      </w:r>
      <w:r>
        <w:t>and other costs entered on the</w:t>
      </w:r>
      <w:r w:rsidRPr="004D354D">
        <w:t xml:space="preserve"> worksheets will become a part of the final agreement. </w:t>
      </w:r>
    </w:p>
    <w:p w14:paraId="472EEF08" w14:textId="77777777" w:rsidR="00C403B0" w:rsidRDefault="00C403B0" w:rsidP="00C51D18">
      <w:pPr>
        <w:keepLines/>
        <w:widowControl w:val="0"/>
        <w:numPr>
          <w:ilvl w:val="0"/>
          <w:numId w:val="20"/>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I.D and I.K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6E94E656" w14:textId="77777777" w:rsidR="00C403B0" w:rsidRDefault="00C403B0" w:rsidP="00C51D18">
      <w:pPr>
        <w:keepLines/>
        <w:widowControl w:val="0"/>
        <w:numPr>
          <w:ilvl w:val="0"/>
          <w:numId w:val="20"/>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Pr>
          <w:szCs w:val="22"/>
        </w:rPr>
        <w:t>CEC</w:t>
      </w:r>
      <w:r w:rsidRPr="00F359C9">
        <w:rPr>
          <w:szCs w:val="22"/>
        </w:rPr>
        <w:t xml:space="preserve"> may only approve and reimburse for actual costs that are properly documented in accordance with the grant </w:t>
      </w:r>
      <w:r>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15568AD" w14:textId="77777777" w:rsidR="00C403B0" w:rsidRDefault="00C403B0" w:rsidP="00C51D18">
      <w:pPr>
        <w:keepLines/>
        <w:widowControl w:val="0"/>
        <w:numPr>
          <w:ilvl w:val="0"/>
          <w:numId w:val="20"/>
        </w:numPr>
        <w:tabs>
          <w:tab w:val="left" w:pos="1080"/>
        </w:tabs>
        <w:spacing w:after="60"/>
        <w:ind w:left="1080"/>
        <w:jc w:val="both"/>
        <w:rPr>
          <w:szCs w:val="22"/>
        </w:rPr>
      </w:pPr>
      <w:r w:rsidRPr="000D59B2">
        <w:rPr>
          <w:szCs w:val="22"/>
        </w:rPr>
        <w:t xml:space="preserve">The rates proposed, except for Direct Labor and Fringe Benefits, are considered capped and may not change during the agreement term.  Except for Direct Labor and Fringe Benefits, </w:t>
      </w:r>
      <w:r>
        <w:rPr>
          <w:szCs w:val="22"/>
        </w:rPr>
        <w:t>t</w:t>
      </w:r>
      <w:r w:rsidRPr="000D59B2">
        <w:rPr>
          <w:szCs w:val="22"/>
        </w:rPr>
        <w:t xml:space="preserve">he grant </w:t>
      </w:r>
      <w:r>
        <w:rPr>
          <w:szCs w:val="22"/>
        </w:rPr>
        <w:t>r</w:t>
      </w:r>
      <w:r w:rsidRPr="000D59B2">
        <w:rPr>
          <w:szCs w:val="22"/>
        </w:rPr>
        <w:t>ecipient will only be reimbursed for actual rates and not to exceed the capped rat</w:t>
      </w:r>
      <w:r>
        <w:rPr>
          <w:szCs w:val="22"/>
        </w:rPr>
        <w:t>e</w:t>
      </w:r>
      <w:r w:rsidRPr="000D59B2">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Pr>
          <w:szCs w:val="22"/>
        </w:rPr>
        <w:t>. The b</w:t>
      </w:r>
      <w:r w:rsidRPr="00C31C1D">
        <w:rPr>
          <w:szCs w:val="22"/>
        </w:rPr>
        <w:t xml:space="preserve">udget must </w:t>
      </w:r>
      <w:r w:rsidRPr="00B32815">
        <w:rPr>
          <w:szCs w:val="22"/>
        </w:rPr>
        <w:t>NOT</w:t>
      </w:r>
      <w:r w:rsidRPr="00C31C1D">
        <w:rPr>
          <w:szCs w:val="22"/>
        </w:rPr>
        <w:t xml:space="preserve"> include any </w:t>
      </w:r>
      <w:r>
        <w:rPr>
          <w:szCs w:val="22"/>
        </w:rPr>
        <w:t xml:space="preserve">grant 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Pr>
          <w:szCs w:val="22"/>
        </w:rPr>
        <w:t xml:space="preserve"> (subrecipient profit is allowable, though the maximum percentage allowed is 10% of </w:t>
      </w:r>
      <w:r w:rsidRPr="00DF20D4">
        <w:rPr>
          <w:szCs w:val="22"/>
        </w:rPr>
        <w:t>the total sub</w:t>
      </w:r>
      <w:r>
        <w:rPr>
          <w:szCs w:val="22"/>
        </w:rPr>
        <w:t>recipient</w:t>
      </w:r>
      <w:r w:rsidRPr="00DF20D4">
        <w:rPr>
          <w:szCs w:val="22"/>
        </w:rPr>
        <w:t xml:space="preserve"> rates for labor, and other direct and indirect costs as indicated in the Category Budget </w:t>
      </w:r>
      <w:r>
        <w:rPr>
          <w:szCs w:val="22"/>
        </w:rPr>
        <w:t xml:space="preserve">tab).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Pr>
          <w:szCs w:val="22"/>
        </w:rPr>
        <w:t xml:space="preserve">and budget forms </w:t>
      </w:r>
      <w:r w:rsidRPr="00C31C1D">
        <w:rPr>
          <w:szCs w:val="22"/>
        </w:rPr>
        <w:t xml:space="preserve">for additional </w:t>
      </w:r>
      <w:r>
        <w:rPr>
          <w:szCs w:val="22"/>
        </w:rPr>
        <w:t xml:space="preserve">restrictions and </w:t>
      </w:r>
      <w:r w:rsidRPr="00C31C1D">
        <w:rPr>
          <w:szCs w:val="22"/>
        </w:rPr>
        <w:t>requirements.</w:t>
      </w:r>
    </w:p>
    <w:p w14:paraId="249DA35E" w14:textId="77777777" w:rsidR="00C403B0" w:rsidRDefault="00C403B0" w:rsidP="00C51D18">
      <w:pPr>
        <w:keepLines/>
        <w:widowControl w:val="0"/>
        <w:numPr>
          <w:ilvl w:val="0"/>
          <w:numId w:val="20"/>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Pr>
          <w:szCs w:val="22"/>
        </w:rPr>
        <w:t>CEC</w:t>
      </w:r>
      <w:r w:rsidRPr="00C31C1D">
        <w:rPr>
          <w:szCs w:val="22"/>
        </w:rPr>
        <w:t xml:space="preserve"> </w:t>
      </w:r>
      <w:r>
        <w:rPr>
          <w:szCs w:val="22"/>
        </w:rPr>
        <w:t>or by conference call, as determined by the CAM</w:t>
      </w:r>
      <w:r w:rsidRPr="00C31C1D">
        <w:rPr>
          <w:szCs w:val="22"/>
        </w:rPr>
        <w:t>.</w:t>
      </w:r>
    </w:p>
    <w:p w14:paraId="4E9123EA" w14:textId="77777777" w:rsidR="00C403B0" w:rsidRDefault="00C403B0" w:rsidP="00C51D18">
      <w:pPr>
        <w:keepLines/>
        <w:widowControl w:val="0"/>
        <w:numPr>
          <w:ilvl w:val="0"/>
          <w:numId w:val="20"/>
        </w:numPr>
        <w:spacing w:after="60"/>
        <w:ind w:left="1080"/>
        <w:jc w:val="both"/>
        <w:rPr>
          <w:szCs w:val="22"/>
        </w:rPr>
      </w:pPr>
      <w:r w:rsidRPr="009C4C3F">
        <w:rPr>
          <w:szCs w:val="22"/>
        </w:rPr>
        <w:t>Applicants must budget for permits and insurance</w:t>
      </w:r>
      <w:r w:rsidRPr="00285E47">
        <w:rPr>
          <w:szCs w:val="22"/>
        </w:rPr>
        <w:t xml:space="preserve">. </w:t>
      </w:r>
      <w:r>
        <w:rPr>
          <w:szCs w:val="22"/>
        </w:rPr>
        <w:t xml:space="preserve">Permitting costs </w:t>
      </w:r>
      <w:r w:rsidRPr="00285E47">
        <w:rPr>
          <w:szCs w:val="22"/>
        </w:rPr>
        <w:t>may be accounted for in match share</w:t>
      </w:r>
      <w:r>
        <w:rPr>
          <w:szCs w:val="22"/>
        </w:rPr>
        <w:t xml:space="preserve">. </w:t>
      </w:r>
      <w:r w:rsidRPr="002B474F">
        <w:rPr>
          <w:szCs w:val="22"/>
        </w:rPr>
        <w:t xml:space="preserve">Permit costs and the expenses associated with obtaining permits are not reimbursable </w:t>
      </w:r>
      <w:r>
        <w:rPr>
          <w:szCs w:val="22"/>
        </w:rPr>
        <w:t>with CEC funds</w:t>
      </w:r>
      <w:r w:rsidRPr="002B474F">
        <w:rPr>
          <w:szCs w:val="22"/>
        </w:rPr>
        <w:t xml:space="preserve">, with the exception of costs incurred by University of California </w:t>
      </w:r>
      <w:r>
        <w:rPr>
          <w:szCs w:val="22"/>
        </w:rPr>
        <w:t xml:space="preserve">grant </w:t>
      </w:r>
      <w:r w:rsidRPr="002B474F">
        <w:rPr>
          <w:szCs w:val="22"/>
        </w:rPr>
        <w:t>recipients.</w:t>
      </w:r>
      <w:r>
        <w:rPr>
          <w:szCs w:val="22"/>
        </w:rPr>
        <w:t xml:space="preserve"> </w:t>
      </w:r>
    </w:p>
    <w:p w14:paraId="311BAEE3" w14:textId="77777777" w:rsidR="00C403B0" w:rsidRPr="00A16CE4" w:rsidRDefault="00C403B0" w:rsidP="00C51D18">
      <w:pPr>
        <w:keepLines/>
        <w:widowControl w:val="0"/>
        <w:numPr>
          <w:ilvl w:val="0"/>
          <w:numId w:val="20"/>
        </w:numPr>
        <w:spacing w:after="60"/>
        <w:ind w:left="1080"/>
        <w:jc w:val="both"/>
        <w:rPr>
          <w:szCs w:val="22"/>
        </w:rPr>
      </w:pPr>
      <w:r w:rsidRPr="003A4967">
        <w:rPr>
          <w:bCs/>
        </w:rPr>
        <w:t xml:space="preserve">The budget must NOT identify that </w:t>
      </w:r>
      <w:r>
        <w:rPr>
          <w:bCs/>
        </w:rPr>
        <w:t>CEC</w:t>
      </w:r>
      <w:r w:rsidRPr="003A4967">
        <w:rPr>
          <w:bCs/>
        </w:rPr>
        <w:t xml:space="preserve"> funds will be spent outside of the United States or for out</w:t>
      </w:r>
      <w:r>
        <w:rPr>
          <w:bCs/>
        </w:rPr>
        <w:t>-</w:t>
      </w:r>
      <w:r w:rsidRPr="003A4967">
        <w:rPr>
          <w:bCs/>
        </w:rPr>
        <w:t>of</w:t>
      </w:r>
      <w:r>
        <w:rPr>
          <w:bCs/>
        </w:rPr>
        <w:t>-</w:t>
      </w:r>
      <w:r w:rsidRPr="003A4967">
        <w:rPr>
          <w:bCs/>
        </w:rPr>
        <w:t>country travel.  However, match funds may cover these costs if there are no legal restrictions.</w:t>
      </w:r>
    </w:p>
    <w:p w14:paraId="0E10FD01" w14:textId="77777777" w:rsidR="00C403B0" w:rsidRPr="00AD2D4A" w:rsidRDefault="00C403B0" w:rsidP="00C51D18">
      <w:pPr>
        <w:keepLines/>
        <w:widowControl w:val="0"/>
        <w:numPr>
          <w:ilvl w:val="0"/>
          <w:numId w:val="20"/>
        </w:numPr>
        <w:spacing w:after="60"/>
        <w:ind w:left="1080"/>
        <w:jc w:val="both"/>
        <w:rPr>
          <w:bCs/>
        </w:rPr>
      </w:pPr>
      <w:r w:rsidRPr="00A8248C">
        <w:rPr>
          <w:b/>
          <w:szCs w:val="22"/>
        </w:rPr>
        <w:lastRenderedPageBreak/>
        <w:t>Prevailing wage requirement:</w:t>
      </w:r>
      <w:r>
        <w:rPr>
          <w:szCs w:val="22"/>
        </w:rPr>
        <w:t xml:space="preserve"> </w:t>
      </w:r>
      <w:r w:rsidRPr="00DF34CF">
        <w:rPr>
          <w:bCs/>
        </w:rPr>
        <w:t xml:space="preserve">Projects that receive an award of public funds from the </w:t>
      </w:r>
      <w:r>
        <w:rPr>
          <w:bCs/>
        </w:rPr>
        <w:t>CEC</w:t>
      </w:r>
      <w:r w:rsidRPr="00DF34CF">
        <w:rPr>
          <w:bCs/>
        </w:rPr>
        <w:t xml:space="preserve"> often involve construction, alteration, demolition, installation, repair or maintenance work over $1,000. </w:t>
      </w:r>
      <w:r>
        <w:rPr>
          <w:bCs/>
        </w:rPr>
        <w:t xml:space="preserve"> For this reason, p</w:t>
      </w:r>
      <w:r w:rsidRPr="00DF34CF">
        <w:rPr>
          <w:bCs/>
        </w:rPr>
        <w:t xml:space="preserve">rojects that receive an award of public funds from the </w:t>
      </w:r>
      <w:r>
        <w:rPr>
          <w:bCs/>
        </w:rPr>
        <w:t>CEC</w:t>
      </w:r>
      <w:r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Pr="00AD2D4A">
        <w:rPr>
          <w:bCs/>
        </w:rPr>
        <w:t>.</w:t>
      </w:r>
    </w:p>
    <w:p w14:paraId="3CC6CE3B" w14:textId="77777777" w:rsidR="00C403B0" w:rsidRDefault="00C403B0" w:rsidP="00C403B0">
      <w:pPr>
        <w:keepLines/>
        <w:widowControl w:val="0"/>
        <w:spacing w:after="60"/>
        <w:ind w:left="1080"/>
        <w:jc w:val="both"/>
        <w:rPr>
          <w:bCs/>
        </w:rPr>
      </w:pPr>
    </w:p>
    <w:p w14:paraId="31E2701F" w14:textId="77777777" w:rsidR="00C403B0" w:rsidRDefault="00C403B0" w:rsidP="00C403B0">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6ECBA09E" w14:textId="77777777" w:rsidR="00C403B0" w:rsidRDefault="00C403B0" w:rsidP="0025340D">
      <w:pPr>
        <w:keepNext/>
        <w:keepLines/>
        <w:widowControl w:val="0"/>
        <w:autoSpaceDE w:val="0"/>
        <w:autoSpaceDN w:val="0"/>
        <w:adjustRightInd w:val="0"/>
        <w:ind w:left="1440"/>
        <w:jc w:val="both"/>
        <w:rPr>
          <w:rFonts w:eastAsia="Calibri"/>
          <w:szCs w:val="24"/>
        </w:rPr>
      </w:pPr>
      <w:r>
        <w:rPr>
          <w:rFonts w:eastAsia="Calibri"/>
          <w:szCs w:val="24"/>
        </w:rPr>
        <w:t>By accepting this grant, the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szCs w:val="24"/>
        </w:rPr>
        <w:t xml:space="preserve">the grant </w:t>
      </w:r>
      <w:r>
        <w:rPr>
          <w:rFonts w:eastAsia="Calibri"/>
          <w:szCs w:val="24"/>
        </w:rPr>
        <w:t>recipient</w:t>
      </w:r>
      <w:r w:rsidRPr="003E3EB6">
        <w:rPr>
          <w:rFonts w:eastAsia="Calibri"/>
          <w:szCs w:val="24"/>
        </w:rPr>
        <w:t xml:space="preserve"> must </w:t>
      </w:r>
      <w:r>
        <w:rPr>
          <w:rFonts w:eastAsia="Calibri"/>
          <w:szCs w:val="24"/>
        </w:rPr>
        <w:t>either:</w:t>
      </w:r>
    </w:p>
    <w:p w14:paraId="14DDC151" w14:textId="77777777" w:rsidR="00C403B0" w:rsidRDefault="00C403B0" w:rsidP="0025340D">
      <w:pPr>
        <w:keepLines/>
        <w:widowControl w:val="0"/>
        <w:spacing w:after="60"/>
        <w:ind w:left="1080"/>
        <w:jc w:val="both"/>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1A4DF3E7" w14:textId="77777777" w:rsidR="00C403B0" w:rsidRPr="006E2AF3" w:rsidRDefault="00C403B0" w:rsidP="0025340D">
      <w:pPr>
        <w:keepLines/>
        <w:widowControl w:val="0"/>
        <w:numPr>
          <w:ilvl w:val="0"/>
          <w:numId w:val="44"/>
        </w:numPr>
        <w:autoSpaceDE w:val="0"/>
        <w:autoSpaceDN w:val="0"/>
        <w:adjustRightInd w:val="0"/>
        <w:ind w:left="2160" w:right="720"/>
        <w:jc w:val="both"/>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3B92B697" w14:textId="77777777" w:rsidR="00C403B0" w:rsidRDefault="00C403B0" w:rsidP="0025340D">
      <w:pPr>
        <w:keepLines/>
        <w:widowControl w:val="0"/>
        <w:numPr>
          <w:ilvl w:val="0"/>
          <w:numId w:val="44"/>
        </w:numPr>
        <w:autoSpaceDE w:val="0"/>
        <w:autoSpaceDN w:val="0"/>
        <w:adjustRightInd w:val="0"/>
        <w:ind w:left="2160" w:right="720"/>
        <w:jc w:val="both"/>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06739840" w14:textId="77777777" w:rsidR="00C403B0" w:rsidRDefault="00C403B0" w:rsidP="0025340D">
      <w:pPr>
        <w:keepLines/>
        <w:widowControl w:val="0"/>
        <w:numPr>
          <w:ilvl w:val="0"/>
          <w:numId w:val="44"/>
        </w:numPr>
        <w:autoSpaceDE w:val="0"/>
        <w:autoSpaceDN w:val="0"/>
        <w:adjustRightInd w:val="0"/>
        <w:ind w:left="2160" w:right="720"/>
        <w:jc w:val="both"/>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obligations; </w:t>
      </w:r>
    </w:p>
    <w:p w14:paraId="1BA4771D" w14:textId="77777777" w:rsidR="00C403B0" w:rsidRDefault="00C403B0" w:rsidP="00C403B0">
      <w:pPr>
        <w:pStyle w:val="ListParagraph"/>
        <w:keepLines/>
        <w:widowControl w:val="0"/>
        <w:rPr>
          <w:rFonts w:ascii="ArialMT" w:eastAsia="Calibri" w:hAnsi="ArialMT" w:cs="ArialMT"/>
          <w:szCs w:val="24"/>
        </w:rPr>
      </w:pPr>
      <w:r>
        <w:rPr>
          <w:rFonts w:ascii="ArialMT" w:eastAsia="Calibri" w:hAnsi="ArialMT" w:cs="ArialMT"/>
          <w:szCs w:val="24"/>
        </w:rPr>
        <w:t>or,</w:t>
      </w:r>
    </w:p>
    <w:p w14:paraId="0F7A5F4A" w14:textId="3CD92689" w:rsidR="00C403B0" w:rsidRPr="00DF34CF" w:rsidRDefault="00C403B0" w:rsidP="00C403B0">
      <w:pPr>
        <w:keepLines/>
        <w:widowControl w:val="0"/>
        <w:spacing w:after="60"/>
        <w:ind w:left="1080"/>
        <w:jc w:val="both"/>
        <w:rPr>
          <w:bCs/>
        </w:rPr>
      </w:pPr>
      <w:r>
        <w:rPr>
          <w:rFonts w:eastAsia="Calibri"/>
          <w:szCs w:val="24"/>
        </w:rPr>
        <w:t>(b)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74FC0DC7" w:rsidR="00FB7DFE" w:rsidRPr="007065BB" w:rsidRDefault="00FB7DFE" w:rsidP="00C51D18">
      <w:pPr>
        <w:pStyle w:val="HeadingNew1"/>
        <w:numPr>
          <w:ilvl w:val="0"/>
          <w:numId w:val="43"/>
        </w:numPr>
        <w:ind w:left="360"/>
      </w:pPr>
      <w:r w:rsidRPr="007065BB">
        <w:t>California Environmental Quality Act (CEQA) Compliance Form</w:t>
      </w:r>
      <w:r w:rsidRPr="007065BB" w:rsidDel="00E3682B">
        <w:t xml:space="preserve"> </w:t>
      </w:r>
      <w:r w:rsidRPr="007065BB">
        <w:t xml:space="preserve">(Attachment </w:t>
      </w:r>
      <w:r w:rsidR="00C403B0">
        <w:t>7</w:t>
      </w:r>
      <w:r w:rsidRPr="007065BB">
        <w:t>)</w:t>
      </w:r>
    </w:p>
    <w:p w14:paraId="502BF9DA" w14:textId="77777777" w:rsidR="00FB7DFE" w:rsidRPr="0075281F" w:rsidRDefault="00FB7DFE" w:rsidP="00D53A75">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53A75">
      <w:pPr>
        <w:keepLines/>
        <w:widowControl w:val="0"/>
        <w:spacing w:after="0"/>
        <w:ind w:left="360"/>
        <w:jc w:val="both"/>
        <w:rPr>
          <w:szCs w:val="22"/>
        </w:rPr>
      </w:pPr>
    </w:p>
    <w:p w14:paraId="6BB40852" w14:textId="6EBAF5C8" w:rsidR="00FB7DFE" w:rsidRPr="00C31C1D" w:rsidRDefault="00FB7DFE" w:rsidP="00D53A75">
      <w:pPr>
        <w:keepLines/>
        <w:widowControl w:val="0"/>
        <w:spacing w:after="0"/>
        <w:ind w:left="360"/>
        <w:jc w:val="both"/>
      </w:pPr>
      <w:r>
        <w:t xml:space="preserve">Failure to complete the CEQA process in a timely manner after the </w:t>
      </w:r>
      <w:r w:rsidR="008F4A0E">
        <w:t>CEC</w:t>
      </w:r>
      <w:r>
        <w:t>’s N</w:t>
      </w:r>
      <w:r w:rsidR="4F30A809">
        <w:t>OPA</w:t>
      </w:r>
      <w:r>
        <w:t xml:space="preserve"> may result in </w:t>
      </w:r>
      <w:r w:rsidR="003F0C1D">
        <w:t xml:space="preserve">the </w:t>
      </w:r>
      <w:r>
        <w:t>cancellation of</w:t>
      </w:r>
      <w:r w:rsidR="003F0C1D">
        <w:t xml:space="preserve"> a</w:t>
      </w:r>
      <w:r>
        <w:t xml:space="preserve"> </w:t>
      </w:r>
      <w:r w:rsidR="003F0C1D">
        <w:t>proposed</w:t>
      </w:r>
      <w:r>
        <w:t xml:space="preserve"> award and allocation of funding </w:t>
      </w:r>
      <w:r w:rsidR="001235A7">
        <w:t xml:space="preserve">elsewhere, such as </w:t>
      </w:r>
      <w:r>
        <w:t>to the next highest-scoring project.</w:t>
      </w:r>
    </w:p>
    <w:p w14:paraId="74B01C8F" w14:textId="77777777" w:rsidR="001C2D56" w:rsidRPr="00C31C1D" w:rsidRDefault="001C2D56" w:rsidP="00A10CB4">
      <w:pPr>
        <w:keepLines/>
        <w:widowControl w:val="0"/>
        <w:spacing w:after="0"/>
        <w:ind w:left="720"/>
        <w:jc w:val="both"/>
        <w:rPr>
          <w:szCs w:val="22"/>
        </w:rPr>
      </w:pPr>
    </w:p>
    <w:p w14:paraId="23449402" w14:textId="04A98402" w:rsidR="001C2D56" w:rsidRPr="00C31C1D" w:rsidRDefault="001C2D56" w:rsidP="00C51D18">
      <w:pPr>
        <w:pStyle w:val="HeadingNew1"/>
        <w:numPr>
          <w:ilvl w:val="0"/>
          <w:numId w:val="43"/>
        </w:numPr>
        <w:ind w:left="360"/>
        <w:rPr>
          <w:b w:val="0"/>
        </w:rPr>
      </w:pPr>
      <w:r w:rsidRPr="007065BB">
        <w:t xml:space="preserve">Reference and Work Product Form (Attachment </w:t>
      </w:r>
      <w:r w:rsidR="00C403B0">
        <w:t>8</w:t>
      </w:r>
      <w:r w:rsidRPr="007065BB">
        <w:t>)</w:t>
      </w:r>
    </w:p>
    <w:p w14:paraId="18EEE686" w14:textId="7639E5D0" w:rsidR="007065BB" w:rsidRDefault="007065BB" w:rsidP="00C51D18">
      <w:pPr>
        <w:keepLines/>
        <w:widowControl w:val="0"/>
        <w:numPr>
          <w:ilvl w:val="2"/>
          <w:numId w:val="28"/>
        </w:numPr>
        <w:spacing w:after="0"/>
        <w:ind w:left="72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00C403B0" w:rsidRPr="00C403B0">
        <w:rPr>
          <w:szCs w:val="24"/>
        </w:rPr>
        <w:t>subrecipients</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rsidP="00C51D18">
      <w:pPr>
        <w:keepLines/>
        <w:widowControl w:val="0"/>
        <w:numPr>
          <w:ilvl w:val="2"/>
          <w:numId w:val="28"/>
        </w:numPr>
        <w:spacing w:after="0"/>
        <w:ind w:left="720"/>
        <w:jc w:val="both"/>
        <w:rPr>
          <w:szCs w:val="22"/>
        </w:rPr>
      </w:pPr>
      <w:r w:rsidRPr="00D8053E">
        <w:rPr>
          <w:szCs w:val="22"/>
          <w:u w:val="single"/>
        </w:rPr>
        <w:t>Section 2</w:t>
      </w:r>
      <w:r w:rsidRPr="00D8053E">
        <w:rPr>
          <w:szCs w:val="22"/>
        </w:rPr>
        <w:t xml:space="preserve">:  Provide a list of past projects detailing technical and business experience </w:t>
      </w:r>
    </w:p>
    <w:p w14:paraId="60EC6FA0" w14:textId="77777777" w:rsidR="007065BB" w:rsidRPr="00753051" w:rsidRDefault="007065BB" w:rsidP="00D53A75">
      <w:pPr>
        <w:keepLines/>
        <w:widowControl w:val="0"/>
        <w:tabs>
          <w:tab w:val="left" w:pos="720"/>
        </w:tabs>
        <w:spacing w:after="0"/>
        <w:ind w:left="720"/>
        <w:jc w:val="both"/>
        <w:rPr>
          <w:szCs w:val="22"/>
        </w:rPr>
      </w:pPr>
      <w:r w:rsidRPr="00D8053E">
        <w:rPr>
          <w:szCs w:val="22"/>
        </w:rPr>
        <w:lastRenderedPageBreak/>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26325965" w:rsidR="001C2D56" w:rsidRPr="007065BB" w:rsidRDefault="001C2D56" w:rsidP="00C51D18">
      <w:pPr>
        <w:pStyle w:val="HeadingNew1"/>
        <w:numPr>
          <w:ilvl w:val="0"/>
          <w:numId w:val="43"/>
        </w:numPr>
        <w:ind w:left="360"/>
      </w:pPr>
      <w:r w:rsidRPr="00E74B5A">
        <w:rPr>
          <w:b w:val="0"/>
          <w:szCs w:val="24"/>
        </w:rPr>
        <w:t xml:space="preserve"> </w:t>
      </w:r>
      <w:bookmarkStart w:id="176" w:name="CommLttr"/>
      <w:r w:rsidR="006760F9" w:rsidRPr="007065BB">
        <w:t>Commitment and Su</w:t>
      </w:r>
      <w:r w:rsidR="000B648E">
        <w:t xml:space="preserve">pport Letter Form (Attachment </w:t>
      </w:r>
      <w:r w:rsidR="00C403B0">
        <w:t>9</w:t>
      </w:r>
      <w:r w:rsidR="006760F9" w:rsidRPr="007065BB">
        <w:t>)</w:t>
      </w:r>
      <w:bookmarkEnd w:id="176"/>
    </w:p>
    <w:p w14:paraId="60C97C4B" w14:textId="77777777" w:rsidR="001C2D56" w:rsidRDefault="001C2D56">
      <w:pPr>
        <w:keepLines/>
        <w:widowControl w:val="0"/>
        <w:tabs>
          <w:tab w:val="left" w:pos="1170"/>
        </w:tabs>
        <w:spacing w:after="0"/>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C51D18">
      <w:pPr>
        <w:numPr>
          <w:ilvl w:val="0"/>
          <w:numId w:val="63"/>
        </w:numPr>
        <w:tabs>
          <w:tab w:val="left" w:pos="720"/>
        </w:tabs>
        <w:spacing w:after="0"/>
        <w:ind w:left="1170"/>
        <w:jc w:val="both"/>
        <w:rPr>
          <w:b/>
          <w:u w:val="single"/>
        </w:rPr>
      </w:pPr>
      <w:r w:rsidRPr="00992EBB">
        <w:rPr>
          <w:szCs w:val="22"/>
          <w:u w:val="single"/>
        </w:rPr>
        <w:t>Commitment Letters</w:t>
      </w:r>
      <w:r>
        <w:rPr>
          <w:szCs w:val="22"/>
          <w:u w:val="single"/>
        </w:rPr>
        <w:t xml:space="preserve"> </w:t>
      </w:r>
    </w:p>
    <w:p w14:paraId="4C1DB074" w14:textId="392F6092" w:rsidR="006D5C5E" w:rsidRPr="0067150E" w:rsidRDefault="006D5C5E" w:rsidP="74FF2F8F">
      <w:pPr>
        <w:tabs>
          <w:tab w:val="left" w:pos="720"/>
          <w:tab w:val="left" w:pos="1080"/>
          <w:tab w:val="left" w:pos="1170"/>
          <w:tab w:val="left" w:pos="1620"/>
        </w:tabs>
        <w:spacing w:after="0"/>
        <w:ind w:left="1620"/>
        <w:jc w:val="both"/>
        <w:rPr>
          <w:b/>
          <w:bCs/>
        </w:rPr>
      </w:pPr>
      <w:r>
        <w:t xml:space="preserve">Applicants must submit a </w:t>
      </w:r>
      <w:r w:rsidRPr="74FF2F8F">
        <w:rPr>
          <w:b/>
          <w:bCs/>
        </w:rPr>
        <w:t>match funding</w:t>
      </w:r>
      <w:r>
        <w:t xml:space="preserve"> commitment letter signed</w:t>
      </w:r>
      <w:r w:rsidRPr="74FF2F8F">
        <w:rPr>
          <w:b/>
          <w:bCs/>
        </w:rPr>
        <w:t xml:space="preserve"> </w:t>
      </w:r>
      <w:r>
        <w:t xml:space="preserve">by </w:t>
      </w:r>
      <w:r w:rsidRPr="74FF2F8F">
        <w:rPr>
          <w:u w:val="single"/>
        </w:rPr>
        <w:t>each</w:t>
      </w:r>
      <w:r w:rsidRPr="74FF2F8F">
        <w:rPr>
          <w:b/>
          <w:bCs/>
        </w:rPr>
        <w:t xml:space="preserve"> </w:t>
      </w:r>
      <w:r>
        <w:t xml:space="preserve">representative of the entity </w:t>
      </w:r>
      <w:r w:rsidRPr="74FF2F8F">
        <w:rPr>
          <w:u w:val="single"/>
        </w:rPr>
        <w:t>or i</w:t>
      </w:r>
      <w:r>
        <w:t>ndividual that is committing to providing match funding. The l</w:t>
      </w:r>
      <w:r w:rsidRPr="0067150E">
        <w:t xml:space="preserve">etter </w:t>
      </w:r>
      <w:r w:rsidR="2FA5BDC8" w:rsidRPr="0067150E">
        <w:t>should</w:t>
      </w:r>
      <w:r w:rsidRPr="0067150E">
        <w:t>: (1) identify the source(s) of the funds; and (2) guarantee the availability of the funds for the project.</w:t>
      </w:r>
    </w:p>
    <w:p w14:paraId="2A072889" w14:textId="4349F22C" w:rsidR="006D5C5E" w:rsidRPr="0067150E" w:rsidRDefault="006D5C5E" w:rsidP="00C51D18">
      <w:pPr>
        <w:numPr>
          <w:ilvl w:val="0"/>
          <w:numId w:val="45"/>
        </w:numPr>
        <w:tabs>
          <w:tab w:val="left" w:pos="720"/>
          <w:tab w:val="left" w:pos="1170"/>
          <w:tab w:val="left" w:pos="1260"/>
          <w:tab w:val="left" w:pos="1620"/>
        </w:tabs>
        <w:spacing w:after="0"/>
        <w:ind w:left="1627"/>
        <w:jc w:val="both"/>
        <w:rPr>
          <w:b/>
          <w:bCs/>
        </w:rPr>
      </w:pPr>
      <w:r w:rsidRPr="0067150E">
        <w:t xml:space="preserve">If the project involves </w:t>
      </w:r>
      <w:r w:rsidR="34FF1355" w:rsidRPr="0067150E">
        <w:rPr>
          <w:b/>
          <w:bCs/>
        </w:rPr>
        <w:t>d</w:t>
      </w:r>
      <w:r w:rsidRPr="0067150E">
        <w:rPr>
          <w:b/>
          <w:bCs/>
        </w:rPr>
        <w:t xml:space="preserve">emonstration </w:t>
      </w:r>
      <w:r w:rsidRPr="0067150E">
        <w:t xml:space="preserve">activities, the applicant must include a site commitment letter signed by an authorized representative of the </w:t>
      </w:r>
      <w:r w:rsidR="171D1562" w:rsidRPr="0067150E">
        <w:t>proposed demonstration</w:t>
      </w:r>
      <w:r w:rsidRPr="0067150E">
        <w:t xml:space="preserve"> site. The letter must: (1) identify the location of the site (street address, parcel number, tract map, plot map, etc.) which must be consistent with Attachments 1 and 8. and (2) commit to providing the site for the proposed activities.  </w:t>
      </w:r>
    </w:p>
    <w:p w14:paraId="6FAAD3CD" w14:textId="1209BBA0" w:rsidR="006D5C5E" w:rsidRPr="0067150E" w:rsidRDefault="006D5C5E" w:rsidP="00C51D18">
      <w:pPr>
        <w:numPr>
          <w:ilvl w:val="0"/>
          <w:numId w:val="45"/>
        </w:numPr>
        <w:tabs>
          <w:tab w:val="left" w:pos="720"/>
          <w:tab w:val="left" w:pos="1170"/>
          <w:tab w:val="left" w:pos="1260"/>
          <w:tab w:val="left" w:pos="1620"/>
        </w:tabs>
        <w:ind w:left="1627"/>
        <w:jc w:val="both"/>
        <w:rPr>
          <w:b/>
          <w:bCs/>
        </w:rPr>
      </w:pPr>
      <w:r w:rsidRPr="0067150E">
        <w:rPr>
          <w:b/>
          <w:bCs/>
        </w:rPr>
        <w:t>Project partners</w:t>
      </w:r>
      <w:r w:rsidRPr="0067150E">
        <w:t xml:space="preserve"> that are making contributions other than match funding or a demonstration</w:t>
      </w:r>
      <w:r w:rsidR="7BBF90A1" w:rsidRPr="0067150E">
        <w:t xml:space="preserve"> </w:t>
      </w:r>
      <w:r w:rsidRPr="0067150E">
        <w:t xml:space="preserve">site, and are not receiving </w:t>
      </w:r>
      <w:r w:rsidR="008F4A0E" w:rsidRPr="0067150E">
        <w:t>CEC</w:t>
      </w:r>
      <w:r w:rsidRPr="0067150E">
        <w:t xml:space="preserve"> funds, must submit a commitment letter signed by an authorized representative that: (1) identifies how the partner will contribute to the project; and (2) commits to making the contribution. </w:t>
      </w:r>
    </w:p>
    <w:p w14:paraId="078C5CFB" w14:textId="77777777" w:rsidR="006D5C5E" w:rsidRPr="0067150E" w:rsidRDefault="006D5C5E" w:rsidP="00C51D18">
      <w:pPr>
        <w:numPr>
          <w:ilvl w:val="0"/>
          <w:numId w:val="63"/>
        </w:numPr>
        <w:tabs>
          <w:tab w:val="left" w:pos="720"/>
        </w:tabs>
        <w:spacing w:after="0"/>
        <w:ind w:left="1170"/>
        <w:jc w:val="both"/>
        <w:rPr>
          <w:b/>
          <w:u w:val="single"/>
        </w:rPr>
      </w:pPr>
      <w:r w:rsidRPr="0067150E">
        <w:rPr>
          <w:szCs w:val="22"/>
          <w:u w:val="single"/>
        </w:rPr>
        <w:t>Support Letters</w:t>
      </w:r>
    </w:p>
    <w:p w14:paraId="2ED7C640" w14:textId="3179FAFA" w:rsidR="006D5C5E" w:rsidRDefault="006D5C5E" w:rsidP="006D5C5E">
      <w:pPr>
        <w:tabs>
          <w:tab w:val="left" w:pos="720"/>
          <w:tab w:val="left" w:pos="1170"/>
          <w:tab w:val="left" w:pos="1260"/>
        </w:tabs>
        <w:spacing w:after="0"/>
        <w:ind w:left="1170"/>
        <w:jc w:val="both"/>
      </w:pPr>
      <w:r w:rsidRPr="0067150E">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demonstration site</w:t>
      </w:r>
      <w:r>
        <w:t>.</w:t>
      </w:r>
    </w:p>
    <w:p w14:paraId="26DD6084" w14:textId="513D2C3A" w:rsidR="00BD4343" w:rsidRDefault="00BD4343" w:rsidP="006D5C5E">
      <w:pPr>
        <w:tabs>
          <w:tab w:val="left" w:pos="720"/>
          <w:tab w:val="left" w:pos="1170"/>
          <w:tab w:val="left" w:pos="1260"/>
        </w:tabs>
        <w:spacing w:after="0"/>
        <w:ind w:left="1170"/>
        <w:jc w:val="both"/>
        <w:rPr>
          <w:b/>
        </w:rPr>
      </w:pPr>
    </w:p>
    <w:p w14:paraId="5EEE5E7C" w14:textId="77777777" w:rsidR="007E563A" w:rsidRDefault="007E563A" w:rsidP="00D53A75">
      <w:pPr>
        <w:spacing w:after="0"/>
        <w:ind w:left="45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2D69047" w14:textId="77777777" w:rsidR="007E563A" w:rsidRPr="00B152AA" w:rsidRDefault="007E563A" w:rsidP="006D5C5E">
      <w:pPr>
        <w:tabs>
          <w:tab w:val="left" w:pos="720"/>
          <w:tab w:val="left" w:pos="1170"/>
          <w:tab w:val="left" w:pos="1260"/>
        </w:tabs>
        <w:spacing w:after="0"/>
        <w:ind w:left="1170"/>
        <w:jc w:val="both"/>
        <w:rPr>
          <w:b/>
        </w:rPr>
      </w:pPr>
    </w:p>
    <w:p w14:paraId="15CC6493" w14:textId="749C42D7" w:rsidR="00BD4343" w:rsidRPr="00943E11" w:rsidRDefault="00BD4343" w:rsidP="00C51D18">
      <w:pPr>
        <w:pStyle w:val="HeadingNew1"/>
        <w:numPr>
          <w:ilvl w:val="0"/>
          <w:numId w:val="43"/>
        </w:numPr>
        <w:ind w:left="360"/>
      </w:pPr>
      <w:r w:rsidRPr="00943E11">
        <w:t>Project Performance Metrics</w:t>
      </w:r>
      <w:r w:rsidR="00943E11">
        <w:t xml:space="preserve"> (Attachment 1</w:t>
      </w:r>
      <w:r w:rsidR="00C403B0">
        <w:t>0</w:t>
      </w:r>
      <w:r w:rsidR="00943E11" w:rsidRPr="007065BB">
        <w:t>)</w:t>
      </w:r>
    </w:p>
    <w:p w14:paraId="5D3B0CDB" w14:textId="77777777" w:rsidR="004B2FDF" w:rsidRDefault="007A2434" w:rsidP="00A76A24">
      <w:pPr>
        <w:tabs>
          <w:tab w:val="left" w:pos="360"/>
        </w:tabs>
        <w:spacing w:after="0"/>
        <w:ind w:left="360"/>
        <w:jc w:val="both"/>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29BD396D" w:rsidR="004B2FDF" w:rsidRPr="007065BB" w:rsidRDefault="004B2FDF" w:rsidP="00A76A24">
      <w:pPr>
        <w:pStyle w:val="HeadingNew1"/>
        <w:keepNext/>
        <w:keepLines/>
        <w:numPr>
          <w:ilvl w:val="0"/>
          <w:numId w:val="43"/>
        </w:numPr>
        <w:ind w:left="360"/>
      </w:pPr>
      <w:r>
        <w:lastRenderedPageBreak/>
        <w:t>Applicant Declaration</w:t>
      </w:r>
      <w:r w:rsidR="002953A8">
        <w:t xml:space="preserve"> (Attachment 1</w:t>
      </w:r>
      <w:r w:rsidR="00C403B0">
        <w:t>1</w:t>
      </w:r>
      <w:r w:rsidR="002953A8" w:rsidRPr="007065BB">
        <w:t>)</w:t>
      </w:r>
    </w:p>
    <w:p w14:paraId="269DA5E0" w14:textId="77777777" w:rsidR="0030785C" w:rsidRDefault="00260970" w:rsidP="00A76A24">
      <w:pPr>
        <w:keepNext/>
        <w:keepLines/>
        <w:spacing w:after="0"/>
        <w:ind w:left="360"/>
        <w:contextualSpacing/>
        <w:jc w:val="both"/>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2E62DC0B" w14:textId="2B2637D7" w:rsidR="0030785C" w:rsidRDefault="0030785C">
      <w:pPr>
        <w:spacing w:after="0"/>
        <w:contextualSpacing/>
      </w:pPr>
    </w:p>
    <w:p w14:paraId="13B585CC" w14:textId="77777777" w:rsidR="007E563A" w:rsidRDefault="007E563A" w:rsidP="00D53A7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7438ED19" w14:textId="77777777" w:rsidR="007E563A" w:rsidRDefault="007E563A">
      <w:pPr>
        <w:spacing w:after="0"/>
        <w:contextualSpacing/>
      </w:pPr>
    </w:p>
    <w:p w14:paraId="5832562A" w14:textId="5B50E63C" w:rsidR="00455251" w:rsidRDefault="0030785C" w:rsidP="00C51D18">
      <w:pPr>
        <w:pStyle w:val="HeadingNew1"/>
        <w:numPr>
          <w:ilvl w:val="0"/>
          <w:numId w:val="43"/>
        </w:numPr>
        <w:ind w:left="360"/>
      </w:pPr>
      <w:r w:rsidRPr="0030785C">
        <w:t>California Based Entity (CBE) Form</w:t>
      </w:r>
      <w:r w:rsidR="00370C17">
        <w:t xml:space="preserve"> (Attachment 1</w:t>
      </w:r>
      <w:r w:rsidR="00C403B0">
        <w:t>2</w:t>
      </w:r>
      <w:r w:rsidR="00370C17">
        <w:t>)</w:t>
      </w:r>
    </w:p>
    <w:p w14:paraId="2AB647B0" w14:textId="13F3F093" w:rsidR="00B06441" w:rsidRDefault="00455251">
      <w:pPr>
        <w:spacing w:after="0"/>
        <w:ind w:left="360"/>
        <w:contextualSpacing/>
      </w:pPr>
      <w:r>
        <w:t xml:space="preserve">Identify any </w:t>
      </w:r>
      <w:r w:rsidR="311684CC">
        <w:t>CBEs</w:t>
      </w:r>
      <w:r>
        <w:t xml:space="preserve"> as instructed in the form. </w:t>
      </w:r>
      <w:r w:rsidR="482BE41E">
        <w:t>CBEs</w:t>
      </w:r>
      <w:r>
        <w:t xml:space="preserve"> are entitled to a scoring preference as described in Part I</w:t>
      </w:r>
      <w:r w:rsidR="00141549">
        <w:t>V</w:t>
      </w:r>
      <w:r>
        <w:t xml:space="preserve"> of this solicitation.</w:t>
      </w:r>
      <w:r w:rsidR="00D53A75">
        <w:t xml:space="preserve"> </w:t>
      </w:r>
    </w:p>
    <w:p w14:paraId="15E60DC2" w14:textId="77777777" w:rsidR="001B6C45" w:rsidRDefault="001B6C45" w:rsidP="02A2802A">
      <w:pPr>
        <w:spacing w:after="0"/>
        <w:contextualSpacing/>
      </w:pPr>
    </w:p>
    <w:p w14:paraId="7BA267A1" w14:textId="1FAFDFB5" w:rsidR="2877442D" w:rsidRPr="0067150E" w:rsidRDefault="0B877F79" w:rsidP="393FF2A1">
      <w:pPr>
        <w:pStyle w:val="HeadingNew1"/>
        <w:numPr>
          <w:ilvl w:val="0"/>
          <w:numId w:val="43"/>
        </w:numPr>
        <w:ind w:left="360"/>
        <w:rPr>
          <w:rStyle w:val="eop"/>
        </w:rPr>
      </w:pPr>
      <w:r w:rsidRPr="0067150E">
        <w:rPr>
          <w:rStyle w:val="eop"/>
        </w:rPr>
        <w:t>Appendix G from CEQA Handbook (Attachment 1</w:t>
      </w:r>
      <w:r w:rsidR="54245E44" w:rsidRPr="0067150E">
        <w:rPr>
          <w:rStyle w:val="eop"/>
        </w:rPr>
        <w:t>3</w:t>
      </w:r>
      <w:r w:rsidRPr="0067150E">
        <w:rPr>
          <w:rStyle w:val="eop"/>
        </w:rPr>
        <w:t>)</w:t>
      </w:r>
    </w:p>
    <w:p w14:paraId="18C1BC4E" w14:textId="28D34C13" w:rsidR="6652E7D0" w:rsidRPr="0067150E" w:rsidRDefault="7B9A6DA3" w:rsidP="393FF2A1">
      <w:pPr>
        <w:pStyle w:val="HeadingNew1"/>
        <w:numPr>
          <w:ilvl w:val="0"/>
          <w:numId w:val="0"/>
        </w:numPr>
        <w:rPr>
          <w:rStyle w:val="eop"/>
          <w:b w:val="0"/>
        </w:rPr>
      </w:pPr>
      <w:r w:rsidRPr="0067150E">
        <w:rPr>
          <w:rStyle w:val="eop"/>
          <w:b w:val="0"/>
        </w:rPr>
        <w:t>Applicants may use this attachment as a reference guide for projects to complete CEQA</w:t>
      </w:r>
      <w:r w:rsidR="00D91B70" w:rsidRPr="0067150E">
        <w:rPr>
          <w:rStyle w:val="eop"/>
          <w:b w:val="0"/>
        </w:rPr>
        <w:t xml:space="preserve"> compliance form (Attachment 7)</w:t>
      </w:r>
      <w:r w:rsidRPr="0067150E">
        <w:rPr>
          <w:rStyle w:val="eop"/>
          <w:b w:val="0"/>
        </w:rPr>
        <w:t>. The Environmental Checklist Form</w:t>
      </w:r>
      <w:r w:rsidR="30E852B3" w:rsidRPr="0067150E">
        <w:rPr>
          <w:rStyle w:val="eop"/>
          <w:b w:val="0"/>
        </w:rPr>
        <w:t xml:space="preserve"> included in Attachment 13</w:t>
      </w:r>
      <w:r w:rsidRPr="0067150E">
        <w:rPr>
          <w:rStyle w:val="eop"/>
          <w:b w:val="0"/>
        </w:rPr>
        <w:t xml:space="preserve"> is not required for application submission</w:t>
      </w:r>
      <w:r w:rsidR="27B45FC9" w:rsidRPr="0067150E">
        <w:rPr>
          <w:rStyle w:val="eop"/>
          <w:b w:val="0"/>
        </w:rPr>
        <w:t>.</w:t>
      </w:r>
    </w:p>
    <w:p w14:paraId="25FB5341" w14:textId="22BD8CE7" w:rsidR="02A2802A" w:rsidRPr="0067150E" w:rsidRDefault="02A2802A" w:rsidP="02A2802A">
      <w:pPr>
        <w:pStyle w:val="paragraph"/>
        <w:spacing w:before="0" w:beforeAutospacing="0" w:after="0" w:afterAutospacing="0"/>
        <w:jc w:val="both"/>
        <w:rPr>
          <w:rStyle w:val="normaltextrun"/>
          <w:rFonts w:ascii="Arial" w:hAnsi="Arial" w:cs="Arial"/>
          <w:sz w:val="22"/>
          <w:szCs w:val="22"/>
        </w:rPr>
      </w:pPr>
    </w:p>
    <w:p w14:paraId="1014FA80" w14:textId="5D08D1FB" w:rsidR="02A2802A" w:rsidRPr="0067150E" w:rsidRDefault="02A2802A" w:rsidP="6652E7D0">
      <w:pPr>
        <w:pStyle w:val="paragraph"/>
        <w:spacing w:before="0" w:beforeAutospacing="0" w:after="0" w:afterAutospacing="0"/>
        <w:jc w:val="both"/>
        <w:rPr>
          <w:rStyle w:val="normaltextrun"/>
          <w:rFonts w:ascii="Arial" w:hAnsi="Arial" w:cs="Arial"/>
          <w:sz w:val="22"/>
          <w:szCs w:val="22"/>
        </w:rPr>
      </w:pPr>
    </w:p>
    <w:p w14:paraId="41523853" w14:textId="22BD8CE7" w:rsidR="02A2802A" w:rsidRDefault="02A2802A" w:rsidP="6652E7D0">
      <w:pPr>
        <w:pStyle w:val="paragraph"/>
        <w:spacing w:before="0" w:beforeAutospacing="0" w:after="0" w:afterAutospacing="0"/>
        <w:jc w:val="both"/>
        <w:rPr>
          <w:rStyle w:val="normaltextrun"/>
          <w:rFonts w:ascii="Arial" w:hAnsi="Arial" w:cs="Arial"/>
          <w:sz w:val="22"/>
          <w:szCs w:val="22"/>
        </w:rPr>
      </w:pPr>
    </w:p>
    <w:p w14:paraId="425AD885" w14:textId="6B800E6C" w:rsidR="004B2FDF" w:rsidRPr="00B45766" w:rsidRDefault="004B2FDF">
      <w:pPr>
        <w:spacing w:after="0"/>
        <w:ind w:left="36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77" w:name="_Toc81377119"/>
      <w:bookmarkStart w:id="178" w:name="_Toc160531733"/>
      <w:bookmarkStart w:id="179" w:name="_Toc336443635"/>
      <w:bookmarkStart w:id="180" w:name="_Toc366671192"/>
      <w:r w:rsidRPr="00C31C1D">
        <w:t>IV.</w:t>
      </w:r>
      <w:r w:rsidRPr="00C31C1D">
        <w:tab/>
        <w:t xml:space="preserve">Evaluation </w:t>
      </w:r>
      <w:r>
        <w:t xml:space="preserve">and Award </w:t>
      </w:r>
      <w:r w:rsidRPr="00C31C1D">
        <w:t>Process</w:t>
      </w:r>
      <w:bookmarkEnd w:id="177"/>
      <w:bookmarkEnd w:id="178"/>
      <w:r w:rsidRPr="00C31C1D">
        <w:t xml:space="preserve"> </w:t>
      </w:r>
      <w:bookmarkEnd w:id="150"/>
      <w:bookmarkEnd w:id="179"/>
      <w:bookmarkEnd w:id="180"/>
    </w:p>
    <w:p w14:paraId="501AD443" w14:textId="77777777" w:rsidR="003417AD" w:rsidRPr="00CF6DED" w:rsidRDefault="003417AD" w:rsidP="00C51D18">
      <w:pPr>
        <w:pStyle w:val="Heading2"/>
        <w:numPr>
          <w:ilvl w:val="0"/>
          <w:numId w:val="55"/>
        </w:numPr>
      </w:pPr>
      <w:bookmarkStart w:id="181" w:name="_Toc339284338"/>
      <w:bookmarkStart w:id="182" w:name="_Toc366671194"/>
      <w:bookmarkStart w:id="183" w:name="_Toc81377120"/>
      <w:bookmarkStart w:id="184" w:name="_Toc160531734"/>
      <w:bookmarkStart w:id="185" w:name="_Toc338162913"/>
      <w:bookmarkStart w:id="186" w:name="_Toc35074632"/>
      <w:bookmarkStart w:id="187" w:name="_Toc219275099"/>
      <w:bookmarkStart w:id="188" w:name="_Toc336443636"/>
      <w:r w:rsidRPr="00CF6DED">
        <w:t>Application Evaluation</w:t>
      </w:r>
      <w:bookmarkEnd w:id="181"/>
      <w:bookmarkEnd w:id="182"/>
      <w:bookmarkEnd w:id="183"/>
      <w:bookmarkEnd w:id="184"/>
    </w:p>
    <w:bookmarkEnd w:id="185"/>
    <w:p w14:paraId="304DE136" w14:textId="77777777"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77777777" w:rsidR="0061342D" w:rsidRPr="00E13674" w:rsidRDefault="001C2D56" w:rsidP="00C51D18">
      <w:pPr>
        <w:pStyle w:val="ListParagraph"/>
        <w:numPr>
          <w:ilvl w:val="0"/>
          <w:numId w:val="38"/>
        </w:numPr>
        <w:tabs>
          <w:tab w:val="num" w:pos="360"/>
        </w:tabs>
        <w:rPr>
          <w:b/>
        </w:rPr>
      </w:pPr>
      <w:bookmarkStart w:id="189" w:name="_Toc381079932"/>
      <w:bookmarkStart w:id="190" w:name="_Toc382571195"/>
      <w:bookmarkStart w:id="191" w:name="_Toc395180705"/>
      <w:bookmarkStart w:id="192" w:name="_Toc433981334"/>
      <w:bookmarkStart w:id="193" w:name="_Toc360545784"/>
      <w:bookmarkStart w:id="194" w:name="_Toc366671195"/>
      <w:bookmarkStart w:id="195" w:name="_Toc339284339"/>
      <w:r w:rsidRPr="00E13674">
        <w:rPr>
          <w:b/>
        </w:rPr>
        <w:t>Stage One:  Application Screening</w:t>
      </w:r>
      <w:bookmarkEnd w:id="189"/>
      <w:bookmarkEnd w:id="190"/>
      <w:bookmarkEnd w:id="191"/>
      <w:bookmarkEnd w:id="192"/>
      <w:r w:rsidRPr="00E13674">
        <w:rPr>
          <w:b/>
        </w:rPr>
        <w:t xml:space="preserve"> </w:t>
      </w:r>
      <w:bookmarkEnd w:id="193"/>
      <w:bookmarkEnd w:id="194"/>
    </w:p>
    <w:p w14:paraId="58275728" w14:textId="12CF768F" w:rsidR="00125E7A" w:rsidRPr="00125E7A" w:rsidRDefault="001C2D56" w:rsidP="00F51C33">
      <w:pPr>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96" w:name="_Toc339284340"/>
      <w:bookmarkEnd w:id="195"/>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6CAB20EF" w14:textId="77777777" w:rsidR="0061342D" w:rsidRPr="008E38AF" w:rsidRDefault="001C2D56" w:rsidP="00C51D18">
      <w:pPr>
        <w:pStyle w:val="ListParagraph"/>
        <w:numPr>
          <w:ilvl w:val="0"/>
          <w:numId w:val="38"/>
        </w:numPr>
        <w:tabs>
          <w:tab w:val="num" w:pos="360"/>
        </w:tabs>
        <w:rPr>
          <w:b/>
        </w:rPr>
      </w:pPr>
      <w:bookmarkStart w:id="197" w:name="_Toc381079933"/>
      <w:bookmarkStart w:id="198" w:name="_Toc382571196"/>
      <w:bookmarkStart w:id="199" w:name="_Toc395180706"/>
      <w:bookmarkStart w:id="200" w:name="_Toc433981335"/>
      <w:bookmarkStart w:id="201" w:name="_Toc360545785"/>
      <w:bookmarkStart w:id="202" w:name="_Toc366671198"/>
      <w:bookmarkStart w:id="203" w:name="Stg2AppScr"/>
      <w:r w:rsidRPr="008E38AF">
        <w:rPr>
          <w:b/>
        </w:rPr>
        <w:t>Stage Two:  Application Scoring</w:t>
      </w:r>
      <w:bookmarkEnd w:id="197"/>
      <w:bookmarkEnd w:id="198"/>
      <w:bookmarkEnd w:id="199"/>
      <w:bookmarkEnd w:id="200"/>
      <w:r w:rsidRPr="008E38AF">
        <w:rPr>
          <w:b/>
        </w:rPr>
        <w:t xml:space="preserve"> </w:t>
      </w:r>
      <w:bookmarkEnd w:id="201"/>
      <w:bookmarkEnd w:id="202"/>
    </w:p>
    <w:bookmarkEnd w:id="203"/>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91EBE24" w:rsidP="00C51D18">
      <w:pPr>
        <w:numPr>
          <w:ilvl w:val="0"/>
          <w:numId w:val="35"/>
        </w:numPr>
        <w:spacing w:after="0"/>
        <w:ind w:left="720"/>
        <w:jc w:val="both"/>
      </w:pPr>
      <w:r>
        <w:t xml:space="preserve">The scores for each application will be the average of the combined scores of all Evaluation Committee members. </w:t>
      </w:r>
    </w:p>
    <w:p w14:paraId="587923C1" w14:textId="0C6EFBF6" w:rsidR="000E5180" w:rsidRPr="005B549E" w:rsidRDefault="395C39D7" w:rsidP="00C51D18">
      <w:pPr>
        <w:numPr>
          <w:ilvl w:val="0"/>
          <w:numId w:val="35"/>
        </w:numPr>
        <w:spacing w:after="0"/>
        <w:ind w:left="720"/>
        <w:jc w:val="both"/>
        <w:rPr>
          <w:u w:val="single"/>
        </w:rPr>
      </w:pPr>
      <w:r>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A5D8798" w14:textId="77C635F3" w:rsidR="001C2D56" w:rsidRPr="004B1445" w:rsidRDefault="091EBE24" w:rsidP="00C51D18">
      <w:pPr>
        <w:numPr>
          <w:ilvl w:val="0"/>
          <w:numId w:val="35"/>
        </w:numPr>
        <w:spacing w:after="0"/>
        <w:ind w:left="720"/>
        <w:jc w:val="both"/>
      </w:pPr>
      <w:r w:rsidRPr="0730A737">
        <w:rPr>
          <w:b/>
          <w:bCs/>
        </w:rPr>
        <w:t xml:space="preserve">A minimum score of </w:t>
      </w:r>
      <w:r w:rsidR="438C144F" w:rsidRPr="0730A737">
        <w:rPr>
          <w:b/>
          <w:bCs/>
        </w:rPr>
        <w:t>7</w:t>
      </w:r>
      <w:r w:rsidR="19398208" w:rsidRPr="0730A737">
        <w:rPr>
          <w:b/>
          <w:bCs/>
        </w:rPr>
        <w:t>0</w:t>
      </w:r>
      <w:r w:rsidR="587F3AC6" w:rsidRPr="0730A737">
        <w:rPr>
          <w:b/>
          <w:bCs/>
        </w:rPr>
        <w:t>.0</w:t>
      </w:r>
      <w:r w:rsidRPr="0730A737">
        <w:rPr>
          <w:b/>
          <w:bCs/>
        </w:rPr>
        <w:t xml:space="preserve"> points </w:t>
      </w:r>
      <w:r>
        <w:t xml:space="preserve">is required for </w:t>
      </w:r>
      <w:r w:rsidR="438C144F">
        <w:t xml:space="preserve">criteria </w:t>
      </w:r>
      <w:r w:rsidR="118B5D9E">
        <w:t>1</w:t>
      </w:r>
      <w:r w:rsidR="51C447AC">
        <w:t>-7</w:t>
      </w:r>
      <w:r w:rsidR="529BAB97">
        <w:t>-</w:t>
      </w:r>
      <w:r>
        <w:t xml:space="preserve"> to be eligible for funding.  In addition, the application must receive a </w:t>
      </w:r>
      <w:r w:rsidR="7024A30A">
        <w:t xml:space="preserve">minimum </w:t>
      </w:r>
      <w:r>
        <w:t xml:space="preserve">score of </w:t>
      </w:r>
      <w:r w:rsidR="438C144F" w:rsidRPr="0730A737">
        <w:rPr>
          <w:b/>
          <w:bCs/>
        </w:rPr>
        <w:t>52</w:t>
      </w:r>
      <w:r w:rsidRPr="0730A737">
        <w:rPr>
          <w:b/>
          <w:bCs/>
        </w:rPr>
        <w:t>.</w:t>
      </w:r>
      <w:r w:rsidR="438C144F" w:rsidRPr="0730A737">
        <w:rPr>
          <w:b/>
          <w:bCs/>
        </w:rPr>
        <w:t>5</w:t>
      </w:r>
      <w:r w:rsidRPr="0730A737">
        <w:rPr>
          <w:b/>
          <w:bCs/>
        </w:rPr>
        <w:t xml:space="preserve">0 points for criteria </w:t>
      </w:r>
      <w:r w:rsidR="51C447AC" w:rsidRPr="0730A737">
        <w:rPr>
          <w:b/>
          <w:bCs/>
        </w:rPr>
        <w:t>1</w:t>
      </w:r>
      <w:r w:rsidR="447A8787" w:rsidRPr="0730A737">
        <w:rPr>
          <w:b/>
          <w:bCs/>
        </w:rPr>
        <w:t>−</w:t>
      </w:r>
      <w:r w:rsidR="51C447AC" w:rsidRPr="0730A737">
        <w:rPr>
          <w:b/>
          <w:bCs/>
        </w:rPr>
        <w:t>4</w:t>
      </w:r>
      <w:r w:rsidRPr="0730A737">
        <w:rPr>
          <w:b/>
          <w:bCs/>
        </w:rPr>
        <w:t xml:space="preserve"> </w:t>
      </w:r>
      <w:r>
        <w:t xml:space="preserve">to be eligible for funding. </w:t>
      </w:r>
    </w:p>
    <w:p w14:paraId="450FC929" w14:textId="77777777" w:rsidR="00122853" w:rsidRPr="004B1445" w:rsidRDefault="00122853" w:rsidP="00122853">
      <w:pPr>
        <w:spacing w:after="0"/>
        <w:ind w:left="720"/>
        <w:jc w:val="both"/>
      </w:pPr>
    </w:p>
    <w:p w14:paraId="09A4F44D" w14:textId="77777777" w:rsidR="001C2D56" w:rsidRPr="00CF6DED" w:rsidRDefault="001C2D56" w:rsidP="00C51D18">
      <w:pPr>
        <w:pStyle w:val="Heading2"/>
        <w:numPr>
          <w:ilvl w:val="0"/>
          <w:numId w:val="55"/>
        </w:numPr>
      </w:pPr>
      <w:bookmarkStart w:id="204" w:name="_Toc81377121"/>
      <w:bookmarkStart w:id="205" w:name="_Toc160531735"/>
      <w:r w:rsidRPr="00CF6DED">
        <w:t>Ranking, Notice of Proposed Award, and Agreement Development</w:t>
      </w:r>
      <w:bookmarkEnd w:id="204"/>
      <w:bookmarkEnd w:id="205"/>
    </w:p>
    <w:p w14:paraId="183CEF9D" w14:textId="77777777" w:rsidR="003417AD" w:rsidRPr="008E38AF" w:rsidRDefault="003417AD" w:rsidP="00C51D18">
      <w:pPr>
        <w:numPr>
          <w:ilvl w:val="0"/>
          <w:numId w:val="32"/>
        </w:numPr>
        <w:tabs>
          <w:tab w:val="left" w:pos="720"/>
        </w:tabs>
        <w:ind w:left="360" w:firstLine="0"/>
        <w:jc w:val="both"/>
        <w:rPr>
          <w:b/>
        </w:rPr>
      </w:pPr>
      <w:r w:rsidRPr="008E38AF">
        <w:rPr>
          <w:b/>
        </w:rPr>
        <w:t>Ranking and Notice of Proposed Award</w:t>
      </w:r>
    </w:p>
    <w:p w14:paraId="74C11201" w14:textId="77777777"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28B6042A" w:rsidR="003417AD" w:rsidRPr="00F14D0E" w:rsidRDefault="008F4A0E" w:rsidP="00C51D18">
      <w:pPr>
        <w:numPr>
          <w:ilvl w:val="0"/>
          <w:numId w:val="30"/>
        </w:numPr>
        <w:spacing w:after="0"/>
        <w:jc w:val="both"/>
      </w:pPr>
      <w:r>
        <w:t>CEC</w:t>
      </w:r>
      <w:r w:rsidR="003417AD">
        <w:t xml:space="preserve"> </w:t>
      </w:r>
      <w:r w:rsidR="00DB723D">
        <w:t xml:space="preserve">staff </w:t>
      </w:r>
      <w:r w:rsidR="003417AD">
        <w:t xml:space="preserve">will post a </w:t>
      </w:r>
      <w:r w:rsidR="003417AD" w:rsidRPr="63A6D340">
        <w:rPr>
          <w:b/>
          <w:bCs/>
        </w:rPr>
        <w:t>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C403B0">
        <w:t>e-</w:t>
      </w:r>
      <w:r w:rsidR="003417AD">
        <w:t xml:space="preserve">mail it to all entities that </w:t>
      </w:r>
      <w:proofErr w:type="gramStart"/>
      <w:r w:rsidR="003417AD">
        <w:t>submitted an application</w:t>
      </w:r>
      <w:proofErr w:type="gramEnd"/>
      <w:r w:rsidR="003417AD">
        <w:t>.  Proposed awards must be approved by the C</w:t>
      </w:r>
      <w:r w:rsidR="008C0A71">
        <w:t>EC</w:t>
      </w:r>
      <w:r w:rsidR="003417AD">
        <w:t xml:space="preserve"> at a business meeting.</w:t>
      </w:r>
    </w:p>
    <w:p w14:paraId="7D626310" w14:textId="2D18C9AB" w:rsidR="003417AD" w:rsidRPr="00BC0F1F" w:rsidRDefault="003417AD" w:rsidP="00E67D8B">
      <w:pPr>
        <w:numPr>
          <w:ilvl w:val="0"/>
          <w:numId w:val="30"/>
        </w:numPr>
        <w:spacing w:after="0"/>
        <w:jc w:val="both"/>
      </w:pPr>
      <w:r w:rsidRPr="00E67D8B">
        <w:rPr>
          <w:b/>
        </w:rPr>
        <w:t>Debriefings:</w:t>
      </w:r>
      <w:r>
        <w:t xml:space="preserve">  </w:t>
      </w:r>
      <w:r w:rsidRPr="00E67D8B">
        <w:rPr>
          <w:szCs w:val="22"/>
        </w:rPr>
        <w:t>Unsuccessful applicants may request a debriefing after the release of the</w:t>
      </w:r>
      <w:r w:rsidR="00E67D8B" w:rsidRPr="00E67D8B">
        <w:rPr>
          <w:szCs w:val="22"/>
        </w:rPr>
        <w:t xml:space="preserve"> </w:t>
      </w:r>
      <w:r>
        <w:t xml:space="preserve">NOPA by contacting the </w:t>
      </w:r>
      <w:r w:rsidR="698DE1E5">
        <w:t>CAO</w:t>
      </w:r>
      <w:r>
        <w:t xml:space="preserve"> listed in Part I.  A request for debriefing must be received </w:t>
      </w:r>
      <w:r w:rsidRPr="00E67D8B">
        <w:rPr>
          <w:b/>
          <w:bCs/>
        </w:rPr>
        <w:t>no later than 30 calendar days</w:t>
      </w:r>
      <w:r>
        <w:t xml:space="preserve"> after the NOPA is released.</w:t>
      </w:r>
    </w:p>
    <w:p w14:paraId="427F5991" w14:textId="77777777" w:rsidR="003417AD" w:rsidRDefault="003417AD" w:rsidP="00C51D18">
      <w:pPr>
        <w:numPr>
          <w:ilvl w:val="0"/>
          <w:numId w:val="31"/>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C51D18">
      <w:pPr>
        <w:numPr>
          <w:ilvl w:val="1"/>
          <w:numId w:val="31"/>
        </w:numPr>
        <w:tabs>
          <w:tab w:val="left" w:pos="1440"/>
        </w:tabs>
        <w:spacing w:after="0"/>
        <w:ind w:left="1440" w:hanging="270"/>
        <w:jc w:val="both"/>
      </w:pPr>
      <w:r w:rsidRPr="0093474F">
        <w:t>Allocate any additional funds to passing applications</w:t>
      </w:r>
      <w:r>
        <w:t>, in rank order</w:t>
      </w:r>
      <w:r w:rsidRPr="0093474F">
        <w:t>;</w:t>
      </w:r>
      <w:r>
        <w:t xml:space="preserve"> and</w:t>
      </w:r>
    </w:p>
    <w:p w14:paraId="3CD861EA" w14:textId="77777777" w:rsidR="00DB723D" w:rsidRDefault="003417AD" w:rsidP="00E67D8B">
      <w:pPr>
        <w:numPr>
          <w:ilvl w:val="1"/>
          <w:numId w:val="31"/>
        </w:numPr>
        <w:tabs>
          <w:tab w:val="left" w:pos="1440"/>
        </w:tabs>
        <w:spacing w:after="0"/>
        <w:ind w:left="1440" w:right="720" w:hanging="270"/>
        <w:jc w:val="both"/>
      </w:pPr>
      <w:r>
        <w:lastRenderedPageBreak/>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C51D18">
      <w:pPr>
        <w:numPr>
          <w:ilvl w:val="0"/>
          <w:numId w:val="32"/>
        </w:numPr>
        <w:tabs>
          <w:tab w:val="left" w:pos="720"/>
        </w:tabs>
        <w:ind w:left="360" w:firstLine="0"/>
        <w:jc w:val="both"/>
      </w:pPr>
      <w:r w:rsidRPr="004C668B">
        <w:rPr>
          <w:b/>
        </w:rPr>
        <w:t xml:space="preserve"> </w:t>
      </w:r>
      <w:r w:rsidRPr="00E13674">
        <w:rPr>
          <w:b/>
        </w:rPr>
        <w:t>Agreements</w:t>
      </w:r>
    </w:p>
    <w:p w14:paraId="368CD362" w14:textId="77777777" w:rsidR="001C2D56" w:rsidRDefault="001C2D56" w:rsidP="00930FF1">
      <w:pPr>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rsidP="00C51D18">
      <w:pPr>
        <w:numPr>
          <w:ilvl w:val="0"/>
          <w:numId w:val="29"/>
        </w:numPr>
        <w:spacing w:after="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rsidP="00C51D18">
      <w:pPr>
        <w:numPr>
          <w:ilvl w:val="0"/>
          <w:numId w:val="29"/>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C51D18">
      <w:pPr>
        <w:pStyle w:val="Heading2"/>
        <w:numPr>
          <w:ilvl w:val="0"/>
          <w:numId w:val="55"/>
        </w:numPr>
      </w:pPr>
      <w:bookmarkStart w:id="206" w:name="_Toc81377122"/>
      <w:bookmarkStart w:id="207" w:name="_Toc160531736"/>
      <w:bookmarkStart w:id="208" w:name="_Toc366671196"/>
      <w:r w:rsidRPr="00CF6DED">
        <w:t>Grounds to Reject an Application or Cancel an Award</w:t>
      </w:r>
      <w:bookmarkEnd w:id="206"/>
      <w:bookmarkEnd w:id="207"/>
    </w:p>
    <w:bookmarkEnd w:id="208"/>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C51D18">
      <w:pPr>
        <w:numPr>
          <w:ilvl w:val="0"/>
          <w:numId w:val="17"/>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C51D18">
      <w:pPr>
        <w:numPr>
          <w:ilvl w:val="0"/>
          <w:numId w:val="17"/>
        </w:numPr>
        <w:spacing w:after="0"/>
        <w:jc w:val="both"/>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C51D18">
      <w:pPr>
        <w:numPr>
          <w:ilvl w:val="0"/>
          <w:numId w:val="17"/>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D952993" w:rsidR="001C2D56" w:rsidRPr="00C31C1D" w:rsidRDefault="001C2D56" w:rsidP="00C51D18">
      <w:pPr>
        <w:numPr>
          <w:ilvl w:val="0"/>
          <w:numId w:val="18"/>
        </w:numPr>
        <w:spacing w:after="0"/>
        <w:jc w:val="both"/>
      </w:pPr>
      <w:r w:rsidRPr="00C31C1D">
        <w:rPr>
          <w:szCs w:val="22"/>
        </w:rPr>
        <w:t>The applicant has previously received funding through a</w:t>
      </w:r>
      <w:r w:rsidR="00A80987">
        <w:rPr>
          <w:szCs w:val="22"/>
        </w:rPr>
        <w:t xml:space="preserve">n EPIC or </w:t>
      </w:r>
      <w:r w:rsidR="00594886">
        <w:rPr>
          <w:szCs w:val="22"/>
        </w:rPr>
        <w:t xml:space="preserve">Gas R&amp;D (formerly </w:t>
      </w:r>
      <w:r w:rsidRPr="00C31C1D">
        <w:rPr>
          <w:szCs w:val="22"/>
        </w:rPr>
        <w:t>Public Interest Energy Research (PIER)</w:t>
      </w:r>
      <w:r w:rsidR="00475C8B">
        <w:rPr>
          <w:szCs w:val="22"/>
        </w:rPr>
        <w:t>)</w:t>
      </w:r>
      <w:r w:rsidRPr="00C31C1D">
        <w:rPr>
          <w:szCs w:val="22"/>
        </w:rPr>
        <w:t xml:space="preserve">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C51D18">
      <w:pPr>
        <w:numPr>
          <w:ilvl w:val="0"/>
          <w:numId w:val="18"/>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C51D18">
      <w:pPr>
        <w:numPr>
          <w:ilvl w:val="0"/>
          <w:numId w:val="18"/>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C51D18">
      <w:pPr>
        <w:numPr>
          <w:ilvl w:val="0"/>
          <w:numId w:val="18"/>
        </w:numPr>
        <w:spacing w:after="0"/>
        <w:jc w:val="both"/>
      </w:pPr>
      <w:r>
        <w:t>The a</w:t>
      </w:r>
      <w:r w:rsidRPr="00C31C1D">
        <w:t>pplicant has not demonstrated that it has the financial capability to complete the project.</w:t>
      </w:r>
    </w:p>
    <w:p w14:paraId="11141402" w14:textId="77777777" w:rsidR="00C47F3C" w:rsidRDefault="00C47F3C" w:rsidP="00C51D18">
      <w:pPr>
        <w:numPr>
          <w:ilvl w:val="0"/>
          <w:numId w:val="18"/>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5C406E2" w:rsidR="007B3F78" w:rsidRDefault="007B3F78" w:rsidP="00C51D18">
      <w:pPr>
        <w:numPr>
          <w:ilvl w:val="0"/>
          <w:numId w:val="18"/>
        </w:numPr>
        <w:spacing w:after="0"/>
        <w:jc w:val="both"/>
      </w:pPr>
      <w:r>
        <w:t>The applicant has included a statement or otherwise indicated that it will not accept the terms and conditions, or that acceptance is based on modifications to the terms and conditions.</w:t>
      </w:r>
      <w:r w:rsidR="00C403B0">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04A5CCF2" w14:textId="77777777" w:rsidR="005A6240" w:rsidRPr="00CE1D19" w:rsidRDefault="005A6240" w:rsidP="00C51D18">
      <w:pPr>
        <w:numPr>
          <w:ilvl w:val="0"/>
          <w:numId w:val="18"/>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rsidP="00C51D18">
      <w:pPr>
        <w:pStyle w:val="Heading2"/>
        <w:numPr>
          <w:ilvl w:val="0"/>
          <w:numId w:val="55"/>
        </w:numPr>
      </w:pPr>
      <w:bookmarkStart w:id="209" w:name="_Toc81377123"/>
      <w:bookmarkStart w:id="210" w:name="_Toc160531737"/>
      <w:r w:rsidRPr="00CF6DED">
        <w:lastRenderedPageBreak/>
        <w:t>Miscellaneous</w:t>
      </w:r>
      <w:bookmarkEnd w:id="209"/>
      <w:bookmarkEnd w:id="210"/>
    </w:p>
    <w:p w14:paraId="5164777B" w14:textId="77777777" w:rsidR="000E331F" w:rsidRPr="00CF255E" w:rsidRDefault="001C2D56" w:rsidP="00C51D18">
      <w:pPr>
        <w:pStyle w:val="ListParagraph"/>
        <w:numPr>
          <w:ilvl w:val="0"/>
          <w:numId w:val="39"/>
        </w:numPr>
        <w:tabs>
          <w:tab w:val="num" w:pos="360"/>
        </w:tabs>
        <w:rPr>
          <w:b/>
        </w:rPr>
      </w:pPr>
      <w:bookmarkStart w:id="211" w:name="_Toc381079937"/>
      <w:bookmarkStart w:id="212" w:name="_Toc382571200"/>
      <w:bookmarkStart w:id="213" w:name="_Toc395180710"/>
      <w:bookmarkStart w:id="214" w:name="_Toc433981339"/>
      <w:r w:rsidRPr="00CF255E">
        <w:rPr>
          <w:b/>
        </w:rPr>
        <w:t>Solicitation Cancellation and Amendment</w:t>
      </w:r>
      <w:bookmarkEnd w:id="211"/>
      <w:bookmarkEnd w:id="212"/>
      <w:bookmarkEnd w:id="213"/>
      <w:bookmarkEnd w:id="214"/>
    </w:p>
    <w:p w14:paraId="16489A88" w14:textId="77777777" w:rsidR="00344986" w:rsidRDefault="001C2D56" w:rsidP="00B6378C">
      <w:pPr>
        <w:jc w:val="both"/>
      </w:pPr>
      <w:bookmarkStart w:id="215" w:name="_Toc381079938"/>
      <w:bookmarkStart w:id="216" w:name="_Toc382571201"/>
      <w:bookmarkStart w:id="217"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15"/>
      <w:bookmarkEnd w:id="216"/>
      <w:bookmarkEnd w:id="217"/>
    </w:p>
    <w:p w14:paraId="7A5D0CA6" w14:textId="77777777" w:rsidR="005E52CD" w:rsidRDefault="001C2D56" w:rsidP="00C51D18">
      <w:pPr>
        <w:numPr>
          <w:ilvl w:val="0"/>
          <w:numId w:val="19"/>
        </w:numPr>
        <w:spacing w:after="0"/>
        <w:ind w:left="810" w:hanging="450"/>
        <w:jc w:val="both"/>
      </w:pPr>
      <w:r>
        <w:t xml:space="preserve">Cancel this </w:t>
      </w:r>
      <w:bookmarkStart w:id="218" w:name="_Int_cqpVHK7I"/>
      <w:r>
        <w:t>solicitation;</w:t>
      </w:r>
      <w:bookmarkEnd w:id="218"/>
    </w:p>
    <w:p w14:paraId="5EBB33D0" w14:textId="77777777" w:rsidR="005E52CD" w:rsidRDefault="001C2D56" w:rsidP="00C51D18">
      <w:pPr>
        <w:numPr>
          <w:ilvl w:val="0"/>
          <w:numId w:val="19"/>
        </w:numPr>
        <w:spacing w:after="0"/>
        <w:ind w:left="810" w:hanging="450"/>
        <w:jc w:val="both"/>
      </w:pPr>
      <w:r>
        <w:t xml:space="preserve">Revise the amount of funds available under this </w:t>
      </w:r>
      <w:bookmarkStart w:id="219" w:name="_Int_i3mJT3br"/>
      <w:r>
        <w:t>solicitation;</w:t>
      </w:r>
      <w:bookmarkEnd w:id="219"/>
    </w:p>
    <w:p w14:paraId="4EBFA7F9" w14:textId="77777777" w:rsidR="005E52CD" w:rsidRDefault="001C2D56" w:rsidP="00C51D18">
      <w:pPr>
        <w:numPr>
          <w:ilvl w:val="0"/>
          <w:numId w:val="19"/>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C51D18">
      <w:pPr>
        <w:numPr>
          <w:ilvl w:val="0"/>
          <w:numId w:val="19"/>
        </w:numPr>
        <w:ind w:left="810" w:hanging="450"/>
        <w:jc w:val="both"/>
        <w:rPr>
          <w:szCs w:val="22"/>
        </w:rPr>
      </w:pPr>
      <w:r w:rsidRPr="00D35C41">
        <w:rPr>
          <w:szCs w:val="22"/>
        </w:rPr>
        <w:t>Reject any or all applications received in response to this solicitation</w:t>
      </w:r>
      <w:r>
        <w:rPr>
          <w:szCs w:val="22"/>
        </w:rPr>
        <w:t>.</w:t>
      </w:r>
    </w:p>
    <w:p w14:paraId="5DF30C82" w14:textId="666CF098" w:rsidR="001C2D56" w:rsidRPr="00D35C41" w:rsidRDefault="001C2D56" w:rsidP="00000458">
      <w:pPr>
        <w:jc w:val="both"/>
      </w:pPr>
      <w:r>
        <w:t xml:space="preserve">If the solicitation is amended, the </w:t>
      </w:r>
      <w:r w:rsidR="008F4A0E">
        <w:t>CEC</w:t>
      </w:r>
      <w:r>
        <w:t xml:space="preserve"> will send an addendum to all </w:t>
      </w:r>
      <w:r w:rsidR="00250EED">
        <w:t xml:space="preserve">entities that </w:t>
      </w:r>
      <w:r>
        <w:t xml:space="preserve">requested the solicitation and will also post it on the </w:t>
      </w:r>
      <w:r w:rsidR="008F4A0E">
        <w:t>CEC</w:t>
      </w:r>
      <w:r>
        <w:t xml:space="preserve">’s website at: </w:t>
      </w:r>
      <w:r w:rsidR="00C403B0">
        <w:t>https://www.energy.ca.gov/funding-opportunities/solicitations</w:t>
      </w:r>
      <w:r>
        <w:t xml:space="preserve">. The </w:t>
      </w:r>
      <w:r w:rsidR="008F4A0E">
        <w:t>CEC</w:t>
      </w:r>
      <w:r>
        <w:t xml:space="preserve"> will not reimburse applicants for application development expenses under any circumstances, including cancellation of the solicitation.</w:t>
      </w:r>
    </w:p>
    <w:p w14:paraId="5033BC3B" w14:textId="77777777" w:rsidR="000E331F" w:rsidRPr="004D0A67" w:rsidRDefault="001C2D56" w:rsidP="00C51D18">
      <w:pPr>
        <w:pStyle w:val="ListParagraph"/>
        <w:numPr>
          <w:ilvl w:val="0"/>
          <w:numId w:val="39"/>
        </w:numPr>
        <w:tabs>
          <w:tab w:val="num" w:pos="360"/>
        </w:tabs>
        <w:rPr>
          <w:b/>
        </w:rPr>
      </w:pPr>
      <w:bookmarkStart w:id="220" w:name="_Toc381079939"/>
      <w:bookmarkStart w:id="221" w:name="_Toc382571202"/>
      <w:bookmarkStart w:id="222" w:name="_Toc395180712"/>
      <w:bookmarkStart w:id="223" w:name="_Toc433981340"/>
      <w:r w:rsidRPr="004D0A67">
        <w:rPr>
          <w:b/>
        </w:rPr>
        <w:t>Modification or Withdrawal of Application</w:t>
      </w:r>
      <w:bookmarkEnd w:id="220"/>
      <w:bookmarkEnd w:id="221"/>
      <w:bookmarkEnd w:id="222"/>
      <w:bookmarkEnd w:id="223"/>
    </w:p>
    <w:p w14:paraId="17CEC1EF" w14:textId="78C72808" w:rsidR="000E331F" w:rsidRPr="00F51C33" w:rsidRDefault="00C403B0" w:rsidP="00B6378C">
      <w:pPr>
        <w:jc w:val="both"/>
        <w:rPr>
          <w:b/>
        </w:rPr>
      </w:pPr>
      <w:r w:rsidRPr="00F51C33">
        <w:rPr>
          <w:szCs w:val="22"/>
        </w:rPr>
        <w:t xml:space="preserve">Applicants may recall or modify a submitted application within ECAMS before the deadline to submit applications. Applications cannot be changed after that date and time.  An application cannot be “timed” to expire on a specific date.  For example, a statement such as the following is non-responsive to the solicitation: “This application and the cost estimate are valid for 60 days.” </w:t>
      </w:r>
      <w:bookmarkStart w:id="224" w:name="_Toc381079940"/>
      <w:bookmarkStart w:id="225" w:name="_Toc382571203"/>
      <w:bookmarkStart w:id="226" w:name="_Toc395180713"/>
      <w:bookmarkStart w:id="227" w:name="_Toc433981341"/>
      <w:bookmarkStart w:id="228" w:name="_Toc381079941"/>
      <w:r w:rsidR="00F615BA" w:rsidRPr="00F51C33">
        <w:rPr>
          <w:b/>
        </w:rPr>
        <w:t>Confidentiality</w:t>
      </w:r>
      <w:bookmarkEnd w:id="224"/>
      <w:bookmarkEnd w:id="225"/>
      <w:bookmarkEnd w:id="226"/>
      <w:bookmarkEnd w:id="227"/>
    </w:p>
    <w:p w14:paraId="71F2A74B" w14:textId="2353A606" w:rsidR="001D740D" w:rsidRPr="0067150E" w:rsidRDefault="00F615BA" w:rsidP="0CE8C5D1">
      <w:pPr>
        <w:spacing w:after="160"/>
        <w:jc w:val="both"/>
        <w:rPr>
          <w:i/>
          <w:iCs/>
        </w:rPr>
      </w:pPr>
      <w:r>
        <w:t xml:space="preserve">Though the entire evaluation process from receipt of applications up to the posting of the NOPA is confidential, </w:t>
      </w:r>
      <w:r w:rsidRPr="0CE8C5D1">
        <w:rPr>
          <w:b/>
          <w:bCs/>
        </w:rPr>
        <w:t>all submitted documents will become public</w:t>
      </w:r>
      <w:r w:rsidR="00275477" w:rsidRPr="0CE8C5D1">
        <w:rPr>
          <w:b/>
          <w:bCs/>
        </w:rPr>
        <w:t>ly</w:t>
      </w:r>
      <w:r w:rsidRPr="0CE8C5D1">
        <w:rPr>
          <w:b/>
          <w:bCs/>
        </w:rPr>
        <w:t xml:space="preserve"> </w:t>
      </w:r>
      <w:r w:rsidR="00275477" w:rsidRPr="0CE8C5D1">
        <w:rPr>
          <w:b/>
          <w:bCs/>
        </w:rPr>
        <w:t xml:space="preserve">available </w:t>
      </w:r>
      <w:r w:rsidRPr="0CE8C5D1">
        <w:rPr>
          <w:b/>
          <w:bCs/>
        </w:rPr>
        <w:t>records</w:t>
      </w:r>
      <w:r>
        <w:t xml:space="preserve"> after the </w:t>
      </w:r>
      <w:r w:rsidR="008F4A0E">
        <w:t>CEC</w:t>
      </w:r>
      <w:r>
        <w:t xml:space="preserve"> posts the NOPA or the solicitation is cancelled. </w:t>
      </w:r>
      <w:r w:rsidRPr="0CE8C5D1">
        <w:rPr>
          <w:b/>
          <w:bCs/>
        </w:rPr>
        <w:t xml:space="preserve">The </w:t>
      </w:r>
      <w:r w:rsidR="008F4A0E" w:rsidRPr="0CE8C5D1">
        <w:rPr>
          <w:b/>
          <w:bCs/>
        </w:rPr>
        <w:t>CEC</w:t>
      </w:r>
      <w:r w:rsidRPr="0CE8C5D1">
        <w:rPr>
          <w:b/>
          <w:bCs/>
        </w:rPr>
        <w:t xml:space="preserve"> will not accept or retain applications that identify any </w:t>
      </w:r>
      <w:r w:rsidR="006E3A05" w:rsidRPr="0CE8C5D1">
        <w:rPr>
          <w:b/>
          <w:bCs/>
        </w:rPr>
        <w:t xml:space="preserve">portion </w:t>
      </w:r>
      <w:r w:rsidRPr="0CE8C5D1">
        <w:rPr>
          <w:b/>
          <w:bCs/>
        </w:rPr>
        <w:t>as confidential.</w:t>
      </w:r>
      <w:r w:rsidR="005028D9">
        <w:t xml:space="preserve"> </w:t>
      </w:r>
    </w:p>
    <w:p w14:paraId="0508CE4D" w14:textId="77777777" w:rsidR="000E331F" w:rsidRPr="004D0A67" w:rsidRDefault="001C2D56" w:rsidP="00C51D18">
      <w:pPr>
        <w:pStyle w:val="ListParagraph"/>
        <w:numPr>
          <w:ilvl w:val="0"/>
          <w:numId w:val="39"/>
        </w:numPr>
        <w:tabs>
          <w:tab w:val="num" w:pos="360"/>
        </w:tabs>
        <w:spacing w:after="160"/>
        <w:rPr>
          <w:b/>
        </w:rPr>
      </w:pPr>
      <w:bookmarkStart w:id="229" w:name="_Toc382571204"/>
      <w:bookmarkStart w:id="230" w:name="_Toc395180714"/>
      <w:bookmarkStart w:id="231" w:name="_Toc433981342"/>
      <w:r w:rsidRPr="004D0A67">
        <w:rPr>
          <w:b/>
        </w:rPr>
        <w:t>Solicitation Errors</w:t>
      </w:r>
      <w:bookmarkEnd w:id="228"/>
      <w:bookmarkEnd w:id="229"/>
      <w:bookmarkEnd w:id="230"/>
      <w:bookmarkEnd w:id="231"/>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C51D18">
      <w:pPr>
        <w:pStyle w:val="ListParagraph"/>
        <w:numPr>
          <w:ilvl w:val="0"/>
          <w:numId w:val="39"/>
        </w:numPr>
        <w:tabs>
          <w:tab w:val="num" w:pos="360"/>
        </w:tabs>
        <w:rPr>
          <w:b/>
        </w:rPr>
      </w:pPr>
      <w:bookmarkStart w:id="232" w:name="_Toc381079942"/>
      <w:bookmarkStart w:id="233" w:name="_Toc382571205"/>
      <w:bookmarkStart w:id="234" w:name="_Toc395180715"/>
      <w:bookmarkStart w:id="235" w:name="_Toc433981343"/>
      <w:r w:rsidRPr="004D0A67">
        <w:rPr>
          <w:b/>
        </w:rPr>
        <w:t>Immaterial Defect</w:t>
      </w:r>
      <w:bookmarkEnd w:id="232"/>
      <w:bookmarkEnd w:id="233"/>
      <w:bookmarkEnd w:id="234"/>
      <w:bookmarkEnd w:id="235"/>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C51D18">
      <w:pPr>
        <w:pStyle w:val="ListParagraph"/>
        <w:numPr>
          <w:ilvl w:val="0"/>
          <w:numId w:val="39"/>
        </w:numPr>
        <w:tabs>
          <w:tab w:val="num" w:pos="360"/>
        </w:tabs>
        <w:rPr>
          <w:b/>
        </w:rPr>
      </w:pPr>
      <w:bookmarkStart w:id="236" w:name="_Toc381079943"/>
      <w:bookmarkStart w:id="237" w:name="_Toc382571206"/>
      <w:bookmarkStart w:id="238" w:name="_Toc395180716"/>
      <w:bookmarkStart w:id="239" w:name="_Toc433981344"/>
      <w:r w:rsidRPr="004D0A67">
        <w:rPr>
          <w:b/>
        </w:rPr>
        <w:t>Disposition of Applicant’s Documents</w:t>
      </w:r>
      <w:bookmarkEnd w:id="236"/>
      <w:bookmarkEnd w:id="237"/>
      <w:bookmarkEnd w:id="238"/>
      <w:bookmarkEnd w:id="239"/>
    </w:p>
    <w:p w14:paraId="1C5213DD" w14:textId="3916C1E4" w:rsidR="001C2D56" w:rsidRDefault="001C2D56" w:rsidP="00000458">
      <w:pPr>
        <w:jc w:val="both"/>
      </w:pPr>
      <w:r>
        <w:t>Upon the posting of the NOPA, all applications and related materials submitted in response to this solicitation will become property of the State and public</w:t>
      </w:r>
      <w:r w:rsidR="00275477">
        <w:t>ly</w:t>
      </w:r>
      <w:r>
        <w:t xml:space="preserve"> </w:t>
      </w:r>
      <w:r w:rsidR="00275477">
        <w:t xml:space="preserve">available </w:t>
      </w:r>
      <w:r>
        <w:t xml:space="preserve">records.  </w:t>
      </w:r>
      <w:r w:rsidR="00DA111A">
        <w:t>Unsuccessful a</w:t>
      </w:r>
      <w:r>
        <w:t xml:space="preserve">pplicants who seek the return of any materials must make this request to the Agreement Officer listed in Part </w:t>
      </w:r>
      <w:r w:rsidR="00F51C33">
        <w:t>I and</w:t>
      </w:r>
      <w:r>
        <w:t xml:space="preserve"> provide sufficient postage to fund the cost of returning the materials.</w:t>
      </w:r>
    </w:p>
    <w:p w14:paraId="0C42B4AC" w14:textId="77777777" w:rsidR="00C403B0" w:rsidRPr="00FB1CD3" w:rsidRDefault="00C403B0" w:rsidP="07592B21">
      <w:pPr>
        <w:numPr>
          <w:ilvl w:val="0"/>
          <w:numId w:val="37"/>
        </w:numPr>
        <w:tabs>
          <w:tab w:val="num" w:pos="360"/>
        </w:tabs>
        <w:rPr>
          <w:b/>
          <w:bCs/>
        </w:rPr>
      </w:pPr>
      <w:r w:rsidRPr="07592B21">
        <w:rPr>
          <w:b/>
          <w:bCs/>
        </w:rPr>
        <w:t>Opportunity to Cure Administrative Errors</w:t>
      </w:r>
    </w:p>
    <w:p w14:paraId="7619D531" w14:textId="77777777" w:rsidR="00C403B0" w:rsidRPr="00FB1CD3" w:rsidRDefault="00C403B0" w:rsidP="00B6378C">
      <w:pPr>
        <w:jc w:val="both"/>
        <w:rPr>
          <w:szCs w:val="22"/>
        </w:rPr>
      </w:pPr>
      <w:r w:rsidRPr="00FB1CD3">
        <w:rPr>
          <w:szCs w:val="24"/>
        </w:rPr>
        <w:t xml:space="preserve">The CEC understands and appreciates the significant time and expense applicants spend preparing applications.  An administrative error that prevents an applicant from submitting a complete application frustrates both the CEC and </w:t>
      </w:r>
      <w:r w:rsidRPr="00B6378C">
        <w:t>applicants</w:t>
      </w:r>
      <w:r w:rsidRPr="00FB1CD3">
        <w:rPr>
          <w:szCs w:val="24"/>
        </w:rPr>
        <w:t xml:space="preserve">.  The purpose of this process is to reduce the number of applications screened out or receiving a significantly reduced score for administrative </w:t>
      </w:r>
      <w:r w:rsidRPr="00FB1CD3">
        <w:rPr>
          <w:szCs w:val="24"/>
        </w:rPr>
        <w:lastRenderedPageBreak/>
        <w:t>errors while maintaining a fair competition.  This process also ensures better competition and thus better projects to benefit California.    </w:t>
      </w:r>
      <w:r w:rsidRPr="00FB1CD3">
        <w:rPr>
          <w:sz w:val="24"/>
          <w:szCs w:val="24"/>
        </w:rPr>
        <w:t> </w:t>
      </w:r>
    </w:p>
    <w:p w14:paraId="5814A72B" w14:textId="77777777" w:rsidR="00C403B0" w:rsidRPr="00FB1CD3" w:rsidRDefault="00C403B0" w:rsidP="00C403B0">
      <w:pPr>
        <w:spacing w:after="0"/>
        <w:textAlignment w:val="baseline"/>
        <w:rPr>
          <w:szCs w:val="22"/>
        </w:rPr>
      </w:pPr>
    </w:p>
    <w:p w14:paraId="2B5E0BE4" w14:textId="77777777" w:rsidR="00C403B0" w:rsidRPr="00FB1CD3" w:rsidRDefault="00C403B0" w:rsidP="00B6378C">
      <w:pPr>
        <w:jc w:val="both"/>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1FAF98D" w14:textId="77777777" w:rsidR="00C403B0" w:rsidRPr="00FB1CD3" w:rsidRDefault="00C403B0" w:rsidP="00C403B0">
      <w:pPr>
        <w:spacing w:after="0"/>
        <w:textAlignment w:val="baseline"/>
        <w:rPr>
          <w:szCs w:val="22"/>
        </w:rPr>
      </w:pPr>
    </w:p>
    <w:p w14:paraId="24447A41" w14:textId="77777777" w:rsidR="00C403B0" w:rsidRPr="00FB1CD3" w:rsidRDefault="00C403B0" w:rsidP="00C51D18">
      <w:pPr>
        <w:numPr>
          <w:ilvl w:val="0"/>
          <w:numId w:val="65"/>
        </w:numPr>
        <w:spacing w:after="0"/>
        <w:ind w:left="1440"/>
        <w:textAlignment w:val="baseline"/>
        <w:rPr>
          <w:szCs w:val="22"/>
        </w:rPr>
      </w:pPr>
      <w:r w:rsidRPr="00FB1CD3">
        <w:rPr>
          <w:szCs w:val="24"/>
        </w:rPr>
        <w:t>Scanning and submitting every other page in a document instead of every page.  </w:t>
      </w:r>
      <w:r w:rsidRPr="00FB1CD3">
        <w:rPr>
          <w:sz w:val="24"/>
          <w:szCs w:val="24"/>
        </w:rPr>
        <w:t> </w:t>
      </w:r>
    </w:p>
    <w:p w14:paraId="7212D5E5" w14:textId="77777777" w:rsidR="00C403B0" w:rsidRPr="00FB1CD3" w:rsidRDefault="00C403B0" w:rsidP="00C51D18">
      <w:pPr>
        <w:numPr>
          <w:ilvl w:val="0"/>
          <w:numId w:val="65"/>
        </w:numPr>
        <w:spacing w:after="0"/>
        <w:ind w:left="1080" w:firstLine="0"/>
        <w:textAlignment w:val="baseline"/>
        <w:rPr>
          <w:szCs w:val="22"/>
        </w:rPr>
      </w:pPr>
      <w:r w:rsidRPr="00FB1CD3">
        <w:rPr>
          <w:szCs w:val="24"/>
        </w:rPr>
        <w:t>Submitting the wrong document.  </w:t>
      </w:r>
      <w:r w:rsidRPr="00FB1CD3">
        <w:rPr>
          <w:sz w:val="24"/>
          <w:szCs w:val="24"/>
        </w:rPr>
        <w:t> </w:t>
      </w:r>
    </w:p>
    <w:p w14:paraId="57A49A91" w14:textId="77777777" w:rsidR="00C403B0" w:rsidRPr="00FB1CD3" w:rsidRDefault="00C403B0" w:rsidP="00C51D18">
      <w:pPr>
        <w:numPr>
          <w:ilvl w:val="0"/>
          <w:numId w:val="65"/>
        </w:numPr>
        <w:spacing w:after="0"/>
        <w:ind w:left="1080" w:firstLine="0"/>
        <w:textAlignment w:val="baseline"/>
        <w:rPr>
          <w:szCs w:val="22"/>
        </w:rPr>
      </w:pPr>
      <w:r w:rsidRPr="00FB1CD3">
        <w:rPr>
          <w:szCs w:val="24"/>
        </w:rPr>
        <w:t>Leaving out a document.  </w:t>
      </w:r>
      <w:r w:rsidRPr="00FB1CD3">
        <w:rPr>
          <w:sz w:val="24"/>
          <w:szCs w:val="24"/>
        </w:rPr>
        <w:t> </w:t>
      </w:r>
    </w:p>
    <w:p w14:paraId="60CA8790" w14:textId="77777777" w:rsidR="00C403B0" w:rsidRPr="00FB1CD3" w:rsidRDefault="00C403B0" w:rsidP="00C403B0">
      <w:pPr>
        <w:spacing w:after="0"/>
        <w:textAlignment w:val="baseline"/>
        <w:rPr>
          <w:szCs w:val="22"/>
        </w:rPr>
      </w:pPr>
    </w:p>
    <w:p w14:paraId="54BF85D0" w14:textId="77777777" w:rsidR="00C403B0" w:rsidRPr="00FB1CD3" w:rsidRDefault="00C403B0" w:rsidP="00B6378C">
      <w:pPr>
        <w:jc w:val="both"/>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527D68FC" w14:textId="77777777" w:rsidR="00C403B0" w:rsidRPr="00FB1CD3" w:rsidRDefault="00C403B0" w:rsidP="00C403B0">
      <w:pPr>
        <w:spacing w:after="0"/>
        <w:textAlignment w:val="baseline"/>
        <w:rPr>
          <w:szCs w:val="22"/>
        </w:rPr>
      </w:pPr>
    </w:p>
    <w:p w14:paraId="30315F05" w14:textId="22656006" w:rsidR="00C403B0" w:rsidRPr="00FB1CD3" w:rsidRDefault="00C403B0" w:rsidP="00B6378C">
      <w:pPr>
        <w:jc w:val="both"/>
        <w:rPr>
          <w:sz w:val="24"/>
          <w:szCs w:val="24"/>
        </w:rPr>
      </w:pPr>
      <w:r>
        <w:t>If an administrative error has been identified and communicated to the C</w:t>
      </w:r>
      <w:r w:rsidR="44D0194B">
        <w:t>AO</w:t>
      </w:r>
      <w:r>
        <w:t xml:space="preserve">, the CEC may, but is not required to, allow the </w:t>
      </w:r>
      <w:r w:rsidRPr="00B6378C">
        <w:rPr>
          <w:szCs w:val="24"/>
        </w:rPr>
        <w:t>applicant</w:t>
      </w:r>
      <w:r>
        <w:t xml:space="preserve"> a period of time to provide the missing materials.  Reasons why the CEC might NOT allow an applicant to fix an administrative error include, but are not limited to: </w:t>
      </w:r>
      <w:r w:rsidRPr="63A6D340">
        <w:rPr>
          <w:sz w:val="24"/>
          <w:szCs w:val="24"/>
        </w:rPr>
        <w:t> </w:t>
      </w:r>
    </w:p>
    <w:p w14:paraId="711703A0" w14:textId="77777777" w:rsidR="00C403B0" w:rsidRPr="00FB1CD3" w:rsidRDefault="00C403B0" w:rsidP="00C403B0">
      <w:pPr>
        <w:spacing w:after="0"/>
        <w:textAlignment w:val="baseline"/>
        <w:rPr>
          <w:szCs w:val="22"/>
        </w:rPr>
      </w:pPr>
    </w:p>
    <w:p w14:paraId="1AF315E7" w14:textId="77777777" w:rsidR="00C403B0" w:rsidRPr="00FB1CD3" w:rsidRDefault="00C403B0" w:rsidP="00B6378C">
      <w:pPr>
        <w:numPr>
          <w:ilvl w:val="0"/>
          <w:numId w:val="66"/>
        </w:numPr>
        <w:spacing w:after="0"/>
        <w:ind w:left="1080" w:right="720" w:firstLine="0"/>
        <w:jc w:val="both"/>
        <w:textAlignment w:val="baseline"/>
        <w:rPr>
          <w:szCs w:val="22"/>
        </w:rPr>
      </w:pPr>
      <w:r w:rsidRPr="00FB1CD3">
        <w:rPr>
          <w:szCs w:val="24"/>
        </w:rPr>
        <w:t>The funds have a deadline that does not allow time to fix the error.  </w:t>
      </w:r>
      <w:r w:rsidRPr="00FB1CD3">
        <w:rPr>
          <w:sz w:val="24"/>
          <w:szCs w:val="24"/>
        </w:rPr>
        <w:t> </w:t>
      </w:r>
    </w:p>
    <w:p w14:paraId="7A9BED4C" w14:textId="77777777" w:rsidR="00C403B0" w:rsidRPr="00FB1CD3" w:rsidRDefault="00C403B0" w:rsidP="00B6378C">
      <w:pPr>
        <w:numPr>
          <w:ilvl w:val="0"/>
          <w:numId w:val="67"/>
        </w:numPr>
        <w:spacing w:after="0"/>
        <w:ind w:left="1440" w:right="720"/>
        <w:jc w:val="both"/>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4AEB6728" w14:textId="77777777" w:rsidR="00C403B0" w:rsidRPr="00FB1CD3" w:rsidRDefault="00C403B0" w:rsidP="00B6378C">
      <w:pPr>
        <w:numPr>
          <w:ilvl w:val="0"/>
          <w:numId w:val="67"/>
        </w:numPr>
        <w:spacing w:after="0"/>
        <w:ind w:left="1440" w:right="720"/>
        <w:jc w:val="both"/>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43E14EC2" w14:textId="77777777" w:rsidR="00C403B0" w:rsidRPr="00FB1CD3" w:rsidRDefault="00C403B0" w:rsidP="00C403B0">
      <w:pPr>
        <w:spacing w:after="0"/>
        <w:textAlignment w:val="baseline"/>
        <w:rPr>
          <w:szCs w:val="22"/>
        </w:rPr>
      </w:pPr>
    </w:p>
    <w:p w14:paraId="35975187" w14:textId="38C9EF26" w:rsidR="00C403B0" w:rsidRPr="00FB1CD3" w:rsidRDefault="00C403B0" w:rsidP="008F5BB8">
      <w:pPr>
        <w:spacing w:after="0"/>
        <w:jc w:val="both"/>
        <w:textAlignment w:val="baseline"/>
        <w:rPr>
          <w:sz w:val="24"/>
          <w:szCs w:val="24"/>
        </w:rPr>
      </w:pPr>
      <w:r>
        <w:t xml:space="preserve">If the Evaluation Committee allows an applicant the opportunity to fix an administrative error, the </w:t>
      </w:r>
      <w:r w:rsidR="3EF80E39">
        <w:t>CAO</w:t>
      </w:r>
      <w:r>
        <w:t xml:space="preserve"> will communicate in writing to the applicant’s project manager listed the deadline by which the applicant must provide the missing materials.  Reasonable efforts will be made to confirm receipt of the notice, but actual notice cannot be guaranteed</w:t>
      </w:r>
      <w:r w:rsidR="276A0D81">
        <w:t>,</w:t>
      </w:r>
      <w:r>
        <w:t xml:space="preserve"> and the obligation is on the applicant to ensure the proper contact(s) are listed and available to respond.  The Evaluation Committee will not consider any materials submitted after the deadline.  </w:t>
      </w:r>
      <w:r w:rsidRPr="63A6D340">
        <w:rPr>
          <w:sz w:val="24"/>
          <w:szCs w:val="24"/>
        </w:rPr>
        <w:t> </w:t>
      </w:r>
    </w:p>
    <w:p w14:paraId="091F74D9" w14:textId="77777777" w:rsidR="00C403B0" w:rsidRPr="00FB1CD3" w:rsidRDefault="00C403B0" w:rsidP="00C403B0">
      <w:pPr>
        <w:spacing w:after="0"/>
        <w:textAlignment w:val="baseline"/>
        <w:rPr>
          <w:szCs w:val="22"/>
        </w:rPr>
      </w:pPr>
    </w:p>
    <w:p w14:paraId="16D26347" w14:textId="77777777" w:rsidR="00C403B0" w:rsidRPr="00FB1CD3" w:rsidRDefault="00C403B0" w:rsidP="008F5BB8">
      <w:pPr>
        <w:spacing w:after="0"/>
        <w:jc w:val="both"/>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20376859" w14:textId="77777777" w:rsidR="00C403B0" w:rsidRPr="00FB1CD3" w:rsidRDefault="00C403B0" w:rsidP="00C403B0">
      <w:pPr>
        <w:spacing w:after="0"/>
        <w:textAlignment w:val="baseline"/>
        <w:rPr>
          <w:szCs w:val="22"/>
        </w:rPr>
      </w:pPr>
    </w:p>
    <w:p w14:paraId="08AAD1BD" w14:textId="77777777" w:rsidR="00C403B0" w:rsidRPr="00FB1CD3" w:rsidRDefault="00C403B0" w:rsidP="00402CFC">
      <w:pPr>
        <w:keepNext/>
        <w:keepLines/>
        <w:spacing w:after="0"/>
        <w:jc w:val="both"/>
        <w:textAlignment w:val="baseline"/>
        <w:rPr>
          <w:szCs w:val="22"/>
        </w:rPr>
      </w:pPr>
      <w:r w:rsidRPr="00FB1CD3">
        <w:rPr>
          <w:szCs w:val="24"/>
        </w:rPr>
        <w:lastRenderedPageBreak/>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1C3CE401" w14:textId="77777777" w:rsidR="00C403B0" w:rsidRPr="00FB1CD3" w:rsidRDefault="00C403B0" w:rsidP="00402CFC">
      <w:pPr>
        <w:keepNext/>
        <w:keepLines/>
        <w:spacing w:after="0"/>
        <w:textAlignment w:val="baseline"/>
        <w:rPr>
          <w:szCs w:val="22"/>
        </w:rPr>
      </w:pPr>
    </w:p>
    <w:p w14:paraId="6703B182" w14:textId="77777777" w:rsidR="00C403B0" w:rsidRPr="00FB1CD3" w:rsidRDefault="00C403B0" w:rsidP="00402CFC">
      <w:pPr>
        <w:keepNext/>
        <w:keepLines/>
        <w:spacing w:after="0"/>
        <w:ind w:left="720"/>
        <w:jc w:val="both"/>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3BDBC72" w14:textId="77777777" w:rsidR="00C403B0" w:rsidRPr="00FB1CD3" w:rsidRDefault="00C403B0" w:rsidP="00402CFC">
      <w:pPr>
        <w:keepNext/>
        <w:keepLines/>
        <w:spacing w:after="0"/>
        <w:textAlignment w:val="baseline"/>
        <w:rPr>
          <w:szCs w:val="22"/>
        </w:rPr>
      </w:pPr>
    </w:p>
    <w:p w14:paraId="457C88E7" w14:textId="77777777" w:rsidR="0067150E" w:rsidRDefault="00C403B0" w:rsidP="00402CFC">
      <w:pPr>
        <w:keepNext/>
        <w:keepLines/>
        <w:spacing w:after="0"/>
        <w:jc w:val="both"/>
        <w:rPr>
          <w:szCs w:val="24"/>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p>
    <w:p w14:paraId="13D0BB63" w14:textId="10FFEEE5" w:rsidR="002F33A5" w:rsidRDefault="002F33A5" w:rsidP="00C403B0">
      <w:pPr>
        <w:spacing w:after="0"/>
        <w:rPr>
          <w:szCs w:val="22"/>
        </w:rPr>
      </w:pPr>
      <w:r>
        <w:rPr>
          <w:szCs w:val="22"/>
        </w:rPr>
        <w:br w:type="page"/>
      </w:r>
    </w:p>
    <w:p w14:paraId="49B17DFC" w14:textId="77777777" w:rsidR="006F048A" w:rsidRPr="00CF6DED" w:rsidRDefault="006F048A" w:rsidP="00C51D18">
      <w:pPr>
        <w:pStyle w:val="Heading2"/>
        <w:numPr>
          <w:ilvl w:val="0"/>
          <w:numId w:val="55"/>
        </w:numPr>
      </w:pPr>
      <w:bookmarkStart w:id="240" w:name="_Toc433981345"/>
      <w:bookmarkStart w:id="241" w:name="_Toc81377124"/>
      <w:bookmarkStart w:id="242" w:name="_Toc160531738"/>
      <w:r w:rsidRPr="00CF6DED">
        <w:lastRenderedPageBreak/>
        <w:t>Stage One:  Application Screening</w:t>
      </w:r>
      <w:bookmarkEnd w:id="240"/>
      <w:bookmarkEnd w:id="241"/>
      <w:bookmarkEnd w:id="242"/>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7231"/>
        <w:gridCol w:w="2119"/>
      </w:tblGrid>
      <w:tr w:rsidR="003B7447" w:rsidRPr="00C31C1D" w14:paraId="7ACB5B41" w14:textId="77777777" w:rsidTr="07592B21">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7592B21">
        <w:tc>
          <w:tcPr>
            <w:tcW w:w="7231" w:type="dxa"/>
          </w:tcPr>
          <w:p w14:paraId="6678C8C4" w14:textId="77777777" w:rsidR="003B7447" w:rsidRPr="00C31C1D" w:rsidRDefault="003B7447" w:rsidP="00C51D18">
            <w:pPr>
              <w:numPr>
                <w:ilvl w:val="0"/>
                <w:numId w:val="16"/>
              </w:numPr>
              <w:jc w:val="both"/>
            </w:pPr>
            <w:r>
              <w:t>The a</w:t>
            </w:r>
            <w:r w:rsidRPr="00C31C1D">
              <w:t xml:space="preserve">pplication </w:t>
            </w:r>
            <w:r>
              <w:t xml:space="preserve">is </w:t>
            </w:r>
            <w:r w:rsidRPr="00C31C1D">
              <w:t xml:space="preserve">received by the </w:t>
            </w:r>
            <w:r w:rsidR="008F4A0E">
              <w:t>CEC</w:t>
            </w:r>
            <w:r w:rsidRPr="00C31C1D">
              <w:t xml:space="preserve">’s </w:t>
            </w:r>
            <w:r>
              <w:t xml:space="preserve">Contracts, </w:t>
            </w:r>
            <w:r w:rsidRPr="00C31C1D">
              <w:t>Grants</w:t>
            </w:r>
            <w:r>
              <w:t>,</w:t>
            </w:r>
            <w:r w:rsidRPr="00C31C1D">
              <w:t xml:space="preserve"> and Loans Office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8143E9">
              <w:rPr>
                <w:sz w:val="20"/>
              </w:rPr>
            </w:r>
            <w:r w:rsidR="008143E9">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8143E9">
              <w:rPr>
                <w:sz w:val="20"/>
              </w:rPr>
            </w:r>
            <w:r w:rsidR="008143E9">
              <w:rPr>
                <w:sz w:val="20"/>
              </w:rPr>
              <w:fldChar w:fldCharType="separate"/>
            </w:r>
            <w:r w:rsidRPr="005F374A">
              <w:rPr>
                <w:sz w:val="20"/>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176ACE" w:rsidRPr="00C31C1D" w14:paraId="0625B362" w14:textId="77777777" w:rsidTr="07592B21">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398ABA0C" w14:textId="7C5CC236" w:rsidR="00176ACE" w:rsidRPr="00F134B1" w:rsidRDefault="6C9E338C" w:rsidP="00C51D18">
            <w:pPr>
              <w:pStyle w:val="ListParagraph"/>
              <w:numPr>
                <w:ilvl w:val="0"/>
                <w:numId w:val="16"/>
              </w:numPr>
            </w:pPr>
            <w:r>
              <w:t xml:space="preserve">The application addresses only one of the eligible project groups, as indicated </w:t>
            </w:r>
            <w:r w:rsidR="4304B7D0">
              <w:t>by</w:t>
            </w:r>
            <w:r>
              <w:t xml:space="preserve"> </w:t>
            </w:r>
            <w:r w:rsidR="2E5973D9" w:rsidDel="6C9E338C">
              <w:t xml:space="preserve">the </w:t>
            </w:r>
            <w:r w:rsidR="4304B7D0">
              <w:t>information the Applicant enters into the ECAMS system</w:t>
            </w:r>
            <w:r>
              <w:t xml:space="preserve">. </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260970">
            <w:pPr>
              <w:keepLines/>
              <w:spacing w:after="0"/>
              <w:jc w:val="both"/>
              <w:rPr>
                <w:sz w:val="20"/>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8143E9">
              <w:rPr>
                <w:sz w:val="20"/>
              </w:rPr>
            </w:r>
            <w:r w:rsidR="008143E9">
              <w:rPr>
                <w:sz w:val="20"/>
              </w:rPr>
              <w:fldChar w:fldCharType="separate"/>
            </w:r>
            <w:r w:rsidRPr="005F374A">
              <w:rPr>
                <w:sz w:val="20"/>
              </w:rPr>
              <w:fldChar w:fldCharType="end"/>
            </w:r>
            <w:r>
              <w:rPr>
                <w:sz w:val="20"/>
              </w:rPr>
              <w:t xml:space="preserve"> </w:t>
            </w:r>
            <w:r w:rsidRPr="00176ACE">
              <w:rPr>
                <w:sz w:val="20"/>
              </w:rPr>
              <w:t xml:space="preserve">Pass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8143E9">
              <w:rPr>
                <w:sz w:val="20"/>
              </w:rPr>
            </w:r>
            <w:r w:rsidR="008143E9">
              <w:rPr>
                <w:sz w:val="20"/>
              </w:rPr>
              <w:fldChar w:fldCharType="separate"/>
            </w:r>
            <w:r w:rsidRPr="005F374A">
              <w:rPr>
                <w:sz w:val="20"/>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07592B21">
        <w:tc>
          <w:tcPr>
            <w:tcW w:w="7231" w:type="dxa"/>
            <w:tcBorders>
              <w:top w:val="single" w:sz="4" w:space="0" w:color="auto"/>
            </w:tcBorders>
          </w:tcPr>
          <w:p w14:paraId="6F5F6894" w14:textId="20BDE1B2" w:rsidR="003B7447" w:rsidRPr="00C5422E" w:rsidRDefault="33BD6ED2" w:rsidP="00C51D18">
            <w:pPr>
              <w:pStyle w:val="ListParagraph"/>
              <w:numPr>
                <w:ilvl w:val="0"/>
                <w:numId w:val="16"/>
              </w:numPr>
              <w:jc w:val="both"/>
            </w:pPr>
            <w:r>
              <w:t xml:space="preserve">If the applicant has submitted more than one application for the same project group, each application is for a distinct project (i.e., no overlap with respect to the tasks described in the Scope of Work, Attachment).  </w:t>
            </w:r>
          </w:p>
          <w:p w14:paraId="3A3BD586" w14:textId="77777777" w:rsidR="003B7447" w:rsidRDefault="003B7447" w:rsidP="007E41D6">
            <w:pPr>
              <w:ind w:left="720"/>
              <w:jc w:val="both"/>
            </w:pPr>
            <w:r>
              <w:rPr>
                <w:i/>
                <w:szCs w:val="22"/>
              </w:rPr>
              <w:t>I</w:t>
            </w:r>
            <w:r w:rsidRPr="00C5422E">
              <w:rPr>
                <w:i/>
                <w:szCs w:val="22"/>
              </w:rPr>
              <w:t xml:space="preserve">f </w:t>
            </w:r>
            <w:r>
              <w:rPr>
                <w:i/>
                <w:szCs w:val="22"/>
              </w:rPr>
              <w:t xml:space="preserve">the projects are not distinct and the applications were submitted at the same time, only the first application screened by the </w:t>
            </w:r>
            <w:r w:rsidR="008F4A0E">
              <w:rPr>
                <w:i/>
                <w:szCs w:val="22"/>
              </w:rPr>
              <w:t>CEC</w:t>
            </w:r>
            <w:r>
              <w:rPr>
                <w:i/>
                <w:szCs w:val="22"/>
              </w:rPr>
              <w:t xml:space="preserve"> will be eligible for funding. If the applications were submitted separately, </w:t>
            </w:r>
            <w:r w:rsidRPr="00C5422E">
              <w:rPr>
                <w:i/>
                <w:szCs w:val="22"/>
              </w:rPr>
              <w:t xml:space="preserve">only the first </w:t>
            </w:r>
            <w:r>
              <w:rPr>
                <w:i/>
                <w:szCs w:val="22"/>
              </w:rPr>
              <w:t>application</w:t>
            </w:r>
            <w:r w:rsidRPr="00C5422E">
              <w:rPr>
                <w:i/>
                <w:szCs w:val="22"/>
              </w:rPr>
              <w:t xml:space="preserve"> </w:t>
            </w:r>
            <w:r>
              <w:rPr>
                <w:i/>
                <w:szCs w:val="22"/>
              </w:rPr>
              <w:t>received by</w:t>
            </w:r>
            <w:r w:rsidRPr="00C5422E">
              <w:rPr>
                <w:i/>
                <w:szCs w:val="22"/>
              </w:rPr>
              <w:t xml:space="preserve"> the </w:t>
            </w:r>
            <w:r w:rsidR="008F4A0E">
              <w:rPr>
                <w:i/>
                <w:szCs w:val="22"/>
              </w:rPr>
              <w:t>CEC</w:t>
            </w:r>
            <w:r w:rsidRPr="00C5422E">
              <w:rPr>
                <w:i/>
                <w:szCs w:val="22"/>
              </w:rPr>
              <w:t xml:space="preserve"> will be eligible for funding</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8143E9">
              <w:rPr>
                <w:sz w:val="20"/>
              </w:rPr>
            </w:r>
            <w:r w:rsidR="008143E9">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8143E9">
              <w:rPr>
                <w:sz w:val="20"/>
              </w:rPr>
            </w:r>
            <w:r w:rsidR="008143E9">
              <w:rPr>
                <w:sz w:val="20"/>
              </w:rPr>
              <w:fldChar w:fldCharType="separate"/>
            </w:r>
            <w:r w:rsidRPr="005F374A">
              <w:rPr>
                <w:sz w:val="20"/>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07592B21">
        <w:tc>
          <w:tcPr>
            <w:tcW w:w="7231" w:type="dxa"/>
          </w:tcPr>
          <w:p w14:paraId="16CB3FCD" w14:textId="3E7907F7" w:rsidR="003B7447" w:rsidRPr="00792FB3" w:rsidRDefault="100548F2" w:rsidP="0CE8C5D1">
            <w:pPr>
              <w:numPr>
                <w:ilvl w:val="0"/>
                <w:numId w:val="16"/>
              </w:numPr>
              <w:jc w:val="both"/>
              <w:rPr>
                <w:noProof/>
              </w:rPr>
            </w:pPr>
            <w:r w:rsidRPr="00792FB3">
              <w:rPr>
                <w:b/>
                <w:bCs/>
                <w:i/>
                <w:iCs/>
              </w:rPr>
              <w:t>Group 2 only</w:t>
            </w:r>
            <w:r w:rsidRPr="00792FB3">
              <w:t>: t</w:t>
            </w:r>
            <w:r w:rsidR="36526EC8" w:rsidRPr="00792FB3">
              <w:t xml:space="preserve">he Application includes Commitment Letters that total the minimum of </w:t>
            </w:r>
            <w:r w:rsidR="2C1EE56F" w:rsidRPr="00792FB3">
              <w:t>20%</w:t>
            </w:r>
            <w:r w:rsidR="36526EC8" w:rsidRPr="00792FB3">
              <w:t xml:space="preserve"> in match share of the total requested </w:t>
            </w:r>
            <w:r w:rsidR="3B385360" w:rsidRPr="00792FB3">
              <w:t>CEC</w:t>
            </w:r>
            <w:r w:rsidR="36526EC8" w:rsidRPr="00792FB3">
              <w:t xml:space="preserve"> funds.</w:t>
            </w:r>
            <w:r w:rsidR="038051A0" w:rsidRPr="00792FB3">
              <w:t xml:space="preserve"> </w:t>
            </w:r>
          </w:p>
        </w:tc>
        <w:tc>
          <w:tcPr>
            <w:tcW w:w="2119" w:type="dxa"/>
          </w:tcPr>
          <w:p w14:paraId="0E5B4FDA"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8143E9">
              <w:rPr>
                <w:sz w:val="20"/>
              </w:rPr>
            </w:r>
            <w:r w:rsidR="008143E9">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8143E9">
              <w:rPr>
                <w:sz w:val="20"/>
              </w:rPr>
            </w:r>
            <w:r w:rsidR="008143E9">
              <w:rPr>
                <w:sz w:val="20"/>
              </w:rPr>
              <w:fldChar w:fldCharType="separate"/>
            </w:r>
            <w:r w:rsidRPr="005F374A">
              <w:rPr>
                <w:sz w:val="20"/>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bl>
    <w:p w14:paraId="2F744DC1" w14:textId="7622ACC9" w:rsidR="2CC158E8" w:rsidRDefault="2CC158E8"/>
    <w:p w14:paraId="5B03D1C8" w14:textId="77777777" w:rsidR="00DB3B66" w:rsidRDefault="00DB3B66" w:rsidP="003D73D4">
      <w:pPr>
        <w:spacing w:after="0"/>
        <w:rPr>
          <w:b/>
          <w:caps/>
        </w:rPr>
      </w:pPr>
    </w:p>
    <w:p w14:paraId="30B4C5D2" w14:textId="77777777" w:rsidR="007E563A" w:rsidRDefault="007E563A" w:rsidP="007E563A">
      <w:pPr>
        <w:spacing w:after="0"/>
        <w:ind w:left="-9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5AD6275" w14:textId="44861BF8" w:rsidR="57CE1BC9" w:rsidRDefault="57CE1BC9" w:rsidP="57CE1BC9">
      <w:pPr>
        <w:spacing w:after="0"/>
        <w:ind w:left="-90"/>
        <w:jc w:val="both"/>
      </w:pPr>
    </w:p>
    <w:p w14:paraId="7F9CE9A5" w14:textId="77777777" w:rsidR="33849E42" w:rsidRDefault="697704D4" w:rsidP="57CE1BC9">
      <w:pPr>
        <w:spacing w:after="0"/>
        <w:jc w:val="center"/>
        <w:rPr>
          <w:b/>
          <w:bCs/>
          <w:caps/>
          <w:sz w:val="28"/>
          <w:szCs w:val="28"/>
          <w:u w:val="single"/>
        </w:rPr>
      </w:pPr>
      <w:r w:rsidRPr="57CE1BC9">
        <w:rPr>
          <w:b/>
          <w:bCs/>
          <w:caps/>
          <w:sz w:val="28"/>
          <w:szCs w:val="28"/>
          <w:u w:val="single"/>
        </w:rPr>
        <w:t xml:space="preserve">Additional Screening Criteria for Past Performance </w:t>
      </w:r>
    </w:p>
    <w:p w14:paraId="72EDA0D0" w14:textId="77777777" w:rsidR="57CE1BC9" w:rsidRDefault="57CE1BC9" w:rsidP="57CE1BC9">
      <w:pPr>
        <w:spacing w:after="0"/>
        <w:jc w:val="center"/>
        <w:rPr>
          <w:b/>
          <w:bCs/>
          <w:caps/>
          <w:sz w:val="24"/>
          <w:szCs w:val="24"/>
          <w:u w:val="single"/>
        </w:rPr>
      </w:pPr>
    </w:p>
    <w:tbl>
      <w:tblPr>
        <w:tblStyle w:val="TableGrid"/>
        <w:tblW w:w="0" w:type="auto"/>
        <w:tblLook w:val="04A0" w:firstRow="1" w:lastRow="0" w:firstColumn="1" w:lastColumn="0" w:noHBand="0" w:noVBand="1"/>
        <w:tblCaption w:val="Solicitation Application Scoring Criteria "/>
        <w:tblDescription w:val="This table details how applicants will be scored."/>
      </w:tblPr>
      <w:tblGrid>
        <w:gridCol w:w="8273"/>
        <w:gridCol w:w="1347"/>
      </w:tblGrid>
      <w:tr w:rsidR="57CE1BC9" w14:paraId="56175C40" w14:textId="77777777" w:rsidTr="57CE1BC9">
        <w:trPr>
          <w:trHeight w:val="300"/>
        </w:trPr>
        <w:tc>
          <w:tcPr>
            <w:tcW w:w="8365" w:type="dxa"/>
            <w:shd w:val="clear" w:color="auto" w:fill="D9D9D9" w:themeFill="background1" w:themeFillShade="D9"/>
            <w:vAlign w:val="center"/>
          </w:tcPr>
          <w:p w14:paraId="088FE412" w14:textId="3AB9D10C" w:rsidR="57CE1BC9" w:rsidRDefault="57CE1BC9" w:rsidP="57CE1BC9">
            <w:pPr>
              <w:spacing w:before="60" w:after="60" w:line="360" w:lineRule="auto"/>
              <w:rPr>
                <w:b/>
                <w:bCs/>
                <w:sz w:val="28"/>
                <w:szCs w:val="28"/>
              </w:rPr>
            </w:pPr>
            <w:r w:rsidRPr="57CE1BC9">
              <w:rPr>
                <w:b/>
                <w:bCs/>
              </w:rPr>
              <w:t>Screening Criteria</w:t>
            </w:r>
          </w:p>
        </w:tc>
        <w:tc>
          <w:tcPr>
            <w:tcW w:w="1350" w:type="dxa"/>
            <w:shd w:val="clear" w:color="auto" w:fill="D9D9D9" w:themeFill="background1" w:themeFillShade="D9"/>
            <w:vAlign w:val="center"/>
          </w:tcPr>
          <w:p w14:paraId="123F848C" w14:textId="5293C75C" w:rsidR="57CE1BC9" w:rsidRDefault="57CE1BC9" w:rsidP="57CE1BC9">
            <w:pPr>
              <w:spacing w:before="60" w:after="60"/>
              <w:jc w:val="center"/>
              <w:rPr>
                <w:b/>
                <w:bCs/>
                <w:sz w:val="28"/>
                <w:szCs w:val="28"/>
              </w:rPr>
            </w:pPr>
          </w:p>
        </w:tc>
      </w:tr>
      <w:tr w:rsidR="57CE1BC9" w14:paraId="69BB1C9D" w14:textId="77777777" w:rsidTr="57CE1BC9">
        <w:trPr>
          <w:trHeight w:val="300"/>
        </w:trPr>
        <w:tc>
          <w:tcPr>
            <w:tcW w:w="8365" w:type="dxa"/>
          </w:tcPr>
          <w:p w14:paraId="169FC6AD" w14:textId="063BB720" w:rsidR="57CE1BC9" w:rsidRDefault="57CE1BC9" w:rsidP="57CE1BC9">
            <w:pPr>
              <w:spacing w:before="120"/>
              <w:ind w:left="360"/>
              <w:rPr>
                <w:b/>
                <w:bCs/>
              </w:rPr>
            </w:pPr>
            <w:r w:rsidRPr="57CE1BC9">
              <w:rPr>
                <w:b/>
                <w:bCs/>
              </w:rPr>
              <w:t>Applicant Past Performance with CEC</w:t>
            </w:r>
          </w:p>
          <w:p w14:paraId="21800186" w14:textId="7AB68B72" w:rsidR="57CE1BC9" w:rsidRDefault="57CE1BC9" w:rsidP="57CE1BC9">
            <w:pPr>
              <w:spacing w:before="120"/>
              <w:ind w:left="360"/>
            </w:pPr>
            <w:r>
              <w:t xml:space="preserve">The applicant—defined as at least one of the following: the business, principal investigator, or lead individual acting on behalf of themselves—received funds from the CEC (e.g., contract, grant, or loan) and entered into an agreement(s) with the CEC and demonstrated </w:t>
            </w:r>
            <w:r w:rsidRPr="57CE1BC9">
              <w:rPr>
                <w:b/>
                <w:bCs/>
              </w:rPr>
              <w:t xml:space="preserve">severe performance issues </w:t>
            </w:r>
            <w:r>
              <w:t>characterized by significant negative outcomes including:</w:t>
            </w:r>
          </w:p>
          <w:p w14:paraId="6DFBDE10" w14:textId="77777777" w:rsidR="57CE1BC9" w:rsidRDefault="57CE1BC9" w:rsidP="57CE1BC9">
            <w:pPr>
              <w:pStyle w:val="ListParagraph"/>
              <w:numPr>
                <w:ilvl w:val="0"/>
                <w:numId w:val="59"/>
              </w:numPr>
              <w:spacing w:after="0"/>
            </w:pPr>
            <w:r>
              <w:t>Significant deviation from agreement requirements;</w:t>
            </w:r>
          </w:p>
          <w:p w14:paraId="37409C64" w14:textId="77777777" w:rsidR="57CE1BC9" w:rsidRDefault="57CE1BC9" w:rsidP="57CE1BC9">
            <w:pPr>
              <w:pStyle w:val="ListParagraph"/>
              <w:numPr>
                <w:ilvl w:val="0"/>
                <w:numId w:val="59"/>
              </w:numPr>
              <w:spacing w:after="0"/>
            </w:pPr>
            <w:r>
              <w:t>Termination with cause;</w:t>
            </w:r>
          </w:p>
          <w:p w14:paraId="3789FD94" w14:textId="411DCBAC" w:rsidR="57CE1BC9" w:rsidRDefault="57CE1BC9" w:rsidP="57CE1BC9">
            <w:pPr>
              <w:pStyle w:val="ListParagraph"/>
              <w:numPr>
                <w:ilvl w:val="0"/>
                <w:numId w:val="59"/>
              </w:numPr>
              <w:spacing w:after="0"/>
              <w:rPr>
                <w:sz w:val="24"/>
                <w:szCs w:val="24"/>
              </w:rPr>
            </w:pPr>
            <w:r>
              <w:lastRenderedPageBreak/>
              <w:t xml:space="preserve">Demonstrated poor communication, project management, and/or </w:t>
            </w:r>
            <w:r w:rsidRPr="57CE1BC9">
              <w:rPr>
                <w:color w:val="000000" w:themeColor="text1"/>
              </w:rPr>
              <w:t>inability, due to circumstances within its control, from materially completing the project</w:t>
            </w:r>
            <w:r>
              <w:t>;</w:t>
            </w:r>
          </w:p>
          <w:p w14:paraId="776DF3D9" w14:textId="77777777" w:rsidR="57CE1BC9" w:rsidRDefault="57CE1BC9" w:rsidP="57CE1BC9">
            <w:pPr>
              <w:pStyle w:val="ListParagraph"/>
              <w:numPr>
                <w:ilvl w:val="0"/>
                <w:numId w:val="59"/>
              </w:numPr>
              <w:spacing w:after="0"/>
            </w:pPr>
            <w:r>
              <w:t>Quality issues with deliverables including poorly written final report that prevents publishing</w:t>
            </w:r>
          </w:p>
          <w:p w14:paraId="736A8A06" w14:textId="77777777" w:rsidR="57CE1BC9" w:rsidRDefault="57CE1BC9" w:rsidP="57CE1BC9">
            <w:pPr>
              <w:pStyle w:val="ListParagraph"/>
              <w:numPr>
                <w:ilvl w:val="0"/>
                <w:numId w:val="59"/>
              </w:numPr>
              <w:spacing w:after="0"/>
            </w:pPr>
            <w:r>
              <w:t>Severe unresolved negative audit findings.</w:t>
            </w:r>
          </w:p>
          <w:p w14:paraId="119BB947" w14:textId="77777777" w:rsidR="57CE1BC9" w:rsidRDefault="57CE1BC9" w:rsidP="57CE1BC9">
            <w:pPr>
              <w:pStyle w:val="ListParagraph"/>
              <w:spacing w:after="0"/>
              <w:ind w:left="1080"/>
            </w:pPr>
          </w:p>
        </w:tc>
        <w:tc>
          <w:tcPr>
            <w:tcW w:w="1350" w:type="dxa"/>
          </w:tcPr>
          <w:p w14:paraId="199F838F" w14:textId="77777777" w:rsidR="57CE1BC9" w:rsidRDefault="57CE1BC9" w:rsidP="57CE1BC9">
            <w:pPr>
              <w:spacing w:before="120"/>
              <w:jc w:val="center"/>
              <w:rPr>
                <w:b/>
                <w:bCs/>
              </w:rPr>
            </w:pPr>
          </w:p>
        </w:tc>
      </w:tr>
      <w:tr w:rsidR="57CE1BC9" w14:paraId="277A1EF4" w14:textId="77777777" w:rsidTr="57CE1BC9">
        <w:trPr>
          <w:trHeight w:val="674"/>
        </w:trPr>
        <w:tc>
          <w:tcPr>
            <w:tcW w:w="8365" w:type="dxa"/>
            <w:tcBorders>
              <w:bottom w:val="single" w:sz="4" w:space="0" w:color="auto"/>
            </w:tcBorders>
            <w:shd w:val="clear" w:color="auto" w:fill="D9D9D9" w:themeFill="background1" w:themeFillShade="D9"/>
            <w:vAlign w:val="center"/>
          </w:tcPr>
          <w:p w14:paraId="63AF29F7" w14:textId="77FC9648" w:rsidR="57CE1BC9" w:rsidRDefault="57CE1BC9" w:rsidP="57CE1BC9">
            <w:pPr>
              <w:spacing w:before="60" w:after="0"/>
              <w:jc w:val="both"/>
              <w:rPr>
                <w:b/>
                <w:bCs/>
              </w:rPr>
            </w:pPr>
            <w:r w:rsidRPr="57CE1BC9">
              <w:rPr>
                <w:b/>
                <w:bCs/>
              </w:rPr>
              <w:t>Must pass to continue with Scoring Criteria</w:t>
            </w:r>
          </w:p>
        </w:tc>
        <w:tc>
          <w:tcPr>
            <w:tcW w:w="1350" w:type="dxa"/>
            <w:tcBorders>
              <w:bottom w:val="single" w:sz="4" w:space="0" w:color="auto"/>
            </w:tcBorders>
            <w:shd w:val="clear" w:color="auto" w:fill="D9D9D9" w:themeFill="background1" w:themeFillShade="D9"/>
            <w:vAlign w:val="center"/>
          </w:tcPr>
          <w:p w14:paraId="743E656C" w14:textId="77777777" w:rsidR="57CE1BC9" w:rsidRDefault="57CE1BC9" w:rsidP="57CE1BC9">
            <w:pPr>
              <w:spacing w:after="0"/>
              <w:jc w:val="center"/>
              <w:rPr>
                <w:b/>
                <w:bCs/>
              </w:rPr>
            </w:pPr>
            <w:r w:rsidRPr="57CE1BC9">
              <w:rPr>
                <w:b/>
                <w:bCs/>
              </w:rPr>
              <w:t>Pass/Fail</w:t>
            </w:r>
          </w:p>
        </w:tc>
      </w:tr>
    </w:tbl>
    <w:p w14:paraId="23285AB6" w14:textId="74F7F9BF" w:rsidR="57CE1BC9" w:rsidRDefault="57CE1BC9" w:rsidP="57CE1BC9">
      <w:pPr>
        <w:spacing w:after="0"/>
        <w:ind w:left="-90"/>
        <w:jc w:val="both"/>
      </w:pPr>
    </w:p>
    <w:p w14:paraId="2215C7DB" w14:textId="77777777" w:rsidR="007E563A" w:rsidRDefault="007E563A" w:rsidP="007E563A">
      <w:pPr>
        <w:spacing w:after="0"/>
        <w:ind w:left="360"/>
        <w:jc w:val="both"/>
      </w:pP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C51D18">
      <w:pPr>
        <w:pStyle w:val="Heading2"/>
        <w:numPr>
          <w:ilvl w:val="0"/>
          <w:numId w:val="55"/>
        </w:numPr>
      </w:pPr>
      <w:bookmarkStart w:id="243" w:name="_Toc433981346"/>
      <w:bookmarkStart w:id="244" w:name="_Toc81377125"/>
      <w:bookmarkStart w:id="245" w:name="_Toc160531739"/>
      <w:r w:rsidRPr="00CF6DED">
        <w:lastRenderedPageBreak/>
        <w:t xml:space="preserve">Stage </w:t>
      </w:r>
      <w:r w:rsidR="00DB3B66" w:rsidRPr="00CF6DED">
        <w:t>Two</w:t>
      </w:r>
      <w:r w:rsidRPr="00CF6DED">
        <w:t>:  Application Sc</w:t>
      </w:r>
      <w:r w:rsidR="00DB3B66" w:rsidRPr="00CF6DED">
        <w:t>oring</w:t>
      </w:r>
      <w:bookmarkEnd w:id="243"/>
      <w:bookmarkEnd w:id="244"/>
      <w:bookmarkEnd w:id="245"/>
    </w:p>
    <w:bookmarkEnd w:id="196"/>
    <w:p w14:paraId="3F044960" w14:textId="53F7694C" w:rsidR="001C2D56" w:rsidRPr="00D21FEE" w:rsidRDefault="001C2D56" w:rsidP="00625809">
      <w:pPr>
        <w:spacing w:after="0"/>
        <w:jc w:val="both"/>
      </w:pPr>
      <w:r>
        <w:t xml:space="preserve">Proposals that pass ALL Stage One Screening Criteria </w:t>
      </w:r>
      <w:r w:rsidR="0014502C">
        <w:t xml:space="preserve">and are not rejected as described in Section IV.C. </w:t>
      </w:r>
      <w:r>
        <w:t>will be evaluated based on the Scoring Criteria on the next page</w:t>
      </w:r>
      <w:r w:rsidR="007C14A3">
        <w:t xml:space="preserve"> and the Scoring Scale below (with the exception of criteria </w:t>
      </w:r>
      <w:r w:rsidR="00E53C9C">
        <w:t>6−</w:t>
      </w:r>
      <w:r w:rsidR="0075010D">
        <w:t>9</w:t>
      </w:r>
      <w:r w:rsidR="007C14A3">
        <w:t xml:space="preserve">, which will </w:t>
      </w:r>
      <w:r w:rsidR="00E53C9C">
        <w:t>be evaluated as described in each criterion</w:t>
      </w:r>
      <w:r w:rsidR="007C14A3">
        <w:t>)</w:t>
      </w:r>
      <w:r>
        <w:t xml:space="preserve">.  Each criterion has an assigned number of possible </w:t>
      </w:r>
      <w:r w:rsidR="73BD36E5">
        <w:t>points and</w:t>
      </w:r>
      <w:r>
        <w:t xml:space="preserve"> is divided into multiple sub-criteria. The sub-criteria are not equally weighted. Th</w:t>
      </w:r>
      <w:r w:rsidR="00616F23">
        <w:t>e Project Narrative (Attachment</w:t>
      </w:r>
      <w:r>
        <w:t>) must respond to each sub-criterion</w:t>
      </w:r>
      <w:r w:rsidR="00BB2154">
        <w:t>, unless otherwise indicated</w:t>
      </w:r>
      <w:r>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30"/>
        <w:gridCol w:w="1980"/>
        <w:gridCol w:w="5850"/>
      </w:tblGrid>
      <w:tr w:rsidR="00FA352A" w:rsidRPr="00050087" w14:paraId="5AD7696F" w14:textId="77777777" w:rsidTr="710EA3CD">
        <w:trPr>
          <w:trHeight w:val="800"/>
          <w:tblHeader/>
        </w:trPr>
        <w:tc>
          <w:tcPr>
            <w:tcW w:w="1530" w:type="dxa"/>
            <w:shd w:val="clear" w:color="auto" w:fill="D9D9D9" w:themeFill="background1" w:themeFillShade="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980" w:type="dxa"/>
            <w:shd w:val="clear" w:color="auto" w:fill="D9D9D9" w:themeFill="background1" w:themeFillShade="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5850" w:type="dxa"/>
            <w:shd w:val="clear" w:color="auto" w:fill="D9D9D9" w:themeFill="background1" w:themeFillShade="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A67034">
        <w:trPr>
          <w:trHeight w:val="1007"/>
        </w:trPr>
        <w:tc>
          <w:tcPr>
            <w:tcW w:w="1530"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98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5850" w:type="dxa"/>
          </w:tcPr>
          <w:p w14:paraId="04AE7394" w14:textId="77777777" w:rsidR="00FA352A" w:rsidRPr="00050087" w:rsidRDefault="00FA352A" w:rsidP="00230936">
            <w:pPr>
              <w:spacing w:after="0"/>
              <w:jc w:val="both"/>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A67034">
        <w:trPr>
          <w:trHeight w:val="899"/>
        </w:trPr>
        <w:tc>
          <w:tcPr>
            <w:tcW w:w="1530"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98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5850" w:type="dxa"/>
          </w:tcPr>
          <w:p w14:paraId="24497DC1" w14:textId="77777777" w:rsidR="00FA352A" w:rsidRPr="00050087" w:rsidRDefault="00FA352A" w:rsidP="00230936">
            <w:pPr>
              <w:spacing w:after="0"/>
              <w:jc w:val="both"/>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A67034">
        <w:trPr>
          <w:trHeight w:val="1421"/>
        </w:trPr>
        <w:tc>
          <w:tcPr>
            <w:tcW w:w="1530"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98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5850" w:type="dxa"/>
          </w:tcPr>
          <w:p w14:paraId="12953209" w14:textId="77777777" w:rsidR="00FA352A" w:rsidRPr="00050087" w:rsidRDefault="00FA352A" w:rsidP="00230936">
            <w:pPr>
              <w:spacing w:after="0"/>
              <w:jc w:val="both"/>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A67034">
        <w:trPr>
          <w:trHeight w:val="899"/>
        </w:trPr>
        <w:tc>
          <w:tcPr>
            <w:tcW w:w="1530"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98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5850" w:type="dxa"/>
          </w:tcPr>
          <w:p w14:paraId="02CD0C0B" w14:textId="77777777" w:rsidR="00FA352A" w:rsidRPr="00050087" w:rsidRDefault="00FA352A" w:rsidP="00230936">
            <w:pPr>
              <w:spacing w:after="0"/>
              <w:jc w:val="both"/>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A67034">
        <w:trPr>
          <w:trHeight w:val="881"/>
        </w:trPr>
        <w:tc>
          <w:tcPr>
            <w:tcW w:w="1530" w:type="dxa"/>
            <w:vAlign w:val="center"/>
          </w:tcPr>
          <w:p w14:paraId="1A9AB6BB" w14:textId="77777777" w:rsidR="00FA352A" w:rsidRPr="00050087" w:rsidRDefault="00FA352A" w:rsidP="000D707E">
            <w:pPr>
              <w:spacing w:after="0"/>
              <w:jc w:val="center"/>
              <w:rPr>
                <w:szCs w:val="22"/>
              </w:rPr>
            </w:pPr>
            <w:r>
              <w:rPr>
                <w:szCs w:val="22"/>
              </w:rPr>
              <w:t>75%</w:t>
            </w:r>
          </w:p>
        </w:tc>
        <w:tc>
          <w:tcPr>
            <w:tcW w:w="198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5850" w:type="dxa"/>
          </w:tcPr>
          <w:p w14:paraId="6D4F750E" w14:textId="77777777" w:rsidR="00FA352A" w:rsidRPr="00050087" w:rsidRDefault="00FA352A" w:rsidP="00230936">
            <w:pPr>
              <w:spacing w:after="0"/>
              <w:jc w:val="both"/>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A67034">
        <w:trPr>
          <w:trHeight w:val="1349"/>
        </w:trPr>
        <w:tc>
          <w:tcPr>
            <w:tcW w:w="1530"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98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5850" w:type="dxa"/>
          </w:tcPr>
          <w:p w14:paraId="4438BCE0" w14:textId="77777777" w:rsidR="00FA352A" w:rsidRPr="00050087" w:rsidRDefault="00FA352A" w:rsidP="00230936">
            <w:pPr>
              <w:spacing w:after="0"/>
              <w:jc w:val="both"/>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A67034">
        <w:trPr>
          <w:trHeight w:val="1601"/>
        </w:trPr>
        <w:tc>
          <w:tcPr>
            <w:tcW w:w="1530" w:type="dxa"/>
            <w:vAlign w:val="center"/>
          </w:tcPr>
          <w:p w14:paraId="164B293C" w14:textId="77777777" w:rsidR="00FA352A" w:rsidRPr="00050087" w:rsidRDefault="00FA352A" w:rsidP="000D707E">
            <w:pPr>
              <w:spacing w:after="0"/>
              <w:jc w:val="center"/>
              <w:rPr>
                <w:szCs w:val="22"/>
              </w:rPr>
            </w:pPr>
            <w:r>
              <w:rPr>
                <w:szCs w:val="22"/>
              </w:rPr>
              <w:t>85%</w:t>
            </w:r>
          </w:p>
        </w:tc>
        <w:tc>
          <w:tcPr>
            <w:tcW w:w="198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5850" w:type="dxa"/>
          </w:tcPr>
          <w:p w14:paraId="3E6A39E8" w14:textId="77777777" w:rsidR="00FA352A" w:rsidRPr="00050087" w:rsidRDefault="00FA352A" w:rsidP="00230936">
            <w:pPr>
              <w:spacing w:after="0"/>
              <w:jc w:val="both"/>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710EA3CD">
        <w:trPr>
          <w:trHeight w:val="253"/>
        </w:trPr>
        <w:tc>
          <w:tcPr>
            <w:tcW w:w="1530"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98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5850" w:type="dxa"/>
          </w:tcPr>
          <w:p w14:paraId="2E4F9C13" w14:textId="77777777" w:rsidR="00FA352A" w:rsidRPr="00050087" w:rsidRDefault="00FA352A" w:rsidP="00230936">
            <w:pPr>
              <w:spacing w:after="0"/>
              <w:jc w:val="both"/>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710EA3CD">
        <w:trPr>
          <w:trHeight w:val="253"/>
        </w:trPr>
        <w:tc>
          <w:tcPr>
            <w:tcW w:w="1530" w:type="dxa"/>
            <w:vAlign w:val="center"/>
          </w:tcPr>
          <w:p w14:paraId="473C1BA2" w14:textId="77777777" w:rsidR="00FA352A" w:rsidRPr="00050087" w:rsidRDefault="00FA352A" w:rsidP="000D707E">
            <w:pPr>
              <w:spacing w:after="0"/>
              <w:jc w:val="center"/>
              <w:rPr>
                <w:szCs w:val="22"/>
              </w:rPr>
            </w:pPr>
            <w:r>
              <w:rPr>
                <w:szCs w:val="22"/>
              </w:rPr>
              <w:lastRenderedPageBreak/>
              <w:t>95%</w:t>
            </w:r>
          </w:p>
        </w:tc>
        <w:tc>
          <w:tcPr>
            <w:tcW w:w="198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5850" w:type="dxa"/>
          </w:tcPr>
          <w:p w14:paraId="6B8481FE" w14:textId="77777777" w:rsidR="00FA352A" w:rsidRPr="00050087" w:rsidRDefault="00FA352A" w:rsidP="00230936">
            <w:pPr>
              <w:spacing w:after="0"/>
              <w:jc w:val="both"/>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710EA3CD">
        <w:trPr>
          <w:trHeight w:val="253"/>
        </w:trPr>
        <w:tc>
          <w:tcPr>
            <w:tcW w:w="1530" w:type="dxa"/>
            <w:vAlign w:val="center"/>
          </w:tcPr>
          <w:p w14:paraId="09336E0B" w14:textId="77777777" w:rsidR="00FA352A" w:rsidRPr="00050087" w:rsidRDefault="00FA352A" w:rsidP="000D707E">
            <w:pPr>
              <w:spacing w:after="0"/>
              <w:jc w:val="center"/>
              <w:rPr>
                <w:szCs w:val="22"/>
              </w:rPr>
            </w:pPr>
            <w:r w:rsidRPr="00050087">
              <w:rPr>
                <w:szCs w:val="22"/>
              </w:rPr>
              <w:t>100%</w:t>
            </w:r>
          </w:p>
        </w:tc>
        <w:tc>
          <w:tcPr>
            <w:tcW w:w="198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5850" w:type="dxa"/>
          </w:tcPr>
          <w:p w14:paraId="5505BC69" w14:textId="77777777" w:rsidR="00FA352A" w:rsidRPr="00050087" w:rsidRDefault="00FA352A" w:rsidP="00230936">
            <w:pPr>
              <w:spacing w:after="0"/>
              <w:jc w:val="both"/>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5CDA5CC6" w:rsidR="003A2FCD" w:rsidRDefault="001C2D56" w:rsidP="07588303">
      <w:pPr>
        <w:spacing w:after="0"/>
        <w:jc w:val="center"/>
        <w:rPr>
          <w:b/>
          <w:bCs/>
          <w:caps/>
          <w:sz w:val="28"/>
          <w:szCs w:val="28"/>
          <w:u w:val="single"/>
        </w:rPr>
      </w:pPr>
      <w:r>
        <w:br w:type="page"/>
      </w:r>
      <w:bookmarkEnd w:id="186"/>
      <w:bookmarkEnd w:id="187"/>
      <w:bookmarkEnd w:id="188"/>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licitation Application Scoring Criteria "/>
        <w:tblDescription w:val="This table details how applicants will be scored."/>
      </w:tblPr>
      <w:tblGrid>
        <w:gridCol w:w="9715"/>
      </w:tblGrid>
      <w:tr w:rsidR="003A2FCD" w14:paraId="20B122AC" w14:textId="77777777" w:rsidTr="0067150E">
        <w:trPr>
          <w:cantSplit/>
          <w:trHeight w:val="683"/>
        </w:trPr>
        <w:tc>
          <w:tcPr>
            <w:tcW w:w="9715" w:type="dxa"/>
            <w:shd w:val="clear" w:color="auto" w:fill="auto"/>
          </w:tcPr>
          <w:p w14:paraId="183DF34D" w14:textId="77777777" w:rsidR="003A2FCD" w:rsidRDefault="003A2FCD" w:rsidP="001A3E17">
            <w:pPr>
              <w:tabs>
                <w:tab w:val="left" w:pos="1530"/>
              </w:tabs>
              <w:jc w:val="center"/>
              <w:rPr>
                <w:b/>
                <w:szCs w:val="24"/>
              </w:rPr>
            </w:pPr>
            <w:r w:rsidRPr="00EA02BA">
              <w:rPr>
                <w:b/>
                <w:caps/>
                <w:sz w:val="28"/>
                <w:u w:val="single"/>
              </w:rPr>
              <w:lastRenderedPageBreak/>
              <w:t>Scoring CRITERIA</w:t>
            </w:r>
          </w:p>
          <w:p w14:paraId="1BAB9649" w14:textId="3CEA18FA" w:rsidR="003A2FCD" w:rsidRPr="00585EA8" w:rsidRDefault="003A2FCD" w:rsidP="19788928">
            <w:pPr>
              <w:spacing w:before="180" w:after="0"/>
              <w:jc w:val="both"/>
              <w:rPr>
                <w:b/>
                <w:bCs/>
              </w:rPr>
            </w:pPr>
            <w:r w:rsidRPr="4BDDAD3E">
              <w:rPr>
                <w:b/>
                <w:bCs/>
              </w:rPr>
              <w:t xml:space="preserve">The Project Narrative (Attachment) </w:t>
            </w:r>
            <w:r>
              <w:t xml:space="preserve">must respond to each criterion below. The responses must directly relate to the solicitation requirements and focus as stated in the solicitation. </w:t>
            </w:r>
          </w:p>
        </w:tc>
      </w:tr>
    </w:tbl>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07592B21">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07592B21">
        <w:tc>
          <w:tcPr>
            <w:tcW w:w="8362" w:type="dxa"/>
          </w:tcPr>
          <w:p w14:paraId="1C3CEC2F" w14:textId="77777777" w:rsidR="00616F23" w:rsidRPr="00616F23" w:rsidRDefault="00616F23" w:rsidP="00C51D18">
            <w:pPr>
              <w:numPr>
                <w:ilvl w:val="0"/>
                <w:numId w:val="47"/>
              </w:numPr>
              <w:spacing w:before="120"/>
              <w:jc w:val="both"/>
              <w:rPr>
                <w:rFonts w:cs="Times New Roman"/>
                <w:b/>
                <w:bCs/>
                <w:smallCaps/>
              </w:rPr>
            </w:pPr>
            <w:bookmarkStart w:id="246" w:name="_Toc366671201"/>
            <w:bookmarkStart w:id="247" w:name="Score1"/>
            <w:r w:rsidRPr="00616F23">
              <w:rPr>
                <w:b/>
              </w:rPr>
              <w:t>Technical Merit</w:t>
            </w:r>
            <w:bookmarkEnd w:id="246"/>
            <w:r w:rsidRPr="00616F23">
              <w:rPr>
                <w:b/>
              </w:rPr>
              <w:t xml:space="preserve"> </w:t>
            </w:r>
          </w:p>
          <w:bookmarkEnd w:id="247"/>
          <w:p w14:paraId="683D955F" w14:textId="77777777" w:rsidR="00616F23" w:rsidRPr="00616F23" w:rsidRDefault="00616F23" w:rsidP="00C51D18">
            <w:pPr>
              <w:numPr>
                <w:ilvl w:val="0"/>
                <w:numId w:val="23"/>
              </w:numPr>
              <w:ind w:left="1140"/>
              <w:jc w:val="both"/>
            </w:pPr>
            <w:r>
              <w:t>The proposed project provides a clear and concise description of the technological, scientific knowledge advancement, and/or innovation that will overcome barriers to achieving the State’s statutory energy goals.</w:t>
            </w:r>
          </w:p>
          <w:p w14:paraId="220DF0F2" w14:textId="77777777" w:rsidR="00616F23" w:rsidRPr="00616F23" w:rsidRDefault="00616F23" w:rsidP="00C51D18">
            <w:pPr>
              <w:numPr>
                <w:ilvl w:val="0"/>
                <w:numId w:val="23"/>
              </w:numPr>
              <w:ind w:left="1140"/>
              <w:jc w:val="both"/>
            </w:pPr>
            <w:r w:rsidRPr="00616F23">
              <w:t>Describes the competitive advantages of the proposed technology over state-of-the-art (e.g., efficiency, emissions, durability, cost).</w:t>
            </w:r>
          </w:p>
          <w:p w14:paraId="0BE14511" w14:textId="77777777" w:rsidR="00616F23" w:rsidRPr="00616F23" w:rsidRDefault="00616F23" w:rsidP="00C51D18">
            <w:pPr>
              <w:numPr>
                <w:ilvl w:val="0"/>
                <w:numId w:val="23"/>
              </w:numPr>
              <w:spacing w:before="240"/>
              <w:ind w:left="1140"/>
              <w:jc w:val="both"/>
            </w:pPr>
            <w:r w:rsidRPr="00616F23">
              <w:t>Provides the proposed technical specifications and describe how the project will meet or exceed the technical specifications by the end of the project.</w:t>
            </w:r>
          </w:p>
          <w:p w14:paraId="5C2345C9" w14:textId="65AFE558" w:rsidR="00616F23" w:rsidRPr="00616F23" w:rsidRDefault="00616F23" w:rsidP="00C51D18">
            <w:pPr>
              <w:numPr>
                <w:ilvl w:val="0"/>
                <w:numId w:val="23"/>
              </w:numPr>
              <w:ind w:left="1140"/>
              <w:jc w:val="both"/>
            </w:pPr>
            <w:r>
              <w:t>Describes the TRL the proposed technology has achieved and the expected TRL by the end of the project.</w:t>
            </w:r>
          </w:p>
          <w:p w14:paraId="39D130D9" w14:textId="77777777" w:rsidR="00616F23" w:rsidRPr="00616F23" w:rsidRDefault="00616F23" w:rsidP="00C51D18">
            <w:pPr>
              <w:numPr>
                <w:ilvl w:val="0"/>
                <w:numId w:val="23"/>
              </w:numPr>
              <w:ind w:left="1140"/>
              <w:jc w:val="both"/>
            </w:pPr>
            <w:r w:rsidRPr="00616F23">
              <w:t>Describes at what scale the technology has been successfully demonstrated, including size or capacity, number of previous installations, location and duration, results, etc.</w:t>
            </w:r>
          </w:p>
          <w:p w14:paraId="294BD976" w14:textId="77777777" w:rsidR="00616F23" w:rsidRPr="00616F23" w:rsidRDefault="04169F3E" w:rsidP="00C51D18">
            <w:pPr>
              <w:numPr>
                <w:ilvl w:val="0"/>
                <w:numId w:val="23"/>
              </w:numPr>
              <w:ind w:left="1140"/>
              <w:jc w:val="both"/>
            </w:pPr>
            <w:r>
              <w:t>Describes how the proposed demonstration will lead to increased adoption of the technology in California.</w:t>
            </w:r>
          </w:p>
          <w:p w14:paraId="22BE3CC5" w14:textId="2E3A059B" w:rsidR="00616F23" w:rsidRPr="00616F23" w:rsidRDefault="20AAD6A7" w:rsidP="00C51D18">
            <w:pPr>
              <w:numPr>
                <w:ilvl w:val="0"/>
                <w:numId w:val="23"/>
              </w:numPr>
              <w:ind w:left="1140"/>
              <w:jc w:val="both"/>
            </w:pPr>
            <w:r>
              <w:t>Provides information described in Section I.</w:t>
            </w:r>
            <w:r w:rsidR="75F4265B">
              <w:t>C</w:t>
            </w:r>
            <w:r>
              <w:t>.</w:t>
            </w:r>
          </w:p>
        </w:tc>
        <w:tc>
          <w:tcPr>
            <w:tcW w:w="1342" w:type="dxa"/>
          </w:tcPr>
          <w:p w14:paraId="772E0D48" w14:textId="77777777" w:rsidR="00616F23" w:rsidRPr="00616F23" w:rsidRDefault="00616F23" w:rsidP="00616F23">
            <w:pPr>
              <w:spacing w:before="120"/>
              <w:jc w:val="center"/>
              <w:rPr>
                <w:b/>
              </w:rPr>
            </w:pPr>
            <w:r w:rsidRPr="00616F23">
              <w:rPr>
                <w:b/>
              </w:rPr>
              <w:t>15</w:t>
            </w:r>
          </w:p>
        </w:tc>
      </w:tr>
      <w:tr w:rsidR="00616F23" w:rsidRPr="00616F23" w14:paraId="008809DB" w14:textId="77777777" w:rsidTr="07592B21">
        <w:tc>
          <w:tcPr>
            <w:tcW w:w="8362" w:type="dxa"/>
          </w:tcPr>
          <w:p w14:paraId="3F26217C" w14:textId="77777777" w:rsidR="00616F23" w:rsidRPr="0067150E" w:rsidRDefault="00616F23" w:rsidP="00C51D18">
            <w:pPr>
              <w:numPr>
                <w:ilvl w:val="0"/>
                <w:numId w:val="47"/>
              </w:numPr>
              <w:spacing w:before="120"/>
              <w:jc w:val="both"/>
              <w:rPr>
                <w:rFonts w:cs="Times New Roman"/>
                <w:b/>
                <w:bCs/>
                <w:smallCaps/>
              </w:rPr>
            </w:pPr>
            <w:bookmarkStart w:id="248" w:name="_Toc366671202"/>
            <w:bookmarkStart w:id="249" w:name="Score2"/>
            <w:r w:rsidRPr="0067150E">
              <w:rPr>
                <w:b/>
              </w:rPr>
              <w:t>Technical Approach</w:t>
            </w:r>
            <w:bookmarkEnd w:id="248"/>
            <w:r w:rsidRPr="0067150E">
              <w:rPr>
                <w:b/>
              </w:rPr>
              <w:t xml:space="preserve"> </w:t>
            </w:r>
          </w:p>
          <w:bookmarkEnd w:id="249"/>
          <w:p w14:paraId="34DF631F" w14:textId="51814B27" w:rsidR="00616F23" w:rsidRPr="0067150E" w:rsidRDefault="00616F23" w:rsidP="00C51D18">
            <w:pPr>
              <w:numPr>
                <w:ilvl w:val="0"/>
                <w:numId w:val="60"/>
              </w:numPr>
              <w:ind w:left="1140"/>
              <w:jc w:val="both"/>
            </w:pPr>
            <w:r w:rsidRPr="0067150E">
              <w:t xml:space="preserve">Proposal describes the technique, approach, and methods to be used in performing the work described in the Scope of Work. </w:t>
            </w:r>
          </w:p>
          <w:p w14:paraId="78EA6444" w14:textId="77777777" w:rsidR="00616F23" w:rsidRPr="0067150E" w:rsidRDefault="00616F23" w:rsidP="00C51D18">
            <w:pPr>
              <w:numPr>
                <w:ilvl w:val="0"/>
                <w:numId w:val="60"/>
              </w:numPr>
              <w:ind w:left="1140"/>
              <w:jc w:val="both"/>
            </w:pPr>
            <w:r w:rsidRPr="0067150E">
              <w:t>The Scope of Work identifies goals, objectives, and deliverables, details the work to be performed, and aligns with the information presented in Project Narrative.</w:t>
            </w:r>
          </w:p>
          <w:p w14:paraId="531573E5" w14:textId="77777777" w:rsidR="00616F23" w:rsidRPr="0067150E" w:rsidRDefault="00616F23" w:rsidP="00C51D18">
            <w:pPr>
              <w:numPr>
                <w:ilvl w:val="0"/>
                <w:numId w:val="60"/>
              </w:numPr>
              <w:ind w:left="1140"/>
              <w:jc w:val="both"/>
            </w:pPr>
            <w:r w:rsidRPr="0067150E">
              <w:t>Proposal identifies the reliability that the project and site recommendations as described will be carried out if funds are awarded.</w:t>
            </w:r>
          </w:p>
          <w:p w14:paraId="790C074F" w14:textId="306A2E43" w:rsidR="00616F23" w:rsidRPr="0067150E" w:rsidRDefault="00616F23" w:rsidP="00C51D18">
            <w:pPr>
              <w:numPr>
                <w:ilvl w:val="0"/>
                <w:numId w:val="60"/>
              </w:numPr>
              <w:ind w:left="1140"/>
              <w:jc w:val="both"/>
            </w:pPr>
            <w:r w:rsidRPr="0067150E">
              <w:t xml:space="preserve">Identifies and discusses factors critical for success, in addition to risks, barriers, and limitations (e.g. loss of demonstration site, key </w:t>
            </w:r>
            <w:r w:rsidR="00C403B0" w:rsidRPr="0067150E">
              <w:t>subrecipients</w:t>
            </w:r>
            <w:r w:rsidRPr="0067150E">
              <w:t xml:space="preserve">).  Provides a plan to address them. </w:t>
            </w:r>
          </w:p>
          <w:p w14:paraId="5D8149D9" w14:textId="77777777" w:rsidR="00616F23" w:rsidRPr="0067150E" w:rsidRDefault="00616F23" w:rsidP="00C51D18">
            <w:pPr>
              <w:numPr>
                <w:ilvl w:val="0"/>
                <w:numId w:val="60"/>
              </w:numPr>
              <w:ind w:left="1140"/>
              <w:jc w:val="both"/>
            </w:pPr>
            <w:r w:rsidRPr="0067150E">
              <w:t>Discusses the degree to which the proposed work is technically feasible and achievable within the proposed Project Schedule and the key activities schedule in Section I.</w:t>
            </w:r>
            <w:r w:rsidR="374D0738" w:rsidRPr="0067150E">
              <w:t>E</w:t>
            </w:r>
            <w:r w:rsidRPr="0067150E">
              <w:t>.</w:t>
            </w:r>
          </w:p>
          <w:p w14:paraId="0DC5EF16" w14:textId="6AA8F055" w:rsidR="00616F23" w:rsidRPr="0067150E" w:rsidRDefault="04169F3E" w:rsidP="00C51D18">
            <w:pPr>
              <w:numPr>
                <w:ilvl w:val="0"/>
                <w:numId w:val="60"/>
              </w:numPr>
              <w:ind w:left="1140"/>
              <w:jc w:val="both"/>
            </w:pPr>
            <w:r w:rsidRPr="0067150E">
              <w:t>Describes the technology transfer plan to assess and advance the commercial viability of the technology.</w:t>
            </w:r>
          </w:p>
          <w:p w14:paraId="691305A1" w14:textId="77777777" w:rsidR="00616F23" w:rsidRPr="0067150E" w:rsidRDefault="04169F3E" w:rsidP="00C51D18">
            <w:pPr>
              <w:numPr>
                <w:ilvl w:val="0"/>
                <w:numId w:val="60"/>
              </w:numPr>
              <w:ind w:left="1140"/>
              <w:jc w:val="both"/>
            </w:pPr>
            <w:r w:rsidRPr="0067150E">
              <w:lastRenderedPageBreak/>
              <w:t>Provides a clear and plausible measurement and verification plan that describes how energy savings and other benefits specified in the application will be determined and measured.</w:t>
            </w:r>
          </w:p>
          <w:p w14:paraId="19CBDC0A" w14:textId="301F26CE" w:rsidR="00616F23" w:rsidRPr="0067150E" w:rsidRDefault="53629A4B" w:rsidP="393FF2A1">
            <w:pPr>
              <w:numPr>
                <w:ilvl w:val="0"/>
                <w:numId w:val="60"/>
              </w:numPr>
              <w:ind w:left="1140"/>
              <w:jc w:val="both"/>
            </w:pPr>
            <w:r w:rsidRPr="0067150E">
              <w:t>Provides information documenting progress towards achieving compliance with the CEQA by addressing the areas in Section I.</w:t>
            </w:r>
            <w:r w:rsidR="0B806903" w:rsidRPr="0067150E">
              <w:t>I</w:t>
            </w:r>
            <w:r w:rsidRPr="0067150E">
              <w:t xml:space="preserve"> and Section III.</w:t>
            </w:r>
            <w:r w:rsidR="68E0CC4F" w:rsidRPr="0067150E">
              <w:t>C</w:t>
            </w:r>
            <w:r w:rsidRPr="0067150E">
              <w:t>.</w:t>
            </w:r>
            <w:r w:rsidR="36E21E8B" w:rsidRPr="0067150E">
              <w:t>7</w:t>
            </w:r>
            <w:r w:rsidR="558BEDCE" w:rsidRPr="0067150E">
              <w:t>.</w:t>
            </w:r>
          </w:p>
          <w:p w14:paraId="72F67371" w14:textId="3848DAFE" w:rsidR="00616F23" w:rsidRPr="0067150E" w:rsidRDefault="4EB9F469" w:rsidP="00C51D18">
            <w:pPr>
              <w:numPr>
                <w:ilvl w:val="0"/>
                <w:numId w:val="60"/>
              </w:numPr>
              <w:ind w:left="1140"/>
              <w:jc w:val="both"/>
              <w:rPr>
                <w:rFonts w:cs="Times New Roman"/>
                <w:b/>
                <w:bCs/>
                <w:smallCaps/>
              </w:rPr>
            </w:pPr>
            <w:r w:rsidRPr="0067150E">
              <w:t>Provides information described in Section I.</w:t>
            </w:r>
            <w:r w:rsidR="0BFE6701" w:rsidRPr="0067150E">
              <w:t>C</w:t>
            </w:r>
            <w:r w:rsidRPr="0067150E">
              <w:t xml:space="preserve">. </w:t>
            </w:r>
          </w:p>
        </w:tc>
        <w:tc>
          <w:tcPr>
            <w:tcW w:w="1342" w:type="dxa"/>
          </w:tcPr>
          <w:p w14:paraId="73B7B174" w14:textId="77777777" w:rsidR="00616F23" w:rsidRPr="00616F23" w:rsidRDefault="00616F23" w:rsidP="00616F23">
            <w:pPr>
              <w:spacing w:before="120"/>
              <w:jc w:val="center"/>
              <w:rPr>
                <w:b/>
              </w:rPr>
            </w:pPr>
            <w:r w:rsidRPr="00616F23">
              <w:rPr>
                <w:b/>
              </w:rPr>
              <w:lastRenderedPageBreak/>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07592B21">
        <w:trPr>
          <w:trHeight w:val="422"/>
        </w:trPr>
        <w:tc>
          <w:tcPr>
            <w:tcW w:w="8362" w:type="dxa"/>
          </w:tcPr>
          <w:p w14:paraId="7DEECFA7" w14:textId="77777777" w:rsidR="00616F23" w:rsidRPr="0067150E" w:rsidRDefault="00616F23" w:rsidP="00044E41">
            <w:pPr>
              <w:numPr>
                <w:ilvl w:val="0"/>
                <w:numId w:val="47"/>
              </w:numPr>
              <w:spacing w:before="120" w:after="0"/>
              <w:jc w:val="both"/>
              <w:rPr>
                <w:rFonts w:cs="Times New Roman"/>
                <w:b/>
                <w:bCs/>
                <w:smallCaps/>
              </w:rPr>
            </w:pPr>
            <w:bookmarkStart w:id="250" w:name="_Toc366671203"/>
            <w:bookmarkStart w:id="251" w:name="Score3"/>
            <w:r w:rsidRPr="0067150E">
              <w:rPr>
                <w:b/>
              </w:rPr>
              <w:t>Impacts and Benefits for California</w:t>
            </w:r>
            <w:bookmarkEnd w:id="250"/>
            <w:r w:rsidRPr="0067150E">
              <w:rPr>
                <w:b/>
              </w:rPr>
              <w:t xml:space="preserve"> IOU Ratepayers </w:t>
            </w:r>
          </w:p>
          <w:bookmarkEnd w:id="251"/>
          <w:p w14:paraId="4DA1233E" w14:textId="6890C889" w:rsidR="00616F23" w:rsidRPr="0067150E" w:rsidRDefault="00616F23" w:rsidP="00044E41">
            <w:pPr>
              <w:spacing w:after="0"/>
              <w:ind w:left="720"/>
              <w:jc w:val="both"/>
              <w:rPr>
                <w:b/>
                <w:bCs/>
                <w:i/>
                <w:iCs/>
              </w:rPr>
            </w:pPr>
          </w:p>
          <w:p w14:paraId="39D1E45B" w14:textId="78FB247A" w:rsidR="00616F23" w:rsidRPr="0067150E" w:rsidRDefault="00616F23" w:rsidP="00C51D18">
            <w:pPr>
              <w:numPr>
                <w:ilvl w:val="0"/>
                <w:numId w:val="24"/>
              </w:numPr>
              <w:spacing w:after="60"/>
              <w:ind w:left="1140"/>
              <w:jc w:val="both"/>
            </w:pPr>
            <w:r w:rsidRPr="0067150E">
              <w:t xml:space="preserve">Explains how the proposed project will benefit California </w:t>
            </w:r>
            <w:r w:rsidRPr="0067150E" w:rsidDel="1053325C">
              <w:t xml:space="preserve">Gas </w:t>
            </w:r>
            <w:r w:rsidRPr="0067150E">
              <w:t xml:space="preserve">IOU ratepayers and provides clear, plausible, and justifiable (quantitative preferred) potential benefits. Estimates the energy benefits including: </w:t>
            </w:r>
          </w:p>
          <w:p w14:paraId="443240F0" w14:textId="56D80D1E" w:rsidR="00616F23" w:rsidRPr="0067150E" w:rsidRDefault="06AF0548" w:rsidP="00C51D18">
            <w:pPr>
              <w:numPr>
                <w:ilvl w:val="1"/>
                <w:numId w:val="41"/>
              </w:numPr>
              <w:spacing w:after="60"/>
              <w:jc w:val="both"/>
            </w:pPr>
            <w:r w:rsidRPr="0067150E">
              <w:t xml:space="preserve">quantifiable </w:t>
            </w:r>
            <w:r w:rsidR="06EAECA6" w:rsidRPr="0067150E">
              <w:t xml:space="preserve">thermal </w:t>
            </w:r>
            <w:r w:rsidR="07952128" w:rsidRPr="0067150E">
              <w:t>energy</w:t>
            </w:r>
            <w:r w:rsidR="7F744765" w:rsidRPr="0067150E">
              <w:t xml:space="preserve"> </w:t>
            </w:r>
            <w:r w:rsidR="06EAECA6" w:rsidRPr="0067150E">
              <w:t>savings</w:t>
            </w:r>
            <w:r w:rsidR="5DD02731" w:rsidRPr="0067150E">
              <w:t xml:space="preserve"> from reduced gas use in operations</w:t>
            </w:r>
            <w:r w:rsidR="5A6E8274" w:rsidRPr="0067150E">
              <w:t xml:space="preserve"> and</w:t>
            </w:r>
            <w:r w:rsidR="5DD02731" w:rsidRPr="0067150E">
              <w:t xml:space="preserve"> product development</w:t>
            </w:r>
            <w:r w:rsidR="689532E7" w:rsidRPr="0067150E">
              <w:t xml:space="preserve"> over the course of the project</w:t>
            </w:r>
            <w:r w:rsidR="5DD02731" w:rsidRPr="0067150E">
              <w:t>,</w:t>
            </w:r>
            <w:r w:rsidR="40E6A31F" w:rsidRPr="0067150E">
              <w:t xml:space="preserve"> and projected reduction in gas use from replacing incumbent products with proposed CO</w:t>
            </w:r>
            <w:r w:rsidR="05428C05" w:rsidRPr="0067150E">
              <w:rPr>
                <w:vertAlign w:val="subscript"/>
              </w:rPr>
              <w:t>2</w:t>
            </w:r>
            <w:r w:rsidR="05428C05" w:rsidRPr="0067150E">
              <w:t>-based p</w:t>
            </w:r>
            <w:r w:rsidR="73D4AA40" w:rsidRPr="0067150E">
              <w:t>ro</w:t>
            </w:r>
            <w:r w:rsidR="05428C05" w:rsidRPr="0067150E">
              <w:t>ducts.</w:t>
            </w:r>
          </w:p>
          <w:p w14:paraId="316FC4E7" w14:textId="77777777" w:rsidR="00616F23" w:rsidRPr="0067150E" w:rsidRDefault="00616F23" w:rsidP="00C51D18">
            <w:pPr>
              <w:numPr>
                <w:ilvl w:val="0"/>
                <w:numId w:val="24"/>
              </w:numPr>
              <w:spacing w:after="60"/>
              <w:ind w:left="1140"/>
              <w:jc w:val="both"/>
            </w:pPr>
            <w:r w:rsidRPr="0067150E">
              <w:t xml:space="preserve">States the timeframe, assumptions with sources, and calculations for the estimated benefits, and explains their reasonableness. Include baseline or “business as usual” over timeframe. </w:t>
            </w:r>
          </w:p>
          <w:p w14:paraId="1DB1EDCF" w14:textId="77777777" w:rsidR="00616F23" w:rsidRPr="0067150E" w:rsidRDefault="00616F23" w:rsidP="00C51D18">
            <w:pPr>
              <w:numPr>
                <w:ilvl w:val="0"/>
                <w:numId w:val="24"/>
              </w:numPr>
              <w:spacing w:after="60"/>
              <w:ind w:left="1140"/>
              <w:jc w:val="both"/>
            </w:pPr>
            <w:r w:rsidRPr="0067150E">
              <w:t>Explains the path-to-market strategy including near-term (i.e. initial target markets), mid-term, and long-term markets for the technology, size and penetration or deployment rates, and underlying assumptions.</w:t>
            </w:r>
          </w:p>
          <w:p w14:paraId="7A9C8222" w14:textId="77777777" w:rsidR="00616F23" w:rsidRPr="0067150E" w:rsidRDefault="00616F23" w:rsidP="00C51D18">
            <w:pPr>
              <w:numPr>
                <w:ilvl w:val="0"/>
                <w:numId w:val="24"/>
              </w:numPr>
              <w:spacing w:after="60"/>
              <w:ind w:left="1140"/>
              <w:jc w:val="both"/>
            </w:pPr>
            <w:r w:rsidRPr="0067150E">
              <w:t xml:space="preserve">Identifies the expected financial performance (e.g. payback period, ROI) of the demonstration at scale. </w:t>
            </w:r>
          </w:p>
          <w:p w14:paraId="121A5AA7" w14:textId="24C8F765" w:rsidR="00616F23" w:rsidRPr="0067150E" w:rsidRDefault="15B71C92" w:rsidP="0CE8C5D1">
            <w:pPr>
              <w:numPr>
                <w:ilvl w:val="0"/>
                <w:numId w:val="24"/>
              </w:numPr>
              <w:spacing w:after="60"/>
              <w:ind w:left="1140"/>
              <w:jc w:val="both"/>
              <w:rPr>
                <w:rFonts w:eastAsia="Arial"/>
                <w:i/>
                <w:iCs/>
              </w:rPr>
            </w:pPr>
            <w:r w:rsidRPr="0067150E">
              <w:t>Identifies the specific programs the technology intends to leverage.</w:t>
            </w:r>
          </w:p>
          <w:p w14:paraId="11482DE3" w14:textId="403DDB37" w:rsidR="00FB35E5" w:rsidRPr="0067150E" w:rsidRDefault="1781CF30" w:rsidP="4BDDAD3E">
            <w:pPr>
              <w:numPr>
                <w:ilvl w:val="0"/>
                <w:numId w:val="24"/>
              </w:numPr>
              <w:spacing w:after="60"/>
              <w:ind w:left="1140"/>
              <w:jc w:val="both"/>
              <w:rPr>
                <w:rFonts w:eastAsia="Arial"/>
              </w:rPr>
            </w:pPr>
            <w:r w:rsidRPr="0067150E">
              <w:t>Provides information described in Section I.C.</w:t>
            </w:r>
          </w:p>
        </w:tc>
        <w:tc>
          <w:tcPr>
            <w:tcW w:w="1342" w:type="dxa"/>
          </w:tcPr>
          <w:p w14:paraId="19152A1F" w14:textId="77777777" w:rsidR="00616F23" w:rsidRPr="00616F23" w:rsidRDefault="00616F23" w:rsidP="00616F23">
            <w:pPr>
              <w:spacing w:before="120"/>
              <w:jc w:val="center"/>
            </w:pPr>
            <w:r w:rsidRPr="00616F23">
              <w:rPr>
                <w:b/>
              </w:rPr>
              <w:t>20</w:t>
            </w:r>
          </w:p>
        </w:tc>
      </w:tr>
      <w:tr w:rsidR="00616F23" w:rsidRPr="00616F23" w14:paraId="7C1D615A" w14:textId="77777777" w:rsidTr="00D730F8">
        <w:trPr>
          <w:trHeight w:val="773"/>
        </w:trPr>
        <w:tc>
          <w:tcPr>
            <w:tcW w:w="8362" w:type="dxa"/>
          </w:tcPr>
          <w:p w14:paraId="2A1AC25C" w14:textId="77777777" w:rsidR="00616F23" w:rsidRPr="00616F23" w:rsidRDefault="00616F23" w:rsidP="00C51D18">
            <w:pPr>
              <w:numPr>
                <w:ilvl w:val="0"/>
                <w:numId w:val="47"/>
              </w:numPr>
              <w:spacing w:before="120"/>
              <w:jc w:val="both"/>
              <w:rPr>
                <w:rFonts w:cs="Times New Roman"/>
                <w:b/>
                <w:bCs/>
                <w:smallCaps/>
              </w:rPr>
            </w:pPr>
            <w:bookmarkStart w:id="252" w:name="_Toc366671205"/>
            <w:bookmarkStart w:id="253" w:name="Score4"/>
            <w:r w:rsidRPr="00616F23">
              <w:rPr>
                <w:b/>
              </w:rPr>
              <w:t>Team Qualifications, Capabilities, and Resources</w:t>
            </w:r>
            <w:bookmarkEnd w:id="252"/>
          </w:p>
          <w:bookmarkEnd w:id="253"/>
          <w:p w14:paraId="5F9F1C6F" w14:textId="60613646"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14:paraId="7612C66E" w14:textId="747D929C" w:rsidR="00616F23" w:rsidRPr="00616F23" w:rsidRDefault="00616F23" w:rsidP="00C51D18">
            <w:pPr>
              <w:numPr>
                <w:ilvl w:val="0"/>
                <w:numId w:val="25"/>
              </w:numPr>
              <w:ind w:left="1140"/>
              <w:jc w:val="both"/>
            </w:pPr>
            <w:r w:rsidRPr="00616F23">
              <w:t xml:space="preserve">Identifies credentials of prime and any </w:t>
            </w:r>
            <w:r w:rsidR="00C403B0" w:rsidRPr="00C403B0">
              <w:t>subrecipients</w:t>
            </w:r>
            <w:r w:rsidRPr="00616F23">
              <w:t xml:space="preserve"> key personnel, including the project manager, principal investigator and technology and knowledge transfer lead </w:t>
            </w:r>
            <w:r w:rsidRPr="00616F23">
              <w:rPr>
                <w:i/>
              </w:rPr>
              <w:t>(include this information in the Project Team Form).</w:t>
            </w:r>
          </w:p>
          <w:p w14:paraId="495370AF" w14:textId="448043D4" w:rsidR="00616F23" w:rsidRPr="00616F23" w:rsidRDefault="00616F23" w:rsidP="00C51D18">
            <w:pPr>
              <w:numPr>
                <w:ilvl w:val="0"/>
                <w:numId w:val="25"/>
              </w:numPr>
              <w:ind w:left="1140"/>
              <w:jc w:val="both"/>
            </w:pPr>
            <w:r w:rsidRPr="00616F23">
              <w:t>Demonstrates that the project team has appropriate qualifications, experience, financial stability and capability to complete the project.</w:t>
            </w:r>
          </w:p>
          <w:p w14:paraId="2116B3D5" w14:textId="77777777" w:rsidR="00616F23" w:rsidRPr="00616F23" w:rsidRDefault="00616F23" w:rsidP="00C51D18">
            <w:pPr>
              <w:numPr>
                <w:ilvl w:val="0"/>
                <w:numId w:val="25"/>
              </w:numPr>
              <w:ind w:left="1140"/>
              <w:jc w:val="both"/>
            </w:pPr>
            <w:r w:rsidRPr="00616F23">
              <w:t>Explains the team structure and how various tasks will be managed and coordinated.</w:t>
            </w:r>
          </w:p>
          <w:p w14:paraId="7EFDA613" w14:textId="77777777" w:rsidR="00616F23" w:rsidRPr="00616F23" w:rsidRDefault="00616F23" w:rsidP="00C51D18">
            <w:pPr>
              <w:numPr>
                <w:ilvl w:val="0"/>
                <w:numId w:val="25"/>
              </w:numPr>
              <w:ind w:left="1140"/>
              <w:jc w:val="both"/>
            </w:pPr>
            <w:r w:rsidRPr="00616F23">
              <w:t>Describes the facilities, infrastructure, and resources available that directly support the project.</w:t>
            </w:r>
          </w:p>
          <w:p w14:paraId="63D933D7" w14:textId="77777777" w:rsidR="00616F23" w:rsidRPr="00616F23" w:rsidRDefault="00616F23" w:rsidP="00C51D18">
            <w:pPr>
              <w:numPr>
                <w:ilvl w:val="0"/>
                <w:numId w:val="25"/>
              </w:numPr>
              <w:ind w:left="1140"/>
              <w:jc w:val="both"/>
            </w:pPr>
            <w:r w:rsidRPr="00616F23">
              <w:lastRenderedPageBreak/>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lastRenderedPageBreak/>
              <w:t>15</w:t>
            </w:r>
          </w:p>
        </w:tc>
      </w:tr>
      <w:tr w:rsidR="00616F23" w:rsidRPr="00616F23" w14:paraId="451B9CE8" w14:textId="77777777" w:rsidTr="07592B21">
        <w:trPr>
          <w:cantSplit/>
          <w:trHeight w:val="485"/>
        </w:trPr>
        <w:tc>
          <w:tcPr>
            <w:tcW w:w="8362" w:type="dxa"/>
            <w:shd w:val="clear" w:color="auto" w:fill="D9D9D9" w:themeFill="background1" w:themeFillShade="D9"/>
          </w:tcPr>
          <w:p w14:paraId="0E2CC37E" w14:textId="77D8464C" w:rsidR="00616F23" w:rsidRPr="00616F23" w:rsidRDefault="00616F23" w:rsidP="00616F23">
            <w:pPr>
              <w:spacing w:before="60" w:after="0"/>
              <w:ind w:left="360"/>
              <w:jc w:val="both"/>
              <w:rPr>
                <w:b/>
              </w:rPr>
            </w:pPr>
            <w:r w:rsidRPr="00616F23">
              <w:rPr>
                <w:b/>
              </w:rPr>
              <w:t xml:space="preserve">Total Possible Points for criteria 1− </w:t>
            </w:r>
            <w:r w:rsidR="00844AC1">
              <w:rPr>
                <w:b/>
              </w:rPr>
              <w:t>4</w:t>
            </w:r>
          </w:p>
          <w:p w14:paraId="66546DBF" w14:textId="7488EF74" w:rsidR="00616F23" w:rsidRPr="00616F23" w:rsidRDefault="00616F23" w:rsidP="02304BD1">
            <w:pPr>
              <w:spacing w:after="0"/>
              <w:ind w:left="360"/>
              <w:jc w:val="both"/>
              <w:rPr>
                <w:b/>
                <w:bCs/>
              </w:rPr>
            </w:pPr>
            <w:r w:rsidRPr="02304BD1">
              <w:rPr>
                <w:b/>
                <w:bCs/>
              </w:rPr>
              <w:t xml:space="preserve">(Minimum Passing Score for criteria 1− </w:t>
            </w:r>
            <w:r w:rsidR="00844AC1" w:rsidRPr="02304BD1">
              <w:rPr>
                <w:b/>
                <w:bCs/>
              </w:rPr>
              <w:t>4</w:t>
            </w:r>
            <w:r w:rsidRPr="02304BD1">
              <w:rPr>
                <w:b/>
                <w:bCs/>
              </w:rPr>
              <w:t xml:space="preserve"> is 70% or </w:t>
            </w:r>
            <w:r w:rsidR="002D2DCD" w:rsidRPr="02304BD1">
              <w:rPr>
                <w:b/>
                <w:bCs/>
              </w:rPr>
              <w:t>52</w:t>
            </w:r>
            <w:r w:rsidRPr="02304BD1">
              <w:rPr>
                <w:b/>
                <w:bCs/>
              </w:rPr>
              <w:t>.</w:t>
            </w:r>
            <w:r w:rsidR="002D2DCD" w:rsidRPr="02304BD1">
              <w:rPr>
                <w:b/>
                <w:bCs/>
              </w:rPr>
              <w:t>5</w:t>
            </w:r>
            <w:r w:rsidRPr="02304BD1">
              <w:rPr>
                <w:b/>
                <w:bCs/>
              </w:rPr>
              <w:t>0)</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631E80F2" w:rsidR="00616F23" w:rsidRPr="00616F23" w:rsidRDefault="00E62798" w:rsidP="02304BD1">
            <w:pPr>
              <w:jc w:val="center"/>
              <w:rPr>
                <w:b/>
                <w:bCs/>
              </w:rPr>
            </w:pPr>
            <w:r w:rsidRPr="02304BD1">
              <w:rPr>
                <w:b/>
                <w:bCs/>
              </w:rPr>
              <w:t>75</w:t>
            </w:r>
          </w:p>
        </w:tc>
      </w:tr>
      <w:tr w:rsidR="00616F23" w:rsidRPr="00616F23" w14:paraId="0E076536" w14:textId="77777777" w:rsidTr="07592B21">
        <w:tc>
          <w:tcPr>
            <w:tcW w:w="8362" w:type="dxa"/>
            <w:tcBorders>
              <w:bottom w:val="single" w:sz="4" w:space="0" w:color="auto"/>
            </w:tcBorders>
          </w:tcPr>
          <w:p w14:paraId="4F5F4254" w14:textId="77777777" w:rsidR="00616F23" w:rsidRPr="00616F23" w:rsidRDefault="00616F23" w:rsidP="00C51D18">
            <w:pPr>
              <w:numPr>
                <w:ilvl w:val="0"/>
                <w:numId w:val="47"/>
              </w:numPr>
              <w:spacing w:before="120"/>
              <w:jc w:val="both"/>
              <w:rPr>
                <w:rFonts w:cs="Times New Roman"/>
                <w:b/>
                <w:bCs/>
                <w:smallCaps/>
              </w:rPr>
            </w:pPr>
            <w:r w:rsidRPr="00616F23">
              <w:rPr>
                <w:b/>
              </w:rPr>
              <w:t>Budget and Cost-Effectiveness</w:t>
            </w:r>
          </w:p>
          <w:p w14:paraId="14806663" w14:textId="106E5573" w:rsidR="00616F23" w:rsidRPr="00616F23" w:rsidRDefault="00616F23" w:rsidP="00C51D18">
            <w:pPr>
              <w:numPr>
                <w:ilvl w:val="0"/>
                <w:numId w:val="26"/>
              </w:numPr>
              <w:spacing w:before="120" w:after="0"/>
              <w:ind w:left="1140"/>
              <w:jc w:val="both"/>
            </w:pPr>
            <w:r w:rsidRPr="00616F23">
              <w:t xml:space="preserve">Budget forms are complete for the applicant and all </w:t>
            </w:r>
            <w:r w:rsidR="00C403B0" w:rsidRPr="00C403B0">
              <w:t>subrecipients</w:t>
            </w:r>
            <w:r w:rsidRPr="00616F23">
              <w:t>, as described in the Budget instructions.</w:t>
            </w:r>
          </w:p>
          <w:p w14:paraId="1CE49D96" w14:textId="77777777" w:rsidR="00616F23" w:rsidRPr="00616F23" w:rsidRDefault="00616F23" w:rsidP="00C51D18">
            <w:pPr>
              <w:numPr>
                <w:ilvl w:val="0"/>
                <w:numId w:val="26"/>
              </w:numPr>
              <w:spacing w:before="120" w:after="0"/>
              <w:ind w:left="1140"/>
              <w:jc w:val="both"/>
            </w:pPr>
            <w:r w:rsidRPr="00616F23">
              <w:t>Justifies the reasonableness of the requested funds relative to the project goals, objectives, and tasks.</w:t>
            </w:r>
          </w:p>
          <w:p w14:paraId="097E511F" w14:textId="73D0CA1B" w:rsidR="00616F23" w:rsidRPr="00616F23" w:rsidRDefault="00616F23" w:rsidP="00C51D18">
            <w:pPr>
              <w:numPr>
                <w:ilvl w:val="0"/>
                <w:numId w:val="26"/>
              </w:numPr>
              <w:spacing w:before="120" w:after="0"/>
              <w:ind w:left="1140"/>
              <w:jc w:val="both"/>
            </w:pPr>
            <w:r w:rsidRPr="00616F23">
              <w:t xml:space="preserve">Justifies the reasonableness of direct costs (e.g., labor, fringe benefits, equipment, materials &amp; misc. travel, and </w:t>
            </w:r>
            <w:r w:rsidR="00C403B0" w:rsidRPr="00C403B0">
              <w:t>subrecipients</w:t>
            </w:r>
            <w:r w:rsidRPr="00616F23">
              <w:t>).</w:t>
            </w:r>
          </w:p>
          <w:p w14:paraId="4DFACCA1" w14:textId="2BE669E4" w:rsidR="00616F23" w:rsidRPr="00616F23" w:rsidRDefault="00616F23" w:rsidP="00C51D18">
            <w:pPr>
              <w:numPr>
                <w:ilvl w:val="0"/>
                <w:numId w:val="26"/>
              </w:numPr>
              <w:spacing w:before="120"/>
              <w:ind w:left="1138"/>
              <w:jc w:val="both"/>
            </w:pPr>
            <w:r w:rsidRPr="00616F23">
              <w:t xml:space="preserve">Justifies the reasonableness of indirect costs (e.g., overhead, facility charges (e.g., rent, utilities), burdens, </w:t>
            </w:r>
            <w:r w:rsidR="00C403B0" w:rsidRPr="00C403B0">
              <w:t>subrecipients</w:t>
            </w:r>
            <w:r w:rsidRPr="00616F23">
              <w:t xml:space="preserve">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07592B21">
        <w:tc>
          <w:tcPr>
            <w:tcW w:w="8362" w:type="dxa"/>
            <w:tcBorders>
              <w:top w:val="single" w:sz="4" w:space="0" w:color="auto"/>
              <w:bottom w:val="single" w:sz="4" w:space="0" w:color="auto"/>
            </w:tcBorders>
          </w:tcPr>
          <w:p w14:paraId="4CC292F2" w14:textId="77777777" w:rsidR="00616F23" w:rsidRPr="00616F23" w:rsidRDefault="00616F23" w:rsidP="00C51D18">
            <w:pPr>
              <w:numPr>
                <w:ilvl w:val="0"/>
                <w:numId w:val="47"/>
              </w:numPr>
              <w:spacing w:before="120"/>
              <w:jc w:val="both"/>
              <w:rPr>
                <w:rFonts w:cs="Times New Roman"/>
                <w:b/>
                <w:bCs/>
                <w:smallCaps/>
              </w:rPr>
            </w:pPr>
            <w:r w:rsidRPr="00616F23">
              <w:rPr>
                <w:b/>
              </w:rPr>
              <w:t>CEC Funds Spent in California</w:t>
            </w:r>
          </w:p>
          <w:p w14:paraId="5F8C2EF2" w14:textId="6F34A763" w:rsidR="00616F23" w:rsidRPr="00616F23" w:rsidRDefault="00616F23" w:rsidP="00616F23">
            <w:pPr>
              <w:tabs>
                <w:tab w:val="left" w:pos="1170"/>
              </w:tabs>
              <w:autoSpaceDE w:val="0"/>
              <w:autoSpaceDN w:val="0"/>
              <w:adjustRightInd w:val="0"/>
              <w:spacing w:after="0"/>
              <w:ind w:left="360"/>
              <w:jc w:val="both"/>
            </w:pPr>
            <w:r>
              <w:t xml:space="preserve">Projects that maximize the spending of CEC funds in California will receive points as indicated in the table below (see CEC Funds Spent in California </w:t>
            </w:r>
            <w:r w:rsidR="492EFD7A">
              <w:t xml:space="preserve">and </w:t>
            </w:r>
            <w:r w:rsidR="31D8D464">
              <w:t>CBEs</w:t>
            </w:r>
            <w:r w:rsidR="492EFD7A">
              <w:t xml:space="preserve"> </w:t>
            </w:r>
            <w:r>
              <w:t>section for more details).</w:t>
            </w:r>
          </w:p>
          <w:p w14:paraId="1FF1DC5F" w14:textId="77777777" w:rsidR="00616F23" w:rsidRPr="00A67034" w:rsidRDefault="00616F23" w:rsidP="00616F23">
            <w:pPr>
              <w:tabs>
                <w:tab w:val="left" w:pos="1170"/>
              </w:tabs>
              <w:autoSpaceDE w:val="0"/>
              <w:autoSpaceDN w:val="0"/>
              <w:adjustRightInd w:val="0"/>
              <w:spacing w:after="0"/>
              <w:jc w:val="center"/>
              <w:rPr>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A67034" w:rsidRPr="00A67034"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A67034" w:rsidRDefault="00616F23" w:rsidP="00616F23">
                  <w:pPr>
                    <w:widowControl w:val="0"/>
                    <w:spacing w:after="0"/>
                    <w:jc w:val="both"/>
                    <w:rPr>
                      <w:b/>
                      <w:sz w:val="18"/>
                      <w:szCs w:val="18"/>
                    </w:rPr>
                  </w:pPr>
                  <w:r w:rsidRPr="00A67034">
                    <w:rPr>
                      <w:b/>
                      <w:sz w:val="18"/>
                      <w:szCs w:val="18"/>
                    </w:rPr>
                    <w:t>Percentage of CEC funds spent in CA</w:t>
                  </w:r>
                  <w:r w:rsidR="00F600DC" w:rsidRPr="00A67034">
                    <w:rPr>
                      <w:b/>
                      <w:sz w:val="18"/>
                      <w:szCs w:val="18"/>
                    </w:rPr>
                    <w:t xml:space="preserve"> vs Total CEC funds requested</w:t>
                  </w:r>
                </w:p>
                <w:p w14:paraId="3FA9DDD6" w14:textId="62EE4FC7" w:rsidR="00616F23" w:rsidRPr="00A67034" w:rsidRDefault="00616F23" w:rsidP="00616F23">
                  <w:pPr>
                    <w:widowControl w:val="0"/>
                    <w:tabs>
                      <w:tab w:val="left" w:pos="1170"/>
                    </w:tabs>
                    <w:autoSpaceDE w:val="0"/>
                    <w:autoSpaceDN w:val="0"/>
                    <w:adjustRightInd w:val="0"/>
                    <w:spacing w:after="0"/>
                    <w:jc w:val="both"/>
                    <w:rPr>
                      <w:sz w:val="18"/>
                      <w:szCs w:val="18"/>
                    </w:rPr>
                  </w:pPr>
                  <w:r w:rsidRPr="00A67034">
                    <w:rPr>
                      <w:sz w:val="18"/>
                      <w:szCs w:val="18"/>
                    </w:rPr>
                    <w:t>(derived from budget 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A67034" w:rsidRDefault="00616F23" w:rsidP="00616F23">
                  <w:pPr>
                    <w:widowControl w:val="0"/>
                    <w:tabs>
                      <w:tab w:val="left" w:pos="1170"/>
                    </w:tabs>
                    <w:autoSpaceDE w:val="0"/>
                    <w:autoSpaceDN w:val="0"/>
                    <w:adjustRightInd w:val="0"/>
                    <w:spacing w:after="0"/>
                    <w:jc w:val="both"/>
                    <w:rPr>
                      <w:sz w:val="18"/>
                      <w:szCs w:val="18"/>
                    </w:rPr>
                  </w:pPr>
                  <w:r w:rsidRPr="00A67034">
                    <w:rPr>
                      <w:b/>
                      <w:sz w:val="18"/>
                      <w:szCs w:val="18"/>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07592B21">
        <w:tc>
          <w:tcPr>
            <w:tcW w:w="8362" w:type="dxa"/>
            <w:tcBorders>
              <w:top w:val="single" w:sz="4" w:space="0" w:color="auto"/>
              <w:bottom w:val="nil"/>
            </w:tcBorders>
          </w:tcPr>
          <w:p w14:paraId="508E4FE3" w14:textId="77777777" w:rsidR="00616F23" w:rsidRPr="00616F23" w:rsidRDefault="00616F23" w:rsidP="00C51D18">
            <w:pPr>
              <w:numPr>
                <w:ilvl w:val="0"/>
                <w:numId w:val="47"/>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2FD4BE03" w14:textId="77777777" w:rsidR="00616F23" w:rsidRPr="00616F23" w:rsidRDefault="00616F23" w:rsidP="00616F23">
            <w:pPr>
              <w:spacing w:before="120"/>
              <w:ind w:left="330"/>
              <w:jc w:val="center"/>
            </w:pPr>
          </w:p>
          <w:p w14:paraId="0F8A3DF4" w14:textId="77777777" w:rsidR="00616F23" w:rsidRPr="00616F23" w:rsidRDefault="008143E9"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lastRenderedPageBreak/>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lastRenderedPageBreak/>
              <w:t>5</w:t>
            </w:r>
          </w:p>
        </w:tc>
      </w:tr>
      <w:tr w:rsidR="00616F23" w:rsidRPr="00616F23" w14:paraId="5C7EE7A9" w14:textId="77777777" w:rsidTr="07592B21">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616F23" w:rsidRDefault="00616F23" w:rsidP="00616F23">
            <w:pPr>
              <w:spacing w:before="120" w:after="0"/>
              <w:jc w:val="both"/>
              <w:rPr>
                <w:b/>
              </w:rPr>
            </w:pPr>
            <w:r w:rsidRPr="00616F23">
              <w:rPr>
                <w:b/>
              </w:rPr>
              <w:t>Total Possible Points</w:t>
            </w:r>
          </w:p>
          <w:p w14:paraId="32AA563E" w14:textId="2A6B0FDA" w:rsidR="00616F23" w:rsidRPr="00616F23" w:rsidRDefault="00616F23" w:rsidP="02304BD1">
            <w:pPr>
              <w:jc w:val="both"/>
              <w:rPr>
                <w:b/>
                <w:bCs/>
              </w:rPr>
            </w:pPr>
            <w:r w:rsidRPr="02304BD1">
              <w:rPr>
                <w:b/>
                <w:bCs/>
              </w:rPr>
              <w:t xml:space="preserve">(Minimum Passing Score for Criteria 1 – </w:t>
            </w:r>
            <w:r w:rsidR="007571DC" w:rsidRPr="02304BD1">
              <w:rPr>
                <w:b/>
                <w:bCs/>
              </w:rPr>
              <w:t>7</w:t>
            </w:r>
            <w:r w:rsidRPr="02304BD1">
              <w:rPr>
                <w:b/>
                <w:bCs/>
              </w:rPr>
              <w:t xml:space="preserve"> is 70% or </w:t>
            </w:r>
            <w:r w:rsidR="002D2DCD" w:rsidRPr="02304BD1">
              <w:rPr>
                <w:b/>
                <w:bCs/>
              </w:rPr>
              <w:t>70.00</w:t>
            </w:r>
            <w:r w:rsidRPr="02304BD1">
              <w:rPr>
                <w:b/>
                <w:bCs/>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6862D2CF" w:rsidR="00616F23" w:rsidRPr="00616F23" w:rsidRDefault="00616F23" w:rsidP="02304BD1">
            <w:pPr>
              <w:jc w:val="center"/>
              <w:rPr>
                <w:b/>
                <w:bCs/>
              </w:rPr>
            </w:pPr>
            <w:r w:rsidRPr="02304BD1">
              <w:rPr>
                <w:b/>
                <w:bCs/>
              </w:rPr>
              <w:t>1</w:t>
            </w:r>
            <w:r w:rsidR="002D2DCD" w:rsidRPr="02304BD1">
              <w:rPr>
                <w:b/>
                <w:bCs/>
              </w:rPr>
              <w:t>00</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t>Scoring</w:t>
            </w:r>
            <w:r w:rsidRPr="00C31C1D">
              <w:rPr>
                <w:b/>
              </w:rPr>
              <w:t xml:space="preserve"> Criteria</w:t>
            </w:r>
          </w:p>
        </w:tc>
        <w:tc>
          <w:tcPr>
            <w:tcW w:w="1350" w:type="dxa"/>
            <w:shd w:val="clear" w:color="auto" w:fill="D9D9D9" w:themeFill="background1" w:themeFillShade="D9"/>
            <w:vAlign w:val="center"/>
          </w:tcPr>
          <w:p w14:paraId="70A80781" w14:textId="77777777"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6A3671" w:rsidRPr="00CE5562" w14:paraId="41668A29" w14:textId="77777777" w:rsidTr="07592B21">
        <w:trPr>
          <w:trHeight w:val="750"/>
        </w:trPr>
        <w:tc>
          <w:tcPr>
            <w:tcW w:w="9704" w:type="dxa"/>
            <w:gridSpan w:val="2"/>
            <w:tcBorders>
              <w:bottom w:val="single" w:sz="4" w:space="0" w:color="auto"/>
            </w:tcBorders>
            <w:shd w:val="clear" w:color="auto" w:fill="D9D9D9" w:themeFill="background1" w:themeFillShade="D9"/>
          </w:tcPr>
          <w:p w14:paraId="1CAD5A1B" w14:textId="431FA773" w:rsidR="006A3671" w:rsidRPr="00CE5562" w:rsidRDefault="003E5507" w:rsidP="003E5507">
            <w:pPr>
              <w:keepNext/>
              <w:spacing w:before="120" w:after="0"/>
              <w:rPr>
                <w:b/>
                <w:szCs w:val="22"/>
              </w:rPr>
            </w:pPr>
            <w:r w:rsidRPr="007E6826">
              <w:rPr>
                <w:b/>
                <w:sz w:val="24"/>
                <w:szCs w:val="22"/>
              </w:rPr>
              <w:t xml:space="preserve">Preference Points </w:t>
            </w:r>
            <w:r w:rsidRPr="007E6826">
              <w:rPr>
                <w:sz w:val="24"/>
                <w:szCs w:val="22"/>
              </w:rPr>
              <w:t>Applications must meet both minimum passing scores (Scoring Criteria 1-</w:t>
            </w:r>
            <w:r>
              <w:rPr>
                <w:sz w:val="24"/>
                <w:szCs w:val="22"/>
              </w:rPr>
              <w:t>4</w:t>
            </w:r>
            <w:r w:rsidRPr="007E6826">
              <w:rPr>
                <w:sz w:val="24"/>
                <w:szCs w:val="22"/>
              </w:rPr>
              <w:t>, and 1-</w:t>
            </w:r>
            <w:r>
              <w:rPr>
                <w:sz w:val="24"/>
                <w:szCs w:val="22"/>
              </w:rPr>
              <w:t>7</w:t>
            </w:r>
            <w:r w:rsidRPr="007E6826">
              <w:rPr>
                <w:sz w:val="24"/>
                <w:szCs w:val="22"/>
              </w:rPr>
              <w:t>) to be eligible for the additional points.</w:t>
            </w:r>
          </w:p>
        </w:tc>
      </w:tr>
      <w:tr w:rsidR="008B365B" w:rsidRPr="00CE5562" w14:paraId="787F3E5E" w14:textId="77777777" w:rsidTr="07592B21">
        <w:trPr>
          <w:trHeight w:val="4850"/>
        </w:trPr>
        <w:tc>
          <w:tcPr>
            <w:tcW w:w="8362" w:type="dxa"/>
            <w:tcBorders>
              <w:bottom w:val="single" w:sz="4" w:space="0" w:color="auto"/>
            </w:tcBorders>
            <w:shd w:val="clear" w:color="auto" w:fill="auto"/>
          </w:tcPr>
          <w:p w14:paraId="7B946E24" w14:textId="18855D28" w:rsidR="0016371B" w:rsidRPr="007E6826" w:rsidRDefault="1A6A2EF2" w:rsidP="07592B21">
            <w:pPr>
              <w:widowControl w:val="0"/>
              <w:numPr>
                <w:ilvl w:val="0"/>
                <w:numId w:val="47"/>
              </w:numPr>
              <w:spacing w:before="120"/>
              <w:jc w:val="both"/>
              <w:rPr>
                <w:b/>
                <w:bCs/>
              </w:rPr>
            </w:pPr>
            <w:r w:rsidRPr="07592B21">
              <w:rPr>
                <w:b/>
                <w:bCs/>
              </w:rPr>
              <w:t xml:space="preserve">CBE Preference Points </w:t>
            </w:r>
          </w:p>
          <w:p w14:paraId="52FC8910" w14:textId="48E320A1" w:rsidR="0016371B" w:rsidRDefault="6CC13C44" w:rsidP="00FE32C3">
            <w:pPr>
              <w:widowControl w:val="0"/>
              <w:spacing w:before="120"/>
              <w:ind w:left="782"/>
              <w:jc w:val="both"/>
            </w:pPr>
            <w:r>
              <w:t xml:space="preserve">Projects that maximize the spending of CEC funds </w:t>
            </w:r>
            <w:r w:rsidR="66230C8B">
              <w:t>o</w:t>
            </w:r>
            <w:r>
              <w:t xml:space="preserve">n </w:t>
            </w:r>
            <w:r w:rsidR="46F89B5B">
              <w:t>CBEs</w:t>
            </w:r>
            <w:r w:rsidR="66230C8B">
              <w:t xml:space="preserve"> </w:t>
            </w:r>
            <w:r>
              <w:t xml:space="preserve">will receive points as indicated in the table below (see </w:t>
            </w:r>
            <w:r w:rsidR="5ADA4164">
              <w:t>Funds S</w:t>
            </w:r>
            <w:r w:rsidR="0685FE94">
              <w:t>pent</w:t>
            </w:r>
            <w:r w:rsidR="5ADA4164">
              <w:t xml:space="preserve"> </w:t>
            </w:r>
            <w:r w:rsidR="18151CCC">
              <w:t>in</w:t>
            </w:r>
            <w:r w:rsidR="5ADA4164">
              <w:t xml:space="preserve"> C</w:t>
            </w:r>
            <w:r w:rsidR="18151CCC">
              <w:t>alifornia and</w:t>
            </w:r>
            <w:r w:rsidR="5ADA4164">
              <w:t xml:space="preserve"> </w:t>
            </w:r>
            <w:r w:rsidR="1B3F7753">
              <w:t>CBEs</w:t>
            </w:r>
            <w:r w:rsidR="5ADA4164">
              <w:t xml:space="preserve"> </w:t>
            </w:r>
            <w:r>
              <w:t xml:space="preserve">section for more details). </w:t>
            </w:r>
          </w:p>
          <w:p w14:paraId="3D230C12" w14:textId="77777777" w:rsidR="0016371B" w:rsidRPr="007E6826" w:rsidRDefault="0016371B" w:rsidP="00FE32C3">
            <w:pPr>
              <w:widowControl w:val="0"/>
              <w:spacing w:before="120"/>
              <w:ind w:left="720" w:hanging="360"/>
              <w:jc w:val="both"/>
              <w:rPr>
                <w:szCs w:val="22"/>
              </w:rPr>
            </w:pPr>
            <w:r w:rsidRPr="005F2BF3">
              <w:rPr>
                <w:szCs w:val="22"/>
              </w:rPr>
              <w:t>Projects that meet these requirements will receive preference points as</w:t>
            </w:r>
            <w:r w:rsidRPr="007E6826">
              <w:rPr>
                <w:szCs w:val="22"/>
              </w:rPr>
              <w:t xml:space="preserve"> indicated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3462"/>
            </w:tblGrid>
            <w:tr w:rsidR="00AD0187" w:rsidRPr="007E6826" w14:paraId="1440C256" w14:textId="77777777" w:rsidTr="0002262F">
              <w:trPr>
                <w:trHeight w:val="1037"/>
              </w:trPr>
              <w:tc>
                <w:tcPr>
                  <w:tcW w:w="4428" w:type="dxa"/>
                  <w:tcBorders>
                    <w:top w:val="single" w:sz="4" w:space="0" w:color="auto"/>
                    <w:left w:val="single" w:sz="4" w:space="0" w:color="auto"/>
                    <w:bottom w:val="single" w:sz="4" w:space="0" w:color="auto"/>
                    <w:right w:val="single" w:sz="4" w:space="0" w:color="auto"/>
                  </w:tcBorders>
                  <w:vAlign w:val="bottom"/>
                </w:tcPr>
                <w:p w14:paraId="0797AB01" w14:textId="2C3FA13A" w:rsidR="00AD0187" w:rsidRPr="007E6826" w:rsidRDefault="00AD0187" w:rsidP="00FE32C3">
                  <w:pPr>
                    <w:widowControl w:val="0"/>
                    <w:spacing w:after="0" w:line="259" w:lineRule="auto"/>
                    <w:rPr>
                      <w:rFonts w:eastAsia="Calibri"/>
                      <w:b/>
                      <w:szCs w:val="22"/>
                    </w:rPr>
                  </w:pPr>
                  <w:r w:rsidRPr="007E6826">
                    <w:rPr>
                      <w:rFonts w:eastAsia="Calibri"/>
                      <w:b/>
                      <w:szCs w:val="22"/>
                    </w:rPr>
                    <w:t xml:space="preserve">Percentage of Gas </w:t>
                  </w:r>
                  <w:r w:rsidR="00903DA3">
                    <w:rPr>
                      <w:rFonts w:eastAsia="Calibri"/>
                      <w:b/>
                      <w:szCs w:val="22"/>
                    </w:rPr>
                    <w:t xml:space="preserve">R&amp;D </w:t>
                  </w:r>
                  <w:r w:rsidRPr="007E6826">
                    <w:rPr>
                      <w:rFonts w:eastAsia="Calibri"/>
                      <w:b/>
                      <w:szCs w:val="22"/>
                    </w:rPr>
                    <w:t>Funds Allocated to CBEs</w:t>
                  </w:r>
                </w:p>
                <w:p w14:paraId="6087EA00" w14:textId="77777777" w:rsidR="00AD0187" w:rsidRPr="007E6826" w:rsidRDefault="00AD0187" w:rsidP="00FE32C3">
                  <w:pPr>
                    <w:widowControl w:val="0"/>
                    <w:tabs>
                      <w:tab w:val="left" w:pos="1170"/>
                    </w:tabs>
                    <w:autoSpaceDE w:val="0"/>
                    <w:autoSpaceDN w:val="0"/>
                    <w:adjustRightInd w:val="0"/>
                    <w:spacing w:after="0" w:line="259" w:lineRule="auto"/>
                    <w:rPr>
                      <w:rFonts w:eastAsia="Calibri"/>
                      <w:b/>
                      <w:bCs/>
                      <w:smallCaps/>
                      <w:szCs w:val="22"/>
                    </w:rPr>
                  </w:pPr>
                  <w:r w:rsidRPr="007E6826">
                    <w:rPr>
                      <w:rFonts w:eastAsia="Calibri"/>
                      <w:szCs w:val="22"/>
                    </w:rPr>
                    <w:t>(derived from budget attachment “Category Budget”)</w:t>
                  </w:r>
                </w:p>
              </w:tc>
              <w:tc>
                <w:tcPr>
                  <w:tcW w:w="3462" w:type="dxa"/>
                  <w:tcBorders>
                    <w:top w:val="single" w:sz="4" w:space="0" w:color="auto"/>
                    <w:left w:val="single" w:sz="4" w:space="0" w:color="auto"/>
                    <w:bottom w:val="single" w:sz="4" w:space="0" w:color="auto"/>
                    <w:right w:val="single" w:sz="4" w:space="0" w:color="auto"/>
                  </w:tcBorders>
                </w:tcPr>
                <w:p w14:paraId="5928FB62" w14:textId="77777777" w:rsidR="00AD0187" w:rsidRPr="007E6826" w:rsidRDefault="00AD0187" w:rsidP="00FE32C3">
                  <w:pPr>
                    <w:widowControl w:val="0"/>
                    <w:tabs>
                      <w:tab w:val="left" w:pos="1170"/>
                    </w:tabs>
                    <w:autoSpaceDE w:val="0"/>
                    <w:autoSpaceDN w:val="0"/>
                    <w:adjustRightInd w:val="0"/>
                    <w:spacing w:after="0" w:line="259" w:lineRule="auto"/>
                    <w:jc w:val="center"/>
                    <w:rPr>
                      <w:rFonts w:eastAsia="Calibri"/>
                      <w:szCs w:val="22"/>
                    </w:rPr>
                  </w:pPr>
                  <w:r w:rsidRPr="007E6826">
                    <w:rPr>
                      <w:rFonts w:eastAsia="Calibri"/>
                      <w:b/>
                      <w:szCs w:val="22"/>
                    </w:rPr>
                    <w:t>Percentage of Possible Points</w:t>
                  </w:r>
                </w:p>
              </w:tc>
            </w:tr>
            <w:tr w:rsidR="00AD0187" w:rsidRPr="007E6826" w14:paraId="50057892" w14:textId="77777777" w:rsidTr="0002262F">
              <w:trPr>
                <w:trHeight w:val="248"/>
              </w:trPr>
              <w:tc>
                <w:tcPr>
                  <w:tcW w:w="4428" w:type="dxa"/>
                  <w:tcBorders>
                    <w:top w:val="single" w:sz="4" w:space="0" w:color="auto"/>
                    <w:left w:val="single" w:sz="4" w:space="0" w:color="auto"/>
                    <w:bottom w:val="single" w:sz="4" w:space="0" w:color="auto"/>
                    <w:right w:val="single" w:sz="4" w:space="0" w:color="auto"/>
                  </w:tcBorders>
                  <w:vAlign w:val="bottom"/>
                </w:tcPr>
                <w:p w14:paraId="136C07A8" w14:textId="77777777" w:rsidR="00AD0187" w:rsidRPr="007E6826" w:rsidRDefault="00AD0187" w:rsidP="00FE32C3">
                  <w:pPr>
                    <w:widowControl w:val="0"/>
                    <w:tabs>
                      <w:tab w:val="left" w:pos="1170"/>
                    </w:tabs>
                    <w:autoSpaceDE w:val="0"/>
                    <w:autoSpaceDN w:val="0"/>
                    <w:adjustRightInd w:val="0"/>
                    <w:spacing w:after="0" w:line="259" w:lineRule="auto"/>
                    <w:rPr>
                      <w:rFonts w:eastAsia="Calibri"/>
                      <w:szCs w:val="22"/>
                    </w:rPr>
                  </w:pPr>
                  <w:r w:rsidRPr="007E6826">
                    <w:rPr>
                      <w:rFonts w:eastAsia="Calibri"/>
                      <w:szCs w:val="22"/>
                    </w:rPr>
                    <w:t>&gt; 60%</w:t>
                  </w:r>
                </w:p>
              </w:tc>
              <w:tc>
                <w:tcPr>
                  <w:tcW w:w="3462" w:type="dxa"/>
                  <w:tcBorders>
                    <w:top w:val="single" w:sz="4" w:space="0" w:color="auto"/>
                    <w:left w:val="single" w:sz="4" w:space="0" w:color="auto"/>
                    <w:bottom w:val="single" w:sz="4" w:space="0" w:color="auto"/>
                    <w:right w:val="single" w:sz="4" w:space="0" w:color="auto"/>
                  </w:tcBorders>
                  <w:vAlign w:val="bottom"/>
                </w:tcPr>
                <w:p w14:paraId="326E642A"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20%</w:t>
                  </w:r>
                </w:p>
              </w:tc>
            </w:tr>
            <w:tr w:rsidR="00AD0187" w:rsidRPr="007E6826" w14:paraId="1168EFD2" w14:textId="77777777" w:rsidTr="0002262F">
              <w:trPr>
                <w:trHeight w:val="263"/>
              </w:trPr>
              <w:tc>
                <w:tcPr>
                  <w:tcW w:w="4428" w:type="dxa"/>
                  <w:tcBorders>
                    <w:top w:val="single" w:sz="4" w:space="0" w:color="auto"/>
                    <w:left w:val="single" w:sz="4" w:space="0" w:color="auto"/>
                    <w:bottom w:val="single" w:sz="4" w:space="0" w:color="auto"/>
                    <w:right w:val="single" w:sz="4" w:space="0" w:color="auto"/>
                  </w:tcBorders>
                  <w:vAlign w:val="bottom"/>
                </w:tcPr>
                <w:p w14:paraId="7CEF66A8"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 xml:space="preserve">&gt; 70% </w:t>
                  </w:r>
                </w:p>
              </w:tc>
              <w:tc>
                <w:tcPr>
                  <w:tcW w:w="3462" w:type="dxa"/>
                  <w:tcBorders>
                    <w:top w:val="single" w:sz="4" w:space="0" w:color="auto"/>
                    <w:left w:val="single" w:sz="4" w:space="0" w:color="auto"/>
                    <w:bottom w:val="single" w:sz="4" w:space="0" w:color="auto"/>
                    <w:right w:val="single" w:sz="4" w:space="0" w:color="auto"/>
                  </w:tcBorders>
                  <w:vAlign w:val="bottom"/>
                </w:tcPr>
                <w:p w14:paraId="07423146"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40%</w:t>
                  </w:r>
                </w:p>
              </w:tc>
            </w:tr>
            <w:tr w:rsidR="00AD0187" w:rsidRPr="007E6826" w14:paraId="6DC48B03" w14:textId="77777777" w:rsidTr="0002262F">
              <w:trPr>
                <w:trHeight w:val="248"/>
              </w:trPr>
              <w:tc>
                <w:tcPr>
                  <w:tcW w:w="4428" w:type="dxa"/>
                  <w:tcBorders>
                    <w:top w:val="single" w:sz="4" w:space="0" w:color="auto"/>
                    <w:left w:val="single" w:sz="4" w:space="0" w:color="auto"/>
                    <w:bottom w:val="single" w:sz="4" w:space="0" w:color="auto"/>
                    <w:right w:val="single" w:sz="4" w:space="0" w:color="auto"/>
                  </w:tcBorders>
                  <w:vAlign w:val="bottom"/>
                </w:tcPr>
                <w:p w14:paraId="01C51745"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 xml:space="preserve">&gt; 80% </w:t>
                  </w:r>
                </w:p>
              </w:tc>
              <w:tc>
                <w:tcPr>
                  <w:tcW w:w="3462" w:type="dxa"/>
                  <w:tcBorders>
                    <w:top w:val="single" w:sz="4" w:space="0" w:color="auto"/>
                    <w:left w:val="single" w:sz="4" w:space="0" w:color="auto"/>
                    <w:bottom w:val="single" w:sz="4" w:space="0" w:color="auto"/>
                    <w:right w:val="single" w:sz="4" w:space="0" w:color="auto"/>
                  </w:tcBorders>
                  <w:vAlign w:val="bottom"/>
                </w:tcPr>
                <w:p w14:paraId="011A6C97"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60%</w:t>
                  </w:r>
                </w:p>
              </w:tc>
            </w:tr>
            <w:tr w:rsidR="00AD0187" w:rsidRPr="007E6826" w14:paraId="4982565C" w14:textId="77777777" w:rsidTr="0002262F">
              <w:trPr>
                <w:trHeight w:val="263"/>
              </w:trPr>
              <w:tc>
                <w:tcPr>
                  <w:tcW w:w="4428" w:type="dxa"/>
                  <w:tcBorders>
                    <w:top w:val="single" w:sz="4" w:space="0" w:color="auto"/>
                    <w:left w:val="single" w:sz="4" w:space="0" w:color="auto"/>
                    <w:bottom w:val="single" w:sz="4" w:space="0" w:color="auto"/>
                    <w:right w:val="single" w:sz="4" w:space="0" w:color="auto"/>
                  </w:tcBorders>
                  <w:vAlign w:val="bottom"/>
                </w:tcPr>
                <w:p w14:paraId="2815DEBB"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 xml:space="preserve">&gt; 90% </w:t>
                  </w:r>
                </w:p>
              </w:tc>
              <w:tc>
                <w:tcPr>
                  <w:tcW w:w="3462" w:type="dxa"/>
                  <w:tcBorders>
                    <w:top w:val="single" w:sz="4" w:space="0" w:color="auto"/>
                    <w:left w:val="single" w:sz="4" w:space="0" w:color="auto"/>
                    <w:bottom w:val="single" w:sz="4" w:space="0" w:color="auto"/>
                    <w:right w:val="single" w:sz="4" w:space="0" w:color="auto"/>
                  </w:tcBorders>
                  <w:vAlign w:val="bottom"/>
                </w:tcPr>
                <w:p w14:paraId="6A0E8146"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80%</w:t>
                  </w:r>
                </w:p>
              </w:tc>
            </w:tr>
            <w:tr w:rsidR="00AD0187" w:rsidRPr="007E6826" w14:paraId="2C0FB535" w14:textId="77777777" w:rsidTr="0002262F">
              <w:trPr>
                <w:trHeight w:val="263"/>
              </w:trPr>
              <w:tc>
                <w:tcPr>
                  <w:tcW w:w="4428" w:type="dxa"/>
                  <w:tcBorders>
                    <w:top w:val="single" w:sz="4" w:space="0" w:color="auto"/>
                    <w:left w:val="single" w:sz="4" w:space="0" w:color="auto"/>
                    <w:bottom w:val="single" w:sz="4" w:space="0" w:color="auto"/>
                    <w:right w:val="single" w:sz="4" w:space="0" w:color="auto"/>
                  </w:tcBorders>
                  <w:vAlign w:val="bottom"/>
                </w:tcPr>
                <w:p w14:paraId="2837F1E6"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=100%</w:t>
                  </w:r>
                </w:p>
              </w:tc>
              <w:tc>
                <w:tcPr>
                  <w:tcW w:w="3462" w:type="dxa"/>
                  <w:tcBorders>
                    <w:top w:val="single" w:sz="4" w:space="0" w:color="auto"/>
                    <w:left w:val="single" w:sz="4" w:space="0" w:color="auto"/>
                    <w:bottom w:val="single" w:sz="4" w:space="0" w:color="auto"/>
                    <w:right w:val="single" w:sz="4" w:space="0" w:color="auto"/>
                  </w:tcBorders>
                  <w:vAlign w:val="bottom"/>
                </w:tcPr>
                <w:p w14:paraId="0547BC4E"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100%</w:t>
                  </w:r>
                </w:p>
              </w:tc>
            </w:tr>
          </w:tbl>
          <w:p w14:paraId="2818D1C4" w14:textId="77777777" w:rsidR="008B365B" w:rsidRPr="00CE5562" w:rsidRDefault="008B365B" w:rsidP="00FE32C3">
            <w:pPr>
              <w:widowControl w:val="0"/>
              <w:spacing w:before="120"/>
              <w:ind w:left="720"/>
              <w:jc w:val="both"/>
              <w:rPr>
                <w:b/>
                <w:szCs w:val="22"/>
              </w:rPr>
            </w:pPr>
          </w:p>
        </w:tc>
        <w:tc>
          <w:tcPr>
            <w:tcW w:w="1342" w:type="dxa"/>
            <w:tcBorders>
              <w:bottom w:val="single" w:sz="4" w:space="0" w:color="auto"/>
            </w:tcBorders>
            <w:shd w:val="clear" w:color="auto" w:fill="auto"/>
          </w:tcPr>
          <w:p w14:paraId="5B3417BB" w14:textId="3B6D8893" w:rsidR="008B365B" w:rsidRPr="00CE5562" w:rsidRDefault="00773CAF" w:rsidP="00FE32C3">
            <w:pPr>
              <w:widowControl w:val="0"/>
              <w:spacing w:before="120" w:after="0"/>
              <w:jc w:val="center"/>
              <w:rPr>
                <w:b/>
                <w:szCs w:val="22"/>
              </w:rPr>
            </w:pPr>
            <w:r>
              <w:rPr>
                <w:b/>
                <w:szCs w:val="22"/>
              </w:rPr>
              <w:t>5</w:t>
            </w:r>
          </w:p>
        </w:tc>
      </w:tr>
      <w:tr w:rsidR="00CE5562" w:rsidRPr="00CE5562" w14:paraId="0557E785" w14:textId="77777777" w:rsidTr="07592B21">
        <w:trPr>
          <w:trHeight w:val="4850"/>
        </w:trPr>
        <w:tc>
          <w:tcPr>
            <w:tcW w:w="8362" w:type="dxa"/>
            <w:tcBorders>
              <w:bottom w:val="single" w:sz="4" w:space="0" w:color="auto"/>
            </w:tcBorders>
            <w:shd w:val="clear" w:color="auto" w:fill="auto"/>
          </w:tcPr>
          <w:p w14:paraId="79AA9EC5" w14:textId="77777777" w:rsidR="00CE5562" w:rsidRPr="00792FB3" w:rsidRDefault="00CE5562" w:rsidP="00C51D18">
            <w:pPr>
              <w:widowControl w:val="0"/>
              <w:numPr>
                <w:ilvl w:val="0"/>
                <w:numId w:val="47"/>
              </w:numPr>
              <w:spacing w:before="120"/>
              <w:jc w:val="both"/>
              <w:rPr>
                <w:b/>
                <w:szCs w:val="22"/>
              </w:rPr>
            </w:pPr>
            <w:r w:rsidRPr="00792FB3">
              <w:rPr>
                <w:b/>
                <w:szCs w:val="22"/>
              </w:rPr>
              <w:lastRenderedPageBreak/>
              <w:t xml:space="preserve">Match Funds </w:t>
            </w:r>
          </w:p>
          <w:p w14:paraId="2199D6F1" w14:textId="77777777" w:rsidR="00CE5562" w:rsidRPr="00792FB3" w:rsidRDefault="00CE5562" w:rsidP="00230936">
            <w:pPr>
              <w:widowControl w:val="0"/>
              <w:numPr>
                <w:ilvl w:val="0"/>
                <w:numId w:val="56"/>
              </w:numPr>
              <w:spacing w:line="280" w:lineRule="atLeast"/>
              <w:jc w:val="both"/>
              <w:rPr>
                <w:szCs w:val="22"/>
              </w:rPr>
            </w:pPr>
            <w:r w:rsidRPr="00792FB3">
              <w:rPr>
                <w:szCs w:val="22"/>
              </w:rPr>
              <w:t>Cash match share is preferred; however, in-kind cost share is permitted and will be considered</w:t>
            </w:r>
            <w:r w:rsidRPr="00792FB3">
              <w:rPr>
                <w:rFonts w:ascii="Palatino Linotype" w:hAnsi="Palatino Linotype" w:cs="Times New Roman"/>
              </w:rPr>
              <w:t xml:space="preserve"> </w:t>
            </w:r>
            <w:r w:rsidRPr="00792FB3">
              <w:rPr>
                <w:szCs w:val="22"/>
              </w:rPr>
              <w:t xml:space="preserve">for solicitation match requirements. Points for this criterion will be evaluated based on the proposed </w:t>
            </w:r>
            <w:r w:rsidR="007B3CCE" w:rsidRPr="00792FB3">
              <w:rPr>
                <w:szCs w:val="22"/>
              </w:rPr>
              <w:t xml:space="preserve">cash match relative to the total match (cash + in-kind) contributions using the </w:t>
            </w:r>
            <w:r w:rsidRPr="00792FB3">
              <w:rPr>
                <w:szCs w:val="22"/>
              </w:rPr>
              <w:t>Cash</w:t>
            </w:r>
            <w:r w:rsidR="007B3CCE" w:rsidRPr="00792FB3">
              <w:rPr>
                <w:szCs w:val="22"/>
              </w:rPr>
              <w:t xml:space="preserve"> </w:t>
            </w:r>
            <w:r w:rsidRPr="00792FB3">
              <w:rPr>
                <w:szCs w:val="22"/>
              </w:rPr>
              <w:t>Match Scoring Table:</w:t>
            </w:r>
          </w:p>
          <w:p w14:paraId="25D79A45" w14:textId="77777777" w:rsidR="00CE5562" w:rsidRPr="00792FB3" w:rsidRDefault="007B3CCE" w:rsidP="00FE32C3">
            <w:pPr>
              <w:widowControl w:val="0"/>
              <w:spacing w:after="0" w:line="280" w:lineRule="atLeast"/>
              <w:jc w:val="center"/>
              <w:rPr>
                <w:szCs w:val="22"/>
              </w:rPr>
            </w:pPr>
            <w:r w:rsidRPr="00792FB3">
              <w:rPr>
                <w:b/>
                <w:sz w:val="28"/>
                <w:szCs w:val="22"/>
              </w:rPr>
              <w:t xml:space="preserve">Cash </w:t>
            </w:r>
            <w:r w:rsidR="00CE5562" w:rsidRPr="00792FB3">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792FB3" w:rsidRPr="00792FB3"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792FB3" w:rsidRDefault="00CE5562" w:rsidP="00FE32C3">
                  <w:pPr>
                    <w:widowControl w:val="0"/>
                    <w:spacing w:after="60" w:line="280" w:lineRule="atLeast"/>
                    <w:rPr>
                      <w:szCs w:val="22"/>
                    </w:rPr>
                  </w:pPr>
                  <w:r w:rsidRPr="00792FB3">
                    <w:rPr>
                      <w:szCs w:val="22"/>
                    </w:rPr>
                    <w:t>Percentage of Proposed Cash Match Funds</w:t>
                  </w:r>
                </w:p>
              </w:tc>
              <w:tc>
                <w:tcPr>
                  <w:tcW w:w="975" w:type="dxa"/>
                  <w:shd w:val="clear" w:color="auto" w:fill="BFBFBF"/>
                </w:tcPr>
                <w:p w14:paraId="27270FF9" w14:textId="77777777" w:rsidR="00CE5562" w:rsidRPr="00792FB3" w:rsidRDefault="00CE5562" w:rsidP="00FE32C3">
                  <w:pPr>
                    <w:widowControl w:val="0"/>
                    <w:spacing w:after="0" w:line="280" w:lineRule="atLeast"/>
                    <w:rPr>
                      <w:szCs w:val="22"/>
                    </w:rPr>
                  </w:pPr>
                  <w:r w:rsidRPr="00792FB3">
                    <w:rPr>
                      <w:szCs w:val="22"/>
                    </w:rPr>
                    <w:t>Score</w:t>
                  </w:r>
                </w:p>
              </w:tc>
            </w:tr>
            <w:tr w:rsidR="00792FB3" w:rsidRPr="00792FB3" w14:paraId="02E1471A" w14:textId="77777777" w:rsidTr="00625DCD">
              <w:trPr>
                <w:trHeight w:val="344"/>
                <w:jc w:val="center"/>
              </w:trPr>
              <w:tc>
                <w:tcPr>
                  <w:tcW w:w="2500" w:type="dxa"/>
                  <w:vAlign w:val="bottom"/>
                </w:tcPr>
                <w:p w14:paraId="2E7A15C3" w14:textId="77777777" w:rsidR="00CE5562" w:rsidRPr="00792FB3" w:rsidRDefault="00CE5562" w:rsidP="00FE32C3">
                  <w:pPr>
                    <w:widowControl w:val="0"/>
                    <w:spacing w:after="60"/>
                    <w:jc w:val="center"/>
                    <w:rPr>
                      <w:szCs w:val="22"/>
                    </w:rPr>
                  </w:pPr>
                  <w:r w:rsidRPr="00792FB3">
                    <w:rPr>
                      <w:szCs w:val="22"/>
                    </w:rPr>
                    <w:t>80</w:t>
                  </w:r>
                  <w:r w:rsidR="007B3CCE" w:rsidRPr="00792FB3">
                    <w:rPr>
                      <w:szCs w:val="22"/>
                    </w:rPr>
                    <w:t xml:space="preserve"> to 100</w:t>
                  </w:r>
                  <w:r w:rsidRPr="00792FB3">
                    <w:rPr>
                      <w:szCs w:val="22"/>
                    </w:rPr>
                    <w:t>%</w:t>
                  </w:r>
                </w:p>
              </w:tc>
              <w:tc>
                <w:tcPr>
                  <w:tcW w:w="975" w:type="dxa"/>
                  <w:vAlign w:val="bottom"/>
                </w:tcPr>
                <w:p w14:paraId="1CA1B674" w14:textId="77777777" w:rsidR="00CE5562" w:rsidRPr="00792FB3" w:rsidRDefault="00CE5562" w:rsidP="00FE32C3">
                  <w:pPr>
                    <w:widowControl w:val="0"/>
                    <w:spacing w:after="60"/>
                    <w:ind w:left="58"/>
                    <w:jc w:val="center"/>
                    <w:rPr>
                      <w:szCs w:val="22"/>
                    </w:rPr>
                  </w:pPr>
                  <w:r w:rsidRPr="00792FB3">
                    <w:rPr>
                      <w:szCs w:val="22"/>
                    </w:rPr>
                    <w:t>5</w:t>
                  </w:r>
                </w:p>
              </w:tc>
            </w:tr>
            <w:tr w:rsidR="00792FB3" w:rsidRPr="00792FB3" w14:paraId="21A23969" w14:textId="77777777" w:rsidTr="00625DCD">
              <w:trPr>
                <w:trHeight w:val="372"/>
                <w:jc w:val="center"/>
              </w:trPr>
              <w:tc>
                <w:tcPr>
                  <w:tcW w:w="2500" w:type="dxa"/>
                  <w:vAlign w:val="bottom"/>
                </w:tcPr>
                <w:p w14:paraId="17716473" w14:textId="77777777" w:rsidR="00CE5562" w:rsidRPr="00792FB3" w:rsidRDefault="00CE5562" w:rsidP="00FE32C3">
                  <w:pPr>
                    <w:widowControl w:val="0"/>
                    <w:spacing w:after="60"/>
                    <w:ind w:left="61"/>
                    <w:jc w:val="center"/>
                    <w:rPr>
                      <w:szCs w:val="22"/>
                    </w:rPr>
                  </w:pPr>
                  <w:r w:rsidRPr="00792FB3">
                    <w:rPr>
                      <w:szCs w:val="22"/>
                    </w:rPr>
                    <w:t>60 to &lt;80%</w:t>
                  </w:r>
                </w:p>
              </w:tc>
              <w:tc>
                <w:tcPr>
                  <w:tcW w:w="975" w:type="dxa"/>
                  <w:vAlign w:val="bottom"/>
                </w:tcPr>
                <w:p w14:paraId="74274580" w14:textId="77777777" w:rsidR="00CE5562" w:rsidRPr="00792FB3" w:rsidRDefault="00CE5562" w:rsidP="00FE32C3">
                  <w:pPr>
                    <w:widowControl w:val="0"/>
                    <w:spacing w:after="60"/>
                    <w:ind w:left="61"/>
                    <w:jc w:val="center"/>
                    <w:rPr>
                      <w:szCs w:val="22"/>
                    </w:rPr>
                  </w:pPr>
                  <w:r w:rsidRPr="00792FB3">
                    <w:rPr>
                      <w:szCs w:val="22"/>
                    </w:rPr>
                    <w:t>4</w:t>
                  </w:r>
                </w:p>
              </w:tc>
            </w:tr>
            <w:tr w:rsidR="00792FB3" w:rsidRPr="00792FB3" w14:paraId="0AB532FA" w14:textId="77777777" w:rsidTr="00625DCD">
              <w:trPr>
                <w:trHeight w:val="363"/>
                <w:jc w:val="center"/>
              </w:trPr>
              <w:tc>
                <w:tcPr>
                  <w:tcW w:w="2500" w:type="dxa"/>
                  <w:vAlign w:val="bottom"/>
                </w:tcPr>
                <w:p w14:paraId="67813900" w14:textId="77777777" w:rsidR="00CE5562" w:rsidRPr="00792FB3" w:rsidRDefault="00CE5562" w:rsidP="00FE32C3">
                  <w:pPr>
                    <w:widowControl w:val="0"/>
                    <w:spacing w:after="60"/>
                    <w:ind w:left="61"/>
                    <w:jc w:val="center"/>
                    <w:rPr>
                      <w:szCs w:val="22"/>
                    </w:rPr>
                  </w:pPr>
                  <w:r w:rsidRPr="00792FB3">
                    <w:rPr>
                      <w:szCs w:val="22"/>
                    </w:rPr>
                    <w:t>40 to &lt;60%</w:t>
                  </w:r>
                </w:p>
              </w:tc>
              <w:tc>
                <w:tcPr>
                  <w:tcW w:w="975" w:type="dxa"/>
                  <w:vAlign w:val="bottom"/>
                </w:tcPr>
                <w:p w14:paraId="63749641" w14:textId="77777777" w:rsidR="00CE5562" w:rsidRPr="00792FB3" w:rsidRDefault="00CE5562" w:rsidP="00FE32C3">
                  <w:pPr>
                    <w:widowControl w:val="0"/>
                    <w:spacing w:after="60"/>
                    <w:ind w:left="61"/>
                    <w:jc w:val="center"/>
                    <w:rPr>
                      <w:szCs w:val="22"/>
                    </w:rPr>
                  </w:pPr>
                  <w:r w:rsidRPr="00792FB3">
                    <w:rPr>
                      <w:szCs w:val="22"/>
                    </w:rPr>
                    <w:t>3</w:t>
                  </w:r>
                </w:p>
              </w:tc>
            </w:tr>
            <w:tr w:rsidR="00792FB3" w:rsidRPr="00792FB3" w14:paraId="3688B6C2" w14:textId="77777777" w:rsidTr="00625DCD">
              <w:trPr>
                <w:trHeight w:val="363"/>
                <w:jc w:val="center"/>
              </w:trPr>
              <w:tc>
                <w:tcPr>
                  <w:tcW w:w="2500" w:type="dxa"/>
                  <w:vAlign w:val="bottom"/>
                </w:tcPr>
                <w:p w14:paraId="647161DB" w14:textId="77777777" w:rsidR="00CE5562" w:rsidRPr="00792FB3" w:rsidRDefault="00CE5562" w:rsidP="00FE32C3">
                  <w:pPr>
                    <w:widowControl w:val="0"/>
                    <w:spacing w:after="60"/>
                    <w:ind w:left="58"/>
                    <w:jc w:val="center"/>
                    <w:rPr>
                      <w:szCs w:val="22"/>
                    </w:rPr>
                  </w:pPr>
                  <w:r w:rsidRPr="00792FB3">
                    <w:rPr>
                      <w:szCs w:val="22"/>
                    </w:rPr>
                    <w:t>20 to &lt;40%</w:t>
                  </w:r>
                </w:p>
              </w:tc>
              <w:tc>
                <w:tcPr>
                  <w:tcW w:w="975" w:type="dxa"/>
                  <w:vAlign w:val="bottom"/>
                </w:tcPr>
                <w:p w14:paraId="6CC401DF" w14:textId="77777777" w:rsidR="00CE5562" w:rsidRPr="00792FB3" w:rsidRDefault="00CE5562" w:rsidP="00FE32C3">
                  <w:pPr>
                    <w:widowControl w:val="0"/>
                    <w:spacing w:after="60"/>
                    <w:ind w:left="58"/>
                    <w:jc w:val="center"/>
                    <w:rPr>
                      <w:szCs w:val="22"/>
                    </w:rPr>
                  </w:pPr>
                  <w:r w:rsidRPr="00792FB3">
                    <w:rPr>
                      <w:szCs w:val="22"/>
                    </w:rPr>
                    <w:t>2</w:t>
                  </w:r>
                </w:p>
              </w:tc>
            </w:tr>
            <w:tr w:rsidR="00792FB3" w:rsidRPr="00792FB3" w14:paraId="38B0F136" w14:textId="77777777" w:rsidTr="00625DCD">
              <w:trPr>
                <w:trHeight w:val="363"/>
                <w:jc w:val="center"/>
              </w:trPr>
              <w:tc>
                <w:tcPr>
                  <w:tcW w:w="2500" w:type="dxa"/>
                  <w:vAlign w:val="bottom"/>
                </w:tcPr>
                <w:p w14:paraId="35D7F5F0" w14:textId="77777777" w:rsidR="00CE5562" w:rsidRPr="00792FB3" w:rsidRDefault="00CE5562" w:rsidP="00FE32C3">
                  <w:pPr>
                    <w:widowControl w:val="0"/>
                    <w:spacing w:after="60"/>
                    <w:ind w:left="58"/>
                    <w:jc w:val="center"/>
                    <w:rPr>
                      <w:szCs w:val="22"/>
                    </w:rPr>
                  </w:pPr>
                  <w:r w:rsidRPr="00792FB3">
                    <w:rPr>
                      <w:szCs w:val="22"/>
                    </w:rPr>
                    <w:t>10 to &lt;20%</w:t>
                  </w:r>
                </w:p>
              </w:tc>
              <w:tc>
                <w:tcPr>
                  <w:tcW w:w="975" w:type="dxa"/>
                  <w:vAlign w:val="bottom"/>
                </w:tcPr>
                <w:p w14:paraId="3902BA46" w14:textId="77777777" w:rsidR="00CE5562" w:rsidRPr="00792FB3" w:rsidRDefault="00CE5562" w:rsidP="00FE32C3">
                  <w:pPr>
                    <w:widowControl w:val="0"/>
                    <w:spacing w:after="60"/>
                    <w:ind w:left="58"/>
                    <w:jc w:val="center"/>
                    <w:rPr>
                      <w:szCs w:val="22"/>
                    </w:rPr>
                  </w:pPr>
                  <w:r w:rsidRPr="00792FB3">
                    <w:rPr>
                      <w:szCs w:val="22"/>
                    </w:rPr>
                    <w:t>1</w:t>
                  </w:r>
                </w:p>
              </w:tc>
            </w:tr>
          </w:tbl>
          <w:p w14:paraId="77228007" w14:textId="77777777" w:rsidR="00CE5562" w:rsidRPr="00792FB3" w:rsidRDefault="00CE5562" w:rsidP="00FE32C3">
            <w:pPr>
              <w:widowControl w:val="0"/>
              <w:spacing w:line="280" w:lineRule="atLeast"/>
              <w:jc w:val="both"/>
              <w:rPr>
                <w:i/>
                <w:szCs w:val="22"/>
              </w:rPr>
            </w:pPr>
            <w:r w:rsidRPr="00792FB3">
              <w:rPr>
                <w:i/>
                <w:szCs w:val="22"/>
              </w:rPr>
              <w:t xml:space="preserve"> </w:t>
            </w:r>
          </w:p>
        </w:tc>
        <w:tc>
          <w:tcPr>
            <w:tcW w:w="1342" w:type="dxa"/>
            <w:tcBorders>
              <w:bottom w:val="single" w:sz="4" w:space="0" w:color="auto"/>
            </w:tcBorders>
            <w:shd w:val="clear" w:color="auto" w:fill="auto"/>
          </w:tcPr>
          <w:p w14:paraId="01967D77" w14:textId="77777777" w:rsidR="00CE5562" w:rsidRPr="00CE5562" w:rsidRDefault="00CE5562" w:rsidP="00FE32C3">
            <w:pPr>
              <w:widowControl w:val="0"/>
              <w:spacing w:before="120" w:after="0"/>
              <w:jc w:val="center"/>
              <w:rPr>
                <w:b/>
                <w:szCs w:val="22"/>
              </w:rPr>
            </w:pPr>
            <w:r w:rsidRPr="00CE5562">
              <w:rPr>
                <w:b/>
                <w:szCs w:val="22"/>
              </w:rPr>
              <w:t>5</w:t>
            </w:r>
          </w:p>
        </w:tc>
      </w:tr>
      <w:tr w:rsidR="00CE5562" w:rsidRPr="00CE5562" w14:paraId="28343202" w14:textId="77777777" w:rsidTr="07592B21">
        <w:trPr>
          <w:trHeight w:val="647"/>
        </w:trPr>
        <w:tc>
          <w:tcPr>
            <w:tcW w:w="8362" w:type="dxa"/>
            <w:tcBorders>
              <w:bottom w:val="single" w:sz="4" w:space="0" w:color="auto"/>
            </w:tcBorders>
            <w:shd w:val="clear" w:color="auto" w:fill="auto"/>
          </w:tcPr>
          <w:p w14:paraId="18599005" w14:textId="77777777" w:rsidR="00CE5562" w:rsidRPr="00CE5562" w:rsidRDefault="00CE5562" w:rsidP="00C51D18">
            <w:pPr>
              <w:widowControl w:val="0"/>
              <w:numPr>
                <w:ilvl w:val="0"/>
                <w:numId w:val="56"/>
              </w:numPr>
              <w:spacing w:before="120"/>
              <w:jc w:val="both"/>
            </w:pPr>
            <w:r w:rsidRPr="00CE5562">
              <w:t xml:space="preserve">Additional points will be awarded to applications that exceed the minimum match requirements </w:t>
            </w:r>
            <w:r w:rsidR="007B3CCE">
              <w:t xml:space="preserve">based on the percentage amount above minimum </w:t>
            </w:r>
            <w:r w:rsidRPr="00CE5562">
              <w:t>using the Exceeds Minimum Match Scoring table:</w:t>
            </w:r>
          </w:p>
          <w:p w14:paraId="3EF6BF5B" w14:textId="77777777" w:rsidR="00CE5562" w:rsidRPr="00CE5562" w:rsidRDefault="00CE5562" w:rsidP="00FE32C3">
            <w:pPr>
              <w:widowControl w:val="0"/>
              <w:spacing w:before="120"/>
              <w:jc w:val="center"/>
            </w:pPr>
            <w:r w:rsidRPr="00CE5562">
              <w:rPr>
                <w:b/>
                <w:sz w:val="28"/>
                <w:szCs w:val="22"/>
              </w:rPr>
              <w:t xml:space="preserve">Exceeds Minimum </w:t>
            </w: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CE5562" w:rsidRDefault="00CE5562" w:rsidP="00FE32C3">
                  <w:pPr>
                    <w:widowControl w:val="0"/>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7B6251E4" w14:textId="77777777" w:rsidR="00CE5562" w:rsidRPr="00CE5562" w:rsidRDefault="00CE5562" w:rsidP="00FE32C3">
                  <w:pPr>
                    <w:widowControl w:val="0"/>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77777777" w:rsidR="00CE5562" w:rsidRPr="00CE5562" w:rsidRDefault="007B3CCE" w:rsidP="00FE32C3">
                  <w:pPr>
                    <w:widowControl w:val="0"/>
                    <w:spacing w:after="60"/>
                    <w:jc w:val="center"/>
                    <w:rPr>
                      <w:szCs w:val="22"/>
                    </w:rPr>
                  </w:pPr>
                  <m:oMath>
                    <m:r>
                      <w:rPr>
                        <w:rFonts w:ascii="Cambria Math" w:hAnsi="Cambria Math"/>
                        <w:szCs w:val="22"/>
                      </w:rPr>
                      <m:t>≥</m:t>
                    </m:r>
                  </m:oMath>
                  <w:r w:rsidRPr="00CE5562">
                    <w:rPr>
                      <w:szCs w:val="22"/>
                    </w:rPr>
                    <w:t xml:space="preserve"> </w:t>
                  </w:r>
                  <w:r w:rsidR="00CE5562" w:rsidRPr="00CE5562">
                    <w:rPr>
                      <w:szCs w:val="22"/>
                    </w:rPr>
                    <w:t>80%</w:t>
                  </w:r>
                </w:p>
              </w:tc>
              <w:tc>
                <w:tcPr>
                  <w:tcW w:w="990" w:type="dxa"/>
                  <w:vAlign w:val="bottom"/>
                </w:tcPr>
                <w:p w14:paraId="4AF4BA0D" w14:textId="77777777" w:rsidR="00CE5562" w:rsidRPr="00CE5562" w:rsidRDefault="00CE5562" w:rsidP="00FE32C3">
                  <w:pPr>
                    <w:widowControl w:val="0"/>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77777777" w:rsidR="00CE5562" w:rsidRPr="00CE5562" w:rsidRDefault="00CE5562" w:rsidP="00FE32C3">
                  <w:pPr>
                    <w:widowControl w:val="0"/>
                    <w:spacing w:after="60"/>
                    <w:ind w:left="61"/>
                    <w:jc w:val="center"/>
                    <w:rPr>
                      <w:szCs w:val="22"/>
                    </w:rPr>
                  </w:pPr>
                  <w:r w:rsidRPr="00CE5562">
                    <w:rPr>
                      <w:szCs w:val="22"/>
                    </w:rPr>
                    <w:t>60 to &lt;80%</w:t>
                  </w:r>
                </w:p>
              </w:tc>
              <w:tc>
                <w:tcPr>
                  <w:tcW w:w="990" w:type="dxa"/>
                  <w:vAlign w:val="bottom"/>
                </w:tcPr>
                <w:p w14:paraId="4799F20F" w14:textId="77777777" w:rsidR="00CE5562" w:rsidRPr="00CE5562" w:rsidRDefault="00CE5562" w:rsidP="00FE32C3">
                  <w:pPr>
                    <w:widowControl w:val="0"/>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77777777" w:rsidR="00CE5562" w:rsidRPr="00CE5562" w:rsidRDefault="00CE5562" w:rsidP="00FE32C3">
                  <w:pPr>
                    <w:widowControl w:val="0"/>
                    <w:spacing w:after="60"/>
                    <w:ind w:left="61"/>
                    <w:jc w:val="center"/>
                    <w:rPr>
                      <w:szCs w:val="22"/>
                    </w:rPr>
                  </w:pPr>
                  <w:r w:rsidRPr="00CE5562">
                    <w:rPr>
                      <w:szCs w:val="22"/>
                    </w:rPr>
                    <w:t>40 to &lt;60%</w:t>
                  </w:r>
                </w:p>
              </w:tc>
              <w:tc>
                <w:tcPr>
                  <w:tcW w:w="990" w:type="dxa"/>
                  <w:vAlign w:val="bottom"/>
                </w:tcPr>
                <w:p w14:paraId="45170772" w14:textId="77777777" w:rsidR="00CE5562" w:rsidRPr="00CE5562" w:rsidRDefault="00CE5562" w:rsidP="00FE32C3">
                  <w:pPr>
                    <w:widowControl w:val="0"/>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77777777" w:rsidR="00CE5562" w:rsidRPr="00CE5562" w:rsidRDefault="00CE5562" w:rsidP="00FE32C3">
                  <w:pPr>
                    <w:widowControl w:val="0"/>
                    <w:spacing w:after="60"/>
                    <w:ind w:left="58"/>
                    <w:jc w:val="center"/>
                    <w:rPr>
                      <w:szCs w:val="22"/>
                    </w:rPr>
                  </w:pPr>
                  <w:r w:rsidRPr="00CE5562">
                    <w:rPr>
                      <w:szCs w:val="22"/>
                    </w:rPr>
                    <w:t>20 to &lt;40%</w:t>
                  </w:r>
                </w:p>
              </w:tc>
              <w:tc>
                <w:tcPr>
                  <w:tcW w:w="990" w:type="dxa"/>
                  <w:vAlign w:val="bottom"/>
                </w:tcPr>
                <w:p w14:paraId="5705BB37" w14:textId="77777777" w:rsidR="00CE5562" w:rsidRPr="00CE5562" w:rsidRDefault="00CE5562" w:rsidP="00FE32C3">
                  <w:pPr>
                    <w:widowControl w:val="0"/>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CE5562" w:rsidRDefault="00CE5562" w:rsidP="00FE32C3">
                  <w:pPr>
                    <w:widowControl w:val="0"/>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 xml:space="preserve">20 </w:t>
                  </w:r>
                  <w:r w:rsidRPr="00CE5562">
                    <w:rPr>
                      <w:szCs w:val="22"/>
                    </w:rPr>
                    <w:t>%</w:t>
                  </w:r>
                </w:p>
              </w:tc>
              <w:tc>
                <w:tcPr>
                  <w:tcW w:w="990" w:type="dxa"/>
                  <w:tcBorders>
                    <w:bottom w:val="single" w:sz="4" w:space="0" w:color="auto"/>
                  </w:tcBorders>
                  <w:vAlign w:val="bottom"/>
                </w:tcPr>
                <w:p w14:paraId="20C34A32" w14:textId="77777777" w:rsidR="00CE5562" w:rsidRPr="00CE5562" w:rsidRDefault="00CE5562" w:rsidP="00FE32C3">
                  <w:pPr>
                    <w:widowControl w:val="0"/>
                    <w:spacing w:after="60"/>
                    <w:ind w:left="58"/>
                    <w:jc w:val="center"/>
                    <w:rPr>
                      <w:szCs w:val="22"/>
                    </w:rPr>
                  </w:pPr>
                  <w:r w:rsidRPr="00CE5562">
                    <w:rPr>
                      <w:szCs w:val="22"/>
                    </w:rPr>
                    <w:t>1</w:t>
                  </w:r>
                </w:p>
              </w:tc>
            </w:tr>
          </w:tbl>
          <w:p w14:paraId="118100AC" w14:textId="06BCA4D6" w:rsidR="00CE5562" w:rsidRPr="00CE5562" w:rsidRDefault="00CE5562" w:rsidP="00FE32C3">
            <w:pPr>
              <w:widowControl w:val="0"/>
              <w:spacing w:before="120"/>
              <w:jc w:val="both"/>
            </w:pPr>
            <w:r w:rsidRPr="00CE5562">
              <w:t xml:space="preserve"> </w:t>
            </w:r>
          </w:p>
        </w:tc>
        <w:tc>
          <w:tcPr>
            <w:tcW w:w="1342" w:type="dxa"/>
            <w:tcBorders>
              <w:bottom w:val="single" w:sz="4" w:space="0" w:color="auto"/>
            </w:tcBorders>
            <w:shd w:val="clear" w:color="auto" w:fill="auto"/>
          </w:tcPr>
          <w:p w14:paraId="1D0371DF" w14:textId="77777777" w:rsidR="00CE5562" w:rsidRPr="00CE5562" w:rsidRDefault="00CE5562" w:rsidP="00FE32C3">
            <w:pPr>
              <w:widowControl w:val="0"/>
              <w:spacing w:before="120" w:after="0"/>
              <w:jc w:val="center"/>
              <w:rPr>
                <w:b/>
                <w:szCs w:val="22"/>
              </w:rPr>
            </w:pPr>
            <w:r w:rsidRPr="00CE5562">
              <w:rPr>
                <w:b/>
                <w:szCs w:val="22"/>
              </w:rPr>
              <w:t>5</w:t>
            </w:r>
          </w:p>
        </w:tc>
      </w:tr>
      <w:tr w:rsidR="00CE5562" w:rsidRPr="00CE5562" w14:paraId="05BDF606" w14:textId="77777777" w:rsidTr="07592B21">
        <w:trPr>
          <w:trHeight w:val="647"/>
        </w:trPr>
        <w:tc>
          <w:tcPr>
            <w:tcW w:w="8362" w:type="dxa"/>
            <w:shd w:val="clear" w:color="auto" w:fill="auto"/>
          </w:tcPr>
          <w:p w14:paraId="17344BDB" w14:textId="68379DE2" w:rsidR="00CE5562" w:rsidRPr="00CE5562" w:rsidRDefault="351FDF19" w:rsidP="00C51D18">
            <w:pPr>
              <w:widowControl w:val="0"/>
              <w:numPr>
                <w:ilvl w:val="0"/>
                <w:numId w:val="47"/>
              </w:numPr>
              <w:spacing w:before="120"/>
              <w:jc w:val="both"/>
              <w:rPr>
                <w:b/>
                <w:bCs/>
              </w:rPr>
            </w:pPr>
            <w:r w:rsidRPr="00A67034">
              <w:rPr>
                <w:b/>
                <w:bCs/>
                <w:i/>
                <w:iCs/>
              </w:rPr>
              <w:t>Group 2 only</w:t>
            </w:r>
            <w:r w:rsidRPr="00A67034">
              <w:t>:</w:t>
            </w:r>
            <w:r w:rsidRPr="00A67034">
              <w:rPr>
                <w:b/>
                <w:bCs/>
              </w:rPr>
              <w:t xml:space="preserve"> </w:t>
            </w:r>
            <w:r w:rsidR="3BE47F32" w:rsidRPr="00A67034">
              <w:rPr>
                <w:b/>
                <w:bCs/>
              </w:rPr>
              <w:t>Disa</w:t>
            </w:r>
            <w:r w:rsidR="3BE47F32" w:rsidRPr="07592B21">
              <w:rPr>
                <w:b/>
                <w:bCs/>
              </w:rPr>
              <w:t>dvantaged &amp; Low-Income Communities</w:t>
            </w:r>
            <w:r w:rsidR="4C8E69C6" w:rsidRPr="07592B21">
              <w:rPr>
                <w:b/>
                <w:bCs/>
              </w:rPr>
              <w:t xml:space="preserve"> and/or </w:t>
            </w:r>
            <w:r w:rsidR="4853990B" w:rsidRPr="07592B21">
              <w:rPr>
                <w:b/>
                <w:bCs/>
              </w:rPr>
              <w:t>Tribes</w:t>
            </w:r>
          </w:p>
          <w:p w14:paraId="4C4EC096" w14:textId="59E91A6D" w:rsidR="00CE5562" w:rsidRPr="00792FB3" w:rsidRDefault="18ACE42E" w:rsidP="393FF2A1">
            <w:pPr>
              <w:widowControl w:val="0"/>
              <w:ind w:left="360"/>
              <w:jc w:val="both"/>
              <w:outlineLvl w:val="2"/>
            </w:pPr>
            <w:r>
              <w:t>In order to receive or qualify for additional points, t</w:t>
            </w:r>
            <w:r w:rsidR="268369F3">
              <w:t xml:space="preserve">he </w:t>
            </w:r>
            <w:r>
              <w:t xml:space="preserve">proposed </w:t>
            </w:r>
            <w:r w:rsidR="268369F3">
              <w:t>project</w:t>
            </w:r>
            <w:r>
              <w:t xml:space="preserve"> must demonstrate</w:t>
            </w:r>
            <w:r w:rsidR="268369F3">
              <w:t xml:space="preserve"> benefits</w:t>
            </w:r>
            <w:r>
              <w:t xml:space="preserve"> to</w:t>
            </w:r>
            <w:r w:rsidR="268369F3">
              <w:t xml:space="preserve"> the disadvantaged and/or low-income community</w:t>
            </w:r>
            <w:r w:rsidR="3F3E468B">
              <w:t xml:space="preserve"> and/or tribes</w:t>
            </w:r>
            <w:r w:rsidR="268369F3">
              <w:t xml:space="preserve"> in order to receive additional points. </w:t>
            </w:r>
            <w:r w:rsidR="268369F3" w:rsidRPr="00792FB3">
              <w:t xml:space="preserve"> </w:t>
            </w:r>
          </w:p>
          <w:p w14:paraId="043F24E5" w14:textId="1FE3341E" w:rsidR="00CE5562" w:rsidRPr="00CE5562" w:rsidRDefault="4A08A3FC" w:rsidP="00C51D18">
            <w:pPr>
              <w:widowControl w:val="0"/>
              <w:numPr>
                <w:ilvl w:val="0"/>
                <w:numId w:val="57"/>
              </w:numPr>
              <w:jc w:val="both"/>
              <w:outlineLvl w:val="2"/>
            </w:pPr>
            <w:r>
              <w:t>Proposal identifies how the target market(s) will benefit disadvantaged and/or low-income communities</w:t>
            </w:r>
            <w:r w:rsidR="242E28C6">
              <w:t xml:space="preserve"> and/or tribes</w:t>
            </w:r>
            <w:r>
              <w:t>.</w:t>
            </w:r>
          </w:p>
          <w:p w14:paraId="057715F9" w14:textId="1166093B" w:rsidR="00CE5562" w:rsidRPr="00CE5562" w:rsidRDefault="4A08A3FC" w:rsidP="00230936">
            <w:pPr>
              <w:keepNext/>
              <w:keepLines/>
              <w:numPr>
                <w:ilvl w:val="0"/>
                <w:numId w:val="57"/>
              </w:numPr>
              <w:jc w:val="both"/>
              <w:outlineLvl w:val="2"/>
            </w:pPr>
            <w:r>
              <w:lastRenderedPageBreak/>
              <w:t>Identifies economic impact on low-income and disadvantaged communities</w:t>
            </w:r>
            <w:r w:rsidR="1BFC5E17">
              <w:t xml:space="preserve"> and/or tribes</w:t>
            </w:r>
            <w:r>
              <w:t xml:space="preserve"> including customer bill savings, job creation, partnering and contracting with micro- and small-businesses, and economic development.</w:t>
            </w:r>
          </w:p>
          <w:p w14:paraId="4492AE73" w14:textId="59CBF2EE" w:rsidR="00CE5562" w:rsidRPr="00CE5562" w:rsidRDefault="4A08A3FC" w:rsidP="00C51D18">
            <w:pPr>
              <w:widowControl w:val="0"/>
              <w:numPr>
                <w:ilvl w:val="0"/>
                <w:numId w:val="57"/>
              </w:numPr>
              <w:jc w:val="both"/>
              <w:outlineLvl w:val="2"/>
            </w:pPr>
            <w:r>
              <w:t xml:space="preserve">Describes how the project will increase access to clean energy or sustainability technologies within disadvantaged and/or low-income communities </w:t>
            </w:r>
            <w:r w:rsidR="1762F3F5">
              <w:t xml:space="preserve">and/or tribes </w:t>
            </w:r>
            <w:r>
              <w:t>and how the development will benefit the communities.</w:t>
            </w:r>
          </w:p>
          <w:p w14:paraId="4A3B4612" w14:textId="750FE4F6" w:rsidR="00CE5562" w:rsidRPr="00CE5562" w:rsidDel="004C06FD" w:rsidRDefault="088B8E4F" w:rsidP="0CE8C5D1">
            <w:pPr>
              <w:widowControl w:val="0"/>
              <w:numPr>
                <w:ilvl w:val="0"/>
                <w:numId w:val="57"/>
              </w:numPr>
              <w:jc w:val="both"/>
              <w:outlineLvl w:val="2"/>
            </w:pPr>
            <w:r>
              <w:t>Applicants have letters of support from technology partners, community</w:t>
            </w:r>
            <w:r w:rsidR="52844881">
              <w:t>-</w:t>
            </w:r>
            <w:r>
              <w:t>based organizations, environmental justice organizations, or other partners that demonstrate</w:t>
            </w:r>
            <w:r w:rsidR="4095214C">
              <w:t xml:space="preserve"> their belief that the proposed project will lead to increased</w:t>
            </w:r>
            <w:r>
              <w:t xml:space="preserve"> equity, </w:t>
            </w:r>
            <w:r w:rsidR="4095214C">
              <w:t xml:space="preserve">and is both </w:t>
            </w:r>
            <w:r>
              <w:t>feasib</w:t>
            </w:r>
            <w:r w:rsidR="4095214C">
              <w:t>le</w:t>
            </w:r>
            <w:r>
              <w:t>, and commercial</w:t>
            </w:r>
            <w:r w:rsidR="4095214C">
              <w:t>ly</w:t>
            </w:r>
            <w:r>
              <w:t xml:space="preserve"> viabl</w:t>
            </w:r>
            <w:r w:rsidR="4095214C">
              <w:t>e</w:t>
            </w:r>
            <w:r>
              <w:t xml:space="preserve"> in </w:t>
            </w:r>
            <w:r w:rsidR="4095214C">
              <w:t xml:space="preserve">the identified </w:t>
            </w:r>
            <w:r>
              <w:t>low-income and/or disadvantaged communities</w:t>
            </w:r>
            <w:r w:rsidR="1969C433">
              <w:t xml:space="preserve"> and/or tribes</w:t>
            </w:r>
            <w:r>
              <w:t>.</w:t>
            </w:r>
          </w:p>
        </w:tc>
        <w:tc>
          <w:tcPr>
            <w:tcW w:w="1342" w:type="dxa"/>
            <w:shd w:val="clear" w:color="auto" w:fill="auto"/>
          </w:tcPr>
          <w:p w14:paraId="5EFC07A4" w14:textId="77777777" w:rsidR="00CE5562" w:rsidRPr="00CE5562" w:rsidRDefault="00CE5562" w:rsidP="00FE32C3">
            <w:pPr>
              <w:widowControl w:val="0"/>
              <w:spacing w:before="120" w:after="0"/>
              <w:jc w:val="center"/>
              <w:rPr>
                <w:rFonts w:cs="Times New Roman"/>
                <w:b/>
                <w:bCs/>
                <w:smallCaps/>
                <w:szCs w:val="22"/>
              </w:rPr>
            </w:pPr>
            <w:r w:rsidRPr="00CE5562">
              <w:rPr>
                <w:b/>
                <w:szCs w:val="22"/>
              </w:rPr>
              <w:lastRenderedPageBreak/>
              <w:t>5</w:t>
            </w:r>
          </w:p>
        </w:tc>
      </w:tr>
    </w:tbl>
    <w:p w14:paraId="6393F6AE" w14:textId="77777777" w:rsidR="00CE5562" w:rsidRPr="00CE5562" w:rsidRDefault="00CE5562" w:rsidP="00CE5562">
      <w:pPr>
        <w:tabs>
          <w:tab w:val="left" w:pos="1530"/>
        </w:tabs>
        <w:jc w:val="both"/>
        <w:rPr>
          <w:b/>
          <w:szCs w:val="22"/>
        </w:rPr>
      </w:pPr>
    </w:p>
    <w:sectPr w:rsidR="00CE5562" w:rsidRPr="00CE5562" w:rsidSect="003147BD">
      <w:headerReference w:type="default" r:id="rId23"/>
      <w:pgSz w:w="12240" w:h="15840" w:code="1"/>
      <w:pgMar w:top="1440" w:right="117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6AACC" w14:textId="77777777" w:rsidR="00022CE8" w:rsidRDefault="00022CE8">
      <w:r>
        <w:separator/>
      </w:r>
    </w:p>
  </w:endnote>
  <w:endnote w:type="continuationSeparator" w:id="0">
    <w:p w14:paraId="6BF47E13" w14:textId="77777777" w:rsidR="00022CE8" w:rsidRDefault="00022CE8">
      <w:r>
        <w:continuationSeparator/>
      </w:r>
    </w:p>
  </w:endnote>
  <w:endnote w:type="continuationNotice" w:id="1">
    <w:p w14:paraId="0B2058F2" w14:textId="77777777" w:rsidR="00022CE8" w:rsidRDefault="00022C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5D1B7" w14:textId="7F09593C" w:rsidR="00C403B0" w:rsidRPr="005956FE" w:rsidRDefault="00C403B0">
    <w:pPr>
      <w:pStyle w:val="Footer"/>
      <w:rPr>
        <w:sz w:val="20"/>
        <w:szCs w:val="18"/>
      </w:rPr>
    </w:pPr>
    <w:r w:rsidRPr="005956FE">
      <w:rPr>
        <w:sz w:val="20"/>
        <w:szCs w:val="18"/>
      </w:rPr>
      <w:t>Gas R&amp;D ECAMS Template October 2023 Q4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4B935" w14:textId="77777777" w:rsidR="001641FA" w:rsidRDefault="001641FA">
    <w:pPr>
      <w:pStyle w:val="Footer"/>
    </w:pPr>
    <w:r>
      <w:t>Template Version July 2016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2A8F" w14:textId="6489D33E" w:rsidR="001641FA" w:rsidRDefault="00C11CFC" w:rsidP="00AC0909">
    <w:pPr>
      <w:tabs>
        <w:tab w:val="center" w:pos="4860"/>
        <w:tab w:val="left" w:pos="7740"/>
        <w:tab w:val="right" w:pos="9360"/>
      </w:tabs>
      <w:spacing w:after="0"/>
      <w:rPr>
        <w:sz w:val="20"/>
        <w:szCs w:val="16"/>
      </w:rPr>
    </w:pPr>
    <w:r w:rsidRPr="00C11CFC">
      <w:rPr>
        <w:sz w:val="20"/>
        <w:szCs w:val="16"/>
      </w:rPr>
      <w:t>Gas R&amp;D</w:t>
    </w:r>
    <w:r w:rsidR="00A8436A">
      <w:rPr>
        <w:sz w:val="20"/>
        <w:szCs w:val="16"/>
      </w:rPr>
      <w:t xml:space="preserve"> </w:t>
    </w:r>
    <w:r w:rsidR="00C403B0">
      <w:rPr>
        <w:sz w:val="20"/>
        <w:szCs w:val="16"/>
      </w:rPr>
      <w:t xml:space="preserve">ECAMS </w:t>
    </w:r>
    <w:r w:rsidR="00A8436A">
      <w:rPr>
        <w:sz w:val="20"/>
        <w:szCs w:val="16"/>
      </w:rPr>
      <w:t xml:space="preserve">Template </w:t>
    </w:r>
    <w:r w:rsidR="00994A47">
      <w:rPr>
        <w:sz w:val="20"/>
        <w:szCs w:val="16"/>
      </w:rPr>
      <w:t>Oct</w:t>
    </w:r>
    <w:r w:rsidR="00A8436A">
      <w:rPr>
        <w:sz w:val="20"/>
        <w:szCs w:val="16"/>
      </w:rPr>
      <w:t xml:space="preserve"> 202</w:t>
    </w:r>
    <w:r w:rsidR="00C403B0">
      <w:rPr>
        <w:sz w:val="20"/>
        <w:szCs w:val="16"/>
      </w:rPr>
      <w:t>3</w:t>
    </w:r>
    <w:r w:rsidR="00A8436A">
      <w:rPr>
        <w:sz w:val="20"/>
        <w:szCs w:val="16"/>
      </w:rPr>
      <w:t xml:space="preserve"> Q</w:t>
    </w:r>
    <w:r w:rsidR="00C403B0">
      <w:rPr>
        <w:sz w:val="20"/>
        <w:szCs w:val="16"/>
      </w:rPr>
      <w:t>4</w:t>
    </w:r>
    <w:r w:rsidR="00380E64">
      <w:rPr>
        <w:sz w:val="20"/>
        <w:szCs w:val="16"/>
      </w:rPr>
      <w:tab/>
    </w:r>
    <w:r w:rsidR="001641FA" w:rsidRPr="00122853">
      <w:rPr>
        <w:sz w:val="20"/>
        <w:szCs w:val="16"/>
      </w:rPr>
      <w:t xml:space="preserve">Page </w:t>
    </w:r>
    <w:r w:rsidR="001641FA" w:rsidRPr="00122853">
      <w:rPr>
        <w:sz w:val="20"/>
        <w:szCs w:val="16"/>
      </w:rPr>
      <w:fldChar w:fldCharType="begin"/>
    </w:r>
    <w:r w:rsidR="001641FA" w:rsidRPr="00122853">
      <w:rPr>
        <w:sz w:val="20"/>
        <w:szCs w:val="16"/>
      </w:rPr>
      <w:instrText xml:space="preserve"> PAGE   \* MERGEFORMAT </w:instrText>
    </w:r>
    <w:r w:rsidR="001641FA" w:rsidRPr="00122853">
      <w:rPr>
        <w:sz w:val="20"/>
        <w:szCs w:val="16"/>
      </w:rPr>
      <w:fldChar w:fldCharType="separate"/>
    </w:r>
    <w:r w:rsidR="00ED08C5">
      <w:rPr>
        <w:noProof/>
        <w:sz w:val="20"/>
        <w:szCs w:val="16"/>
      </w:rPr>
      <w:t>1</w:t>
    </w:r>
    <w:r w:rsidR="001641FA" w:rsidRPr="00122853">
      <w:rPr>
        <w:sz w:val="20"/>
        <w:szCs w:val="16"/>
      </w:rPr>
      <w:fldChar w:fldCharType="end"/>
    </w:r>
    <w:r w:rsidR="001641FA" w:rsidRPr="00122853">
      <w:rPr>
        <w:sz w:val="20"/>
        <w:szCs w:val="16"/>
      </w:rPr>
      <w:tab/>
    </w:r>
    <w:r w:rsidR="00380E64">
      <w:rPr>
        <w:sz w:val="20"/>
        <w:szCs w:val="16"/>
      </w:rPr>
      <w:tab/>
    </w:r>
    <w:r w:rsidR="001641FA" w:rsidRPr="00122853">
      <w:rPr>
        <w:sz w:val="20"/>
        <w:szCs w:val="16"/>
      </w:rPr>
      <w:t>GFO-</w:t>
    </w:r>
    <w:r w:rsidR="00282819" w:rsidRPr="00A136FA">
      <w:rPr>
        <w:sz w:val="20"/>
        <w:szCs w:val="16"/>
      </w:rPr>
      <w:t>23</w:t>
    </w:r>
    <w:r w:rsidR="001641FA" w:rsidRPr="00122853">
      <w:rPr>
        <w:sz w:val="20"/>
        <w:szCs w:val="16"/>
      </w:rPr>
      <w:t>-</w:t>
    </w:r>
    <w:r w:rsidR="00282819" w:rsidRPr="00A136FA">
      <w:rPr>
        <w:sz w:val="20"/>
        <w:szCs w:val="16"/>
      </w:rPr>
      <w:t>502</w:t>
    </w:r>
  </w:p>
  <w:p w14:paraId="1E099443" w14:textId="3C23C836" w:rsidR="00AC0909" w:rsidRDefault="00CC07C1" w:rsidP="00AC0909">
    <w:pPr>
      <w:tabs>
        <w:tab w:val="center" w:pos="4860"/>
        <w:tab w:val="right" w:pos="9360"/>
      </w:tabs>
      <w:spacing w:after="0"/>
      <w:rPr>
        <w:sz w:val="20"/>
        <w:szCs w:val="16"/>
      </w:rPr>
    </w:pPr>
    <w:r>
      <w:rPr>
        <w:sz w:val="20"/>
        <w:szCs w:val="16"/>
      </w:rPr>
      <w:tab/>
    </w:r>
    <w:r>
      <w:rPr>
        <w:sz w:val="20"/>
        <w:szCs w:val="16"/>
      </w:rPr>
      <w:tab/>
    </w:r>
    <w:r w:rsidRPr="00CC07C1">
      <w:rPr>
        <w:sz w:val="20"/>
        <w:szCs w:val="16"/>
      </w:rPr>
      <w:t>Industrial Carbon Dioxide Utilization</w:t>
    </w:r>
  </w:p>
  <w:p w14:paraId="3C923824" w14:textId="6AE92B2F" w:rsidR="00CC07C1" w:rsidRPr="00122853" w:rsidRDefault="00AC0909" w:rsidP="00AC0909">
    <w:pPr>
      <w:tabs>
        <w:tab w:val="center" w:pos="4860"/>
        <w:tab w:val="right" w:pos="9360"/>
      </w:tabs>
      <w:spacing w:after="0"/>
      <w:rPr>
        <w:sz w:val="20"/>
        <w:szCs w:val="16"/>
      </w:rPr>
    </w:pPr>
    <w:r>
      <w:rPr>
        <w:sz w:val="20"/>
        <w:szCs w:val="16"/>
      </w:rPr>
      <w:tab/>
    </w:r>
    <w:r>
      <w:rPr>
        <w:sz w:val="20"/>
        <w:szCs w:val="16"/>
      </w:rPr>
      <w:tab/>
    </w:r>
    <w:r w:rsidR="00CC07C1" w:rsidRPr="00CC07C1">
      <w:rPr>
        <w:sz w:val="20"/>
        <w:szCs w:val="16"/>
      </w:rPr>
      <w:t>for Value Added Products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E06FA" w14:textId="77777777" w:rsidR="00022CE8" w:rsidRDefault="00022CE8">
      <w:r>
        <w:separator/>
      </w:r>
    </w:p>
  </w:footnote>
  <w:footnote w:type="continuationSeparator" w:id="0">
    <w:p w14:paraId="60781245" w14:textId="77777777" w:rsidR="00022CE8" w:rsidRDefault="00022CE8">
      <w:r>
        <w:continuationSeparator/>
      </w:r>
    </w:p>
  </w:footnote>
  <w:footnote w:type="continuationNotice" w:id="1">
    <w:p w14:paraId="35CAA244" w14:textId="77777777" w:rsidR="00022CE8" w:rsidRDefault="00022CE8">
      <w:pPr>
        <w:spacing w:after="0"/>
      </w:pPr>
    </w:p>
  </w:footnote>
  <w:footnote w:id="2">
    <w:p w14:paraId="1114D14F" w14:textId="77777777" w:rsidR="001641FA" w:rsidRDefault="001641FA" w:rsidP="00A511B4">
      <w:pPr>
        <w:pStyle w:val="FootnoteText"/>
      </w:pPr>
      <w:r>
        <w:rPr>
          <w:rStyle w:val="FootnoteReference"/>
        </w:rPr>
        <w:footnoteRef/>
      </w:r>
      <w:r>
        <w:t xml:space="preserve"> Pacific Standard Time or Pacific Daylight Time, whichever is being observed.</w:t>
      </w:r>
    </w:p>
  </w:footnote>
  <w:footnote w:id="3">
    <w:p w14:paraId="66AE8602" w14:textId="425DD112" w:rsidR="001641FA" w:rsidRDefault="001641FA" w:rsidP="005E67DF">
      <w:pPr>
        <w:pStyle w:val="FootnoteText"/>
        <w:jc w:val="both"/>
      </w:pPr>
      <w:r>
        <w:rPr>
          <w:rStyle w:val="FootnoteReference"/>
        </w:rPr>
        <w:footnoteRef/>
      </w:r>
      <w:r>
        <w:t xml:space="preserve"> </w:t>
      </w:r>
      <w:r w:rsidRPr="00887889">
        <w:t xml:space="preserve">This deadline does not apply to non-technical questions (e.g., </w:t>
      </w:r>
      <w:r w:rsidR="00C403B0">
        <w:t xml:space="preserve">administrative </w:t>
      </w:r>
      <w:r w:rsidRPr="00887889">
        <w:t xml:space="preserve">questions concerning application format requirements or attachment instructions) </w:t>
      </w:r>
      <w:r w:rsidR="00C403B0" w:rsidRPr="00C403B0">
        <w:t xml:space="preserve">including questions regarding application submission in the ECAMS system </w:t>
      </w:r>
      <w:r w:rsidRPr="00887889">
        <w:t xml:space="preserve">or to questions that address an </w:t>
      </w:r>
      <w:r w:rsidRPr="00887889">
        <w:rPr>
          <w:szCs w:val="22"/>
        </w:rPr>
        <w:t>ambiguity, conflict, discrepancy, omission, or other error in the solicitation</w:t>
      </w:r>
      <w:r w:rsidRPr="00887889">
        <w:t>.  Such questions may be submitted to the C</w:t>
      </w:r>
      <w:r w:rsidR="00C403B0">
        <w:t>AO</w:t>
      </w:r>
      <w:r w:rsidRPr="00887889">
        <w:t xml:space="preserve"> listed in Section </w:t>
      </w:r>
      <w:r>
        <w:t>G</w:t>
      </w:r>
      <w:r w:rsidRPr="00887889">
        <w:t xml:space="preserve"> at any time prior to </w:t>
      </w:r>
      <w:r w:rsidR="00C403B0" w:rsidRPr="00C403B0">
        <w:t>5:00 p.m. of the</w:t>
      </w:r>
      <w:r w:rsidRPr="00887889">
        <w:t xml:space="preserve"> application deadline.  Please see Section </w:t>
      </w:r>
      <w:r>
        <w:t>G</w:t>
      </w:r>
      <w:r w:rsidRPr="00887889">
        <w:t xml:space="preserve"> for additional information.</w:t>
      </w:r>
    </w:p>
  </w:footnote>
  <w:footnote w:id="4">
    <w:p w14:paraId="13CF84D5" w14:textId="182B86E3" w:rsidR="00A8436A" w:rsidRDefault="00A8436A" w:rsidP="00A8436A">
      <w:pPr>
        <w:pStyle w:val="FootnoteText"/>
      </w:pPr>
      <w:r>
        <w:rPr>
          <w:rStyle w:val="FootnoteReference"/>
        </w:rPr>
        <w:footnoteRef/>
      </w:r>
      <w:r>
        <w:t xml:space="preserve"> See Public Resources Code section 25620 </w:t>
      </w:r>
      <w:r w:rsidRPr="00311432">
        <w:t>https://leginfo.legislature.ca.gov/faces/codes_displayText.xhtml?lawCode=PRC&amp;division=15.&amp;title=&amp;part=&amp;chapter=7.1.&amp;article=</w:t>
      </w:r>
      <w:r w:rsidR="00FC55E0">
        <w:t xml:space="preserve"> </w:t>
      </w:r>
    </w:p>
  </w:footnote>
  <w:footnote w:id="5">
    <w:p w14:paraId="6FFBBEEC" w14:textId="37C5B159" w:rsidR="00A8436A" w:rsidRDefault="00A8436A" w:rsidP="00A8436A">
      <w:pPr>
        <w:pStyle w:val="FootnoteText"/>
      </w:pPr>
      <w:r>
        <w:rPr>
          <w:rStyle w:val="FootnoteReference"/>
        </w:rPr>
        <w:footnoteRef/>
      </w:r>
      <w:r>
        <w:t xml:space="preserve"> See CPUC Decision 04-08-010, August 19, 2004, </w:t>
      </w:r>
      <w:r w:rsidRPr="00E82283">
        <w:t>http://docs.cpuc.ca.gov/PublishedDocs/WORD_PDF/FINAL_DECISION/39314.PDF</w:t>
      </w:r>
    </w:p>
  </w:footnote>
  <w:footnote w:id="6">
    <w:p w14:paraId="27D85028" w14:textId="77777777" w:rsidR="00A8436A" w:rsidRDefault="00A8436A" w:rsidP="00A8436A">
      <w:pPr>
        <w:pStyle w:val="FootnoteText"/>
      </w:pPr>
      <w:r>
        <w:rPr>
          <w:rStyle w:val="FootnoteReference"/>
        </w:rPr>
        <w:footnoteRef/>
      </w:r>
      <w:r>
        <w:t xml:space="preserve"> </w:t>
      </w:r>
      <w:r w:rsidRPr="00A53423">
        <w:rPr>
          <w:i/>
        </w:rPr>
        <w:t>Id.</w:t>
      </w:r>
      <w:r>
        <w:t xml:space="preserve"> at pp. 25 and 46.</w:t>
      </w:r>
    </w:p>
  </w:footnote>
  <w:footnote w:id="7">
    <w:p w14:paraId="7AFBC821" w14:textId="608B5A65" w:rsidR="00A8436A" w:rsidRDefault="00A8436A" w:rsidP="00A8436A">
      <w:pPr>
        <w:pStyle w:val="FootnoteText"/>
      </w:pPr>
      <w:r w:rsidRPr="0079421A">
        <w:rPr>
          <w:rStyle w:val="FootnoteReference"/>
        </w:rPr>
        <w:footnoteRef/>
      </w:r>
      <w:r w:rsidRPr="0079421A">
        <w:t xml:space="preserve"> </w:t>
      </w:r>
      <w:r>
        <w:t>201</w:t>
      </w:r>
      <w:r w:rsidR="003D78D9">
        <w:t>9</w:t>
      </w:r>
      <w:r>
        <w:t xml:space="preserve">. </w:t>
      </w:r>
      <w:r w:rsidRPr="0079421A">
        <w:rPr>
          <w:i/>
        </w:rPr>
        <w:t>The Natural Gas Research Development and Demonstration Program: Proposed Program Plan and Funding Request for Fiscal Year 20</w:t>
      </w:r>
      <w:r w:rsidR="00F65B09">
        <w:rPr>
          <w:i/>
        </w:rPr>
        <w:t>21</w:t>
      </w:r>
      <w:r w:rsidRPr="0079421A">
        <w:rPr>
          <w:i/>
        </w:rPr>
        <w:t>-</w:t>
      </w:r>
      <w:r w:rsidR="00A72EA8">
        <w:rPr>
          <w:i/>
        </w:rPr>
        <w:t>2</w:t>
      </w:r>
      <w:r w:rsidR="00F65B09">
        <w:rPr>
          <w:i/>
        </w:rPr>
        <w:t>2</w:t>
      </w:r>
      <w:r>
        <w:t>. California Energy Commission.</w:t>
      </w:r>
      <w:r w:rsidRPr="00AA0CBA">
        <w:rPr>
          <w:color w:val="0070C0"/>
        </w:rPr>
        <w:t xml:space="preserve"> </w:t>
      </w:r>
      <w:r w:rsidR="00F65B09" w:rsidRPr="00F437DA">
        <w:t>Natural Gas Research and Development Program, Proposed Budget Plan for Fiscal Year 2021-22 | California Energy Commission</w:t>
      </w:r>
    </w:p>
  </w:footnote>
  <w:footnote w:id="8">
    <w:p w14:paraId="66B570DE" w14:textId="13DFB012" w:rsidR="0730A737" w:rsidRDefault="0730A737">
      <w:r>
        <w:footnoteRef/>
      </w:r>
      <w:r>
        <w:t xml:space="preserve"> AB 1279 (Muratsuchi, Chapter 337, Statutes of 2022)</w:t>
      </w:r>
    </w:p>
  </w:footnote>
  <w:footnote w:id="9">
    <w:p w14:paraId="3F99E111" w14:textId="34B3C830" w:rsidR="0730A737" w:rsidRDefault="0730A737">
      <w:r>
        <w:footnoteRef/>
      </w:r>
      <w:r>
        <w:t xml:space="preserve"> SB 905 (Caballero, Chapter 359, Statutes of 2022)</w:t>
      </w:r>
    </w:p>
  </w:footnote>
  <w:footnote w:id="10">
    <w:p w14:paraId="4529B200" w14:textId="78E111F4" w:rsidR="73A7208B" w:rsidRDefault="73A7208B">
      <w:r>
        <w:footnoteRef/>
      </w:r>
      <w:r>
        <w:t xml:space="preserve"> AB 209 (Chapter 251, Statutes of 2022)</w:t>
      </w:r>
    </w:p>
  </w:footnote>
  <w:footnote w:id="11">
    <w:p w14:paraId="6C1EDA38" w14:textId="77777777" w:rsidR="001641FA" w:rsidRDefault="001641FA" w:rsidP="00BA3BBD">
      <w:pPr>
        <w:pStyle w:val="FootnoteText"/>
      </w:pPr>
      <w:r>
        <w:rPr>
          <w:rStyle w:val="FootnoteReference"/>
        </w:rPr>
        <w:footnoteRef/>
      </w:r>
      <w:r>
        <w:t xml:space="preserve"> AB 32 (Statutes of 2006, chapter 488)</w:t>
      </w:r>
    </w:p>
  </w:footnote>
  <w:footnote w:id="12">
    <w:p w14:paraId="0D2F7113" w14:textId="77777777" w:rsidR="001641FA" w:rsidRDefault="001641FA">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4CCDBB2" w14:paraId="250BAD37" w14:textId="77777777" w:rsidTr="005956FE">
      <w:trPr>
        <w:trHeight w:val="300"/>
      </w:trPr>
      <w:tc>
        <w:tcPr>
          <w:tcW w:w="3120" w:type="dxa"/>
        </w:tcPr>
        <w:p w14:paraId="32B5E9B5" w14:textId="36BB1842" w:rsidR="04CCDBB2" w:rsidRDefault="04CCDBB2" w:rsidP="005869F0">
          <w:pPr>
            <w:pStyle w:val="Header"/>
            <w:ind w:left="-115"/>
          </w:pPr>
        </w:p>
      </w:tc>
      <w:tc>
        <w:tcPr>
          <w:tcW w:w="3120" w:type="dxa"/>
        </w:tcPr>
        <w:p w14:paraId="2B5349F9" w14:textId="62FB6B51" w:rsidR="04CCDBB2" w:rsidRDefault="04CCDBB2" w:rsidP="005956FE">
          <w:pPr>
            <w:pStyle w:val="Header"/>
            <w:jc w:val="center"/>
          </w:pPr>
        </w:p>
      </w:tc>
      <w:tc>
        <w:tcPr>
          <w:tcW w:w="3120" w:type="dxa"/>
        </w:tcPr>
        <w:p w14:paraId="3B893FD5" w14:textId="4B109787" w:rsidR="04CCDBB2" w:rsidRDefault="04CCDBB2" w:rsidP="005956FE">
          <w:pPr>
            <w:pStyle w:val="Header"/>
            <w:ind w:right="-115"/>
            <w:jc w:val="right"/>
          </w:pPr>
        </w:p>
      </w:tc>
    </w:tr>
  </w:tbl>
  <w:p w14:paraId="7AF34F65" w14:textId="798DF900" w:rsidR="04CCDBB2" w:rsidRDefault="04CCDBB2" w:rsidP="00595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4CCDBB2" w14:paraId="4BA9D9EE" w14:textId="77777777" w:rsidTr="005956FE">
      <w:trPr>
        <w:trHeight w:val="300"/>
      </w:trPr>
      <w:tc>
        <w:tcPr>
          <w:tcW w:w="3120" w:type="dxa"/>
        </w:tcPr>
        <w:p w14:paraId="28510B4E" w14:textId="68239C17" w:rsidR="04CCDBB2" w:rsidRDefault="04CCDBB2" w:rsidP="005956FE">
          <w:pPr>
            <w:pStyle w:val="Header"/>
            <w:ind w:left="-115"/>
          </w:pPr>
        </w:p>
      </w:tc>
      <w:tc>
        <w:tcPr>
          <w:tcW w:w="3120" w:type="dxa"/>
        </w:tcPr>
        <w:p w14:paraId="7BDF6432" w14:textId="0D99D6FA" w:rsidR="04CCDBB2" w:rsidRDefault="04CCDBB2" w:rsidP="005956FE">
          <w:pPr>
            <w:pStyle w:val="Header"/>
            <w:jc w:val="center"/>
          </w:pPr>
        </w:p>
      </w:tc>
      <w:tc>
        <w:tcPr>
          <w:tcW w:w="3120" w:type="dxa"/>
        </w:tcPr>
        <w:p w14:paraId="07EE8616" w14:textId="5B4216B8" w:rsidR="04CCDBB2" w:rsidRDefault="04CCDBB2" w:rsidP="005956FE">
          <w:pPr>
            <w:pStyle w:val="Header"/>
            <w:ind w:right="-115"/>
            <w:jc w:val="right"/>
          </w:pPr>
        </w:p>
      </w:tc>
    </w:tr>
  </w:tbl>
  <w:p w14:paraId="070ED70F" w14:textId="00B2B5BA" w:rsidR="04CCDBB2" w:rsidRDefault="04CCDBB2" w:rsidP="00595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1FBA" w14:textId="77777777" w:rsidR="001641FA" w:rsidRPr="00970719" w:rsidRDefault="001641FA" w:rsidP="009707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25A1" w14:textId="77777777" w:rsidR="001641FA" w:rsidRPr="00C53E15" w:rsidRDefault="001641FA" w:rsidP="00B4408A">
    <w:pPr>
      <w:pStyle w:val="Header"/>
      <w:tabs>
        <w:tab w:val="clear" w:pos="4320"/>
        <w:tab w:val="clear" w:pos="8640"/>
        <w:tab w:val="center" w:pos="5049"/>
        <w:tab w:val="right" w:pos="10098"/>
      </w:tabs>
      <w:rPr>
        <w:b/>
        <w:smallCaps/>
        <w:sz w:val="28"/>
        <w:szCs w:val="28"/>
      </w:rPr>
    </w:pPr>
  </w:p>
</w:hdr>
</file>

<file path=word/intelligence2.xml><?xml version="1.0" encoding="utf-8"?>
<int2:intelligence xmlns:int2="http://schemas.microsoft.com/office/intelligence/2020/intelligence" xmlns:oel="http://schemas.microsoft.com/office/2019/extlst">
  <int2:observations>
    <int2:textHash int2:hashCode="DcDD3LZeHJ/x4A" int2:id="kvJdSus7">
      <int2:state int2:value="Rejected" int2:type="AugLoop_Text_Critique"/>
      <int2:state int2:value="Rejected" int2:type="LegacyProofing"/>
    </int2:textHash>
    <int2:textHash int2:hashCode="Hw5JyNsliGoZEX" int2:id="vnqAwlq2">
      <int2:state int2:value="Rejected" int2:type="AugLoop_Text_Critique"/>
    </int2:textHash>
    <int2:bookmark int2:bookmarkName="_Int_i3mJT3br" int2:invalidationBookmarkName="" int2:hashCode="Ngncr+Rq7eq+JU" int2:id="fBT4bBAk">
      <int2:state int2:value="Rejected" int2:type="AugLoop_Text_Critique"/>
    </int2:bookmark>
    <int2:bookmark int2:bookmarkName="_Int_cqpVHK7I" int2:invalidationBookmarkName="" int2:hashCode="Ngncr+Rq7eq+JU" int2:id="seh09C2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438158E"/>
    <w:multiLevelType w:val="hybridMultilevel"/>
    <w:tmpl w:val="EBE4128C"/>
    <w:styleLink w:val="StyleNumbered11ptLeft025Hanging05"/>
    <w:lvl w:ilvl="0" w:tplc="707E318C">
      <w:start w:val="1"/>
      <w:numFmt w:val="decimal"/>
      <w:lvlText w:val="%1."/>
      <w:lvlJc w:val="left"/>
      <w:pPr>
        <w:ind w:left="1080" w:hanging="720"/>
      </w:pPr>
      <w:rPr>
        <w:rFonts w:cs="Times New Roman" w:hint="default"/>
        <w:sz w:val="22"/>
      </w:rPr>
    </w:lvl>
    <w:lvl w:ilvl="1" w:tplc="54A6C870">
      <w:start w:val="1"/>
      <w:numFmt w:val="lowerLetter"/>
      <w:lvlText w:val="%2."/>
      <w:lvlJc w:val="left"/>
      <w:pPr>
        <w:ind w:left="1440" w:hanging="360"/>
      </w:pPr>
      <w:rPr>
        <w:rFonts w:cs="Times New Roman" w:hint="default"/>
      </w:rPr>
    </w:lvl>
    <w:lvl w:ilvl="2" w:tplc="0B2849EE">
      <w:start w:val="1"/>
      <w:numFmt w:val="lowerRoman"/>
      <w:lvlText w:val="%3."/>
      <w:lvlJc w:val="right"/>
      <w:pPr>
        <w:ind w:left="2160" w:hanging="180"/>
      </w:pPr>
      <w:rPr>
        <w:rFonts w:cs="Times New Roman" w:hint="default"/>
      </w:rPr>
    </w:lvl>
    <w:lvl w:ilvl="3" w:tplc="82489852">
      <w:start w:val="1"/>
      <w:numFmt w:val="decimal"/>
      <w:lvlText w:val="%4."/>
      <w:lvlJc w:val="left"/>
      <w:pPr>
        <w:ind w:left="2880" w:hanging="360"/>
      </w:pPr>
      <w:rPr>
        <w:rFonts w:cs="Times New Roman" w:hint="default"/>
      </w:rPr>
    </w:lvl>
    <w:lvl w:ilvl="4" w:tplc="E6EA4DA8">
      <w:start w:val="1"/>
      <w:numFmt w:val="lowerLetter"/>
      <w:lvlText w:val="%5."/>
      <w:lvlJc w:val="left"/>
      <w:pPr>
        <w:ind w:left="3600" w:hanging="360"/>
      </w:pPr>
      <w:rPr>
        <w:rFonts w:cs="Times New Roman" w:hint="default"/>
      </w:rPr>
    </w:lvl>
    <w:lvl w:ilvl="5" w:tplc="96745E9E">
      <w:start w:val="1"/>
      <w:numFmt w:val="lowerRoman"/>
      <w:lvlText w:val="%6."/>
      <w:lvlJc w:val="right"/>
      <w:pPr>
        <w:ind w:left="4320" w:hanging="180"/>
      </w:pPr>
      <w:rPr>
        <w:rFonts w:cs="Times New Roman" w:hint="default"/>
      </w:rPr>
    </w:lvl>
    <w:lvl w:ilvl="6" w:tplc="3DA427F0">
      <w:start w:val="1"/>
      <w:numFmt w:val="decimal"/>
      <w:lvlText w:val="%7."/>
      <w:lvlJc w:val="left"/>
      <w:pPr>
        <w:ind w:left="5040" w:hanging="360"/>
      </w:pPr>
      <w:rPr>
        <w:rFonts w:cs="Times New Roman" w:hint="default"/>
      </w:rPr>
    </w:lvl>
    <w:lvl w:ilvl="7" w:tplc="AE5C90EE">
      <w:start w:val="1"/>
      <w:numFmt w:val="lowerLetter"/>
      <w:lvlText w:val="%8."/>
      <w:lvlJc w:val="left"/>
      <w:pPr>
        <w:ind w:left="5760" w:hanging="360"/>
      </w:pPr>
      <w:rPr>
        <w:rFonts w:cs="Times New Roman" w:hint="default"/>
      </w:rPr>
    </w:lvl>
    <w:lvl w:ilvl="8" w:tplc="7E84179A">
      <w:start w:val="1"/>
      <w:numFmt w:val="lowerRoman"/>
      <w:lvlText w:val="%9."/>
      <w:lvlJc w:val="right"/>
      <w:pPr>
        <w:ind w:left="6480" w:hanging="180"/>
      </w:pPr>
      <w:rPr>
        <w:rFonts w:cs="Times New Roman" w:hint="default"/>
      </w:rPr>
    </w:lvl>
  </w:abstractNum>
  <w:abstractNum w:abstractNumId="4" w15:restartNumberingAfterBreak="0">
    <w:nsid w:val="05606E70"/>
    <w:multiLevelType w:val="hybridMultilevel"/>
    <w:tmpl w:val="17EC227A"/>
    <w:lvl w:ilvl="0" w:tplc="D236195C">
      <w:start w:val="1"/>
      <w:numFmt w:val="upperLetter"/>
      <w:pStyle w:val="Heading4"/>
      <w:lvlText w:val="%1."/>
      <w:lvlJc w:val="left"/>
      <w:pPr>
        <w:tabs>
          <w:tab w:val="num" w:pos="720"/>
        </w:tabs>
        <w:ind w:left="720" w:hanging="720"/>
      </w:pPr>
      <w:rPr>
        <w:rFonts w:cs="Times New Roman"/>
      </w:rPr>
    </w:lvl>
    <w:lvl w:ilvl="1" w:tplc="3BF0F72E">
      <w:numFmt w:val="decimal"/>
      <w:lvlText w:val=""/>
      <w:lvlJc w:val="left"/>
    </w:lvl>
    <w:lvl w:ilvl="2" w:tplc="56101CE8">
      <w:numFmt w:val="decimal"/>
      <w:lvlText w:val=""/>
      <w:lvlJc w:val="left"/>
    </w:lvl>
    <w:lvl w:ilvl="3" w:tplc="598CD6AA">
      <w:numFmt w:val="decimal"/>
      <w:lvlText w:val=""/>
      <w:lvlJc w:val="left"/>
    </w:lvl>
    <w:lvl w:ilvl="4" w:tplc="B14AFECE">
      <w:numFmt w:val="decimal"/>
      <w:lvlText w:val=""/>
      <w:lvlJc w:val="left"/>
    </w:lvl>
    <w:lvl w:ilvl="5" w:tplc="D9D67FB2">
      <w:numFmt w:val="decimal"/>
      <w:lvlText w:val=""/>
      <w:lvlJc w:val="left"/>
    </w:lvl>
    <w:lvl w:ilvl="6" w:tplc="5FBC112A">
      <w:numFmt w:val="decimal"/>
      <w:lvlText w:val=""/>
      <w:lvlJc w:val="left"/>
    </w:lvl>
    <w:lvl w:ilvl="7" w:tplc="D9CAD596">
      <w:numFmt w:val="decimal"/>
      <w:lvlText w:val=""/>
      <w:lvlJc w:val="left"/>
    </w:lvl>
    <w:lvl w:ilvl="8" w:tplc="62F6F09A">
      <w:numFmt w:val="decimal"/>
      <w:lvlText w:val=""/>
      <w:lvlJc w:val="left"/>
    </w:lvl>
  </w:abstractNum>
  <w:abstractNum w:abstractNumId="5"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6B6C57"/>
    <w:multiLevelType w:val="hybridMultilevel"/>
    <w:tmpl w:val="3F864F5C"/>
    <w:lvl w:ilvl="0" w:tplc="FFFFFFFF">
      <w:start w:val="1"/>
      <w:numFmt w:val="lowerLetter"/>
      <w:lvlText w:val="%1."/>
      <w:lvlJc w:val="left"/>
      <w:pPr>
        <w:ind w:left="1080" w:hanging="360"/>
      </w:pPr>
    </w:lvl>
    <w:lvl w:ilvl="1" w:tplc="FFFFFFFF">
      <w:start w:val="1"/>
      <w:numFmt w:val="bullet"/>
      <w:lvlText w:val=""/>
      <w:lvlJc w:val="left"/>
      <w:pPr>
        <w:ind w:left="1800" w:hanging="360"/>
      </w:pPr>
    </w:lvl>
    <w:lvl w:ilvl="2" w:tplc="E258CE46">
      <w:start w:val="1"/>
      <w:numFmt w:val="lowerRoman"/>
      <w:lvlText w:val="%3."/>
      <w:lvlJc w:val="right"/>
      <w:pPr>
        <w:ind w:left="2520" w:hanging="180"/>
      </w:pPr>
    </w:lvl>
    <w:lvl w:ilvl="3" w:tplc="F62C922C">
      <w:start w:val="1"/>
      <w:numFmt w:val="decimal"/>
      <w:lvlText w:val="%4."/>
      <w:lvlJc w:val="left"/>
      <w:pPr>
        <w:ind w:left="3240" w:hanging="360"/>
      </w:pPr>
    </w:lvl>
    <w:lvl w:ilvl="4" w:tplc="2E6E7894">
      <w:start w:val="1"/>
      <w:numFmt w:val="lowerLetter"/>
      <w:lvlText w:val="%5."/>
      <w:lvlJc w:val="left"/>
      <w:pPr>
        <w:ind w:left="3960" w:hanging="360"/>
      </w:pPr>
    </w:lvl>
    <w:lvl w:ilvl="5" w:tplc="2560342A">
      <w:start w:val="1"/>
      <w:numFmt w:val="lowerRoman"/>
      <w:lvlText w:val="%6."/>
      <w:lvlJc w:val="right"/>
      <w:pPr>
        <w:ind w:left="4680" w:hanging="180"/>
      </w:pPr>
    </w:lvl>
    <w:lvl w:ilvl="6" w:tplc="C1767834">
      <w:start w:val="1"/>
      <w:numFmt w:val="decimal"/>
      <w:lvlText w:val="%7."/>
      <w:lvlJc w:val="left"/>
      <w:pPr>
        <w:ind w:left="5400" w:hanging="360"/>
      </w:pPr>
    </w:lvl>
    <w:lvl w:ilvl="7" w:tplc="CE400920">
      <w:start w:val="1"/>
      <w:numFmt w:val="lowerLetter"/>
      <w:lvlText w:val="%8."/>
      <w:lvlJc w:val="left"/>
      <w:pPr>
        <w:ind w:left="6120" w:hanging="360"/>
      </w:pPr>
    </w:lvl>
    <w:lvl w:ilvl="8" w:tplc="6A4440D2">
      <w:start w:val="1"/>
      <w:numFmt w:val="lowerRoman"/>
      <w:lvlText w:val="%9."/>
      <w:lvlJc w:val="right"/>
      <w:pPr>
        <w:ind w:left="6840" w:hanging="180"/>
      </w:pPr>
    </w:lvl>
  </w:abstractNum>
  <w:abstractNum w:abstractNumId="10" w15:restartNumberingAfterBreak="0">
    <w:nsid w:val="122F514F"/>
    <w:multiLevelType w:val="hybridMultilevel"/>
    <w:tmpl w:val="6F9048B0"/>
    <w:lvl w:ilvl="0" w:tplc="E6642D22">
      <w:start w:val="1"/>
      <w:numFmt w:val="bullet"/>
      <w:lvlText w:val=""/>
      <w:lvlJc w:val="left"/>
      <w:pPr>
        <w:ind w:left="720" w:hanging="360"/>
      </w:pPr>
      <w:rPr>
        <w:rFonts w:ascii="Symbol" w:hAnsi="Symbol" w:hint="default"/>
      </w:rPr>
    </w:lvl>
    <w:lvl w:ilvl="1" w:tplc="F636FF88">
      <w:start w:val="1"/>
      <w:numFmt w:val="bullet"/>
      <w:lvlText w:val="o"/>
      <w:lvlJc w:val="left"/>
      <w:pPr>
        <w:ind w:left="1440" w:hanging="360"/>
      </w:pPr>
      <w:rPr>
        <w:rFonts w:ascii="Courier New" w:hAnsi="Courier New" w:hint="default"/>
      </w:rPr>
    </w:lvl>
    <w:lvl w:ilvl="2" w:tplc="97FE66F6">
      <w:start w:val="1"/>
      <w:numFmt w:val="bullet"/>
      <w:lvlText w:val=""/>
      <w:lvlJc w:val="left"/>
      <w:pPr>
        <w:ind w:left="2160" w:hanging="360"/>
      </w:pPr>
      <w:rPr>
        <w:rFonts w:ascii="Wingdings" w:hAnsi="Wingdings" w:hint="default"/>
      </w:rPr>
    </w:lvl>
    <w:lvl w:ilvl="3" w:tplc="5DE6DB64">
      <w:start w:val="1"/>
      <w:numFmt w:val="bullet"/>
      <w:lvlText w:val=""/>
      <w:lvlJc w:val="left"/>
      <w:pPr>
        <w:ind w:left="2880" w:hanging="360"/>
      </w:pPr>
      <w:rPr>
        <w:rFonts w:ascii="Symbol" w:hAnsi="Symbol" w:hint="default"/>
      </w:rPr>
    </w:lvl>
    <w:lvl w:ilvl="4" w:tplc="0652C72A">
      <w:start w:val="1"/>
      <w:numFmt w:val="bullet"/>
      <w:lvlText w:val="o"/>
      <w:lvlJc w:val="left"/>
      <w:pPr>
        <w:ind w:left="3600" w:hanging="360"/>
      </w:pPr>
      <w:rPr>
        <w:rFonts w:ascii="Courier New" w:hAnsi="Courier New" w:hint="default"/>
      </w:rPr>
    </w:lvl>
    <w:lvl w:ilvl="5" w:tplc="202EC4F8">
      <w:start w:val="1"/>
      <w:numFmt w:val="bullet"/>
      <w:lvlText w:val=""/>
      <w:lvlJc w:val="left"/>
      <w:pPr>
        <w:ind w:left="4320" w:hanging="360"/>
      </w:pPr>
      <w:rPr>
        <w:rFonts w:ascii="Wingdings" w:hAnsi="Wingdings" w:hint="default"/>
      </w:rPr>
    </w:lvl>
    <w:lvl w:ilvl="6" w:tplc="D8E20AB0">
      <w:start w:val="1"/>
      <w:numFmt w:val="bullet"/>
      <w:lvlText w:val=""/>
      <w:lvlJc w:val="left"/>
      <w:pPr>
        <w:ind w:left="5040" w:hanging="360"/>
      </w:pPr>
      <w:rPr>
        <w:rFonts w:ascii="Symbol" w:hAnsi="Symbol" w:hint="default"/>
      </w:rPr>
    </w:lvl>
    <w:lvl w:ilvl="7" w:tplc="5056427A">
      <w:start w:val="1"/>
      <w:numFmt w:val="bullet"/>
      <w:lvlText w:val="o"/>
      <w:lvlJc w:val="left"/>
      <w:pPr>
        <w:ind w:left="5760" w:hanging="360"/>
      </w:pPr>
      <w:rPr>
        <w:rFonts w:ascii="Courier New" w:hAnsi="Courier New" w:hint="default"/>
      </w:rPr>
    </w:lvl>
    <w:lvl w:ilvl="8" w:tplc="D4A0B1C8">
      <w:start w:val="1"/>
      <w:numFmt w:val="bullet"/>
      <w:lvlText w:val=""/>
      <w:lvlJc w:val="left"/>
      <w:pPr>
        <w:ind w:left="6480" w:hanging="360"/>
      </w:pPr>
      <w:rPr>
        <w:rFonts w:ascii="Wingdings" w:hAnsi="Wingdings" w:hint="default"/>
      </w:rPr>
    </w:lvl>
  </w:abstractNum>
  <w:abstractNum w:abstractNumId="11"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7DE657B"/>
    <w:multiLevelType w:val="hybridMultilevel"/>
    <w:tmpl w:val="69D460F2"/>
    <w:lvl w:ilvl="0" w:tplc="9A58C022">
      <w:start w:val="1"/>
      <w:numFmt w:val="upperLetter"/>
      <w:lvlText w:val="%1."/>
      <w:lvlJc w:val="left"/>
      <w:pPr>
        <w:ind w:left="720" w:hanging="360"/>
      </w:pPr>
    </w:lvl>
    <w:lvl w:ilvl="1" w:tplc="8578C9E0">
      <w:start w:val="1"/>
      <w:numFmt w:val="lowerLetter"/>
      <w:lvlText w:val="%2."/>
      <w:lvlJc w:val="left"/>
      <w:pPr>
        <w:ind w:left="1440" w:hanging="360"/>
      </w:pPr>
    </w:lvl>
    <w:lvl w:ilvl="2" w:tplc="1EDE7154">
      <w:start w:val="1"/>
      <w:numFmt w:val="lowerRoman"/>
      <w:lvlText w:val="%3."/>
      <w:lvlJc w:val="right"/>
      <w:pPr>
        <w:ind w:left="2160" w:hanging="180"/>
      </w:pPr>
    </w:lvl>
    <w:lvl w:ilvl="3" w:tplc="01603B82">
      <w:start w:val="1"/>
      <w:numFmt w:val="decimal"/>
      <w:lvlText w:val="%4."/>
      <w:lvlJc w:val="left"/>
      <w:pPr>
        <w:ind w:left="2880" w:hanging="360"/>
      </w:pPr>
    </w:lvl>
    <w:lvl w:ilvl="4" w:tplc="6044ABC6">
      <w:start w:val="1"/>
      <w:numFmt w:val="lowerLetter"/>
      <w:lvlText w:val="%5."/>
      <w:lvlJc w:val="left"/>
      <w:pPr>
        <w:ind w:left="3600" w:hanging="360"/>
      </w:pPr>
    </w:lvl>
    <w:lvl w:ilvl="5" w:tplc="4B1E2D2C">
      <w:start w:val="1"/>
      <w:numFmt w:val="lowerRoman"/>
      <w:lvlText w:val="%6."/>
      <w:lvlJc w:val="right"/>
      <w:pPr>
        <w:ind w:left="4320" w:hanging="180"/>
      </w:pPr>
    </w:lvl>
    <w:lvl w:ilvl="6" w:tplc="58FC40CA">
      <w:start w:val="1"/>
      <w:numFmt w:val="decimal"/>
      <w:lvlText w:val="%7."/>
      <w:lvlJc w:val="left"/>
      <w:pPr>
        <w:ind w:left="5040" w:hanging="360"/>
      </w:pPr>
    </w:lvl>
    <w:lvl w:ilvl="7" w:tplc="DA3269C8">
      <w:start w:val="1"/>
      <w:numFmt w:val="lowerLetter"/>
      <w:lvlText w:val="%8."/>
      <w:lvlJc w:val="left"/>
      <w:pPr>
        <w:ind w:left="5760" w:hanging="360"/>
      </w:pPr>
    </w:lvl>
    <w:lvl w:ilvl="8" w:tplc="A1C0DEBC">
      <w:start w:val="1"/>
      <w:numFmt w:val="lowerRoman"/>
      <w:lvlText w:val="%9."/>
      <w:lvlJc w:val="right"/>
      <w:pPr>
        <w:ind w:left="6480" w:hanging="180"/>
      </w:pPr>
    </w:lvl>
  </w:abstractNum>
  <w:abstractNum w:abstractNumId="15"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9BA85D"/>
    <w:multiLevelType w:val="hybridMultilevel"/>
    <w:tmpl w:val="FFFFFFFF"/>
    <w:lvl w:ilvl="0" w:tplc="09D0DCA2">
      <w:start w:val="1"/>
      <w:numFmt w:val="lowerRoman"/>
      <w:lvlText w:val="%1."/>
      <w:lvlJc w:val="right"/>
      <w:pPr>
        <w:ind w:left="720" w:hanging="360"/>
      </w:pPr>
    </w:lvl>
    <w:lvl w:ilvl="1" w:tplc="C01C865E">
      <w:start w:val="1"/>
      <w:numFmt w:val="lowerLetter"/>
      <w:lvlText w:val="%2."/>
      <w:lvlJc w:val="left"/>
      <w:pPr>
        <w:ind w:left="1440" w:hanging="360"/>
      </w:pPr>
    </w:lvl>
    <w:lvl w:ilvl="2" w:tplc="2D72F6DE">
      <w:start w:val="1"/>
      <w:numFmt w:val="lowerRoman"/>
      <w:lvlText w:val="%3."/>
      <w:lvlJc w:val="right"/>
      <w:pPr>
        <w:ind w:left="2160" w:hanging="180"/>
      </w:pPr>
    </w:lvl>
    <w:lvl w:ilvl="3" w:tplc="471099E6">
      <w:start w:val="1"/>
      <w:numFmt w:val="decimal"/>
      <w:lvlText w:val="%4."/>
      <w:lvlJc w:val="left"/>
      <w:pPr>
        <w:ind w:left="2880" w:hanging="360"/>
      </w:pPr>
    </w:lvl>
    <w:lvl w:ilvl="4" w:tplc="A5624D56">
      <w:start w:val="1"/>
      <w:numFmt w:val="lowerLetter"/>
      <w:lvlText w:val="%5."/>
      <w:lvlJc w:val="left"/>
      <w:pPr>
        <w:ind w:left="3600" w:hanging="360"/>
      </w:pPr>
    </w:lvl>
    <w:lvl w:ilvl="5" w:tplc="6BD095EA">
      <w:start w:val="1"/>
      <w:numFmt w:val="lowerRoman"/>
      <w:lvlText w:val="%6."/>
      <w:lvlJc w:val="right"/>
      <w:pPr>
        <w:ind w:left="4320" w:hanging="180"/>
      </w:pPr>
    </w:lvl>
    <w:lvl w:ilvl="6" w:tplc="B2A629E6">
      <w:start w:val="1"/>
      <w:numFmt w:val="decimal"/>
      <w:lvlText w:val="%7."/>
      <w:lvlJc w:val="left"/>
      <w:pPr>
        <w:ind w:left="5040" w:hanging="360"/>
      </w:pPr>
    </w:lvl>
    <w:lvl w:ilvl="7" w:tplc="C402347A">
      <w:start w:val="1"/>
      <w:numFmt w:val="lowerLetter"/>
      <w:lvlText w:val="%8."/>
      <w:lvlJc w:val="left"/>
      <w:pPr>
        <w:ind w:left="5760" w:hanging="360"/>
      </w:pPr>
    </w:lvl>
    <w:lvl w:ilvl="8" w:tplc="8C86988C">
      <w:start w:val="1"/>
      <w:numFmt w:val="lowerRoman"/>
      <w:lvlText w:val="%9."/>
      <w:lvlJc w:val="right"/>
      <w:pPr>
        <w:ind w:left="6480" w:hanging="180"/>
      </w:pPr>
    </w:lvl>
  </w:abstractNum>
  <w:abstractNum w:abstractNumId="17"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D91B67"/>
    <w:multiLevelType w:val="hybridMultilevel"/>
    <w:tmpl w:val="6CBCC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7F36FF"/>
    <w:multiLevelType w:val="hybridMultilevel"/>
    <w:tmpl w:val="04C2040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7196C"/>
    <w:multiLevelType w:val="hybridMultilevel"/>
    <w:tmpl w:val="021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12DF8"/>
    <w:multiLevelType w:val="hybridMultilevel"/>
    <w:tmpl w:val="7C66FC8E"/>
    <w:lvl w:ilvl="0" w:tplc="2FC4ECC0">
      <w:start w:val="1"/>
      <w:numFmt w:val="decimal"/>
      <w:lvlText w:val="%1)"/>
      <w:lvlJc w:val="right"/>
      <w:pPr>
        <w:ind w:left="2160" w:hanging="18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5" w15:restartNumberingAfterBreak="0">
    <w:nsid w:val="2F9A5E17"/>
    <w:multiLevelType w:val="hybridMultilevel"/>
    <w:tmpl w:val="A6BE6D3A"/>
    <w:lvl w:ilvl="0" w:tplc="F5CC1AC6">
      <w:start w:val="1"/>
      <w:numFmt w:val="bullet"/>
      <w:lvlText w:val=""/>
      <w:lvlJc w:val="left"/>
      <w:pPr>
        <w:tabs>
          <w:tab w:val="num" w:pos="720"/>
        </w:tabs>
        <w:ind w:left="720" w:hanging="720"/>
      </w:pPr>
      <w:rPr>
        <w:rFonts w:ascii="Symbol" w:hAnsi="Symbol" w:hint="default"/>
        <w:b/>
        <w:color w:val="auto"/>
      </w:rPr>
    </w:lvl>
    <w:lvl w:ilvl="1" w:tplc="9B98A1A2">
      <w:start w:val="1"/>
      <w:numFmt w:val="decimal"/>
      <w:lvlText w:val="%2."/>
      <w:lvlJc w:val="left"/>
      <w:pPr>
        <w:tabs>
          <w:tab w:val="num" w:pos="1440"/>
        </w:tabs>
        <w:ind w:left="1440" w:hanging="720"/>
      </w:pPr>
    </w:lvl>
    <w:lvl w:ilvl="2" w:tplc="72E64962">
      <w:start w:val="1"/>
      <w:numFmt w:val="decimal"/>
      <w:lvlText w:val="%3."/>
      <w:lvlJc w:val="left"/>
      <w:pPr>
        <w:tabs>
          <w:tab w:val="num" w:pos="2160"/>
        </w:tabs>
        <w:ind w:left="2160" w:hanging="720"/>
      </w:pPr>
    </w:lvl>
    <w:lvl w:ilvl="3" w:tplc="BFE8B29A">
      <w:start w:val="1"/>
      <w:numFmt w:val="decimal"/>
      <w:lvlText w:val="%4."/>
      <w:lvlJc w:val="left"/>
      <w:pPr>
        <w:tabs>
          <w:tab w:val="num" w:pos="2880"/>
        </w:tabs>
        <w:ind w:left="2880" w:hanging="720"/>
      </w:pPr>
    </w:lvl>
    <w:lvl w:ilvl="4" w:tplc="666A73F2">
      <w:start w:val="1"/>
      <w:numFmt w:val="decimal"/>
      <w:lvlText w:val="%5."/>
      <w:lvlJc w:val="left"/>
      <w:pPr>
        <w:tabs>
          <w:tab w:val="num" w:pos="3600"/>
        </w:tabs>
        <w:ind w:left="3600" w:hanging="720"/>
      </w:pPr>
    </w:lvl>
    <w:lvl w:ilvl="5" w:tplc="A308D246">
      <w:start w:val="1"/>
      <w:numFmt w:val="decimal"/>
      <w:lvlText w:val="%6."/>
      <w:lvlJc w:val="left"/>
      <w:pPr>
        <w:tabs>
          <w:tab w:val="num" w:pos="4320"/>
        </w:tabs>
        <w:ind w:left="4320" w:hanging="720"/>
      </w:pPr>
    </w:lvl>
    <w:lvl w:ilvl="6" w:tplc="555AF07E">
      <w:start w:val="1"/>
      <w:numFmt w:val="decimal"/>
      <w:lvlText w:val="%7."/>
      <w:lvlJc w:val="left"/>
      <w:pPr>
        <w:tabs>
          <w:tab w:val="num" w:pos="5040"/>
        </w:tabs>
        <w:ind w:left="5040" w:hanging="720"/>
      </w:pPr>
    </w:lvl>
    <w:lvl w:ilvl="7" w:tplc="B088BD22">
      <w:start w:val="1"/>
      <w:numFmt w:val="decimal"/>
      <w:lvlText w:val="%8."/>
      <w:lvlJc w:val="left"/>
      <w:pPr>
        <w:tabs>
          <w:tab w:val="num" w:pos="5760"/>
        </w:tabs>
        <w:ind w:left="5760" w:hanging="720"/>
      </w:pPr>
    </w:lvl>
    <w:lvl w:ilvl="8" w:tplc="687E202C">
      <w:start w:val="1"/>
      <w:numFmt w:val="decimal"/>
      <w:lvlText w:val="%9."/>
      <w:lvlJc w:val="left"/>
      <w:pPr>
        <w:tabs>
          <w:tab w:val="num" w:pos="6480"/>
        </w:tabs>
        <w:ind w:left="6480" w:hanging="720"/>
      </w:pPr>
    </w:lvl>
  </w:abstractNum>
  <w:abstractNum w:abstractNumId="26" w15:restartNumberingAfterBreak="0">
    <w:nsid w:val="322938E9"/>
    <w:multiLevelType w:val="hybridMultilevel"/>
    <w:tmpl w:val="CF605306"/>
    <w:lvl w:ilvl="0" w:tplc="A44A48B4">
      <w:start w:val="1"/>
      <w:numFmt w:val="bullet"/>
      <w:lvlText w:val=""/>
      <w:lvlJc w:val="left"/>
      <w:pPr>
        <w:ind w:left="720" w:hanging="360"/>
      </w:pPr>
      <w:rPr>
        <w:rFonts w:ascii="Symbol" w:hAnsi="Symbol" w:hint="default"/>
      </w:rPr>
    </w:lvl>
    <w:lvl w:ilvl="1" w:tplc="8EF60D4A">
      <w:start w:val="1"/>
      <w:numFmt w:val="bullet"/>
      <w:lvlText w:val="o"/>
      <w:lvlJc w:val="left"/>
      <w:pPr>
        <w:ind w:left="1440" w:hanging="360"/>
      </w:pPr>
      <w:rPr>
        <w:rFonts w:ascii="Courier New" w:hAnsi="Courier New" w:hint="default"/>
      </w:rPr>
    </w:lvl>
    <w:lvl w:ilvl="2" w:tplc="39D035B8">
      <w:start w:val="1"/>
      <w:numFmt w:val="bullet"/>
      <w:lvlText w:val=""/>
      <w:lvlJc w:val="left"/>
      <w:pPr>
        <w:ind w:left="2160" w:hanging="360"/>
      </w:pPr>
      <w:rPr>
        <w:rFonts w:ascii="Wingdings" w:hAnsi="Wingdings" w:hint="default"/>
      </w:rPr>
    </w:lvl>
    <w:lvl w:ilvl="3" w:tplc="1FE88CF6">
      <w:start w:val="1"/>
      <w:numFmt w:val="bullet"/>
      <w:lvlText w:val=""/>
      <w:lvlJc w:val="left"/>
      <w:pPr>
        <w:ind w:left="2880" w:hanging="360"/>
      </w:pPr>
      <w:rPr>
        <w:rFonts w:ascii="Symbol" w:hAnsi="Symbol" w:hint="default"/>
      </w:rPr>
    </w:lvl>
    <w:lvl w:ilvl="4" w:tplc="5CC68118">
      <w:start w:val="1"/>
      <w:numFmt w:val="bullet"/>
      <w:lvlText w:val="o"/>
      <w:lvlJc w:val="left"/>
      <w:pPr>
        <w:ind w:left="3600" w:hanging="360"/>
      </w:pPr>
      <w:rPr>
        <w:rFonts w:ascii="Courier New" w:hAnsi="Courier New" w:hint="default"/>
      </w:rPr>
    </w:lvl>
    <w:lvl w:ilvl="5" w:tplc="07024400">
      <w:start w:val="1"/>
      <w:numFmt w:val="bullet"/>
      <w:lvlText w:val=""/>
      <w:lvlJc w:val="left"/>
      <w:pPr>
        <w:ind w:left="4320" w:hanging="360"/>
      </w:pPr>
      <w:rPr>
        <w:rFonts w:ascii="Wingdings" w:hAnsi="Wingdings" w:hint="default"/>
      </w:rPr>
    </w:lvl>
    <w:lvl w:ilvl="6" w:tplc="0CC42D42">
      <w:start w:val="1"/>
      <w:numFmt w:val="bullet"/>
      <w:lvlText w:val=""/>
      <w:lvlJc w:val="left"/>
      <w:pPr>
        <w:ind w:left="5040" w:hanging="360"/>
      </w:pPr>
      <w:rPr>
        <w:rFonts w:ascii="Symbol" w:hAnsi="Symbol" w:hint="default"/>
      </w:rPr>
    </w:lvl>
    <w:lvl w:ilvl="7" w:tplc="A4C80C26">
      <w:start w:val="1"/>
      <w:numFmt w:val="bullet"/>
      <w:lvlText w:val="o"/>
      <w:lvlJc w:val="left"/>
      <w:pPr>
        <w:ind w:left="5760" w:hanging="360"/>
      </w:pPr>
      <w:rPr>
        <w:rFonts w:ascii="Courier New" w:hAnsi="Courier New" w:hint="default"/>
      </w:rPr>
    </w:lvl>
    <w:lvl w:ilvl="8" w:tplc="6E74E6E6">
      <w:start w:val="1"/>
      <w:numFmt w:val="bullet"/>
      <w:lvlText w:val=""/>
      <w:lvlJc w:val="left"/>
      <w:pPr>
        <w:ind w:left="6480" w:hanging="360"/>
      </w:pPr>
      <w:rPr>
        <w:rFonts w:ascii="Wingdings" w:hAnsi="Wingdings" w:hint="default"/>
      </w:rPr>
    </w:lvl>
  </w:abstractNum>
  <w:abstractNum w:abstractNumId="27"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35844963"/>
    <w:multiLevelType w:val="hybridMultilevel"/>
    <w:tmpl w:val="BD9C8328"/>
    <w:lvl w:ilvl="0" w:tplc="004E13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E72BC1"/>
    <w:multiLevelType w:val="hybridMultilevel"/>
    <w:tmpl w:val="3F864F5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39CE4423"/>
    <w:multiLevelType w:val="hybridMultilevel"/>
    <w:tmpl w:val="2344659A"/>
    <w:styleLink w:val="RFP2"/>
    <w:lvl w:ilvl="0" w:tplc="A5B0E2AA">
      <w:start w:val="1"/>
      <w:numFmt w:val="upperLetter"/>
      <w:lvlText w:val="%1."/>
      <w:lvlJc w:val="left"/>
      <w:pPr>
        <w:ind w:left="720" w:hanging="720"/>
      </w:pPr>
      <w:rPr>
        <w:rFonts w:ascii="Arial" w:hAnsi="Arial" w:cs="Times New Roman" w:hint="default"/>
        <w:b w:val="0"/>
        <w:i w:val="0"/>
        <w:sz w:val="24"/>
      </w:rPr>
    </w:lvl>
    <w:lvl w:ilvl="1" w:tplc="4718BC26">
      <w:start w:val="1"/>
      <w:numFmt w:val="decimal"/>
      <w:lvlText w:val="%2."/>
      <w:lvlJc w:val="left"/>
      <w:pPr>
        <w:ind w:left="1080" w:hanging="720"/>
      </w:pPr>
      <w:rPr>
        <w:rFonts w:cs="Times New Roman" w:hint="default"/>
      </w:rPr>
    </w:lvl>
    <w:lvl w:ilvl="2" w:tplc="9E3A95DE">
      <w:start w:val="1"/>
      <w:numFmt w:val="lowerRoman"/>
      <w:lvlText w:val="%3)"/>
      <w:lvlJc w:val="left"/>
      <w:pPr>
        <w:ind w:left="1440" w:hanging="720"/>
      </w:pPr>
      <w:rPr>
        <w:rFonts w:cs="Times New Roman" w:hint="default"/>
      </w:rPr>
    </w:lvl>
    <w:lvl w:ilvl="3" w:tplc="FE1C2266">
      <w:start w:val="1"/>
      <w:numFmt w:val="decimal"/>
      <w:lvlText w:val="(%4)"/>
      <w:lvlJc w:val="left"/>
      <w:pPr>
        <w:ind w:left="1440" w:hanging="360"/>
      </w:pPr>
      <w:rPr>
        <w:rFonts w:cs="Times New Roman" w:hint="default"/>
      </w:rPr>
    </w:lvl>
    <w:lvl w:ilvl="4" w:tplc="19F29F38">
      <w:start w:val="1"/>
      <w:numFmt w:val="lowerLetter"/>
      <w:lvlText w:val="(%5)"/>
      <w:lvlJc w:val="left"/>
      <w:pPr>
        <w:ind w:left="1800" w:hanging="360"/>
      </w:pPr>
      <w:rPr>
        <w:rFonts w:cs="Times New Roman" w:hint="default"/>
      </w:rPr>
    </w:lvl>
    <w:lvl w:ilvl="5" w:tplc="C2A4902C">
      <w:start w:val="1"/>
      <w:numFmt w:val="lowerRoman"/>
      <w:lvlText w:val="(%6)"/>
      <w:lvlJc w:val="left"/>
      <w:pPr>
        <w:ind w:left="2160" w:hanging="360"/>
      </w:pPr>
      <w:rPr>
        <w:rFonts w:cs="Times New Roman" w:hint="default"/>
      </w:rPr>
    </w:lvl>
    <w:lvl w:ilvl="6" w:tplc="4A2E2526">
      <w:start w:val="1"/>
      <w:numFmt w:val="decimal"/>
      <w:lvlText w:val="%7."/>
      <w:lvlJc w:val="left"/>
      <w:pPr>
        <w:ind w:left="2520" w:hanging="360"/>
      </w:pPr>
      <w:rPr>
        <w:rFonts w:cs="Times New Roman" w:hint="default"/>
      </w:rPr>
    </w:lvl>
    <w:lvl w:ilvl="7" w:tplc="7A7ED6B0">
      <w:start w:val="1"/>
      <w:numFmt w:val="lowerLetter"/>
      <w:lvlText w:val="%8."/>
      <w:lvlJc w:val="left"/>
      <w:pPr>
        <w:ind w:left="2880" w:hanging="360"/>
      </w:pPr>
      <w:rPr>
        <w:rFonts w:cs="Times New Roman" w:hint="default"/>
      </w:rPr>
    </w:lvl>
    <w:lvl w:ilvl="8" w:tplc="A94697B2">
      <w:start w:val="1"/>
      <w:numFmt w:val="lowerRoman"/>
      <w:lvlText w:val="%9."/>
      <w:lvlJc w:val="left"/>
      <w:pPr>
        <w:ind w:left="3240" w:hanging="360"/>
      </w:pPr>
      <w:rPr>
        <w:rFonts w:cs="Times New Roman" w:hint="default"/>
      </w:rPr>
    </w:lvl>
  </w:abstractNum>
  <w:abstractNum w:abstractNumId="32"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9F7A63"/>
    <w:multiLevelType w:val="hybridMultilevel"/>
    <w:tmpl w:val="67B2A482"/>
    <w:lvl w:ilvl="0" w:tplc="91469398">
      <w:start w:val="1"/>
      <w:numFmt w:val="decimal"/>
      <w:lvlText w:val="%1."/>
      <w:lvlJc w:val="left"/>
      <w:pPr>
        <w:tabs>
          <w:tab w:val="num" w:pos="720"/>
        </w:tabs>
        <w:ind w:left="720" w:hanging="720"/>
      </w:pPr>
      <w:rPr>
        <w:rFonts w:hint="default"/>
        <w:b/>
        <w:color w:val="auto"/>
      </w:rPr>
    </w:lvl>
    <w:lvl w:ilvl="1" w:tplc="98686432">
      <w:start w:val="1"/>
      <w:numFmt w:val="bullet"/>
      <w:lvlText w:val="o"/>
      <w:lvlJc w:val="left"/>
      <w:pPr>
        <w:tabs>
          <w:tab w:val="num" w:pos="1440"/>
        </w:tabs>
        <w:ind w:left="1440" w:hanging="720"/>
      </w:pPr>
      <w:rPr>
        <w:rFonts w:ascii="Courier New" w:hAnsi="Courier New" w:cs="Courier New" w:hint="default"/>
        <w:color w:val="auto"/>
      </w:rPr>
    </w:lvl>
    <w:lvl w:ilvl="2" w:tplc="5D749148">
      <w:start w:val="1"/>
      <w:numFmt w:val="decimal"/>
      <w:lvlText w:val="%3."/>
      <w:lvlJc w:val="left"/>
      <w:pPr>
        <w:tabs>
          <w:tab w:val="num" w:pos="2160"/>
        </w:tabs>
        <w:ind w:left="2160" w:hanging="720"/>
      </w:pPr>
    </w:lvl>
    <w:lvl w:ilvl="3" w:tplc="F29E4CA4">
      <w:start w:val="1"/>
      <w:numFmt w:val="decimal"/>
      <w:lvlText w:val="%4."/>
      <w:lvlJc w:val="left"/>
      <w:pPr>
        <w:tabs>
          <w:tab w:val="num" w:pos="2880"/>
        </w:tabs>
        <w:ind w:left="2880" w:hanging="720"/>
      </w:pPr>
    </w:lvl>
    <w:lvl w:ilvl="4" w:tplc="9E8CE29A">
      <w:start w:val="1"/>
      <w:numFmt w:val="decimal"/>
      <w:lvlText w:val="%5."/>
      <w:lvlJc w:val="left"/>
      <w:pPr>
        <w:tabs>
          <w:tab w:val="num" w:pos="3600"/>
        </w:tabs>
        <w:ind w:left="3600" w:hanging="720"/>
      </w:pPr>
    </w:lvl>
    <w:lvl w:ilvl="5" w:tplc="CEC63E4E">
      <w:start w:val="1"/>
      <w:numFmt w:val="decimal"/>
      <w:lvlText w:val="%6."/>
      <w:lvlJc w:val="left"/>
      <w:pPr>
        <w:tabs>
          <w:tab w:val="num" w:pos="4320"/>
        </w:tabs>
        <w:ind w:left="4320" w:hanging="720"/>
      </w:pPr>
    </w:lvl>
    <w:lvl w:ilvl="6" w:tplc="945E72AE">
      <w:start w:val="1"/>
      <w:numFmt w:val="decimal"/>
      <w:lvlText w:val="%7."/>
      <w:lvlJc w:val="left"/>
      <w:pPr>
        <w:tabs>
          <w:tab w:val="num" w:pos="5040"/>
        </w:tabs>
        <w:ind w:left="5040" w:hanging="720"/>
      </w:pPr>
    </w:lvl>
    <w:lvl w:ilvl="7" w:tplc="E9E47E60">
      <w:start w:val="1"/>
      <w:numFmt w:val="decimal"/>
      <w:lvlText w:val="%8."/>
      <w:lvlJc w:val="left"/>
      <w:pPr>
        <w:tabs>
          <w:tab w:val="num" w:pos="5760"/>
        </w:tabs>
        <w:ind w:left="5760" w:hanging="720"/>
      </w:pPr>
    </w:lvl>
    <w:lvl w:ilvl="8" w:tplc="9698E9F4">
      <w:start w:val="1"/>
      <w:numFmt w:val="decimal"/>
      <w:lvlText w:val="%9."/>
      <w:lvlJc w:val="left"/>
      <w:pPr>
        <w:tabs>
          <w:tab w:val="num" w:pos="6480"/>
        </w:tabs>
        <w:ind w:left="6480" w:hanging="720"/>
      </w:pPr>
    </w:lvl>
  </w:abstractNum>
  <w:abstractNum w:abstractNumId="34" w15:restartNumberingAfterBreak="0">
    <w:nsid w:val="3FDF71AC"/>
    <w:multiLevelType w:val="hybridMultilevel"/>
    <w:tmpl w:val="C8340838"/>
    <w:lvl w:ilvl="0" w:tplc="6D28250E">
      <w:start w:val="1"/>
      <w:numFmt w:val="bullet"/>
      <w:lvlText w:val=""/>
      <w:lvlJc w:val="left"/>
      <w:pPr>
        <w:ind w:left="720" w:hanging="360"/>
      </w:pPr>
      <w:rPr>
        <w:rFonts w:ascii="Symbol" w:hAnsi="Symbol" w:hint="default"/>
      </w:rPr>
    </w:lvl>
    <w:lvl w:ilvl="1" w:tplc="037615D0">
      <w:start w:val="1"/>
      <w:numFmt w:val="bullet"/>
      <w:lvlText w:val="o"/>
      <w:lvlJc w:val="left"/>
      <w:pPr>
        <w:ind w:left="1440" w:hanging="360"/>
      </w:pPr>
      <w:rPr>
        <w:rFonts w:ascii="Courier New" w:hAnsi="Courier New" w:hint="default"/>
      </w:rPr>
    </w:lvl>
    <w:lvl w:ilvl="2" w:tplc="3B1C0744">
      <w:start w:val="1"/>
      <w:numFmt w:val="bullet"/>
      <w:lvlText w:val=""/>
      <w:lvlJc w:val="left"/>
      <w:pPr>
        <w:ind w:left="2160" w:hanging="360"/>
      </w:pPr>
      <w:rPr>
        <w:rFonts w:ascii="Wingdings" w:hAnsi="Wingdings" w:hint="default"/>
      </w:rPr>
    </w:lvl>
    <w:lvl w:ilvl="3" w:tplc="095A05F4">
      <w:start w:val="1"/>
      <w:numFmt w:val="bullet"/>
      <w:lvlText w:val=""/>
      <w:lvlJc w:val="left"/>
      <w:pPr>
        <w:ind w:left="2880" w:hanging="360"/>
      </w:pPr>
      <w:rPr>
        <w:rFonts w:ascii="Symbol" w:hAnsi="Symbol" w:hint="default"/>
      </w:rPr>
    </w:lvl>
    <w:lvl w:ilvl="4" w:tplc="E1262324">
      <w:start w:val="1"/>
      <w:numFmt w:val="bullet"/>
      <w:lvlText w:val="o"/>
      <w:lvlJc w:val="left"/>
      <w:pPr>
        <w:ind w:left="3600" w:hanging="360"/>
      </w:pPr>
      <w:rPr>
        <w:rFonts w:ascii="Courier New" w:hAnsi="Courier New" w:hint="default"/>
      </w:rPr>
    </w:lvl>
    <w:lvl w:ilvl="5" w:tplc="6F9C2AB2">
      <w:start w:val="1"/>
      <w:numFmt w:val="bullet"/>
      <w:lvlText w:val=""/>
      <w:lvlJc w:val="left"/>
      <w:pPr>
        <w:ind w:left="4320" w:hanging="360"/>
      </w:pPr>
      <w:rPr>
        <w:rFonts w:ascii="Wingdings" w:hAnsi="Wingdings" w:hint="default"/>
      </w:rPr>
    </w:lvl>
    <w:lvl w:ilvl="6" w:tplc="511CF944">
      <w:start w:val="1"/>
      <w:numFmt w:val="bullet"/>
      <w:lvlText w:val=""/>
      <w:lvlJc w:val="left"/>
      <w:pPr>
        <w:ind w:left="5040" w:hanging="360"/>
      </w:pPr>
      <w:rPr>
        <w:rFonts w:ascii="Symbol" w:hAnsi="Symbol" w:hint="default"/>
      </w:rPr>
    </w:lvl>
    <w:lvl w:ilvl="7" w:tplc="2CA4FFE6">
      <w:start w:val="1"/>
      <w:numFmt w:val="bullet"/>
      <w:lvlText w:val="o"/>
      <w:lvlJc w:val="left"/>
      <w:pPr>
        <w:ind w:left="5760" w:hanging="360"/>
      </w:pPr>
      <w:rPr>
        <w:rFonts w:ascii="Courier New" w:hAnsi="Courier New" w:hint="default"/>
      </w:rPr>
    </w:lvl>
    <w:lvl w:ilvl="8" w:tplc="AB2C2384">
      <w:start w:val="1"/>
      <w:numFmt w:val="bullet"/>
      <w:lvlText w:val=""/>
      <w:lvlJc w:val="left"/>
      <w:pPr>
        <w:ind w:left="6480" w:hanging="360"/>
      </w:pPr>
      <w:rPr>
        <w:rFonts w:ascii="Wingdings" w:hAnsi="Wingdings" w:hint="default"/>
      </w:rPr>
    </w:lvl>
  </w:abstractNum>
  <w:abstractNum w:abstractNumId="35" w15:restartNumberingAfterBreak="0">
    <w:nsid w:val="3FEE9864"/>
    <w:multiLevelType w:val="hybridMultilevel"/>
    <w:tmpl w:val="10807DAC"/>
    <w:lvl w:ilvl="0" w:tplc="CAE43DA6">
      <w:start w:val="1"/>
      <w:numFmt w:val="upperLetter"/>
      <w:lvlText w:val="%1."/>
      <w:lvlJc w:val="left"/>
      <w:pPr>
        <w:ind w:left="720" w:hanging="360"/>
      </w:pPr>
      <w:rPr>
        <w:b w:val="0"/>
        <w:bCs w:val="0"/>
      </w:rPr>
    </w:lvl>
    <w:lvl w:ilvl="1" w:tplc="0622C3AE">
      <w:start w:val="1"/>
      <w:numFmt w:val="lowerLetter"/>
      <w:lvlText w:val="%2."/>
      <w:lvlJc w:val="left"/>
      <w:pPr>
        <w:ind w:left="1440" w:hanging="360"/>
      </w:pPr>
    </w:lvl>
    <w:lvl w:ilvl="2" w:tplc="8BBE9B32">
      <w:start w:val="1"/>
      <w:numFmt w:val="lowerRoman"/>
      <w:lvlText w:val="%3."/>
      <w:lvlJc w:val="right"/>
      <w:pPr>
        <w:ind w:left="2160" w:hanging="180"/>
      </w:pPr>
    </w:lvl>
    <w:lvl w:ilvl="3" w:tplc="69DEFA96">
      <w:start w:val="1"/>
      <w:numFmt w:val="decimal"/>
      <w:lvlText w:val="%4."/>
      <w:lvlJc w:val="left"/>
      <w:pPr>
        <w:ind w:left="2880" w:hanging="360"/>
      </w:pPr>
    </w:lvl>
    <w:lvl w:ilvl="4" w:tplc="DE7CEF94">
      <w:start w:val="1"/>
      <w:numFmt w:val="lowerLetter"/>
      <w:lvlText w:val="%5."/>
      <w:lvlJc w:val="left"/>
      <w:pPr>
        <w:ind w:left="3600" w:hanging="360"/>
      </w:pPr>
    </w:lvl>
    <w:lvl w:ilvl="5" w:tplc="A8ECFCE4">
      <w:start w:val="1"/>
      <w:numFmt w:val="lowerRoman"/>
      <w:lvlText w:val="%6."/>
      <w:lvlJc w:val="right"/>
      <w:pPr>
        <w:ind w:left="4320" w:hanging="180"/>
      </w:pPr>
    </w:lvl>
    <w:lvl w:ilvl="6" w:tplc="432C55A4">
      <w:start w:val="1"/>
      <w:numFmt w:val="decimal"/>
      <w:lvlText w:val="%7."/>
      <w:lvlJc w:val="left"/>
      <w:pPr>
        <w:ind w:left="5040" w:hanging="360"/>
      </w:pPr>
    </w:lvl>
    <w:lvl w:ilvl="7" w:tplc="EE7A698C">
      <w:start w:val="1"/>
      <w:numFmt w:val="lowerLetter"/>
      <w:lvlText w:val="%8."/>
      <w:lvlJc w:val="left"/>
      <w:pPr>
        <w:ind w:left="5760" w:hanging="360"/>
      </w:pPr>
    </w:lvl>
    <w:lvl w:ilvl="8" w:tplc="9C340612">
      <w:start w:val="1"/>
      <w:numFmt w:val="lowerRoman"/>
      <w:lvlText w:val="%9."/>
      <w:lvlJc w:val="right"/>
      <w:pPr>
        <w:ind w:left="6480" w:hanging="180"/>
      </w:pPr>
    </w:lvl>
  </w:abstractNum>
  <w:abstractNum w:abstractNumId="36"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4F11FAB"/>
    <w:multiLevelType w:val="hybridMultilevel"/>
    <w:tmpl w:val="7F78AEF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6D34C2"/>
    <w:multiLevelType w:val="hybridMultilevel"/>
    <w:tmpl w:val="1012DA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5190D319"/>
    <w:multiLevelType w:val="hybridMultilevel"/>
    <w:tmpl w:val="247C2EB6"/>
    <w:lvl w:ilvl="0" w:tplc="7954F960">
      <w:start w:val="1"/>
      <w:numFmt w:val="lowerLetter"/>
      <w:lvlText w:val="%1."/>
      <w:lvlJc w:val="left"/>
      <w:pPr>
        <w:ind w:left="1080" w:hanging="360"/>
      </w:pPr>
    </w:lvl>
    <w:lvl w:ilvl="1" w:tplc="6BE2456C">
      <w:start w:val="1"/>
      <w:numFmt w:val="lowerRoman"/>
      <w:lvlText w:val="%2."/>
      <w:lvlJc w:val="right"/>
      <w:pPr>
        <w:ind w:left="1800" w:hanging="360"/>
      </w:pPr>
    </w:lvl>
    <w:lvl w:ilvl="2" w:tplc="BD4EE702">
      <w:start w:val="1"/>
      <w:numFmt w:val="lowerRoman"/>
      <w:lvlText w:val="%3."/>
      <w:lvlJc w:val="right"/>
      <w:pPr>
        <w:ind w:left="2520" w:hanging="180"/>
      </w:pPr>
    </w:lvl>
    <w:lvl w:ilvl="3" w:tplc="F9F0F142">
      <w:start w:val="1"/>
      <w:numFmt w:val="decimal"/>
      <w:lvlText w:val="%4."/>
      <w:lvlJc w:val="left"/>
      <w:pPr>
        <w:ind w:left="3240" w:hanging="360"/>
      </w:pPr>
    </w:lvl>
    <w:lvl w:ilvl="4" w:tplc="2A5EA530">
      <w:start w:val="1"/>
      <w:numFmt w:val="lowerLetter"/>
      <w:lvlText w:val="%5."/>
      <w:lvlJc w:val="left"/>
      <w:pPr>
        <w:ind w:left="3960" w:hanging="360"/>
      </w:pPr>
    </w:lvl>
    <w:lvl w:ilvl="5" w:tplc="B81C886E">
      <w:start w:val="1"/>
      <w:numFmt w:val="lowerRoman"/>
      <w:lvlText w:val="%6."/>
      <w:lvlJc w:val="right"/>
      <w:pPr>
        <w:ind w:left="4680" w:hanging="180"/>
      </w:pPr>
    </w:lvl>
    <w:lvl w:ilvl="6" w:tplc="8E32BA14">
      <w:start w:val="1"/>
      <w:numFmt w:val="decimal"/>
      <w:lvlText w:val="%7."/>
      <w:lvlJc w:val="left"/>
      <w:pPr>
        <w:ind w:left="5400" w:hanging="360"/>
      </w:pPr>
    </w:lvl>
    <w:lvl w:ilvl="7" w:tplc="3E70D0AE">
      <w:start w:val="1"/>
      <w:numFmt w:val="lowerLetter"/>
      <w:lvlText w:val="%8."/>
      <w:lvlJc w:val="left"/>
      <w:pPr>
        <w:ind w:left="6120" w:hanging="360"/>
      </w:pPr>
    </w:lvl>
    <w:lvl w:ilvl="8" w:tplc="307681C2">
      <w:start w:val="1"/>
      <w:numFmt w:val="lowerRoman"/>
      <w:lvlText w:val="%9."/>
      <w:lvlJc w:val="right"/>
      <w:pPr>
        <w:ind w:left="6840" w:hanging="180"/>
      </w:pPr>
    </w:lvl>
  </w:abstractNum>
  <w:abstractNum w:abstractNumId="45" w15:restartNumberingAfterBreak="0">
    <w:nsid w:val="54B32CA5"/>
    <w:multiLevelType w:val="hybridMultilevel"/>
    <w:tmpl w:val="FFFFFFFF"/>
    <w:lvl w:ilvl="0" w:tplc="594C4AB6">
      <w:start w:val="1"/>
      <w:numFmt w:val="bullet"/>
      <w:lvlText w:val=""/>
      <w:lvlJc w:val="left"/>
      <w:pPr>
        <w:ind w:left="720" w:hanging="360"/>
      </w:pPr>
      <w:rPr>
        <w:rFonts w:ascii="Symbol" w:hAnsi="Symbol" w:hint="default"/>
      </w:rPr>
    </w:lvl>
    <w:lvl w:ilvl="1" w:tplc="AD2AD840">
      <w:start w:val="1"/>
      <w:numFmt w:val="bullet"/>
      <w:lvlText w:val=""/>
      <w:lvlJc w:val="left"/>
      <w:pPr>
        <w:ind w:left="1440" w:hanging="360"/>
      </w:pPr>
      <w:rPr>
        <w:rFonts w:ascii="Symbol" w:hAnsi="Symbol" w:hint="default"/>
      </w:rPr>
    </w:lvl>
    <w:lvl w:ilvl="2" w:tplc="866A2D14">
      <w:start w:val="1"/>
      <w:numFmt w:val="bullet"/>
      <w:lvlText w:val=""/>
      <w:lvlJc w:val="left"/>
      <w:pPr>
        <w:ind w:left="2160" w:hanging="360"/>
      </w:pPr>
      <w:rPr>
        <w:rFonts w:ascii="Wingdings" w:hAnsi="Wingdings" w:hint="default"/>
      </w:rPr>
    </w:lvl>
    <w:lvl w:ilvl="3" w:tplc="9F2ABD98">
      <w:start w:val="1"/>
      <w:numFmt w:val="bullet"/>
      <w:lvlText w:val=""/>
      <w:lvlJc w:val="left"/>
      <w:pPr>
        <w:ind w:left="2880" w:hanging="360"/>
      </w:pPr>
      <w:rPr>
        <w:rFonts w:ascii="Symbol" w:hAnsi="Symbol" w:hint="default"/>
      </w:rPr>
    </w:lvl>
    <w:lvl w:ilvl="4" w:tplc="FC48209A">
      <w:start w:val="1"/>
      <w:numFmt w:val="bullet"/>
      <w:lvlText w:val="o"/>
      <w:lvlJc w:val="left"/>
      <w:pPr>
        <w:ind w:left="3600" w:hanging="360"/>
      </w:pPr>
      <w:rPr>
        <w:rFonts w:ascii="Courier New" w:hAnsi="Courier New" w:hint="default"/>
      </w:rPr>
    </w:lvl>
    <w:lvl w:ilvl="5" w:tplc="38A0B9D0">
      <w:start w:val="1"/>
      <w:numFmt w:val="bullet"/>
      <w:lvlText w:val=""/>
      <w:lvlJc w:val="left"/>
      <w:pPr>
        <w:ind w:left="4320" w:hanging="360"/>
      </w:pPr>
      <w:rPr>
        <w:rFonts w:ascii="Wingdings" w:hAnsi="Wingdings" w:hint="default"/>
      </w:rPr>
    </w:lvl>
    <w:lvl w:ilvl="6" w:tplc="DE8068EC">
      <w:start w:val="1"/>
      <w:numFmt w:val="bullet"/>
      <w:lvlText w:val=""/>
      <w:lvlJc w:val="left"/>
      <w:pPr>
        <w:ind w:left="5040" w:hanging="360"/>
      </w:pPr>
      <w:rPr>
        <w:rFonts w:ascii="Symbol" w:hAnsi="Symbol" w:hint="default"/>
      </w:rPr>
    </w:lvl>
    <w:lvl w:ilvl="7" w:tplc="B8F8A786">
      <w:start w:val="1"/>
      <w:numFmt w:val="bullet"/>
      <w:lvlText w:val="o"/>
      <w:lvlJc w:val="left"/>
      <w:pPr>
        <w:ind w:left="5760" w:hanging="360"/>
      </w:pPr>
      <w:rPr>
        <w:rFonts w:ascii="Courier New" w:hAnsi="Courier New" w:hint="default"/>
      </w:rPr>
    </w:lvl>
    <w:lvl w:ilvl="8" w:tplc="6A40AA38">
      <w:start w:val="1"/>
      <w:numFmt w:val="bullet"/>
      <w:lvlText w:val=""/>
      <w:lvlJc w:val="left"/>
      <w:pPr>
        <w:ind w:left="6480" w:hanging="360"/>
      </w:pPr>
      <w:rPr>
        <w:rFonts w:ascii="Wingdings" w:hAnsi="Wingdings" w:hint="default"/>
      </w:rPr>
    </w:lvl>
  </w:abstractNum>
  <w:abstractNum w:abstractNumId="46"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C54129"/>
    <w:multiLevelType w:val="hybridMultilevel"/>
    <w:tmpl w:val="C51A2396"/>
    <w:lvl w:ilvl="0" w:tplc="8F3448DA">
      <w:start w:val="1"/>
      <w:numFmt w:val="upperLetter"/>
      <w:lvlText w:val="%1."/>
      <w:lvlJc w:val="left"/>
      <w:pPr>
        <w:ind w:left="720" w:hanging="360"/>
      </w:pPr>
    </w:lvl>
    <w:lvl w:ilvl="1" w:tplc="2892B418">
      <w:start w:val="1"/>
      <w:numFmt w:val="lowerLetter"/>
      <w:lvlText w:val="%2."/>
      <w:lvlJc w:val="left"/>
      <w:pPr>
        <w:ind w:left="1440" w:hanging="360"/>
      </w:pPr>
    </w:lvl>
    <w:lvl w:ilvl="2" w:tplc="9158725A">
      <w:start w:val="1"/>
      <w:numFmt w:val="lowerRoman"/>
      <w:lvlText w:val="%3."/>
      <w:lvlJc w:val="right"/>
      <w:pPr>
        <w:ind w:left="2160" w:hanging="180"/>
      </w:pPr>
    </w:lvl>
    <w:lvl w:ilvl="3" w:tplc="4ED2476A">
      <w:start w:val="1"/>
      <w:numFmt w:val="decimal"/>
      <w:lvlText w:val="%4."/>
      <w:lvlJc w:val="left"/>
      <w:pPr>
        <w:ind w:left="2880" w:hanging="360"/>
      </w:pPr>
    </w:lvl>
    <w:lvl w:ilvl="4" w:tplc="FB2A0822">
      <w:start w:val="1"/>
      <w:numFmt w:val="lowerLetter"/>
      <w:lvlText w:val="%5."/>
      <w:lvlJc w:val="left"/>
      <w:pPr>
        <w:ind w:left="3600" w:hanging="360"/>
      </w:pPr>
    </w:lvl>
    <w:lvl w:ilvl="5" w:tplc="4A96CA72">
      <w:start w:val="1"/>
      <w:numFmt w:val="lowerRoman"/>
      <w:lvlText w:val="%6."/>
      <w:lvlJc w:val="right"/>
      <w:pPr>
        <w:ind w:left="4320" w:hanging="180"/>
      </w:pPr>
    </w:lvl>
    <w:lvl w:ilvl="6" w:tplc="1E04E104">
      <w:start w:val="1"/>
      <w:numFmt w:val="decimal"/>
      <w:lvlText w:val="%7."/>
      <w:lvlJc w:val="left"/>
      <w:pPr>
        <w:ind w:left="5040" w:hanging="360"/>
      </w:pPr>
    </w:lvl>
    <w:lvl w:ilvl="7" w:tplc="DD4C52AE">
      <w:start w:val="1"/>
      <w:numFmt w:val="lowerLetter"/>
      <w:lvlText w:val="%8."/>
      <w:lvlJc w:val="left"/>
      <w:pPr>
        <w:ind w:left="5760" w:hanging="360"/>
      </w:pPr>
    </w:lvl>
    <w:lvl w:ilvl="8" w:tplc="3482DA7A">
      <w:start w:val="1"/>
      <w:numFmt w:val="lowerRoman"/>
      <w:lvlText w:val="%9."/>
      <w:lvlJc w:val="right"/>
      <w:pPr>
        <w:ind w:left="6480" w:hanging="180"/>
      </w:pPr>
    </w:lvl>
  </w:abstractNum>
  <w:abstractNum w:abstractNumId="50"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365587"/>
    <w:multiLevelType w:val="hybridMultilevel"/>
    <w:tmpl w:val="4FE6A7D0"/>
    <w:lvl w:ilvl="0" w:tplc="703AC7B6">
      <w:start w:val="1"/>
      <w:numFmt w:val="bullet"/>
      <w:lvlText w:val=""/>
      <w:lvlJc w:val="left"/>
      <w:pPr>
        <w:ind w:left="720" w:hanging="360"/>
      </w:pPr>
      <w:rPr>
        <w:rFonts w:ascii="Symbol" w:hAnsi="Symbol" w:hint="default"/>
      </w:rPr>
    </w:lvl>
    <w:lvl w:ilvl="1" w:tplc="224040C0">
      <w:start w:val="1"/>
      <w:numFmt w:val="bullet"/>
      <w:lvlText w:val=""/>
      <w:lvlJc w:val="left"/>
      <w:pPr>
        <w:ind w:left="1440" w:hanging="360"/>
      </w:pPr>
      <w:rPr>
        <w:rFonts w:ascii="Symbol" w:hAnsi="Symbol" w:hint="default"/>
      </w:rPr>
    </w:lvl>
    <w:lvl w:ilvl="2" w:tplc="9B48B924">
      <w:start w:val="1"/>
      <w:numFmt w:val="bullet"/>
      <w:lvlText w:val=""/>
      <w:lvlJc w:val="left"/>
      <w:pPr>
        <w:ind w:left="2160" w:hanging="360"/>
      </w:pPr>
      <w:rPr>
        <w:rFonts w:ascii="Wingdings" w:hAnsi="Wingdings" w:hint="default"/>
      </w:rPr>
    </w:lvl>
    <w:lvl w:ilvl="3" w:tplc="3F46C294">
      <w:start w:val="1"/>
      <w:numFmt w:val="bullet"/>
      <w:lvlText w:val=""/>
      <w:lvlJc w:val="left"/>
      <w:pPr>
        <w:ind w:left="2880" w:hanging="360"/>
      </w:pPr>
      <w:rPr>
        <w:rFonts w:ascii="Symbol" w:hAnsi="Symbol" w:hint="default"/>
      </w:rPr>
    </w:lvl>
    <w:lvl w:ilvl="4" w:tplc="282C7522">
      <w:start w:val="1"/>
      <w:numFmt w:val="bullet"/>
      <w:lvlText w:val="o"/>
      <w:lvlJc w:val="left"/>
      <w:pPr>
        <w:ind w:left="3600" w:hanging="360"/>
      </w:pPr>
      <w:rPr>
        <w:rFonts w:ascii="Courier New" w:hAnsi="Courier New" w:hint="default"/>
      </w:rPr>
    </w:lvl>
    <w:lvl w:ilvl="5" w:tplc="06EAA5CE">
      <w:start w:val="1"/>
      <w:numFmt w:val="bullet"/>
      <w:lvlText w:val=""/>
      <w:lvlJc w:val="left"/>
      <w:pPr>
        <w:ind w:left="4320" w:hanging="360"/>
      </w:pPr>
      <w:rPr>
        <w:rFonts w:ascii="Wingdings" w:hAnsi="Wingdings" w:hint="default"/>
      </w:rPr>
    </w:lvl>
    <w:lvl w:ilvl="6" w:tplc="60340D5E">
      <w:start w:val="1"/>
      <w:numFmt w:val="bullet"/>
      <w:lvlText w:val=""/>
      <w:lvlJc w:val="left"/>
      <w:pPr>
        <w:ind w:left="5040" w:hanging="360"/>
      </w:pPr>
      <w:rPr>
        <w:rFonts w:ascii="Symbol" w:hAnsi="Symbol" w:hint="default"/>
      </w:rPr>
    </w:lvl>
    <w:lvl w:ilvl="7" w:tplc="3C142F7A">
      <w:start w:val="1"/>
      <w:numFmt w:val="bullet"/>
      <w:lvlText w:val="o"/>
      <w:lvlJc w:val="left"/>
      <w:pPr>
        <w:ind w:left="5760" w:hanging="360"/>
      </w:pPr>
      <w:rPr>
        <w:rFonts w:ascii="Courier New" w:hAnsi="Courier New" w:hint="default"/>
      </w:rPr>
    </w:lvl>
    <w:lvl w:ilvl="8" w:tplc="BAE0CB14">
      <w:start w:val="1"/>
      <w:numFmt w:val="bullet"/>
      <w:lvlText w:val=""/>
      <w:lvlJc w:val="left"/>
      <w:pPr>
        <w:ind w:left="6480" w:hanging="360"/>
      </w:pPr>
      <w:rPr>
        <w:rFonts w:ascii="Wingdings" w:hAnsi="Wingdings" w:hint="default"/>
      </w:rPr>
    </w:lvl>
  </w:abstractNum>
  <w:abstractNum w:abstractNumId="52" w15:restartNumberingAfterBreak="0">
    <w:nsid w:val="5FD822EA"/>
    <w:multiLevelType w:val="hybridMultilevel"/>
    <w:tmpl w:val="9014DC7E"/>
    <w:styleLink w:val="RFP"/>
    <w:lvl w:ilvl="0" w:tplc="6DFCC3E4">
      <w:start w:val="1"/>
      <w:numFmt w:val="upperLetter"/>
      <w:lvlText w:val="%1."/>
      <w:lvlJc w:val="left"/>
      <w:pPr>
        <w:ind w:left="720" w:hanging="720"/>
      </w:pPr>
      <w:rPr>
        <w:rFonts w:ascii="Arial" w:hAnsi="Arial" w:cs="Times New Roman" w:hint="default"/>
        <w:b w:val="0"/>
        <w:i w:val="0"/>
        <w:sz w:val="24"/>
      </w:rPr>
    </w:lvl>
    <w:lvl w:ilvl="1" w:tplc="830E3A86">
      <w:start w:val="1"/>
      <w:numFmt w:val="decimal"/>
      <w:lvlText w:val="%2."/>
      <w:lvlJc w:val="left"/>
      <w:pPr>
        <w:ind w:left="1080" w:hanging="720"/>
      </w:pPr>
      <w:rPr>
        <w:rFonts w:ascii="Arial" w:hAnsi="Arial" w:cs="Times New Roman" w:hint="default"/>
        <w:b w:val="0"/>
        <w:i w:val="0"/>
        <w:sz w:val="24"/>
      </w:rPr>
    </w:lvl>
    <w:lvl w:ilvl="2" w:tplc="99BE909C">
      <w:start w:val="1"/>
      <w:numFmt w:val="lowerRoman"/>
      <w:lvlText w:val="%3)"/>
      <w:lvlJc w:val="left"/>
      <w:pPr>
        <w:ind w:left="1440" w:hanging="720"/>
      </w:pPr>
      <w:rPr>
        <w:rFonts w:cs="Times New Roman" w:hint="default"/>
      </w:rPr>
    </w:lvl>
    <w:lvl w:ilvl="3" w:tplc="2FB6E3D2">
      <w:start w:val="1"/>
      <w:numFmt w:val="decimal"/>
      <w:lvlText w:val="(%4)"/>
      <w:lvlJc w:val="left"/>
      <w:pPr>
        <w:ind w:left="1440" w:hanging="360"/>
      </w:pPr>
      <w:rPr>
        <w:rFonts w:cs="Times New Roman" w:hint="default"/>
      </w:rPr>
    </w:lvl>
    <w:lvl w:ilvl="4" w:tplc="9DA0AABE">
      <w:start w:val="1"/>
      <w:numFmt w:val="lowerLetter"/>
      <w:lvlText w:val="(%5)"/>
      <w:lvlJc w:val="left"/>
      <w:pPr>
        <w:ind w:left="1800" w:hanging="360"/>
      </w:pPr>
      <w:rPr>
        <w:rFonts w:cs="Times New Roman" w:hint="default"/>
      </w:rPr>
    </w:lvl>
    <w:lvl w:ilvl="5" w:tplc="E38C0DC0">
      <w:start w:val="1"/>
      <w:numFmt w:val="lowerRoman"/>
      <w:lvlText w:val="(%6)"/>
      <w:lvlJc w:val="left"/>
      <w:pPr>
        <w:ind w:left="2160" w:hanging="360"/>
      </w:pPr>
      <w:rPr>
        <w:rFonts w:cs="Times New Roman" w:hint="default"/>
      </w:rPr>
    </w:lvl>
    <w:lvl w:ilvl="6" w:tplc="03262D9C">
      <w:start w:val="1"/>
      <w:numFmt w:val="decimal"/>
      <w:lvlText w:val="%7."/>
      <w:lvlJc w:val="left"/>
      <w:pPr>
        <w:ind w:left="2520" w:hanging="360"/>
      </w:pPr>
      <w:rPr>
        <w:rFonts w:cs="Times New Roman" w:hint="default"/>
      </w:rPr>
    </w:lvl>
    <w:lvl w:ilvl="7" w:tplc="33D4CB86">
      <w:start w:val="1"/>
      <w:numFmt w:val="lowerLetter"/>
      <w:lvlText w:val="%8."/>
      <w:lvlJc w:val="left"/>
      <w:pPr>
        <w:ind w:left="2880" w:hanging="360"/>
      </w:pPr>
      <w:rPr>
        <w:rFonts w:cs="Times New Roman" w:hint="default"/>
      </w:rPr>
    </w:lvl>
    <w:lvl w:ilvl="8" w:tplc="4BDA4F40">
      <w:start w:val="1"/>
      <w:numFmt w:val="lowerRoman"/>
      <w:lvlText w:val="%9."/>
      <w:lvlJc w:val="left"/>
      <w:pPr>
        <w:ind w:left="3240" w:hanging="360"/>
      </w:pPr>
      <w:rPr>
        <w:rFonts w:cs="Times New Roman" w:hint="default"/>
      </w:rPr>
    </w:lvl>
  </w:abstractNum>
  <w:abstractNum w:abstractNumId="53" w15:restartNumberingAfterBreak="0">
    <w:nsid w:val="63416E84"/>
    <w:multiLevelType w:val="hybridMultilevel"/>
    <w:tmpl w:val="2D5EDC6C"/>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678E6F9F"/>
    <w:multiLevelType w:val="hybridMultilevel"/>
    <w:tmpl w:val="79F2D45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9E7556"/>
    <w:multiLevelType w:val="hybridMultilevel"/>
    <w:tmpl w:val="8292BD84"/>
    <w:lvl w:ilvl="0" w:tplc="FFFFFFFF">
      <w:start w:val="1"/>
      <w:numFmt w:val="lowerLetter"/>
      <w:lvlText w:val="%1."/>
      <w:lvlJc w:val="left"/>
      <w:pPr>
        <w:ind w:left="1080" w:hanging="360"/>
      </w:pPr>
    </w:lvl>
    <w:lvl w:ilvl="1" w:tplc="FFFFFFFF">
      <w:start w:val="1"/>
      <w:numFmt w:val="lowerRoman"/>
      <w:lvlText w:val="%2."/>
      <w:lvlJc w:val="right"/>
      <w:pPr>
        <w:ind w:left="1800" w:hanging="360"/>
      </w:pPr>
    </w:lvl>
    <w:lvl w:ilvl="2" w:tplc="5DE241CE">
      <w:start w:val="1"/>
      <w:numFmt w:val="lowerRoman"/>
      <w:lvlText w:val="%3."/>
      <w:lvlJc w:val="right"/>
      <w:pPr>
        <w:ind w:left="2520" w:hanging="180"/>
      </w:pPr>
    </w:lvl>
    <w:lvl w:ilvl="3" w:tplc="D72EBCB2">
      <w:start w:val="1"/>
      <w:numFmt w:val="decimal"/>
      <w:lvlText w:val="%4."/>
      <w:lvlJc w:val="left"/>
      <w:pPr>
        <w:ind w:left="3240" w:hanging="360"/>
      </w:pPr>
    </w:lvl>
    <w:lvl w:ilvl="4" w:tplc="A2842A82">
      <w:start w:val="1"/>
      <w:numFmt w:val="lowerLetter"/>
      <w:lvlText w:val="%5."/>
      <w:lvlJc w:val="left"/>
      <w:pPr>
        <w:ind w:left="3960" w:hanging="360"/>
      </w:pPr>
    </w:lvl>
    <w:lvl w:ilvl="5" w:tplc="393E8324">
      <w:start w:val="1"/>
      <w:numFmt w:val="lowerRoman"/>
      <w:lvlText w:val="%6."/>
      <w:lvlJc w:val="right"/>
      <w:pPr>
        <w:ind w:left="4680" w:hanging="180"/>
      </w:pPr>
    </w:lvl>
    <w:lvl w:ilvl="6" w:tplc="8D3CC25A">
      <w:start w:val="1"/>
      <w:numFmt w:val="decimal"/>
      <w:lvlText w:val="%7."/>
      <w:lvlJc w:val="left"/>
      <w:pPr>
        <w:ind w:left="5400" w:hanging="360"/>
      </w:pPr>
    </w:lvl>
    <w:lvl w:ilvl="7" w:tplc="8A020136">
      <w:start w:val="1"/>
      <w:numFmt w:val="lowerLetter"/>
      <w:lvlText w:val="%8."/>
      <w:lvlJc w:val="left"/>
      <w:pPr>
        <w:ind w:left="6120" w:hanging="360"/>
      </w:pPr>
    </w:lvl>
    <w:lvl w:ilvl="8" w:tplc="CC0C8586">
      <w:start w:val="1"/>
      <w:numFmt w:val="lowerRoman"/>
      <w:lvlText w:val="%9."/>
      <w:lvlJc w:val="right"/>
      <w:pPr>
        <w:ind w:left="6840" w:hanging="180"/>
      </w:pPr>
    </w:lvl>
  </w:abstractNum>
  <w:abstractNum w:abstractNumId="60" w15:restartNumberingAfterBreak="0">
    <w:nsid w:val="6B7BBB81"/>
    <w:multiLevelType w:val="hybridMultilevel"/>
    <w:tmpl w:val="40E60F3E"/>
    <w:lvl w:ilvl="0" w:tplc="438A6C0A">
      <w:start w:val="1"/>
      <w:numFmt w:val="bullet"/>
      <w:lvlText w:val=""/>
      <w:lvlJc w:val="left"/>
      <w:pPr>
        <w:ind w:left="720" w:hanging="360"/>
      </w:pPr>
      <w:rPr>
        <w:rFonts w:ascii="Symbol" w:hAnsi="Symbol" w:hint="default"/>
      </w:rPr>
    </w:lvl>
    <w:lvl w:ilvl="1" w:tplc="56240DD6">
      <w:start w:val="1"/>
      <w:numFmt w:val="bullet"/>
      <w:lvlText w:val="o"/>
      <w:lvlJc w:val="left"/>
      <w:pPr>
        <w:ind w:left="1440" w:hanging="360"/>
      </w:pPr>
      <w:rPr>
        <w:rFonts w:ascii="Courier New" w:hAnsi="Courier New" w:hint="default"/>
      </w:rPr>
    </w:lvl>
    <w:lvl w:ilvl="2" w:tplc="35821FF4">
      <w:start w:val="1"/>
      <w:numFmt w:val="bullet"/>
      <w:lvlText w:val=""/>
      <w:lvlJc w:val="left"/>
      <w:pPr>
        <w:ind w:left="2160" w:hanging="360"/>
      </w:pPr>
      <w:rPr>
        <w:rFonts w:ascii="Symbol" w:hAnsi="Symbol" w:hint="default"/>
      </w:rPr>
    </w:lvl>
    <w:lvl w:ilvl="3" w:tplc="15689FBA">
      <w:start w:val="1"/>
      <w:numFmt w:val="bullet"/>
      <w:lvlText w:val=""/>
      <w:lvlJc w:val="left"/>
      <w:pPr>
        <w:ind w:left="2880" w:hanging="360"/>
      </w:pPr>
      <w:rPr>
        <w:rFonts w:ascii="Symbol" w:hAnsi="Symbol" w:hint="default"/>
      </w:rPr>
    </w:lvl>
    <w:lvl w:ilvl="4" w:tplc="16AAC614">
      <w:start w:val="1"/>
      <w:numFmt w:val="bullet"/>
      <w:lvlText w:val="o"/>
      <w:lvlJc w:val="left"/>
      <w:pPr>
        <w:ind w:left="3600" w:hanging="360"/>
      </w:pPr>
      <w:rPr>
        <w:rFonts w:ascii="Courier New" w:hAnsi="Courier New" w:hint="default"/>
      </w:rPr>
    </w:lvl>
    <w:lvl w:ilvl="5" w:tplc="86B8E3AC">
      <w:start w:val="1"/>
      <w:numFmt w:val="bullet"/>
      <w:lvlText w:val=""/>
      <w:lvlJc w:val="left"/>
      <w:pPr>
        <w:ind w:left="4320" w:hanging="360"/>
      </w:pPr>
      <w:rPr>
        <w:rFonts w:ascii="Wingdings" w:hAnsi="Wingdings" w:hint="default"/>
      </w:rPr>
    </w:lvl>
    <w:lvl w:ilvl="6" w:tplc="E1A07A0A">
      <w:start w:val="1"/>
      <w:numFmt w:val="bullet"/>
      <w:lvlText w:val=""/>
      <w:lvlJc w:val="left"/>
      <w:pPr>
        <w:ind w:left="5040" w:hanging="360"/>
      </w:pPr>
      <w:rPr>
        <w:rFonts w:ascii="Symbol" w:hAnsi="Symbol" w:hint="default"/>
      </w:rPr>
    </w:lvl>
    <w:lvl w:ilvl="7" w:tplc="6B9244FA">
      <w:start w:val="1"/>
      <w:numFmt w:val="bullet"/>
      <w:lvlText w:val="o"/>
      <w:lvlJc w:val="left"/>
      <w:pPr>
        <w:ind w:left="5760" w:hanging="360"/>
      </w:pPr>
      <w:rPr>
        <w:rFonts w:ascii="Courier New" w:hAnsi="Courier New" w:hint="default"/>
      </w:rPr>
    </w:lvl>
    <w:lvl w:ilvl="8" w:tplc="A1C22648">
      <w:start w:val="1"/>
      <w:numFmt w:val="bullet"/>
      <w:lvlText w:val=""/>
      <w:lvlJc w:val="left"/>
      <w:pPr>
        <w:ind w:left="6480" w:hanging="360"/>
      </w:pPr>
      <w:rPr>
        <w:rFonts w:ascii="Wingdings" w:hAnsi="Wingdings" w:hint="default"/>
      </w:rPr>
    </w:lvl>
  </w:abstractNum>
  <w:abstractNum w:abstractNumId="61" w15:restartNumberingAfterBreak="0">
    <w:nsid w:val="6B7E0B7D"/>
    <w:multiLevelType w:val="hybridMultilevel"/>
    <w:tmpl w:val="24E4B62E"/>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6C107945"/>
    <w:multiLevelType w:val="hybridMultilevel"/>
    <w:tmpl w:val="FF108E98"/>
    <w:styleLink w:val="StyleNumberedLeft25Hanging075"/>
    <w:lvl w:ilvl="0" w:tplc="A84CFB44">
      <w:start w:val="1"/>
      <w:numFmt w:val="decimal"/>
      <w:lvlText w:val="%1."/>
      <w:lvlJc w:val="left"/>
      <w:pPr>
        <w:ind w:left="1080" w:hanging="720"/>
      </w:pPr>
      <w:rPr>
        <w:rFonts w:cs="Times New Roman" w:hint="default"/>
        <w:sz w:val="24"/>
      </w:rPr>
    </w:lvl>
    <w:lvl w:ilvl="1" w:tplc="2C3C78D4">
      <w:start w:val="1"/>
      <w:numFmt w:val="lowerLetter"/>
      <w:lvlText w:val="%2."/>
      <w:lvlJc w:val="left"/>
      <w:pPr>
        <w:ind w:left="1800" w:hanging="720"/>
      </w:pPr>
      <w:rPr>
        <w:rFonts w:cs="Times New Roman" w:hint="default"/>
      </w:rPr>
    </w:lvl>
    <w:lvl w:ilvl="2" w:tplc="F7680892">
      <w:start w:val="1"/>
      <w:numFmt w:val="lowerRoman"/>
      <w:lvlText w:val="%3."/>
      <w:lvlJc w:val="right"/>
      <w:pPr>
        <w:ind w:left="2520" w:hanging="720"/>
      </w:pPr>
      <w:rPr>
        <w:rFonts w:cs="Times New Roman" w:hint="default"/>
      </w:rPr>
    </w:lvl>
    <w:lvl w:ilvl="3" w:tplc="0FE8B74E">
      <w:start w:val="1"/>
      <w:numFmt w:val="decimal"/>
      <w:lvlText w:val="%4."/>
      <w:lvlJc w:val="left"/>
      <w:pPr>
        <w:ind w:left="3240" w:hanging="720"/>
      </w:pPr>
      <w:rPr>
        <w:rFonts w:cs="Times New Roman" w:hint="default"/>
      </w:rPr>
    </w:lvl>
    <w:lvl w:ilvl="4" w:tplc="E4EA9AA4">
      <w:start w:val="1"/>
      <w:numFmt w:val="lowerLetter"/>
      <w:lvlText w:val="%5."/>
      <w:lvlJc w:val="left"/>
      <w:pPr>
        <w:ind w:left="3960" w:hanging="720"/>
      </w:pPr>
      <w:rPr>
        <w:rFonts w:cs="Times New Roman" w:hint="default"/>
      </w:rPr>
    </w:lvl>
    <w:lvl w:ilvl="5" w:tplc="2C5AFFD2">
      <w:start w:val="1"/>
      <w:numFmt w:val="lowerRoman"/>
      <w:lvlText w:val="%6."/>
      <w:lvlJc w:val="right"/>
      <w:pPr>
        <w:ind w:left="4680" w:hanging="720"/>
      </w:pPr>
      <w:rPr>
        <w:rFonts w:cs="Times New Roman" w:hint="default"/>
      </w:rPr>
    </w:lvl>
    <w:lvl w:ilvl="6" w:tplc="C35C4020">
      <w:start w:val="1"/>
      <w:numFmt w:val="decimal"/>
      <w:lvlText w:val="%7."/>
      <w:lvlJc w:val="left"/>
      <w:pPr>
        <w:ind w:left="5400" w:hanging="720"/>
      </w:pPr>
      <w:rPr>
        <w:rFonts w:cs="Times New Roman" w:hint="default"/>
      </w:rPr>
    </w:lvl>
    <w:lvl w:ilvl="7" w:tplc="9B50FA82">
      <w:start w:val="1"/>
      <w:numFmt w:val="lowerLetter"/>
      <w:lvlText w:val="%8."/>
      <w:lvlJc w:val="left"/>
      <w:pPr>
        <w:ind w:left="6120" w:hanging="720"/>
      </w:pPr>
      <w:rPr>
        <w:rFonts w:cs="Times New Roman" w:hint="default"/>
      </w:rPr>
    </w:lvl>
    <w:lvl w:ilvl="8" w:tplc="0CD46D32">
      <w:start w:val="1"/>
      <w:numFmt w:val="lowerRoman"/>
      <w:lvlText w:val="%9."/>
      <w:lvlJc w:val="right"/>
      <w:pPr>
        <w:ind w:left="6840" w:hanging="720"/>
      </w:pPr>
      <w:rPr>
        <w:rFonts w:cs="Times New Roman" w:hint="default"/>
      </w:rPr>
    </w:lvl>
  </w:abstractNum>
  <w:abstractNum w:abstractNumId="63"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AE1E3E"/>
    <w:multiLevelType w:val="hybridMultilevel"/>
    <w:tmpl w:val="2AE60D46"/>
    <w:lvl w:ilvl="0" w:tplc="FFFFFFFF">
      <w:start w:val="1"/>
      <w:numFmt w:val="decimal"/>
      <w:pStyle w:val="HeadingNew1"/>
      <w:lvlText w:val="%1."/>
      <w:lvlJc w:val="left"/>
      <w:pPr>
        <w:ind w:left="990" w:hanging="360"/>
      </w:pPr>
      <w:rPr>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E1EBA6"/>
    <w:multiLevelType w:val="hybridMultilevel"/>
    <w:tmpl w:val="8B549FEE"/>
    <w:lvl w:ilvl="0" w:tplc="9E5E0F2A">
      <w:start w:val="1"/>
      <w:numFmt w:val="bullet"/>
      <w:lvlText w:val=""/>
      <w:lvlJc w:val="left"/>
      <w:pPr>
        <w:ind w:left="720" w:hanging="360"/>
      </w:pPr>
      <w:rPr>
        <w:rFonts w:ascii="Symbol" w:hAnsi="Symbol" w:hint="default"/>
      </w:rPr>
    </w:lvl>
    <w:lvl w:ilvl="1" w:tplc="FF4CD48E">
      <w:start w:val="1"/>
      <w:numFmt w:val="bullet"/>
      <w:lvlText w:val="o"/>
      <w:lvlJc w:val="left"/>
      <w:pPr>
        <w:ind w:left="1440" w:hanging="360"/>
      </w:pPr>
      <w:rPr>
        <w:rFonts w:ascii="Courier New" w:hAnsi="Courier New" w:hint="default"/>
      </w:rPr>
    </w:lvl>
    <w:lvl w:ilvl="2" w:tplc="0C0C92B2">
      <w:start w:val="1"/>
      <w:numFmt w:val="bullet"/>
      <w:lvlText w:val=""/>
      <w:lvlJc w:val="left"/>
      <w:pPr>
        <w:ind w:left="2160" w:hanging="360"/>
      </w:pPr>
      <w:rPr>
        <w:rFonts w:ascii="Wingdings" w:hAnsi="Wingdings" w:hint="default"/>
      </w:rPr>
    </w:lvl>
    <w:lvl w:ilvl="3" w:tplc="647EBBA4">
      <w:start w:val="1"/>
      <w:numFmt w:val="bullet"/>
      <w:lvlText w:val=""/>
      <w:lvlJc w:val="left"/>
      <w:pPr>
        <w:ind w:left="2880" w:hanging="360"/>
      </w:pPr>
      <w:rPr>
        <w:rFonts w:ascii="Symbol" w:hAnsi="Symbol" w:hint="default"/>
      </w:rPr>
    </w:lvl>
    <w:lvl w:ilvl="4" w:tplc="13FC2F06">
      <w:start w:val="1"/>
      <w:numFmt w:val="bullet"/>
      <w:lvlText w:val="o"/>
      <w:lvlJc w:val="left"/>
      <w:pPr>
        <w:ind w:left="3600" w:hanging="360"/>
      </w:pPr>
      <w:rPr>
        <w:rFonts w:ascii="Courier New" w:hAnsi="Courier New" w:hint="default"/>
      </w:rPr>
    </w:lvl>
    <w:lvl w:ilvl="5" w:tplc="86EC94C8">
      <w:start w:val="1"/>
      <w:numFmt w:val="bullet"/>
      <w:lvlText w:val=""/>
      <w:lvlJc w:val="left"/>
      <w:pPr>
        <w:ind w:left="4320" w:hanging="360"/>
      </w:pPr>
      <w:rPr>
        <w:rFonts w:ascii="Wingdings" w:hAnsi="Wingdings" w:hint="default"/>
      </w:rPr>
    </w:lvl>
    <w:lvl w:ilvl="6" w:tplc="5510C0BC">
      <w:start w:val="1"/>
      <w:numFmt w:val="bullet"/>
      <w:lvlText w:val=""/>
      <w:lvlJc w:val="left"/>
      <w:pPr>
        <w:ind w:left="5040" w:hanging="360"/>
      </w:pPr>
      <w:rPr>
        <w:rFonts w:ascii="Symbol" w:hAnsi="Symbol" w:hint="default"/>
      </w:rPr>
    </w:lvl>
    <w:lvl w:ilvl="7" w:tplc="8CE23B28">
      <w:start w:val="1"/>
      <w:numFmt w:val="bullet"/>
      <w:lvlText w:val="o"/>
      <w:lvlJc w:val="left"/>
      <w:pPr>
        <w:ind w:left="5760" w:hanging="360"/>
      </w:pPr>
      <w:rPr>
        <w:rFonts w:ascii="Courier New" w:hAnsi="Courier New" w:hint="default"/>
      </w:rPr>
    </w:lvl>
    <w:lvl w:ilvl="8" w:tplc="E5A48510">
      <w:start w:val="1"/>
      <w:numFmt w:val="bullet"/>
      <w:lvlText w:val=""/>
      <w:lvlJc w:val="left"/>
      <w:pPr>
        <w:ind w:left="6480" w:hanging="360"/>
      </w:pPr>
      <w:rPr>
        <w:rFonts w:ascii="Wingdings" w:hAnsi="Wingdings" w:hint="default"/>
      </w:rPr>
    </w:lvl>
  </w:abstractNum>
  <w:abstractNum w:abstractNumId="68" w15:restartNumberingAfterBreak="0">
    <w:nsid w:val="74CA31D5"/>
    <w:multiLevelType w:val="hybridMultilevel"/>
    <w:tmpl w:val="02E2D34C"/>
    <w:lvl w:ilvl="0" w:tplc="C984547A">
      <w:start w:val="1"/>
      <w:numFmt w:val="decimal"/>
      <w:lvlText w:val="%1."/>
      <w:lvlJc w:val="left"/>
      <w:pPr>
        <w:tabs>
          <w:tab w:val="num" w:pos="720"/>
        </w:tabs>
        <w:ind w:left="720" w:hanging="720"/>
      </w:pPr>
      <w:rPr>
        <w:b/>
        <w:bCs/>
      </w:rPr>
    </w:lvl>
    <w:lvl w:ilvl="1" w:tplc="7244F3CA">
      <w:start w:val="1"/>
      <w:numFmt w:val="decimal"/>
      <w:lvlText w:val="%2."/>
      <w:lvlJc w:val="left"/>
      <w:pPr>
        <w:tabs>
          <w:tab w:val="num" w:pos="1440"/>
        </w:tabs>
        <w:ind w:left="1440" w:hanging="720"/>
      </w:pPr>
    </w:lvl>
    <w:lvl w:ilvl="2" w:tplc="2ADEE3B0">
      <w:start w:val="1"/>
      <w:numFmt w:val="decimal"/>
      <w:lvlText w:val="%3."/>
      <w:lvlJc w:val="left"/>
      <w:pPr>
        <w:tabs>
          <w:tab w:val="num" w:pos="2160"/>
        </w:tabs>
        <w:ind w:left="2160" w:hanging="720"/>
      </w:pPr>
    </w:lvl>
    <w:lvl w:ilvl="3" w:tplc="86E482D8">
      <w:start w:val="1"/>
      <w:numFmt w:val="decimal"/>
      <w:lvlText w:val="%4."/>
      <w:lvlJc w:val="left"/>
      <w:pPr>
        <w:tabs>
          <w:tab w:val="num" w:pos="2880"/>
        </w:tabs>
        <w:ind w:left="2880" w:hanging="720"/>
      </w:pPr>
    </w:lvl>
    <w:lvl w:ilvl="4" w:tplc="30EACEBC">
      <w:start w:val="1"/>
      <w:numFmt w:val="decimal"/>
      <w:lvlText w:val="%5."/>
      <w:lvlJc w:val="left"/>
      <w:pPr>
        <w:tabs>
          <w:tab w:val="num" w:pos="3600"/>
        </w:tabs>
        <w:ind w:left="3600" w:hanging="720"/>
      </w:pPr>
    </w:lvl>
    <w:lvl w:ilvl="5" w:tplc="A20E7BBE">
      <w:start w:val="1"/>
      <w:numFmt w:val="decimal"/>
      <w:lvlText w:val="%6."/>
      <w:lvlJc w:val="left"/>
      <w:pPr>
        <w:tabs>
          <w:tab w:val="num" w:pos="4320"/>
        </w:tabs>
        <w:ind w:left="4320" w:hanging="720"/>
      </w:pPr>
    </w:lvl>
    <w:lvl w:ilvl="6" w:tplc="BF8E2040">
      <w:start w:val="1"/>
      <w:numFmt w:val="decimal"/>
      <w:lvlText w:val="%7."/>
      <w:lvlJc w:val="left"/>
      <w:pPr>
        <w:tabs>
          <w:tab w:val="num" w:pos="5040"/>
        </w:tabs>
        <w:ind w:left="5040" w:hanging="720"/>
      </w:pPr>
    </w:lvl>
    <w:lvl w:ilvl="7" w:tplc="B3F42058">
      <w:start w:val="1"/>
      <w:numFmt w:val="decimal"/>
      <w:lvlText w:val="%8."/>
      <w:lvlJc w:val="left"/>
      <w:pPr>
        <w:tabs>
          <w:tab w:val="num" w:pos="5760"/>
        </w:tabs>
        <w:ind w:left="5760" w:hanging="720"/>
      </w:pPr>
    </w:lvl>
    <w:lvl w:ilvl="8" w:tplc="1DDA9A94">
      <w:start w:val="1"/>
      <w:numFmt w:val="decimal"/>
      <w:lvlText w:val="%9."/>
      <w:lvlJc w:val="left"/>
      <w:pPr>
        <w:tabs>
          <w:tab w:val="num" w:pos="6480"/>
        </w:tabs>
        <w:ind w:left="6480" w:hanging="720"/>
      </w:pPr>
    </w:lvl>
  </w:abstractNum>
  <w:abstractNum w:abstractNumId="69"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71"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077030">
    <w:abstractNumId w:val="49"/>
  </w:num>
  <w:num w:numId="2" w16cid:durableId="1125463267">
    <w:abstractNumId w:val="14"/>
  </w:num>
  <w:num w:numId="3" w16cid:durableId="1794325870">
    <w:abstractNumId w:val="9"/>
  </w:num>
  <w:num w:numId="4" w16cid:durableId="2143571969">
    <w:abstractNumId w:val="59"/>
  </w:num>
  <w:num w:numId="5" w16cid:durableId="1972439775">
    <w:abstractNumId w:val="26"/>
  </w:num>
  <w:num w:numId="6" w16cid:durableId="478421764">
    <w:abstractNumId w:val="34"/>
  </w:num>
  <w:num w:numId="7" w16cid:durableId="1783841541">
    <w:abstractNumId w:val="67"/>
  </w:num>
  <w:num w:numId="8" w16cid:durableId="748580371">
    <w:abstractNumId w:val="35"/>
  </w:num>
  <w:num w:numId="9" w16cid:durableId="804005516">
    <w:abstractNumId w:val="4"/>
  </w:num>
  <w:num w:numId="10" w16cid:durableId="1927181529">
    <w:abstractNumId w:val="3"/>
  </w:num>
  <w:num w:numId="11" w16cid:durableId="2096700993">
    <w:abstractNumId w:val="62"/>
  </w:num>
  <w:num w:numId="12" w16cid:durableId="1948199121">
    <w:abstractNumId w:val="52"/>
  </w:num>
  <w:num w:numId="13" w16cid:durableId="1676615626">
    <w:abstractNumId w:val="31"/>
  </w:num>
  <w:num w:numId="14" w16cid:durableId="1262181491">
    <w:abstractNumId w:val="32"/>
  </w:num>
  <w:num w:numId="15" w16cid:durableId="1277130409">
    <w:abstractNumId w:val="69"/>
  </w:num>
  <w:num w:numId="16" w16cid:durableId="606742066">
    <w:abstractNumId w:val="7"/>
  </w:num>
  <w:num w:numId="17" w16cid:durableId="2132967377">
    <w:abstractNumId w:val="23"/>
  </w:num>
  <w:num w:numId="18" w16cid:durableId="657538344">
    <w:abstractNumId w:val="50"/>
  </w:num>
  <w:num w:numId="19" w16cid:durableId="1850021150">
    <w:abstractNumId w:val="6"/>
  </w:num>
  <w:num w:numId="20" w16cid:durableId="578903687">
    <w:abstractNumId w:val="24"/>
  </w:num>
  <w:num w:numId="21" w16cid:durableId="1171414614">
    <w:abstractNumId w:val="71"/>
  </w:num>
  <w:num w:numId="22" w16cid:durableId="1730110285">
    <w:abstractNumId w:val="46"/>
  </w:num>
  <w:num w:numId="23" w16cid:durableId="1232077283">
    <w:abstractNumId w:val="41"/>
  </w:num>
  <w:num w:numId="24" w16cid:durableId="1350571918">
    <w:abstractNumId w:val="63"/>
  </w:num>
  <w:num w:numId="25" w16cid:durableId="1420105743">
    <w:abstractNumId w:val="72"/>
  </w:num>
  <w:num w:numId="26" w16cid:durableId="1083189426">
    <w:abstractNumId w:val="73"/>
  </w:num>
  <w:num w:numId="27" w16cid:durableId="1023164940">
    <w:abstractNumId w:val="66"/>
  </w:num>
  <w:num w:numId="28" w16cid:durableId="483472796">
    <w:abstractNumId w:val="55"/>
  </w:num>
  <w:num w:numId="29" w16cid:durableId="1682121147">
    <w:abstractNumId w:val="74"/>
  </w:num>
  <w:num w:numId="30" w16cid:durableId="1942832003">
    <w:abstractNumId w:val="39"/>
  </w:num>
  <w:num w:numId="31" w16cid:durableId="1478840736">
    <w:abstractNumId w:val="47"/>
  </w:num>
  <w:num w:numId="32" w16cid:durableId="433285893">
    <w:abstractNumId w:val="43"/>
  </w:num>
  <w:num w:numId="33" w16cid:durableId="23988241">
    <w:abstractNumId w:val="64"/>
  </w:num>
  <w:num w:numId="34" w16cid:durableId="1753769793">
    <w:abstractNumId w:val="65"/>
  </w:num>
  <w:num w:numId="35" w16cid:durableId="1689285224">
    <w:abstractNumId w:val="11"/>
  </w:num>
  <w:num w:numId="36" w16cid:durableId="369838346">
    <w:abstractNumId w:val="15"/>
  </w:num>
  <w:num w:numId="37" w16cid:durableId="8815534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73185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20390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6933254">
    <w:abstractNumId w:val="17"/>
  </w:num>
  <w:num w:numId="41" w16cid:durableId="417141883">
    <w:abstractNumId w:val="5"/>
  </w:num>
  <w:num w:numId="42" w16cid:durableId="689649089">
    <w:abstractNumId w:val="28"/>
  </w:num>
  <w:num w:numId="43" w16cid:durableId="1734348289">
    <w:abstractNumId w:val="64"/>
  </w:num>
  <w:num w:numId="44" w16cid:durableId="991062704">
    <w:abstractNumId w:val="2"/>
  </w:num>
  <w:num w:numId="45" w16cid:durableId="61635899">
    <w:abstractNumId w:val="56"/>
  </w:num>
  <w:num w:numId="46" w16cid:durableId="429473038">
    <w:abstractNumId w:val="18"/>
  </w:num>
  <w:num w:numId="47" w16cid:durableId="1203402857">
    <w:abstractNumId w:val="27"/>
  </w:num>
  <w:num w:numId="48" w16cid:durableId="625083307">
    <w:abstractNumId w:val="0"/>
  </w:num>
  <w:num w:numId="49" w16cid:durableId="710232137">
    <w:abstractNumId w:val="13"/>
  </w:num>
  <w:num w:numId="50" w16cid:durableId="207306071">
    <w:abstractNumId w:val="33"/>
  </w:num>
  <w:num w:numId="51" w16cid:durableId="383867717">
    <w:abstractNumId w:val="48"/>
  </w:num>
  <w:num w:numId="52" w16cid:durableId="473521341">
    <w:abstractNumId w:val="12"/>
  </w:num>
  <w:num w:numId="53" w16cid:durableId="817265600">
    <w:abstractNumId w:val="42"/>
  </w:num>
  <w:num w:numId="54" w16cid:durableId="1561405817">
    <w:abstractNumId w:val="37"/>
  </w:num>
  <w:num w:numId="55" w16cid:durableId="1206869111">
    <w:abstractNumId w:val="36"/>
  </w:num>
  <w:num w:numId="56" w16cid:durableId="629626145">
    <w:abstractNumId w:val="54"/>
  </w:num>
  <w:num w:numId="57" w16cid:durableId="1215239734">
    <w:abstractNumId w:val="40"/>
  </w:num>
  <w:num w:numId="58" w16cid:durableId="20010812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35948663">
    <w:abstractNumId w:val="8"/>
  </w:num>
  <w:num w:numId="60" w16cid:durableId="419908545">
    <w:abstractNumId w:val="20"/>
  </w:num>
  <w:num w:numId="61" w16cid:durableId="823661288">
    <w:abstractNumId w:val="21"/>
  </w:num>
  <w:num w:numId="62" w16cid:durableId="390352163">
    <w:abstractNumId w:val="53"/>
  </w:num>
  <w:num w:numId="63" w16cid:durableId="1047143407">
    <w:abstractNumId w:val="22"/>
  </w:num>
  <w:num w:numId="64" w16cid:durableId="1638340751">
    <w:abstractNumId w:val="70"/>
  </w:num>
  <w:num w:numId="65" w16cid:durableId="1399863238">
    <w:abstractNumId w:val="1"/>
  </w:num>
  <w:num w:numId="66" w16cid:durableId="1550190268">
    <w:abstractNumId w:val="58"/>
  </w:num>
  <w:num w:numId="67" w16cid:durableId="383528976">
    <w:abstractNumId w:val="29"/>
  </w:num>
  <w:num w:numId="68" w16cid:durableId="980885400">
    <w:abstractNumId w:val="30"/>
  </w:num>
  <w:num w:numId="69" w16cid:durableId="1765759045">
    <w:abstractNumId w:val="16"/>
  </w:num>
  <w:num w:numId="70" w16cid:durableId="1614020817">
    <w:abstractNumId w:val="61"/>
  </w:num>
  <w:num w:numId="71" w16cid:durableId="2110540566">
    <w:abstractNumId w:val="57"/>
  </w:num>
  <w:num w:numId="72" w16cid:durableId="299261996">
    <w:abstractNumId w:val="38"/>
  </w:num>
  <w:num w:numId="73" w16cid:durableId="617031802">
    <w:abstractNumId w:val="19"/>
  </w:num>
  <w:num w:numId="74" w16cid:durableId="1748529626">
    <w:abstractNumId w:val="10"/>
  </w:num>
  <w:num w:numId="75" w16cid:durableId="570582836">
    <w:abstractNumId w:val="51"/>
  </w:num>
  <w:num w:numId="76" w16cid:durableId="1038431283">
    <w:abstractNumId w:val="60"/>
  </w:num>
  <w:num w:numId="77" w16cid:durableId="389227048">
    <w:abstractNumId w:val="44"/>
  </w:num>
  <w:num w:numId="78" w16cid:durableId="954023583">
    <w:abstractNumId w:val="4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2F"/>
    <w:rsid w:val="00000458"/>
    <w:rsid w:val="00000475"/>
    <w:rsid w:val="0000052E"/>
    <w:rsid w:val="0000076C"/>
    <w:rsid w:val="00000A55"/>
    <w:rsid w:val="00000C0F"/>
    <w:rsid w:val="00001003"/>
    <w:rsid w:val="0000103E"/>
    <w:rsid w:val="00001203"/>
    <w:rsid w:val="00001424"/>
    <w:rsid w:val="0000172D"/>
    <w:rsid w:val="0000172F"/>
    <w:rsid w:val="0000175F"/>
    <w:rsid w:val="000018AD"/>
    <w:rsid w:val="00002103"/>
    <w:rsid w:val="00002793"/>
    <w:rsid w:val="00002CC4"/>
    <w:rsid w:val="00003543"/>
    <w:rsid w:val="00003593"/>
    <w:rsid w:val="00003B2D"/>
    <w:rsid w:val="00003BC0"/>
    <w:rsid w:val="00003F42"/>
    <w:rsid w:val="00004DF2"/>
    <w:rsid w:val="00004F12"/>
    <w:rsid w:val="00004FFA"/>
    <w:rsid w:val="00005A4A"/>
    <w:rsid w:val="00005A8F"/>
    <w:rsid w:val="00005D53"/>
    <w:rsid w:val="00005E7A"/>
    <w:rsid w:val="0000604D"/>
    <w:rsid w:val="0000689C"/>
    <w:rsid w:val="0000779E"/>
    <w:rsid w:val="00007CE1"/>
    <w:rsid w:val="00007D1F"/>
    <w:rsid w:val="00007FF3"/>
    <w:rsid w:val="00010A17"/>
    <w:rsid w:val="00010A82"/>
    <w:rsid w:val="0001115F"/>
    <w:rsid w:val="000114B3"/>
    <w:rsid w:val="00011F00"/>
    <w:rsid w:val="000124A3"/>
    <w:rsid w:val="00012510"/>
    <w:rsid w:val="0001353A"/>
    <w:rsid w:val="00013878"/>
    <w:rsid w:val="00013A8A"/>
    <w:rsid w:val="00013CF0"/>
    <w:rsid w:val="0001460E"/>
    <w:rsid w:val="00014E00"/>
    <w:rsid w:val="00015220"/>
    <w:rsid w:val="00015696"/>
    <w:rsid w:val="00015877"/>
    <w:rsid w:val="00015CEA"/>
    <w:rsid w:val="00015E75"/>
    <w:rsid w:val="0001600A"/>
    <w:rsid w:val="00016303"/>
    <w:rsid w:val="00016FC9"/>
    <w:rsid w:val="0001713A"/>
    <w:rsid w:val="00017560"/>
    <w:rsid w:val="00017D36"/>
    <w:rsid w:val="00017EB7"/>
    <w:rsid w:val="00020361"/>
    <w:rsid w:val="00020529"/>
    <w:rsid w:val="00020B8B"/>
    <w:rsid w:val="000212BB"/>
    <w:rsid w:val="00022296"/>
    <w:rsid w:val="00022445"/>
    <w:rsid w:val="000224CC"/>
    <w:rsid w:val="0002262F"/>
    <w:rsid w:val="0002270D"/>
    <w:rsid w:val="00022914"/>
    <w:rsid w:val="000229B2"/>
    <w:rsid w:val="00022A28"/>
    <w:rsid w:val="00022CE8"/>
    <w:rsid w:val="00022FB9"/>
    <w:rsid w:val="0002309F"/>
    <w:rsid w:val="0002330A"/>
    <w:rsid w:val="0002354C"/>
    <w:rsid w:val="00023867"/>
    <w:rsid w:val="000239C8"/>
    <w:rsid w:val="000239EE"/>
    <w:rsid w:val="00023B60"/>
    <w:rsid w:val="00023BBE"/>
    <w:rsid w:val="00023E81"/>
    <w:rsid w:val="000241C8"/>
    <w:rsid w:val="00024416"/>
    <w:rsid w:val="0002512C"/>
    <w:rsid w:val="00025A53"/>
    <w:rsid w:val="00025CE4"/>
    <w:rsid w:val="00025DD0"/>
    <w:rsid w:val="00025E53"/>
    <w:rsid w:val="000264F9"/>
    <w:rsid w:val="00026B28"/>
    <w:rsid w:val="00026CA4"/>
    <w:rsid w:val="00026D9E"/>
    <w:rsid w:val="000274C3"/>
    <w:rsid w:val="0002752A"/>
    <w:rsid w:val="000276B1"/>
    <w:rsid w:val="000277C2"/>
    <w:rsid w:val="0003005C"/>
    <w:rsid w:val="000305F5"/>
    <w:rsid w:val="00030B75"/>
    <w:rsid w:val="00031059"/>
    <w:rsid w:val="000311E1"/>
    <w:rsid w:val="00031460"/>
    <w:rsid w:val="0003180D"/>
    <w:rsid w:val="000320AF"/>
    <w:rsid w:val="00032125"/>
    <w:rsid w:val="00032477"/>
    <w:rsid w:val="0003286E"/>
    <w:rsid w:val="000328DE"/>
    <w:rsid w:val="000328EF"/>
    <w:rsid w:val="00032904"/>
    <w:rsid w:val="00032BE3"/>
    <w:rsid w:val="00032CE6"/>
    <w:rsid w:val="00032F16"/>
    <w:rsid w:val="00032F46"/>
    <w:rsid w:val="0003304E"/>
    <w:rsid w:val="00033751"/>
    <w:rsid w:val="000338A1"/>
    <w:rsid w:val="0003496A"/>
    <w:rsid w:val="000351CB"/>
    <w:rsid w:val="000354B4"/>
    <w:rsid w:val="00035590"/>
    <w:rsid w:val="0003596D"/>
    <w:rsid w:val="00035BF1"/>
    <w:rsid w:val="00035F37"/>
    <w:rsid w:val="0003609F"/>
    <w:rsid w:val="00036604"/>
    <w:rsid w:val="00036791"/>
    <w:rsid w:val="00037639"/>
    <w:rsid w:val="00037EF7"/>
    <w:rsid w:val="00040579"/>
    <w:rsid w:val="00040A20"/>
    <w:rsid w:val="00040B75"/>
    <w:rsid w:val="00040DAA"/>
    <w:rsid w:val="00040E61"/>
    <w:rsid w:val="00040FCF"/>
    <w:rsid w:val="000414A3"/>
    <w:rsid w:val="000419FF"/>
    <w:rsid w:val="0004261D"/>
    <w:rsid w:val="0004267B"/>
    <w:rsid w:val="000426A8"/>
    <w:rsid w:val="0004276E"/>
    <w:rsid w:val="0004295A"/>
    <w:rsid w:val="00042D6C"/>
    <w:rsid w:val="00042DCB"/>
    <w:rsid w:val="000431EE"/>
    <w:rsid w:val="0004356A"/>
    <w:rsid w:val="0004449A"/>
    <w:rsid w:val="000447F1"/>
    <w:rsid w:val="00044959"/>
    <w:rsid w:val="00044D2D"/>
    <w:rsid w:val="00044DF2"/>
    <w:rsid w:val="00044E41"/>
    <w:rsid w:val="0004506B"/>
    <w:rsid w:val="0004587B"/>
    <w:rsid w:val="000458D4"/>
    <w:rsid w:val="000458ED"/>
    <w:rsid w:val="00045BB1"/>
    <w:rsid w:val="00045ED8"/>
    <w:rsid w:val="0004617A"/>
    <w:rsid w:val="00046521"/>
    <w:rsid w:val="000465A1"/>
    <w:rsid w:val="00046D36"/>
    <w:rsid w:val="000472EF"/>
    <w:rsid w:val="000476B1"/>
    <w:rsid w:val="00047717"/>
    <w:rsid w:val="00047761"/>
    <w:rsid w:val="00047E93"/>
    <w:rsid w:val="0005017E"/>
    <w:rsid w:val="00050A62"/>
    <w:rsid w:val="00050BDA"/>
    <w:rsid w:val="00050BFA"/>
    <w:rsid w:val="00050CC8"/>
    <w:rsid w:val="00050EB6"/>
    <w:rsid w:val="00050F5A"/>
    <w:rsid w:val="00051017"/>
    <w:rsid w:val="000518CF"/>
    <w:rsid w:val="0005192A"/>
    <w:rsid w:val="00051C75"/>
    <w:rsid w:val="00051D64"/>
    <w:rsid w:val="0005211E"/>
    <w:rsid w:val="00052194"/>
    <w:rsid w:val="000524C8"/>
    <w:rsid w:val="000526C3"/>
    <w:rsid w:val="00052827"/>
    <w:rsid w:val="00052B4F"/>
    <w:rsid w:val="00052E0C"/>
    <w:rsid w:val="00053BEC"/>
    <w:rsid w:val="000541B6"/>
    <w:rsid w:val="00054B48"/>
    <w:rsid w:val="00054F51"/>
    <w:rsid w:val="00055531"/>
    <w:rsid w:val="000556A3"/>
    <w:rsid w:val="00055903"/>
    <w:rsid w:val="0005684F"/>
    <w:rsid w:val="0005688E"/>
    <w:rsid w:val="00056D6A"/>
    <w:rsid w:val="0005732D"/>
    <w:rsid w:val="00057527"/>
    <w:rsid w:val="000576AE"/>
    <w:rsid w:val="00057768"/>
    <w:rsid w:val="00057859"/>
    <w:rsid w:val="00057BF3"/>
    <w:rsid w:val="0006069C"/>
    <w:rsid w:val="00060914"/>
    <w:rsid w:val="00060D67"/>
    <w:rsid w:val="00060E2C"/>
    <w:rsid w:val="000615A2"/>
    <w:rsid w:val="00063170"/>
    <w:rsid w:val="00063223"/>
    <w:rsid w:val="00063593"/>
    <w:rsid w:val="00063EB6"/>
    <w:rsid w:val="00063F67"/>
    <w:rsid w:val="000640C5"/>
    <w:rsid w:val="00064449"/>
    <w:rsid w:val="00064472"/>
    <w:rsid w:val="00064663"/>
    <w:rsid w:val="00064BC2"/>
    <w:rsid w:val="00064BE6"/>
    <w:rsid w:val="0006532A"/>
    <w:rsid w:val="00065492"/>
    <w:rsid w:val="00065A2B"/>
    <w:rsid w:val="00065C98"/>
    <w:rsid w:val="00066514"/>
    <w:rsid w:val="00066798"/>
    <w:rsid w:val="00067336"/>
    <w:rsid w:val="0006773D"/>
    <w:rsid w:val="00067753"/>
    <w:rsid w:val="00067F5D"/>
    <w:rsid w:val="000702F9"/>
    <w:rsid w:val="000704C9"/>
    <w:rsid w:val="000706AA"/>
    <w:rsid w:val="0007074B"/>
    <w:rsid w:val="00070A7E"/>
    <w:rsid w:val="00070D19"/>
    <w:rsid w:val="00070DE3"/>
    <w:rsid w:val="00070E79"/>
    <w:rsid w:val="00070EEF"/>
    <w:rsid w:val="0007135C"/>
    <w:rsid w:val="00071795"/>
    <w:rsid w:val="000722C6"/>
    <w:rsid w:val="000724E4"/>
    <w:rsid w:val="0007255E"/>
    <w:rsid w:val="00072694"/>
    <w:rsid w:val="00072901"/>
    <w:rsid w:val="00072B68"/>
    <w:rsid w:val="00072BAB"/>
    <w:rsid w:val="00072C46"/>
    <w:rsid w:val="00072D06"/>
    <w:rsid w:val="00072D4D"/>
    <w:rsid w:val="0007304A"/>
    <w:rsid w:val="00073114"/>
    <w:rsid w:val="0007396E"/>
    <w:rsid w:val="00073ABA"/>
    <w:rsid w:val="00074BBF"/>
    <w:rsid w:val="000752AD"/>
    <w:rsid w:val="00075A45"/>
    <w:rsid w:val="00075AFE"/>
    <w:rsid w:val="00075D2B"/>
    <w:rsid w:val="0007647A"/>
    <w:rsid w:val="00076A0E"/>
    <w:rsid w:val="00076BD7"/>
    <w:rsid w:val="00077074"/>
    <w:rsid w:val="000772E5"/>
    <w:rsid w:val="000802B8"/>
    <w:rsid w:val="000807CF"/>
    <w:rsid w:val="0008166D"/>
    <w:rsid w:val="00081F87"/>
    <w:rsid w:val="00082155"/>
    <w:rsid w:val="00082374"/>
    <w:rsid w:val="000823E5"/>
    <w:rsid w:val="00082703"/>
    <w:rsid w:val="000828F4"/>
    <w:rsid w:val="00082E4C"/>
    <w:rsid w:val="00082E73"/>
    <w:rsid w:val="0008303C"/>
    <w:rsid w:val="00083382"/>
    <w:rsid w:val="00083610"/>
    <w:rsid w:val="00083D0F"/>
    <w:rsid w:val="00084094"/>
    <w:rsid w:val="000846B3"/>
    <w:rsid w:val="000849A1"/>
    <w:rsid w:val="00085407"/>
    <w:rsid w:val="00085897"/>
    <w:rsid w:val="00085D82"/>
    <w:rsid w:val="00085E7C"/>
    <w:rsid w:val="00086A2F"/>
    <w:rsid w:val="00086D95"/>
    <w:rsid w:val="00086E98"/>
    <w:rsid w:val="0008749B"/>
    <w:rsid w:val="0008754A"/>
    <w:rsid w:val="00087E0C"/>
    <w:rsid w:val="00087E47"/>
    <w:rsid w:val="000902B3"/>
    <w:rsid w:val="000904AA"/>
    <w:rsid w:val="000908F8"/>
    <w:rsid w:val="00090B5B"/>
    <w:rsid w:val="00090B69"/>
    <w:rsid w:val="00090EE4"/>
    <w:rsid w:val="00091A74"/>
    <w:rsid w:val="00091E33"/>
    <w:rsid w:val="00091E59"/>
    <w:rsid w:val="00091EE3"/>
    <w:rsid w:val="00091FF9"/>
    <w:rsid w:val="000921CD"/>
    <w:rsid w:val="000926C5"/>
    <w:rsid w:val="00092950"/>
    <w:rsid w:val="000929BA"/>
    <w:rsid w:val="0009345D"/>
    <w:rsid w:val="00093D90"/>
    <w:rsid w:val="00095093"/>
    <w:rsid w:val="00095153"/>
    <w:rsid w:val="00095417"/>
    <w:rsid w:val="00095B32"/>
    <w:rsid w:val="00095BF3"/>
    <w:rsid w:val="00096570"/>
    <w:rsid w:val="0009657D"/>
    <w:rsid w:val="000965C0"/>
    <w:rsid w:val="0009680D"/>
    <w:rsid w:val="00097264"/>
    <w:rsid w:val="00097B71"/>
    <w:rsid w:val="00097BE8"/>
    <w:rsid w:val="000A01E6"/>
    <w:rsid w:val="000A1035"/>
    <w:rsid w:val="000A11D1"/>
    <w:rsid w:val="000A1AB8"/>
    <w:rsid w:val="000A1F72"/>
    <w:rsid w:val="000A22F2"/>
    <w:rsid w:val="000A246B"/>
    <w:rsid w:val="000A2D2A"/>
    <w:rsid w:val="000A32E6"/>
    <w:rsid w:val="000A348D"/>
    <w:rsid w:val="000A3CD1"/>
    <w:rsid w:val="000A3CF8"/>
    <w:rsid w:val="000A4000"/>
    <w:rsid w:val="000A4E50"/>
    <w:rsid w:val="000A56FA"/>
    <w:rsid w:val="000A5E5D"/>
    <w:rsid w:val="000A6F06"/>
    <w:rsid w:val="000A6F11"/>
    <w:rsid w:val="000A7199"/>
    <w:rsid w:val="000A72D0"/>
    <w:rsid w:val="000A7966"/>
    <w:rsid w:val="000A7C94"/>
    <w:rsid w:val="000B053E"/>
    <w:rsid w:val="000B0697"/>
    <w:rsid w:val="000B07EA"/>
    <w:rsid w:val="000B0D33"/>
    <w:rsid w:val="000B0D93"/>
    <w:rsid w:val="000B0F33"/>
    <w:rsid w:val="000B10F9"/>
    <w:rsid w:val="000B1103"/>
    <w:rsid w:val="000B1715"/>
    <w:rsid w:val="000B17EB"/>
    <w:rsid w:val="000B19FC"/>
    <w:rsid w:val="000B1A21"/>
    <w:rsid w:val="000B2632"/>
    <w:rsid w:val="000B2953"/>
    <w:rsid w:val="000B3033"/>
    <w:rsid w:val="000B325A"/>
    <w:rsid w:val="000B3403"/>
    <w:rsid w:val="000B3587"/>
    <w:rsid w:val="000B379A"/>
    <w:rsid w:val="000B3D04"/>
    <w:rsid w:val="000B3DB3"/>
    <w:rsid w:val="000B3E23"/>
    <w:rsid w:val="000B4F05"/>
    <w:rsid w:val="000B5031"/>
    <w:rsid w:val="000B5232"/>
    <w:rsid w:val="000B54A8"/>
    <w:rsid w:val="000B5E0C"/>
    <w:rsid w:val="000B5E14"/>
    <w:rsid w:val="000B5E9E"/>
    <w:rsid w:val="000B648E"/>
    <w:rsid w:val="000B6E64"/>
    <w:rsid w:val="000B7ADC"/>
    <w:rsid w:val="000B7B3F"/>
    <w:rsid w:val="000C095D"/>
    <w:rsid w:val="000C0BBB"/>
    <w:rsid w:val="000C0CF1"/>
    <w:rsid w:val="000C0D7B"/>
    <w:rsid w:val="000C0F67"/>
    <w:rsid w:val="000C13E9"/>
    <w:rsid w:val="000C1814"/>
    <w:rsid w:val="000C199C"/>
    <w:rsid w:val="000C1D17"/>
    <w:rsid w:val="000C20A6"/>
    <w:rsid w:val="000C23EF"/>
    <w:rsid w:val="000C2EC3"/>
    <w:rsid w:val="000C33E2"/>
    <w:rsid w:val="000C46E7"/>
    <w:rsid w:val="000C4729"/>
    <w:rsid w:val="000C49D4"/>
    <w:rsid w:val="000C4B31"/>
    <w:rsid w:val="000C4D8C"/>
    <w:rsid w:val="000C4E32"/>
    <w:rsid w:val="000C505A"/>
    <w:rsid w:val="000C523F"/>
    <w:rsid w:val="000C5DC3"/>
    <w:rsid w:val="000C65F8"/>
    <w:rsid w:val="000C7157"/>
    <w:rsid w:val="000C72F7"/>
    <w:rsid w:val="000C754E"/>
    <w:rsid w:val="000C7728"/>
    <w:rsid w:val="000C78EB"/>
    <w:rsid w:val="000C7CA0"/>
    <w:rsid w:val="000C7EBD"/>
    <w:rsid w:val="000C7F64"/>
    <w:rsid w:val="000D00C7"/>
    <w:rsid w:val="000D0490"/>
    <w:rsid w:val="000D04B8"/>
    <w:rsid w:val="000D095C"/>
    <w:rsid w:val="000D1040"/>
    <w:rsid w:val="000D14E1"/>
    <w:rsid w:val="000D14F3"/>
    <w:rsid w:val="000D1583"/>
    <w:rsid w:val="000D15E6"/>
    <w:rsid w:val="000D1AA3"/>
    <w:rsid w:val="000D1C50"/>
    <w:rsid w:val="000D1DFF"/>
    <w:rsid w:val="000D1F86"/>
    <w:rsid w:val="000D20CC"/>
    <w:rsid w:val="000D22CA"/>
    <w:rsid w:val="000D2ACD"/>
    <w:rsid w:val="000D35C1"/>
    <w:rsid w:val="000D37D2"/>
    <w:rsid w:val="000D3F0D"/>
    <w:rsid w:val="000D4096"/>
    <w:rsid w:val="000D4558"/>
    <w:rsid w:val="000D4B4A"/>
    <w:rsid w:val="000D4D51"/>
    <w:rsid w:val="000D52D2"/>
    <w:rsid w:val="000D5EC7"/>
    <w:rsid w:val="000D6E95"/>
    <w:rsid w:val="000D6FFE"/>
    <w:rsid w:val="000D707E"/>
    <w:rsid w:val="000D7304"/>
    <w:rsid w:val="000D7610"/>
    <w:rsid w:val="000D7992"/>
    <w:rsid w:val="000D7B7E"/>
    <w:rsid w:val="000D7D21"/>
    <w:rsid w:val="000D7FB3"/>
    <w:rsid w:val="000E0096"/>
    <w:rsid w:val="000E0176"/>
    <w:rsid w:val="000E049A"/>
    <w:rsid w:val="000E0808"/>
    <w:rsid w:val="000E0900"/>
    <w:rsid w:val="000E1149"/>
    <w:rsid w:val="000E1630"/>
    <w:rsid w:val="000E1A24"/>
    <w:rsid w:val="000E1C88"/>
    <w:rsid w:val="000E1F77"/>
    <w:rsid w:val="000E2471"/>
    <w:rsid w:val="000E2A09"/>
    <w:rsid w:val="000E2AAC"/>
    <w:rsid w:val="000E2BBC"/>
    <w:rsid w:val="000E2D21"/>
    <w:rsid w:val="000E3026"/>
    <w:rsid w:val="000E30C0"/>
    <w:rsid w:val="000E32AE"/>
    <w:rsid w:val="000E331F"/>
    <w:rsid w:val="000E33A6"/>
    <w:rsid w:val="000E3895"/>
    <w:rsid w:val="000E398B"/>
    <w:rsid w:val="000E3B9C"/>
    <w:rsid w:val="000E3D7F"/>
    <w:rsid w:val="000E3DBD"/>
    <w:rsid w:val="000E3FE0"/>
    <w:rsid w:val="000E4814"/>
    <w:rsid w:val="000E494D"/>
    <w:rsid w:val="000E4C22"/>
    <w:rsid w:val="000E4CB3"/>
    <w:rsid w:val="000E4DF0"/>
    <w:rsid w:val="000E4E2F"/>
    <w:rsid w:val="000E5134"/>
    <w:rsid w:val="000E5180"/>
    <w:rsid w:val="000E53CC"/>
    <w:rsid w:val="000E5593"/>
    <w:rsid w:val="000E5D49"/>
    <w:rsid w:val="000E5EFB"/>
    <w:rsid w:val="000E6E9B"/>
    <w:rsid w:val="000E6EE4"/>
    <w:rsid w:val="000E71F8"/>
    <w:rsid w:val="000E799C"/>
    <w:rsid w:val="000E7EB6"/>
    <w:rsid w:val="000E7F89"/>
    <w:rsid w:val="000F02A9"/>
    <w:rsid w:val="000F03D8"/>
    <w:rsid w:val="000F03F5"/>
    <w:rsid w:val="000F04CC"/>
    <w:rsid w:val="000F0C7E"/>
    <w:rsid w:val="000F0F1F"/>
    <w:rsid w:val="000F1029"/>
    <w:rsid w:val="000F1366"/>
    <w:rsid w:val="000F15F6"/>
    <w:rsid w:val="000F1AF5"/>
    <w:rsid w:val="000F1B9B"/>
    <w:rsid w:val="000F2054"/>
    <w:rsid w:val="000F22E6"/>
    <w:rsid w:val="000F25D5"/>
    <w:rsid w:val="000F269D"/>
    <w:rsid w:val="000F2CD4"/>
    <w:rsid w:val="000F2D53"/>
    <w:rsid w:val="000F2E9A"/>
    <w:rsid w:val="000F2F2A"/>
    <w:rsid w:val="000F3658"/>
    <w:rsid w:val="000F397B"/>
    <w:rsid w:val="000F3B8F"/>
    <w:rsid w:val="000F44BF"/>
    <w:rsid w:val="000F459B"/>
    <w:rsid w:val="000F487C"/>
    <w:rsid w:val="000F4ED8"/>
    <w:rsid w:val="000F50EA"/>
    <w:rsid w:val="000F565B"/>
    <w:rsid w:val="000F6AD3"/>
    <w:rsid w:val="000F6EA9"/>
    <w:rsid w:val="000F6FBD"/>
    <w:rsid w:val="000F75AF"/>
    <w:rsid w:val="00100234"/>
    <w:rsid w:val="001008BD"/>
    <w:rsid w:val="00100990"/>
    <w:rsid w:val="00100E12"/>
    <w:rsid w:val="0010169A"/>
    <w:rsid w:val="00101BCB"/>
    <w:rsid w:val="0010206F"/>
    <w:rsid w:val="001024B9"/>
    <w:rsid w:val="00102E76"/>
    <w:rsid w:val="00103383"/>
    <w:rsid w:val="00103627"/>
    <w:rsid w:val="00103807"/>
    <w:rsid w:val="00103D29"/>
    <w:rsid w:val="00103E24"/>
    <w:rsid w:val="00103EA3"/>
    <w:rsid w:val="00103EB3"/>
    <w:rsid w:val="00103F35"/>
    <w:rsid w:val="00103FD0"/>
    <w:rsid w:val="00104041"/>
    <w:rsid w:val="00104487"/>
    <w:rsid w:val="001044F1"/>
    <w:rsid w:val="00104855"/>
    <w:rsid w:val="00105013"/>
    <w:rsid w:val="0010504E"/>
    <w:rsid w:val="001053CC"/>
    <w:rsid w:val="001055CC"/>
    <w:rsid w:val="001056B7"/>
    <w:rsid w:val="00105B4F"/>
    <w:rsid w:val="00106302"/>
    <w:rsid w:val="001063B7"/>
    <w:rsid w:val="001071CA"/>
    <w:rsid w:val="001072C7"/>
    <w:rsid w:val="00107A55"/>
    <w:rsid w:val="00107EC3"/>
    <w:rsid w:val="00107F4A"/>
    <w:rsid w:val="0011060C"/>
    <w:rsid w:val="00110742"/>
    <w:rsid w:val="00110FEC"/>
    <w:rsid w:val="001110CA"/>
    <w:rsid w:val="00111433"/>
    <w:rsid w:val="00111487"/>
    <w:rsid w:val="001114BC"/>
    <w:rsid w:val="00111ABD"/>
    <w:rsid w:val="00111C51"/>
    <w:rsid w:val="00111E04"/>
    <w:rsid w:val="00111F20"/>
    <w:rsid w:val="001128C0"/>
    <w:rsid w:val="00113043"/>
    <w:rsid w:val="00113877"/>
    <w:rsid w:val="00114668"/>
    <w:rsid w:val="00114967"/>
    <w:rsid w:val="00114F11"/>
    <w:rsid w:val="0011502C"/>
    <w:rsid w:val="0011579C"/>
    <w:rsid w:val="0011611B"/>
    <w:rsid w:val="00116574"/>
    <w:rsid w:val="00116778"/>
    <w:rsid w:val="0011679A"/>
    <w:rsid w:val="00116B46"/>
    <w:rsid w:val="00116B62"/>
    <w:rsid w:val="00116D36"/>
    <w:rsid w:val="00116F87"/>
    <w:rsid w:val="00117059"/>
    <w:rsid w:val="00117305"/>
    <w:rsid w:val="00117380"/>
    <w:rsid w:val="001201FA"/>
    <w:rsid w:val="001202A1"/>
    <w:rsid w:val="001208E0"/>
    <w:rsid w:val="00120ABA"/>
    <w:rsid w:val="00120D43"/>
    <w:rsid w:val="0012143D"/>
    <w:rsid w:val="00121ADB"/>
    <w:rsid w:val="00121E58"/>
    <w:rsid w:val="00122853"/>
    <w:rsid w:val="0012344E"/>
    <w:rsid w:val="001235A7"/>
    <w:rsid w:val="00123BE0"/>
    <w:rsid w:val="00123E78"/>
    <w:rsid w:val="00124CDF"/>
    <w:rsid w:val="00124DC6"/>
    <w:rsid w:val="00124EFA"/>
    <w:rsid w:val="001250DA"/>
    <w:rsid w:val="00125125"/>
    <w:rsid w:val="001258B9"/>
    <w:rsid w:val="00125BB4"/>
    <w:rsid w:val="00125D60"/>
    <w:rsid w:val="00125E7A"/>
    <w:rsid w:val="00126BB8"/>
    <w:rsid w:val="00127CBB"/>
    <w:rsid w:val="001300C0"/>
    <w:rsid w:val="00130529"/>
    <w:rsid w:val="0013053A"/>
    <w:rsid w:val="00131233"/>
    <w:rsid w:val="00131CA0"/>
    <w:rsid w:val="00131EC7"/>
    <w:rsid w:val="001323FE"/>
    <w:rsid w:val="001324F7"/>
    <w:rsid w:val="0013286C"/>
    <w:rsid w:val="00132AD7"/>
    <w:rsid w:val="00132EDF"/>
    <w:rsid w:val="001331AC"/>
    <w:rsid w:val="0013362C"/>
    <w:rsid w:val="001338D7"/>
    <w:rsid w:val="00133942"/>
    <w:rsid w:val="001340FE"/>
    <w:rsid w:val="001343E9"/>
    <w:rsid w:val="0013467F"/>
    <w:rsid w:val="00134A0C"/>
    <w:rsid w:val="00134F5D"/>
    <w:rsid w:val="001356C3"/>
    <w:rsid w:val="001357F0"/>
    <w:rsid w:val="00135920"/>
    <w:rsid w:val="00135E3D"/>
    <w:rsid w:val="00135E84"/>
    <w:rsid w:val="001361DC"/>
    <w:rsid w:val="001362A2"/>
    <w:rsid w:val="00136372"/>
    <w:rsid w:val="00136B38"/>
    <w:rsid w:val="0013710A"/>
    <w:rsid w:val="001372CC"/>
    <w:rsid w:val="00137317"/>
    <w:rsid w:val="001379B6"/>
    <w:rsid w:val="00140436"/>
    <w:rsid w:val="0014049F"/>
    <w:rsid w:val="001405CF"/>
    <w:rsid w:val="0014063B"/>
    <w:rsid w:val="00140657"/>
    <w:rsid w:val="001408D8"/>
    <w:rsid w:val="001410C6"/>
    <w:rsid w:val="00141390"/>
    <w:rsid w:val="00141549"/>
    <w:rsid w:val="001422C0"/>
    <w:rsid w:val="0014251C"/>
    <w:rsid w:val="001425E5"/>
    <w:rsid w:val="00142AAE"/>
    <w:rsid w:val="00142B20"/>
    <w:rsid w:val="00142C15"/>
    <w:rsid w:val="00142D75"/>
    <w:rsid w:val="00143187"/>
    <w:rsid w:val="00143B0D"/>
    <w:rsid w:val="0014502C"/>
    <w:rsid w:val="001450A2"/>
    <w:rsid w:val="00145750"/>
    <w:rsid w:val="00146A0F"/>
    <w:rsid w:val="00146CFB"/>
    <w:rsid w:val="0014740C"/>
    <w:rsid w:val="00147459"/>
    <w:rsid w:val="001474ED"/>
    <w:rsid w:val="00147D4E"/>
    <w:rsid w:val="0015034E"/>
    <w:rsid w:val="001503EF"/>
    <w:rsid w:val="00150602"/>
    <w:rsid w:val="001511EC"/>
    <w:rsid w:val="001514AC"/>
    <w:rsid w:val="001514CE"/>
    <w:rsid w:val="0015191F"/>
    <w:rsid w:val="00151ACC"/>
    <w:rsid w:val="00151E9B"/>
    <w:rsid w:val="0015264A"/>
    <w:rsid w:val="001530DA"/>
    <w:rsid w:val="001531DE"/>
    <w:rsid w:val="00153335"/>
    <w:rsid w:val="0015372F"/>
    <w:rsid w:val="00153BAE"/>
    <w:rsid w:val="00153CC5"/>
    <w:rsid w:val="00154867"/>
    <w:rsid w:val="00154906"/>
    <w:rsid w:val="00154959"/>
    <w:rsid w:val="00154B1A"/>
    <w:rsid w:val="00154F83"/>
    <w:rsid w:val="00156733"/>
    <w:rsid w:val="001567D9"/>
    <w:rsid w:val="001569EC"/>
    <w:rsid w:val="00156D58"/>
    <w:rsid w:val="001571C9"/>
    <w:rsid w:val="001575E8"/>
    <w:rsid w:val="00157618"/>
    <w:rsid w:val="00157A45"/>
    <w:rsid w:val="00157E14"/>
    <w:rsid w:val="0016127D"/>
    <w:rsid w:val="00161B10"/>
    <w:rsid w:val="00162002"/>
    <w:rsid w:val="001620E0"/>
    <w:rsid w:val="00162357"/>
    <w:rsid w:val="00162503"/>
    <w:rsid w:val="00162955"/>
    <w:rsid w:val="00162D3F"/>
    <w:rsid w:val="00163095"/>
    <w:rsid w:val="001631BC"/>
    <w:rsid w:val="0016323A"/>
    <w:rsid w:val="0016371B"/>
    <w:rsid w:val="0016371C"/>
    <w:rsid w:val="00163BD0"/>
    <w:rsid w:val="00163CEB"/>
    <w:rsid w:val="00163D64"/>
    <w:rsid w:val="001641FA"/>
    <w:rsid w:val="0016479C"/>
    <w:rsid w:val="001648F3"/>
    <w:rsid w:val="00164C3D"/>
    <w:rsid w:val="00164D10"/>
    <w:rsid w:val="00164F58"/>
    <w:rsid w:val="00165085"/>
    <w:rsid w:val="00165EEA"/>
    <w:rsid w:val="001662FC"/>
    <w:rsid w:val="0016675D"/>
    <w:rsid w:val="00166A96"/>
    <w:rsid w:val="00166EF6"/>
    <w:rsid w:val="0016739E"/>
    <w:rsid w:val="00167E0B"/>
    <w:rsid w:val="00170C5B"/>
    <w:rsid w:val="00170D9A"/>
    <w:rsid w:val="00170DAC"/>
    <w:rsid w:val="00171052"/>
    <w:rsid w:val="0017116F"/>
    <w:rsid w:val="001711A6"/>
    <w:rsid w:val="00171296"/>
    <w:rsid w:val="0017187A"/>
    <w:rsid w:val="00171B4F"/>
    <w:rsid w:val="00171C0E"/>
    <w:rsid w:val="00171C27"/>
    <w:rsid w:val="00172025"/>
    <w:rsid w:val="00172027"/>
    <w:rsid w:val="001722AE"/>
    <w:rsid w:val="00172864"/>
    <w:rsid w:val="0017289A"/>
    <w:rsid w:val="00172B73"/>
    <w:rsid w:val="00172C26"/>
    <w:rsid w:val="00172D8D"/>
    <w:rsid w:val="00172E6A"/>
    <w:rsid w:val="00172F4E"/>
    <w:rsid w:val="0017312E"/>
    <w:rsid w:val="00173327"/>
    <w:rsid w:val="00173585"/>
    <w:rsid w:val="001735AB"/>
    <w:rsid w:val="0017460D"/>
    <w:rsid w:val="00174ACA"/>
    <w:rsid w:val="00174DB4"/>
    <w:rsid w:val="00175292"/>
    <w:rsid w:val="0017549A"/>
    <w:rsid w:val="00175604"/>
    <w:rsid w:val="00175A77"/>
    <w:rsid w:val="00175B7F"/>
    <w:rsid w:val="0017631F"/>
    <w:rsid w:val="00176ACE"/>
    <w:rsid w:val="00176B8C"/>
    <w:rsid w:val="001771EB"/>
    <w:rsid w:val="001775A4"/>
    <w:rsid w:val="001777D3"/>
    <w:rsid w:val="00180200"/>
    <w:rsid w:val="001808A2"/>
    <w:rsid w:val="00180D57"/>
    <w:rsid w:val="00181467"/>
    <w:rsid w:val="00181BC5"/>
    <w:rsid w:val="00181DBA"/>
    <w:rsid w:val="00181EB6"/>
    <w:rsid w:val="0018230F"/>
    <w:rsid w:val="0018242F"/>
    <w:rsid w:val="0018253C"/>
    <w:rsid w:val="0018292A"/>
    <w:rsid w:val="00182F81"/>
    <w:rsid w:val="00182FEF"/>
    <w:rsid w:val="00183370"/>
    <w:rsid w:val="0018348F"/>
    <w:rsid w:val="00183942"/>
    <w:rsid w:val="00183D20"/>
    <w:rsid w:val="00184386"/>
    <w:rsid w:val="001845CB"/>
    <w:rsid w:val="00184A91"/>
    <w:rsid w:val="00184F9A"/>
    <w:rsid w:val="0018567B"/>
    <w:rsid w:val="00186108"/>
    <w:rsid w:val="001861EA"/>
    <w:rsid w:val="00186264"/>
    <w:rsid w:val="00186837"/>
    <w:rsid w:val="00186AC7"/>
    <w:rsid w:val="00186E80"/>
    <w:rsid w:val="001871F2"/>
    <w:rsid w:val="0018727C"/>
    <w:rsid w:val="00187CC9"/>
    <w:rsid w:val="00187D1E"/>
    <w:rsid w:val="001905F1"/>
    <w:rsid w:val="0019071E"/>
    <w:rsid w:val="00190809"/>
    <w:rsid w:val="001908BB"/>
    <w:rsid w:val="0019090F"/>
    <w:rsid w:val="00190E2F"/>
    <w:rsid w:val="001913A6"/>
    <w:rsid w:val="00191A5C"/>
    <w:rsid w:val="00191AD0"/>
    <w:rsid w:val="001920DA"/>
    <w:rsid w:val="0019239B"/>
    <w:rsid w:val="001931A0"/>
    <w:rsid w:val="00193F48"/>
    <w:rsid w:val="00194352"/>
    <w:rsid w:val="0019444B"/>
    <w:rsid w:val="00194E6F"/>
    <w:rsid w:val="0019510E"/>
    <w:rsid w:val="001952E2"/>
    <w:rsid w:val="00195DAD"/>
    <w:rsid w:val="00196188"/>
    <w:rsid w:val="00196608"/>
    <w:rsid w:val="001966D1"/>
    <w:rsid w:val="00196A31"/>
    <w:rsid w:val="00196D4E"/>
    <w:rsid w:val="00197044"/>
    <w:rsid w:val="001970B9"/>
    <w:rsid w:val="001973A5"/>
    <w:rsid w:val="00197445"/>
    <w:rsid w:val="00197522"/>
    <w:rsid w:val="001977F4"/>
    <w:rsid w:val="00197A4B"/>
    <w:rsid w:val="00197AEB"/>
    <w:rsid w:val="00199639"/>
    <w:rsid w:val="001A0375"/>
    <w:rsid w:val="001A0D64"/>
    <w:rsid w:val="001A0FBA"/>
    <w:rsid w:val="001A10FF"/>
    <w:rsid w:val="001A1159"/>
    <w:rsid w:val="001A1C2D"/>
    <w:rsid w:val="001A1F9A"/>
    <w:rsid w:val="001A1FA3"/>
    <w:rsid w:val="001A2515"/>
    <w:rsid w:val="001A2B3B"/>
    <w:rsid w:val="001A2D60"/>
    <w:rsid w:val="001A3101"/>
    <w:rsid w:val="001A3288"/>
    <w:rsid w:val="001A3E17"/>
    <w:rsid w:val="001A3ECA"/>
    <w:rsid w:val="001A45CF"/>
    <w:rsid w:val="001A4B58"/>
    <w:rsid w:val="001A4C44"/>
    <w:rsid w:val="001A4DDE"/>
    <w:rsid w:val="001A4FA6"/>
    <w:rsid w:val="001A5055"/>
    <w:rsid w:val="001A519F"/>
    <w:rsid w:val="001A57C8"/>
    <w:rsid w:val="001A5BA5"/>
    <w:rsid w:val="001A6984"/>
    <w:rsid w:val="001A6AB5"/>
    <w:rsid w:val="001A6F87"/>
    <w:rsid w:val="001A756E"/>
    <w:rsid w:val="001A77DE"/>
    <w:rsid w:val="001A7B35"/>
    <w:rsid w:val="001A7E4C"/>
    <w:rsid w:val="001B0064"/>
    <w:rsid w:val="001B1881"/>
    <w:rsid w:val="001B1C17"/>
    <w:rsid w:val="001B2544"/>
    <w:rsid w:val="001B277D"/>
    <w:rsid w:val="001B2C66"/>
    <w:rsid w:val="001B309A"/>
    <w:rsid w:val="001B32AE"/>
    <w:rsid w:val="001B40DF"/>
    <w:rsid w:val="001B40E4"/>
    <w:rsid w:val="001B445B"/>
    <w:rsid w:val="001B47C6"/>
    <w:rsid w:val="001B4E0B"/>
    <w:rsid w:val="001B51B7"/>
    <w:rsid w:val="001B540A"/>
    <w:rsid w:val="001B55AA"/>
    <w:rsid w:val="001B572E"/>
    <w:rsid w:val="001B597E"/>
    <w:rsid w:val="001B5CE7"/>
    <w:rsid w:val="001B68B5"/>
    <w:rsid w:val="001B6C45"/>
    <w:rsid w:val="001B6C6C"/>
    <w:rsid w:val="001B6ED4"/>
    <w:rsid w:val="001B7001"/>
    <w:rsid w:val="001B72B2"/>
    <w:rsid w:val="001B7929"/>
    <w:rsid w:val="001B7C1E"/>
    <w:rsid w:val="001C02C6"/>
    <w:rsid w:val="001C051E"/>
    <w:rsid w:val="001C073B"/>
    <w:rsid w:val="001C0895"/>
    <w:rsid w:val="001C0B3C"/>
    <w:rsid w:val="001C1007"/>
    <w:rsid w:val="001C1088"/>
    <w:rsid w:val="001C177F"/>
    <w:rsid w:val="001C1A75"/>
    <w:rsid w:val="001C1C6A"/>
    <w:rsid w:val="001C1E6D"/>
    <w:rsid w:val="001C2A15"/>
    <w:rsid w:val="001C2A68"/>
    <w:rsid w:val="001C2D56"/>
    <w:rsid w:val="001C2E8E"/>
    <w:rsid w:val="001C3119"/>
    <w:rsid w:val="001C3589"/>
    <w:rsid w:val="001C3A45"/>
    <w:rsid w:val="001C3D7A"/>
    <w:rsid w:val="001C4200"/>
    <w:rsid w:val="001C4405"/>
    <w:rsid w:val="001C5001"/>
    <w:rsid w:val="001C54FF"/>
    <w:rsid w:val="001C55CF"/>
    <w:rsid w:val="001C587C"/>
    <w:rsid w:val="001C5CD1"/>
    <w:rsid w:val="001C600C"/>
    <w:rsid w:val="001C6D52"/>
    <w:rsid w:val="001C756D"/>
    <w:rsid w:val="001C7867"/>
    <w:rsid w:val="001C78C8"/>
    <w:rsid w:val="001C7D64"/>
    <w:rsid w:val="001D0B63"/>
    <w:rsid w:val="001D0E69"/>
    <w:rsid w:val="001D1029"/>
    <w:rsid w:val="001D1163"/>
    <w:rsid w:val="001D1353"/>
    <w:rsid w:val="001D13F6"/>
    <w:rsid w:val="001D15BA"/>
    <w:rsid w:val="001D16C3"/>
    <w:rsid w:val="001D173A"/>
    <w:rsid w:val="001D1D4B"/>
    <w:rsid w:val="001D1D9D"/>
    <w:rsid w:val="001D20A5"/>
    <w:rsid w:val="001D2A4B"/>
    <w:rsid w:val="001D2C4B"/>
    <w:rsid w:val="001D2D1A"/>
    <w:rsid w:val="001D3021"/>
    <w:rsid w:val="001D3121"/>
    <w:rsid w:val="001D33E2"/>
    <w:rsid w:val="001D3567"/>
    <w:rsid w:val="001D44A7"/>
    <w:rsid w:val="001D45A9"/>
    <w:rsid w:val="001D4AE2"/>
    <w:rsid w:val="001D5076"/>
    <w:rsid w:val="001D53EE"/>
    <w:rsid w:val="001D57CC"/>
    <w:rsid w:val="001D5981"/>
    <w:rsid w:val="001D5C20"/>
    <w:rsid w:val="001D5D2F"/>
    <w:rsid w:val="001D63C7"/>
    <w:rsid w:val="001D68BB"/>
    <w:rsid w:val="001D6C10"/>
    <w:rsid w:val="001D6D08"/>
    <w:rsid w:val="001D7350"/>
    <w:rsid w:val="001D740D"/>
    <w:rsid w:val="001D7738"/>
    <w:rsid w:val="001D77BF"/>
    <w:rsid w:val="001D7D69"/>
    <w:rsid w:val="001E0053"/>
    <w:rsid w:val="001E185B"/>
    <w:rsid w:val="001E1EFA"/>
    <w:rsid w:val="001E213D"/>
    <w:rsid w:val="001E21A6"/>
    <w:rsid w:val="001E22EC"/>
    <w:rsid w:val="001E25A1"/>
    <w:rsid w:val="001E2694"/>
    <w:rsid w:val="001E2729"/>
    <w:rsid w:val="001E2E20"/>
    <w:rsid w:val="001E369D"/>
    <w:rsid w:val="001E3708"/>
    <w:rsid w:val="001E40CB"/>
    <w:rsid w:val="001E40FD"/>
    <w:rsid w:val="001E43D3"/>
    <w:rsid w:val="001E479F"/>
    <w:rsid w:val="001E527A"/>
    <w:rsid w:val="001E5579"/>
    <w:rsid w:val="001E557F"/>
    <w:rsid w:val="001E560D"/>
    <w:rsid w:val="001E5D7E"/>
    <w:rsid w:val="001E5E9F"/>
    <w:rsid w:val="001E6BF2"/>
    <w:rsid w:val="001E707B"/>
    <w:rsid w:val="001E7283"/>
    <w:rsid w:val="001F0147"/>
    <w:rsid w:val="001F04A0"/>
    <w:rsid w:val="001F051F"/>
    <w:rsid w:val="001F0624"/>
    <w:rsid w:val="001F0F8A"/>
    <w:rsid w:val="001F12BF"/>
    <w:rsid w:val="001F186A"/>
    <w:rsid w:val="001F1882"/>
    <w:rsid w:val="001F1D1B"/>
    <w:rsid w:val="001F2889"/>
    <w:rsid w:val="001F2CD8"/>
    <w:rsid w:val="001F2F9B"/>
    <w:rsid w:val="001F3D48"/>
    <w:rsid w:val="001F3EFF"/>
    <w:rsid w:val="001F4160"/>
    <w:rsid w:val="001F4939"/>
    <w:rsid w:val="001F4A89"/>
    <w:rsid w:val="001F4BB4"/>
    <w:rsid w:val="001F51BC"/>
    <w:rsid w:val="001F574E"/>
    <w:rsid w:val="001F58A8"/>
    <w:rsid w:val="001F5CA0"/>
    <w:rsid w:val="001F61E5"/>
    <w:rsid w:val="001F629E"/>
    <w:rsid w:val="001F6589"/>
    <w:rsid w:val="001F68B9"/>
    <w:rsid w:val="001F6958"/>
    <w:rsid w:val="001F696A"/>
    <w:rsid w:val="001F6BE9"/>
    <w:rsid w:val="001F6D9D"/>
    <w:rsid w:val="001F702D"/>
    <w:rsid w:val="001F71B4"/>
    <w:rsid w:val="001F727A"/>
    <w:rsid w:val="001F7343"/>
    <w:rsid w:val="001F78FD"/>
    <w:rsid w:val="001F7952"/>
    <w:rsid w:val="00200E56"/>
    <w:rsid w:val="00201A7A"/>
    <w:rsid w:val="002023AC"/>
    <w:rsid w:val="0020251F"/>
    <w:rsid w:val="002027F7"/>
    <w:rsid w:val="00203645"/>
    <w:rsid w:val="00203822"/>
    <w:rsid w:val="00203CE8"/>
    <w:rsid w:val="00203DAC"/>
    <w:rsid w:val="00203EC9"/>
    <w:rsid w:val="00204AD6"/>
    <w:rsid w:val="002062AE"/>
    <w:rsid w:val="002066A6"/>
    <w:rsid w:val="0020690A"/>
    <w:rsid w:val="00206E55"/>
    <w:rsid w:val="00207941"/>
    <w:rsid w:val="00207AB1"/>
    <w:rsid w:val="00207BE2"/>
    <w:rsid w:val="00207C8A"/>
    <w:rsid w:val="00207F6F"/>
    <w:rsid w:val="002100C1"/>
    <w:rsid w:val="002102BC"/>
    <w:rsid w:val="0021031C"/>
    <w:rsid w:val="002108CE"/>
    <w:rsid w:val="00210BAF"/>
    <w:rsid w:val="00210CDC"/>
    <w:rsid w:val="00211321"/>
    <w:rsid w:val="00211710"/>
    <w:rsid w:val="00211EF1"/>
    <w:rsid w:val="00211FDF"/>
    <w:rsid w:val="00212015"/>
    <w:rsid w:val="0021251F"/>
    <w:rsid w:val="00212599"/>
    <w:rsid w:val="002125C4"/>
    <w:rsid w:val="002129CB"/>
    <w:rsid w:val="002131DC"/>
    <w:rsid w:val="0021344D"/>
    <w:rsid w:val="00213484"/>
    <w:rsid w:val="00213C07"/>
    <w:rsid w:val="00213DE5"/>
    <w:rsid w:val="00213DF1"/>
    <w:rsid w:val="002141FD"/>
    <w:rsid w:val="0021468C"/>
    <w:rsid w:val="00214701"/>
    <w:rsid w:val="00214707"/>
    <w:rsid w:val="00214BE5"/>
    <w:rsid w:val="00214FD2"/>
    <w:rsid w:val="002154F1"/>
    <w:rsid w:val="002156BE"/>
    <w:rsid w:val="00215EE6"/>
    <w:rsid w:val="00216F0F"/>
    <w:rsid w:val="00216F5F"/>
    <w:rsid w:val="0021799B"/>
    <w:rsid w:val="00217A81"/>
    <w:rsid w:val="00220017"/>
    <w:rsid w:val="00220748"/>
    <w:rsid w:val="002209B3"/>
    <w:rsid w:val="0022108C"/>
    <w:rsid w:val="0022112B"/>
    <w:rsid w:val="00221CB8"/>
    <w:rsid w:val="00222093"/>
    <w:rsid w:val="002226A7"/>
    <w:rsid w:val="002227B7"/>
    <w:rsid w:val="00222849"/>
    <w:rsid w:val="00222CA8"/>
    <w:rsid w:val="00222DFC"/>
    <w:rsid w:val="00222EDD"/>
    <w:rsid w:val="00223024"/>
    <w:rsid w:val="00223343"/>
    <w:rsid w:val="002237A2"/>
    <w:rsid w:val="0022409B"/>
    <w:rsid w:val="0022412B"/>
    <w:rsid w:val="00224465"/>
    <w:rsid w:val="00224688"/>
    <w:rsid w:val="0022479D"/>
    <w:rsid w:val="00224884"/>
    <w:rsid w:val="00224B3B"/>
    <w:rsid w:val="00225149"/>
    <w:rsid w:val="0022527D"/>
    <w:rsid w:val="002252DF"/>
    <w:rsid w:val="00225301"/>
    <w:rsid w:val="002254D4"/>
    <w:rsid w:val="00225BFD"/>
    <w:rsid w:val="00226065"/>
    <w:rsid w:val="0022617B"/>
    <w:rsid w:val="00226589"/>
    <w:rsid w:val="00226640"/>
    <w:rsid w:val="00226769"/>
    <w:rsid w:val="00226E42"/>
    <w:rsid w:val="0022783E"/>
    <w:rsid w:val="00227D35"/>
    <w:rsid w:val="002302FD"/>
    <w:rsid w:val="00230476"/>
    <w:rsid w:val="0023068A"/>
    <w:rsid w:val="00230936"/>
    <w:rsid w:val="00231568"/>
    <w:rsid w:val="002322E8"/>
    <w:rsid w:val="002328BA"/>
    <w:rsid w:val="00232BED"/>
    <w:rsid w:val="00232C01"/>
    <w:rsid w:val="00232C6E"/>
    <w:rsid w:val="00232CF3"/>
    <w:rsid w:val="002334C2"/>
    <w:rsid w:val="00233619"/>
    <w:rsid w:val="00233A04"/>
    <w:rsid w:val="00233B85"/>
    <w:rsid w:val="00233C2B"/>
    <w:rsid w:val="00233E96"/>
    <w:rsid w:val="0023443B"/>
    <w:rsid w:val="0023460C"/>
    <w:rsid w:val="002346EE"/>
    <w:rsid w:val="00234E66"/>
    <w:rsid w:val="0023518D"/>
    <w:rsid w:val="00235409"/>
    <w:rsid w:val="002356B8"/>
    <w:rsid w:val="0023597F"/>
    <w:rsid w:val="00235983"/>
    <w:rsid w:val="0023605A"/>
    <w:rsid w:val="00236424"/>
    <w:rsid w:val="0023656F"/>
    <w:rsid w:val="00236965"/>
    <w:rsid w:val="00237261"/>
    <w:rsid w:val="0023731B"/>
    <w:rsid w:val="00237DAF"/>
    <w:rsid w:val="00240032"/>
    <w:rsid w:val="002403B6"/>
    <w:rsid w:val="00240A99"/>
    <w:rsid w:val="00240CC1"/>
    <w:rsid w:val="00240DAB"/>
    <w:rsid w:val="00241BC4"/>
    <w:rsid w:val="00241C05"/>
    <w:rsid w:val="00241EC9"/>
    <w:rsid w:val="00241F3D"/>
    <w:rsid w:val="00241FB4"/>
    <w:rsid w:val="00242106"/>
    <w:rsid w:val="00242182"/>
    <w:rsid w:val="0024224F"/>
    <w:rsid w:val="00242366"/>
    <w:rsid w:val="00242439"/>
    <w:rsid w:val="002427B2"/>
    <w:rsid w:val="00242C36"/>
    <w:rsid w:val="00242F03"/>
    <w:rsid w:val="0024360A"/>
    <w:rsid w:val="00243E04"/>
    <w:rsid w:val="0024445E"/>
    <w:rsid w:val="00245207"/>
    <w:rsid w:val="0024536D"/>
    <w:rsid w:val="0024546A"/>
    <w:rsid w:val="00245E9E"/>
    <w:rsid w:val="002460C5"/>
    <w:rsid w:val="00246320"/>
    <w:rsid w:val="002466DD"/>
    <w:rsid w:val="002467BE"/>
    <w:rsid w:val="00246E30"/>
    <w:rsid w:val="00246F11"/>
    <w:rsid w:val="0024770C"/>
    <w:rsid w:val="00247B22"/>
    <w:rsid w:val="00247D75"/>
    <w:rsid w:val="00247EF7"/>
    <w:rsid w:val="00247F05"/>
    <w:rsid w:val="002501BA"/>
    <w:rsid w:val="002506E7"/>
    <w:rsid w:val="00250EED"/>
    <w:rsid w:val="00250F1B"/>
    <w:rsid w:val="00251283"/>
    <w:rsid w:val="0025156F"/>
    <w:rsid w:val="0025173C"/>
    <w:rsid w:val="00251D27"/>
    <w:rsid w:val="00251E03"/>
    <w:rsid w:val="0025242E"/>
    <w:rsid w:val="002527B9"/>
    <w:rsid w:val="0025290A"/>
    <w:rsid w:val="0025310F"/>
    <w:rsid w:val="00253148"/>
    <w:rsid w:val="0025333D"/>
    <w:rsid w:val="00253401"/>
    <w:rsid w:val="0025340D"/>
    <w:rsid w:val="0025372A"/>
    <w:rsid w:val="00253850"/>
    <w:rsid w:val="00253FD5"/>
    <w:rsid w:val="00254A8C"/>
    <w:rsid w:val="00254B6C"/>
    <w:rsid w:val="00254E62"/>
    <w:rsid w:val="00255739"/>
    <w:rsid w:val="002558D1"/>
    <w:rsid w:val="0025598A"/>
    <w:rsid w:val="00255D9B"/>
    <w:rsid w:val="00255DE7"/>
    <w:rsid w:val="002563F5"/>
    <w:rsid w:val="00256481"/>
    <w:rsid w:val="0025664C"/>
    <w:rsid w:val="0025667C"/>
    <w:rsid w:val="00256823"/>
    <w:rsid w:val="0025720C"/>
    <w:rsid w:val="00257218"/>
    <w:rsid w:val="0025730B"/>
    <w:rsid w:val="0025751E"/>
    <w:rsid w:val="00257D55"/>
    <w:rsid w:val="00257E68"/>
    <w:rsid w:val="0025F2E2"/>
    <w:rsid w:val="0026009C"/>
    <w:rsid w:val="00260124"/>
    <w:rsid w:val="00260266"/>
    <w:rsid w:val="002605C2"/>
    <w:rsid w:val="00260636"/>
    <w:rsid w:val="00260970"/>
    <w:rsid w:val="00260B1E"/>
    <w:rsid w:val="00260EC5"/>
    <w:rsid w:val="00260FBE"/>
    <w:rsid w:val="00261A2A"/>
    <w:rsid w:val="00261BFC"/>
    <w:rsid w:val="00262215"/>
    <w:rsid w:val="002629C3"/>
    <w:rsid w:val="00262BED"/>
    <w:rsid w:val="00262C9C"/>
    <w:rsid w:val="00262F5B"/>
    <w:rsid w:val="002630D9"/>
    <w:rsid w:val="00263355"/>
    <w:rsid w:val="002638DF"/>
    <w:rsid w:val="00263ABF"/>
    <w:rsid w:val="00263F83"/>
    <w:rsid w:val="00264050"/>
    <w:rsid w:val="00264367"/>
    <w:rsid w:val="0026441B"/>
    <w:rsid w:val="00264511"/>
    <w:rsid w:val="00264D7F"/>
    <w:rsid w:val="00264F06"/>
    <w:rsid w:val="002653C5"/>
    <w:rsid w:val="002666B0"/>
    <w:rsid w:val="00266DA5"/>
    <w:rsid w:val="00267198"/>
    <w:rsid w:val="0026721F"/>
    <w:rsid w:val="002674BE"/>
    <w:rsid w:val="00267544"/>
    <w:rsid w:val="002676F3"/>
    <w:rsid w:val="00267DAB"/>
    <w:rsid w:val="002708EB"/>
    <w:rsid w:val="00270C04"/>
    <w:rsid w:val="00270E7C"/>
    <w:rsid w:val="00270F38"/>
    <w:rsid w:val="002710C0"/>
    <w:rsid w:val="002711F4"/>
    <w:rsid w:val="0027122A"/>
    <w:rsid w:val="00271306"/>
    <w:rsid w:val="00271699"/>
    <w:rsid w:val="00271C16"/>
    <w:rsid w:val="00271DCF"/>
    <w:rsid w:val="00271EE8"/>
    <w:rsid w:val="002724D6"/>
    <w:rsid w:val="00272844"/>
    <w:rsid w:val="002729A4"/>
    <w:rsid w:val="00272C33"/>
    <w:rsid w:val="00272D1D"/>
    <w:rsid w:val="0027355D"/>
    <w:rsid w:val="00273CF6"/>
    <w:rsid w:val="00273FCB"/>
    <w:rsid w:val="002740B2"/>
    <w:rsid w:val="00274313"/>
    <w:rsid w:val="0027480E"/>
    <w:rsid w:val="00274B52"/>
    <w:rsid w:val="00274CE7"/>
    <w:rsid w:val="0027506B"/>
    <w:rsid w:val="00275477"/>
    <w:rsid w:val="002757DB"/>
    <w:rsid w:val="00275BE2"/>
    <w:rsid w:val="00275C43"/>
    <w:rsid w:val="002760E8"/>
    <w:rsid w:val="002766A6"/>
    <w:rsid w:val="00276A9A"/>
    <w:rsid w:val="00276BA9"/>
    <w:rsid w:val="00276DD0"/>
    <w:rsid w:val="00276E53"/>
    <w:rsid w:val="00276E93"/>
    <w:rsid w:val="002773E6"/>
    <w:rsid w:val="002774C5"/>
    <w:rsid w:val="002779B7"/>
    <w:rsid w:val="002779BD"/>
    <w:rsid w:val="00280479"/>
    <w:rsid w:val="002804CD"/>
    <w:rsid w:val="0028096F"/>
    <w:rsid w:val="00280C3E"/>
    <w:rsid w:val="0028152B"/>
    <w:rsid w:val="002815A1"/>
    <w:rsid w:val="0028164B"/>
    <w:rsid w:val="002818E0"/>
    <w:rsid w:val="00281940"/>
    <w:rsid w:val="00281B9D"/>
    <w:rsid w:val="00281FF5"/>
    <w:rsid w:val="00282012"/>
    <w:rsid w:val="00282819"/>
    <w:rsid w:val="00283569"/>
    <w:rsid w:val="00283C2C"/>
    <w:rsid w:val="00283FC7"/>
    <w:rsid w:val="00284377"/>
    <w:rsid w:val="002844AC"/>
    <w:rsid w:val="002844B5"/>
    <w:rsid w:val="002847AA"/>
    <w:rsid w:val="00285091"/>
    <w:rsid w:val="00285364"/>
    <w:rsid w:val="0028538A"/>
    <w:rsid w:val="00285BC2"/>
    <w:rsid w:val="00285CED"/>
    <w:rsid w:val="00285E47"/>
    <w:rsid w:val="00286350"/>
    <w:rsid w:val="002865AE"/>
    <w:rsid w:val="0028718A"/>
    <w:rsid w:val="002874F6"/>
    <w:rsid w:val="002875C0"/>
    <w:rsid w:val="002876FE"/>
    <w:rsid w:val="00287D92"/>
    <w:rsid w:val="00287F47"/>
    <w:rsid w:val="002901BF"/>
    <w:rsid w:val="002905C2"/>
    <w:rsid w:val="00290CDD"/>
    <w:rsid w:val="00291696"/>
    <w:rsid w:val="002916C3"/>
    <w:rsid w:val="00291EF1"/>
    <w:rsid w:val="00291FA6"/>
    <w:rsid w:val="00292848"/>
    <w:rsid w:val="00292C07"/>
    <w:rsid w:val="00292D9E"/>
    <w:rsid w:val="0029371D"/>
    <w:rsid w:val="0029378D"/>
    <w:rsid w:val="002937B8"/>
    <w:rsid w:val="00293869"/>
    <w:rsid w:val="00293E6C"/>
    <w:rsid w:val="00294541"/>
    <w:rsid w:val="0029457F"/>
    <w:rsid w:val="00294880"/>
    <w:rsid w:val="002948E9"/>
    <w:rsid w:val="00294E96"/>
    <w:rsid w:val="00294F58"/>
    <w:rsid w:val="0029521B"/>
    <w:rsid w:val="0029532D"/>
    <w:rsid w:val="002953A8"/>
    <w:rsid w:val="00295A6A"/>
    <w:rsid w:val="00295C54"/>
    <w:rsid w:val="002960A6"/>
    <w:rsid w:val="002967F9"/>
    <w:rsid w:val="00296A9F"/>
    <w:rsid w:val="00296B66"/>
    <w:rsid w:val="002971EE"/>
    <w:rsid w:val="0029796E"/>
    <w:rsid w:val="00297DE2"/>
    <w:rsid w:val="002A01D0"/>
    <w:rsid w:val="002A0405"/>
    <w:rsid w:val="002A0448"/>
    <w:rsid w:val="002A142F"/>
    <w:rsid w:val="002A1431"/>
    <w:rsid w:val="002A2DB6"/>
    <w:rsid w:val="002A341E"/>
    <w:rsid w:val="002A36D6"/>
    <w:rsid w:val="002A3A54"/>
    <w:rsid w:val="002A3C3F"/>
    <w:rsid w:val="002A3D79"/>
    <w:rsid w:val="002A40E1"/>
    <w:rsid w:val="002A49BD"/>
    <w:rsid w:val="002A50FB"/>
    <w:rsid w:val="002A53E1"/>
    <w:rsid w:val="002A5638"/>
    <w:rsid w:val="002A5897"/>
    <w:rsid w:val="002A597B"/>
    <w:rsid w:val="002A5AC9"/>
    <w:rsid w:val="002A5E8D"/>
    <w:rsid w:val="002A5F06"/>
    <w:rsid w:val="002A6301"/>
    <w:rsid w:val="002A63BE"/>
    <w:rsid w:val="002A657C"/>
    <w:rsid w:val="002A687D"/>
    <w:rsid w:val="002A68F9"/>
    <w:rsid w:val="002A6AB6"/>
    <w:rsid w:val="002A6E19"/>
    <w:rsid w:val="002A6F49"/>
    <w:rsid w:val="002A6F6A"/>
    <w:rsid w:val="002A75BD"/>
    <w:rsid w:val="002A7B8E"/>
    <w:rsid w:val="002A7D25"/>
    <w:rsid w:val="002B0181"/>
    <w:rsid w:val="002B057A"/>
    <w:rsid w:val="002B0588"/>
    <w:rsid w:val="002B0706"/>
    <w:rsid w:val="002B0952"/>
    <w:rsid w:val="002B0DEE"/>
    <w:rsid w:val="002B0FC8"/>
    <w:rsid w:val="002B14DD"/>
    <w:rsid w:val="002B20CA"/>
    <w:rsid w:val="002B2369"/>
    <w:rsid w:val="002B2E28"/>
    <w:rsid w:val="002B3154"/>
    <w:rsid w:val="002B39AA"/>
    <w:rsid w:val="002B3FDF"/>
    <w:rsid w:val="002B42DB"/>
    <w:rsid w:val="002B4431"/>
    <w:rsid w:val="002B4BCB"/>
    <w:rsid w:val="002B5269"/>
    <w:rsid w:val="002B57DD"/>
    <w:rsid w:val="002B5808"/>
    <w:rsid w:val="002B5D80"/>
    <w:rsid w:val="002B632F"/>
    <w:rsid w:val="002B635A"/>
    <w:rsid w:val="002B6760"/>
    <w:rsid w:val="002B67B2"/>
    <w:rsid w:val="002B76A3"/>
    <w:rsid w:val="002B78D7"/>
    <w:rsid w:val="002C002A"/>
    <w:rsid w:val="002C002D"/>
    <w:rsid w:val="002C011E"/>
    <w:rsid w:val="002C021D"/>
    <w:rsid w:val="002C074C"/>
    <w:rsid w:val="002C095C"/>
    <w:rsid w:val="002C09B2"/>
    <w:rsid w:val="002C12A3"/>
    <w:rsid w:val="002C136F"/>
    <w:rsid w:val="002C1714"/>
    <w:rsid w:val="002C1D84"/>
    <w:rsid w:val="002C1ED2"/>
    <w:rsid w:val="002C1F1D"/>
    <w:rsid w:val="002C206F"/>
    <w:rsid w:val="002C21AC"/>
    <w:rsid w:val="002C22C5"/>
    <w:rsid w:val="002C274E"/>
    <w:rsid w:val="002C27A1"/>
    <w:rsid w:val="002C2D82"/>
    <w:rsid w:val="002C2F79"/>
    <w:rsid w:val="002C3006"/>
    <w:rsid w:val="002C336A"/>
    <w:rsid w:val="002C3768"/>
    <w:rsid w:val="002C4073"/>
    <w:rsid w:val="002C4294"/>
    <w:rsid w:val="002C476A"/>
    <w:rsid w:val="002C4D71"/>
    <w:rsid w:val="002C4FEE"/>
    <w:rsid w:val="002C5FDA"/>
    <w:rsid w:val="002C6011"/>
    <w:rsid w:val="002C60FB"/>
    <w:rsid w:val="002C61A0"/>
    <w:rsid w:val="002C63C7"/>
    <w:rsid w:val="002C646A"/>
    <w:rsid w:val="002C663D"/>
    <w:rsid w:val="002C6B86"/>
    <w:rsid w:val="002C6F52"/>
    <w:rsid w:val="002C75B7"/>
    <w:rsid w:val="002C780D"/>
    <w:rsid w:val="002C7B63"/>
    <w:rsid w:val="002D00E6"/>
    <w:rsid w:val="002D00F4"/>
    <w:rsid w:val="002D0A64"/>
    <w:rsid w:val="002D0E78"/>
    <w:rsid w:val="002D13A8"/>
    <w:rsid w:val="002D15B3"/>
    <w:rsid w:val="002D1B6F"/>
    <w:rsid w:val="002D1CE4"/>
    <w:rsid w:val="002D1DF5"/>
    <w:rsid w:val="002D1E22"/>
    <w:rsid w:val="002D1E9C"/>
    <w:rsid w:val="002D21B0"/>
    <w:rsid w:val="002D2B77"/>
    <w:rsid w:val="002D2DCD"/>
    <w:rsid w:val="002D3179"/>
    <w:rsid w:val="002D36A2"/>
    <w:rsid w:val="002D3DAB"/>
    <w:rsid w:val="002D4469"/>
    <w:rsid w:val="002D5211"/>
    <w:rsid w:val="002D52E8"/>
    <w:rsid w:val="002D5394"/>
    <w:rsid w:val="002D5453"/>
    <w:rsid w:val="002D5A53"/>
    <w:rsid w:val="002D5F08"/>
    <w:rsid w:val="002D6282"/>
    <w:rsid w:val="002D721D"/>
    <w:rsid w:val="002D73B5"/>
    <w:rsid w:val="002D7839"/>
    <w:rsid w:val="002D7F79"/>
    <w:rsid w:val="002E014D"/>
    <w:rsid w:val="002E02C1"/>
    <w:rsid w:val="002E0302"/>
    <w:rsid w:val="002E068E"/>
    <w:rsid w:val="002E07FB"/>
    <w:rsid w:val="002E0E55"/>
    <w:rsid w:val="002E16BB"/>
    <w:rsid w:val="002E1763"/>
    <w:rsid w:val="002E1EBF"/>
    <w:rsid w:val="002E2464"/>
    <w:rsid w:val="002E30E0"/>
    <w:rsid w:val="002E3464"/>
    <w:rsid w:val="002E358C"/>
    <w:rsid w:val="002E3E95"/>
    <w:rsid w:val="002E403E"/>
    <w:rsid w:val="002E4640"/>
    <w:rsid w:val="002E46A9"/>
    <w:rsid w:val="002E4722"/>
    <w:rsid w:val="002E4A43"/>
    <w:rsid w:val="002E4CDC"/>
    <w:rsid w:val="002E4F05"/>
    <w:rsid w:val="002E53E7"/>
    <w:rsid w:val="002E549F"/>
    <w:rsid w:val="002E572A"/>
    <w:rsid w:val="002E5B16"/>
    <w:rsid w:val="002E65A3"/>
    <w:rsid w:val="002E65B5"/>
    <w:rsid w:val="002E6712"/>
    <w:rsid w:val="002E697B"/>
    <w:rsid w:val="002E6A73"/>
    <w:rsid w:val="002E6DB7"/>
    <w:rsid w:val="002E72CF"/>
    <w:rsid w:val="002E7476"/>
    <w:rsid w:val="002E7C5C"/>
    <w:rsid w:val="002E7D30"/>
    <w:rsid w:val="002E7FA7"/>
    <w:rsid w:val="002F015D"/>
    <w:rsid w:val="002F01FD"/>
    <w:rsid w:val="002F0271"/>
    <w:rsid w:val="002F0EBD"/>
    <w:rsid w:val="002F0FB3"/>
    <w:rsid w:val="002F106F"/>
    <w:rsid w:val="002F1104"/>
    <w:rsid w:val="002F1176"/>
    <w:rsid w:val="002F19E5"/>
    <w:rsid w:val="002F1FF7"/>
    <w:rsid w:val="002F2411"/>
    <w:rsid w:val="002F291B"/>
    <w:rsid w:val="002F3053"/>
    <w:rsid w:val="002F32AF"/>
    <w:rsid w:val="002F33A5"/>
    <w:rsid w:val="002F3623"/>
    <w:rsid w:val="002F3D75"/>
    <w:rsid w:val="002F50B3"/>
    <w:rsid w:val="002F530F"/>
    <w:rsid w:val="002F5373"/>
    <w:rsid w:val="002F53BF"/>
    <w:rsid w:val="002F5423"/>
    <w:rsid w:val="002F54DE"/>
    <w:rsid w:val="002F56C3"/>
    <w:rsid w:val="002F5B18"/>
    <w:rsid w:val="002F5E65"/>
    <w:rsid w:val="002F62BF"/>
    <w:rsid w:val="002F64C4"/>
    <w:rsid w:val="002F68ED"/>
    <w:rsid w:val="002F78EF"/>
    <w:rsid w:val="002F7992"/>
    <w:rsid w:val="002F7A6C"/>
    <w:rsid w:val="002F7CA8"/>
    <w:rsid w:val="0030019B"/>
    <w:rsid w:val="003004A6"/>
    <w:rsid w:val="003005EB"/>
    <w:rsid w:val="00300802"/>
    <w:rsid w:val="00300856"/>
    <w:rsid w:val="00300B16"/>
    <w:rsid w:val="00300C54"/>
    <w:rsid w:val="0030136D"/>
    <w:rsid w:val="00301A14"/>
    <w:rsid w:val="00302099"/>
    <w:rsid w:val="00302275"/>
    <w:rsid w:val="00302296"/>
    <w:rsid w:val="003024AC"/>
    <w:rsid w:val="0030277E"/>
    <w:rsid w:val="003027D2"/>
    <w:rsid w:val="0030284A"/>
    <w:rsid w:val="00302A05"/>
    <w:rsid w:val="00302E98"/>
    <w:rsid w:val="00302EE3"/>
    <w:rsid w:val="003034A6"/>
    <w:rsid w:val="00303507"/>
    <w:rsid w:val="003035F3"/>
    <w:rsid w:val="003036CF"/>
    <w:rsid w:val="003038BD"/>
    <w:rsid w:val="0030403C"/>
    <w:rsid w:val="00304486"/>
    <w:rsid w:val="003046C0"/>
    <w:rsid w:val="003047EB"/>
    <w:rsid w:val="00304FF7"/>
    <w:rsid w:val="003050B4"/>
    <w:rsid w:val="00305197"/>
    <w:rsid w:val="0030582E"/>
    <w:rsid w:val="00305A1C"/>
    <w:rsid w:val="003064BF"/>
    <w:rsid w:val="00306DBF"/>
    <w:rsid w:val="00307526"/>
    <w:rsid w:val="003075AA"/>
    <w:rsid w:val="0030785C"/>
    <w:rsid w:val="00307C8D"/>
    <w:rsid w:val="00307D1A"/>
    <w:rsid w:val="00310170"/>
    <w:rsid w:val="00310341"/>
    <w:rsid w:val="00310639"/>
    <w:rsid w:val="00310A2C"/>
    <w:rsid w:val="00310FDC"/>
    <w:rsid w:val="003110A4"/>
    <w:rsid w:val="00311E88"/>
    <w:rsid w:val="00312552"/>
    <w:rsid w:val="0031297C"/>
    <w:rsid w:val="00312A26"/>
    <w:rsid w:val="00312DAD"/>
    <w:rsid w:val="00312ED6"/>
    <w:rsid w:val="0031309F"/>
    <w:rsid w:val="0031367B"/>
    <w:rsid w:val="00313704"/>
    <w:rsid w:val="00313945"/>
    <w:rsid w:val="00313B40"/>
    <w:rsid w:val="00313CE4"/>
    <w:rsid w:val="00313D72"/>
    <w:rsid w:val="00314638"/>
    <w:rsid w:val="003147BD"/>
    <w:rsid w:val="0031489E"/>
    <w:rsid w:val="00314A40"/>
    <w:rsid w:val="0031514F"/>
    <w:rsid w:val="00315571"/>
    <w:rsid w:val="00315821"/>
    <w:rsid w:val="003159C0"/>
    <w:rsid w:val="00315A2F"/>
    <w:rsid w:val="00315BBB"/>
    <w:rsid w:val="00315BDB"/>
    <w:rsid w:val="00315D02"/>
    <w:rsid w:val="00316019"/>
    <w:rsid w:val="0031643B"/>
    <w:rsid w:val="0031675E"/>
    <w:rsid w:val="00316CD0"/>
    <w:rsid w:val="00316DD2"/>
    <w:rsid w:val="00317FC5"/>
    <w:rsid w:val="0032096B"/>
    <w:rsid w:val="00321496"/>
    <w:rsid w:val="003215FD"/>
    <w:rsid w:val="003219EB"/>
    <w:rsid w:val="00322E5D"/>
    <w:rsid w:val="00322EAC"/>
    <w:rsid w:val="00322EBE"/>
    <w:rsid w:val="00322F11"/>
    <w:rsid w:val="00322F59"/>
    <w:rsid w:val="0032300D"/>
    <w:rsid w:val="00323014"/>
    <w:rsid w:val="00323317"/>
    <w:rsid w:val="00323DE8"/>
    <w:rsid w:val="003240C2"/>
    <w:rsid w:val="00324470"/>
    <w:rsid w:val="00324732"/>
    <w:rsid w:val="0032493E"/>
    <w:rsid w:val="00324D33"/>
    <w:rsid w:val="00324D8D"/>
    <w:rsid w:val="0032507C"/>
    <w:rsid w:val="0032513A"/>
    <w:rsid w:val="00325212"/>
    <w:rsid w:val="00325520"/>
    <w:rsid w:val="003258CA"/>
    <w:rsid w:val="00325920"/>
    <w:rsid w:val="00325BB0"/>
    <w:rsid w:val="00325C9B"/>
    <w:rsid w:val="00325F96"/>
    <w:rsid w:val="0032659D"/>
    <w:rsid w:val="00326741"/>
    <w:rsid w:val="00326889"/>
    <w:rsid w:val="00326EC6"/>
    <w:rsid w:val="0032736F"/>
    <w:rsid w:val="00327659"/>
    <w:rsid w:val="00327871"/>
    <w:rsid w:val="00327E8B"/>
    <w:rsid w:val="00330145"/>
    <w:rsid w:val="0033018A"/>
    <w:rsid w:val="0033032F"/>
    <w:rsid w:val="003308A2"/>
    <w:rsid w:val="00330B4A"/>
    <w:rsid w:val="003314C1"/>
    <w:rsid w:val="00331A0D"/>
    <w:rsid w:val="00331B4B"/>
    <w:rsid w:val="00331F7F"/>
    <w:rsid w:val="003323CC"/>
    <w:rsid w:val="003329CB"/>
    <w:rsid w:val="00332FAB"/>
    <w:rsid w:val="00333369"/>
    <w:rsid w:val="00333859"/>
    <w:rsid w:val="00333938"/>
    <w:rsid w:val="0033437E"/>
    <w:rsid w:val="00334A54"/>
    <w:rsid w:val="00334B03"/>
    <w:rsid w:val="00334B2C"/>
    <w:rsid w:val="00334CBE"/>
    <w:rsid w:val="00334D7E"/>
    <w:rsid w:val="0033500C"/>
    <w:rsid w:val="0033547C"/>
    <w:rsid w:val="003354A0"/>
    <w:rsid w:val="003355DD"/>
    <w:rsid w:val="00335A8A"/>
    <w:rsid w:val="00335B0F"/>
    <w:rsid w:val="0033640A"/>
    <w:rsid w:val="0033642C"/>
    <w:rsid w:val="00336A61"/>
    <w:rsid w:val="00336C58"/>
    <w:rsid w:val="00336D85"/>
    <w:rsid w:val="00340519"/>
    <w:rsid w:val="00340824"/>
    <w:rsid w:val="00340BEC"/>
    <w:rsid w:val="00340C57"/>
    <w:rsid w:val="00340D32"/>
    <w:rsid w:val="003413A6"/>
    <w:rsid w:val="003416B7"/>
    <w:rsid w:val="003417AD"/>
    <w:rsid w:val="00341961"/>
    <w:rsid w:val="003421CD"/>
    <w:rsid w:val="003422F0"/>
    <w:rsid w:val="00342399"/>
    <w:rsid w:val="0034260F"/>
    <w:rsid w:val="0034297F"/>
    <w:rsid w:val="00342F46"/>
    <w:rsid w:val="00343795"/>
    <w:rsid w:val="003441A6"/>
    <w:rsid w:val="0034451C"/>
    <w:rsid w:val="00344986"/>
    <w:rsid w:val="00344C79"/>
    <w:rsid w:val="00344FF1"/>
    <w:rsid w:val="0034500F"/>
    <w:rsid w:val="003452F8"/>
    <w:rsid w:val="00345569"/>
    <w:rsid w:val="0034576F"/>
    <w:rsid w:val="00345849"/>
    <w:rsid w:val="00345902"/>
    <w:rsid w:val="00345A01"/>
    <w:rsid w:val="00345E61"/>
    <w:rsid w:val="00345E69"/>
    <w:rsid w:val="003460E0"/>
    <w:rsid w:val="0034614B"/>
    <w:rsid w:val="003467D3"/>
    <w:rsid w:val="0034690D"/>
    <w:rsid w:val="00346AD4"/>
    <w:rsid w:val="00346D08"/>
    <w:rsid w:val="00347237"/>
    <w:rsid w:val="003477BE"/>
    <w:rsid w:val="00347D2E"/>
    <w:rsid w:val="003500E0"/>
    <w:rsid w:val="003507CB"/>
    <w:rsid w:val="00350863"/>
    <w:rsid w:val="00350ADD"/>
    <w:rsid w:val="003510D2"/>
    <w:rsid w:val="00351C11"/>
    <w:rsid w:val="00351C3E"/>
    <w:rsid w:val="00351DA0"/>
    <w:rsid w:val="00351EB8"/>
    <w:rsid w:val="0035204A"/>
    <w:rsid w:val="00352578"/>
    <w:rsid w:val="003527E0"/>
    <w:rsid w:val="00352A91"/>
    <w:rsid w:val="00352ADD"/>
    <w:rsid w:val="00352E68"/>
    <w:rsid w:val="0035316A"/>
    <w:rsid w:val="00353303"/>
    <w:rsid w:val="00353579"/>
    <w:rsid w:val="0035362D"/>
    <w:rsid w:val="0035386E"/>
    <w:rsid w:val="00353ABC"/>
    <w:rsid w:val="0035406F"/>
    <w:rsid w:val="0035448E"/>
    <w:rsid w:val="00354722"/>
    <w:rsid w:val="00354B5A"/>
    <w:rsid w:val="00354E3A"/>
    <w:rsid w:val="003557A3"/>
    <w:rsid w:val="00355CAF"/>
    <w:rsid w:val="00356265"/>
    <w:rsid w:val="00356BEB"/>
    <w:rsid w:val="00356EF6"/>
    <w:rsid w:val="0035724F"/>
    <w:rsid w:val="003572BE"/>
    <w:rsid w:val="00357398"/>
    <w:rsid w:val="00357990"/>
    <w:rsid w:val="00357C93"/>
    <w:rsid w:val="00360517"/>
    <w:rsid w:val="00360F2C"/>
    <w:rsid w:val="00360F57"/>
    <w:rsid w:val="003621DB"/>
    <w:rsid w:val="00362DA4"/>
    <w:rsid w:val="003632D6"/>
    <w:rsid w:val="003634AC"/>
    <w:rsid w:val="0036389C"/>
    <w:rsid w:val="00363AC1"/>
    <w:rsid w:val="0036408D"/>
    <w:rsid w:val="0036409F"/>
    <w:rsid w:val="0036433A"/>
    <w:rsid w:val="003648D3"/>
    <w:rsid w:val="00364B53"/>
    <w:rsid w:val="00364D5A"/>
    <w:rsid w:val="00364DCE"/>
    <w:rsid w:val="00365A67"/>
    <w:rsid w:val="00365DFC"/>
    <w:rsid w:val="00365EAD"/>
    <w:rsid w:val="00365FAE"/>
    <w:rsid w:val="00366251"/>
    <w:rsid w:val="00366284"/>
    <w:rsid w:val="00366682"/>
    <w:rsid w:val="003666DB"/>
    <w:rsid w:val="00366791"/>
    <w:rsid w:val="003676D2"/>
    <w:rsid w:val="003677B9"/>
    <w:rsid w:val="003679AF"/>
    <w:rsid w:val="00367D48"/>
    <w:rsid w:val="00370573"/>
    <w:rsid w:val="0037093A"/>
    <w:rsid w:val="00370C17"/>
    <w:rsid w:val="00371054"/>
    <w:rsid w:val="003716E5"/>
    <w:rsid w:val="003720BA"/>
    <w:rsid w:val="003721A4"/>
    <w:rsid w:val="0037294C"/>
    <w:rsid w:val="00372DD4"/>
    <w:rsid w:val="00372F02"/>
    <w:rsid w:val="003732FF"/>
    <w:rsid w:val="00373410"/>
    <w:rsid w:val="003735D4"/>
    <w:rsid w:val="00373B73"/>
    <w:rsid w:val="00373D03"/>
    <w:rsid w:val="00373F5B"/>
    <w:rsid w:val="00374035"/>
    <w:rsid w:val="0037409E"/>
    <w:rsid w:val="003742CC"/>
    <w:rsid w:val="00374314"/>
    <w:rsid w:val="00374C6F"/>
    <w:rsid w:val="00374DE3"/>
    <w:rsid w:val="00374E0B"/>
    <w:rsid w:val="00374EA0"/>
    <w:rsid w:val="003752BE"/>
    <w:rsid w:val="0037555C"/>
    <w:rsid w:val="0037556A"/>
    <w:rsid w:val="00375D7B"/>
    <w:rsid w:val="00375DAD"/>
    <w:rsid w:val="00375DE6"/>
    <w:rsid w:val="003768B1"/>
    <w:rsid w:val="00376AA9"/>
    <w:rsid w:val="00376E9A"/>
    <w:rsid w:val="0037765A"/>
    <w:rsid w:val="00377A57"/>
    <w:rsid w:val="00377C8B"/>
    <w:rsid w:val="00377D6E"/>
    <w:rsid w:val="0038009F"/>
    <w:rsid w:val="003800DE"/>
    <w:rsid w:val="003802E0"/>
    <w:rsid w:val="003806D9"/>
    <w:rsid w:val="00380E64"/>
    <w:rsid w:val="00380F2D"/>
    <w:rsid w:val="00381A45"/>
    <w:rsid w:val="00381D96"/>
    <w:rsid w:val="00381E3B"/>
    <w:rsid w:val="003820FC"/>
    <w:rsid w:val="00382B53"/>
    <w:rsid w:val="00382F39"/>
    <w:rsid w:val="0038326A"/>
    <w:rsid w:val="003832F7"/>
    <w:rsid w:val="00383E1F"/>
    <w:rsid w:val="00384E3D"/>
    <w:rsid w:val="00384E5F"/>
    <w:rsid w:val="00384E84"/>
    <w:rsid w:val="003857FD"/>
    <w:rsid w:val="00385F44"/>
    <w:rsid w:val="0038608B"/>
    <w:rsid w:val="00386506"/>
    <w:rsid w:val="00386F05"/>
    <w:rsid w:val="0038708A"/>
    <w:rsid w:val="00387402"/>
    <w:rsid w:val="0038784D"/>
    <w:rsid w:val="00387A90"/>
    <w:rsid w:val="00387ADB"/>
    <w:rsid w:val="00387EA7"/>
    <w:rsid w:val="00390264"/>
    <w:rsid w:val="0039059E"/>
    <w:rsid w:val="0039068C"/>
    <w:rsid w:val="00390BBC"/>
    <w:rsid w:val="003913EE"/>
    <w:rsid w:val="0039142A"/>
    <w:rsid w:val="0039152F"/>
    <w:rsid w:val="0039162C"/>
    <w:rsid w:val="003924A1"/>
    <w:rsid w:val="003925C6"/>
    <w:rsid w:val="00392745"/>
    <w:rsid w:val="003927D1"/>
    <w:rsid w:val="003929BE"/>
    <w:rsid w:val="00392E82"/>
    <w:rsid w:val="0039341B"/>
    <w:rsid w:val="00393461"/>
    <w:rsid w:val="003935EF"/>
    <w:rsid w:val="00393A74"/>
    <w:rsid w:val="00393B70"/>
    <w:rsid w:val="00394191"/>
    <w:rsid w:val="003944A4"/>
    <w:rsid w:val="003945FF"/>
    <w:rsid w:val="003948B8"/>
    <w:rsid w:val="00394A62"/>
    <w:rsid w:val="00394F96"/>
    <w:rsid w:val="003957BA"/>
    <w:rsid w:val="003962C1"/>
    <w:rsid w:val="003965C2"/>
    <w:rsid w:val="00396626"/>
    <w:rsid w:val="00396901"/>
    <w:rsid w:val="003969CE"/>
    <w:rsid w:val="00396EF1"/>
    <w:rsid w:val="0039719E"/>
    <w:rsid w:val="0039773F"/>
    <w:rsid w:val="00397827"/>
    <w:rsid w:val="00397A70"/>
    <w:rsid w:val="00397AFB"/>
    <w:rsid w:val="00397B14"/>
    <w:rsid w:val="00397BFF"/>
    <w:rsid w:val="00397E80"/>
    <w:rsid w:val="003A00E8"/>
    <w:rsid w:val="003A0233"/>
    <w:rsid w:val="003A02DF"/>
    <w:rsid w:val="003A02EB"/>
    <w:rsid w:val="003A07F9"/>
    <w:rsid w:val="003A0A6F"/>
    <w:rsid w:val="003A0C51"/>
    <w:rsid w:val="003A12B3"/>
    <w:rsid w:val="003A1641"/>
    <w:rsid w:val="003A181D"/>
    <w:rsid w:val="003A2108"/>
    <w:rsid w:val="003A26D3"/>
    <w:rsid w:val="003A29AE"/>
    <w:rsid w:val="003A2A80"/>
    <w:rsid w:val="003A2DD7"/>
    <w:rsid w:val="003A2FBF"/>
    <w:rsid w:val="003A2FCD"/>
    <w:rsid w:val="003A30E3"/>
    <w:rsid w:val="003A3221"/>
    <w:rsid w:val="003A3B27"/>
    <w:rsid w:val="003A3DB8"/>
    <w:rsid w:val="003A40D6"/>
    <w:rsid w:val="003A4333"/>
    <w:rsid w:val="003A4967"/>
    <w:rsid w:val="003A4DC6"/>
    <w:rsid w:val="003A4E24"/>
    <w:rsid w:val="003A50FA"/>
    <w:rsid w:val="003A5B3B"/>
    <w:rsid w:val="003A637F"/>
    <w:rsid w:val="003A64F9"/>
    <w:rsid w:val="003A678D"/>
    <w:rsid w:val="003A6EA9"/>
    <w:rsid w:val="003A6ED2"/>
    <w:rsid w:val="003A73C8"/>
    <w:rsid w:val="003A779F"/>
    <w:rsid w:val="003A78C1"/>
    <w:rsid w:val="003A7D49"/>
    <w:rsid w:val="003A7E98"/>
    <w:rsid w:val="003B000F"/>
    <w:rsid w:val="003B0071"/>
    <w:rsid w:val="003B02CA"/>
    <w:rsid w:val="003B08F3"/>
    <w:rsid w:val="003B09A2"/>
    <w:rsid w:val="003B0C8D"/>
    <w:rsid w:val="003B0F0E"/>
    <w:rsid w:val="003B0FCE"/>
    <w:rsid w:val="003B1249"/>
    <w:rsid w:val="003B1646"/>
    <w:rsid w:val="003B1DB0"/>
    <w:rsid w:val="003B1FEF"/>
    <w:rsid w:val="003B24B0"/>
    <w:rsid w:val="003B265A"/>
    <w:rsid w:val="003B2BF3"/>
    <w:rsid w:val="003B2DBE"/>
    <w:rsid w:val="003B2E2B"/>
    <w:rsid w:val="003B2EC6"/>
    <w:rsid w:val="003B331A"/>
    <w:rsid w:val="003B341D"/>
    <w:rsid w:val="003B36E5"/>
    <w:rsid w:val="003B36F7"/>
    <w:rsid w:val="003B3B85"/>
    <w:rsid w:val="003B3E2D"/>
    <w:rsid w:val="003B3E3B"/>
    <w:rsid w:val="003B47EB"/>
    <w:rsid w:val="003B4EFC"/>
    <w:rsid w:val="003B50E3"/>
    <w:rsid w:val="003B527B"/>
    <w:rsid w:val="003B58A6"/>
    <w:rsid w:val="003B5B95"/>
    <w:rsid w:val="003B61BA"/>
    <w:rsid w:val="003B66DA"/>
    <w:rsid w:val="003B6A4F"/>
    <w:rsid w:val="003B72CB"/>
    <w:rsid w:val="003B7447"/>
    <w:rsid w:val="003B744C"/>
    <w:rsid w:val="003B7DEF"/>
    <w:rsid w:val="003B7E2E"/>
    <w:rsid w:val="003C00AF"/>
    <w:rsid w:val="003C0C22"/>
    <w:rsid w:val="003C0C2D"/>
    <w:rsid w:val="003C0DFF"/>
    <w:rsid w:val="003C111A"/>
    <w:rsid w:val="003C1212"/>
    <w:rsid w:val="003C1369"/>
    <w:rsid w:val="003C13E1"/>
    <w:rsid w:val="003C1660"/>
    <w:rsid w:val="003C1835"/>
    <w:rsid w:val="003C19D7"/>
    <w:rsid w:val="003C1B9A"/>
    <w:rsid w:val="003C1E70"/>
    <w:rsid w:val="003C1E74"/>
    <w:rsid w:val="003C21C5"/>
    <w:rsid w:val="003C227B"/>
    <w:rsid w:val="003C2325"/>
    <w:rsid w:val="003C283F"/>
    <w:rsid w:val="003C2C7C"/>
    <w:rsid w:val="003C2CB6"/>
    <w:rsid w:val="003C2E93"/>
    <w:rsid w:val="003C37DC"/>
    <w:rsid w:val="003C4786"/>
    <w:rsid w:val="003C48E2"/>
    <w:rsid w:val="003C4B2E"/>
    <w:rsid w:val="003C4B83"/>
    <w:rsid w:val="003C55CA"/>
    <w:rsid w:val="003C5A9C"/>
    <w:rsid w:val="003C5E84"/>
    <w:rsid w:val="003C6349"/>
    <w:rsid w:val="003C6364"/>
    <w:rsid w:val="003C63A1"/>
    <w:rsid w:val="003C6891"/>
    <w:rsid w:val="003C6B0E"/>
    <w:rsid w:val="003C6C9A"/>
    <w:rsid w:val="003C6E3F"/>
    <w:rsid w:val="003C6FF3"/>
    <w:rsid w:val="003C71A6"/>
    <w:rsid w:val="003C72D8"/>
    <w:rsid w:val="003C730D"/>
    <w:rsid w:val="003C78A0"/>
    <w:rsid w:val="003C7B3C"/>
    <w:rsid w:val="003C7BAE"/>
    <w:rsid w:val="003D0090"/>
    <w:rsid w:val="003D0575"/>
    <w:rsid w:val="003D0B69"/>
    <w:rsid w:val="003D1490"/>
    <w:rsid w:val="003D14D9"/>
    <w:rsid w:val="003D1DA4"/>
    <w:rsid w:val="003D1FA0"/>
    <w:rsid w:val="003D214C"/>
    <w:rsid w:val="003D2209"/>
    <w:rsid w:val="003D22CE"/>
    <w:rsid w:val="003D2418"/>
    <w:rsid w:val="003D2A76"/>
    <w:rsid w:val="003D2ACC"/>
    <w:rsid w:val="003D2ADC"/>
    <w:rsid w:val="003D2D69"/>
    <w:rsid w:val="003D2FD6"/>
    <w:rsid w:val="003D3208"/>
    <w:rsid w:val="003D37F8"/>
    <w:rsid w:val="003D38B0"/>
    <w:rsid w:val="003D3F82"/>
    <w:rsid w:val="003D417E"/>
    <w:rsid w:val="003D42FB"/>
    <w:rsid w:val="003D4357"/>
    <w:rsid w:val="003D43E7"/>
    <w:rsid w:val="003D4B43"/>
    <w:rsid w:val="003D4E53"/>
    <w:rsid w:val="003D5563"/>
    <w:rsid w:val="003D579E"/>
    <w:rsid w:val="003D5D41"/>
    <w:rsid w:val="003D6319"/>
    <w:rsid w:val="003D7131"/>
    <w:rsid w:val="003D73D4"/>
    <w:rsid w:val="003D75BC"/>
    <w:rsid w:val="003D78D9"/>
    <w:rsid w:val="003D7D6F"/>
    <w:rsid w:val="003E0125"/>
    <w:rsid w:val="003E04F2"/>
    <w:rsid w:val="003E0C50"/>
    <w:rsid w:val="003E0DC0"/>
    <w:rsid w:val="003E11F1"/>
    <w:rsid w:val="003E1870"/>
    <w:rsid w:val="003E18EB"/>
    <w:rsid w:val="003E1D28"/>
    <w:rsid w:val="003E1F08"/>
    <w:rsid w:val="003E20D8"/>
    <w:rsid w:val="003E22AD"/>
    <w:rsid w:val="003E286E"/>
    <w:rsid w:val="003E2DDA"/>
    <w:rsid w:val="003E2FA7"/>
    <w:rsid w:val="003E311C"/>
    <w:rsid w:val="003E3168"/>
    <w:rsid w:val="003E32C6"/>
    <w:rsid w:val="003E33AF"/>
    <w:rsid w:val="003E3420"/>
    <w:rsid w:val="003E35B7"/>
    <w:rsid w:val="003E362C"/>
    <w:rsid w:val="003E3896"/>
    <w:rsid w:val="003E3ADC"/>
    <w:rsid w:val="003E3D8C"/>
    <w:rsid w:val="003E3E06"/>
    <w:rsid w:val="003E44B6"/>
    <w:rsid w:val="003E4AF2"/>
    <w:rsid w:val="003E4EB7"/>
    <w:rsid w:val="003E4F6D"/>
    <w:rsid w:val="003E4F80"/>
    <w:rsid w:val="003E52B2"/>
    <w:rsid w:val="003E5507"/>
    <w:rsid w:val="003E5C62"/>
    <w:rsid w:val="003E5E72"/>
    <w:rsid w:val="003E6297"/>
    <w:rsid w:val="003E66C0"/>
    <w:rsid w:val="003E68BB"/>
    <w:rsid w:val="003E6D28"/>
    <w:rsid w:val="003E721D"/>
    <w:rsid w:val="003E723A"/>
    <w:rsid w:val="003E7DC7"/>
    <w:rsid w:val="003E7FD1"/>
    <w:rsid w:val="003F00F4"/>
    <w:rsid w:val="003F012D"/>
    <w:rsid w:val="003F08BA"/>
    <w:rsid w:val="003F0A0B"/>
    <w:rsid w:val="003F0C1D"/>
    <w:rsid w:val="003F0CEC"/>
    <w:rsid w:val="003F0FCD"/>
    <w:rsid w:val="003F10FF"/>
    <w:rsid w:val="003F1162"/>
    <w:rsid w:val="003F11D9"/>
    <w:rsid w:val="003F13A3"/>
    <w:rsid w:val="003F26F1"/>
    <w:rsid w:val="003F3C38"/>
    <w:rsid w:val="003F3EED"/>
    <w:rsid w:val="003F3FD7"/>
    <w:rsid w:val="003F4529"/>
    <w:rsid w:val="003F45AB"/>
    <w:rsid w:val="003F51B1"/>
    <w:rsid w:val="003F568D"/>
    <w:rsid w:val="003F5758"/>
    <w:rsid w:val="003F59A3"/>
    <w:rsid w:val="003F5B02"/>
    <w:rsid w:val="003F607B"/>
    <w:rsid w:val="003F6147"/>
    <w:rsid w:val="003F657D"/>
    <w:rsid w:val="003F65AA"/>
    <w:rsid w:val="003F66B1"/>
    <w:rsid w:val="003F6C60"/>
    <w:rsid w:val="003F6F73"/>
    <w:rsid w:val="003F7152"/>
    <w:rsid w:val="003F7482"/>
    <w:rsid w:val="003F7667"/>
    <w:rsid w:val="00400238"/>
    <w:rsid w:val="00400698"/>
    <w:rsid w:val="00400953"/>
    <w:rsid w:val="00400AA0"/>
    <w:rsid w:val="00400B67"/>
    <w:rsid w:val="00401079"/>
    <w:rsid w:val="00401463"/>
    <w:rsid w:val="00401DFF"/>
    <w:rsid w:val="004026EF"/>
    <w:rsid w:val="0040286E"/>
    <w:rsid w:val="00402CFC"/>
    <w:rsid w:val="00402E98"/>
    <w:rsid w:val="004036CA"/>
    <w:rsid w:val="00403C24"/>
    <w:rsid w:val="00403E1F"/>
    <w:rsid w:val="004043CE"/>
    <w:rsid w:val="0040465C"/>
    <w:rsid w:val="00404834"/>
    <w:rsid w:val="00404B01"/>
    <w:rsid w:val="00404C17"/>
    <w:rsid w:val="00405145"/>
    <w:rsid w:val="0040518E"/>
    <w:rsid w:val="004053ED"/>
    <w:rsid w:val="00405687"/>
    <w:rsid w:val="00405885"/>
    <w:rsid w:val="004058E3"/>
    <w:rsid w:val="00405958"/>
    <w:rsid w:val="00405F15"/>
    <w:rsid w:val="004060CD"/>
    <w:rsid w:val="004063BC"/>
    <w:rsid w:val="0040653E"/>
    <w:rsid w:val="00406665"/>
    <w:rsid w:val="0040674A"/>
    <w:rsid w:val="00406AD2"/>
    <w:rsid w:val="00406B8A"/>
    <w:rsid w:val="00407A4A"/>
    <w:rsid w:val="00407DB7"/>
    <w:rsid w:val="00407F46"/>
    <w:rsid w:val="004100D0"/>
    <w:rsid w:val="004101B7"/>
    <w:rsid w:val="004101D3"/>
    <w:rsid w:val="004102E9"/>
    <w:rsid w:val="00410395"/>
    <w:rsid w:val="0041081C"/>
    <w:rsid w:val="00410C9E"/>
    <w:rsid w:val="00410F6C"/>
    <w:rsid w:val="00411500"/>
    <w:rsid w:val="00411CEF"/>
    <w:rsid w:val="00411D8C"/>
    <w:rsid w:val="004122B9"/>
    <w:rsid w:val="0041232D"/>
    <w:rsid w:val="00412CE9"/>
    <w:rsid w:val="00412DD5"/>
    <w:rsid w:val="00413135"/>
    <w:rsid w:val="0041373B"/>
    <w:rsid w:val="0041444A"/>
    <w:rsid w:val="00414664"/>
    <w:rsid w:val="00414DC3"/>
    <w:rsid w:val="00415115"/>
    <w:rsid w:val="004156DA"/>
    <w:rsid w:val="00416E5D"/>
    <w:rsid w:val="00416E9E"/>
    <w:rsid w:val="00416F2B"/>
    <w:rsid w:val="0041776A"/>
    <w:rsid w:val="00417ACE"/>
    <w:rsid w:val="00417B58"/>
    <w:rsid w:val="00417B6A"/>
    <w:rsid w:val="00417BD8"/>
    <w:rsid w:val="004200E3"/>
    <w:rsid w:val="0042061F"/>
    <w:rsid w:val="004210C3"/>
    <w:rsid w:val="004214B8"/>
    <w:rsid w:val="004218B3"/>
    <w:rsid w:val="00421C81"/>
    <w:rsid w:val="00421D09"/>
    <w:rsid w:val="004222F7"/>
    <w:rsid w:val="00422C2A"/>
    <w:rsid w:val="004230C2"/>
    <w:rsid w:val="004232C3"/>
    <w:rsid w:val="00423780"/>
    <w:rsid w:val="00423975"/>
    <w:rsid w:val="00423B54"/>
    <w:rsid w:val="0042468D"/>
    <w:rsid w:val="004249C7"/>
    <w:rsid w:val="00424A56"/>
    <w:rsid w:val="00424A73"/>
    <w:rsid w:val="0042594E"/>
    <w:rsid w:val="00425AB4"/>
    <w:rsid w:val="00426113"/>
    <w:rsid w:val="004262ED"/>
    <w:rsid w:val="004269AB"/>
    <w:rsid w:val="00426A4F"/>
    <w:rsid w:val="00426C1E"/>
    <w:rsid w:val="00426C35"/>
    <w:rsid w:val="00426D73"/>
    <w:rsid w:val="00426EFE"/>
    <w:rsid w:val="00426F8D"/>
    <w:rsid w:val="004273F0"/>
    <w:rsid w:val="00427417"/>
    <w:rsid w:val="00427593"/>
    <w:rsid w:val="004305A7"/>
    <w:rsid w:val="00430A36"/>
    <w:rsid w:val="004311E6"/>
    <w:rsid w:val="004312F1"/>
    <w:rsid w:val="0043139D"/>
    <w:rsid w:val="00431427"/>
    <w:rsid w:val="0043154F"/>
    <w:rsid w:val="004317F0"/>
    <w:rsid w:val="00431B9F"/>
    <w:rsid w:val="00431C7A"/>
    <w:rsid w:val="00431D49"/>
    <w:rsid w:val="0043204D"/>
    <w:rsid w:val="0043262C"/>
    <w:rsid w:val="00432782"/>
    <w:rsid w:val="00432F71"/>
    <w:rsid w:val="00432FED"/>
    <w:rsid w:val="004336C9"/>
    <w:rsid w:val="00433AB4"/>
    <w:rsid w:val="00433E0C"/>
    <w:rsid w:val="00434289"/>
    <w:rsid w:val="0043461F"/>
    <w:rsid w:val="00434746"/>
    <w:rsid w:val="00434899"/>
    <w:rsid w:val="00434926"/>
    <w:rsid w:val="00434971"/>
    <w:rsid w:val="00434E3E"/>
    <w:rsid w:val="00435373"/>
    <w:rsid w:val="00435499"/>
    <w:rsid w:val="004358F7"/>
    <w:rsid w:val="00435BFF"/>
    <w:rsid w:val="00435C8C"/>
    <w:rsid w:val="00436909"/>
    <w:rsid w:val="00436C32"/>
    <w:rsid w:val="004372A5"/>
    <w:rsid w:val="00437564"/>
    <w:rsid w:val="00437686"/>
    <w:rsid w:val="00437921"/>
    <w:rsid w:val="0044009D"/>
    <w:rsid w:val="0044047F"/>
    <w:rsid w:val="0044058E"/>
    <w:rsid w:val="00440AA5"/>
    <w:rsid w:val="00440CCA"/>
    <w:rsid w:val="00441173"/>
    <w:rsid w:val="0044130A"/>
    <w:rsid w:val="0044145F"/>
    <w:rsid w:val="00442059"/>
    <w:rsid w:val="00442C68"/>
    <w:rsid w:val="00442E03"/>
    <w:rsid w:val="004430AF"/>
    <w:rsid w:val="00443356"/>
    <w:rsid w:val="004438A3"/>
    <w:rsid w:val="00443957"/>
    <w:rsid w:val="00443C54"/>
    <w:rsid w:val="004441DD"/>
    <w:rsid w:val="00444298"/>
    <w:rsid w:val="004446BF"/>
    <w:rsid w:val="00444799"/>
    <w:rsid w:val="004449CC"/>
    <w:rsid w:val="00445031"/>
    <w:rsid w:val="00445211"/>
    <w:rsid w:val="00445336"/>
    <w:rsid w:val="00445569"/>
    <w:rsid w:val="004456DE"/>
    <w:rsid w:val="0044589A"/>
    <w:rsid w:val="00445FFA"/>
    <w:rsid w:val="00446F14"/>
    <w:rsid w:val="004470F6"/>
    <w:rsid w:val="00447454"/>
    <w:rsid w:val="00447837"/>
    <w:rsid w:val="00447FF1"/>
    <w:rsid w:val="00450157"/>
    <w:rsid w:val="00450796"/>
    <w:rsid w:val="00450ED3"/>
    <w:rsid w:val="0045111A"/>
    <w:rsid w:val="004517E6"/>
    <w:rsid w:val="00451C73"/>
    <w:rsid w:val="00451D25"/>
    <w:rsid w:val="00451F58"/>
    <w:rsid w:val="004520E4"/>
    <w:rsid w:val="00452532"/>
    <w:rsid w:val="0045266D"/>
    <w:rsid w:val="00452AAC"/>
    <w:rsid w:val="00452D9C"/>
    <w:rsid w:val="00452E19"/>
    <w:rsid w:val="00452EDD"/>
    <w:rsid w:val="004536AE"/>
    <w:rsid w:val="00453D37"/>
    <w:rsid w:val="00453F01"/>
    <w:rsid w:val="00454128"/>
    <w:rsid w:val="0045487B"/>
    <w:rsid w:val="00455251"/>
    <w:rsid w:val="004554EF"/>
    <w:rsid w:val="00455888"/>
    <w:rsid w:val="004559F6"/>
    <w:rsid w:val="00455A01"/>
    <w:rsid w:val="00455A47"/>
    <w:rsid w:val="00455EC9"/>
    <w:rsid w:val="00455FD7"/>
    <w:rsid w:val="004563F1"/>
    <w:rsid w:val="00456829"/>
    <w:rsid w:val="00456EAA"/>
    <w:rsid w:val="004570E9"/>
    <w:rsid w:val="00457B5D"/>
    <w:rsid w:val="00457FB8"/>
    <w:rsid w:val="004604E6"/>
    <w:rsid w:val="004605E6"/>
    <w:rsid w:val="004609AA"/>
    <w:rsid w:val="004610D8"/>
    <w:rsid w:val="00461107"/>
    <w:rsid w:val="004611F6"/>
    <w:rsid w:val="00461BE0"/>
    <w:rsid w:val="004624A3"/>
    <w:rsid w:val="004624D0"/>
    <w:rsid w:val="00462912"/>
    <w:rsid w:val="00462A82"/>
    <w:rsid w:val="00463001"/>
    <w:rsid w:val="0046356D"/>
    <w:rsid w:val="0046362A"/>
    <w:rsid w:val="004639EF"/>
    <w:rsid w:val="00463A67"/>
    <w:rsid w:val="00463A8E"/>
    <w:rsid w:val="00463B01"/>
    <w:rsid w:val="00463DD7"/>
    <w:rsid w:val="00465254"/>
    <w:rsid w:val="00465258"/>
    <w:rsid w:val="00465773"/>
    <w:rsid w:val="004657B6"/>
    <w:rsid w:val="00465C78"/>
    <w:rsid w:val="00465F17"/>
    <w:rsid w:val="004661CE"/>
    <w:rsid w:val="00466C25"/>
    <w:rsid w:val="004670BF"/>
    <w:rsid w:val="00467B48"/>
    <w:rsid w:val="00470121"/>
    <w:rsid w:val="00470137"/>
    <w:rsid w:val="00470322"/>
    <w:rsid w:val="00470593"/>
    <w:rsid w:val="004706A4"/>
    <w:rsid w:val="0047115C"/>
    <w:rsid w:val="004713AA"/>
    <w:rsid w:val="0047253A"/>
    <w:rsid w:val="0047299C"/>
    <w:rsid w:val="004729EA"/>
    <w:rsid w:val="00472AEA"/>
    <w:rsid w:val="00472D3B"/>
    <w:rsid w:val="00472E1B"/>
    <w:rsid w:val="00472E7A"/>
    <w:rsid w:val="00472EFF"/>
    <w:rsid w:val="00473212"/>
    <w:rsid w:val="004732BD"/>
    <w:rsid w:val="00473445"/>
    <w:rsid w:val="00473929"/>
    <w:rsid w:val="00473935"/>
    <w:rsid w:val="00473EB2"/>
    <w:rsid w:val="00473ED4"/>
    <w:rsid w:val="0047486E"/>
    <w:rsid w:val="004748C1"/>
    <w:rsid w:val="00474D23"/>
    <w:rsid w:val="00474F2D"/>
    <w:rsid w:val="004750CC"/>
    <w:rsid w:val="004754C7"/>
    <w:rsid w:val="0047559B"/>
    <w:rsid w:val="00475892"/>
    <w:rsid w:val="00475BD6"/>
    <w:rsid w:val="00475C43"/>
    <w:rsid w:val="00475C8B"/>
    <w:rsid w:val="00475F0E"/>
    <w:rsid w:val="0047685D"/>
    <w:rsid w:val="0047716B"/>
    <w:rsid w:val="004771DB"/>
    <w:rsid w:val="00477229"/>
    <w:rsid w:val="00477539"/>
    <w:rsid w:val="00477748"/>
    <w:rsid w:val="0047790A"/>
    <w:rsid w:val="004779A4"/>
    <w:rsid w:val="00477C46"/>
    <w:rsid w:val="004801AD"/>
    <w:rsid w:val="004807B7"/>
    <w:rsid w:val="00481D37"/>
    <w:rsid w:val="00481D6F"/>
    <w:rsid w:val="00481F35"/>
    <w:rsid w:val="00483C37"/>
    <w:rsid w:val="00484112"/>
    <w:rsid w:val="0048471D"/>
    <w:rsid w:val="0048497C"/>
    <w:rsid w:val="004849ED"/>
    <w:rsid w:val="00484E40"/>
    <w:rsid w:val="00484E7A"/>
    <w:rsid w:val="004853EA"/>
    <w:rsid w:val="00485687"/>
    <w:rsid w:val="0048578E"/>
    <w:rsid w:val="00485DEE"/>
    <w:rsid w:val="0048661B"/>
    <w:rsid w:val="00486926"/>
    <w:rsid w:val="00487508"/>
    <w:rsid w:val="00487BFA"/>
    <w:rsid w:val="004905BF"/>
    <w:rsid w:val="00491107"/>
    <w:rsid w:val="00491DB0"/>
    <w:rsid w:val="0049248D"/>
    <w:rsid w:val="004925D4"/>
    <w:rsid w:val="004928FB"/>
    <w:rsid w:val="00492985"/>
    <w:rsid w:val="00493386"/>
    <w:rsid w:val="004935EE"/>
    <w:rsid w:val="00493984"/>
    <w:rsid w:val="00493BC1"/>
    <w:rsid w:val="00494B83"/>
    <w:rsid w:val="00494EAB"/>
    <w:rsid w:val="00495022"/>
    <w:rsid w:val="004950BC"/>
    <w:rsid w:val="004953B4"/>
    <w:rsid w:val="00495FC2"/>
    <w:rsid w:val="00495FF9"/>
    <w:rsid w:val="0049610E"/>
    <w:rsid w:val="00496333"/>
    <w:rsid w:val="004969D4"/>
    <w:rsid w:val="00496F18"/>
    <w:rsid w:val="00497323"/>
    <w:rsid w:val="0049776E"/>
    <w:rsid w:val="00497A89"/>
    <w:rsid w:val="00497A9F"/>
    <w:rsid w:val="00497C01"/>
    <w:rsid w:val="00497D65"/>
    <w:rsid w:val="00497EF2"/>
    <w:rsid w:val="004A131C"/>
    <w:rsid w:val="004A14AD"/>
    <w:rsid w:val="004A17D2"/>
    <w:rsid w:val="004A1ADF"/>
    <w:rsid w:val="004A1B43"/>
    <w:rsid w:val="004A1B73"/>
    <w:rsid w:val="004A1C47"/>
    <w:rsid w:val="004A2740"/>
    <w:rsid w:val="004A27C1"/>
    <w:rsid w:val="004A281A"/>
    <w:rsid w:val="004A2983"/>
    <w:rsid w:val="004A305A"/>
    <w:rsid w:val="004A329C"/>
    <w:rsid w:val="004A390E"/>
    <w:rsid w:val="004A43C8"/>
    <w:rsid w:val="004A484D"/>
    <w:rsid w:val="004A48C6"/>
    <w:rsid w:val="004A532B"/>
    <w:rsid w:val="004A5475"/>
    <w:rsid w:val="004A58EB"/>
    <w:rsid w:val="004A5F40"/>
    <w:rsid w:val="004A5F57"/>
    <w:rsid w:val="004A64F5"/>
    <w:rsid w:val="004A6670"/>
    <w:rsid w:val="004A6F14"/>
    <w:rsid w:val="004A6F15"/>
    <w:rsid w:val="004A7132"/>
    <w:rsid w:val="004A7190"/>
    <w:rsid w:val="004A7A05"/>
    <w:rsid w:val="004A7BA1"/>
    <w:rsid w:val="004A7BB1"/>
    <w:rsid w:val="004B027B"/>
    <w:rsid w:val="004B06B8"/>
    <w:rsid w:val="004B0A7D"/>
    <w:rsid w:val="004B10DA"/>
    <w:rsid w:val="004B1445"/>
    <w:rsid w:val="004B160A"/>
    <w:rsid w:val="004B1645"/>
    <w:rsid w:val="004B1A22"/>
    <w:rsid w:val="004B1A7C"/>
    <w:rsid w:val="004B1F6C"/>
    <w:rsid w:val="004B2204"/>
    <w:rsid w:val="004B221F"/>
    <w:rsid w:val="004B240B"/>
    <w:rsid w:val="004B24DB"/>
    <w:rsid w:val="004B2FDF"/>
    <w:rsid w:val="004B33A0"/>
    <w:rsid w:val="004B34FE"/>
    <w:rsid w:val="004B37AB"/>
    <w:rsid w:val="004B38A2"/>
    <w:rsid w:val="004B3AA0"/>
    <w:rsid w:val="004B3BA7"/>
    <w:rsid w:val="004B3BF4"/>
    <w:rsid w:val="004B3C4B"/>
    <w:rsid w:val="004B4903"/>
    <w:rsid w:val="004B4D2A"/>
    <w:rsid w:val="004B4D9C"/>
    <w:rsid w:val="004B524E"/>
    <w:rsid w:val="004B53DC"/>
    <w:rsid w:val="004B5D27"/>
    <w:rsid w:val="004B62F3"/>
    <w:rsid w:val="004B646D"/>
    <w:rsid w:val="004B6507"/>
    <w:rsid w:val="004B6714"/>
    <w:rsid w:val="004B6BDB"/>
    <w:rsid w:val="004B6C8F"/>
    <w:rsid w:val="004B787C"/>
    <w:rsid w:val="004B7D31"/>
    <w:rsid w:val="004C01D7"/>
    <w:rsid w:val="004C06FD"/>
    <w:rsid w:val="004C0B6E"/>
    <w:rsid w:val="004C0CD0"/>
    <w:rsid w:val="004C0CF0"/>
    <w:rsid w:val="004C0DC7"/>
    <w:rsid w:val="004C143A"/>
    <w:rsid w:val="004C214D"/>
    <w:rsid w:val="004C2389"/>
    <w:rsid w:val="004C24C8"/>
    <w:rsid w:val="004C2B45"/>
    <w:rsid w:val="004C2F89"/>
    <w:rsid w:val="004C3074"/>
    <w:rsid w:val="004C42DF"/>
    <w:rsid w:val="004C44AF"/>
    <w:rsid w:val="004C46B5"/>
    <w:rsid w:val="004C4836"/>
    <w:rsid w:val="004C4915"/>
    <w:rsid w:val="004C4B7B"/>
    <w:rsid w:val="004C55C5"/>
    <w:rsid w:val="004C588A"/>
    <w:rsid w:val="004C5ED4"/>
    <w:rsid w:val="004C5F24"/>
    <w:rsid w:val="004C63A8"/>
    <w:rsid w:val="004C668B"/>
    <w:rsid w:val="004C6774"/>
    <w:rsid w:val="004C6FAB"/>
    <w:rsid w:val="004C6FFA"/>
    <w:rsid w:val="004C7587"/>
    <w:rsid w:val="004C762E"/>
    <w:rsid w:val="004C7777"/>
    <w:rsid w:val="004C7AB4"/>
    <w:rsid w:val="004C7F2C"/>
    <w:rsid w:val="004D0273"/>
    <w:rsid w:val="004D0305"/>
    <w:rsid w:val="004D085D"/>
    <w:rsid w:val="004D0A67"/>
    <w:rsid w:val="004D0CBD"/>
    <w:rsid w:val="004D0F5D"/>
    <w:rsid w:val="004D117F"/>
    <w:rsid w:val="004D227D"/>
    <w:rsid w:val="004D22FB"/>
    <w:rsid w:val="004D2388"/>
    <w:rsid w:val="004D2701"/>
    <w:rsid w:val="004D287A"/>
    <w:rsid w:val="004D32FA"/>
    <w:rsid w:val="004D354D"/>
    <w:rsid w:val="004D38E1"/>
    <w:rsid w:val="004D3908"/>
    <w:rsid w:val="004D3AFC"/>
    <w:rsid w:val="004D3DB5"/>
    <w:rsid w:val="004D46C1"/>
    <w:rsid w:val="004D496F"/>
    <w:rsid w:val="004D49F6"/>
    <w:rsid w:val="004D51F6"/>
    <w:rsid w:val="004D555F"/>
    <w:rsid w:val="004D5A35"/>
    <w:rsid w:val="004D5D2B"/>
    <w:rsid w:val="004D6327"/>
    <w:rsid w:val="004D6676"/>
    <w:rsid w:val="004D6C67"/>
    <w:rsid w:val="004D6FD1"/>
    <w:rsid w:val="004D7156"/>
    <w:rsid w:val="004D73F2"/>
    <w:rsid w:val="004D7AF1"/>
    <w:rsid w:val="004D7CBB"/>
    <w:rsid w:val="004D7DE7"/>
    <w:rsid w:val="004E01D8"/>
    <w:rsid w:val="004E057E"/>
    <w:rsid w:val="004E06C5"/>
    <w:rsid w:val="004E0997"/>
    <w:rsid w:val="004E0E11"/>
    <w:rsid w:val="004E16CD"/>
    <w:rsid w:val="004E1C6E"/>
    <w:rsid w:val="004E219E"/>
    <w:rsid w:val="004E2442"/>
    <w:rsid w:val="004E2541"/>
    <w:rsid w:val="004E27D8"/>
    <w:rsid w:val="004E339D"/>
    <w:rsid w:val="004E42D6"/>
    <w:rsid w:val="004E498C"/>
    <w:rsid w:val="004E4B7C"/>
    <w:rsid w:val="004E514D"/>
    <w:rsid w:val="004E51B4"/>
    <w:rsid w:val="004E5267"/>
    <w:rsid w:val="004E54F4"/>
    <w:rsid w:val="004E58A4"/>
    <w:rsid w:val="004E5A03"/>
    <w:rsid w:val="004E5F0C"/>
    <w:rsid w:val="004E5F3E"/>
    <w:rsid w:val="004E6032"/>
    <w:rsid w:val="004E6B9D"/>
    <w:rsid w:val="004E6C18"/>
    <w:rsid w:val="004E6C68"/>
    <w:rsid w:val="004E70A8"/>
    <w:rsid w:val="004E7169"/>
    <w:rsid w:val="004E7434"/>
    <w:rsid w:val="004E7975"/>
    <w:rsid w:val="004E7B18"/>
    <w:rsid w:val="004E7DA8"/>
    <w:rsid w:val="004EB958"/>
    <w:rsid w:val="004F0572"/>
    <w:rsid w:val="004F0CC0"/>
    <w:rsid w:val="004F10DF"/>
    <w:rsid w:val="004F11A0"/>
    <w:rsid w:val="004F1AA8"/>
    <w:rsid w:val="004F24BD"/>
    <w:rsid w:val="004F3A88"/>
    <w:rsid w:val="004F4494"/>
    <w:rsid w:val="004F44F4"/>
    <w:rsid w:val="004F45EC"/>
    <w:rsid w:val="004F4641"/>
    <w:rsid w:val="004F47AB"/>
    <w:rsid w:val="004F492E"/>
    <w:rsid w:val="004F4B7D"/>
    <w:rsid w:val="004F4BC3"/>
    <w:rsid w:val="004F51E8"/>
    <w:rsid w:val="004F529B"/>
    <w:rsid w:val="004F59C0"/>
    <w:rsid w:val="004F5D22"/>
    <w:rsid w:val="004F5F63"/>
    <w:rsid w:val="004F633B"/>
    <w:rsid w:val="004F652D"/>
    <w:rsid w:val="004F6D8E"/>
    <w:rsid w:val="004F764C"/>
    <w:rsid w:val="004F7907"/>
    <w:rsid w:val="005006BF"/>
    <w:rsid w:val="00500832"/>
    <w:rsid w:val="00501C74"/>
    <w:rsid w:val="00501F4D"/>
    <w:rsid w:val="00502895"/>
    <w:rsid w:val="005028D9"/>
    <w:rsid w:val="00502B9E"/>
    <w:rsid w:val="00502F6F"/>
    <w:rsid w:val="005030A4"/>
    <w:rsid w:val="005030E9"/>
    <w:rsid w:val="00503116"/>
    <w:rsid w:val="00503A47"/>
    <w:rsid w:val="00503D10"/>
    <w:rsid w:val="00503F96"/>
    <w:rsid w:val="00504605"/>
    <w:rsid w:val="00504645"/>
    <w:rsid w:val="00504770"/>
    <w:rsid w:val="0050478F"/>
    <w:rsid w:val="00504948"/>
    <w:rsid w:val="00504A32"/>
    <w:rsid w:val="00504A8E"/>
    <w:rsid w:val="00504D8F"/>
    <w:rsid w:val="005050BD"/>
    <w:rsid w:val="00505370"/>
    <w:rsid w:val="00505541"/>
    <w:rsid w:val="00505742"/>
    <w:rsid w:val="00505B89"/>
    <w:rsid w:val="00505F4C"/>
    <w:rsid w:val="00506107"/>
    <w:rsid w:val="0050629F"/>
    <w:rsid w:val="00506807"/>
    <w:rsid w:val="005069C5"/>
    <w:rsid w:val="00506B7A"/>
    <w:rsid w:val="00507584"/>
    <w:rsid w:val="00507995"/>
    <w:rsid w:val="00507A18"/>
    <w:rsid w:val="00510283"/>
    <w:rsid w:val="005104ED"/>
    <w:rsid w:val="005105C1"/>
    <w:rsid w:val="005108F4"/>
    <w:rsid w:val="005110D8"/>
    <w:rsid w:val="005112C3"/>
    <w:rsid w:val="005117CA"/>
    <w:rsid w:val="00511F81"/>
    <w:rsid w:val="005128D4"/>
    <w:rsid w:val="00512DAD"/>
    <w:rsid w:val="0051362E"/>
    <w:rsid w:val="00513B67"/>
    <w:rsid w:val="00513CD1"/>
    <w:rsid w:val="00513DA2"/>
    <w:rsid w:val="005141E1"/>
    <w:rsid w:val="005149DC"/>
    <w:rsid w:val="00514A0C"/>
    <w:rsid w:val="00514C5C"/>
    <w:rsid w:val="00515853"/>
    <w:rsid w:val="00515E0A"/>
    <w:rsid w:val="00515F66"/>
    <w:rsid w:val="005161B8"/>
    <w:rsid w:val="0051621D"/>
    <w:rsid w:val="0051625A"/>
    <w:rsid w:val="0051635F"/>
    <w:rsid w:val="0051648D"/>
    <w:rsid w:val="0051660F"/>
    <w:rsid w:val="005166FE"/>
    <w:rsid w:val="0051676B"/>
    <w:rsid w:val="00516CDE"/>
    <w:rsid w:val="00516E22"/>
    <w:rsid w:val="00517113"/>
    <w:rsid w:val="005171C0"/>
    <w:rsid w:val="0051731C"/>
    <w:rsid w:val="00517780"/>
    <w:rsid w:val="005178BD"/>
    <w:rsid w:val="005179D5"/>
    <w:rsid w:val="00520068"/>
    <w:rsid w:val="00520710"/>
    <w:rsid w:val="00520753"/>
    <w:rsid w:val="00520F98"/>
    <w:rsid w:val="00521558"/>
    <w:rsid w:val="005216A3"/>
    <w:rsid w:val="00521A64"/>
    <w:rsid w:val="00521DBA"/>
    <w:rsid w:val="005222AF"/>
    <w:rsid w:val="00522410"/>
    <w:rsid w:val="00522601"/>
    <w:rsid w:val="00522607"/>
    <w:rsid w:val="00522966"/>
    <w:rsid w:val="005231C6"/>
    <w:rsid w:val="005233F0"/>
    <w:rsid w:val="0052349B"/>
    <w:rsid w:val="005234A0"/>
    <w:rsid w:val="00525121"/>
    <w:rsid w:val="0052540D"/>
    <w:rsid w:val="0052555B"/>
    <w:rsid w:val="005265E2"/>
    <w:rsid w:val="00526612"/>
    <w:rsid w:val="005268BC"/>
    <w:rsid w:val="00526CB8"/>
    <w:rsid w:val="00526DFF"/>
    <w:rsid w:val="00526EA2"/>
    <w:rsid w:val="00526FE5"/>
    <w:rsid w:val="00527202"/>
    <w:rsid w:val="00527A63"/>
    <w:rsid w:val="00527F7C"/>
    <w:rsid w:val="0053074A"/>
    <w:rsid w:val="00530815"/>
    <w:rsid w:val="00531013"/>
    <w:rsid w:val="005313D2"/>
    <w:rsid w:val="005318AD"/>
    <w:rsid w:val="00531FB7"/>
    <w:rsid w:val="00532027"/>
    <w:rsid w:val="005321D1"/>
    <w:rsid w:val="0053234F"/>
    <w:rsid w:val="00532836"/>
    <w:rsid w:val="00532CED"/>
    <w:rsid w:val="005332F2"/>
    <w:rsid w:val="00533652"/>
    <w:rsid w:val="00534111"/>
    <w:rsid w:val="0053466B"/>
    <w:rsid w:val="005348BE"/>
    <w:rsid w:val="0053493A"/>
    <w:rsid w:val="00534F41"/>
    <w:rsid w:val="005355B2"/>
    <w:rsid w:val="0053560B"/>
    <w:rsid w:val="005358C5"/>
    <w:rsid w:val="00536B36"/>
    <w:rsid w:val="00537182"/>
    <w:rsid w:val="005371C3"/>
    <w:rsid w:val="005378AE"/>
    <w:rsid w:val="0053792E"/>
    <w:rsid w:val="00537C2F"/>
    <w:rsid w:val="00537D22"/>
    <w:rsid w:val="00540090"/>
    <w:rsid w:val="00540131"/>
    <w:rsid w:val="0054054A"/>
    <w:rsid w:val="00540792"/>
    <w:rsid w:val="00540919"/>
    <w:rsid w:val="00540D87"/>
    <w:rsid w:val="005410F4"/>
    <w:rsid w:val="00541207"/>
    <w:rsid w:val="00541595"/>
    <w:rsid w:val="0054164D"/>
    <w:rsid w:val="005417A3"/>
    <w:rsid w:val="00541DD0"/>
    <w:rsid w:val="00542B04"/>
    <w:rsid w:val="00542E53"/>
    <w:rsid w:val="005432A7"/>
    <w:rsid w:val="00543879"/>
    <w:rsid w:val="00543A5B"/>
    <w:rsid w:val="00543E9D"/>
    <w:rsid w:val="005443A5"/>
    <w:rsid w:val="0054447A"/>
    <w:rsid w:val="00544764"/>
    <w:rsid w:val="00544F1E"/>
    <w:rsid w:val="005451B9"/>
    <w:rsid w:val="00545239"/>
    <w:rsid w:val="005453A1"/>
    <w:rsid w:val="00545411"/>
    <w:rsid w:val="005457FA"/>
    <w:rsid w:val="00545872"/>
    <w:rsid w:val="00546099"/>
    <w:rsid w:val="005462F5"/>
    <w:rsid w:val="0054670A"/>
    <w:rsid w:val="00546BD4"/>
    <w:rsid w:val="005471F7"/>
    <w:rsid w:val="00547906"/>
    <w:rsid w:val="00547A64"/>
    <w:rsid w:val="00547B69"/>
    <w:rsid w:val="00550272"/>
    <w:rsid w:val="00550383"/>
    <w:rsid w:val="005506E9"/>
    <w:rsid w:val="005506F0"/>
    <w:rsid w:val="00550F3C"/>
    <w:rsid w:val="00551506"/>
    <w:rsid w:val="00551E4B"/>
    <w:rsid w:val="00551EA2"/>
    <w:rsid w:val="005522EA"/>
    <w:rsid w:val="0055242D"/>
    <w:rsid w:val="00552C09"/>
    <w:rsid w:val="00552C6C"/>
    <w:rsid w:val="005534D3"/>
    <w:rsid w:val="00554129"/>
    <w:rsid w:val="00554639"/>
    <w:rsid w:val="005546C2"/>
    <w:rsid w:val="00554BC5"/>
    <w:rsid w:val="005551B3"/>
    <w:rsid w:val="00555A0E"/>
    <w:rsid w:val="00555ABF"/>
    <w:rsid w:val="00555C4C"/>
    <w:rsid w:val="005564A4"/>
    <w:rsid w:val="00556AF9"/>
    <w:rsid w:val="00556D17"/>
    <w:rsid w:val="00557589"/>
    <w:rsid w:val="005575CF"/>
    <w:rsid w:val="005576D3"/>
    <w:rsid w:val="0055774D"/>
    <w:rsid w:val="005577CA"/>
    <w:rsid w:val="005578BA"/>
    <w:rsid w:val="00557B47"/>
    <w:rsid w:val="0056014C"/>
    <w:rsid w:val="00560202"/>
    <w:rsid w:val="00560281"/>
    <w:rsid w:val="005602AA"/>
    <w:rsid w:val="005603A3"/>
    <w:rsid w:val="00560425"/>
    <w:rsid w:val="0056104A"/>
    <w:rsid w:val="005611F6"/>
    <w:rsid w:val="00561D76"/>
    <w:rsid w:val="0056238D"/>
    <w:rsid w:val="00562554"/>
    <w:rsid w:val="00562748"/>
    <w:rsid w:val="005628FC"/>
    <w:rsid w:val="00562B9B"/>
    <w:rsid w:val="00562E80"/>
    <w:rsid w:val="00563343"/>
    <w:rsid w:val="00563C4C"/>
    <w:rsid w:val="005642F8"/>
    <w:rsid w:val="00564821"/>
    <w:rsid w:val="00564896"/>
    <w:rsid w:val="00564AFD"/>
    <w:rsid w:val="00564EF7"/>
    <w:rsid w:val="00565806"/>
    <w:rsid w:val="005659DA"/>
    <w:rsid w:val="00565A00"/>
    <w:rsid w:val="00565BA9"/>
    <w:rsid w:val="00565EEB"/>
    <w:rsid w:val="005661B9"/>
    <w:rsid w:val="00566675"/>
    <w:rsid w:val="0056684C"/>
    <w:rsid w:val="005668F0"/>
    <w:rsid w:val="005668F6"/>
    <w:rsid w:val="00566944"/>
    <w:rsid w:val="00566A34"/>
    <w:rsid w:val="005670A5"/>
    <w:rsid w:val="005678E9"/>
    <w:rsid w:val="00567BBE"/>
    <w:rsid w:val="00567C13"/>
    <w:rsid w:val="00567D52"/>
    <w:rsid w:val="00567DDC"/>
    <w:rsid w:val="0057001D"/>
    <w:rsid w:val="0057043B"/>
    <w:rsid w:val="00570722"/>
    <w:rsid w:val="00570947"/>
    <w:rsid w:val="0057105D"/>
    <w:rsid w:val="00571196"/>
    <w:rsid w:val="00571494"/>
    <w:rsid w:val="0057169A"/>
    <w:rsid w:val="00571944"/>
    <w:rsid w:val="00571986"/>
    <w:rsid w:val="00571F59"/>
    <w:rsid w:val="0057231B"/>
    <w:rsid w:val="005724E8"/>
    <w:rsid w:val="0057285B"/>
    <w:rsid w:val="00573665"/>
    <w:rsid w:val="00573721"/>
    <w:rsid w:val="005738F0"/>
    <w:rsid w:val="005739DA"/>
    <w:rsid w:val="00573DC8"/>
    <w:rsid w:val="005741F4"/>
    <w:rsid w:val="005744E2"/>
    <w:rsid w:val="00574985"/>
    <w:rsid w:val="00574EFA"/>
    <w:rsid w:val="00575528"/>
    <w:rsid w:val="00575925"/>
    <w:rsid w:val="005759F6"/>
    <w:rsid w:val="00575AE8"/>
    <w:rsid w:val="00575DE8"/>
    <w:rsid w:val="005763CC"/>
    <w:rsid w:val="00576D03"/>
    <w:rsid w:val="00576F8C"/>
    <w:rsid w:val="00577102"/>
    <w:rsid w:val="005779DD"/>
    <w:rsid w:val="00577B53"/>
    <w:rsid w:val="0058018F"/>
    <w:rsid w:val="00580534"/>
    <w:rsid w:val="0058068E"/>
    <w:rsid w:val="005806CC"/>
    <w:rsid w:val="0058186C"/>
    <w:rsid w:val="005818FD"/>
    <w:rsid w:val="00581C79"/>
    <w:rsid w:val="005820E5"/>
    <w:rsid w:val="005821DE"/>
    <w:rsid w:val="0058232D"/>
    <w:rsid w:val="00582E99"/>
    <w:rsid w:val="00582F4E"/>
    <w:rsid w:val="00583630"/>
    <w:rsid w:val="00583CCB"/>
    <w:rsid w:val="005840C5"/>
    <w:rsid w:val="005841E5"/>
    <w:rsid w:val="005841F2"/>
    <w:rsid w:val="00584775"/>
    <w:rsid w:val="00584D8E"/>
    <w:rsid w:val="00585313"/>
    <w:rsid w:val="00585471"/>
    <w:rsid w:val="00585618"/>
    <w:rsid w:val="00585F5A"/>
    <w:rsid w:val="005860CD"/>
    <w:rsid w:val="00586105"/>
    <w:rsid w:val="00586295"/>
    <w:rsid w:val="005868B0"/>
    <w:rsid w:val="0058699C"/>
    <w:rsid w:val="005869F0"/>
    <w:rsid w:val="00587595"/>
    <w:rsid w:val="005875D2"/>
    <w:rsid w:val="00590010"/>
    <w:rsid w:val="00590093"/>
    <w:rsid w:val="0059011C"/>
    <w:rsid w:val="00590A09"/>
    <w:rsid w:val="00590E48"/>
    <w:rsid w:val="00590E61"/>
    <w:rsid w:val="00591110"/>
    <w:rsid w:val="00591502"/>
    <w:rsid w:val="00591561"/>
    <w:rsid w:val="005922B5"/>
    <w:rsid w:val="005925EB"/>
    <w:rsid w:val="0059278E"/>
    <w:rsid w:val="00592E22"/>
    <w:rsid w:val="0059325C"/>
    <w:rsid w:val="00593E32"/>
    <w:rsid w:val="00593F15"/>
    <w:rsid w:val="00594408"/>
    <w:rsid w:val="005946FD"/>
    <w:rsid w:val="00594800"/>
    <w:rsid w:val="00594886"/>
    <w:rsid w:val="00594AD6"/>
    <w:rsid w:val="00594F94"/>
    <w:rsid w:val="005953CA"/>
    <w:rsid w:val="005953F8"/>
    <w:rsid w:val="005956FE"/>
    <w:rsid w:val="0059572F"/>
    <w:rsid w:val="00595969"/>
    <w:rsid w:val="00595B05"/>
    <w:rsid w:val="00596283"/>
    <w:rsid w:val="0059636A"/>
    <w:rsid w:val="005963E2"/>
    <w:rsid w:val="005966A5"/>
    <w:rsid w:val="00596962"/>
    <w:rsid w:val="00596B20"/>
    <w:rsid w:val="00596B53"/>
    <w:rsid w:val="00596F4F"/>
    <w:rsid w:val="00597626"/>
    <w:rsid w:val="00597731"/>
    <w:rsid w:val="00597F3C"/>
    <w:rsid w:val="00597FB1"/>
    <w:rsid w:val="005A09EC"/>
    <w:rsid w:val="005A0E49"/>
    <w:rsid w:val="005A0EFF"/>
    <w:rsid w:val="005A136E"/>
    <w:rsid w:val="005A13C8"/>
    <w:rsid w:val="005A1B5F"/>
    <w:rsid w:val="005A1CC8"/>
    <w:rsid w:val="005A2054"/>
    <w:rsid w:val="005A212F"/>
    <w:rsid w:val="005A25E0"/>
    <w:rsid w:val="005A26D1"/>
    <w:rsid w:val="005A274F"/>
    <w:rsid w:val="005A279A"/>
    <w:rsid w:val="005A2D3C"/>
    <w:rsid w:val="005A2D5F"/>
    <w:rsid w:val="005A2DF5"/>
    <w:rsid w:val="005A3136"/>
    <w:rsid w:val="005A3B62"/>
    <w:rsid w:val="005A3ED8"/>
    <w:rsid w:val="005A409F"/>
    <w:rsid w:val="005A4231"/>
    <w:rsid w:val="005A489E"/>
    <w:rsid w:val="005A49F3"/>
    <w:rsid w:val="005A4B8E"/>
    <w:rsid w:val="005A594D"/>
    <w:rsid w:val="005A5B4F"/>
    <w:rsid w:val="005A5C0A"/>
    <w:rsid w:val="005A5C19"/>
    <w:rsid w:val="005A617E"/>
    <w:rsid w:val="005A6240"/>
    <w:rsid w:val="005A6622"/>
    <w:rsid w:val="005A664F"/>
    <w:rsid w:val="005A6CBE"/>
    <w:rsid w:val="005A6DEC"/>
    <w:rsid w:val="005A7637"/>
    <w:rsid w:val="005A78F4"/>
    <w:rsid w:val="005A7DF9"/>
    <w:rsid w:val="005A7EA3"/>
    <w:rsid w:val="005B0511"/>
    <w:rsid w:val="005B073B"/>
    <w:rsid w:val="005B08D5"/>
    <w:rsid w:val="005B0DF1"/>
    <w:rsid w:val="005B0DFB"/>
    <w:rsid w:val="005B0EBB"/>
    <w:rsid w:val="005B0EBD"/>
    <w:rsid w:val="005B0F1C"/>
    <w:rsid w:val="005B0F77"/>
    <w:rsid w:val="005B0FF9"/>
    <w:rsid w:val="005B1348"/>
    <w:rsid w:val="005B163B"/>
    <w:rsid w:val="005B182E"/>
    <w:rsid w:val="005B19A0"/>
    <w:rsid w:val="005B1A2D"/>
    <w:rsid w:val="005B1B6F"/>
    <w:rsid w:val="005B1D50"/>
    <w:rsid w:val="005B2AA6"/>
    <w:rsid w:val="005B2E1A"/>
    <w:rsid w:val="005B2E25"/>
    <w:rsid w:val="005B36D1"/>
    <w:rsid w:val="005B376C"/>
    <w:rsid w:val="005B3EB2"/>
    <w:rsid w:val="005B40B0"/>
    <w:rsid w:val="005B43B2"/>
    <w:rsid w:val="005B4C1E"/>
    <w:rsid w:val="005B549E"/>
    <w:rsid w:val="005B6321"/>
    <w:rsid w:val="005B69B7"/>
    <w:rsid w:val="005B6D65"/>
    <w:rsid w:val="005B70A3"/>
    <w:rsid w:val="005B7124"/>
    <w:rsid w:val="005B7374"/>
    <w:rsid w:val="005B739E"/>
    <w:rsid w:val="005B73DC"/>
    <w:rsid w:val="005B7716"/>
    <w:rsid w:val="005B7719"/>
    <w:rsid w:val="005B77E7"/>
    <w:rsid w:val="005C0039"/>
    <w:rsid w:val="005C03F3"/>
    <w:rsid w:val="005C1DA4"/>
    <w:rsid w:val="005C1DEC"/>
    <w:rsid w:val="005C32D9"/>
    <w:rsid w:val="005C339A"/>
    <w:rsid w:val="005C3520"/>
    <w:rsid w:val="005C35DB"/>
    <w:rsid w:val="005C3A05"/>
    <w:rsid w:val="005C3B17"/>
    <w:rsid w:val="005C3B98"/>
    <w:rsid w:val="005C47CB"/>
    <w:rsid w:val="005C4A09"/>
    <w:rsid w:val="005C4BB8"/>
    <w:rsid w:val="005C4E00"/>
    <w:rsid w:val="005C5116"/>
    <w:rsid w:val="005C5243"/>
    <w:rsid w:val="005C551E"/>
    <w:rsid w:val="005C57D4"/>
    <w:rsid w:val="005C591A"/>
    <w:rsid w:val="005C5DFC"/>
    <w:rsid w:val="005C697D"/>
    <w:rsid w:val="005C69DD"/>
    <w:rsid w:val="005C6A35"/>
    <w:rsid w:val="005C7013"/>
    <w:rsid w:val="005C75DA"/>
    <w:rsid w:val="005C762E"/>
    <w:rsid w:val="005C7B18"/>
    <w:rsid w:val="005C7D49"/>
    <w:rsid w:val="005D016F"/>
    <w:rsid w:val="005D01D1"/>
    <w:rsid w:val="005D0B0F"/>
    <w:rsid w:val="005D15D4"/>
    <w:rsid w:val="005D1BD5"/>
    <w:rsid w:val="005D2069"/>
    <w:rsid w:val="005D235E"/>
    <w:rsid w:val="005D2665"/>
    <w:rsid w:val="005D297B"/>
    <w:rsid w:val="005D2E67"/>
    <w:rsid w:val="005D30A3"/>
    <w:rsid w:val="005D30BD"/>
    <w:rsid w:val="005D40BC"/>
    <w:rsid w:val="005D416D"/>
    <w:rsid w:val="005D4B24"/>
    <w:rsid w:val="005D4C2E"/>
    <w:rsid w:val="005D577E"/>
    <w:rsid w:val="005D59C5"/>
    <w:rsid w:val="005D6195"/>
    <w:rsid w:val="005D63C5"/>
    <w:rsid w:val="005D63F7"/>
    <w:rsid w:val="005D674D"/>
    <w:rsid w:val="005D6E0C"/>
    <w:rsid w:val="005D70C1"/>
    <w:rsid w:val="005D7856"/>
    <w:rsid w:val="005D78BF"/>
    <w:rsid w:val="005D799A"/>
    <w:rsid w:val="005D7D78"/>
    <w:rsid w:val="005D7E20"/>
    <w:rsid w:val="005E0248"/>
    <w:rsid w:val="005E02BC"/>
    <w:rsid w:val="005E0F47"/>
    <w:rsid w:val="005E10DD"/>
    <w:rsid w:val="005E1271"/>
    <w:rsid w:val="005E12F6"/>
    <w:rsid w:val="005E14FA"/>
    <w:rsid w:val="005E1802"/>
    <w:rsid w:val="005E1EF8"/>
    <w:rsid w:val="005E1F52"/>
    <w:rsid w:val="005E2281"/>
    <w:rsid w:val="005E2622"/>
    <w:rsid w:val="005E27E5"/>
    <w:rsid w:val="005E2D27"/>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884"/>
    <w:rsid w:val="005E4BE1"/>
    <w:rsid w:val="005E52CD"/>
    <w:rsid w:val="005E5A47"/>
    <w:rsid w:val="005E614C"/>
    <w:rsid w:val="005E627C"/>
    <w:rsid w:val="005E638B"/>
    <w:rsid w:val="005E6394"/>
    <w:rsid w:val="005E67DF"/>
    <w:rsid w:val="005E6C94"/>
    <w:rsid w:val="005E6CF8"/>
    <w:rsid w:val="005E725C"/>
    <w:rsid w:val="005E76CE"/>
    <w:rsid w:val="005E7830"/>
    <w:rsid w:val="005E7DE2"/>
    <w:rsid w:val="005F0037"/>
    <w:rsid w:val="005F05CD"/>
    <w:rsid w:val="005F05DC"/>
    <w:rsid w:val="005F0C5C"/>
    <w:rsid w:val="005F0C5F"/>
    <w:rsid w:val="005F11D5"/>
    <w:rsid w:val="005F1208"/>
    <w:rsid w:val="005F1477"/>
    <w:rsid w:val="005F1525"/>
    <w:rsid w:val="005F1A6B"/>
    <w:rsid w:val="005F1C44"/>
    <w:rsid w:val="005F1ED8"/>
    <w:rsid w:val="005F20F5"/>
    <w:rsid w:val="005F2443"/>
    <w:rsid w:val="005F245E"/>
    <w:rsid w:val="005F24E7"/>
    <w:rsid w:val="005F2500"/>
    <w:rsid w:val="005F2741"/>
    <w:rsid w:val="005F2D14"/>
    <w:rsid w:val="005F2FF9"/>
    <w:rsid w:val="005F3596"/>
    <w:rsid w:val="005F374A"/>
    <w:rsid w:val="005F37FC"/>
    <w:rsid w:val="005F3A2D"/>
    <w:rsid w:val="005F3BEE"/>
    <w:rsid w:val="005F415E"/>
    <w:rsid w:val="005F41EE"/>
    <w:rsid w:val="005F4471"/>
    <w:rsid w:val="005F461D"/>
    <w:rsid w:val="005F4AC6"/>
    <w:rsid w:val="005F4C94"/>
    <w:rsid w:val="005F4FF3"/>
    <w:rsid w:val="005F5022"/>
    <w:rsid w:val="005F511E"/>
    <w:rsid w:val="005F53F5"/>
    <w:rsid w:val="005F55AA"/>
    <w:rsid w:val="005F5615"/>
    <w:rsid w:val="005F59BE"/>
    <w:rsid w:val="005F5CFD"/>
    <w:rsid w:val="005F5DEA"/>
    <w:rsid w:val="005F5F3A"/>
    <w:rsid w:val="005F6117"/>
    <w:rsid w:val="005F6B08"/>
    <w:rsid w:val="005F6B2B"/>
    <w:rsid w:val="005F6BCF"/>
    <w:rsid w:val="005F7055"/>
    <w:rsid w:val="005F72A5"/>
    <w:rsid w:val="005F734C"/>
    <w:rsid w:val="005F74F1"/>
    <w:rsid w:val="005F75B3"/>
    <w:rsid w:val="005F76F7"/>
    <w:rsid w:val="005F781A"/>
    <w:rsid w:val="005F7BEA"/>
    <w:rsid w:val="005F7BF7"/>
    <w:rsid w:val="005F7F03"/>
    <w:rsid w:val="00600D61"/>
    <w:rsid w:val="00600DCF"/>
    <w:rsid w:val="00600EA8"/>
    <w:rsid w:val="0060107B"/>
    <w:rsid w:val="00601AAC"/>
    <w:rsid w:val="00601B54"/>
    <w:rsid w:val="00602075"/>
    <w:rsid w:val="00602273"/>
    <w:rsid w:val="0060251F"/>
    <w:rsid w:val="0060280B"/>
    <w:rsid w:val="006029A1"/>
    <w:rsid w:val="00602B79"/>
    <w:rsid w:val="0060317A"/>
    <w:rsid w:val="006035A1"/>
    <w:rsid w:val="006035A8"/>
    <w:rsid w:val="0060369C"/>
    <w:rsid w:val="00603FB8"/>
    <w:rsid w:val="0060415B"/>
    <w:rsid w:val="00604683"/>
    <w:rsid w:val="00604D73"/>
    <w:rsid w:val="00604F9D"/>
    <w:rsid w:val="00605256"/>
    <w:rsid w:val="006052C4"/>
    <w:rsid w:val="006059B7"/>
    <w:rsid w:val="00605C4F"/>
    <w:rsid w:val="00606147"/>
    <w:rsid w:val="006063AF"/>
    <w:rsid w:val="006065CC"/>
    <w:rsid w:val="0060668F"/>
    <w:rsid w:val="00606A59"/>
    <w:rsid w:val="00606E95"/>
    <w:rsid w:val="00606F60"/>
    <w:rsid w:val="006074F4"/>
    <w:rsid w:val="00607671"/>
    <w:rsid w:val="006102B2"/>
    <w:rsid w:val="00610508"/>
    <w:rsid w:val="00610542"/>
    <w:rsid w:val="0061060C"/>
    <w:rsid w:val="00610783"/>
    <w:rsid w:val="00610BEE"/>
    <w:rsid w:val="006116A3"/>
    <w:rsid w:val="006126B2"/>
    <w:rsid w:val="00612799"/>
    <w:rsid w:val="00612853"/>
    <w:rsid w:val="00612898"/>
    <w:rsid w:val="0061290D"/>
    <w:rsid w:val="006129B7"/>
    <w:rsid w:val="00612B2E"/>
    <w:rsid w:val="00612E17"/>
    <w:rsid w:val="00612E3A"/>
    <w:rsid w:val="00612EAD"/>
    <w:rsid w:val="00613147"/>
    <w:rsid w:val="0061342D"/>
    <w:rsid w:val="006134BD"/>
    <w:rsid w:val="006136FA"/>
    <w:rsid w:val="00613CC6"/>
    <w:rsid w:val="00614054"/>
    <w:rsid w:val="0061457E"/>
    <w:rsid w:val="006148E7"/>
    <w:rsid w:val="0061491A"/>
    <w:rsid w:val="00614A6D"/>
    <w:rsid w:val="00614D27"/>
    <w:rsid w:val="006152FE"/>
    <w:rsid w:val="006154D6"/>
    <w:rsid w:val="00615704"/>
    <w:rsid w:val="00615F92"/>
    <w:rsid w:val="0061612B"/>
    <w:rsid w:val="00616534"/>
    <w:rsid w:val="006165ED"/>
    <w:rsid w:val="0061689D"/>
    <w:rsid w:val="00616C14"/>
    <w:rsid w:val="00616E4D"/>
    <w:rsid w:val="00616EC5"/>
    <w:rsid w:val="00616F23"/>
    <w:rsid w:val="006172D6"/>
    <w:rsid w:val="0061733D"/>
    <w:rsid w:val="00617582"/>
    <w:rsid w:val="006175C8"/>
    <w:rsid w:val="006179BA"/>
    <w:rsid w:val="00620F66"/>
    <w:rsid w:val="0062136C"/>
    <w:rsid w:val="00621465"/>
    <w:rsid w:val="00621583"/>
    <w:rsid w:val="006218DE"/>
    <w:rsid w:val="00621A59"/>
    <w:rsid w:val="00621C6D"/>
    <w:rsid w:val="00622376"/>
    <w:rsid w:val="00622B5A"/>
    <w:rsid w:val="00622C09"/>
    <w:rsid w:val="00622CF2"/>
    <w:rsid w:val="00623078"/>
    <w:rsid w:val="006231C5"/>
    <w:rsid w:val="00623873"/>
    <w:rsid w:val="00623A00"/>
    <w:rsid w:val="00624B3C"/>
    <w:rsid w:val="00624F21"/>
    <w:rsid w:val="0062509C"/>
    <w:rsid w:val="006250B4"/>
    <w:rsid w:val="0062512A"/>
    <w:rsid w:val="00625255"/>
    <w:rsid w:val="006257B8"/>
    <w:rsid w:val="00625809"/>
    <w:rsid w:val="00625DCD"/>
    <w:rsid w:val="00625F92"/>
    <w:rsid w:val="0062695E"/>
    <w:rsid w:val="00626C63"/>
    <w:rsid w:val="00627ABA"/>
    <w:rsid w:val="0063049B"/>
    <w:rsid w:val="0063058A"/>
    <w:rsid w:val="00630981"/>
    <w:rsid w:val="00630A77"/>
    <w:rsid w:val="00631CDA"/>
    <w:rsid w:val="00632389"/>
    <w:rsid w:val="006325AD"/>
    <w:rsid w:val="006327C5"/>
    <w:rsid w:val="00632CC7"/>
    <w:rsid w:val="00632DD9"/>
    <w:rsid w:val="006331DE"/>
    <w:rsid w:val="0063370B"/>
    <w:rsid w:val="0063378F"/>
    <w:rsid w:val="00633857"/>
    <w:rsid w:val="00633862"/>
    <w:rsid w:val="00633997"/>
    <w:rsid w:val="00633F9D"/>
    <w:rsid w:val="006340D5"/>
    <w:rsid w:val="00634397"/>
    <w:rsid w:val="00634695"/>
    <w:rsid w:val="00634CDD"/>
    <w:rsid w:val="00634E31"/>
    <w:rsid w:val="00635A6C"/>
    <w:rsid w:val="00635D62"/>
    <w:rsid w:val="006368D7"/>
    <w:rsid w:val="00636A3D"/>
    <w:rsid w:val="006372BC"/>
    <w:rsid w:val="00637D68"/>
    <w:rsid w:val="00637FC7"/>
    <w:rsid w:val="006406F6"/>
    <w:rsid w:val="00640B46"/>
    <w:rsid w:val="00640CA1"/>
    <w:rsid w:val="0064141B"/>
    <w:rsid w:val="006421B5"/>
    <w:rsid w:val="00642539"/>
    <w:rsid w:val="006425DF"/>
    <w:rsid w:val="00642777"/>
    <w:rsid w:val="006428D6"/>
    <w:rsid w:val="00642A5D"/>
    <w:rsid w:val="00643993"/>
    <w:rsid w:val="00643E17"/>
    <w:rsid w:val="0064452D"/>
    <w:rsid w:val="0064466F"/>
    <w:rsid w:val="00644B6C"/>
    <w:rsid w:val="006453E7"/>
    <w:rsid w:val="0064553B"/>
    <w:rsid w:val="0064596C"/>
    <w:rsid w:val="00645D76"/>
    <w:rsid w:val="0064630C"/>
    <w:rsid w:val="006465F7"/>
    <w:rsid w:val="0064725A"/>
    <w:rsid w:val="0064775A"/>
    <w:rsid w:val="00647E0E"/>
    <w:rsid w:val="00650297"/>
    <w:rsid w:val="00650D74"/>
    <w:rsid w:val="00651434"/>
    <w:rsid w:val="00651893"/>
    <w:rsid w:val="006519B9"/>
    <w:rsid w:val="00651AA2"/>
    <w:rsid w:val="00651B00"/>
    <w:rsid w:val="00652089"/>
    <w:rsid w:val="006520B8"/>
    <w:rsid w:val="006520E3"/>
    <w:rsid w:val="0065219C"/>
    <w:rsid w:val="00652A81"/>
    <w:rsid w:val="00652B21"/>
    <w:rsid w:val="006533C6"/>
    <w:rsid w:val="0065359E"/>
    <w:rsid w:val="006539B7"/>
    <w:rsid w:val="00654678"/>
    <w:rsid w:val="0065470C"/>
    <w:rsid w:val="00654BBD"/>
    <w:rsid w:val="00654EFB"/>
    <w:rsid w:val="00655245"/>
    <w:rsid w:val="0065529E"/>
    <w:rsid w:val="006557C4"/>
    <w:rsid w:val="0065594C"/>
    <w:rsid w:val="00655DE5"/>
    <w:rsid w:val="00655F3A"/>
    <w:rsid w:val="0065630D"/>
    <w:rsid w:val="00656474"/>
    <w:rsid w:val="00656511"/>
    <w:rsid w:val="0065687D"/>
    <w:rsid w:val="0065699E"/>
    <w:rsid w:val="00656A01"/>
    <w:rsid w:val="00656AEE"/>
    <w:rsid w:val="00656D41"/>
    <w:rsid w:val="00656DB6"/>
    <w:rsid w:val="006570D5"/>
    <w:rsid w:val="00657185"/>
    <w:rsid w:val="0065742F"/>
    <w:rsid w:val="006579E2"/>
    <w:rsid w:val="00657BD6"/>
    <w:rsid w:val="00657D1E"/>
    <w:rsid w:val="00657DAD"/>
    <w:rsid w:val="00657DB6"/>
    <w:rsid w:val="00660334"/>
    <w:rsid w:val="00660F37"/>
    <w:rsid w:val="0066133B"/>
    <w:rsid w:val="00661C38"/>
    <w:rsid w:val="006620E6"/>
    <w:rsid w:val="006621BD"/>
    <w:rsid w:val="00662C1D"/>
    <w:rsid w:val="00662DEC"/>
    <w:rsid w:val="006638D9"/>
    <w:rsid w:val="006643EF"/>
    <w:rsid w:val="00664676"/>
    <w:rsid w:val="006647D9"/>
    <w:rsid w:val="0066481F"/>
    <w:rsid w:val="006652A2"/>
    <w:rsid w:val="00665565"/>
    <w:rsid w:val="00665BE0"/>
    <w:rsid w:val="00665E75"/>
    <w:rsid w:val="0066606E"/>
    <w:rsid w:val="00666339"/>
    <w:rsid w:val="00666606"/>
    <w:rsid w:val="00666697"/>
    <w:rsid w:val="006667C4"/>
    <w:rsid w:val="00666856"/>
    <w:rsid w:val="0066689A"/>
    <w:rsid w:val="006673A6"/>
    <w:rsid w:val="00667405"/>
    <w:rsid w:val="006674AA"/>
    <w:rsid w:val="00667F5E"/>
    <w:rsid w:val="00670262"/>
    <w:rsid w:val="0067073F"/>
    <w:rsid w:val="00670985"/>
    <w:rsid w:val="00670C65"/>
    <w:rsid w:val="00670CCE"/>
    <w:rsid w:val="006714AE"/>
    <w:rsid w:val="0067150E"/>
    <w:rsid w:val="0067163B"/>
    <w:rsid w:val="00671EA4"/>
    <w:rsid w:val="006720A6"/>
    <w:rsid w:val="00672166"/>
    <w:rsid w:val="00672C08"/>
    <w:rsid w:val="00672EE0"/>
    <w:rsid w:val="00673763"/>
    <w:rsid w:val="006737BC"/>
    <w:rsid w:val="00673C89"/>
    <w:rsid w:val="00674155"/>
    <w:rsid w:val="00674393"/>
    <w:rsid w:val="00674A04"/>
    <w:rsid w:val="00675252"/>
    <w:rsid w:val="0067542B"/>
    <w:rsid w:val="006754AB"/>
    <w:rsid w:val="006755DF"/>
    <w:rsid w:val="0067561C"/>
    <w:rsid w:val="006756D0"/>
    <w:rsid w:val="006758C2"/>
    <w:rsid w:val="006758FA"/>
    <w:rsid w:val="00675910"/>
    <w:rsid w:val="00675F32"/>
    <w:rsid w:val="006760A1"/>
    <w:rsid w:val="006760F9"/>
    <w:rsid w:val="00676426"/>
    <w:rsid w:val="006769C7"/>
    <w:rsid w:val="00676BFC"/>
    <w:rsid w:val="00676C18"/>
    <w:rsid w:val="00676C3B"/>
    <w:rsid w:val="0067702F"/>
    <w:rsid w:val="0067719D"/>
    <w:rsid w:val="00677F36"/>
    <w:rsid w:val="006800FE"/>
    <w:rsid w:val="006801DF"/>
    <w:rsid w:val="00680346"/>
    <w:rsid w:val="006804FF"/>
    <w:rsid w:val="0068052A"/>
    <w:rsid w:val="00680BB5"/>
    <w:rsid w:val="00680DBA"/>
    <w:rsid w:val="00681166"/>
    <w:rsid w:val="00681203"/>
    <w:rsid w:val="0068156D"/>
    <w:rsid w:val="00681984"/>
    <w:rsid w:val="00682025"/>
    <w:rsid w:val="00682719"/>
    <w:rsid w:val="00682ACE"/>
    <w:rsid w:val="00682C60"/>
    <w:rsid w:val="006833C5"/>
    <w:rsid w:val="006836ED"/>
    <w:rsid w:val="00683707"/>
    <w:rsid w:val="00683AE6"/>
    <w:rsid w:val="00683C05"/>
    <w:rsid w:val="0068415B"/>
    <w:rsid w:val="006849AB"/>
    <w:rsid w:val="006849C7"/>
    <w:rsid w:val="006849D3"/>
    <w:rsid w:val="00684BC6"/>
    <w:rsid w:val="006859D7"/>
    <w:rsid w:val="00686D5C"/>
    <w:rsid w:val="00686EE3"/>
    <w:rsid w:val="0068716A"/>
    <w:rsid w:val="006872A9"/>
    <w:rsid w:val="00687703"/>
    <w:rsid w:val="0069017B"/>
    <w:rsid w:val="006904B5"/>
    <w:rsid w:val="00690FC8"/>
    <w:rsid w:val="006910D3"/>
    <w:rsid w:val="006916EA"/>
    <w:rsid w:val="0069196B"/>
    <w:rsid w:val="00692309"/>
    <w:rsid w:val="006929CE"/>
    <w:rsid w:val="006942FF"/>
    <w:rsid w:val="0069433E"/>
    <w:rsid w:val="00694345"/>
    <w:rsid w:val="00694926"/>
    <w:rsid w:val="00694DDB"/>
    <w:rsid w:val="00695269"/>
    <w:rsid w:val="00695440"/>
    <w:rsid w:val="00695D18"/>
    <w:rsid w:val="006965AE"/>
    <w:rsid w:val="00696BC2"/>
    <w:rsid w:val="00696BD0"/>
    <w:rsid w:val="00697276"/>
    <w:rsid w:val="00697302"/>
    <w:rsid w:val="006973E2"/>
    <w:rsid w:val="006974BC"/>
    <w:rsid w:val="00697DEA"/>
    <w:rsid w:val="006A004C"/>
    <w:rsid w:val="006A0142"/>
    <w:rsid w:val="006A05DF"/>
    <w:rsid w:val="006A0D23"/>
    <w:rsid w:val="006A0F03"/>
    <w:rsid w:val="006A0F59"/>
    <w:rsid w:val="006A1529"/>
    <w:rsid w:val="006A18E7"/>
    <w:rsid w:val="006A1A8F"/>
    <w:rsid w:val="006A1E3D"/>
    <w:rsid w:val="006A1FC8"/>
    <w:rsid w:val="006A2023"/>
    <w:rsid w:val="006A23F1"/>
    <w:rsid w:val="006A25CB"/>
    <w:rsid w:val="006A2A47"/>
    <w:rsid w:val="006A2B28"/>
    <w:rsid w:val="006A2D8D"/>
    <w:rsid w:val="006A3671"/>
    <w:rsid w:val="006A39FB"/>
    <w:rsid w:val="006A3C4D"/>
    <w:rsid w:val="006A4A8F"/>
    <w:rsid w:val="006A4DF0"/>
    <w:rsid w:val="006A5D71"/>
    <w:rsid w:val="006A606A"/>
    <w:rsid w:val="006A60E0"/>
    <w:rsid w:val="006A6492"/>
    <w:rsid w:val="006A68AC"/>
    <w:rsid w:val="006A6961"/>
    <w:rsid w:val="006A6B72"/>
    <w:rsid w:val="006A703A"/>
    <w:rsid w:val="006A70B9"/>
    <w:rsid w:val="006A7128"/>
    <w:rsid w:val="006A750B"/>
    <w:rsid w:val="006B007A"/>
    <w:rsid w:val="006B018E"/>
    <w:rsid w:val="006B04DB"/>
    <w:rsid w:val="006B159E"/>
    <w:rsid w:val="006B16A7"/>
    <w:rsid w:val="006B1E02"/>
    <w:rsid w:val="006B21A0"/>
    <w:rsid w:val="006B2296"/>
    <w:rsid w:val="006B23D2"/>
    <w:rsid w:val="006B2932"/>
    <w:rsid w:val="006B29B6"/>
    <w:rsid w:val="006B2A5B"/>
    <w:rsid w:val="006B3114"/>
    <w:rsid w:val="006B33AE"/>
    <w:rsid w:val="006B439D"/>
    <w:rsid w:val="006B4C40"/>
    <w:rsid w:val="006B4FC2"/>
    <w:rsid w:val="006B50FD"/>
    <w:rsid w:val="006B520A"/>
    <w:rsid w:val="006B5376"/>
    <w:rsid w:val="006B5461"/>
    <w:rsid w:val="006B54A4"/>
    <w:rsid w:val="006B553E"/>
    <w:rsid w:val="006B556A"/>
    <w:rsid w:val="006B67F9"/>
    <w:rsid w:val="006B7130"/>
    <w:rsid w:val="006B7178"/>
    <w:rsid w:val="006B7279"/>
    <w:rsid w:val="006B7286"/>
    <w:rsid w:val="006B73BA"/>
    <w:rsid w:val="006B7453"/>
    <w:rsid w:val="006B74F2"/>
    <w:rsid w:val="006C0176"/>
    <w:rsid w:val="006C06D5"/>
    <w:rsid w:val="006C0909"/>
    <w:rsid w:val="006C090A"/>
    <w:rsid w:val="006C0951"/>
    <w:rsid w:val="006C0DF1"/>
    <w:rsid w:val="006C14F1"/>
    <w:rsid w:val="006C167F"/>
    <w:rsid w:val="006C186E"/>
    <w:rsid w:val="006C1CDB"/>
    <w:rsid w:val="006C2207"/>
    <w:rsid w:val="006C2D84"/>
    <w:rsid w:val="006C315B"/>
    <w:rsid w:val="006C31CD"/>
    <w:rsid w:val="006C31FD"/>
    <w:rsid w:val="006C329F"/>
    <w:rsid w:val="006C36F7"/>
    <w:rsid w:val="006C3E78"/>
    <w:rsid w:val="006C410E"/>
    <w:rsid w:val="006C45E7"/>
    <w:rsid w:val="006C4EDF"/>
    <w:rsid w:val="006C547D"/>
    <w:rsid w:val="006C6004"/>
    <w:rsid w:val="006C6026"/>
    <w:rsid w:val="006C6191"/>
    <w:rsid w:val="006C6533"/>
    <w:rsid w:val="006C6742"/>
    <w:rsid w:val="006C6792"/>
    <w:rsid w:val="006C6F10"/>
    <w:rsid w:val="006C7203"/>
    <w:rsid w:val="006C74A5"/>
    <w:rsid w:val="006C7517"/>
    <w:rsid w:val="006C7B41"/>
    <w:rsid w:val="006C7E21"/>
    <w:rsid w:val="006D08A4"/>
    <w:rsid w:val="006D0FE4"/>
    <w:rsid w:val="006D157D"/>
    <w:rsid w:val="006D160E"/>
    <w:rsid w:val="006D1A00"/>
    <w:rsid w:val="006D1F3B"/>
    <w:rsid w:val="006D1F99"/>
    <w:rsid w:val="006D2C19"/>
    <w:rsid w:val="006D2DD1"/>
    <w:rsid w:val="006D3787"/>
    <w:rsid w:val="006D37CA"/>
    <w:rsid w:val="006D39B8"/>
    <w:rsid w:val="006D3B93"/>
    <w:rsid w:val="006D3F58"/>
    <w:rsid w:val="006D3FFA"/>
    <w:rsid w:val="006D4517"/>
    <w:rsid w:val="006D4CE7"/>
    <w:rsid w:val="006D500D"/>
    <w:rsid w:val="006D551D"/>
    <w:rsid w:val="006D5AF5"/>
    <w:rsid w:val="006D5C2F"/>
    <w:rsid w:val="006D5C5E"/>
    <w:rsid w:val="006D5DBE"/>
    <w:rsid w:val="006D5EB4"/>
    <w:rsid w:val="006D63BA"/>
    <w:rsid w:val="006D6A7B"/>
    <w:rsid w:val="006D6B03"/>
    <w:rsid w:val="006D6BE5"/>
    <w:rsid w:val="006D704D"/>
    <w:rsid w:val="006D77AC"/>
    <w:rsid w:val="006D7C1B"/>
    <w:rsid w:val="006D7DAD"/>
    <w:rsid w:val="006D7E22"/>
    <w:rsid w:val="006E0037"/>
    <w:rsid w:val="006E042A"/>
    <w:rsid w:val="006E0931"/>
    <w:rsid w:val="006E0D25"/>
    <w:rsid w:val="006E131A"/>
    <w:rsid w:val="006E1736"/>
    <w:rsid w:val="006E1E33"/>
    <w:rsid w:val="006E26CC"/>
    <w:rsid w:val="006E2841"/>
    <w:rsid w:val="006E2A88"/>
    <w:rsid w:val="006E3A05"/>
    <w:rsid w:val="006E3A29"/>
    <w:rsid w:val="006E3BA0"/>
    <w:rsid w:val="006E3BE2"/>
    <w:rsid w:val="006E3F27"/>
    <w:rsid w:val="006E3F85"/>
    <w:rsid w:val="006E421F"/>
    <w:rsid w:val="006E526C"/>
    <w:rsid w:val="006E5358"/>
    <w:rsid w:val="006E597D"/>
    <w:rsid w:val="006E59C9"/>
    <w:rsid w:val="006E5BC9"/>
    <w:rsid w:val="006E6019"/>
    <w:rsid w:val="006E62EC"/>
    <w:rsid w:val="006E6327"/>
    <w:rsid w:val="006E6375"/>
    <w:rsid w:val="006E660D"/>
    <w:rsid w:val="006E6949"/>
    <w:rsid w:val="006E69FA"/>
    <w:rsid w:val="006E6C72"/>
    <w:rsid w:val="006E6FF4"/>
    <w:rsid w:val="006E7AF5"/>
    <w:rsid w:val="006E7C0B"/>
    <w:rsid w:val="006E7C81"/>
    <w:rsid w:val="006F00BA"/>
    <w:rsid w:val="006F048A"/>
    <w:rsid w:val="006F0666"/>
    <w:rsid w:val="006F0853"/>
    <w:rsid w:val="006F096E"/>
    <w:rsid w:val="006F0CEA"/>
    <w:rsid w:val="006F17AD"/>
    <w:rsid w:val="006F1915"/>
    <w:rsid w:val="006F1C48"/>
    <w:rsid w:val="006F1D4E"/>
    <w:rsid w:val="006F1F58"/>
    <w:rsid w:val="006F2832"/>
    <w:rsid w:val="006F30A3"/>
    <w:rsid w:val="006F312A"/>
    <w:rsid w:val="006F34CF"/>
    <w:rsid w:val="006F35ED"/>
    <w:rsid w:val="006F3646"/>
    <w:rsid w:val="006F3897"/>
    <w:rsid w:val="006F38DF"/>
    <w:rsid w:val="006F39CA"/>
    <w:rsid w:val="006F4463"/>
    <w:rsid w:val="006F4854"/>
    <w:rsid w:val="006F4CFC"/>
    <w:rsid w:val="006F53B4"/>
    <w:rsid w:val="006F5C8C"/>
    <w:rsid w:val="006F5CC0"/>
    <w:rsid w:val="006F6046"/>
    <w:rsid w:val="006F6443"/>
    <w:rsid w:val="006F6574"/>
    <w:rsid w:val="006F6897"/>
    <w:rsid w:val="006F6920"/>
    <w:rsid w:val="006F6EC3"/>
    <w:rsid w:val="006F70E8"/>
    <w:rsid w:val="006F7350"/>
    <w:rsid w:val="00700A35"/>
    <w:rsid w:val="007011DF"/>
    <w:rsid w:val="00701645"/>
    <w:rsid w:val="00701999"/>
    <w:rsid w:val="00701A5C"/>
    <w:rsid w:val="00701C1B"/>
    <w:rsid w:val="00701C85"/>
    <w:rsid w:val="00702A77"/>
    <w:rsid w:val="00702E2A"/>
    <w:rsid w:val="00703222"/>
    <w:rsid w:val="007032F9"/>
    <w:rsid w:val="007033BA"/>
    <w:rsid w:val="00703459"/>
    <w:rsid w:val="00704413"/>
    <w:rsid w:val="00704A37"/>
    <w:rsid w:val="00704B70"/>
    <w:rsid w:val="00705033"/>
    <w:rsid w:val="00705703"/>
    <w:rsid w:val="00705840"/>
    <w:rsid w:val="007058BF"/>
    <w:rsid w:val="00705D02"/>
    <w:rsid w:val="00705EC8"/>
    <w:rsid w:val="007065BB"/>
    <w:rsid w:val="007066AA"/>
    <w:rsid w:val="0070672A"/>
    <w:rsid w:val="00706C8A"/>
    <w:rsid w:val="00706EF3"/>
    <w:rsid w:val="007074AB"/>
    <w:rsid w:val="0070760E"/>
    <w:rsid w:val="0070770D"/>
    <w:rsid w:val="00710036"/>
    <w:rsid w:val="0071009B"/>
    <w:rsid w:val="007102C1"/>
    <w:rsid w:val="00710983"/>
    <w:rsid w:val="00710DE5"/>
    <w:rsid w:val="007114A4"/>
    <w:rsid w:val="0071219A"/>
    <w:rsid w:val="007121F6"/>
    <w:rsid w:val="007122ED"/>
    <w:rsid w:val="007126C1"/>
    <w:rsid w:val="00712C93"/>
    <w:rsid w:val="007130DD"/>
    <w:rsid w:val="00713198"/>
    <w:rsid w:val="0071336D"/>
    <w:rsid w:val="0071344A"/>
    <w:rsid w:val="0071380A"/>
    <w:rsid w:val="00713E5C"/>
    <w:rsid w:val="00714136"/>
    <w:rsid w:val="00714358"/>
    <w:rsid w:val="007143AA"/>
    <w:rsid w:val="007144D6"/>
    <w:rsid w:val="007144FA"/>
    <w:rsid w:val="00714A83"/>
    <w:rsid w:val="007153A7"/>
    <w:rsid w:val="0071545C"/>
    <w:rsid w:val="0071554C"/>
    <w:rsid w:val="007159B4"/>
    <w:rsid w:val="00715BF4"/>
    <w:rsid w:val="00715EDF"/>
    <w:rsid w:val="0071643C"/>
    <w:rsid w:val="00716543"/>
    <w:rsid w:val="00716791"/>
    <w:rsid w:val="0071682E"/>
    <w:rsid w:val="00716ABC"/>
    <w:rsid w:val="00717165"/>
    <w:rsid w:val="00717EA1"/>
    <w:rsid w:val="00717F3E"/>
    <w:rsid w:val="007200ED"/>
    <w:rsid w:val="007205D6"/>
    <w:rsid w:val="007206C5"/>
    <w:rsid w:val="007206D0"/>
    <w:rsid w:val="00720D68"/>
    <w:rsid w:val="00721377"/>
    <w:rsid w:val="00721483"/>
    <w:rsid w:val="00721504"/>
    <w:rsid w:val="007215D7"/>
    <w:rsid w:val="00721B17"/>
    <w:rsid w:val="007220A6"/>
    <w:rsid w:val="00722172"/>
    <w:rsid w:val="00723532"/>
    <w:rsid w:val="00723E7C"/>
    <w:rsid w:val="007240A8"/>
    <w:rsid w:val="007241CF"/>
    <w:rsid w:val="007244F0"/>
    <w:rsid w:val="007245EB"/>
    <w:rsid w:val="00724629"/>
    <w:rsid w:val="007248A1"/>
    <w:rsid w:val="0072493D"/>
    <w:rsid w:val="00724DC8"/>
    <w:rsid w:val="0072553D"/>
    <w:rsid w:val="00725885"/>
    <w:rsid w:val="00725B2F"/>
    <w:rsid w:val="0072600A"/>
    <w:rsid w:val="0072659A"/>
    <w:rsid w:val="007265A4"/>
    <w:rsid w:val="00726D74"/>
    <w:rsid w:val="00726F42"/>
    <w:rsid w:val="0072710D"/>
    <w:rsid w:val="00727341"/>
    <w:rsid w:val="007274E4"/>
    <w:rsid w:val="00727895"/>
    <w:rsid w:val="00727B27"/>
    <w:rsid w:val="00727E59"/>
    <w:rsid w:val="00730A2C"/>
    <w:rsid w:val="00730C29"/>
    <w:rsid w:val="00730D4B"/>
    <w:rsid w:val="00730F14"/>
    <w:rsid w:val="007312BD"/>
    <w:rsid w:val="007318BC"/>
    <w:rsid w:val="00731978"/>
    <w:rsid w:val="007323DD"/>
    <w:rsid w:val="00732657"/>
    <w:rsid w:val="00732B47"/>
    <w:rsid w:val="00732C7B"/>
    <w:rsid w:val="00732EA7"/>
    <w:rsid w:val="00733375"/>
    <w:rsid w:val="007333F0"/>
    <w:rsid w:val="00733829"/>
    <w:rsid w:val="00733A66"/>
    <w:rsid w:val="00733F02"/>
    <w:rsid w:val="0073414B"/>
    <w:rsid w:val="007344EA"/>
    <w:rsid w:val="00734517"/>
    <w:rsid w:val="00734C0C"/>
    <w:rsid w:val="00734DBB"/>
    <w:rsid w:val="00735C25"/>
    <w:rsid w:val="00735E97"/>
    <w:rsid w:val="00736178"/>
    <w:rsid w:val="00736332"/>
    <w:rsid w:val="0073662A"/>
    <w:rsid w:val="007369C2"/>
    <w:rsid w:val="00736A26"/>
    <w:rsid w:val="007370FB"/>
    <w:rsid w:val="00737110"/>
    <w:rsid w:val="00737B62"/>
    <w:rsid w:val="00740879"/>
    <w:rsid w:val="00740FD1"/>
    <w:rsid w:val="00742350"/>
    <w:rsid w:val="0074290F"/>
    <w:rsid w:val="00742AE4"/>
    <w:rsid w:val="00742B11"/>
    <w:rsid w:val="00742BEB"/>
    <w:rsid w:val="00742DF5"/>
    <w:rsid w:val="00742F34"/>
    <w:rsid w:val="00743BBD"/>
    <w:rsid w:val="00743F0A"/>
    <w:rsid w:val="0074476B"/>
    <w:rsid w:val="00744835"/>
    <w:rsid w:val="00744A6E"/>
    <w:rsid w:val="007457F2"/>
    <w:rsid w:val="007467F4"/>
    <w:rsid w:val="007468B2"/>
    <w:rsid w:val="00746A42"/>
    <w:rsid w:val="00746B63"/>
    <w:rsid w:val="00746F3A"/>
    <w:rsid w:val="0074749C"/>
    <w:rsid w:val="00747884"/>
    <w:rsid w:val="0075010D"/>
    <w:rsid w:val="0075033A"/>
    <w:rsid w:val="00750367"/>
    <w:rsid w:val="00750554"/>
    <w:rsid w:val="00750EAF"/>
    <w:rsid w:val="0075163D"/>
    <w:rsid w:val="00751CCC"/>
    <w:rsid w:val="0075256F"/>
    <w:rsid w:val="0075281F"/>
    <w:rsid w:val="00752846"/>
    <w:rsid w:val="007528B1"/>
    <w:rsid w:val="00753051"/>
    <w:rsid w:val="0075311D"/>
    <w:rsid w:val="007532C2"/>
    <w:rsid w:val="00753472"/>
    <w:rsid w:val="007535B9"/>
    <w:rsid w:val="0075360F"/>
    <w:rsid w:val="007538DD"/>
    <w:rsid w:val="00753A3F"/>
    <w:rsid w:val="00753C62"/>
    <w:rsid w:val="00754543"/>
    <w:rsid w:val="00754751"/>
    <w:rsid w:val="00754D5C"/>
    <w:rsid w:val="00754DD7"/>
    <w:rsid w:val="00754EE2"/>
    <w:rsid w:val="00754FD9"/>
    <w:rsid w:val="00755248"/>
    <w:rsid w:val="00755392"/>
    <w:rsid w:val="007556B2"/>
    <w:rsid w:val="0075582D"/>
    <w:rsid w:val="0075592E"/>
    <w:rsid w:val="00755C8F"/>
    <w:rsid w:val="00755E1F"/>
    <w:rsid w:val="0075613F"/>
    <w:rsid w:val="0075644B"/>
    <w:rsid w:val="00756976"/>
    <w:rsid w:val="00756BAC"/>
    <w:rsid w:val="00756F14"/>
    <w:rsid w:val="007571DC"/>
    <w:rsid w:val="007572E0"/>
    <w:rsid w:val="007576F9"/>
    <w:rsid w:val="0075794F"/>
    <w:rsid w:val="00757B9E"/>
    <w:rsid w:val="00757FE0"/>
    <w:rsid w:val="007606B3"/>
    <w:rsid w:val="007614B1"/>
    <w:rsid w:val="00761542"/>
    <w:rsid w:val="007618C3"/>
    <w:rsid w:val="007621CF"/>
    <w:rsid w:val="00762465"/>
    <w:rsid w:val="007626AC"/>
    <w:rsid w:val="007627F1"/>
    <w:rsid w:val="007628DA"/>
    <w:rsid w:val="00762937"/>
    <w:rsid w:val="00763094"/>
    <w:rsid w:val="00763102"/>
    <w:rsid w:val="00763935"/>
    <w:rsid w:val="00763B49"/>
    <w:rsid w:val="00763BD8"/>
    <w:rsid w:val="00763D8B"/>
    <w:rsid w:val="00764231"/>
    <w:rsid w:val="00764925"/>
    <w:rsid w:val="00764BBE"/>
    <w:rsid w:val="00764C03"/>
    <w:rsid w:val="00764DFD"/>
    <w:rsid w:val="00765568"/>
    <w:rsid w:val="00765604"/>
    <w:rsid w:val="00765689"/>
    <w:rsid w:val="00765AAF"/>
    <w:rsid w:val="00765B2C"/>
    <w:rsid w:val="00765CAA"/>
    <w:rsid w:val="0076621B"/>
    <w:rsid w:val="00767322"/>
    <w:rsid w:val="0076781F"/>
    <w:rsid w:val="00767908"/>
    <w:rsid w:val="00767B19"/>
    <w:rsid w:val="00767BD5"/>
    <w:rsid w:val="00767CC9"/>
    <w:rsid w:val="00767E9E"/>
    <w:rsid w:val="00770079"/>
    <w:rsid w:val="00770537"/>
    <w:rsid w:val="00770707"/>
    <w:rsid w:val="00770797"/>
    <w:rsid w:val="00770AAF"/>
    <w:rsid w:val="007713E7"/>
    <w:rsid w:val="0077143C"/>
    <w:rsid w:val="00771780"/>
    <w:rsid w:val="007717C9"/>
    <w:rsid w:val="0077205A"/>
    <w:rsid w:val="007720F9"/>
    <w:rsid w:val="007732E9"/>
    <w:rsid w:val="00773CAF"/>
    <w:rsid w:val="00773D78"/>
    <w:rsid w:val="00773DEA"/>
    <w:rsid w:val="00773DFD"/>
    <w:rsid w:val="0077414D"/>
    <w:rsid w:val="0077453D"/>
    <w:rsid w:val="00775C1B"/>
    <w:rsid w:val="00775C54"/>
    <w:rsid w:val="007760B5"/>
    <w:rsid w:val="00776705"/>
    <w:rsid w:val="00776B8D"/>
    <w:rsid w:val="00776C26"/>
    <w:rsid w:val="00776C87"/>
    <w:rsid w:val="00776E3A"/>
    <w:rsid w:val="00777395"/>
    <w:rsid w:val="00777599"/>
    <w:rsid w:val="00777845"/>
    <w:rsid w:val="00777A7E"/>
    <w:rsid w:val="007801AE"/>
    <w:rsid w:val="007801B7"/>
    <w:rsid w:val="0078047D"/>
    <w:rsid w:val="00780524"/>
    <w:rsid w:val="007806C4"/>
    <w:rsid w:val="00780B83"/>
    <w:rsid w:val="007811BD"/>
    <w:rsid w:val="007814B9"/>
    <w:rsid w:val="00781BDB"/>
    <w:rsid w:val="00781CA0"/>
    <w:rsid w:val="00781DA9"/>
    <w:rsid w:val="0078204F"/>
    <w:rsid w:val="007821A2"/>
    <w:rsid w:val="00782364"/>
    <w:rsid w:val="007838D0"/>
    <w:rsid w:val="00783AF9"/>
    <w:rsid w:val="00784653"/>
    <w:rsid w:val="00784A66"/>
    <w:rsid w:val="00784AA5"/>
    <w:rsid w:val="00784AB5"/>
    <w:rsid w:val="00784BDA"/>
    <w:rsid w:val="00784EBE"/>
    <w:rsid w:val="007854F1"/>
    <w:rsid w:val="00785920"/>
    <w:rsid w:val="00785B3B"/>
    <w:rsid w:val="00785BD1"/>
    <w:rsid w:val="00786118"/>
    <w:rsid w:val="00786B8B"/>
    <w:rsid w:val="00786BBE"/>
    <w:rsid w:val="0078716C"/>
    <w:rsid w:val="007872D7"/>
    <w:rsid w:val="007874E4"/>
    <w:rsid w:val="00787875"/>
    <w:rsid w:val="00787E88"/>
    <w:rsid w:val="007907CC"/>
    <w:rsid w:val="0079098D"/>
    <w:rsid w:val="00790A2E"/>
    <w:rsid w:val="00791268"/>
    <w:rsid w:val="00791468"/>
    <w:rsid w:val="00791601"/>
    <w:rsid w:val="00791FF2"/>
    <w:rsid w:val="00792137"/>
    <w:rsid w:val="007921D1"/>
    <w:rsid w:val="00792356"/>
    <w:rsid w:val="0079237C"/>
    <w:rsid w:val="00792FB3"/>
    <w:rsid w:val="00793AD7"/>
    <w:rsid w:val="00793D8E"/>
    <w:rsid w:val="00793EFB"/>
    <w:rsid w:val="00793FD7"/>
    <w:rsid w:val="007941FE"/>
    <w:rsid w:val="00794431"/>
    <w:rsid w:val="00794A07"/>
    <w:rsid w:val="00794EB8"/>
    <w:rsid w:val="00795161"/>
    <w:rsid w:val="007951B3"/>
    <w:rsid w:val="007957B5"/>
    <w:rsid w:val="0079581E"/>
    <w:rsid w:val="0079588F"/>
    <w:rsid w:val="00795960"/>
    <w:rsid w:val="00795C9B"/>
    <w:rsid w:val="007963F0"/>
    <w:rsid w:val="00796471"/>
    <w:rsid w:val="0079652D"/>
    <w:rsid w:val="0079657B"/>
    <w:rsid w:val="00796894"/>
    <w:rsid w:val="00796ACA"/>
    <w:rsid w:val="00796C83"/>
    <w:rsid w:val="0079721C"/>
    <w:rsid w:val="00797459"/>
    <w:rsid w:val="0079754B"/>
    <w:rsid w:val="0079776A"/>
    <w:rsid w:val="00797827"/>
    <w:rsid w:val="00797DD0"/>
    <w:rsid w:val="00797F98"/>
    <w:rsid w:val="007A016D"/>
    <w:rsid w:val="007A0380"/>
    <w:rsid w:val="007A06B2"/>
    <w:rsid w:val="007A090B"/>
    <w:rsid w:val="007A0912"/>
    <w:rsid w:val="007A1248"/>
    <w:rsid w:val="007A16C0"/>
    <w:rsid w:val="007A1E67"/>
    <w:rsid w:val="007A20DF"/>
    <w:rsid w:val="007A2434"/>
    <w:rsid w:val="007A245C"/>
    <w:rsid w:val="007A27A0"/>
    <w:rsid w:val="007A29C5"/>
    <w:rsid w:val="007A3322"/>
    <w:rsid w:val="007A383B"/>
    <w:rsid w:val="007A3A60"/>
    <w:rsid w:val="007A3A7B"/>
    <w:rsid w:val="007A3BC0"/>
    <w:rsid w:val="007A3F83"/>
    <w:rsid w:val="007A4622"/>
    <w:rsid w:val="007A48AB"/>
    <w:rsid w:val="007A4BDA"/>
    <w:rsid w:val="007A4D8C"/>
    <w:rsid w:val="007A5053"/>
    <w:rsid w:val="007A5101"/>
    <w:rsid w:val="007A5178"/>
    <w:rsid w:val="007A54B9"/>
    <w:rsid w:val="007A5A7F"/>
    <w:rsid w:val="007A5FFA"/>
    <w:rsid w:val="007A6117"/>
    <w:rsid w:val="007A6243"/>
    <w:rsid w:val="007A6458"/>
    <w:rsid w:val="007A6669"/>
    <w:rsid w:val="007A77DA"/>
    <w:rsid w:val="007A7FAA"/>
    <w:rsid w:val="007B054A"/>
    <w:rsid w:val="007B0E10"/>
    <w:rsid w:val="007B1453"/>
    <w:rsid w:val="007B19FD"/>
    <w:rsid w:val="007B1CE5"/>
    <w:rsid w:val="007B253D"/>
    <w:rsid w:val="007B2A7F"/>
    <w:rsid w:val="007B2E5B"/>
    <w:rsid w:val="007B3B02"/>
    <w:rsid w:val="007B3CCE"/>
    <w:rsid w:val="007B3F4C"/>
    <w:rsid w:val="007B3F78"/>
    <w:rsid w:val="007B417E"/>
    <w:rsid w:val="007B4411"/>
    <w:rsid w:val="007B4B4A"/>
    <w:rsid w:val="007B4E43"/>
    <w:rsid w:val="007B4F8A"/>
    <w:rsid w:val="007B57FD"/>
    <w:rsid w:val="007B5AE1"/>
    <w:rsid w:val="007B5C4D"/>
    <w:rsid w:val="007B5F71"/>
    <w:rsid w:val="007B65BA"/>
    <w:rsid w:val="007B668C"/>
    <w:rsid w:val="007B697C"/>
    <w:rsid w:val="007B6B67"/>
    <w:rsid w:val="007B6E4F"/>
    <w:rsid w:val="007B6F4A"/>
    <w:rsid w:val="007B7565"/>
    <w:rsid w:val="007B760E"/>
    <w:rsid w:val="007B76BC"/>
    <w:rsid w:val="007C02AB"/>
    <w:rsid w:val="007C079B"/>
    <w:rsid w:val="007C083B"/>
    <w:rsid w:val="007C086C"/>
    <w:rsid w:val="007C097A"/>
    <w:rsid w:val="007C0E6C"/>
    <w:rsid w:val="007C10B6"/>
    <w:rsid w:val="007C11B1"/>
    <w:rsid w:val="007C1283"/>
    <w:rsid w:val="007C138B"/>
    <w:rsid w:val="007C14A3"/>
    <w:rsid w:val="007C1B64"/>
    <w:rsid w:val="007C1E4F"/>
    <w:rsid w:val="007C2016"/>
    <w:rsid w:val="007C2185"/>
    <w:rsid w:val="007C27D3"/>
    <w:rsid w:val="007C2B38"/>
    <w:rsid w:val="007C2BD4"/>
    <w:rsid w:val="007C2D30"/>
    <w:rsid w:val="007C3DE2"/>
    <w:rsid w:val="007C404B"/>
    <w:rsid w:val="007C40C5"/>
    <w:rsid w:val="007C44C9"/>
    <w:rsid w:val="007C4610"/>
    <w:rsid w:val="007C4A65"/>
    <w:rsid w:val="007C50BB"/>
    <w:rsid w:val="007C51DA"/>
    <w:rsid w:val="007C52FB"/>
    <w:rsid w:val="007C5698"/>
    <w:rsid w:val="007C5706"/>
    <w:rsid w:val="007C5C8B"/>
    <w:rsid w:val="007C60B0"/>
    <w:rsid w:val="007C63CC"/>
    <w:rsid w:val="007C68AE"/>
    <w:rsid w:val="007C6C39"/>
    <w:rsid w:val="007C6CCD"/>
    <w:rsid w:val="007C7E4C"/>
    <w:rsid w:val="007C7EBA"/>
    <w:rsid w:val="007D051F"/>
    <w:rsid w:val="007D11FD"/>
    <w:rsid w:val="007D15F8"/>
    <w:rsid w:val="007D2361"/>
    <w:rsid w:val="007D2543"/>
    <w:rsid w:val="007D2882"/>
    <w:rsid w:val="007D310C"/>
    <w:rsid w:val="007D32D5"/>
    <w:rsid w:val="007D38FB"/>
    <w:rsid w:val="007D3957"/>
    <w:rsid w:val="007D3A02"/>
    <w:rsid w:val="007D3F39"/>
    <w:rsid w:val="007D42E3"/>
    <w:rsid w:val="007D492B"/>
    <w:rsid w:val="007D49D2"/>
    <w:rsid w:val="007D4E3F"/>
    <w:rsid w:val="007D54FB"/>
    <w:rsid w:val="007D5972"/>
    <w:rsid w:val="007D59B0"/>
    <w:rsid w:val="007D61DF"/>
    <w:rsid w:val="007D62DC"/>
    <w:rsid w:val="007D709A"/>
    <w:rsid w:val="007D740F"/>
    <w:rsid w:val="007D7A86"/>
    <w:rsid w:val="007D7A8B"/>
    <w:rsid w:val="007D7E75"/>
    <w:rsid w:val="007E0369"/>
    <w:rsid w:val="007E04FC"/>
    <w:rsid w:val="007E05B1"/>
    <w:rsid w:val="007E0A9D"/>
    <w:rsid w:val="007E0ADC"/>
    <w:rsid w:val="007E0C8A"/>
    <w:rsid w:val="007E1216"/>
    <w:rsid w:val="007E123F"/>
    <w:rsid w:val="007E1F6C"/>
    <w:rsid w:val="007E22AE"/>
    <w:rsid w:val="007E2938"/>
    <w:rsid w:val="007E29FA"/>
    <w:rsid w:val="007E2A56"/>
    <w:rsid w:val="007E2FDD"/>
    <w:rsid w:val="007E3AA3"/>
    <w:rsid w:val="007E3E04"/>
    <w:rsid w:val="007E4048"/>
    <w:rsid w:val="007E40F4"/>
    <w:rsid w:val="007E41D6"/>
    <w:rsid w:val="007E4551"/>
    <w:rsid w:val="007E48CF"/>
    <w:rsid w:val="007E517E"/>
    <w:rsid w:val="007E5346"/>
    <w:rsid w:val="007E563A"/>
    <w:rsid w:val="007E5E2B"/>
    <w:rsid w:val="007E61A6"/>
    <w:rsid w:val="007E628F"/>
    <w:rsid w:val="007E6756"/>
    <w:rsid w:val="007E7343"/>
    <w:rsid w:val="007E7741"/>
    <w:rsid w:val="007E7A77"/>
    <w:rsid w:val="007E7F4F"/>
    <w:rsid w:val="007F001D"/>
    <w:rsid w:val="007F0570"/>
    <w:rsid w:val="007F0690"/>
    <w:rsid w:val="007F0AAB"/>
    <w:rsid w:val="007F0B38"/>
    <w:rsid w:val="007F0DC9"/>
    <w:rsid w:val="007F0E41"/>
    <w:rsid w:val="007F11F3"/>
    <w:rsid w:val="007F176C"/>
    <w:rsid w:val="007F1A0A"/>
    <w:rsid w:val="007F1B6C"/>
    <w:rsid w:val="007F1BBE"/>
    <w:rsid w:val="007F1D3B"/>
    <w:rsid w:val="007F2D12"/>
    <w:rsid w:val="007F4484"/>
    <w:rsid w:val="007F46F0"/>
    <w:rsid w:val="007F4BCB"/>
    <w:rsid w:val="007F4D04"/>
    <w:rsid w:val="007F4FE7"/>
    <w:rsid w:val="007F50FE"/>
    <w:rsid w:val="007F574B"/>
    <w:rsid w:val="007F5B2A"/>
    <w:rsid w:val="007F5B86"/>
    <w:rsid w:val="007F5C63"/>
    <w:rsid w:val="007F650C"/>
    <w:rsid w:val="007F652F"/>
    <w:rsid w:val="007F667B"/>
    <w:rsid w:val="007F695D"/>
    <w:rsid w:val="007F6B35"/>
    <w:rsid w:val="007F6F02"/>
    <w:rsid w:val="007F7271"/>
    <w:rsid w:val="007F74C9"/>
    <w:rsid w:val="007F7A00"/>
    <w:rsid w:val="007F7A7D"/>
    <w:rsid w:val="007F7C85"/>
    <w:rsid w:val="007F7FD1"/>
    <w:rsid w:val="0080052B"/>
    <w:rsid w:val="00800719"/>
    <w:rsid w:val="008011C0"/>
    <w:rsid w:val="008012BE"/>
    <w:rsid w:val="00801329"/>
    <w:rsid w:val="00801C56"/>
    <w:rsid w:val="00801DD8"/>
    <w:rsid w:val="00801FA9"/>
    <w:rsid w:val="0080280B"/>
    <w:rsid w:val="00802B16"/>
    <w:rsid w:val="008030D4"/>
    <w:rsid w:val="008032BE"/>
    <w:rsid w:val="00803B10"/>
    <w:rsid w:val="00803BAF"/>
    <w:rsid w:val="00804326"/>
    <w:rsid w:val="0080467C"/>
    <w:rsid w:val="008048AA"/>
    <w:rsid w:val="008052F4"/>
    <w:rsid w:val="00805A2D"/>
    <w:rsid w:val="00805AB9"/>
    <w:rsid w:val="00805CDC"/>
    <w:rsid w:val="00806163"/>
    <w:rsid w:val="008064C5"/>
    <w:rsid w:val="008067F2"/>
    <w:rsid w:val="00806D14"/>
    <w:rsid w:val="00807176"/>
    <w:rsid w:val="008071DB"/>
    <w:rsid w:val="00807480"/>
    <w:rsid w:val="0080751E"/>
    <w:rsid w:val="008076C6"/>
    <w:rsid w:val="00807889"/>
    <w:rsid w:val="008100A7"/>
    <w:rsid w:val="0081043E"/>
    <w:rsid w:val="00810B73"/>
    <w:rsid w:val="00810BF0"/>
    <w:rsid w:val="00810C3C"/>
    <w:rsid w:val="00810CE7"/>
    <w:rsid w:val="00811409"/>
    <w:rsid w:val="008116EA"/>
    <w:rsid w:val="008116ED"/>
    <w:rsid w:val="00811E92"/>
    <w:rsid w:val="00811FFD"/>
    <w:rsid w:val="00812389"/>
    <w:rsid w:val="00812526"/>
    <w:rsid w:val="00812E9F"/>
    <w:rsid w:val="008134A6"/>
    <w:rsid w:val="00813594"/>
    <w:rsid w:val="00813BED"/>
    <w:rsid w:val="00813E7B"/>
    <w:rsid w:val="0081409B"/>
    <w:rsid w:val="00814379"/>
    <w:rsid w:val="008143E9"/>
    <w:rsid w:val="008145C8"/>
    <w:rsid w:val="00814665"/>
    <w:rsid w:val="00814874"/>
    <w:rsid w:val="008149C0"/>
    <w:rsid w:val="00814E9F"/>
    <w:rsid w:val="008153B5"/>
    <w:rsid w:val="00815759"/>
    <w:rsid w:val="00815BB1"/>
    <w:rsid w:val="00815C3D"/>
    <w:rsid w:val="00816249"/>
    <w:rsid w:val="008164F1"/>
    <w:rsid w:val="008168BB"/>
    <w:rsid w:val="0081691B"/>
    <w:rsid w:val="00816C02"/>
    <w:rsid w:val="00816F4F"/>
    <w:rsid w:val="008171B8"/>
    <w:rsid w:val="008175C4"/>
    <w:rsid w:val="008177D8"/>
    <w:rsid w:val="00817F79"/>
    <w:rsid w:val="0082032B"/>
    <w:rsid w:val="0082054E"/>
    <w:rsid w:val="00820D46"/>
    <w:rsid w:val="00820E0E"/>
    <w:rsid w:val="00821195"/>
    <w:rsid w:val="00821396"/>
    <w:rsid w:val="008213E7"/>
    <w:rsid w:val="0082151A"/>
    <w:rsid w:val="00821B1E"/>
    <w:rsid w:val="00821FD2"/>
    <w:rsid w:val="008220B7"/>
    <w:rsid w:val="00822231"/>
    <w:rsid w:val="00822833"/>
    <w:rsid w:val="0082285A"/>
    <w:rsid w:val="00822D74"/>
    <w:rsid w:val="008232CF"/>
    <w:rsid w:val="00823813"/>
    <w:rsid w:val="0082384E"/>
    <w:rsid w:val="008239CA"/>
    <w:rsid w:val="008239FA"/>
    <w:rsid w:val="00823A18"/>
    <w:rsid w:val="00823B72"/>
    <w:rsid w:val="00823BE2"/>
    <w:rsid w:val="00823C86"/>
    <w:rsid w:val="00823F27"/>
    <w:rsid w:val="0082435A"/>
    <w:rsid w:val="00824C75"/>
    <w:rsid w:val="00824E16"/>
    <w:rsid w:val="00825030"/>
    <w:rsid w:val="008250E6"/>
    <w:rsid w:val="008254E8"/>
    <w:rsid w:val="00825DB8"/>
    <w:rsid w:val="00826003"/>
    <w:rsid w:val="008260BB"/>
    <w:rsid w:val="0082620B"/>
    <w:rsid w:val="00826792"/>
    <w:rsid w:val="00826B3F"/>
    <w:rsid w:val="008275C8"/>
    <w:rsid w:val="00827915"/>
    <w:rsid w:val="00827C0D"/>
    <w:rsid w:val="00827CFD"/>
    <w:rsid w:val="00827D62"/>
    <w:rsid w:val="00827E49"/>
    <w:rsid w:val="0083040B"/>
    <w:rsid w:val="00830C2E"/>
    <w:rsid w:val="00830C73"/>
    <w:rsid w:val="008315D4"/>
    <w:rsid w:val="0083177B"/>
    <w:rsid w:val="00831BAF"/>
    <w:rsid w:val="0083227B"/>
    <w:rsid w:val="008325E8"/>
    <w:rsid w:val="0083295B"/>
    <w:rsid w:val="00832B7D"/>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622D"/>
    <w:rsid w:val="0083690A"/>
    <w:rsid w:val="00836C74"/>
    <w:rsid w:val="008372AB"/>
    <w:rsid w:val="00837326"/>
    <w:rsid w:val="00837750"/>
    <w:rsid w:val="0083784B"/>
    <w:rsid w:val="00837F7A"/>
    <w:rsid w:val="0084091E"/>
    <w:rsid w:val="0084094A"/>
    <w:rsid w:val="00840D3C"/>
    <w:rsid w:val="00840DBF"/>
    <w:rsid w:val="00842187"/>
    <w:rsid w:val="00842283"/>
    <w:rsid w:val="0084248F"/>
    <w:rsid w:val="0084265A"/>
    <w:rsid w:val="00842663"/>
    <w:rsid w:val="00842800"/>
    <w:rsid w:val="00842AC5"/>
    <w:rsid w:val="0084366A"/>
    <w:rsid w:val="00844360"/>
    <w:rsid w:val="0084475B"/>
    <w:rsid w:val="00844817"/>
    <w:rsid w:val="00844AC1"/>
    <w:rsid w:val="00844B53"/>
    <w:rsid w:val="008463B2"/>
    <w:rsid w:val="008464B0"/>
    <w:rsid w:val="0084659E"/>
    <w:rsid w:val="008466AF"/>
    <w:rsid w:val="00846BE4"/>
    <w:rsid w:val="00846CC3"/>
    <w:rsid w:val="00846D02"/>
    <w:rsid w:val="008475A6"/>
    <w:rsid w:val="0084766A"/>
    <w:rsid w:val="008479D3"/>
    <w:rsid w:val="00847AA5"/>
    <w:rsid w:val="00847EA3"/>
    <w:rsid w:val="00850149"/>
    <w:rsid w:val="00850291"/>
    <w:rsid w:val="008503C0"/>
    <w:rsid w:val="0085134C"/>
    <w:rsid w:val="0085138F"/>
    <w:rsid w:val="00851B3B"/>
    <w:rsid w:val="0085221F"/>
    <w:rsid w:val="00852510"/>
    <w:rsid w:val="00852686"/>
    <w:rsid w:val="008526FA"/>
    <w:rsid w:val="00852D80"/>
    <w:rsid w:val="00852E59"/>
    <w:rsid w:val="00853E24"/>
    <w:rsid w:val="00854071"/>
    <w:rsid w:val="008543EE"/>
    <w:rsid w:val="008550DB"/>
    <w:rsid w:val="008551EB"/>
    <w:rsid w:val="0085531F"/>
    <w:rsid w:val="0085551E"/>
    <w:rsid w:val="00855805"/>
    <w:rsid w:val="008559B5"/>
    <w:rsid w:val="008559CA"/>
    <w:rsid w:val="00855B91"/>
    <w:rsid w:val="00855C68"/>
    <w:rsid w:val="00856094"/>
    <w:rsid w:val="008560AA"/>
    <w:rsid w:val="008561A1"/>
    <w:rsid w:val="008564B8"/>
    <w:rsid w:val="00856871"/>
    <w:rsid w:val="00856908"/>
    <w:rsid w:val="00856C6D"/>
    <w:rsid w:val="008572D8"/>
    <w:rsid w:val="008575B5"/>
    <w:rsid w:val="00860462"/>
    <w:rsid w:val="008605C7"/>
    <w:rsid w:val="00860A4E"/>
    <w:rsid w:val="00860B77"/>
    <w:rsid w:val="00860DD3"/>
    <w:rsid w:val="00860E4D"/>
    <w:rsid w:val="00860ED2"/>
    <w:rsid w:val="00861130"/>
    <w:rsid w:val="0086137E"/>
    <w:rsid w:val="008617DA"/>
    <w:rsid w:val="008618EE"/>
    <w:rsid w:val="00861C4A"/>
    <w:rsid w:val="00861C8C"/>
    <w:rsid w:val="00861DC6"/>
    <w:rsid w:val="00861F15"/>
    <w:rsid w:val="00861FD8"/>
    <w:rsid w:val="00862238"/>
    <w:rsid w:val="00862590"/>
    <w:rsid w:val="00862925"/>
    <w:rsid w:val="00863A1F"/>
    <w:rsid w:val="00863D3D"/>
    <w:rsid w:val="00863DCB"/>
    <w:rsid w:val="00863FFC"/>
    <w:rsid w:val="008643CD"/>
    <w:rsid w:val="00864882"/>
    <w:rsid w:val="00864B1E"/>
    <w:rsid w:val="00864E00"/>
    <w:rsid w:val="008653C0"/>
    <w:rsid w:val="0086560B"/>
    <w:rsid w:val="00866389"/>
    <w:rsid w:val="00866864"/>
    <w:rsid w:val="00866BB5"/>
    <w:rsid w:val="00866EB1"/>
    <w:rsid w:val="00867450"/>
    <w:rsid w:val="00867861"/>
    <w:rsid w:val="00867B84"/>
    <w:rsid w:val="00867CD9"/>
    <w:rsid w:val="0087062D"/>
    <w:rsid w:val="008708E8"/>
    <w:rsid w:val="00870998"/>
    <w:rsid w:val="00870AB4"/>
    <w:rsid w:val="00870AFB"/>
    <w:rsid w:val="00870FEE"/>
    <w:rsid w:val="008711BF"/>
    <w:rsid w:val="008714F9"/>
    <w:rsid w:val="008715F0"/>
    <w:rsid w:val="008717FF"/>
    <w:rsid w:val="0087181F"/>
    <w:rsid w:val="00871963"/>
    <w:rsid w:val="00871C2F"/>
    <w:rsid w:val="00871E7C"/>
    <w:rsid w:val="008728AB"/>
    <w:rsid w:val="008728C5"/>
    <w:rsid w:val="00872A98"/>
    <w:rsid w:val="00872AC5"/>
    <w:rsid w:val="00873078"/>
    <w:rsid w:val="0087351E"/>
    <w:rsid w:val="00873701"/>
    <w:rsid w:val="008737CF"/>
    <w:rsid w:val="00873CE9"/>
    <w:rsid w:val="00873EFE"/>
    <w:rsid w:val="008740DC"/>
    <w:rsid w:val="00874364"/>
    <w:rsid w:val="00874A5E"/>
    <w:rsid w:val="00874CA8"/>
    <w:rsid w:val="00874F5C"/>
    <w:rsid w:val="00874FA2"/>
    <w:rsid w:val="00875537"/>
    <w:rsid w:val="00875D3B"/>
    <w:rsid w:val="00876005"/>
    <w:rsid w:val="00876312"/>
    <w:rsid w:val="00876780"/>
    <w:rsid w:val="00877626"/>
    <w:rsid w:val="00877F7F"/>
    <w:rsid w:val="00877F92"/>
    <w:rsid w:val="008805A0"/>
    <w:rsid w:val="008809C7"/>
    <w:rsid w:val="00880E28"/>
    <w:rsid w:val="008810DD"/>
    <w:rsid w:val="008816CE"/>
    <w:rsid w:val="008816FB"/>
    <w:rsid w:val="00881E44"/>
    <w:rsid w:val="00881E9A"/>
    <w:rsid w:val="00882201"/>
    <w:rsid w:val="008822AF"/>
    <w:rsid w:val="00882316"/>
    <w:rsid w:val="00882417"/>
    <w:rsid w:val="00882432"/>
    <w:rsid w:val="008826C3"/>
    <w:rsid w:val="00882854"/>
    <w:rsid w:val="00882C3B"/>
    <w:rsid w:val="00882DEC"/>
    <w:rsid w:val="00882F7C"/>
    <w:rsid w:val="00882FB9"/>
    <w:rsid w:val="0088313C"/>
    <w:rsid w:val="0088321E"/>
    <w:rsid w:val="00883578"/>
    <w:rsid w:val="00883CE1"/>
    <w:rsid w:val="0088412A"/>
    <w:rsid w:val="008847A2"/>
    <w:rsid w:val="00884D37"/>
    <w:rsid w:val="00885170"/>
    <w:rsid w:val="0088526F"/>
    <w:rsid w:val="00885666"/>
    <w:rsid w:val="0088606B"/>
    <w:rsid w:val="008861F5"/>
    <w:rsid w:val="008861FD"/>
    <w:rsid w:val="008864A2"/>
    <w:rsid w:val="0088692F"/>
    <w:rsid w:val="008870D5"/>
    <w:rsid w:val="00887208"/>
    <w:rsid w:val="00887889"/>
    <w:rsid w:val="00887E26"/>
    <w:rsid w:val="008903BF"/>
    <w:rsid w:val="00890569"/>
    <w:rsid w:val="00890D19"/>
    <w:rsid w:val="00890DBA"/>
    <w:rsid w:val="008918D5"/>
    <w:rsid w:val="00891CAD"/>
    <w:rsid w:val="00892162"/>
    <w:rsid w:val="008921EB"/>
    <w:rsid w:val="00892450"/>
    <w:rsid w:val="008927E9"/>
    <w:rsid w:val="00892D1D"/>
    <w:rsid w:val="008937E7"/>
    <w:rsid w:val="008941C5"/>
    <w:rsid w:val="0089461C"/>
    <w:rsid w:val="00894729"/>
    <w:rsid w:val="008948E6"/>
    <w:rsid w:val="00894FFE"/>
    <w:rsid w:val="008951AA"/>
    <w:rsid w:val="00895492"/>
    <w:rsid w:val="00896485"/>
    <w:rsid w:val="00896921"/>
    <w:rsid w:val="00896B04"/>
    <w:rsid w:val="00896CC0"/>
    <w:rsid w:val="00896DA5"/>
    <w:rsid w:val="0089726E"/>
    <w:rsid w:val="00897291"/>
    <w:rsid w:val="008975AD"/>
    <w:rsid w:val="008979CE"/>
    <w:rsid w:val="00897B88"/>
    <w:rsid w:val="00897CBB"/>
    <w:rsid w:val="00897E30"/>
    <w:rsid w:val="008A0055"/>
    <w:rsid w:val="008A00E8"/>
    <w:rsid w:val="008A045B"/>
    <w:rsid w:val="008A0F9B"/>
    <w:rsid w:val="008A10BF"/>
    <w:rsid w:val="008A1102"/>
    <w:rsid w:val="008A12D1"/>
    <w:rsid w:val="008A13F9"/>
    <w:rsid w:val="008A166A"/>
    <w:rsid w:val="008A176C"/>
    <w:rsid w:val="008A17F8"/>
    <w:rsid w:val="008A1A9D"/>
    <w:rsid w:val="008A21BC"/>
    <w:rsid w:val="008A2AB9"/>
    <w:rsid w:val="008A2AF6"/>
    <w:rsid w:val="008A329C"/>
    <w:rsid w:val="008A3433"/>
    <w:rsid w:val="008A362F"/>
    <w:rsid w:val="008A3C30"/>
    <w:rsid w:val="008A4124"/>
    <w:rsid w:val="008A4770"/>
    <w:rsid w:val="008A4E32"/>
    <w:rsid w:val="008A4EDC"/>
    <w:rsid w:val="008A5333"/>
    <w:rsid w:val="008A539F"/>
    <w:rsid w:val="008A55E1"/>
    <w:rsid w:val="008A579E"/>
    <w:rsid w:val="008A5944"/>
    <w:rsid w:val="008A61BD"/>
    <w:rsid w:val="008A701C"/>
    <w:rsid w:val="008A7648"/>
    <w:rsid w:val="008ADC25"/>
    <w:rsid w:val="008B15A1"/>
    <w:rsid w:val="008B17A9"/>
    <w:rsid w:val="008B22BA"/>
    <w:rsid w:val="008B23CF"/>
    <w:rsid w:val="008B2503"/>
    <w:rsid w:val="008B2505"/>
    <w:rsid w:val="008B2592"/>
    <w:rsid w:val="008B27CF"/>
    <w:rsid w:val="008B2922"/>
    <w:rsid w:val="008B2C4C"/>
    <w:rsid w:val="008B365B"/>
    <w:rsid w:val="008B366F"/>
    <w:rsid w:val="008B3681"/>
    <w:rsid w:val="008B3721"/>
    <w:rsid w:val="008B3896"/>
    <w:rsid w:val="008B38DF"/>
    <w:rsid w:val="008B3CEA"/>
    <w:rsid w:val="008B3D88"/>
    <w:rsid w:val="008B456E"/>
    <w:rsid w:val="008B48B6"/>
    <w:rsid w:val="008B48F4"/>
    <w:rsid w:val="008B4C18"/>
    <w:rsid w:val="008B4E97"/>
    <w:rsid w:val="008B57EB"/>
    <w:rsid w:val="008B5D17"/>
    <w:rsid w:val="008B60E0"/>
    <w:rsid w:val="008B615C"/>
    <w:rsid w:val="008B61BB"/>
    <w:rsid w:val="008B64EF"/>
    <w:rsid w:val="008B675B"/>
    <w:rsid w:val="008B675D"/>
    <w:rsid w:val="008B6829"/>
    <w:rsid w:val="008B6B9D"/>
    <w:rsid w:val="008B6F3E"/>
    <w:rsid w:val="008B73B6"/>
    <w:rsid w:val="008B7801"/>
    <w:rsid w:val="008B7A15"/>
    <w:rsid w:val="008B7F65"/>
    <w:rsid w:val="008C021F"/>
    <w:rsid w:val="008C02FE"/>
    <w:rsid w:val="008C0A71"/>
    <w:rsid w:val="008C0C78"/>
    <w:rsid w:val="008C0F2E"/>
    <w:rsid w:val="008C14DB"/>
    <w:rsid w:val="008C1952"/>
    <w:rsid w:val="008C1B35"/>
    <w:rsid w:val="008C268A"/>
    <w:rsid w:val="008C2D60"/>
    <w:rsid w:val="008C3348"/>
    <w:rsid w:val="008C3771"/>
    <w:rsid w:val="008C3D13"/>
    <w:rsid w:val="008C4AD9"/>
    <w:rsid w:val="008C4EFD"/>
    <w:rsid w:val="008C5188"/>
    <w:rsid w:val="008C57CD"/>
    <w:rsid w:val="008C5CD2"/>
    <w:rsid w:val="008C617C"/>
    <w:rsid w:val="008C6E70"/>
    <w:rsid w:val="008C7557"/>
    <w:rsid w:val="008C7618"/>
    <w:rsid w:val="008C7742"/>
    <w:rsid w:val="008C7B96"/>
    <w:rsid w:val="008C7F9B"/>
    <w:rsid w:val="008D0661"/>
    <w:rsid w:val="008D071A"/>
    <w:rsid w:val="008D0763"/>
    <w:rsid w:val="008D0815"/>
    <w:rsid w:val="008D1473"/>
    <w:rsid w:val="008D1D90"/>
    <w:rsid w:val="008D1DBC"/>
    <w:rsid w:val="008D1DC1"/>
    <w:rsid w:val="008D253D"/>
    <w:rsid w:val="008D26AC"/>
    <w:rsid w:val="008D2BB8"/>
    <w:rsid w:val="008D2DF4"/>
    <w:rsid w:val="008D32D9"/>
    <w:rsid w:val="008D33BE"/>
    <w:rsid w:val="008D3624"/>
    <w:rsid w:val="008D368A"/>
    <w:rsid w:val="008D396F"/>
    <w:rsid w:val="008D3CED"/>
    <w:rsid w:val="008D3D58"/>
    <w:rsid w:val="008D4138"/>
    <w:rsid w:val="008D4B83"/>
    <w:rsid w:val="008D4CBE"/>
    <w:rsid w:val="008D5131"/>
    <w:rsid w:val="008D53FA"/>
    <w:rsid w:val="008D5A2B"/>
    <w:rsid w:val="008D60A8"/>
    <w:rsid w:val="008D64E8"/>
    <w:rsid w:val="008D6D71"/>
    <w:rsid w:val="008D6DF8"/>
    <w:rsid w:val="008D6EBB"/>
    <w:rsid w:val="008D786D"/>
    <w:rsid w:val="008D7F6D"/>
    <w:rsid w:val="008E05E1"/>
    <w:rsid w:val="008E06BA"/>
    <w:rsid w:val="008E0B1B"/>
    <w:rsid w:val="008E11BB"/>
    <w:rsid w:val="008E14A4"/>
    <w:rsid w:val="008E1654"/>
    <w:rsid w:val="008E19ED"/>
    <w:rsid w:val="008E1A61"/>
    <w:rsid w:val="008E2295"/>
    <w:rsid w:val="008E2C0F"/>
    <w:rsid w:val="008E32D7"/>
    <w:rsid w:val="008E3385"/>
    <w:rsid w:val="008E338D"/>
    <w:rsid w:val="008E3439"/>
    <w:rsid w:val="008E38AF"/>
    <w:rsid w:val="008E3FC1"/>
    <w:rsid w:val="008E400D"/>
    <w:rsid w:val="008E4DED"/>
    <w:rsid w:val="008E4FA3"/>
    <w:rsid w:val="008E558C"/>
    <w:rsid w:val="008E589D"/>
    <w:rsid w:val="008E5D44"/>
    <w:rsid w:val="008E5D63"/>
    <w:rsid w:val="008E5DD1"/>
    <w:rsid w:val="008E615B"/>
    <w:rsid w:val="008E6F98"/>
    <w:rsid w:val="008E7250"/>
    <w:rsid w:val="008E73F4"/>
    <w:rsid w:val="008E7753"/>
    <w:rsid w:val="008F06D2"/>
    <w:rsid w:val="008F0929"/>
    <w:rsid w:val="008F0E46"/>
    <w:rsid w:val="008F1369"/>
    <w:rsid w:val="008F19CB"/>
    <w:rsid w:val="008F1F19"/>
    <w:rsid w:val="008F2115"/>
    <w:rsid w:val="008F24D7"/>
    <w:rsid w:val="008F2622"/>
    <w:rsid w:val="008F2EBC"/>
    <w:rsid w:val="008F32ED"/>
    <w:rsid w:val="008F3F50"/>
    <w:rsid w:val="008F43BD"/>
    <w:rsid w:val="008F4828"/>
    <w:rsid w:val="008F4A0E"/>
    <w:rsid w:val="008F4BED"/>
    <w:rsid w:val="008F4EAD"/>
    <w:rsid w:val="008F511C"/>
    <w:rsid w:val="008F5289"/>
    <w:rsid w:val="008F52C7"/>
    <w:rsid w:val="008F5376"/>
    <w:rsid w:val="008F559B"/>
    <w:rsid w:val="008F5BB8"/>
    <w:rsid w:val="008F5DB5"/>
    <w:rsid w:val="008F5DEF"/>
    <w:rsid w:val="008F5EC3"/>
    <w:rsid w:val="008F5F5A"/>
    <w:rsid w:val="008F6D85"/>
    <w:rsid w:val="008F6E63"/>
    <w:rsid w:val="008F72F0"/>
    <w:rsid w:val="008F7539"/>
    <w:rsid w:val="008F7913"/>
    <w:rsid w:val="008F7B7F"/>
    <w:rsid w:val="008F7E9F"/>
    <w:rsid w:val="008F7EC4"/>
    <w:rsid w:val="0090063B"/>
    <w:rsid w:val="00900663"/>
    <w:rsid w:val="00900CDC"/>
    <w:rsid w:val="00900E18"/>
    <w:rsid w:val="0090129C"/>
    <w:rsid w:val="00901414"/>
    <w:rsid w:val="009017DF"/>
    <w:rsid w:val="00901A59"/>
    <w:rsid w:val="00901FAD"/>
    <w:rsid w:val="00902535"/>
    <w:rsid w:val="0090258A"/>
    <w:rsid w:val="009027C5"/>
    <w:rsid w:val="00902A78"/>
    <w:rsid w:val="00902B8F"/>
    <w:rsid w:val="009037D1"/>
    <w:rsid w:val="00903DA3"/>
    <w:rsid w:val="00903DAB"/>
    <w:rsid w:val="00903E77"/>
    <w:rsid w:val="0090428B"/>
    <w:rsid w:val="009048C4"/>
    <w:rsid w:val="00905576"/>
    <w:rsid w:val="00905A38"/>
    <w:rsid w:val="00905C5F"/>
    <w:rsid w:val="00905D29"/>
    <w:rsid w:val="009064EE"/>
    <w:rsid w:val="00906BBF"/>
    <w:rsid w:val="0090703F"/>
    <w:rsid w:val="0090710B"/>
    <w:rsid w:val="009073AA"/>
    <w:rsid w:val="009076CD"/>
    <w:rsid w:val="009077D6"/>
    <w:rsid w:val="00907D61"/>
    <w:rsid w:val="00907E14"/>
    <w:rsid w:val="00907E7C"/>
    <w:rsid w:val="00907F17"/>
    <w:rsid w:val="009106C2"/>
    <w:rsid w:val="0091072E"/>
    <w:rsid w:val="00910A0F"/>
    <w:rsid w:val="00910F65"/>
    <w:rsid w:val="0091177A"/>
    <w:rsid w:val="009119B9"/>
    <w:rsid w:val="00911DCF"/>
    <w:rsid w:val="009125F2"/>
    <w:rsid w:val="00912770"/>
    <w:rsid w:val="009129D6"/>
    <w:rsid w:val="00912CE7"/>
    <w:rsid w:val="00912D2F"/>
    <w:rsid w:val="00912D7F"/>
    <w:rsid w:val="00912E47"/>
    <w:rsid w:val="0091308D"/>
    <w:rsid w:val="009130D3"/>
    <w:rsid w:val="0091346E"/>
    <w:rsid w:val="00913796"/>
    <w:rsid w:val="009137AA"/>
    <w:rsid w:val="00913FCC"/>
    <w:rsid w:val="009146F0"/>
    <w:rsid w:val="00914B45"/>
    <w:rsid w:val="009154F4"/>
    <w:rsid w:val="009156DD"/>
    <w:rsid w:val="00915CA8"/>
    <w:rsid w:val="00915CFF"/>
    <w:rsid w:val="00916061"/>
    <w:rsid w:val="009162A2"/>
    <w:rsid w:val="00916731"/>
    <w:rsid w:val="0091683C"/>
    <w:rsid w:val="009169CC"/>
    <w:rsid w:val="0091702A"/>
    <w:rsid w:val="0091714C"/>
    <w:rsid w:val="0091721E"/>
    <w:rsid w:val="00917D38"/>
    <w:rsid w:val="00917F27"/>
    <w:rsid w:val="009201BB"/>
    <w:rsid w:val="009205C3"/>
    <w:rsid w:val="009205F0"/>
    <w:rsid w:val="00920A45"/>
    <w:rsid w:val="00920AB0"/>
    <w:rsid w:val="00920C93"/>
    <w:rsid w:val="00920E8B"/>
    <w:rsid w:val="0092140D"/>
    <w:rsid w:val="009214FB"/>
    <w:rsid w:val="00921ADC"/>
    <w:rsid w:val="009221D6"/>
    <w:rsid w:val="009227E2"/>
    <w:rsid w:val="00922B62"/>
    <w:rsid w:val="00922E4F"/>
    <w:rsid w:val="0092321D"/>
    <w:rsid w:val="00923B20"/>
    <w:rsid w:val="00924146"/>
    <w:rsid w:val="00924290"/>
    <w:rsid w:val="009246E1"/>
    <w:rsid w:val="0092486A"/>
    <w:rsid w:val="00924FB4"/>
    <w:rsid w:val="00925C6A"/>
    <w:rsid w:val="00925F8F"/>
    <w:rsid w:val="009262B0"/>
    <w:rsid w:val="009262FF"/>
    <w:rsid w:val="009267BB"/>
    <w:rsid w:val="00930A3B"/>
    <w:rsid w:val="00930EDF"/>
    <w:rsid w:val="00930FF1"/>
    <w:rsid w:val="009311DA"/>
    <w:rsid w:val="00931522"/>
    <w:rsid w:val="00931FE3"/>
    <w:rsid w:val="00932304"/>
    <w:rsid w:val="00932401"/>
    <w:rsid w:val="00932780"/>
    <w:rsid w:val="00932913"/>
    <w:rsid w:val="009329D4"/>
    <w:rsid w:val="00932D9F"/>
    <w:rsid w:val="00932DAC"/>
    <w:rsid w:val="009336D9"/>
    <w:rsid w:val="00933766"/>
    <w:rsid w:val="00933C13"/>
    <w:rsid w:val="00933D00"/>
    <w:rsid w:val="00934570"/>
    <w:rsid w:val="0093474F"/>
    <w:rsid w:val="00934F5A"/>
    <w:rsid w:val="00935585"/>
    <w:rsid w:val="0093577D"/>
    <w:rsid w:val="00935833"/>
    <w:rsid w:val="00935AD4"/>
    <w:rsid w:val="00935C40"/>
    <w:rsid w:val="00936197"/>
    <w:rsid w:val="0093651E"/>
    <w:rsid w:val="00936A97"/>
    <w:rsid w:val="00936E17"/>
    <w:rsid w:val="009370C1"/>
    <w:rsid w:val="009371C5"/>
    <w:rsid w:val="00941033"/>
    <w:rsid w:val="00941216"/>
    <w:rsid w:val="009412B8"/>
    <w:rsid w:val="00941365"/>
    <w:rsid w:val="009427BB"/>
    <w:rsid w:val="009429B8"/>
    <w:rsid w:val="00943014"/>
    <w:rsid w:val="009430CD"/>
    <w:rsid w:val="00943368"/>
    <w:rsid w:val="009435D0"/>
    <w:rsid w:val="0094366E"/>
    <w:rsid w:val="00943DB7"/>
    <w:rsid w:val="00943E11"/>
    <w:rsid w:val="0094406C"/>
    <w:rsid w:val="009441CE"/>
    <w:rsid w:val="009441FD"/>
    <w:rsid w:val="00944355"/>
    <w:rsid w:val="0094436C"/>
    <w:rsid w:val="0094449F"/>
    <w:rsid w:val="00944D81"/>
    <w:rsid w:val="00945237"/>
    <w:rsid w:val="00945302"/>
    <w:rsid w:val="0094578B"/>
    <w:rsid w:val="009459E5"/>
    <w:rsid w:val="00945D94"/>
    <w:rsid w:val="0094615F"/>
    <w:rsid w:val="00946252"/>
    <w:rsid w:val="00946415"/>
    <w:rsid w:val="00946A52"/>
    <w:rsid w:val="00946F0C"/>
    <w:rsid w:val="0094716F"/>
    <w:rsid w:val="0094742D"/>
    <w:rsid w:val="0094777E"/>
    <w:rsid w:val="009478EF"/>
    <w:rsid w:val="00947EA3"/>
    <w:rsid w:val="0095029F"/>
    <w:rsid w:val="00950A6B"/>
    <w:rsid w:val="00951531"/>
    <w:rsid w:val="009519C9"/>
    <w:rsid w:val="009522D3"/>
    <w:rsid w:val="0095246C"/>
    <w:rsid w:val="00952522"/>
    <w:rsid w:val="00952671"/>
    <w:rsid w:val="009529AA"/>
    <w:rsid w:val="00952F25"/>
    <w:rsid w:val="00952F9D"/>
    <w:rsid w:val="00952FB3"/>
    <w:rsid w:val="0095330D"/>
    <w:rsid w:val="009534F9"/>
    <w:rsid w:val="00953CA0"/>
    <w:rsid w:val="0095448E"/>
    <w:rsid w:val="009546C7"/>
    <w:rsid w:val="00954E5A"/>
    <w:rsid w:val="00955247"/>
    <w:rsid w:val="0095525F"/>
    <w:rsid w:val="0095534B"/>
    <w:rsid w:val="00955741"/>
    <w:rsid w:val="00955845"/>
    <w:rsid w:val="00955C90"/>
    <w:rsid w:val="00955F3A"/>
    <w:rsid w:val="009563FF"/>
    <w:rsid w:val="00956477"/>
    <w:rsid w:val="009577EE"/>
    <w:rsid w:val="00957839"/>
    <w:rsid w:val="00957913"/>
    <w:rsid w:val="00957922"/>
    <w:rsid w:val="00957A64"/>
    <w:rsid w:val="00960478"/>
    <w:rsid w:val="0096097D"/>
    <w:rsid w:val="00960D30"/>
    <w:rsid w:val="00960D64"/>
    <w:rsid w:val="0096156B"/>
    <w:rsid w:val="00961991"/>
    <w:rsid w:val="00962E15"/>
    <w:rsid w:val="009647E9"/>
    <w:rsid w:val="009648B7"/>
    <w:rsid w:val="00964AC2"/>
    <w:rsid w:val="00965037"/>
    <w:rsid w:val="00965077"/>
    <w:rsid w:val="009664EC"/>
    <w:rsid w:val="00966982"/>
    <w:rsid w:val="00966A8E"/>
    <w:rsid w:val="00966E8F"/>
    <w:rsid w:val="00967668"/>
    <w:rsid w:val="00967689"/>
    <w:rsid w:val="00967708"/>
    <w:rsid w:val="00967DA0"/>
    <w:rsid w:val="00970128"/>
    <w:rsid w:val="0097030C"/>
    <w:rsid w:val="0097049D"/>
    <w:rsid w:val="00970522"/>
    <w:rsid w:val="00970719"/>
    <w:rsid w:val="0097079C"/>
    <w:rsid w:val="00970B1E"/>
    <w:rsid w:val="00970D67"/>
    <w:rsid w:val="00970EB5"/>
    <w:rsid w:val="00971581"/>
    <w:rsid w:val="009715C9"/>
    <w:rsid w:val="009719B6"/>
    <w:rsid w:val="00971BD4"/>
    <w:rsid w:val="00972297"/>
    <w:rsid w:val="0097245F"/>
    <w:rsid w:val="00972506"/>
    <w:rsid w:val="00972AE8"/>
    <w:rsid w:val="00972EE0"/>
    <w:rsid w:val="00972EE6"/>
    <w:rsid w:val="00972F16"/>
    <w:rsid w:val="00973007"/>
    <w:rsid w:val="00973116"/>
    <w:rsid w:val="00973197"/>
    <w:rsid w:val="009736E3"/>
    <w:rsid w:val="00973711"/>
    <w:rsid w:val="0097381B"/>
    <w:rsid w:val="00973D4F"/>
    <w:rsid w:val="00973E17"/>
    <w:rsid w:val="0097461A"/>
    <w:rsid w:val="00974949"/>
    <w:rsid w:val="00974BCC"/>
    <w:rsid w:val="00974CF0"/>
    <w:rsid w:val="00974E52"/>
    <w:rsid w:val="00974F5E"/>
    <w:rsid w:val="00975209"/>
    <w:rsid w:val="009752B6"/>
    <w:rsid w:val="0097580B"/>
    <w:rsid w:val="009760C7"/>
    <w:rsid w:val="00976915"/>
    <w:rsid w:val="00976BD7"/>
    <w:rsid w:val="00976C5C"/>
    <w:rsid w:val="00976EB1"/>
    <w:rsid w:val="009772AC"/>
    <w:rsid w:val="00977E60"/>
    <w:rsid w:val="00977EDB"/>
    <w:rsid w:val="0098011B"/>
    <w:rsid w:val="009804C1"/>
    <w:rsid w:val="0098068D"/>
    <w:rsid w:val="00980972"/>
    <w:rsid w:val="0098098C"/>
    <w:rsid w:val="0098099D"/>
    <w:rsid w:val="0098114E"/>
    <w:rsid w:val="009812A8"/>
    <w:rsid w:val="00981F69"/>
    <w:rsid w:val="00982A00"/>
    <w:rsid w:val="00982CAD"/>
    <w:rsid w:val="009834E6"/>
    <w:rsid w:val="00983626"/>
    <w:rsid w:val="0098368D"/>
    <w:rsid w:val="00983A4F"/>
    <w:rsid w:val="0098409D"/>
    <w:rsid w:val="009844BD"/>
    <w:rsid w:val="0098512E"/>
    <w:rsid w:val="00985832"/>
    <w:rsid w:val="00986140"/>
    <w:rsid w:val="0098634A"/>
    <w:rsid w:val="0098644E"/>
    <w:rsid w:val="00986580"/>
    <w:rsid w:val="0098692A"/>
    <w:rsid w:val="00986A0A"/>
    <w:rsid w:val="00986AD0"/>
    <w:rsid w:val="00986D93"/>
    <w:rsid w:val="00987174"/>
    <w:rsid w:val="00987604"/>
    <w:rsid w:val="0098783C"/>
    <w:rsid w:val="00987B9C"/>
    <w:rsid w:val="00987D6E"/>
    <w:rsid w:val="009902B1"/>
    <w:rsid w:val="009903D3"/>
    <w:rsid w:val="00990604"/>
    <w:rsid w:val="009906E0"/>
    <w:rsid w:val="0099107E"/>
    <w:rsid w:val="00991085"/>
    <w:rsid w:val="00991181"/>
    <w:rsid w:val="00991308"/>
    <w:rsid w:val="009914C4"/>
    <w:rsid w:val="009919C2"/>
    <w:rsid w:val="00992450"/>
    <w:rsid w:val="00992DDC"/>
    <w:rsid w:val="00992EBB"/>
    <w:rsid w:val="00993B11"/>
    <w:rsid w:val="00993B63"/>
    <w:rsid w:val="00994138"/>
    <w:rsid w:val="00994544"/>
    <w:rsid w:val="009945C8"/>
    <w:rsid w:val="0099494B"/>
    <w:rsid w:val="00994A47"/>
    <w:rsid w:val="0099537A"/>
    <w:rsid w:val="0099568B"/>
    <w:rsid w:val="009956DC"/>
    <w:rsid w:val="00995EEF"/>
    <w:rsid w:val="0099616D"/>
    <w:rsid w:val="00996A88"/>
    <w:rsid w:val="009971E1"/>
    <w:rsid w:val="0099753F"/>
    <w:rsid w:val="009978FE"/>
    <w:rsid w:val="00997D13"/>
    <w:rsid w:val="009A00CE"/>
    <w:rsid w:val="009A01A4"/>
    <w:rsid w:val="009A0AE8"/>
    <w:rsid w:val="009A16D3"/>
    <w:rsid w:val="009A1722"/>
    <w:rsid w:val="009A1737"/>
    <w:rsid w:val="009A19FB"/>
    <w:rsid w:val="009A1B85"/>
    <w:rsid w:val="009A23B2"/>
    <w:rsid w:val="009A2582"/>
    <w:rsid w:val="009A292F"/>
    <w:rsid w:val="009A37D1"/>
    <w:rsid w:val="009A37E8"/>
    <w:rsid w:val="009A3F69"/>
    <w:rsid w:val="009A4C64"/>
    <w:rsid w:val="009A4D75"/>
    <w:rsid w:val="009A4EFB"/>
    <w:rsid w:val="009A5C50"/>
    <w:rsid w:val="009A5D02"/>
    <w:rsid w:val="009A63B2"/>
    <w:rsid w:val="009A6990"/>
    <w:rsid w:val="009A69EB"/>
    <w:rsid w:val="009A6B1B"/>
    <w:rsid w:val="009A6BFD"/>
    <w:rsid w:val="009A6F9A"/>
    <w:rsid w:val="009A6FAF"/>
    <w:rsid w:val="009A7AB3"/>
    <w:rsid w:val="009A7E67"/>
    <w:rsid w:val="009A7F86"/>
    <w:rsid w:val="009B06D0"/>
    <w:rsid w:val="009B09AB"/>
    <w:rsid w:val="009B0A6F"/>
    <w:rsid w:val="009B13FF"/>
    <w:rsid w:val="009B17BE"/>
    <w:rsid w:val="009B286F"/>
    <w:rsid w:val="009B32F3"/>
    <w:rsid w:val="009B35DD"/>
    <w:rsid w:val="009B3CC3"/>
    <w:rsid w:val="009B4279"/>
    <w:rsid w:val="009B4B1E"/>
    <w:rsid w:val="009B5B91"/>
    <w:rsid w:val="009B5C44"/>
    <w:rsid w:val="009B5E11"/>
    <w:rsid w:val="009B5EE6"/>
    <w:rsid w:val="009B5F5A"/>
    <w:rsid w:val="009B6534"/>
    <w:rsid w:val="009B6574"/>
    <w:rsid w:val="009B675D"/>
    <w:rsid w:val="009B68C8"/>
    <w:rsid w:val="009B6BA0"/>
    <w:rsid w:val="009B6FB6"/>
    <w:rsid w:val="009B7329"/>
    <w:rsid w:val="009B7508"/>
    <w:rsid w:val="009B7B14"/>
    <w:rsid w:val="009B7B4B"/>
    <w:rsid w:val="009B7F13"/>
    <w:rsid w:val="009C07FF"/>
    <w:rsid w:val="009C0C7A"/>
    <w:rsid w:val="009C11A1"/>
    <w:rsid w:val="009C11F2"/>
    <w:rsid w:val="009C18F4"/>
    <w:rsid w:val="009C19FC"/>
    <w:rsid w:val="009C1F84"/>
    <w:rsid w:val="009C2168"/>
    <w:rsid w:val="009C2176"/>
    <w:rsid w:val="009C2DD1"/>
    <w:rsid w:val="009C2E99"/>
    <w:rsid w:val="009C3288"/>
    <w:rsid w:val="009C34A2"/>
    <w:rsid w:val="009C3597"/>
    <w:rsid w:val="009C36C1"/>
    <w:rsid w:val="009C4426"/>
    <w:rsid w:val="009C44E1"/>
    <w:rsid w:val="009C45A9"/>
    <w:rsid w:val="009C4758"/>
    <w:rsid w:val="009C475F"/>
    <w:rsid w:val="009C47B7"/>
    <w:rsid w:val="009C4C3F"/>
    <w:rsid w:val="009C4F4E"/>
    <w:rsid w:val="009C5D9F"/>
    <w:rsid w:val="009C60B6"/>
    <w:rsid w:val="009C61B5"/>
    <w:rsid w:val="009C6534"/>
    <w:rsid w:val="009C670F"/>
    <w:rsid w:val="009C675F"/>
    <w:rsid w:val="009C690D"/>
    <w:rsid w:val="009C6EF9"/>
    <w:rsid w:val="009C73D0"/>
    <w:rsid w:val="009C78AB"/>
    <w:rsid w:val="009C7A4F"/>
    <w:rsid w:val="009C7B32"/>
    <w:rsid w:val="009D0D09"/>
    <w:rsid w:val="009D0EB0"/>
    <w:rsid w:val="009D111B"/>
    <w:rsid w:val="009D12B7"/>
    <w:rsid w:val="009D14E0"/>
    <w:rsid w:val="009D1509"/>
    <w:rsid w:val="009D1641"/>
    <w:rsid w:val="009D2A4F"/>
    <w:rsid w:val="009D2B0D"/>
    <w:rsid w:val="009D30F4"/>
    <w:rsid w:val="009D3237"/>
    <w:rsid w:val="009D3F90"/>
    <w:rsid w:val="009D43A6"/>
    <w:rsid w:val="009D4576"/>
    <w:rsid w:val="009D4ED0"/>
    <w:rsid w:val="009D4F37"/>
    <w:rsid w:val="009D4F95"/>
    <w:rsid w:val="009D512D"/>
    <w:rsid w:val="009D5AF6"/>
    <w:rsid w:val="009D5BF3"/>
    <w:rsid w:val="009D5FE5"/>
    <w:rsid w:val="009D64B0"/>
    <w:rsid w:val="009D68F1"/>
    <w:rsid w:val="009D6B58"/>
    <w:rsid w:val="009D708D"/>
    <w:rsid w:val="009D70E0"/>
    <w:rsid w:val="009D74F2"/>
    <w:rsid w:val="009D7713"/>
    <w:rsid w:val="009D79B3"/>
    <w:rsid w:val="009D7B31"/>
    <w:rsid w:val="009D7D6B"/>
    <w:rsid w:val="009E0191"/>
    <w:rsid w:val="009E02FB"/>
    <w:rsid w:val="009E034B"/>
    <w:rsid w:val="009E058F"/>
    <w:rsid w:val="009E07CA"/>
    <w:rsid w:val="009E0E9E"/>
    <w:rsid w:val="009E10FB"/>
    <w:rsid w:val="009E165B"/>
    <w:rsid w:val="009E1884"/>
    <w:rsid w:val="009E1944"/>
    <w:rsid w:val="009E1B40"/>
    <w:rsid w:val="009E1F5B"/>
    <w:rsid w:val="009E2816"/>
    <w:rsid w:val="009E29FF"/>
    <w:rsid w:val="009E2AC0"/>
    <w:rsid w:val="009E2D43"/>
    <w:rsid w:val="009E31B3"/>
    <w:rsid w:val="009E3684"/>
    <w:rsid w:val="009E3868"/>
    <w:rsid w:val="009E3BA5"/>
    <w:rsid w:val="009E3FC6"/>
    <w:rsid w:val="009E41C3"/>
    <w:rsid w:val="009E5300"/>
    <w:rsid w:val="009E5A0F"/>
    <w:rsid w:val="009E5A65"/>
    <w:rsid w:val="009E5CC3"/>
    <w:rsid w:val="009E693B"/>
    <w:rsid w:val="009E69D0"/>
    <w:rsid w:val="009E6D0B"/>
    <w:rsid w:val="009E772A"/>
    <w:rsid w:val="009E7882"/>
    <w:rsid w:val="009E79ED"/>
    <w:rsid w:val="009E7DD7"/>
    <w:rsid w:val="009F00E3"/>
    <w:rsid w:val="009F06CF"/>
    <w:rsid w:val="009F075A"/>
    <w:rsid w:val="009F09C1"/>
    <w:rsid w:val="009F09C2"/>
    <w:rsid w:val="009F1017"/>
    <w:rsid w:val="009F1068"/>
    <w:rsid w:val="009F10A8"/>
    <w:rsid w:val="009F17CD"/>
    <w:rsid w:val="009F17F9"/>
    <w:rsid w:val="009F1936"/>
    <w:rsid w:val="009F22B2"/>
    <w:rsid w:val="009F22F4"/>
    <w:rsid w:val="009F2AC5"/>
    <w:rsid w:val="009F2E46"/>
    <w:rsid w:val="009F2E49"/>
    <w:rsid w:val="009F2ECA"/>
    <w:rsid w:val="009F3A36"/>
    <w:rsid w:val="009F3CC8"/>
    <w:rsid w:val="009F3CE7"/>
    <w:rsid w:val="009F42B4"/>
    <w:rsid w:val="009F43DB"/>
    <w:rsid w:val="009F4C4B"/>
    <w:rsid w:val="009F4CA1"/>
    <w:rsid w:val="009F4FA8"/>
    <w:rsid w:val="009F55FD"/>
    <w:rsid w:val="009F5C66"/>
    <w:rsid w:val="009F60A9"/>
    <w:rsid w:val="009F65EF"/>
    <w:rsid w:val="009F6BC1"/>
    <w:rsid w:val="009F702B"/>
    <w:rsid w:val="009F72F0"/>
    <w:rsid w:val="009F7934"/>
    <w:rsid w:val="00A004EB"/>
    <w:rsid w:val="00A0057D"/>
    <w:rsid w:val="00A00EC9"/>
    <w:rsid w:val="00A0160E"/>
    <w:rsid w:val="00A01A0B"/>
    <w:rsid w:val="00A01E7D"/>
    <w:rsid w:val="00A01F5B"/>
    <w:rsid w:val="00A02071"/>
    <w:rsid w:val="00A020CE"/>
    <w:rsid w:val="00A0229E"/>
    <w:rsid w:val="00A025B2"/>
    <w:rsid w:val="00A026D3"/>
    <w:rsid w:val="00A0279D"/>
    <w:rsid w:val="00A02F6C"/>
    <w:rsid w:val="00A02FA7"/>
    <w:rsid w:val="00A02FC4"/>
    <w:rsid w:val="00A03278"/>
    <w:rsid w:val="00A0327F"/>
    <w:rsid w:val="00A032C2"/>
    <w:rsid w:val="00A03314"/>
    <w:rsid w:val="00A03E2A"/>
    <w:rsid w:val="00A040BA"/>
    <w:rsid w:val="00A042D3"/>
    <w:rsid w:val="00A045A6"/>
    <w:rsid w:val="00A048C8"/>
    <w:rsid w:val="00A04D8A"/>
    <w:rsid w:val="00A0502F"/>
    <w:rsid w:val="00A055EF"/>
    <w:rsid w:val="00A064B2"/>
    <w:rsid w:val="00A06513"/>
    <w:rsid w:val="00A06932"/>
    <w:rsid w:val="00A06A01"/>
    <w:rsid w:val="00A074A4"/>
    <w:rsid w:val="00A07678"/>
    <w:rsid w:val="00A077F0"/>
    <w:rsid w:val="00A1013B"/>
    <w:rsid w:val="00A1030B"/>
    <w:rsid w:val="00A10337"/>
    <w:rsid w:val="00A104AE"/>
    <w:rsid w:val="00A105DD"/>
    <w:rsid w:val="00A10677"/>
    <w:rsid w:val="00A10CB4"/>
    <w:rsid w:val="00A1133A"/>
    <w:rsid w:val="00A11517"/>
    <w:rsid w:val="00A115BA"/>
    <w:rsid w:val="00A11850"/>
    <w:rsid w:val="00A118AE"/>
    <w:rsid w:val="00A11C0A"/>
    <w:rsid w:val="00A11DF4"/>
    <w:rsid w:val="00A128B4"/>
    <w:rsid w:val="00A12CB4"/>
    <w:rsid w:val="00A12F55"/>
    <w:rsid w:val="00A12F6A"/>
    <w:rsid w:val="00A136FA"/>
    <w:rsid w:val="00A13B6B"/>
    <w:rsid w:val="00A13C79"/>
    <w:rsid w:val="00A145A5"/>
    <w:rsid w:val="00A1468B"/>
    <w:rsid w:val="00A14C92"/>
    <w:rsid w:val="00A14E81"/>
    <w:rsid w:val="00A152AF"/>
    <w:rsid w:val="00A1547E"/>
    <w:rsid w:val="00A15A7C"/>
    <w:rsid w:val="00A16413"/>
    <w:rsid w:val="00A16684"/>
    <w:rsid w:val="00A166CD"/>
    <w:rsid w:val="00A16CE4"/>
    <w:rsid w:val="00A16FED"/>
    <w:rsid w:val="00A175D3"/>
    <w:rsid w:val="00A17B15"/>
    <w:rsid w:val="00A17C46"/>
    <w:rsid w:val="00A20309"/>
    <w:rsid w:val="00A20C9A"/>
    <w:rsid w:val="00A21286"/>
    <w:rsid w:val="00A21683"/>
    <w:rsid w:val="00A21992"/>
    <w:rsid w:val="00A21C2F"/>
    <w:rsid w:val="00A21D47"/>
    <w:rsid w:val="00A2262B"/>
    <w:rsid w:val="00A2264B"/>
    <w:rsid w:val="00A22C4F"/>
    <w:rsid w:val="00A23486"/>
    <w:rsid w:val="00A23876"/>
    <w:rsid w:val="00A2424A"/>
    <w:rsid w:val="00A244B1"/>
    <w:rsid w:val="00A245FE"/>
    <w:rsid w:val="00A247DA"/>
    <w:rsid w:val="00A254B6"/>
    <w:rsid w:val="00A254E9"/>
    <w:rsid w:val="00A2584B"/>
    <w:rsid w:val="00A25AB6"/>
    <w:rsid w:val="00A264B2"/>
    <w:rsid w:val="00A30171"/>
    <w:rsid w:val="00A301BB"/>
    <w:rsid w:val="00A30616"/>
    <w:rsid w:val="00A3091A"/>
    <w:rsid w:val="00A30A48"/>
    <w:rsid w:val="00A30EC8"/>
    <w:rsid w:val="00A3107A"/>
    <w:rsid w:val="00A3126E"/>
    <w:rsid w:val="00A32461"/>
    <w:rsid w:val="00A3268F"/>
    <w:rsid w:val="00A32F40"/>
    <w:rsid w:val="00A330B7"/>
    <w:rsid w:val="00A3358D"/>
    <w:rsid w:val="00A33E32"/>
    <w:rsid w:val="00A34502"/>
    <w:rsid w:val="00A34619"/>
    <w:rsid w:val="00A34AF7"/>
    <w:rsid w:val="00A34FE0"/>
    <w:rsid w:val="00A34FFF"/>
    <w:rsid w:val="00A359E5"/>
    <w:rsid w:val="00A35AB7"/>
    <w:rsid w:val="00A3608C"/>
    <w:rsid w:val="00A363C2"/>
    <w:rsid w:val="00A365EC"/>
    <w:rsid w:val="00A365FB"/>
    <w:rsid w:val="00A36878"/>
    <w:rsid w:val="00A36A68"/>
    <w:rsid w:val="00A36DC2"/>
    <w:rsid w:val="00A36F49"/>
    <w:rsid w:val="00A37839"/>
    <w:rsid w:val="00A407D6"/>
    <w:rsid w:val="00A408E7"/>
    <w:rsid w:val="00A40E01"/>
    <w:rsid w:val="00A41607"/>
    <w:rsid w:val="00A4179F"/>
    <w:rsid w:val="00A41ACF"/>
    <w:rsid w:val="00A42028"/>
    <w:rsid w:val="00A4203F"/>
    <w:rsid w:val="00A42990"/>
    <w:rsid w:val="00A42B18"/>
    <w:rsid w:val="00A4304E"/>
    <w:rsid w:val="00A4304F"/>
    <w:rsid w:val="00A437FE"/>
    <w:rsid w:val="00A43B64"/>
    <w:rsid w:val="00A44426"/>
    <w:rsid w:val="00A4489D"/>
    <w:rsid w:val="00A448F9"/>
    <w:rsid w:val="00A45270"/>
    <w:rsid w:val="00A4545E"/>
    <w:rsid w:val="00A454FC"/>
    <w:rsid w:val="00A45718"/>
    <w:rsid w:val="00A46405"/>
    <w:rsid w:val="00A46A0A"/>
    <w:rsid w:val="00A46EE0"/>
    <w:rsid w:val="00A5003B"/>
    <w:rsid w:val="00A500C9"/>
    <w:rsid w:val="00A50122"/>
    <w:rsid w:val="00A50280"/>
    <w:rsid w:val="00A5044D"/>
    <w:rsid w:val="00A504D2"/>
    <w:rsid w:val="00A504EE"/>
    <w:rsid w:val="00A508C5"/>
    <w:rsid w:val="00A50B17"/>
    <w:rsid w:val="00A50F97"/>
    <w:rsid w:val="00A5117B"/>
    <w:rsid w:val="00A511B4"/>
    <w:rsid w:val="00A51482"/>
    <w:rsid w:val="00A51BC6"/>
    <w:rsid w:val="00A527B4"/>
    <w:rsid w:val="00A52851"/>
    <w:rsid w:val="00A52B3C"/>
    <w:rsid w:val="00A52C34"/>
    <w:rsid w:val="00A52ED0"/>
    <w:rsid w:val="00A533CB"/>
    <w:rsid w:val="00A535A6"/>
    <w:rsid w:val="00A5385C"/>
    <w:rsid w:val="00A53D28"/>
    <w:rsid w:val="00A54CC5"/>
    <w:rsid w:val="00A54EA0"/>
    <w:rsid w:val="00A55C43"/>
    <w:rsid w:val="00A55D53"/>
    <w:rsid w:val="00A55F45"/>
    <w:rsid w:val="00A56B96"/>
    <w:rsid w:val="00A56C0C"/>
    <w:rsid w:val="00A56C12"/>
    <w:rsid w:val="00A57071"/>
    <w:rsid w:val="00A57755"/>
    <w:rsid w:val="00A579D1"/>
    <w:rsid w:val="00A57FF1"/>
    <w:rsid w:val="00A6046C"/>
    <w:rsid w:val="00A60540"/>
    <w:rsid w:val="00A6083E"/>
    <w:rsid w:val="00A6089A"/>
    <w:rsid w:val="00A614D3"/>
    <w:rsid w:val="00A6230B"/>
    <w:rsid w:val="00A6257B"/>
    <w:rsid w:val="00A62BA1"/>
    <w:rsid w:val="00A63493"/>
    <w:rsid w:val="00A64EC6"/>
    <w:rsid w:val="00A6529F"/>
    <w:rsid w:val="00A6539E"/>
    <w:rsid w:val="00A6553D"/>
    <w:rsid w:val="00A656BB"/>
    <w:rsid w:val="00A65744"/>
    <w:rsid w:val="00A657E8"/>
    <w:rsid w:val="00A65962"/>
    <w:rsid w:val="00A66357"/>
    <w:rsid w:val="00A6666B"/>
    <w:rsid w:val="00A67034"/>
    <w:rsid w:val="00A676D3"/>
    <w:rsid w:val="00A676DE"/>
    <w:rsid w:val="00A677DA"/>
    <w:rsid w:val="00A67816"/>
    <w:rsid w:val="00A67B49"/>
    <w:rsid w:val="00A701BE"/>
    <w:rsid w:val="00A720BD"/>
    <w:rsid w:val="00A72179"/>
    <w:rsid w:val="00A72369"/>
    <w:rsid w:val="00A724C1"/>
    <w:rsid w:val="00A7260F"/>
    <w:rsid w:val="00A726F7"/>
    <w:rsid w:val="00A72B57"/>
    <w:rsid w:val="00A72CE2"/>
    <w:rsid w:val="00A72EA8"/>
    <w:rsid w:val="00A730BB"/>
    <w:rsid w:val="00A732D9"/>
    <w:rsid w:val="00A7386E"/>
    <w:rsid w:val="00A73BE0"/>
    <w:rsid w:val="00A74B2C"/>
    <w:rsid w:val="00A74CBF"/>
    <w:rsid w:val="00A74D0E"/>
    <w:rsid w:val="00A74E8F"/>
    <w:rsid w:val="00A75230"/>
    <w:rsid w:val="00A753CE"/>
    <w:rsid w:val="00A75756"/>
    <w:rsid w:val="00A757D8"/>
    <w:rsid w:val="00A75821"/>
    <w:rsid w:val="00A7607C"/>
    <w:rsid w:val="00A763CD"/>
    <w:rsid w:val="00A769C8"/>
    <w:rsid w:val="00A76A24"/>
    <w:rsid w:val="00A76B0E"/>
    <w:rsid w:val="00A76F65"/>
    <w:rsid w:val="00A77BFD"/>
    <w:rsid w:val="00A77C81"/>
    <w:rsid w:val="00A8039F"/>
    <w:rsid w:val="00A80680"/>
    <w:rsid w:val="00A80987"/>
    <w:rsid w:val="00A80B75"/>
    <w:rsid w:val="00A80BCD"/>
    <w:rsid w:val="00A80C4F"/>
    <w:rsid w:val="00A80D3A"/>
    <w:rsid w:val="00A80D67"/>
    <w:rsid w:val="00A81031"/>
    <w:rsid w:val="00A81087"/>
    <w:rsid w:val="00A810C8"/>
    <w:rsid w:val="00A8171C"/>
    <w:rsid w:val="00A822B2"/>
    <w:rsid w:val="00A8248C"/>
    <w:rsid w:val="00A829C1"/>
    <w:rsid w:val="00A82E08"/>
    <w:rsid w:val="00A82F22"/>
    <w:rsid w:val="00A82F3E"/>
    <w:rsid w:val="00A83118"/>
    <w:rsid w:val="00A831DA"/>
    <w:rsid w:val="00A83460"/>
    <w:rsid w:val="00A838CD"/>
    <w:rsid w:val="00A83A60"/>
    <w:rsid w:val="00A83B0B"/>
    <w:rsid w:val="00A8400D"/>
    <w:rsid w:val="00A84334"/>
    <w:rsid w:val="00A8436A"/>
    <w:rsid w:val="00A84802"/>
    <w:rsid w:val="00A84811"/>
    <w:rsid w:val="00A8496B"/>
    <w:rsid w:val="00A849CA"/>
    <w:rsid w:val="00A84AF7"/>
    <w:rsid w:val="00A8604B"/>
    <w:rsid w:val="00A8616C"/>
    <w:rsid w:val="00A8631A"/>
    <w:rsid w:val="00A86451"/>
    <w:rsid w:val="00A86CF5"/>
    <w:rsid w:val="00A87177"/>
    <w:rsid w:val="00A87739"/>
    <w:rsid w:val="00A87918"/>
    <w:rsid w:val="00A87940"/>
    <w:rsid w:val="00A87A41"/>
    <w:rsid w:val="00A87F9E"/>
    <w:rsid w:val="00A9019C"/>
    <w:rsid w:val="00A90362"/>
    <w:rsid w:val="00A90C41"/>
    <w:rsid w:val="00A90FE5"/>
    <w:rsid w:val="00A912A4"/>
    <w:rsid w:val="00A914A8"/>
    <w:rsid w:val="00A91667"/>
    <w:rsid w:val="00A91A9B"/>
    <w:rsid w:val="00A9303A"/>
    <w:rsid w:val="00A934B8"/>
    <w:rsid w:val="00A934BD"/>
    <w:rsid w:val="00A93852"/>
    <w:rsid w:val="00A940C0"/>
    <w:rsid w:val="00A94578"/>
    <w:rsid w:val="00A94C9F"/>
    <w:rsid w:val="00A94FCA"/>
    <w:rsid w:val="00A95085"/>
    <w:rsid w:val="00A95D22"/>
    <w:rsid w:val="00A9618F"/>
    <w:rsid w:val="00A96222"/>
    <w:rsid w:val="00A96AC8"/>
    <w:rsid w:val="00A96ADC"/>
    <w:rsid w:val="00A96F2C"/>
    <w:rsid w:val="00A971EB"/>
    <w:rsid w:val="00A97308"/>
    <w:rsid w:val="00A975A9"/>
    <w:rsid w:val="00A97CA7"/>
    <w:rsid w:val="00A97FB6"/>
    <w:rsid w:val="00AA033D"/>
    <w:rsid w:val="00AA062A"/>
    <w:rsid w:val="00AA081B"/>
    <w:rsid w:val="00AA0BA2"/>
    <w:rsid w:val="00AA0BD2"/>
    <w:rsid w:val="00AA0C08"/>
    <w:rsid w:val="00AA0C9D"/>
    <w:rsid w:val="00AA0F73"/>
    <w:rsid w:val="00AA0F80"/>
    <w:rsid w:val="00AA116A"/>
    <w:rsid w:val="00AA14BB"/>
    <w:rsid w:val="00AA157F"/>
    <w:rsid w:val="00AA2255"/>
    <w:rsid w:val="00AA28BC"/>
    <w:rsid w:val="00AA2BFD"/>
    <w:rsid w:val="00AA2DE9"/>
    <w:rsid w:val="00AA3B4A"/>
    <w:rsid w:val="00AA48F7"/>
    <w:rsid w:val="00AA582A"/>
    <w:rsid w:val="00AA6097"/>
    <w:rsid w:val="00AA657A"/>
    <w:rsid w:val="00AA68CB"/>
    <w:rsid w:val="00AA68F3"/>
    <w:rsid w:val="00AA6929"/>
    <w:rsid w:val="00AA6A7E"/>
    <w:rsid w:val="00AA6C6F"/>
    <w:rsid w:val="00AA6DAC"/>
    <w:rsid w:val="00AA6E86"/>
    <w:rsid w:val="00AA737D"/>
    <w:rsid w:val="00AA7639"/>
    <w:rsid w:val="00AA7A17"/>
    <w:rsid w:val="00AA7B3B"/>
    <w:rsid w:val="00AB00B3"/>
    <w:rsid w:val="00AB028A"/>
    <w:rsid w:val="00AB0363"/>
    <w:rsid w:val="00AB05BE"/>
    <w:rsid w:val="00AB0FB9"/>
    <w:rsid w:val="00AB10CE"/>
    <w:rsid w:val="00AB13EB"/>
    <w:rsid w:val="00AB1673"/>
    <w:rsid w:val="00AB1A60"/>
    <w:rsid w:val="00AB2362"/>
    <w:rsid w:val="00AB2E6C"/>
    <w:rsid w:val="00AB30AB"/>
    <w:rsid w:val="00AB3267"/>
    <w:rsid w:val="00AB351E"/>
    <w:rsid w:val="00AB356A"/>
    <w:rsid w:val="00AB3786"/>
    <w:rsid w:val="00AB3829"/>
    <w:rsid w:val="00AB3872"/>
    <w:rsid w:val="00AB40AD"/>
    <w:rsid w:val="00AB4800"/>
    <w:rsid w:val="00AB4B0D"/>
    <w:rsid w:val="00AB59FE"/>
    <w:rsid w:val="00AB5E4B"/>
    <w:rsid w:val="00AB5F74"/>
    <w:rsid w:val="00AB604D"/>
    <w:rsid w:val="00AB628C"/>
    <w:rsid w:val="00AB6523"/>
    <w:rsid w:val="00AB673A"/>
    <w:rsid w:val="00AB691E"/>
    <w:rsid w:val="00AB6990"/>
    <w:rsid w:val="00AB6BC8"/>
    <w:rsid w:val="00AB7D2D"/>
    <w:rsid w:val="00AC0909"/>
    <w:rsid w:val="00AC0AFC"/>
    <w:rsid w:val="00AC1151"/>
    <w:rsid w:val="00AC14F5"/>
    <w:rsid w:val="00AC15EB"/>
    <w:rsid w:val="00AC1635"/>
    <w:rsid w:val="00AC16A3"/>
    <w:rsid w:val="00AC17B4"/>
    <w:rsid w:val="00AC18C4"/>
    <w:rsid w:val="00AC19C1"/>
    <w:rsid w:val="00AC26A3"/>
    <w:rsid w:val="00AC3140"/>
    <w:rsid w:val="00AC314B"/>
    <w:rsid w:val="00AC31A9"/>
    <w:rsid w:val="00AC31AC"/>
    <w:rsid w:val="00AC327F"/>
    <w:rsid w:val="00AC342F"/>
    <w:rsid w:val="00AC34E5"/>
    <w:rsid w:val="00AC35E9"/>
    <w:rsid w:val="00AC3896"/>
    <w:rsid w:val="00AC3CFE"/>
    <w:rsid w:val="00AC42BA"/>
    <w:rsid w:val="00AC4804"/>
    <w:rsid w:val="00AC4DAE"/>
    <w:rsid w:val="00AC5698"/>
    <w:rsid w:val="00AC5B25"/>
    <w:rsid w:val="00AC5BB4"/>
    <w:rsid w:val="00AC6022"/>
    <w:rsid w:val="00AC616A"/>
    <w:rsid w:val="00AC6199"/>
    <w:rsid w:val="00AC6459"/>
    <w:rsid w:val="00AC6771"/>
    <w:rsid w:val="00AC6A0E"/>
    <w:rsid w:val="00AC7399"/>
    <w:rsid w:val="00AC7688"/>
    <w:rsid w:val="00AC7893"/>
    <w:rsid w:val="00AC7A98"/>
    <w:rsid w:val="00AC7AED"/>
    <w:rsid w:val="00AD00AF"/>
    <w:rsid w:val="00AD0187"/>
    <w:rsid w:val="00AD03A6"/>
    <w:rsid w:val="00AD0756"/>
    <w:rsid w:val="00AD0BB2"/>
    <w:rsid w:val="00AD0D0E"/>
    <w:rsid w:val="00AD10A1"/>
    <w:rsid w:val="00AD123E"/>
    <w:rsid w:val="00AD15B4"/>
    <w:rsid w:val="00AD185C"/>
    <w:rsid w:val="00AD1CE0"/>
    <w:rsid w:val="00AD28A6"/>
    <w:rsid w:val="00AD2D4A"/>
    <w:rsid w:val="00AD2E76"/>
    <w:rsid w:val="00AD31A7"/>
    <w:rsid w:val="00AD3852"/>
    <w:rsid w:val="00AD3E97"/>
    <w:rsid w:val="00AD43F9"/>
    <w:rsid w:val="00AD4540"/>
    <w:rsid w:val="00AD4C6D"/>
    <w:rsid w:val="00AD4D51"/>
    <w:rsid w:val="00AD4D6B"/>
    <w:rsid w:val="00AD5368"/>
    <w:rsid w:val="00AD5520"/>
    <w:rsid w:val="00AD5816"/>
    <w:rsid w:val="00AD591E"/>
    <w:rsid w:val="00AD5AC6"/>
    <w:rsid w:val="00AD5C69"/>
    <w:rsid w:val="00AD6022"/>
    <w:rsid w:val="00AD6931"/>
    <w:rsid w:val="00AD693C"/>
    <w:rsid w:val="00AD6A54"/>
    <w:rsid w:val="00AD6BB9"/>
    <w:rsid w:val="00AD6CDE"/>
    <w:rsid w:val="00AD7085"/>
    <w:rsid w:val="00AD7240"/>
    <w:rsid w:val="00AD7505"/>
    <w:rsid w:val="00AD7EDA"/>
    <w:rsid w:val="00AE0D11"/>
    <w:rsid w:val="00AE0EA2"/>
    <w:rsid w:val="00AE1210"/>
    <w:rsid w:val="00AE1285"/>
    <w:rsid w:val="00AE144F"/>
    <w:rsid w:val="00AE1539"/>
    <w:rsid w:val="00AE19FB"/>
    <w:rsid w:val="00AE20F0"/>
    <w:rsid w:val="00AE21B6"/>
    <w:rsid w:val="00AE2990"/>
    <w:rsid w:val="00AE2EEC"/>
    <w:rsid w:val="00AE2EF1"/>
    <w:rsid w:val="00AE2F71"/>
    <w:rsid w:val="00AE349B"/>
    <w:rsid w:val="00AE3637"/>
    <w:rsid w:val="00AE3837"/>
    <w:rsid w:val="00AE3973"/>
    <w:rsid w:val="00AE3ADE"/>
    <w:rsid w:val="00AE3C0C"/>
    <w:rsid w:val="00AE481E"/>
    <w:rsid w:val="00AE482C"/>
    <w:rsid w:val="00AE4A82"/>
    <w:rsid w:val="00AE4E3A"/>
    <w:rsid w:val="00AE4FBA"/>
    <w:rsid w:val="00AE5259"/>
    <w:rsid w:val="00AE5646"/>
    <w:rsid w:val="00AE5FE3"/>
    <w:rsid w:val="00AE6116"/>
    <w:rsid w:val="00AE6967"/>
    <w:rsid w:val="00AE6CAD"/>
    <w:rsid w:val="00AE6DF2"/>
    <w:rsid w:val="00AE765F"/>
    <w:rsid w:val="00AF0B8B"/>
    <w:rsid w:val="00AF0C34"/>
    <w:rsid w:val="00AF10D8"/>
    <w:rsid w:val="00AF1770"/>
    <w:rsid w:val="00AF19B1"/>
    <w:rsid w:val="00AF1FC1"/>
    <w:rsid w:val="00AF24E4"/>
    <w:rsid w:val="00AF27E0"/>
    <w:rsid w:val="00AF2A62"/>
    <w:rsid w:val="00AF2AE1"/>
    <w:rsid w:val="00AF2E1B"/>
    <w:rsid w:val="00AF3093"/>
    <w:rsid w:val="00AF31DB"/>
    <w:rsid w:val="00AF33ED"/>
    <w:rsid w:val="00AF397F"/>
    <w:rsid w:val="00AF3CB4"/>
    <w:rsid w:val="00AF4C8E"/>
    <w:rsid w:val="00AF4D81"/>
    <w:rsid w:val="00AF5058"/>
    <w:rsid w:val="00AF5991"/>
    <w:rsid w:val="00AF59A0"/>
    <w:rsid w:val="00AF5C03"/>
    <w:rsid w:val="00AF5D5B"/>
    <w:rsid w:val="00AF5D66"/>
    <w:rsid w:val="00AF6261"/>
    <w:rsid w:val="00AF6A53"/>
    <w:rsid w:val="00AF6BA7"/>
    <w:rsid w:val="00AF6CB4"/>
    <w:rsid w:val="00AF6F4C"/>
    <w:rsid w:val="00AF6FD9"/>
    <w:rsid w:val="00AF7DC2"/>
    <w:rsid w:val="00AF7EC4"/>
    <w:rsid w:val="00B000E5"/>
    <w:rsid w:val="00B002A2"/>
    <w:rsid w:val="00B0045B"/>
    <w:rsid w:val="00B0074C"/>
    <w:rsid w:val="00B008B9"/>
    <w:rsid w:val="00B0148E"/>
    <w:rsid w:val="00B0195D"/>
    <w:rsid w:val="00B01E25"/>
    <w:rsid w:val="00B02165"/>
    <w:rsid w:val="00B0235F"/>
    <w:rsid w:val="00B02A9E"/>
    <w:rsid w:val="00B02B7A"/>
    <w:rsid w:val="00B02E72"/>
    <w:rsid w:val="00B0429D"/>
    <w:rsid w:val="00B04372"/>
    <w:rsid w:val="00B047AD"/>
    <w:rsid w:val="00B04A32"/>
    <w:rsid w:val="00B06008"/>
    <w:rsid w:val="00B06441"/>
    <w:rsid w:val="00B066B3"/>
    <w:rsid w:val="00B0677C"/>
    <w:rsid w:val="00B06936"/>
    <w:rsid w:val="00B06C19"/>
    <w:rsid w:val="00B06DB5"/>
    <w:rsid w:val="00B06F5B"/>
    <w:rsid w:val="00B07045"/>
    <w:rsid w:val="00B0751A"/>
    <w:rsid w:val="00B07557"/>
    <w:rsid w:val="00B07622"/>
    <w:rsid w:val="00B0769D"/>
    <w:rsid w:val="00B07A29"/>
    <w:rsid w:val="00B07CC7"/>
    <w:rsid w:val="00B07D18"/>
    <w:rsid w:val="00B10011"/>
    <w:rsid w:val="00B10326"/>
    <w:rsid w:val="00B10410"/>
    <w:rsid w:val="00B109AB"/>
    <w:rsid w:val="00B10BF6"/>
    <w:rsid w:val="00B10FC8"/>
    <w:rsid w:val="00B112A3"/>
    <w:rsid w:val="00B115CA"/>
    <w:rsid w:val="00B11A1F"/>
    <w:rsid w:val="00B11DB1"/>
    <w:rsid w:val="00B11F85"/>
    <w:rsid w:val="00B1208C"/>
    <w:rsid w:val="00B12779"/>
    <w:rsid w:val="00B129BF"/>
    <w:rsid w:val="00B12A5D"/>
    <w:rsid w:val="00B12E7B"/>
    <w:rsid w:val="00B13391"/>
    <w:rsid w:val="00B13397"/>
    <w:rsid w:val="00B13BC2"/>
    <w:rsid w:val="00B13C8B"/>
    <w:rsid w:val="00B14025"/>
    <w:rsid w:val="00B1414C"/>
    <w:rsid w:val="00B149DE"/>
    <w:rsid w:val="00B15004"/>
    <w:rsid w:val="00B152AA"/>
    <w:rsid w:val="00B15529"/>
    <w:rsid w:val="00B160CE"/>
    <w:rsid w:val="00B1656A"/>
    <w:rsid w:val="00B1686C"/>
    <w:rsid w:val="00B17332"/>
    <w:rsid w:val="00B17663"/>
    <w:rsid w:val="00B176B7"/>
    <w:rsid w:val="00B176C7"/>
    <w:rsid w:val="00B17868"/>
    <w:rsid w:val="00B17879"/>
    <w:rsid w:val="00B17AA0"/>
    <w:rsid w:val="00B17BFF"/>
    <w:rsid w:val="00B207BE"/>
    <w:rsid w:val="00B20919"/>
    <w:rsid w:val="00B20F07"/>
    <w:rsid w:val="00B211B5"/>
    <w:rsid w:val="00B21BBB"/>
    <w:rsid w:val="00B22A9A"/>
    <w:rsid w:val="00B22D32"/>
    <w:rsid w:val="00B22E5E"/>
    <w:rsid w:val="00B238B6"/>
    <w:rsid w:val="00B23992"/>
    <w:rsid w:val="00B23C23"/>
    <w:rsid w:val="00B242CE"/>
    <w:rsid w:val="00B243C5"/>
    <w:rsid w:val="00B24689"/>
    <w:rsid w:val="00B24A7B"/>
    <w:rsid w:val="00B24EF5"/>
    <w:rsid w:val="00B251D6"/>
    <w:rsid w:val="00B25280"/>
    <w:rsid w:val="00B25373"/>
    <w:rsid w:val="00B2572A"/>
    <w:rsid w:val="00B25D90"/>
    <w:rsid w:val="00B26012"/>
    <w:rsid w:val="00B2692C"/>
    <w:rsid w:val="00B26D4D"/>
    <w:rsid w:val="00B272C3"/>
    <w:rsid w:val="00B27542"/>
    <w:rsid w:val="00B2773B"/>
    <w:rsid w:val="00B27927"/>
    <w:rsid w:val="00B30618"/>
    <w:rsid w:val="00B3067F"/>
    <w:rsid w:val="00B3086F"/>
    <w:rsid w:val="00B30C0C"/>
    <w:rsid w:val="00B30C7D"/>
    <w:rsid w:val="00B31596"/>
    <w:rsid w:val="00B31916"/>
    <w:rsid w:val="00B31A69"/>
    <w:rsid w:val="00B31DCD"/>
    <w:rsid w:val="00B31E1B"/>
    <w:rsid w:val="00B31EF0"/>
    <w:rsid w:val="00B3219C"/>
    <w:rsid w:val="00B32815"/>
    <w:rsid w:val="00B32CD2"/>
    <w:rsid w:val="00B32EFA"/>
    <w:rsid w:val="00B32F2D"/>
    <w:rsid w:val="00B331B0"/>
    <w:rsid w:val="00B332F3"/>
    <w:rsid w:val="00B334DC"/>
    <w:rsid w:val="00B33815"/>
    <w:rsid w:val="00B33C9E"/>
    <w:rsid w:val="00B33CC4"/>
    <w:rsid w:val="00B33E1F"/>
    <w:rsid w:val="00B33E45"/>
    <w:rsid w:val="00B33E4E"/>
    <w:rsid w:val="00B33F6C"/>
    <w:rsid w:val="00B34452"/>
    <w:rsid w:val="00B34BE2"/>
    <w:rsid w:val="00B34CCD"/>
    <w:rsid w:val="00B35430"/>
    <w:rsid w:val="00B3560A"/>
    <w:rsid w:val="00B35B78"/>
    <w:rsid w:val="00B35C99"/>
    <w:rsid w:val="00B35DC7"/>
    <w:rsid w:val="00B362AB"/>
    <w:rsid w:val="00B36533"/>
    <w:rsid w:val="00B365DE"/>
    <w:rsid w:val="00B367F2"/>
    <w:rsid w:val="00B36893"/>
    <w:rsid w:val="00B36D46"/>
    <w:rsid w:val="00B36E66"/>
    <w:rsid w:val="00B36E68"/>
    <w:rsid w:val="00B37C32"/>
    <w:rsid w:val="00B400D4"/>
    <w:rsid w:val="00B401BD"/>
    <w:rsid w:val="00B4041F"/>
    <w:rsid w:val="00B405CB"/>
    <w:rsid w:val="00B40C55"/>
    <w:rsid w:val="00B40FBD"/>
    <w:rsid w:val="00B4106D"/>
    <w:rsid w:val="00B41658"/>
    <w:rsid w:val="00B4242F"/>
    <w:rsid w:val="00B42BA7"/>
    <w:rsid w:val="00B42DA3"/>
    <w:rsid w:val="00B42FCD"/>
    <w:rsid w:val="00B43A1E"/>
    <w:rsid w:val="00B43C24"/>
    <w:rsid w:val="00B4408A"/>
    <w:rsid w:val="00B44223"/>
    <w:rsid w:val="00B442C0"/>
    <w:rsid w:val="00B44301"/>
    <w:rsid w:val="00B44323"/>
    <w:rsid w:val="00B44C78"/>
    <w:rsid w:val="00B45766"/>
    <w:rsid w:val="00B45A7C"/>
    <w:rsid w:val="00B45D12"/>
    <w:rsid w:val="00B45FCE"/>
    <w:rsid w:val="00B46517"/>
    <w:rsid w:val="00B46B6D"/>
    <w:rsid w:val="00B46F2F"/>
    <w:rsid w:val="00B476B5"/>
    <w:rsid w:val="00B478B9"/>
    <w:rsid w:val="00B47D10"/>
    <w:rsid w:val="00B507CD"/>
    <w:rsid w:val="00B509FC"/>
    <w:rsid w:val="00B50D35"/>
    <w:rsid w:val="00B51047"/>
    <w:rsid w:val="00B512E5"/>
    <w:rsid w:val="00B51BA6"/>
    <w:rsid w:val="00B51FA4"/>
    <w:rsid w:val="00B51FC2"/>
    <w:rsid w:val="00B523BC"/>
    <w:rsid w:val="00B524D1"/>
    <w:rsid w:val="00B52550"/>
    <w:rsid w:val="00B52730"/>
    <w:rsid w:val="00B52C8E"/>
    <w:rsid w:val="00B52EF9"/>
    <w:rsid w:val="00B536AB"/>
    <w:rsid w:val="00B53937"/>
    <w:rsid w:val="00B53A39"/>
    <w:rsid w:val="00B53B52"/>
    <w:rsid w:val="00B53D3A"/>
    <w:rsid w:val="00B54165"/>
    <w:rsid w:val="00B541D2"/>
    <w:rsid w:val="00B54673"/>
    <w:rsid w:val="00B54BFD"/>
    <w:rsid w:val="00B54C46"/>
    <w:rsid w:val="00B5513C"/>
    <w:rsid w:val="00B55390"/>
    <w:rsid w:val="00B55568"/>
    <w:rsid w:val="00B555BF"/>
    <w:rsid w:val="00B5570E"/>
    <w:rsid w:val="00B557B0"/>
    <w:rsid w:val="00B55AB3"/>
    <w:rsid w:val="00B55C6C"/>
    <w:rsid w:val="00B56002"/>
    <w:rsid w:val="00B56A0F"/>
    <w:rsid w:val="00B56AD6"/>
    <w:rsid w:val="00B57114"/>
    <w:rsid w:val="00B57507"/>
    <w:rsid w:val="00B57584"/>
    <w:rsid w:val="00B575BE"/>
    <w:rsid w:val="00B577A8"/>
    <w:rsid w:val="00B5797B"/>
    <w:rsid w:val="00B57AA0"/>
    <w:rsid w:val="00B600AB"/>
    <w:rsid w:val="00B6057C"/>
    <w:rsid w:val="00B6089E"/>
    <w:rsid w:val="00B608BB"/>
    <w:rsid w:val="00B60BA6"/>
    <w:rsid w:val="00B6144B"/>
    <w:rsid w:val="00B614C8"/>
    <w:rsid w:val="00B617B5"/>
    <w:rsid w:val="00B61FA9"/>
    <w:rsid w:val="00B6206E"/>
    <w:rsid w:val="00B621F2"/>
    <w:rsid w:val="00B6248B"/>
    <w:rsid w:val="00B62C19"/>
    <w:rsid w:val="00B6314C"/>
    <w:rsid w:val="00B6378C"/>
    <w:rsid w:val="00B63917"/>
    <w:rsid w:val="00B6433B"/>
    <w:rsid w:val="00B645A4"/>
    <w:rsid w:val="00B6473A"/>
    <w:rsid w:val="00B64C1A"/>
    <w:rsid w:val="00B651D6"/>
    <w:rsid w:val="00B6520F"/>
    <w:rsid w:val="00B65A4F"/>
    <w:rsid w:val="00B66191"/>
    <w:rsid w:val="00B66948"/>
    <w:rsid w:val="00B669D4"/>
    <w:rsid w:val="00B66E8D"/>
    <w:rsid w:val="00B67038"/>
    <w:rsid w:val="00B67796"/>
    <w:rsid w:val="00B7006E"/>
    <w:rsid w:val="00B70081"/>
    <w:rsid w:val="00B700DD"/>
    <w:rsid w:val="00B70155"/>
    <w:rsid w:val="00B701CB"/>
    <w:rsid w:val="00B703BE"/>
    <w:rsid w:val="00B703F3"/>
    <w:rsid w:val="00B70CCF"/>
    <w:rsid w:val="00B71049"/>
    <w:rsid w:val="00B71686"/>
    <w:rsid w:val="00B718ED"/>
    <w:rsid w:val="00B71B49"/>
    <w:rsid w:val="00B71DA6"/>
    <w:rsid w:val="00B71DE1"/>
    <w:rsid w:val="00B71F36"/>
    <w:rsid w:val="00B71F53"/>
    <w:rsid w:val="00B71F65"/>
    <w:rsid w:val="00B7201F"/>
    <w:rsid w:val="00B7228D"/>
    <w:rsid w:val="00B7232D"/>
    <w:rsid w:val="00B7242B"/>
    <w:rsid w:val="00B727C4"/>
    <w:rsid w:val="00B72CD2"/>
    <w:rsid w:val="00B72D64"/>
    <w:rsid w:val="00B73744"/>
    <w:rsid w:val="00B73C89"/>
    <w:rsid w:val="00B74524"/>
    <w:rsid w:val="00B74582"/>
    <w:rsid w:val="00B74ABA"/>
    <w:rsid w:val="00B74C7E"/>
    <w:rsid w:val="00B74E1E"/>
    <w:rsid w:val="00B7521A"/>
    <w:rsid w:val="00B75371"/>
    <w:rsid w:val="00B75573"/>
    <w:rsid w:val="00B75C9F"/>
    <w:rsid w:val="00B76975"/>
    <w:rsid w:val="00B769EC"/>
    <w:rsid w:val="00B771A1"/>
    <w:rsid w:val="00B772FB"/>
    <w:rsid w:val="00B773D3"/>
    <w:rsid w:val="00B779F0"/>
    <w:rsid w:val="00B77C4B"/>
    <w:rsid w:val="00B800EC"/>
    <w:rsid w:val="00B80309"/>
    <w:rsid w:val="00B8036E"/>
    <w:rsid w:val="00B804EB"/>
    <w:rsid w:val="00B80630"/>
    <w:rsid w:val="00B80B9B"/>
    <w:rsid w:val="00B812A5"/>
    <w:rsid w:val="00B819DB"/>
    <w:rsid w:val="00B81C8B"/>
    <w:rsid w:val="00B82004"/>
    <w:rsid w:val="00B82287"/>
    <w:rsid w:val="00B8241D"/>
    <w:rsid w:val="00B827A4"/>
    <w:rsid w:val="00B82DD3"/>
    <w:rsid w:val="00B83105"/>
    <w:rsid w:val="00B831C3"/>
    <w:rsid w:val="00B83250"/>
    <w:rsid w:val="00B8327C"/>
    <w:rsid w:val="00B83A0D"/>
    <w:rsid w:val="00B83F18"/>
    <w:rsid w:val="00B842F5"/>
    <w:rsid w:val="00B84628"/>
    <w:rsid w:val="00B84A64"/>
    <w:rsid w:val="00B84B50"/>
    <w:rsid w:val="00B84D00"/>
    <w:rsid w:val="00B851DC"/>
    <w:rsid w:val="00B85D4A"/>
    <w:rsid w:val="00B85D61"/>
    <w:rsid w:val="00B85DBA"/>
    <w:rsid w:val="00B8610E"/>
    <w:rsid w:val="00B86290"/>
    <w:rsid w:val="00B8675C"/>
    <w:rsid w:val="00B86916"/>
    <w:rsid w:val="00B86BC8"/>
    <w:rsid w:val="00B86E79"/>
    <w:rsid w:val="00B86F22"/>
    <w:rsid w:val="00B86F63"/>
    <w:rsid w:val="00B8723F"/>
    <w:rsid w:val="00B90255"/>
    <w:rsid w:val="00B90772"/>
    <w:rsid w:val="00B90E32"/>
    <w:rsid w:val="00B90E3E"/>
    <w:rsid w:val="00B9178E"/>
    <w:rsid w:val="00B91D61"/>
    <w:rsid w:val="00B91EEC"/>
    <w:rsid w:val="00B9210D"/>
    <w:rsid w:val="00B92377"/>
    <w:rsid w:val="00B92B3B"/>
    <w:rsid w:val="00B930C8"/>
    <w:rsid w:val="00B938AD"/>
    <w:rsid w:val="00B93AA9"/>
    <w:rsid w:val="00B94136"/>
    <w:rsid w:val="00B942E5"/>
    <w:rsid w:val="00B944D8"/>
    <w:rsid w:val="00B94637"/>
    <w:rsid w:val="00B949C2"/>
    <w:rsid w:val="00B94C7C"/>
    <w:rsid w:val="00B94F9E"/>
    <w:rsid w:val="00B9549B"/>
    <w:rsid w:val="00B95E0D"/>
    <w:rsid w:val="00B95E21"/>
    <w:rsid w:val="00B962FD"/>
    <w:rsid w:val="00B9661B"/>
    <w:rsid w:val="00B967A8"/>
    <w:rsid w:val="00B96D0B"/>
    <w:rsid w:val="00B96F70"/>
    <w:rsid w:val="00B9754F"/>
    <w:rsid w:val="00B975CD"/>
    <w:rsid w:val="00B977C4"/>
    <w:rsid w:val="00B97865"/>
    <w:rsid w:val="00B97CC5"/>
    <w:rsid w:val="00B97DBF"/>
    <w:rsid w:val="00B97EDF"/>
    <w:rsid w:val="00BA021F"/>
    <w:rsid w:val="00BA0596"/>
    <w:rsid w:val="00BA072A"/>
    <w:rsid w:val="00BA07A0"/>
    <w:rsid w:val="00BA09E3"/>
    <w:rsid w:val="00BA0D3B"/>
    <w:rsid w:val="00BA0DA9"/>
    <w:rsid w:val="00BA0DAF"/>
    <w:rsid w:val="00BA142F"/>
    <w:rsid w:val="00BA149B"/>
    <w:rsid w:val="00BA1861"/>
    <w:rsid w:val="00BA1E05"/>
    <w:rsid w:val="00BA1E9B"/>
    <w:rsid w:val="00BA1EC6"/>
    <w:rsid w:val="00BA25C8"/>
    <w:rsid w:val="00BA2A38"/>
    <w:rsid w:val="00BA2E05"/>
    <w:rsid w:val="00BA36B0"/>
    <w:rsid w:val="00BA3B16"/>
    <w:rsid w:val="00BA3BBD"/>
    <w:rsid w:val="00BA43B2"/>
    <w:rsid w:val="00BA4692"/>
    <w:rsid w:val="00BA4936"/>
    <w:rsid w:val="00BA5065"/>
    <w:rsid w:val="00BA50EB"/>
    <w:rsid w:val="00BA53CA"/>
    <w:rsid w:val="00BA584C"/>
    <w:rsid w:val="00BA61D2"/>
    <w:rsid w:val="00BA62D7"/>
    <w:rsid w:val="00BA63D9"/>
    <w:rsid w:val="00BA64F6"/>
    <w:rsid w:val="00BA6D06"/>
    <w:rsid w:val="00BA733D"/>
    <w:rsid w:val="00BA74FE"/>
    <w:rsid w:val="00BA7684"/>
    <w:rsid w:val="00BA77AD"/>
    <w:rsid w:val="00BA77DF"/>
    <w:rsid w:val="00BA7A1D"/>
    <w:rsid w:val="00BA7C19"/>
    <w:rsid w:val="00BA7C7F"/>
    <w:rsid w:val="00BA7CBA"/>
    <w:rsid w:val="00BB03B6"/>
    <w:rsid w:val="00BB03BC"/>
    <w:rsid w:val="00BB0CE6"/>
    <w:rsid w:val="00BB113D"/>
    <w:rsid w:val="00BB12EF"/>
    <w:rsid w:val="00BB130E"/>
    <w:rsid w:val="00BB18AC"/>
    <w:rsid w:val="00BB19C9"/>
    <w:rsid w:val="00BB2028"/>
    <w:rsid w:val="00BB2154"/>
    <w:rsid w:val="00BB2AD1"/>
    <w:rsid w:val="00BB2E67"/>
    <w:rsid w:val="00BB37DD"/>
    <w:rsid w:val="00BB389D"/>
    <w:rsid w:val="00BB396E"/>
    <w:rsid w:val="00BB3DD6"/>
    <w:rsid w:val="00BB4226"/>
    <w:rsid w:val="00BB462F"/>
    <w:rsid w:val="00BB4833"/>
    <w:rsid w:val="00BB4A9C"/>
    <w:rsid w:val="00BB4F28"/>
    <w:rsid w:val="00BB57D0"/>
    <w:rsid w:val="00BB5EA2"/>
    <w:rsid w:val="00BB61DB"/>
    <w:rsid w:val="00BB6663"/>
    <w:rsid w:val="00BB6A04"/>
    <w:rsid w:val="00BB6E63"/>
    <w:rsid w:val="00BB71A3"/>
    <w:rsid w:val="00BB776A"/>
    <w:rsid w:val="00BB7AFF"/>
    <w:rsid w:val="00BB7B2E"/>
    <w:rsid w:val="00BB7F2D"/>
    <w:rsid w:val="00BC0676"/>
    <w:rsid w:val="00BC09F1"/>
    <w:rsid w:val="00BC0A05"/>
    <w:rsid w:val="00BC0F1F"/>
    <w:rsid w:val="00BC141E"/>
    <w:rsid w:val="00BC2239"/>
    <w:rsid w:val="00BC24EB"/>
    <w:rsid w:val="00BC2833"/>
    <w:rsid w:val="00BC285E"/>
    <w:rsid w:val="00BC28D0"/>
    <w:rsid w:val="00BC2B7D"/>
    <w:rsid w:val="00BC2D7B"/>
    <w:rsid w:val="00BC3715"/>
    <w:rsid w:val="00BC3AE1"/>
    <w:rsid w:val="00BC4152"/>
    <w:rsid w:val="00BC417C"/>
    <w:rsid w:val="00BC50F5"/>
    <w:rsid w:val="00BC536E"/>
    <w:rsid w:val="00BC5713"/>
    <w:rsid w:val="00BC585E"/>
    <w:rsid w:val="00BC5885"/>
    <w:rsid w:val="00BC65A8"/>
    <w:rsid w:val="00BC677F"/>
    <w:rsid w:val="00BC6C47"/>
    <w:rsid w:val="00BC7594"/>
    <w:rsid w:val="00BD0070"/>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AE9"/>
    <w:rsid w:val="00BD2D47"/>
    <w:rsid w:val="00BD302C"/>
    <w:rsid w:val="00BD36C9"/>
    <w:rsid w:val="00BD3B5D"/>
    <w:rsid w:val="00BD3BB9"/>
    <w:rsid w:val="00BD3E3C"/>
    <w:rsid w:val="00BD40ED"/>
    <w:rsid w:val="00BD4132"/>
    <w:rsid w:val="00BD41AC"/>
    <w:rsid w:val="00BD4343"/>
    <w:rsid w:val="00BD4A11"/>
    <w:rsid w:val="00BD4F5D"/>
    <w:rsid w:val="00BD5125"/>
    <w:rsid w:val="00BD5217"/>
    <w:rsid w:val="00BD5414"/>
    <w:rsid w:val="00BD58CD"/>
    <w:rsid w:val="00BD5F4D"/>
    <w:rsid w:val="00BD64CB"/>
    <w:rsid w:val="00BD6C74"/>
    <w:rsid w:val="00BD6C79"/>
    <w:rsid w:val="00BD6E2E"/>
    <w:rsid w:val="00BD7094"/>
    <w:rsid w:val="00BD720F"/>
    <w:rsid w:val="00BD7700"/>
    <w:rsid w:val="00BD78A1"/>
    <w:rsid w:val="00BD7B27"/>
    <w:rsid w:val="00BD7BC1"/>
    <w:rsid w:val="00BD7C34"/>
    <w:rsid w:val="00BD7C62"/>
    <w:rsid w:val="00BD7D9B"/>
    <w:rsid w:val="00BD7FBD"/>
    <w:rsid w:val="00BE0078"/>
    <w:rsid w:val="00BE0ACD"/>
    <w:rsid w:val="00BE1278"/>
    <w:rsid w:val="00BE1320"/>
    <w:rsid w:val="00BE14A0"/>
    <w:rsid w:val="00BE1909"/>
    <w:rsid w:val="00BE1EB5"/>
    <w:rsid w:val="00BE1F42"/>
    <w:rsid w:val="00BE2372"/>
    <w:rsid w:val="00BE2395"/>
    <w:rsid w:val="00BE2545"/>
    <w:rsid w:val="00BE25BB"/>
    <w:rsid w:val="00BE291F"/>
    <w:rsid w:val="00BE2AD9"/>
    <w:rsid w:val="00BE2ED0"/>
    <w:rsid w:val="00BE2F3D"/>
    <w:rsid w:val="00BE32BD"/>
    <w:rsid w:val="00BE3BAC"/>
    <w:rsid w:val="00BE3D0E"/>
    <w:rsid w:val="00BE4110"/>
    <w:rsid w:val="00BE48B9"/>
    <w:rsid w:val="00BE491F"/>
    <w:rsid w:val="00BE4B6D"/>
    <w:rsid w:val="00BE5273"/>
    <w:rsid w:val="00BE564A"/>
    <w:rsid w:val="00BE56F6"/>
    <w:rsid w:val="00BE59C3"/>
    <w:rsid w:val="00BE5C2E"/>
    <w:rsid w:val="00BE5D3B"/>
    <w:rsid w:val="00BE6380"/>
    <w:rsid w:val="00BE6466"/>
    <w:rsid w:val="00BE64A5"/>
    <w:rsid w:val="00BE6AB6"/>
    <w:rsid w:val="00BE6BE4"/>
    <w:rsid w:val="00BE6F60"/>
    <w:rsid w:val="00BE6FC3"/>
    <w:rsid w:val="00BE724A"/>
    <w:rsid w:val="00BE7518"/>
    <w:rsid w:val="00BE7646"/>
    <w:rsid w:val="00BE7818"/>
    <w:rsid w:val="00BE7EA3"/>
    <w:rsid w:val="00BF0492"/>
    <w:rsid w:val="00BF0622"/>
    <w:rsid w:val="00BF064A"/>
    <w:rsid w:val="00BF090E"/>
    <w:rsid w:val="00BF115E"/>
    <w:rsid w:val="00BF17C7"/>
    <w:rsid w:val="00BF1FF0"/>
    <w:rsid w:val="00BF2D53"/>
    <w:rsid w:val="00BF3092"/>
    <w:rsid w:val="00BF3330"/>
    <w:rsid w:val="00BF3448"/>
    <w:rsid w:val="00BF3465"/>
    <w:rsid w:val="00BF4015"/>
    <w:rsid w:val="00BF42FA"/>
    <w:rsid w:val="00BF4385"/>
    <w:rsid w:val="00BF464C"/>
    <w:rsid w:val="00BF4683"/>
    <w:rsid w:val="00BF4849"/>
    <w:rsid w:val="00BF48B5"/>
    <w:rsid w:val="00BF49BD"/>
    <w:rsid w:val="00BF49E8"/>
    <w:rsid w:val="00BF4AD5"/>
    <w:rsid w:val="00BF4E04"/>
    <w:rsid w:val="00BF51B5"/>
    <w:rsid w:val="00BF51E7"/>
    <w:rsid w:val="00BF548B"/>
    <w:rsid w:val="00BF550E"/>
    <w:rsid w:val="00BF5682"/>
    <w:rsid w:val="00BF5736"/>
    <w:rsid w:val="00BF5A47"/>
    <w:rsid w:val="00BF5AF2"/>
    <w:rsid w:val="00BF61B7"/>
    <w:rsid w:val="00BF61F2"/>
    <w:rsid w:val="00BF66BD"/>
    <w:rsid w:val="00BF6785"/>
    <w:rsid w:val="00BF67E2"/>
    <w:rsid w:val="00BF6809"/>
    <w:rsid w:val="00BF6868"/>
    <w:rsid w:val="00BF6A2A"/>
    <w:rsid w:val="00BF6B39"/>
    <w:rsid w:val="00BF7667"/>
    <w:rsid w:val="00BF7E53"/>
    <w:rsid w:val="00C00111"/>
    <w:rsid w:val="00C00225"/>
    <w:rsid w:val="00C00497"/>
    <w:rsid w:val="00C00C2C"/>
    <w:rsid w:val="00C015D1"/>
    <w:rsid w:val="00C019A2"/>
    <w:rsid w:val="00C01A67"/>
    <w:rsid w:val="00C020D7"/>
    <w:rsid w:val="00C023BA"/>
    <w:rsid w:val="00C02B25"/>
    <w:rsid w:val="00C02DE1"/>
    <w:rsid w:val="00C030B6"/>
    <w:rsid w:val="00C033B8"/>
    <w:rsid w:val="00C03776"/>
    <w:rsid w:val="00C03D30"/>
    <w:rsid w:val="00C041D0"/>
    <w:rsid w:val="00C04BAA"/>
    <w:rsid w:val="00C0501B"/>
    <w:rsid w:val="00C05093"/>
    <w:rsid w:val="00C05191"/>
    <w:rsid w:val="00C051AB"/>
    <w:rsid w:val="00C05460"/>
    <w:rsid w:val="00C058C6"/>
    <w:rsid w:val="00C0642D"/>
    <w:rsid w:val="00C06628"/>
    <w:rsid w:val="00C067FC"/>
    <w:rsid w:val="00C06ED4"/>
    <w:rsid w:val="00C06EEE"/>
    <w:rsid w:val="00C0700A"/>
    <w:rsid w:val="00C07369"/>
    <w:rsid w:val="00C07686"/>
    <w:rsid w:val="00C07BC1"/>
    <w:rsid w:val="00C07F85"/>
    <w:rsid w:val="00C1039F"/>
    <w:rsid w:val="00C108E9"/>
    <w:rsid w:val="00C10BBA"/>
    <w:rsid w:val="00C10E6E"/>
    <w:rsid w:val="00C10FFE"/>
    <w:rsid w:val="00C1102B"/>
    <w:rsid w:val="00C11CFC"/>
    <w:rsid w:val="00C11D51"/>
    <w:rsid w:val="00C128E1"/>
    <w:rsid w:val="00C12993"/>
    <w:rsid w:val="00C12A99"/>
    <w:rsid w:val="00C12D70"/>
    <w:rsid w:val="00C13066"/>
    <w:rsid w:val="00C1378E"/>
    <w:rsid w:val="00C13888"/>
    <w:rsid w:val="00C13A7B"/>
    <w:rsid w:val="00C13C6D"/>
    <w:rsid w:val="00C1445C"/>
    <w:rsid w:val="00C149B4"/>
    <w:rsid w:val="00C14FB2"/>
    <w:rsid w:val="00C1503E"/>
    <w:rsid w:val="00C159DE"/>
    <w:rsid w:val="00C15E98"/>
    <w:rsid w:val="00C17483"/>
    <w:rsid w:val="00C1765B"/>
    <w:rsid w:val="00C17708"/>
    <w:rsid w:val="00C17EB0"/>
    <w:rsid w:val="00C17F73"/>
    <w:rsid w:val="00C17FF6"/>
    <w:rsid w:val="00C201AB"/>
    <w:rsid w:val="00C2020F"/>
    <w:rsid w:val="00C20301"/>
    <w:rsid w:val="00C2057A"/>
    <w:rsid w:val="00C20936"/>
    <w:rsid w:val="00C20C90"/>
    <w:rsid w:val="00C20F5E"/>
    <w:rsid w:val="00C215DA"/>
    <w:rsid w:val="00C2187B"/>
    <w:rsid w:val="00C21D57"/>
    <w:rsid w:val="00C21D62"/>
    <w:rsid w:val="00C21E4F"/>
    <w:rsid w:val="00C2239B"/>
    <w:rsid w:val="00C22F7E"/>
    <w:rsid w:val="00C23167"/>
    <w:rsid w:val="00C23BAD"/>
    <w:rsid w:val="00C24218"/>
    <w:rsid w:val="00C243AD"/>
    <w:rsid w:val="00C24522"/>
    <w:rsid w:val="00C245FD"/>
    <w:rsid w:val="00C2479C"/>
    <w:rsid w:val="00C247E2"/>
    <w:rsid w:val="00C24A3E"/>
    <w:rsid w:val="00C24DD6"/>
    <w:rsid w:val="00C24E10"/>
    <w:rsid w:val="00C24EAE"/>
    <w:rsid w:val="00C24FB7"/>
    <w:rsid w:val="00C250CC"/>
    <w:rsid w:val="00C25214"/>
    <w:rsid w:val="00C253F5"/>
    <w:rsid w:val="00C25787"/>
    <w:rsid w:val="00C258E4"/>
    <w:rsid w:val="00C2602C"/>
    <w:rsid w:val="00C263B0"/>
    <w:rsid w:val="00C264F4"/>
    <w:rsid w:val="00C26E59"/>
    <w:rsid w:val="00C2738D"/>
    <w:rsid w:val="00C27827"/>
    <w:rsid w:val="00C27DA5"/>
    <w:rsid w:val="00C302DB"/>
    <w:rsid w:val="00C30447"/>
    <w:rsid w:val="00C308B6"/>
    <w:rsid w:val="00C30EAE"/>
    <w:rsid w:val="00C30FB5"/>
    <w:rsid w:val="00C3161C"/>
    <w:rsid w:val="00C31853"/>
    <w:rsid w:val="00C31BD3"/>
    <w:rsid w:val="00C31C1D"/>
    <w:rsid w:val="00C31C52"/>
    <w:rsid w:val="00C31DEA"/>
    <w:rsid w:val="00C31EDA"/>
    <w:rsid w:val="00C3225D"/>
    <w:rsid w:val="00C325B6"/>
    <w:rsid w:val="00C326AC"/>
    <w:rsid w:val="00C32861"/>
    <w:rsid w:val="00C32E89"/>
    <w:rsid w:val="00C330B7"/>
    <w:rsid w:val="00C3316C"/>
    <w:rsid w:val="00C337E8"/>
    <w:rsid w:val="00C337F6"/>
    <w:rsid w:val="00C33F29"/>
    <w:rsid w:val="00C34354"/>
    <w:rsid w:val="00C349F6"/>
    <w:rsid w:val="00C34F18"/>
    <w:rsid w:val="00C362F0"/>
    <w:rsid w:val="00C369C4"/>
    <w:rsid w:val="00C36BFE"/>
    <w:rsid w:val="00C36CCE"/>
    <w:rsid w:val="00C36F55"/>
    <w:rsid w:val="00C37273"/>
    <w:rsid w:val="00C373AE"/>
    <w:rsid w:val="00C37683"/>
    <w:rsid w:val="00C37750"/>
    <w:rsid w:val="00C37765"/>
    <w:rsid w:val="00C402B8"/>
    <w:rsid w:val="00C403B0"/>
    <w:rsid w:val="00C404A9"/>
    <w:rsid w:val="00C40576"/>
    <w:rsid w:val="00C408D5"/>
    <w:rsid w:val="00C408FB"/>
    <w:rsid w:val="00C40A25"/>
    <w:rsid w:val="00C40BFC"/>
    <w:rsid w:val="00C41342"/>
    <w:rsid w:val="00C4186A"/>
    <w:rsid w:val="00C418C1"/>
    <w:rsid w:val="00C41E0B"/>
    <w:rsid w:val="00C42CE4"/>
    <w:rsid w:val="00C42E2C"/>
    <w:rsid w:val="00C430A9"/>
    <w:rsid w:val="00C434B4"/>
    <w:rsid w:val="00C43887"/>
    <w:rsid w:val="00C43D05"/>
    <w:rsid w:val="00C4439D"/>
    <w:rsid w:val="00C4468B"/>
    <w:rsid w:val="00C449BA"/>
    <w:rsid w:val="00C44C5A"/>
    <w:rsid w:val="00C45079"/>
    <w:rsid w:val="00C450A3"/>
    <w:rsid w:val="00C459B2"/>
    <w:rsid w:val="00C45AA7"/>
    <w:rsid w:val="00C45B22"/>
    <w:rsid w:val="00C45CF7"/>
    <w:rsid w:val="00C462CF"/>
    <w:rsid w:val="00C46645"/>
    <w:rsid w:val="00C47AA9"/>
    <w:rsid w:val="00C47F3C"/>
    <w:rsid w:val="00C508DC"/>
    <w:rsid w:val="00C50C41"/>
    <w:rsid w:val="00C5133B"/>
    <w:rsid w:val="00C514BB"/>
    <w:rsid w:val="00C518E2"/>
    <w:rsid w:val="00C51A05"/>
    <w:rsid w:val="00C51CCB"/>
    <w:rsid w:val="00C51D18"/>
    <w:rsid w:val="00C527FA"/>
    <w:rsid w:val="00C52B3C"/>
    <w:rsid w:val="00C52F7A"/>
    <w:rsid w:val="00C53835"/>
    <w:rsid w:val="00C53E15"/>
    <w:rsid w:val="00C5459C"/>
    <w:rsid w:val="00C546A0"/>
    <w:rsid w:val="00C54E3C"/>
    <w:rsid w:val="00C56473"/>
    <w:rsid w:val="00C5652E"/>
    <w:rsid w:val="00C57DAE"/>
    <w:rsid w:val="00C6007B"/>
    <w:rsid w:val="00C6070E"/>
    <w:rsid w:val="00C60BC7"/>
    <w:rsid w:val="00C61391"/>
    <w:rsid w:val="00C61794"/>
    <w:rsid w:val="00C61888"/>
    <w:rsid w:val="00C61992"/>
    <w:rsid w:val="00C62053"/>
    <w:rsid w:val="00C62568"/>
    <w:rsid w:val="00C62A0E"/>
    <w:rsid w:val="00C62EFF"/>
    <w:rsid w:val="00C6316A"/>
    <w:rsid w:val="00C632A9"/>
    <w:rsid w:val="00C636C5"/>
    <w:rsid w:val="00C64784"/>
    <w:rsid w:val="00C649FB"/>
    <w:rsid w:val="00C649FC"/>
    <w:rsid w:val="00C64B81"/>
    <w:rsid w:val="00C64E5A"/>
    <w:rsid w:val="00C64E75"/>
    <w:rsid w:val="00C64FDD"/>
    <w:rsid w:val="00C65459"/>
    <w:rsid w:val="00C6551F"/>
    <w:rsid w:val="00C65533"/>
    <w:rsid w:val="00C65810"/>
    <w:rsid w:val="00C65C34"/>
    <w:rsid w:val="00C65C43"/>
    <w:rsid w:val="00C66147"/>
    <w:rsid w:val="00C66815"/>
    <w:rsid w:val="00C66894"/>
    <w:rsid w:val="00C66A1C"/>
    <w:rsid w:val="00C66AAD"/>
    <w:rsid w:val="00C66D34"/>
    <w:rsid w:val="00C67104"/>
    <w:rsid w:val="00C67365"/>
    <w:rsid w:val="00C67865"/>
    <w:rsid w:val="00C67ABC"/>
    <w:rsid w:val="00C67C2F"/>
    <w:rsid w:val="00C700B2"/>
    <w:rsid w:val="00C70BCB"/>
    <w:rsid w:val="00C7140F"/>
    <w:rsid w:val="00C71A30"/>
    <w:rsid w:val="00C71BE5"/>
    <w:rsid w:val="00C7211D"/>
    <w:rsid w:val="00C72294"/>
    <w:rsid w:val="00C724EA"/>
    <w:rsid w:val="00C726AF"/>
    <w:rsid w:val="00C728AC"/>
    <w:rsid w:val="00C728B1"/>
    <w:rsid w:val="00C72B93"/>
    <w:rsid w:val="00C73061"/>
    <w:rsid w:val="00C7313D"/>
    <w:rsid w:val="00C73316"/>
    <w:rsid w:val="00C73792"/>
    <w:rsid w:val="00C73A26"/>
    <w:rsid w:val="00C73D8E"/>
    <w:rsid w:val="00C73F8E"/>
    <w:rsid w:val="00C73FAE"/>
    <w:rsid w:val="00C7431B"/>
    <w:rsid w:val="00C74D11"/>
    <w:rsid w:val="00C74F64"/>
    <w:rsid w:val="00C7508F"/>
    <w:rsid w:val="00C751A5"/>
    <w:rsid w:val="00C751B9"/>
    <w:rsid w:val="00C75B4A"/>
    <w:rsid w:val="00C75C25"/>
    <w:rsid w:val="00C75CBA"/>
    <w:rsid w:val="00C76769"/>
    <w:rsid w:val="00C767F4"/>
    <w:rsid w:val="00C76833"/>
    <w:rsid w:val="00C76B4C"/>
    <w:rsid w:val="00C76C13"/>
    <w:rsid w:val="00C773E5"/>
    <w:rsid w:val="00C77A2B"/>
    <w:rsid w:val="00C77C6D"/>
    <w:rsid w:val="00C77D0E"/>
    <w:rsid w:val="00C803A8"/>
    <w:rsid w:val="00C804A6"/>
    <w:rsid w:val="00C805A9"/>
    <w:rsid w:val="00C80DE7"/>
    <w:rsid w:val="00C81599"/>
    <w:rsid w:val="00C81D7C"/>
    <w:rsid w:val="00C81EBC"/>
    <w:rsid w:val="00C822C3"/>
    <w:rsid w:val="00C82703"/>
    <w:rsid w:val="00C82949"/>
    <w:rsid w:val="00C82956"/>
    <w:rsid w:val="00C82993"/>
    <w:rsid w:val="00C82B30"/>
    <w:rsid w:val="00C834A4"/>
    <w:rsid w:val="00C837D5"/>
    <w:rsid w:val="00C838F6"/>
    <w:rsid w:val="00C83C38"/>
    <w:rsid w:val="00C83F3F"/>
    <w:rsid w:val="00C8470C"/>
    <w:rsid w:val="00C847CE"/>
    <w:rsid w:val="00C84CD9"/>
    <w:rsid w:val="00C84DD9"/>
    <w:rsid w:val="00C851A4"/>
    <w:rsid w:val="00C855C7"/>
    <w:rsid w:val="00C857B2"/>
    <w:rsid w:val="00C85934"/>
    <w:rsid w:val="00C85F37"/>
    <w:rsid w:val="00C868B0"/>
    <w:rsid w:val="00C86CB5"/>
    <w:rsid w:val="00C86DCC"/>
    <w:rsid w:val="00C86DE6"/>
    <w:rsid w:val="00C870AF"/>
    <w:rsid w:val="00C8718F"/>
    <w:rsid w:val="00C8778D"/>
    <w:rsid w:val="00C87917"/>
    <w:rsid w:val="00C87D65"/>
    <w:rsid w:val="00C903C9"/>
    <w:rsid w:val="00C90D0E"/>
    <w:rsid w:val="00C90F19"/>
    <w:rsid w:val="00C912C1"/>
    <w:rsid w:val="00C91EF4"/>
    <w:rsid w:val="00C92CA8"/>
    <w:rsid w:val="00C92FF6"/>
    <w:rsid w:val="00C93151"/>
    <w:rsid w:val="00C934D9"/>
    <w:rsid w:val="00C93A31"/>
    <w:rsid w:val="00C93FE8"/>
    <w:rsid w:val="00C94417"/>
    <w:rsid w:val="00C94727"/>
    <w:rsid w:val="00C9483B"/>
    <w:rsid w:val="00C9486F"/>
    <w:rsid w:val="00C94942"/>
    <w:rsid w:val="00C94D43"/>
    <w:rsid w:val="00C94DB7"/>
    <w:rsid w:val="00C9513B"/>
    <w:rsid w:val="00C95A9C"/>
    <w:rsid w:val="00C95ECC"/>
    <w:rsid w:val="00C96061"/>
    <w:rsid w:val="00C964D7"/>
    <w:rsid w:val="00C965C2"/>
    <w:rsid w:val="00C96907"/>
    <w:rsid w:val="00C96DBF"/>
    <w:rsid w:val="00C970BB"/>
    <w:rsid w:val="00C97195"/>
    <w:rsid w:val="00C9773B"/>
    <w:rsid w:val="00C97F20"/>
    <w:rsid w:val="00CA0343"/>
    <w:rsid w:val="00CA06FF"/>
    <w:rsid w:val="00CA0A10"/>
    <w:rsid w:val="00CA1036"/>
    <w:rsid w:val="00CA152E"/>
    <w:rsid w:val="00CA159F"/>
    <w:rsid w:val="00CA18FF"/>
    <w:rsid w:val="00CA2012"/>
    <w:rsid w:val="00CA23DD"/>
    <w:rsid w:val="00CA2491"/>
    <w:rsid w:val="00CA2ABF"/>
    <w:rsid w:val="00CA41DA"/>
    <w:rsid w:val="00CA4334"/>
    <w:rsid w:val="00CA4E84"/>
    <w:rsid w:val="00CA58C3"/>
    <w:rsid w:val="00CA5FAA"/>
    <w:rsid w:val="00CA6F33"/>
    <w:rsid w:val="00CA713C"/>
    <w:rsid w:val="00CA7578"/>
    <w:rsid w:val="00CA7B09"/>
    <w:rsid w:val="00CA7B49"/>
    <w:rsid w:val="00CA7C5C"/>
    <w:rsid w:val="00CB0995"/>
    <w:rsid w:val="00CB09A8"/>
    <w:rsid w:val="00CB0AC8"/>
    <w:rsid w:val="00CB0F78"/>
    <w:rsid w:val="00CB17F2"/>
    <w:rsid w:val="00CB2060"/>
    <w:rsid w:val="00CB219A"/>
    <w:rsid w:val="00CB26E2"/>
    <w:rsid w:val="00CB284F"/>
    <w:rsid w:val="00CB2EF5"/>
    <w:rsid w:val="00CB2FB9"/>
    <w:rsid w:val="00CB34A4"/>
    <w:rsid w:val="00CB34DC"/>
    <w:rsid w:val="00CB3CCF"/>
    <w:rsid w:val="00CB3CE6"/>
    <w:rsid w:val="00CB3EE1"/>
    <w:rsid w:val="00CB3FD0"/>
    <w:rsid w:val="00CB447A"/>
    <w:rsid w:val="00CB4750"/>
    <w:rsid w:val="00CB4BCF"/>
    <w:rsid w:val="00CB4F18"/>
    <w:rsid w:val="00CB51BA"/>
    <w:rsid w:val="00CB523C"/>
    <w:rsid w:val="00CB59F2"/>
    <w:rsid w:val="00CB5F2D"/>
    <w:rsid w:val="00CB6125"/>
    <w:rsid w:val="00CB6ECE"/>
    <w:rsid w:val="00CB705C"/>
    <w:rsid w:val="00CB7A89"/>
    <w:rsid w:val="00CB7BAD"/>
    <w:rsid w:val="00CC05E7"/>
    <w:rsid w:val="00CC066D"/>
    <w:rsid w:val="00CC07C1"/>
    <w:rsid w:val="00CC0F03"/>
    <w:rsid w:val="00CC1385"/>
    <w:rsid w:val="00CC15D9"/>
    <w:rsid w:val="00CC1917"/>
    <w:rsid w:val="00CC1BA8"/>
    <w:rsid w:val="00CC1BC4"/>
    <w:rsid w:val="00CC1CA2"/>
    <w:rsid w:val="00CC1F70"/>
    <w:rsid w:val="00CC2009"/>
    <w:rsid w:val="00CC20E4"/>
    <w:rsid w:val="00CC228F"/>
    <w:rsid w:val="00CC280C"/>
    <w:rsid w:val="00CC2ABC"/>
    <w:rsid w:val="00CC2EC8"/>
    <w:rsid w:val="00CC3B58"/>
    <w:rsid w:val="00CC3B87"/>
    <w:rsid w:val="00CC40CE"/>
    <w:rsid w:val="00CC473F"/>
    <w:rsid w:val="00CC4751"/>
    <w:rsid w:val="00CC485E"/>
    <w:rsid w:val="00CC49CE"/>
    <w:rsid w:val="00CC4D6A"/>
    <w:rsid w:val="00CC5033"/>
    <w:rsid w:val="00CC5234"/>
    <w:rsid w:val="00CC52D6"/>
    <w:rsid w:val="00CC559A"/>
    <w:rsid w:val="00CC61AC"/>
    <w:rsid w:val="00CC6D98"/>
    <w:rsid w:val="00CC6DFC"/>
    <w:rsid w:val="00CC710A"/>
    <w:rsid w:val="00CC73CA"/>
    <w:rsid w:val="00CC746C"/>
    <w:rsid w:val="00CC7C56"/>
    <w:rsid w:val="00CD040C"/>
    <w:rsid w:val="00CD044F"/>
    <w:rsid w:val="00CD04D3"/>
    <w:rsid w:val="00CD08B7"/>
    <w:rsid w:val="00CD1036"/>
    <w:rsid w:val="00CD1074"/>
    <w:rsid w:val="00CD1098"/>
    <w:rsid w:val="00CD1AE6"/>
    <w:rsid w:val="00CD1DAF"/>
    <w:rsid w:val="00CD253B"/>
    <w:rsid w:val="00CD2927"/>
    <w:rsid w:val="00CD2DEA"/>
    <w:rsid w:val="00CD3158"/>
    <w:rsid w:val="00CD389F"/>
    <w:rsid w:val="00CD4060"/>
    <w:rsid w:val="00CD4B7D"/>
    <w:rsid w:val="00CD4FA5"/>
    <w:rsid w:val="00CD53A6"/>
    <w:rsid w:val="00CD5882"/>
    <w:rsid w:val="00CD5BAA"/>
    <w:rsid w:val="00CD5F28"/>
    <w:rsid w:val="00CD606C"/>
    <w:rsid w:val="00CD6A9F"/>
    <w:rsid w:val="00CD6DE0"/>
    <w:rsid w:val="00CD7499"/>
    <w:rsid w:val="00CD7AE0"/>
    <w:rsid w:val="00CD7DDD"/>
    <w:rsid w:val="00CD7E60"/>
    <w:rsid w:val="00CD7EDE"/>
    <w:rsid w:val="00CE02D0"/>
    <w:rsid w:val="00CE0351"/>
    <w:rsid w:val="00CE0646"/>
    <w:rsid w:val="00CE07AF"/>
    <w:rsid w:val="00CE0DA8"/>
    <w:rsid w:val="00CE1544"/>
    <w:rsid w:val="00CE1857"/>
    <w:rsid w:val="00CE1D19"/>
    <w:rsid w:val="00CE2474"/>
    <w:rsid w:val="00CE2AE0"/>
    <w:rsid w:val="00CE3194"/>
    <w:rsid w:val="00CE4200"/>
    <w:rsid w:val="00CE4B86"/>
    <w:rsid w:val="00CE4EC9"/>
    <w:rsid w:val="00CE4ECF"/>
    <w:rsid w:val="00CE5028"/>
    <w:rsid w:val="00CE5182"/>
    <w:rsid w:val="00CE5562"/>
    <w:rsid w:val="00CE55DB"/>
    <w:rsid w:val="00CE5CCE"/>
    <w:rsid w:val="00CE639D"/>
    <w:rsid w:val="00CE661E"/>
    <w:rsid w:val="00CE6838"/>
    <w:rsid w:val="00CE68D9"/>
    <w:rsid w:val="00CE6C04"/>
    <w:rsid w:val="00CE73EF"/>
    <w:rsid w:val="00CE7433"/>
    <w:rsid w:val="00CE75ED"/>
    <w:rsid w:val="00CE7628"/>
    <w:rsid w:val="00CE7E34"/>
    <w:rsid w:val="00CF02E8"/>
    <w:rsid w:val="00CF0ED0"/>
    <w:rsid w:val="00CF19E2"/>
    <w:rsid w:val="00CF1A8C"/>
    <w:rsid w:val="00CF20A8"/>
    <w:rsid w:val="00CF255E"/>
    <w:rsid w:val="00CF2A05"/>
    <w:rsid w:val="00CF3470"/>
    <w:rsid w:val="00CF3C65"/>
    <w:rsid w:val="00CF3E24"/>
    <w:rsid w:val="00CF4761"/>
    <w:rsid w:val="00CF4FB8"/>
    <w:rsid w:val="00CF501B"/>
    <w:rsid w:val="00CF57AC"/>
    <w:rsid w:val="00CF58EF"/>
    <w:rsid w:val="00CF5F04"/>
    <w:rsid w:val="00CF684E"/>
    <w:rsid w:val="00CF6DED"/>
    <w:rsid w:val="00CF73FE"/>
    <w:rsid w:val="00CF742C"/>
    <w:rsid w:val="00CF776F"/>
    <w:rsid w:val="00CF79B0"/>
    <w:rsid w:val="00CF7CF6"/>
    <w:rsid w:val="00CF7FE0"/>
    <w:rsid w:val="00D00836"/>
    <w:rsid w:val="00D008D6"/>
    <w:rsid w:val="00D00A5E"/>
    <w:rsid w:val="00D00BD3"/>
    <w:rsid w:val="00D01205"/>
    <w:rsid w:val="00D012C4"/>
    <w:rsid w:val="00D013E1"/>
    <w:rsid w:val="00D0149B"/>
    <w:rsid w:val="00D016C3"/>
    <w:rsid w:val="00D01833"/>
    <w:rsid w:val="00D022E9"/>
    <w:rsid w:val="00D02606"/>
    <w:rsid w:val="00D02AC5"/>
    <w:rsid w:val="00D0330D"/>
    <w:rsid w:val="00D03824"/>
    <w:rsid w:val="00D03871"/>
    <w:rsid w:val="00D03A53"/>
    <w:rsid w:val="00D03A56"/>
    <w:rsid w:val="00D03E74"/>
    <w:rsid w:val="00D03F6A"/>
    <w:rsid w:val="00D0418F"/>
    <w:rsid w:val="00D045DD"/>
    <w:rsid w:val="00D04BC9"/>
    <w:rsid w:val="00D05330"/>
    <w:rsid w:val="00D0539B"/>
    <w:rsid w:val="00D05677"/>
    <w:rsid w:val="00D0582D"/>
    <w:rsid w:val="00D0588E"/>
    <w:rsid w:val="00D061A3"/>
    <w:rsid w:val="00D06554"/>
    <w:rsid w:val="00D06E3E"/>
    <w:rsid w:val="00D07845"/>
    <w:rsid w:val="00D07A98"/>
    <w:rsid w:val="00D07E13"/>
    <w:rsid w:val="00D07E68"/>
    <w:rsid w:val="00D1041A"/>
    <w:rsid w:val="00D105EE"/>
    <w:rsid w:val="00D10F62"/>
    <w:rsid w:val="00D1104A"/>
    <w:rsid w:val="00D119E8"/>
    <w:rsid w:val="00D11C88"/>
    <w:rsid w:val="00D11D20"/>
    <w:rsid w:val="00D11F0F"/>
    <w:rsid w:val="00D122F9"/>
    <w:rsid w:val="00D12D87"/>
    <w:rsid w:val="00D12DBF"/>
    <w:rsid w:val="00D12F24"/>
    <w:rsid w:val="00D134B3"/>
    <w:rsid w:val="00D138EC"/>
    <w:rsid w:val="00D13B53"/>
    <w:rsid w:val="00D13EF0"/>
    <w:rsid w:val="00D14186"/>
    <w:rsid w:val="00D141E9"/>
    <w:rsid w:val="00D144CA"/>
    <w:rsid w:val="00D1451B"/>
    <w:rsid w:val="00D14982"/>
    <w:rsid w:val="00D14F32"/>
    <w:rsid w:val="00D15116"/>
    <w:rsid w:val="00D15135"/>
    <w:rsid w:val="00D157D1"/>
    <w:rsid w:val="00D162F1"/>
    <w:rsid w:val="00D16B74"/>
    <w:rsid w:val="00D170F2"/>
    <w:rsid w:val="00D173DE"/>
    <w:rsid w:val="00D1758B"/>
    <w:rsid w:val="00D17C1B"/>
    <w:rsid w:val="00D2042F"/>
    <w:rsid w:val="00D205CD"/>
    <w:rsid w:val="00D20F46"/>
    <w:rsid w:val="00D21436"/>
    <w:rsid w:val="00D21DA5"/>
    <w:rsid w:val="00D21FEE"/>
    <w:rsid w:val="00D22680"/>
    <w:rsid w:val="00D2283B"/>
    <w:rsid w:val="00D23107"/>
    <w:rsid w:val="00D23620"/>
    <w:rsid w:val="00D23CBC"/>
    <w:rsid w:val="00D23CD3"/>
    <w:rsid w:val="00D23EA0"/>
    <w:rsid w:val="00D23FBE"/>
    <w:rsid w:val="00D24265"/>
    <w:rsid w:val="00D24880"/>
    <w:rsid w:val="00D24AAB"/>
    <w:rsid w:val="00D25278"/>
    <w:rsid w:val="00D256DF"/>
    <w:rsid w:val="00D25C7C"/>
    <w:rsid w:val="00D2672D"/>
    <w:rsid w:val="00D26A8A"/>
    <w:rsid w:val="00D2746B"/>
    <w:rsid w:val="00D2783A"/>
    <w:rsid w:val="00D27A0B"/>
    <w:rsid w:val="00D27B36"/>
    <w:rsid w:val="00D30476"/>
    <w:rsid w:val="00D30869"/>
    <w:rsid w:val="00D30DE3"/>
    <w:rsid w:val="00D318B8"/>
    <w:rsid w:val="00D323DE"/>
    <w:rsid w:val="00D328D4"/>
    <w:rsid w:val="00D329FE"/>
    <w:rsid w:val="00D32D58"/>
    <w:rsid w:val="00D33422"/>
    <w:rsid w:val="00D336AA"/>
    <w:rsid w:val="00D336B0"/>
    <w:rsid w:val="00D33717"/>
    <w:rsid w:val="00D33A35"/>
    <w:rsid w:val="00D33E1C"/>
    <w:rsid w:val="00D34181"/>
    <w:rsid w:val="00D3424B"/>
    <w:rsid w:val="00D3460B"/>
    <w:rsid w:val="00D349E4"/>
    <w:rsid w:val="00D34CE2"/>
    <w:rsid w:val="00D35546"/>
    <w:rsid w:val="00D3586B"/>
    <w:rsid w:val="00D358D5"/>
    <w:rsid w:val="00D3598C"/>
    <w:rsid w:val="00D35C0E"/>
    <w:rsid w:val="00D35C41"/>
    <w:rsid w:val="00D35CA3"/>
    <w:rsid w:val="00D36209"/>
    <w:rsid w:val="00D365D7"/>
    <w:rsid w:val="00D36B57"/>
    <w:rsid w:val="00D36C4D"/>
    <w:rsid w:val="00D36D65"/>
    <w:rsid w:val="00D37657"/>
    <w:rsid w:val="00D379A9"/>
    <w:rsid w:val="00D379C6"/>
    <w:rsid w:val="00D37E82"/>
    <w:rsid w:val="00D37F36"/>
    <w:rsid w:val="00D408E4"/>
    <w:rsid w:val="00D41004"/>
    <w:rsid w:val="00D411E7"/>
    <w:rsid w:val="00D41453"/>
    <w:rsid w:val="00D417A5"/>
    <w:rsid w:val="00D418C2"/>
    <w:rsid w:val="00D419EF"/>
    <w:rsid w:val="00D42DBC"/>
    <w:rsid w:val="00D42F46"/>
    <w:rsid w:val="00D43C96"/>
    <w:rsid w:val="00D43F3C"/>
    <w:rsid w:val="00D447C4"/>
    <w:rsid w:val="00D44F47"/>
    <w:rsid w:val="00D44FC9"/>
    <w:rsid w:val="00D4511C"/>
    <w:rsid w:val="00D4511D"/>
    <w:rsid w:val="00D45597"/>
    <w:rsid w:val="00D45E02"/>
    <w:rsid w:val="00D46262"/>
    <w:rsid w:val="00D46353"/>
    <w:rsid w:val="00D46549"/>
    <w:rsid w:val="00D466BF"/>
    <w:rsid w:val="00D46A5B"/>
    <w:rsid w:val="00D46E51"/>
    <w:rsid w:val="00D47170"/>
    <w:rsid w:val="00D47506"/>
    <w:rsid w:val="00D4758D"/>
    <w:rsid w:val="00D477EC"/>
    <w:rsid w:val="00D50008"/>
    <w:rsid w:val="00D50946"/>
    <w:rsid w:val="00D50E49"/>
    <w:rsid w:val="00D512E7"/>
    <w:rsid w:val="00D5132B"/>
    <w:rsid w:val="00D51641"/>
    <w:rsid w:val="00D51893"/>
    <w:rsid w:val="00D5193C"/>
    <w:rsid w:val="00D51C4D"/>
    <w:rsid w:val="00D51F7A"/>
    <w:rsid w:val="00D52654"/>
    <w:rsid w:val="00D52ECE"/>
    <w:rsid w:val="00D52F10"/>
    <w:rsid w:val="00D53A75"/>
    <w:rsid w:val="00D53B51"/>
    <w:rsid w:val="00D53BCA"/>
    <w:rsid w:val="00D53D5D"/>
    <w:rsid w:val="00D545D4"/>
    <w:rsid w:val="00D54675"/>
    <w:rsid w:val="00D54E6A"/>
    <w:rsid w:val="00D55225"/>
    <w:rsid w:val="00D552F8"/>
    <w:rsid w:val="00D55668"/>
    <w:rsid w:val="00D5569E"/>
    <w:rsid w:val="00D55D2D"/>
    <w:rsid w:val="00D55FD7"/>
    <w:rsid w:val="00D568D5"/>
    <w:rsid w:val="00D56B7D"/>
    <w:rsid w:val="00D5709A"/>
    <w:rsid w:val="00D57377"/>
    <w:rsid w:val="00D5773A"/>
    <w:rsid w:val="00D57B5E"/>
    <w:rsid w:val="00D603D8"/>
    <w:rsid w:val="00D61727"/>
    <w:rsid w:val="00D61F7C"/>
    <w:rsid w:val="00D622DC"/>
    <w:rsid w:val="00D6233B"/>
    <w:rsid w:val="00D625A3"/>
    <w:rsid w:val="00D62709"/>
    <w:rsid w:val="00D62972"/>
    <w:rsid w:val="00D62C85"/>
    <w:rsid w:val="00D62FA4"/>
    <w:rsid w:val="00D62FE8"/>
    <w:rsid w:val="00D6303F"/>
    <w:rsid w:val="00D63431"/>
    <w:rsid w:val="00D63747"/>
    <w:rsid w:val="00D63A9F"/>
    <w:rsid w:val="00D63B73"/>
    <w:rsid w:val="00D63B99"/>
    <w:rsid w:val="00D63D72"/>
    <w:rsid w:val="00D6420B"/>
    <w:rsid w:val="00D64A64"/>
    <w:rsid w:val="00D64FE5"/>
    <w:rsid w:val="00D6503B"/>
    <w:rsid w:val="00D65181"/>
    <w:rsid w:val="00D655B3"/>
    <w:rsid w:val="00D65CD4"/>
    <w:rsid w:val="00D66154"/>
    <w:rsid w:val="00D66462"/>
    <w:rsid w:val="00D66C2D"/>
    <w:rsid w:val="00D66EF4"/>
    <w:rsid w:val="00D67334"/>
    <w:rsid w:val="00D67517"/>
    <w:rsid w:val="00D67715"/>
    <w:rsid w:val="00D67E6A"/>
    <w:rsid w:val="00D700D2"/>
    <w:rsid w:val="00D7029D"/>
    <w:rsid w:val="00D70627"/>
    <w:rsid w:val="00D70D9B"/>
    <w:rsid w:val="00D7112D"/>
    <w:rsid w:val="00D71186"/>
    <w:rsid w:val="00D717F5"/>
    <w:rsid w:val="00D71A1F"/>
    <w:rsid w:val="00D72496"/>
    <w:rsid w:val="00D7271F"/>
    <w:rsid w:val="00D7272C"/>
    <w:rsid w:val="00D72842"/>
    <w:rsid w:val="00D72B6D"/>
    <w:rsid w:val="00D72EB1"/>
    <w:rsid w:val="00D7302B"/>
    <w:rsid w:val="00D730F8"/>
    <w:rsid w:val="00D73580"/>
    <w:rsid w:val="00D73788"/>
    <w:rsid w:val="00D73F49"/>
    <w:rsid w:val="00D74232"/>
    <w:rsid w:val="00D74E10"/>
    <w:rsid w:val="00D74FD3"/>
    <w:rsid w:val="00D75460"/>
    <w:rsid w:val="00D757BE"/>
    <w:rsid w:val="00D75AB5"/>
    <w:rsid w:val="00D75DCA"/>
    <w:rsid w:val="00D761CD"/>
    <w:rsid w:val="00D7635D"/>
    <w:rsid w:val="00D763AC"/>
    <w:rsid w:val="00D76BFC"/>
    <w:rsid w:val="00D76DD8"/>
    <w:rsid w:val="00D77025"/>
    <w:rsid w:val="00D7748A"/>
    <w:rsid w:val="00D7751C"/>
    <w:rsid w:val="00D779C3"/>
    <w:rsid w:val="00D77AC8"/>
    <w:rsid w:val="00D77CD1"/>
    <w:rsid w:val="00D80420"/>
    <w:rsid w:val="00D8053E"/>
    <w:rsid w:val="00D80B48"/>
    <w:rsid w:val="00D81134"/>
    <w:rsid w:val="00D813D7"/>
    <w:rsid w:val="00D815D6"/>
    <w:rsid w:val="00D81F79"/>
    <w:rsid w:val="00D82313"/>
    <w:rsid w:val="00D823CE"/>
    <w:rsid w:val="00D82630"/>
    <w:rsid w:val="00D8450D"/>
    <w:rsid w:val="00D847EF"/>
    <w:rsid w:val="00D85152"/>
    <w:rsid w:val="00D851D3"/>
    <w:rsid w:val="00D8538E"/>
    <w:rsid w:val="00D85A08"/>
    <w:rsid w:val="00D85C6A"/>
    <w:rsid w:val="00D85FE8"/>
    <w:rsid w:val="00D860C8"/>
    <w:rsid w:val="00D86405"/>
    <w:rsid w:val="00D868ED"/>
    <w:rsid w:val="00D86A72"/>
    <w:rsid w:val="00D86A83"/>
    <w:rsid w:val="00D86B59"/>
    <w:rsid w:val="00D86BFB"/>
    <w:rsid w:val="00D86D3B"/>
    <w:rsid w:val="00D86D7B"/>
    <w:rsid w:val="00D86E29"/>
    <w:rsid w:val="00D87166"/>
    <w:rsid w:val="00D8738E"/>
    <w:rsid w:val="00D87743"/>
    <w:rsid w:val="00D87850"/>
    <w:rsid w:val="00D87AB0"/>
    <w:rsid w:val="00D87B5A"/>
    <w:rsid w:val="00D87E35"/>
    <w:rsid w:val="00D9046C"/>
    <w:rsid w:val="00D9055D"/>
    <w:rsid w:val="00D909E2"/>
    <w:rsid w:val="00D91221"/>
    <w:rsid w:val="00D914A7"/>
    <w:rsid w:val="00D919C8"/>
    <w:rsid w:val="00D919F1"/>
    <w:rsid w:val="00D91A79"/>
    <w:rsid w:val="00D91B70"/>
    <w:rsid w:val="00D91B95"/>
    <w:rsid w:val="00D91D06"/>
    <w:rsid w:val="00D9270E"/>
    <w:rsid w:val="00D92EEC"/>
    <w:rsid w:val="00D92F9F"/>
    <w:rsid w:val="00D93036"/>
    <w:rsid w:val="00D9396B"/>
    <w:rsid w:val="00D93A5F"/>
    <w:rsid w:val="00D945B2"/>
    <w:rsid w:val="00D94EBE"/>
    <w:rsid w:val="00D94FEE"/>
    <w:rsid w:val="00D95106"/>
    <w:rsid w:val="00D954FE"/>
    <w:rsid w:val="00D95B8C"/>
    <w:rsid w:val="00D95F2A"/>
    <w:rsid w:val="00D96043"/>
    <w:rsid w:val="00D96590"/>
    <w:rsid w:val="00D96B93"/>
    <w:rsid w:val="00D96E85"/>
    <w:rsid w:val="00D96F5B"/>
    <w:rsid w:val="00D9721A"/>
    <w:rsid w:val="00D974B8"/>
    <w:rsid w:val="00D977A1"/>
    <w:rsid w:val="00DA015F"/>
    <w:rsid w:val="00DA06A8"/>
    <w:rsid w:val="00DA0940"/>
    <w:rsid w:val="00DA0C85"/>
    <w:rsid w:val="00DA111A"/>
    <w:rsid w:val="00DA16D2"/>
    <w:rsid w:val="00DA18B3"/>
    <w:rsid w:val="00DA1D22"/>
    <w:rsid w:val="00DA1E5B"/>
    <w:rsid w:val="00DA208A"/>
    <w:rsid w:val="00DA20CA"/>
    <w:rsid w:val="00DA220B"/>
    <w:rsid w:val="00DA2540"/>
    <w:rsid w:val="00DA2788"/>
    <w:rsid w:val="00DA2E17"/>
    <w:rsid w:val="00DA31FF"/>
    <w:rsid w:val="00DA380A"/>
    <w:rsid w:val="00DA3A62"/>
    <w:rsid w:val="00DA3E52"/>
    <w:rsid w:val="00DA3F54"/>
    <w:rsid w:val="00DA4653"/>
    <w:rsid w:val="00DA4829"/>
    <w:rsid w:val="00DA4A8E"/>
    <w:rsid w:val="00DA4B8A"/>
    <w:rsid w:val="00DA4C16"/>
    <w:rsid w:val="00DA4D36"/>
    <w:rsid w:val="00DA54D5"/>
    <w:rsid w:val="00DA5BBD"/>
    <w:rsid w:val="00DA6241"/>
    <w:rsid w:val="00DA635D"/>
    <w:rsid w:val="00DA655A"/>
    <w:rsid w:val="00DA6A03"/>
    <w:rsid w:val="00DA6B18"/>
    <w:rsid w:val="00DA6F0E"/>
    <w:rsid w:val="00DA70B4"/>
    <w:rsid w:val="00DA71C5"/>
    <w:rsid w:val="00DA79F1"/>
    <w:rsid w:val="00DA7B19"/>
    <w:rsid w:val="00DA7F68"/>
    <w:rsid w:val="00DB01C3"/>
    <w:rsid w:val="00DB01D7"/>
    <w:rsid w:val="00DB0365"/>
    <w:rsid w:val="00DB0611"/>
    <w:rsid w:val="00DB07B5"/>
    <w:rsid w:val="00DB1581"/>
    <w:rsid w:val="00DB1E8D"/>
    <w:rsid w:val="00DB2469"/>
    <w:rsid w:val="00DB2934"/>
    <w:rsid w:val="00DB3288"/>
    <w:rsid w:val="00DB328B"/>
    <w:rsid w:val="00DB36B9"/>
    <w:rsid w:val="00DB3961"/>
    <w:rsid w:val="00DB3B66"/>
    <w:rsid w:val="00DB40A1"/>
    <w:rsid w:val="00DB5C88"/>
    <w:rsid w:val="00DB6144"/>
    <w:rsid w:val="00DB63DB"/>
    <w:rsid w:val="00DB6674"/>
    <w:rsid w:val="00DB667E"/>
    <w:rsid w:val="00DB6794"/>
    <w:rsid w:val="00DB6DB4"/>
    <w:rsid w:val="00DB6ECE"/>
    <w:rsid w:val="00DB723D"/>
    <w:rsid w:val="00DB7292"/>
    <w:rsid w:val="00DB741F"/>
    <w:rsid w:val="00DC015B"/>
    <w:rsid w:val="00DC0187"/>
    <w:rsid w:val="00DC0552"/>
    <w:rsid w:val="00DC0D9A"/>
    <w:rsid w:val="00DC171F"/>
    <w:rsid w:val="00DC1C99"/>
    <w:rsid w:val="00DC1CF3"/>
    <w:rsid w:val="00DC2AC1"/>
    <w:rsid w:val="00DC3400"/>
    <w:rsid w:val="00DC34A9"/>
    <w:rsid w:val="00DC3A64"/>
    <w:rsid w:val="00DC448F"/>
    <w:rsid w:val="00DC4680"/>
    <w:rsid w:val="00DC47EE"/>
    <w:rsid w:val="00DC4AAC"/>
    <w:rsid w:val="00DC54F4"/>
    <w:rsid w:val="00DC579E"/>
    <w:rsid w:val="00DC59B7"/>
    <w:rsid w:val="00DC5CB5"/>
    <w:rsid w:val="00DC5F22"/>
    <w:rsid w:val="00DC6032"/>
    <w:rsid w:val="00DC6FD4"/>
    <w:rsid w:val="00DC7623"/>
    <w:rsid w:val="00DC76FA"/>
    <w:rsid w:val="00DC7EA1"/>
    <w:rsid w:val="00DD0247"/>
    <w:rsid w:val="00DD04C4"/>
    <w:rsid w:val="00DD0759"/>
    <w:rsid w:val="00DD0973"/>
    <w:rsid w:val="00DD0DD4"/>
    <w:rsid w:val="00DD0DF3"/>
    <w:rsid w:val="00DD0F76"/>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4054"/>
    <w:rsid w:val="00DD524B"/>
    <w:rsid w:val="00DD53E9"/>
    <w:rsid w:val="00DD5C40"/>
    <w:rsid w:val="00DD62BA"/>
    <w:rsid w:val="00DD64D3"/>
    <w:rsid w:val="00DD6604"/>
    <w:rsid w:val="00DD677B"/>
    <w:rsid w:val="00DD67D7"/>
    <w:rsid w:val="00DD7245"/>
    <w:rsid w:val="00DD7700"/>
    <w:rsid w:val="00DD7A84"/>
    <w:rsid w:val="00DD7D2B"/>
    <w:rsid w:val="00DE0047"/>
    <w:rsid w:val="00DE02F5"/>
    <w:rsid w:val="00DE0FF7"/>
    <w:rsid w:val="00DE151B"/>
    <w:rsid w:val="00DE151E"/>
    <w:rsid w:val="00DE1955"/>
    <w:rsid w:val="00DE1CBD"/>
    <w:rsid w:val="00DE1F4F"/>
    <w:rsid w:val="00DE2516"/>
    <w:rsid w:val="00DE261A"/>
    <w:rsid w:val="00DE2F4E"/>
    <w:rsid w:val="00DE3711"/>
    <w:rsid w:val="00DE4056"/>
    <w:rsid w:val="00DE41D1"/>
    <w:rsid w:val="00DE45D8"/>
    <w:rsid w:val="00DE45E9"/>
    <w:rsid w:val="00DE53E1"/>
    <w:rsid w:val="00DE56C2"/>
    <w:rsid w:val="00DE57D1"/>
    <w:rsid w:val="00DE6142"/>
    <w:rsid w:val="00DE614E"/>
    <w:rsid w:val="00DE61D6"/>
    <w:rsid w:val="00DE6462"/>
    <w:rsid w:val="00DE69F4"/>
    <w:rsid w:val="00DE6DA1"/>
    <w:rsid w:val="00DE6E06"/>
    <w:rsid w:val="00DE6ED8"/>
    <w:rsid w:val="00DE6FB9"/>
    <w:rsid w:val="00DE7A4D"/>
    <w:rsid w:val="00DE7E0B"/>
    <w:rsid w:val="00DF0969"/>
    <w:rsid w:val="00DF168B"/>
    <w:rsid w:val="00DF1E61"/>
    <w:rsid w:val="00DF2040"/>
    <w:rsid w:val="00DF20D4"/>
    <w:rsid w:val="00DF25EF"/>
    <w:rsid w:val="00DF25F2"/>
    <w:rsid w:val="00DF27A8"/>
    <w:rsid w:val="00DF2A48"/>
    <w:rsid w:val="00DF2F66"/>
    <w:rsid w:val="00DF3271"/>
    <w:rsid w:val="00DF3380"/>
    <w:rsid w:val="00DF34CF"/>
    <w:rsid w:val="00DF34D1"/>
    <w:rsid w:val="00DF37AE"/>
    <w:rsid w:val="00DF3AA4"/>
    <w:rsid w:val="00DF3ADA"/>
    <w:rsid w:val="00DF3B84"/>
    <w:rsid w:val="00DF3B98"/>
    <w:rsid w:val="00DF4AF1"/>
    <w:rsid w:val="00DF520D"/>
    <w:rsid w:val="00DF52B0"/>
    <w:rsid w:val="00DF5E2D"/>
    <w:rsid w:val="00DF69E9"/>
    <w:rsid w:val="00DF71C9"/>
    <w:rsid w:val="00DF74D1"/>
    <w:rsid w:val="00DF7FE1"/>
    <w:rsid w:val="00E001B1"/>
    <w:rsid w:val="00E00A21"/>
    <w:rsid w:val="00E00BAE"/>
    <w:rsid w:val="00E00CA6"/>
    <w:rsid w:val="00E00D45"/>
    <w:rsid w:val="00E00D89"/>
    <w:rsid w:val="00E0177D"/>
    <w:rsid w:val="00E01BEB"/>
    <w:rsid w:val="00E01D3E"/>
    <w:rsid w:val="00E01EF0"/>
    <w:rsid w:val="00E022BB"/>
    <w:rsid w:val="00E02530"/>
    <w:rsid w:val="00E0276C"/>
    <w:rsid w:val="00E02AAC"/>
    <w:rsid w:val="00E0335C"/>
    <w:rsid w:val="00E035CC"/>
    <w:rsid w:val="00E035DE"/>
    <w:rsid w:val="00E037D8"/>
    <w:rsid w:val="00E039E4"/>
    <w:rsid w:val="00E03A64"/>
    <w:rsid w:val="00E03F6C"/>
    <w:rsid w:val="00E047F0"/>
    <w:rsid w:val="00E048D7"/>
    <w:rsid w:val="00E04B4F"/>
    <w:rsid w:val="00E05312"/>
    <w:rsid w:val="00E05330"/>
    <w:rsid w:val="00E055A4"/>
    <w:rsid w:val="00E06917"/>
    <w:rsid w:val="00E06B8B"/>
    <w:rsid w:val="00E06FC2"/>
    <w:rsid w:val="00E07043"/>
    <w:rsid w:val="00E0720C"/>
    <w:rsid w:val="00E07BE2"/>
    <w:rsid w:val="00E105A8"/>
    <w:rsid w:val="00E106BA"/>
    <w:rsid w:val="00E10785"/>
    <w:rsid w:val="00E10B74"/>
    <w:rsid w:val="00E1158B"/>
    <w:rsid w:val="00E11703"/>
    <w:rsid w:val="00E11B32"/>
    <w:rsid w:val="00E11EAB"/>
    <w:rsid w:val="00E12272"/>
    <w:rsid w:val="00E12284"/>
    <w:rsid w:val="00E12706"/>
    <w:rsid w:val="00E12923"/>
    <w:rsid w:val="00E12A40"/>
    <w:rsid w:val="00E12FB5"/>
    <w:rsid w:val="00E131A1"/>
    <w:rsid w:val="00E132AA"/>
    <w:rsid w:val="00E13674"/>
    <w:rsid w:val="00E138AB"/>
    <w:rsid w:val="00E13E5A"/>
    <w:rsid w:val="00E13F63"/>
    <w:rsid w:val="00E141F5"/>
    <w:rsid w:val="00E150C8"/>
    <w:rsid w:val="00E1524F"/>
    <w:rsid w:val="00E15758"/>
    <w:rsid w:val="00E1577C"/>
    <w:rsid w:val="00E15902"/>
    <w:rsid w:val="00E162C8"/>
    <w:rsid w:val="00E164BD"/>
    <w:rsid w:val="00E16752"/>
    <w:rsid w:val="00E16AEE"/>
    <w:rsid w:val="00E16D5F"/>
    <w:rsid w:val="00E1720D"/>
    <w:rsid w:val="00E17239"/>
    <w:rsid w:val="00E17329"/>
    <w:rsid w:val="00E17703"/>
    <w:rsid w:val="00E178BE"/>
    <w:rsid w:val="00E17D7B"/>
    <w:rsid w:val="00E17DC0"/>
    <w:rsid w:val="00E17EB4"/>
    <w:rsid w:val="00E17FA3"/>
    <w:rsid w:val="00E20013"/>
    <w:rsid w:val="00E20720"/>
    <w:rsid w:val="00E20830"/>
    <w:rsid w:val="00E20B33"/>
    <w:rsid w:val="00E212C2"/>
    <w:rsid w:val="00E213F0"/>
    <w:rsid w:val="00E217C0"/>
    <w:rsid w:val="00E21A06"/>
    <w:rsid w:val="00E21B77"/>
    <w:rsid w:val="00E21C03"/>
    <w:rsid w:val="00E21E37"/>
    <w:rsid w:val="00E224CC"/>
    <w:rsid w:val="00E228C4"/>
    <w:rsid w:val="00E22B13"/>
    <w:rsid w:val="00E22DE1"/>
    <w:rsid w:val="00E231EC"/>
    <w:rsid w:val="00E2333F"/>
    <w:rsid w:val="00E234C0"/>
    <w:rsid w:val="00E236E4"/>
    <w:rsid w:val="00E23A51"/>
    <w:rsid w:val="00E23E66"/>
    <w:rsid w:val="00E24771"/>
    <w:rsid w:val="00E248D8"/>
    <w:rsid w:val="00E24B18"/>
    <w:rsid w:val="00E24BEC"/>
    <w:rsid w:val="00E24FAD"/>
    <w:rsid w:val="00E254A6"/>
    <w:rsid w:val="00E25F43"/>
    <w:rsid w:val="00E25F59"/>
    <w:rsid w:val="00E25F97"/>
    <w:rsid w:val="00E25FEB"/>
    <w:rsid w:val="00E265B4"/>
    <w:rsid w:val="00E265F8"/>
    <w:rsid w:val="00E266F7"/>
    <w:rsid w:val="00E26EA5"/>
    <w:rsid w:val="00E26EEA"/>
    <w:rsid w:val="00E2735F"/>
    <w:rsid w:val="00E279BF"/>
    <w:rsid w:val="00E27DB4"/>
    <w:rsid w:val="00E27FFC"/>
    <w:rsid w:val="00E303A5"/>
    <w:rsid w:val="00E312DF"/>
    <w:rsid w:val="00E321A0"/>
    <w:rsid w:val="00E32E11"/>
    <w:rsid w:val="00E3302B"/>
    <w:rsid w:val="00E33436"/>
    <w:rsid w:val="00E337D2"/>
    <w:rsid w:val="00E33966"/>
    <w:rsid w:val="00E339AA"/>
    <w:rsid w:val="00E33E66"/>
    <w:rsid w:val="00E33FFA"/>
    <w:rsid w:val="00E34A44"/>
    <w:rsid w:val="00E34C8C"/>
    <w:rsid w:val="00E34FED"/>
    <w:rsid w:val="00E353FD"/>
    <w:rsid w:val="00E35580"/>
    <w:rsid w:val="00E355E0"/>
    <w:rsid w:val="00E3586B"/>
    <w:rsid w:val="00E35E73"/>
    <w:rsid w:val="00E3682B"/>
    <w:rsid w:val="00E36920"/>
    <w:rsid w:val="00E36BFC"/>
    <w:rsid w:val="00E36D9E"/>
    <w:rsid w:val="00E36DE5"/>
    <w:rsid w:val="00E37013"/>
    <w:rsid w:val="00E371C0"/>
    <w:rsid w:val="00E373C3"/>
    <w:rsid w:val="00E374C0"/>
    <w:rsid w:val="00E374F8"/>
    <w:rsid w:val="00E37827"/>
    <w:rsid w:val="00E4013B"/>
    <w:rsid w:val="00E408BA"/>
    <w:rsid w:val="00E40C28"/>
    <w:rsid w:val="00E40C57"/>
    <w:rsid w:val="00E40EB5"/>
    <w:rsid w:val="00E41431"/>
    <w:rsid w:val="00E4165C"/>
    <w:rsid w:val="00E41B14"/>
    <w:rsid w:val="00E41FC3"/>
    <w:rsid w:val="00E420F8"/>
    <w:rsid w:val="00E4249D"/>
    <w:rsid w:val="00E42B14"/>
    <w:rsid w:val="00E43082"/>
    <w:rsid w:val="00E437C7"/>
    <w:rsid w:val="00E437CD"/>
    <w:rsid w:val="00E43CA5"/>
    <w:rsid w:val="00E43D73"/>
    <w:rsid w:val="00E43F3A"/>
    <w:rsid w:val="00E4419E"/>
    <w:rsid w:val="00E44238"/>
    <w:rsid w:val="00E443B8"/>
    <w:rsid w:val="00E44486"/>
    <w:rsid w:val="00E4453A"/>
    <w:rsid w:val="00E448E8"/>
    <w:rsid w:val="00E44C29"/>
    <w:rsid w:val="00E44F9F"/>
    <w:rsid w:val="00E4575F"/>
    <w:rsid w:val="00E45A28"/>
    <w:rsid w:val="00E45C66"/>
    <w:rsid w:val="00E45CA7"/>
    <w:rsid w:val="00E45D8E"/>
    <w:rsid w:val="00E45FB4"/>
    <w:rsid w:val="00E45FCD"/>
    <w:rsid w:val="00E45FE8"/>
    <w:rsid w:val="00E462DC"/>
    <w:rsid w:val="00E4649D"/>
    <w:rsid w:val="00E46866"/>
    <w:rsid w:val="00E46AF8"/>
    <w:rsid w:val="00E46D20"/>
    <w:rsid w:val="00E46FB1"/>
    <w:rsid w:val="00E47A09"/>
    <w:rsid w:val="00E47C73"/>
    <w:rsid w:val="00E47D1D"/>
    <w:rsid w:val="00E47D52"/>
    <w:rsid w:val="00E50074"/>
    <w:rsid w:val="00E502D1"/>
    <w:rsid w:val="00E506A8"/>
    <w:rsid w:val="00E5071A"/>
    <w:rsid w:val="00E50ED3"/>
    <w:rsid w:val="00E50FDD"/>
    <w:rsid w:val="00E51346"/>
    <w:rsid w:val="00E516DF"/>
    <w:rsid w:val="00E51723"/>
    <w:rsid w:val="00E51970"/>
    <w:rsid w:val="00E51A50"/>
    <w:rsid w:val="00E51F35"/>
    <w:rsid w:val="00E5213E"/>
    <w:rsid w:val="00E5312A"/>
    <w:rsid w:val="00E53C9C"/>
    <w:rsid w:val="00E5496D"/>
    <w:rsid w:val="00E54C45"/>
    <w:rsid w:val="00E5539D"/>
    <w:rsid w:val="00E55E19"/>
    <w:rsid w:val="00E56C07"/>
    <w:rsid w:val="00E56CB5"/>
    <w:rsid w:val="00E56D78"/>
    <w:rsid w:val="00E56F11"/>
    <w:rsid w:val="00E5770D"/>
    <w:rsid w:val="00E6005E"/>
    <w:rsid w:val="00E602D2"/>
    <w:rsid w:val="00E60A86"/>
    <w:rsid w:val="00E60D4D"/>
    <w:rsid w:val="00E60DF5"/>
    <w:rsid w:val="00E61005"/>
    <w:rsid w:val="00E610F8"/>
    <w:rsid w:val="00E613D4"/>
    <w:rsid w:val="00E6195A"/>
    <w:rsid w:val="00E62798"/>
    <w:rsid w:val="00E62A27"/>
    <w:rsid w:val="00E62EC8"/>
    <w:rsid w:val="00E632DA"/>
    <w:rsid w:val="00E633F1"/>
    <w:rsid w:val="00E6340D"/>
    <w:rsid w:val="00E63927"/>
    <w:rsid w:val="00E63A8B"/>
    <w:rsid w:val="00E63D80"/>
    <w:rsid w:val="00E63E41"/>
    <w:rsid w:val="00E64314"/>
    <w:rsid w:val="00E64420"/>
    <w:rsid w:val="00E650F6"/>
    <w:rsid w:val="00E6565C"/>
    <w:rsid w:val="00E6598D"/>
    <w:rsid w:val="00E65D0C"/>
    <w:rsid w:val="00E65E74"/>
    <w:rsid w:val="00E65E98"/>
    <w:rsid w:val="00E662B7"/>
    <w:rsid w:val="00E66413"/>
    <w:rsid w:val="00E6672B"/>
    <w:rsid w:val="00E66828"/>
    <w:rsid w:val="00E66926"/>
    <w:rsid w:val="00E669A2"/>
    <w:rsid w:val="00E669F2"/>
    <w:rsid w:val="00E66BCE"/>
    <w:rsid w:val="00E671D5"/>
    <w:rsid w:val="00E67448"/>
    <w:rsid w:val="00E6799F"/>
    <w:rsid w:val="00E67D8B"/>
    <w:rsid w:val="00E67E91"/>
    <w:rsid w:val="00E7007E"/>
    <w:rsid w:val="00E7066C"/>
    <w:rsid w:val="00E70A75"/>
    <w:rsid w:val="00E71674"/>
    <w:rsid w:val="00E719CB"/>
    <w:rsid w:val="00E71C94"/>
    <w:rsid w:val="00E71D19"/>
    <w:rsid w:val="00E7228B"/>
    <w:rsid w:val="00E72C61"/>
    <w:rsid w:val="00E73CF6"/>
    <w:rsid w:val="00E73DF0"/>
    <w:rsid w:val="00E7418E"/>
    <w:rsid w:val="00E742FA"/>
    <w:rsid w:val="00E7432A"/>
    <w:rsid w:val="00E74596"/>
    <w:rsid w:val="00E745A2"/>
    <w:rsid w:val="00E747FA"/>
    <w:rsid w:val="00E74B5A"/>
    <w:rsid w:val="00E75242"/>
    <w:rsid w:val="00E75313"/>
    <w:rsid w:val="00E75939"/>
    <w:rsid w:val="00E75F62"/>
    <w:rsid w:val="00E763C7"/>
    <w:rsid w:val="00E76765"/>
    <w:rsid w:val="00E77050"/>
    <w:rsid w:val="00E77249"/>
    <w:rsid w:val="00E7779C"/>
    <w:rsid w:val="00E8050F"/>
    <w:rsid w:val="00E8065B"/>
    <w:rsid w:val="00E80AC0"/>
    <w:rsid w:val="00E82281"/>
    <w:rsid w:val="00E82283"/>
    <w:rsid w:val="00E82A8D"/>
    <w:rsid w:val="00E82ABF"/>
    <w:rsid w:val="00E82C10"/>
    <w:rsid w:val="00E8300C"/>
    <w:rsid w:val="00E8310F"/>
    <w:rsid w:val="00E8317D"/>
    <w:rsid w:val="00E8379E"/>
    <w:rsid w:val="00E83BF0"/>
    <w:rsid w:val="00E83D5A"/>
    <w:rsid w:val="00E84058"/>
    <w:rsid w:val="00E843E2"/>
    <w:rsid w:val="00E844CE"/>
    <w:rsid w:val="00E846CC"/>
    <w:rsid w:val="00E851A4"/>
    <w:rsid w:val="00E8523F"/>
    <w:rsid w:val="00E85304"/>
    <w:rsid w:val="00E854E1"/>
    <w:rsid w:val="00E855CE"/>
    <w:rsid w:val="00E85A04"/>
    <w:rsid w:val="00E85B0F"/>
    <w:rsid w:val="00E8617A"/>
    <w:rsid w:val="00E8648F"/>
    <w:rsid w:val="00E86C27"/>
    <w:rsid w:val="00E872FC"/>
    <w:rsid w:val="00E87C5D"/>
    <w:rsid w:val="00E90654"/>
    <w:rsid w:val="00E90B39"/>
    <w:rsid w:val="00E90B93"/>
    <w:rsid w:val="00E92350"/>
    <w:rsid w:val="00E92807"/>
    <w:rsid w:val="00E92849"/>
    <w:rsid w:val="00E9285C"/>
    <w:rsid w:val="00E928FD"/>
    <w:rsid w:val="00E92927"/>
    <w:rsid w:val="00E92CC0"/>
    <w:rsid w:val="00E92FE2"/>
    <w:rsid w:val="00E93145"/>
    <w:rsid w:val="00E93336"/>
    <w:rsid w:val="00E93572"/>
    <w:rsid w:val="00E944E5"/>
    <w:rsid w:val="00E947E8"/>
    <w:rsid w:val="00E9486C"/>
    <w:rsid w:val="00E949DA"/>
    <w:rsid w:val="00E94C4E"/>
    <w:rsid w:val="00E94CF1"/>
    <w:rsid w:val="00E95362"/>
    <w:rsid w:val="00E954F9"/>
    <w:rsid w:val="00E95673"/>
    <w:rsid w:val="00E956B5"/>
    <w:rsid w:val="00E96725"/>
    <w:rsid w:val="00E96789"/>
    <w:rsid w:val="00E9682D"/>
    <w:rsid w:val="00E9682E"/>
    <w:rsid w:val="00E97698"/>
    <w:rsid w:val="00E97AD6"/>
    <w:rsid w:val="00E97B70"/>
    <w:rsid w:val="00EA00CC"/>
    <w:rsid w:val="00EA0242"/>
    <w:rsid w:val="00EA03C9"/>
    <w:rsid w:val="00EA08F8"/>
    <w:rsid w:val="00EA0B4E"/>
    <w:rsid w:val="00EA0E4D"/>
    <w:rsid w:val="00EA1680"/>
    <w:rsid w:val="00EA1ED5"/>
    <w:rsid w:val="00EA1F9C"/>
    <w:rsid w:val="00EA2283"/>
    <w:rsid w:val="00EA3838"/>
    <w:rsid w:val="00EA3CAF"/>
    <w:rsid w:val="00EA4181"/>
    <w:rsid w:val="00EA496D"/>
    <w:rsid w:val="00EA4BCD"/>
    <w:rsid w:val="00EA4C52"/>
    <w:rsid w:val="00EA4D12"/>
    <w:rsid w:val="00EA4DD4"/>
    <w:rsid w:val="00EA4F5D"/>
    <w:rsid w:val="00EA50F3"/>
    <w:rsid w:val="00EA52FF"/>
    <w:rsid w:val="00EA542B"/>
    <w:rsid w:val="00EA64CF"/>
    <w:rsid w:val="00EA6542"/>
    <w:rsid w:val="00EA6BFB"/>
    <w:rsid w:val="00EA6C04"/>
    <w:rsid w:val="00EA7601"/>
    <w:rsid w:val="00EA764D"/>
    <w:rsid w:val="00EA787F"/>
    <w:rsid w:val="00EA7AC2"/>
    <w:rsid w:val="00EB0550"/>
    <w:rsid w:val="00EB0970"/>
    <w:rsid w:val="00EB1E63"/>
    <w:rsid w:val="00EB200C"/>
    <w:rsid w:val="00EB2658"/>
    <w:rsid w:val="00EB2920"/>
    <w:rsid w:val="00EB2BEF"/>
    <w:rsid w:val="00EB2DF3"/>
    <w:rsid w:val="00EB2F0E"/>
    <w:rsid w:val="00EB397E"/>
    <w:rsid w:val="00EB3E59"/>
    <w:rsid w:val="00EB411C"/>
    <w:rsid w:val="00EB4A0E"/>
    <w:rsid w:val="00EB4A28"/>
    <w:rsid w:val="00EB4A95"/>
    <w:rsid w:val="00EB4FBE"/>
    <w:rsid w:val="00EB5033"/>
    <w:rsid w:val="00EB52AA"/>
    <w:rsid w:val="00EB53AC"/>
    <w:rsid w:val="00EB5510"/>
    <w:rsid w:val="00EB5A96"/>
    <w:rsid w:val="00EB620E"/>
    <w:rsid w:val="00EB6774"/>
    <w:rsid w:val="00EB69DE"/>
    <w:rsid w:val="00EB69F5"/>
    <w:rsid w:val="00EB69FC"/>
    <w:rsid w:val="00EB6B55"/>
    <w:rsid w:val="00EB6B95"/>
    <w:rsid w:val="00EB6D16"/>
    <w:rsid w:val="00EB738F"/>
    <w:rsid w:val="00EB74A0"/>
    <w:rsid w:val="00EB775D"/>
    <w:rsid w:val="00EC02DC"/>
    <w:rsid w:val="00EC0398"/>
    <w:rsid w:val="00EC06C2"/>
    <w:rsid w:val="00EC0BE3"/>
    <w:rsid w:val="00EC0BF9"/>
    <w:rsid w:val="00EC18A7"/>
    <w:rsid w:val="00EC1BCC"/>
    <w:rsid w:val="00EC1CD7"/>
    <w:rsid w:val="00EC2034"/>
    <w:rsid w:val="00EC2063"/>
    <w:rsid w:val="00EC213B"/>
    <w:rsid w:val="00EC21AF"/>
    <w:rsid w:val="00EC21DE"/>
    <w:rsid w:val="00EC23CA"/>
    <w:rsid w:val="00EC28D4"/>
    <w:rsid w:val="00EC2BA9"/>
    <w:rsid w:val="00EC2E79"/>
    <w:rsid w:val="00EC2F7D"/>
    <w:rsid w:val="00EC328E"/>
    <w:rsid w:val="00EC352B"/>
    <w:rsid w:val="00EC40B9"/>
    <w:rsid w:val="00EC4187"/>
    <w:rsid w:val="00EC4B23"/>
    <w:rsid w:val="00EC4EA2"/>
    <w:rsid w:val="00EC57F6"/>
    <w:rsid w:val="00EC665C"/>
    <w:rsid w:val="00EC66C0"/>
    <w:rsid w:val="00EC6DF1"/>
    <w:rsid w:val="00EC70A6"/>
    <w:rsid w:val="00EC715A"/>
    <w:rsid w:val="00EC7658"/>
    <w:rsid w:val="00EC769A"/>
    <w:rsid w:val="00EC7C92"/>
    <w:rsid w:val="00ED08C5"/>
    <w:rsid w:val="00ED0BAC"/>
    <w:rsid w:val="00ED1289"/>
    <w:rsid w:val="00ED16A7"/>
    <w:rsid w:val="00ED17E5"/>
    <w:rsid w:val="00ED233F"/>
    <w:rsid w:val="00ED2491"/>
    <w:rsid w:val="00ED2894"/>
    <w:rsid w:val="00ED2A9D"/>
    <w:rsid w:val="00ED38E6"/>
    <w:rsid w:val="00ED3AB7"/>
    <w:rsid w:val="00ED44C4"/>
    <w:rsid w:val="00ED500F"/>
    <w:rsid w:val="00ED5160"/>
    <w:rsid w:val="00ED51FD"/>
    <w:rsid w:val="00ED5203"/>
    <w:rsid w:val="00ED5325"/>
    <w:rsid w:val="00ED5475"/>
    <w:rsid w:val="00ED55D9"/>
    <w:rsid w:val="00ED5883"/>
    <w:rsid w:val="00ED5A22"/>
    <w:rsid w:val="00ED6EC0"/>
    <w:rsid w:val="00ED6F5F"/>
    <w:rsid w:val="00ED76A2"/>
    <w:rsid w:val="00ED7747"/>
    <w:rsid w:val="00ED7A8C"/>
    <w:rsid w:val="00ED7B3C"/>
    <w:rsid w:val="00EE05CB"/>
    <w:rsid w:val="00EE06A7"/>
    <w:rsid w:val="00EE10B1"/>
    <w:rsid w:val="00EE1F6E"/>
    <w:rsid w:val="00EE214B"/>
    <w:rsid w:val="00EE2262"/>
    <w:rsid w:val="00EE24D3"/>
    <w:rsid w:val="00EE2606"/>
    <w:rsid w:val="00EE2C0C"/>
    <w:rsid w:val="00EE2F35"/>
    <w:rsid w:val="00EE33FD"/>
    <w:rsid w:val="00EE3573"/>
    <w:rsid w:val="00EE3E2D"/>
    <w:rsid w:val="00EE48CC"/>
    <w:rsid w:val="00EE4939"/>
    <w:rsid w:val="00EE51C9"/>
    <w:rsid w:val="00EE5C86"/>
    <w:rsid w:val="00EE5D39"/>
    <w:rsid w:val="00EE6CDA"/>
    <w:rsid w:val="00EE7069"/>
    <w:rsid w:val="00EE715B"/>
    <w:rsid w:val="00EE722A"/>
    <w:rsid w:val="00EE77E2"/>
    <w:rsid w:val="00EE7AF1"/>
    <w:rsid w:val="00EE7B80"/>
    <w:rsid w:val="00EF08B6"/>
    <w:rsid w:val="00EF107D"/>
    <w:rsid w:val="00EF1DBE"/>
    <w:rsid w:val="00EF20D8"/>
    <w:rsid w:val="00EF26E8"/>
    <w:rsid w:val="00EF29B6"/>
    <w:rsid w:val="00EF2DF0"/>
    <w:rsid w:val="00EF312E"/>
    <w:rsid w:val="00EF31D4"/>
    <w:rsid w:val="00EF32EC"/>
    <w:rsid w:val="00EF35DE"/>
    <w:rsid w:val="00EF3B73"/>
    <w:rsid w:val="00EF3F96"/>
    <w:rsid w:val="00EF3FFB"/>
    <w:rsid w:val="00EF4189"/>
    <w:rsid w:val="00EF44EC"/>
    <w:rsid w:val="00EF457F"/>
    <w:rsid w:val="00EF4752"/>
    <w:rsid w:val="00EF47AD"/>
    <w:rsid w:val="00EF487E"/>
    <w:rsid w:val="00EF4D38"/>
    <w:rsid w:val="00EF5141"/>
    <w:rsid w:val="00EF514B"/>
    <w:rsid w:val="00EF5339"/>
    <w:rsid w:val="00EF5DE0"/>
    <w:rsid w:val="00EF5ED9"/>
    <w:rsid w:val="00EF5EFD"/>
    <w:rsid w:val="00EF64F5"/>
    <w:rsid w:val="00EF6640"/>
    <w:rsid w:val="00EF6C41"/>
    <w:rsid w:val="00EF6CFE"/>
    <w:rsid w:val="00EF6D65"/>
    <w:rsid w:val="00EF6E54"/>
    <w:rsid w:val="00EF6E95"/>
    <w:rsid w:val="00EF71C3"/>
    <w:rsid w:val="00EF720B"/>
    <w:rsid w:val="00EF73AC"/>
    <w:rsid w:val="00EF77E1"/>
    <w:rsid w:val="00F00197"/>
    <w:rsid w:val="00F008E0"/>
    <w:rsid w:val="00F00B82"/>
    <w:rsid w:val="00F00DB1"/>
    <w:rsid w:val="00F01049"/>
    <w:rsid w:val="00F0117E"/>
    <w:rsid w:val="00F011A6"/>
    <w:rsid w:val="00F017BD"/>
    <w:rsid w:val="00F017D7"/>
    <w:rsid w:val="00F01B03"/>
    <w:rsid w:val="00F01C38"/>
    <w:rsid w:val="00F01C8D"/>
    <w:rsid w:val="00F021AD"/>
    <w:rsid w:val="00F0226E"/>
    <w:rsid w:val="00F02E42"/>
    <w:rsid w:val="00F02E93"/>
    <w:rsid w:val="00F03208"/>
    <w:rsid w:val="00F0336C"/>
    <w:rsid w:val="00F03A93"/>
    <w:rsid w:val="00F04035"/>
    <w:rsid w:val="00F04329"/>
    <w:rsid w:val="00F043A1"/>
    <w:rsid w:val="00F0449A"/>
    <w:rsid w:val="00F044AD"/>
    <w:rsid w:val="00F04624"/>
    <w:rsid w:val="00F05774"/>
    <w:rsid w:val="00F05AF2"/>
    <w:rsid w:val="00F062F6"/>
    <w:rsid w:val="00F06E12"/>
    <w:rsid w:val="00F06E95"/>
    <w:rsid w:val="00F07ABE"/>
    <w:rsid w:val="00F1037F"/>
    <w:rsid w:val="00F10840"/>
    <w:rsid w:val="00F1085D"/>
    <w:rsid w:val="00F108DB"/>
    <w:rsid w:val="00F111C9"/>
    <w:rsid w:val="00F116C5"/>
    <w:rsid w:val="00F116FB"/>
    <w:rsid w:val="00F11E0E"/>
    <w:rsid w:val="00F11E79"/>
    <w:rsid w:val="00F12F5C"/>
    <w:rsid w:val="00F12F7E"/>
    <w:rsid w:val="00F13377"/>
    <w:rsid w:val="00F14055"/>
    <w:rsid w:val="00F140D4"/>
    <w:rsid w:val="00F14338"/>
    <w:rsid w:val="00F145FA"/>
    <w:rsid w:val="00F147F3"/>
    <w:rsid w:val="00F14B1E"/>
    <w:rsid w:val="00F14C64"/>
    <w:rsid w:val="00F14D0E"/>
    <w:rsid w:val="00F1531B"/>
    <w:rsid w:val="00F15D24"/>
    <w:rsid w:val="00F16743"/>
    <w:rsid w:val="00F16C02"/>
    <w:rsid w:val="00F16E46"/>
    <w:rsid w:val="00F16F46"/>
    <w:rsid w:val="00F17E63"/>
    <w:rsid w:val="00F20301"/>
    <w:rsid w:val="00F208F8"/>
    <w:rsid w:val="00F209CD"/>
    <w:rsid w:val="00F2150B"/>
    <w:rsid w:val="00F21D28"/>
    <w:rsid w:val="00F22050"/>
    <w:rsid w:val="00F22650"/>
    <w:rsid w:val="00F226B7"/>
    <w:rsid w:val="00F23508"/>
    <w:rsid w:val="00F23747"/>
    <w:rsid w:val="00F23AE4"/>
    <w:rsid w:val="00F23B77"/>
    <w:rsid w:val="00F23CA2"/>
    <w:rsid w:val="00F23ECA"/>
    <w:rsid w:val="00F23FDD"/>
    <w:rsid w:val="00F24048"/>
    <w:rsid w:val="00F24079"/>
    <w:rsid w:val="00F24473"/>
    <w:rsid w:val="00F24939"/>
    <w:rsid w:val="00F252EF"/>
    <w:rsid w:val="00F25960"/>
    <w:rsid w:val="00F25BF9"/>
    <w:rsid w:val="00F2610C"/>
    <w:rsid w:val="00F26494"/>
    <w:rsid w:val="00F268AB"/>
    <w:rsid w:val="00F272CC"/>
    <w:rsid w:val="00F27381"/>
    <w:rsid w:val="00F27563"/>
    <w:rsid w:val="00F277C5"/>
    <w:rsid w:val="00F2792E"/>
    <w:rsid w:val="00F279FE"/>
    <w:rsid w:val="00F27AA3"/>
    <w:rsid w:val="00F27CA9"/>
    <w:rsid w:val="00F27FD6"/>
    <w:rsid w:val="00F300E0"/>
    <w:rsid w:val="00F30B94"/>
    <w:rsid w:val="00F31237"/>
    <w:rsid w:val="00F31336"/>
    <w:rsid w:val="00F31442"/>
    <w:rsid w:val="00F3175D"/>
    <w:rsid w:val="00F3193E"/>
    <w:rsid w:val="00F31AD9"/>
    <w:rsid w:val="00F31BB3"/>
    <w:rsid w:val="00F32AA4"/>
    <w:rsid w:val="00F33052"/>
    <w:rsid w:val="00F33363"/>
    <w:rsid w:val="00F33370"/>
    <w:rsid w:val="00F335C0"/>
    <w:rsid w:val="00F33722"/>
    <w:rsid w:val="00F339C4"/>
    <w:rsid w:val="00F33E8A"/>
    <w:rsid w:val="00F340B2"/>
    <w:rsid w:val="00F34284"/>
    <w:rsid w:val="00F3461D"/>
    <w:rsid w:val="00F34B28"/>
    <w:rsid w:val="00F34C40"/>
    <w:rsid w:val="00F34D14"/>
    <w:rsid w:val="00F350F2"/>
    <w:rsid w:val="00F35735"/>
    <w:rsid w:val="00F359C9"/>
    <w:rsid w:val="00F35C2B"/>
    <w:rsid w:val="00F36607"/>
    <w:rsid w:val="00F3660C"/>
    <w:rsid w:val="00F36BF6"/>
    <w:rsid w:val="00F36FE9"/>
    <w:rsid w:val="00F37102"/>
    <w:rsid w:val="00F37AB9"/>
    <w:rsid w:val="00F37D7B"/>
    <w:rsid w:val="00F40011"/>
    <w:rsid w:val="00F40177"/>
    <w:rsid w:val="00F40B25"/>
    <w:rsid w:val="00F40BF2"/>
    <w:rsid w:val="00F41728"/>
    <w:rsid w:val="00F42B77"/>
    <w:rsid w:val="00F42C42"/>
    <w:rsid w:val="00F42C95"/>
    <w:rsid w:val="00F42EFB"/>
    <w:rsid w:val="00F435D5"/>
    <w:rsid w:val="00F437DA"/>
    <w:rsid w:val="00F4388E"/>
    <w:rsid w:val="00F4409D"/>
    <w:rsid w:val="00F446D8"/>
    <w:rsid w:val="00F447F2"/>
    <w:rsid w:val="00F44B57"/>
    <w:rsid w:val="00F4595B"/>
    <w:rsid w:val="00F46C84"/>
    <w:rsid w:val="00F475E9"/>
    <w:rsid w:val="00F47785"/>
    <w:rsid w:val="00F47BB6"/>
    <w:rsid w:val="00F47E48"/>
    <w:rsid w:val="00F5026F"/>
    <w:rsid w:val="00F50621"/>
    <w:rsid w:val="00F50D5B"/>
    <w:rsid w:val="00F5166F"/>
    <w:rsid w:val="00F51C32"/>
    <w:rsid w:val="00F51C33"/>
    <w:rsid w:val="00F51CC6"/>
    <w:rsid w:val="00F522FB"/>
    <w:rsid w:val="00F523F0"/>
    <w:rsid w:val="00F52521"/>
    <w:rsid w:val="00F528E1"/>
    <w:rsid w:val="00F52956"/>
    <w:rsid w:val="00F529B8"/>
    <w:rsid w:val="00F52DD0"/>
    <w:rsid w:val="00F5307B"/>
    <w:rsid w:val="00F54500"/>
    <w:rsid w:val="00F549B2"/>
    <w:rsid w:val="00F54D3F"/>
    <w:rsid w:val="00F54E58"/>
    <w:rsid w:val="00F558AC"/>
    <w:rsid w:val="00F5590B"/>
    <w:rsid w:val="00F55B93"/>
    <w:rsid w:val="00F55BEA"/>
    <w:rsid w:val="00F56181"/>
    <w:rsid w:val="00F5711C"/>
    <w:rsid w:val="00F5713B"/>
    <w:rsid w:val="00F573C3"/>
    <w:rsid w:val="00F578D0"/>
    <w:rsid w:val="00F578D6"/>
    <w:rsid w:val="00F57E6E"/>
    <w:rsid w:val="00F600DC"/>
    <w:rsid w:val="00F601A6"/>
    <w:rsid w:val="00F606D0"/>
    <w:rsid w:val="00F60B47"/>
    <w:rsid w:val="00F61174"/>
    <w:rsid w:val="00F615BA"/>
    <w:rsid w:val="00F61754"/>
    <w:rsid w:val="00F61C1B"/>
    <w:rsid w:val="00F61C30"/>
    <w:rsid w:val="00F61FE4"/>
    <w:rsid w:val="00F62471"/>
    <w:rsid w:val="00F62752"/>
    <w:rsid w:val="00F62B5A"/>
    <w:rsid w:val="00F6341B"/>
    <w:rsid w:val="00F636EE"/>
    <w:rsid w:val="00F637E6"/>
    <w:rsid w:val="00F64207"/>
    <w:rsid w:val="00F64377"/>
    <w:rsid w:val="00F64BDF"/>
    <w:rsid w:val="00F6563F"/>
    <w:rsid w:val="00F6594F"/>
    <w:rsid w:val="00F65AE3"/>
    <w:rsid w:val="00F65B09"/>
    <w:rsid w:val="00F65B27"/>
    <w:rsid w:val="00F65E44"/>
    <w:rsid w:val="00F6600E"/>
    <w:rsid w:val="00F664A7"/>
    <w:rsid w:val="00F66934"/>
    <w:rsid w:val="00F6737B"/>
    <w:rsid w:val="00F6738C"/>
    <w:rsid w:val="00F676DD"/>
    <w:rsid w:val="00F67CE3"/>
    <w:rsid w:val="00F67EB8"/>
    <w:rsid w:val="00F70062"/>
    <w:rsid w:val="00F709F9"/>
    <w:rsid w:val="00F70D15"/>
    <w:rsid w:val="00F70FB2"/>
    <w:rsid w:val="00F71668"/>
    <w:rsid w:val="00F7193F"/>
    <w:rsid w:val="00F71D6A"/>
    <w:rsid w:val="00F71F7B"/>
    <w:rsid w:val="00F72CFC"/>
    <w:rsid w:val="00F73287"/>
    <w:rsid w:val="00F7358A"/>
    <w:rsid w:val="00F73614"/>
    <w:rsid w:val="00F73748"/>
    <w:rsid w:val="00F73CAF"/>
    <w:rsid w:val="00F7482D"/>
    <w:rsid w:val="00F74939"/>
    <w:rsid w:val="00F74CD9"/>
    <w:rsid w:val="00F751B9"/>
    <w:rsid w:val="00F7598D"/>
    <w:rsid w:val="00F75B96"/>
    <w:rsid w:val="00F75D4D"/>
    <w:rsid w:val="00F75EF8"/>
    <w:rsid w:val="00F765B1"/>
    <w:rsid w:val="00F7691C"/>
    <w:rsid w:val="00F76BA6"/>
    <w:rsid w:val="00F76E3C"/>
    <w:rsid w:val="00F77290"/>
    <w:rsid w:val="00F77548"/>
    <w:rsid w:val="00F77566"/>
    <w:rsid w:val="00F808F4"/>
    <w:rsid w:val="00F80EB0"/>
    <w:rsid w:val="00F810F0"/>
    <w:rsid w:val="00F81468"/>
    <w:rsid w:val="00F814FA"/>
    <w:rsid w:val="00F8196D"/>
    <w:rsid w:val="00F81A7C"/>
    <w:rsid w:val="00F81C04"/>
    <w:rsid w:val="00F81FC8"/>
    <w:rsid w:val="00F82430"/>
    <w:rsid w:val="00F82439"/>
    <w:rsid w:val="00F824D5"/>
    <w:rsid w:val="00F82872"/>
    <w:rsid w:val="00F82B12"/>
    <w:rsid w:val="00F82F3D"/>
    <w:rsid w:val="00F830BA"/>
    <w:rsid w:val="00F836FE"/>
    <w:rsid w:val="00F8393D"/>
    <w:rsid w:val="00F83BC4"/>
    <w:rsid w:val="00F83DEC"/>
    <w:rsid w:val="00F84326"/>
    <w:rsid w:val="00F84574"/>
    <w:rsid w:val="00F84ECF"/>
    <w:rsid w:val="00F854FD"/>
    <w:rsid w:val="00F85647"/>
    <w:rsid w:val="00F85BC6"/>
    <w:rsid w:val="00F85FFE"/>
    <w:rsid w:val="00F8607B"/>
    <w:rsid w:val="00F86EDC"/>
    <w:rsid w:val="00F87417"/>
    <w:rsid w:val="00F903D3"/>
    <w:rsid w:val="00F907BC"/>
    <w:rsid w:val="00F909E4"/>
    <w:rsid w:val="00F91068"/>
    <w:rsid w:val="00F910E5"/>
    <w:rsid w:val="00F91481"/>
    <w:rsid w:val="00F915AC"/>
    <w:rsid w:val="00F91618"/>
    <w:rsid w:val="00F91CFD"/>
    <w:rsid w:val="00F91E60"/>
    <w:rsid w:val="00F92722"/>
    <w:rsid w:val="00F929FA"/>
    <w:rsid w:val="00F92CDD"/>
    <w:rsid w:val="00F9307B"/>
    <w:rsid w:val="00F93D17"/>
    <w:rsid w:val="00F95356"/>
    <w:rsid w:val="00F957CE"/>
    <w:rsid w:val="00F9586E"/>
    <w:rsid w:val="00F95874"/>
    <w:rsid w:val="00F958E9"/>
    <w:rsid w:val="00F95C55"/>
    <w:rsid w:val="00F95EC8"/>
    <w:rsid w:val="00F96CE8"/>
    <w:rsid w:val="00F96D4A"/>
    <w:rsid w:val="00F97725"/>
    <w:rsid w:val="00FA0082"/>
    <w:rsid w:val="00FA0318"/>
    <w:rsid w:val="00FA06D7"/>
    <w:rsid w:val="00FA08AD"/>
    <w:rsid w:val="00FA0B7B"/>
    <w:rsid w:val="00FA0C42"/>
    <w:rsid w:val="00FA0CC1"/>
    <w:rsid w:val="00FA0F44"/>
    <w:rsid w:val="00FA1080"/>
    <w:rsid w:val="00FA1282"/>
    <w:rsid w:val="00FA1734"/>
    <w:rsid w:val="00FA1A7D"/>
    <w:rsid w:val="00FA1A8E"/>
    <w:rsid w:val="00FA2064"/>
    <w:rsid w:val="00FA2FF5"/>
    <w:rsid w:val="00FA34C6"/>
    <w:rsid w:val="00FA352A"/>
    <w:rsid w:val="00FA3624"/>
    <w:rsid w:val="00FA367C"/>
    <w:rsid w:val="00FA36D9"/>
    <w:rsid w:val="00FA409E"/>
    <w:rsid w:val="00FA4244"/>
    <w:rsid w:val="00FA4CE4"/>
    <w:rsid w:val="00FA5784"/>
    <w:rsid w:val="00FA5A83"/>
    <w:rsid w:val="00FA603A"/>
    <w:rsid w:val="00FA6200"/>
    <w:rsid w:val="00FA658A"/>
    <w:rsid w:val="00FA66F3"/>
    <w:rsid w:val="00FA6B8F"/>
    <w:rsid w:val="00FA70AF"/>
    <w:rsid w:val="00FA7B41"/>
    <w:rsid w:val="00FA7D54"/>
    <w:rsid w:val="00FB0515"/>
    <w:rsid w:val="00FB07E5"/>
    <w:rsid w:val="00FB1616"/>
    <w:rsid w:val="00FB1891"/>
    <w:rsid w:val="00FB1A76"/>
    <w:rsid w:val="00FB1B91"/>
    <w:rsid w:val="00FB209E"/>
    <w:rsid w:val="00FB216F"/>
    <w:rsid w:val="00FB2727"/>
    <w:rsid w:val="00FB35E5"/>
    <w:rsid w:val="00FB3DF7"/>
    <w:rsid w:val="00FB3F69"/>
    <w:rsid w:val="00FB4477"/>
    <w:rsid w:val="00FB531F"/>
    <w:rsid w:val="00FB5A02"/>
    <w:rsid w:val="00FB5CB3"/>
    <w:rsid w:val="00FB5F13"/>
    <w:rsid w:val="00FB63F1"/>
    <w:rsid w:val="00FB6BF7"/>
    <w:rsid w:val="00FB7DFE"/>
    <w:rsid w:val="00FB7E38"/>
    <w:rsid w:val="00FC019F"/>
    <w:rsid w:val="00FC0686"/>
    <w:rsid w:val="00FC0CFF"/>
    <w:rsid w:val="00FC0D90"/>
    <w:rsid w:val="00FC136F"/>
    <w:rsid w:val="00FC1B74"/>
    <w:rsid w:val="00FC1E34"/>
    <w:rsid w:val="00FC1E77"/>
    <w:rsid w:val="00FC2149"/>
    <w:rsid w:val="00FC2FB6"/>
    <w:rsid w:val="00FC3487"/>
    <w:rsid w:val="00FC390E"/>
    <w:rsid w:val="00FC4A54"/>
    <w:rsid w:val="00FC55E0"/>
    <w:rsid w:val="00FC599A"/>
    <w:rsid w:val="00FC69A7"/>
    <w:rsid w:val="00FC6DD7"/>
    <w:rsid w:val="00FC6E4A"/>
    <w:rsid w:val="00FC777C"/>
    <w:rsid w:val="00FD0CBF"/>
    <w:rsid w:val="00FD0EC5"/>
    <w:rsid w:val="00FD0FD9"/>
    <w:rsid w:val="00FD154F"/>
    <w:rsid w:val="00FD17CE"/>
    <w:rsid w:val="00FD1901"/>
    <w:rsid w:val="00FD1A95"/>
    <w:rsid w:val="00FD1B15"/>
    <w:rsid w:val="00FD23F2"/>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DEE"/>
    <w:rsid w:val="00FD4E39"/>
    <w:rsid w:val="00FD4FCF"/>
    <w:rsid w:val="00FD500E"/>
    <w:rsid w:val="00FD52C9"/>
    <w:rsid w:val="00FD5715"/>
    <w:rsid w:val="00FD590E"/>
    <w:rsid w:val="00FD5A0A"/>
    <w:rsid w:val="00FD5DDA"/>
    <w:rsid w:val="00FD5F1D"/>
    <w:rsid w:val="00FD60B4"/>
    <w:rsid w:val="00FD617C"/>
    <w:rsid w:val="00FD6239"/>
    <w:rsid w:val="00FD6323"/>
    <w:rsid w:val="00FD6417"/>
    <w:rsid w:val="00FD6BA0"/>
    <w:rsid w:val="00FD6C4A"/>
    <w:rsid w:val="00FD6E28"/>
    <w:rsid w:val="00FD7286"/>
    <w:rsid w:val="00FD77C0"/>
    <w:rsid w:val="00FD781C"/>
    <w:rsid w:val="00FE048E"/>
    <w:rsid w:val="00FE04AC"/>
    <w:rsid w:val="00FE06F6"/>
    <w:rsid w:val="00FE07AE"/>
    <w:rsid w:val="00FE07DE"/>
    <w:rsid w:val="00FE0ADC"/>
    <w:rsid w:val="00FE0D88"/>
    <w:rsid w:val="00FE146F"/>
    <w:rsid w:val="00FE15D4"/>
    <w:rsid w:val="00FE1869"/>
    <w:rsid w:val="00FE1E5E"/>
    <w:rsid w:val="00FE1E61"/>
    <w:rsid w:val="00FE1E74"/>
    <w:rsid w:val="00FE22A1"/>
    <w:rsid w:val="00FE23E2"/>
    <w:rsid w:val="00FE25E0"/>
    <w:rsid w:val="00FE2AE1"/>
    <w:rsid w:val="00FE327D"/>
    <w:rsid w:val="00FE32C3"/>
    <w:rsid w:val="00FE401F"/>
    <w:rsid w:val="00FE4115"/>
    <w:rsid w:val="00FE48A9"/>
    <w:rsid w:val="00FE4B81"/>
    <w:rsid w:val="00FE4E1A"/>
    <w:rsid w:val="00FE505A"/>
    <w:rsid w:val="00FE5361"/>
    <w:rsid w:val="00FE5DA9"/>
    <w:rsid w:val="00FE5EC6"/>
    <w:rsid w:val="00FE648F"/>
    <w:rsid w:val="00FE6518"/>
    <w:rsid w:val="00FE6546"/>
    <w:rsid w:val="00FE6632"/>
    <w:rsid w:val="00FE66C0"/>
    <w:rsid w:val="00FE6DAE"/>
    <w:rsid w:val="00FE72E0"/>
    <w:rsid w:val="00FE74CE"/>
    <w:rsid w:val="00FE7B0D"/>
    <w:rsid w:val="00FE7B1E"/>
    <w:rsid w:val="00FE7E80"/>
    <w:rsid w:val="00FF005A"/>
    <w:rsid w:val="00FF0637"/>
    <w:rsid w:val="00FF0894"/>
    <w:rsid w:val="00FF226C"/>
    <w:rsid w:val="00FF2475"/>
    <w:rsid w:val="00FF2664"/>
    <w:rsid w:val="00FF2CC8"/>
    <w:rsid w:val="00FF2E0A"/>
    <w:rsid w:val="00FF306C"/>
    <w:rsid w:val="00FF3170"/>
    <w:rsid w:val="00FF34D3"/>
    <w:rsid w:val="00FF368B"/>
    <w:rsid w:val="00FF3802"/>
    <w:rsid w:val="00FF3C79"/>
    <w:rsid w:val="00FF3CED"/>
    <w:rsid w:val="00FF3CFB"/>
    <w:rsid w:val="00FF4137"/>
    <w:rsid w:val="00FF425A"/>
    <w:rsid w:val="00FF4A2A"/>
    <w:rsid w:val="00FF5A42"/>
    <w:rsid w:val="00FF60F0"/>
    <w:rsid w:val="00FF6514"/>
    <w:rsid w:val="00FF71A1"/>
    <w:rsid w:val="00FF72F6"/>
    <w:rsid w:val="00FF7319"/>
    <w:rsid w:val="00FF755B"/>
    <w:rsid w:val="00FF759F"/>
    <w:rsid w:val="00FF7E72"/>
    <w:rsid w:val="01482D0B"/>
    <w:rsid w:val="014F625D"/>
    <w:rsid w:val="0154A186"/>
    <w:rsid w:val="0158F87D"/>
    <w:rsid w:val="015FCC4F"/>
    <w:rsid w:val="016FBC21"/>
    <w:rsid w:val="0170E33C"/>
    <w:rsid w:val="0172C116"/>
    <w:rsid w:val="01852099"/>
    <w:rsid w:val="01A6F1DC"/>
    <w:rsid w:val="01B10F8B"/>
    <w:rsid w:val="01B3C596"/>
    <w:rsid w:val="01B4E39D"/>
    <w:rsid w:val="01B7057F"/>
    <w:rsid w:val="01B7E710"/>
    <w:rsid w:val="0218CBAE"/>
    <w:rsid w:val="021B2D5F"/>
    <w:rsid w:val="0224705C"/>
    <w:rsid w:val="02290A66"/>
    <w:rsid w:val="02304BD1"/>
    <w:rsid w:val="023DC725"/>
    <w:rsid w:val="02575044"/>
    <w:rsid w:val="02661B83"/>
    <w:rsid w:val="02856DE2"/>
    <w:rsid w:val="0296A170"/>
    <w:rsid w:val="02A2802A"/>
    <w:rsid w:val="02A5EA39"/>
    <w:rsid w:val="02A949C5"/>
    <w:rsid w:val="02D95E84"/>
    <w:rsid w:val="02D9AF26"/>
    <w:rsid w:val="02DEBD03"/>
    <w:rsid w:val="02F17CB5"/>
    <w:rsid w:val="02F90B06"/>
    <w:rsid w:val="02FD3A40"/>
    <w:rsid w:val="0310F9EF"/>
    <w:rsid w:val="031BA912"/>
    <w:rsid w:val="032AB6D6"/>
    <w:rsid w:val="03316E14"/>
    <w:rsid w:val="0353368F"/>
    <w:rsid w:val="0366A6F6"/>
    <w:rsid w:val="038051A0"/>
    <w:rsid w:val="039AC928"/>
    <w:rsid w:val="03A7E5DB"/>
    <w:rsid w:val="03B40625"/>
    <w:rsid w:val="03DD5123"/>
    <w:rsid w:val="04080B4E"/>
    <w:rsid w:val="04169F3E"/>
    <w:rsid w:val="0447E2D2"/>
    <w:rsid w:val="046955D1"/>
    <w:rsid w:val="0474C7C8"/>
    <w:rsid w:val="047C2C67"/>
    <w:rsid w:val="04912F8E"/>
    <w:rsid w:val="0494F944"/>
    <w:rsid w:val="04972BC5"/>
    <w:rsid w:val="049832B7"/>
    <w:rsid w:val="0498B0A3"/>
    <w:rsid w:val="04A13BC5"/>
    <w:rsid w:val="04A75156"/>
    <w:rsid w:val="04B8DE8B"/>
    <w:rsid w:val="04CBCE12"/>
    <w:rsid w:val="04CCDBB2"/>
    <w:rsid w:val="04CCE126"/>
    <w:rsid w:val="04D0E884"/>
    <w:rsid w:val="04DA053B"/>
    <w:rsid w:val="04ED67AF"/>
    <w:rsid w:val="05146D7F"/>
    <w:rsid w:val="051EBD65"/>
    <w:rsid w:val="052FD980"/>
    <w:rsid w:val="05348E4C"/>
    <w:rsid w:val="0541E43B"/>
    <w:rsid w:val="05428C05"/>
    <w:rsid w:val="0554FFAC"/>
    <w:rsid w:val="0570C9C8"/>
    <w:rsid w:val="0575C8B6"/>
    <w:rsid w:val="057BB1DE"/>
    <w:rsid w:val="058316E9"/>
    <w:rsid w:val="0586622E"/>
    <w:rsid w:val="059296EB"/>
    <w:rsid w:val="05A0A470"/>
    <w:rsid w:val="05B07CB1"/>
    <w:rsid w:val="05B7D3A4"/>
    <w:rsid w:val="05CE2358"/>
    <w:rsid w:val="05D4DFD8"/>
    <w:rsid w:val="05F28FE2"/>
    <w:rsid w:val="06110BB4"/>
    <w:rsid w:val="0619D0E5"/>
    <w:rsid w:val="0620E484"/>
    <w:rsid w:val="06421C37"/>
    <w:rsid w:val="065E2136"/>
    <w:rsid w:val="066DBC6A"/>
    <w:rsid w:val="06802C9D"/>
    <w:rsid w:val="0685FE94"/>
    <w:rsid w:val="068736B9"/>
    <w:rsid w:val="06A4F023"/>
    <w:rsid w:val="06A672A2"/>
    <w:rsid w:val="06A6F7E5"/>
    <w:rsid w:val="06A7A3F8"/>
    <w:rsid w:val="06AF0548"/>
    <w:rsid w:val="06BA8DC6"/>
    <w:rsid w:val="06D786E9"/>
    <w:rsid w:val="06DD8090"/>
    <w:rsid w:val="06EAECA6"/>
    <w:rsid w:val="06F6EC8E"/>
    <w:rsid w:val="0703435B"/>
    <w:rsid w:val="07163CE9"/>
    <w:rsid w:val="0717823F"/>
    <w:rsid w:val="071CF201"/>
    <w:rsid w:val="071E7A62"/>
    <w:rsid w:val="07227877"/>
    <w:rsid w:val="0726A03B"/>
    <w:rsid w:val="0730A737"/>
    <w:rsid w:val="073C74D1"/>
    <w:rsid w:val="073DDFBD"/>
    <w:rsid w:val="0747B5EC"/>
    <w:rsid w:val="07486D7C"/>
    <w:rsid w:val="0754BF82"/>
    <w:rsid w:val="07588303"/>
    <w:rsid w:val="07592B21"/>
    <w:rsid w:val="0769F4E5"/>
    <w:rsid w:val="07952128"/>
    <w:rsid w:val="079C7730"/>
    <w:rsid w:val="079EBC93"/>
    <w:rsid w:val="07B0D49F"/>
    <w:rsid w:val="07BAD94D"/>
    <w:rsid w:val="07BE0B13"/>
    <w:rsid w:val="07CF8EBF"/>
    <w:rsid w:val="07DE9E03"/>
    <w:rsid w:val="07E0B7B6"/>
    <w:rsid w:val="07E2EFA3"/>
    <w:rsid w:val="07E7ABAC"/>
    <w:rsid w:val="08186BD5"/>
    <w:rsid w:val="08442CF8"/>
    <w:rsid w:val="0855E9E2"/>
    <w:rsid w:val="086015A4"/>
    <w:rsid w:val="08798974"/>
    <w:rsid w:val="088B8E4F"/>
    <w:rsid w:val="08C0883B"/>
    <w:rsid w:val="08D84532"/>
    <w:rsid w:val="08D92871"/>
    <w:rsid w:val="08ED0781"/>
    <w:rsid w:val="08ED52EC"/>
    <w:rsid w:val="09038A56"/>
    <w:rsid w:val="09084704"/>
    <w:rsid w:val="091EBE24"/>
    <w:rsid w:val="0941CEED"/>
    <w:rsid w:val="094569AE"/>
    <w:rsid w:val="09559921"/>
    <w:rsid w:val="0961D087"/>
    <w:rsid w:val="09694BB5"/>
    <w:rsid w:val="098375CA"/>
    <w:rsid w:val="0988A37B"/>
    <w:rsid w:val="098A6D3A"/>
    <w:rsid w:val="098B06DC"/>
    <w:rsid w:val="0990F18B"/>
    <w:rsid w:val="099DE423"/>
    <w:rsid w:val="09A38BC4"/>
    <w:rsid w:val="09AD72EC"/>
    <w:rsid w:val="09BC7B8E"/>
    <w:rsid w:val="09C12BBB"/>
    <w:rsid w:val="09EE3AFB"/>
    <w:rsid w:val="0A12D492"/>
    <w:rsid w:val="0A132E8A"/>
    <w:rsid w:val="0A18A32D"/>
    <w:rsid w:val="0A1AE5FB"/>
    <w:rsid w:val="0A26C7CE"/>
    <w:rsid w:val="0A42D2F7"/>
    <w:rsid w:val="0A4720D9"/>
    <w:rsid w:val="0A581036"/>
    <w:rsid w:val="0A8B7842"/>
    <w:rsid w:val="0AA41765"/>
    <w:rsid w:val="0AA57DB8"/>
    <w:rsid w:val="0AA6D9AC"/>
    <w:rsid w:val="0AC705A3"/>
    <w:rsid w:val="0ACE6C4A"/>
    <w:rsid w:val="0AD12497"/>
    <w:rsid w:val="0AE13A0F"/>
    <w:rsid w:val="0AEE970F"/>
    <w:rsid w:val="0AF2201E"/>
    <w:rsid w:val="0B0664B4"/>
    <w:rsid w:val="0B15C832"/>
    <w:rsid w:val="0B1F5001"/>
    <w:rsid w:val="0B1F73F6"/>
    <w:rsid w:val="0B1FFC50"/>
    <w:rsid w:val="0B2E0D13"/>
    <w:rsid w:val="0B33A82B"/>
    <w:rsid w:val="0B504D65"/>
    <w:rsid w:val="0B638C55"/>
    <w:rsid w:val="0B6EBBC5"/>
    <w:rsid w:val="0B79AA8D"/>
    <w:rsid w:val="0B806903"/>
    <w:rsid w:val="0B877F79"/>
    <w:rsid w:val="0BAC9540"/>
    <w:rsid w:val="0BB5B161"/>
    <w:rsid w:val="0BBCA842"/>
    <w:rsid w:val="0BBE6271"/>
    <w:rsid w:val="0BC19424"/>
    <w:rsid w:val="0BE936CE"/>
    <w:rsid w:val="0BFE6701"/>
    <w:rsid w:val="0C1D74E6"/>
    <w:rsid w:val="0C368559"/>
    <w:rsid w:val="0C43808D"/>
    <w:rsid w:val="0C4B760E"/>
    <w:rsid w:val="0C657882"/>
    <w:rsid w:val="0C8C15EE"/>
    <w:rsid w:val="0C9B66D1"/>
    <w:rsid w:val="0CA021A6"/>
    <w:rsid w:val="0CC7131C"/>
    <w:rsid w:val="0CE8C5D1"/>
    <w:rsid w:val="0CF959CE"/>
    <w:rsid w:val="0CFF5CB6"/>
    <w:rsid w:val="0D0B146D"/>
    <w:rsid w:val="0D117901"/>
    <w:rsid w:val="0D145154"/>
    <w:rsid w:val="0D14822B"/>
    <w:rsid w:val="0D257C6C"/>
    <w:rsid w:val="0D2FE5FC"/>
    <w:rsid w:val="0D3A4AD8"/>
    <w:rsid w:val="0D3AE032"/>
    <w:rsid w:val="0D3EB9D8"/>
    <w:rsid w:val="0D459D88"/>
    <w:rsid w:val="0D4980FA"/>
    <w:rsid w:val="0D54E159"/>
    <w:rsid w:val="0D612F8D"/>
    <w:rsid w:val="0D85FC57"/>
    <w:rsid w:val="0D8BB958"/>
    <w:rsid w:val="0D8E8335"/>
    <w:rsid w:val="0D945AFC"/>
    <w:rsid w:val="0D95B83F"/>
    <w:rsid w:val="0D9F294B"/>
    <w:rsid w:val="0DA1E3F6"/>
    <w:rsid w:val="0DDCD9F1"/>
    <w:rsid w:val="0DE28A8A"/>
    <w:rsid w:val="0E036D64"/>
    <w:rsid w:val="0E06CA3F"/>
    <w:rsid w:val="0E276113"/>
    <w:rsid w:val="0E350223"/>
    <w:rsid w:val="0E37B71A"/>
    <w:rsid w:val="0E3CBCD8"/>
    <w:rsid w:val="0E557EE6"/>
    <w:rsid w:val="0E58574A"/>
    <w:rsid w:val="0E5EDDA0"/>
    <w:rsid w:val="0E65A746"/>
    <w:rsid w:val="0E71EA18"/>
    <w:rsid w:val="0E76122D"/>
    <w:rsid w:val="0E80ABDA"/>
    <w:rsid w:val="0E84F2F9"/>
    <w:rsid w:val="0E9D97AB"/>
    <w:rsid w:val="0EAF3FA5"/>
    <w:rsid w:val="0EB8237A"/>
    <w:rsid w:val="0ED703C7"/>
    <w:rsid w:val="0EF177BA"/>
    <w:rsid w:val="0F2FFF12"/>
    <w:rsid w:val="0F3D3FD1"/>
    <w:rsid w:val="0F43180A"/>
    <w:rsid w:val="0F525071"/>
    <w:rsid w:val="0F66A9EE"/>
    <w:rsid w:val="0F66CD58"/>
    <w:rsid w:val="0F69B266"/>
    <w:rsid w:val="0F8A947D"/>
    <w:rsid w:val="0F9432EB"/>
    <w:rsid w:val="0F9555D3"/>
    <w:rsid w:val="0FAA7143"/>
    <w:rsid w:val="0FACB1DA"/>
    <w:rsid w:val="0FAF46A4"/>
    <w:rsid w:val="0FBBD6E7"/>
    <w:rsid w:val="0FC8B11B"/>
    <w:rsid w:val="0FC91229"/>
    <w:rsid w:val="0FDC3E4F"/>
    <w:rsid w:val="0FE2011D"/>
    <w:rsid w:val="0FE34104"/>
    <w:rsid w:val="0FEBB67A"/>
    <w:rsid w:val="0FEE12EC"/>
    <w:rsid w:val="0FEE80C9"/>
    <w:rsid w:val="100548F2"/>
    <w:rsid w:val="1009D349"/>
    <w:rsid w:val="1010F72C"/>
    <w:rsid w:val="10267907"/>
    <w:rsid w:val="102A6F62"/>
    <w:rsid w:val="102ACB8B"/>
    <w:rsid w:val="102FF32F"/>
    <w:rsid w:val="1039CAB0"/>
    <w:rsid w:val="1053325C"/>
    <w:rsid w:val="1053CCCD"/>
    <w:rsid w:val="1054EC26"/>
    <w:rsid w:val="1055064A"/>
    <w:rsid w:val="105A3D7B"/>
    <w:rsid w:val="105C5CEB"/>
    <w:rsid w:val="1061E8C8"/>
    <w:rsid w:val="108086F3"/>
    <w:rsid w:val="10820952"/>
    <w:rsid w:val="10973921"/>
    <w:rsid w:val="10B010A6"/>
    <w:rsid w:val="10BCAE15"/>
    <w:rsid w:val="10C686E2"/>
    <w:rsid w:val="10CAF15D"/>
    <w:rsid w:val="10F38071"/>
    <w:rsid w:val="11062476"/>
    <w:rsid w:val="110D9042"/>
    <w:rsid w:val="1112880F"/>
    <w:rsid w:val="1123A09F"/>
    <w:rsid w:val="1137449D"/>
    <w:rsid w:val="1148D326"/>
    <w:rsid w:val="114D00F5"/>
    <w:rsid w:val="1153D29A"/>
    <w:rsid w:val="1153F03F"/>
    <w:rsid w:val="11676D55"/>
    <w:rsid w:val="1179FDF2"/>
    <w:rsid w:val="117AFC68"/>
    <w:rsid w:val="117B69D2"/>
    <w:rsid w:val="117B9BA8"/>
    <w:rsid w:val="118B5D9E"/>
    <w:rsid w:val="118D0E70"/>
    <w:rsid w:val="11B18540"/>
    <w:rsid w:val="11C95A7D"/>
    <w:rsid w:val="11DF86F8"/>
    <w:rsid w:val="11E961BC"/>
    <w:rsid w:val="120239BB"/>
    <w:rsid w:val="12109D17"/>
    <w:rsid w:val="12273016"/>
    <w:rsid w:val="122E6C3E"/>
    <w:rsid w:val="12825F62"/>
    <w:rsid w:val="12A608D0"/>
    <w:rsid w:val="12A8C5E1"/>
    <w:rsid w:val="12A91ABC"/>
    <w:rsid w:val="12C925F5"/>
    <w:rsid w:val="12E7A7FA"/>
    <w:rsid w:val="12EB735C"/>
    <w:rsid w:val="12EEDEFA"/>
    <w:rsid w:val="12EFC227"/>
    <w:rsid w:val="12F636E1"/>
    <w:rsid w:val="12F6B130"/>
    <w:rsid w:val="1331195B"/>
    <w:rsid w:val="135CFD74"/>
    <w:rsid w:val="135FA051"/>
    <w:rsid w:val="136D951D"/>
    <w:rsid w:val="138751F4"/>
    <w:rsid w:val="1390EA33"/>
    <w:rsid w:val="13F61D39"/>
    <w:rsid w:val="143C22AD"/>
    <w:rsid w:val="145FB667"/>
    <w:rsid w:val="1470D78F"/>
    <w:rsid w:val="147345B9"/>
    <w:rsid w:val="1478EDBF"/>
    <w:rsid w:val="14896CAE"/>
    <w:rsid w:val="148D2139"/>
    <w:rsid w:val="14B1D6BC"/>
    <w:rsid w:val="14C736AD"/>
    <w:rsid w:val="14CA5422"/>
    <w:rsid w:val="14DE5EF8"/>
    <w:rsid w:val="14E56F5B"/>
    <w:rsid w:val="14F1A143"/>
    <w:rsid w:val="15058368"/>
    <w:rsid w:val="1518813E"/>
    <w:rsid w:val="154F345F"/>
    <w:rsid w:val="154FD933"/>
    <w:rsid w:val="1555818F"/>
    <w:rsid w:val="15615C9F"/>
    <w:rsid w:val="15664079"/>
    <w:rsid w:val="157DFCC7"/>
    <w:rsid w:val="158146DC"/>
    <w:rsid w:val="15824104"/>
    <w:rsid w:val="15909864"/>
    <w:rsid w:val="15941287"/>
    <w:rsid w:val="15A1A5BB"/>
    <w:rsid w:val="15A1C4A0"/>
    <w:rsid w:val="15B71C92"/>
    <w:rsid w:val="15CCEBB0"/>
    <w:rsid w:val="15E3FD17"/>
    <w:rsid w:val="16000C9F"/>
    <w:rsid w:val="160AFFF2"/>
    <w:rsid w:val="1620660A"/>
    <w:rsid w:val="1625B969"/>
    <w:rsid w:val="162C18BA"/>
    <w:rsid w:val="162EA660"/>
    <w:rsid w:val="16313CA0"/>
    <w:rsid w:val="1632630C"/>
    <w:rsid w:val="1656712A"/>
    <w:rsid w:val="165D103B"/>
    <w:rsid w:val="166AB9CE"/>
    <w:rsid w:val="166D522F"/>
    <w:rsid w:val="167F99FE"/>
    <w:rsid w:val="1685989B"/>
    <w:rsid w:val="169F034A"/>
    <w:rsid w:val="16A25391"/>
    <w:rsid w:val="16AD7102"/>
    <w:rsid w:val="16B81FA7"/>
    <w:rsid w:val="16D69DC3"/>
    <w:rsid w:val="16E771B8"/>
    <w:rsid w:val="16FD2965"/>
    <w:rsid w:val="1700D683"/>
    <w:rsid w:val="170F90D0"/>
    <w:rsid w:val="1712DCBC"/>
    <w:rsid w:val="17159A2D"/>
    <w:rsid w:val="171D1562"/>
    <w:rsid w:val="1725C17D"/>
    <w:rsid w:val="17416234"/>
    <w:rsid w:val="174D5266"/>
    <w:rsid w:val="174EEC1C"/>
    <w:rsid w:val="175D86BC"/>
    <w:rsid w:val="1762F3F5"/>
    <w:rsid w:val="17644890"/>
    <w:rsid w:val="177C59C9"/>
    <w:rsid w:val="1781CF30"/>
    <w:rsid w:val="1797E642"/>
    <w:rsid w:val="17A2DBAA"/>
    <w:rsid w:val="17E2183D"/>
    <w:rsid w:val="1804A676"/>
    <w:rsid w:val="1807D95F"/>
    <w:rsid w:val="180BEC5C"/>
    <w:rsid w:val="180CC5D3"/>
    <w:rsid w:val="18151CCC"/>
    <w:rsid w:val="181CD9DA"/>
    <w:rsid w:val="18445AEF"/>
    <w:rsid w:val="18519CA9"/>
    <w:rsid w:val="18594F89"/>
    <w:rsid w:val="185BBF7F"/>
    <w:rsid w:val="187468AA"/>
    <w:rsid w:val="18777C0A"/>
    <w:rsid w:val="18898606"/>
    <w:rsid w:val="188EAD3C"/>
    <w:rsid w:val="189744DD"/>
    <w:rsid w:val="18ACE42E"/>
    <w:rsid w:val="18BBAE9B"/>
    <w:rsid w:val="18C5989B"/>
    <w:rsid w:val="18CFA75C"/>
    <w:rsid w:val="18DFCDAC"/>
    <w:rsid w:val="18F7CCD0"/>
    <w:rsid w:val="190BD7F4"/>
    <w:rsid w:val="19357B45"/>
    <w:rsid w:val="19398208"/>
    <w:rsid w:val="193F38BA"/>
    <w:rsid w:val="19411676"/>
    <w:rsid w:val="1948BC4D"/>
    <w:rsid w:val="194B895E"/>
    <w:rsid w:val="194FDADF"/>
    <w:rsid w:val="1969C433"/>
    <w:rsid w:val="196B39E1"/>
    <w:rsid w:val="19788928"/>
    <w:rsid w:val="1980521A"/>
    <w:rsid w:val="19A5CC08"/>
    <w:rsid w:val="19B39C3B"/>
    <w:rsid w:val="19C0FB6D"/>
    <w:rsid w:val="19C3E72A"/>
    <w:rsid w:val="19D86807"/>
    <w:rsid w:val="19E8A5E9"/>
    <w:rsid w:val="19EB83EB"/>
    <w:rsid w:val="19F74A4C"/>
    <w:rsid w:val="1A121254"/>
    <w:rsid w:val="1A141198"/>
    <w:rsid w:val="1A1AC49B"/>
    <w:rsid w:val="1A26EFDB"/>
    <w:rsid w:val="1A384528"/>
    <w:rsid w:val="1A5D76E6"/>
    <w:rsid w:val="1A6234E7"/>
    <w:rsid w:val="1A64857C"/>
    <w:rsid w:val="1A6A2EF2"/>
    <w:rsid w:val="1A6B77BD"/>
    <w:rsid w:val="1A6B8AB5"/>
    <w:rsid w:val="1A7FF516"/>
    <w:rsid w:val="1A8B5007"/>
    <w:rsid w:val="1A9AECCD"/>
    <w:rsid w:val="1AAB5E97"/>
    <w:rsid w:val="1ABE5464"/>
    <w:rsid w:val="1ACFFF13"/>
    <w:rsid w:val="1AD3981C"/>
    <w:rsid w:val="1B0D1EA7"/>
    <w:rsid w:val="1B235EA7"/>
    <w:rsid w:val="1B25ED4F"/>
    <w:rsid w:val="1B30815E"/>
    <w:rsid w:val="1B388A94"/>
    <w:rsid w:val="1B3F7753"/>
    <w:rsid w:val="1B64E4A6"/>
    <w:rsid w:val="1B6AE072"/>
    <w:rsid w:val="1B79BC22"/>
    <w:rsid w:val="1B7A5B8D"/>
    <w:rsid w:val="1B81D99E"/>
    <w:rsid w:val="1BACE6BC"/>
    <w:rsid w:val="1BB145A1"/>
    <w:rsid w:val="1BB5B8F5"/>
    <w:rsid w:val="1BC8EECA"/>
    <w:rsid w:val="1BFC5E17"/>
    <w:rsid w:val="1BFE0F6C"/>
    <w:rsid w:val="1C3DC402"/>
    <w:rsid w:val="1C3DD8EF"/>
    <w:rsid w:val="1C4DE958"/>
    <w:rsid w:val="1C5E9222"/>
    <w:rsid w:val="1C6D7312"/>
    <w:rsid w:val="1C7A3BAB"/>
    <w:rsid w:val="1C920473"/>
    <w:rsid w:val="1C9D7C0A"/>
    <w:rsid w:val="1CA7083C"/>
    <w:rsid w:val="1CB8D00B"/>
    <w:rsid w:val="1CBE1C79"/>
    <w:rsid w:val="1CDF0DB9"/>
    <w:rsid w:val="1CE13E31"/>
    <w:rsid w:val="1CFB616C"/>
    <w:rsid w:val="1D1CB286"/>
    <w:rsid w:val="1D29EAE2"/>
    <w:rsid w:val="1D37165E"/>
    <w:rsid w:val="1D493729"/>
    <w:rsid w:val="1D520B4E"/>
    <w:rsid w:val="1D5824AD"/>
    <w:rsid w:val="1D7E7984"/>
    <w:rsid w:val="1D831A5A"/>
    <w:rsid w:val="1D875A3C"/>
    <w:rsid w:val="1DAE07FA"/>
    <w:rsid w:val="1DB67D8B"/>
    <w:rsid w:val="1DDA62E3"/>
    <w:rsid w:val="1DDEB788"/>
    <w:rsid w:val="1DE13D61"/>
    <w:rsid w:val="1E0F8E04"/>
    <w:rsid w:val="1E2440F9"/>
    <w:rsid w:val="1E45F57F"/>
    <w:rsid w:val="1E63433F"/>
    <w:rsid w:val="1EB8078C"/>
    <w:rsid w:val="1EB882E7"/>
    <w:rsid w:val="1EF17808"/>
    <w:rsid w:val="1EF702BD"/>
    <w:rsid w:val="1F15F2B4"/>
    <w:rsid w:val="1F376625"/>
    <w:rsid w:val="1F4443B8"/>
    <w:rsid w:val="1F85CA7D"/>
    <w:rsid w:val="1F89DC11"/>
    <w:rsid w:val="1F8A7CBC"/>
    <w:rsid w:val="1FA63368"/>
    <w:rsid w:val="1FA7ACDA"/>
    <w:rsid w:val="1FAAD0DC"/>
    <w:rsid w:val="1FC34C38"/>
    <w:rsid w:val="1FDFC40D"/>
    <w:rsid w:val="1FE9D998"/>
    <w:rsid w:val="1FF2D35A"/>
    <w:rsid w:val="1FFA9D07"/>
    <w:rsid w:val="20036B99"/>
    <w:rsid w:val="20119778"/>
    <w:rsid w:val="2025C63C"/>
    <w:rsid w:val="2026B5EC"/>
    <w:rsid w:val="2027E4A3"/>
    <w:rsid w:val="20341FF9"/>
    <w:rsid w:val="2037FBB2"/>
    <w:rsid w:val="20392855"/>
    <w:rsid w:val="20481D57"/>
    <w:rsid w:val="2049A4CD"/>
    <w:rsid w:val="20581FE9"/>
    <w:rsid w:val="205ABA16"/>
    <w:rsid w:val="20769D12"/>
    <w:rsid w:val="2091765C"/>
    <w:rsid w:val="209FA1AC"/>
    <w:rsid w:val="20A4BEFD"/>
    <w:rsid w:val="20A84CF0"/>
    <w:rsid w:val="20AAD6A7"/>
    <w:rsid w:val="2101777D"/>
    <w:rsid w:val="21050EE5"/>
    <w:rsid w:val="210D6C06"/>
    <w:rsid w:val="210FF900"/>
    <w:rsid w:val="2126696E"/>
    <w:rsid w:val="212BA192"/>
    <w:rsid w:val="2151EDDD"/>
    <w:rsid w:val="2165227A"/>
    <w:rsid w:val="21668853"/>
    <w:rsid w:val="217A55AD"/>
    <w:rsid w:val="218EA3BB"/>
    <w:rsid w:val="21A421A7"/>
    <w:rsid w:val="21A9F332"/>
    <w:rsid w:val="21E197CC"/>
    <w:rsid w:val="221D0DEE"/>
    <w:rsid w:val="223828C1"/>
    <w:rsid w:val="225B100E"/>
    <w:rsid w:val="22695516"/>
    <w:rsid w:val="227ACFAA"/>
    <w:rsid w:val="2281DFED"/>
    <w:rsid w:val="22887745"/>
    <w:rsid w:val="229A23D7"/>
    <w:rsid w:val="22A63183"/>
    <w:rsid w:val="22B89250"/>
    <w:rsid w:val="22C73B83"/>
    <w:rsid w:val="22E87477"/>
    <w:rsid w:val="22EDE011"/>
    <w:rsid w:val="2314C280"/>
    <w:rsid w:val="231CA0A7"/>
    <w:rsid w:val="23270F99"/>
    <w:rsid w:val="235F38A3"/>
    <w:rsid w:val="236BC0BB"/>
    <w:rsid w:val="236E797A"/>
    <w:rsid w:val="238E8B0E"/>
    <w:rsid w:val="2390AAAE"/>
    <w:rsid w:val="239B861A"/>
    <w:rsid w:val="23A0EA58"/>
    <w:rsid w:val="23BE435C"/>
    <w:rsid w:val="23D80F2F"/>
    <w:rsid w:val="23E4C01A"/>
    <w:rsid w:val="23F9FA12"/>
    <w:rsid w:val="23FC552B"/>
    <w:rsid w:val="240D09E4"/>
    <w:rsid w:val="241909F0"/>
    <w:rsid w:val="242E28C6"/>
    <w:rsid w:val="2453ABDC"/>
    <w:rsid w:val="246FB7F8"/>
    <w:rsid w:val="24785A60"/>
    <w:rsid w:val="248E2B20"/>
    <w:rsid w:val="24A8F6C0"/>
    <w:rsid w:val="24AE9C49"/>
    <w:rsid w:val="24C6447D"/>
    <w:rsid w:val="24CAE1DB"/>
    <w:rsid w:val="24D205B9"/>
    <w:rsid w:val="24E1B338"/>
    <w:rsid w:val="24F49144"/>
    <w:rsid w:val="24F4F08E"/>
    <w:rsid w:val="253C9279"/>
    <w:rsid w:val="253CB994"/>
    <w:rsid w:val="2545A980"/>
    <w:rsid w:val="2545AC65"/>
    <w:rsid w:val="25485EC7"/>
    <w:rsid w:val="2554F33F"/>
    <w:rsid w:val="257406AF"/>
    <w:rsid w:val="2578DAB5"/>
    <w:rsid w:val="257ECA0B"/>
    <w:rsid w:val="258FDD2C"/>
    <w:rsid w:val="25919228"/>
    <w:rsid w:val="25957945"/>
    <w:rsid w:val="259BAF9B"/>
    <w:rsid w:val="259C62FA"/>
    <w:rsid w:val="25FC143E"/>
    <w:rsid w:val="25FE2C68"/>
    <w:rsid w:val="2618235E"/>
    <w:rsid w:val="2629E29C"/>
    <w:rsid w:val="26368A3B"/>
    <w:rsid w:val="263A9AB1"/>
    <w:rsid w:val="26558814"/>
    <w:rsid w:val="267C63D3"/>
    <w:rsid w:val="268369F3"/>
    <w:rsid w:val="268F1D1E"/>
    <w:rsid w:val="269FC248"/>
    <w:rsid w:val="26B69C86"/>
    <w:rsid w:val="26CE67F2"/>
    <w:rsid w:val="26D5BCF9"/>
    <w:rsid w:val="26D9EF94"/>
    <w:rsid w:val="26DBA02A"/>
    <w:rsid w:val="26EF123E"/>
    <w:rsid w:val="26FD3936"/>
    <w:rsid w:val="270DD9C7"/>
    <w:rsid w:val="27169DE9"/>
    <w:rsid w:val="27195B59"/>
    <w:rsid w:val="27294515"/>
    <w:rsid w:val="273B592A"/>
    <w:rsid w:val="27433E6A"/>
    <w:rsid w:val="275D71B6"/>
    <w:rsid w:val="275FBDC5"/>
    <w:rsid w:val="276A0D81"/>
    <w:rsid w:val="27746EF8"/>
    <w:rsid w:val="2778B359"/>
    <w:rsid w:val="278A4FA5"/>
    <w:rsid w:val="27A21397"/>
    <w:rsid w:val="27B45FC9"/>
    <w:rsid w:val="27BAAC92"/>
    <w:rsid w:val="27D9C8F6"/>
    <w:rsid w:val="27DD5C6A"/>
    <w:rsid w:val="27E034FE"/>
    <w:rsid w:val="27E76819"/>
    <w:rsid w:val="282BC528"/>
    <w:rsid w:val="283A9020"/>
    <w:rsid w:val="283AA1C5"/>
    <w:rsid w:val="283B92A9"/>
    <w:rsid w:val="283EF0D6"/>
    <w:rsid w:val="2877442D"/>
    <w:rsid w:val="289D7D73"/>
    <w:rsid w:val="289DBCCA"/>
    <w:rsid w:val="28A4BCA8"/>
    <w:rsid w:val="28B6DB2E"/>
    <w:rsid w:val="28B8871F"/>
    <w:rsid w:val="28BA4720"/>
    <w:rsid w:val="28BDC0CD"/>
    <w:rsid w:val="28BDC79C"/>
    <w:rsid w:val="28C79E19"/>
    <w:rsid w:val="28CB227D"/>
    <w:rsid w:val="28CB6F7C"/>
    <w:rsid w:val="28E93F7E"/>
    <w:rsid w:val="291A6B35"/>
    <w:rsid w:val="292A9825"/>
    <w:rsid w:val="2930CD16"/>
    <w:rsid w:val="2937ABF7"/>
    <w:rsid w:val="293A4CA1"/>
    <w:rsid w:val="295DE3B2"/>
    <w:rsid w:val="299A897A"/>
    <w:rsid w:val="29A5FE68"/>
    <w:rsid w:val="29ADE5E3"/>
    <w:rsid w:val="29B6831A"/>
    <w:rsid w:val="29DACEC2"/>
    <w:rsid w:val="2A3698CE"/>
    <w:rsid w:val="2A40FACE"/>
    <w:rsid w:val="2A4A0793"/>
    <w:rsid w:val="2A4E9EE4"/>
    <w:rsid w:val="2A74CB6F"/>
    <w:rsid w:val="2A7B66D7"/>
    <w:rsid w:val="2A7B738F"/>
    <w:rsid w:val="2A83793D"/>
    <w:rsid w:val="2A905FF9"/>
    <w:rsid w:val="2A96FC8A"/>
    <w:rsid w:val="2AB042DB"/>
    <w:rsid w:val="2AB2E691"/>
    <w:rsid w:val="2AC39A12"/>
    <w:rsid w:val="2AD45535"/>
    <w:rsid w:val="2AED95DE"/>
    <w:rsid w:val="2AEFEFFA"/>
    <w:rsid w:val="2AF0457F"/>
    <w:rsid w:val="2AF2573A"/>
    <w:rsid w:val="2B1BCC57"/>
    <w:rsid w:val="2B1C5858"/>
    <w:rsid w:val="2B27C020"/>
    <w:rsid w:val="2B29D66E"/>
    <w:rsid w:val="2B32484C"/>
    <w:rsid w:val="2B4A4C67"/>
    <w:rsid w:val="2B7375FD"/>
    <w:rsid w:val="2B8F3B0E"/>
    <w:rsid w:val="2BA68F0A"/>
    <w:rsid w:val="2BA8DE33"/>
    <w:rsid w:val="2BAEFE59"/>
    <w:rsid w:val="2BC7CBE4"/>
    <w:rsid w:val="2BE48D5C"/>
    <w:rsid w:val="2BF2D5E3"/>
    <w:rsid w:val="2C027DAD"/>
    <w:rsid w:val="2C130A78"/>
    <w:rsid w:val="2C168816"/>
    <w:rsid w:val="2C1E3A5F"/>
    <w:rsid w:val="2C1EE56F"/>
    <w:rsid w:val="2C1F499E"/>
    <w:rsid w:val="2C2A93AB"/>
    <w:rsid w:val="2C57000C"/>
    <w:rsid w:val="2C735C68"/>
    <w:rsid w:val="2C7FBE42"/>
    <w:rsid w:val="2C8475E7"/>
    <w:rsid w:val="2CACEC87"/>
    <w:rsid w:val="2CB2E713"/>
    <w:rsid w:val="2CB5F87A"/>
    <w:rsid w:val="2CC158E8"/>
    <w:rsid w:val="2CC579C3"/>
    <w:rsid w:val="2CC71785"/>
    <w:rsid w:val="2CF7FA11"/>
    <w:rsid w:val="2CFD67B3"/>
    <w:rsid w:val="2D0E0B4C"/>
    <w:rsid w:val="2D1F61F4"/>
    <w:rsid w:val="2D233BA7"/>
    <w:rsid w:val="2D344BC2"/>
    <w:rsid w:val="2D650B56"/>
    <w:rsid w:val="2D6AFFD6"/>
    <w:rsid w:val="2D7B09A4"/>
    <w:rsid w:val="2DA5A937"/>
    <w:rsid w:val="2DB378F8"/>
    <w:rsid w:val="2DBA378E"/>
    <w:rsid w:val="2DBD101F"/>
    <w:rsid w:val="2DCD3FE2"/>
    <w:rsid w:val="2DD205B1"/>
    <w:rsid w:val="2DE165C5"/>
    <w:rsid w:val="2DE4320A"/>
    <w:rsid w:val="2DEA25FC"/>
    <w:rsid w:val="2DEB0CBD"/>
    <w:rsid w:val="2DF2FD43"/>
    <w:rsid w:val="2E02B92F"/>
    <w:rsid w:val="2E0D3570"/>
    <w:rsid w:val="2E0E5A73"/>
    <w:rsid w:val="2E141B44"/>
    <w:rsid w:val="2E1A83CA"/>
    <w:rsid w:val="2E1D7428"/>
    <w:rsid w:val="2E21227A"/>
    <w:rsid w:val="2E5973D9"/>
    <w:rsid w:val="2E5FC6DC"/>
    <w:rsid w:val="2E61A893"/>
    <w:rsid w:val="2E6E666A"/>
    <w:rsid w:val="2E74B679"/>
    <w:rsid w:val="2E7F8CC6"/>
    <w:rsid w:val="2E812813"/>
    <w:rsid w:val="2E8CB004"/>
    <w:rsid w:val="2E969A16"/>
    <w:rsid w:val="2EADCB7B"/>
    <w:rsid w:val="2EADF4F1"/>
    <w:rsid w:val="2EC0CDC8"/>
    <w:rsid w:val="2ED6323D"/>
    <w:rsid w:val="2EF43F4D"/>
    <w:rsid w:val="2F0C92C7"/>
    <w:rsid w:val="2F1CF41F"/>
    <w:rsid w:val="2F33EA89"/>
    <w:rsid w:val="2F387A47"/>
    <w:rsid w:val="2F3C6DD4"/>
    <w:rsid w:val="2F47CE18"/>
    <w:rsid w:val="2F488740"/>
    <w:rsid w:val="2F4F4959"/>
    <w:rsid w:val="2F50B29C"/>
    <w:rsid w:val="2F562E0A"/>
    <w:rsid w:val="2F5A64A3"/>
    <w:rsid w:val="2F5CA390"/>
    <w:rsid w:val="2F5CA99E"/>
    <w:rsid w:val="2F68B202"/>
    <w:rsid w:val="2F6AAF80"/>
    <w:rsid w:val="2F77A651"/>
    <w:rsid w:val="2F7D813D"/>
    <w:rsid w:val="2F83408E"/>
    <w:rsid w:val="2F851C09"/>
    <w:rsid w:val="2F8974CB"/>
    <w:rsid w:val="2F92D1E5"/>
    <w:rsid w:val="2F92DFA5"/>
    <w:rsid w:val="2FA14061"/>
    <w:rsid w:val="2FA5BDC8"/>
    <w:rsid w:val="2FD790A9"/>
    <w:rsid w:val="2FDE9B26"/>
    <w:rsid w:val="2FF34DE4"/>
    <w:rsid w:val="301445E3"/>
    <w:rsid w:val="302FF4A7"/>
    <w:rsid w:val="30316A43"/>
    <w:rsid w:val="303B2CEE"/>
    <w:rsid w:val="30605AD2"/>
    <w:rsid w:val="30754BCD"/>
    <w:rsid w:val="3077CB2A"/>
    <w:rsid w:val="30821F89"/>
    <w:rsid w:val="3090CE6B"/>
    <w:rsid w:val="3098F599"/>
    <w:rsid w:val="30C45ED9"/>
    <w:rsid w:val="30CFBAEA"/>
    <w:rsid w:val="30DBAB4E"/>
    <w:rsid w:val="30E7C41F"/>
    <w:rsid w:val="30E852B3"/>
    <w:rsid w:val="30EB74BC"/>
    <w:rsid w:val="30EF14FD"/>
    <w:rsid w:val="310826D8"/>
    <w:rsid w:val="311684CC"/>
    <w:rsid w:val="313112CB"/>
    <w:rsid w:val="313904E6"/>
    <w:rsid w:val="3140B085"/>
    <w:rsid w:val="31439315"/>
    <w:rsid w:val="3144754F"/>
    <w:rsid w:val="315FF42D"/>
    <w:rsid w:val="31719FEB"/>
    <w:rsid w:val="31787EC4"/>
    <w:rsid w:val="318FFDDF"/>
    <w:rsid w:val="31944969"/>
    <w:rsid w:val="31B6E6E7"/>
    <w:rsid w:val="31BE6E35"/>
    <w:rsid w:val="31D8D464"/>
    <w:rsid w:val="31D9048E"/>
    <w:rsid w:val="31DE1D1A"/>
    <w:rsid w:val="31E70F90"/>
    <w:rsid w:val="31ED3EAA"/>
    <w:rsid w:val="31FF48CA"/>
    <w:rsid w:val="3208B825"/>
    <w:rsid w:val="3211D705"/>
    <w:rsid w:val="3224D8CF"/>
    <w:rsid w:val="3232657C"/>
    <w:rsid w:val="3236663F"/>
    <w:rsid w:val="323AEC1D"/>
    <w:rsid w:val="323E70F9"/>
    <w:rsid w:val="3245D1C9"/>
    <w:rsid w:val="324E8EC1"/>
    <w:rsid w:val="32635958"/>
    <w:rsid w:val="327580C4"/>
    <w:rsid w:val="32887739"/>
    <w:rsid w:val="32BE8F00"/>
    <w:rsid w:val="32C22A78"/>
    <w:rsid w:val="32D3AA2E"/>
    <w:rsid w:val="32DBB7FC"/>
    <w:rsid w:val="32E20F7A"/>
    <w:rsid w:val="32EB56C0"/>
    <w:rsid w:val="32F796A6"/>
    <w:rsid w:val="32F9264F"/>
    <w:rsid w:val="33048610"/>
    <w:rsid w:val="330C3293"/>
    <w:rsid w:val="330CFABD"/>
    <w:rsid w:val="334009EE"/>
    <w:rsid w:val="33443CFA"/>
    <w:rsid w:val="3348856C"/>
    <w:rsid w:val="33577D1D"/>
    <w:rsid w:val="335DDFF1"/>
    <w:rsid w:val="33630AAB"/>
    <w:rsid w:val="336BFD58"/>
    <w:rsid w:val="33719B5F"/>
    <w:rsid w:val="33722188"/>
    <w:rsid w:val="33849E42"/>
    <w:rsid w:val="338C076D"/>
    <w:rsid w:val="338FB821"/>
    <w:rsid w:val="33907502"/>
    <w:rsid w:val="33BD6ED2"/>
    <w:rsid w:val="33BE89FB"/>
    <w:rsid w:val="33C44072"/>
    <w:rsid w:val="33D88610"/>
    <w:rsid w:val="34005E9F"/>
    <w:rsid w:val="34036821"/>
    <w:rsid w:val="340D1334"/>
    <w:rsid w:val="34113326"/>
    <w:rsid w:val="34156C9E"/>
    <w:rsid w:val="3443CACF"/>
    <w:rsid w:val="344CD537"/>
    <w:rsid w:val="34508E30"/>
    <w:rsid w:val="3453253F"/>
    <w:rsid w:val="34567FB3"/>
    <w:rsid w:val="345C3F0E"/>
    <w:rsid w:val="346D889D"/>
    <w:rsid w:val="346F923B"/>
    <w:rsid w:val="3471A7CA"/>
    <w:rsid w:val="3473E7E0"/>
    <w:rsid w:val="3474E478"/>
    <w:rsid w:val="34750E5A"/>
    <w:rsid w:val="347F24BE"/>
    <w:rsid w:val="348A900C"/>
    <w:rsid w:val="349AF18E"/>
    <w:rsid w:val="34A5E8A1"/>
    <w:rsid w:val="34AE8351"/>
    <w:rsid w:val="34C258EF"/>
    <w:rsid w:val="34CB8AD3"/>
    <w:rsid w:val="34D8FE43"/>
    <w:rsid w:val="34DF0BC0"/>
    <w:rsid w:val="34E9B35E"/>
    <w:rsid w:val="34FF1355"/>
    <w:rsid w:val="34FFA544"/>
    <w:rsid w:val="350039FC"/>
    <w:rsid w:val="3500ED54"/>
    <w:rsid w:val="3508A8D5"/>
    <w:rsid w:val="351C0D9B"/>
    <w:rsid w:val="351F00A6"/>
    <w:rsid w:val="351FDF19"/>
    <w:rsid w:val="3528BA0D"/>
    <w:rsid w:val="353D4E4E"/>
    <w:rsid w:val="35429A55"/>
    <w:rsid w:val="355B2FAE"/>
    <w:rsid w:val="3584CCF7"/>
    <w:rsid w:val="358DEA38"/>
    <w:rsid w:val="35935144"/>
    <w:rsid w:val="35A32C0D"/>
    <w:rsid w:val="35B7B69F"/>
    <w:rsid w:val="35B92CE5"/>
    <w:rsid w:val="35C49D62"/>
    <w:rsid w:val="35CBC906"/>
    <w:rsid w:val="35DCF645"/>
    <w:rsid w:val="35F88F82"/>
    <w:rsid w:val="3613CDE0"/>
    <w:rsid w:val="36162579"/>
    <w:rsid w:val="361C7442"/>
    <w:rsid w:val="36268D45"/>
    <w:rsid w:val="36275D53"/>
    <w:rsid w:val="362F95BB"/>
    <w:rsid w:val="363EB013"/>
    <w:rsid w:val="36526EC8"/>
    <w:rsid w:val="3652E31D"/>
    <w:rsid w:val="365C04D0"/>
    <w:rsid w:val="36642418"/>
    <w:rsid w:val="36946C30"/>
    <w:rsid w:val="369B59D3"/>
    <w:rsid w:val="36A42384"/>
    <w:rsid w:val="36A61996"/>
    <w:rsid w:val="36B1624C"/>
    <w:rsid w:val="36B673F9"/>
    <w:rsid w:val="36C5DC43"/>
    <w:rsid w:val="36CE62CD"/>
    <w:rsid w:val="36DD0F66"/>
    <w:rsid w:val="36E21E8B"/>
    <w:rsid w:val="36E356E5"/>
    <w:rsid w:val="36FC259F"/>
    <w:rsid w:val="370730E3"/>
    <w:rsid w:val="37096466"/>
    <w:rsid w:val="371E2126"/>
    <w:rsid w:val="37272ACA"/>
    <w:rsid w:val="372F924C"/>
    <w:rsid w:val="37361F3E"/>
    <w:rsid w:val="373E82EB"/>
    <w:rsid w:val="373EFC6E"/>
    <w:rsid w:val="3740E769"/>
    <w:rsid w:val="3742586F"/>
    <w:rsid w:val="3742986E"/>
    <w:rsid w:val="37448BBD"/>
    <w:rsid w:val="374927BB"/>
    <w:rsid w:val="374D0738"/>
    <w:rsid w:val="37544EDC"/>
    <w:rsid w:val="375DB4B7"/>
    <w:rsid w:val="37606CA7"/>
    <w:rsid w:val="3766BD69"/>
    <w:rsid w:val="3766E24E"/>
    <w:rsid w:val="37740470"/>
    <w:rsid w:val="37778802"/>
    <w:rsid w:val="378D4878"/>
    <w:rsid w:val="3796A26E"/>
    <w:rsid w:val="37A16699"/>
    <w:rsid w:val="37A4FD56"/>
    <w:rsid w:val="37A93FDE"/>
    <w:rsid w:val="37BD8B99"/>
    <w:rsid w:val="37C95BC8"/>
    <w:rsid w:val="37CA7A5C"/>
    <w:rsid w:val="37DF8140"/>
    <w:rsid w:val="37E0E16F"/>
    <w:rsid w:val="37ED7D9F"/>
    <w:rsid w:val="3802D222"/>
    <w:rsid w:val="3809D3C2"/>
    <w:rsid w:val="38105F21"/>
    <w:rsid w:val="381812A6"/>
    <w:rsid w:val="38215D3B"/>
    <w:rsid w:val="384022AC"/>
    <w:rsid w:val="384EDD46"/>
    <w:rsid w:val="385332CC"/>
    <w:rsid w:val="385F496D"/>
    <w:rsid w:val="386241AA"/>
    <w:rsid w:val="386EC2D7"/>
    <w:rsid w:val="38777EAD"/>
    <w:rsid w:val="3883B111"/>
    <w:rsid w:val="388C5567"/>
    <w:rsid w:val="389370CD"/>
    <w:rsid w:val="389C8324"/>
    <w:rsid w:val="38A7FCA9"/>
    <w:rsid w:val="38B809D6"/>
    <w:rsid w:val="38BBC0DE"/>
    <w:rsid w:val="38E47793"/>
    <w:rsid w:val="390FE58B"/>
    <w:rsid w:val="3912CDE6"/>
    <w:rsid w:val="391B0886"/>
    <w:rsid w:val="3927E9B6"/>
    <w:rsid w:val="39313232"/>
    <w:rsid w:val="393F0101"/>
    <w:rsid w:val="393FF2A1"/>
    <w:rsid w:val="395C39D7"/>
    <w:rsid w:val="39642AFF"/>
    <w:rsid w:val="3964F19B"/>
    <w:rsid w:val="3978D116"/>
    <w:rsid w:val="39887131"/>
    <w:rsid w:val="399947DD"/>
    <w:rsid w:val="39A41FBD"/>
    <w:rsid w:val="39C04694"/>
    <w:rsid w:val="39C757A9"/>
    <w:rsid w:val="39D3B6F8"/>
    <w:rsid w:val="39D58625"/>
    <w:rsid w:val="39D8461A"/>
    <w:rsid w:val="39E65BD9"/>
    <w:rsid w:val="3A14B028"/>
    <w:rsid w:val="3A2EC2B0"/>
    <w:rsid w:val="3A32F272"/>
    <w:rsid w:val="3A49759D"/>
    <w:rsid w:val="3A4C029B"/>
    <w:rsid w:val="3A6DB23C"/>
    <w:rsid w:val="3A6F3716"/>
    <w:rsid w:val="3A743584"/>
    <w:rsid w:val="3A99D55C"/>
    <w:rsid w:val="3AA72089"/>
    <w:rsid w:val="3AE1EFB9"/>
    <w:rsid w:val="3AFD3769"/>
    <w:rsid w:val="3B118901"/>
    <w:rsid w:val="3B1A001F"/>
    <w:rsid w:val="3B31EA12"/>
    <w:rsid w:val="3B385360"/>
    <w:rsid w:val="3B435CC4"/>
    <w:rsid w:val="3B4F2A01"/>
    <w:rsid w:val="3B5E8DA3"/>
    <w:rsid w:val="3B5F6BFD"/>
    <w:rsid w:val="3B7909D4"/>
    <w:rsid w:val="3B7AF704"/>
    <w:rsid w:val="3B7C6E7F"/>
    <w:rsid w:val="3B8169AF"/>
    <w:rsid w:val="3B9099AC"/>
    <w:rsid w:val="3B910269"/>
    <w:rsid w:val="3B924CC5"/>
    <w:rsid w:val="3B98E846"/>
    <w:rsid w:val="3B9E8010"/>
    <w:rsid w:val="3BBF41C1"/>
    <w:rsid w:val="3BC25434"/>
    <w:rsid w:val="3BC986F2"/>
    <w:rsid w:val="3BCC82B6"/>
    <w:rsid w:val="3BCEA715"/>
    <w:rsid w:val="3BE47F32"/>
    <w:rsid w:val="3C00163A"/>
    <w:rsid w:val="3C0103AE"/>
    <w:rsid w:val="3C107329"/>
    <w:rsid w:val="3C1C202D"/>
    <w:rsid w:val="3C37D52A"/>
    <w:rsid w:val="3C4394B3"/>
    <w:rsid w:val="3C4ECF76"/>
    <w:rsid w:val="3C5C7EB2"/>
    <w:rsid w:val="3C653445"/>
    <w:rsid w:val="3C7F2E4B"/>
    <w:rsid w:val="3C86180C"/>
    <w:rsid w:val="3C90EB1D"/>
    <w:rsid w:val="3CAD5FDA"/>
    <w:rsid w:val="3CAF26B6"/>
    <w:rsid w:val="3CB84D24"/>
    <w:rsid w:val="3CBE0585"/>
    <w:rsid w:val="3CE3AE29"/>
    <w:rsid w:val="3CF0F754"/>
    <w:rsid w:val="3D09E43B"/>
    <w:rsid w:val="3D14DC71"/>
    <w:rsid w:val="3D1E3605"/>
    <w:rsid w:val="3D290B7D"/>
    <w:rsid w:val="3D2BA04A"/>
    <w:rsid w:val="3D3A8D83"/>
    <w:rsid w:val="3D61AC1E"/>
    <w:rsid w:val="3D6A2739"/>
    <w:rsid w:val="3D7E9075"/>
    <w:rsid w:val="3D89979B"/>
    <w:rsid w:val="3D8DD0C0"/>
    <w:rsid w:val="3DAC966E"/>
    <w:rsid w:val="3DC1A1A4"/>
    <w:rsid w:val="3DFFD8E0"/>
    <w:rsid w:val="3E182DE3"/>
    <w:rsid w:val="3E187852"/>
    <w:rsid w:val="3E22B6D7"/>
    <w:rsid w:val="3E2CF7DD"/>
    <w:rsid w:val="3E2DDD9C"/>
    <w:rsid w:val="3E2F30BD"/>
    <w:rsid w:val="3E326B18"/>
    <w:rsid w:val="3E5C59F9"/>
    <w:rsid w:val="3E60966F"/>
    <w:rsid w:val="3E61706B"/>
    <w:rsid w:val="3E65E7B1"/>
    <w:rsid w:val="3E691959"/>
    <w:rsid w:val="3E8355D3"/>
    <w:rsid w:val="3E880EF3"/>
    <w:rsid w:val="3E8B7E3F"/>
    <w:rsid w:val="3E991F15"/>
    <w:rsid w:val="3EAD7623"/>
    <w:rsid w:val="3EB0ACD2"/>
    <w:rsid w:val="3EC9BCC3"/>
    <w:rsid w:val="3ECE806A"/>
    <w:rsid w:val="3ED04261"/>
    <w:rsid w:val="3ED708E7"/>
    <w:rsid w:val="3EDB7685"/>
    <w:rsid w:val="3EF80E39"/>
    <w:rsid w:val="3F057F6F"/>
    <w:rsid w:val="3F0E763F"/>
    <w:rsid w:val="3F20FCD7"/>
    <w:rsid w:val="3F295CC3"/>
    <w:rsid w:val="3F3E468B"/>
    <w:rsid w:val="3F536190"/>
    <w:rsid w:val="3F5AB6DA"/>
    <w:rsid w:val="3F6B8941"/>
    <w:rsid w:val="3F6C230F"/>
    <w:rsid w:val="3F800618"/>
    <w:rsid w:val="3F825C3F"/>
    <w:rsid w:val="3F90D09F"/>
    <w:rsid w:val="3F9295B3"/>
    <w:rsid w:val="3F93C388"/>
    <w:rsid w:val="3F974AAE"/>
    <w:rsid w:val="3F98E017"/>
    <w:rsid w:val="3FB91648"/>
    <w:rsid w:val="3FCB3505"/>
    <w:rsid w:val="3FCC6C14"/>
    <w:rsid w:val="3FE2550D"/>
    <w:rsid w:val="400F1CC0"/>
    <w:rsid w:val="40166AB1"/>
    <w:rsid w:val="404DAC23"/>
    <w:rsid w:val="404E8233"/>
    <w:rsid w:val="405AD8FC"/>
    <w:rsid w:val="407AC8D5"/>
    <w:rsid w:val="40819945"/>
    <w:rsid w:val="40868AFB"/>
    <w:rsid w:val="4095214C"/>
    <w:rsid w:val="40A6B2BF"/>
    <w:rsid w:val="40AD3F7D"/>
    <w:rsid w:val="40DECE4A"/>
    <w:rsid w:val="40E13309"/>
    <w:rsid w:val="40E6A31F"/>
    <w:rsid w:val="40F898BE"/>
    <w:rsid w:val="41006BC0"/>
    <w:rsid w:val="4122D70A"/>
    <w:rsid w:val="41239CB7"/>
    <w:rsid w:val="412B9402"/>
    <w:rsid w:val="41471274"/>
    <w:rsid w:val="41545BA0"/>
    <w:rsid w:val="4154E6A9"/>
    <w:rsid w:val="416304D3"/>
    <w:rsid w:val="4169F750"/>
    <w:rsid w:val="416D3B29"/>
    <w:rsid w:val="41705ED2"/>
    <w:rsid w:val="4177B5DD"/>
    <w:rsid w:val="417AD5EC"/>
    <w:rsid w:val="419540D1"/>
    <w:rsid w:val="41B6E026"/>
    <w:rsid w:val="41C226EF"/>
    <w:rsid w:val="41E8D1CF"/>
    <w:rsid w:val="42234917"/>
    <w:rsid w:val="42390502"/>
    <w:rsid w:val="423F0C40"/>
    <w:rsid w:val="4247C296"/>
    <w:rsid w:val="424C8E9E"/>
    <w:rsid w:val="4272BC2B"/>
    <w:rsid w:val="4277BE80"/>
    <w:rsid w:val="42899C9B"/>
    <w:rsid w:val="429832E2"/>
    <w:rsid w:val="429E3952"/>
    <w:rsid w:val="42AB7D69"/>
    <w:rsid w:val="42B1BC65"/>
    <w:rsid w:val="42C8CA50"/>
    <w:rsid w:val="42DB8024"/>
    <w:rsid w:val="42F1069E"/>
    <w:rsid w:val="4300939C"/>
    <w:rsid w:val="4304B7D0"/>
    <w:rsid w:val="4310CFD3"/>
    <w:rsid w:val="43173900"/>
    <w:rsid w:val="43229740"/>
    <w:rsid w:val="43279218"/>
    <w:rsid w:val="432867F6"/>
    <w:rsid w:val="433C7A6C"/>
    <w:rsid w:val="435B063E"/>
    <w:rsid w:val="4368E3AC"/>
    <w:rsid w:val="438069F1"/>
    <w:rsid w:val="438C144F"/>
    <w:rsid w:val="439D1BD1"/>
    <w:rsid w:val="43B0DE51"/>
    <w:rsid w:val="43DAF846"/>
    <w:rsid w:val="43E39C5C"/>
    <w:rsid w:val="43F1A4F3"/>
    <w:rsid w:val="44026A5D"/>
    <w:rsid w:val="441260CE"/>
    <w:rsid w:val="44163CC5"/>
    <w:rsid w:val="44386DE4"/>
    <w:rsid w:val="44665205"/>
    <w:rsid w:val="446B430B"/>
    <w:rsid w:val="446D15C3"/>
    <w:rsid w:val="446DEF69"/>
    <w:rsid w:val="447A8787"/>
    <w:rsid w:val="4486D177"/>
    <w:rsid w:val="448F50C6"/>
    <w:rsid w:val="44AC4CC6"/>
    <w:rsid w:val="44B16914"/>
    <w:rsid w:val="44C79CB4"/>
    <w:rsid w:val="44D0194B"/>
    <w:rsid w:val="44DF3777"/>
    <w:rsid w:val="44E6453B"/>
    <w:rsid w:val="44EB7A86"/>
    <w:rsid w:val="44F04029"/>
    <w:rsid w:val="44FFB579"/>
    <w:rsid w:val="451EF662"/>
    <w:rsid w:val="453BF62E"/>
    <w:rsid w:val="454B0CA1"/>
    <w:rsid w:val="4577F269"/>
    <w:rsid w:val="45AB9691"/>
    <w:rsid w:val="45AEDB77"/>
    <w:rsid w:val="45C4FBAC"/>
    <w:rsid w:val="45EB14E0"/>
    <w:rsid w:val="45F94512"/>
    <w:rsid w:val="460A358C"/>
    <w:rsid w:val="460F0026"/>
    <w:rsid w:val="4623161F"/>
    <w:rsid w:val="46302C40"/>
    <w:rsid w:val="463DDBBD"/>
    <w:rsid w:val="463F1F8F"/>
    <w:rsid w:val="464B25C2"/>
    <w:rsid w:val="465A5B32"/>
    <w:rsid w:val="46648EAF"/>
    <w:rsid w:val="466A9A7E"/>
    <w:rsid w:val="468A6DEA"/>
    <w:rsid w:val="46959E9D"/>
    <w:rsid w:val="469FD1A0"/>
    <w:rsid w:val="46ACD8EC"/>
    <w:rsid w:val="46B450AD"/>
    <w:rsid w:val="46B71B97"/>
    <w:rsid w:val="46B8C5C5"/>
    <w:rsid w:val="46BC7C4A"/>
    <w:rsid w:val="46BEC016"/>
    <w:rsid w:val="46C6E7BE"/>
    <w:rsid w:val="46E8B521"/>
    <w:rsid w:val="46F44F8F"/>
    <w:rsid w:val="46F55879"/>
    <w:rsid w:val="46F89B5B"/>
    <w:rsid w:val="47296FEC"/>
    <w:rsid w:val="4737242E"/>
    <w:rsid w:val="474341E1"/>
    <w:rsid w:val="474C35DB"/>
    <w:rsid w:val="474D0C3D"/>
    <w:rsid w:val="4752F3DA"/>
    <w:rsid w:val="47595009"/>
    <w:rsid w:val="475D0DBE"/>
    <w:rsid w:val="4762D70D"/>
    <w:rsid w:val="4766E538"/>
    <w:rsid w:val="4768559C"/>
    <w:rsid w:val="4769DC05"/>
    <w:rsid w:val="47818E05"/>
    <w:rsid w:val="478203B5"/>
    <w:rsid w:val="47905926"/>
    <w:rsid w:val="4793813C"/>
    <w:rsid w:val="47A50B6C"/>
    <w:rsid w:val="47A75DB9"/>
    <w:rsid w:val="47B03E24"/>
    <w:rsid w:val="47B98BB5"/>
    <w:rsid w:val="47C49755"/>
    <w:rsid w:val="47F9C0B7"/>
    <w:rsid w:val="48181718"/>
    <w:rsid w:val="482BE41E"/>
    <w:rsid w:val="484F14E1"/>
    <w:rsid w:val="4853990B"/>
    <w:rsid w:val="4865FCC5"/>
    <w:rsid w:val="489BA2F3"/>
    <w:rsid w:val="48A4D9B4"/>
    <w:rsid w:val="48BF7A47"/>
    <w:rsid w:val="48CA2C97"/>
    <w:rsid w:val="48D10395"/>
    <w:rsid w:val="48D3249D"/>
    <w:rsid w:val="48D4AC77"/>
    <w:rsid w:val="48D521E6"/>
    <w:rsid w:val="48F6A849"/>
    <w:rsid w:val="48FEA59E"/>
    <w:rsid w:val="492D3419"/>
    <w:rsid w:val="492EFD7A"/>
    <w:rsid w:val="4934E07A"/>
    <w:rsid w:val="4936CE0C"/>
    <w:rsid w:val="49468A0F"/>
    <w:rsid w:val="49501E66"/>
    <w:rsid w:val="495BEE95"/>
    <w:rsid w:val="495CB10A"/>
    <w:rsid w:val="4984A3CC"/>
    <w:rsid w:val="4985F115"/>
    <w:rsid w:val="49A23B40"/>
    <w:rsid w:val="49A99D16"/>
    <w:rsid w:val="49D23FD7"/>
    <w:rsid w:val="49D53333"/>
    <w:rsid w:val="49DD630B"/>
    <w:rsid w:val="49E548CB"/>
    <w:rsid w:val="49E5B78C"/>
    <w:rsid w:val="49E70055"/>
    <w:rsid w:val="49F64354"/>
    <w:rsid w:val="49F65AD4"/>
    <w:rsid w:val="4A08A3FC"/>
    <w:rsid w:val="4A1FBB1F"/>
    <w:rsid w:val="4A2123B7"/>
    <w:rsid w:val="4A2B77B2"/>
    <w:rsid w:val="4A4C3FC8"/>
    <w:rsid w:val="4A4F35AE"/>
    <w:rsid w:val="4A559A8A"/>
    <w:rsid w:val="4A569321"/>
    <w:rsid w:val="4A58A7A0"/>
    <w:rsid w:val="4A6D2251"/>
    <w:rsid w:val="4A6EF4FE"/>
    <w:rsid w:val="4A6FD729"/>
    <w:rsid w:val="4A74AC70"/>
    <w:rsid w:val="4A7860A1"/>
    <w:rsid w:val="4A9032CA"/>
    <w:rsid w:val="4AA07C1A"/>
    <w:rsid w:val="4AA20F62"/>
    <w:rsid w:val="4AA9EF65"/>
    <w:rsid w:val="4AB12E71"/>
    <w:rsid w:val="4AB9A477"/>
    <w:rsid w:val="4ACB1A56"/>
    <w:rsid w:val="4B1C3262"/>
    <w:rsid w:val="4B32236F"/>
    <w:rsid w:val="4B4B8EA1"/>
    <w:rsid w:val="4B52DBCB"/>
    <w:rsid w:val="4B57F16E"/>
    <w:rsid w:val="4B5CE11C"/>
    <w:rsid w:val="4B71F86F"/>
    <w:rsid w:val="4B8D5358"/>
    <w:rsid w:val="4BA03D8A"/>
    <w:rsid w:val="4BAB73D2"/>
    <w:rsid w:val="4BACC874"/>
    <w:rsid w:val="4BB0DA11"/>
    <w:rsid w:val="4BC5985E"/>
    <w:rsid w:val="4BDDAD3E"/>
    <w:rsid w:val="4BECD7A5"/>
    <w:rsid w:val="4BF2138D"/>
    <w:rsid w:val="4BF89D4D"/>
    <w:rsid w:val="4C0A340B"/>
    <w:rsid w:val="4C0D39B8"/>
    <w:rsid w:val="4C16B304"/>
    <w:rsid w:val="4C1AE358"/>
    <w:rsid w:val="4C28D8FA"/>
    <w:rsid w:val="4C3DDFC3"/>
    <w:rsid w:val="4C3F0993"/>
    <w:rsid w:val="4C4874A9"/>
    <w:rsid w:val="4C4E8B79"/>
    <w:rsid w:val="4C536F16"/>
    <w:rsid w:val="4C754D40"/>
    <w:rsid w:val="4C8E69C6"/>
    <w:rsid w:val="4C967EAB"/>
    <w:rsid w:val="4C9EB0CE"/>
    <w:rsid w:val="4CA38D4F"/>
    <w:rsid w:val="4CA539F6"/>
    <w:rsid w:val="4CA6CD18"/>
    <w:rsid w:val="4CC2E78D"/>
    <w:rsid w:val="4CC62A69"/>
    <w:rsid w:val="4CC96E3D"/>
    <w:rsid w:val="4CDA524C"/>
    <w:rsid w:val="4CE1C98F"/>
    <w:rsid w:val="4CF2723E"/>
    <w:rsid w:val="4CF35128"/>
    <w:rsid w:val="4CF3C1CF"/>
    <w:rsid w:val="4CF5D8B1"/>
    <w:rsid w:val="4D299E52"/>
    <w:rsid w:val="4D2E5C3B"/>
    <w:rsid w:val="4D393461"/>
    <w:rsid w:val="4D468B80"/>
    <w:rsid w:val="4D4FB384"/>
    <w:rsid w:val="4DA510F2"/>
    <w:rsid w:val="4DB9E145"/>
    <w:rsid w:val="4DD1EA58"/>
    <w:rsid w:val="4DD21CDD"/>
    <w:rsid w:val="4DD430DE"/>
    <w:rsid w:val="4DD47E4D"/>
    <w:rsid w:val="4E0C73D1"/>
    <w:rsid w:val="4E3CFFAD"/>
    <w:rsid w:val="4E792D14"/>
    <w:rsid w:val="4E815D4C"/>
    <w:rsid w:val="4E84FE6B"/>
    <w:rsid w:val="4E85A1BF"/>
    <w:rsid w:val="4E882635"/>
    <w:rsid w:val="4E911E97"/>
    <w:rsid w:val="4EB9F469"/>
    <w:rsid w:val="4ECAC714"/>
    <w:rsid w:val="4ECC9329"/>
    <w:rsid w:val="4ECEBBE6"/>
    <w:rsid w:val="4ED147EB"/>
    <w:rsid w:val="4ED4A5B9"/>
    <w:rsid w:val="4F006922"/>
    <w:rsid w:val="4F0AAEFB"/>
    <w:rsid w:val="4F0F9D74"/>
    <w:rsid w:val="4F1BDB0C"/>
    <w:rsid w:val="4F2B0A50"/>
    <w:rsid w:val="4F30A809"/>
    <w:rsid w:val="4F426621"/>
    <w:rsid w:val="4F4AD728"/>
    <w:rsid w:val="4F5BD931"/>
    <w:rsid w:val="4F7A452F"/>
    <w:rsid w:val="4F7F9B6B"/>
    <w:rsid w:val="4F95A34E"/>
    <w:rsid w:val="4F9AB909"/>
    <w:rsid w:val="4F9F5946"/>
    <w:rsid w:val="4FA13551"/>
    <w:rsid w:val="4FC1715C"/>
    <w:rsid w:val="4FC594FC"/>
    <w:rsid w:val="4FCFA0D1"/>
    <w:rsid w:val="4FD6B9BE"/>
    <w:rsid w:val="4FF88D5C"/>
    <w:rsid w:val="500207D3"/>
    <w:rsid w:val="500A30F7"/>
    <w:rsid w:val="5011642C"/>
    <w:rsid w:val="50138EF1"/>
    <w:rsid w:val="5019ADDB"/>
    <w:rsid w:val="503B0BE2"/>
    <w:rsid w:val="5041BDC3"/>
    <w:rsid w:val="50540249"/>
    <w:rsid w:val="5055B2A9"/>
    <w:rsid w:val="5085B65E"/>
    <w:rsid w:val="508713C0"/>
    <w:rsid w:val="508AF5BB"/>
    <w:rsid w:val="5097094D"/>
    <w:rsid w:val="50ADE8FF"/>
    <w:rsid w:val="50ADFC39"/>
    <w:rsid w:val="50B6103C"/>
    <w:rsid w:val="50D532EC"/>
    <w:rsid w:val="50F395C9"/>
    <w:rsid w:val="50F5A933"/>
    <w:rsid w:val="5101DE75"/>
    <w:rsid w:val="51061ABC"/>
    <w:rsid w:val="5126E4B2"/>
    <w:rsid w:val="5149EE76"/>
    <w:rsid w:val="514B011B"/>
    <w:rsid w:val="514CE0B8"/>
    <w:rsid w:val="51515AD0"/>
    <w:rsid w:val="51520528"/>
    <w:rsid w:val="51665E33"/>
    <w:rsid w:val="516ACD0A"/>
    <w:rsid w:val="5192E777"/>
    <w:rsid w:val="519B908C"/>
    <w:rsid w:val="51C13FBC"/>
    <w:rsid w:val="51C447AC"/>
    <w:rsid w:val="51DE95FE"/>
    <w:rsid w:val="51FA7C00"/>
    <w:rsid w:val="51FD24A6"/>
    <w:rsid w:val="5214238F"/>
    <w:rsid w:val="523AB554"/>
    <w:rsid w:val="5268DA22"/>
    <w:rsid w:val="526A9E69"/>
    <w:rsid w:val="526B1220"/>
    <w:rsid w:val="526C6DAF"/>
    <w:rsid w:val="527CF812"/>
    <w:rsid w:val="527E2A1F"/>
    <w:rsid w:val="52844881"/>
    <w:rsid w:val="528629A8"/>
    <w:rsid w:val="528ECA0C"/>
    <w:rsid w:val="529BAB97"/>
    <w:rsid w:val="529D3058"/>
    <w:rsid w:val="529F212F"/>
    <w:rsid w:val="52B1264F"/>
    <w:rsid w:val="52B6E1F8"/>
    <w:rsid w:val="52C06694"/>
    <w:rsid w:val="52C712E4"/>
    <w:rsid w:val="52C9F493"/>
    <w:rsid w:val="52CE635D"/>
    <w:rsid w:val="52E746B5"/>
    <w:rsid w:val="5309A42F"/>
    <w:rsid w:val="53211EE3"/>
    <w:rsid w:val="535B50B3"/>
    <w:rsid w:val="535F9286"/>
    <w:rsid w:val="53629A4B"/>
    <w:rsid w:val="536F6391"/>
    <w:rsid w:val="538B6B1A"/>
    <w:rsid w:val="53A7EDAB"/>
    <w:rsid w:val="53AB1FCB"/>
    <w:rsid w:val="53FC9241"/>
    <w:rsid w:val="54245E44"/>
    <w:rsid w:val="5433F505"/>
    <w:rsid w:val="54503D9A"/>
    <w:rsid w:val="545B3A1C"/>
    <w:rsid w:val="546EF27A"/>
    <w:rsid w:val="5475B834"/>
    <w:rsid w:val="548D4BFF"/>
    <w:rsid w:val="54D730A3"/>
    <w:rsid w:val="54D8090E"/>
    <w:rsid w:val="54D931FC"/>
    <w:rsid w:val="550083E5"/>
    <w:rsid w:val="550BDA42"/>
    <w:rsid w:val="551A5901"/>
    <w:rsid w:val="552EA8DC"/>
    <w:rsid w:val="55320CF0"/>
    <w:rsid w:val="554AF5BE"/>
    <w:rsid w:val="5556FB35"/>
    <w:rsid w:val="555CB748"/>
    <w:rsid w:val="5564A339"/>
    <w:rsid w:val="556FEE48"/>
    <w:rsid w:val="5587FF6B"/>
    <w:rsid w:val="558BEDCE"/>
    <w:rsid w:val="5590639A"/>
    <w:rsid w:val="5597E1D2"/>
    <w:rsid w:val="5597FAF3"/>
    <w:rsid w:val="55A2BA7E"/>
    <w:rsid w:val="55BD775D"/>
    <w:rsid w:val="55D0120A"/>
    <w:rsid w:val="55D67E45"/>
    <w:rsid w:val="55DA9A34"/>
    <w:rsid w:val="55E068B7"/>
    <w:rsid w:val="55F7A994"/>
    <w:rsid w:val="55F7EA55"/>
    <w:rsid w:val="56065690"/>
    <w:rsid w:val="561AAB9D"/>
    <w:rsid w:val="56224079"/>
    <w:rsid w:val="56236F69"/>
    <w:rsid w:val="562A6E96"/>
    <w:rsid w:val="5632F3DF"/>
    <w:rsid w:val="56348A3B"/>
    <w:rsid w:val="5657F94D"/>
    <w:rsid w:val="5659573B"/>
    <w:rsid w:val="566C3645"/>
    <w:rsid w:val="5690A8FA"/>
    <w:rsid w:val="569C3DFD"/>
    <w:rsid w:val="56A38DBA"/>
    <w:rsid w:val="56ACD067"/>
    <w:rsid w:val="56B5E1F5"/>
    <w:rsid w:val="56BCC841"/>
    <w:rsid w:val="56C1B036"/>
    <w:rsid w:val="56DC01FD"/>
    <w:rsid w:val="56DCCF54"/>
    <w:rsid w:val="56DDD329"/>
    <w:rsid w:val="56E5EDE6"/>
    <w:rsid w:val="5710EC70"/>
    <w:rsid w:val="5716818F"/>
    <w:rsid w:val="5741F997"/>
    <w:rsid w:val="574AE267"/>
    <w:rsid w:val="57616B7C"/>
    <w:rsid w:val="57635E46"/>
    <w:rsid w:val="577B5397"/>
    <w:rsid w:val="5780C0EA"/>
    <w:rsid w:val="57A26EFD"/>
    <w:rsid w:val="57CE1BC9"/>
    <w:rsid w:val="57E8A9BD"/>
    <w:rsid w:val="57FB7F3E"/>
    <w:rsid w:val="5801D28B"/>
    <w:rsid w:val="58380E5E"/>
    <w:rsid w:val="583F5E1B"/>
    <w:rsid w:val="5857662F"/>
    <w:rsid w:val="585898A2"/>
    <w:rsid w:val="586504B9"/>
    <w:rsid w:val="5869FF76"/>
    <w:rsid w:val="5870A9D8"/>
    <w:rsid w:val="587F3AC6"/>
    <w:rsid w:val="58895FE5"/>
    <w:rsid w:val="588D1046"/>
    <w:rsid w:val="5894D51E"/>
    <w:rsid w:val="5898376B"/>
    <w:rsid w:val="58C9D421"/>
    <w:rsid w:val="58CEF0F0"/>
    <w:rsid w:val="58D0200A"/>
    <w:rsid w:val="58E63098"/>
    <w:rsid w:val="58EBBCCF"/>
    <w:rsid w:val="58EFA77F"/>
    <w:rsid w:val="58F27521"/>
    <w:rsid w:val="58F630A6"/>
    <w:rsid w:val="58FA420C"/>
    <w:rsid w:val="58FD2392"/>
    <w:rsid w:val="59231EE5"/>
    <w:rsid w:val="5936E98C"/>
    <w:rsid w:val="593EC03F"/>
    <w:rsid w:val="594EC7F5"/>
    <w:rsid w:val="594F0AE1"/>
    <w:rsid w:val="5954A128"/>
    <w:rsid w:val="59574B0E"/>
    <w:rsid w:val="596ED0B1"/>
    <w:rsid w:val="596FB0F2"/>
    <w:rsid w:val="59792A78"/>
    <w:rsid w:val="59805FAE"/>
    <w:rsid w:val="599DA2EC"/>
    <w:rsid w:val="599EF944"/>
    <w:rsid w:val="59A2909B"/>
    <w:rsid w:val="59B22526"/>
    <w:rsid w:val="59B596B0"/>
    <w:rsid w:val="59B89D7D"/>
    <w:rsid w:val="59BC822D"/>
    <w:rsid w:val="59C6FBBD"/>
    <w:rsid w:val="59DCFBFE"/>
    <w:rsid w:val="59EB3A57"/>
    <w:rsid w:val="59F8B411"/>
    <w:rsid w:val="5A011B2E"/>
    <w:rsid w:val="5A04D51C"/>
    <w:rsid w:val="5A092178"/>
    <w:rsid w:val="5A0ED25E"/>
    <w:rsid w:val="5A1A8551"/>
    <w:rsid w:val="5A1CD381"/>
    <w:rsid w:val="5A1DD7C6"/>
    <w:rsid w:val="5A206D19"/>
    <w:rsid w:val="5A21C01C"/>
    <w:rsid w:val="5A298E5E"/>
    <w:rsid w:val="5A375F48"/>
    <w:rsid w:val="5A491C3A"/>
    <w:rsid w:val="5A692DE4"/>
    <w:rsid w:val="5A6B2DE8"/>
    <w:rsid w:val="5A6E4424"/>
    <w:rsid w:val="5A6E8274"/>
    <w:rsid w:val="5A73B02B"/>
    <w:rsid w:val="5A7687F2"/>
    <w:rsid w:val="5A78F508"/>
    <w:rsid w:val="5A79100F"/>
    <w:rsid w:val="5A9A5388"/>
    <w:rsid w:val="5AB3861E"/>
    <w:rsid w:val="5AC5257A"/>
    <w:rsid w:val="5AD0BB60"/>
    <w:rsid w:val="5ADA4164"/>
    <w:rsid w:val="5B05F036"/>
    <w:rsid w:val="5B0AF222"/>
    <w:rsid w:val="5B1436CE"/>
    <w:rsid w:val="5B21C906"/>
    <w:rsid w:val="5B21E84C"/>
    <w:rsid w:val="5B26E3D8"/>
    <w:rsid w:val="5B298B81"/>
    <w:rsid w:val="5B2A14C3"/>
    <w:rsid w:val="5B3CA1C4"/>
    <w:rsid w:val="5B3CC409"/>
    <w:rsid w:val="5B5792DD"/>
    <w:rsid w:val="5B7B829E"/>
    <w:rsid w:val="5BACB3ED"/>
    <w:rsid w:val="5BB5985F"/>
    <w:rsid w:val="5BD32FA9"/>
    <w:rsid w:val="5BE61B8B"/>
    <w:rsid w:val="5BEC5626"/>
    <w:rsid w:val="5C06F1F1"/>
    <w:rsid w:val="5C087907"/>
    <w:rsid w:val="5C11A8BF"/>
    <w:rsid w:val="5C15A9E1"/>
    <w:rsid w:val="5C19E110"/>
    <w:rsid w:val="5C1C6640"/>
    <w:rsid w:val="5C208C0B"/>
    <w:rsid w:val="5C2D463F"/>
    <w:rsid w:val="5C2ECA01"/>
    <w:rsid w:val="5C71513C"/>
    <w:rsid w:val="5C8E3391"/>
    <w:rsid w:val="5C8EE50A"/>
    <w:rsid w:val="5C9076DF"/>
    <w:rsid w:val="5CAB5F23"/>
    <w:rsid w:val="5CAD0F35"/>
    <w:rsid w:val="5CB6EC29"/>
    <w:rsid w:val="5CD9E5A4"/>
    <w:rsid w:val="5CE83EBA"/>
    <w:rsid w:val="5CEC9606"/>
    <w:rsid w:val="5CF4D6AA"/>
    <w:rsid w:val="5D062F26"/>
    <w:rsid w:val="5D11C8A3"/>
    <w:rsid w:val="5D11D31F"/>
    <w:rsid w:val="5D2326D3"/>
    <w:rsid w:val="5D25D8E1"/>
    <w:rsid w:val="5D3F4EA3"/>
    <w:rsid w:val="5D64BFAF"/>
    <w:rsid w:val="5D758161"/>
    <w:rsid w:val="5D822912"/>
    <w:rsid w:val="5DBC6CC5"/>
    <w:rsid w:val="5DC649A9"/>
    <w:rsid w:val="5DD02731"/>
    <w:rsid w:val="5DFA1153"/>
    <w:rsid w:val="5DFDADEB"/>
    <w:rsid w:val="5E05C7AB"/>
    <w:rsid w:val="5E150B98"/>
    <w:rsid w:val="5E49B986"/>
    <w:rsid w:val="5E5BAAA2"/>
    <w:rsid w:val="5E8A5804"/>
    <w:rsid w:val="5E8B7CB8"/>
    <w:rsid w:val="5EF332FE"/>
    <w:rsid w:val="5EF3B70B"/>
    <w:rsid w:val="5F06593F"/>
    <w:rsid w:val="5F06A456"/>
    <w:rsid w:val="5F0F0398"/>
    <w:rsid w:val="5F106149"/>
    <w:rsid w:val="5F1BC2D6"/>
    <w:rsid w:val="5F1E2F54"/>
    <w:rsid w:val="5F58D63D"/>
    <w:rsid w:val="5F5D8C15"/>
    <w:rsid w:val="5F7314DA"/>
    <w:rsid w:val="5F7C0DD1"/>
    <w:rsid w:val="5FB58374"/>
    <w:rsid w:val="5FF014BD"/>
    <w:rsid w:val="5FFD4940"/>
    <w:rsid w:val="602A8BAC"/>
    <w:rsid w:val="602A953F"/>
    <w:rsid w:val="6034E906"/>
    <w:rsid w:val="603A3459"/>
    <w:rsid w:val="607993BF"/>
    <w:rsid w:val="60872B84"/>
    <w:rsid w:val="608AFD9D"/>
    <w:rsid w:val="608FB608"/>
    <w:rsid w:val="60960F4E"/>
    <w:rsid w:val="60A19341"/>
    <w:rsid w:val="60A229A0"/>
    <w:rsid w:val="60ADD5EA"/>
    <w:rsid w:val="60B142B9"/>
    <w:rsid w:val="60BDFC5D"/>
    <w:rsid w:val="60D3D138"/>
    <w:rsid w:val="60D5022A"/>
    <w:rsid w:val="60DAFEF4"/>
    <w:rsid w:val="60FC0F9A"/>
    <w:rsid w:val="6100E9EC"/>
    <w:rsid w:val="61023B24"/>
    <w:rsid w:val="611BA70E"/>
    <w:rsid w:val="61267156"/>
    <w:rsid w:val="612B0EF2"/>
    <w:rsid w:val="612B370A"/>
    <w:rsid w:val="6141C19A"/>
    <w:rsid w:val="6142D8A4"/>
    <w:rsid w:val="61574A42"/>
    <w:rsid w:val="616225E3"/>
    <w:rsid w:val="616A344A"/>
    <w:rsid w:val="619C3DDC"/>
    <w:rsid w:val="61AA1CE0"/>
    <w:rsid w:val="61B92617"/>
    <w:rsid w:val="61CDCC5E"/>
    <w:rsid w:val="61D24C1A"/>
    <w:rsid w:val="61D6118B"/>
    <w:rsid w:val="61DB5A1B"/>
    <w:rsid w:val="61DD015F"/>
    <w:rsid w:val="61DE2BBE"/>
    <w:rsid w:val="61E223A0"/>
    <w:rsid w:val="61E3D681"/>
    <w:rsid w:val="61F32165"/>
    <w:rsid w:val="6207FE9C"/>
    <w:rsid w:val="620B6F15"/>
    <w:rsid w:val="620D5D00"/>
    <w:rsid w:val="62112E55"/>
    <w:rsid w:val="6235DBBE"/>
    <w:rsid w:val="62377F4C"/>
    <w:rsid w:val="62522BE7"/>
    <w:rsid w:val="625819F8"/>
    <w:rsid w:val="625E2336"/>
    <w:rsid w:val="62646D8D"/>
    <w:rsid w:val="6266A122"/>
    <w:rsid w:val="6272EFF0"/>
    <w:rsid w:val="6284F233"/>
    <w:rsid w:val="62897DCE"/>
    <w:rsid w:val="62B96895"/>
    <w:rsid w:val="62CB4775"/>
    <w:rsid w:val="62E00648"/>
    <w:rsid w:val="62F43D8C"/>
    <w:rsid w:val="63104365"/>
    <w:rsid w:val="632A520A"/>
    <w:rsid w:val="6334F164"/>
    <w:rsid w:val="637FA6E2"/>
    <w:rsid w:val="638114A3"/>
    <w:rsid w:val="6381CFE7"/>
    <w:rsid w:val="63A5A3D8"/>
    <w:rsid w:val="63A6D340"/>
    <w:rsid w:val="63BEAD51"/>
    <w:rsid w:val="63C4D4BF"/>
    <w:rsid w:val="63E824C5"/>
    <w:rsid w:val="63FCD8A1"/>
    <w:rsid w:val="6418B254"/>
    <w:rsid w:val="642F7AF5"/>
    <w:rsid w:val="643263C6"/>
    <w:rsid w:val="643D4B37"/>
    <w:rsid w:val="6452CA1D"/>
    <w:rsid w:val="6488AB9D"/>
    <w:rsid w:val="6498AC0B"/>
    <w:rsid w:val="64A1A589"/>
    <w:rsid w:val="64B36089"/>
    <w:rsid w:val="64BAFD32"/>
    <w:rsid w:val="64C2A0F8"/>
    <w:rsid w:val="64DE6C0C"/>
    <w:rsid w:val="650F78D1"/>
    <w:rsid w:val="651AA32A"/>
    <w:rsid w:val="6534A65E"/>
    <w:rsid w:val="6551451D"/>
    <w:rsid w:val="65516574"/>
    <w:rsid w:val="6551DF20"/>
    <w:rsid w:val="65748F93"/>
    <w:rsid w:val="657C2FD9"/>
    <w:rsid w:val="657F4ADA"/>
    <w:rsid w:val="658EC97A"/>
    <w:rsid w:val="659B51A4"/>
    <w:rsid w:val="65B331AE"/>
    <w:rsid w:val="65B680F1"/>
    <w:rsid w:val="65DBB257"/>
    <w:rsid w:val="65F5A214"/>
    <w:rsid w:val="65FEA82D"/>
    <w:rsid w:val="66014011"/>
    <w:rsid w:val="660BDE21"/>
    <w:rsid w:val="66148DCF"/>
    <w:rsid w:val="66230C8B"/>
    <w:rsid w:val="66280BDD"/>
    <w:rsid w:val="6637DE30"/>
    <w:rsid w:val="663F839F"/>
    <w:rsid w:val="6644F536"/>
    <w:rsid w:val="664D88F2"/>
    <w:rsid w:val="6652E7D0"/>
    <w:rsid w:val="66548678"/>
    <w:rsid w:val="66551CE9"/>
    <w:rsid w:val="66610CA2"/>
    <w:rsid w:val="667D7883"/>
    <w:rsid w:val="66840536"/>
    <w:rsid w:val="6695DC0B"/>
    <w:rsid w:val="66965169"/>
    <w:rsid w:val="66C295C1"/>
    <w:rsid w:val="66C5B7DB"/>
    <w:rsid w:val="66CCDFB8"/>
    <w:rsid w:val="66DB0231"/>
    <w:rsid w:val="66E1E43C"/>
    <w:rsid w:val="66E91247"/>
    <w:rsid w:val="66F77570"/>
    <w:rsid w:val="66FF6FAE"/>
    <w:rsid w:val="6718A229"/>
    <w:rsid w:val="671FC587"/>
    <w:rsid w:val="672A41B1"/>
    <w:rsid w:val="672AA372"/>
    <w:rsid w:val="672EFC8D"/>
    <w:rsid w:val="672FD419"/>
    <w:rsid w:val="6761D751"/>
    <w:rsid w:val="676F8313"/>
    <w:rsid w:val="6773B77B"/>
    <w:rsid w:val="677BF61B"/>
    <w:rsid w:val="67B3B070"/>
    <w:rsid w:val="67C101BF"/>
    <w:rsid w:val="67C21725"/>
    <w:rsid w:val="67CA8E67"/>
    <w:rsid w:val="67D8123B"/>
    <w:rsid w:val="67DA4974"/>
    <w:rsid w:val="67E31BA3"/>
    <w:rsid w:val="67EE3C78"/>
    <w:rsid w:val="67F12D07"/>
    <w:rsid w:val="67F131FA"/>
    <w:rsid w:val="6802EB7A"/>
    <w:rsid w:val="6812DD37"/>
    <w:rsid w:val="68132A5A"/>
    <w:rsid w:val="68155D91"/>
    <w:rsid w:val="6818CCAF"/>
    <w:rsid w:val="6834AC18"/>
    <w:rsid w:val="6853501A"/>
    <w:rsid w:val="68535A82"/>
    <w:rsid w:val="68724F52"/>
    <w:rsid w:val="68740C2D"/>
    <w:rsid w:val="6883C287"/>
    <w:rsid w:val="68862D92"/>
    <w:rsid w:val="688A5AEC"/>
    <w:rsid w:val="689532E7"/>
    <w:rsid w:val="689BD9D3"/>
    <w:rsid w:val="68A29F4A"/>
    <w:rsid w:val="68A588A4"/>
    <w:rsid w:val="68BB95E8"/>
    <w:rsid w:val="68BF6448"/>
    <w:rsid w:val="68D0872D"/>
    <w:rsid w:val="68DEC214"/>
    <w:rsid w:val="68E0CC4F"/>
    <w:rsid w:val="68E7E1BB"/>
    <w:rsid w:val="68EEE995"/>
    <w:rsid w:val="68F52E60"/>
    <w:rsid w:val="68FB9070"/>
    <w:rsid w:val="690F87DC"/>
    <w:rsid w:val="691B59DF"/>
    <w:rsid w:val="693B4FCC"/>
    <w:rsid w:val="69517494"/>
    <w:rsid w:val="6967C63C"/>
    <w:rsid w:val="696C1D2E"/>
    <w:rsid w:val="6972D31F"/>
    <w:rsid w:val="697704D4"/>
    <w:rsid w:val="697BE751"/>
    <w:rsid w:val="698AA260"/>
    <w:rsid w:val="698D025B"/>
    <w:rsid w:val="698DE1E5"/>
    <w:rsid w:val="69B97D9A"/>
    <w:rsid w:val="69BECD4A"/>
    <w:rsid w:val="69CD0CD7"/>
    <w:rsid w:val="69CDF22B"/>
    <w:rsid w:val="69D2B708"/>
    <w:rsid w:val="69D72DCA"/>
    <w:rsid w:val="69FD589D"/>
    <w:rsid w:val="6A0605CD"/>
    <w:rsid w:val="6A105B9A"/>
    <w:rsid w:val="6A173C11"/>
    <w:rsid w:val="6A17FC19"/>
    <w:rsid w:val="6A18B57E"/>
    <w:rsid w:val="6A5736A9"/>
    <w:rsid w:val="6A5B8551"/>
    <w:rsid w:val="6A5DF206"/>
    <w:rsid w:val="6A661AF0"/>
    <w:rsid w:val="6A7ECBED"/>
    <w:rsid w:val="6A83D628"/>
    <w:rsid w:val="6A854232"/>
    <w:rsid w:val="6A8BFF04"/>
    <w:rsid w:val="6AA92D82"/>
    <w:rsid w:val="6AABA70D"/>
    <w:rsid w:val="6AD891E2"/>
    <w:rsid w:val="6AD8AA91"/>
    <w:rsid w:val="6AF97159"/>
    <w:rsid w:val="6B0F7D74"/>
    <w:rsid w:val="6B3431F1"/>
    <w:rsid w:val="6B38B486"/>
    <w:rsid w:val="6B3D5134"/>
    <w:rsid w:val="6B42249F"/>
    <w:rsid w:val="6B5E438D"/>
    <w:rsid w:val="6B646F86"/>
    <w:rsid w:val="6B6E228A"/>
    <w:rsid w:val="6B6F6F95"/>
    <w:rsid w:val="6B77D81E"/>
    <w:rsid w:val="6B8ED66A"/>
    <w:rsid w:val="6B9005C7"/>
    <w:rsid w:val="6B934C02"/>
    <w:rsid w:val="6BB99F27"/>
    <w:rsid w:val="6BCA7B7B"/>
    <w:rsid w:val="6C026DB0"/>
    <w:rsid w:val="6C0F573E"/>
    <w:rsid w:val="6C1EB94F"/>
    <w:rsid w:val="6C47289E"/>
    <w:rsid w:val="6C4DF1EB"/>
    <w:rsid w:val="6C55B783"/>
    <w:rsid w:val="6C6829F9"/>
    <w:rsid w:val="6C6A1E50"/>
    <w:rsid w:val="6C6A4798"/>
    <w:rsid w:val="6C6B3481"/>
    <w:rsid w:val="6C8D6A25"/>
    <w:rsid w:val="6C969A95"/>
    <w:rsid w:val="6C9E338C"/>
    <w:rsid w:val="6CA14938"/>
    <w:rsid w:val="6CA1F334"/>
    <w:rsid w:val="6CAE7BAB"/>
    <w:rsid w:val="6CAF43FA"/>
    <w:rsid w:val="6CC13C44"/>
    <w:rsid w:val="6CC4A31D"/>
    <w:rsid w:val="6CC5129F"/>
    <w:rsid w:val="6CDD2847"/>
    <w:rsid w:val="6CF97259"/>
    <w:rsid w:val="6D08DB56"/>
    <w:rsid w:val="6D124525"/>
    <w:rsid w:val="6D3323D2"/>
    <w:rsid w:val="6D35863F"/>
    <w:rsid w:val="6D3B0C03"/>
    <w:rsid w:val="6D60BA43"/>
    <w:rsid w:val="6D61ACA4"/>
    <w:rsid w:val="6D6595B0"/>
    <w:rsid w:val="6D680FF3"/>
    <w:rsid w:val="6D88FBF9"/>
    <w:rsid w:val="6D8F637A"/>
    <w:rsid w:val="6D997809"/>
    <w:rsid w:val="6DA61197"/>
    <w:rsid w:val="6DBAE2C2"/>
    <w:rsid w:val="6DCF0193"/>
    <w:rsid w:val="6DCFC4BD"/>
    <w:rsid w:val="6DDE25F6"/>
    <w:rsid w:val="6DE2F8FF"/>
    <w:rsid w:val="6DFD630B"/>
    <w:rsid w:val="6E02BFFD"/>
    <w:rsid w:val="6E1817D0"/>
    <w:rsid w:val="6E18C218"/>
    <w:rsid w:val="6E1D0E0B"/>
    <w:rsid w:val="6E2F5696"/>
    <w:rsid w:val="6E393830"/>
    <w:rsid w:val="6E5C1714"/>
    <w:rsid w:val="6E5EED88"/>
    <w:rsid w:val="6E69B370"/>
    <w:rsid w:val="6E6A789C"/>
    <w:rsid w:val="6E726F57"/>
    <w:rsid w:val="6EBB8255"/>
    <w:rsid w:val="6EC6A66B"/>
    <w:rsid w:val="6ED266BC"/>
    <w:rsid w:val="6EEB526B"/>
    <w:rsid w:val="6EFAD8E8"/>
    <w:rsid w:val="6F0AC11D"/>
    <w:rsid w:val="6F4608E8"/>
    <w:rsid w:val="6F61E892"/>
    <w:rsid w:val="6F65A103"/>
    <w:rsid w:val="6F6AAEA3"/>
    <w:rsid w:val="6F79C314"/>
    <w:rsid w:val="6FD01828"/>
    <w:rsid w:val="6FE4FF13"/>
    <w:rsid w:val="6FEF270B"/>
    <w:rsid w:val="6FFF030B"/>
    <w:rsid w:val="7024A30A"/>
    <w:rsid w:val="702BB443"/>
    <w:rsid w:val="702C4C18"/>
    <w:rsid w:val="702DF116"/>
    <w:rsid w:val="7054A7D7"/>
    <w:rsid w:val="705E2953"/>
    <w:rsid w:val="706269EA"/>
    <w:rsid w:val="706B1AA3"/>
    <w:rsid w:val="7076F1FE"/>
    <w:rsid w:val="7077290A"/>
    <w:rsid w:val="707C9A55"/>
    <w:rsid w:val="709B5BCF"/>
    <w:rsid w:val="709ED992"/>
    <w:rsid w:val="70A16E86"/>
    <w:rsid w:val="70BB4ADC"/>
    <w:rsid w:val="70E1E76E"/>
    <w:rsid w:val="70EC4611"/>
    <w:rsid w:val="70EF277D"/>
    <w:rsid w:val="70F1F9B2"/>
    <w:rsid w:val="70F680B8"/>
    <w:rsid w:val="71017164"/>
    <w:rsid w:val="710EA3CD"/>
    <w:rsid w:val="7137B538"/>
    <w:rsid w:val="71399987"/>
    <w:rsid w:val="713F6A2F"/>
    <w:rsid w:val="7151BE96"/>
    <w:rsid w:val="71567FE3"/>
    <w:rsid w:val="7178454D"/>
    <w:rsid w:val="71ABC925"/>
    <w:rsid w:val="71F4DC80"/>
    <w:rsid w:val="71FE9561"/>
    <w:rsid w:val="72059CEB"/>
    <w:rsid w:val="720ECB10"/>
    <w:rsid w:val="721169A8"/>
    <w:rsid w:val="72418A84"/>
    <w:rsid w:val="7242FAA2"/>
    <w:rsid w:val="72442DC2"/>
    <w:rsid w:val="72444833"/>
    <w:rsid w:val="7264A33D"/>
    <w:rsid w:val="726A4C17"/>
    <w:rsid w:val="726F1746"/>
    <w:rsid w:val="72973A56"/>
    <w:rsid w:val="72C3019D"/>
    <w:rsid w:val="72CC4199"/>
    <w:rsid w:val="72D80B6C"/>
    <w:rsid w:val="72E720F4"/>
    <w:rsid w:val="72F057C6"/>
    <w:rsid w:val="7305B7B9"/>
    <w:rsid w:val="73137703"/>
    <w:rsid w:val="73276BAB"/>
    <w:rsid w:val="732EB861"/>
    <w:rsid w:val="7343DC61"/>
    <w:rsid w:val="734563DF"/>
    <w:rsid w:val="735BCF3B"/>
    <w:rsid w:val="736BC953"/>
    <w:rsid w:val="737426E4"/>
    <w:rsid w:val="73928B2C"/>
    <w:rsid w:val="7394C438"/>
    <w:rsid w:val="73950878"/>
    <w:rsid w:val="73985740"/>
    <w:rsid w:val="739F7108"/>
    <w:rsid w:val="73A7208B"/>
    <w:rsid w:val="73BD36E5"/>
    <w:rsid w:val="73BDE132"/>
    <w:rsid w:val="73D4AA40"/>
    <w:rsid w:val="73DD5AE5"/>
    <w:rsid w:val="73F489F2"/>
    <w:rsid w:val="73F5F871"/>
    <w:rsid w:val="7400D9C9"/>
    <w:rsid w:val="7428A290"/>
    <w:rsid w:val="743080FA"/>
    <w:rsid w:val="74389BB6"/>
    <w:rsid w:val="74472FD6"/>
    <w:rsid w:val="746FA84F"/>
    <w:rsid w:val="74A4AF96"/>
    <w:rsid w:val="74B2906E"/>
    <w:rsid w:val="74B37F8C"/>
    <w:rsid w:val="74C7C66C"/>
    <w:rsid w:val="74CE1FC5"/>
    <w:rsid w:val="74E0F6D7"/>
    <w:rsid w:val="74EE7C1D"/>
    <w:rsid w:val="74FC2300"/>
    <w:rsid w:val="74FF2F8F"/>
    <w:rsid w:val="750E0E24"/>
    <w:rsid w:val="75127453"/>
    <w:rsid w:val="751A089E"/>
    <w:rsid w:val="751CAE45"/>
    <w:rsid w:val="75202B82"/>
    <w:rsid w:val="75462752"/>
    <w:rsid w:val="75509D22"/>
    <w:rsid w:val="755D190D"/>
    <w:rsid w:val="75768377"/>
    <w:rsid w:val="759DEB54"/>
    <w:rsid w:val="75BFB734"/>
    <w:rsid w:val="75C0AEAD"/>
    <w:rsid w:val="75F23224"/>
    <w:rsid w:val="75F2580D"/>
    <w:rsid w:val="75F2CF2E"/>
    <w:rsid w:val="75F4265B"/>
    <w:rsid w:val="7609D6A8"/>
    <w:rsid w:val="760F13AB"/>
    <w:rsid w:val="762C81E6"/>
    <w:rsid w:val="76573F8C"/>
    <w:rsid w:val="766AD04F"/>
    <w:rsid w:val="766F1713"/>
    <w:rsid w:val="7675EF9B"/>
    <w:rsid w:val="768E1592"/>
    <w:rsid w:val="76A865DE"/>
    <w:rsid w:val="76C1FB90"/>
    <w:rsid w:val="76C34028"/>
    <w:rsid w:val="76F1FE71"/>
    <w:rsid w:val="76F386C3"/>
    <w:rsid w:val="770CED4D"/>
    <w:rsid w:val="7716B02A"/>
    <w:rsid w:val="7742D88B"/>
    <w:rsid w:val="77563C16"/>
    <w:rsid w:val="77768D84"/>
    <w:rsid w:val="777D8EFC"/>
    <w:rsid w:val="7780843A"/>
    <w:rsid w:val="77A563A1"/>
    <w:rsid w:val="77A58BAC"/>
    <w:rsid w:val="77AF6A03"/>
    <w:rsid w:val="77B889DE"/>
    <w:rsid w:val="77C445EA"/>
    <w:rsid w:val="77CD15F7"/>
    <w:rsid w:val="77D366B3"/>
    <w:rsid w:val="77EA84C4"/>
    <w:rsid w:val="77F3DCF5"/>
    <w:rsid w:val="77FD2615"/>
    <w:rsid w:val="77FEE02A"/>
    <w:rsid w:val="781DB647"/>
    <w:rsid w:val="782E34A5"/>
    <w:rsid w:val="78397C5C"/>
    <w:rsid w:val="783E2EE8"/>
    <w:rsid w:val="784F46BF"/>
    <w:rsid w:val="785D21C0"/>
    <w:rsid w:val="7875CAF4"/>
    <w:rsid w:val="7883C109"/>
    <w:rsid w:val="789CC8BF"/>
    <w:rsid w:val="78AE5B58"/>
    <w:rsid w:val="78C225C7"/>
    <w:rsid w:val="78C4C134"/>
    <w:rsid w:val="78C7FFAA"/>
    <w:rsid w:val="78D3FF52"/>
    <w:rsid w:val="78D4FCEC"/>
    <w:rsid w:val="78EDDBE1"/>
    <w:rsid w:val="78F2F7A6"/>
    <w:rsid w:val="78FCD364"/>
    <w:rsid w:val="7916A2F3"/>
    <w:rsid w:val="7918EA88"/>
    <w:rsid w:val="792074A7"/>
    <w:rsid w:val="79229734"/>
    <w:rsid w:val="7938C223"/>
    <w:rsid w:val="7946D3A1"/>
    <w:rsid w:val="7968E658"/>
    <w:rsid w:val="796F7339"/>
    <w:rsid w:val="79BF3788"/>
    <w:rsid w:val="79E7A53A"/>
    <w:rsid w:val="79EAF5AA"/>
    <w:rsid w:val="79ED0E23"/>
    <w:rsid w:val="79F1BFE6"/>
    <w:rsid w:val="79F69349"/>
    <w:rsid w:val="7A037123"/>
    <w:rsid w:val="7A084B7A"/>
    <w:rsid w:val="7A0AB8DD"/>
    <w:rsid w:val="7A15EF60"/>
    <w:rsid w:val="7A188BF3"/>
    <w:rsid w:val="7A221C78"/>
    <w:rsid w:val="7A2390D7"/>
    <w:rsid w:val="7A299F33"/>
    <w:rsid w:val="7A2C70D0"/>
    <w:rsid w:val="7A3C4AE1"/>
    <w:rsid w:val="7A669021"/>
    <w:rsid w:val="7A6B4C8B"/>
    <w:rsid w:val="7A70E34F"/>
    <w:rsid w:val="7A844ADA"/>
    <w:rsid w:val="7A949CCE"/>
    <w:rsid w:val="7AB1182C"/>
    <w:rsid w:val="7AB38111"/>
    <w:rsid w:val="7ABA2B47"/>
    <w:rsid w:val="7AC9333E"/>
    <w:rsid w:val="7ACB577F"/>
    <w:rsid w:val="7AF3DF77"/>
    <w:rsid w:val="7B053431"/>
    <w:rsid w:val="7B059520"/>
    <w:rsid w:val="7B1C3710"/>
    <w:rsid w:val="7B277451"/>
    <w:rsid w:val="7B29827B"/>
    <w:rsid w:val="7B49C07E"/>
    <w:rsid w:val="7B6539BE"/>
    <w:rsid w:val="7B6885BA"/>
    <w:rsid w:val="7B9A6DA3"/>
    <w:rsid w:val="7B9F71DA"/>
    <w:rsid w:val="7BA48910"/>
    <w:rsid w:val="7BB77952"/>
    <w:rsid w:val="7BBDD9F7"/>
    <w:rsid w:val="7BBE7CCD"/>
    <w:rsid w:val="7BBF90A1"/>
    <w:rsid w:val="7BC6085E"/>
    <w:rsid w:val="7BF3AA03"/>
    <w:rsid w:val="7BF575F8"/>
    <w:rsid w:val="7BFE5F4E"/>
    <w:rsid w:val="7C0EBAC4"/>
    <w:rsid w:val="7C209419"/>
    <w:rsid w:val="7C26066E"/>
    <w:rsid w:val="7C3C0ECE"/>
    <w:rsid w:val="7C460C5B"/>
    <w:rsid w:val="7C58CD6F"/>
    <w:rsid w:val="7C5D796E"/>
    <w:rsid w:val="7C603952"/>
    <w:rsid w:val="7C6588BE"/>
    <w:rsid w:val="7C6B475B"/>
    <w:rsid w:val="7C7119D9"/>
    <w:rsid w:val="7C88655D"/>
    <w:rsid w:val="7C988369"/>
    <w:rsid w:val="7CA686D9"/>
    <w:rsid w:val="7CA80ED9"/>
    <w:rsid w:val="7CB9F355"/>
    <w:rsid w:val="7CEB139C"/>
    <w:rsid w:val="7CFD118C"/>
    <w:rsid w:val="7D03555D"/>
    <w:rsid w:val="7D162F98"/>
    <w:rsid w:val="7D1BDAA3"/>
    <w:rsid w:val="7D34E318"/>
    <w:rsid w:val="7D3E0446"/>
    <w:rsid w:val="7D5C9780"/>
    <w:rsid w:val="7D640CE1"/>
    <w:rsid w:val="7D6A6709"/>
    <w:rsid w:val="7D6F859B"/>
    <w:rsid w:val="7DAD3AAF"/>
    <w:rsid w:val="7DC51320"/>
    <w:rsid w:val="7E16A94E"/>
    <w:rsid w:val="7E1E3FAD"/>
    <w:rsid w:val="7E2A55DE"/>
    <w:rsid w:val="7E2AA6E7"/>
    <w:rsid w:val="7E2AE829"/>
    <w:rsid w:val="7E5745B2"/>
    <w:rsid w:val="7E699B12"/>
    <w:rsid w:val="7E707002"/>
    <w:rsid w:val="7E76AABC"/>
    <w:rsid w:val="7E7BF7F4"/>
    <w:rsid w:val="7E7E2E1F"/>
    <w:rsid w:val="7E8C4817"/>
    <w:rsid w:val="7EB3E8B7"/>
    <w:rsid w:val="7EB48919"/>
    <w:rsid w:val="7EC0B34C"/>
    <w:rsid w:val="7ED4DE83"/>
    <w:rsid w:val="7EDBF892"/>
    <w:rsid w:val="7EDF5FA9"/>
    <w:rsid w:val="7EEF4BE1"/>
    <w:rsid w:val="7EF33453"/>
    <w:rsid w:val="7EF4F662"/>
    <w:rsid w:val="7F030B87"/>
    <w:rsid w:val="7F0409A1"/>
    <w:rsid w:val="7F05198C"/>
    <w:rsid w:val="7F0E97AC"/>
    <w:rsid w:val="7F1F64DD"/>
    <w:rsid w:val="7F2138CD"/>
    <w:rsid w:val="7F238F30"/>
    <w:rsid w:val="7F2598B6"/>
    <w:rsid w:val="7F289EF2"/>
    <w:rsid w:val="7F29B7F2"/>
    <w:rsid w:val="7F3F34CE"/>
    <w:rsid w:val="7F44E2CC"/>
    <w:rsid w:val="7F66DE2F"/>
    <w:rsid w:val="7F744765"/>
    <w:rsid w:val="7F965C27"/>
    <w:rsid w:val="7F971347"/>
    <w:rsid w:val="7F9FCD75"/>
    <w:rsid w:val="7FCDF7BF"/>
    <w:rsid w:val="7FCF0B4F"/>
    <w:rsid w:val="7FDB6B94"/>
    <w:rsid w:val="7FFBC1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6277896E-1D0B-4A88-8496-9EABABBD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9"/>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14"/>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0"/>
      </w:numPr>
    </w:pPr>
  </w:style>
  <w:style w:type="numbering" w:customStyle="1" w:styleId="RFP2">
    <w:name w:val="RFP2"/>
    <w:rsid w:val="00EC33F8"/>
    <w:pPr>
      <w:numPr>
        <w:numId w:val="13"/>
      </w:numPr>
    </w:pPr>
  </w:style>
  <w:style w:type="numbering" w:customStyle="1" w:styleId="RFP">
    <w:name w:val="RFP"/>
    <w:rsid w:val="00EC33F8"/>
    <w:pPr>
      <w:numPr>
        <w:numId w:val="12"/>
      </w:numPr>
    </w:pPr>
  </w:style>
  <w:style w:type="numbering" w:customStyle="1" w:styleId="StyleNumberedLeft25Hanging075">
    <w:name w:val="Style Numbered Left: .25&quot; Hanging:  0.75&quot;"/>
    <w:rsid w:val="00EC33F8"/>
    <w:pPr>
      <w:numPr>
        <w:numId w:val="11"/>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33"/>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2844B5"/>
    <w:rPr>
      <w:color w:val="605E5C"/>
      <w:shd w:val="clear" w:color="auto" w:fill="E1DFDD"/>
    </w:rPr>
  </w:style>
  <w:style w:type="character" w:customStyle="1" w:styleId="UnresolvedMention2">
    <w:name w:val="Unresolved Mention2"/>
    <w:basedOn w:val="DefaultParagraphFont"/>
    <w:uiPriority w:val="99"/>
    <w:semiHidden/>
    <w:unhideWhenUsed/>
    <w:rsid w:val="00542E53"/>
    <w:rPr>
      <w:color w:val="605E5C"/>
      <w:shd w:val="clear" w:color="auto" w:fill="E1DFDD"/>
    </w:rPr>
  </w:style>
  <w:style w:type="character" w:styleId="UnresolvedMention">
    <w:name w:val="Unresolved Mention"/>
    <w:basedOn w:val="DefaultParagraphFont"/>
    <w:uiPriority w:val="99"/>
    <w:semiHidden/>
    <w:unhideWhenUsed/>
    <w:rsid w:val="00EA50F3"/>
    <w:rPr>
      <w:color w:val="605E5C"/>
      <w:shd w:val="clear" w:color="auto" w:fill="E1DFDD"/>
    </w:rPr>
  </w:style>
  <w:style w:type="paragraph" w:customStyle="1" w:styleId="paragraph">
    <w:name w:val="paragraph"/>
    <w:basedOn w:val="Normal"/>
    <w:rsid w:val="00B06441"/>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06441"/>
  </w:style>
  <w:style w:type="character" w:customStyle="1" w:styleId="eop">
    <w:name w:val="eop"/>
    <w:basedOn w:val="DefaultParagraphFont"/>
    <w:rsid w:val="00B06441"/>
  </w:style>
  <w:style w:type="character" w:customStyle="1" w:styleId="pagebreaktextspan">
    <w:name w:val="pagebreaktextspan"/>
    <w:basedOn w:val="DefaultParagraphFont"/>
    <w:rsid w:val="00B06441"/>
  </w:style>
  <w:style w:type="character" w:customStyle="1" w:styleId="ListParagraphChar">
    <w:name w:val="List Paragraph Char"/>
    <w:basedOn w:val="DefaultParagraphFont"/>
    <w:link w:val="ListParagraph"/>
    <w:uiPriority w:val="34"/>
    <w:locked/>
    <w:rsid w:val="00C403B0"/>
    <w:rPr>
      <w:sz w:val="22"/>
    </w:rPr>
  </w:style>
  <w:style w:type="character" w:styleId="Mention">
    <w:name w:val="Mention"/>
    <w:basedOn w:val="DefaultParagraphFont"/>
    <w:uiPriority w:val="99"/>
    <w:unhideWhenUsed/>
    <w:rsid w:val="00F133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982732174">
      <w:bodyDiv w:val="1"/>
      <w:marLeft w:val="0"/>
      <w:marRight w:val="0"/>
      <w:marTop w:val="0"/>
      <w:marBottom w:val="0"/>
      <w:divBdr>
        <w:top w:val="none" w:sz="0" w:space="0" w:color="auto"/>
        <w:left w:val="none" w:sz="0" w:space="0" w:color="auto"/>
        <w:bottom w:val="none" w:sz="0" w:space="0" w:color="auto"/>
        <w:right w:val="none" w:sz="0" w:space="0" w:color="auto"/>
      </w:divBdr>
      <w:divsChild>
        <w:div w:id="8143323">
          <w:marLeft w:val="0"/>
          <w:marRight w:val="0"/>
          <w:marTop w:val="0"/>
          <w:marBottom w:val="0"/>
          <w:divBdr>
            <w:top w:val="none" w:sz="0" w:space="0" w:color="auto"/>
            <w:left w:val="none" w:sz="0" w:space="0" w:color="auto"/>
            <w:bottom w:val="none" w:sz="0" w:space="0" w:color="auto"/>
            <w:right w:val="none" w:sz="0" w:space="0" w:color="auto"/>
          </w:divBdr>
          <w:divsChild>
            <w:div w:id="113641269">
              <w:marLeft w:val="0"/>
              <w:marRight w:val="0"/>
              <w:marTop w:val="0"/>
              <w:marBottom w:val="0"/>
              <w:divBdr>
                <w:top w:val="none" w:sz="0" w:space="0" w:color="auto"/>
                <w:left w:val="none" w:sz="0" w:space="0" w:color="auto"/>
                <w:bottom w:val="none" w:sz="0" w:space="0" w:color="auto"/>
                <w:right w:val="none" w:sz="0" w:space="0" w:color="auto"/>
              </w:divBdr>
            </w:div>
            <w:div w:id="421727470">
              <w:marLeft w:val="0"/>
              <w:marRight w:val="0"/>
              <w:marTop w:val="0"/>
              <w:marBottom w:val="0"/>
              <w:divBdr>
                <w:top w:val="none" w:sz="0" w:space="0" w:color="auto"/>
                <w:left w:val="none" w:sz="0" w:space="0" w:color="auto"/>
                <w:bottom w:val="none" w:sz="0" w:space="0" w:color="auto"/>
                <w:right w:val="none" w:sz="0" w:space="0" w:color="auto"/>
              </w:divBdr>
            </w:div>
          </w:divsChild>
        </w:div>
        <w:div w:id="119037007">
          <w:marLeft w:val="0"/>
          <w:marRight w:val="0"/>
          <w:marTop w:val="0"/>
          <w:marBottom w:val="0"/>
          <w:divBdr>
            <w:top w:val="none" w:sz="0" w:space="0" w:color="auto"/>
            <w:left w:val="none" w:sz="0" w:space="0" w:color="auto"/>
            <w:bottom w:val="none" w:sz="0" w:space="0" w:color="auto"/>
            <w:right w:val="none" w:sz="0" w:space="0" w:color="auto"/>
          </w:divBdr>
          <w:divsChild>
            <w:div w:id="42873876">
              <w:marLeft w:val="0"/>
              <w:marRight w:val="0"/>
              <w:marTop w:val="0"/>
              <w:marBottom w:val="0"/>
              <w:divBdr>
                <w:top w:val="none" w:sz="0" w:space="0" w:color="auto"/>
                <w:left w:val="none" w:sz="0" w:space="0" w:color="auto"/>
                <w:bottom w:val="none" w:sz="0" w:space="0" w:color="auto"/>
                <w:right w:val="none" w:sz="0" w:space="0" w:color="auto"/>
              </w:divBdr>
            </w:div>
            <w:div w:id="465512174">
              <w:marLeft w:val="0"/>
              <w:marRight w:val="0"/>
              <w:marTop w:val="0"/>
              <w:marBottom w:val="0"/>
              <w:divBdr>
                <w:top w:val="none" w:sz="0" w:space="0" w:color="auto"/>
                <w:left w:val="none" w:sz="0" w:space="0" w:color="auto"/>
                <w:bottom w:val="none" w:sz="0" w:space="0" w:color="auto"/>
                <w:right w:val="none" w:sz="0" w:space="0" w:color="auto"/>
              </w:divBdr>
            </w:div>
          </w:divsChild>
        </w:div>
        <w:div w:id="154076431">
          <w:marLeft w:val="0"/>
          <w:marRight w:val="0"/>
          <w:marTop w:val="0"/>
          <w:marBottom w:val="0"/>
          <w:divBdr>
            <w:top w:val="none" w:sz="0" w:space="0" w:color="auto"/>
            <w:left w:val="none" w:sz="0" w:space="0" w:color="auto"/>
            <w:bottom w:val="none" w:sz="0" w:space="0" w:color="auto"/>
            <w:right w:val="none" w:sz="0" w:space="0" w:color="auto"/>
          </w:divBdr>
          <w:divsChild>
            <w:div w:id="1278760288">
              <w:marLeft w:val="0"/>
              <w:marRight w:val="0"/>
              <w:marTop w:val="0"/>
              <w:marBottom w:val="0"/>
              <w:divBdr>
                <w:top w:val="none" w:sz="0" w:space="0" w:color="auto"/>
                <w:left w:val="none" w:sz="0" w:space="0" w:color="auto"/>
                <w:bottom w:val="none" w:sz="0" w:space="0" w:color="auto"/>
                <w:right w:val="none" w:sz="0" w:space="0" w:color="auto"/>
              </w:divBdr>
            </w:div>
            <w:div w:id="1507867545">
              <w:marLeft w:val="0"/>
              <w:marRight w:val="0"/>
              <w:marTop w:val="0"/>
              <w:marBottom w:val="0"/>
              <w:divBdr>
                <w:top w:val="none" w:sz="0" w:space="0" w:color="auto"/>
                <w:left w:val="none" w:sz="0" w:space="0" w:color="auto"/>
                <w:bottom w:val="none" w:sz="0" w:space="0" w:color="auto"/>
                <w:right w:val="none" w:sz="0" w:space="0" w:color="auto"/>
              </w:divBdr>
            </w:div>
          </w:divsChild>
        </w:div>
        <w:div w:id="195316431">
          <w:marLeft w:val="0"/>
          <w:marRight w:val="0"/>
          <w:marTop w:val="0"/>
          <w:marBottom w:val="0"/>
          <w:divBdr>
            <w:top w:val="none" w:sz="0" w:space="0" w:color="auto"/>
            <w:left w:val="none" w:sz="0" w:space="0" w:color="auto"/>
            <w:bottom w:val="none" w:sz="0" w:space="0" w:color="auto"/>
            <w:right w:val="none" w:sz="0" w:space="0" w:color="auto"/>
          </w:divBdr>
          <w:divsChild>
            <w:div w:id="961182226">
              <w:marLeft w:val="0"/>
              <w:marRight w:val="0"/>
              <w:marTop w:val="0"/>
              <w:marBottom w:val="0"/>
              <w:divBdr>
                <w:top w:val="none" w:sz="0" w:space="0" w:color="auto"/>
                <w:left w:val="none" w:sz="0" w:space="0" w:color="auto"/>
                <w:bottom w:val="none" w:sz="0" w:space="0" w:color="auto"/>
                <w:right w:val="none" w:sz="0" w:space="0" w:color="auto"/>
              </w:divBdr>
            </w:div>
            <w:div w:id="1010989051">
              <w:marLeft w:val="0"/>
              <w:marRight w:val="0"/>
              <w:marTop w:val="0"/>
              <w:marBottom w:val="0"/>
              <w:divBdr>
                <w:top w:val="none" w:sz="0" w:space="0" w:color="auto"/>
                <w:left w:val="none" w:sz="0" w:space="0" w:color="auto"/>
                <w:bottom w:val="none" w:sz="0" w:space="0" w:color="auto"/>
                <w:right w:val="none" w:sz="0" w:space="0" w:color="auto"/>
              </w:divBdr>
            </w:div>
          </w:divsChild>
        </w:div>
        <w:div w:id="343745696">
          <w:marLeft w:val="0"/>
          <w:marRight w:val="0"/>
          <w:marTop w:val="0"/>
          <w:marBottom w:val="0"/>
          <w:divBdr>
            <w:top w:val="none" w:sz="0" w:space="0" w:color="auto"/>
            <w:left w:val="none" w:sz="0" w:space="0" w:color="auto"/>
            <w:bottom w:val="none" w:sz="0" w:space="0" w:color="auto"/>
            <w:right w:val="none" w:sz="0" w:space="0" w:color="auto"/>
          </w:divBdr>
          <w:divsChild>
            <w:div w:id="308756064">
              <w:marLeft w:val="0"/>
              <w:marRight w:val="0"/>
              <w:marTop w:val="0"/>
              <w:marBottom w:val="0"/>
              <w:divBdr>
                <w:top w:val="none" w:sz="0" w:space="0" w:color="auto"/>
                <w:left w:val="none" w:sz="0" w:space="0" w:color="auto"/>
                <w:bottom w:val="none" w:sz="0" w:space="0" w:color="auto"/>
                <w:right w:val="none" w:sz="0" w:space="0" w:color="auto"/>
              </w:divBdr>
            </w:div>
          </w:divsChild>
        </w:div>
        <w:div w:id="414518187">
          <w:marLeft w:val="0"/>
          <w:marRight w:val="0"/>
          <w:marTop w:val="0"/>
          <w:marBottom w:val="0"/>
          <w:divBdr>
            <w:top w:val="none" w:sz="0" w:space="0" w:color="auto"/>
            <w:left w:val="none" w:sz="0" w:space="0" w:color="auto"/>
            <w:bottom w:val="none" w:sz="0" w:space="0" w:color="auto"/>
            <w:right w:val="none" w:sz="0" w:space="0" w:color="auto"/>
          </w:divBdr>
          <w:divsChild>
            <w:div w:id="60257726">
              <w:marLeft w:val="0"/>
              <w:marRight w:val="0"/>
              <w:marTop w:val="0"/>
              <w:marBottom w:val="0"/>
              <w:divBdr>
                <w:top w:val="none" w:sz="0" w:space="0" w:color="auto"/>
                <w:left w:val="none" w:sz="0" w:space="0" w:color="auto"/>
                <w:bottom w:val="none" w:sz="0" w:space="0" w:color="auto"/>
                <w:right w:val="none" w:sz="0" w:space="0" w:color="auto"/>
              </w:divBdr>
            </w:div>
            <w:div w:id="1621566917">
              <w:marLeft w:val="0"/>
              <w:marRight w:val="0"/>
              <w:marTop w:val="0"/>
              <w:marBottom w:val="0"/>
              <w:divBdr>
                <w:top w:val="none" w:sz="0" w:space="0" w:color="auto"/>
                <w:left w:val="none" w:sz="0" w:space="0" w:color="auto"/>
                <w:bottom w:val="none" w:sz="0" w:space="0" w:color="auto"/>
                <w:right w:val="none" w:sz="0" w:space="0" w:color="auto"/>
              </w:divBdr>
            </w:div>
          </w:divsChild>
        </w:div>
        <w:div w:id="429813144">
          <w:marLeft w:val="0"/>
          <w:marRight w:val="0"/>
          <w:marTop w:val="0"/>
          <w:marBottom w:val="0"/>
          <w:divBdr>
            <w:top w:val="none" w:sz="0" w:space="0" w:color="auto"/>
            <w:left w:val="none" w:sz="0" w:space="0" w:color="auto"/>
            <w:bottom w:val="none" w:sz="0" w:space="0" w:color="auto"/>
            <w:right w:val="none" w:sz="0" w:space="0" w:color="auto"/>
          </w:divBdr>
          <w:divsChild>
            <w:div w:id="36517135">
              <w:marLeft w:val="0"/>
              <w:marRight w:val="0"/>
              <w:marTop w:val="0"/>
              <w:marBottom w:val="0"/>
              <w:divBdr>
                <w:top w:val="none" w:sz="0" w:space="0" w:color="auto"/>
                <w:left w:val="none" w:sz="0" w:space="0" w:color="auto"/>
                <w:bottom w:val="none" w:sz="0" w:space="0" w:color="auto"/>
                <w:right w:val="none" w:sz="0" w:space="0" w:color="auto"/>
              </w:divBdr>
            </w:div>
            <w:div w:id="1314917357">
              <w:marLeft w:val="0"/>
              <w:marRight w:val="0"/>
              <w:marTop w:val="0"/>
              <w:marBottom w:val="0"/>
              <w:divBdr>
                <w:top w:val="none" w:sz="0" w:space="0" w:color="auto"/>
                <w:left w:val="none" w:sz="0" w:space="0" w:color="auto"/>
                <w:bottom w:val="none" w:sz="0" w:space="0" w:color="auto"/>
                <w:right w:val="none" w:sz="0" w:space="0" w:color="auto"/>
              </w:divBdr>
            </w:div>
          </w:divsChild>
        </w:div>
        <w:div w:id="447627357">
          <w:marLeft w:val="0"/>
          <w:marRight w:val="0"/>
          <w:marTop w:val="0"/>
          <w:marBottom w:val="0"/>
          <w:divBdr>
            <w:top w:val="none" w:sz="0" w:space="0" w:color="auto"/>
            <w:left w:val="none" w:sz="0" w:space="0" w:color="auto"/>
            <w:bottom w:val="none" w:sz="0" w:space="0" w:color="auto"/>
            <w:right w:val="none" w:sz="0" w:space="0" w:color="auto"/>
          </w:divBdr>
          <w:divsChild>
            <w:div w:id="1532454962">
              <w:marLeft w:val="0"/>
              <w:marRight w:val="0"/>
              <w:marTop w:val="0"/>
              <w:marBottom w:val="0"/>
              <w:divBdr>
                <w:top w:val="none" w:sz="0" w:space="0" w:color="auto"/>
                <w:left w:val="none" w:sz="0" w:space="0" w:color="auto"/>
                <w:bottom w:val="none" w:sz="0" w:space="0" w:color="auto"/>
                <w:right w:val="none" w:sz="0" w:space="0" w:color="auto"/>
              </w:divBdr>
            </w:div>
            <w:div w:id="1591161106">
              <w:marLeft w:val="0"/>
              <w:marRight w:val="0"/>
              <w:marTop w:val="0"/>
              <w:marBottom w:val="0"/>
              <w:divBdr>
                <w:top w:val="none" w:sz="0" w:space="0" w:color="auto"/>
                <w:left w:val="none" w:sz="0" w:space="0" w:color="auto"/>
                <w:bottom w:val="none" w:sz="0" w:space="0" w:color="auto"/>
                <w:right w:val="none" w:sz="0" w:space="0" w:color="auto"/>
              </w:divBdr>
            </w:div>
          </w:divsChild>
        </w:div>
        <w:div w:id="539050198">
          <w:marLeft w:val="0"/>
          <w:marRight w:val="0"/>
          <w:marTop w:val="0"/>
          <w:marBottom w:val="0"/>
          <w:divBdr>
            <w:top w:val="none" w:sz="0" w:space="0" w:color="auto"/>
            <w:left w:val="none" w:sz="0" w:space="0" w:color="auto"/>
            <w:bottom w:val="none" w:sz="0" w:space="0" w:color="auto"/>
            <w:right w:val="none" w:sz="0" w:space="0" w:color="auto"/>
          </w:divBdr>
          <w:divsChild>
            <w:div w:id="441071147">
              <w:marLeft w:val="0"/>
              <w:marRight w:val="0"/>
              <w:marTop w:val="0"/>
              <w:marBottom w:val="0"/>
              <w:divBdr>
                <w:top w:val="none" w:sz="0" w:space="0" w:color="auto"/>
                <w:left w:val="none" w:sz="0" w:space="0" w:color="auto"/>
                <w:bottom w:val="none" w:sz="0" w:space="0" w:color="auto"/>
                <w:right w:val="none" w:sz="0" w:space="0" w:color="auto"/>
              </w:divBdr>
            </w:div>
          </w:divsChild>
        </w:div>
        <w:div w:id="624770291">
          <w:marLeft w:val="0"/>
          <w:marRight w:val="0"/>
          <w:marTop w:val="0"/>
          <w:marBottom w:val="0"/>
          <w:divBdr>
            <w:top w:val="none" w:sz="0" w:space="0" w:color="auto"/>
            <w:left w:val="none" w:sz="0" w:space="0" w:color="auto"/>
            <w:bottom w:val="none" w:sz="0" w:space="0" w:color="auto"/>
            <w:right w:val="none" w:sz="0" w:space="0" w:color="auto"/>
          </w:divBdr>
          <w:divsChild>
            <w:div w:id="216867987">
              <w:marLeft w:val="0"/>
              <w:marRight w:val="0"/>
              <w:marTop w:val="0"/>
              <w:marBottom w:val="0"/>
              <w:divBdr>
                <w:top w:val="none" w:sz="0" w:space="0" w:color="auto"/>
                <w:left w:val="none" w:sz="0" w:space="0" w:color="auto"/>
                <w:bottom w:val="none" w:sz="0" w:space="0" w:color="auto"/>
                <w:right w:val="none" w:sz="0" w:space="0" w:color="auto"/>
              </w:divBdr>
            </w:div>
            <w:div w:id="1694573060">
              <w:marLeft w:val="0"/>
              <w:marRight w:val="0"/>
              <w:marTop w:val="0"/>
              <w:marBottom w:val="0"/>
              <w:divBdr>
                <w:top w:val="none" w:sz="0" w:space="0" w:color="auto"/>
                <w:left w:val="none" w:sz="0" w:space="0" w:color="auto"/>
                <w:bottom w:val="none" w:sz="0" w:space="0" w:color="auto"/>
                <w:right w:val="none" w:sz="0" w:space="0" w:color="auto"/>
              </w:divBdr>
            </w:div>
          </w:divsChild>
        </w:div>
        <w:div w:id="732043643">
          <w:marLeft w:val="0"/>
          <w:marRight w:val="0"/>
          <w:marTop w:val="0"/>
          <w:marBottom w:val="0"/>
          <w:divBdr>
            <w:top w:val="none" w:sz="0" w:space="0" w:color="auto"/>
            <w:left w:val="none" w:sz="0" w:space="0" w:color="auto"/>
            <w:bottom w:val="none" w:sz="0" w:space="0" w:color="auto"/>
            <w:right w:val="none" w:sz="0" w:space="0" w:color="auto"/>
          </w:divBdr>
          <w:divsChild>
            <w:div w:id="770979975">
              <w:marLeft w:val="0"/>
              <w:marRight w:val="0"/>
              <w:marTop w:val="0"/>
              <w:marBottom w:val="0"/>
              <w:divBdr>
                <w:top w:val="none" w:sz="0" w:space="0" w:color="auto"/>
                <w:left w:val="none" w:sz="0" w:space="0" w:color="auto"/>
                <w:bottom w:val="none" w:sz="0" w:space="0" w:color="auto"/>
                <w:right w:val="none" w:sz="0" w:space="0" w:color="auto"/>
              </w:divBdr>
            </w:div>
          </w:divsChild>
        </w:div>
        <w:div w:id="740834306">
          <w:marLeft w:val="0"/>
          <w:marRight w:val="0"/>
          <w:marTop w:val="0"/>
          <w:marBottom w:val="0"/>
          <w:divBdr>
            <w:top w:val="none" w:sz="0" w:space="0" w:color="auto"/>
            <w:left w:val="none" w:sz="0" w:space="0" w:color="auto"/>
            <w:bottom w:val="none" w:sz="0" w:space="0" w:color="auto"/>
            <w:right w:val="none" w:sz="0" w:space="0" w:color="auto"/>
          </w:divBdr>
          <w:divsChild>
            <w:div w:id="1020276910">
              <w:marLeft w:val="0"/>
              <w:marRight w:val="0"/>
              <w:marTop w:val="0"/>
              <w:marBottom w:val="0"/>
              <w:divBdr>
                <w:top w:val="none" w:sz="0" w:space="0" w:color="auto"/>
                <w:left w:val="none" w:sz="0" w:space="0" w:color="auto"/>
                <w:bottom w:val="none" w:sz="0" w:space="0" w:color="auto"/>
                <w:right w:val="none" w:sz="0" w:space="0" w:color="auto"/>
              </w:divBdr>
            </w:div>
          </w:divsChild>
        </w:div>
        <w:div w:id="741752727">
          <w:marLeft w:val="0"/>
          <w:marRight w:val="0"/>
          <w:marTop w:val="0"/>
          <w:marBottom w:val="0"/>
          <w:divBdr>
            <w:top w:val="none" w:sz="0" w:space="0" w:color="auto"/>
            <w:left w:val="none" w:sz="0" w:space="0" w:color="auto"/>
            <w:bottom w:val="none" w:sz="0" w:space="0" w:color="auto"/>
            <w:right w:val="none" w:sz="0" w:space="0" w:color="auto"/>
          </w:divBdr>
          <w:divsChild>
            <w:div w:id="555094345">
              <w:marLeft w:val="0"/>
              <w:marRight w:val="0"/>
              <w:marTop w:val="0"/>
              <w:marBottom w:val="0"/>
              <w:divBdr>
                <w:top w:val="none" w:sz="0" w:space="0" w:color="auto"/>
                <w:left w:val="none" w:sz="0" w:space="0" w:color="auto"/>
                <w:bottom w:val="none" w:sz="0" w:space="0" w:color="auto"/>
                <w:right w:val="none" w:sz="0" w:space="0" w:color="auto"/>
              </w:divBdr>
            </w:div>
            <w:div w:id="1210461792">
              <w:marLeft w:val="0"/>
              <w:marRight w:val="0"/>
              <w:marTop w:val="0"/>
              <w:marBottom w:val="0"/>
              <w:divBdr>
                <w:top w:val="none" w:sz="0" w:space="0" w:color="auto"/>
                <w:left w:val="none" w:sz="0" w:space="0" w:color="auto"/>
                <w:bottom w:val="none" w:sz="0" w:space="0" w:color="auto"/>
                <w:right w:val="none" w:sz="0" w:space="0" w:color="auto"/>
              </w:divBdr>
            </w:div>
          </w:divsChild>
        </w:div>
        <w:div w:id="826358366">
          <w:marLeft w:val="0"/>
          <w:marRight w:val="0"/>
          <w:marTop w:val="0"/>
          <w:marBottom w:val="0"/>
          <w:divBdr>
            <w:top w:val="none" w:sz="0" w:space="0" w:color="auto"/>
            <w:left w:val="none" w:sz="0" w:space="0" w:color="auto"/>
            <w:bottom w:val="none" w:sz="0" w:space="0" w:color="auto"/>
            <w:right w:val="none" w:sz="0" w:space="0" w:color="auto"/>
          </w:divBdr>
          <w:divsChild>
            <w:div w:id="773131303">
              <w:marLeft w:val="0"/>
              <w:marRight w:val="0"/>
              <w:marTop w:val="0"/>
              <w:marBottom w:val="0"/>
              <w:divBdr>
                <w:top w:val="none" w:sz="0" w:space="0" w:color="auto"/>
                <w:left w:val="none" w:sz="0" w:space="0" w:color="auto"/>
                <w:bottom w:val="none" w:sz="0" w:space="0" w:color="auto"/>
                <w:right w:val="none" w:sz="0" w:space="0" w:color="auto"/>
              </w:divBdr>
            </w:div>
          </w:divsChild>
        </w:div>
        <w:div w:id="853496839">
          <w:marLeft w:val="0"/>
          <w:marRight w:val="0"/>
          <w:marTop w:val="0"/>
          <w:marBottom w:val="0"/>
          <w:divBdr>
            <w:top w:val="none" w:sz="0" w:space="0" w:color="auto"/>
            <w:left w:val="none" w:sz="0" w:space="0" w:color="auto"/>
            <w:bottom w:val="none" w:sz="0" w:space="0" w:color="auto"/>
            <w:right w:val="none" w:sz="0" w:space="0" w:color="auto"/>
          </w:divBdr>
          <w:divsChild>
            <w:div w:id="697317821">
              <w:marLeft w:val="0"/>
              <w:marRight w:val="0"/>
              <w:marTop w:val="0"/>
              <w:marBottom w:val="0"/>
              <w:divBdr>
                <w:top w:val="none" w:sz="0" w:space="0" w:color="auto"/>
                <w:left w:val="none" w:sz="0" w:space="0" w:color="auto"/>
                <w:bottom w:val="none" w:sz="0" w:space="0" w:color="auto"/>
                <w:right w:val="none" w:sz="0" w:space="0" w:color="auto"/>
              </w:divBdr>
            </w:div>
            <w:div w:id="1075780791">
              <w:marLeft w:val="0"/>
              <w:marRight w:val="0"/>
              <w:marTop w:val="0"/>
              <w:marBottom w:val="0"/>
              <w:divBdr>
                <w:top w:val="none" w:sz="0" w:space="0" w:color="auto"/>
                <w:left w:val="none" w:sz="0" w:space="0" w:color="auto"/>
                <w:bottom w:val="none" w:sz="0" w:space="0" w:color="auto"/>
                <w:right w:val="none" w:sz="0" w:space="0" w:color="auto"/>
              </w:divBdr>
            </w:div>
          </w:divsChild>
        </w:div>
        <w:div w:id="961766698">
          <w:marLeft w:val="0"/>
          <w:marRight w:val="0"/>
          <w:marTop w:val="0"/>
          <w:marBottom w:val="0"/>
          <w:divBdr>
            <w:top w:val="none" w:sz="0" w:space="0" w:color="auto"/>
            <w:left w:val="none" w:sz="0" w:space="0" w:color="auto"/>
            <w:bottom w:val="none" w:sz="0" w:space="0" w:color="auto"/>
            <w:right w:val="none" w:sz="0" w:space="0" w:color="auto"/>
          </w:divBdr>
          <w:divsChild>
            <w:div w:id="1682118762">
              <w:marLeft w:val="0"/>
              <w:marRight w:val="0"/>
              <w:marTop w:val="0"/>
              <w:marBottom w:val="0"/>
              <w:divBdr>
                <w:top w:val="none" w:sz="0" w:space="0" w:color="auto"/>
                <w:left w:val="none" w:sz="0" w:space="0" w:color="auto"/>
                <w:bottom w:val="none" w:sz="0" w:space="0" w:color="auto"/>
                <w:right w:val="none" w:sz="0" w:space="0" w:color="auto"/>
              </w:divBdr>
            </w:div>
          </w:divsChild>
        </w:div>
        <w:div w:id="1161237745">
          <w:marLeft w:val="0"/>
          <w:marRight w:val="0"/>
          <w:marTop w:val="0"/>
          <w:marBottom w:val="0"/>
          <w:divBdr>
            <w:top w:val="none" w:sz="0" w:space="0" w:color="auto"/>
            <w:left w:val="none" w:sz="0" w:space="0" w:color="auto"/>
            <w:bottom w:val="none" w:sz="0" w:space="0" w:color="auto"/>
            <w:right w:val="none" w:sz="0" w:space="0" w:color="auto"/>
          </w:divBdr>
          <w:divsChild>
            <w:div w:id="764955381">
              <w:marLeft w:val="0"/>
              <w:marRight w:val="0"/>
              <w:marTop w:val="0"/>
              <w:marBottom w:val="0"/>
              <w:divBdr>
                <w:top w:val="none" w:sz="0" w:space="0" w:color="auto"/>
                <w:left w:val="none" w:sz="0" w:space="0" w:color="auto"/>
                <w:bottom w:val="none" w:sz="0" w:space="0" w:color="auto"/>
                <w:right w:val="none" w:sz="0" w:space="0" w:color="auto"/>
              </w:divBdr>
            </w:div>
          </w:divsChild>
        </w:div>
        <w:div w:id="1167475770">
          <w:marLeft w:val="0"/>
          <w:marRight w:val="0"/>
          <w:marTop w:val="0"/>
          <w:marBottom w:val="0"/>
          <w:divBdr>
            <w:top w:val="none" w:sz="0" w:space="0" w:color="auto"/>
            <w:left w:val="none" w:sz="0" w:space="0" w:color="auto"/>
            <w:bottom w:val="none" w:sz="0" w:space="0" w:color="auto"/>
            <w:right w:val="none" w:sz="0" w:space="0" w:color="auto"/>
          </w:divBdr>
          <w:divsChild>
            <w:div w:id="752508393">
              <w:marLeft w:val="0"/>
              <w:marRight w:val="0"/>
              <w:marTop w:val="0"/>
              <w:marBottom w:val="0"/>
              <w:divBdr>
                <w:top w:val="none" w:sz="0" w:space="0" w:color="auto"/>
                <w:left w:val="none" w:sz="0" w:space="0" w:color="auto"/>
                <w:bottom w:val="none" w:sz="0" w:space="0" w:color="auto"/>
                <w:right w:val="none" w:sz="0" w:space="0" w:color="auto"/>
              </w:divBdr>
            </w:div>
            <w:div w:id="1204252631">
              <w:marLeft w:val="0"/>
              <w:marRight w:val="0"/>
              <w:marTop w:val="0"/>
              <w:marBottom w:val="0"/>
              <w:divBdr>
                <w:top w:val="none" w:sz="0" w:space="0" w:color="auto"/>
                <w:left w:val="none" w:sz="0" w:space="0" w:color="auto"/>
                <w:bottom w:val="none" w:sz="0" w:space="0" w:color="auto"/>
                <w:right w:val="none" w:sz="0" w:space="0" w:color="auto"/>
              </w:divBdr>
            </w:div>
          </w:divsChild>
        </w:div>
        <w:div w:id="1259489169">
          <w:marLeft w:val="0"/>
          <w:marRight w:val="0"/>
          <w:marTop w:val="0"/>
          <w:marBottom w:val="0"/>
          <w:divBdr>
            <w:top w:val="none" w:sz="0" w:space="0" w:color="auto"/>
            <w:left w:val="none" w:sz="0" w:space="0" w:color="auto"/>
            <w:bottom w:val="none" w:sz="0" w:space="0" w:color="auto"/>
            <w:right w:val="none" w:sz="0" w:space="0" w:color="auto"/>
          </w:divBdr>
          <w:divsChild>
            <w:div w:id="117917086">
              <w:marLeft w:val="0"/>
              <w:marRight w:val="0"/>
              <w:marTop w:val="0"/>
              <w:marBottom w:val="0"/>
              <w:divBdr>
                <w:top w:val="none" w:sz="0" w:space="0" w:color="auto"/>
                <w:left w:val="none" w:sz="0" w:space="0" w:color="auto"/>
                <w:bottom w:val="none" w:sz="0" w:space="0" w:color="auto"/>
                <w:right w:val="none" w:sz="0" w:space="0" w:color="auto"/>
              </w:divBdr>
            </w:div>
          </w:divsChild>
        </w:div>
        <w:div w:id="1417090071">
          <w:marLeft w:val="0"/>
          <w:marRight w:val="0"/>
          <w:marTop w:val="0"/>
          <w:marBottom w:val="0"/>
          <w:divBdr>
            <w:top w:val="none" w:sz="0" w:space="0" w:color="auto"/>
            <w:left w:val="none" w:sz="0" w:space="0" w:color="auto"/>
            <w:bottom w:val="none" w:sz="0" w:space="0" w:color="auto"/>
            <w:right w:val="none" w:sz="0" w:space="0" w:color="auto"/>
          </w:divBdr>
          <w:divsChild>
            <w:div w:id="629826162">
              <w:marLeft w:val="0"/>
              <w:marRight w:val="0"/>
              <w:marTop w:val="0"/>
              <w:marBottom w:val="0"/>
              <w:divBdr>
                <w:top w:val="none" w:sz="0" w:space="0" w:color="auto"/>
                <w:left w:val="none" w:sz="0" w:space="0" w:color="auto"/>
                <w:bottom w:val="none" w:sz="0" w:space="0" w:color="auto"/>
                <w:right w:val="none" w:sz="0" w:space="0" w:color="auto"/>
              </w:divBdr>
            </w:div>
            <w:div w:id="1268469690">
              <w:marLeft w:val="0"/>
              <w:marRight w:val="0"/>
              <w:marTop w:val="0"/>
              <w:marBottom w:val="0"/>
              <w:divBdr>
                <w:top w:val="none" w:sz="0" w:space="0" w:color="auto"/>
                <w:left w:val="none" w:sz="0" w:space="0" w:color="auto"/>
                <w:bottom w:val="none" w:sz="0" w:space="0" w:color="auto"/>
                <w:right w:val="none" w:sz="0" w:space="0" w:color="auto"/>
              </w:divBdr>
            </w:div>
          </w:divsChild>
        </w:div>
        <w:div w:id="1429885189">
          <w:marLeft w:val="0"/>
          <w:marRight w:val="0"/>
          <w:marTop w:val="0"/>
          <w:marBottom w:val="0"/>
          <w:divBdr>
            <w:top w:val="none" w:sz="0" w:space="0" w:color="auto"/>
            <w:left w:val="none" w:sz="0" w:space="0" w:color="auto"/>
            <w:bottom w:val="none" w:sz="0" w:space="0" w:color="auto"/>
            <w:right w:val="none" w:sz="0" w:space="0" w:color="auto"/>
          </w:divBdr>
          <w:divsChild>
            <w:div w:id="342828419">
              <w:marLeft w:val="0"/>
              <w:marRight w:val="0"/>
              <w:marTop w:val="0"/>
              <w:marBottom w:val="0"/>
              <w:divBdr>
                <w:top w:val="none" w:sz="0" w:space="0" w:color="auto"/>
                <w:left w:val="none" w:sz="0" w:space="0" w:color="auto"/>
                <w:bottom w:val="none" w:sz="0" w:space="0" w:color="auto"/>
                <w:right w:val="none" w:sz="0" w:space="0" w:color="auto"/>
              </w:divBdr>
            </w:div>
            <w:div w:id="605381247">
              <w:marLeft w:val="0"/>
              <w:marRight w:val="0"/>
              <w:marTop w:val="0"/>
              <w:marBottom w:val="0"/>
              <w:divBdr>
                <w:top w:val="none" w:sz="0" w:space="0" w:color="auto"/>
                <w:left w:val="none" w:sz="0" w:space="0" w:color="auto"/>
                <w:bottom w:val="none" w:sz="0" w:space="0" w:color="auto"/>
                <w:right w:val="none" w:sz="0" w:space="0" w:color="auto"/>
              </w:divBdr>
            </w:div>
          </w:divsChild>
        </w:div>
        <w:div w:id="1619489170">
          <w:marLeft w:val="0"/>
          <w:marRight w:val="0"/>
          <w:marTop w:val="0"/>
          <w:marBottom w:val="0"/>
          <w:divBdr>
            <w:top w:val="none" w:sz="0" w:space="0" w:color="auto"/>
            <w:left w:val="none" w:sz="0" w:space="0" w:color="auto"/>
            <w:bottom w:val="none" w:sz="0" w:space="0" w:color="auto"/>
            <w:right w:val="none" w:sz="0" w:space="0" w:color="auto"/>
          </w:divBdr>
          <w:divsChild>
            <w:div w:id="144903171">
              <w:marLeft w:val="0"/>
              <w:marRight w:val="0"/>
              <w:marTop w:val="0"/>
              <w:marBottom w:val="0"/>
              <w:divBdr>
                <w:top w:val="none" w:sz="0" w:space="0" w:color="auto"/>
                <w:left w:val="none" w:sz="0" w:space="0" w:color="auto"/>
                <w:bottom w:val="none" w:sz="0" w:space="0" w:color="auto"/>
                <w:right w:val="none" w:sz="0" w:space="0" w:color="auto"/>
              </w:divBdr>
            </w:div>
            <w:div w:id="2125297576">
              <w:marLeft w:val="0"/>
              <w:marRight w:val="0"/>
              <w:marTop w:val="0"/>
              <w:marBottom w:val="0"/>
              <w:divBdr>
                <w:top w:val="none" w:sz="0" w:space="0" w:color="auto"/>
                <w:left w:val="none" w:sz="0" w:space="0" w:color="auto"/>
                <w:bottom w:val="none" w:sz="0" w:space="0" w:color="auto"/>
                <w:right w:val="none" w:sz="0" w:space="0" w:color="auto"/>
              </w:divBdr>
            </w:div>
          </w:divsChild>
        </w:div>
        <w:div w:id="1738744273">
          <w:marLeft w:val="0"/>
          <w:marRight w:val="0"/>
          <w:marTop w:val="0"/>
          <w:marBottom w:val="0"/>
          <w:divBdr>
            <w:top w:val="none" w:sz="0" w:space="0" w:color="auto"/>
            <w:left w:val="none" w:sz="0" w:space="0" w:color="auto"/>
            <w:bottom w:val="none" w:sz="0" w:space="0" w:color="auto"/>
            <w:right w:val="none" w:sz="0" w:space="0" w:color="auto"/>
          </w:divBdr>
          <w:divsChild>
            <w:div w:id="1086926006">
              <w:marLeft w:val="0"/>
              <w:marRight w:val="0"/>
              <w:marTop w:val="0"/>
              <w:marBottom w:val="0"/>
              <w:divBdr>
                <w:top w:val="none" w:sz="0" w:space="0" w:color="auto"/>
                <w:left w:val="none" w:sz="0" w:space="0" w:color="auto"/>
                <w:bottom w:val="none" w:sz="0" w:space="0" w:color="auto"/>
                <w:right w:val="none" w:sz="0" w:space="0" w:color="auto"/>
              </w:divBdr>
            </w:div>
            <w:div w:id="1485782282">
              <w:marLeft w:val="0"/>
              <w:marRight w:val="0"/>
              <w:marTop w:val="0"/>
              <w:marBottom w:val="0"/>
              <w:divBdr>
                <w:top w:val="none" w:sz="0" w:space="0" w:color="auto"/>
                <w:left w:val="none" w:sz="0" w:space="0" w:color="auto"/>
                <w:bottom w:val="none" w:sz="0" w:space="0" w:color="auto"/>
                <w:right w:val="none" w:sz="0" w:space="0" w:color="auto"/>
              </w:divBdr>
            </w:div>
          </w:divsChild>
        </w:div>
        <w:div w:id="1776556055">
          <w:marLeft w:val="0"/>
          <w:marRight w:val="0"/>
          <w:marTop w:val="0"/>
          <w:marBottom w:val="0"/>
          <w:divBdr>
            <w:top w:val="none" w:sz="0" w:space="0" w:color="auto"/>
            <w:left w:val="none" w:sz="0" w:space="0" w:color="auto"/>
            <w:bottom w:val="none" w:sz="0" w:space="0" w:color="auto"/>
            <w:right w:val="none" w:sz="0" w:space="0" w:color="auto"/>
          </w:divBdr>
          <w:divsChild>
            <w:div w:id="649283571">
              <w:marLeft w:val="0"/>
              <w:marRight w:val="0"/>
              <w:marTop w:val="0"/>
              <w:marBottom w:val="0"/>
              <w:divBdr>
                <w:top w:val="none" w:sz="0" w:space="0" w:color="auto"/>
                <w:left w:val="none" w:sz="0" w:space="0" w:color="auto"/>
                <w:bottom w:val="none" w:sz="0" w:space="0" w:color="auto"/>
                <w:right w:val="none" w:sz="0" w:space="0" w:color="auto"/>
              </w:divBdr>
            </w:div>
            <w:div w:id="14182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7378">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lbl.gov/dir/assets/docs/TRL%20guide.pdf"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energy.gov/fecm/funding-notice-bipartisan-infrastructure-law-carbon-utilization-procurement-gra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nergy.ca.gov/re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energy.ca.gov/funding-opportunities/funding-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netl.doe.gov/upgrants" TargetMode="External"/><Relationship Id="rId27"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9F9FAB0F-3FEB-495F-94BA-0DBC41E3D85F}">
    <t:Anchor>
      <t:Comment id="1190678994"/>
    </t:Anchor>
    <t:History>
      <t:Event id="{B559E934-26FC-49C8-9A0F-186A20879949}" time="2024-01-26T22:59:54.814Z">
        <t:Attribution userId="S::patricia.delatorre@energy.ca.gov::8a07e5b8-d258-4ecf-8d9a-e40d09b26e14" userProvider="AD" userName="DeLaTorre, Patricia@Energy"/>
        <t:Anchor>
          <t:Comment id="1190678994"/>
        </t:Anchor>
        <t:Create/>
      </t:Event>
      <t:Event id="{05656F67-F239-4564-B981-80A87466BC47}" time="2024-01-26T22:59:54.814Z">
        <t:Attribution userId="S::patricia.delatorre@energy.ca.gov::8a07e5b8-d258-4ecf-8d9a-e40d09b26e14" userProvider="AD" userName="DeLaTorre, Patricia@Energy"/>
        <t:Anchor>
          <t:Comment id="1190678994"/>
        </t:Anchor>
        <t:Assign userId="S::Ilia.krupenich@energy.ca.gov::a3d201ad-6097-41fa-8442-33b11d42db8b" userProvider="AD" userName="Krupenich, Ilia@Energy"/>
      </t:Event>
      <t:Event id="{55445A36-90AE-45C2-918F-C0D9E6D29536}" time="2024-01-26T22:59:54.814Z">
        <t:Attribution userId="S::patricia.delatorre@energy.ca.gov::8a07e5b8-d258-4ecf-8d9a-e40d09b26e14" userProvider="AD" userName="DeLaTorre, Patricia@Energy"/>
        <t:Anchor>
          <t:Comment id="1190678994"/>
        </t:Anchor>
        <t:SetTitle title="@Krupenich, Ilia@Energy is this ok? or no need for extra sentence?"/>
      </t:Event>
      <t:Event id="{338A48FB-56DE-46FA-9C87-74FD5E64DA27}" time="2024-02-05T18:45:16.589Z">
        <t:Attribution userId="S::patricia.delatorre@energy.ca.gov::8a07e5b8-d258-4ecf-8d9a-e40d09b26e14" userProvider="AD" userName="DeLaTorre, Patricia@Energy"/>
        <t:Progress percentComplete="100"/>
      </t:Event>
    </t:History>
  </t:Task>
  <t:Task id="{179D436D-DDFB-4911-A04C-3900C3F27DEB}">
    <t:Anchor>
      <t:Comment id="1866419397"/>
    </t:Anchor>
    <t:History>
      <t:Event id="{3F329033-5265-43A7-81CC-BF573366C478}" time="2024-02-05T19:54:54.41Z">
        <t:Attribution userId="S::patricia.delatorre@energy.ca.gov::8a07e5b8-d258-4ecf-8d9a-e40d09b26e14" userProvider="AD" userName="DeLaTorre, Patricia@Energy"/>
        <t:Anchor>
          <t:Comment id="170675633"/>
        </t:Anchor>
        <t:Create/>
      </t:Event>
      <t:Event id="{C9043A8C-DA29-48CD-94D6-75546BF563DD}" time="2024-02-05T19:54:54.41Z">
        <t:Attribution userId="S::patricia.delatorre@energy.ca.gov::8a07e5b8-d258-4ecf-8d9a-e40d09b26e14" userProvider="AD" userName="DeLaTorre, Patricia@Energy"/>
        <t:Anchor>
          <t:Comment id="170675633"/>
        </t:Anchor>
        <t:Assign userId="S::Ilia.krupenich@energy.ca.gov::a3d201ad-6097-41fa-8442-33b11d42db8b" userProvider="AD" userName="Krupenich, Ilia@Energy"/>
      </t:Event>
      <t:Event id="{9F1B586E-3AAE-42A5-9E1E-32938C9319CE}" time="2024-02-05T19:54:54.41Z">
        <t:Attribution userId="S::patricia.delatorre@energy.ca.gov::8a07e5b8-d258-4ecf-8d9a-e40d09b26e14" userProvider="AD" userName="DeLaTorre, Patricia@Energy"/>
        <t:Anchor>
          <t:Comment id="170675633"/>
        </t:Anchor>
        <t:SetTitle title="@Krupenich, Ilia@Energy I think we can delete the second point because it is covered in the project narrative boilerplate language, but what exactly did you want to see from the first point? maybe we can make it more specific"/>
      </t:Event>
      <t:Event id="{EF4915F7-EA3B-4AF3-BB85-71CD2C64A5A4}" time="2024-02-05T22:00:16.513Z">
        <t:Attribution userId="S::patricia.delatorre@energy.ca.gov::8a07e5b8-d258-4ecf-8d9a-e40d09b26e14" userProvider="AD" userName="DeLaTorre, Patricia@Energy"/>
        <t:Progress percentComplete="100"/>
      </t:Event>
    </t:History>
  </t:Task>
  <t:Task id="{EB6D1AC5-C5F3-41C5-85E8-4281C167CCB1}">
    <t:Anchor>
      <t:Comment id="1651096119"/>
    </t:Anchor>
    <t:History>
      <t:Event id="{E848CC8F-DE2D-48A8-BF6D-92C70CEC86EA}" time="2024-01-26T22:34:28.661Z">
        <t:Attribution userId="S::Ilia.krupenich@energy.ca.gov::a3d201ad-6097-41fa-8442-33b11d42db8b" userProvider="AD" userName="Krupenich, Ilia@Energy"/>
        <t:Anchor>
          <t:Comment id="1651096119"/>
        </t:Anchor>
        <t:Create/>
      </t:Event>
      <t:Event id="{1B618DD1-E329-424F-B5AB-63B42CC07637}" time="2024-01-26T22:34:28.661Z">
        <t:Attribution userId="S::Ilia.krupenich@energy.ca.gov::a3d201ad-6097-41fa-8442-33b11d42db8b" userProvider="AD" userName="Krupenich, Ilia@Energy"/>
        <t:Anchor>
          <t:Comment id="1651096119"/>
        </t:Anchor>
        <t:Assign userId="S::Patricia.DeLaTorre@Energy.ca.gov::8a07e5b8-d258-4ecf-8d9a-e40d09b26e14" userProvider="AD" userName="DeLaTorre, Patricia@Energy"/>
      </t:Event>
      <t:Event id="{43E5B5D9-B0E0-460B-99D0-6A61520AF871}" time="2024-01-26T22:34:28.661Z">
        <t:Attribution userId="S::Ilia.krupenich@energy.ca.gov::a3d201ad-6097-41fa-8442-33b11d42db8b" userProvider="AD" userName="Krupenich, Ilia@Energy"/>
        <t:Anchor>
          <t:Comment id="1651096119"/>
        </t:Anchor>
        <t:SetTitle title="@DeLaTorre, Patricia@Energy please double-check the whole document to have references to both Attachment 7 and Attachment 14 every time CEQA-related language refers to any attachments. Also check attachment numbers, this one should be 7."/>
      </t:Event>
      <t:Event id="{4EB1510D-23E8-4E1A-A79F-7B7A0679B644}" time="2024-01-26T22:50:08.76Z">
        <t:Attribution userId="S::patricia.delatorre@energy.ca.gov::8a07e5b8-d258-4ecf-8d9a-e40d09b26e14" userProvider="AD" userName="DeLaTorre, Patricia@Energy"/>
        <t:Progress percentComplete="100"/>
      </t:Event>
    </t:History>
  </t:Task>
  <t:Task id="{CB1C35AD-5EFE-4729-93DB-0459AD0484C1}">
    <t:Anchor>
      <t:Comment id="753769777"/>
    </t:Anchor>
    <t:History>
      <t:Event id="{C7FF004F-8131-491B-B2B0-79A072C5AEED}" time="2024-01-24T17:29:40.074Z">
        <t:Attribution userId="S::patricia.delatorre@energy.ca.gov::8a07e5b8-d258-4ecf-8d9a-e40d09b26e14" userProvider="AD" userName="DeLaTorre, Patricia@Energy"/>
        <t:Anchor>
          <t:Comment id="753769777"/>
        </t:Anchor>
        <t:Create/>
      </t:Event>
      <t:Event id="{462907A8-6621-4DC6-8DAD-853F67DB8946}" time="2024-01-24T17:29:40.074Z">
        <t:Attribution userId="S::patricia.delatorre@energy.ca.gov::8a07e5b8-d258-4ecf-8d9a-e40d09b26e14" userProvider="AD" userName="DeLaTorre, Patricia@Energy"/>
        <t:Anchor>
          <t:Comment id="753769777"/>
        </t:Anchor>
        <t:Assign userId="S::Ilia.krupenich@energy.ca.gov::a3d201ad-6097-41fa-8442-33b11d42db8b" userProvider="AD" userName="Krupenich, Ilia@Energy"/>
      </t:Event>
      <t:Event id="{322E2B39-FF31-439A-ABDC-CF66937000A7}" time="2024-01-24T17:29:40.074Z">
        <t:Attribution userId="S::patricia.delatorre@energy.ca.gov::8a07e5b8-d258-4ecf-8d9a-e40d09b26e14" userProvider="AD" userName="DeLaTorre, Patricia@Energy"/>
        <t:Anchor>
          <t:Comment id="753769777"/>
        </t:Anchor>
        <t:SetTitle title="@Krupenich, Ilia@Energy Can you please help me decide these dates? I will set up a meeting to discuss"/>
      </t:Event>
    </t:History>
  </t:Task>
  <t:Task id="{C1A32260-8B8C-4D34-8F57-FBE6C4C647F6}">
    <t:Anchor>
      <t:Comment id="331418734"/>
    </t:Anchor>
    <t:History>
      <t:Event id="{4032DACD-78D7-4469-8A30-AE0605D176D8}" time="2024-02-14T22:56:49.103Z">
        <t:Attribution userId="S::patricia.delatorre@energy.ca.gov::8a07e5b8-d258-4ecf-8d9a-e40d09b26e14" userProvider="AD" userName="DeLaTorre, Patricia@Energy"/>
        <t:Anchor>
          <t:Comment id="1498742647"/>
        </t:Anchor>
        <t:Create/>
      </t:Event>
      <t:Event id="{D9E5149C-5D11-4225-AA00-5B8F79F0435E}" time="2024-02-14T22:56:49.103Z">
        <t:Attribution userId="S::patricia.delatorre@energy.ca.gov::8a07e5b8-d258-4ecf-8d9a-e40d09b26e14" userProvider="AD" userName="DeLaTorre, Patricia@Energy"/>
        <t:Anchor>
          <t:Comment id="1498742647"/>
        </t:Anchor>
        <t:Assign userId="S::Ilia.krupenich@energy.ca.gov::a3d201ad-6097-41fa-8442-33b11d42db8b" userProvider="AD" userName="Krupenich, Ilia@Energy"/>
      </t:Event>
      <t:Event id="{D698CEAD-244D-4518-804C-EEF4B05ED9A1}" time="2024-02-14T22:56:49.103Z">
        <t:Attribution userId="S::patricia.delatorre@energy.ca.gov::8a07e5b8-d258-4ecf-8d9a-e40d09b26e14" userProvider="AD" userName="DeLaTorre, Patricia@Energy"/>
        <t:Anchor>
          <t:Comment id="1498742647"/>
        </t:Anchor>
        <t:SetTitle title="@Krupenich, Ilia@Energy this is boilerplate language, says same thing in EPIC template, do you have any suggestions?"/>
      </t:Event>
      <t:Event id="{BA21D303-0F57-4129-A113-6D9A27EC03F8}" time="2024-02-15T00:45:12.438Z">
        <t:Attribution userId="S::patricia.delatorre@energy.ca.gov::8a07e5b8-d258-4ecf-8d9a-e40d09b26e14" userProvider="AD" userName="DeLaTorre, Patricia@Energy"/>
        <t:Progress percentComplete="100"/>
      </t:Event>
      <t:Event id="{0835F9F9-BEA5-384A-84F9-86BAAC1CB246}" time="2024-02-15T17:38:18.848Z">
        <t:Attribution userId="S::Reynaldo.Gonzalez@energy.ca.gov::e46b2d86-a576-469d-99aa-a87f7c8b2626" userProvider="AD" userName="Gonzalez, Reynaldo@Energy"/>
        <t:Progress percentComplete="0"/>
      </t:Event>
      <t:Event id="{89184C88-97C1-446B-90B7-237C782AED2F}" time="2024-02-15T18:11:24.725Z">
        <t:Attribution userId="S::patricia.delatorre@energy.ca.gov::8a07e5b8-d258-4ecf-8d9a-e40d09b26e14" userProvider="AD" userName="DeLaTorre, Patricia@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74347-423A-4BD1-8212-28D8A7812FC4}">
  <ds:schemaRefs>
    <ds:schemaRef ds:uri="http://schemas.openxmlformats.org/officeDocument/2006/bibliography"/>
  </ds:schemaRefs>
</ds:datastoreItem>
</file>

<file path=customXml/itemProps2.xml><?xml version="1.0" encoding="utf-8"?>
<ds:datastoreItem xmlns:ds="http://schemas.openxmlformats.org/officeDocument/2006/customXml" ds:itemID="{AFCC9126-ECA3-4384-B1DA-6032FE913339}">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BA88FDC9-88CD-412F-9FDD-6F84BB85D1BA}">
  <ds:schemaRefs>
    <ds:schemaRef ds:uri="http://schemas.microsoft.com/sharepoint/v3/contenttype/forms"/>
  </ds:schemaRefs>
</ds:datastoreItem>
</file>

<file path=customXml/itemProps4.xml><?xml version="1.0" encoding="utf-8"?>
<ds:datastoreItem xmlns:ds="http://schemas.openxmlformats.org/officeDocument/2006/customXml" ds:itemID="{971D0BBC-BB77-4A52-BC43-1F3DDDD38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Template.dot</Template>
  <TotalTime>18</TotalTime>
  <Pages>45</Pages>
  <Words>14523</Words>
  <Characters>85300</Characters>
  <Application>Microsoft Office Word</Application>
  <DocSecurity>0</DocSecurity>
  <Lines>710</Lines>
  <Paragraphs>199</Paragraphs>
  <ScaleCrop>false</ScaleCrop>
  <Company>Hewlett-Packard Company</Company>
  <LinksUpToDate>false</LinksUpToDate>
  <CharactersWithSpaces>99624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Hockaday, Angela@Energy</cp:lastModifiedBy>
  <cp:revision>820</cp:revision>
  <cp:lastPrinted>2019-05-06T17:50:00Z</cp:lastPrinted>
  <dcterms:created xsi:type="dcterms:W3CDTF">2024-05-20T18:11:00Z</dcterms:created>
  <dcterms:modified xsi:type="dcterms:W3CDTF">2024-09-24T13:37:00Z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1066500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