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1C51" w14:textId="2B94F16A" w:rsidR="00B07986" w:rsidRPr="00BB1D4F" w:rsidRDefault="00F2487B" w:rsidP="00815C08">
      <w:pPr>
        <w:jc w:val="left"/>
        <w:rPr>
          <w:i/>
          <w:iCs/>
        </w:rPr>
      </w:pPr>
      <w:r w:rsidRPr="00BB1D4F">
        <w:t xml:space="preserve">See the formatting </w:t>
      </w:r>
      <w:r w:rsidR="00C26D0A" w:rsidRPr="00BB1D4F">
        <w:t xml:space="preserve">recommendations </w:t>
      </w:r>
      <w:r w:rsidRPr="00BB1D4F">
        <w:t>in Part III, Section A</w:t>
      </w:r>
      <w:r w:rsidR="000B63D7" w:rsidRPr="00BB1D4F">
        <w:t>.</w:t>
      </w:r>
    </w:p>
    <w:p w14:paraId="716113FC" w14:textId="77777777" w:rsidR="008B4D47" w:rsidRPr="00BB1D4F" w:rsidRDefault="008B4D47" w:rsidP="00815C08">
      <w:pPr>
        <w:jc w:val="left"/>
      </w:pPr>
    </w:p>
    <w:p w14:paraId="6898A937" w14:textId="3C4BA1F1" w:rsidR="00625091" w:rsidRDefault="00625091" w:rsidP="00815C08">
      <w:pPr>
        <w:jc w:val="left"/>
      </w:pPr>
      <w:r w:rsidRPr="00625809">
        <w:t>The Project Narrative must respond to each sub-criterion</w:t>
      </w:r>
      <w:r>
        <w:t xml:space="preserve"> below.</w:t>
      </w:r>
    </w:p>
    <w:p w14:paraId="17852E33" w14:textId="77777777" w:rsidR="00625091" w:rsidRDefault="00625091" w:rsidP="00815C08">
      <w:pPr>
        <w:jc w:val="left"/>
      </w:pPr>
    </w:p>
    <w:p w14:paraId="7FB8F015" w14:textId="6D118F12" w:rsidR="00E45742" w:rsidRPr="00FD4970" w:rsidRDefault="00E45742" w:rsidP="00815C08">
      <w:pPr>
        <w:jc w:val="left"/>
        <w:rPr>
          <w:b/>
        </w:rPr>
      </w:pPr>
      <w:r w:rsidRPr="00FD4970">
        <w:rPr>
          <w:b/>
        </w:rPr>
        <w:t>Technical Merit</w:t>
      </w:r>
    </w:p>
    <w:p w14:paraId="74DF4232" w14:textId="77777777" w:rsidR="00E45742" w:rsidRPr="00E45742" w:rsidRDefault="00E45742" w:rsidP="00815C08">
      <w:pPr>
        <w:jc w:val="left"/>
      </w:pPr>
    </w:p>
    <w:p w14:paraId="33FB8003" w14:textId="6777479B" w:rsidR="008B4D47" w:rsidRPr="002C1625" w:rsidRDefault="008B4D47" w:rsidP="00815C08">
      <w:pPr>
        <w:numPr>
          <w:ilvl w:val="0"/>
          <w:numId w:val="3"/>
        </w:numPr>
        <w:spacing w:after="120"/>
        <w:jc w:val="left"/>
      </w:pPr>
      <w:r w:rsidRPr="002C1625">
        <w:t>The proposed project provides a clear and concise description of the technological</w:t>
      </w:r>
      <w:r w:rsidR="62111586">
        <w:t xml:space="preserve"> advancement</w:t>
      </w:r>
      <w:r>
        <w:t xml:space="preserve">, </w:t>
      </w:r>
      <w:r w:rsidRPr="002C1625">
        <w:t>scientific knowledge advancement, and/or innovation that will overcome barriers to achieving the State’s statutory energy goals.</w:t>
      </w:r>
    </w:p>
    <w:p w14:paraId="70318547" w14:textId="267463D3" w:rsidR="008B4D47" w:rsidRDefault="008B4D47" w:rsidP="00815C08">
      <w:pPr>
        <w:numPr>
          <w:ilvl w:val="0"/>
          <w:numId w:val="3"/>
        </w:numPr>
        <w:spacing w:after="120"/>
        <w:jc w:val="left"/>
      </w:pPr>
      <w:r>
        <w:t xml:space="preserve">Describes the competitive advantages of the proposed </w:t>
      </w:r>
      <w:r w:rsidR="4D2D99B2">
        <w:t>project over alternat</w:t>
      </w:r>
      <w:r w:rsidR="005EACD7">
        <w:t>iv</w:t>
      </w:r>
      <w:r w:rsidR="4D2D99B2">
        <w:t>e project locations</w:t>
      </w:r>
      <w:r>
        <w:t xml:space="preserve"> (e.g., efficiency, emissions, durability, cost).</w:t>
      </w:r>
    </w:p>
    <w:p w14:paraId="36D2EBDB" w14:textId="1219C02C" w:rsidR="008B4D47" w:rsidRPr="002C1625" w:rsidRDefault="008B4D47" w:rsidP="00815C08">
      <w:pPr>
        <w:numPr>
          <w:ilvl w:val="0"/>
          <w:numId w:val="3"/>
        </w:numPr>
        <w:spacing w:after="120"/>
        <w:jc w:val="left"/>
      </w:pPr>
      <w:r w:rsidRPr="002C1625">
        <w:t>Provide</w:t>
      </w:r>
      <w:r>
        <w:t>s</w:t>
      </w:r>
      <w:r w:rsidRPr="002C1625">
        <w:t xml:space="preserve"> the </w:t>
      </w:r>
      <w:r w:rsidR="151F5B06">
        <w:t>current site readiness and technical capabilities</w:t>
      </w:r>
      <w:r w:rsidRPr="002C1625">
        <w:t xml:space="preserve"> and describe how the project will </w:t>
      </w:r>
      <w:r w:rsidR="621D7873">
        <w:t>advance readiness and capabilities</w:t>
      </w:r>
      <w:r w:rsidRPr="002C1625">
        <w:t xml:space="preserve"> by the end of the project.</w:t>
      </w:r>
    </w:p>
    <w:p w14:paraId="25269912" w14:textId="3F072E54" w:rsidR="008B4D47" w:rsidRPr="002C1625" w:rsidRDefault="008B4D47" w:rsidP="00815C08">
      <w:pPr>
        <w:numPr>
          <w:ilvl w:val="0"/>
          <w:numId w:val="3"/>
        </w:numPr>
        <w:spacing w:after="120"/>
        <w:jc w:val="left"/>
      </w:pPr>
      <w:r>
        <w:t>Describes at what scale the technolog</w:t>
      </w:r>
      <w:r w:rsidR="560AF835">
        <w:t>ies necessary (</w:t>
      </w:r>
      <w:r w:rsidR="30EE07D8">
        <w:t xml:space="preserve">e.g., </w:t>
      </w:r>
      <w:r w:rsidR="560AF835">
        <w:t xml:space="preserve">wharfs, docks, cranes, etc.) for the project being planned for, that </w:t>
      </w:r>
      <w:r>
        <w:t>ha</w:t>
      </w:r>
      <w:r w:rsidR="36AA9BA4">
        <w:t>ve</w:t>
      </w:r>
      <w:r>
        <w:t xml:space="preserve"> been successfully demonstrated, including size or capacity, number of previous installations, location and duration, results, etc.</w:t>
      </w:r>
    </w:p>
    <w:p w14:paraId="52F22EB7" w14:textId="61F23473" w:rsidR="4883CDE8" w:rsidRDefault="4883CDE8" w:rsidP="00815C08">
      <w:pPr>
        <w:numPr>
          <w:ilvl w:val="0"/>
          <w:numId w:val="3"/>
        </w:numPr>
        <w:spacing w:after="120"/>
        <w:jc w:val="left"/>
        <w:rPr>
          <w:rFonts w:eastAsia="Arial"/>
          <w:color w:val="000000" w:themeColor="text1"/>
        </w:rPr>
      </w:pPr>
      <w:r w:rsidRPr="7C6EEEDB">
        <w:rPr>
          <w:rFonts w:eastAsia="Arial"/>
          <w:color w:val="000000" w:themeColor="text1"/>
        </w:rPr>
        <w:t>Describes how the proposed project will lead to deployment of floating offshore wind technology in California, specifically the 5 areas under lease from BOEM and awarded in the PACW-1 lease sale.</w:t>
      </w:r>
    </w:p>
    <w:p w14:paraId="59D830BA" w14:textId="21086387" w:rsidR="00992892" w:rsidRPr="002C1625" w:rsidRDefault="00992892" w:rsidP="00815C08">
      <w:pPr>
        <w:numPr>
          <w:ilvl w:val="0"/>
          <w:numId w:val="3"/>
        </w:numPr>
        <w:spacing w:after="120"/>
        <w:jc w:val="left"/>
      </w:pPr>
      <w:r>
        <w:t>Provides information described in Section I.C.</w:t>
      </w:r>
    </w:p>
    <w:p w14:paraId="1465E9DB" w14:textId="2358DC92" w:rsidR="008B4D47" w:rsidRPr="00EA6333" w:rsidRDefault="008B4D47" w:rsidP="00815C08">
      <w:pPr>
        <w:jc w:val="left"/>
        <w:rPr>
          <w:rFonts w:eastAsia="Arial"/>
          <w:color w:val="000000" w:themeColor="text1"/>
        </w:rPr>
      </w:pPr>
      <w:r w:rsidRPr="0086782B">
        <w:rPr>
          <w:color w:val="0070C0"/>
        </w:rPr>
        <w:t xml:space="preserve"> </w:t>
      </w:r>
    </w:p>
    <w:p w14:paraId="24C938A6" w14:textId="77777777" w:rsidR="00E45742" w:rsidRPr="00FD4970" w:rsidRDefault="00E45742" w:rsidP="00815C08">
      <w:pPr>
        <w:jc w:val="left"/>
        <w:rPr>
          <w:b/>
        </w:rPr>
      </w:pPr>
      <w:r w:rsidRPr="00FD4970">
        <w:rPr>
          <w:b/>
        </w:rPr>
        <w:t>Technical Approach</w:t>
      </w:r>
    </w:p>
    <w:p w14:paraId="568EF3B9" w14:textId="77777777" w:rsidR="00E45742" w:rsidRPr="00E45742" w:rsidRDefault="00E45742" w:rsidP="00815C08">
      <w:pPr>
        <w:jc w:val="left"/>
      </w:pPr>
    </w:p>
    <w:p w14:paraId="4528DB9F" w14:textId="185E005C" w:rsidR="008B4D47" w:rsidRPr="002C1625" w:rsidRDefault="00F64759" w:rsidP="00815C08">
      <w:pPr>
        <w:numPr>
          <w:ilvl w:val="0"/>
          <w:numId w:val="4"/>
        </w:numPr>
        <w:spacing w:after="120"/>
        <w:jc w:val="left"/>
      </w:pPr>
      <w:r>
        <w:t>The application</w:t>
      </w:r>
      <w:r w:rsidR="008B4D47" w:rsidRPr="002C1625">
        <w:t xml:space="preserve"> describes the technique, approach, and methods to be used in performing the work described in the Scope of Work</w:t>
      </w:r>
      <w:r w:rsidR="34B3C103">
        <w:t>.</w:t>
      </w:r>
      <w:r w:rsidR="008B4D47" w:rsidRPr="002C1625">
        <w:t xml:space="preserve"> </w:t>
      </w:r>
    </w:p>
    <w:p w14:paraId="4B7E2D51" w14:textId="77777777" w:rsidR="008B4D47" w:rsidRDefault="008B4D47" w:rsidP="00815C08">
      <w:pPr>
        <w:numPr>
          <w:ilvl w:val="0"/>
          <w:numId w:val="4"/>
        </w:numPr>
        <w:spacing w:after="120"/>
        <w:jc w:val="left"/>
      </w:pPr>
      <w:r w:rsidRPr="002C1625">
        <w:t>The Scope of Work identifies goals, objectives, and deliverables, details the work to be performed, and aligns with the information presented in Project Narrative.</w:t>
      </w:r>
    </w:p>
    <w:p w14:paraId="429D4C00" w14:textId="53CD28B3" w:rsidR="008B4D47" w:rsidRPr="002C1625" w:rsidRDefault="00861E5D" w:rsidP="00815C08">
      <w:pPr>
        <w:numPr>
          <w:ilvl w:val="0"/>
          <w:numId w:val="4"/>
        </w:numPr>
        <w:spacing w:after="120"/>
        <w:jc w:val="left"/>
      </w:pPr>
      <w:r>
        <w:t>The application</w:t>
      </w:r>
      <w:r w:rsidR="008B4D47">
        <w:t xml:space="preserve"> identifies the reliability that the project will be carried out if funds are awarded.</w:t>
      </w:r>
    </w:p>
    <w:p w14:paraId="27797218" w14:textId="26FEE377" w:rsidR="008B4D47" w:rsidRPr="002C1625" w:rsidRDefault="008B4D47" w:rsidP="00815C08">
      <w:pPr>
        <w:numPr>
          <w:ilvl w:val="0"/>
          <w:numId w:val="4"/>
        </w:numPr>
        <w:spacing w:after="120"/>
        <w:jc w:val="left"/>
      </w:pPr>
      <w:r>
        <w:t>Identifies and discusses factors critical for success, in addition to risks, barriers, and limitations (e.g. loss of</w:t>
      </w:r>
      <w:r w:rsidDel="008B4D47">
        <w:t xml:space="preserve"> </w:t>
      </w:r>
      <w:r>
        <w:t>site</w:t>
      </w:r>
      <w:r w:rsidR="13E8C682">
        <w:t xml:space="preserve"> control</w:t>
      </w:r>
      <w:r>
        <w:t>, key sub</w:t>
      </w:r>
      <w:r w:rsidR="00861E5D">
        <w:t>recipient</w:t>
      </w:r>
      <w:r w:rsidR="63F6CAFB">
        <w:t>, future funding, permitting</w:t>
      </w:r>
      <w:r>
        <w:t xml:space="preserve">).  Provides a plan to address them. </w:t>
      </w:r>
    </w:p>
    <w:p w14:paraId="14DA1F27" w14:textId="13D62249" w:rsidR="008B4D47" w:rsidRPr="002C1625" w:rsidRDefault="008B4D47" w:rsidP="00815C08">
      <w:pPr>
        <w:numPr>
          <w:ilvl w:val="0"/>
          <w:numId w:val="4"/>
        </w:numPr>
        <w:spacing w:after="120"/>
        <w:jc w:val="left"/>
      </w:pPr>
      <w:r w:rsidRPr="002C1625">
        <w:t xml:space="preserve">Discusses the degree to which the proposed work is technically feasible and achievable within the proposed </w:t>
      </w:r>
      <w:r w:rsidR="4701B09B">
        <w:t>P</w:t>
      </w:r>
      <w:r w:rsidR="009234DB">
        <w:t xml:space="preserve">roject </w:t>
      </w:r>
      <w:r w:rsidR="147418C4">
        <w:t>S</w:t>
      </w:r>
      <w:r w:rsidR="009234DB">
        <w:t xml:space="preserve">chedule </w:t>
      </w:r>
      <w:r w:rsidRPr="002C1625">
        <w:t xml:space="preserve">and the </w:t>
      </w:r>
      <w:r w:rsidR="00562809">
        <w:t>K</w:t>
      </w:r>
      <w:r w:rsidRPr="002C1625">
        <w:t xml:space="preserve">ey </w:t>
      </w:r>
      <w:r w:rsidR="00562809">
        <w:t>A</w:t>
      </w:r>
      <w:r w:rsidRPr="002C1625">
        <w:t>c</w:t>
      </w:r>
      <w:r w:rsidR="00FE5C43">
        <w:t xml:space="preserve">tivities </w:t>
      </w:r>
      <w:r w:rsidR="00562809">
        <w:t>S</w:t>
      </w:r>
      <w:r w:rsidR="00FE5C43">
        <w:t>chedule in Section I.</w:t>
      </w:r>
      <w:r w:rsidR="009234DB">
        <w:t>E</w:t>
      </w:r>
      <w:r w:rsidR="00FE5C43">
        <w:t>.</w:t>
      </w:r>
    </w:p>
    <w:p w14:paraId="14C7499F" w14:textId="405D1BF1" w:rsidR="008B4D47" w:rsidRPr="002C1625" w:rsidRDefault="008B4D47" w:rsidP="00815C08">
      <w:pPr>
        <w:numPr>
          <w:ilvl w:val="0"/>
          <w:numId w:val="4"/>
        </w:numPr>
        <w:spacing w:after="120"/>
        <w:jc w:val="left"/>
      </w:pPr>
      <w:r w:rsidRPr="002C1625">
        <w:t>Provides a clear and plausible measurement and verification plan that describes how benefits specified in the application will be determined and measured.</w:t>
      </w:r>
    </w:p>
    <w:p w14:paraId="14D7B974" w14:textId="6E7460D3" w:rsidR="008B4D47" w:rsidRDefault="008B4D47" w:rsidP="00815C08">
      <w:pPr>
        <w:numPr>
          <w:ilvl w:val="0"/>
          <w:numId w:val="4"/>
        </w:numPr>
        <w:spacing w:after="120"/>
        <w:jc w:val="left"/>
        <w:rPr>
          <w:rFonts w:eastAsia="Arial"/>
          <w:color w:val="000000" w:themeColor="text1"/>
        </w:rPr>
      </w:pPr>
      <w:r>
        <w:t>Provides information documenting progress towards achieving compliance with the California Environmental Quality Act (CEQA) by add</w:t>
      </w:r>
      <w:r w:rsidR="009234DB">
        <w:t>ressing the areas in Section I.I</w:t>
      </w:r>
    </w:p>
    <w:p w14:paraId="7739D4B9" w14:textId="59C0DB39" w:rsidR="56DF64F4" w:rsidRDefault="56DF64F4" w:rsidP="00815C08">
      <w:pPr>
        <w:numPr>
          <w:ilvl w:val="0"/>
          <w:numId w:val="4"/>
        </w:numPr>
        <w:spacing w:after="120"/>
        <w:jc w:val="left"/>
        <w:rPr>
          <w:rFonts w:eastAsia="Arial"/>
          <w:color w:val="000000" w:themeColor="text1"/>
        </w:rPr>
      </w:pPr>
      <w:r w:rsidRPr="7C6EEEDB">
        <w:rPr>
          <w:rFonts w:eastAsia="Arial"/>
          <w:color w:val="000000" w:themeColor="text1"/>
        </w:rPr>
        <w:t>Describe</w:t>
      </w:r>
      <w:r w:rsidR="00562809">
        <w:rPr>
          <w:rFonts w:eastAsia="Arial"/>
          <w:color w:val="000000" w:themeColor="text1"/>
        </w:rPr>
        <w:t>s</w:t>
      </w:r>
      <w:r w:rsidRPr="7C6EEEDB">
        <w:rPr>
          <w:rFonts w:eastAsia="Arial"/>
          <w:color w:val="000000" w:themeColor="text1"/>
        </w:rPr>
        <w:t xml:space="preserve"> the approach to</w:t>
      </w:r>
      <w:r w:rsidR="00281B69">
        <w:rPr>
          <w:rFonts w:eastAsia="Arial"/>
          <w:color w:val="000000" w:themeColor="text1"/>
        </w:rPr>
        <w:t xml:space="preserve"> addressing how the</w:t>
      </w:r>
      <w:r w:rsidRPr="7C6EEEDB">
        <w:rPr>
          <w:rFonts w:eastAsia="Arial"/>
          <w:color w:val="000000" w:themeColor="text1"/>
        </w:rPr>
        <w:t xml:space="preserve"> Project Activities</w:t>
      </w:r>
      <w:r w:rsidR="002D07D8">
        <w:rPr>
          <w:rFonts w:eastAsia="Arial"/>
          <w:color w:val="000000" w:themeColor="text1"/>
        </w:rPr>
        <w:t xml:space="preserve"> for the applicable project category as</w:t>
      </w:r>
      <w:r w:rsidRPr="7C6EEEDB">
        <w:rPr>
          <w:rFonts w:eastAsia="Arial"/>
          <w:color w:val="000000" w:themeColor="text1"/>
        </w:rPr>
        <w:t xml:space="preserve"> described in Section I.C.2</w:t>
      </w:r>
      <w:r w:rsidR="00B16457">
        <w:rPr>
          <w:rFonts w:eastAsia="Arial"/>
          <w:color w:val="000000" w:themeColor="text1"/>
        </w:rPr>
        <w:t xml:space="preserve"> will be carried out</w:t>
      </w:r>
      <w:r w:rsidR="004C7CD4">
        <w:rPr>
          <w:rFonts w:eastAsia="Arial"/>
          <w:color w:val="000000" w:themeColor="text1"/>
        </w:rPr>
        <w:t>, with specific reference to the proposed Scope of Work.</w:t>
      </w:r>
    </w:p>
    <w:p w14:paraId="43DBA9A7" w14:textId="0803A14A" w:rsidR="008B4D47" w:rsidRPr="000B6171" w:rsidRDefault="008B4D47" w:rsidP="00815C08">
      <w:pPr>
        <w:pStyle w:val="ListParagraph"/>
        <w:numPr>
          <w:ilvl w:val="0"/>
          <w:numId w:val="4"/>
        </w:numPr>
        <w:jc w:val="left"/>
        <w:rPr>
          <w:rFonts w:eastAsia="Arial"/>
          <w:szCs w:val="22"/>
        </w:rPr>
      </w:pPr>
      <w:r w:rsidRPr="000B6171">
        <w:rPr>
          <w:rFonts w:eastAsia="Arial"/>
          <w:szCs w:val="22"/>
        </w:rPr>
        <w:t>Provides information described in Section I.C</w:t>
      </w:r>
    </w:p>
    <w:p w14:paraId="5D08570A" w14:textId="77777777" w:rsidR="008B4D47" w:rsidRPr="008B4D47" w:rsidRDefault="008B4D47" w:rsidP="00815C08">
      <w:pPr>
        <w:pStyle w:val="ListParagraph"/>
        <w:jc w:val="left"/>
      </w:pPr>
    </w:p>
    <w:p w14:paraId="23FFFFA3" w14:textId="40D4112B" w:rsidR="00E45742" w:rsidRPr="00FD4970" w:rsidRDefault="00E45742" w:rsidP="00815C08">
      <w:pPr>
        <w:jc w:val="left"/>
        <w:rPr>
          <w:b/>
        </w:rPr>
      </w:pPr>
      <w:r w:rsidRPr="00FD4970">
        <w:rPr>
          <w:b/>
        </w:rPr>
        <w:lastRenderedPageBreak/>
        <w:t xml:space="preserve">Impacts and Benefits </w:t>
      </w:r>
      <w:r w:rsidR="004C7CD4">
        <w:rPr>
          <w:b/>
        </w:rPr>
        <w:t>for</w:t>
      </w:r>
      <w:r w:rsidR="00A27648" w:rsidRPr="00FD4970">
        <w:rPr>
          <w:b/>
        </w:rPr>
        <w:t xml:space="preserve"> California</w:t>
      </w:r>
      <w:r w:rsidR="00FD4970">
        <w:rPr>
          <w:b/>
        </w:rPr>
        <w:t xml:space="preserve"> </w:t>
      </w:r>
    </w:p>
    <w:p w14:paraId="2EFEE45C" w14:textId="77777777" w:rsidR="00E45742" w:rsidRPr="00E45742" w:rsidRDefault="00E45742" w:rsidP="00815C08">
      <w:pPr>
        <w:jc w:val="left"/>
      </w:pPr>
    </w:p>
    <w:p w14:paraId="180317BF" w14:textId="667E5EA0" w:rsidR="008B4D47" w:rsidRPr="00BB1D4F" w:rsidRDefault="008B4D47" w:rsidP="00815C08">
      <w:pPr>
        <w:spacing w:after="60"/>
        <w:jc w:val="left"/>
      </w:pPr>
      <w:r w:rsidRPr="002C1625">
        <w:t xml:space="preserve">Explains how the proposed project </w:t>
      </w:r>
      <w:r w:rsidR="004C7CD4">
        <w:t>would</w:t>
      </w:r>
      <w:r w:rsidR="00352B24">
        <w:t xml:space="preserve"> create benefits in </w:t>
      </w:r>
      <w:r w:rsidRPr="002C1625">
        <w:t xml:space="preserve">California and provides clear, plausible, and justifiable (quantitative preferred) potential benefits. </w:t>
      </w:r>
      <w:r w:rsidR="23C5910F">
        <w:t xml:space="preserve">Provide and explain non-energy benefits including: </w:t>
      </w:r>
      <w:r w:rsidRPr="00D30ADD">
        <w:t>greenhouse gas emission reductions, air emission reductions (e.g.</w:t>
      </w:r>
      <w:r w:rsidR="00D667DD" w:rsidRPr="00D30ADD">
        <w:t>, criteria pollutant emissions</w:t>
      </w:r>
      <w:r w:rsidRPr="00D30ADD">
        <w:t>),</w:t>
      </w:r>
      <w:r w:rsidR="000C53E8">
        <w:t xml:space="preserve"> job creation and quality, </w:t>
      </w:r>
      <w:r w:rsidR="00DB7AA0">
        <w:t>workforce development,</w:t>
      </w:r>
      <w:r w:rsidRPr="00D30ADD">
        <w:t xml:space="preserve"> </w:t>
      </w:r>
      <w:r w:rsidR="00043B81" w:rsidRPr="00D30ADD">
        <w:t>economic development</w:t>
      </w:r>
      <w:r w:rsidRPr="00D30ADD">
        <w:t>, increased</w:t>
      </w:r>
      <w:r w:rsidR="00043B81" w:rsidRPr="00D30ADD">
        <w:t xml:space="preserve"> public</w:t>
      </w:r>
      <w:r w:rsidRPr="00D30ADD">
        <w:t xml:space="preserve"> safety</w:t>
      </w:r>
      <w:r w:rsidR="00043B81" w:rsidRPr="00D30ADD">
        <w:t>,</w:t>
      </w:r>
      <w:r w:rsidR="00DB7AA0">
        <w:t xml:space="preserve"> equity, and</w:t>
      </w:r>
      <w:r w:rsidR="00043B81" w:rsidRPr="00D30ADD">
        <w:t xml:space="preserve"> greater resiliency, among others</w:t>
      </w:r>
      <w:r w:rsidRPr="00BB1D4F">
        <w:t>.</w:t>
      </w:r>
    </w:p>
    <w:p w14:paraId="3E605E0C" w14:textId="79C71A9B" w:rsidR="008B4D47" w:rsidRDefault="008B4D47" w:rsidP="00815C08">
      <w:pPr>
        <w:numPr>
          <w:ilvl w:val="0"/>
          <w:numId w:val="5"/>
        </w:numPr>
        <w:spacing w:after="120"/>
        <w:jc w:val="left"/>
        <w:rPr>
          <w:rFonts w:eastAsia="Arial"/>
          <w:color w:val="000000" w:themeColor="text1"/>
        </w:rPr>
      </w:pPr>
      <w:r w:rsidRPr="002C1625">
        <w:t xml:space="preserve">States the timeframe, assumptions with </w:t>
      </w:r>
      <w:r>
        <w:t>sources</w:t>
      </w:r>
      <w:r w:rsidRPr="002C1625">
        <w:t>, and calculations for the estimated benefits, and explains their reasonableness. Include baseline</w:t>
      </w:r>
      <w:r>
        <w:t xml:space="preserve"> or “</w:t>
      </w:r>
      <w:r w:rsidRPr="002C1625">
        <w:t>business as usual</w:t>
      </w:r>
      <w:r>
        <w:t>” over timeframe.</w:t>
      </w:r>
      <w:r w:rsidRPr="002C1625">
        <w:t xml:space="preserve"> </w:t>
      </w:r>
    </w:p>
    <w:p w14:paraId="2A9730CF" w14:textId="0A384CFD" w:rsidR="6FFAD20F" w:rsidRDefault="6FFAD20F" w:rsidP="00815C08">
      <w:pPr>
        <w:pStyle w:val="ListParagraph"/>
        <w:numPr>
          <w:ilvl w:val="0"/>
          <w:numId w:val="5"/>
        </w:numPr>
        <w:jc w:val="left"/>
        <w:rPr>
          <w:rFonts w:eastAsia="Arial"/>
          <w:color w:val="000000" w:themeColor="text1"/>
          <w:szCs w:val="22"/>
        </w:rPr>
      </w:pPr>
      <w:r w:rsidRPr="6E771234">
        <w:rPr>
          <w:rFonts w:eastAsia="Arial"/>
          <w:color w:val="000000" w:themeColor="text1"/>
          <w:szCs w:val="22"/>
        </w:rPr>
        <w:t>Explains the project development strategy including near-term (e.g. 15 percent design), mid-term, and long-term steps necessary to develop the project, how it will meet requirements for floating offshore wind, and underlying assumptions.</w:t>
      </w:r>
    </w:p>
    <w:p w14:paraId="72C8645A" w14:textId="078C071A" w:rsidR="6FFAD20F" w:rsidRDefault="6FFAD20F" w:rsidP="00815C08">
      <w:pPr>
        <w:pStyle w:val="ListParagraph"/>
        <w:numPr>
          <w:ilvl w:val="0"/>
          <w:numId w:val="5"/>
        </w:numPr>
        <w:spacing w:after="60"/>
        <w:jc w:val="left"/>
        <w:rPr>
          <w:rFonts w:eastAsia="Arial"/>
          <w:color w:val="000000" w:themeColor="text1"/>
        </w:rPr>
      </w:pPr>
      <w:r w:rsidRPr="6E771234">
        <w:rPr>
          <w:rFonts w:eastAsia="Arial"/>
          <w:color w:val="000000" w:themeColor="text1"/>
          <w:szCs w:val="22"/>
        </w:rPr>
        <w:t xml:space="preserve">Identifies the expected financial performance (e.g. payback period, ROI) of the project when developed at scale. </w:t>
      </w:r>
    </w:p>
    <w:p w14:paraId="7EFE8131" w14:textId="385A8B9D" w:rsidR="6FFAD20F" w:rsidRDefault="6FFAD20F" w:rsidP="00815C08">
      <w:pPr>
        <w:pStyle w:val="ListParagraph"/>
        <w:numPr>
          <w:ilvl w:val="0"/>
          <w:numId w:val="5"/>
        </w:numPr>
        <w:spacing w:after="60"/>
        <w:jc w:val="left"/>
        <w:rPr>
          <w:rFonts w:eastAsia="Arial"/>
          <w:color w:val="000000" w:themeColor="text1"/>
        </w:rPr>
      </w:pPr>
      <w:r w:rsidRPr="6E771234">
        <w:rPr>
          <w:rFonts w:eastAsia="Arial"/>
          <w:color w:val="000000" w:themeColor="text1"/>
          <w:szCs w:val="22"/>
        </w:rPr>
        <w:t>Identifies the specific opportunities which the project intends to leverage to reach full-scale (e.g. fully developed project).</w:t>
      </w:r>
    </w:p>
    <w:p w14:paraId="0025B2E7" w14:textId="4404EE11" w:rsidR="6FFAD20F" w:rsidRDefault="6FFAD20F" w:rsidP="00815C08">
      <w:pPr>
        <w:pStyle w:val="ListParagraph"/>
        <w:numPr>
          <w:ilvl w:val="0"/>
          <w:numId w:val="5"/>
        </w:numPr>
        <w:spacing w:after="60"/>
        <w:jc w:val="left"/>
        <w:rPr>
          <w:rFonts w:eastAsia="Arial"/>
          <w:color w:val="000000" w:themeColor="text1"/>
        </w:rPr>
      </w:pPr>
      <w:r w:rsidRPr="6E771234">
        <w:rPr>
          <w:rFonts w:eastAsia="Arial"/>
          <w:color w:val="000000" w:themeColor="text1"/>
          <w:szCs w:val="22"/>
        </w:rPr>
        <w:t xml:space="preserve">Demonstrates how the project will minimize or eliminate any negative impact on surrounding communities’ exposure to pollutants and the adverse environmental conditions caused by pollution with the goal of promoting better health and equity. </w:t>
      </w:r>
    </w:p>
    <w:p w14:paraId="27D512F2" w14:textId="5631F461" w:rsidR="6FFAD20F" w:rsidRPr="001B0944" w:rsidRDefault="6FFAD20F" w:rsidP="00815C08">
      <w:pPr>
        <w:pStyle w:val="ListParagraph"/>
        <w:numPr>
          <w:ilvl w:val="0"/>
          <w:numId w:val="5"/>
        </w:numPr>
        <w:spacing w:after="60"/>
        <w:jc w:val="left"/>
        <w:rPr>
          <w:rFonts w:eastAsia="Arial"/>
          <w:color w:val="000000" w:themeColor="text1"/>
        </w:rPr>
      </w:pPr>
      <w:r w:rsidRPr="6E771234">
        <w:rPr>
          <w:rFonts w:eastAsia="Arial"/>
          <w:color w:val="000000" w:themeColor="text1"/>
          <w:szCs w:val="22"/>
        </w:rPr>
        <w:t>Describes how t</w:t>
      </w:r>
      <w:r w:rsidR="00DF511F">
        <w:rPr>
          <w:rFonts w:eastAsia="Arial"/>
          <w:color w:val="000000" w:themeColor="text1"/>
          <w:szCs w:val="22"/>
        </w:rPr>
        <w:t>he</w:t>
      </w:r>
      <w:r w:rsidRPr="6E771234">
        <w:rPr>
          <w:rFonts w:eastAsia="Arial"/>
          <w:color w:val="000000" w:themeColor="text1"/>
          <w:szCs w:val="22"/>
        </w:rPr>
        <w:t xml:space="preserve"> project would benefit and impact geographic areas of the state</w:t>
      </w:r>
      <w:r w:rsidR="00DF511F">
        <w:rPr>
          <w:rFonts w:eastAsia="Arial"/>
          <w:color w:val="000000" w:themeColor="text1"/>
          <w:szCs w:val="22"/>
        </w:rPr>
        <w:t>, including Disadvantaged Communities, Low-Income Communities, and Under-resourced Communities.</w:t>
      </w:r>
    </w:p>
    <w:p w14:paraId="4E6E1657" w14:textId="7EDA0D6D" w:rsidR="001B0944" w:rsidRPr="00DF511F" w:rsidRDefault="00B533BC" w:rsidP="00815C08">
      <w:pPr>
        <w:pStyle w:val="ListParagraph"/>
        <w:numPr>
          <w:ilvl w:val="0"/>
          <w:numId w:val="5"/>
        </w:numPr>
        <w:spacing w:after="60"/>
        <w:jc w:val="left"/>
        <w:rPr>
          <w:rFonts w:eastAsia="Arial"/>
          <w:color w:val="000000" w:themeColor="text1"/>
        </w:rPr>
      </w:pPr>
      <w:r>
        <w:rPr>
          <w:rFonts w:eastAsia="Arial"/>
          <w:color w:val="000000" w:themeColor="text1"/>
          <w:szCs w:val="22"/>
        </w:rPr>
        <w:t xml:space="preserve">Describes the specific stakeholders, tribes, and organizations already engaged </w:t>
      </w:r>
      <w:r w:rsidR="008A1F97">
        <w:rPr>
          <w:rFonts w:eastAsia="Arial"/>
          <w:color w:val="000000" w:themeColor="text1"/>
          <w:szCs w:val="22"/>
        </w:rPr>
        <w:t xml:space="preserve">by the applicant, as well as those the applicant intends to engage in the project. </w:t>
      </w:r>
    </w:p>
    <w:p w14:paraId="2A05A715" w14:textId="7F24C601" w:rsidR="00DF511F" w:rsidRDefault="00E22E7B" w:rsidP="00815C08">
      <w:pPr>
        <w:pStyle w:val="ListParagraph"/>
        <w:numPr>
          <w:ilvl w:val="0"/>
          <w:numId w:val="5"/>
        </w:numPr>
        <w:spacing w:after="60"/>
        <w:jc w:val="left"/>
        <w:rPr>
          <w:rFonts w:eastAsia="Arial"/>
          <w:color w:val="000000" w:themeColor="text1"/>
        </w:rPr>
      </w:pPr>
      <w:r>
        <w:rPr>
          <w:rFonts w:eastAsia="Arial"/>
          <w:color w:val="000000" w:themeColor="text1"/>
          <w:szCs w:val="22"/>
        </w:rPr>
        <w:t>Describes</w:t>
      </w:r>
      <w:r w:rsidR="00DF511F">
        <w:rPr>
          <w:rFonts w:eastAsia="Arial"/>
          <w:color w:val="000000" w:themeColor="text1"/>
          <w:szCs w:val="22"/>
        </w:rPr>
        <w:t xml:space="preserve"> how the proposed </w:t>
      </w:r>
      <w:r w:rsidR="00D7262F">
        <w:rPr>
          <w:rFonts w:eastAsia="Arial"/>
          <w:color w:val="000000" w:themeColor="text1"/>
          <w:szCs w:val="22"/>
        </w:rPr>
        <w:t xml:space="preserve">Project Activities as </w:t>
      </w:r>
      <w:r>
        <w:rPr>
          <w:rFonts w:eastAsia="Arial"/>
          <w:color w:val="000000" w:themeColor="text1"/>
          <w:szCs w:val="22"/>
        </w:rPr>
        <w:t>required in Section I.C.2. will be carried out to address impacts and create benefits.</w:t>
      </w:r>
    </w:p>
    <w:p w14:paraId="0B26D3AA" w14:textId="2054F928" w:rsidR="6FFAD20F" w:rsidRDefault="6FFAD20F" w:rsidP="00815C08">
      <w:pPr>
        <w:pStyle w:val="ListParagraph"/>
        <w:numPr>
          <w:ilvl w:val="0"/>
          <w:numId w:val="5"/>
        </w:numPr>
        <w:spacing w:after="60"/>
        <w:jc w:val="left"/>
        <w:rPr>
          <w:rFonts w:eastAsia="Arial"/>
          <w:color w:val="000000" w:themeColor="text1"/>
        </w:rPr>
      </w:pPr>
      <w:r w:rsidRPr="6E771234">
        <w:rPr>
          <w:rFonts w:eastAsia="Arial"/>
          <w:color w:val="000000" w:themeColor="text1"/>
          <w:szCs w:val="22"/>
        </w:rPr>
        <w:t>Demonstrates the need for state funding for the proposed project and how state funding can increase the ability to leverage private and public capital.</w:t>
      </w:r>
    </w:p>
    <w:p w14:paraId="3C6AE246" w14:textId="4DE1BF2B" w:rsidR="6FFAD20F" w:rsidRDefault="6FFAD20F" w:rsidP="00815C08">
      <w:pPr>
        <w:pStyle w:val="ListParagraph"/>
        <w:numPr>
          <w:ilvl w:val="0"/>
          <w:numId w:val="5"/>
        </w:numPr>
        <w:spacing w:after="60"/>
        <w:jc w:val="left"/>
        <w:rPr>
          <w:rFonts w:eastAsia="Arial"/>
          <w:color w:val="000000" w:themeColor="text1"/>
        </w:rPr>
      </w:pPr>
      <w:r w:rsidRPr="6E771234">
        <w:rPr>
          <w:rFonts w:eastAsia="Arial"/>
          <w:color w:val="000000" w:themeColor="text1"/>
          <w:szCs w:val="22"/>
        </w:rPr>
        <w:t>Estimates of when the project would support additional electrical generation (i.e. offshore wind) to be made available at net peak hours or during critical grid conditions.</w:t>
      </w:r>
    </w:p>
    <w:p w14:paraId="3F8319A2" w14:textId="39555314" w:rsidR="6FFAD20F" w:rsidRDefault="6FFAD20F" w:rsidP="00815C08">
      <w:pPr>
        <w:pStyle w:val="ListParagraph"/>
        <w:numPr>
          <w:ilvl w:val="0"/>
          <w:numId w:val="5"/>
        </w:numPr>
        <w:spacing w:after="60"/>
        <w:jc w:val="left"/>
        <w:rPr>
          <w:rFonts w:eastAsia="Arial"/>
          <w:color w:val="000000" w:themeColor="text1"/>
        </w:rPr>
      </w:pPr>
      <w:r w:rsidRPr="6E771234">
        <w:rPr>
          <w:rFonts w:eastAsia="Arial"/>
          <w:color w:val="000000" w:themeColor="text1"/>
          <w:szCs w:val="22"/>
        </w:rPr>
        <w:t>Estimates of onsite reductions of the emissions of greenhouse gases and criteria air pollutants that will occur as a direct result of CEC funds.</w:t>
      </w:r>
    </w:p>
    <w:p w14:paraId="6D19FCAE" w14:textId="77777777" w:rsidR="008B4D47" w:rsidRPr="00E45742" w:rsidRDefault="008B4D47" w:rsidP="00815C08">
      <w:pPr>
        <w:jc w:val="left"/>
      </w:pPr>
    </w:p>
    <w:p w14:paraId="18FF9ED1" w14:textId="77777777" w:rsidR="00E45742" w:rsidRPr="00FD4970" w:rsidRDefault="00E45742" w:rsidP="00815C08">
      <w:pPr>
        <w:jc w:val="left"/>
        <w:rPr>
          <w:b/>
        </w:rPr>
      </w:pPr>
      <w:r w:rsidRPr="00FD4970">
        <w:rPr>
          <w:b/>
        </w:rPr>
        <w:t>Team Qualifications, Capabilities and Resources</w:t>
      </w:r>
    </w:p>
    <w:p w14:paraId="217C784B" w14:textId="38EF1057" w:rsidR="00E45742" w:rsidRDefault="00E45742" w:rsidP="00815C08">
      <w:pPr>
        <w:jc w:val="left"/>
      </w:pPr>
    </w:p>
    <w:p w14:paraId="360C5AF2" w14:textId="686C67BE" w:rsidR="6E771234" w:rsidRDefault="11B5133F" w:rsidP="00815C08">
      <w:pPr>
        <w:spacing w:after="120"/>
        <w:jc w:val="left"/>
      </w:pPr>
      <w:r w:rsidRPr="6E771234">
        <w:rPr>
          <w:rFonts w:eastAsia="Arial"/>
          <w:color w:val="000000" w:themeColor="text1"/>
        </w:rPr>
        <w:t>Evaluations of ongoing or previous projects including project performance by applicant and team members will be used in scoring for this criterion.</w:t>
      </w:r>
    </w:p>
    <w:p w14:paraId="3F1F89D9" w14:textId="4C761ADB" w:rsidR="008B4D47" w:rsidRPr="00941FBA" w:rsidRDefault="008B4D47" w:rsidP="00815C08">
      <w:pPr>
        <w:numPr>
          <w:ilvl w:val="0"/>
          <w:numId w:val="1"/>
        </w:numPr>
        <w:spacing w:after="120"/>
        <w:ind w:left="720"/>
        <w:jc w:val="left"/>
      </w:pPr>
      <w:r>
        <w:t xml:space="preserve">Identifies credentials of </w:t>
      </w:r>
      <w:r w:rsidR="000B2279">
        <w:t>applicant</w:t>
      </w:r>
      <w:r>
        <w:t xml:space="preserve"> and any sub</w:t>
      </w:r>
      <w:r w:rsidR="000B2279">
        <w:t>recipient</w:t>
      </w:r>
      <w:r>
        <w:t xml:space="preserve"> </w:t>
      </w:r>
      <w:r w:rsidR="4226E697">
        <w:t xml:space="preserve">and sub-subrecipient </w:t>
      </w:r>
      <w:r w:rsidR="618A1609">
        <w:t>key</w:t>
      </w:r>
      <w:r>
        <w:t xml:space="preserve"> personnel, including the project manager</w:t>
      </w:r>
      <w:r w:rsidR="00F07EAD">
        <w:t xml:space="preserve">, </w:t>
      </w:r>
      <w:r>
        <w:t>principal investigator</w:t>
      </w:r>
      <w:r w:rsidR="00F07EAD">
        <w:t>, and technology transfer lead</w:t>
      </w:r>
      <w:r>
        <w:t xml:space="preserve"> </w:t>
      </w:r>
      <w:r w:rsidRPr="661EED6F">
        <w:rPr>
          <w:i/>
          <w:iCs/>
        </w:rPr>
        <w:t>(include this information in</w:t>
      </w:r>
      <w:r w:rsidR="005778AF" w:rsidRPr="661EED6F">
        <w:rPr>
          <w:i/>
          <w:iCs/>
        </w:rPr>
        <w:t xml:space="preserve"> </w:t>
      </w:r>
      <w:r w:rsidR="5C3F3864" w:rsidRPr="661EED6F">
        <w:rPr>
          <w:i/>
          <w:iCs/>
        </w:rPr>
        <w:t xml:space="preserve">the </w:t>
      </w:r>
      <w:r w:rsidRPr="661EED6F">
        <w:rPr>
          <w:i/>
          <w:iCs/>
        </w:rPr>
        <w:t>Project Team Form</w:t>
      </w:r>
      <w:r w:rsidR="00913C69" w:rsidRPr="661EED6F">
        <w:rPr>
          <w:i/>
          <w:iCs/>
        </w:rPr>
        <w:t xml:space="preserve"> Attachment</w:t>
      </w:r>
      <w:r w:rsidRPr="661EED6F">
        <w:rPr>
          <w:i/>
          <w:iCs/>
        </w:rPr>
        <w:t>).</w:t>
      </w:r>
    </w:p>
    <w:p w14:paraId="37F810F1" w14:textId="29EB5E09" w:rsidR="008B4D47" w:rsidRDefault="00FD4970" w:rsidP="00815C08">
      <w:pPr>
        <w:numPr>
          <w:ilvl w:val="0"/>
          <w:numId w:val="1"/>
        </w:numPr>
        <w:spacing w:after="120"/>
        <w:ind w:left="720"/>
        <w:jc w:val="left"/>
      </w:pPr>
      <w:r>
        <w:t>Demonstrates that the project team has appropriate qualifications</w:t>
      </w:r>
      <w:r w:rsidRPr="00941FBA">
        <w:t>, experience, financial stability</w:t>
      </w:r>
      <w:r w:rsidR="00080AE4">
        <w:t>,</w:t>
      </w:r>
      <w:r w:rsidRPr="00941FBA">
        <w:t xml:space="preserve"> and capabilit</w:t>
      </w:r>
      <w:r>
        <w:t>y to complete the project</w:t>
      </w:r>
      <w:r w:rsidRPr="00941FBA">
        <w:t>.</w:t>
      </w:r>
    </w:p>
    <w:p w14:paraId="42AEAF7D" w14:textId="06C66FA4" w:rsidR="008B4D47" w:rsidRDefault="008B4D47" w:rsidP="00815C08">
      <w:pPr>
        <w:numPr>
          <w:ilvl w:val="0"/>
          <w:numId w:val="1"/>
        </w:numPr>
        <w:spacing w:after="120"/>
        <w:ind w:left="720"/>
        <w:jc w:val="left"/>
      </w:pPr>
      <w:r w:rsidRPr="00941FBA">
        <w:t>Explains the team structure and how various tasks will be managed and coordinated</w:t>
      </w:r>
      <w:r>
        <w:t>.</w:t>
      </w:r>
    </w:p>
    <w:p w14:paraId="1DB221DA" w14:textId="6CD6CB26" w:rsidR="00FD4970" w:rsidRPr="00FD4970" w:rsidRDefault="00FD4970" w:rsidP="00815C08">
      <w:pPr>
        <w:ind w:left="720"/>
        <w:jc w:val="left"/>
        <w:rPr>
          <w:i/>
        </w:rPr>
      </w:pPr>
      <w:r>
        <w:rPr>
          <w:i/>
        </w:rPr>
        <w:t xml:space="preserve">Include </w:t>
      </w:r>
      <w:r w:rsidRPr="00FD4970">
        <w:rPr>
          <w:i/>
        </w:rPr>
        <w:t>an organization chart similar to the one below</w:t>
      </w:r>
      <w:r w:rsidR="00964872">
        <w:br/>
      </w:r>
    </w:p>
    <w:p w14:paraId="213AB5B8" w14:textId="413F2AE9" w:rsidR="005B324A" w:rsidRDefault="005B324A" w:rsidP="000B6171">
      <w:pPr>
        <w:ind w:left="1440"/>
      </w:pPr>
      <w:r>
        <w:rPr>
          <w:noProof/>
        </w:rPr>
        <w:lastRenderedPageBreak/>
        <w:t xml:space="preserve">      </w:t>
      </w:r>
      <w:r w:rsidR="00FD4970">
        <w:rPr>
          <w:noProof/>
        </w:rPr>
        <w:drawing>
          <wp:inline distT="0" distB="0" distL="0" distR="0" wp14:anchorId="402A7619" wp14:editId="79AF6643">
            <wp:extent cx="3574473" cy="2085109"/>
            <wp:effectExtent l="0" t="0" r="2603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8DBC85" w14:textId="77777777" w:rsidR="00FD4970" w:rsidRPr="00941FBA" w:rsidRDefault="00FD4970" w:rsidP="00FD4970">
      <w:pPr>
        <w:spacing w:after="120"/>
        <w:ind w:left="720"/>
      </w:pPr>
    </w:p>
    <w:p w14:paraId="428F2241" w14:textId="77777777" w:rsidR="008B4D47" w:rsidRPr="00B73640" w:rsidRDefault="008B4D47" w:rsidP="00815C08">
      <w:pPr>
        <w:numPr>
          <w:ilvl w:val="0"/>
          <w:numId w:val="1"/>
        </w:numPr>
        <w:spacing w:after="120"/>
        <w:ind w:left="720"/>
        <w:jc w:val="left"/>
      </w:pPr>
      <w:r w:rsidRPr="00941FBA">
        <w:t>Describes the facilities, infrastructure, and resources available that directly support the project.</w:t>
      </w:r>
    </w:p>
    <w:p w14:paraId="0821FB46" w14:textId="2152F4B7" w:rsidR="008B4D47" w:rsidRPr="00941FBA" w:rsidRDefault="008B4D47" w:rsidP="00815C08">
      <w:pPr>
        <w:numPr>
          <w:ilvl w:val="0"/>
          <w:numId w:val="1"/>
        </w:numPr>
        <w:spacing w:after="120"/>
        <w:ind w:left="720"/>
        <w:jc w:val="left"/>
      </w:pPr>
      <w:r w:rsidRPr="00941FBA">
        <w:t>Describes the team’s history of successfully completing projects in the past 10 years.</w:t>
      </w:r>
    </w:p>
    <w:p w14:paraId="1F51F4A2" w14:textId="77777777" w:rsidR="00331547" w:rsidRDefault="00331547" w:rsidP="00815C08">
      <w:pPr>
        <w:jc w:val="left"/>
      </w:pPr>
    </w:p>
    <w:p w14:paraId="7463514F" w14:textId="30AD984F" w:rsidR="00664D57" w:rsidRPr="00FD4970" w:rsidRDefault="00E45742" w:rsidP="00815C08">
      <w:pPr>
        <w:jc w:val="left"/>
        <w:rPr>
          <w:b/>
        </w:rPr>
      </w:pPr>
      <w:r w:rsidRPr="00FD4970">
        <w:rPr>
          <w:b/>
        </w:rPr>
        <w:t>Budget and Cost Effectiveness</w:t>
      </w:r>
    </w:p>
    <w:p w14:paraId="656D3BA0" w14:textId="5C901F8A" w:rsidR="6ED25D8C" w:rsidRPr="000B6171" w:rsidRDefault="6ED25D8C" w:rsidP="00815C08">
      <w:pPr>
        <w:pStyle w:val="ListParagraph"/>
        <w:numPr>
          <w:ilvl w:val="0"/>
          <w:numId w:val="14"/>
        </w:numPr>
        <w:spacing w:before="120"/>
        <w:jc w:val="left"/>
        <w:rPr>
          <w:rFonts w:eastAsia="Arial"/>
          <w:color w:val="000000" w:themeColor="text1"/>
        </w:rPr>
      </w:pPr>
      <w:r w:rsidRPr="000B6171">
        <w:rPr>
          <w:rFonts w:eastAsia="Arial"/>
          <w:color w:val="000000" w:themeColor="text1"/>
        </w:rPr>
        <w:t>Budget forms are complete for the applicant and all subrecipients, as described in the Budget instructions, including as applicable, budgeted funds for Project Activities described in Section I.C.2.</w:t>
      </w:r>
    </w:p>
    <w:p w14:paraId="683430CE" w14:textId="77777777" w:rsidR="008B4D47" w:rsidRPr="00C31C1D" w:rsidRDefault="008B4D47" w:rsidP="00815C08">
      <w:pPr>
        <w:numPr>
          <w:ilvl w:val="0"/>
          <w:numId w:val="14"/>
        </w:numPr>
        <w:spacing w:before="120"/>
        <w:jc w:val="left"/>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5FCE84A7" w:rsidR="008B4D47" w:rsidRDefault="008B4D47" w:rsidP="00815C08">
      <w:pPr>
        <w:numPr>
          <w:ilvl w:val="0"/>
          <w:numId w:val="14"/>
        </w:numPr>
        <w:spacing w:before="120"/>
        <w:jc w:val="left"/>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w:t>
      </w:r>
      <w:r w:rsidR="008B7596">
        <w:t>recipients</w:t>
      </w:r>
      <w:r>
        <w:t>).</w:t>
      </w:r>
    </w:p>
    <w:p w14:paraId="7283BC98" w14:textId="10C3E764" w:rsidR="00EA6333" w:rsidRDefault="008B4D47" w:rsidP="00815C08">
      <w:pPr>
        <w:numPr>
          <w:ilvl w:val="0"/>
          <w:numId w:val="14"/>
        </w:numPr>
        <w:spacing w:before="120"/>
        <w:jc w:val="left"/>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w:t>
      </w:r>
      <w:r w:rsidR="008B7596">
        <w:t>recipient</w:t>
      </w:r>
      <w:r>
        <w:t xml:space="preserve"> profit,</w:t>
      </w:r>
      <w:r w:rsidRPr="001D5C88">
        <w:t xml:space="preserve"> and other like costs</w:t>
      </w:r>
      <w:r w:rsidRPr="00C31C1D">
        <w:t>).</w:t>
      </w:r>
      <w:r>
        <w:t xml:space="preserve"> </w:t>
      </w:r>
    </w:p>
    <w:p w14:paraId="5983F0A7" w14:textId="11A6EED5" w:rsidR="002B2C05" w:rsidRPr="00EA6333" w:rsidRDefault="002B2C05" w:rsidP="00815C08">
      <w:pPr>
        <w:ind w:firstLine="720"/>
        <w:jc w:val="left"/>
      </w:pPr>
    </w:p>
    <w:p w14:paraId="47838C48" w14:textId="51D1FAC8" w:rsidR="009C0C1C" w:rsidRPr="000B6171" w:rsidRDefault="00DC5C10" w:rsidP="00815C08">
      <w:pPr>
        <w:jc w:val="left"/>
        <w:rPr>
          <w:b/>
          <w:i/>
          <w:iCs/>
        </w:rPr>
      </w:pPr>
      <w:r w:rsidRPr="000B6171">
        <w:rPr>
          <w:b/>
          <w:i/>
          <w:iCs/>
        </w:rPr>
        <w:t>Preference Points</w:t>
      </w:r>
    </w:p>
    <w:p w14:paraId="00D68906" w14:textId="77777777" w:rsidR="00DC5C10" w:rsidRDefault="00DC5C10" w:rsidP="00815C08">
      <w:pPr>
        <w:jc w:val="left"/>
        <w:rPr>
          <w:b/>
        </w:rPr>
      </w:pPr>
    </w:p>
    <w:p w14:paraId="3A85B94B" w14:textId="6C0D3F31" w:rsidR="00EB540F" w:rsidRPr="000B6171" w:rsidRDefault="00EB540F" w:rsidP="00815C08">
      <w:pPr>
        <w:jc w:val="left"/>
        <w:rPr>
          <w:bCs/>
        </w:rPr>
      </w:pPr>
      <w:r>
        <w:rPr>
          <w:bCs/>
        </w:rPr>
        <w:t xml:space="preserve">Applications seeking preference points </w:t>
      </w:r>
      <w:r w:rsidR="00F21555">
        <w:rPr>
          <w:bCs/>
        </w:rPr>
        <w:t>must respond</w:t>
      </w:r>
      <w:r w:rsidR="00201024">
        <w:rPr>
          <w:bCs/>
        </w:rPr>
        <w:t xml:space="preserve"> in the Project Narrative</w:t>
      </w:r>
      <w:r w:rsidR="00F21555">
        <w:rPr>
          <w:bCs/>
        </w:rPr>
        <w:t xml:space="preserve"> to </w:t>
      </w:r>
      <w:r w:rsidR="00201024">
        <w:rPr>
          <w:bCs/>
        </w:rPr>
        <w:t>describe</w:t>
      </w:r>
      <w:r w:rsidR="00CC14B8">
        <w:rPr>
          <w:bCs/>
        </w:rPr>
        <w:t xml:space="preserve"> how</w:t>
      </w:r>
      <w:r w:rsidR="007E27DF">
        <w:rPr>
          <w:bCs/>
        </w:rPr>
        <w:t xml:space="preserve"> the propo</w:t>
      </w:r>
      <w:r w:rsidR="0008196F">
        <w:rPr>
          <w:bCs/>
        </w:rPr>
        <w:t xml:space="preserve">sed application responds to the criterion. </w:t>
      </w:r>
    </w:p>
    <w:p w14:paraId="5FE11F24" w14:textId="77777777" w:rsidR="00EB540F" w:rsidRDefault="00EB540F" w:rsidP="00815C08">
      <w:pPr>
        <w:jc w:val="left"/>
        <w:rPr>
          <w:b/>
        </w:rPr>
      </w:pPr>
    </w:p>
    <w:p w14:paraId="18CD86F1" w14:textId="6FF2391B" w:rsidR="00DC5C10" w:rsidRDefault="003E0893" w:rsidP="00815C08">
      <w:pPr>
        <w:jc w:val="left"/>
        <w:rPr>
          <w:b/>
        </w:rPr>
      </w:pPr>
      <w:r>
        <w:rPr>
          <w:b/>
        </w:rPr>
        <w:t>Match Funds</w:t>
      </w:r>
    </w:p>
    <w:p w14:paraId="4F30E18C" w14:textId="77777777" w:rsidR="0031198D" w:rsidRDefault="0031198D" w:rsidP="00815C08">
      <w:pPr>
        <w:jc w:val="left"/>
        <w:rPr>
          <w:color w:val="000000"/>
        </w:rPr>
      </w:pPr>
    </w:p>
    <w:p w14:paraId="44DCFBF2" w14:textId="5E146343" w:rsidR="00DC389A" w:rsidRPr="0076305C" w:rsidRDefault="00DC389A" w:rsidP="00815C08">
      <w:pPr>
        <w:jc w:val="left"/>
        <w:rPr>
          <w:color w:val="000000"/>
        </w:rPr>
      </w:pPr>
      <w:r w:rsidRPr="0076305C">
        <w:rPr>
          <w:color w:val="000000"/>
        </w:rPr>
        <w:t>Additional points will be awarded to applications that include cash match and in-kind match. Additional points will be awarded based on the percentage of total match (cash + in-kind) to the amount of CEC funds requested</w:t>
      </w:r>
      <w:r>
        <w:rPr>
          <w:color w:val="000000"/>
        </w:rPr>
        <w:t xml:space="preserve"> as included on the Proposal Budget</w:t>
      </w:r>
      <w:r w:rsidR="00273F5A">
        <w:rPr>
          <w:color w:val="000000"/>
        </w:rPr>
        <w:t xml:space="preserve">. The Project Narrative should include any </w:t>
      </w:r>
      <w:r w:rsidR="003625AC">
        <w:rPr>
          <w:color w:val="000000"/>
        </w:rPr>
        <w:t xml:space="preserve">supporting descriptions of proposed </w:t>
      </w:r>
      <w:r w:rsidR="007D0CC4">
        <w:rPr>
          <w:color w:val="000000"/>
        </w:rPr>
        <w:t xml:space="preserve">cash match and in-kind match </w:t>
      </w:r>
      <w:r w:rsidR="00D55BBE">
        <w:rPr>
          <w:color w:val="000000"/>
        </w:rPr>
        <w:t xml:space="preserve">being proposed in the application. </w:t>
      </w:r>
    </w:p>
    <w:p w14:paraId="71595CF0" w14:textId="77777777" w:rsidR="003E0893" w:rsidRDefault="003E0893" w:rsidP="00815C08">
      <w:pPr>
        <w:jc w:val="left"/>
        <w:rPr>
          <w:b/>
        </w:rPr>
      </w:pPr>
    </w:p>
    <w:p w14:paraId="2BB89C0B" w14:textId="77777777" w:rsidR="0031198D" w:rsidRDefault="00482BEF" w:rsidP="00815C08">
      <w:pPr>
        <w:jc w:val="left"/>
        <w:rPr>
          <w:b/>
        </w:rPr>
      </w:pPr>
      <w:r>
        <w:rPr>
          <w:b/>
        </w:rPr>
        <w:t>Cost Share for Federal Award</w:t>
      </w:r>
    </w:p>
    <w:p w14:paraId="68C19A8A" w14:textId="77777777" w:rsidR="0031198D" w:rsidRDefault="0031198D" w:rsidP="00815C08">
      <w:pPr>
        <w:jc w:val="left"/>
        <w:rPr>
          <w:b/>
        </w:rPr>
      </w:pPr>
    </w:p>
    <w:p w14:paraId="589CE257" w14:textId="18B166CE" w:rsidR="00273F5A" w:rsidRPr="000B6171" w:rsidRDefault="00273F5A" w:rsidP="00815C08">
      <w:pPr>
        <w:jc w:val="left"/>
        <w:rPr>
          <w:b/>
        </w:rPr>
      </w:pPr>
      <w:r>
        <w:t>Additional points for applications proposing projects in which CEC funds are p</w:t>
      </w:r>
      <w:r w:rsidRPr="00172B22">
        <w:t>roviding cost share funding to an eligible applicant that receives a federal award for purposes consistent with Category I or Category II activities</w:t>
      </w:r>
      <w:r>
        <w:t xml:space="preserve"> as described in </w:t>
      </w:r>
      <w:r w:rsidRPr="0094594F">
        <w:t>Section</w:t>
      </w:r>
      <w:r w:rsidRPr="00172B22">
        <w:t xml:space="preserve"> I.C.1.</w:t>
      </w:r>
    </w:p>
    <w:p w14:paraId="2BD5E14F" w14:textId="77777777" w:rsidR="00273F5A" w:rsidRDefault="00273F5A" w:rsidP="00815C08">
      <w:pPr>
        <w:keepNext/>
        <w:spacing w:before="120"/>
        <w:jc w:val="left"/>
      </w:pPr>
    </w:p>
    <w:p w14:paraId="15A409E3" w14:textId="77777777" w:rsidR="00273F5A" w:rsidRDefault="00273F5A" w:rsidP="00815C08">
      <w:pPr>
        <w:numPr>
          <w:ilvl w:val="0"/>
          <w:numId w:val="34"/>
        </w:numPr>
        <w:spacing w:after="120"/>
        <w:jc w:val="left"/>
        <w:outlineLvl w:val="2"/>
      </w:pPr>
      <w:r>
        <w:t>The application</w:t>
      </w:r>
      <w:r w:rsidRPr="00CE5562">
        <w:t xml:space="preserve"> identifies </w:t>
      </w:r>
      <w:r>
        <w:t xml:space="preserve">the amount and source of federal funds, including documentation demonstrating the federal commitment. </w:t>
      </w:r>
    </w:p>
    <w:p w14:paraId="511C0615" w14:textId="77777777" w:rsidR="00273F5A" w:rsidRDefault="00273F5A" w:rsidP="00815C08">
      <w:pPr>
        <w:numPr>
          <w:ilvl w:val="0"/>
          <w:numId w:val="34"/>
        </w:numPr>
        <w:spacing w:after="120"/>
        <w:jc w:val="left"/>
        <w:outlineLvl w:val="2"/>
      </w:pPr>
      <w:r>
        <w:t xml:space="preserve">The application describes how the federal award is consistent with Category I or Category II activities. </w:t>
      </w:r>
    </w:p>
    <w:p w14:paraId="3B222B72" w14:textId="77777777" w:rsidR="00273F5A" w:rsidRPr="00CE5562" w:rsidRDefault="00273F5A" w:rsidP="00815C08">
      <w:pPr>
        <w:numPr>
          <w:ilvl w:val="0"/>
          <w:numId w:val="34"/>
        </w:numPr>
        <w:spacing w:after="120"/>
        <w:jc w:val="left"/>
        <w:outlineLvl w:val="2"/>
      </w:pPr>
      <w:r>
        <w:t xml:space="preserve">The application describes risks associated with losing the federal award and explains how CEC funds will be used to complement the federal award.  </w:t>
      </w:r>
    </w:p>
    <w:p w14:paraId="7704CF11" w14:textId="77777777" w:rsidR="00273F5A" w:rsidRPr="000B6171" w:rsidRDefault="00273F5A" w:rsidP="00815C08">
      <w:pPr>
        <w:jc w:val="left"/>
        <w:rPr>
          <w:b/>
        </w:rPr>
      </w:pPr>
    </w:p>
    <w:sectPr w:rsidR="00273F5A" w:rsidRPr="000B6171" w:rsidSect="00BC378A">
      <w:headerReference w:type="default" r:id="rId16"/>
      <w:footerReference w:type="default" r:id="rId17"/>
      <w:pgSz w:w="12240" w:h="15840" w:code="1"/>
      <w:pgMar w:top="1440" w:right="1440" w:bottom="1440" w:left="1440" w:header="36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4E9BE" w14:textId="77777777" w:rsidR="00897949" w:rsidRDefault="00897949" w:rsidP="008B4D47">
      <w:r>
        <w:separator/>
      </w:r>
    </w:p>
    <w:p w14:paraId="17F80102" w14:textId="77777777" w:rsidR="00897949" w:rsidRDefault="00897949" w:rsidP="008B4D47"/>
  </w:endnote>
  <w:endnote w:type="continuationSeparator" w:id="0">
    <w:p w14:paraId="05F5C90F" w14:textId="77777777" w:rsidR="00897949" w:rsidRDefault="00897949" w:rsidP="008B4D47">
      <w:r>
        <w:continuationSeparator/>
      </w:r>
    </w:p>
    <w:p w14:paraId="412EF3A8" w14:textId="77777777" w:rsidR="00897949" w:rsidRDefault="00897949" w:rsidP="008B4D47"/>
  </w:endnote>
  <w:endnote w:type="continuationNotice" w:id="1">
    <w:p w14:paraId="3DE49B30" w14:textId="77777777" w:rsidR="00897949" w:rsidRDefault="00897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E9B3" w14:textId="73E8B3A9" w:rsidR="00BC378A" w:rsidRPr="00BC378A" w:rsidRDefault="00BC378A" w:rsidP="009B5A97">
    <w:pPr>
      <w:tabs>
        <w:tab w:val="left" w:pos="0"/>
        <w:tab w:val="center" w:pos="5040"/>
        <w:tab w:val="right" w:pos="10080"/>
      </w:tabs>
      <w:jc w:val="right"/>
      <w:rPr>
        <w:sz w:val="20"/>
        <w:szCs w:val="20"/>
      </w:rPr>
    </w:pPr>
    <w:r>
      <w:rPr>
        <w:sz w:val="20"/>
        <w:szCs w:val="20"/>
      </w:rPr>
      <w:t>September 2024</w:t>
    </w:r>
    <w:r w:rsidRPr="00BC378A">
      <w:rPr>
        <w:sz w:val="20"/>
        <w:szCs w:val="20"/>
      </w:rPr>
      <w:ptab w:relativeTo="margin" w:alignment="center" w:leader="none"/>
    </w:r>
    <w:r w:rsidRPr="009B5A97">
      <w:rPr>
        <w:sz w:val="20"/>
        <w:szCs w:val="20"/>
      </w:rPr>
      <w:t xml:space="preserve">Page </w:t>
    </w:r>
    <w:r w:rsidRPr="009B5A97">
      <w:rPr>
        <w:sz w:val="20"/>
        <w:szCs w:val="20"/>
      </w:rPr>
      <w:fldChar w:fldCharType="begin"/>
    </w:r>
    <w:r w:rsidRPr="009B5A97">
      <w:rPr>
        <w:sz w:val="20"/>
        <w:szCs w:val="20"/>
      </w:rPr>
      <w:instrText xml:space="preserve"> PAGE  \* Arabic  \* MERGEFORMAT </w:instrText>
    </w:r>
    <w:r w:rsidRPr="009B5A97">
      <w:rPr>
        <w:sz w:val="20"/>
        <w:szCs w:val="20"/>
      </w:rPr>
      <w:fldChar w:fldCharType="separate"/>
    </w:r>
    <w:r w:rsidRPr="009B5A97">
      <w:rPr>
        <w:noProof/>
        <w:sz w:val="20"/>
        <w:szCs w:val="20"/>
      </w:rPr>
      <w:t>1</w:t>
    </w:r>
    <w:r w:rsidRPr="009B5A97">
      <w:rPr>
        <w:sz w:val="20"/>
        <w:szCs w:val="20"/>
      </w:rPr>
      <w:fldChar w:fldCharType="end"/>
    </w:r>
    <w:r w:rsidRPr="009B5A97">
      <w:rPr>
        <w:sz w:val="20"/>
        <w:szCs w:val="20"/>
      </w:rPr>
      <w:t xml:space="preserve"> of </w:t>
    </w:r>
    <w:r w:rsidRPr="009B5A97">
      <w:rPr>
        <w:sz w:val="20"/>
        <w:szCs w:val="20"/>
      </w:rPr>
      <w:fldChar w:fldCharType="begin"/>
    </w:r>
    <w:r w:rsidRPr="009B5A97">
      <w:rPr>
        <w:sz w:val="20"/>
        <w:szCs w:val="20"/>
      </w:rPr>
      <w:instrText xml:space="preserve"> NUMPAGES  \* Arabic  \* MERGEFORMAT </w:instrText>
    </w:r>
    <w:r w:rsidRPr="009B5A97">
      <w:rPr>
        <w:sz w:val="20"/>
        <w:szCs w:val="20"/>
      </w:rPr>
      <w:fldChar w:fldCharType="separate"/>
    </w:r>
    <w:r w:rsidRPr="009B5A97">
      <w:rPr>
        <w:noProof/>
        <w:sz w:val="20"/>
        <w:szCs w:val="20"/>
      </w:rPr>
      <w:t>2</w:t>
    </w:r>
    <w:r w:rsidRPr="009B5A97">
      <w:rPr>
        <w:sz w:val="20"/>
        <w:szCs w:val="20"/>
      </w:rPr>
      <w:fldChar w:fldCharType="end"/>
    </w:r>
    <w:r w:rsidRPr="00BC378A">
      <w:rPr>
        <w:sz w:val="20"/>
        <w:szCs w:val="20"/>
      </w:rPr>
      <w:ptab w:relativeTo="margin" w:alignment="right" w:leader="none"/>
    </w:r>
    <w:r w:rsidR="009B5A97">
      <w:rPr>
        <w:sz w:val="20"/>
        <w:szCs w:val="20"/>
      </w:rPr>
      <w:t>GFRO-24-701</w:t>
    </w:r>
    <w:r w:rsidR="009B5A97">
      <w:rPr>
        <w:sz w:val="20"/>
        <w:szCs w:val="20"/>
      </w:rPr>
      <w:br/>
    </w:r>
    <w:r w:rsidR="009B5A97" w:rsidRPr="00AC58B7">
      <w:rPr>
        <w:sz w:val="20"/>
        <w:szCs w:val="20"/>
      </w:rPr>
      <w:t xml:space="preserve">Offshore Wind </w:t>
    </w:r>
    <w:r w:rsidR="009B5A97">
      <w:rPr>
        <w:sz w:val="20"/>
        <w:szCs w:val="20"/>
      </w:rPr>
      <w:t xml:space="preserve">Energy </w:t>
    </w:r>
    <w:r w:rsidR="009B5A97" w:rsidRPr="00AC58B7">
      <w:rPr>
        <w:sz w:val="20"/>
        <w:szCs w:val="20"/>
      </w:rPr>
      <w:t>Waterfront</w:t>
    </w:r>
    <w:r w:rsidR="009B5A97">
      <w:rPr>
        <w:sz w:val="20"/>
        <w:szCs w:val="20"/>
      </w:rPr>
      <w:br/>
    </w:r>
    <w:r w:rsidR="009B5A97" w:rsidRPr="00AC58B7">
      <w:rPr>
        <w:sz w:val="20"/>
        <w:szCs w:val="20"/>
      </w:rPr>
      <w:t xml:space="preserve"> Facility Improvement Progra</w:t>
    </w:r>
    <w:r w:rsidR="009B5A97">
      <w:rPr>
        <w:sz w:val="20"/>
        <w:szCs w:val="20"/>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FD7DB" w14:textId="77777777" w:rsidR="00897949" w:rsidRDefault="00897949" w:rsidP="008B4D47">
      <w:r>
        <w:separator/>
      </w:r>
    </w:p>
    <w:p w14:paraId="6EF8CFFC" w14:textId="77777777" w:rsidR="00897949" w:rsidRDefault="00897949" w:rsidP="008B4D47"/>
  </w:footnote>
  <w:footnote w:type="continuationSeparator" w:id="0">
    <w:p w14:paraId="48F0931D" w14:textId="77777777" w:rsidR="00897949" w:rsidRDefault="00897949" w:rsidP="008B4D47">
      <w:r>
        <w:continuationSeparator/>
      </w:r>
    </w:p>
    <w:p w14:paraId="5048A549" w14:textId="77777777" w:rsidR="00897949" w:rsidRDefault="00897949" w:rsidP="008B4D47"/>
  </w:footnote>
  <w:footnote w:type="continuationNotice" w:id="1">
    <w:p w14:paraId="446C9DDD" w14:textId="77777777" w:rsidR="00897949" w:rsidRDefault="00897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AC08" w14:textId="39F87832"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21138A98" w:rsidRPr="21138A98">
      <w:rPr>
        <w:b/>
        <w:bCs/>
        <w:sz w:val="26"/>
        <w:szCs w:val="26"/>
      </w:rPr>
      <w:t>3</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564D"/>
    <w:multiLevelType w:val="hybridMultilevel"/>
    <w:tmpl w:val="E52A3140"/>
    <w:lvl w:ilvl="0" w:tplc="B21ED8CE">
      <w:start w:val="5"/>
      <w:numFmt w:val="lowerLetter"/>
      <w:lvlText w:val="%1."/>
      <w:lvlJc w:val="left"/>
      <w:pPr>
        <w:ind w:left="720" w:hanging="360"/>
      </w:pPr>
    </w:lvl>
    <w:lvl w:ilvl="1" w:tplc="F7F2C1FC">
      <w:start w:val="1"/>
      <w:numFmt w:val="lowerLetter"/>
      <w:lvlText w:val="%2."/>
      <w:lvlJc w:val="left"/>
      <w:pPr>
        <w:ind w:left="1440" w:hanging="360"/>
      </w:pPr>
    </w:lvl>
    <w:lvl w:ilvl="2" w:tplc="755243EE">
      <w:start w:val="1"/>
      <w:numFmt w:val="lowerRoman"/>
      <w:lvlText w:val="%3."/>
      <w:lvlJc w:val="right"/>
      <w:pPr>
        <w:ind w:left="2160" w:hanging="180"/>
      </w:pPr>
    </w:lvl>
    <w:lvl w:ilvl="3" w:tplc="96F4974C">
      <w:start w:val="1"/>
      <w:numFmt w:val="decimal"/>
      <w:lvlText w:val="%4."/>
      <w:lvlJc w:val="left"/>
      <w:pPr>
        <w:ind w:left="2880" w:hanging="360"/>
      </w:pPr>
    </w:lvl>
    <w:lvl w:ilvl="4" w:tplc="B622ECD6">
      <w:start w:val="1"/>
      <w:numFmt w:val="lowerLetter"/>
      <w:lvlText w:val="%5."/>
      <w:lvlJc w:val="left"/>
      <w:pPr>
        <w:ind w:left="3600" w:hanging="360"/>
      </w:pPr>
    </w:lvl>
    <w:lvl w:ilvl="5" w:tplc="7626F6A6">
      <w:start w:val="1"/>
      <w:numFmt w:val="lowerRoman"/>
      <w:lvlText w:val="%6."/>
      <w:lvlJc w:val="right"/>
      <w:pPr>
        <w:ind w:left="4320" w:hanging="180"/>
      </w:pPr>
    </w:lvl>
    <w:lvl w:ilvl="6" w:tplc="E5E04AFC">
      <w:start w:val="1"/>
      <w:numFmt w:val="decimal"/>
      <w:lvlText w:val="%7."/>
      <w:lvlJc w:val="left"/>
      <w:pPr>
        <w:ind w:left="5040" w:hanging="360"/>
      </w:pPr>
    </w:lvl>
    <w:lvl w:ilvl="7" w:tplc="040800EC">
      <w:start w:val="1"/>
      <w:numFmt w:val="lowerLetter"/>
      <w:lvlText w:val="%8."/>
      <w:lvlJc w:val="left"/>
      <w:pPr>
        <w:ind w:left="5760" w:hanging="360"/>
      </w:pPr>
    </w:lvl>
    <w:lvl w:ilvl="8" w:tplc="C48E10EC">
      <w:start w:val="1"/>
      <w:numFmt w:val="lowerRoman"/>
      <w:lvlText w:val="%9."/>
      <w:lvlJc w:val="right"/>
      <w:pPr>
        <w:ind w:left="6480" w:hanging="180"/>
      </w:pPr>
    </w:lvl>
  </w:abstractNum>
  <w:abstractNum w:abstractNumId="1"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13C615"/>
    <w:multiLevelType w:val="hybridMultilevel"/>
    <w:tmpl w:val="8006F904"/>
    <w:lvl w:ilvl="0" w:tplc="BC40948A">
      <w:start w:val="3"/>
      <w:numFmt w:val="lowerLetter"/>
      <w:lvlText w:val="%1."/>
      <w:lvlJc w:val="left"/>
      <w:pPr>
        <w:ind w:left="720" w:hanging="360"/>
      </w:pPr>
    </w:lvl>
    <w:lvl w:ilvl="1" w:tplc="E12E64C8">
      <w:start w:val="1"/>
      <w:numFmt w:val="lowerLetter"/>
      <w:lvlText w:val="%2."/>
      <w:lvlJc w:val="left"/>
      <w:pPr>
        <w:ind w:left="1440" w:hanging="360"/>
      </w:pPr>
    </w:lvl>
    <w:lvl w:ilvl="2" w:tplc="E578C51E">
      <w:start w:val="1"/>
      <w:numFmt w:val="lowerRoman"/>
      <w:lvlText w:val="%3."/>
      <w:lvlJc w:val="right"/>
      <w:pPr>
        <w:ind w:left="2160" w:hanging="180"/>
      </w:pPr>
    </w:lvl>
    <w:lvl w:ilvl="3" w:tplc="C840E606">
      <w:start w:val="1"/>
      <w:numFmt w:val="decimal"/>
      <w:lvlText w:val="%4."/>
      <w:lvlJc w:val="left"/>
      <w:pPr>
        <w:ind w:left="2880" w:hanging="360"/>
      </w:pPr>
    </w:lvl>
    <w:lvl w:ilvl="4" w:tplc="0CCEA7F0">
      <w:start w:val="1"/>
      <w:numFmt w:val="lowerLetter"/>
      <w:lvlText w:val="%5."/>
      <w:lvlJc w:val="left"/>
      <w:pPr>
        <w:ind w:left="3600" w:hanging="360"/>
      </w:pPr>
    </w:lvl>
    <w:lvl w:ilvl="5" w:tplc="52F29822">
      <w:start w:val="1"/>
      <w:numFmt w:val="lowerRoman"/>
      <w:lvlText w:val="%6."/>
      <w:lvlJc w:val="right"/>
      <w:pPr>
        <w:ind w:left="4320" w:hanging="180"/>
      </w:pPr>
    </w:lvl>
    <w:lvl w:ilvl="6" w:tplc="F7260592">
      <w:start w:val="1"/>
      <w:numFmt w:val="decimal"/>
      <w:lvlText w:val="%7."/>
      <w:lvlJc w:val="left"/>
      <w:pPr>
        <w:ind w:left="5040" w:hanging="360"/>
      </w:pPr>
    </w:lvl>
    <w:lvl w:ilvl="7" w:tplc="11403B0E">
      <w:start w:val="1"/>
      <w:numFmt w:val="lowerLetter"/>
      <w:lvlText w:val="%8."/>
      <w:lvlJc w:val="left"/>
      <w:pPr>
        <w:ind w:left="5760" w:hanging="360"/>
      </w:pPr>
    </w:lvl>
    <w:lvl w:ilvl="8" w:tplc="1BC6ECCC">
      <w:start w:val="1"/>
      <w:numFmt w:val="lowerRoman"/>
      <w:lvlText w:val="%9."/>
      <w:lvlJc w:val="right"/>
      <w:pPr>
        <w:ind w:left="6480" w:hanging="180"/>
      </w:pPr>
    </w:lvl>
  </w:abstractNum>
  <w:abstractNum w:abstractNumId="3" w15:restartNumberingAfterBreak="0">
    <w:nsid w:val="0646D14D"/>
    <w:multiLevelType w:val="hybridMultilevel"/>
    <w:tmpl w:val="C4C693F0"/>
    <w:lvl w:ilvl="0" w:tplc="F43409D8">
      <w:start w:val="2"/>
      <w:numFmt w:val="lowerLetter"/>
      <w:lvlText w:val="%1."/>
      <w:lvlJc w:val="left"/>
      <w:pPr>
        <w:ind w:left="720" w:hanging="360"/>
      </w:pPr>
    </w:lvl>
    <w:lvl w:ilvl="1" w:tplc="2080492E">
      <w:start w:val="1"/>
      <w:numFmt w:val="lowerLetter"/>
      <w:lvlText w:val="%2."/>
      <w:lvlJc w:val="left"/>
      <w:pPr>
        <w:ind w:left="1440" w:hanging="360"/>
      </w:pPr>
    </w:lvl>
    <w:lvl w:ilvl="2" w:tplc="ED30CA34">
      <w:start w:val="1"/>
      <w:numFmt w:val="lowerRoman"/>
      <w:lvlText w:val="%3."/>
      <w:lvlJc w:val="right"/>
      <w:pPr>
        <w:ind w:left="2160" w:hanging="180"/>
      </w:pPr>
    </w:lvl>
    <w:lvl w:ilvl="3" w:tplc="E5428FFA">
      <w:start w:val="1"/>
      <w:numFmt w:val="decimal"/>
      <w:lvlText w:val="%4."/>
      <w:lvlJc w:val="left"/>
      <w:pPr>
        <w:ind w:left="2880" w:hanging="360"/>
      </w:pPr>
    </w:lvl>
    <w:lvl w:ilvl="4" w:tplc="04F480C6">
      <w:start w:val="1"/>
      <w:numFmt w:val="lowerLetter"/>
      <w:lvlText w:val="%5."/>
      <w:lvlJc w:val="left"/>
      <w:pPr>
        <w:ind w:left="3600" w:hanging="360"/>
      </w:pPr>
    </w:lvl>
    <w:lvl w:ilvl="5" w:tplc="D27EA5D6">
      <w:start w:val="1"/>
      <w:numFmt w:val="lowerRoman"/>
      <w:lvlText w:val="%6."/>
      <w:lvlJc w:val="right"/>
      <w:pPr>
        <w:ind w:left="4320" w:hanging="180"/>
      </w:pPr>
    </w:lvl>
    <w:lvl w:ilvl="6" w:tplc="968867BE">
      <w:start w:val="1"/>
      <w:numFmt w:val="decimal"/>
      <w:lvlText w:val="%7."/>
      <w:lvlJc w:val="left"/>
      <w:pPr>
        <w:ind w:left="5040" w:hanging="360"/>
      </w:pPr>
    </w:lvl>
    <w:lvl w:ilvl="7" w:tplc="7A2C899A">
      <w:start w:val="1"/>
      <w:numFmt w:val="lowerLetter"/>
      <w:lvlText w:val="%8."/>
      <w:lvlJc w:val="left"/>
      <w:pPr>
        <w:ind w:left="5760" w:hanging="360"/>
      </w:pPr>
    </w:lvl>
    <w:lvl w:ilvl="8" w:tplc="6D3C02B2">
      <w:start w:val="1"/>
      <w:numFmt w:val="lowerRoman"/>
      <w:lvlText w:val="%9."/>
      <w:lvlJc w:val="right"/>
      <w:pPr>
        <w:ind w:left="6480" w:hanging="180"/>
      </w:pPr>
    </w:lvl>
  </w:abstractNum>
  <w:abstractNum w:abstractNumId="4"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24229"/>
    <w:multiLevelType w:val="hybridMultilevel"/>
    <w:tmpl w:val="FFFFFFFF"/>
    <w:lvl w:ilvl="0" w:tplc="38104C32">
      <w:start w:val="2"/>
      <w:numFmt w:val="lowerLetter"/>
      <w:lvlText w:val="%1."/>
      <w:lvlJc w:val="left"/>
      <w:pPr>
        <w:ind w:left="720" w:hanging="360"/>
      </w:pPr>
    </w:lvl>
    <w:lvl w:ilvl="1" w:tplc="7CF687D2">
      <w:start w:val="1"/>
      <w:numFmt w:val="lowerLetter"/>
      <w:lvlText w:val="%2."/>
      <w:lvlJc w:val="left"/>
      <w:pPr>
        <w:ind w:left="1440" w:hanging="360"/>
      </w:pPr>
    </w:lvl>
    <w:lvl w:ilvl="2" w:tplc="03E6C9D0">
      <w:start w:val="1"/>
      <w:numFmt w:val="lowerRoman"/>
      <w:lvlText w:val="%3."/>
      <w:lvlJc w:val="right"/>
      <w:pPr>
        <w:ind w:left="2160" w:hanging="180"/>
      </w:pPr>
    </w:lvl>
    <w:lvl w:ilvl="3" w:tplc="DDE8CB6E">
      <w:start w:val="1"/>
      <w:numFmt w:val="decimal"/>
      <w:lvlText w:val="%4."/>
      <w:lvlJc w:val="left"/>
      <w:pPr>
        <w:ind w:left="2880" w:hanging="360"/>
      </w:pPr>
    </w:lvl>
    <w:lvl w:ilvl="4" w:tplc="DC843D88">
      <w:start w:val="1"/>
      <w:numFmt w:val="lowerLetter"/>
      <w:lvlText w:val="%5."/>
      <w:lvlJc w:val="left"/>
      <w:pPr>
        <w:ind w:left="3600" w:hanging="360"/>
      </w:pPr>
    </w:lvl>
    <w:lvl w:ilvl="5" w:tplc="0532CCDC">
      <w:start w:val="1"/>
      <w:numFmt w:val="lowerRoman"/>
      <w:lvlText w:val="%6."/>
      <w:lvlJc w:val="right"/>
      <w:pPr>
        <w:ind w:left="4320" w:hanging="180"/>
      </w:pPr>
    </w:lvl>
    <w:lvl w:ilvl="6" w:tplc="9AAEA6E4">
      <w:start w:val="1"/>
      <w:numFmt w:val="decimal"/>
      <w:lvlText w:val="%7."/>
      <w:lvlJc w:val="left"/>
      <w:pPr>
        <w:ind w:left="5040" w:hanging="360"/>
      </w:pPr>
    </w:lvl>
    <w:lvl w:ilvl="7" w:tplc="F0AC86FC">
      <w:start w:val="1"/>
      <w:numFmt w:val="lowerLetter"/>
      <w:lvlText w:val="%8."/>
      <w:lvlJc w:val="left"/>
      <w:pPr>
        <w:ind w:left="5760" w:hanging="360"/>
      </w:pPr>
    </w:lvl>
    <w:lvl w:ilvl="8" w:tplc="F0CEA2F4">
      <w:start w:val="1"/>
      <w:numFmt w:val="lowerRoman"/>
      <w:lvlText w:val="%9."/>
      <w:lvlJc w:val="right"/>
      <w:pPr>
        <w:ind w:left="6480" w:hanging="180"/>
      </w:pPr>
    </w:lvl>
  </w:abstractNum>
  <w:abstractNum w:abstractNumId="6" w15:restartNumberingAfterBreak="0">
    <w:nsid w:val="130A1851"/>
    <w:multiLevelType w:val="hybridMultilevel"/>
    <w:tmpl w:val="F2C41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30900"/>
    <w:multiLevelType w:val="hybridMultilevel"/>
    <w:tmpl w:val="64881A96"/>
    <w:lvl w:ilvl="0" w:tplc="636C870A">
      <w:start w:val="1"/>
      <w:numFmt w:val="lowerLetter"/>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8A1BE"/>
    <w:multiLevelType w:val="hybridMultilevel"/>
    <w:tmpl w:val="850CAF4A"/>
    <w:lvl w:ilvl="0" w:tplc="1AC0BFB2">
      <w:start w:val="8"/>
      <w:numFmt w:val="lowerLetter"/>
      <w:lvlText w:val="%1."/>
      <w:lvlJc w:val="left"/>
      <w:pPr>
        <w:ind w:left="720" w:hanging="360"/>
      </w:pPr>
    </w:lvl>
    <w:lvl w:ilvl="1" w:tplc="98FED1E2">
      <w:start w:val="1"/>
      <w:numFmt w:val="lowerLetter"/>
      <w:lvlText w:val="%2."/>
      <w:lvlJc w:val="left"/>
      <w:pPr>
        <w:ind w:left="1440" w:hanging="360"/>
      </w:pPr>
    </w:lvl>
    <w:lvl w:ilvl="2" w:tplc="8416CCC0">
      <w:start w:val="1"/>
      <w:numFmt w:val="lowerRoman"/>
      <w:lvlText w:val="%3."/>
      <w:lvlJc w:val="right"/>
      <w:pPr>
        <w:ind w:left="2160" w:hanging="180"/>
      </w:pPr>
    </w:lvl>
    <w:lvl w:ilvl="3" w:tplc="564ACBAA">
      <w:start w:val="1"/>
      <w:numFmt w:val="decimal"/>
      <w:lvlText w:val="%4."/>
      <w:lvlJc w:val="left"/>
      <w:pPr>
        <w:ind w:left="2880" w:hanging="360"/>
      </w:pPr>
    </w:lvl>
    <w:lvl w:ilvl="4" w:tplc="E22C6504">
      <w:start w:val="1"/>
      <w:numFmt w:val="lowerLetter"/>
      <w:lvlText w:val="%5."/>
      <w:lvlJc w:val="left"/>
      <w:pPr>
        <w:ind w:left="3600" w:hanging="360"/>
      </w:pPr>
    </w:lvl>
    <w:lvl w:ilvl="5" w:tplc="E9006122">
      <w:start w:val="1"/>
      <w:numFmt w:val="lowerRoman"/>
      <w:lvlText w:val="%6."/>
      <w:lvlJc w:val="right"/>
      <w:pPr>
        <w:ind w:left="4320" w:hanging="180"/>
      </w:pPr>
    </w:lvl>
    <w:lvl w:ilvl="6" w:tplc="C63CA76A">
      <w:start w:val="1"/>
      <w:numFmt w:val="decimal"/>
      <w:lvlText w:val="%7."/>
      <w:lvlJc w:val="left"/>
      <w:pPr>
        <w:ind w:left="5040" w:hanging="360"/>
      </w:pPr>
    </w:lvl>
    <w:lvl w:ilvl="7" w:tplc="FAE244E8">
      <w:start w:val="1"/>
      <w:numFmt w:val="lowerLetter"/>
      <w:lvlText w:val="%8."/>
      <w:lvlJc w:val="left"/>
      <w:pPr>
        <w:ind w:left="5760" w:hanging="360"/>
      </w:pPr>
    </w:lvl>
    <w:lvl w:ilvl="8" w:tplc="C6960C26">
      <w:start w:val="1"/>
      <w:numFmt w:val="lowerRoman"/>
      <w:lvlText w:val="%9."/>
      <w:lvlJc w:val="right"/>
      <w:pPr>
        <w:ind w:left="6480" w:hanging="180"/>
      </w:pPr>
    </w:lvl>
  </w:abstractNum>
  <w:abstractNum w:abstractNumId="11" w15:restartNumberingAfterBreak="0">
    <w:nsid w:val="2D432E07"/>
    <w:multiLevelType w:val="hybridMultilevel"/>
    <w:tmpl w:val="69F42AA0"/>
    <w:lvl w:ilvl="0" w:tplc="8FCE576C">
      <w:start w:val="6"/>
      <w:numFmt w:val="lowerLetter"/>
      <w:lvlText w:val="%1."/>
      <w:lvlJc w:val="left"/>
      <w:pPr>
        <w:ind w:left="720" w:hanging="360"/>
      </w:pPr>
    </w:lvl>
    <w:lvl w:ilvl="1" w:tplc="49B6529A">
      <w:start w:val="1"/>
      <w:numFmt w:val="lowerLetter"/>
      <w:lvlText w:val="%2."/>
      <w:lvlJc w:val="left"/>
      <w:pPr>
        <w:ind w:left="1440" w:hanging="360"/>
      </w:pPr>
    </w:lvl>
    <w:lvl w:ilvl="2" w:tplc="4C5CD730">
      <w:start w:val="1"/>
      <w:numFmt w:val="lowerRoman"/>
      <w:lvlText w:val="%3."/>
      <w:lvlJc w:val="right"/>
      <w:pPr>
        <w:ind w:left="2160" w:hanging="180"/>
      </w:pPr>
    </w:lvl>
    <w:lvl w:ilvl="3" w:tplc="F92A613A">
      <w:start w:val="1"/>
      <w:numFmt w:val="decimal"/>
      <w:lvlText w:val="%4."/>
      <w:lvlJc w:val="left"/>
      <w:pPr>
        <w:ind w:left="2880" w:hanging="360"/>
      </w:pPr>
    </w:lvl>
    <w:lvl w:ilvl="4" w:tplc="59940740">
      <w:start w:val="1"/>
      <w:numFmt w:val="lowerLetter"/>
      <w:lvlText w:val="%5."/>
      <w:lvlJc w:val="left"/>
      <w:pPr>
        <w:ind w:left="3600" w:hanging="360"/>
      </w:pPr>
    </w:lvl>
    <w:lvl w:ilvl="5" w:tplc="A0E4B63E">
      <w:start w:val="1"/>
      <w:numFmt w:val="lowerRoman"/>
      <w:lvlText w:val="%6."/>
      <w:lvlJc w:val="right"/>
      <w:pPr>
        <w:ind w:left="4320" w:hanging="180"/>
      </w:pPr>
    </w:lvl>
    <w:lvl w:ilvl="6" w:tplc="0220E67C">
      <w:start w:val="1"/>
      <w:numFmt w:val="decimal"/>
      <w:lvlText w:val="%7."/>
      <w:lvlJc w:val="left"/>
      <w:pPr>
        <w:ind w:left="5040" w:hanging="360"/>
      </w:pPr>
    </w:lvl>
    <w:lvl w:ilvl="7" w:tplc="E8F46578">
      <w:start w:val="1"/>
      <w:numFmt w:val="lowerLetter"/>
      <w:lvlText w:val="%8."/>
      <w:lvlJc w:val="left"/>
      <w:pPr>
        <w:ind w:left="5760" w:hanging="360"/>
      </w:pPr>
    </w:lvl>
    <w:lvl w:ilvl="8" w:tplc="0DC49110">
      <w:start w:val="1"/>
      <w:numFmt w:val="lowerRoman"/>
      <w:lvlText w:val="%9."/>
      <w:lvlJc w:val="right"/>
      <w:pPr>
        <w:ind w:left="6480" w:hanging="180"/>
      </w:pPr>
    </w:lvl>
  </w:abstractNum>
  <w:abstractNum w:abstractNumId="12"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683FB"/>
    <w:multiLevelType w:val="hybridMultilevel"/>
    <w:tmpl w:val="FFFFFFFF"/>
    <w:lvl w:ilvl="0" w:tplc="4E7E9C12">
      <w:start w:val="5"/>
      <w:numFmt w:val="lowerLetter"/>
      <w:lvlText w:val="%1."/>
      <w:lvlJc w:val="left"/>
      <w:pPr>
        <w:ind w:left="720" w:hanging="360"/>
      </w:pPr>
    </w:lvl>
    <w:lvl w:ilvl="1" w:tplc="E99486D0">
      <w:start w:val="1"/>
      <w:numFmt w:val="lowerLetter"/>
      <w:lvlText w:val="%2."/>
      <w:lvlJc w:val="left"/>
      <w:pPr>
        <w:ind w:left="1440" w:hanging="360"/>
      </w:pPr>
    </w:lvl>
    <w:lvl w:ilvl="2" w:tplc="669E5BDE">
      <w:start w:val="1"/>
      <w:numFmt w:val="lowerRoman"/>
      <w:lvlText w:val="%3."/>
      <w:lvlJc w:val="right"/>
      <w:pPr>
        <w:ind w:left="2160" w:hanging="180"/>
      </w:pPr>
    </w:lvl>
    <w:lvl w:ilvl="3" w:tplc="CE309F1E">
      <w:start w:val="1"/>
      <w:numFmt w:val="decimal"/>
      <w:lvlText w:val="%4."/>
      <w:lvlJc w:val="left"/>
      <w:pPr>
        <w:ind w:left="2880" w:hanging="360"/>
      </w:pPr>
    </w:lvl>
    <w:lvl w:ilvl="4" w:tplc="E722C404">
      <w:start w:val="1"/>
      <w:numFmt w:val="lowerLetter"/>
      <w:lvlText w:val="%5."/>
      <w:lvlJc w:val="left"/>
      <w:pPr>
        <w:ind w:left="3600" w:hanging="360"/>
      </w:pPr>
    </w:lvl>
    <w:lvl w:ilvl="5" w:tplc="86EC6A84">
      <w:start w:val="1"/>
      <w:numFmt w:val="lowerRoman"/>
      <w:lvlText w:val="%6."/>
      <w:lvlJc w:val="right"/>
      <w:pPr>
        <w:ind w:left="4320" w:hanging="180"/>
      </w:pPr>
    </w:lvl>
    <w:lvl w:ilvl="6" w:tplc="D3667AF4">
      <w:start w:val="1"/>
      <w:numFmt w:val="decimal"/>
      <w:lvlText w:val="%7."/>
      <w:lvlJc w:val="left"/>
      <w:pPr>
        <w:ind w:left="5040" w:hanging="360"/>
      </w:pPr>
    </w:lvl>
    <w:lvl w:ilvl="7" w:tplc="41F4B8B4">
      <w:start w:val="1"/>
      <w:numFmt w:val="lowerLetter"/>
      <w:lvlText w:val="%8."/>
      <w:lvlJc w:val="left"/>
      <w:pPr>
        <w:ind w:left="5760" w:hanging="360"/>
      </w:pPr>
    </w:lvl>
    <w:lvl w:ilvl="8" w:tplc="806AD766">
      <w:start w:val="1"/>
      <w:numFmt w:val="lowerRoman"/>
      <w:lvlText w:val="%9."/>
      <w:lvlJc w:val="right"/>
      <w:pPr>
        <w:ind w:left="6480" w:hanging="180"/>
      </w:pPr>
    </w:lvl>
  </w:abstractNum>
  <w:abstractNum w:abstractNumId="17"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60018"/>
    <w:multiLevelType w:val="hybridMultilevel"/>
    <w:tmpl w:val="4B9E52C0"/>
    <w:lvl w:ilvl="0" w:tplc="1C2057EA">
      <w:start w:val="9"/>
      <w:numFmt w:val="lowerLetter"/>
      <w:lvlText w:val="%1."/>
      <w:lvlJc w:val="left"/>
      <w:pPr>
        <w:ind w:left="720" w:hanging="360"/>
      </w:pPr>
    </w:lvl>
    <w:lvl w:ilvl="1" w:tplc="41D021F8">
      <w:start w:val="1"/>
      <w:numFmt w:val="lowerLetter"/>
      <w:lvlText w:val="%2."/>
      <w:lvlJc w:val="left"/>
      <w:pPr>
        <w:ind w:left="1440" w:hanging="360"/>
      </w:pPr>
    </w:lvl>
    <w:lvl w:ilvl="2" w:tplc="A064C1EC">
      <w:start w:val="1"/>
      <w:numFmt w:val="lowerRoman"/>
      <w:lvlText w:val="%3."/>
      <w:lvlJc w:val="right"/>
      <w:pPr>
        <w:ind w:left="2160" w:hanging="180"/>
      </w:pPr>
    </w:lvl>
    <w:lvl w:ilvl="3" w:tplc="02D89882">
      <w:start w:val="1"/>
      <w:numFmt w:val="decimal"/>
      <w:lvlText w:val="%4."/>
      <w:lvlJc w:val="left"/>
      <w:pPr>
        <w:ind w:left="2880" w:hanging="360"/>
      </w:pPr>
    </w:lvl>
    <w:lvl w:ilvl="4" w:tplc="439ABEC4">
      <w:start w:val="1"/>
      <w:numFmt w:val="lowerLetter"/>
      <w:lvlText w:val="%5."/>
      <w:lvlJc w:val="left"/>
      <w:pPr>
        <w:ind w:left="3600" w:hanging="360"/>
      </w:pPr>
    </w:lvl>
    <w:lvl w:ilvl="5" w:tplc="DD84C87A">
      <w:start w:val="1"/>
      <w:numFmt w:val="lowerRoman"/>
      <w:lvlText w:val="%6."/>
      <w:lvlJc w:val="right"/>
      <w:pPr>
        <w:ind w:left="4320" w:hanging="180"/>
      </w:pPr>
    </w:lvl>
    <w:lvl w:ilvl="6" w:tplc="ADE80B26">
      <w:start w:val="1"/>
      <w:numFmt w:val="decimal"/>
      <w:lvlText w:val="%7."/>
      <w:lvlJc w:val="left"/>
      <w:pPr>
        <w:ind w:left="5040" w:hanging="360"/>
      </w:pPr>
    </w:lvl>
    <w:lvl w:ilvl="7" w:tplc="18968C50">
      <w:start w:val="1"/>
      <w:numFmt w:val="lowerLetter"/>
      <w:lvlText w:val="%8."/>
      <w:lvlJc w:val="left"/>
      <w:pPr>
        <w:ind w:left="5760" w:hanging="360"/>
      </w:pPr>
    </w:lvl>
    <w:lvl w:ilvl="8" w:tplc="7ECA7930">
      <w:start w:val="1"/>
      <w:numFmt w:val="lowerRoman"/>
      <w:lvlText w:val="%9."/>
      <w:lvlJc w:val="right"/>
      <w:pPr>
        <w:ind w:left="6480" w:hanging="180"/>
      </w:pPr>
    </w:lvl>
  </w:abstractNum>
  <w:abstractNum w:abstractNumId="20" w15:restartNumberingAfterBreak="0">
    <w:nsid w:val="463E77E9"/>
    <w:multiLevelType w:val="hybridMultilevel"/>
    <w:tmpl w:val="7DC43750"/>
    <w:lvl w:ilvl="0" w:tplc="795C6468">
      <w:start w:val="7"/>
      <w:numFmt w:val="lowerLetter"/>
      <w:lvlText w:val="%1."/>
      <w:lvlJc w:val="left"/>
      <w:pPr>
        <w:ind w:left="720" w:hanging="360"/>
      </w:pPr>
    </w:lvl>
    <w:lvl w:ilvl="1" w:tplc="511027CC">
      <w:start w:val="1"/>
      <w:numFmt w:val="lowerLetter"/>
      <w:lvlText w:val="%2."/>
      <w:lvlJc w:val="left"/>
      <w:pPr>
        <w:ind w:left="1440" w:hanging="360"/>
      </w:pPr>
    </w:lvl>
    <w:lvl w:ilvl="2" w:tplc="2EDC338A">
      <w:start w:val="1"/>
      <w:numFmt w:val="lowerRoman"/>
      <w:lvlText w:val="%3."/>
      <w:lvlJc w:val="right"/>
      <w:pPr>
        <w:ind w:left="2160" w:hanging="180"/>
      </w:pPr>
    </w:lvl>
    <w:lvl w:ilvl="3" w:tplc="99409D9A">
      <w:start w:val="1"/>
      <w:numFmt w:val="decimal"/>
      <w:lvlText w:val="%4."/>
      <w:lvlJc w:val="left"/>
      <w:pPr>
        <w:ind w:left="2880" w:hanging="360"/>
      </w:pPr>
    </w:lvl>
    <w:lvl w:ilvl="4" w:tplc="8642F8F6">
      <w:start w:val="1"/>
      <w:numFmt w:val="lowerLetter"/>
      <w:lvlText w:val="%5."/>
      <w:lvlJc w:val="left"/>
      <w:pPr>
        <w:ind w:left="3600" w:hanging="360"/>
      </w:pPr>
    </w:lvl>
    <w:lvl w:ilvl="5" w:tplc="BA72615E">
      <w:start w:val="1"/>
      <w:numFmt w:val="lowerRoman"/>
      <w:lvlText w:val="%6."/>
      <w:lvlJc w:val="right"/>
      <w:pPr>
        <w:ind w:left="4320" w:hanging="180"/>
      </w:pPr>
    </w:lvl>
    <w:lvl w:ilvl="6" w:tplc="E5D24B5C">
      <w:start w:val="1"/>
      <w:numFmt w:val="decimal"/>
      <w:lvlText w:val="%7."/>
      <w:lvlJc w:val="left"/>
      <w:pPr>
        <w:ind w:left="5040" w:hanging="360"/>
      </w:pPr>
    </w:lvl>
    <w:lvl w:ilvl="7" w:tplc="8A821842">
      <w:start w:val="1"/>
      <w:numFmt w:val="lowerLetter"/>
      <w:lvlText w:val="%8."/>
      <w:lvlJc w:val="left"/>
      <w:pPr>
        <w:ind w:left="5760" w:hanging="360"/>
      </w:pPr>
    </w:lvl>
    <w:lvl w:ilvl="8" w:tplc="0E0E7324">
      <w:start w:val="1"/>
      <w:numFmt w:val="lowerRoman"/>
      <w:lvlText w:val="%9."/>
      <w:lvlJc w:val="right"/>
      <w:pPr>
        <w:ind w:left="6480" w:hanging="180"/>
      </w:pPr>
    </w:lvl>
  </w:abstractNum>
  <w:abstractNum w:abstractNumId="21"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49B76"/>
    <w:multiLevelType w:val="hybridMultilevel"/>
    <w:tmpl w:val="74008504"/>
    <w:lvl w:ilvl="0" w:tplc="74381B8A">
      <w:start w:val="4"/>
      <w:numFmt w:val="lowerLetter"/>
      <w:lvlText w:val="%1."/>
      <w:lvlJc w:val="left"/>
      <w:pPr>
        <w:ind w:left="720" w:hanging="360"/>
      </w:pPr>
    </w:lvl>
    <w:lvl w:ilvl="1" w:tplc="CCEABF28">
      <w:start w:val="1"/>
      <w:numFmt w:val="lowerLetter"/>
      <w:lvlText w:val="%2."/>
      <w:lvlJc w:val="left"/>
      <w:pPr>
        <w:ind w:left="1440" w:hanging="360"/>
      </w:pPr>
    </w:lvl>
    <w:lvl w:ilvl="2" w:tplc="0688DDC4">
      <w:start w:val="1"/>
      <w:numFmt w:val="lowerRoman"/>
      <w:lvlText w:val="%3."/>
      <w:lvlJc w:val="right"/>
      <w:pPr>
        <w:ind w:left="2160" w:hanging="180"/>
      </w:pPr>
    </w:lvl>
    <w:lvl w:ilvl="3" w:tplc="564070EE">
      <w:start w:val="1"/>
      <w:numFmt w:val="decimal"/>
      <w:lvlText w:val="%4."/>
      <w:lvlJc w:val="left"/>
      <w:pPr>
        <w:ind w:left="2880" w:hanging="360"/>
      </w:pPr>
    </w:lvl>
    <w:lvl w:ilvl="4" w:tplc="DA5229C2">
      <w:start w:val="1"/>
      <w:numFmt w:val="lowerLetter"/>
      <w:lvlText w:val="%5."/>
      <w:lvlJc w:val="left"/>
      <w:pPr>
        <w:ind w:left="3600" w:hanging="360"/>
      </w:pPr>
    </w:lvl>
    <w:lvl w:ilvl="5" w:tplc="4DC4C374">
      <w:start w:val="1"/>
      <w:numFmt w:val="lowerRoman"/>
      <w:lvlText w:val="%6."/>
      <w:lvlJc w:val="right"/>
      <w:pPr>
        <w:ind w:left="4320" w:hanging="180"/>
      </w:pPr>
    </w:lvl>
    <w:lvl w:ilvl="6" w:tplc="E76843EC">
      <w:start w:val="1"/>
      <w:numFmt w:val="decimal"/>
      <w:lvlText w:val="%7."/>
      <w:lvlJc w:val="left"/>
      <w:pPr>
        <w:ind w:left="5040" w:hanging="360"/>
      </w:pPr>
    </w:lvl>
    <w:lvl w:ilvl="7" w:tplc="305A385E">
      <w:start w:val="1"/>
      <w:numFmt w:val="lowerLetter"/>
      <w:lvlText w:val="%8."/>
      <w:lvlJc w:val="left"/>
      <w:pPr>
        <w:ind w:left="5760" w:hanging="360"/>
      </w:pPr>
    </w:lvl>
    <w:lvl w:ilvl="8" w:tplc="DB944120">
      <w:start w:val="1"/>
      <w:numFmt w:val="lowerRoman"/>
      <w:lvlText w:val="%9."/>
      <w:lvlJc w:val="right"/>
      <w:pPr>
        <w:ind w:left="6480" w:hanging="180"/>
      </w:pPr>
    </w:lvl>
  </w:abstractNum>
  <w:abstractNum w:abstractNumId="23" w15:restartNumberingAfterBreak="0">
    <w:nsid w:val="58636FE7"/>
    <w:multiLevelType w:val="hybridMultilevel"/>
    <w:tmpl w:val="BF8835A4"/>
    <w:lvl w:ilvl="0" w:tplc="3B48CC26">
      <w:start w:val="1"/>
      <w:numFmt w:val="lowerLetter"/>
      <w:lvlText w:val="%1."/>
      <w:lvlJc w:val="left"/>
      <w:pPr>
        <w:ind w:left="720" w:hanging="360"/>
      </w:pPr>
    </w:lvl>
    <w:lvl w:ilvl="1" w:tplc="758CD62C">
      <w:start w:val="1"/>
      <w:numFmt w:val="lowerLetter"/>
      <w:lvlText w:val="%2."/>
      <w:lvlJc w:val="left"/>
      <w:pPr>
        <w:ind w:left="1440" w:hanging="360"/>
      </w:pPr>
    </w:lvl>
    <w:lvl w:ilvl="2" w:tplc="067AB5BA">
      <w:start w:val="1"/>
      <w:numFmt w:val="lowerRoman"/>
      <w:lvlText w:val="%3."/>
      <w:lvlJc w:val="right"/>
      <w:pPr>
        <w:ind w:left="2160" w:hanging="180"/>
      </w:pPr>
    </w:lvl>
    <w:lvl w:ilvl="3" w:tplc="16CCED52">
      <w:start w:val="1"/>
      <w:numFmt w:val="decimal"/>
      <w:lvlText w:val="%4."/>
      <w:lvlJc w:val="left"/>
      <w:pPr>
        <w:ind w:left="2880" w:hanging="360"/>
      </w:pPr>
    </w:lvl>
    <w:lvl w:ilvl="4" w:tplc="0A4E906A">
      <w:start w:val="1"/>
      <w:numFmt w:val="lowerLetter"/>
      <w:lvlText w:val="%5."/>
      <w:lvlJc w:val="left"/>
      <w:pPr>
        <w:ind w:left="3600" w:hanging="360"/>
      </w:pPr>
    </w:lvl>
    <w:lvl w:ilvl="5" w:tplc="9B36FB52">
      <w:start w:val="1"/>
      <w:numFmt w:val="lowerRoman"/>
      <w:lvlText w:val="%6."/>
      <w:lvlJc w:val="right"/>
      <w:pPr>
        <w:ind w:left="4320" w:hanging="180"/>
      </w:pPr>
    </w:lvl>
    <w:lvl w:ilvl="6" w:tplc="3BE4255E">
      <w:start w:val="1"/>
      <w:numFmt w:val="decimal"/>
      <w:lvlText w:val="%7."/>
      <w:lvlJc w:val="left"/>
      <w:pPr>
        <w:ind w:left="5040" w:hanging="360"/>
      </w:pPr>
    </w:lvl>
    <w:lvl w:ilvl="7" w:tplc="D472A460">
      <w:start w:val="1"/>
      <w:numFmt w:val="lowerLetter"/>
      <w:lvlText w:val="%8."/>
      <w:lvlJc w:val="left"/>
      <w:pPr>
        <w:ind w:left="5760" w:hanging="360"/>
      </w:pPr>
    </w:lvl>
    <w:lvl w:ilvl="8" w:tplc="94724AE6">
      <w:start w:val="1"/>
      <w:numFmt w:val="lowerRoman"/>
      <w:lvlText w:val="%9."/>
      <w:lvlJc w:val="right"/>
      <w:pPr>
        <w:ind w:left="6480" w:hanging="180"/>
      </w:pPr>
    </w:lvl>
  </w:abstractNum>
  <w:abstractNum w:abstractNumId="24" w15:restartNumberingAfterBreak="0">
    <w:nsid w:val="5E00A2D8"/>
    <w:multiLevelType w:val="hybridMultilevel"/>
    <w:tmpl w:val="FFFFFFFF"/>
    <w:lvl w:ilvl="0" w:tplc="A02655B4">
      <w:start w:val="6"/>
      <w:numFmt w:val="lowerLetter"/>
      <w:lvlText w:val="%1."/>
      <w:lvlJc w:val="left"/>
      <w:pPr>
        <w:ind w:left="720" w:hanging="360"/>
      </w:pPr>
    </w:lvl>
    <w:lvl w:ilvl="1" w:tplc="4DB6C3CC">
      <w:start w:val="1"/>
      <w:numFmt w:val="lowerLetter"/>
      <w:lvlText w:val="%2."/>
      <w:lvlJc w:val="left"/>
      <w:pPr>
        <w:ind w:left="1440" w:hanging="360"/>
      </w:pPr>
    </w:lvl>
    <w:lvl w:ilvl="2" w:tplc="DE2E17EA">
      <w:start w:val="1"/>
      <w:numFmt w:val="lowerRoman"/>
      <w:lvlText w:val="%3."/>
      <w:lvlJc w:val="right"/>
      <w:pPr>
        <w:ind w:left="2160" w:hanging="180"/>
      </w:pPr>
    </w:lvl>
    <w:lvl w:ilvl="3" w:tplc="DC1EE8D4">
      <w:start w:val="1"/>
      <w:numFmt w:val="decimal"/>
      <w:lvlText w:val="%4."/>
      <w:lvlJc w:val="left"/>
      <w:pPr>
        <w:ind w:left="2880" w:hanging="360"/>
      </w:pPr>
    </w:lvl>
    <w:lvl w:ilvl="4" w:tplc="C7F6E0C2">
      <w:start w:val="1"/>
      <w:numFmt w:val="lowerLetter"/>
      <w:lvlText w:val="%5."/>
      <w:lvlJc w:val="left"/>
      <w:pPr>
        <w:ind w:left="3600" w:hanging="360"/>
      </w:pPr>
    </w:lvl>
    <w:lvl w:ilvl="5" w:tplc="371A3B96">
      <w:start w:val="1"/>
      <w:numFmt w:val="lowerRoman"/>
      <w:lvlText w:val="%6."/>
      <w:lvlJc w:val="right"/>
      <w:pPr>
        <w:ind w:left="4320" w:hanging="180"/>
      </w:pPr>
    </w:lvl>
    <w:lvl w:ilvl="6" w:tplc="4B86BE02">
      <w:start w:val="1"/>
      <w:numFmt w:val="decimal"/>
      <w:lvlText w:val="%7."/>
      <w:lvlJc w:val="left"/>
      <w:pPr>
        <w:ind w:left="5040" w:hanging="360"/>
      </w:pPr>
    </w:lvl>
    <w:lvl w:ilvl="7" w:tplc="C5865FA2">
      <w:start w:val="1"/>
      <w:numFmt w:val="lowerLetter"/>
      <w:lvlText w:val="%8."/>
      <w:lvlJc w:val="left"/>
      <w:pPr>
        <w:ind w:left="5760" w:hanging="360"/>
      </w:pPr>
    </w:lvl>
    <w:lvl w:ilvl="8" w:tplc="3A9282FE">
      <w:start w:val="1"/>
      <w:numFmt w:val="lowerRoman"/>
      <w:lvlText w:val="%9."/>
      <w:lvlJc w:val="right"/>
      <w:pPr>
        <w:ind w:left="6480" w:hanging="180"/>
      </w:pPr>
    </w:lvl>
  </w:abstractNum>
  <w:abstractNum w:abstractNumId="25" w15:restartNumberingAfterBreak="0">
    <w:nsid w:val="63B0A35A"/>
    <w:multiLevelType w:val="multilevel"/>
    <w:tmpl w:val="6D06D8D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80E30"/>
    <w:multiLevelType w:val="hybridMultilevel"/>
    <w:tmpl w:val="FFFFFFFF"/>
    <w:lvl w:ilvl="0" w:tplc="05E68900">
      <w:start w:val="1"/>
      <w:numFmt w:val="lowerLetter"/>
      <w:lvlText w:val="%1."/>
      <w:lvlJc w:val="left"/>
      <w:pPr>
        <w:ind w:left="720" w:hanging="360"/>
      </w:pPr>
    </w:lvl>
    <w:lvl w:ilvl="1" w:tplc="4E964170">
      <w:start w:val="1"/>
      <w:numFmt w:val="lowerLetter"/>
      <w:lvlText w:val="%2."/>
      <w:lvlJc w:val="left"/>
      <w:pPr>
        <w:ind w:left="1440" w:hanging="360"/>
      </w:pPr>
    </w:lvl>
    <w:lvl w:ilvl="2" w:tplc="B058CF2C">
      <w:start w:val="1"/>
      <w:numFmt w:val="lowerRoman"/>
      <w:lvlText w:val="%3."/>
      <w:lvlJc w:val="right"/>
      <w:pPr>
        <w:ind w:left="2160" w:hanging="180"/>
      </w:pPr>
    </w:lvl>
    <w:lvl w:ilvl="3" w:tplc="779AB850">
      <w:start w:val="1"/>
      <w:numFmt w:val="decimal"/>
      <w:lvlText w:val="%4."/>
      <w:lvlJc w:val="left"/>
      <w:pPr>
        <w:ind w:left="2880" w:hanging="360"/>
      </w:pPr>
    </w:lvl>
    <w:lvl w:ilvl="4" w:tplc="86B8C1E6">
      <w:start w:val="1"/>
      <w:numFmt w:val="lowerLetter"/>
      <w:lvlText w:val="%5."/>
      <w:lvlJc w:val="left"/>
      <w:pPr>
        <w:ind w:left="3600" w:hanging="360"/>
      </w:pPr>
    </w:lvl>
    <w:lvl w:ilvl="5" w:tplc="42645A18">
      <w:start w:val="1"/>
      <w:numFmt w:val="lowerRoman"/>
      <w:lvlText w:val="%6."/>
      <w:lvlJc w:val="right"/>
      <w:pPr>
        <w:ind w:left="4320" w:hanging="180"/>
      </w:pPr>
    </w:lvl>
    <w:lvl w:ilvl="6" w:tplc="CC1A8C10">
      <w:start w:val="1"/>
      <w:numFmt w:val="decimal"/>
      <w:lvlText w:val="%7."/>
      <w:lvlJc w:val="left"/>
      <w:pPr>
        <w:ind w:left="5040" w:hanging="360"/>
      </w:pPr>
    </w:lvl>
    <w:lvl w:ilvl="7" w:tplc="B30AFD34">
      <w:start w:val="1"/>
      <w:numFmt w:val="lowerLetter"/>
      <w:lvlText w:val="%8."/>
      <w:lvlJc w:val="left"/>
      <w:pPr>
        <w:ind w:left="5760" w:hanging="360"/>
      </w:pPr>
    </w:lvl>
    <w:lvl w:ilvl="8" w:tplc="500654E2">
      <w:start w:val="1"/>
      <w:numFmt w:val="lowerRoman"/>
      <w:lvlText w:val="%9."/>
      <w:lvlJc w:val="right"/>
      <w:pPr>
        <w:ind w:left="6480" w:hanging="180"/>
      </w:pPr>
    </w:lvl>
  </w:abstractNum>
  <w:abstractNum w:abstractNumId="29"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D81F6"/>
    <w:multiLevelType w:val="hybridMultilevel"/>
    <w:tmpl w:val="FFFFFFFF"/>
    <w:lvl w:ilvl="0" w:tplc="0AEC5BB4">
      <w:start w:val="1"/>
      <w:numFmt w:val="lowerLetter"/>
      <w:lvlText w:val="%1."/>
      <w:lvlJc w:val="left"/>
      <w:pPr>
        <w:ind w:left="720" w:hanging="360"/>
      </w:pPr>
    </w:lvl>
    <w:lvl w:ilvl="1" w:tplc="62FE419A">
      <w:start w:val="1"/>
      <w:numFmt w:val="lowerLetter"/>
      <w:lvlText w:val="%2."/>
      <w:lvlJc w:val="left"/>
      <w:pPr>
        <w:ind w:left="1440" w:hanging="360"/>
      </w:pPr>
    </w:lvl>
    <w:lvl w:ilvl="2" w:tplc="398E756E">
      <w:start w:val="1"/>
      <w:numFmt w:val="lowerRoman"/>
      <w:lvlText w:val="%3."/>
      <w:lvlJc w:val="right"/>
      <w:pPr>
        <w:ind w:left="2160" w:hanging="180"/>
      </w:pPr>
    </w:lvl>
    <w:lvl w:ilvl="3" w:tplc="895AE0CA">
      <w:start w:val="1"/>
      <w:numFmt w:val="decimal"/>
      <w:lvlText w:val="%4."/>
      <w:lvlJc w:val="left"/>
      <w:pPr>
        <w:ind w:left="2880" w:hanging="360"/>
      </w:pPr>
    </w:lvl>
    <w:lvl w:ilvl="4" w:tplc="58BC9568">
      <w:start w:val="1"/>
      <w:numFmt w:val="lowerLetter"/>
      <w:lvlText w:val="%5."/>
      <w:lvlJc w:val="left"/>
      <w:pPr>
        <w:ind w:left="3600" w:hanging="360"/>
      </w:pPr>
    </w:lvl>
    <w:lvl w:ilvl="5" w:tplc="304C4F0A">
      <w:start w:val="1"/>
      <w:numFmt w:val="lowerRoman"/>
      <w:lvlText w:val="%6."/>
      <w:lvlJc w:val="right"/>
      <w:pPr>
        <w:ind w:left="4320" w:hanging="180"/>
      </w:pPr>
    </w:lvl>
    <w:lvl w:ilvl="6" w:tplc="80E07488">
      <w:start w:val="1"/>
      <w:numFmt w:val="decimal"/>
      <w:lvlText w:val="%7."/>
      <w:lvlJc w:val="left"/>
      <w:pPr>
        <w:ind w:left="5040" w:hanging="360"/>
      </w:pPr>
    </w:lvl>
    <w:lvl w:ilvl="7" w:tplc="0074E4B6">
      <w:start w:val="1"/>
      <w:numFmt w:val="lowerLetter"/>
      <w:lvlText w:val="%8."/>
      <w:lvlJc w:val="left"/>
      <w:pPr>
        <w:ind w:left="5760" w:hanging="360"/>
      </w:pPr>
    </w:lvl>
    <w:lvl w:ilvl="8" w:tplc="B878415A">
      <w:start w:val="1"/>
      <w:numFmt w:val="lowerRoman"/>
      <w:lvlText w:val="%9."/>
      <w:lvlJc w:val="right"/>
      <w:pPr>
        <w:ind w:left="6480" w:hanging="180"/>
      </w:pPr>
    </w:lvl>
  </w:abstractNum>
  <w:abstractNum w:abstractNumId="31"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CAC5E6"/>
    <w:multiLevelType w:val="hybridMultilevel"/>
    <w:tmpl w:val="FFFFFFFF"/>
    <w:lvl w:ilvl="0" w:tplc="5590C554">
      <w:start w:val="4"/>
      <w:numFmt w:val="lowerLetter"/>
      <w:lvlText w:val="%1."/>
      <w:lvlJc w:val="left"/>
      <w:pPr>
        <w:ind w:left="720" w:hanging="360"/>
      </w:pPr>
    </w:lvl>
    <w:lvl w:ilvl="1" w:tplc="A4C819DE">
      <w:start w:val="1"/>
      <w:numFmt w:val="lowerLetter"/>
      <w:lvlText w:val="%2."/>
      <w:lvlJc w:val="left"/>
      <w:pPr>
        <w:ind w:left="1440" w:hanging="360"/>
      </w:pPr>
    </w:lvl>
    <w:lvl w:ilvl="2" w:tplc="B144015E">
      <w:start w:val="1"/>
      <w:numFmt w:val="lowerRoman"/>
      <w:lvlText w:val="%3."/>
      <w:lvlJc w:val="right"/>
      <w:pPr>
        <w:ind w:left="2160" w:hanging="180"/>
      </w:pPr>
    </w:lvl>
    <w:lvl w:ilvl="3" w:tplc="F3E64188">
      <w:start w:val="1"/>
      <w:numFmt w:val="decimal"/>
      <w:lvlText w:val="%4."/>
      <w:lvlJc w:val="left"/>
      <w:pPr>
        <w:ind w:left="2880" w:hanging="360"/>
      </w:pPr>
    </w:lvl>
    <w:lvl w:ilvl="4" w:tplc="51243F6E">
      <w:start w:val="1"/>
      <w:numFmt w:val="lowerLetter"/>
      <w:lvlText w:val="%5."/>
      <w:lvlJc w:val="left"/>
      <w:pPr>
        <w:ind w:left="3600" w:hanging="360"/>
      </w:pPr>
    </w:lvl>
    <w:lvl w:ilvl="5" w:tplc="AFB08142">
      <w:start w:val="1"/>
      <w:numFmt w:val="lowerRoman"/>
      <w:lvlText w:val="%6."/>
      <w:lvlJc w:val="right"/>
      <w:pPr>
        <w:ind w:left="4320" w:hanging="180"/>
      </w:pPr>
    </w:lvl>
    <w:lvl w:ilvl="6" w:tplc="3EE68E6A">
      <w:start w:val="1"/>
      <w:numFmt w:val="decimal"/>
      <w:lvlText w:val="%7."/>
      <w:lvlJc w:val="left"/>
      <w:pPr>
        <w:ind w:left="5040" w:hanging="360"/>
      </w:pPr>
    </w:lvl>
    <w:lvl w:ilvl="7" w:tplc="E7DA30FC">
      <w:start w:val="1"/>
      <w:numFmt w:val="lowerLetter"/>
      <w:lvlText w:val="%8."/>
      <w:lvlJc w:val="left"/>
      <w:pPr>
        <w:ind w:left="5760" w:hanging="360"/>
      </w:pPr>
    </w:lvl>
    <w:lvl w:ilvl="8" w:tplc="B4D6F25E">
      <w:start w:val="1"/>
      <w:numFmt w:val="lowerRoman"/>
      <w:lvlText w:val="%9."/>
      <w:lvlJc w:val="right"/>
      <w:pPr>
        <w:ind w:left="6480" w:hanging="180"/>
      </w:pPr>
    </w:lvl>
  </w:abstractNum>
  <w:abstractNum w:abstractNumId="33" w15:restartNumberingAfterBreak="0">
    <w:nsid w:val="7DDCAA74"/>
    <w:multiLevelType w:val="hybridMultilevel"/>
    <w:tmpl w:val="FFFFFFFF"/>
    <w:lvl w:ilvl="0" w:tplc="5C10292E">
      <w:start w:val="3"/>
      <w:numFmt w:val="lowerLetter"/>
      <w:lvlText w:val="%1."/>
      <w:lvlJc w:val="left"/>
      <w:pPr>
        <w:ind w:left="720" w:hanging="360"/>
      </w:pPr>
    </w:lvl>
    <w:lvl w:ilvl="1" w:tplc="3E90701C">
      <w:start w:val="1"/>
      <w:numFmt w:val="lowerLetter"/>
      <w:lvlText w:val="%2."/>
      <w:lvlJc w:val="left"/>
      <w:pPr>
        <w:ind w:left="1440" w:hanging="360"/>
      </w:pPr>
    </w:lvl>
    <w:lvl w:ilvl="2" w:tplc="57FA99C2">
      <w:start w:val="1"/>
      <w:numFmt w:val="lowerRoman"/>
      <w:lvlText w:val="%3."/>
      <w:lvlJc w:val="right"/>
      <w:pPr>
        <w:ind w:left="2160" w:hanging="180"/>
      </w:pPr>
    </w:lvl>
    <w:lvl w:ilvl="3" w:tplc="212CE16E">
      <w:start w:val="1"/>
      <w:numFmt w:val="decimal"/>
      <w:lvlText w:val="%4."/>
      <w:lvlJc w:val="left"/>
      <w:pPr>
        <w:ind w:left="2880" w:hanging="360"/>
      </w:pPr>
    </w:lvl>
    <w:lvl w:ilvl="4" w:tplc="DC46172A">
      <w:start w:val="1"/>
      <w:numFmt w:val="lowerLetter"/>
      <w:lvlText w:val="%5."/>
      <w:lvlJc w:val="left"/>
      <w:pPr>
        <w:ind w:left="3600" w:hanging="360"/>
      </w:pPr>
    </w:lvl>
    <w:lvl w:ilvl="5" w:tplc="0B02C6AC">
      <w:start w:val="1"/>
      <w:numFmt w:val="lowerRoman"/>
      <w:lvlText w:val="%6."/>
      <w:lvlJc w:val="right"/>
      <w:pPr>
        <w:ind w:left="4320" w:hanging="180"/>
      </w:pPr>
    </w:lvl>
    <w:lvl w:ilvl="6" w:tplc="4282E7DE">
      <w:start w:val="1"/>
      <w:numFmt w:val="decimal"/>
      <w:lvlText w:val="%7."/>
      <w:lvlJc w:val="left"/>
      <w:pPr>
        <w:ind w:left="5040" w:hanging="360"/>
      </w:pPr>
    </w:lvl>
    <w:lvl w:ilvl="7" w:tplc="E44CD95E">
      <w:start w:val="1"/>
      <w:numFmt w:val="lowerLetter"/>
      <w:lvlText w:val="%8."/>
      <w:lvlJc w:val="left"/>
      <w:pPr>
        <w:ind w:left="5760" w:hanging="360"/>
      </w:pPr>
    </w:lvl>
    <w:lvl w:ilvl="8" w:tplc="6F7082CA">
      <w:start w:val="1"/>
      <w:numFmt w:val="lowerRoman"/>
      <w:lvlText w:val="%9."/>
      <w:lvlJc w:val="right"/>
      <w:pPr>
        <w:ind w:left="6480" w:hanging="180"/>
      </w:pPr>
    </w:lvl>
  </w:abstractNum>
  <w:num w:numId="1" w16cid:durableId="1034186731">
    <w:abstractNumId w:val="12"/>
  </w:num>
  <w:num w:numId="2" w16cid:durableId="309360223">
    <w:abstractNumId w:val="17"/>
  </w:num>
  <w:num w:numId="3" w16cid:durableId="2105104982">
    <w:abstractNumId w:val="21"/>
  </w:num>
  <w:num w:numId="4" w16cid:durableId="1395549656">
    <w:abstractNumId w:val="8"/>
  </w:num>
  <w:num w:numId="5" w16cid:durableId="1233588657">
    <w:abstractNumId w:val="29"/>
  </w:num>
  <w:num w:numId="6" w16cid:durableId="1776559623">
    <w:abstractNumId w:val="7"/>
  </w:num>
  <w:num w:numId="7" w16cid:durableId="2115201007">
    <w:abstractNumId w:val="4"/>
  </w:num>
  <w:num w:numId="8" w16cid:durableId="940145348">
    <w:abstractNumId w:val="18"/>
  </w:num>
  <w:num w:numId="9" w16cid:durableId="1652173042">
    <w:abstractNumId w:val="14"/>
  </w:num>
  <w:num w:numId="10" w16cid:durableId="241836727">
    <w:abstractNumId w:val="26"/>
  </w:num>
  <w:num w:numId="11" w16cid:durableId="946961577">
    <w:abstractNumId w:val="1"/>
  </w:num>
  <w:num w:numId="12" w16cid:durableId="1207261425">
    <w:abstractNumId w:val="31"/>
  </w:num>
  <w:num w:numId="13" w16cid:durableId="809438040">
    <w:abstractNumId w:val="15"/>
  </w:num>
  <w:num w:numId="14" w16cid:durableId="427119067">
    <w:abstractNumId w:val="9"/>
  </w:num>
  <w:num w:numId="15" w16cid:durableId="184104247">
    <w:abstractNumId w:val="13"/>
  </w:num>
  <w:num w:numId="16" w16cid:durableId="537354019">
    <w:abstractNumId w:val="27"/>
  </w:num>
  <w:num w:numId="17" w16cid:durableId="742723199">
    <w:abstractNumId w:val="25"/>
  </w:num>
  <w:num w:numId="18" w16cid:durableId="1072312822">
    <w:abstractNumId w:val="19"/>
  </w:num>
  <w:num w:numId="19" w16cid:durableId="2051762000">
    <w:abstractNumId w:val="10"/>
  </w:num>
  <w:num w:numId="20" w16cid:durableId="724793095">
    <w:abstractNumId w:val="20"/>
  </w:num>
  <w:num w:numId="21" w16cid:durableId="374700200">
    <w:abstractNumId w:val="11"/>
  </w:num>
  <w:num w:numId="22" w16cid:durableId="103421509">
    <w:abstractNumId w:val="0"/>
  </w:num>
  <w:num w:numId="23" w16cid:durableId="165487841">
    <w:abstractNumId w:val="22"/>
  </w:num>
  <w:num w:numId="24" w16cid:durableId="2026051667">
    <w:abstractNumId w:val="2"/>
  </w:num>
  <w:num w:numId="25" w16cid:durableId="1567833098">
    <w:abstractNumId w:val="3"/>
  </w:num>
  <w:num w:numId="26" w16cid:durableId="464007823">
    <w:abstractNumId w:val="23"/>
  </w:num>
  <w:num w:numId="27" w16cid:durableId="1437478156">
    <w:abstractNumId w:val="28"/>
  </w:num>
  <w:num w:numId="28" w16cid:durableId="1329214251">
    <w:abstractNumId w:val="24"/>
  </w:num>
  <w:num w:numId="29" w16cid:durableId="858352084">
    <w:abstractNumId w:val="16"/>
  </w:num>
  <w:num w:numId="30" w16cid:durableId="1240212534">
    <w:abstractNumId w:val="32"/>
  </w:num>
  <w:num w:numId="31" w16cid:durableId="1516729699">
    <w:abstractNumId w:val="33"/>
  </w:num>
  <w:num w:numId="32" w16cid:durableId="938951801">
    <w:abstractNumId w:val="5"/>
  </w:num>
  <w:num w:numId="33" w16cid:durableId="98726222">
    <w:abstractNumId w:val="30"/>
  </w:num>
  <w:num w:numId="34" w16cid:durableId="128858610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079"/>
    <w:rsid w:val="00015FC3"/>
    <w:rsid w:val="00017B31"/>
    <w:rsid w:val="00017F52"/>
    <w:rsid w:val="0002180D"/>
    <w:rsid w:val="000221F1"/>
    <w:rsid w:val="00026255"/>
    <w:rsid w:val="00026C30"/>
    <w:rsid w:val="00027A7E"/>
    <w:rsid w:val="00027E83"/>
    <w:rsid w:val="0003017C"/>
    <w:rsid w:val="00033107"/>
    <w:rsid w:val="00043B81"/>
    <w:rsid w:val="000454A8"/>
    <w:rsid w:val="00052DA3"/>
    <w:rsid w:val="00054793"/>
    <w:rsid w:val="00055BBC"/>
    <w:rsid w:val="00056E94"/>
    <w:rsid w:val="00060796"/>
    <w:rsid w:val="000607CF"/>
    <w:rsid w:val="000623A2"/>
    <w:rsid w:val="00063988"/>
    <w:rsid w:val="00065E8D"/>
    <w:rsid w:val="00072C9D"/>
    <w:rsid w:val="0007601D"/>
    <w:rsid w:val="00076425"/>
    <w:rsid w:val="00080AE4"/>
    <w:rsid w:val="0008196F"/>
    <w:rsid w:val="00085FF7"/>
    <w:rsid w:val="0008677D"/>
    <w:rsid w:val="00095877"/>
    <w:rsid w:val="00095DB4"/>
    <w:rsid w:val="000977B6"/>
    <w:rsid w:val="000A612A"/>
    <w:rsid w:val="000A64E1"/>
    <w:rsid w:val="000A6F8F"/>
    <w:rsid w:val="000A7B94"/>
    <w:rsid w:val="000B2279"/>
    <w:rsid w:val="000B3E1D"/>
    <w:rsid w:val="000B6171"/>
    <w:rsid w:val="000B63D7"/>
    <w:rsid w:val="000C0271"/>
    <w:rsid w:val="000C32EE"/>
    <w:rsid w:val="000C53E8"/>
    <w:rsid w:val="000C56C2"/>
    <w:rsid w:val="000C6586"/>
    <w:rsid w:val="000C7E71"/>
    <w:rsid w:val="000D0DAA"/>
    <w:rsid w:val="000D302C"/>
    <w:rsid w:val="000D365D"/>
    <w:rsid w:val="000D7152"/>
    <w:rsid w:val="000E089F"/>
    <w:rsid w:val="000F1368"/>
    <w:rsid w:val="000F1EC4"/>
    <w:rsid w:val="000F2CB1"/>
    <w:rsid w:val="000F5A8B"/>
    <w:rsid w:val="000F79EA"/>
    <w:rsid w:val="00101391"/>
    <w:rsid w:val="00103474"/>
    <w:rsid w:val="001051FF"/>
    <w:rsid w:val="00105F96"/>
    <w:rsid w:val="001063FA"/>
    <w:rsid w:val="001100FF"/>
    <w:rsid w:val="001121BF"/>
    <w:rsid w:val="00113EE3"/>
    <w:rsid w:val="0011608D"/>
    <w:rsid w:val="00116A89"/>
    <w:rsid w:val="001262A7"/>
    <w:rsid w:val="00127E11"/>
    <w:rsid w:val="00130497"/>
    <w:rsid w:val="001321FC"/>
    <w:rsid w:val="001331CF"/>
    <w:rsid w:val="001339C5"/>
    <w:rsid w:val="00140D95"/>
    <w:rsid w:val="00141F26"/>
    <w:rsid w:val="00145289"/>
    <w:rsid w:val="00145C63"/>
    <w:rsid w:val="001469E2"/>
    <w:rsid w:val="0015056C"/>
    <w:rsid w:val="00152690"/>
    <w:rsid w:val="001600BE"/>
    <w:rsid w:val="00162600"/>
    <w:rsid w:val="00167948"/>
    <w:rsid w:val="0017004D"/>
    <w:rsid w:val="00170387"/>
    <w:rsid w:val="00171F27"/>
    <w:rsid w:val="00171F9A"/>
    <w:rsid w:val="00173953"/>
    <w:rsid w:val="0017571F"/>
    <w:rsid w:val="001845A0"/>
    <w:rsid w:val="001851F1"/>
    <w:rsid w:val="00185366"/>
    <w:rsid w:val="00193FB4"/>
    <w:rsid w:val="0019554D"/>
    <w:rsid w:val="001A74E6"/>
    <w:rsid w:val="001B0944"/>
    <w:rsid w:val="001B1AB5"/>
    <w:rsid w:val="001B1D71"/>
    <w:rsid w:val="001B2D80"/>
    <w:rsid w:val="001B448D"/>
    <w:rsid w:val="001B4EAF"/>
    <w:rsid w:val="001B53A2"/>
    <w:rsid w:val="001C0C28"/>
    <w:rsid w:val="001C6351"/>
    <w:rsid w:val="001D7089"/>
    <w:rsid w:val="001E5E07"/>
    <w:rsid w:val="001E614D"/>
    <w:rsid w:val="001F08A3"/>
    <w:rsid w:val="001F7F01"/>
    <w:rsid w:val="00201024"/>
    <w:rsid w:val="00204CBE"/>
    <w:rsid w:val="00206CE1"/>
    <w:rsid w:val="00215BB4"/>
    <w:rsid w:val="00224E73"/>
    <w:rsid w:val="00227BDA"/>
    <w:rsid w:val="0024459C"/>
    <w:rsid w:val="00246C50"/>
    <w:rsid w:val="00247C30"/>
    <w:rsid w:val="0025061E"/>
    <w:rsid w:val="002545E0"/>
    <w:rsid w:val="00255AC4"/>
    <w:rsid w:val="00255CEF"/>
    <w:rsid w:val="00264293"/>
    <w:rsid w:val="00265185"/>
    <w:rsid w:val="00266A9C"/>
    <w:rsid w:val="0026790F"/>
    <w:rsid w:val="00273F5A"/>
    <w:rsid w:val="002746E9"/>
    <w:rsid w:val="00281B69"/>
    <w:rsid w:val="00281E57"/>
    <w:rsid w:val="0028273B"/>
    <w:rsid w:val="002854DE"/>
    <w:rsid w:val="00285901"/>
    <w:rsid w:val="00290CB0"/>
    <w:rsid w:val="00291A59"/>
    <w:rsid w:val="00292520"/>
    <w:rsid w:val="002A229D"/>
    <w:rsid w:val="002B2C05"/>
    <w:rsid w:val="002B3957"/>
    <w:rsid w:val="002B73A6"/>
    <w:rsid w:val="002C0C7E"/>
    <w:rsid w:val="002C5C07"/>
    <w:rsid w:val="002C5D5A"/>
    <w:rsid w:val="002C7ADF"/>
    <w:rsid w:val="002D02AF"/>
    <w:rsid w:val="002D07D8"/>
    <w:rsid w:val="002D28E9"/>
    <w:rsid w:val="002D3BD1"/>
    <w:rsid w:val="002D5584"/>
    <w:rsid w:val="002E34DF"/>
    <w:rsid w:val="002E406E"/>
    <w:rsid w:val="002E4191"/>
    <w:rsid w:val="002E522A"/>
    <w:rsid w:val="002E73B4"/>
    <w:rsid w:val="002F21B1"/>
    <w:rsid w:val="002F6EA3"/>
    <w:rsid w:val="00307615"/>
    <w:rsid w:val="0031198D"/>
    <w:rsid w:val="00312371"/>
    <w:rsid w:val="003142B2"/>
    <w:rsid w:val="00314F22"/>
    <w:rsid w:val="00331547"/>
    <w:rsid w:val="00334267"/>
    <w:rsid w:val="003346FE"/>
    <w:rsid w:val="00341D4F"/>
    <w:rsid w:val="0034404B"/>
    <w:rsid w:val="00347300"/>
    <w:rsid w:val="00347785"/>
    <w:rsid w:val="0034784D"/>
    <w:rsid w:val="00347F87"/>
    <w:rsid w:val="00352120"/>
    <w:rsid w:val="00352B24"/>
    <w:rsid w:val="00352FD4"/>
    <w:rsid w:val="003625AC"/>
    <w:rsid w:val="00367871"/>
    <w:rsid w:val="00367BAF"/>
    <w:rsid w:val="003760A4"/>
    <w:rsid w:val="00380EC2"/>
    <w:rsid w:val="00382720"/>
    <w:rsid w:val="00383969"/>
    <w:rsid w:val="003842EE"/>
    <w:rsid w:val="00385C2D"/>
    <w:rsid w:val="00390361"/>
    <w:rsid w:val="00395DDE"/>
    <w:rsid w:val="0039699B"/>
    <w:rsid w:val="003A0D1D"/>
    <w:rsid w:val="003A216E"/>
    <w:rsid w:val="003A3AE5"/>
    <w:rsid w:val="003A7678"/>
    <w:rsid w:val="003B5117"/>
    <w:rsid w:val="003B6C84"/>
    <w:rsid w:val="003C014C"/>
    <w:rsid w:val="003C7D9E"/>
    <w:rsid w:val="003E0893"/>
    <w:rsid w:val="003F45F3"/>
    <w:rsid w:val="003F4ED5"/>
    <w:rsid w:val="003F590C"/>
    <w:rsid w:val="003F6904"/>
    <w:rsid w:val="003F7177"/>
    <w:rsid w:val="004047A7"/>
    <w:rsid w:val="00406019"/>
    <w:rsid w:val="0041277E"/>
    <w:rsid w:val="00413486"/>
    <w:rsid w:val="0041646D"/>
    <w:rsid w:val="004176C0"/>
    <w:rsid w:val="00425380"/>
    <w:rsid w:val="00433044"/>
    <w:rsid w:val="00437F2A"/>
    <w:rsid w:val="004416FF"/>
    <w:rsid w:val="00441756"/>
    <w:rsid w:val="00441BB8"/>
    <w:rsid w:val="0044221E"/>
    <w:rsid w:val="00442588"/>
    <w:rsid w:val="0044373F"/>
    <w:rsid w:val="0044621B"/>
    <w:rsid w:val="00447E7C"/>
    <w:rsid w:val="00457861"/>
    <w:rsid w:val="0047542B"/>
    <w:rsid w:val="004779D5"/>
    <w:rsid w:val="00480324"/>
    <w:rsid w:val="0048038B"/>
    <w:rsid w:val="00482BEF"/>
    <w:rsid w:val="00485905"/>
    <w:rsid w:val="00487C0F"/>
    <w:rsid w:val="004916A8"/>
    <w:rsid w:val="004922E4"/>
    <w:rsid w:val="0049676E"/>
    <w:rsid w:val="004A18AD"/>
    <w:rsid w:val="004A4E94"/>
    <w:rsid w:val="004A6BEF"/>
    <w:rsid w:val="004B4B6C"/>
    <w:rsid w:val="004B53F8"/>
    <w:rsid w:val="004B6206"/>
    <w:rsid w:val="004C526B"/>
    <w:rsid w:val="004C6DBA"/>
    <w:rsid w:val="004C7CD4"/>
    <w:rsid w:val="004D2B8C"/>
    <w:rsid w:val="004D35B8"/>
    <w:rsid w:val="004D59CA"/>
    <w:rsid w:val="004D6130"/>
    <w:rsid w:val="004D6E92"/>
    <w:rsid w:val="004D77AB"/>
    <w:rsid w:val="004E2549"/>
    <w:rsid w:val="004E75FD"/>
    <w:rsid w:val="004E798D"/>
    <w:rsid w:val="004F2A23"/>
    <w:rsid w:val="004F3A32"/>
    <w:rsid w:val="004F7AB0"/>
    <w:rsid w:val="0051436D"/>
    <w:rsid w:val="00515DE2"/>
    <w:rsid w:val="00522799"/>
    <w:rsid w:val="005263CC"/>
    <w:rsid w:val="005414C4"/>
    <w:rsid w:val="00541B35"/>
    <w:rsid w:val="00542F64"/>
    <w:rsid w:val="0055392C"/>
    <w:rsid w:val="00556B62"/>
    <w:rsid w:val="00557105"/>
    <w:rsid w:val="00560C17"/>
    <w:rsid w:val="00561D29"/>
    <w:rsid w:val="00562474"/>
    <w:rsid w:val="00562809"/>
    <w:rsid w:val="00565391"/>
    <w:rsid w:val="00572153"/>
    <w:rsid w:val="0057450F"/>
    <w:rsid w:val="0057592B"/>
    <w:rsid w:val="005778AF"/>
    <w:rsid w:val="005826A7"/>
    <w:rsid w:val="00593EC1"/>
    <w:rsid w:val="005955F4"/>
    <w:rsid w:val="005A10E6"/>
    <w:rsid w:val="005A6041"/>
    <w:rsid w:val="005A718B"/>
    <w:rsid w:val="005B324A"/>
    <w:rsid w:val="005B5BD1"/>
    <w:rsid w:val="005C413A"/>
    <w:rsid w:val="005C5CA2"/>
    <w:rsid w:val="005D4018"/>
    <w:rsid w:val="005D4061"/>
    <w:rsid w:val="005D6685"/>
    <w:rsid w:val="005D6A61"/>
    <w:rsid w:val="005D7702"/>
    <w:rsid w:val="005E0529"/>
    <w:rsid w:val="005E0B16"/>
    <w:rsid w:val="005E3AE3"/>
    <w:rsid w:val="005E5133"/>
    <w:rsid w:val="005EACD7"/>
    <w:rsid w:val="005F0392"/>
    <w:rsid w:val="005F196A"/>
    <w:rsid w:val="00601CEE"/>
    <w:rsid w:val="00606873"/>
    <w:rsid w:val="006143E0"/>
    <w:rsid w:val="00615B97"/>
    <w:rsid w:val="00616588"/>
    <w:rsid w:val="006224A5"/>
    <w:rsid w:val="0062441C"/>
    <w:rsid w:val="00625091"/>
    <w:rsid w:val="006261BD"/>
    <w:rsid w:val="006305BF"/>
    <w:rsid w:val="00636B5E"/>
    <w:rsid w:val="00640704"/>
    <w:rsid w:val="00641FA8"/>
    <w:rsid w:val="00643E21"/>
    <w:rsid w:val="00647C92"/>
    <w:rsid w:val="0065323E"/>
    <w:rsid w:val="00653310"/>
    <w:rsid w:val="006624A4"/>
    <w:rsid w:val="006630B4"/>
    <w:rsid w:val="00663D53"/>
    <w:rsid w:val="00664D57"/>
    <w:rsid w:val="006674B2"/>
    <w:rsid w:val="006729BB"/>
    <w:rsid w:val="006766DD"/>
    <w:rsid w:val="00676C2F"/>
    <w:rsid w:val="00677519"/>
    <w:rsid w:val="006808A0"/>
    <w:rsid w:val="00681480"/>
    <w:rsid w:val="00683BD3"/>
    <w:rsid w:val="00684F13"/>
    <w:rsid w:val="0068642A"/>
    <w:rsid w:val="00690429"/>
    <w:rsid w:val="006909D7"/>
    <w:rsid w:val="0069191B"/>
    <w:rsid w:val="006A0E71"/>
    <w:rsid w:val="006A206A"/>
    <w:rsid w:val="006A2861"/>
    <w:rsid w:val="006C190C"/>
    <w:rsid w:val="006D202F"/>
    <w:rsid w:val="006D70BB"/>
    <w:rsid w:val="006D7C03"/>
    <w:rsid w:val="006E291E"/>
    <w:rsid w:val="006E43EC"/>
    <w:rsid w:val="006E45BF"/>
    <w:rsid w:val="006E5D57"/>
    <w:rsid w:val="006F644B"/>
    <w:rsid w:val="00701076"/>
    <w:rsid w:val="00701160"/>
    <w:rsid w:val="00701F98"/>
    <w:rsid w:val="007020C9"/>
    <w:rsid w:val="00704758"/>
    <w:rsid w:val="007060DA"/>
    <w:rsid w:val="00706B7A"/>
    <w:rsid w:val="00710599"/>
    <w:rsid w:val="00712C9A"/>
    <w:rsid w:val="00714B73"/>
    <w:rsid w:val="00717BA2"/>
    <w:rsid w:val="00724837"/>
    <w:rsid w:val="00724F0D"/>
    <w:rsid w:val="00731477"/>
    <w:rsid w:val="00731F72"/>
    <w:rsid w:val="00732E13"/>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D0CC4"/>
    <w:rsid w:val="007D2C64"/>
    <w:rsid w:val="007E27DF"/>
    <w:rsid w:val="007E5173"/>
    <w:rsid w:val="007E579D"/>
    <w:rsid w:val="007F07E9"/>
    <w:rsid w:val="007F6CD4"/>
    <w:rsid w:val="008007B1"/>
    <w:rsid w:val="008040BC"/>
    <w:rsid w:val="00806C34"/>
    <w:rsid w:val="008100AA"/>
    <w:rsid w:val="0081112F"/>
    <w:rsid w:val="00812D61"/>
    <w:rsid w:val="008150A3"/>
    <w:rsid w:val="00815C08"/>
    <w:rsid w:val="00815EB9"/>
    <w:rsid w:val="00816C7C"/>
    <w:rsid w:val="00820A7E"/>
    <w:rsid w:val="00821490"/>
    <w:rsid w:val="0082261B"/>
    <w:rsid w:val="00834712"/>
    <w:rsid w:val="00840916"/>
    <w:rsid w:val="00843427"/>
    <w:rsid w:val="00844B7C"/>
    <w:rsid w:val="0084523A"/>
    <w:rsid w:val="00851A54"/>
    <w:rsid w:val="00855286"/>
    <w:rsid w:val="00856EC6"/>
    <w:rsid w:val="00861E5D"/>
    <w:rsid w:val="00862B25"/>
    <w:rsid w:val="0086384C"/>
    <w:rsid w:val="00873BFD"/>
    <w:rsid w:val="00876F21"/>
    <w:rsid w:val="00880BFE"/>
    <w:rsid w:val="008837A2"/>
    <w:rsid w:val="008837D0"/>
    <w:rsid w:val="008853D3"/>
    <w:rsid w:val="00885B8F"/>
    <w:rsid w:val="008906B8"/>
    <w:rsid w:val="008913A9"/>
    <w:rsid w:val="00893B3B"/>
    <w:rsid w:val="00897949"/>
    <w:rsid w:val="008A1F97"/>
    <w:rsid w:val="008A48F1"/>
    <w:rsid w:val="008B27BE"/>
    <w:rsid w:val="008B28F3"/>
    <w:rsid w:val="008B4D47"/>
    <w:rsid w:val="008B4E29"/>
    <w:rsid w:val="008B7596"/>
    <w:rsid w:val="008C1A9A"/>
    <w:rsid w:val="008C4CF7"/>
    <w:rsid w:val="008C7C7F"/>
    <w:rsid w:val="008D1D09"/>
    <w:rsid w:val="008D3F91"/>
    <w:rsid w:val="008E19AC"/>
    <w:rsid w:val="008E572D"/>
    <w:rsid w:val="008E75CE"/>
    <w:rsid w:val="008F385E"/>
    <w:rsid w:val="008F5B9F"/>
    <w:rsid w:val="008F6D2F"/>
    <w:rsid w:val="008F6EEE"/>
    <w:rsid w:val="008F7085"/>
    <w:rsid w:val="00900C19"/>
    <w:rsid w:val="00901C47"/>
    <w:rsid w:val="0090670D"/>
    <w:rsid w:val="00911479"/>
    <w:rsid w:val="00913C69"/>
    <w:rsid w:val="00915C43"/>
    <w:rsid w:val="00921664"/>
    <w:rsid w:val="0092268F"/>
    <w:rsid w:val="00923005"/>
    <w:rsid w:val="009234DB"/>
    <w:rsid w:val="0092501E"/>
    <w:rsid w:val="009316C2"/>
    <w:rsid w:val="0093231E"/>
    <w:rsid w:val="00933446"/>
    <w:rsid w:val="00937BF7"/>
    <w:rsid w:val="0094278C"/>
    <w:rsid w:val="00950DDD"/>
    <w:rsid w:val="00956EB4"/>
    <w:rsid w:val="00960FC0"/>
    <w:rsid w:val="009613AB"/>
    <w:rsid w:val="00964872"/>
    <w:rsid w:val="0096498A"/>
    <w:rsid w:val="00971DB2"/>
    <w:rsid w:val="00973440"/>
    <w:rsid w:val="0097432A"/>
    <w:rsid w:val="0097518A"/>
    <w:rsid w:val="00982083"/>
    <w:rsid w:val="00992892"/>
    <w:rsid w:val="009A0CA8"/>
    <w:rsid w:val="009A21C3"/>
    <w:rsid w:val="009A236F"/>
    <w:rsid w:val="009A3A19"/>
    <w:rsid w:val="009A678C"/>
    <w:rsid w:val="009A681A"/>
    <w:rsid w:val="009A787B"/>
    <w:rsid w:val="009B5A97"/>
    <w:rsid w:val="009B6F3E"/>
    <w:rsid w:val="009C0C10"/>
    <w:rsid w:val="009C0C1C"/>
    <w:rsid w:val="009E717D"/>
    <w:rsid w:val="009E7E53"/>
    <w:rsid w:val="009F3526"/>
    <w:rsid w:val="00A00996"/>
    <w:rsid w:val="00A04C5A"/>
    <w:rsid w:val="00A05AF9"/>
    <w:rsid w:val="00A11033"/>
    <w:rsid w:val="00A27648"/>
    <w:rsid w:val="00A27E7F"/>
    <w:rsid w:val="00A33B16"/>
    <w:rsid w:val="00A43E0A"/>
    <w:rsid w:val="00A470CC"/>
    <w:rsid w:val="00A4777B"/>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C05F4"/>
    <w:rsid w:val="00AC1EA2"/>
    <w:rsid w:val="00AC5E7A"/>
    <w:rsid w:val="00AD053C"/>
    <w:rsid w:val="00AD29E1"/>
    <w:rsid w:val="00AD431C"/>
    <w:rsid w:val="00AD6239"/>
    <w:rsid w:val="00AE1FE4"/>
    <w:rsid w:val="00AE2917"/>
    <w:rsid w:val="00AE46DA"/>
    <w:rsid w:val="00AE69EE"/>
    <w:rsid w:val="00AF23C0"/>
    <w:rsid w:val="00AF31D3"/>
    <w:rsid w:val="00AF4941"/>
    <w:rsid w:val="00AF5961"/>
    <w:rsid w:val="00B01EFE"/>
    <w:rsid w:val="00B034E1"/>
    <w:rsid w:val="00B071D7"/>
    <w:rsid w:val="00B07986"/>
    <w:rsid w:val="00B07D42"/>
    <w:rsid w:val="00B12510"/>
    <w:rsid w:val="00B128EC"/>
    <w:rsid w:val="00B12BE0"/>
    <w:rsid w:val="00B132EF"/>
    <w:rsid w:val="00B1586F"/>
    <w:rsid w:val="00B16457"/>
    <w:rsid w:val="00B17001"/>
    <w:rsid w:val="00B17A5E"/>
    <w:rsid w:val="00B20A2D"/>
    <w:rsid w:val="00B2509F"/>
    <w:rsid w:val="00B34B75"/>
    <w:rsid w:val="00B436EF"/>
    <w:rsid w:val="00B4504A"/>
    <w:rsid w:val="00B458BE"/>
    <w:rsid w:val="00B47AED"/>
    <w:rsid w:val="00B533BC"/>
    <w:rsid w:val="00B57A8D"/>
    <w:rsid w:val="00B670C5"/>
    <w:rsid w:val="00B70684"/>
    <w:rsid w:val="00B70988"/>
    <w:rsid w:val="00B712F4"/>
    <w:rsid w:val="00B71BFB"/>
    <w:rsid w:val="00B74A9C"/>
    <w:rsid w:val="00B75B8E"/>
    <w:rsid w:val="00B76A54"/>
    <w:rsid w:val="00B8231A"/>
    <w:rsid w:val="00B87F88"/>
    <w:rsid w:val="00B94D4C"/>
    <w:rsid w:val="00B963F1"/>
    <w:rsid w:val="00BA028C"/>
    <w:rsid w:val="00BA2122"/>
    <w:rsid w:val="00BA2904"/>
    <w:rsid w:val="00BA51E6"/>
    <w:rsid w:val="00BB1D4F"/>
    <w:rsid w:val="00BB3C4D"/>
    <w:rsid w:val="00BB6764"/>
    <w:rsid w:val="00BB7C72"/>
    <w:rsid w:val="00BC2535"/>
    <w:rsid w:val="00BC312C"/>
    <w:rsid w:val="00BC378A"/>
    <w:rsid w:val="00BD7F6D"/>
    <w:rsid w:val="00BE7CD6"/>
    <w:rsid w:val="00BF0036"/>
    <w:rsid w:val="00BF0744"/>
    <w:rsid w:val="00BF1DF4"/>
    <w:rsid w:val="00BF23AD"/>
    <w:rsid w:val="00BF5023"/>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76782"/>
    <w:rsid w:val="00C82178"/>
    <w:rsid w:val="00C900CF"/>
    <w:rsid w:val="00C9304A"/>
    <w:rsid w:val="00C93A20"/>
    <w:rsid w:val="00C95A01"/>
    <w:rsid w:val="00CA3965"/>
    <w:rsid w:val="00CA426B"/>
    <w:rsid w:val="00CA4C12"/>
    <w:rsid w:val="00CB35B7"/>
    <w:rsid w:val="00CB634C"/>
    <w:rsid w:val="00CB67F9"/>
    <w:rsid w:val="00CB6EE0"/>
    <w:rsid w:val="00CC14B8"/>
    <w:rsid w:val="00CD3171"/>
    <w:rsid w:val="00CE0998"/>
    <w:rsid w:val="00CE2B54"/>
    <w:rsid w:val="00CE4D32"/>
    <w:rsid w:val="00CE6C19"/>
    <w:rsid w:val="00CF137E"/>
    <w:rsid w:val="00CF27EC"/>
    <w:rsid w:val="00CF5FE7"/>
    <w:rsid w:val="00CF6E5A"/>
    <w:rsid w:val="00D02205"/>
    <w:rsid w:val="00D06C78"/>
    <w:rsid w:val="00D15796"/>
    <w:rsid w:val="00D1690A"/>
    <w:rsid w:val="00D16C38"/>
    <w:rsid w:val="00D307EC"/>
    <w:rsid w:val="00D30ADD"/>
    <w:rsid w:val="00D329CC"/>
    <w:rsid w:val="00D346F1"/>
    <w:rsid w:val="00D36F9D"/>
    <w:rsid w:val="00D412F7"/>
    <w:rsid w:val="00D42F35"/>
    <w:rsid w:val="00D43602"/>
    <w:rsid w:val="00D45F5F"/>
    <w:rsid w:val="00D47A15"/>
    <w:rsid w:val="00D500E5"/>
    <w:rsid w:val="00D50DFF"/>
    <w:rsid w:val="00D55BBE"/>
    <w:rsid w:val="00D61E61"/>
    <w:rsid w:val="00D61FE3"/>
    <w:rsid w:val="00D631E2"/>
    <w:rsid w:val="00D63255"/>
    <w:rsid w:val="00D667DD"/>
    <w:rsid w:val="00D70641"/>
    <w:rsid w:val="00D7262F"/>
    <w:rsid w:val="00D739A3"/>
    <w:rsid w:val="00D747C8"/>
    <w:rsid w:val="00D81EA4"/>
    <w:rsid w:val="00D83E6F"/>
    <w:rsid w:val="00D8509B"/>
    <w:rsid w:val="00D854F9"/>
    <w:rsid w:val="00D90AA3"/>
    <w:rsid w:val="00D91FFB"/>
    <w:rsid w:val="00D929F7"/>
    <w:rsid w:val="00D9517E"/>
    <w:rsid w:val="00D972BE"/>
    <w:rsid w:val="00DA0561"/>
    <w:rsid w:val="00DA66BC"/>
    <w:rsid w:val="00DA68A8"/>
    <w:rsid w:val="00DB34FB"/>
    <w:rsid w:val="00DB57C3"/>
    <w:rsid w:val="00DB6907"/>
    <w:rsid w:val="00DB7353"/>
    <w:rsid w:val="00DB7AA0"/>
    <w:rsid w:val="00DB7C8B"/>
    <w:rsid w:val="00DC1AA3"/>
    <w:rsid w:val="00DC389A"/>
    <w:rsid w:val="00DC5C10"/>
    <w:rsid w:val="00DC6264"/>
    <w:rsid w:val="00DC64E7"/>
    <w:rsid w:val="00DD1078"/>
    <w:rsid w:val="00DD2400"/>
    <w:rsid w:val="00DD245D"/>
    <w:rsid w:val="00DD2545"/>
    <w:rsid w:val="00DD2834"/>
    <w:rsid w:val="00DD6B16"/>
    <w:rsid w:val="00DE42A0"/>
    <w:rsid w:val="00DF0BF9"/>
    <w:rsid w:val="00DF16B2"/>
    <w:rsid w:val="00DF18ED"/>
    <w:rsid w:val="00DF204C"/>
    <w:rsid w:val="00DF229B"/>
    <w:rsid w:val="00DF511F"/>
    <w:rsid w:val="00DF6C4B"/>
    <w:rsid w:val="00E1174C"/>
    <w:rsid w:val="00E12F94"/>
    <w:rsid w:val="00E14C68"/>
    <w:rsid w:val="00E16F39"/>
    <w:rsid w:val="00E200E1"/>
    <w:rsid w:val="00E22B0A"/>
    <w:rsid w:val="00E22E7B"/>
    <w:rsid w:val="00E22F4D"/>
    <w:rsid w:val="00E2462B"/>
    <w:rsid w:val="00E25635"/>
    <w:rsid w:val="00E26124"/>
    <w:rsid w:val="00E261F3"/>
    <w:rsid w:val="00E30610"/>
    <w:rsid w:val="00E30E54"/>
    <w:rsid w:val="00E331F4"/>
    <w:rsid w:val="00E35364"/>
    <w:rsid w:val="00E42C1D"/>
    <w:rsid w:val="00E454CD"/>
    <w:rsid w:val="00E45742"/>
    <w:rsid w:val="00E527FD"/>
    <w:rsid w:val="00E70BA2"/>
    <w:rsid w:val="00E72C48"/>
    <w:rsid w:val="00E72D53"/>
    <w:rsid w:val="00E736F8"/>
    <w:rsid w:val="00E760A3"/>
    <w:rsid w:val="00E85119"/>
    <w:rsid w:val="00E920F6"/>
    <w:rsid w:val="00E949DD"/>
    <w:rsid w:val="00EA0B95"/>
    <w:rsid w:val="00EA1C5E"/>
    <w:rsid w:val="00EA6333"/>
    <w:rsid w:val="00EA7207"/>
    <w:rsid w:val="00EB540F"/>
    <w:rsid w:val="00EC1876"/>
    <w:rsid w:val="00EC27FC"/>
    <w:rsid w:val="00EC421C"/>
    <w:rsid w:val="00EC45E7"/>
    <w:rsid w:val="00EC49A5"/>
    <w:rsid w:val="00ED4A22"/>
    <w:rsid w:val="00ED6899"/>
    <w:rsid w:val="00EE1AFE"/>
    <w:rsid w:val="00EE2816"/>
    <w:rsid w:val="00EF1317"/>
    <w:rsid w:val="00EF1C60"/>
    <w:rsid w:val="00EF56E2"/>
    <w:rsid w:val="00F04F5E"/>
    <w:rsid w:val="00F0519A"/>
    <w:rsid w:val="00F05D49"/>
    <w:rsid w:val="00F07EAD"/>
    <w:rsid w:val="00F11BED"/>
    <w:rsid w:val="00F1414D"/>
    <w:rsid w:val="00F15EE2"/>
    <w:rsid w:val="00F17C3B"/>
    <w:rsid w:val="00F21555"/>
    <w:rsid w:val="00F2487B"/>
    <w:rsid w:val="00F2733F"/>
    <w:rsid w:val="00F27DE9"/>
    <w:rsid w:val="00F303D9"/>
    <w:rsid w:val="00F322B3"/>
    <w:rsid w:val="00F327C6"/>
    <w:rsid w:val="00F32D93"/>
    <w:rsid w:val="00F42E60"/>
    <w:rsid w:val="00F46D0E"/>
    <w:rsid w:val="00F470A0"/>
    <w:rsid w:val="00F47814"/>
    <w:rsid w:val="00F47CD9"/>
    <w:rsid w:val="00F47FED"/>
    <w:rsid w:val="00F500C8"/>
    <w:rsid w:val="00F54F6F"/>
    <w:rsid w:val="00F5780C"/>
    <w:rsid w:val="00F64759"/>
    <w:rsid w:val="00F65F88"/>
    <w:rsid w:val="00F678FA"/>
    <w:rsid w:val="00F7078F"/>
    <w:rsid w:val="00F724DE"/>
    <w:rsid w:val="00F7564E"/>
    <w:rsid w:val="00F75DAB"/>
    <w:rsid w:val="00F814E2"/>
    <w:rsid w:val="00F90600"/>
    <w:rsid w:val="00F9309F"/>
    <w:rsid w:val="00FA2DAC"/>
    <w:rsid w:val="00FB400E"/>
    <w:rsid w:val="00FC0654"/>
    <w:rsid w:val="00FC235F"/>
    <w:rsid w:val="00FC6A9D"/>
    <w:rsid w:val="00FC76EC"/>
    <w:rsid w:val="00FD4970"/>
    <w:rsid w:val="00FD761E"/>
    <w:rsid w:val="00FE0020"/>
    <w:rsid w:val="00FE0C54"/>
    <w:rsid w:val="00FE23D4"/>
    <w:rsid w:val="00FE5C43"/>
    <w:rsid w:val="00FE5ED9"/>
    <w:rsid w:val="00FF3748"/>
    <w:rsid w:val="00FF5FA4"/>
    <w:rsid w:val="00FF743A"/>
    <w:rsid w:val="07553BF5"/>
    <w:rsid w:val="0D0D4BA7"/>
    <w:rsid w:val="0F1848E9"/>
    <w:rsid w:val="101EE23C"/>
    <w:rsid w:val="1151D7B9"/>
    <w:rsid w:val="1176E30F"/>
    <w:rsid w:val="11819673"/>
    <w:rsid w:val="11B5133F"/>
    <w:rsid w:val="12956B24"/>
    <w:rsid w:val="13E8C682"/>
    <w:rsid w:val="14445413"/>
    <w:rsid w:val="147418C4"/>
    <w:rsid w:val="148119BB"/>
    <w:rsid w:val="151F5B06"/>
    <w:rsid w:val="16DEB6D3"/>
    <w:rsid w:val="179F9959"/>
    <w:rsid w:val="1D1512C2"/>
    <w:rsid w:val="1D769833"/>
    <w:rsid w:val="1FFF7A2B"/>
    <w:rsid w:val="21138A98"/>
    <w:rsid w:val="23C5910F"/>
    <w:rsid w:val="253F5634"/>
    <w:rsid w:val="2543FBFC"/>
    <w:rsid w:val="25A3AA96"/>
    <w:rsid w:val="25E3CA6C"/>
    <w:rsid w:val="2B2B051B"/>
    <w:rsid w:val="2CC6D57C"/>
    <w:rsid w:val="2F82C038"/>
    <w:rsid w:val="3083F74C"/>
    <w:rsid w:val="30EE07D8"/>
    <w:rsid w:val="32BAEF6B"/>
    <w:rsid w:val="34B3C103"/>
    <w:rsid w:val="36AA9BA4"/>
    <w:rsid w:val="39817BE4"/>
    <w:rsid w:val="3AEDEDA4"/>
    <w:rsid w:val="3D180404"/>
    <w:rsid w:val="3FBE9A40"/>
    <w:rsid w:val="4226E697"/>
    <w:rsid w:val="4431AE63"/>
    <w:rsid w:val="4608742B"/>
    <w:rsid w:val="4701B09B"/>
    <w:rsid w:val="4883CDE8"/>
    <w:rsid w:val="4942BF09"/>
    <w:rsid w:val="4BBE0947"/>
    <w:rsid w:val="4CA16794"/>
    <w:rsid w:val="4D2D99B2"/>
    <w:rsid w:val="4D9D6849"/>
    <w:rsid w:val="50F53DAC"/>
    <w:rsid w:val="51FC5F11"/>
    <w:rsid w:val="54C69DF5"/>
    <w:rsid w:val="560AF835"/>
    <w:rsid w:val="562AFAB2"/>
    <w:rsid w:val="56492CFC"/>
    <w:rsid w:val="56DF64F4"/>
    <w:rsid w:val="57CE44B2"/>
    <w:rsid w:val="59E9404E"/>
    <w:rsid w:val="5A5F168E"/>
    <w:rsid w:val="5B0D2001"/>
    <w:rsid w:val="5C1F86B6"/>
    <w:rsid w:val="5C3F3864"/>
    <w:rsid w:val="6163C522"/>
    <w:rsid w:val="6165EBAB"/>
    <w:rsid w:val="618A1609"/>
    <w:rsid w:val="62111586"/>
    <w:rsid w:val="621D7873"/>
    <w:rsid w:val="638A8785"/>
    <w:rsid w:val="63F6CAFB"/>
    <w:rsid w:val="65F64DCF"/>
    <w:rsid w:val="661EED6F"/>
    <w:rsid w:val="6685D95A"/>
    <w:rsid w:val="6E771234"/>
    <w:rsid w:val="6ED25D8C"/>
    <w:rsid w:val="6FFAD20F"/>
    <w:rsid w:val="72834A2A"/>
    <w:rsid w:val="7557511A"/>
    <w:rsid w:val="78D0F65F"/>
    <w:rsid w:val="7B3F6C6E"/>
    <w:rsid w:val="7BA72865"/>
    <w:rsid w:val="7C6EEEDB"/>
    <w:rsid w:val="7D10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427CDAB8-AAC3-412D-BEE6-F8545066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Mention">
    <w:name w:val="Mention"/>
    <w:basedOn w:val="DefaultParagraphFont"/>
    <w:uiPriority w:val="99"/>
    <w:unhideWhenUsed/>
    <w:rsid w:val="007020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en-US"/>
        </a:p>
      </dgm:t>
    </dgm:pt>
    <dgm:pt modelId="{F09EB483-E6DA-4BDE-A86D-C0522BBDD55B}">
      <dgm:prSet phldrT="[Text]"/>
      <dgm:spPr/>
      <dgm:t>
        <a:bodyPr/>
        <a:lstStyle/>
        <a:p>
          <a:pPr algn="ctr"/>
          <a:r>
            <a:rPr lang="en-US"/>
            <a:t>Applicant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Role</a:t>
          </a:r>
        </a:p>
      </dgm:t>
    </dgm:pt>
    <dgm:pt modelId="{BDB00880-4F1D-467A-B727-36D00E5C405C}" type="asst">
      <dgm:prSet phldrT="[Text]"/>
      <dgm:spPr/>
      <dgm:t>
        <a:bodyPr/>
        <a:lstStyle/>
        <a:p>
          <a:pPr algn="ctr"/>
          <a:r>
            <a:rPr lang="en-US"/>
            <a:t>Subrecipient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Subrecipient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Subrecipient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Subrecipient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Applicant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2.xml><?xml version="1.0" encoding="utf-8"?>
<ds:datastoreItem xmlns:ds="http://schemas.openxmlformats.org/officeDocument/2006/customXml" ds:itemID="{BBCE6C2F-F6F6-40BC-8271-EC14D3E1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Template>
  <TotalTime>2</TotalTime>
  <Pages>4</Pages>
  <Words>1147</Words>
  <Characters>6544</Characters>
  <Application>Microsoft Office Word</Application>
  <DocSecurity>0</DocSecurity>
  <Lines>54</Lines>
  <Paragraphs>15</Paragraphs>
  <ScaleCrop>false</ScaleCrop>
  <Company>California Energy Commission</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Reasor, Sonia@Energy</cp:lastModifiedBy>
  <cp:revision>58</cp:revision>
  <cp:lastPrinted>2014-04-11T22:56:00Z</cp:lastPrinted>
  <dcterms:created xsi:type="dcterms:W3CDTF">2024-08-12T09:48:00Z</dcterms:created>
  <dcterms:modified xsi:type="dcterms:W3CDTF">2024-09-30T19:16:00Z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74300</vt:r8>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GrammarlyDocumentId">
    <vt:lpwstr>cf4b6d8099774672b618f5a43be84a2728d1922ea8dca6500b56fffff6ccb4ec</vt:lpwstr>
  </property>
  <property fmtid="{D5CDD505-2E9C-101B-9397-08002B2CF9AE}" pid="11" name="ContentTypeId">
    <vt:lpwstr>0x01010061DC9A153AAEEE45BACE06E01F8272AC</vt:lpwstr>
  </property>
</Properties>
</file>